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BCE90" w14:textId="420310A3" w:rsidR="00652790" w:rsidRPr="00783F33" w:rsidRDefault="00652790" w:rsidP="00652790">
      <w:pPr>
        <w:adjustRightInd w:val="0"/>
        <w:spacing w:line="360" w:lineRule="auto"/>
        <w:jc w:val="center"/>
        <w:rPr>
          <w:rFonts w:ascii="Times New Roman" w:eastAsiaTheme="minorEastAsia"/>
          <w:color w:val="000000" w:themeColor="text1"/>
          <w:kern w:val="2"/>
          <w:sz w:val="36"/>
          <w:szCs w:val="36"/>
        </w:rPr>
      </w:pPr>
    </w:p>
    <w:p w14:paraId="51304BCB" w14:textId="77777777" w:rsidR="00652790" w:rsidRPr="00783F33" w:rsidRDefault="00652790" w:rsidP="00652790">
      <w:pPr>
        <w:adjustRightInd w:val="0"/>
        <w:spacing w:line="360" w:lineRule="auto"/>
        <w:jc w:val="center"/>
        <w:rPr>
          <w:rFonts w:ascii="Times New Roman" w:eastAsiaTheme="minorEastAsia"/>
          <w:color w:val="000000" w:themeColor="text1"/>
          <w:kern w:val="2"/>
          <w:sz w:val="36"/>
          <w:szCs w:val="36"/>
        </w:rPr>
      </w:pPr>
    </w:p>
    <w:p w14:paraId="44D890A6" w14:textId="77777777" w:rsidR="00652790" w:rsidRPr="00783F33" w:rsidRDefault="00652790" w:rsidP="00652790">
      <w:pPr>
        <w:autoSpaceDE w:val="0"/>
        <w:autoSpaceDN w:val="0"/>
        <w:adjustRightInd w:val="0"/>
        <w:spacing w:line="360" w:lineRule="auto"/>
        <w:jc w:val="center"/>
        <w:textAlignment w:val="bottom"/>
        <w:rPr>
          <w:rFonts w:ascii="Times New Roman" w:eastAsiaTheme="minorEastAsia"/>
          <w:b/>
          <w:bCs/>
          <w:color w:val="000000" w:themeColor="text1"/>
          <w:kern w:val="2"/>
          <w:sz w:val="44"/>
          <w:szCs w:val="44"/>
        </w:rPr>
      </w:pPr>
      <w:bookmarkStart w:id="0" w:name="OLE_LINK25"/>
      <w:r w:rsidRPr="00783F33">
        <w:rPr>
          <w:rFonts w:ascii="Times New Roman" w:eastAsiaTheme="minorEastAsia"/>
          <w:b/>
          <w:bCs/>
          <w:color w:val="000000" w:themeColor="text1"/>
          <w:kern w:val="2"/>
          <w:sz w:val="44"/>
          <w:szCs w:val="44"/>
        </w:rPr>
        <w:t>黑龙江极地智能科技有限公司</w:t>
      </w:r>
    </w:p>
    <w:p w14:paraId="43320B58" w14:textId="77777777" w:rsidR="00652790" w:rsidRPr="00783F33" w:rsidRDefault="00652790" w:rsidP="00652790">
      <w:pPr>
        <w:autoSpaceDE w:val="0"/>
        <w:autoSpaceDN w:val="0"/>
        <w:adjustRightInd w:val="0"/>
        <w:spacing w:line="360" w:lineRule="auto"/>
        <w:jc w:val="center"/>
        <w:textAlignment w:val="bottom"/>
        <w:rPr>
          <w:rFonts w:ascii="Times New Roman" w:eastAsiaTheme="minorEastAsia"/>
          <w:color w:val="000000" w:themeColor="text1"/>
          <w:sz w:val="24"/>
          <w:szCs w:val="24"/>
        </w:rPr>
      </w:pPr>
      <w:r w:rsidRPr="00783F33">
        <w:rPr>
          <w:rFonts w:ascii="Times New Roman" w:eastAsiaTheme="minorEastAsia"/>
          <w:b/>
          <w:bCs/>
          <w:color w:val="000000" w:themeColor="text1"/>
          <w:kern w:val="2"/>
          <w:sz w:val="44"/>
          <w:szCs w:val="44"/>
        </w:rPr>
        <w:t>电子元器件回收利用项目</w:t>
      </w:r>
      <w:bookmarkEnd w:id="0"/>
    </w:p>
    <w:p w14:paraId="71E9FD0B" w14:textId="77777777" w:rsidR="00652790" w:rsidRPr="00783F33" w:rsidRDefault="00652790" w:rsidP="00652790">
      <w:pPr>
        <w:autoSpaceDE w:val="0"/>
        <w:autoSpaceDN w:val="0"/>
        <w:adjustRightInd w:val="0"/>
        <w:spacing w:line="360" w:lineRule="auto"/>
        <w:ind w:firstLineChars="200" w:firstLine="480"/>
        <w:jc w:val="both"/>
        <w:textAlignment w:val="bottom"/>
        <w:rPr>
          <w:rFonts w:ascii="Times New Roman" w:eastAsiaTheme="minorEastAsia"/>
          <w:color w:val="000000" w:themeColor="text1"/>
          <w:sz w:val="24"/>
          <w:szCs w:val="24"/>
        </w:rPr>
      </w:pPr>
    </w:p>
    <w:p w14:paraId="389D732D" w14:textId="77777777" w:rsidR="00652790" w:rsidRPr="00783F33" w:rsidRDefault="00652790" w:rsidP="00652790">
      <w:pPr>
        <w:adjustRightInd w:val="0"/>
        <w:spacing w:line="360" w:lineRule="auto"/>
        <w:jc w:val="center"/>
        <w:rPr>
          <w:rFonts w:ascii="Times New Roman" w:eastAsiaTheme="minorEastAsia"/>
          <w:b/>
          <w:bCs/>
          <w:color w:val="000000" w:themeColor="text1"/>
          <w:kern w:val="2"/>
          <w:sz w:val="84"/>
        </w:rPr>
      </w:pPr>
      <w:r w:rsidRPr="00783F33">
        <w:rPr>
          <w:rFonts w:ascii="Times New Roman" w:eastAsiaTheme="minorEastAsia"/>
          <w:b/>
          <w:bCs/>
          <w:color w:val="000000" w:themeColor="text1"/>
          <w:kern w:val="2"/>
          <w:sz w:val="84"/>
        </w:rPr>
        <w:t>环境影响报告书</w:t>
      </w:r>
    </w:p>
    <w:p w14:paraId="0B5859A5" w14:textId="77777777" w:rsidR="00652790" w:rsidRPr="00783F33" w:rsidRDefault="00652790" w:rsidP="00652790">
      <w:pPr>
        <w:adjustRightInd w:val="0"/>
        <w:spacing w:line="360" w:lineRule="auto"/>
        <w:jc w:val="center"/>
        <w:rPr>
          <w:rFonts w:ascii="Times New Roman" w:eastAsiaTheme="minorEastAsia"/>
          <w:color w:val="000000" w:themeColor="text1"/>
          <w:kern w:val="2"/>
          <w:sz w:val="32"/>
        </w:rPr>
      </w:pPr>
    </w:p>
    <w:p w14:paraId="5773CFAE" w14:textId="77777777" w:rsidR="00652790" w:rsidRPr="00783F33" w:rsidRDefault="00652790" w:rsidP="00652790">
      <w:pPr>
        <w:adjustRightInd w:val="0"/>
        <w:spacing w:line="360" w:lineRule="auto"/>
        <w:rPr>
          <w:rFonts w:ascii="Times New Roman" w:eastAsiaTheme="minorEastAsia"/>
          <w:color w:val="000000" w:themeColor="text1"/>
        </w:rPr>
      </w:pPr>
    </w:p>
    <w:p w14:paraId="10F31DA8" w14:textId="77777777" w:rsidR="00652790" w:rsidRPr="00783F33" w:rsidRDefault="00652790" w:rsidP="00652790">
      <w:pPr>
        <w:adjustRightInd w:val="0"/>
        <w:spacing w:line="360" w:lineRule="auto"/>
        <w:ind w:firstLine="1485"/>
        <w:jc w:val="both"/>
        <w:rPr>
          <w:rFonts w:ascii="Times New Roman" w:eastAsiaTheme="minorEastAsia"/>
          <w:color w:val="000000" w:themeColor="text1"/>
          <w:kern w:val="2"/>
          <w:sz w:val="21"/>
        </w:rPr>
      </w:pPr>
    </w:p>
    <w:p w14:paraId="59C56888" w14:textId="77777777" w:rsidR="00652790" w:rsidRPr="00783F33" w:rsidRDefault="00652790" w:rsidP="00652790">
      <w:pPr>
        <w:adjustRightInd w:val="0"/>
        <w:spacing w:line="360" w:lineRule="auto"/>
        <w:rPr>
          <w:rFonts w:ascii="Times New Roman" w:eastAsiaTheme="minorEastAsia"/>
          <w:color w:val="000000" w:themeColor="text1"/>
        </w:rPr>
      </w:pPr>
    </w:p>
    <w:p w14:paraId="05481395" w14:textId="77777777" w:rsidR="00652790" w:rsidRPr="00783F33" w:rsidRDefault="00652790" w:rsidP="00652790">
      <w:pPr>
        <w:adjustRightInd w:val="0"/>
        <w:spacing w:line="360" w:lineRule="auto"/>
        <w:rPr>
          <w:rFonts w:ascii="Times New Roman" w:eastAsiaTheme="minorEastAsia"/>
          <w:color w:val="000000" w:themeColor="text1"/>
        </w:rPr>
      </w:pPr>
    </w:p>
    <w:p w14:paraId="3923FD5E" w14:textId="77777777" w:rsidR="00652790" w:rsidRPr="00783F33" w:rsidRDefault="00652790" w:rsidP="00652790">
      <w:pPr>
        <w:adjustRightInd w:val="0"/>
        <w:spacing w:line="360" w:lineRule="auto"/>
        <w:rPr>
          <w:rFonts w:ascii="Times New Roman" w:eastAsiaTheme="minorEastAsia"/>
          <w:color w:val="000000" w:themeColor="text1"/>
        </w:rPr>
      </w:pPr>
    </w:p>
    <w:p w14:paraId="34BBC881" w14:textId="6AEE730B" w:rsidR="00652790" w:rsidRPr="00783F33" w:rsidRDefault="00652790" w:rsidP="00652790">
      <w:pPr>
        <w:adjustRightInd w:val="0"/>
        <w:spacing w:line="360" w:lineRule="auto"/>
        <w:rPr>
          <w:rFonts w:ascii="Times New Roman" w:eastAsiaTheme="minorEastAsia"/>
          <w:color w:val="000000" w:themeColor="text1"/>
        </w:rPr>
      </w:pPr>
    </w:p>
    <w:p w14:paraId="2307D009" w14:textId="77777777" w:rsidR="00652790" w:rsidRPr="00783F33" w:rsidRDefault="00652790" w:rsidP="00652790">
      <w:pPr>
        <w:adjustRightInd w:val="0"/>
        <w:spacing w:line="360" w:lineRule="auto"/>
        <w:rPr>
          <w:rFonts w:ascii="Times New Roman" w:eastAsiaTheme="minorEastAsia"/>
          <w:color w:val="000000" w:themeColor="text1"/>
        </w:rPr>
      </w:pPr>
    </w:p>
    <w:p w14:paraId="7DC4B492" w14:textId="77777777" w:rsidR="00652790" w:rsidRPr="00783F33" w:rsidRDefault="00652790" w:rsidP="00652790">
      <w:pPr>
        <w:adjustRightInd w:val="0"/>
        <w:spacing w:line="360" w:lineRule="auto"/>
        <w:ind w:firstLine="1485"/>
        <w:jc w:val="both"/>
        <w:rPr>
          <w:rFonts w:ascii="Times New Roman" w:eastAsiaTheme="minorEastAsia"/>
          <w:color w:val="000000" w:themeColor="text1"/>
          <w:kern w:val="2"/>
          <w:sz w:val="21"/>
        </w:rPr>
      </w:pPr>
    </w:p>
    <w:p w14:paraId="7E5033EE" w14:textId="77777777" w:rsidR="00652790" w:rsidRPr="00783F33" w:rsidRDefault="00652790" w:rsidP="00652790">
      <w:pPr>
        <w:adjustRightInd w:val="0"/>
        <w:spacing w:line="360" w:lineRule="auto"/>
        <w:ind w:firstLine="1485"/>
        <w:jc w:val="both"/>
        <w:rPr>
          <w:rFonts w:ascii="Times New Roman" w:eastAsiaTheme="minorEastAsia"/>
          <w:color w:val="000000" w:themeColor="text1"/>
          <w:kern w:val="2"/>
          <w:sz w:val="21"/>
        </w:rPr>
      </w:pPr>
    </w:p>
    <w:p w14:paraId="65E52B11" w14:textId="77777777" w:rsidR="00652790" w:rsidRPr="00783F33" w:rsidRDefault="00652790" w:rsidP="00652790">
      <w:pPr>
        <w:adjustRightInd w:val="0"/>
        <w:spacing w:line="360" w:lineRule="auto"/>
        <w:ind w:firstLineChars="200" w:firstLine="420"/>
        <w:jc w:val="both"/>
        <w:rPr>
          <w:rFonts w:ascii="Times New Roman" w:eastAsiaTheme="minorEastAsia"/>
          <w:color w:val="000000" w:themeColor="text1"/>
          <w:kern w:val="2"/>
          <w:sz w:val="21"/>
        </w:rPr>
      </w:pPr>
    </w:p>
    <w:p w14:paraId="23B223E3" w14:textId="2B839F1A" w:rsidR="00652790" w:rsidRPr="00783F33" w:rsidRDefault="00652790" w:rsidP="00D86100">
      <w:pPr>
        <w:adjustRightInd w:val="0"/>
        <w:spacing w:line="360" w:lineRule="auto"/>
        <w:ind w:firstLineChars="550" w:firstLine="1546"/>
        <w:rPr>
          <w:rFonts w:ascii="Times New Roman" w:eastAsiaTheme="minorEastAsia"/>
          <w:b/>
          <w:bCs/>
          <w:color w:val="000000" w:themeColor="text1"/>
          <w:szCs w:val="28"/>
        </w:rPr>
      </w:pPr>
      <w:r w:rsidRPr="00783F33">
        <w:rPr>
          <w:rFonts w:ascii="Times New Roman" w:eastAsiaTheme="minorEastAsia"/>
          <w:b/>
          <w:bCs/>
          <w:color w:val="000000" w:themeColor="text1"/>
          <w:szCs w:val="28"/>
        </w:rPr>
        <w:t>委托单位：黑龙江极地智能科技有限公司</w:t>
      </w:r>
    </w:p>
    <w:p w14:paraId="041786D9" w14:textId="77777777" w:rsidR="00652790" w:rsidRPr="00783F33" w:rsidRDefault="00652790" w:rsidP="00652790">
      <w:pPr>
        <w:adjustRightInd w:val="0"/>
        <w:spacing w:line="360" w:lineRule="auto"/>
        <w:ind w:firstLineChars="550" w:firstLine="1546"/>
        <w:rPr>
          <w:rFonts w:ascii="Times New Roman" w:eastAsiaTheme="minorEastAsia"/>
          <w:b/>
          <w:bCs/>
          <w:color w:val="000000" w:themeColor="text1"/>
          <w:szCs w:val="28"/>
        </w:rPr>
      </w:pPr>
      <w:r w:rsidRPr="00783F33">
        <w:rPr>
          <w:rFonts w:ascii="Times New Roman" w:eastAsiaTheme="minorEastAsia"/>
          <w:b/>
          <w:bCs/>
          <w:color w:val="000000" w:themeColor="text1"/>
          <w:szCs w:val="28"/>
        </w:rPr>
        <w:t>编制单位：</w:t>
      </w:r>
      <w:proofErr w:type="gramStart"/>
      <w:r w:rsidRPr="00783F33">
        <w:rPr>
          <w:rFonts w:ascii="Times New Roman" w:eastAsiaTheme="minorEastAsia"/>
          <w:b/>
          <w:bCs/>
          <w:color w:val="000000" w:themeColor="text1"/>
          <w:szCs w:val="28"/>
        </w:rPr>
        <w:t>哈尔滨创泽环保</w:t>
      </w:r>
      <w:proofErr w:type="gramEnd"/>
      <w:r w:rsidRPr="00783F33">
        <w:rPr>
          <w:rFonts w:ascii="Times New Roman" w:eastAsiaTheme="minorEastAsia"/>
          <w:b/>
          <w:bCs/>
          <w:color w:val="000000" w:themeColor="text1"/>
          <w:szCs w:val="28"/>
        </w:rPr>
        <w:t>技术服务有限公司</w:t>
      </w:r>
    </w:p>
    <w:p w14:paraId="159CDBF8" w14:textId="77777777" w:rsidR="00652790" w:rsidRPr="00783F33" w:rsidRDefault="00652790" w:rsidP="00652790">
      <w:pPr>
        <w:adjustRightInd w:val="0"/>
        <w:spacing w:line="360" w:lineRule="auto"/>
        <w:ind w:firstLine="1485"/>
        <w:jc w:val="both"/>
        <w:rPr>
          <w:rFonts w:ascii="Times New Roman" w:eastAsiaTheme="minorEastAsia"/>
          <w:color w:val="000000" w:themeColor="text1"/>
          <w:kern w:val="2"/>
          <w:sz w:val="21"/>
        </w:rPr>
      </w:pPr>
    </w:p>
    <w:p w14:paraId="3DAF8838" w14:textId="77777777" w:rsidR="00652790" w:rsidRPr="00783F33" w:rsidRDefault="00652790" w:rsidP="00652790">
      <w:pPr>
        <w:adjustRightInd w:val="0"/>
        <w:spacing w:line="360" w:lineRule="auto"/>
        <w:rPr>
          <w:rFonts w:ascii="Times New Roman" w:eastAsiaTheme="minorEastAsia"/>
          <w:b/>
          <w:bCs/>
          <w:color w:val="000000" w:themeColor="text1"/>
          <w:kern w:val="2"/>
          <w:sz w:val="44"/>
        </w:rPr>
      </w:pPr>
    </w:p>
    <w:p w14:paraId="12099EFE" w14:textId="77777777" w:rsidR="00652790" w:rsidRPr="00783F33" w:rsidRDefault="00652790" w:rsidP="00652790">
      <w:pPr>
        <w:adjustRightInd w:val="0"/>
        <w:spacing w:line="360" w:lineRule="auto"/>
        <w:ind w:left="100"/>
        <w:jc w:val="center"/>
        <w:rPr>
          <w:rFonts w:ascii="Times New Roman" w:eastAsiaTheme="minorEastAsia"/>
          <w:color w:val="000000" w:themeColor="text1"/>
          <w:kern w:val="2"/>
          <w:sz w:val="32"/>
          <w:szCs w:val="20"/>
        </w:rPr>
      </w:pPr>
      <w:r w:rsidRPr="00783F33">
        <w:rPr>
          <w:rFonts w:ascii="Times New Roman" w:eastAsiaTheme="minorEastAsia"/>
          <w:color w:val="000000" w:themeColor="text1"/>
          <w:kern w:val="2"/>
          <w:sz w:val="32"/>
          <w:szCs w:val="20"/>
        </w:rPr>
        <w:t>二〇二六年六月</w:t>
      </w:r>
    </w:p>
    <w:p w14:paraId="1625372A" w14:textId="737B607D" w:rsidR="00652790" w:rsidRPr="00783F33" w:rsidRDefault="00D86100" w:rsidP="00652790">
      <w:pPr>
        <w:adjustRightInd w:val="0"/>
        <w:spacing w:line="360" w:lineRule="auto"/>
        <w:rPr>
          <w:rFonts w:ascii="Times New Roman" w:eastAsiaTheme="minorEastAsia"/>
          <w:color w:val="000000" w:themeColor="text1"/>
        </w:rPr>
      </w:pPr>
      <w:r w:rsidRPr="00783F33">
        <w:rPr>
          <w:rFonts w:ascii="Times New Roman"/>
          <w:noProof/>
          <w:color w:val="000000" w:themeColor="text1"/>
        </w:rPr>
        <w:drawing>
          <wp:anchor distT="0" distB="0" distL="114300" distR="114300" simplePos="0" relativeHeight="251664384" behindDoc="0" locked="0" layoutInCell="1" allowOverlap="1" wp14:anchorId="6875F1E6" wp14:editId="49B3CD7E">
            <wp:simplePos x="0" y="0"/>
            <wp:positionH relativeFrom="column">
              <wp:posOffset>-1555115</wp:posOffset>
            </wp:positionH>
            <wp:positionV relativeFrom="paragraph">
              <wp:posOffset>189230</wp:posOffset>
            </wp:positionV>
            <wp:extent cx="7522845" cy="10671175"/>
            <wp:effectExtent l="0" t="0" r="1905" b="0"/>
            <wp:wrapNone/>
            <wp:docPr id="18123854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85486" name=""/>
                    <pic:cNvPicPr/>
                  </pic:nvPicPr>
                  <pic:blipFill>
                    <a:blip r:embed="rId10">
                      <a:extLst>
                        <a:ext uri="{28A0092B-C50C-407E-A947-70E740481C1C}">
                          <a14:useLocalDpi xmlns:a14="http://schemas.microsoft.com/office/drawing/2010/main" val="0"/>
                        </a:ext>
                      </a:extLst>
                    </a:blip>
                    <a:stretch>
                      <a:fillRect/>
                    </a:stretch>
                  </pic:blipFill>
                  <pic:spPr>
                    <a:xfrm>
                      <a:off x="0" y="0"/>
                      <a:ext cx="7522845" cy="10671175"/>
                    </a:xfrm>
                    <a:prstGeom prst="rect">
                      <a:avLst/>
                    </a:prstGeom>
                  </pic:spPr>
                </pic:pic>
              </a:graphicData>
            </a:graphic>
            <wp14:sizeRelH relativeFrom="page">
              <wp14:pctWidth>0</wp14:pctWidth>
            </wp14:sizeRelH>
            <wp14:sizeRelV relativeFrom="page">
              <wp14:pctHeight>0</wp14:pctHeight>
            </wp14:sizeRelV>
          </wp:anchor>
        </w:drawing>
      </w:r>
    </w:p>
    <w:p w14:paraId="2CC20546" w14:textId="77777777" w:rsidR="00652790" w:rsidRPr="00783F33" w:rsidRDefault="00652790" w:rsidP="00652790">
      <w:pPr>
        <w:adjustRightInd w:val="0"/>
        <w:spacing w:line="360" w:lineRule="auto"/>
        <w:rPr>
          <w:rFonts w:ascii="Times New Roman" w:eastAsiaTheme="minorEastAsia"/>
          <w:color w:val="000000" w:themeColor="text1"/>
        </w:rPr>
      </w:pPr>
    </w:p>
    <w:p w14:paraId="2A511F0E" w14:textId="77777777" w:rsidR="006646DA" w:rsidRPr="00783F33" w:rsidRDefault="006646DA" w:rsidP="00F52773">
      <w:pPr>
        <w:rPr>
          <w:rFonts w:ascii="Times New Roman" w:eastAsiaTheme="minorEastAsia"/>
          <w:color w:val="000000" w:themeColor="text1"/>
        </w:rPr>
        <w:sectPr w:rsidR="006646DA" w:rsidRPr="00783F33" w:rsidSect="00853638">
          <w:headerReference w:type="default" r:id="rId11"/>
          <w:type w:val="nextColumn"/>
          <w:pgSz w:w="11906" w:h="16838"/>
          <w:pgMar w:top="1440" w:right="1800" w:bottom="1440" w:left="1800" w:header="1021" w:footer="1021" w:gutter="0"/>
          <w:pgNumType w:start="1"/>
          <w:cols w:space="720"/>
          <w:docGrid w:linePitch="312"/>
        </w:sectPr>
      </w:pPr>
    </w:p>
    <w:p w14:paraId="052120A6" w14:textId="6D3C6896" w:rsidR="004B2BD8" w:rsidRPr="00783F33" w:rsidRDefault="00DE259F" w:rsidP="00F52773">
      <w:pPr>
        <w:spacing w:line="400" w:lineRule="exact"/>
        <w:jc w:val="center"/>
        <w:rPr>
          <w:rFonts w:ascii="Times New Roman" w:eastAsiaTheme="minorEastAsia"/>
          <w:noProof/>
          <w:color w:val="000000" w:themeColor="text1"/>
          <w:sz w:val="32"/>
          <w:szCs w:val="32"/>
        </w:rPr>
      </w:pPr>
      <w:r w:rsidRPr="00783F33">
        <w:rPr>
          <w:rFonts w:ascii="Times New Roman"/>
          <w:noProof/>
          <w:color w:val="000000" w:themeColor="text1"/>
        </w:rPr>
        <w:lastRenderedPageBreak/>
        <w:drawing>
          <wp:anchor distT="0" distB="0" distL="114300" distR="114300" simplePos="0" relativeHeight="251666432" behindDoc="0" locked="0" layoutInCell="1" allowOverlap="1" wp14:anchorId="3BF96CC6" wp14:editId="11DF3391">
            <wp:simplePos x="0" y="0"/>
            <wp:positionH relativeFrom="column">
              <wp:posOffset>-1143001</wp:posOffset>
            </wp:positionH>
            <wp:positionV relativeFrom="paragraph">
              <wp:posOffset>-874207</wp:posOffset>
            </wp:positionV>
            <wp:extent cx="7574911" cy="10510576"/>
            <wp:effectExtent l="0" t="0" r="7620" b="5080"/>
            <wp:wrapNone/>
            <wp:docPr id="19807171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17188" name=""/>
                    <pic:cNvPicPr/>
                  </pic:nvPicPr>
                  <pic:blipFill>
                    <a:blip r:embed="rId12">
                      <a:extLst>
                        <a:ext uri="{28A0092B-C50C-407E-A947-70E740481C1C}">
                          <a14:useLocalDpi xmlns:a14="http://schemas.microsoft.com/office/drawing/2010/main" val="0"/>
                        </a:ext>
                      </a:extLst>
                    </a:blip>
                    <a:stretch>
                      <a:fillRect/>
                    </a:stretch>
                  </pic:blipFill>
                  <pic:spPr>
                    <a:xfrm>
                      <a:off x="0" y="0"/>
                      <a:ext cx="7582824" cy="10521555"/>
                    </a:xfrm>
                    <a:prstGeom prst="rect">
                      <a:avLst/>
                    </a:prstGeom>
                  </pic:spPr>
                </pic:pic>
              </a:graphicData>
            </a:graphic>
            <wp14:sizeRelH relativeFrom="page">
              <wp14:pctWidth>0</wp14:pctWidth>
            </wp14:sizeRelH>
            <wp14:sizeRelV relativeFrom="page">
              <wp14:pctHeight>0</wp14:pctHeight>
            </wp14:sizeRelV>
          </wp:anchor>
        </w:drawing>
      </w:r>
    </w:p>
    <w:p w14:paraId="62EE3B7F" w14:textId="7C2331DA" w:rsidR="004B2BD8" w:rsidRPr="00783F33" w:rsidRDefault="004B2BD8" w:rsidP="00F52773">
      <w:pPr>
        <w:spacing w:line="400" w:lineRule="exact"/>
        <w:jc w:val="center"/>
        <w:rPr>
          <w:rFonts w:ascii="Times New Roman" w:eastAsiaTheme="minorEastAsia"/>
          <w:color w:val="000000" w:themeColor="text1"/>
          <w:sz w:val="32"/>
          <w:szCs w:val="32"/>
        </w:rPr>
        <w:sectPr w:rsidR="004B2BD8" w:rsidRPr="00783F33" w:rsidSect="00853638">
          <w:type w:val="nextColumn"/>
          <w:pgSz w:w="11906" w:h="16838"/>
          <w:pgMar w:top="1440" w:right="1800" w:bottom="1440" w:left="1800" w:header="1021" w:footer="1021" w:gutter="0"/>
          <w:pgNumType w:start="0"/>
          <w:cols w:space="720"/>
          <w:titlePg/>
          <w:docGrid w:linePitch="312"/>
        </w:sectPr>
      </w:pPr>
    </w:p>
    <w:p w14:paraId="686D6401" w14:textId="77777777" w:rsidR="006646DA" w:rsidRPr="00783F33" w:rsidRDefault="000C26B5" w:rsidP="00F52773">
      <w:pPr>
        <w:spacing w:line="400" w:lineRule="exact"/>
        <w:jc w:val="center"/>
        <w:rPr>
          <w:rFonts w:ascii="Times New Roman" w:eastAsiaTheme="minorEastAsia"/>
          <w:color w:val="000000" w:themeColor="text1"/>
          <w:sz w:val="32"/>
          <w:szCs w:val="32"/>
        </w:rPr>
      </w:pPr>
      <w:r w:rsidRPr="00783F33">
        <w:rPr>
          <w:rFonts w:ascii="Times New Roman" w:eastAsiaTheme="minorEastAsia"/>
          <w:color w:val="000000" w:themeColor="text1"/>
          <w:sz w:val="32"/>
          <w:szCs w:val="32"/>
        </w:rPr>
        <w:lastRenderedPageBreak/>
        <w:t>目录</w:t>
      </w:r>
    </w:p>
    <w:p w14:paraId="342266AF" w14:textId="77777777" w:rsidR="00A54F94" w:rsidRPr="00783F33" w:rsidRDefault="000C26B5" w:rsidP="002E235A">
      <w:pPr>
        <w:pStyle w:val="10"/>
        <w:rPr>
          <w:rFonts w:ascii="Times New Roman" w:eastAsia="宋体"/>
          <w:b w:val="0"/>
          <w:noProof/>
          <w:color w:val="000000" w:themeColor="text1"/>
          <w:spacing w:val="0"/>
          <w:kern w:val="2"/>
          <w:sz w:val="21"/>
        </w:rPr>
      </w:pPr>
      <w:r w:rsidRPr="00783F33">
        <w:rPr>
          <w:rFonts w:ascii="Times New Roman" w:eastAsia="宋体"/>
          <w:b w:val="0"/>
          <w:bCs/>
          <w:color w:val="000000" w:themeColor="text1"/>
          <w:spacing w:val="0"/>
          <w:sz w:val="24"/>
          <w:szCs w:val="24"/>
        </w:rPr>
        <w:fldChar w:fldCharType="begin"/>
      </w:r>
      <w:r w:rsidRPr="00783F33">
        <w:rPr>
          <w:rFonts w:ascii="Times New Roman" w:eastAsia="宋体"/>
          <w:b w:val="0"/>
          <w:bCs/>
          <w:color w:val="000000" w:themeColor="text1"/>
          <w:spacing w:val="0"/>
          <w:sz w:val="24"/>
          <w:szCs w:val="24"/>
        </w:rPr>
        <w:instrText>TOC \o "1-2" \h \z \u</w:instrText>
      </w:r>
      <w:r w:rsidRPr="00783F33">
        <w:rPr>
          <w:rFonts w:ascii="Times New Roman" w:eastAsia="宋体"/>
          <w:b w:val="0"/>
          <w:bCs/>
          <w:color w:val="000000" w:themeColor="text1"/>
          <w:spacing w:val="0"/>
          <w:sz w:val="24"/>
          <w:szCs w:val="24"/>
        </w:rPr>
        <w:fldChar w:fldCharType="separate"/>
      </w:r>
      <w:hyperlink w:anchor="_Toc231889317" w:history="1">
        <w:r w:rsidR="00A54F94" w:rsidRPr="00783F33">
          <w:rPr>
            <w:rStyle w:val="afff6"/>
            <w:rFonts w:ascii="Times New Roman" w:eastAsia="宋体"/>
            <w:bCs/>
            <w:noProof/>
            <w:color w:val="000000" w:themeColor="text1"/>
            <w:spacing w:val="0"/>
          </w:rPr>
          <w:t>1</w:t>
        </w:r>
        <w:r w:rsidR="00A54F94" w:rsidRPr="00783F33">
          <w:rPr>
            <w:rStyle w:val="afff6"/>
            <w:rFonts w:ascii="Times New Roman" w:eastAsia="宋体"/>
            <w:bCs/>
            <w:noProof/>
            <w:color w:val="000000" w:themeColor="text1"/>
            <w:spacing w:val="0"/>
          </w:rPr>
          <w:t>概述</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_Toc231889317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1</w:t>
        </w:r>
        <w:r w:rsidR="00A54F94" w:rsidRPr="00783F33">
          <w:rPr>
            <w:rFonts w:ascii="Times New Roman" w:eastAsia="宋体"/>
            <w:noProof/>
            <w:webHidden/>
            <w:color w:val="000000" w:themeColor="text1"/>
            <w:spacing w:val="0"/>
          </w:rPr>
          <w:fldChar w:fldCharType="end"/>
        </w:r>
      </w:hyperlink>
    </w:p>
    <w:p w14:paraId="26CA1474"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18" w:history="1">
        <w:r w:rsidR="00A54F94" w:rsidRPr="00783F33">
          <w:rPr>
            <w:rStyle w:val="afff6"/>
            <w:rFonts w:ascii="Times New Roman" w:eastAsia="宋体" w:hAnsi="Times New Roman"/>
            <w:bCs/>
            <w:noProof/>
            <w:color w:val="000000" w:themeColor="text1"/>
          </w:rPr>
          <w:t>1.1</w:t>
        </w:r>
        <w:r w:rsidR="00A54F94" w:rsidRPr="00783F33">
          <w:rPr>
            <w:rStyle w:val="afff6"/>
            <w:rFonts w:ascii="Times New Roman" w:eastAsia="宋体" w:hAnsi="Times New Roman"/>
            <w:bCs/>
            <w:noProof/>
            <w:color w:val="000000" w:themeColor="text1"/>
          </w:rPr>
          <w:t>项目特点</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_Toc231889318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w:t>
        </w:r>
        <w:r w:rsidR="00A54F94" w:rsidRPr="00783F33">
          <w:rPr>
            <w:rFonts w:ascii="Times New Roman" w:eastAsia="宋体" w:hAnsi="Times New Roman"/>
            <w:noProof/>
            <w:webHidden/>
            <w:color w:val="000000" w:themeColor="text1"/>
          </w:rPr>
          <w:fldChar w:fldCharType="end"/>
        </w:r>
      </w:hyperlink>
    </w:p>
    <w:p w14:paraId="317F678E"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19" w:history="1">
        <w:r w:rsidR="00A54F94" w:rsidRPr="00783F33">
          <w:rPr>
            <w:rStyle w:val="afff6"/>
            <w:rFonts w:ascii="Times New Roman" w:eastAsia="宋体" w:hAnsi="Times New Roman"/>
            <w:bCs/>
            <w:noProof/>
            <w:color w:val="000000" w:themeColor="text1"/>
          </w:rPr>
          <w:t>1.2</w:t>
        </w:r>
        <w:r w:rsidR="00A54F94" w:rsidRPr="00783F33">
          <w:rPr>
            <w:rStyle w:val="afff6"/>
            <w:rFonts w:ascii="Times New Roman" w:eastAsia="宋体" w:hAnsi="Times New Roman"/>
            <w:bCs/>
            <w:noProof/>
            <w:color w:val="000000" w:themeColor="text1"/>
          </w:rPr>
          <w:t>环境影响评价的工作过程</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_Toc231889319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3</w:t>
        </w:r>
        <w:r w:rsidR="00A54F94" w:rsidRPr="00783F33">
          <w:rPr>
            <w:rFonts w:ascii="Times New Roman" w:eastAsia="宋体" w:hAnsi="Times New Roman"/>
            <w:noProof/>
            <w:webHidden/>
            <w:color w:val="000000" w:themeColor="text1"/>
          </w:rPr>
          <w:fldChar w:fldCharType="end"/>
        </w:r>
      </w:hyperlink>
    </w:p>
    <w:p w14:paraId="7FB47C03"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0" w:history="1">
        <w:r w:rsidR="00A54F94" w:rsidRPr="00783F33">
          <w:rPr>
            <w:rStyle w:val="afff6"/>
            <w:rFonts w:ascii="Times New Roman" w:eastAsia="宋体" w:hAnsi="Times New Roman"/>
            <w:bCs/>
            <w:noProof/>
            <w:color w:val="000000" w:themeColor="text1"/>
          </w:rPr>
          <w:t>1.3</w:t>
        </w:r>
        <w:r w:rsidR="00A54F94" w:rsidRPr="00783F33">
          <w:rPr>
            <w:rStyle w:val="afff6"/>
            <w:rFonts w:ascii="Times New Roman" w:eastAsia="宋体" w:hAnsi="Times New Roman"/>
            <w:bCs/>
            <w:noProof/>
            <w:color w:val="000000" w:themeColor="text1"/>
          </w:rPr>
          <w:t>相关分析判定情况</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_Toc231889320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5</w:t>
        </w:r>
        <w:r w:rsidR="00A54F94" w:rsidRPr="00783F33">
          <w:rPr>
            <w:rFonts w:ascii="Times New Roman" w:eastAsia="宋体" w:hAnsi="Times New Roman"/>
            <w:noProof/>
            <w:webHidden/>
            <w:color w:val="000000" w:themeColor="text1"/>
          </w:rPr>
          <w:fldChar w:fldCharType="end"/>
        </w:r>
      </w:hyperlink>
    </w:p>
    <w:p w14:paraId="4A067F97"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1" w:history="1">
        <w:r w:rsidR="00A54F94" w:rsidRPr="00783F33">
          <w:rPr>
            <w:rStyle w:val="afff6"/>
            <w:rFonts w:ascii="Times New Roman" w:eastAsia="宋体" w:hAnsi="Times New Roman"/>
            <w:noProof/>
            <w:color w:val="000000" w:themeColor="text1"/>
          </w:rPr>
          <w:t>1.4</w:t>
        </w:r>
        <w:r w:rsidR="00A54F94" w:rsidRPr="00783F33">
          <w:rPr>
            <w:rStyle w:val="afff6"/>
            <w:rFonts w:ascii="Times New Roman" w:eastAsia="宋体" w:hAnsi="Times New Roman"/>
            <w:bCs/>
            <w:noProof/>
            <w:color w:val="000000" w:themeColor="text1"/>
          </w:rPr>
          <w:t>关注的主要环境问题及环境影响</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_Toc231889321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24</w:t>
        </w:r>
        <w:r w:rsidR="00A54F94" w:rsidRPr="00783F33">
          <w:rPr>
            <w:rFonts w:ascii="Times New Roman" w:eastAsia="宋体" w:hAnsi="Times New Roman"/>
            <w:noProof/>
            <w:webHidden/>
            <w:color w:val="000000" w:themeColor="text1"/>
          </w:rPr>
          <w:fldChar w:fldCharType="end"/>
        </w:r>
      </w:hyperlink>
    </w:p>
    <w:p w14:paraId="7659B179"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2" w:history="1">
        <w:r w:rsidR="00A54F94" w:rsidRPr="00783F33">
          <w:rPr>
            <w:rStyle w:val="afff6"/>
            <w:rFonts w:ascii="Times New Roman" w:eastAsia="宋体" w:hAnsi="Times New Roman"/>
            <w:noProof/>
            <w:color w:val="000000" w:themeColor="text1"/>
          </w:rPr>
          <w:t>1.5</w:t>
        </w:r>
        <w:r w:rsidR="00A54F94" w:rsidRPr="00783F33">
          <w:rPr>
            <w:rStyle w:val="afff6"/>
            <w:rFonts w:ascii="Times New Roman" w:eastAsia="宋体" w:hAnsi="Times New Roman"/>
            <w:noProof/>
            <w:color w:val="000000" w:themeColor="text1"/>
          </w:rPr>
          <w:t>评价工作主要结论</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_Toc231889322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24</w:t>
        </w:r>
        <w:r w:rsidR="00A54F94" w:rsidRPr="00783F33">
          <w:rPr>
            <w:rFonts w:ascii="Times New Roman" w:eastAsia="宋体" w:hAnsi="Times New Roman"/>
            <w:noProof/>
            <w:webHidden/>
            <w:color w:val="000000" w:themeColor="text1"/>
          </w:rPr>
          <w:fldChar w:fldCharType="end"/>
        </w:r>
      </w:hyperlink>
    </w:p>
    <w:p w14:paraId="69FA6531"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23" w:history="1">
        <w:r w:rsidR="00A54F94" w:rsidRPr="00783F33">
          <w:rPr>
            <w:rStyle w:val="afff6"/>
            <w:rFonts w:ascii="Times New Roman" w:eastAsia="宋体"/>
            <w:bCs/>
            <w:noProof/>
            <w:color w:val="000000" w:themeColor="text1"/>
            <w:spacing w:val="0"/>
          </w:rPr>
          <w:t>2</w:t>
        </w:r>
        <w:r w:rsidR="00A54F94" w:rsidRPr="00783F33">
          <w:rPr>
            <w:rStyle w:val="afff6"/>
            <w:rFonts w:ascii="Times New Roman" w:eastAsia="宋体"/>
            <w:bCs/>
            <w:noProof/>
            <w:color w:val="000000" w:themeColor="text1"/>
            <w:spacing w:val="0"/>
          </w:rPr>
          <w:t>总则</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_Toc231889323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25</w:t>
        </w:r>
        <w:r w:rsidR="00A54F94" w:rsidRPr="00783F33">
          <w:rPr>
            <w:rFonts w:ascii="Times New Roman" w:eastAsia="宋体"/>
            <w:noProof/>
            <w:webHidden/>
            <w:color w:val="000000" w:themeColor="text1"/>
            <w:spacing w:val="0"/>
          </w:rPr>
          <w:fldChar w:fldCharType="end"/>
        </w:r>
      </w:hyperlink>
    </w:p>
    <w:p w14:paraId="4608FAC4"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4" w:history="1">
        <w:r w:rsidR="00A54F94" w:rsidRPr="00783F33">
          <w:rPr>
            <w:rStyle w:val="afff6"/>
            <w:rFonts w:ascii="Times New Roman" w:eastAsia="宋体" w:hAnsi="Times New Roman"/>
            <w:bCs/>
            <w:noProof/>
            <w:color w:val="000000" w:themeColor="text1"/>
          </w:rPr>
          <w:t>2.1</w:t>
        </w:r>
        <w:r w:rsidR="00A54F94" w:rsidRPr="00783F33">
          <w:rPr>
            <w:rStyle w:val="afff6"/>
            <w:rFonts w:ascii="Times New Roman" w:eastAsia="宋体" w:hAnsi="Times New Roman"/>
            <w:bCs/>
            <w:noProof/>
            <w:color w:val="000000" w:themeColor="text1"/>
          </w:rPr>
          <w:t>编制依据</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_Toc231889324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25</w:t>
        </w:r>
        <w:r w:rsidR="00A54F94" w:rsidRPr="00783F33">
          <w:rPr>
            <w:rFonts w:ascii="Times New Roman" w:eastAsia="宋体" w:hAnsi="Times New Roman"/>
            <w:noProof/>
            <w:webHidden/>
            <w:color w:val="000000" w:themeColor="text1"/>
          </w:rPr>
          <w:fldChar w:fldCharType="end"/>
        </w:r>
      </w:hyperlink>
    </w:p>
    <w:p w14:paraId="6189159B"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5" w:history="1">
        <w:r w:rsidR="00A54F94" w:rsidRPr="00783F33">
          <w:rPr>
            <w:rStyle w:val="afff6"/>
            <w:rFonts w:ascii="Times New Roman" w:eastAsia="宋体" w:hAnsi="Times New Roman"/>
            <w:bCs/>
            <w:noProof/>
            <w:color w:val="000000" w:themeColor="text1"/>
          </w:rPr>
          <w:t>2.2</w:t>
        </w:r>
        <w:r w:rsidR="00A54F94" w:rsidRPr="00783F33">
          <w:rPr>
            <w:rStyle w:val="afff6"/>
            <w:rFonts w:ascii="Times New Roman" w:eastAsia="宋体" w:hAnsi="Times New Roman"/>
            <w:bCs/>
            <w:noProof/>
            <w:color w:val="000000" w:themeColor="text1"/>
          </w:rPr>
          <w:t>评价目的与原则</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_Toc231889325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28</w:t>
        </w:r>
        <w:r w:rsidR="00A54F94" w:rsidRPr="00783F33">
          <w:rPr>
            <w:rFonts w:ascii="Times New Roman" w:eastAsia="宋体" w:hAnsi="Times New Roman"/>
            <w:noProof/>
            <w:webHidden/>
            <w:color w:val="000000" w:themeColor="text1"/>
          </w:rPr>
          <w:fldChar w:fldCharType="end"/>
        </w:r>
      </w:hyperlink>
    </w:p>
    <w:p w14:paraId="630EC46E"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6" w:history="1">
        <w:r w:rsidR="00A54F94" w:rsidRPr="00783F33">
          <w:rPr>
            <w:rStyle w:val="afff6"/>
            <w:rFonts w:ascii="Times New Roman" w:eastAsia="宋体" w:hAnsi="Times New Roman"/>
            <w:bCs/>
            <w:noProof/>
            <w:color w:val="000000" w:themeColor="text1"/>
          </w:rPr>
          <w:t>2.3</w:t>
        </w:r>
        <w:r w:rsidR="00A54F94" w:rsidRPr="00783F33">
          <w:rPr>
            <w:rStyle w:val="afff6"/>
            <w:rFonts w:ascii="Times New Roman" w:eastAsia="宋体" w:hAnsi="Times New Roman"/>
            <w:bCs/>
            <w:noProof/>
            <w:color w:val="000000" w:themeColor="text1"/>
          </w:rPr>
          <w:t>环境功能区划</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_Toc231889326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29</w:t>
        </w:r>
        <w:r w:rsidR="00A54F94" w:rsidRPr="00783F33">
          <w:rPr>
            <w:rFonts w:ascii="Times New Roman" w:eastAsia="宋体" w:hAnsi="Times New Roman"/>
            <w:noProof/>
            <w:webHidden/>
            <w:color w:val="000000" w:themeColor="text1"/>
          </w:rPr>
          <w:fldChar w:fldCharType="end"/>
        </w:r>
      </w:hyperlink>
    </w:p>
    <w:p w14:paraId="4892AA18"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7" w:history="1">
        <w:r w:rsidR="00A54F94" w:rsidRPr="00783F33">
          <w:rPr>
            <w:rStyle w:val="afff6"/>
            <w:rFonts w:ascii="Times New Roman" w:eastAsia="宋体" w:hAnsi="Times New Roman"/>
            <w:bCs/>
            <w:noProof/>
            <w:color w:val="000000" w:themeColor="text1"/>
          </w:rPr>
          <w:t>2.4</w:t>
        </w:r>
        <w:r w:rsidR="00A54F94" w:rsidRPr="00783F33">
          <w:rPr>
            <w:rStyle w:val="afff6"/>
            <w:rFonts w:ascii="Times New Roman" w:eastAsia="宋体" w:hAnsi="Times New Roman"/>
            <w:bCs/>
            <w:noProof/>
            <w:color w:val="000000" w:themeColor="text1"/>
          </w:rPr>
          <w:t>评价因子的识别和筛选</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_Toc231889327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31</w:t>
        </w:r>
        <w:r w:rsidR="00A54F94" w:rsidRPr="00783F33">
          <w:rPr>
            <w:rFonts w:ascii="Times New Roman" w:eastAsia="宋体" w:hAnsi="Times New Roman"/>
            <w:noProof/>
            <w:webHidden/>
            <w:color w:val="000000" w:themeColor="text1"/>
          </w:rPr>
          <w:fldChar w:fldCharType="end"/>
        </w:r>
      </w:hyperlink>
    </w:p>
    <w:p w14:paraId="3D943768"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8" w:history="1">
        <w:r w:rsidR="00A54F94" w:rsidRPr="00783F33">
          <w:rPr>
            <w:rStyle w:val="afff6"/>
            <w:rFonts w:ascii="Times New Roman" w:eastAsia="宋体" w:hAnsi="Times New Roman"/>
            <w:bCs/>
            <w:noProof/>
            <w:color w:val="000000" w:themeColor="text1"/>
          </w:rPr>
          <w:t>2.5</w:t>
        </w:r>
        <w:r w:rsidR="00A54F94" w:rsidRPr="00783F33">
          <w:rPr>
            <w:rStyle w:val="afff6"/>
            <w:rFonts w:ascii="Times New Roman" w:eastAsia="宋体" w:hAnsi="Times New Roman"/>
            <w:bCs/>
            <w:noProof/>
            <w:color w:val="000000" w:themeColor="text1"/>
          </w:rPr>
          <w:t>评价标准</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_Toc231889328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32</w:t>
        </w:r>
        <w:r w:rsidR="00A54F94" w:rsidRPr="00783F33">
          <w:rPr>
            <w:rFonts w:ascii="Times New Roman" w:eastAsia="宋体" w:hAnsi="Times New Roman"/>
            <w:noProof/>
            <w:webHidden/>
            <w:color w:val="000000" w:themeColor="text1"/>
          </w:rPr>
          <w:fldChar w:fldCharType="end"/>
        </w:r>
      </w:hyperlink>
    </w:p>
    <w:p w14:paraId="7A1E5EB4"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29" w:history="1">
        <w:r w:rsidR="00A54F94" w:rsidRPr="00783F33">
          <w:rPr>
            <w:rStyle w:val="afff6"/>
            <w:rFonts w:ascii="Times New Roman" w:eastAsia="宋体" w:hAnsi="Times New Roman"/>
            <w:bCs/>
            <w:noProof/>
            <w:color w:val="000000" w:themeColor="text1"/>
          </w:rPr>
          <w:t>2.6</w:t>
        </w:r>
        <w:r w:rsidR="00A54F94" w:rsidRPr="00783F33">
          <w:rPr>
            <w:rStyle w:val="afff6"/>
            <w:rFonts w:ascii="Times New Roman" w:eastAsia="宋体" w:hAnsi="Times New Roman"/>
            <w:bCs/>
            <w:noProof/>
            <w:color w:val="000000" w:themeColor="text1"/>
          </w:rPr>
          <w:t>评价工作等级、评价范围</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_Toc231889329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37</w:t>
        </w:r>
        <w:r w:rsidR="00A54F94" w:rsidRPr="00783F33">
          <w:rPr>
            <w:rFonts w:ascii="Times New Roman" w:eastAsia="宋体" w:hAnsi="Times New Roman"/>
            <w:noProof/>
            <w:webHidden/>
            <w:color w:val="000000" w:themeColor="text1"/>
          </w:rPr>
          <w:fldChar w:fldCharType="end"/>
        </w:r>
      </w:hyperlink>
    </w:p>
    <w:p w14:paraId="7A241BFE"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0" w:history="1">
        <w:r w:rsidR="00A54F94" w:rsidRPr="00783F33">
          <w:rPr>
            <w:rStyle w:val="afff6"/>
            <w:rFonts w:ascii="Times New Roman" w:eastAsia="宋体" w:hAnsi="Times New Roman"/>
            <w:bCs/>
            <w:noProof/>
            <w:color w:val="000000" w:themeColor="text1"/>
          </w:rPr>
          <w:t>2.7</w:t>
        </w:r>
        <w:r w:rsidR="00A54F94" w:rsidRPr="00783F33">
          <w:rPr>
            <w:rStyle w:val="afff6"/>
            <w:rFonts w:ascii="Times New Roman" w:eastAsia="宋体" w:hAnsi="Times New Roman"/>
            <w:bCs/>
            <w:noProof/>
            <w:color w:val="000000" w:themeColor="text1"/>
          </w:rPr>
          <w:t>主要环境保护目标</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_Toc231889330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45</w:t>
        </w:r>
        <w:r w:rsidR="00A54F94" w:rsidRPr="00783F33">
          <w:rPr>
            <w:rFonts w:ascii="Times New Roman" w:eastAsia="宋体" w:hAnsi="Times New Roman"/>
            <w:noProof/>
            <w:webHidden/>
            <w:color w:val="000000" w:themeColor="text1"/>
          </w:rPr>
          <w:fldChar w:fldCharType="end"/>
        </w:r>
      </w:hyperlink>
    </w:p>
    <w:p w14:paraId="5652E22C"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31" w:history="1">
        <w:r w:rsidR="00A54F94" w:rsidRPr="00783F33">
          <w:rPr>
            <w:rStyle w:val="afff6"/>
            <w:rFonts w:ascii="Times New Roman" w:eastAsia="宋体"/>
            <w:bCs/>
            <w:noProof/>
            <w:color w:val="000000" w:themeColor="text1"/>
            <w:spacing w:val="0"/>
          </w:rPr>
          <w:t>3</w:t>
        </w:r>
        <w:r w:rsidR="00A54F94" w:rsidRPr="00783F33">
          <w:rPr>
            <w:rStyle w:val="afff6"/>
            <w:rFonts w:ascii="Times New Roman" w:eastAsia="宋体"/>
            <w:bCs/>
            <w:noProof/>
            <w:color w:val="000000" w:themeColor="text1"/>
            <w:spacing w:val="0"/>
          </w:rPr>
          <w:t>建设项目工程分析</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_Toc231889331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52</w:t>
        </w:r>
        <w:r w:rsidR="00A54F94" w:rsidRPr="00783F33">
          <w:rPr>
            <w:rFonts w:ascii="Times New Roman" w:eastAsia="宋体"/>
            <w:noProof/>
            <w:webHidden/>
            <w:color w:val="000000" w:themeColor="text1"/>
            <w:spacing w:val="0"/>
          </w:rPr>
          <w:fldChar w:fldCharType="end"/>
        </w:r>
      </w:hyperlink>
    </w:p>
    <w:p w14:paraId="44BB9869"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2" w:history="1">
        <w:r w:rsidR="00A54F94" w:rsidRPr="00783F33">
          <w:rPr>
            <w:rStyle w:val="afff6"/>
            <w:rFonts w:ascii="Times New Roman" w:eastAsia="宋体" w:hAnsi="Times New Roman"/>
            <w:bCs/>
            <w:noProof/>
            <w:color w:val="000000" w:themeColor="text1"/>
          </w:rPr>
          <w:t>3.1</w:t>
        </w:r>
        <w:r w:rsidR="00A54F94" w:rsidRPr="00783F33">
          <w:rPr>
            <w:rStyle w:val="afff6"/>
            <w:rFonts w:ascii="Times New Roman" w:eastAsia="宋体" w:hAnsi="Times New Roman"/>
            <w:bCs/>
            <w:noProof/>
            <w:color w:val="000000" w:themeColor="text1"/>
          </w:rPr>
          <w:t>建设项目概况</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_Toc231889332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52</w:t>
        </w:r>
        <w:r w:rsidR="00A54F94" w:rsidRPr="00783F33">
          <w:rPr>
            <w:rFonts w:ascii="Times New Roman" w:eastAsia="宋体" w:hAnsi="Times New Roman"/>
            <w:noProof/>
            <w:webHidden/>
            <w:color w:val="000000" w:themeColor="text1"/>
          </w:rPr>
          <w:fldChar w:fldCharType="end"/>
        </w:r>
      </w:hyperlink>
    </w:p>
    <w:p w14:paraId="6BD2D998"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3" w:history="1">
        <w:r w:rsidR="00A54F94" w:rsidRPr="00783F33">
          <w:rPr>
            <w:rStyle w:val="afff6"/>
            <w:rFonts w:ascii="Times New Roman" w:eastAsia="宋体" w:hAnsi="Times New Roman"/>
            <w:bCs/>
            <w:noProof/>
            <w:color w:val="000000" w:themeColor="text1"/>
          </w:rPr>
          <w:t>3.3</w:t>
        </w:r>
        <w:r w:rsidR="00A54F94" w:rsidRPr="00783F33">
          <w:rPr>
            <w:rStyle w:val="afff6"/>
            <w:rFonts w:ascii="Times New Roman" w:eastAsia="宋体" w:hAnsi="Times New Roman"/>
            <w:bCs/>
            <w:noProof/>
            <w:color w:val="000000" w:themeColor="text1"/>
          </w:rPr>
          <w:t>工程分析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_Toc231889333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60</w:t>
        </w:r>
        <w:r w:rsidR="00A54F94" w:rsidRPr="00783F33">
          <w:rPr>
            <w:rFonts w:ascii="Times New Roman" w:eastAsia="宋体" w:hAnsi="Times New Roman"/>
            <w:noProof/>
            <w:webHidden/>
            <w:color w:val="000000" w:themeColor="text1"/>
          </w:rPr>
          <w:fldChar w:fldCharType="end"/>
        </w:r>
      </w:hyperlink>
    </w:p>
    <w:p w14:paraId="12F29A2D"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4" w:history="1">
        <w:r w:rsidR="00A54F94" w:rsidRPr="00783F33">
          <w:rPr>
            <w:rStyle w:val="afff6"/>
            <w:rFonts w:ascii="Times New Roman" w:eastAsia="宋体" w:hAnsi="Times New Roman"/>
            <w:bCs/>
            <w:noProof/>
            <w:color w:val="000000" w:themeColor="text1"/>
          </w:rPr>
          <w:t>3.4</w:t>
        </w:r>
        <w:r w:rsidR="00A54F94" w:rsidRPr="00783F33">
          <w:rPr>
            <w:rStyle w:val="afff6"/>
            <w:rFonts w:ascii="Times New Roman" w:eastAsia="宋体" w:hAnsi="Times New Roman"/>
            <w:bCs/>
            <w:noProof/>
            <w:color w:val="000000" w:themeColor="text1"/>
          </w:rPr>
          <w:t>清洁生产</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_Toc231889334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80</w:t>
        </w:r>
        <w:r w:rsidR="00A54F94" w:rsidRPr="00783F33">
          <w:rPr>
            <w:rFonts w:ascii="Times New Roman" w:eastAsia="宋体" w:hAnsi="Times New Roman"/>
            <w:noProof/>
            <w:webHidden/>
            <w:color w:val="000000" w:themeColor="text1"/>
          </w:rPr>
          <w:fldChar w:fldCharType="end"/>
        </w:r>
      </w:hyperlink>
    </w:p>
    <w:p w14:paraId="001170DD"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35" w:history="1">
        <w:r w:rsidR="00A54F94" w:rsidRPr="00783F33">
          <w:rPr>
            <w:rStyle w:val="afff6"/>
            <w:rFonts w:ascii="Times New Roman" w:eastAsia="宋体"/>
            <w:bCs/>
            <w:noProof/>
            <w:color w:val="000000" w:themeColor="text1"/>
            <w:spacing w:val="0"/>
          </w:rPr>
          <w:t>4</w:t>
        </w:r>
        <w:r w:rsidR="00A54F94" w:rsidRPr="00783F33">
          <w:rPr>
            <w:rStyle w:val="afff6"/>
            <w:rFonts w:ascii="Times New Roman" w:eastAsia="宋体"/>
            <w:bCs/>
            <w:noProof/>
            <w:color w:val="000000" w:themeColor="text1"/>
            <w:spacing w:val="0"/>
          </w:rPr>
          <w:t>环境现状调查与评价</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_Toc231889335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85</w:t>
        </w:r>
        <w:r w:rsidR="00A54F94" w:rsidRPr="00783F33">
          <w:rPr>
            <w:rFonts w:ascii="Times New Roman" w:eastAsia="宋体"/>
            <w:noProof/>
            <w:webHidden/>
            <w:color w:val="000000" w:themeColor="text1"/>
            <w:spacing w:val="0"/>
          </w:rPr>
          <w:fldChar w:fldCharType="end"/>
        </w:r>
      </w:hyperlink>
    </w:p>
    <w:p w14:paraId="382390D3"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6" w:history="1">
        <w:r w:rsidR="00A54F94" w:rsidRPr="00783F33">
          <w:rPr>
            <w:rStyle w:val="afff6"/>
            <w:rFonts w:ascii="Times New Roman" w:eastAsia="宋体" w:hAnsi="Times New Roman"/>
            <w:bCs/>
            <w:noProof/>
            <w:color w:val="000000" w:themeColor="text1"/>
          </w:rPr>
          <w:t>4.1</w:t>
        </w:r>
        <w:r w:rsidR="00A54F94" w:rsidRPr="00783F33">
          <w:rPr>
            <w:rStyle w:val="afff6"/>
            <w:rFonts w:ascii="Times New Roman" w:eastAsia="宋体" w:hAnsi="Times New Roman"/>
            <w:bCs/>
            <w:noProof/>
            <w:color w:val="000000" w:themeColor="text1"/>
          </w:rPr>
          <w:t>自然环境</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_Toc231889336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85</w:t>
        </w:r>
        <w:r w:rsidR="00A54F94" w:rsidRPr="00783F33">
          <w:rPr>
            <w:rFonts w:ascii="Times New Roman" w:eastAsia="宋体" w:hAnsi="Times New Roman"/>
            <w:noProof/>
            <w:webHidden/>
            <w:color w:val="000000" w:themeColor="text1"/>
          </w:rPr>
          <w:fldChar w:fldCharType="end"/>
        </w:r>
      </w:hyperlink>
    </w:p>
    <w:p w14:paraId="4777AD85"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7" w:history="1">
        <w:r w:rsidR="00A54F94" w:rsidRPr="00783F33">
          <w:rPr>
            <w:rStyle w:val="afff6"/>
            <w:rFonts w:ascii="Times New Roman" w:eastAsia="宋体" w:hAnsi="Times New Roman"/>
            <w:bCs/>
            <w:noProof/>
            <w:color w:val="000000" w:themeColor="text1"/>
          </w:rPr>
          <w:t>4.2</w:t>
        </w:r>
        <w:r w:rsidR="00A54F94" w:rsidRPr="00783F33">
          <w:rPr>
            <w:rStyle w:val="afff6"/>
            <w:rFonts w:ascii="Times New Roman" w:eastAsia="宋体" w:hAnsi="Times New Roman"/>
            <w:bCs/>
            <w:noProof/>
            <w:color w:val="000000" w:themeColor="text1"/>
          </w:rPr>
          <w:t>环境质量现状评价</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_Toc231889337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95</w:t>
        </w:r>
        <w:r w:rsidR="00A54F94" w:rsidRPr="00783F33">
          <w:rPr>
            <w:rFonts w:ascii="Times New Roman" w:eastAsia="宋体" w:hAnsi="Times New Roman"/>
            <w:noProof/>
            <w:webHidden/>
            <w:color w:val="000000" w:themeColor="text1"/>
          </w:rPr>
          <w:fldChar w:fldCharType="end"/>
        </w:r>
      </w:hyperlink>
    </w:p>
    <w:p w14:paraId="554897A3"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8" w:history="1">
        <w:r w:rsidR="00A54F94" w:rsidRPr="00783F33">
          <w:rPr>
            <w:rStyle w:val="afff6"/>
            <w:rFonts w:ascii="Times New Roman" w:eastAsia="宋体" w:hAnsi="Times New Roman"/>
            <w:bCs/>
            <w:noProof/>
            <w:color w:val="000000" w:themeColor="text1"/>
          </w:rPr>
          <w:t>4.3</w:t>
        </w:r>
        <w:r w:rsidR="00A54F94" w:rsidRPr="00783F33">
          <w:rPr>
            <w:rStyle w:val="afff6"/>
            <w:rFonts w:ascii="Times New Roman" w:eastAsia="宋体" w:hAnsi="Times New Roman"/>
            <w:bCs/>
            <w:noProof/>
            <w:color w:val="000000" w:themeColor="text1"/>
          </w:rPr>
          <w:t>环境保护目标调查</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_Toc231889338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115</w:t>
        </w:r>
        <w:r w:rsidR="00A54F94" w:rsidRPr="00783F33">
          <w:rPr>
            <w:rFonts w:ascii="Times New Roman" w:eastAsia="宋体" w:hAnsi="Times New Roman"/>
            <w:noProof/>
            <w:webHidden/>
            <w:color w:val="000000" w:themeColor="text1"/>
          </w:rPr>
          <w:fldChar w:fldCharType="end"/>
        </w:r>
      </w:hyperlink>
    </w:p>
    <w:p w14:paraId="5CEE3DA0"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39" w:history="1">
        <w:r w:rsidR="00A54F94" w:rsidRPr="00783F33">
          <w:rPr>
            <w:rStyle w:val="afff6"/>
            <w:rFonts w:ascii="Times New Roman" w:eastAsia="宋体" w:hAnsi="Times New Roman"/>
            <w:bCs/>
            <w:noProof/>
            <w:color w:val="000000" w:themeColor="text1"/>
          </w:rPr>
          <w:t>4.4</w:t>
        </w:r>
        <w:r w:rsidR="00A54F94" w:rsidRPr="00783F33">
          <w:rPr>
            <w:rStyle w:val="afff6"/>
            <w:rFonts w:ascii="Times New Roman" w:eastAsia="宋体" w:hAnsi="Times New Roman"/>
            <w:bCs/>
            <w:noProof/>
            <w:color w:val="000000" w:themeColor="text1"/>
          </w:rPr>
          <w:t>区域污染源调查</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_Toc231889339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116</w:t>
        </w:r>
        <w:r w:rsidR="00A54F94" w:rsidRPr="00783F33">
          <w:rPr>
            <w:rFonts w:ascii="Times New Roman" w:eastAsia="宋体" w:hAnsi="Times New Roman"/>
            <w:noProof/>
            <w:webHidden/>
            <w:color w:val="000000" w:themeColor="text1"/>
          </w:rPr>
          <w:fldChar w:fldCharType="end"/>
        </w:r>
      </w:hyperlink>
    </w:p>
    <w:p w14:paraId="3ABF152B"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40" w:history="1">
        <w:r w:rsidR="00A54F94" w:rsidRPr="00783F33">
          <w:rPr>
            <w:rStyle w:val="afff6"/>
            <w:rFonts w:ascii="Times New Roman" w:eastAsia="宋体"/>
            <w:bCs/>
            <w:noProof/>
            <w:color w:val="000000" w:themeColor="text1"/>
            <w:spacing w:val="0"/>
          </w:rPr>
          <w:t>5</w:t>
        </w:r>
        <w:r w:rsidR="00A54F94" w:rsidRPr="00783F33">
          <w:rPr>
            <w:rStyle w:val="afff6"/>
            <w:rFonts w:ascii="Times New Roman" w:eastAsia="宋体"/>
            <w:bCs/>
            <w:noProof/>
            <w:color w:val="000000" w:themeColor="text1"/>
            <w:spacing w:val="0"/>
          </w:rPr>
          <w:t>环境影响预测与评价</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_Toc231889340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117</w:t>
        </w:r>
        <w:r w:rsidR="00A54F94" w:rsidRPr="00783F33">
          <w:rPr>
            <w:rFonts w:ascii="Times New Roman" w:eastAsia="宋体"/>
            <w:noProof/>
            <w:webHidden/>
            <w:color w:val="000000" w:themeColor="text1"/>
            <w:spacing w:val="0"/>
          </w:rPr>
          <w:fldChar w:fldCharType="end"/>
        </w:r>
      </w:hyperlink>
    </w:p>
    <w:p w14:paraId="4F9BD7A1"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1" w:history="1">
        <w:r w:rsidR="00A54F94" w:rsidRPr="00783F33">
          <w:rPr>
            <w:rStyle w:val="afff6"/>
            <w:rFonts w:ascii="Times New Roman" w:eastAsia="宋体" w:hAnsi="Times New Roman"/>
            <w:bCs/>
            <w:noProof/>
            <w:color w:val="000000" w:themeColor="text1"/>
          </w:rPr>
          <w:t>5.1</w:t>
        </w:r>
        <w:r w:rsidR="00A54F94" w:rsidRPr="00783F33">
          <w:rPr>
            <w:rStyle w:val="afff6"/>
            <w:rFonts w:ascii="Times New Roman" w:eastAsia="宋体" w:hAnsi="Times New Roman"/>
            <w:bCs/>
            <w:noProof/>
            <w:color w:val="000000" w:themeColor="text1"/>
          </w:rPr>
          <w:t>施工期环境影响分析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_Toc231889341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117</w:t>
        </w:r>
        <w:r w:rsidR="00A54F94" w:rsidRPr="00783F33">
          <w:rPr>
            <w:rFonts w:ascii="Times New Roman" w:eastAsia="宋体" w:hAnsi="Times New Roman"/>
            <w:noProof/>
            <w:webHidden/>
            <w:color w:val="000000" w:themeColor="text1"/>
          </w:rPr>
          <w:fldChar w:fldCharType="end"/>
        </w:r>
      </w:hyperlink>
    </w:p>
    <w:p w14:paraId="28AC207E"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2" w:history="1">
        <w:r w:rsidR="00A54F94" w:rsidRPr="00783F33">
          <w:rPr>
            <w:rStyle w:val="afff6"/>
            <w:rFonts w:ascii="Times New Roman" w:eastAsia="宋体" w:hAnsi="Times New Roman"/>
            <w:bCs/>
            <w:noProof/>
            <w:color w:val="000000" w:themeColor="text1"/>
          </w:rPr>
          <w:t>5.2</w:t>
        </w:r>
        <w:r w:rsidR="00A54F94" w:rsidRPr="00783F33">
          <w:rPr>
            <w:rStyle w:val="afff6"/>
            <w:rFonts w:ascii="Times New Roman" w:eastAsia="宋体" w:hAnsi="Times New Roman"/>
            <w:bCs/>
            <w:noProof/>
            <w:color w:val="000000" w:themeColor="text1"/>
          </w:rPr>
          <w:t>运营期影响预测与评价</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_Toc231889342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117</w:t>
        </w:r>
        <w:r w:rsidR="00A54F94" w:rsidRPr="00783F33">
          <w:rPr>
            <w:rFonts w:ascii="Times New Roman" w:eastAsia="宋体" w:hAnsi="Times New Roman"/>
            <w:noProof/>
            <w:webHidden/>
            <w:color w:val="000000" w:themeColor="text1"/>
          </w:rPr>
          <w:fldChar w:fldCharType="end"/>
        </w:r>
      </w:hyperlink>
    </w:p>
    <w:p w14:paraId="6E6755EA"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3" w:history="1">
        <w:r w:rsidR="00A54F94" w:rsidRPr="00783F33">
          <w:rPr>
            <w:rStyle w:val="afff6"/>
            <w:rFonts w:ascii="Times New Roman" w:eastAsia="宋体" w:hAnsi="Times New Roman"/>
            <w:bCs/>
            <w:noProof/>
            <w:color w:val="000000" w:themeColor="text1"/>
          </w:rPr>
          <w:t>5.3</w:t>
        </w:r>
        <w:r w:rsidR="00A54F94" w:rsidRPr="00783F33">
          <w:rPr>
            <w:rStyle w:val="afff6"/>
            <w:rFonts w:ascii="Times New Roman" w:eastAsia="宋体" w:hAnsi="Times New Roman"/>
            <w:bCs/>
            <w:noProof/>
            <w:color w:val="000000" w:themeColor="text1"/>
          </w:rPr>
          <w:t>环境风险影响分析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_Toc231889343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139</w:t>
        </w:r>
        <w:r w:rsidR="00A54F94" w:rsidRPr="00783F33">
          <w:rPr>
            <w:rFonts w:ascii="Times New Roman" w:eastAsia="宋体" w:hAnsi="Times New Roman"/>
            <w:noProof/>
            <w:webHidden/>
            <w:color w:val="000000" w:themeColor="text1"/>
          </w:rPr>
          <w:fldChar w:fldCharType="end"/>
        </w:r>
      </w:hyperlink>
    </w:p>
    <w:p w14:paraId="0D57F18A"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44" w:history="1">
        <w:r w:rsidR="00A54F94" w:rsidRPr="00783F33">
          <w:rPr>
            <w:rStyle w:val="afff6"/>
            <w:rFonts w:ascii="Times New Roman" w:eastAsia="宋体"/>
            <w:bCs/>
            <w:noProof/>
            <w:color w:val="000000" w:themeColor="text1"/>
            <w:spacing w:val="0"/>
          </w:rPr>
          <w:t>6</w:t>
        </w:r>
        <w:r w:rsidR="00A54F94" w:rsidRPr="00783F33">
          <w:rPr>
            <w:rStyle w:val="afff6"/>
            <w:rFonts w:ascii="Times New Roman" w:eastAsia="宋体"/>
            <w:bCs/>
            <w:noProof/>
            <w:color w:val="000000" w:themeColor="text1"/>
            <w:spacing w:val="0"/>
          </w:rPr>
          <w:t>环境保护措施及其可行性论证</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_Toc231889344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143</w:t>
        </w:r>
        <w:r w:rsidR="00A54F94" w:rsidRPr="00783F33">
          <w:rPr>
            <w:rFonts w:ascii="Times New Roman" w:eastAsia="宋体"/>
            <w:noProof/>
            <w:webHidden/>
            <w:color w:val="000000" w:themeColor="text1"/>
            <w:spacing w:val="0"/>
          </w:rPr>
          <w:fldChar w:fldCharType="end"/>
        </w:r>
      </w:hyperlink>
    </w:p>
    <w:p w14:paraId="01D9F475"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5" w:history="1">
        <w:r w:rsidR="00A54F94" w:rsidRPr="00783F33">
          <w:rPr>
            <w:rStyle w:val="afff6"/>
            <w:rFonts w:ascii="Times New Roman" w:eastAsia="宋体" w:hAnsi="Times New Roman"/>
            <w:bCs/>
            <w:noProof/>
            <w:color w:val="000000" w:themeColor="text1"/>
          </w:rPr>
          <w:t>6.1</w:t>
        </w:r>
        <w:r w:rsidR="00A54F94" w:rsidRPr="00783F33">
          <w:rPr>
            <w:rStyle w:val="afff6"/>
            <w:rFonts w:ascii="Times New Roman" w:eastAsia="宋体" w:hAnsi="Times New Roman"/>
            <w:bCs/>
            <w:noProof/>
            <w:color w:val="000000" w:themeColor="text1"/>
          </w:rPr>
          <w:t>施工期污染防治措施</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_Toc231889345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143</w:t>
        </w:r>
        <w:r w:rsidR="00A54F94" w:rsidRPr="00783F33">
          <w:rPr>
            <w:rFonts w:ascii="Times New Roman" w:eastAsia="宋体" w:hAnsi="Times New Roman"/>
            <w:noProof/>
            <w:webHidden/>
            <w:color w:val="000000" w:themeColor="text1"/>
          </w:rPr>
          <w:fldChar w:fldCharType="end"/>
        </w:r>
      </w:hyperlink>
    </w:p>
    <w:p w14:paraId="2183DE42"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6" w:history="1">
        <w:r w:rsidR="00A54F94" w:rsidRPr="00783F33">
          <w:rPr>
            <w:rStyle w:val="afff6"/>
            <w:rFonts w:ascii="Times New Roman" w:eastAsia="宋体" w:hAnsi="Times New Roman"/>
            <w:bCs/>
            <w:noProof/>
            <w:color w:val="000000" w:themeColor="text1"/>
          </w:rPr>
          <w:t>6.2</w:t>
        </w:r>
        <w:r w:rsidR="00A54F94" w:rsidRPr="00783F33">
          <w:rPr>
            <w:rStyle w:val="afff6"/>
            <w:rFonts w:ascii="Times New Roman" w:eastAsia="宋体" w:hAnsi="Times New Roman"/>
            <w:bCs/>
            <w:noProof/>
            <w:color w:val="000000" w:themeColor="text1"/>
          </w:rPr>
          <w:t>营运期污染防治措施</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_Toc231889346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143</w:t>
        </w:r>
        <w:r w:rsidR="00A54F94" w:rsidRPr="00783F33">
          <w:rPr>
            <w:rFonts w:ascii="Times New Roman" w:eastAsia="宋体" w:hAnsi="Times New Roman"/>
            <w:noProof/>
            <w:webHidden/>
            <w:color w:val="000000" w:themeColor="text1"/>
          </w:rPr>
          <w:fldChar w:fldCharType="end"/>
        </w:r>
      </w:hyperlink>
    </w:p>
    <w:p w14:paraId="5AF254D5"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47" w:history="1">
        <w:r w:rsidR="00A54F94" w:rsidRPr="00783F33">
          <w:rPr>
            <w:rStyle w:val="afff6"/>
            <w:rFonts w:ascii="Times New Roman" w:eastAsia="宋体"/>
            <w:bCs/>
            <w:noProof/>
            <w:color w:val="000000" w:themeColor="text1"/>
            <w:spacing w:val="0"/>
          </w:rPr>
          <w:t>7</w:t>
        </w:r>
        <w:r w:rsidR="00A54F94" w:rsidRPr="00783F33">
          <w:rPr>
            <w:rStyle w:val="afff6"/>
            <w:rFonts w:ascii="Times New Roman" w:eastAsia="宋体"/>
            <w:bCs/>
            <w:noProof/>
            <w:color w:val="000000" w:themeColor="text1"/>
            <w:spacing w:val="0"/>
          </w:rPr>
          <w:t>环境经济损益分析</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_Toc231889347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155</w:t>
        </w:r>
        <w:r w:rsidR="00A54F94" w:rsidRPr="00783F33">
          <w:rPr>
            <w:rFonts w:ascii="Times New Roman" w:eastAsia="宋体"/>
            <w:noProof/>
            <w:webHidden/>
            <w:color w:val="000000" w:themeColor="text1"/>
            <w:spacing w:val="0"/>
          </w:rPr>
          <w:fldChar w:fldCharType="end"/>
        </w:r>
      </w:hyperlink>
    </w:p>
    <w:p w14:paraId="1DAD4B78"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8" w:history="1">
        <w:r w:rsidR="00A54F94" w:rsidRPr="00783F33">
          <w:rPr>
            <w:rStyle w:val="afff6"/>
            <w:rFonts w:ascii="Times New Roman" w:eastAsia="宋体" w:hAnsi="Times New Roman"/>
            <w:bCs/>
            <w:noProof/>
            <w:color w:val="000000" w:themeColor="text1"/>
          </w:rPr>
          <w:t>7.1</w:t>
        </w:r>
        <w:r w:rsidR="00A54F94" w:rsidRPr="00783F33">
          <w:rPr>
            <w:rStyle w:val="afff6"/>
            <w:rFonts w:ascii="Times New Roman" w:eastAsia="宋体" w:hAnsi="Times New Roman"/>
            <w:bCs/>
            <w:noProof/>
            <w:color w:val="000000" w:themeColor="text1"/>
          </w:rPr>
          <w:t>项目实施后对环境影响的变化情况</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_Toc231889348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155</w:t>
        </w:r>
        <w:r w:rsidR="00A54F94" w:rsidRPr="00783F33">
          <w:rPr>
            <w:rFonts w:ascii="Times New Roman" w:eastAsia="宋体" w:hAnsi="Times New Roman"/>
            <w:noProof/>
            <w:webHidden/>
            <w:color w:val="000000" w:themeColor="text1"/>
          </w:rPr>
          <w:fldChar w:fldCharType="end"/>
        </w:r>
      </w:hyperlink>
    </w:p>
    <w:p w14:paraId="1C34F723"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49" w:history="1">
        <w:r w:rsidR="00A54F94" w:rsidRPr="00783F33">
          <w:rPr>
            <w:rStyle w:val="afff6"/>
            <w:rFonts w:ascii="Times New Roman" w:eastAsia="宋体" w:hAnsi="Times New Roman"/>
            <w:bCs/>
            <w:noProof/>
            <w:color w:val="000000" w:themeColor="text1"/>
          </w:rPr>
          <w:t>7.2</w:t>
        </w:r>
        <w:r w:rsidR="00A54F94" w:rsidRPr="00783F33">
          <w:rPr>
            <w:rStyle w:val="afff6"/>
            <w:rFonts w:ascii="Times New Roman" w:eastAsia="宋体" w:hAnsi="Times New Roman"/>
            <w:bCs/>
            <w:noProof/>
            <w:color w:val="000000" w:themeColor="text1"/>
          </w:rPr>
          <w:t>社会效益分析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_Toc231889349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155</w:t>
        </w:r>
        <w:r w:rsidR="00A54F94" w:rsidRPr="00783F33">
          <w:rPr>
            <w:rFonts w:ascii="Times New Roman" w:eastAsia="宋体" w:hAnsi="Times New Roman"/>
            <w:noProof/>
            <w:webHidden/>
            <w:color w:val="000000" w:themeColor="text1"/>
          </w:rPr>
          <w:fldChar w:fldCharType="end"/>
        </w:r>
      </w:hyperlink>
    </w:p>
    <w:p w14:paraId="36F9CA90"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0" w:history="1">
        <w:r w:rsidR="00A54F94" w:rsidRPr="00783F33">
          <w:rPr>
            <w:rStyle w:val="afff6"/>
            <w:rFonts w:ascii="Times New Roman" w:eastAsia="宋体" w:hAnsi="Times New Roman"/>
            <w:bCs/>
            <w:noProof/>
            <w:color w:val="000000" w:themeColor="text1"/>
          </w:rPr>
          <w:t>7.3</w:t>
        </w:r>
        <w:r w:rsidR="00A54F94" w:rsidRPr="00783F33">
          <w:rPr>
            <w:rStyle w:val="afff6"/>
            <w:rFonts w:ascii="Times New Roman" w:eastAsia="宋体" w:hAnsi="Times New Roman"/>
            <w:bCs/>
            <w:noProof/>
            <w:color w:val="000000" w:themeColor="text1"/>
          </w:rPr>
          <w:t>环境效益分析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_Toc231889350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155</w:t>
        </w:r>
        <w:r w:rsidR="00A54F94" w:rsidRPr="00783F33">
          <w:rPr>
            <w:rFonts w:ascii="Times New Roman" w:eastAsia="宋体" w:hAnsi="Times New Roman"/>
            <w:noProof/>
            <w:webHidden/>
            <w:color w:val="000000" w:themeColor="text1"/>
          </w:rPr>
          <w:fldChar w:fldCharType="end"/>
        </w:r>
      </w:hyperlink>
    </w:p>
    <w:p w14:paraId="27DCCFC7"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1" w:history="1">
        <w:r w:rsidR="00A54F94" w:rsidRPr="00783F33">
          <w:rPr>
            <w:rStyle w:val="afff6"/>
            <w:rFonts w:ascii="Times New Roman" w:eastAsia="宋体" w:hAnsi="Times New Roman"/>
            <w:bCs/>
            <w:noProof/>
            <w:color w:val="000000" w:themeColor="text1"/>
          </w:rPr>
          <w:t>7.4</w:t>
        </w:r>
        <w:r w:rsidR="00A54F94" w:rsidRPr="00783F33">
          <w:rPr>
            <w:rStyle w:val="afff6"/>
            <w:rFonts w:ascii="Times New Roman" w:eastAsia="宋体" w:hAnsi="Times New Roman"/>
            <w:bCs/>
            <w:noProof/>
            <w:color w:val="000000" w:themeColor="text1"/>
          </w:rPr>
          <w:t>环境经济损益简要分析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_Toc231889351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156</w:t>
        </w:r>
        <w:r w:rsidR="00A54F94" w:rsidRPr="00783F33">
          <w:rPr>
            <w:rFonts w:ascii="Times New Roman" w:eastAsia="宋体" w:hAnsi="Times New Roman"/>
            <w:noProof/>
            <w:webHidden/>
            <w:color w:val="000000" w:themeColor="text1"/>
          </w:rPr>
          <w:fldChar w:fldCharType="end"/>
        </w:r>
      </w:hyperlink>
    </w:p>
    <w:p w14:paraId="5D1BDA7C"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2" w:history="1">
        <w:r w:rsidR="00A54F94" w:rsidRPr="00783F33">
          <w:rPr>
            <w:rStyle w:val="afff6"/>
            <w:rFonts w:ascii="Times New Roman" w:eastAsia="宋体" w:hAnsi="Times New Roman"/>
            <w:bCs/>
            <w:noProof/>
            <w:color w:val="000000" w:themeColor="text1"/>
          </w:rPr>
          <w:t>7.3</w:t>
        </w:r>
        <w:r w:rsidR="00A54F94" w:rsidRPr="00783F33">
          <w:rPr>
            <w:rStyle w:val="afff6"/>
            <w:rFonts w:ascii="Times New Roman" w:eastAsia="宋体" w:hAnsi="Times New Roman"/>
            <w:bCs/>
            <w:noProof/>
            <w:color w:val="000000" w:themeColor="text1"/>
          </w:rPr>
          <w:t>结论</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_Toc231889352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156</w:t>
        </w:r>
        <w:r w:rsidR="00A54F94" w:rsidRPr="00783F33">
          <w:rPr>
            <w:rFonts w:ascii="Times New Roman" w:eastAsia="宋体" w:hAnsi="Times New Roman"/>
            <w:noProof/>
            <w:webHidden/>
            <w:color w:val="000000" w:themeColor="text1"/>
          </w:rPr>
          <w:fldChar w:fldCharType="end"/>
        </w:r>
      </w:hyperlink>
    </w:p>
    <w:p w14:paraId="1099B50B"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53" w:history="1">
        <w:r w:rsidR="00A54F94" w:rsidRPr="00783F33">
          <w:rPr>
            <w:rStyle w:val="afff6"/>
            <w:rFonts w:ascii="Times New Roman" w:eastAsia="宋体"/>
            <w:bCs/>
            <w:noProof/>
            <w:color w:val="000000" w:themeColor="text1"/>
            <w:spacing w:val="0"/>
          </w:rPr>
          <w:t>8</w:t>
        </w:r>
        <w:r w:rsidR="00A54F94" w:rsidRPr="00783F33">
          <w:rPr>
            <w:rStyle w:val="afff6"/>
            <w:rFonts w:ascii="Times New Roman" w:eastAsia="宋体"/>
            <w:bCs/>
            <w:noProof/>
            <w:color w:val="000000" w:themeColor="text1"/>
            <w:spacing w:val="0"/>
          </w:rPr>
          <w:t>环境管理与监测计划</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_Toc231889353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157</w:t>
        </w:r>
        <w:r w:rsidR="00A54F94" w:rsidRPr="00783F33">
          <w:rPr>
            <w:rFonts w:ascii="Times New Roman" w:eastAsia="宋体"/>
            <w:noProof/>
            <w:webHidden/>
            <w:color w:val="000000" w:themeColor="text1"/>
            <w:spacing w:val="0"/>
          </w:rPr>
          <w:fldChar w:fldCharType="end"/>
        </w:r>
      </w:hyperlink>
    </w:p>
    <w:p w14:paraId="73C33358"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4" w:history="1">
        <w:r w:rsidR="00A54F94" w:rsidRPr="00783F33">
          <w:rPr>
            <w:rStyle w:val="afff6"/>
            <w:rFonts w:ascii="Times New Roman" w:eastAsia="宋体" w:hAnsi="Times New Roman"/>
            <w:bCs/>
            <w:noProof/>
            <w:color w:val="000000" w:themeColor="text1"/>
          </w:rPr>
          <w:t>8.1</w:t>
        </w:r>
        <w:r w:rsidR="00A54F94" w:rsidRPr="00783F33">
          <w:rPr>
            <w:rStyle w:val="afff6"/>
            <w:rFonts w:ascii="Times New Roman" w:eastAsia="宋体" w:hAnsi="Times New Roman"/>
            <w:bCs/>
            <w:noProof/>
            <w:color w:val="000000" w:themeColor="text1"/>
          </w:rPr>
          <w:t>环境管理</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_Toc231889354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157</w:t>
        </w:r>
        <w:r w:rsidR="00A54F94" w:rsidRPr="00783F33">
          <w:rPr>
            <w:rFonts w:ascii="Times New Roman" w:eastAsia="宋体" w:hAnsi="Times New Roman"/>
            <w:noProof/>
            <w:webHidden/>
            <w:color w:val="000000" w:themeColor="text1"/>
          </w:rPr>
          <w:fldChar w:fldCharType="end"/>
        </w:r>
      </w:hyperlink>
    </w:p>
    <w:p w14:paraId="2295BAB2"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5" w:history="1">
        <w:r w:rsidR="00A54F94" w:rsidRPr="00783F33">
          <w:rPr>
            <w:rStyle w:val="afff6"/>
            <w:rFonts w:ascii="Times New Roman" w:eastAsia="宋体" w:hAnsi="Times New Roman"/>
            <w:bCs/>
            <w:noProof/>
            <w:color w:val="000000" w:themeColor="text1"/>
          </w:rPr>
          <w:t>8.2</w:t>
        </w:r>
        <w:r w:rsidR="00A54F94" w:rsidRPr="00783F33">
          <w:rPr>
            <w:rStyle w:val="afff6"/>
            <w:rFonts w:ascii="Times New Roman" w:eastAsia="宋体" w:hAnsi="Times New Roman"/>
            <w:bCs/>
            <w:noProof/>
            <w:color w:val="000000" w:themeColor="text1"/>
          </w:rPr>
          <w:t>环境监测</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_Toc231889355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159</w:t>
        </w:r>
        <w:r w:rsidR="00A54F94" w:rsidRPr="00783F33">
          <w:rPr>
            <w:rFonts w:ascii="Times New Roman" w:eastAsia="宋体" w:hAnsi="Times New Roman"/>
            <w:noProof/>
            <w:webHidden/>
            <w:color w:val="000000" w:themeColor="text1"/>
          </w:rPr>
          <w:fldChar w:fldCharType="end"/>
        </w:r>
      </w:hyperlink>
    </w:p>
    <w:p w14:paraId="6527FE93"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6" w:history="1">
        <w:r w:rsidR="00A54F94" w:rsidRPr="00783F33">
          <w:rPr>
            <w:rStyle w:val="afff6"/>
            <w:rFonts w:ascii="Times New Roman" w:eastAsia="宋体" w:hAnsi="Times New Roman"/>
            <w:bCs/>
            <w:noProof/>
            <w:color w:val="000000" w:themeColor="text1"/>
          </w:rPr>
          <w:t>8.3</w:t>
        </w:r>
        <w:r w:rsidR="00A54F94" w:rsidRPr="00783F33">
          <w:rPr>
            <w:rStyle w:val="afff6"/>
            <w:rFonts w:ascii="Times New Roman" w:eastAsia="宋体" w:hAnsi="Times New Roman"/>
            <w:bCs/>
            <w:noProof/>
            <w:color w:val="000000" w:themeColor="text1"/>
          </w:rPr>
          <w:t>排污口设置及规范化管理</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_Toc231889356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161</w:t>
        </w:r>
        <w:r w:rsidR="00A54F94" w:rsidRPr="00783F33">
          <w:rPr>
            <w:rFonts w:ascii="Times New Roman" w:eastAsia="宋体" w:hAnsi="Times New Roman"/>
            <w:noProof/>
            <w:webHidden/>
            <w:color w:val="000000" w:themeColor="text1"/>
          </w:rPr>
          <w:fldChar w:fldCharType="end"/>
        </w:r>
      </w:hyperlink>
    </w:p>
    <w:p w14:paraId="4A5E4B48"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7" w:history="1">
        <w:r w:rsidR="00A54F94" w:rsidRPr="00783F33">
          <w:rPr>
            <w:rStyle w:val="afff6"/>
            <w:rFonts w:ascii="Times New Roman" w:eastAsia="宋体" w:hAnsi="Times New Roman"/>
            <w:bCs/>
            <w:noProof/>
            <w:color w:val="000000" w:themeColor="text1"/>
          </w:rPr>
          <w:t>8.5</w:t>
        </w:r>
        <w:r w:rsidR="00A54F94" w:rsidRPr="00783F33">
          <w:rPr>
            <w:rStyle w:val="afff6"/>
            <w:rFonts w:ascii="Times New Roman" w:eastAsia="宋体" w:hAnsi="Times New Roman"/>
            <w:bCs/>
            <w:noProof/>
            <w:color w:val="000000" w:themeColor="text1"/>
          </w:rPr>
          <w:t>污染物排放清单</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_Toc231889357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165</w:t>
        </w:r>
        <w:r w:rsidR="00A54F94" w:rsidRPr="00783F33">
          <w:rPr>
            <w:rFonts w:ascii="Times New Roman" w:eastAsia="宋体" w:hAnsi="Times New Roman"/>
            <w:noProof/>
            <w:webHidden/>
            <w:color w:val="000000" w:themeColor="text1"/>
          </w:rPr>
          <w:fldChar w:fldCharType="end"/>
        </w:r>
      </w:hyperlink>
    </w:p>
    <w:p w14:paraId="1E7AE8FE"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8" w:history="1">
        <w:r w:rsidR="00A54F94" w:rsidRPr="00783F33">
          <w:rPr>
            <w:rStyle w:val="afff6"/>
            <w:rFonts w:ascii="Times New Roman" w:eastAsia="宋体" w:hAnsi="Times New Roman"/>
            <w:bCs/>
            <w:noProof/>
            <w:color w:val="000000" w:themeColor="text1"/>
          </w:rPr>
          <w:t>8.6</w:t>
        </w:r>
        <w:r w:rsidR="00A54F94" w:rsidRPr="00783F33">
          <w:rPr>
            <w:rStyle w:val="afff6"/>
            <w:rFonts w:ascii="Times New Roman" w:eastAsia="宋体" w:hAnsi="Times New Roman"/>
            <w:bCs/>
            <w:noProof/>
            <w:color w:val="000000" w:themeColor="text1"/>
          </w:rPr>
          <w:t>环境保护验收</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_Toc231889358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169</w:t>
        </w:r>
        <w:r w:rsidR="00A54F94" w:rsidRPr="00783F33">
          <w:rPr>
            <w:rFonts w:ascii="Times New Roman" w:eastAsia="宋体" w:hAnsi="Times New Roman"/>
            <w:noProof/>
            <w:webHidden/>
            <w:color w:val="000000" w:themeColor="text1"/>
          </w:rPr>
          <w:fldChar w:fldCharType="end"/>
        </w:r>
      </w:hyperlink>
    </w:p>
    <w:p w14:paraId="6C4917F6"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59" w:history="1">
        <w:r w:rsidR="00A54F94" w:rsidRPr="00783F33">
          <w:rPr>
            <w:rStyle w:val="afff6"/>
            <w:rFonts w:ascii="Times New Roman" w:eastAsia="宋体" w:hAnsi="Times New Roman"/>
            <w:bCs/>
            <w:noProof/>
            <w:color w:val="000000" w:themeColor="text1"/>
          </w:rPr>
          <w:t>8.7</w:t>
        </w:r>
        <w:r w:rsidR="00A54F94" w:rsidRPr="00783F33">
          <w:rPr>
            <w:rStyle w:val="afff6"/>
            <w:rFonts w:ascii="Times New Roman" w:eastAsia="宋体" w:hAnsi="Times New Roman"/>
            <w:bCs/>
            <w:noProof/>
            <w:color w:val="000000" w:themeColor="text1"/>
          </w:rPr>
          <w:t>污染物总量控制分析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_Toc231889359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171</w:t>
        </w:r>
        <w:r w:rsidR="00A54F94" w:rsidRPr="00783F33">
          <w:rPr>
            <w:rFonts w:ascii="Times New Roman" w:eastAsia="宋体" w:hAnsi="Times New Roman"/>
            <w:noProof/>
            <w:webHidden/>
            <w:color w:val="000000" w:themeColor="text1"/>
          </w:rPr>
          <w:fldChar w:fldCharType="end"/>
        </w:r>
      </w:hyperlink>
    </w:p>
    <w:p w14:paraId="4B292157" w14:textId="77777777" w:rsidR="00A54F94" w:rsidRPr="00783F33" w:rsidRDefault="00784855" w:rsidP="002E235A">
      <w:pPr>
        <w:pStyle w:val="10"/>
        <w:rPr>
          <w:rFonts w:ascii="Times New Roman" w:eastAsia="宋体"/>
          <w:b w:val="0"/>
          <w:noProof/>
          <w:color w:val="000000" w:themeColor="text1"/>
          <w:spacing w:val="0"/>
          <w:kern w:val="2"/>
          <w:sz w:val="21"/>
        </w:rPr>
      </w:pPr>
      <w:hyperlink w:anchor="_Toc231889360" w:history="1">
        <w:r w:rsidR="00A54F94" w:rsidRPr="00783F33">
          <w:rPr>
            <w:rStyle w:val="afff6"/>
            <w:rFonts w:ascii="Times New Roman" w:eastAsia="宋体"/>
            <w:bCs/>
            <w:noProof/>
            <w:color w:val="000000" w:themeColor="text1"/>
            <w:spacing w:val="0"/>
          </w:rPr>
          <w:t>9</w:t>
        </w:r>
        <w:r w:rsidR="00A54F94" w:rsidRPr="00783F33">
          <w:rPr>
            <w:rStyle w:val="afff6"/>
            <w:rFonts w:ascii="Times New Roman" w:eastAsia="宋体"/>
            <w:bCs/>
            <w:noProof/>
            <w:color w:val="000000" w:themeColor="text1"/>
            <w:spacing w:val="0"/>
          </w:rPr>
          <w:t>环境影响评价结论</w:t>
        </w:r>
        <w:r w:rsidR="00A54F94" w:rsidRPr="00783F33">
          <w:rPr>
            <w:rFonts w:ascii="Times New Roman" w:eastAsia="宋体"/>
            <w:noProof/>
            <w:webHidden/>
            <w:color w:val="000000" w:themeColor="text1"/>
            <w:spacing w:val="0"/>
          </w:rPr>
          <w:tab/>
        </w:r>
        <w:r w:rsidR="00A54F94" w:rsidRPr="00783F33">
          <w:rPr>
            <w:rFonts w:ascii="Times New Roman" w:eastAsia="宋体"/>
            <w:noProof/>
            <w:webHidden/>
            <w:color w:val="000000" w:themeColor="text1"/>
            <w:spacing w:val="0"/>
          </w:rPr>
          <w:fldChar w:fldCharType="begin"/>
        </w:r>
        <w:r w:rsidR="00A54F94" w:rsidRPr="00783F33">
          <w:rPr>
            <w:rFonts w:ascii="Times New Roman" w:eastAsia="宋体"/>
            <w:noProof/>
            <w:webHidden/>
            <w:color w:val="000000" w:themeColor="text1"/>
            <w:spacing w:val="0"/>
          </w:rPr>
          <w:instrText xml:space="preserve"> PAGEREF _Toc231889360 \h </w:instrText>
        </w:r>
        <w:r w:rsidR="00A54F94" w:rsidRPr="00783F33">
          <w:rPr>
            <w:rFonts w:ascii="Times New Roman" w:eastAsia="宋体"/>
            <w:noProof/>
            <w:webHidden/>
            <w:color w:val="000000" w:themeColor="text1"/>
            <w:spacing w:val="0"/>
          </w:rPr>
        </w:r>
        <w:r w:rsidR="00A54F94" w:rsidRPr="00783F33">
          <w:rPr>
            <w:rFonts w:ascii="Times New Roman" w:eastAsia="宋体"/>
            <w:noProof/>
            <w:webHidden/>
            <w:color w:val="000000" w:themeColor="text1"/>
            <w:spacing w:val="0"/>
          </w:rPr>
          <w:fldChar w:fldCharType="separate"/>
        </w:r>
        <w:r w:rsidR="00A54F94" w:rsidRPr="00783F33">
          <w:rPr>
            <w:rFonts w:ascii="Times New Roman" w:eastAsia="宋体"/>
            <w:noProof/>
            <w:webHidden/>
            <w:color w:val="000000" w:themeColor="text1"/>
            <w:spacing w:val="0"/>
          </w:rPr>
          <w:t>172</w:t>
        </w:r>
        <w:r w:rsidR="00A54F94" w:rsidRPr="00783F33">
          <w:rPr>
            <w:rFonts w:ascii="Times New Roman" w:eastAsia="宋体"/>
            <w:noProof/>
            <w:webHidden/>
            <w:color w:val="000000" w:themeColor="text1"/>
            <w:spacing w:val="0"/>
          </w:rPr>
          <w:fldChar w:fldCharType="end"/>
        </w:r>
      </w:hyperlink>
    </w:p>
    <w:p w14:paraId="03F0F2E1"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1" w:history="1">
        <w:r w:rsidR="00A54F94" w:rsidRPr="00783F33">
          <w:rPr>
            <w:rStyle w:val="afff6"/>
            <w:rFonts w:ascii="Times New Roman" w:eastAsia="宋体" w:hAnsi="Times New Roman"/>
            <w:bCs/>
            <w:noProof/>
            <w:color w:val="000000" w:themeColor="text1"/>
          </w:rPr>
          <w:t>9.1</w:t>
        </w:r>
        <w:r w:rsidR="00A54F94" w:rsidRPr="00783F33">
          <w:rPr>
            <w:rStyle w:val="afff6"/>
            <w:rFonts w:ascii="Times New Roman" w:eastAsia="宋体" w:hAnsi="Times New Roman"/>
            <w:bCs/>
            <w:noProof/>
            <w:color w:val="000000" w:themeColor="text1"/>
          </w:rPr>
          <w:t>项目建设概况</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_Toc231889361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172</w:t>
        </w:r>
        <w:r w:rsidR="00A54F94" w:rsidRPr="00783F33">
          <w:rPr>
            <w:rFonts w:ascii="Times New Roman" w:eastAsia="宋体" w:hAnsi="Times New Roman"/>
            <w:noProof/>
            <w:webHidden/>
            <w:color w:val="000000" w:themeColor="text1"/>
          </w:rPr>
          <w:fldChar w:fldCharType="end"/>
        </w:r>
      </w:hyperlink>
    </w:p>
    <w:p w14:paraId="4DA26745"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2" w:history="1">
        <w:r w:rsidR="00A54F94" w:rsidRPr="00783F33">
          <w:rPr>
            <w:rStyle w:val="afff6"/>
            <w:rFonts w:ascii="Times New Roman" w:eastAsia="宋体" w:hAnsi="Times New Roman"/>
            <w:bCs/>
            <w:noProof/>
            <w:color w:val="000000" w:themeColor="text1"/>
          </w:rPr>
          <w:t>9.2</w:t>
        </w:r>
        <w:r w:rsidR="00A54F94" w:rsidRPr="00783F33">
          <w:rPr>
            <w:rStyle w:val="afff6"/>
            <w:rFonts w:ascii="Times New Roman" w:eastAsia="宋体" w:hAnsi="Times New Roman"/>
            <w:bCs/>
            <w:noProof/>
            <w:color w:val="000000" w:themeColor="text1"/>
          </w:rPr>
          <w:t>项目与产业政策的符合性</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_Toc231889362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172</w:t>
        </w:r>
        <w:r w:rsidR="00A54F94" w:rsidRPr="00783F33">
          <w:rPr>
            <w:rFonts w:ascii="Times New Roman" w:eastAsia="宋体" w:hAnsi="Times New Roman"/>
            <w:noProof/>
            <w:webHidden/>
            <w:color w:val="000000" w:themeColor="text1"/>
          </w:rPr>
          <w:fldChar w:fldCharType="end"/>
        </w:r>
      </w:hyperlink>
    </w:p>
    <w:p w14:paraId="6A60B17C"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3" w:history="1">
        <w:r w:rsidR="00A54F94" w:rsidRPr="00783F33">
          <w:rPr>
            <w:rStyle w:val="afff6"/>
            <w:rFonts w:ascii="Times New Roman" w:eastAsia="宋体" w:hAnsi="Times New Roman"/>
            <w:bCs/>
            <w:noProof/>
            <w:color w:val="000000" w:themeColor="text1"/>
          </w:rPr>
          <w:t>9.3</w:t>
        </w:r>
        <w:r w:rsidR="00A54F94" w:rsidRPr="00783F33">
          <w:rPr>
            <w:rStyle w:val="afff6"/>
            <w:rFonts w:ascii="Times New Roman" w:eastAsia="宋体" w:hAnsi="Times New Roman"/>
            <w:bCs/>
            <w:noProof/>
            <w:color w:val="000000" w:themeColor="text1"/>
          </w:rPr>
          <w:t>环境质量现状</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_Toc231889363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172</w:t>
        </w:r>
        <w:r w:rsidR="00A54F94" w:rsidRPr="00783F33">
          <w:rPr>
            <w:rFonts w:ascii="Times New Roman" w:eastAsia="宋体" w:hAnsi="Times New Roman"/>
            <w:noProof/>
            <w:webHidden/>
            <w:color w:val="000000" w:themeColor="text1"/>
          </w:rPr>
          <w:fldChar w:fldCharType="end"/>
        </w:r>
      </w:hyperlink>
    </w:p>
    <w:p w14:paraId="1A85BFB6"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4" w:history="1">
        <w:r w:rsidR="00A54F94" w:rsidRPr="00783F33">
          <w:rPr>
            <w:rStyle w:val="afff6"/>
            <w:rFonts w:ascii="Times New Roman" w:eastAsia="宋体" w:hAnsi="Times New Roman"/>
            <w:bCs/>
            <w:noProof/>
            <w:color w:val="000000" w:themeColor="text1"/>
          </w:rPr>
          <w:t>9.4</w:t>
        </w:r>
        <w:r w:rsidR="00A54F94" w:rsidRPr="00783F33">
          <w:rPr>
            <w:rStyle w:val="afff6"/>
            <w:rFonts w:ascii="Times New Roman" w:eastAsia="宋体" w:hAnsi="Times New Roman"/>
            <w:bCs/>
            <w:noProof/>
            <w:color w:val="000000" w:themeColor="text1"/>
          </w:rPr>
          <w:t>污染物排放情况及主要环境影响</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_Toc231889364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173</w:t>
        </w:r>
        <w:r w:rsidR="00A54F94" w:rsidRPr="00783F33">
          <w:rPr>
            <w:rFonts w:ascii="Times New Roman" w:eastAsia="宋体" w:hAnsi="Times New Roman"/>
            <w:noProof/>
            <w:webHidden/>
            <w:color w:val="000000" w:themeColor="text1"/>
          </w:rPr>
          <w:fldChar w:fldCharType="end"/>
        </w:r>
      </w:hyperlink>
    </w:p>
    <w:p w14:paraId="18185E8B"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5" w:history="1">
        <w:r w:rsidR="00A54F94" w:rsidRPr="00783F33">
          <w:rPr>
            <w:rStyle w:val="afff6"/>
            <w:rFonts w:ascii="Times New Roman" w:eastAsia="宋体" w:hAnsi="Times New Roman"/>
            <w:bCs/>
            <w:noProof/>
            <w:color w:val="000000" w:themeColor="text1"/>
          </w:rPr>
          <w:t>9.5</w:t>
        </w:r>
        <w:r w:rsidR="00A54F94" w:rsidRPr="00783F33">
          <w:rPr>
            <w:rStyle w:val="afff6"/>
            <w:rFonts w:ascii="Times New Roman" w:eastAsia="宋体" w:hAnsi="Times New Roman"/>
            <w:bCs/>
            <w:noProof/>
            <w:color w:val="000000" w:themeColor="text1"/>
          </w:rPr>
          <w:t>公众参与采纳情况</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_Toc231889365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175</w:t>
        </w:r>
        <w:r w:rsidR="00A54F94" w:rsidRPr="00783F33">
          <w:rPr>
            <w:rFonts w:ascii="Times New Roman" w:eastAsia="宋体" w:hAnsi="Times New Roman"/>
            <w:noProof/>
            <w:webHidden/>
            <w:color w:val="000000" w:themeColor="text1"/>
          </w:rPr>
          <w:fldChar w:fldCharType="end"/>
        </w:r>
      </w:hyperlink>
    </w:p>
    <w:p w14:paraId="79EFC186"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6" w:history="1">
        <w:r w:rsidR="00A54F94" w:rsidRPr="00783F33">
          <w:rPr>
            <w:rStyle w:val="afff6"/>
            <w:rFonts w:ascii="Times New Roman" w:eastAsia="宋体" w:hAnsi="Times New Roman"/>
            <w:bCs/>
            <w:noProof/>
            <w:color w:val="000000" w:themeColor="text1"/>
          </w:rPr>
          <w:t>9.6</w:t>
        </w:r>
        <w:r w:rsidR="00A54F94" w:rsidRPr="00783F33">
          <w:rPr>
            <w:rStyle w:val="afff6"/>
            <w:rFonts w:ascii="Times New Roman" w:eastAsia="宋体" w:hAnsi="Times New Roman"/>
            <w:bCs/>
            <w:noProof/>
            <w:color w:val="000000" w:themeColor="text1"/>
          </w:rPr>
          <w:t>环境保护措施</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_Toc231889366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175</w:t>
        </w:r>
        <w:r w:rsidR="00A54F94" w:rsidRPr="00783F33">
          <w:rPr>
            <w:rFonts w:ascii="Times New Roman" w:eastAsia="宋体" w:hAnsi="Times New Roman"/>
            <w:noProof/>
            <w:webHidden/>
            <w:color w:val="000000" w:themeColor="text1"/>
          </w:rPr>
          <w:fldChar w:fldCharType="end"/>
        </w:r>
      </w:hyperlink>
    </w:p>
    <w:p w14:paraId="7DE0395F"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7" w:history="1">
        <w:r w:rsidR="00A54F94" w:rsidRPr="00783F33">
          <w:rPr>
            <w:rStyle w:val="afff6"/>
            <w:rFonts w:ascii="Times New Roman" w:eastAsia="宋体" w:hAnsi="Times New Roman"/>
            <w:bCs/>
            <w:noProof/>
            <w:color w:val="000000" w:themeColor="text1"/>
          </w:rPr>
          <w:t>9.7</w:t>
        </w:r>
        <w:r w:rsidR="00A54F94" w:rsidRPr="00783F33">
          <w:rPr>
            <w:rStyle w:val="afff6"/>
            <w:rFonts w:ascii="Times New Roman" w:eastAsia="宋体" w:hAnsi="Times New Roman"/>
            <w:bCs/>
            <w:noProof/>
            <w:color w:val="000000" w:themeColor="text1"/>
          </w:rPr>
          <w:t>环境影响经济损益分析</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_Toc231889367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176</w:t>
        </w:r>
        <w:r w:rsidR="00A54F94" w:rsidRPr="00783F33">
          <w:rPr>
            <w:rFonts w:ascii="Times New Roman" w:eastAsia="宋体" w:hAnsi="Times New Roman"/>
            <w:noProof/>
            <w:webHidden/>
            <w:color w:val="000000" w:themeColor="text1"/>
          </w:rPr>
          <w:fldChar w:fldCharType="end"/>
        </w:r>
      </w:hyperlink>
    </w:p>
    <w:p w14:paraId="1E05EFEB"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8" w:history="1">
        <w:r w:rsidR="00A54F94" w:rsidRPr="00783F33">
          <w:rPr>
            <w:rStyle w:val="afff6"/>
            <w:rFonts w:ascii="Times New Roman" w:eastAsia="宋体" w:hAnsi="Times New Roman"/>
            <w:bCs/>
            <w:noProof/>
            <w:color w:val="000000" w:themeColor="text1"/>
          </w:rPr>
          <w:t>9.8</w:t>
        </w:r>
        <w:r w:rsidR="00A54F94" w:rsidRPr="00783F33">
          <w:rPr>
            <w:rStyle w:val="afff6"/>
            <w:rFonts w:ascii="Times New Roman" w:eastAsia="宋体" w:hAnsi="Times New Roman"/>
            <w:bCs/>
            <w:noProof/>
            <w:color w:val="000000" w:themeColor="text1"/>
          </w:rPr>
          <w:t>环境管理与监测</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_Toc231889368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176</w:t>
        </w:r>
        <w:r w:rsidR="00A54F94" w:rsidRPr="00783F33">
          <w:rPr>
            <w:rFonts w:ascii="Times New Roman" w:eastAsia="宋体" w:hAnsi="Times New Roman"/>
            <w:noProof/>
            <w:webHidden/>
            <w:color w:val="000000" w:themeColor="text1"/>
          </w:rPr>
          <w:fldChar w:fldCharType="end"/>
        </w:r>
      </w:hyperlink>
    </w:p>
    <w:p w14:paraId="64D1CE54" w14:textId="77777777" w:rsidR="00A54F94" w:rsidRPr="00783F33" w:rsidRDefault="00784855" w:rsidP="002E235A">
      <w:pPr>
        <w:pStyle w:val="25"/>
        <w:spacing w:line="240" w:lineRule="auto"/>
        <w:ind w:left="560"/>
        <w:rPr>
          <w:rFonts w:ascii="Times New Roman" w:eastAsia="宋体" w:hAnsi="Times New Roman"/>
          <w:noProof/>
          <w:color w:val="000000" w:themeColor="text1"/>
          <w:kern w:val="2"/>
          <w:sz w:val="21"/>
        </w:rPr>
      </w:pPr>
      <w:hyperlink w:anchor="_Toc231889369" w:history="1">
        <w:r w:rsidR="00A54F94" w:rsidRPr="00783F33">
          <w:rPr>
            <w:rStyle w:val="afff6"/>
            <w:rFonts w:ascii="Times New Roman" w:eastAsia="宋体" w:hAnsi="Times New Roman"/>
            <w:bCs/>
            <w:noProof/>
            <w:color w:val="000000" w:themeColor="text1"/>
          </w:rPr>
          <w:t>9.9</w:t>
        </w:r>
        <w:r w:rsidR="00A54F94" w:rsidRPr="00783F33">
          <w:rPr>
            <w:rStyle w:val="afff6"/>
            <w:rFonts w:ascii="Times New Roman" w:eastAsia="宋体" w:hAnsi="Times New Roman"/>
            <w:bCs/>
            <w:noProof/>
            <w:color w:val="000000" w:themeColor="text1"/>
          </w:rPr>
          <w:t>评价总结论</w:t>
        </w:r>
        <w:r w:rsidR="00A54F94" w:rsidRPr="00783F33">
          <w:rPr>
            <w:rFonts w:ascii="Times New Roman" w:eastAsia="宋体" w:hAnsi="Times New Roman"/>
            <w:noProof/>
            <w:webHidden/>
            <w:color w:val="000000" w:themeColor="text1"/>
          </w:rPr>
          <w:tab/>
        </w:r>
        <w:r w:rsidR="00A54F94" w:rsidRPr="00783F33">
          <w:rPr>
            <w:rFonts w:ascii="Times New Roman" w:eastAsia="宋体" w:hAnsi="Times New Roman"/>
            <w:noProof/>
            <w:webHidden/>
            <w:color w:val="000000" w:themeColor="text1"/>
          </w:rPr>
          <w:fldChar w:fldCharType="begin"/>
        </w:r>
        <w:r w:rsidR="00A54F94" w:rsidRPr="00783F33">
          <w:rPr>
            <w:rFonts w:ascii="Times New Roman" w:eastAsia="宋体" w:hAnsi="Times New Roman"/>
            <w:noProof/>
            <w:webHidden/>
            <w:color w:val="000000" w:themeColor="text1"/>
          </w:rPr>
          <w:instrText xml:space="preserve"> PAGEREF _Toc231889369 \h </w:instrText>
        </w:r>
        <w:r w:rsidR="00A54F94" w:rsidRPr="00783F33">
          <w:rPr>
            <w:rFonts w:ascii="Times New Roman" w:eastAsia="宋体" w:hAnsi="Times New Roman"/>
            <w:noProof/>
            <w:webHidden/>
            <w:color w:val="000000" w:themeColor="text1"/>
          </w:rPr>
        </w:r>
        <w:r w:rsidR="00A54F94" w:rsidRPr="00783F33">
          <w:rPr>
            <w:rFonts w:ascii="Times New Roman" w:eastAsia="宋体" w:hAnsi="Times New Roman"/>
            <w:noProof/>
            <w:webHidden/>
            <w:color w:val="000000" w:themeColor="text1"/>
          </w:rPr>
          <w:fldChar w:fldCharType="separate"/>
        </w:r>
        <w:r w:rsidR="00A54F94" w:rsidRPr="00783F33">
          <w:rPr>
            <w:rFonts w:ascii="Times New Roman" w:eastAsia="宋体" w:hAnsi="Times New Roman"/>
            <w:noProof/>
            <w:webHidden/>
            <w:color w:val="000000" w:themeColor="text1"/>
          </w:rPr>
          <w:t>176</w:t>
        </w:r>
        <w:r w:rsidR="00A54F94" w:rsidRPr="00783F33">
          <w:rPr>
            <w:rFonts w:ascii="Times New Roman" w:eastAsia="宋体" w:hAnsi="Times New Roman"/>
            <w:noProof/>
            <w:webHidden/>
            <w:color w:val="000000" w:themeColor="text1"/>
          </w:rPr>
          <w:fldChar w:fldCharType="end"/>
        </w:r>
      </w:hyperlink>
    </w:p>
    <w:p w14:paraId="1041172E" w14:textId="77777777" w:rsidR="00F54220" w:rsidRPr="00783F33" w:rsidRDefault="000C26B5" w:rsidP="002E235A">
      <w:pPr>
        <w:pStyle w:val="00"/>
        <w:tabs>
          <w:tab w:val="right" w:leader="dot" w:pos="8155"/>
        </w:tabs>
        <w:snapToGrid w:val="0"/>
        <w:spacing w:line="240" w:lineRule="auto"/>
        <w:ind w:firstLineChars="0" w:firstLine="0"/>
        <w:rPr>
          <w:rFonts w:ascii="Times New Roman" w:hAnsi="Times New Roman" w:cs="Times New Roman"/>
          <w:color w:val="000000" w:themeColor="text1"/>
        </w:rPr>
      </w:pPr>
      <w:r w:rsidRPr="00783F33">
        <w:rPr>
          <w:rFonts w:ascii="Times New Roman" w:hAnsi="Times New Roman" w:cs="Times New Roman"/>
          <w:bCs/>
          <w:color w:val="000000" w:themeColor="text1"/>
        </w:rPr>
        <w:fldChar w:fldCharType="end"/>
      </w:r>
    </w:p>
    <w:p w14:paraId="2C22FDAE" w14:textId="77777777" w:rsidR="006646DA" w:rsidRPr="00783F33" w:rsidRDefault="009A672E" w:rsidP="002E235A">
      <w:pPr>
        <w:pStyle w:val="00"/>
        <w:tabs>
          <w:tab w:val="right" w:leader="dot" w:pos="8155"/>
        </w:tabs>
        <w:spacing w:line="240" w:lineRule="auto"/>
        <w:ind w:firstLine="482"/>
        <w:rPr>
          <w:rFonts w:ascii="Times New Roman" w:hAnsi="Times New Roman" w:cs="Times New Roman"/>
          <w:b/>
          <w:color w:val="000000" w:themeColor="text1"/>
        </w:rPr>
      </w:pPr>
      <w:r w:rsidRPr="00783F33">
        <w:rPr>
          <w:rFonts w:ascii="Times New Roman" w:hAnsi="Times New Roman" w:cs="Times New Roman"/>
          <w:b/>
          <w:color w:val="000000" w:themeColor="text1"/>
        </w:rPr>
        <w:t>附件：</w:t>
      </w:r>
    </w:p>
    <w:p w14:paraId="556AB801" w14:textId="33EAE033" w:rsidR="005C449D"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附件一：企业营业执照</w:t>
      </w:r>
      <w:r w:rsidR="00FF3742" w:rsidRPr="00783F33">
        <w:rPr>
          <w:rFonts w:ascii="Times New Roman" w:hAnsi="Times New Roman" w:cs="Times New Roman"/>
          <w:color w:val="000000" w:themeColor="text1"/>
        </w:rPr>
        <w:t>；</w:t>
      </w:r>
    </w:p>
    <w:p w14:paraId="7A21D640" w14:textId="28BE9A09" w:rsidR="009A672E"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附件二：投资备案承诺书</w:t>
      </w:r>
      <w:r w:rsidR="00FF3742" w:rsidRPr="00783F33">
        <w:rPr>
          <w:rFonts w:ascii="Times New Roman" w:hAnsi="Times New Roman" w:cs="Times New Roman"/>
          <w:color w:val="000000" w:themeColor="text1"/>
        </w:rPr>
        <w:t>；</w:t>
      </w:r>
    </w:p>
    <w:p w14:paraId="7F2557EC" w14:textId="3229E6F4" w:rsidR="0088646C"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附件三：厂房租赁协议</w:t>
      </w:r>
      <w:r w:rsidR="00FF3742" w:rsidRPr="00783F33">
        <w:rPr>
          <w:rFonts w:ascii="Times New Roman" w:hAnsi="Times New Roman" w:cs="Times New Roman"/>
          <w:color w:val="000000" w:themeColor="text1"/>
        </w:rPr>
        <w:t>；</w:t>
      </w:r>
    </w:p>
    <w:p w14:paraId="56AAF08B" w14:textId="73659415" w:rsidR="00FF3742"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附件四：锡膏成分检测报告</w:t>
      </w:r>
      <w:r w:rsidR="00FF3742" w:rsidRPr="00783F33">
        <w:rPr>
          <w:rFonts w:ascii="Times New Roman" w:hAnsi="Times New Roman" w:cs="Times New Roman"/>
          <w:color w:val="000000" w:themeColor="text1"/>
        </w:rPr>
        <w:t>；</w:t>
      </w:r>
    </w:p>
    <w:p w14:paraId="76DAEF6A" w14:textId="5BE03214" w:rsidR="00FF3742"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附件五：锡球检测报告</w:t>
      </w:r>
      <w:r w:rsidR="00FF3742" w:rsidRPr="00783F33">
        <w:rPr>
          <w:rFonts w:ascii="Times New Roman" w:hAnsi="Times New Roman" w:cs="Times New Roman"/>
          <w:color w:val="000000" w:themeColor="text1"/>
        </w:rPr>
        <w:t>；</w:t>
      </w:r>
    </w:p>
    <w:p w14:paraId="481FBD6D" w14:textId="639A7FD6" w:rsidR="00FF3742"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附件六：规划环评审查意见；</w:t>
      </w:r>
    </w:p>
    <w:p w14:paraId="5C35CBA9" w14:textId="39273399" w:rsidR="00A2536D"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附件七：环境质量现状监测报告；</w:t>
      </w:r>
    </w:p>
    <w:p w14:paraId="04B2EB9F" w14:textId="1DC682F4" w:rsidR="00FF3742" w:rsidRPr="00783F33" w:rsidRDefault="00A2536D"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附件八：分区管控报告</w:t>
      </w:r>
      <w:r w:rsidR="00FF3742" w:rsidRPr="00783F33">
        <w:rPr>
          <w:rFonts w:ascii="Times New Roman" w:hAnsi="Times New Roman" w:cs="Times New Roman"/>
          <w:color w:val="000000" w:themeColor="text1"/>
        </w:rPr>
        <w:t>。</w:t>
      </w:r>
    </w:p>
    <w:p w14:paraId="5F05F140" w14:textId="77777777" w:rsidR="009A672E" w:rsidRPr="00783F33" w:rsidRDefault="009A672E" w:rsidP="002E235A">
      <w:pPr>
        <w:pStyle w:val="00"/>
        <w:tabs>
          <w:tab w:val="right" w:leader="dot" w:pos="8155"/>
        </w:tabs>
        <w:spacing w:line="240" w:lineRule="auto"/>
        <w:ind w:firstLine="482"/>
        <w:rPr>
          <w:rFonts w:ascii="Times New Roman" w:hAnsi="Times New Roman" w:cs="Times New Roman"/>
          <w:b/>
          <w:color w:val="000000" w:themeColor="text1"/>
        </w:rPr>
      </w:pPr>
      <w:r w:rsidRPr="00783F33">
        <w:rPr>
          <w:rFonts w:ascii="Times New Roman" w:hAnsi="Times New Roman" w:cs="Times New Roman"/>
          <w:b/>
          <w:color w:val="000000" w:themeColor="text1"/>
        </w:rPr>
        <w:t>附表：</w:t>
      </w:r>
    </w:p>
    <w:p w14:paraId="020510D3" w14:textId="77777777" w:rsidR="009A672E" w:rsidRPr="00783F33" w:rsidRDefault="009A672E"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附表</w:t>
      </w:r>
      <w:r w:rsidRPr="00783F33">
        <w:rPr>
          <w:rFonts w:ascii="Times New Roman" w:hAnsi="Times New Roman" w:cs="Times New Roman"/>
          <w:color w:val="000000" w:themeColor="text1"/>
        </w:rPr>
        <w:t>1</w:t>
      </w:r>
      <w:r w:rsidRPr="00783F33">
        <w:rPr>
          <w:rFonts w:ascii="Times New Roman" w:hAnsi="Times New Roman" w:cs="Times New Roman"/>
          <w:color w:val="000000" w:themeColor="text1"/>
        </w:rPr>
        <w:t>：建设项目大气环境影响评价自查表</w:t>
      </w:r>
      <w:r w:rsidR="00FF3742" w:rsidRPr="00783F33">
        <w:rPr>
          <w:rFonts w:ascii="Times New Roman" w:hAnsi="Times New Roman" w:cs="Times New Roman"/>
          <w:color w:val="000000" w:themeColor="text1"/>
        </w:rPr>
        <w:t>；</w:t>
      </w:r>
    </w:p>
    <w:p w14:paraId="176329B3" w14:textId="77777777" w:rsidR="009A672E" w:rsidRPr="00783F33" w:rsidRDefault="009A672E"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附表</w:t>
      </w:r>
      <w:r w:rsidRPr="00783F33">
        <w:rPr>
          <w:rFonts w:ascii="Times New Roman" w:hAnsi="Times New Roman" w:cs="Times New Roman"/>
          <w:color w:val="000000" w:themeColor="text1"/>
        </w:rPr>
        <w:t>2</w:t>
      </w:r>
      <w:r w:rsidRPr="00783F33">
        <w:rPr>
          <w:rFonts w:ascii="Times New Roman" w:hAnsi="Times New Roman" w:cs="Times New Roman"/>
          <w:color w:val="000000" w:themeColor="text1"/>
        </w:rPr>
        <w:t>：地表水环境影响评价自查表</w:t>
      </w:r>
      <w:r w:rsidR="00FF3742" w:rsidRPr="00783F33">
        <w:rPr>
          <w:rFonts w:ascii="Times New Roman" w:hAnsi="Times New Roman" w:cs="Times New Roman"/>
          <w:color w:val="000000" w:themeColor="text1"/>
        </w:rPr>
        <w:t>；</w:t>
      </w:r>
    </w:p>
    <w:p w14:paraId="5243709A" w14:textId="77777777" w:rsidR="00EB0C90" w:rsidRPr="00783F33" w:rsidRDefault="00EB0C90" w:rsidP="002E235A">
      <w:pPr>
        <w:pStyle w:val="00"/>
        <w:tabs>
          <w:tab w:val="right" w:leader="dot" w:pos="8155"/>
        </w:tabs>
        <w:spacing w:line="240" w:lineRule="auto"/>
        <w:rPr>
          <w:rFonts w:ascii="Times New Roman" w:hAnsi="Times New Roman" w:cs="Times New Roman"/>
          <w:bCs/>
          <w:color w:val="000000" w:themeColor="text1"/>
        </w:rPr>
      </w:pPr>
      <w:r w:rsidRPr="00783F33">
        <w:rPr>
          <w:rFonts w:ascii="Times New Roman" w:hAnsi="Times New Roman" w:cs="Times New Roman"/>
          <w:bCs/>
          <w:color w:val="000000" w:themeColor="text1"/>
        </w:rPr>
        <w:t>附表</w:t>
      </w:r>
      <w:r w:rsidRPr="00783F33">
        <w:rPr>
          <w:rFonts w:ascii="Times New Roman" w:hAnsi="Times New Roman" w:cs="Times New Roman"/>
          <w:bCs/>
          <w:color w:val="000000" w:themeColor="text1"/>
        </w:rPr>
        <w:t>3</w:t>
      </w:r>
      <w:r w:rsidRPr="00783F33">
        <w:rPr>
          <w:rFonts w:ascii="Times New Roman" w:hAnsi="Times New Roman" w:cs="Times New Roman"/>
          <w:bCs/>
          <w:color w:val="000000" w:themeColor="text1"/>
        </w:rPr>
        <w:t>土壤环境影响评价自查表</w:t>
      </w:r>
    </w:p>
    <w:p w14:paraId="004393C0" w14:textId="77777777" w:rsidR="00EB0C90" w:rsidRPr="00783F33" w:rsidRDefault="00EB0C90"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附表</w:t>
      </w:r>
      <w:r w:rsidRPr="00783F33">
        <w:rPr>
          <w:rFonts w:ascii="Times New Roman" w:hAnsi="Times New Roman" w:cs="Times New Roman"/>
          <w:color w:val="000000" w:themeColor="text1"/>
        </w:rPr>
        <w:t>4</w:t>
      </w:r>
      <w:r w:rsidRPr="00783F33">
        <w:rPr>
          <w:rFonts w:ascii="Times New Roman" w:hAnsi="Times New Roman" w:cs="Times New Roman"/>
          <w:color w:val="000000" w:themeColor="text1"/>
        </w:rPr>
        <w:t>声环境影响评价自查表</w:t>
      </w:r>
    </w:p>
    <w:p w14:paraId="3B87CB06" w14:textId="77777777" w:rsidR="00EB0C90" w:rsidRPr="00783F33" w:rsidRDefault="00EB0C90" w:rsidP="002E235A">
      <w:pPr>
        <w:pStyle w:val="00"/>
        <w:tabs>
          <w:tab w:val="right" w:leader="dot" w:pos="8155"/>
        </w:tabs>
        <w:spacing w:line="240" w:lineRule="auto"/>
        <w:rPr>
          <w:rFonts w:ascii="Times New Roman" w:hAnsi="Times New Roman" w:cs="Times New Roman"/>
          <w:color w:val="000000" w:themeColor="text1"/>
        </w:rPr>
      </w:pPr>
      <w:r w:rsidRPr="00783F33">
        <w:rPr>
          <w:rFonts w:ascii="Times New Roman" w:hAnsi="Times New Roman" w:cs="Times New Roman"/>
          <w:color w:val="000000" w:themeColor="text1"/>
        </w:rPr>
        <w:t>附表</w:t>
      </w:r>
      <w:r w:rsidRPr="00783F33">
        <w:rPr>
          <w:rFonts w:ascii="Times New Roman" w:hAnsi="Times New Roman" w:cs="Times New Roman"/>
          <w:color w:val="000000" w:themeColor="text1"/>
        </w:rPr>
        <w:t>5</w:t>
      </w:r>
      <w:r w:rsidRPr="00783F33">
        <w:rPr>
          <w:rFonts w:ascii="Times New Roman" w:hAnsi="Times New Roman" w:cs="Times New Roman"/>
          <w:color w:val="000000" w:themeColor="text1"/>
        </w:rPr>
        <w:t>生态影响评价自查表</w:t>
      </w:r>
    </w:p>
    <w:p w14:paraId="63846757" w14:textId="6C269242" w:rsidR="009A672E" w:rsidRPr="00783F33" w:rsidRDefault="009A672E" w:rsidP="00CD7EEF">
      <w:pPr>
        <w:pStyle w:val="00"/>
        <w:tabs>
          <w:tab w:val="right" w:leader="dot" w:pos="8155"/>
        </w:tabs>
        <w:spacing w:line="240" w:lineRule="auto"/>
        <w:ind w:firstLine="482"/>
        <w:rPr>
          <w:rFonts w:ascii="Times New Roman" w:hAnsi="Times New Roman" w:cs="Times New Roman"/>
          <w:b/>
          <w:color w:val="000000" w:themeColor="text1"/>
        </w:rPr>
      </w:pPr>
      <w:r w:rsidRPr="00783F33">
        <w:rPr>
          <w:rFonts w:ascii="Times New Roman" w:hAnsi="Times New Roman" w:cs="Times New Roman"/>
          <w:b/>
          <w:color w:val="000000" w:themeColor="text1"/>
        </w:rPr>
        <w:t>建设项目环评审批基础信息表</w:t>
      </w:r>
      <w:r w:rsidR="00570069" w:rsidRPr="00783F33">
        <w:rPr>
          <w:rFonts w:ascii="Times New Roman" w:hAnsi="Times New Roman" w:cs="Times New Roman"/>
          <w:b/>
          <w:color w:val="000000" w:themeColor="text1"/>
        </w:rPr>
        <w:t>。</w:t>
      </w:r>
    </w:p>
    <w:p w14:paraId="697D6BBD" w14:textId="77777777" w:rsidR="006646DA" w:rsidRPr="00783F33" w:rsidRDefault="006646DA" w:rsidP="00F52773">
      <w:pPr>
        <w:pStyle w:val="3"/>
        <w:rPr>
          <w:rFonts w:ascii="Times New Roman" w:eastAsiaTheme="minorEastAsia"/>
          <w:color w:val="000000" w:themeColor="text1"/>
        </w:rPr>
        <w:sectPr w:rsidR="006646DA" w:rsidRPr="00783F33" w:rsidSect="00853638">
          <w:pgSz w:w="11906" w:h="16838"/>
          <w:pgMar w:top="1440" w:right="1800" w:bottom="1440" w:left="1800" w:header="1021" w:footer="1021" w:gutter="0"/>
          <w:pgNumType w:start="0"/>
          <w:cols w:space="720"/>
          <w:titlePg/>
          <w:docGrid w:linePitch="312"/>
        </w:sectPr>
      </w:pPr>
    </w:p>
    <w:p w14:paraId="0B9B2A86" w14:textId="77777777" w:rsidR="006646DA" w:rsidRPr="00783F33" w:rsidRDefault="000C26B5" w:rsidP="00DE693B">
      <w:pPr>
        <w:keepNext/>
        <w:keepLines/>
        <w:snapToGrid w:val="0"/>
        <w:spacing w:line="360" w:lineRule="auto"/>
        <w:outlineLvl w:val="0"/>
        <w:rPr>
          <w:rFonts w:ascii="Times New Roman" w:eastAsiaTheme="minorEastAsia"/>
          <w:bCs/>
          <w:color w:val="000000" w:themeColor="text1"/>
          <w:kern w:val="44"/>
          <w:sz w:val="32"/>
          <w:szCs w:val="32"/>
        </w:rPr>
      </w:pPr>
      <w:bookmarkStart w:id="1" w:name="_Toc231889317"/>
      <w:r w:rsidRPr="00783F33">
        <w:rPr>
          <w:rFonts w:ascii="Times New Roman" w:eastAsiaTheme="minorEastAsia"/>
          <w:bCs/>
          <w:color w:val="000000" w:themeColor="text1"/>
          <w:kern w:val="44"/>
          <w:sz w:val="32"/>
          <w:szCs w:val="32"/>
        </w:rPr>
        <w:lastRenderedPageBreak/>
        <w:t>1</w:t>
      </w:r>
      <w:r w:rsidRPr="00783F33">
        <w:rPr>
          <w:rFonts w:ascii="Times New Roman" w:eastAsiaTheme="minorEastAsia"/>
          <w:bCs/>
          <w:color w:val="000000" w:themeColor="text1"/>
          <w:kern w:val="44"/>
          <w:sz w:val="32"/>
          <w:szCs w:val="32"/>
        </w:rPr>
        <w:t>概述</w:t>
      </w:r>
      <w:bookmarkEnd w:id="1"/>
    </w:p>
    <w:p w14:paraId="5ABB09A1" w14:textId="77777777" w:rsidR="006646DA" w:rsidRPr="00783F33" w:rsidRDefault="000C26B5" w:rsidP="00DE693B">
      <w:pPr>
        <w:keepNext/>
        <w:keepLines/>
        <w:snapToGrid w:val="0"/>
        <w:spacing w:line="360" w:lineRule="auto"/>
        <w:outlineLvl w:val="1"/>
        <w:rPr>
          <w:rFonts w:ascii="Times New Roman" w:eastAsiaTheme="minorEastAsia"/>
          <w:bCs/>
          <w:color w:val="000000" w:themeColor="text1"/>
          <w:sz w:val="30"/>
          <w:szCs w:val="30"/>
        </w:rPr>
      </w:pPr>
      <w:bookmarkStart w:id="2" w:name="_Toc231889318"/>
      <w:r w:rsidRPr="00783F33">
        <w:rPr>
          <w:rFonts w:ascii="Times New Roman" w:eastAsiaTheme="minorEastAsia"/>
          <w:bCs/>
          <w:color w:val="000000" w:themeColor="text1"/>
          <w:sz w:val="30"/>
          <w:szCs w:val="30"/>
        </w:rPr>
        <w:t>1.1</w:t>
      </w:r>
      <w:r w:rsidRPr="00783F33">
        <w:rPr>
          <w:rFonts w:ascii="Times New Roman" w:eastAsiaTheme="minorEastAsia"/>
          <w:bCs/>
          <w:color w:val="000000" w:themeColor="text1"/>
          <w:sz w:val="30"/>
          <w:szCs w:val="30"/>
        </w:rPr>
        <w:t>项目特点</w:t>
      </w:r>
      <w:bookmarkEnd w:id="2"/>
    </w:p>
    <w:p w14:paraId="546D531C" w14:textId="77777777" w:rsidR="006646DA" w:rsidRPr="00783F33" w:rsidRDefault="000C26B5" w:rsidP="00DE693B">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1.1.1</w:t>
      </w:r>
      <w:r w:rsidRPr="00783F33">
        <w:rPr>
          <w:rFonts w:ascii="Times New Roman" w:eastAsiaTheme="minorEastAsia"/>
          <w:color w:val="000000" w:themeColor="text1"/>
          <w:kern w:val="2"/>
          <w:szCs w:val="28"/>
        </w:rPr>
        <w:t>项目背景</w:t>
      </w:r>
    </w:p>
    <w:p w14:paraId="011A290D" w14:textId="67A1E52D" w:rsidR="008E72A6" w:rsidRPr="00783F33" w:rsidRDefault="0072621B"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color w:val="000000" w:themeColor="text1"/>
          <w:kern w:val="2"/>
          <w:lang w:eastAsia="zh-CN"/>
        </w:rPr>
        <w:t>DDR4</w:t>
      </w:r>
      <w:r w:rsidRPr="00783F33">
        <w:rPr>
          <w:rFonts w:ascii="Times New Roman" w:eastAsiaTheme="minorEastAsia"/>
          <w:color w:val="000000" w:themeColor="text1"/>
          <w:kern w:val="2"/>
          <w:lang w:eastAsia="zh-CN"/>
        </w:rPr>
        <w:t>内存条于</w:t>
      </w:r>
      <w:r w:rsidRPr="00783F33">
        <w:rPr>
          <w:rFonts w:ascii="Times New Roman" w:eastAsiaTheme="minorEastAsia"/>
          <w:color w:val="000000" w:themeColor="text1"/>
          <w:kern w:val="2"/>
          <w:lang w:eastAsia="zh-CN"/>
        </w:rPr>
        <w:t>2015</w:t>
      </w:r>
      <w:r w:rsidRPr="00783F33">
        <w:rPr>
          <w:rFonts w:ascii="Times New Roman" w:eastAsiaTheme="minorEastAsia"/>
          <w:color w:val="000000" w:themeColor="text1"/>
          <w:kern w:val="2"/>
          <w:lang w:eastAsia="zh-CN"/>
        </w:rPr>
        <w:t>年大规模普及，黑龙江省联通、移动及电信等运营商数据机房</w:t>
      </w:r>
      <w:proofErr w:type="gramStart"/>
      <w:r w:rsidRPr="00783F33">
        <w:rPr>
          <w:rFonts w:ascii="Times New Roman" w:eastAsiaTheme="minorEastAsia"/>
          <w:color w:val="000000" w:themeColor="text1"/>
          <w:kern w:val="2"/>
          <w:lang w:eastAsia="zh-CN"/>
        </w:rPr>
        <w:t>或智算</w:t>
      </w:r>
      <w:proofErr w:type="gramEnd"/>
      <w:r w:rsidRPr="00783F33">
        <w:rPr>
          <w:rFonts w:ascii="Times New Roman" w:eastAsiaTheme="minorEastAsia"/>
          <w:color w:val="000000" w:themeColor="text1"/>
          <w:kern w:val="2"/>
          <w:lang w:eastAsia="zh-CN"/>
        </w:rPr>
        <w:t>中心均大量采用</w:t>
      </w:r>
      <w:r w:rsidRPr="00783F33">
        <w:rPr>
          <w:rFonts w:ascii="Times New Roman" w:eastAsiaTheme="minorEastAsia"/>
          <w:color w:val="000000" w:themeColor="text1"/>
          <w:kern w:val="2"/>
          <w:lang w:eastAsia="zh-CN"/>
        </w:rPr>
        <w:t>DDR4</w:t>
      </w:r>
      <w:r w:rsidRPr="00783F33">
        <w:rPr>
          <w:rFonts w:ascii="Times New Roman" w:eastAsiaTheme="minorEastAsia"/>
          <w:color w:val="000000" w:themeColor="text1"/>
          <w:kern w:val="2"/>
          <w:lang w:eastAsia="zh-CN"/>
        </w:rPr>
        <w:t>内存条，各机房内存条理论寿命为</w:t>
      </w:r>
      <w:r w:rsidRPr="00783F33">
        <w:rPr>
          <w:rFonts w:ascii="Times New Roman" w:eastAsiaTheme="minorEastAsia"/>
          <w:color w:val="000000" w:themeColor="text1"/>
          <w:kern w:val="2"/>
          <w:lang w:eastAsia="zh-CN"/>
        </w:rPr>
        <w:t>8~12</w:t>
      </w:r>
      <w:r w:rsidRPr="00783F33">
        <w:rPr>
          <w:rFonts w:ascii="Times New Roman" w:eastAsiaTheme="minorEastAsia"/>
          <w:color w:val="000000" w:themeColor="text1"/>
          <w:kern w:val="2"/>
          <w:lang w:eastAsia="zh-CN"/>
        </w:rPr>
        <w:t>年，因此自</w:t>
      </w:r>
      <w:r w:rsidRPr="00783F33">
        <w:rPr>
          <w:rFonts w:ascii="Times New Roman" w:eastAsiaTheme="minorEastAsia"/>
          <w:color w:val="000000" w:themeColor="text1"/>
          <w:kern w:val="2"/>
          <w:lang w:eastAsia="zh-CN"/>
        </w:rPr>
        <w:t>2026</w:t>
      </w:r>
      <w:r w:rsidRPr="00783F33">
        <w:rPr>
          <w:rFonts w:ascii="Times New Roman" w:eastAsiaTheme="minorEastAsia"/>
          <w:color w:val="000000" w:themeColor="text1"/>
          <w:kern w:val="2"/>
          <w:lang w:eastAsia="zh-CN"/>
        </w:rPr>
        <w:t>年以后黑龙江省将产生大量的废弃内存条</w:t>
      </w:r>
      <w:r w:rsidR="00652790" w:rsidRPr="00783F33">
        <w:rPr>
          <w:rFonts w:ascii="Times New Roman" w:eastAsiaTheme="minorEastAsia" w:hAnsi="Times New Roman"/>
          <w:color w:val="000000" w:themeColor="text1"/>
          <w:lang w:eastAsia="zh-CN"/>
        </w:rPr>
        <w:t>。废</w:t>
      </w:r>
      <w:r w:rsidR="001C0A17">
        <w:rPr>
          <w:rFonts w:ascii="Times New Roman" w:eastAsiaTheme="minorEastAsia" w:hAnsi="Times New Roman" w:hint="eastAsia"/>
          <w:color w:val="000000" w:themeColor="text1"/>
          <w:lang w:eastAsia="zh-CN"/>
        </w:rPr>
        <w:t>内存条</w:t>
      </w:r>
      <w:r w:rsidR="00652790" w:rsidRPr="00783F33">
        <w:rPr>
          <w:rFonts w:ascii="Times New Roman" w:eastAsiaTheme="minorEastAsia" w:hAnsi="Times New Roman"/>
          <w:color w:val="000000" w:themeColor="text1"/>
          <w:lang w:eastAsia="zh-CN"/>
        </w:rPr>
        <w:t>作为</w:t>
      </w:r>
      <w:r w:rsidR="00652790" w:rsidRPr="00783F33">
        <w:rPr>
          <w:rFonts w:ascii="Times New Roman" w:eastAsiaTheme="minorEastAsia" w:hAnsi="Times New Roman"/>
          <w:color w:val="000000" w:themeColor="text1"/>
          <w:lang w:eastAsia="zh-CN"/>
        </w:rPr>
        <w:t>HW49</w:t>
      </w:r>
      <w:r w:rsidR="00652790" w:rsidRPr="00783F33">
        <w:rPr>
          <w:rFonts w:ascii="Times New Roman" w:eastAsiaTheme="minorEastAsia" w:hAnsi="Times New Roman"/>
          <w:color w:val="000000" w:themeColor="text1"/>
          <w:lang w:eastAsia="zh-CN"/>
        </w:rPr>
        <w:t>危险废物的一类，是一座亟待开采的</w:t>
      </w:r>
      <w:r w:rsidR="00652790" w:rsidRPr="00783F33">
        <w:rPr>
          <w:rFonts w:ascii="Times New Roman" w:eastAsiaTheme="minorEastAsia" w:hAnsi="Times New Roman"/>
          <w:color w:val="000000" w:themeColor="text1"/>
          <w:lang w:eastAsia="zh-CN"/>
        </w:rPr>
        <w:t>“</w:t>
      </w:r>
      <w:r w:rsidR="00652790" w:rsidRPr="00783F33">
        <w:rPr>
          <w:rFonts w:ascii="Times New Roman" w:eastAsiaTheme="minorEastAsia" w:hAnsi="Times New Roman"/>
          <w:color w:val="000000" w:themeColor="text1"/>
          <w:lang w:eastAsia="zh-CN"/>
        </w:rPr>
        <w:t>富矿</w:t>
      </w:r>
      <w:r w:rsidR="00652790" w:rsidRPr="00783F33">
        <w:rPr>
          <w:rFonts w:ascii="Times New Roman" w:eastAsiaTheme="minorEastAsia" w:hAnsi="Times New Roman"/>
          <w:color w:val="000000" w:themeColor="text1"/>
          <w:lang w:eastAsia="zh-CN"/>
        </w:rPr>
        <w:t>”</w:t>
      </w:r>
      <w:r w:rsidR="00652790" w:rsidRPr="00783F33">
        <w:rPr>
          <w:rFonts w:ascii="Times New Roman" w:eastAsiaTheme="minorEastAsia" w:hAnsi="Times New Roman"/>
          <w:color w:val="000000" w:themeColor="text1"/>
          <w:lang w:eastAsia="zh-CN"/>
        </w:rPr>
        <w:t>，电路板中的金属品位相当于普通矿物中金属品位的几十倍至上百倍，其金属的含量最高可达</w:t>
      </w:r>
      <w:r w:rsidR="00652790" w:rsidRPr="00783F33">
        <w:rPr>
          <w:rFonts w:ascii="Times New Roman" w:eastAsiaTheme="minorEastAsia" w:hAnsi="Times New Roman"/>
          <w:color w:val="000000" w:themeColor="text1"/>
          <w:lang w:eastAsia="zh-CN"/>
        </w:rPr>
        <w:t>40%</w:t>
      </w:r>
      <w:r w:rsidR="00652790" w:rsidRPr="00783F33">
        <w:rPr>
          <w:rFonts w:ascii="Times New Roman" w:eastAsiaTheme="minorEastAsia" w:hAnsi="Times New Roman"/>
          <w:color w:val="000000" w:themeColor="text1"/>
          <w:lang w:eastAsia="zh-CN"/>
        </w:rPr>
        <w:t>。另一方面，</w:t>
      </w:r>
      <w:r w:rsidR="001C0A17" w:rsidRPr="00783F33">
        <w:rPr>
          <w:rFonts w:ascii="Times New Roman" w:eastAsiaTheme="minorEastAsia" w:hAnsi="Times New Roman"/>
          <w:color w:val="000000" w:themeColor="text1"/>
          <w:lang w:eastAsia="zh-CN"/>
        </w:rPr>
        <w:t>废</w:t>
      </w:r>
      <w:r w:rsidR="001C0A17">
        <w:rPr>
          <w:rFonts w:ascii="Times New Roman" w:eastAsiaTheme="minorEastAsia" w:hAnsi="Times New Roman" w:hint="eastAsia"/>
          <w:color w:val="000000" w:themeColor="text1"/>
          <w:lang w:eastAsia="zh-CN"/>
        </w:rPr>
        <w:t>内存条</w:t>
      </w:r>
      <w:r w:rsidR="00652790" w:rsidRPr="00783F33">
        <w:rPr>
          <w:rFonts w:ascii="Times New Roman" w:eastAsiaTheme="minorEastAsia" w:hAnsi="Times New Roman"/>
          <w:color w:val="000000" w:themeColor="text1"/>
          <w:lang w:eastAsia="zh-CN"/>
        </w:rPr>
        <w:t>若得不到妥善处理，将对人体和环境造成极大的损害和污染。黑龙江省现有的处置设施能力和技术水平远不能满足需求，电子废物处置行业急需新建产能和新技术的补充，进一步提高黑龙江电子废物污染防治能力和技术水平。</w:t>
      </w:r>
    </w:p>
    <w:p w14:paraId="63A57CF6" w14:textId="76746416" w:rsidR="00652790" w:rsidRPr="00783F33" w:rsidRDefault="00652790" w:rsidP="00652790">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根据《中华人民共和国固体废物污染环境防治法》（中华人民共和国主席令第四十三号）：利用是指从固体废物中提取物质作为原材料或者燃料的活动；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黑龙江极地智能科技有限公司拟租用哈尔滨市</w:t>
      </w:r>
      <w:proofErr w:type="gramStart"/>
      <w:r w:rsidRPr="00783F33">
        <w:rPr>
          <w:rFonts w:ascii="Times New Roman" w:eastAsiaTheme="minorEastAsia" w:hAnsi="Times New Roman"/>
          <w:color w:val="000000" w:themeColor="text1"/>
          <w:lang w:eastAsia="zh-CN"/>
        </w:rPr>
        <w:t>松北区智谷三</w:t>
      </w:r>
      <w:proofErr w:type="gramEnd"/>
      <w:r w:rsidRPr="00783F33">
        <w:rPr>
          <w:rFonts w:ascii="Times New Roman" w:eastAsiaTheme="minorEastAsia" w:hAnsi="Times New Roman"/>
          <w:color w:val="000000" w:themeColor="text1"/>
          <w:lang w:eastAsia="zh-CN"/>
        </w:rPr>
        <w:t>街</w:t>
      </w:r>
      <w:r w:rsidRPr="00783F33">
        <w:rPr>
          <w:rFonts w:ascii="Times New Roman" w:eastAsiaTheme="minorEastAsia" w:hAnsi="Times New Roman"/>
          <w:color w:val="000000" w:themeColor="text1"/>
          <w:lang w:eastAsia="zh-CN"/>
        </w:rPr>
        <w:t>4022</w:t>
      </w:r>
      <w:r w:rsidRPr="00783F33">
        <w:rPr>
          <w:rFonts w:ascii="Times New Roman" w:eastAsiaTheme="minorEastAsia" w:hAnsi="Times New Roman"/>
          <w:color w:val="000000" w:themeColor="text1"/>
          <w:lang w:eastAsia="zh-CN"/>
        </w:rPr>
        <w:t>号碧海产业园</w:t>
      </w:r>
      <w:r w:rsidRPr="00783F33">
        <w:rPr>
          <w:rFonts w:ascii="Times New Roman" w:eastAsiaTheme="minorEastAsia" w:hAnsi="Times New Roman"/>
          <w:color w:val="000000" w:themeColor="text1"/>
          <w:lang w:eastAsia="zh-CN"/>
        </w:rPr>
        <w:t>10</w:t>
      </w:r>
      <w:r w:rsidRPr="00783F33">
        <w:rPr>
          <w:rFonts w:ascii="Times New Roman" w:eastAsiaTheme="minorEastAsia" w:hAnsi="Times New Roman"/>
          <w:color w:val="000000" w:themeColor="text1"/>
          <w:lang w:eastAsia="zh-CN"/>
        </w:rPr>
        <w:t>号楼</w:t>
      </w:r>
      <w:r w:rsidRPr="00783F33">
        <w:rPr>
          <w:rFonts w:ascii="Times New Roman" w:eastAsiaTheme="minorEastAsia" w:hAnsi="Times New Roman"/>
          <w:color w:val="000000" w:themeColor="text1"/>
          <w:lang w:eastAsia="zh-CN"/>
        </w:rPr>
        <w:t>4</w:t>
      </w:r>
      <w:r w:rsidRPr="00783F33">
        <w:rPr>
          <w:rFonts w:ascii="Times New Roman" w:eastAsiaTheme="minorEastAsia" w:hAnsi="Times New Roman"/>
          <w:color w:val="000000" w:themeColor="text1"/>
          <w:lang w:eastAsia="zh-CN"/>
        </w:rPr>
        <w:t>层，作为生产场所，年回收废内存条（</w:t>
      </w:r>
      <w:r w:rsidRPr="00783F33">
        <w:rPr>
          <w:rFonts w:ascii="Times New Roman" w:eastAsiaTheme="minorEastAsia" w:hAnsi="Times New Roman"/>
          <w:color w:val="000000" w:themeColor="text1"/>
          <w:lang w:eastAsia="zh-CN"/>
        </w:rPr>
        <w:t>HW49</w:t>
      </w:r>
      <w:r w:rsidR="00422ECF" w:rsidRPr="00783F33">
        <w:rPr>
          <w:rFonts w:ascii="Times New Roman" w:eastAsiaTheme="minorEastAsia" w:hAnsi="Times New Roman"/>
          <w:color w:val="000000" w:themeColor="text1"/>
          <w:lang w:eastAsia="zh-CN"/>
        </w:rPr>
        <w:t>-900-045-49</w:t>
      </w: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16</w:t>
      </w:r>
      <w:r w:rsidR="00422ECF" w:rsidRPr="00783F33">
        <w:rPr>
          <w:rFonts w:ascii="Times New Roman" w:eastAsiaTheme="minorEastAsia" w:hAnsi="Times New Roman"/>
          <w:color w:val="000000" w:themeColor="text1"/>
          <w:lang w:eastAsia="zh-CN"/>
        </w:rPr>
        <w:t>2</w:t>
      </w:r>
      <w:r w:rsidRPr="00783F33">
        <w:rPr>
          <w:rFonts w:ascii="Times New Roman" w:eastAsiaTheme="minorEastAsia" w:hAnsi="Times New Roman"/>
          <w:color w:val="000000" w:themeColor="text1"/>
          <w:lang w:eastAsia="zh-CN"/>
        </w:rPr>
        <w:t>t</w:t>
      </w:r>
      <w:r w:rsidRPr="00783F33">
        <w:rPr>
          <w:rFonts w:ascii="Times New Roman" w:eastAsiaTheme="minorEastAsia" w:hAnsi="Times New Roman"/>
          <w:color w:val="000000" w:themeColor="text1"/>
          <w:lang w:eastAsia="zh-CN"/>
        </w:rPr>
        <w:t>，对其进行拆解，拆解产生的</w:t>
      </w:r>
      <w:r w:rsidR="00C52F4E">
        <w:rPr>
          <w:rFonts w:ascii="Times New Roman" w:eastAsiaTheme="minorEastAsia" w:hAnsi="Times New Roman"/>
          <w:color w:val="000000" w:themeColor="text1"/>
          <w:lang w:eastAsia="zh-CN"/>
        </w:rPr>
        <w:t>内存芯片</w:t>
      </w:r>
      <w:r w:rsidR="00422ECF" w:rsidRPr="00783F33">
        <w:rPr>
          <w:rFonts w:ascii="Times New Roman" w:eastAsiaTheme="minorEastAsia" w:hAnsi="Times New Roman"/>
          <w:color w:val="000000" w:themeColor="text1"/>
          <w:lang w:eastAsia="zh-CN"/>
        </w:rPr>
        <w:t>作为再生</w:t>
      </w:r>
      <w:r w:rsidR="00C52F4E">
        <w:rPr>
          <w:rFonts w:ascii="Times New Roman" w:eastAsiaTheme="minorEastAsia" w:hAnsi="Times New Roman"/>
          <w:color w:val="000000" w:themeColor="text1"/>
          <w:lang w:eastAsia="zh-CN"/>
        </w:rPr>
        <w:t>内存芯片</w:t>
      </w:r>
      <w:r w:rsidRPr="00783F33">
        <w:rPr>
          <w:rFonts w:ascii="Times New Roman" w:eastAsiaTheme="minorEastAsia" w:hAnsi="Times New Roman"/>
          <w:color w:val="000000" w:themeColor="text1"/>
          <w:lang w:eastAsia="zh-CN"/>
        </w:rPr>
        <w:t>进行外售，废</w:t>
      </w:r>
      <w:r w:rsidRPr="00783F33">
        <w:rPr>
          <w:rFonts w:ascii="Times New Roman" w:eastAsiaTheme="minorEastAsia" w:hAnsi="Times New Roman"/>
          <w:color w:val="000000" w:themeColor="text1"/>
          <w:lang w:eastAsia="zh-CN"/>
        </w:rPr>
        <w:t>PCB</w:t>
      </w:r>
      <w:r w:rsidRPr="00783F33">
        <w:rPr>
          <w:rFonts w:ascii="Times New Roman" w:eastAsiaTheme="minorEastAsia" w:hAnsi="Times New Roman"/>
          <w:color w:val="000000" w:themeColor="text1"/>
          <w:lang w:eastAsia="zh-CN"/>
        </w:rPr>
        <w:t>板光板委托有资质单位回收处置。</w:t>
      </w:r>
    </w:p>
    <w:p w14:paraId="5EB7CDC5" w14:textId="77777777" w:rsidR="00652790" w:rsidRPr="00783F33" w:rsidRDefault="00652790" w:rsidP="00652790">
      <w:pPr>
        <w:pStyle w:val="afffffffffffffffffff3"/>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本项目属于危险废物利用项目，根据《中华人民共和国环境影响评价法》、《建设项目环境保护管理条例》的规定，该建设项目应开展环境影响评价工作，并</w:t>
      </w:r>
      <w:r w:rsidRPr="00783F33">
        <w:rPr>
          <w:rFonts w:ascii="Times New Roman" w:eastAsiaTheme="minorEastAsia" w:hAnsi="Times New Roman"/>
          <w:color w:val="000000" w:themeColor="text1"/>
          <w:szCs w:val="28"/>
          <w:lang w:eastAsia="zh-CN"/>
        </w:rPr>
        <w:t>根据</w:t>
      </w:r>
      <w:r w:rsidRPr="00783F33">
        <w:rPr>
          <w:rFonts w:ascii="Times New Roman" w:eastAsiaTheme="minorEastAsia" w:hAnsi="Times New Roman"/>
          <w:color w:val="000000" w:themeColor="text1"/>
          <w:lang w:eastAsia="zh-CN"/>
        </w:rPr>
        <w:t>《建设项目环境影响评价分类管理名录》（</w:t>
      </w:r>
      <w:r w:rsidRPr="00783F33">
        <w:rPr>
          <w:rFonts w:ascii="Times New Roman" w:eastAsiaTheme="minorEastAsia" w:hAnsi="Times New Roman"/>
          <w:color w:val="000000" w:themeColor="text1"/>
          <w:lang w:eastAsia="zh-CN"/>
        </w:rPr>
        <w:t>2021</w:t>
      </w:r>
      <w:r w:rsidRPr="00783F33">
        <w:rPr>
          <w:rFonts w:ascii="Times New Roman" w:eastAsiaTheme="minorEastAsia" w:hAnsi="Times New Roman"/>
          <w:color w:val="000000" w:themeColor="text1"/>
          <w:lang w:eastAsia="zh-CN"/>
        </w:rPr>
        <w:t>年版），</w:t>
      </w:r>
      <w:r w:rsidRPr="00783F33">
        <w:rPr>
          <w:rFonts w:ascii="Times New Roman" w:eastAsiaTheme="minorEastAsia" w:hAnsi="Times New Roman"/>
          <w:color w:val="000000" w:themeColor="text1"/>
          <w:szCs w:val="28"/>
          <w:lang w:eastAsia="zh-CN"/>
        </w:rPr>
        <w:t>本项目属于</w:t>
      </w:r>
      <w:r w:rsidRPr="00783F33">
        <w:rPr>
          <w:rFonts w:ascii="Times New Roman" w:eastAsiaTheme="minorEastAsia" w:hAnsi="Times New Roman"/>
          <w:color w:val="000000" w:themeColor="text1"/>
          <w:szCs w:val="28"/>
          <w:lang w:eastAsia="zh-CN"/>
        </w:rPr>
        <w:t>“</w:t>
      </w:r>
      <w:r w:rsidRPr="00783F33">
        <w:rPr>
          <w:rFonts w:ascii="Times New Roman" w:eastAsiaTheme="minorEastAsia" w:hAnsi="Times New Roman"/>
          <w:color w:val="000000" w:themeColor="text1"/>
          <w:szCs w:val="28"/>
          <w:lang w:eastAsia="zh-CN"/>
        </w:rPr>
        <w:t>四十七、生态保护和环境治理业</w:t>
      </w:r>
      <w:r w:rsidRPr="00783F33">
        <w:rPr>
          <w:rFonts w:ascii="Times New Roman" w:eastAsiaTheme="minorEastAsia" w:hAnsi="Times New Roman"/>
          <w:color w:val="000000" w:themeColor="text1"/>
          <w:szCs w:val="28"/>
          <w:lang w:eastAsia="zh-CN"/>
        </w:rPr>
        <w:t>-101.</w:t>
      </w:r>
      <w:r w:rsidRPr="00783F33">
        <w:rPr>
          <w:rFonts w:ascii="Times New Roman" w:eastAsiaTheme="minorEastAsia" w:hAnsi="Times New Roman"/>
          <w:color w:val="000000" w:themeColor="text1"/>
          <w:szCs w:val="28"/>
          <w:lang w:eastAsia="zh-CN"/>
        </w:rPr>
        <w:t>危险废物（不含医疗废物）利用及处理</w:t>
      </w:r>
      <w:r w:rsidRPr="00783F33">
        <w:rPr>
          <w:rFonts w:ascii="Times New Roman" w:eastAsiaTheme="minorEastAsia" w:hAnsi="Times New Roman"/>
          <w:color w:val="000000" w:themeColor="text1"/>
          <w:szCs w:val="28"/>
          <w:lang w:eastAsia="zh-CN"/>
        </w:rPr>
        <w:t>-</w:t>
      </w:r>
      <w:r w:rsidRPr="00783F33">
        <w:rPr>
          <w:rFonts w:ascii="Times New Roman" w:eastAsiaTheme="minorEastAsia" w:hAnsi="Times New Roman"/>
          <w:color w:val="000000" w:themeColor="text1"/>
          <w:szCs w:val="28"/>
          <w:lang w:eastAsia="zh-CN"/>
        </w:rPr>
        <w:t>危险废物利用及处置（产生单位内部回收再利用的除外；单纯收集、贮存的除外）</w:t>
      </w:r>
      <w:r w:rsidRPr="00783F33">
        <w:rPr>
          <w:rFonts w:ascii="Times New Roman" w:eastAsiaTheme="minorEastAsia" w:hAnsi="Times New Roman"/>
          <w:color w:val="000000" w:themeColor="text1"/>
          <w:szCs w:val="28"/>
          <w:lang w:eastAsia="zh-CN"/>
        </w:rPr>
        <w:t>”</w:t>
      </w:r>
      <w:r w:rsidRPr="00783F33">
        <w:rPr>
          <w:rFonts w:ascii="Times New Roman" w:eastAsiaTheme="minorEastAsia" w:hAnsi="Times New Roman"/>
          <w:color w:val="000000" w:themeColor="text1"/>
          <w:szCs w:val="28"/>
          <w:lang w:eastAsia="zh-CN"/>
        </w:rPr>
        <w:t>，所以判定本项目的环境影响评价文件类型为环境影响报告书。</w:t>
      </w:r>
    </w:p>
    <w:p w14:paraId="4C5DF328" w14:textId="77777777" w:rsidR="006646DA" w:rsidRPr="00783F33" w:rsidRDefault="00652790" w:rsidP="00652790">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szCs w:val="28"/>
          <w:lang w:eastAsia="zh-CN"/>
        </w:rPr>
        <w:t>根据《中华人民共和国环境保护法》、《中华人民共和国环境影响评价法》和《建设项目环境保护管理条例》依法进行评价。受黑龙江极地智能科技有限公司的委托，</w:t>
      </w:r>
      <w:proofErr w:type="gramStart"/>
      <w:r w:rsidRPr="00783F33">
        <w:rPr>
          <w:rFonts w:ascii="Times New Roman" w:eastAsiaTheme="minorEastAsia" w:hAnsi="Times New Roman"/>
          <w:color w:val="000000" w:themeColor="text1"/>
          <w:szCs w:val="28"/>
          <w:lang w:eastAsia="zh-CN"/>
        </w:rPr>
        <w:t>哈尔滨创泽环保</w:t>
      </w:r>
      <w:proofErr w:type="gramEnd"/>
      <w:r w:rsidRPr="00783F33">
        <w:rPr>
          <w:rFonts w:ascii="Times New Roman" w:eastAsiaTheme="minorEastAsia" w:hAnsi="Times New Roman"/>
          <w:color w:val="000000" w:themeColor="text1"/>
          <w:szCs w:val="28"/>
          <w:lang w:eastAsia="zh-CN"/>
        </w:rPr>
        <w:t>技术服务有限公司承担该项目的环境影响评价工作。</w:t>
      </w:r>
      <w:proofErr w:type="gramStart"/>
      <w:r w:rsidRPr="00783F33">
        <w:rPr>
          <w:rFonts w:ascii="Times New Roman" w:eastAsiaTheme="minorEastAsia" w:hAnsi="Times New Roman"/>
          <w:color w:val="000000" w:themeColor="text1"/>
          <w:szCs w:val="28"/>
          <w:lang w:eastAsia="zh-CN"/>
        </w:rPr>
        <w:lastRenderedPageBreak/>
        <w:t>哈尔滨创泽环保</w:t>
      </w:r>
      <w:proofErr w:type="gramEnd"/>
      <w:r w:rsidRPr="00783F33">
        <w:rPr>
          <w:rFonts w:ascii="Times New Roman" w:eastAsiaTheme="minorEastAsia" w:hAnsi="Times New Roman"/>
          <w:color w:val="000000" w:themeColor="text1"/>
          <w:szCs w:val="28"/>
          <w:lang w:eastAsia="zh-CN"/>
        </w:rPr>
        <w:t>技术服务有限公司接受委托后，即组织专业技术人员对项目拟建地进行了实地考察和资料收集，经过类比调查、环境现状监测、模式计算及统计分析的基础上，编制完成了本项目的环境影响报告书，请予以审查。</w:t>
      </w:r>
    </w:p>
    <w:p w14:paraId="4B461149" w14:textId="77777777" w:rsidR="006646DA" w:rsidRPr="00783F33" w:rsidRDefault="000C26B5" w:rsidP="00DE693B">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1.1.2</w:t>
      </w:r>
      <w:r w:rsidRPr="00783F33">
        <w:rPr>
          <w:rFonts w:ascii="Times New Roman" w:eastAsiaTheme="minorEastAsia"/>
          <w:color w:val="000000" w:themeColor="text1"/>
          <w:kern w:val="2"/>
          <w:szCs w:val="28"/>
        </w:rPr>
        <w:t>项目特点</w:t>
      </w:r>
    </w:p>
    <w:p w14:paraId="5A11E97F" w14:textId="77777777" w:rsidR="00C03C2E" w:rsidRPr="00783F33" w:rsidRDefault="000C26B5" w:rsidP="00DE693B">
      <w:pPr>
        <w:pStyle w:val="afffffffffffffffffff3"/>
        <w:widowControl w:val="0"/>
        <w:spacing w:line="360" w:lineRule="auto"/>
        <w:jc w:val="both"/>
        <w:rPr>
          <w:rFonts w:ascii="Times New Roman" w:eastAsiaTheme="minorEastAsia" w:hAnsi="Times New Roman"/>
          <w:b/>
          <w:color w:val="000000" w:themeColor="text1"/>
          <w:szCs w:val="28"/>
          <w:lang w:eastAsia="zh-CN"/>
        </w:rPr>
      </w:pPr>
      <w:r w:rsidRPr="00783F33">
        <w:rPr>
          <w:rFonts w:ascii="Times New Roman" w:eastAsiaTheme="minorEastAsia" w:hAnsi="Times New Roman"/>
          <w:b/>
          <w:color w:val="000000" w:themeColor="text1"/>
          <w:szCs w:val="28"/>
          <w:lang w:eastAsia="zh-CN"/>
        </w:rPr>
        <w:t>（</w:t>
      </w:r>
      <w:r w:rsidRPr="00783F33">
        <w:rPr>
          <w:rFonts w:ascii="Times New Roman" w:eastAsiaTheme="minorEastAsia" w:hAnsi="Times New Roman"/>
          <w:b/>
          <w:color w:val="000000" w:themeColor="text1"/>
          <w:szCs w:val="28"/>
          <w:lang w:eastAsia="zh-CN"/>
        </w:rPr>
        <w:t>1</w:t>
      </w:r>
      <w:r w:rsidRPr="00783F33">
        <w:rPr>
          <w:rFonts w:ascii="Times New Roman" w:eastAsiaTheme="minorEastAsia" w:hAnsi="Times New Roman"/>
          <w:b/>
          <w:color w:val="000000" w:themeColor="text1"/>
          <w:szCs w:val="28"/>
          <w:lang w:eastAsia="zh-CN"/>
        </w:rPr>
        <w:t>）</w:t>
      </w:r>
      <w:r w:rsidR="00CB649F" w:rsidRPr="00783F33">
        <w:rPr>
          <w:rFonts w:ascii="Times New Roman" w:eastAsiaTheme="minorEastAsia" w:hAnsi="Times New Roman"/>
          <w:b/>
          <w:color w:val="000000" w:themeColor="text1"/>
          <w:szCs w:val="28"/>
          <w:lang w:eastAsia="zh-CN"/>
        </w:rPr>
        <w:t>环评类别特点</w:t>
      </w:r>
    </w:p>
    <w:p w14:paraId="7C378E04" w14:textId="6384B21B" w:rsidR="00C8487A" w:rsidRPr="00783F33" w:rsidRDefault="00652790" w:rsidP="00DE693B">
      <w:pPr>
        <w:pStyle w:val="afffffffffffffffffff3"/>
        <w:widowControl w:val="0"/>
        <w:spacing w:line="360" w:lineRule="auto"/>
        <w:jc w:val="both"/>
        <w:rPr>
          <w:rFonts w:ascii="Times New Roman" w:eastAsiaTheme="minorEastAsia" w:hAnsi="Times New Roman"/>
          <w:color w:val="000000" w:themeColor="text1"/>
          <w:szCs w:val="28"/>
          <w:lang w:eastAsia="zh-CN"/>
        </w:rPr>
      </w:pPr>
      <w:r w:rsidRPr="00783F33">
        <w:rPr>
          <w:rFonts w:ascii="Times New Roman" w:eastAsiaTheme="minorEastAsia" w:hAnsi="Times New Roman"/>
          <w:color w:val="000000" w:themeColor="text1"/>
          <w:szCs w:val="28"/>
          <w:lang w:eastAsia="zh-CN"/>
        </w:rPr>
        <w:t>本项目拆解废内存条（</w:t>
      </w:r>
      <w:r w:rsidR="00422ECF" w:rsidRPr="00783F33">
        <w:rPr>
          <w:rFonts w:ascii="Times New Roman" w:eastAsiaTheme="minorEastAsia" w:hAnsi="Times New Roman"/>
          <w:color w:val="000000" w:themeColor="text1"/>
          <w:lang w:eastAsia="zh-CN"/>
        </w:rPr>
        <w:t>HW49-900-045-49</w:t>
      </w:r>
      <w:r w:rsidRPr="00783F33">
        <w:rPr>
          <w:rFonts w:ascii="Times New Roman" w:eastAsiaTheme="minorEastAsia" w:hAnsi="Times New Roman"/>
          <w:color w:val="000000" w:themeColor="text1"/>
          <w:szCs w:val="28"/>
          <w:lang w:eastAsia="zh-CN"/>
        </w:rPr>
        <w:t>），回收</w:t>
      </w:r>
      <w:r w:rsidR="00C52F4E">
        <w:rPr>
          <w:rFonts w:ascii="Times New Roman" w:eastAsiaTheme="minorEastAsia" w:hAnsi="Times New Roman"/>
          <w:color w:val="000000" w:themeColor="text1"/>
          <w:szCs w:val="28"/>
          <w:lang w:eastAsia="zh-CN"/>
        </w:rPr>
        <w:t>内存芯片</w:t>
      </w:r>
      <w:r w:rsidRPr="00783F33">
        <w:rPr>
          <w:rFonts w:ascii="Times New Roman" w:eastAsiaTheme="minorEastAsia" w:hAnsi="Times New Roman"/>
          <w:color w:val="000000" w:themeColor="text1"/>
          <w:szCs w:val="28"/>
          <w:lang w:eastAsia="zh-CN"/>
        </w:rPr>
        <w:t>，属于危险废物利用，根据《建设项目环境影响评价分类管理名录（</w:t>
      </w:r>
      <w:r w:rsidRPr="00783F33">
        <w:rPr>
          <w:rFonts w:ascii="Times New Roman" w:eastAsiaTheme="minorEastAsia" w:hAnsi="Times New Roman"/>
          <w:color w:val="000000" w:themeColor="text1"/>
          <w:szCs w:val="28"/>
          <w:lang w:eastAsia="zh-CN"/>
        </w:rPr>
        <w:t>2021</w:t>
      </w:r>
      <w:r w:rsidRPr="00783F33">
        <w:rPr>
          <w:rFonts w:ascii="Times New Roman" w:eastAsiaTheme="minorEastAsia" w:hAnsi="Times New Roman"/>
          <w:color w:val="000000" w:themeColor="text1"/>
          <w:szCs w:val="28"/>
          <w:lang w:eastAsia="zh-CN"/>
        </w:rPr>
        <w:t>年版）》（国家环保部第</w:t>
      </w:r>
      <w:r w:rsidRPr="00783F33">
        <w:rPr>
          <w:rFonts w:ascii="Times New Roman" w:eastAsiaTheme="minorEastAsia" w:hAnsi="Times New Roman"/>
          <w:color w:val="000000" w:themeColor="text1"/>
          <w:szCs w:val="28"/>
          <w:lang w:eastAsia="zh-CN"/>
        </w:rPr>
        <w:t>16</w:t>
      </w:r>
      <w:r w:rsidRPr="00783F33">
        <w:rPr>
          <w:rFonts w:ascii="Times New Roman" w:eastAsiaTheme="minorEastAsia" w:hAnsi="Times New Roman"/>
          <w:color w:val="000000" w:themeColor="text1"/>
          <w:szCs w:val="28"/>
          <w:lang w:eastAsia="zh-CN"/>
        </w:rPr>
        <w:t>号令），本项目属于</w:t>
      </w:r>
      <w:r w:rsidRPr="00783F33">
        <w:rPr>
          <w:rFonts w:ascii="Times New Roman" w:eastAsiaTheme="minorEastAsia" w:hAnsi="Times New Roman"/>
          <w:color w:val="000000" w:themeColor="text1"/>
          <w:szCs w:val="28"/>
          <w:lang w:eastAsia="zh-CN"/>
        </w:rPr>
        <w:t>“</w:t>
      </w:r>
      <w:r w:rsidRPr="00783F33">
        <w:rPr>
          <w:rFonts w:ascii="Times New Roman" w:eastAsiaTheme="minorEastAsia" w:hAnsi="Times New Roman"/>
          <w:color w:val="000000" w:themeColor="text1"/>
          <w:szCs w:val="28"/>
          <w:lang w:eastAsia="zh-CN"/>
        </w:rPr>
        <w:t>四十七、生态保护和环境治理业</w:t>
      </w:r>
      <w:r w:rsidRPr="00783F33">
        <w:rPr>
          <w:rFonts w:ascii="Times New Roman" w:eastAsiaTheme="minorEastAsia" w:hAnsi="Times New Roman"/>
          <w:color w:val="000000" w:themeColor="text1"/>
          <w:szCs w:val="28"/>
          <w:lang w:eastAsia="zh-CN"/>
        </w:rPr>
        <w:t>-101.</w:t>
      </w:r>
      <w:r w:rsidRPr="00783F33">
        <w:rPr>
          <w:rFonts w:ascii="Times New Roman" w:eastAsiaTheme="minorEastAsia" w:hAnsi="Times New Roman"/>
          <w:color w:val="000000" w:themeColor="text1"/>
          <w:szCs w:val="28"/>
          <w:lang w:eastAsia="zh-CN"/>
        </w:rPr>
        <w:t>危险废物（不含医疗废物）利用及处理</w:t>
      </w:r>
      <w:r w:rsidRPr="00783F33">
        <w:rPr>
          <w:rFonts w:ascii="Times New Roman" w:eastAsiaTheme="minorEastAsia" w:hAnsi="Times New Roman"/>
          <w:color w:val="000000" w:themeColor="text1"/>
          <w:szCs w:val="28"/>
          <w:lang w:eastAsia="zh-CN"/>
        </w:rPr>
        <w:t>-</w:t>
      </w:r>
      <w:r w:rsidRPr="00783F33">
        <w:rPr>
          <w:rFonts w:ascii="Times New Roman" w:eastAsiaTheme="minorEastAsia" w:hAnsi="Times New Roman"/>
          <w:color w:val="000000" w:themeColor="text1"/>
          <w:szCs w:val="28"/>
          <w:lang w:eastAsia="zh-CN"/>
        </w:rPr>
        <w:t>危险废物利用及处置（产生单位内部回收再利用的除外；单纯收集、贮存的除外）</w:t>
      </w:r>
      <w:r w:rsidRPr="00783F33">
        <w:rPr>
          <w:rFonts w:ascii="Times New Roman" w:eastAsiaTheme="minorEastAsia" w:hAnsi="Times New Roman"/>
          <w:color w:val="000000" w:themeColor="text1"/>
          <w:szCs w:val="28"/>
          <w:lang w:eastAsia="zh-CN"/>
        </w:rPr>
        <w:t>”</w:t>
      </w:r>
      <w:r w:rsidRPr="00783F33">
        <w:rPr>
          <w:rFonts w:ascii="Times New Roman" w:eastAsiaTheme="minorEastAsia" w:hAnsi="Times New Roman"/>
          <w:color w:val="000000" w:themeColor="text1"/>
          <w:szCs w:val="28"/>
          <w:lang w:eastAsia="zh-CN"/>
        </w:rPr>
        <w:t>，所以判定本项目的环境影响评价文件类型为环境影响报告书。</w:t>
      </w:r>
    </w:p>
    <w:p w14:paraId="7A502A55" w14:textId="77777777" w:rsidR="00C03C2E" w:rsidRPr="00783F33" w:rsidRDefault="00CC357A" w:rsidP="00DE693B">
      <w:pPr>
        <w:pStyle w:val="afffffffffffffffffff3"/>
        <w:widowControl w:val="0"/>
        <w:spacing w:line="360" w:lineRule="auto"/>
        <w:jc w:val="both"/>
        <w:rPr>
          <w:rFonts w:ascii="Times New Roman" w:eastAsiaTheme="minorEastAsia" w:hAnsi="Times New Roman"/>
          <w:b/>
          <w:color w:val="000000" w:themeColor="text1"/>
          <w:szCs w:val="28"/>
          <w:lang w:eastAsia="zh-CN"/>
        </w:rPr>
      </w:pPr>
      <w:r w:rsidRPr="00783F33">
        <w:rPr>
          <w:rFonts w:ascii="Times New Roman" w:eastAsiaTheme="minorEastAsia" w:hAnsi="Times New Roman"/>
          <w:b/>
          <w:color w:val="000000" w:themeColor="text1"/>
          <w:lang w:eastAsia="zh-CN"/>
        </w:rPr>
        <w:t>（</w:t>
      </w:r>
      <w:r w:rsidR="00CB649F" w:rsidRPr="00783F33">
        <w:rPr>
          <w:rFonts w:ascii="Times New Roman" w:eastAsiaTheme="minorEastAsia" w:hAnsi="Times New Roman"/>
          <w:b/>
          <w:color w:val="000000" w:themeColor="text1"/>
          <w:lang w:eastAsia="zh-CN"/>
        </w:rPr>
        <w:t>2</w:t>
      </w:r>
      <w:r w:rsidRPr="00783F33">
        <w:rPr>
          <w:rFonts w:ascii="Times New Roman" w:eastAsiaTheme="minorEastAsia" w:hAnsi="Times New Roman"/>
          <w:b/>
          <w:color w:val="000000" w:themeColor="text1"/>
          <w:lang w:eastAsia="zh-CN"/>
        </w:rPr>
        <w:t>）</w:t>
      </w:r>
      <w:r w:rsidR="00CB649F" w:rsidRPr="00783F33">
        <w:rPr>
          <w:rFonts w:ascii="Times New Roman" w:eastAsiaTheme="minorEastAsia" w:hAnsi="Times New Roman"/>
          <w:b/>
          <w:color w:val="000000" w:themeColor="text1"/>
          <w:szCs w:val="28"/>
          <w:lang w:eastAsia="zh-CN"/>
        </w:rPr>
        <w:t>项目占地</w:t>
      </w:r>
      <w:r w:rsidR="00652790" w:rsidRPr="00783F33">
        <w:rPr>
          <w:rFonts w:ascii="Times New Roman" w:eastAsiaTheme="minorEastAsia" w:hAnsi="Times New Roman"/>
          <w:b/>
          <w:color w:val="000000" w:themeColor="text1"/>
          <w:szCs w:val="28"/>
          <w:lang w:eastAsia="zh-CN"/>
        </w:rPr>
        <w:t>及周边</w:t>
      </w:r>
      <w:r w:rsidR="00CB649F" w:rsidRPr="00783F33">
        <w:rPr>
          <w:rFonts w:ascii="Times New Roman" w:eastAsiaTheme="minorEastAsia" w:hAnsi="Times New Roman"/>
          <w:b/>
          <w:color w:val="000000" w:themeColor="text1"/>
          <w:szCs w:val="28"/>
          <w:lang w:eastAsia="zh-CN"/>
        </w:rPr>
        <w:t>情况特点</w:t>
      </w:r>
    </w:p>
    <w:p w14:paraId="7074FAE2" w14:textId="404006DB" w:rsidR="00652790" w:rsidRPr="00783F33" w:rsidRDefault="00652790"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本项目租用哈尔滨市</w:t>
      </w:r>
      <w:proofErr w:type="gramStart"/>
      <w:r w:rsidRPr="00783F33">
        <w:rPr>
          <w:rFonts w:ascii="Times New Roman" w:eastAsiaTheme="minorEastAsia" w:hAnsi="Times New Roman"/>
          <w:color w:val="000000" w:themeColor="text1"/>
          <w:lang w:eastAsia="zh-CN"/>
        </w:rPr>
        <w:t>松北区智谷三</w:t>
      </w:r>
      <w:proofErr w:type="gramEnd"/>
      <w:r w:rsidRPr="00783F33">
        <w:rPr>
          <w:rFonts w:ascii="Times New Roman" w:eastAsiaTheme="minorEastAsia" w:hAnsi="Times New Roman"/>
          <w:color w:val="000000" w:themeColor="text1"/>
          <w:lang w:eastAsia="zh-CN"/>
        </w:rPr>
        <w:t>街</w:t>
      </w:r>
      <w:r w:rsidRPr="00783F33">
        <w:rPr>
          <w:rFonts w:ascii="Times New Roman" w:eastAsiaTheme="minorEastAsia" w:hAnsi="Times New Roman"/>
          <w:color w:val="000000" w:themeColor="text1"/>
          <w:lang w:eastAsia="zh-CN"/>
        </w:rPr>
        <w:t>4022</w:t>
      </w:r>
      <w:r w:rsidRPr="00783F33">
        <w:rPr>
          <w:rFonts w:ascii="Times New Roman" w:eastAsiaTheme="minorEastAsia" w:hAnsi="Times New Roman"/>
          <w:color w:val="000000" w:themeColor="text1"/>
          <w:lang w:eastAsia="zh-CN"/>
        </w:rPr>
        <w:t>号碧海产业园</w:t>
      </w:r>
      <w:r w:rsidRPr="00783F33">
        <w:rPr>
          <w:rFonts w:ascii="Times New Roman" w:eastAsiaTheme="minorEastAsia" w:hAnsi="Times New Roman"/>
          <w:color w:val="000000" w:themeColor="text1"/>
          <w:lang w:eastAsia="zh-CN"/>
        </w:rPr>
        <w:t>10</w:t>
      </w:r>
      <w:r w:rsidRPr="00783F33">
        <w:rPr>
          <w:rFonts w:ascii="Times New Roman" w:eastAsiaTheme="minorEastAsia" w:hAnsi="Times New Roman"/>
          <w:color w:val="000000" w:themeColor="text1"/>
          <w:lang w:eastAsia="zh-CN"/>
        </w:rPr>
        <w:t>号楼</w:t>
      </w:r>
      <w:r w:rsidRPr="00783F33">
        <w:rPr>
          <w:rFonts w:ascii="Times New Roman" w:eastAsiaTheme="minorEastAsia" w:hAnsi="Times New Roman"/>
          <w:color w:val="000000" w:themeColor="text1"/>
          <w:lang w:eastAsia="zh-CN"/>
        </w:rPr>
        <w:t>4</w:t>
      </w:r>
      <w:r w:rsidR="003C38A9">
        <w:rPr>
          <w:rFonts w:ascii="Times New Roman" w:eastAsiaTheme="minorEastAsia" w:hAnsi="Times New Roman"/>
          <w:color w:val="000000" w:themeColor="text1"/>
          <w:lang w:eastAsia="zh-CN"/>
        </w:rPr>
        <w:t>层，作为生产场所</w:t>
      </w:r>
      <w:r w:rsidR="003C38A9">
        <w:rPr>
          <w:rFonts w:ascii="Times New Roman" w:eastAsiaTheme="minorEastAsia" w:hAnsi="Times New Roman" w:hint="eastAsia"/>
          <w:color w:val="000000" w:themeColor="text1"/>
          <w:lang w:eastAsia="zh-CN"/>
        </w:rPr>
        <w:t>。本项目生产车间为</w:t>
      </w:r>
      <w:r w:rsidR="003C38A9">
        <w:rPr>
          <w:rFonts w:ascii="Times New Roman" w:eastAsiaTheme="minorEastAsia" w:hAnsi="Times New Roman" w:hint="eastAsia"/>
          <w:color w:val="000000" w:themeColor="text1"/>
          <w:lang w:eastAsia="zh-CN"/>
        </w:rPr>
        <w:t>4</w:t>
      </w:r>
      <w:r w:rsidR="003C38A9">
        <w:rPr>
          <w:rFonts w:ascii="Times New Roman" w:eastAsiaTheme="minorEastAsia" w:hAnsi="Times New Roman" w:hint="eastAsia"/>
          <w:color w:val="000000" w:themeColor="text1"/>
          <w:lang w:eastAsia="zh-CN"/>
        </w:rPr>
        <w:t>层整层，</w:t>
      </w:r>
      <w:r w:rsidR="007452FC">
        <w:rPr>
          <w:rFonts w:ascii="Times New Roman" w:eastAsiaTheme="minorEastAsia" w:hAnsi="Times New Roman" w:hint="eastAsia"/>
          <w:color w:val="000000" w:themeColor="text1"/>
          <w:lang w:eastAsia="zh-CN"/>
        </w:rPr>
        <w:t>所有生产工序均在</w:t>
      </w:r>
      <w:r w:rsidR="007452FC">
        <w:rPr>
          <w:rFonts w:ascii="Times New Roman" w:eastAsiaTheme="minorEastAsia" w:hAnsi="Times New Roman" w:hint="eastAsia"/>
          <w:color w:val="000000" w:themeColor="text1"/>
          <w:lang w:eastAsia="zh-CN"/>
        </w:rPr>
        <w:t>4</w:t>
      </w:r>
      <w:r w:rsidR="007452FC">
        <w:rPr>
          <w:rFonts w:ascii="Times New Roman" w:eastAsiaTheme="minorEastAsia" w:hAnsi="Times New Roman" w:hint="eastAsia"/>
          <w:color w:val="000000" w:themeColor="text1"/>
          <w:lang w:eastAsia="zh-CN"/>
        </w:rPr>
        <w:t>层完成，</w:t>
      </w:r>
      <w:r w:rsidR="003C38A9">
        <w:rPr>
          <w:rFonts w:ascii="Times New Roman" w:eastAsiaTheme="minorEastAsia" w:hAnsi="Times New Roman" w:hint="eastAsia"/>
          <w:color w:val="000000" w:themeColor="text1"/>
          <w:lang w:eastAsia="zh-CN"/>
        </w:rPr>
        <w:t>项目</w:t>
      </w:r>
      <w:r w:rsidR="007452FC">
        <w:rPr>
          <w:rFonts w:ascii="Times New Roman" w:eastAsiaTheme="minorEastAsia" w:hAnsi="Times New Roman" w:hint="eastAsia"/>
          <w:color w:val="000000" w:themeColor="text1"/>
          <w:lang w:eastAsia="zh-CN"/>
        </w:rPr>
        <w:t>原料废内存条采用</w:t>
      </w:r>
      <w:r w:rsidR="007452FC" w:rsidRPr="007452FC">
        <w:rPr>
          <w:rFonts w:ascii="Times New Roman" w:eastAsiaTheme="minorEastAsia" w:hAnsi="Times New Roman" w:hint="eastAsia"/>
          <w:color w:val="000000" w:themeColor="text1"/>
          <w:lang w:eastAsia="zh-CN"/>
        </w:rPr>
        <w:t>周转箱</w:t>
      </w:r>
      <w:r w:rsidR="007452FC">
        <w:rPr>
          <w:rFonts w:ascii="Times New Roman" w:eastAsiaTheme="minorEastAsia" w:hAnsi="Times New Roman" w:hint="eastAsia"/>
          <w:color w:val="000000" w:themeColor="text1"/>
          <w:lang w:eastAsia="zh-CN"/>
        </w:rPr>
        <w:t>承装，自楼梯间搬运至</w:t>
      </w:r>
      <w:r w:rsidR="007452FC">
        <w:rPr>
          <w:rFonts w:ascii="Times New Roman" w:eastAsiaTheme="minorEastAsia" w:hAnsi="Times New Roman" w:hint="eastAsia"/>
          <w:color w:val="000000" w:themeColor="text1"/>
          <w:lang w:eastAsia="zh-CN"/>
        </w:rPr>
        <w:t>4</w:t>
      </w:r>
      <w:r w:rsidR="007452FC">
        <w:rPr>
          <w:rFonts w:ascii="Times New Roman" w:eastAsiaTheme="minorEastAsia" w:hAnsi="Times New Roman" w:hint="eastAsia"/>
          <w:color w:val="000000" w:themeColor="text1"/>
          <w:lang w:eastAsia="zh-CN"/>
        </w:rPr>
        <w:t>层，在</w:t>
      </w:r>
      <w:r w:rsidR="007452FC" w:rsidRPr="003C38A9">
        <w:rPr>
          <w:rFonts w:ascii="Times New Roman" w:eastAsiaTheme="minorEastAsia" w:hAnsi="Times New Roman"/>
          <w:color w:val="000000" w:themeColor="text1"/>
          <w:lang w:eastAsia="zh-CN"/>
        </w:rPr>
        <w:t>原料废内存条仓储区</w:t>
      </w:r>
      <w:r w:rsidR="007452FC">
        <w:rPr>
          <w:rFonts w:ascii="Times New Roman" w:eastAsiaTheme="minorEastAsia" w:hAnsi="Times New Roman"/>
          <w:color w:val="000000" w:themeColor="text1"/>
          <w:lang w:eastAsia="zh-CN"/>
        </w:rPr>
        <w:t>进行记数，后入库。</w:t>
      </w:r>
      <w:r w:rsidRPr="00783F33">
        <w:rPr>
          <w:rFonts w:ascii="Times New Roman" w:eastAsiaTheme="minorEastAsia" w:hAnsi="Times New Roman"/>
          <w:color w:val="000000" w:themeColor="text1"/>
          <w:kern w:val="2"/>
          <w:lang w:eastAsia="zh-CN"/>
        </w:rPr>
        <w:t>该房产目前已经建成，项目租用后，内部进行装修及设备安装，无土建施工内容。</w:t>
      </w:r>
    </w:p>
    <w:p w14:paraId="52C9A19E" w14:textId="72387AA9" w:rsidR="00652790" w:rsidRPr="00F84F0E" w:rsidRDefault="00652790" w:rsidP="00DE693B">
      <w:pPr>
        <w:pStyle w:val="afffffffffffffffffff3"/>
        <w:widowControl w:val="0"/>
        <w:spacing w:line="360" w:lineRule="auto"/>
        <w:jc w:val="both"/>
        <w:rPr>
          <w:rFonts w:ascii="Times New Roman" w:eastAsiaTheme="minorEastAsia" w:hAnsi="Times New Roman"/>
          <w:color w:val="FF0000"/>
          <w:lang w:eastAsia="zh-CN"/>
        </w:rPr>
      </w:pPr>
      <w:r w:rsidRPr="00F84F0E">
        <w:rPr>
          <w:rFonts w:ascii="Times New Roman" w:eastAsiaTheme="minorEastAsia" w:hAnsi="Times New Roman"/>
          <w:color w:val="FF0000"/>
          <w:lang w:eastAsia="zh-CN"/>
        </w:rPr>
        <w:t>碧海产业园</w:t>
      </w:r>
      <w:r w:rsidRPr="00F84F0E">
        <w:rPr>
          <w:rFonts w:ascii="Times New Roman" w:eastAsiaTheme="minorEastAsia" w:hAnsi="Times New Roman"/>
          <w:color w:val="FF0000"/>
          <w:lang w:eastAsia="zh-CN"/>
        </w:rPr>
        <w:t>10</w:t>
      </w:r>
      <w:r w:rsidRPr="00F84F0E">
        <w:rPr>
          <w:rFonts w:ascii="Times New Roman" w:eastAsiaTheme="minorEastAsia" w:hAnsi="Times New Roman"/>
          <w:color w:val="FF0000"/>
          <w:lang w:eastAsia="zh-CN"/>
        </w:rPr>
        <w:t>号楼共</w:t>
      </w:r>
      <w:r w:rsidR="00F84F0E" w:rsidRPr="00F84F0E">
        <w:rPr>
          <w:rFonts w:ascii="Times New Roman" w:eastAsiaTheme="minorEastAsia" w:hAnsi="Times New Roman" w:hint="eastAsia"/>
          <w:color w:val="FF0000"/>
          <w:lang w:eastAsia="zh-CN"/>
        </w:rPr>
        <w:t>4</w:t>
      </w:r>
      <w:r w:rsidR="00F84F0E" w:rsidRPr="00F84F0E">
        <w:rPr>
          <w:rFonts w:ascii="Times New Roman" w:eastAsiaTheme="minorEastAsia" w:hAnsi="Times New Roman" w:hint="eastAsia"/>
          <w:color w:val="FF0000"/>
          <w:lang w:eastAsia="zh-CN"/>
        </w:rPr>
        <w:t>层（局部</w:t>
      </w:r>
      <w:r w:rsidR="00F84F0E" w:rsidRPr="00F84F0E">
        <w:rPr>
          <w:rFonts w:ascii="Times New Roman" w:eastAsiaTheme="minorEastAsia" w:hAnsi="Times New Roman"/>
          <w:color w:val="FF0000"/>
          <w:lang w:eastAsia="zh-CN"/>
        </w:rPr>
        <w:t>5</w:t>
      </w:r>
      <w:r w:rsidR="00F84F0E" w:rsidRPr="00F84F0E">
        <w:rPr>
          <w:rFonts w:ascii="Times New Roman" w:eastAsiaTheme="minorEastAsia" w:hAnsi="Times New Roman"/>
          <w:color w:val="FF0000"/>
          <w:lang w:eastAsia="zh-CN"/>
        </w:rPr>
        <w:t>层</w:t>
      </w:r>
      <w:r w:rsidR="00F84F0E" w:rsidRPr="00F84F0E">
        <w:rPr>
          <w:rFonts w:ascii="Times New Roman" w:eastAsiaTheme="minorEastAsia" w:hAnsi="Times New Roman" w:hint="eastAsia"/>
          <w:color w:val="FF0000"/>
          <w:lang w:eastAsia="zh-CN"/>
        </w:rPr>
        <w:t>），</w:t>
      </w:r>
      <w:r w:rsidRPr="00F84F0E">
        <w:rPr>
          <w:rFonts w:ascii="Times New Roman" w:eastAsiaTheme="minorEastAsia" w:hAnsi="Times New Roman"/>
          <w:color w:val="FF0000"/>
          <w:lang w:eastAsia="zh-CN"/>
        </w:rPr>
        <w:t>其中</w:t>
      </w:r>
      <w:r w:rsidRPr="00F84F0E">
        <w:rPr>
          <w:rFonts w:ascii="Times New Roman" w:eastAsiaTheme="minorEastAsia" w:hAnsi="Times New Roman"/>
          <w:color w:val="FF0000"/>
          <w:lang w:eastAsia="zh-CN"/>
        </w:rPr>
        <w:t>1</w:t>
      </w:r>
      <w:r w:rsidRPr="00F84F0E">
        <w:rPr>
          <w:rFonts w:ascii="Times New Roman" w:eastAsiaTheme="minorEastAsia" w:hAnsi="Times New Roman"/>
          <w:color w:val="FF0000"/>
          <w:lang w:eastAsia="zh-CN"/>
        </w:rPr>
        <w:t>、</w:t>
      </w:r>
      <w:r w:rsidRPr="00F84F0E">
        <w:rPr>
          <w:rFonts w:ascii="Times New Roman" w:eastAsiaTheme="minorEastAsia" w:hAnsi="Times New Roman"/>
          <w:color w:val="FF0000"/>
          <w:lang w:eastAsia="zh-CN"/>
        </w:rPr>
        <w:t>2</w:t>
      </w:r>
      <w:r w:rsidRPr="00F84F0E">
        <w:rPr>
          <w:rFonts w:ascii="Times New Roman" w:eastAsiaTheme="minorEastAsia" w:hAnsi="Times New Roman"/>
          <w:color w:val="FF0000"/>
          <w:lang w:eastAsia="zh-CN"/>
        </w:rPr>
        <w:t>层为哈尔滨兴芯科技有限公司，</w:t>
      </w:r>
      <w:r w:rsidRPr="00F84F0E">
        <w:rPr>
          <w:rFonts w:ascii="Times New Roman" w:eastAsiaTheme="minorEastAsia" w:hAnsi="Times New Roman"/>
          <w:color w:val="FF0000"/>
          <w:lang w:eastAsia="zh-CN"/>
        </w:rPr>
        <w:t>3</w:t>
      </w:r>
      <w:r w:rsidR="00F84F0E" w:rsidRPr="00F84F0E">
        <w:rPr>
          <w:rFonts w:ascii="Times New Roman" w:eastAsiaTheme="minorEastAsia" w:hAnsi="Times New Roman"/>
          <w:color w:val="FF0000"/>
          <w:lang w:eastAsia="zh-CN"/>
        </w:rPr>
        <w:t>层</w:t>
      </w:r>
      <w:r w:rsidRPr="00F84F0E">
        <w:rPr>
          <w:rFonts w:ascii="Times New Roman" w:eastAsiaTheme="minorEastAsia" w:hAnsi="Times New Roman"/>
          <w:color w:val="FF0000"/>
          <w:lang w:eastAsia="zh-CN"/>
        </w:rPr>
        <w:t>、</w:t>
      </w:r>
      <w:r w:rsidRPr="00F84F0E">
        <w:rPr>
          <w:rFonts w:ascii="Times New Roman" w:eastAsiaTheme="minorEastAsia" w:hAnsi="Times New Roman"/>
          <w:color w:val="FF0000"/>
          <w:lang w:eastAsia="zh-CN"/>
        </w:rPr>
        <w:t>5</w:t>
      </w:r>
      <w:bookmarkStart w:id="3" w:name="OLE_LINK61"/>
      <w:r w:rsidRPr="00F84F0E">
        <w:rPr>
          <w:rFonts w:ascii="Times New Roman" w:eastAsiaTheme="minorEastAsia" w:hAnsi="Times New Roman"/>
          <w:color w:val="FF0000"/>
          <w:lang w:eastAsia="zh-CN"/>
        </w:rPr>
        <w:t>层</w:t>
      </w:r>
      <w:bookmarkEnd w:id="3"/>
      <w:r w:rsidRPr="00F84F0E">
        <w:rPr>
          <w:rFonts w:ascii="Times New Roman" w:eastAsiaTheme="minorEastAsia" w:hAnsi="Times New Roman"/>
          <w:color w:val="FF0000"/>
          <w:lang w:eastAsia="zh-CN"/>
        </w:rPr>
        <w:t>空置。</w:t>
      </w:r>
      <w:r w:rsidRPr="00F84F0E">
        <w:rPr>
          <w:rFonts w:ascii="Times New Roman" w:eastAsiaTheme="minorEastAsia" w:hAnsi="Times New Roman"/>
          <w:color w:val="FF0000"/>
          <w:lang w:eastAsia="zh-CN"/>
        </w:rPr>
        <w:t>10</w:t>
      </w:r>
      <w:r w:rsidRPr="00F84F0E">
        <w:rPr>
          <w:rFonts w:ascii="Times New Roman" w:eastAsiaTheme="minorEastAsia" w:hAnsi="Times New Roman"/>
          <w:color w:val="FF0000"/>
          <w:lang w:eastAsia="zh-CN"/>
        </w:rPr>
        <w:t>号楼</w:t>
      </w:r>
      <w:r w:rsidR="000036D0" w:rsidRPr="00F84F0E">
        <w:rPr>
          <w:rFonts w:ascii="Times New Roman" w:eastAsiaTheme="minorEastAsia" w:hAnsi="Times New Roman"/>
          <w:color w:val="FF0000"/>
          <w:lang w:eastAsia="zh-CN"/>
        </w:rPr>
        <w:t>北侧</w:t>
      </w:r>
      <w:r w:rsidRPr="00F84F0E">
        <w:rPr>
          <w:rFonts w:ascii="Times New Roman" w:eastAsiaTheme="minorEastAsia" w:hAnsi="Times New Roman"/>
          <w:color w:val="FF0000"/>
          <w:lang w:eastAsia="zh-CN"/>
        </w:rPr>
        <w:t>隔园区道路为新区跨部门涉案财物管理中心；东侧隔园区道路为松北区中小学生综合实践学校；南侧隔园区道路为盛兴低空技术有限公司；西侧隔园区道路为</w:t>
      </w:r>
      <w:r w:rsidRPr="00F84F0E">
        <w:rPr>
          <w:rFonts w:ascii="Times New Roman" w:eastAsiaTheme="minorEastAsia" w:hAnsi="Times New Roman"/>
          <w:color w:val="FF0000"/>
          <w:lang w:eastAsia="zh-CN"/>
        </w:rPr>
        <w:t>9</w:t>
      </w:r>
      <w:r w:rsidRPr="00F84F0E">
        <w:rPr>
          <w:rFonts w:ascii="Times New Roman" w:eastAsiaTheme="minorEastAsia" w:hAnsi="Times New Roman"/>
          <w:color w:val="FF0000"/>
          <w:lang w:eastAsia="zh-CN"/>
        </w:rPr>
        <w:t>号闲置厂房。</w:t>
      </w:r>
    </w:p>
    <w:p w14:paraId="22AD91E7"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77C32235"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14043C8C"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019392EA"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1B6B4B88" w14:textId="77777777" w:rsidR="0072621B" w:rsidRDefault="0072621B"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1334E65A" w14:textId="77777777" w:rsidR="0072621B" w:rsidRDefault="0072621B"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150D18A4" w14:textId="77777777" w:rsidR="0072621B" w:rsidRDefault="0072621B"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1577DC80"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3252C489"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2C4A9D4A"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6F1BC2AE" w14:textId="4DA9D32C"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r>
        <w:rPr>
          <w:rFonts w:ascii="Times New Roman" w:eastAsiaTheme="minorEastAsia" w:hAnsi="Times New Roman" w:hint="eastAsia"/>
          <w:noProof/>
          <w:color w:val="000000" w:themeColor="text1"/>
          <w:lang w:eastAsia="zh-CN" w:bidi="ar-SA"/>
        </w:rPr>
        <w:lastRenderedPageBreak/>
        <mc:AlternateContent>
          <mc:Choice Requires="wps">
            <w:drawing>
              <wp:anchor distT="0" distB="0" distL="114300" distR="114300" simplePos="0" relativeHeight="251677696" behindDoc="0" locked="0" layoutInCell="1" allowOverlap="1" wp14:anchorId="0CAE1C4B" wp14:editId="2CF8BA26">
                <wp:simplePos x="0" y="0"/>
                <wp:positionH relativeFrom="column">
                  <wp:posOffset>957263</wp:posOffset>
                </wp:positionH>
                <wp:positionV relativeFrom="paragraph">
                  <wp:posOffset>85725</wp:posOffset>
                </wp:positionV>
                <wp:extent cx="914400" cy="326390"/>
                <wp:effectExtent l="0" t="0" r="19050" b="473710"/>
                <wp:wrapNone/>
                <wp:docPr id="38" name="矩形标注 38"/>
                <wp:cNvGraphicFramePr/>
                <a:graphic xmlns:a="http://schemas.openxmlformats.org/drawingml/2006/main">
                  <a:graphicData uri="http://schemas.microsoft.com/office/word/2010/wordprocessingShape">
                    <wps:wsp>
                      <wps:cNvSpPr/>
                      <wps:spPr>
                        <a:xfrm>
                          <a:off x="0" y="0"/>
                          <a:ext cx="914400" cy="326390"/>
                        </a:xfrm>
                        <a:prstGeom prst="wedgeRectCallout">
                          <a:avLst>
                            <a:gd name="adj1" fmla="val -18750"/>
                            <a:gd name="adj2" fmla="val 187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F1C88" w14:textId="5C410A5C" w:rsidR="006755AA" w:rsidRPr="00F84F0E" w:rsidRDefault="006755AA" w:rsidP="00F84F0E">
                            <w:pPr>
                              <w:jc w:val="center"/>
                              <w:rPr>
                                <w:b/>
                                <w:color w:val="000000" w:themeColor="text1"/>
                                <w:sz w:val="21"/>
                              </w:rPr>
                            </w:pPr>
                            <w:r w:rsidRPr="00F84F0E">
                              <w:rPr>
                                <w:rFonts w:hint="eastAsia"/>
                                <w:b/>
                                <w:color w:val="000000" w:themeColor="text1"/>
                                <w:sz w:val="21"/>
                              </w:rPr>
                              <w:t>所在楼层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38" o:spid="_x0000_s1026" type="#_x0000_t61" style="position:absolute;left:0;text-align:left;margin-left:75.4pt;margin-top:6.75pt;width:1in;height:25.7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" adj="6750,51405" fillcolor="white [3212]" strokecolor="black [3213]" strokeweight="2pt">
                <v:textbox>
                  <w:txbxContent>
                    <w:p w14:paraId="4CFF1C88" w14:textId="5C410A5C" w:rsidR="006755AA" w:rsidRPr="00F84F0E" w:rsidRDefault="006755AA" w:rsidP="00F84F0E">
                      <w:pPr>
                        <w:jc w:val="center"/>
                        <w:rPr>
                          <w:b/>
                          <w:color w:val="000000" w:themeColor="text1"/>
                          <w:sz w:val="21"/>
                        </w:rPr>
                      </w:pPr>
                      <w:r w:rsidRPr="00F84F0E">
                        <w:rPr>
                          <w:rFonts w:hint="eastAsia"/>
                          <w:b/>
                          <w:color w:val="000000" w:themeColor="text1"/>
                          <w:sz w:val="21"/>
                        </w:rPr>
                        <w:t>所在楼层</w:t>
                      </w:r>
                    </w:p>
                  </w:txbxContent>
                </v:textbox>
              </v:shape>
            </w:pict>
          </mc:Fallback>
        </mc:AlternateContent>
      </w:r>
      <w:r>
        <w:rPr>
          <w:noProof/>
          <w:lang w:eastAsia="zh-CN" w:bidi="ar-SA"/>
        </w:rPr>
        <w:drawing>
          <wp:anchor distT="0" distB="0" distL="114300" distR="114300" simplePos="0" relativeHeight="251673600" behindDoc="0" locked="0" layoutInCell="1" allowOverlap="1" wp14:anchorId="408102D9" wp14:editId="0594509B">
            <wp:simplePos x="0" y="0"/>
            <wp:positionH relativeFrom="column">
              <wp:posOffset>9525</wp:posOffset>
            </wp:positionH>
            <wp:positionV relativeFrom="paragraph">
              <wp:posOffset>-15240</wp:posOffset>
            </wp:positionV>
            <wp:extent cx="5274310" cy="2710815"/>
            <wp:effectExtent l="0" t="0" r="254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710815"/>
                    </a:xfrm>
                    <a:prstGeom prst="rect">
                      <a:avLst/>
                    </a:prstGeom>
                  </pic:spPr>
                </pic:pic>
              </a:graphicData>
            </a:graphic>
            <wp14:sizeRelH relativeFrom="page">
              <wp14:pctWidth>0</wp14:pctWidth>
            </wp14:sizeRelH>
            <wp14:sizeRelV relativeFrom="page">
              <wp14:pctHeight>0</wp14:pctHeight>
            </wp14:sizeRelV>
          </wp:anchor>
        </w:drawing>
      </w:r>
    </w:p>
    <w:p w14:paraId="17088639" w14:textId="6537383D"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3D11F9AC" w14:textId="704CCEE3"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r>
        <w:rPr>
          <w:rFonts w:ascii="Times New Roman" w:eastAsiaTheme="minorEastAsia" w:hAnsi="Times New Roman" w:hint="eastAsia"/>
          <w:noProof/>
          <w:color w:val="000000" w:themeColor="text1"/>
          <w:lang w:eastAsia="zh-CN" w:bidi="ar-SA"/>
        </w:rPr>
        <mc:AlternateContent>
          <mc:Choice Requires="wps">
            <w:drawing>
              <wp:anchor distT="0" distB="0" distL="114300" distR="114300" simplePos="0" relativeHeight="251676672" behindDoc="0" locked="0" layoutInCell="1" allowOverlap="1" wp14:anchorId="3F8434C0" wp14:editId="5E2783D0">
                <wp:simplePos x="0" y="0"/>
                <wp:positionH relativeFrom="column">
                  <wp:posOffset>356235</wp:posOffset>
                </wp:positionH>
                <wp:positionV relativeFrom="paragraph">
                  <wp:posOffset>114935</wp:posOffset>
                </wp:positionV>
                <wp:extent cx="914400" cy="259397"/>
                <wp:effectExtent l="0" t="0" r="0" b="7620"/>
                <wp:wrapNone/>
                <wp:docPr id="37" name="文本框 37"/>
                <wp:cNvGraphicFramePr/>
                <a:graphic xmlns:a="http://schemas.openxmlformats.org/drawingml/2006/main">
                  <a:graphicData uri="http://schemas.microsoft.com/office/word/2010/wordprocessingShape">
                    <wps:wsp>
                      <wps:cNvSpPr txBox="1"/>
                      <wps:spPr>
                        <a:xfrm>
                          <a:off x="0" y="0"/>
                          <a:ext cx="914400" cy="2593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FB30B" w14:textId="0638CCE6" w:rsidR="006755AA" w:rsidRPr="00F84F0E" w:rsidRDefault="006755AA" w:rsidP="00F84F0E">
                            <w:pPr>
                              <w:adjustRightInd w:val="0"/>
                              <w:snapToGrid w:val="0"/>
                              <w:rPr>
                                <w:rFonts w:ascii="Times New Roman"/>
                                <w:b/>
                                <w:sz w:val="22"/>
                              </w:rPr>
                            </w:pPr>
                            <w:r w:rsidRPr="00F84F0E">
                              <w:rPr>
                                <w:rFonts w:ascii="Times New Roman"/>
                                <w:b/>
                                <w:sz w:val="22"/>
                              </w:rPr>
                              <w:t>DA001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37" o:spid="_x0000_s1027" type="#_x0000_t202" style="position:absolute;left:0;text-align:left;margin-left:28.05pt;margin-top:9.05pt;width:1in;height:20.4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" filled="f" stroked="f" strokeweight=".5pt">
                <v:textbox>
                  <w:txbxContent>
                    <w:p w14:paraId="141FB30B" w14:textId="0638CCE6" w:rsidR="006755AA" w:rsidRPr="00F84F0E" w:rsidRDefault="006755AA" w:rsidP="00F84F0E">
                      <w:pPr>
                        <w:adjustRightInd w:val="0"/>
                        <w:snapToGrid w:val="0"/>
                        <w:rPr>
                          <w:rFonts w:ascii="Times New Roman"/>
                          <w:b/>
                          <w:sz w:val="22"/>
                        </w:rPr>
                      </w:pPr>
                      <w:r w:rsidRPr="00F84F0E">
                        <w:rPr>
                          <w:rFonts w:ascii="Times New Roman"/>
                          <w:b/>
                          <w:sz w:val="22"/>
                        </w:rPr>
                        <w:t>DA001</w:t>
                      </w:r>
                    </w:p>
                  </w:txbxContent>
                </v:textbox>
              </v:shape>
            </w:pict>
          </mc:Fallback>
        </mc:AlternateContent>
      </w:r>
    </w:p>
    <w:p w14:paraId="75A40177" w14:textId="2D09489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r>
        <w:rPr>
          <w:rFonts w:ascii="Times New Roman" w:eastAsiaTheme="minorEastAsia" w:hAnsi="Times New Roman" w:hint="eastAsia"/>
          <w:noProof/>
          <w:color w:val="000000" w:themeColor="text1"/>
          <w:lang w:eastAsia="zh-CN" w:bidi="ar-SA"/>
        </w:rPr>
        <mc:AlternateContent>
          <mc:Choice Requires="wps">
            <w:drawing>
              <wp:anchor distT="0" distB="0" distL="114300" distR="114300" simplePos="0" relativeHeight="251675648" behindDoc="0" locked="0" layoutInCell="1" allowOverlap="1" wp14:anchorId="5832A4F1" wp14:editId="5CFFD8A8">
                <wp:simplePos x="0" y="0"/>
                <wp:positionH relativeFrom="column">
                  <wp:posOffset>909638</wp:posOffset>
                </wp:positionH>
                <wp:positionV relativeFrom="paragraph">
                  <wp:posOffset>59055</wp:posOffset>
                </wp:positionV>
                <wp:extent cx="47625" cy="45719"/>
                <wp:effectExtent l="0" t="0" r="28575" b="12065"/>
                <wp:wrapNone/>
                <wp:docPr id="36" name="椭圆 36"/>
                <wp:cNvGraphicFramePr/>
                <a:graphic xmlns:a="http://schemas.openxmlformats.org/drawingml/2006/main">
                  <a:graphicData uri="http://schemas.microsoft.com/office/word/2010/wordprocessingShape">
                    <wps:wsp>
                      <wps:cNvSpPr/>
                      <wps:spPr>
                        <a:xfrm>
                          <a:off x="0" y="0"/>
                          <a:ext cx="47625"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1446CDF" id="椭圆 36" o:spid="_x0000_s1026" style="position:absolute;margin-left:71.65pt;margin-top:4.65pt;width:3.75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" fillcolor="red" strokecolor="red" strokeweight="2pt"/>
            </w:pict>
          </mc:Fallback>
        </mc:AlternateContent>
      </w:r>
      <w:r>
        <w:rPr>
          <w:rFonts w:ascii="Times New Roman" w:eastAsiaTheme="minorEastAsia" w:hAnsi="Times New Roman" w:hint="eastAsia"/>
          <w:noProof/>
          <w:color w:val="000000" w:themeColor="text1"/>
          <w:lang w:eastAsia="zh-CN" w:bidi="ar-SA"/>
        </w:rPr>
        <mc:AlternateContent>
          <mc:Choice Requires="wps">
            <w:drawing>
              <wp:anchor distT="0" distB="0" distL="114300" distR="114300" simplePos="0" relativeHeight="251674624" behindDoc="0" locked="0" layoutInCell="1" allowOverlap="1" wp14:anchorId="47469AB6" wp14:editId="25E4FE63">
                <wp:simplePos x="0" y="0"/>
                <wp:positionH relativeFrom="column">
                  <wp:posOffset>752475</wp:posOffset>
                </wp:positionH>
                <wp:positionV relativeFrom="paragraph">
                  <wp:posOffset>111443</wp:posOffset>
                </wp:positionV>
                <wp:extent cx="3614738" cy="447357"/>
                <wp:effectExtent l="0" t="0" r="24130" b="10160"/>
                <wp:wrapNone/>
                <wp:docPr id="35" name="矩形 35"/>
                <wp:cNvGraphicFramePr/>
                <a:graphic xmlns:a="http://schemas.openxmlformats.org/drawingml/2006/main">
                  <a:graphicData uri="http://schemas.microsoft.com/office/word/2010/wordprocessingShape">
                    <wps:wsp>
                      <wps:cNvSpPr/>
                      <wps:spPr>
                        <a:xfrm>
                          <a:off x="0" y="0"/>
                          <a:ext cx="3614738" cy="44735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DD5A89A" id="矩形 35" o:spid="_x0000_s1026" style="position:absolute;margin-left:59.25pt;margin-top:8.8pt;width:284.65pt;height:3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" filled="f" strokecolor="red" strokeweight="2pt"/>
            </w:pict>
          </mc:Fallback>
        </mc:AlternateContent>
      </w:r>
    </w:p>
    <w:p w14:paraId="2FD92519" w14:textId="2923E9FF"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3870F517"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6077585B"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5D859591"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68C7B4D7"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50717BCA" w14:textId="77777777" w:rsidR="00F84F0E" w:rsidRDefault="00F84F0E" w:rsidP="00DE693B">
      <w:pPr>
        <w:pStyle w:val="afffffffffffffffffff3"/>
        <w:widowControl w:val="0"/>
        <w:spacing w:line="360" w:lineRule="auto"/>
        <w:jc w:val="both"/>
        <w:rPr>
          <w:rFonts w:ascii="Times New Roman" w:eastAsiaTheme="minorEastAsia" w:hAnsi="Times New Roman"/>
          <w:color w:val="000000" w:themeColor="text1"/>
          <w:lang w:eastAsia="zh-CN"/>
        </w:rPr>
      </w:pPr>
    </w:p>
    <w:p w14:paraId="1C128101" w14:textId="77777777" w:rsidR="007452FC" w:rsidRDefault="007452FC" w:rsidP="007452FC">
      <w:pPr>
        <w:pStyle w:val="afffffffffffffffffff3"/>
        <w:widowControl w:val="0"/>
        <w:spacing w:line="360" w:lineRule="auto"/>
        <w:ind w:firstLineChars="100" w:firstLine="240"/>
        <w:jc w:val="both"/>
        <w:rPr>
          <w:rFonts w:ascii="Times New Roman" w:eastAsiaTheme="minorEastAsia" w:hAnsi="Times New Roman"/>
          <w:color w:val="000000" w:themeColor="text1"/>
          <w:lang w:eastAsia="zh-CN"/>
        </w:rPr>
      </w:pPr>
    </w:p>
    <w:p w14:paraId="2CA6CC80" w14:textId="79D437E2" w:rsidR="00F84F0E" w:rsidRPr="007452FC" w:rsidRDefault="007452FC" w:rsidP="007452FC">
      <w:pPr>
        <w:pStyle w:val="1f0"/>
        <w:snapToGrid w:val="0"/>
        <w:spacing w:line="360" w:lineRule="auto"/>
        <w:ind w:firstLine="482"/>
        <w:jc w:val="center"/>
        <w:rPr>
          <w:rFonts w:ascii="Times New Roman" w:eastAsiaTheme="minorEastAsia" w:hAnsi="Times New Roman"/>
          <w:b/>
          <w:color w:val="000000" w:themeColor="text1"/>
          <w:sz w:val="24"/>
        </w:rPr>
      </w:pPr>
      <w:r w:rsidRPr="007452FC">
        <w:rPr>
          <w:rFonts w:ascii="Times New Roman" w:eastAsiaTheme="minorEastAsia" w:hAnsi="Times New Roman"/>
          <w:b/>
          <w:color w:val="000000" w:themeColor="text1"/>
          <w:sz w:val="24"/>
        </w:rPr>
        <w:t>图</w:t>
      </w:r>
      <w:r w:rsidRPr="007452FC">
        <w:rPr>
          <w:rFonts w:ascii="Times New Roman" w:eastAsiaTheme="minorEastAsia" w:hAnsi="Times New Roman" w:hint="eastAsia"/>
          <w:b/>
          <w:color w:val="000000" w:themeColor="text1"/>
          <w:sz w:val="24"/>
        </w:rPr>
        <w:t xml:space="preserve">1-1-1  </w:t>
      </w:r>
      <w:r w:rsidRPr="007452FC">
        <w:rPr>
          <w:rFonts w:ascii="Times New Roman" w:eastAsiaTheme="minorEastAsia" w:hAnsi="Times New Roman"/>
          <w:b/>
          <w:color w:val="000000" w:themeColor="text1"/>
          <w:sz w:val="24"/>
        </w:rPr>
        <w:t>项目所在建筑物示意图</w:t>
      </w:r>
    </w:p>
    <w:p w14:paraId="1C4A0B6F" w14:textId="189B5D10" w:rsidR="00C03C2E" w:rsidRPr="00783F33" w:rsidRDefault="00CC357A" w:rsidP="00DE693B">
      <w:pPr>
        <w:pStyle w:val="afffffffffffffffffff3"/>
        <w:widowControl w:val="0"/>
        <w:spacing w:line="360" w:lineRule="auto"/>
        <w:jc w:val="both"/>
        <w:rPr>
          <w:rFonts w:ascii="Times New Roman" w:eastAsiaTheme="minorEastAsia" w:hAnsi="Times New Roman"/>
          <w:b/>
          <w:color w:val="000000" w:themeColor="text1"/>
          <w:lang w:eastAsia="zh-CN"/>
        </w:rPr>
      </w:pPr>
      <w:r w:rsidRPr="00783F33">
        <w:rPr>
          <w:rFonts w:ascii="Times New Roman" w:eastAsiaTheme="minorEastAsia" w:hAnsi="Times New Roman"/>
          <w:b/>
          <w:color w:val="000000" w:themeColor="text1"/>
          <w:lang w:eastAsia="zh-CN"/>
        </w:rPr>
        <w:t>（</w:t>
      </w:r>
      <w:r w:rsidR="00CB649F" w:rsidRPr="00783F33">
        <w:rPr>
          <w:rFonts w:ascii="Times New Roman" w:eastAsiaTheme="minorEastAsia" w:hAnsi="Times New Roman"/>
          <w:b/>
          <w:color w:val="000000" w:themeColor="text1"/>
          <w:lang w:eastAsia="zh-CN"/>
        </w:rPr>
        <w:t>3</w:t>
      </w:r>
      <w:r w:rsidRPr="00783F33">
        <w:rPr>
          <w:rFonts w:ascii="Times New Roman" w:eastAsiaTheme="minorEastAsia" w:hAnsi="Times New Roman"/>
          <w:b/>
          <w:color w:val="000000" w:themeColor="text1"/>
          <w:lang w:eastAsia="zh-CN"/>
        </w:rPr>
        <w:t>）</w:t>
      </w:r>
      <w:r w:rsidR="00CB649F" w:rsidRPr="00783F33">
        <w:rPr>
          <w:rFonts w:ascii="Times New Roman" w:eastAsiaTheme="minorEastAsia" w:hAnsi="Times New Roman"/>
          <w:b/>
          <w:color w:val="000000" w:themeColor="text1"/>
          <w:lang w:eastAsia="zh-CN"/>
        </w:rPr>
        <w:t>项目建设内容</w:t>
      </w:r>
      <w:r w:rsidR="00D2320C" w:rsidRPr="00783F33">
        <w:rPr>
          <w:rFonts w:ascii="Times New Roman" w:eastAsiaTheme="minorEastAsia" w:hAnsi="Times New Roman"/>
          <w:b/>
          <w:color w:val="000000" w:themeColor="text1"/>
          <w:lang w:eastAsia="zh-CN"/>
        </w:rPr>
        <w:t>及生产工艺</w:t>
      </w:r>
      <w:r w:rsidR="00CB649F" w:rsidRPr="00783F33">
        <w:rPr>
          <w:rFonts w:ascii="Times New Roman" w:eastAsiaTheme="minorEastAsia" w:hAnsi="Times New Roman"/>
          <w:b/>
          <w:color w:val="000000" w:themeColor="text1"/>
          <w:lang w:eastAsia="zh-CN"/>
        </w:rPr>
        <w:t>特点</w:t>
      </w:r>
    </w:p>
    <w:p w14:paraId="5FA55D6A" w14:textId="1B17A93B" w:rsidR="000036D0" w:rsidRPr="00A335B2" w:rsidRDefault="00D2320C" w:rsidP="00DE693B">
      <w:pPr>
        <w:pStyle w:val="afffffffffffffffffff3"/>
        <w:widowControl w:val="0"/>
        <w:spacing w:line="360" w:lineRule="auto"/>
        <w:jc w:val="both"/>
        <w:rPr>
          <w:rFonts w:ascii="Times New Roman" w:eastAsiaTheme="minorEastAsia" w:hAnsi="Times New Roman"/>
          <w:color w:val="FF0000"/>
          <w:lang w:eastAsia="zh-CN"/>
        </w:rPr>
      </w:pPr>
      <w:r w:rsidRPr="00A335B2">
        <w:rPr>
          <w:rFonts w:ascii="Times New Roman" w:eastAsiaTheme="minorEastAsia" w:hAnsi="Times New Roman"/>
          <w:color w:val="FF0000"/>
          <w:kern w:val="2"/>
          <w:lang w:eastAsia="zh-CN"/>
        </w:rPr>
        <w:t>本项目建设拆板机、除锡机、植球机、回流焊等设备，</w:t>
      </w:r>
      <w:proofErr w:type="gramStart"/>
      <w:r w:rsidRPr="00A335B2">
        <w:rPr>
          <w:rFonts w:ascii="Times New Roman" w:eastAsiaTheme="minorEastAsia" w:hAnsi="Times New Roman"/>
          <w:color w:val="FF0000"/>
          <w:kern w:val="2"/>
          <w:lang w:eastAsia="zh-CN"/>
        </w:rPr>
        <w:t>经脱锡拆解</w:t>
      </w:r>
      <w:proofErr w:type="gramEnd"/>
      <w:r w:rsidRPr="00A335B2">
        <w:rPr>
          <w:rFonts w:ascii="Times New Roman" w:eastAsiaTheme="minorEastAsia" w:hAnsi="Times New Roman"/>
          <w:color w:val="FF0000"/>
          <w:kern w:val="2"/>
          <w:lang w:eastAsia="zh-CN"/>
        </w:rPr>
        <w:t>、除锡、植锡、回流焊等工序，年回收利用废内存条</w:t>
      </w:r>
      <w:r w:rsidRPr="00A335B2">
        <w:rPr>
          <w:rFonts w:ascii="Times New Roman" w:eastAsiaTheme="minorEastAsia" w:hAnsi="Times New Roman"/>
          <w:color w:val="FF0000"/>
          <w:lang w:eastAsia="zh-CN"/>
        </w:rPr>
        <w:t>（</w:t>
      </w:r>
      <w:r w:rsidRPr="00A335B2">
        <w:rPr>
          <w:rFonts w:ascii="Times New Roman" w:eastAsiaTheme="minorEastAsia" w:hAnsi="Times New Roman"/>
          <w:color w:val="FF0000"/>
          <w:lang w:eastAsia="zh-CN"/>
        </w:rPr>
        <w:t>HW49-900-045-49</w:t>
      </w:r>
      <w:r w:rsidRPr="00A335B2">
        <w:rPr>
          <w:rFonts w:ascii="Times New Roman" w:eastAsiaTheme="minorEastAsia" w:hAnsi="Times New Roman"/>
          <w:color w:val="FF0000"/>
          <w:lang w:eastAsia="zh-CN"/>
        </w:rPr>
        <w:t>）</w:t>
      </w:r>
      <w:r w:rsidR="0072621B" w:rsidRPr="00A335B2">
        <w:rPr>
          <w:rFonts w:ascii="Times New Roman" w:eastAsiaTheme="minorEastAsia"/>
          <w:color w:val="FF0000"/>
          <w:kern w:val="2"/>
          <w:lang w:eastAsia="zh-CN"/>
        </w:rPr>
        <w:t>325</w:t>
      </w:r>
      <w:r w:rsidR="0072621B" w:rsidRPr="00A335B2">
        <w:rPr>
          <w:rFonts w:ascii="Times New Roman" w:eastAsiaTheme="minorEastAsia"/>
          <w:color w:val="FF0000"/>
          <w:kern w:val="2"/>
          <w:lang w:eastAsia="zh-CN"/>
        </w:rPr>
        <w:t>万个，每个内存条按</w:t>
      </w:r>
      <w:r w:rsidR="0072621B" w:rsidRPr="00A335B2">
        <w:rPr>
          <w:rFonts w:ascii="Times New Roman" w:eastAsiaTheme="minorEastAsia"/>
          <w:color w:val="FF0000"/>
          <w:kern w:val="2"/>
          <w:lang w:eastAsia="zh-CN"/>
        </w:rPr>
        <w:t>50g</w:t>
      </w:r>
      <w:r w:rsidR="0072621B" w:rsidRPr="00A335B2">
        <w:rPr>
          <w:rFonts w:ascii="Times New Roman" w:eastAsiaTheme="minorEastAsia"/>
          <w:color w:val="FF0000"/>
          <w:kern w:val="2"/>
          <w:lang w:eastAsia="zh-CN"/>
        </w:rPr>
        <w:t>计，即本项目建成后年可拆解处理废内存条</w:t>
      </w:r>
      <w:r w:rsidR="0072621B" w:rsidRPr="00A335B2">
        <w:rPr>
          <w:rFonts w:ascii="Times New Roman" w:eastAsiaTheme="minorEastAsia"/>
          <w:color w:val="FF0000"/>
          <w:kern w:val="2"/>
          <w:lang w:eastAsia="zh-CN"/>
        </w:rPr>
        <w:t>162t</w:t>
      </w:r>
      <w:r w:rsidR="0072621B" w:rsidRPr="00A335B2">
        <w:rPr>
          <w:rFonts w:ascii="Times New Roman" w:eastAsiaTheme="minorEastAsia"/>
          <w:color w:val="FF0000"/>
          <w:kern w:val="2"/>
          <w:lang w:eastAsia="zh-CN"/>
        </w:rPr>
        <w:t>。</w:t>
      </w:r>
      <w:r w:rsidRPr="00A335B2">
        <w:rPr>
          <w:rFonts w:ascii="Times New Roman" w:eastAsiaTheme="minorEastAsia" w:hAnsi="Times New Roman"/>
          <w:color w:val="FF0000"/>
          <w:kern w:val="2"/>
          <w:lang w:eastAsia="zh-CN"/>
        </w:rPr>
        <w:t>年产再生</w:t>
      </w:r>
      <w:r w:rsidR="00C52F4E" w:rsidRPr="00A335B2">
        <w:rPr>
          <w:rFonts w:ascii="Times New Roman" w:eastAsiaTheme="minorEastAsia" w:hAnsi="Times New Roman"/>
          <w:color w:val="FF0000"/>
          <w:kern w:val="2"/>
          <w:lang w:eastAsia="zh-CN"/>
        </w:rPr>
        <w:t>内存芯片</w:t>
      </w:r>
      <w:r w:rsidR="0072621B" w:rsidRPr="00A335B2">
        <w:rPr>
          <w:rFonts w:ascii="Times New Roman" w:eastAsiaTheme="minorEastAsia" w:hAnsi="Times New Roman" w:hint="eastAsia"/>
          <w:color w:val="FF0000"/>
          <w:kern w:val="2"/>
          <w:lang w:eastAsia="zh-CN"/>
        </w:rPr>
        <w:t>约</w:t>
      </w:r>
      <w:r w:rsidRPr="00A335B2">
        <w:rPr>
          <w:rFonts w:ascii="Times New Roman" w:eastAsiaTheme="minorEastAsia" w:hAnsi="Times New Roman"/>
          <w:color w:val="FF0000"/>
          <w:kern w:val="2"/>
          <w:lang w:eastAsia="zh-CN"/>
        </w:rPr>
        <w:t>5200</w:t>
      </w:r>
      <w:r w:rsidRPr="00A335B2">
        <w:rPr>
          <w:rFonts w:ascii="Times New Roman" w:eastAsiaTheme="minorEastAsia" w:hAnsi="Times New Roman"/>
          <w:color w:val="FF0000"/>
          <w:kern w:val="2"/>
          <w:lang w:eastAsia="zh-CN"/>
        </w:rPr>
        <w:t>万个，废</w:t>
      </w:r>
      <w:r w:rsidRPr="00A335B2">
        <w:rPr>
          <w:rFonts w:ascii="Times New Roman" w:eastAsiaTheme="minorEastAsia" w:hAnsi="Times New Roman"/>
          <w:color w:val="FF0000"/>
          <w:kern w:val="2"/>
          <w:lang w:eastAsia="zh-CN"/>
        </w:rPr>
        <w:t>PCB</w:t>
      </w:r>
      <w:r w:rsidRPr="00A335B2">
        <w:rPr>
          <w:rFonts w:ascii="Times New Roman" w:eastAsiaTheme="minorEastAsia" w:hAnsi="Times New Roman"/>
          <w:color w:val="FF0000"/>
          <w:kern w:val="2"/>
          <w:lang w:eastAsia="zh-CN"/>
        </w:rPr>
        <w:t>板</w:t>
      </w:r>
      <w:r w:rsidR="00A335B2">
        <w:rPr>
          <w:rFonts w:ascii="Times New Roman" w:eastAsiaTheme="minorEastAsia" w:hAnsi="Times New Roman"/>
          <w:color w:val="FF0000"/>
          <w:kern w:val="2"/>
          <w:lang w:eastAsia="zh-CN"/>
        </w:rPr>
        <w:t>不进行进一步破碎等工序，直接作为危险废物委托有资质单位回收处置。</w:t>
      </w:r>
    </w:p>
    <w:p w14:paraId="09F81109" w14:textId="15AFC567" w:rsidR="00CB649F" w:rsidRPr="00783F33" w:rsidRDefault="00C03C2E"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b/>
          <w:color w:val="000000" w:themeColor="text1"/>
          <w:lang w:eastAsia="zh-CN"/>
        </w:rPr>
        <w:t>（</w:t>
      </w:r>
      <w:r w:rsidR="00D2320C" w:rsidRPr="00783F33">
        <w:rPr>
          <w:rFonts w:ascii="Times New Roman" w:eastAsiaTheme="minorEastAsia" w:hAnsi="Times New Roman"/>
          <w:b/>
          <w:color w:val="000000" w:themeColor="text1"/>
          <w:lang w:eastAsia="zh-CN"/>
        </w:rPr>
        <w:t>4</w:t>
      </w:r>
      <w:r w:rsidRPr="00783F33">
        <w:rPr>
          <w:rFonts w:ascii="Times New Roman" w:eastAsiaTheme="minorEastAsia" w:hAnsi="Times New Roman"/>
          <w:b/>
          <w:color w:val="000000" w:themeColor="text1"/>
          <w:lang w:eastAsia="zh-CN"/>
        </w:rPr>
        <w:t>）产排污及污染防治措施特点</w:t>
      </w:r>
    </w:p>
    <w:p w14:paraId="157B0905" w14:textId="5FA6D652" w:rsidR="00D2320C"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1</w:t>
      </w:r>
      <w:r w:rsidRPr="00783F33">
        <w:rPr>
          <w:rFonts w:ascii="Times New Roman" w:eastAsiaTheme="minorEastAsia" w:hAnsi="Times New Roman"/>
          <w:color w:val="000000" w:themeColor="text1"/>
          <w:lang w:eastAsia="zh-CN"/>
        </w:rPr>
        <w:t>）大气污染物</w:t>
      </w:r>
    </w:p>
    <w:p w14:paraId="7DB90528" w14:textId="0B4715F1" w:rsidR="00D2320C"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本项目</w:t>
      </w:r>
      <w:proofErr w:type="gramStart"/>
      <w:r w:rsidRPr="00783F33">
        <w:rPr>
          <w:rFonts w:ascii="Times New Roman" w:eastAsiaTheme="minorEastAsia" w:hAnsi="Times New Roman"/>
          <w:color w:val="000000" w:themeColor="text1"/>
          <w:lang w:eastAsia="zh-CN"/>
        </w:rPr>
        <w:t>在脱锡拆解</w:t>
      </w:r>
      <w:proofErr w:type="gramEnd"/>
      <w:r w:rsidRPr="00783F33">
        <w:rPr>
          <w:rFonts w:ascii="Times New Roman" w:eastAsiaTheme="minorEastAsia" w:hAnsi="Times New Roman"/>
          <w:color w:val="000000" w:themeColor="text1"/>
          <w:lang w:eastAsia="zh-CN"/>
        </w:rPr>
        <w:t>工序将产生拆解工序废气，包括颗粒物、锡及其化合物、</w:t>
      </w:r>
      <w:r w:rsidR="00AF4D3D" w:rsidRPr="00783F33">
        <w:rPr>
          <w:rFonts w:ascii="Times New Roman" w:eastAsiaTheme="minorEastAsia" w:hAnsi="Times New Roman"/>
          <w:color w:val="000000" w:themeColor="text1"/>
          <w:lang w:eastAsia="zh-CN"/>
        </w:rPr>
        <w:t>铅及其化合物、</w:t>
      </w:r>
      <w:r w:rsidRPr="00783F33">
        <w:rPr>
          <w:rFonts w:ascii="Times New Roman" w:eastAsiaTheme="minorEastAsia" w:hAnsi="Times New Roman"/>
          <w:color w:val="000000" w:themeColor="text1"/>
          <w:lang w:eastAsia="zh-CN"/>
        </w:rPr>
        <w:t>NMHC</w:t>
      </w:r>
      <w:r w:rsidRPr="00783F33">
        <w:rPr>
          <w:rFonts w:ascii="Times New Roman" w:eastAsiaTheme="minorEastAsia" w:hAnsi="Times New Roman"/>
          <w:color w:val="000000" w:themeColor="text1"/>
          <w:lang w:eastAsia="zh-CN"/>
        </w:rPr>
        <w:t>；除锡工序</w:t>
      </w:r>
      <w:r w:rsidRPr="00783F33">
        <w:rPr>
          <w:rFonts w:ascii="Times New Roman" w:eastAsiaTheme="minorEastAsia" w:hAnsi="Times New Roman"/>
          <w:color w:val="000000" w:themeColor="text1"/>
          <w:lang w:eastAsia="zh-CN" w:bidi="ar"/>
        </w:rPr>
        <w:t>将产生除锡废气，</w:t>
      </w:r>
      <w:r w:rsidRPr="00783F33">
        <w:rPr>
          <w:rFonts w:ascii="Times New Roman" w:eastAsiaTheme="minorEastAsia" w:hAnsi="Times New Roman"/>
          <w:color w:val="000000" w:themeColor="text1"/>
          <w:lang w:eastAsia="zh-CN"/>
        </w:rPr>
        <w:t>包括颗粒物、锡及其化合物、</w:t>
      </w:r>
      <w:r w:rsidR="00AF4D3D" w:rsidRPr="00783F33">
        <w:rPr>
          <w:rFonts w:ascii="Times New Roman" w:eastAsiaTheme="minorEastAsia" w:hAnsi="Times New Roman"/>
          <w:color w:val="000000" w:themeColor="text1"/>
          <w:lang w:eastAsia="zh-CN"/>
        </w:rPr>
        <w:t>铅及其化合物</w:t>
      </w:r>
      <w:r w:rsidRPr="00783F33">
        <w:rPr>
          <w:rFonts w:ascii="Times New Roman" w:eastAsiaTheme="minorEastAsia" w:hAnsi="Times New Roman"/>
          <w:color w:val="000000" w:themeColor="text1"/>
          <w:lang w:eastAsia="zh-CN"/>
        </w:rPr>
        <w:t>；</w:t>
      </w:r>
      <w:proofErr w:type="gramStart"/>
      <w:r w:rsidRPr="00783F33">
        <w:rPr>
          <w:rFonts w:ascii="Times New Roman" w:eastAsiaTheme="minorEastAsia" w:hAnsi="Times New Roman"/>
          <w:color w:val="000000" w:themeColor="text1"/>
          <w:lang w:eastAsia="zh-CN"/>
        </w:rPr>
        <w:t>植锡工序</w:t>
      </w:r>
      <w:proofErr w:type="gramEnd"/>
      <w:r w:rsidRPr="00783F33">
        <w:rPr>
          <w:rFonts w:ascii="Times New Roman" w:eastAsiaTheme="minorEastAsia" w:hAnsi="Times New Roman"/>
          <w:color w:val="000000" w:themeColor="text1"/>
          <w:lang w:eastAsia="zh-CN"/>
        </w:rPr>
        <w:t>将产生颗粒物、锡及其化合物、</w:t>
      </w:r>
      <w:proofErr w:type="gramStart"/>
      <w:r w:rsidR="00AF4D3D" w:rsidRPr="00783F33">
        <w:rPr>
          <w:rFonts w:ascii="Times New Roman" w:eastAsiaTheme="minorEastAsia" w:hAnsi="Times New Roman"/>
          <w:color w:val="000000" w:themeColor="text1"/>
          <w:lang w:eastAsia="zh-CN"/>
        </w:rPr>
        <w:t>镍及其</w:t>
      </w:r>
      <w:proofErr w:type="gramEnd"/>
      <w:r w:rsidR="00AF4D3D" w:rsidRPr="00783F33">
        <w:rPr>
          <w:rFonts w:ascii="Times New Roman" w:eastAsiaTheme="minorEastAsia" w:hAnsi="Times New Roman"/>
          <w:color w:val="000000" w:themeColor="text1"/>
          <w:lang w:eastAsia="zh-CN"/>
        </w:rPr>
        <w:t>化合物、</w:t>
      </w:r>
      <w:r w:rsidRPr="00783F33">
        <w:rPr>
          <w:rFonts w:ascii="Times New Roman" w:eastAsiaTheme="minorEastAsia" w:hAnsi="Times New Roman"/>
          <w:color w:val="000000" w:themeColor="text1"/>
          <w:lang w:eastAsia="zh-CN"/>
        </w:rPr>
        <w:t>NMHC</w:t>
      </w:r>
      <w:r w:rsidRPr="00783F33">
        <w:rPr>
          <w:rFonts w:ascii="Times New Roman" w:eastAsiaTheme="minorEastAsia" w:hAnsi="Times New Roman"/>
          <w:color w:val="000000" w:themeColor="text1"/>
          <w:lang w:eastAsia="zh-CN"/>
        </w:rPr>
        <w:t>。本项目拆板机、除锡机、回流焊均为密闭设备，</w:t>
      </w:r>
      <w:proofErr w:type="gramStart"/>
      <w:r w:rsidRPr="00783F33">
        <w:rPr>
          <w:rFonts w:ascii="Times New Roman" w:eastAsiaTheme="minorEastAsia" w:hAnsi="Times New Roman"/>
          <w:color w:val="000000" w:themeColor="text1"/>
          <w:lang w:eastAsia="zh-CN"/>
        </w:rPr>
        <w:t>脱锡拆解</w:t>
      </w:r>
      <w:proofErr w:type="gramEnd"/>
      <w:r w:rsidRPr="00783F33">
        <w:rPr>
          <w:rFonts w:ascii="Times New Roman" w:eastAsiaTheme="minorEastAsia" w:hAnsi="Times New Roman"/>
          <w:color w:val="000000" w:themeColor="text1"/>
          <w:lang w:eastAsia="zh-CN"/>
        </w:rPr>
        <w:t>、除锡、回流</w:t>
      </w:r>
      <w:proofErr w:type="gramStart"/>
      <w:r w:rsidRPr="00783F33">
        <w:rPr>
          <w:rFonts w:ascii="Times New Roman" w:eastAsiaTheme="minorEastAsia" w:hAnsi="Times New Roman"/>
          <w:color w:val="000000" w:themeColor="text1"/>
          <w:lang w:eastAsia="zh-CN"/>
        </w:rPr>
        <w:t>焊工序均在</w:t>
      </w:r>
      <w:proofErr w:type="gramEnd"/>
      <w:r w:rsidRPr="00783F33">
        <w:rPr>
          <w:rFonts w:ascii="Times New Roman" w:eastAsiaTheme="minorEastAsia" w:hAnsi="Times New Roman"/>
          <w:color w:val="000000" w:themeColor="text1"/>
          <w:lang w:eastAsia="zh-CN"/>
        </w:rPr>
        <w:t>密闭设备中进行，通过在拆板机、除锡机、回流</w:t>
      </w:r>
      <w:proofErr w:type="gramStart"/>
      <w:r w:rsidRPr="00783F33">
        <w:rPr>
          <w:rFonts w:ascii="Times New Roman" w:eastAsiaTheme="minorEastAsia" w:hAnsi="Times New Roman"/>
          <w:color w:val="000000" w:themeColor="text1"/>
          <w:lang w:eastAsia="zh-CN"/>
        </w:rPr>
        <w:t>焊设备</w:t>
      </w:r>
      <w:proofErr w:type="gramEnd"/>
      <w:r w:rsidRPr="00783F33">
        <w:rPr>
          <w:rFonts w:ascii="Times New Roman" w:eastAsiaTheme="minorEastAsia" w:hAnsi="Times New Roman"/>
          <w:color w:val="000000" w:themeColor="text1"/>
          <w:lang w:eastAsia="zh-CN"/>
        </w:rPr>
        <w:t>内安装密闭集气管道收集（风机风量</w:t>
      </w:r>
      <w:r w:rsidRPr="00783F33">
        <w:rPr>
          <w:rFonts w:ascii="Times New Roman" w:eastAsiaTheme="minorEastAsia" w:hAnsi="Times New Roman"/>
          <w:color w:val="000000" w:themeColor="text1"/>
          <w:lang w:eastAsia="zh-CN"/>
        </w:rPr>
        <w:t>3</w:t>
      </w:r>
      <w:r w:rsidR="00EE45E2" w:rsidRPr="00783F33">
        <w:rPr>
          <w:rFonts w:ascii="Times New Roman" w:eastAsiaTheme="minorEastAsia" w:hAnsi="Times New Roman"/>
          <w:color w:val="000000" w:themeColor="text1"/>
          <w:lang w:eastAsia="zh-CN"/>
        </w:rPr>
        <w:t>0</w:t>
      </w:r>
      <w:r w:rsidRPr="00783F33">
        <w:rPr>
          <w:rFonts w:ascii="Times New Roman" w:eastAsiaTheme="minorEastAsia" w:hAnsi="Times New Roman"/>
          <w:color w:val="000000" w:themeColor="text1"/>
          <w:lang w:eastAsia="zh-CN"/>
        </w:rPr>
        <w:t>00m</w:t>
      </w:r>
      <w:r w:rsidRPr="00783F33">
        <w:rPr>
          <w:rFonts w:ascii="Times New Roman" w:eastAsiaTheme="minorEastAsia" w:hAnsi="Times New Roman"/>
          <w:color w:val="000000" w:themeColor="text1"/>
          <w:vertAlign w:val="superscript"/>
          <w:lang w:eastAsia="zh-CN"/>
        </w:rPr>
        <w:t>3</w:t>
      </w:r>
      <w:r w:rsidRPr="00783F33">
        <w:rPr>
          <w:rFonts w:ascii="Times New Roman" w:eastAsiaTheme="minorEastAsia" w:hAnsi="Times New Roman"/>
          <w:color w:val="000000" w:themeColor="text1"/>
          <w:lang w:eastAsia="zh-CN"/>
        </w:rPr>
        <w:t>/h</w:t>
      </w:r>
      <w:r w:rsidRPr="00783F33">
        <w:rPr>
          <w:rFonts w:ascii="Times New Roman" w:eastAsiaTheme="minorEastAsia" w:hAnsi="Times New Roman"/>
          <w:color w:val="000000" w:themeColor="text1"/>
          <w:lang w:eastAsia="zh-CN"/>
        </w:rPr>
        <w:t>），经</w:t>
      </w: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旋风除尘</w:t>
      </w: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布袋除尘</w:t>
      </w: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二级活性炭吸附</w:t>
      </w: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处理后，由高于楼顶</w:t>
      </w:r>
      <w:r w:rsidRPr="00783F33">
        <w:rPr>
          <w:rFonts w:ascii="Times New Roman" w:eastAsiaTheme="minorEastAsia" w:hAnsi="Times New Roman"/>
          <w:color w:val="000000" w:themeColor="text1"/>
          <w:lang w:eastAsia="zh-CN"/>
        </w:rPr>
        <w:t>1m</w:t>
      </w:r>
      <w:r w:rsidRPr="00783F33">
        <w:rPr>
          <w:rFonts w:ascii="Times New Roman" w:eastAsiaTheme="minorEastAsia" w:hAnsi="Times New Roman"/>
          <w:color w:val="000000" w:themeColor="text1"/>
          <w:lang w:eastAsia="zh-CN"/>
        </w:rPr>
        <w:t>高（距地面</w:t>
      </w:r>
      <w:r w:rsidR="00ED5076">
        <w:rPr>
          <w:rFonts w:ascii="Times New Roman" w:eastAsiaTheme="minorEastAsia" w:hAnsi="Times New Roman" w:hint="eastAsia"/>
          <w:color w:val="000000" w:themeColor="text1"/>
          <w:lang w:eastAsia="zh-CN"/>
        </w:rPr>
        <w:t>20</w:t>
      </w:r>
      <w:r w:rsidRPr="00783F33">
        <w:rPr>
          <w:rFonts w:ascii="Times New Roman" w:eastAsiaTheme="minorEastAsia" w:hAnsi="Times New Roman"/>
          <w:color w:val="000000" w:themeColor="text1"/>
          <w:lang w:eastAsia="zh-CN"/>
        </w:rPr>
        <w:t>m</w:t>
      </w:r>
      <w:r w:rsidRPr="00783F33">
        <w:rPr>
          <w:rFonts w:ascii="Times New Roman" w:eastAsiaTheme="minorEastAsia" w:hAnsi="Times New Roman"/>
          <w:color w:val="000000" w:themeColor="text1"/>
          <w:lang w:eastAsia="zh-CN"/>
        </w:rPr>
        <w:t>）排气筒（</w:t>
      </w:r>
      <w:r w:rsidRPr="00783F33">
        <w:rPr>
          <w:rFonts w:ascii="Times New Roman" w:eastAsiaTheme="minorEastAsia" w:hAnsi="Times New Roman"/>
          <w:color w:val="000000" w:themeColor="text1"/>
          <w:lang w:eastAsia="zh-CN"/>
        </w:rPr>
        <w:t>DA001</w:t>
      </w:r>
      <w:r w:rsidRPr="00783F33">
        <w:rPr>
          <w:rFonts w:ascii="Times New Roman" w:eastAsiaTheme="minorEastAsia" w:hAnsi="Times New Roman"/>
          <w:color w:val="000000" w:themeColor="text1"/>
          <w:lang w:eastAsia="zh-CN"/>
        </w:rPr>
        <w:t>）排放。</w:t>
      </w:r>
    </w:p>
    <w:p w14:paraId="0CB2321B" w14:textId="181E376E" w:rsidR="00967E0B"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超声波清洗工序将产生挥发性有机物，超声波清洗机运行时加盖密闭，减少开盖时间，清洗废气呈无组织排放，经厂区排气风机排出厂区。</w:t>
      </w:r>
    </w:p>
    <w:p w14:paraId="1A092A81" w14:textId="45E07677" w:rsidR="00D2320C"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2</w:t>
      </w:r>
      <w:r w:rsidRPr="00783F33">
        <w:rPr>
          <w:rFonts w:ascii="Times New Roman" w:eastAsiaTheme="minorEastAsia" w:hAnsi="Times New Roman"/>
          <w:color w:val="000000" w:themeColor="text1"/>
          <w:lang w:eastAsia="zh-CN"/>
        </w:rPr>
        <w:t>）废水</w:t>
      </w:r>
    </w:p>
    <w:p w14:paraId="45D5529A" w14:textId="6192E9F1" w:rsidR="00D2320C"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bCs/>
          <w:color w:val="000000" w:themeColor="text1"/>
          <w:lang w:eastAsia="zh-CN"/>
        </w:rPr>
        <w:t>本项目生产过程中无生产废水产生，生活污水排入市政污水管网，最终经松</w:t>
      </w:r>
      <w:r w:rsidRPr="00783F33">
        <w:rPr>
          <w:rFonts w:ascii="Times New Roman" w:eastAsiaTheme="minorEastAsia" w:hAnsi="Times New Roman"/>
          <w:bCs/>
          <w:color w:val="000000" w:themeColor="text1"/>
          <w:lang w:eastAsia="zh-CN"/>
        </w:rPr>
        <w:lastRenderedPageBreak/>
        <w:t>浦污水处理厂处理达标后排入松花江。</w:t>
      </w:r>
    </w:p>
    <w:p w14:paraId="6FE549B2" w14:textId="2A0EA590" w:rsidR="00D2320C"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w:t>
      </w:r>
      <w:r w:rsidRPr="00783F33">
        <w:rPr>
          <w:rFonts w:ascii="Times New Roman" w:eastAsiaTheme="minorEastAsia" w:hAnsi="Times New Roman"/>
          <w:color w:val="000000" w:themeColor="text1"/>
          <w:lang w:eastAsia="zh-CN"/>
        </w:rPr>
        <w:t>3</w:t>
      </w:r>
      <w:r w:rsidRPr="00783F33">
        <w:rPr>
          <w:rFonts w:ascii="Times New Roman" w:eastAsiaTheme="minorEastAsia" w:hAnsi="Times New Roman"/>
          <w:color w:val="000000" w:themeColor="text1"/>
          <w:lang w:eastAsia="zh-CN"/>
        </w:rPr>
        <w:t>）固体废物</w:t>
      </w:r>
    </w:p>
    <w:p w14:paraId="41F0A7E8" w14:textId="379EA2D8" w:rsidR="006755AA" w:rsidRPr="006755AA" w:rsidRDefault="00D2320C" w:rsidP="00DE693B">
      <w:pPr>
        <w:pStyle w:val="afffffffffffffffffff3"/>
        <w:widowControl w:val="0"/>
        <w:spacing w:line="360" w:lineRule="auto"/>
        <w:jc w:val="both"/>
        <w:rPr>
          <w:rFonts w:ascii="Times New Roman" w:eastAsiaTheme="minorEastAsia" w:hAnsi="Times New Roman"/>
          <w:bCs/>
          <w:color w:val="000000" w:themeColor="text1"/>
          <w:lang w:eastAsia="zh-CN"/>
        </w:rPr>
      </w:pPr>
      <w:r w:rsidRPr="00783F33">
        <w:rPr>
          <w:rFonts w:ascii="Times New Roman" w:eastAsiaTheme="minorEastAsia" w:hAnsi="Times New Roman"/>
          <w:color w:val="000000" w:themeColor="text1"/>
          <w:lang w:eastAsia="zh-CN"/>
        </w:rPr>
        <w:t>本项目废布袋、收尘灰</w:t>
      </w:r>
      <w:r w:rsidR="00ED080F" w:rsidRPr="00783F33">
        <w:rPr>
          <w:rFonts w:ascii="Times New Roman" w:eastAsiaTheme="minorEastAsia" w:hAnsi="Times New Roman"/>
          <w:color w:val="000000" w:themeColor="text1"/>
          <w:lang w:eastAsia="zh-CN"/>
        </w:rPr>
        <w:t>、废</w:t>
      </w:r>
      <w:r w:rsidR="00ED080F" w:rsidRPr="00783F33">
        <w:rPr>
          <w:rFonts w:ascii="Times New Roman" w:eastAsiaTheme="minorEastAsia" w:hAnsi="Times New Roman"/>
          <w:color w:val="000000" w:themeColor="text1"/>
          <w:lang w:eastAsia="zh-CN"/>
        </w:rPr>
        <w:t>PCB</w:t>
      </w:r>
      <w:r w:rsidR="00ED080F" w:rsidRPr="00783F33">
        <w:rPr>
          <w:rFonts w:ascii="Times New Roman" w:eastAsiaTheme="minorEastAsia" w:hAnsi="Times New Roman"/>
          <w:color w:val="000000" w:themeColor="text1"/>
          <w:lang w:eastAsia="zh-CN"/>
        </w:rPr>
        <w:t>板光板、不合格产品</w:t>
      </w:r>
      <w:r w:rsidR="00B471B0" w:rsidRPr="00783F33">
        <w:rPr>
          <w:rFonts w:ascii="Times New Roman" w:eastAsiaTheme="minorEastAsia" w:hAnsi="Times New Roman"/>
          <w:color w:val="000000" w:themeColor="text1"/>
          <w:lang w:eastAsia="zh-CN"/>
        </w:rPr>
        <w:t>、废含油抹布</w:t>
      </w:r>
      <w:r w:rsidR="00ED080F" w:rsidRPr="00783F33">
        <w:rPr>
          <w:rFonts w:ascii="Times New Roman" w:eastAsiaTheme="minorEastAsia" w:hAnsi="Times New Roman"/>
          <w:color w:val="000000" w:themeColor="text1"/>
          <w:lang w:eastAsia="zh-CN"/>
        </w:rPr>
        <w:t>属于危险废物，在危险废物贮存库中分区存放，定期</w:t>
      </w:r>
      <w:r w:rsidR="00ED080F" w:rsidRPr="00783F33">
        <w:rPr>
          <w:rFonts w:ascii="Times New Roman" w:eastAsiaTheme="minorEastAsia" w:hAnsi="Times New Roman"/>
          <w:bCs/>
          <w:color w:val="000000" w:themeColor="text1"/>
          <w:lang w:eastAsia="zh-CN"/>
        </w:rPr>
        <w:t>委托有资质单位进行处置；</w:t>
      </w:r>
      <w:r w:rsidR="00ED080F" w:rsidRPr="00783F33">
        <w:rPr>
          <w:rFonts w:ascii="Times New Roman" w:eastAsiaTheme="minorEastAsia" w:hAnsi="Times New Roman"/>
          <w:color w:val="000000" w:themeColor="text1"/>
          <w:lang w:eastAsia="zh-CN"/>
        </w:rPr>
        <w:t>废清洗剂、</w:t>
      </w:r>
      <w:proofErr w:type="gramStart"/>
      <w:r w:rsidR="001D4DBD" w:rsidRPr="001D4DBD">
        <w:rPr>
          <w:rFonts w:ascii="Times New Roman" w:eastAsiaTheme="minorEastAsia" w:hAnsi="Times New Roman" w:hint="eastAsia"/>
          <w:color w:val="000000" w:themeColor="text1"/>
          <w:lang w:eastAsia="zh-CN"/>
        </w:rPr>
        <w:t>废滚刷</w:t>
      </w:r>
      <w:proofErr w:type="gramEnd"/>
      <w:r w:rsidR="001D4DBD">
        <w:rPr>
          <w:rFonts w:ascii="Times New Roman" w:eastAsiaTheme="minorEastAsia" w:hAnsi="Times New Roman" w:hint="eastAsia"/>
          <w:color w:val="000000" w:themeColor="text1"/>
          <w:lang w:eastAsia="zh-CN"/>
        </w:rPr>
        <w:t>、</w:t>
      </w:r>
      <w:r w:rsidR="00ED080F" w:rsidRPr="00783F33">
        <w:rPr>
          <w:rFonts w:ascii="Times New Roman" w:eastAsiaTheme="minorEastAsia" w:hAnsi="Times New Roman"/>
          <w:color w:val="000000" w:themeColor="text1"/>
          <w:lang w:eastAsia="zh-CN"/>
        </w:rPr>
        <w:t>废活性炭、废润滑油</w:t>
      </w:r>
      <w:r w:rsidR="00B471B0" w:rsidRPr="00783F33">
        <w:rPr>
          <w:rFonts w:ascii="Times New Roman" w:eastAsiaTheme="minorEastAsia" w:hAnsi="Times New Roman"/>
          <w:bCs/>
          <w:color w:val="000000" w:themeColor="text1"/>
          <w:lang w:eastAsia="zh-CN"/>
        </w:rPr>
        <w:t>属于危险废物，</w:t>
      </w:r>
      <w:r w:rsidR="00B471B0" w:rsidRPr="00783F33">
        <w:rPr>
          <w:rFonts w:ascii="Times New Roman" w:eastAsiaTheme="minorEastAsia" w:hAnsi="Times New Roman"/>
          <w:color w:val="000000" w:themeColor="text1"/>
          <w:lang w:eastAsia="zh-CN"/>
        </w:rPr>
        <w:t>由专用密闭收集容器收集，在危险废物贮存库中分区存放，定期</w:t>
      </w:r>
      <w:r w:rsidR="00B471B0" w:rsidRPr="00783F33">
        <w:rPr>
          <w:rFonts w:ascii="Times New Roman" w:eastAsiaTheme="minorEastAsia" w:hAnsi="Times New Roman"/>
          <w:bCs/>
          <w:color w:val="000000" w:themeColor="text1"/>
          <w:lang w:eastAsia="zh-CN"/>
        </w:rPr>
        <w:t>委托有资质单位进行处置；废清洗剂包装桶盖紧桶盖在危险废物贮存库中分区存放，定期委托有资质单位进行处置；</w:t>
      </w:r>
      <w:proofErr w:type="gramStart"/>
      <w:r w:rsidR="006755AA" w:rsidRPr="00783F33">
        <w:rPr>
          <w:rFonts w:ascii="Times New Roman" w:eastAsiaTheme="minorEastAsia" w:hAnsi="Times New Roman"/>
          <w:color w:val="000000" w:themeColor="text1"/>
          <w:lang w:eastAsia="zh-CN"/>
        </w:rPr>
        <w:t>废锡渣</w:t>
      </w:r>
      <w:r w:rsidR="006755AA">
        <w:rPr>
          <w:rFonts w:ascii="Times New Roman" w:eastAsiaTheme="minorEastAsia" w:hAnsi="Times New Roman" w:hint="eastAsia"/>
          <w:color w:val="000000" w:themeColor="text1"/>
          <w:lang w:eastAsia="zh-CN"/>
        </w:rPr>
        <w:t>经</w:t>
      </w:r>
      <w:r w:rsidR="006755AA">
        <w:rPr>
          <w:rFonts w:ascii="Times New Roman" w:eastAsiaTheme="minorEastAsia" w:hAnsi="Times New Roman"/>
          <w:color w:val="000000" w:themeColor="text1"/>
          <w:lang w:eastAsia="zh-CN"/>
        </w:rPr>
        <w:t>危险</w:t>
      </w:r>
      <w:proofErr w:type="gramEnd"/>
      <w:r w:rsidR="006755AA">
        <w:rPr>
          <w:rFonts w:ascii="Times New Roman" w:eastAsiaTheme="minorEastAsia" w:hAnsi="Times New Roman"/>
          <w:color w:val="000000" w:themeColor="text1"/>
          <w:lang w:eastAsia="zh-CN"/>
        </w:rPr>
        <w:t>废物鉴别后确定委托有资质单位回收处置或外售综合利用。</w:t>
      </w:r>
    </w:p>
    <w:p w14:paraId="23B79906" w14:textId="04D3870D" w:rsidR="00D2320C" w:rsidRPr="00783F33" w:rsidRDefault="00D2320C" w:rsidP="00DE693B">
      <w:pPr>
        <w:pStyle w:val="afffffffffffffffffff3"/>
        <w:widowControl w:val="0"/>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生活垃圾由市政环卫部门集中收集统一清运。</w:t>
      </w:r>
    </w:p>
    <w:p w14:paraId="2B38F340" w14:textId="77777777" w:rsidR="00EA5F19" w:rsidRPr="00783F33" w:rsidRDefault="000C26B5" w:rsidP="00DE693B">
      <w:pPr>
        <w:keepNext/>
        <w:keepLines/>
        <w:snapToGrid w:val="0"/>
        <w:spacing w:line="360" w:lineRule="auto"/>
        <w:outlineLvl w:val="1"/>
        <w:rPr>
          <w:rFonts w:ascii="Times New Roman" w:eastAsiaTheme="minorEastAsia"/>
          <w:bCs/>
          <w:color w:val="000000" w:themeColor="text1"/>
          <w:sz w:val="30"/>
          <w:szCs w:val="30"/>
        </w:rPr>
      </w:pPr>
      <w:bookmarkStart w:id="4" w:name="_Toc231889319"/>
      <w:r w:rsidRPr="00783F33">
        <w:rPr>
          <w:rFonts w:ascii="Times New Roman" w:eastAsiaTheme="minorEastAsia"/>
          <w:bCs/>
          <w:color w:val="000000" w:themeColor="text1"/>
          <w:sz w:val="30"/>
          <w:szCs w:val="30"/>
        </w:rPr>
        <w:t>1.2</w:t>
      </w:r>
      <w:r w:rsidR="00967656" w:rsidRPr="00783F33">
        <w:rPr>
          <w:rFonts w:ascii="Times New Roman" w:eastAsiaTheme="minorEastAsia"/>
          <w:bCs/>
          <w:color w:val="000000" w:themeColor="text1"/>
          <w:sz w:val="30"/>
          <w:szCs w:val="30"/>
        </w:rPr>
        <w:t>环境影响评价的工作过程</w:t>
      </w:r>
      <w:bookmarkEnd w:id="4"/>
    </w:p>
    <w:p w14:paraId="42D8B5FE" w14:textId="77777777" w:rsidR="00967656" w:rsidRPr="00783F33" w:rsidRDefault="00967656" w:rsidP="00DE693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根据《中华人民共和国环境保护法》、《中华人民共和国环境影响评价法》、《建设项目环境保护管理条例》的有关规定，受</w:t>
      </w:r>
      <w:r w:rsidR="000036D0" w:rsidRPr="00783F33">
        <w:rPr>
          <w:rFonts w:ascii="Times New Roman" w:eastAsiaTheme="minorEastAsia"/>
          <w:color w:val="000000" w:themeColor="text1"/>
          <w:sz w:val="24"/>
        </w:rPr>
        <w:t>黑龙江极地智能科技有限公司</w:t>
      </w:r>
      <w:r w:rsidRPr="00783F33">
        <w:rPr>
          <w:rFonts w:ascii="Times New Roman" w:eastAsiaTheme="minorEastAsia"/>
          <w:color w:val="000000" w:themeColor="text1"/>
          <w:sz w:val="24"/>
        </w:rPr>
        <w:t>委托，</w:t>
      </w:r>
      <w:proofErr w:type="gramStart"/>
      <w:r w:rsidR="000036D0" w:rsidRPr="00783F33">
        <w:rPr>
          <w:rFonts w:ascii="Times New Roman" w:eastAsiaTheme="minorEastAsia"/>
          <w:color w:val="000000" w:themeColor="text1"/>
          <w:sz w:val="24"/>
        </w:rPr>
        <w:t>哈尔滨创泽环保</w:t>
      </w:r>
      <w:proofErr w:type="gramEnd"/>
      <w:r w:rsidR="000036D0" w:rsidRPr="00783F33">
        <w:rPr>
          <w:rFonts w:ascii="Times New Roman" w:eastAsiaTheme="minorEastAsia"/>
          <w:color w:val="000000" w:themeColor="text1"/>
          <w:sz w:val="24"/>
        </w:rPr>
        <w:t>技术服务有限公司</w:t>
      </w:r>
      <w:r w:rsidRPr="00783F33">
        <w:rPr>
          <w:rFonts w:ascii="Times New Roman" w:eastAsiaTheme="minorEastAsia"/>
          <w:color w:val="000000" w:themeColor="text1"/>
          <w:sz w:val="24"/>
          <w:szCs w:val="28"/>
        </w:rPr>
        <w:t>承担本项目环境影响评价工作。通过前期准备、调研和确定工作方案，在搜集资料、现场踏勘、调查分析、环境现状监测的基础上，对本项目进行了分析论证和环境影响预测分析，提出环境保护措施并给出可行性结论，编制了本项目的环</w:t>
      </w:r>
      <w:proofErr w:type="gramStart"/>
      <w:r w:rsidRPr="00783F33">
        <w:rPr>
          <w:rFonts w:ascii="Times New Roman" w:eastAsiaTheme="minorEastAsia"/>
          <w:color w:val="000000" w:themeColor="text1"/>
          <w:sz w:val="24"/>
          <w:szCs w:val="28"/>
        </w:rPr>
        <w:t>评影响</w:t>
      </w:r>
      <w:proofErr w:type="gramEnd"/>
      <w:r w:rsidRPr="00783F33">
        <w:rPr>
          <w:rFonts w:ascii="Times New Roman" w:eastAsiaTheme="minorEastAsia"/>
          <w:color w:val="000000" w:themeColor="text1"/>
          <w:sz w:val="24"/>
          <w:szCs w:val="28"/>
        </w:rPr>
        <w:t>评价报告。期间，建设单位在黑龙江</w:t>
      </w:r>
      <w:r w:rsidR="000036D0" w:rsidRPr="00783F33">
        <w:rPr>
          <w:rFonts w:ascii="Times New Roman" w:eastAsiaTheme="minorEastAsia"/>
          <w:color w:val="000000" w:themeColor="text1"/>
          <w:sz w:val="24"/>
          <w:szCs w:val="28"/>
        </w:rPr>
        <w:t>新闻</w:t>
      </w:r>
      <w:r w:rsidRPr="00783F33">
        <w:rPr>
          <w:rFonts w:ascii="Times New Roman" w:eastAsiaTheme="minorEastAsia"/>
          <w:color w:val="000000" w:themeColor="text1"/>
          <w:sz w:val="24"/>
          <w:szCs w:val="28"/>
        </w:rPr>
        <w:t>网对建设项目的环境影响等情况进行了</w:t>
      </w:r>
      <w:r w:rsidR="00F52773" w:rsidRPr="00783F33">
        <w:rPr>
          <w:rFonts w:ascii="Times New Roman" w:eastAsiaTheme="minorEastAsia"/>
          <w:color w:val="000000" w:themeColor="text1"/>
          <w:sz w:val="24"/>
          <w:szCs w:val="28"/>
        </w:rPr>
        <w:t>3</w:t>
      </w:r>
      <w:r w:rsidRPr="00783F33">
        <w:rPr>
          <w:rFonts w:ascii="Times New Roman" w:eastAsiaTheme="minorEastAsia"/>
          <w:color w:val="000000" w:themeColor="text1"/>
          <w:sz w:val="24"/>
          <w:szCs w:val="28"/>
        </w:rPr>
        <w:t>次网络公示，并在当地发行的报纸进行了</w:t>
      </w:r>
      <w:r w:rsidRPr="00783F33">
        <w:rPr>
          <w:rFonts w:ascii="Times New Roman" w:eastAsiaTheme="minorEastAsia"/>
          <w:color w:val="000000" w:themeColor="text1"/>
          <w:sz w:val="24"/>
          <w:szCs w:val="28"/>
        </w:rPr>
        <w:t>2</w:t>
      </w:r>
      <w:r w:rsidRPr="00783F33">
        <w:rPr>
          <w:rFonts w:ascii="Times New Roman" w:eastAsiaTheme="minorEastAsia"/>
          <w:color w:val="000000" w:themeColor="text1"/>
          <w:sz w:val="24"/>
          <w:szCs w:val="28"/>
        </w:rPr>
        <w:t>次报纸公示，二次公示期间于项目区域附近涉及环境保护目标区域进行公告张贴，编制了《</w:t>
      </w:r>
      <w:r w:rsidR="000036D0" w:rsidRPr="00783F33">
        <w:rPr>
          <w:rFonts w:ascii="Times New Roman" w:eastAsiaTheme="minorEastAsia"/>
          <w:color w:val="000000" w:themeColor="text1"/>
          <w:sz w:val="24"/>
          <w:szCs w:val="28"/>
        </w:rPr>
        <w:t>黑龙江极地智能科技有限公司电子元器件回收利用项目</w:t>
      </w:r>
      <w:r w:rsidRPr="00783F33">
        <w:rPr>
          <w:rFonts w:ascii="Times New Roman" w:eastAsiaTheme="minorEastAsia"/>
          <w:color w:val="000000" w:themeColor="text1"/>
          <w:sz w:val="24"/>
          <w:szCs w:val="28"/>
        </w:rPr>
        <w:t>环境影响评价公众参与调查</w:t>
      </w:r>
      <w:r w:rsidR="000666D6" w:rsidRPr="00783F33">
        <w:rPr>
          <w:rFonts w:ascii="Times New Roman" w:eastAsiaTheme="minorEastAsia"/>
          <w:color w:val="000000" w:themeColor="text1"/>
          <w:sz w:val="24"/>
          <w:szCs w:val="28"/>
        </w:rPr>
        <w:t>说明</w:t>
      </w:r>
      <w:r w:rsidRPr="00783F33">
        <w:rPr>
          <w:rFonts w:ascii="Times New Roman" w:eastAsiaTheme="minorEastAsia"/>
          <w:color w:val="000000" w:themeColor="text1"/>
          <w:sz w:val="24"/>
          <w:szCs w:val="28"/>
        </w:rPr>
        <w:t>》。</w:t>
      </w:r>
    </w:p>
    <w:p w14:paraId="0ECA9FA7" w14:textId="77777777" w:rsidR="00967656" w:rsidRPr="00783F33" w:rsidRDefault="00967656" w:rsidP="00DE693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根据《建设项目环境影响评价技术导则总纲》（</w:t>
      </w:r>
      <w:r w:rsidRPr="00783F33">
        <w:rPr>
          <w:rFonts w:ascii="Times New Roman" w:eastAsiaTheme="minorEastAsia"/>
          <w:color w:val="000000" w:themeColor="text1"/>
          <w:sz w:val="24"/>
          <w:szCs w:val="28"/>
        </w:rPr>
        <w:t>HJ2.1-2016</w:t>
      </w:r>
      <w:r w:rsidRPr="00783F33">
        <w:rPr>
          <w:rFonts w:ascii="Times New Roman" w:eastAsiaTheme="minorEastAsia"/>
          <w:color w:val="000000" w:themeColor="text1"/>
          <w:sz w:val="24"/>
          <w:szCs w:val="28"/>
        </w:rPr>
        <w:t>），环境影响评价工作一般分为三个阶段，即调查分析和工作方案制定阶段，分析论证和预测评价阶段，环境影响报告文件编制阶段。本项目环境影响评价工作程序见图</w:t>
      </w:r>
      <w:r w:rsidRPr="00783F33">
        <w:rPr>
          <w:rFonts w:ascii="Times New Roman" w:eastAsiaTheme="minorEastAsia"/>
          <w:color w:val="000000" w:themeColor="text1"/>
          <w:sz w:val="24"/>
          <w:szCs w:val="28"/>
        </w:rPr>
        <w:t>1-3-1</w:t>
      </w:r>
      <w:r w:rsidRPr="00783F33">
        <w:rPr>
          <w:rFonts w:ascii="Times New Roman" w:eastAsiaTheme="minorEastAsia"/>
          <w:color w:val="000000" w:themeColor="text1"/>
          <w:sz w:val="24"/>
          <w:szCs w:val="28"/>
        </w:rPr>
        <w:t>。</w:t>
      </w:r>
    </w:p>
    <w:p w14:paraId="0E5B7CFF" w14:textId="77777777" w:rsidR="00967656" w:rsidRPr="00783F33" w:rsidRDefault="00967656" w:rsidP="00DE693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第一阶段，首先依据《建设项目环境影响评价分类管理名录》，确定本</w:t>
      </w:r>
      <w:proofErr w:type="gramStart"/>
      <w:r w:rsidRPr="00783F33">
        <w:rPr>
          <w:rFonts w:ascii="Times New Roman" w:eastAsiaTheme="minorEastAsia"/>
          <w:color w:val="000000" w:themeColor="text1"/>
          <w:sz w:val="24"/>
          <w:szCs w:val="28"/>
        </w:rPr>
        <w:t>项目</w:t>
      </w:r>
      <w:r w:rsidR="00F52773" w:rsidRPr="00783F33">
        <w:rPr>
          <w:rFonts w:ascii="Times New Roman" w:eastAsiaTheme="minorEastAsia"/>
          <w:color w:val="000000" w:themeColor="text1"/>
          <w:sz w:val="24"/>
          <w:szCs w:val="28"/>
        </w:rPr>
        <w:t>环</w:t>
      </w:r>
      <w:proofErr w:type="gramEnd"/>
      <w:r w:rsidR="00F52773" w:rsidRPr="00783F33">
        <w:rPr>
          <w:rFonts w:ascii="Times New Roman" w:eastAsiaTheme="minorEastAsia"/>
          <w:color w:val="000000" w:themeColor="text1"/>
          <w:sz w:val="24"/>
          <w:szCs w:val="28"/>
        </w:rPr>
        <w:t>评类别。</w:t>
      </w:r>
      <w:r w:rsidR="000036D0" w:rsidRPr="00783F33">
        <w:rPr>
          <w:rFonts w:ascii="Times New Roman" w:eastAsiaTheme="minorEastAsia"/>
          <w:color w:val="000000" w:themeColor="text1"/>
          <w:sz w:val="24"/>
          <w:szCs w:val="28"/>
          <w:lang w:bidi="en-US"/>
        </w:rPr>
        <w:t>本项目属于</w:t>
      </w:r>
      <w:r w:rsidR="000036D0" w:rsidRPr="00783F33">
        <w:rPr>
          <w:rFonts w:ascii="Times New Roman" w:eastAsiaTheme="minorEastAsia"/>
          <w:color w:val="000000" w:themeColor="text1"/>
          <w:sz w:val="24"/>
          <w:szCs w:val="28"/>
          <w:lang w:bidi="en-US"/>
        </w:rPr>
        <w:t>“</w:t>
      </w:r>
      <w:r w:rsidR="000036D0" w:rsidRPr="00783F33">
        <w:rPr>
          <w:rFonts w:ascii="Times New Roman" w:eastAsiaTheme="minorEastAsia"/>
          <w:color w:val="000000" w:themeColor="text1"/>
          <w:sz w:val="24"/>
          <w:szCs w:val="28"/>
          <w:lang w:bidi="en-US"/>
        </w:rPr>
        <w:t>四十七、生态保护和环境治理业</w:t>
      </w:r>
      <w:r w:rsidR="000036D0" w:rsidRPr="00783F33">
        <w:rPr>
          <w:rFonts w:ascii="Times New Roman" w:eastAsiaTheme="minorEastAsia"/>
          <w:color w:val="000000" w:themeColor="text1"/>
          <w:sz w:val="24"/>
          <w:szCs w:val="28"/>
          <w:lang w:bidi="en-US"/>
        </w:rPr>
        <w:t>-101.</w:t>
      </w:r>
      <w:r w:rsidR="000036D0" w:rsidRPr="00783F33">
        <w:rPr>
          <w:rFonts w:ascii="Times New Roman" w:eastAsiaTheme="minorEastAsia"/>
          <w:color w:val="000000" w:themeColor="text1"/>
          <w:sz w:val="24"/>
          <w:szCs w:val="28"/>
          <w:lang w:bidi="en-US"/>
        </w:rPr>
        <w:t>危险废物（不含医疗废物）利用及处理</w:t>
      </w:r>
      <w:r w:rsidR="000036D0" w:rsidRPr="00783F33">
        <w:rPr>
          <w:rFonts w:ascii="Times New Roman" w:eastAsiaTheme="minorEastAsia"/>
          <w:color w:val="000000" w:themeColor="text1"/>
          <w:sz w:val="24"/>
          <w:szCs w:val="28"/>
          <w:lang w:bidi="en-US"/>
        </w:rPr>
        <w:t>-</w:t>
      </w:r>
      <w:r w:rsidR="000036D0" w:rsidRPr="00783F33">
        <w:rPr>
          <w:rFonts w:ascii="Times New Roman" w:eastAsiaTheme="minorEastAsia"/>
          <w:color w:val="000000" w:themeColor="text1"/>
          <w:sz w:val="24"/>
          <w:szCs w:val="28"/>
          <w:lang w:bidi="en-US"/>
        </w:rPr>
        <w:t>危险废物利用及处置（产生单位内部回收再利用的除外；单纯收集、贮存的除外）</w:t>
      </w:r>
      <w:r w:rsidR="000036D0" w:rsidRPr="00783F33">
        <w:rPr>
          <w:rFonts w:ascii="Times New Roman" w:eastAsiaTheme="minorEastAsia"/>
          <w:color w:val="000000" w:themeColor="text1"/>
          <w:sz w:val="24"/>
          <w:szCs w:val="28"/>
          <w:lang w:bidi="en-US"/>
        </w:rPr>
        <w:t>”</w:t>
      </w:r>
      <w:r w:rsidR="000036D0" w:rsidRPr="00783F33">
        <w:rPr>
          <w:rFonts w:ascii="Times New Roman" w:eastAsiaTheme="minorEastAsia"/>
          <w:color w:val="000000" w:themeColor="text1"/>
          <w:sz w:val="24"/>
          <w:szCs w:val="28"/>
          <w:lang w:bidi="en-US"/>
        </w:rPr>
        <w:t>，所以判定本项目的环境影响评价文件类型为环境影响报告书。</w:t>
      </w:r>
    </w:p>
    <w:p w14:paraId="66D7065F" w14:textId="77777777" w:rsidR="00967656" w:rsidRPr="00783F33" w:rsidRDefault="00967656" w:rsidP="00DE693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通过研究建设单位提供的可行性研究报告和其他相关技术资料及文献，进行</w:t>
      </w:r>
      <w:r w:rsidRPr="00783F33">
        <w:rPr>
          <w:rFonts w:ascii="Times New Roman" w:eastAsiaTheme="minorEastAsia"/>
          <w:color w:val="000000" w:themeColor="text1"/>
          <w:sz w:val="24"/>
          <w:szCs w:val="28"/>
        </w:rPr>
        <w:lastRenderedPageBreak/>
        <w:t>初步工程分析，在本项目建设地点及其附近区域开展初步的环境现状调查。根据掌握的资料，进行本项目的环境影响识别和评价因子筛选，明确评价重点和环境保护目标，确定工作等级、评价范围和评价标准。根据第一阶段分析结果，制定环境影响评价工作方案。</w:t>
      </w:r>
    </w:p>
    <w:p w14:paraId="621C4C24" w14:textId="77777777" w:rsidR="00967656" w:rsidRPr="00783F33" w:rsidRDefault="00967656" w:rsidP="00DE693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第二阶段，对建设地点及评价范围内的区域进行环境现状调查、监测与评价；同时根据当前掌握的资料，展开建设项目工程分析。在此基础上，对大气、地表水、地下水、声、生态、土壤、环境风险等环境要素进行环境影响预测与评价。</w:t>
      </w:r>
    </w:p>
    <w:p w14:paraId="72A1F4EA" w14:textId="77777777" w:rsidR="00967656" w:rsidRPr="00783F33" w:rsidRDefault="00967656" w:rsidP="00DE693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第三阶段，对设计的环境保护措施，进行技术经济论证，给出污染物排放清单，以及本项目环境影响评价结论，编制完成本项目环境影响报告书。</w:t>
      </w:r>
    </w:p>
    <w:p w14:paraId="4A3DAE2B" w14:textId="77777777" w:rsidR="00967656" w:rsidRPr="00783F33" w:rsidRDefault="00967656" w:rsidP="00F52773">
      <w:pPr>
        <w:adjustRightInd w:val="0"/>
        <w:snapToGrid w:val="0"/>
        <w:spacing w:line="360" w:lineRule="auto"/>
        <w:jc w:val="center"/>
        <w:rPr>
          <w:rFonts w:ascii="Times New Roman" w:eastAsiaTheme="minorEastAsia"/>
          <w:color w:val="000000" w:themeColor="text1"/>
          <w:szCs w:val="24"/>
        </w:rPr>
      </w:pPr>
      <w:r w:rsidRPr="00783F33">
        <w:rPr>
          <w:rFonts w:ascii="Times New Roman" w:eastAsiaTheme="minorEastAsia"/>
          <w:noProof/>
          <w:color w:val="000000" w:themeColor="text1"/>
        </w:rPr>
        <w:drawing>
          <wp:inline distT="0" distB="0" distL="0" distR="0" wp14:anchorId="6858AFEE" wp14:editId="2D62307A">
            <wp:extent cx="5102228" cy="4876800"/>
            <wp:effectExtent l="0" t="0" r="317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78" t="1632" r="2916" b="1981"/>
                    <a:stretch/>
                  </pic:blipFill>
                  <pic:spPr bwMode="auto">
                    <a:xfrm>
                      <a:off x="0" y="0"/>
                      <a:ext cx="5110458" cy="4884666"/>
                    </a:xfrm>
                    <a:prstGeom prst="rect">
                      <a:avLst/>
                    </a:prstGeom>
                    <a:noFill/>
                    <a:ln>
                      <a:noFill/>
                    </a:ln>
                    <a:extLst>
                      <a:ext uri="{53640926-AAD7-44D8-BBD7-CCE9431645EC}">
                        <a14:shadowObscured xmlns:a14="http://schemas.microsoft.com/office/drawing/2010/main"/>
                      </a:ext>
                    </a:extLst>
                  </pic:spPr>
                </pic:pic>
              </a:graphicData>
            </a:graphic>
          </wp:inline>
        </w:drawing>
      </w:r>
    </w:p>
    <w:p w14:paraId="3B4F7685" w14:textId="77777777" w:rsidR="00EA5F19" w:rsidRPr="007452FC" w:rsidRDefault="00967656" w:rsidP="007452FC">
      <w:pPr>
        <w:pStyle w:val="1f0"/>
        <w:snapToGrid w:val="0"/>
        <w:spacing w:line="360" w:lineRule="auto"/>
        <w:ind w:firstLine="482"/>
        <w:jc w:val="center"/>
        <w:rPr>
          <w:rFonts w:ascii="Times New Roman" w:eastAsiaTheme="minorEastAsia" w:hAnsi="Times New Roman"/>
          <w:b/>
          <w:color w:val="000000" w:themeColor="text1"/>
          <w:sz w:val="24"/>
        </w:rPr>
      </w:pPr>
      <w:r w:rsidRPr="007452FC">
        <w:rPr>
          <w:rFonts w:ascii="Times New Roman" w:eastAsiaTheme="minorEastAsia" w:hAnsi="Times New Roman"/>
          <w:b/>
          <w:color w:val="000000" w:themeColor="text1"/>
          <w:sz w:val="24"/>
        </w:rPr>
        <w:t>图</w:t>
      </w:r>
      <w:r w:rsidRPr="007452FC">
        <w:rPr>
          <w:rFonts w:ascii="Times New Roman" w:eastAsiaTheme="minorEastAsia" w:hAnsi="Times New Roman"/>
          <w:b/>
          <w:color w:val="000000" w:themeColor="text1"/>
          <w:sz w:val="24"/>
        </w:rPr>
        <w:t>1-2-1</w:t>
      </w:r>
      <w:r w:rsidRPr="007452FC">
        <w:rPr>
          <w:rFonts w:ascii="Times New Roman" w:eastAsiaTheme="minorEastAsia" w:hAnsi="Times New Roman"/>
          <w:b/>
          <w:color w:val="000000" w:themeColor="text1"/>
          <w:sz w:val="24"/>
        </w:rPr>
        <w:t>环境影响评价的工作过程</w:t>
      </w:r>
    </w:p>
    <w:p w14:paraId="7282B06B" w14:textId="77777777" w:rsidR="006646DA" w:rsidRPr="00783F33" w:rsidRDefault="000C26B5" w:rsidP="00C8487A">
      <w:pPr>
        <w:keepNext/>
        <w:keepLines/>
        <w:snapToGrid w:val="0"/>
        <w:spacing w:line="360" w:lineRule="auto"/>
        <w:outlineLvl w:val="1"/>
        <w:rPr>
          <w:rFonts w:ascii="Times New Roman" w:eastAsiaTheme="minorEastAsia"/>
          <w:bCs/>
          <w:color w:val="000000" w:themeColor="text1"/>
          <w:sz w:val="30"/>
          <w:szCs w:val="30"/>
        </w:rPr>
      </w:pPr>
      <w:bookmarkStart w:id="5" w:name="_Toc493516231"/>
      <w:bookmarkStart w:id="6" w:name="_Toc231889320"/>
      <w:r w:rsidRPr="00783F33">
        <w:rPr>
          <w:rFonts w:ascii="Times New Roman" w:eastAsiaTheme="minorEastAsia"/>
          <w:bCs/>
          <w:color w:val="000000" w:themeColor="text1"/>
          <w:sz w:val="30"/>
          <w:szCs w:val="30"/>
        </w:rPr>
        <w:t>1.</w:t>
      </w:r>
      <w:r w:rsidR="00967656" w:rsidRPr="00783F33">
        <w:rPr>
          <w:rFonts w:ascii="Times New Roman" w:eastAsiaTheme="minorEastAsia"/>
          <w:bCs/>
          <w:color w:val="000000" w:themeColor="text1"/>
          <w:sz w:val="30"/>
          <w:szCs w:val="30"/>
        </w:rPr>
        <w:t>3</w:t>
      </w:r>
      <w:r w:rsidRPr="00783F33">
        <w:rPr>
          <w:rFonts w:ascii="Times New Roman" w:eastAsiaTheme="minorEastAsia"/>
          <w:bCs/>
          <w:color w:val="000000" w:themeColor="text1"/>
          <w:sz w:val="30"/>
          <w:szCs w:val="30"/>
        </w:rPr>
        <w:t>相关分析判定情况</w:t>
      </w:r>
      <w:bookmarkEnd w:id="5"/>
      <w:bookmarkEnd w:id="6"/>
    </w:p>
    <w:p w14:paraId="1AB6EC7D" w14:textId="77777777" w:rsidR="006646DA" w:rsidRPr="00783F33" w:rsidRDefault="000C26B5" w:rsidP="00C8487A">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1.</w:t>
      </w:r>
      <w:r w:rsidR="00967656"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与有关环保法律法规、标准、政策、规范符合性分析判定</w:t>
      </w:r>
    </w:p>
    <w:p w14:paraId="769B355F" w14:textId="77777777" w:rsidR="006646DA" w:rsidRPr="00BA4A9A" w:rsidRDefault="000C26B5" w:rsidP="00F52773">
      <w:pPr>
        <w:pStyle w:val="Charffffc"/>
        <w:widowControl w:val="0"/>
        <w:snapToGrid w:val="0"/>
        <w:rPr>
          <w:rFonts w:ascii="Times New Roman" w:eastAsiaTheme="minorEastAsia" w:hAnsi="Times New Roman" w:cs="Times New Roman"/>
          <w:b/>
          <w:color w:val="FF0000"/>
          <w:sz w:val="24"/>
          <w:szCs w:val="24"/>
        </w:rPr>
      </w:pPr>
      <w:r w:rsidRPr="00BA4A9A">
        <w:rPr>
          <w:rFonts w:ascii="Times New Roman" w:eastAsiaTheme="minorEastAsia" w:hAnsi="Times New Roman" w:cs="Times New Roman"/>
          <w:b/>
          <w:color w:val="FF0000"/>
          <w:sz w:val="24"/>
          <w:szCs w:val="24"/>
        </w:rPr>
        <w:t>1</w:t>
      </w:r>
      <w:r w:rsidRPr="00BA4A9A">
        <w:rPr>
          <w:rFonts w:ascii="Times New Roman" w:eastAsiaTheme="minorEastAsia" w:hAnsi="Times New Roman" w:cs="Times New Roman"/>
          <w:b/>
          <w:color w:val="FF0000"/>
          <w:sz w:val="24"/>
          <w:szCs w:val="24"/>
        </w:rPr>
        <w:t>、与《产业结构调整指导目录（</w:t>
      </w:r>
      <w:r w:rsidRPr="00BA4A9A">
        <w:rPr>
          <w:rFonts w:ascii="Times New Roman" w:eastAsiaTheme="minorEastAsia" w:hAnsi="Times New Roman" w:cs="Times New Roman"/>
          <w:b/>
          <w:color w:val="FF0000"/>
          <w:sz w:val="24"/>
          <w:szCs w:val="24"/>
        </w:rPr>
        <w:t>20</w:t>
      </w:r>
      <w:r w:rsidR="00ED6D96" w:rsidRPr="00BA4A9A">
        <w:rPr>
          <w:rFonts w:ascii="Times New Roman" w:eastAsiaTheme="minorEastAsia" w:hAnsi="Times New Roman" w:cs="Times New Roman"/>
          <w:b/>
          <w:color w:val="FF0000"/>
          <w:sz w:val="24"/>
          <w:szCs w:val="24"/>
        </w:rPr>
        <w:t>24</w:t>
      </w:r>
      <w:r w:rsidRPr="00BA4A9A">
        <w:rPr>
          <w:rFonts w:ascii="Times New Roman" w:eastAsiaTheme="minorEastAsia" w:hAnsi="Times New Roman" w:cs="Times New Roman"/>
          <w:b/>
          <w:color w:val="FF0000"/>
          <w:sz w:val="24"/>
          <w:szCs w:val="24"/>
        </w:rPr>
        <w:t>年本）》相符性分析判定</w:t>
      </w:r>
    </w:p>
    <w:p w14:paraId="4131B8F2" w14:textId="44BE638C" w:rsidR="006646DA" w:rsidRPr="00BA4A9A" w:rsidRDefault="00CC1112" w:rsidP="00BA4A9A">
      <w:pPr>
        <w:pStyle w:val="Charffffc"/>
        <w:snapToGrid w:val="0"/>
        <w:rPr>
          <w:rFonts w:ascii="Times New Roman" w:eastAsiaTheme="minorEastAsia" w:hAnsi="Times New Roman" w:cs="Times New Roman"/>
          <w:color w:val="FF0000"/>
          <w:sz w:val="24"/>
          <w:szCs w:val="24"/>
        </w:rPr>
      </w:pPr>
      <w:r w:rsidRPr="00BA4A9A">
        <w:rPr>
          <w:rFonts w:ascii="Times New Roman" w:eastAsiaTheme="minorEastAsia" w:hAnsi="Times New Roman" w:cs="Times New Roman"/>
          <w:color w:val="FF0000"/>
          <w:sz w:val="24"/>
          <w:szCs w:val="24"/>
        </w:rPr>
        <w:lastRenderedPageBreak/>
        <w:t>本项目属于《国民经济行业分类》（</w:t>
      </w:r>
      <w:r w:rsidRPr="00BA4A9A">
        <w:rPr>
          <w:rFonts w:ascii="Times New Roman" w:eastAsiaTheme="minorEastAsia" w:hAnsi="Times New Roman" w:cs="Times New Roman"/>
          <w:color w:val="FF0000"/>
          <w:sz w:val="24"/>
          <w:szCs w:val="24"/>
        </w:rPr>
        <w:t>2017</w:t>
      </w:r>
      <w:r w:rsidRPr="00BA4A9A">
        <w:rPr>
          <w:rFonts w:ascii="Times New Roman" w:eastAsiaTheme="minorEastAsia" w:hAnsi="Times New Roman" w:cs="Times New Roman"/>
          <w:color w:val="FF0000"/>
          <w:sz w:val="24"/>
          <w:szCs w:val="24"/>
        </w:rPr>
        <w:t>年版）中的</w:t>
      </w:r>
      <w:r w:rsidRPr="00BA4A9A">
        <w:rPr>
          <w:rFonts w:ascii="Times New Roman" w:eastAsiaTheme="minorEastAsia" w:hAnsi="Times New Roman" w:cs="Times New Roman"/>
          <w:color w:val="FF0000"/>
          <w:sz w:val="24"/>
          <w:szCs w:val="24"/>
        </w:rPr>
        <w:t>“</w:t>
      </w:r>
      <w:r w:rsidR="000036D0" w:rsidRPr="00BA4A9A">
        <w:rPr>
          <w:rFonts w:ascii="Times New Roman" w:eastAsiaTheme="minorEastAsia" w:hAnsi="Times New Roman" w:cs="Times New Roman"/>
          <w:color w:val="FF0000"/>
          <w:sz w:val="24"/>
          <w:szCs w:val="24"/>
        </w:rPr>
        <w:t>N7724</w:t>
      </w:r>
      <w:r w:rsidR="000036D0" w:rsidRPr="00BA4A9A">
        <w:rPr>
          <w:rFonts w:ascii="Times New Roman" w:eastAsiaTheme="minorEastAsia" w:hAnsi="Times New Roman" w:cs="Times New Roman"/>
          <w:color w:val="FF0000"/>
          <w:sz w:val="24"/>
          <w:szCs w:val="24"/>
        </w:rPr>
        <w:t>危险废物治理</w:t>
      </w:r>
      <w:r w:rsidRPr="00BA4A9A">
        <w:rPr>
          <w:rFonts w:ascii="Times New Roman" w:eastAsiaTheme="minorEastAsia" w:hAnsi="Times New Roman" w:cs="Times New Roman"/>
          <w:color w:val="FF0000"/>
          <w:sz w:val="24"/>
          <w:szCs w:val="24"/>
        </w:rPr>
        <w:t>”</w:t>
      </w:r>
      <w:r w:rsidR="007C1523" w:rsidRPr="00BA4A9A">
        <w:rPr>
          <w:rFonts w:ascii="Times New Roman" w:eastAsiaTheme="minorEastAsia" w:hAnsi="Times New Roman" w:cs="Times New Roman"/>
          <w:color w:val="FF0000"/>
          <w:sz w:val="24"/>
          <w:szCs w:val="24"/>
        </w:rPr>
        <w:t>。</w:t>
      </w:r>
      <w:r w:rsidRPr="00BA4A9A">
        <w:rPr>
          <w:rFonts w:ascii="Times New Roman" w:eastAsiaTheme="minorEastAsia" w:hAnsi="Times New Roman" w:cs="Times New Roman"/>
          <w:color w:val="FF0000"/>
          <w:sz w:val="24"/>
          <w:szCs w:val="24"/>
        </w:rPr>
        <w:t>根据《产业结构调整指导目录（</w:t>
      </w:r>
      <w:r w:rsidRPr="00BA4A9A">
        <w:rPr>
          <w:rFonts w:ascii="Times New Roman" w:eastAsiaTheme="minorEastAsia" w:hAnsi="Times New Roman" w:cs="Times New Roman"/>
          <w:color w:val="FF0000"/>
          <w:sz w:val="24"/>
          <w:szCs w:val="24"/>
        </w:rPr>
        <w:t>2024</w:t>
      </w:r>
      <w:r w:rsidRPr="00BA4A9A">
        <w:rPr>
          <w:rFonts w:ascii="Times New Roman" w:eastAsiaTheme="minorEastAsia" w:hAnsi="Times New Roman" w:cs="Times New Roman"/>
          <w:color w:val="FF0000"/>
          <w:sz w:val="24"/>
          <w:szCs w:val="24"/>
        </w:rPr>
        <w:t>年本）》，</w:t>
      </w:r>
      <w:r w:rsidR="000036D0" w:rsidRPr="00BA4A9A">
        <w:rPr>
          <w:rFonts w:ascii="Times New Roman" w:eastAsiaTheme="minorEastAsia" w:hAnsi="Times New Roman" w:cs="Times New Roman"/>
          <w:color w:val="FF0000"/>
          <w:sz w:val="24"/>
          <w:szCs w:val="24"/>
        </w:rPr>
        <w:t>本项目属于</w:t>
      </w:r>
      <w:r w:rsidR="007C1523" w:rsidRPr="00BA4A9A">
        <w:rPr>
          <w:rFonts w:ascii="Times New Roman" w:eastAsiaTheme="minorEastAsia" w:hAnsi="Times New Roman" w:cs="Times New Roman"/>
          <w:color w:val="FF0000"/>
          <w:sz w:val="24"/>
          <w:szCs w:val="24"/>
        </w:rPr>
        <w:t>“</w:t>
      </w:r>
      <w:r w:rsidR="000036D0" w:rsidRPr="00BA4A9A">
        <w:rPr>
          <w:rFonts w:ascii="Times New Roman" w:eastAsiaTheme="minorEastAsia" w:hAnsi="Times New Roman" w:cs="Times New Roman"/>
          <w:color w:val="FF0000"/>
          <w:sz w:val="24"/>
          <w:szCs w:val="24"/>
        </w:rPr>
        <w:t>8</w:t>
      </w:r>
      <w:r w:rsidR="000036D0" w:rsidRPr="00BA4A9A">
        <w:rPr>
          <w:rFonts w:ascii="Times New Roman" w:eastAsiaTheme="minorEastAsia" w:hAnsi="Times New Roman" w:cs="Times New Roman"/>
          <w:color w:val="FF0000"/>
          <w:sz w:val="24"/>
          <w:szCs w:val="24"/>
        </w:rPr>
        <w:t>．废弃物循环利用</w:t>
      </w:r>
      <w:r w:rsidR="00BA4A9A" w:rsidRPr="00BA4A9A">
        <w:rPr>
          <w:rFonts w:ascii="Times New Roman" w:eastAsiaTheme="minorEastAsia" w:hAnsi="Times New Roman" w:cs="Times New Roman"/>
          <w:color w:val="FF0000"/>
          <w:sz w:val="24"/>
          <w:szCs w:val="24"/>
        </w:rPr>
        <w:t>：</w:t>
      </w:r>
      <w:r w:rsidR="00BA4A9A" w:rsidRPr="00BA4A9A">
        <w:rPr>
          <w:rFonts w:ascii="Times New Roman" w:eastAsiaTheme="minorEastAsia" w:hAnsi="Times New Roman" w:cs="Times New Roman" w:hint="eastAsia"/>
          <w:color w:val="FF0000"/>
          <w:sz w:val="24"/>
          <w:szCs w:val="24"/>
        </w:rPr>
        <w:t>废钢铁、废有色金属、废纸、废橡胶、废玻璃、废塑料、废旧木材以及报废汽车、</w:t>
      </w:r>
      <w:r w:rsidR="00BA4A9A" w:rsidRPr="00BA4A9A">
        <w:rPr>
          <w:rFonts w:ascii="Times New Roman" w:eastAsiaTheme="minorEastAsia" w:hAnsi="Times New Roman" w:cs="Times New Roman" w:hint="eastAsia"/>
          <w:color w:val="FF0000"/>
          <w:sz w:val="24"/>
          <w:szCs w:val="24"/>
          <w:shd w:val="pct15" w:color="auto" w:fill="FFFFFF"/>
        </w:rPr>
        <w:t>废弃电器电子产品</w:t>
      </w:r>
      <w:r w:rsidR="00BA4A9A" w:rsidRPr="00BA4A9A">
        <w:rPr>
          <w:rFonts w:ascii="Times New Roman" w:eastAsiaTheme="minorEastAsia" w:hAnsi="Times New Roman" w:cs="Times New Roman" w:hint="eastAsia"/>
          <w:color w:val="FF0000"/>
          <w:sz w:val="24"/>
          <w:szCs w:val="24"/>
        </w:rPr>
        <w:t>、废旧船舶、废旧电池、废轮胎、废弃木质材料、废旧农具、废旧纺织品及纺织废料和边角料、废旧光伏组件、废旧风机叶片、废弃油脂等城市典型废弃物循环利用、技术设备开发及应用</w:t>
      </w:r>
      <w:r w:rsidR="007C1523" w:rsidRPr="00BA4A9A">
        <w:rPr>
          <w:rFonts w:ascii="Times New Roman" w:eastAsiaTheme="minorEastAsia" w:hAnsi="Times New Roman" w:cs="Times New Roman"/>
          <w:color w:val="FF0000"/>
          <w:sz w:val="24"/>
          <w:szCs w:val="24"/>
        </w:rPr>
        <w:t>”</w:t>
      </w:r>
      <w:r w:rsidR="007C1523" w:rsidRPr="00BA4A9A">
        <w:rPr>
          <w:rFonts w:ascii="Times New Roman" w:eastAsiaTheme="minorEastAsia" w:hAnsi="Times New Roman" w:cs="Times New Roman"/>
          <w:color w:val="FF0000"/>
          <w:sz w:val="24"/>
          <w:szCs w:val="24"/>
        </w:rPr>
        <w:t>，</w:t>
      </w:r>
      <w:r w:rsidRPr="00BA4A9A">
        <w:rPr>
          <w:rFonts w:ascii="Times New Roman" w:eastAsiaTheme="minorEastAsia" w:hAnsi="Times New Roman" w:cs="Times New Roman"/>
          <w:color w:val="FF0000"/>
          <w:sz w:val="24"/>
        </w:rPr>
        <w:t>本项目</w:t>
      </w:r>
      <w:r w:rsidR="000036D0" w:rsidRPr="00BA4A9A">
        <w:rPr>
          <w:rFonts w:ascii="Times New Roman" w:eastAsiaTheme="minorEastAsia" w:hAnsi="Times New Roman" w:cs="Times New Roman"/>
          <w:color w:val="FF0000"/>
          <w:sz w:val="24"/>
        </w:rPr>
        <w:t>属于鼓励类项目</w:t>
      </w:r>
      <w:r w:rsidRPr="00BA4A9A">
        <w:rPr>
          <w:rFonts w:ascii="Times New Roman" w:eastAsiaTheme="minorEastAsia" w:hAnsi="Times New Roman" w:cs="Times New Roman"/>
          <w:color w:val="FF0000"/>
          <w:sz w:val="24"/>
        </w:rPr>
        <w:t>。</w:t>
      </w:r>
    </w:p>
    <w:p w14:paraId="2B91062A" w14:textId="77777777" w:rsidR="006646DA" w:rsidRPr="00783F33" w:rsidRDefault="000C26B5" w:rsidP="00F52773">
      <w:pPr>
        <w:pStyle w:val="Charffffc"/>
        <w:widowControl w:val="0"/>
        <w:snapToGrid w:val="0"/>
        <w:rPr>
          <w:rFonts w:ascii="Times New Roman" w:eastAsiaTheme="minorEastAsia" w:hAnsi="Times New Roman" w:cs="Times New Roman"/>
          <w:b/>
          <w:color w:val="000000" w:themeColor="text1"/>
          <w:sz w:val="24"/>
          <w:szCs w:val="24"/>
        </w:rPr>
      </w:pPr>
      <w:r w:rsidRPr="00783F33">
        <w:rPr>
          <w:rFonts w:ascii="Times New Roman" w:eastAsiaTheme="minorEastAsia" w:hAnsi="Times New Roman" w:cs="Times New Roman"/>
          <w:b/>
          <w:color w:val="000000" w:themeColor="text1"/>
          <w:sz w:val="24"/>
          <w:szCs w:val="24"/>
        </w:rPr>
        <w:t>2</w:t>
      </w:r>
      <w:r w:rsidRPr="00783F33">
        <w:rPr>
          <w:rFonts w:ascii="Times New Roman" w:eastAsiaTheme="minorEastAsia" w:hAnsi="Times New Roman" w:cs="Times New Roman"/>
          <w:b/>
          <w:color w:val="000000" w:themeColor="text1"/>
          <w:sz w:val="24"/>
          <w:szCs w:val="24"/>
        </w:rPr>
        <w:t>、</w:t>
      </w:r>
      <w:bookmarkStart w:id="7" w:name="_Toc490552288"/>
      <w:r w:rsidRPr="00783F33">
        <w:rPr>
          <w:rFonts w:ascii="Times New Roman" w:eastAsiaTheme="minorEastAsia" w:hAnsi="Times New Roman" w:cs="Times New Roman"/>
          <w:b/>
          <w:color w:val="000000" w:themeColor="text1"/>
          <w:sz w:val="24"/>
          <w:szCs w:val="24"/>
        </w:rPr>
        <w:t>与相关规划符合性分析</w:t>
      </w:r>
      <w:bookmarkEnd w:id="7"/>
    </w:p>
    <w:p w14:paraId="75A64276" w14:textId="77777777" w:rsidR="006646DA" w:rsidRPr="00783F33" w:rsidRDefault="000C26B5" w:rsidP="00F52773">
      <w:pPr>
        <w:pStyle w:val="Charffffc"/>
        <w:widowControl w:val="0"/>
        <w:snapToGrid w:val="0"/>
        <w:rPr>
          <w:rFonts w:ascii="Times New Roman" w:eastAsiaTheme="minorEastAsia" w:hAnsi="Times New Roman" w:cs="Times New Roman"/>
          <w:b/>
          <w:color w:val="000000" w:themeColor="text1"/>
          <w:sz w:val="24"/>
          <w:szCs w:val="24"/>
        </w:rPr>
      </w:pPr>
      <w:bookmarkStart w:id="8" w:name="_Toc532125183"/>
      <w:bookmarkStart w:id="9" w:name="_Toc531800066"/>
      <w:r w:rsidRPr="00783F33">
        <w:rPr>
          <w:rFonts w:ascii="Times New Roman" w:eastAsiaTheme="minorEastAsia" w:hAnsi="Times New Roman" w:cs="Times New Roman"/>
          <w:b/>
          <w:color w:val="000000" w:themeColor="text1"/>
          <w:sz w:val="24"/>
          <w:szCs w:val="24"/>
        </w:rPr>
        <w:t>（</w:t>
      </w:r>
      <w:r w:rsidRPr="00783F33">
        <w:rPr>
          <w:rFonts w:ascii="Times New Roman" w:eastAsiaTheme="minorEastAsia" w:hAnsi="Times New Roman" w:cs="Times New Roman"/>
          <w:b/>
          <w:color w:val="000000" w:themeColor="text1"/>
          <w:sz w:val="24"/>
          <w:szCs w:val="24"/>
        </w:rPr>
        <w:t>1</w:t>
      </w:r>
      <w:r w:rsidRPr="00783F33">
        <w:rPr>
          <w:rFonts w:ascii="Times New Roman" w:eastAsiaTheme="minorEastAsia" w:hAnsi="Times New Roman" w:cs="Times New Roman"/>
          <w:b/>
          <w:color w:val="000000" w:themeColor="text1"/>
          <w:sz w:val="24"/>
          <w:szCs w:val="24"/>
        </w:rPr>
        <w:t>）与《黑龙江省主体功能区划》符合性分析</w:t>
      </w:r>
      <w:bookmarkEnd w:id="8"/>
      <w:bookmarkEnd w:id="9"/>
    </w:p>
    <w:p w14:paraId="06509478" w14:textId="77777777" w:rsidR="006646DA" w:rsidRPr="00783F33" w:rsidRDefault="00044D78" w:rsidP="00F52773">
      <w:pPr>
        <w:pStyle w:val="Charffffc"/>
        <w:widowControl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本项目位于</w:t>
      </w:r>
      <w:r w:rsidR="000036D0" w:rsidRPr="00783F33">
        <w:rPr>
          <w:rFonts w:ascii="Times New Roman" w:eastAsiaTheme="minorEastAsia" w:hAnsi="Times New Roman" w:cs="Times New Roman"/>
          <w:color w:val="000000" w:themeColor="text1"/>
          <w:sz w:val="24"/>
          <w:szCs w:val="24"/>
        </w:rPr>
        <w:t>哈尔滨市松北区</w:t>
      </w:r>
      <w:r w:rsidR="00ED6D96"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属于黑龙江省主体功能区划中的</w:t>
      </w:r>
      <w:r w:rsidR="006220B8" w:rsidRPr="00783F33">
        <w:rPr>
          <w:rFonts w:ascii="Times New Roman" w:eastAsiaTheme="minorEastAsia" w:hAnsi="Times New Roman" w:cs="Times New Roman"/>
          <w:color w:val="000000" w:themeColor="text1"/>
          <w:sz w:val="24"/>
          <w:szCs w:val="24"/>
        </w:rPr>
        <w:t>国家</w:t>
      </w:r>
      <w:r w:rsidRPr="00783F33">
        <w:rPr>
          <w:rFonts w:ascii="Times New Roman" w:eastAsiaTheme="minorEastAsia" w:hAnsi="Times New Roman" w:cs="Times New Roman"/>
          <w:color w:val="000000" w:themeColor="text1"/>
          <w:sz w:val="24"/>
          <w:szCs w:val="24"/>
        </w:rPr>
        <w:t>级重点开发区域。</w:t>
      </w:r>
    </w:p>
    <w:p w14:paraId="5C5C6CC6" w14:textId="77777777" w:rsidR="00CC1112" w:rsidRPr="00783F33" w:rsidRDefault="000036D0" w:rsidP="00CC1112">
      <w:pPr>
        <w:pStyle w:val="Charffffc"/>
        <w:widowControl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哈尔滨</w:t>
      </w:r>
      <w:r w:rsidR="00CC1112" w:rsidRPr="00783F33">
        <w:rPr>
          <w:rFonts w:ascii="Times New Roman" w:eastAsiaTheme="minorEastAsia" w:hAnsi="Times New Roman" w:cs="Times New Roman"/>
          <w:color w:val="000000" w:themeColor="text1"/>
          <w:sz w:val="24"/>
          <w:szCs w:val="24"/>
        </w:rPr>
        <w:t>市功能定位：</w:t>
      </w:r>
      <w:r w:rsidRPr="00783F33">
        <w:rPr>
          <w:rFonts w:ascii="Times New Roman" w:eastAsiaTheme="minorEastAsia" w:hAnsi="Times New Roman" w:cs="Times New Roman"/>
          <w:color w:val="000000" w:themeColor="text1"/>
          <w:sz w:val="24"/>
          <w:szCs w:val="24"/>
        </w:rPr>
        <w:t>全省政治、经济、文化中心，全国重要的高端装备制造、医药、食品、化工产业基地，东北北部服务业中心和示范基地，东北地区重要的国际物流枢纽，国际冰雪文化名城，对俄经贸科技合作基地。</w:t>
      </w:r>
    </w:p>
    <w:p w14:paraId="60C5D613" w14:textId="77777777" w:rsidR="00CC1112" w:rsidRPr="00783F33" w:rsidRDefault="00CC1112" w:rsidP="00CC1112">
      <w:pPr>
        <w:pStyle w:val="Charffffc"/>
        <w:widowControl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产业发展方向及布局：</w:t>
      </w:r>
      <w:r w:rsidR="000036D0" w:rsidRPr="00783F33">
        <w:rPr>
          <w:rFonts w:ascii="Times New Roman" w:eastAsiaTheme="minorEastAsia" w:hAnsi="Times New Roman" w:cs="Times New Roman"/>
          <w:color w:val="000000" w:themeColor="text1"/>
          <w:sz w:val="24"/>
          <w:szCs w:val="24"/>
        </w:rPr>
        <w:t>大力发展新材料、新能源、节能环保、生物、信息、高端装备制造产业，做大做强电站成套装备、交通运输装备、绿色食品加工、精密复杂量刃具、医药、化工等传统优势产业，大力发展服务外包、特色旅游、商贸、物流、教育、科技研发、金融、文化创意等现代服务业，重点发展生态绿色农业、观光休闲农业、高科技现代农业。按照集约化组团布局，专业化集群发展，建设科技新城和北国水城，打造集科技、文化、生态于一体的松北新区；整合平房工业开发区，建设生态花园式工业新城，重点发展哈南工业新城；加快中心城区提档升级，改造老城区，建设哈西、群力、哈东新区；整合周边县市，加快中等卫星城市和重点小城镇建设，统筹城乡发展，加快推进城乡一体化，打造哈尔滨大都市圈。</w:t>
      </w:r>
    </w:p>
    <w:p w14:paraId="20B27131" w14:textId="77777777" w:rsidR="00CC1112" w:rsidRPr="00783F33" w:rsidRDefault="00CC1112" w:rsidP="00CC1112">
      <w:pPr>
        <w:pStyle w:val="Charffffc"/>
        <w:widowControl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生态建设：</w:t>
      </w:r>
      <w:r w:rsidR="000036D0" w:rsidRPr="00783F33">
        <w:rPr>
          <w:rFonts w:ascii="Times New Roman" w:eastAsiaTheme="minorEastAsia" w:hAnsi="Times New Roman" w:cs="Times New Roman"/>
          <w:color w:val="000000" w:themeColor="text1"/>
          <w:sz w:val="24"/>
          <w:szCs w:val="24"/>
        </w:rPr>
        <w:t>加快形成可持续发展的体制机制，调整城市内部用地结构，增加城市内部绿色空间和城市居住空间。发展新能源、循环经济和低碳经济，推进城市集中供热、污水处理等项目建设，抓好城市内河综合治理，加快淘汰高耗能、高污染行业落后产能，推进生态城市建设。实施松花江流域治理，建设沿松花江两岸的绿色生态廊道，加强对太阳岛国家级风景名胜区、哈尔滨国家森林公园等的保护和建设，建设</w:t>
      </w:r>
      <w:r w:rsidR="000036D0" w:rsidRPr="00783F33">
        <w:rPr>
          <w:rFonts w:ascii="Times New Roman" w:eastAsiaTheme="minorEastAsia" w:hAnsi="Times New Roman" w:cs="Times New Roman"/>
          <w:color w:val="000000" w:themeColor="text1"/>
          <w:sz w:val="24"/>
          <w:szCs w:val="24"/>
        </w:rPr>
        <w:t>“</w:t>
      </w:r>
      <w:r w:rsidR="000036D0" w:rsidRPr="00783F33">
        <w:rPr>
          <w:rFonts w:ascii="Times New Roman" w:eastAsiaTheme="minorEastAsia" w:hAnsi="Times New Roman" w:cs="Times New Roman"/>
          <w:color w:val="000000" w:themeColor="text1"/>
          <w:sz w:val="24"/>
          <w:szCs w:val="24"/>
        </w:rPr>
        <w:t>资源节约型、环境友好型、低碳发展型</w:t>
      </w:r>
      <w:r w:rsidR="000036D0" w:rsidRPr="00783F33">
        <w:rPr>
          <w:rFonts w:ascii="Times New Roman" w:eastAsiaTheme="minorEastAsia" w:hAnsi="Times New Roman" w:cs="Times New Roman"/>
          <w:color w:val="000000" w:themeColor="text1"/>
          <w:sz w:val="24"/>
          <w:szCs w:val="24"/>
        </w:rPr>
        <w:t>”</w:t>
      </w:r>
      <w:r w:rsidR="000036D0" w:rsidRPr="00783F33">
        <w:rPr>
          <w:rFonts w:ascii="Times New Roman" w:eastAsiaTheme="minorEastAsia" w:hAnsi="Times New Roman" w:cs="Times New Roman"/>
          <w:color w:val="000000" w:themeColor="text1"/>
          <w:sz w:val="24"/>
          <w:szCs w:val="24"/>
        </w:rPr>
        <w:t>城市。</w:t>
      </w:r>
    </w:p>
    <w:p w14:paraId="78AD39EB" w14:textId="77777777" w:rsidR="00CC1112" w:rsidRPr="00783F33" w:rsidRDefault="00CC1112" w:rsidP="00CC1112">
      <w:pPr>
        <w:pStyle w:val="Charffffc"/>
        <w:widowControl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基础设施建设：</w:t>
      </w:r>
      <w:r w:rsidR="000036D0" w:rsidRPr="00783F33">
        <w:rPr>
          <w:rFonts w:ascii="Times New Roman" w:eastAsiaTheme="minorEastAsia" w:hAnsi="Times New Roman" w:cs="Times New Roman"/>
          <w:color w:val="000000" w:themeColor="text1"/>
          <w:sz w:val="24"/>
          <w:szCs w:val="24"/>
        </w:rPr>
        <w:t>完善城市路网布局，推进轨道交通、越江通道、空港扩建、</w:t>
      </w:r>
      <w:r w:rsidR="000036D0" w:rsidRPr="00783F33">
        <w:rPr>
          <w:rFonts w:ascii="Times New Roman" w:eastAsiaTheme="minorEastAsia" w:hAnsi="Times New Roman" w:cs="Times New Roman"/>
          <w:color w:val="000000" w:themeColor="text1"/>
          <w:sz w:val="24"/>
          <w:szCs w:val="24"/>
        </w:rPr>
        <w:lastRenderedPageBreak/>
        <w:t>哈西客站、</w:t>
      </w:r>
      <w:r w:rsidR="000036D0" w:rsidRPr="00783F33">
        <w:rPr>
          <w:rFonts w:ascii="Times New Roman" w:eastAsiaTheme="minorEastAsia" w:hAnsi="Times New Roman" w:cs="Times New Roman"/>
          <w:color w:val="000000" w:themeColor="text1"/>
          <w:sz w:val="24"/>
          <w:szCs w:val="24"/>
        </w:rPr>
        <w:t>“</w:t>
      </w:r>
      <w:r w:rsidR="000036D0" w:rsidRPr="00783F33">
        <w:rPr>
          <w:rFonts w:ascii="Times New Roman" w:eastAsiaTheme="minorEastAsia" w:hAnsi="Times New Roman" w:cs="Times New Roman"/>
          <w:color w:val="000000" w:themeColor="text1"/>
          <w:sz w:val="24"/>
          <w:szCs w:val="24"/>
        </w:rPr>
        <w:t>三网融合</w:t>
      </w:r>
      <w:r w:rsidR="000036D0" w:rsidRPr="00783F33">
        <w:rPr>
          <w:rFonts w:ascii="Times New Roman" w:eastAsiaTheme="minorEastAsia" w:hAnsi="Times New Roman" w:cs="Times New Roman"/>
          <w:color w:val="000000" w:themeColor="text1"/>
          <w:sz w:val="24"/>
          <w:szCs w:val="24"/>
        </w:rPr>
        <w:t>”</w:t>
      </w:r>
      <w:r w:rsidR="000036D0" w:rsidRPr="00783F33">
        <w:rPr>
          <w:rFonts w:ascii="Times New Roman" w:eastAsiaTheme="minorEastAsia" w:hAnsi="Times New Roman" w:cs="Times New Roman"/>
          <w:color w:val="000000" w:themeColor="text1"/>
          <w:sz w:val="24"/>
          <w:szCs w:val="24"/>
        </w:rPr>
        <w:t>等重大交通通信基础设施建设。推进各类工业园区和服务业集聚区基础设施建设。加强城市水源保护和供水安全建设。调整城市能源结构，提高优质清洁能源比重，加快热电联产、天然气加气站等项目建设。推进城市防洪工程建设。</w:t>
      </w:r>
    </w:p>
    <w:p w14:paraId="4A21C09A" w14:textId="7C6F0F16" w:rsidR="006646DA" w:rsidRPr="00783F33" w:rsidRDefault="00CC1112" w:rsidP="002A103B">
      <w:pPr>
        <w:pStyle w:val="Charffffc"/>
        <w:widowControl w:val="0"/>
        <w:snapToGrid w:val="0"/>
        <w:rPr>
          <w:rFonts w:ascii="Times New Roman" w:eastAsiaTheme="minorEastAsia" w:hAnsi="Times New Roman" w:cs="Times New Roman"/>
          <w:color w:val="000000" w:themeColor="text1"/>
          <w:sz w:val="24"/>
          <w:szCs w:val="24"/>
        </w:rPr>
        <w:sectPr w:rsidR="006646DA" w:rsidRPr="00783F33" w:rsidSect="00853638">
          <w:headerReference w:type="default" r:id="rId15"/>
          <w:footerReference w:type="default" r:id="rId16"/>
          <w:type w:val="nextColumn"/>
          <w:pgSz w:w="11906" w:h="16838"/>
          <w:pgMar w:top="1440" w:right="1800" w:bottom="1440" w:left="1800" w:header="851" w:footer="992" w:gutter="0"/>
          <w:pgNumType w:start="1"/>
          <w:cols w:space="720"/>
          <w:docGrid w:linePitch="333" w:charSpace="-2714"/>
        </w:sectPr>
      </w:pPr>
      <w:r w:rsidRPr="00783F33">
        <w:rPr>
          <w:rFonts w:ascii="Times New Roman" w:eastAsiaTheme="minorEastAsia" w:hAnsi="Times New Roman" w:cs="Times New Roman"/>
          <w:color w:val="000000" w:themeColor="text1"/>
          <w:sz w:val="24"/>
        </w:rPr>
        <w:t>本项目</w:t>
      </w:r>
      <w:r w:rsidR="002A103B" w:rsidRPr="00783F33">
        <w:rPr>
          <w:rFonts w:ascii="Times New Roman" w:eastAsiaTheme="minorEastAsia" w:hAnsi="Times New Roman" w:cs="Times New Roman"/>
          <w:color w:val="000000" w:themeColor="text1"/>
          <w:sz w:val="24"/>
        </w:rPr>
        <w:t>回收废内存条，资源化利用，通过拆解废内存条上</w:t>
      </w:r>
      <w:r w:rsidR="00C52F4E">
        <w:rPr>
          <w:rFonts w:ascii="Times New Roman" w:eastAsiaTheme="minorEastAsia" w:hAnsi="Times New Roman" w:cs="Times New Roman"/>
          <w:color w:val="000000" w:themeColor="text1"/>
          <w:sz w:val="24"/>
        </w:rPr>
        <w:t>内存芯片</w:t>
      </w:r>
      <w:r w:rsidR="002A103B" w:rsidRPr="00783F33">
        <w:rPr>
          <w:rFonts w:ascii="Times New Roman" w:eastAsiaTheme="minorEastAsia" w:hAnsi="Times New Roman" w:cs="Times New Roman"/>
          <w:color w:val="000000" w:themeColor="text1"/>
          <w:sz w:val="24"/>
        </w:rPr>
        <w:t>，制成再生</w:t>
      </w:r>
      <w:r w:rsidR="00C52F4E">
        <w:rPr>
          <w:rFonts w:ascii="Times New Roman" w:eastAsiaTheme="minorEastAsia" w:hAnsi="Times New Roman" w:cs="Times New Roman"/>
          <w:color w:val="000000" w:themeColor="text1"/>
          <w:sz w:val="24"/>
        </w:rPr>
        <w:t>内存芯片</w:t>
      </w:r>
      <w:r w:rsidR="002A103B" w:rsidRPr="00783F33">
        <w:rPr>
          <w:rFonts w:ascii="Times New Roman" w:eastAsiaTheme="minorEastAsia" w:hAnsi="Times New Roman" w:cs="Times New Roman"/>
          <w:color w:val="000000" w:themeColor="text1"/>
          <w:sz w:val="24"/>
        </w:rPr>
        <w:t>，进行外售，即减少了危险废物的处置量，又增加了经济效益，满足</w:t>
      </w:r>
      <w:r w:rsidR="002A103B" w:rsidRPr="00783F33">
        <w:rPr>
          <w:rFonts w:ascii="Times New Roman" w:eastAsiaTheme="minorEastAsia" w:hAnsi="Times New Roman" w:cs="Times New Roman"/>
          <w:color w:val="000000" w:themeColor="text1"/>
          <w:sz w:val="24"/>
          <w:szCs w:val="24"/>
        </w:rPr>
        <w:t>《黑龙江省主体功能区划》的要求。</w:t>
      </w:r>
    </w:p>
    <w:p w14:paraId="0BE6B7E7" w14:textId="77777777" w:rsidR="006646DA" w:rsidRPr="00783F33" w:rsidRDefault="000036D0" w:rsidP="00F52773">
      <w:pPr>
        <w:adjustRightInd w:val="0"/>
        <w:snapToGrid w:val="0"/>
        <w:ind w:firstLine="480"/>
        <w:jc w:val="center"/>
        <w:rPr>
          <w:rFonts w:ascii="Times New Roman" w:eastAsiaTheme="minorEastAsia"/>
          <w:color w:val="000000" w:themeColor="text1"/>
        </w:rPr>
      </w:pPr>
      <w:r w:rsidRPr="00783F33">
        <w:rPr>
          <w:rFonts w:ascii="Times New Roman" w:eastAsiaTheme="minorEastAsia"/>
          <w:noProof/>
          <w:color w:val="000000" w:themeColor="text1"/>
        </w:rPr>
        <w:lastRenderedPageBreak/>
        <mc:AlternateContent>
          <mc:Choice Requires="wps">
            <w:drawing>
              <wp:anchor distT="0" distB="0" distL="114300" distR="114300" simplePos="0" relativeHeight="251637760" behindDoc="0" locked="0" layoutInCell="1" allowOverlap="1" wp14:anchorId="2AEA8B31" wp14:editId="6AA91430">
                <wp:simplePos x="0" y="0"/>
                <wp:positionH relativeFrom="column">
                  <wp:posOffset>3872150</wp:posOffset>
                </wp:positionH>
                <wp:positionV relativeFrom="paragraph">
                  <wp:posOffset>3465790</wp:posOffset>
                </wp:positionV>
                <wp:extent cx="53975" cy="53975"/>
                <wp:effectExtent l="0" t="0" r="22225" b="22225"/>
                <wp:wrapNone/>
                <wp:docPr id="57" name="矩形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53975"/>
                        </a:xfrm>
                        <a:prstGeom prst="rect">
                          <a:avLst/>
                        </a:prstGeom>
                        <a:solidFill>
                          <a:srgbClr val="FF0000"/>
                        </a:solidFill>
                        <a:ln w="9525" cap="flat" cmpd="sng">
                          <a:solidFill>
                            <a:srgbClr val="FF0000"/>
                          </a:solidFill>
                          <a:prstDash val="solid"/>
                          <a:miter/>
                          <a:headEnd type="none" w="med" len="med"/>
                          <a:tailEnd type="none" w="med" len="med"/>
                        </a:ln>
                      </wps:spPr>
                      <wps:bodyPr wrap="square"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13E022B" id="矩形 265" o:spid="_x0000_s1026" style="position:absolute;margin-left:304.9pt;margin-top:272.9pt;width:4.25pt;height: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" fillcolor="red" strokecolor="red">
                <v:path arrowok="t"/>
              </v:rect>
            </w:pict>
          </mc:Fallback>
        </mc:AlternateContent>
      </w:r>
      <w:r w:rsidRPr="00783F33">
        <w:rPr>
          <w:rFonts w:ascii="Times New Roman" w:eastAsiaTheme="minorEastAsia"/>
          <w:noProof/>
          <w:color w:val="000000" w:themeColor="text1"/>
        </w:rPr>
        <mc:AlternateContent>
          <mc:Choice Requires="wps">
            <w:drawing>
              <wp:anchor distT="0" distB="0" distL="114300" distR="114300" simplePos="0" relativeHeight="251638784" behindDoc="0" locked="0" layoutInCell="1" allowOverlap="1" wp14:anchorId="7FEC1C3B" wp14:editId="73785438">
                <wp:simplePos x="0" y="0"/>
                <wp:positionH relativeFrom="column">
                  <wp:posOffset>3992267</wp:posOffset>
                </wp:positionH>
                <wp:positionV relativeFrom="paragraph">
                  <wp:posOffset>2904037</wp:posOffset>
                </wp:positionV>
                <wp:extent cx="790575" cy="257175"/>
                <wp:effectExtent l="152400" t="0" r="28575" b="409575"/>
                <wp:wrapNone/>
                <wp:docPr id="56" name="自选图形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57175"/>
                        </a:xfrm>
                        <a:prstGeom prst="wedgeRectCallout">
                          <a:avLst>
                            <a:gd name="adj1" fmla="val -64218"/>
                            <a:gd name="adj2" fmla="val 177407"/>
                          </a:avLst>
                        </a:prstGeom>
                        <a:solidFill>
                          <a:srgbClr val="FFFFFF"/>
                        </a:solidFill>
                        <a:ln w="9525">
                          <a:solidFill>
                            <a:srgbClr val="000000"/>
                          </a:solidFill>
                          <a:miter lim="800000"/>
                          <a:headEnd/>
                          <a:tailEnd/>
                        </a:ln>
                      </wps:spPr>
                      <wps:txbx>
                        <w:txbxContent>
                          <w:p w14:paraId="0E358171" w14:textId="77777777" w:rsidR="006755AA" w:rsidRDefault="006755AA">
                            <w:pPr>
                              <w:jc w:val="center"/>
                              <w:rPr>
                                <w:sz w:val="21"/>
                                <w:szCs w:val="21"/>
                              </w:rPr>
                            </w:pPr>
                            <w:r>
                              <w:rPr>
                                <w:rFonts w:hint="eastAsia"/>
                                <w:sz w:val="21"/>
                                <w:szCs w:val="21"/>
                              </w:rPr>
                              <w:t>项目位置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266" o:spid="_x0000_s1028" type="#_x0000_t61" style="position:absolute;left:0;text-align:left;margin-left:314.35pt;margin-top:228.65pt;width:62.25pt;height:2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" adj="-3071,49120">
                <v:textbox>
                  <w:txbxContent>
                    <w:p w14:paraId="0E358171" w14:textId="77777777" w:rsidR="006755AA" w:rsidRDefault="006755AA">
                      <w:pPr>
                        <w:jc w:val="center"/>
                        <w:rPr>
                          <w:sz w:val="21"/>
                          <w:szCs w:val="21"/>
                        </w:rPr>
                      </w:pPr>
                      <w:r>
                        <w:rPr>
                          <w:rFonts w:hint="eastAsia"/>
                          <w:sz w:val="21"/>
                          <w:szCs w:val="21"/>
                        </w:rPr>
                        <w:t>项目位置</w:t>
                      </w:r>
                    </w:p>
                  </w:txbxContent>
                </v:textbox>
              </v:shape>
            </w:pict>
          </mc:Fallback>
        </mc:AlternateContent>
      </w:r>
      <w:r w:rsidR="00400F01" w:rsidRPr="00783F33">
        <w:rPr>
          <w:rFonts w:ascii="Times New Roman" w:eastAsiaTheme="minorEastAsia"/>
          <w:noProof/>
          <w:color w:val="000000" w:themeColor="text1"/>
        </w:rPr>
        <mc:AlternateContent>
          <mc:Choice Requires="wps">
            <w:drawing>
              <wp:anchor distT="0" distB="0" distL="114300" distR="114300" simplePos="0" relativeHeight="251640832" behindDoc="0" locked="0" layoutInCell="1" allowOverlap="1" wp14:anchorId="53D5FADB" wp14:editId="48F28367">
                <wp:simplePos x="0" y="0"/>
                <wp:positionH relativeFrom="column">
                  <wp:posOffset>7136130</wp:posOffset>
                </wp:positionH>
                <wp:positionV relativeFrom="paragraph">
                  <wp:posOffset>209550</wp:posOffset>
                </wp:positionV>
                <wp:extent cx="295275" cy="363855"/>
                <wp:effectExtent l="0" t="0" r="0" b="0"/>
                <wp:wrapNone/>
                <wp:docPr id="55" name="矩形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363855"/>
                        </a:xfrm>
                        <a:prstGeom prst="rect">
                          <a:avLst/>
                        </a:prstGeom>
                        <a:noFill/>
                        <a:ln>
                          <a:noFill/>
                        </a:ln>
                      </wps:spPr>
                      <wps:txbx>
                        <w:txbxContent>
                          <w:p w14:paraId="456EEA57" w14:textId="77777777" w:rsidR="006755AA" w:rsidRDefault="006755AA">
                            <w:pPr>
                              <w:rPr>
                                <w:sz w:val="15"/>
                                <w:szCs w:val="15"/>
                              </w:rPr>
                            </w:pPr>
                            <w:r>
                              <w:rPr>
                                <w:rFonts w:hint="eastAsia"/>
                                <w:sz w:val="15"/>
                                <w:szCs w:val="15"/>
                              </w:rPr>
                              <w:t>北</w:t>
                            </w:r>
                          </w:p>
                        </w:txbxContent>
                      </wps:txbx>
                      <wps:bodyPr wrap="square" upright="1"/>
                    </wps:wsp>
                  </a:graphicData>
                </a:graphic>
                <wp14:sizeRelH relativeFrom="page">
                  <wp14:pctWidth>0</wp14:pctWidth>
                </wp14:sizeRelH>
                <wp14:sizeRelV relativeFrom="page">
                  <wp14:pctHeight>0</wp14:pctHeight>
                </wp14:sizeRelV>
              </wp:anchor>
            </w:drawing>
          </mc:Choice>
          <mc:Fallback>
            <w:pict>
              <v:rect id="矩形 269" o:spid="_x0000_s1029" style="position:absolute;left:0;text-align:left;margin-left:561.9pt;margin-top:16.5pt;width:23.25pt;height:28.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" filled="f" stroked="f">
                <v:path arrowok="t"/>
                <v:textbox>
                  <w:txbxContent>
                    <w:p w14:paraId="456EEA57" w14:textId="77777777" w:rsidR="006755AA" w:rsidRDefault="006755AA">
                      <w:pPr>
                        <w:rPr>
                          <w:sz w:val="15"/>
                          <w:szCs w:val="15"/>
                        </w:rPr>
                      </w:pPr>
                      <w:r>
                        <w:rPr>
                          <w:rFonts w:hint="eastAsia"/>
                          <w:sz w:val="15"/>
                          <w:szCs w:val="15"/>
                        </w:rPr>
                        <w:t>北</w:t>
                      </w:r>
                    </w:p>
                  </w:txbxContent>
                </v:textbox>
              </v:rect>
            </w:pict>
          </mc:Fallback>
        </mc:AlternateContent>
      </w:r>
      <w:r w:rsidR="00400F01" w:rsidRPr="00783F33">
        <w:rPr>
          <w:rFonts w:ascii="Times New Roman" w:eastAsiaTheme="minorEastAsia"/>
          <w:noProof/>
          <w:color w:val="000000" w:themeColor="text1"/>
        </w:rPr>
        <mc:AlternateContent>
          <mc:Choice Requires="wps">
            <w:drawing>
              <wp:anchor distT="0" distB="0" distL="114300" distR="114300" simplePos="0" relativeHeight="251636736" behindDoc="0" locked="0" layoutInCell="1" allowOverlap="1" wp14:anchorId="16B0CC52" wp14:editId="107B70F5">
                <wp:simplePos x="0" y="0"/>
                <wp:positionH relativeFrom="column">
                  <wp:posOffset>7115175</wp:posOffset>
                </wp:positionH>
                <wp:positionV relativeFrom="paragraph">
                  <wp:posOffset>211455</wp:posOffset>
                </wp:positionV>
                <wp:extent cx="323850" cy="276225"/>
                <wp:effectExtent l="0" t="0" r="0" b="9525"/>
                <wp:wrapNone/>
                <wp:docPr id="54" name="矩形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276225"/>
                        </a:xfrm>
                        <a:prstGeom prst="rect">
                          <a:avLst/>
                        </a:prstGeom>
                        <a:noFill/>
                        <a:ln>
                          <a:noFill/>
                        </a:ln>
                      </wps:spPr>
                      <wps:txbx>
                        <w:txbxContent>
                          <w:p w14:paraId="47BBBBD6" w14:textId="77777777" w:rsidR="006755AA" w:rsidRDefault="006755AA">
                            <w:pPr>
                              <w:ind w:firstLine="361"/>
                              <w:rPr>
                                <w:b/>
                                <w:sz w:val="18"/>
                                <w:szCs w:val="18"/>
                              </w:rPr>
                            </w:pPr>
                            <w:r>
                              <w:rPr>
                                <w:rFonts w:hint="eastAsia"/>
                                <w:b/>
                                <w:sz w:val="18"/>
                                <w:szCs w:val="18"/>
                              </w:rPr>
                              <w:t>北</w:t>
                            </w:r>
                          </w:p>
                        </w:txbxContent>
                      </wps:txbx>
                      <wps:bodyPr wrap="square" upright="1"/>
                    </wps:wsp>
                  </a:graphicData>
                </a:graphic>
                <wp14:sizeRelH relativeFrom="page">
                  <wp14:pctWidth>0</wp14:pctWidth>
                </wp14:sizeRelH>
                <wp14:sizeRelV relativeFrom="page">
                  <wp14:pctHeight>0</wp14:pctHeight>
                </wp14:sizeRelV>
              </wp:anchor>
            </w:drawing>
          </mc:Choice>
          <mc:Fallback>
            <w:pict>
              <v:rect id="矩形 264" o:spid="_x0000_s1030" style="position:absolute;left:0;text-align:left;margin-left:560.25pt;margin-top:16.65pt;width:25.5pt;height:2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" filled="f" stroked="f">
                <v:path arrowok="t"/>
                <v:textbox>
                  <w:txbxContent>
                    <w:p w14:paraId="47BBBBD6" w14:textId="77777777" w:rsidR="006755AA" w:rsidRDefault="006755AA">
                      <w:pPr>
                        <w:ind w:firstLine="361"/>
                        <w:rPr>
                          <w:b/>
                          <w:sz w:val="18"/>
                          <w:szCs w:val="18"/>
                        </w:rPr>
                      </w:pPr>
                      <w:r>
                        <w:rPr>
                          <w:rFonts w:hint="eastAsia"/>
                          <w:b/>
                          <w:sz w:val="18"/>
                          <w:szCs w:val="18"/>
                        </w:rPr>
                        <w:t>北</w:t>
                      </w:r>
                    </w:p>
                  </w:txbxContent>
                </v:textbox>
              </v:rect>
            </w:pict>
          </mc:Fallback>
        </mc:AlternateContent>
      </w:r>
      <w:r w:rsidR="00400F01" w:rsidRPr="00783F33">
        <w:rPr>
          <w:rFonts w:ascii="Times New Roman" w:eastAsiaTheme="minorEastAsia"/>
          <w:noProof/>
          <w:color w:val="000000" w:themeColor="text1"/>
        </w:rPr>
        <mc:AlternateContent>
          <mc:Choice Requires="wps">
            <w:drawing>
              <wp:anchor distT="0" distB="0" distL="114300" distR="114300" simplePos="0" relativeHeight="251635712" behindDoc="0" locked="0" layoutInCell="1" allowOverlap="1" wp14:anchorId="3747134B" wp14:editId="01E02F19">
                <wp:simplePos x="0" y="0"/>
                <wp:positionH relativeFrom="column">
                  <wp:posOffset>7267575</wp:posOffset>
                </wp:positionH>
                <wp:positionV relativeFrom="paragraph">
                  <wp:posOffset>411480</wp:posOffset>
                </wp:positionV>
                <wp:extent cx="9525" cy="238125"/>
                <wp:effectExtent l="38100" t="38100" r="66675" b="28575"/>
                <wp:wrapNone/>
                <wp:docPr id="53" name="自选图形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238125"/>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4E86A8D" id="_x0000_t32" coordsize="21600,21600" o:spt="32" o:oned="t" path="m,l21600,21600e" filled="f">
                <v:path arrowok="t" fillok="f" o:connecttype="none"/>
                <o:lock v:ext="edit" shapetype="t"/>
              </v:shapetype>
              <v:shape id="自选图形 263" o:spid="_x0000_s1026" type="#_x0000_t32" style="position:absolute;margin-left:572.25pt;margin-top:32.4pt;width:.75pt;height:18.75pt;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">
                <v:stroke endarrow="block"/>
                <o:lock v:ext="edit" shapetype="f"/>
              </v:shape>
            </w:pict>
          </mc:Fallback>
        </mc:AlternateContent>
      </w:r>
      <w:r w:rsidR="000C26B5" w:rsidRPr="00783F33">
        <w:rPr>
          <w:rFonts w:ascii="Times New Roman" w:eastAsiaTheme="minorEastAsia"/>
          <w:noProof/>
          <w:color w:val="000000" w:themeColor="text1"/>
        </w:rPr>
        <w:drawing>
          <wp:inline distT="0" distB="0" distL="114300" distR="114300" wp14:anchorId="13294281" wp14:editId="30E9032A">
            <wp:extent cx="6395085" cy="4839970"/>
            <wp:effectExtent l="0" t="0" r="5715" b="17780"/>
            <wp:docPr id="350" name="图片 15" descr="21主体功能区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15" descr="21主体功能区分布图"/>
                    <pic:cNvPicPr>
                      <a:picLocks noChangeAspect="1"/>
                    </pic:cNvPicPr>
                  </pic:nvPicPr>
                  <pic:blipFill>
                    <a:blip r:embed="rId17" cstate="print"/>
                    <a:stretch>
                      <a:fillRect/>
                    </a:stretch>
                  </pic:blipFill>
                  <pic:spPr>
                    <a:xfrm>
                      <a:off x="0" y="0"/>
                      <a:ext cx="6395085" cy="4839970"/>
                    </a:xfrm>
                    <a:prstGeom prst="rect">
                      <a:avLst/>
                    </a:prstGeom>
                    <a:noFill/>
                    <a:ln>
                      <a:noFill/>
                    </a:ln>
                  </pic:spPr>
                </pic:pic>
              </a:graphicData>
            </a:graphic>
          </wp:inline>
        </w:drawing>
      </w:r>
    </w:p>
    <w:p w14:paraId="2D29D83C" w14:textId="77777777" w:rsidR="006646DA" w:rsidRPr="00783F33" w:rsidRDefault="000C26B5" w:rsidP="00F52773">
      <w:pPr>
        <w:spacing w:line="480" w:lineRule="exact"/>
        <w:ind w:firstLineChars="200" w:firstLine="480"/>
        <w:jc w:val="center"/>
        <w:rPr>
          <w:rFonts w:ascii="Times New Roman" w:eastAsiaTheme="minorEastAsia"/>
          <w:bCs/>
          <w:color w:val="000000" w:themeColor="text1"/>
          <w:sz w:val="24"/>
          <w:szCs w:val="28"/>
        </w:rPr>
        <w:sectPr w:rsidR="006646DA" w:rsidRPr="00783F33" w:rsidSect="00853638">
          <w:type w:val="nextColumn"/>
          <w:pgSz w:w="16838" w:h="11906" w:orient="landscape"/>
          <w:pgMar w:top="1440" w:right="1800" w:bottom="1440" w:left="1800" w:header="851" w:footer="992" w:gutter="0"/>
          <w:cols w:space="720"/>
          <w:docGrid w:linePitch="333" w:charSpace="-2714"/>
        </w:sectPr>
      </w:pPr>
      <w:r w:rsidRPr="00783F33">
        <w:rPr>
          <w:rFonts w:ascii="Times New Roman" w:eastAsiaTheme="minorEastAsia"/>
          <w:bCs/>
          <w:color w:val="000000" w:themeColor="text1"/>
          <w:sz w:val="24"/>
          <w:szCs w:val="28"/>
        </w:rPr>
        <w:t>图</w:t>
      </w:r>
      <w:r w:rsidRPr="00783F33">
        <w:rPr>
          <w:rFonts w:ascii="Times New Roman" w:eastAsiaTheme="minorEastAsia"/>
          <w:bCs/>
          <w:color w:val="000000" w:themeColor="text1"/>
          <w:sz w:val="24"/>
          <w:szCs w:val="28"/>
        </w:rPr>
        <w:t>1-</w:t>
      </w:r>
      <w:r w:rsidR="00F3043A" w:rsidRPr="00783F33">
        <w:rPr>
          <w:rFonts w:ascii="Times New Roman" w:eastAsiaTheme="minorEastAsia"/>
          <w:bCs/>
          <w:color w:val="000000" w:themeColor="text1"/>
          <w:sz w:val="24"/>
          <w:szCs w:val="28"/>
        </w:rPr>
        <w:t>3</w:t>
      </w:r>
      <w:r w:rsidRPr="00783F33">
        <w:rPr>
          <w:rFonts w:ascii="Times New Roman" w:eastAsiaTheme="minorEastAsia"/>
          <w:bCs/>
          <w:color w:val="000000" w:themeColor="text1"/>
          <w:sz w:val="24"/>
          <w:szCs w:val="28"/>
        </w:rPr>
        <w:t>-1</w:t>
      </w:r>
      <w:r w:rsidRPr="00783F33">
        <w:rPr>
          <w:rFonts w:ascii="Times New Roman" w:eastAsiaTheme="minorEastAsia"/>
          <w:bCs/>
          <w:color w:val="000000" w:themeColor="text1"/>
          <w:sz w:val="24"/>
          <w:szCs w:val="28"/>
        </w:rPr>
        <w:t>黑龙江省主体功能分布图</w:t>
      </w:r>
    </w:p>
    <w:p w14:paraId="39593BEE" w14:textId="77777777" w:rsidR="006646DA" w:rsidRPr="00783F33" w:rsidRDefault="000C26B5" w:rsidP="00F52773">
      <w:pPr>
        <w:pStyle w:val="Charffffc"/>
        <w:widowControl w:val="0"/>
        <w:rPr>
          <w:rFonts w:ascii="Times New Roman" w:eastAsiaTheme="minorEastAsia" w:hAnsi="Times New Roman" w:cs="Times New Roman"/>
          <w:b/>
          <w:color w:val="000000" w:themeColor="text1"/>
          <w:sz w:val="24"/>
          <w:szCs w:val="24"/>
        </w:rPr>
      </w:pPr>
      <w:bookmarkStart w:id="12" w:name="_Toc531800068"/>
      <w:bookmarkStart w:id="13" w:name="_Toc532125185"/>
      <w:r w:rsidRPr="00783F33">
        <w:rPr>
          <w:rFonts w:ascii="Times New Roman" w:eastAsiaTheme="minorEastAsia" w:hAnsi="Times New Roman" w:cs="Times New Roman"/>
          <w:b/>
          <w:color w:val="000000" w:themeColor="text1"/>
          <w:sz w:val="24"/>
          <w:szCs w:val="24"/>
        </w:rPr>
        <w:lastRenderedPageBreak/>
        <w:t>（</w:t>
      </w:r>
      <w:r w:rsidRPr="00783F33">
        <w:rPr>
          <w:rFonts w:ascii="Times New Roman" w:eastAsiaTheme="minorEastAsia" w:hAnsi="Times New Roman" w:cs="Times New Roman"/>
          <w:b/>
          <w:color w:val="000000" w:themeColor="text1"/>
          <w:sz w:val="24"/>
          <w:szCs w:val="24"/>
        </w:rPr>
        <w:t>2</w:t>
      </w:r>
      <w:r w:rsidRPr="00783F33">
        <w:rPr>
          <w:rFonts w:ascii="Times New Roman" w:eastAsiaTheme="minorEastAsia" w:hAnsi="Times New Roman" w:cs="Times New Roman"/>
          <w:b/>
          <w:color w:val="000000" w:themeColor="text1"/>
          <w:sz w:val="24"/>
          <w:szCs w:val="24"/>
        </w:rPr>
        <w:t>）与《黑龙江省生态功能区划》符合性分析</w:t>
      </w:r>
      <w:bookmarkEnd w:id="12"/>
      <w:bookmarkEnd w:id="13"/>
    </w:p>
    <w:p w14:paraId="2F5CF3E7" w14:textId="77777777" w:rsidR="006646DA" w:rsidRPr="00783F33" w:rsidRDefault="000C26B5" w:rsidP="00F52773">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根据《黑龙江省生态功能区划》中划分，本项目所在地属于</w:t>
      </w:r>
      <w:r w:rsidR="000036D0" w:rsidRPr="00783F33">
        <w:rPr>
          <w:rFonts w:ascii="Times New Roman" w:eastAsiaTheme="minorEastAsia" w:hAnsi="Times New Roman" w:cs="Times New Roman"/>
          <w:color w:val="000000" w:themeColor="text1"/>
          <w:sz w:val="24"/>
          <w:szCs w:val="24"/>
        </w:rPr>
        <w:t>Ⅰ—5—1—1</w:t>
      </w:r>
      <w:r w:rsidR="000036D0" w:rsidRPr="00783F33">
        <w:rPr>
          <w:rFonts w:ascii="Times New Roman" w:eastAsiaTheme="minorEastAsia" w:hAnsi="Times New Roman" w:cs="Times New Roman"/>
          <w:color w:val="000000" w:themeColor="text1"/>
          <w:sz w:val="24"/>
          <w:szCs w:val="24"/>
        </w:rPr>
        <w:t>哈尔滨市区城市与城郊农业生态功能区</w:t>
      </w:r>
      <w:r w:rsidRPr="00783F33">
        <w:rPr>
          <w:rFonts w:ascii="Times New Roman" w:eastAsiaTheme="minorEastAsia" w:hAnsi="Times New Roman" w:cs="Times New Roman"/>
          <w:color w:val="000000" w:themeColor="text1"/>
          <w:sz w:val="24"/>
          <w:szCs w:val="24"/>
        </w:rPr>
        <w:t>。</w:t>
      </w:r>
    </w:p>
    <w:p w14:paraId="1C05A19D" w14:textId="77777777" w:rsidR="006646DA" w:rsidRPr="00783F33" w:rsidRDefault="000C26B5" w:rsidP="00F52773">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主要生态环境问题：</w:t>
      </w:r>
      <w:r w:rsidR="000036D0" w:rsidRPr="00783F33">
        <w:rPr>
          <w:rFonts w:ascii="Times New Roman" w:eastAsiaTheme="minorEastAsia" w:hAnsi="Times New Roman" w:cs="Times New Roman"/>
          <w:color w:val="000000" w:themeColor="text1"/>
          <w:sz w:val="24"/>
          <w:szCs w:val="24"/>
        </w:rPr>
        <w:t>城区地下水超采严重；绿地覆盖率和自然保留地面积率低；城郊结合部缺少绿化带，未来面临着远郊荒漠化的危害；土地生态环境受到不同程度污染</w:t>
      </w:r>
      <w:r w:rsidRPr="00783F33">
        <w:rPr>
          <w:rFonts w:ascii="Times New Roman" w:eastAsiaTheme="minorEastAsia" w:hAnsi="Times New Roman" w:cs="Times New Roman"/>
          <w:color w:val="000000" w:themeColor="text1"/>
          <w:sz w:val="24"/>
          <w:szCs w:val="24"/>
        </w:rPr>
        <w:t>。</w:t>
      </w:r>
    </w:p>
    <w:p w14:paraId="1F15BC75" w14:textId="77777777" w:rsidR="006646DA" w:rsidRPr="00783F33" w:rsidRDefault="000C26B5" w:rsidP="00F52773">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生态环境敏感性：</w:t>
      </w:r>
      <w:r w:rsidR="000036D0" w:rsidRPr="00783F33">
        <w:rPr>
          <w:rFonts w:ascii="Times New Roman" w:eastAsiaTheme="minorEastAsia" w:hAnsi="Times New Roman" w:cs="Times New Roman"/>
          <w:color w:val="000000" w:themeColor="text1"/>
          <w:sz w:val="24"/>
          <w:szCs w:val="24"/>
        </w:rPr>
        <w:t>土壤侵蚀敏感性为高度敏感；土地沙漠化敏感性为中度敏感</w:t>
      </w:r>
      <w:r w:rsidRPr="00783F33">
        <w:rPr>
          <w:rFonts w:ascii="Times New Roman" w:eastAsiaTheme="minorEastAsia" w:hAnsi="Times New Roman" w:cs="Times New Roman"/>
          <w:color w:val="000000" w:themeColor="text1"/>
          <w:sz w:val="24"/>
          <w:szCs w:val="24"/>
        </w:rPr>
        <w:t>。</w:t>
      </w:r>
    </w:p>
    <w:p w14:paraId="1FEBA5BA" w14:textId="77777777" w:rsidR="006646DA" w:rsidRPr="00783F33" w:rsidRDefault="000C26B5" w:rsidP="00F52773">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主要生态系统服务功能：</w:t>
      </w:r>
      <w:r w:rsidR="000036D0" w:rsidRPr="00783F33">
        <w:rPr>
          <w:rFonts w:ascii="Times New Roman" w:eastAsiaTheme="minorEastAsia" w:hAnsi="Times New Roman" w:cs="Times New Roman"/>
          <w:color w:val="000000" w:themeColor="text1"/>
          <w:sz w:val="24"/>
          <w:szCs w:val="24"/>
        </w:rPr>
        <w:t>城市发展、沙漠化控制、土壤保持、水环境保护、大气环境保护、自然人文景观保护和生态系统产品提供</w:t>
      </w:r>
      <w:r w:rsidRPr="00783F33">
        <w:rPr>
          <w:rFonts w:ascii="Times New Roman" w:eastAsiaTheme="minorEastAsia" w:hAnsi="Times New Roman" w:cs="Times New Roman"/>
          <w:color w:val="000000" w:themeColor="text1"/>
          <w:sz w:val="24"/>
          <w:szCs w:val="24"/>
        </w:rPr>
        <w:t>。</w:t>
      </w:r>
    </w:p>
    <w:p w14:paraId="2E41A684" w14:textId="77777777" w:rsidR="006646DA" w:rsidRPr="00783F33" w:rsidRDefault="000C26B5" w:rsidP="00F52773">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保护措施与发展方向：</w:t>
      </w:r>
      <w:r w:rsidR="000036D0" w:rsidRPr="00783F33">
        <w:rPr>
          <w:rFonts w:ascii="Times New Roman" w:eastAsiaTheme="minorEastAsia" w:hAnsi="Times New Roman" w:cs="Times New Roman"/>
          <w:color w:val="000000" w:themeColor="text1"/>
          <w:sz w:val="24"/>
          <w:szCs w:val="24"/>
        </w:rPr>
        <w:t>加强城镇区域环境的综合治理，严格控制地下水的开采程度，改善区域水体环境。要加大生态工业和生态农业建设</w:t>
      </w:r>
      <w:r w:rsidRPr="00783F33">
        <w:rPr>
          <w:rFonts w:ascii="Times New Roman" w:eastAsiaTheme="minorEastAsia" w:hAnsi="Times New Roman" w:cs="Times New Roman"/>
          <w:color w:val="000000" w:themeColor="text1"/>
          <w:sz w:val="24"/>
          <w:szCs w:val="24"/>
        </w:rPr>
        <w:t>。</w:t>
      </w:r>
    </w:p>
    <w:p w14:paraId="279DD68B" w14:textId="51213A50" w:rsidR="006646DA" w:rsidRPr="00783F33" w:rsidRDefault="002A103B" w:rsidP="00F52773">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rPr>
        <w:t>本项目回收废内存条，资源化利用，通过拆解废内存条上</w:t>
      </w:r>
      <w:r w:rsidR="00C52F4E">
        <w:rPr>
          <w:rFonts w:ascii="Times New Roman" w:eastAsiaTheme="minorEastAsia" w:hAnsi="Times New Roman" w:cs="Times New Roman"/>
          <w:color w:val="000000" w:themeColor="text1"/>
          <w:sz w:val="24"/>
        </w:rPr>
        <w:t>内存芯片</w:t>
      </w:r>
      <w:r w:rsidRPr="00783F33">
        <w:rPr>
          <w:rFonts w:ascii="Times New Roman" w:eastAsiaTheme="minorEastAsia" w:hAnsi="Times New Roman" w:cs="Times New Roman"/>
          <w:color w:val="000000" w:themeColor="text1"/>
          <w:sz w:val="24"/>
        </w:rPr>
        <w:t>，制成再生</w:t>
      </w:r>
      <w:r w:rsidR="00C52F4E">
        <w:rPr>
          <w:rFonts w:ascii="Times New Roman" w:eastAsiaTheme="minorEastAsia" w:hAnsi="Times New Roman" w:cs="Times New Roman"/>
          <w:color w:val="000000" w:themeColor="text1"/>
          <w:sz w:val="24"/>
        </w:rPr>
        <w:t>内存芯片</w:t>
      </w:r>
      <w:r w:rsidRPr="00783F33">
        <w:rPr>
          <w:rFonts w:ascii="Times New Roman" w:eastAsiaTheme="minorEastAsia" w:hAnsi="Times New Roman" w:cs="Times New Roman"/>
          <w:color w:val="000000" w:themeColor="text1"/>
          <w:sz w:val="24"/>
        </w:rPr>
        <w:t>，进行外售，即减少了危险废物的处置量，又增加了经济效益。本项目租用已建成厂房进行生产，</w:t>
      </w:r>
      <w:proofErr w:type="gramStart"/>
      <w:r w:rsidRPr="00783F33">
        <w:rPr>
          <w:rFonts w:ascii="Times New Roman" w:eastAsiaTheme="minorEastAsia" w:hAnsi="Times New Roman" w:cs="Times New Roman"/>
          <w:color w:val="000000" w:themeColor="text1"/>
          <w:sz w:val="24"/>
        </w:rPr>
        <w:t>不</w:t>
      </w:r>
      <w:proofErr w:type="gramEnd"/>
      <w:r w:rsidRPr="00783F33">
        <w:rPr>
          <w:rFonts w:ascii="Times New Roman" w:eastAsiaTheme="minorEastAsia" w:hAnsi="Times New Roman" w:cs="Times New Roman"/>
          <w:color w:val="000000" w:themeColor="text1"/>
          <w:sz w:val="24"/>
        </w:rPr>
        <w:t>新增占地，本项目生产过程中无生产废水产生，生活污水排入市政污水管网，最终经松浦污水处理厂处理达标后排入松花江。本项目的建设满足</w:t>
      </w:r>
      <w:r w:rsidRPr="00783F33">
        <w:rPr>
          <w:rFonts w:ascii="Times New Roman" w:eastAsiaTheme="minorEastAsia" w:hAnsi="Times New Roman" w:cs="Times New Roman"/>
          <w:color w:val="000000" w:themeColor="text1"/>
          <w:sz w:val="24"/>
          <w:szCs w:val="24"/>
        </w:rPr>
        <w:t>《黑龙江省生态功能区划》要求。</w:t>
      </w:r>
    </w:p>
    <w:p w14:paraId="6D3C5C00" w14:textId="77777777" w:rsidR="006646DA" w:rsidRPr="00783F33" w:rsidRDefault="000036D0" w:rsidP="00F52773">
      <w:pPr>
        <w:adjustRightInd w:val="0"/>
        <w:snapToGrid w:val="0"/>
        <w:spacing w:line="360" w:lineRule="auto"/>
        <w:rPr>
          <w:rFonts w:ascii="Times New Roman" w:eastAsiaTheme="minorEastAsia"/>
          <w:color w:val="000000" w:themeColor="text1"/>
        </w:rPr>
      </w:pPr>
      <w:r w:rsidRPr="00783F33">
        <w:rPr>
          <w:rFonts w:ascii="Times New Roman" w:eastAsiaTheme="minorEastAsia"/>
          <w:noProof/>
          <w:color w:val="000000" w:themeColor="text1"/>
        </w:rPr>
        <w:lastRenderedPageBreak/>
        <mc:AlternateContent>
          <mc:Choice Requires="wps">
            <w:drawing>
              <wp:anchor distT="0" distB="0" distL="114300" distR="114300" simplePos="0" relativeHeight="251639808" behindDoc="0" locked="0" layoutInCell="1" allowOverlap="1" wp14:anchorId="7A8AB187" wp14:editId="6A43DFED">
                <wp:simplePos x="0" y="0"/>
                <wp:positionH relativeFrom="column">
                  <wp:posOffset>999126</wp:posOffset>
                </wp:positionH>
                <wp:positionV relativeFrom="paragraph">
                  <wp:posOffset>4424929</wp:posOffset>
                </wp:positionV>
                <wp:extent cx="657225" cy="226695"/>
                <wp:effectExtent l="0" t="0" r="295275" b="306705"/>
                <wp:wrapNone/>
                <wp:docPr id="51" name="自选图形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226695"/>
                        </a:xfrm>
                        <a:prstGeom prst="wedgeRectCallout">
                          <a:avLst>
                            <a:gd name="adj1" fmla="val 83763"/>
                            <a:gd name="adj2" fmla="val 158156"/>
                          </a:avLst>
                        </a:prstGeom>
                        <a:solidFill>
                          <a:srgbClr val="FFFFFF"/>
                        </a:solidFill>
                        <a:ln w="9525" cap="flat" cmpd="sng">
                          <a:solidFill>
                            <a:srgbClr val="000000"/>
                          </a:solidFill>
                          <a:prstDash val="solid"/>
                          <a:miter/>
                          <a:headEnd type="none" w="med" len="med"/>
                          <a:tailEnd type="none" w="med" len="med"/>
                        </a:ln>
                      </wps:spPr>
                      <wps:txbx>
                        <w:txbxContent>
                          <w:p w14:paraId="1663B0F3" w14:textId="77777777" w:rsidR="006755AA" w:rsidRDefault="006755AA" w:rsidP="00ED6D96">
                            <w:pPr>
                              <w:snapToGrid w:val="0"/>
                              <w:rPr>
                                <w:sz w:val="18"/>
                                <w:szCs w:val="18"/>
                              </w:rPr>
                            </w:pPr>
                            <w:r>
                              <w:rPr>
                                <w:rFonts w:hint="eastAsia"/>
                                <w:sz w:val="18"/>
                                <w:szCs w:val="18"/>
                              </w:rPr>
                              <w:t>项目位置</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id="自选图形 267" o:spid="_x0000_s1031" type="#_x0000_t61" style="position:absolute;margin-left:78.65pt;margin-top:348.4pt;width:51.75pt;height:17.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" adj="28893,44962">
                <v:path arrowok="t"/>
                <v:textbox>
                  <w:txbxContent>
                    <w:p w14:paraId="1663B0F3" w14:textId="77777777" w:rsidR="006755AA" w:rsidRDefault="006755AA" w:rsidP="00ED6D96">
                      <w:pPr>
                        <w:snapToGrid w:val="0"/>
                        <w:rPr>
                          <w:sz w:val="18"/>
                          <w:szCs w:val="18"/>
                        </w:rPr>
                      </w:pPr>
                      <w:r>
                        <w:rPr>
                          <w:rFonts w:hint="eastAsia"/>
                          <w:sz w:val="18"/>
                          <w:szCs w:val="18"/>
                        </w:rPr>
                        <w:t>项目位置</w:t>
                      </w:r>
                    </w:p>
                  </w:txbxContent>
                </v:textbox>
              </v:shape>
            </w:pict>
          </mc:Fallback>
        </mc:AlternateContent>
      </w:r>
      <w:r w:rsidRPr="00783F33">
        <w:rPr>
          <w:rFonts w:ascii="Times New Roman" w:eastAsiaTheme="minorEastAsia"/>
          <w:noProof/>
          <w:color w:val="000000" w:themeColor="text1"/>
        </w:rPr>
        <mc:AlternateContent>
          <mc:Choice Requires="wps">
            <w:drawing>
              <wp:anchor distT="0" distB="0" distL="114300" distR="114300" simplePos="0" relativeHeight="251641856" behindDoc="0" locked="0" layoutInCell="1" allowOverlap="1" wp14:anchorId="762B33DA" wp14:editId="1AA7ED5F">
                <wp:simplePos x="0" y="0"/>
                <wp:positionH relativeFrom="column">
                  <wp:posOffset>1856101</wp:posOffset>
                </wp:positionH>
                <wp:positionV relativeFrom="paragraph">
                  <wp:posOffset>4838735</wp:posOffset>
                </wp:positionV>
                <wp:extent cx="53975" cy="53975"/>
                <wp:effectExtent l="0" t="0" r="22225" b="22225"/>
                <wp:wrapNone/>
                <wp:docPr id="52" name="矩形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53975"/>
                        </a:xfrm>
                        <a:prstGeom prst="rect">
                          <a:avLst/>
                        </a:prstGeom>
                        <a:solidFill>
                          <a:srgbClr val="FF0000"/>
                        </a:solidFill>
                        <a:ln w="9525" cap="flat" cmpd="sng">
                          <a:solidFill>
                            <a:srgbClr val="FF0000"/>
                          </a:solidFill>
                          <a:prstDash val="solid"/>
                          <a:miter/>
                          <a:headEnd type="none" w="med" len="med"/>
                          <a:tailEnd type="none" w="med" len="med"/>
                        </a:ln>
                      </wps:spPr>
                      <wps:bodyPr wrap="square"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3C5CBB" id="矩形 449" o:spid="_x0000_s1026" style="position:absolute;margin-left:146.15pt;margin-top:381pt;width:4.25pt;height: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" fillcolor="red" strokecolor="red">
                <v:path arrowok="t"/>
              </v:rect>
            </w:pict>
          </mc:Fallback>
        </mc:AlternateContent>
      </w:r>
      <w:r w:rsidR="000C26B5" w:rsidRPr="00783F33">
        <w:rPr>
          <w:rFonts w:ascii="Times New Roman" w:eastAsiaTheme="minorEastAsia"/>
          <w:noProof/>
          <w:color w:val="000000" w:themeColor="text1"/>
        </w:rPr>
        <w:drawing>
          <wp:inline distT="0" distB="0" distL="114300" distR="114300" wp14:anchorId="0D54C378" wp14:editId="07DB7E35">
            <wp:extent cx="5270740" cy="6573476"/>
            <wp:effectExtent l="0" t="0" r="6350" b="0"/>
            <wp:docPr id="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1"/>
                    <pic:cNvPicPr>
                      <a:picLocks noChangeAspect="1"/>
                    </pic:cNvPicPr>
                  </pic:nvPicPr>
                  <pic:blipFill>
                    <a:blip r:embed="rId18" cstate="print"/>
                    <a:srcRect t="8121" b="3532"/>
                    <a:stretch>
                      <a:fillRect/>
                    </a:stretch>
                  </pic:blipFill>
                  <pic:spPr>
                    <a:xfrm>
                      <a:off x="0" y="0"/>
                      <a:ext cx="5270823" cy="6573580"/>
                    </a:xfrm>
                    <a:prstGeom prst="rect">
                      <a:avLst/>
                    </a:prstGeom>
                    <a:noFill/>
                    <a:ln>
                      <a:noFill/>
                    </a:ln>
                  </pic:spPr>
                </pic:pic>
              </a:graphicData>
            </a:graphic>
          </wp:inline>
        </w:drawing>
      </w:r>
    </w:p>
    <w:p w14:paraId="3FA24D1B" w14:textId="77777777" w:rsidR="006646DA" w:rsidRPr="00783F33" w:rsidRDefault="000C26B5" w:rsidP="00F52773">
      <w:pPr>
        <w:spacing w:line="360" w:lineRule="auto"/>
        <w:ind w:firstLineChars="200" w:firstLine="482"/>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图</w:t>
      </w:r>
      <w:r w:rsidRPr="00783F33">
        <w:rPr>
          <w:rFonts w:ascii="Times New Roman" w:eastAsiaTheme="minorEastAsia"/>
          <w:b/>
          <w:bCs/>
          <w:color w:val="000000" w:themeColor="text1"/>
          <w:sz w:val="24"/>
          <w:szCs w:val="28"/>
        </w:rPr>
        <w:t>1-</w:t>
      </w:r>
      <w:r w:rsidR="00F3043A" w:rsidRPr="00783F33">
        <w:rPr>
          <w:rFonts w:ascii="Times New Roman" w:eastAsiaTheme="minorEastAsia"/>
          <w:b/>
          <w:bCs/>
          <w:color w:val="000000" w:themeColor="text1"/>
          <w:sz w:val="24"/>
          <w:szCs w:val="28"/>
        </w:rPr>
        <w:t>3</w:t>
      </w:r>
      <w:r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黑龙江省生态功能区划图</w:t>
      </w:r>
    </w:p>
    <w:p w14:paraId="5074EE3B" w14:textId="77777777" w:rsidR="00F3043A" w:rsidRPr="00783F33" w:rsidRDefault="000C26B5" w:rsidP="00F52773">
      <w:pPr>
        <w:pStyle w:val="Charffffc"/>
        <w:widowControl w:val="0"/>
        <w:rPr>
          <w:rFonts w:ascii="Times New Roman" w:eastAsiaTheme="minorEastAsia" w:hAnsi="Times New Roman" w:cs="Times New Roman"/>
          <w:b/>
          <w:color w:val="000000" w:themeColor="text1"/>
          <w:sz w:val="24"/>
          <w:szCs w:val="24"/>
        </w:rPr>
      </w:pPr>
      <w:r w:rsidRPr="00783F33">
        <w:rPr>
          <w:rFonts w:ascii="Times New Roman" w:eastAsiaTheme="minorEastAsia" w:hAnsi="Times New Roman" w:cs="Times New Roman"/>
          <w:b/>
          <w:color w:val="000000" w:themeColor="text1"/>
          <w:sz w:val="24"/>
          <w:szCs w:val="24"/>
        </w:rPr>
        <w:t>（</w:t>
      </w:r>
      <w:r w:rsidRPr="00783F33">
        <w:rPr>
          <w:rFonts w:ascii="Times New Roman" w:eastAsiaTheme="minorEastAsia" w:hAnsi="Times New Roman" w:cs="Times New Roman"/>
          <w:b/>
          <w:color w:val="000000" w:themeColor="text1"/>
          <w:sz w:val="24"/>
          <w:szCs w:val="24"/>
        </w:rPr>
        <w:t>3</w:t>
      </w:r>
      <w:r w:rsidRPr="00783F33">
        <w:rPr>
          <w:rFonts w:ascii="Times New Roman" w:eastAsiaTheme="minorEastAsia" w:hAnsi="Times New Roman" w:cs="Times New Roman"/>
          <w:b/>
          <w:color w:val="000000" w:themeColor="text1"/>
          <w:sz w:val="24"/>
          <w:szCs w:val="24"/>
        </w:rPr>
        <w:t>）</w:t>
      </w:r>
      <w:r w:rsidR="00F3043A" w:rsidRPr="00783F33">
        <w:rPr>
          <w:rFonts w:ascii="Times New Roman" w:eastAsiaTheme="minorEastAsia" w:hAnsi="Times New Roman" w:cs="Times New Roman"/>
          <w:b/>
          <w:color w:val="000000" w:themeColor="text1"/>
          <w:sz w:val="24"/>
          <w:szCs w:val="24"/>
        </w:rPr>
        <w:t>与《</w:t>
      </w:r>
      <w:r w:rsidR="000036D0" w:rsidRPr="00783F33">
        <w:rPr>
          <w:rFonts w:ascii="Times New Roman" w:eastAsiaTheme="minorEastAsia" w:hAnsi="Times New Roman" w:cs="Times New Roman"/>
          <w:b/>
          <w:color w:val="000000" w:themeColor="text1"/>
          <w:sz w:val="24"/>
          <w:szCs w:val="24"/>
        </w:rPr>
        <w:t>黑龙江省国民经济和社会发展第十五个五年规划纲要</w:t>
      </w:r>
      <w:r w:rsidR="00F3043A" w:rsidRPr="00783F33">
        <w:rPr>
          <w:rFonts w:ascii="Times New Roman" w:eastAsiaTheme="minorEastAsia" w:hAnsi="Times New Roman" w:cs="Times New Roman"/>
          <w:b/>
          <w:color w:val="000000" w:themeColor="text1"/>
          <w:sz w:val="24"/>
          <w:szCs w:val="24"/>
        </w:rPr>
        <w:t>》（</w:t>
      </w:r>
      <w:r w:rsidR="000036D0" w:rsidRPr="00783F33">
        <w:rPr>
          <w:rFonts w:ascii="Times New Roman" w:eastAsiaTheme="minorEastAsia" w:hAnsi="Times New Roman" w:cs="Times New Roman"/>
          <w:b/>
          <w:color w:val="000000" w:themeColor="text1"/>
          <w:sz w:val="24"/>
          <w:szCs w:val="24"/>
        </w:rPr>
        <w:t>黑政发〔</w:t>
      </w:r>
      <w:r w:rsidR="000036D0" w:rsidRPr="00783F33">
        <w:rPr>
          <w:rFonts w:ascii="Times New Roman" w:eastAsiaTheme="minorEastAsia" w:hAnsi="Times New Roman" w:cs="Times New Roman"/>
          <w:b/>
          <w:color w:val="000000" w:themeColor="text1"/>
          <w:sz w:val="24"/>
          <w:szCs w:val="24"/>
        </w:rPr>
        <w:t>2026</w:t>
      </w:r>
      <w:r w:rsidR="000036D0" w:rsidRPr="00783F33">
        <w:rPr>
          <w:rFonts w:ascii="Times New Roman" w:eastAsiaTheme="minorEastAsia" w:hAnsi="Times New Roman" w:cs="Times New Roman"/>
          <w:b/>
          <w:color w:val="000000" w:themeColor="text1"/>
          <w:sz w:val="24"/>
          <w:szCs w:val="24"/>
        </w:rPr>
        <w:t>〕</w:t>
      </w:r>
      <w:r w:rsidR="000036D0" w:rsidRPr="00783F33">
        <w:rPr>
          <w:rFonts w:ascii="Times New Roman" w:eastAsiaTheme="minorEastAsia" w:hAnsi="Times New Roman" w:cs="Times New Roman"/>
          <w:b/>
          <w:color w:val="000000" w:themeColor="text1"/>
          <w:sz w:val="24"/>
          <w:szCs w:val="24"/>
        </w:rPr>
        <w:t>4</w:t>
      </w:r>
      <w:r w:rsidR="000036D0" w:rsidRPr="00783F33">
        <w:rPr>
          <w:rFonts w:ascii="Times New Roman" w:eastAsiaTheme="minorEastAsia" w:hAnsi="Times New Roman" w:cs="Times New Roman"/>
          <w:b/>
          <w:color w:val="000000" w:themeColor="text1"/>
          <w:sz w:val="24"/>
          <w:szCs w:val="24"/>
        </w:rPr>
        <w:t>号</w:t>
      </w:r>
      <w:r w:rsidR="00F3043A" w:rsidRPr="00783F33">
        <w:rPr>
          <w:rFonts w:ascii="Times New Roman" w:eastAsiaTheme="minorEastAsia" w:hAnsi="Times New Roman" w:cs="Times New Roman"/>
          <w:b/>
          <w:color w:val="000000" w:themeColor="text1"/>
          <w:sz w:val="24"/>
          <w:szCs w:val="24"/>
        </w:rPr>
        <w:t>）符合性</w:t>
      </w:r>
    </w:p>
    <w:p w14:paraId="30E43D14" w14:textId="77777777" w:rsidR="000036D0" w:rsidRPr="00783F33" w:rsidRDefault="00F3043A" w:rsidP="000036D0">
      <w:pPr>
        <w:pStyle w:val="Charffffc"/>
        <w:widowControl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根据</w:t>
      </w:r>
      <w:r w:rsidR="000036D0" w:rsidRPr="00783F33">
        <w:rPr>
          <w:rFonts w:ascii="Times New Roman" w:eastAsiaTheme="minorEastAsia" w:hAnsi="Times New Roman" w:cs="Times New Roman"/>
          <w:color w:val="000000" w:themeColor="text1"/>
          <w:sz w:val="24"/>
          <w:szCs w:val="24"/>
        </w:rPr>
        <w:t>《黑龙江省国民经济和社会发展第十五个五年规划纲要》（黑政发〔</w:t>
      </w:r>
      <w:r w:rsidR="000036D0" w:rsidRPr="00783F33">
        <w:rPr>
          <w:rFonts w:ascii="Times New Roman" w:eastAsiaTheme="minorEastAsia" w:hAnsi="Times New Roman" w:cs="Times New Roman"/>
          <w:color w:val="000000" w:themeColor="text1"/>
          <w:sz w:val="24"/>
          <w:szCs w:val="24"/>
        </w:rPr>
        <w:t>2026</w:t>
      </w:r>
      <w:r w:rsidR="000036D0" w:rsidRPr="00783F33">
        <w:rPr>
          <w:rFonts w:ascii="Times New Roman" w:eastAsiaTheme="minorEastAsia" w:hAnsi="Times New Roman" w:cs="Times New Roman"/>
          <w:color w:val="000000" w:themeColor="text1"/>
          <w:sz w:val="24"/>
          <w:szCs w:val="24"/>
        </w:rPr>
        <w:t>〕</w:t>
      </w:r>
      <w:r w:rsidR="000036D0" w:rsidRPr="00783F33">
        <w:rPr>
          <w:rFonts w:ascii="Times New Roman" w:eastAsiaTheme="minorEastAsia" w:hAnsi="Times New Roman" w:cs="Times New Roman"/>
          <w:color w:val="000000" w:themeColor="text1"/>
          <w:sz w:val="24"/>
          <w:szCs w:val="24"/>
        </w:rPr>
        <w:t>4</w:t>
      </w:r>
      <w:r w:rsidR="000036D0" w:rsidRPr="00783F33">
        <w:rPr>
          <w:rFonts w:ascii="Times New Roman" w:eastAsiaTheme="minorEastAsia" w:hAnsi="Times New Roman" w:cs="Times New Roman"/>
          <w:color w:val="000000" w:themeColor="text1"/>
          <w:sz w:val="24"/>
          <w:szCs w:val="24"/>
        </w:rPr>
        <w:t>号）</w:t>
      </w:r>
      <w:r w:rsidRPr="00783F33">
        <w:rPr>
          <w:rFonts w:ascii="Times New Roman" w:eastAsiaTheme="minorEastAsia" w:hAnsi="Times New Roman" w:cs="Times New Roman"/>
          <w:color w:val="000000" w:themeColor="text1"/>
          <w:sz w:val="24"/>
          <w:szCs w:val="24"/>
        </w:rPr>
        <w:t>的相关要求</w:t>
      </w:r>
      <w:r w:rsidR="000036D0" w:rsidRPr="00783F33">
        <w:rPr>
          <w:rFonts w:ascii="Times New Roman" w:eastAsiaTheme="minorEastAsia" w:hAnsi="Times New Roman" w:cs="Times New Roman"/>
          <w:color w:val="000000" w:themeColor="text1"/>
          <w:sz w:val="24"/>
          <w:szCs w:val="24"/>
        </w:rPr>
        <w:t>第五节、强化环境风险防控相关要求，提升危险废物收集处置保障能力，基本实现全过程信息化监管，重点管</w:t>
      </w:r>
      <w:proofErr w:type="gramStart"/>
      <w:r w:rsidR="000036D0" w:rsidRPr="00783F33">
        <w:rPr>
          <w:rFonts w:ascii="Times New Roman" w:eastAsiaTheme="minorEastAsia" w:hAnsi="Times New Roman" w:cs="Times New Roman"/>
          <w:color w:val="000000" w:themeColor="text1"/>
          <w:sz w:val="24"/>
          <w:szCs w:val="24"/>
        </w:rPr>
        <w:t>控工业</w:t>
      </w:r>
      <w:proofErr w:type="gramEnd"/>
      <w:r w:rsidR="000036D0" w:rsidRPr="00783F33">
        <w:rPr>
          <w:rFonts w:ascii="Times New Roman" w:eastAsiaTheme="minorEastAsia" w:hAnsi="Times New Roman" w:cs="Times New Roman"/>
          <w:color w:val="000000" w:themeColor="text1"/>
          <w:sz w:val="24"/>
          <w:szCs w:val="24"/>
        </w:rPr>
        <w:t>化工、重金属等污染风险，开展小</w:t>
      </w:r>
      <w:proofErr w:type="gramStart"/>
      <w:r w:rsidR="000036D0" w:rsidRPr="00783F33">
        <w:rPr>
          <w:rFonts w:ascii="Times New Roman" w:eastAsiaTheme="minorEastAsia" w:hAnsi="Times New Roman" w:cs="Times New Roman"/>
          <w:color w:val="000000" w:themeColor="text1"/>
          <w:sz w:val="24"/>
          <w:szCs w:val="24"/>
        </w:rPr>
        <w:t>微企业</w:t>
      </w:r>
      <w:proofErr w:type="gramEnd"/>
      <w:r w:rsidR="000036D0" w:rsidRPr="00783F33">
        <w:rPr>
          <w:rFonts w:ascii="Times New Roman" w:eastAsiaTheme="minorEastAsia" w:hAnsi="Times New Roman" w:cs="Times New Roman"/>
          <w:color w:val="000000" w:themeColor="text1"/>
          <w:sz w:val="24"/>
          <w:szCs w:val="24"/>
        </w:rPr>
        <w:t>危险废物集中收集试点建设。</w:t>
      </w:r>
    </w:p>
    <w:p w14:paraId="3F07F478" w14:textId="1CB76695" w:rsidR="000036D0" w:rsidRPr="00783F33" w:rsidRDefault="002A103B" w:rsidP="000036D0">
      <w:pPr>
        <w:pStyle w:val="Charffffc"/>
        <w:widowControl w:val="0"/>
        <w:rPr>
          <w:rFonts w:ascii="Times New Roman" w:eastAsiaTheme="minorEastAsia" w:hAnsi="Times New Roman" w:cs="Times New Roman"/>
          <w:color w:val="000000" w:themeColor="text1"/>
          <w:sz w:val="24"/>
        </w:rPr>
      </w:pPr>
      <w:r w:rsidRPr="00783F33">
        <w:rPr>
          <w:rFonts w:ascii="Times New Roman" w:eastAsiaTheme="minorEastAsia" w:hAnsi="Times New Roman" w:cs="Times New Roman"/>
          <w:color w:val="000000" w:themeColor="text1"/>
          <w:sz w:val="24"/>
        </w:rPr>
        <w:lastRenderedPageBreak/>
        <w:t>本项目回收废内存条，资源化利用，通过拆解废内存条上</w:t>
      </w:r>
      <w:r w:rsidR="00C52F4E">
        <w:rPr>
          <w:rFonts w:ascii="Times New Roman" w:eastAsiaTheme="minorEastAsia" w:hAnsi="Times New Roman" w:cs="Times New Roman"/>
          <w:color w:val="000000" w:themeColor="text1"/>
          <w:sz w:val="24"/>
        </w:rPr>
        <w:t>内存芯片</w:t>
      </w:r>
      <w:r w:rsidRPr="00783F33">
        <w:rPr>
          <w:rFonts w:ascii="Times New Roman" w:eastAsiaTheme="minorEastAsia" w:hAnsi="Times New Roman" w:cs="Times New Roman"/>
          <w:color w:val="000000" w:themeColor="text1"/>
          <w:sz w:val="24"/>
        </w:rPr>
        <w:t>，制成再生</w:t>
      </w:r>
      <w:r w:rsidR="00C52F4E">
        <w:rPr>
          <w:rFonts w:ascii="Times New Roman" w:eastAsiaTheme="minorEastAsia" w:hAnsi="Times New Roman" w:cs="Times New Roman"/>
          <w:color w:val="000000" w:themeColor="text1"/>
          <w:sz w:val="24"/>
        </w:rPr>
        <w:t>内存芯片</w:t>
      </w:r>
      <w:r w:rsidRPr="00783F33">
        <w:rPr>
          <w:rFonts w:ascii="Times New Roman" w:eastAsiaTheme="minorEastAsia" w:hAnsi="Times New Roman" w:cs="Times New Roman"/>
          <w:color w:val="000000" w:themeColor="text1"/>
          <w:sz w:val="24"/>
        </w:rPr>
        <w:t>，进行外售，即减少了危险废物的处置量，又增加了经济效益。符合《黑龙江省国民经济和社会发展第十五个五年规划纲要》（黑政发〔</w:t>
      </w:r>
      <w:r w:rsidRPr="00783F33">
        <w:rPr>
          <w:rFonts w:ascii="Times New Roman" w:eastAsiaTheme="minorEastAsia" w:hAnsi="Times New Roman" w:cs="Times New Roman"/>
          <w:color w:val="000000" w:themeColor="text1"/>
          <w:sz w:val="24"/>
        </w:rPr>
        <w:t>2026</w:t>
      </w:r>
      <w:r w:rsidRPr="00783F33">
        <w:rPr>
          <w:rFonts w:ascii="Times New Roman" w:eastAsiaTheme="minorEastAsia" w:hAnsi="Times New Roman" w:cs="Times New Roman"/>
          <w:color w:val="000000" w:themeColor="text1"/>
          <w:sz w:val="24"/>
        </w:rPr>
        <w:t>〕</w:t>
      </w:r>
      <w:r w:rsidRPr="00783F33">
        <w:rPr>
          <w:rFonts w:ascii="Times New Roman" w:eastAsiaTheme="minorEastAsia" w:hAnsi="Times New Roman" w:cs="Times New Roman"/>
          <w:color w:val="000000" w:themeColor="text1"/>
          <w:sz w:val="24"/>
        </w:rPr>
        <w:t>4</w:t>
      </w:r>
      <w:r w:rsidRPr="00783F33">
        <w:rPr>
          <w:rFonts w:ascii="Times New Roman" w:eastAsiaTheme="minorEastAsia" w:hAnsi="Times New Roman" w:cs="Times New Roman"/>
          <w:color w:val="000000" w:themeColor="text1"/>
          <w:sz w:val="24"/>
        </w:rPr>
        <w:t>号）要求。</w:t>
      </w:r>
    </w:p>
    <w:p w14:paraId="6219BA9F" w14:textId="329F8F55" w:rsidR="00BC1AF3" w:rsidRPr="00BC1AF3" w:rsidRDefault="009A1DFF" w:rsidP="00BC1AF3">
      <w:pPr>
        <w:pStyle w:val="Charffffc"/>
        <w:rPr>
          <w:rFonts w:ascii="Times New Roman" w:eastAsiaTheme="minorEastAsia" w:hAnsi="Times New Roman" w:cs="Times New Roman"/>
          <w:b/>
          <w:bCs/>
          <w:color w:val="FF0000"/>
          <w:sz w:val="24"/>
          <w:szCs w:val="24"/>
        </w:rPr>
      </w:pPr>
      <w:r w:rsidRPr="00BC1AF3">
        <w:rPr>
          <w:rFonts w:ascii="Times New Roman" w:eastAsiaTheme="minorEastAsia" w:hAnsi="Times New Roman" w:cs="Times New Roman"/>
          <w:b/>
          <w:bCs/>
          <w:color w:val="FF0000"/>
          <w:sz w:val="24"/>
          <w:szCs w:val="24"/>
        </w:rPr>
        <w:t>（</w:t>
      </w:r>
      <w:r w:rsidRPr="00BC1AF3">
        <w:rPr>
          <w:rFonts w:ascii="Times New Roman" w:eastAsiaTheme="minorEastAsia" w:hAnsi="Times New Roman" w:cs="Times New Roman"/>
          <w:b/>
          <w:bCs/>
          <w:color w:val="FF0000"/>
          <w:sz w:val="24"/>
          <w:szCs w:val="24"/>
        </w:rPr>
        <w:t>4</w:t>
      </w:r>
      <w:r w:rsidRPr="00BC1AF3">
        <w:rPr>
          <w:rFonts w:ascii="Times New Roman" w:eastAsiaTheme="minorEastAsia" w:hAnsi="Times New Roman" w:cs="Times New Roman"/>
          <w:b/>
          <w:bCs/>
          <w:color w:val="FF0000"/>
          <w:sz w:val="24"/>
          <w:szCs w:val="24"/>
        </w:rPr>
        <w:t>）</w:t>
      </w:r>
      <w:r w:rsidR="00BC1AF3" w:rsidRPr="00BC1AF3">
        <w:rPr>
          <w:rFonts w:ascii="Times New Roman" w:eastAsiaTheme="minorEastAsia" w:hAnsi="Times New Roman" w:cs="Times New Roman" w:hint="eastAsia"/>
          <w:b/>
          <w:bCs/>
          <w:color w:val="FF0000"/>
          <w:sz w:val="24"/>
          <w:szCs w:val="24"/>
        </w:rPr>
        <w:t>与《黑龙江省哈尔滨市城乡固体废物分类治理专项规划（</w:t>
      </w:r>
      <w:r w:rsidR="00BC1AF3" w:rsidRPr="00BC1AF3">
        <w:rPr>
          <w:rFonts w:ascii="Times New Roman" w:eastAsiaTheme="minorEastAsia" w:hAnsi="Times New Roman" w:cs="Times New Roman" w:hint="eastAsia"/>
          <w:b/>
          <w:bCs/>
          <w:color w:val="FF0000"/>
          <w:sz w:val="24"/>
          <w:szCs w:val="24"/>
        </w:rPr>
        <w:t>2019-2035</w:t>
      </w:r>
      <w:r w:rsidR="00BC1AF3" w:rsidRPr="00BC1AF3">
        <w:rPr>
          <w:rFonts w:ascii="Times New Roman" w:eastAsiaTheme="minorEastAsia" w:hAnsi="Times New Roman" w:cs="Times New Roman" w:hint="eastAsia"/>
          <w:b/>
          <w:bCs/>
          <w:color w:val="FF0000"/>
          <w:sz w:val="24"/>
          <w:szCs w:val="24"/>
        </w:rPr>
        <w:t>年）修编》及《黑龙江省哈尔滨市城乡固体废物分类治理专项规划（</w:t>
      </w:r>
      <w:r w:rsidR="00BC1AF3" w:rsidRPr="00BC1AF3">
        <w:rPr>
          <w:rFonts w:ascii="Times New Roman" w:eastAsiaTheme="minorEastAsia" w:hAnsi="Times New Roman" w:cs="Times New Roman" w:hint="eastAsia"/>
          <w:b/>
          <w:bCs/>
          <w:color w:val="FF0000"/>
          <w:sz w:val="24"/>
          <w:szCs w:val="24"/>
        </w:rPr>
        <w:t>2019-2035</w:t>
      </w:r>
      <w:r w:rsidR="00BC1AF3" w:rsidRPr="00BC1AF3">
        <w:rPr>
          <w:rFonts w:ascii="Times New Roman" w:eastAsiaTheme="minorEastAsia" w:hAnsi="Times New Roman" w:cs="Times New Roman" w:hint="eastAsia"/>
          <w:b/>
          <w:bCs/>
          <w:color w:val="FF0000"/>
          <w:sz w:val="24"/>
          <w:szCs w:val="24"/>
        </w:rPr>
        <w:t>年）（修编）环境影响报告书》及其审查意见的符合性分析</w:t>
      </w:r>
    </w:p>
    <w:p w14:paraId="123BD6D2" w14:textId="3293EA6A" w:rsidR="00BC1AF3" w:rsidRPr="00BC1AF3" w:rsidRDefault="00BC1AF3" w:rsidP="00BC1AF3">
      <w:pPr>
        <w:pStyle w:val="Charffffc"/>
        <w:widowControl w:val="0"/>
        <w:rPr>
          <w:rFonts w:ascii="Times New Roman" w:eastAsiaTheme="minorEastAsia" w:hAnsi="Times New Roman" w:cs="Times New Roman"/>
          <w:color w:val="FF0000"/>
          <w:sz w:val="24"/>
        </w:rPr>
      </w:pPr>
      <w:r w:rsidRPr="00BC1AF3">
        <w:rPr>
          <w:rFonts w:ascii="Times New Roman" w:eastAsiaTheme="minorEastAsia" w:hAnsi="Times New Roman" w:cs="Times New Roman" w:hint="eastAsia"/>
          <w:color w:val="FF0000"/>
          <w:sz w:val="24"/>
        </w:rPr>
        <w:t>《黑龙江省哈尔滨市城乡固体废物分类治理布局规划（</w:t>
      </w:r>
      <w:r w:rsidRPr="00BC1AF3">
        <w:rPr>
          <w:rFonts w:ascii="Times New Roman" w:eastAsiaTheme="minorEastAsia" w:hAnsi="Times New Roman" w:cs="Times New Roman"/>
          <w:color w:val="FF0000"/>
          <w:sz w:val="24"/>
        </w:rPr>
        <w:t xml:space="preserve">2019-2035 </w:t>
      </w:r>
      <w:r w:rsidRPr="00BC1AF3">
        <w:rPr>
          <w:rFonts w:ascii="Times New Roman" w:eastAsiaTheme="minorEastAsia" w:hAnsi="Times New Roman" w:cs="Times New Roman" w:hint="eastAsia"/>
          <w:color w:val="FF0000"/>
          <w:sz w:val="24"/>
        </w:rPr>
        <w:t>年）》于</w:t>
      </w:r>
      <w:r w:rsidRPr="00BC1AF3">
        <w:rPr>
          <w:rFonts w:ascii="Times New Roman" w:eastAsiaTheme="minorEastAsia" w:hAnsi="Times New Roman" w:cs="Times New Roman"/>
          <w:color w:val="FF0000"/>
          <w:sz w:val="24"/>
        </w:rPr>
        <w:t xml:space="preserve">2019 </w:t>
      </w:r>
      <w:r w:rsidRPr="00BC1AF3">
        <w:rPr>
          <w:rFonts w:ascii="Times New Roman" w:eastAsiaTheme="minorEastAsia" w:hAnsi="Times New Roman" w:cs="Times New Roman" w:hint="eastAsia"/>
          <w:color w:val="FF0000"/>
          <w:sz w:val="24"/>
        </w:rPr>
        <w:t>年</w:t>
      </w:r>
      <w:r w:rsidRPr="00BC1AF3">
        <w:rPr>
          <w:rFonts w:ascii="Times New Roman" w:eastAsiaTheme="minorEastAsia" w:hAnsi="Times New Roman" w:cs="Times New Roman"/>
          <w:color w:val="FF0000"/>
          <w:sz w:val="24"/>
        </w:rPr>
        <w:t xml:space="preserve">9 </w:t>
      </w:r>
      <w:r w:rsidRPr="00BC1AF3">
        <w:rPr>
          <w:rFonts w:ascii="Times New Roman" w:eastAsiaTheme="minorEastAsia" w:hAnsi="Times New Roman" w:cs="Times New Roman" w:hint="eastAsia"/>
          <w:color w:val="FF0000"/>
          <w:sz w:val="24"/>
        </w:rPr>
        <w:t>月</w:t>
      </w:r>
      <w:r w:rsidRPr="00BC1AF3">
        <w:rPr>
          <w:rFonts w:ascii="Times New Roman" w:eastAsiaTheme="minorEastAsia" w:hAnsi="Times New Roman" w:cs="Times New Roman"/>
          <w:color w:val="FF0000"/>
          <w:sz w:val="24"/>
        </w:rPr>
        <w:t xml:space="preserve">16 </w:t>
      </w:r>
      <w:proofErr w:type="gramStart"/>
      <w:r w:rsidRPr="00BC1AF3">
        <w:rPr>
          <w:rFonts w:ascii="Times New Roman" w:eastAsiaTheme="minorEastAsia" w:hAnsi="Times New Roman" w:cs="Times New Roman" w:hint="eastAsia"/>
          <w:color w:val="FF0000"/>
          <w:sz w:val="24"/>
        </w:rPr>
        <w:t>日取得</w:t>
      </w:r>
      <w:proofErr w:type="gramEnd"/>
      <w:r w:rsidRPr="00BC1AF3">
        <w:rPr>
          <w:rFonts w:ascii="Times New Roman" w:eastAsiaTheme="minorEastAsia" w:hAnsi="Times New Roman" w:cs="Times New Roman" w:hint="eastAsia"/>
          <w:color w:val="FF0000"/>
          <w:sz w:val="24"/>
        </w:rPr>
        <w:t>了哈尔滨市人民政府出具的《关于</w:t>
      </w:r>
      <w:r w:rsidRPr="00BC1AF3">
        <w:rPr>
          <w:rFonts w:ascii="Times New Roman" w:eastAsiaTheme="minorEastAsia" w:hAnsi="Times New Roman" w:cs="Times New Roman"/>
          <w:color w:val="FF0000"/>
          <w:sz w:val="24"/>
        </w:rPr>
        <w:t>&lt;</w:t>
      </w:r>
      <w:r w:rsidRPr="00BC1AF3">
        <w:rPr>
          <w:rFonts w:ascii="Times New Roman" w:eastAsiaTheme="minorEastAsia" w:hAnsi="Times New Roman" w:cs="Times New Roman" w:hint="eastAsia"/>
          <w:color w:val="FF0000"/>
          <w:sz w:val="24"/>
        </w:rPr>
        <w:t>哈尔滨市城乡固体废物分类治理专项规划（</w:t>
      </w:r>
      <w:r w:rsidRPr="00BC1AF3">
        <w:rPr>
          <w:rFonts w:ascii="Times New Roman" w:eastAsiaTheme="minorEastAsia" w:hAnsi="Times New Roman" w:cs="Times New Roman"/>
          <w:color w:val="FF0000"/>
          <w:sz w:val="24"/>
        </w:rPr>
        <w:t xml:space="preserve">2019-2035 </w:t>
      </w:r>
      <w:r w:rsidRPr="00BC1AF3">
        <w:rPr>
          <w:rFonts w:ascii="Times New Roman" w:eastAsiaTheme="minorEastAsia" w:hAnsi="Times New Roman" w:cs="Times New Roman" w:hint="eastAsia"/>
          <w:color w:val="FF0000"/>
          <w:sz w:val="24"/>
        </w:rPr>
        <w:t>年）</w:t>
      </w:r>
      <w:r w:rsidRPr="00BC1AF3">
        <w:rPr>
          <w:rFonts w:ascii="Times New Roman" w:eastAsiaTheme="minorEastAsia" w:hAnsi="Times New Roman" w:cs="Times New Roman"/>
          <w:color w:val="FF0000"/>
          <w:sz w:val="24"/>
        </w:rPr>
        <w:t>&gt;&lt;</w:t>
      </w:r>
      <w:r w:rsidRPr="00BC1AF3">
        <w:rPr>
          <w:rFonts w:ascii="Times New Roman" w:eastAsiaTheme="minorEastAsia" w:hAnsi="Times New Roman" w:cs="Times New Roman" w:hint="eastAsia"/>
          <w:color w:val="FF0000"/>
          <w:sz w:val="24"/>
        </w:rPr>
        <w:t>哈尔滨市玉泉固废综合处理园区总体规划（</w:t>
      </w:r>
      <w:r w:rsidRPr="00BC1AF3">
        <w:rPr>
          <w:rFonts w:ascii="Times New Roman" w:eastAsiaTheme="minorEastAsia" w:hAnsi="Times New Roman" w:cs="Times New Roman"/>
          <w:color w:val="FF0000"/>
          <w:sz w:val="24"/>
        </w:rPr>
        <w:t xml:space="preserve">2019-2035 </w:t>
      </w:r>
      <w:r w:rsidRPr="00BC1AF3">
        <w:rPr>
          <w:rFonts w:ascii="Times New Roman" w:eastAsiaTheme="minorEastAsia" w:hAnsi="Times New Roman" w:cs="Times New Roman" w:hint="eastAsia"/>
          <w:color w:val="FF0000"/>
          <w:sz w:val="24"/>
        </w:rPr>
        <w:t>年）</w:t>
      </w:r>
      <w:r w:rsidRPr="00BC1AF3">
        <w:rPr>
          <w:rFonts w:ascii="Times New Roman" w:eastAsiaTheme="minorEastAsia" w:hAnsi="Times New Roman" w:cs="Times New Roman"/>
          <w:color w:val="FF0000"/>
          <w:sz w:val="24"/>
        </w:rPr>
        <w:t>&gt;</w:t>
      </w:r>
      <w:r w:rsidRPr="00BC1AF3">
        <w:rPr>
          <w:rFonts w:ascii="Times New Roman" w:eastAsiaTheme="minorEastAsia" w:hAnsi="Times New Roman" w:cs="Times New Roman" w:hint="eastAsia"/>
          <w:color w:val="FF0000"/>
          <w:sz w:val="24"/>
        </w:rPr>
        <w:t>和部分地块控制性详细规划及调整项目的批复》（哈政发</w:t>
      </w:r>
      <w:r w:rsidRPr="00BC1AF3">
        <w:rPr>
          <w:rFonts w:ascii="Times New Roman" w:eastAsiaTheme="minorEastAsia" w:hAnsi="Times New Roman" w:cs="Times New Roman"/>
          <w:color w:val="FF0000"/>
          <w:sz w:val="24"/>
        </w:rPr>
        <w:t xml:space="preserve">[2019]46 </w:t>
      </w:r>
      <w:r w:rsidRPr="00BC1AF3">
        <w:rPr>
          <w:rFonts w:ascii="Times New Roman" w:eastAsiaTheme="minorEastAsia" w:hAnsi="Times New Roman" w:cs="Times New Roman" w:hint="eastAsia"/>
          <w:color w:val="FF0000"/>
          <w:sz w:val="24"/>
        </w:rPr>
        <w:t>号）。</w:t>
      </w:r>
    </w:p>
    <w:p w14:paraId="09C09503" w14:textId="351E331F" w:rsidR="00BC1AF3" w:rsidRPr="00BC1AF3" w:rsidRDefault="00BC1AF3" w:rsidP="00BC1AF3">
      <w:pPr>
        <w:pStyle w:val="Charffffc"/>
        <w:widowControl w:val="0"/>
        <w:rPr>
          <w:rFonts w:ascii="Times New Roman" w:eastAsiaTheme="minorEastAsia" w:hAnsi="Times New Roman" w:cs="Times New Roman"/>
          <w:color w:val="FF0000"/>
          <w:sz w:val="24"/>
        </w:rPr>
      </w:pPr>
      <w:r w:rsidRPr="00BC1AF3">
        <w:rPr>
          <w:rFonts w:ascii="Times New Roman" w:eastAsiaTheme="minorEastAsia" w:hAnsi="Times New Roman" w:cs="Times New Roman" w:hint="eastAsia"/>
          <w:color w:val="FF0000"/>
          <w:sz w:val="24"/>
        </w:rPr>
        <w:t>于</w:t>
      </w:r>
      <w:r w:rsidRPr="00BC1AF3">
        <w:rPr>
          <w:rFonts w:ascii="Times New Roman" w:eastAsiaTheme="minorEastAsia" w:hAnsi="Times New Roman" w:cs="Times New Roman"/>
          <w:color w:val="FF0000"/>
          <w:sz w:val="24"/>
        </w:rPr>
        <w:t xml:space="preserve">2019 </w:t>
      </w:r>
      <w:r w:rsidRPr="00BC1AF3">
        <w:rPr>
          <w:rFonts w:ascii="Times New Roman" w:eastAsiaTheme="minorEastAsia" w:hAnsi="Times New Roman" w:cs="Times New Roman" w:hint="eastAsia"/>
          <w:color w:val="FF0000"/>
          <w:sz w:val="24"/>
        </w:rPr>
        <w:t>年</w:t>
      </w:r>
      <w:r w:rsidRPr="00BC1AF3">
        <w:rPr>
          <w:rFonts w:ascii="Times New Roman" w:eastAsiaTheme="minorEastAsia" w:hAnsi="Times New Roman" w:cs="Times New Roman"/>
          <w:color w:val="FF0000"/>
          <w:sz w:val="24"/>
        </w:rPr>
        <w:t xml:space="preserve">8 </w:t>
      </w:r>
      <w:r w:rsidRPr="00BC1AF3">
        <w:rPr>
          <w:rFonts w:ascii="Times New Roman" w:eastAsiaTheme="minorEastAsia" w:hAnsi="Times New Roman" w:cs="Times New Roman" w:hint="eastAsia"/>
          <w:color w:val="FF0000"/>
          <w:sz w:val="24"/>
        </w:rPr>
        <w:t>月</w:t>
      </w:r>
      <w:r w:rsidRPr="00BC1AF3">
        <w:rPr>
          <w:rFonts w:ascii="Times New Roman" w:eastAsiaTheme="minorEastAsia" w:hAnsi="Times New Roman" w:cs="Times New Roman"/>
          <w:color w:val="FF0000"/>
          <w:sz w:val="24"/>
        </w:rPr>
        <w:t xml:space="preserve">22 </w:t>
      </w:r>
      <w:proofErr w:type="gramStart"/>
      <w:r w:rsidRPr="00BC1AF3">
        <w:rPr>
          <w:rFonts w:ascii="Times New Roman" w:eastAsiaTheme="minorEastAsia" w:hAnsi="Times New Roman" w:cs="Times New Roman" w:hint="eastAsia"/>
          <w:color w:val="FF0000"/>
          <w:sz w:val="24"/>
        </w:rPr>
        <w:t>日取得</w:t>
      </w:r>
      <w:proofErr w:type="gramEnd"/>
      <w:r w:rsidRPr="00BC1AF3">
        <w:rPr>
          <w:rFonts w:ascii="Times New Roman" w:eastAsiaTheme="minorEastAsia" w:hAnsi="Times New Roman" w:cs="Times New Roman" w:hint="eastAsia"/>
          <w:color w:val="FF0000"/>
          <w:sz w:val="24"/>
        </w:rPr>
        <w:t>由哈尔滨市生态环境局出具的《哈尔滨市生态环境局关于对黑龙江省哈尔滨市城乡固体废物分类治理专项规划（</w:t>
      </w:r>
      <w:r w:rsidRPr="00BC1AF3">
        <w:rPr>
          <w:rFonts w:ascii="Times New Roman" w:eastAsiaTheme="minorEastAsia" w:hAnsi="Times New Roman" w:cs="Times New Roman"/>
          <w:color w:val="FF0000"/>
          <w:sz w:val="24"/>
        </w:rPr>
        <w:t xml:space="preserve">2019-2035 </w:t>
      </w:r>
      <w:r w:rsidRPr="00BC1AF3">
        <w:rPr>
          <w:rFonts w:ascii="Times New Roman" w:eastAsiaTheme="minorEastAsia" w:hAnsi="Times New Roman" w:cs="Times New Roman" w:hint="eastAsia"/>
          <w:color w:val="FF0000"/>
          <w:sz w:val="24"/>
        </w:rPr>
        <w:t>年）环境影响报告书的审查意见》。</w:t>
      </w:r>
    </w:p>
    <w:p w14:paraId="38AEAECF" w14:textId="159A7105" w:rsidR="00BC1AF3" w:rsidRPr="00BC1AF3" w:rsidRDefault="00BC1AF3" w:rsidP="00BC1AF3">
      <w:pPr>
        <w:pStyle w:val="Charffffc"/>
        <w:widowControl w:val="0"/>
        <w:rPr>
          <w:rFonts w:ascii="Times New Roman" w:eastAsiaTheme="minorEastAsia" w:hAnsi="Times New Roman" w:cs="Times New Roman"/>
          <w:color w:val="FF0000"/>
          <w:sz w:val="24"/>
        </w:rPr>
      </w:pPr>
      <w:r w:rsidRPr="00BC1AF3">
        <w:rPr>
          <w:rFonts w:ascii="Times New Roman" w:eastAsiaTheme="minorEastAsia" w:hAnsi="Times New Roman" w:cs="Times New Roman" w:hint="eastAsia"/>
          <w:color w:val="FF0000"/>
          <w:sz w:val="24"/>
        </w:rPr>
        <w:t>于</w:t>
      </w:r>
      <w:r w:rsidRPr="00BC1AF3">
        <w:rPr>
          <w:rFonts w:ascii="Times New Roman" w:eastAsiaTheme="minorEastAsia" w:hAnsi="Times New Roman" w:cs="Times New Roman"/>
          <w:color w:val="FF0000"/>
          <w:sz w:val="24"/>
        </w:rPr>
        <w:t xml:space="preserve">2021 </w:t>
      </w:r>
      <w:r w:rsidRPr="00BC1AF3">
        <w:rPr>
          <w:rFonts w:ascii="Times New Roman" w:eastAsiaTheme="minorEastAsia" w:hAnsi="Times New Roman" w:cs="Times New Roman" w:hint="eastAsia"/>
          <w:color w:val="FF0000"/>
          <w:sz w:val="24"/>
        </w:rPr>
        <w:t>年</w:t>
      </w:r>
      <w:r w:rsidRPr="00BC1AF3">
        <w:rPr>
          <w:rFonts w:ascii="Times New Roman" w:eastAsiaTheme="minorEastAsia" w:hAnsi="Times New Roman" w:cs="Times New Roman"/>
          <w:color w:val="FF0000"/>
          <w:sz w:val="24"/>
        </w:rPr>
        <w:t xml:space="preserve">12 </w:t>
      </w:r>
      <w:r w:rsidRPr="00BC1AF3">
        <w:rPr>
          <w:rFonts w:ascii="Times New Roman" w:eastAsiaTheme="minorEastAsia" w:hAnsi="Times New Roman" w:cs="Times New Roman" w:hint="eastAsia"/>
          <w:color w:val="FF0000"/>
          <w:sz w:val="24"/>
        </w:rPr>
        <w:t>月</w:t>
      </w:r>
      <w:r w:rsidRPr="00BC1AF3">
        <w:rPr>
          <w:rFonts w:ascii="Times New Roman" w:eastAsiaTheme="minorEastAsia" w:hAnsi="Times New Roman" w:cs="Times New Roman"/>
          <w:color w:val="FF0000"/>
          <w:sz w:val="24"/>
        </w:rPr>
        <w:t xml:space="preserve">3 </w:t>
      </w:r>
      <w:proofErr w:type="gramStart"/>
      <w:r w:rsidRPr="00BC1AF3">
        <w:rPr>
          <w:rFonts w:ascii="Times New Roman" w:eastAsiaTheme="minorEastAsia" w:hAnsi="Times New Roman" w:cs="Times New Roman" w:hint="eastAsia"/>
          <w:color w:val="FF0000"/>
          <w:sz w:val="24"/>
        </w:rPr>
        <w:t>日取得</w:t>
      </w:r>
      <w:proofErr w:type="gramEnd"/>
      <w:r w:rsidRPr="00BC1AF3">
        <w:rPr>
          <w:rFonts w:ascii="Times New Roman" w:eastAsiaTheme="minorEastAsia" w:hAnsi="Times New Roman" w:cs="Times New Roman" w:hint="eastAsia"/>
          <w:color w:val="FF0000"/>
          <w:sz w:val="24"/>
        </w:rPr>
        <w:t>由哈尔滨市生态环境局出具的《哈尔滨市生态环境局关于对黑龙江省哈尔滨市城乡固体废物分类治理专项规划（</w:t>
      </w:r>
      <w:r w:rsidRPr="00BC1AF3">
        <w:rPr>
          <w:rFonts w:ascii="Times New Roman" w:eastAsiaTheme="minorEastAsia" w:hAnsi="Times New Roman" w:cs="Times New Roman"/>
          <w:color w:val="FF0000"/>
          <w:sz w:val="24"/>
        </w:rPr>
        <w:t xml:space="preserve">2019-2035 </w:t>
      </w:r>
      <w:r w:rsidRPr="00BC1AF3">
        <w:rPr>
          <w:rFonts w:ascii="Times New Roman" w:eastAsiaTheme="minorEastAsia" w:hAnsi="Times New Roman" w:cs="Times New Roman" w:hint="eastAsia"/>
          <w:color w:val="FF0000"/>
          <w:sz w:val="24"/>
        </w:rPr>
        <w:t>年）（修编）环境影响报告书的审查意见》。</w:t>
      </w:r>
    </w:p>
    <w:p w14:paraId="209CD110" w14:textId="77777777" w:rsidR="00BC1AF3" w:rsidRPr="00BC1AF3" w:rsidRDefault="00BC1AF3" w:rsidP="00BC1AF3">
      <w:pPr>
        <w:pStyle w:val="Charffffc"/>
        <w:rPr>
          <w:rFonts w:ascii="Times New Roman" w:eastAsiaTheme="minorEastAsia" w:hAnsi="Times New Roman" w:cs="Times New Roman"/>
          <w:b/>
          <w:color w:val="FF0000"/>
          <w:sz w:val="24"/>
          <w:szCs w:val="24"/>
        </w:rPr>
      </w:pPr>
      <w:r w:rsidRPr="00BC1AF3">
        <w:rPr>
          <w:rFonts w:ascii="Times New Roman" w:eastAsiaTheme="minorEastAsia" w:hAnsi="Times New Roman" w:cs="Times New Roman" w:hint="eastAsia"/>
          <w:b/>
          <w:color w:val="FF0000"/>
          <w:sz w:val="24"/>
          <w:szCs w:val="24"/>
        </w:rPr>
        <w:t>规划总论</w:t>
      </w:r>
    </w:p>
    <w:p w14:paraId="23AA8CEA" w14:textId="6E24B9FC"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①规划范围：规划范围为哈尔滨市城市规划区，规划面积</w:t>
      </w:r>
      <w:r w:rsidRPr="00BC1AF3">
        <w:rPr>
          <w:rFonts w:ascii="Times New Roman" w:eastAsiaTheme="minorEastAsia" w:hAnsi="Times New Roman" w:cs="Times New Roman"/>
          <w:color w:val="FF0000"/>
          <w:sz w:val="24"/>
          <w:szCs w:val="24"/>
        </w:rPr>
        <w:t>758km2</w:t>
      </w:r>
      <w:r w:rsidRPr="00BC1AF3">
        <w:rPr>
          <w:rFonts w:ascii="Times New Roman" w:eastAsiaTheme="minorEastAsia" w:hAnsi="Times New Roman" w:cs="Times New Roman" w:hint="eastAsia"/>
          <w:color w:val="FF0000"/>
          <w:sz w:val="24"/>
          <w:szCs w:val="24"/>
        </w:rPr>
        <w:t>，规划研究区域为哈尔滨市所辖行政区范围，总规划面积</w:t>
      </w:r>
      <w:r w:rsidRPr="00BC1AF3">
        <w:rPr>
          <w:rFonts w:ascii="Times New Roman" w:eastAsiaTheme="minorEastAsia" w:hAnsi="Times New Roman" w:cs="Times New Roman"/>
          <w:color w:val="FF0000"/>
          <w:sz w:val="24"/>
          <w:szCs w:val="24"/>
        </w:rPr>
        <w:t xml:space="preserve">5.31 </w:t>
      </w:r>
      <w:r w:rsidRPr="00BC1AF3">
        <w:rPr>
          <w:rFonts w:ascii="Times New Roman" w:eastAsiaTheme="minorEastAsia" w:hAnsi="Times New Roman" w:cs="Times New Roman" w:hint="eastAsia"/>
          <w:color w:val="FF0000"/>
          <w:sz w:val="24"/>
          <w:szCs w:val="24"/>
        </w:rPr>
        <w:t>万</w:t>
      </w:r>
      <w:r w:rsidRPr="00BC1AF3">
        <w:rPr>
          <w:rFonts w:ascii="Times New Roman" w:eastAsiaTheme="minorEastAsia" w:hAnsi="Times New Roman" w:cs="Times New Roman"/>
          <w:color w:val="FF0000"/>
          <w:sz w:val="24"/>
          <w:szCs w:val="24"/>
        </w:rPr>
        <w:t>km2</w:t>
      </w:r>
      <w:r w:rsidRPr="00BC1AF3">
        <w:rPr>
          <w:rFonts w:ascii="Times New Roman" w:eastAsiaTheme="minorEastAsia" w:hAnsi="Times New Roman" w:cs="Times New Roman" w:hint="eastAsia"/>
          <w:color w:val="FF0000"/>
          <w:sz w:val="24"/>
          <w:szCs w:val="24"/>
        </w:rPr>
        <w:t>，包括九个市辖区和九县（市）：道里区、南岗区、道外区、香坊区、平房区、松北区、呼兰区、阿城区、双城区和依兰县、方正县、宾县、巴彦县、木兰县、通河县、延寿县、尚志市、五常市。</w:t>
      </w:r>
    </w:p>
    <w:p w14:paraId="73454AA7" w14:textId="11FFF382"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②规划期限：规划基准年为</w:t>
      </w:r>
      <w:r w:rsidRPr="00BC1AF3">
        <w:rPr>
          <w:rFonts w:ascii="Times New Roman" w:eastAsiaTheme="minorEastAsia" w:hAnsi="Times New Roman" w:cs="Times New Roman"/>
          <w:color w:val="FF0000"/>
          <w:sz w:val="24"/>
          <w:szCs w:val="24"/>
        </w:rPr>
        <w:t xml:space="preserve">2019 </w:t>
      </w:r>
      <w:r w:rsidRPr="00BC1AF3">
        <w:rPr>
          <w:rFonts w:ascii="Times New Roman" w:eastAsiaTheme="minorEastAsia" w:hAnsi="Times New Roman" w:cs="Times New Roman" w:hint="eastAsia"/>
          <w:color w:val="FF0000"/>
          <w:sz w:val="24"/>
          <w:szCs w:val="24"/>
        </w:rPr>
        <w:t>年，规划近期</w:t>
      </w:r>
      <w:r w:rsidRPr="00BC1AF3">
        <w:rPr>
          <w:rFonts w:ascii="Times New Roman" w:eastAsiaTheme="minorEastAsia" w:hAnsi="Times New Roman" w:cs="Times New Roman"/>
          <w:color w:val="FF0000"/>
          <w:sz w:val="24"/>
          <w:szCs w:val="24"/>
        </w:rPr>
        <w:t xml:space="preserve">2021-2025 </w:t>
      </w:r>
      <w:r w:rsidRPr="00BC1AF3">
        <w:rPr>
          <w:rFonts w:ascii="Times New Roman" w:eastAsiaTheme="minorEastAsia" w:hAnsi="Times New Roman" w:cs="Times New Roman" w:hint="eastAsia"/>
          <w:color w:val="FF0000"/>
          <w:sz w:val="24"/>
          <w:szCs w:val="24"/>
        </w:rPr>
        <w:t>年；规划远期</w:t>
      </w:r>
      <w:r w:rsidRPr="00BC1AF3">
        <w:rPr>
          <w:rFonts w:ascii="Times New Roman" w:eastAsiaTheme="minorEastAsia" w:hAnsi="Times New Roman" w:cs="Times New Roman"/>
          <w:color w:val="FF0000"/>
          <w:sz w:val="24"/>
          <w:szCs w:val="24"/>
        </w:rPr>
        <w:t xml:space="preserve">2026-2035 </w:t>
      </w:r>
      <w:r w:rsidRPr="00BC1AF3">
        <w:rPr>
          <w:rFonts w:ascii="Times New Roman" w:eastAsiaTheme="minorEastAsia" w:hAnsi="Times New Roman" w:cs="Times New Roman" w:hint="eastAsia"/>
          <w:color w:val="FF0000"/>
          <w:sz w:val="24"/>
          <w:szCs w:val="24"/>
        </w:rPr>
        <w:t>年。</w:t>
      </w:r>
    </w:p>
    <w:p w14:paraId="207513EB" w14:textId="22768726"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③规划对象：对规划范围内产生的生活垃圾、餐厨垃圾、建筑垃圾、危险废物、一般工业固体废物共五项固体废物进行研究，并规划处理处置及资源化处理设施的布局等。</w:t>
      </w:r>
    </w:p>
    <w:p w14:paraId="56B17247" w14:textId="77777777" w:rsidR="00BC1AF3" w:rsidRPr="00BC1AF3" w:rsidRDefault="00BC1AF3" w:rsidP="00BC1AF3">
      <w:pPr>
        <w:pStyle w:val="Charffffc"/>
        <w:rPr>
          <w:rFonts w:ascii="Times New Roman" w:eastAsiaTheme="minorEastAsia" w:hAnsi="Times New Roman" w:cs="Times New Roman"/>
          <w:b/>
          <w:color w:val="FF0000"/>
          <w:sz w:val="24"/>
          <w:szCs w:val="24"/>
        </w:rPr>
      </w:pPr>
      <w:r w:rsidRPr="00BC1AF3">
        <w:rPr>
          <w:rFonts w:ascii="Times New Roman" w:eastAsiaTheme="minorEastAsia" w:hAnsi="Times New Roman" w:cs="Times New Roman" w:hint="eastAsia"/>
          <w:b/>
          <w:color w:val="FF0000"/>
          <w:sz w:val="24"/>
          <w:szCs w:val="24"/>
        </w:rPr>
        <w:t>危险废物规划</w:t>
      </w:r>
    </w:p>
    <w:p w14:paraId="500C56F2" w14:textId="7AB50FD1"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lastRenderedPageBreak/>
        <w:t>总体目标∶全市建立起较为完善的危险废物收集、贮存、运输、利用和处置体系，危险废物利用处置设施布局趋于合理，危险废物规范化管理水平、环境监管能力明显提升，全面实现全市危险废物的安全利用和处置。</w:t>
      </w:r>
    </w:p>
    <w:p w14:paraId="4689D43F" w14:textId="04706DD1"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规划近期（</w:t>
      </w:r>
      <w:r w:rsidRPr="00BC1AF3">
        <w:rPr>
          <w:rFonts w:ascii="Times New Roman" w:eastAsiaTheme="minorEastAsia" w:hAnsi="Times New Roman" w:cs="Times New Roman"/>
          <w:color w:val="FF0000"/>
          <w:sz w:val="24"/>
          <w:szCs w:val="24"/>
        </w:rPr>
        <w:t xml:space="preserve">2021-2025 </w:t>
      </w:r>
      <w:r w:rsidRPr="00BC1AF3">
        <w:rPr>
          <w:rFonts w:ascii="Times New Roman" w:eastAsiaTheme="minorEastAsia" w:hAnsi="Times New Roman" w:cs="Times New Roman" w:hint="eastAsia"/>
          <w:color w:val="FF0000"/>
          <w:sz w:val="24"/>
          <w:szCs w:val="24"/>
        </w:rPr>
        <w:t>年）∶危险废物安全贮存、处置、利用率达到</w:t>
      </w:r>
      <w:r w:rsidRPr="00BC1AF3">
        <w:rPr>
          <w:rFonts w:ascii="Times New Roman" w:eastAsiaTheme="minorEastAsia" w:hAnsi="Times New Roman" w:cs="Times New Roman"/>
          <w:color w:val="FF0000"/>
          <w:sz w:val="24"/>
          <w:szCs w:val="24"/>
        </w:rPr>
        <w:t>92%</w:t>
      </w:r>
      <w:r w:rsidRPr="00BC1AF3">
        <w:rPr>
          <w:rFonts w:ascii="Times New Roman" w:eastAsiaTheme="minorEastAsia" w:hAnsi="Times New Roman" w:cs="Times New Roman" w:hint="eastAsia"/>
          <w:color w:val="FF0000"/>
          <w:sz w:val="24"/>
          <w:szCs w:val="24"/>
        </w:rPr>
        <w:t>；</w:t>
      </w:r>
    </w:p>
    <w:p w14:paraId="30A03F5E" w14:textId="0F2CCAAD"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规划远期（</w:t>
      </w:r>
      <w:r w:rsidRPr="00BC1AF3">
        <w:rPr>
          <w:rFonts w:ascii="Times New Roman" w:eastAsiaTheme="minorEastAsia" w:hAnsi="Times New Roman" w:cs="Times New Roman"/>
          <w:color w:val="FF0000"/>
          <w:sz w:val="24"/>
          <w:szCs w:val="24"/>
        </w:rPr>
        <w:t xml:space="preserve">2026-2035 </w:t>
      </w:r>
      <w:r w:rsidRPr="00BC1AF3">
        <w:rPr>
          <w:rFonts w:ascii="Times New Roman" w:eastAsiaTheme="minorEastAsia" w:hAnsi="Times New Roman" w:cs="Times New Roman" w:hint="eastAsia"/>
          <w:color w:val="FF0000"/>
          <w:sz w:val="24"/>
          <w:szCs w:val="24"/>
        </w:rPr>
        <w:t>年）：根据哈尔滨市产业规模</w:t>
      </w:r>
      <w:proofErr w:type="gramStart"/>
      <w:r w:rsidRPr="00BC1AF3">
        <w:rPr>
          <w:rFonts w:ascii="Times New Roman" w:eastAsiaTheme="minorEastAsia" w:hAnsi="Times New Roman" w:cs="Times New Roman" w:hint="eastAsia"/>
          <w:color w:val="FF0000"/>
          <w:sz w:val="24"/>
          <w:szCs w:val="24"/>
        </w:rPr>
        <w:t>及产废情况</w:t>
      </w:r>
      <w:proofErr w:type="gramEnd"/>
      <w:r w:rsidRPr="00BC1AF3">
        <w:rPr>
          <w:rFonts w:ascii="Times New Roman" w:eastAsiaTheme="minorEastAsia" w:hAnsi="Times New Roman" w:cs="Times New Roman" w:hint="eastAsia"/>
          <w:color w:val="FF0000"/>
          <w:sz w:val="24"/>
          <w:szCs w:val="24"/>
        </w:rPr>
        <w:t>，新增与之相适应的处置能力，危险废物安全贮存、处置、利用率达到</w:t>
      </w:r>
      <w:r w:rsidRPr="00BC1AF3">
        <w:rPr>
          <w:rFonts w:ascii="Times New Roman" w:eastAsiaTheme="minorEastAsia" w:hAnsi="Times New Roman" w:cs="Times New Roman"/>
          <w:color w:val="FF0000"/>
          <w:sz w:val="24"/>
          <w:szCs w:val="24"/>
        </w:rPr>
        <w:t>95%</w:t>
      </w:r>
      <w:r w:rsidRPr="00BC1AF3">
        <w:rPr>
          <w:rFonts w:ascii="Times New Roman" w:eastAsiaTheme="minorEastAsia" w:hAnsi="Times New Roman" w:cs="Times New Roman" w:hint="eastAsia"/>
          <w:color w:val="FF0000"/>
          <w:sz w:val="24"/>
          <w:szCs w:val="24"/>
        </w:rPr>
        <w:t>。</w:t>
      </w:r>
    </w:p>
    <w:p w14:paraId="39C01FC8" w14:textId="77777777" w:rsidR="00BC1AF3" w:rsidRPr="00BC1AF3" w:rsidRDefault="00BC1AF3" w:rsidP="00BC1AF3">
      <w:pPr>
        <w:pStyle w:val="Charffffc"/>
        <w:rPr>
          <w:rFonts w:ascii="Times New Roman" w:eastAsiaTheme="minorEastAsia" w:hAnsi="Times New Roman" w:cs="Times New Roman"/>
          <w:b/>
          <w:color w:val="FF0000"/>
          <w:sz w:val="24"/>
          <w:szCs w:val="24"/>
        </w:rPr>
      </w:pPr>
      <w:r w:rsidRPr="00BC1AF3">
        <w:rPr>
          <w:rFonts w:ascii="Times New Roman" w:eastAsiaTheme="minorEastAsia" w:hAnsi="Times New Roman" w:cs="Times New Roman" w:hint="eastAsia"/>
          <w:b/>
          <w:color w:val="FF0000"/>
          <w:sz w:val="24"/>
          <w:szCs w:val="24"/>
        </w:rPr>
        <w:t>审查意见如下：</w:t>
      </w:r>
    </w:p>
    <w:p w14:paraId="1A901606"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一、规划范围、期限及对象</w:t>
      </w:r>
    </w:p>
    <w:p w14:paraId="24A999E8"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color w:val="FF0000"/>
          <w:sz w:val="24"/>
          <w:szCs w:val="24"/>
        </w:rPr>
        <w:t>1</w:t>
      </w:r>
      <w:r w:rsidRPr="00BC1AF3">
        <w:rPr>
          <w:rFonts w:ascii="Times New Roman" w:eastAsiaTheme="minorEastAsia" w:hAnsi="Times New Roman" w:cs="Times New Roman" w:hint="eastAsia"/>
          <w:color w:val="FF0000"/>
          <w:sz w:val="24"/>
          <w:szCs w:val="24"/>
        </w:rPr>
        <w:t>、规划范围</w:t>
      </w:r>
    </w:p>
    <w:p w14:paraId="1AA6F3ED" w14:textId="04977625"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规划范围为哈尔滨市城市规划区，规划面积</w:t>
      </w:r>
      <w:r w:rsidRPr="00BC1AF3">
        <w:rPr>
          <w:rFonts w:ascii="Times New Roman" w:eastAsiaTheme="minorEastAsia" w:hAnsi="Times New Roman" w:cs="Times New Roman"/>
          <w:color w:val="FF0000"/>
          <w:sz w:val="24"/>
          <w:szCs w:val="24"/>
        </w:rPr>
        <w:t>758km2</w:t>
      </w:r>
      <w:r w:rsidRPr="00BC1AF3">
        <w:rPr>
          <w:rFonts w:ascii="Times New Roman" w:eastAsiaTheme="minorEastAsia" w:hAnsi="Times New Roman" w:cs="Times New Roman" w:hint="eastAsia"/>
          <w:color w:val="FF0000"/>
          <w:sz w:val="24"/>
          <w:szCs w:val="24"/>
        </w:rPr>
        <w:t>，规划研究区域为哈尔滨市所辖行政区范围，总规划面积</w:t>
      </w:r>
      <w:r w:rsidRPr="00BC1AF3">
        <w:rPr>
          <w:rFonts w:ascii="Times New Roman" w:eastAsiaTheme="minorEastAsia" w:hAnsi="Times New Roman" w:cs="Times New Roman"/>
          <w:color w:val="FF0000"/>
          <w:sz w:val="24"/>
          <w:szCs w:val="24"/>
        </w:rPr>
        <w:t xml:space="preserve">5.31 </w:t>
      </w:r>
      <w:r w:rsidRPr="00BC1AF3">
        <w:rPr>
          <w:rFonts w:ascii="Times New Roman" w:eastAsiaTheme="minorEastAsia" w:hAnsi="Times New Roman" w:cs="Times New Roman" w:hint="eastAsia"/>
          <w:color w:val="FF0000"/>
          <w:sz w:val="24"/>
          <w:szCs w:val="24"/>
        </w:rPr>
        <w:t>万</w:t>
      </w:r>
      <w:r w:rsidRPr="00BC1AF3">
        <w:rPr>
          <w:rFonts w:ascii="Times New Roman" w:eastAsiaTheme="minorEastAsia" w:hAnsi="Times New Roman" w:cs="Times New Roman"/>
          <w:color w:val="FF0000"/>
          <w:sz w:val="24"/>
          <w:szCs w:val="24"/>
        </w:rPr>
        <w:t>km2</w:t>
      </w:r>
      <w:r w:rsidRPr="00BC1AF3">
        <w:rPr>
          <w:rFonts w:ascii="Times New Roman" w:eastAsiaTheme="minorEastAsia" w:hAnsi="Times New Roman" w:cs="Times New Roman" w:hint="eastAsia"/>
          <w:color w:val="FF0000"/>
          <w:sz w:val="24"/>
          <w:szCs w:val="24"/>
        </w:rPr>
        <w:t>，包括九个市辖区和九县（市）：道里区、南岗区、道外区、香坊区、平房区、松北区、呼兰区、阿城区、双城区和依兰县、方正县、宾县、巴彦县、木兰县、通河县、延寿县、尚志市、五常市。</w:t>
      </w:r>
    </w:p>
    <w:p w14:paraId="11E892BB"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color w:val="FF0000"/>
          <w:sz w:val="24"/>
          <w:szCs w:val="24"/>
        </w:rPr>
        <w:t>2</w:t>
      </w:r>
      <w:r w:rsidRPr="00BC1AF3">
        <w:rPr>
          <w:rFonts w:ascii="Times New Roman" w:eastAsiaTheme="minorEastAsia" w:hAnsi="Times New Roman" w:cs="Times New Roman" w:hint="eastAsia"/>
          <w:color w:val="FF0000"/>
          <w:sz w:val="24"/>
          <w:szCs w:val="24"/>
        </w:rPr>
        <w:t>、规划期限</w:t>
      </w:r>
    </w:p>
    <w:p w14:paraId="2251DC4A"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规划基准年为</w:t>
      </w:r>
      <w:r w:rsidRPr="00BC1AF3">
        <w:rPr>
          <w:rFonts w:ascii="Times New Roman" w:eastAsiaTheme="minorEastAsia" w:hAnsi="Times New Roman" w:cs="Times New Roman"/>
          <w:color w:val="FF0000"/>
          <w:sz w:val="24"/>
          <w:szCs w:val="24"/>
        </w:rPr>
        <w:t xml:space="preserve">2019 </w:t>
      </w:r>
      <w:r w:rsidRPr="00BC1AF3">
        <w:rPr>
          <w:rFonts w:ascii="Times New Roman" w:eastAsiaTheme="minorEastAsia" w:hAnsi="Times New Roman" w:cs="Times New Roman" w:hint="eastAsia"/>
          <w:color w:val="FF0000"/>
          <w:sz w:val="24"/>
          <w:szCs w:val="24"/>
        </w:rPr>
        <w:t>年，规划近期：</w:t>
      </w:r>
      <w:r w:rsidRPr="00BC1AF3">
        <w:rPr>
          <w:rFonts w:ascii="Times New Roman" w:eastAsiaTheme="minorEastAsia" w:hAnsi="Times New Roman" w:cs="Times New Roman"/>
          <w:color w:val="FF0000"/>
          <w:sz w:val="24"/>
          <w:szCs w:val="24"/>
        </w:rPr>
        <w:t xml:space="preserve">2021-2025 </w:t>
      </w:r>
      <w:r w:rsidRPr="00BC1AF3">
        <w:rPr>
          <w:rFonts w:ascii="Times New Roman" w:eastAsiaTheme="minorEastAsia" w:hAnsi="Times New Roman" w:cs="Times New Roman" w:hint="eastAsia"/>
          <w:color w:val="FF0000"/>
          <w:sz w:val="24"/>
          <w:szCs w:val="24"/>
        </w:rPr>
        <w:t>年；规划远期：</w:t>
      </w:r>
      <w:r w:rsidRPr="00BC1AF3">
        <w:rPr>
          <w:rFonts w:ascii="Times New Roman" w:eastAsiaTheme="minorEastAsia" w:hAnsi="Times New Roman" w:cs="Times New Roman"/>
          <w:color w:val="FF0000"/>
          <w:sz w:val="24"/>
          <w:szCs w:val="24"/>
        </w:rPr>
        <w:t xml:space="preserve">2026-2035 </w:t>
      </w:r>
      <w:r w:rsidRPr="00BC1AF3">
        <w:rPr>
          <w:rFonts w:ascii="Times New Roman" w:eastAsiaTheme="minorEastAsia" w:hAnsi="Times New Roman" w:cs="Times New Roman" w:hint="eastAsia"/>
          <w:color w:val="FF0000"/>
          <w:sz w:val="24"/>
          <w:szCs w:val="24"/>
        </w:rPr>
        <w:t>年。</w:t>
      </w:r>
    </w:p>
    <w:p w14:paraId="397CB9E2"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color w:val="FF0000"/>
          <w:sz w:val="24"/>
          <w:szCs w:val="24"/>
        </w:rPr>
        <w:t>3</w:t>
      </w:r>
      <w:r w:rsidRPr="00BC1AF3">
        <w:rPr>
          <w:rFonts w:ascii="Times New Roman" w:eastAsiaTheme="minorEastAsia" w:hAnsi="Times New Roman" w:cs="Times New Roman" w:hint="eastAsia"/>
          <w:color w:val="FF0000"/>
          <w:sz w:val="24"/>
          <w:szCs w:val="24"/>
        </w:rPr>
        <w:t>、规划对象</w:t>
      </w:r>
    </w:p>
    <w:p w14:paraId="24F317F9" w14:textId="419C1726"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对生活垃圾、餐厨垃圾、建筑垃圾、危险废物和一般工业固体废物共五项固体废物进行研究，并规划收运和处理处置及资源化处理设施布局等。</w:t>
      </w:r>
    </w:p>
    <w:p w14:paraId="1CEB64EE"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二、规划修编情况</w:t>
      </w:r>
    </w:p>
    <w:p w14:paraId="4BD3D7DB" w14:textId="1CE9B025"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主要新增了哈尔滨市化工产业</w:t>
      </w:r>
      <w:proofErr w:type="gramStart"/>
      <w:r w:rsidRPr="00BC1AF3">
        <w:rPr>
          <w:rFonts w:ascii="Times New Roman" w:eastAsiaTheme="minorEastAsia" w:hAnsi="Times New Roman" w:cs="Times New Roman" w:hint="eastAsia"/>
          <w:color w:val="FF0000"/>
          <w:sz w:val="24"/>
          <w:szCs w:val="24"/>
        </w:rPr>
        <w:t>园区危废处置</w:t>
      </w:r>
      <w:proofErr w:type="gramEnd"/>
      <w:r w:rsidRPr="00BC1AF3">
        <w:rPr>
          <w:rFonts w:ascii="Times New Roman" w:eastAsiaTheme="minorEastAsia" w:hAnsi="Times New Roman" w:cs="Times New Roman" w:hint="eastAsia"/>
          <w:color w:val="FF0000"/>
          <w:sz w:val="24"/>
          <w:szCs w:val="24"/>
        </w:rPr>
        <w:t>中心项目，一次变压缩中转站、民主压缩中转站、沈家中转站，双城餐厨垃圾处理厂，道外、南岗、平房、阿城、双城、呼兰等</w:t>
      </w:r>
      <w:r w:rsidRPr="00BC1AF3">
        <w:rPr>
          <w:rFonts w:ascii="Times New Roman" w:eastAsiaTheme="minorEastAsia" w:hAnsi="Times New Roman" w:cs="Times New Roman"/>
          <w:color w:val="FF0000"/>
          <w:sz w:val="24"/>
          <w:szCs w:val="24"/>
        </w:rPr>
        <w:t xml:space="preserve">6 </w:t>
      </w:r>
      <w:r w:rsidRPr="00BC1AF3">
        <w:rPr>
          <w:rFonts w:ascii="Times New Roman" w:eastAsiaTheme="minorEastAsia" w:hAnsi="Times New Roman" w:cs="Times New Roman" w:hint="eastAsia"/>
          <w:color w:val="FF0000"/>
          <w:sz w:val="24"/>
          <w:szCs w:val="24"/>
        </w:rPr>
        <w:t>处建筑垃圾处理厂；取消</w:t>
      </w:r>
      <w:proofErr w:type="gramStart"/>
      <w:r w:rsidRPr="00BC1AF3">
        <w:rPr>
          <w:rFonts w:ascii="Times New Roman" w:eastAsiaTheme="minorEastAsia" w:hAnsi="Times New Roman" w:cs="Times New Roman" w:hint="eastAsia"/>
          <w:color w:val="FF0000"/>
          <w:sz w:val="24"/>
          <w:szCs w:val="24"/>
        </w:rPr>
        <w:t>了双琦焚烧</w:t>
      </w:r>
      <w:proofErr w:type="gramEnd"/>
      <w:r w:rsidRPr="00BC1AF3">
        <w:rPr>
          <w:rFonts w:ascii="Times New Roman" w:eastAsiaTheme="minorEastAsia" w:hAnsi="Times New Roman" w:cs="Times New Roman" w:hint="eastAsia"/>
          <w:color w:val="FF0000"/>
          <w:sz w:val="24"/>
          <w:szCs w:val="24"/>
        </w:rPr>
        <w:t>厂扩建项目，永源镇建筑垃圾消纳场、双井镇建筑垃圾消纳场，南岗区三环路压缩中转站、呼兰区黄岗转运站。（其他修编内容具体见规划）。</w:t>
      </w:r>
    </w:p>
    <w:p w14:paraId="0CBE025C" w14:textId="533472C0"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三、《报告书》在环境质量现状调查与评价的基础上，识别了规划涉及的主要环境敏感目标，分析预测了规划实施对大气环境、水环境、声环境、土壤环境、固</w:t>
      </w:r>
      <w:proofErr w:type="gramStart"/>
      <w:r w:rsidRPr="00BC1AF3">
        <w:rPr>
          <w:rFonts w:ascii="Times New Roman" w:eastAsiaTheme="minorEastAsia" w:hAnsi="Times New Roman" w:cs="Times New Roman" w:hint="eastAsia"/>
          <w:color w:val="FF0000"/>
          <w:sz w:val="24"/>
          <w:szCs w:val="24"/>
        </w:rPr>
        <w:t>废环境</w:t>
      </w:r>
      <w:proofErr w:type="gramEnd"/>
      <w:r w:rsidRPr="00BC1AF3">
        <w:rPr>
          <w:rFonts w:ascii="Times New Roman" w:eastAsiaTheme="minorEastAsia" w:hAnsi="Times New Roman" w:cs="Times New Roman" w:hint="eastAsia"/>
          <w:color w:val="FF0000"/>
          <w:sz w:val="24"/>
          <w:szCs w:val="24"/>
        </w:rPr>
        <w:t>及生态环境等影响，论证了规划的环境合理性、环境保护目标的可达性，分析了规划实施的环境协调性，开展了公众参与等工作，提出了规划的优化调整建议以及避免或减缓不良环境影响的对策措施。《报告书》基础资料较详实，对</w:t>
      </w:r>
      <w:r w:rsidRPr="00BC1AF3">
        <w:rPr>
          <w:rFonts w:ascii="Times New Roman" w:eastAsiaTheme="minorEastAsia" w:hAnsi="Times New Roman" w:cs="Times New Roman" w:hint="eastAsia"/>
          <w:color w:val="FF0000"/>
          <w:sz w:val="24"/>
          <w:szCs w:val="24"/>
        </w:rPr>
        <w:lastRenderedPageBreak/>
        <w:t>主要环境影响的预测分析结果基本合理，对公众意见采纳与否的说明合理，评价结论总体可信。</w:t>
      </w:r>
    </w:p>
    <w:p w14:paraId="706D28B2"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四、规划实施过程需针对以下内容进行优化调整：</w:t>
      </w:r>
    </w:p>
    <w:p w14:paraId="23733BE3" w14:textId="1E230CE3"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（一）突出环境风险防范措施和应急响应体系建设，结合规划实施后可能产生的环境影响及存在的环境问题，做好已运行处置设施的环境风险隐患排查工作，并提出针对性整改措施和具体性治理方案。</w:t>
      </w:r>
    </w:p>
    <w:p w14:paraId="404A4AC5" w14:textId="6C2EC29F"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（二）合理确定危险废物治理规划，考虑以水泥窑协同处置等综合处置利用危险废物，合理确定危险废物焚烧及填埋方案，提升哈尔滨中西部危险废物处置能力。</w:t>
      </w:r>
    </w:p>
    <w:p w14:paraId="7D2336E9"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（三）进一步优化一般工业固体废物治理规划。</w:t>
      </w:r>
    </w:p>
    <w:p w14:paraId="4AFE968F"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（四）推广完善垃圾分类管理体系，完善生活垃圾治理设施专项规划。</w:t>
      </w:r>
    </w:p>
    <w:p w14:paraId="4DF2E63E" w14:textId="58ED2C78"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（五）规划布局要严格遵守饮用水水源地保护区有关规定和要求，规划应充分考虑水资源承载能力。</w:t>
      </w:r>
    </w:p>
    <w:p w14:paraId="7A77C4F1" w14:textId="7777777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规划发生重大调整或修编时应重新进行环境影响评价。</w:t>
      </w:r>
    </w:p>
    <w:p w14:paraId="1517D5C8" w14:textId="1DCFE837"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hint="eastAsia"/>
          <w:color w:val="FF0000"/>
          <w:sz w:val="24"/>
          <w:szCs w:val="24"/>
        </w:rPr>
        <w:t>五、对规划包含的项目在开展环境影响评价时，与有关规划的协调性分析和环境质量现状方面的内容可以适当简化。</w:t>
      </w:r>
    </w:p>
    <w:p w14:paraId="0EABC1C2" w14:textId="4E7111B4" w:rsidR="00BC1AF3" w:rsidRPr="00BC1AF3" w:rsidRDefault="00BC1AF3" w:rsidP="00BC1AF3">
      <w:pPr>
        <w:pStyle w:val="Charffffc"/>
        <w:rPr>
          <w:rFonts w:ascii="Times New Roman" w:eastAsiaTheme="minorEastAsia" w:hAnsi="Times New Roman" w:cs="Times New Roman"/>
          <w:b/>
          <w:color w:val="FF0000"/>
          <w:sz w:val="24"/>
          <w:szCs w:val="24"/>
        </w:rPr>
      </w:pPr>
      <w:r w:rsidRPr="00BC1AF3">
        <w:rPr>
          <w:rFonts w:ascii="Times New Roman" w:eastAsiaTheme="minorEastAsia" w:hAnsi="Times New Roman" w:cs="Times New Roman" w:hint="eastAsia"/>
          <w:b/>
          <w:color w:val="FF0000"/>
          <w:sz w:val="24"/>
          <w:szCs w:val="24"/>
        </w:rPr>
        <w:t>符合性分析：</w:t>
      </w:r>
    </w:p>
    <w:p w14:paraId="16DCEF16" w14:textId="69EC6A6E" w:rsidR="00BC1AF3" w:rsidRPr="00BC1AF3" w:rsidRDefault="00BC1AF3" w:rsidP="00BC1AF3">
      <w:pPr>
        <w:pStyle w:val="Charffffc"/>
        <w:rPr>
          <w:rFonts w:ascii="Times New Roman" w:eastAsiaTheme="minorEastAsia" w:hAnsi="Times New Roman" w:cs="Times New Roman"/>
          <w:color w:val="FF0000"/>
          <w:sz w:val="24"/>
          <w:szCs w:val="24"/>
        </w:rPr>
      </w:pPr>
      <w:r w:rsidRPr="00BC1AF3">
        <w:rPr>
          <w:rFonts w:ascii="Times New Roman" w:eastAsiaTheme="minorEastAsia" w:hAnsi="Times New Roman" w:cs="Times New Roman"/>
          <w:color w:val="FF0000"/>
          <w:sz w:val="24"/>
          <w:szCs w:val="24"/>
        </w:rPr>
        <w:t>本项目位于黑龙江省哈尔滨市松北区，在《黑龙江省哈尔滨市城乡固体废物分类治理专项规划</w:t>
      </w:r>
      <w:r w:rsidRPr="00BC1AF3">
        <w:rPr>
          <w:rFonts w:ascii="Times New Roman" w:eastAsiaTheme="minorEastAsia" w:hAnsi="Times New Roman" w:cs="Times New Roman" w:hint="eastAsia"/>
          <w:color w:val="FF0000"/>
          <w:sz w:val="24"/>
          <w:szCs w:val="24"/>
        </w:rPr>
        <w:t>（修编）</w:t>
      </w:r>
      <w:r w:rsidRPr="00BC1AF3">
        <w:rPr>
          <w:rFonts w:ascii="Times New Roman" w:eastAsiaTheme="minorEastAsia" w:hAnsi="Times New Roman" w:cs="Times New Roman"/>
          <w:color w:val="FF0000"/>
          <w:sz w:val="24"/>
          <w:szCs w:val="24"/>
        </w:rPr>
        <w:t>（</w:t>
      </w:r>
      <w:r w:rsidRPr="00BC1AF3">
        <w:rPr>
          <w:rFonts w:ascii="Times New Roman" w:eastAsiaTheme="minorEastAsia" w:hAnsi="Times New Roman" w:cs="Times New Roman"/>
          <w:color w:val="FF0000"/>
          <w:sz w:val="24"/>
          <w:szCs w:val="24"/>
        </w:rPr>
        <w:t>2019-2035</w:t>
      </w:r>
      <w:r w:rsidRPr="00BC1AF3">
        <w:rPr>
          <w:rFonts w:ascii="Times New Roman" w:eastAsiaTheme="minorEastAsia" w:hAnsi="Times New Roman" w:cs="Times New Roman"/>
          <w:color w:val="FF0000"/>
          <w:sz w:val="24"/>
          <w:szCs w:val="24"/>
        </w:rPr>
        <w:t>年）环境影响报告书》规划范围内。</w:t>
      </w:r>
    </w:p>
    <w:p w14:paraId="34CCE19B" w14:textId="21AD4492" w:rsidR="00BC1AF3" w:rsidRPr="00BC1AF3" w:rsidRDefault="00BC1AF3" w:rsidP="00BC1AF3">
      <w:pPr>
        <w:adjustRightInd w:val="0"/>
        <w:snapToGrid w:val="0"/>
        <w:spacing w:line="360" w:lineRule="auto"/>
        <w:ind w:firstLineChars="200" w:firstLine="480"/>
        <w:rPr>
          <w:rFonts w:ascii="Times New Roman" w:eastAsiaTheme="minorEastAsia"/>
          <w:color w:val="FF0000"/>
          <w:kern w:val="2"/>
          <w:sz w:val="24"/>
        </w:rPr>
      </w:pPr>
      <w:r w:rsidRPr="00BC1AF3">
        <w:rPr>
          <w:rFonts w:ascii="Times New Roman" w:eastAsiaTheme="minorEastAsia"/>
          <w:color w:val="FF0000"/>
          <w:kern w:val="2"/>
          <w:sz w:val="24"/>
        </w:rPr>
        <w:t>本项目对收集到的废内存条</w:t>
      </w:r>
      <w:proofErr w:type="gramStart"/>
      <w:r w:rsidRPr="00BC1AF3">
        <w:rPr>
          <w:rFonts w:ascii="Times New Roman" w:eastAsiaTheme="minorEastAsia"/>
          <w:color w:val="FF0000"/>
          <w:kern w:val="2"/>
          <w:sz w:val="24"/>
        </w:rPr>
        <w:t>进行脱锡拆解</w:t>
      </w:r>
      <w:proofErr w:type="gramEnd"/>
      <w:r w:rsidRPr="00BC1AF3">
        <w:rPr>
          <w:rFonts w:ascii="Times New Roman" w:eastAsiaTheme="minorEastAsia"/>
          <w:color w:val="FF0000"/>
          <w:kern w:val="2"/>
          <w:sz w:val="24"/>
        </w:rPr>
        <w:t>、除锡、超声波清洗、植锡、回流焊等工序，回收可正常读取的</w:t>
      </w:r>
      <w:r w:rsidR="00C52F4E">
        <w:rPr>
          <w:rFonts w:ascii="Times New Roman" w:eastAsiaTheme="minorEastAsia"/>
          <w:color w:val="FF0000"/>
          <w:kern w:val="2"/>
          <w:sz w:val="24"/>
        </w:rPr>
        <w:t>内存芯片</w:t>
      </w:r>
      <w:r w:rsidRPr="00BC1AF3">
        <w:rPr>
          <w:rFonts w:ascii="Times New Roman" w:eastAsiaTheme="minorEastAsia"/>
          <w:color w:val="FF0000"/>
          <w:kern w:val="2"/>
          <w:sz w:val="24"/>
        </w:rPr>
        <w:t>，作为产品外售。无法正常读取的坏颗粒（击穿、漏电）作为危险废物委托有资质单位回收处置。本项目采用拆板机将</w:t>
      </w:r>
      <w:r w:rsidR="00C52F4E">
        <w:rPr>
          <w:rFonts w:ascii="Times New Roman" w:eastAsiaTheme="minorEastAsia"/>
          <w:color w:val="FF0000"/>
          <w:kern w:val="2"/>
          <w:sz w:val="24"/>
        </w:rPr>
        <w:t>内存芯片</w:t>
      </w:r>
      <w:r w:rsidRPr="00BC1AF3">
        <w:rPr>
          <w:rFonts w:ascii="Times New Roman" w:eastAsiaTheme="minorEastAsia"/>
          <w:color w:val="FF0000"/>
          <w:kern w:val="2"/>
          <w:sz w:val="24"/>
        </w:rPr>
        <w:t>与</w:t>
      </w:r>
      <w:r w:rsidRPr="00BC1AF3">
        <w:rPr>
          <w:rFonts w:ascii="Times New Roman" w:eastAsiaTheme="minorEastAsia"/>
          <w:color w:val="FF0000"/>
          <w:kern w:val="2"/>
          <w:sz w:val="24"/>
        </w:rPr>
        <w:t>PCB</w:t>
      </w:r>
      <w:r w:rsidRPr="00BC1AF3">
        <w:rPr>
          <w:rFonts w:ascii="Times New Roman" w:eastAsiaTheme="minorEastAsia"/>
          <w:color w:val="FF0000"/>
          <w:kern w:val="2"/>
          <w:sz w:val="24"/>
        </w:rPr>
        <w:t>板脱离，不对</w:t>
      </w:r>
      <w:r w:rsidRPr="00BC1AF3">
        <w:rPr>
          <w:rFonts w:ascii="Times New Roman" w:eastAsiaTheme="minorEastAsia"/>
          <w:color w:val="FF0000"/>
          <w:kern w:val="2"/>
          <w:sz w:val="24"/>
        </w:rPr>
        <w:t>PCB</w:t>
      </w:r>
      <w:r w:rsidRPr="00BC1AF3">
        <w:rPr>
          <w:rFonts w:ascii="Times New Roman" w:eastAsiaTheme="minorEastAsia"/>
          <w:color w:val="FF0000"/>
          <w:kern w:val="2"/>
          <w:sz w:val="24"/>
        </w:rPr>
        <w:t>板进行进一步破碎等工序，直接作为危险废物委托有资质单位回收处置。</w:t>
      </w:r>
    </w:p>
    <w:p w14:paraId="6E34E353" w14:textId="77E171F9" w:rsidR="00BC1AF3" w:rsidRPr="00BC1AF3" w:rsidRDefault="00BC1AF3" w:rsidP="009A1DFF">
      <w:pPr>
        <w:pStyle w:val="Charffffc"/>
        <w:rPr>
          <w:rFonts w:ascii="Times New Roman" w:eastAsiaTheme="minorEastAsia" w:hAnsi="Times New Roman" w:cs="Times New Roman"/>
          <w:b/>
          <w:bCs/>
          <w:color w:val="FF0000"/>
          <w:sz w:val="24"/>
          <w:szCs w:val="24"/>
        </w:rPr>
      </w:pPr>
      <w:r w:rsidRPr="00BC1AF3">
        <w:rPr>
          <w:rFonts w:ascii="Times New Roman" w:eastAsiaTheme="minorEastAsia" w:hAnsi="Times New Roman" w:cs="Times New Roman"/>
          <w:color w:val="FF0000"/>
          <w:sz w:val="24"/>
          <w:szCs w:val="24"/>
        </w:rPr>
        <w:t>本项目为废弃</w:t>
      </w:r>
      <w:r w:rsidRPr="00BC1AF3">
        <w:rPr>
          <w:rFonts w:ascii="Times New Roman" w:eastAsiaTheme="minorEastAsia" w:hAnsi="Times New Roman" w:cs="Times New Roman" w:hint="eastAsia"/>
          <w:color w:val="FF0000"/>
          <w:sz w:val="24"/>
          <w:szCs w:val="24"/>
        </w:rPr>
        <w:t>内存条</w:t>
      </w:r>
      <w:r w:rsidRPr="00BC1AF3">
        <w:rPr>
          <w:rFonts w:ascii="Times New Roman" w:eastAsiaTheme="minorEastAsia" w:hAnsi="Times New Roman" w:cs="Times New Roman"/>
          <w:color w:val="FF0000"/>
          <w:sz w:val="24"/>
          <w:szCs w:val="24"/>
        </w:rPr>
        <w:t>回收资源化利用项目，行业类别属于废弃资源综合利用业，</w:t>
      </w:r>
      <w:r w:rsidRPr="00BC1AF3">
        <w:rPr>
          <w:rFonts w:ascii="Times New Roman" w:eastAsiaTheme="minorEastAsia" w:hAnsi="Times New Roman" w:cs="Times New Roman"/>
          <w:color w:val="FF0000"/>
          <w:sz w:val="24"/>
        </w:rPr>
        <w:t>项目回收废内存条，资源化利用，通过拆解废内存条上</w:t>
      </w:r>
      <w:r w:rsidR="00C52F4E">
        <w:rPr>
          <w:rFonts w:ascii="Times New Roman" w:eastAsiaTheme="minorEastAsia" w:hAnsi="Times New Roman" w:cs="Times New Roman"/>
          <w:color w:val="FF0000"/>
          <w:sz w:val="24"/>
        </w:rPr>
        <w:t>内存芯片</w:t>
      </w:r>
      <w:r w:rsidRPr="00BC1AF3">
        <w:rPr>
          <w:rFonts w:ascii="Times New Roman" w:eastAsiaTheme="minorEastAsia" w:hAnsi="Times New Roman" w:cs="Times New Roman"/>
          <w:color w:val="FF0000"/>
          <w:sz w:val="24"/>
        </w:rPr>
        <w:t>，制成再生</w:t>
      </w:r>
      <w:r w:rsidR="00C52F4E">
        <w:rPr>
          <w:rFonts w:ascii="Times New Roman" w:eastAsiaTheme="minorEastAsia" w:hAnsi="Times New Roman" w:cs="Times New Roman"/>
          <w:color w:val="FF0000"/>
          <w:sz w:val="24"/>
        </w:rPr>
        <w:t>内存芯片</w:t>
      </w:r>
      <w:r w:rsidRPr="00BC1AF3">
        <w:rPr>
          <w:rFonts w:ascii="Times New Roman" w:eastAsiaTheme="minorEastAsia" w:hAnsi="Times New Roman" w:cs="Times New Roman"/>
          <w:color w:val="FF0000"/>
          <w:sz w:val="24"/>
        </w:rPr>
        <w:t>，进行外售，即减少了危险废物的处置量，又增加了经济效益，</w:t>
      </w:r>
      <w:r w:rsidRPr="00BC1AF3">
        <w:rPr>
          <w:rFonts w:ascii="Times New Roman" w:eastAsiaTheme="minorEastAsia" w:hAnsi="Times New Roman" w:cs="Times New Roman"/>
          <w:color w:val="FF0000"/>
          <w:sz w:val="24"/>
          <w:szCs w:val="24"/>
        </w:rPr>
        <w:t>项目建设内容符合</w:t>
      </w:r>
      <w:r w:rsidRPr="00BC1AF3">
        <w:rPr>
          <w:rFonts w:ascii="Times New Roman" w:eastAsiaTheme="minorEastAsia" w:hAnsi="Times New Roman" w:cs="Times New Roman" w:hint="eastAsia"/>
          <w:color w:val="FF0000"/>
          <w:sz w:val="24"/>
          <w:szCs w:val="24"/>
        </w:rPr>
        <w:t>《黑龙江省哈尔滨市城乡固体废物分类治理专项规划（</w:t>
      </w:r>
      <w:r w:rsidRPr="00BC1AF3">
        <w:rPr>
          <w:rFonts w:ascii="Times New Roman" w:eastAsiaTheme="minorEastAsia" w:hAnsi="Times New Roman" w:cs="Times New Roman" w:hint="eastAsia"/>
          <w:color w:val="FF0000"/>
          <w:sz w:val="24"/>
          <w:szCs w:val="24"/>
        </w:rPr>
        <w:t>2019-2035</w:t>
      </w:r>
      <w:r w:rsidRPr="00BC1AF3">
        <w:rPr>
          <w:rFonts w:ascii="Times New Roman" w:eastAsiaTheme="minorEastAsia" w:hAnsi="Times New Roman" w:cs="Times New Roman" w:hint="eastAsia"/>
          <w:color w:val="FF0000"/>
          <w:sz w:val="24"/>
          <w:szCs w:val="24"/>
        </w:rPr>
        <w:t>年）修编》</w:t>
      </w:r>
      <w:r w:rsidRPr="00BC1AF3">
        <w:rPr>
          <w:rFonts w:ascii="Times New Roman" w:eastAsiaTheme="minorEastAsia" w:hAnsi="Times New Roman" w:cs="Times New Roman"/>
          <w:color w:val="FF0000"/>
          <w:sz w:val="24"/>
          <w:szCs w:val="24"/>
        </w:rPr>
        <w:t>的规划布局要求，属于该规划确定的城乡固体废物资源化利用与分类治理重点范畴，与规划目标及相关管</w:t>
      </w:r>
      <w:proofErr w:type="gramStart"/>
      <w:r w:rsidRPr="00BC1AF3">
        <w:rPr>
          <w:rFonts w:ascii="Times New Roman" w:eastAsiaTheme="minorEastAsia" w:hAnsi="Times New Roman" w:cs="Times New Roman"/>
          <w:color w:val="FF0000"/>
          <w:sz w:val="24"/>
          <w:szCs w:val="24"/>
        </w:rPr>
        <w:t>控要求</w:t>
      </w:r>
      <w:proofErr w:type="gramEnd"/>
      <w:r w:rsidRPr="00BC1AF3">
        <w:rPr>
          <w:rFonts w:ascii="Times New Roman" w:eastAsiaTheme="minorEastAsia" w:hAnsi="Times New Roman" w:cs="Times New Roman"/>
          <w:color w:val="FF0000"/>
          <w:sz w:val="24"/>
          <w:szCs w:val="24"/>
        </w:rPr>
        <w:t>相符。</w:t>
      </w:r>
    </w:p>
    <w:p w14:paraId="7642CD57" w14:textId="08C71449" w:rsidR="009A1DFF" w:rsidRPr="003E04F0" w:rsidRDefault="009A1DFF" w:rsidP="009A1DFF">
      <w:pPr>
        <w:pStyle w:val="Charffffc"/>
        <w:rPr>
          <w:rFonts w:ascii="Times New Roman" w:eastAsiaTheme="minorEastAsia" w:hAnsi="Times New Roman" w:cs="Times New Roman"/>
          <w:b/>
          <w:bCs/>
          <w:color w:val="FF0000"/>
          <w:sz w:val="24"/>
          <w:szCs w:val="24"/>
        </w:rPr>
      </w:pPr>
      <w:r w:rsidRPr="003E04F0">
        <w:rPr>
          <w:rFonts w:ascii="Times New Roman" w:eastAsiaTheme="minorEastAsia" w:hAnsi="Times New Roman" w:cs="Times New Roman"/>
          <w:b/>
          <w:bCs/>
          <w:color w:val="FF0000"/>
          <w:sz w:val="24"/>
          <w:szCs w:val="24"/>
        </w:rPr>
        <w:lastRenderedPageBreak/>
        <w:t>（</w:t>
      </w:r>
      <w:r w:rsidR="00BC1AF3" w:rsidRPr="003E04F0">
        <w:rPr>
          <w:rFonts w:ascii="Times New Roman" w:eastAsiaTheme="minorEastAsia" w:hAnsi="Times New Roman" w:cs="Times New Roman" w:hint="eastAsia"/>
          <w:b/>
          <w:bCs/>
          <w:color w:val="FF0000"/>
          <w:sz w:val="24"/>
          <w:szCs w:val="24"/>
        </w:rPr>
        <w:t>5</w:t>
      </w:r>
      <w:r w:rsidRPr="003E04F0">
        <w:rPr>
          <w:rFonts w:ascii="Times New Roman" w:eastAsiaTheme="minorEastAsia" w:hAnsi="Times New Roman" w:cs="Times New Roman"/>
          <w:b/>
          <w:bCs/>
          <w:color w:val="FF0000"/>
          <w:sz w:val="24"/>
          <w:szCs w:val="24"/>
        </w:rPr>
        <w:t>）哈尔滨高新区科技创新城环西新城总体规划符合性分析</w:t>
      </w:r>
    </w:p>
    <w:p w14:paraId="32FD5494" w14:textId="61762956" w:rsidR="00206684" w:rsidRPr="003E04F0" w:rsidRDefault="00206684" w:rsidP="00206684">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hint="eastAsia"/>
          <w:color w:val="FF0000"/>
          <w:sz w:val="24"/>
          <w:szCs w:val="24"/>
        </w:rPr>
        <w:t>根据《哈尔滨高新区科技创新城环西新城总体规划》，环西新城功能定位为：“重点发展新一代信息技术、新能源、新材料、节能环保等战略性新兴产业，兼顾发展能源、装备制造、生物医药、电子、高科技农业等传统优势产业，并通过大力引进研发设计、科技服务、金融、商贸、教育、文化、旅游、物流等现代服务业和房地产及相关生活配套产业，全面打造一个适合生产、生活、居住、休闲、娱乐、旅游，集科技、文化、生态于一体的新城区。”</w:t>
      </w:r>
    </w:p>
    <w:p w14:paraId="12414534" w14:textId="25981C57" w:rsidR="00206684" w:rsidRPr="003E04F0" w:rsidRDefault="00206684" w:rsidP="00206684">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hint="eastAsia"/>
          <w:color w:val="FF0000"/>
          <w:sz w:val="24"/>
          <w:szCs w:val="24"/>
        </w:rPr>
        <w:t>新城总体布局划分为北部现代工业高新技术产业片区和南部科研、金融、商贸、教育、居住、旅游产业综合片区。主要发展以太阳能、地热能、生物质能、风能等新能源转化和应用设备研发、制造为重点，形成以地能热泵、锂离子动力电池、太阳能电池组件生物质能源、风电装备、燃气轮机、</w:t>
      </w:r>
      <w:r w:rsidRPr="003E04F0">
        <w:rPr>
          <w:rFonts w:ascii="Times New Roman" w:eastAsiaTheme="minorEastAsia" w:hAnsi="Times New Roman" w:cs="Times New Roman" w:hint="eastAsia"/>
          <w:color w:val="FF0000"/>
          <w:sz w:val="24"/>
          <w:szCs w:val="24"/>
        </w:rPr>
        <w:t>LED</w:t>
      </w:r>
      <w:r w:rsidRPr="003E04F0">
        <w:rPr>
          <w:rFonts w:ascii="Times New Roman" w:eastAsiaTheme="minorEastAsia" w:hAnsi="Times New Roman" w:cs="Times New Roman" w:hint="eastAsia"/>
          <w:color w:val="FF0000"/>
          <w:sz w:val="24"/>
          <w:szCs w:val="24"/>
        </w:rPr>
        <w:t>照明等项目为支撑的新能源产业集群；以航天军工、电子仪表和特殊环境等领域为重点，推进金属材料、复合材料、光电子材料、纳米材料、生物医用新材料、生态环境材料、低碳排放材料等新材料产业集群；以智能仪器仪表、智能机器人、智能电网、智能装置及系统设备为主要方向，发展智能制造装备产业集群。依托区域产业基础，兼顾发展电子设备、能源、装备制造、生物医药、高科技农业等传统优势产业和现代物流业。</w:t>
      </w:r>
    </w:p>
    <w:p w14:paraId="78E8593F" w14:textId="77777777"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规划范围：</w:t>
      </w:r>
    </w:p>
    <w:p w14:paraId="24658605" w14:textId="53018CAC"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新城位于</w:t>
      </w:r>
      <w:r w:rsidRPr="003E04F0">
        <w:rPr>
          <w:rFonts w:ascii="Times New Roman" w:eastAsiaTheme="minorEastAsia" w:hAnsi="Times New Roman" w:cs="Times New Roman"/>
          <w:color w:val="FF0000"/>
          <w:sz w:val="24"/>
          <w:szCs w:val="24"/>
        </w:rPr>
        <w:t>2011</w:t>
      </w:r>
      <w:r w:rsidRPr="003E04F0">
        <w:rPr>
          <w:rFonts w:ascii="Times New Roman" w:eastAsiaTheme="minorEastAsia" w:hAnsi="Times New Roman" w:cs="Times New Roman"/>
          <w:color w:val="FF0000"/>
          <w:sz w:val="24"/>
          <w:szCs w:val="24"/>
        </w:rPr>
        <w:t>年哈尔滨市总体规划的西北部，位于四环路</w:t>
      </w:r>
      <w:proofErr w:type="gramStart"/>
      <w:r w:rsidRPr="003E04F0">
        <w:rPr>
          <w:rFonts w:ascii="Times New Roman" w:eastAsiaTheme="minorEastAsia" w:hAnsi="Times New Roman" w:cs="Times New Roman"/>
          <w:color w:val="FF0000"/>
          <w:sz w:val="24"/>
          <w:szCs w:val="24"/>
        </w:rPr>
        <w:t>以西</w:t>
      </w:r>
      <w:r w:rsidRPr="003E04F0">
        <w:rPr>
          <w:rFonts w:ascii="Times New Roman" w:eastAsiaTheme="minorEastAsia" w:hAnsi="Times New Roman" w:cs="Times New Roman"/>
          <w:color w:val="FF0000"/>
          <w:sz w:val="24"/>
          <w:szCs w:val="24"/>
        </w:rPr>
        <w:t>,</w:t>
      </w:r>
      <w:proofErr w:type="gramEnd"/>
      <w:r w:rsidRPr="003E04F0">
        <w:rPr>
          <w:rFonts w:ascii="Times New Roman" w:eastAsiaTheme="minorEastAsia" w:hAnsi="Times New Roman" w:cs="Times New Roman"/>
          <w:color w:val="FF0000"/>
          <w:sz w:val="24"/>
          <w:szCs w:val="24"/>
        </w:rPr>
        <w:t>万宝大道以南</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王万铁路</w:t>
      </w:r>
      <w:proofErr w:type="gramStart"/>
      <w:r w:rsidRPr="003E04F0">
        <w:rPr>
          <w:rFonts w:ascii="Times New Roman" w:eastAsiaTheme="minorEastAsia" w:hAnsi="Times New Roman" w:cs="Times New Roman"/>
          <w:color w:val="FF0000"/>
          <w:sz w:val="24"/>
          <w:szCs w:val="24"/>
        </w:rPr>
        <w:t>以东</w:t>
      </w:r>
      <w:r w:rsidRPr="003E04F0">
        <w:rPr>
          <w:rFonts w:ascii="Times New Roman" w:eastAsiaTheme="minorEastAsia" w:hAnsi="Times New Roman" w:cs="Times New Roman"/>
          <w:color w:val="FF0000"/>
          <w:sz w:val="24"/>
          <w:szCs w:val="24"/>
        </w:rPr>
        <w:t>,</w:t>
      </w:r>
      <w:proofErr w:type="gramEnd"/>
      <w:r w:rsidRPr="003E04F0">
        <w:rPr>
          <w:rFonts w:ascii="Times New Roman" w:eastAsiaTheme="minorEastAsia" w:hAnsi="Times New Roman" w:cs="Times New Roman"/>
          <w:color w:val="FF0000"/>
          <w:sz w:val="24"/>
          <w:szCs w:val="24"/>
        </w:rPr>
        <w:t>松花江前进堤以北，占地</w:t>
      </w:r>
      <w:r w:rsidRPr="003E04F0">
        <w:rPr>
          <w:rFonts w:ascii="Times New Roman" w:eastAsiaTheme="minorEastAsia" w:hAnsi="Times New Roman" w:cs="Times New Roman"/>
          <w:color w:val="FF0000"/>
          <w:sz w:val="24"/>
          <w:szCs w:val="24"/>
        </w:rPr>
        <w:t>22.08</w:t>
      </w:r>
      <w:r w:rsidRPr="003E04F0">
        <w:rPr>
          <w:rFonts w:ascii="Times New Roman" w:eastAsiaTheme="minorEastAsia" w:hAnsi="Times New Roman" w:cs="Times New Roman"/>
          <w:color w:val="FF0000"/>
          <w:sz w:val="24"/>
          <w:szCs w:val="24"/>
        </w:rPr>
        <w:t>平方公里。</w:t>
      </w:r>
    </w:p>
    <w:p w14:paraId="65D33CA4" w14:textId="77777777"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规划期限：</w:t>
      </w:r>
    </w:p>
    <w:p w14:paraId="73CA3CB6" w14:textId="3D180D34"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本次规划的规划期限为</w:t>
      </w:r>
      <w:r w:rsidRPr="003E04F0">
        <w:rPr>
          <w:rFonts w:ascii="Times New Roman" w:eastAsiaTheme="minorEastAsia" w:hAnsi="Times New Roman" w:cs="Times New Roman"/>
          <w:color w:val="FF0000"/>
          <w:sz w:val="24"/>
          <w:szCs w:val="24"/>
        </w:rPr>
        <w:t>2011</w:t>
      </w:r>
      <w:r w:rsidRPr="003E04F0">
        <w:rPr>
          <w:rFonts w:ascii="Times New Roman" w:eastAsiaTheme="minorEastAsia" w:hAnsi="Times New Roman" w:cs="Times New Roman"/>
          <w:color w:val="FF0000"/>
          <w:sz w:val="24"/>
          <w:szCs w:val="24"/>
        </w:rPr>
        <w:t>年至</w:t>
      </w:r>
      <w:r w:rsidRPr="003E04F0">
        <w:rPr>
          <w:rFonts w:ascii="Times New Roman" w:eastAsiaTheme="minorEastAsia" w:hAnsi="Times New Roman" w:cs="Times New Roman"/>
          <w:color w:val="FF0000"/>
          <w:sz w:val="24"/>
          <w:szCs w:val="24"/>
        </w:rPr>
        <w:t>2020</w:t>
      </w:r>
      <w:r w:rsidRPr="003E04F0">
        <w:rPr>
          <w:rFonts w:ascii="Times New Roman" w:eastAsiaTheme="minorEastAsia" w:hAnsi="Times New Roman" w:cs="Times New Roman"/>
          <w:color w:val="FF0000"/>
          <w:sz w:val="24"/>
          <w:szCs w:val="24"/>
        </w:rPr>
        <w:t>年。</w:t>
      </w:r>
    </w:p>
    <w:p w14:paraId="308809DB" w14:textId="5EBF6153"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规划近期：</w:t>
      </w:r>
      <w:r w:rsidRPr="003E04F0">
        <w:rPr>
          <w:rFonts w:ascii="Times New Roman" w:eastAsiaTheme="minorEastAsia" w:hAnsi="Times New Roman" w:cs="Times New Roman"/>
          <w:color w:val="FF0000"/>
          <w:sz w:val="24"/>
          <w:szCs w:val="24"/>
        </w:rPr>
        <w:t>2011</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2015</w:t>
      </w:r>
      <w:r w:rsidRPr="003E04F0">
        <w:rPr>
          <w:rFonts w:ascii="Times New Roman" w:eastAsiaTheme="minorEastAsia" w:hAnsi="Times New Roman" w:cs="Times New Roman"/>
          <w:color w:val="FF0000"/>
          <w:sz w:val="24"/>
          <w:szCs w:val="24"/>
        </w:rPr>
        <w:t>年；</w:t>
      </w:r>
    </w:p>
    <w:p w14:paraId="6DEED439" w14:textId="6F059A65"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规划远期：</w:t>
      </w:r>
      <w:r w:rsidRPr="003E04F0">
        <w:rPr>
          <w:rFonts w:ascii="Times New Roman" w:eastAsiaTheme="minorEastAsia" w:hAnsi="Times New Roman" w:cs="Times New Roman"/>
          <w:color w:val="FF0000"/>
          <w:sz w:val="24"/>
          <w:szCs w:val="24"/>
        </w:rPr>
        <w:t>2016</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2020</w:t>
      </w:r>
      <w:r w:rsidRPr="003E04F0">
        <w:rPr>
          <w:rFonts w:ascii="Times New Roman" w:eastAsiaTheme="minorEastAsia" w:hAnsi="Times New Roman" w:cs="Times New Roman"/>
          <w:color w:val="FF0000"/>
          <w:sz w:val="24"/>
          <w:szCs w:val="24"/>
        </w:rPr>
        <w:t>年。</w:t>
      </w:r>
    </w:p>
    <w:p w14:paraId="7E507B59" w14:textId="6E4CAED0"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产业用地</w:t>
      </w:r>
      <w:r w:rsidR="00266765" w:rsidRPr="003E04F0">
        <w:rPr>
          <w:rFonts w:ascii="Times New Roman" w:eastAsiaTheme="minorEastAsia" w:hAnsi="Times New Roman" w:cs="Times New Roman"/>
          <w:color w:val="FF0000"/>
          <w:sz w:val="24"/>
          <w:szCs w:val="24"/>
        </w:rPr>
        <w:t>：</w:t>
      </w:r>
    </w:p>
    <w:p w14:paraId="72E7EF1A" w14:textId="4EE80486"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规划产业用地</w:t>
      </w:r>
      <w:r w:rsidRPr="003E04F0">
        <w:rPr>
          <w:rFonts w:ascii="Times New Roman" w:eastAsiaTheme="minorEastAsia" w:hAnsi="Times New Roman" w:cs="Times New Roman"/>
          <w:color w:val="FF0000"/>
          <w:sz w:val="24"/>
          <w:szCs w:val="24"/>
        </w:rPr>
        <w:t>436.97</w:t>
      </w:r>
      <w:r w:rsidRPr="003E04F0">
        <w:rPr>
          <w:rFonts w:ascii="Times New Roman" w:eastAsiaTheme="minorEastAsia" w:hAnsi="Times New Roman" w:cs="Times New Roman"/>
          <w:color w:val="FF0000"/>
          <w:sz w:val="24"/>
          <w:szCs w:val="24"/>
        </w:rPr>
        <w:t>公顷。产业布局遵循</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专业化产业集中、关联性产业集聚</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的思路，引导和促进产业集聚。规划产业用地主要集中在北部片区，布置以高新技术产业为主的产业组团。产业组团建设以产业生态和循环经济理论为指导，各产业企业内部相互合作，互相协调，充分利用资源及各生产环节产生的废物，减少对生态环境的污染，达到</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投入少、产出多、污染少</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的环保效果和经济效益。</w:t>
      </w:r>
      <w:r w:rsidRPr="003E04F0">
        <w:rPr>
          <w:rFonts w:ascii="Times New Roman" w:eastAsiaTheme="minorEastAsia" w:hAnsi="Times New Roman" w:cs="Times New Roman"/>
          <w:color w:val="FF0000"/>
          <w:sz w:val="24"/>
          <w:szCs w:val="24"/>
        </w:rPr>
        <w:lastRenderedPageBreak/>
        <w:t>以灵活的地块划分来满足不同产业门类的需求。规划产业用地容积率控制在</w:t>
      </w:r>
      <w:r w:rsidRPr="003E04F0">
        <w:rPr>
          <w:rFonts w:ascii="Times New Roman" w:eastAsiaTheme="minorEastAsia" w:hAnsi="Times New Roman" w:cs="Times New Roman"/>
          <w:color w:val="FF0000"/>
          <w:sz w:val="24"/>
          <w:szCs w:val="24"/>
        </w:rPr>
        <w:t>0.7-2.0</w:t>
      </w:r>
      <w:r w:rsidRPr="003E04F0">
        <w:rPr>
          <w:rFonts w:ascii="Times New Roman" w:eastAsiaTheme="minorEastAsia" w:hAnsi="Times New Roman" w:cs="Times New Roman"/>
          <w:color w:val="FF0000"/>
          <w:sz w:val="24"/>
          <w:szCs w:val="24"/>
        </w:rPr>
        <w:t>之间。</w:t>
      </w:r>
    </w:p>
    <w:p w14:paraId="6C6A777C" w14:textId="6C732D83" w:rsidR="009A1DFF" w:rsidRPr="003E04F0" w:rsidRDefault="004D76AA"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rPr>
        <w:t>本</w:t>
      </w:r>
      <w:r w:rsidR="002A103B" w:rsidRPr="003E04F0">
        <w:rPr>
          <w:rFonts w:ascii="Times New Roman" w:eastAsiaTheme="minorEastAsia" w:hAnsi="Times New Roman" w:cs="Times New Roman"/>
          <w:color w:val="FF0000"/>
          <w:sz w:val="24"/>
        </w:rPr>
        <w:t>项目回收废内存条，资源化利用，通过拆解废内存条上</w:t>
      </w:r>
      <w:r w:rsidR="00C52F4E" w:rsidRPr="003E04F0">
        <w:rPr>
          <w:rFonts w:ascii="Times New Roman" w:eastAsiaTheme="minorEastAsia" w:hAnsi="Times New Roman" w:cs="Times New Roman"/>
          <w:color w:val="FF0000"/>
          <w:sz w:val="24"/>
        </w:rPr>
        <w:t>内存芯片</w:t>
      </w:r>
      <w:r w:rsidR="002A103B" w:rsidRPr="003E04F0">
        <w:rPr>
          <w:rFonts w:ascii="Times New Roman" w:eastAsiaTheme="minorEastAsia" w:hAnsi="Times New Roman" w:cs="Times New Roman"/>
          <w:color w:val="FF0000"/>
          <w:sz w:val="24"/>
        </w:rPr>
        <w:t>，制成再生</w:t>
      </w:r>
      <w:r w:rsidR="00C52F4E" w:rsidRPr="003E04F0">
        <w:rPr>
          <w:rFonts w:ascii="Times New Roman" w:eastAsiaTheme="minorEastAsia" w:hAnsi="Times New Roman" w:cs="Times New Roman"/>
          <w:color w:val="FF0000"/>
          <w:sz w:val="24"/>
        </w:rPr>
        <w:t>内存芯片</w:t>
      </w:r>
      <w:r w:rsidR="002A103B" w:rsidRPr="003E04F0">
        <w:rPr>
          <w:rFonts w:ascii="Times New Roman" w:eastAsiaTheme="minorEastAsia" w:hAnsi="Times New Roman" w:cs="Times New Roman"/>
          <w:color w:val="FF0000"/>
          <w:sz w:val="24"/>
        </w:rPr>
        <w:t>，进行外售，</w:t>
      </w:r>
      <w:r w:rsidR="002A103B" w:rsidRPr="003E04F0">
        <w:rPr>
          <w:rFonts w:ascii="Times New Roman" w:eastAsiaTheme="minorEastAsia" w:hAnsi="Times New Roman" w:cs="Times New Roman"/>
          <w:color w:val="FF0000"/>
          <w:sz w:val="24"/>
          <w:szCs w:val="24"/>
        </w:rPr>
        <w:t>可有效减少固体废物填埋、焚烧量，提升资源循环利用率，降低固体废物对区域环境的潜在影响，</w:t>
      </w:r>
      <w:r w:rsidR="009A1DFF" w:rsidRPr="003E04F0">
        <w:rPr>
          <w:rFonts w:ascii="Times New Roman" w:eastAsiaTheme="minorEastAsia" w:hAnsi="Times New Roman" w:cs="Times New Roman"/>
          <w:color w:val="FF0000"/>
          <w:sz w:val="24"/>
          <w:szCs w:val="24"/>
        </w:rPr>
        <w:t>项目建设内容符合《哈哈尔滨高新区科技创新城环西新城总体规划》的规划布局要求，属于该规划中兼顾发展电子设备等传统优势产业范畴，与规划目标及相关管</w:t>
      </w:r>
      <w:proofErr w:type="gramStart"/>
      <w:r w:rsidR="009A1DFF" w:rsidRPr="003E04F0">
        <w:rPr>
          <w:rFonts w:ascii="Times New Roman" w:eastAsiaTheme="minorEastAsia" w:hAnsi="Times New Roman" w:cs="Times New Roman"/>
          <w:color w:val="FF0000"/>
          <w:sz w:val="24"/>
          <w:szCs w:val="24"/>
        </w:rPr>
        <w:t>控要求</w:t>
      </w:r>
      <w:proofErr w:type="gramEnd"/>
      <w:r w:rsidR="009A1DFF" w:rsidRPr="003E04F0">
        <w:rPr>
          <w:rFonts w:ascii="Times New Roman" w:eastAsiaTheme="minorEastAsia" w:hAnsi="Times New Roman" w:cs="Times New Roman"/>
          <w:color w:val="FF0000"/>
          <w:sz w:val="24"/>
          <w:szCs w:val="24"/>
        </w:rPr>
        <w:t>相符。</w:t>
      </w:r>
    </w:p>
    <w:p w14:paraId="6F40975E" w14:textId="3BCF4BC9" w:rsidR="009A1DFF" w:rsidRPr="003E04F0" w:rsidRDefault="009A1DFF" w:rsidP="009A1DFF">
      <w:pPr>
        <w:pStyle w:val="Charffffc"/>
        <w:rPr>
          <w:rFonts w:ascii="Times New Roman" w:eastAsiaTheme="minorEastAsia" w:hAnsi="Times New Roman" w:cs="Times New Roman"/>
          <w:b/>
          <w:bCs/>
          <w:color w:val="FF0000"/>
          <w:sz w:val="24"/>
          <w:szCs w:val="24"/>
        </w:rPr>
      </w:pPr>
      <w:r w:rsidRPr="003E04F0">
        <w:rPr>
          <w:rFonts w:ascii="Times New Roman" w:eastAsiaTheme="minorEastAsia" w:hAnsi="Times New Roman" w:cs="Times New Roman"/>
          <w:b/>
          <w:bCs/>
          <w:color w:val="FF0000"/>
          <w:sz w:val="24"/>
          <w:szCs w:val="24"/>
        </w:rPr>
        <w:t>（</w:t>
      </w:r>
      <w:r w:rsidR="00BC1AF3" w:rsidRPr="003E04F0">
        <w:rPr>
          <w:rFonts w:ascii="Times New Roman" w:eastAsiaTheme="minorEastAsia" w:hAnsi="Times New Roman" w:cs="Times New Roman" w:hint="eastAsia"/>
          <w:b/>
          <w:bCs/>
          <w:color w:val="FF0000"/>
          <w:sz w:val="24"/>
          <w:szCs w:val="24"/>
        </w:rPr>
        <w:t>6</w:t>
      </w:r>
      <w:r w:rsidRPr="003E04F0">
        <w:rPr>
          <w:rFonts w:ascii="Times New Roman" w:eastAsiaTheme="minorEastAsia" w:hAnsi="Times New Roman" w:cs="Times New Roman"/>
          <w:b/>
          <w:bCs/>
          <w:color w:val="FF0000"/>
          <w:sz w:val="24"/>
          <w:szCs w:val="24"/>
        </w:rPr>
        <w:t>）与《哈尔滨高新区科技创新城环西新城总体规划环境影响报告书》及审查意见符合性分析</w:t>
      </w:r>
    </w:p>
    <w:p w14:paraId="27A6C6A4" w14:textId="0E444592" w:rsidR="009A1DFF" w:rsidRPr="003E04F0" w:rsidRDefault="009A1DFF" w:rsidP="009A1DFF">
      <w:pPr>
        <w:pStyle w:val="Charffffc"/>
        <w:rPr>
          <w:rFonts w:ascii="Times New Roman" w:eastAsiaTheme="minorEastAsia" w:hAnsi="Times New Roman" w:cs="Times New Roman"/>
          <w:b/>
          <w:bCs/>
          <w:color w:val="FF0000"/>
          <w:sz w:val="24"/>
          <w:szCs w:val="24"/>
        </w:rPr>
      </w:pPr>
      <w:r w:rsidRPr="003E04F0">
        <w:rPr>
          <w:rFonts w:ascii="Times New Roman" w:eastAsiaTheme="minorEastAsia" w:hAnsi="Times New Roman" w:cs="Times New Roman"/>
          <w:b/>
          <w:bCs/>
          <w:color w:val="FF0000"/>
          <w:sz w:val="24"/>
          <w:szCs w:val="24"/>
        </w:rPr>
        <w:t>1</w:t>
      </w:r>
      <w:r w:rsidRPr="003E04F0">
        <w:rPr>
          <w:rFonts w:ascii="Times New Roman" w:eastAsiaTheme="minorEastAsia" w:hAnsi="Times New Roman" w:cs="Times New Roman"/>
          <w:b/>
          <w:bCs/>
          <w:color w:val="FF0000"/>
          <w:sz w:val="24"/>
          <w:szCs w:val="24"/>
        </w:rPr>
        <w:t>、对《哈尔滨高新区科技创新城环西新城总体规划环境影响报告书》的符合性</w:t>
      </w:r>
    </w:p>
    <w:p w14:paraId="441F36ED" w14:textId="798CD8FD"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鼓励入区的项目</w:t>
      </w:r>
      <w:r w:rsidR="007F59F0" w:rsidRPr="003E04F0">
        <w:rPr>
          <w:rFonts w:ascii="Times New Roman" w:eastAsiaTheme="minorEastAsia" w:hAnsi="Times New Roman" w:cs="Times New Roman" w:hint="eastAsia"/>
          <w:color w:val="FF0000"/>
          <w:sz w:val="24"/>
          <w:szCs w:val="24"/>
        </w:rPr>
        <w:t>：</w:t>
      </w:r>
    </w:p>
    <w:p w14:paraId="413A0A18" w14:textId="17A0D66D"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鼓励引进《产业结构调整指导目录（</w:t>
      </w:r>
      <w:r w:rsidRPr="003E04F0">
        <w:rPr>
          <w:rFonts w:ascii="Times New Roman" w:eastAsiaTheme="minorEastAsia" w:hAnsi="Times New Roman" w:cs="Times New Roman"/>
          <w:color w:val="FF0000"/>
          <w:sz w:val="24"/>
          <w:szCs w:val="24"/>
        </w:rPr>
        <w:t>2011</w:t>
      </w:r>
      <w:r w:rsidRPr="003E04F0">
        <w:rPr>
          <w:rFonts w:ascii="Times New Roman" w:eastAsiaTheme="minorEastAsia" w:hAnsi="Times New Roman" w:cs="Times New Roman"/>
          <w:color w:val="FF0000"/>
          <w:sz w:val="24"/>
          <w:szCs w:val="24"/>
        </w:rPr>
        <w:t>年本）（修订版）》、《外商投资产业指导目录》（</w:t>
      </w:r>
      <w:r w:rsidRPr="003E04F0">
        <w:rPr>
          <w:rFonts w:ascii="Times New Roman" w:eastAsiaTheme="minorEastAsia" w:hAnsi="Times New Roman" w:cs="Times New Roman"/>
          <w:color w:val="FF0000"/>
          <w:sz w:val="24"/>
          <w:szCs w:val="24"/>
        </w:rPr>
        <w:t>2007</w:t>
      </w:r>
      <w:r w:rsidRPr="003E04F0">
        <w:rPr>
          <w:rFonts w:ascii="Times New Roman" w:eastAsiaTheme="minorEastAsia" w:hAnsi="Times New Roman" w:cs="Times New Roman"/>
          <w:color w:val="FF0000"/>
          <w:sz w:val="24"/>
          <w:szCs w:val="24"/>
        </w:rPr>
        <w:t>年修订）及《当前国家重点鼓励发展的产业、产品合技术名录》中鼓励发展的项目。</w:t>
      </w:r>
    </w:p>
    <w:p w14:paraId="6AA2092B" w14:textId="2B6D61D0"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限制入区企业的条件</w:t>
      </w:r>
      <w:r w:rsidR="007F59F0" w:rsidRPr="003E04F0">
        <w:rPr>
          <w:rFonts w:ascii="Times New Roman" w:eastAsiaTheme="minorEastAsia" w:hAnsi="Times New Roman" w:cs="Times New Roman" w:hint="eastAsia"/>
          <w:color w:val="FF0000"/>
          <w:sz w:val="24"/>
          <w:szCs w:val="24"/>
        </w:rPr>
        <w:t>：</w:t>
      </w:r>
    </w:p>
    <w:p w14:paraId="65469747" w14:textId="77777777"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1</w:t>
      </w:r>
      <w:r w:rsidRPr="003E04F0">
        <w:rPr>
          <w:rFonts w:ascii="Times New Roman" w:eastAsiaTheme="minorEastAsia" w:hAnsi="Times New Roman" w:cs="Times New Roman"/>
          <w:color w:val="FF0000"/>
          <w:sz w:val="24"/>
          <w:szCs w:val="24"/>
        </w:rPr>
        <w:t>）不符合开发区产业定位的行业。</w:t>
      </w:r>
    </w:p>
    <w:p w14:paraId="602664C5" w14:textId="77777777"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2</w:t>
      </w:r>
      <w:r w:rsidRPr="003E04F0">
        <w:rPr>
          <w:rFonts w:ascii="Times New Roman" w:eastAsiaTheme="minorEastAsia" w:hAnsi="Times New Roman" w:cs="Times New Roman"/>
          <w:color w:val="FF0000"/>
          <w:sz w:val="24"/>
          <w:szCs w:val="24"/>
        </w:rPr>
        <w:t>）高水耗、高能耗、高物耗、清洁生产水平低、水的重复利用率低的项目。</w:t>
      </w:r>
    </w:p>
    <w:p w14:paraId="3BF4BB93" w14:textId="1E4E44CD"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禁止入区企业的条件</w:t>
      </w:r>
      <w:r w:rsidR="007F59F0" w:rsidRPr="003E04F0">
        <w:rPr>
          <w:rFonts w:ascii="Times New Roman" w:eastAsiaTheme="minorEastAsia" w:hAnsi="Times New Roman" w:cs="Times New Roman" w:hint="eastAsia"/>
          <w:color w:val="FF0000"/>
          <w:sz w:val="24"/>
          <w:szCs w:val="24"/>
        </w:rPr>
        <w:t>：</w:t>
      </w:r>
    </w:p>
    <w:p w14:paraId="236E6F0F" w14:textId="36CCC05C"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对于达不到进区企业要求的建设项目禁止进入。主要包括：</w:t>
      </w:r>
    </w:p>
    <w:p w14:paraId="1E2FD017" w14:textId="77777777"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1</w:t>
      </w:r>
      <w:r w:rsidRPr="003E04F0">
        <w:rPr>
          <w:rFonts w:ascii="Times New Roman" w:eastAsiaTheme="minorEastAsia" w:hAnsi="Times New Roman" w:cs="Times New Roman"/>
          <w:color w:val="FF0000"/>
          <w:sz w:val="24"/>
          <w:szCs w:val="24"/>
        </w:rPr>
        <w:t>）禁止引进不符合国家产业政策和工商投资名录中明令禁止的项目。</w:t>
      </w:r>
    </w:p>
    <w:p w14:paraId="06631564" w14:textId="374F960E"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2</w:t>
      </w:r>
      <w:r w:rsidRPr="003E04F0">
        <w:rPr>
          <w:rFonts w:ascii="Times New Roman" w:eastAsiaTheme="minorEastAsia" w:hAnsi="Times New Roman" w:cs="Times New Roman"/>
          <w:color w:val="FF0000"/>
          <w:sz w:val="24"/>
          <w:szCs w:val="24"/>
        </w:rPr>
        <w:t>）禁止引进排放致癌、致</w:t>
      </w:r>
      <w:proofErr w:type="gramStart"/>
      <w:r w:rsidRPr="003E04F0">
        <w:rPr>
          <w:rFonts w:ascii="Times New Roman" w:eastAsiaTheme="minorEastAsia" w:hAnsi="Times New Roman" w:cs="Times New Roman"/>
          <w:color w:val="FF0000"/>
          <w:sz w:val="24"/>
          <w:szCs w:val="24"/>
        </w:rPr>
        <w:t>畸</w:t>
      </w:r>
      <w:proofErr w:type="gramEnd"/>
      <w:r w:rsidRPr="003E04F0">
        <w:rPr>
          <w:rFonts w:ascii="Times New Roman" w:eastAsiaTheme="minorEastAsia" w:hAnsi="Times New Roman" w:cs="Times New Roman"/>
          <w:color w:val="FF0000"/>
          <w:sz w:val="24"/>
          <w:szCs w:val="24"/>
        </w:rPr>
        <w:t>、致突变物质、工艺尾气通过治理难以达标排放的项目。</w:t>
      </w:r>
    </w:p>
    <w:p w14:paraId="644D2E58" w14:textId="033C5B46"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3</w:t>
      </w:r>
      <w:r w:rsidRPr="003E04F0">
        <w:rPr>
          <w:rFonts w:ascii="Times New Roman" w:eastAsiaTheme="minorEastAsia" w:hAnsi="Times New Roman" w:cs="Times New Roman"/>
          <w:color w:val="FF0000"/>
          <w:sz w:val="24"/>
          <w:szCs w:val="24"/>
        </w:rPr>
        <w:t>）严禁化工、电镀、制革、造纸、制浆、冶炼、印染、染料、亚麻纤维、炼焦、炼油以及放射性物质或者其它有严重污染的小型企业进区。</w:t>
      </w:r>
    </w:p>
    <w:p w14:paraId="529CC1FC" w14:textId="7FF7D250" w:rsidR="009A1DFF" w:rsidRPr="003E04F0" w:rsidRDefault="009A1DFF" w:rsidP="009A1DFF">
      <w:pPr>
        <w:pStyle w:val="Charffffc"/>
        <w:rPr>
          <w:rFonts w:ascii="Times New Roman" w:eastAsiaTheme="minorEastAsia" w:hAnsi="Times New Roman" w:cs="Times New Roman"/>
          <w:color w:val="FF0000"/>
          <w:sz w:val="24"/>
          <w:szCs w:val="24"/>
        </w:rPr>
      </w:pP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5</w:t>
      </w:r>
      <w:r w:rsidRPr="003E04F0">
        <w:rPr>
          <w:rFonts w:ascii="Times New Roman" w:eastAsiaTheme="minorEastAsia" w:hAnsi="Times New Roman" w:cs="Times New Roman"/>
          <w:color w:val="FF0000"/>
          <w:sz w:val="24"/>
          <w:szCs w:val="24"/>
        </w:rPr>
        <w:t>）禁止引进达不到规模经济的项目。</w:t>
      </w:r>
    </w:p>
    <w:p w14:paraId="01010B02" w14:textId="04D3A392" w:rsidR="009A1DFF" w:rsidRPr="003E04F0" w:rsidRDefault="00827DCF" w:rsidP="00827DCF">
      <w:pPr>
        <w:pStyle w:val="Charffffc"/>
        <w:jc w:val="center"/>
        <w:rPr>
          <w:rFonts w:ascii="Times New Roman" w:eastAsiaTheme="minorEastAsia" w:hAnsi="Times New Roman" w:cs="Times New Roman"/>
          <w:b/>
          <w:bCs/>
          <w:color w:val="FF0000"/>
          <w:sz w:val="24"/>
          <w:szCs w:val="24"/>
        </w:rPr>
      </w:pPr>
      <w:r w:rsidRPr="003E04F0">
        <w:rPr>
          <w:rFonts w:ascii="Times New Roman" w:eastAsiaTheme="minorEastAsia" w:hAnsi="Times New Roman" w:cs="Times New Roman"/>
          <w:b/>
          <w:bCs/>
          <w:color w:val="FF0000"/>
          <w:sz w:val="24"/>
          <w:szCs w:val="24"/>
        </w:rPr>
        <w:t>表</w:t>
      </w:r>
      <w:r w:rsidRPr="003E04F0">
        <w:rPr>
          <w:rFonts w:ascii="Times New Roman" w:eastAsiaTheme="minorEastAsia" w:hAnsi="Times New Roman" w:cs="Times New Roman"/>
          <w:b/>
          <w:bCs/>
          <w:color w:val="FF0000"/>
          <w:sz w:val="24"/>
          <w:szCs w:val="24"/>
        </w:rPr>
        <w:t>1-3-1</w:t>
      </w:r>
      <w:r w:rsidRPr="003E04F0">
        <w:rPr>
          <w:rFonts w:ascii="Times New Roman" w:eastAsiaTheme="minorEastAsia" w:hAnsi="Times New Roman" w:cs="Times New Roman"/>
          <w:b/>
          <w:bCs/>
          <w:color w:val="FF0000"/>
          <w:sz w:val="24"/>
          <w:szCs w:val="24"/>
        </w:rPr>
        <w:t>规划区优先项目清单</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1353"/>
        <w:gridCol w:w="900"/>
        <w:gridCol w:w="6269"/>
      </w:tblGrid>
      <w:tr w:rsidR="003E04F0" w:rsidRPr="003E04F0" w14:paraId="119C630F" w14:textId="77777777" w:rsidTr="00827DCF">
        <w:trPr>
          <w:jc w:val="center"/>
        </w:trPr>
        <w:tc>
          <w:tcPr>
            <w:tcW w:w="0" w:type="auto"/>
            <w:vAlign w:val="center"/>
          </w:tcPr>
          <w:p w14:paraId="17B04055" w14:textId="5ABD68FA" w:rsidR="009A1DFF" w:rsidRPr="003E04F0" w:rsidRDefault="00827DCF" w:rsidP="00827DCF">
            <w:pPr>
              <w:pStyle w:val="Charffffc"/>
              <w:snapToGrid w:val="0"/>
              <w:spacing w:line="240" w:lineRule="auto"/>
              <w:ind w:firstLine="0"/>
              <w:jc w:val="center"/>
              <w:rPr>
                <w:rFonts w:ascii="Times New Roman" w:eastAsiaTheme="minorEastAsia" w:hAnsi="Times New Roman" w:cs="Times New Roman"/>
                <w:b/>
                <w:color w:val="FF0000"/>
                <w:sz w:val="21"/>
                <w:szCs w:val="21"/>
              </w:rPr>
            </w:pPr>
            <w:r w:rsidRPr="003E04F0">
              <w:rPr>
                <w:rFonts w:ascii="Times New Roman" w:eastAsiaTheme="minorEastAsia" w:hAnsi="Times New Roman" w:cs="Times New Roman"/>
                <w:b/>
                <w:color w:val="FF0000"/>
                <w:sz w:val="21"/>
                <w:szCs w:val="21"/>
              </w:rPr>
              <w:t>要求</w:t>
            </w:r>
          </w:p>
        </w:tc>
        <w:tc>
          <w:tcPr>
            <w:tcW w:w="0" w:type="auto"/>
            <w:vAlign w:val="center"/>
          </w:tcPr>
          <w:p w14:paraId="5FA0A9AF" w14:textId="2F7137AE" w:rsidR="009A1DFF" w:rsidRPr="003E04F0" w:rsidRDefault="00827DCF" w:rsidP="00827DCF">
            <w:pPr>
              <w:pStyle w:val="Charffffc"/>
              <w:snapToGrid w:val="0"/>
              <w:spacing w:line="240" w:lineRule="auto"/>
              <w:ind w:firstLine="0"/>
              <w:jc w:val="center"/>
              <w:rPr>
                <w:rFonts w:ascii="Times New Roman" w:eastAsiaTheme="minorEastAsia" w:hAnsi="Times New Roman" w:cs="Times New Roman"/>
                <w:b/>
                <w:color w:val="FF0000"/>
                <w:sz w:val="21"/>
                <w:szCs w:val="21"/>
              </w:rPr>
            </w:pPr>
            <w:r w:rsidRPr="003E04F0">
              <w:rPr>
                <w:rFonts w:ascii="Times New Roman" w:eastAsiaTheme="minorEastAsia" w:hAnsi="Times New Roman" w:cs="Times New Roman"/>
                <w:b/>
                <w:color w:val="FF0000"/>
                <w:sz w:val="21"/>
                <w:szCs w:val="21"/>
              </w:rPr>
              <w:t>行业</w:t>
            </w:r>
          </w:p>
        </w:tc>
        <w:tc>
          <w:tcPr>
            <w:tcW w:w="0" w:type="auto"/>
            <w:vAlign w:val="center"/>
          </w:tcPr>
          <w:p w14:paraId="319A903E" w14:textId="1DCBED4D" w:rsidR="009A1DFF" w:rsidRPr="003E04F0" w:rsidRDefault="00827DCF" w:rsidP="00827DCF">
            <w:pPr>
              <w:pStyle w:val="Charffffc"/>
              <w:snapToGrid w:val="0"/>
              <w:spacing w:line="240" w:lineRule="auto"/>
              <w:ind w:firstLine="0"/>
              <w:jc w:val="center"/>
              <w:rPr>
                <w:rFonts w:ascii="Times New Roman" w:eastAsiaTheme="minorEastAsia" w:hAnsi="Times New Roman" w:cs="Times New Roman"/>
                <w:b/>
                <w:color w:val="FF0000"/>
                <w:sz w:val="21"/>
                <w:szCs w:val="21"/>
              </w:rPr>
            </w:pPr>
            <w:r w:rsidRPr="003E04F0">
              <w:rPr>
                <w:rFonts w:ascii="Times New Roman" w:eastAsiaTheme="minorEastAsia" w:hAnsi="Times New Roman" w:cs="Times New Roman"/>
                <w:b/>
                <w:color w:val="FF0000"/>
                <w:sz w:val="21"/>
                <w:szCs w:val="21"/>
              </w:rPr>
              <w:t>优先发展内容</w:t>
            </w:r>
          </w:p>
        </w:tc>
      </w:tr>
      <w:tr w:rsidR="003E04F0" w:rsidRPr="003E04F0" w14:paraId="6ADE6362" w14:textId="77777777" w:rsidTr="00827DCF">
        <w:trPr>
          <w:jc w:val="center"/>
        </w:trPr>
        <w:tc>
          <w:tcPr>
            <w:tcW w:w="0" w:type="auto"/>
            <w:vMerge w:val="restart"/>
            <w:vAlign w:val="center"/>
          </w:tcPr>
          <w:p w14:paraId="3790E355" w14:textId="79F89850" w:rsidR="00827DCF" w:rsidRPr="003E04F0" w:rsidRDefault="00827DCF" w:rsidP="002A103B">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符合国家及地方产业政</w:t>
            </w:r>
            <w:r w:rsidRPr="003E04F0">
              <w:rPr>
                <w:rFonts w:ascii="Times New Roman" w:eastAsiaTheme="minorEastAsia" w:hAnsi="Times New Roman" w:cs="Times New Roman"/>
                <w:color w:val="FF0000"/>
                <w:sz w:val="21"/>
                <w:szCs w:val="21"/>
              </w:rPr>
              <w:lastRenderedPageBreak/>
              <w:t>策、符合规划</w:t>
            </w:r>
            <w:proofErr w:type="gramStart"/>
            <w:r w:rsidRPr="003E04F0">
              <w:rPr>
                <w:rFonts w:ascii="Times New Roman" w:eastAsiaTheme="minorEastAsia" w:hAnsi="Times New Roman" w:cs="Times New Roman"/>
                <w:color w:val="FF0000"/>
                <w:sz w:val="21"/>
                <w:szCs w:val="21"/>
              </w:rPr>
              <w:t>区产业</w:t>
            </w:r>
            <w:proofErr w:type="gramEnd"/>
            <w:r w:rsidRPr="003E04F0">
              <w:rPr>
                <w:rFonts w:ascii="Times New Roman" w:eastAsiaTheme="minorEastAsia" w:hAnsi="Times New Roman" w:cs="Times New Roman"/>
                <w:color w:val="FF0000"/>
                <w:sz w:val="21"/>
                <w:szCs w:val="21"/>
              </w:rPr>
              <w:t>定位</w:t>
            </w:r>
          </w:p>
        </w:tc>
        <w:tc>
          <w:tcPr>
            <w:tcW w:w="0" w:type="auto"/>
            <w:vAlign w:val="center"/>
          </w:tcPr>
          <w:p w14:paraId="4C6E0626" w14:textId="6F2559B3"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lastRenderedPageBreak/>
              <w:t>新材料</w:t>
            </w:r>
          </w:p>
        </w:tc>
        <w:tc>
          <w:tcPr>
            <w:tcW w:w="0" w:type="auto"/>
            <w:vAlign w:val="center"/>
          </w:tcPr>
          <w:p w14:paraId="33EECA94" w14:textId="63FDA58E" w:rsidR="00827DCF" w:rsidRPr="003E04F0" w:rsidRDefault="00827DCF" w:rsidP="00827DCF">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以航天军工、电子仪表和特殊环境等领域的金属材料、复合材料、光电子材料、纳米材料、生物医用新材料、生态环境材料、低碳排</w:t>
            </w:r>
            <w:r w:rsidRPr="003E04F0">
              <w:rPr>
                <w:rFonts w:ascii="Times New Roman" w:eastAsiaTheme="minorEastAsia" w:hAnsi="Times New Roman" w:cs="Times New Roman"/>
                <w:color w:val="FF0000"/>
                <w:sz w:val="21"/>
                <w:szCs w:val="21"/>
              </w:rPr>
              <w:lastRenderedPageBreak/>
              <w:t>放材料</w:t>
            </w:r>
          </w:p>
        </w:tc>
      </w:tr>
      <w:tr w:rsidR="003E04F0" w:rsidRPr="003E04F0" w14:paraId="2D695961" w14:textId="77777777" w:rsidTr="00827DCF">
        <w:trPr>
          <w:jc w:val="center"/>
        </w:trPr>
        <w:tc>
          <w:tcPr>
            <w:tcW w:w="0" w:type="auto"/>
            <w:vMerge/>
            <w:vAlign w:val="center"/>
          </w:tcPr>
          <w:p w14:paraId="70979BB6" w14:textId="3D36CA38" w:rsidR="00827DCF" w:rsidRPr="003E04F0" w:rsidRDefault="00827DCF" w:rsidP="00827DCF">
            <w:pPr>
              <w:pStyle w:val="Charffffc"/>
              <w:snapToGrid w:val="0"/>
              <w:spacing w:line="240" w:lineRule="auto"/>
              <w:rPr>
                <w:rFonts w:ascii="Times New Roman" w:eastAsiaTheme="minorEastAsia" w:hAnsi="Times New Roman" w:cs="Times New Roman"/>
                <w:color w:val="FF0000"/>
                <w:sz w:val="21"/>
                <w:szCs w:val="21"/>
              </w:rPr>
            </w:pPr>
          </w:p>
        </w:tc>
        <w:tc>
          <w:tcPr>
            <w:tcW w:w="0" w:type="auto"/>
            <w:vAlign w:val="center"/>
          </w:tcPr>
          <w:p w14:paraId="033D91BA" w14:textId="6BC932A9"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环保、新能源</w:t>
            </w:r>
          </w:p>
        </w:tc>
        <w:tc>
          <w:tcPr>
            <w:tcW w:w="0" w:type="auto"/>
            <w:vAlign w:val="center"/>
          </w:tcPr>
          <w:p w14:paraId="6C0C42BE" w14:textId="14C524A3" w:rsidR="00827DCF" w:rsidRPr="003E04F0" w:rsidRDefault="00827DCF" w:rsidP="00827DCF">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三废治理技术与设备开发制造，节水灌溉新技术设备制造，城市环卫特种设备制造</w:t>
            </w:r>
          </w:p>
        </w:tc>
      </w:tr>
      <w:tr w:rsidR="003E04F0" w:rsidRPr="003E04F0" w14:paraId="1E15F733" w14:textId="77777777" w:rsidTr="00827DCF">
        <w:trPr>
          <w:jc w:val="center"/>
        </w:trPr>
        <w:tc>
          <w:tcPr>
            <w:tcW w:w="0" w:type="auto"/>
            <w:vMerge/>
            <w:vAlign w:val="center"/>
          </w:tcPr>
          <w:p w14:paraId="3D96AD70" w14:textId="6CFC4D35" w:rsidR="00827DCF" w:rsidRPr="003E04F0" w:rsidRDefault="00827DCF" w:rsidP="00827DCF">
            <w:pPr>
              <w:pStyle w:val="Charffffc"/>
              <w:snapToGrid w:val="0"/>
              <w:spacing w:line="240" w:lineRule="auto"/>
              <w:rPr>
                <w:rFonts w:ascii="Times New Roman" w:eastAsiaTheme="minorEastAsia" w:hAnsi="Times New Roman" w:cs="Times New Roman"/>
                <w:color w:val="FF0000"/>
                <w:sz w:val="21"/>
                <w:szCs w:val="21"/>
              </w:rPr>
            </w:pPr>
          </w:p>
        </w:tc>
        <w:tc>
          <w:tcPr>
            <w:tcW w:w="0" w:type="auto"/>
            <w:vAlign w:val="center"/>
          </w:tcPr>
          <w:p w14:paraId="58887B4D" w14:textId="7DA89CF5"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新能源</w:t>
            </w:r>
          </w:p>
        </w:tc>
        <w:tc>
          <w:tcPr>
            <w:tcW w:w="0" w:type="auto"/>
            <w:vAlign w:val="center"/>
          </w:tcPr>
          <w:p w14:paraId="06EF1C1B" w14:textId="104ED83C" w:rsidR="00827DCF" w:rsidRPr="003E04F0" w:rsidRDefault="00827DCF" w:rsidP="00827DCF">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以太阳能、地热能、生物质能、风能等新能源转化和应用设备研发、制造，以地能热泵、锂离子动力电池、太阳能电池组件、生物质能源、风电装备、燃气轮机、</w:t>
            </w:r>
            <w:r w:rsidRPr="003E04F0">
              <w:rPr>
                <w:rFonts w:ascii="Times New Roman" w:eastAsiaTheme="minorEastAsia" w:hAnsi="Times New Roman" w:cs="Times New Roman"/>
                <w:color w:val="FF0000"/>
                <w:sz w:val="21"/>
                <w:szCs w:val="21"/>
              </w:rPr>
              <w:t>LED</w:t>
            </w:r>
            <w:r w:rsidRPr="003E04F0">
              <w:rPr>
                <w:rFonts w:ascii="Times New Roman" w:eastAsiaTheme="minorEastAsia" w:hAnsi="Times New Roman" w:cs="Times New Roman"/>
                <w:color w:val="FF0000"/>
                <w:sz w:val="21"/>
                <w:szCs w:val="21"/>
              </w:rPr>
              <w:t>照明等项目</w:t>
            </w:r>
          </w:p>
        </w:tc>
      </w:tr>
      <w:tr w:rsidR="003E04F0" w:rsidRPr="003E04F0" w14:paraId="056987F8" w14:textId="77777777" w:rsidTr="00827DCF">
        <w:trPr>
          <w:jc w:val="center"/>
        </w:trPr>
        <w:tc>
          <w:tcPr>
            <w:tcW w:w="0" w:type="auto"/>
            <w:vMerge/>
            <w:vAlign w:val="center"/>
          </w:tcPr>
          <w:p w14:paraId="4BB92CA1" w14:textId="198B1676"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0" w:type="auto"/>
            <w:vAlign w:val="center"/>
          </w:tcPr>
          <w:p w14:paraId="19F1F2CF" w14:textId="64026F6A"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新一代信息技术</w:t>
            </w:r>
          </w:p>
        </w:tc>
        <w:tc>
          <w:tcPr>
            <w:tcW w:w="0" w:type="auto"/>
            <w:vAlign w:val="center"/>
          </w:tcPr>
          <w:p w14:paraId="71FCAC43" w14:textId="3D7D922E" w:rsidR="00827DCF" w:rsidRPr="003E04F0" w:rsidRDefault="00827DCF" w:rsidP="00827DCF">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物联网（</w:t>
            </w:r>
            <w:proofErr w:type="gramStart"/>
            <w:r w:rsidRPr="003E04F0">
              <w:rPr>
                <w:rFonts w:ascii="Times New Roman" w:eastAsiaTheme="minorEastAsia" w:hAnsi="Times New Roman" w:cs="Times New Roman"/>
                <w:color w:val="FF0000"/>
                <w:sz w:val="21"/>
                <w:szCs w:val="21"/>
              </w:rPr>
              <w:t>传感网</w:t>
            </w:r>
            <w:proofErr w:type="gramEnd"/>
            <w:r w:rsidRPr="003E04F0">
              <w:rPr>
                <w:rFonts w:ascii="Times New Roman" w:eastAsiaTheme="minorEastAsia" w:hAnsi="Times New Roman" w:cs="Times New Roman"/>
                <w:color w:val="FF0000"/>
                <w:sz w:val="21"/>
                <w:szCs w:val="21"/>
              </w:rPr>
              <w:t>)</w:t>
            </w:r>
            <w:r w:rsidRPr="003E04F0">
              <w:rPr>
                <w:rFonts w:ascii="Times New Roman" w:eastAsiaTheme="minorEastAsia" w:hAnsi="Times New Roman" w:cs="Times New Roman"/>
                <w:color w:val="FF0000"/>
                <w:sz w:val="21"/>
                <w:szCs w:val="21"/>
              </w:rPr>
              <w:t>、智能网等新业务网设备制造，新型电子元器件制造，半导体、光电子器件、新型电子元器件等电子产品用材料，医疗电子、传感器电子等产品制造，新型平板显示器件、关键部件及生产专用设备</w:t>
            </w:r>
          </w:p>
        </w:tc>
      </w:tr>
      <w:tr w:rsidR="003E04F0" w:rsidRPr="003E04F0" w14:paraId="2405AF99" w14:textId="77777777" w:rsidTr="00827DCF">
        <w:trPr>
          <w:jc w:val="center"/>
        </w:trPr>
        <w:tc>
          <w:tcPr>
            <w:tcW w:w="0" w:type="auto"/>
            <w:vMerge/>
            <w:vAlign w:val="center"/>
          </w:tcPr>
          <w:p w14:paraId="3C91F1DC" w14:textId="77777777"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0" w:type="auto"/>
            <w:vAlign w:val="center"/>
          </w:tcPr>
          <w:p w14:paraId="45F86AAD" w14:textId="4C791245"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生物医药</w:t>
            </w:r>
          </w:p>
        </w:tc>
        <w:tc>
          <w:tcPr>
            <w:tcW w:w="0" w:type="auto"/>
            <w:vAlign w:val="center"/>
          </w:tcPr>
          <w:p w14:paraId="66213BF2" w14:textId="405B236C" w:rsidR="00827DCF" w:rsidRPr="003E04F0" w:rsidRDefault="00827DCF" w:rsidP="00827DCF">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医药生物工程新技术，新产品开发，新型药物制剂技术开发与应用，新型药用包装材料及其技术开发，制剂新辅料开发与生产、中药有效成份的提取、纯化、质量控制新技术开发和应用，中药现代剂型的工艺技术、生产过程控制技术和装备的开发与应用，中药饮片创新技术开发和应用，中成药二次开发和生产</w:t>
            </w:r>
          </w:p>
        </w:tc>
      </w:tr>
      <w:tr w:rsidR="003E04F0" w:rsidRPr="003E04F0" w14:paraId="11E2AED4" w14:textId="77777777" w:rsidTr="00827DCF">
        <w:trPr>
          <w:jc w:val="center"/>
        </w:trPr>
        <w:tc>
          <w:tcPr>
            <w:tcW w:w="0" w:type="auto"/>
            <w:vMerge/>
            <w:vAlign w:val="center"/>
          </w:tcPr>
          <w:p w14:paraId="73E1F366" w14:textId="77777777"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0" w:type="auto"/>
            <w:vAlign w:val="center"/>
          </w:tcPr>
          <w:p w14:paraId="3E437E59" w14:textId="3B83483F" w:rsidR="00827DCF" w:rsidRPr="003E04F0"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精密机械、装备制造</w:t>
            </w:r>
          </w:p>
        </w:tc>
        <w:tc>
          <w:tcPr>
            <w:tcW w:w="0" w:type="auto"/>
            <w:vAlign w:val="center"/>
          </w:tcPr>
          <w:p w14:paraId="3E53048F" w14:textId="24F03D12" w:rsidR="00827DCF" w:rsidRPr="003E04F0" w:rsidRDefault="00827DCF" w:rsidP="00827DCF">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数控机床关键零部件及刀具制造，新型液压、气动、密封元器件及装置制造，大型、精密、</w:t>
            </w:r>
            <w:proofErr w:type="gramStart"/>
            <w:r w:rsidRPr="003E04F0">
              <w:rPr>
                <w:rFonts w:ascii="Times New Roman" w:eastAsiaTheme="minorEastAsia" w:hAnsi="Times New Roman" w:cs="Times New Roman"/>
                <w:color w:val="FF0000"/>
                <w:sz w:val="21"/>
                <w:szCs w:val="21"/>
              </w:rPr>
              <w:t>专用铸</w:t>
            </w:r>
            <w:proofErr w:type="gramEnd"/>
            <w:r w:rsidRPr="003E04F0">
              <w:rPr>
                <w:rFonts w:ascii="Times New Roman" w:eastAsiaTheme="minorEastAsia" w:hAnsi="Times New Roman" w:cs="Times New Roman"/>
                <w:color w:val="FF0000"/>
                <w:sz w:val="21"/>
                <w:szCs w:val="21"/>
              </w:rPr>
              <w:t>锻件技术开发及设备制造，大型、精密模具及汽车模具设计与制造，大型工程施工机械及关键零部件开发及制造，精密轴承及各种主机专用轴承制造，二级能效以上或使用环保制冷剂的制冷空调压缩机，液压泵、液压油缸、各种阀及液压输出阀等，汽车关键零部件。</w:t>
            </w:r>
          </w:p>
        </w:tc>
      </w:tr>
    </w:tbl>
    <w:p w14:paraId="2075A3D6" w14:textId="4AD123E1" w:rsidR="009A1DFF" w:rsidRPr="003E04F0" w:rsidRDefault="00827DCF" w:rsidP="00827DCF">
      <w:pPr>
        <w:pStyle w:val="Charffffc"/>
        <w:jc w:val="center"/>
        <w:rPr>
          <w:rFonts w:ascii="Times New Roman" w:eastAsiaTheme="minorEastAsia" w:hAnsi="Times New Roman" w:cs="Times New Roman"/>
          <w:b/>
          <w:bCs/>
          <w:color w:val="FF0000"/>
          <w:sz w:val="24"/>
          <w:szCs w:val="24"/>
        </w:rPr>
      </w:pPr>
      <w:r w:rsidRPr="003E04F0">
        <w:rPr>
          <w:rFonts w:ascii="Times New Roman" w:eastAsiaTheme="minorEastAsia" w:hAnsi="Times New Roman" w:cs="Times New Roman"/>
          <w:b/>
          <w:bCs/>
          <w:color w:val="FF0000"/>
          <w:sz w:val="24"/>
          <w:szCs w:val="24"/>
        </w:rPr>
        <w:t>表</w:t>
      </w:r>
      <w:r w:rsidRPr="003E04F0">
        <w:rPr>
          <w:rFonts w:ascii="Times New Roman" w:eastAsiaTheme="minorEastAsia" w:hAnsi="Times New Roman" w:cs="Times New Roman"/>
          <w:b/>
          <w:bCs/>
          <w:color w:val="FF0000"/>
          <w:sz w:val="24"/>
          <w:szCs w:val="24"/>
        </w:rPr>
        <w:t>1-3-2</w:t>
      </w:r>
      <w:r w:rsidRPr="003E04F0">
        <w:rPr>
          <w:rFonts w:ascii="Times New Roman" w:eastAsiaTheme="minorEastAsia" w:hAnsi="Times New Roman" w:cs="Times New Roman"/>
          <w:b/>
          <w:bCs/>
          <w:color w:val="FF0000"/>
          <w:sz w:val="24"/>
          <w:szCs w:val="24"/>
        </w:rPr>
        <w:t>规划区禁入项目的清单</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2840"/>
        <w:gridCol w:w="2841"/>
        <w:gridCol w:w="2841"/>
      </w:tblGrid>
      <w:tr w:rsidR="003E04F0" w:rsidRPr="003E04F0" w14:paraId="3A548B9C" w14:textId="77777777" w:rsidTr="00827DCF">
        <w:trPr>
          <w:jc w:val="center"/>
        </w:trPr>
        <w:tc>
          <w:tcPr>
            <w:tcW w:w="2840" w:type="dxa"/>
            <w:vAlign w:val="center"/>
          </w:tcPr>
          <w:p w14:paraId="429DC18F" w14:textId="3733EE6D" w:rsidR="002A103B" w:rsidRPr="003E04F0" w:rsidRDefault="002A103B" w:rsidP="002F5D63">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3E04F0">
              <w:rPr>
                <w:rFonts w:ascii="Times New Roman" w:eastAsiaTheme="minorEastAsia" w:hAnsi="Times New Roman" w:cs="Times New Roman"/>
                <w:b/>
                <w:color w:val="FF0000"/>
                <w:sz w:val="21"/>
                <w:szCs w:val="21"/>
              </w:rPr>
              <w:t>要求</w:t>
            </w:r>
          </w:p>
        </w:tc>
        <w:tc>
          <w:tcPr>
            <w:tcW w:w="2841" w:type="dxa"/>
            <w:vAlign w:val="center"/>
          </w:tcPr>
          <w:p w14:paraId="391773C6" w14:textId="5E4E9D7E" w:rsidR="002A103B" w:rsidRPr="003E04F0" w:rsidRDefault="002A103B" w:rsidP="002F5D63">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3E04F0">
              <w:rPr>
                <w:rFonts w:ascii="Times New Roman" w:eastAsiaTheme="minorEastAsia" w:hAnsi="Times New Roman" w:cs="Times New Roman"/>
                <w:b/>
                <w:color w:val="FF0000"/>
                <w:sz w:val="21"/>
                <w:szCs w:val="21"/>
              </w:rPr>
              <w:t>行业</w:t>
            </w:r>
          </w:p>
        </w:tc>
        <w:tc>
          <w:tcPr>
            <w:tcW w:w="2841" w:type="dxa"/>
            <w:vAlign w:val="center"/>
          </w:tcPr>
          <w:p w14:paraId="53C15130" w14:textId="0C3D3702" w:rsidR="002A103B" w:rsidRPr="003E04F0" w:rsidRDefault="002A103B" w:rsidP="002F5D63">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3E04F0">
              <w:rPr>
                <w:rFonts w:ascii="Times New Roman" w:eastAsiaTheme="minorEastAsia" w:hAnsi="Times New Roman" w:cs="Times New Roman"/>
                <w:b/>
                <w:color w:val="FF0000"/>
                <w:sz w:val="21"/>
                <w:szCs w:val="21"/>
              </w:rPr>
              <w:t>禁止发展内容</w:t>
            </w:r>
          </w:p>
        </w:tc>
      </w:tr>
      <w:tr w:rsidR="003E04F0" w:rsidRPr="003E04F0" w14:paraId="3E281EDD" w14:textId="77777777" w:rsidTr="00827DCF">
        <w:trPr>
          <w:jc w:val="center"/>
        </w:trPr>
        <w:tc>
          <w:tcPr>
            <w:tcW w:w="2840" w:type="dxa"/>
            <w:vMerge w:val="restart"/>
            <w:vAlign w:val="center"/>
          </w:tcPr>
          <w:p w14:paraId="587CAC19" w14:textId="585DF81E"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不符合国家产业政策、不符合规划</w:t>
            </w:r>
            <w:proofErr w:type="gramStart"/>
            <w:r w:rsidRPr="003E04F0">
              <w:rPr>
                <w:rFonts w:ascii="Times New Roman" w:eastAsiaTheme="minorEastAsia" w:hAnsi="Times New Roman" w:cs="Times New Roman"/>
                <w:color w:val="FF0000"/>
                <w:sz w:val="21"/>
                <w:szCs w:val="21"/>
              </w:rPr>
              <w:t>区产业</w:t>
            </w:r>
            <w:proofErr w:type="gramEnd"/>
            <w:r w:rsidRPr="003E04F0">
              <w:rPr>
                <w:rFonts w:ascii="Times New Roman" w:eastAsiaTheme="minorEastAsia" w:hAnsi="Times New Roman" w:cs="Times New Roman"/>
                <w:color w:val="FF0000"/>
                <w:sz w:val="21"/>
                <w:szCs w:val="21"/>
              </w:rPr>
              <w:t>定位、工艺落后、污染严重的企业</w:t>
            </w:r>
          </w:p>
        </w:tc>
        <w:tc>
          <w:tcPr>
            <w:tcW w:w="2841" w:type="dxa"/>
            <w:vAlign w:val="center"/>
          </w:tcPr>
          <w:p w14:paraId="41E31F69" w14:textId="5A7D12CF"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机械电子类</w:t>
            </w:r>
          </w:p>
        </w:tc>
        <w:tc>
          <w:tcPr>
            <w:tcW w:w="2841" w:type="dxa"/>
            <w:vAlign w:val="center"/>
          </w:tcPr>
          <w:p w14:paraId="4138E14D" w14:textId="2CF1C016"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电镀、印刷电路板的制造</w:t>
            </w:r>
          </w:p>
        </w:tc>
      </w:tr>
      <w:tr w:rsidR="003E04F0" w:rsidRPr="003E04F0" w14:paraId="59F4E8EA" w14:textId="77777777" w:rsidTr="00827DCF">
        <w:trPr>
          <w:jc w:val="center"/>
        </w:trPr>
        <w:tc>
          <w:tcPr>
            <w:tcW w:w="2840" w:type="dxa"/>
            <w:vMerge/>
            <w:vAlign w:val="center"/>
          </w:tcPr>
          <w:p w14:paraId="2434E099" w14:textId="77777777"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p>
        </w:tc>
        <w:tc>
          <w:tcPr>
            <w:tcW w:w="2841" w:type="dxa"/>
            <w:vAlign w:val="center"/>
          </w:tcPr>
          <w:p w14:paraId="1B991F08" w14:textId="0EADDB8E"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生物医药</w:t>
            </w:r>
          </w:p>
        </w:tc>
        <w:tc>
          <w:tcPr>
            <w:tcW w:w="2841" w:type="dxa"/>
            <w:vAlign w:val="center"/>
          </w:tcPr>
          <w:p w14:paraId="5C483A64" w14:textId="1BAD566D"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化学原料药</w:t>
            </w:r>
          </w:p>
        </w:tc>
      </w:tr>
      <w:tr w:rsidR="003E04F0" w:rsidRPr="003E04F0" w14:paraId="7FD7907D" w14:textId="77777777" w:rsidTr="00827DCF">
        <w:trPr>
          <w:jc w:val="center"/>
        </w:trPr>
        <w:tc>
          <w:tcPr>
            <w:tcW w:w="2840" w:type="dxa"/>
            <w:vMerge/>
            <w:vAlign w:val="center"/>
          </w:tcPr>
          <w:p w14:paraId="23984A00" w14:textId="77777777"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p>
        </w:tc>
        <w:tc>
          <w:tcPr>
            <w:tcW w:w="2841" w:type="dxa"/>
            <w:vAlign w:val="center"/>
          </w:tcPr>
          <w:p w14:paraId="245BB88B" w14:textId="727DC4EE"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环保产业</w:t>
            </w:r>
          </w:p>
        </w:tc>
        <w:tc>
          <w:tcPr>
            <w:tcW w:w="2841" w:type="dxa"/>
            <w:vAlign w:val="center"/>
          </w:tcPr>
          <w:p w14:paraId="6DC37E77" w14:textId="1DC5F836"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危险固废处置</w:t>
            </w:r>
          </w:p>
        </w:tc>
      </w:tr>
      <w:tr w:rsidR="003E04F0" w:rsidRPr="003E04F0" w14:paraId="761BC389" w14:textId="77777777" w:rsidTr="00827DCF">
        <w:trPr>
          <w:jc w:val="center"/>
        </w:trPr>
        <w:tc>
          <w:tcPr>
            <w:tcW w:w="2840" w:type="dxa"/>
            <w:vMerge/>
            <w:vAlign w:val="center"/>
          </w:tcPr>
          <w:p w14:paraId="0BCF15F5" w14:textId="77777777"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p>
        </w:tc>
        <w:tc>
          <w:tcPr>
            <w:tcW w:w="2841" w:type="dxa"/>
            <w:vAlign w:val="center"/>
          </w:tcPr>
          <w:p w14:paraId="228A05F0" w14:textId="1C07517E"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其他</w:t>
            </w:r>
          </w:p>
        </w:tc>
        <w:tc>
          <w:tcPr>
            <w:tcW w:w="2841" w:type="dxa"/>
            <w:vAlign w:val="center"/>
          </w:tcPr>
          <w:p w14:paraId="241288ED" w14:textId="28046E57" w:rsidR="009A1DFF" w:rsidRPr="003E04F0" w:rsidRDefault="009A1DFF" w:rsidP="002F5D63">
            <w:pPr>
              <w:pStyle w:val="Charffffc"/>
              <w:adjustRightInd w:val="0"/>
              <w:snapToGrid w:val="0"/>
              <w:spacing w:line="240" w:lineRule="auto"/>
              <w:ind w:firstLine="0"/>
              <w:jc w:val="center"/>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1"/>
                <w:szCs w:val="21"/>
              </w:rPr>
              <w:t>其他不在规划区行业定位内的项目（如化工、电镀等）</w:t>
            </w:r>
          </w:p>
        </w:tc>
      </w:tr>
    </w:tbl>
    <w:p w14:paraId="266CC00F" w14:textId="56ED8820" w:rsidR="007F59F0" w:rsidRPr="003E04F0" w:rsidRDefault="007F59F0" w:rsidP="00266765">
      <w:pPr>
        <w:pStyle w:val="Charffffc"/>
        <w:rPr>
          <w:rFonts w:ascii="Times New Roman" w:eastAsiaTheme="minorEastAsia" w:hAnsi="Times New Roman" w:cs="Times New Roman"/>
          <w:color w:val="FF0000"/>
          <w:sz w:val="24"/>
        </w:rPr>
      </w:pPr>
      <w:r w:rsidRPr="003E04F0">
        <w:rPr>
          <w:rFonts w:ascii="Times New Roman" w:eastAsiaTheme="minorEastAsia" w:hAnsi="Times New Roman" w:cs="Times New Roman" w:hint="eastAsia"/>
          <w:color w:val="FF0000"/>
          <w:sz w:val="24"/>
        </w:rPr>
        <w:t>本项目不属于</w:t>
      </w:r>
      <w:r w:rsidRPr="003E04F0">
        <w:rPr>
          <w:rFonts w:ascii="Times New Roman" w:eastAsiaTheme="minorEastAsia" w:hAnsi="Times New Roman" w:cs="Times New Roman"/>
          <w:color w:val="FF0000"/>
          <w:sz w:val="24"/>
          <w:szCs w:val="24"/>
        </w:rPr>
        <w:t>高水耗、高能耗、高物耗、清洁生产水平低、水的重复利用率低的项目</w:t>
      </w:r>
      <w:r w:rsidRPr="003E04F0">
        <w:rPr>
          <w:rFonts w:ascii="Times New Roman" w:eastAsiaTheme="minorEastAsia" w:hAnsi="Times New Roman" w:cs="Times New Roman" w:hint="eastAsia"/>
          <w:color w:val="FF0000"/>
          <w:sz w:val="24"/>
          <w:szCs w:val="24"/>
        </w:rPr>
        <w:t>；不属于不符合</w:t>
      </w:r>
      <w:r w:rsidRPr="003E04F0">
        <w:rPr>
          <w:rFonts w:ascii="Times New Roman" w:eastAsiaTheme="minorEastAsia" w:hAnsi="Times New Roman" w:cs="Times New Roman"/>
          <w:color w:val="FF0000"/>
          <w:sz w:val="24"/>
          <w:szCs w:val="24"/>
        </w:rPr>
        <w:t>开发区产业定位的行业</w:t>
      </w:r>
      <w:r w:rsidR="00F46B4A" w:rsidRPr="003E04F0">
        <w:rPr>
          <w:rFonts w:ascii="Times New Roman" w:eastAsiaTheme="minorEastAsia" w:hAnsi="Times New Roman" w:cs="Times New Roman" w:hint="eastAsia"/>
          <w:color w:val="FF0000"/>
          <w:sz w:val="24"/>
          <w:szCs w:val="24"/>
        </w:rPr>
        <w:t>。</w:t>
      </w:r>
    </w:p>
    <w:p w14:paraId="4421A4A0" w14:textId="4212665B" w:rsidR="00F46B4A" w:rsidRPr="003E04F0" w:rsidRDefault="00F46B4A" w:rsidP="00F46B4A">
      <w:pPr>
        <w:pStyle w:val="Charffffc"/>
        <w:rPr>
          <w:rFonts w:ascii="Times New Roman" w:eastAsiaTheme="minorEastAsia" w:hAnsi="Times New Roman" w:cs="Times New Roman"/>
          <w:color w:val="FF0000"/>
          <w:sz w:val="21"/>
          <w:szCs w:val="21"/>
        </w:rPr>
      </w:pPr>
      <w:r w:rsidRPr="003E04F0">
        <w:rPr>
          <w:rFonts w:ascii="Times New Roman" w:eastAsiaTheme="minorEastAsia" w:hAnsi="Times New Roman" w:cs="Times New Roman"/>
          <w:color w:val="FF0000"/>
          <w:sz w:val="24"/>
        </w:rPr>
        <w:t>本项目回收废内存条，资源化利用，通过拆解废内存条上内存芯片，制成再生内存芯片，进行外售，</w:t>
      </w:r>
      <w:r w:rsidRPr="003E04F0">
        <w:rPr>
          <w:rFonts w:ascii="Times New Roman" w:eastAsiaTheme="minorEastAsia" w:hAnsi="Times New Roman" w:cs="Times New Roman"/>
          <w:color w:val="FF0000"/>
          <w:sz w:val="24"/>
          <w:szCs w:val="24"/>
        </w:rPr>
        <w:t>可有效减少固体废物填埋、焚烧量，提升资源循环利用率，降低固体废物对区域环境的潜在影响，属于危险废物利用项目，不属于危险固废处置类项目。</w:t>
      </w:r>
      <w:r w:rsidRPr="003E04F0">
        <w:rPr>
          <w:rFonts w:ascii="Times New Roman" w:eastAsiaTheme="minorEastAsia" w:hAnsi="Times New Roman" w:cs="Times New Roman" w:hint="eastAsia"/>
          <w:color w:val="FF0000"/>
          <w:sz w:val="24"/>
          <w:szCs w:val="24"/>
        </w:rPr>
        <w:t>因此不属于</w:t>
      </w:r>
      <w:r w:rsidRPr="003E04F0">
        <w:rPr>
          <w:rFonts w:ascii="Times New Roman" w:eastAsiaTheme="minorEastAsia" w:hAnsi="Times New Roman" w:cs="Times New Roman"/>
          <w:color w:val="FF0000"/>
          <w:sz w:val="24"/>
          <w:szCs w:val="24"/>
        </w:rPr>
        <w:t>不符合国家产业政策和工商投资名录中明令禁止的项目</w:t>
      </w:r>
      <w:r w:rsidRPr="003E04F0">
        <w:rPr>
          <w:rFonts w:ascii="Times New Roman" w:eastAsiaTheme="minorEastAsia" w:hAnsi="Times New Roman" w:cs="Times New Roman" w:hint="eastAsia"/>
          <w:color w:val="FF0000"/>
          <w:sz w:val="24"/>
          <w:szCs w:val="24"/>
        </w:rPr>
        <w:t>；不属于</w:t>
      </w:r>
      <w:r w:rsidRPr="003E04F0">
        <w:rPr>
          <w:rFonts w:ascii="Times New Roman" w:eastAsiaTheme="minorEastAsia" w:hAnsi="Times New Roman" w:cs="Times New Roman"/>
          <w:color w:val="FF0000"/>
          <w:sz w:val="24"/>
          <w:szCs w:val="24"/>
        </w:rPr>
        <w:t>排放致癌、致</w:t>
      </w:r>
      <w:proofErr w:type="gramStart"/>
      <w:r w:rsidRPr="003E04F0">
        <w:rPr>
          <w:rFonts w:ascii="Times New Roman" w:eastAsiaTheme="minorEastAsia" w:hAnsi="Times New Roman" w:cs="Times New Roman"/>
          <w:color w:val="FF0000"/>
          <w:sz w:val="24"/>
          <w:szCs w:val="24"/>
        </w:rPr>
        <w:t>畸</w:t>
      </w:r>
      <w:proofErr w:type="gramEnd"/>
      <w:r w:rsidRPr="003E04F0">
        <w:rPr>
          <w:rFonts w:ascii="Times New Roman" w:eastAsiaTheme="minorEastAsia" w:hAnsi="Times New Roman" w:cs="Times New Roman"/>
          <w:color w:val="FF0000"/>
          <w:sz w:val="24"/>
          <w:szCs w:val="24"/>
        </w:rPr>
        <w:t>、致突变物质、工艺尾气通过治理难以达标排放的项目</w:t>
      </w:r>
      <w:r w:rsidRPr="003E04F0">
        <w:rPr>
          <w:rFonts w:ascii="Times New Roman" w:eastAsiaTheme="minorEastAsia" w:hAnsi="Times New Roman" w:cs="Times New Roman" w:hint="eastAsia"/>
          <w:color w:val="FF0000"/>
          <w:sz w:val="24"/>
          <w:szCs w:val="24"/>
        </w:rPr>
        <w:t>，不属于</w:t>
      </w:r>
      <w:r w:rsidRPr="003E04F0">
        <w:rPr>
          <w:rFonts w:ascii="Times New Roman" w:eastAsiaTheme="minorEastAsia" w:hAnsi="Times New Roman" w:cs="Times New Roman"/>
          <w:color w:val="FF0000"/>
          <w:sz w:val="24"/>
          <w:szCs w:val="24"/>
        </w:rPr>
        <w:t>化工、电镀、制革、造纸、制浆、冶炼、印染、染料、亚麻纤维、炼焦、炼油以及放射性物质或者其它有严重污染的小型企业</w:t>
      </w:r>
      <w:r w:rsidRPr="003E04F0">
        <w:rPr>
          <w:rFonts w:ascii="Times New Roman" w:eastAsiaTheme="minorEastAsia" w:hAnsi="Times New Roman" w:cs="Times New Roman" w:hint="eastAsia"/>
          <w:color w:val="FF0000"/>
          <w:sz w:val="24"/>
          <w:szCs w:val="24"/>
        </w:rPr>
        <w:t>。</w:t>
      </w:r>
    </w:p>
    <w:p w14:paraId="20D2C866" w14:textId="07B8FDA7" w:rsidR="00F46B4A" w:rsidRPr="00F46B4A" w:rsidRDefault="00F46B4A" w:rsidP="00266765">
      <w:pPr>
        <w:pStyle w:val="Charffffc"/>
        <w:rPr>
          <w:rFonts w:ascii="Times New Roman" w:eastAsiaTheme="minorEastAsia" w:hAnsi="Times New Roman" w:cs="Times New Roman"/>
          <w:color w:val="EE0000"/>
          <w:sz w:val="24"/>
          <w:szCs w:val="24"/>
        </w:rPr>
      </w:pPr>
      <w:r w:rsidRPr="003E04F0">
        <w:rPr>
          <w:rFonts w:ascii="Times New Roman" w:eastAsiaTheme="minorEastAsia" w:hAnsi="Times New Roman" w:cs="Times New Roman"/>
          <w:color w:val="FF0000"/>
          <w:sz w:val="24"/>
          <w:szCs w:val="24"/>
        </w:rPr>
        <w:t>本项目可对应</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废弃电器电子产品循环利用、技术设备开发及应用</w:t>
      </w:r>
      <w:r w:rsidRPr="003E04F0">
        <w:rPr>
          <w:rFonts w:ascii="Times New Roman" w:eastAsiaTheme="minorEastAsia" w:hAnsi="Times New Roman" w:cs="Times New Roman"/>
          <w:color w:val="FF0000"/>
          <w:sz w:val="24"/>
          <w:szCs w:val="24"/>
        </w:rPr>
        <w:t>”</w:t>
      </w:r>
      <w:r w:rsidRPr="003E04F0">
        <w:rPr>
          <w:rFonts w:ascii="Times New Roman" w:eastAsiaTheme="minorEastAsia" w:hAnsi="Times New Roman" w:cs="Times New Roman"/>
          <w:color w:val="FF0000"/>
          <w:sz w:val="24"/>
          <w:szCs w:val="24"/>
        </w:rPr>
        <w:t>内容</w:t>
      </w:r>
      <w:r w:rsidRPr="003E04F0">
        <w:rPr>
          <w:rFonts w:ascii="Times New Roman" w:eastAsiaTheme="minorEastAsia" w:hAnsi="Times New Roman" w:cs="Times New Roman" w:hint="eastAsia"/>
          <w:color w:val="FF0000"/>
          <w:sz w:val="24"/>
          <w:szCs w:val="24"/>
        </w:rPr>
        <w:t>，</w:t>
      </w:r>
      <w:r w:rsidRPr="003E04F0">
        <w:rPr>
          <w:rFonts w:ascii="Times New Roman" w:eastAsiaTheme="minorEastAsia" w:hAnsi="Times New Roman" w:cs="Times New Roman"/>
          <w:color w:val="FF0000"/>
          <w:sz w:val="24"/>
          <w:szCs w:val="24"/>
        </w:rPr>
        <w:t>根据《产业结构调整指导目录（</w:t>
      </w:r>
      <w:r w:rsidRPr="003E04F0">
        <w:rPr>
          <w:rFonts w:ascii="Times New Roman" w:eastAsiaTheme="minorEastAsia" w:hAnsi="Times New Roman" w:cs="Times New Roman"/>
          <w:color w:val="FF0000"/>
          <w:sz w:val="24"/>
          <w:szCs w:val="24"/>
        </w:rPr>
        <w:t>2024</w:t>
      </w:r>
      <w:r w:rsidRPr="003E04F0">
        <w:rPr>
          <w:rFonts w:ascii="Times New Roman" w:eastAsiaTheme="minorEastAsia" w:hAnsi="Times New Roman" w:cs="Times New Roman"/>
          <w:color w:val="FF0000"/>
          <w:sz w:val="24"/>
          <w:szCs w:val="24"/>
        </w:rPr>
        <w:t>年本）》，本项目属于</w:t>
      </w:r>
      <w:r w:rsidRPr="003E04F0">
        <w:rPr>
          <w:rFonts w:ascii="Times New Roman" w:eastAsiaTheme="minorEastAsia" w:hAnsi="Times New Roman" w:cs="Times New Roman"/>
          <w:color w:val="FF0000"/>
          <w:sz w:val="24"/>
          <w:szCs w:val="24"/>
        </w:rPr>
        <w:t>“8</w:t>
      </w:r>
      <w:r w:rsidRPr="003E04F0">
        <w:rPr>
          <w:rFonts w:ascii="Times New Roman" w:eastAsiaTheme="minorEastAsia" w:hAnsi="Times New Roman" w:cs="Times New Roman"/>
          <w:color w:val="FF0000"/>
          <w:sz w:val="24"/>
          <w:szCs w:val="24"/>
        </w:rPr>
        <w:t>．废弃物循环利用：</w:t>
      </w:r>
      <w:r w:rsidRPr="003E04F0">
        <w:rPr>
          <w:rFonts w:ascii="Times New Roman" w:eastAsiaTheme="minorEastAsia" w:hAnsi="Times New Roman" w:cs="Times New Roman" w:hint="eastAsia"/>
          <w:color w:val="FF0000"/>
          <w:sz w:val="24"/>
          <w:szCs w:val="24"/>
        </w:rPr>
        <w:t>废钢铁、废有色金属、废纸、废橡胶、废玻璃、废塑料、废旧木材以及报废汽车、</w:t>
      </w:r>
      <w:r w:rsidRPr="003E04F0">
        <w:rPr>
          <w:rFonts w:ascii="Times New Roman" w:eastAsiaTheme="minorEastAsia" w:hAnsi="Times New Roman" w:cs="Times New Roman" w:hint="eastAsia"/>
          <w:color w:val="FF0000"/>
          <w:sz w:val="24"/>
          <w:szCs w:val="24"/>
          <w:shd w:val="pct15" w:color="auto" w:fill="FFFFFF"/>
        </w:rPr>
        <w:t>废弃电器电子产品</w:t>
      </w:r>
      <w:r w:rsidRPr="003E04F0">
        <w:rPr>
          <w:rFonts w:ascii="Times New Roman" w:eastAsiaTheme="minorEastAsia" w:hAnsi="Times New Roman" w:cs="Times New Roman" w:hint="eastAsia"/>
          <w:color w:val="FF0000"/>
          <w:sz w:val="24"/>
          <w:szCs w:val="24"/>
        </w:rPr>
        <w:t>、废旧船舶、</w:t>
      </w:r>
      <w:r w:rsidRPr="00F46B4A">
        <w:rPr>
          <w:rFonts w:ascii="Times New Roman" w:eastAsiaTheme="minorEastAsia" w:hAnsi="Times New Roman" w:cs="Times New Roman" w:hint="eastAsia"/>
          <w:color w:val="EE0000"/>
          <w:sz w:val="24"/>
          <w:szCs w:val="24"/>
        </w:rPr>
        <w:t>废旧电池、废轮胎、废弃木质材料、废旧农具、</w:t>
      </w:r>
      <w:r w:rsidRPr="00F46B4A">
        <w:rPr>
          <w:rFonts w:ascii="Times New Roman" w:eastAsiaTheme="minorEastAsia" w:hAnsi="Times New Roman" w:cs="Times New Roman" w:hint="eastAsia"/>
          <w:color w:val="EE0000"/>
          <w:sz w:val="24"/>
          <w:szCs w:val="24"/>
        </w:rPr>
        <w:lastRenderedPageBreak/>
        <w:t>废旧纺织品及纺织废料和边角料、废旧光伏组件、废旧风机叶片、废弃油脂等城市典型废弃物循环利用、技术设备开发及应用</w:t>
      </w:r>
      <w:r w:rsidRPr="00F46B4A">
        <w:rPr>
          <w:rFonts w:ascii="Times New Roman" w:eastAsiaTheme="minorEastAsia" w:hAnsi="Times New Roman" w:cs="Times New Roman"/>
          <w:color w:val="EE0000"/>
          <w:sz w:val="24"/>
          <w:szCs w:val="24"/>
        </w:rPr>
        <w:t>”</w:t>
      </w:r>
      <w:r w:rsidRPr="00F46B4A">
        <w:rPr>
          <w:rFonts w:ascii="Times New Roman" w:eastAsiaTheme="minorEastAsia" w:hAnsi="Times New Roman" w:cs="Times New Roman"/>
          <w:color w:val="EE0000"/>
          <w:sz w:val="24"/>
          <w:szCs w:val="24"/>
        </w:rPr>
        <w:t>，</w:t>
      </w:r>
      <w:r w:rsidRPr="00F46B4A">
        <w:rPr>
          <w:rFonts w:ascii="Times New Roman" w:eastAsiaTheme="minorEastAsia" w:hAnsi="Times New Roman" w:cs="Times New Roman"/>
          <w:color w:val="EE0000"/>
          <w:sz w:val="24"/>
        </w:rPr>
        <w:t>本项目属于鼓励类项目。</w:t>
      </w:r>
    </w:p>
    <w:p w14:paraId="671304F8" w14:textId="0FB467F6" w:rsidR="00266765" w:rsidRPr="00F46B4A" w:rsidRDefault="00F46B4A" w:rsidP="00266765">
      <w:pPr>
        <w:pStyle w:val="Charffffc"/>
        <w:rPr>
          <w:rFonts w:ascii="Times New Roman" w:eastAsiaTheme="minorEastAsia" w:hAnsi="Times New Roman" w:cs="Times New Roman"/>
          <w:color w:val="EE0000"/>
          <w:sz w:val="24"/>
          <w:szCs w:val="24"/>
        </w:rPr>
      </w:pPr>
      <w:r w:rsidRPr="00F46B4A">
        <w:rPr>
          <w:rFonts w:ascii="Times New Roman" w:eastAsiaTheme="minorEastAsia" w:hAnsi="Times New Roman" w:cs="Times New Roman" w:hint="eastAsia"/>
          <w:color w:val="EE0000"/>
          <w:sz w:val="24"/>
          <w:szCs w:val="24"/>
        </w:rPr>
        <w:t>综上所述，</w:t>
      </w:r>
      <w:r w:rsidR="00266765" w:rsidRPr="00F46B4A">
        <w:rPr>
          <w:rFonts w:ascii="Times New Roman" w:eastAsiaTheme="minorEastAsia" w:hAnsi="Times New Roman" w:cs="Times New Roman"/>
          <w:color w:val="EE0000"/>
          <w:sz w:val="24"/>
          <w:szCs w:val="24"/>
        </w:rPr>
        <w:t>项目建设符合《哈尔滨高新区科技创新城环西新城总体规划》及其环境影响报告书的相关要求。</w:t>
      </w:r>
    </w:p>
    <w:p w14:paraId="5D3F9707" w14:textId="6F557830" w:rsidR="00266765" w:rsidRPr="00783F33" w:rsidRDefault="00266765" w:rsidP="00266765">
      <w:pPr>
        <w:pStyle w:val="Charffffc"/>
        <w:rPr>
          <w:rFonts w:ascii="Times New Roman" w:eastAsiaTheme="minorEastAsia" w:hAnsi="Times New Roman" w:cs="Times New Roman"/>
          <w:b/>
          <w:bCs/>
          <w:color w:val="000000" w:themeColor="text1"/>
          <w:sz w:val="24"/>
          <w:szCs w:val="24"/>
        </w:rPr>
      </w:pPr>
      <w:r w:rsidRPr="00783F33">
        <w:rPr>
          <w:rFonts w:ascii="Times New Roman" w:eastAsiaTheme="minorEastAsia" w:hAnsi="Times New Roman" w:cs="Times New Roman"/>
          <w:b/>
          <w:bCs/>
          <w:color w:val="000000" w:themeColor="text1"/>
          <w:sz w:val="24"/>
          <w:szCs w:val="24"/>
        </w:rPr>
        <w:t>2</w:t>
      </w:r>
      <w:r w:rsidRPr="00783F33">
        <w:rPr>
          <w:rFonts w:ascii="Times New Roman" w:eastAsiaTheme="minorEastAsia" w:hAnsi="Times New Roman" w:cs="Times New Roman"/>
          <w:b/>
          <w:bCs/>
          <w:color w:val="000000" w:themeColor="text1"/>
          <w:sz w:val="24"/>
          <w:szCs w:val="24"/>
        </w:rPr>
        <w:t>、对《哈尔滨高新区科技创新城环西新城总体规划环境影响报告书》审查意见的符合性</w:t>
      </w:r>
    </w:p>
    <w:p w14:paraId="3813726B" w14:textId="7B7775B4" w:rsidR="00266765" w:rsidRPr="00783F33" w:rsidRDefault="00266765" w:rsidP="00266765">
      <w:pPr>
        <w:pStyle w:val="Charffffc"/>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按照城市功能的多元混合理念和低碳生态理念，将新城总体布局划分为北部现代工业高新技术产业片区和南部科研、金融、商贸、教育、居住、旅游产业综合片区。</w:t>
      </w:r>
    </w:p>
    <w:p w14:paraId="04BBC134" w14:textId="395B0E5B" w:rsidR="00266765" w:rsidRPr="00783F33" w:rsidRDefault="00266765" w:rsidP="00266765">
      <w:pPr>
        <w:pStyle w:val="Charffffc"/>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北部现代工业高新技术产业片区：位于松北区四环路以西，是由四环防护绿带、规划</w:t>
      </w:r>
      <w:r w:rsidRPr="00783F33">
        <w:rPr>
          <w:rFonts w:ascii="Times New Roman" w:eastAsiaTheme="minorEastAsia" w:hAnsi="Times New Roman" w:cs="Times New Roman"/>
          <w:color w:val="000000" w:themeColor="text1"/>
          <w:sz w:val="24"/>
          <w:szCs w:val="24"/>
        </w:rPr>
        <w:t>182</w:t>
      </w:r>
      <w:r w:rsidRPr="00783F33">
        <w:rPr>
          <w:rFonts w:ascii="Times New Roman" w:eastAsiaTheme="minorEastAsia" w:hAnsi="Times New Roman" w:cs="Times New Roman"/>
          <w:color w:val="000000" w:themeColor="text1"/>
          <w:sz w:val="24"/>
          <w:szCs w:val="24"/>
        </w:rPr>
        <w:t>路、规划</w:t>
      </w:r>
      <w:r w:rsidRPr="00783F33">
        <w:rPr>
          <w:rFonts w:ascii="Times New Roman" w:eastAsiaTheme="minorEastAsia" w:hAnsi="Times New Roman" w:cs="Times New Roman"/>
          <w:color w:val="000000" w:themeColor="text1"/>
          <w:sz w:val="24"/>
          <w:szCs w:val="24"/>
        </w:rPr>
        <w:t>214</w:t>
      </w:r>
      <w:r w:rsidRPr="00783F33">
        <w:rPr>
          <w:rFonts w:ascii="Times New Roman" w:eastAsiaTheme="minorEastAsia" w:hAnsi="Times New Roman" w:cs="Times New Roman"/>
          <w:color w:val="000000" w:themeColor="text1"/>
          <w:sz w:val="24"/>
          <w:szCs w:val="24"/>
        </w:rPr>
        <w:t>路、万宝大道围合的区域，总用地</w:t>
      </w:r>
      <w:r w:rsidRPr="00783F33">
        <w:rPr>
          <w:rFonts w:ascii="Times New Roman" w:eastAsiaTheme="minorEastAsia" w:hAnsi="Times New Roman" w:cs="Times New Roman"/>
          <w:color w:val="000000" w:themeColor="text1"/>
          <w:sz w:val="24"/>
          <w:szCs w:val="24"/>
        </w:rPr>
        <w:t>1410.74</w:t>
      </w:r>
      <w:r w:rsidRPr="00783F33">
        <w:rPr>
          <w:rFonts w:ascii="Times New Roman" w:eastAsiaTheme="minorEastAsia" w:hAnsi="Times New Roman" w:cs="Times New Roman"/>
          <w:color w:val="000000" w:themeColor="text1"/>
          <w:sz w:val="24"/>
          <w:szCs w:val="24"/>
        </w:rPr>
        <w:t>公顷。主要发展以太阳能、地热能、生物质能、风能等新能源转化和应用设备研发、制造为重点，形成以地能热泵、锂离子动力电池、太阳能电池组件、生物质能源、风电装备、燃气轮机、</w:t>
      </w:r>
      <w:r w:rsidRPr="00783F33">
        <w:rPr>
          <w:rFonts w:ascii="Times New Roman" w:eastAsiaTheme="minorEastAsia" w:hAnsi="Times New Roman" w:cs="Times New Roman"/>
          <w:color w:val="000000" w:themeColor="text1"/>
          <w:sz w:val="24"/>
          <w:szCs w:val="24"/>
        </w:rPr>
        <w:t>LED</w:t>
      </w:r>
      <w:r w:rsidRPr="00783F33">
        <w:rPr>
          <w:rFonts w:ascii="Times New Roman" w:eastAsiaTheme="minorEastAsia" w:hAnsi="Times New Roman" w:cs="Times New Roman"/>
          <w:color w:val="000000" w:themeColor="text1"/>
          <w:sz w:val="24"/>
          <w:szCs w:val="24"/>
        </w:rPr>
        <w:t>照明等项目为支撑的新能源产业集群；以航天军工、电子仪表和特殊环境等领域为重点，推进金属材料、复合材料、光电子材料、纳米材料、生物医用新材料、生态环境材料、低碳排放材料等新材料产业集群；以智能仪器仪表、智能机器人、智能电网、智能装置及系统设备为主要方向，发展智能制造装备产业集群。依托区域产业基础，兼顾发展电子设备、能源、装备制造、生物医药、高科技农业等传统优势产业和现代物流业。</w:t>
      </w:r>
    </w:p>
    <w:p w14:paraId="12843F6F" w14:textId="66DFED0E" w:rsidR="009A1DFF" w:rsidRPr="00783F33" w:rsidRDefault="004D76AA" w:rsidP="007F1737">
      <w:pPr>
        <w:pStyle w:val="Charffffc"/>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rPr>
        <w:t>本</w:t>
      </w:r>
      <w:r w:rsidR="007F1737" w:rsidRPr="00783F33">
        <w:rPr>
          <w:rFonts w:ascii="Times New Roman" w:eastAsiaTheme="minorEastAsia" w:hAnsi="Times New Roman" w:cs="Times New Roman"/>
          <w:color w:val="000000" w:themeColor="text1"/>
          <w:sz w:val="24"/>
        </w:rPr>
        <w:t>项目回收废内</w:t>
      </w:r>
      <w:r w:rsidR="007F1737" w:rsidRPr="00783F33">
        <w:rPr>
          <w:rFonts w:ascii="Times New Roman" w:eastAsiaTheme="minorEastAsia" w:hAnsi="Times New Roman" w:cs="Times New Roman"/>
          <w:color w:val="000000" w:themeColor="text1"/>
          <w:sz w:val="24"/>
          <w:szCs w:val="24"/>
        </w:rPr>
        <w:t>存条，资源化利用，通过拆解废内存条上</w:t>
      </w:r>
      <w:r w:rsidR="00C52F4E">
        <w:rPr>
          <w:rFonts w:ascii="Times New Roman" w:eastAsiaTheme="minorEastAsia" w:hAnsi="Times New Roman" w:cs="Times New Roman"/>
          <w:color w:val="000000" w:themeColor="text1"/>
          <w:sz w:val="24"/>
          <w:szCs w:val="24"/>
        </w:rPr>
        <w:t>内存芯片</w:t>
      </w:r>
      <w:r w:rsidR="007F1737" w:rsidRPr="00783F33">
        <w:rPr>
          <w:rFonts w:ascii="Times New Roman" w:eastAsiaTheme="minorEastAsia" w:hAnsi="Times New Roman" w:cs="Times New Roman"/>
          <w:color w:val="000000" w:themeColor="text1"/>
          <w:sz w:val="24"/>
          <w:szCs w:val="24"/>
        </w:rPr>
        <w:t>，制成再生</w:t>
      </w:r>
      <w:r w:rsidR="00C52F4E">
        <w:rPr>
          <w:rFonts w:ascii="Times New Roman" w:eastAsiaTheme="minorEastAsia" w:hAnsi="Times New Roman" w:cs="Times New Roman"/>
          <w:color w:val="000000" w:themeColor="text1"/>
          <w:sz w:val="24"/>
          <w:szCs w:val="24"/>
        </w:rPr>
        <w:t>内存芯片</w:t>
      </w:r>
      <w:r w:rsidR="007F1737" w:rsidRPr="00783F33">
        <w:rPr>
          <w:rFonts w:ascii="Times New Roman" w:eastAsiaTheme="minorEastAsia" w:hAnsi="Times New Roman" w:cs="Times New Roman"/>
          <w:color w:val="000000" w:themeColor="text1"/>
          <w:sz w:val="24"/>
          <w:szCs w:val="24"/>
        </w:rPr>
        <w:t>，进行外售，可有效减少固体废物填埋、焚烧量，提升资源循环利用率，降低固体废物对区域环境的潜在影响，属于危险废物利用项目，不属于危险固废处置类项目。本项目可对应</w:t>
      </w:r>
      <w:r w:rsidR="007F1737" w:rsidRPr="00783F33">
        <w:rPr>
          <w:rFonts w:ascii="Times New Roman" w:eastAsiaTheme="minorEastAsia" w:hAnsi="Times New Roman" w:cs="Times New Roman"/>
          <w:color w:val="000000" w:themeColor="text1"/>
          <w:sz w:val="24"/>
          <w:szCs w:val="24"/>
        </w:rPr>
        <w:t>“</w:t>
      </w:r>
      <w:r w:rsidR="007F1737" w:rsidRPr="00783F33">
        <w:rPr>
          <w:rFonts w:ascii="Times New Roman" w:eastAsiaTheme="minorEastAsia" w:hAnsi="Times New Roman" w:cs="Times New Roman"/>
          <w:color w:val="000000" w:themeColor="text1"/>
          <w:sz w:val="24"/>
          <w:szCs w:val="24"/>
        </w:rPr>
        <w:t>废弃电器电子产品循环利用、技术设备开发及应用</w:t>
      </w:r>
      <w:r w:rsidR="007F1737" w:rsidRPr="00783F33">
        <w:rPr>
          <w:rFonts w:ascii="Times New Roman" w:eastAsiaTheme="minorEastAsia" w:hAnsi="Times New Roman" w:cs="Times New Roman"/>
          <w:color w:val="000000" w:themeColor="text1"/>
          <w:sz w:val="24"/>
          <w:szCs w:val="24"/>
        </w:rPr>
        <w:t>”</w:t>
      </w:r>
      <w:r w:rsidR="007F1737" w:rsidRPr="00783F33">
        <w:rPr>
          <w:rFonts w:ascii="Times New Roman" w:eastAsiaTheme="minorEastAsia" w:hAnsi="Times New Roman" w:cs="Times New Roman"/>
          <w:color w:val="000000" w:themeColor="text1"/>
          <w:sz w:val="24"/>
          <w:szCs w:val="24"/>
        </w:rPr>
        <w:t>内容。同时不属于规划区禁入项目清单内的行业。</w:t>
      </w:r>
      <w:r w:rsidR="00266765" w:rsidRPr="00783F33">
        <w:rPr>
          <w:rFonts w:ascii="Times New Roman" w:eastAsiaTheme="minorEastAsia" w:hAnsi="Times New Roman" w:cs="Times New Roman"/>
          <w:color w:val="000000" w:themeColor="text1"/>
          <w:sz w:val="24"/>
          <w:szCs w:val="24"/>
        </w:rPr>
        <w:t>项目建设内容符合《哈尔滨高新区科技创新城环西新城总体规划》的审查意见及相关管控要求。</w:t>
      </w:r>
    </w:p>
    <w:p w14:paraId="49323BBC" w14:textId="4D1742FC" w:rsidR="00266765" w:rsidRPr="00783F33" w:rsidRDefault="00827DCF" w:rsidP="00266765">
      <w:pPr>
        <w:pStyle w:val="Charffffc"/>
        <w:rPr>
          <w:rFonts w:ascii="Times New Roman" w:eastAsiaTheme="minorEastAsia" w:hAnsi="Times New Roman" w:cs="Times New Roman"/>
          <w:b/>
          <w:bCs/>
          <w:color w:val="000000" w:themeColor="text1"/>
          <w:sz w:val="24"/>
          <w:szCs w:val="24"/>
        </w:rPr>
      </w:pPr>
      <w:r w:rsidRPr="00783F33">
        <w:rPr>
          <w:rFonts w:ascii="Times New Roman" w:eastAsiaTheme="minorEastAsia" w:hAnsi="Times New Roman" w:cs="Times New Roman"/>
          <w:b/>
          <w:bCs/>
          <w:color w:val="000000" w:themeColor="text1"/>
          <w:sz w:val="24"/>
          <w:szCs w:val="24"/>
        </w:rPr>
        <w:t>（</w:t>
      </w:r>
      <w:r w:rsidR="00BC1AF3">
        <w:rPr>
          <w:rFonts w:ascii="Times New Roman" w:eastAsiaTheme="minorEastAsia" w:hAnsi="Times New Roman" w:cs="Times New Roman" w:hint="eastAsia"/>
          <w:b/>
          <w:bCs/>
          <w:color w:val="000000" w:themeColor="text1"/>
          <w:sz w:val="24"/>
          <w:szCs w:val="24"/>
        </w:rPr>
        <w:t>7</w:t>
      </w:r>
      <w:r w:rsidRPr="00783F33">
        <w:rPr>
          <w:rFonts w:ascii="Times New Roman" w:eastAsiaTheme="minorEastAsia" w:hAnsi="Times New Roman" w:cs="Times New Roman"/>
          <w:b/>
          <w:bCs/>
          <w:color w:val="000000" w:themeColor="text1"/>
          <w:sz w:val="24"/>
          <w:szCs w:val="24"/>
        </w:rPr>
        <w:t>）</w:t>
      </w:r>
      <w:r w:rsidR="00266765" w:rsidRPr="00783F33">
        <w:rPr>
          <w:rFonts w:ascii="Times New Roman" w:eastAsiaTheme="minorEastAsia" w:hAnsi="Times New Roman" w:cs="Times New Roman"/>
          <w:b/>
          <w:bCs/>
          <w:color w:val="000000" w:themeColor="text1"/>
          <w:sz w:val="24"/>
          <w:szCs w:val="24"/>
        </w:rPr>
        <w:t>与《强化危险废物监管和利用处置能力改革实施方案》的符合性分析</w:t>
      </w:r>
    </w:p>
    <w:p w14:paraId="7BDE2CBF" w14:textId="41C25853" w:rsidR="009A1DFF" w:rsidRPr="00783F33" w:rsidRDefault="00266765" w:rsidP="00266765">
      <w:pPr>
        <w:pStyle w:val="Charffffc"/>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《强化危险废物监管和利用处置能力改革实施方案》对危险废物利用处置提出了明确的规范化管理要求，危险废物利用处置管理要求详见表</w:t>
      </w:r>
      <w:r w:rsidR="00827DCF" w:rsidRPr="00783F33">
        <w:rPr>
          <w:rFonts w:ascii="Times New Roman" w:eastAsiaTheme="minorEastAsia" w:hAnsi="Times New Roman" w:cs="Times New Roman"/>
          <w:color w:val="000000" w:themeColor="text1"/>
          <w:sz w:val="24"/>
          <w:szCs w:val="24"/>
        </w:rPr>
        <w:t>1-3-3</w:t>
      </w:r>
      <w:r w:rsidR="00827DCF" w:rsidRPr="00783F33">
        <w:rPr>
          <w:rFonts w:ascii="Times New Roman" w:eastAsiaTheme="minorEastAsia" w:hAnsi="Times New Roman" w:cs="Times New Roman"/>
          <w:color w:val="000000" w:themeColor="text1"/>
          <w:sz w:val="24"/>
          <w:szCs w:val="24"/>
        </w:rPr>
        <w:t>。</w:t>
      </w:r>
    </w:p>
    <w:p w14:paraId="419DCF0D" w14:textId="0C6445C8" w:rsidR="009A1DFF" w:rsidRPr="00783F33" w:rsidRDefault="00827DCF" w:rsidP="00827DCF">
      <w:pPr>
        <w:pStyle w:val="Charffffc"/>
        <w:jc w:val="center"/>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b/>
          <w:bCs/>
          <w:color w:val="000000" w:themeColor="text1"/>
          <w:sz w:val="24"/>
          <w:szCs w:val="24"/>
        </w:rPr>
        <w:t>表</w:t>
      </w:r>
      <w:r w:rsidRPr="00783F33">
        <w:rPr>
          <w:rFonts w:ascii="Times New Roman" w:eastAsiaTheme="minorEastAsia" w:hAnsi="Times New Roman" w:cs="Times New Roman"/>
          <w:b/>
          <w:bCs/>
          <w:color w:val="000000" w:themeColor="text1"/>
          <w:sz w:val="24"/>
          <w:szCs w:val="24"/>
        </w:rPr>
        <w:t>1-3-3</w:t>
      </w:r>
      <w:r w:rsidRPr="00783F33">
        <w:rPr>
          <w:rFonts w:ascii="Times New Roman" w:eastAsiaTheme="minorEastAsia" w:hAnsi="Times New Roman" w:cs="Times New Roman"/>
          <w:b/>
          <w:bCs/>
          <w:color w:val="000000" w:themeColor="text1"/>
          <w:sz w:val="24"/>
          <w:szCs w:val="24"/>
        </w:rPr>
        <w:t>危险废物利用处置管理要求</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5071"/>
        <w:gridCol w:w="3451"/>
      </w:tblGrid>
      <w:tr w:rsidR="006208A8" w:rsidRPr="00783F33" w14:paraId="34772DE3" w14:textId="77777777" w:rsidTr="007F1737">
        <w:trPr>
          <w:jc w:val="center"/>
        </w:trPr>
        <w:tc>
          <w:tcPr>
            <w:tcW w:w="2975" w:type="pct"/>
            <w:vAlign w:val="center"/>
          </w:tcPr>
          <w:p w14:paraId="14BC884C" w14:textId="10C4ED66" w:rsidR="00827DCF" w:rsidRPr="00783F33" w:rsidRDefault="00827DCF" w:rsidP="00827DCF">
            <w:pPr>
              <w:pStyle w:val="Charffffc"/>
              <w:snapToGrid w:val="0"/>
              <w:spacing w:line="240" w:lineRule="auto"/>
              <w:ind w:firstLine="0"/>
              <w:jc w:val="center"/>
              <w:rPr>
                <w:rFonts w:ascii="Times New Roman" w:eastAsiaTheme="minorEastAsia" w:hAnsi="Times New Roman" w:cs="Times New Roman"/>
                <w:b/>
                <w:color w:val="000000" w:themeColor="text1"/>
                <w:sz w:val="21"/>
                <w:szCs w:val="21"/>
              </w:rPr>
            </w:pPr>
            <w:r w:rsidRPr="00783F33">
              <w:rPr>
                <w:rFonts w:ascii="Times New Roman" w:eastAsiaTheme="minorEastAsia" w:hAnsi="Times New Roman" w:cs="Times New Roman"/>
                <w:b/>
                <w:color w:val="000000" w:themeColor="text1"/>
                <w:sz w:val="21"/>
                <w:szCs w:val="21"/>
              </w:rPr>
              <w:t>规范化管理要求</w:t>
            </w:r>
          </w:p>
        </w:tc>
        <w:tc>
          <w:tcPr>
            <w:tcW w:w="2025" w:type="pct"/>
            <w:vAlign w:val="center"/>
          </w:tcPr>
          <w:p w14:paraId="1FC586CE" w14:textId="6DD425CA" w:rsidR="00827DCF" w:rsidRPr="00783F33" w:rsidRDefault="00827DCF" w:rsidP="00827DCF">
            <w:pPr>
              <w:pStyle w:val="Charffffc"/>
              <w:snapToGrid w:val="0"/>
              <w:spacing w:line="240" w:lineRule="auto"/>
              <w:ind w:firstLine="0"/>
              <w:jc w:val="center"/>
              <w:rPr>
                <w:rFonts w:ascii="Times New Roman" w:eastAsiaTheme="minorEastAsia" w:hAnsi="Times New Roman" w:cs="Times New Roman"/>
                <w:b/>
                <w:color w:val="000000" w:themeColor="text1"/>
                <w:sz w:val="21"/>
                <w:szCs w:val="21"/>
              </w:rPr>
            </w:pPr>
            <w:r w:rsidRPr="00783F33">
              <w:rPr>
                <w:rFonts w:ascii="Times New Roman" w:eastAsiaTheme="minorEastAsia" w:hAnsi="Times New Roman" w:cs="Times New Roman"/>
                <w:b/>
                <w:color w:val="000000" w:themeColor="text1"/>
                <w:sz w:val="21"/>
                <w:szCs w:val="21"/>
              </w:rPr>
              <w:t>建设项目</w:t>
            </w:r>
          </w:p>
        </w:tc>
      </w:tr>
      <w:tr w:rsidR="006208A8" w:rsidRPr="00783F33" w14:paraId="5125A14D" w14:textId="77777777" w:rsidTr="007F1737">
        <w:trPr>
          <w:jc w:val="center"/>
        </w:trPr>
        <w:tc>
          <w:tcPr>
            <w:tcW w:w="2975" w:type="pct"/>
            <w:vAlign w:val="center"/>
          </w:tcPr>
          <w:p w14:paraId="5B282BEA" w14:textId="21908FF0" w:rsidR="00827DCF" w:rsidRPr="00783F33" w:rsidRDefault="00827DCF" w:rsidP="007F1737">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lastRenderedPageBreak/>
              <w:t>落实企业主体责任。危险废物产生、收集、贮存、运输、利用、处置企业（以下统称危险废物相关企业）的主要负责人（法定代表人、实际控制人）是危险废物污染环境防治和安全生产第一责任人，严格落实危险废物污染环境防治和安全生产法律法规制度。危险废物相关企业依法及时公开危险废物污染环境防治信息，依法依规投保环境污染责任保险。</w:t>
            </w:r>
          </w:p>
        </w:tc>
        <w:tc>
          <w:tcPr>
            <w:tcW w:w="2025" w:type="pct"/>
            <w:vAlign w:val="center"/>
          </w:tcPr>
          <w:p w14:paraId="2F2990AB" w14:textId="0313729B" w:rsidR="00827DCF" w:rsidRPr="00783F33" w:rsidRDefault="00827DCF" w:rsidP="007F1737">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建设项目法人为企业主体法定责任人；危险废物收集、贮存、利用全过程遵循相关法律、法规、标准进行危险废物规范化利用处理。</w:t>
            </w:r>
          </w:p>
        </w:tc>
      </w:tr>
      <w:tr w:rsidR="006208A8" w:rsidRPr="00783F33" w14:paraId="50FF1C7E" w14:textId="77777777" w:rsidTr="007F1737">
        <w:trPr>
          <w:jc w:val="center"/>
        </w:trPr>
        <w:tc>
          <w:tcPr>
            <w:tcW w:w="2975" w:type="pct"/>
            <w:vAlign w:val="center"/>
          </w:tcPr>
          <w:p w14:paraId="2BA9F74B" w14:textId="4CE8CDD4" w:rsidR="00827DCF" w:rsidRPr="00783F33" w:rsidRDefault="00827DCF" w:rsidP="007F1737">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严格环境准入。新改扩建项目要依法开展环境影响评价，严格危险废物污染环境防治设施</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三同时</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管理。依法依规对已批复的重点行业</w:t>
            </w:r>
            <w:proofErr w:type="gramStart"/>
            <w:r w:rsidRPr="00783F33">
              <w:rPr>
                <w:rFonts w:ascii="Times New Roman" w:eastAsiaTheme="minorEastAsia" w:hAnsi="Times New Roman" w:cs="Times New Roman"/>
                <w:color w:val="000000" w:themeColor="text1"/>
                <w:sz w:val="21"/>
                <w:szCs w:val="21"/>
              </w:rPr>
              <w:t>涉危险</w:t>
            </w:r>
            <w:proofErr w:type="gramEnd"/>
            <w:r w:rsidRPr="00783F33">
              <w:rPr>
                <w:rFonts w:ascii="Times New Roman" w:eastAsiaTheme="minorEastAsia" w:hAnsi="Times New Roman" w:cs="Times New Roman"/>
                <w:color w:val="000000" w:themeColor="text1"/>
                <w:sz w:val="21"/>
                <w:szCs w:val="21"/>
              </w:rPr>
              <w:t>废物建设项目环境影响评价文件开展复核。依法落实工业危险废物排污许可制度。推进危险废物规范化环境管理。</w:t>
            </w:r>
          </w:p>
        </w:tc>
        <w:tc>
          <w:tcPr>
            <w:tcW w:w="2025" w:type="pct"/>
            <w:vAlign w:val="center"/>
          </w:tcPr>
          <w:p w14:paraId="3280B670" w14:textId="0C500CDD" w:rsidR="00827DCF" w:rsidRPr="00783F33" w:rsidRDefault="00827DCF" w:rsidP="007F1737">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按国家法律法规规定，依法履行环评；评价要求项目严格落实三同时制度，强化环境管理，建成后及时开展竣工环保验收。企业投产前开展排污许可申领工作。</w:t>
            </w:r>
          </w:p>
        </w:tc>
      </w:tr>
      <w:tr w:rsidR="006208A8" w:rsidRPr="00783F33" w14:paraId="099E737A" w14:textId="77777777" w:rsidTr="007F1737">
        <w:trPr>
          <w:jc w:val="center"/>
        </w:trPr>
        <w:tc>
          <w:tcPr>
            <w:tcW w:w="2975" w:type="pct"/>
            <w:vAlign w:val="center"/>
          </w:tcPr>
          <w:p w14:paraId="65F4EB35" w14:textId="5D866AA5" w:rsidR="00827DCF" w:rsidRPr="00783F33" w:rsidRDefault="00827DCF" w:rsidP="007F1737">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推动源头减量化。支持研发、推广减少工业危险废物产生量和降低工业危险废物危害性的生产工艺和设备，促进从源头上减少危险废物产生量、降低危害性。</w:t>
            </w:r>
          </w:p>
        </w:tc>
        <w:tc>
          <w:tcPr>
            <w:tcW w:w="2025" w:type="pct"/>
            <w:vAlign w:val="center"/>
          </w:tcPr>
          <w:p w14:paraId="7FF03D7F" w14:textId="13E9A28A" w:rsidR="00827DCF" w:rsidRPr="00783F33" w:rsidRDefault="007F1737" w:rsidP="007F1737">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废内存条拆解后，有价值的</w:t>
            </w:r>
            <w:r w:rsidR="00C52F4E">
              <w:rPr>
                <w:rFonts w:ascii="Times New Roman" w:eastAsiaTheme="minorEastAsia" w:hAnsi="Times New Roman" w:cs="Times New Roman"/>
                <w:color w:val="000000" w:themeColor="text1"/>
                <w:sz w:val="21"/>
                <w:szCs w:val="21"/>
              </w:rPr>
              <w:t>内存芯片</w:t>
            </w:r>
            <w:r w:rsidRPr="00783F33">
              <w:rPr>
                <w:rFonts w:ascii="Times New Roman" w:eastAsiaTheme="minorEastAsia" w:hAnsi="Times New Roman" w:cs="Times New Roman"/>
                <w:color w:val="000000" w:themeColor="text1"/>
                <w:sz w:val="21"/>
                <w:szCs w:val="21"/>
              </w:rPr>
              <w:t>进行外售，废</w:t>
            </w:r>
            <w:r w:rsidRPr="00783F33">
              <w:rPr>
                <w:rFonts w:ascii="Times New Roman" w:eastAsiaTheme="minorEastAsia" w:hAnsi="Times New Roman" w:cs="Times New Roman"/>
                <w:color w:val="000000" w:themeColor="text1"/>
                <w:sz w:val="21"/>
                <w:szCs w:val="21"/>
              </w:rPr>
              <w:t>PCB</w:t>
            </w:r>
            <w:r w:rsidRPr="00783F33">
              <w:rPr>
                <w:rFonts w:ascii="Times New Roman" w:eastAsiaTheme="minorEastAsia" w:hAnsi="Times New Roman" w:cs="Times New Roman"/>
                <w:color w:val="000000" w:themeColor="text1"/>
                <w:sz w:val="21"/>
                <w:szCs w:val="21"/>
              </w:rPr>
              <w:t>光板委托有资质单位回收处置，</w:t>
            </w:r>
            <w:r w:rsidR="00827DCF" w:rsidRPr="00783F33">
              <w:rPr>
                <w:rFonts w:ascii="Times New Roman" w:eastAsiaTheme="minorEastAsia" w:hAnsi="Times New Roman" w:cs="Times New Roman"/>
                <w:color w:val="000000" w:themeColor="text1"/>
                <w:sz w:val="21"/>
                <w:szCs w:val="21"/>
              </w:rPr>
              <w:t>项目建设有助于减少危险废物产生量</w:t>
            </w:r>
          </w:p>
        </w:tc>
      </w:tr>
    </w:tbl>
    <w:p w14:paraId="1B7C125B" w14:textId="57C33CAC" w:rsidR="009A1DFF" w:rsidRPr="00783F33" w:rsidRDefault="00266765" w:rsidP="007F1737">
      <w:pPr>
        <w:pStyle w:val="Charffffc"/>
        <w:adjustRightInd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对照分析表明，建设项目符合《强化危险废物监管和利用处置能力改革实施方案》对危险废物利用处置的规范化要求。</w:t>
      </w:r>
    </w:p>
    <w:p w14:paraId="38A79E67" w14:textId="5A330E57" w:rsidR="00266765" w:rsidRPr="00BA4A9A" w:rsidRDefault="00266765" w:rsidP="009A1DFF">
      <w:pPr>
        <w:pStyle w:val="Charffffc"/>
        <w:rPr>
          <w:rFonts w:ascii="Times New Roman" w:eastAsiaTheme="minorEastAsia" w:hAnsi="Times New Roman" w:cs="Times New Roman"/>
          <w:b/>
          <w:bCs/>
          <w:color w:val="FF0000"/>
          <w:sz w:val="24"/>
          <w:szCs w:val="24"/>
        </w:rPr>
      </w:pPr>
      <w:r w:rsidRPr="00BA4A9A">
        <w:rPr>
          <w:rFonts w:ascii="Times New Roman" w:eastAsiaTheme="minorEastAsia" w:hAnsi="Times New Roman" w:cs="Times New Roman"/>
          <w:b/>
          <w:bCs/>
          <w:color w:val="FF0000"/>
          <w:sz w:val="24"/>
          <w:szCs w:val="24"/>
        </w:rPr>
        <w:t>（</w:t>
      </w:r>
      <w:r w:rsidR="00104F06">
        <w:rPr>
          <w:rFonts w:ascii="Times New Roman" w:eastAsiaTheme="minorEastAsia" w:hAnsi="Times New Roman" w:cs="Times New Roman" w:hint="eastAsia"/>
          <w:b/>
          <w:bCs/>
          <w:color w:val="FF0000"/>
          <w:sz w:val="24"/>
          <w:szCs w:val="24"/>
        </w:rPr>
        <w:t>8</w:t>
      </w:r>
      <w:r w:rsidRPr="00BA4A9A">
        <w:rPr>
          <w:rFonts w:ascii="Times New Roman" w:eastAsiaTheme="minorEastAsia" w:hAnsi="Times New Roman" w:cs="Times New Roman"/>
          <w:b/>
          <w:bCs/>
          <w:color w:val="FF0000"/>
          <w:sz w:val="24"/>
          <w:szCs w:val="24"/>
        </w:rPr>
        <w:t>）与《危险废物贮存污染控制标准》（</w:t>
      </w:r>
      <w:r w:rsidRPr="00BA4A9A">
        <w:rPr>
          <w:rFonts w:ascii="Times New Roman" w:eastAsiaTheme="minorEastAsia" w:hAnsi="Times New Roman" w:cs="Times New Roman"/>
          <w:b/>
          <w:bCs/>
          <w:color w:val="FF0000"/>
          <w:sz w:val="24"/>
          <w:szCs w:val="24"/>
        </w:rPr>
        <w:t>GB18597-2023</w:t>
      </w:r>
      <w:r w:rsidRPr="00BA4A9A">
        <w:rPr>
          <w:rFonts w:ascii="Times New Roman" w:eastAsiaTheme="minorEastAsia" w:hAnsi="Times New Roman" w:cs="Times New Roman"/>
          <w:b/>
          <w:bCs/>
          <w:color w:val="FF0000"/>
          <w:sz w:val="24"/>
          <w:szCs w:val="24"/>
        </w:rPr>
        <w:t>）的相符性分析</w:t>
      </w:r>
    </w:p>
    <w:p w14:paraId="7F883187" w14:textId="395E84C1" w:rsidR="009F732B" w:rsidRDefault="009F732B" w:rsidP="009F732B">
      <w:pPr>
        <w:pStyle w:val="Charffffc"/>
        <w:ind w:firstLineChars="200" w:firstLine="480"/>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color w:val="FF0000"/>
          <w:sz w:val="24"/>
          <w:szCs w:val="24"/>
        </w:rPr>
        <w:t>项目建设与</w:t>
      </w:r>
      <w:r w:rsidRPr="009F732B">
        <w:rPr>
          <w:rFonts w:ascii="Times New Roman" w:eastAsiaTheme="minorEastAsia" w:hAnsi="Times New Roman" w:cs="Times New Roman" w:hint="eastAsia"/>
          <w:color w:val="FF0000"/>
          <w:sz w:val="24"/>
          <w:szCs w:val="24"/>
        </w:rPr>
        <w:t>《危险废物贮存污染控制标准》（</w:t>
      </w:r>
      <w:r w:rsidRPr="009F732B">
        <w:rPr>
          <w:rFonts w:ascii="Times New Roman" w:eastAsiaTheme="minorEastAsia" w:hAnsi="Times New Roman" w:cs="Times New Roman" w:hint="eastAsia"/>
          <w:color w:val="FF0000"/>
          <w:sz w:val="24"/>
          <w:szCs w:val="24"/>
        </w:rPr>
        <w:t>GB18597-2023</w:t>
      </w:r>
      <w:r w:rsidRPr="009F732B">
        <w:rPr>
          <w:rFonts w:ascii="Times New Roman" w:eastAsiaTheme="minorEastAsia" w:hAnsi="Times New Roman" w:cs="Times New Roman" w:hint="eastAsia"/>
          <w:color w:val="FF0000"/>
          <w:sz w:val="24"/>
          <w:szCs w:val="24"/>
        </w:rPr>
        <w:t>）</w:t>
      </w:r>
      <w:r w:rsidRPr="009F732B">
        <w:rPr>
          <w:rFonts w:ascii="Times New Roman" w:eastAsiaTheme="minorEastAsia" w:hAnsi="Times New Roman" w:cs="Times New Roman"/>
          <w:color w:val="FF0000"/>
          <w:sz w:val="24"/>
          <w:szCs w:val="24"/>
        </w:rPr>
        <w:t>相符性见下表。</w:t>
      </w:r>
    </w:p>
    <w:p w14:paraId="4460298E" w14:textId="0C247FAA" w:rsidR="00266765" w:rsidRPr="00BA4A9A" w:rsidRDefault="00827DCF" w:rsidP="00827DCF">
      <w:pPr>
        <w:pStyle w:val="Charffffc"/>
        <w:jc w:val="center"/>
        <w:rPr>
          <w:rFonts w:ascii="Times New Roman" w:eastAsiaTheme="minorEastAsia" w:hAnsi="Times New Roman" w:cs="Times New Roman"/>
          <w:b/>
          <w:bCs/>
          <w:color w:val="FF0000"/>
          <w:sz w:val="24"/>
          <w:szCs w:val="24"/>
        </w:rPr>
      </w:pPr>
      <w:r w:rsidRPr="00BA4A9A">
        <w:rPr>
          <w:rFonts w:ascii="Times New Roman" w:eastAsiaTheme="minorEastAsia" w:hAnsi="Times New Roman" w:cs="Times New Roman"/>
          <w:b/>
          <w:bCs/>
          <w:color w:val="FF0000"/>
          <w:sz w:val="24"/>
          <w:szCs w:val="24"/>
        </w:rPr>
        <w:t>表</w:t>
      </w:r>
      <w:r w:rsidRPr="00BA4A9A">
        <w:rPr>
          <w:rFonts w:ascii="Times New Roman" w:eastAsiaTheme="minorEastAsia" w:hAnsi="Times New Roman" w:cs="Times New Roman"/>
          <w:b/>
          <w:bCs/>
          <w:color w:val="FF0000"/>
          <w:sz w:val="24"/>
          <w:szCs w:val="24"/>
        </w:rPr>
        <w:t>1-3-</w:t>
      </w:r>
      <w:r w:rsidR="009F732B">
        <w:rPr>
          <w:rFonts w:ascii="Times New Roman" w:eastAsiaTheme="minorEastAsia" w:hAnsi="Times New Roman" w:cs="Times New Roman" w:hint="eastAsia"/>
          <w:b/>
          <w:bCs/>
          <w:color w:val="FF0000"/>
          <w:sz w:val="24"/>
          <w:szCs w:val="24"/>
        </w:rPr>
        <w:t>4</w:t>
      </w:r>
      <w:r w:rsidRPr="00BA4A9A">
        <w:rPr>
          <w:rFonts w:ascii="Times New Roman" w:eastAsiaTheme="minorEastAsia" w:hAnsi="Times New Roman" w:cs="Times New Roman"/>
          <w:b/>
          <w:bCs/>
          <w:color w:val="FF0000"/>
          <w:sz w:val="24"/>
          <w:szCs w:val="24"/>
        </w:rPr>
        <w:t>危险废物贮存污染控制标准要求</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817"/>
        <w:gridCol w:w="4678"/>
        <w:gridCol w:w="3027"/>
      </w:tblGrid>
      <w:tr w:rsidR="00BA4A9A" w:rsidRPr="00BA4A9A" w14:paraId="41654419" w14:textId="77777777" w:rsidTr="00BA4A9A">
        <w:trPr>
          <w:jc w:val="center"/>
        </w:trPr>
        <w:tc>
          <w:tcPr>
            <w:tcW w:w="5495" w:type="dxa"/>
            <w:gridSpan w:val="2"/>
            <w:vAlign w:val="center"/>
          </w:tcPr>
          <w:p w14:paraId="7738411E" w14:textId="4DEBFFC1" w:rsidR="007F1737" w:rsidRPr="00BA4A9A" w:rsidRDefault="007F1737" w:rsidP="007F1737">
            <w:pPr>
              <w:pStyle w:val="Charffffc"/>
              <w:snapToGrid w:val="0"/>
              <w:spacing w:line="240" w:lineRule="auto"/>
              <w:ind w:firstLine="0"/>
              <w:jc w:val="center"/>
              <w:rPr>
                <w:rFonts w:ascii="Times New Roman" w:eastAsiaTheme="minorEastAsia" w:hAnsi="Times New Roman" w:cs="Times New Roman"/>
                <w:b/>
                <w:color w:val="FF0000"/>
                <w:sz w:val="21"/>
                <w:szCs w:val="21"/>
              </w:rPr>
            </w:pPr>
            <w:r w:rsidRPr="00BA4A9A">
              <w:rPr>
                <w:rFonts w:ascii="Times New Roman" w:eastAsiaTheme="minorEastAsia" w:hAnsi="Times New Roman" w:cs="Times New Roman"/>
                <w:b/>
                <w:color w:val="FF0000"/>
                <w:sz w:val="21"/>
                <w:szCs w:val="21"/>
              </w:rPr>
              <w:t>要求</w:t>
            </w:r>
          </w:p>
        </w:tc>
        <w:tc>
          <w:tcPr>
            <w:tcW w:w="3027" w:type="dxa"/>
            <w:vAlign w:val="center"/>
          </w:tcPr>
          <w:p w14:paraId="44271E33" w14:textId="71BF6893" w:rsidR="007F1737" w:rsidRPr="00BA4A9A" w:rsidRDefault="007F1737" w:rsidP="007F1737">
            <w:pPr>
              <w:pStyle w:val="Charffffc"/>
              <w:snapToGrid w:val="0"/>
              <w:spacing w:line="240" w:lineRule="auto"/>
              <w:ind w:firstLine="0"/>
              <w:jc w:val="center"/>
              <w:rPr>
                <w:rFonts w:ascii="Times New Roman" w:eastAsiaTheme="minorEastAsia" w:hAnsi="Times New Roman" w:cs="Times New Roman"/>
                <w:b/>
                <w:color w:val="FF0000"/>
                <w:sz w:val="21"/>
                <w:szCs w:val="21"/>
              </w:rPr>
            </w:pPr>
            <w:r w:rsidRPr="00BA4A9A">
              <w:rPr>
                <w:rFonts w:ascii="Times New Roman" w:eastAsiaTheme="minorEastAsia" w:hAnsi="Times New Roman" w:cs="Times New Roman"/>
                <w:b/>
                <w:color w:val="FF0000"/>
                <w:sz w:val="21"/>
                <w:szCs w:val="21"/>
              </w:rPr>
              <w:t>本项目</w:t>
            </w:r>
          </w:p>
        </w:tc>
      </w:tr>
      <w:tr w:rsidR="00BA4A9A" w:rsidRPr="00BA4A9A" w14:paraId="3F500607" w14:textId="77777777" w:rsidTr="00BA4A9A">
        <w:trPr>
          <w:jc w:val="center"/>
        </w:trPr>
        <w:tc>
          <w:tcPr>
            <w:tcW w:w="817" w:type="dxa"/>
            <w:vMerge w:val="restart"/>
            <w:vAlign w:val="center"/>
          </w:tcPr>
          <w:p w14:paraId="7A6660F8" w14:textId="3B338B36" w:rsidR="00345B86" w:rsidRPr="00BA4A9A" w:rsidRDefault="00345B86" w:rsidP="007F1737">
            <w:pPr>
              <w:pStyle w:val="Charffffc"/>
              <w:snapToGrid w:val="0"/>
              <w:spacing w:line="240" w:lineRule="auto"/>
              <w:ind w:firstLine="0"/>
              <w:jc w:val="center"/>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hint="eastAsia"/>
                <w:color w:val="FF0000"/>
                <w:sz w:val="21"/>
                <w:szCs w:val="21"/>
              </w:rPr>
              <w:t>贮存设施选址要求</w:t>
            </w:r>
          </w:p>
        </w:tc>
        <w:tc>
          <w:tcPr>
            <w:tcW w:w="4678" w:type="dxa"/>
            <w:vAlign w:val="center"/>
          </w:tcPr>
          <w:p w14:paraId="3E249720" w14:textId="7C5E2294"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hint="eastAsia"/>
                <w:color w:val="FF0000"/>
                <w:sz w:val="21"/>
                <w:szCs w:val="21"/>
              </w:rPr>
              <w:t>5.1</w:t>
            </w:r>
            <w:r w:rsidRPr="00BA4A9A">
              <w:rPr>
                <w:rFonts w:ascii="Times New Roman" w:eastAsiaTheme="minorEastAsia" w:hAnsi="Times New Roman" w:cs="Times New Roman" w:hint="eastAsia"/>
                <w:color w:val="FF0000"/>
                <w:sz w:val="21"/>
                <w:szCs w:val="21"/>
              </w:rPr>
              <w:t>贮存设施选址应满足生态环境保护法律法规、规划和“三线一单”生态环境分区管控的要求，建设项目应依法进行环境影响评价</w:t>
            </w:r>
          </w:p>
        </w:tc>
        <w:tc>
          <w:tcPr>
            <w:tcW w:w="3027" w:type="dxa"/>
            <w:vMerge w:val="restart"/>
            <w:vAlign w:val="center"/>
          </w:tcPr>
          <w:p w14:paraId="44A31456" w14:textId="0A49B4A0"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hint="eastAsia"/>
                <w:color w:val="FF0000"/>
                <w:sz w:val="21"/>
                <w:szCs w:val="21"/>
              </w:rPr>
              <w:t>本项目生产过程中涉及危险废物的贮存，本项目选址</w:t>
            </w:r>
            <w:proofErr w:type="gramStart"/>
            <w:r w:rsidRPr="00BA4A9A">
              <w:rPr>
                <w:rFonts w:ascii="Times New Roman" w:eastAsiaTheme="minorEastAsia" w:hAnsi="Times New Roman" w:cs="Times New Roman" w:hint="eastAsia"/>
                <w:color w:val="FF0000"/>
                <w:sz w:val="21"/>
                <w:szCs w:val="21"/>
              </w:rPr>
              <w:t>不</w:t>
            </w:r>
            <w:proofErr w:type="gramEnd"/>
            <w:r w:rsidRPr="00BA4A9A">
              <w:rPr>
                <w:rFonts w:ascii="Times New Roman" w:eastAsiaTheme="minorEastAsia" w:hAnsi="Times New Roman" w:cs="Times New Roman" w:hint="eastAsia"/>
                <w:color w:val="FF0000"/>
                <w:sz w:val="21"/>
                <w:szCs w:val="21"/>
              </w:rPr>
              <w:t>位于生态保护红线区域、永久基本农田和其他需要特别保护的区域内，区域地质条件不在溶洞区或易遭受洪水、滑坡、泥石流、潮汐等严重自然灾害影响的地区，不在滩地和岸坡，区域不涉及法律法规规定禁止贮存危险废物的其他地点，本项目根据后文大气预测评价，不设置大气防护距离。</w:t>
            </w:r>
          </w:p>
        </w:tc>
      </w:tr>
      <w:tr w:rsidR="00BA4A9A" w:rsidRPr="00BA4A9A" w14:paraId="490405D8" w14:textId="77777777" w:rsidTr="00BA4A9A">
        <w:trPr>
          <w:jc w:val="center"/>
        </w:trPr>
        <w:tc>
          <w:tcPr>
            <w:tcW w:w="817" w:type="dxa"/>
            <w:vMerge/>
            <w:vAlign w:val="center"/>
          </w:tcPr>
          <w:p w14:paraId="094138EB" w14:textId="77777777" w:rsidR="00345B86" w:rsidRPr="00BA4A9A" w:rsidRDefault="00345B86" w:rsidP="007F1737">
            <w:pPr>
              <w:pStyle w:val="Charffffc"/>
              <w:snapToGrid w:val="0"/>
              <w:spacing w:line="240" w:lineRule="auto"/>
              <w:ind w:firstLine="0"/>
              <w:jc w:val="center"/>
              <w:rPr>
                <w:rFonts w:ascii="Times New Roman" w:eastAsiaTheme="minorEastAsia" w:hAnsi="Times New Roman" w:cs="Times New Roman"/>
                <w:color w:val="FF0000"/>
                <w:sz w:val="21"/>
                <w:szCs w:val="21"/>
              </w:rPr>
            </w:pPr>
          </w:p>
        </w:tc>
        <w:tc>
          <w:tcPr>
            <w:tcW w:w="4678" w:type="dxa"/>
            <w:vAlign w:val="center"/>
          </w:tcPr>
          <w:p w14:paraId="12449C1B" w14:textId="251E44BA"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hint="eastAsia"/>
                <w:color w:val="FF0000"/>
                <w:sz w:val="21"/>
                <w:szCs w:val="21"/>
              </w:rPr>
              <w:t>5.2</w:t>
            </w:r>
            <w:r w:rsidRPr="00BA4A9A">
              <w:rPr>
                <w:rFonts w:ascii="Times New Roman" w:eastAsiaTheme="minorEastAsia" w:hAnsi="Times New Roman" w:cs="Times New Roman" w:hint="eastAsia"/>
                <w:color w:val="FF0000"/>
                <w:sz w:val="21"/>
                <w:szCs w:val="21"/>
              </w:rPr>
              <w:t>集中贮存设施</w:t>
            </w:r>
            <w:proofErr w:type="gramStart"/>
            <w:r w:rsidRPr="00BA4A9A">
              <w:rPr>
                <w:rFonts w:ascii="Times New Roman" w:eastAsiaTheme="minorEastAsia" w:hAnsi="Times New Roman" w:cs="Times New Roman" w:hint="eastAsia"/>
                <w:color w:val="FF0000"/>
                <w:sz w:val="21"/>
                <w:szCs w:val="21"/>
              </w:rPr>
              <w:t>不</w:t>
            </w:r>
            <w:proofErr w:type="gramEnd"/>
            <w:r w:rsidRPr="00BA4A9A">
              <w:rPr>
                <w:rFonts w:ascii="Times New Roman" w:eastAsiaTheme="minorEastAsia" w:hAnsi="Times New Roman" w:cs="Times New Roman" w:hint="eastAsia"/>
                <w:color w:val="FF0000"/>
                <w:sz w:val="21"/>
                <w:szCs w:val="21"/>
              </w:rPr>
              <w:t>应选在生态保护红线区域、永久基本农田和其他需要特别保护的区域内，不应建在溶洞区或易遭受洪水、滑坡、泥石流、潮汐等严重自然灾害影响的地区</w:t>
            </w:r>
          </w:p>
        </w:tc>
        <w:tc>
          <w:tcPr>
            <w:tcW w:w="3027" w:type="dxa"/>
            <w:vMerge/>
            <w:vAlign w:val="center"/>
          </w:tcPr>
          <w:p w14:paraId="2631367C" w14:textId="6A9FDF40"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p>
        </w:tc>
      </w:tr>
      <w:tr w:rsidR="00BA4A9A" w:rsidRPr="00BA4A9A" w14:paraId="16A80D68" w14:textId="77777777" w:rsidTr="00BA4A9A">
        <w:trPr>
          <w:jc w:val="center"/>
        </w:trPr>
        <w:tc>
          <w:tcPr>
            <w:tcW w:w="817" w:type="dxa"/>
            <w:vMerge/>
            <w:vAlign w:val="center"/>
          </w:tcPr>
          <w:p w14:paraId="30A9BF79" w14:textId="77777777" w:rsidR="00345B86" w:rsidRPr="00BA4A9A" w:rsidRDefault="00345B86" w:rsidP="007F1737">
            <w:pPr>
              <w:pStyle w:val="Charffffc"/>
              <w:snapToGrid w:val="0"/>
              <w:spacing w:line="240" w:lineRule="auto"/>
              <w:ind w:firstLine="0"/>
              <w:jc w:val="center"/>
              <w:rPr>
                <w:rFonts w:ascii="Times New Roman" w:eastAsiaTheme="minorEastAsia" w:hAnsi="Times New Roman" w:cs="Times New Roman"/>
                <w:b/>
                <w:color w:val="FF0000"/>
                <w:sz w:val="21"/>
                <w:szCs w:val="21"/>
              </w:rPr>
            </w:pPr>
          </w:p>
        </w:tc>
        <w:tc>
          <w:tcPr>
            <w:tcW w:w="4678" w:type="dxa"/>
            <w:vAlign w:val="center"/>
          </w:tcPr>
          <w:p w14:paraId="775D312C" w14:textId="42CF1AEE"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hint="eastAsia"/>
                <w:color w:val="FF0000"/>
                <w:sz w:val="21"/>
                <w:szCs w:val="21"/>
              </w:rPr>
              <w:t>5.3</w:t>
            </w:r>
            <w:r w:rsidRPr="00BA4A9A">
              <w:rPr>
                <w:rFonts w:ascii="Times New Roman" w:eastAsiaTheme="minorEastAsia" w:hAnsi="Times New Roman" w:cs="Times New Roman" w:hint="eastAsia"/>
                <w:color w:val="FF0000"/>
                <w:sz w:val="21"/>
                <w:szCs w:val="21"/>
              </w:rPr>
              <w:t>贮存设施</w:t>
            </w:r>
            <w:proofErr w:type="gramStart"/>
            <w:r w:rsidRPr="00BA4A9A">
              <w:rPr>
                <w:rFonts w:ascii="Times New Roman" w:eastAsiaTheme="minorEastAsia" w:hAnsi="Times New Roman" w:cs="Times New Roman" w:hint="eastAsia"/>
                <w:color w:val="FF0000"/>
                <w:sz w:val="21"/>
                <w:szCs w:val="21"/>
              </w:rPr>
              <w:t>不</w:t>
            </w:r>
            <w:proofErr w:type="gramEnd"/>
            <w:r w:rsidRPr="00BA4A9A">
              <w:rPr>
                <w:rFonts w:ascii="Times New Roman" w:eastAsiaTheme="minorEastAsia" w:hAnsi="Times New Roman" w:cs="Times New Roman" w:hint="eastAsia"/>
                <w:color w:val="FF0000"/>
                <w:sz w:val="21"/>
                <w:szCs w:val="21"/>
              </w:rPr>
              <w:t>应选在江河、湖泊、运河、渠道、水库及其最高水位线以下的滩地和岸坡，以及法律法规规定禁止贮存危险废物的其他地点</w:t>
            </w:r>
          </w:p>
        </w:tc>
        <w:tc>
          <w:tcPr>
            <w:tcW w:w="3027" w:type="dxa"/>
            <w:vMerge/>
            <w:vAlign w:val="center"/>
          </w:tcPr>
          <w:p w14:paraId="7B235CB2" w14:textId="3E344C3A"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p>
        </w:tc>
      </w:tr>
      <w:tr w:rsidR="00BA4A9A" w:rsidRPr="00BA4A9A" w14:paraId="1F1FE313" w14:textId="77777777" w:rsidTr="00BA4A9A">
        <w:trPr>
          <w:jc w:val="center"/>
        </w:trPr>
        <w:tc>
          <w:tcPr>
            <w:tcW w:w="817" w:type="dxa"/>
            <w:vMerge/>
            <w:vAlign w:val="center"/>
          </w:tcPr>
          <w:p w14:paraId="6C95DC21" w14:textId="77777777" w:rsidR="00345B86" w:rsidRPr="00BA4A9A" w:rsidRDefault="00345B86" w:rsidP="007F1737">
            <w:pPr>
              <w:pStyle w:val="Charffffc"/>
              <w:snapToGrid w:val="0"/>
              <w:spacing w:line="240" w:lineRule="auto"/>
              <w:ind w:firstLine="0"/>
              <w:jc w:val="center"/>
              <w:rPr>
                <w:rFonts w:ascii="Times New Roman" w:eastAsiaTheme="minorEastAsia" w:hAnsi="Times New Roman" w:cs="Times New Roman"/>
                <w:b/>
                <w:color w:val="FF0000"/>
                <w:sz w:val="21"/>
                <w:szCs w:val="21"/>
              </w:rPr>
            </w:pPr>
          </w:p>
        </w:tc>
        <w:tc>
          <w:tcPr>
            <w:tcW w:w="4678" w:type="dxa"/>
            <w:vAlign w:val="center"/>
          </w:tcPr>
          <w:p w14:paraId="4B51D187" w14:textId="4B2E7809"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hint="eastAsia"/>
                <w:color w:val="FF0000"/>
                <w:sz w:val="21"/>
                <w:szCs w:val="21"/>
              </w:rPr>
              <w:t>5.4</w:t>
            </w:r>
            <w:r w:rsidRPr="00BA4A9A">
              <w:rPr>
                <w:rFonts w:ascii="Times New Roman" w:eastAsiaTheme="minorEastAsia" w:hAnsi="Times New Roman" w:cs="Times New Roman" w:hint="eastAsia"/>
                <w:color w:val="FF0000"/>
                <w:sz w:val="21"/>
                <w:szCs w:val="21"/>
              </w:rPr>
              <w:t>贮存设施场址的位置以及其与周围环境敏感目标的距离应依据环境影响评价文件确定</w:t>
            </w:r>
          </w:p>
        </w:tc>
        <w:tc>
          <w:tcPr>
            <w:tcW w:w="3027" w:type="dxa"/>
            <w:vMerge/>
            <w:vAlign w:val="center"/>
          </w:tcPr>
          <w:p w14:paraId="4C2AC04B" w14:textId="24903519" w:rsidR="00345B86" w:rsidRPr="00BA4A9A" w:rsidRDefault="00345B86" w:rsidP="00345B86">
            <w:pPr>
              <w:pStyle w:val="Charffffc"/>
              <w:snapToGrid w:val="0"/>
              <w:spacing w:line="240" w:lineRule="auto"/>
              <w:ind w:firstLine="0"/>
              <w:rPr>
                <w:rFonts w:ascii="Times New Roman" w:eastAsiaTheme="minorEastAsia" w:hAnsi="Times New Roman" w:cs="Times New Roman"/>
                <w:color w:val="FF0000"/>
                <w:sz w:val="21"/>
                <w:szCs w:val="21"/>
              </w:rPr>
            </w:pPr>
          </w:p>
        </w:tc>
      </w:tr>
      <w:tr w:rsidR="00BA4A9A" w:rsidRPr="00BA4A9A" w14:paraId="6A9D2B8A" w14:textId="77777777" w:rsidTr="00BA4A9A">
        <w:trPr>
          <w:jc w:val="center"/>
        </w:trPr>
        <w:tc>
          <w:tcPr>
            <w:tcW w:w="817" w:type="dxa"/>
            <w:vMerge w:val="restart"/>
            <w:vAlign w:val="center"/>
          </w:tcPr>
          <w:p w14:paraId="64F247AD" w14:textId="2E20E448"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贮存设施污染控制要求</w:t>
            </w:r>
          </w:p>
        </w:tc>
        <w:tc>
          <w:tcPr>
            <w:tcW w:w="4678" w:type="dxa"/>
            <w:vAlign w:val="center"/>
          </w:tcPr>
          <w:p w14:paraId="3DB49476" w14:textId="2C4E0714"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6.1.1</w:t>
            </w:r>
            <w:r w:rsidRPr="00BA4A9A">
              <w:rPr>
                <w:rFonts w:ascii="Times New Roman" w:eastAsiaTheme="minorEastAsia" w:hAnsi="Times New Roman" w:cs="Times New Roman"/>
                <w:color w:val="FF0000"/>
                <w:sz w:val="21"/>
                <w:szCs w:val="21"/>
              </w:rPr>
              <w:t>贮存设施应根据危险废物的形态、物理化学性质、包装形式和污染物迁移途径，采取必要的防风、防晒、防雨、防漏、防渗、防腐以及其他环境污染防治措施，不应露天堆放危险废物。</w:t>
            </w:r>
          </w:p>
        </w:tc>
        <w:tc>
          <w:tcPr>
            <w:tcW w:w="3027" w:type="dxa"/>
            <w:vAlign w:val="center"/>
          </w:tcPr>
          <w:p w14:paraId="53B039D3" w14:textId="46842E53"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本项目</w:t>
            </w:r>
            <w:proofErr w:type="gramStart"/>
            <w:r w:rsidRPr="00BA4A9A">
              <w:rPr>
                <w:rFonts w:ascii="Times New Roman" w:eastAsiaTheme="minorEastAsia" w:hAnsi="Times New Roman" w:cs="Times New Roman"/>
                <w:color w:val="FF0000"/>
                <w:sz w:val="21"/>
                <w:szCs w:val="21"/>
              </w:rPr>
              <w:t>危废均</w:t>
            </w:r>
            <w:proofErr w:type="gramEnd"/>
            <w:r w:rsidRPr="00BA4A9A">
              <w:rPr>
                <w:rFonts w:ascii="Times New Roman" w:eastAsiaTheme="minorEastAsia" w:hAnsi="Times New Roman" w:cs="Times New Roman"/>
                <w:color w:val="FF0000"/>
                <w:sz w:val="21"/>
                <w:szCs w:val="21"/>
              </w:rPr>
              <w:t>存放于危险废物贮存库内；危险废物贮存</w:t>
            </w:r>
            <w:proofErr w:type="gramStart"/>
            <w:r w:rsidRPr="00BA4A9A">
              <w:rPr>
                <w:rFonts w:ascii="Times New Roman" w:eastAsiaTheme="minorEastAsia" w:hAnsi="Times New Roman" w:cs="Times New Roman"/>
                <w:color w:val="FF0000"/>
                <w:sz w:val="21"/>
                <w:szCs w:val="21"/>
              </w:rPr>
              <w:t>库设置</w:t>
            </w:r>
            <w:proofErr w:type="gramEnd"/>
            <w:r w:rsidRPr="00BA4A9A">
              <w:rPr>
                <w:rFonts w:ascii="Times New Roman" w:eastAsiaTheme="minorEastAsia" w:hAnsi="Times New Roman" w:cs="Times New Roman"/>
                <w:color w:val="FF0000"/>
                <w:sz w:val="21"/>
                <w:szCs w:val="21"/>
              </w:rPr>
              <w:t>在厂房内部可防风、防晒、防雨；</w:t>
            </w:r>
            <w:r w:rsidR="0001489E" w:rsidRPr="00BA4A9A">
              <w:rPr>
                <w:rFonts w:ascii="Times New Roman" w:eastAsiaTheme="minorEastAsia" w:hAnsi="Times New Roman" w:cs="Times New Roman"/>
                <w:color w:val="FF0000"/>
                <w:sz w:val="21"/>
                <w:szCs w:val="21"/>
              </w:rPr>
              <w:t>危险废物贮存库</w:t>
            </w:r>
            <w:r w:rsidRPr="00BA4A9A">
              <w:rPr>
                <w:rFonts w:ascii="Times New Roman" w:eastAsiaTheme="minorEastAsia" w:hAnsi="Times New Roman" w:cs="Times New Roman"/>
                <w:color w:val="FF0000"/>
                <w:sz w:val="21"/>
                <w:szCs w:val="21"/>
              </w:rPr>
              <w:t>地面采取防漏、防渗、防腐措施</w:t>
            </w:r>
          </w:p>
        </w:tc>
      </w:tr>
      <w:tr w:rsidR="00BA4A9A" w:rsidRPr="00BA4A9A" w14:paraId="13241AA2" w14:textId="77777777" w:rsidTr="00BA4A9A">
        <w:trPr>
          <w:jc w:val="center"/>
        </w:trPr>
        <w:tc>
          <w:tcPr>
            <w:tcW w:w="817" w:type="dxa"/>
            <w:vMerge/>
            <w:vAlign w:val="center"/>
          </w:tcPr>
          <w:p w14:paraId="2A9C300A" w14:textId="77777777"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4678" w:type="dxa"/>
            <w:vAlign w:val="center"/>
          </w:tcPr>
          <w:p w14:paraId="44EBC07B" w14:textId="391EB606"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6.1.3</w:t>
            </w:r>
            <w:r w:rsidRPr="00BA4A9A">
              <w:rPr>
                <w:rFonts w:ascii="Times New Roman" w:eastAsiaTheme="minorEastAsia" w:hAnsi="Times New Roman" w:cs="Times New Roman"/>
                <w:color w:val="FF0000"/>
                <w:sz w:val="21"/>
                <w:szCs w:val="21"/>
              </w:rPr>
              <w:t>贮存设施或贮存分区内地面、墙面裙脚、堵截漏的围堰、接触危险废物的隔板和墙体等应采用坚固的材料建造，表面无裂缝。</w:t>
            </w:r>
          </w:p>
        </w:tc>
        <w:tc>
          <w:tcPr>
            <w:tcW w:w="3027" w:type="dxa"/>
            <w:vAlign w:val="center"/>
          </w:tcPr>
          <w:p w14:paraId="23440826" w14:textId="34B92A8D"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本项目危险废物贮存库地面墙面及裙角均做有防腐防渗措施，</w:t>
            </w:r>
            <w:proofErr w:type="gramStart"/>
            <w:r w:rsidRPr="00BA4A9A">
              <w:rPr>
                <w:rFonts w:ascii="Times New Roman" w:eastAsiaTheme="minorEastAsia" w:hAnsi="Times New Roman" w:cs="Times New Roman"/>
                <w:color w:val="FF0000"/>
                <w:sz w:val="21"/>
                <w:szCs w:val="21"/>
              </w:rPr>
              <w:t>液态危废储存</w:t>
            </w:r>
            <w:proofErr w:type="gramEnd"/>
            <w:r w:rsidRPr="00BA4A9A">
              <w:rPr>
                <w:rFonts w:ascii="Times New Roman" w:eastAsiaTheme="minorEastAsia" w:hAnsi="Times New Roman" w:cs="Times New Roman"/>
                <w:color w:val="FF0000"/>
                <w:sz w:val="21"/>
                <w:szCs w:val="21"/>
              </w:rPr>
              <w:t>容器下方均设置防漏托盘。</w:t>
            </w:r>
          </w:p>
        </w:tc>
      </w:tr>
      <w:tr w:rsidR="00BA4A9A" w:rsidRPr="00BA4A9A" w14:paraId="5B64AD90" w14:textId="77777777" w:rsidTr="00BA4A9A">
        <w:trPr>
          <w:jc w:val="center"/>
        </w:trPr>
        <w:tc>
          <w:tcPr>
            <w:tcW w:w="817" w:type="dxa"/>
            <w:vMerge/>
            <w:vAlign w:val="center"/>
          </w:tcPr>
          <w:p w14:paraId="6B1E8534" w14:textId="77777777"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4678" w:type="dxa"/>
            <w:vAlign w:val="center"/>
          </w:tcPr>
          <w:p w14:paraId="0CE8F941" w14:textId="66420D25"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6.1.6</w:t>
            </w:r>
            <w:r w:rsidRPr="00BA4A9A">
              <w:rPr>
                <w:rFonts w:ascii="Times New Roman" w:eastAsiaTheme="minorEastAsia" w:hAnsi="Times New Roman" w:cs="Times New Roman"/>
                <w:color w:val="FF0000"/>
                <w:sz w:val="21"/>
                <w:szCs w:val="21"/>
              </w:rPr>
              <w:t>贮存设施应采取技术和管理措施防止无关人员进入。</w:t>
            </w:r>
          </w:p>
        </w:tc>
        <w:tc>
          <w:tcPr>
            <w:tcW w:w="3027" w:type="dxa"/>
            <w:vAlign w:val="center"/>
          </w:tcPr>
          <w:p w14:paraId="60AEF2AD" w14:textId="3EA245FB"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本项目危险废物贮存</w:t>
            </w:r>
            <w:proofErr w:type="gramStart"/>
            <w:r w:rsidRPr="00BA4A9A">
              <w:rPr>
                <w:rFonts w:ascii="Times New Roman" w:eastAsiaTheme="minorEastAsia" w:hAnsi="Times New Roman" w:cs="Times New Roman"/>
                <w:color w:val="FF0000"/>
                <w:sz w:val="21"/>
                <w:szCs w:val="21"/>
              </w:rPr>
              <w:t>库实行</w:t>
            </w:r>
            <w:proofErr w:type="gramEnd"/>
            <w:r w:rsidRPr="00BA4A9A">
              <w:rPr>
                <w:rFonts w:ascii="Times New Roman" w:eastAsiaTheme="minorEastAsia" w:hAnsi="Times New Roman" w:cs="Times New Roman"/>
                <w:color w:val="FF0000"/>
                <w:sz w:val="21"/>
                <w:szCs w:val="21"/>
              </w:rPr>
              <w:t>专人管制，无关人员禁止进入。</w:t>
            </w:r>
          </w:p>
        </w:tc>
      </w:tr>
      <w:tr w:rsidR="00BA4A9A" w:rsidRPr="00BA4A9A" w14:paraId="3E13A160" w14:textId="77777777" w:rsidTr="00BA4A9A">
        <w:trPr>
          <w:jc w:val="center"/>
        </w:trPr>
        <w:tc>
          <w:tcPr>
            <w:tcW w:w="817" w:type="dxa"/>
            <w:vMerge w:val="restart"/>
            <w:vAlign w:val="center"/>
          </w:tcPr>
          <w:p w14:paraId="4063541D" w14:textId="45804E20"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贮存过程</w:t>
            </w:r>
            <w:r w:rsidRPr="00BA4A9A">
              <w:rPr>
                <w:rFonts w:ascii="Times New Roman" w:eastAsiaTheme="minorEastAsia" w:hAnsi="Times New Roman" w:cs="Times New Roman"/>
                <w:color w:val="FF0000"/>
                <w:sz w:val="21"/>
                <w:szCs w:val="21"/>
              </w:rPr>
              <w:lastRenderedPageBreak/>
              <w:t>污染控制要求</w:t>
            </w:r>
          </w:p>
        </w:tc>
        <w:tc>
          <w:tcPr>
            <w:tcW w:w="4678" w:type="dxa"/>
            <w:vAlign w:val="center"/>
          </w:tcPr>
          <w:p w14:paraId="3D9EBE78" w14:textId="6A39CA9C"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lastRenderedPageBreak/>
              <w:t>8.1.1</w:t>
            </w:r>
            <w:r w:rsidRPr="00BA4A9A">
              <w:rPr>
                <w:rFonts w:ascii="Times New Roman" w:eastAsiaTheme="minorEastAsia" w:hAnsi="Times New Roman" w:cs="Times New Roman"/>
                <w:color w:val="FF0000"/>
                <w:sz w:val="21"/>
                <w:szCs w:val="21"/>
              </w:rPr>
              <w:t>在常温常压下不易水解、不易挥发的固态危险废物可分类堆放贮存，其他固态危险废物应装</w:t>
            </w:r>
            <w:r w:rsidRPr="00BA4A9A">
              <w:rPr>
                <w:rFonts w:ascii="Times New Roman" w:eastAsiaTheme="minorEastAsia" w:hAnsi="Times New Roman" w:cs="Times New Roman"/>
                <w:color w:val="FF0000"/>
                <w:sz w:val="21"/>
                <w:szCs w:val="21"/>
              </w:rPr>
              <w:lastRenderedPageBreak/>
              <w:t>入容器或包装物内贮存。</w:t>
            </w:r>
          </w:p>
        </w:tc>
        <w:tc>
          <w:tcPr>
            <w:tcW w:w="3027" w:type="dxa"/>
            <w:vAlign w:val="center"/>
          </w:tcPr>
          <w:p w14:paraId="0DFDC495" w14:textId="6BB6350A"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lastRenderedPageBreak/>
              <w:t>本项目产生</w:t>
            </w:r>
            <w:proofErr w:type="gramStart"/>
            <w:r w:rsidRPr="00BA4A9A">
              <w:rPr>
                <w:rFonts w:ascii="Times New Roman" w:eastAsiaTheme="minorEastAsia" w:hAnsi="Times New Roman" w:cs="Times New Roman"/>
                <w:color w:val="FF0000"/>
                <w:sz w:val="21"/>
                <w:szCs w:val="21"/>
              </w:rPr>
              <w:t>的危废中</w:t>
            </w:r>
            <w:proofErr w:type="gramEnd"/>
            <w:r w:rsidRPr="00BA4A9A">
              <w:rPr>
                <w:rFonts w:ascii="Times New Roman" w:eastAsiaTheme="minorEastAsia" w:hAnsi="Times New Roman" w:cs="Times New Roman"/>
                <w:color w:val="FF0000"/>
                <w:sz w:val="21"/>
                <w:szCs w:val="21"/>
              </w:rPr>
              <w:t>不易水解、不易挥发的固态危险废物</w:t>
            </w:r>
            <w:r w:rsidRPr="00BA4A9A">
              <w:rPr>
                <w:rFonts w:ascii="Times New Roman" w:eastAsiaTheme="minorEastAsia" w:hAnsi="Times New Roman" w:cs="Times New Roman"/>
                <w:color w:val="FF0000"/>
                <w:sz w:val="21"/>
                <w:szCs w:val="21"/>
              </w:rPr>
              <w:lastRenderedPageBreak/>
              <w:t>分类堆放贮存；其他固态危险废物均装入容器或包装物内贮存</w:t>
            </w:r>
          </w:p>
        </w:tc>
      </w:tr>
      <w:tr w:rsidR="00BA4A9A" w:rsidRPr="00BA4A9A" w14:paraId="674D68F6" w14:textId="77777777" w:rsidTr="00BA4A9A">
        <w:trPr>
          <w:jc w:val="center"/>
        </w:trPr>
        <w:tc>
          <w:tcPr>
            <w:tcW w:w="817" w:type="dxa"/>
            <w:vMerge/>
            <w:vAlign w:val="center"/>
          </w:tcPr>
          <w:p w14:paraId="1222AEED" w14:textId="77777777"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4678" w:type="dxa"/>
            <w:vAlign w:val="center"/>
          </w:tcPr>
          <w:p w14:paraId="374B0B85" w14:textId="461EB8FC"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8.1.2</w:t>
            </w:r>
            <w:r w:rsidRPr="00BA4A9A">
              <w:rPr>
                <w:rFonts w:ascii="Times New Roman" w:eastAsiaTheme="minorEastAsia" w:hAnsi="Times New Roman" w:cs="Times New Roman"/>
                <w:color w:val="FF0000"/>
                <w:sz w:val="21"/>
                <w:szCs w:val="21"/>
              </w:rPr>
              <w:t>液态危险废物应装入容器内贮存，</w:t>
            </w:r>
          </w:p>
          <w:p w14:paraId="579D85C6" w14:textId="5505D098"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或直接采用贮存池、贮存罐区贮存。</w:t>
            </w:r>
          </w:p>
        </w:tc>
        <w:tc>
          <w:tcPr>
            <w:tcW w:w="3027" w:type="dxa"/>
            <w:vAlign w:val="center"/>
          </w:tcPr>
          <w:p w14:paraId="5121E84D" w14:textId="7C213C9A"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本项目液态危险废物应装入容器内贮存。</w:t>
            </w:r>
          </w:p>
        </w:tc>
      </w:tr>
      <w:tr w:rsidR="00BA4A9A" w:rsidRPr="00BA4A9A" w14:paraId="611A00B8" w14:textId="77777777" w:rsidTr="00BA4A9A">
        <w:trPr>
          <w:jc w:val="center"/>
        </w:trPr>
        <w:tc>
          <w:tcPr>
            <w:tcW w:w="817" w:type="dxa"/>
            <w:vMerge/>
            <w:vAlign w:val="center"/>
          </w:tcPr>
          <w:p w14:paraId="5F88158B" w14:textId="77777777"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p>
        </w:tc>
        <w:tc>
          <w:tcPr>
            <w:tcW w:w="4678" w:type="dxa"/>
            <w:vAlign w:val="center"/>
          </w:tcPr>
          <w:p w14:paraId="02AF55C8" w14:textId="23AB6E1F"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8.1.5</w:t>
            </w:r>
            <w:r w:rsidRPr="00BA4A9A">
              <w:rPr>
                <w:rFonts w:ascii="Times New Roman" w:eastAsiaTheme="minorEastAsia" w:hAnsi="Times New Roman" w:cs="Times New Roman"/>
                <w:color w:val="FF0000"/>
                <w:sz w:val="21"/>
                <w:szCs w:val="21"/>
              </w:rPr>
              <w:t>易产生粉尘、</w:t>
            </w:r>
            <w:r w:rsidRPr="00BA4A9A">
              <w:rPr>
                <w:rFonts w:ascii="Times New Roman" w:eastAsiaTheme="minorEastAsia" w:hAnsi="Times New Roman" w:cs="Times New Roman"/>
                <w:color w:val="FF0000"/>
                <w:sz w:val="21"/>
                <w:szCs w:val="21"/>
              </w:rPr>
              <w:t>VOCs</w:t>
            </w:r>
            <w:r w:rsidRPr="00BA4A9A">
              <w:rPr>
                <w:rFonts w:ascii="Times New Roman" w:eastAsiaTheme="minorEastAsia" w:hAnsi="Times New Roman" w:cs="Times New Roman"/>
                <w:color w:val="FF0000"/>
                <w:sz w:val="21"/>
                <w:szCs w:val="21"/>
              </w:rPr>
              <w:t>、酸雾、有毒有害大气污染物和刺激性气味气体的危险废物应装入闭口容器或包装物内贮存。</w:t>
            </w:r>
          </w:p>
        </w:tc>
        <w:tc>
          <w:tcPr>
            <w:tcW w:w="3027" w:type="dxa"/>
            <w:vAlign w:val="center"/>
          </w:tcPr>
          <w:p w14:paraId="1B7A9CCB" w14:textId="36C4A192" w:rsidR="00827DCF" w:rsidRPr="00BA4A9A" w:rsidRDefault="00827DCF" w:rsidP="00827DCF">
            <w:pPr>
              <w:pStyle w:val="Charffffc"/>
              <w:snapToGrid w:val="0"/>
              <w:spacing w:line="240" w:lineRule="auto"/>
              <w:ind w:firstLine="0"/>
              <w:rPr>
                <w:rFonts w:ascii="Times New Roman" w:eastAsiaTheme="minorEastAsia" w:hAnsi="Times New Roman" w:cs="Times New Roman"/>
                <w:color w:val="FF0000"/>
                <w:sz w:val="21"/>
                <w:szCs w:val="21"/>
              </w:rPr>
            </w:pPr>
            <w:r w:rsidRPr="00BA4A9A">
              <w:rPr>
                <w:rFonts w:ascii="Times New Roman" w:eastAsiaTheme="minorEastAsia" w:hAnsi="Times New Roman" w:cs="Times New Roman"/>
                <w:color w:val="FF0000"/>
                <w:sz w:val="21"/>
                <w:szCs w:val="21"/>
              </w:rPr>
              <w:t>本项目易产生粉尘、</w:t>
            </w:r>
            <w:r w:rsidRPr="00BA4A9A">
              <w:rPr>
                <w:rFonts w:ascii="Times New Roman" w:eastAsiaTheme="minorEastAsia" w:hAnsi="Times New Roman" w:cs="Times New Roman"/>
                <w:color w:val="FF0000"/>
                <w:sz w:val="21"/>
                <w:szCs w:val="21"/>
              </w:rPr>
              <w:t>VOCs</w:t>
            </w:r>
            <w:r w:rsidRPr="00BA4A9A">
              <w:rPr>
                <w:rFonts w:ascii="Times New Roman" w:eastAsiaTheme="minorEastAsia" w:hAnsi="Times New Roman" w:cs="Times New Roman"/>
                <w:color w:val="FF0000"/>
                <w:sz w:val="21"/>
                <w:szCs w:val="21"/>
              </w:rPr>
              <w:t>、有毒有害大气污染物和刺激性气味气体的危险废物应装入闭口容器或包装物内贮存。</w:t>
            </w:r>
          </w:p>
        </w:tc>
      </w:tr>
    </w:tbl>
    <w:p w14:paraId="78B3E185" w14:textId="3FFCA396" w:rsidR="009A1DFF" w:rsidRPr="009F732B" w:rsidRDefault="009A1DFF" w:rsidP="007F1737">
      <w:pPr>
        <w:pStyle w:val="Charffffc"/>
        <w:adjustRightInd w:val="0"/>
        <w:snapToGrid w:val="0"/>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b/>
          <w:bCs/>
          <w:color w:val="FF0000"/>
          <w:sz w:val="24"/>
          <w:szCs w:val="24"/>
        </w:rPr>
        <w:t>（</w:t>
      </w:r>
      <w:r w:rsidR="00104F06" w:rsidRPr="009F732B">
        <w:rPr>
          <w:rFonts w:ascii="Times New Roman" w:eastAsiaTheme="minorEastAsia" w:hAnsi="Times New Roman" w:cs="Times New Roman" w:hint="eastAsia"/>
          <w:b/>
          <w:bCs/>
          <w:color w:val="FF0000"/>
          <w:sz w:val="24"/>
          <w:szCs w:val="24"/>
        </w:rPr>
        <w:t>9</w:t>
      </w:r>
      <w:r w:rsidRPr="009F732B">
        <w:rPr>
          <w:rFonts w:ascii="Times New Roman" w:eastAsiaTheme="minorEastAsia" w:hAnsi="Times New Roman" w:cs="Times New Roman"/>
          <w:b/>
          <w:bCs/>
          <w:color w:val="FF0000"/>
          <w:sz w:val="24"/>
          <w:szCs w:val="24"/>
        </w:rPr>
        <w:t>）与《废弃电器电子产品处理污染控制技术规范》（</w:t>
      </w:r>
      <w:r w:rsidRPr="009F732B">
        <w:rPr>
          <w:rFonts w:ascii="Times New Roman" w:eastAsiaTheme="minorEastAsia" w:hAnsi="Times New Roman" w:cs="Times New Roman"/>
          <w:b/>
          <w:bCs/>
          <w:color w:val="FF0000"/>
          <w:sz w:val="24"/>
          <w:szCs w:val="24"/>
        </w:rPr>
        <w:t>HJ527-2026</w:t>
      </w:r>
      <w:r w:rsidRPr="009F732B">
        <w:rPr>
          <w:rFonts w:ascii="Times New Roman" w:eastAsiaTheme="minorEastAsia" w:hAnsi="Times New Roman" w:cs="Times New Roman"/>
          <w:b/>
          <w:bCs/>
          <w:color w:val="FF0000"/>
          <w:sz w:val="24"/>
          <w:szCs w:val="24"/>
        </w:rPr>
        <w:t>）相符性分析</w:t>
      </w:r>
    </w:p>
    <w:p w14:paraId="3C6AEE2F" w14:textId="4BC608D5" w:rsidR="009F732B" w:rsidRPr="009F732B" w:rsidRDefault="009F732B" w:rsidP="009F732B">
      <w:pPr>
        <w:pStyle w:val="Charffffc"/>
        <w:adjustRightInd w:val="0"/>
        <w:snapToGrid w:val="0"/>
        <w:ind w:firstLineChars="200" w:firstLine="480"/>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color w:val="FF0000"/>
          <w:sz w:val="24"/>
          <w:szCs w:val="24"/>
        </w:rPr>
        <w:t>项目建设与《废弃电器电子产品处理污染控制技术规范》（</w:t>
      </w:r>
      <w:r w:rsidRPr="009F732B">
        <w:rPr>
          <w:rFonts w:ascii="Times New Roman" w:eastAsiaTheme="minorEastAsia" w:hAnsi="Times New Roman" w:cs="Times New Roman"/>
          <w:color w:val="FF0000"/>
          <w:sz w:val="24"/>
          <w:szCs w:val="24"/>
        </w:rPr>
        <w:t>HJ527-2026</w:t>
      </w:r>
      <w:r w:rsidRPr="009F732B">
        <w:rPr>
          <w:rFonts w:ascii="Times New Roman" w:eastAsiaTheme="minorEastAsia" w:hAnsi="Times New Roman" w:cs="Times New Roman"/>
          <w:color w:val="FF0000"/>
          <w:sz w:val="24"/>
          <w:szCs w:val="24"/>
        </w:rPr>
        <w:t>）相符性见下表。</w:t>
      </w:r>
    </w:p>
    <w:p w14:paraId="48628F81" w14:textId="5CB10F1E" w:rsidR="005B26C6" w:rsidRPr="00CE0168" w:rsidRDefault="00490CD1" w:rsidP="00490CD1">
      <w:pPr>
        <w:pStyle w:val="Charffffc"/>
        <w:jc w:val="center"/>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b/>
          <w:bCs/>
          <w:color w:val="FF0000"/>
          <w:sz w:val="24"/>
          <w:szCs w:val="24"/>
        </w:rPr>
        <w:t>表</w:t>
      </w:r>
      <w:r w:rsidRPr="009F732B">
        <w:rPr>
          <w:rFonts w:ascii="Times New Roman" w:eastAsiaTheme="minorEastAsia" w:hAnsi="Times New Roman" w:cs="Times New Roman"/>
          <w:b/>
          <w:bCs/>
          <w:color w:val="FF0000"/>
          <w:sz w:val="24"/>
          <w:szCs w:val="24"/>
        </w:rPr>
        <w:t>1-3-</w:t>
      </w:r>
      <w:r w:rsidR="009F732B">
        <w:rPr>
          <w:rFonts w:ascii="Times New Roman" w:eastAsiaTheme="minorEastAsia" w:hAnsi="Times New Roman" w:cs="Times New Roman" w:hint="eastAsia"/>
          <w:b/>
          <w:bCs/>
          <w:color w:val="FF0000"/>
          <w:sz w:val="24"/>
          <w:szCs w:val="24"/>
        </w:rPr>
        <w:t>5</w:t>
      </w:r>
      <w:r w:rsidRPr="009F732B">
        <w:rPr>
          <w:rFonts w:ascii="Times New Roman" w:eastAsiaTheme="minorEastAsia" w:hAnsi="Times New Roman" w:cs="Times New Roman" w:hint="eastAsia"/>
          <w:b/>
          <w:bCs/>
          <w:color w:val="FF0000"/>
          <w:sz w:val="24"/>
          <w:szCs w:val="24"/>
        </w:rPr>
        <w:t>《废弃电器电子产品</w:t>
      </w:r>
      <w:r w:rsidRPr="00CE0168">
        <w:rPr>
          <w:rFonts w:ascii="Times New Roman" w:eastAsiaTheme="minorEastAsia" w:hAnsi="Times New Roman" w:cs="Times New Roman" w:hint="eastAsia"/>
          <w:b/>
          <w:bCs/>
          <w:color w:val="FF0000"/>
          <w:sz w:val="24"/>
          <w:szCs w:val="24"/>
        </w:rPr>
        <w:t>处理污染控制技术规范》</w:t>
      </w:r>
      <w:r w:rsidRPr="00CE0168">
        <w:rPr>
          <w:rFonts w:ascii="Times New Roman" w:eastAsiaTheme="minorEastAsia" w:hAnsi="Times New Roman" w:cs="Times New Roman"/>
          <w:b/>
          <w:bCs/>
          <w:color w:val="FF0000"/>
          <w:sz w:val="24"/>
          <w:szCs w:val="24"/>
        </w:rPr>
        <w:t>要求</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426"/>
        <w:gridCol w:w="4785"/>
        <w:gridCol w:w="2552"/>
        <w:gridCol w:w="759"/>
      </w:tblGrid>
      <w:tr w:rsidR="00CE0168" w:rsidRPr="00CE0168" w14:paraId="41E8B840" w14:textId="77777777" w:rsidTr="00490CD1">
        <w:trPr>
          <w:jc w:val="center"/>
        </w:trPr>
        <w:tc>
          <w:tcPr>
            <w:tcW w:w="5211" w:type="dxa"/>
            <w:gridSpan w:val="2"/>
            <w:vAlign w:val="center"/>
          </w:tcPr>
          <w:p w14:paraId="38D5C017" w14:textId="6CC7D46C" w:rsidR="00490CD1" w:rsidRPr="00CE0168" w:rsidRDefault="00490CD1" w:rsidP="00490CD1">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CE0168">
              <w:rPr>
                <w:rFonts w:ascii="Times New Roman" w:eastAsiaTheme="minorEastAsia" w:hAnsi="Times New Roman" w:cs="Times New Roman"/>
                <w:b/>
                <w:color w:val="FF0000"/>
                <w:sz w:val="21"/>
                <w:szCs w:val="21"/>
              </w:rPr>
              <w:t>要求</w:t>
            </w:r>
          </w:p>
        </w:tc>
        <w:tc>
          <w:tcPr>
            <w:tcW w:w="2552" w:type="dxa"/>
            <w:vAlign w:val="center"/>
          </w:tcPr>
          <w:p w14:paraId="7B36F244" w14:textId="492D1790" w:rsidR="00490CD1" w:rsidRPr="00CE0168" w:rsidRDefault="00490CD1" w:rsidP="00490CD1">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CE0168">
              <w:rPr>
                <w:rFonts w:ascii="Times New Roman" w:eastAsiaTheme="minorEastAsia" w:hAnsi="Times New Roman" w:cs="Times New Roman"/>
                <w:b/>
                <w:color w:val="FF0000"/>
                <w:sz w:val="21"/>
                <w:szCs w:val="21"/>
              </w:rPr>
              <w:t>本项目</w:t>
            </w:r>
          </w:p>
        </w:tc>
        <w:tc>
          <w:tcPr>
            <w:tcW w:w="759" w:type="dxa"/>
            <w:vAlign w:val="center"/>
          </w:tcPr>
          <w:p w14:paraId="05F9240D" w14:textId="7381355C" w:rsidR="00490CD1" w:rsidRPr="00CE0168" w:rsidRDefault="00490CD1" w:rsidP="00490CD1">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CE0168">
              <w:rPr>
                <w:rFonts w:ascii="Times New Roman" w:eastAsiaTheme="minorEastAsia" w:hAnsi="Times New Roman" w:cs="Times New Roman"/>
                <w:b/>
                <w:color w:val="FF0000"/>
                <w:sz w:val="21"/>
                <w:szCs w:val="21"/>
              </w:rPr>
              <w:t>符合性</w:t>
            </w:r>
          </w:p>
        </w:tc>
      </w:tr>
      <w:tr w:rsidR="00CE0168" w:rsidRPr="00CE0168" w14:paraId="0DC8F7BE" w14:textId="77777777" w:rsidTr="00490CD1">
        <w:trPr>
          <w:jc w:val="center"/>
        </w:trPr>
        <w:tc>
          <w:tcPr>
            <w:tcW w:w="426" w:type="dxa"/>
            <w:vMerge w:val="restart"/>
            <w:vAlign w:val="center"/>
          </w:tcPr>
          <w:p w14:paraId="3EE14B65" w14:textId="1D4DDECF"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w:t>
            </w:r>
            <w:r w:rsidR="002608A9" w:rsidRPr="00CE0168">
              <w:rPr>
                <w:rFonts w:ascii="Times New Roman" w:eastAsiaTheme="minorEastAsia" w:hAnsi="Times New Roman" w:cs="Times New Roman"/>
                <w:color w:val="FF0000"/>
                <w:sz w:val="21"/>
                <w:szCs w:val="21"/>
              </w:rPr>
              <w:t>总体要求</w:t>
            </w:r>
          </w:p>
        </w:tc>
        <w:tc>
          <w:tcPr>
            <w:tcW w:w="4785" w:type="dxa"/>
            <w:vAlign w:val="center"/>
          </w:tcPr>
          <w:p w14:paraId="17F14B90" w14:textId="4B9E7EAB"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4.1</w:t>
            </w:r>
            <w:r w:rsidRPr="00CE0168">
              <w:rPr>
                <w:rFonts w:ascii="Times New Roman" w:eastAsiaTheme="minorEastAsia" w:hAnsi="Times New Roman" w:cs="Times New Roman" w:hint="eastAsia"/>
                <w:color w:val="FF0000"/>
                <w:sz w:val="21"/>
                <w:szCs w:val="21"/>
              </w:rPr>
              <w:t>废弃电器电子产品处理应遵循减量化、资源化、无害化原则，采用绿色、低碳、清洁生产工艺，提高综合利用水平，减少环境污染。</w:t>
            </w:r>
          </w:p>
        </w:tc>
        <w:tc>
          <w:tcPr>
            <w:tcW w:w="2552" w:type="dxa"/>
            <w:vAlign w:val="center"/>
          </w:tcPr>
          <w:p w14:paraId="1EECA4C3" w14:textId="76FCEB91"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本项目</w:t>
            </w:r>
            <w:proofErr w:type="gramStart"/>
            <w:r w:rsidRPr="00CE0168">
              <w:rPr>
                <w:rFonts w:ascii="Times New Roman" w:eastAsiaTheme="minorEastAsia" w:hAnsi="Times New Roman" w:cs="Times New Roman" w:hint="eastAsia"/>
                <w:color w:val="FF0000"/>
                <w:sz w:val="21"/>
                <w:szCs w:val="21"/>
              </w:rPr>
              <w:t>遵循遵循</w:t>
            </w:r>
            <w:proofErr w:type="gramEnd"/>
            <w:r w:rsidRPr="00CE0168">
              <w:rPr>
                <w:rFonts w:ascii="Times New Roman" w:eastAsiaTheme="minorEastAsia" w:hAnsi="Times New Roman" w:cs="Times New Roman" w:hint="eastAsia"/>
                <w:color w:val="FF0000"/>
                <w:sz w:val="21"/>
                <w:szCs w:val="21"/>
              </w:rPr>
              <w:t>减量化、资源化、无害化原则，采用绿色、低碳、清洁生产工艺，提高综合利用水平，减少环境污染。</w:t>
            </w:r>
          </w:p>
        </w:tc>
        <w:tc>
          <w:tcPr>
            <w:tcW w:w="759" w:type="dxa"/>
            <w:vAlign w:val="center"/>
          </w:tcPr>
          <w:p w14:paraId="77799152" w14:textId="61EDD18B"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311ADFF5" w14:textId="77777777" w:rsidTr="00490CD1">
        <w:trPr>
          <w:jc w:val="center"/>
        </w:trPr>
        <w:tc>
          <w:tcPr>
            <w:tcW w:w="426" w:type="dxa"/>
            <w:vMerge/>
            <w:vAlign w:val="center"/>
          </w:tcPr>
          <w:p w14:paraId="4113E351"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71D4FEB9" w14:textId="1A6E4F8C"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4.2</w:t>
            </w:r>
            <w:r w:rsidRPr="00CE0168">
              <w:rPr>
                <w:rFonts w:ascii="Times New Roman" w:eastAsiaTheme="minorEastAsia" w:hAnsi="Times New Roman" w:cs="Times New Roman" w:hint="eastAsia"/>
                <w:color w:val="FF0000"/>
                <w:sz w:val="21"/>
                <w:szCs w:val="21"/>
              </w:rPr>
              <w:t>废弃电器电子产品处理前应考虑类别、规格、结构以及含有的特征污染物，制定相应处理方案，明确拆解流程和利用处置去向。</w:t>
            </w:r>
          </w:p>
        </w:tc>
        <w:tc>
          <w:tcPr>
            <w:tcW w:w="2552" w:type="dxa"/>
            <w:vAlign w:val="center"/>
          </w:tcPr>
          <w:p w14:paraId="133D0315" w14:textId="2B30E899"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本项目只回收利用废内存条，已</w:t>
            </w:r>
            <w:r w:rsidRPr="00CE0168">
              <w:rPr>
                <w:rFonts w:ascii="Times New Roman" w:eastAsiaTheme="minorEastAsia" w:hAnsi="Times New Roman" w:cs="Times New Roman" w:hint="eastAsia"/>
                <w:color w:val="FF0000"/>
                <w:sz w:val="21"/>
                <w:szCs w:val="21"/>
              </w:rPr>
              <w:t>制定相应处理方案</w:t>
            </w:r>
          </w:p>
        </w:tc>
        <w:tc>
          <w:tcPr>
            <w:tcW w:w="759" w:type="dxa"/>
            <w:vAlign w:val="center"/>
          </w:tcPr>
          <w:p w14:paraId="26AC0A7B" w14:textId="7EC96E71"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08D31112" w14:textId="77777777" w:rsidTr="00490CD1">
        <w:trPr>
          <w:jc w:val="center"/>
        </w:trPr>
        <w:tc>
          <w:tcPr>
            <w:tcW w:w="426" w:type="dxa"/>
            <w:vMerge/>
            <w:vAlign w:val="center"/>
          </w:tcPr>
          <w:p w14:paraId="4A9A2125"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6F0E9A95" w14:textId="5CC0D795"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4.3</w:t>
            </w:r>
            <w:r w:rsidRPr="00CE0168">
              <w:rPr>
                <w:rFonts w:ascii="Times New Roman" w:eastAsiaTheme="minorEastAsia" w:hAnsi="Times New Roman" w:cs="Times New Roman" w:hint="eastAsia"/>
                <w:color w:val="FF0000"/>
                <w:sz w:val="21"/>
                <w:szCs w:val="21"/>
              </w:rPr>
              <w:t>拆解产物应分类管理，宜采用自动化分拣、智能化拆解等处理技术。</w:t>
            </w:r>
          </w:p>
        </w:tc>
        <w:tc>
          <w:tcPr>
            <w:tcW w:w="2552" w:type="dxa"/>
            <w:vAlign w:val="center"/>
          </w:tcPr>
          <w:p w14:paraId="1E4D4B81" w14:textId="380768AC"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本项目采用全自动</w:t>
            </w:r>
            <w:r w:rsidRPr="00CE0168">
              <w:rPr>
                <w:rFonts w:ascii="Times New Roman" w:hAnsi="Times New Roman" w:cs="Times New Roman"/>
                <w:color w:val="FF0000"/>
                <w:sz w:val="21"/>
              </w:rPr>
              <w:t>内存芯片摆盘机，生产过程</w:t>
            </w:r>
            <w:proofErr w:type="gramStart"/>
            <w:r w:rsidRPr="00CE0168">
              <w:rPr>
                <w:rFonts w:ascii="Times New Roman" w:hAnsi="Times New Roman" w:cs="Times New Roman"/>
                <w:color w:val="FF0000"/>
                <w:sz w:val="21"/>
              </w:rPr>
              <w:t>中脱锡拆解</w:t>
            </w:r>
            <w:proofErr w:type="gramEnd"/>
            <w:r w:rsidRPr="00CE0168">
              <w:rPr>
                <w:rFonts w:ascii="Times New Roman" w:hAnsi="Times New Roman" w:cs="Times New Roman"/>
                <w:color w:val="FF0000"/>
                <w:sz w:val="21"/>
              </w:rPr>
              <w:t>、除锡等工序均为自动化设备</w:t>
            </w:r>
          </w:p>
        </w:tc>
        <w:tc>
          <w:tcPr>
            <w:tcW w:w="759" w:type="dxa"/>
            <w:vAlign w:val="center"/>
          </w:tcPr>
          <w:p w14:paraId="165653A1" w14:textId="109ED453"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5D44C134" w14:textId="77777777" w:rsidTr="00490CD1">
        <w:trPr>
          <w:jc w:val="center"/>
        </w:trPr>
        <w:tc>
          <w:tcPr>
            <w:tcW w:w="426" w:type="dxa"/>
            <w:vMerge/>
            <w:vAlign w:val="center"/>
          </w:tcPr>
          <w:p w14:paraId="296FC6F5"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2442A141" w14:textId="0906A2B4"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4.4</w:t>
            </w:r>
            <w:r w:rsidRPr="00CE0168">
              <w:rPr>
                <w:rFonts w:ascii="Times New Roman" w:eastAsiaTheme="minorEastAsia" w:hAnsi="Times New Roman" w:cs="Times New Roman" w:hint="eastAsia"/>
                <w:color w:val="FF0000"/>
                <w:sz w:val="21"/>
                <w:szCs w:val="21"/>
              </w:rPr>
              <w:t>对含有重点</w:t>
            </w:r>
            <w:proofErr w:type="gramStart"/>
            <w:r w:rsidRPr="00CE0168">
              <w:rPr>
                <w:rFonts w:ascii="Times New Roman" w:eastAsiaTheme="minorEastAsia" w:hAnsi="Times New Roman" w:cs="Times New Roman" w:hint="eastAsia"/>
                <w:color w:val="FF0000"/>
                <w:sz w:val="21"/>
                <w:szCs w:val="21"/>
              </w:rPr>
              <w:t>管控新污染物</w:t>
            </w:r>
            <w:proofErr w:type="gramEnd"/>
            <w:r w:rsidRPr="00CE0168">
              <w:rPr>
                <w:rFonts w:ascii="Times New Roman" w:eastAsiaTheme="minorEastAsia" w:hAnsi="Times New Roman" w:cs="Times New Roman" w:hint="eastAsia"/>
                <w:color w:val="FF0000"/>
                <w:sz w:val="21"/>
                <w:szCs w:val="21"/>
              </w:rPr>
              <w:t>部件的拆解和利用，应符合新污染物管理有关规定要求。</w:t>
            </w:r>
          </w:p>
        </w:tc>
        <w:tc>
          <w:tcPr>
            <w:tcW w:w="2552" w:type="dxa"/>
            <w:vAlign w:val="center"/>
          </w:tcPr>
          <w:p w14:paraId="2B30F98E" w14:textId="4E69DB78"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r w:rsidRPr="00CE0168">
              <w:rPr>
                <w:rFonts w:ascii="Times New Roman" w:eastAsiaTheme="minorEastAsia" w:hAnsi="Times New Roman" w:cs="Times New Roman" w:hint="eastAsia"/>
                <w:color w:val="FF0000"/>
                <w:sz w:val="21"/>
                <w:szCs w:val="21"/>
              </w:rPr>
              <w:t>重点</w:t>
            </w:r>
            <w:proofErr w:type="gramStart"/>
            <w:r w:rsidRPr="00CE0168">
              <w:rPr>
                <w:rFonts w:ascii="Times New Roman" w:eastAsiaTheme="minorEastAsia" w:hAnsi="Times New Roman" w:cs="Times New Roman" w:hint="eastAsia"/>
                <w:color w:val="FF0000"/>
                <w:sz w:val="21"/>
                <w:szCs w:val="21"/>
              </w:rPr>
              <w:t>管控新污染物</w:t>
            </w:r>
            <w:proofErr w:type="gramEnd"/>
          </w:p>
        </w:tc>
        <w:tc>
          <w:tcPr>
            <w:tcW w:w="759" w:type="dxa"/>
            <w:vAlign w:val="center"/>
          </w:tcPr>
          <w:p w14:paraId="10E2863E" w14:textId="38441D97"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3A66D033" w14:textId="77777777" w:rsidTr="00490CD1">
        <w:trPr>
          <w:jc w:val="center"/>
        </w:trPr>
        <w:tc>
          <w:tcPr>
            <w:tcW w:w="426" w:type="dxa"/>
            <w:vMerge/>
            <w:vAlign w:val="center"/>
          </w:tcPr>
          <w:p w14:paraId="1D656E54"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31B4C913" w14:textId="14EE7724"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4.5</w:t>
            </w:r>
            <w:r w:rsidRPr="00CE0168">
              <w:rPr>
                <w:rFonts w:ascii="Times New Roman" w:eastAsiaTheme="minorEastAsia" w:hAnsi="Times New Roman" w:cs="Times New Roman" w:hint="eastAsia"/>
                <w:color w:val="FF0000"/>
                <w:sz w:val="21"/>
                <w:szCs w:val="21"/>
              </w:rPr>
              <w:t>处理过程排放的废水，其污染物的浓度应符合</w:t>
            </w:r>
            <w:r w:rsidRPr="00CE0168">
              <w:rPr>
                <w:rFonts w:ascii="Times New Roman" w:eastAsiaTheme="minorEastAsia" w:hAnsi="Times New Roman" w:cs="Times New Roman" w:hint="eastAsia"/>
                <w:color w:val="FF0000"/>
                <w:sz w:val="21"/>
                <w:szCs w:val="21"/>
              </w:rPr>
              <w:t xml:space="preserve"> GB 8978 </w:t>
            </w:r>
            <w:r w:rsidRPr="00CE0168">
              <w:rPr>
                <w:rFonts w:ascii="Times New Roman" w:eastAsiaTheme="minorEastAsia" w:hAnsi="Times New Roman" w:cs="Times New Roman" w:hint="eastAsia"/>
                <w:color w:val="FF0000"/>
                <w:sz w:val="21"/>
                <w:szCs w:val="21"/>
              </w:rPr>
              <w:t>等国家污染物排放标准的规定。有适用的地方污染物排放标准，应当符合地方污染物排放标准的规定。</w:t>
            </w:r>
          </w:p>
        </w:tc>
        <w:tc>
          <w:tcPr>
            <w:tcW w:w="2552" w:type="dxa"/>
            <w:vAlign w:val="center"/>
          </w:tcPr>
          <w:p w14:paraId="7F92A7EE" w14:textId="1F3A2D75"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本项目无生产废水产生</w:t>
            </w:r>
          </w:p>
        </w:tc>
        <w:tc>
          <w:tcPr>
            <w:tcW w:w="759" w:type="dxa"/>
            <w:vAlign w:val="center"/>
          </w:tcPr>
          <w:p w14:paraId="384140FC" w14:textId="282FEE7E"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48ADD094" w14:textId="77777777" w:rsidTr="00490CD1">
        <w:trPr>
          <w:jc w:val="center"/>
        </w:trPr>
        <w:tc>
          <w:tcPr>
            <w:tcW w:w="426" w:type="dxa"/>
            <w:vMerge/>
            <w:vAlign w:val="center"/>
          </w:tcPr>
          <w:p w14:paraId="3D81DFE7"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154E0767" w14:textId="6874D69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4.6</w:t>
            </w:r>
            <w:r w:rsidRPr="00CE0168">
              <w:rPr>
                <w:rFonts w:ascii="Times New Roman" w:eastAsiaTheme="minorEastAsia" w:hAnsi="Times New Roman" w:cs="Times New Roman" w:hint="eastAsia"/>
                <w:color w:val="FF0000"/>
                <w:sz w:val="21"/>
                <w:szCs w:val="21"/>
              </w:rPr>
              <w:t>电路板利用处置过程中二噁英等污染物的排放浓度应符合</w:t>
            </w:r>
            <w:r w:rsidRPr="00CE0168">
              <w:rPr>
                <w:rFonts w:ascii="Times New Roman" w:eastAsiaTheme="minorEastAsia" w:hAnsi="Times New Roman" w:cs="Times New Roman" w:hint="eastAsia"/>
                <w:color w:val="FF0000"/>
                <w:sz w:val="21"/>
                <w:szCs w:val="21"/>
              </w:rPr>
              <w:t xml:space="preserve"> GB 18484 </w:t>
            </w:r>
            <w:r w:rsidRPr="00CE0168">
              <w:rPr>
                <w:rFonts w:ascii="Times New Roman" w:eastAsiaTheme="minorEastAsia" w:hAnsi="Times New Roman" w:cs="Times New Roman" w:hint="eastAsia"/>
                <w:color w:val="FF0000"/>
                <w:sz w:val="21"/>
                <w:szCs w:val="21"/>
              </w:rPr>
              <w:t>等国家污染物排放标准的规定。塑料利用处置过程中二噁英的排放浓度应符合</w:t>
            </w:r>
            <w:r w:rsidRPr="00CE0168">
              <w:rPr>
                <w:rFonts w:ascii="Times New Roman" w:eastAsiaTheme="minorEastAsia" w:hAnsi="Times New Roman" w:cs="Times New Roman" w:hint="eastAsia"/>
                <w:color w:val="FF0000"/>
                <w:sz w:val="21"/>
                <w:szCs w:val="21"/>
              </w:rPr>
              <w:t xml:space="preserve"> GB 31572 </w:t>
            </w:r>
            <w:r w:rsidRPr="00CE0168">
              <w:rPr>
                <w:rFonts w:ascii="Times New Roman" w:eastAsiaTheme="minorEastAsia" w:hAnsi="Times New Roman" w:cs="Times New Roman" w:hint="eastAsia"/>
                <w:color w:val="FF0000"/>
                <w:sz w:val="21"/>
                <w:szCs w:val="21"/>
              </w:rPr>
              <w:t>等国家污染物排放标准的规定。排放废气中挥发性有机物无组织排放监控点浓度应符合</w:t>
            </w:r>
            <w:r w:rsidRPr="00CE0168">
              <w:rPr>
                <w:rFonts w:ascii="Times New Roman" w:eastAsiaTheme="minorEastAsia" w:hAnsi="Times New Roman" w:cs="Times New Roman" w:hint="eastAsia"/>
                <w:color w:val="FF0000"/>
                <w:sz w:val="21"/>
                <w:szCs w:val="21"/>
              </w:rPr>
              <w:t xml:space="preserve"> GB 37822 </w:t>
            </w:r>
            <w:r w:rsidRPr="00CE0168">
              <w:rPr>
                <w:rFonts w:ascii="Times New Roman" w:eastAsiaTheme="minorEastAsia" w:hAnsi="Times New Roman" w:cs="Times New Roman" w:hint="eastAsia"/>
                <w:color w:val="FF0000"/>
                <w:sz w:val="21"/>
                <w:szCs w:val="21"/>
              </w:rPr>
              <w:t>等国家污染物排放标准的规定。处理含重金属部件时排放废气中</w:t>
            </w:r>
            <w:proofErr w:type="gramStart"/>
            <w:r w:rsidRPr="00CE0168">
              <w:rPr>
                <w:rFonts w:ascii="Times New Roman" w:eastAsiaTheme="minorEastAsia" w:hAnsi="Times New Roman" w:cs="Times New Roman" w:hint="eastAsia"/>
                <w:color w:val="FF0000"/>
                <w:sz w:val="21"/>
                <w:szCs w:val="21"/>
              </w:rPr>
              <w:t>砷及其</w:t>
            </w:r>
            <w:proofErr w:type="gramEnd"/>
            <w:r w:rsidRPr="00CE0168">
              <w:rPr>
                <w:rFonts w:ascii="Times New Roman" w:eastAsiaTheme="minorEastAsia" w:hAnsi="Times New Roman" w:cs="Times New Roman" w:hint="eastAsia"/>
                <w:color w:val="FF0000"/>
                <w:sz w:val="21"/>
                <w:szCs w:val="21"/>
              </w:rPr>
              <w:t>化合物的排放浓度参照</w:t>
            </w:r>
            <w:r w:rsidRPr="00CE0168">
              <w:rPr>
                <w:rFonts w:ascii="Times New Roman" w:eastAsiaTheme="minorEastAsia" w:hAnsi="Times New Roman" w:cs="Times New Roman" w:hint="eastAsia"/>
                <w:color w:val="FF0000"/>
                <w:sz w:val="21"/>
                <w:szCs w:val="21"/>
              </w:rPr>
              <w:t xml:space="preserve"> GB 25466 </w:t>
            </w:r>
            <w:r w:rsidRPr="00CE0168">
              <w:rPr>
                <w:rFonts w:ascii="Times New Roman" w:eastAsiaTheme="minorEastAsia" w:hAnsi="Times New Roman" w:cs="Times New Roman" w:hint="eastAsia"/>
                <w:color w:val="FF0000"/>
                <w:sz w:val="21"/>
                <w:szCs w:val="21"/>
              </w:rPr>
              <w:t>等国家污染物排放标准的规定。排放废气中铅、镉、</w:t>
            </w:r>
            <w:proofErr w:type="gramStart"/>
            <w:r w:rsidRPr="00CE0168">
              <w:rPr>
                <w:rFonts w:ascii="Times New Roman" w:eastAsiaTheme="minorEastAsia" w:hAnsi="Times New Roman" w:cs="Times New Roman" w:hint="eastAsia"/>
                <w:color w:val="FF0000"/>
                <w:sz w:val="21"/>
                <w:szCs w:val="21"/>
              </w:rPr>
              <w:t>铍及其</w:t>
            </w:r>
            <w:proofErr w:type="gramEnd"/>
            <w:r w:rsidRPr="00CE0168">
              <w:rPr>
                <w:rFonts w:ascii="Times New Roman" w:eastAsiaTheme="minorEastAsia" w:hAnsi="Times New Roman" w:cs="Times New Roman" w:hint="eastAsia"/>
                <w:color w:val="FF0000"/>
                <w:sz w:val="21"/>
                <w:szCs w:val="21"/>
              </w:rPr>
              <w:t>化合物、氯化氢、氟化氢、二氧化硫、氮氧化物、甲醛、酚类、非甲烷总烃、颗粒物等污染物的排放浓度应符合</w:t>
            </w:r>
            <w:r w:rsidRPr="00CE0168">
              <w:rPr>
                <w:rFonts w:ascii="Times New Roman" w:eastAsiaTheme="minorEastAsia" w:hAnsi="Times New Roman" w:cs="Times New Roman" w:hint="eastAsia"/>
                <w:color w:val="FF0000"/>
                <w:sz w:val="21"/>
                <w:szCs w:val="21"/>
              </w:rPr>
              <w:t xml:space="preserve"> GB 16297 </w:t>
            </w:r>
            <w:r w:rsidRPr="00CE0168">
              <w:rPr>
                <w:rFonts w:ascii="Times New Roman" w:eastAsiaTheme="minorEastAsia" w:hAnsi="Times New Roman" w:cs="Times New Roman" w:hint="eastAsia"/>
                <w:color w:val="FF0000"/>
                <w:sz w:val="21"/>
                <w:szCs w:val="21"/>
              </w:rPr>
              <w:t>等国家污染物排放标准的规定。有适用的地方污染物排放标准，应当符合地方污染物排放标准</w:t>
            </w:r>
            <w:r w:rsidRPr="00CE0168">
              <w:rPr>
                <w:rFonts w:ascii="Times New Roman" w:eastAsiaTheme="minorEastAsia" w:hAnsi="Times New Roman" w:cs="Times New Roman" w:hint="eastAsia"/>
                <w:color w:val="FF0000"/>
                <w:sz w:val="21"/>
                <w:szCs w:val="21"/>
              </w:rPr>
              <w:lastRenderedPageBreak/>
              <w:t>的规定。</w:t>
            </w:r>
          </w:p>
        </w:tc>
        <w:tc>
          <w:tcPr>
            <w:tcW w:w="2552" w:type="dxa"/>
            <w:vAlign w:val="center"/>
          </w:tcPr>
          <w:p w14:paraId="6D7EA9D8" w14:textId="2D5CC68D"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lastRenderedPageBreak/>
              <w:t>本项目生产过程中不产生二噁英、砷等污染物，生产过程中</w:t>
            </w:r>
            <w:r w:rsidRPr="00CE0168">
              <w:rPr>
                <w:rFonts w:ascii="Times New Roman" w:eastAsiaTheme="minorEastAsia" w:hAnsi="Times New Roman" w:cs="Times New Roman" w:hint="eastAsia"/>
                <w:color w:val="FF0000"/>
                <w:sz w:val="21"/>
                <w:szCs w:val="21"/>
              </w:rPr>
              <w:t>DA001</w:t>
            </w:r>
            <w:r w:rsidRPr="00CE0168">
              <w:rPr>
                <w:rFonts w:ascii="Times New Roman" w:eastAsiaTheme="minorEastAsia" w:hAnsi="Times New Roman" w:cs="Times New Roman" w:hint="eastAsia"/>
                <w:color w:val="FF0000"/>
                <w:sz w:val="21"/>
                <w:szCs w:val="21"/>
              </w:rPr>
              <w:t>排气筒有组织排放的颗粒物、非甲烷总烃、锡及其化合物、铅及其化合物、</w:t>
            </w:r>
            <w:proofErr w:type="gramStart"/>
            <w:r w:rsidRPr="00CE0168">
              <w:rPr>
                <w:rFonts w:ascii="Times New Roman" w:eastAsiaTheme="minorEastAsia" w:hAnsi="Times New Roman" w:cs="Times New Roman" w:hint="eastAsia"/>
                <w:color w:val="FF0000"/>
                <w:sz w:val="21"/>
                <w:szCs w:val="21"/>
              </w:rPr>
              <w:t>镍及其</w:t>
            </w:r>
            <w:proofErr w:type="gramEnd"/>
            <w:r w:rsidRPr="00CE0168">
              <w:rPr>
                <w:rFonts w:ascii="Times New Roman" w:eastAsiaTheme="minorEastAsia" w:hAnsi="Times New Roman" w:cs="Times New Roman" w:hint="eastAsia"/>
                <w:color w:val="FF0000"/>
                <w:sz w:val="21"/>
                <w:szCs w:val="21"/>
              </w:rPr>
              <w:t>化合物满足《大气污染物综合排放标准》（</w:t>
            </w:r>
            <w:r w:rsidRPr="00CE0168">
              <w:rPr>
                <w:rFonts w:ascii="Times New Roman" w:eastAsiaTheme="minorEastAsia" w:hAnsi="Times New Roman" w:cs="Times New Roman" w:hint="eastAsia"/>
                <w:color w:val="FF0000"/>
                <w:sz w:val="21"/>
                <w:szCs w:val="21"/>
              </w:rPr>
              <w:t>GB16297-1996</w:t>
            </w:r>
            <w:r w:rsidRPr="00CE0168">
              <w:rPr>
                <w:rFonts w:ascii="Times New Roman" w:eastAsiaTheme="minorEastAsia" w:hAnsi="Times New Roman" w:cs="Times New Roman" w:hint="eastAsia"/>
                <w:color w:val="FF0000"/>
                <w:sz w:val="21"/>
                <w:szCs w:val="21"/>
              </w:rPr>
              <w:t>）中表</w:t>
            </w:r>
            <w:r w:rsidRPr="00CE0168">
              <w:rPr>
                <w:rFonts w:ascii="Times New Roman" w:eastAsiaTheme="minorEastAsia" w:hAnsi="Times New Roman" w:cs="Times New Roman" w:hint="eastAsia"/>
                <w:color w:val="FF0000"/>
                <w:sz w:val="21"/>
                <w:szCs w:val="21"/>
              </w:rPr>
              <w:t>2</w:t>
            </w:r>
            <w:proofErr w:type="gramStart"/>
            <w:r w:rsidRPr="00CE0168">
              <w:rPr>
                <w:rFonts w:ascii="Times New Roman" w:eastAsiaTheme="minorEastAsia" w:hAnsi="Times New Roman" w:cs="Times New Roman" w:hint="eastAsia"/>
                <w:color w:val="FF0000"/>
                <w:sz w:val="21"/>
                <w:szCs w:val="21"/>
              </w:rPr>
              <w:t>二</w:t>
            </w:r>
            <w:proofErr w:type="gramEnd"/>
            <w:r w:rsidRPr="00CE0168">
              <w:rPr>
                <w:rFonts w:ascii="Times New Roman" w:eastAsiaTheme="minorEastAsia" w:hAnsi="Times New Roman" w:cs="Times New Roman" w:hint="eastAsia"/>
                <w:color w:val="FF0000"/>
                <w:sz w:val="21"/>
                <w:szCs w:val="21"/>
              </w:rPr>
              <w:t>级排放浓度限值要求；厂界无组织颗粒物、非甲烷总烃、锡及其化合物、铅及其化合物、</w:t>
            </w:r>
            <w:proofErr w:type="gramStart"/>
            <w:r w:rsidRPr="00CE0168">
              <w:rPr>
                <w:rFonts w:ascii="Times New Roman" w:eastAsiaTheme="minorEastAsia" w:hAnsi="Times New Roman" w:cs="Times New Roman" w:hint="eastAsia"/>
                <w:color w:val="FF0000"/>
                <w:sz w:val="21"/>
                <w:szCs w:val="21"/>
              </w:rPr>
              <w:t>镍及其</w:t>
            </w:r>
            <w:proofErr w:type="gramEnd"/>
            <w:r w:rsidRPr="00CE0168">
              <w:rPr>
                <w:rFonts w:ascii="Times New Roman" w:eastAsiaTheme="minorEastAsia" w:hAnsi="Times New Roman" w:cs="Times New Roman" w:hint="eastAsia"/>
                <w:color w:val="FF0000"/>
                <w:sz w:val="21"/>
                <w:szCs w:val="21"/>
              </w:rPr>
              <w:t>化</w:t>
            </w:r>
            <w:r w:rsidRPr="00CE0168">
              <w:rPr>
                <w:rFonts w:ascii="Times New Roman" w:eastAsiaTheme="minorEastAsia" w:hAnsi="Times New Roman" w:cs="Times New Roman" w:hint="eastAsia"/>
                <w:color w:val="FF0000"/>
                <w:sz w:val="21"/>
                <w:szCs w:val="21"/>
              </w:rPr>
              <w:lastRenderedPageBreak/>
              <w:t>合物排放可满足《大气污染物综合排放标准》（</w:t>
            </w:r>
            <w:r w:rsidRPr="00CE0168">
              <w:rPr>
                <w:rFonts w:ascii="Times New Roman" w:eastAsiaTheme="minorEastAsia" w:hAnsi="Times New Roman" w:cs="Times New Roman" w:hint="eastAsia"/>
                <w:color w:val="FF0000"/>
                <w:sz w:val="21"/>
                <w:szCs w:val="21"/>
              </w:rPr>
              <w:t>GB16297-1996</w:t>
            </w:r>
            <w:r w:rsidRPr="00CE0168">
              <w:rPr>
                <w:rFonts w:ascii="Times New Roman" w:eastAsiaTheme="minorEastAsia" w:hAnsi="Times New Roman" w:cs="Times New Roman" w:hint="eastAsia"/>
                <w:color w:val="FF0000"/>
                <w:sz w:val="21"/>
                <w:szCs w:val="21"/>
              </w:rPr>
              <w:t>）中无组织监控浓度限值</w:t>
            </w:r>
          </w:p>
        </w:tc>
        <w:tc>
          <w:tcPr>
            <w:tcW w:w="759" w:type="dxa"/>
            <w:vAlign w:val="center"/>
          </w:tcPr>
          <w:p w14:paraId="2F46C2D9" w14:textId="51DD19EF"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lastRenderedPageBreak/>
              <w:t>符合</w:t>
            </w:r>
          </w:p>
        </w:tc>
      </w:tr>
      <w:tr w:rsidR="00CE0168" w:rsidRPr="00CE0168" w14:paraId="28148B45" w14:textId="77777777" w:rsidTr="00490CD1">
        <w:trPr>
          <w:jc w:val="center"/>
        </w:trPr>
        <w:tc>
          <w:tcPr>
            <w:tcW w:w="426" w:type="dxa"/>
            <w:vMerge/>
            <w:vAlign w:val="center"/>
          </w:tcPr>
          <w:p w14:paraId="13852379"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4F279E1F" w14:textId="085A5A04"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4.7</w:t>
            </w:r>
            <w:r w:rsidRPr="00CE0168">
              <w:rPr>
                <w:rFonts w:ascii="Times New Roman" w:eastAsiaTheme="minorEastAsia" w:hAnsi="Times New Roman" w:cs="Times New Roman" w:hint="eastAsia"/>
                <w:color w:val="FF0000"/>
                <w:sz w:val="21"/>
                <w:szCs w:val="21"/>
              </w:rPr>
              <w:t>废弃电器电子产品处理过程中产生的一般工业固体废物贮存和填埋应符合</w:t>
            </w:r>
            <w:r w:rsidRPr="00CE0168">
              <w:rPr>
                <w:rFonts w:ascii="Times New Roman" w:eastAsiaTheme="minorEastAsia" w:hAnsi="Times New Roman" w:cs="Times New Roman" w:hint="eastAsia"/>
                <w:color w:val="FF0000"/>
                <w:sz w:val="21"/>
                <w:szCs w:val="21"/>
              </w:rPr>
              <w:t xml:space="preserve"> GB 18599 </w:t>
            </w:r>
            <w:r w:rsidRPr="00CE0168">
              <w:rPr>
                <w:rFonts w:ascii="Times New Roman" w:eastAsiaTheme="minorEastAsia" w:hAnsi="Times New Roman" w:cs="Times New Roman" w:hint="eastAsia"/>
                <w:color w:val="FF0000"/>
                <w:sz w:val="21"/>
                <w:szCs w:val="21"/>
              </w:rPr>
              <w:t>的污染控制要求。危险废物贮存、填埋和焚烧处置应分别符合</w:t>
            </w:r>
            <w:r w:rsidRPr="00CE0168">
              <w:rPr>
                <w:rFonts w:ascii="Times New Roman" w:eastAsiaTheme="minorEastAsia" w:hAnsi="Times New Roman" w:cs="Times New Roman" w:hint="eastAsia"/>
                <w:color w:val="FF0000"/>
                <w:sz w:val="21"/>
                <w:szCs w:val="21"/>
              </w:rPr>
              <w:t xml:space="preserve"> GB 18597</w:t>
            </w:r>
            <w:r w:rsidRPr="00CE0168">
              <w:rPr>
                <w:rFonts w:ascii="Times New Roman" w:eastAsiaTheme="minorEastAsia" w:hAnsi="Times New Roman" w:cs="Times New Roman" w:hint="eastAsia"/>
                <w:color w:val="FF0000"/>
                <w:sz w:val="21"/>
                <w:szCs w:val="21"/>
              </w:rPr>
              <w:t>、</w:t>
            </w:r>
            <w:r w:rsidRPr="00CE0168">
              <w:rPr>
                <w:rFonts w:ascii="Times New Roman" w:eastAsiaTheme="minorEastAsia" w:hAnsi="Times New Roman" w:cs="Times New Roman" w:hint="eastAsia"/>
                <w:color w:val="FF0000"/>
                <w:sz w:val="21"/>
                <w:szCs w:val="21"/>
              </w:rPr>
              <w:t xml:space="preserve">GB 18598 </w:t>
            </w:r>
            <w:r w:rsidRPr="00CE0168">
              <w:rPr>
                <w:rFonts w:ascii="Times New Roman" w:eastAsiaTheme="minorEastAsia" w:hAnsi="Times New Roman" w:cs="Times New Roman" w:hint="eastAsia"/>
                <w:color w:val="FF0000"/>
                <w:sz w:val="21"/>
                <w:szCs w:val="21"/>
              </w:rPr>
              <w:t>和</w:t>
            </w:r>
            <w:r w:rsidRPr="00CE0168">
              <w:rPr>
                <w:rFonts w:ascii="Times New Roman" w:eastAsiaTheme="minorEastAsia" w:hAnsi="Times New Roman" w:cs="Times New Roman" w:hint="eastAsia"/>
                <w:color w:val="FF0000"/>
                <w:sz w:val="21"/>
                <w:szCs w:val="21"/>
              </w:rPr>
              <w:t xml:space="preserve"> GB 18484 </w:t>
            </w:r>
            <w:r w:rsidRPr="00CE0168">
              <w:rPr>
                <w:rFonts w:ascii="Times New Roman" w:eastAsiaTheme="minorEastAsia" w:hAnsi="Times New Roman" w:cs="Times New Roman" w:hint="eastAsia"/>
                <w:color w:val="FF0000"/>
                <w:sz w:val="21"/>
                <w:szCs w:val="21"/>
              </w:rPr>
              <w:t>的污染控制要求，按照“即产生、即包装、即称重、即打码、即入库”要求进行管理，做到从产生到利用处置全过程信息化跟踪管理。</w:t>
            </w:r>
          </w:p>
        </w:tc>
        <w:tc>
          <w:tcPr>
            <w:tcW w:w="2552" w:type="dxa"/>
            <w:vAlign w:val="center"/>
          </w:tcPr>
          <w:p w14:paraId="3DE9FBBB" w14:textId="204E81DE"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本项目生产过程中产生的危险废物按照</w:t>
            </w:r>
            <w:r w:rsidRPr="00CE0168">
              <w:rPr>
                <w:rFonts w:ascii="Times New Roman" w:eastAsiaTheme="minorEastAsia" w:hAnsi="Times New Roman" w:cs="Times New Roman" w:hint="eastAsia"/>
                <w:color w:val="FF0000"/>
                <w:sz w:val="21"/>
                <w:szCs w:val="21"/>
              </w:rPr>
              <w:t>GB18597</w:t>
            </w:r>
            <w:r w:rsidRPr="00CE0168">
              <w:rPr>
                <w:rFonts w:ascii="Times New Roman" w:eastAsiaTheme="minorEastAsia" w:hAnsi="Times New Roman" w:cs="Times New Roman" w:hint="eastAsia"/>
                <w:color w:val="FF0000"/>
                <w:sz w:val="21"/>
                <w:szCs w:val="21"/>
              </w:rPr>
              <w:t>要求委托有资质单位回收处置</w:t>
            </w:r>
          </w:p>
        </w:tc>
        <w:tc>
          <w:tcPr>
            <w:tcW w:w="759" w:type="dxa"/>
            <w:vAlign w:val="center"/>
          </w:tcPr>
          <w:p w14:paraId="546B010F" w14:textId="2A38CE93"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30DDBA0C" w14:textId="77777777" w:rsidTr="00490CD1">
        <w:trPr>
          <w:jc w:val="center"/>
        </w:trPr>
        <w:tc>
          <w:tcPr>
            <w:tcW w:w="426" w:type="dxa"/>
            <w:vMerge/>
            <w:vAlign w:val="center"/>
          </w:tcPr>
          <w:p w14:paraId="4E4D51CE"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07483B1C" w14:textId="0D3C05E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 xml:space="preserve">4.8 </w:t>
            </w:r>
            <w:r w:rsidRPr="00CE0168">
              <w:rPr>
                <w:rFonts w:ascii="Times New Roman" w:eastAsiaTheme="minorEastAsia" w:hAnsi="Times New Roman" w:cs="Times New Roman" w:hint="eastAsia"/>
                <w:color w:val="FF0000"/>
                <w:sz w:val="21"/>
                <w:szCs w:val="21"/>
              </w:rPr>
              <w:t>拆解附录</w:t>
            </w:r>
            <w:r w:rsidRPr="00CE0168">
              <w:rPr>
                <w:rFonts w:ascii="Times New Roman" w:eastAsiaTheme="minorEastAsia" w:hAnsi="Times New Roman" w:cs="Times New Roman" w:hint="eastAsia"/>
                <w:color w:val="FF0000"/>
                <w:sz w:val="21"/>
                <w:szCs w:val="21"/>
              </w:rPr>
              <w:t xml:space="preserve"> A </w:t>
            </w:r>
            <w:r w:rsidRPr="00CE0168">
              <w:rPr>
                <w:rFonts w:ascii="Times New Roman" w:eastAsiaTheme="minorEastAsia" w:hAnsi="Times New Roman" w:cs="Times New Roman" w:hint="eastAsia"/>
                <w:color w:val="FF0000"/>
                <w:sz w:val="21"/>
                <w:szCs w:val="21"/>
              </w:rPr>
              <w:t>之外含有害物质的零（部）件、元（器）件（见附录</w:t>
            </w:r>
            <w:r w:rsidRPr="00CE0168">
              <w:rPr>
                <w:rFonts w:ascii="Times New Roman" w:eastAsiaTheme="minorEastAsia" w:hAnsi="Times New Roman" w:cs="Times New Roman" w:hint="eastAsia"/>
                <w:color w:val="FF0000"/>
                <w:sz w:val="21"/>
                <w:szCs w:val="21"/>
              </w:rPr>
              <w:t xml:space="preserve"> B</w:t>
            </w:r>
            <w:r w:rsidRPr="00CE0168">
              <w:rPr>
                <w:rFonts w:ascii="Times New Roman" w:eastAsiaTheme="minorEastAsia" w:hAnsi="Times New Roman" w:cs="Times New Roman" w:hint="eastAsia"/>
                <w:color w:val="FF0000"/>
                <w:sz w:val="21"/>
                <w:szCs w:val="21"/>
              </w:rPr>
              <w:t>）的废弃电器电子产品时，应符合本标准相应的污染控制要求。</w:t>
            </w:r>
          </w:p>
        </w:tc>
        <w:tc>
          <w:tcPr>
            <w:tcW w:w="2552" w:type="dxa"/>
            <w:vAlign w:val="center"/>
          </w:tcPr>
          <w:p w14:paraId="79104A87" w14:textId="11A2580A" w:rsidR="002608A9" w:rsidRPr="00CE0168" w:rsidRDefault="00490CD1" w:rsidP="009915AC">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本项目拆解废内存条，属于附录</w:t>
            </w:r>
            <w:r w:rsidR="009915AC" w:rsidRPr="00CE0168">
              <w:rPr>
                <w:rFonts w:ascii="Times New Roman" w:eastAsiaTheme="minorEastAsia" w:hAnsi="Times New Roman" w:cs="Times New Roman" w:hint="eastAsia"/>
                <w:color w:val="FF0000"/>
                <w:sz w:val="21"/>
                <w:szCs w:val="21"/>
              </w:rPr>
              <w:t>B</w:t>
            </w:r>
            <w:r w:rsidRPr="00CE0168">
              <w:rPr>
                <w:rFonts w:ascii="Times New Roman" w:eastAsiaTheme="minorEastAsia" w:hAnsi="Times New Roman" w:cs="Times New Roman" w:hint="eastAsia"/>
                <w:color w:val="FF0000"/>
                <w:sz w:val="21"/>
                <w:szCs w:val="21"/>
              </w:rPr>
              <w:t>中废电路板</w:t>
            </w:r>
          </w:p>
        </w:tc>
        <w:tc>
          <w:tcPr>
            <w:tcW w:w="759" w:type="dxa"/>
            <w:vAlign w:val="center"/>
          </w:tcPr>
          <w:p w14:paraId="01082771" w14:textId="6059B4B1"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63BA4C86" w14:textId="77777777" w:rsidTr="00490CD1">
        <w:trPr>
          <w:jc w:val="center"/>
        </w:trPr>
        <w:tc>
          <w:tcPr>
            <w:tcW w:w="426" w:type="dxa"/>
            <w:vMerge w:val="restart"/>
            <w:vAlign w:val="center"/>
          </w:tcPr>
          <w:p w14:paraId="62966786" w14:textId="1C55B700"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w:t>
            </w:r>
            <w:r w:rsidR="002608A9" w:rsidRPr="00CE0168">
              <w:rPr>
                <w:rFonts w:ascii="Times New Roman" w:eastAsiaTheme="minorEastAsia" w:hAnsi="Times New Roman" w:cs="Times New Roman" w:hint="eastAsia"/>
                <w:color w:val="FF0000"/>
                <w:sz w:val="21"/>
                <w:szCs w:val="21"/>
              </w:rPr>
              <w:t>贮存污染控制要求</w:t>
            </w:r>
          </w:p>
        </w:tc>
        <w:tc>
          <w:tcPr>
            <w:tcW w:w="4785" w:type="dxa"/>
            <w:vAlign w:val="center"/>
          </w:tcPr>
          <w:p w14:paraId="3F0E5CF7" w14:textId="52730D82"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5.1.1</w:t>
            </w:r>
            <w:r w:rsidR="002608A9" w:rsidRPr="00CE0168">
              <w:rPr>
                <w:rFonts w:ascii="Times New Roman" w:eastAsiaTheme="minorEastAsia" w:hAnsi="Times New Roman" w:cs="Times New Roman" w:hint="eastAsia"/>
                <w:color w:val="FF0000"/>
                <w:sz w:val="21"/>
                <w:szCs w:val="21"/>
              </w:rPr>
              <w:t>废弃电器电子产品及其拆解产物不应露天存放，贮存场所应配备防止雨淋的遮盖措施，如安装防雨棚等。</w:t>
            </w:r>
          </w:p>
        </w:tc>
        <w:tc>
          <w:tcPr>
            <w:tcW w:w="2552" w:type="dxa"/>
            <w:vAlign w:val="center"/>
          </w:tcPr>
          <w:p w14:paraId="25114F0B" w14:textId="1AA5541B"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w:t>
            </w:r>
            <w:proofErr w:type="gramStart"/>
            <w:r w:rsidRPr="00CE0168">
              <w:rPr>
                <w:rFonts w:ascii="Times New Roman" w:eastAsiaTheme="minorEastAsia" w:hAnsi="Times New Roman" w:cs="Times New Roman" w:hint="eastAsia"/>
                <w:color w:val="FF0000"/>
                <w:sz w:val="21"/>
                <w:szCs w:val="21"/>
              </w:rPr>
              <w:t>设</w:t>
            </w:r>
            <w:r w:rsidRPr="00CE0168">
              <w:rPr>
                <w:rFonts w:ascii="Times New Roman" w:eastAsiaTheme="minorEastAsia" w:hAnsi="Times New Roman" w:cs="Times New Roman"/>
                <w:color w:val="FF0000"/>
                <w:sz w:val="21"/>
                <w:szCs w:val="21"/>
              </w:rPr>
              <w:t>危险</w:t>
            </w:r>
            <w:proofErr w:type="gramEnd"/>
            <w:r w:rsidRPr="00CE0168">
              <w:rPr>
                <w:rFonts w:ascii="Times New Roman" w:eastAsiaTheme="minorEastAsia" w:hAnsi="Times New Roman" w:cs="Times New Roman"/>
                <w:color w:val="FF0000"/>
                <w:sz w:val="21"/>
                <w:szCs w:val="21"/>
              </w:rPr>
              <w:t>废物贮存库、原料废内存条仓储区，均在车间内建设，</w:t>
            </w:r>
            <w:proofErr w:type="gramStart"/>
            <w:r w:rsidRPr="00CE0168">
              <w:rPr>
                <w:rFonts w:ascii="Times New Roman" w:eastAsiaTheme="minorEastAsia" w:hAnsi="Times New Roman" w:cs="Times New Roman"/>
                <w:color w:val="FF0000"/>
                <w:sz w:val="21"/>
                <w:szCs w:val="21"/>
              </w:rPr>
              <w:t>不</w:t>
            </w:r>
            <w:proofErr w:type="gramEnd"/>
            <w:r w:rsidRPr="00CE0168">
              <w:rPr>
                <w:rFonts w:ascii="Times New Roman" w:eastAsiaTheme="minorEastAsia" w:hAnsi="Times New Roman" w:cs="Times New Roman"/>
                <w:color w:val="FF0000"/>
                <w:sz w:val="21"/>
                <w:szCs w:val="21"/>
              </w:rPr>
              <w:t>露天存放</w:t>
            </w:r>
          </w:p>
        </w:tc>
        <w:tc>
          <w:tcPr>
            <w:tcW w:w="759" w:type="dxa"/>
            <w:vAlign w:val="center"/>
          </w:tcPr>
          <w:p w14:paraId="24120E46" w14:textId="00762246"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7D8978E2" w14:textId="77777777" w:rsidTr="00490CD1">
        <w:trPr>
          <w:jc w:val="center"/>
        </w:trPr>
        <w:tc>
          <w:tcPr>
            <w:tcW w:w="426" w:type="dxa"/>
            <w:vMerge/>
            <w:vAlign w:val="center"/>
          </w:tcPr>
          <w:p w14:paraId="56C6845F"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18D10DE0" w14:textId="28C3591C"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5.1.2</w:t>
            </w:r>
            <w:r w:rsidR="002608A9" w:rsidRPr="00CE0168">
              <w:rPr>
                <w:rFonts w:ascii="Times New Roman" w:eastAsiaTheme="minorEastAsia" w:hAnsi="Times New Roman" w:cs="Times New Roman" w:hint="eastAsia"/>
                <w:color w:val="FF0000"/>
                <w:sz w:val="21"/>
                <w:szCs w:val="21"/>
              </w:rPr>
              <w:t>贮存场所应具有防渗硬化地面。贮存含有害或有腐蚀性物质的废弃电器电子产品时，贮存场所应防风、防晒、防雨、防漏、防渗、防腐，配备泄漏堵截设施，不得有明火或热源。</w:t>
            </w:r>
          </w:p>
        </w:tc>
        <w:tc>
          <w:tcPr>
            <w:tcW w:w="2552" w:type="dxa"/>
            <w:vAlign w:val="center"/>
          </w:tcPr>
          <w:p w14:paraId="270E0A4A" w14:textId="3A3EA71B" w:rsidR="002608A9" w:rsidRPr="00CE0168" w:rsidRDefault="009915AC" w:rsidP="009915AC">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本项目危险废物贮存库、原料废内存条仓储区为重点防渗区，铺设环氧树脂地坪，满足</w:t>
            </w:r>
            <w:r w:rsidRPr="00CE0168">
              <w:rPr>
                <w:rFonts w:ascii="Times New Roman" w:eastAsiaTheme="minorEastAsia" w:hAnsi="Times New Roman" w:cs="Times New Roman" w:hint="eastAsia"/>
                <w:color w:val="FF0000"/>
                <w:sz w:val="21"/>
                <w:szCs w:val="21"/>
              </w:rPr>
              <w:t>防风、防晒、防雨、防漏、防渗、防腐要求，远离明火或热源。</w:t>
            </w:r>
          </w:p>
        </w:tc>
        <w:tc>
          <w:tcPr>
            <w:tcW w:w="759" w:type="dxa"/>
            <w:vAlign w:val="center"/>
          </w:tcPr>
          <w:p w14:paraId="60AD9066" w14:textId="4F0D98FE"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55BB0825" w14:textId="77777777" w:rsidTr="00490CD1">
        <w:trPr>
          <w:jc w:val="center"/>
        </w:trPr>
        <w:tc>
          <w:tcPr>
            <w:tcW w:w="426" w:type="dxa"/>
            <w:vMerge/>
            <w:vAlign w:val="center"/>
          </w:tcPr>
          <w:p w14:paraId="1F8125CE"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38940DA7" w14:textId="522FC29F"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5.1.3</w:t>
            </w:r>
            <w:r w:rsidRPr="00CE0168">
              <w:rPr>
                <w:rFonts w:ascii="Times New Roman" w:eastAsiaTheme="minorEastAsia" w:hAnsi="Times New Roman" w:cs="Times New Roman" w:hint="eastAsia"/>
                <w:color w:val="FF0000"/>
                <w:sz w:val="21"/>
                <w:szCs w:val="21"/>
              </w:rPr>
              <w:t>不同类别的废弃电器电子产品及拆解产物应当分区贮存并采取相应的固定措施。各分区应在显著位置设置标识，标明贮存物的名称、注意事项等，必要时采取隔离措施。危险废物应按照</w:t>
            </w:r>
            <w:r w:rsidRPr="00CE0168">
              <w:rPr>
                <w:rFonts w:ascii="Times New Roman" w:eastAsiaTheme="minorEastAsia" w:hAnsi="Times New Roman" w:cs="Times New Roman" w:hint="eastAsia"/>
                <w:color w:val="FF0000"/>
                <w:sz w:val="21"/>
                <w:szCs w:val="21"/>
              </w:rPr>
              <w:t xml:space="preserve"> HJ 1276 </w:t>
            </w:r>
            <w:r w:rsidRPr="00CE0168">
              <w:rPr>
                <w:rFonts w:ascii="Times New Roman" w:eastAsiaTheme="minorEastAsia" w:hAnsi="Times New Roman" w:cs="Times New Roman" w:hint="eastAsia"/>
                <w:color w:val="FF0000"/>
                <w:sz w:val="21"/>
                <w:szCs w:val="21"/>
              </w:rPr>
              <w:t>要求设置识别标志。</w:t>
            </w:r>
          </w:p>
        </w:tc>
        <w:tc>
          <w:tcPr>
            <w:tcW w:w="2552" w:type="dxa"/>
            <w:vMerge w:val="restart"/>
            <w:vAlign w:val="center"/>
          </w:tcPr>
          <w:p w14:paraId="22DC93E4" w14:textId="702F8252"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本项目仅拆解一种</w:t>
            </w:r>
            <w:proofErr w:type="gramStart"/>
            <w:r w:rsidRPr="00CE0168">
              <w:rPr>
                <w:rFonts w:ascii="Times New Roman" w:eastAsiaTheme="minorEastAsia" w:hAnsi="Times New Roman" w:cs="Times New Roman"/>
                <w:color w:val="FF0000"/>
                <w:sz w:val="21"/>
                <w:szCs w:val="21"/>
              </w:rPr>
              <w:t>废电子</w:t>
            </w:r>
            <w:proofErr w:type="gramEnd"/>
            <w:r w:rsidRPr="00CE0168">
              <w:rPr>
                <w:rFonts w:ascii="Times New Roman" w:eastAsiaTheme="minorEastAsia" w:hAnsi="Times New Roman" w:cs="Times New Roman"/>
                <w:color w:val="FF0000"/>
                <w:sz w:val="21"/>
                <w:szCs w:val="21"/>
              </w:rPr>
              <w:t>产品，即废内存条，本项目设原料废内存条仓储区；本项目</w:t>
            </w:r>
            <w:proofErr w:type="gramStart"/>
            <w:r w:rsidRPr="00CE0168">
              <w:rPr>
                <w:rFonts w:ascii="Times New Roman" w:eastAsiaTheme="minorEastAsia" w:hAnsi="Times New Roman" w:cs="Times New Roman"/>
                <w:color w:val="FF0000"/>
                <w:sz w:val="21"/>
                <w:szCs w:val="21"/>
              </w:rPr>
              <w:t>设危险</w:t>
            </w:r>
            <w:proofErr w:type="gramEnd"/>
            <w:r w:rsidRPr="00CE0168">
              <w:rPr>
                <w:rFonts w:ascii="Times New Roman" w:eastAsiaTheme="minorEastAsia" w:hAnsi="Times New Roman" w:cs="Times New Roman"/>
                <w:color w:val="FF0000"/>
                <w:sz w:val="21"/>
                <w:szCs w:val="21"/>
              </w:rPr>
              <w:t>废物贮存库，不用类别的危险废物贮存过程中分区</w:t>
            </w:r>
            <w:r w:rsidRPr="00CE0168">
              <w:rPr>
                <w:rFonts w:ascii="Times New Roman" w:eastAsiaTheme="minorEastAsia" w:hAnsi="Times New Roman" w:cs="Times New Roman" w:hint="eastAsia"/>
                <w:color w:val="FF0000"/>
                <w:sz w:val="21"/>
                <w:szCs w:val="21"/>
              </w:rPr>
              <w:t>贮存，并设置标识</w:t>
            </w:r>
          </w:p>
        </w:tc>
        <w:tc>
          <w:tcPr>
            <w:tcW w:w="759" w:type="dxa"/>
            <w:vAlign w:val="center"/>
          </w:tcPr>
          <w:p w14:paraId="03224B9A" w14:textId="57B31FA4"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55D23C99" w14:textId="77777777" w:rsidTr="00490CD1">
        <w:trPr>
          <w:jc w:val="center"/>
        </w:trPr>
        <w:tc>
          <w:tcPr>
            <w:tcW w:w="426" w:type="dxa"/>
            <w:vMerge/>
            <w:vAlign w:val="center"/>
          </w:tcPr>
          <w:p w14:paraId="7F0DD8D2"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5143EC4B" w14:textId="11723004"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5.1.4</w:t>
            </w:r>
            <w:r w:rsidRPr="00CE0168">
              <w:rPr>
                <w:rFonts w:ascii="Times New Roman" w:eastAsiaTheme="minorEastAsia" w:hAnsi="Times New Roman" w:cs="Times New Roman" w:hint="eastAsia"/>
                <w:color w:val="FF0000"/>
                <w:sz w:val="21"/>
                <w:szCs w:val="21"/>
              </w:rPr>
              <w:t>废弃电器电子产品、拆解产物不宜混用贮存区域，同种废弃电器电子产品、拆解产物的贮存容器宜一致。</w:t>
            </w:r>
          </w:p>
        </w:tc>
        <w:tc>
          <w:tcPr>
            <w:tcW w:w="2552" w:type="dxa"/>
            <w:vMerge/>
            <w:vAlign w:val="center"/>
          </w:tcPr>
          <w:p w14:paraId="35CCEAC3"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759" w:type="dxa"/>
            <w:vAlign w:val="center"/>
          </w:tcPr>
          <w:p w14:paraId="11571BCD" w14:textId="0DD1B3F1"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4B547416" w14:textId="77777777" w:rsidTr="00490CD1">
        <w:trPr>
          <w:jc w:val="center"/>
        </w:trPr>
        <w:tc>
          <w:tcPr>
            <w:tcW w:w="426" w:type="dxa"/>
            <w:vMerge/>
            <w:vAlign w:val="center"/>
          </w:tcPr>
          <w:p w14:paraId="31A870B5"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25F8ACBE" w14:textId="542119E9"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5.2.1</w:t>
            </w:r>
            <w:r w:rsidRPr="00CE0168">
              <w:rPr>
                <w:rFonts w:ascii="Times New Roman" w:eastAsiaTheme="minorEastAsia" w:hAnsi="Times New Roman" w:cs="Times New Roman" w:hint="eastAsia"/>
                <w:color w:val="FF0000"/>
                <w:sz w:val="21"/>
                <w:szCs w:val="21"/>
              </w:rPr>
              <w:t>贮存含列入《中国受控消耗臭氧层物质清单》制冷剂的废弃电器电子产品时不应将其制冷剂直接排放。</w:t>
            </w:r>
          </w:p>
        </w:tc>
        <w:tc>
          <w:tcPr>
            <w:tcW w:w="2552" w:type="dxa"/>
            <w:vMerge w:val="restart"/>
            <w:vAlign w:val="center"/>
          </w:tcPr>
          <w:p w14:paraId="5007B875" w14:textId="0BA991A6"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proofErr w:type="gramStart"/>
            <w:r w:rsidRPr="00CE0168">
              <w:rPr>
                <w:rFonts w:ascii="Times New Roman" w:eastAsiaTheme="minorEastAsia" w:hAnsi="Times New Roman" w:cs="Times New Roman" w:hint="eastAsia"/>
                <w:color w:val="FF0000"/>
                <w:sz w:val="21"/>
                <w:szCs w:val="21"/>
              </w:rPr>
              <w:t>含环异</w:t>
            </w:r>
            <w:proofErr w:type="gramEnd"/>
            <w:r w:rsidRPr="00CE0168">
              <w:rPr>
                <w:rFonts w:ascii="Times New Roman" w:eastAsiaTheme="minorEastAsia" w:hAnsi="Times New Roman" w:cs="Times New Roman" w:hint="eastAsia"/>
                <w:color w:val="FF0000"/>
                <w:sz w:val="21"/>
                <w:szCs w:val="21"/>
              </w:rPr>
              <w:t>丁烷（</w:t>
            </w:r>
            <w:r w:rsidRPr="00CE0168">
              <w:rPr>
                <w:rFonts w:ascii="Times New Roman" w:eastAsiaTheme="minorEastAsia" w:hAnsi="Times New Roman" w:cs="Times New Roman" w:hint="eastAsia"/>
                <w:color w:val="FF0000"/>
                <w:sz w:val="21"/>
                <w:szCs w:val="21"/>
              </w:rPr>
              <w:t>R600a</w:t>
            </w:r>
            <w:r w:rsidRPr="00CE0168">
              <w:rPr>
                <w:rFonts w:ascii="Times New Roman" w:eastAsiaTheme="minorEastAsia" w:hAnsi="Times New Roman" w:cs="Times New Roman" w:hint="eastAsia"/>
                <w:color w:val="FF0000"/>
                <w:sz w:val="21"/>
                <w:szCs w:val="21"/>
              </w:rPr>
              <w:t>）、丙烷（</w:t>
            </w:r>
            <w:r w:rsidRPr="00CE0168">
              <w:rPr>
                <w:rFonts w:ascii="Times New Roman" w:eastAsiaTheme="minorEastAsia" w:hAnsi="Times New Roman" w:cs="Times New Roman" w:hint="eastAsia"/>
                <w:color w:val="FF0000"/>
                <w:sz w:val="21"/>
                <w:szCs w:val="21"/>
              </w:rPr>
              <w:t>R290</w:t>
            </w:r>
            <w:r w:rsidRPr="00CE0168">
              <w:rPr>
                <w:rFonts w:ascii="Times New Roman" w:eastAsiaTheme="minorEastAsia" w:hAnsi="Times New Roman" w:cs="Times New Roman" w:hint="eastAsia"/>
                <w:color w:val="FF0000"/>
                <w:sz w:val="21"/>
                <w:szCs w:val="21"/>
              </w:rPr>
              <w:t>）等制冷剂</w:t>
            </w:r>
            <w:r w:rsidRPr="00CE0168">
              <w:rPr>
                <w:rFonts w:ascii="Times New Roman" w:eastAsiaTheme="minorEastAsia" w:hAnsi="Times New Roman" w:cs="Times New Roman"/>
                <w:color w:val="FF0000"/>
                <w:sz w:val="21"/>
                <w:szCs w:val="21"/>
              </w:rPr>
              <w:t>的废物拆解</w:t>
            </w:r>
          </w:p>
        </w:tc>
        <w:tc>
          <w:tcPr>
            <w:tcW w:w="759" w:type="dxa"/>
            <w:vAlign w:val="center"/>
          </w:tcPr>
          <w:p w14:paraId="533C4CA0" w14:textId="40F0E4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6FE197FD" w14:textId="77777777" w:rsidTr="00490CD1">
        <w:trPr>
          <w:jc w:val="center"/>
        </w:trPr>
        <w:tc>
          <w:tcPr>
            <w:tcW w:w="426" w:type="dxa"/>
            <w:vMerge/>
            <w:vAlign w:val="center"/>
          </w:tcPr>
          <w:p w14:paraId="21088004"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5E23CB5B" w14:textId="4D07948F"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5.2.2</w:t>
            </w:r>
            <w:r w:rsidRPr="00CE0168">
              <w:rPr>
                <w:rFonts w:ascii="Times New Roman" w:eastAsiaTheme="minorEastAsia" w:hAnsi="Times New Roman" w:cs="Times New Roman" w:hint="eastAsia"/>
                <w:color w:val="FF0000"/>
                <w:sz w:val="21"/>
                <w:szCs w:val="21"/>
              </w:rPr>
              <w:t>贮存</w:t>
            </w:r>
            <w:proofErr w:type="gramStart"/>
            <w:r w:rsidRPr="00CE0168">
              <w:rPr>
                <w:rFonts w:ascii="Times New Roman" w:eastAsiaTheme="minorEastAsia" w:hAnsi="Times New Roman" w:cs="Times New Roman" w:hint="eastAsia"/>
                <w:color w:val="FF0000"/>
                <w:sz w:val="21"/>
                <w:szCs w:val="21"/>
              </w:rPr>
              <w:t>含环异</w:t>
            </w:r>
            <w:proofErr w:type="gramEnd"/>
            <w:r w:rsidRPr="00CE0168">
              <w:rPr>
                <w:rFonts w:ascii="Times New Roman" w:eastAsiaTheme="minorEastAsia" w:hAnsi="Times New Roman" w:cs="Times New Roman" w:hint="eastAsia"/>
                <w:color w:val="FF0000"/>
                <w:sz w:val="21"/>
                <w:szCs w:val="21"/>
              </w:rPr>
              <w:t>丁烷（</w:t>
            </w:r>
            <w:r w:rsidRPr="00CE0168">
              <w:rPr>
                <w:rFonts w:ascii="Times New Roman" w:eastAsiaTheme="minorEastAsia" w:hAnsi="Times New Roman" w:cs="Times New Roman" w:hint="eastAsia"/>
                <w:color w:val="FF0000"/>
                <w:sz w:val="21"/>
                <w:szCs w:val="21"/>
              </w:rPr>
              <w:t>R600a</w:t>
            </w:r>
            <w:r w:rsidRPr="00CE0168">
              <w:rPr>
                <w:rFonts w:ascii="Times New Roman" w:eastAsiaTheme="minorEastAsia" w:hAnsi="Times New Roman" w:cs="Times New Roman" w:hint="eastAsia"/>
                <w:color w:val="FF0000"/>
                <w:sz w:val="21"/>
                <w:szCs w:val="21"/>
              </w:rPr>
              <w:t>）、丙烷（</w:t>
            </w:r>
            <w:r w:rsidRPr="00CE0168">
              <w:rPr>
                <w:rFonts w:ascii="Times New Roman" w:eastAsiaTheme="minorEastAsia" w:hAnsi="Times New Roman" w:cs="Times New Roman" w:hint="eastAsia"/>
                <w:color w:val="FF0000"/>
                <w:sz w:val="21"/>
                <w:szCs w:val="21"/>
              </w:rPr>
              <w:t>R290</w:t>
            </w:r>
            <w:r w:rsidRPr="00CE0168">
              <w:rPr>
                <w:rFonts w:ascii="Times New Roman" w:eastAsiaTheme="minorEastAsia" w:hAnsi="Times New Roman" w:cs="Times New Roman" w:hint="eastAsia"/>
                <w:color w:val="FF0000"/>
                <w:sz w:val="21"/>
                <w:szCs w:val="21"/>
              </w:rPr>
              <w:t>）等制冷剂的废弃电器电子产品，应在专用的、具有防雨棚的室外贮存场所或在具有良好通风条件的室内贮存场所贮存，并放空压缩机中的制冷剂。</w:t>
            </w:r>
          </w:p>
        </w:tc>
        <w:tc>
          <w:tcPr>
            <w:tcW w:w="2552" w:type="dxa"/>
            <w:vMerge/>
            <w:vAlign w:val="center"/>
          </w:tcPr>
          <w:p w14:paraId="1E3D3ADA"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759" w:type="dxa"/>
            <w:vAlign w:val="center"/>
          </w:tcPr>
          <w:p w14:paraId="2E077A0A" w14:textId="747980BE"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52F14116" w14:textId="77777777" w:rsidTr="00490CD1">
        <w:trPr>
          <w:jc w:val="center"/>
        </w:trPr>
        <w:tc>
          <w:tcPr>
            <w:tcW w:w="426" w:type="dxa"/>
            <w:vMerge/>
            <w:vAlign w:val="center"/>
          </w:tcPr>
          <w:p w14:paraId="461D9554"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77F699BE" w14:textId="200071AF"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5.2.3</w:t>
            </w:r>
            <w:r w:rsidR="002608A9" w:rsidRPr="00CE0168">
              <w:rPr>
                <w:rFonts w:ascii="Times New Roman" w:eastAsiaTheme="minorEastAsia" w:hAnsi="Times New Roman" w:cs="Times New Roman" w:hint="eastAsia"/>
                <w:color w:val="FF0000"/>
                <w:sz w:val="21"/>
                <w:szCs w:val="21"/>
              </w:rPr>
              <w:t>收集含有害物质的零（部）件、元（器）件（见附录</w:t>
            </w:r>
            <w:r w:rsidR="002608A9" w:rsidRPr="00CE0168">
              <w:rPr>
                <w:rFonts w:ascii="Times New Roman" w:eastAsiaTheme="minorEastAsia" w:hAnsi="Times New Roman" w:cs="Times New Roman" w:hint="eastAsia"/>
                <w:color w:val="FF0000"/>
                <w:sz w:val="21"/>
                <w:szCs w:val="21"/>
              </w:rPr>
              <w:t xml:space="preserve"> B</w:t>
            </w:r>
            <w:r w:rsidR="002608A9" w:rsidRPr="00CE0168">
              <w:rPr>
                <w:rFonts w:ascii="Times New Roman" w:eastAsiaTheme="minorEastAsia" w:hAnsi="Times New Roman" w:cs="Times New Roman" w:hint="eastAsia"/>
                <w:color w:val="FF0000"/>
                <w:sz w:val="21"/>
                <w:szCs w:val="21"/>
              </w:rPr>
              <w:t>）的废弃电器电子产品时，应将其单独存放并分类拆解。</w:t>
            </w:r>
          </w:p>
        </w:tc>
        <w:tc>
          <w:tcPr>
            <w:tcW w:w="2552" w:type="dxa"/>
            <w:vAlign w:val="center"/>
          </w:tcPr>
          <w:p w14:paraId="4A75133F" w14:textId="149BCF43"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本项目仅拆解废内存条，属于附录</w:t>
            </w:r>
            <w:r w:rsidRPr="00CE0168">
              <w:rPr>
                <w:rFonts w:ascii="Times New Roman" w:eastAsiaTheme="minorEastAsia" w:hAnsi="Times New Roman" w:cs="Times New Roman" w:hint="eastAsia"/>
                <w:color w:val="FF0000"/>
                <w:sz w:val="21"/>
                <w:szCs w:val="21"/>
              </w:rPr>
              <w:t>B</w:t>
            </w:r>
            <w:r w:rsidRPr="00CE0168">
              <w:rPr>
                <w:rFonts w:ascii="Times New Roman" w:eastAsiaTheme="minorEastAsia" w:hAnsi="Times New Roman" w:cs="Times New Roman" w:hint="eastAsia"/>
                <w:color w:val="FF0000"/>
                <w:sz w:val="21"/>
                <w:szCs w:val="21"/>
              </w:rPr>
              <w:t>中废电路板，</w:t>
            </w:r>
            <w:r w:rsidRPr="00CE0168">
              <w:rPr>
                <w:rFonts w:ascii="Times New Roman" w:eastAsiaTheme="minorEastAsia" w:hAnsi="Times New Roman" w:cs="Times New Roman"/>
                <w:color w:val="FF0000"/>
                <w:sz w:val="21"/>
                <w:szCs w:val="21"/>
              </w:rPr>
              <w:t>本项目设原料废内存条仓储区，生产线仅拆解废内存条</w:t>
            </w:r>
          </w:p>
        </w:tc>
        <w:tc>
          <w:tcPr>
            <w:tcW w:w="759" w:type="dxa"/>
            <w:vAlign w:val="center"/>
          </w:tcPr>
          <w:p w14:paraId="08703015" w14:textId="744CFF38"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267A6747" w14:textId="77777777" w:rsidTr="00490CD1">
        <w:trPr>
          <w:jc w:val="center"/>
        </w:trPr>
        <w:tc>
          <w:tcPr>
            <w:tcW w:w="426" w:type="dxa"/>
            <w:vMerge/>
            <w:vAlign w:val="center"/>
          </w:tcPr>
          <w:p w14:paraId="54013180"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4CD4EA65" w14:textId="0D02FCA6"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5.2.4</w:t>
            </w:r>
            <w:r w:rsidR="002608A9" w:rsidRPr="00CE0168">
              <w:rPr>
                <w:rFonts w:ascii="Times New Roman" w:eastAsiaTheme="minorEastAsia" w:hAnsi="Times New Roman" w:cs="Times New Roman" w:hint="eastAsia"/>
                <w:color w:val="FF0000"/>
                <w:sz w:val="21"/>
                <w:szCs w:val="21"/>
              </w:rPr>
              <w:t>废弃医疗服务设备应进行清洁和消毒后贮存。</w:t>
            </w:r>
          </w:p>
        </w:tc>
        <w:tc>
          <w:tcPr>
            <w:tcW w:w="2552" w:type="dxa"/>
            <w:vAlign w:val="center"/>
          </w:tcPr>
          <w:p w14:paraId="1F30F7F0" w14:textId="6EC90076"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r w:rsidRPr="00CE0168">
              <w:rPr>
                <w:rFonts w:ascii="Times New Roman" w:eastAsiaTheme="minorEastAsia" w:hAnsi="Times New Roman" w:cs="Times New Roman" w:hint="eastAsia"/>
                <w:color w:val="FF0000"/>
                <w:sz w:val="21"/>
                <w:szCs w:val="21"/>
              </w:rPr>
              <w:t>废弃医疗服务设备拆解</w:t>
            </w:r>
          </w:p>
        </w:tc>
        <w:tc>
          <w:tcPr>
            <w:tcW w:w="759" w:type="dxa"/>
            <w:vAlign w:val="center"/>
          </w:tcPr>
          <w:p w14:paraId="34A48476" w14:textId="48E7ED79"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10E7296F" w14:textId="77777777" w:rsidTr="00490CD1">
        <w:trPr>
          <w:jc w:val="center"/>
        </w:trPr>
        <w:tc>
          <w:tcPr>
            <w:tcW w:w="426" w:type="dxa"/>
            <w:vMerge/>
            <w:vAlign w:val="center"/>
          </w:tcPr>
          <w:p w14:paraId="304DA38B"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2D87C8F0" w14:textId="04FC43D2"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5.3.1</w:t>
            </w:r>
            <w:r w:rsidR="002608A9" w:rsidRPr="00CE0168">
              <w:rPr>
                <w:rFonts w:ascii="Times New Roman" w:eastAsiaTheme="minorEastAsia" w:hAnsi="Times New Roman" w:cs="Times New Roman" w:hint="eastAsia"/>
                <w:color w:val="FF0000"/>
                <w:sz w:val="21"/>
                <w:szCs w:val="21"/>
              </w:rPr>
              <w:t>含液体物质的零部件（如未滤油的压缩机等）、部分种类的电池、电容器以及腐蚀性液体（如废酸、废碱等）应存放在防泄漏、防腐蚀的专用容器中。</w:t>
            </w:r>
          </w:p>
        </w:tc>
        <w:tc>
          <w:tcPr>
            <w:tcW w:w="2552" w:type="dxa"/>
            <w:vAlign w:val="center"/>
          </w:tcPr>
          <w:p w14:paraId="4D3476EE" w14:textId="151D806C"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r w:rsidRPr="00CE0168">
              <w:rPr>
                <w:rFonts w:ascii="Times New Roman" w:eastAsiaTheme="minorEastAsia" w:hAnsi="Times New Roman" w:cs="Times New Roman" w:hint="eastAsia"/>
                <w:color w:val="FF0000"/>
                <w:sz w:val="21"/>
                <w:szCs w:val="21"/>
              </w:rPr>
              <w:t>含液体物质的零部件、电池、腐蚀性液体的拆解</w:t>
            </w:r>
          </w:p>
        </w:tc>
        <w:tc>
          <w:tcPr>
            <w:tcW w:w="759" w:type="dxa"/>
            <w:vAlign w:val="center"/>
          </w:tcPr>
          <w:p w14:paraId="70C356D5" w14:textId="048E049E"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16BA9A1F" w14:textId="77777777" w:rsidTr="00490CD1">
        <w:trPr>
          <w:jc w:val="center"/>
        </w:trPr>
        <w:tc>
          <w:tcPr>
            <w:tcW w:w="426" w:type="dxa"/>
            <w:vMerge/>
            <w:vAlign w:val="center"/>
          </w:tcPr>
          <w:p w14:paraId="40CBC107"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63B90E52" w14:textId="7DC4C793"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5.3.2</w:t>
            </w:r>
            <w:r w:rsidR="002608A9" w:rsidRPr="00CE0168">
              <w:rPr>
                <w:rFonts w:ascii="Times New Roman" w:eastAsiaTheme="minorEastAsia" w:hAnsi="Times New Roman" w:cs="Times New Roman" w:hint="eastAsia"/>
                <w:color w:val="FF0000"/>
                <w:sz w:val="21"/>
                <w:szCs w:val="21"/>
              </w:rPr>
              <w:t>废矿物油应使用专用的具备耐油性、耐腐蚀性</w:t>
            </w:r>
            <w:r w:rsidR="002608A9" w:rsidRPr="00CE0168">
              <w:rPr>
                <w:rFonts w:ascii="Times New Roman" w:eastAsiaTheme="minorEastAsia" w:hAnsi="Times New Roman" w:cs="Times New Roman" w:hint="eastAsia"/>
                <w:color w:val="FF0000"/>
                <w:sz w:val="21"/>
                <w:szCs w:val="21"/>
              </w:rPr>
              <w:lastRenderedPageBreak/>
              <w:t>的密闭容器进行收集，防止渗漏。贮存废矿物油等液态危险废物的区域应配备液体泄漏堵截设施。</w:t>
            </w:r>
          </w:p>
        </w:tc>
        <w:tc>
          <w:tcPr>
            <w:tcW w:w="2552" w:type="dxa"/>
            <w:vAlign w:val="center"/>
          </w:tcPr>
          <w:p w14:paraId="4D674564" w14:textId="1458FD2D"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lastRenderedPageBreak/>
              <w:t>本项目不涉及</w:t>
            </w:r>
            <w:r w:rsidRPr="00CE0168">
              <w:rPr>
                <w:rFonts w:ascii="Times New Roman" w:eastAsiaTheme="minorEastAsia" w:hAnsi="Times New Roman" w:cs="Times New Roman" w:hint="eastAsia"/>
                <w:color w:val="FF0000"/>
                <w:sz w:val="21"/>
                <w:szCs w:val="21"/>
              </w:rPr>
              <w:t>废矿物油储</w:t>
            </w:r>
            <w:r w:rsidRPr="00CE0168">
              <w:rPr>
                <w:rFonts w:ascii="Times New Roman" w:eastAsiaTheme="minorEastAsia" w:hAnsi="Times New Roman" w:cs="Times New Roman" w:hint="eastAsia"/>
                <w:color w:val="FF0000"/>
                <w:sz w:val="21"/>
                <w:szCs w:val="21"/>
              </w:rPr>
              <w:lastRenderedPageBreak/>
              <w:t>存</w:t>
            </w:r>
          </w:p>
        </w:tc>
        <w:tc>
          <w:tcPr>
            <w:tcW w:w="759" w:type="dxa"/>
            <w:vAlign w:val="center"/>
          </w:tcPr>
          <w:p w14:paraId="0DDDF2DC" w14:textId="5753C3B7"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lastRenderedPageBreak/>
              <w:t>符合</w:t>
            </w:r>
          </w:p>
        </w:tc>
      </w:tr>
      <w:tr w:rsidR="00CE0168" w:rsidRPr="00CE0168" w14:paraId="27220293" w14:textId="77777777" w:rsidTr="00490CD1">
        <w:trPr>
          <w:jc w:val="center"/>
        </w:trPr>
        <w:tc>
          <w:tcPr>
            <w:tcW w:w="426" w:type="dxa"/>
            <w:vMerge/>
            <w:vAlign w:val="center"/>
          </w:tcPr>
          <w:p w14:paraId="246AD2DA"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3127BEB4" w14:textId="223EC612"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5.3.3</w:t>
            </w:r>
            <w:r w:rsidR="002608A9" w:rsidRPr="00CE0168">
              <w:rPr>
                <w:rFonts w:ascii="Times New Roman" w:eastAsiaTheme="minorEastAsia" w:hAnsi="Times New Roman" w:cs="Times New Roman" w:hint="eastAsia"/>
                <w:color w:val="FF0000"/>
                <w:sz w:val="21"/>
                <w:szCs w:val="21"/>
              </w:rPr>
              <w:t>荧光灯管贮存场所应保持阴凉、干燥，避免阳光直射。荧光灯管应使用密闭容器贮存。</w:t>
            </w:r>
          </w:p>
        </w:tc>
        <w:tc>
          <w:tcPr>
            <w:tcW w:w="2552" w:type="dxa"/>
            <w:vAlign w:val="center"/>
          </w:tcPr>
          <w:p w14:paraId="5CCBBA22" w14:textId="23E5821A"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r w:rsidRPr="00CE0168">
              <w:rPr>
                <w:rFonts w:ascii="Times New Roman" w:eastAsiaTheme="minorEastAsia" w:hAnsi="Times New Roman" w:cs="Times New Roman" w:hint="eastAsia"/>
                <w:color w:val="FF0000"/>
                <w:sz w:val="21"/>
                <w:szCs w:val="21"/>
              </w:rPr>
              <w:t>荧光灯管储存</w:t>
            </w:r>
          </w:p>
        </w:tc>
        <w:tc>
          <w:tcPr>
            <w:tcW w:w="759" w:type="dxa"/>
            <w:vAlign w:val="center"/>
          </w:tcPr>
          <w:p w14:paraId="0EB093C7" w14:textId="438824AA"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44F5A691" w14:textId="77777777" w:rsidTr="00490CD1">
        <w:trPr>
          <w:jc w:val="center"/>
        </w:trPr>
        <w:tc>
          <w:tcPr>
            <w:tcW w:w="426" w:type="dxa"/>
            <w:vMerge/>
            <w:vAlign w:val="center"/>
          </w:tcPr>
          <w:p w14:paraId="7FE50E54"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1163B6D6" w14:textId="59C82579"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5.3.4</w:t>
            </w:r>
            <w:r w:rsidR="002608A9" w:rsidRPr="00CE0168">
              <w:rPr>
                <w:rFonts w:ascii="Times New Roman" w:eastAsiaTheme="minorEastAsia" w:hAnsi="Times New Roman" w:cs="Times New Roman" w:hint="eastAsia"/>
                <w:color w:val="FF0000"/>
                <w:sz w:val="21"/>
                <w:szCs w:val="21"/>
              </w:rPr>
              <w:t>制冷剂应按照类别存放于专用密闭压力钢瓶中并单独存放，贮存制冷剂的钢瓶应符合</w:t>
            </w:r>
            <w:r w:rsidR="002608A9" w:rsidRPr="00CE0168">
              <w:rPr>
                <w:rFonts w:ascii="Times New Roman" w:eastAsiaTheme="minorEastAsia" w:hAnsi="Times New Roman" w:cs="Times New Roman" w:hint="eastAsia"/>
                <w:color w:val="FF0000"/>
                <w:sz w:val="21"/>
                <w:szCs w:val="21"/>
              </w:rPr>
              <w:t xml:space="preserve"> GB/T 5100</w:t>
            </w:r>
            <w:r w:rsidR="002608A9" w:rsidRPr="00CE0168">
              <w:rPr>
                <w:rFonts w:ascii="Times New Roman" w:eastAsiaTheme="minorEastAsia" w:hAnsi="Times New Roman" w:cs="Times New Roman" w:hint="eastAsia"/>
                <w:color w:val="FF0000"/>
                <w:sz w:val="21"/>
                <w:szCs w:val="21"/>
              </w:rPr>
              <w:t>相关规定。</w:t>
            </w:r>
          </w:p>
        </w:tc>
        <w:tc>
          <w:tcPr>
            <w:tcW w:w="2552" w:type="dxa"/>
            <w:vAlign w:val="center"/>
          </w:tcPr>
          <w:p w14:paraId="3969EF0F" w14:textId="73AA446E"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r w:rsidRPr="00CE0168">
              <w:rPr>
                <w:rFonts w:ascii="Times New Roman" w:eastAsiaTheme="minorEastAsia" w:hAnsi="Times New Roman" w:cs="Times New Roman" w:hint="eastAsia"/>
                <w:color w:val="FF0000"/>
                <w:sz w:val="21"/>
                <w:szCs w:val="21"/>
              </w:rPr>
              <w:t>制冷剂储存</w:t>
            </w:r>
          </w:p>
        </w:tc>
        <w:tc>
          <w:tcPr>
            <w:tcW w:w="759" w:type="dxa"/>
            <w:vAlign w:val="center"/>
          </w:tcPr>
          <w:p w14:paraId="3004D895" w14:textId="58F357C9"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3344E940" w14:textId="77777777" w:rsidTr="00490CD1">
        <w:trPr>
          <w:jc w:val="center"/>
        </w:trPr>
        <w:tc>
          <w:tcPr>
            <w:tcW w:w="426" w:type="dxa"/>
            <w:vMerge w:val="restart"/>
            <w:vAlign w:val="center"/>
          </w:tcPr>
          <w:p w14:paraId="5DDC0649" w14:textId="5DDFA3C0"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w:t>
            </w:r>
            <w:r w:rsidR="002608A9" w:rsidRPr="00CE0168">
              <w:rPr>
                <w:rFonts w:ascii="Times New Roman" w:eastAsiaTheme="minorEastAsia" w:hAnsi="Times New Roman" w:cs="Times New Roman" w:hint="eastAsia"/>
                <w:color w:val="FF0000"/>
                <w:sz w:val="21"/>
                <w:szCs w:val="21"/>
              </w:rPr>
              <w:t>拆解过程污染控制要求</w:t>
            </w:r>
          </w:p>
        </w:tc>
        <w:tc>
          <w:tcPr>
            <w:tcW w:w="4785" w:type="dxa"/>
            <w:vAlign w:val="center"/>
          </w:tcPr>
          <w:p w14:paraId="5CE9F9C8" w14:textId="2F4A1A4B"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6.1.1</w:t>
            </w:r>
            <w:r w:rsidR="002608A9" w:rsidRPr="00CE0168">
              <w:rPr>
                <w:rFonts w:ascii="Times New Roman" w:eastAsiaTheme="minorEastAsia" w:hAnsi="Times New Roman" w:cs="Times New Roman" w:hint="eastAsia"/>
                <w:color w:val="FF0000"/>
                <w:sz w:val="21"/>
                <w:szCs w:val="21"/>
              </w:rPr>
              <w:t>拆解场所应位于具有硬化地面的室内，配备对地面冲洗水、处理过程中产生的废水或废油等液体物质防渗、截流、收集设施和油水分离的设施。</w:t>
            </w:r>
          </w:p>
        </w:tc>
        <w:tc>
          <w:tcPr>
            <w:tcW w:w="2552" w:type="dxa"/>
            <w:vAlign w:val="center"/>
          </w:tcPr>
          <w:p w14:paraId="172050A4" w14:textId="23F95020"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本项目生产车间为水泥地面，生产过程中不涉及</w:t>
            </w:r>
            <w:r w:rsidRPr="00CE0168">
              <w:rPr>
                <w:rFonts w:ascii="Times New Roman" w:eastAsiaTheme="minorEastAsia" w:hAnsi="Times New Roman" w:cs="Times New Roman" w:hint="eastAsia"/>
                <w:color w:val="FF0000"/>
                <w:sz w:val="21"/>
                <w:szCs w:val="21"/>
              </w:rPr>
              <w:t>地面冲洗水，不产生生产废水等</w:t>
            </w:r>
          </w:p>
        </w:tc>
        <w:tc>
          <w:tcPr>
            <w:tcW w:w="759" w:type="dxa"/>
            <w:vAlign w:val="center"/>
          </w:tcPr>
          <w:p w14:paraId="4DC25508" w14:textId="0A7BA58C"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1EFD01C7" w14:textId="77777777" w:rsidTr="00490CD1">
        <w:trPr>
          <w:jc w:val="center"/>
        </w:trPr>
        <w:tc>
          <w:tcPr>
            <w:tcW w:w="426" w:type="dxa"/>
            <w:vMerge/>
            <w:vAlign w:val="center"/>
          </w:tcPr>
          <w:p w14:paraId="4248CA23"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7D7F7528" w14:textId="2E83AD99" w:rsidR="009915AC" w:rsidRPr="00CE0168" w:rsidRDefault="009915AC" w:rsidP="009915AC">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6.1.2</w:t>
            </w:r>
            <w:r w:rsidRPr="00CE0168">
              <w:rPr>
                <w:rFonts w:ascii="Times New Roman" w:eastAsiaTheme="minorEastAsia" w:hAnsi="Times New Roman" w:cs="Times New Roman" w:hint="eastAsia"/>
                <w:color w:val="FF0000"/>
                <w:sz w:val="21"/>
                <w:szCs w:val="21"/>
              </w:rPr>
              <w:t>拆解过程应优先取出含有害物质的零（部）件、元（器）件及材料（见附录</w:t>
            </w:r>
            <w:r w:rsidRPr="00CE0168">
              <w:rPr>
                <w:rFonts w:ascii="Times New Roman" w:eastAsiaTheme="minorEastAsia" w:hAnsi="Times New Roman" w:cs="Times New Roman" w:hint="eastAsia"/>
                <w:color w:val="FF0000"/>
                <w:sz w:val="21"/>
                <w:szCs w:val="21"/>
              </w:rPr>
              <w:t>B</w:t>
            </w:r>
            <w:r w:rsidRPr="00CE0168">
              <w:rPr>
                <w:rFonts w:ascii="Times New Roman" w:eastAsiaTheme="minorEastAsia" w:hAnsi="Times New Roman" w:cs="Times New Roman" w:hint="eastAsia"/>
                <w:color w:val="FF0000"/>
                <w:sz w:val="21"/>
                <w:szCs w:val="21"/>
              </w:rPr>
              <w:t>）。</w:t>
            </w:r>
          </w:p>
        </w:tc>
        <w:tc>
          <w:tcPr>
            <w:tcW w:w="2552" w:type="dxa"/>
            <w:vMerge w:val="restart"/>
            <w:vAlign w:val="center"/>
          </w:tcPr>
          <w:p w14:paraId="1DBE7492" w14:textId="49849851" w:rsidR="009915AC" w:rsidRPr="00CE0168" w:rsidRDefault="009915AC" w:rsidP="009F732B">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本项目仅拆解废内存条，属于附录</w:t>
            </w:r>
            <w:r w:rsidRPr="00CE0168">
              <w:rPr>
                <w:rFonts w:ascii="Times New Roman" w:eastAsiaTheme="minorEastAsia" w:hAnsi="Times New Roman" w:cs="Times New Roman" w:hint="eastAsia"/>
                <w:color w:val="FF0000"/>
                <w:sz w:val="21"/>
                <w:szCs w:val="21"/>
              </w:rPr>
              <w:t>B</w:t>
            </w:r>
            <w:r w:rsidRPr="00CE0168">
              <w:rPr>
                <w:rFonts w:ascii="Times New Roman" w:eastAsiaTheme="minorEastAsia" w:hAnsi="Times New Roman" w:cs="Times New Roman" w:hint="eastAsia"/>
                <w:color w:val="FF0000"/>
                <w:sz w:val="21"/>
                <w:szCs w:val="21"/>
              </w:rPr>
              <w:t>中废电路板，</w:t>
            </w:r>
            <w:r w:rsidRPr="00CE0168">
              <w:rPr>
                <w:rFonts w:ascii="Times New Roman" w:eastAsiaTheme="minorEastAsia" w:hAnsi="Times New Roman" w:cs="Times New Roman"/>
                <w:color w:val="FF0000"/>
                <w:sz w:val="21"/>
                <w:szCs w:val="21"/>
              </w:rPr>
              <w:t>本项目设原料废内存条仓储区，生产线仅拆解废内存条</w:t>
            </w:r>
          </w:p>
        </w:tc>
        <w:tc>
          <w:tcPr>
            <w:tcW w:w="759" w:type="dxa"/>
            <w:vAlign w:val="center"/>
          </w:tcPr>
          <w:p w14:paraId="2E8AD43D" w14:textId="448A9213"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4A8D181F" w14:textId="77777777" w:rsidTr="00490CD1">
        <w:trPr>
          <w:jc w:val="center"/>
        </w:trPr>
        <w:tc>
          <w:tcPr>
            <w:tcW w:w="426" w:type="dxa"/>
            <w:vMerge/>
            <w:vAlign w:val="center"/>
          </w:tcPr>
          <w:p w14:paraId="26D9970D"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04849848" w14:textId="48137B5E"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6.1.3</w:t>
            </w:r>
            <w:r w:rsidRPr="00CE0168">
              <w:rPr>
                <w:rFonts w:ascii="Times New Roman" w:eastAsiaTheme="minorEastAsia" w:hAnsi="Times New Roman" w:cs="Times New Roman" w:hint="eastAsia"/>
                <w:color w:val="FF0000"/>
                <w:sz w:val="21"/>
                <w:szCs w:val="21"/>
              </w:rPr>
              <w:t>拆解场所应设置不同类型的拆解区域并配备相应的拆解设备。采用机械设备的，应根据设备设计、操作规程以及拆解要求设定设备技术参数。</w:t>
            </w:r>
          </w:p>
        </w:tc>
        <w:tc>
          <w:tcPr>
            <w:tcW w:w="2552" w:type="dxa"/>
            <w:vMerge/>
            <w:vAlign w:val="center"/>
          </w:tcPr>
          <w:p w14:paraId="6DD2AB5D" w14:textId="750B31DB"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759" w:type="dxa"/>
            <w:vAlign w:val="center"/>
          </w:tcPr>
          <w:p w14:paraId="46050B3E" w14:textId="1312AECF"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6A887B36" w14:textId="77777777" w:rsidTr="00490CD1">
        <w:trPr>
          <w:jc w:val="center"/>
        </w:trPr>
        <w:tc>
          <w:tcPr>
            <w:tcW w:w="426" w:type="dxa"/>
            <w:vMerge/>
            <w:vAlign w:val="center"/>
          </w:tcPr>
          <w:p w14:paraId="7150E43A"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47508978" w14:textId="2B47D6CA"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6.1.4</w:t>
            </w:r>
            <w:r w:rsidRPr="00CE0168">
              <w:rPr>
                <w:rFonts w:ascii="Times New Roman" w:eastAsiaTheme="minorEastAsia" w:hAnsi="Times New Roman" w:cs="Times New Roman" w:hint="eastAsia"/>
                <w:color w:val="FF0000"/>
                <w:sz w:val="21"/>
                <w:szCs w:val="21"/>
              </w:rPr>
              <w:t>若拆解</w:t>
            </w:r>
            <w:proofErr w:type="gramStart"/>
            <w:r w:rsidRPr="00CE0168">
              <w:rPr>
                <w:rFonts w:ascii="Times New Roman" w:eastAsiaTheme="minorEastAsia" w:hAnsi="Times New Roman" w:cs="Times New Roman" w:hint="eastAsia"/>
                <w:color w:val="FF0000"/>
                <w:sz w:val="21"/>
                <w:szCs w:val="21"/>
              </w:rPr>
              <w:t>前采用</w:t>
            </w:r>
            <w:proofErr w:type="gramEnd"/>
            <w:r w:rsidRPr="00CE0168">
              <w:rPr>
                <w:rFonts w:ascii="Times New Roman" w:eastAsiaTheme="minorEastAsia" w:hAnsi="Times New Roman" w:cs="Times New Roman" w:hint="eastAsia"/>
                <w:color w:val="FF0000"/>
                <w:sz w:val="21"/>
                <w:szCs w:val="21"/>
              </w:rPr>
              <w:t>干式、湿式方法清洗废弃电器电子产品的整机及零（部）件，应集中收集处理产生的废气、废水。</w:t>
            </w:r>
          </w:p>
        </w:tc>
        <w:tc>
          <w:tcPr>
            <w:tcW w:w="2552" w:type="dxa"/>
            <w:vMerge w:val="restart"/>
            <w:vAlign w:val="center"/>
          </w:tcPr>
          <w:p w14:paraId="77B698EE" w14:textId="3B10E344"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本项目拆解过程采用干式拆解，</w:t>
            </w:r>
            <w:r w:rsidRPr="00CE0168">
              <w:rPr>
                <w:rFonts w:ascii="Times New Roman" w:eastAsiaTheme="minorEastAsia" w:hAnsi="Times New Roman" w:cs="Times New Roman" w:hint="eastAsia"/>
                <w:color w:val="FF0000"/>
                <w:sz w:val="21"/>
                <w:szCs w:val="21"/>
              </w:rPr>
              <w:t>拆板机、除锡机、回流焊为密闭设备，经密闭集气管道收集后经“旋风除尘</w:t>
            </w:r>
            <w:r w:rsidRPr="00CE0168">
              <w:rPr>
                <w:rFonts w:ascii="Times New Roman" w:eastAsiaTheme="minorEastAsia" w:hAnsi="Times New Roman" w:cs="Times New Roman" w:hint="eastAsia"/>
                <w:color w:val="FF0000"/>
                <w:sz w:val="21"/>
                <w:szCs w:val="21"/>
              </w:rPr>
              <w:t>+</w:t>
            </w:r>
            <w:r w:rsidRPr="00CE0168">
              <w:rPr>
                <w:rFonts w:ascii="Times New Roman" w:eastAsiaTheme="minorEastAsia" w:hAnsi="Times New Roman" w:cs="Times New Roman" w:hint="eastAsia"/>
                <w:color w:val="FF0000"/>
                <w:sz w:val="21"/>
                <w:szCs w:val="21"/>
              </w:rPr>
              <w:t>布袋除尘</w:t>
            </w:r>
            <w:r w:rsidRPr="00CE0168">
              <w:rPr>
                <w:rFonts w:ascii="Times New Roman" w:eastAsiaTheme="minorEastAsia" w:hAnsi="Times New Roman" w:cs="Times New Roman" w:hint="eastAsia"/>
                <w:color w:val="FF0000"/>
                <w:sz w:val="21"/>
                <w:szCs w:val="21"/>
              </w:rPr>
              <w:t>+</w:t>
            </w:r>
            <w:r w:rsidRPr="00CE0168">
              <w:rPr>
                <w:rFonts w:ascii="Times New Roman" w:eastAsiaTheme="minorEastAsia" w:hAnsi="Times New Roman" w:cs="Times New Roman" w:hint="eastAsia"/>
                <w:color w:val="FF0000"/>
                <w:sz w:val="21"/>
                <w:szCs w:val="21"/>
              </w:rPr>
              <w:t>二级活性炭吸附”处理后，由高于楼顶</w:t>
            </w:r>
            <w:r w:rsidRPr="00CE0168">
              <w:rPr>
                <w:rFonts w:ascii="Times New Roman" w:eastAsiaTheme="minorEastAsia" w:hAnsi="Times New Roman" w:cs="Times New Roman" w:hint="eastAsia"/>
                <w:color w:val="FF0000"/>
                <w:sz w:val="21"/>
                <w:szCs w:val="21"/>
              </w:rPr>
              <w:t>1m</w:t>
            </w:r>
            <w:r w:rsidRPr="00CE0168">
              <w:rPr>
                <w:rFonts w:ascii="Times New Roman" w:eastAsiaTheme="minorEastAsia" w:hAnsi="Times New Roman" w:cs="Times New Roman" w:hint="eastAsia"/>
                <w:color w:val="FF0000"/>
                <w:sz w:val="21"/>
                <w:szCs w:val="21"/>
              </w:rPr>
              <w:t>高（距地面</w:t>
            </w:r>
            <w:r w:rsidRPr="00CE0168">
              <w:rPr>
                <w:rFonts w:ascii="Times New Roman" w:eastAsiaTheme="minorEastAsia" w:hAnsi="Times New Roman" w:cs="Times New Roman" w:hint="eastAsia"/>
                <w:color w:val="FF0000"/>
                <w:sz w:val="21"/>
                <w:szCs w:val="21"/>
              </w:rPr>
              <w:t>20m</w:t>
            </w:r>
            <w:r w:rsidRPr="00CE0168">
              <w:rPr>
                <w:rFonts w:ascii="Times New Roman" w:eastAsiaTheme="minorEastAsia" w:hAnsi="Times New Roman" w:cs="Times New Roman" w:hint="eastAsia"/>
                <w:color w:val="FF0000"/>
                <w:sz w:val="21"/>
                <w:szCs w:val="21"/>
              </w:rPr>
              <w:t>）排气筒（</w:t>
            </w:r>
            <w:r w:rsidRPr="00CE0168">
              <w:rPr>
                <w:rFonts w:ascii="Times New Roman" w:eastAsiaTheme="minorEastAsia" w:hAnsi="Times New Roman" w:cs="Times New Roman" w:hint="eastAsia"/>
                <w:color w:val="FF0000"/>
                <w:sz w:val="21"/>
                <w:szCs w:val="21"/>
              </w:rPr>
              <w:t>DA001</w:t>
            </w:r>
            <w:r w:rsidRPr="00CE0168">
              <w:rPr>
                <w:rFonts w:ascii="Times New Roman" w:eastAsiaTheme="minorEastAsia" w:hAnsi="Times New Roman" w:cs="Times New Roman" w:hint="eastAsia"/>
                <w:color w:val="FF0000"/>
                <w:sz w:val="21"/>
                <w:szCs w:val="21"/>
              </w:rPr>
              <w:t>）排放</w:t>
            </w:r>
          </w:p>
        </w:tc>
        <w:tc>
          <w:tcPr>
            <w:tcW w:w="759" w:type="dxa"/>
            <w:vAlign w:val="center"/>
          </w:tcPr>
          <w:p w14:paraId="3315E895" w14:textId="4EC8EEC0"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2BD9AFD1" w14:textId="77777777" w:rsidTr="00490CD1">
        <w:trPr>
          <w:jc w:val="center"/>
        </w:trPr>
        <w:tc>
          <w:tcPr>
            <w:tcW w:w="426" w:type="dxa"/>
            <w:vMerge/>
            <w:vAlign w:val="center"/>
          </w:tcPr>
          <w:p w14:paraId="3432269C"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02FFEEE4" w14:textId="5AD6F022"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6.1.5</w:t>
            </w:r>
            <w:r w:rsidRPr="00CE0168">
              <w:rPr>
                <w:rFonts w:ascii="Times New Roman" w:eastAsiaTheme="minorEastAsia" w:hAnsi="Times New Roman" w:cs="Times New Roman" w:hint="eastAsia"/>
                <w:color w:val="FF0000"/>
                <w:sz w:val="21"/>
                <w:szCs w:val="21"/>
              </w:rPr>
              <w:t>拆解工位应配备集气罩等负压装置，破碎、分选等产生粉尘的工序应采取防尘、降尘、集尘措施，废气通过除尘过滤系统净化后经排气筒排放。</w:t>
            </w:r>
          </w:p>
        </w:tc>
        <w:tc>
          <w:tcPr>
            <w:tcW w:w="2552" w:type="dxa"/>
            <w:vMerge/>
            <w:vAlign w:val="center"/>
          </w:tcPr>
          <w:p w14:paraId="2F7C477E" w14:textId="77777777"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759" w:type="dxa"/>
            <w:vAlign w:val="center"/>
          </w:tcPr>
          <w:p w14:paraId="4DCF7C20" w14:textId="0D7C1465" w:rsidR="009915AC"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5E36D263" w14:textId="77777777" w:rsidTr="00490CD1">
        <w:trPr>
          <w:jc w:val="center"/>
        </w:trPr>
        <w:tc>
          <w:tcPr>
            <w:tcW w:w="426" w:type="dxa"/>
            <w:vMerge/>
            <w:vAlign w:val="center"/>
          </w:tcPr>
          <w:p w14:paraId="3549B17C"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672A9F90" w14:textId="5118B206"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6.1.6</w:t>
            </w:r>
            <w:r w:rsidR="002608A9" w:rsidRPr="00CE0168">
              <w:rPr>
                <w:rFonts w:ascii="Times New Roman" w:eastAsiaTheme="minorEastAsia" w:hAnsi="Times New Roman" w:cs="Times New Roman" w:hint="eastAsia"/>
                <w:color w:val="FF0000"/>
                <w:sz w:val="21"/>
                <w:szCs w:val="21"/>
              </w:rPr>
              <w:t>作业区内产生的初期雨水、</w:t>
            </w:r>
            <w:proofErr w:type="gramStart"/>
            <w:r w:rsidR="002608A9" w:rsidRPr="00CE0168">
              <w:rPr>
                <w:rFonts w:ascii="Times New Roman" w:eastAsiaTheme="minorEastAsia" w:hAnsi="Times New Roman" w:cs="Times New Roman" w:hint="eastAsia"/>
                <w:color w:val="FF0000"/>
                <w:sz w:val="21"/>
                <w:szCs w:val="21"/>
              </w:rPr>
              <w:t>清洗水</w:t>
            </w:r>
            <w:proofErr w:type="gramEnd"/>
            <w:r w:rsidR="002608A9" w:rsidRPr="00CE0168">
              <w:rPr>
                <w:rFonts w:ascii="Times New Roman" w:eastAsiaTheme="minorEastAsia" w:hAnsi="Times New Roman" w:cs="Times New Roman" w:hint="eastAsia"/>
                <w:color w:val="FF0000"/>
                <w:sz w:val="21"/>
                <w:szCs w:val="21"/>
              </w:rPr>
              <w:t>和其他非生活废水应做到雨污分流，配备专门的收集设施，并由污水处理设施处理。含有</w:t>
            </w:r>
            <w:r w:rsidR="002608A9" w:rsidRPr="00CE0168">
              <w:rPr>
                <w:rFonts w:ascii="Times New Roman" w:eastAsiaTheme="minorEastAsia" w:hAnsi="Times New Roman" w:cs="Times New Roman" w:hint="eastAsia"/>
                <w:color w:val="FF0000"/>
                <w:sz w:val="21"/>
                <w:szCs w:val="21"/>
              </w:rPr>
              <w:t xml:space="preserve"> GB 8978 </w:t>
            </w:r>
            <w:r w:rsidR="002608A9" w:rsidRPr="00CE0168">
              <w:rPr>
                <w:rFonts w:ascii="Times New Roman" w:eastAsiaTheme="minorEastAsia" w:hAnsi="Times New Roman" w:cs="Times New Roman" w:hint="eastAsia"/>
                <w:color w:val="FF0000"/>
                <w:sz w:val="21"/>
                <w:szCs w:val="21"/>
              </w:rPr>
              <w:t>所定义的第一类污染物的废水应单独收集处理。</w:t>
            </w:r>
          </w:p>
        </w:tc>
        <w:tc>
          <w:tcPr>
            <w:tcW w:w="2552" w:type="dxa"/>
            <w:vAlign w:val="center"/>
          </w:tcPr>
          <w:p w14:paraId="69383605" w14:textId="160CC3BD"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本项目无室外储存、作业内容，不产生初期雨水；项目不产生生产废水；生活污水</w:t>
            </w:r>
            <w:r w:rsidRPr="00CE0168">
              <w:rPr>
                <w:rFonts w:ascii="Times New Roman" w:eastAsiaTheme="minorEastAsia"/>
                <w:bCs/>
                <w:color w:val="FF0000"/>
                <w:sz w:val="21"/>
                <w:szCs w:val="21"/>
              </w:rPr>
              <w:t>排入市政污水管网</w:t>
            </w:r>
          </w:p>
        </w:tc>
        <w:tc>
          <w:tcPr>
            <w:tcW w:w="759" w:type="dxa"/>
            <w:vAlign w:val="center"/>
          </w:tcPr>
          <w:p w14:paraId="2C7D4E6F" w14:textId="6C271598"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19C23D34" w14:textId="77777777" w:rsidTr="00490CD1">
        <w:trPr>
          <w:jc w:val="center"/>
        </w:trPr>
        <w:tc>
          <w:tcPr>
            <w:tcW w:w="426" w:type="dxa"/>
            <w:vMerge/>
            <w:vAlign w:val="center"/>
          </w:tcPr>
          <w:p w14:paraId="4D0E98DD"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440B24A9" w14:textId="699344FC"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6.1.7</w:t>
            </w:r>
            <w:r w:rsidR="002608A9" w:rsidRPr="00CE0168">
              <w:rPr>
                <w:rFonts w:ascii="Times New Roman" w:eastAsiaTheme="minorEastAsia" w:hAnsi="Times New Roman" w:cs="Times New Roman" w:hint="eastAsia"/>
                <w:color w:val="FF0000"/>
                <w:sz w:val="21"/>
                <w:szCs w:val="21"/>
              </w:rPr>
              <w:t>分离电路板、芯片、高精度传感器等含重金属部件时，应通过高效除尘器收集粉尘，防止铅、镉、</w:t>
            </w:r>
          </w:p>
        </w:tc>
        <w:tc>
          <w:tcPr>
            <w:tcW w:w="2552" w:type="dxa"/>
            <w:vAlign w:val="center"/>
          </w:tcPr>
          <w:p w14:paraId="7A8A4115" w14:textId="18DDF498" w:rsidR="002608A9" w:rsidRPr="00CE0168" w:rsidRDefault="009915AC"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w:t>
            </w:r>
            <w:r w:rsidRPr="00CE0168">
              <w:rPr>
                <w:rFonts w:ascii="Times New Roman" w:eastAsiaTheme="minorEastAsia" w:hAnsi="Times New Roman" w:cs="Times New Roman" w:hint="eastAsia"/>
                <w:color w:val="FF0000"/>
                <w:sz w:val="21"/>
                <w:szCs w:val="21"/>
              </w:rPr>
              <w:t>分离电路板粉尘采用旋风除尘</w:t>
            </w:r>
            <w:r w:rsidRPr="00CE0168">
              <w:rPr>
                <w:rFonts w:ascii="Times New Roman" w:eastAsiaTheme="minorEastAsia" w:hAnsi="Times New Roman" w:cs="Times New Roman" w:hint="eastAsia"/>
                <w:color w:val="FF0000"/>
                <w:sz w:val="21"/>
                <w:szCs w:val="21"/>
              </w:rPr>
              <w:t>+</w:t>
            </w:r>
            <w:r w:rsidRPr="00CE0168">
              <w:rPr>
                <w:rFonts w:ascii="Times New Roman" w:eastAsiaTheme="minorEastAsia" w:hAnsi="Times New Roman" w:cs="Times New Roman" w:hint="eastAsia"/>
                <w:color w:val="FF0000"/>
                <w:sz w:val="21"/>
                <w:szCs w:val="21"/>
              </w:rPr>
              <w:t>布袋除尘进行</w:t>
            </w:r>
            <w:r w:rsidR="00CE0168" w:rsidRPr="00CE0168">
              <w:rPr>
                <w:rFonts w:ascii="Times New Roman" w:eastAsiaTheme="minorEastAsia" w:hAnsi="Times New Roman" w:cs="Times New Roman" w:hint="eastAsia"/>
                <w:color w:val="FF0000"/>
                <w:sz w:val="21"/>
                <w:szCs w:val="21"/>
              </w:rPr>
              <w:t>处理</w:t>
            </w:r>
          </w:p>
        </w:tc>
        <w:tc>
          <w:tcPr>
            <w:tcW w:w="759" w:type="dxa"/>
            <w:vAlign w:val="center"/>
          </w:tcPr>
          <w:p w14:paraId="24EFACBB" w14:textId="32745D2F"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3D260467" w14:textId="77777777" w:rsidTr="00490CD1">
        <w:trPr>
          <w:jc w:val="center"/>
        </w:trPr>
        <w:tc>
          <w:tcPr>
            <w:tcW w:w="426" w:type="dxa"/>
            <w:vMerge w:val="restart"/>
            <w:vAlign w:val="center"/>
          </w:tcPr>
          <w:p w14:paraId="1F9DBF79" w14:textId="15FD972F"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7.</w:t>
            </w:r>
            <w:r w:rsidR="002608A9" w:rsidRPr="00CE0168">
              <w:rPr>
                <w:rFonts w:ascii="Times New Roman" w:eastAsiaTheme="minorEastAsia" w:hAnsi="Times New Roman" w:cs="Times New Roman" w:hint="eastAsia"/>
                <w:color w:val="FF0000"/>
                <w:sz w:val="21"/>
                <w:szCs w:val="21"/>
              </w:rPr>
              <w:t>产物利用处置污染控制要求</w:t>
            </w:r>
          </w:p>
        </w:tc>
        <w:tc>
          <w:tcPr>
            <w:tcW w:w="4785" w:type="dxa"/>
            <w:vAlign w:val="center"/>
          </w:tcPr>
          <w:p w14:paraId="01C74420" w14:textId="5489CB44"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7.1.1</w:t>
            </w:r>
            <w:r w:rsidR="002608A9" w:rsidRPr="00CE0168">
              <w:rPr>
                <w:rFonts w:ascii="Times New Roman" w:eastAsiaTheme="minorEastAsia" w:hAnsi="Times New Roman" w:cs="Times New Roman" w:hint="eastAsia"/>
                <w:color w:val="FF0000"/>
                <w:sz w:val="21"/>
                <w:szCs w:val="21"/>
              </w:rPr>
              <w:t>拆解产生的含消耗臭氧层物质的制冷剂，应委托具备蒸馏或精馏、过滤、干燥等处理能力的单位进行净化，符合产品质量标准后回用；无法再生回用的，应进行无害化处置。</w:t>
            </w:r>
          </w:p>
        </w:tc>
        <w:tc>
          <w:tcPr>
            <w:tcW w:w="2552" w:type="dxa"/>
            <w:vAlign w:val="center"/>
          </w:tcPr>
          <w:p w14:paraId="548D37D2" w14:textId="3E6DA183" w:rsidR="002608A9" w:rsidRPr="00CE0168" w:rsidRDefault="00CE0168"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w:t>
            </w:r>
            <w:r w:rsidRPr="00CE0168">
              <w:rPr>
                <w:rFonts w:ascii="Times New Roman" w:eastAsiaTheme="minorEastAsia" w:hAnsi="Times New Roman" w:cs="Times New Roman" w:hint="eastAsia"/>
                <w:color w:val="FF0000"/>
                <w:sz w:val="21"/>
                <w:szCs w:val="21"/>
              </w:rPr>
              <w:t>制冷剂</w:t>
            </w:r>
          </w:p>
        </w:tc>
        <w:tc>
          <w:tcPr>
            <w:tcW w:w="759" w:type="dxa"/>
            <w:vAlign w:val="center"/>
          </w:tcPr>
          <w:p w14:paraId="48A355F9" w14:textId="35279C62"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3BD3678F" w14:textId="77777777" w:rsidTr="00490CD1">
        <w:trPr>
          <w:jc w:val="center"/>
        </w:trPr>
        <w:tc>
          <w:tcPr>
            <w:tcW w:w="426" w:type="dxa"/>
            <w:vMerge/>
            <w:vAlign w:val="center"/>
          </w:tcPr>
          <w:p w14:paraId="0D74308D"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3D773A8C" w14:textId="3EDBDE5C"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7.1.2</w:t>
            </w:r>
            <w:r w:rsidR="002608A9" w:rsidRPr="00CE0168">
              <w:rPr>
                <w:rFonts w:ascii="Times New Roman" w:eastAsiaTheme="minorEastAsia" w:hAnsi="Times New Roman" w:cs="Times New Roman" w:hint="eastAsia"/>
                <w:color w:val="FF0000"/>
                <w:sz w:val="21"/>
                <w:szCs w:val="21"/>
              </w:rPr>
              <w:t>拆解产生的废塑料、废金属等产物利用处置时，应配备与工艺相匹配且符合相关污染控制要求的设施，实现金属、非金属材料再生利用</w:t>
            </w:r>
          </w:p>
        </w:tc>
        <w:tc>
          <w:tcPr>
            <w:tcW w:w="2552" w:type="dxa"/>
            <w:vAlign w:val="center"/>
          </w:tcPr>
          <w:p w14:paraId="220DDA3A" w14:textId="75595AE1" w:rsidR="002608A9" w:rsidRPr="00CE0168" w:rsidRDefault="00CE0168" w:rsidP="00CE0168">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本项目拆解过程产生的废</w:t>
            </w:r>
            <w:r w:rsidRPr="00CE0168">
              <w:rPr>
                <w:rFonts w:ascii="Times New Roman" w:eastAsiaTheme="minorEastAsia" w:hAnsi="Times New Roman" w:cs="Times New Roman" w:hint="eastAsia"/>
                <w:color w:val="FF0000"/>
                <w:sz w:val="21"/>
                <w:szCs w:val="21"/>
              </w:rPr>
              <w:t>PCB</w:t>
            </w:r>
            <w:r w:rsidRPr="00CE0168">
              <w:rPr>
                <w:rFonts w:ascii="Times New Roman" w:eastAsiaTheme="minorEastAsia" w:hAnsi="Times New Roman" w:cs="Times New Roman" w:hint="eastAsia"/>
                <w:color w:val="FF0000"/>
                <w:sz w:val="21"/>
                <w:szCs w:val="21"/>
              </w:rPr>
              <w:t>属于危险废物，委托有资质单位回收处置；</w:t>
            </w:r>
            <w:proofErr w:type="gramStart"/>
            <w:r w:rsidRPr="00CE0168">
              <w:rPr>
                <w:rFonts w:ascii="Times New Roman" w:eastAsiaTheme="minorEastAsia" w:hAnsi="Times New Roman" w:cs="Times New Roman" w:hint="eastAsia"/>
                <w:color w:val="FF0000"/>
                <w:sz w:val="21"/>
                <w:szCs w:val="21"/>
              </w:rPr>
              <w:t>废锡渣根据</w:t>
            </w:r>
            <w:proofErr w:type="gramEnd"/>
            <w:r w:rsidRPr="00CE0168">
              <w:rPr>
                <w:rFonts w:ascii="Times New Roman" w:eastAsiaTheme="minorEastAsia" w:hAnsi="Times New Roman" w:cs="Times New Roman" w:hint="eastAsia"/>
                <w:color w:val="FF0000"/>
                <w:sz w:val="21"/>
                <w:szCs w:val="21"/>
              </w:rPr>
              <w:t>GB 5085.7</w:t>
            </w:r>
            <w:r w:rsidRPr="00CE0168">
              <w:rPr>
                <w:rFonts w:ascii="Times New Roman" w:eastAsiaTheme="minorEastAsia" w:hAnsi="Times New Roman" w:cs="Times New Roman" w:hint="eastAsia"/>
                <w:color w:val="FF0000"/>
                <w:sz w:val="21"/>
                <w:szCs w:val="21"/>
              </w:rPr>
              <w:t>要求，进行</w:t>
            </w:r>
            <w:r w:rsidRPr="00CE0168">
              <w:rPr>
                <w:rFonts w:ascii="Times New Roman" w:eastAsiaTheme="minorEastAsia" w:hAnsi="Times New Roman" w:cs="Times New Roman"/>
                <w:color w:val="FF0000"/>
                <w:sz w:val="21"/>
                <w:szCs w:val="21"/>
              </w:rPr>
              <w:t>毒性鉴别，如不属于危险废物，作为废料外售综合利用；如</w:t>
            </w:r>
            <w:proofErr w:type="gramStart"/>
            <w:r w:rsidRPr="00CE0168">
              <w:rPr>
                <w:rFonts w:ascii="Times New Roman" w:eastAsiaTheme="minorEastAsia" w:hAnsi="Times New Roman" w:cs="Times New Roman"/>
                <w:color w:val="FF0000"/>
                <w:sz w:val="21"/>
                <w:szCs w:val="21"/>
              </w:rPr>
              <w:t>属于微信爱</w:t>
            </w:r>
            <w:proofErr w:type="gramEnd"/>
            <w:r w:rsidRPr="00CE0168">
              <w:rPr>
                <w:rFonts w:ascii="Times New Roman" w:eastAsiaTheme="minorEastAsia" w:hAnsi="Times New Roman" w:cs="Times New Roman"/>
                <w:color w:val="FF0000"/>
                <w:sz w:val="21"/>
                <w:szCs w:val="21"/>
              </w:rPr>
              <w:t>废物，委托有资质单位回收处置</w:t>
            </w:r>
          </w:p>
        </w:tc>
        <w:tc>
          <w:tcPr>
            <w:tcW w:w="759" w:type="dxa"/>
            <w:vAlign w:val="center"/>
          </w:tcPr>
          <w:p w14:paraId="08799846" w14:textId="4BA719F1"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7D5A0902" w14:textId="77777777" w:rsidTr="00490CD1">
        <w:trPr>
          <w:jc w:val="center"/>
        </w:trPr>
        <w:tc>
          <w:tcPr>
            <w:tcW w:w="426" w:type="dxa"/>
            <w:vMerge/>
            <w:vAlign w:val="center"/>
          </w:tcPr>
          <w:p w14:paraId="6A113EF8"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32A9A8E1" w14:textId="13EE4A76"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7</w:t>
            </w:r>
            <w:r w:rsidR="002608A9" w:rsidRPr="00CE0168">
              <w:rPr>
                <w:rFonts w:ascii="Times New Roman" w:eastAsiaTheme="minorEastAsia" w:hAnsi="Times New Roman" w:cs="Times New Roman" w:hint="eastAsia"/>
                <w:color w:val="FF0000"/>
                <w:sz w:val="21"/>
                <w:szCs w:val="21"/>
              </w:rPr>
              <w:t xml:space="preserve">.1.3 </w:t>
            </w:r>
            <w:r w:rsidR="002608A9" w:rsidRPr="00CE0168">
              <w:rPr>
                <w:rFonts w:ascii="Times New Roman" w:eastAsiaTheme="minorEastAsia" w:hAnsi="Times New Roman" w:cs="Times New Roman" w:hint="eastAsia"/>
                <w:color w:val="FF0000"/>
                <w:sz w:val="21"/>
                <w:szCs w:val="21"/>
              </w:rPr>
              <w:t>采取破碎、分选方法利用处置拆解产物时，应在负压密闭环境并配备废气处理系统。</w:t>
            </w:r>
          </w:p>
        </w:tc>
        <w:tc>
          <w:tcPr>
            <w:tcW w:w="2552" w:type="dxa"/>
            <w:vAlign w:val="center"/>
          </w:tcPr>
          <w:p w14:paraId="31C09216" w14:textId="36548E82" w:rsidR="002608A9" w:rsidRPr="00CE0168" w:rsidRDefault="00CE0168"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本项目不涉及破碎工序</w:t>
            </w:r>
          </w:p>
        </w:tc>
        <w:tc>
          <w:tcPr>
            <w:tcW w:w="759" w:type="dxa"/>
            <w:vAlign w:val="center"/>
          </w:tcPr>
          <w:p w14:paraId="43B1215F" w14:textId="649B112F"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4D592001" w14:textId="77777777" w:rsidTr="00490CD1">
        <w:trPr>
          <w:jc w:val="center"/>
        </w:trPr>
        <w:tc>
          <w:tcPr>
            <w:tcW w:w="426" w:type="dxa"/>
            <w:vMerge/>
            <w:vAlign w:val="center"/>
          </w:tcPr>
          <w:p w14:paraId="72D87D1C"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76448A4A" w14:textId="23B12A89"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7.2.1</w:t>
            </w:r>
            <w:r w:rsidR="002608A9" w:rsidRPr="00CE0168">
              <w:rPr>
                <w:rFonts w:ascii="Times New Roman" w:eastAsiaTheme="minorEastAsia" w:hAnsi="Times New Roman" w:cs="Times New Roman" w:hint="eastAsia"/>
                <w:color w:val="FF0000"/>
                <w:sz w:val="21"/>
                <w:szCs w:val="21"/>
              </w:rPr>
              <w:t>可采用加热、机械磨</w:t>
            </w:r>
            <w:proofErr w:type="gramStart"/>
            <w:r w:rsidR="002608A9" w:rsidRPr="00CE0168">
              <w:rPr>
                <w:rFonts w:ascii="Times New Roman" w:eastAsiaTheme="minorEastAsia" w:hAnsi="Times New Roman" w:cs="Times New Roman" w:hint="eastAsia"/>
                <w:color w:val="FF0000"/>
                <w:sz w:val="21"/>
                <w:szCs w:val="21"/>
              </w:rPr>
              <w:t>铣</w:t>
            </w:r>
            <w:proofErr w:type="gramEnd"/>
            <w:r w:rsidR="002608A9" w:rsidRPr="00CE0168">
              <w:rPr>
                <w:rFonts w:ascii="Times New Roman" w:eastAsiaTheme="minorEastAsia" w:hAnsi="Times New Roman" w:cs="Times New Roman" w:hint="eastAsia"/>
                <w:color w:val="FF0000"/>
                <w:sz w:val="21"/>
                <w:szCs w:val="21"/>
              </w:rPr>
              <w:t>、酸性溶液浸泡或喷雾等方式处理，使焊锡脱落，剥离元器件，分类收集元器件、焊锡和</w:t>
            </w:r>
            <w:proofErr w:type="gramStart"/>
            <w:r w:rsidR="002608A9" w:rsidRPr="00CE0168">
              <w:rPr>
                <w:rFonts w:ascii="Times New Roman" w:eastAsiaTheme="minorEastAsia" w:hAnsi="Times New Roman" w:cs="Times New Roman" w:hint="eastAsia"/>
                <w:color w:val="FF0000"/>
                <w:sz w:val="21"/>
                <w:szCs w:val="21"/>
              </w:rPr>
              <w:t>裸板</w:t>
            </w:r>
            <w:proofErr w:type="gramEnd"/>
            <w:r w:rsidR="002608A9" w:rsidRPr="00CE0168">
              <w:rPr>
                <w:rFonts w:ascii="Times New Roman" w:eastAsiaTheme="minorEastAsia" w:hAnsi="Times New Roman" w:cs="Times New Roman" w:hint="eastAsia"/>
                <w:color w:val="FF0000"/>
                <w:sz w:val="21"/>
                <w:szCs w:val="21"/>
              </w:rPr>
              <w:t>。废电路板利用应在设置废气</w:t>
            </w:r>
            <w:r w:rsidR="002608A9" w:rsidRPr="00CE0168">
              <w:rPr>
                <w:rFonts w:ascii="Times New Roman" w:eastAsiaTheme="minorEastAsia" w:hAnsi="Times New Roman" w:cs="Times New Roman" w:hint="eastAsia"/>
                <w:color w:val="FF0000"/>
                <w:sz w:val="21"/>
                <w:szCs w:val="21"/>
              </w:rPr>
              <w:lastRenderedPageBreak/>
              <w:t>收集功能的成套处理设施或厂房中进行，采用负压或抽气等方式收集废气并传送至废气处理系统。</w:t>
            </w:r>
          </w:p>
        </w:tc>
        <w:tc>
          <w:tcPr>
            <w:tcW w:w="2552" w:type="dxa"/>
            <w:vAlign w:val="center"/>
          </w:tcPr>
          <w:p w14:paraId="3E7A211C" w14:textId="6F5B52FE" w:rsidR="002608A9" w:rsidRPr="00CE0168" w:rsidRDefault="00CE0168" w:rsidP="00CE0168">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lastRenderedPageBreak/>
              <w:t>本项目采用加热方式进行拆解，对内存芯片、</w:t>
            </w:r>
            <w:r w:rsidRPr="00CE0168">
              <w:rPr>
                <w:rFonts w:ascii="Times New Roman" w:eastAsiaTheme="minorEastAsia" w:hAnsi="Times New Roman" w:cs="Times New Roman" w:hint="eastAsia"/>
                <w:color w:val="FF0000"/>
                <w:sz w:val="21"/>
                <w:szCs w:val="21"/>
              </w:rPr>
              <w:t>废</w:t>
            </w:r>
            <w:r w:rsidRPr="00CE0168">
              <w:rPr>
                <w:rFonts w:ascii="Times New Roman" w:eastAsiaTheme="minorEastAsia" w:hAnsi="Times New Roman" w:cs="Times New Roman" w:hint="eastAsia"/>
                <w:color w:val="FF0000"/>
                <w:sz w:val="21"/>
                <w:szCs w:val="21"/>
              </w:rPr>
              <w:t>PCB</w:t>
            </w:r>
            <w:r w:rsidRPr="00CE0168">
              <w:rPr>
                <w:rFonts w:ascii="Times New Roman" w:eastAsiaTheme="minorEastAsia" w:hAnsi="Times New Roman" w:cs="Times New Roman" w:hint="eastAsia"/>
                <w:color w:val="FF0000"/>
                <w:sz w:val="21"/>
                <w:szCs w:val="21"/>
              </w:rPr>
              <w:t>板、</w:t>
            </w:r>
            <w:proofErr w:type="gramStart"/>
            <w:r w:rsidRPr="00CE0168">
              <w:rPr>
                <w:rFonts w:ascii="Times New Roman" w:eastAsiaTheme="minorEastAsia" w:hAnsi="Times New Roman" w:cs="Times New Roman" w:hint="eastAsia"/>
                <w:color w:val="FF0000"/>
                <w:sz w:val="21"/>
                <w:szCs w:val="21"/>
              </w:rPr>
              <w:t>废锡渣</w:t>
            </w:r>
            <w:proofErr w:type="gramEnd"/>
            <w:r w:rsidRPr="00CE0168">
              <w:rPr>
                <w:rFonts w:ascii="Times New Roman" w:eastAsiaTheme="minorEastAsia" w:hAnsi="Times New Roman" w:cs="Times New Roman" w:hint="eastAsia"/>
                <w:color w:val="FF0000"/>
                <w:sz w:val="21"/>
                <w:szCs w:val="21"/>
              </w:rPr>
              <w:t>分类收集；拆</w:t>
            </w:r>
            <w:r w:rsidRPr="00CE0168">
              <w:rPr>
                <w:rFonts w:ascii="Times New Roman" w:eastAsiaTheme="minorEastAsia" w:hAnsi="Times New Roman" w:cs="Times New Roman" w:hint="eastAsia"/>
                <w:color w:val="FF0000"/>
                <w:sz w:val="21"/>
                <w:szCs w:val="21"/>
              </w:rPr>
              <w:lastRenderedPageBreak/>
              <w:t>解过程中拆板机为密闭设备，经密闭集气管道收集后经“旋风除尘</w:t>
            </w:r>
            <w:r w:rsidRPr="00CE0168">
              <w:rPr>
                <w:rFonts w:ascii="Times New Roman" w:eastAsiaTheme="minorEastAsia" w:hAnsi="Times New Roman" w:cs="Times New Roman" w:hint="eastAsia"/>
                <w:color w:val="FF0000"/>
                <w:sz w:val="21"/>
                <w:szCs w:val="21"/>
              </w:rPr>
              <w:t>+</w:t>
            </w:r>
            <w:r w:rsidRPr="00CE0168">
              <w:rPr>
                <w:rFonts w:ascii="Times New Roman" w:eastAsiaTheme="minorEastAsia" w:hAnsi="Times New Roman" w:cs="Times New Roman" w:hint="eastAsia"/>
                <w:color w:val="FF0000"/>
                <w:sz w:val="21"/>
                <w:szCs w:val="21"/>
              </w:rPr>
              <w:t>布袋除尘</w:t>
            </w:r>
            <w:r w:rsidRPr="00CE0168">
              <w:rPr>
                <w:rFonts w:ascii="Times New Roman" w:eastAsiaTheme="minorEastAsia" w:hAnsi="Times New Roman" w:cs="Times New Roman" w:hint="eastAsia"/>
                <w:color w:val="FF0000"/>
                <w:sz w:val="21"/>
                <w:szCs w:val="21"/>
              </w:rPr>
              <w:t>+</w:t>
            </w:r>
            <w:r w:rsidRPr="00CE0168">
              <w:rPr>
                <w:rFonts w:ascii="Times New Roman" w:eastAsiaTheme="minorEastAsia" w:hAnsi="Times New Roman" w:cs="Times New Roman" w:hint="eastAsia"/>
                <w:color w:val="FF0000"/>
                <w:sz w:val="21"/>
                <w:szCs w:val="21"/>
              </w:rPr>
              <w:t>二级活性炭吸附”处理后排放</w:t>
            </w:r>
          </w:p>
        </w:tc>
        <w:tc>
          <w:tcPr>
            <w:tcW w:w="759" w:type="dxa"/>
            <w:vAlign w:val="center"/>
          </w:tcPr>
          <w:p w14:paraId="6E54FC1F" w14:textId="2BEF21BA"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lastRenderedPageBreak/>
              <w:t>符合</w:t>
            </w:r>
          </w:p>
        </w:tc>
      </w:tr>
      <w:tr w:rsidR="00CE0168" w:rsidRPr="00CE0168" w14:paraId="4EAD6A00" w14:textId="77777777" w:rsidTr="00490CD1">
        <w:trPr>
          <w:jc w:val="center"/>
        </w:trPr>
        <w:tc>
          <w:tcPr>
            <w:tcW w:w="426" w:type="dxa"/>
            <w:vMerge/>
            <w:vAlign w:val="center"/>
          </w:tcPr>
          <w:p w14:paraId="4620533C"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61260F58" w14:textId="259E7478"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7.2.7</w:t>
            </w:r>
            <w:r w:rsidR="002608A9" w:rsidRPr="00CE0168">
              <w:rPr>
                <w:rFonts w:ascii="Times New Roman" w:eastAsiaTheme="minorEastAsia" w:hAnsi="Times New Roman" w:cs="Times New Roman" w:hint="eastAsia"/>
                <w:color w:val="FF0000"/>
                <w:sz w:val="21"/>
                <w:szCs w:val="21"/>
              </w:rPr>
              <w:t>电路板利用过程产生的残渣，应按照</w:t>
            </w:r>
            <w:r w:rsidR="002608A9" w:rsidRPr="00CE0168">
              <w:rPr>
                <w:rFonts w:ascii="Times New Roman" w:eastAsiaTheme="minorEastAsia" w:hAnsi="Times New Roman" w:cs="Times New Roman" w:hint="eastAsia"/>
                <w:color w:val="FF0000"/>
                <w:sz w:val="21"/>
                <w:szCs w:val="21"/>
              </w:rPr>
              <w:t xml:space="preserve"> GB 5085.7 </w:t>
            </w:r>
            <w:r w:rsidR="002608A9" w:rsidRPr="00CE0168">
              <w:rPr>
                <w:rFonts w:ascii="Times New Roman" w:eastAsiaTheme="minorEastAsia" w:hAnsi="Times New Roman" w:cs="Times New Roman" w:hint="eastAsia"/>
                <w:color w:val="FF0000"/>
                <w:sz w:val="21"/>
                <w:szCs w:val="21"/>
              </w:rPr>
              <w:t>要求鉴别后根据废物属性管理。</w:t>
            </w:r>
          </w:p>
        </w:tc>
        <w:tc>
          <w:tcPr>
            <w:tcW w:w="2552" w:type="dxa"/>
            <w:vAlign w:val="center"/>
          </w:tcPr>
          <w:p w14:paraId="0C27880D" w14:textId="22FEDBBA" w:rsidR="002608A9" w:rsidRPr="00CE0168" w:rsidRDefault="00CE0168"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本项目拆解过程产生的废</w:t>
            </w:r>
            <w:r w:rsidRPr="00CE0168">
              <w:rPr>
                <w:rFonts w:ascii="Times New Roman" w:eastAsiaTheme="minorEastAsia" w:hAnsi="Times New Roman" w:cs="Times New Roman" w:hint="eastAsia"/>
                <w:color w:val="FF0000"/>
                <w:sz w:val="21"/>
                <w:szCs w:val="21"/>
              </w:rPr>
              <w:t>PCB</w:t>
            </w:r>
            <w:r w:rsidRPr="00CE0168">
              <w:rPr>
                <w:rFonts w:ascii="Times New Roman" w:eastAsiaTheme="minorEastAsia" w:hAnsi="Times New Roman" w:cs="Times New Roman" w:hint="eastAsia"/>
                <w:color w:val="FF0000"/>
                <w:sz w:val="21"/>
                <w:szCs w:val="21"/>
              </w:rPr>
              <w:t>属于危险废物，委托有资质单位回收处置；</w:t>
            </w:r>
            <w:proofErr w:type="gramStart"/>
            <w:r w:rsidRPr="00CE0168">
              <w:rPr>
                <w:rFonts w:ascii="Times New Roman" w:eastAsiaTheme="minorEastAsia" w:hAnsi="Times New Roman" w:cs="Times New Roman" w:hint="eastAsia"/>
                <w:color w:val="FF0000"/>
                <w:sz w:val="21"/>
                <w:szCs w:val="21"/>
              </w:rPr>
              <w:t>废锡渣根据</w:t>
            </w:r>
            <w:proofErr w:type="gramEnd"/>
            <w:r w:rsidRPr="00CE0168">
              <w:rPr>
                <w:rFonts w:ascii="Times New Roman" w:eastAsiaTheme="minorEastAsia" w:hAnsi="Times New Roman" w:cs="Times New Roman" w:hint="eastAsia"/>
                <w:color w:val="FF0000"/>
                <w:sz w:val="21"/>
                <w:szCs w:val="21"/>
              </w:rPr>
              <w:t>GB 5085.7</w:t>
            </w:r>
            <w:r w:rsidRPr="00CE0168">
              <w:rPr>
                <w:rFonts w:ascii="Times New Roman" w:eastAsiaTheme="minorEastAsia" w:hAnsi="Times New Roman" w:cs="Times New Roman" w:hint="eastAsia"/>
                <w:color w:val="FF0000"/>
                <w:sz w:val="21"/>
                <w:szCs w:val="21"/>
              </w:rPr>
              <w:t>要求，进行</w:t>
            </w:r>
            <w:r w:rsidRPr="00CE0168">
              <w:rPr>
                <w:rFonts w:ascii="Times New Roman" w:eastAsiaTheme="minorEastAsia" w:hAnsi="Times New Roman" w:cs="Times New Roman"/>
                <w:color w:val="FF0000"/>
                <w:sz w:val="21"/>
                <w:szCs w:val="21"/>
              </w:rPr>
              <w:t>毒性鉴别，如不属于危险废物，作为废料外售综合利用；如</w:t>
            </w:r>
            <w:proofErr w:type="gramStart"/>
            <w:r w:rsidRPr="00CE0168">
              <w:rPr>
                <w:rFonts w:ascii="Times New Roman" w:eastAsiaTheme="minorEastAsia" w:hAnsi="Times New Roman" w:cs="Times New Roman"/>
                <w:color w:val="FF0000"/>
                <w:sz w:val="21"/>
                <w:szCs w:val="21"/>
              </w:rPr>
              <w:t>属于微信爱</w:t>
            </w:r>
            <w:proofErr w:type="gramEnd"/>
            <w:r w:rsidRPr="00CE0168">
              <w:rPr>
                <w:rFonts w:ascii="Times New Roman" w:eastAsiaTheme="minorEastAsia" w:hAnsi="Times New Roman" w:cs="Times New Roman"/>
                <w:color w:val="FF0000"/>
                <w:sz w:val="21"/>
                <w:szCs w:val="21"/>
              </w:rPr>
              <w:t>废物，委托有资质单位回收处置</w:t>
            </w:r>
          </w:p>
        </w:tc>
        <w:tc>
          <w:tcPr>
            <w:tcW w:w="759" w:type="dxa"/>
            <w:vAlign w:val="center"/>
          </w:tcPr>
          <w:p w14:paraId="639B0F78" w14:textId="6D6648AF"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6B3442E8" w14:textId="77777777" w:rsidTr="00490CD1">
        <w:trPr>
          <w:jc w:val="center"/>
        </w:trPr>
        <w:tc>
          <w:tcPr>
            <w:tcW w:w="426" w:type="dxa"/>
            <w:vMerge w:val="restart"/>
            <w:vAlign w:val="center"/>
          </w:tcPr>
          <w:p w14:paraId="2D8B3AE1" w14:textId="160AF664"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8.</w:t>
            </w:r>
            <w:r w:rsidR="002608A9" w:rsidRPr="00CE0168">
              <w:rPr>
                <w:rFonts w:ascii="Times New Roman" w:eastAsiaTheme="minorEastAsia" w:hAnsi="Times New Roman" w:cs="Times New Roman" w:hint="eastAsia"/>
                <w:color w:val="FF0000"/>
                <w:sz w:val="21"/>
                <w:szCs w:val="21"/>
              </w:rPr>
              <w:t>运行管理要求</w:t>
            </w:r>
          </w:p>
        </w:tc>
        <w:tc>
          <w:tcPr>
            <w:tcW w:w="4785" w:type="dxa"/>
            <w:vAlign w:val="center"/>
          </w:tcPr>
          <w:p w14:paraId="515E93D7" w14:textId="6C1A50CD"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8.1</w:t>
            </w:r>
            <w:r w:rsidR="002608A9" w:rsidRPr="00CE0168">
              <w:rPr>
                <w:rFonts w:ascii="Times New Roman" w:eastAsiaTheme="minorEastAsia" w:hAnsi="Times New Roman" w:cs="Times New Roman" w:hint="eastAsia"/>
                <w:color w:val="FF0000"/>
                <w:sz w:val="21"/>
                <w:szCs w:val="21"/>
              </w:rPr>
              <w:t>处理企业建立的环境保护管理制度，应包括正常生产活动中的污染防治措施、突发环境事件应急管理、日常环保设施的运行维护、环境排放监测等内容。</w:t>
            </w:r>
          </w:p>
        </w:tc>
        <w:tc>
          <w:tcPr>
            <w:tcW w:w="2552" w:type="dxa"/>
            <w:vAlign w:val="center"/>
          </w:tcPr>
          <w:p w14:paraId="345A9199" w14:textId="48AE0A0E" w:rsidR="002608A9" w:rsidRPr="00CE0168" w:rsidRDefault="00CE0168" w:rsidP="00CE0168">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本项目投产后</w:t>
            </w:r>
            <w:r w:rsidRPr="00CE0168">
              <w:rPr>
                <w:rFonts w:ascii="Times New Roman" w:eastAsiaTheme="minorEastAsia" w:hAnsi="Times New Roman" w:cs="Times New Roman" w:hint="eastAsia"/>
                <w:color w:val="FF0000"/>
                <w:sz w:val="21"/>
                <w:szCs w:val="21"/>
              </w:rPr>
              <w:t>建立的环境保护管理制度，包括正常生产活动中的污染防治措施、突发环境事件应急管理、日常环保设施的运行维护、环境排放监测等内容。</w:t>
            </w:r>
          </w:p>
        </w:tc>
        <w:tc>
          <w:tcPr>
            <w:tcW w:w="759" w:type="dxa"/>
            <w:vAlign w:val="center"/>
          </w:tcPr>
          <w:p w14:paraId="1190630A" w14:textId="07FF6261"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499708D8" w14:textId="77777777" w:rsidTr="00490CD1">
        <w:trPr>
          <w:jc w:val="center"/>
        </w:trPr>
        <w:tc>
          <w:tcPr>
            <w:tcW w:w="426" w:type="dxa"/>
            <w:vMerge/>
            <w:vAlign w:val="center"/>
          </w:tcPr>
          <w:p w14:paraId="5448EEAB"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08045B95" w14:textId="59E0AC5F"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8.2</w:t>
            </w:r>
            <w:r w:rsidR="002608A9" w:rsidRPr="00CE0168">
              <w:rPr>
                <w:rFonts w:ascii="Times New Roman" w:eastAsiaTheme="minorEastAsia" w:hAnsi="Times New Roman" w:cs="Times New Roman" w:hint="eastAsia"/>
                <w:color w:val="FF0000"/>
                <w:sz w:val="21"/>
                <w:szCs w:val="21"/>
              </w:rPr>
              <w:t>处理企业宜根据废弃电器电子产品的处理流程，在接收、贮存、拆解、拆解产物的出入库和销售、最终废弃物的出入库等环节建立有关数据信息记录表，至少包括以下内容：</w:t>
            </w:r>
          </w:p>
          <w:p w14:paraId="2A3A1C4D"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a</w:t>
            </w:r>
            <w:r w:rsidRPr="00CE0168">
              <w:rPr>
                <w:rFonts w:ascii="Times New Roman" w:eastAsiaTheme="minorEastAsia" w:hAnsi="Times New Roman" w:cs="Times New Roman" w:hint="eastAsia"/>
                <w:color w:val="FF0000"/>
                <w:sz w:val="21"/>
                <w:szCs w:val="21"/>
              </w:rPr>
              <w:t>）接收废弃电器电子产品的名称、类别、重量和（或）数量、来源；</w:t>
            </w:r>
          </w:p>
          <w:p w14:paraId="125C8028"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b</w:t>
            </w:r>
            <w:r w:rsidRPr="00CE0168">
              <w:rPr>
                <w:rFonts w:ascii="Times New Roman" w:eastAsiaTheme="minorEastAsia" w:hAnsi="Times New Roman" w:cs="Times New Roman" w:hint="eastAsia"/>
                <w:color w:val="FF0000"/>
                <w:sz w:val="21"/>
                <w:szCs w:val="21"/>
              </w:rPr>
              <w:t>）拆解废弃电器电子产品的名称、类别、工位、时间、重量和（或）数量；</w:t>
            </w:r>
          </w:p>
          <w:p w14:paraId="01AD2B44"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c</w:t>
            </w:r>
            <w:r w:rsidRPr="00CE0168">
              <w:rPr>
                <w:rFonts w:ascii="Times New Roman" w:eastAsiaTheme="minorEastAsia" w:hAnsi="Times New Roman" w:cs="Times New Roman" w:hint="eastAsia"/>
                <w:color w:val="FF0000"/>
                <w:sz w:val="21"/>
                <w:szCs w:val="21"/>
              </w:rPr>
              <w:t>）拆解产物的类别、重量和（或）数量、去向与利用处置方式；</w:t>
            </w:r>
          </w:p>
          <w:p w14:paraId="5472AA64" w14:textId="5B8FB24A"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d</w:t>
            </w:r>
            <w:r w:rsidRPr="00CE0168">
              <w:rPr>
                <w:rFonts w:ascii="Times New Roman" w:eastAsiaTheme="minorEastAsia" w:hAnsi="Times New Roman" w:cs="Times New Roman" w:hint="eastAsia"/>
                <w:color w:val="FF0000"/>
                <w:sz w:val="21"/>
                <w:szCs w:val="21"/>
              </w:rPr>
              <w:t>）电路板、矿物油、荧光灯管、荧光粉、含铅玻璃、制冷剂、液晶面板、保温层材料、压缩机等应单独记录，记录来源、入出库日期、重量和（或）数量、处理方式及去向，制冷剂还需记录类别编号、种类；</w:t>
            </w:r>
          </w:p>
          <w:p w14:paraId="4DFFB16B"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e</w:t>
            </w:r>
            <w:r w:rsidRPr="00CE0168">
              <w:rPr>
                <w:rFonts w:ascii="Times New Roman" w:eastAsiaTheme="minorEastAsia" w:hAnsi="Times New Roman" w:cs="Times New Roman" w:hint="eastAsia"/>
                <w:color w:val="FF0000"/>
                <w:sz w:val="21"/>
                <w:szCs w:val="21"/>
              </w:rPr>
              <w:t>）任何指示电器电子产品可能含有的有害化学物质的信息；</w:t>
            </w:r>
          </w:p>
          <w:p w14:paraId="0CF906AB" w14:textId="284B7AF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f</w:t>
            </w:r>
            <w:r w:rsidRPr="00CE0168">
              <w:rPr>
                <w:rFonts w:ascii="Times New Roman" w:eastAsiaTheme="minorEastAsia" w:hAnsi="Times New Roman" w:cs="Times New Roman" w:hint="eastAsia"/>
                <w:color w:val="FF0000"/>
                <w:sz w:val="21"/>
                <w:szCs w:val="21"/>
              </w:rPr>
              <w:t>）废弃电器电子产品宜参照废锂离子</w:t>
            </w:r>
            <w:proofErr w:type="gramStart"/>
            <w:r w:rsidRPr="00CE0168">
              <w:rPr>
                <w:rFonts w:ascii="Times New Roman" w:eastAsiaTheme="minorEastAsia" w:hAnsi="Times New Roman" w:cs="Times New Roman" w:hint="eastAsia"/>
                <w:color w:val="FF0000"/>
                <w:sz w:val="21"/>
                <w:szCs w:val="21"/>
              </w:rPr>
              <w:t>电池护照</w:t>
            </w:r>
            <w:proofErr w:type="gramEnd"/>
            <w:r w:rsidRPr="00CE0168">
              <w:rPr>
                <w:rFonts w:ascii="Times New Roman" w:eastAsiaTheme="minorEastAsia" w:hAnsi="Times New Roman" w:cs="Times New Roman" w:hint="eastAsia"/>
                <w:color w:val="FF0000"/>
                <w:sz w:val="21"/>
                <w:szCs w:val="21"/>
              </w:rPr>
              <w:t>管理模式，</w:t>
            </w:r>
            <w:proofErr w:type="gramStart"/>
            <w:r w:rsidRPr="00CE0168">
              <w:rPr>
                <w:rFonts w:ascii="Times New Roman" w:eastAsiaTheme="minorEastAsia" w:hAnsi="Times New Roman" w:cs="Times New Roman" w:hint="eastAsia"/>
                <w:color w:val="FF0000"/>
                <w:sz w:val="21"/>
                <w:szCs w:val="21"/>
              </w:rPr>
              <w:t>构建全</w:t>
            </w:r>
            <w:proofErr w:type="gramEnd"/>
            <w:r w:rsidRPr="00CE0168">
              <w:rPr>
                <w:rFonts w:ascii="Times New Roman" w:eastAsiaTheme="minorEastAsia" w:hAnsi="Times New Roman" w:cs="Times New Roman" w:hint="eastAsia"/>
                <w:color w:val="FF0000"/>
                <w:sz w:val="21"/>
                <w:szCs w:val="21"/>
              </w:rPr>
              <w:t>生命周期追溯体系。明确规范产品基础信息、流向数据、处置记录等核心内容的留存要求。</w:t>
            </w:r>
          </w:p>
        </w:tc>
        <w:tc>
          <w:tcPr>
            <w:tcW w:w="2552" w:type="dxa"/>
            <w:vAlign w:val="center"/>
          </w:tcPr>
          <w:p w14:paraId="48817ADA" w14:textId="0E62A645" w:rsidR="002608A9" w:rsidRPr="00CE0168" w:rsidRDefault="00CE0168"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本项目投产后按规定记录废内存条相关信息，</w:t>
            </w:r>
            <w:r w:rsidRPr="00CE0168">
              <w:rPr>
                <w:rFonts w:ascii="Times New Roman" w:eastAsiaTheme="minorEastAsia" w:hAnsi="Times New Roman" w:cs="Times New Roman" w:hint="eastAsia"/>
                <w:color w:val="FF0000"/>
                <w:sz w:val="21"/>
                <w:szCs w:val="21"/>
              </w:rPr>
              <w:t>数据材料</w:t>
            </w:r>
            <w:r w:rsidRPr="00CE0168">
              <w:rPr>
                <w:rFonts w:ascii="Times New Roman" w:eastAsiaTheme="minorEastAsia" w:hAnsi="Times New Roman" w:cs="Times New Roman"/>
                <w:color w:val="FF0000"/>
                <w:sz w:val="21"/>
                <w:szCs w:val="21"/>
              </w:rPr>
              <w:t>妥善保存</w:t>
            </w:r>
          </w:p>
        </w:tc>
        <w:tc>
          <w:tcPr>
            <w:tcW w:w="759" w:type="dxa"/>
            <w:vAlign w:val="center"/>
          </w:tcPr>
          <w:p w14:paraId="2A52E7E5" w14:textId="6B6DE001"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183A07F0" w14:textId="77777777" w:rsidTr="00490CD1">
        <w:trPr>
          <w:jc w:val="center"/>
        </w:trPr>
        <w:tc>
          <w:tcPr>
            <w:tcW w:w="426" w:type="dxa"/>
            <w:vMerge/>
            <w:vAlign w:val="center"/>
          </w:tcPr>
          <w:p w14:paraId="176B04E4"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7FA7529A" w14:textId="0E45C495"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8.3</w:t>
            </w:r>
            <w:r w:rsidR="002608A9" w:rsidRPr="00CE0168">
              <w:rPr>
                <w:rFonts w:ascii="Times New Roman" w:eastAsiaTheme="minorEastAsia" w:hAnsi="Times New Roman" w:cs="Times New Roman" w:hint="eastAsia"/>
                <w:color w:val="FF0000"/>
                <w:sz w:val="21"/>
                <w:szCs w:val="21"/>
              </w:rPr>
              <w:t>处理企业依法制定的监测方案，应包括监测点位设置、监测指标、监测频次、监测方式等内容。应避免处理过程对周边环境造成二次污染。</w:t>
            </w:r>
          </w:p>
        </w:tc>
        <w:tc>
          <w:tcPr>
            <w:tcW w:w="2552" w:type="dxa"/>
            <w:vAlign w:val="center"/>
          </w:tcPr>
          <w:p w14:paraId="5118CB7D" w14:textId="7FD0D057" w:rsidR="002608A9" w:rsidRPr="00CE0168" w:rsidRDefault="00CE0168"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本项目投产后按照相关技术指南制定</w:t>
            </w:r>
            <w:r w:rsidRPr="00CE0168">
              <w:rPr>
                <w:rFonts w:ascii="Times New Roman" w:eastAsiaTheme="minorEastAsia" w:hAnsi="Times New Roman" w:cs="Times New Roman" w:hint="eastAsia"/>
                <w:color w:val="FF0000"/>
                <w:sz w:val="21"/>
                <w:szCs w:val="21"/>
              </w:rPr>
              <w:t>监测方案</w:t>
            </w:r>
          </w:p>
        </w:tc>
        <w:tc>
          <w:tcPr>
            <w:tcW w:w="759" w:type="dxa"/>
            <w:vAlign w:val="center"/>
          </w:tcPr>
          <w:p w14:paraId="3F4369AE" w14:textId="71376C1D"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r w:rsidR="00CE0168" w:rsidRPr="00CE0168" w14:paraId="24661982" w14:textId="77777777" w:rsidTr="00490CD1">
        <w:trPr>
          <w:jc w:val="center"/>
        </w:trPr>
        <w:tc>
          <w:tcPr>
            <w:tcW w:w="426" w:type="dxa"/>
            <w:vMerge/>
            <w:vAlign w:val="center"/>
          </w:tcPr>
          <w:p w14:paraId="25F0FB3F" w14:textId="77777777" w:rsidR="002608A9" w:rsidRPr="00CE0168" w:rsidRDefault="002608A9"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p>
        </w:tc>
        <w:tc>
          <w:tcPr>
            <w:tcW w:w="4785" w:type="dxa"/>
            <w:vAlign w:val="center"/>
          </w:tcPr>
          <w:p w14:paraId="28E35B28" w14:textId="77996CAD" w:rsidR="002608A9" w:rsidRPr="00CE0168" w:rsidRDefault="000601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hint="eastAsia"/>
                <w:color w:val="FF0000"/>
                <w:sz w:val="21"/>
                <w:szCs w:val="21"/>
              </w:rPr>
              <w:t>8.4</w:t>
            </w:r>
            <w:r w:rsidR="002608A9" w:rsidRPr="00CE0168">
              <w:rPr>
                <w:rFonts w:ascii="Times New Roman" w:eastAsiaTheme="minorEastAsia" w:hAnsi="Times New Roman" w:cs="Times New Roman" w:hint="eastAsia"/>
                <w:color w:val="FF0000"/>
                <w:sz w:val="21"/>
                <w:szCs w:val="21"/>
              </w:rPr>
              <w:t>处理企业厂区内宜设有覆盖从废弃电器电子产品入厂到拆解产物出厂全过程的视频监控，至少包括厂区进出口、上料口、关键产物拆解处理工位、计量设备监控点位、贮存区域及进出口等关键区域及点位</w:t>
            </w:r>
          </w:p>
        </w:tc>
        <w:tc>
          <w:tcPr>
            <w:tcW w:w="2552" w:type="dxa"/>
            <w:vAlign w:val="center"/>
          </w:tcPr>
          <w:p w14:paraId="352CDB02" w14:textId="300DA6FF" w:rsidR="002608A9" w:rsidRPr="00CE0168" w:rsidRDefault="00CE0168"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本项目投产后设置视频监控</w:t>
            </w:r>
          </w:p>
        </w:tc>
        <w:tc>
          <w:tcPr>
            <w:tcW w:w="759" w:type="dxa"/>
            <w:vAlign w:val="center"/>
          </w:tcPr>
          <w:p w14:paraId="14DAAE86" w14:textId="763B87FF" w:rsidR="002608A9" w:rsidRPr="00CE0168" w:rsidRDefault="00490CD1" w:rsidP="00490CD1">
            <w:pPr>
              <w:pStyle w:val="Charffffc"/>
              <w:adjustRightInd w:val="0"/>
              <w:snapToGrid w:val="0"/>
              <w:spacing w:line="240" w:lineRule="auto"/>
              <w:ind w:firstLine="0"/>
              <w:rPr>
                <w:rFonts w:ascii="Times New Roman" w:eastAsiaTheme="minorEastAsia" w:hAnsi="Times New Roman" w:cs="Times New Roman"/>
                <w:color w:val="FF0000"/>
                <w:sz w:val="21"/>
                <w:szCs w:val="21"/>
              </w:rPr>
            </w:pPr>
            <w:r w:rsidRPr="00CE0168">
              <w:rPr>
                <w:rFonts w:ascii="Times New Roman" w:eastAsiaTheme="minorEastAsia" w:hAnsi="Times New Roman" w:cs="Times New Roman"/>
                <w:color w:val="FF0000"/>
                <w:sz w:val="21"/>
                <w:szCs w:val="21"/>
              </w:rPr>
              <w:t>符合</w:t>
            </w:r>
          </w:p>
        </w:tc>
      </w:tr>
    </w:tbl>
    <w:p w14:paraId="57A33950" w14:textId="3B8452ED" w:rsidR="009A1DFF" w:rsidRPr="00CE0168" w:rsidRDefault="00CE0168" w:rsidP="007F1737">
      <w:pPr>
        <w:pStyle w:val="Charffffc"/>
        <w:adjustRightInd w:val="0"/>
        <w:snapToGrid w:val="0"/>
        <w:rPr>
          <w:rFonts w:ascii="Times New Roman" w:eastAsiaTheme="minorEastAsia" w:hAnsi="Times New Roman" w:cs="Times New Roman"/>
          <w:color w:val="FF0000"/>
          <w:sz w:val="24"/>
          <w:szCs w:val="24"/>
        </w:rPr>
      </w:pPr>
      <w:r w:rsidRPr="00CE0168">
        <w:rPr>
          <w:rFonts w:ascii="Times New Roman" w:eastAsiaTheme="minorEastAsia" w:hAnsi="Times New Roman" w:cs="Times New Roman" w:hint="eastAsia"/>
          <w:color w:val="FF0000"/>
          <w:sz w:val="24"/>
          <w:szCs w:val="24"/>
        </w:rPr>
        <w:lastRenderedPageBreak/>
        <w:t>综上所述，本</w:t>
      </w:r>
      <w:r w:rsidR="009A1DFF" w:rsidRPr="00CE0168">
        <w:rPr>
          <w:rFonts w:ascii="Times New Roman" w:eastAsiaTheme="minorEastAsia" w:hAnsi="Times New Roman" w:cs="Times New Roman"/>
          <w:color w:val="FF0000"/>
          <w:sz w:val="24"/>
          <w:szCs w:val="24"/>
        </w:rPr>
        <w:t>项目建设符合《废弃电器电子产品处理污染控制技术规范》（</w:t>
      </w:r>
      <w:r w:rsidR="009A1DFF" w:rsidRPr="00CE0168">
        <w:rPr>
          <w:rFonts w:ascii="Times New Roman" w:eastAsiaTheme="minorEastAsia" w:hAnsi="Times New Roman" w:cs="Times New Roman"/>
          <w:color w:val="FF0000"/>
          <w:sz w:val="24"/>
          <w:szCs w:val="24"/>
        </w:rPr>
        <w:t>HJ527-2026</w:t>
      </w:r>
      <w:r w:rsidR="009A1DFF" w:rsidRPr="00CE0168">
        <w:rPr>
          <w:rFonts w:ascii="Times New Roman" w:eastAsiaTheme="minorEastAsia" w:hAnsi="Times New Roman" w:cs="Times New Roman"/>
          <w:color w:val="FF0000"/>
          <w:sz w:val="24"/>
          <w:szCs w:val="24"/>
        </w:rPr>
        <w:t>）相关要求。</w:t>
      </w:r>
    </w:p>
    <w:p w14:paraId="7E212174" w14:textId="0555075F" w:rsidR="009A1DFF" w:rsidRPr="00783F33" w:rsidRDefault="009A1DFF" w:rsidP="00827DCF">
      <w:pPr>
        <w:pStyle w:val="Charffffc"/>
        <w:rPr>
          <w:rFonts w:ascii="Times New Roman" w:eastAsiaTheme="minorEastAsia" w:hAnsi="Times New Roman" w:cs="Times New Roman"/>
          <w:b/>
          <w:bCs/>
          <w:color w:val="000000" w:themeColor="text1"/>
          <w:sz w:val="24"/>
          <w:szCs w:val="24"/>
        </w:rPr>
      </w:pPr>
      <w:r w:rsidRPr="00783F33">
        <w:rPr>
          <w:rFonts w:ascii="Times New Roman" w:eastAsiaTheme="minorEastAsia" w:hAnsi="Times New Roman" w:cs="Times New Roman"/>
          <w:b/>
          <w:bCs/>
          <w:color w:val="000000" w:themeColor="text1"/>
          <w:sz w:val="24"/>
          <w:szCs w:val="24"/>
        </w:rPr>
        <w:t>（</w:t>
      </w:r>
      <w:r w:rsidR="00104F06">
        <w:rPr>
          <w:rFonts w:ascii="Times New Roman" w:eastAsiaTheme="minorEastAsia" w:hAnsi="Times New Roman" w:cs="Times New Roman" w:hint="eastAsia"/>
          <w:b/>
          <w:bCs/>
          <w:color w:val="000000" w:themeColor="text1"/>
          <w:sz w:val="24"/>
          <w:szCs w:val="24"/>
        </w:rPr>
        <w:t>10</w:t>
      </w:r>
      <w:r w:rsidR="00827DCF" w:rsidRPr="00783F33">
        <w:rPr>
          <w:rFonts w:ascii="Times New Roman" w:eastAsiaTheme="minorEastAsia" w:hAnsi="Times New Roman" w:cs="Times New Roman"/>
          <w:b/>
          <w:bCs/>
          <w:color w:val="000000" w:themeColor="text1"/>
          <w:sz w:val="24"/>
          <w:szCs w:val="24"/>
        </w:rPr>
        <w:t>）</w:t>
      </w:r>
      <w:r w:rsidRPr="00783F33">
        <w:rPr>
          <w:rFonts w:ascii="Times New Roman" w:eastAsiaTheme="minorEastAsia" w:hAnsi="Times New Roman" w:cs="Times New Roman"/>
          <w:b/>
          <w:bCs/>
          <w:color w:val="000000" w:themeColor="text1"/>
          <w:sz w:val="24"/>
          <w:szCs w:val="24"/>
        </w:rPr>
        <w:t>《废弃电器电子产品规范拆解处理作业及生产管理指南（</w:t>
      </w:r>
      <w:r w:rsidRPr="00783F33">
        <w:rPr>
          <w:rFonts w:ascii="Times New Roman" w:eastAsiaTheme="minorEastAsia" w:hAnsi="Times New Roman" w:cs="Times New Roman"/>
          <w:b/>
          <w:bCs/>
          <w:color w:val="000000" w:themeColor="text1"/>
          <w:sz w:val="24"/>
          <w:szCs w:val="24"/>
        </w:rPr>
        <w:t>2015</w:t>
      </w:r>
      <w:r w:rsidRPr="00783F33">
        <w:rPr>
          <w:rFonts w:ascii="Times New Roman" w:eastAsiaTheme="minorEastAsia" w:hAnsi="Times New Roman" w:cs="Times New Roman"/>
          <w:b/>
          <w:bCs/>
          <w:color w:val="000000" w:themeColor="text1"/>
          <w:sz w:val="24"/>
          <w:szCs w:val="24"/>
        </w:rPr>
        <w:t>年版）》相符性分析</w:t>
      </w:r>
    </w:p>
    <w:p w14:paraId="112CC608" w14:textId="37859445" w:rsidR="009A1DFF" w:rsidRPr="00783F33" w:rsidRDefault="009A1DFF" w:rsidP="009A1DFF">
      <w:pPr>
        <w:pStyle w:val="Charffffc"/>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项目建设与《废弃电器电子产品规范拆解处理作业及生产</w:t>
      </w:r>
      <w:r w:rsidR="00827DCF" w:rsidRPr="00783F33">
        <w:rPr>
          <w:rFonts w:ascii="Times New Roman" w:eastAsiaTheme="minorEastAsia" w:hAnsi="Times New Roman" w:cs="Times New Roman"/>
          <w:color w:val="000000" w:themeColor="text1"/>
          <w:sz w:val="24"/>
          <w:szCs w:val="24"/>
        </w:rPr>
        <w:t>管理指南</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2015</w:t>
      </w:r>
      <w:r w:rsidRPr="00783F33">
        <w:rPr>
          <w:rFonts w:ascii="Times New Roman" w:eastAsiaTheme="minorEastAsia" w:hAnsi="Times New Roman" w:cs="Times New Roman"/>
          <w:color w:val="000000" w:themeColor="text1"/>
          <w:sz w:val="24"/>
          <w:szCs w:val="24"/>
        </w:rPr>
        <w:t>年版）》相符性见下表</w:t>
      </w:r>
      <w:r w:rsidR="009F732B">
        <w:rPr>
          <w:rFonts w:ascii="Times New Roman" w:eastAsiaTheme="minorEastAsia" w:hAnsi="Times New Roman" w:cs="Times New Roman"/>
          <w:color w:val="000000" w:themeColor="text1"/>
          <w:sz w:val="24"/>
          <w:szCs w:val="24"/>
        </w:rPr>
        <w:t>。</w:t>
      </w:r>
    </w:p>
    <w:p w14:paraId="436527FD" w14:textId="360C446F" w:rsidR="009A1DFF" w:rsidRPr="00783F33" w:rsidRDefault="00827DCF" w:rsidP="00827DCF">
      <w:pPr>
        <w:pStyle w:val="Charffffc"/>
        <w:widowControl w:val="0"/>
        <w:jc w:val="center"/>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b/>
          <w:bCs/>
          <w:color w:val="000000" w:themeColor="text1"/>
          <w:sz w:val="24"/>
          <w:szCs w:val="24"/>
        </w:rPr>
        <w:t>表</w:t>
      </w:r>
      <w:r w:rsidRPr="00783F33">
        <w:rPr>
          <w:rFonts w:ascii="Times New Roman" w:eastAsiaTheme="minorEastAsia" w:hAnsi="Times New Roman" w:cs="Times New Roman"/>
          <w:b/>
          <w:bCs/>
          <w:color w:val="000000" w:themeColor="text1"/>
          <w:sz w:val="24"/>
          <w:szCs w:val="24"/>
        </w:rPr>
        <w:t xml:space="preserve">1-3-6  </w:t>
      </w:r>
      <w:r w:rsidRPr="00783F33">
        <w:rPr>
          <w:rFonts w:ascii="Times New Roman" w:eastAsiaTheme="minorEastAsia" w:hAnsi="Times New Roman" w:cs="Times New Roman"/>
          <w:b/>
          <w:bCs/>
          <w:color w:val="000000" w:themeColor="text1"/>
          <w:sz w:val="24"/>
          <w:szCs w:val="24"/>
        </w:rPr>
        <w:t>管理指南要求</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4882"/>
        <w:gridCol w:w="3640"/>
      </w:tblGrid>
      <w:tr w:rsidR="006208A8" w:rsidRPr="00783F33" w14:paraId="787BAB2A" w14:textId="77777777" w:rsidTr="007F1737">
        <w:trPr>
          <w:jc w:val="center"/>
        </w:trPr>
        <w:tc>
          <w:tcPr>
            <w:tcW w:w="0" w:type="auto"/>
            <w:vAlign w:val="center"/>
          </w:tcPr>
          <w:p w14:paraId="70ACE575" w14:textId="284CAF36" w:rsidR="007F1737" w:rsidRPr="00783F33" w:rsidRDefault="007F1737" w:rsidP="007F1737">
            <w:pPr>
              <w:pStyle w:val="Charffffc"/>
              <w:adjustRightInd w:val="0"/>
              <w:snapToGrid w:val="0"/>
              <w:spacing w:line="240" w:lineRule="auto"/>
              <w:ind w:firstLine="0"/>
              <w:jc w:val="center"/>
              <w:rPr>
                <w:rFonts w:ascii="Times New Roman" w:eastAsiaTheme="minorEastAsia" w:hAnsi="Times New Roman" w:cs="Times New Roman"/>
                <w:b/>
                <w:color w:val="000000" w:themeColor="text1"/>
                <w:sz w:val="21"/>
                <w:szCs w:val="21"/>
              </w:rPr>
            </w:pPr>
            <w:r w:rsidRPr="00783F33">
              <w:rPr>
                <w:rFonts w:ascii="Times New Roman" w:eastAsiaTheme="minorEastAsia" w:hAnsi="Times New Roman" w:cs="Times New Roman"/>
                <w:b/>
                <w:color w:val="000000" w:themeColor="text1"/>
                <w:sz w:val="21"/>
                <w:szCs w:val="21"/>
              </w:rPr>
              <w:t>与《废弃电器电子产品规范拆解处理作业及生产管理指南（</w:t>
            </w:r>
            <w:r w:rsidRPr="00783F33">
              <w:rPr>
                <w:rFonts w:ascii="Times New Roman" w:eastAsiaTheme="minorEastAsia" w:hAnsi="Times New Roman" w:cs="Times New Roman"/>
                <w:b/>
                <w:color w:val="000000" w:themeColor="text1"/>
                <w:sz w:val="21"/>
                <w:szCs w:val="21"/>
              </w:rPr>
              <w:t>2015</w:t>
            </w:r>
            <w:r w:rsidRPr="00783F33">
              <w:rPr>
                <w:rFonts w:ascii="Times New Roman" w:eastAsiaTheme="minorEastAsia" w:hAnsi="Times New Roman" w:cs="Times New Roman"/>
                <w:b/>
                <w:color w:val="000000" w:themeColor="text1"/>
                <w:sz w:val="21"/>
                <w:szCs w:val="21"/>
              </w:rPr>
              <w:t>年版）》</w:t>
            </w:r>
          </w:p>
        </w:tc>
        <w:tc>
          <w:tcPr>
            <w:tcW w:w="3640" w:type="dxa"/>
            <w:vAlign w:val="center"/>
          </w:tcPr>
          <w:p w14:paraId="33EBB0CB" w14:textId="2E11FE19" w:rsidR="007F1737" w:rsidRPr="00783F33" w:rsidRDefault="007F1737" w:rsidP="007F1737">
            <w:pPr>
              <w:pStyle w:val="Charffffc"/>
              <w:adjustRightInd w:val="0"/>
              <w:snapToGrid w:val="0"/>
              <w:spacing w:line="240" w:lineRule="auto"/>
              <w:ind w:firstLine="0"/>
              <w:jc w:val="center"/>
              <w:rPr>
                <w:rFonts w:ascii="Times New Roman" w:eastAsiaTheme="minorEastAsia" w:hAnsi="Times New Roman" w:cs="Times New Roman"/>
                <w:b/>
                <w:color w:val="000000" w:themeColor="text1"/>
                <w:sz w:val="21"/>
                <w:szCs w:val="21"/>
              </w:rPr>
            </w:pPr>
            <w:r w:rsidRPr="00783F33">
              <w:rPr>
                <w:rFonts w:ascii="Times New Roman" w:eastAsiaTheme="minorEastAsia" w:hAnsi="Times New Roman" w:cs="Times New Roman"/>
                <w:b/>
                <w:color w:val="000000" w:themeColor="text1"/>
                <w:sz w:val="21"/>
                <w:szCs w:val="21"/>
              </w:rPr>
              <w:t>本项目情况</w:t>
            </w:r>
          </w:p>
        </w:tc>
      </w:tr>
      <w:tr w:rsidR="006208A8" w:rsidRPr="00783F33" w14:paraId="06B020E1" w14:textId="77777777" w:rsidTr="007F1737">
        <w:trPr>
          <w:jc w:val="center"/>
        </w:trPr>
        <w:tc>
          <w:tcPr>
            <w:tcW w:w="0" w:type="auto"/>
            <w:vAlign w:val="center"/>
          </w:tcPr>
          <w:p w14:paraId="3B62672A" w14:textId="6A9C2A98"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应当在厂区及易产生粉尘的工位采取有效防尘、降尘、集尘措施，收集手工拆解过程产生的扬尘、粉尘等，废气通过除尘过滤系统净化引至高处达标排放。</w:t>
            </w:r>
          </w:p>
        </w:tc>
        <w:tc>
          <w:tcPr>
            <w:tcW w:w="3640" w:type="dxa"/>
            <w:vAlign w:val="center"/>
          </w:tcPr>
          <w:p w14:paraId="491C884E" w14:textId="1D7E4BC8" w:rsidR="007F1737" w:rsidRPr="00783F33" w:rsidRDefault="007F1737" w:rsidP="00ED5076">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proofErr w:type="gramStart"/>
            <w:r w:rsidRPr="00783F33">
              <w:rPr>
                <w:rFonts w:ascii="Times New Roman" w:eastAsiaTheme="minorEastAsia" w:hAnsi="Times New Roman" w:cs="Times New Roman"/>
                <w:color w:val="000000" w:themeColor="text1"/>
                <w:sz w:val="21"/>
                <w:szCs w:val="21"/>
              </w:rPr>
              <w:t>脱锡拆解</w:t>
            </w:r>
            <w:proofErr w:type="gramEnd"/>
            <w:r w:rsidRPr="00783F33">
              <w:rPr>
                <w:rFonts w:ascii="Times New Roman" w:eastAsiaTheme="minorEastAsia" w:hAnsi="Times New Roman" w:cs="Times New Roman"/>
                <w:color w:val="000000" w:themeColor="text1"/>
                <w:sz w:val="21"/>
                <w:szCs w:val="21"/>
              </w:rPr>
              <w:t>、除锡、回流</w:t>
            </w:r>
            <w:proofErr w:type="gramStart"/>
            <w:r w:rsidRPr="00783F33">
              <w:rPr>
                <w:rFonts w:ascii="Times New Roman" w:eastAsiaTheme="minorEastAsia" w:hAnsi="Times New Roman" w:cs="Times New Roman"/>
                <w:color w:val="000000" w:themeColor="text1"/>
                <w:sz w:val="21"/>
                <w:szCs w:val="21"/>
              </w:rPr>
              <w:t>焊工序均在</w:t>
            </w:r>
            <w:proofErr w:type="gramEnd"/>
            <w:r w:rsidRPr="00783F33">
              <w:rPr>
                <w:rFonts w:ascii="Times New Roman" w:eastAsiaTheme="minorEastAsia" w:hAnsi="Times New Roman" w:cs="Times New Roman"/>
                <w:color w:val="000000" w:themeColor="text1"/>
                <w:sz w:val="21"/>
                <w:szCs w:val="21"/>
              </w:rPr>
              <w:t>密闭设备中进行，通过在拆板机、除锡机、回流</w:t>
            </w:r>
            <w:proofErr w:type="gramStart"/>
            <w:r w:rsidRPr="00783F33">
              <w:rPr>
                <w:rFonts w:ascii="Times New Roman" w:eastAsiaTheme="minorEastAsia" w:hAnsi="Times New Roman" w:cs="Times New Roman"/>
                <w:color w:val="000000" w:themeColor="text1"/>
                <w:sz w:val="21"/>
                <w:szCs w:val="21"/>
              </w:rPr>
              <w:t>焊设备</w:t>
            </w:r>
            <w:proofErr w:type="gramEnd"/>
            <w:r w:rsidRPr="00783F33">
              <w:rPr>
                <w:rFonts w:ascii="Times New Roman" w:eastAsiaTheme="minorEastAsia" w:hAnsi="Times New Roman" w:cs="Times New Roman"/>
                <w:color w:val="000000" w:themeColor="text1"/>
                <w:sz w:val="21"/>
                <w:szCs w:val="21"/>
              </w:rPr>
              <w:t>内安装密闭集气管道收集（风机风量</w:t>
            </w:r>
            <w:r w:rsidR="00EE45E2" w:rsidRPr="00783F33">
              <w:rPr>
                <w:rFonts w:ascii="Times New Roman" w:eastAsiaTheme="minorEastAsia" w:hAnsi="Times New Roman" w:cs="Times New Roman"/>
                <w:color w:val="000000" w:themeColor="text1"/>
                <w:sz w:val="21"/>
                <w:szCs w:val="21"/>
              </w:rPr>
              <w:t>3000</w:t>
            </w:r>
            <w:r w:rsidRPr="00783F33">
              <w:rPr>
                <w:rFonts w:ascii="Times New Roman" w:eastAsiaTheme="minorEastAsia" w:hAnsi="Times New Roman" w:cs="Times New Roman"/>
                <w:color w:val="000000" w:themeColor="text1"/>
                <w:sz w:val="21"/>
                <w:szCs w:val="21"/>
              </w:rPr>
              <w:t>m</w:t>
            </w:r>
            <w:r w:rsidRPr="00783F33">
              <w:rPr>
                <w:rFonts w:ascii="Times New Roman" w:eastAsiaTheme="minorEastAsia" w:hAnsi="Times New Roman" w:cs="Times New Roman"/>
                <w:color w:val="000000" w:themeColor="text1"/>
                <w:sz w:val="21"/>
                <w:szCs w:val="21"/>
                <w:vertAlign w:val="superscript"/>
              </w:rPr>
              <w:t>3</w:t>
            </w:r>
            <w:r w:rsidRPr="00783F33">
              <w:rPr>
                <w:rFonts w:ascii="Times New Roman" w:eastAsiaTheme="minorEastAsia" w:hAnsi="Times New Roman" w:cs="Times New Roman"/>
                <w:color w:val="000000" w:themeColor="text1"/>
                <w:sz w:val="21"/>
                <w:szCs w:val="21"/>
              </w:rPr>
              <w:t>/h</w:t>
            </w:r>
            <w:r w:rsidRPr="00783F33">
              <w:rPr>
                <w:rFonts w:ascii="Times New Roman" w:eastAsiaTheme="minorEastAsia" w:hAnsi="Times New Roman" w:cs="Times New Roman"/>
                <w:color w:val="000000" w:themeColor="text1"/>
                <w:sz w:val="21"/>
                <w:szCs w:val="21"/>
              </w:rPr>
              <w:t>），经</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旋风除尘</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布袋除尘</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二级活性炭吸附</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处理后，由高于楼顶</w:t>
            </w:r>
            <w:r w:rsidRPr="00783F33">
              <w:rPr>
                <w:rFonts w:ascii="Times New Roman" w:eastAsiaTheme="minorEastAsia" w:hAnsi="Times New Roman" w:cs="Times New Roman"/>
                <w:color w:val="000000" w:themeColor="text1"/>
                <w:sz w:val="21"/>
                <w:szCs w:val="21"/>
              </w:rPr>
              <w:t>1m</w:t>
            </w:r>
            <w:r w:rsidRPr="00783F33">
              <w:rPr>
                <w:rFonts w:ascii="Times New Roman" w:eastAsiaTheme="minorEastAsia" w:hAnsi="Times New Roman" w:cs="Times New Roman"/>
                <w:color w:val="000000" w:themeColor="text1"/>
                <w:sz w:val="21"/>
                <w:szCs w:val="21"/>
              </w:rPr>
              <w:t>高（距地面</w:t>
            </w:r>
            <w:r w:rsidR="00ED5076">
              <w:rPr>
                <w:rFonts w:ascii="Times New Roman" w:eastAsiaTheme="minorEastAsia" w:hAnsi="Times New Roman" w:cs="Times New Roman" w:hint="eastAsia"/>
                <w:color w:val="000000" w:themeColor="text1"/>
                <w:sz w:val="21"/>
                <w:szCs w:val="21"/>
              </w:rPr>
              <w:t>20</w:t>
            </w:r>
            <w:r w:rsidRPr="00783F33">
              <w:rPr>
                <w:rFonts w:ascii="Times New Roman" w:eastAsiaTheme="minorEastAsia" w:hAnsi="Times New Roman" w:cs="Times New Roman"/>
                <w:color w:val="000000" w:themeColor="text1"/>
                <w:sz w:val="21"/>
                <w:szCs w:val="21"/>
              </w:rPr>
              <w:t>m</w:t>
            </w:r>
            <w:r w:rsidRPr="00783F33">
              <w:rPr>
                <w:rFonts w:ascii="Times New Roman" w:eastAsiaTheme="minorEastAsia" w:hAnsi="Times New Roman" w:cs="Times New Roman"/>
                <w:color w:val="000000" w:themeColor="text1"/>
                <w:sz w:val="21"/>
                <w:szCs w:val="21"/>
              </w:rPr>
              <w:t>）排气筒（</w:t>
            </w:r>
            <w:r w:rsidRPr="00783F33">
              <w:rPr>
                <w:rFonts w:ascii="Times New Roman" w:eastAsiaTheme="minorEastAsia" w:hAnsi="Times New Roman" w:cs="Times New Roman"/>
                <w:color w:val="000000" w:themeColor="text1"/>
                <w:sz w:val="21"/>
                <w:szCs w:val="21"/>
              </w:rPr>
              <w:t>DA001</w:t>
            </w:r>
            <w:r w:rsidRPr="00783F33">
              <w:rPr>
                <w:rFonts w:ascii="Times New Roman" w:eastAsiaTheme="minorEastAsia" w:hAnsi="Times New Roman" w:cs="Times New Roman"/>
                <w:color w:val="000000" w:themeColor="text1"/>
                <w:sz w:val="21"/>
                <w:szCs w:val="21"/>
              </w:rPr>
              <w:t>）排放</w:t>
            </w:r>
          </w:p>
        </w:tc>
      </w:tr>
      <w:tr w:rsidR="006208A8" w:rsidRPr="00783F33" w14:paraId="4D405A9F" w14:textId="77777777" w:rsidTr="007F1737">
        <w:trPr>
          <w:jc w:val="center"/>
        </w:trPr>
        <w:tc>
          <w:tcPr>
            <w:tcW w:w="0" w:type="auto"/>
            <w:vAlign w:val="center"/>
          </w:tcPr>
          <w:p w14:paraId="2DE9FF01" w14:textId="2E7684CA"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企业生产经营过程中产生的各类固体废物，应当</w:t>
            </w:r>
            <w:proofErr w:type="gramStart"/>
            <w:r w:rsidRPr="00783F33">
              <w:rPr>
                <w:rFonts w:ascii="Times New Roman" w:eastAsiaTheme="minorEastAsia" w:hAnsi="Times New Roman" w:cs="Times New Roman"/>
                <w:color w:val="000000" w:themeColor="text1"/>
                <w:sz w:val="21"/>
                <w:szCs w:val="21"/>
              </w:rPr>
              <w:t>按危险</w:t>
            </w:r>
            <w:proofErr w:type="gramEnd"/>
            <w:r w:rsidRPr="00783F33">
              <w:rPr>
                <w:rFonts w:ascii="Times New Roman" w:eastAsiaTheme="minorEastAsia" w:hAnsi="Times New Roman" w:cs="Times New Roman"/>
                <w:color w:val="000000" w:themeColor="text1"/>
                <w:sz w:val="21"/>
                <w:szCs w:val="21"/>
              </w:rPr>
              <w:t>废物、一般工业固体废物、生活垃圾等进行合理分类，不能自行利用处置的，分别委托具有相关资质、经营范围或具有相应处理能力的</w:t>
            </w:r>
            <w:proofErr w:type="gramStart"/>
            <w:r w:rsidRPr="00783F33">
              <w:rPr>
                <w:rFonts w:ascii="Times New Roman" w:eastAsiaTheme="minorEastAsia" w:hAnsi="Times New Roman" w:cs="Times New Roman"/>
                <w:color w:val="000000" w:themeColor="text1"/>
                <w:sz w:val="21"/>
                <w:szCs w:val="21"/>
              </w:rPr>
              <w:t>的</w:t>
            </w:r>
            <w:proofErr w:type="gramEnd"/>
            <w:r w:rsidRPr="00783F33">
              <w:rPr>
                <w:rFonts w:ascii="Times New Roman" w:eastAsiaTheme="minorEastAsia" w:hAnsi="Times New Roman" w:cs="Times New Roman"/>
                <w:color w:val="000000" w:themeColor="text1"/>
                <w:sz w:val="21"/>
                <w:szCs w:val="21"/>
              </w:rPr>
              <w:t>单位利用或处置。</w:t>
            </w:r>
          </w:p>
        </w:tc>
        <w:tc>
          <w:tcPr>
            <w:tcW w:w="3640" w:type="dxa"/>
            <w:vAlign w:val="center"/>
          </w:tcPr>
          <w:p w14:paraId="04E883BD" w14:textId="1A972789"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项目固体废物分类收集，生活垃圾交由市政处置，一般固体废物交由相应有资质的回收公司处置；危险废物</w:t>
            </w:r>
            <w:proofErr w:type="gramStart"/>
            <w:r w:rsidRPr="00783F33">
              <w:rPr>
                <w:rFonts w:ascii="Times New Roman" w:eastAsiaTheme="minorEastAsia" w:hAnsi="Times New Roman" w:cs="Times New Roman"/>
                <w:color w:val="000000" w:themeColor="text1"/>
                <w:sz w:val="21"/>
                <w:szCs w:val="21"/>
              </w:rPr>
              <w:t>在危废贮存</w:t>
            </w:r>
            <w:proofErr w:type="gramEnd"/>
            <w:r w:rsidRPr="00783F33">
              <w:rPr>
                <w:rFonts w:ascii="Times New Roman" w:eastAsiaTheme="minorEastAsia" w:hAnsi="Times New Roman" w:cs="Times New Roman"/>
                <w:color w:val="000000" w:themeColor="text1"/>
                <w:sz w:val="21"/>
                <w:szCs w:val="21"/>
              </w:rPr>
              <w:t>库暂存，定期交由有资质公司处理</w:t>
            </w:r>
          </w:p>
        </w:tc>
      </w:tr>
      <w:tr w:rsidR="006208A8" w:rsidRPr="00783F33" w14:paraId="771DF773" w14:textId="77777777" w:rsidTr="007F1737">
        <w:trPr>
          <w:jc w:val="center"/>
        </w:trPr>
        <w:tc>
          <w:tcPr>
            <w:tcW w:w="0" w:type="auto"/>
            <w:vAlign w:val="center"/>
          </w:tcPr>
          <w:p w14:paraId="38E17674" w14:textId="74AED4AF"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废弃电路板处理设备应当符合下列规定：采用热解法工艺时，处理设备设置废气处理系统。</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采用化学方法处理废弃电路板时，处理设施设置废气处理系统、废液回收装置和污水处理系统，还应当采用自动化程度高、密闭性良好、具有防化学药液外溢措施的设备；对贮存化学品或其他具有较强腐蚀性液体的设备、贮罐，采取必要的防溢出、防渗漏、事故报警装置、紧急事故贮液池等安全措施。</w:t>
            </w:r>
          </w:p>
        </w:tc>
        <w:tc>
          <w:tcPr>
            <w:tcW w:w="3640" w:type="dxa"/>
            <w:vAlign w:val="center"/>
          </w:tcPr>
          <w:p w14:paraId="115DF5A4" w14:textId="476E7192"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本项目废内存条拆解采用物理法拆解，不涉及热解法、化学法等</w:t>
            </w:r>
          </w:p>
          <w:p w14:paraId="3C8A212C" w14:textId="2DE8A3ED" w:rsidR="007F1737" w:rsidRPr="00783F33" w:rsidRDefault="007F1737" w:rsidP="00ED5076">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proofErr w:type="gramStart"/>
            <w:r w:rsidRPr="00783F33">
              <w:rPr>
                <w:rFonts w:ascii="Times New Roman" w:eastAsiaTheme="minorEastAsia" w:hAnsi="Times New Roman" w:cs="Times New Roman"/>
                <w:color w:val="000000" w:themeColor="text1"/>
                <w:sz w:val="21"/>
                <w:szCs w:val="21"/>
              </w:rPr>
              <w:t>脱锡拆解</w:t>
            </w:r>
            <w:proofErr w:type="gramEnd"/>
            <w:r w:rsidRPr="00783F33">
              <w:rPr>
                <w:rFonts w:ascii="Times New Roman" w:eastAsiaTheme="minorEastAsia" w:hAnsi="Times New Roman" w:cs="Times New Roman"/>
                <w:color w:val="000000" w:themeColor="text1"/>
                <w:sz w:val="21"/>
                <w:szCs w:val="21"/>
              </w:rPr>
              <w:t>、除锡、回流</w:t>
            </w:r>
            <w:proofErr w:type="gramStart"/>
            <w:r w:rsidRPr="00783F33">
              <w:rPr>
                <w:rFonts w:ascii="Times New Roman" w:eastAsiaTheme="minorEastAsia" w:hAnsi="Times New Roman" w:cs="Times New Roman"/>
                <w:color w:val="000000" w:themeColor="text1"/>
                <w:sz w:val="21"/>
                <w:szCs w:val="21"/>
              </w:rPr>
              <w:t>焊工序均在</w:t>
            </w:r>
            <w:proofErr w:type="gramEnd"/>
            <w:r w:rsidRPr="00783F33">
              <w:rPr>
                <w:rFonts w:ascii="Times New Roman" w:eastAsiaTheme="minorEastAsia" w:hAnsi="Times New Roman" w:cs="Times New Roman"/>
                <w:color w:val="000000" w:themeColor="text1"/>
                <w:sz w:val="21"/>
                <w:szCs w:val="21"/>
              </w:rPr>
              <w:t>密闭设备中进行，通过在拆板机、除锡机、回流</w:t>
            </w:r>
            <w:proofErr w:type="gramStart"/>
            <w:r w:rsidRPr="00783F33">
              <w:rPr>
                <w:rFonts w:ascii="Times New Roman" w:eastAsiaTheme="minorEastAsia" w:hAnsi="Times New Roman" w:cs="Times New Roman"/>
                <w:color w:val="000000" w:themeColor="text1"/>
                <w:sz w:val="21"/>
                <w:szCs w:val="21"/>
              </w:rPr>
              <w:t>焊设备</w:t>
            </w:r>
            <w:proofErr w:type="gramEnd"/>
            <w:r w:rsidRPr="00783F33">
              <w:rPr>
                <w:rFonts w:ascii="Times New Roman" w:eastAsiaTheme="minorEastAsia" w:hAnsi="Times New Roman" w:cs="Times New Roman"/>
                <w:color w:val="000000" w:themeColor="text1"/>
                <w:sz w:val="21"/>
                <w:szCs w:val="21"/>
              </w:rPr>
              <w:t>内安装密闭集气管道收集（风机风量</w:t>
            </w:r>
            <w:r w:rsidR="00EE45E2" w:rsidRPr="00783F33">
              <w:rPr>
                <w:rFonts w:ascii="Times New Roman" w:eastAsiaTheme="minorEastAsia" w:hAnsi="Times New Roman" w:cs="Times New Roman"/>
                <w:color w:val="000000" w:themeColor="text1"/>
                <w:sz w:val="21"/>
                <w:szCs w:val="21"/>
              </w:rPr>
              <w:t>3000</w:t>
            </w:r>
            <w:r w:rsidRPr="00783F33">
              <w:rPr>
                <w:rFonts w:ascii="Times New Roman" w:eastAsiaTheme="minorEastAsia" w:hAnsi="Times New Roman" w:cs="Times New Roman"/>
                <w:color w:val="000000" w:themeColor="text1"/>
                <w:sz w:val="21"/>
                <w:szCs w:val="21"/>
              </w:rPr>
              <w:t>m3/h</w:t>
            </w:r>
            <w:r w:rsidRPr="00783F33">
              <w:rPr>
                <w:rFonts w:ascii="Times New Roman" w:eastAsiaTheme="minorEastAsia" w:hAnsi="Times New Roman" w:cs="Times New Roman"/>
                <w:color w:val="000000" w:themeColor="text1"/>
                <w:sz w:val="21"/>
                <w:szCs w:val="21"/>
              </w:rPr>
              <w:t>），经</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旋风除尘</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布袋除尘</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二级活性炭吸附</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处理后，由高于楼顶</w:t>
            </w:r>
            <w:r w:rsidRPr="00783F33">
              <w:rPr>
                <w:rFonts w:ascii="Times New Roman" w:eastAsiaTheme="minorEastAsia" w:hAnsi="Times New Roman" w:cs="Times New Roman"/>
                <w:color w:val="000000" w:themeColor="text1"/>
                <w:sz w:val="21"/>
                <w:szCs w:val="21"/>
              </w:rPr>
              <w:t>1m</w:t>
            </w:r>
            <w:r w:rsidRPr="00783F33">
              <w:rPr>
                <w:rFonts w:ascii="Times New Roman" w:eastAsiaTheme="minorEastAsia" w:hAnsi="Times New Roman" w:cs="Times New Roman"/>
                <w:color w:val="000000" w:themeColor="text1"/>
                <w:sz w:val="21"/>
                <w:szCs w:val="21"/>
              </w:rPr>
              <w:t>高（距地面</w:t>
            </w:r>
            <w:r w:rsidR="00ED5076">
              <w:rPr>
                <w:rFonts w:ascii="Times New Roman" w:eastAsiaTheme="minorEastAsia" w:hAnsi="Times New Roman" w:cs="Times New Roman" w:hint="eastAsia"/>
                <w:color w:val="000000" w:themeColor="text1"/>
                <w:sz w:val="21"/>
                <w:szCs w:val="21"/>
              </w:rPr>
              <w:t>20</w:t>
            </w:r>
            <w:r w:rsidRPr="00783F33">
              <w:rPr>
                <w:rFonts w:ascii="Times New Roman" w:eastAsiaTheme="minorEastAsia" w:hAnsi="Times New Roman" w:cs="Times New Roman"/>
                <w:color w:val="000000" w:themeColor="text1"/>
                <w:sz w:val="21"/>
                <w:szCs w:val="21"/>
              </w:rPr>
              <w:t>m</w:t>
            </w:r>
            <w:r w:rsidRPr="00783F33">
              <w:rPr>
                <w:rFonts w:ascii="Times New Roman" w:eastAsiaTheme="minorEastAsia" w:hAnsi="Times New Roman" w:cs="Times New Roman"/>
                <w:color w:val="000000" w:themeColor="text1"/>
                <w:sz w:val="21"/>
                <w:szCs w:val="21"/>
              </w:rPr>
              <w:t>）排气筒（</w:t>
            </w:r>
            <w:r w:rsidRPr="00783F33">
              <w:rPr>
                <w:rFonts w:ascii="Times New Roman" w:eastAsiaTheme="minorEastAsia" w:hAnsi="Times New Roman" w:cs="Times New Roman"/>
                <w:color w:val="000000" w:themeColor="text1"/>
                <w:sz w:val="21"/>
                <w:szCs w:val="21"/>
              </w:rPr>
              <w:t>DA001</w:t>
            </w:r>
            <w:r w:rsidRPr="00783F33">
              <w:rPr>
                <w:rFonts w:ascii="Times New Roman" w:eastAsiaTheme="minorEastAsia" w:hAnsi="Times New Roman" w:cs="Times New Roman"/>
                <w:color w:val="000000" w:themeColor="text1"/>
                <w:sz w:val="21"/>
                <w:szCs w:val="21"/>
              </w:rPr>
              <w:t>）排放</w:t>
            </w:r>
          </w:p>
        </w:tc>
      </w:tr>
      <w:tr w:rsidR="007F1737" w:rsidRPr="00783F33" w14:paraId="759A9095" w14:textId="77777777" w:rsidTr="007F1737">
        <w:trPr>
          <w:jc w:val="center"/>
        </w:trPr>
        <w:tc>
          <w:tcPr>
            <w:tcW w:w="0" w:type="auto"/>
            <w:vAlign w:val="center"/>
          </w:tcPr>
          <w:p w14:paraId="47E16095" w14:textId="77777777"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拆解处理作业生产线配备应急关闭（紧急制动）</w:t>
            </w:r>
          </w:p>
          <w:p w14:paraId="53AAE8F8" w14:textId="2C430F2B" w:rsidR="007F1737" w:rsidRPr="00783F33" w:rsidRDefault="007F1737" w:rsidP="00827DCF">
            <w:pPr>
              <w:pStyle w:val="Charffffc"/>
              <w:widowControl w:val="0"/>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系统。</w:t>
            </w:r>
          </w:p>
        </w:tc>
        <w:tc>
          <w:tcPr>
            <w:tcW w:w="3640" w:type="dxa"/>
            <w:vAlign w:val="center"/>
          </w:tcPr>
          <w:p w14:paraId="5EB8450A" w14:textId="1758A5B7" w:rsidR="007F1737" w:rsidRPr="00783F33" w:rsidRDefault="007F1737" w:rsidP="00827DCF">
            <w:pPr>
              <w:pStyle w:val="Charffffc"/>
              <w:adjustRightInd w:val="0"/>
              <w:snapToGrid w:val="0"/>
              <w:spacing w:line="240" w:lineRule="auto"/>
              <w:ind w:firstLine="0"/>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建设单位配备有紧急制动系统</w:t>
            </w:r>
          </w:p>
        </w:tc>
      </w:tr>
    </w:tbl>
    <w:p w14:paraId="755290EE" w14:textId="0A040C27" w:rsidR="00B471B0" w:rsidRPr="009F732B" w:rsidRDefault="00B824D9" w:rsidP="00B824D9">
      <w:pPr>
        <w:pStyle w:val="Charffffc"/>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hint="eastAsia"/>
          <w:b/>
          <w:bCs/>
          <w:color w:val="FF0000"/>
          <w:sz w:val="24"/>
          <w:szCs w:val="24"/>
        </w:rPr>
        <w:t>（</w:t>
      </w:r>
      <w:r w:rsidRPr="009F732B">
        <w:rPr>
          <w:rFonts w:ascii="Times New Roman" w:eastAsiaTheme="minorEastAsia" w:hAnsi="Times New Roman" w:cs="Times New Roman" w:hint="eastAsia"/>
          <w:b/>
          <w:bCs/>
          <w:color w:val="FF0000"/>
          <w:sz w:val="24"/>
          <w:szCs w:val="24"/>
        </w:rPr>
        <w:t>11</w:t>
      </w:r>
      <w:r w:rsidRPr="009F732B">
        <w:rPr>
          <w:rFonts w:ascii="Times New Roman" w:eastAsiaTheme="minorEastAsia" w:hAnsi="Times New Roman" w:cs="Times New Roman" w:hint="eastAsia"/>
          <w:b/>
          <w:bCs/>
          <w:color w:val="FF0000"/>
          <w:sz w:val="24"/>
          <w:szCs w:val="24"/>
        </w:rPr>
        <w:t>）与《电子废物污染环境防治管理办法》（总局令第</w:t>
      </w:r>
      <w:r w:rsidRPr="009F732B">
        <w:rPr>
          <w:rFonts w:ascii="Times New Roman" w:eastAsiaTheme="minorEastAsia" w:hAnsi="Times New Roman" w:cs="Times New Roman" w:hint="eastAsia"/>
          <w:b/>
          <w:bCs/>
          <w:color w:val="FF0000"/>
          <w:sz w:val="24"/>
          <w:szCs w:val="24"/>
        </w:rPr>
        <w:t xml:space="preserve">40 </w:t>
      </w:r>
      <w:r w:rsidRPr="009F732B">
        <w:rPr>
          <w:rFonts w:ascii="Times New Roman" w:eastAsiaTheme="minorEastAsia" w:hAnsi="Times New Roman" w:cs="Times New Roman" w:hint="eastAsia"/>
          <w:b/>
          <w:bCs/>
          <w:color w:val="FF0000"/>
          <w:sz w:val="24"/>
          <w:szCs w:val="24"/>
        </w:rPr>
        <w:t>号）相符性分析</w:t>
      </w:r>
    </w:p>
    <w:p w14:paraId="42AB39A4" w14:textId="5ECD6060" w:rsidR="00B824D9" w:rsidRPr="009F732B" w:rsidRDefault="009F732B" w:rsidP="00D2320C">
      <w:pPr>
        <w:pStyle w:val="Charffffc"/>
        <w:widowControl w:val="0"/>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color w:val="FF0000"/>
          <w:sz w:val="24"/>
          <w:szCs w:val="24"/>
        </w:rPr>
        <w:t>项目建设与</w:t>
      </w:r>
      <w:r w:rsidRPr="009F732B">
        <w:rPr>
          <w:rFonts w:ascii="Times New Roman" w:eastAsiaTheme="minorEastAsia" w:hAnsi="Times New Roman" w:cs="Times New Roman" w:hint="eastAsia"/>
          <w:color w:val="FF0000"/>
          <w:sz w:val="24"/>
          <w:szCs w:val="24"/>
        </w:rPr>
        <w:t>《电子废物污染环境防治管理办法》（总局令第</w:t>
      </w:r>
      <w:r w:rsidRPr="009F732B">
        <w:rPr>
          <w:rFonts w:ascii="Times New Roman" w:eastAsiaTheme="minorEastAsia" w:hAnsi="Times New Roman" w:cs="Times New Roman" w:hint="eastAsia"/>
          <w:color w:val="FF0000"/>
          <w:sz w:val="24"/>
          <w:szCs w:val="24"/>
        </w:rPr>
        <w:t xml:space="preserve">40 </w:t>
      </w:r>
      <w:r w:rsidRPr="009F732B">
        <w:rPr>
          <w:rFonts w:ascii="Times New Roman" w:eastAsiaTheme="minorEastAsia" w:hAnsi="Times New Roman" w:cs="Times New Roman" w:hint="eastAsia"/>
          <w:color w:val="FF0000"/>
          <w:sz w:val="24"/>
          <w:szCs w:val="24"/>
        </w:rPr>
        <w:t>号）</w:t>
      </w:r>
      <w:r w:rsidRPr="009F732B">
        <w:rPr>
          <w:rFonts w:ascii="Times New Roman" w:eastAsiaTheme="minorEastAsia" w:hAnsi="Times New Roman" w:cs="Times New Roman"/>
          <w:color w:val="FF0000"/>
          <w:sz w:val="24"/>
          <w:szCs w:val="24"/>
        </w:rPr>
        <w:t>相符性见下表。</w:t>
      </w:r>
    </w:p>
    <w:p w14:paraId="7A79FCC6" w14:textId="51A5CF0A" w:rsidR="009F732B" w:rsidRPr="009F732B" w:rsidRDefault="009F732B" w:rsidP="009F732B">
      <w:pPr>
        <w:pStyle w:val="Charffffc"/>
        <w:widowControl w:val="0"/>
        <w:jc w:val="center"/>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b/>
          <w:bCs/>
          <w:color w:val="FF0000"/>
          <w:sz w:val="24"/>
          <w:szCs w:val="24"/>
        </w:rPr>
        <w:t>表</w:t>
      </w:r>
      <w:r w:rsidRPr="009F732B">
        <w:rPr>
          <w:rFonts w:ascii="Times New Roman" w:eastAsiaTheme="minorEastAsia" w:hAnsi="Times New Roman" w:cs="Times New Roman" w:hint="eastAsia"/>
          <w:b/>
          <w:bCs/>
          <w:color w:val="FF0000"/>
          <w:sz w:val="24"/>
          <w:szCs w:val="24"/>
        </w:rPr>
        <w:t xml:space="preserve">1-3-7  </w:t>
      </w:r>
      <w:r w:rsidRPr="009F732B">
        <w:rPr>
          <w:rFonts w:ascii="Times New Roman" w:eastAsiaTheme="minorEastAsia" w:hAnsi="Times New Roman" w:cs="Times New Roman" w:hint="eastAsia"/>
          <w:b/>
          <w:bCs/>
          <w:color w:val="FF0000"/>
          <w:sz w:val="24"/>
          <w:szCs w:val="24"/>
        </w:rPr>
        <w:t>管理办法要求</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5353"/>
        <w:gridCol w:w="2268"/>
        <w:gridCol w:w="901"/>
      </w:tblGrid>
      <w:tr w:rsidR="009F732B" w:rsidRPr="009F732B" w14:paraId="018199CE" w14:textId="77777777" w:rsidTr="009F732B">
        <w:trPr>
          <w:jc w:val="center"/>
        </w:trPr>
        <w:tc>
          <w:tcPr>
            <w:tcW w:w="5353" w:type="dxa"/>
            <w:vAlign w:val="center"/>
          </w:tcPr>
          <w:p w14:paraId="2066111D" w14:textId="37863F09" w:rsidR="00B824D9" w:rsidRPr="009F732B" w:rsidRDefault="009F732B" w:rsidP="009F732B">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9F732B">
              <w:rPr>
                <w:rFonts w:ascii="Times New Roman" w:eastAsiaTheme="minorEastAsia" w:hAnsi="Times New Roman" w:cs="Times New Roman"/>
                <w:b/>
                <w:color w:val="FF0000"/>
                <w:sz w:val="21"/>
                <w:szCs w:val="21"/>
              </w:rPr>
              <w:t>要求</w:t>
            </w:r>
          </w:p>
        </w:tc>
        <w:tc>
          <w:tcPr>
            <w:tcW w:w="2268" w:type="dxa"/>
            <w:vAlign w:val="center"/>
          </w:tcPr>
          <w:p w14:paraId="06AB47B3" w14:textId="342CFD15" w:rsidR="00B824D9" w:rsidRPr="009F732B" w:rsidRDefault="009F732B" w:rsidP="009F732B">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9F732B">
              <w:rPr>
                <w:rFonts w:ascii="Times New Roman" w:eastAsiaTheme="minorEastAsia" w:hAnsi="Times New Roman" w:cs="Times New Roman"/>
                <w:b/>
                <w:color w:val="FF0000"/>
                <w:sz w:val="21"/>
                <w:szCs w:val="21"/>
              </w:rPr>
              <w:t>本项目</w:t>
            </w:r>
          </w:p>
        </w:tc>
        <w:tc>
          <w:tcPr>
            <w:tcW w:w="901" w:type="dxa"/>
            <w:vAlign w:val="center"/>
          </w:tcPr>
          <w:p w14:paraId="73EA6069" w14:textId="3CF5ED0A" w:rsidR="00B824D9" w:rsidRPr="009F732B" w:rsidRDefault="009F732B" w:rsidP="009F732B">
            <w:pPr>
              <w:pStyle w:val="Charffffc"/>
              <w:adjustRightInd w:val="0"/>
              <w:snapToGrid w:val="0"/>
              <w:spacing w:line="240" w:lineRule="auto"/>
              <w:ind w:firstLine="0"/>
              <w:jc w:val="center"/>
              <w:rPr>
                <w:rFonts w:ascii="Times New Roman" w:eastAsiaTheme="minorEastAsia" w:hAnsi="Times New Roman" w:cs="Times New Roman"/>
                <w:b/>
                <w:color w:val="FF0000"/>
                <w:sz w:val="21"/>
                <w:szCs w:val="21"/>
              </w:rPr>
            </w:pPr>
            <w:r w:rsidRPr="009F732B">
              <w:rPr>
                <w:rFonts w:ascii="Times New Roman" w:eastAsiaTheme="minorEastAsia" w:hAnsi="Times New Roman" w:cs="Times New Roman"/>
                <w:b/>
                <w:color w:val="FF0000"/>
                <w:sz w:val="21"/>
                <w:szCs w:val="21"/>
              </w:rPr>
              <w:t>符合性</w:t>
            </w:r>
          </w:p>
        </w:tc>
      </w:tr>
      <w:tr w:rsidR="009F732B" w:rsidRPr="009F732B" w14:paraId="3454443B" w14:textId="77777777" w:rsidTr="009F732B">
        <w:trPr>
          <w:jc w:val="center"/>
        </w:trPr>
        <w:tc>
          <w:tcPr>
            <w:tcW w:w="5353" w:type="dxa"/>
            <w:vAlign w:val="center"/>
          </w:tcPr>
          <w:p w14:paraId="559A1868" w14:textId="77777777" w:rsidR="00CE0168"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新建、改建、扩建拆解、利用、处置电子废物的项目，建设单位（包括个体工商户）应当依据国家有关规定，向所在地设区的市级以上地方人民政府环境保护行政主管部门报批环境影响报告书或者环境影响报告表（以下统称环境影响评价文件）。</w:t>
            </w:r>
            <w:r w:rsidR="00CE0168" w:rsidRPr="009F732B">
              <w:rPr>
                <w:rFonts w:eastAsia="宋体" w:hAnsiTheme="minorHAnsi" w:cs="宋体" w:hint="eastAsia"/>
                <w:color w:val="FF0000"/>
                <w:sz w:val="21"/>
                <w:szCs w:val="21"/>
              </w:rPr>
              <w:t>前款规定的环境影响评价文件，应当包括下列</w:t>
            </w:r>
          </w:p>
          <w:p w14:paraId="13A7290C" w14:textId="77777777"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lastRenderedPageBreak/>
              <w:t>内容：</w:t>
            </w:r>
          </w:p>
          <w:p w14:paraId="0EDE6DFB" w14:textId="77777777"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（一）建设项目概况；</w:t>
            </w:r>
          </w:p>
          <w:p w14:paraId="2A1C2D8F" w14:textId="553ECF36"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（二）建设项目是否纳入地方电子废物拆解利用处置设施建设规划；</w:t>
            </w:r>
          </w:p>
          <w:p w14:paraId="648A53FC" w14:textId="6F92275B"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（三）选择的技术和工艺路线是否符合国家产业政策和电子废物拆解利用处置环境保护技术规范和管理要求，是否与所拆解利用处置的电子废物类别相适应；</w:t>
            </w:r>
          </w:p>
          <w:p w14:paraId="01A84259" w14:textId="54FCC80A"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（四）建设项目对环境可能造成影响的分析和预测；</w:t>
            </w:r>
          </w:p>
          <w:p w14:paraId="2F06132B" w14:textId="77777777"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（五）环境保护措施及其经济、技术论证；</w:t>
            </w:r>
          </w:p>
          <w:p w14:paraId="171A335D" w14:textId="77777777"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（六）对建设项目实施环境监测的方案；</w:t>
            </w:r>
          </w:p>
          <w:p w14:paraId="272AA898" w14:textId="26C2A18E" w:rsidR="00CE0168"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（七）对本项目不能完全拆解、利用或者处置的电子废物以及其他固体废物或者液态废物的妥善利用或者处置方案；</w:t>
            </w:r>
          </w:p>
          <w:p w14:paraId="63F61879" w14:textId="2A929A86" w:rsidR="00B824D9" w:rsidRPr="009F732B" w:rsidRDefault="00CE0168"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（八）环境影响评价结论。</w:t>
            </w:r>
          </w:p>
        </w:tc>
        <w:tc>
          <w:tcPr>
            <w:tcW w:w="2268" w:type="dxa"/>
            <w:vAlign w:val="center"/>
          </w:tcPr>
          <w:p w14:paraId="7315D357" w14:textId="203E9F40" w:rsidR="00B824D9" w:rsidRPr="009F732B" w:rsidRDefault="00CE0168" w:rsidP="009F732B">
            <w:pPr>
              <w:pStyle w:val="Charffffc"/>
              <w:adjustRightInd w:val="0"/>
              <w:snapToGrid w:val="0"/>
              <w:spacing w:line="240" w:lineRule="auto"/>
              <w:ind w:firstLine="0"/>
              <w:rPr>
                <w:rFonts w:ascii="Times New Roman" w:eastAsiaTheme="minorEastAsia" w:hAnsi="Times New Roman" w:cs="Times New Roman"/>
                <w:b/>
                <w:bCs/>
                <w:color w:val="FF0000"/>
                <w:sz w:val="24"/>
                <w:szCs w:val="24"/>
              </w:rPr>
            </w:pPr>
            <w:r w:rsidRPr="009F732B">
              <w:rPr>
                <w:rFonts w:ascii="宋体" w:cs="宋体" w:hint="eastAsia"/>
                <w:color w:val="FF0000"/>
                <w:kern w:val="0"/>
                <w:sz w:val="21"/>
                <w:szCs w:val="21"/>
              </w:rPr>
              <w:lastRenderedPageBreak/>
              <w:t>本项目为新建项目，目前正在办理环评手续。项目报告内已包含上述内容</w:t>
            </w:r>
          </w:p>
        </w:tc>
        <w:tc>
          <w:tcPr>
            <w:tcW w:w="901" w:type="dxa"/>
            <w:vAlign w:val="center"/>
          </w:tcPr>
          <w:p w14:paraId="27599FCD" w14:textId="56F86373" w:rsidR="00B824D9" w:rsidRPr="009F732B" w:rsidRDefault="009F732B" w:rsidP="009F732B">
            <w:pPr>
              <w:pStyle w:val="Charffffc"/>
              <w:widowControl w:val="0"/>
              <w:adjustRightInd w:val="0"/>
              <w:snapToGrid w:val="0"/>
              <w:spacing w:line="240" w:lineRule="auto"/>
              <w:ind w:firstLine="0"/>
              <w:rPr>
                <w:rFonts w:ascii="宋体" w:cs="宋体"/>
                <w:color w:val="FF0000"/>
                <w:kern w:val="0"/>
                <w:sz w:val="21"/>
                <w:szCs w:val="21"/>
              </w:rPr>
            </w:pPr>
            <w:r w:rsidRPr="009F732B">
              <w:rPr>
                <w:rFonts w:ascii="宋体" w:cs="宋体"/>
                <w:color w:val="FF0000"/>
                <w:kern w:val="0"/>
                <w:sz w:val="21"/>
                <w:szCs w:val="21"/>
              </w:rPr>
              <w:t>符合</w:t>
            </w:r>
          </w:p>
        </w:tc>
      </w:tr>
      <w:tr w:rsidR="009F732B" w:rsidRPr="009F732B" w14:paraId="324154E1" w14:textId="77777777" w:rsidTr="009F732B">
        <w:trPr>
          <w:jc w:val="center"/>
        </w:trPr>
        <w:tc>
          <w:tcPr>
            <w:tcW w:w="5353" w:type="dxa"/>
            <w:vAlign w:val="center"/>
          </w:tcPr>
          <w:p w14:paraId="3113F0AE" w14:textId="4B9119F6"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lastRenderedPageBreak/>
              <w:t>从事拆解、利用、处置电子废物活动的单位（包括个体工商户）应当按照环境保护措施验收的要求对污染物排放进行日常定期监测。</w:t>
            </w:r>
          </w:p>
          <w:p w14:paraId="1FCA4D39" w14:textId="64D29C6D" w:rsidR="00B824D9" w:rsidRPr="009F732B" w:rsidRDefault="00B824D9" w:rsidP="009F732B">
            <w:pPr>
              <w:autoSpaceDE w:val="0"/>
              <w:autoSpaceDN w:val="0"/>
              <w:adjustRightInd w:val="0"/>
              <w:snapToGrid w:val="0"/>
              <w:rPr>
                <w:rFonts w:ascii="Times New Roman" w:eastAsiaTheme="minorEastAsia"/>
                <w:b/>
                <w:bCs/>
                <w:color w:val="FF0000"/>
                <w:sz w:val="24"/>
                <w:szCs w:val="24"/>
              </w:rPr>
            </w:pPr>
            <w:r w:rsidRPr="009F732B">
              <w:rPr>
                <w:rFonts w:eastAsia="宋体" w:hAnsiTheme="minorHAnsi" w:cs="宋体" w:hint="eastAsia"/>
                <w:color w:val="FF0000"/>
                <w:sz w:val="21"/>
                <w:szCs w:val="21"/>
              </w:rPr>
              <w:t>从事拆解、利用、处置电子废物活动的单位（包括个体工商户）应当按照电子废物经营情况记录簿制度的规定，如实记载每批电子废物的来源、类型、重量或者数量、收集（接收）、拆解、利用、贮存、处置的时间；运输者的名称和地址；未完全拆解、利用或者处置的电子废物以及固体废物或液态废物的种类、重量或者数量及去向等。监测报告及经营情况记录簿应当保存三年。</w:t>
            </w:r>
          </w:p>
        </w:tc>
        <w:tc>
          <w:tcPr>
            <w:tcW w:w="2268" w:type="dxa"/>
            <w:vAlign w:val="center"/>
          </w:tcPr>
          <w:p w14:paraId="2F01499E" w14:textId="0B8DFD0C" w:rsidR="00B824D9" w:rsidRPr="009F732B" w:rsidRDefault="00CE0168" w:rsidP="009F732B">
            <w:pPr>
              <w:autoSpaceDE w:val="0"/>
              <w:autoSpaceDN w:val="0"/>
              <w:adjustRightInd w:val="0"/>
              <w:snapToGrid w:val="0"/>
              <w:rPr>
                <w:rFonts w:ascii="Times New Roman" w:eastAsiaTheme="minorEastAsia"/>
                <w:b/>
                <w:bCs/>
                <w:color w:val="FF0000"/>
                <w:sz w:val="24"/>
                <w:szCs w:val="24"/>
              </w:rPr>
            </w:pPr>
            <w:r w:rsidRPr="009F732B">
              <w:rPr>
                <w:rFonts w:eastAsia="宋体" w:hAnsiTheme="minorHAnsi" w:cs="宋体" w:hint="eastAsia"/>
                <w:color w:val="FF0000"/>
                <w:sz w:val="21"/>
                <w:szCs w:val="21"/>
              </w:rPr>
              <w:t>项目制定了监测方案；建设单位应如实做好相关物料的台</w:t>
            </w:r>
            <w:proofErr w:type="gramStart"/>
            <w:r w:rsidRPr="009F732B">
              <w:rPr>
                <w:rFonts w:eastAsia="宋体" w:hAnsiTheme="minorHAnsi" w:cs="宋体" w:hint="eastAsia"/>
                <w:color w:val="FF0000"/>
                <w:sz w:val="21"/>
                <w:szCs w:val="21"/>
              </w:rPr>
              <w:t>账记录</w:t>
            </w:r>
            <w:proofErr w:type="gramEnd"/>
            <w:r w:rsidRPr="009F732B">
              <w:rPr>
                <w:rFonts w:eastAsia="宋体" w:hAnsiTheme="minorHAnsi" w:cs="宋体" w:hint="eastAsia"/>
                <w:color w:val="FF0000"/>
                <w:sz w:val="21"/>
                <w:szCs w:val="21"/>
              </w:rPr>
              <w:t>并妥善保存，便于主管部门监督管理。</w:t>
            </w:r>
          </w:p>
        </w:tc>
        <w:tc>
          <w:tcPr>
            <w:tcW w:w="901" w:type="dxa"/>
            <w:vAlign w:val="center"/>
          </w:tcPr>
          <w:p w14:paraId="5F71F7EE" w14:textId="120C207A" w:rsidR="00B824D9" w:rsidRPr="009F732B" w:rsidRDefault="009F732B" w:rsidP="009F732B">
            <w:pPr>
              <w:pStyle w:val="Charffffc"/>
              <w:widowControl w:val="0"/>
              <w:adjustRightInd w:val="0"/>
              <w:snapToGrid w:val="0"/>
              <w:spacing w:line="240" w:lineRule="auto"/>
              <w:ind w:firstLine="0"/>
              <w:rPr>
                <w:rFonts w:ascii="宋体" w:cs="宋体"/>
                <w:color w:val="FF0000"/>
                <w:kern w:val="0"/>
                <w:sz w:val="21"/>
                <w:szCs w:val="21"/>
              </w:rPr>
            </w:pPr>
            <w:r w:rsidRPr="009F732B">
              <w:rPr>
                <w:rFonts w:ascii="宋体" w:cs="宋体"/>
                <w:color w:val="FF0000"/>
                <w:kern w:val="0"/>
                <w:sz w:val="21"/>
                <w:szCs w:val="21"/>
              </w:rPr>
              <w:t>符合</w:t>
            </w:r>
          </w:p>
        </w:tc>
      </w:tr>
      <w:tr w:rsidR="009F732B" w:rsidRPr="009F732B" w14:paraId="252341D5" w14:textId="77777777" w:rsidTr="009F732B">
        <w:trPr>
          <w:jc w:val="center"/>
        </w:trPr>
        <w:tc>
          <w:tcPr>
            <w:tcW w:w="5353" w:type="dxa"/>
            <w:vAlign w:val="center"/>
          </w:tcPr>
          <w:p w14:paraId="2A33EADB" w14:textId="55793B01"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拆解、利用和处置电子废物，应当符合国家环境保护总局制定的有关电子废物污染防治的相关标准、技术规范和技术政策的要求。</w:t>
            </w:r>
          </w:p>
          <w:p w14:paraId="4C696CF2" w14:textId="26D971C0"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禁止使用落后的技术、工艺和设备拆解、利用和处置电子废物。</w:t>
            </w:r>
          </w:p>
          <w:p w14:paraId="03855749" w14:textId="77777777"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禁止露天焚烧电子废物。</w:t>
            </w:r>
          </w:p>
          <w:p w14:paraId="11B6DC05" w14:textId="7EEDAB29"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禁止使用冲天炉、简易反射炉等设备和简易酸浸工艺利用、处置电子废物。</w:t>
            </w:r>
          </w:p>
          <w:p w14:paraId="2F236DAE" w14:textId="77777777"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禁止以直接填埋的方式处置电子废物。</w:t>
            </w:r>
          </w:p>
          <w:p w14:paraId="1C87B46E" w14:textId="21C4438B" w:rsidR="00B824D9" w:rsidRPr="009F732B" w:rsidRDefault="00B824D9" w:rsidP="009F732B">
            <w:pPr>
              <w:autoSpaceDE w:val="0"/>
              <w:autoSpaceDN w:val="0"/>
              <w:adjustRightInd w:val="0"/>
              <w:snapToGrid w:val="0"/>
              <w:rPr>
                <w:rFonts w:eastAsia="宋体" w:hAnsiTheme="minorHAnsi" w:cs="宋体"/>
                <w:color w:val="FF0000"/>
                <w:sz w:val="21"/>
                <w:szCs w:val="21"/>
              </w:rPr>
            </w:pPr>
            <w:r w:rsidRPr="009F732B">
              <w:rPr>
                <w:rFonts w:eastAsia="宋体" w:hAnsiTheme="minorHAnsi" w:cs="宋体" w:hint="eastAsia"/>
                <w:color w:val="FF0000"/>
                <w:sz w:val="21"/>
                <w:szCs w:val="21"/>
              </w:rPr>
              <w:t>拆解、利用、处置电子废物应当在专门作业场所进行。作业场所应当采取防雨、防地面渗漏的措施，并有收集泄漏液体的设施。拆解电子废物，应当首先将铅酸电池、镉镍电池、汞开关、阴极射线管、多氯联苯电容器、制冷剂等去除并分类收集、贮存、利用、处置。</w:t>
            </w:r>
          </w:p>
          <w:p w14:paraId="0F621967" w14:textId="0FD983AA" w:rsidR="00B824D9" w:rsidRPr="009F732B" w:rsidRDefault="00B824D9" w:rsidP="009F732B">
            <w:pPr>
              <w:autoSpaceDE w:val="0"/>
              <w:autoSpaceDN w:val="0"/>
              <w:adjustRightInd w:val="0"/>
              <w:snapToGrid w:val="0"/>
              <w:rPr>
                <w:rFonts w:ascii="Times New Roman" w:eastAsiaTheme="minorEastAsia"/>
                <w:b/>
                <w:bCs/>
                <w:color w:val="FF0000"/>
                <w:sz w:val="24"/>
                <w:szCs w:val="24"/>
              </w:rPr>
            </w:pPr>
            <w:r w:rsidRPr="009F732B">
              <w:rPr>
                <w:rFonts w:eastAsia="宋体" w:hAnsiTheme="minorHAnsi" w:cs="宋体" w:hint="eastAsia"/>
                <w:color w:val="FF0000"/>
                <w:sz w:val="21"/>
                <w:szCs w:val="21"/>
              </w:rPr>
              <w:t>贮存电子废物，应当采取防止因破碎或者其他原因导致电子废物中有毒有害物质泄漏的措施。破碎的阴极射线管应当贮存在有盖的容器内。电子废物贮存期限不得超过一年。</w:t>
            </w:r>
          </w:p>
        </w:tc>
        <w:tc>
          <w:tcPr>
            <w:tcW w:w="2268" w:type="dxa"/>
            <w:vAlign w:val="center"/>
          </w:tcPr>
          <w:p w14:paraId="417539D8" w14:textId="781BE1BD" w:rsidR="00B824D9" w:rsidRPr="009F732B" w:rsidRDefault="00CE0168" w:rsidP="009F732B">
            <w:pPr>
              <w:autoSpaceDE w:val="0"/>
              <w:autoSpaceDN w:val="0"/>
              <w:adjustRightInd w:val="0"/>
              <w:snapToGrid w:val="0"/>
              <w:rPr>
                <w:rFonts w:ascii="Times New Roman" w:eastAsiaTheme="minorEastAsia"/>
                <w:b/>
                <w:bCs/>
                <w:color w:val="FF0000"/>
                <w:sz w:val="24"/>
                <w:szCs w:val="24"/>
              </w:rPr>
            </w:pPr>
            <w:r w:rsidRPr="009F732B">
              <w:rPr>
                <w:rFonts w:eastAsia="宋体" w:hAnsiTheme="minorHAnsi" w:cs="宋体" w:hint="eastAsia"/>
                <w:color w:val="FF0000"/>
                <w:sz w:val="21"/>
                <w:szCs w:val="21"/>
              </w:rPr>
              <w:t>项目未使用落后的技术、工艺和设备；项目不涉及焚烧工艺；项目未使用冲天炉、简易反射炉等设备和简易酸浸工艺利用、处置电子废物；项目不涉及填埋工艺；项目生产运行过程均在车间内进行，具有防雨、防地面渗漏的措施；项目</w:t>
            </w:r>
            <w:r w:rsidR="009F732B" w:rsidRPr="009F732B">
              <w:rPr>
                <w:rFonts w:eastAsia="宋体" w:hAnsiTheme="minorHAnsi" w:cs="宋体"/>
                <w:color w:val="FF0000"/>
                <w:sz w:val="21"/>
                <w:szCs w:val="21"/>
              </w:rPr>
              <w:t>仅拆解废内存条；</w:t>
            </w:r>
            <w:r w:rsidRPr="009F732B">
              <w:rPr>
                <w:rFonts w:eastAsia="宋体" w:hAnsiTheme="minorHAnsi" w:cs="宋体" w:hint="eastAsia"/>
                <w:color w:val="FF0000"/>
                <w:sz w:val="21"/>
                <w:szCs w:val="21"/>
              </w:rPr>
              <w:t>涉及有毒有害物质的贮存，应严格存放于相应容器内，防止有毒有害物质泄漏，按照最新环保要求贮存以上废物。项目危险废物贮存周期不超过</w:t>
            </w:r>
            <w:r w:rsidRPr="009F732B">
              <w:rPr>
                <w:rFonts w:ascii="TimesNewRomanPSMT" w:eastAsia="宋体" w:hAnsi="TimesNewRomanPSMT" w:cs="TimesNewRomanPSMT"/>
                <w:color w:val="FF0000"/>
                <w:sz w:val="21"/>
                <w:szCs w:val="21"/>
              </w:rPr>
              <w:t>1</w:t>
            </w:r>
            <w:r w:rsidRPr="009F732B">
              <w:rPr>
                <w:rFonts w:eastAsia="宋体" w:hAnsiTheme="minorHAnsi" w:cs="宋体" w:hint="eastAsia"/>
                <w:color w:val="FF0000"/>
                <w:sz w:val="21"/>
                <w:szCs w:val="21"/>
              </w:rPr>
              <w:t>年。</w:t>
            </w:r>
          </w:p>
        </w:tc>
        <w:tc>
          <w:tcPr>
            <w:tcW w:w="901" w:type="dxa"/>
            <w:vAlign w:val="center"/>
          </w:tcPr>
          <w:p w14:paraId="4938DA80" w14:textId="764698CC" w:rsidR="00B824D9" w:rsidRPr="009F732B" w:rsidRDefault="009F732B" w:rsidP="009F732B">
            <w:pPr>
              <w:pStyle w:val="Charffffc"/>
              <w:widowControl w:val="0"/>
              <w:adjustRightInd w:val="0"/>
              <w:snapToGrid w:val="0"/>
              <w:spacing w:line="240" w:lineRule="auto"/>
              <w:ind w:firstLine="0"/>
              <w:rPr>
                <w:rFonts w:ascii="宋体" w:cs="宋体"/>
                <w:color w:val="FF0000"/>
                <w:kern w:val="0"/>
                <w:sz w:val="21"/>
                <w:szCs w:val="21"/>
              </w:rPr>
            </w:pPr>
            <w:r w:rsidRPr="009F732B">
              <w:rPr>
                <w:rFonts w:ascii="宋体" w:cs="宋体"/>
                <w:color w:val="FF0000"/>
                <w:kern w:val="0"/>
                <w:sz w:val="21"/>
                <w:szCs w:val="21"/>
              </w:rPr>
              <w:t>符合</w:t>
            </w:r>
          </w:p>
        </w:tc>
      </w:tr>
    </w:tbl>
    <w:p w14:paraId="4EA1B1F5" w14:textId="2571FDD0" w:rsidR="00B824D9" w:rsidRPr="009F732B" w:rsidRDefault="00E6655E" w:rsidP="00D2320C">
      <w:pPr>
        <w:pStyle w:val="Charffffc"/>
        <w:widowControl w:val="0"/>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b/>
          <w:bCs/>
          <w:color w:val="FF0000"/>
          <w:sz w:val="24"/>
          <w:szCs w:val="24"/>
        </w:rPr>
        <w:t>（</w:t>
      </w:r>
      <w:r w:rsidRPr="009F732B">
        <w:rPr>
          <w:rFonts w:ascii="Times New Roman" w:eastAsiaTheme="minorEastAsia" w:hAnsi="Times New Roman" w:cs="Times New Roman" w:hint="eastAsia"/>
          <w:b/>
          <w:bCs/>
          <w:color w:val="FF0000"/>
          <w:sz w:val="24"/>
          <w:szCs w:val="24"/>
        </w:rPr>
        <w:t>11</w:t>
      </w:r>
      <w:r w:rsidRPr="009F732B">
        <w:rPr>
          <w:rFonts w:ascii="Times New Roman" w:eastAsiaTheme="minorEastAsia" w:hAnsi="Times New Roman" w:cs="Times New Roman"/>
          <w:b/>
          <w:bCs/>
          <w:color w:val="FF0000"/>
          <w:sz w:val="24"/>
          <w:szCs w:val="24"/>
        </w:rPr>
        <w:t>）与《</w:t>
      </w:r>
      <w:r w:rsidRPr="009F732B">
        <w:rPr>
          <w:rFonts w:ascii="Times New Roman" w:eastAsiaTheme="minorEastAsia" w:hAnsi="Times New Roman" w:cs="Times New Roman" w:hint="eastAsia"/>
          <w:b/>
          <w:bCs/>
          <w:color w:val="FF0000"/>
          <w:sz w:val="24"/>
          <w:szCs w:val="24"/>
        </w:rPr>
        <w:t>黑龙江省固体废物污染环境防治条例</w:t>
      </w:r>
      <w:r w:rsidRPr="009F732B">
        <w:rPr>
          <w:rFonts w:ascii="Times New Roman" w:eastAsiaTheme="minorEastAsia" w:hAnsi="Times New Roman" w:cs="Times New Roman"/>
          <w:b/>
          <w:bCs/>
          <w:color w:val="FF0000"/>
          <w:sz w:val="24"/>
          <w:szCs w:val="24"/>
        </w:rPr>
        <w:t>》符合性分析</w:t>
      </w:r>
    </w:p>
    <w:p w14:paraId="7CB9486E" w14:textId="7A93700B" w:rsidR="00B824D9" w:rsidRPr="009F732B" w:rsidRDefault="009F732B" w:rsidP="009F732B">
      <w:pPr>
        <w:pStyle w:val="Charffffc"/>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color w:val="FF0000"/>
          <w:sz w:val="24"/>
          <w:szCs w:val="24"/>
        </w:rPr>
        <w:t>根据《</w:t>
      </w:r>
      <w:r w:rsidRPr="009F732B">
        <w:rPr>
          <w:rFonts w:ascii="Times New Roman" w:eastAsiaTheme="minorEastAsia" w:hAnsi="Times New Roman" w:cs="Times New Roman" w:hint="eastAsia"/>
          <w:color w:val="FF0000"/>
          <w:sz w:val="24"/>
          <w:szCs w:val="24"/>
        </w:rPr>
        <w:t>黑龙江省固体废物污染环境防治条例</w:t>
      </w:r>
      <w:r w:rsidRPr="009F732B">
        <w:rPr>
          <w:rFonts w:ascii="Times New Roman" w:eastAsiaTheme="minorEastAsia" w:hAnsi="Times New Roman" w:cs="Times New Roman"/>
          <w:color w:val="FF0000"/>
          <w:sz w:val="24"/>
          <w:szCs w:val="24"/>
        </w:rPr>
        <w:t>》相关要求</w:t>
      </w:r>
      <w:r w:rsidRPr="009F732B">
        <w:rPr>
          <w:rFonts w:ascii="Times New Roman" w:eastAsiaTheme="minorEastAsia" w:hAnsi="Times New Roman" w:cs="Times New Roman" w:hint="eastAsia"/>
          <w:color w:val="FF0000"/>
          <w:sz w:val="24"/>
          <w:szCs w:val="24"/>
        </w:rPr>
        <w:t>，</w:t>
      </w:r>
      <w:r w:rsidRPr="009F732B">
        <w:rPr>
          <w:rFonts w:ascii="Times New Roman" w:eastAsiaTheme="minorEastAsia" w:hAnsi="Times New Roman" w:cs="Times New Roman"/>
          <w:color w:val="FF0000"/>
          <w:sz w:val="24"/>
          <w:szCs w:val="24"/>
        </w:rPr>
        <w:t>第二十七条</w:t>
      </w:r>
      <w:r w:rsidRPr="009F732B">
        <w:rPr>
          <w:rFonts w:ascii="Times New Roman" w:eastAsiaTheme="minorEastAsia" w:hAnsi="Times New Roman" w:cs="Times New Roman" w:hint="eastAsia"/>
          <w:color w:val="FF0000"/>
          <w:sz w:val="24"/>
          <w:szCs w:val="24"/>
        </w:rPr>
        <w:t>：</w:t>
      </w:r>
      <w:r w:rsidRPr="009F732B">
        <w:rPr>
          <w:rFonts w:ascii="Times New Roman" w:eastAsiaTheme="minorEastAsia" w:hAnsi="Times New Roman" w:cs="Times New Roman"/>
          <w:color w:val="FF0000"/>
          <w:sz w:val="24"/>
          <w:szCs w:val="24"/>
        </w:rPr>
        <w:t>从事收集、贮存、利用、处置危险废物经营活动的单位，应当按照国家有关规定贮存危险废物，贮存期限不得超过一年；确需延长期限的，应当依法报批；法律、行政法规另有规定的除外。</w:t>
      </w:r>
    </w:p>
    <w:p w14:paraId="6B1CA031" w14:textId="053E5754" w:rsidR="00B824D9" w:rsidRPr="009F732B" w:rsidRDefault="009F732B" w:rsidP="00D2320C">
      <w:pPr>
        <w:pStyle w:val="Charffffc"/>
        <w:widowControl w:val="0"/>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color w:val="FF0000"/>
          <w:sz w:val="24"/>
          <w:szCs w:val="24"/>
        </w:rPr>
        <w:lastRenderedPageBreak/>
        <w:t>本项目属于储存、利用危险废物的单位，本项目</w:t>
      </w:r>
      <w:r w:rsidRPr="009F732B">
        <w:rPr>
          <w:rFonts w:ascii="Times New Roman" w:eastAsiaTheme="minorEastAsia" w:hAnsi="Times New Roman" w:cs="Times New Roman" w:hint="eastAsia"/>
          <w:color w:val="FF0000"/>
          <w:sz w:val="24"/>
          <w:szCs w:val="24"/>
        </w:rPr>
        <w:t>危险废物贮存周期不超过</w:t>
      </w:r>
      <w:r w:rsidRPr="009F732B">
        <w:rPr>
          <w:rFonts w:ascii="Times New Roman" w:eastAsiaTheme="minorEastAsia" w:hAnsi="Times New Roman" w:cs="Times New Roman"/>
          <w:color w:val="FF0000"/>
          <w:sz w:val="24"/>
          <w:szCs w:val="24"/>
        </w:rPr>
        <w:t>1</w:t>
      </w:r>
      <w:r w:rsidRPr="009F732B">
        <w:rPr>
          <w:rFonts w:ascii="Times New Roman" w:eastAsiaTheme="minorEastAsia" w:hAnsi="Times New Roman" w:cs="Times New Roman" w:hint="eastAsia"/>
          <w:color w:val="FF0000"/>
          <w:sz w:val="24"/>
          <w:szCs w:val="24"/>
        </w:rPr>
        <w:t>年，满足</w:t>
      </w:r>
      <w:r w:rsidRPr="009F732B">
        <w:rPr>
          <w:rFonts w:ascii="Times New Roman" w:eastAsiaTheme="minorEastAsia" w:hAnsi="Times New Roman" w:cs="Times New Roman"/>
          <w:color w:val="FF0000"/>
          <w:sz w:val="24"/>
          <w:szCs w:val="24"/>
        </w:rPr>
        <w:t>《</w:t>
      </w:r>
      <w:r w:rsidRPr="009F732B">
        <w:rPr>
          <w:rFonts w:ascii="Times New Roman" w:eastAsiaTheme="minorEastAsia" w:hAnsi="Times New Roman" w:cs="Times New Roman" w:hint="eastAsia"/>
          <w:color w:val="FF0000"/>
          <w:sz w:val="24"/>
          <w:szCs w:val="24"/>
        </w:rPr>
        <w:t>黑龙江省固体废物污染环境防治条例</w:t>
      </w:r>
      <w:r w:rsidRPr="009F732B">
        <w:rPr>
          <w:rFonts w:ascii="Times New Roman" w:eastAsiaTheme="minorEastAsia" w:hAnsi="Times New Roman" w:cs="Times New Roman"/>
          <w:color w:val="FF0000"/>
          <w:sz w:val="24"/>
          <w:szCs w:val="24"/>
        </w:rPr>
        <w:t>》相关要求。</w:t>
      </w:r>
    </w:p>
    <w:p w14:paraId="43A8D242" w14:textId="3D00C76D" w:rsidR="009F732B" w:rsidRPr="009F732B" w:rsidRDefault="009F732B" w:rsidP="00D2320C">
      <w:pPr>
        <w:pStyle w:val="Charffffc"/>
        <w:widowControl w:val="0"/>
        <w:rPr>
          <w:rFonts w:ascii="Times New Roman" w:eastAsiaTheme="minorEastAsia" w:hAnsi="Times New Roman" w:cs="Times New Roman"/>
          <w:b/>
          <w:bCs/>
          <w:color w:val="FF0000"/>
          <w:sz w:val="24"/>
          <w:szCs w:val="24"/>
        </w:rPr>
      </w:pPr>
      <w:r w:rsidRPr="009F732B">
        <w:rPr>
          <w:rFonts w:ascii="Times New Roman" w:eastAsiaTheme="minorEastAsia" w:hAnsi="Times New Roman" w:cs="Times New Roman" w:hint="eastAsia"/>
          <w:b/>
          <w:bCs/>
          <w:color w:val="FF0000"/>
          <w:sz w:val="24"/>
          <w:szCs w:val="24"/>
        </w:rPr>
        <w:t>（</w:t>
      </w:r>
      <w:r w:rsidRPr="009F732B">
        <w:rPr>
          <w:rFonts w:ascii="Times New Roman" w:eastAsiaTheme="minorEastAsia" w:hAnsi="Times New Roman" w:cs="Times New Roman" w:hint="eastAsia"/>
          <w:b/>
          <w:bCs/>
          <w:color w:val="FF0000"/>
          <w:sz w:val="24"/>
          <w:szCs w:val="24"/>
        </w:rPr>
        <w:t>12</w:t>
      </w:r>
      <w:r w:rsidRPr="009F732B">
        <w:rPr>
          <w:rFonts w:ascii="Times New Roman" w:eastAsiaTheme="minorEastAsia" w:hAnsi="Times New Roman" w:cs="Times New Roman" w:hint="eastAsia"/>
          <w:b/>
          <w:bCs/>
          <w:color w:val="FF0000"/>
          <w:sz w:val="24"/>
          <w:szCs w:val="24"/>
        </w:rPr>
        <w:t>）与《</w:t>
      </w:r>
      <w:bookmarkStart w:id="14" w:name="OLE_LINK71"/>
      <w:r w:rsidRPr="009F732B">
        <w:rPr>
          <w:rFonts w:ascii="Times New Roman" w:eastAsiaTheme="minorEastAsia" w:hAnsi="Times New Roman" w:cs="Times New Roman" w:hint="eastAsia"/>
          <w:b/>
          <w:bCs/>
          <w:color w:val="FF0000"/>
          <w:sz w:val="24"/>
          <w:szCs w:val="24"/>
        </w:rPr>
        <w:t>关于加强危险废物医疗废物和放射性废物处置工程建设项目环境影响评价管理工作的通知</w:t>
      </w:r>
      <w:bookmarkEnd w:id="14"/>
      <w:r w:rsidRPr="009F732B">
        <w:rPr>
          <w:rFonts w:ascii="Times New Roman" w:eastAsiaTheme="minorEastAsia" w:hAnsi="Times New Roman" w:cs="Times New Roman" w:hint="eastAsia"/>
          <w:b/>
          <w:bCs/>
          <w:color w:val="FF0000"/>
          <w:sz w:val="24"/>
          <w:szCs w:val="24"/>
        </w:rPr>
        <w:t>》符合性分析</w:t>
      </w:r>
    </w:p>
    <w:p w14:paraId="13BB5949" w14:textId="56CE98A0" w:rsidR="009F732B" w:rsidRPr="009F732B" w:rsidRDefault="009F732B" w:rsidP="00D2320C">
      <w:pPr>
        <w:pStyle w:val="Charffffc"/>
        <w:widowControl w:val="0"/>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hint="eastAsia"/>
          <w:color w:val="FF0000"/>
          <w:sz w:val="24"/>
          <w:szCs w:val="24"/>
        </w:rPr>
        <w:t>根据《关于加强危险废物医疗废物和放射性废物处置工程建设项目环境影响评价管理工作的通知》相关内容：</w:t>
      </w:r>
      <w:r w:rsidRPr="009F732B">
        <w:rPr>
          <w:rFonts w:ascii="Times New Roman" w:eastAsiaTheme="minorEastAsia" w:hAnsi="Times New Roman" w:cs="Times New Roman"/>
          <w:color w:val="FF0000"/>
          <w:sz w:val="24"/>
          <w:szCs w:val="24"/>
        </w:rPr>
        <w:t>危险废物、医疗废物和放射性废物处置工程建设项目环境影响审批时，应严格按照我局颁发的有关技术标准、指南等技术文件审查项目的选址，避让城市上风向、饮用水源保护区（包括农村集中饮用水源地）及人口密集区等环境敏感区，并设置防护距离。防护距离内不得再建居民区、学校等。</w:t>
      </w:r>
    </w:p>
    <w:p w14:paraId="453E75A3" w14:textId="4CAFC273" w:rsidR="009F732B" w:rsidRPr="009F732B" w:rsidRDefault="009F732B" w:rsidP="00D2320C">
      <w:pPr>
        <w:pStyle w:val="Charffffc"/>
        <w:widowControl w:val="0"/>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hint="eastAsia"/>
          <w:color w:val="FF0000"/>
          <w:sz w:val="24"/>
          <w:szCs w:val="24"/>
        </w:rPr>
        <w:t>本项目生产过程中涉及危险废物的贮存，本项目选址</w:t>
      </w:r>
      <w:proofErr w:type="gramStart"/>
      <w:r w:rsidRPr="009F732B">
        <w:rPr>
          <w:rFonts w:ascii="Times New Roman" w:eastAsiaTheme="minorEastAsia" w:hAnsi="Times New Roman" w:cs="Times New Roman" w:hint="eastAsia"/>
          <w:color w:val="FF0000"/>
          <w:sz w:val="24"/>
          <w:szCs w:val="24"/>
        </w:rPr>
        <w:t>不</w:t>
      </w:r>
      <w:proofErr w:type="gramEnd"/>
      <w:r w:rsidRPr="009F732B">
        <w:rPr>
          <w:rFonts w:ascii="Times New Roman" w:eastAsiaTheme="minorEastAsia" w:hAnsi="Times New Roman" w:cs="Times New Roman" w:hint="eastAsia"/>
          <w:color w:val="FF0000"/>
          <w:sz w:val="24"/>
          <w:szCs w:val="24"/>
        </w:rPr>
        <w:t>位于生态保护红线区域、永久基本农田和其他需要特别保护的区域内，区域地质条件不在溶洞区或易遭受洪水、滑坡、泥石流、潮汐等严重自然灾害影响的地区，不在滩地和岸坡，区域不涉及法律法规规定禁止贮存危险废物的其他地点。本项目选址满足《危险废物贮存污染控制标准》（</w:t>
      </w:r>
      <w:r w:rsidRPr="009F732B">
        <w:rPr>
          <w:rFonts w:ascii="Times New Roman" w:eastAsiaTheme="minorEastAsia" w:hAnsi="Times New Roman" w:cs="Times New Roman" w:hint="eastAsia"/>
          <w:color w:val="FF0000"/>
          <w:sz w:val="24"/>
          <w:szCs w:val="24"/>
        </w:rPr>
        <w:t>GB18597-2023</w:t>
      </w:r>
      <w:r w:rsidRPr="009F732B">
        <w:rPr>
          <w:rFonts w:ascii="Times New Roman" w:eastAsiaTheme="minorEastAsia" w:hAnsi="Times New Roman" w:cs="Times New Roman" w:hint="eastAsia"/>
          <w:color w:val="FF0000"/>
          <w:sz w:val="24"/>
          <w:szCs w:val="24"/>
        </w:rPr>
        <w:t>）修改要求。本项目根据后文大气预测评价，不设置大气防护距离。</w:t>
      </w:r>
    </w:p>
    <w:p w14:paraId="0DC3A397" w14:textId="37480BF3" w:rsidR="009F732B" w:rsidRPr="009F732B" w:rsidRDefault="009F732B" w:rsidP="00D2320C">
      <w:pPr>
        <w:pStyle w:val="Charffffc"/>
        <w:widowControl w:val="0"/>
        <w:rPr>
          <w:rFonts w:ascii="Times New Roman" w:eastAsiaTheme="minorEastAsia" w:hAnsi="Times New Roman" w:cs="Times New Roman"/>
          <w:color w:val="FF0000"/>
          <w:sz w:val="24"/>
          <w:szCs w:val="24"/>
        </w:rPr>
      </w:pPr>
      <w:r w:rsidRPr="009F732B">
        <w:rPr>
          <w:rFonts w:ascii="Times New Roman" w:eastAsiaTheme="minorEastAsia" w:hAnsi="Times New Roman" w:cs="Times New Roman" w:hint="eastAsia"/>
          <w:color w:val="FF0000"/>
          <w:sz w:val="24"/>
          <w:szCs w:val="24"/>
        </w:rPr>
        <w:t>综上所述，本项目建设满足《关于加强危险废物医疗废物和放射性废物处置工程建设项目环境影响评价管理工作的通知》相关要求。</w:t>
      </w:r>
    </w:p>
    <w:p w14:paraId="44A88869" w14:textId="2EBA8CAB" w:rsidR="009A1DFF" w:rsidRPr="00783F33" w:rsidRDefault="009A1DFF" w:rsidP="00D2320C">
      <w:pPr>
        <w:pStyle w:val="Charffffc"/>
        <w:widowControl w:val="0"/>
        <w:rPr>
          <w:rFonts w:ascii="Times New Roman" w:eastAsiaTheme="minorEastAsia" w:hAnsi="Times New Roman" w:cs="Times New Roman"/>
          <w:b/>
          <w:bCs/>
          <w:color w:val="000000" w:themeColor="text1"/>
          <w:sz w:val="24"/>
          <w:szCs w:val="24"/>
        </w:rPr>
      </w:pPr>
      <w:r w:rsidRPr="00783F33">
        <w:rPr>
          <w:rFonts w:ascii="Times New Roman" w:eastAsiaTheme="minorEastAsia" w:hAnsi="Times New Roman" w:cs="Times New Roman"/>
          <w:b/>
          <w:bCs/>
          <w:color w:val="000000" w:themeColor="text1"/>
          <w:sz w:val="24"/>
          <w:szCs w:val="24"/>
        </w:rPr>
        <w:t>（</w:t>
      </w:r>
      <w:r w:rsidR="00DE7BD7" w:rsidRPr="00783F33">
        <w:rPr>
          <w:rFonts w:ascii="Times New Roman" w:eastAsiaTheme="minorEastAsia" w:hAnsi="Times New Roman" w:cs="Times New Roman"/>
          <w:b/>
          <w:bCs/>
          <w:color w:val="000000" w:themeColor="text1"/>
          <w:sz w:val="24"/>
          <w:szCs w:val="24"/>
        </w:rPr>
        <w:t>1</w:t>
      </w:r>
      <w:r w:rsidR="009F732B">
        <w:rPr>
          <w:rFonts w:ascii="Times New Roman" w:eastAsiaTheme="minorEastAsia" w:hAnsi="Times New Roman" w:cs="Times New Roman" w:hint="eastAsia"/>
          <w:b/>
          <w:bCs/>
          <w:color w:val="000000" w:themeColor="text1"/>
          <w:sz w:val="24"/>
          <w:szCs w:val="24"/>
        </w:rPr>
        <w:t>3</w:t>
      </w:r>
      <w:r w:rsidRPr="00783F33">
        <w:rPr>
          <w:rFonts w:ascii="Times New Roman" w:eastAsiaTheme="minorEastAsia" w:hAnsi="Times New Roman" w:cs="Times New Roman"/>
          <w:b/>
          <w:bCs/>
          <w:color w:val="000000" w:themeColor="text1"/>
          <w:sz w:val="24"/>
          <w:szCs w:val="24"/>
        </w:rPr>
        <w:t>）与《环境空气细颗粒物污染综合防治技术政策》的符合性分析相关内容</w:t>
      </w:r>
    </w:p>
    <w:p w14:paraId="162E5EE7" w14:textId="586146D2" w:rsidR="009A1DFF" w:rsidRPr="00783F33" w:rsidRDefault="009A1DFF" w:rsidP="00D2320C">
      <w:pPr>
        <w:pStyle w:val="Charffffc"/>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《环境空气细颗粒物污染综合防治技术政策》中指出：三、防治工业污染（十三）工业污染源有组织排放的颗粒物，宜采取袋除尘、电除尘、</w:t>
      </w:r>
      <w:proofErr w:type="gramStart"/>
      <w:r w:rsidRPr="00783F33">
        <w:rPr>
          <w:rFonts w:ascii="Times New Roman" w:eastAsiaTheme="minorEastAsia" w:hAnsi="Times New Roman" w:cs="Times New Roman"/>
          <w:color w:val="000000" w:themeColor="text1"/>
          <w:sz w:val="24"/>
          <w:szCs w:val="24"/>
        </w:rPr>
        <w:t>电袋除尘</w:t>
      </w:r>
      <w:proofErr w:type="gramEnd"/>
      <w:r w:rsidRPr="00783F33">
        <w:rPr>
          <w:rFonts w:ascii="Times New Roman" w:eastAsiaTheme="minorEastAsia" w:hAnsi="Times New Roman" w:cs="Times New Roman"/>
          <w:color w:val="000000" w:themeColor="text1"/>
          <w:sz w:val="24"/>
          <w:szCs w:val="24"/>
        </w:rPr>
        <w:t>等高效</w:t>
      </w:r>
      <w:proofErr w:type="gramStart"/>
      <w:r w:rsidRPr="00783F33">
        <w:rPr>
          <w:rFonts w:ascii="Times New Roman" w:eastAsiaTheme="minorEastAsia" w:hAnsi="Times New Roman" w:cs="Times New Roman"/>
          <w:color w:val="000000" w:themeColor="text1"/>
          <w:sz w:val="24"/>
          <w:szCs w:val="24"/>
        </w:rPr>
        <w:t>尘</w:t>
      </w:r>
      <w:proofErr w:type="gramEnd"/>
      <w:r w:rsidRPr="00783F33">
        <w:rPr>
          <w:rFonts w:ascii="Times New Roman" w:eastAsiaTheme="minorEastAsia" w:hAnsi="Times New Roman" w:cs="Times New Roman"/>
          <w:color w:val="000000" w:themeColor="text1"/>
          <w:sz w:val="24"/>
          <w:szCs w:val="24"/>
        </w:rPr>
        <w:t>技术；五、防治扬尘污染（二十二）扬尘污染源应以道路扬尘、施工扬尘、粉状物料贮存场扬尘为防治重点。开展城市扬尘综合整治，或适当采用地面硬化措施，遏制扬尘污染（二十三）对各种施工工地、各种粉状物料贮存</w:t>
      </w:r>
      <w:proofErr w:type="gramStart"/>
      <w:r w:rsidRPr="00783F33">
        <w:rPr>
          <w:rFonts w:ascii="Times New Roman" w:eastAsiaTheme="minorEastAsia" w:hAnsi="Times New Roman" w:cs="Times New Roman"/>
          <w:color w:val="000000" w:themeColor="text1"/>
          <w:sz w:val="24"/>
          <w:szCs w:val="24"/>
        </w:rPr>
        <w:t>场采取</w:t>
      </w:r>
      <w:proofErr w:type="gramEnd"/>
      <w:r w:rsidRPr="00783F33">
        <w:rPr>
          <w:rFonts w:ascii="Times New Roman" w:eastAsiaTheme="minorEastAsia" w:hAnsi="Times New Roman" w:cs="Times New Roman"/>
          <w:color w:val="000000" w:themeColor="text1"/>
          <w:sz w:val="24"/>
          <w:szCs w:val="24"/>
        </w:rPr>
        <w:t>设置围挡墙、防尘网和喷洒</w:t>
      </w:r>
      <w:proofErr w:type="gramStart"/>
      <w:r w:rsidRPr="00783F33">
        <w:rPr>
          <w:rFonts w:ascii="Times New Roman" w:eastAsiaTheme="minorEastAsia" w:hAnsi="Times New Roman" w:cs="Times New Roman"/>
          <w:color w:val="000000" w:themeColor="text1"/>
          <w:sz w:val="24"/>
          <w:szCs w:val="24"/>
        </w:rPr>
        <w:t>抑尘剂</w:t>
      </w:r>
      <w:proofErr w:type="gramEnd"/>
      <w:r w:rsidRPr="00783F33">
        <w:rPr>
          <w:rFonts w:ascii="Times New Roman" w:eastAsiaTheme="minorEastAsia" w:hAnsi="Times New Roman" w:cs="Times New Roman"/>
          <w:color w:val="000000" w:themeColor="text1"/>
          <w:sz w:val="24"/>
          <w:szCs w:val="24"/>
        </w:rPr>
        <w:t>等有效的防尘、</w:t>
      </w:r>
      <w:proofErr w:type="gramStart"/>
      <w:r w:rsidRPr="00783F33">
        <w:rPr>
          <w:rFonts w:ascii="Times New Roman" w:eastAsiaTheme="minorEastAsia" w:hAnsi="Times New Roman" w:cs="Times New Roman"/>
          <w:color w:val="000000" w:themeColor="text1"/>
          <w:sz w:val="24"/>
          <w:szCs w:val="24"/>
        </w:rPr>
        <w:t>抑尘措施</w:t>
      </w:r>
      <w:proofErr w:type="gramEnd"/>
      <w:r w:rsidRPr="00783F33">
        <w:rPr>
          <w:rFonts w:ascii="Times New Roman" w:eastAsiaTheme="minorEastAsia" w:hAnsi="Times New Roman" w:cs="Times New Roman"/>
          <w:color w:val="000000" w:themeColor="text1"/>
          <w:sz w:val="24"/>
          <w:szCs w:val="24"/>
        </w:rPr>
        <w:t>，防止颗粒物逸散。</w:t>
      </w:r>
    </w:p>
    <w:p w14:paraId="4981EAF7" w14:textId="095014F9" w:rsidR="009A1DFF" w:rsidRPr="00783F33" w:rsidRDefault="007F1737" w:rsidP="00D2320C">
      <w:pPr>
        <w:pStyle w:val="Charffffc"/>
        <w:rPr>
          <w:rFonts w:ascii="Times New Roman" w:eastAsiaTheme="minorEastAsia" w:hAnsi="Times New Roman" w:cs="Times New Roman"/>
          <w:color w:val="000000" w:themeColor="text1"/>
          <w:sz w:val="24"/>
          <w:szCs w:val="24"/>
        </w:rPr>
      </w:pPr>
      <w:proofErr w:type="gramStart"/>
      <w:r w:rsidRPr="00783F33">
        <w:rPr>
          <w:rFonts w:ascii="Times New Roman" w:eastAsiaTheme="minorEastAsia" w:hAnsi="Times New Roman" w:cs="Times New Roman"/>
          <w:color w:val="000000" w:themeColor="text1"/>
          <w:sz w:val="24"/>
          <w:szCs w:val="24"/>
        </w:rPr>
        <w:t>脱锡拆解</w:t>
      </w:r>
      <w:proofErr w:type="gramEnd"/>
      <w:r w:rsidRPr="00783F33">
        <w:rPr>
          <w:rFonts w:ascii="Times New Roman" w:eastAsiaTheme="minorEastAsia" w:hAnsi="Times New Roman" w:cs="Times New Roman"/>
          <w:color w:val="000000" w:themeColor="text1"/>
          <w:sz w:val="24"/>
          <w:szCs w:val="24"/>
        </w:rPr>
        <w:t>、除锡、回流</w:t>
      </w:r>
      <w:proofErr w:type="gramStart"/>
      <w:r w:rsidRPr="00783F33">
        <w:rPr>
          <w:rFonts w:ascii="Times New Roman" w:eastAsiaTheme="minorEastAsia" w:hAnsi="Times New Roman" w:cs="Times New Roman"/>
          <w:color w:val="000000" w:themeColor="text1"/>
          <w:sz w:val="24"/>
          <w:szCs w:val="24"/>
        </w:rPr>
        <w:t>焊工序均在</w:t>
      </w:r>
      <w:proofErr w:type="gramEnd"/>
      <w:r w:rsidRPr="00783F33">
        <w:rPr>
          <w:rFonts w:ascii="Times New Roman" w:eastAsiaTheme="minorEastAsia" w:hAnsi="Times New Roman" w:cs="Times New Roman"/>
          <w:color w:val="000000" w:themeColor="text1"/>
          <w:sz w:val="24"/>
          <w:szCs w:val="24"/>
        </w:rPr>
        <w:t>密闭设备中进行，通过在拆板机、除锡机、回流</w:t>
      </w:r>
      <w:proofErr w:type="gramStart"/>
      <w:r w:rsidRPr="00783F33">
        <w:rPr>
          <w:rFonts w:ascii="Times New Roman" w:eastAsiaTheme="minorEastAsia" w:hAnsi="Times New Roman" w:cs="Times New Roman"/>
          <w:color w:val="000000" w:themeColor="text1"/>
          <w:sz w:val="24"/>
          <w:szCs w:val="24"/>
        </w:rPr>
        <w:t>焊设备</w:t>
      </w:r>
      <w:proofErr w:type="gramEnd"/>
      <w:r w:rsidRPr="00783F33">
        <w:rPr>
          <w:rFonts w:ascii="Times New Roman" w:eastAsiaTheme="minorEastAsia" w:hAnsi="Times New Roman" w:cs="Times New Roman"/>
          <w:color w:val="000000" w:themeColor="text1"/>
          <w:sz w:val="24"/>
          <w:szCs w:val="24"/>
        </w:rPr>
        <w:t>内安装密闭集气管道收集（风机风量</w:t>
      </w:r>
      <w:r w:rsidR="00EE45E2" w:rsidRPr="00783F33">
        <w:rPr>
          <w:rFonts w:ascii="Times New Roman" w:eastAsiaTheme="minorEastAsia" w:hAnsi="Times New Roman" w:cs="Times New Roman"/>
          <w:color w:val="000000" w:themeColor="text1"/>
          <w:sz w:val="24"/>
          <w:szCs w:val="24"/>
        </w:rPr>
        <w:t>3000</w:t>
      </w:r>
      <w:r w:rsidRPr="00783F33">
        <w:rPr>
          <w:rFonts w:ascii="Times New Roman" w:eastAsiaTheme="minorEastAsia" w:hAnsi="Times New Roman" w:cs="Times New Roman"/>
          <w:color w:val="000000" w:themeColor="text1"/>
          <w:sz w:val="24"/>
          <w:szCs w:val="24"/>
        </w:rPr>
        <w:t>m</w:t>
      </w:r>
      <w:r w:rsidRPr="00783F33">
        <w:rPr>
          <w:rFonts w:ascii="Times New Roman" w:eastAsiaTheme="minorEastAsia" w:hAnsi="Times New Roman" w:cs="Times New Roman"/>
          <w:color w:val="000000" w:themeColor="text1"/>
          <w:sz w:val="24"/>
          <w:szCs w:val="24"/>
          <w:vertAlign w:val="superscript"/>
        </w:rPr>
        <w:t>3</w:t>
      </w:r>
      <w:r w:rsidRPr="00783F33">
        <w:rPr>
          <w:rFonts w:ascii="Times New Roman" w:eastAsiaTheme="minorEastAsia" w:hAnsi="Times New Roman" w:cs="Times New Roman"/>
          <w:color w:val="000000" w:themeColor="text1"/>
          <w:sz w:val="24"/>
          <w:szCs w:val="24"/>
        </w:rPr>
        <w:t>/h</w:t>
      </w:r>
      <w:r w:rsidRPr="00783F33">
        <w:rPr>
          <w:rFonts w:ascii="Times New Roman" w:eastAsiaTheme="minorEastAsia" w:hAnsi="Times New Roman" w:cs="Times New Roman"/>
          <w:color w:val="000000" w:themeColor="text1"/>
          <w:sz w:val="24"/>
          <w:szCs w:val="24"/>
        </w:rPr>
        <w:t>），经</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旋风除尘</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布袋除尘</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二级活性炭吸附</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处理后，由高于楼顶</w:t>
      </w:r>
      <w:r w:rsidRPr="00783F33">
        <w:rPr>
          <w:rFonts w:ascii="Times New Roman" w:eastAsiaTheme="minorEastAsia" w:hAnsi="Times New Roman" w:cs="Times New Roman"/>
          <w:color w:val="000000" w:themeColor="text1"/>
          <w:sz w:val="24"/>
          <w:szCs w:val="24"/>
        </w:rPr>
        <w:t>1m</w:t>
      </w:r>
      <w:r w:rsidRPr="00783F33">
        <w:rPr>
          <w:rFonts w:ascii="Times New Roman" w:eastAsiaTheme="minorEastAsia" w:hAnsi="Times New Roman" w:cs="Times New Roman"/>
          <w:color w:val="000000" w:themeColor="text1"/>
          <w:sz w:val="24"/>
          <w:szCs w:val="24"/>
        </w:rPr>
        <w:t>高（距地面</w:t>
      </w:r>
      <w:r w:rsidR="00ED5076">
        <w:rPr>
          <w:rFonts w:ascii="Times New Roman" w:eastAsiaTheme="minorEastAsia" w:hAnsi="Times New Roman" w:cs="Times New Roman" w:hint="eastAsia"/>
          <w:color w:val="000000" w:themeColor="text1"/>
          <w:sz w:val="24"/>
          <w:szCs w:val="24"/>
        </w:rPr>
        <w:t>20</w:t>
      </w:r>
      <w:r w:rsidRPr="00783F33">
        <w:rPr>
          <w:rFonts w:ascii="Times New Roman" w:eastAsiaTheme="minorEastAsia" w:hAnsi="Times New Roman" w:cs="Times New Roman"/>
          <w:color w:val="000000" w:themeColor="text1"/>
          <w:sz w:val="24"/>
          <w:szCs w:val="24"/>
        </w:rPr>
        <w:t>m</w:t>
      </w:r>
      <w:r w:rsidRPr="00783F33">
        <w:rPr>
          <w:rFonts w:ascii="Times New Roman" w:eastAsiaTheme="minorEastAsia" w:hAnsi="Times New Roman" w:cs="Times New Roman"/>
          <w:color w:val="000000" w:themeColor="text1"/>
          <w:sz w:val="24"/>
          <w:szCs w:val="24"/>
        </w:rPr>
        <w:t>）排气筒（</w:t>
      </w:r>
      <w:r w:rsidRPr="00783F33">
        <w:rPr>
          <w:rFonts w:ascii="Times New Roman" w:eastAsiaTheme="minorEastAsia" w:hAnsi="Times New Roman" w:cs="Times New Roman"/>
          <w:color w:val="000000" w:themeColor="text1"/>
          <w:sz w:val="24"/>
          <w:szCs w:val="24"/>
        </w:rPr>
        <w:t>DA001</w:t>
      </w:r>
      <w:r w:rsidRPr="00783F33">
        <w:rPr>
          <w:rFonts w:ascii="Times New Roman" w:eastAsiaTheme="minorEastAsia" w:hAnsi="Times New Roman" w:cs="Times New Roman"/>
          <w:color w:val="000000" w:themeColor="text1"/>
          <w:sz w:val="24"/>
          <w:szCs w:val="24"/>
        </w:rPr>
        <w:t>）排放</w:t>
      </w:r>
      <w:r w:rsidR="009A1DFF" w:rsidRPr="00783F33">
        <w:rPr>
          <w:rFonts w:ascii="Times New Roman" w:eastAsiaTheme="minorEastAsia" w:hAnsi="Times New Roman" w:cs="Times New Roman"/>
          <w:color w:val="000000" w:themeColor="text1"/>
          <w:sz w:val="24"/>
          <w:szCs w:val="24"/>
        </w:rPr>
        <w:t>。项目建设符合《环境空气细颗粒物污染综合防治技术政策》相关要求。</w:t>
      </w:r>
    </w:p>
    <w:p w14:paraId="4E73C424"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1.</w:t>
      </w:r>
      <w:r w:rsidR="00967656"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选址合理性分析</w:t>
      </w:r>
    </w:p>
    <w:p w14:paraId="0E48252A" w14:textId="6892AB4D" w:rsidR="00161AE4" w:rsidRDefault="004D76AA" w:rsidP="00161AE4">
      <w:pPr>
        <w:pStyle w:val="afffffffffffffffffff3"/>
        <w:spacing w:line="360" w:lineRule="auto"/>
        <w:jc w:val="both"/>
        <w:rPr>
          <w:rFonts w:ascii="Times New Roman" w:eastAsiaTheme="minorEastAsia" w:hAnsi="Times New Roman"/>
          <w:color w:val="000000" w:themeColor="text1"/>
          <w:lang w:eastAsia="zh-CN"/>
        </w:rPr>
      </w:pPr>
      <w:r w:rsidRPr="00783F33">
        <w:rPr>
          <w:rFonts w:ascii="Times New Roman" w:eastAsiaTheme="minorEastAsia" w:hAnsi="Times New Roman"/>
          <w:color w:val="000000" w:themeColor="text1"/>
          <w:lang w:eastAsia="zh-CN"/>
        </w:rPr>
        <w:t>本</w:t>
      </w:r>
      <w:r w:rsidR="00161AE4" w:rsidRPr="00783F33">
        <w:rPr>
          <w:rFonts w:ascii="Times New Roman" w:eastAsiaTheme="minorEastAsia" w:hAnsi="Times New Roman"/>
          <w:color w:val="000000" w:themeColor="text1"/>
          <w:lang w:eastAsia="zh-CN"/>
        </w:rPr>
        <w:t>项目租用哈尔滨市</w:t>
      </w:r>
      <w:proofErr w:type="gramStart"/>
      <w:r w:rsidR="00161AE4" w:rsidRPr="00783F33">
        <w:rPr>
          <w:rFonts w:ascii="Times New Roman" w:eastAsiaTheme="minorEastAsia" w:hAnsi="Times New Roman"/>
          <w:color w:val="000000" w:themeColor="text1"/>
          <w:lang w:eastAsia="zh-CN"/>
        </w:rPr>
        <w:t>松北区智谷三</w:t>
      </w:r>
      <w:proofErr w:type="gramEnd"/>
      <w:r w:rsidR="00161AE4" w:rsidRPr="00783F33">
        <w:rPr>
          <w:rFonts w:ascii="Times New Roman" w:eastAsiaTheme="minorEastAsia" w:hAnsi="Times New Roman"/>
          <w:color w:val="000000" w:themeColor="text1"/>
          <w:lang w:eastAsia="zh-CN"/>
        </w:rPr>
        <w:t>街</w:t>
      </w:r>
      <w:r w:rsidR="00161AE4" w:rsidRPr="00783F33">
        <w:rPr>
          <w:rFonts w:ascii="Times New Roman" w:eastAsiaTheme="minorEastAsia" w:hAnsi="Times New Roman"/>
          <w:color w:val="000000" w:themeColor="text1"/>
          <w:lang w:eastAsia="zh-CN"/>
        </w:rPr>
        <w:t>4022</w:t>
      </w:r>
      <w:r w:rsidR="00161AE4" w:rsidRPr="00783F33">
        <w:rPr>
          <w:rFonts w:ascii="Times New Roman" w:eastAsiaTheme="minorEastAsia" w:hAnsi="Times New Roman"/>
          <w:color w:val="000000" w:themeColor="text1"/>
          <w:lang w:eastAsia="zh-CN"/>
        </w:rPr>
        <w:t>号碧海产业园</w:t>
      </w:r>
      <w:r w:rsidR="00161AE4" w:rsidRPr="00783F33">
        <w:rPr>
          <w:rFonts w:ascii="Times New Roman" w:eastAsiaTheme="minorEastAsia" w:hAnsi="Times New Roman"/>
          <w:color w:val="000000" w:themeColor="text1"/>
          <w:lang w:eastAsia="zh-CN"/>
        </w:rPr>
        <w:t>10</w:t>
      </w:r>
      <w:r w:rsidR="00161AE4" w:rsidRPr="00783F33">
        <w:rPr>
          <w:rFonts w:ascii="Times New Roman" w:eastAsiaTheme="minorEastAsia" w:hAnsi="Times New Roman"/>
          <w:color w:val="000000" w:themeColor="text1"/>
          <w:lang w:eastAsia="zh-CN"/>
        </w:rPr>
        <w:t>号楼</w:t>
      </w:r>
      <w:r w:rsidR="00161AE4" w:rsidRPr="00783F33">
        <w:rPr>
          <w:rFonts w:ascii="Times New Roman" w:eastAsiaTheme="minorEastAsia" w:hAnsi="Times New Roman"/>
          <w:color w:val="000000" w:themeColor="text1"/>
          <w:lang w:eastAsia="zh-CN"/>
        </w:rPr>
        <w:t>4</w:t>
      </w:r>
      <w:r w:rsidR="00161AE4" w:rsidRPr="00783F33">
        <w:rPr>
          <w:rFonts w:ascii="Times New Roman" w:eastAsiaTheme="minorEastAsia" w:hAnsi="Times New Roman"/>
          <w:color w:val="000000" w:themeColor="text1"/>
          <w:lang w:eastAsia="zh-CN"/>
        </w:rPr>
        <w:t>层，作为生产场所。碧海产业园</w:t>
      </w:r>
      <w:r w:rsidR="00161AE4" w:rsidRPr="00783F33">
        <w:rPr>
          <w:rFonts w:ascii="Times New Roman" w:eastAsiaTheme="minorEastAsia" w:hAnsi="Times New Roman"/>
          <w:color w:val="000000" w:themeColor="text1"/>
          <w:lang w:eastAsia="zh-CN"/>
        </w:rPr>
        <w:t>10</w:t>
      </w:r>
      <w:r w:rsidR="00FB2072">
        <w:rPr>
          <w:rFonts w:ascii="Times New Roman" w:eastAsiaTheme="minorEastAsia" w:hAnsi="Times New Roman"/>
          <w:color w:val="000000" w:themeColor="text1"/>
          <w:lang w:eastAsia="zh-CN"/>
        </w:rPr>
        <w:t>号楼</w:t>
      </w:r>
      <w:r w:rsidR="00FB2072" w:rsidRPr="00FB2072">
        <w:rPr>
          <w:rFonts w:ascii="Times New Roman" w:eastAsiaTheme="minorEastAsia" w:hAnsi="Times New Roman"/>
          <w:color w:val="000000" w:themeColor="text1"/>
          <w:lang w:eastAsia="zh-CN"/>
        </w:rPr>
        <w:t>共</w:t>
      </w:r>
      <w:r w:rsidR="00FB2072" w:rsidRPr="00FB2072">
        <w:rPr>
          <w:rFonts w:ascii="Times New Roman" w:eastAsiaTheme="minorEastAsia" w:hAnsi="Times New Roman" w:hint="eastAsia"/>
          <w:color w:val="000000" w:themeColor="text1"/>
          <w:lang w:eastAsia="zh-CN"/>
        </w:rPr>
        <w:t>4</w:t>
      </w:r>
      <w:r w:rsidR="00FB2072" w:rsidRPr="00FB2072">
        <w:rPr>
          <w:rFonts w:ascii="Times New Roman" w:eastAsiaTheme="minorEastAsia" w:hAnsi="Times New Roman" w:hint="eastAsia"/>
          <w:color w:val="000000" w:themeColor="text1"/>
          <w:lang w:eastAsia="zh-CN"/>
        </w:rPr>
        <w:t>层（局部</w:t>
      </w:r>
      <w:r w:rsidR="00FB2072" w:rsidRPr="00FB2072">
        <w:rPr>
          <w:rFonts w:ascii="Times New Roman" w:eastAsiaTheme="minorEastAsia" w:hAnsi="Times New Roman"/>
          <w:color w:val="000000" w:themeColor="text1"/>
          <w:lang w:eastAsia="zh-CN"/>
        </w:rPr>
        <w:t>5</w:t>
      </w:r>
      <w:r w:rsidR="00FB2072" w:rsidRPr="00FB2072">
        <w:rPr>
          <w:rFonts w:ascii="Times New Roman" w:eastAsiaTheme="minorEastAsia" w:hAnsi="Times New Roman"/>
          <w:color w:val="000000" w:themeColor="text1"/>
          <w:lang w:eastAsia="zh-CN"/>
        </w:rPr>
        <w:t>层</w:t>
      </w:r>
      <w:r w:rsidR="00FB2072" w:rsidRPr="00FB2072">
        <w:rPr>
          <w:rFonts w:ascii="Times New Roman" w:eastAsiaTheme="minorEastAsia" w:hAnsi="Times New Roman" w:hint="eastAsia"/>
          <w:color w:val="000000" w:themeColor="text1"/>
          <w:lang w:eastAsia="zh-CN"/>
        </w:rPr>
        <w:t>）</w:t>
      </w:r>
      <w:r w:rsidR="00161AE4" w:rsidRPr="00783F33">
        <w:rPr>
          <w:rFonts w:ascii="Times New Roman" w:eastAsiaTheme="minorEastAsia" w:hAnsi="Times New Roman"/>
          <w:color w:val="000000" w:themeColor="text1"/>
          <w:lang w:eastAsia="zh-CN"/>
        </w:rPr>
        <w:t>，其中</w:t>
      </w:r>
      <w:r w:rsidR="00161AE4" w:rsidRPr="00783F33">
        <w:rPr>
          <w:rFonts w:ascii="Times New Roman" w:eastAsiaTheme="minorEastAsia" w:hAnsi="Times New Roman"/>
          <w:color w:val="000000" w:themeColor="text1"/>
          <w:lang w:eastAsia="zh-CN"/>
        </w:rPr>
        <w:t>1</w:t>
      </w:r>
      <w:r w:rsidR="00161AE4" w:rsidRPr="00783F33">
        <w:rPr>
          <w:rFonts w:ascii="Times New Roman" w:eastAsiaTheme="minorEastAsia" w:hAnsi="Times New Roman"/>
          <w:color w:val="000000" w:themeColor="text1"/>
          <w:lang w:eastAsia="zh-CN"/>
        </w:rPr>
        <w:t>、</w:t>
      </w:r>
      <w:r w:rsidR="00161AE4" w:rsidRPr="00783F33">
        <w:rPr>
          <w:rFonts w:ascii="Times New Roman" w:eastAsiaTheme="minorEastAsia" w:hAnsi="Times New Roman"/>
          <w:color w:val="000000" w:themeColor="text1"/>
          <w:lang w:eastAsia="zh-CN"/>
        </w:rPr>
        <w:t>2</w:t>
      </w:r>
      <w:r w:rsidR="00161AE4" w:rsidRPr="00783F33">
        <w:rPr>
          <w:rFonts w:ascii="Times New Roman" w:eastAsiaTheme="minorEastAsia" w:hAnsi="Times New Roman"/>
          <w:color w:val="000000" w:themeColor="text1"/>
          <w:lang w:eastAsia="zh-CN"/>
        </w:rPr>
        <w:t>层为哈尔滨兴芯科技有限公司，</w:t>
      </w:r>
      <w:r w:rsidR="00161AE4" w:rsidRPr="00783F33">
        <w:rPr>
          <w:rFonts w:ascii="Times New Roman" w:eastAsiaTheme="minorEastAsia" w:hAnsi="Times New Roman"/>
          <w:color w:val="000000" w:themeColor="text1"/>
          <w:lang w:eastAsia="zh-CN"/>
        </w:rPr>
        <w:t>3</w:t>
      </w:r>
      <w:r w:rsidR="00161AE4" w:rsidRPr="00783F33">
        <w:rPr>
          <w:rFonts w:ascii="Times New Roman" w:eastAsiaTheme="minorEastAsia" w:hAnsi="Times New Roman"/>
          <w:color w:val="000000" w:themeColor="text1"/>
          <w:lang w:eastAsia="zh-CN"/>
        </w:rPr>
        <w:t>、</w:t>
      </w:r>
      <w:r w:rsidR="00161AE4" w:rsidRPr="00783F33">
        <w:rPr>
          <w:rFonts w:ascii="Times New Roman" w:eastAsiaTheme="minorEastAsia" w:hAnsi="Times New Roman"/>
          <w:color w:val="000000" w:themeColor="text1"/>
          <w:lang w:eastAsia="zh-CN"/>
        </w:rPr>
        <w:t>5</w:t>
      </w:r>
      <w:r w:rsidR="00161AE4" w:rsidRPr="00783F33">
        <w:rPr>
          <w:rFonts w:ascii="Times New Roman" w:eastAsiaTheme="minorEastAsia" w:hAnsi="Times New Roman"/>
          <w:color w:val="000000" w:themeColor="text1"/>
          <w:lang w:eastAsia="zh-CN"/>
        </w:rPr>
        <w:t>层空置。</w:t>
      </w:r>
      <w:r w:rsidR="00161AE4" w:rsidRPr="00783F33">
        <w:rPr>
          <w:rFonts w:ascii="Times New Roman" w:eastAsiaTheme="minorEastAsia" w:hAnsi="Times New Roman"/>
          <w:color w:val="000000" w:themeColor="text1"/>
          <w:lang w:eastAsia="zh-CN"/>
        </w:rPr>
        <w:t>10</w:t>
      </w:r>
      <w:r w:rsidR="00161AE4" w:rsidRPr="00783F33">
        <w:rPr>
          <w:rFonts w:ascii="Times New Roman" w:eastAsiaTheme="minorEastAsia" w:hAnsi="Times New Roman"/>
          <w:color w:val="000000" w:themeColor="text1"/>
          <w:lang w:eastAsia="zh-CN"/>
        </w:rPr>
        <w:t>号楼北侧隔园区道路为新区跨部门涉案财物管理中心；东侧隔园区道路为松北区中小学生综合实践学校；南侧隔园区道路为盛兴低空技术有限公司；西侧隔园区道路为</w:t>
      </w:r>
      <w:r w:rsidR="00161AE4" w:rsidRPr="00783F33">
        <w:rPr>
          <w:rFonts w:ascii="Times New Roman" w:eastAsiaTheme="minorEastAsia" w:hAnsi="Times New Roman"/>
          <w:color w:val="000000" w:themeColor="text1"/>
          <w:lang w:eastAsia="zh-CN"/>
        </w:rPr>
        <w:t>9</w:t>
      </w:r>
      <w:r w:rsidR="00161AE4" w:rsidRPr="00783F33">
        <w:rPr>
          <w:rFonts w:ascii="Times New Roman" w:eastAsiaTheme="minorEastAsia" w:hAnsi="Times New Roman"/>
          <w:color w:val="000000" w:themeColor="text1"/>
          <w:lang w:eastAsia="zh-CN"/>
        </w:rPr>
        <w:t>号闲置厂房。</w:t>
      </w:r>
    </w:p>
    <w:p w14:paraId="4A3865F4" w14:textId="3D3D9666" w:rsidR="0097576D" w:rsidRPr="00783F33" w:rsidRDefault="00161AE4" w:rsidP="00161AE4">
      <w:pPr>
        <w:pStyle w:val="afffffffffffffffffff3"/>
        <w:spacing w:line="360" w:lineRule="auto"/>
        <w:jc w:val="both"/>
        <w:rPr>
          <w:rFonts w:ascii="Times New Roman" w:eastAsiaTheme="minorEastAsia" w:hAnsi="Times New Roman"/>
          <w:color w:val="000000" w:themeColor="text1"/>
          <w:szCs w:val="28"/>
          <w:lang w:eastAsia="zh-CN"/>
        </w:rPr>
      </w:pPr>
      <w:r w:rsidRPr="00783F33">
        <w:rPr>
          <w:rFonts w:ascii="Times New Roman" w:eastAsiaTheme="minorEastAsia" w:hAnsi="Times New Roman"/>
          <w:color w:val="000000" w:themeColor="text1"/>
          <w:lang w:eastAsia="zh-CN"/>
        </w:rPr>
        <w:t>本项目有良好的经营条件，给排水、供电等公用设施齐备。</w:t>
      </w:r>
      <w:r w:rsidR="00BA4A9A" w:rsidRPr="00345B86">
        <w:rPr>
          <w:rFonts w:ascii="Times New Roman" w:eastAsiaTheme="minorEastAsia" w:hAnsi="Times New Roman" w:hint="eastAsia"/>
          <w:color w:val="FF0000"/>
          <w:lang w:eastAsia="zh-CN"/>
        </w:rPr>
        <w:t>本项目选址符合《危险废物贮存污染控制标准》（</w:t>
      </w:r>
      <w:r w:rsidR="00BA4A9A" w:rsidRPr="00345B86">
        <w:rPr>
          <w:rFonts w:ascii="Times New Roman" w:eastAsiaTheme="minorEastAsia" w:hAnsi="Times New Roman"/>
          <w:color w:val="FF0000"/>
          <w:lang w:eastAsia="zh-CN"/>
        </w:rPr>
        <w:t>GB 18597-2023</w:t>
      </w:r>
      <w:r w:rsidR="00BA4A9A" w:rsidRPr="00345B86">
        <w:rPr>
          <w:rFonts w:ascii="Times New Roman" w:eastAsiaTheme="minorEastAsia" w:hAnsi="Times New Roman" w:hint="eastAsia"/>
          <w:color w:val="FF0000"/>
          <w:lang w:eastAsia="zh-CN"/>
        </w:rPr>
        <w:t>）中贮存设施选址要求</w:t>
      </w:r>
      <w:r w:rsidR="009F732B">
        <w:rPr>
          <w:rFonts w:ascii="Times New Roman" w:eastAsiaTheme="minorEastAsia" w:hAnsi="Times New Roman" w:hint="eastAsia"/>
          <w:color w:val="FF0000"/>
          <w:lang w:eastAsia="zh-CN"/>
        </w:rPr>
        <w:t>。</w:t>
      </w:r>
      <w:r w:rsidR="0097576D" w:rsidRPr="00783F33">
        <w:rPr>
          <w:rFonts w:ascii="Times New Roman" w:eastAsiaTheme="minorEastAsia" w:hAnsi="Times New Roman"/>
          <w:color w:val="000000" w:themeColor="text1"/>
          <w:szCs w:val="28"/>
          <w:lang w:eastAsia="zh-CN"/>
        </w:rPr>
        <w:t>本项目运营期主要污染物为废气和噪声，废气中主要污染因子为非甲烷总烃</w:t>
      </w:r>
      <w:r w:rsidRPr="00783F33">
        <w:rPr>
          <w:rFonts w:ascii="Times New Roman" w:eastAsiaTheme="minorEastAsia" w:hAnsi="Times New Roman"/>
          <w:color w:val="000000" w:themeColor="text1"/>
          <w:szCs w:val="28"/>
          <w:lang w:eastAsia="zh-CN"/>
        </w:rPr>
        <w:t>、</w:t>
      </w:r>
      <w:r w:rsidR="0097576D" w:rsidRPr="00783F33">
        <w:rPr>
          <w:rFonts w:ascii="Times New Roman" w:eastAsiaTheme="minorEastAsia" w:hAnsi="Times New Roman"/>
          <w:color w:val="000000" w:themeColor="text1"/>
          <w:szCs w:val="28"/>
          <w:lang w:eastAsia="zh-CN"/>
        </w:rPr>
        <w:t>颗粒物</w:t>
      </w:r>
      <w:r w:rsidRPr="00783F33">
        <w:rPr>
          <w:rFonts w:ascii="Times New Roman" w:eastAsiaTheme="minorEastAsia" w:hAnsi="Times New Roman"/>
          <w:color w:val="000000" w:themeColor="text1"/>
          <w:szCs w:val="28"/>
          <w:lang w:eastAsia="zh-CN"/>
        </w:rPr>
        <w:t>、锡及其化合物</w:t>
      </w:r>
      <w:r w:rsidR="008D7039" w:rsidRPr="00783F33">
        <w:rPr>
          <w:rFonts w:ascii="Times New Roman" w:eastAsiaTheme="minorEastAsia" w:hAnsi="Times New Roman"/>
          <w:color w:val="000000" w:themeColor="text1"/>
          <w:szCs w:val="28"/>
          <w:lang w:eastAsia="zh-CN"/>
        </w:rPr>
        <w:t>、铅及其化合物</w:t>
      </w:r>
      <w:r w:rsidR="0097576D" w:rsidRPr="00783F33">
        <w:rPr>
          <w:rFonts w:ascii="Times New Roman" w:eastAsiaTheme="minorEastAsia" w:hAnsi="Times New Roman"/>
          <w:color w:val="000000" w:themeColor="text1"/>
          <w:szCs w:val="28"/>
          <w:lang w:eastAsia="zh-CN"/>
        </w:rPr>
        <w:t>。</w:t>
      </w:r>
      <w:r w:rsidR="009B2E6A" w:rsidRPr="00783F33">
        <w:rPr>
          <w:rFonts w:ascii="Times New Roman" w:eastAsiaTheme="minorEastAsia" w:hAnsi="Times New Roman"/>
          <w:color w:val="000000" w:themeColor="text1"/>
          <w:szCs w:val="28"/>
          <w:lang w:eastAsia="zh-CN"/>
        </w:rPr>
        <w:t>通过对厂址区域环境空气的监测，</w:t>
      </w:r>
      <w:r w:rsidR="00B76FE8" w:rsidRPr="00783F33">
        <w:rPr>
          <w:rFonts w:ascii="Times New Roman" w:eastAsiaTheme="minorEastAsia" w:hAnsi="Times New Roman"/>
          <w:color w:val="000000" w:themeColor="text1"/>
          <w:szCs w:val="28"/>
          <w:lang w:eastAsia="zh-CN"/>
        </w:rPr>
        <w:t>环境空气中</w:t>
      </w:r>
      <w:r w:rsidRPr="00783F33">
        <w:rPr>
          <w:rFonts w:ascii="Times New Roman" w:eastAsiaTheme="minorEastAsia" w:hAnsi="Times New Roman"/>
          <w:color w:val="000000" w:themeColor="text1"/>
          <w:szCs w:val="28"/>
          <w:lang w:eastAsia="zh-CN"/>
        </w:rPr>
        <w:t>非甲烷总烃、颗粒物、锡及其化合物</w:t>
      </w:r>
      <w:r w:rsidR="008D7039" w:rsidRPr="00783F33">
        <w:rPr>
          <w:rFonts w:ascii="Times New Roman" w:eastAsiaTheme="minorEastAsia" w:hAnsi="Times New Roman"/>
          <w:color w:val="000000" w:themeColor="text1"/>
          <w:szCs w:val="28"/>
          <w:lang w:eastAsia="zh-CN"/>
        </w:rPr>
        <w:t>、铅及其化合物</w:t>
      </w:r>
      <w:r w:rsidR="0097576D" w:rsidRPr="00783F33">
        <w:rPr>
          <w:rFonts w:ascii="Times New Roman" w:eastAsiaTheme="minorEastAsia" w:hAnsi="Times New Roman"/>
          <w:color w:val="000000" w:themeColor="text1"/>
          <w:szCs w:val="28"/>
          <w:lang w:eastAsia="zh-CN"/>
        </w:rPr>
        <w:t>可</w:t>
      </w:r>
      <w:r w:rsidR="008D7039" w:rsidRPr="00783F33">
        <w:rPr>
          <w:rFonts w:ascii="Times New Roman" w:eastAsiaTheme="minorEastAsia" w:hAnsi="Times New Roman"/>
          <w:color w:val="000000" w:themeColor="text1"/>
          <w:szCs w:val="28"/>
          <w:lang w:eastAsia="zh-CN"/>
        </w:rPr>
        <w:t>满足</w:t>
      </w:r>
      <w:r w:rsidR="00F52773" w:rsidRPr="00783F33">
        <w:rPr>
          <w:rFonts w:ascii="Times New Roman" w:eastAsiaTheme="minorEastAsia" w:hAnsi="Times New Roman"/>
          <w:color w:val="000000" w:themeColor="text1"/>
          <w:szCs w:val="28"/>
          <w:lang w:eastAsia="zh-CN"/>
        </w:rPr>
        <w:t>相应的环境质量标准。</w:t>
      </w:r>
      <w:r w:rsidR="0097576D" w:rsidRPr="00783F33">
        <w:rPr>
          <w:rFonts w:ascii="Times New Roman" w:eastAsiaTheme="minorEastAsia" w:hAnsi="Times New Roman"/>
          <w:color w:val="000000" w:themeColor="text1"/>
          <w:szCs w:val="28"/>
          <w:lang w:eastAsia="zh-CN"/>
        </w:rPr>
        <w:t>根据本项目源强核算及预测，项目运营期产生的废气和噪声对周围环境要素不会产生显著性不良影响，从环境保护角度分析，本项目的选址可行。</w:t>
      </w:r>
    </w:p>
    <w:p w14:paraId="70AC296A"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1.</w:t>
      </w:r>
      <w:r w:rsidR="00967656"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.3</w:t>
      </w:r>
      <w:r w:rsidR="007211B4" w:rsidRPr="00783F33">
        <w:rPr>
          <w:rFonts w:ascii="Times New Roman" w:eastAsiaTheme="minorEastAsia"/>
          <w:color w:val="000000" w:themeColor="text1"/>
          <w:kern w:val="2"/>
          <w:szCs w:val="28"/>
        </w:rPr>
        <w:t>“</w:t>
      </w:r>
      <w:r w:rsidR="007211B4" w:rsidRPr="00783F33">
        <w:rPr>
          <w:rFonts w:ascii="Times New Roman" w:eastAsiaTheme="minorEastAsia"/>
          <w:color w:val="000000" w:themeColor="text1"/>
          <w:kern w:val="2"/>
          <w:szCs w:val="28"/>
        </w:rPr>
        <w:t>生态环境分区管控</w:t>
      </w:r>
      <w:r w:rsidR="007211B4" w:rsidRPr="00783F33">
        <w:rPr>
          <w:rFonts w:ascii="Times New Roman" w:eastAsiaTheme="minorEastAsia"/>
          <w:color w:val="000000" w:themeColor="text1"/>
          <w:kern w:val="2"/>
          <w:szCs w:val="28"/>
        </w:rPr>
        <w:t>”</w:t>
      </w:r>
      <w:r w:rsidRPr="00783F33">
        <w:rPr>
          <w:rFonts w:ascii="Times New Roman" w:eastAsiaTheme="minorEastAsia"/>
          <w:color w:val="000000" w:themeColor="text1"/>
          <w:kern w:val="2"/>
          <w:szCs w:val="28"/>
        </w:rPr>
        <w:t>控制要求符合性分析</w:t>
      </w:r>
    </w:p>
    <w:p w14:paraId="17BDB74E" w14:textId="0D31097D" w:rsidR="007211B4" w:rsidRPr="00783F33" w:rsidRDefault="00E8477A" w:rsidP="00F52773">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本项目位于</w:t>
      </w:r>
      <w:r w:rsidR="00161AE4" w:rsidRPr="00783F33">
        <w:rPr>
          <w:rFonts w:ascii="Times New Roman" w:eastAsiaTheme="minorEastAsia"/>
          <w:color w:val="000000" w:themeColor="text1"/>
          <w:sz w:val="24"/>
          <w:szCs w:val="28"/>
        </w:rPr>
        <w:t>哈尔滨松北区，</w:t>
      </w:r>
      <w:r w:rsidRPr="00783F33">
        <w:rPr>
          <w:rFonts w:ascii="Times New Roman" w:eastAsiaTheme="minorEastAsia"/>
          <w:color w:val="000000" w:themeColor="text1"/>
          <w:sz w:val="24"/>
          <w:szCs w:val="28"/>
        </w:rPr>
        <w:t>根据黑龙江省生态分区管控数据应用平台出具的《生态</w:t>
      </w:r>
      <w:r w:rsidRPr="00783F33">
        <w:rPr>
          <w:rFonts w:ascii="Times New Roman" w:eastAsiaTheme="minorEastAsia"/>
          <w:color w:val="000000" w:themeColor="text1"/>
          <w:sz w:val="24"/>
          <w:szCs w:val="24"/>
        </w:rPr>
        <w:t>环境分区管控分析报告》可知，本项目占用的环境管控单元为</w:t>
      </w:r>
      <w:r w:rsidRPr="00783F33">
        <w:rPr>
          <w:rFonts w:ascii="Times New Roman" w:eastAsiaTheme="minorEastAsia"/>
          <w:color w:val="000000" w:themeColor="text1"/>
          <w:sz w:val="24"/>
          <w:szCs w:val="24"/>
        </w:rPr>
        <w:t>“</w:t>
      </w:r>
      <w:r w:rsidR="00161AE4" w:rsidRPr="00783F33">
        <w:rPr>
          <w:rFonts w:ascii="Times New Roman" w:eastAsiaTheme="minorEastAsia"/>
          <w:color w:val="000000" w:themeColor="text1"/>
          <w:sz w:val="24"/>
          <w:szCs w:val="24"/>
        </w:rPr>
        <w:t>松北区城镇空间</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，环境管控编码为</w:t>
      </w:r>
      <w:r w:rsidRPr="00783F33">
        <w:rPr>
          <w:rFonts w:ascii="Times New Roman" w:eastAsiaTheme="minorEastAsia"/>
          <w:color w:val="000000" w:themeColor="text1"/>
          <w:sz w:val="24"/>
          <w:szCs w:val="24"/>
        </w:rPr>
        <w:t>“</w:t>
      </w:r>
      <w:r w:rsidR="00161AE4" w:rsidRPr="00783F33">
        <w:rPr>
          <w:rFonts w:ascii="Times New Roman" w:eastAsiaTheme="minorEastAsia"/>
          <w:color w:val="000000" w:themeColor="text1"/>
          <w:sz w:val="24"/>
          <w:szCs w:val="24"/>
        </w:rPr>
        <w:t>ZH23010920001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，属于</w:t>
      </w:r>
      <w:r w:rsidRPr="00783F33">
        <w:rPr>
          <w:rFonts w:ascii="Times New Roman" w:eastAsiaTheme="minorEastAsia"/>
          <w:color w:val="000000" w:themeColor="text1"/>
          <w:sz w:val="24"/>
          <w:szCs w:val="24"/>
        </w:rPr>
        <w:t>“</w:t>
      </w:r>
      <w:r w:rsidR="007D7694" w:rsidRPr="00783F33">
        <w:rPr>
          <w:rFonts w:ascii="Times New Roman" w:eastAsiaTheme="minorEastAsia"/>
          <w:color w:val="000000" w:themeColor="text1"/>
          <w:sz w:val="24"/>
          <w:szCs w:val="24"/>
        </w:rPr>
        <w:t>重点管控单元</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w:t>
      </w:r>
    </w:p>
    <w:p w14:paraId="642DDF1C" w14:textId="77777777" w:rsidR="008A035E" w:rsidRPr="00783F33" w:rsidRDefault="008A035E" w:rsidP="00F52773">
      <w:pPr>
        <w:snapToGrid w:val="0"/>
        <w:spacing w:line="360" w:lineRule="auto"/>
        <w:jc w:val="both"/>
        <w:rPr>
          <w:rFonts w:ascii="Times New Roman" w:eastAsiaTheme="minorEastAsia"/>
          <w:color w:val="000000" w:themeColor="text1"/>
          <w:sz w:val="24"/>
          <w:szCs w:val="28"/>
        </w:rPr>
        <w:sectPr w:rsidR="008A035E" w:rsidRPr="00783F33" w:rsidSect="00853638">
          <w:headerReference w:type="default" r:id="rId19"/>
          <w:footerReference w:type="default" r:id="rId20"/>
          <w:pgSz w:w="11906" w:h="16838"/>
          <w:pgMar w:top="1440" w:right="1800" w:bottom="1440" w:left="1800" w:header="850" w:footer="992" w:gutter="0"/>
          <w:cols w:space="720"/>
          <w:docGrid w:linePitch="381"/>
        </w:sectPr>
      </w:pPr>
    </w:p>
    <w:p w14:paraId="4ED522B7" w14:textId="77777777" w:rsidR="00147F93" w:rsidRPr="00783F33" w:rsidRDefault="00147F93" w:rsidP="00F52773">
      <w:pPr>
        <w:pStyle w:val="00"/>
        <w:snapToGrid w:val="0"/>
        <w:ind w:firstLine="482"/>
        <w:jc w:val="center"/>
        <w:rPr>
          <w:rFonts w:ascii="Times New Roman" w:eastAsiaTheme="minorEastAsia" w:hAnsi="Times New Roman" w:cs="Times New Roman"/>
          <w:color w:val="000000" w:themeColor="text1"/>
        </w:rPr>
      </w:pPr>
      <w:r w:rsidRPr="00783F33">
        <w:rPr>
          <w:rFonts w:ascii="Times New Roman" w:eastAsiaTheme="minorEastAsia" w:hAnsi="Times New Roman" w:cs="Times New Roman"/>
          <w:b/>
          <w:bCs/>
          <w:color w:val="000000" w:themeColor="text1"/>
        </w:rPr>
        <w:lastRenderedPageBreak/>
        <w:t>表</w:t>
      </w:r>
      <w:r w:rsidRPr="00783F33">
        <w:rPr>
          <w:rFonts w:ascii="Times New Roman" w:eastAsiaTheme="minorEastAsia" w:hAnsi="Times New Roman" w:cs="Times New Roman"/>
          <w:b/>
          <w:bCs/>
          <w:color w:val="000000" w:themeColor="text1"/>
        </w:rPr>
        <w:t>1-</w:t>
      </w:r>
      <w:r w:rsidR="00797CB4" w:rsidRPr="00783F33">
        <w:rPr>
          <w:rFonts w:ascii="Times New Roman" w:eastAsiaTheme="minorEastAsia" w:hAnsi="Times New Roman" w:cs="Times New Roman"/>
          <w:b/>
          <w:bCs/>
          <w:color w:val="000000" w:themeColor="text1"/>
        </w:rPr>
        <w:t>3-3</w:t>
      </w:r>
      <w:r w:rsidRPr="00783F33">
        <w:rPr>
          <w:rFonts w:ascii="Times New Roman" w:eastAsiaTheme="minorEastAsia" w:hAnsi="Times New Roman" w:cs="Times New Roman"/>
          <w:b/>
          <w:bCs/>
          <w:color w:val="000000" w:themeColor="text1"/>
        </w:rPr>
        <w:t>本项目与</w:t>
      </w:r>
      <w:r w:rsidRPr="00783F33">
        <w:rPr>
          <w:rFonts w:ascii="Times New Roman" w:eastAsiaTheme="minorEastAsia" w:hAnsi="Times New Roman" w:cs="Times New Roman"/>
          <w:b/>
          <w:bCs/>
          <w:color w:val="000000" w:themeColor="text1"/>
        </w:rPr>
        <w:t>“</w:t>
      </w:r>
      <w:r w:rsidRPr="00783F33">
        <w:rPr>
          <w:rFonts w:ascii="Times New Roman" w:eastAsiaTheme="minorEastAsia" w:hAnsi="Times New Roman" w:cs="Times New Roman"/>
          <w:b/>
          <w:bCs/>
          <w:color w:val="000000" w:themeColor="text1"/>
        </w:rPr>
        <w:t>三线一单</w:t>
      </w:r>
      <w:r w:rsidRPr="00783F33">
        <w:rPr>
          <w:rFonts w:ascii="Times New Roman" w:eastAsiaTheme="minorEastAsia" w:hAnsi="Times New Roman" w:cs="Times New Roman"/>
          <w:b/>
          <w:bCs/>
          <w:color w:val="000000" w:themeColor="text1"/>
        </w:rPr>
        <w:t>”</w:t>
      </w:r>
      <w:r w:rsidRPr="00783F33">
        <w:rPr>
          <w:rFonts w:ascii="Times New Roman" w:eastAsiaTheme="minorEastAsia" w:hAnsi="Times New Roman" w:cs="Times New Roman"/>
          <w:b/>
          <w:bCs/>
          <w:color w:val="000000" w:themeColor="text1"/>
        </w:rPr>
        <w:t>要求符合性分析</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02"/>
        <w:gridCol w:w="7254"/>
        <w:gridCol w:w="4698"/>
      </w:tblGrid>
      <w:tr w:rsidR="006208A8" w:rsidRPr="00783F33" w14:paraId="7EC6FC79" w14:textId="77777777" w:rsidTr="003B2333">
        <w:trPr>
          <w:jc w:val="center"/>
        </w:trPr>
        <w:tc>
          <w:tcPr>
            <w:tcW w:w="558" w:type="pct"/>
            <w:vAlign w:val="center"/>
          </w:tcPr>
          <w:p w14:paraId="290E28FB" w14:textId="77777777" w:rsidR="00147F93" w:rsidRPr="00783F33" w:rsidRDefault="00147F93" w:rsidP="00F52773">
            <w:pPr>
              <w:adjustRightInd w:val="0"/>
              <w:snapToGrid w:val="0"/>
              <w:jc w:val="center"/>
              <w:textAlignment w:val="baseline"/>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t>环境管控单元名称</w:t>
            </w:r>
          </w:p>
        </w:tc>
        <w:tc>
          <w:tcPr>
            <w:tcW w:w="4442" w:type="pct"/>
            <w:gridSpan w:val="2"/>
            <w:vAlign w:val="center"/>
          </w:tcPr>
          <w:p w14:paraId="1F46EB8B" w14:textId="73755B71" w:rsidR="00147F93" w:rsidRPr="00783F33" w:rsidRDefault="00077115" w:rsidP="00F52773">
            <w:pPr>
              <w:adjustRightInd w:val="0"/>
              <w:snapToGrid w:val="0"/>
              <w:jc w:val="center"/>
              <w:textAlignment w:val="baseline"/>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松北区城镇空间</w:t>
            </w:r>
          </w:p>
        </w:tc>
      </w:tr>
      <w:tr w:rsidR="006208A8" w:rsidRPr="00783F33" w14:paraId="724E1086" w14:textId="77777777" w:rsidTr="003B2333">
        <w:trPr>
          <w:jc w:val="center"/>
        </w:trPr>
        <w:tc>
          <w:tcPr>
            <w:tcW w:w="558" w:type="pct"/>
            <w:vAlign w:val="center"/>
          </w:tcPr>
          <w:p w14:paraId="32D0AB03" w14:textId="77777777" w:rsidR="00147F93" w:rsidRPr="00783F33" w:rsidRDefault="00147F93" w:rsidP="00F52773">
            <w:pPr>
              <w:adjustRightInd w:val="0"/>
              <w:snapToGrid w:val="0"/>
              <w:jc w:val="center"/>
              <w:textAlignment w:val="baseline"/>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t>环境管控单元编码</w:t>
            </w:r>
          </w:p>
        </w:tc>
        <w:tc>
          <w:tcPr>
            <w:tcW w:w="4442" w:type="pct"/>
            <w:gridSpan w:val="2"/>
            <w:vAlign w:val="center"/>
          </w:tcPr>
          <w:p w14:paraId="0A3D7214" w14:textId="44FCC904" w:rsidR="00147F93" w:rsidRPr="00783F33" w:rsidRDefault="00077115" w:rsidP="00F52773">
            <w:pPr>
              <w:adjustRightInd w:val="0"/>
              <w:snapToGrid w:val="0"/>
              <w:jc w:val="center"/>
              <w:textAlignment w:val="baseline"/>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ZH23010920001</w:t>
            </w:r>
          </w:p>
        </w:tc>
      </w:tr>
      <w:tr w:rsidR="006208A8" w:rsidRPr="00783F33" w14:paraId="172E0A22" w14:textId="77777777" w:rsidTr="003B2333">
        <w:trPr>
          <w:jc w:val="center"/>
        </w:trPr>
        <w:tc>
          <w:tcPr>
            <w:tcW w:w="558" w:type="pct"/>
            <w:vAlign w:val="center"/>
          </w:tcPr>
          <w:p w14:paraId="37DCEBC7" w14:textId="77777777" w:rsidR="00147F93" w:rsidRPr="00783F33" w:rsidRDefault="00147F93" w:rsidP="00F52773">
            <w:pPr>
              <w:adjustRightInd w:val="0"/>
              <w:snapToGrid w:val="0"/>
              <w:jc w:val="center"/>
              <w:textAlignment w:val="baseline"/>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t>管控单元类别</w:t>
            </w:r>
          </w:p>
        </w:tc>
        <w:tc>
          <w:tcPr>
            <w:tcW w:w="4442" w:type="pct"/>
            <w:gridSpan w:val="2"/>
            <w:vAlign w:val="center"/>
          </w:tcPr>
          <w:p w14:paraId="314DF7F4" w14:textId="77777777" w:rsidR="00147F93" w:rsidRPr="00783F33" w:rsidRDefault="00147F93" w:rsidP="00F52773">
            <w:pPr>
              <w:adjustRightInd w:val="0"/>
              <w:snapToGrid w:val="0"/>
              <w:jc w:val="center"/>
              <w:textAlignment w:val="baseline"/>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重点管控单元</w:t>
            </w:r>
          </w:p>
        </w:tc>
      </w:tr>
      <w:tr w:rsidR="006208A8" w:rsidRPr="00783F33" w14:paraId="4BEEB4FE" w14:textId="77777777" w:rsidTr="003B2333">
        <w:trPr>
          <w:jc w:val="center"/>
        </w:trPr>
        <w:tc>
          <w:tcPr>
            <w:tcW w:w="3254" w:type="pct"/>
            <w:gridSpan w:val="2"/>
            <w:vAlign w:val="center"/>
          </w:tcPr>
          <w:p w14:paraId="5C47808F" w14:textId="77777777" w:rsidR="00147F93" w:rsidRPr="00783F33" w:rsidRDefault="00147F93" w:rsidP="00F52773">
            <w:pPr>
              <w:adjustRightInd w:val="0"/>
              <w:snapToGrid w:val="0"/>
              <w:jc w:val="center"/>
              <w:textAlignment w:val="baseline"/>
              <w:rPr>
                <w:rFonts w:ascii="Times New Roman" w:eastAsiaTheme="minorEastAsia"/>
                <w:color w:val="000000" w:themeColor="text1"/>
                <w:sz w:val="21"/>
                <w:szCs w:val="21"/>
              </w:rPr>
            </w:pPr>
            <w:r w:rsidRPr="00783F33">
              <w:rPr>
                <w:rFonts w:ascii="Times New Roman" w:eastAsiaTheme="minorEastAsia"/>
                <w:b/>
                <w:bCs/>
                <w:color w:val="000000" w:themeColor="text1"/>
                <w:sz w:val="21"/>
                <w:szCs w:val="21"/>
              </w:rPr>
              <w:t>管</w:t>
            </w:r>
            <w:proofErr w:type="gramStart"/>
            <w:r w:rsidRPr="00783F33">
              <w:rPr>
                <w:rFonts w:ascii="Times New Roman" w:eastAsiaTheme="minorEastAsia"/>
                <w:b/>
                <w:bCs/>
                <w:color w:val="000000" w:themeColor="text1"/>
                <w:sz w:val="21"/>
                <w:szCs w:val="21"/>
              </w:rPr>
              <w:t>控要求</w:t>
            </w:r>
            <w:proofErr w:type="gramEnd"/>
          </w:p>
        </w:tc>
        <w:tc>
          <w:tcPr>
            <w:tcW w:w="1746" w:type="pct"/>
            <w:vAlign w:val="center"/>
          </w:tcPr>
          <w:p w14:paraId="3E1BCF5B" w14:textId="77777777" w:rsidR="00147F93" w:rsidRPr="00783F33" w:rsidRDefault="00147F93" w:rsidP="00F52773">
            <w:pPr>
              <w:adjustRightInd w:val="0"/>
              <w:snapToGrid w:val="0"/>
              <w:jc w:val="center"/>
              <w:textAlignment w:val="baseline"/>
              <w:rPr>
                <w:rFonts w:ascii="Times New Roman" w:eastAsiaTheme="minorEastAsia"/>
                <w:color w:val="000000" w:themeColor="text1"/>
                <w:sz w:val="21"/>
                <w:szCs w:val="21"/>
              </w:rPr>
            </w:pPr>
            <w:r w:rsidRPr="00783F33">
              <w:rPr>
                <w:rFonts w:ascii="Times New Roman" w:eastAsiaTheme="minorEastAsia"/>
                <w:b/>
                <w:bCs/>
                <w:color w:val="000000" w:themeColor="text1"/>
                <w:sz w:val="21"/>
                <w:szCs w:val="21"/>
              </w:rPr>
              <w:t>项目符合性分析</w:t>
            </w:r>
          </w:p>
        </w:tc>
      </w:tr>
      <w:tr w:rsidR="006208A8" w:rsidRPr="00783F33" w14:paraId="03C2A235" w14:textId="77777777" w:rsidTr="003B2333">
        <w:trPr>
          <w:jc w:val="center"/>
        </w:trPr>
        <w:tc>
          <w:tcPr>
            <w:tcW w:w="558" w:type="pct"/>
            <w:vAlign w:val="center"/>
          </w:tcPr>
          <w:p w14:paraId="1FA2536F" w14:textId="77777777" w:rsidR="0014143F" w:rsidRPr="00783F33" w:rsidRDefault="0014143F" w:rsidP="00F52773">
            <w:pPr>
              <w:adjustRightInd w:val="0"/>
              <w:snapToGrid w:val="0"/>
              <w:jc w:val="center"/>
              <w:textAlignment w:val="baseline"/>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t>空间布局约束</w:t>
            </w:r>
          </w:p>
        </w:tc>
        <w:tc>
          <w:tcPr>
            <w:tcW w:w="2696" w:type="pct"/>
            <w:vAlign w:val="center"/>
          </w:tcPr>
          <w:p w14:paraId="31679707" w14:textId="77777777" w:rsidR="0014143F" w:rsidRPr="00783F33" w:rsidRDefault="0014143F" w:rsidP="00F52773">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严禁在人口密集区新建危险化学品生产项目，城镇人口密集</w:t>
            </w:r>
            <w:proofErr w:type="gramStart"/>
            <w:r w:rsidRPr="00783F33">
              <w:rPr>
                <w:rFonts w:ascii="Times New Roman" w:eastAsiaTheme="minorEastAsia"/>
                <w:color w:val="000000" w:themeColor="text1"/>
                <w:sz w:val="21"/>
                <w:szCs w:val="21"/>
              </w:rPr>
              <w:t>区危险</w:t>
            </w:r>
            <w:proofErr w:type="gramEnd"/>
            <w:r w:rsidRPr="00783F33">
              <w:rPr>
                <w:rFonts w:ascii="Times New Roman" w:eastAsiaTheme="minorEastAsia"/>
                <w:color w:val="000000" w:themeColor="text1"/>
                <w:sz w:val="21"/>
                <w:szCs w:val="21"/>
              </w:rPr>
              <w:t>化学品生产企业应搬迁改造。</w:t>
            </w:r>
          </w:p>
          <w:p w14:paraId="6E19A8E1" w14:textId="77777777" w:rsidR="0014143F" w:rsidRPr="00783F33" w:rsidRDefault="0014143F" w:rsidP="00F52773">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禁止在城镇居民区、文化教育科学研究区等人口集中区域建设畜禽养殖场、养殖小区。</w:t>
            </w:r>
          </w:p>
          <w:p w14:paraId="6970A890" w14:textId="77777777" w:rsidR="0014143F" w:rsidRPr="00783F33" w:rsidRDefault="0014143F" w:rsidP="00F52773">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水环境城镇生活污染重点管控区执行：除干旱地区外，新建城区应全面实行雨污分流，鼓励对初期雨水进行收集、处理和资源化利用。</w:t>
            </w:r>
          </w:p>
          <w:p w14:paraId="49ED88A7" w14:textId="77777777" w:rsidR="00077115" w:rsidRPr="00783F33" w:rsidRDefault="00077115" w:rsidP="00077115">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三、水环境农业污染重点管控区同时执行要求：</w:t>
            </w:r>
          </w:p>
          <w:p w14:paraId="38A051B9" w14:textId="77777777" w:rsidR="00077115" w:rsidRPr="00783F33" w:rsidRDefault="00077115" w:rsidP="00077115">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科学划定畜禽养殖禁养区。</w:t>
            </w:r>
          </w:p>
          <w:p w14:paraId="2E597427" w14:textId="77777777" w:rsidR="00077115" w:rsidRPr="00783F33" w:rsidRDefault="00077115" w:rsidP="00077115">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加快农业结构调整。松嫩平原和三江平原等地下水易受污染地区优先种植需肥需药量低、环境效益突出的农作物；在西部干旱区发展谷子、高粱等耐旱杂粮种植；在北部四、五积温区开展米豆麦轮作，促进化肥需求低的农作物面积恢复性增长。</w:t>
            </w:r>
          </w:p>
          <w:p w14:paraId="5DB9D6D2" w14:textId="3BA6A9CE" w:rsidR="0014143F" w:rsidRPr="00783F33" w:rsidRDefault="00077115" w:rsidP="00077115">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四、大气环境布局敏感重点管控区同时执行要求：</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严控</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两高</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行业产能。严格执行钢铁、水泥、平板玻璃等行业产能置换实施办法。</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利用水泥窑协同处置城市生活垃圾、危险废弃物、电石渣等固废伴生水泥项目，必须依托现有新型干法水泥熟料生产线进行不扩产能改造。</w:t>
            </w:r>
          </w:p>
        </w:tc>
        <w:tc>
          <w:tcPr>
            <w:tcW w:w="1746" w:type="pct"/>
            <w:vAlign w:val="center"/>
          </w:tcPr>
          <w:p w14:paraId="3D731A3E" w14:textId="64133428" w:rsidR="00F46D0E" w:rsidRPr="00783F33" w:rsidRDefault="00B76FE8" w:rsidP="009B2E6A">
            <w:pPr>
              <w:rPr>
                <w:rFonts w:ascii="Times New Roman" w:eastAsiaTheme="minorEastAsia"/>
                <w:color w:val="000000" w:themeColor="text1"/>
                <w:sz w:val="21"/>
                <w:szCs w:val="21"/>
                <w:lang w:val="zh-CN"/>
              </w:rPr>
            </w:pPr>
            <w:r w:rsidRPr="00783F33">
              <w:rPr>
                <w:rFonts w:ascii="Times New Roman" w:eastAsiaTheme="minorEastAsia"/>
                <w:color w:val="000000" w:themeColor="text1"/>
                <w:sz w:val="21"/>
                <w:szCs w:val="21"/>
              </w:rPr>
              <w:t>本项目</w:t>
            </w:r>
            <w:r w:rsidR="0014143F" w:rsidRPr="00783F33">
              <w:rPr>
                <w:rFonts w:ascii="Times New Roman" w:eastAsiaTheme="minorEastAsia"/>
                <w:color w:val="000000" w:themeColor="text1"/>
                <w:sz w:val="21"/>
                <w:szCs w:val="21"/>
              </w:rPr>
              <w:t>不</w:t>
            </w:r>
            <w:r w:rsidRPr="00783F33">
              <w:rPr>
                <w:rFonts w:ascii="Times New Roman" w:eastAsiaTheme="minorEastAsia"/>
                <w:color w:val="000000" w:themeColor="text1"/>
                <w:sz w:val="21"/>
                <w:szCs w:val="21"/>
              </w:rPr>
              <w:t>属于</w:t>
            </w:r>
            <w:r w:rsidR="0097576D" w:rsidRPr="00783F33">
              <w:rPr>
                <w:rFonts w:ascii="Times New Roman" w:eastAsiaTheme="minorEastAsia"/>
                <w:color w:val="000000" w:themeColor="text1"/>
                <w:sz w:val="21"/>
                <w:szCs w:val="21"/>
                <w:lang w:val="zh-CN"/>
              </w:rPr>
              <w:t>危险化学品生产</w:t>
            </w:r>
            <w:r w:rsidR="0014143F" w:rsidRPr="00783F33">
              <w:rPr>
                <w:rFonts w:ascii="Times New Roman" w:eastAsiaTheme="minorEastAsia"/>
                <w:color w:val="000000" w:themeColor="text1"/>
                <w:sz w:val="21"/>
                <w:szCs w:val="21"/>
              </w:rPr>
              <w:t>，不属于</w:t>
            </w:r>
            <w:r w:rsidR="0097576D" w:rsidRPr="00783F33">
              <w:rPr>
                <w:rFonts w:ascii="Times New Roman" w:eastAsiaTheme="minorEastAsia"/>
                <w:color w:val="000000" w:themeColor="text1"/>
                <w:sz w:val="21"/>
                <w:szCs w:val="21"/>
                <w:lang w:val="zh-CN"/>
              </w:rPr>
              <w:t>畜禽养殖场</w:t>
            </w:r>
            <w:r w:rsidRPr="00783F33">
              <w:rPr>
                <w:rFonts w:ascii="Times New Roman" w:eastAsiaTheme="minorEastAsia"/>
                <w:color w:val="000000" w:themeColor="text1"/>
                <w:sz w:val="21"/>
                <w:szCs w:val="21"/>
                <w:lang w:val="zh-CN"/>
              </w:rPr>
              <w:t>；</w:t>
            </w:r>
            <w:r w:rsidR="009B2E6A" w:rsidRPr="00783F33">
              <w:rPr>
                <w:rFonts w:ascii="Times New Roman" w:eastAsiaTheme="minorEastAsia"/>
                <w:snapToGrid w:val="0"/>
                <w:color w:val="000000" w:themeColor="text1"/>
                <w:sz w:val="21"/>
                <w:szCs w:val="21"/>
              </w:rPr>
              <w:t>本项目生产所用能源为电能，无外排工业废水，生活污水排放至</w:t>
            </w:r>
            <w:r w:rsidR="00161AE4" w:rsidRPr="00783F33">
              <w:rPr>
                <w:rFonts w:ascii="Times New Roman" w:eastAsiaTheme="minorEastAsia"/>
                <w:snapToGrid w:val="0"/>
                <w:color w:val="000000" w:themeColor="text1"/>
                <w:sz w:val="21"/>
                <w:szCs w:val="21"/>
              </w:rPr>
              <w:t>松浦</w:t>
            </w:r>
            <w:r w:rsidR="009B2E6A" w:rsidRPr="00783F33">
              <w:rPr>
                <w:rFonts w:ascii="Times New Roman" w:eastAsiaTheme="minorEastAsia"/>
                <w:snapToGrid w:val="0"/>
                <w:color w:val="000000" w:themeColor="text1"/>
                <w:sz w:val="21"/>
                <w:szCs w:val="21"/>
              </w:rPr>
              <w:t>污水处理厂处置后达标外排</w:t>
            </w:r>
            <w:r w:rsidRPr="00783F33">
              <w:rPr>
                <w:rFonts w:ascii="Times New Roman" w:eastAsiaTheme="minorEastAsia"/>
                <w:snapToGrid w:val="0"/>
                <w:color w:val="000000" w:themeColor="text1"/>
                <w:sz w:val="21"/>
                <w:szCs w:val="21"/>
              </w:rPr>
              <w:t>；本项目不属于两高行业，不属于</w:t>
            </w:r>
            <w:r w:rsidRPr="00783F33">
              <w:rPr>
                <w:rFonts w:ascii="Times New Roman" w:eastAsiaTheme="minorEastAsia"/>
                <w:color w:val="000000" w:themeColor="text1"/>
                <w:sz w:val="21"/>
                <w:szCs w:val="21"/>
              </w:rPr>
              <w:t>钢铁、水泥、平板玻璃等行业，不属于水泥窑协同处置城市生活垃圾、危险废弃物、电石渣等固废伴生水泥项目</w:t>
            </w:r>
          </w:p>
        </w:tc>
      </w:tr>
      <w:tr w:rsidR="006208A8" w:rsidRPr="00783F33" w14:paraId="640B91B2" w14:textId="77777777" w:rsidTr="003B2333">
        <w:trPr>
          <w:jc w:val="center"/>
        </w:trPr>
        <w:tc>
          <w:tcPr>
            <w:tcW w:w="558" w:type="pct"/>
            <w:vAlign w:val="center"/>
          </w:tcPr>
          <w:p w14:paraId="5CD56B06" w14:textId="77777777" w:rsidR="0014143F" w:rsidRPr="00783F33" w:rsidRDefault="0014143F" w:rsidP="00F52773">
            <w:pPr>
              <w:adjustRightInd w:val="0"/>
              <w:snapToGrid w:val="0"/>
              <w:jc w:val="center"/>
              <w:rPr>
                <w:rFonts w:ascii="Times New Roman" w:eastAsiaTheme="minorEastAsia"/>
                <w:b/>
                <w:color w:val="000000" w:themeColor="text1"/>
                <w:sz w:val="21"/>
                <w:szCs w:val="21"/>
              </w:rPr>
            </w:pPr>
            <w:r w:rsidRPr="00783F33">
              <w:rPr>
                <w:rFonts w:ascii="Times New Roman" w:eastAsiaTheme="minorEastAsia"/>
                <w:b/>
                <w:color w:val="000000" w:themeColor="text1"/>
                <w:sz w:val="21"/>
                <w:szCs w:val="21"/>
              </w:rPr>
              <w:t>污染物排放管控</w:t>
            </w:r>
          </w:p>
        </w:tc>
        <w:tc>
          <w:tcPr>
            <w:tcW w:w="2696" w:type="pct"/>
            <w:vAlign w:val="center"/>
          </w:tcPr>
          <w:p w14:paraId="6BC22C81" w14:textId="7D9A243F"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一、区域内新建、改扩建项目废气污染物二氧化硫、氮氧化物和细颗粒物排放总量应</w:t>
            </w:r>
            <w:r w:rsidRPr="00783F33">
              <w:rPr>
                <w:rFonts w:ascii="Times New Roman" w:eastAsiaTheme="minorEastAsia"/>
                <w:color w:val="000000" w:themeColor="text1"/>
                <w:sz w:val="21"/>
                <w:szCs w:val="21"/>
              </w:rPr>
              <w:t xml:space="preserve"> 1.5 </w:t>
            </w:r>
            <w:proofErr w:type="gramStart"/>
            <w:r w:rsidRPr="00783F33">
              <w:rPr>
                <w:rFonts w:ascii="Times New Roman" w:eastAsiaTheme="minorEastAsia"/>
                <w:color w:val="000000" w:themeColor="text1"/>
                <w:sz w:val="21"/>
                <w:szCs w:val="21"/>
              </w:rPr>
              <w:t>倍</w:t>
            </w:r>
            <w:proofErr w:type="gramEnd"/>
            <w:r w:rsidRPr="00783F33">
              <w:rPr>
                <w:rFonts w:ascii="Times New Roman" w:eastAsiaTheme="minorEastAsia"/>
                <w:color w:val="000000" w:themeColor="text1"/>
                <w:sz w:val="21"/>
                <w:szCs w:val="21"/>
              </w:rPr>
              <w:t>减量置换。</w:t>
            </w:r>
          </w:p>
          <w:p w14:paraId="43D80064" w14:textId="77777777" w:rsidR="00161AE4"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二、执行要求：加快</w:t>
            </w:r>
            <w:r w:rsidRPr="00783F33">
              <w:rPr>
                <w:rFonts w:ascii="Times New Roman" w:eastAsiaTheme="minorEastAsia"/>
                <w:color w:val="000000" w:themeColor="text1"/>
                <w:sz w:val="21"/>
                <w:szCs w:val="21"/>
              </w:rPr>
              <w:t xml:space="preserve"> 65t/h </w:t>
            </w:r>
            <w:r w:rsidRPr="00783F33">
              <w:rPr>
                <w:rFonts w:ascii="Times New Roman" w:eastAsiaTheme="minorEastAsia"/>
                <w:color w:val="000000" w:themeColor="text1"/>
                <w:sz w:val="21"/>
                <w:szCs w:val="21"/>
              </w:rPr>
              <w:t>以上燃煤锅炉（含电力）超低排放改造。</w:t>
            </w:r>
          </w:p>
          <w:p w14:paraId="1E4E82BC" w14:textId="5093E5E7"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水环境城镇生活污染重点管控区执行要求：</w:t>
            </w:r>
          </w:p>
          <w:p w14:paraId="49C9F1F4" w14:textId="0B3FE6CF"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新区污水管网规划建设应当与城市开发同步推进，除干旱地区外均实行雨污分流。</w:t>
            </w:r>
          </w:p>
          <w:p w14:paraId="29E1FD7C" w14:textId="2D8636F1"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强化城中村、老旧城区和城乡结合部污水截流、收集。</w:t>
            </w:r>
          </w:p>
          <w:p w14:paraId="104E02A6" w14:textId="4900FA66"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推进合流制排水系统雨污分流改造，难以改造的，应采取截流、调蓄和治理等措施；推进现有污水处理设施配套管网建设；进一步提高城市、县城生活污</w:t>
            </w:r>
            <w:r w:rsidRPr="00783F33">
              <w:rPr>
                <w:rFonts w:ascii="Times New Roman" w:eastAsiaTheme="minorEastAsia"/>
                <w:color w:val="000000" w:themeColor="text1"/>
                <w:sz w:val="21"/>
                <w:szCs w:val="21"/>
              </w:rPr>
              <w:lastRenderedPageBreak/>
              <w:t>水收集处理效能。</w:t>
            </w:r>
          </w:p>
          <w:p w14:paraId="7986469E" w14:textId="77777777"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县级以上人民政府应当根据国土空间、水污染防治、城镇排水与污水处理等规划，合理确定城镇排水与污水处理设施建设标准，统筹安排管网、泵站、污水处理厂以及污泥处理处置、再生水利用、雨水调蓄和排放等排水与污水处理设施建设和改造，提高城镇污水收集率和处理率。</w:t>
            </w:r>
          </w:p>
          <w:p w14:paraId="2ACCAA26" w14:textId="77777777"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三、水环境农业污染重点管控区同时执行要求：</w:t>
            </w:r>
          </w:p>
          <w:p w14:paraId="58CD7582" w14:textId="6F0C2CE3" w:rsidR="00077115"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支持规模化畜禽养殖场（小区）开展标准化改造和建设，提高畜禽粪污收集和处理机械化水平，实施雨污分流、粪污资源化利用，控制畜禽养殖污染排放。</w:t>
            </w:r>
          </w:p>
          <w:p w14:paraId="5D21E367" w14:textId="77777777" w:rsidR="00077115" w:rsidRPr="00783F33" w:rsidRDefault="00077115" w:rsidP="00077115">
            <w:pPr>
              <w:pStyle w:val="3"/>
              <w:snapToGrid w:val="0"/>
              <w:spacing w:before="0" w:after="0" w:line="240" w:lineRule="auto"/>
              <w:rPr>
                <w:rFonts w:ascii="Times New Roman" w:eastAsiaTheme="minorEastAsia"/>
                <w:b w:val="0"/>
                <w:bCs w:val="0"/>
                <w:color w:val="000000" w:themeColor="text1"/>
                <w:sz w:val="21"/>
                <w:szCs w:val="21"/>
              </w:rPr>
            </w:pPr>
            <w:r w:rsidRPr="00783F33">
              <w:rPr>
                <w:rFonts w:ascii="Times New Roman" w:eastAsiaTheme="minorEastAsia"/>
                <w:b w:val="0"/>
                <w:bCs w:val="0"/>
                <w:color w:val="000000" w:themeColor="text1"/>
                <w:sz w:val="21"/>
                <w:szCs w:val="21"/>
              </w:rPr>
              <w:t>2.</w:t>
            </w:r>
            <w:r w:rsidRPr="00783F33">
              <w:rPr>
                <w:rFonts w:ascii="Times New Roman" w:eastAsiaTheme="minorEastAsia"/>
                <w:b w:val="0"/>
                <w:bCs w:val="0"/>
                <w:color w:val="000000" w:themeColor="text1"/>
                <w:sz w:val="21"/>
                <w:szCs w:val="21"/>
              </w:rPr>
              <w:t>畜禽散养密集区所在地县级人民政府应当组织</w:t>
            </w:r>
          </w:p>
          <w:p w14:paraId="2360EFAF" w14:textId="77777777" w:rsidR="00077115" w:rsidRPr="00783F33" w:rsidRDefault="00077115" w:rsidP="00077115">
            <w:pPr>
              <w:pStyle w:val="3"/>
              <w:snapToGrid w:val="0"/>
              <w:spacing w:before="0" w:after="0" w:line="240" w:lineRule="auto"/>
              <w:rPr>
                <w:rFonts w:ascii="Times New Roman" w:eastAsiaTheme="minorEastAsia"/>
                <w:b w:val="0"/>
                <w:bCs w:val="0"/>
                <w:color w:val="000000" w:themeColor="text1"/>
                <w:sz w:val="21"/>
                <w:szCs w:val="21"/>
              </w:rPr>
            </w:pPr>
            <w:r w:rsidRPr="00783F33">
              <w:rPr>
                <w:rFonts w:ascii="Times New Roman" w:eastAsiaTheme="minorEastAsia"/>
                <w:b w:val="0"/>
                <w:bCs w:val="0"/>
                <w:color w:val="000000" w:themeColor="text1"/>
                <w:sz w:val="21"/>
                <w:szCs w:val="21"/>
              </w:rPr>
              <w:t>对畜禽粪便、污水进行集中处理利用，督促乡镇人民政府建设或者配备污染防治配套设施。</w:t>
            </w:r>
          </w:p>
          <w:p w14:paraId="1C9DAB9B" w14:textId="58D7D5DA" w:rsidR="00077115" w:rsidRPr="00783F33" w:rsidRDefault="00077115" w:rsidP="00077115">
            <w:pPr>
              <w:pStyle w:val="3"/>
              <w:snapToGrid w:val="0"/>
              <w:spacing w:before="0" w:after="0" w:line="240" w:lineRule="auto"/>
              <w:rPr>
                <w:rFonts w:ascii="Times New Roman" w:eastAsiaTheme="minorEastAsia"/>
                <w:b w:val="0"/>
                <w:bCs w:val="0"/>
                <w:color w:val="000000" w:themeColor="text1"/>
                <w:sz w:val="21"/>
                <w:szCs w:val="21"/>
              </w:rPr>
            </w:pPr>
            <w:r w:rsidRPr="00783F33">
              <w:rPr>
                <w:rFonts w:ascii="Times New Roman" w:eastAsiaTheme="minorEastAsia"/>
                <w:b w:val="0"/>
                <w:bCs w:val="0"/>
                <w:color w:val="000000" w:themeColor="text1"/>
                <w:sz w:val="21"/>
                <w:szCs w:val="21"/>
              </w:rPr>
              <w:t>3.</w:t>
            </w:r>
            <w:r w:rsidRPr="00783F33">
              <w:rPr>
                <w:rFonts w:ascii="Times New Roman" w:eastAsiaTheme="minorEastAsia"/>
                <w:b w:val="0"/>
                <w:bCs w:val="0"/>
                <w:color w:val="000000" w:themeColor="text1"/>
                <w:sz w:val="21"/>
                <w:szCs w:val="21"/>
              </w:rPr>
              <w:t>全面加强农业面源污染防控，科学合理使用农业投入品，提高使用效率，减少农业内源性污染。</w:t>
            </w:r>
          </w:p>
          <w:p w14:paraId="581B3971" w14:textId="77777777" w:rsidR="00077115" w:rsidRPr="00783F33" w:rsidRDefault="00077115" w:rsidP="00077115">
            <w:pPr>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三、大气环境布局敏感重点管控区同时执行要求：</w:t>
            </w:r>
          </w:p>
          <w:p w14:paraId="6BB3B8E3" w14:textId="4427A745" w:rsidR="00077115" w:rsidRPr="00783F33" w:rsidRDefault="00077115" w:rsidP="00077115">
            <w:pPr>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对以煤、石焦油、渣油、重油等为燃料的锅炉和工业炉窑，加快使用清洁低碳能源以及工厂余热、电力热力等进行替代。</w:t>
            </w:r>
          </w:p>
          <w:p w14:paraId="0EA9EAB3" w14:textId="4617E5BB" w:rsidR="00077115" w:rsidRPr="00783F33" w:rsidRDefault="00077115" w:rsidP="00077115">
            <w:pPr>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到</w:t>
            </w:r>
            <w:r w:rsidRPr="00783F33">
              <w:rPr>
                <w:rFonts w:ascii="Times New Roman" w:eastAsiaTheme="minorEastAsia"/>
                <w:color w:val="000000" w:themeColor="text1"/>
                <w:sz w:val="21"/>
                <w:szCs w:val="21"/>
              </w:rPr>
              <w:t xml:space="preserve"> 2025 </w:t>
            </w:r>
            <w:r w:rsidRPr="00783F33">
              <w:rPr>
                <w:rFonts w:ascii="Times New Roman" w:eastAsiaTheme="minorEastAsia"/>
                <w:color w:val="000000" w:themeColor="text1"/>
                <w:sz w:val="21"/>
                <w:szCs w:val="21"/>
              </w:rPr>
              <w:t>年，在用</w:t>
            </w:r>
            <w:r w:rsidRPr="00783F33">
              <w:rPr>
                <w:rFonts w:ascii="Times New Roman" w:eastAsiaTheme="minorEastAsia"/>
                <w:color w:val="000000" w:themeColor="text1"/>
                <w:sz w:val="21"/>
                <w:szCs w:val="21"/>
              </w:rPr>
              <w:t xml:space="preserve"> 65 </w:t>
            </w:r>
            <w:r w:rsidRPr="00783F33">
              <w:rPr>
                <w:rFonts w:ascii="Times New Roman" w:eastAsiaTheme="minorEastAsia"/>
                <w:color w:val="000000" w:themeColor="text1"/>
                <w:sz w:val="21"/>
                <w:szCs w:val="21"/>
              </w:rPr>
              <w:t>蒸吨</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小时以上的燃煤锅炉（含电力）实现超低排放，钢铁企业基本实现超低排放。</w:t>
            </w:r>
          </w:p>
        </w:tc>
        <w:tc>
          <w:tcPr>
            <w:tcW w:w="1746" w:type="pct"/>
            <w:vAlign w:val="center"/>
          </w:tcPr>
          <w:p w14:paraId="4CFBA62C" w14:textId="77777777" w:rsidR="00161AE4" w:rsidRPr="00783F33" w:rsidRDefault="009B2E6A"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lastRenderedPageBreak/>
              <w:t>项目在采取本报告中的污染防治措施后，大气污染物可实现达标排放，本项目生产所用能源为电能，无外排工业废水，生活污水排放至</w:t>
            </w:r>
            <w:r w:rsidR="00161AE4" w:rsidRPr="00783F33">
              <w:rPr>
                <w:rFonts w:ascii="Times New Roman" w:eastAsiaTheme="minorEastAsia"/>
                <w:snapToGrid w:val="0"/>
                <w:color w:val="000000" w:themeColor="text1"/>
                <w:sz w:val="21"/>
                <w:szCs w:val="21"/>
              </w:rPr>
              <w:t>松浦</w:t>
            </w:r>
            <w:r w:rsidRPr="00783F33">
              <w:rPr>
                <w:rFonts w:ascii="Times New Roman" w:eastAsiaTheme="minorEastAsia"/>
                <w:snapToGrid w:val="0"/>
                <w:color w:val="000000" w:themeColor="text1"/>
                <w:sz w:val="21"/>
                <w:szCs w:val="21"/>
              </w:rPr>
              <w:t>污水处理厂处置后达标外排</w:t>
            </w:r>
            <w:r w:rsidR="00161AE4" w:rsidRPr="00783F33">
              <w:rPr>
                <w:rFonts w:ascii="Times New Roman" w:eastAsiaTheme="minorEastAsia"/>
                <w:snapToGrid w:val="0"/>
                <w:color w:val="000000" w:themeColor="text1"/>
                <w:sz w:val="21"/>
                <w:szCs w:val="21"/>
              </w:rPr>
              <w:t>。</w:t>
            </w:r>
          </w:p>
          <w:p w14:paraId="1A027D32" w14:textId="77777777" w:rsidR="00161AE4" w:rsidRPr="00783F33" w:rsidRDefault="00161AE4" w:rsidP="00161AE4">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本项目不建设锅炉。</w:t>
            </w:r>
          </w:p>
          <w:p w14:paraId="0B4BDD86" w14:textId="77777777" w:rsidR="00161AE4" w:rsidRPr="00783F33" w:rsidRDefault="00161AE4" w:rsidP="00161AE4">
            <w:pPr>
              <w:rPr>
                <w:rFonts w:ascii="Times New Roman" w:eastAsiaTheme="minorEastAsia"/>
                <w:color w:val="000000" w:themeColor="text1"/>
                <w:sz w:val="21"/>
                <w:szCs w:val="21"/>
                <w:lang w:val="zh-CN"/>
              </w:rPr>
            </w:pPr>
            <w:r w:rsidRPr="00783F33">
              <w:rPr>
                <w:rFonts w:ascii="Times New Roman" w:eastAsiaTheme="minorEastAsia"/>
                <w:snapToGrid w:val="0"/>
                <w:color w:val="000000" w:themeColor="text1"/>
                <w:sz w:val="21"/>
                <w:szCs w:val="21"/>
              </w:rPr>
              <w:t>本项目</w:t>
            </w:r>
            <w:r w:rsidRPr="00783F33">
              <w:rPr>
                <w:rFonts w:ascii="Times New Roman" w:eastAsiaTheme="minorEastAsia"/>
                <w:color w:val="000000" w:themeColor="text1"/>
                <w:sz w:val="21"/>
                <w:szCs w:val="21"/>
              </w:rPr>
              <w:t>不属于</w:t>
            </w:r>
            <w:r w:rsidRPr="00783F33">
              <w:rPr>
                <w:rFonts w:ascii="Times New Roman" w:eastAsiaTheme="minorEastAsia"/>
                <w:color w:val="000000" w:themeColor="text1"/>
                <w:sz w:val="21"/>
                <w:szCs w:val="21"/>
                <w:lang w:val="zh-CN"/>
              </w:rPr>
              <w:t>畜禽养殖场。</w:t>
            </w:r>
          </w:p>
          <w:p w14:paraId="279D9937" w14:textId="787E18B8" w:rsidR="0014143F" w:rsidRPr="00783F33" w:rsidRDefault="009B2E6A" w:rsidP="00161AE4">
            <w:pP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综上所述，本项目符合管控要求。</w:t>
            </w:r>
          </w:p>
        </w:tc>
      </w:tr>
      <w:tr w:rsidR="006208A8" w:rsidRPr="00783F33" w14:paraId="7C6BC402" w14:textId="77777777" w:rsidTr="003B2333">
        <w:trPr>
          <w:jc w:val="center"/>
        </w:trPr>
        <w:tc>
          <w:tcPr>
            <w:tcW w:w="558" w:type="pct"/>
            <w:vAlign w:val="center"/>
          </w:tcPr>
          <w:p w14:paraId="2AE134C7" w14:textId="77777777" w:rsidR="0014143F" w:rsidRPr="00783F33" w:rsidRDefault="0014143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环境风险防控</w:t>
            </w:r>
          </w:p>
        </w:tc>
        <w:tc>
          <w:tcPr>
            <w:tcW w:w="2696" w:type="pct"/>
            <w:vAlign w:val="center"/>
          </w:tcPr>
          <w:p w14:paraId="1CB28B57" w14:textId="77777777" w:rsidR="0014143F" w:rsidRPr="00783F33" w:rsidRDefault="0014143F" w:rsidP="00077115">
            <w:pPr>
              <w:numPr>
                <w:ilvl w:val="0"/>
                <w:numId w:val="4"/>
              </w:num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化工园区与城市建成区、人员密集场所、重要设施、敏感目标等应当保持规定的安全距离，相对封闭，不应保留常住居民，非关联企业和产业要逐步搬迁或退出，妥善防范化解</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邻避</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问题。严禁在松花江干流及一级支流沿岸</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公里范围内布局化工园区。</w:t>
            </w:r>
          </w:p>
          <w:p w14:paraId="0323D0D8" w14:textId="62A880F9" w:rsidR="0014143F" w:rsidRPr="00783F33" w:rsidRDefault="00077115" w:rsidP="00077115">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大气环境布局敏感重点管控区同时执行要求：排放《有毒有害水污染物名录》所列有毒有害水污染物的企业事业单位和其他生产经营者，应当对排污口和周边环境进行监测，评估环境风险，排查环境安全隐患，并公开有毒有害水污染物信息，采取有效措施防范环境风险。</w:t>
            </w:r>
          </w:p>
        </w:tc>
        <w:tc>
          <w:tcPr>
            <w:tcW w:w="1746" w:type="pct"/>
            <w:vAlign w:val="center"/>
          </w:tcPr>
          <w:p w14:paraId="100FA28C" w14:textId="126692A5" w:rsidR="00F46D0E" w:rsidRPr="00783F33" w:rsidRDefault="00B76FE8" w:rsidP="00F52773">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本项目</w:t>
            </w:r>
            <w:r w:rsidR="00161AE4" w:rsidRPr="00783F33">
              <w:rPr>
                <w:rFonts w:ascii="Times New Roman" w:eastAsiaTheme="minorEastAsia"/>
                <w:color w:val="000000" w:themeColor="text1"/>
                <w:sz w:val="21"/>
                <w:szCs w:val="21"/>
              </w:rPr>
              <w:t>不属于化工类项目，未建设在化工园区，</w:t>
            </w:r>
            <w:r w:rsidRPr="00783F33">
              <w:rPr>
                <w:rFonts w:ascii="Times New Roman" w:eastAsiaTheme="minorEastAsia"/>
                <w:color w:val="000000" w:themeColor="text1"/>
                <w:sz w:val="21"/>
                <w:szCs w:val="21"/>
              </w:rPr>
              <w:t>选址</w:t>
            </w:r>
            <w:proofErr w:type="gramStart"/>
            <w:r w:rsidRPr="00783F33">
              <w:rPr>
                <w:rFonts w:ascii="Times New Roman" w:eastAsiaTheme="minorEastAsia"/>
                <w:color w:val="000000" w:themeColor="text1"/>
                <w:sz w:val="21"/>
                <w:szCs w:val="21"/>
              </w:rPr>
              <w:t>不</w:t>
            </w:r>
            <w:proofErr w:type="gramEnd"/>
            <w:r w:rsidRPr="00783F33">
              <w:rPr>
                <w:rFonts w:ascii="Times New Roman" w:eastAsiaTheme="minorEastAsia"/>
                <w:color w:val="000000" w:themeColor="text1"/>
                <w:sz w:val="21"/>
                <w:szCs w:val="21"/>
              </w:rPr>
              <w:t>位于</w:t>
            </w:r>
            <w:r w:rsidRPr="00783F33">
              <w:rPr>
                <w:rFonts w:ascii="Times New Roman" w:eastAsiaTheme="minorEastAsia"/>
                <w:color w:val="000000" w:themeColor="text1"/>
                <w:sz w:val="21"/>
                <w:szCs w:val="21"/>
                <w:lang w:val="zh-CN"/>
              </w:rPr>
              <w:t>松花江干流及一级支流沿岸</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公里范围内；</w:t>
            </w:r>
            <w:r w:rsidR="00F46D0E" w:rsidRPr="00783F33">
              <w:rPr>
                <w:rFonts w:ascii="Times New Roman" w:eastAsiaTheme="minorEastAsia"/>
                <w:color w:val="000000" w:themeColor="text1"/>
                <w:sz w:val="21"/>
                <w:szCs w:val="21"/>
              </w:rPr>
              <w:t>本项目不涉及《有毒有害水污染物名录》所列有毒有害水污染物；</w:t>
            </w:r>
          </w:p>
          <w:p w14:paraId="42DB918E" w14:textId="77777777" w:rsidR="0014143F" w:rsidRPr="00783F33" w:rsidRDefault="00F46D0E" w:rsidP="00F52773">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本项目不属于有色金属冶炼、焦化等行业。</w:t>
            </w:r>
          </w:p>
        </w:tc>
      </w:tr>
      <w:tr w:rsidR="006208A8" w:rsidRPr="00783F33" w14:paraId="4D6C0123" w14:textId="77777777" w:rsidTr="003B2333">
        <w:trPr>
          <w:jc w:val="center"/>
        </w:trPr>
        <w:tc>
          <w:tcPr>
            <w:tcW w:w="558" w:type="pct"/>
            <w:vAlign w:val="center"/>
          </w:tcPr>
          <w:p w14:paraId="4D4B6F3F" w14:textId="77777777" w:rsidR="0014143F" w:rsidRPr="00783F33" w:rsidRDefault="0014143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资源利用效率要求</w:t>
            </w:r>
          </w:p>
        </w:tc>
        <w:tc>
          <w:tcPr>
            <w:tcW w:w="2696" w:type="pct"/>
            <w:vAlign w:val="center"/>
          </w:tcPr>
          <w:p w14:paraId="61F79ABA" w14:textId="77777777" w:rsidR="0014143F" w:rsidRPr="00783F33" w:rsidRDefault="0014143F"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推进污水再生利用设施建设。</w:t>
            </w:r>
          </w:p>
          <w:p w14:paraId="72F7BF6A" w14:textId="77777777" w:rsidR="0014143F" w:rsidRPr="00783F33" w:rsidRDefault="0014143F"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公共建筑必须采用节水器具，限期淘汰公共建筑中不符合节水标准的水嘴、便器水箱等生活用水器具。</w:t>
            </w:r>
          </w:p>
          <w:p w14:paraId="25772A4A" w14:textId="77777777" w:rsidR="0014143F" w:rsidRPr="00783F33" w:rsidRDefault="0014143F"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高污染燃料禁燃区同时执行：</w:t>
            </w:r>
          </w:p>
          <w:p w14:paraId="679E1832" w14:textId="77777777" w:rsidR="0014143F" w:rsidRPr="00783F33" w:rsidRDefault="0014143F" w:rsidP="00F52773">
            <w:pPr>
              <w:tabs>
                <w:tab w:val="left" w:pos="265"/>
              </w:tabs>
              <w:autoSpaceDE w:val="0"/>
              <w:autoSpaceDN w:val="0"/>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）在禁燃区内，禁止销售、燃用高污染燃料；禁止新建、扩建燃用高污染燃料的设施，已建成的，应当在城市人民政府规定的期限内改用天然气、页岩气、</w:t>
            </w:r>
            <w:r w:rsidRPr="00783F33">
              <w:rPr>
                <w:rFonts w:ascii="Times New Roman" w:eastAsiaTheme="minorEastAsia"/>
                <w:color w:val="000000" w:themeColor="text1"/>
                <w:sz w:val="21"/>
                <w:szCs w:val="21"/>
              </w:rPr>
              <w:lastRenderedPageBreak/>
              <w:t>液化石油气、</w:t>
            </w:r>
            <w:proofErr w:type="gramStart"/>
            <w:r w:rsidRPr="00783F33">
              <w:rPr>
                <w:rFonts w:ascii="Times New Roman" w:eastAsiaTheme="minorEastAsia"/>
                <w:color w:val="000000" w:themeColor="text1"/>
                <w:sz w:val="21"/>
                <w:szCs w:val="21"/>
              </w:rPr>
              <w:t>电或者</w:t>
            </w:r>
            <w:proofErr w:type="gramEnd"/>
            <w:r w:rsidRPr="00783F33">
              <w:rPr>
                <w:rFonts w:ascii="Times New Roman" w:eastAsiaTheme="minorEastAsia"/>
                <w:color w:val="000000" w:themeColor="text1"/>
                <w:sz w:val="21"/>
                <w:szCs w:val="21"/>
              </w:rPr>
              <w:t>其他清洁能源。</w:t>
            </w:r>
          </w:p>
          <w:p w14:paraId="371322A9" w14:textId="77777777" w:rsidR="0014143F" w:rsidRPr="00783F33" w:rsidRDefault="0014143F"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城市建设应当统筹规划，在燃煤供热地区，推进热电联产和集中供热。在集中供热管网覆盖地区，禁止新建、扩建分散燃煤供热锅炉；已建成的不能达标排放的燃煤供热锅炉，应当在城市人民政府规定的期限内拆除。</w:t>
            </w:r>
          </w:p>
        </w:tc>
        <w:tc>
          <w:tcPr>
            <w:tcW w:w="1746" w:type="pct"/>
            <w:vAlign w:val="center"/>
          </w:tcPr>
          <w:p w14:paraId="742587D5" w14:textId="7A4C691F" w:rsidR="00F46D0E" w:rsidRPr="00783F33" w:rsidRDefault="009B2E6A" w:rsidP="00F52773">
            <w:pP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lastRenderedPageBreak/>
              <w:t>本项目生产所用能源为电能，无外排工业废水，生活污水排放至</w:t>
            </w:r>
            <w:r w:rsidR="00A54F94" w:rsidRPr="00783F33">
              <w:rPr>
                <w:rFonts w:ascii="Times New Roman" w:eastAsiaTheme="minorEastAsia"/>
                <w:snapToGrid w:val="0"/>
                <w:color w:val="000000" w:themeColor="text1"/>
                <w:sz w:val="21"/>
                <w:szCs w:val="21"/>
              </w:rPr>
              <w:t>松浦</w:t>
            </w:r>
            <w:r w:rsidRPr="00783F33">
              <w:rPr>
                <w:rFonts w:ascii="Times New Roman" w:eastAsiaTheme="minorEastAsia"/>
                <w:snapToGrid w:val="0"/>
                <w:color w:val="000000" w:themeColor="text1"/>
                <w:sz w:val="21"/>
                <w:szCs w:val="21"/>
              </w:rPr>
              <w:t>污水处理厂处置后达标外排；</w:t>
            </w:r>
          </w:p>
          <w:p w14:paraId="5ED8D96F" w14:textId="77777777" w:rsidR="009B2E6A" w:rsidRPr="00783F33" w:rsidRDefault="0014143F" w:rsidP="00F52773">
            <w:pP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本项目生产所用能源为电能，</w:t>
            </w:r>
            <w:r w:rsidR="00F46D0E" w:rsidRPr="00783F33">
              <w:rPr>
                <w:rFonts w:ascii="Times New Roman" w:eastAsiaTheme="minorEastAsia"/>
                <w:color w:val="000000" w:themeColor="text1"/>
                <w:sz w:val="21"/>
                <w:szCs w:val="21"/>
              </w:rPr>
              <w:t>不使用</w:t>
            </w:r>
            <w:r w:rsidR="00F46D0E" w:rsidRPr="00783F33">
              <w:rPr>
                <w:rFonts w:ascii="Times New Roman" w:eastAsiaTheme="minorEastAsia"/>
                <w:color w:val="000000" w:themeColor="text1"/>
                <w:sz w:val="21"/>
                <w:szCs w:val="21"/>
                <w:lang w:val="zh-CN"/>
              </w:rPr>
              <w:t>高污染燃料</w:t>
            </w:r>
            <w:r w:rsidR="009B2E6A" w:rsidRPr="00783F33">
              <w:rPr>
                <w:rFonts w:ascii="Times New Roman" w:eastAsiaTheme="minorEastAsia"/>
                <w:snapToGrid w:val="0"/>
                <w:color w:val="000000" w:themeColor="text1"/>
                <w:sz w:val="21"/>
                <w:szCs w:val="21"/>
              </w:rPr>
              <w:t>；</w:t>
            </w:r>
          </w:p>
          <w:p w14:paraId="401A5642" w14:textId="77777777" w:rsidR="0014143F" w:rsidRPr="00783F33" w:rsidRDefault="009B2E6A" w:rsidP="00F52773">
            <w:pP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综上所述，本项目符合管</w:t>
            </w:r>
            <w:proofErr w:type="gramStart"/>
            <w:r w:rsidRPr="00783F33">
              <w:rPr>
                <w:rFonts w:ascii="Times New Roman" w:eastAsiaTheme="minorEastAsia"/>
                <w:snapToGrid w:val="0"/>
                <w:color w:val="000000" w:themeColor="text1"/>
                <w:sz w:val="21"/>
                <w:szCs w:val="21"/>
              </w:rPr>
              <w:t>控要求</w:t>
            </w:r>
            <w:proofErr w:type="gramEnd"/>
          </w:p>
        </w:tc>
      </w:tr>
    </w:tbl>
    <w:p w14:paraId="06C39F93" w14:textId="7CDAAE47" w:rsidR="00763398" w:rsidRPr="00783F33" w:rsidRDefault="00077115" w:rsidP="00A54F94">
      <w:pPr>
        <w:pStyle w:val="1f0"/>
        <w:snapToGrid w:val="0"/>
        <w:spacing w:line="360" w:lineRule="auto"/>
        <w:ind w:firstLine="480"/>
        <w:rPr>
          <w:rFonts w:ascii="Times New Roman" w:eastAsiaTheme="minorEastAsia" w:hAnsi="Times New Roman"/>
          <w:color w:val="000000" w:themeColor="text1"/>
          <w:sz w:val="24"/>
          <w:szCs w:val="24"/>
          <w:lang w:val="en-US"/>
        </w:rPr>
      </w:pPr>
      <w:r w:rsidRPr="00783F33">
        <w:rPr>
          <w:rFonts w:ascii="Times New Roman" w:eastAsiaTheme="minorEastAsia" w:hAnsi="Times New Roman"/>
          <w:color w:val="000000" w:themeColor="text1"/>
          <w:sz w:val="24"/>
          <w:szCs w:val="24"/>
          <w:lang w:val="en-US"/>
        </w:rPr>
        <w:lastRenderedPageBreak/>
        <w:t>黑龙江极地智能科技有限公司电子元器件回收利用项目位置涉及哈尔滨市松北区</w:t>
      </w:r>
      <w:r w:rsidRPr="00783F33">
        <w:rPr>
          <w:rFonts w:ascii="Times New Roman" w:eastAsiaTheme="minorEastAsia" w:hAnsi="Times New Roman"/>
          <w:color w:val="000000" w:themeColor="text1"/>
          <w:sz w:val="24"/>
          <w:szCs w:val="24"/>
          <w:lang w:val="en-US"/>
        </w:rPr>
        <w:t>:</w:t>
      </w:r>
      <w:r w:rsidRPr="00783F33">
        <w:rPr>
          <w:rFonts w:ascii="Times New Roman" w:eastAsiaTheme="minorEastAsia" w:hAnsi="Times New Roman"/>
          <w:color w:val="000000" w:themeColor="text1"/>
          <w:sz w:val="24"/>
          <w:szCs w:val="24"/>
          <w:lang w:val="en-US"/>
        </w:rPr>
        <w:t>项目占地总面积小于</w:t>
      </w:r>
      <w:r w:rsidRPr="00783F33">
        <w:rPr>
          <w:rFonts w:ascii="Times New Roman" w:eastAsiaTheme="minorEastAsia" w:hAnsi="Times New Roman"/>
          <w:color w:val="000000" w:themeColor="text1"/>
          <w:sz w:val="24"/>
          <w:szCs w:val="24"/>
          <w:lang w:val="en-US"/>
        </w:rPr>
        <w:t>0.01</w:t>
      </w:r>
      <w:r w:rsidRPr="00783F33">
        <w:rPr>
          <w:rFonts w:ascii="Times New Roman" w:eastAsiaTheme="minorEastAsia" w:hAnsi="Times New Roman"/>
          <w:color w:val="000000" w:themeColor="text1"/>
          <w:sz w:val="24"/>
          <w:szCs w:val="24"/>
          <w:lang w:val="en-US"/>
        </w:rPr>
        <w:t>平方公里。与生态保护红线交集面积为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。与自然保护地整合优化方案数据交集面积为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。保护地涉及等类型。与自然保护地</w:t>
      </w:r>
      <w:r w:rsidRPr="00783F33">
        <w:rPr>
          <w:rFonts w:ascii="Times New Roman" w:eastAsiaTheme="minorEastAsia" w:hAnsi="Times New Roman"/>
          <w:color w:val="000000" w:themeColor="text1"/>
          <w:sz w:val="24"/>
          <w:szCs w:val="24"/>
          <w:lang w:val="en-US"/>
        </w:rPr>
        <w:t>(</w:t>
      </w:r>
      <w:r w:rsidRPr="00783F33">
        <w:rPr>
          <w:rFonts w:ascii="Times New Roman" w:eastAsiaTheme="minorEastAsia" w:hAnsi="Times New Roman"/>
          <w:color w:val="000000" w:themeColor="text1"/>
          <w:sz w:val="24"/>
          <w:szCs w:val="24"/>
          <w:lang w:val="en-US"/>
        </w:rPr>
        <w:t>现状管理数据</w:t>
      </w:r>
      <w:r w:rsidRPr="00783F33">
        <w:rPr>
          <w:rFonts w:ascii="Times New Roman" w:eastAsiaTheme="minorEastAsia" w:hAnsi="Times New Roman"/>
          <w:color w:val="000000" w:themeColor="text1"/>
          <w:sz w:val="24"/>
          <w:szCs w:val="24"/>
          <w:lang w:val="en-US"/>
        </w:rPr>
        <w:t>)</w:t>
      </w:r>
      <w:r w:rsidRPr="00783F33">
        <w:rPr>
          <w:rFonts w:ascii="Times New Roman" w:eastAsiaTheme="minorEastAsia" w:hAnsi="Times New Roman"/>
          <w:color w:val="000000" w:themeColor="text1"/>
          <w:sz w:val="24"/>
          <w:szCs w:val="24"/>
          <w:lang w:val="en-US"/>
        </w:rPr>
        <w:t>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。保护地涉及等类型。与饮用水水源保护区交集面积为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w:t>
      </w:r>
      <w:proofErr w:type="gramStart"/>
      <w:r w:rsidRPr="00783F33">
        <w:rPr>
          <w:rFonts w:ascii="Times New Roman" w:eastAsiaTheme="minorEastAsia" w:hAnsi="Times New Roman"/>
          <w:color w:val="000000" w:themeColor="text1"/>
          <w:sz w:val="24"/>
          <w:szCs w:val="24"/>
          <w:lang w:val="en-US"/>
        </w:rPr>
        <w:t>占项日</w:t>
      </w:r>
      <w:proofErr w:type="gramEnd"/>
      <w:r w:rsidRPr="00783F33">
        <w:rPr>
          <w:rFonts w:ascii="Times New Roman" w:eastAsiaTheme="minorEastAsia" w:hAnsi="Times New Roman"/>
          <w:color w:val="000000" w:themeColor="text1"/>
          <w:sz w:val="24"/>
          <w:szCs w:val="24"/>
          <w:lang w:val="en-US"/>
        </w:rPr>
        <w:t>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。与国家级水产种质资源保护区交集面积为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。与环境管控单元优先保护单元交集面积为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与重点管控单元交集面积为小于</w:t>
      </w:r>
      <w:r w:rsidRPr="00783F33">
        <w:rPr>
          <w:rFonts w:ascii="Times New Roman" w:eastAsiaTheme="minorEastAsia" w:hAnsi="Times New Roman"/>
          <w:color w:val="000000" w:themeColor="text1"/>
          <w:sz w:val="24"/>
          <w:szCs w:val="24"/>
          <w:lang w:val="en-US"/>
        </w:rPr>
        <w:t>0.01</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100.00%</w:t>
      </w:r>
      <w:r w:rsidRPr="00783F33">
        <w:rPr>
          <w:rFonts w:ascii="Times New Roman" w:eastAsiaTheme="minorEastAsia" w:hAnsi="Times New Roman"/>
          <w:color w:val="000000" w:themeColor="text1"/>
          <w:sz w:val="24"/>
          <w:szCs w:val="24"/>
          <w:lang w:val="en-US"/>
        </w:rPr>
        <w:t>；一般管控单元交集面积为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。与地下水环境优先保护区交集面积为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；与地下水环境重点管控区交集面积为</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0.00%</w:t>
      </w:r>
      <w:r w:rsidRPr="00783F33">
        <w:rPr>
          <w:rFonts w:ascii="Times New Roman" w:eastAsiaTheme="minorEastAsia" w:hAnsi="Times New Roman"/>
          <w:color w:val="000000" w:themeColor="text1"/>
          <w:sz w:val="24"/>
          <w:szCs w:val="24"/>
          <w:lang w:val="en-US"/>
        </w:rPr>
        <w:t>，与地下水环境一般管控区交集面积为小于</w:t>
      </w:r>
      <w:r w:rsidRPr="00783F33">
        <w:rPr>
          <w:rFonts w:ascii="Times New Roman" w:eastAsiaTheme="minorEastAsia" w:hAnsi="Times New Roman"/>
          <w:color w:val="000000" w:themeColor="text1"/>
          <w:sz w:val="24"/>
          <w:szCs w:val="24"/>
          <w:lang w:val="en-US"/>
        </w:rPr>
        <w:t>0.01</w:t>
      </w:r>
      <w:r w:rsidRPr="00783F33">
        <w:rPr>
          <w:rFonts w:ascii="Times New Roman" w:eastAsiaTheme="minorEastAsia" w:hAnsi="Times New Roman"/>
          <w:color w:val="000000" w:themeColor="text1"/>
          <w:sz w:val="24"/>
          <w:szCs w:val="24"/>
          <w:lang w:val="en-US"/>
        </w:rPr>
        <w:t>平方公里，占项目占地面积的</w:t>
      </w:r>
      <w:r w:rsidRPr="00783F33">
        <w:rPr>
          <w:rFonts w:ascii="Times New Roman" w:eastAsiaTheme="minorEastAsia" w:hAnsi="Times New Roman"/>
          <w:color w:val="000000" w:themeColor="text1"/>
          <w:sz w:val="24"/>
          <w:szCs w:val="24"/>
          <w:lang w:val="en-US"/>
        </w:rPr>
        <w:t>100.00%</w:t>
      </w:r>
      <w:r w:rsidRPr="00783F33">
        <w:rPr>
          <w:rFonts w:ascii="Times New Roman" w:eastAsiaTheme="minorEastAsia" w:hAnsi="Times New Roman"/>
          <w:color w:val="000000" w:themeColor="text1"/>
          <w:sz w:val="24"/>
          <w:szCs w:val="24"/>
          <w:lang w:val="en-US"/>
        </w:rPr>
        <w:t>。</w:t>
      </w:r>
    </w:p>
    <w:p w14:paraId="19CD8B11" w14:textId="77777777" w:rsidR="00147F93" w:rsidRPr="00783F33" w:rsidRDefault="00147F93" w:rsidP="00A54F94">
      <w:pPr>
        <w:pStyle w:val="1f0"/>
        <w:snapToGrid w:val="0"/>
        <w:spacing w:line="360" w:lineRule="auto"/>
        <w:ind w:firstLine="480"/>
        <w:rPr>
          <w:rFonts w:ascii="Times New Roman" w:eastAsiaTheme="minorEastAsia" w:hAnsi="Times New Roman"/>
          <w:color w:val="000000" w:themeColor="text1"/>
          <w:sz w:val="24"/>
          <w:szCs w:val="24"/>
        </w:rPr>
      </w:pPr>
    </w:p>
    <w:p w14:paraId="7D5CDBA5" w14:textId="77777777" w:rsidR="00763398" w:rsidRPr="00783F33" w:rsidRDefault="00763398" w:rsidP="00F52773">
      <w:pPr>
        <w:pStyle w:val="1f0"/>
        <w:ind w:firstLine="560"/>
        <w:rPr>
          <w:rFonts w:ascii="Times New Roman" w:eastAsiaTheme="minorEastAsia" w:hAnsi="Times New Roman"/>
          <w:color w:val="000000" w:themeColor="text1"/>
        </w:rPr>
        <w:sectPr w:rsidR="00763398" w:rsidRPr="00783F33" w:rsidSect="00853638">
          <w:pgSz w:w="16838" w:h="11906" w:orient="landscape"/>
          <w:pgMar w:top="1440" w:right="1800" w:bottom="1440" w:left="1800" w:header="1021" w:footer="1021" w:gutter="0"/>
          <w:cols w:space="720"/>
          <w:docGrid w:linePitch="381"/>
        </w:sectPr>
      </w:pPr>
    </w:p>
    <w:p w14:paraId="6E634C4A" w14:textId="0DF6F112" w:rsidR="004B6451" w:rsidRPr="00783F33" w:rsidRDefault="003B2333" w:rsidP="00F52773">
      <w:pPr>
        <w:pStyle w:val="1f0"/>
        <w:ind w:firstLine="560"/>
        <w:rPr>
          <w:rFonts w:ascii="Times New Roman" w:eastAsiaTheme="minorEastAsia" w:hAnsi="Times New Roman"/>
          <w:color w:val="000000" w:themeColor="text1"/>
        </w:rPr>
      </w:pPr>
      <w:r w:rsidRPr="00783F33">
        <w:rPr>
          <w:rFonts w:ascii="Times New Roman" w:eastAsiaTheme="minorEastAsia" w:hAnsi="Times New Roman"/>
          <w:noProof/>
          <w:color w:val="000000" w:themeColor="text1"/>
          <w:lang w:val="en-US"/>
        </w:rPr>
        <w:lastRenderedPageBreak/>
        <w:drawing>
          <wp:anchor distT="0" distB="0" distL="114300" distR="114300" simplePos="0" relativeHeight="251660288" behindDoc="0" locked="0" layoutInCell="1" allowOverlap="1" wp14:anchorId="53BA9C0A" wp14:editId="37DD98BE">
            <wp:simplePos x="0" y="0"/>
            <wp:positionH relativeFrom="column">
              <wp:posOffset>30191</wp:posOffset>
            </wp:positionH>
            <wp:positionV relativeFrom="paragraph">
              <wp:posOffset>-25879</wp:posOffset>
            </wp:positionV>
            <wp:extent cx="8335521" cy="4425351"/>
            <wp:effectExtent l="0" t="0" r="889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8335521" cy="4425351"/>
                    </a:xfrm>
                    <a:prstGeom prst="rect">
                      <a:avLst/>
                    </a:prstGeom>
                  </pic:spPr>
                </pic:pic>
              </a:graphicData>
            </a:graphic>
            <wp14:sizeRelH relativeFrom="page">
              <wp14:pctWidth>0</wp14:pctWidth>
            </wp14:sizeRelH>
            <wp14:sizeRelV relativeFrom="page">
              <wp14:pctHeight>0</wp14:pctHeight>
            </wp14:sizeRelV>
          </wp:anchor>
        </w:drawing>
      </w:r>
    </w:p>
    <w:p w14:paraId="72729CC1" w14:textId="77777777" w:rsidR="004B6451" w:rsidRPr="00783F33" w:rsidRDefault="004B6451" w:rsidP="00F52773">
      <w:pPr>
        <w:snapToGrid w:val="0"/>
        <w:spacing w:line="360" w:lineRule="auto"/>
        <w:ind w:firstLineChars="200" w:firstLine="480"/>
        <w:jc w:val="both"/>
        <w:rPr>
          <w:rFonts w:ascii="Times New Roman" w:eastAsiaTheme="minorEastAsia"/>
          <w:color w:val="000000" w:themeColor="text1"/>
          <w:sz w:val="24"/>
          <w:szCs w:val="28"/>
        </w:rPr>
      </w:pPr>
    </w:p>
    <w:p w14:paraId="31F48B47" w14:textId="77777777" w:rsidR="0070442B" w:rsidRPr="00783F33" w:rsidRDefault="0070442B" w:rsidP="00F52773">
      <w:pPr>
        <w:pStyle w:val="1f0"/>
        <w:ind w:firstLine="560"/>
        <w:rPr>
          <w:rFonts w:ascii="Times New Roman" w:eastAsiaTheme="minorEastAsia" w:hAnsi="Times New Roman"/>
          <w:color w:val="000000" w:themeColor="text1"/>
        </w:rPr>
      </w:pPr>
    </w:p>
    <w:p w14:paraId="0D9003AE" w14:textId="77777777" w:rsidR="0070442B" w:rsidRPr="00783F33" w:rsidRDefault="0070442B" w:rsidP="00F52773">
      <w:pPr>
        <w:pStyle w:val="1f0"/>
        <w:ind w:firstLine="560"/>
        <w:rPr>
          <w:rFonts w:ascii="Times New Roman" w:eastAsiaTheme="minorEastAsia" w:hAnsi="Times New Roman"/>
          <w:color w:val="000000" w:themeColor="text1"/>
        </w:rPr>
      </w:pPr>
    </w:p>
    <w:p w14:paraId="68E9D85D" w14:textId="77777777" w:rsidR="0070442B" w:rsidRPr="00783F33" w:rsidRDefault="0070442B" w:rsidP="00F52773">
      <w:pPr>
        <w:pStyle w:val="1f0"/>
        <w:ind w:firstLine="560"/>
        <w:rPr>
          <w:rFonts w:ascii="Times New Roman" w:eastAsiaTheme="minorEastAsia" w:hAnsi="Times New Roman"/>
          <w:color w:val="000000" w:themeColor="text1"/>
        </w:rPr>
      </w:pPr>
    </w:p>
    <w:p w14:paraId="6E1E63CA" w14:textId="77777777" w:rsidR="0070442B" w:rsidRPr="00783F33" w:rsidRDefault="0070442B" w:rsidP="00F52773">
      <w:pPr>
        <w:pStyle w:val="1f0"/>
        <w:ind w:firstLine="560"/>
        <w:rPr>
          <w:rFonts w:ascii="Times New Roman" w:eastAsiaTheme="minorEastAsia" w:hAnsi="Times New Roman"/>
          <w:color w:val="000000" w:themeColor="text1"/>
        </w:rPr>
      </w:pPr>
    </w:p>
    <w:p w14:paraId="1EE72DD4" w14:textId="77777777" w:rsidR="0070442B" w:rsidRPr="00783F33" w:rsidRDefault="0070442B" w:rsidP="00F52773">
      <w:pPr>
        <w:pStyle w:val="1f0"/>
        <w:ind w:firstLine="560"/>
        <w:rPr>
          <w:rFonts w:ascii="Times New Roman" w:eastAsiaTheme="minorEastAsia" w:hAnsi="Times New Roman"/>
          <w:color w:val="000000" w:themeColor="text1"/>
        </w:rPr>
      </w:pPr>
    </w:p>
    <w:p w14:paraId="25D5D1CB" w14:textId="77777777" w:rsidR="0070442B" w:rsidRPr="00783F33" w:rsidRDefault="0070442B" w:rsidP="00F52773">
      <w:pPr>
        <w:pStyle w:val="1f0"/>
        <w:ind w:firstLine="560"/>
        <w:rPr>
          <w:rFonts w:ascii="Times New Roman" w:eastAsiaTheme="minorEastAsia" w:hAnsi="Times New Roman"/>
          <w:color w:val="000000" w:themeColor="text1"/>
        </w:rPr>
      </w:pPr>
    </w:p>
    <w:p w14:paraId="16DE1FEE" w14:textId="77777777" w:rsidR="0070442B" w:rsidRPr="00783F33" w:rsidRDefault="0070442B" w:rsidP="00F52773">
      <w:pPr>
        <w:pStyle w:val="1f0"/>
        <w:ind w:firstLine="560"/>
        <w:rPr>
          <w:rFonts w:ascii="Times New Roman" w:eastAsiaTheme="minorEastAsia" w:hAnsi="Times New Roman"/>
          <w:color w:val="000000" w:themeColor="text1"/>
        </w:rPr>
      </w:pPr>
    </w:p>
    <w:p w14:paraId="627BB65D" w14:textId="77777777" w:rsidR="0070442B" w:rsidRPr="00783F33" w:rsidRDefault="0070442B" w:rsidP="00F52773">
      <w:pPr>
        <w:pStyle w:val="1f0"/>
        <w:ind w:firstLine="560"/>
        <w:rPr>
          <w:rFonts w:ascii="Times New Roman" w:eastAsiaTheme="minorEastAsia" w:hAnsi="Times New Roman"/>
          <w:color w:val="000000" w:themeColor="text1"/>
        </w:rPr>
      </w:pPr>
    </w:p>
    <w:p w14:paraId="3F1003DF" w14:textId="77777777" w:rsidR="0070442B" w:rsidRPr="00783F33" w:rsidRDefault="0070442B" w:rsidP="00F52773">
      <w:pPr>
        <w:pStyle w:val="1f0"/>
        <w:ind w:firstLine="560"/>
        <w:rPr>
          <w:rFonts w:ascii="Times New Roman" w:eastAsiaTheme="minorEastAsia" w:hAnsi="Times New Roman"/>
          <w:color w:val="000000" w:themeColor="text1"/>
        </w:rPr>
      </w:pPr>
    </w:p>
    <w:p w14:paraId="6471660A" w14:textId="77777777" w:rsidR="0070442B" w:rsidRPr="00783F33" w:rsidRDefault="0070442B" w:rsidP="00F52773">
      <w:pPr>
        <w:pStyle w:val="1f0"/>
        <w:ind w:firstLine="560"/>
        <w:rPr>
          <w:rFonts w:ascii="Times New Roman" w:eastAsiaTheme="minorEastAsia" w:hAnsi="Times New Roman"/>
          <w:color w:val="000000" w:themeColor="text1"/>
        </w:rPr>
      </w:pPr>
    </w:p>
    <w:p w14:paraId="6D647A47" w14:textId="77777777" w:rsidR="008D189F" w:rsidRPr="00783F33" w:rsidRDefault="008D189F" w:rsidP="00F52773">
      <w:pPr>
        <w:snapToGrid w:val="0"/>
        <w:spacing w:line="360" w:lineRule="auto"/>
        <w:ind w:firstLineChars="200" w:firstLine="480"/>
        <w:jc w:val="center"/>
        <w:rPr>
          <w:rFonts w:ascii="Times New Roman" w:eastAsiaTheme="minorEastAsia"/>
          <w:color w:val="000000" w:themeColor="text1"/>
          <w:sz w:val="24"/>
          <w:szCs w:val="28"/>
        </w:rPr>
      </w:pPr>
    </w:p>
    <w:p w14:paraId="42B3DE2B" w14:textId="77777777" w:rsidR="004B6451" w:rsidRPr="00783F33" w:rsidRDefault="0070442B" w:rsidP="008D189F">
      <w:pPr>
        <w:snapToGrid w:val="0"/>
        <w:spacing w:line="360" w:lineRule="auto"/>
        <w:ind w:firstLineChars="200" w:firstLine="482"/>
        <w:jc w:val="center"/>
        <w:rPr>
          <w:rFonts w:ascii="Times New Roman" w:eastAsiaTheme="minorEastAsia"/>
          <w:b/>
          <w:color w:val="000000" w:themeColor="text1"/>
          <w:sz w:val="24"/>
          <w:szCs w:val="28"/>
        </w:rPr>
      </w:pPr>
      <w:r w:rsidRPr="00783F33">
        <w:rPr>
          <w:rFonts w:ascii="Times New Roman" w:eastAsiaTheme="minorEastAsia"/>
          <w:b/>
          <w:color w:val="000000" w:themeColor="text1"/>
          <w:sz w:val="24"/>
          <w:szCs w:val="28"/>
        </w:rPr>
        <w:t>图</w:t>
      </w:r>
      <w:r w:rsidRPr="00783F33">
        <w:rPr>
          <w:rFonts w:ascii="Times New Roman" w:eastAsiaTheme="minorEastAsia"/>
          <w:b/>
          <w:color w:val="000000" w:themeColor="text1"/>
          <w:sz w:val="24"/>
          <w:szCs w:val="28"/>
        </w:rPr>
        <w:t>1-4-4</w:t>
      </w:r>
      <w:r w:rsidRPr="00783F33">
        <w:rPr>
          <w:rFonts w:ascii="Times New Roman" w:eastAsiaTheme="minorEastAsia"/>
          <w:b/>
          <w:color w:val="000000" w:themeColor="text1"/>
          <w:sz w:val="24"/>
          <w:szCs w:val="28"/>
        </w:rPr>
        <w:t>环境管控单元图</w:t>
      </w:r>
    </w:p>
    <w:p w14:paraId="095EF283" w14:textId="77777777" w:rsidR="0070442B" w:rsidRPr="00783F33" w:rsidRDefault="0070442B" w:rsidP="00F52773">
      <w:pPr>
        <w:keepNext/>
        <w:keepLines/>
        <w:snapToGrid w:val="0"/>
        <w:spacing w:line="360" w:lineRule="auto"/>
        <w:outlineLvl w:val="1"/>
        <w:rPr>
          <w:rFonts w:ascii="Times New Roman" w:eastAsiaTheme="minorEastAsia"/>
          <w:color w:val="000000" w:themeColor="text1"/>
          <w:sz w:val="30"/>
          <w:szCs w:val="30"/>
        </w:rPr>
        <w:sectPr w:rsidR="0070442B" w:rsidRPr="00783F33" w:rsidSect="00853638">
          <w:type w:val="nextColumn"/>
          <w:pgSz w:w="16838" w:h="11906" w:orient="landscape"/>
          <w:pgMar w:top="1440" w:right="1800" w:bottom="1440" w:left="1800" w:header="1021" w:footer="1021" w:gutter="0"/>
          <w:cols w:space="720"/>
          <w:docGrid w:linePitch="381"/>
        </w:sectPr>
      </w:pPr>
    </w:p>
    <w:p w14:paraId="1A8A4BBB" w14:textId="77777777" w:rsidR="006646DA" w:rsidRPr="00783F33" w:rsidRDefault="000C26B5" w:rsidP="00261122">
      <w:pPr>
        <w:keepNext/>
        <w:keepLines/>
        <w:snapToGrid w:val="0"/>
        <w:spacing w:line="360" w:lineRule="auto"/>
        <w:outlineLvl w:val="1"/>
        <w:rPr>
          <w:rFonts w:ascii="Times New Roman" w:eastAsiaTheme="minorEastAsia"/>
          <w:color w:val="000000" w:themeColor="text1"/>
          <w:sz w:val="30"/>
          <w:szCs w:val="30"/>
        </w:rPr>
      </w:pPr>
      <w:bookmarkStart w:id="15" w:name="_Toc231889321"/>
      <w:r w:rsidRPr="00783F33">
        <w:rPr>
          <w:rFonts w:ascii="Times New Roman" w:eastAsiaTheme="minorEastAsia"/>
          <w:color w:val="000000" w:themeColor="text1"/>
          <w:sz w:val="30"/>
          <w:szCs w:val="30"/>
        </w:rPr>
        <w:lastRenderedPageBreak/>
        <w:t>1.</w:t>
      </w:r>
      <w:r w:rsidR="00967656" w:rsidRPr="00783F33">
        <w:rPr>
          <w:rFonts w:ascii="Times New Roman" w:eastAsiaTheme="minorEastAsia"/>
          <w:color w:val="000000" w:themeColor="text1"/>
          <w:sz w:val="30"/>
          <w:szCs w:val="30"/>
        </w:rPr>
        <w:t>4</w:t>
      </w:r>
      <w:r w:rsidR="00967656" w:rsidRPr="00783F33">
        <w:rPr>
          <w:rFonts w:ascii="Times New Roman" w:eastAsiaTheme="minorEastAsia"/>
          <w:bCs/>
          <w:color w:val="000000" w:themeColor="text1"/>
          <w:sz w:val="30"/>
          <w:szCs w:val="30"/>
        </w:rPr>
        <w:t>关注的主要环境问题及环境影响</w:t>
      </w:r>
      <w:bookmarkEnd w:id="15"/>
    </w:p>
    <w:p w14:paraId="46880AFE" w14:textId="77777777" w:rsidR="003D0D92" w:rsidRPr="0072621B" w:rsidRDefault="003D0D92" w:rsidP="00261122">
      <w:pPr>
        <w:adjustRightInd w:val="0"/>
        <w:snapToGrid w:val="0"/>
        <w:spacing w:line="360" w:lineRule="auto"/>
        <w:ind w:firstLineChars="200" w:firstLine="482"/>
        <w:jc w:val="both"/>
        <w:rPr>
          <w:rFonts w:ascii="Times New Roman" w:eastAsiaTheme="minorEastAsia"/>
          <w:b/>
          <w:bCs/>
          <w:color w:val="EE0000"/>
          <w:sz w:val="24"/>
          <w:szCs w:val="24"/>
        </w:rPr>
      </w:pPr>
      <w:r w:rsidRPr="0072621B">
        <w:rPr>
          <w:rFonts w:ascii="Times New Roman" w:eastAsiaTheme="minorEastAsia"/>
          <w:b/>
          <w:bCs/>
          <w:color w:val="EE0000"/>
          <w:sz w:val="24"/>
          <w:szCs w:val="24"/>
        </w:rPr>
        <w:t>（</w:t>
      </w:r>
      <w:r w:rsidRPr="0072621B">
        <w:rPr>
          <w:rFonts w:ascii="Times New Roman" w:eastAsiaTheme="minorEastAsia"/>
          <w:b/>
          <w:bCs/>
          <w:color w:val="EE0000"/>
          <w:sz w:val="24"/>
          <w:szCs w:val="24"/>
        </w:rPr>
        <w:t>1</w:t>
      </w:r>
      <w:r w:rsidRPr="0072621B">
        <w:rPr>
          <w:rFonts w:ascii="Times New Roman" w:eastAsiaTheme="minorEastAsia"/>
          <w:b/>
          <w:bCs/>
          <w:color w:val="EE0000"/>
          <w:sz w:val="24"/>
          <w:szCs w:val="24"/>
        </w:rPr>
        <w:t>）对大气环境的影响</w:t>
      </w:r>
    </w:p>
    <w:p w14:paraId="5683E5A8" w14:textId="589F8869" w:rsidR="00DE7BD7" w:rsidRPr="0072621B" w:rsidRDefault="00DE7BD7" w:rsidP="00DE7BD7">
      <w:pPr>
        <w:adjustRightInd w:val="0"/>
        <w:snapToGrid w:val="0"/>
        <w:spacing w:line="360" w:lineRule="auto"/>
        <w:ind w:firstLineChars="200" w:firstLine="480"/>
        <w:jc w:val="both"/>
        <w:rPr>
          <w:rFonts w:ascii="Times New Roman" w:eastAsiaTheme="minorEastAsia"/>
          <w:color w:val="EE0000"/>
          <w:sz w:val="24"/>
        </w:rPr>
      </w:pPr>
      <w:proofErr w:type="gramStart"/>
      <w:r w:rsidRPr="0072621B">
        <w:rPr>
          <w:rFonts w:ascii="Times New Roman" w:eastAsiaTheme="minorEastAsia"/>
          <w:color w:val="EE0000"/>
          <w:sz w:val="24"/>
        </w:rPr>
        <w:t>关注脱锡拆解</w:t>
      </w:r>
      <w:proofErr w:type="gramEnd"/>
      <w:r w:rsidRPr="0072621B">
        <w:rPr>
          <w:rFonts w:ascii="Times New Roman" w:eastAsiaTheme="minorEastAsia"/>
          <w:color w:val="EE0000"/>
          <w:sz w:val="24"/>
        </w:rPr>
        <w:t>工序产生的废气，包括颗粒物、锡及其化合物、</w:t>
      </w:r>
      <w:r w:rsidR="00AF4D3D" w:rsidRPr="0072621B">
        <w:rPr>
          <w:rFonts w:ascii="Times New Roman" w:eastAsiaTheme="minorEastAsia"/>
          <w:color w:val="EE0000"/>
          <w:sz w:val="24"/>
        </w:rPr>
        <w:t>铅及其化合物、</w:t>
      </w:r>
      <w:r w:rsidRPr="0072621B">
        <w:rPr>
          <w:rFonts w:ascii="Times New Roman" w:eastAsiaTheme="minorEastAsia"/>
          <w:color w:val="EE0000"/>
          <w:sz w:val="24"/>
        </w:rPr>
        <w:t>NMHC</w:t>
      </w:r>
      <w:r w:rsidRPr="0072621B">
        <w:rPr>
          <w:rFonts w:ascii="Times New Roman" w:eastAsiaTheme="minorEastAsia"/>
          <w:color w:val="EE0000"/>
          <w:sz w:val="24"/>
        </w:rPr>
        <w:t>；除锡工序产生的除锡废气，包括颗粒物、锡及其化合物、</w:t>
      </w:r>
      <w:r w:rsidR="00AF4D3D" w:rsidRPr="0072621B">
        <w:rPr>
          <w:rFonts w:ascii="Times New Roman" w:eastAsiaTheme="minorEastAsia"/>
          <w:color w:val="EE0000"/>
          <w:sz w:val="24"/>
        </w:rPr>
        <w:t>铅及其化合物</w:t>
      </w:r>
      <w:r w:rsidRPr="0072621B">
        <w:rPr>
          <w:rFonts w:ascii="Times New Roman" w:eastAsiaTheme="minorEastAsia"/>
          <w:color w:val="EE0000"/>
          <w:sz w:val="24"/>
        </w:rPr>
        <w:t>；</w:t>
      </w:r>
      <w:proofErr w:type="gramStart"/>
      <w:r w:rsidRPr="0072621B">
        <w:rPr>
          <w:rFonts w:ascii="Times New Roman" w:eastAsiaTheme="minorEastAsia"/>
          <w:color w:val="EE0000"/>
          <w:sz w:val="24"/>
        </w:rPr>
        <w:t>植锡工序</w:t>
      </w:r>
      <w:proofErr w:type="gramEnd"/>
      <w:r w:rsidRPr="0072621B">
        <w:rPr>
          <w:rFonts w:ascii="Times New Roman" w:eastAsiaTheme="minorEastAsia"/>
          <w:color w:val="EE0000"/>
          <w:sz w:val="24"/>
        </w:rPr>
        <w:t>产生的颗粒物、锡及其化合物、</w:t>
      </w:r>
      <w:proofErr w:type="gramStart"/>
      <w:r w:rsidR="00AF4D3D" w:rsidRPr="0072621B">
        <w:rPr>
          <w:rFonts w:ascii="Times New Roman" w:eastAsiaTheme="minorEastAsia"/>
          <w:color w:val="EE0000"/>
          <w:sz w:val="24"/>
        </w:rPr>
        <w:t>镍及其</w:t>
      </w:r>
      <w:proofErr w:type="gramEnd"/>
      <w:r w:rsidR="00AF4D3D" w:rsidRPr="0072621B">
        <w:rPr>
          <w:rFonts w:ascii="Times New Roman" w:eastAsiaTheme="minorEastAsia"/>
          <w:color w:val="EE0000"/>
          <w:sz w:val="24"/>
        </w:rPr>
        <w:t>化合物、</w:t>
      </w:r>
      <w:r w:rsidRPr="0072621B">
        <w:rPr>
          <w:rFonts w:ascii="Times New Roman" w:eastAsiaTheme="minorEastAsia"/>
          <w:color w:val="EE0000"/>
          <w:sz w:val="24"/>
        </w:rPr>
        <w:t>NMHC</w:t>
      </w:r>
      <w:r w:rsidRPr="0072621B">
        <w:rPr>
          <w:rFonts w:ascii="Times New Roman" w:eastAsiaTheme="minorEastAsia"/>
          <w:color w:val="EE0000"/>
          <w:sz w:val="24"/>
        </w:rPr>
        <w:t>；超声波清洗工序产生的挥发性有机物对大气环境的影响。</w:t>
      </w:r>
    </w:p>
    <w:p w14:paraId="5089B133" w14:textId="77777777" w:rsidR="003D0D92" w:rsidRPr="00783F33" w:rsidRDefault="003D0D92" w:rsidP="00261122">
      <w:pPr>
        <w:adjustRightInd w:val="0"/>
        <w:snapToGrid w:val="0"/>
        <w:spacing w:line="360" w:lineRule="auto"/>
        <w:ind w:firstLineChars="200" w:firstLine="482"/>
        <w:jc w:val="both"/>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w:t>
      </w:r>
      <w:r w:rsidRPr="00783F33">
        <w:rPr>
          <w:rFonts w:ascii="Times New Roman" w:eastAsiaTheme="minorEastAsia"/>
          <w:b/>
          <w:bCs/>
          <w:color w:val="000000" w:themeColor="text1"/>
          <w:sz w:val="24"/>
          <w:szCs w:val="24"/>
        </w:rPr>
        <w:t>2</w:t>
      </w:r>
      <w:r w:rsidRPr="00783F33">
        <w:rPr>
          <w:rFonts w:ascii="Times New Roman" w:eastAsiaTheme="minorEastAsia"/>
          <w:b/>
          <w:bCs/>
          <w:color w:val="000000" w:themeColor="text1"/>
          <w:sz w:val="24"/>
          <w:szCs w:val="24"/>
        </w:rPr>
        <w:t>）对地表水环境的影响</w:t>
      </w:r>
    </w:p>
    <w:p w14:paraId="4D5FD003" w14:textId="4291CC7B" w:rsidR="003D0D92" w:rsidRPr="00783F33" w:rsidRDefault="003D0D92" w:rsidP="00261122">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关注生产过程中生活污水依托</w:t>
      </w:r>
      <w:r w:rsidR="00DE7BD7" w:rsidRPr="00783F33">
        <w:rPr>
          <w:rFonts w:ascii="Times New Roman" w:eastAsiaTheme="minorEastAsia"/>
          <w:color w:val="000000" w:themeColor="text1"/>
          <w:sz w:val="24"/>
        </w:rPr>
        <w:t>松浦</w:t>
      </w:r>
      <w:r w:rsidRPr="00783F33">
        <w:rPr>
          <w:rFonts w:ascii="Times New Roman" w:eastAsiaTheme="minorEastAsia"/>
          <w:color w:val="000000" w:themeColor="text1"/>
          <w:sz w:val="24"/>
        </w:rPr>
        <w:t>污水处理厂进行处置可行性</w:t>
      </w:r>
      <w:r w:rsidRPr="00783F33">
        <w:rPr>
          <w:rFonts w:ascii="Times New Roman" w:eastAsiaTheme="minorEastAsia"/>
          <w:color w:val="000000" w:themeColor="text1"/>
          <w:sz w:val="24"/>
          <w:szCs w:val="24"/>
        </w:rPr>
        <w:t>。</w:t>
      </w:r>
    </w:p>
    <w:p w14:paraId="6FBBDECD" w14:textId="77777777" w:rsidR="003D0D92" w:rsidRPr="00783F33" w:rsidRDefault="003D0D92" w:rsidP="00261122">
      <w:pPr>
        <w:adjustRightInd w:val="0"/>
        <w:snapToGrid w:val="0"/>
        <w:spacing w:line="360" w:lineRule="auto"/>
        <w:ind w:firstLineChars="200" w:firstLine="482"/>
        <w:jc w:val="both"/>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w:t>
      </w:r>
      <w:r w:rsidRPr="00783F33">
        <w:rPr>
          <w:rFonts w:ascii="Times New Roman" w:eastAsiaTheme="minorEastAsia"/>
          <w:b/>
          <w:bCs/>
          <w:color w:val="000000" w:themeColor="text1"/>
          <w:sz w:val="24"/>
          <w:szCs w:val="24"/>
        </w:rPr>
        <w:t>3</w:t>
      </w:r>
      <w:r w:rsidRPr="00783F33">
        <w:rPr>
          <w:rFonts w:ascii="Times New Roman" w:eastAsiaTheme="minorEastAsia"/>
          <w:b/>
          <w:bCs/>
          <w:color w:val="000000" w:themeColor="text1"/>
          <w:sz w:val="24"/>
          <w:szCs w:val="24"/>
        </w:rPr>
        <w:t>）对地下水环境的影响</w:t>
      </w:r>
    </w:p>
    <w:p w14:paraId="050F72D1" w14:textId="688D7392" w:rsidR="00A2536D" w:rsidRPr="00783F33" w:rsidRDefault="003D0D92" w:rsidP="00A2536D">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关注非正常状况下，</w:t>
      </w:r>
      <w:r w:rsidR="00A2536D" w:rsidRPr="00783F33">
        <w:rPr>
          <w:rFonts w:ascii="Times New Roman" w:eastAsiaTheme="minorEastAsia"/>
          <w:color w:val="000000" w:themeColor="text1"/>
          <w:sz w:val="24"/>
          <w:szCs w:val="24"/>
        </w:rPr>
        <w:t>废润滑油在转运过程发生泄漏，废润滑油</w:t>
      </w:r>
      <w:r w:rsidRPr="00783F33">
        <w:rPr>
          <w:rFonts w:ascii="Times New Roman" w:eastAsiaTheme="minorEastAsia"/>
          <w:color w:val="000000" w:themeColor="text1"/>
          <w:sz w:val="24"/>
          <w:szCs w:val="24"/>
        </w:rPr>
        <w:t>通过</w:t>
      </w:r>
      <w:r w:rsidR="00A2536D" w:rsidRPr="00783F33">
        <w:rPr>
          <w:rFonts w:ascii="Times New Roman" w:eastAsiaTheme="minorEastAsia"/>
          <w:color w:val="000000" w:themeColor="text1"/>
          <w:sz w:val="24"/>
          <w:szCs w:val="24"/>
        </w:rPr>
        <w:t>包气带对地下水产生不利影响。</w:t>
      </w:r>
    </w:p>
    <w:p w14:paraId="02E31116" w14:textId="77777777" w:rsidR="003D0D92" w:rsidRPr="00783F33" w:rsidRDefault="003D0D92" w:rsidP="00261122">
      <w:pPr>
        <w:pStyle w:val="afffffffffffffffffffffffffffffffd"/>
        <w:adjustRightInd w:val="0"/>
        <w:snapToGrid w:val="0"/>
        <w:ind w:firstLine="482"/>
        <w:jc w:val="both"/>
        <w:rPr>
          <w:rFonts w:eastAsiaTheme="minorEastAsia"/>
          <w:b/>
          <w:bCs/>
          <w:color w:val="000000" w:themeColor="text1"/>
          <w:kern w:val="0"/>
          <w:szCs w:val="24"/>
        </w:rPr>
      </w:pPr>
      <w:r w:rsidRPr="00783F33">
        <w:rPr>
          <w:rFonts w:eastAsiaTheme="minorEastAsia"/>
          <w:b/>
          <w:bCs/>
          <w:color w:val="000000" w:themeColor="text1"/>
          <w:kern w:val="0"/>
          <w:szCs w:val="24"/>
        </w:rPr>
        <w:t>（</w:t>
      </w:r>
      <w:r w:rsidRPr="00783F33">
        <w:rPr>
          <w:rFonts w:eastAsiaTheme="minorEastAsia"/>
          <w:b/>
          <w:bCs/>
          <w:color w:val="000000" w:themeColor="text1"/>
          <w:kern w:val="0"/>
          <w:szCs w:val="24"/>
        </w:rPr>
        <w:t>4</w:t>
      </w:r>
      <w:r w:rsidRPr="00783F33">
        <w:rPr>
          <w:rFonts w:eastAsiaTheme="minorEastAsia"/>
          <w:b/>
          <w:bCs/>
          <w:color w:val="000000" w:themeColor="text1"/>
          <w:kern w:val="0"/>
          <w:szCs w:val="24"/>
        </w:rPr>
        <w:t>）对声环境影响</w:t>
      </w:r>
    </w:p>
    <w:p w14:paraId="5C133130" w14:textId="62C09370" w:rsidR="003D0D92" w:rsidRPr="00783F33" w:rsidRDefault="003D0D92" w:rsidP="00261122">
      <w:pPr>
        <w:pStyle w:val="afffffffffffffffffffffffffffffffd"/>
        <w:adjustRightInd w:val="0"/>
        <w:snapToGrid w:val="0"/>
        <w:ind w:firstLine="480"/>
        <w:jc w:val="both"/>
        <w:rPr>
          <w:rFonts w:eastAsiaTheme="minorEastAsia"/>
          <w:color w:val="000000" w:themeColor="text1"/>
          <w:kern w:val="0"/>
          <w:szCs w:val="24"/>
        </w:rPr>
      </w:pPr>
      <w:r w:rsidRPr="00783F33">
        <w:rPr>
          <w:rFonts w:eastAsiaTheme="minorEastAsia"/>
          <w:color w:val="000000" w:themeColor="text1"/>
          <w:kern w:val="0"/>
          <w:szCs w:val="24"/>
        </w:rPr>
        <w:t>关注</w:t>
      </w:r>
      <w:r w:rsidR="00DE7BD7" w:rsidRPr="00783F33">
        <w:rPr>
          <w:rFonts w:eastAsiaTheme="minorEastAsia"/>
          <w:color w:val="000000" w:themeColor="text1"/>
          <w:szCs w:val="28"/>
        </w:rPr>
        <w:t>拆板机、除锡机、回流焊、超声波清洗机、风机等</w:t>
      </w:r>
      <w:r w:rsidR="00FC3212" w:rsidRPr="00783F33">
        <w:rPr>
          <w:rFonts w:eastAsiaTheme="minorEastAsia"/>
          <w:color w:val="000000" w:themeColor="text1"/>
          <w:szCs w:val="28"/>
        </w:rPr>
        <w:t>产生的设备噪声</w:t>
      </w:r>
      <w:r w:rsidRPr="00783F33">
        <w:rPr>
          <w:rFonts w:eastAsiaTheme="minorEastAsia"/>
          <w:color w:val="000000" w:themeColor="text1"/>
          <w:kern w:val="0"/>
          <w:szCs w:val="24"/>
        </w:rPr>
        <w:t>。</w:t>
      </w:r>
    </w:p>
    <w:p w14:paraId="6752E11E" w14:textId="77777777" w:rsidR="003D0D92" w:rsidRPr="00783F33" w:rsidRDefault="003D0D92" w:rsidP="00261122">
      <w:pPr>
        <w:tabs>
          <w:tab w:val="right" w:leader="dot" w:pos="8505"/>
        </w:tabs>
        <w:adjustRightInd w:val="0"/>
        <w:snapToGrid w:val="0"/>
        <w:spacing w:line="360" w:lineRule="auto"/>
        <w:ind w:firstLineChars="200" w:firstLine="482"/>
        <w:jc w:val="both"/>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w:t>
      </w:r>
      <w:r w:rsidRPr="00783F33">
        <w:rPr>
          <w:rFonts w:ascii="Times New Roman" w:eastAsiaTheme="minorEastAsia"/>
          <w:b/>
          <w:bCs/>
          <w:color w:val="000000" w:themeColor="text1"/>
          <w:sz w:val="24"/>
          <w:szCs w:val="24"/>
        </w:rPr>
        <w:t>5</w:t>
      </w:r>
      <w:r w:rsidRPr="00783F33">
        <w:rPr>
          <w:rFonts w:ascii="Times New Roman" w:eastAsiaTheme="minorEastAsia"/>
          <w:b/>
          <w:bCs/>
          <w:color w:val="000000" w:themeColor="text1"/>
          <w:sz w:val="24"/>
          <w:szCs w:val="24"/>
        </w:rPr>
        <w:t>）固体废物影响</w:t>
      </w:r>
    </w:p>
    <w:p w14:paraId="71933534" w14:textId="1A627921" w:rsidR="003D0D92" w:rsidRPr="00783F33" w:rsidRDefault="00261122" w:rsidP="00261122">
      <w:pPr>
        <w:tabs>
          <w:tab w:val="right" w:leader="dot" w:pos="8505"/>
        </w:tabs>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项目固体废物主要有：</w:t>
      </w:r>
      <w:r w:rsidR="00DE7BD7" w:rsidRPr="00783F33">
        <w:rPr>
          <w:rFonts w:ascii="Times New Roman" w:eastAsiaTheme="minorEastAsia"/>
          <w:color w:val="000000" w:themeColor="text1"/>
          <w:sz w:val="24"/>
          <w:szCs w:val="24"/>
        </w:rPr>
        <w:t>废</w:t>
      </w:r>
      <w:r w:rsidR="00DE7BD7" w:rsidRPr="00783F33">
        <w:rPr>
          <w:rFonts w:ascii="Times New Roman" w:eastAsiaTheme="minorEastAsia"/>
          <w:color w:val="000000" w:themeColor="text1"/>
          <w:sz w:val="24"/>
          <w:szCs w:val="24"/>
        </w:rPr>
        <w:t>PCB</w:t>
      </w:r>
      <w:r w:rsidR="00DE7BD7" w:rsidRPr="00783F33">
        <w:rPr>
          <w:rFonts w:ascii="Times New Roman" w:eastAsiaTheme="minorEastAsia"/>
          <w:color w:val="000000" w:themeColor="text1"/>
          <w:sz w:val="24"/>
          <w:szCs w:val="24"/>
        </w:rPr>
        <w:t>板光板、</w:t>
      </w:r>
      <w:proofErr w:type="gramStart"/>
      <w:r w:rsidR="00DE7BD7" w:rsidRPr="00783F33">
        <w:rPr>
          <w:rFonts w:ascii="Times New Roman" w:eastAsiaTheme="minorEastAsia"/>
          <w:color w:val="000000" w:themeColor="text1"/>
          <w:sz w:val="24"/>
          <w:szCs w:val="24"/>
        </w:rPr>
        <w:t>废锡渣</w:t>
      </w:r>
      <w:proofErr w:type="gramEnd"/>
      <w:r w:rsidR="00DE7BD7" w:rsidRPr="00783F33">
        <w:rPr>
          <w:rFonts w:ascii="Times New Roman" w:eastAsiaTheme="minorEastAsia"/>
          <w:color w:val="000000" w:themeColor="text1"/>
          <w:sz w:val="24"/>
          <w:szCs w:val="24"/>
        </w:rPr>
        <w:t>、不合格产品、废清洗剂、废布袋、收尘灰、</w:t>
      </w:r>
      <w:proofErr w:type="gramStart"/>
      <w:r w:rsidR="001D4DBD" w:rsidRPr="001D4DBD">
        <w:rPr>
          <w:rFonts w:ascii="Times New Roman" w:eastAsiaTheme="minorEastAsia" w:hint="eastAsia"/>
          <w:color w:val="000000" w:themeColor="text1"/>
          <w:sz w:val="24"/>
          <w:szCs w:val="24"/>
          <w:lang w:bidi="en-US"/>
        </w:rPr>
        <w:t>废滚刷</w:t>
      </w:r>
      <w:proofErr w:type="gramEnd"/>
      <w:r w:rsidR="001D4DBD" w:rsidRPr="001D4DBD">
        <w:rPr>
          <w:rFonts w:ascii="Times New Roman" w:eastAsiaTheme="minorEastAsia" w:hint="eastAsia"/>
          <w:color w:val="000000" w:themeColor="text1"/>
          <w:sz w:val="24"/>
          <w:szCs w:val="24"/>
        </w:rPr>
        <w:t>、</w:t>
      </w:r>
      <w:r w:rsidR="00DE7BD7" w:rsidRPr="00783F33">
        <w:rPr>
          <w:rFonts w:ascii="Times New Roman" w:eastAsiaTheme="minorEastAsia"/>
          <w:color w:val="000000" w:themeColor="text1"/>
          <w:sz w:val="24"/>
          <w:szCs w:val="24"/>
        </w:rPr>
        <w:t>废活性炭、废清洗剂包装桶、废润滑油、废含油抹布、生活垃圾</w:t>
      </w:r>
      <w:r w:rsidRPr="00783F33">
        <w:rPr>
          <w:rFonts w:ascii="Times New Roman" w:eastAsiaTheme="minorEastAsia"/>
          <w:color w:val="000000" w:themeColor="text1"/>
          <w:sz w:val="24"/>
          <w:szCs w:val="24"/>
        </w:rPr>
        <w:t>。</w:t>
      </w:r>
    </w:p>
    <w:p w14:paraId="376D0F04" w14:textId="721F48C5" w:rsidR="003D0D92" w:rsidRPr="003A58B2" w:rsidRDefault="003D0D92" w:rsidP="00261122">
      <w:pPr>
        <w:tabs>
          <w:tab w:val="right" w:leader="dot" w:pos="8505"/>
        </w:tabs>
        <w:adjustRightInd w:val="0"/>
        <w:snapToGrid w:val="0"/>
        <w:spacing w:line="360" w:lineRule="auto"/>
        <w:ind w:firstLineChars="200" w:firstLine="482"/>
        <w:jc w:val="both"/>
        <w:rPr>
          <w:rFonts w:ascii="Times New Roman" w:eastAsiaTheme="minorEastAsia"/>
          <w:b/>
          <w:bCs/>
          <w:color w:val="EE0000"/>
          <w:sz w:val="24"/>
          <w:szCs w:val="24"/>
        </w:rPr>
      </w:pPr>
      <w:r w:rsidRPr="003A58B2">
        <w:rPr>
          <w:rFonts w:ascii="Times New Roman" w:eastAsiaTheme="minorEastAsia"/>
          <w:b/>
          <w:bCs/>
          <w:color w:val="EE0000"/>
          <w:sz w:val="24"/>
          <w:szCs w:val="24"/>
        </w:rPr>
        <w:t>（</w:t>
      </w:r>
      <w:r w:rsidR="00FC285F" w:rsidRPr="003A58B2">
        <w:rPr>
          <w:rFonts w:ascii="Times New Roman" w:eastAsiaTheme="minorEastAsia"/>
          <w:b/>
          <w:bCs/>
          <w:color w:val="EE0000"/>
          <w:sz w:val="24"/>
          <w:szCs w:val="24"/>
        </w:rPr>
        <w:t>6</w:t>
      </w:r>
      <w:r w:rsidRPr="003A58B2">
        <w:rPr>
          <w:rFonts w:ascii="Times New Roman" w:eastAsiaTheme="minorEastAsia"/>
          <w:b/>
          <w:bCs/>
          <w:color w:val="EE0000"/>
          <w:sz w:val="24"/>
          <w:szCs w:val="24"/>
        </w:rPr>
        <w:t>）对土壤环境影响</w:t>
      </w:r>
    </w:p>
    <w:p w14:paraId="6DE5E17F" w14:textId="60258681" w:rsidR="00261122" w:rsidRPr="003A58B2" w:rsidRDefault="00261122" w:rsidP="00261122">
      <w:pPr>
        <w:pStyle w:val="aCharCharCharCharCharChar"/>
        <w:snapToGrid w:val="0"/>
        <w:spacing w:line="360" w:lineRule="auto"/>
        <w:ind w:firstLine="480"/>
        <w:rPr>
          <w:rFonts w:ascii="Times New Roman" w:eastAsiaTheme="minorEastAsia" w:hAnsi="Times New Roman" w:cs="Times New Roman"/>
          <w:color w:val="EE0000"/>
        </w:rPr>
      </w:pPr>
      <w:r w:rsidRPr="003A58B2">
        <w:rPr>
          <w:rFonts w:ascii="Times New Roman" w:eastAsiaTheme="minorEastAsia" w:hAnsi="Times New Roman" w:cs="Times New Roman"/>
          <w:color w:val="EE0000"/>
        </w:rPr>
        <w:t>关注本项目生产过程中排放的</w:t>
      </w:r>
      <w:r w:rsidR="003A58B2" w:rsidRPr="003A58B2">
        <w:rPr>
          <w:rFonts w:ascii="Times New Roman" w:eastAsiaTheme="minorEastAsia" w:hAnsi="Times New Roman" w:cs="Times New Roman"/>
          <w:color w:val="EE0000"/>
        </w:rPr>
        <w:t>锡及其化合物、铅及其化合物、</w:t>
      </w:r>
      <w:proofErr w:type="gramStart"/>
      <w:r w:rsidR="003A58B2" w:rsidRPr="003A58B2">
        <w:rPr>
          <w:rFonts w:ascii="Times New Roman" w:eastAsiaTheme="minorEastAsia" w:hAnsi="Times New Roman" w:cs="Times New Roman"/>
          <w:color w:val="EE0000"/>
        </w:rPr>
        <w:t>镍及其</w:t>
      </w:r>
      <w:proofErr w:type="gramEnd"/>
      <w:r w:rsidR="003A58B2" w:rsidRPr="003A58B2">
        <w:rPr>
          <w:rFonts w:ascii="Times New Roman" w:eastAsiaTheme="minorEastAsia" w:hAnsi="Times New Roman" w:cs="Times New Roman"/>
          <w:color w:val="EE0000"/>
        </w:rPr>
        <w:t>化合物</w:t>
      </w:r>
      <w:r w:rsidRPr="003A58B2">
        <w:rPr>
          <w:rFonts w:ascii="Times New Roman" w:eastAsiaTheme="minorEastAsia" w:hAnsi="Times New Roman" w:cs="Times New Roman"/>
          <w:color w:val="EE0000"/>
        </w:rPr>
        <w:t>沉降造成的土壤中物质累积。</w:t>
      </w:r>
    </w:p>
    <w:p w14:paraId="0630CC04" w14:textId="77777777" w:rsidR="0072621B" w:rsidRPr="0072621B" w:rsidRDefault="00F67E5F" w:rsidP="0072621B">
      <w:pPr>
        <w:tabs>
          <w:tab w:val="right" w:leader="dot" w:pos="8505"/>
        </w:tabs>
        <w:adjustRightInd w:val="0"/>
        <w:snapToGrid w:val="0"/>
        <w:spacing w:line="360" w:lineRule="auto"/>
        <w:ind w:firstLineChars="200" w:firstLine="482"/>
        <w:jc w:val="both"/>
        <w:rPr>
          <w:rFonts w:ascii="Times New Roman" w:eastAsiaTheme="minorEastAsia"/>
          <w:b/>
          <w:bCs/>
          <w:color w:val="EE0000"/>
          <w:sz w:val="24"/>
          <w:szCs w:val="24"/>
        </w:rPr>
      </w:pPr>
      <w:r w:rsidRPr="0072621B">
        <w:rPr>
          <w:rFonts w:ascii="Times New Roman" w:eastAsiaTheme="minorEastAsia" w:hint="eastAsia"/>
          <w:b/>
          <w:bCs/>
          <w:color w:val="EE0000"/>
          <w:sz w:val="24"/>
          <w:szCs w:val="24"/>
        </w:rPr>
        <w:t>（</w:t>
      </w:r>
      <w:r w:rsidRPr="0072621B">
        <w:rPr>
          <w:rFonts w:ascii="Times New Roman" w:eastAsiaTheme="minorEastAsia" w:hint="eastAsia"/>
          <w:b/>
          <w:bCs/>
          <w:color w:val="EE0000"/>
          <w:sz w:val="24"/>
          <w:szCs w:val="24"/>
        </w:rPr>
        <w:t>7</w:t>
      </w:r>
      <w:r w:rsidRPr="0072621B">
        <w:rPr>
          <w:rFonts w:ascii="Times New Roman" w:eastAsiaTheme="minorEastAsia" w:hint="eastAsia"/>
          <w:b/>
          <w:bCs/>
          <w:color w:val="EE0000"/>
          <w:sz w:val="24"/>
          <w:szCs w:val="24"/>
        </w:rPr>
        <w:t>）环境风险</w:t>
      </w:r>
    </w:p>
    <w:p w14:paraId="33B63474" w14:textId="06AAFB6A" w:rsidR="00F67E5F" w:rsidRPr="0072621B" w:rsidRDefault="00F67E5F" w:rsidP="0072621B">
      <w:pPr>
        <w:tabs>
          <w:tab w:val="right" w:leader="dot" w:pos="8505"/>
        </w:tabs>
        <w:adjustRightInd w:val="0"/>
        <w:snapToGrid w:val="0"/>
        <w:spacing w:line="360" w:lineRule="auto"/>
        <w:ind w:firstLineChars="200" w:firstLine="480"/>
        <w:jc w:val="both"/>
        <w:rPr>
          <w:rFonts w:ascii="Times New Roman" w:eastAsiaTheme="minorEastAsia"/>
          <w:color w:val="EE0000"/>
        </w:rPr>
      </w:pPr>
      <w:r w:rsidRPr="0072621B">
        <w:rPr>
          <w:rFonts w:eastAsia="宋体" w:hAnsiTheme="minorHAnsi" w:cs="宋体" w:hint="eastAsia"/>
          <w:color w:val="EE0000"/>
          <w:sz w:val="24"/>
          <w:szCs w:val="24"/>
        </w:rPr>
        <w:t>本次评价对建设项目风险源进行调查，厂区所涉及的危险物质为</w:t>
      </w:r>
      <w:r w:rsidR="0072621B" w:rsidRPr="0072621B">
        <w:rPr>
          <w:rFonts w:eastAsia="宋体" w:hAnsiTheme="minorHAnsi" w:cs="宋体" w:hint="eastAsia"/>
          <w:color w:val="EE0000"/>
          <w:sz w:val="24"/>
          <w:szCs w:val="24"/>
        </w:rPr>
        <w:t>异丙醇、废内存条、</w:t>
      </w:r>
      <w:proofErr w:type="gramStart"/>
      <w:r w:rsidR="001D4DBD" w:rsidRPr="001D4DBD">
        <w:rPr>
          <w:rFonts w:eastAsia="宋体" w:hAnsiTheme="minorHAnsi" w:cs="宋体" w:hint="eastAsia"/>
          <w:color w:val="EE0000"/>
          <w:sz w:val="24"/>
          <w:szCs w:val="24"/>
          <w:lang w:bidi="en-US"/>
        </w:rPr>
        <w:t>废滚刷</w:t>
      </w:r>
      <w:proofErr w:type="gramEnd"/>
      <w:r w:rsidR="001D4DBD" w:rsidRPr="001D4DBD">
        <w:rPr>
          <w:rFonts w:eastAsia="宋体" w:hAnsiTheme="minorHAnsi" w:cs="宋体" w:hint="eastAsia"/>
          <w:color w:val="EE0000"/>
          <w:sz w:val="24"/>
          <w:szCs w:val="24"/>
        </w:rPr>
        <w:t>、</w:t>
      </w:r>
      <w:r w:rsidR="0072621B" w:rsidRPr="0072621B">
        <w:rPr>
          <w:rFonts w:eastAsia="宋体" w:hAnsiTheme="minorHAnsi" w:cs="宋体" w:hint="eastAsia"/>
          <w:color w:val="EE0000"/>
          <w:sz w:val="24"/>
          <w:szCs w:val="24"/>
        </w:rPr>
        <w:t>废活性炭、废清洗剂等</w:t>
      </w:r>
      <w:r w:rsidRPr="0072621B">
        <w:rPr>
          <w:rFonts w:eastAsia="宋体" w:hAnsiTheme="minorHAnsi" w:cs="宋体" w:hint="eastAsia"/>
          <w:color w:val="EE0000"/>
          <w:sz w:val="24"/>
          <w:szCs w:val="24"/>
        </w:rPr>
        <w:t>。根据《建设项目环境风险评价技术导则》（</w:t>
      </w:r>
      <w:r w:rsidRPr="0072621B">
        <w:rPr>
          <w:rFonts w:ascii="TimesNewRomanPSMT" w:eastAsia="宋体" w:hAnsi="TimesNewRomanPSMT" w:cs="TimesNewRomanPSMT"/>
          <w:color w:val="EE0000"/>
          <w:sz w:val="24"/>
          <w:szCs w:val="24"/>
        </w:rPr>
        <w:t>H169</w:t>
      </w:r>
      <w:r w:rsidRPr="0072621B">
        <w:rPr>
          <w:rFonts w:eastAsia="宋体" w:hAnsiTheme="minorHAnsi" w:cs="宋体"/>
          <w:color w:val="EE0000"/>
          <w:sz w:val="24"/>
          <w:szCs w:val="24"/>
        </w:rPr>
        <w:t>-2018</w:t>
      </w:r>
      <w:r w:rsidRPr="0072621B">
        <w:rPr>
          <w:rFonts w:eastAsia="宋体" w:hAnsiTheme="minorHAnsi" w:cs="宋体" w:hint="eastAsia"/>
          <w:color w:val="EE0000"/>
          <w:sz w:val="24"/>
          <w:szCs w:val="24"/>
        </w:rPr>
        <w:t>）对环境风险等级进行判定，本项目危险物质数量与临界量比值</w:t>
      </w:r>
      <w:r w:rsidRPr="0072621B">
        <w:rPr>
          <w:rFonts w:eastAsia="宋体" w:hAnsiTheme="minorHAnsi" w:cs="宋体"/>
          <w:color w:val="EE0000"/>
          <w:sz w:val="24"/>
          <w:szCs w:val="24"/>
        </w:rPr>
        <w:t>Q=0.</w:t>
      </w:r>
      <w:r w:rsidR="0072621B" w:rsidRPr="0072621B">
        <w:rPr>
          <w:rFonts w:eastAsia="宋体" w:hAnsiTheme="minorHAnsi" w:cs="宋体" w:hint="eastAsia"/>
          <w:color w:val="EE0000"/>
          <w:sz w:val="24"/>
          <w:szCs w:val="24"/>
        </w:rPr>
        <w:t>0.410008</w:t>
      </w:r>
      <w:r w:rsidRPr="0072621B">
        <w:rPr>
          <w:rFonts w:eastAsia="宋体" w:hAnsiTheme="minorHAnsi" w:cs="宋体" w:hint="eastAsia"/>
          <w:color w:val="EE0000"/>
          <w:sz w:val="24"/>
          <w:szCs w:val="24"/>
        </w:rPr>
        <w:t>，属于</w:t>
      </w:r>
      <w:r w:rsidRPr="0072621B">
        <w:rPr>
          <w:rFonts w:eastAsia="宋体" w:hAnsiTheme="minorHAnsi" w:cs="宋体"/>
          <w:color w:val="EE0000"/>
          <w:sz w:val="24"/>
          <w:szCs w:val="24"/>
        </w:rPr>
        <w:t>Q</w:t>
      </w:r>
      <w:r w:rsidRPr="0072621B">
        <w:rPr>
          <w:rFonts w:eastAsia="宋体" w:hAnsiTheme="minorHAnsi" w:cs="宋体" w:hint="eastAsia"/>
          <w:color w:val="EE0000"/>
          <w:sz w:val="24"/>
          <w:szCs w:val="24"/>
        </w:rPr>
        <w:t>＜</w:t>
      </w:r>
      <w:r w:rsidRPr="0072621B">
        <w:rPr>
          <w:rFonts w:eastAsia="宋体" w:hAnsiTheme="minorHAnsi" w:cs="宋体"/>
          <w:color w:val="EE0000"/>
          <w:sz w:val="24"/>
          <w:szCs w:val="24"/>
        </w:rPr>
        <w:t xml:space="preserve">1 </w:t>
      </w:r>
      <w:r w:rsidRPr="0072621B">
        <w:rPr>
          <w:rFonts w:eastAsia="宋体" w:hAnsiTheme="minorHAnsi" w:cs="宋体" w:hint="eastAsia"/>
          <w:color w:val="EE0000"/>
          <w:sz w:val="24"/>
          <w:szCs w:val="24"/>
        </w:rPr>
        <w:t>范围内，应进行简单分析。本次评价对风险进行环境影响分析，并提出切实可行的环境风险防范措施。</w:t>
      </w:r>
    </w:p>
    <w:p w14:paraId="185805D5" w14:textId="77777777" w:rsidR="00967656" w:rsidRPr="00783F33" w:rsidRDefault="00967656" w:rsidP="00261122">
      <w:pPr>
        <w:keepNext/>
        <w:keepLines/>
        <w:snapToGrid w:val="0"/>
        <w:spacing w:line="360" w:lineRule="auto"/>
        <w:outlineLvl w:val="1"/>
        <w:rPr>
          <w:rFonts w:ascii="Times New Roman" w:eastAsiaTheme="minorEastAsia"/>
          <w:color w:val="000000" w:themeColor="text1"/>
          <w:sz w:val="24"/>
          <w:szCs w:val="28"/>
        </w:rPr>
      </w:pPr>
      <w:bookmarkStart w:id="16" w:name="_Toc231889322"/>
      <w:r w:rsidRPr="00783F33">
        <w:rPr>
          <w:rFonts w:ascii="Times New Roman" w:eastAsiaTheme="minorEastAsia"/>
          <w:color w:val="000000" w:themeColor="text1"/>
          <w:sz w:val="30"/>
          <w:szCs w:val="30"/>
        </w:rPr>
        <w:t>1.5</w:t>
      </w:r>
      <w:r w:rsidRPr="00783F33">
        <w:rPr>
          <w:rFonts w:ascii="Times New Roman" w:eastAsiaTheme="minorEastAsia"/>
          <w:color w:val="000000" w:themeColor="text1"/>
          <w:sz w:val="30"/>
          <w:szCs w:val="30"/>
        </w:rPr>
        <w:t>评价工作主要结论</w:t>
      </w:r>
      <w:bookmarkEnd w:id="16"/>
    </w:p>
    <w:p w14:paraId="03E47B19" w14:textId="77777777" w:rsidR="00967656" w:rsidRPr="00783F33" w:rsidRDefault="00967656" w:rsidP="00261122">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综合对本项目的建设概况、环境质量现状、污染物排放情况、主要环境影响、公众意见采纳情况、环境保护措施、环境影响经济损益分析、环境管理与监测计</w:t>
      </w:r>
      <w:r w:rsidRPr="00783F33">
        <w:rPr>
          <w:rFonts w:ascii="Times New Roman" w:eastAsiaTheme="minorEastAsia"/>
          <w:color w:val="000000" w:themeColor="text1"/>
          <w:sz w:val="24"/>
          <w:szCs w:val="28"/>
        </w:rPr>
        <w:lastRenderedPageBreak/>
        <w:t>划等内容的分析论证，结合项目所在位置的环境质量现状和目标要求，在全面严格落实本报告书所提出各项污染防治措施的前提下，通过加强环境管理和环境监测，杜绝事故排放，所排污染物均能作到达标排放，生态环境影响角度分析，本项目的建设是可行的。</w:t>
      </w:r>
    </w:p>
    <w:p w14:paraId="6F5322D4" w14:textId="77777777" w:rsidR="006646DA" w:rsidRPr="00783F33" w:rsidRDefault="006646DA" w:rsidP="00F52773">
      <w:pPr>
        <w:snapToGrid w:val="0"/>
        <w:spacing w:line="360" w:lineRule="auto"/>
        <w:ind w:firstLineChars="200" w:firstLine="480"/>
        <w:jc w:val="both"/>
        <w:rPr>
          <w:rFonts w:ascii="Times New Roman" w:eastAsiaTheme="minorEastAsia"/>
          <w:color w:val="000000" w:themeColor="text1"/>
          <w:sz w:val="24"/>
          <w:szCs w:val="28"/>
        </w:rPr>
      </w:pPr>
    </w:p>
    <w:p w14:paraId="636C1A6C" w14:textId="77777777" w:rsidR="00967656" w:rsidRPr="00783F33" w:rsidRDefault="00967656" w:rsidP="00F52773">
      <w:pPr>
        <w:keepNext/>
        <w:keepLines/>
        <w:snapToGrid w:val="0"/>
        <w:spacing w:line="360" w:lineRule="auto"/>
        <w:outlineLvl w:val="0"/>
        <w:rPr>
          <w:rFonts w:ascii="Times New Roman" w:eastAsiaTheme="minorEastAsia"/>
          <w:bCs/>
          <w:color w:val="000000" w:themeColor="text1"/>
          <w:kern w:val="44"/>
          <w:sz w:val="32"/>
          <w:szCs w:val="32"/>
        </w:rPr>
        <w:sectPr w:rsidR="00967656" w:rsidRPr="00783F33" w:rsidSect="00853638">
          <w:type w:val="nextColumn"/>
          <w:pgSz w:w="11906" w:h="16838"/>
          <w:pgMar w:top="1440" w:right="1800" w:bottom="1440" w:left="1800" w:header="1021" w:footer="1021" w:gutter="0"/>
          <w:cols w:space="720"/>
          <w:docGrid w:linePitch="381"/>
        </w:sectPr>
      </w:pPr>
    </w:p>
    <w:p w14:paraId="453E815E" w14:textId="77777777" w:rsidR="006646DA" w:rsidRPr="00783F33" w:rsidRDefault="000C26B5" w:rsidP="00A26180">
      <w:pPr>
        <w:keepNext/>
        <w:keepLines/>
        <w:adjustRightInd w:val="0"/>
        <w:snapToGrid w:val="0"/>
        <w:spacing w:line="360" w:lineRule="auto"/>
        <w:jc w:val="both"/>
        <w:outlineLvl w:val="0"/>
        <w:rPr>
          <w:rFonts w:ascii="Times New Roman" w:eastAsiaTheme="minorEastAsia"/>
          <w:bCs/>
          <w:color w:val="000000" w:themeColor="text1"/>
          <w:kern w:val="44"/>
          <w:sz w:val="32"/>
          <w:szCs w:val="32"/>
        </w:rPr>
      </w:pPr>
      <w:bookmarkStart w:id="17" w:name="_Toc231889323"/>
      <w:r w:rsidRPr="00783F33">
        <w:rPr>
          <w:rFonts w:ascii="Times New Roman" w:eastAsiaTheme="minorEastAsia"/>
          <w:bCs/>
          <w:color w:val="000000" w:themeColor="text1"/>
          <w:kern w:val="44"/>
          <w:sz w:val="32"/>
          <w:szCs w:val="32"/>
        </w:rPr>
        <w:lastRenderedPageBreak/>
        <w:t>2</w:t>
      </w:r>
      <w:r w:rsidRPr="00783F33">
        <w:rPr>
          <w:rFonts w:ascii="Times New Roman" w:eastAsiaTheme="minorEastAsia"/>
          <w:bCs/>
          <w:color w:val="000000" w:themeColor="text1"/>
          <w:kern w:val="44"/>
          <w:sz w:val="32"/>
          <w:szCs w:val="32"/>
        </w:rPr>
        <w:t>总则</w:t>
      </w:r>
      <w:bookmarkEnd w:id="17"/>
    </w:p>
    <w:p w14:paraId="09F5CEB7" w14:textId="77777777" w:rsidR="006646DA" w:rsidRPr="00783F33" w:rsidRDefault="000C26B5" w:rsidP="00A26180">
      <w:pPr>
        <w:keepNext/>
        <w:keepLines/>
        <w:adjustRightInd w:val="0"/>
        <w:snapToGrid w:val="0"/>
        <w:spacing w:line="360" w:lineRule="auto"/>
        <w:jc w:val="both"/>
        <w:outlineLvl w:val="1"/>
        <w:rPr>
          <w:rFonts w:ascii="Times New Roman" w:eastAsiaTheme="minorEastAsia"/>
          <w:bCs/>
          <w:color w:val="000000" w:themeColor="text1"/>
          <w:sz w:val="30"/>
          <w:szCs w:val="30"/>
        </w:rPr>
      </w:pPr>
      <w:bookmarkStart w:id="18" w:name="_Toc231889324"/>
      <w:r w:rsidRPr="00783F33">
        <w:rPr>
          <w:rFonts w:ascii="Times New Roman" w:eastAsiaTheme="minorEastAsia"/>
          <w:bCs/>
          <w:color w:val="000000" w:themeColor="text1"/>
          <w:sz w:val="30"/>
          <w:szCs w:val="30"/>
        </w:rPr>
        <w:t>2.1</w:t>
      </w:r>
      <w:r w:rsidRPr="00783F33">
        <w:rPr>
          <w:rFonts w:ascii="Times New Roman" w:eastAsiaTheme="minorEastAsia"/>
          <w:bCs/>
          <w:color w:val="000000" w:themeColor="text1"/>
          <w:sz w:val="30"/>
          <w:szCs w:val="30"/>
        </w:rPr>
        <w:t>编制依据</w:t>
      </w:r>
      <w:bookmarkEnd w:id="18"/>
    </w:p>
    <w:p w14:paraId="3607F49C" w14:textId="77777777" w:rsidR="006646DA" w:rsidRPr="00783F33" w:rsidRDefault="000C26B5" w:rsidP="00A26180">
      <w:pPr>
        <w:keepNext/>
        <w:keepLines/>
        <w:adjustRightInd w:val="0"/>
        <w:snapToGrid w:val="0"/>
        <w:spacing w:line="360" w:lineRule="auto"/>
        <w:jc w:val="both"/>
        <w:outlineLvl w:val="2"/>
        <w:rPr>
          <w:rFonts w:ascii="Times New Roman" w:eastAsiaTheme="minorEastAsia"/>
          <w:color w:val="000000" w:themeColor="text1"/>
          <w:kern w:val="2"/>
          <w:szCs w:val="28"/>
        </w:rPr>
      </w:pPr>
      <w:bookmarkStart w:id="19" w:name="_Toc454201484"/>
      <w:bookmarkStart w:id="20" w:name="_Toc534486399"/>
      <w:bookmarkStart w:id="21" w:name="_Toc454462655"/>
      <w:r w:rsidRPr="00783F33">
        <w:rPr>
          <w:rFonts w:ascii="Times New Roman" w:eastAsiaTheme="minorEastAsia"/>
          <w:color w:val="000000" w:themeColor="text1"/>
          <w:kern w:val="2"/>
          <w:szCs w:val="28"/>
        </w:rPr>
        <w:t>2.1.1</w:t>
      </w:r>
      <w:r w:rsidRPr="00783F33">
        <w:rPr>
          <w:rFonts w:ascii="Times New Roman" w:eastAsiaTheme="minorEastAsia"/>
          <w:color w:val="000000" w:themeColor="text1"/>
          <w:kern w:val="2"/>
          <w:szCs w:val="28"/>
        </w:rPr>
        <w:t>相关法律、法规</w:t>
      </w:r>
      <w:bookmarkEnd w:id="19"/>
      <w:bookmarkEnd w:id="20"/>
      <w:bookmarkEnd w:id="21"/>
    </w:p>
    <w:p w14:paraId="22B4DB97" w14:textId="404E043C"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bookmarkStart w:id="22" w:name="_Toc33932247"/>
      <w:bookmarkStart w:id="23" w:name="_Toc88994278"/>
      <w:bookmarkStart w:id="24" w:name="_Toc120452260"/>
      <w:bookmarkStart w:id="25" w:name="_Toc158868407"/>
      <w:bookmarkStart w:id="26" w:name="_Toc120946865"/>
      <w:bookmarkStart w:id="27" w:name="_Toc454462656"/>
      <w:bookmarkStart w:id="28" w:name="_Toc454201485"/>
      <w:bookmarkStart w:id="29" w:name="_Toc534486400"/>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）《中华人民共和国环境保护法》（</w:t>
      </w:r>
      <w:r w:rsidRPr="00783F33">
        <w:rPr>
          <w:rFonts w:ascii="Times New Roman" w:eastAsiaTheme="minorEastAsia"/>
          <w:color w:val="000000" w:themeColor="text1"/>
          <w:sz w:val="24"/>
          <w:szCs w:val="24"/>
        </w:rPr>
        <w:t>2015</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日实施）；</w:t>
      </w:r>
    </w:p>
    <w:p w14:paraId="0F58F218" w14:textId="5225F30C"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）《中华人民共和国环境影响评价法》（</w:t>
      </w:r>
      <w:r w:rsidRPr="00783F33">
        <w:rPr>
          <w:rFonts w:ascii="Times New Roman" w:eastAsiaTheme="minorEastAsia"/>
          <w:color w:val="000000" w:themeColor="text1"/>
          <w:sz w:val="24"/>
          <w:szCs w:val="24"/>
        </w:rPr>
        <w:t>2018</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12</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29</w:t>
      </w:r>
      <w:r w:rsidRPr="00783F33">
        <w:rPr>
          <w:rFonts w:ascii="Times New Roman" w:eastAsiaTheme="minorEastAsia"/>
          <w:color w:val="000000" w:themeColor="text1"/>
          <w:sz w:val="24"/>
          <w:szCs w:val="24"/>
        </w:rPr>
        <w:t>日修改）；</w:t>
      </w:r>
    </w:p>
    <w:p w14:paraId="624C4C12" w14:textId="38BCE8CE"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）《中华人民共和国水土保持法》（</w:t>
      </w:r>
      <w:r w:rsidRPr="00783F33">
        <w:rPr>
          <w:rFonts w:ascii="Times New Roman" w:eastAsiaTheme="minorEastAsia"/>
          <w:color w:val="000000" w:themeColor="text1"/>
          <w:sz w:val="24"/>
          <w:szCs w:val="24"/>
        </w:rPr>
        <w:t>2011</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日实施）；</w:t>
      </w:r>
    </w:p>
    <w:p w14:paraId="240F4813" w14:textId="2199A3E3"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）《中华人民共和国土地管理法》（</w:t>
      </w:r>
      <w:r w:rsidRPr="00783F33">
        <w:rPr>
          <w:rFonts w:ascii="Times New Roman" w:eastAsiaTheme="minorEastAsia"/>
          <w:color w:val="000000" w:themeColor="text1"/>
          <w:sz w:val="24"/>
          <w:szCs w:val="24"/>
        </w:rPr>
        <w:t>2019</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26</w:t>
      </w:r>
      <w:r w:rsidRPr="00783F33">
        <w:rPr>
          <w:rFonts w:ascii="Times New Roman" w:eastAsiaTheme="minorEastAsia"/>
          <w:color w:val="000000" w:themeColor="text1"/>
          <w:sz w:val="24"/>
          <w:szCs w:val="24"/>
        </w:rPr>
        <w:t>日修正）；</w:t>
      </w:r>
    </w:p>
    <w:p w14:paraId="794CCC34" w14:textId="13BD7EFD"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）《中华人民共和国噪声污染防治法》（</w:t>
      </w:r>
      <w:r w:rsidRPr="00783F33">
        <w:rPr>
          <w:rFonts w:ascii="Times New Roman" w:eastAsiaTheme="minorEastAsia"/>
          <w:color w:val="000000" w:themeColor="text1"/>
          <w:sz w:val="24"/>
          <w:szCs w:val="24"/>
        </w:rPr>
        <w:t>2022</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实施）；</w:t>
      </w:r>
    </w:p>
    <w:p w14:paraId="1242D5CA" w14:textId="21566907"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）《中华人民共和国水法》（</w:t>
      </w:r>
      <w:r w:rsidRPr="00783F33">
        <w:rPr>
          <w:rFonts w:ascii="Times New Roman" w:eastAsiaTheme="minorEastAsia"/>
          <w:color w:val="000000" w:themeColor="text1"/>
          <w:sz w:val="24"/>
          <w:szCs w:val="24"/>
        </w:rPr>
        <w:t>2016</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日修正）；</w:t>
      </w:r>
    </w:p>
    <w:p w14:paraId="29105344" w14:textId="7BD8B1AD"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）《中华人民共和国水污染防治法》（</w:t>
      </w:r>
      <w:r w:rsidRPr="00783F33">
        <w:rPr>
          <w:rFonts w:ascii="Times New Roman" w:eastAsiaTheme="minorEastAsia"/>
          <w:color w:val="000000" w:themeColor="text1"/>
          <w:sz w:val="24"/>
          <w:szCs w:val="24"/>
        </w:rPr>
        <w:t>2017</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27</w:t>
      </w:r>
      <w:r w:rsidRPr="00783F33">
        <w:rPr>
          <w:rFonts w:ascii="Times New Roman" w:eastAsiaTheme="minorEastAsia"/>
          <w:color w:val="000000" w:themeColor="text1"/>
          <w:sz w:val="24"/>
          <w:szCs w:val="24"/>
        </w:rPr>
        <w:t>日修正）；</w:t>
      </w:r>
    </w:p>
    <w:p w14:paraId="725729F9" w14:textId="3E300368"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）《中华人民共和国大气污染防治法》（</w:t>
      </w:r>
      <w:r w:rsidRPr="00783F33">
        <w:rPr>
          <w:rFonts w:ascii="Times New Roman" w:eastAsiaTheme="minorEastAsia"/>
          <w:color w:val="000000" w:themeColor="text1"/>
          <w:sz w:val="24"/>
          <w:szCs w:val="24"/>
        </w:rPr>
        <w:t>2018</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26</w:t>
      </w:r>
      <w:r w:rsidRPr="00783F33">
        <w:rPr>
          <w:rFonts w:ascii="Times New Roman" w:eastAsiaTheme="minorEastAsia"/>
          <w:color w:val="000000" w:themeColor="text1"/>
          <w:sz w:val="24"/>
          <w:szCs w:val="24"/>
        </w:rPr>
        <w:t>日修正）；</w:t>
      </w:r>
    </w:p>
    <w:p w14:paraId="14F2203C" w14:textId="2C86BC4F"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）《中华人民共和国固体废物污染环境防治法》（</w:t>
      </w:r>
      <w:r w:rsidRPr="00783F33">
        <w:rPr>
          <w:rFonts w:ascii="Times New Roman" w:eastAsiaTheme="minorEastAsia"/>
          <w:color w:val="000000" w:themeColor="text1"/>
          <w:sz w:val="24"/>
          <w:szCs w:val="24"/>
        </w:rPr>
        <w:t>2020</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日实施）；</w:t>
      </w:r>
    </w:p>
    <w:p w14:paraId="27CB4B21" w14:textId="47F2F92B"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）《中华人民共和国土地管理法实施条例》（国务院令第</w:t>
      </w:r>
      <w:r w:rsidRPr="00783F33">
        <w:rPr>
          <w:rFonts w:ascii="Times New Roman" w:eastAsiaTheme="minorEastAsia"/>
          <w:color w:val="000000" w:themeColor="text1"/>
          <w:sz w:val="24"/>
          <w:szCs w:val="24"/>
        </w:rPr>
        <w:t>743</w:t>
      </w:r>
      <w:r w:rsidRPr="00783F33">
        <w:rPr>
          <w:rFonts w:ascii="Times New Roman" w:eastAsiaTheme="minorEastAsia"/>
          <w:color w:val="000000" w:themeColor="text1"/>
          <w:sz w:val="24"/>
          <w:szCs w:val="24"/>
        </w:rPr>
        <w:t>号）；</w:t>
      </w:r>
    </w:p>
    <w:p w14:paraId="5E241FCD" w14:textId="4F4DB1A0"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11</w:t>
      </w:r>
      <w:r w:rsidRPr="00783F33">
        <w:rPr>
          <w:rFonts w:ascii="Times New Roman" w:eastAsiaTheme="minorEastAsia"/>
          <w:color w:val="000000" w:themeColor="text1"/>
          <w:sz w:val="24"/>
          <w:szCs w:val="24"/>
        </w:rPr>
        <w:t>）《国务院关于修改〈建设项目环境保护管理条例〉的决定》（中华人民共和国国务院令第</w:t>
      </w:r>
      <w:r w:rsidRPr="00783F33">
        <w:rPr>
          <w:rFonts w:ascii="Times New Roman" w:eastAsiaTheme="minorEastAsia"/>
          <w:color w:val="000000" w:themeColor="text1"/>
          <w:sz w:val="24"/>
          <w:szCs w:val="24"/>
        </w:rPr>
        <w:t>682</w:t>
      </w:r>
      <w:r w:rsidRPr="00783F33">
        <w:rPr>
          <w:rFonts w:ascii="Times New Roman" w:eastAsiaTheme="minorEastAsia"/>
          <w:color w:val="000000" w:themeColor="text1"/>
          <w:sz w:val="24"/>
          <w:szCs w:val="24"/>
        </w:rPr>
        <w:t>号）；</w:t>
      </w:r>
    </w:p>
    <w:p w14:paraId="273FD697" w14:textId="171074AA"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12</w:t>
      </w:r>
      <w:r w:rsidRPr="00783F33">
        <w:rPr>
          <w:rFonts w:ascii="Times New Roman" w:eastAsiaTheme="minorEastAsia"/>
          <w:color w:val="000000" w:themeColor="text1"/>
          <w:sz w:val="24"/>
          <w:szCs w:val="24"/>
        </w:rPr>
        <w:t>）中华人民共和国环境保护部令第</w:t>
      </w:r>
      <w:r w:rsidRPr="00783F33">
        <w:rPr>
          <w:rFonts w:ascii="Times New Roman" w:eastAsiaTheme="minorEastAsia"/>
          <w:color w:val="000000" w:themeColor="text1"/>
          <w:sz w:val="24"/>
          <w:szCs w:val="24"/>
        </w:rPr>
        <w:t>16</w:t>
      </w:r>
      <w:r w:rsidRPr="00783F33">
        <w:rPr>
          <w:rFonts w:ascii="Times New Roman" w:eastAsiaTheme="minorEastAsia"/>
          <w:color w:val="000000" w:themeColor="text1"/>
          <w:sz w:val="24"/>
          <w:szCs w:val="24"/>
        </w:rPr>
        <w:t>号《建设项目环境影响评价分类管理名录》（</w:t>
      </w:r>
      <w:r w:rsidRPr="00783F33">
        <w:rPr>
          <w:rFonts w:ascii="Times New Roman" w:eastAsiaTheme="minorEastAsia"/>
          <w:color w:val="000000" w:themeColor="text1"/>
          <w:sz w:val="24"/>
          <w:szCs w:val="24"/>
        </w:rPr>
        <w:t>2021</w:t>
      </w:r>
      <w:r w:rsidRPr="00783F33">
        <w:rPr>
          <w:rFonts w:ascii="Times New Roman" w:eastAsiaTheme="minorEastAsia"/>
          <w:color w:val="000000" w:themeColor="text1"/>
          <w:sz w:val="24"/>
          <w:szCs w:val="24"/>
        </w:rPr>
        <w:t>年版）（</w:t>
      </w:r>
      <w:r w:rsidRPr="00783F33">
        <w:rPr>
          <w:rFonts w:ascii="Times New Roman" w:eastAsiaTheme="minorEastAsia"/>
          <w:color w:val="000000" w:themeColor="text1"/>
          <w:sz w:val="24"/>
          <w:szCs w:val="24"/>
        </w:rPr>
        <w:t>2021</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w:t>
      </w:r>
    </w:p>
    <w:p w14:paraId="57182C7B" w14:textId="6D586563"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13</w:t>
      </w:r>
      <w:r w:rsidRPr="00783F33">
        <w:rPr>
          <w:rFonts w:ascii="Times New Roman" w:eastAsiaTheme="minorEastAsia"/>
          <w:color w:val="000000" w:themeColor="text1"/>
          <w:sz w:val="24"/>
          <w:szCs w:val="24"/>
        </w:rPr>
        <w:t>）《国务院关于印发土壤污染防治行动计划的通知》国发</w:t>
      </w:r>
      <w:r w:rsidRPr="00783F33">
        <w:rPr>
          <w:rFonts w:ascii="Times New Roman" w:eastAsiaTheme="minorEastAsia"/>
          <w:color w:val="000000" w:themeColor="text1"/>
          <w:sz w:val="24"/>
          <w:szCs w:val="24"/>
        </w:rPr>
        <w:t>[2016]31</w:t>
      </w:r>
      <w:r w:rsidRPr="00783F33">
        <w:rPr>
          <w:rFonts w:ascii="Times New Roman" w:eastAsiaTheme="minorEastAsia"/>
          <w:color w:val="000000" w:themeColor="text1"/>
          <w:sz w:val="24"/>
          <w:szCs w:val="24"/>
        </w:rPr>
        <w:t>号；</w:t>
      </w:r>
    </w:p>
    <w:p w14:paraId="556F4B6A" w14:textId="733679AD"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14</w:t>
      </w:r>
      <w:r w:rsidRPr="00783F33">
        <w:rPr>
          <w:rFonts w:ascii="Times New Roman" w:eastAsiaTheme="minorEastAsia"/>
          <w:color w:val="000000" w:themeColor="text1"/>
          <w:sz w:val="24"/>
          <w:szCs w:val="24"/>
        </w:rPr>
        <w:t>）《国务院关于印发全国主体功能区规划的通知》国发</w:t>
      </w:r>
      <w:r w:rsidRPr="00783F33">
        <w:rPr>
          <w:rFonts w:ascii="Times New Roman" w:eastAsiaTheme="minorEastAsia"/>
          <w:color w:val="000000" w:themeColor="text1"/>
          <w:sz w:val="24"/>
          <w:szCs w:val="24"/>
        </w:rPr>
        <w:t>[2010]46</w:t>
      </w:r>
      <w:r w:rsidRPr="00783F33">
        <w:rPr>
          <w:rFonts w:ascii="Times New Roman" w:eastAsiaTheme="minorEastAsia"/>
          <w:color w:val="000000" w:themeColor="text1"/>
          <w:sz w:val="24"/>
          <w:szCs w:val="24"/>
        </w:rPr>
        <w:t>号；</w:t>
      </w:r>
    </w:p>
    <w:p w14:paraId="29AD0E75" w14:textId="0BE6E5A6"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15</w:t>
      </w:r>
      <w:r w:rsidRPr="00783F33">
        <w:rPr>
          <w:rFonts w:ascii="Times New Roman" w:eastAsiaTheme="minorEastAsia"/>
          <w:color w:val="000000" w:themeColor="text1"/>
          <w:sz w:val="24"/>
          <w:szCs w:val="24"/>
        </w:rPr>
        <w:t>）《废弃电器电子产品处理污染控制技术规范》（</w:t>
      </w:r>
      <w:r w:rsidRPr="00783F33">
        <w:rPr>
          <w:rFonts w:ascii="Times New Roman" w:eastAsiaTheme="minorEastAsia"/>
          <w:color w:val="000000" w:themeColor="text1"/>
          <w:sz w:val="24"/>
          <w:szCs w:val="24"/>
        </w:rPr>
        <w:t>HJ527-2010</w:t>
      </w:r>
      <w:r w:rsidRPr="00783F33">
        <w:rPr>
          <w:rFonts w:ascii="Times New Roman" w:eastAsiaTheme="minorEastAsia"/>
          <w:color w:val="000000" w:themeColor="text1"/>
          <w:sz w:val="24"/>
          <w:szCs w:val="24"/>
        </w:rPr>
        <w:t>）；</w:t>
      </w:r>
    </w:p>
    <w:p w14:paraId="60C114DF" w14:textId="7E5AC839"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16</w:t>
      </w:r>
      <w:r w:rsidRPr="00783F33">
        <w:rPr>
          <w:rFonts w:ascii="Times New Roman" w:eastAsiaTheme="minorEastAsia"/>
          <w:color w:val="000000" w:themeColor="text1"/>
          <w:sz w:val="24"/>
          <w:szCs w:val="24"/>
        </w:rPr>
        <w:t>）《废弃电器电子产品处理企业资格审查和许可指南》生态环境部</w:t>
      </w:r>
      <w:r w:rsidRPr="00783F33">
        <w:rPr>
          <w:rFonts w:ascii="Times New Roman" w:eastAsiaTheme="minorEastAsia"/>
          <w:color w:val="000000" w:themeColor="text1"/>
          <w:sz w:val="24"/>
          <w:szCs w:val="24"/>
        </w:rPr>
        <w:t>2019</w:t>
      </w:r>
      <w:r w:rsidRPr="00783F33">
        <w:rPr>
          <w:rFonts w:ascii="Times New Roman" w:eastAsiaTheme="minorEastAsia"/>
          <w:color w:val="000000" w:themeColor="text1"/>
          <w:sz w:val="24"/>
          <w:szCs w:val="24"/>
        </w:rPr>
        <w:t>年第</w:t>
      </w:r>
      <w:r w:rsidRPr="00783F33">
        <w:rPr>
          <w:rFonts w:ascii="Times New Roman" w:eastAsiaTheme="minorEastAsia"/>
          <w:color w:val="000000" w:themeColor="text1"/>
          <w:sz w:val="24"/>
          <w:szCs w:val="24"/>
        </w:rPr>
        <w:t>22</w:t>
      </w:r>
      <w:r w:rsidRPr="00783F33">
        <w:rPr>
          <w:rFonts w:ascii="Times New Roman" w:eastAsiaTheme="minorEastAsia"/>
          <w:color w:val="000000" w:themeColor="text1"/>
          <w:sz w:val="24"/>
          <w:szCs w:val="24"/>
        </w:rPr>
        <w:t>号公告，</w:t>
      </w:r>
      <w:r w:rsidRPr="00783F33">
        <w:rPr>
          <w:rFonts w:ascii="Times New Roman" w:eastAsiaTheme="minorEastAsia"/>
          <w:color w:val="000000" w:themeColor="text1"/>
          <w:sz w:val="24"/>
          <w:szCs w:val="24"/>
        </w:rPr>
        <w:t>2019</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14</w:t>
      </w:r>
      <w:r w:rsidRPr="00783F33">
        <w:rPr>
          <w:rFonts w:ascii="Times New Roman" w:eastAsiaTheme="minorEastAsia"/>
          <w:color w:val="000000" w:themeColor="text1"/>
          <w:sz w:val="24"/>
          <w:szCs w:val="24"/>
        </w:rPr>
        <w:t>日修改；</w:t>
      </w:r>
    </w:p>
    <w:p w14:paraId="6A4A900B" w14:textId="2D42F395"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17</w:t>
      </w:r>
      <w:r w:rsidRPr="00783F33">
        <w:rPr>
          <w:rFonts w:ascii="Times New Roman" w:eastAsiaTheme="minorEastAsia"/>
          <w:color w:val="000000" w:themeColor="text1"/>
          <w:sz w:val="24"/>
          <w:szCs w:val="24"/>
        </w:rPr>
        <w:t>）废弃电器电子产品处理目录（</w:t>
      </w:r>
      <w:r w:rsidRPr="00783F33">
        <w:rPr>
          <w:rFonts w:ascii="Times New Roman" w:eastAsiaTheme="minorEastAsia"/>
          <w:color w:val="000000" w:themeColor="text1"/>
          <w:sz w:val="24"/>
          <w:szCs w:val="24"/>
        </w:rPr>
        <w:t>2014</w:t>
      </w:r>
      <w:r w:rsidRPr="00783F33">
        <w:rPr>
          <w:rFonts w:ascii="Times New Roman" w:eastAsiaTheme="minorEastAsia"/>
          <w:color w:val="000000" w:themeColor="text1"/>
          <w:sz w:val="24"/>
          <w:szCs w:val="24"/>
        </w:rPr>
        <w:t>年版）</w:t>
      </w:r>
      <w:r w:rsidRPr="00783F33">
        <w:rPr>
          <w:rFonts w:ascii="Times New Roman" w:eastAsiaTheme="minorEastAsia"/>
          <w:color w:val="000000" w:themeColor="text1"/>
          <w:sz w:val="24"/>
          <w:szCs w:val="24"/>
        </w:rPr>
        <w:t>2016</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日实施；</w:t>
      </w:r>
    </w:p>
    <w:p w14:paraId="0870A78C" w14:textId="274F58BE"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18</w:t>
      </w:r>
      <w:r w:rsidRPr="00783F33">
        <w:rPr>
          <w:rFonts w:ascii="Times New Roman" w:eastAsiaTheme="minorEastAsia"/>
          <w:color w:val="000000" w:themeColor="text1"/>
          <w:sz w:val="24"/>
          <w:szCs w:val="24"/>
        </w:rPr>
        <w:t>）《废弃电器电子产品回收处理管理条例》（国务院令第</w:t>
      </w:r>
      <w:r w:rsidRPr="00783F33">
        <w:rPr>
          <w:rFonts w:ascii="Times New Roman" w:eastAsiaTheme="minorEastAsia"/>
          <w:color w:val="000000" w:themeColor="text1"/>
          <w:sz w:val="24"/>
          <w:szCs w:val="24"/>
        </w:rPr>
        <w:t>551</w:t>
      </w:r>
      <w:r w:rsidRPr="00783F33">
        <w:rPr>
          <w:rFonts w:ascii="Times New Roman" w:eastAsiaTheme="minorEastAsia"/>
          <w:color w:val="000000" w:themeColor="text1"/>
          <w:sz w:val="24"/>
          <w:szCs w:val="24"/>
        </w:rPr>
        <w:t>号），</w:t>
      </w:r>
      <w:r w:rsidRPr="00783F33">
        <w:rPr>
          <w:rFonts w:ascii="Times New Roman" w:eastAsiaTheme="minorEastAsia"/>
          <w:color w:val="000000" w:themeColor="text1"/>
          <w:sz w:val="24"/>
          <w:szCs w:val="24"/>
        </w:rPr>
        <w:t>2016</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日起实施；</w:t>
      </w:r>
    </w:p>
    <w:p w14:paraId="58CE8219" w14:textId="317BF62B"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19</w:t>
      </w:r>
      <w:r w:rsidRPr="00783F33">
        <w:rPr>
          <w:rFonts w:ascii="Times New Roman" w:eastAsiaTheme="minorEastAsia"/>
          <w:color w:val="000000" w:themeColor="text1"/>
          <w:sz w:val="24"/>
          <w:szCs w:val="24"/>
        </w:rPr>
        <w:t>）《危险化学品安全管理条例》（国务院令第</w:t>
      </w:r>
      <w:r w:rsidRPr="00783F33">
        <w:rPr>
          <w:rFonts w:ascii="Times New Roman" w:eastAsiaTheme="minorEastAsia"/>
          <w:color w:val="000000" w:themeColor="text1"/>
          <w:sz w:val="24"/>
          <w:szCs w:val="24"/>
        </w:rPr>
        <w:t>645</w:t>
      </w:r>
      <w:r w:rsidRPr="00783F33">
        <w:rPr>
          <w:rFonts w:ascii="Times New Roman" w:eastAsiaTheme="minorEastAsia"/>
          <w:color w:val="000000" w:themeColor="text1"/>
          <w:sz w:val="24"/>
          <w:szCs w:val="24"/>
        </w:rPr>
        <w:t>号）（</w:t>
      </w:r>
      <w:r w:rsidRPr="00783F33">
        <w:rPr>
          <w:rFonts w:ascii="Times New Roman" w:eastAsiaTheme="minorEastAsia"/>
          <w:color w:val="000000" w:themeColor="text1"/>
          <w:sz w:val="24"/>
          <w:szCs w:val="24"/>
        </w:rPr>
        <w:t>2013</w:t>
      </w:r>
      <w:r w:rsidRPr="00783F33">
        <w:rPr>
          <w:rFonts w:ascii="Times New Roman" w:eastAsiaTheme="minorEastAsia"/>
          <w:color w:val="000000" w:themeColor="text1"/>
          <w:sz w:val="24"/>
          <w:szCs w:val="24"/>
        </w:rPr>
        <w:t>年修正本）；</w:t>
      </w:r>
    </w:p>
    <w:p w14:paraId="4F4716C1" w14:textId="6329FA05"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20</w:t>
      </w:r>
      <w:r w:rsidRPr="00783F33">
        <w:rPr>
          <w:rFonts w:ascii="Times New Roman" w:eastAsiaTheme="minorEastAsia"/>
          <w:color w:val="000000" w:themeColor="text1"/>
          <w:sz w:val="24"/>
          <w:szCs w:val="24"/>
        </w:rPr>
        <w:t>）《危险废物经营许可证管理办法》（国务院令</w:t>
      </w:r>
      <w:r w:rsidRPr="00783F33">
        <w:rPr>
          <w:rFonts w:ascii="Times New Roman" w:eastAsiaTheme="minorEastAsia"/>
          <w:color w:val="000000" w:themeColor="text1"/>
          <w:sz w:val="24"/>
          <w:szCs w:val="24"/>
        </w:rPr>
        <w:t>666</w:t>
      </w:r>
      <w:r w:rsidRPr="00783F33">
        <w:rPr>
          <w:rFonts w:ascii="Times New Roman" w:eastAsiaTheme="minorEastAsia"/>
          <w:color w:val="000000" w:themeColor="text1"/>
          <w:sz w:val="24"/>
          <w:szCs w:val="24"/>
        </w:rPr>
        <w:t>号）</w:t>
      </w:r>
      <w:r w:rsidRPr="00783F33">
        <w:rPr>
          <w:rFonts w:ascii="Times New Roman" w:eastAsiaTheme="minorEastAsia"/>
          <w:color w:val="000000" w:themeColor="text1"/>
          <w:sz w:val="24"/>
          <w:szCs w:val="24"/>
        </w:rPr>
        <w:t>2004</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30</w:t>
      </w:r>
      <w:r w:rsidRPr="00783F33">
        <w:rPr>
          <w:rFonts w:ascii="Times New Roman" w:eastAsiaTheme="minorEastAsia"/>
          <w:color w:val="000000" w:themeColor="text1"/>
          <w:sz w:val="24"/>
          <w:szCs w:val="24"/>
        </w:rPr>
        <w:t>日实施，</w:t>
      </w:r>
      <w:r w:rsidRPr="00783F33">
        <w:rPr>
          <w:rFonts w:ascii="Times New Roman" w:eastAsiaTheme="minorEastAsia"/>
          <w:color w:val="000000" w:themeColor="text1"/>
          <w:sz w:val="24"/>
          <w:szCs w:val="24"/>
        </w:rPr>
        <w:t>2016</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日修订；</w:t>
      </w:r>
    </w:p>
    <w:p w14:paraId="32DF5F2C" w14:textId="4BDCA072"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w:t>
      </w:r>
      <w:r w:rsidRPr="00783F33">
        <w:rPr>
          <w:rFonts w:ascii="Times New Roman" w:eastAsiaTheme="minorEastAsia"/>
          <w:color w:val="000000" w:themeColor="text1"/>
          <w:sz w:val="24"/>
          <w:szCs w:val="24"/>
        </w:rPr>
        <w:t>21</w:t>
      </w:r>
      <w:r w:rsidRPr="00783F33">
        <w:rPr>
          <w:rFonts w:ascii="Times New Roman" w:eastAsiaTheme="minorEastAsia"/>
          <w:color w:val="000000" w:themeColor="text1"/>
          <w:sz w:val="24"/>
          <w:szCs w:val="24"/>
        </w:rPr>
        <w:t>）《电子废物污染环境防治管理办法》（国家环境保护总局令第</w:t>
      </w:r>
      <w:r w:rsidRPr="00783F33">
        <w:rPr>
          <w:rFonts w:ascii="Times New Roman" w:eastAsiaTheme="minorEastAsia"/>
          <w:color w:val="000000" w:themeColor="text1"/>
          <w:sz w:val="24"/>
          <w:szCs w:val="24"/>
        </w:rPr>
        <w:t>40</w:t>
      </w:r>
      <w:r w:rsidRPr="00783F33">
        <w:rPr>
          <w:rFonts w:ascii="Times New Roman" w:eastAsiaTheme="minorEastAsia"/>
          <w:color w:val="000000" w:themeColor="text1"/>
          <w:sz w:val="24"/>
          <w:szCs w:val="24"/>
        </w:rPr>
        <w:t>号）</w:t>
      </w:r>
      <w:r w:rsidRPr="00783F33">
        <w:rPr>
          <w:rFonts w:ascii="Times New Roman" w:eastAsiaTheme="minorEastAsia"/>
          <w:color w:val="000000" w:themeColor="text1"/>
          <w:sz w:val="24"/>
          <w:szCs w:val="24"/>
        </w:rPr>
        <w:t>2008</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日施行；</w:t>
      </w:r>
    </w:p>
    <w:p w14:paraId="0B5404B2" w14:textId="1198B2C0"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22</w:t>
      </w:r>
      <w:r w:rsidRPr="00783F33">
        <w:rPr>
          <w:rFonts w:ascii="Times New Roman" w:eastAsiaTheme="minorEastAsia"/>
          <w:color w:val="000000" w:themeColor="text1"/>
          <w:sz w:val="24"/>
          <w:szCs w:val="24"/>
        </w:rPr>
        <w:t>）《中华人民共和国土壤污染防治法》中华人民共和国主席令第八号（</w:t>
      </w:r>
      <w:r w:rsidRPr="00783F33">
        <w:rPr>
          <w:rFonts w:ascii="Times New Roman" w:eastAsiaTheme="minorEastAsia"/>
          <w:color w:val="000000" w:themeColor="text1"/>
          <w:sz w:val="24"/>
          <w:szCs w:val="24"/>
        </w:rPr>
        <w:t>2019</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日实施）；</w:t>
      </w:r>
    </w:p>
    <w:p w14:paraId="397CAFE3" w14:textId="0F29BD6F"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23</w:t>
      </w:r>
      <w:r w:rsidRPr="00783F33">
        <w:rPr>
          <w:rFonts w:ascii="Times New Roman" w:eastAsiaTheme="minorEastAsia"/>
          <w:color w:val="000000" w:themeColor="text1"/>
          <w:sz w:val="24"/>
          <w:szCs w:val="24"/>
        </w:rPr>
        <w:t>）《关于组织开展废弃电器电子产品拆解处理情况审核工作的通知》（环发（</w:t>
      </w:r>
      <w:r w:rsidRPr="00783F33">
        <w:rPr>
          <w:rFonts w:ascii="Times New Roman" w:eastAsiaTheme="minorEastAsia"/>
          <w:color w:val="000000" w:themeColor="text1"/>
          <w:sz w:val="24"/>
          <w:szCs w:val="24"/>
        </w:rPr>
        <w:t>2012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110</w:t>
      </w:r>
      <w:r w:rsidRPr="00783F33">
        <w:rPr>
          <w:rFonts w:ascii="Times New Roman" w:eastAsiaTheme="minorEastAsia"/>
          <w:color w:val="000000" w:themeColor="text1"/>
          <w:sz w:val="24"/>
          <w:szCs w:val="24"/>
        </w:rPr>
        <w:t>号）</w:t>
      </w:r>
      <w:r w:rsidRPr="00783F33">
        <w:rPr>
          <w:rFonts w:ascii="Times New Roman" w:eastAsiaTheme="minorEastAsia"/>
          <w:color w:val="000000" w:themeColor="text1"/>
          <w:sz w:val="24"/>
          <w:szCs w:val="24"/>
        </w:rPr>
        <w:t>2012</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日；</w:t>
      </w:r>
    </w:p>
    <w:p w14:paraId="30F7D156" w14:textId="24E7EA5A"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24</w:t>
      </w:r>
      <w:r w:rsidRPr="00783F33">
        <w:rPr>
          <w:rFonts w:ascii="Times New Roman" w:eastAsiaTheme="minorEastAsia"/>
          <w:color w:val="000000" w:themeColor="text1"/>
          <w:sz w:val="24"/>
          <w:szCs w:val="24"/>
        </w:rPr>
        <w:t>）《废弃电器电子产品规范拆解处理作业及生产管理指南</w:t>
      </w:r>
      <w:r w:rsidRPr="00783F33">
        <w:rPr>
          <w:rFonts w:ascii="Times New Roman" w:eastAsiaTheme="minorEastAsia"/>
          <w:color w:val="000000" w:themeColor="text1"/>
          <w:sz w:val="24"/>
          <w:szCs w:val="24"/>
        </w:rPr>
        <w:t>(2015</w:t>
      </w:r>
      <w:r w:rsidRPr="00783F33">
        <w:rPr>
          <w:rFonts w:ascii="Times New Roman" w:eastAsiaTheme="minorEastAsia"/>
          <w:color w:val="000000" w:themeColor="text1"/>
          <w:sz w:val="24"/>
          <w:szCs w:val="24"/>
        </w:rPr>
        <w:t>年版</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》（环境保护部、工业和信息化部公告</w:t>
      </w:r>
      <w:r w:rsidRPr="00783F33">
        <w:rPr>
          <w:rFonts w:ascii="Times New Roman" w:eastAsiaTheme="minorEastAsia"/>
          <w:color w:val="000000" w:themeColor="text1"/>
          <w:sz w:val="24"/>
          <w:szCs w:val="24"/>
        </w:rPr>
        <w:t>2014</w:t>
      </w:r>
      <w:r w:rsidRPr="00783F33">
        <w:rPr>
          <w:rFonts w:ascii="Times New Roman" w:eastAsiaTheme="minorEastAsia"/>
          <w:color w:val="000000" w:themeColor="text1"/>
          <w:sz w:val="24"/>
          <w:szCs w:val="24"/>
        </w:rPr>
        <w:t>年第</w:t>
      </w:r>
      <w:r w:rsidRPr="00783F33">
        <w:rPr>
          <w:rFonts w:ascii="Times New Roman" w:eastAsiaTheme="minorEastAsia"/>
          <w:color w:val="000000" w:themeColor="text1"/>
          <w:sz w:val="24"/>
          <w:szCs w:val="24"/>
        </w:rPr>
        <w:t>82</w:t>
      </w:r>
      <w:r w:rsidRPr="00783F33">
        <w:rPr>
          <w:rFonts w:ascii="Times New Roman" w:eastAsiaTheme="minorEastAsia"/>
          <w:color w:val="000000" w:themeColor="text1"/>
          <w:sz w:val="24"/>
          <w:szCs w:val="24"/>
        </w:rPr>
        <w:t>号）；</w:t>
      </w:r>
    </w:p>
    <w:p w14:paraId="5026F398" w14:textId="4F9BDE80" w:rsidR="00EA3B1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25</w:t>
      </w:r>
      <w:r w:rsidRPr="00783F33">
        <w:rPr>
          <w:rFonts w:ascii="Times New Roman" w:eastAsiaTheme="minorEastAsia"/>
          <w:color w:val="000000" w:themeColor="text1"/>
          <w:sz w:val="24"/>
          <w:szCs w:val="24"/>
        </w:rPr>
        <w:t>）</w:t>
      </w:r>
      <w:r w:rsidR="00EA3B1C" w:rsidRPr="00783F33">
        <w:rPr>
          <w:rFonts w:ascii="Times New Roman" w:eastAsiaTheme="minorEastAsia"/>
          <w:color w:val="000000" w:themeColor="text1"/>
          <w:sz w:val="24"/>
          <w:szCs w:val="24"/>
        </w:rPr>
        <w:t>《关于进一步加强危险废物环境治理严密防控环境风险的指导意见》；</w:t>
      </w:r>
    </w:p>
    <w:p w14:paraId="1BE4BE7A" w14:textId="725E5249" w:rsidR="00D2320C" w:rsidRPr="00783F33" w:rsidRDefault="00EA3B1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26</w:t>
      </w:r>
      <w:r w:rsidRPr="00783F33">
        <w:rPr>
          <w:rFonts w:ascii="Times New Roman" w:eastAsiaTheme="minorEastAsia"/>
          <w:color w:val="000000" w:themeColor="text1"/>
          <w:sz w:val="24"/>
          <w:szCs w:val="24"/>
        </w:rPr>
        <w:t>）</w:t>
      </w:r>
      <w:r w:rsidR="00D2320C" w:rsidRPr="00783F33">
        <w:rPr>
          <w:rFonts w:ascii="Times New Roman" w:eastAsiaTheme="minorEastAsia"/>
          <w:color w:val="000000" w:themeColor="text1"/>
          <w:sz w:val="24"/>
          <w:szCs w:val="24"/>
        </w:rPr>
        <w:t>《国务院办公厅关于印发控制污染物排放许可制实施方案的通知》（国办发〔</w:t>
      </w:r>
      <w:r w:rsidR="00D2320C" w:rsidRPr="00783F33">
        <w:rPr>
          <w:rFonts w:ascii="Times New Roman" w:eastAsiaTheme="minorEastAsia"/>
          <w:color w:val="000000" w:themeColor="text1"/>
          <w:sz w:val="24"/>
          <w:szCs w:val="24"/>
        </w:rPr>
        <w:t>2016</w:t>
      </w:r>
      <w:r w:rsidR="00D2320C" w:rsidRPr="00783F33">
        <w:rPr>
          <w:rFonts w:ascii="Times New Roman" w:eastAsiaTheme="minorEastAsia"/>
          <w:color w:val="000000" w:themeColor="text1"/>
          <w:sz w:val="24"/>
          <w:szCs w:val="24"/>
        </w:rPr>
        <w:t>〕</w:t>
      </w:r>
      <w:r w:rsidR="00D2320C" w:rsidRPr="00783F33">
        <w:rPr>
          <w:rFonts w:ascii="Times New Roman" w:eastAsiaTheme="minorEastAsia"/>
          <w:color w:val="000000" w:themeColor="text1"/>
          <w:sz w:val="24"/>
          <w:szCs w:val="24"/>
        </w:rPr>
        <w:t>81</w:t>
      </w:r>
      <w:r w:rsidR="00D2320C" w:rsidRPr="00783F33">
        <w:rPr>
          <w:rFonts w:ascii="Times New Roman" w:eastAsiaTheme="minorEastAsia"/>
          <w:color w:val="000000" w:themeColor="text1"/>
          <w:sz w:val="24"/>
          <w:szCs w:val="24"/>
        </w:rPr>
        <w:t>号）；</w:t>
      </w:r>
    </w:p>
    <w:p w14:paraId="53D7CBB7" w14:textId="18D48DD7"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00EA3B1C"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）《国务院办公厅关于加快构建废弃物循环利用体系的意见》（国办发〔</w:t>
      </w:r>
      <w:r w:rsidRPr="00783F33">
        <w:rPr>
          <w:rFonts w:ascii="Times New Roman" w:eastAsiaTheme="minorEastAsia"/>
          <w:color w:val="000000" w:themeColor="text1"/>
          <w:sz w:val="24"/>
          <w:szCs w:val="24"/>
        </w:rPr>
        <w:t>2024</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号）</w:t>
      </w:r>
    </w:p>
    <w:bookmarkEnd w:id="22"/>
    <w:bookmarkEnd w:id="23"/>
    <w:bookmarkEnd w:id="24"/>
    <w:bookmarkEnd w:id="25"/>
    <w:bookmarkEnd w:id="26"/>
    <w:p w14:paraId="7D9D163C" w14:textId="77777777" w:rsidR="006646DA" w:rsidRPr="00783F33" w:rsidRDefault="000C26B5" w:rsidP="00A26180">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2.1.2</w:t>
      </w:r>
      <w:bookmarkEnd w:id="27"/>
      <w:bookmarkEnd w:id="28"/>
      <w:bookmarkEnd w:id="29"/>
      <w:r w:rsidR="008D189F" w:rsidRPr="00783F33">
        <w:rPr>
          <w:rFonts w:ascii="Times New Roman" w:eastAsiaTheme="minorEastAsia"/>
          <w:color w:val="000000" w:themeColor="text1"/>
          <w:kern w:val="2"/>
          <w:szCs w:val="28"/>
        </w:rPr>
        <w:t>地方有关环境保护的规划和规定</w:t>
      </w:r>
    </w:p>
    <w:p w14:paraId="46E6838C" w14:textId="46478CD1"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）《黑龙江省大气污染防治条例》（黑龙江省第十二届人民代表大会第六次会议公告第</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号），</w:t>
      </w:r>
      <w:r w:rsidRPr="00783F33">
        <w:rPr>
          <w:rFonts w:ascii="Times New Roman" w:eastAsiaTheme="minorEastAsia"/>
          <w:color w:val="000000" w:themeColor="text1"/>
          <w:sz w:val="24"/>
          <w:szCs w:val="24"/>
        </w:rPr>
        <w:t>2018</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12</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27</w:t>
      </w:r>
      <w:r w:rsidRPr="00783F33">
        <w:rPr>
          <w:rFonts w:ascii="Times New Roman" w:eastAsiaTheme="minorEastAsia"/>
          <w:color w:val="000000" w:themeColor="text1"/>
          <w:sz w:val="24"/>
          <w:szCs w:val="24"/>
        </w:rPr>
        <w:t>日修正；</w:t>
      </w:r>
    </w:p>
    <w:p w14:paraId="140A9347" w14:textId="41F20C7C"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）《黑龙江省人民政府关于印发黑龙江省水污染防治工作方案的通知》（黑政发〔</w:t>
      </w:r>
      <w:r w:rsidRPr="00783F33">
        <w:rPr>
          <w:rFonts w:ascii="Times New Roman" w:eastAsiaTheme="minorEastAsia"/>
          <w:color w:val="000000" w:themeColor="text1"/>
          <w:sz w:val="24"/>
          <w:szCs w:val="24"/>
        </w:rPr>
        <w:t>2016</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号）；</w:t>
      </w:r>
    </w:p>
    <w:p w14:paraId="64D8BA3B" w14:textId="47C76675"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00EA3B1C"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）关于转发《水利部国家发展和改革委员会环境保护部关于印发全国重要江河湖泊水功能区划（</w:t>
      </w:r>
      <w:r w:rsidRPr="00783F33">
        <w:rPr>
          <w:rFonts w:ascii="Times New Roman" w:eastAsiaTheme="minorEastAsia"/>
          <w:color w:val="000000" w:themeColor="text1"/>
          <w:sz w:val="24"/>
          <w:szCs w:val="24"/>
        </w:rPr>
        <w:t>2011-2030</w:t>
      </w:r>
      <w:r w:rsidRPr="00783F33">
        <w:rPr>
          <w:rFonts w:ascii="Times New Roman" w:eastAsiaTheme="minorEastAsia"/>
          <w:color w:val="000000" w:themeColor="text1"/>
          <w:sz w:val="24"/>
          <w:szCs w:val="24"/>
        </w:rPr>
        <w:t>年）的通知》的通知，黑水发〔</w:t>
      </w:r>
      <w:r w:rsidRPr="00783F33">
        <w:rPr>
          <w:rFonts w:ascii="Times New Roman" w:eastAsiaTheme="minorEastAsia"/>
          <w:color w:val="000000" w:themeColor="text1"/>
          <w:sz w:val="24"/>
          <w:szCs w:val="24"/>
        </w:rPr>
        <w:t>2012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359</w:t>
      </w:r>
      <w:r w:rsidRPr="00783F33">
        <w:rPr>
          <w:rFonts w:ascii="Times New Roman" w:eastAsiaTheme="minorEastAsia"/>
          <w:color w:val="000000" w:themeColor="text1"/>
          <w:sz w:val="24"/>
          <w:szCs w:val="24"/>
        </w:rPr>
        <w:t>号；</w:t>
      </w:r>
    </w:p>
    <w:p w14:paraId="696D5986" w14:textId="2583BB03"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00EA3B1C"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）《黑龙江省人民政府关于印发黑龙江省主体功能区规划的通知》（黑</w:t>
      </w:r>
    </w:p>
    <w:p w14:paraId="23105FB2" w14:textId="1C4C3F34"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政发</w:t>
      </w:r>
      <w:r w:rsidRPr="00783F33">
        <w:rPr>
          <w:rFonts w:ascii="Times New Roman" w:eastAsiaTheme="minorEastAsia"/>
          <w:color w:val="000000" w:themeColor="text1"/>
          <w:sz w:val="24"/>
          <w:szCs w:val="24"/>
        </w:rPr>
        <w:t>[2012]29</w:t>
      </w:r>
      <w:r w:rsidRPr="00783F33">
        <w:rPr>
          <w:rFonts w:ascii="Times New Roman" w:eastAsiaTheme="minorEastAsia"/>
          <w:color w:val="000000" w:themeColor="text1"/>
          <w:sz w:val="24"/>
          <w:szCs w:val="24"/>
        </w:rPr>
        <w:t>号）；</w:t>
      </w:r>
    </w:p>
    <w:p w14:paraId="31025DC4" w14:textId="1E2100CE"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00EA3B1C"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）《哈尔滨市人民政府关于实施</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三线一单</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生态环境分区管控的意见》（哈政</w:t>
      </w:r>
      <w:proofErr w:type="gramStart"/>
      <w:r w:rsidRPr="00783F33">
        <w:rPr>
          <w:rFonts w:ascii="Times New Roman" w:eastAsiaTheme="minorEastAsia"/>
          <w:color w:val="000000" w:themeColor="text1"/>
          <w:sz w:val="24"/>
          <w:szCs w:val="24"/>
        </w:rPr>
        <w:t>规</w:t>
      </w:r>
      <w:proofErr w:type="gramEnd"/>
      <w:r w:rsidRPr="00783F33">
        <w:rPr>
          <w:rFonts w:ascii="Times New Roman" w:eastAsiaTheme="minorEastAsia"/>
          <w:color w:val="000000" w:themeColor="text1"/>
          <w:sz w:val="24"/>
          <w:szCs w:val="24"/>
        </w:rPr>
        <w:t>[2021]7</w:t>
      </w:r>
      <w:r w:rsidRPr="00783F33">
        <w:rPr>
          <w:rFonts w:ascii="Times New Roman" w:eastAsiaTheme="minorEastAsia"/>
          <w:color w:val="000000" w:themeColor="text1"/>
          <w:sz w:val="24"/>
          <w:szCs w:val="24"/>
        </w:rPr>
        <w:t>号）；</w:t>
      </w:r>
    </w:p>
    <w:p w14:paraId="6834174C" w14:textId="79C65319" w:rsidR="00EA3B1C" w:rsidRPr="00783F33" w:rsidRDefault="00D2320C" w:rsidP="00EA3B1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00EA3B1C"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）《黑龙江省城乡固体废物分类治理布局规划（</w:t>
      </w:r>
      <w:r w:rsidRPr="00783F33">
        <w:rPr>
          <w:rFonts w:ascii="Times New Roman" w:eastAsiaTheme="minorEastAsia"/>
          <w:color w:val="000000" w:themeColor="text1"/>
          <w:sz w:val="24"/>
          <w:szCs w:val="24"/>
        </w:rPr>
        <w:t>2019-2035</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2021</w:t>
      </w:r>
      <w:r w:rsidRPr="00783F33">
        <w:rPr>
          <w:rFonts w:ascii="Times New Roman" w:eastAsiaTheme="minorEastAsia"/>
          <w:color w:val="000000" w:themeColor="text1"/>
          <w:sz w:val="24"/>
          <w:szCs w:val="24"/>
        </w:rPr>
        <w:t>年修订版》；</w:t>
      </w:r>
    </w:p>
    <w:p w14:paraId="07BF9FF9" w14:textId="77777777" w:rsidR="00087C7B" w:rsidRPr="00783F33" w:rsidRDefault="00EA3B1C" w:rsidP="00EA3B1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）《黑龙江省加强危险废物环境治理严密防控环境风险实施方案》；</w:t>
      </w:r>
    </w:p>
    <w:p w14:paraId="4461133C" w14:textId="2E3DF8D6"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00B824D9">
        <w:rPr>
          <w:rFonts w:ascii="Times New Roman" w:eastAsiaTheme="minorEastAsia" w:hint="eastAsia"/>
          <w:color w:val="000000" w:themeColor="text1"/>
          <w:sz w:val="24"/>
          <w:szCs w:val="24"/>
        </w:rPr>
        <w:t>8</w:t>
      </w:r>
      <w:r w:rsidRPr="00783F33">
        <w:rPr>
          <w:rFonts w:ascii="Times New Roman" w:eastAsiaTheme="minorEastAsia"/>
          <w:color w:val="000000" w:themeColor="text1"/>
          <w:sz w:val="24"/>
          <w:szCs w:val="24"/>
        </w:rPr>
        <w:t>）《哈尔滨市大气环境质量限期达标规划（</w:t>
      </w:r>
      <w:r w:rsidRPr="00783F33">
        <w:rPr>
          <w:rFonts w:ascii="Times New Roman" w:eastAsiaTheme="minorEastAsia"/>
          <w:color w:val="000000" w:themeColor="text1"/>
          <w:sz w:val="24"/>
          <w:szCs w:val="24"/>
        </w:rPr>
        <w:t>2020-2027</w:t>
      </w:r>
      <w:r w:rsidRPr="00783F33">
        <w:rPr>
          <w:rFonts w:ascii="Times New Roman" w:eastAsiaTheme="minorEastAsia"/>
          <w:color w:val="000000" w:themeColor="text1"/>
          <w:sz w:val="24"/>
          <w:szCs w:val="24"/>
        </w:rPr>
        <w:t>年）》（哈环发</w:t>
      </w:r>
      <w:r w:rsidRPr="00783F33">
        <w:rPr>
          <w:rFonts w:ascii="Times New Roman" w:eastAsiaTheme="minorEastAsia"/>
          <w:color w:val="000000" w:themeColor="text1"/>
          <w:sz w:val="24"/>
          <w:szCs w:val="24"/>
        </w:rPr>
        <w:t>[2021]23</w:t>
      </w:r>
      <w:r w:rsidRPr="00783F33">
        <w:rPr>
          <w:rFonts w:ascii="Times New Roman" w:eastAsiaTheme="minorEastAsia"/>
          <w:color w:val="000000" w:themeColor="text1"/>
          <w:sz w:val="24"/>
          <w:szCs w:val="24"/>
        </w:rPr>
        <w:t>号）；</w:t>
      </w:r>
    </w:p>
    <w:p w14:paraId="37B90AD6" w14:textId="3BB76112"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w:t>
      </w:r>
      <w:r w:rsidR="00B824D9">
        <w:rPr>
          <w:rFonts w:ascii="Times New Roman" w:eastAsiaTheme="minorEastAsia" w:hint="eastAsia"/>
          <w:color w:val="000000" w:themeColor="text1"/>
          <w:sz w:val="24"/>
          <w:szCs w:val="24"/>
        </w:rPr>
        <w:t>9</w:t>
      </w:r>
      <w:r w:rsidRPr="00783F33">
        <w:rPr>
          <w:rFonts w:ascii="Times New Roman" w:eastAsiaTheme="minorEastAsia"/>
          <w:color w:val="000000" w:themeColor="text1"/>
          <w:sz w:val="24"/>
          <w:szCs w:val="24"/>
        </w:rPr>
        <w:t>）《黑龙江省哈尔滨市城乡固体废物分类治理专项规划（</w:t>
      </w:r>
      <w:r w:rsidRPr="00783F33">
        <w:rPr>
          <w:rFonts w:ascii="Times New Roman" w:eastAsiaTheme="minorEastAsia"/>
          <w:color w:val="000000" w:themeColor="text1"/>
          <w:sz w:val="24"/>
          <w:szCs w:val="24"/>
        </w:rPr>
        <w:t>2019-2035</w:t>
      </w:r>
      <w:r w:rsidRPr="00783F33">
        <w:rPr>
          <w:rFonts w:ascii="Times New Roman" w:eastAsiaTheme="minorEastAsia"/>
          <w:color w:val="000000" w:themeColor="text1"/>
          <w:sz w:val="24"/>
          <w:szCs w:val="24"/>
        </w:rPr>
        <w:t>年）修编》；</w:t>
      </w:r>
    </w:p>
    <w:p w14:paraId="7799E374" w14:textId="60725ED1"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00B824D9">
        <w:rPr>
          <w:rFonts w:ascii="Times New Roman" w:eastAsiaTheme="minorEastAsia" w:hint="eastAsia"/>
          <w:color w:val="000000" w:themeColor="text1"/>
          <w:sz w:val="24"/>
          <w:szCs w:val="24"/>
        </w:rPr>
        <w:t>0</w:t>
      </w:r>
      <w:r w:rsidRPr="00783F33">
        <w:rPr>
          <w:rFonts w:ascii="Times New Roman" w:eastAsiaTheme="minorEastAsia"/>
          <w:color w:val="000000" w:themeColor="text1"/>
          <w:sz w:val="24"/>
          <w:szCs w:val="24"/>
        </w:rPr>
        <w:t>）《黑龙江省哈尔滨市城乡固体废物分类治理专项规划（</w:t>
      </w:r>
      <w:r w:rsidRPr="00783F33">
        <w:rPr>
          <w:rFonts w:ascii="Times New Roman" w:eastAsiaTheme="minorEastAsia"/>
          <w:color w:val="000000" w:themeColor="text1"/>
          <w:sz w:val="24"/>
          <w:szCs w:val="24"/>
        </w:rPr>
        <w:t>2019-2035</w:t>
      </w:r>
      <w:r w:rsidRPr="00783F33">
        <w:rPr>
          <w:rFonts w:ascii="Times New Roman" w:eastAsiaTheme="minorEastAsia"/>
          <w:color w:val="000000" w:themeColor="text1"/>
          <w:sz w:val="24"/>
          <w:szCs w:val="24"/>
        </w:rPr>
        <w:t>年）（修编）环境影响报告书》（</w:t>
      </w:r>
      <w:r w:rsidRPr="00783F33">
        <w:rPr>
          <w:rFonts w:ascii="Times New Roman" w:eastAsiaTheme="minorEastAsia"/>
          <w:color w:val="000000" w:themeColor="text1"/>
          <w:sz w:val="24"/>
          <w:szCs w:val="24"/>
        </w:rPr>
        <w:t>2021</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12</w:t>
      </w:r>
      <w:r w:rsidRPr="00783F33">
        <w:rPr>
          <w:rFonts w:ascii="Times New Roman" w:eastAsiaTheme="minorEastAsia"/>
          <w:color w:val="000000" w:themeColor="text1"/>
          <w:sz w:val="24"/>
          <w:szCs w:val="24"/>
        </w:rPr>
        <w:t>月）；</w:t>
      </w:r>
    </w:p>
    <w:p w14:paraId="6EF46EED" w14:textId="57981208"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00B824D9">
        <w:rPr>
          <w:rFonts w:ascii="Times New Roman" w:eastAsiaTheme="minorEastAsia" w:hint="eastAsia"/>
          <w:color w:val="000000" w:themeColor="text1"/>
          <w:sz w:val="24"/>
          <w:szCs w:val="24"/>
        </w:rPr>
        <w:t>1</w:t>
      </w:r>
      <w:r w:rsidRPr="00783F33">
        <w:rPr>
          <w:rFonts w:ascii="Times New Roman" w:eastAsiaTheme="minorEastAsia"/>
          <w:color w:val="000000" w:themeColor="text1"/>
          <w:sz w:val="24"/>
          <w:szCs w:val="24"/>
        </w:rPr>
        <w:t>）《哈尔滨市生态环境局关于对黑龙江省哈尔滨市城乡固体废物分类治理专项规划（</w:t>
      </w:r>
      <w:r w:rsidRPr="00783F33">
        <w:rPr>
          <w:rFonts w:ascii="Times New Roman" w:eastAsiaTheme="minorEastAsia"/>
          <w:color w:val="000000" w:themeColor="text1"/>
          <w:sz w:val="24"/>
          <w:szCs w:val="24"/>
        </w:rPr>
        <w:t>2019-2035</w:t>
      </w:r>
      <w:r w:rsidRPr="00783F33">
        <w:rPr>
          <w:rFonts w:ascii="Times New Roman" w:eastAsiaTheme="minorEastAsia"/>
          <w:color w:val="000000" w:themeColor="text1"/>
          <w:sz w:val="24"/>
          <w:szCs w:val="24"/>
        </w:rPr>
        <w:t>年）（修编）环境影响报告书的审查意见》（</w:t>
      </w:r>
      <w:proofErr w:type="gramStart"/>
      <w:r w:rsidRPr="00783F33">
        <w:rPr>
          <w:rFonts w:ascii="Times New Roman" w:eastAsiaTheme="minorEastAsia"/>
          <w:color w:val="000000" w:themeColor="text1"/>
          <w:sz w:val="24"/>
          <w:szCs w:val="24"/>
        </w:rPr>
        <w:t>哈环审</w:t>
      </w:r>
      <w:proofErr w:type="gramEnd"/>
      <w:r w:rsidRPr="00783F33">
        <w:rPr>
          <w:rFonts w:ascii="Times New Roman" w:eastAsiaTheme="minorEastAsia"/>
          <w:color w:val="000000" w:themeColor="text1"/>
          <w:sz w:val="24"/>
          <w:szCs w:val="24"/>
        </w:rPr>
        <w:t>书（</w:t>
      </w:r>
      <w:proofErr w:type="gramStart"/>
      <w:r w:rsidRPr="00783F33">
        <w:rPr>
          <w:rFonts w:ascii="Times New Roman" w:eastAsiaTheme="minorEastAsia"/>
          <w:color w:val="000000" w:themeColor="text1"/>
          <w:sz w:val="24"/>
          <w:szCs w:val="24"/>
        </w:rPr>
        <w:t>规</w:t>
      </w:r>
      <w:proofErr w:type="gramEnd"/>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[2021]1</w:t>
      </w:r>
      <w:r w:rsidRPr="00783F33">
        <w:rPr>
          <w:rFonts w:ascii="Times New Roman" w:eastAsiaTheme="minorEastAsia"/>
          <w:color w:val="000000" w:themeColor="text1"/>
          <w:sz w:val="24"/>
          <w:szCs w:val="24"/>
        </w:rPr>
        <w:t>号）；</w:t>
      </w:r>
    </w:p>
    <w:p w14:paraId="28C3E335" w14:textId="213FC498" w:rsidR="00D2320C" w:rsidRPr="00783F33" w:rsidRDefault="00D2320C" w:rsidP="00D2320C">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00B824D9">
        <w:rPr>
          <w:rFonts w:ascii="Times New Roman" w:eastAsiaTheme="minorEastAsia" w:hint="eastAsia"/>
          <w:color w:val="000000" w:themeColor="text1"/>
          <w:sz w:val="24"/>
          <w:szCs w:val="24"/>
        </w:rPr>
        <w:t>2</w:t>
      </w:r>
      <w:r w:rsidRPr="00783F33">
        <w:rPr>
          <w:rFonts w:ascii="Times New Roman" w:eastAsiaTheme="minorEastAsia"/>
          <w:color w:val="000000" w:themeColor="text1"/>
          <w:sz w:val="24"/>
          <w:szCs w:val="24"/>
        </w:rPr>
        <w:t>）《哈尔滨市生态环境保护</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十四五</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规划》</w:t>
      </w:r>
      <w:r w:rsidR="00EA3B1C" w:rsidRPr="00783F33">
        <w:rPr>
          <w:rFonts w:ascii="Times New Roman" w:eastAsiaTheme="minorEastAsia"/>
          <w:color w:val="000000" w:themeColor="text1"/>
          <w:sz w:val="24"/>
          <w:szCs w:val="24"/>
        </w:rPr>
        <w:t>。</w:t>
      </w:r>
    </w:p>
    <w:p w14:paraId="2CCBDB8D" w14:textId="77777777" w:rsidR="00E40C16" w:rsidRPr="00783F33" w:rsidRDefault="00E40C16" w:rsidP="00A26180">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2.1.3</w:t>
      </w:r>
      <w:r w:rsidR="008D189F" w:rsidRPr="00783F33">
        <w:rPr>
          <w:rFonts w:ascii="Times New Roman" w:eastAsiaTheme="minorEastAsia"/>
          <w:color w:val="000000" w:themeColor="text1"/>
          <w:kern w:val="2"/>
          <w:szCs w:val="28"/>
        </w:rPr>
        <w:t>相关技术规范</w:t>
      </w:r>
    </w:p>
    <w:p w14:paraId="23B268DF"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bookmarkStart w:id="30" w:name="_Toc360142508"/>
      <w:bookmarkStart w:id="31" w:name="_Toc359179943"/>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）《建设项目环境影响评价技术导则总纲》（</w:t>
      </w:r>
      <w:r w:rsidRPr="00783F33">
        <w:rPr>
          <w:rFonts w:ascii="Times New Roman" w:eastAsiaTheme="minorEastAsia"/>
          <w:color w:val="000000" w:themeColor="text1"/>
          <w:kern w:val="2"/>
          <w:sz w:val="24"/>
        </w:rPr>
        <w:t>HJ2.1-2016</w:t>
      </w:r>
      <w:r w:rsidRPr="00783F33">
        <w:rPr>
          <w:rFonts w:ascii="Times New Roman" w:eastAsiaTheme="minorEastAsia"/>
          <w:color w:val="000000" w:themeColor="text1"/>
          <w:kern w:val="2"/>
          <w:sz w:val="24"/>
        </w:rPr>
        <w:t>）；</w:t>
      </w:r>
    </w:p>
    <w:p w14:paraId="0E6E09C8"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2</w:t>
      </w:r>
      <w:r w:rsidRPr="00783F33">
        <w:rPr>
          <w:rFonts w:ascii="Times New Roman" w:eastAsiaTheme="minorEastAsia"/>
          <w:color w:val="000000" w:themeColor="text1"/>
          <w:kern w:val="2"/>
          <w:sz w:val="24"/>
        </w:rPr>
        <w:t>）《环境影响评价技术导则大气环境》（</w:t>
      </w:r>
      <w:r w:rsidRPr="00783F33">
        <w:rPr>
          <w:rFonts w:ascii="Times New Roman" w:eastAsiaTheme="minorEastAsia"/>
          <w:color w:val="000000" w:themeColor="text1"/>
          <w:kern w:val="2"/>
          <w:sz w:val="24"/>
        </w:rPr>
        <w:t>HJ2.2-2018</w:t>
      </w:r>
      <w:r w:rsidRPr="00783F33">
        <w:rPr>
          <w:rFonts w:ascii="Times New Roman" w:eastAsiaTheme="minorEastAsia"/>
          <w:color w:val="000000" w:themeColor="text1"/>
          <w:kern w:val="2"/>
          <w:sz w:val="24"/>
        </w:rPr>
        <w:t>）；</w:t>
      </w:r>
    </w:p>
    <w:p w14:paraId="2E79FE2C"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3</w:t>
      </w:r>
      <w:r w:rsidRPr="00783F33">
        <w:rPr>
          <w:rFonts w:ascii="Times New Roman" w:eastAsiaTheme="minorEastAsia"/>
          <w:color w:val="000000" w:themeColor="text1"/>
          <w:kern w:val="2"/>
          <w:sz w:val="24"/>
        </w:rPr>
        <w:t>）《环境影响评价技术导则地表水环境》（</w:t>
      </w:r>
      <w:r w:rsidRPr="00783F33">
        <w:rPr>
          <w:rFonts w:ascii="Times New Roman" w:eastAsiaTheme="minorEastAsia"/>
          <w:color w:val="000000" w:themeColor="text1"/>
          <w:kern w:val="2"/>
          <w:sz w:val="24"/>
        </w:rPr>
        <w:t>HJ2.3-2018</w:t>
      </w:r>
      <w:r w:rsidRPr="00783F33">
        <w:rPr>
          <w:rFonts w:ascii="Times New Roman" w:eastAsiaTheme="minorEastAsia"/>
          <w:color w:val="000000" w:themeColor="text1"/>
          <w:kern w:val="2"/>
          <w:sz w:val="24"/>
        </w:rPr>
        <w:t>）；</w:t>
      </w:r>
    </w:p>
    <w:p w14:paraId="1918A086"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4</w:t>
      </w:r>
      <w:r w:rsidRPr="00783F33">
        <w:rPr>
          <w:rFonts w:ascii="Times New Roman" w:eastAsiaTheme="minorEastAsia"/>
          <w:color w:val="000000" w:themeColor="text1"/>
          <w:kern w:val="2"/>
          <w:sz w:val="24"/>
        </w:rPr>
        <w:t>）《环境影响评价技术导则声环境》（</w:t>
      </w:r>
      <w:r w:rsidRPr="00783F33">
        <w:rPr>
          <w:rFonts w:ascii="Times New Roman" w:eastAsiaTheme="minorEastAsia"/>
          <w:color w:val="000000" w:themeColor="text1"/>
          <w:kern w:val="2"/>
          <w:sz w:val="24"/>
        </w:rPr>
        <w:t>HJ2.4-2021</w:t>
      </w:r>
      <w:r w:rsidRPr="00783F33">
        <w:rPr>
          <w:rFonts w:ascii="Times New Roman" w:eastAsiaTheme="minorEastAsia"/>
          <w:color w:val="000000" w:themeColor="text1"/>
          <w:kern w:val="2"/>
          <w:sz w:val="24"/>
        </w:rPr>
        <w:t>）；</w:t>
      </w:r>
    </w:p>
    <w:p w14:paraId="60D2F38B"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5</w:t>
      </w:r>
      <w:r w:rsidRPr="00783F33">
        <w:rPr>
          <w:rFonts w:ascii="Times New Roman" w:eastAsiaTheme="minorEastAsia"/>
          <w:color w:val="000000" w:themeColor="text1"/>
          <w:kern w:val="2"/>
          <w:sz w:val="24"/>
        </w:rPr>
        <w:t>）《环境影响评价技术导则生态影响》（</w:t>
      </w:r>
      <w:r w:rsidRPr="00783F33">
        <w:rPr>
          <w:rFonts w:ascii="Times New Roman" w:eastAsiaTheme="minorEastAsia"/>
          <w:color w:val="000000" w:themeColor="text1"/>
          <w:kern w:val="2"/>
          <w:sz w:val="24"/>
        </w:rPr>
        <w:t>HJ19-2022</w:t>
      </w:r>
      <w:r w:rsidRPr="00783F33">
        <w:rPr>
          <w:rFonts w:ascii="Times New Roman" w:eastAsiaTheme="minorEastAsia"/>
          <w:color w:val="000000" w:themeColor="text1"/>
          <w:kern w:val="2"/>
          <w:sz w:val="24"/>
        </w:rPr>
        <w:t>）；</w:t>
      </w:r>
    </w:p>
    <w:p w14:paraId="17D6048C"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6</w:t>
      </w:r>
      <w:r w:rsidRPr="00783F33">
        <w:rPr>
          <w:rFonts w:ascii="Times New Roman" w:eastAsiaTheme="minorEastAsia"/>
          <w:color w:val="000000" w:themeColor="text1"/>
          <w:kern w:val="2"/>
          <w:sz w:val="24"/>
        </w:rPr>
        <w:t>）《环境影响评价技术导则地下水环境》（</w:t>
      </w:r>
      <w:r w:rsidRPr="00783F33">
        <w:rPr>
          <w:rFonts w:ascii="Times New Roman" w:eastAsiaTheme="minorEastAsia"/>
          <w:color w:val="000000" w:themeColor="text1"/>
          <w:kern w:val="2"/>
          <w:sz w:val="24"/>
        </w:rPr>
        <w:t>HJ610-2016</w:t>
      </w:r>
      <w:r w:rsidRPr="00783F33">
        <w:rPr>
          <w:rFonts w:ascii="Times New Roman" w:eastAsiaTheme="minorEastAsia"/>
          <w:color w:val="000000" w:themeColor="text1"/>
          <w:kern w:val="2"/>
          <w:sz w:val="24"/>
        </w:rPr>
        <w:t>）；</w:t>
      </w:r>
    </w:p>
    <w:p w14:paraId="08793BAA"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7</w:t>
      </w:r>
      <w:r w:rsidRPr="00783F33">
        <w:rPr>
          <w:rFonts w:ascii="Times New Roman" w:eastAsiaTheme="minorEastAsia"/>
          <w:color w:val="000000" w:themeColor="text1"/>
          <w:kern w:val="2"/>
          <w:sz w:val="24"/>
        </w:rPr>
        <w:t>）《环境影响评价技术导则土壤环境》（</w:t>
      </w:r>
      <w:r w:rsidRPr="00783F33">
        <w:rPr>
          <w:rFonts w:ascii="Times New Roman" w:eastAsiaTheme="minorEastAsia"/>
          <w:color w:val="000000" w:themeColor="text1"/>
          <w:kern w:val="2"/>
          <w:sz w:val="24"/>
        </w:rPr>
        <w:t>HJ964-2018</w:t>
      </w:r>
      <w:r w:rsidRPr="00783F33">
        <w:rPr>
          <w:rFonts w:ascii="Times New Roman" w:eastAsiaTheme="minorEastAsia"/>
          <w:color w:val="000000" w:themeColor="text1"/>
          <w:kern w:val="2"/>
          <w:sz w:val="24"/>
        </w:rPr>
        <w:t>）；</w:t>
      </w:r>
    </w:p>
    <w:p w14:paraId="2DF2A334"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8</w:t>
      </w:r>
      <w:r w:rsidRPr="00783F33">
        <w:rPr>
          <w:rFonts w:ascii="Times New Roman" w:eastAsiaTheme="minorEastAsia"/>
          <w:color w:val="000000" w:themeColor="text1"/>
          <w:kern w:val="2"/>
          <w:sz w:val="24"/>
        </w:rPr>
        <w:t>）《建设项目环境风险评价技术导则》（</w:t>
      </w:r>
      <w:r w:rsidRPr="00783F33">
        <w:rPr>
          <w:rFonts w:ascii="Times New Roman" w:eastAsiaTheme="minorEastAsia"/>
          <w:color w:val="000000" w:themeColor="text1"/>
          <w:kern w:val="2"/>
          <w:sz w:val="24"/>
        </w:rPr>
        <w:t>HJ169-2018</w:t>
      </w:r>
      <w:r w:rsidRPr="00783F33">
        <w:rPr>
          <w:rFonts w:ascii="Times New Roman" w:eastAsiaTheme="minorEastAsia"/>
          <w:color w:val="000000" w:themeColor="text1"/>
          <w:kern w:val="2"/>
          <w:sz w:val="24"/>
        </w:rPr>
        <w:t>）；</w:t>
      </w:r>
    </w:p>
    <w:p w14:paraId="506BCF71"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000036D0" w:rsidRPr="00783F33">
        <w:rPr>
          <w:rFonts w:ascii="Times New Roman" w:eastAsiaTheme="minorEastAsia"/>
          <w:color w:val="000000" w:themeColor="text1"/>
          <w:kern w:val="2"/>
          <w:sz w:val="24"/>
        </w:rPr>
        <w:t>9</w:t>
      </w:r>
      <w:r w:rsidRPr="00783F33">
        <w:rPr>
          <w:rFonts w:ascii="Times New Roman" w:eastAsiaTheme="minorEastAsia"/>
          <w:color w:val="000000" w:themeColor="text1"/>
          <w:kern w:val="2"/>
          <w:sz w:val="24"/>
        </w:rPr>
        <w:t>）《危险化学品重大危险源辨识》（</w:t>
      </w:r>
      <w:r w:rsidRPr="00783F33">
        <w:rPr>
          <w:rFonts w:ascii="Times New Roman" w:eastAsiaTheme="minorEastAsia"/>
          <w:color w:val="000000" w:themeColor="text1"/>
          <w:kern w:val="2"/>
          <w:sz w:val="24"/>
        </w:rPr>
        <w:t>GB18218-2018</w:t>
      </w:r>
      <w:r w:rsidRPr="00783F33">
        <w:rPr>
          <w:rFonts w:ascii="Times New Roman" w:eastAsiaTheme="minorEastAsia"/>
          <w:color w:val="000000" w:themeColor="text1"/>
          <w:kern w:val="2"/>
          <w:sz w:val="24"/>
        </w:rPr>
        <w:t>）；</w:t>
      </w:r>
    </w:p>
    <w:bookmarkEnd w:id="30"/>
    <w:bookmarkEnd w:id="31"/>
    <w:p w14:paraId="5301FBD0"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000036D0" w:rsidRPr="00783F33">
        <w:rPr>
          <w:rFonts w:ascii="Times New Roman" w:eastAsiaTheme="minorEastAsia"/>
          <w:color w:val="000000" w:themeColor="text1"/>
          <w:kern w:val="2"/>
          <w:sz w:val="24"/>
        </w:rPr>
        <w:t>0</w:t>
      </w:r>
      <w:r w:rsidRPr="00783F33">
        <w:rPr>
          <w:rFonts w:ascii="Times New Roman" w:eastAsiaTheme="minorEastAsia"/>
          <w:color w:val="000000" w:themeColor="text1"/>
          <w:kern w:val="2"/>
          <w:sz w:val="24"/>
        </w:rPr>
        <w:t>）《排污许可证申请与核发技术规范总则》（</w:t>
      </w:r>
      <w:r w:rsidRPr="00783F33">
        <w:rPr>
          <w:rFonts w:ascii="Times New Roman" w:eastAsiaTheme="minorEastAsia"/>
          <w:color w:val="000000" w:themeColor="text1"/>
          <w:kern w:val="2"/>
          <w:sz w:val="24"/>
        </w:rPr>
        <w:t>HJ942-2018</w:t>
      </w:r>
      <w:r w:rsidRPr="00783F33">
        <w:rPr>
          <w:rFonts w:ascii="Times New Roman" w:eastAsiaTheme="minorEastAsia"/>
          <w:color w:val="000000" w:themeColor="text1"/>
          <w:kern w:val="2"/>
          <w:sz w:val="24"/>
        </w:rPr>
        <w:t>）；</w:t>
      </w:r>
    </w:p>
    <w:p w14:paraId="0E264BA2" w14:textId="77777777" w:rsidR="008D189F"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000036D0"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）《污染源源强核算技术指南准则》（</w:t>
      </w:r>
      <w:r w:rsidRPr="00783F33">
        <w:rPr>
          <w:rFonts w:ascii="Times New Roman" w:eastAsiaTheme="minorEastAsia"/>
          <w:color w:val="000000" w:themeColor="text1"/>
          <w:kern w:val="2"/>
          <w:sz w:val="24"/>
        </w:rPr>
        <w:t>HJ884-2018</w:t>
      </w:r>
      <w:r w:rsidRPr="00783F33">
        <w:rPr>
          <w:rFonts w:ascii="Times New Roman" w:eastAsiaTheme="minorEastAsia"/>
          <w:color w:val="000000" w:themeColor="text1"/>
          <w:kern w:val="2"/>
          <w:sz w:val="24"/>
        </w:rPr>
        <w:t>）；</w:t>
      </w:r>
    </w:p>
    <w:p w14:paraId="6E303CFF" w14:textId="77777777" w:rsidR="000036D0" w:rsidRPr="00783F33" w:rsidRDefault="008D189F"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000036D0" w:rsidRPr="00783F33">
        <w:rPr>
          <w:rFonts w:ascii="Times New Roman" w:eastAsiaTheme="minorEastAsia"/>
          <w:color w:val="000000" w:themeColor="text1"/>
          <w:kern w:val="2"/>
          <w:sz w:val="24"/>
        </w:rPr>
        <w:t>2</w:t>
      </w:r>
      <w:r w:rsidRPr="00783F33">
        <w:rPr>
          <w:rFonts w:ascii="Times New Roman" w:eastAsiaTheme="minorEastAsia"/>
          <w:color w:val="000000" w:themeColor="text1"/>
          <w:kern w:val="2"/>
          <w:sz w:val="24"/>
        </w:rPr>
        <w:t>）《排污单位自行监测技术指南总则》（</w:t>
      </w:r>
      <w:r w:rsidRPr="00783F33">
        <w:rPr>
          <w:rFonts w:ascii="Times New Roman" w:eastAsiaTheme="minorEastAsia"/>
          <w:color w:val="000000" w:themeColor="text1"/>
          <w:kern w:val="2"/>
          <w:sz w:val="24"/>
        </w:rPr>
        <w:t>HJ819-2017</w:t>
      </w:r>
      <w:r w:rsidRPr="00783F33">
        <w:rPr>
          <w:rFonts w:ascii="Times New Roman" w:eastAsiaTheme="minorEastAsia"/>
          <w:color w:val="000000" w:themeColor="text1"/>
          <w:kern w:val="2"/>
          <w:sz w:val="24"/>
        </w:rPr>
        <w:t>）</w:t>
      </w:r>
      <w:r w:rsidR="000036D0" w:rsidRPr="00783F33">
        <w:rPr>
          <w:rFonts w:ascii="Times New Roman" w:eastAsiaTheme="minorEastAsia"/>
          <w:color w:val="000000" w:themeColor="text1"/>
          <w:kern w:val="2"/>
          <w:sz w:val="24"/>
        </w:rPr>
        <w:t>；</w:t>
      </w:r>
    </w:p>
    <w:p w14:paraId="44980818" w14:textId="77777777" w:rsidR="00D2320C" w:rsidRPr="00783F33" w:rsidRDefault="000036D0" w:rsidP="00A2618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13</w:t>
      </w:r>
      <w:r w:rsidRPr="00783F33">
        <w:rPr>
          <w:rFonts w:ascii="Times New Roman" w:eastAsiaTheme="minorEastAsia"/>
          <w:color w:val="000000" w:themeColor="text1"/>
          <w:kern w:val="2"/>
          <w:sz w:val="24"/>
        </w:rPr>
        <w:t>）《危险废物贮存污染控制标准》（</w:t>
      </w:r>
      <w:r w:rsidRPr="00783F33">
        <w:rPr>
          <w:rFonts w:ascii="Times New Roman" w:eastAsiaTheme="minorEastAsia"/>
          <w:color w:val="000000" w:themeColor="text1"/>
          <w:kern w:val="2"/>
          <w:sz w:val="24"/>
        </w:rPr>
        <w:t>GB18597-2023</w:t>
      </w:r>
      <w:r w:rsidRPr="00783F33">
        <w:rPr>
          <w:rFonts w:ascii="Times New Roman" w:eastAsiaTheme="minorEastAsia"/>
          <w:color w:val="000000" w:themeColor="text1"/>
          <w:kern w:val="2"/>
          <w:sz w:val="24"/>
        </w:rPr>
        <w:t>）</w:t>
      </w:r>
    </w:p>
    <w:p w14:paraId="41AD5C30" w14:textId="1B6E4AFE" w:rsidR="00D2320C" w:rsidRPr="00783F33" w:rsidRDefault="00D2320C" w:rsidP="00D2320C">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14</w:t>
      </w:r>
      <w:r w:rsidRPr="00783F33">
        <w:rPr>
          <w:rFonts w:ascii="Times New Roman" w:eastAsiaTheme="minorEastAsia"/>
          <w:color w:val="000000" w:themeColor="text1"/>
          <w:kern w:val="2"/>
          <w:sz w:val="24"/>
        </w:rPr>
        <w:t>）《排污许可证申请与核发技术规范废弃资源加工工业》（</w:t>
      </w:r>
      <w:r w:rsidRPr="00783F33">
        <w:rPr>
          <w:rFonts w:ascii="Times New Roman" w:eastAsiaTheme="minorEastAsia"/>
          <w:color w:val="000000" w:themeColor="text1"/>
          <w:kern w:val="2"/>
          <w:sz w:val="24"/>
        </w:rPr>
        <w:t>HJ1034-2019</w:t>
      </w:r>
      <w:r w:rsidRPr="00783F33">
        <w:rPr>
          <w:rFonts w:ascii="Times New Roman" w:eastAsiaTheme="minorEastAsia"/>
          <w:color w:val="000000" w:themeColor="text1"/>
          <w:kern w:val="2"/>
          <w:sz w:val="24"/>
        </w:rPr>
        <w:t>）；</w:t>
      </w:r>
    </w:p>
    <w:p w14:paraId="4BA0F6DA" w14:textId="654E666E" w:rsidR="00E40C16" w:rsidRPr="00783F33" w:rsidRDefault="00D2320C" w:rsidP="00D2320C">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15</w:t>
      </w:r>
      <w:r w:rsidRPr="00783F33">
        <w:rPr>
          <w:rFonts w:ascii="Times New Roman" w:eastAsiaTheme="minorEastAsia"/>
          <w:color w:val="000000" w:themeColor="text1"/>
          <w:kern w:val="2"/>
          <w:sz w:val="24"/>
        </w:rPr>
        <w:t>）《排污许可证申请与核发技术规范工业固体废物和危险废物治理》（</w:t>
      </w:r>
      <w:r w:rsidRPr="00783F33">
        <w:rPr>
          <w:rFonts w:ascii="Times New Roman" w:eastAsiaTheme="minorEastAsia"/>
          <w:color w:val="000000" w:themeColor="text1"/>
          <w:kern w:val="2"/>
          <w:sz w:val="24"/>
        </w:rPr>
        <w:t>HJ1033—2019</w:t>
      </w:r>
      <w:r w:rsidRPr="00783F33">
        <w:rPr>
          <w:rFonts w:ascii="Times New Roman" w:eastAsiaTheme="minorEastAsia"/>
          <w:color w:val="000000" w:themeColor="text1"/>
          <w:kern w:val="2"/>
          <w:sz w:val="24"/>
        </w:rPr>
        <w:t>）。</w:t>
      </w:r>
    </w:p>
    <w:p w14:paraId="792AD88B" w14:textId="77777777" w:rsidR="005C0214" w:rsidRPr="00783F33" w:rsidRDefault="005C0214" w:rsidP="00F52773">
      <w:pPr>
        <w:keepNext/>
        <w:keepLines/>
        <w:adjustRightInd w:val="0"/>
        <w:snapToGrid w:val="0"/>
        <w:spacing w:line="360" w:lineRule="auto"/>
        <w:outlineLvl w:val="1"/>
        <w:rPr>
          <w:rFonts w:ascii="Times New Roman" w:eastAsiaTheme="minorEastAsia"/>
          <w:bCs/>
          <w:color w:val="000000" w:themeColor="text1"/>
          <w:sz w:val="30"/>
          <w:szCs w:val="30"/>
        </w:rPr>
      </w:pPr>
      <w:bookmarkStart w:id="32" w:name="_Toc216838036"/>
      <w:bookmarkStart w:id="33" w:name="_Toc402352916"/>
      <w:bookmarkStart w:id="34" w:name="_Toc215564467"/>
      <w:bookmarkStart w:id="35" w:name="_Toc186283641"/>
      <w:bookmarkStart w:id="36" w:name="_Toc15405976"/>
      <w:bookmarkStart w:id="37" w:name="_Toc108684050"/>
      <w:bookmarkStart w:id="38" w:name="_Toc177123441"/>
      <w:bookmarkStart w:id="39" w:name="_Toc231889325"/>
      <w:r w:rsidRPr="00783F33">
        <w:rPr>
          <w:rFonts w:ascii="Times New Roman" w:eastAsiaTheme="minorEastAsia"/>
          <w:bCs/>
          <w:color w:val="000000" w:themeColor="text1"/>
          <w:sz w:val="30"/>
          <w:szCs w:val="30"/>
        </w:rPr>
        <w:t>2.2</w:t>
      </w:r>
      <w:bookmarkEnd w:id="32"/>
      <w:bookmarkEnd w:id="33"/>
      <w:bookmarkEnd w:id="34"/>
      <w:bookmarkEnd w:id="35"/>
      <w:bookmarkEnd w:id="36"/>
      <w:r w:rsidRPr="00783F33">
        <w:rPr>
          <w:rFonts w:ascii="Times New Roman" w:eastAsiaTheme="minorEastAsia"/>
          <w:bCs/>
          <w:color w:val="000000" w:themeColor="text1"/>
          <w:sz w:val="30"/>
          <w:szCs w:val="30"/>
        </w:rPr>
        <w:t>评价目的与原则</w:t>
      </w:r>
      <w:bookmarkEnd w:id="37"/>
      <w:bookmarkEnd w:id="38"/>
      <w:bookmarkEnd w:id="39"/>
    </w:p>
    <w:p w14:paraId="7BC2340B" w14:textId="77777777" w:rsidR="005C0214" w:rsidRPr="00783F33" w:rsidRDefault="005C0214" w:rsidP="00F52773">
      <w:pPr>
        <w:keepNext/>
        <w:keepLines/>
        <w:adjustRightInd w:val="0"/>
        <w:snapToGrid w:val="0"/>
        <w:spacing w:line="360" w:lineRule="auto"/>
        <w:outlineLvl w:val="2"/>
        <w:rPr>
          <w:rFonts w:ascii="Times New Roman" w:eastAsiaTheme="minorEastAsia"/>
          <w:color w:val="000000" w:themeColor="text1"/>
          <w:kern w:val="2"/>
          <w:szCs w:val="28"/>
        </w:rPr>
      </w:pPr>
      <w:bookmarkStart w:id="40" w:name="_Toc177123442"/>
      <w:r w:rsidRPr="00783F33">
        <w:rPr>
          <w:rFonts w:ascii="Times New Roman" w:eastAsiaTheme="minorEastAsia"/>
          <w:color w:val="000000" w:themeColor="text1"/>
          <w:kern w:val="2"/>
          <w:szCs w:val="28"/>
        </w:rPr>
        <w:t>2.1.1</w:t>
      </w:r>
      <w:r w:rsidRPr="00783F33">
        <w:rPr>
          <w:rFonts w:ascii="Times New Roman" w:eastAsiaTheme="minorEastAsia"/>
          <w:color w:val="000000" w:themeColor="text1"/>
          <w:kern w:val="2"/>
          <w:szCs w:val="28"/>
        </w:rPr>
        <w:t>评价目的</w:t>
      </w:r>
      <w:bookmarkEnd w:id="40"/>
    </w:p>
    <w:p w14:paraId="64538B65"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本次评价结合本项目所在区域的环境特点，以详尽的基础资料和数据为基础，贯彻预防为主的污染防治政策，以实事求是的科学态度开展本项目的环境影响评</w:t>
      </w:r>
      <w:r w:rsidRPr="00783F33">
        <w:rPr>
          <w:rFonts w:ascii="Times New Roman" w:eastAsiaTheme="minorEastAsia"/>
          <w:color w:val="000000" w:themeColor="text1"/>
          <w:kern w:val="2"/>
          <w:sz w:val="24"/>
        </w:rPr>
        <w:lastRenderedPageBreak/>
        <w:t>价工作，充分发挥环境影响评价的作用。因此，本次评价目的如下：</w:t>
      </w:r>
    </w:p>
    <w:p w14:paraId="74179634"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、根据区域的资源情况，结合国家相关产业政策、环境保护政策，分析论证本项目的环境可行性。</w:t>
      </w:r>
    </w:p>
    <w:p w14:paraId="47EA340A"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2</w:t>
      </w:r>
      <w:r w:rsidRPr="00783F33">
        <w:rPr>
          <w:rFonts w:ascii="Times New Roman" w:eastAsiaTheme="minorEastAsia"/>
          <w:color w:val="000000" w:themeColor="text1"/>
          <w:kern w:val="2"/>
          <w:sz w:val="24"/>
        </w:rPr>
        <w:t>、通过对项目所在区域环境质量现状调查、监测及污染源调查，掌握该区域环境质量现状和污染源分布情况。</w:t>
      </w:r>
    </w:p>
    <w:p w14:paraId="7EDB33E1"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3</w:t>
      </w:r>
      <w:r w:rsidRPr="00783F33">
        <w:rPr>
          <w:rFonts w:ascii="Times New Roman" w:eastAsiaTheme="minorEastAsia"/>
          <w:color w:val="000000" w:themeColor="text1"/>
          <w:kern w:val="2"/>
          <w:sz w:val="24"/>
        </w:rPr>
        <w:t>、通过工程分析，分析本项目涉及的工艺流程、产物环节及污染物排放特征，弄清</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三废</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排放规律、排放去向；核算</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三废</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产生量、排放量及浓度。</w:t>
      </w:r>
    </w:p>
    <w:p w14:paraId="3A622D2F"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4</w:t>
      </w:r>
      <w:r w:rsidRPr="00783F33">
        <w:rPr>
          <w:rFonts w:ascii="Times New Roman" w:eastAsiaTheme="minorEastAsia"/>
          <w:color w:val="000000" w:themeColor="text1"/>
          <w:kern w:val="2"/>
          <w:sz w:val="24"/>
        </w:rPr>
        <w:t>、预测或分析本项目排放的污染物对周围环境噪声的影响程度及范围。</w:t>
      </w:r>
    </w:p>
    <w:p w14:paraId="636C3405"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5</w:t>
      </w:r>
      <w:r w:rsidRPr="00783F33">
        <w:rPr>
          <w:rFonts w:ascii="Times New Roman" w:eastAsiaTheme="minorEastAsia"/>
          <w:color w:val="000000" w:themeColor="text1"/>
          <w:kern w:val="2"/>
          <w:sz w:val="24"/>
        </w:rPr>
        <w:t>、结合当前技术经济条件，提出技术经济可行的污染防治措施。</w:t>
      </w:r>
    </w:p>
    <w:p w14:paraId="49149CC0"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6</w:t>
      </w:r>
      <w:r w:rsidRPr="00783F33">
        <w:rPr>
          <w:rFonts w:ascii="Times New Roman" w:eastAsiaTheme="minorEastAsia"/>
          <w:color w:val="000000" w:themeColor="text1"/>
          <w:kern w:val="2"/>
          <w:sz w:val="24"/>
        </w:rPr>
        <w:t>、确保污染物达标排放、总量控制，将不利影响降至最低程度。</w:t>
      </w:r>
    </w:p>
    <w:p w14:paraId="36CE5209"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7</w:t>
      </w:r>
      <w:r w:rsidRPr="00783F33">
        <w:rPr>
          <w:rFonts w:ascii="Times New Roman" w:eastAsiaTheme="minorEastAsia"/>
          <w:color w:val="000000" w:themeColor="text1"/>
          <w:kern w:val="2"/>
          <w:sz w:val="24"/>
        </w:rPr>
        <w:t>、提出项目的环境管理与监测计划。</w:t>
      </w:r>
    </w:p>
    <w:p w14:paraId="242DE668" w14:textId="77777777" w:rsidR="005C0214" w:rsidRPr="00783F33" w:rsidRDefault="005C0214" w:rsidP="00F52773">
      <w:pPr>
        <w:keepNext/>
        <w:keepLines/>
        <w:adjustRightInd w:val="0"/>
        <w:snapToGrid w:val="0"/>
        <w:spacing w:line="360" w:lineRule="auto"/>
        <w:outlineLvl w:val="2"/>
        <w:rPr>
          <w:rFonts w:ascii="Times New Roman" w:eastAsiaTheme="minorEastAsia"/>
          <w:color w:val="000000" w:themeColor="text1"/>
          <w:kern w:val="2"/>
          <w:szCs w:val="28"/>
        </w:rPr>
      </w:pPr>
      <w:bookmarkStart w:id="41" w:name="_Toc177123443"/>
      <w:r w:rsidRPr="00783F33">
        <w:rPr>
          <w:rFonts w:ascii="Times New Roman" w:eastAsiaTheme="minorEastAsia"/>
          <w:color w:val="000000" w:themeColor="text1"/>
          <w:kern w:val="2"/>
          <w:szCs w:val="28"/>
        </w:rPr>
        <w:t>2.2.2</w:t>
      </w:r>
      <w:r w:rsidRPr="00783F33">
        <w:rPr>
          <w:rFonts w:ascii="Times New Roman" w:eastAsiaTheme="minorEastAsia"/>
          <w:color w:val="000000" w:themeColor="text1"/>
          <w:kern w:val="2"/>
          <w:szCs w:val="28"/>
        </w:rPr>
        <w:t>评价原则</w:t>
      </w:r>
      <w:bookmarkEnd w:id="41"/>
    </w:p>
    <w:p w14:paraId="0FECF408"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突出环境影响评价的源头预防作用，坚持保护和改善环境质量。</w:t>
      </w:r>
    </w:p>
    <w:p w14:paraId="105A9EFE" w14:textId="77777777" w:rsidR="005C0214" w:rsidRPr="00783F33" w:rsidRDefault="005C0214" w:rsidP="00F52773">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）依法评价</w:t>
      </w:r>
    </w:p>
    <w:p w14:paraId="7F921FB5" w14:textId="77777777" w:rsidR="005C0214" w:rsidRPr="00783F33" w:rsidRDefault="005C0214" w:rsidP="009354CE">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贯彻执行我国环境保护相关法律法规、标准、政策和规划等，优化项目建设，服务环境管理。</w:t>
      </w:r>
    </w:p>
    <w:p w14:paraId="23D74DC1" w14:textId="77777777" w:rsidR="005C0214" w:rsidRPr="00783F33" w:rsidRDefault="005C0214" w:rsidP="009354CE">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2</w:t>
      </w:r>
      <w:r w:rsidRPr="00783F33">
        <w:rPr>
          <w:rFonts w:ascii="Times New Roman" w:eastAsiaTheme="minorEastAsia"/>
          <w:color w:val="000000" w:themeColor="text1"/>
          <w:kern w:val="2"/>
          <w:sz w:val="24"/>
        </w:rPr>
        <w:t>）科学评价</w:t>
      </w:r>
    </w:p>
    <w:p w14:paraId="15CEA747" w14:textId="77777777" w:rsidR="005C0214" w:rsidRPr="00783F33" w:rsidRDefault="005C0214" w:rsidP="009354CE">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规范环境影响评价方法，科学分析项目建设对环境质量的影响。</w:t>
      </w:r>
    </w:p>
    <w:p w14:paraId="33F4112E" w14:textId="77777777" w:rsidR="005C0214" w:rsidRPr="00783F33" w:rsidRDefault="005C0214" w:rsidP="009354CE">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3</w:t>
      </w:r>
      <w:r w:rsidRPr="00783F33">
        <w:rPr>
          <w:rFonts w:ascii="Times New Roman" w:eastAsiaTheme="minorEastAsia"/>
          <w:color w:val="000000" w:themeColor="text1"/>
          <w:kern w:val="2"/>
          <w:sz w:val="24"/>
        </w:rPr>
        <w:t>）突出重点</w:t>
      </w:r>
    </w:p>
    <w:p w14:paraId="3543E901" w14:textId="77777777" w:rsidR="005C0214" w:rsidRPr="00783F33" w:rsidRDefault="005C0214" w:rsidP="009354CE">
      <w:pPr>
        <w:pStyle w:val="1f0"/>
        <w:snapToGrid w:val="0"/>
        <w:spacing w:line="360" w:lineRule="auto"/>
        <w:ind w:firstLine="480"/>
        <w:jc w:val="both"/>
        <w:rPr>
          <w:rFonts w:ascii="Times New Roman" w:eastAsiaTheme="minorEastAsia" w:hAnsi="Times New Roman"/>
          <w:color w:val="000000" w:themeColor="text1"/>
        </w:rPr>
      </w:pPr>
      <w:r w:rsidRPr="00783F33">
        <w:rPr>
          <w:rFonts w:ascii="Times New Roman" w:eastAsiaTheme="minorEastAsia" w:hAnsi="Times New Roman"/>
          <w:color w:val="000000" w:themeColor="text1"/>
          <w:kern w:val="2"/>
          <w:sz w:val="24"/>
        </w:rPr>
        <w:t>根据建设项目的工程内容及其特点，明确与环境要素间的作用效应关系，根据规划环境影响评价结论和审查意见，充分利用符合时效的数据资料及成果，对建设项目主要环境影响予以重点分析和评价。</w:t>
      </w:r>
    </w:p>
    <w:p w14:paraId="094E964C" w14:textId="77777777" w:rsidR="005C0214" w:rsidRPr="00783F33" w:rsidRDefault="005C0214" w:rsidP="009354CE">
      <w:pPr>
        <w:keepNext/>
        <w:keepLines/>
        <w:adjustRightInd w:val="0"/>
        <w:snapToGrid w:val="0"/>
        <w:spacing w:line="360" w:lineRule="auto"/>
        <w:jc w:val="both"/>
        <w:outlineLvl w:val="1"/>
        <w:rPr>
          <w:rFonts w:ascii="Times New Roman" w:eastAsiaTheme="minorEastAsia"/>
          <w:bCs/>
          <w:color w:val="000000" w:themeColor="text1"/>
          <w:sz w:val="30"/>
          <w:szCs w:val="30"/>
        </w:rPr>
      </w:pPr>
      <w:bookmarkStart w:id="42" w:name="_Toc108684051"/>
      <w:bookmarkStart w:id="43" w:name="_Toc177123444"/>
      <w:bookmarkStart w:id="44" w:name="_Toc231889326"/>
      <w:r w:rsidRPr="00783F33">
        <w:rPr>
          <w:rFonts w:ascii="Times New Roman" w:eastAsiaTheme="minorEastAsia"/>
          <w:bCs/>
          <w:color w:val="000000" w:themeColor="text1"/>
          <w:sz w:val="30"/>
          <w:szCs w:val="30"/>
        </w:rPr>
        <w:t>2.3</w:t>
      </w:r>
      <w:r w:rsidRPr="00783F33">
        <w:rPr>
          <w:rFonts w:ascii="Times New Roman" w:eastAsiaTheme="minorEastAsia"/>
          <w:bCs/>
          <w:color w:val="000000" w:themeColor="text1"/>
          <w:sz w:val="30"/>
          <w:szCs w:val="30"/>
        </w:rPr>
        <w:t>环境功能区划</w:t>
      </w:r>
      <w:bookmarkEnd w:id="42"/>
      <w:bookmarkEnd w:id="43"/>
      <w:bookmarkEnd w:id="44"/>
    </w:p>
    <w:p w14:paraId="26E8874D" w14:textId="77777777" w:rsidR="004A1CAD" w:rsidRPr="00783F33" w:rsidRDefault="004A1CAD" w:rsidP="009354CE">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）环境空气：</w:t>
      </w:r>
    </w:p>
    <w:p w14:paraId="419B5676" w14:textId="77777777" w:rsidR="004A1CAD" w:rsidRPr="00783F33" w:rsidRDefault="00090744" w:rsidP="00090744">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根据《环境空气质量标准》（</w:t>
      </w:r>
      <w:r w:rsidRPr="00783F33">
        <w:rPr>
          <w:rFonts w:ascii="Times New Roman" w:eastAsiaTheme="minorEastAsia"/>
          <w:color w:val="000000" w:themeColor="text1"/>
          <w:kern w:val="2"/>
          <w:sz w:val="24"/>
        </w:rPr>
        <w:t>GB3095-2026</w:t>
      </w:r>
      <w:r w:rsidRPr="00783F33">
        <w:rPr>
          <w:rFonts w:ascii="Times New Roman" w:eastAsiaTheme="minorEastAsia"/>
          <w:color w:val="000000" w:themeColor="text1"/>
          <w:kern w:val="2"/>
          <w:sz w:val="24"/>
        </w:rPr>
        <w:t>）的功能区分类，本项目位于《环境空气质量标准》（</w:t>
      </w:r>
      <w:r w:rsidRPr="00783F33">
        <w:rPr>
          <w:rFonts w:ascii="Times New Roman" w:eastAsiaTheme="minorEastAsia"/>
          <w:color w:val="000000" w:themeColor="text1"/>
          <w:kern w:val="2"/>
          <w:sz w:val="24"/>
        </w:rPr>
        <w:t>GB3095-2026</w:t>
      </w:r>
      <w:r w:rsidRPr="00783F33">
        <w:rPr>
          <w:rFonts w:ascii="Times New Roman" w:eastAsiaTheme="minorEastAsia"/>
          <w:color w:val="000000" w:themeColor="text1"/>
          <w:kern w:val="2"/>
          <w:sz w:val="24"/>
        </w:rPr>
        <w:t>）中二类区。</w:t>
      </w:r>
    </w:p>
    <w:p w14:paraId="7F50BD43" w14:textId="77777777" w:rsidR="004A1CAD" w:rsidRPr="00783F33" w:rsidRDefault="004A1CAD" w:rsidP="009354CE">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2</w:t>
      </w:r>
      <w:r w:rsidRPr="00783F33">
        <w:rPr>
          <w:rFonts w:ascii="Times New Roman" w:eastAsiaTheme="minorEastAsia"/>
          <w:color w:val="000000" w:themeColor="text1"/>
          <w:kern w:val="2"/>
          <w:sz w:val="24"/>
        </w:rPr>
        <w:t>）水环境：</w:t>
      </w:r>
    </w:p>
    <w:p w14:paraId="6EC7A819" w14:textId="3E00FC42" w:rsidR="004A1CAD" w:rsidRPr="00783F33" w:rsidRDefault="00C20D8A" w:rsidP="00442E31">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w:t>
      </w:r>
      <w:r w:rsidR="00417A28" w:rsidRPr="00783F33">
        <w:rPr>
          <w:rFonts w:ascii="Times New Roman" w:eastAsiaTheme="minorEastAsia"/>
          <w:color w:val="000000" w:themeColor="text1"/>
          <w:kern w:val="2"/>
          <w:sz w:val="24"/>
        </w:rPr>
        <w:t>无</w:t>
      </w:r>
      <w:r w:rsidRPr="00783F33">
        <w:rPr>
          <w:rFonts w:ascii="Times New Roman" w:eastAsiaTheme="minorEastAsia"/>
          <w:color w:val="000000" w:themeColor="text1"/>
          <w:kern w:val="2"/>
          <w:sz w:val="24"/>
        </w:rPr>
        <w:t>生产废水</w:t>
      </w:r>
      <w:r w:rsidR="00417A28" w:rsidRPr="00783F33">
        <w:rPr>
          <w:rFonts w:ascii="Times New Roman" w:eastAsiaTheme="minorEastAsia"/>
          <w:color w:val="000000" w:themeColor="text1"/>
          <w:kern w:val="2"/>
          <w:sz w:val="24"/>
        </w:rPr>
        <w:t>产生</w:t>
      </w:r>
      <w:r w:rsidR="000036D0"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生活污水通过市政管网排至</w:t>
      </w:r>
      <w:r w:rsidR="00422ECF" w:rsidRPr="00783F33">
        <w:rPr>
          <w:rFonts w:ascii="Times New Roman" w:eastAsiaTheme="minorEastAsia"/>
          <w:color w:val="000000" w:themeColor="text1"/>
          <w:kern w:val="2"/>
          <w:sz w:val="24"/>
        </w:rPr>
        <w:t>松浦污水处理厂</w:t>
      </w:r>
      <w:r w:rsidRPr="00783F33">
        <w:rPr>
          <w:rFonts w:ascii="Times New Roman" w:eastAsiaTheme="minorEastAsia"/>
          <w:color w:val="000000" w:themeColor="text1"/>
          <w:kern w:val="2"/>
          <w:sz w:val="24"/>
        </w:rPr>
        <w:t>处理，处理后的尾水执行《城镇污水处理厂污染物排放标准》（</w:t>
      </w:r>
      <w:r w:rsidRPr="00783F33">
        <w:rPr>
          <w:rFonts w:ascii="Times New Roman" w:eastAsiaTheme="minorEastAsia"/>
          <w:color w:val="000000" w:themeColor="text1"/>
          <w:kern w:val="2"/>
          <w:sz w:val="24"/>
        </w:rPr>
        <w:t>GB18918-2002</w:t>
      </w:r>
      <w:r w:rsidRPr="00783F33">
        <w:rPr>
          <w:rFonts w:ascii="Times New Roman" w:eastAsiaTheme="minorEastAsia"/>
          <w:color w:val="000000" w:themeColor="text1"/>
          <w:kern w:val="2"/>
          <w:sz w:val="24"/>
        </w:rPr>
        <w:t>）一级</w:t>
      </w:r>
      <w:r w:rsidRPr="00783F33">
        <w:rPr>
          <w:rFonts w:ascii="Times New Roman" w:eastAsiaTheme="minorEastAsia"/>
          <w:color w:val="000000" w:themeColor="text1"/>
          <w:kern w:val="2"/>
          <w:sz w:val="24"/>
        </w:rPr>
        <w:t>A</w:t>
      </w:r>
      <w:r w:rsidRPr="00783F33">
        <w:rPr>
          <w:rFonts w:ascii="Times New Roman" w:eastAsiaTheme="minorEastAsia"/>
          <w:color w:val="000000" w:themeColor="text1"/>
          <w:kern w:val="2"/>
          <w:sz w:val="24"/>
        </w:rPr>
        <w:lastRenderedPageBreak/>
        <w:t>标准，</w:t>
      </w:r>
      <w:r w:rsidR="00C2096D" w:rsidRPr="00783F33">
        <w:rPr>
          <w:rFonts w:ascii="Times New Roman" w:eastAsiaTheme="minorEastAsia"/>
          <w:color w:val="000000" w:themeColor="text1"/>
          <w:sz w:val="24"/>
        </w:rPr>
        <w:t>出水排入</w:t>
      </w:r>
      <w:r w:rsidR="00422ECF" w:rsidRPr="00783F33">
        <w:rPr>
          <w:rFonts w:ascii="Times New Roman" w:eastAsiaTheme="minorEastAsia"/>
          <w:color w:val="000000" w:themeColor="text1"/>
          <w:sz w:val="24"/>
        </w:rPr>
        <w:t>松花江</w:t>
      </w:r>
      <w:r w:rsidRPr="00783F33">
        <w:rPr>
          <w:rFonts w:ascii="Times New Roman" w:eastAsiaTheme="minorEastAsia"/>
          <w:color w:val="000000" w:themeColor="text1"/>
          <w:kern w:val="2"/>
          <w:sz w:val="24"/>
        </w:rPr>
        <w:t>。</w:t>
      </w:r>
      <w:r w:rsidR="00442E31" w:rsidRPr="00783F33">
        <w:rPr>
          <w:rFonts w:ascii="Times New Roman" w:eastAsiaTheme="minorEastAsia"/>
          <w:color w:val="000000" w:themeColor="text1"/>
          <w:kern w:val="2"/>
          <w:sz w:val="24"/>
        </w:rPr>
        <w:t>根据《全国重要江河湖泊水功能区划（</w:t>
      </w:r>
      <w:r w:rsidR="00442E31" w:rsidRPr="00783F33">
        <w:rPr>
          <w:rFonts w:ascii="Times New Roman" w:eastAsiaTheme="minorEastAsia"/>
          <w:color w:val="000000" w:themeColor="text1"/>
          <w:kern w:val="2"/>
          <w:sz w:val="24"/>
        </w:rPr>
        <w:t>2011-2030</w:t>
      </w:r>
      <w:r w:rsidR="00442E31" w:rsidRPr="00783F33">
        <w:rPr>
          <w:rFonts w:ascii="Times New Roman" w:eastAsiaTheme="minorEastAsia"/>
          <w:color w:val="000000" w:themeColor="text1"/>
          <w:kern w:val="2"/>
          <w:sz w:val="24"/>
        </w:rPr>
        <w:t>年）》，松花江所在一级水功能区名称为松花江哈尔滨市开发利用区，二级水功能区名称为松花江哈尔滨市东江桥排污区，起始断面为马家沟汇入口上，终止断面为哈尔滨市与阿城市交界，无水体功能，本次参照执行《地表水环境质量标准》（</w:t>
      </w:r>
      <w:r w:rsidR="00442E31" w:rsidRPr="00783F33">
        <w:rPr>
          <w:rFonts w:ascii="Times New Roman" w:eastAsiaTheme="minorEastAsia"/>
          <w:color w:val="000000" w:themeColor="text1"/>
          <w:kern w:val="2"/>
          <w:sz w:val="24"/>
        </w:rPr>
        <w:t>GB3838-2002</w:t>
      </w:r>
      <w:r w:rsidR="00442E31"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Ⅴ</w:t>
      </w:r>
      <w:r w:rsidRPr="00783F33">
        <w:rPr>
          <w:rFonts w:ascii="Times New Roman" w:eastAsiaTheme="minorEastAsia"/>
          <w:color w:val="000000" w:themeColor="text1"/>
          <w:kern w:val="2"/>
          <w:sz w:val="24"/>
        </w:rPr>
        <w:t>类水质标准。</w:t>
      </w:r>
    </w:p>
    <w:p w14:paraId="7C88C063" w14:textId="77777777" w:rsidR="004A1CAD" w:rsidRPr="00783F33" w:rsidRDefault="004A1CAD" w:rsidP="004A1CA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）地下水：</w:t>
      </w:r>
    </w:p>
    <w:p w14:paraId="2549992B" w14:textId="77777777" w:rsidR="004A1CAD" w:rsidRPr="00783F33" w:rsidRDefault="004A1CAD" w:rsidP="004A1CA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执行《地下水质量标准》（</w:t>
      </w:r>
      <w:r w:rsidRPr="00783F33">
        <w:rPr>
          <w:rFonts w:ascii="Times New Roman" w:eastAsiaTheme="minorEastAsia"/>
          <w:color w:val="000000" w:themeColor="text1"/>
          <w:sz w:val="24"/>
        </w:rPr>
        <w:t>GB/T14848-2017</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Ⅲ</w:t>
      </w:r>
      <w:r w:rsidRPr="00783F33">
        <w:rPr>
          <w:rFonts w:ascii="Times New Roman" w:eastAsiaTheme="minorEastAsia"/>
          <w:color w:val="000000" w:themeColor="text1"/>
          <w:sz w:val="24"/>
        </w:rPr>
        <w:t>类标准。</w:t>
      </w:r>
    </w:p>
    <w:p w14:paraId="1385BC33" w14:textId="77777777" w:rsidR="004A1CAD" w:rsidRPr="00783F33" w:rsidRDefault="004A1CAD" w:rsidP="004A1CA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4</w:t>
      </w:r>
      <w:r w:rsidRPr="00783F33">
        <w:rPr>
          <w:rFonts w:ascii="Times New Roman" w:eastAsiaTheme="minorEastAsia"/>
          <w:color w:val="000000" w:themeColor="text1"/>
          <w:sz w:val="24"/>
        </w:rPr>
        <w:t>）土壤环境：</w:t>
      </w:r>
    </w:p>
    <w:p w14:paraId="0C919F23" w14:textId="77777777" w:rsidR="004A1CAD" w:rsidRPr="00783F33" w:rsidRDefault="004A1CAD" w:rsidP="004A1CA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土壤环境评价范围内居民区土壤环境质量执行《土壤环境质量建设用地土壤污染风险管控标准》（试行）（</w:t>
      </w:r>
      <w:r w:rsidRPr="00783F33">
        <w:rPr>
          <w:rFonts w:ascii="Times New Roman" w:eastAsiaTheme="minorEastAsia"/>
          <w:color w:val="000000" w:themeColor="text1"/>
          <w:sz w:val="24"/>
        </w:rPr>
        <w:t>GB36600-2018</w:t>
      </w:r>
      <w:r w:rsidRPr="00783F33">
        <w:rPr>
          <w:rFonts w:ascii="Times New Roman" w:eastAsiaTheme="minorEastAsia"/>
          <w:color w:val="000000" w:themeColor="text1"/>
          <w:sz w:val="24"/>
        </w:rPr>
        <w:t>）第一类用地的筛选值；厂区内土壤环境质量执行《土壤环境质量建设用地土壤污染风险管控标准》（试行）（</w:t>
      </w:r>
      <w:r w:rsidRPr="00783F33">
        <w:rPr>
          <w:rFonts w:ascii="Times New Roman" w:eastAsiaTheme="minorEastAsia"/>
          <w:color w:val="000000" w:themeColor="text1"/>
          <w:sz w:val="24"/>
        </w:rPr>
        <w:t>GB36600-2018</w:t>
      </w:r>
      <w:r w:rsidRPr="00783F33">
        <w:rPr>
          <w:rFonts w:ascii="Times New Roman" w:eastAsiaTheme="minorEastAsia"/>
          <w:color w:val="000000" w:themeColor="text1"/>
          <w:sz w:val="24"/>
        </w:rPr>
        <w:t>）第二类用地的筛选值。</w:t>
      </w:r>
    </w:p>
    <w:p w14:paraId="4992B471" w14:textId="77777777" w:rsidR="004A1CAD" w:rsidRPr="00783F33" w:rsidRDefault="004A1CAD" w:rsidP="004A1CA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5</w:t>
      </w:r>
      <w:r w:rsidRPr="00783F33">
        <w:rPr>
          <w:rFonts w:ascii="Times New Roman" w:eastAsiaTheme="minorEastAsia"/>
          <w:color w:val="000000" w:themeColor="text1"/>
          <w:sz w:val="24"/>
        </w:rPr>
        <w:t>）声环境：</w:t>
      </w:r>
    </w:p>
    <w:p w14:paraId="2BA3C273" w14:textId="77777777" w:rsidR="00A541BC" w:rsidRPr="00783F33" w:rsidRDefault="00442E31" w:rsidP="004A1CA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本项目位于哈尔滨市松北区，根据《哈尔滨市生态环境局文件关于印发哈尔滨市城市环境噪声功能区划分调整方案的通知》（哈环</w:t>
      </w:r>
      <w:proofErr w:type="gramStart"/>
      <w:r w:rsidRPr="00783F33">
        <w:rPr>
          <w:rFonts w:ascii="Times New Roman" w:eastAsiaTheme="minorEastAsia"/>
          <w:color w:val="000000" w:themeColor="text1"/>
          <w:sz w:val="24"/>
        </w:rPr>
        <w:t>规</w:t>
      </w:r>
      <w:proofErr w:type="gramEnd"/>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2020</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6</w:t>
      </w:r>
      <w:r w:rsidRPr="00783F33">
        <w:rPr>
          <w:rFonts w:ascii="Times New Roman" w:eastAsiaTheme="minorEastAsia"/>
          <w:color w:val="000000" w:themeColor="text1"/>
          <w:sz w:val="24"/>
        </w:rPr>
        <w:t>号），对照哈尔滨市声功能区划图，本项目所在区域属于《声环境质量标准》（</w:t>
      </w:r>
      <w:r w:rsidRPr="00783F33">
        <w:rPr>
          <w:rFonts w:ascii="Times New Roman" w:eastAsiaTheme="minorEastAsia"/>
          <w:color w:val="000000" w:themeColor="text1"/>
          <w:sz w:val="24"/>
        </w:rPr>
        <w:t>GB3096-2008</w:t>
      </w:r>
      <w:r w:rsidRPr="00783F33">
        <w:rPr>
          <w:rFonts w:ascii="Times New Roman" w:eastAsiaTheme="minorEastAsia"/>
          <w:color w:val="000000" w:themeColor="text1"/>
          <w:sz w:val="24"/>
        </w:rPr>
        <w:t>）中的</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类声功能区</w:t>
      </w:r>
      <w:r w:rsidR="00A541BC" w:rsidRPr="00783F33">
        <w:rPr>
          <w:rFonts w:ascii="Times New Roman" w:eastAsiaTheme="minorEastAsia"/>
          <w:color w:val="000000" w:themeColor="text1"/>
          <w:sz w:val="24"/>
        </w:rPr>
        <w:t>。</w:t>
      </w:r>
    </w:p>
    <w:p w14:paraId="1D817EF5" w14:textId="0419FF5F" w:rsidR="00A541BC" w:rsidRPr="00783F33" w:rsidRDefault="00A541BC" w:rsidP="00A541BC">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FF0000"/>
          <w:sz w:val="24"/>
        </w:rPr>
        <w:t>结合《声环境功能区划分技术规范》（</w:t>
      </w:r>
      <w:r w:rsidRPr="00783F33">
        <w:rPr>
          <w:rFonts w:ascii="Times New Roman" w:eastAsiaTheme="minorEastAsia"/>
          <w:color w:val="FF0000"/>
          <w:sz w:val="24"/>
        </w:rPr>
        <w:t>GB/T 15190—2014</w:t>
      </w:r>
      <w:r w:rsidRPr="00783F33">
        <w:rPr>
          <w:rFonts w:ascii="Times New Roman" w:eastAsiaTheme="minorEastAsia"/>
          <w:color w:val="FF0000"/>
          <w:sz w:val="24"/>
        </w:rPr>
        <w:t>），</w:t>
      </w:r>
      <w:r w:rsidRPr="00783F33">
        <w:rPr>
          <w:rFonts w:ascii="Times New Roman" w:eastAsiaTheme="minorEastAsia"/>
          <w:color w:val="FF0000"/>
          <w:sz w:val="24"/>
        </w:rPr>
        <w:t>“</w:t>
      </w:r>
      <w:r w:rsidRPr="00783F33">
        <w:rPr>
          <w:rFonts w:ascii="Times New Roman" w:eastAsiaTheme="minorEastAsia"/>
          <w:color w:val="FF0000"/>
          <w:sz w:val="24"/>
        </w:rPr>
        <w:t>大型工业区中的生活小区，根据其与生产现场的距离和环境噪声现状水平，可从工业区中划出，定为</w:t>
      </w:r>
      <w:r w:rsidRPr="00783F33">
        <w:rPr>
          <w:rFonts w:ascii="Times New Roman" w:eastAsiaTheme="minorEastAsia"/>
          <w:color w:val="FF0000"/>
          <w:sz w:val="24"/>
        </w:rPr>
        <w:t>2</w:t>
      </w:r>
      <w:r w:rsidRPr="00783F33">
        <w:rPr>
          <w:rFonts w:ascii="Times New Roman" w:eastAsiaTheme="minorEastAsia"/>
          <w:color w:val="FF0000"/>
          <w:sz w:val="24"/>
        </w:rPr>
        <w:t>类或</w:t>
      </w:r>
      <w:r w:rsidRPr="00783F33">
        <w:rPr>
          <w:rFonts w:ascii="Times New Roman" w:eastAsiaTheme="minorEastAsia"/>
          <w:color w:val="FF0000"/>
          <w:sz w:val="24"/>
        </w:rPr>
        <w:t>1</w:t>
      </w:r>
      <w:r w:rsidRPr="00783F33">
        <w:rPr>
          <w:rFonts w:ascii="Times New Roman" w:eastAsiaTheme="minorEastAsia"/>
          <w:color w:val="FF0000"/>
          <w:sz w:val="24"/>
        </w:rPr>
        <w:t>类声环境功能区</w:t>
      </w:r>
      <w:r w:rsidRPr="00783F33">
        <w:rPr>
          <w:rFonts w:ascii="Times New Roman" w:eastAsiaTheme="minorEastAsia"/>
          <w:color w:val="FF0000"/>
          <w:sz w:val="24"/>
        </w:rPr>
        <w:t>”</w:t>
      </w:r>
      <w:r w:rsidRPr="00783F33">
        <w:rPr>
          <w:rFonts w:ascii="Times New Roman" w:eastAsiaTheme="minorEastAsia"/>
          <w:color w:val="FF0000"/>
          <w:sz w:val="24"/>
        </w:rPr>
        <w:t>。因此评价范围内的</w:t>
      </w:r>
      <w:r w:rsidRPr="00783F33">
        <w:rPr>
          <w:rFonts w:ascii="Times New Roman" w:eastAsiaTheme="minorEastAsia"/>
          <w:color w:val="FF0000"/>
          <w:kern w:val="2"/>
          <w:sz w:val="24"/>
        </w:rPr>
        <w:t>中小学生综合实践学校为</w:t>
      </w:r>
      <w:r w:rsidRPr="00783F33">
        <w:rPr>
          <w:rFonts w:ascii="Times New Roman" w:eastAsiaTheme="minorEastAsia"/>
          <w:color w:val="FF0000"/>
          <w:sz w:val="24"/>
        </w:rPr>
        <w:t>2</w:t>
      </w:r>
      <w:r w:rsidRPr="00783F33">
        <w:rPr>
          <w:rFonts w:ascii="Times New Roman" w:eastAsiaTheme="minorEastAsia"/>
          <w:color w:val="FF0000"/>
          <w:sz w:val="24"/>
        </w:rPr>
        <w:t>类声功能区。</w:t>
      </w:r>
    </w:p>
    <w:p w14:paraId="1C212BC5" w14:textId="0783B2F3" w:rsidR="005C0214" w:rsidRPr="00783F33" w:rsidRDefault="005C0214" w:rsidP="004A1CAD">
      <w:pPr>
        <w:snapToGrid w:val="0"/>
        <w:spacing w:line="360" w:lineRule="auto"/>
        <w:ind w:firstLineChars="200" w:firstLine="480"/>
        <w:jc w:val="both"/>
        <w:rPr>
          <w:rFonts w:ascii="Times New Roman" w:eastAsiaTheme="minorEastAsia"/>
          <w:color w:val="000000" w:themeColor="text1"/>
          <w:sz w:val="24"/>
        </w:rPr>
      </w:pPr>
    </w:p>
    <w:p w14:paraId="5C0C8D9E" w14:textId="681CDD96" w:rsidR="00843EEB" w:rsidRPr="00783F33" w:rsidRDefault="00843EEB" w:rsidP="00843EEB">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noProof/>
          <w:color w:val="000000" w:themeColor="text1"/>
        </w:rPr>
        <w:lastRenderedPageBreak/>
        <mc:AlternateContent>
          <mc:Choice Requires="wps">
            <w:drawing>
              <wp:anchor distT="0" distB="0" distL="114300" distR="114300" simplePos="0" relativeHeight="251658240" behindDoc="0" locked="0" layoutInCell="1" allowOverlap="1" wp14:anchorId="0F2751CC" wp14:editId="385F1FEB">
                <wp:simplePos x="0" y="0"/>
                <wp:positionH relativeFrom="column">
                  <wp:posOffset>132080</wp:posOffset>
                </wp:positionH>
                <wp:positionV relativeFrom="paragraph">
                  <wp:posOffset>3234690</wp:posOffset>
                </wp:positionV>
                <wp:extent cx="914400" cy="370205"/>
                <wp:effectExtent l="0" t="0" r="781050" b="144145"/>
                <wp:wrapNone/>
                <wp:docPr id="26" name="矩形标注 26"/>
                <wp:cNvGraphicFramePr/>
                <a:graphic xmlns:a="http://schemas.openxmlformats.org/drawingml/2006/main">
                  <a:graphicData uri="http://schemas.microsoft.com/office/word/2010/wordprocessingShape">
                    <wps:wsp>
                      <wps:cNvSpPr/>
                      <wps:spPr>
                        <a:xfrm>
                          <a:off x="0" y="0"/>
                          <a:ext cx="914400" cy="370205"/>
                        </a:xfrm>
                        <a:prstGeom prst="wedgeRectCallout">
                          <a:avLst>
                            <a:gd name="adj1" fmla="val 132713"/>
                            <a:gd name="adj2" fmla="val 8680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0E8B8E" w14:textId="77777777" w:rsidR="006755AA" w:rsidRPr="0099679D" w:rsidRDefault="006755AA" w:rsidP="00843EEB">
                            <w:pPr>
                              <w:jc w:val="center"/>
                              <w:rPr>
                                <w:rFonts w:eastAsia="宋体" w:hAnsi="宋体"/>
                                <w:b/>
                                <w:color w:val="000000" w:themeColor="text1"/>
                                <w:sz w:val="24"/>
                                <w:szCs w:val="24"/>
                              </w:rPr>
                            </w:pPr>
                            <w:r w:rsidRPr="0099679D">
                              <w:rPr>
                                <w:rFonts w:eastAsia="宋体" w:hAnsi="宋体" w:hint="eastAsia"/>
                                <w:b/>
                                <w:color w:val="000000" w:themeColor="text1"/>
                                <w:sz w:val="24"/>
                                <w:szCs w:val="24"/>
                              </w:rPr>
                              <w:t>本项目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矩形标注 26" o:spid="_x0000_s1032" type="#_x0000_t61" style="position:absolute;left:0;text-align:left;margin-left:10.4pt;margin-top:254.7pt;width:1in;height:29.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" adj="39466,29550" fillcolor="white [3212]" strokecolor="black [3213]" strokeweight="2pt">
                <v:textbox>
                  <w:txbxContent>
                    <w:p w14:paraId="2F0E8B8E" w14:textId="77777777" w:rsidR="006755AA" w:rsidRPr="0099679D" w:rsidRDefault="006755AA" w:rsidP="00843EEB">
                      <w:pPr>
                        <w:jc w:val="center"/>
                        <w:rPr>
                          <w:rFonts w:eastAsia="宋体" w:hAnsi="宋体"/>
                          <w:b/>
                          <w:color w:val="000000" w:themeColor="text1"/>
                          <w:sz w:val="24"/>
                          <w:szCs w:val="24"/>
                        </w:rPr>
                      </w:pPr>
                      <w:r w:rsidRPr="0099679D">
                        <w:rPr>
                          <w:rFonts w:eastAsia="宋体" w:hAnsi="宋体" w:hint="eastAsia"/>
                          <w:b/>
                          <w:color w:val="000000" w:themeColor="text1"/>
                          <w:sz w:val="24"/>
                          <w:szCs w:val="24"/>
                        </w:rPr>
                        <w:t>本项目</w:t>
                      </w:r>
                    </w:p>
                  </w:txbxContent>
                </v:textbox>
              </v:shape>
            </w:pict>
          </mc:Fallback>
        </mc:AlternateContent>
      </w:r>
      <w:r w:rsidRPr="00783F33">
        <w:rPr>
          <w:rFonts w:ascii="Times New Roman" w:eastAsiaTheme="minorEastAsia"/>
          <w:noProof/>
          <w:color w:val="000000" w:themeColor="text1"/>
        </w:rPr>
        <mc:AlternateContent>
          <mc:Choice Requires="wps">
            <w:drawing>
              <wp:anchor distT="0" distB="0" distL="114300" distR="114300" simplePos="0" relativeHeight="251659264" behindDoc="0" locked="0" layoutInCell="1" allowOverlap="1" wp14:anchorId="72AFDC1E" wp14:editId="34583B09">
                <wp:simplePos x="0" y="0"/>
                <wp:positionH relativeFrom="column">
                  <wp:posOffset>1784903</wp:posOffset>
                </wp:positionH>
                <wp:positionV relativeFrom="paragraph">
                  <wp:posOffset>3723640</wp:posOffset>
                </wp:positionV>
                <wp:extent cx="45085" cy="45085"/>
                <wp:effectExtent l="19050" t="38100" r="31115" b="31115"/>
                <wp:wrapNone/>
                <wp:docPr id="25" name="五角星 25"/>
                <wp:cNvGraphicFramePr/>
                <a:graphic xmlns:a="http://schemas.openxmlformats.org/drawingml/2006/main">
                  <a:graphicData uri="http://schemas.microsoft.com/office/word/2010/wordprocessingShape">
                    <wps:wsp>
                      <wps:cNvSpPr/>
                      <wps:spPr>
                        <a:xfrm>
                          <a:off x="0" y="0"/>
                          <a:ext cx="45085" cy="45085"/>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F599D41" id="五角星 25" o:spid="_x0000_s1026" style="position:absolute;margin-left:140.55pt;margin-top:293.2pt;width:3.5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" path="m,17221r17221,l22543,r5321,17221l45085,17221,31153,27864r5322,17221l22543,34442,8610,45085,13932,27864,,17221xe" fillcolor="red" strokecolor="red" strokeweight="2pt">
                <v:path arrowok="t" o:connecttype="custom" o:connectlocs="0,17221;17221,17221;22543,0;27864,17221;45085,17221;31153,27864;36475,45085;22543,34442;8610,45085;13932,27864;0,17221" o:connectangles="0,0,0,0,0,0,0,0,0,0,0"/>
              </v:shape>
            </w:pict>
          </mc:Fallback>
        </mc:AlternateContent>
      </w:r>
      <w:r w:rsidRPr="00783F33">
        <w:rPr>
          <w:rFonts w:ascii="Times New Roman" w:eastAsiaTheme="minorEastAsia"/>
          <w:noProof/>
          <w:color w:val="000000" w:themeColor="text1"/>
        </w:rPr>
        <w:drawing>
          <wp:inline distT="0" distB="0" distL="0" distR="0" wp14:anchorId="579BF911" wp14:editId="15AEEC67">
            <wp:extent cx="5274310" cy="5074285"/>
            <wp:effectExtent l="0" t="0" r="2540" b="0"/>
            <wp:docPr id="1900844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44226" name=""/>
                    <pic:cNvPicPr/>
                  </pic:nvPicPr>
                  <pic:blipFill>
                    <a:blip r:embed="rId22"/>
                    <a:stretch>
                      <a:fillRect/>
                    </a:stretch>
                  </pic:blipFill>
                  <pic:spPr>
                    <a:xfrm>
                      <a:off x="0" y="0"/>
                      <a:ext cx="5274310" cy="5074285"/>
                    </a:xfrm>
                    <a:prstGeom prst="rect">
                      <a:avLst/>
                    </a:prstGeom>
                  </pic:spPr>
                </pic:pic>
              </a:graphicData>
            </a:graphic>
          </wp:inline>
        </w:drawing>
      </w:r>
    </w:p>
    <w:p w14:paraId="68A1C7BA" w14:textId="77777777" w:rsidR="00843EEB" w:rsidRPr="00783F33" w:rsidRDefault="00843EEB" w:rsidP="00843EEB">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color w:val="000000" w:themeColor="text1"/>
          <w:sz w:val="24"/>
        </w:rPr>
        <w:t>图</w:t>
      </w:r>
      <w:r w:rsidRPr="00783F33">
        <w:rPr>
          <w:rFonts w:ascii="Times New Roman" w:eastAsiaTheme="minorEastAsia"/>
          <w:b/>
          <w:color w:val="000000" w:themeColor="text1"/>
          <w:sz w:val="24"/>
        </w:rPr>
        <w:t>2-5-1</w:t>
      </w:r>
      <w:r w:rsidRPr="00783F33">
        <w:rPr>
          <w:rFonts w:ascii="Times New Roman" w:eastAsiaTheme="minorEastAsia"/>
          <w:b/>
          <w:color w:val="000000" w:themeColor="text1"/>
          <w:sz w:val="24"/>
        </w:rPr>
        <w:t>声环境功能区划图</w:t>
      </w:r>
    </w:p>
    <w:p w14:paraId="3F98DA71" w14:textId="77777777" w:rsidR="005C0214" w:rsidRPr="00783F33" w:rsidRDefault="005C0214" w:rsidP="00F52773">
      <w:pPr>
        <w:snapToGrid w:val="0"/>
        <w:spacing w:line="360" w:lineRule="auto"/>
        <w:ind w:firstLineChars="200" w:firstLine="480"/>
        <w:jc w:val="both"/>
        <w:rPr>
          <w:rFonts w:ascii="Times New Roman" w:eastAsiaTheme="minorEastAsia"/>
          <w:color w:val="000000" w:themeColor="text1"/>
          <w:kern w:val="2"/>
          <w:sz w:val="24"/>
        </w:rPr>
      </w:pPr>
      <w:proofErr w:type="gramStart"/>
      <w:r w:rsidRPr="00783F33">
        <w:rPr>
          <w:rFonts w:ascii="Times New Roman" w:eastAsiaTheme="minorEastAsia"/>
          <w:color w:val="000000" w:themeColor="text1"/>
          <w:kern w:val="2"/>
          <w:sz w:val="24"/>
        </w:rPr>
        <w:t>评价区</w:t>
      </w:r>
      <w:proofErr w:type="gramEnd"/>
      <w:r w:rsidRPr="00783F33">
        <w:rPr>
          <w:rFonts w:ascii="Times New Roman" w:eastAsiaTheme="minorEastAsia"/>
          <w:color w:val="000000" w:themeColor="text1"/>
          <w:kern w:val="2"/>
          <w:sz w:val="24"/>
        </w:rPr>
        <w:t>环境质量功能区划见表</w:t>
      </w:r>
      <w:r w:rsidRPr="00783F33">
        <w:rPr>
          <w:rFonts w:ascii="Times New Roman" w:eastAsiaTheme="minorEastAsia"/>
          <w:color w:val="000000" w:themeColor="text1"/>
          <w:kern w:val="2"/>
          <w:sz w:val="24"/>
        </w:rPr>
        <w:t>2-3-1</w:t>
      </w:r>
      <w:r w:rsidRPr="00783F33">
        <w:rPr>
          <w:rFonts w:ascii="Times New Roman" w:eastAsiaTheme="minorEastAsia"/>
          <w:color w:val="000000" w:themeColor="text1"/>
          <w:kern w:val="2"/>
          <w:sz w:val="24"/>
        </w:rPr>
        <w:t>。</w:t>
      </w:r>
    </w:p>
    <w:p w14:paraId="6600EB87" w14:textId="77777777" w:rsidR="005C0214" w:rsidRPr="00783F33" w:rsidRDefault="005C0214" w:rsidP="00F52773">
      <w:pPr>
        <w:snapToGrid w:val="0"/>
        <w:spacing w:line="360" w:lineRule="auto"/>
        <w:jc w:val="center"/>
        <w:rPr>
          <w:rFonts w:ascii="Times New Roman" w:eastAsiaTheme="minorEastAsia"/>
          <w:b/>
          <w:color w:val="000000" w:themeColor="text1"/>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2-3-1</w:t>
      </w:r>
      <w:r w:rsidRPr="00783F33">
        <w:rPr>
          <w:rFonts w:ascii="Times New Roman" w:eastAsiaTheme="minorEastAsia"/>
          <w:b/>
          <w:bCs/>
          <w:color w:val="000000" w:themeColor="text1"/>
          <w:sz w:val="24"/>
          <w:szCs w:val="28"/>
        </w:rPr>
        <w:t>环境功能区划一览表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28"/>
        <w:gridCol w:w="956"/>
        <w:gridCol w:w="1418"/>
        <w:gridCol w:w="990"/>
        <w:gridCol w:w="4730"/>
      </w:tblGrid>
      <w:tr w:rsidR="006208A8" w:rsidRPr="00783F33" w14:paraId="54E4329C" w14:textId="77777777" w:rsidTr="00B471B0">
        <w:trPr>
          <w:jc w:val="center"/>
        </w:trPr>
        <w:tc>
          <w:tcPr>
            <w:tcW w:w="251" w:type="pct"/>
            <w:vAlign w:val="center"/>
          </w:tcPr>
          <w:p w14:paraId="4C588903"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序号</w:t>
            </w:r>
          </w:p>
        </w:tc>
        <w:tc>
          <w:tcPr>
            <w:tcW w:w="561" w:type="pct"/>
            <w:vAlign w:val="center"/>
          </w:tcPr>
          <w:p w14:paraId="7B8D124D"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环境要素</w:t>
            </w:r>
          </w:p>
        </w:tc>
        <w:tc>
          <w:tcPr>
            <w:tcW w:w="832" w:type="pct"/>
            <w:vAlign w:val="center"/>
          </w:tcPr>
          <w:p w14:paraId="6E04087C"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所属区域</w:t>
            </w:r>
          </w:p>
        </w:tc>
        <w:tc>
          <w:tcPr>
            <w:tcW w:w="581" w:type="pct"/>
            <w:vAlign w:val="center"/>
          </w:tcPr>
          <w:p w14:paraId="2BC66845"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功能区划</w:t>
            </w:r>
          </w:p>
        </w:tc>
        <w:tc>
          <w:tcPr>
            <w:tcW w:w="2775" w:type="pct"/>
            <w:vAlign w:val="center"/>
          </w:tcPr>
          <w:p w14:paraId="759AF634"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划分依据</w:t>
            </w:r>
          </w:p>
        </w:tc>
      </w:tr>
      <w:tr w:rsidR="006208A8" w:rsidRPr="00783F33" w14:paraId="710E6517" w14:textId="77777777" w:rsidTr="00B471B0">
        <w:trPr>
          <w:jc w:val="center"/>
        </w:trPr>
        <w:tc>
          <w:tcPr>
            <w:tcW w:w="251" w:type="pct"/>
            <w:vAlign w:val="center"/>
          </w:tcPr>
          <w:p w14:paraId="51765F1E"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1</w:t>
            </w:r>
          </w:p>
        </w:tc>
        <w:tc>
          <w:tcPr>
            <w:tcW w:w="561" w:type="pct"/>
            <w:vAlign w:val="center"/>
          </w:tcPr>
          <w:p w14:paraId="452BD093"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地表水</w:t>
            </w:r>
          </w:p>
        </w:tc>
        <w:tc>
          <w:tcPr>
            <w:tcW w:w="832" w:type="pct"/>
            <w:vAlign w:val="center"/>
          </w:tcPr>
          <w:p w14:paraId="3CED669A" w14:textId="2DBBD8C7" w:rsidR="005C0214" w:rsidRPr="00783F33" w:rsidRDefault="00442E31"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松花江</w:t>
            </w:r>
          </w:p>
        </w:tc>
        <w:tc>
          <w:tcPr>
            <w:tcW w:w="581" w:type="pct"/>
            <w:vAlign w:val="center"/>
          </w:tcPr>
          <w:p w14:paraId="7A85FB8E"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Ⅴ</w:t>
            </w:r>
            <w:r w:rsidRPr="00783F33">
              <w:rPr>
                <w:rFonts w:ascii="Times New Roman" w:eastAsiaTheme="minorEastAsia"/>
                <w:color w:val="000000" w:themeColor="text1"/>
                <w:sz w:val="21"/>
                <w:szCs w:val="21"/>
                <w:lang w:val="de-DE"/>
              </w:rPr>
              <w:t>类</w:t>
            </w:r>
          </w:p>
        </w:tc>
        <w:tc>
          <w:tcPr>
            <w:tcW w:w="2775" w:type="pct"/>
            <w:vAlign w:val="center"/>
          </w:tcPr>
          <w:p w14:paraId="01108015"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《地表水环境质量标准》（</w:t>
            </w:r>
            <w:r w:rsidRPr="00783F33">
              <w:rPr>
                <w:rFonts w:ascii="Times New Roman" w:eastAsiaTheme="minorEastAsia"/>
                <w:color w:val="000000" w:themeColor="text1"/>
                <w:sz w:val="21"/>
                <w:szCs w:val="21"/>
                <w:lang w:val="de-DE"/>
              </w:rPr>
              <w:t>GB3838-2002</w:t>
            </w:r>
            <w:r w:rsidRPr="00783F33">
              <w:rPr>
                <w:rFonts w:ascii="Times New Roman" w:eastAsiaTheme="minorEastAsia"/>
                <w:color w:val="000000" w:themeColor="text1"/>
                <w:sz w:val="21"/>
                <w:szCs w:val="21"/>
                <w:lang w:val="de-DE"/>
              </w:rPr>
              <w:t>）</w:t>
            </w:r>
          </w:p>
        </w:tc>
      </w:tr>
      <w:tr w:rsidR="006208A8" w:rsidRPr="00783F33" w14:paraId="1760536C" w14:textId="77777777" w:rsidTr="00B471B0">
        <w:trPr>
          <w:jc w:val="center"/>
        </w:trPr>
        <w:tc>
          <w:tcPr>
            <w:tcW w:w="251" w:type="pct"/>
            <w:vAlign w:val="center"/>
          </w:tcPr>
          <w:p w14:paraId="50491DCA"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2</w:t>
            </w:r>
          </w:p>
        </w:tc>
        <w:tc>
          <w:tcPr>
            <w:tcW w:w="561" w:type="pct"/>
            <w:vAlign w:val="center"/>
          </w:tcPr>
          <w:p w14:paraId="2008AC1F"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地下水</w:t>
            </w:r>
          </w:p>
        </w:tc>
        <w:tc>
          <w:tcPr>
            <w:tcW w:w="832" w:type="pct"/>
            <w:vAlign w:val="center"/>
          </w:tcPr>
          <w:p w14:paraId="07BFDDA8" w14:textId="601A94B8" w:rsidR="005C0214" w:rsidRPr="00783F33" w:rsidRDefault="00442E31"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松北区</w:t>
            </w:r>
          </w:p>
        </w:tc>
        <w:tc>
          <w:tcPr>
            <w:tcW w:w="581" w:type="pct"/>
            <w:vAlign w:val="center"/>
          </w:tcPr>
          <w:p w14:paraId="66A738F1"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III</w:t>
            </w:r>
            <w:r w:rsidRPr="00783F33">
              <w:rPr>
                <w:rFonts w:ascii="Times New Roman" w:eastAsiaTheme="minorEastAsia"/>
                <w:color w:val="000000" w:themeColor="text1"/>
                <w:sz w:val="21"/>
                <w:szCs w:val="21"/>
                <w:lang w:val="de-DE"/>
              </w:rPr>
              <w:t>类</w:t>
            </w:r>
          </w:p>
        </w:tc>
        <w:tc>
          <w:tcPr>
            <w:tcW w:w="2775" w:type="pct"/>
            <w:vAlign w:val="center"/>
          </w:tcPr>
          <w:p w14:paraId="38405742"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《地下水质量标准》（</w:t>
            </w:r>
            <w:r w:rsidRPr="00783F33">
              <w:rPr>
                <w:rFonts w:ascii="Times New Roman" w:eastAsiaTheme="minorEastAsia"/>
                <w:color w:val="000000" w:themeColor="text1"/>
                <w:sz w:val="21"/>
                <w:szCs w:val="21"/>
                <w:lang w:val="de-DE"/>
              </w:rPr>
              <w:t>GB/T14848-2017</w:t>
            </w:r>
            <w:r w:rsidRPr="00783F33">
              <w:rPr>
                <w:rFonts w:ascii="Times New Roman" w:eastAsiaTheme="minorEastAsia"/>
                <w:color w:val="000000" w:themeColor="text1"/>
                <w:sz w:val="21"/>
                <w:szCs w:val="21"/>
                <w:lang w:val="de-DE"/>
              </w:rPr>
              <w:t>）</w:t>
            </w:r>
          </w:p>
        </w:tc>
      </w:tr>
      <w:tr w:rsidR="006208A8" w:rsidRPr="00783F33" w14:paraId="4F247989" w14:textId="77777777" w:rsidTr="00B471B0">
        <w:trPr>
          <w:jc w:val="center"/>
        </w:trPr>
        <w:tc>
          <w:tcPr>
            <w:tcW w:w="251" w:type="pct"/>
            <w:vAlign w:val="center"/>
          </w:tcPr>
          <w:p w14:paraId="656D24E8"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3</w:t>
            </w:r>
          </w:p>
        </w:tc>
        <w:tc>
          <w:tcPr>
            <w:tcW w:w="561" w:type="pct"/>
            <w:vAlign w:val="center"/>
          </w:tcPr>
          <w:p w14:paraId="272DCDD8"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环境空气</w:t>
            </w:r>
          </w:p>
        </w:tc>
        <w:tc>
          <w:tcPr>
            <w:tcW w:w="832" w:type="pct"/>
            <w:vAlign w:val="center"/>
          </w:tcPr>
          <w:p w14:paraId="233EB116" w14:textId="5442303D" w:rsidR="005C0214" w:rsidRPr="00783F33" w:rsidRDefault="00442E31"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哈尔滨市松北区</w:t>
            </w:r>
          </w:p>
        </w:tc>
        <w:tc>
          <w:tcPr>
            <w:tcW w:w="581" w:type="pct"/>
            <w:vAlign w:val="center"/>
          </w:tcPr>
          <w:p w14:paraId="371C55C3" w14:textId="77777777" w:rsidR="005C0214" w:rsidRPr="00783F33" w:rsidRDefault="005C021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二类区</w:t>
            </w:r>
          </w:p>
        </w:tc>
        <w:tc>
          <w:tcPr>
            <w:tcW w:w="2775" w:type="pct"/>
            <w:vAlign w:val="center"/>
          </w:tcPr>
          <w:p w14:paraId="5512D93A" w14:textId="77777777" w:rsidR="005C0214" w:rsidRPr="00783F33" w:rsidRDefault="00090744"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《环境空气质量标准》（</w:t>
            </w:r>
            <w:r w:rsidRPr="00783F33">
              <w:rPr>
                <w:rFonts w:ascii="Times New Roman" w:eastAsiaTheme="minorEastAsia"/>
                <w:color w:val="000000" w:themeColor="text1"/>
                <w:sz w:val="21"/>
                <w:szCs w:val="21"/>
              </w:rPr>
              <w:t>GB3095-2026</w:t>
            </w:r>
            <w:r w:rsidRPr="00783F33">
              <w:rPr>
                <w:rFonts w:ascii="Times New Roman" w:eastAsiaTheme="minorEastAsia"/>
                <w:color w:val="000000" w:themeColor="text1"/>
                <w:sz w:val="21"/>
                <w:szCs w:val="21"/>
              </w:rPr>
              <w:t>）</w:t>
            </w:r>
          </w:p>
        </w:tc>
      </w:tr>
      <w:tr w:rsidR="006208A8" w:rsidRPr="00783F33" w14:paraId="62136AD2" w14:textId="77777777" w:rsidTr="00B471B0">
        <w:trPr>
          <w:jc w:val="center"/>
        </w:trPr>
        <w:tc>
          <w:tcPr>
            <w:tcW w:w="251" w:type="pct"/>
            <w:vMerge w:val="restart"/>
            <w:vAlign w:val="center"/>
          </w:tcPr>
          <w:p w14:paraId="45575316" w14:textId="77777777" w:rsidR="004A1CAD" w:rsidRPr="00783F33" w:rsidRDefault="004A1CAD"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4</w:t>
            </w:r>
          </w:p>
        </w:tc>
        <w:tc>
          <w:tcPr>
            <w:tcW w:w="561" w:type="pct"/>
            <w:vMerge w:val="restart"/>
            <w:vAlign w:val="center"/>
          </w:tcPr>
          <w:p w14:paraId="421B566C" w14:textId="77777777" w:rsidR="004A1CAD" w:rsidRPr="00783F33" w:rsidRDefault="004A1CAD"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土壤环境</w:t>
            </w:r>
          </w:p>
        </w:tc>
        <w:tc>
          <w:tcPr>
            <w:tcW w:w="832" w:type="pct"/>
            <w:vMerge w:val="restart"/>
            <w:vAlign w:val="center"/>
          </w:tcPr>
          <w:p w14:paraId="2DCF4880" w14:textId="23ACFE02" w:rsidR="004A1CAD" w:rsidRPr="00783F33" w:rsidRDefault="00442E31"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哈尔滨市松北区</w:t>
            </w:r>
          </w:p>
        </w:tc>
        <w:tc>
          <w:tcPr>
            <w:tcW w:w="581" w:type="pct"/>
            <w:vAlign w:val="center"/>
          </w:tcPr>
          <w:p w14:paraId="041D131F" w14:textId="77777777" w:rsidR="004A1CAD" w:rsidRPr="00783F33" w:rsidRDefault="004A1CAD"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第一类用地</w:t>
            </w:r>
          </w:p>
        </w:tc>
        <w:tc>
          <w:tcPr>
            <w:tcW w:w="2775" w:type="pct"/>
            <w:vAlign w:val="center"/>
          </w:tcPr>
          <w:p w14:paraId="6A733DB6" w14:textId="77777777" w:rsidR="004A1CAD" w:rsidRPr="00783F33" w:rsidRDefault="004A1CAD"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《土壤环境质量建设用地土壤污染风险管控标准》（试行）（</w:t>
            </w:r>
            <w:r w:rsidRPr="00783F33">
              <w:rPr>
                <w:rFonts w:ascii="Times New Roman" w:eastAsiaTheme="minorEastAsia"/>
                <w:color w:val="000000" w:themeColor="text1"/>
                <w:sz w:val="21"/>
                <w:szCs w:val="21"/>
              </w:rPr>
              <w:t>GB36600-2018</w:t>
            </w:r>
            <w:r w:rsidRPr="00783F33">
              <w:rPr>
                <w:rFonts w:ascii="Times New Roman" w:eastAsiaTheme="minorEastAsia"/>
                <w:color w:val="000000" w:themeColor="text1"/>
                <w:sz w:val="21"/>
                <w:szCs w:val="21"/>
              </w:rPr>
              <w:t>）第一类用地的筛选值</w:t>
            </w:r>
          </w:p>
        </w:tc>
      </w:tr>
      <w:tr w:rsidR="006208A8" w:rsidRPr="00783F33" w14:paraId="5EE87DFC" w14:textId="77777777" w:rsidTr="00B471B0">
        <w:trPr>
          <w:jc w:val="center"/>
        </w:trPr>
        <w:tc>
          <w:tcPr>
            <w:tcW w:w="251" w:type="pct"/>
            <w:vMerge/>
            <w:vAlign w:val="center"/>
          </w:tcPr>
          <w:p w14:paraId="1DF5F639" w14:textId="77777777" w:rsidR="004A1CAD" w:rsidRPr="00783F33" w:rsidRDefault="004A1CAD" w:rsidP="00F52773">
            <w:pPr>
              <w:jc w:val="center"/>
              <w:rPr>
                <w:rFonts w:ascii="Times New Roman" w:eastAsiaTheme="minorEastAsia"/>
                <w:color w:val="000000" w:themeColor="text1"/>
                <w:sz w:val="21"/>
                <w:szCs w:val="21"/>
                <w:lang w:val="de-DE"/>
              </w:rPr>
            </w:pPr>
          </w:p>
        </w:tc>
        <w:tc>
          <w:tcPr>
            <w:tcW w:w="561" w:type="pct"/>
            <w:vMerge/>
            <w:vAlign w:val="center"/>
          </w:tcPr>
          <w:p w14:paraId="7FF3ACD0" w14:textId="77777777" w:rsidR="004A1CAD" w:rsidRPr="00783F33" w:rsidRDefault="004A1CAD" w:rsidP="00F52773">
            <w:pPr>
              <w:jc w:val="center"/>
              <w:rPr>
                <w:rFonts w:ascii="Times New Roman" w:eastAsiaTheme="minorEastAsia"/>
                <w:color w:val="000000" w:themeColor="text1"/>
                <w:sz w:val="21"/>
                <w:szCs w:val="21"/>
                <w:lang w:val="de-DE"/>
              </w:rPr>
            </w:pPr>
          </w:p>
        </w:tc>
        <w:tc>
          <w:tcPr>
            <w:tcW w:w="832" w:type="pct"/>
            <w:vMerge/>
            <w:vAlign w:val="center"/>
          </w:tcPr>
          <w:p w14:paraId="4239AC09" w14:textId="77777777" w:rsidR="004A1CAD" w:rsidRPr="00783F33" w:rsidRDefault="004A1CAD" w:rsidP="00F52773">
            <w:pPr>
              <w:jc w:val="center"/>
              <w:rPr>
                <w:rFonts w:ascii="Times New Roman" w:eastAsiaTheme="minorEastAsia"/>
                <w:color w:val="000000" w:themeColor="text1"/>
                <w:sz w:val="21"/>
                <w:szCs w:val="21"/>
                <w:lang w:val="de-DE"/>
              </w:rPr>
            </w:pPr>
          </w:p>
        </w:tc>
        <w:tc>
          <w:tcPr>
            <w:tcW w:w="581" w:type="pct"/>
            <w:vAlign w:val="center"/>
          </w:tcPr>
          <w:p w14:paraId="3989B481" w14:textId="77777777" w:rsidR="004A1CAD" w:rsidRPr="00783F33" w:rsidRDefault="004A1CAD"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第二类用地</w:t>
            </w:r>
          </w:p>
        </w:tc>
        <w:tc>
          <w:tcPr>
            <w:tcW w:w="2775" w:type="pct"/>
            <w:vAlign w:val="center"/>
          </w:tcPr>
          <w:p w14:paraId="72DE8D88" w14:textId="77777777" w:rsidR="004A1CAD" w:rsidRPr="00783F33" w:rsidRDefault="004A1CAD"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《土壤环境质量建设用地土壤污染风险管控标准》（试行）（</w:t>
            </w:r>
            <w:r w:rsidRPr="00783F33">
              <w:rPr>
                <w:rFonts w:ascii="Times New Roman" w:eastAsiaTheme="minorEastAsia"/>
                <w:color w:val="000000" w:themeColor="text1"/>
                <w:sz w:val="21"/>
                <w:szCs w:val="21"/>
              </w:rPr>
              <w:t>GB36600-2018</w:t>
            </w:r>
            <w:r w:rsidRPr="00783F33">
              <w:rPr>
                <w:rFonts w:ascii="Times New Roman" w:eastAsiaTheme="minorEastAsia"/>
                <w:color w:val="000000" w:themeColor="text1"/>
                <w:sz w:val="21"/>
                <w:szCs w:val="21"/>
              </w:rPr>
              <w:t>）第二类用地的筛选值</w:t>
            </w:r>
          </w:p>
        </w:tc>
      </w:tr>
      <w:tr w:rsidR="006208A8" w:rsidRPr="00783F33" w14:paraId="33679199" w14:textId="77777777" w:rsidTr="00B471B0">
        <w:trPr>
          <w:trHeight w:val="313"/>
          <w:jc w:val="center"/>
        </w:trPr>
        <w:tc>
          <w:tcPr>
            <w:tcW w:w="251" w:type="pct"/>
            <w:vMerge w:val="restart"/>
            <w:vAlign w:val="center"/>
          </w:tcPr>
          <w:p w14:paraId="31B807F0" w14:textId="77777777" w:rsidR="00B471B0" w:rsidRPr="00783F33" w:rsidRDefault="00B471B0"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5</w:t>
            </w:r>
          </w:p>
        </w:tc>
        <w:tc>
          <w:tcPr>
            <w:tcW w:w="561" w:type="pct"/>
            <w:vMerge w:val="restart"/>
            <w:vAlign w:val="center"/>
          </w:tcPr>
          <w:p w14:paraId="7C153E0D" w14:textId="77777777" w:rsidR="00B471B0" w:rsidRPr="00783F33" w:rsidRDefault="00B471B0"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声环境</w:t>
            </w:r>
          </w:p>
        </w:tc>
        <w:tc>
          <w:tcPr>
            <w:tcW w:w="832" w:type="pct"/>
            <w:vMerge w:val="restart"/>
            <w:vAlign w:val="center"/>
          </w:tcPr>
          <w:p w14:paraId="55FA7DF2" w14:textId="13ED61DB" w:rsidR="00B471B0" w:rsidRPr="00783F33" w:rsidRDefault="00B471B0" w:rsidP="00B471B0">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哈尔滨市声功能区划</w:t>
            </w:r>
          </w:p>
        </w:tc>
        <w:tc>
          <w:tcPr>
            <w:tcW w:w="581" w:type="pct"/>
            <w:vAlign w:val="center"/>
          </w:tcPr>
          <w:p w14:paraId="05BE8542" w14:textId="3E23D37F" w:rsidR="00B471B0" w:rsidRPr="00783F33" w:rsidRDefault="00B471B0" w:rsidP="00F52773">
            <w:pPr>
              <w:pStyle w:val="afffa"/>
              <w:rPr>
                <w:rFonts w:ascii="Times New Roman" w:eastAsiaTheme="minorEastAsia" w:hAnsi="Times New Roman" w:cs="Times New Roman"/>
                <w:color w:val="000000" w:themeColor="text1"/>
                <w:kern w:val="0"/>
                <w:lang w:val="de-DE"/>
              </w:rPr>
            </w:pPr>
            <w:r w:rsidRPr="00783F33">
              <w:rPr>
                <w:rFonts w:ascii="Times New Roman" w:eastAsiaTheme="minorEastAsia" w:hAnsi="Times New Roman" w:cs="Times New Roman"/>
                <w:color w:val="000000" w:themeColor="text1"/>
                <w:kern w:val="0"/>
                <w:lang w:val="de-DE"/>
              </w:rPr>
              <w:t>2</w:t>
            </w:r>
            <w:r w:rsidRPr="00783F33">
              <w:rPr>
                <w:rFonts w:ascii="Times New Roman" w:eastAsiaTheme="minorEastAsia" w:hAnsi="Times New Roman" w:cs="Times New Roman"/>
                <w:color w:val="000000" w:themeColor="text1"/>
                <w:kern w:val="0"/>
                <w:lang w:val="de-DE"/>
              </w:rPr>
              <w:t>类</w:t>
            </w:r>
          </w:p>
        </w:tc>
        <w:tc>
          <w:tcPr>
            <w:tcW w:w="2775" w:type="pct"/>
            <w:vMerge w:val="restart"/>
            <w:vAlign w:val="center"/>
          </w:tcPr>
          <w:p w14:paraId="790AEE5E" w14:textId="77777777" w:rsidR="00B471B0" w:rsidRPr="00783F33" w:rsidRDefault="00B471B0" w:rsidP="00F52773">
            <w:pPr>
              <w:pStyle w:val="afffa"/>
              <w:rPr>
                <w:rFonts w:ascii="Times New Roman" w:eastAsiaTheme="minorEastAsia" w:hAnsi="Times New Roman" w:cs="Times New Roman"/>
                <w:color w:val="000000" w:themeColor="text1"/>
                <w:kern w:val="0"/>
                <w:lang w:val="de-DE"/>
              </w:rPr>
            </w:pPr>
            <w:r w:rsidRPr="00783F33">
              <w:rPr>
                <w:rFonts w:ascii="Times New Roman" w:eastAsiaTheme="minorEastAsia" w:hAnsi="Times New Roman" w:cs="Times New Roman"/>
                <w:color w:val="000000" w:themeColor="text1"/>
                <w:kern w:val="0"/>
                <w:lang w:val="de-DE"/>
              </w:rPr>
              <w:t>《声环境质量标准》（</w:t>
            </w:r>
            <w:r w:rsidRPr="00783F33">
              <w:rPr>
                <w:rFonts w:ascii="Times New Roman" w:eastAsiaTheme="minorEastAsia" w:hAnsi="Times New Roman" w:cs="Times New Roman"/>
                <w:color w:val="000000" w:themeColor="text1"/>
                <w:kern w:val="0"/>
                <w:lang w:val="de-DE"/>
              </w:rPr>
              <w:t>GB3096-2008</w:t>
            </w:r>
            <w:r w:rsidRPr="00783F33">
              <w:rPr>
                <w:rFonts w:ascii="Times New Roman" w:eastAsiaTheme="minorEastAsia" w:hAnsi="Times New Roman" w:cs="Times New Roman"/>
                <w:color w:val="000000" w:themeColor="text1"/>
                <w:kern w:val="0"/>
                <w:lang w:val="de-DE"/>
              </w:rPr>
              <w:t>）</w:t>
            </w:r>
          </w:p>
        </w:tc>
      </w:tr>
      <w:tr w:rsidR="006208A8" w:rsidRPr="00783F33" w14:paraId="06CC8BA3" w14:textId="77777777" w:rsidTr="00B471B0">
        <w:trPr>
          <w:trHeight w:val="238"/>
          <w:jc w:val="center"/>
        </w:trPr>
        <w:tc>
          <w:tcPr>
            <w:tcW w:w="251" w:type="pct"/>
            <w:vMerge/>
            <w:vAlign w:val="center"/>
          </w:tcPr>
          <w:p w14:paraId="31770402" w14:textId="77777777" w:rsidR="00B471B0" w:rsidRPr="00783F33" w:rsidRDefault="00B471B0" w:rsidP="00F52773">
            <w:pPr>
              <w:jc w:val="center"/>
              <w:rPr>
                <w:rFonts w:ascii="Times New Roman" w:eastAsiaTheme="minorEastAsia"/>
                <w:color w:val="000000" w:themeColor="text1"/>
                <w:sz w:val="21"/>
                <w:szCs w:val="21"/>
                <w:lang w:val="de-DE"/>
              </w:rPr>
            </w:pPr>
          </w:p>
        </w:tc>
        <w:tc>
          <w:tcPr>
            <w:tcW w:w="561" w:type="pct"/>
            <w:vMerge/>
            <w:vAlign w:val="center"/>
          </w:tcPr>
          <w:p w14:paraId="3DE18044" w14:textId="77777777" w:rsidR="00B471B0" w:rsidRPr="00783F33" w:rsidRDefault="00B471B0" w:rsidP="00F52773">
            <w:pPr>
              <w:jc w:val="center"/>
              <w:rPr>
                <w:rFonts w:ascii="Times New Roman" w:eastAsiaTheme="minorEastAsia"/>
                <w:color w:val="000000" w:themeColor="text1"/>
                <w:sz w:val="21"/>
                <w:szCs w:val="21"/>
                <w:lang w:val="de-DE"/>
              </w:rPr>
            </w:pPr>
          </w:p>
        </w:tc>
        <w:tc>
          <w:tcPr>
            <w:tcW w:w="832" w:type="pct"/>
            <w:vMerge/>
            <w:vAlign w:val="center"/>
          </w:tcPr>
          <w:p w14:paraId="0F028BBF" w14:textId="77777777" w:rsidR="00B471B0" w:rsidRPr="00783F33" w:rsidRDefault="00B471B0" w:rsidP="00B471B0">
            <w:pPr>
              <w:jc w:val="center"/>
              <w:rPr>
                <w:rFonts w:ascii="Times New Roman" w:eastAsiaTheme="minorEastAsia"/>
                <w:color w:val="000000" w:themeColor="text1"/>
                <w:sz w:val="21"/>
                <w:szCs w:val="21"/>
                <w:lang w:val="de-DE"/>
              </w:rPr>
            </w:pPr>
          </w:p>
        </w:tc>
        <w:tc>
          <w:tcPr>
            <w:tcW w:w="581" w:type="pct"/>
            <w:vAlign w:val="center"/>
          </w:tcPr>
          <w:p w14:paraId="6FB7C619" w14:textId="51F20349" w:rsidR="00B471B0" w:rsidRPr="00783F33" w:rsidRDefault="00B471B0" w:rsidP="00F52773">
            <w:pPr>
              <w:pStyle w:val="afffa"/>
              <w:rPr>
                <w:rFonts w:ascii="Times New Roman" w:eastAsiaTheme="minorEastAsia" w:hAnsi="Times New Roman" w:cs="Times New Roman"/>
                <w:color w:val="000000" w:themeColor="text1"/>
                <w:kern w:val="0"/>
                <w:lang w:val="de-DE"/>
              </w:rPr>
            </w:pPr>
            <w:r w:rsidRPr="00783F33">
              <w:rPr>
                <w:rFonts w:ascii="Times New Roman" w:eastAsiaTheme="minorEastAsia" w:hAnsi="Times New Roman" w:cs="Times New Roman"/>
                <w:color w:val="000000" w:themeColor="text1"/>
                <w:kern w:val="0"/>
                <w:lang w:val="de-DE"/>
              </w:rPr>
              <w:t>3</w:t>
            </w:r>
            <w:r w:rsidRPr="00783F33">
              <w:rPr>
                <w:rFonts w:ascii="Times New Roman" w:eastAsiaTheme="minorEastAsia" w:hAnsi="Times New Roman" w:cs="Times New Roman"/>
                <w:color w:val="000000" w:themeColor="text1"/>
                <w:kern w:val="0"/>
                <w:lang w:val="de-DE"/>
              </w:rPr>
              <w:t>类</w:t>
            </w:r>
          </w:p>
        </w:tc>
        <w:tc>
          <w:tcPr>
            <w:tcW w:w="2775" w:type="pct"/>
            <w:vMerge/>
            <w:vAlign w:val="center"/>
          </w:tcPr>
          <w:p w14:paraId="78379142" w14:textId="77777777" w:rsidR="00B471B0" w:rsidRPr="00783F33" w:rsidRDefault="00B471B0" w:rsidP="00F52773">
            <w:pPr>
              <w:pStyle w:val="afffa"/>
              <w:rPr>
                <w:rFonts w:ascii="Times New Roman" w:eastAsiaTheme="minorEastAsia" w:hAnsi="Times New Roman" w:cs="Times New Roman"/>
                <w:color w:val="000000" w:themeColor="text1"/>
                <w:kern w:val="0"/>
                <w:lang w:val="de-DE"/>
              </w:rPr>
            </w:pPr>
          </w:p>
        </w:tc>
      </w:tr>
      <w:tr w:rsidR="006208A8" w:rsidRPr="00783F33" w14:paraId="452A05C1" w14:textId="77777777" w:rsidTr="00D4620E">
        <w:trPr>
          <w:jc w:val="center"/>
        </w:trPr>
        <w:tc>
          <w:tcPr>
            <w:tcW w:w="5000" w:type="pct"/>
            <w:gridSpan w:val="5"/>
            <w:vAlign w:val="center"/>
          </w:tcPr>
          <w:p w14:paraId="27496164" w14:textId="77777777" w:rsidR="005C0214" w:rsidRPr="00783F33" w:rsidRDefault="005C0214" w:rsidP="00F52773">
            <w:pP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注：</w:t>
            </w:r>
            <w:proofErr w:type="gramStart"/>
            <w:r w:rsidRPr="00783F33">
              <w:rPr>
                <w:rFonts w:ascii="Times New Roman" w:eastAsiaTheme="minorEastAsia"/>
                <w:color w:val="000000" w:themeColor="text1"/>
                <w:sz w:val="21"/>
                <w:szCs w:val="21"/>
                <w:lang w:val="de-DE"/>
              </w:rPr>
              <w:t>本评价区</w:t>
            </w:r>
            <w:proofErr w:type="gramEnd"/>
            <w:r w:rsidRPr="00783F33">
              <w:rPr>
                <w:rFonts w:ascii="Times New Roman" w:eastAsiaTheme="minorEastAsia"/>
                <w:color w:val="000000" w:themeColor="text1"/>
                <w:sz w:val="21"/>
                <w:szCs w:val="21"/>
                <w:lang w:val="de-DE"/>
              </w:rPr>
              <w:t>不是二氧化硫控制区或酸雨控制区</w:t>
            </w:r>
          </w:p>
        </w:tc>
      </w:tr>
    </w:tbl>
    <w:p w14:paraId="782BA170"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45" w:name="_Toc231889327"/>
      <w:r w:rsidRPr="00783F33">
        <w:rPr>
          <w:rFonts w:ascii="Times New Roman" w:eastAsiaTheme="minorEastAsia"/>
          <w:bCs/>
          <w:color w:val="000000" w:themeColor="text1"/>
          <w:sz w:val="30"/>
          <w:szCs w:val="30"/>
        </w:rPr>
        <w:lastRenderedPageBreak/>
        <w:t>2.</w:t>
      </w:r>
      <w:r w:rsidR="005C0214" w:rsidRPr="00783F33">
        <w:rPr>
          <w:rFonts w:ascii="Times New Roman" w:eastAsiaTheme="minorEastAsia"/>
          <w:bCs/>
          <w:color w:val="000000" w:themeColor="text1"/>
          <w:sz w:val="30"/>
          <w:szCs w:val="30"/>
        </w:rPr>
        <w:t>4</w:t>
      </w:r>
      <w:r w:rsidR="00796283" w:rsidRPr="00783F33">
        <w:rPr>
          <w:rFonts w:ascii="Times New Roman" w:eastAsiaTheme="minorEastAsia"/>
          <w:bCs/>
          <w:color w:val="000000" w:themeColor="text1"/>
          <w:sz w:val="30"/>
          <w:szCs w:val="30"/>
        </w:rPr>
        <w:t>评价因子的识别和筛选</w:t>
      </w:r>
      <w:bookmarkEnd w:id="45"/>
    </w:p>
    <w:p w14:paraId="3CDD4E35" w14:textId="77777777" w:rsidR="00796283" w:rsidRPr="00783F33" w:rsidRDefault="00796283" w:rsidP="00F52773">
      <w:pPr>
        <w:keepNext/>
        <w:keepLines/>
        <w:snapToGrid w:val="0"/>
        <w:spacing w:line="360" w:lineRule="auto"/>
        <w:outlineLvl w:val="2"/>
        <w:rPr>
          <w:rFonts w:ascii="Times New Roman" w:eastAsiaTheme="minorEastAsia"/>
          <w:color w:val="000000" w:themeColor="text1"/>
          <w:kern w:val="2"/>
          <w:szCs w:val="28"/>
        </w:rPr>
      </w:pPr>
      <w:bookmarkStart w:id="46" w:name="_Toc472598072"/>
      <w:bookmarkStart w:id="47" w:name="_Toc3966596"/>
      <w:bookmarkStart w:id="48" w:name="_Toc7341207"/>
      <w:bookmarkStart w:id="49" w:name="_Toc11086186"/>
      <w:bookmarkStart w:id="50" w:name="_Toc69311145"/>
      <w:r w:rsidRPr="00783F33">
        <w:rPr>
          <w:rFonts w:ascii="Times New Roman" w:eastAsiaTheme="minorEastAsia"/>
          <w:color w:val="000000" w:themeColor="text1"/>
          <w:kern w:val="2"/>
          <w:szCs w:val="28"/>
        </w:rPr>
        <w:t>2.</w:t>
      </w:r>
      <w:r w:rsidR="005C0214" w:rsidRPr="00783F33">
        <w:rPr>
          <w:rFonts w:ascii="Times New Roman" w:eastAsiaTheme="minorEastAsia"/>
          <w:color w:val="000000" w:themeColor="text1"/>
          <w:kern w:val="2"/>
          <w:szCs w:val="28"/>
        </w:rPr>
        <w:t>4</w:t>
      </w:r>
      <w:r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评价因子的识别</w:t>
      </w:r>
      <w:bookmarkEnd w:id="46"/>
      <w:bookmarkEnd w:id="47"/>
      <w:bookmarkEnd w:id="48"/>
      <w:bookmarkEnd w:id="49"/>
      <w:bookmarkEnd w:id="50"/>
    </w:p>
    <w:p w14:paraId="110E1F4C" w14:textId="77777777" w:rsidR="00796283" w:rsidRPr="00783F33" w:rsidRDefault="00796283"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5C0214" w:rsidRPr="00783F33">
        <w:rPr>
          <w:rFonts w:ascii="Times New Roman" w:eastAsiaTheme="minorEastAsia"/>
          <w:b/>
          <w:bCs/>
          <w:color w:val="000000" w:themeColor="text1"/>
          <w:sz w:val="24"/>
        </w:rPr>
        <w:t>4</w:t>
      </w:r>
      <w:r w:rsidRPr="00783F33">
        <w:rPr>
          <w:rFonts w:ascii="Times New Roman" w:eastAsiaTheme="minorEastAsia"/>
          <w:b/>
          <w:bCs/>
          <w:color w:val="000000" w:themeColor="text1"/>
          <w:sz w:val="24"/>
        </w:rPr>
        <w:t>.1.1</w:t>
      </w:r>
      <w:r w:rsidRPr="00783F33">
        <w:rPr>
          <w:rFonts w:ascii="Times New Roman" w:eastAsiaTheme="minorEastAsia"/>
          <w:b/>
          <w:bCs/>
          <w:color w:val="000000" w:themeColor="text1"/>
          <w:sz w:val="24"/>
        </w:rPr>
        <w:t>施工期环境影响因素识别</w:t>
      </w:r>
    </w:p>
    <w:p w14:paraId="65D36A7E" w14:textId="4FABD629" w:rsidR="00796283" w:rsidRPr="00783F33" w:rsidRDefault="00E05788" w:rsidP="00EF2C8A">
      <w:pPr>
        <w:adjustRightInd w:val="0"/>
        <w:snapToGrid w:val="0"/>
        <w:spacing w:line="360" w:lineRule="auto"/>
        <w:ind w:firstLineChars="200" w:firstLine="480"/>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本项目租用哈尔滨市</w:t>
      </w:r>
      <w:proofErr w:type="gramStart"/>
      <w:r w:rsidRPr="00783F33">
        <w:rPr>
          <w:rFonts w:ascii="Times New Roman" w:eastAsiaTheme="minorEastAsia"/>
          <w:color w:val="000000" w:themeColor="text1"/>
          <w:kern w:val="2"/>
          <w:sz w:val="24"/>
        </w:rPr>
        <w:t>松北区智谷三</w:t>
      </w:r>
      <w:proofErr w:type="gramEnd"/>
      <w:r w:rsidRPr="00783F33">
        <w:rPr>
          <w:rFonts w:ascii="Times New Roman" w:eastAsiaTheme="minorEastAsia"/>
          <w:color w:val="000000" w:themeColor="text1"/>
          <w:kern w:val="2"/>
          <w:sz w:val="24"/>
        </w:rPr>
        <w:t>街</w:t>
      </w:r>
      <w:r w:rsidRPr="00783F33">
        <w:rPr>
          <w:rFonts w:ascii="Times New Roman" w:eastAsiaTheme="minorEastAsia"/>
          <w:color w:val="000000" w:themeColor="text1"/>
          <w:kern w:val="2"/>
          <w:sz w:val="24"/>
        </w:rPr>
        <w:t>4022</w:t>
      </w:r>
      <w:r w:rsidRPr="00783F33">
        <w:rPr>
          <w:rFonts w:ascii="Times New Roman" w:eastAsiaTheme="minorEastAsia"/>
          <w:color w:val="000000" w:themeColor="text1"/>
          <w:kern w:val="2"/>
          <w:sz w:val="24"/>
        </w:rPr>
        <w:t>号碧海产业园</w:t>
      </w:r>
      <w:r w:rsidRPr="00783F33">
        <w:rPr>
          <w:rFonts w:ascii="Times New Roman" w:eastAsiaTheme="minorEastAsia"/>
          <w:color w:val="000000" w:themeColor="text1"/>
          <w:kern w:val="2"/>
          <w:sz w:val="24"/>
        </w:rPr>
        <w:t>10</w:t>
      </w:r>
      <w:r w:rsidRPr="00783F33">
        <w:rPr>
          <w:rFonts w:ascii="Times New Roman" w:eastAsiaTheme="minorEastAsia"/>
          <w:color w:val="000000" w:themeColor="text1"/>
          <w:kern w:val="2"/>
          <w:sz w:val="24"/>
        </w:rPr>
        <w:t>号楼</w:t>
      </w:r>
      <w:r w:rsidRPr="00783F33">
        <w:rPr>
          <w:rFonts w:ascii="Times New Roman" w:eastAsiaTheme="minorEastAsia"/>
          <w:color w:val="000000" w:themeColor="text1"/>
          <w:kern w:val="2"/>
          <w:sz w:val="24"/>
        </w:rPr>
        <w:t>4</w:t>
      </w:r>
      <w:r w:rsidRPr="00783F33">
        <w:rPr>
          <w:rFonts w:ascii="Times New Roman" w:eastAsiaTheme="minorEastAsia"/>
          <w:color w:val="000000" w:themeColor="text1"/>
          <w:kern w:val="2"/>
          <w:sz w:val="24"/>
        </w:rPr>
        <w:t>层，作为生产场所。该房产目前已经建成，项目租用后，内部进行装修</w:t>
      </w:r>
      <w:r w:rsidR="008D2A65" w:rsidRPr="00783F33">
        <w:rPr>
          <w:rFonts w:ascii="Times New Roman" w:eastAsiaTheme="minorEastAsia"/>
          <w:color w:val="000000" w:themeColor="text1"/>
          <w:kern w:val="2"/>
          <w:sz w:val="24"/>
        </w:rPr>
        <w:t>，</w:t>
      </w:r>
      <w:r w:rsidR="008D2A65" w:rsidRPr="00A16106">
        <w:rPr>
          <w:rFonts w:ascii="Times New Roman" w:eastAsiaTheme="minorEastAsia"/>
          <w:color w:val="FF0000"/>
          <w:kern w:val="2"/>
          <w:sz w:val="24"/>
        </w:rPr>
        <w:t>厂房地面仅铺设防静电防尘地坪，</w:t>
      </w:r>
      <w:r w:rsidR="00A16106" w:rsidRPr="00A16106">
        <w:rPr>
          <w:rFonts w:ascii="Times New Roman" w:eastAsiaTheme="minorEastAsia"/>
          <w:color w:val="FF0000"/>
          <w:kern w:val="2"/>
          <w:sz w:val="24"/>
        </w:rPr>
        <w:t>针对</w:t>
      </w:r>
      <w:r w:rsidR="00A16106" w:rsidRPr="00A16106">
        <w:rPr>
          <w:rFonts w:ascii="Times New Roman" w:eastAsiaTheme="minorEastAsia" w:hint="eastAsia"/>
          <w:color w:val="FF0000"/>
          <w:kern w:val="2"/>
          <w:sz w:val="24"/>
        </w:rPr>
        <w:t>危险废物贮存库、原料废内存条仓储区</w:t>
      </w:r>
      <w:r w:rsidR="00A16106" w:rsidRPr="00A16106">
        <w:rPr>
          <w:rFonts w:eastAsia="宋体" w:hAnsiTheme="minorHAnsi" w:cs="宋体" w:hint="eastAsia"/>
          <w:color w:val="FF0000"/>
          <w:sz w:val="24"/>
          <w:szCs w:val="24"/>
        </w:rPr>
        <w:t>地面铺设环氧树脂地坪，</w:t>
      </w:r>
      <w:r w:rsidR="008D2A65" w:rsidRPr="00A16106">
        <w:rPr>
          <w:rFonts w:ascii="Times New Roman" w:eastAsiaTheme="minorEastAsia"/>
          <w:color w:val="FF0000"/>
          <w:kern w:val="2"/>
          <w:sz w:val="24"/>
        </w:rPr>
        <w:t>各生产分区采用彩钢板进行隔离，后进行</w:t>
      </w:r>
      <w:r w:rsidRPr="00A16106">
        <w:rPr>
          <w:rFonts w:ascii="Times New Roman" w:eastAsiaTheme="minorEastAsia"/>
          <w:color w:val="FF0000"/>
          <w:kern w:val="2"/>
          <w:sz w:val="24"/>
        </w:rPr>
        <w:t>设备安装，无土建施工内容，</w:t>
      </w:r>
      <w:r w:rsidR="008D2A65" w:rsidRPr="00A16106">
        <w:rPr>
          <w:rFonts w:ascii="Times New Roman" w:eastAsiaTheme="minorEastAsia"/>
          <w:color w:val="FF0000"/>
          <w:kern w:val="2"/>
          <w:sz w:val="24"/>
        </w:rPr>
        <w:t>施工技术较为简单，</w:t>
      </w:r>
      <w:r w:rsidRPr="00A16106">
        <w:rPr>
          <w:rFonts w:ascii="Times New Roman" w:eastAsiaTheme="minorEastAsia"/>
          <w:color w:val="FF0000"/>
          <w:kern w:val="2"/>
          <w:sz w:val="24"/>
        </w:rPr>
        <w:t>环境影响较小，本次不对施工期进行评价。</w:t>
      </w:r>
    </w:p>
    <w:p w14:paraId="7AA95357" w14:textId="77777777" w:rsidR="00796283" w:rsidRPr="00783F33" w:rsidRDefault="00796283"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96677A" w:rsidRPr="00783F33">
        <w:rPr>
          <w:rFonts w:ascii="Times New Roman" w:eastAsiaTheme="minorEastAsia"/>
          <w:b/>
          <w:bCs/>
          <w:color w:val="000000" w:themeColor="text1"/>
          <w:sz w:val="24"/>
        </w:rPr>
        <w:t>4</w:t>
      </w:r>
      <w:r w:rsidRPr="00783F33">
        <w:rPr>
          <w:rFonts w:ascii="Times New Roman" w:eastAsiaTheme="minorEastAsia"/>
          <w:b/>
          <w:bCs/>
          <w:color w:val="000000" w:themeColor="text1"/>
          <w:sz w:val="24"/>
        </w:rPr>
        <w:t>.1.2</w:t>
      </w:r>
      <w:r w:rsidRPr="00783F33">
        <w:rPr>
          <w:rFonts w:ascii="Times New Roman" w:eastAsiaTheme="minorEastAsia"/>
          <w:b/>
          <w:bCs/>
          <w:color w:val="000000" w:themeColor="text1"/>
          <w:sz w:val="24"/>
        </w:rPr>
        <w:t>运营期环境影响因素识别</w:t>
      </w:r>
    </w:p>
    <w:p w14:paraId="4CEF1C34" w14:textId="77777777" w:rsidR="00796283" w:rsidRPr="00783F33" w:rsidRDefault="00796283" w:rsidP="00F52773">
      <w:pPr>
        <w:adjustRightInd w:val="0"/>
        <w:snapToGrid w:val="0"/>
        <w:spacing w:line="360" w:lineRule="auto"/>
        <w:ind w:firstLineChars="200" w:firstLine="480"/>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本项目运营期可能对环境产生的污染因素有废气、废水、噪声、工业固体废物等，可能导致的环境影响涉及大气环境、地表水环境、地下水环境、声环境以及环境风险等。</w:t>
      </w:r>
    </w:p>
    <w:p w14:paraId="0C19CA70" w14:textId="77777777" w:rsidR="00796283" w:rsidRPr="00783F33" w:rsidRDefault="00796283" w:rsidP="00F52773">
      <w:pPr>
        <w:adjustRightInd w:val="0"/>
        <w:snapToGrid w:val="0"/>
        <w:spacing w:line="360" w:lineRule="auto"/>
        <w:ind w:firstLineChars="200" w:firstLine="482"/>
        <w:jc w:val="center"/>
        <w:rPr>
          <w:rFonts w:ascii="Times New Roman" w:eastAsiaTheme="minorEastAsia"/>
          <w:b/>
          <w:color w:val="000000" w:themeColor="text1"/>
          <w:kern w:val="2"/>
          <w:sz w:val="24"/>
        </w:rPr>
      </w:pPr>
      <w:r w:rsidRPr="00783F33">
        <w:rPr>
          <w:rFonts w:ascii="Times New Roman" w:eastAsiaTheme="minorEastAsia"/>
          <w:b/>
          <w:color w:val="000000" w:themeColor="text1"/>
          <w:kern w:val="2"/>
          <w:sz w:val="24"/>
        </w:rPr>
        <w:t>表</w:t>
      </w:r>
      <w:r w:rsidRPr="00783F33">
        <w:rPr>
          <w:rFonts w:ascii="Times New Roman" w:eastAsiaTheme="minorEastAsia"/>
          <w:b/>
          <w:color w:val="000000" w:themeColor="text1"/>
          <w:kern w:val="2"/>
          <w:sz w:val="24"/>
        </w:rPr>
        <w:t>2-</w:t>
      </w:r>
      <w:r w:rsidR="005C0214" w:rsidRPr="00783F33">
        <w:rPr>
          <w:rFonts w:ascii="Times New Roman" w:eastAsiaTheme="minorEastAsia"/>
          <w:b/>
          <w:color w:val="000000" w:themeColor="text1"/>
          <w:kern w:val="2"/>
          <w:sz w:val="24"/>
        </w:rPr>
        <w:t>4</w:t>
      </w:r>
      <w:r w:rsidRPr="00783F33">
        <w:rPr>
          <w:rFonts w:ascii="Times New Roman" w:eastAsiaTheme="minorEastAsia"/>
          <w:b/>
          <w:color w:val="000000" w:themeColor="text1"/>
          <w:kern w:val="2"/>
          <w:sz w:val="24"/>
        </w:rPr>
        <w:t>-2</w:t>
      </w:r>
      <w:r w:rsidRPr="00783F33">
        <w:rPr>
          <w:rFonts w:ascii="Times New Roman" w:eastAsiaTheme="minorEastAsia"/>
          <w:b/>
          <w:color w:val="000000" w:themeColor="text1"/>
          <w:kern w:val="2"/>
          <w:sz w:val="24"/>
        </w:rPr>
        <w:t>运营期环境影响识别结果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445"/>
        <w:gridCol w:w="1445"/>
        <w:gridCol w:w="1446"/>
        <w:gridCol w:w="1446"/>
        <w:gridCol w:w="1346"/>
      </w:tblGrid>
      <w:tr w:rsidR="006208A8" w:rsidRPr="00783F33" w14:paraId="347C495F" w14:textId="77777777" w:rsidTr="00736523">
        <w:tc>
          <w:tcPr>
            <w:tcW w:w="1394" w:type="dxa"/>
            <w:vMerge w:val="restart"/>
            <w:tcBorders>
              <w:left w:val="nil"/>
              <w:tl2br w:val="single" w:sz="4" w:space="0" w:color="auto"/>
            </w:tcBorders>
            <w:vAlign w:val="center"/>
          </w:tcPr>
          <w:p w14:paraId="5477F278"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影响因素</w:t>
            </w:r>
          </w:p>
          <w:p w14:paraId="189DBFE3" w14:textId="77777777" w:rsidR="00796283" w:rsidRPr="00783F33" w:rsidRDefault="00796283" w:rsidP="00F52773">
            <w:pPr>
              <w:snapToGrid w:val="0"/>
              <w:ind w:firstLineChars="50" w:firstLine="105"/>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类别</w:t>
            </w:r>
          </w:p>
        </w:tc>
        <w:tc>
          <w:tcPr>
            <w:tcW w:w="7128" w:type="dxa"/>
            <w:gridSpan w:val="5"/>
            <w:tcBorders>
              <w:right w:val="nil"/>
            </w:tcBorders>
            <w:vAlign w:val="center"/>
          </w:tcPr>
          <w:p w14:paraId="76D71638"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运营期</w:t>
            </w:r>
          </w:p>
        </w:tc>
      </w:tr>
      <w:tr w:rsidR="006208A8" w:rsidRPr="00783F33" w14:paraId="330F40E2" w14:textId="77777777" w:rsidTr="00736523">
        <w:tc>
          <w:tcPr>
            <w:tcW w:w="1394" w:type="dxa"/>
            <w:vMerge/>
            <w:tcBorders>
              <w:left w:val="nil"/>
            </w:tcBorders>
            <w:vAlign w:val="center"/>
          </w:tcPr>
          <w:p w14:paraId="1F179210"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5" w:type="dxa"/>
            <w:vAlign w:val="center"/>
          </w:tcPr>
          <w:p w14:paraId="664B2D67"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废气排放</w:t>
            </w:r>
          </w:p>
        </w:tc>
        <w:tc>
          <w:tcPr>
            <w:tcW w:w="1445" w:type="dxa"/>
            <w:vAlign w:val="center"/>
          </w:tcPr>
          <w:p w14:paraId="6D19AE18"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废水排放</w:t>
            </w:r>
          </w:p>
        </w:tc>
        <w:tc>
          <w:tcPr>
            <w:tcW w:w="1446" w:type="dxa"/>
            <w:vAlign w:val="center"/>
          </w:tcPr>
          <w:p w14:paraId="0D38BB38"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固体废物</w:t>
            </w:r>
          </w:p>
        </w:tc>
        <w:tc>
          <w:tcPr>
            <w:tcW w:w="1446" w:type="dxa"/>
            <w:tcBorders>
              <w:right w:val="nil"/>
            </w:tcBorders>
            <w:vAlign w:val="center"/>
          </w:tcPr>
          <w:p w14:paraId="5473076B"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噪声</w:t>
            </w:r>
          </w:p>
        </w:tc>
        <w:tc>
          <w:tcPr>
            <w:tcW w:w="1346" w:type="dxa"/>
            <w:tcBorders>
              <w:right w:val="nil"/>
            </w:tcBorders>
            <w:vAlign w:val="center"/>
          </w:tcPr>
          <w:p w14:paraId="5BF076ED"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环境风险</w:t>
            </w:r>
          </w:p>
        </w:tc>
      </w:tr>
      <w:tr w:rsidR="006208A8" w:rsidRPr="00783F33" w14:paraId="44CB90D2" w14:textId="77777777" w:rsidTr="00736523">
        <w:tc>
          <w:tcPr>
            <w:tcW w:w="1394" w:type="dxa"/>
            <w:tcBorders>
              <w:left w:val="nil"/>
            </w:tcBorders>
            <w:vAlign w:val="center"/>
          </w:tcPr>
          <w:p w14:paraId="6B38EF52"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地表水环境</w:t>
            </w:r>
          </w:p>
        </w:tc>
        <w:tc>
          <w:tcPr>
            <w:tcW w:w="1445" w:type="dxa"/>
            <w:vAlign w:val="center"/>
          </w:tcPr>
          <w:p w14:paraId="02421919"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5" w:type="dxa"/>
            <w:vAlign w:val="center"/>
          </w:tcPr>
          <w:p w14:paraId="3CC994BF"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-1LP</w:t>
            </w:r>
          </w:p>
        </w:tc>
        <w:tc>
          <w:tcPr>
            <w:tcW w:w="1446" w:type="dxa"/>
            <w:vAlign w:val="center"/>
          </w:tcPr>
          <w:p w14:paraId="1C5C33DD"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6" w:type="dxa"/>
            <w:tcBorders>
              <w:right w:val="nil"/>
            </w:tcBorders>
            <w:vAlign w:val="center"/>
          </w:tcPr>
          <w:p w14:paraId="183E72EA"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346" w:type="dxa"/>
            <w:tcBorders>
              <w:right w:val="nil"/>
            </w:tcBorders>
            <w:vAlign w:val="center"/>
          </w:tcPr>
          <w:p w14:paraId="2ECB3561" w14:textId="77777777" w:rsidR="00796283" w:rsidRPr="00783F33" w:rsidRDefault="00796283" w:rsidP="00F52773">
            <w:pPr>
              <w:snapToGrid w:val="0"/>
              <w:jc w:val="center"/>
              <w:rPr>
                <w:rFonts w:ascii="Times New Roman" w:eastAsiaTheme="minorEastAsia"/>
                <w:color w:val="000000" w:themeColor="text1"/>
                <w:sz w:val="21"/>
                <w:szCs w:val="21"/>
              </w:rPr>
            </w:pPr>
          </w:p>
        </w:tc>
      </w:tr>
      <w:tr w:rsidR="006208A8" w:rsidRPr="00783F33" w14:paraId="398D15AE" w14:textId="77777777" w:rsidTr="00736523">
        <w:tc>
          <w:tcPr>
            <w:tcW w:w="1394" w:type="dxa"/>
            <w:tcBorders>
              <w:left w:val="nil"/>
            </w:tcBorders>
            <w:vAlign w:val="center"/>
          </w:tcPr>
          <w:p w14:paraId="507FA62C"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地下水环境</w:t>
            </w:r>
          </w:p>
        </w:tc>
        <w:tc>
          <w:tcPr>
            <w:tcW w:w="1445" w:type="dxa"/>
            <w:vAlign w:val="center"/>
          </w:tcPr>
          <w:p w14:paraId="4C16D6AD"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5" w:type="dxa"/>
            <w:vAlign w:val="center"/>
          </w:tcPr>
          <w:p w14:paraId="23368BE2"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c>
          <w:tcPr>
            <w:tcW w:w="1446" w:type="dxa"/>
            <w:vAlign w:val="center"/>
          </w:tcPr>
          <w:p w14:paraId="7EA11931"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-1LP</w:t>
            </w:r>
          </w:p>
        </w:tc>
        <w:tc>
          <w:tcPr>
            <w:tcW w:w="1446" w:type="dxa"/>
            <w:tcBorders>
              <w:right w:val="nil"/>
            </w:tcBorders>
            <w:vAlign w:val="center"/>
          </w:tcPr>
          <w:p w14:paraId="05506092"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346" w:type="dxa"/>
            <w:tcBorders>
              <w:right w:val="nil"/>
            </w:tcBorders>
            <w:vAlign w:val="center"/>
          </w:tcPr>
          <w:p w14:paraId="77956693"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r>
      <w:tr w:rsidR="006208A8" w:rsidRPr="00783F33" w14:paraId="150203BB" w14:textId="77777777" w:rsidTr="00736523">
        <w:tc>
          <w:tcPr>
            <w:tcW w:w="1394" w:type="dxa"/>
            <w:tcBorders>
              <w:left w:val="nil"/>
            </w:tcBorders>
            <w:vAlign w:val="center"/>
          </w:tcPr>
          <w:p w14:paraId="74858CD9"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环境空气</w:t>
            </w:r>
          </w:p>
        </w:tc>
        <w:tc>
          <w:tcPr>
            <w:tcW w:w="1445" w:type="dxa"/>
            <w:vAlign w:val="center"/>
          </w:tcPr>
          <w:p w14:paraId="42795C77"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c>
          <w:tcPr>
            <w:tcW w:w="1445" w:type="dxa"/>
            <w:vAlign w:val="center"/>
          </w:tcPr>
          <w:p w14:paraId="44DD0FFB"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6" w:type="dxa"/>
            <w:vAlign w:val="center"/>
          </w:tcPr>
          <w:p w14:paraId="6FBAE659"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6" w:type="dxa"/>
            <w:tcBorders>
              <w:right w:val="nil"/>
            </w:tcBorders>
            <w:vAlign w:val="center"/>
          </w:tcPr>
          <w:p w14:paraId="7023E030"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346" w:type="dxa"/>
            <w:tcBorders>
              <w:right w:val="nil"/>
            </w:tcBorders>
            <w:vAlign w:val="center"/>
          </w:tcPr>
          <w:p w14:paraId="2B5C7505"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r>
      <w:tr w:rsidR="006208A8" w:rsidRPr="00783F33" w14:paraId="3C9982B8" w14:textId="77777777" w:rsidTr="00736523">
        <w:tc>
          <w:tcPr>
            <w:tcW w:w="1394" w:type="dxa"/>
            <w:tcBorders>
              <w:left w:val="nil"/>
            </w:tcBorders>
            <w:vAlign w:val="center"/>
          </w:tcPr>
          <w:p w14:paraId="0955D848" w14:textId="77777777" w:rsidR="00E8642A" w:rsidRPr="00783F33" w:rsidRDefault="00E8642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w:t>
            </w:r>
          </w:p>
        </w:tc>
        <w:tc>
          <w:tcPr>
            <w:tcW w:w="1445" w:type="dxa"/>
            <w:vAlign w:val="center"/>
          </w:tcPr>
          <w:p w14:paraId="3D56F03D" w14:textId="77777777" w:rsidR="00E8642A" w:rsidRPr="00783F33" w:rsidRDefault="00E8642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c>
          <w:tcPr>
            <w:tcW w:w="1445" w:type="dxa"/>
            <w:vAlign w:val="center"/>
          </w:tcPr>
          <w:p w14:paraId="4B4B22D6" w14:textId="77777777" w:rsidR="00E8642A" w:rsidRPr="00783F33" w:rsidRDefault="00E8642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c>
          <w:tcPr>
            <w:tcW w:w="1446" w:type="dxa"/>
            <w:vAlign w:val="center"/>
          </w:tcPr>
          <w:p w14:paraId="1C843AF2" w14:textId="77777777" w:rsidR="00E8642A" w:rsidRPr="00783F33" w:rsidRDefault="00E8642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c>
          <w:tcPr>
            <w:tcW w:w="1446" w:type="dxa"/>
            <w:tcBorders>
              <w:right w:val="nil"/>
            </w:tcBorders>
            <w:vAlign w:val="center"/>
          </w:tcPr>
          <w:p w14:paraId="17D6092B" w14:textId="77777777" w:rsidR="00E8642A" w:rsidRPr="00783F33" w:rsidRDefault="00E8642A" w:rsidP="00F52773">
            <w:pPr>
              <w:snapToGrid w:val="0"/>
              <w:jc w:val="center"/>
              <w:rPr>
                <w:rFonts w:ascii="Times New Roman" w:eastAsiaTheme="minorEastAsia"/>
                <w:color w:val="000000" w:themeColor="text1"/>
                <w:sz w:val="21"/>
                <w:szCs w:val="21"/>
              </w:rPr>
            </w:pPr>
          </w:p>
        </w:tc>
        <w:tc>
          <w:tcPr>
            <w:tcW w:w="1346" w:type="dxa"/>
            <w:tcBorders>
              <w:right w:val="nil"/>
            </w:tcBorders>
            <w:vAlign w:val="center"/>
          </w:tcPr>
          <w:p w14:paraId="092A7364" w14:textId="77777777" w:rsidR="00E8642A" w:rsidRPr="00783F33" w:rsidRDefault="00E8642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-2LP</w:t>
            </w:r>
          </w:p>
        </w:tc>
      </w:tr>
      <w:tr w:rsidR="006208A8" w:rsidRPr="00783F33" w14:paraId="31ECE514" w14:textId="77777777" w:rsidTr="00736523">
        <w:tc>
          <w:tcPr>
            <w:tcW w:w="1394" w:type="dxa"/>
            <w:tcBorders>
              <w:left w:val="nil"/>
            </w:tcBorders>
            <w:vAlign w:val="center"/>
          </w:tcPr>
          <w:p w14:paraId="683899F1"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声环境</w:t>
            </w:r>
          </w:p>
        </w:tc>
        <w:tc>
          <w:tcPr>
            <w:tcW w:w="1445" w:type="dxa"/>
            <w:vAlign w:val="center"/>
          </w:tcPr>
          <w:p w14:paraId="5E76AF3B"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5" w:type="dxa"/>
            <w:vAlign w:val="center"/>
          </w:tcPr>
          <w:p w14:paraId="0A2D4DDE"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6" w:type="dxa"/>
            <w:vAlign w:val="center"/>
          </w:tcPr>
          <w:p w14:paraId="0710F28D" w14:textId="77777777" w:rsidR="00796283" w:rsidRPr="00783F33" w:rsidRDefault="00796283" w:rsidP="00F52773">
            <w:pPr>
              <w:snapToGrid w:val="0"/>
              <w:jc w:val="center"/>
              <w:rPr>
                <w:rFonts w:ascii="Times New Roman" w:eastAsiaTheme="minorEastAsia"/>
                <w:color w:val="000000" w:themeColor="text1"/>
                <w:sz w:val="21"/>
                <w:szCs w:val="21"/>
              </w:rPr>
            </w:pPr>
          </w:p>
        </w:tc>
        <w:tc>
          <w:tcPr>
            <w:tcW w:w="1446" w:type="dxa"/>
            <w:tcBorders>
              <w:right w:val="nil"/>
            </w:tcBorders>
            <w:vAlign w:val="center"/>
          </w:tcPr>
          <w:p w14:paraId="3035C7D7" w14:textId="77777777" w:rsidR="00796283" w:rsidRPr="00783F33" w:rsidRDefault="0079628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-1LP</w:t>
            </w:r>
          </w:p>
        </w:tc>
        <w:tc>
          <w:tcPr>
            <w:tcW w:w="1346" w:type="dxa"/>
            <w:tcBorders>
              <w:right w:val="nil"/>
            </w:tcBorders>
            <w:vAlign w:val="center"/>
          </w:tcPr>
          <w:p w14:paraId="1A405AED" w14:textId="77777777" w:rsidR="00796283" w:rsidRPr="00783F33" w:rsidRDefault="00796283" w:rsidP="00F52773">
            <w:pPr>
              <w:snapToGrid w:val="0"/>
              <w:jc w:val="center"/>
              <w:rPr>
                <w:rFonts w:ascii="Times New Roman" w:eastAsiaTheme="minorEastAsia"/>
                <w:color w:val="000000" w:themeColor="text1"/>
                <w:sz w:val="21"/>
                <w:szCs w:val="21"/>
              </w:rPr>
            </w:pPr>
          </w:p>
        </w:tc>
      </w:tr>
    </w:tbl>
    <w:p w14:paraId="681D05D5" w14:textId="77777777" w:rsidR="00796283" w:rsidRPr="00783F33" w:rsidRDefault="00796283" w:rsidP="00F52773">
      <w:pPr>
        <w:snapToGrid w:val="0"/>
        <w:spacing w:line="360" w:lineRule="auto"/>
        <w:ind w:firstLine="573"/>
        <w:rPr>
          <w:rFonts w:ascii="Times New Roman" w:eastAsiaTheme="minorEastAsia"/>
          <w:color w:val="000000" w:themeColor="text1"/>
          <w:sz w:val="18"/>
        </w:rPr>
      </w:pPr>
      <w:r w:rsidRPr="00783F33">
        <w:rPr>
          <w:rFonts w:ascii="Times New Roman" w:eastAsiaTheme="minorEastAsia"/>
          <w:color w:val="000000" w:themeColor="text1"/>
          <w:sz w:val="18"/>
        </w:rPr>
        <w:t>注：影响程度：</w:t>
      </w:r>
      <w:r w:rsidRPr="00783F33">
        <w:rPr>
          <w:rFonts w:ascii="Times New Roman" w:eastAsiaTheme="minorEastAsia"/>
          <w:color w:val="000000" w:themeColor="text1"/>
          <w:sz w:val="18"/>
        </w:rPr>
        <w:t>1─</w:t>
      </w:r>
      <w:r w:rsidRPr="00783F33">
        <w:rPr>
          <w:rFonts w:ascii="Times New Roman" w:eastAsiaTheme="minorEastAsia"/>
          <w:color w:val="000000" w:themeColor="text1"/>
          <w:sz w:val="18"/>
        </w:rPr>
        <w:t>微小；</w:t>
      </w:r>
      <w:r w:rsidRPr="00783F33">
        <w:rPr>
          <w:rFonts w:ascii="Times New Roman" w:eastAsiaTheme="minorEastAsia"/>
          <w:color w:val="000000" w:themeColor="text1"/>
          <w:sz w:val="18"/>
        </w:rPr>
        <w:t>2─</w:t>
      </w:r>
      <w:r w:rsidRPr="00783F33">
        <w:rPr>
          <w:rFonts w:ascii="Times New Roman" w:eastAsiaTheme="minorEastAsia"/>
          <w:color w:val="000000" w:themeColor="text1"/>
          <w:sz w:val="18"/>
        </w:rPr>
        <w:t>轻度；</w:t>
      </w:r>
      <w:r w:rsidRPr="00783F33">
        <w:rPr>
          <w:rFonts w:ascii="Times New Roman" w:eastAsiaTheme="minorEastAsia"/>
          <w:color w:val="000000" w:themeColor="text1"/>
          <w:sz w:val="18"/>
        </w:rPr>
        <w:t>3─</w:t>
      </w:r>
      <w:r w:rsidRPr="00783F33">
        <w:rPr>
          <w:rFonts w:ascii="Times New Roman" w:eastAsiaTheme="minorEastAsia"/>
          <w:color w:val="000000" w:themeColor="text1"/>
          <w:sz w:val="18"/>
        </w:rPr>
        <w:t>重大；影响时段：</w:t>
      </w:r>
      <w:r w:rsidRPr="00783F33">
        <w:rPr>
          <w:rFonts w:ascii="Times New Roman" w:eastAsiaTheme="minorEastAsia"/>
          <w:color w:val="000000" w:themeColor="text1"/>
          <w:sz w:val="18"/>
        </w:rPr>
        <w:t>S─</w:t>
      </w:r>
      <w:r w:rsidRPr="00783F33">
        <w:rPr>
          <w:rFonts w:ascii="Times New Roman" w:eastAsiaTheme="minorEastAsia"/>
          <w:color w:val="000000" w:themeColor="text1"/>
          <w:sz w:val="18"/>
        </w:rPr>
        <w:t>短期；</w:t>
      </w:r>
      <w:r w:rsidRPr="00783F33">
        <w:rPr>
          <w:rFonts w:ascii="Times New Roman" w:eastAsiaTheme="minorEastAsia"/>
          <w:color w:val="000000" w:themeColor="text1"/>
          <w:sz w:val="18"/>
        </w:rPr>
        <w:t>L─</w:t>
      </w:r>
      <w:r w:rsidRPr="00783F33">
        <w:rPr>
          <w:rFonts w:ascii="Times New Roman" w:eastAsiaTheme="minorEastAsia"/>
          <w:color w:val="000000" w:themeColor="text1"/>
          <w:sz w:val="18"/>
        </w:rPr>
        <w:t>长期；影响范围：</w:t>
      </w:r>
      <w:r w:rsidRPr="00783F33">
        <w:rPr>
          <w:rFonts w:ascii="Times New Roman" w:eastAsiaTheme="minorEastAsia"/>
          <w:color w:val="000000" w:themeColor="text1"/>
          <w:sz w:val="18"/>
        </w:rPr>
        <w:t>P─</w:t>
      </w:r>
      <w:r w:rsidRPr="00783F33">
        <w:rPr>
          <w:rFonts w:ascii="Times New Roman" w:eastAsiaTheme="minorEastAsia"/>
          <w:color w:val="000000" w:themeColor="text1"/>
          <w:sz w:val="18"/>
        </w:rPr>
        <w:t>局部；</w:t>
      </w:r>
      <w:r w:rsidRPr="00783F33">
        <w:rPr>
          <w:rFonts w:ascii="Times New Roman" w:eastAsiaTheme="minorEastAsia"/>
          <w:color w:val="000000" w:themeColor="text1"/>
          <w:sz w:val="18"/>
        </w:rPr>
        <w:t>W─</w:t>
      </w:r>
      <w:r w:rsidRPr="00783F33">
        <w:rPr>
          <w:rFonts w:ascii="Times New Roman" w:eastAsiaTheme="minorEastAsia"/>
          <w:color w:val="000000" w:themeColor="text1"/>
          <w:sz w:val="18"/>
        </w:rPr>
        <w:t>大范围影响性质：＋</w:t>
      </w:r>
      <w:r w:rsidRPr="00783F33">
        <w:rPr>
          <w:rFonts w:ascii="Times New Roman" w:eastAsiaTheme="minorEastAsia"/>
          <w:color w:val="000000" w:themeColor="text1"/>
          <w:sz w:val="18"/>
        </w:rPr>
        <w:t>─</w:t>
      </w:r>
      <w:r w:rsidRPr="00783F33">
        <w:rPr>
          <w:rFonts w:ascii="Times New Roman" w:eastAsiaTheme="minorEastAsia"/>
          <w:color w:val="000000" w:themeColor="text1"/>
          <w:sz w:val="18"/>
        </w:rPr>
        <w:t>有利；－</w:t>
      </w:r>
      <w:r w:rsidRPr="00783F33">
        <w:rPr>
          <w:rFonts w:ascii="Times New Roman" w:eastAsiaTheme="minorEastAsia"/>
          <w:color w:val="000000" w:themeColor="text1"/>
          <w:sz w:val="18"/>
        </w:rPr>
        <w:t>─</w:t>
      </w:r>
      <w:r w:rsidRPr="00783F33">
        <w:rPr>
          <w:rFonts w:ascii="Times New Roman" w:eastAsiaTheme="minorEastAsia"/>
          <w:color w:val="000000" w:themeColor="text1"/>
          <w:sz w:val="18"/>
        </w:rPr>
        <w:t>不利</w:t>
      </w:r>
    </w:p>
    <w:p w14:paraId="3C75A6DA" w14:textId="77777777" w:rsidR="00796283" w:rsidRPr="00783F33" w:rsidRDefault="00796283" w:rsidP="00F52773">
      <w:pPr>
        <w:keepNext/>
        <w:keepLines/>
        <w:snapToGrid w:val="0"/>
        <w:spacing w:line="360" w:lineRule="auto"/>
        <w:outlineLvl w:val="2"/>
        <w:rPr>
          <w:rFonts w:ascii="Times New Roman" w:eastAsiaTheme="minorEastAsia"/>
          <w:color w:val="000000" w:themeColor="text1"/>
          <w:kern w:val="2"/>
          <w:szCs w:val="28"/>
        </w:rPr>
      </w:pPr>
      <w:bookmarkStart w:id="51" w:name="_Toc472598073"/>
      <w:bookmarkStart w:id="52" w:name="_Toc3966597"/>
      <w:bookmarkStart w:id="53" w:name="_Toc7341208"/>
      <w:bookmarkStart w:id="54" w:name="_Toc11086187"/>
      <w:bookmarkStart w:id="55" w:name="_Toc69311146"/>
      <w:r w:rsidRPr="00783F33">
        <w:rPr>
          <w:rFonts w:ascii="Times New Roman" w:eastAsiaTheme="minorEastAsia"/>
          <w:color w:val="000000" w:themeColor="text1"/>
          <w:kern w:val="2"/>
          <w:szCs w:val="28"/>
        </w:rPr>
        <w:t>2.</w:t>
      </w:r>
      <w:r w:rsidR="005C0214" w:rsidRPr="00783F33">
        <w:rPr>
          <w:rFonts w:ascii="Times New Roman" w:eastAsiaTheme="minorEastAsia"/>
          <w:color w:val="000000" w:themeColor="text1"/>
          <w:kern w:val="2"/>
          <w:szCs w:val="28"/>
        </w:rPr>
        <w:t>4</w:t>
      </w:r>
      <w:r w:rsidRPr="00783F33">
        <w:rPr>
          <w:rFonts w:ascii="Times New Roman" w:eastAsiaTheme="minorEastAsia"/>
          <w:color w:val="000000" w:themeColor="text1"/>
          <w:kern w:val="2"/>
          <w:szCs w:val="28"/>
        </w:rPr>
        <w:t>.2</w:t>
      </w:r>
      <w:bookmarkEnd w:id="51"/>
      <w:bookmarkEnd w:id="52"/>
      <w:bookmarkEnd w:id="53"/>
      <w:bookmarkEnd w:id="54"/>
      <w:r w:rsidRPr="00783F33">
        <w:rPr>
          <w:rFonts w:ascii="Times New Roman" w:eastAsiaTheme="minorEastAsia"/>
          <w:color w:val="000000" w:themeColor="text1"/>
          <w:kern w:val="2"/>
          <w:szCs w:val="28"/>
        </w:rPr>
        <w:t>评价因子的筛选</w:t>
      </w:r>
      <w:bookmarkEnd w:id="55"/>
    </w:p>
    <w:p w14:paraId="088ED74F" w14:textId="336173CF" w:rsidR="00796283" w:rsidRPr="00783F33" w:rsidRDefault="00796283" w:rsidP="00F52773">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通过对本项目运营期产生的环境污染因素及污染因子进行分析，根据项目所在区域环境特征，筛选确定环境影响评价因子，具体见表</w:t>
      </w:r>
      <w:r w:rsidRPr="00783F33">
        <w:rPr>
          <w:rFonts w:ascii="Times New Roman" w:eastAsiaTheme="minorEastAsia"/>
          <w:color w:val="000000" w:themeColor="text1"/>
          <w:sz w:val="24"/>
          <w:szCs w:val="28"/>
        </w:rPr>
        <w:t>2-</w:t>
      </w:r>
      <w:r w:rsidR="005C0214" w:rsidRPr="00783F33">
        <w:rPr>
          <w:rFonts w:ascii="Times New Roman" w:eastAsiaTheme="minorEastAsia"/>
          <w:color w:val="000000" w:themeColor="text1"/>
          <w:sz w:val="24"/>
          <w:szCs w:val="28"/>
        </w:rPr>
        <w:t>4-3</w:t>
      </w:r>
      <w:r w:rsidRPr="00783F33">
        <w:rPr>
          <w:rFonts w:ascii="Times New Roman" w:eastAsiaTheme="minorEastAsia"/>
          <w:color w:val="000000" w:themeColor="text1"/>
          <w:sz w:val="24"/>
          <w:szCs w:val="28"/>
        </w:rPr>
        <w:t>。</w:t>
      </w:r>
    </w:p>
    <w:p w14:paraId="6AE6AA91" w14:textId="77777777" w:rsidR="00796283" w:rsidRPr="00783F33" w:rsidRDefault="00796283" w:rsidP="00F52773">
      <w:pPr>
        <w:snapToGrid w:val="0"/>
        <w:spacing w:line="360" w:lineRule="auto"/>
        <w:jc w:val="center"/>
        <w:rPr>
          <w:rFonts w:ascii="Times New Roman" w:eastAsiaTheme="minorEastAsia"/>
          <w:b/>
          <w:color w:val="000000" w:themeColor="text1"/>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5C0214" w:rsidRPr="00783F33">
        <w:rPr>
          <w:rFonts w:ascii="Times New Roman" w:eastAsiaTheme="minorEastAsia"/>
          <w:b/>
          <w:bCs/>
          <w:color w:val="000000" w:themeColor="text1"/>
          <w:sz w:val="24"/>
          <w:szCs w:val="28"/>
        </w:rPr>
        <w:t>4</w:t>
      </w:r>
      <w:r w:rsidRPr="00783F33">
        <w:rPr>
          <w:rFonts w:ascii="Times New Roman" w:eastAsiaTheme="minorEastAsia"/>
          <w:b/>
          <w:bCs/>
          <w:color w:val="000000" w:themeColor="text1"/>
          <w:sz w:val="24"/>
          <w:szCs w:val="28"/>
        </w:rPr>
        <w:t>-</w:t>
      </w:r>
      <w:r w:rsidR="005C0214" w:rsidRPr="00783F33">
        <w:rPr>
          <w:rFonts w:ascii="Times New Roman" w:eastAsiaTheme="minorEastAsia"/>
          <w:b/>
          <w:bCs/>
          <w:color w:val="000000" w:themeColor="text1"/>
          <w:sz w:val="24"/>
          <w:szCs w:val="28"/>
        </w:rPr>
        <w:t>3</w:t>
      </w:r>
      <w:r w:rsidRPr="00783F33">
        <w:rPr>
          <w:rFonts w:ascii="Times New Roman" w:eastAsiaTheme="minorEastAsia"/>
          <w:b/>
          <w:bCs/>
          <w:color w:val="000000" w:themeColor="text1"/>
          <w:sz w:val="24"/>
          <w:szCs w:val="28"/>
        </w:rPr>
        <w:t>评价因子一览表</w:t>
      </w:r>
    </w:p>
    <w:tbl>
      <w:tblPr>
        <w:tblW w:w="8528" w:type="dxa"/>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104"/>
        <w:gridCol w:w="1134"/>
        <w:gridCol w:w="6290"/>
      </w:tblGrid>
      <w:tr w:rsidR="006208A8" w:rsidRPr="00783F33" w14:paraId="4B4CEBD2" w14:textId="77777777" w:rsidTr="006D343D">
        <w:trPr>
          <w:jc w:val="center"/>
        </w:trPr>
        <w:tc>
          <w:tcPr>
            <w:tcW w:w="2238" w:type="dxa"/>
            <w:gridSpan w:val="2"/>
            <w:vAlign w:val="center"/>
          </w:tcPr>
          <w:p w14:paraId="2E2A77B6"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p>
        </w:tc>
        <w:tc>
          <w:tcPr>
            <w:tcW w:w="6290" w:type="dxa"/>
            <w:vAlign w:val="center"/>
          </w:tcPr>
          <w:p w14:paraId="2E3F3E7C"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评价因子</w:t>
            </w:r>
          </w:p>
        </w:tc>
      </w:tr>
      <w:tr w:rsidR="006208A8" w:rsidRPr="00783F33" w14:paraId="4489C560" w14:textId="77777777" w:rsidTr="006D343D">
        <w:trPr>
          <w:jc w:val="center"/>
        </w:trPr>
        <w:tc>
          <w:tcPr>
            <w:tcW w:w="1104" w:type="dxa"/>
            <w:vMerge w:val="restart"/>
            <w:vAlign w:val="center"/>
          </w:tcPr>
          <w:p w14:paraId="60FFA9C9"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环境空气</w:t>
            </w:r>
          </w:p>
        </w:tc>
        <w:tc>
          <w:tcPr>
            <w:tcW w:w="1134" w:type="dxa"/>
            <w:vAlign w:val="center"/>
          </w:tcPr>
          <w:p w14:paraId="4B215D55"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现状评价</w:t>
            </w:r>
          </w:p>
        </w:tc>
        <w:tc>
          <w:tcPr>
            <w:tcW w:w="6290" w:type="dxa"/>
            <w:vAlign w:val="center"/>
          </w:tcPr>
          <w:p w14:paraId="5A06737F" w14:textId="22EB682A" w:rsidR="00796283" w:rsidRPr="00783F33" w:rsidRDefault="00796283" w:rsidP="00CC1112">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rPr>
              <w:t>NO</w:t>
            </w:r>
            <w:r w:rsidRPr="00783F33">
              <w:rPr>
                <w:rFonts w:ascii="Times New Roman" w:eastAsiaTheme="minorEastAsia"/>
                <w:color w:val="000000" w:themeColor="text1"/>
                <w:sz w:val="21"/>
                <w:szCs w:val="21"/>
                <w:vertAlign w:val="subscript"/>
              </w:rPr>
              <w:t>2</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rPr>
              <w:t>SO</w:t>
            </w:r>
            <w:r w:rsidRPr="00783F33">
              <w:rPr>
                <w:rFonts w:ascii="Times New Roman" w:eastAsiaTheme="minorEastAsia"/>
                <w:color w:val="000000" w:themeColor="text1"/>
                <w:sz w:val="21"/>
                <w:szCs w:val="21"/>
                <w:vertAlign w:val="subscript"/>
              </w:rPr>
              <w:t>2</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rPr>
              <w:t>PM</w:t>
            </w:r>
            <w:r w:rsidRPr="00783F33">
              <w:rPr>
                <w:rFonts w:ascii="Times New Roman" w:eastAsiaTheme="minorEastAsia"/>
                <w:color w:val="000000" w:themeColor="text1"/>
                <w:sz w:val="21"/>
                <w:szCs w:val="21"/>
                <w:vertAlign w:val="subscript"/>
              </w:rPr>
              <w:t>10</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rPr>
              <w:t>PM</w:t>
            </w:r>
            <w:r w:rsidRPr="00783F33">
              <w:rPr>
                <w:rFonts w:ascii="Times New Roman" w:eastAsiaTheme="minorEastAsia"/>
                <w:color w:val="000000" w:themeColor="text1"/>
                <w:sz w:val="21"/>
                <w:szCs w:val="21"/>
                <w:vertAlign w:val="subscript"/>
              </w:rPr>
              <w:t>2.5</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rPr>
              <w:t>CO</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rPr>
              <w:t>O</w:t>
            </w:r>
            <w:r w:rsidRPr="00783F33">
              <w:rPr>
                <w:rFonts w:ascii="Times New Roman" w:eastAsiaTheme="minorEastAsia"/>
                <w:color w:val="000000" w:themeColor="text1"/>
                <w:sz w:val="21"/>
                <w:szCs w:val="21"/>
                <w:vertAlign w:val="subscript"/>
              </w:rPr>
              <w:t>3</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rPr>
              <w:t>TSP</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lang w:val="zh-CN"/>
              </w:rPr>
              <w:t>非甲烷总烃</w:t>
            </w:r>
            <w:r w:rsidR="0099679D" w:rsidRPr="00783F33">
              <w:rPr>
                <w:rFonts w:ascii="Times New Roman" w:eastAsiaTheme="minorEastAsia"/>
                <w:color w:val="000000" w:themeColor="text1"/>
                <w:sz w:val="21"/>
                <w:szCs w:val="21"/>
                <w:lang w:val="zh-CN"/>
              </w:rPr>
              <w:t>、锡及其化合物</w:t>
            </w:r>
            <w:r w:rsidR="003B2333" w:rsidRPr="00783F33">
              <w:rPr>
                <w:rFonts w:ascii="Times New Roman" w:eastAsiaTheme="minorEastAsia"/>
                <w:color w:val="000000" w:themeColor="text1"/>
                <w:sz w:val="21"/>
                <w:szCs w:val="21"/>
                <w:lang w:val="zh-CN"/>
              </w:rPr>
              <w:t>、铅及其化合物、臭气浓度</w:t>
            </w:r>
          </w:p>
        </w:tc>
      </w:tr>
      <w:tr w:rsidR="006208A8" w:rsidRPr="00783F33" w14:paraId="5412B1B9" w14:textId="77777777" w:rsidTr="006D343D">
        <w:trPr>
          <w:jc w:val="center"/>
        </w:trPr>
        <w:tc>
          <w:tcPr>
            <w:tcW w:w="1104" w:type="dxa"/>
            <w:vMerge/>
            <w:vAlign w:val="center"/>
          </w:tcPr>
          <w:p w14:paraId="7465BF7A" w14:textId="77777777" w:rsidR="00796283" w:rsidRPr="00783F33" w:rsidRDefault="00796283" w:rsidP="00F52773">
            <w:pPr>
              <w:jc w:val="center"/>
              <w:rPr>
                <w:rFonts w:ascii="Times New Roman" w:eastAsiaTheme="minorEastAsia"/>
                <w:color w:val="000000" w:themeColor="text1"/>
                <w:sz w:val="21"/>
                <w:szCs w:val="21"/>
                <w:lang w:val="de-DE"/>
              </w:rPr>
            </w:pPr>
          </w:p>
        </w:tc>
        <w:tc>
          <w:tcPr>
            <w:tcW w:w="1134" w:type="dxa"/>
            <w:vAlign w:val="center"/>
          </w:tcPr>
          <w:p w14:paraId="7E6F8FB9"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预测评价</w:t>
            </w:r>
          </w:p>
        </w:tc>
        <w:tc>
          <w:tcPr>
            <w:tcW w:w="6290" w:type="dxa"/>
            <w:vAlign w:val="center"/>
          </w:tcPr>
          <w:p w14:paraId="18E99556" w14:textId="2CF285D7" w:rsidR="00396C82" w:rsidRPr="00783F33" w:rsidRDefault="00B74A4B" w:rsidP="00396C82">
            <w:pPr>
              <w:jc w:val="center"/>
              <w:rPr>
                <w:rFonts w:ascii="Times New Roman" w:eastAsiaTheme="minorEastAsia"/>
                <w:color w:val="000000" w:themeColor="text1"/>
                <w:sz w:val="21"/>
                <w:szCs w:val="21"/>
                <w:lang w:val="zh-CN"/>
              </w:rPr>
            </w:pPr>
            <w:r w:rsidRPr="00783F33">
              <w:rPr>
                <w:rFonts w:ascii="Times New Roman" w:eastAsiaTheme="minorEastAsia"/>
                <w:color w:val="000000" w:themeColor="text1"/>
                <w:sz w:val="21"/>
                <w:szCs w:val="21"/>
              </w:rPr>
              <w:t>TSP</w:t>
            </w:r>
            <w:r w:rsidRPr="00783F33">
              <w:rPr>
                <w:rFonts w:ascii="Times New Roman" w:eastAsiaTheme="minorEastAsia"/>
                <w:color w:val="000000" w:themeColor="text1"/>
                <w:sz w:val="21"/>
                <w:szCs w:val="21"/>
              </w:rPr>
              <w:t>、</w:t>
            </w:r>
            <w:r w:rsidR="006D343D" w:rsidRPr="00783F33">
              <w:rPr>
                <w:rFonts w:ascii="Times New Roman" w:eastAsiaTheme="minorEastAsia"/>
                <w:color w:val="000000" w:themeColor="text1"/>
                <w:sz w:val="21"/>
                <w:szCs w:val="21"/>
              </w:rPr>
              <w:t>PM</w:t>
            </w:r>
            <w:r w:rsidR="006D343D" w:rsidRPr="00783F33">
              <w:rPr>
                <w:rFonts w:ascii="Times New Roman" w:eastAsiaTheme="minorEastAsia"/>
                <w:color w:val="000000" w:themeColor="text1"/>
                <w:sz w:val="21"/>
                <w:szCs w:val="21"/>
                <w:vertAlign w:val="subscript"/>
              </w:rPr>
              <w:t>10</w:t>
            </w:r>
            <w:r w:rsidR="006D343D"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lang w:val="zh-CN"/>
              </w:rPr>
              <w:t>非甲烷总烃</w:t>
            </w:r>
            <w:r w:rsidR="00396C82" w:rsidRPr="00783F33">
              <w:rPr>
                <w:rFonts w:ascii="Times New Roman" w:eastAsiaTheme="minorEastAsia"/>
                <w:color w:val="000000" w:themeColor="text1"/>
                <w:sz w:val="21"/>
                <w:szCs w:val="21"/>
                <w:lang w:val="zh-CN"/>
              </w:rPr>
              <w:t>、</w:t>
            </w:r>
            <w:r w:rsidR="00442E31" w:rsidRPr="00783F33">
              <w:rPr>
                <w:rFonts w:ascii="Times New Roman" w:eastAsiaTheme="minorEastAsia"/>
                <w:color w:val="000000" w:themeColor="text1"/>
                <w:sz w:val="21"/>
                <w:szCs w:val="21"/>
                <w:lang w:val="zh-CN"/>
              </w:rPr>
              <w:t>锡及其化合物</w:t>
            </w:r>
            <w:r w:rsidR="00EA3B1C" w:rsidRPr="00783F33">
              <w:rPr>
                <w:rFonts w:ascii="Times New Roman" w:eastAsiaTheme="minorEastAsia"/>
                <w:color w:val="000000" w:themeColor="text1"/>
                <w:sz w:val="21"/>
                <w:szCs w:val="21"/>
                <w:lang w:val="zh-CN"/>
              </w:rPr>
              <w:t>、铅及其化合物、</w:t>
            </w:r>
            <w:proofErr w:type="gramStart"/>
            <w:r w:rsidR="00EA3B1C" w:rsidRPr="00393609">
              <w:rPr>
                <w:rFonts w:ascii="Times New Roman" w:eastAsiaTheme="minorEastAsia"/>
                <w:color w:val="FF0000"/>
                <w:sz w:val="21"/>
                <w:szCs w:val="21"/>
                <w:lang w:val="zh-CN"/>
              </w:rPr>
              <w:t>镍及其</w:t>
            </w:r>
            <w:proofErr w:type="gramEnd"/>
            <w:r w:rsidR="00EA3B1C" w:rsidRPr="00393609">
              <w:rPr>
                <w:rFonts w:ascii="Times New Roman" w:eastAsiaTheme="minorEastAsia"/>
                <w:color w:val="FF0000"/>
                <w:sz w:val="21"/>
                <w:szCs w:val="21"/>
                <w:lang w:val="zh-CN"/>
              </w:rPr>
              <w:t>化合物</w:t>
            </w:r>
          </w:p>
        </w:tc>
      </w:tr>
      <w:tr w:rsidR="006208A8" w:rsidRPr="00783F33" w14:paraId="4C46E644" w14:textId="77777777" w:rsidTr="006D343D">
        <w:trPr>
          <w:jc w:val="center"/>
        </w:trPr>
        <w:tc>
          <w:tcPr>
            <w:tcW w:w="1104" w:type="dxa"/>
            <w:vMerge w:val="restart"/>
            <w:vAlign w:val="center"/>
          </w:tcPr>
          <w:p w14:paraId="6C38E9DC" w14:textId="77777777" w:rsidR="00796283" w:rsidRPr="00783F33" w:rsidRDefault="00796283" w:rsidP="00F52773">
            <w:pPr>
              <w:jc w:val="center"/>
              <w:rPr>
                <w:rFonts w:ascii="Times New Roman" w:eastAsiaTheme="minorEastAsia"/>
                <w:color w:val="000000" w:themeColor="text1"/>
                <w:sz w:val="21"/>
                <w:szCs w:val="21"/>
                <w:lang w:val="de-DE"/>
              </w:rPr>
            </w:pPr>
            <w:r w:rsidRPr="00783F33">
              <w:rPr>
                <w:rFonts w:ascii="Times New Roman" w:eastAsiaTheme="minorEastAsia"/>
                <w:color w:val="000000" w:themeColor="text1"/>
                <w:sz w:val="21"/>
                <w:szCs w:val="21"/>
                <w:lang w:val="de-DE"/>
              </w:rPr>
              <w:t>地表水环境</w:t>
            </w:r>
          </w:p>
        </w:tc>
        <w:tc>
          <w:tcPr>
            <w:tcW w:w="1134" w:type="dxa"/>
            <w:vAlign w:val="center"/>
          </w:tcPr>
          <w:p w14:paraId="5E708D17"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现状评价</w:t>
            </w:r>
          </w:p>
        </w:tc>
        <w:tc>
          <w:tcPr>
            <w:tcW w:w="6290" w:type="dxa"/>
            <w:vAlign w:val="center"/>
          </w:tcPr>
          <w:p w14:paraId="1EE1820D"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pH</w:t>
            </w:r>
            <w:r w:rsidRPr="00783F33">
              <w:rPr>
                <w:rFonts w:ascii="Times New Roman" w:eastAsiaTheme="minorEastAsia"/>
                <w:color w:val="000000" w:themeColor="text1"/>
                <w:sz w:val="21"/>
                <w:szCs w:val="21"/>
              </w:rPr>
              <w:t>、悬浮物、</w:t>
            </w:r>
            <w:r w:rsidRPr="00783F33">
              <w:rPr>
                <w:rFonts w:ascii="Times New Roman" w:eastAsiaTheme="minorEastAsia"/>
                <w:color w:val="000000" w:themeColor="text1"/>
                <w:sz w:val="21"/>
                <w:szCs w:val="21"/>
              </w:rPr>
              <w:t>COD</w:t>
            </w:r>
            <w:r w:rsidRPr="00783F33">
              <w:rPr>
                <w:rFonts w:ascii="Times New Roman" w:eastAsiaTheme="minorEastAsia"/>
                <w:color w:val="000000" w:themeColor="text1"/>
                <w:sz w:val="21"/>
                <w:szCs w:val="21"/>
              </w:rPr>
              <w:t>、高锰酸钾指数、</w:t>
            </w: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r w:rsidRPr="00783F33">
              <w:rPr>
                <w:rFonts w:ascii="Times New Roman" w:eastAsiaTheme="minorEastAsia"/>
                <w:color w:val="000000" w:themeColor="text1"/>
                <w:sz w:val="21"/>
                <w:szCs w:val="21"/>
              </w:rPr>
              <w:t>、溶解氧、氨氮、硫化物、氟化物、砷、铁</w:t>
            </w:r>
          </w:p>
        </w:tc>
      </w:tr>
      <w:tr w:rsidR="006208A8" w:rsidRPr="00783F33" w14:paraId="6B2A0239" w14:textId="77777777" w:rsidTr="006D343D">
        <w:trPr>
          <w:jc w:val="center"/>
        </w:trPr>
        <w:tc>
          <w:tcPr>
            <w:tcW w:w="1104" w:type="dxa"/>
            <w:vMerge/>
            <w:vAlign w:val="center"/>
          </w:tcPr>
          <w:p w14:paraId="56FCABB9" w14:textId="77777777" w:rsidR="00796283" w:rsidRPr="00783F33" w:rsidRDefault="00796283" w:rsidP="00F52773">
            <w:pPr>
              <w:jc w:val="center"/>
              <w:rPr>
                <w:rFonts w:ascii="Times New Roman" w:eastAsiaTheme="minorEastAsia"/>
                <w:color w:val="000000" w:themeColor="text1"/>
                <w:sz w:val="21"/>
                <w:szCs w:val="21"/>
                <w:lang w:val="de-DE"/>
              </w:rPr>
            </w:pPr>
          </w:p>
        </w:tc>
        <w:tc>
          <w:tcPr>
            <w:tcW w:w="1134" w:type="dxa"/>
            <w:vAlign w:val="center"/>
          </w:tcPr>
          <w:p w14:paraId="3654BD10"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预测评价</w:t>
            </w:r>
          </w:p>
        </w:tc>
        <w:tc>
          <w:tcPr>
            <w:tcW w:w="6290" w:type="dxa"/>
            <w:vAlign w:val="center"/>
          </w:tcPr>
          <w:p w14:paraId="6BE5D505"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762EEC03" w14:textId="77777777" w:rsidTr="006D343D">
        <w:trPr>
          <w:jc w:val="center"/>
        </w:trPr>
        <w:tc>
          <w:tcPr>
            <w:tcW w:w="1104" w:type="dxa"/>
            <w:vMerge w:val="restart"/>
            <w:vAlign w:val="center"/>
          </w:tcPr>
          <w:p w14:paraId="45A423A4"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地下水环境</w:t>
            </w:r>
          </w:p>
        </w:tc>
        <w:tc>
          <w:tcPr>
            <w:tcW w:w="1134" w:type="dxa"/>
            <w:vAlign w:val="center"/>
          </w:tcPr>
          <w:p w14:paraId="44F829D0"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现状评价</w:t>
            </w:r>
          </w:p>
        </w:tc>
        <w:tc>
          <w:tcPr>
            <w:tcW w:w="6290" w:type="dxa"/>
            <w:vAlign w:val="center"/>
          </w:tcPr>
          <w:p w14:paraId="7F68E53A" w14:textId="7AFD7496" w:rsidR="00796283" w:rsidRPr="00783F33" w:rsidRDefault="00A115C7" w:rsidP="00A41344">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钾、钠、钙、镁、碳酸根、碳酸氢根、氯离子、硫酸根离子、</w:t>
            </w:r>
            <w:r w:rsidRPr="00783F33">
              <w:rPr>
                <w:rFonts w:ascii="Times New Roman" w:eastAsiaTheme="minorEastAsia"/>
                <w:color w:val="000000" w:themeColor="text1"/>
                <w:sz w:val="21"/>
                <w:szCs w:val="21"/>
              </w:rPr>
              <w:t>pH</w:t>
            </w:r>
            <w:r w:rsidRPr="00783F33">
              <w:rPr>
                <w:rFonts w:ascii="Times New Roman" w:eastAsiaTheme="minorEastAsia"/>
                <w:color w:val="000000" w:themeColor="text1"/>
                <w:sz w:val="21"/>
                <w:szCs w:val="21"/>
              </w:rPr>
              <w:t>、总硬度、溶解性总固体、硫酸盐、氯化物、铁、锰、挥发</w:t>
            </w:r>
            <w:proofErr w:type="gramStart"/>
            <w:r w:rsidRPr="00783F33">
              <w:rPr>
                <w:rFonts w:ascii="Times New Roman" w:eastAsiaTheme="minorEastAsia"/>
                <w:color w:val="000000" w:themeColor="text1"/>
                <w:sz w:val="21"/>
                <w:szCs w:val="21"/>
              </w:rPr>
              <w:t>酚</w:t>
            </w:r>
            <w:proofErr w:type="gramEnd"/>
            <w:r w:rsidRPr="00783F33">
              <w:rPr>
                <w:rFonts w:ascii="Times New Roman" w:eastAsiaTheme="minorEastAsia"/>
                <w:color w:val="000000" w:themeColor="text1"/>
                <w:sz w:val="21"/>
                <w:szCs w:val="21"/>
              </w:rPr>
              <w:t>、耗氧</w:t>
            </w:r>
            <w:r w:rsidRPr="00783F33">
              <w:rPr>
                <w:rFonts w:ascii="Times New Roman" w:eastAsiaTheme="minorEastAsia"/>
                <w:color w:val="000000" w:themeColor="text1"/>
                <w:sz w:val="21"/>
                <w:szCs w:val="21"/>
              </w:rPr>
              <w:lastRenderedPageBreak/>
              <w:t>量、氨氮、总大肠菌群、菌落总数、亚硝酸盐、硝酸盐、氰化物、氟化物、汞、砷、镉、六价铬、铅、石油类、银、锡</w:t>
            </w:r>
          </w:p>
        </w:tc>
      </w:tr>
      <w:tr w:rsidR="006208A8" w:rsidRPr="00783F33" w14:paraId="44A55773" w14:textId="77777777" w:rsidTr="006D343D">
        <w:trPr>
          <w:jc w:val="center"/>
        </w:trPr>
        <w:tc>
          <w:tcPr>
            <w:tcW w:w="1104" w:type="dxa"/>
            <w:vMerge/>
            <w:vAlign w:val="center"/>
          </w:tcPr>
          <w:p w14:paraId="0121185E" w14:textId="77777777" w:rsidR="00796283" w:rsidRPr="00783F33" w:rsidRDefault="00796283" w:rsidP="00F52773">
            <w:pPr>
              <w:jc w:val="center"/>
              <w:rPr>
                <w:rFonts w:ascii="Times New Roman" w:eastAsiaTheme="minorEastAsia"/>
                <w:color w:val="000000" w:themeColor="text1"/>
                <w:sz w:val="21"/>
                <w:szCs w:val="21"/>
                <w:lang w:val="de-DE"/>
              </w:rPr>
            </w:pPr>
          </w:p>
        </w:tc>
        <w:tc>
          <w:tcPr>
            <w:tcW w:w="1134" w:type="dxa"/>
            <w:vAlign w:val="center"/>
          </w:tcPr>
          <w:p w14:paraId="6DB08990"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预测评价</w:t>
            </w:r>
          </w:p>
        </w:tc>
        <w:tc>
          <w:tcPr>
            <w:tcW w:w="6290" w:type="dxa"/>
            <w:vAlign w:val="center"/>
          </w:tcPr>
          <w:p w14:paraId="289A5B17" w14:textId="3AB8FA90" w:rsidR="00796283" w:rsidRPr="00783F33" w:rsidRDefault="00722CD5" w:rsidP="009354CE">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石油类</w:t>
            </w:r>
          </w:p>
        </w:tc>
      </w:tr>
      <w:tr w:rsidR="006208A8" w:rsidRPr="00783F33" w14:paraId="16DAD012" w14:textId="77777777" w:rsidTr="006D343D">
        <w:trPr>
          <w:jc w:val="center"/>
        </w:trPr>
        <w:tc>
          <w:tcPr>
            <w:tcW w:w="1104" w:type="dxa"/>
            <w:vMerge w:val="restart"/>
            <w:vAlign w:val="center"/>
          </w:tcPr>
          <w:p w14:paraId="1618A54E" w14:textId="77777777" w:rsidR="005C0214" w:rsidRPr="00783F33" w:rsidRDefault="005C0214"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声环境</w:t>
            </w:r>
          </w:p>
        </w:tc>
        <w:tc>
          <w:tcPr>
            <w:tcW w:w="1134" w:type="dxa"/>
            <w:vAlign w:val="center"/>
          </w:tcPr>
          <w:p w14:paraId="4A8A6299" w14:textId="77777777" w:rsidR="005C0214" w:rsidRPr="00783F33" w:rsidRDefault="005C0214"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现状评价</w:t>
            </w:r>
          </w:p>
        </w:tc>
        <w:tc>
          <w:tcPr>
            <w:tcW w:w="6290" w:type="dxa"/>
            <w:vAlign w:val="center"/>
          </w:tcPr>
          <w:p w14:paraId="39F56970" w14:textId="77777777" w:rsidR="005C0214" w:rsidRPr="00783F33" w:rsidRDefault="005C0214"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等效连续</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声级</w:t>
            </w:r>
          </w:p>
        </w:tc>
      </w:tr>
      <w:tr w:rsidR="006208A8" w:rsidRPr="00783F33" w14:paraId="1F386CFB" w14:textId="77777777" w:rsidTr="006D343D">
        <w:trPr>
          <w:jc w:val="center"/>
        </w:trPr>
        <w:tc>
          <w:tcPr>
            <w:tcW w:w="1104" w:type="dxa"/>
            <w:vMerge/>
            <w:vAlign w:val="center"/>
          </w:tcPr>
          <w:p w14:paraId="636D08F8" w14:textId="77777777" w:rsidR="005C0214" w:rsidRPr="00783F33" w:rsidRDefault="005C0214" w:rsidP="00F52773">
            <w:pPr>
              <w:jc w:val="center"/>
              <w:rPr>
                <w:rFonts w:ascii="Times New Roman" w:eastAsiaTheme="minorEastAsia"/>
                <w:color w:val="000000" w:themeColor="text1"/>
                <w:sz w:val="21"/>
                <w:szCs w:val="21"/>
              </w:rPr>
            </w:pPr>
          </w:p>
        </w:tc>
        <w:tc>
          <w:tcPr>
            <w:tcW w:w="1134" w:type="dxa"/>
            <w:vAlign w:val="center"/>
          </w:tcPr>
          <w:p w14:paraId="68FE0867" w14:textId="77777777" w:rsidR="005C0214" w:rsidRPr="00783F33" w:rsidRDefault="005C0214"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预测评价</w:t>
            </w:r>
          </w:p>
        </w:tc>
        <w:tc>
          <w:tcPr>
            <w:tcW w:w="6290" w:type="dxa"/>
            <w:vAlign w:val="center"/>
          </w:tcPr>
          <w:p w14:paraId="74955059" w14:textId="77777777" w:rsidR="005C0214" w:rsidRPr="00783F33" w:rsidRDefault="005C0214"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等效连续</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声级</w:t>
            </w:r>
          </w:p>
        </w:tc>
      </w:tr>
      <w:tr w:rsidR="006208A8" w:rsidRPr="00783F33" w14:paraId="7995CD7B" w14:textId="77777777" w:rsidTr="006D343D">
        <w:trPr>
          <w:jc w:val="center"/>
        </w:trPr>
        <w:tc>
          <w:tcPr>
            <w:tcW w:w="1104" w:type="dxa"/>
            <w:vMerge w:val="restart"/>
            <w:vAlign w:val="center"/>
          </w:tcPr>
          <w:p w14:paraId="52B99C65" w14:textId="77777777" w:rsidR="00DC0A82" w:rsidRPr="00783F33" w:rsidRDefault="00DC0A8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w:t>
            </w:r>
          </w:p>
        </w:tc>
        <w:tc>
          <w:tcPr>
            <w:tcW w:w="1134" w:type="dxa"/>
            <w:vAlign w:val="center"/>
          </w:tcPr>
          <w:p w14:paraId="35B1A5E9" w14:textId="77777777" w:rsidR="00DC0A82" w:rsidRPr="00783F33" w:rsidRDefault="00DC0A8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现状评价</w:t>
            </w:r>
          </w:p>
        </w:tc>
        <w:tc>
          <w:tcPr>
            <w:tcW w:w="6290" w:type="dxa"/>
            <w:vAlign w:val="center"/>
          </w:tcPr>
          <w:p w14:paraId="7B369F9A" w14:textId="275B4EDF" w:rsidR="00DC0A82" w:rsidRPr="00783F33" w:rsidRDefault="00A115C7" w:rsidP="00F52773">
            <w:pPr>
              <w:jc w:val="both"/>
              <w:rPr>
                <w:rFonts w:ascii="Times New Roman" w:eastAsiaTheme="minorEastAsia"/>
                <w:color w:val="000000" w:themeColor="text1"/>
              </w:rPr>
            </w:pPr>
            <w:r w:rsidRPr="00783F33">
              <w:rPr>
                <w:rFonts w:ascii="Times New Roman" w:eastAsiaTheme="minorEastAsia"/>
                <w:color w:val="000000" w:themeColor="text1"/>
                <w:sz w:val="21"/>
                <w:szCs w:val="21"/>
              </w:rPr>
              <w:t>砷、镉、铬（六价）、铜、铅、汞、镍、四氯化碳、氯仿、氯甲烷、</w:t>
            </w: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二氯乙烷、</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二氯乙烷、</w:t>
            </w: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二氯乙烯、顺</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二氯乙烯、反</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二氯乙烯、二氯甲烷、</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二氯丙烷、</w:t>
            </w:r>
            <w:r w:rsidRPr="00783F33">
              <w:rPr>
                <w:rFonts w:ascii="Times New Roman" w:eastAsiaTheme="minorEastAsia"/>
                <w:color w:val="000000" w:themeColor="text1"/>
                <w:sz w:val="21"/>
                <w:szCs w:val="21"/>
              </w:rPr>
              <w:t>1,1,1,2-</w:t>
            </w:r>
            <w:r w:rsidRPr="00783F33">
              <w:rPr>
                <w:rFonts w:ascii="Times New Roman" w:eastAsiaTheme="minorEastAsia"/>
                <w:color w:val="000000" w:themeColor="text1"/>
                <w:sz w:val="21"/>
                <w:szCs w:val="21"/>
              </w:rPr>
              <w:t>四氯乙烷、</w:t>
            </w:r>
            <w:r w:rsidRPr="00783F33">
              <w:rPr>
                <w:rFonts w:ascii="Times New Roman" w:eastAsiaTheme="minorEastAsia"/>
                <w:color w:val="000000" w:themeColor="text1"/>
                <w:sz w:val="21"/>
                <w:szCs w:val="21"/>
              </w:rPr>
              <w:t>1,1,2,2-</w:t>
            </w:r>
            <w:r w:rsidRPr="00783F33">
              <w:rPr>
                <w:rFonts w:ascii="Times New Roman" w:eastAsiaTheme="minorEastAsia"/>
                <w:color w:val="000000" w:themeColor="text1"/>
                <w:sz w:val="21"/>
                <w:szCs w:val="21"/>
              </w:rPr>
              <w:t>四氯乙烷、四氯乙烯、</w:t>
            </w:r>
            <w:r w:rsidRPr="00783F33">
              <w:rPr>
                <w:rFonts w:ascii="Times New Roman" w:eastAsiaTheme="minorEastAsia"/>
                <w:color w:val="000000" w:themeColor="text1"/>
                <w:sz w:val="21"/>
                <w:szCs w:val="21"/>
              </w:rPr>
              <w:t>1,1,1-</w:t>
            </w:r>
            <w:r w:rsidRPr="00783F33">
              <w:rPr>
                <w:rFonts w:ascii="Times New Roman" w:eastAsiaTheme="minorEastAsia"/>
                <w:color w:val="000000" w:themeColor="text1"/>
                <w:sz w:val="21"/>
                <w:szCs w:val="21"/>
              </w:rPr>
              <w:t>三氯乙烷、</w:t>
            </w:r>
            <w:r w:rsidRPr="00783F33">
              <w:rPr>
                <w:rFonts w:ascii="Times New Roman" w:eastAsiaTheme="minorEastAsia"/>
                <w:color w:val="000000" w:themeColor="text1"/>
                <w:sz w:val="21"/>
                <w:szCs w:val="21"/>
              </w:rPr>
              <w:t>1,1,2-</w:t>
            </w:r>
            <w:r w:rsidRPr="00783F33">
              <w:rPr>
                <w:rFonts w:ascii="Times New Roman" w:eastAsiaTheme="minorEastAsia"/>
                <w:color w:val="000000" w:themeColor="text1"/>
                <w:sz w:val="21"/>
                <w:szCs w:val="21"/>
              </w:rPr>
              <w:t>三氯乙烷、三氯乙烯、</w:t>
            </w:r>
            <w:r w:rsidRPr="00783F33">
              <w:rPr>
                <w:rFonts w:ascii="Times New Roman" w:eastAsiaTheme="minorEastAsia"/>
                <w:color w:val="000000" w:themeColor="text1"/>
                <w:sz w:val="21"/>
                <w:szCs w:val="21"/>
              </w:rPr>
              <w:t>1,2,3-</w:t>
            </w:r>
            <w:r w:rsidRPr="00783F33">
              <w:rPr>
                <w:rFonts w:ascii="Times New Roman" w:eastAsiaTheme="minorEastAsia"/>
                <w:color w:val="000000" w:themeColor="text1"/>
                <w:sz w:val="21"/>
                <w:szCs w:val="21"/>
              </w:rPr>
              <w:t>三氯丙烷、氯乙烯、苯、氯苯、</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二氯苯、</w:t>
            </w:r>
            <w:r w:rsidRPr="00783F33">
              <w:rPr>
                <w:rFonts w:ascii="Times New Roman" w:eastAsiaTheme="minorEastAsia"/>
                <w:color w:val="000000" w:themeColor="text1"/>
                <w:sz w:val="21"/>
                <w:szCs w:val="21"/>
              </w:rPr>
              <w:t>1,4-</w:t>
            </w:r>
            <w:r w:rsidRPr="00783F33">
              <w:rPr>
                <w:rFonts w:ascii="Times New Roman" w:eastAsiaTheme="minorEastAsia"/>
                <w:color w:val="000000" w:themeColor="text1"/>
                <w:sz w:val="21"/>
                <w:szCs w:val="21"/>
              </w:rPr>
              <w:t>二氯苯、乙苯、苯乙烯、甲苯、间二甲苯</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对二甲苯、邻二甲苯、硝基苯、苯胺、</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氯酚、苯并</w:t>
            </w:r>
            <w:r w:rsidRPr="00783F33">
              <w:rPr>
                <w:rFonts w:ascii="Times New Roman" w:eastAsiaTheme="minorEastAsia"/>
                <w:color w:val="000000" w:themeColor="text1"/>
                <w:sz w:val="21"/>
                <w:szCs w:val="21"/>
              </w:rPr>
              <w:t>[a]</w:t>
            </w:r>
            <w:proofErr w:type="gramStart"/>
            <w:r w:rsidRPr="00783F33">
              <w:rPr>
                <w:rFonts w:ascii="Times New Roman" w:eastAsiaTheme="minorEastAsia"/>
                <w:color w:val="000000" w:themeColor="text1"/>
                <w:sz w:val="21"/>
                <w:szCs w:val="21"/>
              </w:rPr>
              <w:t>蒽</w:t>
            </w:r>
            <w:proofErr w:type="gramEnd"/>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[a]</w:t>
            </w:r>
            <w:proofErr w:type="gramStart"/>
            <w:r w:rsidRPr="00783F33">
              <w:rPr>
                <w:rFonts w:ascii="Times New Roman" w:eastAsiaTheme="minorEastAsia"/>
                <w:color w:val="000000" w:themeColor="text1"/>
                <w:sz w:val="21"/>
                <w:szCs w:val="21"/>
              </w:rPr>
              <w:t>芘</w:t>
            </w:r>
            <w:proofErr w:type="gramEnd"/>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[b]</w:t>
            </w:r>
            <w:proofErr w:type="gramStart"/>
            <w:r w:rsidRPr="00783F33">
              <w:rPr>
                <w:rFonts w:ascii="Times New Roman" w:eastAsiaTheme="minorEastAsia"/>
                <w:color w:val="000000" w:themeColor="text1"/>
                <w:sz w:val="21"/>
                <w:szCs w:val="21"/>
              </w:rPr>
              <w:t>荧蒽</w:t>
            </w:r>
            <w:proofErr w:type="gramEnd"/>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[k]</w:t>
            </w:r>
            <w:proofErr w:type="gramStart"/>
            <w:r w:rsidRPr="00783F33">
              <w:rPr>
                <w:rFonts w:ascii="Times New Roman" w:eastAsiaTheme="minorEastAsia"/>
                <w:color w:val="000000" w:themeColor="text1"/>
                <w:sz w:val="21"/>
                <w:szCs w:val="21"/>
              </w:rPr>
              <w:t>荧蒽</w:t>
            </w:r>
            <w:proofErr w:type="gramEnd"/>
            <w:r w:rsidRPr="00783F33">
              <w:rPr>
                <w:rFonts w:ascii="Times New Roman" w:eastAsiaTheme="minorEastAsia"/>
                <w:color w:val="000000" w:themeColor="text1"/>
                <w:sz w:val="21"/>
                <w:szCs w:val="21"/>
              </w:rPr>
              <w:t>、䓛、二苯并</w:t>
            </w:r>
            <w:r w:rsidRPr="00783F33">
              <w:rPr>
                <w:rFonts w:ascii="Times New Roman" w:eastAsiaTheme="minorEastAsia"/>
                <w:color w:val="000000" w:themeColor="text1"/>
                <w:sz w:val="21"/>
                <w:szCs w:val="21"/>
              </w:rPr>
              <w:t>[a,h]</w:t>
            </w:r>
            <w:proofErr w:type="gramStart"/>
            <w:r w:rsidRPr="00783F33">
              <w:rPr>
                <w:rFonts w:ascii="Times New Roman" w:eastAsiaTheme="minorEastAsia"/>
                <w:color w:val="000000" w:themeColor="text1"/>
                <w:sz w:val="21"/>
                <w:szCs w:val="21"/>
              </w:rPr>
              <w:t>蒽</w:t>
            </w:r>
            <w:proofErr w:type="gramEnd"/>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茚</w:t>
            </w:r>
            <w:proofErr w:type="gramEnd"/>
            <w:r w:rsidRPr="00783F33">
              <w:rPr>
                <w:rFonts w:ascii="Times New Roman" w:eastAsiaTheme="minorEastAsia"/>
                <w:color w:val="000000" w:themeColor="text1"/>
                <w:sz w:val="21"/>
                <w:szCs w:val="21"/>
              </w:rPr>
              <w:t>并</w:t>
            </w:r>
            <w:r w:rsidRPr="00783F33">
              <w:rPr>
                <w:rFonts w:ascii="Times New Roman" w:eastAsiaTheme="minorEastAsia"/>
                <w:color w:val="000000" w:themeColor="text1"/>
                <w:sz w:val="21"/>
                <w:szCs w:val="21"/>
              </w:rPr>
              <w:t>[1,2,3-cd]</w:t>
            </w:r>
            <w:proofErr w:type="gramStart"/>
            <w:r w:rsidRPr="00783F33">
              <w:rPr>
                <w:rFonts w:ascii="Times New Roman" w:eastAsiaTheme="minorEastAsia"/>
                <w:color w:val="000000" w:themeColor="text1"/>
                <w:sz w:val="21"/>
                <w:szCs w:val="21"/>
              </w:rPr>
              <w:t>芘</w:t>
            </w:r>
            <w:proofErr w:type="gramEnd"/>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萘</w:t>
            </w:r>
            <w:proofErr w:type="gramEnd"/>
            <w:r w:rsidRPr="00783F33">
              <w:rPr>
                <w:rFonts w:ascii="Times New Roman" w:eastAsiaTheme="minorEastAsia"/>
                <w:color w:val="000000" w:themeColor="text1"/>
                <w:sz w:val="21"/>
                <w:szCs w:val="21"/>
              </w:rPr>
              <w:t>，石油烃、锡、银</w:t>
            </w:r>
          </w:p>
        </w:tc>
      </w:tr>
      <w:tr w:rsidR="006208A8" w:rsidRPr="00783F33" w14:paraId="7651776C" w14:textId="77777777" w:rsidTr="006D343D">
        <w:trPr>
          <w:jc w:val="center"/>
        </w:trPr>
        <w:tc>
          <w:tcPr>
            <w:tcW w:w="1104" w:type="dxa"/>
            <w:vMerge/>
            <w:vAlign w:val="center"/>
          </w:tcPr>
          <w:p w14:paraId="7160CB7D" w14:textId="77777777" w:rsidR="00B74A4B" w:rsidRPr="00783F33" w:rsidRDefault="00B74A4B" w:rsidP="00F52773">
            <w:pPr>
              <w:jc w:val="center"/>
              <w:rPr>
                <w:rFonts w:ascii="Times New Roman" w:eastAsiaTheme="minorEastAsia"/>
                <w:color w:val="000000" w:themeColor="text1"/>
                <w:sz w:val="21"/>
                <w:szCs w:val="21"/>
              </w:rPr>
            </w:pPr>
          </w:p>
        </w:tc>
        <w:tc>
          <w:tcPr>
            <w:tcW w:w="1134" w:type="dxa"/>
            <w:vAlign w:val="center"/>
          </w:tcPr>
          <w:p w14:paraId="296B70A6" w14:textId="77777777" w:rsidR="00B74A4B" w:rsidRPr="00393609" w:rsidRDefault="00B74A4B" w:rsidP="00F52773">
            <w:pPr>
              <w:jc w:val="center"/>
              <w:rPr>
                <w:rFonts w:ascii="Times New Roman" w:eastAsiaTheme="minorEastAsia"/>
                <w:color w:val="FF0000"/>
                <w:sz w:val="21"/>
                <w:szCs w:val="21"/>
              </w:rPr>
            </w:pPr>
            <w:r w:rsidRPr="00393609">
              <w:rPr>
                <w:rFonts w:ascii="Times New Roman" w:eastAsiaTheme="minorEastAsia"/>
                <w:color w:val="FF0000"/>
                <w:sz w:val="21"/>
                <w:szCs w:val="21"/>
              </w:rPr>
              <w:t>预测评价</w:t>
            </w:r>
          </w:p>
        </w:tc>
        <w:tc>
          <w:tcPr>
            <w:tcW w:w="6290" w:type="dxa"/>
            <w:vAlign w:val="center"/>
          </w:tcPr>
          <w:p w14:paraId="19CD5C0F" w14:textId="45C42C6B" w:rsidR="00B74A4B" w:rsidRPr="00393609" w:rsidRDefault="00A115C7" w:rsidP="00477262">
            <w:pPr>
              <w:jc w:val="center"/>
              <w:rPr>
                <w:rFonts w:ascii="Times New Roman" w:eastAsiaTheme="minorEastAsia"/>
                <w:color w:val="FF0000"/>
                <w:sz w:val="21"/>
                <w:szCs w:val="21"/>
              </w:rPr>
            </w:pPr>
            <w:r w:rsidRPr="00393609">
              <w:rPr>
                <w:rFonts w:ascii="Times New Roman" w:eastAsiaTheme="minorEastAsia"/>
                <w:color w:val="FF0000"/>
                <w:sz w:val="21"/>
                <w:szCs w:val="21"/>
              </w:rPr>
              <w:t>锡及其化合物</w:t>
            </w:r>
            <w:r w:rsidR="00EA3B1C" w:rsidRPr="00393609">
              <w:rPr>
                <w:rFonts w:ascii="Times New Roman" w:eastAsiaTheme="minorEastAsia"/>
                <w:color w:val="FF0000"/>
                <w:sz w:val="21"/>
                <w:szCs w:val="21"/>
              </w:rPr>
              <w:t>、铅及其化合物</w:t>
            </w:r>
            <w:r w:rsidR="003A58B2" w:rsidRPr="00393609">
              <w:rPr>
                <w:rFonts w:ascii="Times New Roman" w:eastAsiaTheme="minorEastAsia" w:hint="eastAsia"/>
                <w:color w:val="FF0000"/>
                <w:sz w:val="21"/>
                <w:szCs w:val="21"/>
              </w:rPr>
              <w:t>、</w:t>
            </w:r>
            <w:proofErr w:type="gramStart"/>
            <w:r w:rsidR="003A58B2" w:rsidRPr="00393609">
              <w:rPr>
                <w:rFonts w:ascii="Times New Roman" w:eastAsiaTheme="minorEastAsia" w:hint="eastAsia"/>
                <w:color w:val="FF0000"/>
                <w:sz w:val="21"/>
                <w:szCs w:val="21"/>
              </w:rPr>
              <w:t>镍及其</w:t>
            </w:r>
            <w:proofErr w:type="gramEnd"/>
            <w:r w:rsidR="003A58B2" w:rsidRPr="00393609">
              <w:rPr>
                <w:rFonts w:ascii="Times New Roman" w:eastAsiaTheme="minorEastAsia" w:hint="eastAsia"/>
                <w:color w:val="FF0000"/>
                <w:sz w:val="21"/>
                <w:szCs w:val="21"/>
              </w:rPr>
              <w:t>化合物</w:t>
            </w:r>
          </w:p>
        </w:tc>
      </w:tr>
      <w:tr w:rsidR="006208A8" w:rsidRPr="00783F33" w14:paraId="67CDACBC" w14:textId="77777777" w:rsidTr="006D343D">
        <w:trPr>
          <w:jc w:val="center"/>
        </w:trPr>
        <w:tc>
          <w:tcPr>
            <w:tcW w:w="1104" w:type="dxa"/>
            <w:vAlign w:val="center"/>
          </w:tcPr>
          <w:p w14:paraId="2E5F717B"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固体废物</w:t>
            </w:r>
          </w:p>
        </w:tc>
        <w:tc>
          <w:tcPr>
            <w:tcW w:w="1134" w:type="dxa"/>
            <w:vAlign w:val="center"/>
          </w:tcPr>
          <w:p w14:paraId="1E915048"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预测评价</w:t>
            </w:r>
          </w:p>
        </w:tc>
        <w:tc>
          <w:tcPr>
            <w:tcW w:w="6290" w:type="dxa"/>
            <w:vAlign w:val="center"/>
          </w:tcPr>
          <w:p w14:paraId="47C19067"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固体废物处理或处置方式</w:t>
            </w:r>
          </w:p>
        </w:tc>
      </w:tr>
      <w:tr w:rsidR="006208A8" w:rsidRPr="00783F33" w14:paraId="4C72B785" w14:textId="77777777" w:rsidTr="006D343D">
        <w:trPr>
          <w:jc w:val="center"/>
        </w:trPr>
        <w:tc>
          <w:tcPr>
            <w:tcW w:w="1104" w:type="dxa"/>
            <w:vAlign w:val="center"/>
          </w:tcPr>
          <w:p w14:paraId="5868A906" w14:textId="77777777" w:rsidR="00796283" w:rsidRPr="00783F33" w:rsidRDefault="0079628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环境风险</w:t>
            </w:r>
          </w:p>
        </w:tc>
        <w:tc>
          <w:tcPr>
            <w:tcW w:w="1134" w:type="dxa"/>
            <w:vAlign w:val="center"/>
          </w:tcPr>
          <w:p w14:paraId="42292744" w14:textId="77777777" w:rsidR="00796283" w:rsidRPr="00783F33" w:rsidRDefault="00DC0A8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简单</w:t>
            </w:r>
            <w:r w:rsidR="00796283" w:rsidRPr="00783F33">
              <w:rPr>
                <w:rFonts w:ascii="Times New Roman" w:eastAsiaTheme="minorEastAsia"/>
                <w:color w:val="000000" w:themeColor="text1"/>
                <w:sz w:val="21"/>
                <w:szCs w:val="21"/>
              </w:rPr>
              <w:t>分析</w:t>
            </w:r>
          </w:p>
        </w:tc>
        <w:tc>
          <w:tcPr>
            <w:tcW w:w="6290" w:type="dxa"/>
            <w:vAlign w:val="center"/>
          </w:tcPr>
          <w:p w14:paraId="3FD43E9C" w14:textId="77777777" w:rsidR="00796283" w:rsidRPr="00783F33" w:rsidRDefault="00DC0A8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原料库泄漏风险</w:t>
            </w:r>
          </w:p>
        </w:tc>
      </w:tr>
    </w:tbl>
    <w:p w14:paraId="6F054E1D" w14:textId="5DD4AADF" w:rsidR="00EA3B1C" w:rsidRPr="00783F33" w:rsidRDefault="00EA3B1C" w:rsidP="00AF4D3D">
      <w:pPr>
        <w:pStyle w:val="affffffffffffffffffffffffffffffff7"/>
        <w:adjustRightInd w:val="0"/>
        <w:snapToGrid w:val="0"/>
        <w:spacing w:line="240" w:lineRule="auto"/>
        <w:ind w:firstLineChars="0" w:firstLine="0"/>
        <w:rPr>
          <w:b/>
          <w:color w:val="000000" w:themeColor="text1"/>
          <w:sz w:val="18"/>
        </w:rPr>
      </w:pPr>
      <w:bookmarkStart w:id="56" w:name="_Toc231889328"/>
      <w:r w:rsidRPr="00783F33">
        <w:rPr>
          <w:b/>
          <w:color w:val="000000" w:themeColor="text1"/>
          <w:sz w:val="18"/>
        </w:rPr>
        <w:t>注：由于</w:t>
      </w:r>
      <w:proofErr w:type="gramStart"/>
      <w:r w:rsidRPr="00783F33">
        <w:rPr>
          <w:b/>
          <w:color w:val="000000" w:themeColor="text1"/>
          <w:sz w:val="18"/>
        </w:rPr>
        <w:t>镍及其</w:t>
      </w:r>
      <w:proofErr w:type="gramEnd"/>
      <w:r w:rsidRPr="00783F33">
        <w:rPr>
          <w:b/>
          <w:color w:val="000000" w:themeColor="text1"/>
          <w:sz w:val="18"/>
        </w:rPr>
        <w:t>化合物无环境质量标准，本次</w:t>
      </w:r>
      <w:proofErr w:type="gramStart"/>
      <w:r w:rsidRPr="00783F33">
        <w:rPr>
          <w:b/>
          <w:color w:val="000000" w:themeColor="text1"/>
          <w:sz w:val="18"/>
        </w:rPr>
        <w:t>仅评价</w:t>
      </w:r>
      <w:proofErr w:type="gramEnd"/>
      <w:r w:rsidRPr="00783F33">
        <w:rPr>
          <w:b/>
          <w:color w:val="000000" w:themeColor="text1"/>
          <w:sz w:val="18"/>
        </w:rPr>
        <w:t>其排放浓度及排放速率是否满足相应的排放标准限值要求。</w:t>
      </w:r>
    </w:p>
    <w:p w14:paraId="33F33A5E"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r w:rsidRPr="00783F33">
        <w:rPr>
          <w:rFonts w:ascii="Times New Roman" w:eastAsiaTheme="minorEastAsia"/>
          <w:bCs/>
          <w:color w:val="000000" w:themeColor="text1"/>
          <w:sz w:val="30"/>
          <w:szCs w:val="30"/>
        </w:rPr>
        <w:t>2.</w:t>
      </w:r>
      <w:r w:rsidR="00DC0A82" w:rsidRPr="00783F33">
        <w:rPr>
          <w:rFonts w:ascii="Times New Roman" w:eastAsiaTheme="minorEastAsia"/>
          <w:bCs/>
          <w:color w:val="000000" w:themeColor="text1"/>
          <w:sz w:val="30"/>
          <w:szCs w:val="30"/>
        </w:rPr>
        <w:t>5</w:t>
      </w:r>
      <w:r w:rsidRPr="00783F33">
        <w:rPr>
          <w:rFonts w:ascii="Times New Roman" w:eastAsiaTheme="minorEastAsia"/>
          <w:bCs/>
          <w:color w:val="000000" w:themeColor="text1"/>
          <w:sz w:val="30"/>
          <w:szCs w:val="30"/>
        </w:rPr>
        <w:t>评价标准</w:t>
      </w:r>
      <w:bookmarkEnd w:id="56"/>
    </w:p>
    <w:p w14:paraId="15130583"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5</w:t>
      </w:r>
      <w:r w:rsidRPr="00783F33">
        <w:rPr>
          <w:rFonts w:ascii="Times New Roman" w:eastAsiaTheme="minorEastAsia"/>
          <w:color w:val="000000" w:themeColor="text1"/>
          <w:kern w:val="2"/>
          <w:szCs w:val="28"/>
        </w:rPr>
        <w:t>.</w:t>
      </w:r>
      <w:r w:rsidR="00796283" w:rsidRPr="00783F33">
        <w:rPr>
          <w:rFonts w:ascii="Times New Roman" w:eastAsiaTheme="minorEastAsia"/>
          <w:color w:val="000000" w:themeColor="text1"/>
          <w:kern w:val="2"/>
          <w:szCs w:val="28"/>
        </w:rPr>
        <w:t>1</w:t>
      </w:r>
      <w:r w:rsidR="00796283" w:rsidRPr="00783F33">
        <w:rPr>
          <w:rFonts w:ascii="Times New Roman" w:eastAsiaTheme="minorEastAsia"/>
          <w:color w:val="000000" w:themeColor="text1"/>
          <w:kern w:val="2"/>
          <w:szCs w:val="28"/>
        </w:rPr>
        <w:t>环境质量标准</w:t>
      </w:r>
    </w:p>
    <w:p w14:paraId="15C73282" w14:textId="77777777" w:rsidR="00A276AF" w:rsidRPr="00783F33" w:rsidRDefault="000C26B5"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）环境空气</w:t>
      </w:r>
    </w:p>
    <w:p w14:paraId="15E95662" w14:textId="77777777" w:rsidR="006646DA" w:rsidRPr="00783F33" w:rsidRDefault="00090744" w:rsidP="00090744">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本项目所在区域为二类功能区，</w:t>
      </w:r>
      <w:r w:rsidR="00E05788" w:rsidRPr="00783F33">
        <w:rPr>
          <w:rFonts w:ascii="Times New Roman" w:eastAsiaTheme="minorEastAsia"/>
          <w:color w:val="000000" w:themeColor="text1"/>
          <w:sz w:val="24"/>
          <w:szCs w:val="24"/>
        </w:rPr>
        <w:t>NO</w:t>
      </w:r>
      <w:r w:rsidR="00E05788" w:rsidRPr="00783F33">
        <w:rPr>
          <w:rFonts w:ascii="Times New Roman" w:eastAsiaTheme="minorEastAsia"/>
          <w:color w:val="000000" w:themeColor="text1"/>
          <w:sz w:val="24"/>
          <w:szCs w:val="24"/>
          <w:vertAlign w:val="subscript"/>
        </w:rPr>
        <w:t>2</w:t>
      </w:r>
      <w:r w:rsidR="00E05788" w:rsidRPr="00783F33">
        <w:rPr>
          <w:rFonts w:ascii="Times New Roman" w:eastAsiaTheme="minorEastAsia"/>
          <w:color w:val="000000" w:themeColor="text1"/>
          <w:sz w:val="24"/>
          <w:szCs w:val="24"/>
          <w:lang w:val="zh-CN"/>
        </w:rPr>
        <w:t>、</w:t>
      </w:r>
      <w:r w:rsidR="00E05788" w:rsidRPr="00783F33">
        <w:rPr>
          <w:rFonts w:ascii="Times New Roman" w:eastAsiaTheme="minorEastAsia"/>
          <w:color w:val="000000" w:themeColor="text1"/>
          <w:sz w:val="24"/>
          <w:szCs w:val="24"/>
        </w:rPr>
        <w:t>SO</w:t>
      </w:r>
      <w:r w:rsidR="00E05788" w:rsidRPr="00783F33">
        <w:rPr>
          <w:rFonts w:ascii="Times New Roman" w:eastAsiaTheme="minorEastAsia"/>
          <w:color w:val="000000" w:themeColor="text1"/>
          <w:sz w:val="24"/>
          <w:szCs w:val="24"/>
          <w:vertAlign w:val="subscript"/>
        </w:rPr>
        <w:t>2</w:t>
      </w:r>
      <w:r w:rsidR="00E05788" w:rsidRPr="00783F33">
        <w:rPr>
          <w:rFonts w:ascii="Times New Roman" w:eastAsiaTheme="minorEastAsia"/>
          <w:color w:val="000000" w:themeColor="text1"/>
          <w:sz w:val="24"/>
          <w:szCs w:val="24"/>
          <w:lang w:val="zh-CN"/>
        </w:rPr>
        <w:t>、</w:t>
      </w:r>
      <w:r w:rsidR="00E05788" w:rsidRPr="00783F33">
        <w:rPr>
          <w:rFonts w:ascii="Times New Roman" w:eastAsiaTheme="minorEastAsia"/>
          <w:color w:val="000000" w:themeColor="text1"/>
          <w:sz w:val="24"/>
          <w:szCs w:val="24"/>
        </w:rPr>
        <w:t>PM</w:t>
      </w:r>
      <w:r w:rsidR="00E05788" w:rsidRPr="00783F33">
        <w:rPr>
          <w:rFonts w:ascii="Times New Roman" w:eastAsiaTheme="minorEastAsia"/>
          <w:color w:val="000000" w:themeColor="text1"/>
          <w:sz w:val="24"/>
          <w:szCs w:val="24"/>
          <w:vertAlign w:val="subscript"/>
        </w:rPr>
        <w:t>10</w:t>
      </w:r>
      <w:r w:rsidR="00E05788" w:rsidRPr="00783F33">
        <w:rPr>
          <w:rFonts w:ascii="Times New Roman" w:eastAsiaTheme="minorEastAsia"/>
          <w:color w:val="000000" w:themeColor="text1"/>
          <w:sz w:val="24"/>
          <w:szCs w:val="24"/>
          <w:lang w:val="zh-CN"/>
        </w:rPr>
        <w:t>、</w:t>
      </w:r>
      <w:r w:rsidR="00E05788" w:rsidRPr="00783F33">
        <w:rPr>
          <w:rFonts w:ascii="Times New Roman" w:eastAsiaTheme="minorEastAsia"/>
          <w:color w:val="000000" w:themeColor="text1"/>
          <w:sz w:val="24"/>
          <w:szCs w:val="24"/>
        </w:rPr>
        <w:t>PM</w:t>
      </w:r>
      <w:r w:rsidR="00E05788" w:rsidRPr="00783F33">
        <w:rPr>
          <w:rFonts w:ascii="Times New Roman" w:eastAsiaTheme="minorEastAsia"/>
          <w:color w:val="000000" w:themeColor="text1"/>
          <w:sz w:val="24"/>
          <w:szCs w:val="24"/>
          <w:vertAlign w:val="subscript"/>
        </w:rPr>
        <w:t>2.5</w:t>
      </w:r>
      <w:r w:rsidR="00E05788" w:rsidRPr="00783F33">
        <w:rPr>
          <w:rFonts w:ascii="Times New Roman" w:eastAsiaTheme="minorEastAsia"/>
          <w:color w:val="000000" w:themeColor="text1"/>
          <w:sz w:val="24"/>
          <w:szCs w:val="24"/>
          <w:lang w:val="zh-CN"/>
        </w:rPr>
        <w:t>、</w:t>
      </w:r>
      <w:r w:rsidR="00E05788" w:rsidRPr="00783F33">
        <w:rPr>
          <w:rFonts w:ascii="Times New Roman" w:eastAsiaTheme="minorEastAsia"/>
          <w:color w:val="000000" w:themeColor="text1"/>
          <w:sz w:val="24"/>
          <w:szCs w:val="24"/>
        </w:rPr>
        <w:t>CO</w:t>
      </w:r>
      <w:r w:rsidR="00E05788" w:rsidRPr="00783F33">
        <w:rPr>
          <w:rFonts w:ascii="Times New Roman" w:eastAsiaTheme="minorEastAsia"/>
          <w:color w:val="000000" w:themeColor="text1"/>
          <w:sz w:val="24"/>
          <w:szCs w:val="24"/>
          <w:lang w:val="zh-CN"/>
        </w:rPr>
        <w:t>、</w:t>
      </w:r>
      <w:r w:rsidR="00E05788" w:rsidRPr="00783F33">
        <w:rPr>
          <w:rFonts w:ascii="Times New Roman" w:eastAsiaTheme="minorEastAsia"/>
          <w:color w:val="000000" w:themeColor="text1"/>
          <w:sz w:val="24"/>
          <w:szCs w:val="24"/>
        </w:rPr>
        <w:t>O</w:t>
      </w:r>
      <w:r w:rsidR="00E05788" w:rsidRPr="00783F33">
        <w:rPr>
          <w:rFonts w:ascii="Times New Roman" w:eastAsiaTheme="minorEastAsia"/>
          <w:color w:val="000000" w:themeColor="text1"/>
          <w:sz w:val="24"/>
          <w:szCs w:val="24"/>
          <w:vertAlign w:val="subscript"/>
        </w:rPr>
        <w:t>3</w:t>
      </w:r>
      <w:r w:rsidR="00E05788" w:rsidRPr="00783F33">
        <w:rPr>
          <w:rFonts w:ascii="Times New Roman" w:eastAsiaTheme="minorEastAsia"/>
          <w:color w:val="000000" w:themeColor="text1"/>
          <w:sz w:val="24"/>
        </w:rPr>
        <w:t>执行国家《环境空气质量标准》（</w:t>
      </w:r>
      <w:r w:rsidR="00E05788" w:rsidRPr="00783F33">
        <w:rPr>
          <w:rFonts w:ascii="Times New Roman" w:eastAsiaTheme="minorEastAsia"/>
          <w:color w:val="000000" w:themeColor="text1"/>
          <w:sz w:val="24"/>
        </w:rPr>
        <w:t>GB3095-2026</w:t>
      </w:r>
      <w:r w:rsidR="00E05788" w:rsidRPr="00783F33">
        <w:rPr>
          <w:rFonts w:ascii="Times New Roman" w:eastAsiaTheme="minorEastAsia"/>
          <w:color w:val="000000" w:themeColor="text1"/>
          <w:sz w:val="24"/>
        </w:rPr>
        <w:t>）过渡阶段二级标准浓度限值；</w:t>
      </w:r>
      <w:r w:rsidR="00E05788" w:rsidRPr="00783F33">
        <w:rPr>
          <w:rFonts w:ascii="Times New Roman" w:eastAsiaTheme="minorEastAsia"/>
          <w:color w:val="000000" w:themeColor="text1"/>
          <w:sz w:val="24"/>
          <w:szCs w:val="24"/>
        </w:rPr>
        <w:t>TSP</w:t>
      </w:r>
      <w:r w:rsidR="00E05788" w:rsidRPr="00783F33">
        <w:rPr>
          <w:rFonts w:ascii="Times New Roman" w:eastAsiaTheme="minorEastAsia"/>
          <w:color w:val="000000" w:themeColor="text1"/>
          <w:sz w:val="24"/>
          <w:szCs w:val="24"/>
        </w:rPr>
        <w:t>、铅及其化合物执行</w:t>
      </w:r>
      <w:r w:rsidR="00E05788" w:rsidRPr="00783F33">
        <w:rPr>
          <w:rFonts w:ascii="Times New Roman" w:eastAsiaTheme="minorEastAsia"/>
          <w:color w:val="000000" w:themeColor="text1"/>
          <w:sz w:val="24"/>
        </w:rPr>
        <w:t>二级标准浓度限值；锡及其化合物、</w:t>
      </w:r>
      <w:r w:rsidR="00DE3AAA" w:rsidRPr="00783F33">
        <w:rPr>
          <w:rFonts w:ascii="Times New Roman" w:eastAsiaTheme="minorEastAsia"/>
          <w:color w:val="000000" w:themeColor="text1"/>
          <w:sz w:val="24"/>
        </w:rPr>
        <w:t>非甲烷总烃执行《大气污染物综合排放标准详解》中推荐值</w:t>
      </w:r>
      <w:r w:rsidR="000C26B5" w:rsidRPr="00783F33">
        <w:rPr>
          <w:rFonts w:ascii="Times New Roman" w:eastAsiaTheme="minorEastAsia"/>
          <w:color w:val="000000" w:themeColor="text1"/>
          <w:sz w:val="24"/>
        </w:rPr>
        <w:t>。</w:t>
      </w:r>
    </w:p>
    <w:p w14:paraId="33A3A713" w14:textId="77777777" w:rsidR="002B6709" w:rsidRPr="00783F33" w:rsidRDefault="002B6709"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0032760A"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5</w:t>
      </w:r>
      <w:r w:rsidR="0032760A" w:rsidRPr="00783F33">
        <w:rPr>
          <w:rFonts w:ascii="Times New Roman" w:eastAsiaTheme="minorEastAsia"/>
          <w:b/>
          <w:bCs/>
          <w:color w:val="000000" w:themeColor="text1"/>
          <w:sz w:val="24"/>
          <w:szCs w:val="28"/>
        </w:rPr>
        <w:t>-1</w:t>
      </w:r>
      <w:r w:rsidRPr="00783F33">
        <w:rPr>
          <w:rFonts w:ascii="Times New Roman" w:eastAsiaTheme="minorEastAsia"/>
          <w:b/>
          <w:bCs/>
          <w:color w:val="000000" w:themeColor="text1"/>
          <w:sz w:val="24"/>
          <w:szCs w:val="28"/>
        </w:rPr>
        <w:t>环境空气质量标准表</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21"/>
        <w:gridCol w:w="1986"/>
        <w:gridCol w:w="1069"/>
        <w:gridCol w:w="830"/>
        <w:gridCol w:w="2616"/>
      </w:tblGrid>
      <w:tr w:rsidR="006208A8" w:rsidRPr="00783F33" w14:paraId="3F8E0F8E" w14:textId="77777777" w:rsidTr="00090744">
        <w:trPr>
          <w:jc w:val="center"/>
        </w:trPr>
        <w:tc>
          <w:tcPr>
            <w:tcW w:w="1186" w:type="pct"/>
            <w:vAlign w:val="center"/>
          </w:tcPr>
          <w:p w14:paraId="284D4398"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污染物</w:t>
            </w:r>
          </w:p>
        </w:tc>
        <w:tc>
          <w:tcPr>
            <w:tcW w:w="1165" w:type="pct"/>
            <w:vAlign w:val="center"/>
          </w:tcPr>
          <w:p w14:paraId="3726E0D5"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取值时间</w:t>
            </w:r>
          </w:p>
        </w:tc>
        <w:tc>
          <w:tcPr>
            <w:tcW w:w="627" w:type="pct"/>
            <w:vAlign w:val="center"/>
          </w:tcPr>
          <w:p w14:paraId="698C1136"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浓度限值</w:t>
            </w:r>
          </w:p>
        </w:tc>
        <w:tc>
          <w:tcPr>
            <w:tcW w:w="487" w:type="pct"/>
            <w:vAlign w:val="center"/>
          </w:tcPr>
          <w:p w14:paraId="3D7D298C"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单位</w:t>
            </w:r>
          </w:p>
        </w:tc>
        <w:tc>
          <w:tcPr>
            <w:tcW w:w="1535" w:type="pct"/>
            <w:vAlign w:val="center"/>
          </w:tcPr>
          <w:p w14:paraId="05AFAD0A"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标准来源</w:t>
            </w:r>
          </w:p>
        </w:tc>
      </w:tr>
      <w:tr w:rsidR="006208A8" w:rsidRPr="00783F33" w14:paraId="048D0A0B" w14:textId="77777777" w:rsidTr="00090744">
        <w:trPr>
          <w:jc w:val="center"/>
        </w:trPr>
        <w:tc>
          <w:tcPr>
            <w:tcW w:w="1186" w:type="pct"/>
            <w:vMerge w:val="restart"/>
            <w:vAlign w:val="center"/>
          </w:tcPr>
          <w:p w14:paraId="47F799E5"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SO</w:t>
            </w:r>
            <w:r w:rsidRPr="00783F33">
              <w:rPr>
                <w:rFonts w:eastAsiaTheme="minorEastAsia" w:cs="Times New Roman"/>
                <w:color w:val="000000" w:themeColor="text1"/>
                <w:vertAlign w:val="subscript"/>
              </w:rPr>
              <w:t>2</w:t>
            </w:r>
          </w:p>
        </w:tc>
        <w:tc>
          <w:tcPr>
            <w:tcW w:w="1165" w:type="pct"/>
            <w:vAlign w:val="center"/>
          </w:tcPr>
          <w:p w14:paraId="00D7C1D5"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r w:rsidRPr="00783F33">
              <w:rPr>
                <w:rFonts w:eastAsiaTheme="minorEastAsia" w:cs="Times New Roman"/>
                <w:color w:val="000000" w:themeColor="text1"/>
              </w:rPr>
              <w:t>小时平均</w:t>
            </w:r>
          </w:p>
        </w:tc>
        <w:tc>
          <w:tcPr>
            <w:tcW w:w="627" w:type="pct"/>
            <w:vAlign w:val="center"/>
          </w:tcPr>
          <w:p w14:paraId="7033C179"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500</w:t>
            </w:r>
          </w:p>
        </w:tc>
        <w:tc>
          <w:tcPr>
            <w:tcW w:w="487" w:type="pct"/>
            <w:vMerge w:val="restart"/>
            <w:vAlign w:val="center"/>
          </w:tcPr>
          <w:p w14:paraId="0C922889" w14:textId="77777777" w:rsidR="00090744" w:rsidRPr="00783F33" w:rsidRDefault="00090744"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μg/m</w:t>
            </w:r>
            <w:r w:rsidRPr="00783F33">
              <w:rPr>
                <w:rFonts w:eastAsiaTheme="minorEastAsia" w:cs="Times New Roman"/>
                <w:color w:val="000000" w:themeColor="text1"/>
                <w:vertAlign w:val="superscript"/>
              </w:rPr>
              <w:t>3</w:t>
            </w:r>
          </w:p>
        </w:tc>
        <w:tc>
          <w:tcPr>
            <w:tcW w:w="1535" w:type="pct"/>
            <w:vMerge w:val="restart"/>
            <w:vAlign w:val="center"/>
          </w:tcPr>
          <w:p w14:paraId="5E29CC3C" w14:textId="77777777" w:rsidR="00090744" w:rsidRPr="00783F33" w:rsidRDefault="00090744"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《环境空气质量标准》（</w:t>
            </w:r>
            <w:r w:rsidRPr="00783F33">
              <w:rPr>
                <w:rFonts w:eastAsiaTheme="minorEastAsia" w:cs="Times New Roman"/>
                <w:color w:val="000000" w:themeColor="text1"/>
                <w:lang w:eastAsia="zh-CN"/>
              </w:rPr>
              <w:t>GB3095-2026</w:t>
            </w:r>
            <w:r w:rsidRPr="00783F33">
              <w:rPr>
                <w:rFonts w:eastAsiaTheme="minorEastAsia" w:cs="Times New Roman"/>
                <w:color w:val="000000" w:themeColor="text1"/>
                <w:lang w:eastAsia="zh-CN"/>
              </w:rPr>
              <w:t>）过渡阶段二级标准浓度限值</w:t>
            </w:r>
          </w:p>
        </w:tc>
      </w:tr>
      <w:tr w:rsidR="006208A8" w:rsidRPr="00783F33" w14:paraId="5C76B158" w14:textId="77777777" w:rsidTr="00090744">
        <w:trPr>
          <w:jc w:val="center"/>
        </w:trPr>
        <w:tc>
          <w:tcPr>
            <w:tcW w:w="1186" w:type="pct"/>
            <w:vMerge/>
            <w:vAlign w:val="center"/>
          </w:tcPr>
          <w:p w14:paraId="31C6FF38" w14:textId="77777777" w:rsidR="00090744" w:rsidRPr="00783F33" w:rsidRDefault="00090744" w:rsidP="005E188D">
            <w:pPr>
              <w:pStyle w:val="TableText"/>
              <w:widowControl w:val="0"/>
              <w:rPr>
                <w:rFonts w:eastAsiaTheme="minorEastAsia" w:cs="Times New Roman"/>
                <w:color w:val="000000" w:themeColor="text1"/>
                <w:lang w:eastAsia="zh-CN"/>
              </w:rPr>
            </w:pPr>
          </w:p>
        </w:tc>
        <w:tc>
          <w:tcPr>
            <w:tcW w:w="1165" w:type="pct"/>
            <w:vAlign w:val="center"/>
          </w:tcPr>
          <w:p w14:paraId="3A39DC2A"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24</w:t>
            </w:r>
            <w:r w:rsidRPr="00783F33">
              <w:rPr>
                <w:rFonts w:eastAsiaTheme="minorEastAsia" w:cs="Times New Roman"/>
                <w:color w:val="000000" w:themeColor="text1"/>
              </w:rPr>
              <w:t>小时平均</w:t>
            </w:r>
          </w:p>
        </w:tc>
        <w:tc>
          <w:tcPr>
            <w:tcW w:w="627" w:type="pct"/>
            <w:vAlign w:val="center"/>
          </w:tcPr>
          <w:p w14:paraId="58C00269"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150</w:t>
            </w:r>
          </w:p>
        </w:tc>
        <w:tc>
          <w:tcPr>
            <w:tcW w:w="487" w:type="pct"/>
            <w:vMerge/>
            <w:vAlign w:val="center"/>
          </w:tcPr>
          <w:p w14:paraId="5929571A"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21FF5BEF"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3997F8C7" w14:textId="77777777" w:rsidTr="00090744">
        <w:trPr>
          <w:jc w:val="center"/>
        </w:trPr>
        <w:tc>
          <w:tcPr>
            <w:tcW w:w="1186" w:type="pct"/>
            <w:vMerge/>
            <w:vAlign w:val="center"/>
          </w:tcPr>
          <w:p w14:paraId="507E6EC9"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1D6CEB7D"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w:t>
            </w:r>
          </w:p>
        </w:tc>
        <w:tc>
          <w:tcPr>
            <w:tcW w:w="627" w:type="pct"/>
            <w:vAlign w:val="center"/>
          </w:tcPr>
          <w:p w14:paraId="7692E569"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c>
          <w:tcPr>
            <w:tcW w:w="487" w:type="pct"/>
            <w:vMerge/>
            <w:vAlign w:val="center"/>
          </w:tcPr>
          <w:p w14:paraId="7C77E686"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1ED3ACC6"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02BA31F4" w14:textId="77777777" w:rsidTr="00090744">
        <w:trPr>
          <w:jc w:val="center"/>
        </w:trPr>
        <w:tc>
          <w:tcPr>
            <w:tcW w:w="1186" w:type="pct"/>
            <w:vMerge w:val="restart"/>
            <w:vAlign w:val="center"/>
          </w:tcPr>
          <w:p w14:paraId="162FC3C3"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NO</w:t>
            </w:r>
            <w:r w:rsidRPr="00783F33">
              <w:rPr>
                <w:rFonts w:eastAsiaTheme="minorEastAsia" w:cs="Times New Roman"/>
                <w:color w:val="000000" w:themeColor="text1"/>
                <w:vertAlign w:val="subscript"/>
              </w:rPr>
              <w:t>2</w:t>
            </w:r>
          </w:p>
        </w:tc>
        <w:tc>
          <w:tcPr>
            <w:tcW w:w="1165" w:type="pct"/>
            <w:vAlign w:val="center"/>
          </w:tcPr>
          <w:p w14:paraId="4175BEAC"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r w:rsidRPr="00783F33">
              <w:rPr>
                <w:rFonts w:eastAsiaTheme="minorEastAsia" w:cs="Times New Roman"/>
                <w:color w:val="000000" w:themeColor="text1"/>
              </w:rPr>
              <w:t>小时平均</w:t>
            </w:r>
          </w:p>
        </w:tc>
        <w:tc>
          <w:tcPr>
            <w:tcW w:w="627" w:type="pct"/>
            <w:vAlign w:val="center"/>
          </w:tcPr>
          <w:p w14:paraId="5D20941D"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200</w:t>
            </w:r>
          </w:p>
        </w:tc>
        <w:tc>
          <w:tcPr>
            <w:tcW w:w="487" w:type="pct"/>
            <w:vMerge/>
            <w:vAlign w:val="center"/>
          </w:tcPr>
          <w:p w14:paraId="45DF0F40"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1958E79D"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41C953D2" w14:textId="77777777" w:rsidTr="00090744">
        <w:trPr>
          <w:jc w:val="center"/>
        </w:trPr>
        <w:tc>
          <w:tcPr>
            <w:tcW w:w="1186" w:type="pct"/>
            <w:vMerge/>
            <w:vAlign w:val="center"/>
          </w:tcPr>
          <w:p w14:paraId="3C1B0ECB"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75136194"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24</w:t>
            </w:r>
            <w:r w:rsidRPr="00783F33">
              <w:rPr>
                <w:rFonts w:eastAsiaTheme="minorEastAsia" w:cs="Times New Roman"/>
                <w:color w:val="000000" w:themeColor="text1"/>
              </w:rPr>
              <w:t>小时平均</w:t>
            </w:r>
          </w:p>
        </w:tc>
        <w:tc>
          <w:tcPr>
            <w:tcW w:w="627" w:type="pct"/>
            <w:vAlign w:val="center"/>
          </w:tcPr>
          <w:p w14:paraId="039367D3"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80</w:t>
            </w:r>
          </w:p>
        </w:tc>
        <w:tc>
          <w:tcPr>
            <w:tcW w:w="487" w:type="pct"/>
            <w:vMerge/>
            <w:vAlign w:val="center"/>
          </w:tcPr>
          <w:p w14:paraId="4902C346"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0A0A220F"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3592299A" w14:textId="77777777" w:rsidTr="00090744">
        <w:trPr>
          <w:jc w:val="center"/>
        </w:trPr>
        <w:tc>
          <w:tcPr>
            <w:tcW w:w="1186" w:type="pct"/>
            <w:vMerge/>
            <w:vAlign w:val="center"/>
          </w:tcPr>
          <w:p w14:paraId="63A165DF"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41CDF9E6"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w:t>
            </w:r>
          </w:p>
        </w:tc>
        <w:tc>
          <w:tcPr>
            <w:tcW w:w="627" w:type="pct"/>
            <w:vAlign w:val="center"/>
          </w:tcPr>
          <w:p w14:paraId="15F8B6E3"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c>
          <w:tcPr>
            <w:tcW w:w="487" w:type="pct"/>
            <w:vMerge/>
            <w:vAlign w:val="center"/>
          </w:tcPr>
          <w:p w14:paraId="018CDD23"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140C43CF"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54C08809" w14:textId="77777777" w:rsidTr="00090744">
        <w:trPr>
          <w:jc w:val="center"/>
        </w:trPr>
        <w:tc>
          <w:tcPr>
            <w:tcW w:w="1186" w:type="pct"/>
            <w:vMerge w:val="restart"/>
            <w:vAlign w:val="center"/>
          </w:tcPr>
          <w:p w14:paraId="4352D046" w14:textId="77777777" w:rsidR="00090744" w:rsidRPr="00783F33" w:rsidRDefault="00090744"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颗粒物（粒径小于等于</w:t>
            </w:r>
            <w:r w:rsidRPr="00783F33">
              <w:rPr>
                <w:rFonts w:eastAsiaTheme="minorEastAsia" w:cs="Times New Roman"/>
                <w:color w:val="000000" w:themeColor="text1"/>
                <w:lang w:eastAsia="zh-CN"/>
              </w:rPr>
              <w:t>10</w:t>
            </w:r>
            <w:r w:rsidRPr="00783F33">
              <w:rPr>
                <w:rFonts w:eastAsiaTheme="minorEastAsia" w:cs="Times New Roman"/>
                <w:color w:val="000000" w:themeColor="text1"/>
              </w:rPr>
              <w:t>μ</w:t>
            </w:r>
            <w:r w:rsidRPr="00783F33">
              <w:rPr>
                <w:rFonts w:eastAsiaTheme="minorEastAsia" w:cs="Times New Roman"/>
                <w:color w:val="000000" w:themeColor="text1"/>
                <w:lang w:eastAsia="zh-CN"/>
              </w:rPr>
              <w:t>m</w:t>
            </w:r>
            <w:r w:rsidRPr="00783F33">
              <w:rPr>
                <w:rFonts w:eastAsiaTheme="minorEastAsia" w:cs="Times New Roman"/>
                <w:color w:val="000000" w:themeColor="text1"/>
                <w:lang w:eastAsia="zh-CN"/>
              </w:rPr>
              <w:t>）</w:t>
            </w:r>
          </w:p>
        </w:tc>
        <w:tc>
          <w:tcPr>
            <w:tcW w:w="1165" w:type="pct"/>
            <w:vAlign w:val="center"/>
          </w:tcPr>
          <w:p w14:paraId="5B0CEEFC"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24</w:t>
            </w:r>
            <w:r w:rsidRPr="00783F33">
              <w:rPr>
                <w:rFonts w:eastAsiaTheme="minorEastAsia" w:cs="Times New Roman"/>
                <w:color w:val="000000" w:themeColor="text1"/>
              </w:rPr>
              <w:t>小时平均</w:t>
            </w:r>
          </w:p>
        </w:tc>
        <w:tc>
          <w:tcPr>
            <w:tcW w:w="627" w:type="pct"/>
            <w:vAlign w:val="center"/>
          </w:tcPr>
          <w:p w14:paraId="1A39266C"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120</w:t>
            </w:r>
          </w:p>
        </w:tc>
        <w:tc>
          <w:tcPr>
            <w:tcW w:w="487" w:type="pct"/>
            <w:vMerge/>
            <w:vAlign w:val="center"/>
          </w:tcPr>
          <w:p w14:paraId="1D83ADCA"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5FAEECD5"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5E1574C5" w14:textId="77777777" w:rsidTr="00090744">
        <w:trPr>
          <w:jc w:val="center"/>
        </w:trPr>
        <w:tc>
          <w:tcPr>
            <w:tcW w:w="1186" w:type="pct"/>
            <w:vMerge/>
            <w:vAlign w:val="center"/>
          </w:tcPr>
          <w:p w14:paraId="792FA73E"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342FFDE5"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w:t>
            </w:r>
          </w:p>
        </w:tc>
        <w:tc>
          <w:tcPr>
            <w:tcW w:w="627" w:type="pct"/>
            <w:vAlign w:val="center"/>
          </w:tcPr>
          <w:p w14:paraId="302C0426"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c>
          <w:tcPr>
            <w:tcW w:w="487" w:type="pct"/>
            <w:vMerge/>
            <w:vAlign w:val="center"/>
          </w:tcPr>
          <w:p w14:paraId="23A7E3FF"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7AE27E55"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5E742833" w14:textId="77777777" w:rsidTr="00090744">
        <w:trPr>
          <w:jc w:val="center"/>
        </w:trPr>
        <w:tc>
          <w:tcPr>
            <w:tcW w:w="1186" w:type="pct"/>
            <w:vMerge w:val="restart"/>
            <w:vAlign w:val="center"/>
          </w:tcPr>
          <w:p w14:paraId="782D8700" w14:textId="77777777" w:rsidR="00090744" w:rsidRPr="00783F33" w:rsidRDefault="00090744"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颗粒物（粒径小于等于</w:t>
            </w:r>
            <w:r w:rsidRPr="00783F33">
              <w:rPr>
                <w:rFonts w:eastAsiaTheme="minorEastAsia" w:cs="Times New Roman"/>
                <w:color w:val="000000" w:themeColor="text1"/>
                <w:lang w:eastAsia="zh-CN"/>
              </w:rPr>
              <w:t>2.5</w:t>
            </w:r>
            <w:r w:rsidRPr="00783F33">
              <w:rPr>
                <w:rFonts w:eastAsiaTheme="minorEastAsia" w:cs="Times New Roman"/>
                <w:color w:val="000000" w:themeColor="text1"/>
              </w:rPr>
              <w:t>μ</w:t>
            </w:r>
            <w:r w:rsidRPr="00783F33">
              <w:rPr>
                <w:rFonts w:eastAsiaTheme="minorEastAsia" w:cs="Times New Roman"/>
                <w:color w:val="000000" w:themeColor="text1"/>
                <w:lang w:eastAsia="zh-CN"/>
              </w:rPr>
              <w:t>m</w:t>
            </w:r>
            <w:r w:rsidRPr="00783F33">
              <w:rPr>
                <w:rFonts w:eastAsiaTheme="minorEastAsia" w:cs="Times New Roman"/>
                <w:color w:val="000000" w:themeColor="text1"/>
                <w:lang w:eastAsia="zh-CN"/>
              </w:rPr>
              <w:t>）</w:t>
            </w:r>
          </w:p>
        </w:tc>
        <w:tc>
          <w:tcPr>
            <w:tcW w:w="1165" w:type="pct"/>
            <w:vAlign w:val="center"/>
          </w:tcPr>
          <w:p w14:paraId="05A0F840"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24</w:t>
            </w:r>
            <w:r w:rsidRPr="00783F33">
              <w:rPr>
                <w:rFonts w:eastAsiaTheme="minorEastAsia" w:cs="Times New Roman"/>
                <w:color w:val="000000" w:themeColor="text1"/>
              </w:rPr>
              <w:t>小时平均</w:t>
            </w:r>
          </w:p>
        </w:tc>
        <w:tc>
          <w:tcPr>
            <w:tcW w:w="627" w:type="pct"/>
            <w:vAlign w:val="center"/>
          </w:tcPr>
          <w:p w14:paraId="0B605C6F"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c>
          <w:tcPr>
            <w:tcW w:w="487" w:type="pct"/>
            <w:vMerge/>
            <w:vAlign w:val="center"/>
          </w:tcPr>
          <w:p w14:paraId="0AC6D61C"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0910A41A"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662BE18F" w14:textId="77777777" w:rsidTr="00090744">
        <w:trPr>
          <w:jc w:val="center"/>
        </w:trPr>
        <w:tc>
          <w:tcPr>
            <w:tcW w:w="1186" w:type="pct"/>
            <w:vMerge/>
            <w:vAlign w:val="center"/>
          </w:tcPr>
          <w:p w14:paraId="2937138E"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40F5FF0F"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w:t>
            </w:r>
          </w:p>
        </w:tc>
        <w:tc>
          <w:tcPr>
            <w:tcW w:w="627" w:type="pct"/>
            <w:vAlign w:val="center"/>
          </w:tcPr>
          <w:p w14:paraId="3846BF70"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c>
          <w:tcPr>
            <w:tcW w:w="487" w:type="pct"/>
            <w:vMerge/>
            <w:vAlign w:val="center"/>
          </w:tcPr>
          <w:p w14:paraId="0D2AEF20"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43246462"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5331C0C6" w14:textId="77777777" w:rsidTr="00090744">
        <w:trPr>
          <w:jc w:val="center"/>
        </w:trPr>
        <w:tc>
          <w:tcPr>
            <w:tcW w:w="1186" w:type="pct"/>
            <w:vMerge w:val="restart"/>
            <w:vAlign w:val="center"/>
          </w:tcPr>
          <w:p w14:paraId="3C79229C"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CO</w:t>
            </w:r>
          </w:p>
        </w:tc>
        <w:tc>
          <w:tcPr>
            <w:tcW w:w="1165" w:type="pct"/>
            <w:vAlign w:val="center"/>
          </w:tcPr>
          <w:p w14:paraId="0E319796"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r w:rsidRPr="00783F33">
              <w:rPr>
                <w:rFonts w:eastAsiaTheme="minorEastAsia" w:cs="Times New Roman"/>
                <w:color w:val="000000" w:themeColor="text1"/>
              </w:rPr>
              <w:t>小时平均</w:t>
            </w:r>
          </w:p>
        </w:tc>
        <w:tc>
          <w:tcPr>
            <w:tcW w:w="627" w:type="pct"/>
            <w:vAlign w:val="center"/>
          </w:tcPr>
          <w:p w14:paraId="1F9111F6"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487" w:type="pct"/>
            <w:vMerge w:val="restart"/>
            <w:vAlign w:val="center"/>
          </w:tcPr>
          <w:p w14:paraId="1B6AD440"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mg/</w:t>
            </w:r>
            <w:r w:rsidRPr="00783F33">
              <w:rPr>
                <w:rFonts w:eastAsiaTheme="minorEastAsia" w:cs="Times New Roman"/>
                <w:color w:val="000000" w:themeColor="text1"/>
                <w:lang w:eastAsia="zh-CN"/>
              </w:rPr>
              <w:t>m</w:t>
            </w:r>
            <w:r w:rsidRPr="00783F33">
              <w:rPr>
                <w:rFonts w:eastAsiaTheme="minorEastAsia" w:cs="Times New Roman"/>
                <w:color w:val="000000" w:themeColor="text1"/>
                <w:vertAlign w:val="superscript"/>
              </w:rPr>
              <w:t>3</w:t>
            </w:r>
          </w:p>
        </w:tc>
        <w:tc>
          <w:tcPr>
            <w:tcW w:w="1535" w:type="pct"/>
            <w:vMerge/>
            <w:vAlign w:val="center"/>
          </w:tcPr>
          <w:p w14:paraId="6C5D5278"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58F2CED1" w14:textId="77777777" w:rsidTr="00090744">
        <w:trPr>
          <w:jc w:val="center"/>
        </w:trPr>
        <w:tc>
          <w:tcPr>
            <w:tcW w:w="1186" w:type="pct"/>
            <w:vMerge/>
            <w:vAlign w:val="center"/>
          </w:tcPr>
          <w:p w14:paraId="36BD5D72"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19B6BF60"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24</w:t>
            </w:r>
            <w:r w:rsidRPr="00783F33">
              <w:rPr>
                <w:rFonts w:eastAsiaTheme="minorEastAsia" w:cs="Times New Roman"/>
                <w:color w:val="000000" w:themeColor="text1"/>
              </w:rPr>
              <w:t>小时平均</w:t>
            </w:r>
          </w:p>
        </w:tc>
        <w:tc>
          <w:tcPr>
            <w:tcW w:w="627" w:type="pct"/>
            <w:vAlign w:val="center"/>
          </w:tcPr>
          <w:p w14:paraId="12D87B01"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487" w:type="pct"/>
            <w:vMerge/>
            <w:vAlign w:val="center"/>
          </w:tcPr>
          <w:p w14:paraId="15F38086"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39966022"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43209815" w14:textId="77777777" w:rsidTr="00090744">
        <w:trPr>
          <w:jc w:val="center"/>
        </w:trPr>
        <w:tc>
          <w:tcPr>
            <w:tcW w:w="1186" w:type="pct"/>
            <w:vMerge w:val="restart"/>
            <w:vAlign w:val="center"/>
          </w:tcPr>
          <w:p w14:paraId="75F5194A"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O</w:t>
            </w:r>
            <w:r w:rsidRPr="00783F33">
              <w:rPr>
                <w:rFonts w:eastAsiaTheme="minorEastAsia" w:cs="Times New Roman"/>
                <w:color w:val="000000" w:themeColor="text1"/>
                <w:vertAlign w:val="subscript"/>
              </w:rPr>
              <w:t>3</w:t>
            </w:r>
          </w:p>
        </w:tc>
        <w:tc>
          <w:tcPr>
            <w:tcW w:w="1165" w:type="pct"/>
            <w:vAlign w:val="center"/>
          </w:tcPr>
          <w:p w14:paraId="56D82544"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r w:rsidRPr="00783F33">
              <w:rPr>
                <w:rFonts w:eastAsiaTheme="minorEastAsia" w:cs="Times New Roman"/>
                <w:color w:val="000000" w:themeColor="text1"/>
              </w:rPr>
              <w:t>小时平均</w:t>
            </w:r>
          </w:p>
        </w:tc>
        <w:tc>
          <w:tcPr>
            <w:tcW w:w="627" w:type="pct"/>
            <w:vAlign w:val="center"/>
          </w:tcPr>
          <w:p w14:paraId="3D1A856F"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200</w:t>
            </w:r>
          </w:p>
        </w:tc>
        <w:tc>
          <w:tcPr>
            <w:tcW w:w="487" w:type="pct"/>
            <w:vMerge w:val="restart"/>
            <w:vAlign w:val="center"/>
          </w:tcPr>
          <w:p w14:paraId="3D7DC419" w14:textId="77777777" w:rsidR="00090744" w:rsidRPr="00783F33" w:rsidRDefault="00090744"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μg/m</w:t>
            </w:r>
            <w:r w:rsidRPr="00783F33">
              <w:rPr>
                <w:rFonts w:eastAsiaTheme="minorEastAsia" w:cs="Times New Roman"/>
                <w:color w:val="000000" w:themeColor="text1"/>
                <w:vertAlign w:val="superscript"/>
              </w:rPr>
              <w:t>3</w:t>
            </w:r>
          </w:p>
        </w:tc>
        <w:tc>
          <w:tcPr>
            <w:tcW w:w="1535" w:type="pct"/>
            <w:vMerge/>
            <w:vAlign w:val="center"/>
          </w:tcPr>
          <w:p w14:paraId="1CD8C595"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133C0832" w14:textId="77777777" w:rsidTr="00090744">
        <w:trPr>
          <w:jc w:val="center"/>
        </w:trPr>
        <w:tc>
          <w:tcPr>
            <w:tcW w:w="1186" w:type="pct"/>
            <w:vMerge/>
            <w:vAlign w:val="center"/>
          </w:tcPr>
          <w:p w14:paraId="547724E3" w14:textId="77777777" w:rsidR="00090744" w:rsidRPr="00783F33" w:rsidRDefault="00090744" w:rsidP="005E188D">
            <w:pPr>
              <w:pStyle w:val="TableText"/>
              <w:widowControl w:val="0"/>
              <w:rPr>
                <w:rFonts w:eastAsiaTheme="minorEastAsia" w:cs="Times New Roman"/>
                <w:color w:val="000000" w:themeColor="text1"/>
              </w:rPr>
            </w:pPr>
          </w:p>
        </w:tc>
        <w:tc>
          <w:tcPr>
            <w:tcW w:w="1165" w:type="pct"/>
            <w:vAlign w:val="center"/>
          </w:tcPr>
          <w:p w14:paraId="79CEE856" w14:textId="77777777" w:rsidR="00090744" w:rsidRPr="00783F33" w:rsidRDefault="00090744"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日最大</w:t>
            </w:r>
            <w:r w:rsidRPr="00783F33">
              <w:rPr>
                <w:rFonts w:eastAsiaTheme="minorEastAsia" w:cs="Times New Roman"/>
                <w:color w:val="000000" w:themeColor="text1"/>
              </w:rPr>
              <w:t>8</w:t>
            </w:r>
            <w:r w:rsidRPr="00783F33">
              <w:rPr>
                <w:rFonts w:eastAsiaTheme="minorEastAsia" w:cs="Times New Roman"/>
                <w:color w:val="000000" w:themeColor="text1"/>
              </w:rPr>
              <w:t>小时平均</w:t>
            </w:r>
          </w:p>
        </w:tc>
        <w:tc>
          <w:tcPr>
            <w:tcW w:w="627" w:type="pct"/>
            <w:vAlign w:val="center"/>
          </w:tcPr>
          <w:p w14:paraId="11B41D36" w14:textId="77777777" w:rsidR="00090744" w:rsidRPr="00783F33" w:rsidRDefault="00090744"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160</w:t>
            </w:r>
          </w:p>
        </w:tc>
        <w:tc>
          <w:tcPr>
            <w:tcW w:w="487" w:type="pct"/>
            <w:vMerge/>
            <w:vAlign w:val="center"/>
          </w:tcPr>
          <w:p w14:paraId="45D15EBC" w14:textId="77777777" w:rsidR="00090744" w:rsidRPr="00783F33" w:rsidRDefault="00090744" w:rsidP="005E188D">
            <w:pPr>
              <w:pStyle w:val="TableText"/>
              <w:widowControl w:val="0"/>
              <w:rPr>
                <w:rFonts w:eastAsiaTheme="minorEastAsia" w:cs="Times New Roman"/>
                <w:color w:val="000000" w:themeColor="text1"/>
              </w:rPr>
            </w:pPr>
          </w:p>
        </w:tc>
        <w:tc>
          <w:tcPr>
            <w:tcW w:w="1535" w:type="pct"/>
            <w:vMerge/>
            <w:vAlign w:val="center"/>
          </w:tcPr>
          <w:p w14:paraId="0C2C1C08" w14:textId="77777777" w:rsidR="00090744" w:rsidRPr="00783F33" w:rsidRDefault="00090744" w:rsidP="005E188D">
            <w:pPr>
              <w:pStyle w:val="TableText"/>
              <w:widowControl w:val="0"/>
              <w:rPr>
                <w:rFonts w:eastAsiaTheme="minorEastAsia" w:cs="Times New Roman"/>
                <w:color w:val="000000" w:themeColor="text1"/>
              </w:rPr>
            </w:pPr>
          </w:p>
        </w:tc>
      </w:tr>
      <w:tr w:rsidR="006208A8" w:rsidRPr="00783F33" w14:paraId="0599A816" w14:textId="77777777" w:rsidTr="00090744">
        <w:trPr>
          <w:jc w:val="center"/>
        </w:trPr>
        <w:tc>
          <w:tcPr>
            <w:tcW w:w="1186" w:type="pct"/>
            <w:vMerge w:val="restart"/>
            <w:vAlign w:val="center"/>
          </w:tcPr>
          <w:p w14:paraId="01131CDE" w14:textId="77777777" w:rsidR="009D02FC" w:rsidRPr="00783F33" w:rsidRDefault="009D02FC"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TSP</w:t>
            </w:r>
          </w:p>
        </w:tc>
        <w:tc>
          <w:tcPr>
            <w:tcW w:w="1165" w:type="pct"/>
            <w:vAlign w:val="center"/>
          </w:tcPr>
          <w:p w14:paraId="554714B0" w14:textId="77777777" w:rsidR="009D02FC" w:rsidRPr="00783F33" w:rsidRDefault="009D02FC" w:rsidP="005E188D">
            <w:pPr>
              <w:jc w:val="center"/>
              <w:rPr>
                <w:rFonts w:ascii="Times New Roman" w:eastAsiaTheme="minorEastAsia"/>
                <w:snapToGrid w:val="0"/>
                <w:color w:val="000000" w:themeColor="text1"/>
                <w:sz w:val="21"/>
                <w:szCs w:val="21"/>
                <w:lang w:eastAsia="en-US"/>
              </w:rPr>
            </w:pPr>
            <w:r w:rsidRPr="00783F33">
              <w:rPr>
                <w:rFonts w:ascii="Times New Roman" w:eastAsiaTheme="minorEastAsia"/>
                <w:snapToGrid w:val="0"/>
                <w:color w:val="000000" w:themeColor="text1"/>
                <w:sz w:val="21"/>
                <w:szCs w:val="21"/>
                <w:lang w:eastAsia="en-US"/>
              </w:rPr>
              <w:t>年平均</w:t>
            </w:r>
          </w:p>
        </w:tc>
        <w:tc>
          <w:tcPr>
            <w:tcW w:w="627" w:type="pct"/>
            <w:vAlign w:val="center"/>
          </w:tcPr>
          <w:p w14:paraId="22F18BF1" w14:textId="77777777" w:rsidR="009D02FC" w:rsidRPr="00783F33" w:rsidRDefault="009D02FC"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1"/>
                <w:sz w:val="21"/>
                <w:szCs w:val="21"/>
              </w:rPr>
              <w:t>200</w:t>
            </w:r>
          </w:p>
        </w:tc>
        <w:tc>
          <w:tcPr>
            <w:tcW w:w="487" w:type="pct"/>
            <w:vMerge w:val="restart"/>
            <w:vAlign w:val="center"/>
          </w:tcPr>
          <w:p w14:paraId="27925FFD" w14:textId="77777777" w:rsidR="009D02FC" w:rsidRPr="00783F33" w:rsidRDefault="009D02FC"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μg/m</w:t>
            </w:r>
            <w:r w:rsidRPr="00783F33">
              <w:rPr>
                <w:rFonts w:eastAsiaTheme="minorEastAsia" w:cs="Times New Roman"/>
                <w:color w:val="000000" w:themeColor="text1"/>
                <w:vertAlign w:val="superscript"/>
              </w:rPr>
              <w:t>3</w:t>
            </w:r>
          </w:p>
        </w:tc>
        <w:tc>
          <w:tcPr>
            <w:tcW w:w="1535" w:type="pct"/>
            <w:vMerge w:val="restart"/>
            <w:vAlign w:val="center"/>
          </w:tcPr>
          <w:p w14:paraId="357932AB" w14:textId="77777777" w:rsidR="009D02FC" w:rsidRPr="00783F33" w:rsidRDefault="009D02FC"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《环境空气质量标准》（</w:t>
            </w:r>
            <w:r w:rsidRPr="00783F33">
              <w:rPr>
                <w:rFonts w:eastAsiaTheme="minorEastAsia" w:cs="Times New Roman"/>
                <w:color w:val="000000" w:themeColor="text1"/>
                <w:lang w:eastAsia="zh-CN"/>
              </w:rPr>
              <w:t>GB3095-2026</w:t>
            </w:r>
            <w:r w:rsidRPr="00783F33">
              <w:rPr>
                <w:rFonts w:eastAsiaTheme="minorEastAsia" w:cs="Times New Roman"/>
                <w:color w:val="000000" w:themeColor="text1"/>
                <w:lang w:eastAsia="zh-CN"/>
              </w:rPr>
              <w:t>）二级标准</w:t>
            </w:r>
            <w:r w:rsidRPr="00783F33">
              <w:rPr>
                <w:rFonts w:eastAsiaTheme="minorEastAsia" w:cs="Times New Roman"/>
                <w:color w:val="000000" w:themeColor="text1"/>
                <w:lang w:eastAsia="zh-CN"/>
              </w:rPr>
              <w:lastRenderedPageBreak/>
              <w:t>浓度限值</w:t>
            </w:r>
          </w:p>
        </w:tc>
      </w:tr>
      <w:tr w:rsidR="006208A8" w:rsidRPr="00783F33" w14:paraId="23959DCF" w14:textId="77777777" w:rsidTr="00090744">
        <w:trPr>
          <w:jc w:val="center"/>
        </w:trPr>
        <w:tc>
          <w:tcPr>
            <w:tcW w:w="1186" w:type="pct"/>
            <w:vMerge/>
            <w:vAlign w:val="center"/>
          </w:tcPr>
          <w:p w14:paraId="72D1FEEC" w14:textId="77777777" w:rsidR="009D02FC" w:rsidRPr="00783F33" w:rsidRDefault="009D02FC" w:rsidP="005E188D">
            <w:pPr>
              <w:pStyle w:val="TableText"/>
              <w:widowControl w:val="0"/>
              <w:rPr>
                <w:rFonts w:eastAsiaTheme="minorEastAsia" w:cs="Times New Roman"/>
                <w:color w:val="000000" w:themeColor="text1"/>
                <w:lang w:eastAsia="zh-CN"/>
              </w:rPr>
            </w:pPr>
          </w:p>
        </w:tc>
        <w:tc>
          <w:tcPr>
            <w:tcW w:w="1165" w:type="pct"/>
            <w:vAlign w:val="center"/>
          </w:tcPr>
          <w:p w14:paraId="7D2DA701" w14:textId="77777777" w:rsidR="009D02FC" w:rsidRPr="00783F33" w:rsidRDefault="009D02FC" w:rsidP="005E188D">
            <w:pPr>
              <w:jc w:val="center"/>
              <w:rPr>
                <w:rFonts w:ascii="Times New Roman" w:eastAsiaTheme="minorEastAsia"/>
                <w:snapToGrid w:val="0"/>
                <w:color w:val="000000" w:themeColor="text1"/>
                <w:sz w:val="21"/>
                <w:szCs w:val="21"/>
                <w:lang w:eastAsia="en-US"/>
              </w:rPr>
            </w:pPr>
            <w:r w:rsidRPr="00783F33">
              <w:rPr>
                <w:rFonts w:ascii="Times New Roman" w:eastAsiaTheme="minorEastAsia"/>
                <w:snapToGrid w:val="0"/>
                <w:color w:val="000000" w:themeColor="text1"/>
                <w:sz w:val="21"/>
                <w:szCs w:val="21"/>
                <w:lang w:eastAsia="en-US"/>
              </w:rPr>
              <w:t>24</w:t>
            </w:r>
            <w:r w:rsidRPr="00783F33">
              <w:rPr>
                <w:rFonts w:ascii="Times New Roman" w:eastAsiaTheme="minorEastAsia"/>
                <w:snapToGrid w:val="0"/>
                <w:color w:val="000000" w:themeColor="text1"/>
                <w:sz w:val="21"/>
                <w:szCs w:val="21"/>
                <w:lang w:eastAsia="en-US"/>
              </w:rPr>
              <w:t>小时平均</w:t>
            </w:r>
          </w:p>
        </w:tc>
        <w:tc>
          <w:tcPr>
            <w:tcW w:w="627" w:type="pct"/>
            <w:vAlign w:val="center"/>
          </w:tcPr>
          <w:p w14:paraId="5B6CDA8E" w14:textId="77777777" w:rsidR="009D02FC" w:rsidRPr="00783F33" w:rsidRDefault="009D02FC" w:rsidP="005E188D">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1"/>
                <w:sz w:val="21"/>
                <w:szCs w:val="21"/>
              </w:rPr>
              <w:t>300</w:t>
            </w:r>
          </w:p>
        </w:tc>
        <w:tc>
          <w:tcPr>
            <w:tcW w:w="487" w:type="pct"/>
            <w:vMerge/>
            <w:vAlign w:val="center"/>
          </w:tcPr>
          <w:p w14:paraId="7A0969E6" w14:textId="77777777" w:rsidR="009D02FC" w:rsidRPr="00783F33" w:rsidRDefault="009D02FC" w:rsidP="005E188D">
            <w:pPr>
              <w:pStyle w:val="TableText"/>
              <w:widowControl w:val="0"/>
              <w:rPr>
                <w:rFonts w:eastAsiaTheme="minorEastAsia" w:cs="Times New Roman"/>
                <w:color w:val="000000" w:themeColor="text1"/>
              </w:rPr>
            </w:pPr>
          </w:p>
        </w:tc>
        <w:tc>
          <w:tcPr>
            <w:tcW w:w="1535" w:type="pct"/>
            <w:vMerge/>
            <w:vAlign w:val="center"/>
          </w:tcPr>
          <w:p w14:paraId="5630A779" w14:textId="77777777" w:rsidR="009D02FC" w:rsidRPr="00783F33" w:rsidRDefault="009D02FC" w:rsidP="005E188D">
            <w:pPr>
              <w:pStyle w:val="TableText"/>
              <w:widowControl w:val="0"/>
              <w:rPr>
                <w:rFonts w:eastAsiaTheme="minorEastAsia" w:cs="Times New Roman"/>
                <w:color w:val="000000" w:themeColor="text1"/>
              </w:rPr>
            </w:pPr>
          </w:p>
        </w:tc>
      </w:tr>
      <w:tr w:rsidR="006208A8" w:rsidRPr="00783F33" w14:paraId="433ADF81" w14:textId="77777777" w:rsidTr="00090744">
        <w:trPr>
          <w:jc w:val="center"/>
        </w:trPr>
        <w:tc>
          <w:tcPr>
            <w:tcW w:w="1186" w:type="pct"/>
            <w:vAlign w:val="center"/>
          </w:tcPr>
          <w:p w14:paraId="3DD3C14D" w14:textId="77777777" w:rsidR="009D02FC" w:rsidRPr="00783F33" w:rsidRDefault="009D02FC"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lastRenderedPageBreak/>
              <w:t>铅及其化合物</w:t>
            </w:r>
          </w:p>
        </w:tc>
        <w:tc>
          <w:tcPr>
            <w:tcW w:w="1165" w:type="pct"/>
            <w:vAlign w:val="center"/>
          </w:tcPr>
          <w:p w14:paraId="7FAB7C2A" w14:textId="77777777" w:rsidR="009D02FC" w:rsidRPr="00783F33" w:rsidRDefault="009D02FC" w:rsidP="005E188D">
            <w:pPr>
              <w:jc w:val="center"/>
              <w:rPr>
                <w:rFonts w:ascii="Times New Roman" w:eastAsiaTheme="minorEastAsia"/>
                <w:color w:val="000000" w:themeColor="text1"/>
                <w:kern w:val="21"/>
                <w:sz w:val="21"/>
                <w:szCs w:val="21"/>
              </w:rPr>
            </w:pPr>
            <w:r w:rsidRPr="00783F33">
              <w:rPr>
                <w:rFonts w:ascii="Times New Roman" w:eastAsiaTheme="minorEastAsia"/>
                <w:snapToGrid w:val="0"/>
                <w:color w:val="000000" w:themeColor="text1"/>
                <w:sz w:val="21"/>
                <w:szCs w:val="21"/>
                <w:lang w:eastAsia="en-US"/>
              </w:rPr>
              <w:t>年平均</w:t>
            </w:r>
          </w:p>
        </w:tc>
        <w:tc>
          <w:tcPr>
            <w:tcW w:w="627" w:type="pct"/>
            <w:vAlign w:val="center"/>
          </w:tcPr>
          <w:p w14:paraId="70C74540" w14:textId="77777777" w:rsidR="009D02FC" w:rsidRPr="00783F33" w:rsidRDefault="009D02FC" w:rsidP="005E188D">
            <w:pPr>
              <w:jc w:val="center"/>
              <w:rPr>
                <w:rFonts w:ascii="Times New Roman" w:eastAsiaTheme="minorEastAsia"/>
                <w:color w:val="000000" w:themeColor="text1"/>
                <w:kern w:val="21"/>
                <w:sz w:val="21"/>
                <w:szCs w:val="21"/>
              </w:rPr>
            </w:pPr>
            <w:r w:rsidRPr="00783F33">
              <w:rPr>
                <w:rFonts w:ascii="Times New Roman" w:eastAsiaTheme="minorEastAsia"/>
                <w:color w:val="000000" w:themeColor="text1"/>
                <w:kern w:val="21"/>
                <w:sz w:val="21"/>
                <w:szCs w:val="21"/>
              </w:rPr>
              <w:t>0.5</w:t>
            </w:r>
          </w:p>
        </w:tc>
        <w:tc>
          <w:tcPr>
            <w:tcW w:w="487" w:type="pct"/>
            <w:vAlign w:val="center"/>
          </w:tcPr>
          <w:p w14:paraId="27B89AF8" w14:textId="77777777" w:rsidR="009D02FC" w:rsidRPr="00783F33" w:rsidRDefault="009D02FC"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μg/m</w:t>
            </w:r>
            <w:r w:rsidRPr="00783F33">
              <w:rPr>
                <w:rFonts w:eastAsiaTheme="minorEastAsia" w:cs="Times New Roman"/>
                <w:color w:val="000000" w:themeColor="text1"/>
                <w:vertAlign w:val="superscript"/>
              </w:rPr>
              <w:t>3</w:t>
            </w:r>
          </w:p>
        </w:tc>
        <w:tc>
          <w:tcPr>
            <w:tcW w:w="1535" w:type="pct"/>
            <w:vMerge/>
            <w:vAlign w:val="center"/>
          </w:tcPr>
          <w:p w14:paraId="701DD32A" w14:textId="77777777" w:rsidR="009D02FC" w:rsidRPr="00783F33" w:rsidRDefault="009D02FC" w:rsidP="005E188D">
            <w:pPr>
              <w:pStyle w:val="TableText"/>
              <w:widowControl w:val="0"/>
              <w:rPr>
                <w:rFonts w:eastAsiaTheme="minorEastAsia" w:cs="Times New Roman"/>
                <w:color w:val="000000" w:themeColor="text1"/>
              </w:rPr>
            </w:pPr>
          </w:p>
        </w:tc>
      </w:tr>
      <w:tr w:rsidR="006208A8" w:rsidRPr="00783F33" w14:paraId="0E2D3482" w14:textId="77777777" w:rsidTr="00090744">
        <w:trPr>
          <w:jc w:val="center"/>
        </w:trPr>
        <w:tc>
          <w:tcPr>
            <w:tcW w:w="1186" w:type="pct"/>
            <w:vAlign w:val="center"/>
          </w:tcPr>
          <w:p w14:paraId="449D2B69" w14:textId="77777777" w:rsidR="00E05788" w:rsidRPr="00783F33" w:rsidRDefault="00E05788"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lastRenderedPageBreak/>
              <w:t>非甲烷总烃</w:t>
            </w:r>
          </w:p>
        </w:tc>
        <w:tc>
          <w:tcPr>
            <w:tcW w:w="1165" w:type="pct"/>
            <w:vAlign w:val="center"/>
          </w:tcPr>
          <w:p w14:paraId="5C9722ED" w14:textId="77777777" w:rsidR="00E05788" w:rsidRPr="00783F33" w:rsidRDefault="00E05788"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r w:rsidRPr="00783F33">
              <w:rPr>
                <w:rFonts w:eastAsiaTheme="minorEastAsia" w:cs="Times New Roman"/>
                <w:color w:val="000000" w:themeColor="text1"/>
              </w:rPr>
              <w:t>小时平均</w:t>
            </w:r>
          </w:p>
        </w:tc>
        <w:tc>
          <w:tcPr>
            <w:tcW w:w="627" w:type="pct"/>
            <w:vAlign w:val="center"/>
          </w:tcPr>
          <w:p w14:paraId="2D23B863" w14:textId="77777777" w:rsidR="00E05788" w:rsidRPr="00783F33" w:rsidRDefault="00E05788"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2.0</w:t>
            </w:r>
          </w:p>
        </w:tc>
        <w:tc>
          <w:tcPr>
            <w:tcW w:w="487" w:type="pct"/>
            <w:vAlign w:val="center"/>
          </w:tcPr>
          <w:p w14:paraId="4E658315" w14:textId="77777777" w:rsidR="00E05788" w:rsidRPr="00783F33" w:rsidRDefault="00E05788" w:rsidP="005E188D">
            <w:pPr>
              <w:pStyle w:val="TableText"/>
              <w:widowControl w:val="0"/>
              <w:rPr>
                <w:rFonts w:eastAsiaTheme="minorEastAsia" w:cs="Times New Roman"/>
                <w:color w:val="000000" w:themeColor="text1"/>
              </w:rPr>
            </w:pPr>
            <w:r w:rsidRPr="00783F33">
              <w:rPr>
                <w:rFonts w:eastAsiaTheme="minorEastAsia" w:cs="Times New Roman"/>
                <w:color w:val="000000" w:themeColor="text1"/>
              </w:rPr>
              <w:t>mg/</w:t>
            </w:r>
            <w:r w:rsidRPr="00783F33">
              <w:rPr>
                <w:rFonts w:eastAsiaTheme="minorEastAsia" w:cs="Times New Roman"/>
                <w:color w:val="000000" w:themeColor="text1"/>
                <w:lang w:eastAsia="zh-CN"/>
              </w:rPr>
              <w:t>m</w:t>
            </w:r>
            <w:r w:rsidRPr="00783F33">
              <w:rPr>
                <w:rFonts w:eastAsiaTheme="minorEastAsia" w:cs="Times New Roman"/>
                <w:color w:val="000000" w:themeColor="text1"/>
                <w:vertAlign w:val="superscript"/>
              </w:rPr>
              <w:t>3</w:t>
            </w:r>
          </w:p>
        </w:tc>
        <w:tc>
          <w:tcPr>
            <w:tcW w:w="1535" w:type="pct"/>
            <w:vMerge w:val="restart"/>
            <w:vAlign w:val="center"/>
          </w:tcPr>
          <w:p w14:paraId="2762A3A8" w14:textId="77777777" w:rsidR="00E05788" w:rsidRPr="00783F33" w:rsidRDefault="00E05788" w:rsidP="005E188D">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《大气污染物综合排放标准详解》</w:t>
            </w:r>
          </w:p>
        </w:tc>
      </w:tr>
      <w:tr w:rsidR="006208A8" w:rsidRPr="00783F33" w14:paraId="103C6FB8" w14:textId="77777777" w:rsidTr="00090744">
        <w:trPr>
          <w:jc w:val="center"/>
        </w:trPr>
        <w:tc>
          <w:tcPr>
            <w:tcW w:w="1186" w:type="pct"/>
            <w:vAlign w:val="center"/>
          </w:tcPr>
          <w:p w14:paraId="774415D9" w14:textId="77777777" w:rsidR="00E05788" w:rsidRPr="00783F33" w:rsidRDefault="00E05788" w:rsidP="00E05788">
            <w:pPr>
              <w:pStyle w:val="TableText"/>
              <w:widowControl w:val="0"/>
              <w:rPr>
                <w:rFonts w:eastAsiaTheme="minorEastAsia" w:cs="Times New Roman"/>
                <w:color w:val="000000" w:themeColor="text1"/>
              </w:rPr>
            </w:pPr>
            <w:r w:rsidRPr="00783F33">
              <w:rPr>
                <w:rFonts w:eastAsiaTheme="minorEastAsia" w:cs="Times New Roman"/>
                <w:color w:val="000000" w:themeColor="text1"/>
              </w:rPr>
              <w:t>锡及其化合物</w:t>
            </w:r>
          </w:p>
        </w:tc>
        <w:tc>
          <w:tcPr>
            <w:tcW w:w="1165" w:type="pct"/>
            <w:vAlign w:val="center"/>
          </w:tcPr>
          <w:p w14:paraId="0A070FA2" w14:textId="77777777" w:rsidR="00E05788" w:rsidRPr="00783F33" w:rsidRDefault="00E05788" w:rsidP="00E05788">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r w:rsidRPr="00783F33">
              <w:rPr>
                <w:rFonts w:eastAsiaTheme="minorEastAsia" w:cs="Times New Roman"/>
                <w:color w:val="000000" w:themeColor="text1"/>
              </w:rPr>
              <w:t>小时平均</w:t>
            </w:r>
          </w:p>
        </w:tc>
        <w:tc>
          <w:tcPr>
            <w:tcW w:w="627" w:type="pct"/>
            <w:vAlign w:val="center"/>
          </w:tcPr>
          <w:p w14:paraId="4BEF7F9C" w14:textId="77777777" w:rsidR="00E05788" w:rsidRPr="00783F33" w:rsidRDefault="00E05788" w:rsidP="00E05788">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60</w:t>
            </w:r>
          </w:p>
        </w:tc>
        <w:tc>
          <w:tcPr>
            <w:tcW w:w="487" w:type="pct"/>
            <w:vAlign w:val="center"/>
          </w:tcPr>
          <w:p w14:paraId="3DFF61A2" w14:textId="77777777" w:rsidR="00E05788" w:rsidRPr="00783F33" w:rsidRDefault="00E05788" w:rsidP="00E05788">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μg/m</w:t>
            </w:r>
            <w:r w:rsidRPr="00783F33">
              <w:rPr>
                <w:rFonts w:eastAsiaTheme="minorEastAsia" w:cs="Times New Roman"/>
                <w:color w:val="000000" w:themeColor="text1"/>
                <w:vertAlign w:val="superscript"/>
              </w:rPr>
              <w:t>3</w:t>
            </w:r>
          </w:p>
        </w:tc>
        <w:tc>
          <w:tcPr>
            <w:tcW w:w="1535" w:type="pct"/>
            <w:vMerge/>
            <w:vAlign w:val="center"/>
          </w:tcPr>
          <w:p w14:paraId="09515527" w14:textId="77777777" w:rsidR="00E05788" w:rsidRPr="00783F33" w:rsidRDefault="00E05788" w:rsidP="00E05788">
            <w:pPr>
              <w:pStyle w:val="TableText"/>
              <w:widowControl w:val="0"/>
              <w:rPr>
                <w:rFonts w:eastAsiaTheme="minorEastAsia" w:cs="Times New Roman"/>
                <w:color w:val="000000" w:themeColor="text1"/>
                <w:lang w:eastAsia="zh-CN"/>
              </w:rPr>
            </w:pPr>
          </w:p>
        </w:tc>
      </w:tr>
    </w:tbl>
    <w:p w14:paraId="7996A24F" w14:textId="77777777" w:rsidR="00A276AF" w:rsidRPr="00783F33" w:rsidRDefault="000C26B5"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w:t>
      </w:r>
      <w:r w:rsidRPr="00783F33">
        <w:rPr>
          <w:rFonts w:ascii="Times New Roman" w:eastAsiaTheme="minorEastAsia"/>
          <w:color w:val="000000" w:themeColor="text1"/>
          <w:sz w:val="24"/>
        </w:rPr>
        <w:t>）地表水环境</w:t>
      </w:r>
    </w:p>
    <w:p w14:paraId="22DDA0F2" w14:textId="41513173" w:rsidR="003F1C2A" w:rsidRPr="00783F33" w:rsidRDefault="00442E31" w:rsidP="00442E31">
      <w:pPr>
        <w:snapToGrid w:val="0"/>
        <w:spacing w:line="360" w:lineRule="auto"/>
        <w:ind w:firstLineChars="200" w:firstLine="480"/>
        <w:jc w:val="both"/>
        <w:rPr>
          <w:rFonts w:ascii="Times New Roman" w:eastAsiaTheme="minorEastAsia"/>
          <w:b/>
          <w:bCs/>
          <w:color w:val="000000" w:themeColor="text1"/>
          <w:sz w:val="24"/>
          <w:szCs w:val="28"/>
        </w:rPr>
      </w:pPr>
      <w:r w:rsidRPr="00783F33">
        <w:rPr>
          <w:rFonts w:ascii="Times New Roman" w:eastAsiaTheme="minorEastAsia"/>
          <w:color w:val="000000" w:themeColor="text1"/>
          <w:kern w:val="2"/>
          <w:sz w:val="24"/>
        </w:rPr>
        <w:t>本项目无生产废水产生；生活污水通过市政管网排至</w:t>
      </w:r>
      <w:r w:rsidR="0099679D" w:rsidRPr="00783F33">
        <w:rPr>
          <w:rFonts w:ascii="Times New Roman" w:eastAsiaTheme="minorEastAsia"/>
          <w:color w:val="000000" w:themeColor="text1"/>
          <w:kern w:val="2"/>
          <w:sz w:val="24"/>
        </w:rPr>
        <w:t>松浦污水处理</w:t>
      </w:r>
      <w:r w:rsidRPr="00783F33">
        <w:rPr>
          <w:rFonts w:ascii="Times New Roman" w:eastAsiaTheme="minorEastAsia"/>
          <w:color w:val="000000" w:themeColor="text1"/>
          <w:kern w:val="2"/>
          <w:sz w:val="24"/>
        </w:rPr>
        <w:t>厂处理，处理后的尾水执行《城镇污水处理厂污染物排放标准》（</w:t>
      </w:r>
      <w:r w:rsidRPr="00783F33">
        <w:rPr>
          <w:rFonts w:ascii="Times New Roman" w:eastAsiaTheme="minorEastAsia"/>
          <w:color w:val="000000" w:themeColor="text1"/>
          <w:kern w:val="2"/>
          <w:sz w:val="24"/>
        </w:rPr>
        <w:t>GB18918-2002</w:t>
      </w:r>
      <w:r w:rsidRPr="00783F33">
        <w:rPr>
          <w:rFonts w:ascii="Times New Roman" w:eastAsiaTheme="minorEastAsia"/>
          <w:color w:val="000000" w:themeColor="text1"/>
          <w:kern w:val="2"/>
          <w:sz w:val="24"/>
        </w:rPr>
        <w:t>）一级</w:t>
      </w:r>
      <w:r w:rsidRPr="00783F33">
        <w:rPr>
          <w:rFonts w:ascii="Times New Roman" w:eastAsiaTheme="minorEastAsia"/>
          <w:color w:val="000000" w:themeColor="text1"/>
          <w:kern w:val="2"/>
          <w:sz w:val="24"/>
        </w:rPr>
        <w:t>A</w:t>
      </w:r>
      <w:r w:rsidRPr="00783F33">
        <w:rPr>
          <w:rFonts w:ascii="Times New Roman" w:eastAsiaTheme="minorEastAsia"/>
          <w:color w:val="000000" w:themeColor="text1"/>
          <w:kern w:val="2"/>
          <w:sz w:val="24"/>
        </w:rPr>
        <w:t>标准，</w:t>
      </w:r>
      <w:r w:rsidRPr="00783F33">
        <w:rPr>
          <w:rFonts w:ascii="Times New Roman" w:eastAsiaTheme="minorEastAsia"/>
          <w:color w:val="000000" w:themeColor="text1"/>
          <w:sz w:val="24"/>
        </w:rPr>
        <w:t>出水排入松花江</w:t>
      </w:r>
      <w:r w:rsidRPr="00783F33">
        <w:rPr>
          <w:rFonts w:ascii="Times New Roman" w:eastAsiaTheme="minorEastAsia"/>
          <w:color w:val="000000" w:themeColor="text1"/>
          <w:kern w:val="2"/>
          <w:sz w:val="24"/>
        </w:rPr>
        <w:t>。根据《全国重要江河湖泊水功能区划（</w:t>
      </w:r>
      <w:r w:rsidRPr="00783F33">
        <w:rPr>
          <w:rFonts w:ascii="Times New Roman" w:eastAsiaTheme="minorEastAsia"/>
          <w:color w:val="000000" w:themeColor="text1"/>
          <w:kern w:val="2"/>
          <w:sz w:val="24"/>
        </w:rPr>
        <w:t>2011-2030</w:t>
      </w:r>
      <w:r w:rsidRPr="00783F33">
        <w:rPr>
          <w:rFonts w:ascii="Times New Roman" w:eastAsiaTheme="minorEastAsia"/>
          <w:color w:val="000000" w:themeColor="text1"/>
          <w:kern w:val="2"/>
          <w:sz w:val="24"/>
        </w:rPr>
        <w:t>年）》，松花江所在一级水功能区名称为松花江哈尔滨市开发利用区，二级水功能区名称为松花江哈尔滨市东江桥排污区，起始断面为马家沟汇入口上，终止断面为哈尔滨市与阿城市交界，无水体功能，本次参照执行《地表水环境质量标准》（</w:t>
      </w:r>
      <w:r w:rsidRPr="00783F33">
        <w:rPr>
          <w:rFonts w:ascii="Times New Roman" w:eastAsiaTheme="minorEastAsia"/>
          <w:color w:val="000000" w:themeColor="text1"/>
          <w:kern w:val="2"/>
          <w:sz w:val="24"/>
        </w:rPr>
        <w:t>GB3838-2002</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Ⅴ</w:t>
      </w:r>
      <w:r w:rsidRPr="00783F33">
        <w:rPr>
          <w:rFonts w:ascii="Times New Roman" w:eastAsiaTheme="minorEastAsia"/>
          <w:color w:val="000000" w:themeColor="text1"/>
          <w:kern w:val="2"/>
          <w:sz w:val="24"/>
        </w:rPr>
        <w:t>类水质标准。</w:t>
      </w:r>
    </w:p>
    <w:p w14:paraId="2B741B4A" w14:textId="77777777" w:rsidR="002B6709" w:rsidRPr="00783F33" w:rsidRDefault="002B6709"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0032760A"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5</w:t>
      </w:r>
      <w:r w:rsidR="0032760A"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地表水环境质量执行标准一览表</w:t>
      </w:r>
    </w:p>
    <w:tbl>
      <w:tblPr>
        <w:tblW w:w="8184" w:type="dxa"/>
        <w:jc w:val="center"/>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1070"/>
        <w:gridCol w:w="2797"/>
        <w:gridCol w:w="1881"/>
        <w:gridCol w:w="2436"/>
      </w:tblGrid>
      <w:tr w:rsidR="006208A8" w:rsidRPr="00783F33" w14:paraId="57C0A3B7" w14:textId="77777777" w:rsidTr="002B6709">
        <w:trPr>
          <w:jc w:val="center"/>
        </w:trPr>
        <w:tc>
          <w:tcPr>
            <w:tcW w:w="1070" w:type="dxa"/>
            <w:vAlign w:val="center"/>
          </w:tcPr>
          <w:p w14:paraId="2047A247"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2797" w:type="dxa"/>
            <w:vAlign w:val="center"/>
          </w:tcPr>
          <w:p w14:paraId="772940B3"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1881" w:type="dxa"/>
            <w:vAlign w:val="center"/>
          </w:tcPr>
          <w:p w14:paraId="04A41B1A"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单位</w:t>
            </w:r>
          </w:p>
        </w:tc>
        <w:tc>
          <w:tcPr>
            <w:tcW w:w="2436" w:type="dxa"/>
            <w:vAlign w:val="center"/>
          </w:tcPr>
          <w:p w14:paraId="26B06287" w14:textId="77777777" w:rsidR="002B6709" w:rsidRPr="00783F33" w:rsidRDefault="0096677A"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Ⅴ</w:t>
            </w:r>
            <w:r w:rsidR="002B6709" w:rsidRPr="00783F33">
              <w:rPr>
                <w:rFonts w:ascii="Times New Roman" w:eastAsiaTheme="minorEastAsia"/>
                <w:color w:val="000000" w:themeColor="text1"/>
                <w:sz w:val="21"/>
                <w:szCs w:val="21"/>
              </w:rPr>
              <w:t>类标准限值</w:t>
            </w:r>
          </w:p>
        </w:tc>
      </w:tr>
      <w:tr w:rsidR="006208A8" w:rsidRPr="00783F33" w14:paraId="3742E32C" w14:textId="77777777" w:rsidTr="002B6709">
        <w:trPr>
          <w:jc w:val="center"/>
        </w:trPr>
        <w:tc>
          <w:tcPr>
            <w:tcW w:w="1070" w:type="dxa"/>
            <w:vAlign w:val="center"/>
          </w:tcPr>
          <w:p w14:paraId="1455990C"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2797" w:type="dxa"/>
            <w:vAlign w:val="center"/>
          </w:tcPr>
          <w:p w14:paraId="32DD149D"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pH</w:t>
            </w:r>
          </w:p>
        </w:tc>
        <w:tc>
          <w:tcPr>
            <w:tcW w:w="1881" w:type="dxa"/>
            <w:vAlign w:val="center"/>
          </w:tcPr>
          <w:p w14:paraId="666C87CD"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无量纲</w:t>
            </w:r>
          </w:p>
        </w:tc>
        <w:tc>
          <w:tcPr>
            <w:tcW w:w="2436" w:type="dxa"/>
            <w:vAlign w:val="center"/>
          </w:tcPr>
          <w:p w14:paraId="6CA2A93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9</w:t>
            </w:r>
          </w:p>
        </w:tc>
      </w:tr>
      <w:tr w:rsidR="006208A8" w:rsidRPr="00783F33" w14:paraId="5A9C74DB" w14:textId="77777777" w:rsidTr="002B6709">
        <w:trPr>
          <w:jc w:val="center"/>
        </w:trPr>
        <w:tc>
          <w:tcPr>
            <w:tcW w:w="1070" w:type="dxa"/>
            <w:vAlign w:val="center"/>
          </w:tcPr>
          <w:p w14:paraId="1C11E561"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2797" w:type="dxa"/>
            <w:vAlign w:val="center"/>
          </w:tcPr>
          <w:p w14:paraId="75997E45"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溶解氧</w:t>
            </w:r>
          </w:p>
        </w:tc>
        <w:tc>
          <w:tcPr>
            <w:tcW w:w="1881" w:type="dxa"/>
            <w:vAlign w:val="center"/>
          </w:tcPr>
          <w:p w14:paraId="1C8E1A93"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129E367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2</w:t>
            </w:r>
          </w:p>
        </w:tc>
      </w:tr>
      <w:tr w:rsidR="006208A8" w:rsidRPr="00783F33" w14:paraId="29042DF0" w14:textId="77777777" w:rsidTr="002B6709">
        <w:trPr>
          <w:jc w:val="center"/>
        </w:trPr>
        <w:tc>
          <w:tcPr>
            <w:tcW w:w="1070" w:type="dxa"/>
            <w:vAlign w:val="center"/>
          </w:tcPr>
          <w:p w14:paraId="3F3BD88A"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2797" w:type="dxa"/>
            <w:vAlign w:val="center"/>
          </w:tcPr>
          <w:p w14:paraId="75EEFDF2"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高锰酸盐指数</w:t>
            </w:r>
          </w:p>
        </w:tc>
        <w:tc>
          <w:tcPr>
            <w:tcW w:w="1881" w:type="dxa"/>
            <w:vAlign w:val="center"/>
          </w:tcPr>
          <w:p w14:paraId="6C91289E"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17D03168"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15</w:t>
            </w:r>
          </w:p>
        </w:tc>
      </w:tr>
      <w:tr w:rsidR="006208A8" w:rsidRPr="00783F33" w14:paraId="17939E8B" w14:textId="77777777" w:rsidTr="002B6709">
        <w:trPr>
          <w:jc w:val="center"/>
        </w:trPr>
        <w:tc>
          <w:tcPr>
            <w:tcW w:w="1070" w:type="dxa"/>
            <w:vAlign w:val="center"/>
          </w:tcPr>
          <w:p w14:paraId="20630AC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2797" w:type="dxa"/>
            <w:vAlign w:val="center"/>
          </w:tcPr>
          <w:p w14:paraId="12A1762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化学需氧量</w:t>
            </w:r>
          </w:p>
        </w:tc>
        <w:tc>
          <w:tcPr>
            <w:tcW w:w="1881" w:type="dxa"/>
            <w:vAlign w:val="center"/>
          </w:tcPr>
          <w:p w14:paraId="573E3AF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0968E130"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40</w:t>
            </w:r>
          </w:p>
        </w:tc>
      </w:tr>
      <w:tr w:rsidR="006208A8" w:rsidRPr="00783F33" w14:paraId="5902EFFF" w14:textId="77777777" w:rsidTr="002B6709">
        <w:trPr>
          <w:jc w:val="center"/>
        </w:trPr>
        <w:tc>
          <w:tcPr>
            <w:tcW w:w="1070" w:type="dxa"/>
            <w:vAlign w:val="center"/>
          </w:tcPr>
          <w:p w14:paraId="15360581"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2797" w:type="dxa"/>
            <w:vAlign w:val="center"/>
          </w:tcPr>
          <w:p w14:paraId="547DD285" w14:textId="77777777" w:rsidR="002B6709" w:rsidRPr="00783F33" w:rsidRDefault="00A276AF"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五日</w:t>
            </w:r>
            <w:r w:rsidR="002B6709" w:rsidRPr="00783F33">
              <w:rPr>
                <w:rFonts w:ascii="Times New Roman" w:eastAsiaTheme="minorEastAsia"/>
                <w:color w:val="000000" w:themeColor="text1"/>
                <w:sz w:val="21"/>
                <w:szCs w:val="21"/>
              </w:rPr>
              <w:t>生化需氧量</w:t>
            </w:r>
          </w:p>
        </w:tc>
        <w:tc>
          <w:tcPr>
            <w:tcW w:w="1881" w:type="dxa"/>
            <w:vAlign w:val="center"/>
          </w:tcPr>
          <w:p w14:paraId="7A021C0B"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3DFAC922"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10</w:t>
            </w:r>
          </w:p>
        </w:tc>
      </w:tr>
      <w:tr w:rsidR="006208A8" w:rsidRPr="00783F33" w14:paraId="4097B25A" w14:textId="77777777" w:rsidTr="002B6709">
        <w:trPr>
          <w:jc w:val="center"/>
        </w:trPr>
        <w:tc>
          <w:tcPr>
            <w:tcW w:w="1070" w:type="dxa"/>
            <w:vAlign w:val="center"/>
          </w:tcPr>
          <w:p w14:paraId="60BDF0E3"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p>
        </w:tc>
        <w:tc>
          <w:tcPr>
            <w:tcW w:w="2797" w:type="dxa"/>
            <w:vAlign w:val="center"/>
          </w:tcPr>
          <w:p w14:paraId="71CF19D7"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1881" w:type="dxa"/>
            <w:vAlign w:val="center"/>
          </w:tcPr>
          <w:p w14:paraId="311F4418"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17841148"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2.0</w:t>
            </w:r>
          </w:p>
        </w:tc>
      </w:tr>
      <w:tr w:rsidR="006208A8" w:rsidRPr="00783F33" w14:paraId="4854D058" w14:textId="77777777" w:rsidTr="002B6709">
        <w:trPr>
          <w:jc w:val="center"/>
        </w:trPr>
        <w:tc>
          <w:tcPr>
            <w:tcW w:w="1070" w:type="dxa"/>
            <w:vAlign w:val="center"/>
          </w:tcPr>
          <w:p w14:paraId="16A1ED35"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2797" w:type="dxa"/>
            <w:vAlign w:val="center"/>
          </w:tcPr>
          <w:p w14:paraId="5D15BACE"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总磷</w:t>
            </w:r>
          </w:p>
        </w:tc>
        <w:tc>
          <w:tcPr>
            <w:tcW w:w="1881" w:type="dxa"/>
            <w:vAlign w:val="center"/>
          </w:tcPr>
          <w:p w14:paraId="25AC65A7"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61C471F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0.4</w:t>
            </w:r>
          </w:p>
        </w:tc>
      </w:tr>
      <w:tr w:rsidR="006208A8" w:rsidRPr="00783F33" w14:paraId="23EF46CF" w14:textId="77777777" w:rsidTr="002B6709">
        <w:trPr>
          <w:jc w:val="center"/>
        </w:trPr>
        <w:tc>
          <w:tcPr>
            <w:tcW w:w="1070" w:type="dxa"/>
            <w:vAlign w:val="center"/>
          </w:tcPr>
          <w:p w14:paraId="78C9A1F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p>
        </w:tc>
        <w:tc>
          <w:tcPr>
            <w:tcW w:w="2797" w:type="dxa"/>
            <w:vAlign w:val="center"/>
          </w:tcPr>
          <w:p w14:paraId="6A57BDC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砷</w:t>
            </w:r>
          </w:p>
        </w:tc>
        <w:tc>
          <w:tcPr>
            <w:tcW w:w="1881" w:type="dxa"/>
            <w:vAlign w:val="center"/>
          </w:tcPr>
          <w:p w14:paraId="4318398F"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1364FA9E"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0.1</w:t>
            </w:r>
          </w:p>
        </w:tc>
      </w:tr>
      <w:tr w:rsidR="006208A8" w:rsidRPr="00783F33" w14:paraId="79AC137D" w14:textId="77777777" w:rsidTr="002B6709">
        <w:trPr>
          <w:jc w:val="center"/>
        </w:trPr>
        <w:tc>
          <w:tcPr>
            <w:tcW w:w="1070" w:type="dxa"/>
            <w:vAlign w:val="center"/>
          </w:tcPr>
          <w:p w14:paraId="2D7C2AA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p>
        </w:tc>
        <w:tc>
          <w:tcPr>
            <w:tcW w:w="2797" w:type="dxa"/>
            <w:vAlign w:val="center"/>
          </w:tcPr>
          <w:p w14:paraId="0F7CE5AB"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汞</w:t>
            </w:r>
          </w:p>
        </w:tc>
        <w:tc>
          <w:tcPr>
            <w:tcW w:w="1881" w:type="dxa"/>
            <w:vAlign w:val="center"/>
          </w:tcPr>
          <w:p w14:paraId="45838FE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6334BFB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w:t>
            </w:r>
          </w:p>
        </w:tc>
      </w:tr>
      <w:tr w:rsidR="006208A8" w:rsidRPr="00783F33" w14:paraId="3AB6545D" w14:textId="77777777" w:rsidTr="002B6709">
        <w:trPr>
          <w:jc w:val="center"/>
        </w:trPr>
        <w:tc>
          <w:tcPr>
            <w:tcW w:w="1070" w:type="dxa"/>
            <w:vAlign w:val="center"/>
          </w:tcPr>
          <w:p w14:paraId="5974A934"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2797" w:type="dxa"/>
            <w:vAlign w:val="center"/>
          </w:tcPr>
          <w:p w14:paraId="6B8C276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镉</w:t>
            </w:r>
          </w:p>
        </w:tc>
        <w:tc>
          <w:tcPr>
            <w:tcW w:w="1881" w:type="dxa"/>
            <w:vAlign w:val="center"/>
          </w:tcPr>
          <w:p w14:paraId="7AD06964"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28680C8D"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w:t>
            </w:r>
            <w:r w:rsidR="00A276AF" w:rsidRPr="00783F33">
              <w:rPr>
                <w:rFonts w:ascii="Times New Roman" w:eastAsiaTheme="minorEastAsia"/>
                <w:color w:val="000000" w:themeColor="text1"/>
                <w:sz w:val="21"/>
                <w:szCs w:val="21"/>
              </w:rPr>
              <w:t>1</w:t>
            </w:r>
          </w:p>
        </w:tc>
      </w:tr>
      <w:tr w:rsidR="006208A8" w:rsidRPr="00783F33" w14:paraId="1CDF5014" w14:textId="77777777" w:rsidTr="002B6709">
        <w:trPr>
          <w:jc w:val="center"/>
        </w:trPr>
        <w:tc>
          <w:tcPr>
            <w:tcW w:w="1070" w:type="dxa"/>
            <w:vAlign w:val="center"/>
          </w:tcPr>
          <w:p w14:paraId="7FCF5723"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p>
        </w:tc>
        <w:tc>
          <w:tcPr>
            <w:tcW w:w="2797" w:type="dxa"/>
            <w:vAlign w:val="center"/>
          </w:tcPr>
          <w:p w14:paraId="504ED45F"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六价铬</w:t>
            </w:r>
          </w:p>
        </w:tc>
        <w:tc>
          <w:tcPr>
            <w:tcW w:w="1881" w:type="dxa"/>
            <w:vAlign w:val="center"/>
          </w:tcPr>
          <w:p w14:paraId="7B3627AF"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679D6958"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r w:rsidR="00A276AF" w:rsidRPr="00783F33">
              <w:rPr>
                <w:rFonts w:ascii="Times New Roman" w:eastAsiaTheme="minorEastAsia"/>
                <w:color w:val="000000" w:themeColor="text1"/>
                <w:sz w:val="21"/>
                <w:szCs w:val="21"/>
              </w:rPr>
              <w:t>1</w:t>
            </w:r>
          </w:p>
        </w:tc>
      </w:tr>
      <w:tr w:rsidR="006208A8" w:rsidRPr="00783F33" w14:paraId="6F68677C" w14:textId="77777777" w:rsidTr="00A276AF">
        <w:trPr>
          <w:trHeight w:val="204"/>
          <w:jc w:val="center"/>
        </w:trPr>
        <w:tc>
          <w:tcPr>
            <w:tcW w:w="1070" w:type="dxa"/>
            <w:vAlign w:val="center"/>
          </w:tcPr>
          <w:p w14:paraId="3E0FD373"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p>
        </w:tc>
        <w:tc>
          <w:tcPr>
            <w:tcW w:w="2797" w:type="dxa"/>
            <w:vAlign w:val="center"/>
          </w:tcPr>
          <w:p w14:paraId="002FC7DC"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w:t>
            </w:r>
          </w:p>
        </w:tc>
        <w:tc>
          <w:tcPr>
            <w:tcW w:w="1881" w:type="dxa"/>
            <w:vAlign w:val="center"/>
          </w:tcPr>
          <w:p w14:paraId="4412F7AC"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26B45688"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r w:rsidR="00A276AF" w:rsidRPr="00783F33">
              <w:rPr>
                <w:rFonts w:ascii="Times New Roman" w:eastAsiaTheme="minorEastAsia"/>
                <w:color w:val="000000" w:themeColor="text1"/>
                <w:sz w:val="21"/>
                <w:szCs w:val="21"/>
              </w:rPr>
              <w:t>1</w:t>
            </w:r>
          </w:p>
        </w:tc>
      </w:tr>
      <w:tr w:rsidR="006208A8" w:rsidRPr="00783F33" w14:paraId="1E90D7C8" w14:textId="77777777" w:rsidTr="002B6709">
        <w:trPr>
          <w:jc w:val="center"/>
        </w:trPr>
        <w:tc>
          <w:tcPr>
            <w:tcW w:w="1070" w:type="dxa"/>
            <w:vAlign w:val="center"/>
          </w:tcPr>
          <w:p w14:paraId="1356F636"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p>
        </w:tc>
        <w:tc>
          <w:tcPr>
            <w:tcW w:w="2797" w:type="dxa"/>
            <w:vAlign w:val="center"/>
          </w:tcPr>
          <w:p w14:paraId="0A303A54"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w:t>
            </w:r>
            <w:proofErr w:type="gramStart"/>
            <w:r w:rsidRPr="00783F33">
              <w:rPr>
                <w:rFonts w:ascii="Times New Roman" w:eastAsiaTheme="minorEastAsia"/>
                <w:color w:val="000000" w:themeColor="text1"/>
                <w:sz w:val="21"/>
                <w:szCs w:val="21"/>
              </w:rPr>
              <w:t>酚</w:t>
            </w:r>
            <w:proofErr w:type="gramEnd"/>
          </w:p>
        </w:tc>
        <w:tc>
          <w:tcPr>
            <w:tcW w:w="1881" w:type="dxa"/>
            <w:vAlign w:val="center"/>
          </w:tcPr>
          <w:p w14:paraId="773A71A5"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1826AB93"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r w:rsidR="00A276AF" w:rsidRPr="00783F33">
              <w:rPr>
                <w:rFonts w:ascii="Times New Roman" w:eastAsiaTheme="minorEastAsia"/>
                <w:color w:val="000000" w:themeColor="text1"/>
                <w:sz w:val="21"/>
                <w:szCs w:val="21"/>
              </w:rPr>
              <w:t>1</w:t>
            </w:r>
          </w:p>
        </w:tc>
      </w:tr>
      <w:tr w:rsidR="006208A8" w:rsidRPr="00783F33" w14:paraId="563594ED" w14:textId="77777777" w:rsidTr="002B6709">
        <w:trPr>
          <w:jc w:val="center"/>
        </w:trPr>
        <w:tc>
          <w:tcPr>
            <w:tcW w:w="1070" w:type="dxa"/>
            <w:vAlign w:val="center"/>
          </w:tcPr>
          <w:p w14:paraId="35B2E208"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p>
        </w:tc>
        <w:tc>
          <w:tcPr>
            <w:tcW w:w="2797" w:type="dxa"/>
            <w:vAlign w:val="center"/>
          </w:tcPr>
          <w:p w14:paraId="2A962699"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石油类</w:t>
            </w:r>
          </w:p>
        </w:tc>
        <w:tc>
          <w:tcPr>
            <w:tcW w:w="1881" w:type="dxa"/>
            <w:vAlign w:val="center"/>
          </w:tcPr>
          <w:p w14:paraId="5D537F51"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6748280E"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1.0</w:t>
            </w:r>
          </w:p>
        </w:tc>
      </w:tr>
      <w:tr w:rsidR="006208A8" w:rsidRPr="00783F33" w14:paraId="4FD77EF3" w14:textId="77777777" w:rsidTr="002B6709">
        <w:trPr>
          <w:jc w:val="center"/>
        </w:trPr>
        <w:tc>
          <w:tcPr>
            <w:tcW w:w="1070" w:type="dxa"/>
            <w:vAlign w:val="center"/>
          </w:tcPr>
          <w:p w14:paraId="609F1AE4"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c>
          <w:tcPr>
            <w:tcW w:w="2797" w:type="dxa"/>
            <w:vAlign w:val="center"/>
          </w:tcPr>
          <w:p w14:paraId="52D79204"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硫化物</w:t>
            </w:r>
          </w:p>
        </w:tc>
        <w:tc>
          <w:tcPr>
            <w:tcW w:w="1881" w:type="dxa"/>
            <w:vAlign w:val="center"/>
          </w:tcPr>
          <w:p w14:paraId="33098097"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436" w:type="dxa"/>
            <w:vAlign w:val="center"/>
          </w:tcPr>
          <w:p w14:paraId="0E96F23B"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1.0</w:t>
            </w:r>
          </w:p>
        </w:tc>
      </w:tr>
      <w:tr w:rsidR="006208A8" w:rsidRPr="00783F33" w14:paraId="0693522E" w14:textId="77777777" w:rsidTr="002B6709">
        <w:trPr>
          <w:jc w:val="center"/>
        </w:trPr>
        <w:tc>
          <w:tcPr>
            <w:tcW w:w="1070" w:type="dxa"/>
            <w:vAlign w:val="center"/>
          </w:tcPr>
          <w:p w14:paraId="192E0EFD"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w:t>
            </w:r>
          </w:p>
        </w:tc>
        <w:tc>
          <w:tcPr>
            <w:tcW w:w="2797" w:type="dxa"/>
            <w:vAlign w:val="center"/>
          </w:tcPr>
          <w:p w14:paraId="1701CA2B"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粪大肠菌群</w:t>
            </w:r>
          </w:p>
        </w:tc>
        <w:tc>
          <w:tcPr>
            <w:tcW w:w="1881" w:type="dxa"/>
            <w:vAlign w:val="center"/>
          </w:tcPr>
          <w:p w14:paraId="3AB58753" w14:textId="77777777" w:rsidR="002B6709" w:rsidRPr="00783F33" w:rsidRDefault="00A276AF" w:rsidP="00F52773">
            <w:pPr>
              <w:autoSpaceDE w:val="0"/>
              <w:autoSpaceDN w:val="0"/>
              <w:adjustRightInd w:val="0"/>
              <w:snapToGrid w:val="0"/>
              <w:jc w:val="center"/>
              <w:textAlignment w:val="bottom"/>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个</w:t>
            </w:r>
            <w:proofErr w:type="gramEnd"/>
            <w:r w:rsidRPr="00783F33">
              <w:rPr>
                <w:rFonts w:ascii="Times New Roman" w:eastAsiaTheme="minorEastAsia"/>
                <w:color w:val="000000" w:themeColor="text1"/>
                <w:sz w:val="21"/>
                <w:szCs w:val="21"/>
              </w:rPr>
              <w:t>/L</w:t>
            </w:r>
          </w:p>
        </w:tc>
        <w:tc>
          <w:tcPr>
            <w:tcW w:w="2436" w:type="dxa"/>
            <w:vAlign w:val="center"/>
          </w:tcPr>
          <w:p w14:paraId="61153B5D" w14:textId="77777777" w:rsidR="002B6709" w:rsidRPr="00783F33" w:rsidRDefault="002B6709"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A276AF"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0000</w:t>
            </w:r>
          </w:p>
        </w:tc>
      </w:tr>
    </w:tbl>
    <w:p w14:paraId="5CC457B2" w14:textId="77777777" w:rsidR="00A276AF" w:rsidRPr="00783F33" w:rsidRDefault="000C26B5"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）地下水</w:t>
      </w:r>
      <w:r w:rsidR="00A276AF" w:rsidRPr="00783F33">
        <w:rPr>
          <w:rFonts w:ascii="Times New Roman" w:eastAsiaTheme="minorEastAsia"/>
          <w:color w:val="000000" w:themeColor="text1"/>
          <w:sz w:val="24"/>
        </w:rPr>
        <w:t>环境</w:t>
      </w:r>
    </w:p>
    <w:p w14:paraId="73652F36" w14:textId="77777777" w:rsidR="006646DA" w:rsidRPr="00783F33" w:rsidRDefault="002B6709"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执行</w:t>
      </w:r>
      <w:r w:rsidR="000C26B5" w:rsidRPr="00783F33">
        <w:rPr>
          <w:rFonts w:ascii="Times New Roman" w:eastAsiaTheme="minorEastAsia"/>
          <w:color w:val="000000" w:themeColor="text1"/>
          <w:sz w:val="24"/>
        </w:rPr>
        <w:t>《地下水质量标准》（</w:t>
      </w:r>
      <w:r w:rsidR="000C26B5" w:rsidRPr="00783F33">
        <w:rPr>
          <w:rFonts w:ascii="Times New Roman" w:eastAsiaTheme="minorEastAsia"/>
          <w:color w:val="000000" w:themeColor="text1"/>
          <w:sz w:val="24"/>
        </w:rPr>
        <w:t>GB/T14848-2017</w:t>
      </w:r>
      <w:r w:rsidR="000C26B5" w:rsidRPr="00783F33">
        <w:rPr>
          <w:rFonts w:ascii="Times New Roman" w:eastAsiaTheme="minorEastAsia"/>
          <w:color w:val="000000" w:themeColor="text1"/>
          <w:sz w:val="24"/>
        </w:rPr>
        <w:t>）</w:t>
      </w:r>
      <w:r w:rsidR="000C26B5" w:rsidRPr="00783F33">
        <w:rPr>
          <w:rFonts w:ascii="Times New Roman" w:eastAsiaTheme="minorEastAsia"/>
          <w:color w:val="000000" w:themeColor="text1"/>
          <w:sz w:val="24"/>
        </w:rPr>
        <w:t>Ⅲ</w:t>
      </w:r>
      <w:r w:rsidR="000C26B5" w:rsidRPr="00783F33">
        <w:rPr>
          <w:rFonts w:ascii="Times New Roman" w:eastAsiaTheme="minorEastAsia"/>
          <w:color w:val="000000" w:themeColor="text1"/>
          <w:sz w:val="24"/>
        </w:rPr>
        <w:t>类标准</w:t>
      </w:r>
      <w:r w:rsidRPr="00783F33">
        <w:rPr>
          <w:rFonts w:ascii="Times New Roman" w:eastAsiaTheme="minorEastAsia"/>
          <w:color w:val="000000" w:themeColor="text1"/>
          <w:sz w:val="24"/>
        </w:rPr>
        <w:t>，</w:t>
      </w:r>
      <w:r w:rsidR="001E10B1" w:rsidRPr="00783F33">
        <w:rPr>
          <w:rFonts w:ascii="Times New Roman" w:eastAsiaTheme="minorEastAsia"/>
          <w:color w:val="000000" w:themeColor="text1"/>
          <w:sz w:val="24"/>
        </w:rPr>
        <w:t>石油类、</w:t>
      </w:r>
      <w:r w:rsidRPr="00783F33">
        <w:rPr>
          <w:rFonts w:ascii="Times New Roman" w:eastAsiaTheme="minorEastAsia"/>
          <w:color w:val="000000" w:themeColor="text1"/>
          <w:sz w:val="24"/>
        </w:rPr>
        <w:t>COD</w:t>
      </w:r>
      <w:r w:rsidRPr="00783F33">
        <w:rPr>
          <w:rFonts w:ascii="Times New Roman" w:eastAsiaTheme="minorEastAsia"/>
          <w:color w:val="000000" w:themeColor="text1"/>
          <w:sz w:val="24"/>
        </w:rPr>
        <w:t>参照《地表水环境质量标准》（</w:t>
      </w:r>
      <w:r w:rsidRPr="00783F33">
        <w:rPr>
          <w:rFonts w:ascii="Times New Roman" w:eastAsiaTheme="minorEastAsia"/>
          <w:color w:val="000000" w:themeColor="text1"/>
          <w:sz w:val="24"/>
        </w:rPr>
        <w:t>GB3838-2002</w:t>
      </w:r>
      <w:r w:rsidRPr="00783F33">
        <w:rPr>
          <w:rFonts w:ascii="Times New Roman" w:eastAsiaTheme="minorEastAsia"/>
          <w:color w:val="000000" w:themeColor="text1"/>
          <w:sz w:val="24"/>
        </w:rPr>
        <w:t>）</w:t>
      </w:r>
      <w:r w:rsidR="007C4A60" w:rsidRPr="00783F33">
        <w:rPr>
          <w:rFonts w:ascii="Times New Roman" w:eastAsiaTheme="minorEastAsia"/>
          <w:color w:val="000000" w:themeColor="text1"/>
          <w:sz w:val="24"/>
        </w:rPr>
        <w:t>II</w:t>
      </w:r>
      <w:r w:rsidRPr="00783F33">
        <w:rPr>
          <w:rFonts w:ascii="Times New Roman" w:eastAsiaTheme="minorEastAsia"/>
          <w:color w:val="000000" w:themeColor="text1"/>
          <w:sz w:val="24"/>
        </w:rPr>
        <w:t>类</w:t>
      </w:r>
      <w:r w:rsidR="000666D6" w:rsidRPr="00783F33">
        <w:rPr>
          <w:rFonts w:ascii="Times New Roman" w:eastAsiaTheme="minorEastAsia"/>
          <w:color w:val="000000" w:themeColor="text1"/>
          <w:sz w:val="24"/>
        </w:rPr>
        <w:t>（</w:t>
      </w:r>
      <w:r w:rsidR="001E10B1" w:rsidRPr="00783F33">
        <w:rPr>
          <w:rFonts w:ascii="Times New Roman" w:eastAsiaTheme="minorEastAsia"/>
          <w:color w:val="000000" w:themeColor="text1"/>
          <w:sz w:val="24"/>
        </w:rPr>
        <w:t>石油类</w:t>
      </w:r>
      <w:r w:rsidR="001E10B1" w:rsidRPr="00783F33">
        <w:rPr>
          <w:rFonts w:ascii="Times New Roman" w:eastAsiaTheme="minorEastAsia"/>
          <w:color w:val="000000" w:themeColor="text1"/>
          <w:sz w:val="24"/>
        </w:rPr>
        <w:t>≤</w:t>
      </w:r>
      <w:r w:rsidR="007E51F5" w:rsidRPr="00783F33">
        <w:rPr>
          <w:rFonts w:ascii="Times New Roman" w:eastAsiaTheme="minorEastAsia"/>
          <w:color w:val="000000" w:themeColor="text1"/>
          <w:sz w:val="24"/>
        </w:rPr>
        <w:t>0.05</w:t>
      </w:r>
      <w:r w:rsidR="001E10B1" w:rsidRPr="00783F33">
        <w:rPr>
          <w:rFonts w:ascii="Times New Roman" w:eastAsiaTheme="minorEastAsia"/>
          <w:color w:val="000000" w:themeColor="text1"/>
          <w:sz w:val="24"/>
        </w:rPr>
        <w:t>mg/L</w:t>
      </w:r>
      <w:r w:rsidR="001E10B1" w:rsidRPr="00783F33">
        <w:rPr>
          <w:rFonts w:ascii="Times New Roman" w:eastAsiaTheme="minorEastAsia"/>
          <w:color w:val="000000" w:themeColor="text1"/>
          <w:sz w:val="24"/>
        </w:rPr>
        <w:t>、</w:t>
      </w:r>
      <w:r w:rsidR="000666D6" w:rsidRPr="00783F33">
        <w:rPr>
          <w:rFonts w:ascii="Times New Roman" w:eastAsiaTheme="minorEastAsia"/>
          <w:color w:val="000000" w:themeColor="text1"/>
          <w:sz w:val="24"/>
        </w:rPr>
        <w:t>COD≤15mg/L</w:t>
      </w:r>
      <w:r w:rsidR="000666D6" w:rsidRPr="00783F33">
        <w:rPr>
          <w:rFonts w:ascii="Times New Roman" w:eastAsiaTheme="minorEastAsia"/>
          <w:color w:val="000000" w:themeColor="text1"/>
          <w:sz w:val="24"/>
        </w:rPr>
        <w:t>）</w:t>
      </w:r>
      <w:r w:rsidRPr="00783F33">
        <w:rPr>
          <w:rFonts w:ascii="Times New Roman" w:eastAsiaTheme="minorEastAsia"/>
          <w:color w:val="000000" w:themeColor="text1"/>
          <w:sz w:val="24"/>
        </w:rPr>
        <w:t>执行</w:t>
      </w:r>
      <w:r w:rsidR="000C26B5" w:rsidRPr="00783F33">
        <w:rPr>
          <w:rFonts w:ascii="Times New Roman" w:eastAsiaTheme="minorEastAsia"/>
          <w:color w:val="000000" w:themeColor="text1"/>
          <w:sz w:val="24"/>
        </w:rPr>
        <w:t>。</w:t>
      </w:r>
    </w:p>
    <w:p w14:paraId="0BD12BDF" w14:textId="77777777" w:rsidR="002B6709" w:rsidRPr="00783F33" w:rsidRDefault="002B6709"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0032760A"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5</w:t>
      </w:r>
      <w:r w:rsidR="0032760A" w:rsidRPr="00783F33">
        <w:rPr>
          <w:rFonts w:ascii="Times New Roman" w:eastAsiaTheme="minorEastAsia"/>
          <w:b/>
          <w:bCs/>
          <w:color w:val="000000" w:themeColor="text1"/>
          <w:sz w:val="24"/>
          <w:szCs w:val="28"/>
        </w:rPr>
        <w:t>-3</w:t>
      </w:r>
      <w:r w:rsidRPr="00783F33">
        <w:rPr>
          <w:rFonts w:ascii="Times New Roman" w:eastAsiaTheme="minorEastAsia"/>
          <w:b/>
          <w:bCs/>
          <w:color w:val="000000" w:themeColor="text1"/>
          <w:sz w:val="24"/>
          <w:szCs w:val="28"/>
        </w:rPr>
        <w:t>地下水质量标准表</w:t>
      </w:r>
    </w:p>
    <w:tbl>
      <w:tblPr>
        <w:tblW w:w="0" w:type="auto"/>
        <w:jc w:val="center"/>
        <w:tblBorders>
          <w:top w:val="single" w:sz="12" w:space="0" w:color="000000"/>
          <w:bottom w:val="single" w:sz="12" w:space="0" w:color="000000"/>
          <w:insideH w:val="single" w:sz="4" w:space="0" w:color="000000"/>
          <w:insideV w:val="single" w:sz="4" w:space="0" w:color="000000"/>
        </w:tblBorders>
        <w:tblLayout w:type="fixed"/>
        <w:tblLook w:val="04A0" w:firstRow="1" w:lastRow="0" w:firstColumn="1" w:lastColumn="0" w:noHBand="0" w:noVBand="1"/>
      </w:tblPr>
      <w:tblGrid>
        <w:gridCol w:w="1144"/>
        <w:gridCol w:w="3344"/>
        <w:gridCol w:w="1612"/>
        <w:gridCol w:w="2384"/>
      </w:tblGrid>
      <w:tr w:rsidR="006208A8" w:rsidRPr="00783F33" w14:paraId="5267517A" w14:textId="77777777" w:rsidTr="002B6709">
        <w:trPr>
          <w:jc w:val="center"/>
        </w:trPr>
        <w:tc>
          <w:tcPr>
            <w:tcW w:w="1144" w:type="dxa"/>
            <w:vAlign w:val="center"/>
          </w:tcPr>
          <w:p w14:paraId="728CCA39"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3344" w:type="dxa"/>
            <w:vAlign w:val="center"/>
          </w:tcPr>
          <w:p w14:paraId="1E36E019"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标准项目</w:t>
            </w:r>
          </w:p>
        </w:tc>
        <w:tc>
          <w:tcPr>
            <w:tcW w:w="1612" w:type="dxa"/>
            <w:vAlign w:val="center"/>
          </w:tcPr>
          <w:p w14:paraId="3A3FEE6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单位</w:t>
            </w:r>
          </w:p>
        </w:tc>
        <w:tc>
          <w:tcPr>
            <w:tcW w:w="2384" w:type="dxa"/>
            <w:vAlign w:val="center"/>
          </w:tcPr>
          <w:p w14:paraId="41AAD983"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标准限值</w:t>
            </w:r>
          </w:p>
        </w:tc>
      </w:tr>
      <w:tr w:rsidR="006208A8" w:rsidRPr="00783F33" w14:paraId="14739B46" w14:textId="77777777" w:rsidTr="002B6709">
        <w:trPr>
          <w:jc w:val="center"/>
        </w:trPr>
        <w:tc>
          <w:tcPr>
            <w:tcW w:w="1144" w:type="dxa"/>
            <w:vAlign w:val="center"/>
          </w:tcPr>
          <w:p w14:paraId="60AD9BD2"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3344" w:type="dxa"/>
            <w:vAlign w:val="center"/>
          </w:tcPr>
          <w:p w14:paraId="7F3FB3B5"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pH</w:t>
            </w:r>
          </w:p>
        </w:tc>
        <w:tc>
          <w:tcPr>
            <w:tcW w:w="1612" w:type="dxa"/>
            <w:vAlign w:val="center"/>
          </w:tcPr>
          <w:p w14:paraId="49DE209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2384" w:type="dxa"/>
            <w:vAlign w:val="center"/>
          </w:tcPr>
          <w:p w14:paraId="699501D1"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6.5-8.5</w:t>
            </w:r>
          </w:p>
        </w:tc>
      </w:tr>
      <w:tr w:rsidR="006208A8" w:rsidRPr="00783F33" w14:paraId="38A6F038" w14:textId="77777777" w:rsidTr="002B6709">
        <w:trPr>
          <w:jc w:val="center"/>
        </w:trPr>
        <w:tc>
          <w:tcPr>
            <w:tcW w:w="1144" w:type="dxa"/>
            <w:vAlign w:val="center"/>
          </w:tcPr>
          <w:p w14:paraId="321898E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3344" w:type="dxa"/>
            <w:vAlign w:val="center"/>
          </w:tcPr>
          <w:p w14:paraId="74AFCDC1"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1612" w:type="dxa"/>
            <w:vAlign w:val="center"/>
          </w:tcPr>
          <w:p w14:paraId="17756984"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0E5D9EE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w:t>
            </w:r>
          </w:p>
        </w:tc>
      </w:tr>
      <w:tr w:rsidR="006208A8" w:rsidRPr="00783F33" w14:paraId="08D80FE7" w14:textId="77777777" w:rsidTr="002B6709">
        <w:trPr>
          <w:jc w:val="center"/>
        </w:trPr>
        <w:tc>
          <w:tcPr>
            <w:tcW w:w="1144" w:type="dxa"/>
            <w:vAlign w:val="center"/>
          </w:tcPr>
          <w:p w14:paraId="775A736D"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3344" w:type="dxa"/>
            <w:vAlign w:val="center"/>
          </w:tcPr>
          <w:p w14:paraId="640B09B1"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硝酸盐</w:t>
            </w:r>
          </w:p>
        </w:tc>
        <w:tc>
          <w:tcPr>
            <w:tcW w:w="1612" w:type="dxa"/>
            <w:vAlign w:val="center"/>
          </w:tcPr>
          <w:p w14:paraId="167FB720"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3CA108B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≤20.0</w:t>
            </w:r>
          </w:p>
        </w:tc>
      </w:tr>
      <w:tr w:rsidR="006208A8" w:rsidRPr="00783F33" w14:paraId="4B10F2E7" w14:textId="77777777" w:rsidTr="002B6709">
        <w:trPr>
          <w:jc w:val="center"/>
        </w:trPr>
        <w:tc>
          <w:tcPr>
            <w:tcW w:w="1144" w:type="dxa"/>
            <w:vAlign w:val="center"/>
          </w:tcPr>
          <w:p w14:paraId="63E6C5F7"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3344" w:type="dxa"/>
            <w:vAlign w:val="center"/>
          </w:tcPr>
          <w:p w14:paraId="274585A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亚硝酸盐</w:t>
            </w:r>
          </w:p>
        </w:tc>
        <w:tc>
          <w:tcPr>
            <w:tcW w:w="1612" w:type="dxa"/>
            <w:vAlign w:val="center"/>
          </w:tcPr>
          <w:p w14:paraId="312500E1"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739F8DD4"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≤1.00</w:t>
            </w:r>
          </w:p>
        </w:tc>
      </w:tr>
      <w:tr w:rsidR="006208A8" w:rsidRPr="00783F33" w14:paraId="2486F7FA" w14:textId="77777777" w:rsidTr="002B6709">
        <w:trPr>
          <w:jc w:val="center"/>
        </w:trPr>
        <w:tc>
          <w:tcPr>
            <w:tcW w:w="1144" w:type="dxa"/>
            <w:vAlign w:val="center"/>
          </w:tcPr>
          <w:p w14:paraId="64436F8B"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5</w:t>
            </w:r>
          </w:p>
        </w:tc>
        <w:tc>
          <w:tcPr>
            <w:tcW w:w="3344" w:type="dxa"/>
            <w:vAlign w:val="center"/>
          </w:tcPr>
          <w:p w14:paraId="0A1B095B"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挥发性酚类</w:t>
            </w:r>
          </w:p>
        </w:tc>
        <w:tc>
          <w:tcPr>
            <w:tcW w:w="1612" w:type="dxa"/>
            <w:vAlign w:val="center"/>
          </w:tcPr>
          <w:p w14:paraId="4A42A413"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799D59B2"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w:t>
            </w:r>
          </w:p>
        </w:tc>
      </w:tr>
      <w:tr w:rsidR="006208A8" w:rsidRPr="00783F33" w14:paraId="28820F40" w14:textId="77777777" w:rsidTr="002B6709">
        <w:trPr>
          <w:jc w:val="center"/>
        </w:trPr>
        <w:tc>
          <w:tcPr>
            <w:tcW w:w="1144" w:type="dxa"/>
            <w:vAlign w:val="center"/>
          </w:tcPr>
          <w:p w14:paraId="68E40477"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p>
        </w:tc>
        <w:tc>
          <w:tcPr>
            <w:tcW w:w="3344" w:type="dxa"/>
            <w:vAlign w:val="center"/>
          </w:tcPr>
          <w:p w14:paraId="0E8C307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氰化物</w:t>
            </w:r>
          </w:p>
        </w:tc>
        <w:tc>
          <w:tcPr>
            <w:tcW w:w="1612" w:type="dxa"/>
            <w:vAlign w:val="center"/>
          </w:tcPr>
          <w:p w14:paraId="332CC410"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576A6A6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r>
      <w:tr w:rsidR="006208A8" w:rsidRPr="00783F33" w14:paraId="39FAB08E" w14:textId="77777777" w:rsidTr="002B6709">
        <w:trPr>
          <w:jc w:val="center"/>
        </w:trPr>
        <w:tc>
          <w:tcPr>
            <w:tcW w:w="1144" w:type="dxa"/>
            <w:vAlign w:val="center"/>
          </w:tcPr>
          <w:p w14:paraId="208FC572"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3344" w:type="dxa"/>
            <w:vAlign w:val="center"/>
          </w:tcPr>
          <w:p w14:paraId="46966CE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砷</w:t>
            </w:r>
          </w:p>
        </w:tc>
        <w:tc>
          <w:tcPr>
            <w:tcW w:w="1612" w:type="dxa"/>
            <w:vAlign w:val="center"/>
          </w:tcPr>
          <w:p w14:paraId="13DD70A7"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3137851E"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r>
      <w:tr w:rsidR="006208A8" w:rsidRPr="00783F33" w14:paraId="36E48D56" w14:textId="77777777" w:rsidTr="002B6709">
        <w:trPr>
          <w:jc w:val="center"/>
        </w:trPr>
        <w:tc>
          <w:tcPr>
            <w:tcW w:w="1144" w:type="dxa"/>
            <w:vAlign w:val="center"/>
          </w:tcPr>
          <w:p w14:paraId="61541D90"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p>
        </w:tc>
        <w:tc>
          <w:tcPr>
            <w:tcW w:w="3344" w:type="dxa"/>
            <w:vAlign w:val="center"/>
          </w:tcPr>
          <w:p w14:paraId="72FEFF51"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汞</w:t>
            </w:r>
          </w:p>
        </w:tc>
        <w:tc>
          <w:tcPr>
            <w:tcW w:w="1612" w:type="dxa"/>
            <w:vAlign w:val="center"/>
          </w:tcPr>
          <w:p w14:paraId="3B95B6BE"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79907BA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w:t>
            </w:r>
          </w:p>
        </w:tc>
      </w:tr>
      <w:tr w:rsidR="006208A8" w:rsidRPr="00783F33" w14:paraId="4AED3697" w14:textId="77777777" w:rsidTr="002B6709">
        <w:trPr>
          <w:jc w:val="center"/>
        </w:trPr>
        <w:tc>
          <w:tcPr>
            <w:tcW w:w="1144" w:type="dxa"/>
            <w:vAlign w:val="center"/>
          </w:tcPr>
          <w:p w14:paraId="790EE3C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p>
        </w:tc>
        <w:tc>
          <w:tcPr>
            <w:tcW w:w="3344" w:type="dxa"/>
            <w:vAlign w:val="center"/>
          </w:tcPr>
          <w:p w14:paraId="4B45F4DB"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铬（六价）</w:t>
            </w:r>
          </w:p>
        </w:tc>
        <w:tc>
          <w:tcPr>
            <w:tcW w:w="1612" w:type="dxa"/>
            <w:vAlign w:val="center"/>
          </w:tcPr>
          <w:p w14:paraId="55CF5730"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0E50C048"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r>
      <w:tr w:rsidR="006208A8" w:rsidRPr="00783F33" w14:paraId="64D62A84" w14:textId="77777777" w:rsidTr="002B6709">
        <w:trPr>
          <w:jc w:val="center"/>
        </w:trPr>
        <w:tc>
          <w:tcPr>
            <w:tcW w:w="1144" w:type="dxa"/>
            <w:vAlign w:val="center"/>
          </w:tcPr>
          <w:p w14:paraId="09540DA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3344" w:type="dxa"/>
            <w:vAlign w:val="center"/>
          </w:tcPr>
          <w:p w14:paraId="789DA958"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总硬度</w:t>
            </w:r>
          </w:p>
        </w:tc>
        <w:tc>
          <w:tcPr>
            <w:tcW w:w="1612" w:type="dxa"/>
            <w:vAlign w:val="center"/>
          </w:tcPr>
          <w:p w14:paraId="53768CB4"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0600B96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≤450</w:t>
            </w:r>
          </w:p>
        </w:tc>
      </w:tr>
      <w:tr w:rsidR="006208A8" w:rsidRPr="00783F33" w14:paraId="40F409E2" w14:textId="77777777" w:rsidTr="002B6709">
        <w:trPr>
          <w:jc w:val="center"/>
        </w:trPr>
        <w:tc>
          <w:tcPr>
            <w:tcW w:w="1144" w:type="dxa"/>
            <w:vAlign w:val="center"/>
          </w:tcPr>
          <w:p w14:paraId="0729F255"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p>
        </w:tc>
        <w:tc>
          <w:tcPr>
            <w:tcW w:w="3344" w:type="dxa"/>
            <w:vAlign w:val="center"/>
          </w:tcPr>
          <w:p w14:paraId="6F425B53"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w:t>
            </w:r>
          </w:p>
        </w:tc>
        <w:tc>
          <w:tcPr>
            <w:tcW w:w="1612" w:type="dxa"/>
            <w:vAlign w:val="center"/>
          </w:tcPr>
          <w:p w14:paraId="5FB6850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781B0DF9"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r>
      <w:tr w:rsidR="006208A8" w:rsidRPr="00783F33" w14:paraId="73404DB3" w14:textId="77777777" w:rsidTr="002B6709">
        <w:trPr>
          <w:jc w:val="center"/>
        </w:trPr>
        <w:tc>
          <w:tcPr>
            <w:tcW w:w="1144" w:type="dxa"/>
            <w:vAlign w:val="center"/>
          </w:tcPr>
          <w:p w14:paraId="6D2C09D3"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p>
        </w:tc>
        <w:tc>
          <w:tcPr>
            <w:tcW w:w="3344" w:type="dxa"/>
            <w:vAlign w:val="center"/>
          </w:tcPr>
          <w:p w14:paraId="4D81E4FA"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氟化物</w:t>
            </w:r>
          </w:p>
        </w:tc>
        <w:tc>
          <w:tcPr>
            <w:tcW w:w="1612" w:type="dxa"/>
            <w:vAlign w:val="center"/>
          </w:tcPr>
          <w:p w14:paraId="0B3A3872"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539416E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r>
      <w:tr w:rsidR="006208A8" w:rsidRPr="00783F33" w14:paraId="04AFAA0C" w14:textId="77777777" w:rsidTr="002B6709">
        <w:trPr>
          <w:jc w:val="center"/>
        </w:trPr>
        <w:tc>
          <w:tcPr>
            <w:tcW w:w="1144" w:type="dxa"/>
            <w:vAlign w:val="center"/>
          </w:tcPr>
          <w:p w14:paraId="04F1B06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p>
        </w:tc>
        <w:tc>
          <w:tcPr>
            <w:tcW w:w="3344" w:type="dxa"/>
            <w:vAlign w:val="center"/>
          </w:tcPr>
          <w:p w14:paraId="470A551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镉</w:t>
            </w:r>
          </w:p>
        </w:tc>
        <w:tc>
          <w:tcPr>
            <w:tcW w:w="1612" w:type="dxa"/>
            <w:vAlign w:val="center"/>
          </w:tcPr>
          <w:p w14:paraId="726F00C2"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277D1587"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≤0.005</w:t>
            </w:r>
          </w:p>
        </w:tc>
      </w:tr>
      <w:tr w:rsidR="006208A8" w:rsidRPr="00783F33" w14:paraId="10180404" w14:textId="77777777" w:rsidTr="002B6709">
        <w:trPr>
          <w:jc w:val="center"/>
        </w:trPr>
        <w:tc>
          <w:tcPr>
            <w:tcW w:w="1144" w:type="dxa"/>
            <w:vAlign w:val="center"/>
          </w:tcPr>
          <w:p w14:paraId="621B4535"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p>
        </w:tc>
        <w:tc>
          <w:tcPr>
            <w:tcW w:w="3344" w:type="dxa"/>
            <w:vAlign w:val="center"/>
          </w:tcPr>
          <w:p w14:paraId="4B3ADA98"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铁</w:t>
            </w:r>
          </w:p>
        </w:tc>
        <w:tc>
          <w:tcPr>
            <w:tcW w:w="1612" w:type="dxa"/>
            <w:vAlign w:val="center"/>
          </w:tcPr>
          <w:p w14:paraId="2BE0D8FB"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6BF0CDE7"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w:t>
            </w:r>
          </w:p>
        </w:tc>
      </w:tr>
      <w:tr w:rsidR="006208A8" w:rsidRPr="00783F33" w14:paraId="6CD97B8F" w14:textId="77777777" w:rsidTr="002B6709">
        <w:trPr>
          <w:jc w:val="center"/>
        </w:trPr>
        <w:tc>
          <w:tcPr>
            <w:tcW w:w="1144" w:type="dxa"/>
            <w:vAlign w:val="center"/>
          </w:tcPr>
          <w:p w14:paraId="045ED2EA"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c>
          <w:tcPr>
            <w:tcW w:w="3344" w:type="dxa"/>
            <w:vAlign w:val="center"/>
          </w:tcPr>
          <w:p w14:paraId="44CE1D18"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锰</w:t>
            </w:r>
          </w:p>
        </w:tc>
        <w:tc>
          <w:tcPr>
            <w:tcW w:w="1612" w:type="dxa"/>
            <w:vAlign w:val="center"/>
          </w:tcPr>
          <w:p w14:paraId="323F0380"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367620EA"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≤0.10</w:t>
            </w:r>
          </w:p>
        </w:tc>
      </w:tr>
      <w:tr w:rsidR="006208A8" w:rsidRPr="00783F33" w14:paraId="20989549" w14:textId="77777777" w:rsidTr="002B6709">
        <w:trPr>
          <w:jc w:val="center"/>
        </w:trPr>
        <w:tc>
          <w:tcPr>
            <w:tcW w:w="1144" w:type="dxa"/>
            <w:vAlign w:val="center"/>
          </w:tcPr>
          <w:p w14:paraId="6E6612E2"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w:t>
            </w:r>
          </w:p>
        </w:tc>
        <w:tc>
          <w:tcPr>
            <w:tcW w:w="3344" w:type="dxa"/>
            <w:vAlign w:val="center"/>
          </w:tcPr>
          <w:p w14:paraId="5CEF64B5"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溶解性总固体</w:t>
            </w:r>
          </w:p>
        </w:tc>
        <w:tc>
          <w:tcPr>
            <w:tcW w:w="1612" w:type="dxa"/>
            <w:vAlign w:val="center"/>
          </w:tcPr>
          <w:p w14:paraId="66F7504A"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38D00D3C"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≤1000</w:t>
            </w:r>
          </w:p>
        </w:tc>
      </w:tr>
      <w:tr w:rsidR="006208A8" w:rsidRPr="00783F33" w14:paraId="4F5FC41B" w14:textId="77777777" w:rsidTr="002B6709">
        <w:trPr>
          <w:jc w:val="center"/>
        </w:trPr>
        <w:tc>
          <w:tcPr>
            <w:tcW w:w="1144" w:type="dxa"/>
            <w:vAlign w:val="center"/>
          </w:tcPr>
          <w:p w14:paraId="18A3C6D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17</w:t>
            </w:r>
          </w:p>
        </w:tc>
        <w:tc>
          <w:tcPr>
            <w:tcW w:w="3344" w:type="dxa"/>
            <w:vAlign w:val="center"/>
          </w:tcPr>
          <w:p w14:paraId="5E111913"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耗氧量（</w:t>
            </w:r>
            <w:r w:rsidRPr="00783F33">
              <w:rPr>
                <w:rFonts w:ascii="Times New Roman" w:eastAsiaTheme="minorEastAsia"/>
                <w:color w:val="000000" w:themeColor="text1"/>
                <w:sz w:val="21"/>
                <w:szCs w:val="21"/>
              </w:rPr>
              <w:t>COD</w:t>
            </w:r>
            <w:r w:rsidRPr="00783F33">
              <w:rPr>
                <w:rFonts w:ascii="Times New Roman" w:eastAsiaTheme="minorEastAsia"/>
                <w:color w:val="000000" w:themeColor="text1"/>
                <w:sz w:val="21"/>
                <w:szCs w:val="21"/>
                <w:vertAlign w:val="subscript"/>
              </w:rPr>
              <w:t>Mn</w:t>
            </w:r>
            <w:r w:rsidRPr="00783F33">
              <w:rPr>
                <w:rFonts w:ascii="Times New Roman" w:eastAsiaTheme="minorEastAsia"/>
                <w:color w:val="000000" w:themeColor="text1"/>
                <w:sz w:val="21"/>
                <w:szCs w:val="21"/>
              </w:rPr>
              <w:t>，以</w:t>
            </w:r>
            <w:r w:rsidRPr="00783F33">
              <w:rPr>
                <w:rFonts w:ascii="Times New Roman" w:eastAsiaTheme="minorEastAsia"/>
                <w:color w:val="000000" w:themeColor="text1"/>
                <w:sz w:val="21"/>
                <w:szCs w:val="21"/>
              </w:rPr>
              <w:t>O</w:t>
            </w:r>
            <w:r w:rsidRPr="00783F33">
              <w:rPr>
                <w:rFonts w:ascii="Times New Roman" w:eastAsiaTheme="minorEastAsia"/>
                <w:color w:val="000000" w:themeColor="text1"/>
                <w:sz w:val="21"/>
                <w:szCs w:val="21"/>
                <w:vertAlign w:val="subscript"/>
              </w:rPr>
              <w:t>2</w:t>
            </w:r>
            <w:r w:rsidRPr="00783F33">
              <w:rPr>
                <w:rFonts w:ascii="Times New Roman" w:eastAsiaTheme="minorEastAsia"/>
                <w:color w:val="000000" w:themeColor="text1"/>
                <w:sz w:val="21"/>
                <w:szCs w:val="21"/>
              </w:rPr>
              <w:t>计）</w:t>
            </w:r>
          </w:p>
        </w:tc>
        <w:tc>
          <w:tcPr>
            <w:tcW w:w="1612" w:type="dxa"/>
            <w:vAlign w:val="center"/>
          </w:tcPr>
          <w:p w14:paraId="50FBD35B"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67E821A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r>
      <w:tr w:rsidR="006208A8" w:rsidRPr="00783F33" w14:paraId="70B8E512" w14:textId="77777777" w:rsidTr="002B6709">
        <w:trPr>
          <w:jc w:val="center"/>
        </w:trPr>
        <w:tc>
          <w:tcPr>
            <w:tcW w:w="1144" w:type="dxa"/>
            <w:vAlign w:val="center"/>
          </w:tcPr>
          <w:p w14:paraId="27F321BE"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w:t>
            </w:r>
          </w:p>
        </w:tc>
        <w:tc>
          <w:tcPr>
            <w:tcW w:w="3344" w:type="dxa"/>
            <w:vAlign w:val="center"/>
          </w:tcPr>
          <w:p w14:paraId="35623903"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硫酸盐</w:t>
            </w:r>
          </w:p>
        </w:tc>
        <w:tc>
          <w:tcPr>
            <w:tcW w:w="1612" w:type="dxa"/>
            <w:vAlign w:val="center"/>
          </w:tcPr>
          <w:p w14:paraId="1431EA68"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59FA41BD"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≤250</w:t>
            </w:r>
          </w:p>
        </w:tc>
      </w:tr>
      <w:tr w:rsidR="006208A8" w:rsidRPr="00783F33" w14:paraId="7D2935A5" w14:textId="77777777" w:rsidTr="002B6709">
        <w:trPr>
          <w:jc w:val="center"/>
        </w:trPr>
        <w:tc>
          <w:tcPr>
            <w:tcW w:w="1144" w:type="dxa"/>
            <w:vAlign w:val="center"/>
          </w:tcPr>
          <w:p w14:paraId="0038D59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w:t>
            </w:r>
          </w:p>
        </w:tc>
        <w:tc>
          <w:tcPr>
            <w:tcW w:w="3344" w:type="dxa"/>
            <w:vAlign w:val="center"/>
          </w:tcPr>
          <w:p w14:paraId="1F667A4A"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氯化物</w:t>
            </w:r>
          </w:p>
        </w:tc>
        <w:tc>
          <w:tcPr>
            <w:tcW w:w="1612" w:type="dxa"/>
            <w:vAlign w:val="center"/>
          </w:tcPr>
          <w:p w14:paraId="396E3576"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5405CA28"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≤250</w:t>
            </w:r>
          </w:p>
        </w:tc>
      </w:tr>
      <w:tr w:rsidR="006208A8" w:rsidRPr="00783F33" w14:paraId="01189C0E" w14:textId="77777777" w:rsidTr="002B6709">
        <w:trPr>
          <w:jc w:val="center"/>
        </w:trPr>
        <w:tc>
          <w:tcPr>
            <w:tcW w:w="1144" w:type="dxa"/>
            <w:vAlign w:val="center"/>
          </w:tcPr>
          <w:p w14:paraId="30FC0855"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c>
          <w:tcPr>
            <w:tcW w:w="3344" w:type="dxa"/>
            <w:vAlign w:val="center"/>
          </w:tcPr>
          <w:p w14:paraId="4FD8756D"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总大肠菌群</w:t>
            </w:r>
          </w:p>
        </w:tc>
        <w:tc>
          <w:tcPr>
            <w:tcW w:w="1612" w:type="dxa"/>
            <w:vAlign w:val="center"/>
          </w:tcPr>
          <w:p w14:paraId="3E1DBA8D"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MPNb/100mL</w:t>
            </w:r>
          </w:p>
        </w:tc>
        <w:tc>
          <w:tcPr>
            <w:tcW w:w="2384" w:type="dxa"/>
            <w:vAlign w:val="center"/>
          </w:tcPr>
          <w:p w14:paraId="158A98E7"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r>
      <w:tr w:rsidR="006208A8" w:rsidRPr="00783F33" w14:paraId="784EE563" w14:textId="77777777" w:rsidTr="002B6709">
        <w:trPr>
          <w:jc w:val="center"/>
        </w:trPr>
        <w:tc>
          <w:tcPr>
            <w:tcW w:w="1144" w:type="dxa"/>
            <w:vAlign w:val="center"/>
          </w:tcPr>
          <w:p w14:paraId="2827792A"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w:t>
            </w:r>
          </w:p>
        </w:tc>
        <w:tc>
          <w:tcPr>
            <w:tcW w:w="3344" w:type="dxa"/>
            <w:vAlign w:val="center"/>
          </w:tcPr>
          <w:p w14:paraId="0D5FFCF4"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菌落总数</w:t>
            </w:r>
          </w:p>
        </w:tc>
        <w:tc>
          <w:tcPr>
            <w:tcW w:w="1612" w:type="dxa"/>
            <w:vAlign w:val="center"/>
          </w:tcPr>
          <w:p w14:paraId="3677E090"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CFU/mL</w:t>
            </w:r>
          </w:p>
        </w:tc>
        <w:tc>
          <w:tcPr>
            <w:tcW w:w="2384" w:type="dxa"/>
            <w:vAlign w:val="center"/>
          </w:tcPr>
          <w:p w14:paraId="2FEED42F" w14:textId="77777777" w:rsidR="002B6709" w:rsidRPr="00783F33" w:rsidRDefault="002B6709"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≤100</w:t>
            </w:r>
          </w:p>
        </w:tc>
      </w:tr>
      <w:tr w:rsidR="006208A8" w:rsidRPr="00783F33" w14:paraId="2307753D" w14:textId="77777777" w:rsidTr="002B6709">
        <w:trPr>
          <w:jc w:val="center"/>
        </w:trPr>
        <w:tc>
          <w:tcPr>
            <w:tcW w:w="1144" w:type="dxa"/>
            <w:vAlign w:val="center"/>
          </w:tcPr>
          <w:p w14:paraId="05C310C3" w14:textId="77777777" w:rsidR="00262F00" w:rsidRPr="00783F33" w:rsidRDefault="00262F00" w:rsidP="005D56B9">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005D56B9" w:rsidRPr="00783F33">
              <w:rPr>
                <w:rFonts w:ascii="Times New Roman" w:eastAsiaTheme="minorEastAsia"/>
                <w:color w:val="000000" w:themeColor="text1"/>
                <w:sz w:val="21"/>
                <w:szCs w:val="21"/>
              </w:rPr>
              <w:t>2</w:t>
            </w:r>
          </w:p>
        </w:tc>
        <w:tc>
          <w:tcPr>
            <w:tcW w:w="3344" w:type="dxa"/>
            <w:vAlign w:val="center"/>
          </w:tcPr>
          <w:p w14:paraId="2766BDD1" w14:textId="77777777" w:rsidR="00262F00" w:rsidRPr="00783F33" w:rsidRDefault="00262F00"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1612" w:type="dxa"/>
            <w:vAlign w:val="center"/>
          </w:tcPr>
          <w:p w14:paraId="2B8CBE83" w14:textId="77777777" w:rsidR="00262F00" w:rsidRPr="00783F33" w:rsidRDefault="00262F00"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51757B49" w14:textId="77777777" w:rsidR="00262F00" w:rsidRPr="00783F33" w:rsidRDefault="00262F00"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r>
      <w:tr w:rsidR="006208A8" w:rsidRPr="00783F33" w14:paraId="6F836A2E" w14:textId="77777777" w:rsidTr="002B6709">
        <w:trPr>
          <w:jc w:val="center"/>
        </w:trPr>
        <w:tc>
          <w:tcPr>
            <w:tcW w:w="1144" w:type="dxa"/>
            <w:vAlign w:val="center"/>
          </w:tcPr>
          <w:p w14:paraId="70297734" w14:textId="77777777" w:rsidR="007E51F5" w:rsidRPr="00783F33" w:rsidRDefault="007E51F5" w:rsidP="005D56B9">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23</w:t>
            </w:r>
          </w:p>
        </w:tc>
        <w:tc>
          <w:tcPr>
            <w:tcW w:w="3344" w:type="dxa"/>
            <w:vAlign w:val="center"/>
          </w:tcPr>
          <w:p w14:paraId="01CF0220" w14:textId="77777777" w:rsidR="007E51F5" w:rsidRPr="00783F33" w:rsidRDefault="007E51F5"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石油类</w:t>
            </w:r>
          </w:p>
        </w:tc>
        <w:tc>
          <w:tcPr>
            <w:tcW w:w="1612" w:type="dxa"/>
            <w:vAlign w:val="center"/>
          </w:tcPr>
          <w:p w14:paraId="7D913F64" w14:textId="77777777" w:rsidR="007E51F5" w:rsidRPr="00783F33" w:rsidRDefault="007E51F5" w:rsidP="00F52773">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2384" w:type="dxa"/>
            <w:vAlign w:val="center"/>
          </w:tcPr>
          <w:p w14:paraId="4839E142" w14:textId="77777777" w:rsidR="007E51F5" w:rsidRPr="00783F33" w:rsidRDefault="007E51F5" w:rsidP="007E51F5">
            <w:pPr>
              <w:pStyle w:val="133"/>
              <w:autoSpaceDE w:val="0"/>
              <w:autoSpaceDN w:val="0"/>
              <w:snapToGrid w:val="0"/>
              <w:spacing w:line="240" w:lineRule="auto"/>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r>
    </w:tbl>
    <w:p w14:paraId="1F8D524F" w14:textId="77777777" w:rsidR="00A276AF" w:rsidRPr="00783F33" w:rsidRDefault="000C26B5" w:rsidP="00F52773">
      <w:pPr>
        <w:snapToGrid w:val="0"/>
        <w:spacing w:line="360" w:lineRule="auto"/>
        <w:ind w:firstLineChars="200" w:firstLine="480"/>
        <w:jc w:val="both"/>
        <w:rPr>
          <w:rFonts w:ascii="Times New Roman" w:eastAsiaTheme="minorEastAsia"/>
          <w:color w:val="FF0000"/>
          <w:sz w:val="24"/>
        </w:rPr>
      </w:pPr>
      <w:r w:rsidRPr="00783F33">
        <w:rPr>
          <w:rFonts w:ascii="Times New Roman" w:eastAsiaTheme="minorEastAsia"/>
          <w:color w:val="FF0000"/>
          <w:sz w:val="24"/>
        </w:rPr>
        <w:t>（</w:t>
      </w:r>
      <w:r w:rsidRPr="00783F33">
        <w:rPr>
          <w:rFonts w:ascii="Times New Roman" w:eastAsiaTheme="minorEastAsia"/>
          <w:color w:val="FF0000"/>
          <w:sz w:val="24"/>
        </w:rPr>
        <w:t>4</w:t>
      </w:r>
      <w:r w:rsidRPr="00783F33">
        <w:rPr>
          <w:rFonts w:ascii="Times New Roman" w:eastAsiaTheme="minorEastAsia"/>
          <w:color w:val="FF0000"/>
          <w:sz w:val="24"/>
        </w:rPr>
        <w:t>）</w:t>
      </w:r>
      <w:r w:rsidR="002B6709" w:rsidRPr="00783F33">
        <w:rPr>
          <w:rFonts w:ascii="Times New Roman" w:eastAsiaTheme="minorEastAsia"/>
          <w:color w:val="FF0000"/>
          <w:sz w:val="24"/>
        </w:rPr>
        <w:t>声环境</w:t>
      </w:r>
    </w:p>
    <w:p w14:paraId="393014AB" w14:textId="3A3EFDBC" w:rsidR="00A541BC" w:rsidRPr="00783F33" w:rsidRDefault="00E05788" w:rsidP="00E05788">
      <w:pPr>
        <w:snapToGrid w:val="0"/>
        <w:spacing w:line="360" w:lineRule="auto"/>
        <w:ind w:firstLineChars="200" w:firstLine="480"/>
        <w:jc w:val="both"/>
        <w:rPr>
          <w:rFonts w:ascii="Times New Roman" w:eastAsiaTheme="minorEastAsia"/>
          <w:color w:val="FF0000"/>
          <w:sz w:val="24"/>
        </w:rPr>
      </w:pPr>
      <w:r w:rsidRPr="00783F33">
        <w:rPr>
          <w:rFonts w:ascii="Times New Roman" w:eastAsiaTheme="minorEastAsia"/>
          <w:color w:val="FF0000"/>
          <w:sz w:val="24"/>
        </w:rPr>
        <w:t>本项目位于哈尔滨市松北区，根据《哈尔滨市生态环境局文件关于印发哈尔滨市城市环境噪声功能区划分调整方案的通知》（哈环</w:t>
      </w:r>
      <w:proofErr w:type="gramStart"/>
      <w:r w:rsidRPr="00783F33">
        <w:rPr>
          <w:rFonts w:ascii="Times New Roman" w:eastAsiaTheme="minorEastAsia"/>
          <w:color w:val="FF0000"/>
          <w:sz w:val="24"/>
        </w:rPr>
        <w:t>规</w:t>
      </w:r>
      <w:proofErr w:type="gramEnd"/>
      <w:r w:rsidRPr="00783F33">
        <w:rPr>
          <w:rFonts w:ascii="Times New Roman" w:eastAsiaTheme="minorEastAsia"/>
          <w:color w:val="FF0000"/>
          <w:sz w:val="24"/>
        </w:rPr>
        <w:t>〔</w:t>
      </w:r>
      <w:r w:rsidRPr="00783F33">
        <w:rPr>
          <w:rFonts w:ascii="Times New Roman" w:eastAsiaTheme="minorEastAsia"/>
          <w:color w:val="FF0000"/>
          <w:sz w:val="24"/>
        </w:rPr>
        <w:t>2020</w:t>
      </w:r>
      <w:r w:rsidRPr="00783F33">
        <w:rPr>
          <w:rFonts w:ascii="Times New Roman" w:eastAsiaTheme="minorEastAsia"/>
          <w:color w:val="FF0000"/>
          <w:sz w:val="24"/>
        </w:rPr>
        <w:t>〕</w:t>
      </w:r>
      <w:r w:rsidRPr="00783F33">
        <w:rPr>
          <w:rFonts w:ascii="Times New Roman" w:eastAsiaTheme="minorEastAsia"/>
          <w:color w:val="FF0000"/>
          <w:sz w:val="24"/>
        </w:rPr>
        <w:t>6</w:t>
      </w:r>
      <w:r w:rsidRPr="00783F33">
        <w:rPr>
          <w:rFonts w:ascii="Times New Roman" w:eastAsiaTheme="minorEastAsia"/>
          <w:color w:val="FF0000"/>
          <w:sz w:val="24"/>
        </w:rPr>
        <w:t>号），对照哈尔滨市声功能区划图</w:t>
      </w:r>
      <w:r w:rsidR="00B4118E" w:rsidRPr="00783F33">
        <w:rPr>
          <w:rFonts w:ascii="Times New Roman" w:eastAsiaTheme="minorEastAsia"/>
          <w:color w:val="FF0000"/>
          <w:sz w:val="24"/>
        </w:rPr>
        <w:t>，本项目所在区域属于《声环境质量标准》（</w:t>
      </w:r>
      <w:r w:rsidR="00B4118E" w:rsidRPr="00783F33">
        <w:rPr>
          <w:rFonts w:ascii="Times New Roman" w:eastAsiaTheme="minorEastAsia"/>
          <w:color w:val="FF0000"/>
          <w:sz w:val="24"/>
        </w:rPr>
        <w:t>GB3096-2008</w:t>
      </w:r>
      <w:r w:rsidR="00B4118E" w:rsidRPr="00783F33">
        <w:rPr>
          <w:rFonts w:ascii="Times New Roman" w:eastAsiaTheme="minorEastAsia"/>
          <w:color w:val="FF0000"/>
          <w:sz w:val="24"/>
        </w:rPr>
        <w:t>）中的</w:t>
      </w:r>
      <w:r w:rsidRPr="00783F33">
        <w:rPr>
          <w:rFonts w:ascii="Times New Roman" w:eastAsiaTheme="minorEastAsia"/>
          <w:color w:val="FF0000"/>
          <w:sz w:val="24"/>
        </w:rPr>
        <w:t>3</w:t>
      </w:r>
      <w:r w:rsidR="00B4118E" w:rsidRPr="00783F33">
        <w:rPr>
          <w:rFonts w:ascii="Times New Roman" w:eastAsiaTheme="minorEastAsia"/>
          <w:color w:val="FF0000"/>
          <w:sz w:val="24"/>
        </w:rPr>
        <w:t>类</w:t>
      </w:r>
      <w:r w:rsidR="002C0D29" w:rsidRPr="00783F33">
        <w:rPr>
          <w:rFonts w:ascii="Times New Roman" w:eastAsiaTheme="minorEastAsia"/>
          <w:color w:val="FF0000"/>
          <w:sz w:val="24"/>
        </w:rPr>
        <w:t>声功能区</w:t>
      </w:r>
      <w:r w:rsidR="00A541BC" w:rsidRPr="00783F33">
        <w:rPr>
          <w:rFonts w:ascii="Times New Roman" w:eastAsiaTheme="minorEastAsia"/>
          <w:color w:val="FF0000"/>
          <w:sz w:val="24"/>
        </w:rPr>
        <w:t>，执行《声环境质量标准》（</w:t>
      </w:r>
      <w:r w:rsidR="00A541BC" w:rsidRPr="00783F33">
        <w:rPr>
          <w:rFonts w:ascii="Times New Roman" w:eastAsiaTheme="minorEastAsia"/>
          <w:color w:val="FF0000"/>
          <w:sz w:val="24"/>
        </w:rPr>
        <w:t>GB3096-2008</w:t>
      </w:r>
      <w:r w:rsidR="00A541BC" w:rsidRPr="00783F33">
        <w:rPr>
          <w:rFonts w:ascii="Times New Roman" w:eastAsiaTheme="minorEastAsia"/>
          <w:color w:val="FF0000"/>
          <w:sz w:val="24"/>
        </w:rPr>
        <w:t>）中的</w:t>
      </w:r>
      <w:r w:rsidR="00A541BC" w:rsidRPr="00783F33">
        <w:rPr>
          <w:rFonts w:ascii="Times New Roman" w:eastAsiaTheme="minorEastAsia"/>
          <w:color w:val="FF0000"/>
          <w:sz w:val="24"/>
        </w:rPr>
        <w:t>3</w:t>
      </w:r>
      <w:r w:rsidR="00A541BC" w:rsidRPr="00783F33">
        <w:rPr>
          <w:rFonts w:ascii="Times New Roman" w:eastAsiaTheme="minorEastAsia"/>
          <w:color w:val="FF0000"/>
          <w:sz w:val="24"/>
        </w:rPr>
        <w:t>类声标准。</w:t>
      </w:r>
    </w:p>
    <w:p w14:paraId="00C962C5" w14:textId="1614E401" w:rsidR="00A541BC" w:rsidRPr="00783F33" w:rsidRDefault="00A541BC" w:rsidP="00E05788">
      <w:pPr>
        <w:snapToGrid w:val="0"/>
        <w:spacing w:line="360" w:lineRule="auto"/>
        <w:ind w:firstLineChars="200" w:firstLine="480"/>
        <w:jc w:val="both"/>
        <w:rPr>
          <w:rFonts w:ascii="Times New Roman" w:eastAsiaTheme="minorEastAsia"/>
          <w:color w:val="FF0000"/>
          <w:sz w:val="24"/>
        </w:rPr>
      </w:pPr>
      <w:r w:rsidRPr="00783F33">
        <w:rPr>
          <w:rFonts w:ascii="Times New Roman" w:eastAsiaTheme="minorEastAsia"/>
          <w:color w:val="FF0000"/>
          <w:sz w:val="24"/>
        </w:rPr>
        <w:t>结合《声环境功能区划分技术规范》（</w:t>
      </w:r>
      <w:r w:rsidRPr="00783F33">
        <w:rPr>
          <w:rFonts w:ascii="Times New Roman" w:eastAsiaTheme="minorEastAsia"/>
          <w:color w:val="FF0000"/>
          <w:sz w:val="24"/>
        </w:rPr>
        <w:t>GB/T 15190—2014</w:t>
      </w:r>
      <w:r w:rsidRPr="00783F33">
        <w:rPr>
          <w:rFonts w:ascii="Times New Roman" w:eastAsiaTheme="minorEastAsia"/>
          <w:color w:val="FF0000"/>
          <w:sz w:val="24"/>
        </w:rPr>
        <w:t>），</w:t>
      </w:r>
      <w:r w:rsidRPr="00783F33">
        <w:rPr>
          <w:rFonts w:ascii="Times New Roman" w:eastAsiaTheme="minorEastAsia"/>
          <w:color w:val="FF0000"/>
          <w:sz w:val="24"/>
        </w:rPr>
        <w:t>“</w:t>
      </w:r>
      <w:r w:rsidRPr="00783F33">
        <w:rPr>
          <w:rFonts w:ascii="Times New Roman" w:eastAsiaTheme="minorEastAsia"/>
          <w:color w:val="FF0000"/>
          <w:sz w:val="24"/>
        </w:rPr>
        <w:t>大型工业区中的生活小区，根据其与生产现场的距离和环境噪声现状水平，可从工业区中划出，定为</w:t>
      </w:r>
      <w:r w:rsidRPr="00783F33">
        <w:rPr>
          <w:rFonts w:ascii="Times New Roman" w:eastAsiaTheme="minorEastAsia"/>
          <w:color w:val="FF0000"/>
          <w:sz w:val="24"/>
        </w:rPr>
        <w:t>2</w:t>
      </w:r>
      <w:r w:rsidRPr="00783F33">
        <w:rPr>
          <w:rFonts w:ascii="Times New Roman" w:eastAsiaTheme="minorEastAsia"/>
          <w:color w:val="FF0000"/>
          <w:sz w:val="24"/>
        </w:rPr>
        <w:t>类或</w:t>
      </w:r>
      <w:r w:rsidRPr="00783F33">
        <w:rPr>
          <w:rFonts w:ascii="Times New Roman" w:eastAsiaTheme="minorEastAsia"/>
          <w:color w:val="FF0000"/>
          <w:sz w:val="24"/>
        </w:rPr>
        <w:t>1</w:t>
      </w:r>
      <w:r w:rsidRPr="00783F33">
        <w:rPr>
          <w:rFonts w:ascii="Times New Roman" w:eastAsiaTheme="minorEastAsia"/>
          <w:color w:val="FF0000"/>
          <w:sz w:val="24"/>
        </w:rPr>
        <w:t>类声环境功能区</w:t>
      </w:r>
      <w:r w:rsidRPr="00783F33">
        <w:rPr>
          <w:rFonts w:ascii="Times New Roman" w:eastAsiaTheme="minorEastAsia"/>
          <w:color w:val="FF0000"/>
          <w:sz w:val="24"/>
        </w:rPr>
        <w:t>”</w:t>
      </w:r>
      <w:r w:rsidRPr="00783F33">
        <w:rPr>
          <w:rFonts w:ascii="Times New Roman" w:eastAsiaTheme="minorEastAsia"/>
          <w:color w:val="FF0000"/>
          <w:sz w:val="24"/>
        </w:rPr>
        <w:t>。因此评价范围内的</w:t>
      </w:r>
      <w:r w:rsidRPr="00783F33">
        <w:rPr>
          <w:rFonts w:ascii="Times New Roman" w:eastAsiaTheme="minorEastAsia"/>
          <w:color w:val="FF0000"/>
          <w:kern w:val="2"/>
          <w:sz w:val="24"/>
        </w:rPr>
        <w:t>中小学生综合实践学校为</w:t>
      </w:r>
      <w:r w:rsidRPr="00783F33">
        <w:rPr>
          <w:rFonts w:ascii="Times New Roman" w:eastAsiaTheme="minorEastAsia"/>
          <w:color w:val="FF0000"/>
          <w:sz w:val="24"/>
        </w:rPr>
        <w:t>2</w:t>
      </w:r>
      <w:r w:rsidRPr="00783F33">
        <w:rPr>
          <w:rFonts w:ascii="Times New Roman" w:eastAsiaTheme="minorEastAsia"/>
          <w:color w:val="FF0000"/>
          <w:sz w:val="24"/>
        </w:rPr>
        <w:t>类声功能区，执行《声环境质量标准》（</w:t>
      </w:r>
      <w:r w:rsidRPr="00783F33">
        <w:rPr>
          <w:rFonts w:ascii="Times New Roman" w:eastAsiaTheme="minorEastAsia"/>
          <w:color w:val="FF0000"/>
          <w:sz w:val="24"/>
        </w:rPr>
        <w:t>GB3096-2008</w:t>
      </w:r>
      <w:r w:rsidRPr="00783F33">
        <w:rPr>
          <w:rFonts w:ascii="Times New Roman" w:eastAsiaTheme="minorEastAsia"/>
          <w:color w:val="FF0000"/>
          <w:sz w:val="24"/>
        </w:rPr>
        <w:t>）中的</w:t>
      </w:r>
      <w:r w:rsidRPr="00783F33">
        <w:rPr>
          <w:rFonts w:ascii="Times New Roman" w:eastAsiaTheme="minorEastAsia"/>
          <w:color w:val="FF0000"/>
          <w:sz w:val="24"/>
        </w:rPr>
        <w:t>2</w:t>
      </w:r>
      <w:r w:rsidRPr="00783F33">
        <w:rPr>
          <w:rFonts w:ascii="Times New Roman" w:eastAsiaTheme="minorEastAsia"/>
          <w:color w:val="FF0000"/>
          <w:sz w:val="24"/>
        </w:rPr>
        <w:t>类声标准。</w:t>
      </w:r>
    </w:p>
    <w:p w14:paraId="65C75CAB" w14:textId="77777777" w:rsidR="00123CDB" w:rsidRPr="00783F33" w:rsidRDefault="00123CDB" w:rsidP="00123CDB">
      <w:pPr>
        <w:snapToGrid w:val="0"/>
        <w:spacing w:line="360" w:lineRule="auto"/>
        <w:jc w:val="center"/>
        <w:rPr>
          <w:rFonts w:ascii="Times New Roman" w:eastAsiaTheme="minorEastAsia"/>
          <w:b/>
          <w:bCs/>
          <w:color w:val="FF0000"/>
          <w:sz w:val="24"/>
          <w:szCs w:val="28"/>
        </w:rPr>
      </w:pPr>
      <w:r w:rsidRPr="00783F33">
        <w:rPr>
          <w:rFonts w:ascii="Times New Roman" w:eastAsiaTheme="minorEastAsia"/>
          <w:b/>
          <w:bCs/>
          <w:color w:val="FF0000"/>
          <w:sz w:val="24"/>
          <w:szCs w:val="28"/>
        </w:rPr>
        <w:t>表</w:t>
      </w:r>
      <w:r w:rsidRPr="00783F33">
        <w:rPr>
          <w:rFonts w:ascii="Times New Roman" w:eastAsiaTheme="minorEastAsia"/>
          <w:b/>
          <w:bCs/>
          <w:color w:val="FF0000"/>
          <w:sz w:val="24"/>
          <w:szCs w:val="28"/>
        </w:rPr>
        <w:t>2-5-4</w:t>
      </w:r>
      <w:r w:rsidRPr="00783F33">
        <w:rPr>
          <w:rFonts w:ascii="Times New Roman" w:eastAsiaTheme="minorEastAsia"/>
          <w:b/>
          <w:bCs/>
          <w:color w:val="FF0000"/>
          <w:sz w:val="24"/>
          <w:szCs w:val="28"/>
        </w:rPr>
        <w:t>声环境质量标准单位：</w:t>
      </w:r>
      <w:proofErr w:type="gramStart"/>
      <w:r w:rsidRPr="00783F33">
        <w:rPr>
          <w:rFonts w:ascii="Times New Roman" w:eastAsiaTheme="minorEastAsia"/>
          <w:b/>
          <w:bCs/>
          <w:color w:val="FF0000"/>
          <w:sz w:val="24"/>
          <w:szCs w:val="28"/>
        </w:rPr>
        <w:t>dB(</w:t>
      </w:r>
      <w:proofErr w:type="gramEnd"/>
      <w:r w:rsidRPr="00783F33">
        <w:rPr>
          <w:rFonts w:ascii="Times New Roman" w:eastAsiaTheme="minorEastAsia"/>
          <w:b/>
          <w:bCs/>
          <w:color w:val="FF0000"/>
          <w:sz w:val="24"/>
          <w:szCs w:val="28"/>
        </w:rPr>
        <w:t>A)</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2757"/>
        <w:gridCol w:w="2758"/>
        <w:gridCol w:w="3007"/>
      </w:tblGrid>
      <w:tr w:rsidR="00A541BC" w:rsidRPr="00783F33" w14:paraId="5C87CA9F" w14:textId="77777777" w:rsidTr="0009501C">
        <w:trPr>
          <w:jc w:val="center"/>
        </w:trPr>
        <w:tc>
          <w:tcPr>
            <w:tcW w:w="1618" w:type="pct"/>
            <w:vAlign w:val="center"/>
          </w:tcPr>
          <w:p w14:paraId="2C3AE669" w14:textId="77777777" w:rsidR="00123CDB" w:rsidRPr="00783F33" w:rsidRDefault="00123CD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类别</w:t>
            </w:r>
          </w:p>
        </w:tc>
        <w:tc>
          <w:tcPr>
            <w:tcW w:w="1618" w:type="pct"/>
            <w:vAlign w:val="center"/>
          </w:tcPr>
          <w:p w14:paraId="6AA61F43" w14:textId="77777777" w:rsidR="00123CDB" w:rsidRPr="00783F33" w:rsidRDefault="00123CD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昼间</w:t>
            </w:r>
          </w:p>
        </w:tc>
        <w:tc>
          <w:tcPr>
            <w:tcW w:w="1764" w:type="pct"/>
            <w:vAlign w:val="center"/>
          </w:tcPr>
          <w:p w14:paraId="020A345F" w14:textId="77777777" w:rsidR="00123CDB" w:rsidRPr="00783F33" w:rsidRDefault="00123CD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夜间</w:t>
            </w:r>
          </w:p>
        </w:tc>
      </w:tr>
      <w:tr w:rsidR="00A541BC" w:rsidRPr="00783F33" w14:paraId="5729A472" w14:textId="77777777" w:rsidTr="0009501C">
        <w:trPr>
          <w:jc w:val="center"/>
        </w:trPr>
        <w:tc>
          <w:tcPr>
            <w:tcW w:w="1618" w:type="pct"/>
            <w:vAlign w:val="center"/>
          </w:tcPr>
          <w:p w14:paraId="0AB5A407" w14:textId="7D58AE23" w:rsidR="00843EEB" w:rsidRPr="00783F33" w:rsidRDefault="00843EE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2</w:t>
            </w:r>
            <w:r w:rsidRPr="00783F33">
              <w:rPr>
                <w:rFonts w:ascii="Times New Roman" w:eastAsiaTheme="minorEastAsia"/>
                <w:color w:val="FF0000"/>
                <w:sz w:val="21"/>
                <w:szCs w:val="21"/>
              </w:rPr>
              <w:t>类</w:t>
            </w:r>
          </w:p>
        </w:tc>
        <w:tc>
          <w:tcPr>
            <w:tcW w:w="1618" w:type="pct"/>
            <w:vAlign w:val="center"/>
          </w:tcPr>
          <w:p w14:paraId="75624B66" w14:textId="14E14F7C" w:rsidR="00843EEB" w:rsidRPr="00783F33" w:rsidRDefault="00843EE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60</w:t>
            </w:r>
          </w:p>
        </w:tc>
        <w:tc>
          <w:tcPr>
            <w:tcW w:w="1764" w:type="pct"/>
            <w:vAlign w:val="center"/>
          </w:tcPr>
          <w:p w14:paraId="56F3845C" w14:textId="49F777DD" w:rsidR="00843EEB" w:rsidRPr="00783F33" w:rsidRDefault="00843EEB" w:rsidP="00843EEB">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50</w:t>
            </w:r>
          </w:p>
        </w:tc>
      </w:tr>
      <w:tr w:rsidR="00A541BC" w:rsidRPr="00783F33" w14:paraId="098AFE90" w14:textId="77777777" w:rsidTr="0009501C">
        <w:trPr>
          <w:jc w:val="center"/>
        </w:trPr>
        <w:tc>
          <w:tcPr>
            <w:tcW w:w="1618" w:type="pct"/>
            <w:vAlign w:val="center"/>
          </w:tcPr>
          <w:p w14:paraId="607512C0" w14:textId="77777777" w:rsidR="00843EEB" w:rsidRPr="00783F33" w:rsidRDefault="00843EE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3</w:t>
            </w:r>
            <w:r w:rsidRPr="00783F33">
              <w:rPr>
                <w:rFonts w:ascii="Times New Roman" w:eastAsiaTheme="minorEastAsia"/>
                <w:color w:val="FF0000"/>
                <w:sz w:val="21"/>
                <w:szCs w:val="21"/>
              </w:rPr>
              <w:t>类</w:t>
            </w:r>
          </w:p>
        </w:tc>
        <w:tc>
          <w:tcPr>
            <w:tcW w:w="1618" w:type="pct"/>
            <w:vAlign w:val="center"/>
          </w:tcPr>
          <w:p w14:paraId="065D2A31" w14:textId="77777777" w:rsidR="00843EEB" w:rsidRPr="00783F33" w:rsidRDefault="00843EE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65</w:t>
            </w:r>
          </w:p>
        </w:tc>
        <w:tc>
          <w:tcPr>
            <w:tcW w:w="1764" w:type="pct"/>
            <w:vAlign w:val="center"/>
          </w:tcPr>
          <w:p w14:paraId="3F28567E" w14:textId="77777777" w:rsidR="00843EEB" w:rsidRPr="00783F33" w:rsidRDefault="00843EEB" w:rsidP="0009501C">
            <w:pPr>
              <w:autoSpaceDE w:val="0"/>
              <w:autoSpaceDN w:val="0"/>
              <w:adjustRightInd w:val="0"/>
              <w:snapToGrid w:val="0"/>
              <w:jc w:val="center"/>
              <w:textAlignment w:val="bottom"/>
              <w:rPr>
                <w:rFonts w:ascii="Times New Roman" w:eastAsiaTheme="minorEastAsia"/>
                <w:color w:val="FF0000"/>
                <w:sz w:val="21"/>
                <w:szCs w:val="21"/>
              </w:rPr>
            </w:pPr>
            <w:r w:rsidRPr="00783F33">
              <w:rPr>
                <w:rFonts w:ascii="Times New Roman" w:eastAsiaTheme="minorEastAsia"/>
                <w:color w:val="FF0000"/>
                <w:sz w:val="21"/>
                <w:szCs w:val="21"/>
              </w:rPr>
              <w:t>55</w:t>
            </w:r>
          </w:p>
        </w:tc>
      </w:tr>
    </w:tbl>
    <w:p w14:paraId="0AFA710D" w14:textId="77777777" w:rsidR="00A276AF" w:rsidRPr="00783F33" w:rsidRDefault="002B6709"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5</w:t>
      </w:r>
      <w:r w:rsidRPr="00783F33">
        <w:rPr>
          <w:rFonts w:ascii="Times New Roman" w:eastAsiaTheme="minorEastAsia"/>
          <w:color w:val="000000" w:themeColor="text1"/>
          <w:sz w:val="24"/>
        </w:rPr>
        <w:t>）</w:t>
      </w:r>
      <w:r w:rsidR="00A276AF" w:rsidRPr="00783F33">
        <w:rPr>
          <w:rFonts w:ascii="Times New Roman" w:eastAsiaTheme="minorEastAsia"/>
          <w:color w:val="000000" w:themeColor="text1"/>
          <w:sz w:val="24"/>
        </w:rPr>
        <w:t>土壤环境</w:t>
      </w:r>
    </w:p>
    <w:p w14:paraId="44CFC93A" w14:textId="77777777" w:rsidR="002B6709" w:rsidRPr="00783F33" w:rsidRDefault="00B74A4B"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本项目土壤环境评价范围内居民区土壤环境质量执行《土壤环境质量建设用地土壤污染风险管控标准</w:t>
      </w:r>
      <w:r w:rsidR="0096677A" w:rsidRPr="00783F33">
        <w:rPr>
          <w:rFonts w:ascii="Times New Roman" w:eastAsiaTheme="minorEastAsia"/>
          <w:color w:val="000000" w:themeColor="text1"/>
          <w:sz w:val="24"/>
        </w:rPr>
        <w:t>（试行）</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GB36600-2018</w:t>
      </w:r>
      <w:r w:rsidRPr="00783F33">
        <w:rPr>
          <w:rFonts w:ascii="Times New Roman" w:eastAsiaTheme="minorEastAsia"/>
          <w:color w:val="000000" w:themeColor="text1"/>
          <w:sz w:val="24"/>
        </w:rPr>
        <w:t>）第一类用地的筛选值；</w:t>
      </w:r>
      <w:r w:rsidR="002B6709" w:rsidRPr="00783F33">
        <w:rPr>
          <w:rFonts w:ascii="Times New Roman" w:eastAsiaTheme="minorEastAsia"/>
          <w:color w:val="000000" w:themeColor="text1"/>
          <w:sz w:val="24"/>
        </w:rPr>
        <w:t>厂区内土壤环境质量执行《土壤环境质量建设用地土壤污染风险管控标准</w:t>
      </w:r>
      <w:r w:rsidR="0096677A" w:rsidRPr="00783F33">
        <w:rPr>
          <w:rFonts w:ascii="Times New Roman" w:eastAsiaTheme="minorEastAsia"/>
          <w:color w:val="000000" w:themeColor="text1"/>
          <w:sz w:val="24"/>
        </w:rPr>
        <w:t>（试行）</w:t>
      </w:r>
      <w:r w:rsidR="002B6709" w:rsidRPr="00783F33">
        <w:rPr>
          <w:rFonts w:ascii="Times New Roman" w:eastAsiaTheme="minorEastAsia"/>
          <w:color w:val="000000" w:themeColor="text1"/>
          <w:sz w:val="24"/>
        </w:rPr>
        <w:t>》（</w:t>
      </w:r>
      <w:r w:rsidR="002B6709" w:rsidRPr="00783F33">
        <w:rPr>
          <w:rFonts w:ascii="Times New Roman" w:eastAsiaTheme="minorEastAsia"/>
          <w:color w:val="000000" w:themeColor="text1"/>
          <w:sz w:val="24"/>
        </w:rPr>
        <w:t>GB36600-2018</w:t>
      </w:r>
      <w:r w:rsidR="002B6709" w:rsidRPr="00783F33">
        <w:rPr>
          <w:rFonts w:ascii="Times New Roman" w:eastAsiaTheme="minorEastAsia"/>
          <w:color w:val="000000" w:themeColor="text1"/>
          <w:sz w:val="24"/>
        </w:rPr>
        <w:t>）第二类用地的筛选值</w:t>
      </w:r>
      <w:r w:rsidR="005A17AB" w:rsidRPr="00783F33">
        <w:rPr>
          <w:rFonts w:ascii="Times New Roman" w:eastAsiaTheme="minorEastAsia"/>
          <w:color w:val="000000" w:themeColor="text1"/>
          <w:sz w:val="24"/>
        </w:rPr>
        <w:t>。</w:t>
      </w:r>
    </w:p>
    <w:p w14:paraId="0B1F82C6" w14:textId="0141BD0C" w:rsidR="002B6709" w:rsidRPr="00783F33" w:rsidRDefault="002B6709" w:rsidP="00F52773">
      <w:pPr>
        <w:snapToGrid w:val="0"/>
        <w:spacing w:line="360" w:lineRule="auto"/>
        <w:jc w:val="center"/>
        <w:rPr>
          <w:rFonts w:ascii="Times New Roman" w:eastAsiaTheme="minorEastAsia"/>
          <w:b/>
          <w:color w:val="000000" w:themeColor="text1"/>
          <w:sz w:val="24"/>
        </w:rPr>
      </w:pPr>
      <w:r w:rsidRPr="00783F33">
        <w:rPr>
          <w:rFonts w:ascii="Times New Roman" w:eastAsiaTheme="minorEastAsia"/>
          <w:b/>
          <w:color w:val="000000" w:themeColor="text1"/>
          <w:sz w:val="24"/>
        </w:rPr>
        <w:t>表</w:t>
      </w:r>
      <w:r w:rsidR="0032760A" w:rsidRPr="00783F33">
        <w:rPr>
          <w:rFonts w:ascii="Times New Roman" w:eastAsiaTheme="minorEastAsia"/>
          <w:b/>
          <w:color w:val="000000" w:themeColor="text1"/>
          <w:sz w:val="24"/>
        </w:rPr>
        <w:t>2-</w:t>
      </w:r>
      <w:r w:rsidR="00DC0A82" w:rsidRPr="00783F33">
        <w:rPr>
          <w:rFonts w:ascii="Times New Roman" w:eastAsiaTheme="minorEastAsia"/>
          <w:b/>
          <w:color w:val="000000" w:themeColor="text1"/>
          <w:sz w:val="24"/>
        </w:rPr>
        <w:t>5</w:t>
      </w:r>
      <w:r w:rsidR="0032760A" w:rsidRPr="00783F33">
        <w:rPr>
          <w:rFonts w:ascii="Times New Roman" w:eastAsiaTheme="minorEastAsia"/>
          <w:b/>
          <w:color w:val="000000" w:themeColor="text1"/>
          <w:sz w:val="24"/>
        </w:rPr>
        <w:t>-5</w:t>
      </w:r>
      <w:r w:rsidRPr="00783F33">
        <w:rPr>
          <w:rFonts w:ascii="Times New Roman" w:eastAsiaTheme="minorEastAsia"/>
          <w:b/>
          <w:color w:val="000000" w:themeColor="text1"/>
          <w:sz w:val="24"/>
        </w:rPr>
        <w:t>《土壤环境质量建设用地土壤污染风险管控标准》（试行）（</w:t>
      </w:r>
      <w:r w:rsidRPr="00783F33">
        <w:rPr>
          <w:rFonts w:ascii="Times New Roman" w:eastAsiaTheme="minorEastAsia"/>
          <w:b/>
          <w:color w:val="000000" w:themeColor="text1"/>
          <w:sz w:val="24"/>
        </w:rPr>
        <w:t>GB36600-2018</w:t>
      </w:r>
      <w:r w:rsidRPr="00783F33">
        <w:rPr>
          <w:rFonts w:ascii="Times New Roman" w:eastAsiaTheme="minorEastAsia"/>
          <w:b/>
          <w:color w:val="000000" w:themeColor="text1"/>
          <w:sz w:val="24"/>
        </w:rPr>
        <w:t>）</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1241"/>
        <w:gridCol w:w="2410"/>
        <w:gridCol w:w="1701"/>
        <w:gridCol w:w="1699"/>
        <w:gridCol w:w="1471"/>
      </w:tblGrid>
      <w:tr w:rsidR="006208A8" w:rsidRPr="00783F33" w14:paraId="16680C5B" w14:textId="77777777" w:rsidTr="00BD683C">
        <w:trPr>
          <w:jc w:val="center"/>
        </w:trPr>
        <w:tc>
          <w:tcPr>
            <w:tcW w:w="728" w:type="pct"/>
            <w:vMerge w:val="restart"/>
            <w:vAlign w:val="center"/>
          </w:tcPr>
          <w:p w14:paraId="52E8AF49"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lastRenderedPageBreak/>
              <w:t>序号</w:t>
            </w:r>
          </w:p>
        </w:tc>
        <w:tc>
          <w:tcPr>
            <w:tcW w:w="1414" w:type="pct"/>
            <w:vMerge w:val="restart"/>
            <w:vAlign w:val="center"/>
          </w:tcPr>
          <w:p w14:paraId="439956B1"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污染物项目</w:t>
            </w:r>
          </w:p>
        </w:tc>
        <w:tc>
          <w:tcPr>
            <w:tcW w:w="998" w:type="pct"/>
            <w:vMerge w:val="restart"/>
            <w:vAlign w:val="center"/>
          </w:tcPr>
          <w:p w14:paraId="6C9F8F9A"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CAS</w:t>
            </w:r>
            <w:r w:rsidRPr="00783F33">
              <w:rPr>
                <w:rFonts w:ascii="Times New Roman" w:hAnsi="Times New Roman" w:cs="Times New Roman"/>
                <w:color w:val="000000" w:themeColor="text1"/>
                <w:spacing w:val="0"/>
                <w:sz w:val="21"/>
                <w:szCs w:val="21"/>
              </w:rPr>
              <w:t>编号</w:t>
            </w:r>
          </w:p>
        </w:tc>
        <w:tc>
          <w:tcPr>
            <w:tcW w:w="1860" w:type="pct"/>
            <w:gridSpan w:val="2"/>
            <w:vAlign w:val="center"/>
          </w:tcPr>
          <w:p w14:paraId="4054F5D7"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筛选值</w:t>
            </w:r>
          </w:p>
        </w:tc>
      </w:tr>
      <w:tr w:rsidR="006208A8" w:rsidRPr="00783F33" w14:paraId="4BF97449" w14:textId="77777777" w:rsidTr="00BD683C">
        <w:trPr>
          <w:jc w:val="center"/>
        </w:trPr>
        <w:tc>
          <w:tcPr>
            <w:tcW w:w="728" w:type="pct"/>
            <w:vMerge/>
            <w:vAlign w:val="center"/>
          </w:tcPr>
          <w:p w14:paraId="30AEAAF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1414" w:type="pct"/>
            <w:vMerge/>
            <w:vAlign w:val="center"/>
          </w:tcPr>
          <w:p w14:paraId="37E1B081"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998" w:type="pct"/>
            <w:vMerge/>
            <w:vAlign w:val="center"/>
          </w:tcPr>
          <w:p w14:paraId="683D187B"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997" w:type="pct"/>
            <w:vAlign w:val="center"/>
          </w:tcPr>
          <w:p w14:paraId="0AE11BCD" w14:textId="68531042"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第一类用地</w:t>
            </w:r>
            <w:r w:rsidR="0099679D" w:rsidRPr="00783F33">
              <w:rPr>
                <w:rFonts w:ascii="Times New Roman" w:hAnsi="Times New Roman" w:cs="Times New Roman"/>
                <w:color w:val="000000" w:themeColor="text1"/>
                <w:spacing w:val="0"/>
                <w:sz w:val="21"/>
                <w:szCs w:val="21"/>
              </w:rPr>
              <w:t>（</w:t>
            </w:r>
            <w:r w:rsidR="0099679D" w:rsidRPr="00783F33">
              <w:rPr>
                <w:rFonts w:ascii="Times New Roman" w:hAnsi="Times New Roman" w:cs="Times New Roman"/>
                <w:color w:val="000000" w:themeColor="text1"/>
                <w:spacing w:val="0"/>
                <w:sz w:val="21"/>
                <w:szCs w:val="21"/>
              </w:rPr>
              <w:t>mg/kg</w:t>
            </w:r>
            <w:r w:rsidR="0099679D" w:rsidRPr="00783F33">
              <w:rPr>
                <w:rFonts w:ascii="Times New Roman" w:hAnsi="Times New Roman" w:cs="Times New Roman"/>
                <w:color w:val="000000" w:themeColor="text1"/>
                <w:spacing w:val="0"/>
                <w:sz w:val="21"/>
                <w:szCs w:val="21"/>
              </w:rPr>
              <w:t>）</w:t>
            </w:r>
          </w:p>
        </w:tc>
        <w:tc>
          <w:tcPr>
            <w:tcW w:w="863" w:type="pct"/>
            <w:vAlign w:val="center"/>
          </w:tcPr>
          <w:p w14:paraId="78F43746" w14:textId="55A3A019"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第二类用地</w:t>
            </w:r>
            <w:r w:rsidR="0099679D" w:rsidRPr="00783F33">
              <w:rPr>
                <w:rFonts w:ascii="Times New Roman" w:hAnsi="Times New Roman" w:cs="Times New Roman"/>
                <w:color w:val="000000" w:themeColor="text1"/>
                <w:spacing w:val="0"/>
                <w:sz w:val="21"/>
                <w:szCs w:val="21"/>
              </w:rPr>
              <w:t>（</w:t>
            </w:r>
            <w:r w:rsidR="0099679D" w:rsidRPr="00783F33">
              <w:rPr>
                <w:rFonts w:ascii="Times New Roman" w:hAnsi="Times New Roman" w:cs="Times New Roman"/>
                <w:color w:val="000000" w:themeColor="text1"/>
                <w:spacing w:val="0"/>
                <w:sz w:val="21"/>
                <w:szCs w:val="21"/>
              </w:rPr>
              <w:t>mg/kg</w:t>
            </w:r>
            <w:r w:rsidR="0099679D" w:rsidRPr="00783F33">
              <w:rPr>
                <w:rFonts w:ascii="Times New Roman" w:hAnsi="Times New Roman" w:cs="Times New Roman"/>
                <w:color w:val="000000" w:themeColor="text1"/>
                <w:spacing w:val="0"/>
                <w:sz w:val="21"/>
                <w:szCs w:val="21"/>
              </w:rPr>
              <w:t>）</w:t>
            </w:r>
          </w:p>
        </w:tc>
      </w:tr>
      <w:tr w:rsidR="006208A8" w:rsidRPr="00783F33" w14:paraId="7315E9C1" w14:textId="77777777" w:rsidTr="00BD683C">
        <w:trPr>
          <w:jc w:val="center"/>
        </w:trPr>
        <w:tc>
          <w:tcPr>
            <w:tcW w:w="728" w:type="pct"/>
            <w:vAlign w:val="center"/>
          </w:tcPr>
          <w:p w14:paraId="3BEEF81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1414" w:type="pct"/>
            <w:vAlign w:val="center"/>
          </w:tcPr>
          <w:p w14:paraId="59B0C04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砷</w:t>
            </w:r>
          </w:p>
        </w:tc>
        <w:tc>
          <w:tcPr>
            <w:tcW w:w="998" w:type="pct"/>
            <w:vAlign w:val="center"/>
          </w:tcPr>
          <w:p w14:paraId="6CCD64E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7440-38-2</w:t>
            </w:r>
          </w:p>
        </w:tc>
        <w:tc>
          <w:tcPr>
            <w:tcW w:w="997" w:type="pct"/>
            <w:vAlign w:val="center"/>
          </w:tcPr>
          <w:p w14:paraId="1EA47DC2"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20</w:t>
            </w:r>
          </w:p>
        </w:tc>
        <w:tc>
          <w:tcPr>
            <w:tcW w:w="863" w:type="pct"/>
            <w:vAlign w:val="center"/>
          </w:tcPr>
          <w:p w14:paraId="277949E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r>
      <w:tr w:rsidR="006208A8" w:rsidRPr="00783F33" w14:paraId="1F0A571D" w14:textId="77777777" w:rsidTr="00BD683C">
        <w:trPr>
          <w:jc w:val="center"/>
        </w:trPr>
        <w:tc>
          <w:tcPr>
            <w:tcW w:w="728" w:type="pct"/>
            <w:vAlign w:val="center"/>
          </w:tcPr>
          <w:p w14:paraId="2AB5771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1414" w:type="pct"/>
            <w:vAlign w:val="center"/>
          </w:tcPr>
          <w:p w14:paraId="0EA68F7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镉</w:t>
            </w:r>
          </w:p>
        </w:tc>
        <w:tc>
          <w:tcPr>
            <w:tcW w:w="998" w:type="pct"/>
            <w:vAlign w:val="center"/>
          </w:tcPr>
          <w:p w14:paraId="26D98C9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7440-43-9</w:t>
            </w:r>
          </w:p>
        </w:tc>
        <w:tc>
          <w:tcPr>
            <w:tcW w:w="997" w:type="pct"/>
            <w:vAlign w:val="center"/>
          </w:tcPr>
          <w:p w14:paraId="02F41D1C"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20</w:t>
            </w:r>
          </w:p>
        </w:tc>
        <w:tc>
          <w:tcPr>
            <w:tcW w:w="863" w:type="pct"/>
            <w:vAlign w:val="center"/>
          </w:tcPr>
          <w:p w14:paraId="6A0D65E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65</w:t>
            </w:r>
          </w:p>
        </w:tc>
      </w:tr>
      <w:tr w:rsidR="006208A8" w:rsidRPr="00783F33" w14:paraId="1FA7AF4D" w14:textId="77777777" w:rsidTr="00BD683C">
        <w:trPr>
          <w:jc w:val="center"/>
        </w:trPr>
        <w:tc>
          <w:tcPr>
            <w:tcW w:w="728" w:type="pct"/>
            <w:vAlign w:val="center"/>
          </w:tcPr>
          <w:p w14:paraId="6ABCAD0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1414" w:type="pct"/>
            <w:vAlign w:val="center"/>
          </w:tcPr>
          <w:p w14:paraId="6345E56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铬（六价）</w:t>
            </w:r>
          </w:p>
        </w:tc>
        <w:tc>
          <w:tcPr>
            <w:tcW w:w="998" w:type="pct"/>
            <w:vAlign w:val="center"/>
          </w:tcPr>
          <w:p w14:paraId="0B7EFC7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18540-29-9</w:t>
            </w:r>
          </w:p>
        </w:tc>
        <w:tc>
          <w:tcPr>
            <w:tcW w:w="997" w:type="pct"/>
            <w:vAlign w:val="center"/>
          </w:tcPr>
          <w:p w14:paraId="21A8E6E2"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3.0</w:t>
            </w:r>
          </w:p>
        </w:tc>
        <w:tc>
          <w:tcPr>
            <w:tcW w:w="863" w:type="pct"/>
            <w:vAlign w:val="center"/>
          </w:tcPr>
          <w:p w14:paraId="67AE2AA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5.7</w:t>
            </w:r>
          </w:p>
        </w:tc>
      </w:tr>
      <w:tr w:rsidR="006208A8" w:rsidRPr="00783F33" w14:paraId="7A07692A" w14:textId="77777777" w:rsidTr="00BD683C">
        <w:trPr>
          <w:jc w:val="center"/>
        </w:trPr>
        <w:tc>
          <w:tcPr>
            <w:tcW w:w="728" w:type="pct"/>
            <w:vAlign w:val="center"/>
          </w:tcPr>
          <w:p w14:paraId="7EFCD3E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1414" w:type="pct"/>
            <w:vAlign w:val="center"/>
          </w:tcPr>
          <w:p w14:paraId="4459D78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铜</w:t>
            </w:r>
          </w:p>
        </w:tc>
        <w:tc>
          <w:tcPr>
            <w:tcW w:w="998" w:type="pct"/>
            <w:vAlign w:val="center"/>
          </w:tcPr>
          <w:p w14:paraId="45AD252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7440-50-8</w:t>
            </w:r>
          </w:p>
        </w:tc>
        <w:tc>
          <w:tcPr>
            <w:tcW w:w="997" w:type="pct"/>
            <w:vAlign w:val="center"/>
          </w:tcPr>
          <w:p w14:paraId="1E768F2D"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2000</w:t>
            </w:r>
          </w:p>
        </w:tc>
        <w:tc>
          <w:tcPr>
            <w:tcW w:w="863" w:type="pct"/>
            <w:vAlign w:val="center"/>
          </w:tcPr>
          <w:p w14:paraId="455F748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18000</w:t>
            </w:r>
          </w:p>
        </w:tc>
      </w:tr>
      <w:tr w:rsidR="006208A8" w:rsidRPr="00783F33" w14:paraId="48DD40EF" w14:textId="77777777" w:rsidTr="00BD683C">
        <w:trPr>
          <w:jc w:val="center"/>
        </w:trPr>
        <w:tc>
          <w:tcPr>
            <w:tcW w:w="728" w:type="pct"/>
            <w:vAlign w:val="center"/>
          </w:tcPr>
          <w:p w14:paraId="095A5A9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1414" w:type="pct"/>
            <w:vAlign w:val="center"/>
          </w:tcPr>
          <w:p w14:paraId="6A51D66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w:t>
            </w:r>
          </w:p>
        </w:tc>
        <w:tc>
          <w:tcPr>
            <w:tcW w:w="998" w:type="pct"/>
            <w:vAlign w:val="center"/>
          </w:tcPr>
          <w:p w14:paraId="609A0F5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7439-92-1</w:t>
            </w:r>
          </w:p>
        </w:tc>
        <w:tc>
          <w:tcPr>
            <w:tcW w:w="997" w:type="pct"/>
            <w:vAlign w:val="center"/>
          </w:tcPr>
          <w:p w14:paraId="114A8C97"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400</w:t>
            </w:r>
          </w:p>
        </w:tc>
        <w:tc>
          <w:tcPr>
            <w:tcW w:w="863" w:type="pct"/>
            <w:vAlign w:val="center"/>
          </w:tcPr>
          <w:p w14:paraId="7400417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800</w:t>
            </w:r>
          </w:p>
        </w:tc>
      </w:tr>
      <w:tr w:rsidR="006208A8" w:rsidRPr="00783F33" w14:paraId="2868B1D3" w14:textId="77777777" w:rsidTr="00BD683C">
        <w:trPr>
          <w:jc w:val="center"/>
        </w:trPr>
        <w:tc>
          <w:tcPr>
            <w:tcW w:w="728" w:type="pct"/>
            <w:vAlign w:val="center"/>
          </w:tcPr>
          <w:p w14:paraId="6B10F9A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p>
        </w:tc>
        <w:tc>
          <w:tcPr>
            <w:tcW w:w="1414" w:type="pct"/>
            <w:vAlign w:val="center"/>
          </w:tcPr>
          <w:p w14:paraId="0546339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汞</w:t>
            </w:r>
          </w:p>
        </w:tc>
        <w:tc>
          <w:tcPr>
            <w:tcW w:w="998" w:type="pct"/>
            <w:vAlign w:val="center"/>
          </w:tcPr>
          <w:p w14:paraId="713508A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7439-97-6</w:t>
            </w:r>
          </w:p>
        </w:tc>
        <w:tc>
          <w:tcPr>
            <w:tcW w:w="997" w:type="pct"/>
            <w:vAlign w:val="center"/>
          </w:tcPr>
          <w:p w14:paraId="1A99093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8</w:t>
            </w:r>
          </w:p>
        </w:tc>
        <w:tc>
          <w:tcPr>
            <w:tcW w:w="863" w:type="pct"/>
            <w:vAlign w:val="center"/>
          </w:tcPr>
          <w:p w14:paraId="7C035F3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38</w:t>
            </w:r>
          </w:p>
        </w:tc>
      </w:tr>
      <w:tr w:rsidR="006208A8" w:rsidRPr="00783F33" w14:paraId="0D9DBBFD" w14:textId="77777777" w:rsidTr="00BD683C">
        <w:trPr>
          <w:jc w:val="center"/>
        </w:trPr>
        <w:tc>
          <w:tcPr>
            <w:tcW w:w="728" w:type="pct"/>
            <w:vAlign w:val="center"/>
          </w:tcPr>
          <w:p w14:paraId="537AB46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1414" w:type="pct"/>
            <w:vAlign w:val="center"/>
          </w:tcPr>
          <w:p w14:paraId="2567E1E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镍</w:t>
            </w:r>
          </w:p>
        </w:tc>
        <w:tc>
          <w:tcPr>
            <w:tcW w:w="998" w:type="pct"/>
            <w:vAlign w:val="center"/>
          </w:tcPr>
          <w:p w14:paraId="1D5353B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7440-02-0</w:t>
            </w:r>
          </w:p>
        </w:tc>
        <w:tc>
          <w:tcPr>
            <w:tcW w:w="997" w:type="pct"/>
            <w:vAlign w:val="center"/>
          </w:tcPr>
          <w:p w14:paraId="20C018D5"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150</w:t>
            </w:r>
          </w:p>
        </w:tc>
        <w:tc>
          <w:tcPr>
            <w:tcW w:w="863" w:type="pct"/>
            <w:vAlign w:val="center"/>
          </w:tcPr>
          <w:p w14:paraId="04856C7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50D06C39" w14:textId="77777777" w:rsidTr="00BD683C">
        <w:trPr>
          <w:jc w:val="center"/>
        </w:trPr>
        <w:tc>
          <w:tcPr>
            <w:tcW w:w="728" w:type="pct"/>
            <w:vAlign w:val="center"/>
          </w:tcPr>
          <w:p w14:paraId="77418E5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p>
        </w:tc>
        <w:tc>
          <w:tcPr>
            <w:tcW w:w="1414" w:type="pct"/>
            <w:vAlign w:val="center"/>
          </w:tcPr>
          <w:p w14:paraId="28FE404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四氯化碳</w:t>
            </w:r>
          </w:p>
        </w:tc>
        <w:tc>
          <w:tcPr>
            <w:tcW w:w="998" w:type="pct"/>
            <w:vAlign w:val="center"/>
          </w:tcPr>
          <w:p w14:paraId="3CF49EC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56-23-5</w:t>
            </w:r>
          </w:p>
        </w:tc>
        <w:tc>
          <w:tcPr>
            <w:tcW w:w="997" w:type="pct"/>
            <w:vAlign w:val="center"/>
          </w:tcPr>
          <w:p w14:paraId="0F7B76CF"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0.9</w:t>
            </w:r>
          </w:p>
        </w:tc>
        <w:tc>
          <w:tcPr>
            <w:tcW w:w="863" w:type="pct"/>
            <w:vAlign w:val="center"/>
          </w:tcPr>
          <w:p w14:paraId="0E89A01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w:t>
            </w:r>
          </w:p>
        </w:tc>
      </w:tr>
      <w:tr w:rsidR="006208A8" w:rsidRPr="00783F33" w14:paraId="7DF0145E" w14:textId="77777777" w:rsidTr="00BD683C">
        <w:trPr>
          <w:jc w:val="center"/>
        </w:trPr>
        <w:tc>
          <w:tcPr>
            <w:tcW w:w="728" w:type="pct"/>
            <w:vAlign w:val="center"/>
          </w:tcPr>
          <w:p w14:paraId="66D4B1E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p>
        </w:tc>
        <w:tc>
          <w:tcPr>
            <w:tcW w:w="1414" w:type="pct"/>
            <w:vAlign w:val="center"/>
          </w:tcPr>
          <w:p w14:paraId="08BACE8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氯仿</w:t>
            </w:r>
          </w:p>
        </w:tc>
        <w:tc>
          <w:tcPr>
            <w:tcW w:w="998" w:type="pct"/>
            <w:vAlign w:val="center"/>
          </w:tcPr>
          <w:p w14:paraId="0191ED6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67-66-3</w:t>
            </w:r>
          </w:p>
        </w:tc>
        <w:tc>
          <w:tcPr>
            <w:tcW w:w="997" w:type="pct"/>
            <w:vAlign w:val="center"/>
          </w:tcPr>
          <w:p w14:paraId="564E6D60"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0.3</w:t>
            </w:r>
          </w:p>
        </w:tc>
        <w:tc>
          <w:tcPr>
            <w:tcW w:w="863" w:type="pct"/>
            <w:vAlign w:val="center"/>
          </w:tcPr>
          <w:p w14:paraId="19C6E29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0.9</w:t>
            </w:r>
          </w:p>
        </w:tc>
      </w:tr>
      <w:tr w:rsidR="006208A8" w:rsidRPr="00783F33" w14:paraId="0C3033D8" w14:textId="77777777" w:rsidTr="00BD683C">
        <w:trPr>
          <w:jc w:val="center"/>
        </w:trPr>
        <w:tc>
          <w:tcPr>
            <w:tcW w:w="728" w:type="pct"/>
            <w:vAlign w:val="center"/>
          </w:tcPr>
          <w:p w14:paraId="7E4A65F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1414" w:type="pct"/>
            <w:vAlign w:val="center"/>
          </w:tcPr>
          <w:p w14:paraId="07368C7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氯甲烷</w:t>
            </w:r>
          </w:p>
        </w:tc>
        <w:tc>
          <w:tcPr>
            <w:tcW w:w="998" w:type="pct"/>
            <w:vAlign w:val="center"/>
          </w:tcPr>
          <w:p w14:paraId="52B7CC6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74-87-3</w:t>
            </w:r>
          </w:p>
        </w:tc>
        <w:tc>
          <w:tcPr>
            <w:tcW w:w="997" w:type="pct"/>
            <w:vAlign w:val="center"/>
          </w:tcPr>
          <w:p w14:paraId="70299270"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12</w:t>
            </w:r>
          </w:p>
        </w:tc>
        <w:tc>
          <w:tcPr>
            <w:tcW w:w="863" w:type="pct"/>
            <w:vAlign w:val="center"/>
          </w:tcPr>
          <w:p w14:paraId="05E3B8A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37</w:t>
            </w:r>
          </w:p>
        </w:tc>
      </w:tr>
      <w:tr w:rsidR="006208A8" w:rsidRPr="00783F33" w14:paraId="755B2B2D" w14:textId="77777777" w:rsidTr="00BD683C">
        <w:trPr>
          <w:jc w:val="center"/>
        </w:trPr>
        <w:tc>
          <w:tcPr>
            <w:tcW w:w="728" w:type="pct"/>
            <w:vAlign w:val="center"/>
          </w:tcPr>
          <w:p w14:paraId="3041900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p>
        </w:tc>
        <w:tc>
          <w:tcPr>
            <w:tcW w:w="1414" w:type="pct"/>
            <w:vAlign w:val="center"/>
          </w:tcPr>
          <w:p w14:paraId="5E3F3CF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二氯乙烷</w:t>
            </w:r>
          </w:p>
        </w:tc>
        <w:tc>
          <w:tcPr>
            <w:tcW w:w="998" w:type="pct"/>
            <w:vAlign w:val="center"/>
          </w:tcPr>
          <w:p w14:paraId="3B1313E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75-34-3</w:t>
            </w:r>
          </w:p>
        </w:tc>
        <w:tc>
          <w:tcPr>
            <w:tcW w:w="997" w:type="pct"/>
            <w:vAlign w:val="center"/>
          </w:tcPr>
          <w:p w14:paraId="65EF0032"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3</w:t>
            </w:r>
          </w:p>
        </w:tc>
        <w:tc>
          <w:tcPr>
            <w:tcW w:w="863" w:type="pct"/>
            <w:vAlign w:val="center"/>
          </w:tcPr>
          <w:p w14:paraId="1CE76D5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p>
        </w:tc>
      </w:tr>
      <w:tr w:rsidR="006208A8" w:rsidRPr="00783F33" w14:paraId="6447E64F" w14:textId="77777777" w:rsidTr="00BD683C">
        <w:trPr>
          <w:jc w:val="center"/>
        </w:trPr>
        <w:tc>
          <w:tcPr>
            <w:tcW w:w="728" w:type="pct"/>
            <w:vAlign w:val="center"/>
          </w:tcPr>
          <w:p w14:paraId="4594457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p>
        </w:tc>
        <w:tc>
          <w:tcPr>
            <w:tcW w:w="1414" w:type="pct"/>
            <w:vAlign w:val="center"/>
          </w:tcPr>
          <w:p w14:paraId="643B058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二氯乙烷</w:t>
            </w:r>
          </w:p>
        </w:tc>
        <w:tc>
          <w:tcPr>
            <w:tcW w:w="998" w:type="pct"/>
            <w:vAlign w:val="center"/>
          </w:tcPr>
          <w:p w14:paraId="4751126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107-06-2</w:t>
            </w:r>
          </w:p>
        </w:tc>
        <w:tc>
          <w:tcPr>
            <w:tcW w:w="997" w:type="pct"/>
            <w:vAlign w:val="center"/>
          </w:tcPr>
          <w:p w14:paraId="0C3C7A0D"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0.52</w:t>
            </w:r>
          </w:p>
        </w:tc>
        <w:tc>
          <w:tcPr>
            <w:tcW w:w="863" w:type="pct"/>
            <w:vAlign w:val="center"/>
          </w:tcPr>
          <w:p w14:paraId="0722FCC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r>
      <w:tr w:rsidR="006208A8" w:rsidRPr="00783F33" w14:paraId="61A291E4" w14:textId="77777777" w:rsidTr="00BD683C">
        <w:trPr>
          <w:jc w:val="center"/>
        </w:trPr>
        <w:tc>
          <w:tcPr>
            <w:tcW w:w="728" w:type="pct"/>
            <w:vAlign w:val="center"/>
          </w:tcPr>
          <w:p w14:paraId="355B4F4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p>
        </w:tc>
        <w:tc>
          <w:tcPr>
            <w:tcW w:w="1414" w:type="pct"/>
            <w:vAlign w:val="center"/>
          </w:tcPr>
          <w:p w14:paraId="0AFC08F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二氯乙烯</w:t>
            </w:r>
          </w:p>
        </w:tc>
        <w:tc>
          <w:tcPr>
            <w:tcW w:w="998" w:type="pct"/>
            <w:vAlign w:val="center"/>
          </w:tcPr>
          <w:p w14:paraId="01F0C6D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75-35-4</w:t>
            </w:r>
          </w:p>
        </w:tc>
        <w:tc>
          <w:tcPr>
            <w:tcW w:w="997" w:type="pct"/>
            <w:vAlign w:val="center"/>
          </w:tcPr>
          <w:p w14:paraId="0D092184"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12</w:t>
            </w:r>
          </w:p>
        </w:tc>
        <w:tc>
          <w:tcPr>
            <w:tcW w:w="863" w:type="pct"/>
            <w:vAlign w:val="center"/>
          </w:tcPr>
          <w:p w14:paraId="32577EA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66</w:t>
            </w:r>
          </w:p>
        </w:tc>
      </w:tr>
      <w:tr w:rsidR="006208A8" w:rsidRPr="00783F33" w14:paraId="14984521" w14:textId="77777777" w:rsidTr="00BD683C">
        <w:trPr>
          <w:jc w:val="center"/>
        </w:trPr>
        <w:tc>
          <w:tcPr>
            <w:tcW w:w="728" w:type="pct"/>
            <w:vAlign w:val="center"/>
          </w:tcPr>
          <w:p w14:paraId="34C3C27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p>
        </w:tc>
        <w:tc>
          <w:tcPr>
            <w:tcW w:w="1414" w:type="pct"/>
            <w:vAlign w:val="center"/>
          </w:tcPr>
          <w:p w14:paraId="550911B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顺</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二氯乙烯</w:t>
            </w:r>
          </w:p>
        </w:tc>
        <w:tc>
          <w:tcPr>
            <w:tcW w:w="998" w:type="pct"/>
            <w:vAlign w:val="center"/>
          </w:tcPr>
          <w:p w14:paraId="57F9B7A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156-59-2</w:t>
            </w:r>
          </w:p>
        </w:tc>
        <w:tc>
          <w:tcPr>
            <w:tcW w:w="997" w:type="pct"/>
            <w:vAlign w:val="center"/>
          </w:tcPr>
          <w:p w14:paraId="22076C85"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66</w:t>
            </w:r>
          </w:p>
        </w:tc>
        <w:tc>
          <w:tcPr>
            <w:tcW w:w="863" w:type="pct"/>
            <w:vAlign w:val="center"/>
          </w:tcPr>
          <w:p w14:paraId="11DADE8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596</w:t>
            </w:r>
          </w:p>
        </w:tc>
      </w:tr>
      <w:tr w:rsidR="006208A8" w:rsidRPr="00783F33" w14:paraId="3272C54A" w14:textId="77777777" w:rsidTr="00BD683C">
        <w:trPr>
          <w:jc w:val="center"/>
        </w:trPr>
        <w:tc>
          <w:tcPr>
            <w:tcW w:w="728" w:type="pct"/>
            <w:vAlign w:val="center"/>
          </w:tcPr>
          <w:p w14:paraId="30A0B32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c>
          <w:tcPr>
            <w:tcW w:w="1414" w:type="pct"/>
            <w:vAlign w:val="center"/>
          </w:tcPr>
          <w:p w14:paraId="20064A9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反</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二氯乙烯</w:t>
            </w:r>
          </w:p>
        </w:tc>
        <w:tc>
          <w:tcPr>
            <w:tcW w:w="998" w:type="pct"/>
            <w:vAlign w:val="center"/>
          </w:tcPr>
          <w:p w14:paraId="2C68781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156-60-5</w:t>
            </w:r>
          </w:p>
        </w:tc>
        <w:tc>
          <w:tcPr>
            <w:tcW w:w="997" w:type="pct"/>
            <w:vAlign w:val="center"/>
          </w:tcPr>
          <w:p w14:paraId="3ED4FB01"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10</w:t>
            </w:r>
          </w:p>
        </w:tc>
        <w:tc>
          <w:tcPr>
            <w:tcW w:w="863" w:type="pct"/>
            <w:vAlign w:val="center"/>
          </w:tcPr>
          <w:p w14:paraId="0BAE229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54</w:t>
            </w:r>
          </w:p>
        </w:tc>
      </w:tr>
      <w:tr w:rsidR="006208A8" w:rsidRPr="00783F33" w14:paraId="3B819D97" w14:textId="77777777" w:rsidTr="00BD683C">
        <w:trPr>
          <w:jc w:val="center"/>
        </w:trPr>
        <w:tc>
          <w:tcPr>
            <w:tcW w:w="728" w:type="pct"/>
            <w:vAlign w:val="center"/>
          </w:tcPr>
          <w:p w14:paraId="7807831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w:t>
            </w:r>
          </w:p>
        </w:tc>
        <w:tc>
          <w:tcPr>
            <w:tcW w:w="1414" w:type="pct"/>
            <w:vAlign w:val="center"/>
          </w:tcPr>
          <w:p w14:paraId="533C258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二氯甲烷</w:t>
            </w:r>
          </w:p>
        </w:tc>
        <w:tc>
          <w:tcPr>
            <w:tcW w:w="998" w:type="pct"/>
            <w:vAlign w:val="center"/>
          </w:tcPr>
          <w:p w14:paraId="45796E2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75-09-2</w:t>
            </w:r>
          </w:p>
        </w:tc>
        <w:tc>
          <w:tcPr>
            <w:tcW w:w="997" w:type="pct"/>
            <w:vAlign w:val="center"/>
          </w:tcPr>
          <w:p w14:paraId="5E83EFDD"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94</w:t>
            </w:r>
          </w:p>
        </w:tc>
        <w:tc>
          <w:tcPr>
            <w:tcW w:w="863" w:type="pct"/>
            <w:vAlign w:val="center"/>
          </w:tcPr>
          <w:p w14:paraId="0695CA6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616</w:t>
            </w:r>
          </w:p>
        </w:tc>
      </w:tr>
      <w:tr w:rsidR="006208A8" w:rsidRPr="00783F33" w14:paraId="65EA55F2" w14:textId="77777777" w:rsidTr="00BD683C">
        <w:trPr>
          <w:jc w:val="center"/>
        </w:trPr>
        <w:tc>
          <w:tcPr>
            <w:tcW w:w="728" w:type="pct"/>
            <w:vAlign w:val="center"/>
          </w:tcPr>
          <w:p w14:paraId="7687861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17</w:t>
            </w:r>
          </w:p>
        </w:tc>
        <w:tc>
          <w:tcPr>
            <w:tcW w:w="1414" w:type="pct"/>
            <w:vAlign w:val="center"/>
          </w:tcPr>
          <w:p w14:paraId="4830113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二氯乙炔</w:t>
            </w:r>
          </w:p>
        </w:tc>
        <w:tc>
          <w:tcPr>
            <w:tcW w:w="998" w:type="pct"/>
            <w:vAlign w:val="center"/>
          </w:tcPr>
          <w:p w14:paraId="77109A4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78-87-5</w:t>
            </w:r>
          </w:p>
        </w:tc>
        <w:tc>
          <w:tcPr>
            <w:tcW w:w="997" w:type="pct"/>
            <w:vAlign w:val="center"/>
          </w:tcPr>
          <w:p w14:paraId="52FBA44E"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w:t>
            </w:r>
          </w:p>
        </w:tc>
        <w:tc>
          <w:tcPr>
            <w:tcW w:w="863" w:type="pct"/>
            <w:vAlign w:val="center"/>
          </w:tcPr>
          <w:p w14:paraId="1ADB30C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r>
      <w:tr w:rsidR="006208A8" w:rsidRPr="00783F33" w14:paraId="2EE90F07" w14:textId="77777777" w:rsidTr="00BD683C">
        <w:trPr>
          <w:jc w:val="center"/>
        </w:trPr>
        <w:tc>
          <w:tcPr>
            <w:tcW w:w="728" w:type="pct"/>
            <w:vAlign w:val="center"/>
          </w:tcPr>
          <w:p w14:paraId="69F00C1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w:t>
            </w:r>
          </w:p>
        </w:tc>
        <w:tc>
          <w:tcPr>
            <w:tcW w:w="1414" w:type="pct"/>
            <w:vAlign w:val="center"/>
          </w:tcPr>
          <w:p w14:paraId="390CACC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四氯乙烷</w:t>
            </w:r>
          </w:p>
        </w:tc>
        <w:tc>
          <w:tcPr>
            <w:tcW w:w="998" w:type="pct"/>
            <w:vAlign w:val="center"/>
          </w:tcPr>
          <w:p w14:paraId="364CAFF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630-20-6</w:t>
            </w:r>
          </w:p>
        </w:tc>
        <w:tc>
          <w:tcPr>
            <w:tcW w:w="997" w:type="pct"/>
            <w:vAlign w:val="center"/>
          </w:tcPr>
          <w:p w14:paraId="3706C177"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2.6</w:t>
            </w:r>
          </w:p>
        </w:tc>
        <w:tc>
          <w:tcPr>
            <w:tcW w:w="863" w:type="pct"/>
            <w:vAlign w:val="center"/>
          </w:tcPr>
          <w:p w14:paraId="1938B0F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r>
      <w:tr w:rsidR="006208A8" w:rsidRPr="00783F33" w14:paraId="3967F2B8" w14:textId="77777777" w:rsidTr="00BD683C">
        <w:trPr>
          <w:jc w:val="center"/>
        </w:trPr>
        <w:tc>
          <w:tcPr>
            <w:tcW w:w="728" w:type="pct"/>
            <w:vAlign w:val="center"/>
          </w:tcPr>
          <w:p w14:paraId="3DF2549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w:t>
            </w:r>
          </w:p>
        </w:tc>
        <w:tc>
          <w:tcPr>
            <w:tcW w:w="1414" w:type="pct"/>
            <w:vAlign w:val="center"/>
          </w:tcPr>
          <w:p w14:paraId="14A3DE8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四氯乙烷</w:t>
            </w:r>
          </w:p>
        </w:tc>
        <w:tc>
          <w:tcPr>
            <w:tcW w:w="998" w:type="pct"/>
            <w:vAlign w:val="center"/>
          </w:tcPr>
          <w:p w14:paraId="6D9D9BD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79-34-5</w:t>
            </w:r>
          </w:p>
        </w:tc>
        <w:tc>
          <w:tcPr>
            <w:tcW w:w="997" w:type="pct"/>
            <w:vAlign w:val="center"/>
          </w:tcPr>
          <w:p w14:paraId="526F7D89"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1.6</w:t>
            </w:r>
          </w:p>
        </w:tc>
        <w:tc>
          <w:tcPr>
            <w:tcW w:w="863" w:type="pct"/>
            <w:vAlign w:val="center"/>
          </w:tcPr>
          <w:p w14:paraId="1A2FDE1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6.8</w:t>
            </w:r>
          </w:p>
        </w:tc>
      </w:tr>
      <w:tr w:rsidR="006208A8" w:rsidRPr="00783F33" w14:paraId="454D9036" w14:textId="77777777" w:rsidTr="00BD683C">
        <w:trPr>
          <w:jc w:val="center"/>
        </w:trPr>
        <w:tc>
          <w:tcPr>
            <w:tcW w:w="728" w:type="pct"/>
            <w:vAlign w:val="center"/>
          </w:tcPr>
          <w:p w14:paraId="63D758E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c>
          <w:tcPr>
            <w:tcW w:w="1414" w:type="pct"/>
            <w:vAlign w:val="center"/>
          </w:tcPr>
          <w:p w14:paraId="577B855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四氯乙烯</w:t>
            </w:r>
          </w:p>
        </w:tc>
        <w:tc>
          <w:tcPr>
            <w:tcW w:w="998" w:type="pct"/>
            <w:vAlign w:val="center"/>
          </w:tcPr>
          <w:p w14:paraId="38B837F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127-18-4</w:t>
            </w:r>
          </w:p>
        </w:tc>
        <w:tc>
          <w:tcPr>
            <w:tcW w:w="997" w:type="pct"/>
            <w:vAlign w:val="center"/>
          </w:tcPr>
          <w:p w14:paraId="0E490B1B"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11</w:t>
            </w:r>
          </w:p>
        </w:tc>
        <w:tc>
          <w:tcPr>
            <w:tcW w:w="863" w:type="pct"/>
            <w:vAlign w:val="center"/>
          </w:tcPr>
          <w:p w14:paraId="233BB9A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53</w:t>
            </w:r>
          </w:p>
        </w:tc>
      </w:tr>
      <w:tr w:rsidR="006208A8" w:rsidRPr="00783F33" w14:paraId="55436F29" w14:textId="77777777" w:rsidTr="00BD683C">
        <w:trPr>
          <w:jc w:val="center"/>
        </w:trPr>
        <w:tc>
          <w:tcPr>
            <w:tcW w:w="728" w:type="pct"/>
            <w:vAlign w:val="center"/>
          </w:tcPr>
          <w:p w14:paraId="4BA233F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w:t>
            </w:r>
          </w:p>
        </w:tc>
        <w:tc>
          <w:tcPr>
            <w:tcW w:w="1414" w:type="pct"/>
            <w:vAlign w:val="center"/>
          </w:tcPr>
          <w:p w14:paraId="28B08E7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三氯乙烷</w:t>
            </w:r>
          </w:p>
        </w:tc>
        <w:tc>
          <w:tcPr>
            <w:tcW w:w="998" w:type="pct"/>
            <w:vAlign w:val="center"/>
          </w:tcPr>
          <w:p w14:paraId="1855DE6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71-55-6</w:t>
            </w:r>
          </w:p>
        </w:tc>
        <w:tc>
          <w:tcPr>
            <w:tcW w:w="997" w:type="pct"/>
            <w:vAlign w:val="center"/>
          </w:tcPr>
          <w:p w14:paraId="31428663"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701</w:t>
            </w:r>
          </w:p>
        </w:tc>
        <w:tc>
          <w:tcPr>
            <w:tcW w:w="863" w:type="pct"/>
            <w:vAlign w:val="center"/>
          </w:tcPr>
          <w:p w14:paraId="602A63C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840</w:t>
            </w:r>
          </w:p>
        </w:tc>
      </w:tr>
      <w:tr w:rsidR="006208A8" w:rsidRPr="00783F33" w14:paraId="2A427B27" w14:textId="77777777" w:rsidTr="00BD683C">
        <w:trPr>
          <w:jc w:val="center"/>
        </w:trPr>
        <w:tc>
          <w:tcPr>
            <w:tcW w:w="728" w:type="pct"/>
            <w:vAlign w:val="center"/>
          </w:tcPr>
          <w:p w14:paraId="170C60D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w:t>
            </w:r>
          </w:p>
        </w:tc>
        <w:tc>
          <w:tcPr>
            <w:tcW w:w="1414" w:type="pct"/>
            <w:vAlign w:val="center"/>
          </w:tcPr>
          <w:p w14:paraId="50ED10D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三氯乙烷</w:t>
            </w:r>
          </w:p>
        </w:tc>
        <w:tc>
          <w:tcPr>
            <w:tcW w:w="998" w:type="pct"/>
            <w:vAlign w:val="center"/>
          </w:tcPr>
          <w:p w14:paraId="31AC136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79-00-5</w:t>
            </w:r>
          </w:p>
        </w:tc>
        <w:tc>
          <w:tcPr>
            <w:tcW w:w="997" w:type="pct"/>
            <w:vAlign w:val="center"/>
          </w:tcPr>
          <w:p w14:paraId="3170FD3B"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0.6</w:t>
            </w:r>
          </w:p>
        </w:tc>
        <w:tc>
          <w:tcPr>
            <w:tcW w:w="863" w:type="pct"/>
            <w:vAlign w:val="center"/>
          </w:tcPr>
          <w:p w14:paraId="56AF9DB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w:t>
            </w:r>
          </w:p>
        </w:tc>
      </w:tr>
      <w:tr w:rsidR="006208A8" w:rsidRPr="00783F33" w14:paraId="7CC4819B" w14:textId="77777777" w:rsidTr="00BD683C">
        <w:trPr>
          <w:jc w:val="center"/>
        </w:trPr>
        <w:tc>
          <w:tcPr>
            <w:tcW w:w="728" w:type="pct"/>
            <w:vAlign w:val="center"/>
          </w:tcPr>
          <w:p w14:paraId="537B62C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23</w:t>
            </w:r>
          </w:p>
        </w:tc>
        <w:tc>
          <w:tcPr>
            <w:tcW w:w="1414" w:type="pct"/>
            <w:vAlign w:val="center"/>
          </w:tcPr>
          <w:p w14:paraId="3F8A584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三氯乙烯</w:t>
            </w:r>
          </w:p>
        </w:tc>
        <w:tc>
          <w:tcPr>
            <w:tcW w:w="998" w:type="pct"/>
            <w:vAlign w:val="center"/>
          </w:tcPr>
          <w:p w14:paraId="396A1ED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79-01-6</w:t>
            </w:r>
          </w:p>
        </w:tc>
        <w:tc>
          <w:tcPr>
            <w:tcW w:w="997" w:type="pct"/>
            <w:vAlign w:val="center"/>
          </w:tcPr>
          <w:p w14:paraId="372D3582"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0.7</w:t>
            </w:r>
          </w:p>
        </w:tc>
        <w:tc>
          <w:tcPr>
            <w:tcW w:w="863" w:type="pct"/>
            <w:vAlign w:val="center"/>
          </w:tcPr>
          <w:p w14:paraId="5C6A802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w:t>
            </w:r>
          </w:p>
        </w:tc>
      </w:tr>
      <w:tr w:rsidR="006208A8" w:rsidRPr="00783F33" w14:paraId="7D3D559F" w14:textId="77777777" w:rsidTr="00BD683C">
        <w:trPr>
          <w:jc w:val="center"/>
        </w:trPr>
        <w:tc>
          <w:tcPr>
            <w:tcW w:w="728" w:type="pct"/>
            <w:vAlign w:val="center"/>
          </w:tcPr>
          <w:p w14:paraId="19AD252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24</w:t>
            </w:r>
          </w:p>
        </w:tc>
        <w:tc>
          <w:tcPr>
            <w:tcW w:w="1414" w:type="pct"/>
            <w:vAlign w:val="center"/>
          </w:tcPr>
          <w:p w14:paraId="2276F6C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三氯乙炔</w:t>
            </w:r>
          </w:p>
        </w:tc>
        <w:tc>
          <w:tcPr>
            <w:tcW w:w="998" w:type="pct"/>
            <w:vAlign w:val="center"/>
          </w:tcPr>
          <w:p w14:paraId="48E6E1B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96-18-4</w:t>
            </w:r>
          </w:p>
        </w:tc>
        <w:tc>
          <w:tcPr>
            <w:tcW w:w="997" w:type="pct"/>
            <w:vAlign w:val="center"/>
          </w:tcPr>
          <w:p w14:paraId="5C6D77F4"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0.05</w:t>
            </w:r>
          </w:p>
        </w:tc>
        <w:tc>
          <w:tcPr>
            <w:tcW w:w="863" w:type="pct"/>
            <w:vAlign w:val="center"/>
          </w:tcPr>
          <w:p w14:paraId="6E9FA30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w:t>
            </w:r>
          </w:p>
        </w:tc>
      </w:tr>
      <w:tr w:rsidR="006208A8" w:rsidRPr="00783F33" w14:paraId="439B854F" w14:textId="77777777" w:rsidTr="00BD683C">
        <w:trPr>
          <w:jc w:val="center"/>
        </w:trPr>
        <w:tc>
          <w:tcPr>
            <w:tcW w:w="728" w:type="pct"/>
            <w:vAlign w:val="center"/>
          </w:tcPr>
          <w:p w14:paraId="350AA32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25</w:t>
            </w:r>
          </w:p>
        </w:tc>
        <w:tc>
          <w:tcPr>
            <w:tcW w:w="1414" w:type="pct"/>
            <w:vAlign w:val="center"/>
          </w:tcPr>
          <w:p w14:paraId="7421184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氯乙烯</w:t>
            </w:r>
          </w:p>
        </w:tc>
        <w:tc>
          <w:tcPr>
            <w:tcW w:w="998" w:type="pct"/>
            <w:vAlign w:val="center"/>
          </w:tcPr>
          <w:p w14:paraId="34AC6BB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75-01-4</w:t>
            </w:r>
          </w:p>
        </w:tc>
        <w:tc>
          <w:tcPr>
            <w:tcW w:w="997" w:type="pct"/>
            <w:vAlign w:val="center"/>
          </w:tcPr>
          <w:p w14:paraId="55AC960E"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0.12</w:t>
            </w:r>
          </w:p>
        </w:tc>
        <w:tc>
          <w:tcPr>
            <w:tcW w:w="863" w:type="pct"/>
            <w:vAlign w:val="center"/>
          </w:tcPr>
          <w:p w14:paraId="590583B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0.43</w:t>
            </w:r>
          </w:p>
        </w:tc>
      </w:tr>
      <w:tr w:rsidR="006208A8" w:rsidRPr="00783F33" w14:paraId="591A1F8C" w14:textId="77777777" w:rsidTr="00BD683C">
        <w:trPr>
          <w:jc w:val="center"/>
        </w:trPr>
        <w:tc>
          <w:tcPr>
            <w:tcW w:w="728" w:type="pct"/>
            <w:vAlign w:val="center"/>
          </w:tcPr>
          <w:p w14:paraId="4056028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26</w:t>
            </w:r>
          </w:p>
        </w:tc>
        <w:tc>
          <w:tcPr>
            <w:tcW w:w="1414" w:type="pct"/>
            <w:vAlign w:val="center"/>
          </w:tcPr>
          <w:p w14:paraId="3EAB3B2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w:t>
            </w:r>
          </w:p>
        </w:tc>
        <w:tc>
          <w:tcPr>
            <w:tcW w:w="998" w:type="pct"/>
            <w:vAlign w:val="center"/>
          </w:tcPr>
          <w:p w14:paraId="4A0804C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71-43-2</w:t>
            </w:r>
          </w:p>
        </w:tc>
        <w:tc>
          <w:tcPr>
            <w:tcW w:w="997" w:type="pct"/>
            <w:vAlign w:val="center"/>
          </w:tcPr>
          <w:p w14:paraId="30AD25EF"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w:t>
            </w:r>
          </w:p>
        </w:tc>
        <w:tc>
          <w:tcPr>
            <w:tcW w:w="863" w:type="pct"/>
            <w:vAlign w:val="center"/>
          </w:tcPr>
          <w:p w14:paraId="7D95062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r>
      <w:tr w:rsidR="006208A8" w:rsidRPr="00783F33" w14:paraId="5B884E67" w14:textId="77777777" w:rsidTr="00BD683C">
        <w:trPr>
          <w:jc w:val="center"/>
        </w:trPr>
        <w:tc>
          <w:tcPr>
            <w:tcW w:w="728" w:type="pct"/>
            <w:vAlign w:val="center"/>
          </w:tcPr>
          <w:p w14:paraId="5A3910C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27</w:t>
            </w:r>
          </w:p>
        </w:tc>
        <w:tc>
          <w:tcPr>
            <w:tcW w:w="1414" w:type="pct"/>
            <w:vAlign w:val="center"/>
          </w:tcPr>
          <w:p w14:paraId="5A468B9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氯苯</w:t>
            </w:r>
          </w:p>
        </w:tc>
        <w:tc>
          <w:tcPr>
            <w:tcW w:w="998" w:type="pct"/>
            <w:vAlign w:val="center"/>
          </w:tcPr>
          <w:p w14:paraId="5F66417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108-90-7</w:t>
            </w:r>
          </w:p>
        </w:tc>
        <w:tc>
          <w:tcPr>
            <w:tcW w:w="997" w:type="pct"/>
            <w:vAlign w:val="center"/>
          </w:tcPr>
          <w:p w14:paraId="70EAB770"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68</w:t>
            </w:r>
          </w:p>
        </w:tc>
        <w:tc>
          <w:tcPr>
            <w:tcW w:w="863" w:type="pct"/>
            <w:vAlign w:val="center"/>
          </w:tcPr>
          <w:p w14:paraId="778C46E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270</w:t>
            </w:r>
          </w:p>
        </w:tc>
      </w:tr>
      <w:tr w:rsidR="006208A8" w:rsidRPr="00783F33" w14:paraId="6553232B" w14:textId="77777777" w:rsidTr="00BD683C">
        <w:trPr>
          <w:jc w:val="center"/>
        </w:trPr>
        <w:tc>
          <w:tcPr>
            <w:tcW w:w="728" w:type="pct"/>
            <w:vAlign w:val="center"/>
          </w:tcPr>
          <w:p w14:paraId="17349A7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w:t>
            </w:r>
          </w:p>
        </w:tc>
        <w:tc>
          <w:tcPr>
            <w:tcW w:w="1414" w:type="pct"/>
            <w:vAlign w:val="center"/>
          </w:tcPr>
          <w:p w14:paraId="581680E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二氯苯</w:t>
            </w:r>
          </w:p>
        </w:tc>
        <w:tc>
          <w:tcPr>
            <w:tcW w:w="998" w:type="pct"/>
            <w:vAlign w:val="center"/>
          </w:tcPr>
          <w:p w14:paraId="725CD8B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95-50-1</w:t>
            </w:r>
          </w:p>
        </w:tc>
        <w:tc>
          <w:tcPr>
            <w:tcW w:w="997" w:type="pct"/>
            <w:vAlign w:val="center"/>
          </w:tcPr>
          <w:p w14:paraId="6EF1DAE9"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560</w:t>
            </w:r>
          </w:p>
        </w:tc>
        <w:tc>
          <w:tcPr>
            <w:tcW w:w="863" w:type="pct"/>
            <w:vAlign w:val="center"/>
          </w:tcPr>
          <w:p w14:paraId="4F6809F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560</w:t>
            </w:r>
          </w:p>
        </w:tc>
      </w:tr>
      <w:tr w:rsidR="006208A8" w:rsidRPr="00783F33" w14:paraId="438809BD" w14:textId="77777777" w:rsidTr="00BD683C">
        <w:trPr>
          <w:jc w:val="center"/>
        </w:trPr>
        <w:tc>
          <w:tcPr>
            <w:tcW w:w="728" w:type="pct"/>
            <w:vAlign w:val="center"/>
          </w:tcPr>
          <w:p w14:paraId="41790BA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29</w:t>
            </w:r>
          </w:p>
        </w:tc>
        <w:tc>
          <w:tcPr>
            <w:tcW w:w="1414" w:type="pct"/>
            <w:vAlign w:val="center"/>
          </w:tcPr>
          <w:p w14:paraId="5BC1CAA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二氯苯</w:t>
            </w:r>
          </w:p>
        </w:tc>
        <w:tc>
          <w:tcPr>
            <w:tcW w:w="998" w:type="pct"/>
            <w:vAlign w:val="center"/>
          </w:tcPr>
          <w:p w14:paraId="34877A1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106-46-7</w:t>
            </w:r>
          </w:p>
        </w:tc>
        <w:tc>
          <w:tcPr>
            <w:tcW w:w="997" w:type="pct"/>
            <w:vAlign w:val="center"/>
          </w:tcPr>
          <w:p w14:paraId="4C6300D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5.6</w:t>
            </w:r>
          </w:p>
        </w:tc>
        <w:tc>
          <w:tcPr>
            <w:tcW w:w="863" w:type="pct"/>
            <w:vAlign w:val="center"/>
          </w:tcPr>
          <w:p w14:paraId="0D24456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r>
      <w:tr w:rsidR="006208A8" w:rsidRPr="00783F33" w14:paraId="3980626E" w14:textId="77777777" w:rsidTr="00BD683C">
        <w:trPr>
          <w:jc w:val="center"/>
        </w:trPr>
        <w:tc>
          <w:tcPr>
            <w:tcW w:w="728" w:type="pct"/>
            <w:vAlign w:val="center"/>
          </w:tcPr>
          <w:p w14:paraId="54EA78C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c>
          <w:tcPr>
            <w:tcW w:w="1414" w:type="pct"/>
            <w:vAlign w:val="center"/>
          </w:tcPr>
          <w:p w14:paraId="4227E0A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乙苯</w:t>
            </w:r>
          </w:p>
        </w:tc>
        <w:tc>
          <w:tcPr>
            <w:tcW w:w="998" w:type="pct"/>
            <w:vAlign w:val="center"/>
          </w:tcPr>
          <w:p w14:paraId="0EE149C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100-41-4</w:t>
            </w:r>
          </w:p>
        </w:tc>
        <w:tc>
          <w:tcPr>
            <w:tcW w:w="997" w:type="pct"/>
            <w:vAlign w:val="center"/>
          </w:tcPr>
          <w:p w14:paraId="73D7D6C4"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7.2</w:t>
            </w:r>
          </w:p>
        </w:tc>
        <w:tc>
          <w:tcPr>
            <w:tcW w:w="863" w:type="pct"/>
            <w:vAlign w:val="center"/>
          </w:tcPr>
          <w:p w14:paraId="3A5712F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w:t>
            </w:r>
          </w:p>
        </w:tc>
      </w:tr>
      <w:tr w:rsidR="006208A8" w:rsidRPr="00783F33" w14:paraId="1FA5CAC7" w14:textId="77777777" w:rsidTr="00BD683C">
        <w:trPr>
          <w:jc w:val="center"/>
        </w:trPr>
        <w:tc>
          <w:tcPr>
            <w:tcW w:w="728" w:type="pct"/>
            <w:vAlign w:val="center"/>
          </w:tcPr>
          <w:p w14:paraId="0D4CECB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31</w:t>
            </w:r>
          </w:p>
        </w:tc>
        <w:tc>
          <w:tcPr>
            <w:tcW w:w="1414" w:type="pct"/>
            <w:vAlign w:val="center"/>
          </w:tcPr>
          <w:p w14:paraId="5B22827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苯乙烯</w:t>
            </w:r>
          </w:p>
        </w:tc>
        <w:tc>
          <w:tcPr>
            <w:tcW w:w="998" w:type="pct"/>
            <w:vAlign w:val="center"/>
          </w:tcPr>
          <w:p w14:paraId="55F3385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100-42-5</w:t>
            </w:r>
          </w:p>
        </w:tc>
        <w:tc>
          <w:tcPr>
            <w:tcW w:w="997" w:type="pct"/>
            <w:vAlign w:val="center"/>
          </w:tcPr>
          <w:p w14:paraId="6EC43A4A"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1290</w:t>
            </w:r>
          </w:p>
        </w:tc>
        <w:tc>
          <w:tcPr>
            <w:tcW w:w="863" w:type="pct"/>
            <w:vAlign w:val="center"/>
          </w:tcPr>
          <w:p w14:paraId="78FD11EE"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1290</w:t>
            </w:r>
          </w:p>
        </w:tc>
      </w:tr>
      <w:tr w:rsidR="006208A8" w:rsidRPr="00783F33" w14:paraId="1C066044" w14:textId="77777777" w:rsidTr="00BD683C">
        <w:trPr>
          <w:jc w:val="center"/>
        </w:trPr>
        <w:tc>
          <w:tcPr>
            <w:tcW w:w="728" w:type="pct"/>
            <w:vAlign w:val="center"/>
          </w:tcPr>
          <w:p w14:paraId="3660FCC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32</w:t>
            </w:r>
          </w:p>
        </w:tc>
        <w:tc>
          <w:tcPr>
            <w:tcW w:w="1414" w:type="pct"/>
            <w:vAlign w:val="center"/>
          </w:tcPr>
          <w:p w14:paraId="41CD1E0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甲苯</w:t>
            </w:r>
          </w:p>
        </w:tc>
        <w:tc>
          <w:tcPr>
            <w:tcW w:w="998" w:type="pct"/>
            <w:vAlign w:val="center"/>
          </w:tcPr>
          <w:p w14:paraId="7505C8E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108-88-3</w:t>
            </w:r>
          </w:p>
        </w:tc>
        <w:tc>
          <w:tcPr>
            <w:tcW w:w="997" w:type="pct"/>
            <w:vAlign w:val="center"/>
          </w:tcPr>
          <w:p w14:paraId="79FA633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1200</w:t>
            </w:r>
          </w:p>
        </w:tc>
        <w:tc>
          <w:tcPr>
            <w:tcW w:w="863" w:type="pct"/>
            <w:vAlign w:val="center"/>
          </w:tcPr>
          <w:p w14:paraId="15BD58D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1200</w:t>
            </w:r>
          </w:p>
        </w:tc>
      </w:tr>
      <w:tr w:rsidR="006208A8" w:rsidRPr="00783F33" w14:paraId="73513D8F" w14:textId="77777777" w:rsidTr="00BD683C">
        <w:trPr>
          <w:jc w:val="center"/>
        </w:trPr>
        <w:tc>
          <w:tcPr>
            <w:tcW w:w="728" w:type="pct"/>
            <w:vAlign w:val="center"/>
          </w:tcPr>
          <w:p w14:paraId="3BA7C59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33</w:t>
            </w:r>
          </w:p>
        </w:tc>
        <w:tc>
          <w:tcPr>
            <w:tcW w:w="1414" w:type="pct"/>
            <w:vAlign w:val="center"/>
          </w:tcPr>
          <w:p w14:paraId="2E5487E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间二甲苯</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对二甲苯</w:t>
            </w:r>
          </w:p>
        </w:tc>
        <w:tc>
          <w:tcPr>
            <w:tcW w:w="998" w:type="pct"/>
            <w:vAlign w:val="center"/>
          </w:tcPr>
          <w:p w14:paraId="7BEF66E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180-38-3</w:t>
            </w:r>
          </w:p>
          <w:p w14:paraId="2A4BF45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106-42-3</w:t>
            </w:r>
          </w:p>
        </w:tc>
        <w:tc>
          <w:tcPr>
            <w:tcW w:w="997" w:type="pct"/>
            <w:vAlign w:val="center"/>
          </w:tcPr>
          <w:p w14:paraId="3EE9F657"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163</w:t>
            </w:r>
          </w:p>
        </w:tc>
        <w:tc>
          <w:tcPr>
            <w:tcW w:w="863" w:type="pct"/>
            <w:vAlign w:val="center"/>
          </w:tcPr>
          <w:p w14:paraId="309C32A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570</w:t>
            </w:r>
          </w:p>
        </w:tc>
      </w:tr>
      <w:tr w:rsidR="006208A8" w:rsidRPr="00783F33" w14:paraId="46E3A7E8" w14:textId="77777777" w:rsidTr="00BD683C">
        <w:trPr>
          <w:jc w:val="center"/>
        </w:trPr>
        <w:tc>
          <w:tcPr>
            <w:tcW w:w="728" w:type="pct"/>
            <w:vAlign w:val="center"/>
          </w:tcPr>
          <w:p w14:paraId="0EB39CE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34</w:t>
            </w:r>
          </w:p>
        </w:tc>
        <w:tc>
          <w:tcPr>
            <w:tcW w:w="1414" w:type="pct"/>
            <w:vAlign w:val="center"/>
          </w:tcPr>
          <w:p w14:paraId="1B97DAE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邻二甲苯</w:t>
            </w:r>
          </w:p>
        </w:tc>
        <w:tc>
          <w:tcPr>
            <w:tcW w:w="998" w:type="pct"/>
            <w:vAlign w:val="center"/>
          </w:tcPr>
          <w:p w14:paraId="2BB4DF1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95-47-6</w:t>
            </w:r>
          </w:p>
        </w:tc>
        <w:tc>
          <w:tcPr>
            <w:tcW w:w="997" w:type="pct"/>
            <w:vAlign w:val="center"/>
          </w:tcPr>
          <w:p w14:paraId="54DEC6F9"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222</w:t>
            </w:r>
          </w:p>
        </w:tc>
        <w:tc>
          <w:tcPr>
            <w:tcW w:w="863" w:type="pct"/>
            <w:vAlign w:val="center"/>
          </w:tcPr>
          <w:p w14:paraId="01842DF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640</w:t>
            </w:r>
          </w:p>
        </w:tc>
      </w:tr>
      <w:tr w:rsidR="006208A8" w:rsidRPr="00783F33" w14:paraId="42188DE0" w14:textId="77777777" w:rsidTr="00BD683C">
        <w:trPr>
          <w:jc w:val="center"/>
        </w:trPr>
        <w:tc>
          <w:tcPr>
            <w:tcW w:w="728" w:type="pct"/>
            <w:vAlign w:val="center"/>
          </w:tcPr>
          <w:p w14:paraId="26AD46F3"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w:t>
            </w:r>
          </w:p>
        </w:tc>
        <w:tc>
          <w:tcPr>
            <w:tcW w:w="1414" w:type="pct"/>
            <w:vAlign w:val="center"/>
          </w:tcPr>
          <w:p w14:paraId="6087AB2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硝基苯</w:t>
            </w:r>
          </w:p>
        </w:tc>
        <w:tc>
          <w:tcPr>
            <w:tcW w:w="998" w:type="pct"/>
            <w:vAlign w:val="center"/>
          </w:tcPr>
          <w:p w14:paraId="4FBDA69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98-95-3</w:t>
            </w:r>
          </w:p>
        </w:tc>
        <w:tc>
          <w:tcPr>
            <w:tcW w:w="997" w:type="pct"/>
            <w:vAlign w:val="center"/>
          </w:tcPr>
          <w:p w14:paraId="39AD1499"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34</w:t>
            </w:r>
          </w:p>
        </w:tc>
        <w:tc>
          <w:tcPr>
            <w:tcW w:w="863" w:type="pct"/>
            <w:vAlign w:val="center"/>
          </w:tcPr>
          <w:p w14:paraId="3FFC0354"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76</w:t>
            </w:r>
          </w:p>
        </w:tc>
      </w:tr>
      <w:tr w:rsidR="006208A8" w:rsidRPr="00783F33" w14:paraId="38867D92" w14:textId="77777777" w:rsidTr="00BD683C">
        <w:trPr>
          <w:jc w:val="center"/>
        </w:trPr>
        <w:tc>
          <w:tcPr>
            <w:tcW w:w="728" w:type="pct"/>
            <w:vAlign w:val="center"/>
          </w:tcPr>
          <w:p w14:paraId="4307947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36</w:t>
            </w:r>
          </w:p>
        </w:tc>
        <w:tc>
          <w:tcPr>
            <w:tcW w:w="1414" w:type="pct"/>
            <w:vAlign w:val="center"/>
          </w:tcPr>
          <w:p w14:paraId="14D7FED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苯胺</w:t>
            </w:r>
          </w:p>
        </w:tc>
        <w:tc>
          <w:tcPr>
            <w:tcW w:w="998" w:type="pct"/>
            <w:vAlign w:val="center"/>
          </w:tcPr>
          <w:p w14:paraId="3D573A0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62-53-3</w:t>
            </w:r>
          </w:p>
        </w:tc>
        <w:tc>
          <w:tcPr>
            <w:tcW w:w="997" w:type="pct"/>
            <w:vAlign w:val="center"/>
          </w:tcPr>
          <w:p w14:paraId="56599E1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92</w:t>
            </w:r>
          </w:p>
        </w:tc>
        <w:tc>
          <w:tcPr>
            <w:tcW w:w="863" w:type="pct"/>
            <w:vAlign w:val="center"/>
          </w:tcPr>
          <w:p w14:paraId="4712D51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260</w:t>
            </w:r>
          </w:p>
        </w:tc>
      </w:tr>
      <w:tr w:rsidR="006208A8" w:rsidRPr="00783F33" w14:paraId="30FEFFC0" w14:textId="77777777" w:rsidTr="00BD683C">
        <w:trPr>
          <w:jc w:val="center"/>
        </w:trPr>
        <w:tc>
          <w:tcPr>
            <w:tcW w:w="728" w:type="pct"/>
            <w:vAlign w:val="center"/>
          </w:tcPr>
          <w:p w14:paraId="1A8C212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37</w:t>
            </w:r>
          </w:p>
        </w:tc>
        <w:tc>
          <w:tcPr>
            <w:tcW w:w="1414" w:type="pct"/>
            <w:vAlign w:val="center"/>
          </w:tcPr>
          <w:p w14:paraId="0CE1C51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氯酚</w:t>
            </w:r>
          </w:p>
        </w:tc>
        <w:tc>
          <w:tcPr>
            <w:tcW w:w="998" w:type="pct"/>
            <w:vAlign w:val="center"/>
          </w:tcPr>
          <w:p w14:paraId="4C51F17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95-57-8</w:t>
            </w:r>
          </w:p>
        </w:tc>
        <w:tc>
          <w:tcPr>
            <w:tcW w:w="997" w:type="pct"/>
            <w:vAlign w:val="center"/>
          </w:tcPr>
          <w:p w14:paraId="7EA96FB1"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250</w:t>
            </w:r>
          </w:p>
        </w:tc>
        <w:tc>
          <w:tcPr>
            <w:tcW w:w="863" w:type="pct"/>
            <w:vAlign w:val="center"/>
          </w:tcPr>
          <w:p w14:paraId="452ED71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2256</w:t>
            </w:r>
          </w:p>
        </w:tc>
      </w:tr>
      <w:tr w:rsidR="006208A8" w:rsidRPr="00783F33" w14:paraId="7E85F699" w14:textId="77777777" w:rsidTr="00BD683C">
        <w:trPr>
          <w:jc w:val="center"/>
        </w:trPr>
        <w:tc>
          <w:tcPr>
            <w:tcW w:w="728" w:type="pct"/>
            <w:vAlign w:val="center"/>
          </w:tcPr>
          <w:p w14:paraId="41A6338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38</w:t>
            </w:r>
          </w:p>
        </w:tc>
        <w:tc>
          <w:tcPr>
            <w:tcW w:w="1414" w:type="pct"/>
            <w:vAlign w:val="center"/>
          </w:tcPr>
          <w:p w14:paraId="2013A68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蒽</w:t>
            </w:r>
            <w:proofErr w:type="gramEnd"/>
          </w:p>
        </w:tc>
        <w:tc>
          <w:tcPr>
            <w:tcW w:w="998" w:type="pct"/>
            <w:vAlign w:val="center"/>
          </w:tcPr>
          <w:p w14:paraId="2CE82C69"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56-55-3</w:t>
            </w:r>
          </w:p>
        </w:tc>
        <w:tc>
          <w:tcPr>
            <w:tcW w:w="997" w:type="pct"/>
            <w:vAlign w:val="center"/>
          </w:tcPr>
          <w:p w14:paraId="61FC87CB"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5.5</w:t>
            </w:r>
          </w:p>
        </w:tc>
        <w:tc>
          <w:tcPr>
            <w:tcW w:w="863" w:type="pct"/>
            <w:vAlign w:val="center"/>
          </w:tcPr>
          <w:p w14:paraId="2FF253C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r>
      <w:tr w:rsidR="006208A8" w:rsidRPr="00783F33" w14:paraId="7F9D6F9A" w14:textId="77777777" w:rsidTr="00BD683C">
        <w:trPr>
          <w:jc w:val="center"/>
        </w:trPr>
        <w:tc>
          <w:tcPr>
            <w:tcW w:w="728" w:type="pct"/>
            <w:vAlign w:val="center"/>
          </w:tcPr>
          <w:p w14:paraId="745259F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39</w:t>
            </w:r>
          </w:p>
        </w:tc>
        <w:tc>
          <w:tcPr>
            <w:tcW w:w="1414" w:type="pct"/>
            <w:vAlign w:val="center"/>
          </w:tcPr>
          <w:p w14:paraId="1651774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芘</w:t>
            </w:r>
            <w:proofErr w:type="gramEnd"/>
          </w:p>
        </w:tc>
        <w:tc>
          <w:tcPr>
            <w:tcW w:w="998" w:type="pct"/>
            <w:vAlign w:val="center"/>
          </w:tcPr>
          <w:p w14:paraId="4E58A01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50-32-8</w:t>
            </w:r>
          </w:p>
        </w:tc>
        <w:tc>
          <w:tcPr>
            <w:tcW w:w="997" w:type="pct"/>
            <w:vAlign w:val="center"/>
          </w:tcPr>
          <w:p w14:paraId="3902D4B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0.55</w:t>
            </w:r>
          </w:p>
        </w:tc>
        <w:tc>
          <w:tcPr>
            <w:tcW w:w="863" w:type="pct"/>
            <w:vAlign w:val="center"/>
          </w:tcPr>
          <w:p w14:paraId="3CA7776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r>
      <w:tr w:rsidR="006208A8" w:rsidRPr="00783F33" w14:paraId="48160F36" w14:textId="77777777" w:rsidTr="00BD683C">
        <w:trPr>
          <w:jc w:val="center"/>
        </w:trPr>
        <w:tc>
          <w:tcPr>
            <w:tcW w:w="728" w:type="pct"/>
            <w:vAlign w:val="center"/>
          </w:tcPr>
          <w:p w14:paraId="55CF736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c>
          <w:tcPr>
            <w:tcW w:w="1414" w:type="pct"/>
            <w:vAlign w:val="center"/>
          </w:tcPr>
          <w:p w14:paraId="128C595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b</w:t>
            </w:r>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荧蒽</w:t>
            </w:r>
            <w:proofErr w:type="gramEnd"/>
          </w:p>
        </w:tc>
        <w:tc>
          <w:tcPr>
            <w:tcW w:w="998" w:type="pct"/>
            <w:vAlign w:val="center"/>
          </w:tcPr>
          <w:p w14:paraId="2D4C4DA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205-99-2</w:t>
            </w:r>
          </w:p>
        </w:tc>
        <w:tc>
          <w:tcPr>
            <w:tcW w:w="997" w:type="pct"/>
            <w:vAlign w:val="center"/>
          </w:tcPr>
          <w:p w14:paraId="634BBA7C"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5.5</w:t>
            </w:r>
          </w:p>
        </w:tc>
        <w:tc>
          <w:tcPr>
            <w:tcW w:w="863" w:type="pct"/>
            <w:vAlign w:val="center"/>
          </w:tcPr>
          <w:p w14:paraId="6B3E177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r>
      <w:tr w:rsidR="006208A8" w:rsidRPr="00783F33" w14:paraId="1EA0E1CA" w14:textId="77777777" w:rsidTr="00BD683C">
        <w:trPr>
          <w:jc w:val="center"/>
        </w:trPr>
        <w:tc>
          <w:tcPr>
            <w:tcW w:w="728" w:type="pct"/>
            <w:vAlign w:val="center"/>
          </w:tcPr>
          <w:p w14:paraId="11525746"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41</w:t>
            </w:r>
          </w:p>
        </w:tc>
        <w:tc>
          <w:tcPr>
            <w:tcW w:w="1414" w:type="pct"/>
            <w:vAlign w:val="center"/>
          </w:tcPr>
          <w:p w14:paraId="1EEAC4F0"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k</w:t>
            </w:r>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荧蒽</w:t>
            </w:r>
            <w:proofErr w:type="gramEnd"/>
          </w:p>
        </w:tc>
        <w:tc>
          <w:tcPr>
            <w:tcW w:w="998" w:type="pct"/>
            <w:vAlign w:val="center"/>
          </w:tcPr>
          <w:p w14:paraId="2F9200F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207-08-9</w:t>
            </w:r>
          </w:p>
        </w:tc>
        <w:tc>
          <w:tcPr>
            <w:tcW w:w="997" w:type="pct"/>
            <w:vAlign w:val="center"/>
          </w:tcPr>
          <w:p w14:paraId="0F3C7634"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55</w:t>
            </w:r>
          </w:p>
        </w:tc>
        <w:tc>
          <w:tcPr>
            <w:tcW w:w="863" w:type="pct"/>
            <w:vAlign w:val="center"/>
          </w:tcPr>
          <w:p w14:paraId="1D8F544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w:t>
            </w:r>
          </w:p>
        </w:tc>
      </w:tr>
      <w:tr w:rsidR="006208A8" w:rsidRPr="00783F33" w14:paraId="1696CF6D" w14:textId="77777777" w:rsidTr="00BD683C">
        <w:trPr>
          <w:jc w:val="center"/>
        </w:trPr>
        <w:tc>
          <w:tcPr>
            <w:tcW w:w="728" w:type="pct"/>
            <w:vAlign w:val="center"/>
          </w:tcPr>
          <w:p w14:paraId="1D02CC7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42</w:t>
            </w:r>
          </w:p>
        </w:tc>
        <w:tc>
          <w:tcPr>
            <w:tcW w:w="1414" w:type="pct"/>
            <w:vAlign w:val="center"/>
          </w:tcPr>
          <w:p w14:paraId="0F6BA38A"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䓛</w:t>
            </w:r>
          </w:p>
        </w:tc>
        <w:tc>
          <w:tcPr>
            <w:tcW w:w="998" w:type="pct"/>
            <w:vAlign w:val="center"/>
          </w:tcPr>
          <w:p w14:paraId="2F6DAD9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218-01-9</w:t>
            </w:r>
          </w:p>
        </w:tc>
        <w:tc>
          <w:tcPr>
            <w:tcW w:w="997" w:type="pct"/>
            <w:vAlign w:val="center"/>
          </w:tcPr>
          <w:p w14:paraId="1DA94623"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490</w:t>
            </w:r>
          </w:p>
        </w:tc>
        <w:tc>
          <w:tcPr>
            <w:tcW w:w="863" w:type="pct"/>
            <w:vAlign w:val="center"/>
          </w:tcPr>
          <w:p w14:paraId="01F45CBF"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1293</w:t>
            </w:r>
          </w:p>
        </w:tc>
      </w:tr>
      <w:tr w:rsidR="006208A8" w:rsidRPr="00783F33" w14:paraId="543C643E" w14:textId="77777777" w:rsidTr="00BD683C">
        <w:trPr>
          <w:jc w:val="center"/>
        </w:trPr>
        <w:tc>
          <w:tcPr>
            <w:tcW w:w="728" w:type="pct"/>
            <w:vAlign w:val="center"/>
          </w:tcPr>
          <w:p w14:paraId="32A03961"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43</w:t>
            </w:r>
          </w:p>
        </w:tc>
        <w:tc>
          <w:tcPr>
            <w:tcW w:w="1414" w:type="pct"/>
            <w:vAlign w:val="center"/>
          </w:tcPr>
          <w:p w14:paraId="47C6123C"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二苯并［</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h</w:t>
            </w:r>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蒽</w:t>
            </w:r>
            <w:proofErr w:type="gramEnd"/>
          </w:p>
        </w:tc>
        <w:tc>
          <w:tcPr>
            <w:tcW w:w="998" w:type="pct"/>
            <w:vAlign w:val="center"/>
          </w:tcPr>
          <w:p w14:paraId="14B6530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53-70-3</w:t>
            </w:r>
          </w:p>
        </w:tc>
        <w:tc>
          <w:tcPr>
            <w:tcW w:w="997" w:type="pct"/>
            <w:vAlign w:val="center"/>
          </w:tcPr>
          <w:p w14:paraId="319BF51B"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0.55</w:t>
            </w:r>
          </w:p>
        </w:tc>
        <w:tc>
          <w:tcPr>
            <w:tcW w:w="863" w:type="pct"/>
            <w:vAlign w:val="center"/>
          </w:tcPr>
          <w:p w14:paraId="4716E42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r>
      <w:tr w:rsidR="006208A8" w:rsidRPr="00783F33" w14:paraId="7BF9088F" w14:textId="77777777" w:rsidTr="00BD683C">
        <w:trPr>
          <w:jc w:val="center"/>
        </w:trPr>
        <w:tc>
          <w:tcPr>
            <w:tcW w:w="728" w:type="pct"/>
            <w:vAlign w:val="center"/>
          </w:tcPr>
          <w:p w14:paraId="2BDE8CD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44</w:t>
            </w:r>
          </w:p>
        </w:tc>
        <w:tc>
          <w:tcPr>
            <w:tcW w:w="1414" w:type="pct"/>
            <w:vAlign w:val="center"/>
          </w:tcPr>
          <w:p w14:paraId="13CD1627"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茚</w:t>
            </w:r>
            <w:proofErr w:type="gramEnd"/>
            <w:r w:rsidRPr="00783F33">
              <w:rPr>
                <w:rFonts w:ascii="Times New Roman" w:eastAsiaTheme="minorEastAsia"/>
                <w:color w:val="000000" w:themeColor="text1"/>
                <w:sz w:val="21"/>
                <w:szCs w:val="21"/>
              </w:rPr>
              <w:t>并［</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3-cd</w:t>
            </w:r>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芘</w:t>
            </w:r>
            <w:proofErr w:type="gramEnd"/>
          </w:p>
        </w:tc>
        <w:tc>
          <w:tcPr>
            <w:tcW w:w="998" w:type="pct"/>
            <w:vAlign w:val="center"/>
          </w:tcPr>
          <w:p w14:paraId="3DD7A30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193-39-5</w:t>
            </w:r>
          </w:p>
        </w:tc>
        <w:tc>
          <w:tcPr>
            <w:tcW w:w="997" w:type="pct"/>
            <w:vAlign w:val="center"/>
          </w:tcPr>
          <w:p w14:paraId="1496C4C6"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5.5</w:t>
            </w:r>
          </w:p>
        </w:tc>
        <w:tc>
          <w:tcPr>
            <w:tcW w:w="863" w:type="pct"/>
            <w:vAlign w:val="center"/>
          </w:tcPr>
          <w:p w14:paraId="7707A95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r>
      <w:tr w:rsidR="006208A8" w:rsidRPr="00783F33" w14:paraId="080461AF" w14:textId="77777777" w:rsidTr="00BD683C">
        <w:trPr>
          <w:jc w:val="center"/>
        </w:trPr>
        <w:tc>
          <w:tcPr>
            <w:tcW w:w="728" w:type="pct"/>
            <w:vAlign w:val="center"/>
          </w:tcPr>
          <w:p w14:paraId="1BCA439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w:t>
            </w:r>
          </w:p>
        </w:tc>
        <w:tc>
          <w:tcPr>
            <w:tcW w:w="1414" w:type="pct"/>
            <w:vAlign w:val="center"/>
          </w:tcPr>
          <w:p w14:paraId="398F07F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萘</w:t>
            </w:r>
            <w:proofErr w:type="gramEnd"/>
          </w:p>
        </w:tc>
        <w:tc>
          <w:tcPr>
            <w:tcW w:w="998" w:type="pct"/>
            <w:vAlign w:val="center"/>
          </w:tcPr>
          <w:p w14:paraId="3F32477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91-20-3</w:t>
            </w:r>
          </w:p>
        </w:tc>
        <w:tc>
          <w:tcPr>
            <w:tcW w:w="997" w:type="pct"/>
            <w:vAlign w:val="center"/>
          </w:tcPr>
          <w:p w14:paraId="06ED19F8"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25</w:t>
            </w:r>
          </w:p>
        </w:tc>
        <w:tc>
          <w:tcPr>
            <w:tcW w:w="863" w:type="pct"/>
            <w:vAlign w:val="center"/>
          </w:tcPr>
          <w:p w14:paraId="510A023B"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70</w:t>
            </w:r>
          </w:p>
        </w:tc>
      </w:tr>
      <w:tr w:rsidR="006208A8" w:rsidRPr="00783F33" w14:paraId="046B2E30" w14:textId="77777777" w:rsidTr="00BD683C">
        <w:trPr>
          <w:jc w:val="center"/>
        </w:trPr>
        <w:tc>
          <w:tcPr>
            <w:tcW w:w="728" w:type="pct"/>
            <w:vAlign w:val="center"/>
          </w:tcPr>
          <w:p w14:paraId="2B243EA8"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46</w:t>
            </w:r>
          </w:p>
        </w:tc>
        <w:tc>
          <w:tcPr>
            <w:tcW w:w="1414" w:type="pct"/>
            <w:vAlign w:val="center"/>
          </w:tcPr>
          <w:p w14:paraId="288482D5"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石油烃</w:t>
            </w:r>
          </w:p>
        </w:tc>
        <w:tc>
          <w:tcPr>
            <w:tcW w:w="998" w:type="pct"/>
            <w:vAlign w:val="center"/>
          </w:tcPr>
          <w:p w14:paraId="7E9BEA02"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997" w:type="pct"/>
            <w:vAlign w:val="center"/>
          </w:tcPr>
          <w:p w14:paraId="3E6D5D9E" w14:textId="77777777" w:rsidR="003E14F9" w:rsidRPr="00783F33" w:rsidRDefault="003E14F9" w:rsidP="00F5277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826</w:t>
            </w:r>
          </w:p>
        </w:tc>
        <w:tc>
          <w:tcPr>
            <w:tcW w:w="863" w:type="pct"/>
            <w:vAlign w:val="center"/>
          </w:tcPr>
          <w:p w14:paraId="04AD38DD" w14:textId="77777777" w:rsidR="003E14F9" w:rsidRPr="00783F33" w:rsidRDefault="003E14F9"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4500</w:t>
            </w:r>
          </w:p>
        </w:tc>
      </w:tr>
    </w:tbl>
    <w:p w14:paraId="09D8EE80"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5</w:t>
      </w:r>
      <w:r w:rsidR="00796283"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污染物排放标准</w:t>
      </w:r>
    </w:p>
    <w:p w14:paraId="62426B61" w14:textId="77777777" w:rsidR="00DE3AAA" w:rsidRPr="00783F33" w:rsidRDefault="00DE3AAA" w:rsidP="00F52773">
      <w:pPr>
        <w:tabs>
          <w:tab w:val="right" w:leader="dot" w:pos="8505"/>
        </w:tabs>
        <w:snapToGrid w:val="0"/>
        <w:spacing w:line="360" w:lineRule="auto"/>
        <w:ind w:firstLineChars="200" w:firstLine="482"/>
        <w:jc w:val="both"/>
        <w:rPr>
          <w:rFonts w:ascii="Times New Roman" w:eastAsiaTheme="minorEastAsia"/>
          <w:b/>
          <w:color w:val="000000" w:themeColor="text1"/>
          <w:sz w:val="24"/>
        </w:rPr>
      </w:pPr>
      <w:r w:rsidRPr="00783F33">
        <w:rPr>
          <w:rFonts w:ascii="Times New Roman" w:eastAsiaTheme="minorEastAsia"/>
          <w:b/>
          <w:color w:val="000000" w:themeColor="text1"/>
          <w:sz w:val="24"/>
        </w:rPr>
        <w:t>1</w:t>
      </w:r>
      <w:r w:rsidRPr="00783F33">
        <w:rPr>
          <w:rFonts w:ascii="Times New Roman" w:eastAsiaTheme="minorEastAsia"/>
          <w:b/>
          <w:color w:val="000000" w:themeColor="text1"/>
          <w:sz w:val="24"/>
        </w:rPr>
        <w:t>、</w:t>
      </w:r>
      <w:r w:rsidR="0069742A" w:rsidRPr="00783F33">
        <w:rPr>
          <w:rFonts w:ascii="Times New Roman" w:eastAsiaTheme="minorEastAsia"/>
          <w:b/>
          <w:color w:val="000000" w:themeColor="text1"/>
          <w:sz w:val="24"/>
        </w:rPr>
        <w:t>大气污染物排放标准</w:t>
      </w:r>
    </w:p>
    <w:p w14:paraId="036CB69F" w14:textId="6641BBDE" w:rsidR="00843EEB" w:rsidRPr="00783F33" w:rsidRDefault="00643253" w:rsidP="0099679D">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kern w:val="2"/>
          <w:sz w:val="24"/>
          <w:szCs w:val="24"/>
        </w:rPr>
        <w:t>根据</w:t>
      </w:r>
      <w:r w:rsidR="0099679D" w:rsidRPr="00783F33">
        <w:rPr>
          <w:rFonts w:ascii="Times New Roman" w:eastAsiaTheme="minorEastAsia"/>
          <w:color w:val="000000" w:themeColor="text1"/>
          <w:kern w:val="2"/>
          <w:sz w:val="24"/>
          <w:szCs w:val="24"/>
        </w:rPr>
        <w:t>《排污许可证申请与核发技术规范工业固体废物和危险废物治理》（</w:t>
      </w:r>
      <w:r w:rsidR="0099679D" w:rsidRPr="00783F33">
        <w:rPr>
          <w:rFonts w:ascii="Times New Roman" w:eastAsiaTheme="minorEastAsia"/>
          <w:color w:val="000000" w:themeColor="text1"/>
          <w:kern w:val="2"/>
          <w:sz w:val="24"/>
          <w:szCs w:val="24"/>
        </w:rPr>
        <w:t>HJ1033-2019</w:t>
      </w:r>
      <w:r w:rsidR="0099679D" w:rsidRPr="00783F33">
        <w:rPr>
          <w:rFonts w:ascii="Times New Roman" w:eastAsiaTheme="minorEastAsia"/>
          <w:color w:val="000000" w:themeColor="text1"/>
          <w:kern w:val="2"/>
          <w:sz w:val="24"/>
          <w:szCs w:val="24"/>
        </w:rPr>
        <w:t>）</w:t>
      </w:r>
      <w:r w:rsidR="00E17EE6" w:rsidRPr="00783F33">
        <w:rPr>
          <w:rFonts w:ascii="Times New Roman" w:eastAsiaTheme="minorEastAsia"/>
          <w:color w:val="000000" w:themeColor="text1"/>
          <w:kern w:val="2"/>
          <w:sz w:val="24"/>
          <w:szCs w:val="24"/>
        </w:rPr>
        <w:t>相关内容，</w:t>
      </w:r>
      <w:proofErr w:type="gramStart"/>
      <w:r w:rsidR="0099679D" w:rsidRPr="00783F33">
        <w:rPr>
          <w:rFonts w:ascii="Times New Roman" w:eastAsiaTheme="minorEastAsia"/>
          <w:color w:val="000000" w:themeColor="text1"/>
          <w:kern w:val="2"/>
          <w:sz w:val="24"/>
          <w:szCs w:val="24"/>
        </w:rPr>
        <w:t>脱锡拆解</w:t>
      </w:r>
      <w:proofErr w:type="gramEnd"/>
      <w:r w:rsidR="0099679D" w:rsidRPr="00783F33">
        <w:rPr>
          <w:rFonts w:ascii="Times New Roman" w:eastAsiaTheme="minorEastAsia"/>
          <w:color w:val="000000" w:themeColor="text1"/>
          <w:kern w:val="2"/>
          <w:sz w:val="24"/>
          <w:szCs w:val="24"/>
        </w:rPr>
        <w:t>、除锡、回流焊工序排气筒（</w:t>
      </w:r>
      <w:r w:rsidR="0099679D" w:rsidRPr="00783F33">
        <w:rPr>
          <w:rFonts w:ascii="Times New Roman" w:eastAsiaTheme="minorEastAsia"/>
          <w:color w:val="000000" w:themeColor="text1"/>
          <w:kern w:val="2"/>
          <w:sz w:val="24"/>
          <w:szCs w:val="24"/>
        </w:rPr>
        <w:t>DA001</w:t>
      </w:r>
      <w:r w:rsidR="0099679D" w:rsidRPr="00783F33">
        <w:rPr>
          <w:rFonts w:ascii="Times New Roman" w:eastAsiaTheme="minorEastAsia"/>
          <w:color w:val="000000" w:themeColor="text1"/>
          <w:kern w:val="2"/>
          <w:sz w:val="24"/>
          <w:szCs w:val="24"/>
        </w:rPr>
        <w:t>排气筒）排放的</w:t>
      </w:r>
      <w:r w:rsidR="0099679D" w:rsidRPr="00783F33">
        <w:rPr>
          <w:rFonts w:ascii="Times New Roman" w:eastAsiaTheme="minorEastAsia"/>
          <w:color w:val="000000" w:themeColor="text1"/>
          <w:sz w:val="24"/>
        </w:rPr>
        <w:t>颗粒物、非甲烷总烃、锡及其化合物</w:t>
      </w:r>
      <w:r w:rsidR="00B471B0" w:rsidRPr="00783F33">
        <w:rPr>
          <w:rFonts w:ascii="Times New Roman" w:eastAsiaTheme="minorEastAsia"/>
          <w:color w:val="000000" w:themeColor="text1"/>
          <w:sz w:val="24"/>
        </w:rPr>
        <w:t>、铅及其化合物</w:t>
      </w:r>
      <w:r w:rsidR="0099679D" w:rsidRPr="00783F33">
        <w:rPr>
          <w:rFonts w:ascii="Times New Roman" w:eastAsiaTheme="minorEastAsia"/>
          <w:bCs/>
          <w:iCs/>
          <w:color w:val="000000" w:themeColor="text1"/>
          <w:sz w:val="24"/>
        </w:rPr>
        <w:t>执行《大气污染物综合排放标准》（</w:t>
      </w:r>
      <w:r w:rsidR="0099679D" w:rsidRPr="00783F33">
        <w:rPr>
          <w:rFonts w:ascii="Times New Roman" w:eastAsiaTheme="minorEastAsia"/>
          <w:bCs/>
          <w:iCs/>
          <w:color w:val="000000" w:themeColor="text1"/>
          <w:sz w:val="24"/>
        </w:rPr>
        <w:t>GB16297-1996</w:t>
      </w:r>
      <w:r w:rsidR="0099679D" w:rsidRPr="00783F33">
        <w:rPr>
          <w:rFonts w:ascii="Times New Roman" w:eastAsiaTheme="minorEastAsia"/>
          <w:bCs/>
          <w:iCs/>
          <w:color w:val="000000" w:themeColor="text1"/>
          <w:sz w:val="24"/>
        </w:rPr>
        <w:t>）</w:t>
      </w:r>
      <w:r w:rsidR="0099679D" w:rsidRPr="00783F33">
        <w:rPr>
          <w:rFonts w:ascii="Times New Roman" w:eastAsiaTheme="minorEastAsia"/>
          <w:color w:val="000000" w:themeColor="text1"/>
          <w:kern w:val="2"/>
          <w:sz w:val="24"/>
          <w:szCs w:val="24"/>
        </w:rPr>
        <w:t>；</w:t>
      </w:r>
      <w:r w:rsidR="00D3341E" w:rsidRPr="00783F33">
        <w:rPr>
          <w:rFonts w:ascii="Times New Roman" w:eastAsiaTheme="minorEastAsia"/>
          <w:color w:val="FF0000"/>
          <w:kern w:val="2"/>
          <w:sz w:val="24"/>
          <w:szCs w:val="24"/>
        </w:rPr>
        <w:t>车间外</w:t>
      </w:r>
      <w:r w:rsidR="00D3341E" w:rsidRPr="00783F33">
        <w:rPr>
          <w:rFonts w:ascii="Times New Roman" w:eastAsiaTheme="minorEastAsia"/>
          <w:color w:val="FF0000"/>
          <w:sz w:val="24"/>
        </w:rPr>
        <w:t>非甲烷总烃执行</w:t>
      </w:r>
      <w:r w:rsidR="00D3341E" w:rsidRPr="00783F33">
        <w:rPr>
          <w:rFonts w:ascii="Times New Roman" w:eastAsiaTheme="majorEastAsia"/>
          <w:color w:val="FF0000"/>
          <w:sz w:val="24"/>
        </w:rPr>
        <w:t>《挥发性有机物无组织排放控制标准》（</w:t>
      </w:r>
      <w:r w:rsidR="00D3341E" w:rsidRPr="00783F33">
        <w:rPr>
          <w:rFonts w:ascii="Times New Roman" w:eastAsiaTheme="majorEastAsia"/>
          <w:color w:val="FF0000"/>
          <w:sz w:val="24"/>
        </w:rPr>
        <w:t>GB37822-2019</w:t>
      </w:r>
      <w:r w:rsidR="00D3341E" w:rsidRPr="00783F33">
        <w:rPr>
          <w:rFonts w:ascii="Times New Roman" w:eastAsiaTheme="majorEastAsia"/>
          <w:color w:val="FF0000"/>
          <w:sz w:val="24"/>
        </w:rPr>
        <w:t>）；</w:t>
      </w:r>
      <w:r w:rsidR="00E17EE6" w:rsidRPr="00783F33">
        <w:rPr>
          <w:rFonts w:ascii="Times New Roman" w:eastAsiaTheme="minorEastAsia"/>
          <w:color w:val="000000" w:themeColor="text1"/>
          <w:sz w:val="24"/>
        </w:rPr>
        <w:t>厂界处颗粒物、非甲烷总烃</w:t>
      </w:r>
      <w:r w:rsidR="0099679D" w:rsidRPr="00783F33">
        <w:rPr>
          <w:rFonts w:ascii="Times New Roman" w:eastAsiaTheme="minorEastAsia"/>
          <w:color w:val="000000" w:themeColor="text1"/>
          <w:sz w:val="24"/>
        </w:rPr>
        <w:t>、锡及其化合物</w:t>
      </w:r>
      <w:r w:rsidR="00B471B0" w:rsidRPr="00783F33">
        <w:rPr>
          <w:rFonts w:ascii="Times New Roman" w:eastAsiaTheme="minorEastAsia"/>
          <w:color w:val="000000" w:themeColor="text1"/>
          <w:sz w:val="24"/>
        </w:rPr>
        <w:t>、铅及其化合物</w:t>
      </w:r>
      <w:r w:rsidR="00E17EE6" w:rsidRPr="00783F33">
        <w:rPr>
          <w:rFonts w:ascii="Times New Roman" w:eastAsiaTheme="minorEastAsia"/>
          <w:color w:val="000000" w:themeColor="text1"/>
          <w:sz w:val="24"/>
        </w:rPr>
        <w:t>执行《大气污染物综合排放标准》（</w:t>
      </w:r>
      <w:r w:rsidR="00E17EE6" w:rsidRPr="00783F33">
        <w:rPr>
          <w:rFonts w:ascii="Times New Roman" w:eastAsiaTheme="minorEastAsia"/>
          <w:color w:val="000000" w:themeColor="text1"/>
          <w:sz w:val="24"/>
        </w:rPr>
        <w:t>GB16297-1996</w:t>
      </w:r>
      <w:r w:rsidR="00E17EE6" w:rsidRPr="00783F33">
        <w:rPr>
          <w:rFonts w:ascii="Times New Roman" w:eastAsiaTheme="minorEastAsia"/>
          <w:color w:val="000000" w:themeColor="text1"/>
          <w:sz w:val="24"/>
        </w:rPr>
        <w:t>）。</w:t>
      </w:r>
    </w:p>
    <w:p w14:paraId="2ADD9C5F" w14:textId="742765A9" w:rsidR="00C92939" w:rsidRPr="00783F33" w:rsidRDefault="00843EEB" w:rsidP="0099679D">
      <w:pPr>
        <w:snapToGrid w:val="0"/>
        <w:spacing w:line="360" w:lineRule="auto"/>
        <w:ind w:firstLineChars="200" w:firstLine="480"/>
        <w:jc w:val="both"/>
        <w:rPr>
          <w:rFonts w:ascii="Times New Roman" w:eastAsiaTheme="minorEastAsia"/>
          <w:color w:val="000000" w:themeColor="text1"/>
        </w:rPr>
      </w:pPr>
      <w:r w:rsidRPr="00783F33">
        <w:rPr>
          <w:rFonts w:ascii="Times New Roman" w:eastAsiaTheme="minorEastAsia"/>
          <w:color w:val="000000" w:themeColor="text1"/>
          <w:kern w:val="2"/>
          <w:sz w:val="24"/>
        </w:rPr>
        <w:t>本项目</w:t>
      </w:r>
      <w:r w:rsidRPr="00783F33">
        <w:rPr>
          <w:rFonts w:ascii="Times New Roman" w:eastAsiaTheme="minorEastAsia"/>
          <w:color w:val="000000" w:themeColor="text1"/>
          <w:kern w:val="2"/>
          <w:sz w:val="24"/>
        </w:rPr>
        <w:t>DA001</w:t>
      </w:r>
      <w:r w:rsidRPr="00783F33">
        <w:rPr>
          <w:rFonts w:ascii="Times New Roman" w:eastAsiaTheme="minorEastAsia"/>
          <w:color w:val="000000" w:themeColor="text1"/>
          <w:kern w:val="2"/>
          <w:sz w:val="24"/>
        </w:rPr>
        <w:t>排气筒高于楼顶</w:t>
      </w:r>
      <w:r w:rsidRPr="00783F33">
        <w:rPr>
          <w:rFonts w:ascii="Times New Roman" w:eastAsiaTheme="minorEastAsia"/>
          <w:color w:val="000000" w:themeColor="text1"/>
          <w:kern w:val="2"/>
          <w:sz w:val="24"/>
        </w:rPr>
        <w:t>1m</w:t>
      </w:r>
      <w:r w:rsidRPr="00783F33">
        <w:rPr>
          <w:rFonts w:ascii="Times New Roman" w:eastAsiaTheme="minorEastAsia"/>
          <w:color w:val="000000" w:themeColor="text1"/>
          <w:kern w:val="2"/>
          <w:sz w:val="24"/>
        </w:rPr>
        <w:t>高（距地面</w:t>
      </w:r>
      <w:r w:rsidR="00ED5076">
        <w:rPr>
          <w:rFonts w:ascii="Times New Roman" w:eastAsiaTheme="minorEastAsia" w:hint="eastAsia"/>
          <w:color w:val="000000" w:themeColor="text1"/>
          <w:kern w:val="2"/>
          <w:sz w:val="24"/>
        </w:rPr>
        <w:t>20</w:t>
      </w:r>
      <w:r w:rsidRPr="00783F33">
        <w:rPr>
          <w:rFonts w:ascii="Times New Roman" w:eastAsiaTheme="minorEastAsia"/>
          <w:color w:val="000000" w:themeColor="text1"/>
          <w:kern w:val="2"/>
          <w:sz w:val="24"/>
        </w:rPr>
        <w:t>m</w:t>
      </w:r>
      <w:r w:rsidRPr="00783F33">
        <w:rPr>
          <w:rFonts w:ascii="Times New Roman" w:eastAsiaTheme="minorEastAsia"/>
          <w:color w:val="000000" w:themeColor="text1"/>
          <w:kern w:val="2"/>
          <w:sz w:val="24"/>
        </w:rPr>
        <w:t>），污染物排放执行《大气污染物综合排放标准》（</w:t>
      </w:r>
      <w:r w:rsidRPr="00783F33">
        <w:rPr>
          <w:rFonts w:ascii="Times New Roman" w:eastAsiaTheme="minorEastAsia"/>
          <w:color w:val="000000" w:themeColor="text1"/>
          <w:kern w:val="2"/>
          <w:sz w:val="24"/>
        </w:rPr>
        <w:t>GB16297-1996</w:t>
      </w:r>
      <w:r w:rsidRPr="00783F33">
        <w:rPr>
          <w:rFonts w:ascii="Times New Roman" w:eastAsiaTheme="minorEastAsia"/>
          <w:color w:val="000000" w:themeColor="text1"/>
          <w:kern w:val="2"/>
          <w:sz w:val="24"/>
        </w:rPr>
        <w:t>），根据标准要求，</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新污染源的排气筒一般不低于</w:t>
      </w:r>
      <w:r w:rsidRPr="00783F33">
        <w:rPr>
          <w:rFonts w:ascii="Times New Roman" w:eastAsiaTheme="minorEastAsia"/>
          <w:color w:val="000000" w:themeColor="text1"/>
          <w:kern w:val="2"/>
          <w:sz w:val="24"/>
        </w:rPr>
        <w:t>15m”</w:t>
      </w:r>
      <w:r w:rsidRPr="00783F33">
        <w:rPr>
          <w:rFonts w:ascii="Times New Roman" w:eastAsiaTheme="minorEastAsia"/>
          <w:color w:val="000000" w:themeColor="text1"/>
          <w:kern w:val="2"/>
          <w:sz w:val="24"/>
        </w:rPr>
        <w:t>且</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排气筒高度应高出周围</w:t>
      </w:r>
      <w:r w:rsidRPr="00783F33">
        <w:rPr>
          <w:rFonts w:ascii="Times New Roman" w:eastAsiaTheme="minorEastAsia"/>
          <w:color w:val="000000" w:themeColor="text1"/>
          <w:kern w:val="2"/>
          <w:sz w:val="24"/>
        </w:rPr>
        <w:t>200m</w:t>
      </w:r>
      <w:r w:rsidRPr="00783F33">
        <w:rPr>
          <w:rFonts w:ascii="Times New Roman" w:eastAsiaTheme="minorEastAsia"/>
          <w:color w:val="000000" w:themeColor="text1"/>
          <w:kern w:val="2"/>
          <w:sz w:val="24"/>
        </w:rPr>
        <w:t>半径范围的建筑</w:t>
      </w:r>
      <w:r w:rsidRPr="00783F33">
        <w:rPr>
          <w:rFonts w:ascii="Times New Roman" w:eastAsiaTheme="minorEastAsia"/>
          <w:color w:val="000000" w:themeColor="text1"/>
          <w:kern w:val="2"/>
          <w:sz w:val="24"/>
        </w:rPr>
        <w:t>5m</w:t>
      </w:r>
      <w:r w:rsidRPr="00783F33">
        <w:rPr>
          <w:rFonts w:ascii="Times New Roman" w:eastAsiaTheme="minorEastAsia"/>
          <w:color w:val="000000" w:themeColor="text1"/>
          <w:kern w:val="2"/>
          <w:sz w:val="24"/>
        </w:rPr>
        <w:t>以上</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w:t>
      </w:r>
      <w:r w:rsidR="00082C28" w:rsidRPr="00082C28">
        <w:rPr>
          <w:rFonts w:ascii="Times New Roman" w:eastAsiaTheme="minorEastAsia"/>
          <w:color w:val="FF0000"/>
          <w:kern w:val="2"/>
          <w:sz w:val="24"/>
        </w:rPr>
        <w:t xml:space="preserve"> </w:t>
      </w:r>
      <w:r w:rsidR="00082C28" w:rsidRPr="00873512">
        <w:rPr>
          <w:rFonts w:ascii="Times New Roman" w:eastAsiaTheme="minorEastAsia"/>
          <w:color w:val="FF0000"/>
          <w:kern w:val="2"/>
          <w:sz w:val="24"/>
        </w:rPr>
        <w:t>本项目</w:t>
      </w:r>
      <w:r w:rsidR="00082C28" w:rsidRPr="00873512">
        <w:rPr>
          <w:rFonts w:ascii="Times New Roman" w:eastAsiaTheme="minorEastAsia"/>
          <w:color w:val="FF0000"/>
          <w:kern w:val="2"/>
          <w:sz w:val="24"/>
        </w:rPr>
        <w:t>DA001</w:t>
      </w:r>
      <w:r w:rsidR="00082C28" w:rsidRPr="00873512">
        <w:rPr>
          <w:rFonts w:ascii="Times New Roman" w:eastAsiaTheme="minorEastAsia"/>
          <w:color w:val="FF0000"/>
          <w:kern w:val="2"/>
          <w:sz w:val="24"/>
        </w:rPr>
        <w:t>排气筒</w:t>
      </w:r>
      <w:r w:rsidR="00082C28" w:rsidRPr="00873512">
        <w:rPr>
          <w:rFonts w:ascii="Times New Roman" w:eastAsiaTheme="minorEastAsia"/>
          <w:color w:val="FF0000"/>
          <w:kern w:val="2"/>
          <w:sz w:val="24"/>
        </w:rPr>
        <w:t>200m</w:t>
      </w:r>
      <w:r w:rsidR="00082C28" w:rsidRPr="00873512">
        <w:rPr>
          <w:rFonts w:ascii="Times New Roman" w:eastAsiaTheme="minorEastAsia"/>
          <w:color w:val="FF0000"/>
          <w:kern w:val="2"/>
          <w:sz w:val="24"/>
        </w:rPr>
        <w:t>范围内</w:t>
      </w:r>
      <w:r w:rsidR="00082C28" w:rsidRPr="00082C28">
        <w:rPr>
          <w:rFonts w:ascii="Times New Roman" w:eastAsiaTheme="minorEastAsia"/>
          <w:color w:val="FF0000"/>
          <w:kern w:val="2"/>
          <w:sz w:val="24"/>
        </w:rPr>
        <w:t>建筑</w:t>
      </w:r>
      <w:r w:rsidR="00082C28" w:rsidRPr="00873512">
        <w:rPr>
          <w:rFonts w:ascii="Times New Roman" w:eastAsiaTheme="minorEastAsia"/>
          <w:color w:val="FF0000"/>
          <w:kern w:val="2"/>
          <w:sz w:val="24"/>
        </w:rPr>
        <w:t>均为园区内建筑物，高度在</w:t>
      </w:r>
      <w:r w:rsidR="00082C28" w:rsidRPr="00873512">
        <w:rPr>
          <w:rFonts w:ascii="Times New Roman" w:eastAsiaTheme="minorEastAsia" w:hint="eastAsia"/>
          <w:color w:val="FF0000"/>
          <w:kern w:val="2"/>
          <w:sz w:val="24"/>
        </w:rPr>
        <w:t>16.5m</w:t>
      </w:r>
      <w:r w:rsidR="00082C28" w:rsidRPr="00873512">
        <w:rPr>
          <w:rFonts w:ascii="Times New Roman" w:eastAsiaTheme="minorEastAsia" w:hint="eastAsia"/>
          <w:color w:val="FF0000"/>
          <w:kern w:val="2"/>
          <w:sz w:val="24"/>
        </w:rPr>
        <w:t>至</w:t>
      </w:r>
      <w:r w:rsidR="00082C28" w:rsidRPr="00873512">
        <w:rPr>
          <w:rFonts w:ascii="Times New Roman" w:eastAsiaTheme="minorEastAsia" w:hint="eastAsia"/>
          <w:color w:val="FF0000"/>
          <w:kern w:val="2"/>
          <w:sz w:val="24"/>
        </w:rPr>
        <w:t>49.55m</w:t>
      </w:r>
      <w:r w:rsidR="00082C28" w:rsidRPr="00873512">
        <w:rPr>
          <w:rFonts w:ascii="Times New Roman" w:eastAsiaTheme="minorEastAsia" w:hint="eastAsia"/>
          <w:color w:val="FF0000"/>
          <w:kern w:val="2"/>
          <w:sz w:val="24"/>
        </w:rPr>
        <w:t>，</w:t>
      </w:r>
      <w:r w:rsidR="00082C28" w:rsidRPr="00873512">
        <w:rPr>
          <w:rFonts w:ascii="Times New Roman" w:eastAsiaTheme="minorEastAsia"/>
          <w:color w:val="FF0000"/>
          <w:kern w:val="2"/>
          <w:sz w:val="24"/>
        </w:rPr>
        <w:t>即本项目</w:t>
      </w:r>
      <w:r w:rsidR="00082C28" w:rsidRPr="00873512">
        <w:rPr>
          <w:rFonts w:ascii="Times New Roman" w:eastAsiaTheme="minorEastAsia"/>
          <w:color w:val="FF0000"/>
          <w:kern w:val="2"/>
          <w:sz w:val="24"/>
        </w:rPr>
        <w:t>DA001</w:t>
      </w:r>
      <w:r w:rsidR="00082C28" w:rsidRPr="00873512">
        <w:rPr>
          <w:rFonts w:ascii="Times New Roman" w:eastAsiaTheme="minorEastAsia"/>
          <w:color w:val="FF0000"/>
          <w:kern w:val="2"/>
          <w:sz w:val="24"/>
        </w:rPr>
        <w:t>排气筒不满足</w:t>
      </w:r>
      <w:r w:rsidR="00082C28" w:rsidRPr="00873512">
        <w:rPr>
          <w:rFonts w:ascii="Times New Roman" w:eastAsiaTheme="minorEastAsia"/>
          <w:color w:val="FF0000"/>
          <w:kern w:val="2"/>
          <w:sz w:val="24"/>
        </w:rPr>
        <w:t>“</w:t>
      </w:r>
      <w:r w:rsidR="00082C28" w:rsidRPr="00873512">
        <w:rPr>
          <w:rFonts w:ascii="Times New Roman" w:eastAsiaTheme="minorEastAsia"/>
          <w:color w:val="FF0000"/>
          <w:kern w:val="2"/>
          <w:sz w:val="24"/>
        </w:rPr>
        <w:t>高出周围</w:t>
      </w:r>
      <w:r w:rsidR="00082C28" w:rsidRPr="00873512">
        <w:rPr>
          <w:rFonts w:ascii="Times New Roman" w:eastAsiaTheme="minorEastAsia"/>
          <w:color w:val="FF0000"/>
          <w:kern w:val="2"/>
          <w:sz w:val="24"/>
        </w:rPr>
        <w:t>200m</w:t>
      </w:r>
      <w:r w:rsidR="00082C28" w:rsidRPr="00873512">
        <w:rPr>
          <w:rFonts w:ascii="Times New Roman" w:eastAsiaTheme="minorEastAsia"/>
          <w:color w:val="FF0000"/>
          <w:kern w:val="2"/>
          <w:sz w:val="24"/>
        </w:rPr>
        <w:t>半径范围的建筑</w:t>
      </w:r>
      <w:r w:rsidR="00082C28" w:rsidRPr="00873512">
        <w:rPr>
          <w:rFonts w:ascii="Times New Roman" w:eastAsiaTheme="minorEastAsia"/>
          <w:color w:val="FF0000"/>
          <w:kern w:val="2"/>
          <w:sz w:val="24"/>
        </w:rPr>
        <w:t>5m</w:t>
      </w:r>
      <w:r w:rsidR="00082C28" w:rsidRPr="00873512">
        <w:rPr>
          <w:rFonts w:ascii="Times New Roman" w:eastAsiaTheme="minorEastAsia"/>
          <w:color w:val="FF0000"/>
          <w:kern w:val="2"/>
          <w:sz w:val="24"/>
        </w:rPr>
        <w:t>以上</w:t>
      </w:r>
      <w:r w:rsidR="00082C28" w:rsidRPr="00873512">
        <w:rPr>
          <w:rFonts w:ascii="Times New Roman" w:eastAsiaTheme="minorEastAsia"/>
          <w:color w:val="FF0000"/>
          <w:kern w:val="2"/>
          <w:sz w:val="24"/>
        </w:rPr>
        <w:t>”</w:t>
      </w:r>
      <w:r w:rsidR="00082C28" w:rsidRPr="00873512">
        <w:rPr>
          <w:rFonts w:ascii="Times New Roman" w:eastAsiaTheme="minorEastAsia"/>
          <w:color w:val="FF0000"/>
          <w:kern w:val="2"/>
          <w:sz w:val="24"/>
        </w:rPr>
        <w:t>要求。根据《大气污染物综合排放标准》（</w:t>
      </w:r>
      <w:r w:rsidR="00082C28" w:rsidRPr="00873512">
        <w:rPr>
          <w:rFonts w:ascii="Times New Roman" w:eastAsiaTheme="minorEastAsia"/>
          <w:color w:val="FF0000"/>
          <w:kern w:val="2"/>
          <w:sz w:val="24"/>
        </w:rPr>
        <w:t>GB16297-1996</w:t>
      </w:r>
      <w:r w:rsidR="00082C28" w:rsidRPr="00873512">
        <w:rPr>
          <w:rFonts w:ascii="Times New Roman" w:eastAsiaTheme="minorEastAsia"/>
          <w:color w:val="FF0000"/>
          <w:kern w:val="2"/>
          <w:sz w:val="24"/>
        </w:rPr>
        <w:t>）要求</w:t>
      </w:r>
      <w:r w:rsidR="00082C28" w:rsidRPr="00873512">
        <w:rPr>
          <w:rFonts w:ascii="Times New Roman" w:eastAsiaTheme="minorEastAsia"/>
          <w:color w:val="FF0000"/>
          <w:kern w:val="2"/>
          <w:sz w:val="24"/>
        </w:rPr>
        <w:t>“</w:t>
      </w:r>
      <w:r w:rsidR="00082C28" w:rsidRPr="00873512">
        <w:rPr>
          <w:rFonts w:ascii="Times New Roman" w:eastAsiaTheme="minorEastAsia"/>
          <w:color w:val="FF0000"/>
          <w:kern w:val="2"/>
          <w:sz w:val="24"/>
        </w:rPr>
        <w:t>不能达到该要求的排气筒，应按其高度对应的表列排放速率标准值严格</w:t>
      </w:r>
      <w:r w:rsidR="00082C28" w:rsidRPr="00873512">
        <w:rPr>
          <w:rFonts w:ascii="Times New Roman" w:eastAsiaTheme="minorEastAsia"/>
          <w:color w:val="FF0000"/>
          <w:kern w:val="2"/>
          <w:sz w:val="24"/>
        </w:rPr>
        <w:t>50%</w:t>
      </w:r>
      <w:r w:rsidR="00082C28" w:rsidRPr="00873512">
        <w:rPr>
          <w:rFonts w:ascii="Times New Roman" w:eastAsiaTheme="minorEastAsia"/>
          <w:color w:val="FF0000"/>
          <w:kern w:val="2"/>
          <w:sz w:val="24"/>
        </w:rPr>
        <w:t>执行</w:t>
      </w:r>
      <w:r w:rsidR="00082C28" w:rsidRPr="00873512">
        <w:rPr>
          <w:rFonts w:ascii="Times New Roman" w:eastAsiaTheme="minorEastAsia"/>
          <w:color w:val="FF0000"/>
          <w:kern w:val="2"/>
          <w:sz w:val="24"/>
        </w:rPr>
        <w:t>”</w:t>
      </w:r>
      <w:r w:rsidR="00082C28" w:rsidRPr="00873512">
        <w:rPr>
          <w:rFonts w:ascii="Times New Roman" w:eastAsiaTheme="minorEastAsia"/>
          <w:color w:val="FF0000"/>
          <w:kern w:val="2"/>
          <w:sz w:val="24"/>
        </w:rPr>
        <w:t>，</w:t>
      </w:r>
      <w:r w:rsidRPr="00783F33">
        <w:rPr>
          <w:rFonts w:ascii="Times New Roman" w:eastAsiaTheme="minorEastAsia"/>
          <w:color w:val="000000" w:themeColor="text1"/>
          <w:kern w:val="2"/>
          <w:sz w:val="24"/>
        </w:rPr>
        <w:t>因此本次</w:t>
      </w:r>
      <w:r w:rsidRPr="00783F33">
        <w:rPr>
          <w:rFonts w:ascii="Times New Roman" w:eastAsiaTheme="minorEastAsia"/>
          <w:color w:val="000000" w:themeColor="text1"/>
          <w:kern w:val="2"/>
          <w:sz w:val="24"/>
        </w:rPr>
        <w:t>DA001</w:t>
      </w:r>
      <w:r w:rsidRPr="00783F33">
        <w:rPr>
          <w:rFonts w:ascii="Times New Roman" w:eastAsiaTheme="minorEastAsia"/>
          <w:color w:val="000000" w:themeColor="text1"/>
          <w:kern w:val="2"/>
          <w:sz w:val="24"/>
        </w:rPr>
        <w:t>排气筒排放的颗粒物、</w:t>
      </w:r>
      <w:r w:rsidRPr="00783F33">
        <w:rPr>
          <w:rFonts w:ascii="Times New Roman" w:eastAsiaTheme="minorEastAsia"/>
          <w:color w:val="000000" w:themeColor="text1"/>
          <w:kern w:val="2"/>
          <w:sz w:val="24"/>
        </w:rPr>
        <w:t>NMHC</w:t>
      </w:r>
      <w:r w:rsidRPr="00783F33">
        <w:rPr>
          <w:rFonts w:ascii="Times New Roman" w:eastAsiaTheme="minorEastAsia"/>
          <w:color w:val="000000" w:themeColor="text1"/>
          <w:kern w:val="2"/>
          <w:sz w:val="24"/>
        </w:rPr>
        <w:t>、锡及其化合物排放速率标准</w:t>
      </w:r>
      <w:proofErr w:type="gramStart"/>
      <w:r w:rsidRPr="00783F33">
        <w:rPr>
          <w:rFonts w:ascii="Times New Roman" w:eastAsiaTheme="minorEastAsia"/>
          <w:color w:val="000000" w:themeColor="text1"/>
          <w:kern w:val="2"/>
          <w:sz w:val="24"/>
        </w:rPr>
        <w:t>值严格</w:t>
      </w:r>
      <w:proofErr w:type="gramEnd"/>
      <w:r w:rsidRPr="00783F33">
        <w:rPr>
          <w:rFonts w:ascii="Times New Roman" w:eastAsiaTheme="minorEastAsia"/>
          <w:color w:val="000000" w:themeColor="text1"/>
          <w:kern w:val="2"/>
          <w:sz w:val="24"/>
        </w:rPr>
        <w:t>50%</w:t>
      </w:r>
      <w:r w:rsidR="00082C28">
        <w:rPr>
          <w:rFonts w:ascii="Times New Roman" w:eastAsiaTheme="minorEastAsia"/>
          <w:color w:val="000000" w:themeColor="text1"/>
          <w:kern w:val="2"/>
          <w:sz w:val="24"/>
        </w:rPr>
        <w:t>执行，具体计算过程见</w:t>
      </w:r>
      <w:r w:rsidR="00082C28">
        <w:rPr>
          <w:rFonts w:ascii="Times New Roman" w:eastAsiaTheme="minorEastAsia" w:hint="eastAsia"/>
          <w:color w:val="000000" w:themeColor="text1"/>
          <w:kern w:val="2"/>
          <w:sz w:val="24"/>
        </w:rPr>
        <w:t>6.2.1</w:t>
      </w:r>
      <w:r w:rsidR="00082C28">
        <w:rPr>
          <w:rFonts w:ascii="Times New Roman" w:eastAsiaTheme="minorEastAsia" w:hint="eastAsia"/>
          <w:color w:val="000000" w:themeColor="text1"/>
          <w:kern w:val="2"/>
          <w:sz w:val="24"/>
        </w:rPr>
        <w:t>章节</w:t>
      </w:r>
      <w:r w:rsidR="00A22CDF" w:rsidRPr="00783F33">
        <w:rPr>
          <w:rFonts w:ascii="Times New Roman" w:eastAsiaTheme="minorEastAsia"/>
          <w:color w:val="000000" w:themeColor="text1"/>
          <w:kern w:val="2"/>
          <w:sz w:val="24"/>
        </w:rPr>
        <w:t>。</w:t>
      </w:r>
      <w:r w:rsidR="00C92939" w:rsidRPr="00783F33">
        <w:rPr>
          <w:rFonts w:ascii="Times New Roman" w:eastAsiaTheme="minorEastAsia"/>
          <w:color w:val="000000" w:themeColor="text1"/>
          <w:sz w:val="24"/>
        </w:rPr>
        <w:t>具体标准值</w:t>
      </w:r>
      <w:r w:rsidR="00CD604A" w:rsidRPr="00783F33">
        <w:rPr>
          <w:rFonts w:ascii="Times New Roman" w:eastAsiaTheme="minorEastAsia"/>
          <w:color w:val="000000" w:themeColor="text1"/>
          <w:sz w:val="24"/>
        </w:rPr>
        <w:t>见表</w:t>
      </w:r>
      <w:r w:rsidR="00CD604A" w:rsidRPr="00783F33">
        <w:rPr>
          <w:rFonts w:ascii="Times New Roman" w:eastAsiaTheme="minorEastAsia"/>
          <w:color w:val="000000" w:themeColor="text1"/>
          <w:sz w:val="24"/>
        </w:rPr>
        <w:t>2-</w:t>
      </w:r>
      <w:r w:rsidR="0096677A" w:rsidRPr="00783F33">
        <w:rPr>
          <w:rFonts w:ascii="Times New Roman" w:eastAsiaTheme="minorEastAsia"/>
          <w:color w:val="000000" w:themeColor="text1"/>
          <w:sz w:val="24"/>
        </w:rPr>
        <w:t>5</w:t>
      </w:r>
      <w:r w:rsidR="00CD604A" w:rsidRPr="00783F33">
        <w:rPr>
          <w:rFonts w:ascii="Times New Roman" w:eastAsiaTheme="minorEastAsia"/>
          <w:color w:val="000000" w:themeColor="text1"/>
          <w:sz w:val="24"/>
        </w:rPr>
        <w:t>-7</w:t>
      </w:r>
      <w:r w:rsidR="00CD604A" w:rsidRPr="00783F33">
        <w:rPr>
          <w:rFonts w:ascii="Times New Roman" w:eastAsiaTheme="minorEastAsia"/>
          <w:color w:val="000000" w:themeColor="text1"/>
          <w:sz w:val="24"/>
        </w:rPr>
        <w:t>。</w:t>
      </w:r>
    </w:p>
    <w:p w14:paraId="12C4B039" w14:textId="77777777" w:rsidR="00CD604A" w:rsidRPr="00783F33" w:rsidRDefault="00CD604A" w:rsidP="00F52773">
      <w:pPr>
        <w:tabs>
          <w:tab w:val="right" w:leader="dot" w:pos="8505"/>
        </w:tabs>
        <w:snapToGrid w:val="0"/>
        <w:spacing w:line="360" w:lineRule="auto"/>
        <w:ind w:firstLineChars="200" w:firstLine="482"/>
        <w:jc w:val="both"/>
        <w:rPr>
          <w:rFonts w:ascii="Times New Roman" w:eastAsiaTheme="minorEastAsia"/>
          <w:b/>
          <w:color w:val="000000" w:themeColor="text1"/>
          <w:sz w:val="24"/>
        </w:rPr>
      </w:pPr>
      <w:r w:rsidRPr="00783F33">
        <w:rPr>
          <w:rFonts w:ascii="Times New Roman" w:eastAsiaTheme="minorEastAsia"/>
          <w:b/>
          <w:color w:val="000000" w:themeColor="text1"/>
          <w:sz w:val="24"/>
        </w:rPr>
        <w:t>2</w:t>
      </w:r>
      <w:r w:rsidRPr="00783F33">
        <w:rPr>
          <w:rFonts w:ascii="Times New Roman" w:eastAsiaTheme="minorEastAsia"/>
          <w:b/>
          <w:color w:val="000000" w:themeColor="text1"/>
          <w:sz w:val="24"/>
        </w:rPr>
        <w:t>、噪声</w:t>
      </w:r>
    </w:p>
    <w:p w14:paraId="1EA927AB" w14:textId="0DFB5654" w:rsidR="00CD604A" w:rsidRPr="00783F33" w:rsidRDefault="00CD604A" w:rsidP="00F52773">
      <w:pPr>
        <w:snapToGrid w:val="0"/>
        <w:spacing w:line="360" w:lineRule="auto"/>
        <w:ind w:firstLineChars="200" w:firstLine="480"/>
        <w:jc w:val="both"/>
        <w:rPr>
          <w:rFonts w:ascii="Times New Roman" w:eastAsiaTheme="minorEastAsia"/>
          <w:b/>
          <w:bCs/>
          <w:color w:val="000000" w:themeColor="text1"/>
          <w:sz w:val="24"/>
          <w:szCs w:val="28"/>
        </w:rPr>
      </w:pPr>
      <w:r w:rsidRPr="00783F33">
        <w:rPr>
          <w:rFonts w:ascii="Times New Roman" w:eastAsiaTheme="minorEastAsia"/>
          <w:color w:val="000000" w:themeColor="text1"/>
          <w:sz w:val="24"/>
        </w:rPr>
        <w:t>本项目施工期噪声执行</w:t>
      </w:r>
      <w:r w:rsidR="0082604A" w:rsidRPr="00783F33">
        <w:rPr>
          <w:rFonts w:ascii="Times New Roman" w:eastAsiaTheme="minorEastAsia"/>
          <w:color w:val="000000" w:themeColor="text1"/>
          <w:sz w:val="24"/>
        </w:rPr>
        <w:t>《建筑施工噪声排放标准》（</w:t>
      </w:r>
      <w:r w:rsidR="0082604A" w:rsidRPr="00783F33">
        <w:rPr>
          <w:rFonts w:ascii="Times New Roman" w:eastAsiaTheme="minorEastAsia"/>
          <w:color w:val="000000" w:themeColor="text1"/>
          <w:sz w:val="24"/>
        </w:rPr>
        <w:t>GB12523-2025</w:t>
      </w:r>
      <w:r w:rsidR="0082604A" w:rsidRPr="00783F33">
        <w:rPr>
          <w:rFonts w:ascii="Times New Roman" w:eastAsiaTheme="minorEastAsia"/>
          <w:color w:val="000000" w:themeColor="text1"/>
          <w:sz w:val="24"/>
        </w:rPr>
        <w:t>）</w:t>
      </w:r>
      <w:r w:rsidRPr="00783F33">
        <w:rPr>
          <w:rFonts w:ascii="Times New Roman" w:eastAsiaTheme="minorEastAsia"/>
          <w:color w:val="000000" w:themeColor="text1"/>
          <w:sz w:val="24"/>
        </w:rPr>
        <w:t>；运行期的噪声执行《工业企业厂界环境噪声排放标准》（</w:t>
      </w:r>
      <w:r w:rsidRPr="00783F33">
        <w:rPr>
          <w:rFonts w:ascii="Times New Roman" w:eastAsiaTheme="minorEastAsia"/>
          <w:color w:val="000000" w:themeColor="text1"/>
          <w:sz w:val="24"/>
        </w:rPr>
        <w:t>GB12348-2008</w:t>
      </w:r>
      <w:r w:rsidRPr="00783F33">
        <w:rPr>
          <w:rFonts w:ascii="Times New Roman" w:eastAsiaTheme="minorEastAsia"/>
          <w:color w:val="000000" w:themeColor="text1"/>
          <w:sz w:val="24"/>
        </w:rPr>
        <w:t>）表</w:t>
      </w: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中</w:t>
      </w:r>
      <w:r w:rsidR="0099679D" w:rsidRPr="00783F33">
        <w:rPr>
          <w:rFonts w:ascii="Times New Roman" w:eastAsiaTheme="minorEastAsia"/>
          <w:color w:val="000000" w:themeColor="text1"/>
          <w:sz w:val="24"/>
        </w:rPr>
        <w:t>3</w:t>
      </w:r>
      <w:r w:rsidRPr="00783F33">
        <w:rPr>
          <w:rFonts w:ascii="Times New Roman" w:eastAsiaTheme="minorEastAsia"/>
          <w:color w:val="000000" w:themeColor="text1"/>
          <w:sz w:val="24"/>
        </w:rPr>
        <w:t>类标准，具体见表</w:t>
      </w:r>
      <w:r w:rsidRPr="00783F33">
        <w:rPr>
          <w:rFonts w:ascii="Times New Roman" w:eastAsiaTheme="minorEastAsia"/>
          <w:color w:val="000000" w:themeColor="text1"/>
          <w:sz w:val="24"/>
        </w:rPr>
        <w:t>2-</w:t>
      </w:r>
      <w:r w:rsidR="0096677A" w:rsidRPr="00783F33">
        <w:rPr>
          <w:rFonts w:ascii="Times New Roman" w:eastAsiaTheme="minorEastAsia"/>
          <w:color w:val="000000" w:themeColor="text1"/>
          <w:sz w:val="24"/>
        </w:rPr>
        <w:t>5</w:t>
      </w:r>
      <w:r w:rsidRPr="00783F33">
        <w:rPr>
          <w:rFonts w:ascii="Times New Roman" w:eastAsiaTheme="minorEastAsia"/>
          <w:color w:val="000000" w:themeColor="text1"/>
          <w:sz w:val="24"/>
        </w:rPr>
        <w:t>-7</w:t>
      </w:r>
      <w:r w:rsidRPr="00783F33">
        <w:rPr>
          <w:rFonts w:ascii="Times New Roman" w:eastAsiaTheme="minorEastAsia"/>
          <w:color w:val="000000" w:themeColor="text1"/>
          <w:sz w:val="24"/>
        </w:rPr>
        <w:t>。</w:t>
      </w:r>
    </w:p>
    <w:p w14:paraId="5A637DFF" w14:textId="77777777" w:rsidR="00CD604A" w:rsidRPr="00783F33" w:rsidRDefault="00CD604A" w:rsidP="00F52773">
      <w:pPr>
        <w:snapToGrid w:val="0"/>
        <w:spacing w:line="360" w:lineRule="auto"/>
        <w:ind w:firstLineChars="200" w:firstLine="482"/>
        <w:jc w:val="both"/>
        <w:rPr>
          <w:rFonts w:ascii="Times New Roman" w:eastAsiaTheme="minorEastAsia"/>
          <w:b/>
          <w:color w:val="000000" w:themeColor="text1"/>
          <w:sz w:val="24"/>
        </w:rPr>
      </w:pPr>
      <w:r w:rsidRPr="00783F33">
        <w:rPr>
          <w:rFonts w:ascii="Times New Roman" w:eastAsiaTheme="minorEastAsia"/>
          <w:b/>
          <w:color w:val="000000" w:themeColor="text1"/>
          <w:sz w:val="24"/>
        </w:rPr>
        <w:t>3</w:t>
      </w:r>
      <w:r w:rsidRPr="00783F33">
        <w:rPr>
          <w:rFonts w:ascii="Times New Roman" w:eastAsiaTheme="minorEastAsia"/>
          <w:b/>
          <w:color w:val="000000" w:themeColor="text1"/>
          <w:sz w:val="24"/>
        </w:rPr>
        <w:t>、废水</w:t>
      </w:r>
    </w:p>
    <w:p w14:paraId="35E5864A" w14:textId="72F273E2" w:rsidR="00CD604A" w:rsidRPr="00783F33" w:rsidRDefault="0099679D" w:rsidP="00F52773">
      <w:pPr>
        <w:snapToGrid w:val="0"/>
        <w:spacing w:line="360" w:lineRule="auto"/>
        <w:ind w:firstLineChars="200" w:firstLine="480"/>
        <w:jc w:val="both"/>
        <w:rPr>
          <w:rFonts w:ascii="Times New Roman" w:eastAsiaTheme="minorEastAsia"/>
          <w:b/>
          <w:bCs/>
          <w:color w:val="000000" w:themeColor="text1"/>
          <w:sz w:val="24"/>
          <w:szCs w:val="28"/>
        </w:rPr>
      </w:pPr>
      <w:r w:rsidRPr="00783F33">
        <w:rPr>
          <w:rFonts w:ascii="Times New Roman" w:eastAsiaTheme="minorEastAsia"/>
          <w:color w:val="000000" w:themeColor="text1"/>
          <w:kern w:val="2"/>
          <w:sz w:val="24"/>
        </w:rPr>
        <w:t>本项目无生产废水产生；生活污水通过市政管网排至松浦污水处理厂处理，处理后的尾水执行《城镇污水处理厂污染物排放标准》（</w:t>
      </w:r>
      <w:r w:rsidRPr="00783F33">
        <w:rPr>
          <w:rFonts w:ascii="Times New Roman" w:eastAsiaTheme="minorEastAsia"/>
          <w:color w:val="000000" w:themeColor="text1"/>
          <w:kern w:val="2"/>
          <w:sz w:val="24"/>
        </w:rPr>
        <w:t>GB18918-2002</w:t>
      </w:r>
      <w:r w:rsidRPr="00783F33">
        <w:rPr>
          <w:rFonts w:ascii="Times New Roman" w:eastAsiaTheme="minorEastAsia"/>
          <w:color w:val="000000" w:themeColor="text1"/>
          <w:kern w:val="2"/>
          <w:sz w:val="24"/>
        </w:rPr>
        <w:t>）一级</w:t>
      </w:r>
      <w:r w:rsidRPr="00783F33">
        <w:rPr>
          <w:rFonts w:ascii="Times New Roman" w:eastAsiaTheme="minorEastAsia"/>
          <w:color w:val="000000" w:themeColor="text1"/>
          <w:kern w:val="2"/>
          <w:sz w:val="24"/>
        </w:rPr>
        <w:t>A</w:t>
      </w:r>
      <w:r w:rsidRPr="00783F33">
        <w:rPr>
          <w:rFonts w:ascii="Times New Roman" w:eastAsiaTheme="minorEastAsia"/>
          <w:color w:val="000000" w:themeColor="text1"/>
          <w:kern w:val="2"/>
          <w:sz w:val="24"/>
        </w:rPr>
        <w:t>标准，</w:t>
      </w:r>
      <w:r w:rsidRPr="00783F33">
        <w:rPr>
          <w:rFonts w:ascii="Times New Roman" w:eastAsiaTheme="minorEastAsia"/>
          <w:color w:val="000000" w:themeColor="text1"/>
          <w:sz w:val="24"/>
        </w:rPr>
        <w:t>出水排入松花江</w:t>
      </w:r>
      <w:r w:rsidRPr="00783F33">
        <w:rPr>
          <w:rFonts w:ascii="Times New Roman" w:eastAsiaTheme="minorEastAsia"/>
          <w:color w:val="000000" w:themeColor="text1"/>
          <w:kern w:val="2"/>
          <w:sz w:val="24"/>
        </w:rPr>
        <w:t>。</w:t>
      </w:r>
      <w:r w:rsidRPr="00783F33">
        <w:rPr>
          <w:rFonts w:ascii="Times New Roman" w:eastAsiaTheme="minorEastAsia"/>
          <w:color w:val="000000" w:themeColor="text1"/>
          <w:sz w:val="24"/>
        </w:rPr>
        <w:t>松浦污水处理厂</w:t>
      </w:r>
      <w:r w:rsidR="00CD604A" w:rsidRPr="00783F33">
        <w:rPr>
          <w:rFonts w:ascii="Times New Roman" w:eastAsiaTheme="minorEastAsia"/>
          <w:color w:val="000000" w:themeColor="text1"/>
          <w:sz w:val="24"/>
        </w:rPr>
        <w:t>设计进水指标见表</w:t>
      </w:r>
      <w:r w:rsidR="00CD604A" w:rsidRPr="00783F33">
        <w:rPr>
          <w:rFonts w:ascii="Times New Roman" w:eastAsiaTheme="minorEastAsia"/>
          <w:color w:val="000000" w:themeColor="text1"/>
          <w:sz w:val="24"/>
        </w:rPr>
        <w:t>2-</w:t>
      </w:r>
      <w:r w:rsidR="0096677A" w:rsidRPr="00783F33">
        <w:rPr>
          <w:rFonts w:ascii="Times New Roman" w:eastAsiaTheme="minorEastAsia"/>
          <w:color w:val="000000" w:themeColor="text1"/>
          <w:sz w:val="24"/>
        </w:rPr>
        <w:t>5</w:t>
      </w:r>
      <w:r w:rsidR="00CD604A" w:rsidRPr="00783F33">
        <w:rPr>
          <w:rFonts w:ascii="Times New Roman" w:eastAsiaTheme="minorEastAsia"/>
          <w:color w:val="000000" w:themeColor="text1"/>
          <w:sz w:val="24"/>
        </w:rPr>
        <w:t>-7</w:t>
      </w:r>
      <w:r w:rsidR="00CD604A" w:rsidRPr="00783F33">
        <w:rPr>
          <w:rFonts w:ascii="Times New Roman" w:eastAsiaTheme="minorEastAsia"/>
          <w:color w:val="000000" w:themeColor="text1"/>
          <w:sz w:val="24"/>
        </w:rPr>
        <w:t>。</w:t>
      </w:r>
    </w:p>
    <w:p w14:paraId="415D98E1" w14:textId="77777777" w:rsidR="00FB0FA8" w:rsidRPr="00783F33" w:rsidRDefault="00FB0FA8" w:rsidP="00F52773">
      <w:pPr>
        <w:pStyle w:val="2fff7"/>
        <w:snapToGrid w:val="0"/>
        <w:ind w:firstLine="482"/>
        <w:rPr>
          <w:rFonts w:ascii="Times New Roman" w:eastAsiaTheme="minorEastAsia" w:hAnsi="Times New Roman" w:cs="Times New Roman"/>
          <w:b/>
          <w:color w:val="000000" w:themeColor="text1"/>
          <w:kern w:val="0"/>
          <w:szCs w:val="22"/>
        </w:rPr>
      </w:pPr>
      <w:r w:rsidRPr="00783F33">
        <w:rPr>
          <w:rFonts w:ascii="Times New Roman" w:eastAsiaTheme="minorEastAsia" w:hAnsi="Times New Roman" w:cs="Times New Roman"/>
          <w:b/>
          <w:color w:val="000000" w:themeColor="text1"/>
          <w:kern w:val="0"/>
          <w:szCs w:val="22"/>
        </w:rPr>
        <w:t>4</w:t>
      </w:r>
      <w:r w:rsidRPr="00783F33">
        <w:rPr>
          <w:rFonts w:ascii="Times New Roman" w:eastAsiaTheme="minorEastAsia" w:hAnsi="Times New Roman" w:cs="Times New Roman"/>
          <w:b/>
          <w:color w:val="000000" w:themeColor="text1"/>
          <w:kern w:val="0"/>
          <w:szCs w:val="22"/>
        </w:rPr>
        <w:t>、固废</w:t>
      </w:r>
    </w:p>
    <w:p w14:paraId="3EBEBAF7" w14:textId="23DE277A" w:rsidR="00826A77" w:rsidRPr="00783F33" w:rsidRDefault="00FB0FA8"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w:t>
      </w:r>
      <w:r w:rsidR="0099679D" w:rsidRPr="00783F33">
        <w:rPr>
          <w:rFonts w:ascii="Times New Roman" w:eastAsiaTheme="minorEastAsia"/>
          <w:color w:val="000000" w:themeColor="text1"/>
          <w:sz w:val="24"/>
        </w:rPr>
        <w:t>《一般工业固体废物贮存和填埋污染控制标准》（</w:t>
      </w:r>
      <w:r w:rsidR="0099679D" w:rsidRPr="00783F33">
        <w:rPr>
          <w:rFonts w:ascii="Times New Roman" w:eastAsiaTheme="minorEastAsia"/>
          <w:color w:val="000000" w:themeColor="text1"/>
          <w:sz w:val="24"/>
        </w:rPr>
        <w:t>GB18599-2020</w:t>
      </w:r>
      <w:r w:rsidR="0099679D" w:rsidRPr="00783F33">
        <w:rPr>
          <w:rFonts w:ascii="Times New Roman" w:eastAsiaTheme="minorEastAsia"/>
          <w:color w:val="000000" w:themeColor="text1"/>
          <w:sz w:val="24"/>
        </w:rPr>
        <w:t>）</w:t>
      </w:r>
      <w:r w:rsidR="00826A77" w:rsidRPr="00783F33">
        <w:rPr>
          <w:rFonts w:ascii="Times New Roman" w:eastAsiaTheme="minorEastAsia"/>
          <w:color w:val="000000" w:themeColor="text1"/>
          <w:sz w:val="24"/>
        </w:rPr>
        <w:t>；</w:t>
      </w:r>
    </w:p>
    <w:p w14:paraId="36177DA8" w14:textId="5D77209D" w:rsidR="00FB0FA8" w:rsidRPr="00783F33" w:rsidRDefault="00FB0FA8"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w:t>
      </w:r>
      <w:r w:rsidRPr="00783F33">
        <w:rPr>
          <w:rFonts w:ascii="Times New Roman" w:eastAsiaTheme="minorEastAsia"/>
          <w:color w:val="000000" w:themeColor="text1"/>
          <w:sz w:val="24"/>
        </w:rPr>
        <w:t>）《一般固体废物分类与代码》（</w:t>
      </w:r>
      <w:r w:rsidRPr="00783F33">
        <w:rPr>
          <w:rFonts w:ascii="Times New Roman" w:eastAsiaTheme="minorEastAsia"/>
          <w:color w:val="000000" w:themeColor="text1"/>
          <w:sz w:val="24"/>
        </w:rPr>
        <w:t>GB/T39198-2020</w:t>
      </w:r>
      <w:r w:rsidRPr="00783F33">
        <w:rPr>
          <w:rFonts w:ascii="Times New Roman" w:eastAsiaTheme="minorEastAsia"/>
          <w:color w:val="000000" w:themeColor="text1"/>
          <w:sz w:val="24"/>
        </w:rPr>
        <w:t>）；</w:t>
      </w:r>
    </w:p>
    <w:p w14:paraId="2B31AFD0" w14:textId="77777777" w:rsidR="0099679D" w:rsidRPr="00783F33" w:rsidRDefault="00FB0FA8"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）《危险废物贮存污染控制标准》（</w:t>
      </w:r>
      <w:r w:rsidRPr="00783F33">
        <w:rPr>
          <w:rFonts w:ascii="Times New Roman" w:eastAsiaTheme="minorEastAsia"/>
          <w:color w:val="000000" w:themeColor="text1"/>
          <w:sz w:val="24"/>
        </w:rPr>
        <w:t>GB18597-2023</w:t>
      </w:r>
      <w:r w:rsidRPr="00783F33">
        <w:rPr>
          <w:rFonts w:ascii="Times New Roman" w:eastAsiaTheme="minorEastAsia"/>
          <w:color w:val="000000" w:themeColor="text1"/>
          <w:sz w:val="24"/>
        </w:rPr>
        <w:t>）</w:t>
      </w:r>
      <w:r w:rsidR="0099679D" w:rsidRPr="00783F33">
        <w:rPr>
          <w:rFonts w:ascii="Times New Roman" w:eastAsiaTheme="minorEastAsia"/>
          <w:color w:val="000000" w:themeColor="text1"/>
          <w:sz w:val="24"/>
        </w:rPr>
        <w:t>；</w:t>
      </w:r>
    </w:p>
    <w:p w14:paraId="3E3C6D66" w14:textId="71B03924" w:rsidR="00CD604A" w:rsidRPr="00783F33" w:rsidRDefault="0099679D" w:rsidP="00F52773">
      <w:pPr>
        <w:snapToGrid w:val="0"/>
        <w:spacing w:line="360" w:lineRule="auto"/>
        <w:ind w:firstLineChars="200" w:firstLine="480"/>
        <w:jc w:val="both"/>
        <w:rPr>
          <w:rFonts w:ascii="Times New Roman" w:eastAsiaTheme="minorEastAsia"/>
          <w:b/>
          <w:bCs/>
          <w:color w:val="000000" w:themeColor="text1"/>
          <w:sz w:val="24"/>
          <w:szCs w:val="28"/>
        </w:rPr>
      </w:pPr>
      <w:r w:rsidRPr="00783F33">
        <w:rPr>
          <w:rFonts w:ascii="Times New Roman" w:eastAsiaTheme="minorEastAsia"/>
          <w:color w:val="000000" w:themeColor="text1"/>
          <w:sz w:val="24"/>
        </w:rPr>
        <w:lastRenderedPageBreak/>
        <w:t>（</w:t>
      </w:r>
      <w:r w:rsidRPr="00783F33">
        <w:rPr>
          <w:rFonts w:ascii="Times New Roman" w:eastAsiaTheme="minorEastAsia"/>
          <w:color w:val="000000" w:themeColor="text1"/>
          <w:sz w:val="24"/>
        </w:rPr>
        <w:t>4</w:t>
      </w:r>
      <w:r w:rsidRPr="00783F33">
        <w:rPr>
          <w:rFonts w:ascii="Times New Roman" w:eastAsiaTheme="minorEastAsia"/>
          <w:color w:val="000000" w:themeColor="text1"/>
          <w:sz w:val="24"/>
        </w:rPr>
        <w:t>）</w:t>
      </w:r>
      <w:bookmarkStart w:id="57" w:name="OLE_LINK15"/>
      <w:r w:rsidRPr="00783F33">
        <w:rPr>
          <w:rFonts w:ascii="Times New Roman" w:eastAsiaTheme="minorEastAsia"/>
          <w:color w:val="000000" w:themeColor="text1"/>
          <w:sz w:val="24"/>
        </w:rPr>
        <w:t>《国家危险废物名录》（</w:t>
      </w:r>
      <w:r w:rsidRPr="00783F33">
        <w:rPr>
          <w:rFonts w:ascii="Times New Roman" w:eastAsiaTheme="minorEastAsia"/>
          <w:color w:val="000000" w:themeColor="text1"/>
          <w:sz w:val="24"/>
        </w:rPr>
        <w:t>2025</w:t>
      </w:r>
      <w:r w:rsidRPr="00783F33">
        <w:rPr>
          <w:rFonts w:ascii="Times New Roman" w:eastAsiaTheme="minorEastAsia"/>
          <w:color w:val="000000" w:themeColor="text1"/>
          <w:sz w:val="24"/>
        </w:rPr>
        <w:t>年版）</w:t>
      </w:r>
      <w:bookmarkEnd w:id="57"/>
      <w:r w:rsidR="00FB0FA8" w:rsidRPr="00783F33">
        <w:rPr>
          <w:rFonts w:ascii="Times New Roman" w:eastAsiaTheme="minorEastAsia"/>
          <w:color w:val="000000" w:themeColor="text1"/>
          <w:sz w:val="24"/>
        </w:rPr>
        <w:t>。</w:t>
      </w:r>
    </w:p>
    <w:p w14:paraId="2F3DB3F4" w14:textId="77777777" w:rsidR="004C5F26" w:rsidRPr="00783F33" w:rsidRDefault="00E2100E"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2-5-7</w:t>
      </w:r>
      <w:r w:rsidRPr="00783F33">
        <w:rPr>
          <w:rFonts w:ascii="Times New Roman" w:eastAsiaTheme="minorEastAsia"/>
          <w:b/>
          <w:bCs/>
          <w:color w:val="000000" w:themeColor="text1"/>
          <w:sz w:val="24"/>
          <w:szCs w:val="28"/>
        </w:rPr>
        <w:t>本项目污染物排放标准</w:t>
      </w:r>
    </w:p>
    <w:tbl>
      <w:tblPr>
        <w:tblW w:w="5000" w:type="pct"/>
        <w:jc w:val="center"/>
        <w:tblBorders>
          <w:top w:val="single" w:sz="12" w:space="0" w:color="auto"/>
          <w:bottom w:val="single" w:sz="12" w:space="0" w:color="auto"/>
          <w:insideH w:val="single" w:sz="4" w:space="0" w:color="auto"/>
          <w:insideV w:val="single" w:sz="6" w:space="0" w:color="auto"/>
        </w:tblBorders>
        <w:tblLayout w:type="fixed"/>
        <w:tblLook w:val="04A0" w:firstRow="1" w:lastRow="0" w:firstColumn="1" w:lastColumn="0" w:noHBand="0" w:noVBand="1"/>
      </w:tblPr>
      <w:tblGrid>
        <w:gridCol w:w="677"/>
        <w:gridCol w:w="1984"/>
        <w:gridCol w:w="850"/>
        <w:gridCol w:w="994"/>
        <w:gridCol w:w="2691"/>
        <w:gridCol w:w="1326"/>
      </w:tblGrid>
      <w:tr w:rsidR="006208A8" w:rsidRPr="00783F33" w14:paraId="3E13D548" w14:textId="77777777" w:rsidTr="00D3341E">
        <w:trPr>
          <w:cantSplit/>
          <w:jc w:val="center"/>
        </w:trPr>
        <w:tc>
          <w:tcPr>
            <w:tcW w:w="397" w:type="pct"/>
            <w:vMerge w:val="restart"/>
            <w:vAlign w:val="center"/>
          </w:tcPr>
          <w:p w14:paraId="6D2D5F92"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类别</w:t>
            </w:r>
          </w:p>
        </w:tc>
        <w:tc>
          <w:tcPr>
            <w:tcW w:w="1164" w:type="pct"/>
            <w:vMerge w:val="restart"/>
            <w:vAlign w:val="center"/>
          </w:tcPr>
          <w:p w14:paraId="00B84C45"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标准名称及级（类）别</w:t>
            </w:r>
          </w:p>
        </w:tc>
        <w:tc>
          <w:tcPr>
            <w:tcW w:w="1082" w:type="pct"/>
            <w:gridSpan w:val="2"/>
            <w:vMerge w:val="restart"/>
            <w:vAlign w:val="center"/>
          </w:tcPr>
          <w:p w14:paraId="395299A8"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因子</w:t>
            </w:r>
          </w:p>
        </w:tc>
        <w:tc>
          <w:tcPr>
            <w:tcW w:w="2357" w:type="pct"/>
            <w:gridSpan w:val="2"/>
            <w:vAlign w:val="center"/>
          </w:tcPr>
          <w:p w14:paraId="30DD8A6A"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23DFFC11" w14:textId="77777777" w:rsidTr="00D3341E">
        <w:trPr>
          <w:cantSplit/>
          <w:jc w:val="center"/>
        </w:trPr>
        <w:tc>
          <w:tcPr>
            <w:tcW w:w="397" w:type="pct"/>
            <w:vMerge/>
            <w:vAlign w:val="center"/>
          </w:tcPr>
          <w:p w14:paraId="19E9FDA8"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40B4C8FC"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Merge/>
            <w:vAlign w:val="center"/>
          </w:tcPr>
          <w:p w14:paraId="728F32CD"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579" w:type="pct"/>
            <w:vAlign w:val="center"/>
          </w:tcPr>
          <w:p w14:paraId="7A9CD8B5"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单位</w:t>
            </w:r>
          </w:p>
        </w:tc>
        <w:tc>
          <w:tcPr>
            <w:tcW w:w="778" w:type="pct"/>
            <w:vAlign w:val="center"/>
          </w:tcPr>
          <w:p w14:paraId="6E3289DE"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数值</w:t>
            </w:r>
          </w:p>
        </w:tc>
      </w:tr>
      <w:tr w:rsidR="00D3341E" w:rsidRPr="00783F33" w14:paraId="4D2BB897" w14:textId="77777777" w:rsidTr="00D3341E">
        <w:trPr>
          <w:cantSplit/>
          <w:jc w:val="center"/>
        </w:trPr>
        <w:tc>
          <w:tcPr>
            <w:tcW w:w="397" w:type="pct"/>
            <w:vMerge w:val="restart"/>
            <w:vAlign w:val="center"/>
          </w:tcPr>
          <w:p w14:paraId="62D5D9BC"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w:t>
            </w:r>
          </w:p>
        </w:tc>
        <w:tc>
          <w:tcPr>
            <w:tcW w:w="1164" w:type="pct"/>
            <w:vMerge w:val="restart"/>
            <w:vAlign w:val="center"/>
          </w:tcPr>
          <w:p w14:paraId="410EFF07"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《大气污染物综合排放标准》（</w:t>
            </w:r>
            <w:r w:rsidRPr="00783F33">
              <w:rPr>
                <w:rFonts w:ascii="Times New Roman" w:eastAsiaTheme="minorEastAsia"/>
                <w:color w:val="000000" w:themeColor="text1"/>
                <w:sz w:val="21"/>
                <w:szCs w:val="21"/>
              </w:rPr>
              <w:t>GB16297-1996</w:t>
            </w:r>
            <w:r w:rsidRPr="00783F33">
              <w:rPr>
                <w:rFonts w:ascii="Times New Roman" w:eastAsiaTheme="minorEastAsia"/>
                <w:color w:val="000000" w:themeColor="text1"/>
                <w:sz w:val="21"/>
                <w:szCs w:val="21"/>
              </w:rPr>
              <w:t>）</w:t>
            </w:r>
          </w:p>
        </w:tc>
        <w:tc>
          <w:tcPr>
            <w:tcW w:w="499" w:type="pct"/>
            <w:vMerge w:val="restart"/>
            <w:tcBorders>
              <w:right w:val="single" w:sz="4" w:space="0" w:color="auto"/>
            </w:tcBorders>
            <w:vAlign w:val="center"/>
          </w:tcPr>
          <w:p w14:paraId="775A8170"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颗粒物</w:t>
            </w:r>
          </w:p>
        </w:tc>
        <w:tc>
          <w:tcPr>
            <w:tcW w:w="583" w:type="pct"/>
            <w:vMerge w:val="restart"/>
            <w:tcBorders>
              <w:left w:val="single" w:sz="4" w:space="0" w:color="auto"/>
            </w:tcBorders>
            <w:vAlign w:val="center"/>
          </w:tcPr>
          <w:p w14:paraId="662493FB" w14:textId="77777777" w:rsidR="00D3341E" w:rsidRPr="00783F33" w:rsidRDefault="00D3341E" w:rsidP="00D30933">
            <w:pPr>
              <w:autoSpaceDE w:val="0"/>
              <w:autoSpaceDN w:val="0"/>
              <w:snapToGrid w:val="0"/>
              <w:jc w:val="center"/>
              <w:textAlignment w:val="bottom"/>
              <w:rPr>
                <w:rFonts w:ascii="Times New Roman" w:eastAsiaTheme="minorEastAsia"/>
                <w:color w:val="000000" w:themeColor="text1"/>
                <w:sz w:val="21"/>
                <w:szCs w:val="21"/>
              </w:rPr>
            </w:pPr>
            <w:bookmarkStart w:id="58" w:name="OLE_LINK19"/>
            <w:r w:rsidRPr="00783F33">
              <w:rPr>
                <w:rFonts w:ascii="Times New Roman" w:eastAsiaTheme="minorEastAsia"/>
                <w:color w:val="000000" w:themeColor="text1"/>
                <w:kern w:val="2"/>
                <w:sz w:val="21"/>
                <w:szCs w:val="21"/>
              </w:rPr>
              <w:t>DA001</w:t>
            </w:r>
            <w:r w:rsidRPr="00783F33">
              <w:rPr>
                <w:rFonts w:ascii="Times New Roman" w:eastAsiaTheme="minorEastAsia"/>
                <w:bCs/>
                <w:color w:val="000000" w:themeColor="text1"/>
                <w:sz w:val="21"/>
                <w:szCs w:val="21"/>
              </w:rPr>
              <w:t>排气筒</w:t>
            </w:r>
            <w:bookmarkEnd w:id="58"/>
          </w:p>
        </w:tc>
        <w:tc>
          <w:tcPr>
            <w:tcW w:w="1579" w:type="pct"/>
            <w:vAlign w:val="center"/>
          </w:tcPr>
          <w:p w14:paraId="244DEC69"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5C734505" w14:textId="15161F61"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120</w:t>
            </w:r>
          </w:p>
        </w:tc>
      </w:tr>
      <w:tr w:rsidR="00D3341E" w:rsidRPr="00783F33" w14:paraId="6D92A8E2" w14:textId="77777777" w:rsidTr="00D3341E">
        <w:trPr>
          <w:cantSplit/>
          <w:jc w:val="center"/>
        </w:trPr>
        <w:tc>
          <w:tcPr>
            <w:tcW w:w="397" w:type="pct"/>
            <w:vMerge/>
            <w:vAlign w:val="center"/>
          </w:tcPr>
          <w:p w14:paraId="215568A7"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649C8271"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63451698"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vMerge/>
            <w:tcBorders>
              <w:left w:val="single" w:sz="4" w:space="0" w:color="auto"/>
            </w:tcBorders>
            <w:vAlign w:val="center"/>
          </w:tcPr>
          <w:p w14:paraId="6C80B47C"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579" w:type="pct"/>
            <w:vAlign w:val="center"/>
          </w:tcPr>
          <w:p w14:paraId="2098EF23"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最高允许排放量</w:t>
            </w:r>
            <w:bookmarkStart w:id="59" w:name="OLE_LINK5"/>
            <w:r w:rsidRPr="00783F33">
              <w:rPr>
                <w:rFonts w:ascii="Times New Roman" w:eastAsiaTheme="minorEastAsia"/>
                <w:color w:val="000000" w:themeColor="text1"/>
                <w:sz w:val="21"/>
                <w:szCs w:val="21"/>
              </w:rPr>
              <w:t>kg/h</w:t>
            </w:r>
            <w:bookmarkEnd w:id="59"/>
          </w:p>
        </w:tc>
        <w:tc>
          <w:tcPr>
            <w:tcW w:w="778" w:type="pct"/>
            <w:vAlign w:val="center"/>
          </w:tcPr>
          <w:p w14:paraId="261ACF62" w14:textId="5FC4BF42" w:rsidR="00D3341E" w:rsidRPr="00082C28" w:rsidRDefault="00082C28" w:rsidP="00DB02D0">
            <w:pPr>
              <w:autoSpaceDE w:val="0"/>
              <w:autoSpaceDN w:val="0"/>
              <w:snapToGrid w:val="0"/>
              <w:jc w:val="center"/>
              <w:textAlignment w:val="bottom"/>
              <w:rPr>
                <w:rFonts w:ascii="Times New Roman" w:eastAsiaTheme="minorEastAsia"/>
                <w:color w:val="FF0000"/>
                <w:sz w:val="21"/>
                <w:szCs w:val="21"/>
              </w:rPr>
            </w:pPr>
            <w:bookmarkStart w:id="60" w:name="OLE_LINK17"/>
            <w:r w:rsidRPr="00082C28">
              <w:rPr>
                <w:rFonts w:ascii="Times New Roman" w:eastAsiaTheme="minorEastAsia" w:hint="eastAsia"/>
                <w:color w:val="FF0000"/>
                <w:sz w:val="21"/>
                <w:szCs w:val="21"/>
              </w:rPr>
              <w:t>2.95</w:t>
            </w:r>
            <w:r w:rsidR="00D3341E" w:rsidRPr="00082C28">
              <w:rPr>
                <w:rFonts w:ascii="Times New Roman" w:eastAsiaTheme="minorEastAsia"/>
                <w:color w:val="FF0000"/>
                <w:sz w:val="21"/>
                <w:szCs w:val="21"/>
              </w:rPr>
              <w:t>（严格</w:t>
            </w:r>
            <w:r w:rsidR="00D3341E" w:rsidRPr="00082C28">
              <w:rPr>
                <w:rFonts w:ascii="Times New Roman" w:eastAsiaTheme="minorEastAsia"/>
                <w:color w:val="FF0000"/>
                <w:sz w:val="21"/>
                <w:szCs w:val="21"/>
              </w:rPr>
              <w:t>50%</w:t>
            </w:r>
            <w:r w:rsidR="00D3341E" w:rsidRPr="00082C28">
              <w:rPr>
                <w:rFonts w:ascii="Times New Roman" w:eastAsiaTheme="minorEastAsia"/>
                <w:color w:val="FF0000"/>
                <w:sz w:val="21"/>
                <w:szCs w:val="21"/>
              </w:rPr>
              <w:t>）</w:t>
            </w:r>
            <w:bookmarkEnd w:id="60"/>
          </w:p>
        </w:tc>
      </w:tr>
      <w:tr w:rsidR="00D3341E" w:rsidRPr="00783F33" w14:paraId="320B77A7" w14:textId="77777777" w:rsidTr="00D3341E">
        <w:trPr>
          <w:cantSplit/>
          <w:jc w:val="center"/>
        </w:trPr>
        <w:tc>
          <w:tcPr>
            <w:tcW w:w="397" w:type="pct"/>
            <w:vMerge/>
            <w:vAlign w:val="center"/>
          </w:tcPr>
          <w:p w14:paraId="2E65CE7A"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12AEF936"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5D9B4CC1"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tcBorders>
              <w:left w:val="single" w:sz="4" w:space="0" w:color="auto"/>
            </w:tcBorders>
            <w:vAlign w:val="center"/>
          </w:tcPr>
          <w:p w14:paraId="29DC7489"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厂界</w:t>
            </w:r>
          </w:p>
        </w:tc>
        <w:tc>
          <w:tcPr>
            <w:tcW w:w="1579" w:type="pct"/>
            <w:vAlign w:val="center"/>
          </w:tcPr>
          <w:p w14:paraId="096F7F3E"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周界外浓度最高点</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15712E57" w14:textId="25A55D86"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1.0</w:t>
            </w:r>
          </w:p>
        </w:tc>
      </w:tr>
      <w:tr w:rsidR="00D3341E" w:rsidRPr="00783F33" w14:paraId="54E1FC2D" w14:textId="77777777" w:rsidTr="00D3341E">
        <w:trPr>
          <w:cantSplit/>
          <w:jc w:val="center"/>
        </w:trPr>
        <w:tc>
          <w:tcPr>
            <w:tcW w:w="397" w:type="pct"/>
            <w:vMerge/>
            <w:vAlign w:val="center"/>
          </w:tcPr>
          <w:p w14:paraId="7CFA1669"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213AA4B2"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val="restart"/>
            <w:tcBorders>
              <w:right w:val="single" w:sz="4" w:space="0" w:color="auto"/>
            </w:tcBorders>
            <w:vAlign w:val="center"/>
          </w:tcPr>
          <w:p w14:paraId="61CCFF87"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非甲烷总烃</w:t>
            </w:r>
          </w:p>
        </w:tc>
        <w:tc>
          <w:tcPr>
            <w:tcW w:w="583" w:type="pct"/>
            <w:vMerge w:val="restart"/>
            <w:tcBorders>
              <w:left w:val="single" w:sz="4" w:space="0" w:color="auto"/>
            </w:tcBorders>
            <w:vAlign w:val="center"/>
          </w:tcPr>
          <w:p w14:paraId="1073C718" w14:textId="77777777" w:rsidR="00D3341E" w:rsidRPr="00783F33" w:rsidRDefault="00D3341E" w:rsidP="00D30933">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DA001</w:t>
            </w:r>
            <w:r w:rsidRPr="00783F33">
              <w:rPr>
                <w:rFonts w:ascii="Times New Roman" w:eastAsiaTheme="minorEastAsia"/>
                <w:bCs/>
                <w:color w:val="000000" w:themeColor="text1"/>
                <w:sz w:val="21"/>
                <w:szCs w:val="21"/>
              </w:rPr>
              <w:t>排气筒</w:t>
            </w:r>
          </w:p>
        </w:tc>
        <w:tc>
          <w:tcPr>
            <w:tcW w:w="1579" w:type="pct"/>
            <w:vAlign w:val="center"/>
          </w:tcPr>
          <w:p w14:paraId="44A9B085"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3CE5BF20" w14:textId="0709DF5E"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120</w:t>
            </w:r>
          </w:p>
        </w:tc>
      </w:tr>
      <w:tr w:rsidR="00D3341E" w:rsidRPr="00783F33" w14:paraId="4C2DA84C" w14:textId="77777777" w:rsidTr="00D3341E">
        <w:trPr>
          <w:cantSplit/>
          <w:jc w:val="center"/>
        </w:trPr>
        <w:tc>
          <w:tcPr>
            <w:tcW w:w="397" w:type="pct"/>
            <w:vMerge/>
            <w:vAlign w:val="center"/>
          </w:tcPr>
          <w:p w14:paraId="7C94241C"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5A3A373D"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0665FCC0"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vMerge/>
            <w:tcBorders>
              <w:left w:val="single" w:sz="4" w:space="0" w:color="auto"/>
            </w:tcBorders>
            <w:vAlign w:val="center"/>
          </w:tcPr>
          <w:p w14:paraId="119E0035"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579" w:type="pct"/>
            <w:vAlign w:val="center"/>
          </w:tcPr>
          <w:p w14:paraId="757ABC67"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最高允许排放量</w:t>
            </w:r>
            <w:r w:rsidRPr="00783F33">
              <w:rPr>
                <w:rFonts w:ascii="Times New Roman" w:eastAsiaTheme="minorEastAsia"/>
                <w:color w:val="000000" w:themeColor="text1"/>
                <w:sz w:val="21"/>
                <w:szCs w:val="21"/>
              </w:rPr>
              <w:t>kg/h</w:t>
            </w:r>
          </w:p>
        </w:tc>
        <w:tc>
          <w:tcPr>
            <w:tcW w:w="778" w:type="pct"/>
            <w:vAlign w:val="center"/>
          </w:tcPr>
          <w:p w14:paraId="009AC2BE" w14:textId="2680F72B" w:rsidR="00D3341E" w:rsidRPr="00082C28" w:rsidRDefault="00082C28"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hint="eastAsia"/>
                <w:color w:val="FF0000"/>
                <w:sz w:val="21"/>
                <w:szCs w:val="21"/>
              </w:rPr>
              <w:t>8.5</w:t>
            </w:r>
            <w:r w:rsidR="00D3341E" w:rsidRPr="00082C28">
              <w:rPr>
                <w:rFonts w:ascii="Times New Roman" w:eastAsiaTheme="minorEastAsia"/>
                <w:color w:val="FF0000"/>
                <w:sz w:val="21"/>
                <w:szCs w:val="21"/>
              </w:rPr>
              <w:t>（严格</w:t>
            </w:r>
            <w:r w:rsidR="00D3341E" w:rsidRPr="00082C28">
              <w:rPr>
                <w:rFonts w:ascii="Times New Roman" w:eastAsiaTheme="minorEastAsia"/>
                <w:color w:val="FF0000"/>
                <w:sz w:val="21"/>
                <w:szCs w:val="21"/>
              </w:rPr>
              <w:t>50%</w:t>
            </w:r>
            <w:r w:rsidR="00D3341E" w:rsidRPr="00082C28">
              <w:rPr>
                <w:rFonts w:ascii="Times New Roman" w:eastAsiaTheme="minorEastAsia"/>
                <w:color w:val="FF0000"/>
                <w:sz w:val="21"/>
                <w:szCs w:val="21"/>
              </w:rPr>
              <w:t>）</w:t>
            </w:r>
          </w:p>
        </w:tc>
      </w:tr>
      <w:tr w:rsidR="00D3341E" w:rsidRPr="00783F33" w14:paraId="3EA688BF" w14:textId="77777777" w:rsidTr="00D3341E">
        <w:trPr>
          <w:cantSplit/>
          <w:jc w:val="center"/>
        </w:trPr>
        <w:tc>
          <w:tcPr>
            <w:tcW w:w="397" w:type="pct"/>
            <w:vMerge/>
            <w:vAlign w:val="center"/>
          </w:tcPr>
          <w:p w14:paraId="0E9E4B13"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69B2C036"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0984CD2F"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tcBorders>
              <w:left w:val="single" w:sz="4" w:space="0" w:color="auto"/>
            </w:tcBorders>
            <w:vAlign w:val="center"/>
          </w:tcPr>
          <w:p w14:paraId="46C03753"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厂界</w:t>
            </w:r>
          </w:p>
        </w:tc>
        <w:tc>
          <w:tcPr>
            <w:tcW w:w="1579" w:type="pct"/>
            <w:vAlign w:val="center"/>
          </w:tcPr>
          <w:p w14:paraId="57174E48"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周界外浓度最高点</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342305E9" w14:textId="3A6339FB"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4.0</w:t>
            </w:r>
          </w:p>
        </w:tc>
      </w:tr>
      <w:tr w:rsidR="00D3341E" w:rsidRPr="00783F33" w14:paraId="2752DFA7" w14:textId="77777777" w:rsidTr="00D3341E">
        <w:trPr>
          <w:cantSplit/>
          <w:jc w:val="center"/>
        </w:trPr>
        <w:tc>
          <w:tcPr>
            <w:tcW w:w="397" w:type="pct"/>
            <w:vMerge/>
            <w:vAlign w:val="center"/>
          </w:tcPr>
          <w:p w14:paraId="15D8DDB5"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3BBE25D2"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val="restart"/>
            <w:tcBorders>
              <w:right w:val="single" w:sz="4" w:space="0" w:color="auto"/>
            </w:tcBorders>
            <w:vAlign w:val="center"/>
          </w:tcPr>
          <w:p w14:paraId="08BDC48E"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锡及其化合物</w:t>
            </w:r>
          </w:p>
        </w:tc>
        <w:tc>
          <w:tcPr>
            <w:tcW w:w="583" w:type="pct"/>
            <w:vMerge w:val="restart"/>
            <w:tcBorders>
              <w:left w:val="single" w:sz="4" w:space="0" w:color="auto"/>
            </w:tcBorders>
            <w:vAlign w:val="center"/>
          </w:tcPr>
          <w:p w14:paraId="732A3833"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DA001</w:t>
            </w:r>
            <w:r w:rsidRPr="00783F33">
              <w:rPr>
                <w:rFonts w:ascii="Times New Roman" w:eastAsiaTheme="minorEastAsia"/>
                <w:bCs/>
                <w:color w:val="000000" w:themeColor="text1"/>
                <w:sz w:val="21"/>
                <w:szCs w:val="21"/>
              </w:rPr>
              <w:t>排气筒</w:t>
            </w:r>
          </w:p>
        </w:tc>
        <w:tc>
          <w:tcPr>
            <w:tcW w:w="1579" w:type="pct"/>
            <w:vAlign w:val="center"/>
          </w:tcPr>
          <w:p w14:paraId="35BAFAB5"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6130C718" w14:textId="7D0A821C"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8.5</w:t>
            </w:r>
          </w:p>
        </w:tc>
      </w:tr>
      <w:tr w:rsidR="00D3341E" w:rsidRPr="00783F33" w14:paraId="33953326" w14:textId="77777777" w:rsidTr="00D3341E">
        <w:trPr>
          <w:cantSplit/>
          <w:jc w:val="center"/>
        </w:trPr>
        <w:tc>
          <w:tcPr>
            <w:tcW w:w="397" w:type="pct"/>
            <w:vMerge/>
            <w:vAlign w:val="center"/>
          </w:tcPr>
          <w:p w14:paraId="315ACDC7"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03952968"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0C6233A8"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vMerge/>
            <w:tcBorders>
              <w:left w:val="single" w:sz="4" w:space="0" w:color="auto"/>
            </w:tcBorders>
            <w:vAlign w:val="center"/>
          </w:tcPr>
          <w:p w14:paraId="2E646257"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579" w:type="pct"/>
            <w:vAlign w:val="center"/>
          </w:tcPr>
          <w:p w14:paraId="5C1D60D2"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最高允许排放量</w:t>
            </w:r>
            <w:r w:rsidRPr="00783F33">
              <w:rPr>
                <w:rFonts w:ascii="Times New Roman" w:eastAsiaTheme="minorEastAsia"/>
                <w:color w:val="000000" w:themeColor="text1"/>
                <w:sz w:val="21"/>
                <w:szCs w:val="21"/>
              </w:rPr>
              <w:t>kg/h</w:t>
            </w:r>
          </w:p>
        </w:tc>
        <w:tc>
          <w:tcPr>
            <w:tcW w:w="778" w:type="pct"/>
            <w:vAlign w:val="center"/>
          </w:tcPr>
          <w:p w14:paraId="6E18417C" w14:textId="4BE2A09D" w:rsidR="00D3341E" w:rsidRPr="00082C28" w:rsidRDefault="00082C28"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hint="eastAsia"/>
                <w:color w:val="FF0000"/>
                <w:sz w:val="21"/>
                <w:szCs w:val="21"/>
              </w:rPr>
              <w:t>0.26</w:t>
            </w:r>
            <w:r w:rsidR="00D3341E" w:rsidRPr="00082C28">
              <w:rPr>
                <w:rFonts w:ascii="Times New Roman" w:eastAsiaTheme="minorEastAsia"/>
                <w:color w:val="FF0000"/>
                <w:sz w:val="21"/>
                <w:szCs w:val="21"/>
              </w:rPr>
              <w:t>（严格</w:t>
            </w:r>
            <w:r w:rsidR="00D3341E" w:rsidRPr="00082C28">
              <w:rPr>
                <w:rFonts w:ascii="Times New Roman" w:eastAsiaTheme="minorEastAsia"/>
                <w:color w:val="FF0000"/>
                <w:sz w:val="21"/>
                <w:szCs w:val="21"/>
              </w:rPr>
              <w:t>50%</w:t>
            </w:r>
            <w:r w:rsidR="00D3341E" w:rsidRPr="00082C28">
              <w:rPr>
                <w:rFonts w:ascii="Times New Roman" w:eastAsiaTheme="minorEastAsia"/>
                <w:color w:val="FF0000"/>
                <w:sz w:val="21"/>
                <w:szCs w:val="21"/>
              </w:rPr>
              <w:t>）</w:t>
            </w:r>
          </w:p>
        </w:tc>
      </w:tr>
      <w:tr w:rsidR="00D3341E" w:rsidRPr="00783F33" w14:paraId="0CC47680" w14:textId="77777777" w:rsidTr="00D3341E">
        <w:trPr>
          <w:cantSplit/>
          <w:jc w:val="center"/>
        </w:trPr>
        <w:tc>
          <w:tcPr>
            <w:tcW w:w="397" w:type="pct"/>
            <w:vMerge/>
            <w:vAlign w:val="center"/>
          </w:tcPr>
          <w:p w14:paraId="7DD81171"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652217AE"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67F36352"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tcBorders>
              <w:left w:val="single" w:sz="4" w:space="0" w:color="auto"/>
            </w:tcBorders>
            <w:vAlign w:val="center"/>
          </w:tcPr>
          <w:p w14:paraId="7F363D51"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厂界</w:t>
            </w:r>
          </w:p>
        </w:tc>
        <w:tc>
          <w:tcPr>
            <w:tcW w:w="1579" w:type="pct"/>
            <w:vAlign w:val="center"/>
          </w:tcPr>
          <w:p w14:paraId="5EDB4848"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周界外浓度最高点</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1D70D5BD" w14:textId="4301AA83"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0.24</w:t>
            </w:r>
          </w:p>
        </w:tc>
      </w:tr>
      <w:tr w:rsidR="00D3341E" w:rsidRPr="00783F33" w14:paraId="7B745FF5" w14:textId="77777777" w:rsidTr="00D3341E">
        <w:trPr>
          <w:cantSplit/>
          <w:jc w:val="center"/>
        </w:trPr>
        <w:tc>
          <w:tcPr>
            <w:tcW w:w="397" w:type="pct"/>
            <w:vMerge/>
            <w:vAlign w:val="center"/>
          </w:tcPr>
          <w:p w14:paraId="7D3B8914"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7006BC39"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val="restart"/>
            <w:tcBorders>
              <w:right w:val="single" w:sz="4" w:space="0" w:color="auto"/>
            </w:tcBorders>
            <w:vAlign w:val="center"/>
          </w:tcPr>
          <w:p w14:paraId="4D6FCF91" w14:textId="26F398D9"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铅及其化合物</w:t>
            </w:r>
          </w:p>
        </w:tc>
        <w:tc>
          <w:tcPr>
            <w:tcW w:w="583" w:type="pct"/>
            <w:vMerge w:val="restart"/>
            <w:tcBorders>
              <w:left w:val="single" w:sz="4" w:space="0" w:color="auto"/>
            </w:tcBorders>
            <w:vAlign w:val="center"/>
          </w:tcPr>
          <w:p w14:paraId="557AC710" w14:textId="58305FCE" w:rsidR="00D3341E" w:rsidRPr="00783F33" w:rsidRDefault="00D3341E" w:rsidP="00DB02D0">
            <w:pPr>
              <w:autoSpaceDE w:val="0"/>
              <w:autoSpaceDN w:val="0"/>
              <w:snapToGrid w:val="0"/>
              <w:jc w:val="center"/>
              <w:textAlignment w:val="bottom"/>
              <w:rPr>
                <w:rFonts w:ascii="Times New Roman" w:eastAsiaTheme="minorEastAsia"/>
                <w:bCs/>
                <w:color w:val="000000" w:themeColor="text1"/>
                <w:sz w:val="21"/>
                <w:szCs w:val="21"/>
              </w:rPr>
            </w:pPr>
            <w:r w:rsidRPr="00783F33">
              <w:rPr>
                <w:rFonts w:ascii="Times New Roman" w:eastAsiaTheme="minorEastAsia"/>
                <w:color w:val="000000" w:themeColor="text1"/>
                <w:kern w:val="2"/>
                <w:sz w:val="21"/>
                <w:szCs w:val="21"/>
              </w:rPr>
              <w:t>DA001</w:t>
            </w:r>
            <w:r w:rsidRPr="00783F33">
              <w:rPr>
                <w:rFonts w:ascii="Times New Roman" w:eastAsiaTheme="minorEastAsia"/>
                <w:bCs/>
                <w:color w:val="000000" w:themeColor="text1"/>
                <w:sz w:val="21"/>
                <w:szCs w:val="21"/>
              </w:rPr>
              <w:t>排气筒</w:t>
            </w:r>
          </w:p>
        </w:tc>
        <w:tc>
          <w:tcPr>
            <w:tcW w:w="1579" w:type="pct"/>
            <w:vAlign w:val="center"/>
          </w:tcPr>
          <w:p w14:paraId="6233A566" w14:textId="52D8585F"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725D2C2B" w14:textId="1F8310DF"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0.70</w:t>
            </w:r>
          </w:p>
        </w:tc>
      </w:tr>
      <w:tr w:rsidR="00D3341E" w:rsidRPr="00783F33" w14:paraId="523ABBDA" w14:textId="77777777" w:rsidTr="00D3341E">
        <w:trPr>
          <w:cantSplit/>
          <w:jc w:val="center"/>
        </w:trPr>
        <w:tc>
          <w:tcPr>
            <w:tcW w:w="397" w:type="pct"/>
            <w:vMerge/>
            <w:vAlign w:val="center"/>
          </w:tcPr>
          <w:p w14:paraId="325404CF"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5C4951C3"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03D29A82"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vMerge/>
            <w:tcBorders>
              <w:left w:val="single" w:sz="4" w:space="0" w:color="auto"/>
            </w:tcBorders>
            <w:vAlign w:val="center"/>
          </w:tcPr>
          <w:p w14:paraId="417E1996" w14:textId="77777777" w:rsidR="00D3341E" w:rsidRPr="00783F33" w:rsidRDefault="00D3341E" w:rsidP="00DB02D0">
            <w:pPr>
              <w:autoSpaceDE w:val="0"/>
              <w:autoSpaceDN w:val="0"/>
              <w:snapToGrid w:val="0"/>
              <w:jc w:val="center"/>
              <w:textAlignment w:val="bottom"/>
              <w:rPr>
                <w:rFonts w:ascii="Times New Roman" w:eastAsiaTheme="minorEastAsia"/>
                <w:bCs/>
                <w:color w:val="000000" w:themeColor="text1"/>
                <w:sz w:val="21"/>
                <w:szCs w:val="21"/>
              </w:rPr>
            </w:pPr>
          </w:p>
        </w:tc>
        <w:tc>
          <w:tcPr>
            <w:tcW w:w="1579" w:type="pct"/>
            <w:vAlign w:val="center"/>
          </w:tcPr>
          <w:p w14:paraId="1DA8575A" w14:textId="50C31BFD"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最高允许排放量</w:t>
            </w:r>
            <w:r w:rsidRPr="00783F33">
              <w:rPr>
                <w:rFonts w:ascii="Times New Roman" w:eastAsiaTheme="minorEastAsia"/>
                <w:color w:val="000000" w:themeColor="text1"/>
                <w:sz w:val="21"/>
                <w:szCs w:val="21"/>
              </w:rPr>
              <w:t>kg/h</w:t>
            </w:r>
          </w:p>
        </w:tc>
        <w:tc>
          <w:tcPr>
            <w:tcW w:w="778" w:type="pct"/>
            <w:vAlign w:val="center"/>
          </w:tcPr>
          <w:p w14:paraId="5E2BD296" w14:textId="24896DF8" w:rsidR="00D3341E" w:rsidRPr="00082C28" w:rsidRDefault="00D3341E" w:rsidP="00082C28">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0.00</w:t>
            </w:r>
            <w:r w:rsidR="00082C28" w:rsidRPr="00082C28">
              <w:rPr>
                <w:rFonts w:ascii="Times New Roman" w:eastAsiaTheme="minorEastAsia" w:hint="eastAsia"/>
                <w:color w:val="FF0000"/>
                <w:sz w:val="21"/>
                <w:szCs w:val="21"/>
              </w:rPr>
              <w:t>3</w:t>
            </w:r>
            <w:r w:rsidRPr="00082C28">
              <w:rPr>
                <w:rFonts w:ascii="Times New Roman" w:eastAsiaTheme="minorEastAsia"/>
                <w:color w:val="FF0000"/>
                <w:sz w:val="21"/>
                <w:szCs w:val="21"/>
              </w:rPr>
              <w:t>（严格</w:t>
            </w:r>
            <w:r w:rsidRPr="00082C28">
              <w:rPr>
                <w:rFonts w:ascii="Times New Roman" w:eastAsiaTheme="minorEastAsia"/>
                <w:color w:val="FF0000"/>
                <w:sz w:val="21"/>
                <w:szCs w:val="21"/>
              </w:rPr>
              <w:t>50%</w:t>
            </w:r>
            <w:r w:rsidRPr="00082C28">
              <w:rPr>
                <w:rFonts w:ascii="Times New Roman" w:eastAsiaTheme="minorEastAsia"/>
                <w:color w:val="FF0000"/>
                <w:sz w:val="21"/>
                <w:szCs w:val="21"/>
              </w:rPr>
              <w:t>）</w:t>
            </w:r>
          </w:p>
        </w:tc>
      </w:tr>
      <w:tr w:rsidR="00D3341E" w:rsidRPr="00783F33" w14:paraId="52BE9CEB" w14:textId="77777777" w:rsidTr="00D3341E">
        <w:trPr>
          <w:cantSplit/>
          <w:jc w:val="center"/>
        </w:trPr>
        <w:tc>
          <w:tcPr>
            <w:tcW w:w="397" w:type="pct"/>
            <w:vMerge/>
            <w:vAlign w:val="center"/>
          </w:tcPr>
          <w:p w14:paraId="6FE57729"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511953A8"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53AB464C" w14:textId="77777777"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p>
        </w:tc>
        <w:tc>
          <w:tcPr>
            <w:tcW w:w="583" w:type="pct"/>
            <w:tcBorders>
              <w:left w:val="single" w:sz="4" w:space="0" w:color="auto"/>
            </w:tcBorders>
            <w:vAlign w:val="center"/>
          </w:tcPr>
          <w:p w14:paraId="6CB4AB85" w14:textId="68158CD4" w:rsidR="00D3341E" w:rsidRPr="00783F33" w:rsidRDefault="00D3341E" w:rsidP="00DB02D0">
            <w:pPr>
              <w:autoSpaceDE w:val="0"/>
              <w:autoSpaceDN w:val="0"/>
              <w:snapToGrid w:val="0"/>
              <w:jc w:val="center"/>
              <w:textAlignment w:val="bottom"/>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厂界</w:t>
            </w:r>
          </w:p>
        </w:tc>
        <w:tc>
          <w:tcPr>
            <w:tcW w:w="1579" w:type="pct"/>
            <w:vAlign w:val="center"/>
          </w:tcPr>
          <w:p w14:paraId="6A250C51" w14:textId="1DC88BA4" w:rsidR="00D3341E" w:rsidRPr="00783F33" w:rsidRDefault="00D3341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周界外浓度最高点</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2A567B22" w14:textId="784A2C3D" w:rsidR="00D3341E" w:rsidRPr="00082C28" w:rsidRDefault="00D3341E" w:rsidP="00DB02D0">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0.006</w:t>
            </w:r>
          </w:p>
        </w:tc>
      </w:tr>
      <w:tr w:rsidR="00D3341E" w:rsidRPr="00783F33" w14:paraId="7F975A32" w14:textId="77777777" w:rsidTr="00D3341E">
        <w:trPr>
          <w:cantSplit/>
          <w:jc w:val="center"/>
        </w:trPr>
        <w:tc>
          <w:tcPr>
            <w:tcW w:w="397" w:type="pct"/>
            <w:vMerge/>
            <w:vAlign w:val="center"/>
          </w:tcPr>
          <w:p w14:paraId="535F9914"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158071C7"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val="restart"/>
            <w:tcBorders>
              <w:right w:val="single" w:sz="4" w:space="0" w:color="auto"/>
            </w:tcBorders>
            <w:vAlign w:val="center"/>
          </w:tcPr>
          <w:p w14:paraId="7B99AD24" w14:textId="153D747F"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镍其化合物</w:t>
            </w:r>
            <w:proofErr w:type="gramEnd"/>
          </w:p>
        </w:tc>
        <w:tc>
          <w:tcPr>
            <w:tcW w:w="583" w:type="pct"/>
            <w:vMerge w:val="restart"/>
            <w:tcBorders>
              <w:left w:val="single" w:sz="4" w:space="0" w:color="auto"/>
            </w:tcBorders>
            <w:vAlign w:val="center"/>
          </w:tcPr>
          <w:p w14:paraId="519433B7" w14:textId="6B6320CE" w:rsidR="00D3341E" w:rsidRPr="00783F33" w:rsidRDefault="00D3341E" w:rsidP="00FF1E39">
            <w:pPr>
              <w:autoSpaceDE w:val="0"/>
              <w:autoSpaceDN w:val="0"/>
              <w:snapToGrid w:val="0"/>
              <w:jc w:val="center"/>
              <w:textAlignment w:val="bottom"/>
              <w:rPr>
                <w:rFonts w:ascii="Times New Roman" w:eastAsiaTheme="minorEastAsia"/>
                <w:bCs/>
                <w:color w:val="000000" w:themeColor="text1"/>
                <w:sz w:val="21"/>
                <w:szCs w:val="21"/>
              </w:rPr>
            </w:pPr>
            <w:r w:rsidRPr="00783F33">
              <w:rPr>
                <w:rFonts w:ascii="Times New Roman" w:eastAsiaTheme="minorEastAsia"/>
                <w:color w:val="000000" w:themeColor="text1"/>
                <w:kern w:val="2"/>
                <w:sz w:val="21"/>
                <w:szCs w:val="21"/>
              </w:rPr>
              <w:t>DA001</w:t>
            </w:r>
            <w:r w:rsidRPr="00783F33">
              <w:rPr>
                <w:rFonts w:ascii="Times New Roman" w:eastAsiaTheme="minorEastAsia"/>
                <w:bCs/>
                <w:color w:val="000000" w:themeColor="text1"/>
                <w:sz w:val="21"/>
                <w:szCs w:val="21"/>
              </w:rPr>
              <w:t>排气筒</w:t>
            </w:r>
          </w:p>
        </w:tc>
        <w:tc>
          <w:tcPr>
            <w:tcW w:w="1579" w:type="pct"/>
            <w:vAlign w:val="center"/>
          </w:tcPr>
          <w:p w14:paraId="3D90D437" w14:textId="206E790B"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782A088F" w14:textId="2099438B" w:rsidR="00D3341E" w:rsidRPr="00082C28" w:rsidRDefault="00D3341E" w:rsidP="00FF1E39">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4.3</w:t>
            </w:r>
          </w:p>
        </w:tc>
      </w:tr>
      <w:tr w:rsidR="00D3341E" w:rsidRPr="00783F33" w14:paraId="74104B44" w14:textId="77777777" w:rsidTr="00D3341E">
        <w:trPr>
          <w:cantSplit/>
          <w:jc w:val="center"/>
        </w:trPr>
        <w:tc>
          <w:tcPr>
            <w:tcW w:w="397" w:type="pct"/>
            <w:vMerge/>
            <w:vAlign w:val="center"/>
          </w:tcPr>
          <w:p w14:paraId="1B5A2575"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6C5BBDD6"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168EADC3"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583" w:type="pct"/>
            <w:vMerge/>
            <w:tcBorders>
              <w:left w:val="single" w:sz="4" w:space="0" w:color="auto"/>
            </w:tcBorders>
            <w:vAlign w:val="center"/>
          </w:tcPr>
          <w:p w14:paraId="7AACBE6B" w14:textId="77777777" w:rsidR="00D3341E" w:rsidRPr="00783F33" w:rsidRDefault="00D3341E" w:rsidP="00FF1E39">
            <w:pPr>
              <w:autoSpaceDE w:val="0"/>
              <w:autoSpaceDN w:val="0"/>
              <w:snapToGrid w:val="0"/>
              <w:jc w:val="center"/>
              <w:textAlignment w:val="bottom"/>
              <w:rPr>
                <w:rFonts w:ascii="Times New Roman" w:eastAsiaTheme="minorEastAsia"/>
                <w:bCs/>
                <w:color w:val="000000" w:themeColor="text1"/>
                <w:sz w:val="21"/>
                <w:szCs w:val="21"/>
              </w:rPr>
            </w:pPr>
          </w:p>
        </w:tc>
        <w:tc>
          <w:tcPr>
            <w:tcW w:w="1579" w:type="pct"/>
            <w:vAlign w:val="center"/>
          </w:tcPr>
          <w:p w14:paraId="501211FF" w14:textId="492669F8"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最高允许排放量</w:t>
            </w:r>
            <w:r w:rsidRPr="00783F33">
              <w:rPr>
                <w:rFonts w:ascii="Times New Roman" w:eastAsiaTheme="minorEastAsia"/>
                <w:color w:val="000000" w:themeColor="text1"/>
                <w:sz w:val="21"/>
                <w:szCs w:val="21"/>
              </w:rPr>
              <w:t>kg/h</w:t>
            </w:r>
          </w:p>
        </w:tc>
        <w:tc>
          <w:tcPr>
            <w:tcW w:w="778" w:type="pct"/>
            <w:vAlign w:val="center"/>
          </w:tcPr>
          <w:p w14:paraId="604938AE" w14:textId="3CA3F74C" w:rsidR="00D3341E" w:rsidRPr="00082C28" w:rsidRDefault="00082C28" w:rsidP="00FF1E39">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hint="eastAsia"/>
                <w:color w:val="FF0000"/>
                <w:sz w:val="21"/>
                <w:szCs w:val="21"/>
              </w:rPr>
              <w:t>0.13</w:t>
            </w:r>
            <w:r w:rsidR="00D3341E" w:rsidRPr="00082C28">
              <w:rPr>
                <w:rFonts w:ascii="Times New Roman" w:eastAsiaTheme="minorEastAsia"/>
                <w:color w:val="FF0000"/>
                <w:sz w:val="21"/>
                <w:szCs w:val="21"/>
              </w:rPr>
              <w:t>（严格</w:t>
            </w:r>
            <w:r w:rsidR="00D3341E" w:rsidRPr="00082C28">
              <w:rPr>
                <w:rFonts w:ascii="Times New Roman" w:eastAsiaTheme="minorEastAsia"/>
                <w:color w:val="FF0000"/>
                <w:sz w:val="21"/>
                <w:szCs w:val="21"/>
              </w:rPr>
              <w:t>50%</w:t>
            </w:r>
            <w:r w:rsidR="00D3341E" w:rsidRPr="00082C28">
              <w:rPr>
                <w:rFonts w:ascii="Times New Roman" w:eastAsiaTheme="minorEastAsia"/>
                <w:color w:val="FF0000"/>
                <w:sz w:val="21"/>
                <w:szCs w:val="21"/>
              </w:rPr>
              <w:t>）</w:t>
            </w:r>
          </w:p>
        </w:tc>
      </w:tr>
      <w:tr w:rsidR="00D3341E" w:rsidRPr="00783F33" w14:paraId="41CCF12B" w14:textId="77777777" w:rsidTr="00D3341E">
        <w:trPr>
          <w:cantSplit/>
          <w:jc w:val="center"/>
        </w:trPr>
        <w:tc>
          <w:tcPr>
            <w:tcW w:w="397" w:type="pct"/>
            <w:vMerge/>
            <w:vAlign w:val="center"/>
          </w:tcPr>
          <w:p w14:paraId="1A2CAA92"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3E9855B1"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499" w:type="pct"/>
            <w:vMerge/>
            <w:tcBorders>
              <w:right w:val="single" w:sz="4" w:space="0" w:color="auto"/>
            </w:tcBorders>
            <w:vAlign w:val="center"/>
          </w:tcPr>
          <w:p w14:paraId="751C390B"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583" w:type="pct"/>
            <w:tcBorders>
              <w:left w:val="single" w:sz="4" w:space="0" w:color="auto"/>
            </w:tcBorders>
            <w:vAlign w:val="center"/>
          </w:tcPr>
          <w:p w14:paraId="56C561B7" w14:textId="54EE7FF0" w:rsidR="00D3341E" w:rsidRPr="00783F33" w:rsidRDefault="00D3341E" w:rsidP="00FF1E39">
            <w:pPr>
              <w:autoSpaceDE w:val="0"/>
              <w:autoSpaceDN w:val="0"/>
              <w:snapToGrid w:val="0"/>
              <w:jc w:val="center"/>
              <w:textAlignment w:val="bottom"/>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厂界</w:t>
            </w:r>
          </w:p>
        </w:tc>
        <w:tc>
          <w:tcPr>
            <w:tcW w:w="1579" w:type="pct"/>
            <w:vAlign w:val="center"/>
          </w:tcPr>
          <w:p w14:paraId="6D429A18" w14:textId="61BC3A2A"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周界外浓度最高点</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p>
        </w:tc>
        <w:tc>
          <w:tcPr>
            <w:tcW w:w="778" w:type="pct"/>
            <w:vAlign w:val="center"/>
          </w:tcPr>
          <w:p w14:paraId="2F1E8B26" w14:textId="3F033A14" w:rsidR="00D3341E" w:rsidRPr="00082C28" w:rsidRDefault="00D3341E" w:rsidP="00FF1E39">
            <w:pPr>
              <w:autoSpaceDE w:val="0"/>
              <w:autoSpaceDN w:val="0"/>
              <w:snapToGrid w:val="0"/>
              <w:jc w:val="center"/>
              <w:textAlignment w:val="bottom"/>
              <w:rPr>
                <w:rFonts w:ascii="Times New Roman" w:eastAsiaTheme="minorEastAsia"/>
                <w:color w:val="FF0000"/>
                <w:sz w:val="21"/>
                <w:szCs w:val="21"/>
              </w:rPr>
            </w:pPr>
            <w:r w:rsidRPr="00082C28">
              <w:rPr>
                <w:rFonts w:ascii="Times New Roman" w:eastAsiaTheme="minorEastAsia"/>
                <w:color w:val="FF0000"/>
                <w:sz w:val="21"/>
                <w:szCs w:val="21"/>
              </w:rPr>
              <w:t>0.04</w:t>
            </w:r>
          </w:p>
        </w:tc>
      </w:tr>
      <w:tr w:rsidR="00D3341E" w:rsidRPr="00783F33" w14:paraId="688EDD82" w14:textId="77777777" w:rsidTr="00D3341E">
        <w:trPr>
          <w:cantSplit/>
          <w:jc w:val="center"/>
        </w:trPr>
        <w:tc>
          <w:tcPr>
            <w:tcW w:w="397" w:type="pct"/>
            <w:vMerge/>
            <w:vAlign w:val="center"/>
          </w:tcPr>
          <w:p w14:paraId="7C74DC3E"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restart"/>
            <w:vAlign w:val="center"/>
          </w:tcPr>
          <w:p w14:paraId="2A3228DE" w14:textId="58B13BCE" w:rsidR="00D3341E" w:rsidRPr="00783F33" w:rsidRDefault="00D3341E" w:rsidP="00D3341E">
            <w:pPr>
              <w:autoSpaceDE w:val="0"/>
              <w:autoSpaceDN w:val="0"/>
              <w:snapToGrid w:val="0"/>
              <w:jc w:val="center"/>
              <w:textAlignment w:val="bottom"/>
              <w:rPr>
                <w:rFonts w:ascii="Times New Roman" w:eastAsiaTheme="minorEastAsia"/>
                <w:color w:val="FF0000"/>
                <w:sz w:val="21"/>
                <w:szCs w:val="21"/>
              </w:rPr>
            </w:pPr>
            <w:r w:rsidRPr="00783F33">
              <w:rPr>
                <w:rFonts w:ascii="Times New Roman" w:eastAsiaTheme="majorEastAsia"/>
                <w:color w:val="FF0000"/>
                <w:sz w:val="21"/>
                <w:szCs w:val="21"/>
              </w:rPr>
              <w:t>《挥发性有机物无组织排放控制标准》（</w:t>
            </w:r>
            <w:r w:rsidRPr="00783F33">
              <w:rPr>
                <w:rFonts w:ascii="Times New Roman" w:eastAsiaTheme="majorEastAsia"/>
                <w:color w:val="FF0000"/>
                <w:sz w:val="21"/>
                <w:szCs w:val="21"/>
              </w:rPr>
              <w:t>GB37822—2019</w:t>
            </w:r>
            <w:r w:rsidRPr="00783F33">
              <w:rPr>
                <w:rFonts w:ascii="Times New Roman" w:eastAsiaTheme="majorEastAsia"/>
                <w:color w:val="FF0000"/>
                <w:sz w:val="21"/>
                <w:szCs w:val="21"/>
              </w:rPr>
              <w:t>）</w:t>
            </w:r>
          </w:p>
        </w:tc>
        <w:tc>
          <w:tcPr>
            <w:tcW w:w="1082" w:type="pct"/>
            <w:gridSpan w:val="2"/>
            <w:vMerge w:val="restart"/>
            <w:vAlign w:val="center"/>
          </w:tcPr>
          <w:p w14:paraId="679A7D43" w14:textId="77777777" w:rsidR="00D3341E" w:rsidRPr="00783F33" w:rsidRDefault="00D3341E" w:rsidP="009D6EA4">
            <w:pPr>
              <w:autoSpaceDE w:val="0"/>
              <w:autoSpaceDN w:val="0"/>
              <w:adjustRightInd w:val="0"/>
              <w:snapToGrid w:val="0"/>
              <w:jc w:val="center"/>
              <w:textAlignment w:val="bottom"/>
              <w:rPr>
                <w:rFonts w:ascii="Times New Roman" w:eastAsiaTheme="majorEastAsia"/>
                <w:color w:val="FF0000"/>
                <w:sz w:val="21"/>
                <w:szCs w:val="21"/>
              </w:rPr>
            </w:pPr>
            <w:r w:rsidRPr="00783F33">
              <w:rPr>
                <w:rFonts w:ascii="Times New Roman" w:eastAsiaTheme="majorEastAsia"/>
                <w:color w:val="FF0000"/>
                <w:sz w:val="21"/>
                <w:szCs w:val="21"/>
              </w:rPr>
              <w:t>非甲烷总烃</w:t>
            </w:r>
          </w:p>
          <w:p w14:paraId="4F8C5124" w14:textId="2CC4507A" w:rsidR="00D3341E" w:rsidRPr="00783F33" w:rsidRDefault="00D3341E" w:rsidP="00FF1E39">
            <w:pPr>
              <w:autoSpaceDE w:val="0"/>
              <w:autoSpaceDN w:val="0"/>
              <w:snapToGrid w:val="0"/>
              <w:jc w:val="center"/>
              <w:textAlignment w:val="bottom"/>
              <w:rPr>
                <w:rFonts w:ascii="Times New Roman" w:eastAsiaTheme="minorEastAsia"/>
                <w:bCs/>
                <w:color w:val="FF0000"/>
                <w:sz w:val="21"/>
                <w:szCs w:val="21"/>
              </w:rPr>
            </w:pPr>
            <w:r w:rsidRPr="00783F33">
              <w:rPr>
                <w:rFonts w:ascii="Times New Roman" w:eastAsiaTheme="majorEastAsia"/>
                <w:color w:val="FF0000"/>
                <w:sz w:val="21"/>
                <w:szCs w:val="21"/>
              </w:rPr>
              <w:t>（厂房外设置监控点）</w:t>
            </w:r>
          </w:p>
        </w:tc>
        <w:tc>
          <w:tcPr>
            <w:tcW w:w="1579" w:type="pct"/>
            <w:vAlign w:val="center"/>
          </w:tcPr>
          <w:p w14:paraId="5511A7B8" w14:textId="61388404" w:rsidR="00D3341E" w:rsidRPr="00783F33" w:rsidRDefault="00D3341E" w:rsidP="00FF1E39">
            <w:pPr>
              <w:autoSpaceDE w:val="0"/>
              <w:autoSpaceDN w:val="0"/>
              <w:snapToGrid w:val="0"/>
              <w:jc w:val="center"/>
              <w:textAlignment w:val="bottom"/>
              <w:rPr>
                <w:rFonts w:ascii="Times New Roman" w:eastAsiaTheme="minorEastAsia"/>
                <w:color w:val="FF0000"/>
                <w:sz w:val="21"/>
                <w:szCs w:val="21"/>
              </w:rPr>
            </w:pPr>
            <w:r w:rsidRPr="00783F33">
              <w:rPr>
                <w:rFonts w:ascii="Times New Roman" w:eastAsiaTheme="majorEastAsia"/>
                <w:color w:val="FF0000"/>
                <w:sz w:val="21"/>
                <w:szCs w:val="21"/>
              </w:rPr>
              <w:t>监控点处</w:t>
            </w:r>
            <w:r w:rsidRPr="00783F33">
              <w:rPr>
                <w:rFonts w:ascii="Times New Roman" w:eastAsiaTheme="majorEastAsia"/>
                <w:color w:val="FF0000"/>
                <w:sz w:val="21"/>
                <w:szCs w:val="21"/>
              </w:rPr>
              <w:t>1h</w:t>
            </w:r>
            <w:r w:rsidRPr="00783F33">
              <w:rPr>
                <w:rFonts w:ascii="Times New Roman" w:eastAsiaTheme="majorEastAsia"/>
                <w:color w:val="FF0000"/>
                <w:sz w:val="21"/>
                <w:szCs w:val="21"/>
              </w:rPr>
              <w:t>平均浓度值</w:t>
            </w:r>
            <w:r w:rsidRPr="00783F33">
              <w:rPr>
                <w:rFonts w:ascii="Times New Roman" w:eastAsiaTheme="majorEastAsia"/>
                <w:color w:val="FF0000"/>
                <w:sz w:val="21"/>
                <w:szCs w:val="21"/>
              </w:rPr>
              <w:t>mg/m</w:t>
            </w:r>
            <w:r w:rsidRPr="00783F33">
              <w:rPr>
                <w:rFonts w:ascii="Times New Roman" w:eastAsiaTheme="majorEastAsia"/>
                <w:color w:val="FF0000"/>
                <w:sz w:val="21"/>
                <w:szCs w:val="21"/>
                <w:vertAlign w:val="superscript"/>
              </w:rPr>
              <w:t>3</w:t>
            </w:r>
          </w:p>
        </w:tc>
        <w:tc>
          <w:tcPr>
            <w:tcW w:w="778" w:type="pct"/>
            <w:vAlign w:val="center"/>
          </w:tcPr>
          <w:p w14:paraId="215C2F4A" w14:textId="502D863D" w:rsidR="00D3341E" w:rsidRPr="00783F33" w:rsidRDefault="00D3341E" w:rsidP="00FF1E39">
            <w:pPr>
              <w:autoSpaceDE w:val="0"/>
              <w:autoSpaceDN w:val="0"/>
              <w:snapToGrid w:val="0"/>
              <w:jc w:val="center"/>
              <w:textAlignment w:val="bottom"/>
              <w:rPr>
                <w:rFonts w:ascii="Times New Roman" w:eastAsiaTheme="minorEastAsia"/>
                <w:color w:val="FF0000"/>
                <w:sz w:val="21"/>
                <w:szCs w:val="21"/>
              </w:rPr>
            </w:pPr>
            <w:r w:rsidRPr="00783F33">
              <w:rPr>
                <w:rFonts w:ascii="Times New Roman" w:eastAsiaTheme="majorEastAsia"/>
                <w:color w:val="FF0000"/>
                <w:sz w:val="21"/>
                <w:szCs w:val="21"/>
              </w:rPr>
              <w:t>10</w:t>
            </w:r>
          </w:p>
        </w:tc>
      </w:tr>
      <w:tr w:rsidR="00D3341E" w:rsidRPr="00783F33" w14:paraId="5F939DE7" w14:textId="77777777" w:rsidTr="00D3341E">
        <w:trPr>
          <w:cantSplit/>
          <w:jc w:val="center"/>
        </w:trPr>
        <w:tc>
          <w:tcPr>
            <w:tcW w:w="397" w:type="pct"/>
            <w:vMerge/>
            <w:vAlign w:val="center"/>
          </w:tcPr>
          <w:p w14:paraId="61294FEC" w14:textId="77777777" w:rsidR="00D3341E" w:rsidRPr="00783F33" w:rsidRDefault="00D3341E" w:rsidP="00FF1E39">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08EC01F4" w14:textId="77777777" w:rsidR="00D3341E" w:rsidRPr="00783F33" w:rsidRDefault="00D3341E" w:rsidP="00FF1E39">
            <w:pPr>
              <w:autoSpaceDE w:val="0"/>
              <w:autoSpaceDN w:val="0"/>
              <w:snapToGrid w:val="0"/>
              <w:jc w:val="center"/>
              <w:textAlignment w:val="bottom"/>
              <w:rPr>
                <w:rFonts w:ascii="Times New Roman" w:eastAsiaTheme="minorEastAsia"/>
                <w:color w:val="FF0000"/>
                <w:sz w:val="21"/>
                <w:szCs w:val="21"/>
              </w:rPr>
            </w:pPr>
          </w:p>
        </w:tc>
        <w:tc>
          <w:tcPr>
            <w:tcW w:w="1082" w:type="pct"/>
            <w:gridSpan w:val="2"/>
            <w:vMerge/>
            <w:vAlign w:val="center"/>
          </w:tcPr>
          <w:p w14:paraId="4BBC4F2E" w14:textId="77777777" w:rsidR="00D3341E" w:rsidRPr="00783F33" w:rsidRDefault="00D3341E" w:rsidP="00FF1E39">
            <w:pPr>
              <w:autoSpaceDE w:val="0"/>
              <w:autoSpaceDN w:val="0"/>
              <w:snapToGrid w:val="0"/>
              <w:jc w:val="center"/>
              <w:textAlignment w:val="bottom"/>
              <w:rPr>
                <w:rFonts w:ascii="Times New Roman" w:eastAsiaTheme="minorEastAsia"/>
                <w:bCs/>
                <w:color w:val="FF0000"/>
                <w:sz w:val="21"/>
                <w:szCs w:val="21"/>
              </w:rPr>
            </w:pPr>
          </w:p>
        </w:tc>
        <w:tc>
          <w:tcPr>
            <w:tcW w:w="1579" w:type="pct"/>
            <w:vAlign w:val="center"/>
          </w:tcPr>
          <w:p w14:paraId="123667BD" w14:textId="7D83A481" w:rsidR="00D3341E" w:rsidRPr="00783F33" w:rsidRDefault="00D3341E" w:rsidP="00FF1E39">
            <w:pPr>
              <w:autoSpaceDE w:val="0"/>
              <w:autoSpaceDN w:val="0"/>
              <w:snapToGrid w:val="0"/>
              <w:jc w:val="center"/>
              <w:textAlignment w:val="bottom"/>
              <w:rPr>
                <w:rFonts w:ascii="Times New Roman" w:eastAsiaTheme="minorEastAsia"/>
                <w:color w:val="FF0000"/>
                <w:sz w:val="21"/>
                <w:szCs w:val="21"/>
              </w:rPr>
            </w:pPr>
            <w:r w:rsidRPr="00783F33">
              <w:rPr>
                <w:rFonts w:ascii="Times New Roman" w:eastAsiaTheme="majorEastAsia"/>
                <w:color w:val="FF0000"/>
                <w:sz w:val="21"/>
                <w:szCs w:val="21"/>
              </w:rPr>
              <w:t>监控点处任意一次浓度值</w:t>
            </w:r>
            <w:r w:rsidRPr="00783F33">
              <w:rPr>
                <w:rFonts w:ascii="Times New Roman" w:eastAsiaTheme="majorEastAsia"/>
                <w:color w:val="FF0000"/>
                <w:sz w:val="21"/>
                <w:szCs w:val="21"/>
              </w:rPr>
              <w:t>mg/m</w:t>
            </w:r>
            <w:r w:rsidRPr="00783F33">
              <w:rPr>
                <w:rFonts w:ascii="Times New Roman" w:eastAsiaTheme="majorEastAsia"/>
                <w:color w:val="FF0000"/>
                <w:sz w:val="21"/>
                <w:szCs w:val="21"/>
                <w:vertAlign w:val="superscript"/>
              </w:rPr>
              <w:t>3</w:t>
            </w:r>
          </w:p>
        </w:tc>
        <w:tc>
          <w:tcPr>
            <w:tcW w:w="778" w:type="pct"/>
            <w:vAlign w:val="center"/>
          </w:tcPr>
          <w:p w14:paraId="4C3670D6" w14:textId="3E4ADA9B" w:rsidR="00D3341E" w:rsidRPr="00783F33" w:rsidRDefault="00D3341E" w:rsidP="00FF1E39">
            <w:pPr>
              <w:autoSpaceDE w:val="0"/>
              <w:autoSpaceDN w:val="0"/>
              <w:snapToGrid w:val="0"/>
              <w:jc w:val="center"/>
              <w:textAlignment w:val="bottom"/>
              <w:rPr>
                <w:rFonts w:ascii="Times New Roman" w:eastAsiaTheme="minorEastAsia"/>
                <w:color w:val="FF0000"/>
                <w:sz w:val="21"/>
                <w:szCs w:val="21"/>
              </w:rPr>
            </w:pPr>
            <w:r w:rsidRPr="00783F33">
              <w:rPr>
                <w:rFonts w:ascii="Times New Roman" w:eastAsiaTheme="majorEastAsia"/>
                <w:color w:val="FF0000"/>
                <w:sz w:val="21"/>
                <w:szCs w:val="21"/>
              </w:rPr>
              <w:t>30</w:t>
            </w:r>
          </w:p>
        </w:tc>
      </w:tr>
      <w:tr w:rsidR="006208A8" w:rsidRPr="00783F33" w14:paraId="302091B3" w14:textId="77777777" w:rsidTr="00D3341E">
        <w:trPr>
          <w:cantSplit/>
          <w:jc w:val="center"/>
        </w:trPr>
        <w:tc>
          <w:tcPr>
            <w:tcW w:w="397" w:type="pct"/>
            <w:vMerge w:val="restart"/>
            <w:vAlign w:val="center"/>
          </w:tcPr>
          <w:p w14:paraId="7F856EF1"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bookmarkStart w:id="61" w:name="_Hlk231680253"/>
            <w:r w:rsidRPr="00783F33">
              <w:rPr>
                <w:rFonts w:ascii="Times New Roman" w:eastAsiaTheme="minorEastAsia"/>
                <w:color w:val="000000" w:themeColor="text1"/>
                <w:sz w:val="21"/>
                <w:szCs w:val="21"/>
              </w:rPr>
              <w:t>废水</w:t>
            </w:r>
          </w:p>
        </w:tc>
        <w:tc>
          <w:tcPr>
            <w:tcW w:w="1164" w:type="pct"/>
            <w:vMerge w:val="restart"/>
            <w:vAlign w:val="center"/>
          </w:tcPr>
          <w:p w14:paraId="3CFE2284" w14:textId="77777777" w:rsidR="00E2100E" w:rsidRPr="00783F33" w:rsidRDefault="00D30933" w:rsidP="00DB02D0">
            <w:pPr>
              <w:autoSpaceDE w:val="0"/>
              <w:autoSpaceDN w:val="0"/>
              <w:snapToGrid w:val="0"/>
              <w:jc w:val="center"/>
              <w:textAlignment w:val="bottom"/>
              <w:rPr>
                <w:rFonts w:ascii="Times New Roman" w:eastAsiaTheme="minorEastAsia"/>
                <w:color w:val="000000" w:themeColor="text1"/>
                <w:sz w:val="21"/>
                <w:szCs w:val="21"/>
              </w:rPr>
            </w:pPr>
            <w:bookmarkStart w:id="62" w:name="OLE_LINK33"/>
            <w:bookmarkStart w:id="63" w:name="OLE_LINK34"/>
            <w:r w:rsidRPr="00783F33">
              <w:rPr>
                <w:rFonts w:ascii="Times New Roman" w:eastAsiaTheme="minorEastAsia"/>
                <w:color w:val="000000" w:themeColor="text1"/>
                <w:sz w:val="21"/>
                <w:szCs w:val="21"/>
              </w:rPr>
              <w:t>松浦</w:t>
            </w:r>
            <w:r w:rsidR="00E2100E" w:rsidRPr="00783F33">
              <w:rPr>
                <w:rFonts w:ascii="Times New Roman" w:eastAsiaTheme="minorEastAsia"/>
                <w:color w:val="000000" w:themeColor="text1"/>
                <w:sz w:val="21"/>
                <w:szCs w:val="21"/>
              </w:rPr>
              <w:t>污水处理厂</w:t>
            </w:r>
            <w:bookmarkEnd w:id="62"/>
            <w:bookmarkEnd w:id="63"/>
            <w:r w:rsidR="00E2100E" w:rsidRPr="00783F33">
              <w:rPr>
                <w:rFonts w:ascii="Times New Roman" w:eastAsiaTheme="minorEastAsia"/>
                <w:color w:val="000000" w:themeColor="text1"/>
                <w:sz w:val="21"/>
                <w:szCs w:val="21"/>
              </w:rPr>
              <w:t>设计进出</w:t>
            </w:r>
            <w:proofErr w:type="gramStart"/>
            <w:r w:rsidR="00E2100E" w:rsidRPr="00783F33">
              <w:rPr>
                <w:rFonts w:ascii="Times New Roman" w:eastAsiaTheme="minorEastAsia"/>
                <w:color w:val="000000" w:themeColor="text1"/>
                <w:sz w:val="21"/>
                <w:szCs w:val="21"/>
              </w:rPr>
              <w:t>水指标</w:t>
            </w:r>
            <w:proofErr w:type="gramEnd"/>
          </w:p>
        </w:tc>
        <w:tc>
          <w:tcPr>
            <w:tcW w:w="1082" w:type="pct"/>
            <w:gridSpan w:val="2"/>
            <w:vAlign w:val="center"/>
          </w:tcPr>
          <w:p w14:paraId="7C7EEB4E" w14:textId="77777777" w:rsidR="00E2100E" w:rsidRPr="00783F33" w:rsidRDefault="00E2100E"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1579" w:type="pct"/>
            <w:vMerge w:val="restart"/>
            <w:vAlign w:val="center"/>
          </w:tcPr>
          <w:p w14:paraId="2C1608DF"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778" w:type="pct"/>
            <w:vAlign w:val="center"/>
          </w:tcPr>
          <w:p w14:paraId="645F1E76" w14:textId="14811B9C" w:rsidR="00E2100E" w:rsidRPr="00783F33" w:rsidRDefault="00CA077F"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500</w:t>
            </w:r>
          </w:p>
        </w:tc>
      </w:tr>
      <w:tr w:rsidR="006208A8" w:rsidRPr="00783F33" w14:paraId="7FD4700D" w14:textId="77777777" w:rsidTr="00D3341E">
        <w:trPr>
          <w:cantSplit/>
          <w:jc w:val="center"/>
        </w:trPr>
        <w:tc>
          <w:tcPr>
            <w:tcW w:w="397" w:type="pct"/>
            <w:vMerge/>
            <w:vAlign w:val="center"/>
          </w:tcPr>
          <w:p w14:paraId="6C824B07"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5D8544ED"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Align w:val="center"/>
          </w:tcPr>
          <w:p w14:paraId="5CB21BD3" w14:textId="77777777" w:rsidR="00E2100E" w:rsidRPr="00783F33" w:rsidRDefault="00E2100E"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tc>
        <w:tc>
          <w:tcPr>
            <w:tcW w:w="1579" w:type="pct"/>
            <w:vMerge/>
            <w:vAlign w:val="center"/>
          </w:tcPr>
          <w:p w14:paraId="37E264CA"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778" w:type="pct"/>
            <w:vAlign w:val="center"/>
          </w:tcPr>
          <w:p w14:paraId="03416BE2" w14:textId="5DD33161" w:rsidR="00E2100E" w:rsidRPr="00783F33" w:rsidRDefault="00CA077F"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190</w:t>
            </w:r>
          </w:p>
        </w:tc>
      </w:tr>
      <w:tr w:rsidR="006208A8" w:rsidRPr="00783F33" w14:paraId="45422BC5" w14:textId="77777777" w:rsidTr="00D3341E">
        <w:trPr>
          <w:cantSplit/>
          <w:jc w:val="center"/>
        </w:trPr>
        <w:tc>
          <w:tcPr>
            <w:tcW w:w="397" w:type="pct"/>
            <w:vMerge/>
            <w:vAlign w:val="center"/>
          </w:tcPr>
          <w:p w14:paraId="13DB9059"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693D66D8"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Align w:val="center"/>
          </w:tcPr>
          <w:p w14:paraId="739F555E" w14:textId="77777777" w:rsidR="00E2100E" w:rsidRPr="00783F33" w:rsidRDefault="00E2100E"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NH</w:t>
            </w:r>
            <w:r w:rsidRPr="00783F33">
              <w:rPr>
                <w:rFonts w:ascii="Times New Roman" w:eastAsiaTheme="minorEastAsia"/>
                <w:color w:val="000000" w:themeColor="text1"/>
                <w:sz w:val="21"/>
                <w:szCs w:val="21"/>
                <w:vertAlign w:val="subscript"/>
              </w:rPr>
              <w:t>3</w:t>
            </w:r>
            <w:r w:rsidRPr="00783F33">
              <w:rPr>
                <w:rFonts w:ascii="Times New Roman" w:eastAsiaTheme="minorEastAsia"/>
                <w:color w:val="000000" w:themeColor="text1"/>
                <w:sz w:val="21"/>
                <w:szCs w:val="21"/>
              </w:rPr>
              <w:t>-N</w:t>
            </w:r>
          </w:p>
        </w:tc>
        <w:tc>
          <w:tcPr>
            <w:tcW w:w="1579" w:type="pct"/>
            <w:vMerge/>
            <w:vAlign w:val="center"/>
          </w:tcPr>
          <w:p w14:paraId="429ADC60"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778" w:type="pct"/>
            <w:vAlign w:val="center"/>
          </w:tcPr>
          <w:p w14:paraId="4A053800" w14:textId="2DE090D4" w:rsidR="00E2100E" w:rsidRPr="00783F33" w:rsidRDefault="00CA077F"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w:t>
            </w:r>
          </w:p>
        </w:tc>
      </w:tr>
      <w:bookmarkEnd w:id="61"/>
      <w:tr w:rsidR="006208A8" w:rsidRPr="00783F33" w14:paraId="7EEAC9BB" w14:textId="77777777" w:rsidTr="00D3341E">
        <w:trPr>
          <w:cantSplit/>
          <w:jc w:val="center"/>
        </w:trPr>
        <w:tc>
          <w:tcPr>
            <w:tcW w:w="397" w:type="pct"/>
            <w:vMerge/>
            <w:vAlign w:val="center"/>
          </w:tcPr>
          <w:p w14:paraId="16960141"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13BAE88B"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Align w:val="center"/>
          </w:tcPr>
          <w:p w14:paraId="0477CC61" w14:textId="77777777" w:rsidR="00E2100E" w:rsidRPr="00783F33" w:rsidRDefault="00E2100E"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TN</w:t>
            </w:r>
          </w:p>
        </w:tc>
        <w:tc>
          <w:tcPr>
            <w:tcW w:w="1579" w:type="pct"/>
            <w:vMerge/>
            <w:vAlign w:val="center"/>
          </w:tcPr>
          <w:p w14:paraId="02E85B57"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778" w:type="pct"/>
            <w:vAlign w:val="center"/>
          </w:tcPr>
          <w:p w14:paraId="2704D1A1" w14:textId="59A0576B" w:rsidR="00E2100E" w:rsidRPr="00783F33" w:rsidRDefault="00CA077F"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55</w:t>
            </w:r>
          </w:p>
        </w:tc>
      </w:tr>
      <w:tr w:rsidR="006208A8" w:rsidRPr="00783F33" w14:paraId="03F48992" w14:textId="77777777" w:rsidTr="00D3341E">
        <w:trPr>
          <w:cantSplit/>
          <w:jc w:val="center"/>
        </w:trPr>
        <w:tc>
          <w:tcPr>
            <w:tcW w:w="397" w:type="pct"/>
            <w:vMerge/>
            <w:vAlign w:val="center"/>
          </w:tcPr>
          <w:p w14:paraId="1049FD47"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01864777"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Align w:val="center"/>
          </w:tcPr>
          <w:p w14:paraId="17705C53" w14:textId="77777777" w:rsidR="00E2100E" w:rsidRPr="00783F33" w:rsidRDefault="00E2100E"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TP</w:t>
            </w:r>
          </w:p>
        </w:tc>
        <w:tc>
          <w:tcPr>
            <w:tcW w:w="1579" w:type="pct"/>
            <w:vMerge/>
            <w:vAlign w:val="center"/>
          </w:tcPr>
          <w:p w14:paraId="4C92A98E"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778" w:type="pct"/>
            <w:vAlign w:val="center"/>
          </w:tcPr>
          <w:p w14:paraId="317F83EB" w14:textId="7746904A" w:rsidR="00E2100E" w:rsidRPr="00783F33" w:rsidRDefault="00CA077F" w:rsidP="00DB02D0">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r>
      <w:tr w:rsidR="006208A8" w:rsidRPr="00783F33" w14:paraId="0D93A01C" w14:textId="77777777" w:rsidTr="00D3341E">
        <w:trPr>
          <w:cantSplit/>
          <w:jc w:val="center"/>
        </w:trPr>
        <w:tc>
          <w:tcPr>
            <w:tcW w:w="397" w:type="pct"/>
            <w:vMerge w:val="restart"/>
            <w:vAlign w:val="center"/>
          </w:tcPr>
          <w:p w14:paraId="574E462F"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噪声</w:t>
            </w:r>
          </w:p>
        </w:tc>
        <w:tc>
          <w:tcPr>
            <w:tcW w:w="1164" w:type="pct"/>
            <w:vMerge w:val="restart"/>
            <w:vAlign w:val="center"/>
          </w:tcPr>
          <w:p w14:paraId="70E74FFD" w14:textId="77777777" w:rsidR="00E2100E" w:rsidRPr="00783F33" w:rsidRDefault="00E2100E" w:rsidP="00D30933">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《工业企业厂界环境噪声排放标准》（</w:t>
            </w:r>
            <w:bookmarkStart w:id="64" w:name="OLE_LINK67"/>
            <w:r w:rsidRPr="00783F33">
              <w:rPr>
                <w:rFonts w:ascii="Times New Roman" w:eastAsiaTheme="minorEastAsia"/>
                <w:color w:val="000000" w:themeColor="text1"/>
                <w:sz w:val="21"/>
                <w:szCs w:val="21"/>
              </w:rPr>
              <w:t>GB12348</w:t>
            </w:r>
            <w:bookmarkEnd w:id="64"/>
            <w:r w:rsidRPr="00783F33">
              <w:rPr>
                <w:rFonts w:ascii="Times New Roman" w:eastAsiaTheme="minorEastAsia"/>
                <w:color w:val="000000" w:themeColor="text1"/>
                <w:sz w:val="21"/>
                <w:szCs w:val="21"/>
              </w:rPr>
              <w:t>-2008</w:t>
            </w:r>
            <w:r w:rsidRPr="00783F33">
              <w:rPr>
                <w:rFonts w:ascii="Times New Roman" w:eastAsiaTheme="minorEastAsia"/>
                <w:color w:val="000000" w:themeColor="text1"/>
                <w:sz w:val="21"/>
                <w:szCs w:val="21"/>
              </w:rPr>
              <w:t>）</w:t>
            </w:r>
            <w:r w:rsidR="00D30933"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类标准</w:t>
            </w:r>
          </w:p>
        </w:tc>
        <w:tc>
          <w:tcPr>
            <w:tcW w:w="1082" w:type="pct"/>
            <w:gridSpan w:val="2"/>
            <w:vMerge w:val="restart"/>
            <w:vAlign w:val="center"/>
          </w:tcPr>
          <w:p w14:paraId="74F491B8"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连续等效</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声级</w:t>
            </w:r>
          </w:p>
        </w:tc>
        <w:tc>
          <w:tcPr>
            <w:tcW w:w="1579" w:type="pct"/>
            <w:vAlign w:val="center"/>
          </w:tcPr>
          <w:p w14:paraId="658746F0"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昼间</w:t>
            </w:r>
            <w:r w:rsidRPr="00783F33">
              <w:rPr>
                <w:rFonts w:ascii="Times New Roman" w:eastAsiaTheme="minorEastAsia"/>
                <w:color w:val="000000" w:themeColor="text1"/>
                <w:sz w:val="21"/>
                <w:szCs w:val="21"/>
              </w:rPr>
              <w:t>dB(A)</w:t>
            </w:r>
          </w:p>
        </w:tc>
        <w:tc>
          <w:tcPr>
            <w:tcW w:w="778" w:type="pct"/>
            <w:vAlign w:val="center"/>
          </w:tcPr>
          <w:p w14:paraId="11B95236" w14:textId="77777777" w:rsidR="00E2100E" w:rsidRPr="00783F33" w:rsidRDefault="00D30933"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65</w:t>
            </w:r>
          </w:p>
        </w:tc>
      </w:tr>
      <w:tr w:rsidR="006208A8" w:rsidRPr="00783F33" w14:paraId="1908D830" w14:textId="77777777" w:rsidTr="00D3341E">
        <w:trPr>
          <w:cantSplit/>
          <w:jc w:val="center"/>
        </w:trPr>
        <w:tc>
          <w:tcPr>
            <w:tcW w:w="397" w:type="pct"/>
            <w:vMerge/>
            <w:vAlign w:val="center"/>
          </w:tcPr>
          <w:p w14:paraId="73721860"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7B1E22A4"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Merge/>
            <w:vAlign w:val="center"/>
          </w:tcPr>
          <w:p w14:paraId="4E23F2E0"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579" w:type="pct"/>
            <w:vAlign w:val="center"/>
          </w:tcPr>
          <w:p w14:paraId="54295A9C"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夜间</w:t>
            </w:r>
            <w:r w:rsidRPr="00783F33">
              <w:rPr>
                <w:rFonts w:ascii="Times New Roman" w:eastAsiaTheme="minorEastAsia"/>
                <w:color w:val="000000" w:themeColor="text1"/>
                <w:sz w:val="21"/>
                <w:szCs w:val="21"/>
              </w:rPr>
              <w:t>dB(A)</w:t>
            </w:r>
          </w:p>
        </w:tc>
        <w:tc>
          <w:tcPr>
            <w:tcW w:w="778" w:type="pct"/>
            <w:vAlign w:val="center"/>
          </w:tcPr>
          <w:p w14:paraId="5185E757" w14:textId="77777777" w:rsidR="00E2100E" w:rsidRPr="00783F33" w:rsidRDefault="00D30933"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55</w:t>
            </w:r>
          </w:p>
        </w:tc>
      </w:tr>
      <w:tr w:rsidR="006208A8" w:rsidRPr="00783F33" w14:paraId="5F2F6575" w14:textId="77777777" w:rsidTr="00D3341E">
        <w:trPr>
          <w:cantSplit/>
          <w:jc w:val="center"/>
        </w:trPr>
        <w:tc>
          <w:tcPr>
            <w:tcW w:w="397" w:type="pct"/>
            <w:vMerge/>
            <w:vAlign w:val="center"/>
          </w:tcPr>
          <w:p w14:paraId="035A6C47"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restart"/>
            <w:vAlign w:val="center"/>
          </w:tcPr>
          <w:p w14:paraId="3EF8942B" w14:textId="77777777" w:rsidR="00E2100E" w:rsidRPr="00783F33" w:rsidRDefault="0082604A"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《建筑施工噪声排放标准》（</w:t>
            </w:r>
            <w:r w:rsidRPr="00783F33">
              <w:rPr>
                <w:rFonts w:ascii="Times New Roman" w:eastAsiaTheme="minorEastAsia"/>
                <w:color w:val="000000" w:themeColor="text1"/>
                <w:sz w:val="21"/>
                <w:szCs w:val="21"/>
              </w:rPr>
              <w:t>GB12523-2025</w:t>
            </w:r>
            <w:r w:rsidRPr="00783F33">
              <w:rPr>
                <w:rFonts w:ascii="Times New Roman" w:eastAsiaTheme="minorEastAsia"/>
                <w:color w:val="000000" w:themeColor="text1"/>
                <w:sz w:val="21"/>
                <w:szCs w:val="21"/>
              </w:rPr>
              <w:t>）</w:t>
            </w:r>
          </w:p>
        </w:tc>
        <w:tc>
          <w:tcPr>
            <w:tcW w:w="1082" w:type="pct"/>
            <w:gridSpan w:val="2"/>
            <w:vMerge w:val="restart"/>
            <w:vAlign w:val="center"/>
          </w:tcPr>
          <w:p w14:paraId="61590E2F"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连续等效</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声级</w:t>
            </w:r>
          </w:p>
        </w:tc>
        <w:tc>
          <w:tcPr>
            <w:tcW w:w="1579" w:type="pct"/>
            <w:vAlign w:val="center"/>
          </w:tcPr>
          <w:p w14:paraId="308215BD"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昼间</w:t>
            </w:r>
            <w:r w:rsidRPr="00783F33">
              <w:rPr>
                <w:rFonts w:ascii="Times New Roman" w:eastAsiaTheme="minorEastAsia"/>
                <w:color w:val="000000" w:themeColor="text1"/>
                <w:sz w:val="21"/>
                <w:szCs w:val="21"/>
              </w:rPr>
              <w:t>dB(A)</w:t>
            </w:r>
          </w:p>
        </w:tc>
        <w:tc>
          <w:tcPr>
            <w:tcW w:w="778" w:type="pct"/>
            <w:vAlign w:val="center"/>
          </w:tcPr>
          <w:p w14:paraId="0988C662"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70</w:t>
            </w:r>
          </w:p>
        </w:tc>
      </w:tr>
      <w:tr w:rsidR="006208A8" w:rsidRPr="00783F33" w14:paraId="3EC53D28" w14:textId="77777777" w:rsidTr="00D3341E">
        <w:trPr>
          <w:cantSplit/>
          <w:jc w:val="center"/>
        </w:trPr>
        <w:tc>
          <w:tcPr>
            <w:tcW w:w="397" w:type="pct"/>
            <w:vMerge/>
            <w:vAlign w:val="center"/>
          </w:tcPr>
          <w:p w14:paraId="38541AC3"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164" w:type="pct"/>
            <w:vMerge/>
            <w:vAlign w:val="center"/>
          </w:tcPr>
          <w:p w14:paraId="0D937BD7"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082" w:type="pct"/>
            <w:gridSpan w:val="2"/>
            <w:vMerge/>
            <w:vAlign w:val="center"/>
          </w:tcPr>
          <w:p w14:paraId="6E02A824"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1579" w:type="pct"/>
            <w:vAlign w:val="center"/>
          </w:tcPr>
          <w:p w14:paraId="76F96064"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夜间</w:t>
            </w:r>
            <w:r w:rsidRPr="00783F33">
              <w:rPr>
                <w:rFonts w:ascii="Times New Roman" w:eastAsiaTheme="minorEastAsia"/>
                <w:color w:val="000000" w:themeColor="text1"/>
                <w:sz w:val="21"/>
                <w:szCs w:val="21"/>
              </w:rPr>
              <w:t>dB(A)</w:t>
            </w:r>
          </w:p>
        </w:tc>
        <w:tc>
          <w:tcPr>
            <w:tcW w:w="778" w:type="pct"/>
            <w:vAlign w:val="center"/>
          </w:tcPr>
          <w:p w14:paraId="57F3CB25"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55</w:t>
            </w:r>
          </w:p>
        </w:tc>
      </w:tr>
      <w:tr w:rsidR="006208A8" w:rsidRPr="00783F33" w14:paraId="22AF3454" w14:textId="77777777" w:rsidTr="003B2333">
        <w:trPr>
          <w:cantSplit/>
          <w:jc w:val="center"/>
        </w:trPr>
        <w:tc>
          <w:tcPr>
            <w:tcW w:w="397" w:type="pct"/>
            <w:vMerge w:val="restart"/>
            <w:vAlign w:val="center"/>
          </w:tcPr>
          <w:p w14:paraId="2FC804E5"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固体废物</w:t>
            </w:r>
          </w:p>
        </w:tc>
        <w:tc>
          <w:tcPr>
            <w:tcW w:w="4603" w:type="pct"/>
            <w:gridSpan w:val="5"/>
            <w:vAlign w:val="center"/>
          </w:tcPr>
          <w:p w14:paraId="2770851B"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《一般工业固体废物贮存和填埋污染控制标准》（</w:t>
            </w:r>
            <w:r w:rsidRPr="00783F33">
              <w:rPr>
                <w:rFonts w:ascii="Times New Roman" w:eastAsiaTheme="minorEastAsia"/>
                <w:color w:val="000000" w:themeColor="text1"/>
                <w:sz w:val="21"/>
                <w:szCs w:val="21"/>
              </w:rPr>
              <w:t>GB18599-2020</w:t>
            </w:r>
            <w:r w:rsidRPr="00783F33">
              <w:rPr>
                <w:rFonts w:ascii="Times New Roman" w:eastAsiaTheme="minorEastAsia"/>
                <w:color w:val="000000" w:themeColor="text1"/>
                <w:sz w:val="21"/>
                <w:szCs w:val="21"/>
              </w:rPr>
              <w:t>）</w:t>
            </w:r>
          </w:p>
        </w:tc>
      </w:tr>
      <w:tr w:rsidR="006208A8" w:rsidRPr="00783F33" w14:paraId="52DF468E" w14:textId="77777777" w:rsidTr="003B2333">
        <w:trPr>
          <w:cantSplit/>
          <w:jc w:val="center"/>
        </w:trPr>
        <w:tc>
          <w:tcPr>
            <w:tcW w:w="397" w:type="pct"/>
            <w:vMerge/>
            <w:vAlign w:val="center"/>
          </w:tcPr>
          <w:p w14:paraId="367733FD"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4603" w:type="pct"/>
            <w:gridSpan w:val="5"/>
            <w:vAlign w:val="center"/>
          </w:tcPr>
          <w:p w14:paraId="1612309A"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《一般固体废物分类与代码》（</w:t>
            </w:r>
            <w:r w:rsidRPr="00783F33">
              <w:rPr>
                <w:rFonts w:ascii="Times New Roman" w:eastAsiaTheme="minorEastAsia"/>
                <w:color w:val="000000" w:themeColor="text1"/>
                <w:sz w:val="21"/>
                <w:szCs w:val="21"/>
              </w:rPr>
              <w:t>GB/T39198-2020</w:t>
            </w:r>
            <w:r w:rsidRPr="00783F33">
              <w:rPr>
                <w:rFonts w:ascii="Times New Roman" w:eastAsiaTheme="minorEastAsia"/>
                <w:color w:val="000000" w:themeColor="text1"/>
                <w:sz w:val="21"/>
                <w:szCs w:val="21"/>
              </w:rPr>
              <w:t>）</w:t>
            </w:r>
          </w:p>
        </w:tc>
      </w:tr>
      <w:tr w:rsidR="006208A8" w:rsidRPr="00783F33" w14:paraId="3701095C" w14:textId="77777777" w:rsidTr="003B2333">
        <w:trPr>
          <w:cantSplit/>
          <w:jc w:val="center"/>
        </w:trPr>
        <w:tc>
          <w:tcPr>
            <w:tcW w:w="397" w:type="pct"/>
            <w:vMerge/>
            <w:vAlign w:val="center"/>
          </w:tcPr>
          <w:p w14:paraId="602893A6" w14:textId="77777777" w:rsidR="00AE5F12" w:rsidRPr="00783F33" w:rsidRDefault="00AE5F12" w:rsidP="00DB02D0">
            <w:pPr>
              <w:autoSpaceDE w:val="0"/>
              <w:autoSpaceDN w:val="0"/>
              <w:snapToGrid w:val="0"/>
              <w:jc w:val="center"/>
              <w:textAlignment w:val="bottom"/>
              <w:rPr>
                <w:rFonts w:ascii="Times New Roman" w:eastAsiaTheme="minorEastAsia"/>
                <w:color w:val="000000" w:themeColor="text1"/>
                <w:sz w:val="21"/>
                <w:szCs w:val="21"/>
              </w:rPr>
            </w:pPr>
          </w:p>
        </w:tc>
        <w:tc>
          <w:tcPr>
            <w:tcW w:w="4603" w:type="pct"/>
            <w:gridSpan w:val="5"/>
            <w:vAlign w:val="center"/>
          </w:tcPr>
          <w:p w14:paraId="0FB53D65" w14:textId="3686D49D" w:rsidR="00AE5F12" w:rsidRPr="00783F33" w:rsidRDefault="00AE5F12"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《危险废物贮存污染控制标准》（</w:t>
            </w:r>
            <w:r w:rsidRPr="00783F33">
              <w:rPr>
                <w:rFonts w:ascii="Times New Roman" w:eastAsiaTheme="minorEastAsia"/>
                <w:color w:val="000000" w:themeColor="text1"/>
                <w:sz w:val="21"/>
                <w:szCs w:val="21"/>
              </w:rPr>
              <w:t>GB18597-2023</w:t>
            </w:r>
            <w:r w:rsidRPr="00783F33">
              <w:rPr>
                <w:rFonts w:ascii="Times New Roman" w:eastAsiaTheme="minorEastAsia"/>
                <w:color w:val="000000" w:themeColor="text1"/>
                <w:sz w:val="21"/>
                <w:szCs w:val="21"/>
              </w:rPr>
              <w:t>）</w:t>
            </w:r>
          </w:p>
        </w:tc>
      </w:tr>
      <w:tr w:rsidR="006208A8" w:rsidRPr="00783F33" w14:paraId="3010F9AB" w14:textId="77777777" w:rsidTr="003B2333">
        <w:trPr>
          <w:cantSplit/>
          <w:jc w:val="center"/>
        </w:trPr>
        <w:tc>
          <w:tcPr>
            <w:tcW w:w="397" w:type="pct"/>
            <w:vMerge/>
            <w:vAlign w:val="center"/>
          </w:tcPr>
          <w:p w14:paraId="5AA2A1C8" w14:textId="77777777" w:rsidR="00E2100E" w:rsidRPr="00783F33" w:rsidRDefault="00E2100E" w:rsidP="00DB02D0">
            <w:pPr>
              <w:autoSpaceDE w:val="0"/>
              <w:autoSpaceDN w:val="0"/>
              <w:snapToGrid w:val="0"/>
              <w:jc w:val="center"/>
              <w:textAlignment w:val="bottom"/>
              <w:rPr>
                <w:rFonts w:ascii="Times New Roman" w:eastAsiaTheme="minorEastAsia"/>
                <w:color w:val="000000" w:themeColor="text1"/>
                <w:sz w:val="21"/>
                <w:szCs w:val="21"/>
              </w:rPr>
            </w:pPr>
          </w:p>
        </w:tc>
        <w:tc>
          <w:tcPr>
            <w:tcW w:w="4603" w:type="pct"/>
            <w:gridSpan w:val="5"/>
            <w:vAlign w:val="center"/>
          </w:tcPr>
          <w:p w14:paraId="2C255A96" w14:textId="495458F9" w:rsidR="00E2100E" w:rsidRPr="00783F33" w:rsidRDefault="00AE5F12" w:rsidP="00DB02D0">
            <w:pPr>
              <w:autoSpaceDE w:val="0"/>
              <w:autoSpaceDN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《国家危险废物名录》（</w:t>
            </w:r>
            <w:r w:rsidRPr="00783F33">
              <w:rPr>
                <w:rFonts w:ascii="Times New Roman" w:eastAsiaTheme="minorEastAsia"/>
                <w:color w:val="000000" w:themeColor="text1"/>
                <w:sz w:val="21"/>
                <w:szCs w:val="21"/>
              </w:rPr>
              <w:t>2025</w:t>
            </w:r>
            <w:r w:rsidRPr="00783F33">
              <w:rPr>
                <w:rFonts w:ascii="Times New Roman" w:eastAsiaTheme="minorEastAsia"/>
                <w:color w:val="000000" w:themeColor="text1"/>
                <w:sz w:val="21"/>
                <w:szCs w:val="21"/>
              </w:rPr>
              <w:t>年版）</w:t>
            </w:r>
          </w:p>
        </w:tc>
      </w:tr>
    </w:tbl>
    <w:p w14:paraId="5349112A" w14:textId="77777777" w:rsidR="00B021CB" w:rsidRDefault="00B021CB" w:rsidP="00B021CB">
      <w:pPr>
        <w:pStyle w:val="affffffffffffffffffffffffffffffff7"/>
        <w:ind w:firstLine="420"/>
      </w:pPr>
      <w:bookmarkStart w:id="65" w:name="_Toc231889329"/>
    </w:p>
    <w:p w14:paraId="1646F269"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r w:rsidRPr="00783F33">
        <w:rPr>
          <w:rFonts w:ascii="Times New Roman" w:eastAsiaTheme="minorEastAsia"/>
          <w:bCs/>
          <w:color w:val="000000" w:themeColor="text1"/>
          <w:sz w:val="30"/>
          <w:szCs w:val="30"/>
        </w:rPr>
        <w:lastRenderedPageBreak/>
        <w:t>2.</w:t>
      </w:r>
      <w:r w:rsidR="00DC0A82" w:rsidRPr="00783F33">
        <w:rPr>
          <w:rFonts w:ascii="Times New Roman" w:eastAsiaTheme="minorEastAsia"/>
          <w:bCs/>
          <w:color w:val="000000" w:themeColor="text1"/>
          <w:sz w:val="30"/>
          <w:szCs w:val="30"/>
        </w:rPr>
        <w:t>6</w:t>
      </w:r>
      <w:r w:rsidRPr="00783F33">
        <w:rPr>
          <w:rFonts w:ascii="Times New Roman" w:eastAsiaTheme="minorEastAsia"/>
          <w:bCs/>
          <w:color w:val="000000" w:themeColor="text1"/>
          <w:sz w:val="30"/>
          <w:szCs w:val="30"/>
        </w:rPr>
        <w:t>评价工作等级、评价范围</w:t>
      </w:r>
      <w:bookmarkEnd w:id="65"/>
    </w:p>
    <w:p w14:paraId="3ACE5F17"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.1</w:t>
      </w:r>
      <w:r w:rsidR="00F1402B" w:rsidRPr="00783F33">
        <w:rPr>
          <w:rFonts w:ascii="Times New Roman" w:eastAsiaTheme="minorEastAsia"/>
          <w:color w:val="000000" w:themeColor="text1"/>
          <w:kern w:val="2"/>
          <w:szCs w:val="28"/>
        </w:rPr>
        <w:t>大气环境</w:t>
      </w:r>
    </w:p>
    <w:p w14:paraId="1A22D0FF"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.1.1</w:t>
      </w:r>
      <w:r w:rsidRPr="00783F33">
        <w:rPr>
          <w:rFonts w:ascii="Times New Roman" w:eastAsiaTheme="minorEastAsia"/>
          <w:b/>
          <w:bCs/>
          <w:color w:val="000000" w:themeColor="text1"/>
          <w:sz w:val="24"/>
        </w:rPr>
        <w:t>环境空气评价等级</w:t>
      </w:r>
    </w:p>
    <w:p w14:paraId="44B87FBB" w14:textId="77777777" w:rsidR="00FB0FA8" w:rsidRPr="00783F33" w:rsidRDefault="00FB0FA8" w:rsidP="00F52773">
      <w:pPr>
        <w:snapToGrid w:val="0"/>
        <w:spacing w:line="360" w:lineRule="auto"/>
        <w:ind w:firstLineChars="200" w:firstLine="482"/>
        <w:rPr>
          <w:rFonts w:ascii="Times New Roman" w:eastAsiaTheme="minorEastAsia"/>
          <w:b/>
          <w:color w:val="000000" w:themeColor="text1"/>
          <w:sz w:val="24"/>
        </w:rPr>
      </w:pPr>
      <w:r w:rsidRPr="00783F33">
        <w:rPr>
          <w:rFonts w:ascii="Times New Roman" w:eastAsiaTheme="minorEastAsia"/>
          <w:b/>
          <w:color w:val="000000" w:themeColor="text1"/>
          <w:sz w:val="24"/>
        </w:rPr>
        <w:t>1</w:t>
      </w:r>
      <w:r w:rsidRPr="00783F33">
        <w:rPr>
          <w:rFonts w:ascii="Times New Roman" w:eastAsiaTheme="minorEastAsia"/>
          <w:b/>
          <w:color w:val="000000" w:themeColor="text1"/>
          <w:sz w:val="24"/>
        </w:rPr>
        <w:t>、评价工作分级方法</w:t>
      </w:r>
    </w:p>
    <w:p w14:paraId="75091281"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根据《环境影响评价技术导则大气环境》</w:t>
      </w:r>
      <w:r w:rsidRPr="00783F33">
        <w:rPr>
          <w:rFonts w:ascii="Times New Roman" w:hAnsi="Times New Roman" w:cs="Times New Roman"/>
          <w:color w:val="000000" w:themeColor="text1"/>
        </w:rPr>
        <w:t>(HJ2.2-2018)</w:t>
      </w:r>
      <w:r w:rsidRPr="00783F33">
        <w:rPr>
          <w:rFonts w:ascii="Times New Roman" w:hAnsi="Times New Roman" w:cs="Times New Roman"/>
          <w:color w:val="000000" w:themeColor="text1"/>
        </w:rPr>
        <w:t>中的有关规定，将大气环境影响评价工作分为一、二、三级，划分依据见表</w:t>
      </w:r>
      <w:r w:rsidRPr="00783F33">
        <w:rPr>
          <w:rFonts w:ascii="Times New Roman" w:hAnsi="Times New Roman" w:cs="Times New Roman"/>
          <w:color w:val="000000" w:themeColor="text1"/>
        </w:rPr>
        <w:t>2-</w:t>
      </w:r>
      <w:r w:rsidR="00DC0A82" w:rsidRPr="00783F33">
        <w:rPr>
          <w:rFonts w:ascii="Times New Roman" w:hAnsi="Times New Roman" w:cs="Times New Roman"/>
          <w:color w:val="000000" w:themeColor="text1"/>
        </w:rPr>
        <w:t>6</w:t>
      </w:r>
      <w:r w:rsidRPr="00783F33">
        <w:rPr>
          <w:rFonts w:ascii="Times New Roman" w:hAnsi="Times New Roman" w:cs="Times New Roman"/>
          <w:color w:val="000000" w:themeColor="text1"/>
        </w:rPr>
        <w:t>-1</w:t>
      </w:r>
      <w:r w:rsidRPr="00783F33">
        <w:rPr>
          <w:rFonts w:ascii="Times New Roman" w:hAnsi="Times New Roman" w:cs="Times New Roman"/>
          <w:color w:val="000000" w:themeColor="text1"/>
        </w:rPr>
        <w:t>。</w:t>
      </w:r>
    </w:p>
    <w:p w14:paraId="7817DC71" w14:textId="77777777" w:rsidR="00FB0FA8" w:rsidRPr="00783F33" w:rsidRDefault="00FB0FA8"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-1</w:t>
      </w:r>
      <w:r w:rsidRPr="00783F33">
        <w:rPr>
          <w:rFonts w:ascii="Times New Roman" w:eastAsiaTheme="minorEastAsia"/>
          <w:b/>
          <w:bCs/>
          <w:color w:val="000000" w:themeColor="text1"/>
          <w:sz w:val="24"/>
          <w:szCs w:val="28"/>
        </w:rPr>
        <w:t>评价工作级别</w:t>
      </w:r>
    </w:p>
    <w:tbl>
      <w:tblPr>
        <w:tblW w:w="0" w:type="auto"/>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75"/>
        <w:gridCol w:w="5187"/>
      </w:tblGrid>
      <w:tr w:rsidR="006208A8" w:rsidRPr="00783F33" w14:paraId="0880C7B6" w14:textId="77777777" w:rsidTr="00DC0A82">
        <w:trPr>
          <w:cantSplit/>
          <w:jc w:val="center"/>
        </w:trPr>
        <w:tc>
          <w:tcPr>
            <w:tcW w:w="3175" w:type="dxa"/>
            <w:vAlign w:val="center"/>
          </w:tcPr>
          <w:p w14:paraId="4670C560"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评价工作等级</w:t>
            </w:r>
          </w:p>
        </w:tc>
        <w:tc>
          <w:tcPr>
            <w:tcW w:w="5187" w:type="dxa"/>
            <w:vAlign w:val="center"/>
          </w:tcPr>
          <w:p w14:paraId="6F50C41F"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评价工作分级判据</w:t>
            </w:r>
          </w:p>
        </w:tc>
      </w:tr>
      <w:tr w:rsidR="006208A8" w:rsidRPr="00783F33" w14:paraId="4A9206A6" w14:textId="77777777" w:rsidTr="00DC0A82">
        <w:trPr>
          <w:cantSplit/>
          <w:jc w:val="center"/>
        </w:trPr>
        <w:tc>
          <w:tcPr>
            <w:tcW w:w="3175" w:type="dxa"/>
            <w:vAlign w:val="center"/>
          </w:tcPr>
          <w:p w14:paraId="4F7A3AB4"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一级</w:t>
            </w:r>
          </w:p>
        </w:tc>
        <w:tc>
          <w:tcPr>
            <w:tcW w:w="5187" w:type="dxa"/>
            <w:vAlign w:val="center"/>
          </w:tcPr>
          <w:p w14:paraId="1F2ADDF7"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w:t>
            </w:r>
            <w:r w:rsidRPr="00783F33">
              <w:rPr>
                <w:rFonts w:ascii="Times New Roman" w:eastAsiaTheme="minorEastAsia"/>
                <w:color w:val="000000" w:themeColor="text1"/>
                <w:sz w:val="21"/>
                <w:szCs w:val="21"/>
                <w:vertAlign w:val="subscript"/>
              </w:rPr>
              <w:t>max</w:t>
            </w:r>
            <w:r w:rsidRPr="00783F33">
              <w:rPr>
                <w:rFonts w:ascii="Times New Roman" w:eastAsiaTheme="minorEastAsia"/>
                <w:color w:val="000000" w:themeColor="text1"/>
                <w:sz w:val="21"/>
                <w:szCs w:val="21"/>
              </w:rPr>
              <w:t>≥10%</w:t>
            </w:r>
          </w:p>
        </w:tc>
      </w:tr>
      <w:tr w:rsidR="006208A8" w:rsidRPr="00783F33" w14:paraId="1E829613" w14:textId="77777777" w:rsidTr="00DC0A82">
        <w:trPr>
          <w:cantSplit/>
          <w:jc w:val="center"/>
        </w:trPr>
        <w:tc>
          <w:tcPr>
            <w:tcW w:w="3175" w:type="dxa"/>
            <w:vAlign w:val="center"/>
          </w:tcPr>
          <w:p w14:paraId="5F15F7CD"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二级</w:t>
            </w:r>
          </w:p>
        </w:tc>
        <w:tc>
          <w:tcPr>
            <w:tcW w:w="5187" w:type="dxa"/>
            <w:vAlign w:val="center"/>
          </w:tcPr>
          <w:p w14:paraId="68D06A15"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1%≤P</w:t>
            </w:r>
            <w:r w:rsidRPr="00783F33">
              <w:rPr>
                <w:rFonts w:ascii="Times New Roman" w:eastAsiaTheme="minorEastAsia"/>
                <w:color w:val="000000" w:themeColor="text1"/>
                <w:sz w:val="21"/>
                <w:szCs w:val="21"/>
                <w:vertAlign w:val="subscript"/>
              </w:rPr>
              <w:t>max</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10%</w:t>
            </w:r>
          </w:p>
        </w:tc>
      </w:tr>
      <w:tr w:rsidR="006208A8" w:rsidRPr="00783F33" w14:paraId="44C1AAB4" w14:textId="77777777" w:rsidTr="00DC0A82">
        <w:trPr>
          <w:cantSplit/>
          <w:jc w:val="center"/>
        </w:trPr>
        <w:tc>
          <w:tcPr>
            <w:tcW w:w="3175" w:type="dxa"/>
            <w:vAlign w:val="center"/>
          </w:tcPr>
          <w:p w14:paraId="12C426B4"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三级</w:t>
            </w:r>
          </w:p>
        </w:tc>
        <w:tc>
          <w:tcPr>
            <w:tcW w:w="5187" w:type="dxa"/>
            <w:vAlign w:val="center"/>
          </w:tcPr>
          <w:p w14:paraId="0A0D8C07" w14:textId="77777777" w:rsidR="00FB0FA8" w:rsidRPr="00783F33" w:rsidRDefault="00FB0FA8" w:rsidP="00F52773">
            <w:pPr>
              <w:autoSpaceDE w:val="0"/>
              <w:autoSpaceDN w:val="0"/>
              <w:adjustRightInd w:val="0"/>
              <w:snapToGrid w:val="0"/>
              <w:jc w:val="center"/>
              <w:textAlignment w:val="bottom"/>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w:t>
            </w:r>
            <w:r w:rsidRPr="00783F33">
              <w:rPr>
                <w:rFonts w:ascii="Times New Roman" w:eastAsiaTheme="minorEastAsia"/>
                <w:color w:val="000000" w:themeColor="text1"/>
                <w:sz w:val="21"/>
                <w:szCs w:val="21"/>
                <w:vertAlign w:val="subscript"/>
              </w:rPr>
              <w:t>max</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w:t>
            </w:r>
          </w:p>
        </w:tc>
      </w:tr>
    </w:tbl>
    <w:p w14:paraId="54BEA424"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根据初步工程分析结果，选择主要污染物，分别计算每一种污染物的最大地面浓度占标率</w:t>
      </w:r>
      <w:r w:rsidRPr="00783F33">
        <w:rPr>
          <w:rFonts w:ascii="Times New Roman" w:hAnsi="Times New Roman" w:cs="Times New Roman"/>
          <w:color w:val="000000" w:themeColor="text1"/>
        </w:rPr>
        <w:t>Pi</w:t>
      </w:r>
      <w:r w:rsidRPr="00783F33">
        <w:rPr>
          <w:rFonts w:ascii="Times New Roman" w:hAnsi="Times New Roman" w:cs="Times New Roman"/>
          <w:color w:val="000000" w:themeColor="text1"/>
        </w:rPr>
        <w:t>（第</w:t>
      </w:r>
      <w:r w:rsidRPr="00783F33">
        <w:rPr>
          <w:rFonts w:ascii="Times New Roman" w:hAnsi="Times New Roman" w:cs="Times New Roman"/>
          <w:color w:val="000000" w:themeColor="text1"/>
        </w:rPr>
        <w:t>i</w:t>
      </w:r>
      <w:proofErr w:type="gramStart"/>
      <w:r w:rsidRPr="00783F33">
        <w:rPr>
          <w:rFonts w:ascii="Times New Roman" w:hAnsi="Times New Roman" w:cs="Times New Roman"/>
          <w:color w:val="000000" w:themeColor="text1"/>
        </w:rPr>
        <w:t>个</w:t>
      </w:r>
      <w:proofErr w:type="gramEnd"/>
      <w:r w:rsidRPr="00783F33">
        <w:rPr>
          <w:rFonts w:ascii="Times New Roman" w:hAnsi="Times New Roman" w:cs="Times New Roman"/>
          <w:color w:val="000000" w:themeColor="text1"/>
        </w:rPr>
        <w:t>污染物），及第</w:t>
      </w:r>
      <w:r w:rsidRPr="00783F33">
        <w:rPr>
          <w:rFonts w:ascii="Times New Roman" w:hAnsi="Times New Roman" w:cs="Times New Roman"/>
          <w:color w:val="000000" w:themeColor="text1"/>
        </w:rPr>
        <w:t>i</w:t>
      </w:r>
      <w:proofErr w:type="gramStart"/>
      <w:r w:rsidRPr="00783F33">
        <w:rPr>
          <w:rFonts w:ascii="Times New Roman" w:hAnsi="Times New Roman" w:cs="Times New Roman"/>
          <w:color w:val="000000" w:themeColor="text1"/>
        </w:rPr>
        <w:t>个</w:t>
      </w:r>
      <w:proofErr w:type="gramEnd"/>
      <w:r w:rsidRPr="00783F33">
        <w:rPr>
          <w:rFonts w:ascii="Times New Roman" w:hAnsi="Times New Roman" w:cs="Times New Roman"/>
          <w:color w:val="000000" w:themeColor="text1"/>
        </w:rPr>
        <w:t>污染物的地面浓度标准限值</w:t>
      </w:r>
      <w:r w:rsidRPr="00783F33">
        <w:rPr>
          <w:rFonts w:ascii="Times New Roman" w:hAnsi="Times New Roman" w:cs="Times New Roman"/>
          <w:color w:val="000000" w:themeColor="text1"/>
        </w:rPr>
        <w:t>10%</w:t>
      </w:r>
      <w:r w:rsidRPr="00783F33">
        <w:rPr>
          <w:rFonts w:ascii="Times New Roman" w:hAnsi="Times New Roman" w:cs="Times New Roman"/>
          <w:color w:val="000000" w:themeColor="text1"/>
        </w:rPr>
        <w:t>时所对应的最远距离</w:t>
      </w:r>
      <w:r w:rsidRPr="00783F33">
        <w:rPr>
          <w:rFonts w:ascii="Times New Roman" w:hAnsi="Times New Roman" w:cs="Times New Roman"/>
          <w:color w:val="000000" w:themeColor="text1"/>
        </w:rPr>
        <w:t>D</w:t>
      </w:r>
      <w:r w:rsidRPr="00783F33">
        <w:rPr>
          <w:rFonts w:ascii="Times New Roman" w:hAnsi="Times New Roman" w:cs="Times New Roman"/>
          <w:color w:val="000000" w:themeColor="text1"/>
          <w:vertAlign w:val="subscript"/>
        </w:rPr>
        <w:t>10%</w:t>
      </w:r>
      <w:r w:rsidRPr="00783F33">
        <w:rPr>
          <w:rFonts w:ascii="Times New Roman" w:hAnsi="Times New Roman" w:cs="Times New Roman"/>
          <w:color w:val="000000" w:themeColor="text1"/>
        </w:rPr>
        <w:t>。</w:t>
      </w:r>
    </w:p>
    <w:p w14:paraId="30ABD05F"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其中</w:t>
      </w:r>
      <w:r w:rsidRPr="00783F33">
        <w:rPr>
          <w:rFonts w:ascii="Times New Roman" w:hAnsi="Times New Roman" w:cs="Times New Roman"/>
          <w:color w:val="000000" w:themeColor="text1"/>
        </w:rPr>
        <w:t>P</w:t>
      </w:r>
      <w:r w:rsidRPr="00783F33">
        <w:rPr>
          <w:rFonts w:ascii="Times New Roman" w:hAnsi="Times New Roman" w:cs="Times New Roman"/>
          <w:color w:val="000000" w:themeColor="text1"/>
          <w:vertAlign w:val="subscript"/>
        </w:rPr>
        <w:t>i</w:t>
      </w:r>
      <w:r w:rsidRPr="00783F33">
        <w:rPr>
          <w:rFonts w:ascii="Times New Roman" w:hAnsi="Times New Roman" w:cs="Times New Roman"/>
          <w:color w:val="000000" w:themeColor="text1"/>
        </w:rPr>
        <w:t>定义为：</w:t>
      </w:r>
      <w:r w:rsidRPr="00783F33">
        <w:rPr>
          <w:rFonts w:ascii="Times New Roman" w:hAnsi="Times New Roman" w:cs="Times New Roman"/>
          <w:color w:val="000000" w:themeColor="text1"/>
        </w:rPr>
        <w:t>P</w:t>
      </w:r>
      <w:r w:rsidRPr="00783F33">
        <w:rPr>
          <w:rFonts w:ascii="Times New Roman" w:hAnsi="Times New Roman" w:cs="Times New Roman"/>
          <w:color w:val="000000" w:themeColor="text1"/>
          <w:vertAlign w:val="subscript"/>
        </w:rPr>
        <w:t>i</w:t>
      </w:r>
      <w:r w:rsidRPr="00783F33">
        <w:rPr>
          <w:rFonts w:ascii="Times New Roman" w:hAnsi="Times New Roman" w:cs="Times New Roman"/>
          <w:color w:val="000000" w:themeColor="text1"/>
        </w:rPr>
        <w:t>=C</w:t>
      </w:r>
      <w:r w:rsidRPr="00783F33">
        <w:rPr>
          <w:rFonts w:ascii="Times New Roman" w:hAnsi="Times New Roman" w:cs="Times New Roman"/>
          <w:color w:val="000000" w:themeColor="text1"/>
          <w:vertAlign w:val="subscript"/>
        </w:rPr>
        <w:t>i</w:t>
      </w:r>
      <w:r w:rsidRPr="00783F33">
        <w:rPr>
          <w:rFonts w:ascii="Times New Roman" w:hAnsi="Times New Roman" w:cs="Times New Roman"/>
          <w:color w:val="000000" w:themeColor="text1"/>
        </w:rPr>
        <w:t>/C</w:t>
      </w:r>
      <w:r w:rsidRPr="00783F33">
        <w:rPr>
          <w:rFonts w:ascii="Times New Roman" w:hAnsi="Times New Roman" w:cs="Times New Roman"/>
          <w:color w:val="000000" w:themeColor="text1"/>
          <w:vertAlign w:val="subscript"/>
        </w:rPr>
        <w:t>oi</w:t>
      </w:r>
      <w:r w:rsidRPr="00783F33">
        <w:rPr>
          <w:rFonts w:ascii="Times New Roman" w:hAnsi="Times New Roman" w:cs="Times New Roman"/>
          <w:color w:val="000000" w:themeColor="text1"/>
        </w:rPr>
        <w:t>×100%</w:t>
      </w:r>
    </w:p>
    <w:p w14:paraId="4A659771"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式中：</w:t>
      </w:r>
      <w:r w:rsidRPr="00783F33">
        <w:rPr>
          <w:rFonts w:ascii="Times New Roman" w:hAnsi="Times New Roman" w:cs="Times New Roman"/>
          <w:color w:val="000000" w:themeColor="text1"/>
        </w:rPr>
        <w:t>P</w:t>
      </w:r>
      <w:r w:rsidRPr="00783F33">
        <w:rPr>
          <w:rFonts w:ascii="Times New Roman" w:hAnsi="Times New Roman" w:cs="Times New Roman"/>
          <w:color w:val="000000" w:themeColor="text1"/>
          <w:vertAlign w:val="subscript"/>
        </w:rPr>
        <w:t>i</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第</w:t>
      </w:r>
      <w:r w:rsidRPr="00783F33">
        <w:rPr>
          <w:rFonts w:ascii="Times New Roman" w:hAnsi="Times New Roman" w:cs="Times New Roman"/>
          <w:color w:val="000000" w:themeColor="text1"/>
        </w:rPr>
        <w:t>i</w:t>
      </w:r>
      <w:proofErr w:type="gramStart"/>
      <w:r w:rsidRPr="00783F33">
        <w:rPr>
          <w:rFonts w:ascii="Times New Roman" w:hAnsi="Times New Roman" w:cs="Times New Roman"/>
          <w:color w:val="000000" w:themeColor="text1"/>
        </w:rPr>
        <w:t>个</w:t>
      </w:r>
      <w:proofErr w:type="gramEnd"/>
      <w:r w:rsidRPr="00783F33">
        <w:rPr>
          <w:rFonts w:ascii="Times New Roman" w:hAnsi="Times New Roman" w:cs="Times New Roman"/>
          <w:color w:val="000000" w:themeColor="text1"/>
        </w:rPr>
        <w:t>污染物的最大地面空气质量浓度占标率；</w:t>
      </w:r>
    </w:p>
    <w:p w14:paraId="366F961B"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C</w:t>
      </w:r>
      <w:r w:rsidRPr="00783F33">
        <w:rPr>
          <w:rFonts w:ascii="Times New Roman" w:hAnsi="Times New Roman" w:cs="Times New Roman"/>
          <w:color w:val="000000" w:themeColor="text1"/>
          <w:vertAlign w:val="subscript"/>
        </w:rPr>
        <w:t>i</w:t>
      </w:r>
      <w:proofErr w:type="gramStart"/>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采用</w:t>
      </w:r>
      <w:proofErr w:type="gramEnd"/>
      <w:r w:rsidRPr="00783F33">
        <w:rPr>
          <w:rFonts w:ascii="Times New Roman" w:hAnsi="Times New Roman" w:cs="Times New Roman"/>
          <w:color w:val="000000" w:themeColor="text1"/>
        </w:rPr>
        <w:t>估算模型计算出的第</w:t>
      </w:r>
      <w:r w:rsidRPr="00783F33">
        <w:rPr>
          <w:rFonts w:ascii="Times New Roman" w:hAnsi="Times New Roman" w:cs="Times New Roman"/>
          <w:color w:val="000000" w:themeColor="text1"/>
        </w:rPr>
        <w:t>i</w:t>
      </w:r>
      <w:proofErr w:type="gramStart"/>
      <w:r w:rsidRPr="00783F33">
        <w:rPr>
          <w:rFonts w:ascii="Times New Roman" w:hAnsi="Times New Roman" w:cs="Times New Roman"/>
          <w:color w:val="000000" w:themeColor="text1"/>
        </w:rPr>
        <w:t>个</w:t>
      </w:r>
      <w:proofErr w:type="gramEnd"/>
      <w:r w:rsidRPr="00783F33">
        <w:rPr>
          <w:rFonts w:ascii="Times New Roman" w:hAnsi="Times New Roman" w:cs="Times New Roman"/>
          <w:color w:val="000000" w:themeColor="text1"/>
        </w:rPr>
        <w:t>污染物的最大</w:t>
      </w:r>
      <w:r w:rsidRPr="00783F33">
        <w:rPr>
          <w:rFonts w:ascii="Times New Roman" w:hAnsi="Times New Roman" w:cs="Times New Roman"/>
          <w:color w:val="000000" w:themeColor="text1"/>
        </w:rPr>
        <w:t>1h</w:t>
      </w:r>
      <w:r w:rsidRPr="00783F33">
        <w:rPr>
          <w:rFonts w:ascii="Times New Roman" w:hAnsi="Times New Roman" w:cs="Times New Roman"/>
          <w:color w:val="000000" w:themeColor="text1"/>
        </w:rPr>
        <w:t>地面空气质量浓度，（</w:t>
      </w:r>
      <w:r w:rsidRPr="00783F33">
        <w:rPr>
          <w:rFonts w:ascii="Times New Roman" w:hAnsi="Times New Roman" w:cs="Times New Roman"/>
          <w:color w:val="000000" w:themeColor="text1"/>
        </w:rPr>
        <w:t>μg/m</w:t>
      </w:r>
      <w:r w:rsidRPr="00783F33">
        <w:rPr>
          <w:rFonts w:ascii="Times New Roman" w:hAnsi="Times New Roman" w:cs="Times New Roman"/>
          <w:color w:val="000000" w:themeColor="text1"/>
          <w:vertAlign w:val="superscript"/>
        </w:rPr>
        <w:t>3</w:t>
      </w:r>
      <w:r w:rsidRPr="00783F33">
        <w:rPr>
          <w:rFonts w:ascii="Times New Roman" w:hAnsi="Times New Roman" w:cs="Times New Roman"/>
          <w:color w:val="000000" w:themeColor="text1"/>
        </w:rPr>
        <w:t>）；</w:t>
      </w:r>
    </w:p>
    <w:p w14:paraId="71DE4B4B"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C</w:t>
      </w:r>
      <w:r w:rsidRPr="00783F33">
        <w:rPr>
          <w:rFonts w:ascii="Times New Roman" w:hAnsi="Times New Roman" w:cs="Times New Roman"/>
          <w:color w:val="000000" w:themeColor="text1"/>
          <w:vertAlign w:val="subscript"/>
        </w:rPr>
        <w:t>oi</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第</w:t>
      </w:r>
      <w:r w:rsidRPr="00783F33">
        <w:rPr>
          <w:rFonts w:ascii="Times New Roman" w:hAnsi="Times New Roman" w:cs="Times New Roman"/>
          <w:color w:val="000000" w:themeColor="text1"/>
        </w:rPr>
        <w:t>i</w:t>
      </w:r>
      <w:proofErr w:type="gramStart"/>
      <w:r w:rsidRPr="00783F33">
        <w:rPr>
          <w:rFonts w:ascii="Times New Roman" w:hAnsi="Times New Roman" w:cs="Times New Roman"/>
          <w:color w:val="000000" w:themeColor="text1"/>
        </w:rPr>
        <w:t>个</w:t>
      </w:r>
      <w:proofErr w:type="gramEnd"/>
      <w:r w:rsidRPr="00783F33">
        <w:rPr>
          <w:rFonts w:ascii="Times New Roman" w:hAnsi="Times New Roman" w:cs="Times New Roman"/>
          <w:color w:val="000000" w:themeColor="text1"/>
        </w:rPr>
        <w:t>污染物的环境空气质量浓度标准，</w:t>
      </w:r>
      <w:r w:rsidRPr="00783F33">
        <w:rPr>
          <w:rFonts w:ascii="Times New Roman" w:hAnsi="Times New Roman" w:cs="Times New Roman"/>
          <w:color w:val="000000" w:themeColor="text1"/>
        </w:rPr>
        <w:t>μg/m</w:t>
      </w:r>
      <w:r w:rsidRPr="00783F33">
        <w:rPr>
          <w:rFonts w:ascii="Times New Roman" w:hAnsi="Times New Roman" w:cs="Times New Roman"/>
          <w:color w:val="000000" w:themeColor="text1"/>
          <w:vertAlign w:val="superscript"/>
        </w:rPr>
        <w:t>3</w:t>
      </w:r>
      <w:r w:rsidRPr="00783F33">
        <w:rPr>
          <w:rFonts w:ascii="Times New Roman" w:hAnsi="Times New Roman" w:cs="Times New Roman"/>
          <w:color w:val="000000" w:themeColor="text1"/>
        </w:rPr>
        <w:t>。一般选用</w:t>
      </w:r>
      <w:r w:rsidRPr="00783F33">
        <w:rPr>
          <w:rFonts w:ascii="Times New Roman" w:hAnsi="Times New Roman" w:cs="Times New Roman"/>
          <w:color w:val="000000" w:themeColor="text1"/>
        </w:rPr>
        <w:t>GB3095</w:t>
      </w:r>
      <w:r w:rsidRPr="00783F33">
        <w:rPr>
          <w:rFonts w:ascii="Times New Roman" w:hAnsi="Times New Roman" w:cs="Times New Roman"/>
          <w:color w:val="000000" w:themeColor="text1"/>
        </w:rPr>
        <w:t>中</w:t>
      </w:r>
      <w:r w:rsidRPr="00783F33">
        <w:rPr>
          <w:rFonts w:ascii="Times New Roman" w:hAnsi="Times New Roman" w:cs="Times New Roman"/>
          <w:color w:val="000000" w:themeColor="text1"/>
        </w:rPr>
        <w:t>1h</w:t>
      </w:r>
      <w:r w:rsidRPr="00783F33">
        <w:rPr>
          <w:rFonts w:ascii="Times New Roman" w:hAnsi="Times New Roman" w:cs="Times New Roman"/>
          <w:color w:val="000000" w:themeColor="text1"/>
        </w:rPr>
        <w:t>平均质量浓度的二级浓度限值，如项目位于一类环境空气功能区，应选</w:t>
      </w:r>
      <w:proofErr w:type="gramStart"/>
      <w:r w:rsidRPr="00783F33">
        <w:rPr>
          <w:rFonts w:ascii="Times New Roman" w:hAnsi="Times New Roman" w:cs="Times New Roman"/>
          <w:color w:val="000000" w:themeColor="text1"/>
        </w:rPr>
        <w:t>择相应</w:t>
      </w:r>
      <w:proofErr w:type="gramEnd"/>
      <w:r w:rsidRPr="00783F33">
        <w:rPr>
          <w:rFonts w:ascii="Times New Roman" w:hAnsi="Times New Roman" w:cs="Times New Roman"/>
          <w:color w:val="000000" w:themeColor="text1"/>
        </w:rPr>
        <w:t>的一级浓度限值；对该标准中未包含的污染物，使用</w:t>
      </w:r>
      <w:r w:rsidRPr="00783F33">
        <w:rPr>
          <w:rFonts w:ascii="Times New Roman" w:hAnsi="Times New Roman" w:cs="Times New Roman"/>
          <w:color w:val="000000" w:themeColor="text1"/>
        </w:rPr>
        <w:t>5.2</w:t>
      </w:r>
      <w:r w:rsidRPr="00783F33">
        <w:rPr>
          <w:rFonts w:ascii="Times New Roman" w:hAnsi="Times New Roman" w:cs="Times New Roman"/>
          <w:color w:val="000000" w:themeColor="text1"/>
        </w:rPr>
        <w:t>确定的各评价因子</w:t>
      </w:r>
      <w:r w:rsidRPr="00783F33">
        <w:rPr>
          <w:rFonts w:ascii="Times New Roman" w:hAnsi="Times New Roman" w:cs="Times New Roman"/>
          <w:color w:val="000000" w:themeColor="text1"/>
        </w:rPr>
        <w:t>1h</w:t>
      </w:r>
      <w:r w:rsidRPr="00783F33">
        <w:rPr>
          <w:rFonts w:ascii="Times New Roman" w:hAnsi="Times New Roman" w:cs="Times New Roman"/>
          <w:color w:val="000000" w:themeColor="text1"/>
        </w:rPr>
        <w:t>平均质量浓度限值。对仅有</w:t>
      </w:r>
      <w:r w:rsidRPr="00783F33">
        <w:rPr>
          <w:rFonts w:ascii="Times New Roman" w:hAnsi="Times New Roman" w:cs="Times New Roman"/>
          <w:color w:val="000000" w:themeColor="text1"/>
        </w:rPr>
        <w:t>8h</w:t>
      </w:r>
      <w:r w:rsidRPr="00783F33">
        <w:rPr>
          <w:rFonts w:ascii="Times New Roman" w:hAnsi="Times New Roman" w:cs="Times New Roman"/>
          <w:color w:val="000000" w:themeColor="text1"/>
        </w:rPr>
        <w:t>平均质量浓度限值、日平均质量浓度限值或年平均质量浓度限值的，可分别按</w:t>
      </w:r>
      <w:r w:rsidRPr="00783F33">
        <w:rPr>
          <w:rFonts w:ascii="Times New Roman" w:hAnsi="Times New Roman" w:cs="Times New Roman"/>
          <w:color w:val="000000" w:themeColor="text1"/>
        </w:rPr>
        <w:t>2</w:t>
      </w:r>
      <w:r w:rsidRPr="00783F33">
        <w:rPr>
          <w:rFonts w:ascii="Times New Roman" w:hAnsi="Times New Roman" w:cs="Times New Roman"/>
          <w:color w:val="000000" w:themeColor="text1"/>
        </w:rPr>
        <w:t>倍、</w:t>
      </w:r>
      <w:r w:rsidRPr="00783F33">
        <w:rPr>
          <w:rFonts w:ascii="Times New Roman" w:hAnsi="Times New Roman" w:cs="Times New Roman"/>
          <w:color w:val="000000" w:themeColor="text1"/>
        </w:rPr>
        <w:t>3</w:t>
      </w:r>
      <w:r w:rsidRPr="00783F33">
        <w:rPr>
          <w:rFonts w:ascii="Times New Roman" w:hAnsi="Times New Roman" w:cs="Times New Roman"/>
          <w:color w:val="000000" w:themeColor="text1"/>
        </w:rPr>
        <w:t>倍、</w:t>
      </w:r>
      <w:r w:rsidRPr="00783F33">
        <w:rPr>
          <w:rFonts w:ascii="Times New Roman" w:hAnsi="Times New Roman" w:cs="Times New Roman"/>
          <w:color w:val="000000" w:themeColor="text1"/>
        </w:rPr>
        <w:t>6</w:t>
      </w:r>
      <w:r w:rsidRPr="00783F33">
        <w:rPr>
          <w:rFonts w:ascii="Times New Roman" w:hAnsi="Times New Roman" w:cs="Times New Roman"/>
          <w:color w:val="000000" w:themeColor="text1"/>
        </w:rPr>
        <w:t>倍折算为</w:t>
      </w:r>
      <w:r w:rsidRPr="00783F33">
        <w:rPr>
          <w:rFonts w:ascii="Times New Roman" w:hAnsi="Times New Roman" w:cs="Times New Roman"/>
          <w:color w:val="000000" w:themeColor="text1"/>
        </w:rPr>
        <w:t>1h</w:t>
      </w:r>
      <w:r w:rsidRPr="00783F33">
        <w:rPr>
          <w:rFonts w:ascii="Times New Roman" w:hAnsi="Times New Roman" w:cs="Times New Roman"/>
          <w:color w:val="000000" w:themeColor="text1"/>
        </w:rPr>
        <w:t>平均质量浓度限值。</w:t>
      </w:r>
    </w:p>
    <w:p w14:paraId="77FB7301"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评价工作等级按表</w:t>
      </w:r>
      <w:r w:rsidRPr="00783F33">
        <w:rPr>
          <w:rFonts w:ascii="Times New Roman" w:hAnsi="Times New Roman" w:cs="Times New Roman"/>
          <w:color w:val="000000" w:themeColor="text1"/>
        </w:rPr>
        <w:t>2-</w:t>
      </w:r>
      <w:r w:rsidR="0096677A" w:rsidRPr="00783F33">
        <w:rPr>
          <w:rFonts w:ascii="Times New Roman" w:hAnsi="Times New Roman" w:cs="Times New Roman"/>
          <w:color w:val="000000" w:themeColor="text1"/>
        </w:rPr>
        <w:t>6</w:t>
      </w:r>
      <w:r w:rsidRPr="00783F33">
        <w:rPr>
          <w:rFonts w:ascii="Times New Roman" w:hAnsi="Times New Roman" w:cs="Times New Roman"/>
          <w:color w:val="000000" w:themeColor="text1"/>
        </w:rPr>
        <w:t>-1</w:t>
      </w:r>
      <w:r w:rsidRPr="00783F33">
        <w:rPr>
          <w:rFonts w:ascii="Times New Roman" w:hAnsi="Times New Roman" w:cs="Times New Roman"/>
          <w:color w:val="000000" w:themeColor="text1"/>
        </w:rPr>
        <w:t>的分级判据进行划分。如污染物数</w:t>
      </w:r>
      <w:r w:rsidRPr="00783F33">
        <w:rPr>
          <w:rFonts w:ascii="Times New Roman" w:hAnsi="Times New Roman" w:cs="Times New Roman"/>
          <w:color w:val="000000" w:themeColor="text1"/>
        </w:rPr>
        <w:t>i</w:t>
      </w:r>
      <w:r w:rsidRPr="00783F33">
        <w:rPr>
          <w:rFonts w:ascii="Times New Roman" w:hAnsi="Times New Roman" w:cs="Times New Roman"/>
          <w:color w:val="000000" w:themeColor="text1"/>
        </w:rPr>
        <w:t>大于</w:t>
      </w:r>
      <w:r w:rsidRPr="00783F33">
        <w:rPr>
          <w:rFonts w:ascii="Times New Roman" w:hAnsi="Times New Roman" w:cs="Times New Roman"/>
          <w:color w:val="000000" w:themeColor="text1"/>
        </w:rPr>
        <w:t>1</w:t>
      </w:r>
      <w:r w:rsidRPr="00783F33">
        <w:rPr>
          <w:rFonts w:ascii="Times New Roman" w:hAnsi="Times New Roman" w:cs="Times New Roman"/>
          <w:color w:val="000000" w:themeColor="text1"/>
        </w:rPr>
        <w:t>，取</w:t>
      </w:r>
      <w:r w:rsidRPr="00783F33">
        <w:rPr>
          <w:rFonts w:ascii="Times New Roman" w:hAnsi="Times New Roman" w:cs="Times New Roman"/>
          <w:color w:val="000000" w:themeColor="text1"/>
        </w:rPr>
        <w:t>P</w:t>
      </w:r>
      <w:r w:rsidRPr="00783F33">
        <w:rPr>
          <w:rFonts w:ascii="Times New Roman" w:hAnsi="Times New Roman" w:cs="Times New Roman"/>
          <w:color w:val="000000" w:themeColor="text1"/>
        </w:rPr>
        <w:t>值中最大者</w:t>
      </w:r>
      <w:r w:rsidRPr="00783F33">
        <w:rPr>
          <w:rFonts w:ascii="Times New Roman" w:hAnsi="Times New Roman" w:cs="Times New Roman"/>
          <w:color w:val="000000" w:themeColor="text1"/>
        </w:rPr>
        <w:t>P</w:t>
      </w:r>
      <w:r w:rsidRPr="00783F33">
        <w:rPr>
          <w:rFonts w:ascii="Times New Roman" w:hAnsi="Times New Roman" w:cs="Times New Roman"/>
          <w:color w:val="000000" w:themeColor="text1"/>
          <w:vertAlign w:val="subscript"/>
        </w:rPr>
        <w:t>max</w:t>
      </w:r>
      <w:r w:rsidRPr="00783F33">
        <w:rPr>
          <w:rFonts w:ascii="Times New Roman" w:hAnsi="Times New Roman" w:cs="Times New Roman"/>
          <w:color w:val="000000" w:themeColor="text1"/>
        </w:rPr>
        <w:t>。</w:t>
      </w:r>
    </w:p>
    <w:p w14:paraId="0477E9D3" w14:textId="77777777" w:rsidR="00FB0FA8" w:rsidRPr="00783F33" w:rsidRDefault="00FB0FA8" w:rsidP="00F52773">
      <w:pPr>
        <w:pStyle w:val="1c"/>
        <w:autoSpaceDE w:val="0"/>
        <w:autoSpaceDN w:val="0"/>
        <w:snapToGrid w:val="0"/>
        <w:spacing w:line="360" w:lineRule="auto"/>
        <w:ind w:firstLineChars="200" w:firstLine="482"/>
        <w:jc w:val="both"/>
        <w:textAlignment w:val="bottom"/>
        <w:rPr>
          <w:rFonts w:ascii="Times New Roman" w:hAnsi="Times New Roman" w:cs="Times New Roman"/>
          <w:b/>
          <w:color w:val="000000" w:themeColor="text1"/>
        </w:rPr>
      </w:pPr>
      <w:r w:rsidRPr="00783F33">
        <w:rPr>
          <w:rFonts w:ascii="Times New Roman" w:hAnsi="Times New Roman" w:cs="Times New Roman"/>
          <w:b/>
          <w:color w:val="000000" w:themeColor="text1"/>
        </w:rPr>
        <w:t>2</w:t>
      </w:r>
      <w:r w:rsidRPr="00783F33">
        <w:rPr>
          <w:rFonts w:ascii="Times New Roman" w:hAnsi="Times New Roman" w:cs="Times New Roman"/>
          <w:b/>
          <w:color w:val="000000" w:themeColor="text1"/>
        </w:rPr>
        <w:t>、估算模型参数</w:t>
      </w:r>
    </w:p>
    <w:p w14:paraId="0751EBE5"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估算模型参数选取如下：</w:t>
      </w:r>
    </w:p>
    <w:p w14:paraId="6CD3520E"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1</w:t>
      </w:r>
      <w:r w:rsidRPr="00783F33">
        <w:rPr>
          <w:rFonts w:ascii="Times New Roman" w:hAnsi="Times New Roman" w:cs="Times New Roman"/>
          <w:color w:val="000000" w:themeColor="text1"/>
        </w:rPr>
        <w:t>）根据《环境影响评价技术导则大气环境》</w:t>
      </w:r>
      <w:r w:rsidRPr="00783F33">
        <w:rPr>
          <w:rFonts w:ascii="Times New Roman" w:hAnsi="Times New Roman" w:cs="Times New Roman"/>
          <w:color w:val="000000" w:themeColor="text1"/>
        </w:rPr>
        <w:t>(HJ2.2-2018)</w:t>
      </w:r>
      <w:r w:rsidRPr="00783F33">
        <w:rPr>
          <w:rFonts w:ascii="Times New Roman" w:hAnsi="Times New Roman" w:cs="Times New Roman"/>
          <w:color w:val="000000" w:themeColor="text1"/>
        </w:rPr>
        <w:t>附录</w:t>
      </w:r>
      <w:r w:rsidRPr="00783F33">
        <w:rPr>
          <w:rFonts w:ascii="Times New Roman" w:hAnsi="Times New Roman" w:cs="Times New Roman"/>
          <w:color w:val="000000" w:themeColor="text1"/>
        </w:rPr>
        <w:t>B</w:t>
      </w:r>
      <w:r w:rsidRPr="00783F33">
        <w:rPr>
          <w:rFonts w:ascii="Times New Roman" w:hAnsi="Times New Roman" w:cs="Times New Roman"/>
          <w:color w:val="000000" w:themeColor="text1"/>
        </w:rPr>
        <w:t>的</w:t>
      </w:r>
      <w:r w:rsidRPr="00783F33">
        <w:rPr>
          <w:rFonts w:ascii="Times New Roman" w:hAnsi="Times New Roman" w:cs="Times New Roman"/>
          <w:color w:val="000000" w:themeColor="text1"/>
        </w:rPr>
        <w:t>B.6.1</w:t>
      </w:r>
      <w:r w:rsidRPr="00783F33">
        <w:rPr>
          <w:rFonts w:ascii="Times New Roman" w:hAnsi="Times New Roman" w:cs="Times New Roman"/>
          <w:color w:val="000000" w:themeColor="text1"/>
        </w:rPr>
        <w:t>城市</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农村选项，</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当项目周边</w:t>
      </w:r>
      <w:r w:rsidRPr="00783F33">
        <w:rPr>
          <w:rFonts w:ascii="Times New Roman" w:hAnsi="Times New Roman" w:cs="Times New Roman"/>
          <w:color w:val="000000" w:themeColor="text1"/>
        </w:rPr>
        <w:t>3km</w:t>
      </w:r>
      <w:r w:rsidRPr="00783F33">
        <w:rPr>
          <w:rFonts w:ascii="Times New Roman" w:hAnsi="Times New Roman" w:cs="Times New Roman"/>
          <w:color w:val="000000" w:themeColor="text1"/>
        </w:rPr>
        <w:t>半径范围内一半以上属于城市建成区或者规划区时选择城市，否</w:t>
      </w:r>
      <w:r w:rsidRPr="00783F33">
        <w:rPr>
          <w:rFonts w:ascii="Times New Roman" w:hAnsi="Times New Roman" w:cs="Times New Roman"/>
          <w:color w:val="000000" w:themeColor="text1"/>
          <w:szCs w:val="24"/>
        </w:rPr>
        <w:t>则选择农村</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。根据本次评价对厂址周边</w:t>
      </w:r>
      <w:r w:rsidRPr="00783F33">
        <w:rPr>
          <w:rFonts w:ascii="Times New Roman" w:hAnsi="Times New Roman" w:cs="Times New Roman"/>
          <w:color w:val="000000" w:themeColor="text1"/>
          <w:szCs w:val="24"/>
        </w:rPr>
        <w:t>3km</w:t>
      </w:r>
      <w:r w:rsidRPr="00783F33">
        <w:rPr>
          <w:rFonts w:ascii="Times New Roman" w:hAnsi="Times New Roman" w:cs="Times New Roman"/>
          <w:color w:val="000000" w:themeColor="text1"/>
          <w:szCs w:val="24"/>
        </w:rPr>
        <w:t>半径范围内的用地性质调查结果可知，本次评价选取</w:t>
      </w:r>
      <w:r w:rsidR="00761842" w:rsidRPr="00783F33">
        <w:rPr>
          <w:rFonts w:ascii="Times New Roman" w:hAnsi="Times New Roman" w:cs="Times New Roman"/>
          <w:color w:val="000000" w:themeColor="text1"/>
          <w:szCs w:val="24"/>
        </w:rPr>
        <w:t>城市</w:t>
      </w:r>
      <w:r w:rsidRPr="00783F33">
        <w:rPr>
          <w:rFonts w:ascii="Times New Roman" w:hAnsi="Times New Roman" w:cs="Times New Roman"/>
          <w:color w:val="000000" w:themeColor="text1"/>
          <w:szCs w:val="24"/>
        </w:rPr>
        <w:t>选项。</w:t>
      </w:r>
    </w:p>
    <w:p w14:paraId="01FFE730" w14:textId="77777777"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lastRenderedPageBreak/>
        <w:t>（</w:t>
      </w:r>
      <w:r w:rsidRPr="00783F33">
        <w:rPr>
          <w:rFonts w:ascii="Times New Roman" w:hAnsi="Times New Roman" w:cs="Times New Roman"/>
          <w:color w:val="000000" w:themeColor="text1"/>
          <w:szCs w:val="24"/>
        </w:rPr>
        <w:t>2</w:t>
      </w:r>
      <w:r w:rsidRPr="00783F33">
        <w:rPr>
          <w:rFonts w:ascii="Times New Roman" w:hAnsi="Times New Roman" w:cs="Times New Roman"/>
          <w:color w:val="000000" w:themeColor="text1"/>
          <w:szCs w:val="24"/>
        </w:rPr>
        <w:t>）环境温度取值来源于</w:t>
      </w:r>
      <w:r w:rsidR="009D02FC" w:rsidRPr="00783F33">
        <w:rPr>
          <w:rFonts w:ascii="Times New Roman" w:hAnsi="Times New Roman" w:cs="Times New Roman"/>
          <w:color w:val="000000" w:themeColor="text1"/>
          <w:szCs w:val="24"/>
        </w:rPr>
        <w:t>哈尔滨</w:t>
      </w:r>
      <w:r w:rsidRPr="00783F33">
        <w:rPr>
          <w:rFonts w:ascii="Times New Roman" w:hAnsi="Times New Roman" w:cs="Times New Roman"/>
          <w:color w:val="000000" w:themeColor="text1"/>
          <w:szCs w:val="24"/>
        </w:rPr>
        <w:t>市近二十年气象数据统计。</w:t>
      </w:r>
    </w:p>
    <w:p w14:paraId="5154D8E7" w14:textId="1AFC0F17" w:rsidR="00FB0FA8" w:rsidRPr="00783F33" w:rsidRDefault="00FB0FA8" w:rsidP="00EC5CA8">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）根据《环境影响评价技术导则大气环境》</w:t>
      </w:r>
      <w:r w:rsidRPr="00783F33">
        <w:rPr>
          <w:rFonts w:ascii="Times New Roman" w:eastAsiaTheme="minorEastAsia"/>
          <w:color w:val="000000" w:themeColor="text1"/>
          <w:sz w:val="24"/>
          <w:szCs w:val="24"/>
        </w:rPr>
        <w:t>(HJ2.2-2018)</w:t>
      </w:r>
      <w:r w:rsidRPr="00783F33">
        <w:rPr>
          <w:rFonts w:ascii="Times New Roman" w:eastAsiaTheme="minorEastAsia"/>
          <w:color w:val="000000" w:themeColor="text1"/>
          <w:sz w:val="24"/>
          <w:szCs w:val="24"/>
        </w:rPr>
        <w:t>附录</w:t>
      </w: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的</w:t>
      </w:r>
      <w:r w:rsidRPr="00783F33">
        <w:rPr>
          <w:rFonts w:ascii="Times New Roman" w:eastAsiaTheme="minorEastAsia"/>
          <w:color w:val="000000" w:themeColor="text1"/>
          <w:sz w:val="24"/>
          <w:szCs w:val="24"/>
        </w:rPr>
        <w:t>B.5</w:t>
      </w:r>
      <w:r w:rsidRPr="00783F33">
        <w:rPr>
          <w:rFonts w:ascii="Times New Roman" w:eastAsiaTheme="minorEastAsia"/>
          <w:color w:val="000000" w:themeColor="text1"/>
          <w:sz w:val="24"/>
          <w:szCs w:val="24"/>
        </w:rPr>
        <w:t>地表参数，</w:t>
      </w:r>
      <w:r w:rsidRPr="00783F33">
        <w:rPr>
          <w:rFonts w:ascii="Times New Roman" w:eastAsiaTheme="minorEastAsia"/>
          <w:color w:val="000000" w:themeColor="text1"/>
          <w:sz w:val="24"/>
          <w:szCs w:val="24"/>
        </w:rPr>
        <w:t>AERMOD</w:t>
      </w:r>
      <w:r w:rsidRPr="00783F33">
        <w:rPr>
          <w:rFonts w:ascii="Times New Roman" w:eastAsiaTheme="minorEastAsia"/>
          <w:color w:val="000000" w:themeColor="text1"/>
          <w:sz w:val="24"/>
          <w:szCs w:val="24"/>
        </w:rPr>
        <w:t>地表参数一般根据项目周边</w:t>
      </w:r>
      <w:r w:rsidRPr="00783F33">
        <w:rPr>
          <w:rFonts w:ascii="Times New Roman" w:eastAsiaTheme="minorEastAsia"/>
          <w:color w:val="000000" w:themeColor="text1"/>
          <w:sz w:val="24"/>
          <w:szCs w:val="24"/>
        </w:rPr>
        <w:t>3km</w:t>
      </w:r>
      <w:r w:rsidRPr="00783F33">
        <w:rPr>
          <w:rFonts w:ascii="Times New Roman" w:eastAsiaTheme="minorEastAsia"/>
          <w:color w:val="000000" w:themeColor="text1"/>
          <w:sz w:val="24"/>
          <w:szCs w:val="24"/>
        </w:rPr>
        <w:t>范围内的土地利用类型进行合理划分，本项目周边</w:t>
      </w:r>
      <w:r w:rsidRPr="00783F33">
        <w:rPr>
          <w:rFonts w:ascii="Times New Roman" w:eastAsiaTheme="minorEastAsia"/>
          <w:color w:val="000000" w:themeColor="text1"/>
          <w:sz w:val="24"/>
          <w:szCs w:val="24"/>
        </w:rPr>
        <w:t>3km</w:t>
      </w:r>
      <w:r w:rsidRPr="00783F33">
        <w:rPr>
          <w:rFonts w:ascii="Times New Roman" w:eastAsiaTheme="minorEastAsia"/>
          <w:color w:val="000000" w:themeColor="text1"/>
          <w:sz w:val="24"/>
          <w:szCs w:val="24"/>
        </w:rPr>
        <w:t>范围内</w:t>
      </w:r>
      <w:r w:rsidR="007070C0" w:rsidRPr="00783F33">
        <w:rPr>
          <w:rFonts w:ascii="Times New Roman" w:eastAsiaTheme="minorEastAsia"/>
          <w:color w:val="000000" w:themeColor="text1"/>
          <w:sz w:val="24"/>
          <w:szCs w:val="24"/>
        </w:rPr>
        <w:t>建成区达到了总面积的一半以上</w:t>
      </w:r>
      <w:r w:rsidR="00A875F2" w:rsidRPr="00783F33">
        <w:rPr>
          <w:rFonts w:ascii="Times New Roman" w:eastAsiaTheme="minorEastAsia"/>
          <w:color w:val="000000" w:themeColor="text1"/>
          <w:sz w:val="24"/>
          <w:szCs w:val="24"/>
        </w:rPr>
        <w:t>，</w:t>
      </w:r>
      <w:r w:rsidR="00154A61" w:rsidRPr="00783F33">
        <w:rPr>
          <w:rFonts w:ascii="Times New Roman" w:eastAsiaTheme="minorEastAsia"/>
          <w:color w:val="000000" w:themeColor="text1"/>
          <w:sz w:val="24"/>
          <w:szCs w:val="24"/>
        </w:rPr>
        <w:t>本次评价的土地利用</w:t>
      </w:r>
      <w:proofErr w:type="gramStart"/>
      <w:r w:rsidR="00154A61" w:rsidRPr="00783F33">
        <w:rPr>
          <w:rFonts w:ascii="Times New Roman" w:eastAsiaTheme="minorEastAsia"/>
          <w:color w:val="000000" w:themeColor="text1"/>
          <w:sz w:val="24"/>
          <w:szCs w:val="24"/>
        </w:rPr>
        <w:t>利类型</w:t>
      </w:r>
      <w:proofErr w:type="gramEnd"/>
      <w:r w:rsidR="00154A61" w:rsidRPr="00783F33">
        <w:rPr>
          <w:rFonts w:ascii="Times New Roman" w:eastAsiaTheme="minorEastAsia"/>
          <w:color w:val="000000" w:themeColor="text1"/>
          <w:sz w:val="24"/>
          <w:szCs w:val="24"/>
        </w:rPr>
        <w:t>选取</w:t>
      </w:r>
      <w:r w:rsidR="00A875F2" w:rsidRPr="00783F33">
        <w:rPr>
          <w:rFonts w:ascii="Times New Roman" w:eastAsiaTheme="minorEastAsia"/>
          <w:color w:val="000000" w:themeColor="text1"/>
          <w:sz w:val="24"/>
          <w:szCs w:val="24"/>
        </w:rPr>
        <w:t>城市</w:t>
      </w:r>
      <w:r w:rsidR="00154A61" w:rsidRPr="00783F33">
        <w:rPr>
          <w:rFonts w:ascii="Times New Roman" w:eastAsiaTheme="minorEastAsia"/>
          <w:color w:val="000000" w:themeColor="text1"/>
          <w:sz w:val="24"/>
          <w:szCs w:val="24"/>
        </w:rPr>
        <w:t>。</w:t>
      </w:r>
    </w:p>
    <w:p w14:paraId="22FC39D0" w14:textId="52DBAC29" w:rsidR="007070C0" w:rsidRPr="00783F33" w:rsidRDefault="00EC5CA8" w:rsidP="007070C0">
      <w:pPr>
        <w:pStyle w:val="aChar3"/>
        <w:ind w:firstLine="480"/>
        <w:rPr>
          <w:rFonts w:ascii="Times New Roman" w:hAnsi="Times New Roman" w:cs="Times New Roman"/>
        </w:rPr>
      </w:pPr>
      <w:r w:rsidRPr="00783F33">
        <w:rPr>
          <w:rFonts w:ascii="Times New Roman"/>
          <w:noProof/>
        </w:rPr>
        <w:drawing>
          <wp:anchor distT="0" distB="0" distL="114300" distR="114300" simplePos="0" relativeHeight="251670528" behindDoc="0" locked="0" layoutInCell="1" allowOverlap="1" wp14:anchorId="3FAFEA12" wp14:editId="1BDE87D5">
            <wp:simplePos x="0" y="0"/>
            <wp:positionH relativeFrom="column">
              <wp:posOffset>-53975</wp:posOffset>
            </wp:positionH>
            <wp:positionV relativeFrom="paragraph">
              <wp:posOffset>-33655</wp:posOffset>
            </wp:positionV>
            <wp:extent cx="5274310" cy="4199890"/>
            <wp:effectExtent l="0" t="0" r="2540" b="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274310" cy="4199890"/>
                    </a:xfrm>
                    <a:prstGeom prst="rect">
                      <a:avLst/>
                    </a:prstGeom>
                  </pic:spPr>
                </pic:pic>
              </a:graphicData>
            </a:graphic>
            <wp14:sizeRelH relativeFrom="page">
              <wp14:pctWidth>0</wp14:pctWidth>
            </wp14:sizeRelH>
            <wp14:sizeRelV relativeFrom="page">
              <wp14:pctHeight>0</wp14:pctHeight>
            </wp14:sizeRelV>
          </wp:anchor>
        </w:drawing>
      </w:r>
    </w:p>
    <w:p w14:paraId="4142A69F" w14:textId="77777777" w:rsidR="007070C0" w:rsidRPr="00783F33" w:rsidRDefault="007070C0" w:rsidP="007070C0">
      <w:pPr>
        <w:pStyle w:val="aChar3"/>
        <w:ind w:firstLine="480"/>
        <w:rPr>
          <w:rFonts w:ascii="Times New Roman" w:hAnsi="Times New Roman" w:cs="Times New Roman"/>
        </w:rPr>
      </w:pPr>
    </w:p>
    <w:p w14:paraId="34FEF53C" w14:textId="77777777" w:rsidR="007070C0" w:rsidRPr="00783F33" w:rsidRDefault="007070C0" w:rsidP="007070C0">
      <w:pPr>
        <w:pStyle w:val="aChar3"/>
        <w:ind w:firstLine="480"/>
        <w:rPr>
          <w:rFonts w:ascii="Times New Roman" w:hAnsi="Times New Roman" w:cs="Times New Roman"/>
        </w:rPr>
      </w:pPr>
    </w:p>
    <w:p w14:paraId="3412BF9C" w14:textId="77777777" w:rsidR="007070C0" w:rsidRPr="00783F33" w:rsidRDefault="007070C0" w:rsidP="007070C0">
      <w:pPr>
        <w:pStyle w:val="aChar3"/>
        <w:ind w:firstLine="480"/>
        <w:rPr>
          <w:rFonts w:ascii="Times New Roman" w:hAnsi="Times New Roman" w:cs="Times New Roman"/>
        </w:rPr>
      </w:pPr>
    </w:p>
    <w:p w14:paraId="4E4DA215" w14:textId="77777777" w:rsidR="007070C0" w:rsidRPr="00783F33" w:rsidRDefault="007070C0" w:rsidP="007070C0">
      <w:pPr>
        <w:pStyle w:val="aChar3"/>
        <w:ind w:firstLine="480"/>
        <w:rPr>
          <w:rFonts w:ascii="Times New Roman" w:hAnsi="Times New Roman" w:cs="Times New Roman"/>
        </w:rPr>
      </w:pPr>
    </w:p>
    <w:p w14:paraId="134FD460" w14:textId="77777777" w:rsidR="007070C0" w:rsidRPr="00783F33" w:rsidRDefault="007070C0" w:rsidP="007070C0">
      <w:pPr>
        <w:pStyle w:val="aChar3"/>
        <w:ind w:firstLine="480"/>
        <w:rPr>
          <w:rFonts w:ascii="Times New Roman" w:eastAsiaTheme="minorEastAsia" w:hAnsi="Times New Roman" w:cs="Times New Roman"/>
        </w:rPr>
      </w:pPr>
    </w:p>
    <w:p w14:paraId="20400D76" w14:textId="77777777" w:rsidR="007070C0" w:rsidRPr="00783F33" w:rsidRDefault="007070C0" w:rsidP="007070C0">
      <w:pPr>
        <w:pStyle w:val="aChar3"/>
        <w:ind w:firstLine="480"/>
        <w:rPr>
          <w:rFonts w:ascii="Times New Roman" w:eastAsiaTheme="minorEastAsia" w:hAnsi="Times New Roman" w:cs="Times New Roman"/>
        </w:rPr>
      </w:pPr>
    </w:p>
    <w:p w14:paraId="5451386A" w14:textId="77777777" w:rsidR="007070C0" w:rsidRPr="00783F33" w:rsidRDefault="007070C0" w:rsidP="007070C0">
      <w:pPr>
        <w:pStyle w:val="aChar3"/>
        <w:ind w:firstLine="480"/>
        <w:rPr>
          <w:rFonts w:ascii="Times New Roman" w:eastAsiaTheme="minorEastAsia" w:hAnsi="Times New Roman" w:cs="Times New Roman"/>
        </w:rPr>
      </w:pPr>
    </w:p>
    <w:p w14:paraId="4AEE1E76" w14:textId="77777777" w:rsidR="007070C0" w:rsidRPr="00783F33" w:rsidRDefault="007070C0" w:rsidP="007070C0">
      <w:pPr>
        <w:pStyle w:val="aChar3"/>
        <w:ind w:firstLine="480"/>
        <w:rPr>
          <w:rFonts w:ascii="Times New Roman" w:eastAsiaTheme="minorEastAsia" w:hAnsi="Times New Roman" w:cs="Times New Roman"/>
        </w:rPr>
      </w:pPr>
    </w:p>
    <w:p w14:paraId="2C137A8C" w14:textId="77777777" w:rsidR="007070C0" w:rsidRPr="00783F33" w:rsidRDefault="007070C0" w:rsidP="007070C0">
      <w:pPr>
        <w:pStyle w:val="aChar3"/>
        <w:ind w:firstLine="480"/>
        <w:rPr>
          <w:rFonts w:ascii="Times New Roman" w:eastAsiaTheme="minorEastAsia" w:hAnsi="Times New Roman" w:cs="Times New Roman"/>
        </w:rPr>
      </w:pPr>
    </w:p>
    <w:p w14:paraId="5E08E814" w14:textId="77777777" w:rsidR="007070C0" w:rsidRPr="00783F33" w:rsidRDefault="007070C0" w:rsidP="007070C0">
      <w:pPr>
        <w:pStyle w:val="aChar3"/>
        <w:ind w:firstLine="480"/>
        <w:rPr>
          <w:rFonts w:ascii="Times New Roman" w:eastAsiaTheme="minorEastAsia" w:hAnsi="Times New Roman" w:cs="Times New Roman"/>
        </w:rPr>
      </w:pPr>
    </w:p>
    <w:p w14:paraId="16BC2F7E" w14:textId="77777777" w:rsidR="007070C0" w:rsidRPr="00783F33" w:rsidRDefault="007070C0" w:rsidP="007070C0">
      <w:pPr>
        <w:pStyle w:val="aChar3"/>
        <w:ind w:firstLine="480"/>
        <w:rPr>
          <w:rFonts w:ascii="Times New Roman" w:eastAsiaTheme="minorEastAsia" w:hAnsi="Times New Roman" w:cs="Times New Roman"/>
        </w:rPr>
      </w:pPr>
    </w:p>
    <w:p w14:paraId="4C76C1A6" w14:textId="77777777" w:rsidR="007070C0" w:rsidRPr="00783F33" w:rsidRDefault="007070C0" w:rsidP="007070C0">
      <w:pPr>
        <w:pStyle w:val="aChar3"/>
        <w:ind w:firstLine="480"/>
        <w:rPr>
          <w:rFonts w:ascii="Times New Roman" w:eastAsiaTheme="minorEastAsia" w:hAnsi="Times New Roman" w:cs="Times New Roman"/>
        </w:rPr>
      </w:pPr>
    </w:p>
    <w:p w14:paraId="025112FF" w14:textId="77777777" w:rsidR="007070C0" w:rsidRPr="00783F33" w:rsidRDefault="007070C0" w:rsidP="007070C0">
      <w:pPr>
        <w:pStyle w:val="aChar3"/>
        <w:ind w:firstLine="480"/>
        <w:rPr>
          <w:rFonts w:ascii="Times New Roman" w:eastAsiaTheme="minorEastAsia" w:hAnsi="Times New Roman" w:cs="Times New Roman"/>
        </w:rPr>
      </w:pPr>
    </w:p>
    <w:p w14:paraId="7B5274B5" w14:textId="77777777" w:rsidR="007070C0" w:rsidRPr="00783F33" w:rsidRDefault="007070C0" w:rsidP="007070C0">
      <w:pPr>
        <w:pStyle w:val="aChar3"/>
        <w:ind w:firstLine="480"/>
        <w:rPr>
          <w:rFonts w:ascii="Times New Roman" w:eastAsiaTheme="minorEastAsia" w:hAnsi="Times New Roman" w:cs="Times New Roman"/>
        </w:rPr>
      </w:pPr>
    </w:p>
    <w:p w14:paraId="78932B0E" w14:textId="48C7505A" w:rsidR="007070C0" w:rsidRPr="00783F33" w:rsidRDefault="007070C0" w:rsidP="00006BD0">
      <w:pPr>
        <w:snapToGrid w:val="0"/>
        <w:spacing w:line="360" w:lineRule="auto"/>
        <w:jc w:val="center"/>
        <w:rPr>
          <w:rFonts w:ascii="Times New Roman" w:eastAsiaTheme="minorEastAsia"/>
          <w:b/>
          <w:bCs/>
          <w:color w:val="FF0000"/>
          <w:sz w:val="24"/>
          <w:szCs w:val="28"/>
        </w:rPr>
      </w:pPr>
      <w:r w:rsidRPr="00783F33">
        <w:rPr>
          <w:rFonts w:ascii="Times New Roman" w:eastAsiaTheme="minorEastAsia"/>
          <w:b/>
          <w:bCs/>
          <w:color w:val="FF0000"/>
          <w:sz w:val="24"/>
          <w:szCs w:val="28"/>
        </w:rPr>
        <w:t>图</w:t>
      </w:r>
      <w:r w:rsidRPr="00783F33">
        <w:rPr>
          <w:rFonts w:ascii="Times New Roman" w:eastAsiaTheme="minorEastAsia"/>
          <w:b/>
          <w:bCs/>
          <w:color w:val="FF0000"/>
          <w:sz w:val="24"/>
          <w:szCs w:val="28"/>
        </w:rPr>
        <w:t>2-6-1  3km</w:t>
      </w:r>
      <w:r w:rsidRPr="00783F33">
        <w:rPr>
          <w:rFonts w:ascii="Times New Roman" w:eastAsiaTheme="minorEastAsia"/>
          <w:b/>
          <w:bCs/>
          <w:color w:val="FF0000"/>
          <w:sz w:val="24"/>
          <w:szCs w:val="28"/>
        </w:rPr>
        <w:t>范围内</w:t>
      </w:r>
      <w:r w:rsidR="00006BD0" w:rsidRPr="00783F33">
        <w:rPr>
          <w:rFonts w:ascii="Times New Roman" w:eastAsiaTheme="minorEastAsia"/>
          <w:b/>
          <w:bCs/>
          <w:color w:val="FF0000"/>
          <w:sz w:val="24"/>
          <w:szCs w:val="28"/>
        </w:rPr>
        <w:t>土地利用类型</w:t>
      </w:r>
    </w:p>
    <w:p w14:paraId="3F12062A" w14:textId="36567336" w:rsidR="00FB0FA8" w:rsidRPr="00783F33" w:rsidRDefault="00FB0FA8"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4</w:t>
      </w:r>
      <w:r w:rsidRPr="00783F33">
        <w:rPr>
          <w:rFonts w:ascii="Times New Roman" w:hAnsi="Times New Roman" w:cs="Times New Roman"/>
          <w:color w:val="000000" w:themeColor="text1"/>
          <w:szCs w:val="24"/>
        </w:rPr>
        <w:t>）区域湿度条件根据中国干湿度分布图判断，</w:t>
      </w:r>
      <w:r w:rsidR="009D02FC" w:rsidRPr="00783F33">
        <w:rPr>
          <w:rFonts w:ascii="Times New Roman" w:hAnsi="Times New Roman" w:cs="Times New Roman"/>
          <w:color w:val="000000" w:themeColor="text1"/>
          <w:szCs w:val="24"/>
        </w:rPr>
        <w:t>哈尔滨</w:t>
      </w:r>
      <w:r w:rsidRPr="00783F33">
        <w:rPr>
          <w:rFonts w:ascii="Times New Roman" w:hAnsi="Times New Roman" w:cs="Times New Roman"/>
          <w:color w:val="000000" w:themeColor="text1"/>
          <w:szCs w:val="24"/>
        </w:rPr>
        <w:t>市地区属于</w:t>
      </w:r>
      <w:r w:rsidR="007070C0" w:rsidRPr="00783F33">
        <w:rPr>
          <w:rFonts w:ascii="Times New Roman" w:hAnsi="Times New Roman" w:cs="Times New Roman"/>
          <w:color w:val="000000" w:themeColor="text1"/>
          <w:szCs w:val="24"/>
        </w:rPr>
        <w:t>半湿润区</w:t>
      </w:r>
      <w:r w:rsidRPr="00783F33">
        <w:rPr>
          <w:rFonts w:ascii="Times New Roman" w:hAnsi="Times New Roman" w:cs="Times New Roman"/>
          <w:color w:val="000000" w:themeColor="text1"/>
          <w:szCs w:val="24"/>
        </w:rPr>
        <w:t>。</w:t>
      </w:r>
    </w:p>
    <w:p w14:paraId="3183477C" w14:textId="77777777" w:rsidR="00FB0FA8" w:rsidRPr="00783F33" w:rsidRDefault="00FB0FA8"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）根据《环境影响评价技术导则大气环境》</w:t>
      </w:r>
      <w:r w:rsidRPr="00783F33">
        <w:rPr>
          <w:rFonts w:ascii="Times New Roman" w:eastAsiaTheme="minorEastAsia"/>
          <w:color w:val="000000" w:themeColor="text1"/>
          <w:sz w:val="24"/>
          <w:szCs w:val="24"/>
        </w:rPr>
        <w:t>(HJ2.2-2018)</w:t>
      </w:r>
      <w:r w:rsidRPr="00783F33">
        <w:rPr>
          <w:rFonts w:ascii="Times New Roman" w:eastAsiaTheme="minorEastAsia"/>
          <w:color w:val="000000" w:themeColor="text1"/>
          <w:sz w:val="24"/>
          <w:szCs w:val="24"/>
        </w:rPr>
        <w:t>附录</w:t>
      </w: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的</w:t>
      </w:r>
      <w:r w:rsidRPr="00783F33">
        <w:rPr>
          <w:rFonts w:ascii="Times New Roman" w:eastAsiaTheme="minorEastAsia"/>
          <w:color w:val="000000" w:themeColor="text1"/>
          <w:sz w:val="24"/>
          <w:szCs w:val="24"/>
        </w:rPr>
        <w:t>B.4</w:t>
      </w:r>
      <w:r w:rsidRPr="00783F33">
        <w:rPr>
          <w:rFonts w:ascii="Times New Roman" w:eastAsiaTheme="minorEastAsia"/>
          <w:color w:val="000000" w:themeColor="text1"/>
          <w:sz w:val="24"/>
          <w:szCs w:val="24"/>
        </w:rPr>
        <w:t>地形数据可知，原始地形数据分辨率不得小于</w:t>
      </w:r>
      <w:r w:rsidRPr="00783F33">
        <w:rPr>
          <w:rFonts w:ascii="Times New Roman" w:eastAsiaTheme="minorEastAsia"/>
          <w:color w:val="000000" w:themeColor="text1"/>
          <w:sz w:val="24"/>
          <w:szCs w:val="24"/>
        </w:rPr>
        <w:t>90m</w:t>
      </w:r>
      <w:r w:rsidRPr="00783F33">
        <w:rPr>
          <w:rFonts w:ascii="Times New Roman" w:eastAsiaTheme="minorEastAsia"/>
          <w:color w:val="000000" w:themeColor="text1"/>
          <w:sz w:val="24"/>
          <w:szCs w:val="24"/>
        </w:rPr>
        <w:t>，根据</w:t>
      </w:r>
      <w:r w:rsidRPr="00783F33">
        <w:rPr>
          <w:rFonts w:ascii="Times New Roman" w:eastAsiaTheme="minorEastAsia"/>
          <w:color w:val="000000" w:themeColor="text1"/>
          <w:sz w:val="24"/>
          <w:szCs w:val="24"/>
        </w:rPr>
        <w:t>EIA2018</w:t>
      </w:r>
      <w:r w:rsidRPr="00783F33">
        <w:rPr>
          <w:rFonts w:ascii="Times New Roman" w:eastAsiaTheme="minorEastAsia"/>
          <w:color w:val="000000" w:themeColor="text1"/>
          <w:sz w:val="24"/>
          <w:szCs w:val="24"/>
        </w:rPr>
        <w:t>大气预测软件的</w:t>
      </w:r>
      <w:r w:rsidRPr="00783F33">
        <w:rPr>
          <w:rFonts w:ascii="Times New Roman" w:eastAsiaTheme="minorEastAsia"/>
          <w:color w:val="000000" w:themeColor="text1"/>
          <w:sz w:val="24"/>
          <w:szCs w:val="24"/>
        </w:rPr>
        <w:t>DEM</w:t>
      </w:r>
      <w:r w:rsidRPr="00783F33">
        <w:rPr>
          <w:rFonts w:ascii="Times New Roman" w:eastAsiaTheme="minorEastAsia"/>
          <w:color w:val="000000" w:themeColor="text1"/>
          <w:sz w:val="24"/>
          <w:szCs w:val="24"/>
        </w:rPr>
        <w:t>地形文件，本项目地形数据分辨率为</w:t>
      </w:r>
      <w:r w:rsidRPr="00783F33">
        <w:rPr>
          <w:rFonts w:ascii="Times New Roman" w:eastAsiaTheme="minorEastAsia"/>
          <w:color w:val="000000" w:themeColor="text1"/>
          <w:sz w:val="24"/>
          <w:szCs w:val="24"/>
        </w:rPr>
        <w:t>90m</w:t>
      </w:r>
      <w:r w:rsidRPr="00783F33">
        <w:rPr>
          <w:rFonts w:ascii="Times New Roman" w:eastAsiaTheme="minorEastAsia"/>
          <w:color w:val="000000" w:themeColor="text1"/>
          <w:sz w:val="24"/>
          <w:szCs w:val="24"/>
        </w:rPr>
        <w:t>。</w:t>
      </w:r>
    </w:p>
    <w:p w14:paraId="145A2BCD" w14:textId="77777777" w:rsidR="00154A61" w:rsidRPr="00783F33" w:rsidRDefault="00154A61"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D4620E"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估算模型参数表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42"/>
        <w:gridCol w:w="2410"/>
        <w:gridCol w:w="1558"/>
        <w:gridCol w:w="3312"/>
      </w:tblGrid>
      <w:tr w:rsidR="007C05B6" w:rsidRPr="00783F33" w14:paraId="2737CEEA" w14:textId="75D6C1B2" w:rsidTr="007070C0">
        <w:trPr>
          <w:cantSplit/>
          <w:jc w:val="center"/>
        </w:trPr>
        <w:tc>
          <w:tcPr>
            <w:tcW w:w="2143" w:type="pct"/>
            <w:gridSpan w:val="2"/>
            <w:vAlign w:val="center"/>
          </w:tcPr>
          <w:p w14:paraId="624F2373" w14:textId="77777777" w:rsidR="007C05B6" w:rsidRPr="00783F33" w:rsidRDefault="007C05B6"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参数</w:t>
            </w:r>
          </w:p>
        </w:tc>
        <w:tc>
          <w:tcPr>
            <w:tcW w:w="914" w:type="pct"/>
            <w:vAlign w:val="center"/>
          </w:tcPr>
          <w:p w14:paraId="110FD3AA" w14:textId="77777777" w:rsidR="007C05B6" w:rsidRPr="00783F33" w:rsidRDefault="007C05B6"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取值</w:t>
            </w:r>
          </w:p>
        </w:tc>
        <w:tc>
          <w:tcPr>
            <w:tcW w:w="1943" w:type="pct"/>
            <w:vAlign w:val="center"/>
          </w:tcPr>
          <w:p w14:paraId="4AD1BAE1" w14:textId="3725F5A1" w:rsidR="007C05B6" w:rsidRPr="00783F33" w:rsidRDefault="007C05B6"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取值依据</w:t>
            </w:r>
          </w:p>
        </w:tc>
      </w:tr>
      <w:tr w:rsidR="007070C0" w:rsidRPr="00783F33" w14:paraId="0A30FC7D" w14:textId="6AFB3542" w:rsidTr="007070C0">
        <w:trPr>
          <w:cantSplit/>
          <w:jc w:val="center"/>
        </w:trPr>
        <w:tc>
          <w:tcPr>
            <w:tcW w:w="729" w:type="pct"/>
            <w:vMerge w:val="restart"/>
            <w:vAlign w:val="center"/>
          </w:tcPr>
          <w:p w14:paraId="2309BCA7"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城市</w:t>
            </w:r>
            <w:r w:rsidRPr="00783F33">
              <w:rPr>
                <w:rFonts w:ascii="Times New Roman" w:eastAsiaTheme="minorEastAsia"/>
                <w:color w:val="FF0000"/>
                <w:sz w:val="21"/>
                <w:szCs w:val="21"/>
              </w:rPr>
              <w:t>/</w:t>
            </w:r>
            <w:r w:rsidRPr="00783F33">
              <w:rPr>
                <w:rFonts w:ascii="Times New Roman" w:eastAsiaTheme="minorEastAsia"/>
                <w:color w:val="FF0000"/>
                <w:sz w:val="21"/>
                <w:szCs w:val="21"/>
              </w:rPr>
              <w:t>农村选项</w:t>
            </w:r>
          </w:p>
        </w:tc>
        <w:tc>
          <w:tcPr>
            <w:tcW w:w="1414" w:type="pct"/>
            <w:vAlign w:val="center"/>
          </w:tcPr>
          <w:p w14:paraId="47971DBF"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城市</w:t>
            </w:r>
            <w:r w:rsidRPr="00783F33">
              <w:rPr>
                <w:rFonts w:ascii="Times New Roman" w:eastAsiaTheme="minorEastAsia"/>
                <w:color w:val="FF0000"/>
                <w:sz w:val="21"/>
                <w:szCs w:val="21"/>
              </w:rPr>
              <w:t>/</w:t>
            </w:r>
            <w:r w:rsidRPr="00783F33">
              <w:rPr>
                <w:rFonts w:ascii="Times New Roman" w:eastAsiaTheme="minorEastAsia"/>
                <w:color w:val="FF0000"/>
                <w:sz w:val="21"/>
                <w:szCs w:val="21"/>
              </w:rPr>
              <w:t>农村</w:t>
            </w:r>
          </w:p>
        </w:tc>
        <w:tc>
          <w:tcPr>
            <w:tcW w:w="914" w:type="pct"/>
            <w:vAlign w:val="center"/>
          </w:tcPr>
          <w:p w14:paraId="0B5D0261"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城市</w:t>
            </w:r>
          </w:p>
        </w:tc>
        <w:tc>
          <w:tcPr>
            <w:tcW w:w="1943" w:type="pct"/>
            <w:vAlign w:val="center"/>
          </w:tcPr>
          <w:p w14:paraId="423717EB" w14:textId="023FF96B"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本项目周边</w:t>
            </w:r>
            <w:r w:rsidRPr="00783F33">
              <w:rPr>
                <w:rFonts w:ascii="Times New Roman" w:eastAsia="宋体"/>
                <w:color w:val="FF0000"/>
                <w:sz w:val="21"/>
                <w:szCs w:val="21"/>
              </w:rPr>
              <w:t>3km</w:t>
            </w:r>
            <w:r w:rsidRPr="00783F33">
              <w:rPr>
                <w:rFonts w:ascii="Times New Roman" w:eastAsia="宋体"/>
                <w:color w:val="FF0000"/>
                <w:sz w:val="21"/>
                <w:szCs w:val="21"/>
              </w:rPr>
              <w:t>半径范围内建成区达到了总面积的一半以上。</w:t>
            </w:r>
          </w:p>
        </w:tc>
      </w:tr>
      <w:tr w:rsidR="007070C0" w:rsidRPr="00783F33" w14:paraId="7E522282" w14:textId="569D5E46" w:rsidTr="007070C0">
        <w:trPr>
          <w:cantSplit/>
          <w:jc w:val="center"/>
        </w:trPr>
        <w:tc>
          <w:tcPr>
            <w:tcW w:w="729" w:type="pct"/>
            <w:vMerge/>
            <w:vAlign w:val="center"/>
          </w:tcPr>
          <w:p w14:paraId="1452F232" w14:textId="77777777" w:rsidR="007070C0" w:rsidRPr="00783F33" w:rsidRDefault="007070C0" w:rsidP="00F52773">
            <w:pPr>
              <w:pStyle w:val="afffffffb"/>
              <w:widowControl w:val="0"/>
              <w:snapToGrid w:val="0"/>
              <w:spacing w:line="240" w:lineRule="auto"/>
              <w:jc w:val="center"/>
              <w:rPr>
                <w:rFonts w:eastAsiaTheme="minorEastAsia"/>
                <w:color w:val="FF0000"/>
                <w:sz w:val="18"/>
                <w:szCs w:val="18"/>
              </w:rPr>
            </w:pPr>
          </w:p>
        </w:tc>
        <w:tc>
          <w:tcPr>
            <w:tcW w:w="1414" w:type="pct"/>
            <w:vAlign w:val="center"/>
          </w:tcPr>
          <w:p w14:paraId="4D223723"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人口数（城市选项时）</w:t>
            </w:r>
          </w:p>
        </w:tc>
        <w:tc>
          <w:tcPr>
            <w:tcW w:w="914" w:type="pct"/>
            <w:vAlign w:val="center"/>
          </w:tcPr>
          <w:p w14:paraId="34AA24CA"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36.63</w:t>
            </w:r>
            <w:r w:rsidRPr="00783F33">
              <w:rPr>
                <w:rFonts w:ascii="Times New Roman" w:eastAsiaTheme="minorEastAsia"/>
                <w:color w:val="FF0000"/>
                <w:sz w:val="21"/>
                <w:szCs w:val="21"/>
              </w:rPr>
              <w:t>万</w:t>
            </w:r>
          </w:p>
        </w:tc>
        <w:tc>
          <w:tcPr>
            <w:tcW w:w="1943" w:type="pct"/>
            <w:vAlign w:val="center"/>
          </w:tcPr>
          <w:p w14:paraId="6E367D57" w14:textId="161A85D4"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w:t>
            </w:r>
          </w:p>
        </w:tc>
      </w:tr>
      <w:tr w:rsidR="007070C0" w:rsidRPr="00783F33" w14:paraId="0A50C65F" w14:textId="3B73719C" w:rsidTr="007070C0">
        <w:trPr>
          <w:cantSplit/>
          <w:jc w:val="center"/>
        </w:trPr>
        <w:tc>
          <w:tcPr>
            <w:tcW w:w="2143" w:type="pct"/>
            <w:gridSpan w:val="2"/>
            <w:vAlign w:val="center"/>
          </w:tcPr>
          <w:p w14:paraId="3002E038"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最高环境温度</w:t>
            </w:r>
            <w:r w:rsidRPr="00783F33">
              <w:rPr>
                <w:rFonts w:ascii="Times New Roman" w:eastAsiaTheme="minorEastAsia"/>
                <w:color w:val="FF0000"/>
                <w:sz w:val="21"/>
                <w:szCs w:val="21"/>
              </w:rPr>
              <w:t>/℃</w:t>
            </w:r>
          </w:p>
        </w:tc>
        <w:tc>
          <w:tcPr>
            <w:tcW w:w="914" w:type="pct"/>
            <w:vAlign w:val="center"/>
          </w:tcPr>
          <w:p w14:paraId="79609C15" w14:textId="77777777" w:rsidR="007070C0" w:rsidRPr="00783F33" w:rsidRDefault="007070C0" w:rsidP="00F52773">
            <w:pPr>
              <w:pStyle w:val="Textecourant"/>
              <w:widowControl w:val="0"/>
              <w:snapToGrid w:val="0"/>
              <w:spacing w:before="0" w:line="240" w:lineRule="auto"/>
              <w:jc w:val="center"/>
              <w:rPr>
                <w:rFonts w:eastAsiaTheme="minorEastAsia"/>
                <w:color w:val="FF0000"/>
                <w:sz w:val="21"/>
                <w:szCs w:val="21"/>
                <w:lang w:val="en-US" w:eastAsia="zh-CN"/>
              </w:rPr>
            </w:pPr>
            <w:r w:rsidRPr="00783F33">
              <w:rPr>
                <w:rFonts w:eastAsiaTheme="minorEastAsia"/>
                <w:color w:val="FF0000"/>
                <w:sz w:val="21"/>
                <w:szCs w:val="21"/>
                <w:lang w:val="en-US" w:eastAsia="zh-CN"/>
              </w:rPr>
              <w:t>37.8</w:t>
            </w:r>
          </w:p>
        </w:tc>
        <w:tc>
          <w:tcPr>
            <w:tcW w:w="1943" w:type="pct"/>
            <w:vMerge w:val="restart"/>
            <w:vAlign w:val="center"/>
          </w:tcPr>
          <w:p w14:paraId="56DA4304" w14:textId="18E9183E" w:rsidR="007070C0" w:rsidRPr="00783F33" w:rsidRDefault="007070C0" w:rsidP="00F52773">
            <w:pPr>
              <w:pStyle w:val="Textecourant"/>
              <w:widowControl w:val="0"/>
              <w:snapToGrid w:val="0"/>
              <w:spacing w:before="0" w:line="240" w:lineRule="auto"/>
              <w:jc w:val="center"/>
              <w:rPr>
                <w:rFonts w:eastAsiaTheme="minorEastAsia"/>
                <w:color w:val="FF0000"/>
                <w:sz w:val="21"/>
                <w:szCs w:val="21"/>
                <w:lang w:val="en-US" w:eastAsia="zh-CN"/>
              </w:rPr>
            </w:pPr>
            <w:r w:rsidRPr="00783F33">
              <w:rPr>
                <w:color w:val="FF0000"/>
                <w:sz w:val="21"/>
                <w:szCs w:val="21"/>
                <w:lang w:eastAsia="zh-CN"/>
              </w:rPr>
              <w:t>取自哈尔滨市近</w:t>
            </w:r>
            <w:r w:rsidRPr="00783F33">
              <w:rPr>
                <w:color w:val="FF0000"/>
                <w:sz w:val="21"/>
                <w:szCs w:val="21"/>
                <w:lang w:eastAsia="zh-CN"/>
              </w:rPr>
              <w:t>20</w:t>
            </w:r>
            <w:r w:rsidRPr="00783F33">
              <w:rPr>
                <w:color w:val="FF0000"/>
                <w:sz w:val="21"/>
                <w:szCs w:val="21"/>
                <w:lang w:eastAsia="zh-CN"/>
              </w:rPr>
              <w:t>年的统计数据。</w:t>
            </w:r>
          </w:p>
        </w:tc>
      </w:tr>
      <w:tr w:rsidR="007070C0" w:rsidRPr="00783F33" w14:paraId="002FA186" w14:textId="0E49C606" w:rsidTr="007070C0">
        <w:trPr>
          <w:cantSplit/>
          <w:jc w:val="center"/>
        </w:trPr>
        <w:tc>
          <w:tcPr>
            <w:tcW w:w="2143" w:type="pct"/>
            <w:gridSpan w:val="2"/>
            <w:vAlign w:val="center"/>
          </w:tcPr>
          <w:p w14:paraId="57D6DDFD"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最低环境温度</w:t>
            </w:r>
            <w:r w:rsidRPr="00783F33">
              <w:rPr>
                <w:rFonts w:ascii="Times New Roman" w:eastAsiaTheme="minorEastAsia"/>
                <w:color w:val="FF0000"/>
                <w:sz w:val="21"/>
                <w:szCs w:val="21"/>
              </w:rPr>
              <w:t>/℃</w:t>
            </w:r>
          </w:p>
        </w:tc>
        <w:tc>
          <w:tcPr>
            <w:tcW w:w="914" w:type="pct"/>
            <w:vAlign w:val="center"/>
          </w:tcPr>
          <w:p w14:paraId="690F0494" w14:textId="77777777" w:rsidR="007070C0" w:rsidRPr="00783F33" w:rsidRDefault="007070C0" w:rsidP="00F52773">
            <w:pPr>
              <w:pStyle w:val="Textecourant"/>
              <w:widowControl w:val="0"/>
              <w:snapToGrid w:val="0"/>
              <w:spacing w:before="0" w:line="240" w:lineRule="auto"/>
              <w:jc w:val="center"/>
              <w:rPr>
                <w:rFonts w:eastAsiaTheme="minorEastAsia"/>
                <w:color w:val="FF0000"/>
                <w:sz w:val="21"/>
                <w:szCs w:val="21"/>
                <w:lang w:val="en-US" w:eastAsia="zh-CN"/>
              </w:rPr>
            </w:pPr>
            <w:r w:rsidRPr="00783F33">
              <w:rPr>
                <w:rFonts w:eastAsiaTheme="minorEastAsia"/>
                <w:color w:val="FF0000"/>
                <w:sz w:val="21"/>
                <w:szCs w:val="21"/>
                <w:lang w:val="en-US" w:eastAsia="zh-CN"/>
              </w:rPr>
              <w:t>-32.3</w:t>
            </w:r>
          </w:p>
        </w:tc>
        <w:tc>
          <w:tcPr>
            <w:tcW w:w="1943" w:type="pct"/>
            <w:vMerge/>
            <w:vAlign w:val="center"/>
          </w:tcPr>
          <w:p w14:paraId="3F3E984A" w14:textId="77777777" w:rsidR="007070C0" w:rsidRPr="00783F33" w:rsidRDefault="007070C0" w:rsidP="00F52773">
            <w:pPr>
              <w:pStyle w:val="Textecourant"/>
              <w:widowControl w:val="0"/>
              <w:snapToGrid w:val="0"/>
              <w:spacing w:before="0" w:line="240" w:lineRule="auto"/>
              <w:jc w:val="center"/>
              <w:rPr>
                <w:rFonts w:eastAsiaTheme="minorEastAsia"/>
                <w:color w:val="FF0000"/>
                <w:sz w:val="21"/>
                <w:szCs w:val="21"/>
                <w:lang w:val="en-US" w:eastAsia="zh-CN"/>
              </w:rPr>
            </w:pPr>
          </w:p>
        </w:tc>
      </w:tr>
      <w:tr w:rsidR="007070C0" w:rsidRPr="00783F33" w14:paraId="1943529E" w14:textId="5F652CFE" w:rsidTr="007070C0">
        <w:trPr>
          <w:cantSplit/>
          <w:jc w:val="center"/>
        </w:trPr>
        <w:tc>
          <w:tcPr>
            <w:tcW w:w="2143" w:type="pct"/>
            <w:gridSpan w:val="2"/>
            <w:vAlign w:val="center"/>
          </w:tcPr>
          <w:p w14:paraId="3E54398B"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lastRenderedPageBreak/>
              <w:t>土地利用类型</w:t>
            </w:r>
          </w:p>
        </w:tc>
        <w:tc>
          <w:tcPr>
            <w:tcW w:w="914" w:type="pct"/>
            <w:vAlign w:val="center"/>
          </w:tcPr>
          <w:p w14:paraId="40305540"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城市</w:t>
            </w:r>
          </w:p>
        </w:tc>
        <w:tc>
          <w:tcPr>
            <w:tcW w:w="1943" w:type="pct"/>
            <w:vAlign w:val="center"/>
          </w:tcPr>
          <w:p w14:paraId="477BEB82" w14:textId="77777777" w:rsidR="007070C0" w:rsidRPr="00783F33" w:rsidRDefault="007070C0" w:rsidP="00F52773">
            <w:pPr>
              <w:snapToGrid w:val="0"/>
              <w:jc w:val="center"/>
              <w:rPr>
                <w:rFonts w:ascii="Times New Roman" w:eastAsiaTheme="minorEastAsia"/>
                <w:color w:val="FF0000"/>
                <w:sz w:val="21"/>
                <w:szCs w:val="21"/>
              </w:rPr>
            </w:pPr>
          </w:p>
        </w:tc>
      </w:tr>
      <w:tr w:rsidR="007070C0" w:rsidRPr="00783F33" w14:paraId="40AAFF78" w14:textId="7806AEE4" w:rsidTr="007070C0">
        <w:trPr>
          <w:cantSplit/>
          <w:jc w:val="center"/>
        </w:trPr>
        <w:tc>
          <w:tcPr>
            <w:tcW w:w="2143" w:type="pct"/>
            <w:gridSpan w:val="2"/>
            <w:vAlign w:val="center"/>
          </w:tcPr>
          <w:p w14:paraId="46C52D1F"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区域湿度条件</w:t>
            </w:r>
          </w:p>
        </w:tc>
        <w:tc>
          <w:tcPr>
            <w:tcW w:w="914" w:type="pct"/>
            <w:vAlign w:val="center"/>
          </w:tcPr>
          <w:p w14:paraId="1560E12C" w14:textId="216C8E39"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半湿润</w:t>
            </w:r>
          </w:p>
        </w:tc>
        <w:tc>
          <w:tcPr>
            <w:tcW w:w="1943" w:type="pct"/>
            <w:vAlign w:val="center"/>
          </w:tcPr>
          <w:p w14:paraId="33706AC6" w14:textId="5C98F5AD"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根据中国干湿地区划分，本项目属于半湿润地区</w:t>
            </w:r>
          </w:p>
        </w:tc>
      </w:tr>
      <w:tr w:rsidR="007070C0" w:rsidRPr="00783F33" w14:paraId="7ABB9C9F" w14:textId="7ABCF0D6" w:rsidTr="007070C0">
        <w:trPr>
          <w:cantSplit/>
          <w:jc w:val="center"/>
        </w:trPr>
        <w:tc>
          <w:tcPr>
            <w:tcW w:w="729" w:type="pct"/>
            <w:vMerge w:val="restart"/>
            <w:vAlign w:val="center"/>
          </w:tcPr>
          <w:p w14:paraId="7B17780E"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是否考虑地形</w:t>
            </w:r>
          </w:p>
        </w:tc>
        <w:tc>
          <w:tcPr>
            <w:tcW w:w="1414" w:type="pct"/>
            <w:vAlign w:val="center"/>
          </w:tcPr>
          <w:p w14:paraId="4E65ACA4"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考虑地形</w:t>
            </w:r>
          </w:p>
        </w:tc>
        <w:tc>
          <w:tcPr>
            <w:tcW w:w="914" w:type="pct"/>
            <w:vAlign w:val="center"/>
          </w:tcPr>
          <w:p w14:paraId="2D9CFDA6"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w:t>
            </w:r>
            <w:r w:rsidRPr="00783F33">
              <w:rPr>
                <w:rFonts w:ascii="Times New Roman" w:eastAsiaTheme="minorEastAsia"/>
                <w:color w:val="FF0000"/>
                <w:sz w:val="21"/>
                <w:szCs w:val="21"/>
              </w:rPr>
              <w:t>是</w:t>
            </w:r>
            <w:r w:rsidRPr="00783F33">
              <w:rPr>
                <w:rFonts w:ascii="Times New Roman" w:eastAsiaTheme="minorEastAsia"/>
                <w:color w:val="FF0000"/>
                <w:sz w:val="21"/>
                <w:szCs w:val="21"/>
              </w:rPr>
              <w:t>□</w:t>
            </w:r>
            <w:r w:rsidRPr="00783F33">
              <w:rPr>
                <w:rFonts w:ascii="Times New Roman" w:eastAsiaTheme="minorEastAsia"/>
                <w:color w:val="FF0000"/>
                <w:sz w:val="21"/>
                <w:szCs w:val="21"/>
              </w:rPr>
              <w:t>否</w:t>
            </w:r>
          </w:p>
        </w:tc>
        <w:tc>
          <w:tcPr>
            <w:tcW w:w="1943" w:type="pct"/>
            <w:vAlign w:val="center"/>
          </w:tcPr>
          <w:p w14:paraId="3D7049D0" w14:textId="128CE152"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本项目编制报告书，应输入地形参数</w:t>
            </w:r>
          </w:p>
        </w:tc>
      </w:tr>
      <w:tr w:rsidR="007070C0" w:rsidRPr="00783F33" w14:paraId="6EE59BB1" w14:textId="17CC8502" w:rsidTr="007070C0">
        <w:trPr>
          <w:cantSplit/>
          <w:jc w:val="center"/>
        </w:trPr>
        <w:tc>
          <w:tcPr>
            <w:tcW w:w="729" w:type="pct"/>
            <w:vMerge/>
            <w:vAlign w:val="center"/>
          </w:tcPr>
          <w:p w14:paraId="0A747F5E" w14:textId="77777777" w:rsidR="007070C0" w:rsidRPr="00783F33" w:rsidRDefault="007070C0" w:rsidP="00F52773">
            <w:pPr>
              <w:snapToGrid w:val="0"/>
              <w:jc w:val="center"/>
              <w:rPr>
                <w:rFonts w:ascii="Times New Roman" w:eastAsiaTheme="minorEastAsia"/>
                <w:color w:val="FF0000"/>
                <w:sz w:val="21"/>
                <w:szCs w:val="21"/>
              </w:rPr>
            </w:pPr>
          </w:p>
        </w:tc>
        <w:tc>
          <w:tcPr>
            <w:tcW w:w="1414" w:type="pct"/>
            <w:vAlign w:val="center"/>
          </w:tcPr>
          <w:p w14:paraId="3246F983"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地形数据分辨率</w:t>
            </w:r>
            <w:r w:rsidRPr="00783F33">
              <w:rPr>
                <w:rFonts w:ascii="Times New Roman" w:eastAsiaTheme="minorEastAsia"/>
                <w:color w:val="FF0000"/>
                <w:sz w:val="21"/>
                <w:szCs w:val="21"/>
              </w:rPr>
              <w:t>/m</w:t>
            </w:r>
          </w:p>
        </w:tc>
        <w:tc>
          <w:tcPr>
            <w:tcW w:w="914" w:type="pct"/>
            <w:vAlign w:val="center"/>
          </w:tcPr>
          <w:p w14:paraId="67DEF18D"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90</w:t>
            </w:r>
          </w:p>
        </w:tc>
        <w:tc>
          <w:tcPr>
            <w:tcW w:w="1943" w:type="pct"/>
            <w:vAlign w:val="center"/>
          </w:tcPr>
          <w:p w14:paraId="1C176C67" w14:textId="41ACCF52"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数据来自自然资源部</w:t>
            </w:r>
            <w:proofErr w:type="gramStart"/>
            <w:r w:rsidRPr="00783F33">
              <w:rPr>
                <w:rFonts w:ascii="Times New Roman" w:eastAsia="宋体"/>
                <w:color w:val="FF0000"/>
                <w:sz w:val="21"/>
                <w:szCs w:val="21"/>
              </w:rPr>
              <w:t>地理国情</w:t>
            </w:r>
            <w:proofErr w:type="gramEnd"/>
            <w:r w:rsidRPr="00783F33">
              <w:rPr>
                <w:rFonts w:ascii="Times New Roman" w:eastAsia="宋体"/>
                <w:color w:val="FF0000"/>
                <w:sz w:val="21"/>
                <w:szCs w:val="21"/>
              </w:rPr>
              <w:t>监测云平台</w:t>
            </w:r>
          </w:p>
        </w:tc>
      </w:tr>
      <w:tr w:rsidR="007070C0" w:rsidRPr="00783F33" w14:paraId="56161E4F" w14:textId="49A67A9E" w:rsidTr="007070C0">
        <w:trPr>
          <w:cantSplit/>
          <w:jc w:val="center"/>
        </w:trPr>
        <w:tc>
          <w:tcPr>
            <w:tcW w:w="729" w:type="pct"/>
            <w:vMerge w:val="restart"/>
            <w:vAlign w:val="center"/>
          </w:tcPr>
          <w:p w14:paraId="7992BD99"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是否考虑岸线熏烟</w:t>
            </w:r>
          </w:p>
        </w:tc>
        <w:tc>
          <w:tcPr>
            <w:tcW w:w="1414" w:type="pct"/>
            <w:vAlign w:val="center"/>
          </w:tcPr>
          <w:p w14:paraId="0D8090CB"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考虑岸线熏烟</w:t>
            </w:r>
          </w:p>
        </w:tc>
        <w:tc>
          <w:tcPr>
            <w:tcW w:w="914" w:type="pct"/>
            <w:vAlign w:val="center"/>
          </w:tcPr>
          <w:p w14:paraId="183F791D"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w:t>
            </w:r>
            <w:r w:rsidRPr="00783F33">
              <w:rPr>
                <w:rFonts w:ascii="Times New Roman" w:eastAsiaTheme="minorEastAsia"/>
                <w:color w:val="FF0000"/>
                <w:sz w:val="21"/>
                <w:szCs w:val="21"/>
              </w:rPr>
              <w:t>是</w:t>
            </w:r>
            <w:r w:rsidRPr="00783F33">
              <w:rPr>
                <w:rFonts w:ascii="Times New Roman" w:eastAsiaTheme="minorEastAsia"/>
                <w:color w:val="FF0000"/>
                <w:sz w:val="21"/>
                <w:szCs w:val="21"/>
              </w:rPr>
              <w:t>■</w:t>
            </w:r>
            <w:r w:rsidRPr="00783F33">
              <w:rPr>
                <w:rFonts w:ascii="Times New Roman" w:eastAsiaTheme="minorEastAsia"/>
                <w:color w:val="FF0000"/>
                <w:sz w:val="21"/>
                <w:szCs w:val="21"/>
              </w:rPr>
              <w:t>否</w:t>
            </w:r>
          </w:p>
        </w:tc>
        <w:tc>
          <w:tcPr>
            <w:tcW w:w="1943" w:type="pct"/>
            <w:vAlign w:val="center"/>
          </w:tcPr>
          <w:p w14:paraId="12BAD904" w14:textId="1D9A5009"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本项目污染源附近</w:t>
            </w:r>
            <w:r w:rsidRPr="00783F33">
              <w:rPr>
                <w:rFonts w:ascii="Times New Roman" w:eastAsia="宋体"/>
                <w:color w:val="FF0000"/>
                <w:sz w:val="21"/>
                <w:szCs w:val="21"/>
              </w:rPr>
              <w:t>3km</w:t>
            </w:r>
            <w:r w:rsidRPr="00783F33">
              <w:rPr>
                <w:rFonts w:ascii="Times New Roman" w:eastAsia="宋体"/>
                <w:color w:val="FF0000"/>
                <w:sz w:val="21"/>
                <w:szCs w:val="21"/>
              </w:rPr>
              <w:t>范围内无大型水体。</w:t>
            </w:r>
          </w:p>
        </w:tc>
      </w:tr>
      <w:tr w:rsidR="007070C0" w:rsidRPr="00783F33" w14:paraId="4C3C486D" w14:textId="25242B39" w:rsidTr="007070C0">
        <w:trPr>
          <w:cantSplit/>
          <w:jc w:val="center"/>
        </w:trPr>
        <w:tc>
          <w:tcPr>
            <w:tcW w:w="729" w:type="pct"/>
            <w:vMerge/>
            <w:vAlign w:val="center"/>
          </w:tcPr>
          <w:p w14:paraId="29958F32" w14:textId="77777777" w:rsidR="007070C0" w:rsidRPr="00783F33" w:rsidRDefault="007070C0" w:rsidP="00F52773">
            <w:pPr>
              <w:snapToGrid w:val="0"/>
              <w:jc w:val="center"/>
              <w:rPr>
                <w:rFonts w:ascii="Times New Roman" w:eastAsiaTheme="minorEastAsia"/>
                <w:color w:val="FF0000"/>
                <w:sz w:val="21"/>
                <w:szCs w:val="21"/>
              </w:rPr>
            </w:pPr>
          </w:p>
        </w:tc>
        <w:tc>
          <w:tcPr>
            <w:tcW w:w="1414" w:type="pct"/>
            <w:vAlign w:val="center"/>
          </w:tcPr>
          <w:p w14:paraId="69A34A7A"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岸线距离</w:t>
            </w:r>
            <w:r w:rsidRPr="00783F33">
              <w:rPr>
                <w:rFonts w:ascii="Times New Roman" w:eastAsiaTheme="minorEastAsia"/>
                <w:color w:val="FF0000"/>
                <w:sz w:val="21"/>
                <w:szCs w:val="21"/>
              </w:rPr>
              <w:t>/km</w:t>
            </w:r>
          </w:p>
        </w:tc>
        <w:tc>
          <w:tcPr>
            <w:tcW w:w="914" w:type="pct"/>
            <w:vAlign w:val="center"/>
          </w:tcPr>
          <w:p w14:paraId="386D17F1"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w:t>
            </w:r>
          </w:p>
        </w:tc>
        <w:tc>
          <w:tcPr>
            <w:tcW w:w="1943" w:type="pct"/>
            <w:vAlign w:val="center"/>
          </w:tcPr>
          <w:p w14:paraId="779AE918" w14:textId="43FD3B8A"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w:t>
            </w:r>
          </w:p>
        </w:tc>
      </w:tr>
      <w:tr w:rsidR="007070C0" w:rsidRPr="00783F33" w14:paraId="0FA9EA44" w14:textId="0CED3130" w:rsidTr="007070C0">
        <w:trPr>
          <w:cantSplit/>
          <w:jc w:val="center"/>
        </w:trPr>
        <w:tc>
          <w:tcPr>
            <w:tcW w:w="729" w:type="pct"/>
            <w:vMerge/>
            <w:vAlign w:val="center"/>
          </w:tcPr>
          <w:p w14:paraId="3FB34933" w14:textId="77777777" w:rsidR="007070C0" w:rsidRPr="00783F33" w:rsidRDefault="007070C0" w:rsidP="00F52773">
            <w:pPr>
              <w:snapToGrid w:val="0"/>
              <w:jc w:val="center"/>
              <w:rPr>
                <w:rFonts w:ascii="Times New Roman" w:eastAsiaTheme="minorEastAsia"/>
                <w:color w:val="FF0000"/>
                <w:sz w:val="21"/>
                <w:szCs w:val="21"/>
              </w:rPr>
            </w:pPr>
          </w:p>
        </w:tc>
        <w:tc>
          <w:tcPr>
            <w:tcW w:w="1414" w:type="pct"/>
            <w:vAlign w:val="center"/>
          </w:tcPr>
          <w:p w14:paraId="5C0C0DEE"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岸线方向</w:t>
            </w:r>
            <w:r w:rsidRPr="00783F33">
              <w:rPr>
                <w:rFonts w:ascii="Times New Roman" w:eastAsiaTheme="minorEastAsia"/>
                <w:color w:val="FF0000"/>
                <w:sz w:val="21"/>
                <w:szCs w:val="21"/>
              </w:rPr>
              <w:t>/º</w:t>
            </w:r>
          </w:p>
        </w:tc>
        <w:tc>
          <w:tcPr>
            <w:tcW w:w="914" w:type="pct"/>
            <w:vAlign w:val="center"/>
          </w:tcPr>
          <w:p w14:paraId="557F4C96" w14:textId="77777777"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w:t>
            </w:r>
          </w:p>
        </w:tc>
        <w:tc>
          <w:tcPr>
            <w:tcW w:w="1943" w:type="pct"/>
            <w:vAlign w:val="center"/>
          </w:tcPr>
          <w:p w14:paraId="0284AE78" w14:textId="74CB4060" w:rsidR="007070C0" w:rsidRPr="00783F33" w:rsidRDefault="007070C0" w:rsidP="00F52773">
            <w:pPr>
              <w:snapToGrid w:val="0"/>
              <w:jc w:val="center"/>
              <w:rPr>
                <w:rFonts w:ascii="Times New Roman" w:eastAsiaTheme="minorEastAsia"/>
                <w:color w:val="FF0000"/>
                <w:sz w:val="21"/>
                <w:szCs w:val="21"/>
              </w:rPr>
            </w:pPr>
            <w:r w:rsidRPr="00783F33">
              <w:rPr>
                <w:rFonts w:ascii="Times New Roman" w:eastAsia="宋体"/>
                <w:color w:val="FF0000"/>
                <w:sz w:val="21"/>
                <w:szCs w:val="21"/>
              </w:rPr>
              <w:t>/</w:t>
            </w:r>
          </w:p>
        </w:tc>
      </w:tr>
    </w:tbl>
    <w:p w14:paraId="401CC2F1" w14:textId="36E8F11B" w:rsidR="00336C2B" w:rsidRPr="00783F33" w:rsidRDefault="007070C0" w:rsidP="007070C0">
      <w:pPr>
        <w:pStyle w:val="afffffffff6"/>
        <w:ind w:firstLine="560"/>
        <w:rPr>
          <w:rStyle w:val="2Char13"/>
          <w:rFonts w:ascii="Times New Roman" w:eastAsiaTheme="minorEastAsia" w:cs="Times New Roman"/>
          <w:color w:val="000000" w:themeColor="text1"/>
        </w:rPr>
      </w:pPr>
      <w:r w:rsidRPr="00783F33">
        <w:rPr>
          <w:rFonts w:ascii="Times New Roman" w:eastAsiaTheme="minorEastAsia" w:hAnsi="Times New Roman" w:cs="Times New Roman"/>
          <w:noProof/>
          <w:color w:val="000000" w:themeColor="text1"/>
        </w:rPr>
        <w:drawing>
          <wp:anchor distT="0" distB="0" distL="114300" distR="114300" simplePos="0" relativeHeight="251656192" behindDoc="0" locked="0" layoutInCell="1" allowOverlap="1" wp14:anchorId="3A6F3C80" wp14:editId="7692CAE0">
            <wp:simplePos x="0" y="0"/>
            <wp:positionH relativeFrom="column">
              <wp:posOffset>-13970</wp:posOffset>
            </wp:positionH>
            <wp:positionV relativeFrom="paragraph">
              <wp:posOffset>5715</wp:posOffset>
            </wp:positionV>
            <wp:extent cx="5274310" cy="3015615"/>
            <wp:effectExtent l="0" t="0" r="254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015615"/>
                    </a:xfrm>
                    <a:prstGeom prst="rect">
                      <a:avLst/>
                    </a:prstGeom>
                  </pic:spPr>
                </pic:pic>
              </a:graphicData>
            </a:graphic>
            <wp14:sizeRelH relativeFrom="page">
              <wp14:pctWidth>0</wp14:pctWidth>
            </wp14:sizeRelH>
            <wp14:sizeRelV relativeFrom="page">
              <wp14:pctHeight>0</wp14:pctHeight>
            </wp14:sizeRelV>
          </wp:anchor>
        </w:drawing>
      </w:r>
    </w:p>
    <w:p w14:paraId="2A6F652E" w14:textId="21767A71" w:rsidR="009D02FC" w:rsidRPr="00783F33" w:rsidRDefault="007070C0" w:rsidP="009D02FC">
      <w:pPr>
        <w:pStyle w:val="afffffffff6"/>
        <w:ind w:firstLine="480"/>
        <w:rPr>
          <w:rStyle w:val="2Char13"/>
          <w:rFonts w:ascii="Times New Roman" w:eastAsiaTheme="minorEastAsia" w:cs="Times New Roman"/>
          <w:color w:val="000000" w:themeColor="text1"/>
        </w:rPr>
      </w:pPr>
      <w:r w:rsidRPr="00783F33">
        <w:rPr>
          <w:rFonts w:ascii="Times New Roman" w:eastAsiaTheme="minorEastAsia" w:hAnsi="Times New Roman" w:cs="Times New Roman"/>
          <w:noProof/>
          <w:color w:val="000000" w:themeColor="text1"/>
          <w:kern w:val="2"/>
          <w:sz w:val="24"/>
          <w:szCs w:val="24"/>
        </w:rPr>
        <mc:AlternateContent>
          <mc:Choice Requires="wps">
            <w:drawing>
              <wp:anchor distT="0" distB="0" distL="114300" distR="114300" simplePos="0" relativeHeight="251669504" behindDoc="0" locked="0" layoutInCell="1" allowOverlap="1" wp14:anchorId="76D43399" wp14:editId="7235FAAC">
                <wp:simplePos x="0" y="0"/>
                <wp:positionH relativeFrom="column">
                  <wp:posOffset>444260</wp:posOffset>
                </wp:positionH>
                <wp:positionV relativeFrom="paragraph">
                  <wp:posOffset>208711</wp:posOffset>
                </wp:positionV>
                <wp:extent cx="914400" cy="327025"/>
                <wp:effectExtent l="0" t="0" r="971550" b="739775"/>
                <wp:wrapNone/>
                <wp:docPr id="13" name="矩形标注 13"/>
                <wp:cNvGraphicFramePr/>
                <a:graphic xmlns:a="http://schemas.openxmlformats.org/drawingml/2006/main">
                  <a:graphicData uri="http://schemas.microsoft.com/office/word/2010/wordprocessingShape">
                    <wps:wsp>
                      <wps:cNvSpPr/>
                      <wps:spPr>
                        <a:xfrm>
                          <a:off x="0" y="0"/>
                          <a:ext cx="914400" cy="327025"/>
                        </a:xfrm>
                        <a:prstGeom prst="wedgeRectCallout">
                          <a:avLst>
                            <a:gd name="adj1" fmla="val 152752"/>
                            <a:gd name="adj2" fmla="val 269984"/>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46510E" w14:textId="6F820C13" w:rsidR="006755AA" w:rsidRPr="007070C0" w:rsidRDefault="006755AA" w:rsidP="007070C0">
                            <w:pPr>
                              <w:jc w:val="center"/>
                              <w:rPr>
                                <w:color w:val="000000" w:themeColor="text1"/>
                              </w:rPr>
                            </w:pPr>
                            <w:r w:rsidRPr="007070C0">
                              <w:rPr>
                                <w:rFonts w:hint="eastAsia"/>
                                <w:color w:val="000000" w:themeColor="text1"/>
                              </w:rPr>
                              <w:t>本项目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矩形标注 13" o:spid="_x0000_s1033" type="#_x0000_t61" style="position:absolute;left:0;text-align:left;margin-left:35pt;margin-top:16.45pt;width:1in;height:25.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" adj="43794,69117" fillcolor="white [3212]" strokecolor="black [3213]" strokeweight="2pt">
                <v:textbox>
                  <w:txbxContent>
                    <w:p w14:paraId="2C46510E" w14:textId="6F820C13" w:rsidR="006755AA" w:rsidRPr="007070C0" w:rsidRDefault="006755AA" w:rsidP="007070C0">
                      <w:pPr>
                        <w:jc w:val="center"/>
                        <w:rPr>
                          <w:color w:val="000000" w:themeColor="text1"/>
                        </w:rPr>
                      </w:pPr>
                      <w:r w:rsidRPr="007070C0">
                        <w:rPr>
                          <w:rFonts w:hint="eastAsia"/>
                          <w:color w:val="000000" w:themeColor="text1"/>
                        </w:rPr>
                        <w:t>本项目</w:t>
                      </w:r>
                    </w:p>
                  </w:txbxContent>
                </v:textbox>
              </v:shape>
            </w:pict>
          </mc:Fallback>
        </mc:AlternateContent>
      </w:r>
    </w:p>
    <w:p w14:paraId="2D8EC041" w14:textId="77777777" w:rsidR="007070C0" w:rsidRPr="00783F33" w:rsidRDefault="007070C0" w:rsidP="009D02FC">
      <w:pPr>
        <w:pStyle w:val="afffffffff6"/>
        <w:ind w:firstLine="480"/>
        <w:rPr>
          <w:rStyle w:val="2Char13"/>
          <w:rFonts w:ascii="Times New Roman" w:eastAsiaTheme="minorEastAsia" w:cs="Times New Roman"/>
          <w:color w:val="000000" w:themeColor="text1"/>
        </w:rPr>
      </w:pPr>
    </w:p>
    <w:p w14:paraId="58723BBA" w14:textId="77777777" w:rsidR="007070C0" w:rsidRPr="00783F33" w:rsidRDefault="007070C0" w:rsidP="009D02FC">
      <w:pPr>
        <w:pStyle w:val="afffffffff6"/>
        <w:ind w:firstLine="480"/>
        <w:rPr>
          <w:rStyle w:val="2Char13"/>
          <w:rFonts w:ascii="Times New Roman" w:eastAsiaTheme="minorEastAsia" w:cs="Times New Roman"/>
          <w:color w:val="000000" w:themeColor="text1"/>
        </w:rPr>
      </w:pPr>
    </w:p>
    <w:p w14:paraId="316A3EAA" w14:textId="75DC4FFE" w:rsidR="007070C0" w:rsidRPr="00783F33" w:rsidRDefault="007070C0" w:rsidP="009D02FC">
      <w:pPr>
        <w:pStyle w:val="afffffffff6"/>
        <w:ind w:firstLine="480"/>
        <w:rPr>
          <w:rStyle w:val="2Char13"/>
          <w:rFonts w:ascii="Times New Roman" w:eastAsiaTheme="minorEastAsia" w:cs="Times New Roman"/>
          <w:color w:val="000000" w:themeColor="text1"/>
        </w:rPr>
      </w:pPr>
      <w:r w:rsidRPr="00783F33">
        <w:rPr>
          <w:rFonts w:ascii="Times New Roman" w:eastAsiaTheme="minorEastAsia" w:hAnsi="Times New Roman" w:cs="Times New Roman"/>
          <w:noProof/>
          <w:color w:val="000000" w:themeColor="text1"/>
          <w:kern w:val="2"/>
          <w:sz w:val="24"/>
          <w:szCs w:val="24"/>
        </w:rPr>
        <mc:AlternateContent>
          <mc:Choice Requires="wps">
            <w:drawing>
              <wp:anchor distT="0" distB="0" distL="114300" distR="114300" simplePos="0" relativeHeight="251667456" behindDoc="0" locked="0" layoutInCell="1" allowOverlap="1" wp14:anchorId="5818244D" wp14:editId="3AC9FE85">
                <wp:simplePos x="0" y="0"/>
                <wp:positionH relativeFrom="column">
                  <wp:posOffset>2177906</wp:posOffset>
                </wp:positionH>
                <wp:positionV relativeFrom="paragraph">
                  <wp:posOffset>170180</wp:posOffset>
                </wp:positionV>
                <wp:extent cx="189781" cy="181155"/>
                <wp:effectExtent l="19050" t="38100" r="39370" b="47625"/>
                <wp:wrapNone/>
                <wp:docPr id="10" name="五角星 10"/>
                <wp:cNvGraphicFramePr/>
                <a:graphic xmlns:a="http://schemas.openxmlformats.org/drawingml/2006/main">
                  <a:graphicData uri="http://schemas.microsoft.com/office/word/2010/wordprocessingShape">
                    <wps:wsp>
                      <wps:cNvSpPr/>
                      <wps:spPr>
                        <a:xfrm>
                          <a:off x="0" y="0"/>
                          <a:ext cx="189781" cy="181155"/>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06ECD7" id="五角星 10" o:spid="_x0000_s1026" style="position:absolute;margin-left:171.5pt;margin-top:13.4pt;width:14.95pt;height:14.2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89781,18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" path="m,69195r72490,l94891,r22400,69195l189781,69195r-58646,42764l153536,181155,94891,138389,36245,181155,58646,111959,,69195xe" fillcolor="red" strokecolor="red" strokeweight="2pt">
                <v:path arrowok="t" o:connecttype="custom" o:connectlocs="0,69195;72490,69195;94891,0;117291,69195;189781,69195;131135,111959;153536,181155;94891,138389;36245,181155;58646,111959;0,69195" o:connectangles="0,0,0,0,0,0,0,0,0,0,0"/>
              </v:shape>
            </w:pict>
          </mc:Fallback>
        </mc:AlternateContent>
      </w:r>
    </w:p>
    <w:p w14:paraId="53F2CF68" w14:textId="77777777" w:rsidR="007070C0" w:rsidRPr="00783F33" w:rsidRDefault="007070C0" w:rsidP="009D02FC">
      <w:pPr>
        <w:pStyle w:val="afffffffff6"/>
        <w:ind w:firstLine="480"/>
        <w:rPr>
          <w:rStyle w:val="2Char13"/>
          <w:rFonts w:ascii="Times New Roman" w:eastAsiaTheme="minorEastAsia" w:cs="Times New Roman"/>
          <w:color w:val="000000" w:themeColor="text1"/>
        </w:rPr>
      </w:pPr>
    </w:p>
    <w:p w14:paraId="250BA5D8" w14:textId="77777777" w:rsidR="007070C0" w:rsidRPr="00783F33" w:rsidRDefault="007070C0" w:rsidP="009D02FC">
      <w:pPr>
        <w:pStyle w:val="afffffffff6"/>
        <w:ind w:firstLine="480"/>
        <w:rPr>
          <w:rStyle w:val="2Char13"/>
          <w:rFonts w:ascii="Times New Roman" w:eastAsiaTheme="minorEastAsia" w:cs="Times New Roman"/>
          <w:color w:val="000000" w:themeColor="text1"/>
        </w:rPr>
      </w:pPr>
    </w:p>
    <w:p w14:paraId="4AE619DF" w14:textId="77777777" w:rsidR="007070C0" w:rsidRPr="00783F33" w:rsidRDefault="007070C0" w:rsidP="009D02FC">
      <w:pPr>
        <w:pStyle w:val="afffffffff6"/>
        <w:ind w:firstLine="480"/>
        <w:rPr>
          <w:rStyle w:val="2Char13"/>
          <w:rFonts w:ascii="Times New Roman" w:eastAsiaTheme="minorEastAsia" w:cs="Times New Roman"/>
          <w:color w:val="000000" w:themeColor="text1"/>
        </w:rPr>
      </w:pPr>
    </w:p>
    <w:p w14:paraId="787B6802" w14:textId="77777777" w:rsidR="007070C0" w:rsidRPr="00783F33" w:rsidRDefault="007070C0" w:rsidP="009D02FC">
      <w:pPr>
        <w:pStyle w:val="afffffffff6"/>
        <w:ind w:firstLine="480"/>
        <w:rPr>
          <w:rStyle w:val="2Char13"/>
          <w:rFonts w:ascii="Times New Roman" w:eastAsiaTheme="minorEastAsia" w:cs="Times New Roman"/>
          <w:color w:val="000000" w:themeColor="text1"/>
        </w:rPr>
      </w:pPr>
    </w:p>
    <w:p w14:paraId="0864ED9C" w14:textId="77777777" w:rsidR="007070C0" w:rsidRPr="00783F33" w:rsidRDefault="007070C0" w:rsidP="00F52773">
      <w:pPr>
        <w:snapToGrid w:val="0"/>
        <w:spacing w:line="360" w:lineRule="auto"/>
        <w:jc w:val="center"/>
        <w:rPr>
          <w:rFonts w:ascii="Times New Roman" w:eastAsiaTheme="minorEastAsia"/>
          <w:b/>
          <w:bCs/>
          <w:color w:val="000000" w:themeColor="text1"/>
          <w:sz w:val="24"/>
          <w:szCs w:val="28"/>
        </w:rPr>
      </w:pPr>
    </w:p>
    <w:p w14:paraId="0E895015" w14:textId="49732BFB" w:rsidR="0089636D" w:rsidRPr="00783F33" w:rsidRDefault="00513856" w:rsidP="00F52773">
      <w:pPr>
        <w:snapToGrid w:val="0"/>
        <w:spacing w:line="360" w:lineRule="auto"/>
        <w:jc w:val="center"/>
        <w:rPr>
          <w:rFonts w:ascii="Times New Roman" w:eastAsiaTheme="minorEastAsia"/>
          <w:b/>
          <w:bCs/>
          <w:color w:val="FF0000"/>
          <w:sz w:val="24"/>
          <w:szCs w:val="28"/>
        </w:rPr>
      </w:pPr>
      <w:r w:rsidRPr="00783F33">
        <w:rPr>
          <w:rFonts w:ascii="Times New Roman" w:eastAsiaTheme="minorEastAsia"/>
          <w:b/>
          <w:bCs/>
          <w:color w:val="FF0000"/>
          <w:sz w:val="24"/>
          <w:szCs w:val="28"/>
        </w:rPr>
        <w:t>图</w:t>
      </w:r>
      <w:r w:rsidRPr="00783F33">
        <w:rPr>
          <w:rFonts w:ascii="Times New Roman" w:eastAsiaTheme="minorEastAsia"/>
          <w:b/>
          <w:bCs/>
          <w:color w:val="FF0000"/>
          <w:sz w:val="24"/>
          <w:szCs w:val="28"/>
        </w:rPr>
        <w:t>2-6-</w:t>
      </w:r>
      <w:r w:rsidR="00006BD0" w:rsidRPr="00783F33">
        <w:rPr>
          <w:rFonts w:ascii="Times New Roman" w:eastAsiaTheme="minorEastAsia"/>
          <w:b/>
          <w:bCs/>
          <w:color w:val="FF0000"/>
          <w:sz w:val="24"/>
          <w:szCs w:val="28"/>
        </w:rPr>
        <w:t>2</w:t>
      </w:r>
      <w:r w:rsidRPr="00783F33">
        <w:rPr>
          <w:rFonts w:ascii="Times New Roman" w:eastAsiaTheme="minorEastAsia"/>
          <w:b/>
          <w:bCs/>
          <w:color w:val="FF0000"/>
          <w:sz w:val="24"/>
          <w:szCs w:val="28"/>
        </w:rPr>
        <w:t>区域等高线示意图</w:t>
      </w:r>
    </w:p>
    <w:p w14:paraId="44D1FC36" w14:textId="77777777" w:rsidR="00C513CF" w:rsidRPr="00783F33" w:rsidRDefault="00154A61" w:rsidP="00F52773">
      <w:pPr>
        <w:snapToGrid w:val="0"/>
        <w:spacing w:line="360" w:lineRule="auto"/>
        <w:ind w:firstLineChars="200" w:firstLine="482"/>
        <w:rPr>
          <w:rFonts w:ascii="Times New Roman" w:eastAsiaTheme="minorEastAsia"/>
          <w:b/>
          <w:color w:val="000000" w:themeColor="text1"/>
          <w:sz w:val="24"/>
        </w:rPr>
      </w:pPr>
      <w:r w:rsidRPr="00783F33">
        <w:rPr>
          <w:rFonts w:ascii="Times New Roman" w:eastAsiaTheme="minorEastAsia"/>
          <w:b/>
          <w:color w:val="000000" w:themeColor="text1"/>
          <w:sz w:val="24"/>
        </w:rPr>
        <w:t>3</w:t>
      </w:r>
      <w:r w:rsidRPr="00783F33">
        <w:rPr>
          <w:rFonts w:ascii="Times New Roman" w:eastAsiaTheme="minorEastAsia"/>
          <w:b/>
          <w:color w:val="000000" w:themeColor="text1"/>
          <w:sz w:val="24"/>
        </w:rPr>
        <w:t>、</w:t>
      </w:r>
      <w:r w:rsidR="00C513CF" w:rsidRPr="00783F33">
        <w:rPr>
          <w:rFonts w:ascii="Times New Roman" w:eastAsiaTheme="minorEastAsia"/>
          <w:b/>
          <w:color w:val="000000" w:themeColor="text1"/>
          <w:sz w:val="24"/>
        </w:rPr>
        <w:t>污染源参数</w:t>
      </w:r>
    </w:p>
    <w:p w14:paraId="46C58181" w14:textId="77777777" w:rsidR="00154A61" w:rsidRPr="00783F33" w:rsidRDefault="00154A61"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主要污染源参数见</w:t>
      </w:r>
      <w:r w:rsidRPr="00783F33">
        <w:rPr>
          <w:rFonts w:ascii="Times New Roman" w:eastAsiaTheme="minorEastAsia"/>
          <w:bCs/>
          <w:color w:val="000000" w:themeColor="text1"/>
          <w:sz w:val="24"/>
          <w:szCs w:val="28"/>
        </w:rPr>
        <w:t>表</w:t>
      </w:r>
      <w:r w:rsidRPr="00783F33">
        <w:rPr>
          <w:rFonts w:ascii="Times New Roman" w:eastAsiaTheme="minorEastAsia"/>
          <w:bCs/>
          <w:color w:val="000000" w:themeColor="text1"/>
          <w:sz w:val="24"/>
          <w:szCs w:val="28"/>
        </w:rPr>
        <w:t>2-</w:t>
      </w:r>
      <w:r w:rsidR="00DC0A82" w:rsidRPr="00783F33">
        <w:rPr>
          <w:rFonts w:ascii="Times New Roman" w:eastAsiaTheme="minorEastAsia"/>
          <w:bCs/>
          <w:color w:val="000000" w:themeColor="text1"/>
          <w:sz w:val="24"/>
          <w:szCs w:val="28"/>
        </w:rPr>
        <w:t>6</w:t>
      </w:r>
      <w:r w:rsidRPr="00783F33">
        <w:rPr>
          <w:rFonts w:ascii="Times New Roman" w:eastAsiaTheme="minorEastAsia"/>
          <w:bCs/>
          <w:color w:val="000000" w:themeColor="text1"/>
          <w:sz w:val="24"/>
          <w:szCs w:val="28"/>
        </w:rPr>
        <w:t>-</w:t>
      </w:r>
      <w:r w:rsidR="00D4620E" w:rsidRPr="00783F33">
        <w:rPr>
          <w:rFonts w:ascii="Times New Roman" w:eastAsiaTheme="minorEastAsia"/>
          <w:bCs/>
          <w:color w:val="000000" w:themeColor="text1"/>
          <w:sz w:val="24"/>
          <w:szCs w:val="28"/>
        </w:rPr>
        <w:t>3</w:t>
      </w:r>
      <w:r w:rsidRPr="00783F33">
        <w:rPr>
          <w:rFonts w:ascii="Times New Roman" w:eastAsiaTheme="minorEastAsia"/>
          <w:bCs/>
          <w:color w:val="000000" w:themeColor="text1"/>
          <w:sz w:val="24"/>
          <w:szCs w:val="28"/>
        </w:rPr>
        <w:t>。</w:t>
      </w:r>
    </w:p>
    <w:p w14:paraId="2205FC32"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D4620E" w:rsidRPr="00783F33">
        <w:rPr>
          <w:rFonts w:ascii="Times New Roman" w:eastAsiaTheme="minorEastAsia"/>
          <w:b/>
          <w:bCs/>
          <w:color w:val="000000" w:themeColor="text1"/>
          <w:sz w:val="24"/>
          <w:szCs w:val="28"/>
        </w:rPr>
        <w:t>3</w:t>
      </w:r>
      <w:r w:rsidRPr="00783F33">
        <w:rPr>
          <w:rFonts w:ascii="Times New Roman" w:eastAsiaTheme="minorEastAsia"/>
          <w:b/>
          <w:color w:val="000000" w:themeColor="text1"/>
          <w:sz w:val="24"/>
          <w:szCs w:val="24"/>
        </w:rPr>
        <w:t>本项目有组织废气排放参数表</w:t>
      </w:r>
    </w:p>
    <w:tbl>
      <w:tblPr>
        <w:tblW w:w="5000" w:type="pct"/>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7"/>
        <w:gridCol w:w="697"/>
        <w:gridCol w:w="541"/>
        <w:gridCol w:w="814"/>
        <w:gridCol w:w="678"/>
        <w:gridCol w:w="676"/>
        <w:gridCol w:w="541"/>
        <w:gridCol w:w="678"/>
        <w:gridCol w:w="541"/>
        <w:gridCol w:w="541"/>
        <w:gridCol w:w="924"/>
        <w:gridCol w:w="1054"/>
      </w:tblGrid>
      <w:tr w:rsidR="006208A8" w:rsidRPr="00783F33" w14:paraId="77AD027A" w14:textId="77777777" w:rsidTr="00B26A7E">
        <w:trPr>
          <w:jc w:val="center"/>
        </w:trPr>
        <w:tc>
          <w:tcPr>
            <w:tcW w:w="410" w:type="pct"/>
            <w:vMerge w:val="restart"/>
            <w:tcBorders>
              <w:top w:val="single" w:sz="12" w:space="0" w:color="auto"/>
              <w:left w:val="nil"/>
              <w:bottom w:val="single" w:sz="4" w:space="0" w:color="auto"/>
              <w:right w:val="single" w:sz="4" w:space="0" w:color="auto"/>
            </w:tcBorders>
            <w:vAlign w:val="center"/>
          </w:tcPr>
          <w:p w14:paraId="5AA8C4D5"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污染源名称</w:t>
            </w:r>
          </w:p>
        </w:tc>
        <w:tc>
          <w:tcPr>
            <w:tcW w:w="751" w:type="pct"/>
            <w:gridSpan w:val="2"/>
            <w:tcBorders>
              <w:top w:val="single" w:sz="12" w:space="0" w:color="auto"/>
              <w:left w:val="single" w:sz="4" w:space="0" w:color="auto"/>
              <w:bottom w:val="single" w:sz="4" w:space="0" w:color="auto"/>
              <w:right w:val="single" w:sz="4" w:space="0" w:color="auto"/>
            </w:tcBorders>
            <w:vAlign w:val="center"/>
          </w:tcPr>
          <w:p w14:paraId="179401D6"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排气筒底部中心坐标</w:t>
            </w:r>
            <w:r w:rsidRPr="00783F33">
              <w:rPr>
                <w:rFonts w:ascii="Times New Roman" w:eastAsiaTheme="minorEastAsia"/>
                <w:color w:val="000000" w:themeColor="text1"/>
                <w:sz w:val="21"/>
                <w:szCs w:val="21"/>
              </w:rPr>
              <w:t>/m</w:t>
            </w:r>
          </w:p>
        </w:tc>
        <w:tc>
          <w:tcPr>
            <w:tcW w:w="492" w:type="pct"/>
            <w:vMerge w:val="restart"/>
            <w:tcBorders>
              <w:top w:val="single" w:sz="12" w:space="0" w:color="auto"/>
              <w:left w:val="single" w:sz="4" w:space="0" w:color="auto"/>
              <w:bottom w:val="single" w:sz="4" w:space="0" w:color="auto"/>
              <w:right w:val="single" w:sz="4" w:space="0" w:color="auto"/>
            </w:tcBorders>
            <w:vAlign w:val="center"/>
          </w:tcPr>
          <w:p w14:paraId="24173C25"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排气筒底部海拔高度</w:t>
            </w:r>
            <w:r w:rsidRPr="00783F33">
              <w:rPr>
                <w:rFonts w:ascii="Times New Roman" w:eastAsiaTheme="minorEastAsia"/>
                <w:color w:val="000000" w:themeColor="text1"/>
                <w:sz w:val="21"/>
                <w:szCs w:val="21"/>
              </w:rPr>
              <w:t>(m)</w:t>
            </w:r>
          </w:p>
        </w:tc>
        <w:tc>
          <w:tcPr>
            <w:tcW w:w="410" w:type="pct"/>
            <w:vMerge w:val="restart"/>
            <w:tcBorders>
              <w:top w:val="single" w:sz="12" w:space="0" w:color="auto"/>
              <w:left w:val="single" w:sz="4" w:space="0" w:color="auto"/>
              <w:bottom w:val="single" w:sz="4" w:space="0" w:color="auto"/>
              <w:right w:val="single" w:sz="4" w:space="0" w:color="auto"/>
            </w:tcBorders>
            <w:vAlign w:val="center"/>
          </w:tcPr>
          <w:p w14:paraId="2A6B2345"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排气筒高度</w:t>
            </w:r>
            <w:r w:rsidRPr="00783F33">
              <w:rPr>
                <w:rFonts w:ascii="Times New Roman" w:eastAsiaTheme="minorEastAsia"/>
                <w:color w:val="000000" w:themeColor="text1"/>
                <w:sz w:val="21"/>
                <w:szCs w:val="21"/>
              </w:rPr>
              <w:t>(m)</w:t>
            </w:r>
          </w:p>
        </w:tc>
        <w:tc>
          <w:tcPr>
            <w:tcW w:w="409" w:type="pct"/>
            <w:vMerge w:val="restart"/>
            <w:tcBorders>
              <w:top w:val="single" w:sz="12" w:space="0" w:color="auto"/>
              <w:left w:val="single" w:sz="4" w:space="0" w:color="auto"/>
              <w:bottom w:val="single" w:sz="4" w:space="0" w:color="auto"/>
              <w:right w:val="single" w:sz="4" w:space="0" w:color="auto"/>
            </w:tcBorders>
            <w:vAlign w:val="center"/>
          </w:tcPr>
          <w:p w14:paraId="6B34E102"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排气筒内径</w:t>
            </w:r>
          </w:p>
          <w:p w14:paraId="66A90CD9"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w:t>
            </w:r>
          </w:p>
        </w:tc>
        <w:tc>
          <w:tcPr>
            <w:tcW w:w="328" w:type="pct"/>
            <w:vMerge w:val="restart"/>
            <w:tcBorders>
              <w:top w:val="single" w:sz="12" w:space="0" w:color="auto"/>
              <w:left w:val="single" w:sz="4" w:space="0" w:color="auto"/>
              <w:bottom w:val="single" w:sz="4" w:space="0" w:color="auto"/>
              <w:right w:val="single" w:sz="4" w:space="0" w:color="auto"/>
            </w:tcBorders>
            <w:vAlign w:val="center"/>
          </w:tcPr>
          <w:p w14:paraId="7E5EDC3C"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烟气温度</w:t>
            </w:r>
            <w:r w:rsidRPr="00783F33">
              <w:rPr>
                <w:rFonts w:ascii="Times New Roman" w:eastAsiaTheme="minorEastAsia"/>
                <w:color w:val="000000" w:themeColor="text1"/>
                <w:sz w:val="21"/>
                <w:szCs w:val="21"/>
              </w:rPr>
              <w:t>(℃)</w:t>
            </w:r>
          </w:p>
        </w:tc>
        <w:tc>
          <w:tcPr>
            <w:tcW w:w="410" w:type="pct"/>
            <w:vMerge w:val="restart"/>
            <w:tcBorders>
              <w:top w:val="single" w:sz="12" w:space="0" w:color="auto"/>
              <w:left w:val="single" w:sz="4" w:space="0" w:color="auto"/>
              <w:bottom w:val="single" w:sz="4" w:space="0" w:color="auto"/>
              <w:right w:val="single" w:sz="4" w:space="0" w:color="auto"/>
            </w:tcBorders>
            <w:vAlign w:val="center"/>
          </w:tcPr>
          <w:p w14:paraId="1833F039"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烟气流速</w:t>
            </w:r>
            <w:r w:rsidRPr="00783F33">
              <w:rPr>
                <w:rFonts w:ascii="Times New Roman" w:eastAsiaTheme="minorEastAsia"/>
                <w:color w:val="000000" w:themeColor="text1"/>
                <w:sz w:val="21"/>
                <w:szCs w:val="21"/>
              </w:rPr>
              <w:t>(</w:t>
            </w:r>
            <w:r w:rsidRPr="00783F33">
              <w:rPr>
                <w:rFonts w:ascii="Times New Roman" w:eastAsiaTheme="minorEastAsia"/>
                <w:snapToGrid w:val="0"/>
                <w:color w:val="000000" w:themeColor="text1"/>
                <w:sz w:val="21"/>
                <w:szCs w:val="21"/>
              </w:rPr>
              <w:t>m/</w:t>
            </w:r>
            <w:r w:rsidR="008128AB" w:rsidRPr="00783F33">
              <w:rPr>
                <w:rFonts w:ascii="Times New Roman" w:eastAsiaTheme="minorEastAsia"/>
                <w:snapToGrid w:val="0"/>
                <w:color w:val="000000" w:themeColor="text1"/>
                <w:sz w:val="21"/>
                <w:szCs w:val="21"/>
              </w:rPr>
              <w:t>s</w:t>
            </w:r>
            <w:r w:rsidRPr="00783F33">
              <w:rPr>
                <w:rFonts w:ascii="Times New Roman" w:eastAsiaTheme="minorEastAsia"/>
                <w:color w:val="000000" w:themeColor="text1"/>
                <w:sz w:val="21"/>
                <w:szCs w:val="21"/>
              </w:rPr>
              <w:t>)</w:t>
            </w:r>
          </w:p>
        </w:tc>
        <w:tc>
          <w:tcPr>
            <w:tcW w:w="328" w:type="pct"/>
            <w:vMerge w:val="restart"/>
            <w:tcBorders>
              <w:top w:val="single" w:sz="12" w:space="0" w:color="auto"/>
              <w:left w:val="single" w:sz="4" w:space="0" w:color="auto"/>
              <w:bottom w:val="single" w:sz="4" w:space="0" w:color="auto"/>
              <w:right w:val="nil"/>
            </w:tcBorders>
            <w:vAlign w:val="center"/>
          </w:tcPr>
          <w:p w14:paraId="1B936917"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年排放小时数</w:t>
            </w:r>
          </w:p>
          <w:p w14:paraId="01335B8B"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/h</w:t>
            </w:r>
          </w:p>
        </w:tc>
        <w:tc>
          <w:tcPr>
            <w:tcW w:w="328" w:type="pct"/>
            <w:vMerge w:val="restart"/>
            <w:tcBorders>
              <w:top w:val="single" w:sz="12" w:space="0" w:color="auto"/>
              <w:left w:val="single" w:sz="4" w:space="0" w:color="auto"/>
              <w:right w:val="nil"/>
            </w:tcBorders>
            <w:vAlign w:val="center"/>
          </w:tcPr>
          <w:p w14:paraId="2A4BA236"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排放工况</w:t>
            </w:r>
          </w:p>
        </w:tc>
        <w:tc>
          <w:tcPr>
            <w:tcW w:w="1133" w:type="pct"/>
            <w:gridSpan w:val="2"/>
            <w:vMerge w:val="restart"/>
            <w:tcBorders>
              <w:top w:val="single" w:sz="12" w:space="0" w:color="auto"/>
              <w:left w:val="single" w:sz="4" w:space="0" w:color="auto"/>
              <w:right w:val="nil"/>
            </w:tcBorders>
            <w:vAlign w:val="center"/>
          </w:tcPr>
          <w:p w14:paraId="329ACCBB"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污染物排放速率（</w:t>
            </w:r>
            <w:r w:rsidRPr="00783F33">
              <w:rPr>
                <w:rFonts w:ascii="Times New Roman" w:eastAsiaTheme="minorEastAsia"/>
                <w:color w:val="000000" w:themeColor="text1"/>
                <w:sz w:val="21"/>
                <w:szCs w:val="21"/>
              </w:rPr>
              <w:t>kg/h</w:t>
            </w:r>
            <w:r w:rsidRPr="00783F33">
              <w:rPr>
                <w:rFonts w:ascii="Times New Roman" w:eastAsiaTheme="minorEastAsia"/>
                <w:color w:val="000000" w:themeColor="text1"/>
                <w:sz w:val="21"/>
                <w:szCs w:val="21"/>
              </w:rPr>
              <w:t>）</w:t>
            </w:r>
          </w:p>
        </w:tc>
      </w:tr>
      <w:tr w:rsidR="006208A8" w:rsidRPr="00783F33" w14:paraId="4C2963CA" w14:textId="77777777" w:rsidTr="00B26A7E">
        <w:trPr>
          <w:jc w:val="center"/>
        </w:trPr>
        <w:tc>
          <w:tcPr>
            <w:tcW w:w="410" w:type="pct"/>
            <w:vMerge/>
            <w:tcBorders>
              <w:top w:val="single" w:sz="12" w:space="0" w:color="auto"/>
              <w:left w:val="nil"/>
              <w:bottom w:val="single" w:sz="4" w:space="0" w:color="auto"/>
              <w:right w:val="single" w:sz="4" w:space="0" w:color="auto"/>
            </w:tcBorders>
            <w:vAlign w:val="center"/>
          </w:tcPr>
          <w:p w14:paraId="4344F107"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422" w:type="pct"/>
            <w:tcBorders>
              <w:top w:val="single" w:sz="4" w:space="0" w:color="auto"/>
              <w:left w:val="single" w:sz="4" w:space="0" w:color="auto"/>
              <w:bottom w:val="single" w:sz="4" w:space="0" w:color="auto"/>
              <w:right w:val="single" w:sz="4" w:space="0" w:color="auto"/>
            </w:tcBorders>
            <w:vAlign w:val="center"/>
          </w:tcPr>
          <w:p w14:paraId="46DF6E96"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X</w:t>
            </w:r>
          </w:p>
        </w:tc>
        <w:tc>
          <w:tcPr>
            <w:tcW w:w="329" w:type="pct"/>
            <w:tcBorders>
              <w:top w:val="single" w:sz="4" w:space="0" w:color="auto"/>
              <w:left w:val="single" w:sz="4" w:space="0" w:color="auto"/>
              <w:bottom w:val="single" w:sz="4" w:space="0" w:color="auto"/>
              <w:right w:val="single" w:sz="4" w:space="0" w:color="auto"/>
            </w:tcBorders>
            <w:vAlign w:val="center"/>
          </w:tcPr>
          <w:p w14:paraId="04A2508E" w14:textId="77777777" w:rsidR="006646DA" w:rsidRPr="00783F33" w:rsidRDefault="000C26B5"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Y</w:t>
            </w:r>
          </w:p>
        </w:tc>
        <w:tc>
          <w:tcPr>
            <w:tcW w:w="492" w:type="pct"/>
            <w:vMerge/>
            <w:tcBorders>
              <w:top w:val="single" w:sz="12" w:space="0" w:color="auto"/>
              <w:left w:val="single" w:sz="4" w:space="0" w:color="auto"/>
              <w:bottom w:val="single" w:sz="4" w:space="0" w:color="auto"/>
              <w:right w:val="single" w:sz="4" w:space="0" w:color="auto"/>
            </w:tcBorders>
            <w:vAlign w:val="center"/>
          </w:tcPr>
          <w:p w14:paraId="61F905D1"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410" w:type="pct"/>
            <w:vMerge/>
            <w:tcBorders>
              <w:top w:val="single" w:sz="12" w:space="0" w:color="auto"/>
              <w:left w:val="single" w:sz="4" w:space="0" w:color="auto"/>
              <w:bottom w:val="single" w:sz="4" w:space="0" w:color="auto"/>
              <w:right w:val="single" w:sz="4" w:space="0" w:color="auto"/>
            </w:tcBorders>
            <w:vAlign w:val="center"/>
          </w:tcPr>
          <w:p w14:paraId="2960FF8A"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409" w:type="pct"/>
            <w:vMerge/>
            <w:tcBorders>
              <w:top w:val="single" w:sz="12" w:space="0" w:color="auto"/>
              <w:left w:val="single" w:sz="4" w:space="0" w:color="auto"/>
              <w:bottom w:val="single" w:sz="4" w:space="0" w:color="auto"/>
              <w:right w:val="single" w:sz="4" w:space="0" w:color="auto"/>
            </w:tcBorders>
            <w:vAlign w:val="center"/>
          </w:tcPr>
          <w:p w14:paraId="09381818"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328" w:type="pct"/>
            <w:vMerge/>
            <w:tcBorders>
              <w:top w:val="single" w:sz="12" w:space="0" w:color="auto"/>
              <w:left w:val="single" w:sz="4" w:space="0" w:color="auto"/>
              <w:bottom w:val="single" w:sz="4" w:space="0" w:color="auto"/>
              <w:right w:val="single" w:sz="4" w:space="0" w:color="auto"/>
            </w:tcBorders>
            <w:vAlign w:val="center"/>
          </w:tcPr>
          <w:p w14:paraId="480104B8"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410" w:type="pct"/>
            <w:vMerge/>
            <w:tcBorders>
              <w:top w:val="single" w:sz="12" w:space="0" w:color="auto"/>
              <w:left w:val="single" w:sz="4" w:space="0" w:color="auto"/>
              <w:bottom w:val="single" w:sz="4" w:space="0" w:color="auto"/>
              <w:right w:val="single" w:sz="4" w:space="0" w:color="auto"/>
            </w:tcBorders>
            <w:vAlign w:val="center"/>
          </w:tcPr>
          <w:p w14:paraId="6A1EE2EE"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328" w:type="pct"/>
            <w:vMerge/>
            <w:tcBorders>
              <w:top w:val="single" w:sz="12" w:space="0" w:color="auto"/>
              <w:left w:val="single" w:sz="4" w:space="0" w:color="auto"/>
              <w:bottom w:val="single" w:sz="4" w:space="0" w:color="auto"/>
              <w:right w:val="nil"/>
            </w:tcBorders>
            <w:vAlign w:val="center"/>
          </w:tcPr>
          <w:p w14:paraId="3DF4A75E"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328" w:type="pct"/>
            <w:vMerge/>
            <w:tcBorders>
              <w:left w:val="single" w:sz="4" w:space="0" w:color="auto"/>
              <w:bottom w:val="single" w:sz="4" w:space="0" w:color="auto"/>
              <w:right w:val="nil"/>
            </w:tcBorders>
            <w:vAlign w:val="center"/>
          </w:tcPr>
          <w:p w14:paraId="6DC591FE"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c>
          <w:tcPr>
            <w:tcW w:w="1133" w:type="pct"/>
            <w:gridSpan w:val="2"/>
            <w:vMerge/>
            <w:tcBorders>
              <w:left w:val="single" w:sz="4" w:space="0" w:color="auto"/>
              <w:bottom w:val="single" w:sz="4" w:space="0" w:color="auto"/>
              <w:right w:val="nil"/>
            </w:tcBorders>
            <w:vAlign w:val="center"/>
          </w:tcPr>
          <w:p w14:paraId="4F7EBD1A" w14:textId="77777777" w:rsidR="006646DA" w:rsidRPr="00783F33" w:rsidRDefault="006646DA" w:rsidP="00F52773">
            <w:pPr>
              <w:adjustRightInd w:val="0"/>
              <w:snapToGrid w:val="0"/>
              <w:jc w:val="center"/>
              <w:rPr>
                <w:rFonts w:ascii="Times New Roman" w:eastAsiaTheme="minorEastAsia"/>
                <w:color w:val="000000" w:themeColor="text1"/>
                <w:sz w:val="21"/>
                <w:szCs w:val="21"/>
              </w:rPr>
            </w:pPr>
          </w:p>
        </w:tc>
      </w:tr>
      <w:tr w:rsidR="006208A8" w:rsidRPr="00783F33" w14:paraId="433EFAF1" w14:textId="77777777" w:rsidTr="00207D01">
        <w:trPr>
          <w:trHeight w:val="107"/>
          <w:jc w:val="center"/>
        </w:trPr>
        <w:tc>
          <w:tcPr>
            <w:tcW w:w="410" w:type="pct"/>
            <w:vMerge w:val="restart"/>
            <w:tcBorders>
              <w:left w:val="nil"/>
              <w:right w:val="single" w:sz="4" w:space="0" w:color="auto"/>
            </w:tcBorders>
            <w:vAlign w:val="center"/>
          </w:tcPr>
          <w:p w14:paraId="6AE611F3" w14:textId="77777777" w:rsidR="00AB464F" w:rsidRPr="00783F33" w:rsidRDefault="00AB464F" w:rsidP="00372C4C">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p>
        </w:tc>
        <w:tc>
          <w:tcPr>
            <w:tcW w:w="422" w:type="pct"/>
            <w:vMerge w:val="restart"/>
            <w:tcBorders>
              <w:left w:val="single" w:sz="4" w:space="0" w:color="auto"/>
              <w:right w:val="single" w:sz="4" w:space="0" w:color="auto"/>
            </w:tcBorders>
            <w:vAlign w:val="center"/>
          </w:tcPr>
          <w:p w14:paraId="174B81C1"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329" w:type="pct"/>
            <w:vMerge w:val="restart"/>
            <w:tcBorders>
              <w:left w:val="single" w:sz="4" w:space="0" w:color="auto"/>
              <w:right w:val="single" w:sz="4" w:space="0" w:color="auto"/>
            </w:tcBorders>
            <w:vAlign w:val="center"/>
          </w:tcPr>
          <w:p w14:paraId="46BD80EF"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492" w:type="pct"/>
            <w:vMerge w:val="restart"/>
            <w:tcBorders>
              <w:left w:val="single" w:sz="4" w:space="0" w:color="auto"/>
              <w:right w:val="single" w:sz="4" w:space="0" w:color="auto"/>
            </w:tcBorders>
            <w:vAlign w:val="center"/>
          </w:tcPr>
          <w:p w14:paraId="6F083706"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118</w:t>
            </w:r>
          </w:p>
        </w:tc>
        <w:tc>
          <w:tcPr>
            <w:tcW w:w="410" w:type="pct"/>
            <w:vMerge w:val="restart"/>
            <w:tcBorders>
              <w:left w:val="single" w:sz="4" w:space="0" w:color="auto"/>
              <w:right w:val="single" w:sz="4" w:space="0" w:color="auto"/>
            </w:tcBorders>
            <w:vAlign w:val="center"/>
          </w:tcPr>
          <w:p w14:paraId="2933D818" w14:textId="5A86E428" w:rsidR="00AB464F" w:rsidRPr="00783F33" w:rsidRDefault="00ED5076" w:rsidP="00F52773">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20</w:t>
            </w:r>
          </w:p>
        </w:tc>
        <w:tc>
          <w:tcPr>
            <w:tcW w:w="409" w:type="pct"/>
            <w:vMerge w:val="restart"/>
            <w:tcBorders>
              <w:left w:val="single" w:sz="4" w:space="0" w:color="auto"/>
              <w:right w:val="single" w:sz="4" w:space="0" w:color="auto"/>
            </w:tcBorders>
            <w:vAlign w:val="center"/>
          </w:tcPr>
          <w:p w14:paraId="44F5CE62" w14:textId="77777777" w:rsidR="00AB464F" w:rsidRPr="00783F33" w:rsidRDefault="00AB464F" w:rsidP="008128A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w:t>
            </w:r>
          </w:p>
        </w:tc>
        <w:tc>
          <w:tcPr>
            <w:tcW w:w="328" w:type="pct"/>
            <w:vMerge w:val="restart"/>
            <w:tcBorders>
              <w:left w:val="single" w:sz="4" w:space="0" w:color="auto"/>
              <w:right w:val="single" w:sz="4" w:space="0" w:color="auto"/>
            </w:tcBorders>
            <w:vAlign w:val="center"/>
          </w:tcPr>
          <w:p w14:paraId="24FB7240"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c>
          <w:tcPr>
            <w:tcW w:w="410" w:type="pct"/>
            <w:vMerge w:val="restart"/>
            <w:tcBorders>
              <w:left w:val="single" w:sz="4" w:space="0" w:color="auto"/>
              <w:right w:val="single" w:sz="4" w:space="0" w:color="auto"/>
            </w:tcBorders>
            <w:vAlign w:val="center"/>
          </w:tcPr>
          <w:p w14:paraId="5D5AC343" w14:textId="4AE9A814" w:rsidR="00AB464F" w:rsidRPr="00783F33" w:rsidRDefault="00AB464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11.80</w:t>
            </w:r>
          </w:p>
        </w:tc>
        <w:tc>
          <w:tcPr>
            <w:tcW w:w="328" w:type="pct"/>
            <w:vMerge w:val="restart"/>
            <w:tcBorders>
              <w:left w:val="single" w:sz="4" w:space="0" w:color="auto"/>
              <w:right w:val="nil"/>
            </w:tcBorders>
            <w:vAlign w:val="center"/>
          </w:tcPr>
          <w:p w14:paraId="7E01BC26" w14:textId="77777777" w:rsidR="00AB464F" w:rsidRPr="00783F33" w:rsidRDefault="00AB464F" w:rsidP="00CD126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4800</w:t>
            </w:r>
          </w:p>
        </w:tc>
        <w:tc>
          <w:tcPr>
            <w:tcW w:w="328" w:type="pct"/>
            <w:vMerge w:val="restart"/>
            <w:tcBorders>
              <w:left w:val="single" w:sz="4" w:space="0" w:color="auto"/>
              <w:right w:val="nil"/>
            </w:tcBorders>
            <w:vAlign w:val="center"/>
          </w:tcPr>
          <w:p w14:paraId="239C03B4" w14:textId="77777777" w:rsidR="00AB464F" w:rsidRPr="00783F33" w:rsidRDefault="00AB464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kern w:val="2"/>
                <w:sz w:val="21"/>
                <w:szCs w:val="21"/>
              </w:rPr>
            </w:pPr>
            <w:r w:rsidRPr="00783F33">
              <w:rPr>
                <w:rFonts w:ascii="Times New Roman" w:eastAsiaTheme="minorEastAsia" w:hAnsi="Times New Roman" w:cs="Times New Roman"/>
                <w:color w:val="000000" w:themeColor="text1"/>
                <w:kern w:val="2"/>
                <w:sz w:val="21"/>
                <w:szCs w:val="21"/>
              </w:rPr>
              <w:t>正常</w:t>
            </w:r>
          </w:p>
        </w:tc>
        <w:tc>
          <w:tcPr>
            <w:tcW w:w="557" w:type="pct"/>
            <w:tcBorders>
              <w:top w:val="single" w:sz="4" w:space="0" w:color="auto"/>
              <w:left w:val="single" w:sz="4" w:space="0" w:color="auto"/>
              <w:bottom w:val="single" w:sz="4" w:space="0" w:color="auto"/>
              <w:right w:val="nil"/>
            </w:tcBorders>
            <w:vAlign w:val="center"/>
          </w:tcPr>
          <w:p w14:paraId="3346DAA5" w14:textId="77777777" w:rsidR="00AB464F" w:rsidRPr="00783F33" w:rsidRDefault="00AB464F"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颗粒物</w:t>
            </w:r>
          </w:p>
        </w:tc>
        <w:tc>
          <w:tcPr>
            <w:tcW w:w="576" w:type="pct"/>
            <w:tcBorders>
              <w:top w:val="single" w:sz="4" w:space="0" w:color="auto"/>
              <w:left w:val="single" w:sz="4" w:space="0" w:color="auto"/>
              <w:bottom w:val="single" w:sz="4" w:space="0" w:color="auto"/>
              <w:right w:val="nil"/>
            </w:tcBorders>
            <w:vAlign w:val="center"/>
          </w:tcPr>
          <w:p w14:paraId="403EC601" w14:textId="409DAF99"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0.0000306</w:t>
            </w:r>
          </w:p>
        </w:tc>
      </w:tr>
      <w:tr w:rsidR="006208A8" w:rsidRPr="00783F33" w14:paraId="56644169" w14:textId="77777777" w:rsidTr="00207D01">
        <w:trPr>
          <w:trHeight w:val="106"/>
          <w:jc w:val="center"/>
        </w:trPr>
        <w:tc>
          <w:tcPr>
            <w:tcW w:w="410" w:type="pct"/>
            <w:vMerge/>
            <w:tcBorders>
              <w:left w:val="nil"/>
              <w:right w:val="single" w:sz="4" w:space="0" w:color="auto"/>
            </w:tcBorders>
            <w:vAlign w:val="center"/>
          </w:tcPr>
          <w:p w14:paraId="622DBC93" w14:textId="77777777" w:rsidR="00AB464F" w:rsidRPr="00783F33" w:rsidRDefault="00AB464F" w:rsidP="00372C4C">
            <w:pPr>
              <w:adjustRightInd w:val="0"/>
              <w:snapToGrid w:val="0"/>
              <w:jc w:val="center"/>
              <w:rPr>
                <w:rFonts w:ascii="Times New Roman" w:eastAsiaTheme="minorEastAsia"/>
                <w:color w:val="000000" w:themeColor="text1"/>
                <w:sz w:val="21"/>
                <w:szCs w:val="21"/>
              </w:rPr>
            </w:pPr>
          </w:p>
        </w:tc>
        <w:tc>
          <w:tcPr>
            <w:tcW w:w="422" w:type="pct"/>
            <w:vMerge/>
            <w:tcBorders>
              <w:left w:val="single" w:sz="4" w:space="0" w:color="auto"/>
              <w:right w:val="single" w:sz="4" w:space="0" w:color="auto"/>
            </w:tcBorders>
            <w:vAlign w:val="center"/>
          </w:tcPr>
          <w:p w14:paraId="0FA8491E"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329" w:type="pct"/>
            <w:vMerge/>
            <w:tcBorders>
              <w:left w:val="single" w:sz="4" w:space="0" w:color="auto"/>
              <w:right w:val="single" w:sz="4" w:space="0" w:color="auto"/>
            </w:tcBorders>
            <w:vAlign w:val="center"/>
          </w:tcPr>
          <w:p w14:paraId="4609C516"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492" w:type="pct"/>
            <w:vMerge/>
            <w:tcBorders>
              <w:left w:val="single" w:sz="4" w:space="0" w:color="auto"/>
              <w:right w:val="single" w:sz="4" w:space="0" w:color="auto"/>
            </w:tcBorders>
            <w:vAlign w:val="center"/>
          </w:tcPr>
          <w:p w14:paraId="7FDAB7E0"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410" w:type="pct"/>
            <w:vMerge/>
            <w:tcBorders>
              <w:left w:val="single" w:sz="4" w:space="0" w:color="auto"/>
              <w:right w:val="single" w:sz="4" w:space="0" w:color="auto"/>
            </w:tcBorders>
            <w:vAlign w:val="center"/>
          </w:tcPr>
          <w:p w14:paraId="04CD193E"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409" w:type="pct"/>
            <w:vMerge/>
            <w:tcBorders>
              <w:left w:val="single" w:sz="4" w:space="0" w:color="auto"/>
              <w:right w:val="single" w:sz="4" w:space="0" w:color="auto"/>
            </w:tcBorders>
            <w:vAlign w:val="center"/>
          </w:tcPr>
          <w:p w14:paraId="4B4E2595" w14:textId="77777777" w:rsidR="00AB464F" w:rsidRPr="00783F33" w:rsidRDefault="00AB464F" w:rsidP="008128AB">
            <w:pPr>
              <w:adjustRightInd w:val="0"/>
              <w:snapToGrid w:val="0"/>
              <w:jc w:val="center"/>
              <w:rPr>
                <w:rFonts w:ascii="Times New Roman" w:eastAsiaTheme="minorEastAsia"/>
                <w:color w:val="000000" w:themeColor="text1"/>
                <w:sz w:val="21"/>
                <w:szCs w:val="21"/>
              </w:rPr>
            </w:pPr>
          </w:p>
        </w:tc>
        <w:tc>
          <w:tcPr>
            <w:tcW w:w="328" w:type="pct"/>
            <w:vMerge/>
            <w:tcBorders>
              <w:left w:val="single" w:sz="4" w:space="0" w:color="auto"/>
              <w:right w:val="single" w:sz="4" w:space="0" w:color="auto"/>
            </w:tcBorders>
            <w:vAlign w:val="center"/>
          </w:tcPr>
          <w:p w14:paraId="1004989A"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410" w:type="pct"/>
            <w:vMerge/>
            <w:tcBorders>
              <w:left w:val="single" w:sz="4" w:space="0" w:color="auto"/>
              <w:right w:val="single" w:sz="4" w:space="0" w:color="auto"/>
            </w:tcBorders>
            <w:vAlign w:val="center"/>
          </w:tcPr>
          <w:p w14:paraId="1B5F0CC3" w14:textId="77777777" w:rsidR="00AB464F" w:rsidRPr="00783F33" w:rsidRDefault="00AB464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28" w:type="pct"/>
            <w:vMerge/>
            <w:tcBorders>
              <w:left w:val="single" w:sz="4" w:space="0" w:color="auto"/>
              <w:right w:val="nil"/>
            </w:tcBorders>
            <w:vAlign w:val="center"/>
          </w:tcPr>
          <w:p w14:paraId="28794CE3" w14:textId="77777777" w:rsidR="00AB464F" w:rsidRPr="00783F33" w:rsidRDefault="00AB464F" w:rsidP="00CD1267">
            <w:pPr>
              <w:adjustRightInd w:val="0"/>
              <w:snapToGrid w:val="0"/>
              <w:jc w:val="center"/>
              <w:textAlignment w:val="center"/>
              <w:rPr>
                <w:rFonts w:ascii="Times New Roman" w:eastAsiaTheme="minorEastAsia"/>
                <w:color w:val="000000" w:themeColor="text1"/>
                <w:sz w:val="21"/>
                <w:szCs w:val="21"/>
              </w:rPr>
            </w:pPr>
          </w:p>
        </w:tc>
        <w:tc>
          <w:tcPr>
            <w:tcW w:w="328" w:type="pct"/>
            <w:vMerge/>
            <w:tcBorders>
              <w:left w:val="single" w:sz="4" w:space="0" w:color="auto"/>
              <w:right w:val="nil"/>
            </w:tcBorders>
            <w:vAlign w:val="center"/>
          </w:tcPr>
          <w:p w14:paraId="50877535" w14:textId="77777777" w:rsidR="00AB464F" w:rsidRPr="00783F33" w:rsidRDefault="00AB464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kern w:val="2"/>
                <w:sz w:val="21"/>
                <w:szCs w:val="21"/>
              </w:rPr>
            </w:pPr>
          </w:p>
        </w:tc>
        <w:tc>
          <w:tcPr>
            <w:tcW w:w="557" w:type="pct"/>
            <w:tcBorders>
              <w:top w:val="single" w:sz="4" w:space="0" w:color="auto"/>
              <w:left w:val="single" w:sz="4" w:space="0" w:color="auto"/>
              <w:bottom w:val="single" w:sz="4" w:space="0" w:color="auto"/>
              <w:right w:val="nil"/>
            </w:tcBorders>
            <w:vAlign w:val="center"/>
          </w:tcPr>
          <w:p w14:paraId="77A85CCD" w14:textId="77777777" w:rsidR="00AB464F" w:rsidRPr="00783F33" w:rsidRDefault="00AB464F"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NMHC</w:t>
            </w:r>
          </w:p>
        </w:tc>
        <w:tc>
          <w:tcPr>
            <w:tcW w:w="576" w:type="pct"/>
            <w:tcBorders>
              <w:top w:val="single" w:sz="4" w:space="0" w:color="auto"/>
              <w:left w:val="single" w:sz="4" w:space="0" w:color="auto"/>
              <w:bottom w:val="single" w:sz="4" w:space="0" w:color="auto"/>
              <w:right w:val="nil"/>
            </w:tcBorders>
            <w:vAlign w:val="center"/>
          </w:tcPr>
          <w:p w14:paraId="10FD098E" w14:textId="7FE3B92B"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0.00197</w:t>
            </w:r>
          </w:p>
        </w:tc>
      </w:tr>
      <w:tr w:rsidR="006208A8" w:rsidRPr="00783F33" w14:paraId="23F56EB1" w14:textId="77777777" w:rsidTr="00207D01">
        <w:trPr>
          <w:trHeight w:val="106"/>
          <w:jc w:val="center"/>
        </w:trPr>
        <w:tc>
          <w:tcPr>
            <w:tcW w:w="410" w:type="pct"/>
            <w:vMerge/>
            <w:tcBorders>
              <w:left w:val="nil"/>
              <w:right w:val="single" w:sz="4" w:space="0" w:color="auto"/>
            </w:tcBorders>
            <w:vAlign w:val="center"/>
          </w:tcPr>
          <w:p w14:paraId="3B0BCC3C"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22" w:type="pct"/>
            <w:vMerge/>
            <w:tcBorders>
              <w:left w:val="single" w:sz="4" w:space="0" w:color="auto"/>
              <w:right w:val="single" w:sz="4" w:space="0" w:color="auto"/>
            </w:tcBorders>
            <w:vAlign w:val="center"/>
          </w:tcPr>
          <w:p w14:paraId="4EA6EDF1"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29" w:type="pct"/>
            <w:vMerge/>
            <w:tcBorders>
              <w:left w:val="single" w:sz="4" w:space="0" w:color="auto"/>
              <w:right w:val="single" w:sz="4" w:space="0" w:color="auto"/>
            </w:tcBorders>
            <w:vAlign w:val="center"/>
          </w:tcPr>
          <w:p w14:paraId="75030FB6"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92" w:type="pct"/>
            <w:vMerge/>
            <w:tcBorders>
              <w:left w:val="single" w:sz="4" w:space="0" w:color="auto"/>
              <w:right w:val="single" w:sz="4" w:space="0" w:color="auto"/>
            </w:tcBorders>
            <w:vAlign w:val="center"/>
          </w:tcPr>
          <w:p w14:paraId="117EBF2B"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10" w:type="pct"/>
            <w:vMerge/>
            <w:tcBorders>
              <w:left w:val="single" w:sz="4" w:space="0" w:color="auto"/>
              <w:right w:val="single" w:sz="4" w:space="0" w:color="auto"/>
            </w:tcBorders>
            <w:vAlign w:val="center"/>
          </w:tcPr>
          <w:p w14:paraId="46788673"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09" w:type="pct"/>
            <w:vMerge/>
            <w:tcBorders>
              <w:left w:val="single" w:sz="4" w:space="0" w:color="auto"/>
              <w:right w:val="single" w:sz="4" w:space="0" w:color="auto"/>
            </w:tcBorders>
            <w:vAlign w:val="center"/>
          </w:tcPr>
          <w:p w14:paraId="18CABB9A"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28" w:type="pct"/>
            <w:vMerge/>
            <w:tcBorders>
              <w:left w:val="single" w:sz="4" w:space="0" w:color="auto"/>
              <w:right w:val="single" w:sz="4" w:space="0" w:color="auto"/>
            </w:tcBorders>
            <w:vAlign w:val="center"/>
          </w:tcPr>
          <w:p w14:paraId="348BC3E9"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10" w:type="pct"/>
            <w:vMerge/>
            <w:tcBorders>
              <w:left w:val="single" w:sz="4" w:space="0" w:color="auto"/>
              <w:right w:val="single" w:sz="4" w:space="0" w:color="auto"/>
            </w:tcBorders>
            <w:vAlign w:val="center"/>
          </w:tcPr>
          <w:p w14:paraId="70E787A0" w14:textId="77777777" w:rsidR="00AB464F" w:rsidRPr="00783F33" w:rsidRDefault="00AB464F" w:rsidP="00AF4D3D">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28" w:type="pct"/>
            <w:vMerge/>
            <w:tcBorders>
              <w:left w:val="single" w:sz="4" w:space="0" w:color="auto"/>
              <w:right w:val="nil"/>
            </w:tcBorders>
            <w:vAlign w:val="center"/>
          </w:tcPr>
          <w:p w14:paraId="7D4AF7FD" w14:textId="77777777" w:rsidR="00AB464F" w:rsidRPr="00783F33" w:rsidRDefault="00AB464F" w:rsidP="00AF4D3D">
            <w:pPr>
              <w:adjustRightInd w:val="0"/>
              <w:snapToGrid w:val="0"/>
              <w:jc w:val="center"/>
              <w:textAlignment w:val="center"/>
              <w:rPr>
                <w:rFonts w:ascii="Times New Roman" w:eastAsiaTheme="minorEastAsia"/>
                <w:color w:val="000000" w:themeColor="text1"/>
                <w:sz w:val="21"/>
                <w:szCs w:val="21"/>
              </w:rPr>
            </w:pPr>
          </w:p>
        </w:tc>
        <w:tc>
          <w:tcPr>
            <w:tcW w:w="328" w:type="pct"/>
            <w:vMerge/>
            <w:tcBorders>
              <w:left w:val="single" w:sz="4" w:space="0" w:color="auto"/>
              <w:right w:val="nil"/>
            </w:tcBorders>
            <w:vAlign w:val="center"/>
          </w:tcPr>
          <w:p w14:paraId="40189048" w14:textId="77777777" w:rsidR="00AB464F" w:rsidRPr="00783F33" w:rsidRDefault="00AB464F" w:rsidP="00AF4D3D">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kern w:val="2"/>
                <w:sz w:val="21"/>
                <w:szCs w:val="21"/>
              </w:rPr>
            </w:pPr>
          </w:p>
        </w:tc>
        <w:tc>
          <w:tcPr>
            <w:tcW w:w="557" w:type="pct"/>
            <w:tcBorders>
              <w:top w:val="single" w:sz="4" w:space="0" w:color="auto"/>
              <w:left w:val="single" w:sz="4" w:space="0" w:color="auto"/>
              <w:bottom w:val="single" w:sz="4" w:space="0" w:color="auto"/>
              <w:right w:val="nil"/>
            </w:tcBorders>
            <w:vAlign w:val="center"/>
          </w:tcPr>
          <w:p w14:paraId="0963FF3D" w14:textId="1BF443EB" w:rsidR="00AB464F" w:rsidRPr="00783F33" w:rsidRDefault="00AB464F" w:rsidP="00AF4D3D">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锡及其化合物</w:t>
            </w:r>
          </w:p>
        </w:tc>
        <w:tc>
          <w:tcPr>
            <w:tcW w:w="576" w:type="pct"/>
            <w:tcBorders>
              <w:top w:val="single" w:sz="4" w:space="0" w:color="auto"/>
              <w:left w:val="single" w:sz="4" w:space="0" w:color="auto"/>
              <w:bottom w:val="single" w:sz="4" w:space="0" w:color="auto"/>
              <w:right w:val="nil"/>
            </w:tcBorders>
            <w:vAlign w:val="center"/>
          </w:tcPr>
          <w:p w14:paraId="5C437BE9" w14:textId="622A9801" w:rsidR="00AB464F" w:rsidRPr="00783F33" w:rsidRDefault="00AB464F" w:rsidP="00AF4D3D">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0.0000218</w:t>
            </w:r>
          </w:p>
        </w:tc>
      </w:tr>
      <w:tr w:rsidR="006208A8" w:rsidRPr="00783F33" w14:paraId="60F67FF7" w14:textId="77777777" w:rsidTr="00207D01">
        <w:trPr>
          <w:trHeight w:val="120"/>
          <w:jc w:val="center"/>
        </w:trPr>
        <w:tc>
          <w:tcPr>
            <w:tcW w:w="410" w:type="pct"/>
            <w:vMerge/>
            <w:tcBorders>
              <w:left w:val="nil"/>
              <w:right w:val="single" w:sz="4" w:space="0" w:color="auto"/>
            </w:tcBorders>
            <w:vAlign w:val="center"/>
          </w:tcPr>
          <w:p w14:paraId="5F2E3528"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22" w:type="pct"/>
            <w:vMerge/>
            <w:tcBorders>
              <w:left w:val="single" w:sz="4" w:space="0" w:color="auto"/>
              <w:right w:val="single" w:sz="4" w:space="0" w:color="auto"/>
            </w:tcBorders>
            <w:vAlign w:val="center"/>
          </w:tcPr>
          <w:p w14:paraId="0ABA1B79"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29" w:type="pct"/>
            <w:vMerge/>
            <w:tcBorders>
              <w:left w:val="single" w:sz="4" w:space="0" w:color="auto"/>
              <w:right w:val="single" w:sz="4" w:space="0" w:color="auto"/>
            </w:tcBorders>
            <w:vAlign w:val="center"/>
          </w:tcPr>
          <w:p w14:paraId="20BC9F91"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92" w:type="pct"/>
            <w:vMerge/>
            <w:tcBorders>
              <w:left w:val="single" w:sz="4" w:space="0" w:color="auto"/>
              <w:right w:val="single" w:sz="4" w:space="0" w:color="auto"/>
            </w:tcBorders>
            <w:vAlign w:val="center"/>
          </w:tcPr>
          <w:p w14:paraId="7F423066"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10" w:type="pct"/>
            <w:vMerge/>
            <w:tcBorders>
              <w:left w:val="single" w:sz="4" w:space="0" w:color="auto"/>
              <w:right w:val="single" w:sz="4" w:space="0" w:color="auto"/>
            </w:tcBorders>
            <w:vAlign w:val="center"/>
          </w:tcPr>
          <w:p w14:paraId="2947B823"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09" w:type="pct"/>
            <w:vMerge/>
            <w:tcBorders>
              <w:left w:val="single" w:sz="4" w:space="0" w:color="auto"/>
              <w:right w:val="single" w:sz="4" w:space="0" w:color="auto"/>
            </w:tcBorders>
            <w:vAlign w:val="center"/>
          </w:tcPr>
          <w:p w14:paraId="3F6FCC97"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28" w:type="pct"/>
            <w:vMerge/>
            <w:tcBorders>
              <w:left w:val="single" w:sz="4" w:space="0" w:color="auto"/>
              <w:right w:val="single" w:sz="4" w:space="0" w:color="auto"/>
            </w:tcBorders>
            <w:vAlign w:val="center"/>
          </w:tcPr>
          <w:p w14:paraId="3F088756"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410" w:type="pct"/>
            <w:vMerge/>
            <w:tcBorders>
              <w:left w:val="single" w:sz="4" w:space="0" w:color="auto"/>
              <w:right w:val="single" w:sz="4" w:space="0" w:color="auto"/>
            </w:tcBorders>
            <w:vAlign w:val="center"/>
          </w:tcPr>
          <w:p w14:paraId="453CB6D9" w14:textId="77777777" w:rsidR="00AB464F" w:rsidRPr="00783F33" w:rsidRDefault="00AB464F" w:rsidP="00AF4D3D">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28" w:type="pct"/>
            <w:vMerge/>
            <w:tcBorders>
              <w:left w:val="single" w:sz="4" w:space="0" w:color="auto"/>
              <w:right w:val="nil"/>
            </w:tcBorders>
            <w:vAlign w:val="center"/>
          </w:tcPr>
          <w:p w14:paraId="453F7D0C" w14:textId="77777777" w:rsidR="00AB464F" w:rsidRPr="00783F33" w:rsidRDefault="00AB464F" w:rsidP="00AF4D3D">
            <w:pPr>
              <w:adjustRightInd w:val="0"/>
              <w:snapToGrid w:val="0"/>
              <w:jc w:val="center"/>
              <w:textAlignment w:val="center"/>
              <w:rPr>
                <w:rFonts w:ascii="Times New Roman" w:eastAsiaTheme="minorEastAsia"/>
                <w:color w:val="000000" w:themeColor="text1"/>
                <w:sz w:val="21"/>
                <w:szCs w:val="21"/>
              </w:rPr>
            </w:pPr>
          </w:p>
        </w:tc>
        <w:tc>
          <w:tcPr>
            <w:tcW w:w="328" w:type="pct"/>
            <w:vMerge/>
            <w:tcBorders>
              <w:left w:val="single" w:sz="4" w:space="0" w:color="auto"/>
              <w:right w:val="nil"/>
            </w:tcBorders>
            <w:vAlign w:val="center"/>
          </w:tcPr>
          <w:p w14:paraId="2FAD0383" w14:textId="77777777" w:rsidR="00AB464F" w:rsidRPr="00783F33" w:rsidRDefault="00AB464F" w:rsidP="00AF4D3D">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kern w:val="2"/>
                <w:sz w:val="21"/>
                <w:szCs w:val="21"/>
              </w:rPr>
            </w:pPr>
          </w:p>
        </w:tc>
        <w:tc>
          <w:tcPr>
            <w:tcW w:w="557" w:type="pct"/>
            <w:tcBorders>
              <w:top w:val="single" w:sz="4" w:space="0" w:color="auto"/>
              <w:left w:val="single" w:sz="4" w:space="0" w:color="auto"/>
              <w:bottom w:val="single" w:sz="4" w:space="0" w:color="auto"/>
              <w:right w:val="nil"/>
            </w:tcBorders>
            <w:vAlign w:val="center"/>
          </w:tcPr>
          <w:p w14:paraId="1B6C7D60" w14:textId="7FC4C7A3" w:rsidR="00AB464F" w:rsidRPr="00783F33" w:rsidRDefault="00AB464F" w:rsidP="00AF4D3D">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铅及其化合物</w:t>
            </w:r>
          </w:p>
        </w:tc>
        <w:tc>
          <w:tcPr>
            <w:tcW w:w="576" w:type="pct"/>
            <w:tcBorders>
              <w:top w:val="single" w:sz="4" w:space="0" w:color="auto"/>
              <w:left w:val="single" w:sz="4" w:space="0" w:color="auto"/>
              <w:bottom w:val="single" w:sz="4" w:space="0" w:color="auto"/>
              <w:right w:val="nil"/>
            </w:tcBorders>
            <w:vAlign w:val="center"/>
          </w:tcPr>
          <w:p w14:paraId="2C129BFA" w14:textId="17164910" w:rsidR="00AB464F" w:rsidRPr="00783F33" w:rsidRDefault="00AB464F" w:rsidP="00AF4D3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0.00000106</w:t>
            </w:r>
          </w:p>
        </w:tc>
      </w:tr>
    </w:tbl>
    <w:p w14:paraId="0AB94EC7" w14:textId="08BEF984" w:rsidR="00AE1E3B" w:rsidRPr="00783F33" w:rsidRDefault="00AE1E3B" w:rsidP="00AE1E3B">
      <w:pPr>
        <w:snapToGrid w:val="0"/>
        <w:jc w:val="both"/>
        <w:rPr>
          <w:rFonts w:ascii="Times New Roman" w:eastAsiaTheme="minorEastAsia"/>
          <w:b/>
          <w:bCs/>
          <w:color w:val="000000" w:themeColor="text1"/>
          <w:sz w:val="21"/>
          <w:szCs w:val="28"/>
        </w:rPr>
      </w:pPr>
      <w:r w:rsidRPr="00783F33">
        <w:rPr>
          <w:rFonts w:ascii="Times New Roman" w:eastAsiaTheme="minorEastAsia"/>
          <w:b/>
          <w:bCs/>
          <w:color w:val="000000" w:themeColor="text1"/>
          <w:sz w:val="21"/>
          <w:szCs w:val="28"/>
        </w:rPr>
        <w:t>注：</w:t>
      </w:r>
      <w:r w:rsidR="009C05FF" w:rsidRPr="00783F33">
        <w:rPr>
          <w:rFonts w:ascii="Times New Roman" w:eastAsiaTheme="minorEastAsia"/>
          <w:b/>
          <w:bCs/>
          <w:color w:val="FF0000"/>
          <w:sz w:val="21"/>
          <w:szCs w:val="28"/>
        </w:rPr>
        <w:t xml:space="preserve"> </w:t>
      </w:r>
      <w:r w:rsidR="00006BD0" w:rsidRPr="00783F33">
        <w:rPr>
          <w:rFonts w:ascii="Times New Roman" w:eastAsiaTheme="minorEastAsia"/>
          <w:b/>
          <w:bCs/>
          <w:color w:val="FF0000"/>
          <w:sz w:val="21"/>
          <w:szCs w:val="28"/>
        </w:rPr>
        <w:t>11#</w:t>
      </w:r>
      <w:r w:rsidR="00006BD0" w:rsidRPr="00783F33">
        <w:rPr>
          <w:rFonts w:ascii="Times New Roman" w:eastAsiaTheme="minorEastAsia"/>
          <w:b/>
          <w:bCs/>
          <w:color w:val="FF0000"/>
          <w:sz w:val="21"/>
          <w:szCs w:val="28"/>
        </w:rPr>
        <w:t>楼</w:t>
      </w:r>
      <w:r w:rsidR="00006BD0" w:rsidRPr="00783F33">
        <w:rPr>
          <w:rFonts w:ascii="Times New Roman" w:eastAsiaTheme="minorEastAsia"/>
          <w:b/>
          <w:bCs/>
          <w:color w:val="FF0000"/>
          <w:sz w:val="21"/>
          <w:szCs w:val="28"/>
        </w:rPr>
        <w:t>1</w:t>
      </w:r>
      <w:r w:rsidR="00006BD0" w:rsidRPr="00783F33">
        <w:rPr>
          <w:rFonts w:ascii="Times New Roman" w:eastAsiaTheme="minorEastAsia"/>
          <w:b/>
          <w:bCs/>
          <w:color w:val="FF0000"/>
          <w:sz w:val="21"/>
          <w:szCs w:val="28"/>
        </w:rPr>
        <w:t>层高</w:t>
      </w:r>
      <w:r w:rsidR="00006BD0" w:rsidRPr="00783F33">
        <w:rPr>
          <w:rFonts w:ascii="Times New Roman" w:eastAsiaTheme="minorEastAsia"/>
          <w:b/>
          <w:bCs/>
          <w:color w:val="FF0000"/>
          <w:sz w:val="21"/>
          <w:szCs w:val="28"/>
        </w:rPr>
        <w:t>6m</w:t>
      </w:r>
      <w:r w:rsidR="00006BD0" w:rsidRPr="00783F33">
        <w:rPr>
          <w:rFonts w:ascii="Times New Roman" w:eastAsiaTheme="minorEastAsia"/>
          <w:b/>
          <w:bCs/>
          <w:color w:val="FF0000"/>
          <w:sz w:val="21"/>
          <w:szCs w:val="28"/>
        </w:rPr>
        <w:t>，</w:t>
      </w:r>
      <w:r w:rsidR="00006BD0" w:rsidRPr="00783F33">
        <w:rPr>
          <w:rFonts w:ascii="Times New Roman" w:eastAsiaTheme="minorEastAsia"/>
          <w:b/>
          <w:bCs/>
          <w:color w:val="FF0000"/>
          <w:sz w:val="21"/>
          <w:szCs w:val="28"/>
        </w:rPr>
        <w:t>2~5</w:t>
      </w:r>
      <w:r w:rsidR="00006BD0" w:rsidRPr="00783F33">
        <w:rPr>
          <w:rFonts w:ascii="Times New Roman" w:eastAsiaTheme="minorEastAsia"/>
          <w:b/>
          <w:bCs/>
          <w:color w:val="FF0000"/>
          <w:sz w:val="21"/>
          <w:szCs w:val="28"/>
        </w:rPr>
        <w:t>层</w:t>
      </w:r>
      <w:r w:rsidR="00B021CB">
        <w:rPr>
          <w:rFonts w:ascii="Times New Roman" w:eastAsiaTheme="minorEastAsia"/>
          <w:b/>
          <w:bCs/>
          <w:color w:val="FF0000"/>
          <w:sz w:val="21"/>
          <w:szCs w:val="28"/>
        </w:rPr>
        <w:t>（局部</w:t>
      </w:r>
      <w:r w:rsidR="00B021CB">
        <w:rPr>
          <w:rFonts w:ascii="Times New Roman" w:eastAsiaTheme="minorEastAsia" w:hint="eastAsia"/>
          <w:b/>
          <w:bCs/>
          <w:color w:val="FF0000"/>
          <w:sz w:val="21"/>
          <w:szCs w:val="28"/>
        </w:rPr>
        <w:t>5</w:t>
      </w:r>
      <w:r w:rsidR="00B021CB">
        <w:rPr>
          <w:rFonts w:ascii="Times New Roman" w:eastAsiaTheme="minorEastAsia" w:hint="eastAsia"/>
          <w:b/>
          <w:bCs/>
          <w:color w:val="FF0000"/>
          <w:sz w:val="21"/>
          <w:szCs w:val="28"/>
        </w:rPr>
        <w:t>层</w:t>
      </w:r>
      <w:r w:rsidR="00B021CB">
        <w:rPr>
          <w:rFonts w:ascii="Times New Roman" w:eastAsiaTheme="minorEastAsia"/>
          <w:b/>
          <w:bCs/>
          <w:color w:val="FF0000"/>
          <w:sz w:val="21"/>
          <w:szCs w:val="28"/>
        </w:rPr>
        <w:t>）</w:t>
      </w:r>
      <w:r w:rsidR="00006BD0" w:rsidRPr="00783F33">
        <w:rPr>
          <w:rFonts w:ascii="Times New Roman" w:eastAsiaTheme="minorEastAsia"/>
          <w:b/>
          <w:bCs/>
          <w:color w:val="FF0000"/>
          <w:sz w:val="21"/>
          <w:szCs w:val="28"/>
        </w:rPr>
        <w:t>高</w:t>
      </w:r>
      <w:r w:rsidR="00006BD0" w:rsidRPr="00783F33">
        <w:rPr>
          <w:rFonts w:ascii="Times New Roman" w:eastAsiaTheme="minorEastAsia"/>
          <w:b/>
          <w:bCs/>
          <w:color w:val="FF0000"/>
          <w:sz w:val="21"/>
          <w:szCs w:val="28"/>
        </w:rPr>
        <w:t>4.2m</w:t>
      </w:r>
      <w:r w:rsidR="00006BD0" w:rsidRPr="00783F33">
        <w:rPr>
          <w:rFonts w:ascii="Times New Roman" w:eastAsiaTheme="minorEastAsia"/>
          <w:b/>
          <w:bCs/>
          <w:color w:val="FF0000"/>
          <w:sz w:val="21"/>
          <w:szCs w:val="28"/>
        </w:rPr>
        <w:t>，建筑物高度</w:t>
      </w:r>
      <w:r w:rsidR="00006BD0" w:rsidRPr="00783F33">
        <w:rPr>
          <w:rFonts w:ascii="Times New Roman" w:eastAsiaTheme="minorEastAsia"/>
          <w:b/>
          <w:bCs/>
          <w:color w:val="FF0000"/>
          <w:sz w:val="21"/>
          <w:szCs w:val="28"/>
        </w:rPr>
        <w:t>23.55m</w:t>
      </w:r>
      <w:r w:rsidR="00006BD0" w:rsidRPr="00783F33">
        <w:rPr>
          <w:rFonts w:ascii="Times New Roman" w:eastAsiaTheme="minorEastAsia"/>
          <w:b/>
          <w:bCs/>
          <w:color w:val="FF0000"/>
          <w:sz w:val="21"/>
          <w:szCs w:val="28"/>
        </w:rPr>
        <w:t>。本项目排气筒高于楼顶</w:t>
      </w:r>
      <w:r w:rsidR="00006BD0" w:rsidRPr="00783F33">
        <w:rPr>
          <w:rFonts w:ascii="Times New Roman" w:eastAsiaTheme="minorEastAsia"/>
          <w:b/>
          <w:bCs/>
          <w:color w:val="FF0000"/>
          <w:sz w:val="21"/>
          <w:szCs w:val="28"/>
        </w:rPr>
        <w:t>1m</w:t>
      </w:r>
      <w:r w:rsidR="00006BD0" w:rsidRPr="00783F33">
        <w:rPr>
          <w:rFonts w:ascii="Times New Roman" w:eastAsiaTheme="minorEastAsia"/>
          <w:b/>
          <w:bCs/>
          <w:color w:val="FF0000"/>
          <w:sz w:val="21"/>
          <w:szCs w:val="28"/>
        </w:rPr>
        <w:t>高（距地面</w:t>
      </w:r>
      <w:r w:rsidR="00ED5076">
        <w:rPr>
          <w:rFonts w:ascii="Times New Roman" w:eastAsiaTheme="minorEastAsia" w:hint="eastAsia"/>
          <w:b/>
          <w:bCs/>
          <w:color w:val="FF0000"/>
          <w:sz w:val="21"/>
          <w:szCs w:val="28"/>
        </w:rPr>
        <w:t>20</w:t>
      </w:r>
      <w:r w:rsidR="00006BD0" w:rsidRPr="00783F33">
        <w:rPr>
          <w:rFonts w:ascii="Times New Roman" w:eastAsiaTheme="minorEastAsia"/>
          <w:b/>
          <w:bCs/>
          <w:color w:val="FF0000"/>
          <w:sz w:val="21"/>
          <w:szCs w:val="28"/>
        </w:rPr>
        <w:t>m</w:t>
      </w:r>
      <w:r w:rsidR="00006BD0" w:rsidRPr="00783F33">
        <w:rPr>
          <w:rFonts w:ascii="Times New Roman" w:eastAsiaTheme="minorEastAsia"/>
          <w:b/>
          <w:bCs/>
          <w:color w:val="FF0000"/>
          <w:sz w:val="21"/>
          <w:szCs w:val="28"/>
        </w:rPr>
        <w:t>）。</w:t>
      </w:r>
      <w:r w:rsidRPr="00783F33">
        <w:rPr>
          <w:rFonts w:ascii="Times New Roman" w:eastAsiaTheme="minorEastAsia"/>
          <w:b/>
          <w:bCs/>
          <w:color w:val="000000" w:themeColor="text1"/>
          <w:sz w:val="21"/>
          <w:szCs w:val="28"/>
        </w:rPr>
        <w:t>本项目工艺废气收集风机风量为</w:t>
      </w:r>
      <w:r w:rsidRPr="00783F33">
        <w:rPr>
          <w:rFonts w:ascii="Times New Roman" w:eastAsiaTheme="minorEastAsia"/>
          <w:b/>
          <w:bCs/>
          <w:color w:val="000000" w:themeColor="text1"/>
          <w:sz w:val="21"/>
          <w:szCs w:val="28"/>
        </w:rPr>
        <w:t>3000m</w:t>
      </w:r>
      <w:r w:rsidRPr="00783F33">
        <w:rPr>
          <w:rFonts w:ascii="Times New Roman" w:eastAsiaTheme="minorEastAsia"/>
          <w:b/>
          <w:bCs/>
          <w:color w:val="000000" w:themeColor="text1"/>
          <w:sz w:val="21"/>
          <w:szCs w:val="28"/>
          <w:vertAlign w:val="superscript"/>
        </w:rPr>
        <w:t>3</w:t>
      </w:r>
      <w:r w:rsidRPr="00783F33">
        <w:rPr>
          <w:rFonts w:ascii="Times New Roman" w:eastAsiaTheme="minorEastAsia"/>
          <w:b/>
          <w:bCs/>
          <w:color w:val="000000" w:themeColor="text1"/>
          <w:sz w:val="21"/>
          <w:szCs w:val="28"/>
        </w:rPr>
        <w:t>/h</w:t>
      </w:r>
      <w:r w:rsidRPr="00783F33">
        <w:rPr>
          <w:rFonts w:ascii="Times New Roman" w:eastAsiaTheme="minorEastAsia"/>
          <w:b/>
          <w:bCs/>
          <w:color w:val="000000" w:themeColor="text1"/>
          <w:sz w:val="21"/>
          <w:szCs w:val="28"/>
        </w:rPr>
        <w:t>，危险废物贮存库废气收集风机风量为</w:t>
      </w:r>
      <w:r w:rsidRPr="00783F33">
        <w:rPr>
          <w:rFonts w:ascii="Times New Roman" w:eastAsiaTheme="minorEastAsia"/>
          <w:b/>
          <w:bCs/>
          <w:color w:val="000000" w:themeColor="text1"/>
          <w:sz w:val="21"/>
          <w:szCs w:val="28"/>
        </w:rPr>
        <w:t>1200m</w:t>
      </w:r>
      <w:r w:rsidRPr="00783F33">
        <w:rPr>
          <w:rFonts w:ascii="Times New Roman" w:eastAsiaTheme="minorEastAsia"/>
          <w:b/>
          <w:bCs/>
          <w:color w:val="000000" w:themeColor="text1"/>
          <w:sz w:val="21"/>
          <w:szCs w:val="28"/>
          <w:vertAlign w:val="superscript"/>
        </w:rPr>
        <w:t>3</w:t>
      </w:r>
      <w:r w:rsidRPr="00783F33">
        <w:rPr>
          <w:rFonts w:ascii="Times New Roman" w:eastAsiaTheme="minorEastAsia"/>
          <w:b/>
          <w:bCs/>
          <w:color w:val="000000" w:themeColor="text1"/>
          <w:sz w:val="21"/>
          <w:szCs w:val="28"/>
        </w:rPr>
        <w:t>/h</w:t>
      </w:r>
      <w:r w:rsidRPr="00783F33">
        <w:rPr>
          <w:rFonts w:ascii="Times New Roman" w:eastAsiaTheme="minorEastAsia"/>
          <w:b/>
          <w:bCs/>
          <w:color w:val="000000" w:themeColor="text1"/>
          <w:sz w:val="21"/>
          <w:szCs w:val="28"/>
        </w:rPr>
        <w:t>，由同一根排气筒排放，因此烟气量按两股烟气汇总计</w:t>
      </w:r>
      <w:r w:rsidR="00B471B0" w:rsidRPr="00783F33">
        <w:rPr>
          <w:rFonts w:ascii="Times New Roman" w:eastAsiaTheme="minorEastAsia"/>
          <w:b/>
          <w:bCs/>
          <w:color w:val="000000" w:themeColor="text1"/>
          <w:sz w:val="21"/>
          <w:szCs w:val="28"/>
        </w:rPr>
        <w:t>，即</w:t>
      </w:r>
      <w:r w:rsidR="00B471B0" w:rsidRPr="00783F33">
        <w:rPr>
          <w:rFonts w:ascii="Times New Roman" w:eastAsiaTheme="minorEastAsia"/>
          <w:b/>
          <w:bCs/>
          <w:color w:val="000000" w:themeColor="text1"/>
          <w:sz w:val="21"/>
          <w:szCs w:val="28"/>
        </w:rPr>
        <w:t>4200m</w:t>
      </w:r>
      <w:r w:rsidR="00B471B0" w:rsidRPr="00783F33">
        <w:rPr>
          <w:rFonts w:ascii="Times New Roman" w:eastAsiaTheme="minorEastAsia"/>
          <w:b/>
          <w:bCs/>
          <w:color w:val="000000" w:themeColor="text1"/>
          <w:sz w:val="21"/>
          <w:szCs w:val="28"/>
          <w:vertAlign w:val="superscript"/>
        </w:rPr>
        <w:t>3</w:t>
      </w:r>
      <w:r w:rsidR="00B471B0" w:rsidRPr="00783F33">
        <w:rPr>
          <w:rFonts w:ascii="Times New Roman" w:eastAsiaTheme="minorEastAsia"/>
          <w:b/>
          <w:bCs/>
          <w:color w:val="000000" w:themeColor="text1"/>
          <w:sz w:val="21"/>
          <w:szCs w:val="28"/>
        </w:rPr>
        <w:t>/h</w:t>
      </w:r>
      <w:r w:rsidRPr="00783F33">
        <w:rPr>
          <w:rFonts w:ascii="Times New Roman" w:eastAsiaTheme="minorEastAsia"/>
          <w:b/>
          <w:bCs/>
          <w:color w:val="000000" w:themeColor="text1"/>
          <w:sz w:val="21"/>
          <w:szCs w:val="28"/>
        </w:rPr>
        <w:t>。</w:t>
      </w:r>
    </w:p>
    <w:p w14:paraId="6B97FEC5" w14:textId="77777777" w:rsidR="006646DA" w:rsidRPr="00783F33" w:rsidRDefault="000C26B5" w:rsidP="00F52773">
      <w:pPr>
        <w:snapToGrid w:val="0"/>
        <w:spacing w:line="480" w:lineRule="exact"/>
        <w:jc w:val="center"/>
        <w:rPr>
          <w:rFonts w:ascii="Times New Roman" w:eastAsiaTheme="minorEastAsia"/>
          <w:b/>
          <w:color w:val="000000" w:themeColor="text1"/>
          <w:sz w:val="24"/>
          <w:szCs w:val="24"/>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154A61" w:rsidRPr="00783F33">
        <w:rPr>
          <w:rFonts w:ascii="Times New Roman" w:eastAsiaTheme="minorEastAsia"/>
          <w:b/>
          <w:bCs/>
          <w:color w:val="000000" w:themeColor="text1"/>
          <w:sz w:val="24"/>
          <w:szCs w:val="28"/>
        </w:rPr>
        <w:t>4</w:t>
      </w:r>
      <w:r w:rsidRPr="00783F33">
        <w:rPr>
          <w:rFonts w:ascii="Times New Roman" w:eastAsiaTheme="minorEastAsia"/>
          <w:b/>
          <w:color w:val="000000" w:themeColor="text1"/>
          <w:sz w:val="24"/>
          <w:szCs w:val="24"/>
        </w:rPr>
        <w:t>本项目无组织废气排放参数表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897"/>
        <w:gridCol w:w="604"/>
        <w:gridCol w:w="607"/>
        <w:gridCol w:w="650"/>
        <w:gridCol w:w="508"/>
        <w:gridCol w:w="508"/>
        <w:gridCol w:w="648"/>
        <w:gridCol w:w="651"/>
        <w:gridCol w:w="651"/>
        <w:gridCol w:w="632"/>
        <w:gridCol w:w="952"/>
        <w:gridCol w:w="1214"/>
      </w:tblGrid>
      <w:tr w:rsidR="006208A8" w:rsidRPr="00783F33" w14:paraId="0F0FB161" w14:textId="77777777" w:rsidTr="00AF4D3D">
        <w:trPr>
          <w:jc w:val="center"/>
        </w:trPr>
        <w:tc>
          <w:tcPr>
            <w:tcW w:w="532" w:type="pct"/>
            <w:vMerge w:val="restart"/>
            <w:tcBorders>
              <w:tl2br w:val="nil"/>
              <w:tr2bl w:val="nil"/>
            </w:tcBorders>
            <w:vAlign w:val="center"/>
          </w:tcPr>
          <w:p w14:paraId="4115B5D1"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名称</w:t>
            </w:r>
          </w:p>
        </w:tc>
        <w:tc>
          <w:tcPr>
            <w:tcW w:w="722" w:type="pct"/>
            <w:gridSpan w:val="2"/>
            <w:tcBorders>
              <w:tl2br w:val="nil"/>
              <w:tr2bl w:val="nil"/>
            </w:tcBorders>
            <w:vAlign w:val="center"/>
          </w:tcPr>
          <w:p w14:paraId="78ECDC47"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面源起点坐标</w:t>
            </w:r>
            <w:r w:rsidRPr="00783F33">
              <w:rPr>
                <w:rFonts w:ascii="Times New Roman" w:eastAsiaTheme="minorEastAsia"/>
                <w:color w:val="000000" w:themeColor="text1"/>
                <w:sz w:val="21"/>
                <w:szCs w:val="21"/>
              </w:rPr>
              <w:t>/m</w:t>
            </w:r>
          </w:p>
        </w:tc>
        <w:tc>
          <w:tcPr>
            <w:tcW w:w="387" w:type="pct"/>
            <w:vMerge w:val="restart"/>
            <w:tcBorders>
              <w:tl2br w:val="nil"/>
              <w:tr2bl w:val="nil"/>
            </w:tcBorders>
            <w:vAlign w:val="center"/>
          </w:tcPr>
          <w:p w14:paraId="31CB8954"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面源海拔高度</w:t>
            </w:r>
            <w:r w:rsidRPr="00783F33">
              <w:rPr>
                <w:rFonts w:ascii="Times New Roman" w:eastAsiaTheme="minorEastAsia"/>
                <w:color w:val="000000" w:themeColor="text1"/>
                <w:sz w:val="21"/>
                <w:szCs w:val="21"/>
              </w:rPr>
              <w:t>/m</w:t>
            </w:r>
          </w:p>
        </w:tc>
        <w:tc>
          <w:tcPr>
            <w:tcW w:w="304" w:type="pct"/>
            <w:vMerge w:val="restart"/>
            <w:tcBorders>
              <w:tl2br w:val="nil"/>
              <w:tr2bl w:val="nil"/>
            </w:tcBorders>
            <w:vAlign w:val="center"/>
          </w:tcPr>
          <w:p w14:paraId="686026F7"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面源长度</w:t>
            </w:r>
            <w:r w:rsidRPr="00783F33">
              <w:rPr>
                <w:rFonts w:ascii="Times New Roman" w:eastAsiaTheme="minorEastAsia"/>
                <w:color w:val="000000" w:themeColor="text1"/>
                <w:sz w:val="21"/>
                <w:szCs w:val="21"/>
              </w:rPr>
              <w:t>/m</w:t>
            </w:r>
          </w:p>
        </w:tc>
        <w:tc>
          <w:tcPr>
            <w:tcW w:w="304" w:type="pct"/>
            <w:vMerge w:val="restart"/>
            <w:tcBorders>
              <w:tl2br w:val="nil"/>
              <w:tr2bl w:val="nil"/>
            </w:tcBorders>
            <w:vAlign w:val="center"/>
          </w:tcPr>
          <w:p w14:paraId="4BC3CE90"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面源宽度</w:t>
            </w:r>
            <w:r w:rsidRPr="00783F33">
              <w:rPr>
                <w:rFonts w:ascii="Times New Roman" w:eastAsiaTheme="minorEastAsia"/>
                <w:color w:val="000000" w:themeColor="text1"/>
                <w:sz w:val="21"/>
                <w:szCs w:val="21"/>
              </w:rPr>
              <w:t>/m</w:t>
            </w:r>
          </w:p>
        </w:tc>
        <w:tc>
          <w:tcPr>
            <w:tcW w:w="386" w:type="pct"/>
            <w:vMerge w:val="restart"/>
            <w:tcBorders>
              <w:tl2br w:val="nil"/>
              <w:tr2bl w:val="nil"/>
            </w:tcBorders>
            <w:vAlign w:val="center"/>
          </w:tcPr>
          <w:p w14:paraId="31D83551"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与</w:t>
            </w:r>
            <w:proofErr w:type="gramStart"/>
            <w:r w:rsidRPr="00783F33">
              <w:rPr>
                <w:rFonts w:ascii="Times New Roman" w:eastAsiaTheme="minorEastAsia"/>
                <w:color w:val="000000" w:themeColor="text1"/>
                <w:sz w:val="21"/>
                <w:szCs w:val="21"/>
              </w:rPr>
              <w:t>正北向</w:t>
            </w:r>
            <w:proofErr w:type="gramEnd"/>
            <w:r w:rsidRPr="00783F33">
              <w:rPr>
                <w:rFonts w:ascii="Times New Roman" w:eastAsiaTheme="minorEastAsia"/>
                <w:color w:val="000000" w:themeColor="text1"/>
                <w:sz w:val="21"/>
                <w:szCs w:val="21"/>
              </w:rPr>
              <w:t>夹角</w:t>
            </w:r>
            <w:r w:rsidRPr="00783F33">
              <w:rPr>
                <w:rFonts w:ascii="Times New Roman" w:eastAsiaTheme="minorEastAsia"/>
                <w:color w:val="000000" w:themeColor="text1"/>
                <w:sz w:val="21"/>
                <w:szCs w:val="21"/>
              </w:rPr>
              <w:t>/°</w:t>
            </w:r>
          </w:p>
        </w:tc>
        <w:tc>
          <w:tcPr>
            <w:tcW w:w="387" w:type="pct"/>
            <w:vMerge w:val="restart"/>
            <w:tcBorders>
              <w:tl2br w:val="nil"/>
              <w:tr2bl w:val="nil"/>
            </w:tcBorders>
            <w:vAlign w:val="center"/>
          </w:tcPr>
          <w:p w14:paraId="4E823772"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面</w:t>
            </w:r>
            <w:proofErr w:type="gramStart"/>
            <w:r w:rsidRPr="00783F33">
              <w:rPr>
                <w:rFonts w:ascii="Times New Roman" w:eastAsiaTheme="minorEastAsia"/>
                <w:color w:val="000000" w:themeColor="text1"/>
                <w:sz w:val="21"/>
                <w:szCs w:val="21"/>
              </w:rPr>
              <w:t>源有效</w:t>
            </w:r>
            <w:proofErr w:type="gramEnd"/>
            <w:r w:rsidRPr="00783F33">
              <w:rPr>
                <w:rFonts w:ascii="Times New Roman" w:eastAsiaTheme="minorEastAsia"/>
                <w:color w:val="000000" w:themeColor="text1"/>
                <w:sz w:val="21"/>
                <w:szCs w:val="21"/>
              </w:rPr>
              <w:t>排放高度</w:t>
            </w:r>
            <w:r w:rsidRPr="00783F33">
              <w:rPr>
                <w:rFonts w:ascii="Times New Roman" w:eastAsiaTheme="minorEastAsia"/>
                <w:color w:val="000000" w:themeColor="text1"/>
                <w:sz w:val="21"/>
                <w:szCs w:val="21"/>
              </w:rPr>
              <w:t>/m</w:t>
            </w:r>
          </w:p>
        </w:tc>
        <w:tc>
          <w:tcPr>
            <w:tcW w:w="387" w:type="pct"/>
            <w:vMerge w:val="restart"/>
            <w:tcBorders>
              <w:tl2br w:val="nil"/>
              <w:tr2bl w:val="nil"/>
            </w:tcBorders>
            <w:vAlign w:val="center"/>
          </w:tcPr>
          <w:p w14:paraId="7495F424"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年排放小时数</w:t>
            </w:r>
            <w:r w:rsidRPr="00783F33">
              <w:rPr>
                <w:rFonts w:ascii="Times New Roman" w:eastAsiaTheme="minorEastAsia"/>
                <w:color w:val="000000" w:themeColor="text1"/>
                <w:sz w:val="21"/>
                <w:szCs w:val="21"/>
              </w:rPr>
              <w:t>/h</w:t>
            </w:r>
          </w:p>
        </w:tc>
        <w:tc>
          <w:tcPr>
            <w:tcW w:w="376" w:type="pct"/>
            <w:vMerge w:val="restart"/>
            <w:tcBorders>
              <w:tl2br w:val="nil"/>
              <w:tr2bl w:val="nil"/>
            </w:tcBorders>
            <w:vAlign w:val="center"/>
          </w:tcPr>
          <w:p w14:paraId="37C40037"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排放工况</w:t>
            </w:r>
          </w:p>
        </w:tc>
        <w:tc>
          <w:tcPr>
            <w:tcW w:w="1215" w:type="pct"/>
            <w:gridSpan w:val="2"/>
            <w:vMerge w:val="restart"/>
            <w:tcBorders>
              <w:tl2br w:val="nil"/>
              <w:tr2bl w:val="nil"/>
            </w:tcBorders>
            <w:vAlign w:val="center"/>
          </w:tcPr>
          <w:p w14:paraId="754910A0"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污染物排放速率</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kg/h</w:t>
            </w:r>
            <w:r w:rsidRPr="00783F33">
              <w:rPr>
                <w:rFonts w:ascii="Times New Roman" w:eastAsiaTheme="minorEastAsia"/>
                <w:color w:val="000000" w:themeColor="text1"/>
                <w:sz w:val="21"/>
                <w:szCs w:val="21"/>
              </w:rPr>
              <w:t>）</w:t>
            </w:r>
          </w:p>
        </w:tc>
      </w:tr>
      <w:tr w:rsidR="006208A8" w:rsidRPr="00783F33" w14:paraId="7BF266BC" w14:textId="77777777" w:rsidTr="00AF4D3D">
        <w:trPr>
          <w:jc w:val="center"/>
        </w:trPr>
        <w:tc>
          <w:tcPr>
            <w:tcW w:w="532" w:type="pct"/>
            <w:vMerge/>
            <w:tcBorders>
              <w:tl2br w:val="nil"/>
              <w:tr2bl w:val="nil"/>
            </w:tcBorders>
            <w:vAlign w:val="center"/>
          </w:tcPr>
          <w:p w14:paraId="68149567"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60" w:type="pct"/>
            <w:tcBorders>
              <w:tl2br w:val="nil"/>
              <w:tr2bl w:val="nil"/>
            </w:tcBorders>
            <w:vAlign w:val="center"/>
          </w:tcPr>
          <w:p w14:paraId="78B46EF9"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X</w:t>
            </w:r>
          </w:p>
        </w:tc>
        <w:tc>
          <w:tcPr>
            <w:tcW w:w="362" w:type="pct"/>
            <w:tcBorders>
              <w:tl2br w:val="nil"/>
              <w:tr2bl w:val="nil"/>
            </w:tcBorders>
            <w:vAlign w:val="center"/>
          </w:tcPr>
          <w:p w14:paraId="3D124F80" w14:textId="77777777" w:rsidR="00B76912" w:rsidRPr="00783F33" w:rsidRDefault="00B76912"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Y</w:t>
            </w:r>
          </w:p>
        </w:tc>
        <w:tc>
          <w:tcPr>
            <w:tcW w:w="387" w:type="pct"/>
            <w:vMerge/>
            <w:tcBorders>
              <w:tl2br w:val="nil"/>
              <w:tr2bl w:val="nil"/>
            </w:tcBorders>
            <w:vAlign w:val="center"/>
          </w:tcPr>
          <w:p w14:paraId="0280C3E3"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04" w:type="pct"/>
            <w:vMerge/>
            <w:tcBorders>
              <w:tl2br w:val="nil"/>
              <w:tr2bl w:val="nil"/>
            </w:tcBorders>
            <w:vAlign w:val="center"/>
          </w:tcPr>
          <w:p w14:paraId="20E77B89"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04" w:type="pct"/>
            <w:vMerge/>
            <w:tcBorders>
              <w:tl2br w:val="nil"/>
              <w:tr2bl w:val="nil"/>
            </w:tcBorders>
            <w:vAlign w:val="center"/>
          </w:tcPr>
          <w:p w14:paraId="6B7B06B8"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86" w:type="pct"/>
            <w:vMerge/>
            <w:tcBorders>
              <w:tl2br w:val="nil"/>
              <w:tr2bl w:val="nil"/>
            </w:tcBorders>
            <w:vAlign w:val="center"/>
          </w:tcPr>
          <w:p w14:paraId="69BDAA6A"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87" w:type="pct"/>
            <w:vMerge/>
            <w:tcBorders>
              <w:tl2br w:val="nil"/>
              <w:tr2bl w:val="nil"/>
            </w:tcBorders>
            <w:vAlign w:val="center"/>
          </w:tcPr>
          <w:p w14:paraId="2C3FA22A"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87" w:type="pct"/>
            <w:vMerge/>
            <w:tcBorders>
              <w:tl2br w:val="nil"/>
              <w:tr2bl w:val="nil"/>
            </w:tcBorders>
            <w:vAlign w:val="center"/>
          </w:tcPr>
          <w:p w14:paraId="203CF030"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376" w:type="pct"/>
            <w:vMerge/>
            <w:tcBorders>
              <w:tl2br w:val="nil"/>
              <w:tr2bl w:val="nil"/>
            </w:tcBorders>
            <w:vAlign w:val="center"/>
          </w:tcPr>
          <w:p w14:paraId="5CD72D7D" w14:textId="77777777" w:rsidR="00B76912" w:rsidRPr="00783F33" w:rsidRDefault="00B76912" w:rsidP="00F52773">
            <w:pPr>
              <w:adjustRightInd w:val="0"/>
              <w:snapToGrid w:val="0"/>
              <w:rPr>
                <w:rFonts w:ascii="Times New Roman" w:eastAsiaTheme="minorEastAsia"/>
                <w:color w:val="000000" w:themeColor="text1"/>
                <w:sz w:val="21"/>
                <w:szCs w:val="21"/>
              </w:rPr>
            </w:pPr>
          </w:p>
        </w:tc>
        <w:tc>
          <w:tcPr>
            <w:tcW w:w="1215" w:type="pct"/>
            <w:gridSpan w:val="2"/>
            <w:vMerge/>
            <w:tcBorders>
              <w:tl2br w:val="nil"/>
              <w:tr2bl w:val="nil"/>
            </w:tcBorders>
            <w:vAlign w:val="center"/>
          </w:tcPr>
          <w:p w14:paraId="45F8FC43" w14:textId="77777777" w:rsidR="00B76912" w:rsidRPr="00783F33" w:rsidRDefault="00B76912" w:rsidP="00F52773">
            <w:pPr>
              <w:adjustRightInd w:val="0"/>
              <w:snapToGrid w:val="0"/>
              <w:rPr>
                <w:rFonts w:ascii="Times New Roman" w:eastAsiaTheme="minorEastAsia"/>
                <w:color w:val="000000" w:themeColor="text1"/>
                <w:sz w:val="21"/>
                <w:szCs w:val="21"/>
              </w:rPr>
            </w:pPr>
          </w:p>
        </w:tc>
      </w:tr>
      <w:tr w:rsidR="006208A8" w:rsidRPr="00783F33" w14:paraId="65D5EDA4" w14:textId="77777777" w:rsidTr="00AF4D3D">
        <w:trPr>
          <w:jc w:val="center"/>
        </w:trPr>
        <w:tc>
          <w:tcPr>
            <w:tcW w:w="532" w:type="pct"/>
            <w:vMerge w:val="restart"/>
            <w:tcBorders>
              <w:tl2br w:val="nil"/>
              <w:tr2bl w:val="nil"/>
            </w:tcBorders>
            <w:vAlign w:val="center"/>
          </w:tcPr>
          <w:p w14:paraId="1D5C36AE" w14:textId="77777777" w:rsidR="00AB464F" w:rsidRPr="00783F33" w:rsidRDefault="00AB464F" w:rsidP="00F52773">
            <w:pPr>
              <w:pStyle w:val="affffff5"/>
              <w:adjustRightInd w:val="0"/>
              <w:snapToGrid w:val="0"/>
              <w:rPr>
                <w:rFonts w:eastAsiaTheme="minorEastAsia"/>
                <w:color w:val="000000" w:themeColor="text1"/>
                <w:szCs w:val="21"/>
                <w:lang w:val="en-US"/>
              </w:rPr>
            </w:pPr>
            <w:r w:rsidRPr="00783F33">
              <w:rPr>
                <w:rFonts w:eastAsiaTheme="minorEastAsia"/>
                <w:color w:val="000000" w:themeColor="text1"/>
                <w:szCs w:val="21"/>
              </w:rPr>
              <w:t>车间</w:t>
            </w:r>
          </w:p>
        </w:tc>
        <w:tc>
          <w:tcPr>
            <w:tcW w:w="360" w:type="pct"/>
            <w:vMerge w:val="restart"/>
            <w:tcBorders>
              <w:tl2br w:val="nil"/>
              <w:tr2bl w:val="nil"/>
            </w:tcBorders>
            <w:vAlign w:val="center"/>
          </w:tcPr>
          <w:p w14:paraId="75AA78C4"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362" w:type="pct"/>
            <w:vMerge w:val="restart"/>
            <w:tcBorders>
              <w:tl2br w:val="nil"/>
              <w:tr2bl w:val="nil"/>
            </w:tcBorders>
            <w:vAlign w:val="center"/>
          </w:tcPr>
          <w:p w14:paraId="27E7E2F4"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387" w:type="pct"/>
            <w:vMerge w:val="restart"/>
            <w:tcBorders>
              <w:tl2br w:val="nil"/>
              <w:tr2bl w:val="nil"/>
            </w:tcBorders>
            <w:vAlign w:val="center"/>
          </w:tcPr>
          <w:p w14:paraId="05FA65EA" w14:textId="77777777" w:rsidR="00AB464F" w:rsidRPr="00783F33" w:rsidRDefault="00AB464F" w:rsidP="00D3093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118</w:t>
            </w:r>
          </w:p>
        </w:tc>
        <w:tc>
          <w:tcPr>
            <w:tcW w:w="304" w:type="pct"/>
            <w:vMerge w:val="restart"/>
            <w:tcBorders>
              <w:tl2br w:val="nil"/>
              <w:tr2bl w:val="nil"/>
            </w:tcBorders>
            <w:vAlign w:val="center"/>
          </w:tcPr>
          <w:p w14:paraId="7224691E"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46</w:t>
            </w:r>
          </w:p>
        </w:tc>
        <w:tc>
          <w:tcPr>
            <w:tcW w:w="304" w:type="pct"/>
            <w:vMerge w:val="restart"/>
            <w:tcBorders>
              <w:tl2br w:val="nil"/>
              <w:tr2bl w:val="nil"/>
            </w:tcBorders>
            <w:vAlign w:val="center"/>
          </w:tcPr>
          <w:p w14:paraId="79E19D0E" w14:textId="77777777" w:rsidR="00AB464F" w:rsidRPr="00783F33" w:rsidRDefault="00AB464F" w:rsidP="00D3093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36</w:t>
            </w:r>
          </w:p>
        </w:tc>
        <w:tc>
          <w:tcPr>
            <w:tcW w:w="386" w:type="pct"/>
            <w:vMerge w:val="restart"/>
            <w:tcBorders>
              <w:tl2br w:val="nil"/>
              <w:tr2bl w:val="nil"/>
            </w:tcBorders>
            <w:vAlign w:val="center"/>
          </w:tcPr>
          <w:p w14:paraId="5F531759" w14:textId="77777777" w:rsidR="00AB464F" w:rsidRPr="00783F33" w:rsidRDefault="00AB464F" w:rsidP="006B6C7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87" w:type="pct"/>
            <w:vMerge w:val="restart"/>
            <w:tcBorders>
              <w:tl2br w:val="nil"/>
              <w:tr2bl w:val="nil"/>
            </w:tcBorders>
            <w:vAlign w:val="center"/>
          </w:tcPr>
          <w:p w14:paraId="11B39584" w14:textId="77777777" w:rsidR="00AB464F" w:rsidRPr="00783F33" w:rsidRDefault="00AB464F" w:rsidP="006B6C7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w:t>
            </w:r>
          </w:p>
        </w:tc>
        <w:tc>
          <w:tcPr>
            <w:tcW w:w="387" w:type="pct"/>
            <w:vMerge w:val="restart"/>
            <w:tcBorders>
              <w:tl2br w:val="nil"/>
              <w:tr2bl w:val="nil"/>
            </w:tcBorders>
            <w:vAlign w:val="center"/>
          </w:tcPr>
          <w:p w14:paraId="317B96CF"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4800</w:t>
            </w:r>
          </w:p>
        </w:tc>
        <w:tc>
          <w:tcPr>
            <w:tcW w:w="376" w:type="pct"/>
            <w:vMerge w:val="restart"/>
            <w:tcBorders>
              <w:tl2br w:val="nil"/>
              <w:tr2bl w:val="nil"/>
            </w:tcBorders>
            <w:vAlign w:val="center"/>
          </w:tcPr>
          <w:p w14:paraId="6D556354"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正常排放</w:t>
            </w:r>
          </w:p>
        </w:tc>
        <w:tc>
          <w:tcPr>
            <w:tcW w:w="564" w:type="pct"/>
            <w:tcBorders>
              <w:tl2br w:val="nil"/>
              <w:tr2bl w:val="nil"/>
            </w:tcBorders>
            <w:vAlign w:val="center"/>
          </w:tcPr>
          <w:p w14:paraId="7FD08F70"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651" w:type="pct"/>
            <w:tcBorders>
              <w:tl2br w:val="nil"/>
              <w:tr2bl w:val="nil"/>
            </w:tcBorders>
            <w:vAlign w:val="center"/>
          </w:tcPr>
          <w:p w14:paraId="7F1BBAB0" w14:textId="480DE501" w:rsidR="00AB464F" w:rsidRPr="00783F33" w:rsidRDefault="00AB464F" w:rsidP="006A7F9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0.000161</w:t>
            </w:r>
          </w:p>
        </w:tc>
      </w:tr>
      <w:tr w:rsidR="006208A8" w:rsidRPr="00783F33" w14:paraId="1E305723" w14:textId="77777777" w:rsidTr="00AF4D3D">
        <w:trPr>
          <w:jc w:val="center"/>
        </w:trPr>
        <w:tc>
          <w:tcPr>
            <w:tcW w:w="532" w:type="pct"/>
            <w:vMerge/>
            <w:tcBorders>
              <w:tl2br w:val="nil"/>
              <w:tr2bl w:val="nil"/>
            </w:tcBorders>
            <w:vAlign w:val="center"/>
          </w:tcPr>
          <w:p w14:paraId="5B0AA895" w14:textId="77777777" w:rsidR="00AB464F" w:rsidRPr="00783F33" w:rsidRDefault="00AB464F" w:rsidP="00F52773">
            <w:pPr>
              <w:pStyle w:val="affffff5"/>
              <w:adjustRightInd w:val="0"/>
              <w:snapToGrid w:val="0"/>
              <w:rPr>
                <w:rFonts w:eastAsiaTheme="minorEastAsia"/>
                <w:color w:val="000000" w:themeColor="text1"/>
                <w:szCs w:val="21"/>
              </w:rPr>
            </w:pPr>
          </w:p>
        </w:tc>
        <w:tc>
          <w:tcPr>
            <w:tcW w:w="360" w:type="pct"/>
            <w:vMerge/>
            <w:tcBorders>
              <w:tl2br w:val="nil"/>
              <w:tr2bl w:val="nil"/>
            </w:tcBorders>
            <w:vAlign w:val="center"/>
          </w:tcPr>
          <w:p w14:paraId="42F24D92"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362" w:type="pct"/>
            <w:vMerge/>
            <w:tcBorders>
              <w:tl2br w:val="nil"/>
              <w:tr2bl w:val="nil"/>
            </w:tcBorders>
            <w:vAlign w:val="center"/>
          </w:tcPr>
          <w:p w14:paraId="6496B407"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04855028" w14:textId="77777777" w:rsidR="00AB464F" w:rsidRPr="00783F33" w:rsidRDefault="00AB464F" w:rsidP="00D30933">
            <w:pPr>
              <w:adjustRightInd w:val="0"/>
              <w:snapToGrid w:val="0"/>
              <w:jc w:val="center"/>
              <w:rPr>
                <w:rFonts w:ascii="Times New Roman" w:eastAsiaTheme="minorEastAsia"/>
                <w:color w:val="000000" w:themeColor="text1"/>
                <w:sz w:val="21"/>
                <w:szCs w:val="21"/>
              </w:rPr>
            </w:pPr>
          </w:p>
        </w:tc>
        <w:tc>
          <w:tcPr>
            <w:tcW w:w="304" w:type="pct"/>
            <w:vMerge/>
            <w:tcBorders>
              <w:tl2br w:val="nil"/>
              <w:tr2bl w:val="nil"/>
            </w:tcBorders>
            <w:vAlign w:val="center"/>
          </w:tcPr>
          <w:p w14:paraId="0960B952"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304" w:type="pct"/>
            <w:vMerge/>
            <w:tcBorders>
              <w:tl2br w:val="nil"/>
              <w:tr2bl w:val="nil"/>
            </w:tcBorders>
            <w:vAlign w:val="center"/>
          </w:tcPr>
          <w:p w14:paraId="5EB22766" w14:textId="77777777" w:rsidR="00AB464F" w:rsidRPr="00783F33" w:rsidRDefault="00AB464F" w:rsidP="00D30933">
            <w:pPr>
              <w:adjustRightInd w:val="0"/>
              <w:snapToGrid w:val="0"/>
              <w:jc w:val="center"/>
              <w:rPr>
                <w:rFonts w:ascii="Times New Roman" w:eastAsiaTheme="minorEastAsia"/>
                <w:color w:val="000000" w:themeColor="text1"/>
                <w:sz w:val="21"/>
                <w:szCs w:val="21"/>
              </w:rPr>
            </w:pPr>
          </w:p>
        </w:tc>
        <w:tc>
          <w:tcPr>
            <w:tcW w:w="386" w:type="pct"/>
            <w:vMerge/>
            <w:tcBorders>
              <w:tl2br w:val="nil"/>
              <w:tr2bl w:val="nil"/>
            </w:tcBorders>
            <w:vAlign w:val="center"/>
          </w:tcPr>
          <w:p w14:paraId="739E5F20" w14:textId="77777777" w:rsidR="00AB464F" w:rsidRPr="00783F33" w:rsidRDefault="00AB464F" w:rsidP="006B6C77">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1DB43E1F" w14:textId="77777777" w:rsidR="00AB464F" w:rsidRPr="00783F33" w:rsidRDefault="00AB464F" w:rsidP="006B6C77">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26BFE987"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376" w:type="pct"/>
            <w:vMerge/>
            <w:tcBorders>
              <w:tl2br w:val="nil"/>
              <w:tr2bl w:val="nil"/>
            </w:tcBorders>
            <w:vAlign w:val="center"/>
          </w:tcPr>
          <w:p w14:paraId="2B6EB7B6"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p>
        </w:tc>
        <w:tc>
          <w:tcPr>
            <w:tcW w:w="564" w:type="pct"/>
            <w:tcBorders>
              <w:tl2br w:val="nil"/>
              <w:tr2bl w:val="nil"/>
            </w:tcBorders>
            <w:vAlign w:val="center"/>
          </w:tcPr>
          <w:p w14:paraId="518A8886" w14:textId="77777777" w:rsidR="00AB464F" w:rsidRPr="00783F33" w:rsidRDefault="00AB464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NMHC</w:t>
            </w:r>
          </w:p>
        </w:tc>
        <w:tc>
          <w:tcPr>
            <w:tcW w:w="651" w:type="pct"/>
            <w:tcBorders>
              <w:tl2br w:val="nil"/>
              <w:tr2bl w:val="nil"/>
            </w:tcBorders>
            <w:vAlign w:val="center"/>
          </w:tcPr>
          <w:p w14:paraId="4AA45A7D" w14:textId="5C618DEF" w:rsidR="00AB464F" w:rsidRPr="00783F33" w:rsidRDefault="00AB464F" w:rsidP="00DA3AD9">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0.605</w:t>
            </w:r>
            <w:r w:rsidR="00D376DD">
              <w:rPr>
                <w:rFonts w:ascii="Times New Roman" w:eastAsiaTheme="minorEastAsia" w:hint="eastAsia"/>
                <w:color w:val="000000" w:themeColor="text1"/>
                <w:kern w:val="2"/>
                <w:sz w:val="21"/>
                <w:szCs w:val="21"/>
              </w:rPr>
              <w:t>656</w:t>
            </w:r>
          </w:p>
        </w:tc>
      </w:tr>
      <w:tr w:rsidR="006208A8" w:rsidRPr="00783F33" w14:paraId="4549D8FB" w14:textId="77777777" w:rsidTr="00AF4D3D">
        <w:trPr>
          <w:jc w:val="center"/>
        </w:trPr>
        <w:tc>
          <w:tcPr>
            <w:tcW w:w="532" w:type="pct"/>
            <w:vMerge/>
            <w:tcBorders>
              <w:tl2br w:val="nil"/>
              <w:tr2bl w:val="nil"/>
            </w:tcBorders>
            <w:vAlign w:val="center"/>
          </w:tcPr>
          <w:p w14:paraId="34A0BFA9" w14:textId="77777777" w:rsidR="00AB464F" w:rsidRPr="00783F33" w:rsidRDefault="00AB464F" w:rsidP="00AF4D3D">
            <w:pPr>
              <w:pStyle w:val="affffff5"/>
              <w:adjustRightInd w:val="0"/>
              <w:snapToGrid w:val="0"/>
              <w:rPr>
                <w:rFonts w:eastAsiaTheme="minorEastAsia"/>
                <w:color w:val="000000" w:themeColor="text1"/>
                <w:szCs w:val="21"/>
              </w:rPr>
            </w:pPr>
          </w:p>
        </w:tc>
        <w:tc>
          <w:tcPr>
            <w:tcW w:w="360" w:type="pct"/>
            <w:vMerge/>
            <w:tcBorders>
              <w:tl2br w:val="nil"/>
              <w:tr2bl w:val="nil"/>
            </w:tcBorders>
            <w:vAlign w:val="center"/>
          </w:tcPr>
          <w:p w14:paraId="15E57F74"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62" w:type="pct"/>
            <w:vMerge/>
            <w:tcBorders>
              <w:tl2br w:val="nil"/>
              <w:tr2bl w:val="nil"/>
            </w:tcBorders>
            <w:vAlign w:val="center"/>
          </w:tcPr>
          <w:p w14:paraId="20573C71"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4DB67079"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04" w:type="pct"/>
            <w:vMerge/>
            <w:tcBorders>
              <w:tl2br w:val="nil"/>
              <w:tr2bl w:val="nil"/>
            </w:tcBorders>
            <w:vAlign w:val="center"/>
          </w:tcPr>
          <w:p w14:paraId="6B05BF5A"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04" w:type="pct"/>
            <w:vMerge/>
            <w:tcBorders>
              <w:tl2br w:val="nil"/>
              <w:tr2bl w:val="nil"/>
            </w:tcBorders>
            <w:vAlign w:val="center"/>
          </w:tcPr>
          <w:p w14:paraId="568AC107"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6" w:type="pct"/>
            <w:vMerge/>
            <w:tcBorders>
              <w:tl2br w:val="nil"/>
              <w:tr2bl w:val="nil"/>
            </w:tcBorders>
            <w:vAlign w:val="center"/>
          </w:tcPr>
          <w:p w14:paraId="241C0196"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61759B60"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77D6A171"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76" w:type="pct"/>
            <w:vMerge/>
            <w:tcBorders>
              <w:tl2br w:val="nil"/>
              <w:tr2bl w:val="nil"/>
            </w:tcBorders>
            <w:vAlign w:val="center"/>
          </w:tcPr>
          <w:p w14:paraId="7FFC57A5"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564" w:type="pct"/>
            <w:tcBorders>
              <w:tl2br w:val="nil"/>
              <w:tr2bl w:val="nil"/>
            </w:tcBorders>
            <w:vAlign w:val="center"/>
          </w:tcPr>
          <w:p w14:paraId="0EBB4EDA" w14:textId="3A517EB0" w:rsidR="00AB464F" w:rsidRPr="00783F33" w:rsidRDefault="00AB464F" w:rsidP="00AF4D3D">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651" w:type="pct"/>
            <w:tcBorders>
              <w:tl2br w:val="nil"/>
              <w:tr2bl w:val="nil"/>
            </w:tcBorders>
            <w:vAlign w:val="center"/>
          </w:tcPr>
          <w:p w14:paraId="42CCC90D" w14:textId="76F43EF1" w:rsidR="00AB464F" w:rsidRPr="00783F33" w:rsidRDefault="00AB464F" w:rsidP="00AF4D3D">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0.000115</w:t>
            </w:r>
          </w:p>
        </w:tc>
      </w:tr>
      <w:tr w:rsidR="006208A8" w:rsidRPr="00783F33" w14:paraId="76D83843" w14:textId="77777777" w:rsidTr="00AF4D3D">
        <w:trPr>
          <w:jc w:val="center"/>
        </w:trPr>
        <w:tc>
          <w:tcPr>
            <w:tcW w:w="532" w:type="pct"/>
            <w:vMerge/>
            <w:tcBorders>
              <w:tl2br w:val="nil"/>
              <w:tr2bl w:val="nil"/>
            </w:tcBorders>
            <w:vAlign w:val="center"/>
          </w:tcPr>
          <w:p w14:paraId="3F8B9881" w14:textId="77777777" w:rsidR="00AB464F" w:rsidRPr="00783F33" w:rsidRDefault="00AB464F" w:rsidP="00AF4D3D">
            <w:pPr>
              <w:pStyle w:val="affffff5"/>
              <w:adjustRightInd w:val="0"/>
              <w:snapToGrid w:val="0"/>
              <w:rPr>
                <w:rFonts w:eastAsiaTheme="minorEastAsia"/>
                <w:color w:val="000000" w:themeColor="text1"/>
                <w:szCs w:val="21"/>
              </w:rPr>
            </w:pPr>
          </w:p>
        </w:tc>
        <w:tc>
          <w:tcPr>
            <w:tcW w:w="360" w:type="pct"/>
            <w:vMerge/>
            <w:tcBorders>
              <w:tl2br w:val="nil"/>
              <w:tr2bl w:val="nil"/>
            </w:tcBorders>
            <w:vAlign w:val="center"/>
          </w:tcPr>
          <w:p w14:paraId="69666EF1"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62" w:type="pct"/>
            <w:vMerge/>
            <w:tcBorders>
              <w:tl2br w:val="nil"/>
              <w:tr2bl w:val="nil"/>
            </w:tcBorders>
            <w:vAlign w:val="center"/>
          </w:tcPr>
          <w:p w14:paraId="19BB0AD7"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379B942D"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04" w:type="pct"/>
            <w:vMerge/>
            <w:tcBorders>
              <w:tl2br w:val="nil"/>
              <w:tr2bl w:val="nil"/>
            </w:tcBorders>
            <w:vAlign w:val="center"/>
          </w:tcPr>
          <w:p w14:paraId="6690536B"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04" w:type="pct"/>
            <w:vMerge/>
            <w:tcBorders>
              <w:tl2br w:val="nil"/>
              <w:tr2bl w:val="nil"/>
            </w:tcBorders>
            <w:vAlign w:val="center"/>
          </w:tcPr>
          <w:p w14:paraId="49DD1E3D"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6" w:type="pct"/>
            <w:vMerge/>
            <w:tcBorders>
              <w:tl2br w:val="nil"/>
              <w:tr2bl w:val="nil"/>
            </w:tcBorders>
            <w:vAlign w:val="center"/>
          </w:tcPr>
          <w:p w14:paraId="42DDF95B"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58B3E0D0"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87" w:type="pct"/>
            <w:vMerge/>
            <w:tcBorders>
              <w:tl2br w:val="nil"/>
              <w:tr2bl w:val="nil"/>
            </w:tcBorders>
            <w:vAlign w:val="center"/>
          </w:tcPr>
          <w:p w14:paraId="07C473B7"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376" w:type="pct"/>
            <w:vMerge/>
            <w:tcBorders>
              <w:tl2br w:val="nil"/>
              <w:tr2bl w:val="nil"/>
            </w:tcBorders>
            <w:vAlign w:val="center"/>
          </w:tcPr>
          <w:p w14:paraId="1697F964" w14:textId="77777777" w:rsidR="00AB464F" w:rsidRPr="00783F33" w:rsidRDefault="00AB464F" w:rsidP="00AF4D3D">
            <w:pPr>
              <w:adjustRightInd w:val="0"/>
              <w:snapToGrid w:val="0"/>
              <w:jc w:val="center"/>
              <w:rPr>
                <w:rFonts w:ascii="Times New Roman" w:eastAsiaTheme="minorEastAsia"/>
                <w:color w:val="000000" w:themeColor="text1"/>
                <w:sz w:val="21"/>
                <w:szCs w:val="21"/>
              </w:rPr>
            </w:pPr>
          </w:p>
        </w:tc>
        <w:tc>
          <w:tcPr>
            <w:tcW w:w="564" w:type="pct"/>
            <w:tcBorders>
              <w:tl2br w:val="nil"/>
              <w:tr2bl w:val="nil"/>
            </w:tcBorders>
            <w:vAlign w:val="center"/>
          </w:tcPr>
          <w:p w14:paraId="5F4736DC" w14:textId="6D2F5DBE" w:rsidR="00AB464F" w:rsidRPr="00783F33" w:rsidRDefault="00AB464F" w:rsidP="00AF4D3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铅及其化合物</w:t>
            </w:r>
          </w:p>
        </w:tc>
        <w:tc>
          <w:tcPr>
            <w:tcW w:w="651" w:type="pct"/>
            <w:tcBorders>
              <w:tl2br w:val="nil"/>
              <w:tr2bl w:val="nil"/>
            </w:tcBorders>
            <w:vAlign w:val="center"/>
          </w:tcPr>
          <w:p w14:paraId="4A108557" w14:textId="131F8A0E" w:rsidR="00AB464F" w:rsidRPr="00783F33" w:rsidRDefault="00AB464F" w:rsidP="00AF4D3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0.00000556</w:t>
            </w:r>
          </w:p>
        </w:tc>
      </w:tr>
    </w:tbl>
    <w:p w14:paraId="12DEBFC1" w14:textId="42E8FD40" w:rsidR="00006BD0" w:rsidRPr="00783F33" w:rsidRDefault="0099679D" w:rsidP="00B77F66">
      <w:pPr>
        <w:snapToGrid w:val="0"/>
        <w:spacing w:line="360" w:lineRule="auto"/>
        <w:rPr>
          <w:rFonts w:ascii="Times New Roman" w:eastAsiaTheme="minorEastAsia"/>
          <w:b/>
          <w:bCs/>
          <w:color w:val="FF0000"/>
          <w:sz w:val="21"/>
          <w:szCs w:val="28"/>
        </w:rPr>
      </w:pPr>
      <w:r w:rsidRPr="00783F33">
        <w:rPr>
          <w:rFonts w:ascii="Times New Roman" w:eastAsiaTheme="minorEastAsia"/>
          <w:b/>
          <w:bCs/>
          <w:color w:val="FF0000"/>
          <w:sz w:val="21"/>
          <w:szCs w:val="28"/>
        </w:rPr>
        <w:t>注：</w:t>
      </w:r>
      <w:r w:rsidR="00006BD0" w:rsidRPr="00783F33">
        <w:rPr>
          <w:rFonts w:ascii="Times New Roman" w:eastAsiaTheme="minorEastAsia"/>
          <w:b/>
          <w:bCs/>
          <w:color w:val="FF0000"/>
          <w:sz w:val="21"/>
          <w:szCs w:val="28"/>
        </w:rPr>
        <w:t>11#</w:t>
      </w:r>
      <w:r w:rsidR="00006BD0" w:rsidRPr="00783F33">
        <w:rPr>
          <w:rFonts w:ascii="Times New Roman" w:eastAsiaTheme="minorEastAsia"/>
          <w:b/>
          <w:bCs/>
          <w:color w:val="FF0000"/>
          <w:sz w:val="21"/>
          <w:szCs w:val="28"/>
        </w:rPr>
        <w:t>楼</w:t>
      </w:r>
      <w:r w:rsidR="00006BD0" w:rsidRPr="00783F33">
        <w:rPr>
          <w:rFonts w:ascii="Times New Roman" w:eastAsiaTheme="minorEastAsia"/>
          <w:b/>
          <w:bCs/>
          <w:color w:val="FF0000"/>
          <w:sz w:val="21"/>
          <w:szCs w:val="28"/>
        </w:rPr>
        <w:t>1</w:t>
      </w:r>
      <w:r w:rsidR="00006BD0" w:rsidRPr="00783F33">
        <w:rPr>
          <w:rFonts w:ascii="Times New Roman" w:eastAsiaTheme="minorEastAsia"/>
          <w:b/>
          <w:bCs/>
          <w:color w:val="FF0000"/>
          <w:sz w:val="21"/>
          <w:szCs w:val="28"/>
        </w:rPr>
        <w:t>层高</w:t>
      </w:r>
      <w:r w:rsidR="00006BD0" w:rsidRPr="00783F33">
        <w:rPr>
          <w:rFonts w:ascii="Times New Roman" w:eastAsiaTheme="minorEastAsia"/>
          <w:b/>
          <w:bCs/>
          <w:color w:val="FF0000"/>
          <w:sz w:val="21"/>
          <w:szCs w:val="28"/>
        </w:rPr>
        <w:t>6m</w:t>
      </w:r>
      <w:r w:rsidR="00006BD0" w:rsidRPr="00783F33">
        <w:rPr>
          <w:rFonts w:ascii="Times New Roman" w:eastAsiaTheme="minorEastAsia"/>
          <w:b/>
          <w:bCs/>
          <w:color w:val="FF0000"/>
          <w:sz w:val="21"/>
          <w:szCs w:val="28"/>
        </w:rPr>
        <w:t>，</w:t>
      </w:r>
      <w:r w:rsidR="00006BD0" w:rsidRPr="00783F33">
        <w:rPr>
          <w:rFonts w:ascii="Times New Roman" w:eastAsiaTheme="minorEastAsia"/>
          <w:b/>
          <w:bCs/>
          <w:color w:val="FF0000"/>
          <w:sz w:val="21"/>
          <w:szCs w:val="28"/>
        </w:rPr>
        <w:t>2~5</w:t>
      </w:r>
      <w:r w:rsidR="00006BD0" w:rsidRPr="00783F33">
        <w:rPr>
          <w:rFonts w:ascii="Times New Roman" w:eastAsiaTheme="minorEastAsia"/>
          <w:b/>
          <w:bCs/>
          <w:color w:val="FF0000"/>
          <w:sz w:val="21"/>
          <w:szCs w:val="28"/>
        </w:rPr>
        <w:t>层高</w:t>
      </w:r>
      <w:r w:rsidR="00006BD0" w:rsidRPr="00783F33">
        <w:rPr>
          <w:rFonts w:ascii="Times New Roman" w:eastAsiaTheme="minorEastAsia"/>
          <w:b/>
          <w:bCs/>
          <w:color w:val="FF0000"/>
          <w:sz w:val="21"/>
          <w:szCs w:val="28"/>
        </w:rPr>
        <w:t>4.2m</w:t>
      </w:r>
      <w:r w:rsidR="00006BD0" w:rsidRPr="00783F33">
        <w:rPr>
          <w:rFonts w:ascii="Times New Roman" w:eastAsiaTheme="minorEastAsia"/>
          <w:b/>
          <w:bCs/>
          <w:color w:val="FF0000"/>
          <w:sz w:val="21"/>
          <w:szCs w:val="28"/>
        </w:rPr>
        <w:t>，建筑物高度</w:t>
      </w:r>
      <w:r w:rsidR="00006BD0" w:rsidRPr="00783F33">
        <w:rPr>
          <w:rFonts w:ascii="Times New Roman" w:eastAsiaTheme="minorEastAsia"/>
          <w:b/>
          <w:bCs/>
          <w:color w:val="FF0000"/>
          <w:sz w:val="21"/>
          <w:szCs w:val="28"/>
        </w:rPr>
        <w:t>23.55m</w:t>
      </w:r>
      <w:r w:rsidR="00006BD0" w:rsidRPr="00783F33">
        <w:rPr>
          <w:rFonts w:ascii="Times New Roman" w:eastAsiaTheme="minorEastAsia"/>
          <w:b/>
          <w:bCs/>
          <w:color w:val="FF0000"/>
          <w:sz w:val="21"/>
          <w:szCs w:val="28"/>
        </w:rPr>
        <w:t>。本项目位于</w:t>
      </w:r>
      <w:r w:rsidR="00006BD0" w:rsidRPr="00783F33">
        <w:rPr>
          <w:rFonts w:ascii="Times New Roman" w:eastAsiaTheme="minorEastAsia"/>
          <w:b/>
          <w:bCs/>
          <w:color w:val="FF0000"/>
          <w:sz w:val="21"/>
          <w:szCs w:val="28"/>
        </w:rPr>
        <w:t>4</w:t>
      </w:r>
      <w:r w:rsidR="00006BD0" w:rsidRPr="00783F33">
        <w:rPr>
          <w:rFonts w:ascii="Times New Roman" w:eastAsiaTheme="minorEastAsia"/>
          <w:b/>
          <w:bCs/>
          <w:color w:val="FF0000"/>
          <w:sz w:val="21"/>
          <w:szCs w:val="28"/>
        </w:rPr>
        <w:t>层，面源高度以本项目所在楼层窗户平均高度计。</w:t>
      </w:r>
    </w:p>
    <w:p w14:paraId="5FF3647D" w14:textId="77777777" w:rsidR="00154A61" w:rsidRPr="00783F33" w:rsidRDefault="00154A61" w:rsidP="00F52773">
      <w:pPr>
        <w:snapToGrid w:val="0"/>
        <w:spacing w:line="360" w:lineRule="auto"/>
        <w:ind w:firstLineChars="200" w:firstLine="480"/>
        <w:rPr>
          <w:rFonts w:ascii="Times New Roman" w:eastAsiaTheme="minorEastAsia"/>
          <w:bCs/>
          <w:color w:val="000000" w:themeColor="text1"/>
          <w:sz w:val="24"/>
          <w:szCs w:val="28"/>
        </w:rPr>
      </w:pPr>
      <w:r w:rsidRPr="00783F33">
        <w:rPr>
          <w:rFonts w:ascii="Times New Roman" w:eastAsiaTheme="minorEastAsia"/>
          <w:bCs/>
          <w:color w:val="000000" w:themeColor="text1"/>
          <w:sz w:val="24"/>
          <w:szCs w:val="28"/>
        </w:rPr>
        <w:t>4</w:t>
      </w:r>
      <w:r w:rsidRPr="00783F33">
        <w:rPr>
          <w:rFonts w:ascii="Times New Roman" w:eastAsiaTheme="minorEastAsia"/>
          <w:bCs/>
          <w:color w:val="000000" w:themeColor="text1"/>
          <w:sz w:val="24"/>
          <w:szCs w:val="28"/>
        </w:rPr>
        <w:t>、</w:t>
      </w:r>
      <w:r w:rsidRPr="00783F33">
        <w:rPr>
          <w:rFonts w:ascii="Times New Roman" w:eastAsiaTheme="minorEastAsia"/>
          <w:b/>
          <w:color w:val="000000" w:themeColor="text1"/>
          <w:sz w:val="24"/>
          <w:szCs w:val="24"/>
        </w:rPr>
        <w:t>主要污染源估算模型计算结果</w:t>
      </w:r>
    </w:p>
    <w:p w14:paraId="1762FCE2" w14:textId="77777777" w:rsidR="00154A61" w:rsidRPr="00783F33" w:rsidRDefault="00154A61" w:rsidP="00F52773">
      <w:pPr>
        <w:snapToGrid w:val="0"/>
        <w:spacing w:line="360" w:lineRule="auto"/>
        <w:ind w:firstLineChars="200" w:firstLine="480"/>
        <w:jc w:val="both"/>
        <w:rPr>
          <w:rFonts w:ascii="Times New Roman" w:eastAsiaTheme="minorEastAsia"/>
          <w:bCs/>
          <w:color w:val="000000" w:themeColor="text1"/>
          <w:sz w:val="24"/>
          <w:szCs w:val="28"/>
        </w:rPr>
      </w:pPr>
      <w:r w:rsidRPr="00783F33">
        <w:rPr>
          <w:rFonts w:ascii="Times New Roman" w:eastAsiaTheme="minorEastAsia"/>
          <w:color w:val="000000" w:themeColor="text1"/>
          <w:sz w:val="24"/>
          <w:szCs w:val="24"/>
        </w:rPr>
        <w:t>主要污染源估算模型计算结果见</w:t>
      </w:r>
      <w:r w:rsidRPr="00783F33">
        <w:rPr>
          <w:rFonts w:ascii="Times New Roman" w:eastAsiaTheme="minorEastAsia"/>
          <w:bCs/>
          <w:color w:val="000000" w:themeColor="text1"/>
          <w:sz w:val="24"/>
          <w:szCs w:val="28"/>
        </w:rPr>
        <w:t>表</w:t>
      </w:r>
      <w:r w:rsidRPr="00783F33">
        <w:rPr>
          <w:rFonts w:ascii="Times New Roman" w:eastAsiaTheme="minorEastAsia"/>
          <w:bCs/>
          <w:color w:val="000000" w:themeColor="text1"/>
          <w:sz w:val="24"/>
          <w:szCs w:val="28"/>
        </w:rPr>
        <w:t>2-</w:t>
      </w:r>
      <w:r w:rsidR="00DC0A82" w:rsidRPr="00783F33">
        <w:rPr>
          <w:rFonts w:ascii="Times New Roman" w:eastAsiaTheme="minorEastAsia"/>
          <w:bCs/>
          <w:color w:val="000000" w:themeColor="text1"/>
          <w:sz w:val="24"/>
          <w:szCs w:val="28"/>
        </w:rPr>
        <w:t>6</w:t>
      </w:r>
      <w:r w:rsidRPr="00783F33">
        <w:rPr>
          <w:rFonts w:ascii="Times New Roman" w:eastAsiaTheme="minorEastAsia"/>
          <w:bCs/>
          <w:color w:val="000000" w:themeColor="text1"/>
          <w:sz w:val="24"/>
          <w:szCs w:val="28"/>
        </w:rPr>
        <w:t>-5</w:t>
      </w:r>
      <w:r w:rsidRPr="00783F33">
        <w:rPr>
          <w:rFonts w:ascii="Times New Roman" w:eastAsiaTheme="minorEastAsia"/>
          <w:bCs/>
          <w:color w:val="000000" w:themeColor="text1"/>
          <w:sz w:val="24"/>
          <w:szCs w:val="28"/>
        </w:rPr>
        <w:t>。</w:t>
      </w:r>
    </w:p>
    <w:p w14:paraId="4B8C2C0A"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154A61" w:rsidRPr="00783F33">
        <w:rPr>
          <w:rFonts w:ascii="Times New Roman" w:eastAsiaTheme="minorEastAsia"/>
          <w:b/>
          <w:bCs/>
          <w:color w:val="000000" w:themeColor="text1"/>
          <w:sz w:val="24"/>
          <w:szCs w:val="28"/>
        </w:rPr>
        <w:t>5</w:t>
      </w:r>
      <w:r w:rsidRPr="00783F33">
        <w:rPr>
          <w:rFonts w:ascii="Times New Roman" w:eastAsiaTheme="minorEastAsia"/>
          <w:b/>
          <w:bCs/>
          <w:color w:val="000000" w:themeColor="text1"/>
          <w:sz w:val="24"/>
          <w:szCs w:val="28"/>
        </w:rPr>
        <w:t>主要污染源估算模型计算结果表</w:t>
      </w:r>
    </w:p>
    <w:tbl>
      <w:tblPr>
        <w:tblW w:w="5000" w:type="pct"/>
        <w:jc w:val="center"/>
        <w:tblBorders>
          <w:top w:val="single" w:sz="12" w:space="0" w:color="auto"/>
          <w:bottom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75"/>
        <w:gridCol w:w="1470"/>
        <w:gridCol w:w="1563"/>
        <w:gridCol w:w="1388"/>
        <w:gridCol w:w="957"/>
        <w:gridCol w:w="1367"/>
      </w:tblGrid>
      <w:tr w:rsidR="006208A8" w:rsidRPr="00783F33" w14:paraId="5E60A4DB" w14:textId="77777777" w:rsidTr="00D30933">
        <w:trPr>
          <w:cantSplit/>
          <w:jc w:val="center"/>
        </w:trPr>
        <w:tc>
          <w:tcPr>
            <w:tcW w:w="1868" w:type="pct"/>
            <w:gridSpan w:val="2"/>
            <w:vAlign w:val="center"/>
          </w:tcPr>
          <w:p w14:paraId="5B824F7A" w14:textId="77777777" w:rsidR="0098160C" w:rsidRPr="00783F33" w:rsidRDefault="0098160C"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928" w:type="pct"/>
            <w:vAlign w:val="center"/>
          </w:tcPr>
          <w:p w14:paraId="312FDEFA" w14:textId="77777777" w:rsidR="0098160C" w:rsidRPr="00783F33" w:rsidRDefault="0098160C"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最大地面浓度</w:t>
            </w:r>
          </w:p>
          <w:p w14:paraId="1489E6A1" w14:textId="40C73965" w:rsidR="0098160C" w:rsidRPr="00783F33" w:rsidRDefault="0098160C" w:rsidP="00F46B4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F46B4A">
              <w:rPr>
                <w:rFonts w:ascii="Times New Roman" w:eastAsiaTheme="minorEastAsia" w:hint="eastAsia"/>
                <w:color w:val="000000" w:themeColor="text1"/>
                <w:sz w:val="21"/>
                <w:szCs w:val="21"/>
              </w:rPr>
              <w:t>m</w:t>
            </w:r>
            <w:r w:rsidRPr="00783F33">
              <w:rPr>
                <w:rFonts w:ascii="Times New Roman" w:eastAsiaTheme="minorEastAsia"/>
                <w:color w:val="000000" w:themeColor="text1"/>
                <w:sz w:val="21"/>
                <w:szCs w:val="21"/>
              </w:rPr>
              <w:t>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824" w:type="pct"/>
            <w:vAlign w:val="center"/>
          </w:tcPr>
          <w:p w14:paraId="09615EBF" w14:textId="77777777" w:rsidR="0098160C" w:rsidRPr="00783F33" w:rsidRDefault="0098160C" w:rsidP="00F52773">
            <w:pPr>
              <w:pStyle w:val="aff"/>
              <w:pBdr>
                <w:bottom w:val="none" w:sz="0" w:space="0" w:color="auto"/>
              </w:pBdr>
              <w:tabs>
                <w:tab w:val="clear" w:pos="4153"/>
                <w:tab w:val="clear" w:pos="8306"/>
              </w:tabs>
              <w:snapToGrid/>
              <w:rPr>
                <w:rFonts w:ascii="Times New Roman" w:eastAsiaTheme="minorEastAsia"/>
                <w:color w:val="000000" w:themeColor="text1"/>
                <w:kern w:val="2"/>
                <w:sz w:val="21"/>
                <w:szCs w:val="21"/>
              </w:rPr>
            </w:pPr>
            <w:r w:rsidRPr="00783F33">
              <w:rPr>
                <w:rFonts w:ascii="Times New Roman" w:eastAsiaTheme="minorEastAsia"/>
                <w:snapToGrid w:val="0"/>
                <w:color w:val="000000" w:themeColor="text1"/>
                <w:sz w:val="21"/>
                <w:szCs w:val="21"/>
              </w:rPr>
              <w:t>D10%</w:t>
            </w:r>
            <w:r w:rsidRPr="00783F33">
              <w:rPr>
                <w:rFonts w:ascii="Times New Roman" w:eastAsiaTheme="minorEastAsia"/>
                <w:snapToGrid w:val="0"/>
                <w:color w:val="000000" w:themeColor="text1"/>
                <w:sz w:val="21"/>
                <w:szCs w:val="21"/>
              </w:rPr>
              <w:t>最远距离</w:t>
            </w:r>
            <w:r w:rsidRPr="00783F33">
              <w:rPr>
                <w:rFonts w:ascii="Times New Roman" w:eastAsiaTheme="minorEastAsia"/>
                <w:snapToGrid w:val="0"/>
                <w:color w:val="000000" w:themeColor="text1"/>
                <w:sz w:val="21"/>
                <w:szCs w:val="21"/>
              </w:rPr>
              <w:t>(m)</w:t>
            </w:r>
          </w:p>
        </w:tc>
        <w:tc>
          <w:tcPr>
            <w:tcW w:w="568" w:type="pct"/>
            <w:vAlign w:val="center"/>
          </w:tcPr>
          <w:p w14:paraId="777C77F6" w14:textId="77777777" w:rsidR="0098160C" w:rsidRPr="00783F33" w:rsidRDefault="0098160C"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占标率（</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p>
        </w:tc>
        <w:tc>
          <w:tcPr>
            <w:tcW w:w="812" w:type="pct"/>
            <w:tcBorders>
              <w:bottom w:val="single" w:sz="4" w:space="0" w:color="auto"/>
            </w:tcBorders>
            <w:vAlign w:val="center"/>
          </w:tcPr>
          <w:p w14:paraId="7D130981" w14:textId="77777777" w:rsidR="0098160C" w:rsidRPr="00783F33" w:rsidRDefault="0098160C"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最大浓度出现距离（</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r>
      <w:tr w:rsidR="006208A8" w:rsidRPr="00783F33" w14:paraId="5CCE1508" w14:textId="77777777" w:rsidTr="00D30933">
        <w:trPr>
          <w:cantSplit/>
          <w:jc w:val="center"/>
        </w:trPr>
        <w:tc>
          <w:tcPr>
            <w:tcW w:w="995" w:type="pct"/>
            <w:vMerge w:val="restart"/>
            <w:vAlign w:val="center"/>
          </w:tcPr>
          <w:p w14:paraId="3CA13D4D" w14:textId="77777777" w:rsidR="00D30933" w:rsidRPr="00783F33" w:rsidRDefault="00D30933" w:rsidP="00B76912">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p>
        </w:tc>
        <w:tc>
          <w:tcPr>
            <w:tcW w:w="873" w:type="pct"/>
            <w:vAlign w:val="center"/>
          </w:tcPr>
          <w:p w14:paraId="10B9815A" w14:textId="77777777" w:rsidR="00D30933" w:rsidRPr="00783F33" w:rsidRDefault="00D30933" w:rsidP="00F52773">
            <w:pPr>
              <w:pStyle w:val="affffff5"/>
              <w:rPr>
                <w:rFonts w:eastAsiaTheme="minorEastAsia"/>
                <w:color w:val="000000" w:themeColor="text1"/>
                <w:szCs w:val="21"/>
              </w:rPr>
            </w:pPr>
            <w:r w:rsidRPr="00783F33">
              <w:rPr>
                <w:rFonts w:eastAsiaTheme="minorEastAsia"/>
                <w:color w:val="000000" w:themeColor="text1"/>
                <w:szCs w:val="21"/>
              </w:rPr>
              <w:t>PM</w:t>
            </w:r>
            <w:r w:rsidRPr="00783F33">
              <w:rPr>
                <w:rFonts w:eastAsiaTheme="minorEastAsia"/>
                <w:color w:val="000000" w:themeColor="text1"/>
                <w:szCs w:val="21"/>
                <w:vertAlign w:val="subscript"/>
              </w:rPr>
              <w:t>10</w:t>
            </w:r>
          </w:p>
        </w:tc>
        <w:tc>
          <w:tcPr>
            <w:tcW w:w="928" w:type="pct"/>
            <w:vAlign w:val="center"/>
          </w:tcPr>
          <w:p w14:paraId="37A40D06" w14:textId="53DB7029" w:rsidR="00D30933" w:rsidRPr="00783F33" w:rsidRDefault="00F46B4A" w:rsidP="00AE1E3B">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6.94E-07</w:t>
            </w:r>
          </w:p>
        </w:tc>
        <w:tc>
          <w:tcPr>
            <w:tcW w:w="824" w:type="pct"/>
            <w:vAlign w:val="center"/>
          </w:tcPr>
          <w:p w14:paraId="2B9462EB" w14:textId="77777777" w:rsidR="00D30933" w:rsidRPr="00783F33" w:rsidRDefault="00D30933"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76A38CA3" w14:textId="77777777" w:rsidR="00D30933" w:rsidRPr="00783F33" w:rsidRDefault="00D30933"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812" w:type="pct"/>
            <w:vMerge w:val="restart"/>
            <w:tcBorders>
              <w:top w:val="single" w:sz="4" w:space="0" w:color="auto"/>
            </w:tcBorders>
            <w:vAlign w:val="center"/>
          </w:tcPr>
          <w:p w14:paraId="7B573D0D" w14:textId="5126FDF0" w:rsidR="00D30933" w:rsidRPr="00783F33" w:rsidRDefault="00D3093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00F46B4A">
              <w:rPr>
                <w:rFonts w:ascii="Times New Roman" w:eastAsiaTheme="minorEastAsia" w:hint="eastAsia"/>
                <w:color w:val="000000" w:themeColor="text1"/>
                <w:sz w:val="21"/>
                <w:szCs w:val="21"/>
              </w:rPr>
              <w:t>1</w:t>
            </w:r>
          </w:p>
        </w:tc>
      </w:tr>
      <w:tr w:rsidR="006208A8" w:rsidRPr="00783F33" w14:paraId="7E693613" w14:textId="77777777" w:rsidTr="00D30933">
        <w:trPr>
          <w:cantSplit/>
          <w:jc w:val="center"/>
        </w:trPr>
        <w:tc>
          <w:tcPr>
            <w:tcW w:w="995" w:type="pct"/>
            <w:vMerge/>
            <w:vAlign w:val="center"/>
          </w:tcPr>
          <w:p w14:paraId="6909B0BD" w14:textId="77777777" w:rsidR="00D30933" w:rsidRPr="00783F33" w:rsidRDefault="00D30933" w:rsidP="00B76912">
            <w:pPr>
              <w:jc w:val="center"/>
              <w:rPr>
                <w:rFonts w:ascii="Times New Roman" w:eastAsiaTheme="minorEastAsia"/>
                <w:color w:val="000000" w:themeColor="text1"/>
                <w:sz w:val="21"/>
                <w:szCs w:val="21"/>
              </w:rPr>
            </w:pPr>
          </w:p>
        </w:tc>
        <w:tc>
          <w:tcPr>
            <w:tcW w:w="873" w:type="pct"/>
            <w:vAlign w:val="center"/>
          </w:tcPr>
          <w:p w14:paraId="33CE44E3" w14:textId="77777777" w:rsidR="00D30933" w:rsidRPr="00783F33" w:rsidRDefault="00D30933" w:rsidP="00F52773">
            <w:pPr>
              <w:pStyle w:val="affffff5"/>
              <w:rPr>
                <w:rFonts w:eastAsiaTheme="minorEastAsia"/>
                <w:color w:val="000000" w:themeColor="text1"/>
                <w:szCs w:val="21"/>
              </w:rPr>
            </w:pPr>
            <w:r w:rsidRPr="00783F33">
              <w:rPr>
                <w:rFonts w:eastAsiaTheme="minorEastAsia"/>
                <w:color w:val="000000" w:themeColor="text1"/>
                <w:szCs w:val="21"/>
              </w:rPr>
              <w:t>NMHC</w:t>
            </w:r>
          </w:p>
        </w:tc>
        <w:tc>
          <w:tcPr>
            <w:tcW w:w="928" w:type="pct"/>
            <w:vAlign w:val="center"/>
          </w:tcPr>
          <w:p w14:paraId="0B358678" w14:textId="1BDF7AC9" w:rsidR="00D30933" w:rsidRPr="00783F33" w:rsidRDefault="00F46B4A" w:rsidP="00AE1E3B">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4.47E-05</w:t>
            </w:r>
          </w:p>
        </w:tc>
        <w:tc>
          <w:tcPr>
            <w:tcW w:w="824" w:type="pct"/>
            <w:vAlign w:val="center"/>
          </w:tcPr>
          <w:p w14:paraId="1F746072" w14:textId="77777777" w:rsidR="00D30933" w:rsidRPr="00783F33" w:rsidRDefault="00D30933"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4EA4A764" w14:textId="77777777" w:rsidR="00D30933" w:rsidRPr="00783F33" w:rsidRDefault="00D30933"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812" w:type="pct"/>
            <w:vMerge/>
            <w:vAlign w:val="center"/>
          </w:tcPr>
          <w:p w14:paraId="1DB68717" w14:textId="77777777" w:rsidR="00D30933" w:rsidRPr="00783F33" w:rsidRDefault="00D30933" w:rsidP="00F52773">
            <w:pPr>
              <w:jc w:val="center"/>
              <w:rPr>
                <w:rFonts w:ascii="Times New Roman" w:eastAsiaTheme="minorEastAsia"/>
                <w:color w:val="000000" w:themeColor="text1"/>
                <w:sz w:val="21"/>
                <w:szCs w:val="21"/>
              </w:rPr>
            </w:pPr>
          </w:p>
        </w:tc>
      </w:tr>
      <w:tr w:rsidR="006208A8" w:rsidRPr="00783F33" w14:paraId="712AE6F5" w14:textId="77777777" w:rsidTr="00D30933">
        <w:trPr>
          <w:cantSplit/>
          <w:jc w:val="center"/>
        </w:trPr>
        <w:tc>
          <w:tcPr>
            <w:tcW w:w="995" w:type="pct"/>
            <w:vMerge/>
            <w:vAlign w:val="center"/>
          </w:tcPr>
          <w:p w14:paraId="13CC3570" w14:textId="77777777" w:rsidR="00B77F66" w:rsidRPr="00783F33" w:rsidRDefault="00B77F66" w:rsidP="00B77F66">
            <w:pPr>
              <w:jc w:val="center"/>
              <w:rPr>
                <w:rFonts w:ascii="Times New Roman" w:eastAsiaTheme="minorEastAsia"/>
                <w:color w:val="000000" w:themeColor="text1"/>
                <w:sz w:val="21"/>
                <w:szCs w:val="21"/>
              </w:rPr>
            </w:pPr>
          </w:p>
        </w:tc>
        <w:tc>
          <w:tcPr>
            <w:tcW w:w="873" w:type="pct"/>
            <w:vAlign w:val="center"/>
          </w:tcPr>
          <w:p w14:paraId="1C2AC050" w14:textId="438EE463" w:rsidR="00B77F66" w:rsidRPr="00783F33" w:rsidRDefault="00B77F66" w:rsidP="00B77F66">
            <w:pPr>
              <w:pStyle w:val="affffff5"/>
              <w:rPr>
                <w:rFonts w:eastAsiaTheme="minorEastAsia"/>
                <w:color w:val="000000" w:themeColor="text1"/>
                <w:szCs w:val="21"/>
              </w:rPr>
            </w:pPr>
            <w:r w:rsidRPr="00783F33">
              <w:rPr>
                <w:rFonts w:eastAsiaTheme="minorEastAsia"/>
                <w:color w:val="000000" w:themeColor="text1"/>
                <w:szCs w:val="21"/>
              </w:rPr>
              <w:t>锡及其化合物</w:t>
            </w:r>
          </w:p>
        </w:tc>
        <w:tc>
          <w:tcPr>
            <w:tcW w:w="928" w:type="pct"/>
            <w:vAlign w:val="center"/>
          </w:tcPr>
          <w:p w14:paraId="2F208080" w14:textId="7E3CCDCD" w:rsidR="00B77F66" w:rsidRPr="00783F33" w:rsidRDefault="00F46B4A" w:rsidP="00AE1E3B">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4.94E-07</w:t>
            </w:r>
          </w:p>
        </w:tc>
        <w:tc>
          <w:tcPr>
            <w:tcW w:w="824" w:type="pct"/>
            <w:vAlign w:val="center"/>
          </w:tcPr>
          <w:p w14:paraId="0CEE7443" w14:textId="6A67AB18" w:rsidR="00B77F66" w:rsidRPr="00783F33" w:rsidRDefault="00B77F66"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32EEE5F0" w14:textId="261B95D5" w:rsidR="00B77F66" w:rsidRPr="00783F33" w:rsidRDefault="00B77F66"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812" w:type="pct"/>
            <w:vMerge/>
            <w:vAlign w:val="center"/>
          </w:tcPr>
          <w:p w14:paraId="11F7F97D" w14:textId="77777777" w:rsidR="00B77F66" w:rsidRPr="00783F33" w:rsidRDefault="00B77F66" w:rsidP="00B77F66">
            <w:pPr>
              <w:jc w:val="center"/>
              <w:rPr>
                <w:rFonts w:ascii="Times New Roman" w:eastAsiaTheme="minorEastAsia"/>
                <w:color w:val="000000" w:themeColor="text1"/>
                <w:sz w:val="21"/>
                <w:szCs w:val="21"/>
              </w:rPr>
            </w:pPr>
          </w:p>
        </w:tc>
      </w:tr>
      <w:tr w:rsidR="006208A8" w:rsidRPr="00783F33" w14:paraId="430A92A5" w14:textId="77777777" w:rsidTr="00D30933">
        <w:trPr>
          <w:cantSplit/>
          <w:jc w:val="center"/>
        </w:trPr>
        <w:tc>
          <w:tcPr>
            <w:tcW w:w="995" w:type="pct"/>
            <w:vMerge/>
            <w:vAlign w:val="center"/>
          </w:tcPr>
          <w:p w14:paraId="254C6400" w14:textId="77777777" w:rsidR="00B77F66" w:rsidRPr="00783F33" w:rsidRDefault="00B77F66" w:rsidP="00B77F66">
            <w:pPr>
              <w:jc w:val="center"/>
              <w:rPr>
                <w:rFonts w:ascii="Times New Roman" w:eastAsiaTheme="minorEastAsia"/>
                <w:color w:val="000000" w:themeColor="text1"/>
                <w:sz w:val="21"/>
                <w:szCs w:val="21"/>
              </w:rPr>
            </w:pPr>
          </w:p>
        </w:tc>
        <w:tc>
          <w:tcPr>
            <w:tcW w:w="873" w:type="pct"/>
            <w:vAlign w:val="center"/>
          </w:tcPr>
          <w:p w14:paraId="7EA51974" w14:textId="3AF7A76E" w:rsidR="00B77F66" w:rsidRPr="00783F33" w:rsidRDefault="00B77F66" w:rsidP="00B77F66">
            <w:pPr>
              <w:pStyle w:val="affffff5"/>
              <w:rPr>
                <w:rFonts w:eastAsiaTheme="minorEastAsia"/>
                <w:color w:val="000000" w:themeColor="text1"/>
                <w:szCs w:val="21"/>
              </w:rPr>
            </w:pPr>
            <w:r w:rsidRPr="00783F33">
              <w:rPr>
                <w:rFonts w:eastAsiaTheme="minorEastAsia"/>
                <w:color w:val="000000" w:themeColor="text1"/>
                <w:szCs w:val="21"/>
              </w:rPr>
              <w:t>铅及其化合物</w:t>
            </w:r>
          </w:p>
        </w:tc>
        <w:tc>
          <w:tcPr>
            <w:tcW w:w="928" w:type="pct"/>
            <w:vAlign w:val="center"/>
          </w:tcPr>
          <w:p w14:paraId="1ECE85F5" w14:textId="3F2142FA" w:rsidR="00B77F66" w:rsidRPr="00783F33" w:rsidRDefault="00F46B4A" w:rsidP="00AE1E3B">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2.40E-08</w:t>
            </w:r>
          </w:p>
        </w:tc>
        <w:tc>
          <w:tcPr>
            <w:tcW w:w="824" w:type="pct"/>
            <w:vAlign w:val="center"/>
          </w:tcPr>
          <w:p w14:paraId="73F5C392" w14:textId="26593876" w:rsidR="00B77F66" w:rsidRPr="00783F33" w:rsidRDefault="00AE1E3B"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365CA164" w14:textId="36959150" w:rsidR="00B77F66" w:rsidRPr="00783F33" w:rsidRDefault="00AE1E3B" w:rsidP="00AE1E3B">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812" w:type="pct"/>
            <w:vMerge/>
            <w:vAlign w:val="center"/>
          </w:tcPr>
          <w:p w14:paraId="1AA83BCB" w14:textId="77777777" w:rsidR="00B77F66" w:rsidRPr="00783F33" w:rsidRDefault="00B77F66" w:rsidP="00B77F66">
            <w:pPr>
              <w:jc w:val="center"/>
              <w:rPr>
                <w:rFonts w:ascii="Times New Roman" w:eastAsiaTheme="minorEastAsia"/>
                <w:color w:val="000000" w:themeColor="text1"/>
                <w:sz w:val="21"/>
                <w:szCs w:val="21"/>
              </w:rPr>
            </w:pPr>
          </w:p>
        </w:tc>
      </w:tr>
      <w:tr w:rsidR="006208A8" w:rsidRPr="00783F33" w14:paraId="25CE498D" w14:textId="77777777" w:rsidTr="00D30933">
        <w:trPr>
          <w:cantSplit/>
          <w:jc w:val="center"/>
        </w:trPr>
        <w:tc>
          <w:tcPr>
            <w:tcW w:w="995" w:type="pct"/>
            <w:vMerge w:val="restart"/>
            <w:vAlign w:val="center"/>
          </w:tcPr>
          <w:p w14:paraId="07A88AC1" w14:textId="773AD4B6" w:rsidR="00B77F66" w:rsidRPr="00783F33" w:rsidRDefault="00B77F66" w:rsidP="00B77F66">
            <w:pPr>
              <w:pStyle w:val="----------------"/>
              <w:adjustRightInd w:val="0"/>
              <w:snapToGrid w:val="0"/>
              <w:spacing w:line="240" w:lineRule="auto"/>
              <w:ind w:firstLineChars="0" w:firstLine="0"/>
              <w:jc w:val="center"/>
              <w:rPr>
                <w:rFonts w:ascii="Times New Roman" w:eastAsiaTheme="minorEastAsia" w:hAnsi="Times New Roman" w:cs="Times New Roman"/>
                <w:color w:val="000000" w:themeColor="text1"/>
                <w:spacing w:val="0"/>
                <w:sz w:val="21"/>
                <w:szCs w:val="21"/>
              </w:rPr>
            </w:pPr>
            <w:r w:rsidRPr="00783F33">
              <w:rPr>
                <w:rFonts w:ascii="Times New Roman" w:eastAsiaTheme="minorEastAsia" w:hAnsi="Times New Roman" w:cs="Times New Roman"/>
                <w:color w:val="000000" w:themeColor="text1"/>
                <w:spacing w:val="0"/>
                <w:sz w:val="21"/>
                <w:szCs w:val="21"/>
              </w:rPr>
              <w:t>生产车间</w:t>
            </w:r>
          </w:p>
        </w:tc>
        <w:tc>
          <w:tcPr>
            <w:tcW w:w="873" w:type="pct"/>
            <w:vAlign w:val="center"/>
          </w:tcPr>
          <w:p w14:paraId="67DFB42D" w14:textId="77777777" w:rsidR="00B77F66" w:rsidRPr="00783F33" w:rsidRDefault="00B77F66" w:rsidP="00B77F66">
            <w:pPr>
              <w:pStyle w:val="affffff5"/>
              <w:rPr>
                <w:rFonts w:eastAsiaTheme="minorEastAsia"/>
                <w:color w:val="000000" w:themeColor="text1"/>
                <w:szCs w:val="21"/>
              </w:rPr>
            </w:pPr>
            <w:r w:rsidRPr="00783F33">
              <w:rPr>
                <w:rFonts w:eastAsiaTheme="minorEastAsia"/>
                <w:color w:val="000000" w:themeColor="text1"/>
                <w:szCs w:val="21"/>
              </w:rPr>
              <w:t>TSP</w:t>
            </w:r>
          </w:p>
        </w:tc>
        <w:tc>
          <w:tcPr>
            <w:tcW w:w="928" w:type="pct"/>
            <w:vAlign w:val="center"/>
          </w:tcPr>
          <w:p w14:paraId="0C1006AE" w14:textId="76EAFA53" w:rsidR="00B77F66" w:rsidRPr="00783F33" w:rsidRDefault="00F46B4A" w:rsidP="00B77F66">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6.27E-05</w:t>
            </w:r>
          </w:p>
        </w:tc>
        <w:tc>
          <w:tcPr>
            <w:tcW w:w="824" w:type="pct"/>
            <w:vAlign w:val="center"/>
          </w:tcPr>
          <w:p w14:paraId="5DDCFD01" w14:textId="77777777" w:rsidR="00B77F66" w:rsidRPr="00783F33" w:rsidRDefault="00B77F66" w:rsidP="00B77F66">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01E2E742" w14:textId="7A50D8DD" w:rsidR="00B77F66" w:rsidRPr="00783F33" w:rsidRDefault="00B77F66" w:rsidP="00B77F66">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w:t>
            </w:r>
            <w:r w:rsidR="00F46B4A">
              <w:rPr>
                <w:rFonts w:ascii="Times New Roman" w:eastAsiaTheme="minorEastAsia" w:hint="eastAsia"/>
                <w:color w:val="000000" w:themeColor="text1"/>
                <w:sz w:val="21"/>
                <w:szCs w:val="21"/>
              </w:rPr>
              <w:t>2</w:t>
            </w:r>
          </w:p>
        </w:tc>
        <w:tc>
          <w:tcPr>
            <w:tcW w:w="812" w:type="pct"/>
            <w:vMerge w:val="restart"/>
            <w:vAlign w:val="center"/>
          </w:tcPr>
          <w:p w14:paraId="78CE84EC" w14:textId="3CFD17A7" w:rsidR="00B77F66" w:rsidRPr="00783F33" w:rsidRDefault="00F46B4A" w:rsidP="00B77F66">
            <w:pPr>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34</w:t>
            </w:r>
          </w:p>
        </w:tc>
      </w:tr>
      <w:tr w:rsidR="006208A8" w:rsidRPr="00783F33" w14:paraId="4D790E54" w14:textId="77777777" w:rsidTr="00D30933">
        <w:trPr>
          <w:cantSplit/>
          <w:jc w:val="center"/>
        </w:trPr>
        <w:tc>
          <w:tcPr>
            <w:tcW w:w="995" w:type="pct"/>
            <w:vMerge/>
            <w:vAlign w:val="center"/>
          </w:tcPr>
          <w:p w14:paraId="75E85B58" w14:textId="77777777" w:rsidR="00B77F66" w:rsidRPr="00783F33" w:rsidRDefault="00B77F66" w:rsidP="00B77F66">
            <w:pPr>
              <w:pStyle w:val="----------------"/>
              <w:adjustRightInd w:val="0"/>
              <w:snapToGrid w:val="0"/>
              <w:spacing w:line="240" w:lineRule="auto"/>
              <w:ind w:firstLineChars="0" w:firstLine="0"/>
              <w:jc w:val="center"/>
              <w:rPr>
                <w:rFonts w:ascii="Times New Roman" w:eastAsiaTheme="minorEastAsia" w:hAnsi="Times New Roman" w:cs="Times New Roman"/>
                <w:color w:val="000000" w:themeColor="text1"/>
                <w:spacing w:val="0"/>
                <w:sz w:val="21"/>
                <w:szCs w:val="21"/>
              </w:rPr>
            </w:pPr>
          </w:p>
        </w:tc>
        <w:tc>
          <w:tcPr>
            <w:tcW w:w="873" w:type="pct"/>
            <w:vAlign w:val="center"/>
          </w:tcPr>
          <w:p w14:paraId="6E0536DA" w14:textId="77777777" w:rsidR="00B77F66" w:rsidRPr="00783F33" w:rsidRDefault="00B77F66" w:rsidP="00B77F66">
            <w:pPr>
              <w:pStyle w:val="affffff5"/>
              <w:rPr>
                <w:rFonts w:eastAsiaTheme="minorEastAsia"/>
                <w:color w:val="000000" w:themeColor="text1"/>
                <w:szCs w:val="21"/>
              </w:rPr>
            </w:pPr>
            <w:r w:rsidRPr="00783F33">
              <w:rPr>
                <w:rFonts w:eastAsiaTheme="minorEastAsia"/>
                <w:color w:val="000000" w:themeColor="text1"/>
                <w:szCs w:val="21"/>
              </w:rPr>
              <w:t>NMHC</w:t>
            </w:r>
          </w:p>
        </w:tc>
        <w:tc>
          <w:tcPr>
            <w:tcW w:w="928" w:type="pct"/>
            <w:vAlign w:val="center"/>
          </w:tcPr>
          <w:p w14:paraId="59163B03" w14:textId="46A4CCF9" w:rsidR="00B77F66" w:rsidRPr="00783F33" w:rsidRDefault="00F46B4A" w:rsidP="00B77F66">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1.15E-01</w:t>
            </w:r>
          </w:p>
        </w:tc>
        <w:tc>
          <w:tcPr>
            <w:tcW w:w="824" w:type="pct"/>
            <w:vAlign w:val="center"/>
          </w:tcPr>
          <w:p w14:paraId="44E2B8A2" w14:textId="77777777" w:rsidR="00B77F66" w:rsidRPr="00783F33" w:rsidRDefault="00B77F66" w:rsidP="00B77F66">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48D1F0D3" w14:textId="4079A58C" w:rsidR="00B77F66" w:rsidRPr="00783F33" w:rsidRDefault="00F46B4A" w:rsidP="00B77F66">
            <w:pPr>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5.76</w:t>
            </w:r>
          </w:p>
        </w:tc>
        <w:tc>
          <w:tcPr>
            <w:tcW w:w="812" w:type="pct"/>
            <w:vMerge/>
            <w:vAlign w:val="center"/>
          </w:tcPr>
          <w:p w14:paraId="39109D8D" w14:textId="77777777" w:rsidR="00B77F66" w:rsidRPr="00783F33" w:rsidRDefault="00B77F66" w:rsidP="00B77F66">
            <w:pPr>
              <w:jc w:val="center"/>
              <w:rPr>
                <w:rFonts w:ascii="Times New Roman" w:eastAsiaTheme="minorEastAsia"/>
                <w:color w:val="000000" w:themeColor="text1"/>
                <w:sz w:val="21"/>
                <w:szCs w:val="21"/>
              </w:rPr>
            </w:pPr>
          </w:p>
        </w:tc>
      </w:tr>
      <w:tr w:rsidR="00F46B4A" w:rsidRPr="00783F33" w14:paraId="5697CE9A" w14:textId="77777777" w:rsidTr="00D30933">
        <w:trPr>
          <w:cantSplit/>
          <w:jc w:val="center"/>
        </w:trPr>
        <w:tc>
          <w:tcPr>
            <w:tcW w:w="995" w:type="pct"/>
            <w:vMerge/>
            <w:vAlign w:val="center"/>
          </w:tcPr>
          <w:p w14:paraId="7FCF40ED" w14:textId="77777777" w:rsidR="00F46B4A" w:rsidRPr="00783F33" w:rsidRDefault="00F46B4A" w:rsidP="00F46B4A">
            <w:pPr>
              <w:pStyle w:val="----------------"/>
              <w:adjustRightInd w:val="0"/>
              <w:snapToGrid w:val="0"/>
              <w:spacing w:line="240" w:lineRule="auto"/>
              <w:ind w:firstLineChars="0" w:firstLine="0"/>
              <w:jc w:val="center"/>
              <w:rPr>
                <w:rFonts w:ascii="Times New Roman" w:eastAsiaTheme="minorEastAsia" w:hAnsi="Times New Roman" w:cs="Times New Roman"/>
                <w:color w:val="000000" w:themeColor="text1"/>
                <w:spacing w:val="0"/>
                <w:sz w:val="21"/>
                <w:szCs w:val="21"/>
              </w:rPr>
            </w:pPr>
          </w:p>
        </w:tc>
        <w:tc>
          <w:tcPr>
            <w:tcW w:w="873" w:type="pct"/>
            <w:vAlign w:val="center"/>
          </w:tcPr>
          <w:p w14:paraId="4CFAAEB8" w14:textId="24A2ED99" w:rsidR="00F46B4A" w:rsidRPr="00783F33" w:rsidRDefault="00F46B4A" w:rsidP="00F46B4A">
            <w:pPr>
              <w:pStyle w:val="affffff5"/>
              <w:rPr>
                <w:rFonts w:eastAsiaTheme="minorEastAsia"/>
                <w:color w:val="000000" w:themeColor="text1"/>
                <w:szCs w:val="21"/>
              </w:rPr>
            </w:pPr>
            <w:r w:rsidRPr="00783F33">
              <w:rPr>
                <w:rFonts w:eastAsiaTheme="minorEastAsia"/>
                <w:color w:val="000000" w:themeColor="text1"/>
                <w:szCs w:val="21"/>
              </w:rPr>
              <w:t>锡及其化合物</w:t>
            </w:r>
          </w:p>
        </w:tc>
        <w:tc>
          <w:tcPr>
            <w:tcW w:w="928" w:type="pct"/>
            <w:vAlign w:val="center"/>
          </w:tcPr>
          <w:p w14:paraId="480DB4F7" w14:textId="3292749B" w:rsidR="00F46B4A" w:rsidRPr="00783F33" w:rsidRDefault="00F46B4A" w:rsidP="00F46B4A">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4.48E-05</w:t>
            </w:r>
          </w:p>
        </w:tc>
        <w:tc>
          <w:tcPr>
            <w:tcW w:w="824" w:type="pct"/>
            <w:vAlign w:val="center"/>
          </w:tcPr>
          <w:p w14:paraId="50E445B1" w14:textId="0AD76861" w:rsidR="00F46B4A" w:rsidRPr="00783F33" w:rsidRDefault="00F46B4A" w:rsidP="00F46B4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60526899" w14:textId="02D61161" w:rsidR="00F46B4A" w:rsidRPr="00783F33" w:rsidRDefault="00F46B4A" w:rsidP="00F46B4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w:t>
            </w:r>
            <w:r>
              <w:rPr>
                <w:rFonts w:ascii="Times New Roman" w:eastAsiaTheme="minorEastAsia" w:hint="eastAsia"/>
                <w:color w:val="000000" w:themeColor="text1"/>
                <w:sz w:val="21"/>
                <w:szCs w:val="21"/>
              </w:rPr>
              <w:t>7</w:t>
            </w:r>
          </w:p>
        </w:tc>
        <w:tc>
          <w:tcPr>
            <w:tcW w:w="812" w:type="pct"/>
            <w:vMerge/>
            <w:vAlign w:val="center"/>
          </w:tcPr>
          <w:p w14:paraId="5483927E" w14:textId="77777777" w:rsidR="00F46B4A" w:rsidRPr="00783F33" w:rsidRDefault="00F46B4A" w:rsidP="00F46B4A">
            <w:pPr>
              <w:jc w:val="center"/>
              <w:rPr>
                <w:rFonts w:ascii="Times New Roman" w:eastAsiaTheme="minorEastAsia"/>
                <w:color w:val="000000" w:themeColor="text1"/>
                <w:sz w:val="21"/>
                <w:szCs w:val="21"/>
              </w:rPr>
            </w:pPr>
          </w:p>
        </w:tc>
      </w:tr>
      <w:tr w:rsidR="00F46B4A" w:rsidRPr="00783F33" w14:paraId="5081FD2F" w14:textId="77777777" w:rsidTr="00D30933">
        <w:trPr>
          <w:cantSplit/>
          <w:jc w:val="center"/>
        </w:trPr>
        <w:tc>
          <w:tcPr>
            <w:tcW w:w="995" w:type="pct"/>
            <w:vMerge/>
            <w:vAlign w:val="center"/>
          </w:tcPr>
          <w:p w14:paraId="382779C4" w14:textId="77777777" w:rsidR="00F46B4A" w:rsidRPr="00783F33" w:rsidRDefault="00F46B4A" w:rsidP="00F46B4A">
            <w:pPr>
              <w:pStyle w:val="----------------"/>
              <w:adjustRightInd w:val="0"/>
              <w:snapToGrid w:val="0"/>
              <w:spacing w:line="240" w:lineRule="auto"/>
              <w:ind w:firstLineChars="0" w:firstLine="0"/>
              <w:jc w:val="center"/>
              <w:rPr>
                <w:rFonts w:ascii="Times New Roman" w:eastAsiaTheme="minorEastAsia" w:hAnsi="Times New Roman" w:cs="Times New Roman"/>
                <w:color w:val="000000" w:themeColor="text1"/>
                <w:spacing w:val="0"/>
                <w:sz w:val="21"/>
                <w:szCs w:val="21"/>
              </w:rPr>
            </w:pPr>
          </w:p>
        </w:tc>
        <w:tc>
          <w:tcPr>
            <w:tcW w:w="873" w:type="pct"/>
            <w:vAlign w:val="center"/>
          </w:tcPr>
          <w:p w14:paraId="5D773875" w14:textId="49DEEBAB" w:rsidR="00F46B4A" w:rsidRPr="00783F33" w:rsidRDefault="00F46B4A" w:rsidP="00F46B4A">
            <w:pPr>
              <w:pStyle w:val="affffff5"/>
              <w:rPr>
                <w:rFonts w:eastAsiaTheme="minorEastAsia"/>
                <w:color w:val="000000" w:themeColor="text1"/>
                <w:szCs w:val="21"/>
              </w:rPr>
            </w:pPr>
            <w:r w:rsidRPr="00783F33">
              <w:rPr>
                <w:rFonts w:eastAsiaTheme="minorEastAsia"/>
                <w:color w:val="000000" w:themeColor="text1"/>
                <w:szCs w:val="21"/>
              </w:rPr>
              <w:t>铅及其化合物</w:t>
            </w:r>
          </w:p>
        </w:tc>
        <w:tc>
          <w:tcPr>
            <w:tcW w:w="928" w:type="pct"/>
            <w:vAlign w:val="center"/>
          </w:tcPr>
          <w:p w14:paraId="41BDBBB1" w14:textId="22EF221C" w:rsidR="00F46B4A" w:rsidRPr="00783F33" w:rsidRDefault="00F46B4A" w:rsidP="00F46B4A">
            <w:pPr>
              <w:jc w:val="center"/>
              <w:rPr>
                <w:rFonts w:ascii="Times New Roman" w:eastAsiaTheme="minorEastAsia"/>
                <w:color w:val="000000" w:themeColor="text1"/>
                <w:sz w:val="21"/>
                <w:szCs w:val="21"/>
              </w:rPr>
            </w:pPr>
            <w:r w:rsidRPr="00F46B4A">
              <w:rPr>
                <w:rFonts w:ascii="Times New Roman" w:eastAsiaTheme="minorEastAsia" w:hint="eastAsia"/>
                <w:color w:val="000000" w:themeColor="text1"/>
                <w:sz w:val="21"/>
                <w:szCs w:val="21"/>
              </w:rPr>
              <w:t>2.17E-06</w:t>
            </w:r>
          </w:p>
        </w:tc>
        <w:tc>
          <w:tcPr>
            <w:tcW w:w="824" w:type="pct"/>
            <w:vAlign w:val="center"/>
          </w:tcPr>
          <w:p w14:paraId="26D65151" w14:textId="47D7C056" w:rsidR="00F46B4A" w:rsidRPr="00783F33" w:rsidRDefault="00F46B4A" w:rsidP="00F46B4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68" w:type="pct"/>
            <w:vAlign w:val="center"/>
          </w:tcPr>
          <w:p w14:paraId="06FA4601" w14:textId="7272E4B4" w:rsidR="00F46B4A" w:rsidRPr="00783F33" w:rsidRDefault="00F46B4A" w:rsidP="00F46B4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w:t>
            </w:r>
            <w:r>
              <w:rPr>
                <w:rFonts w:ascii="Times New Roman" w:eastAsiaTheme="minorEastAsia" w:hint="eastAsia"/>
                <w:color w:val="000000" w:themeColor="text1"/>
                <w:sz w:val="21"/>
                <w:szCs w:val="21"/>
              </w:rPr>
              <w:t>7</w:t>
            </w:r>
          </w:p>
        </w:tc>
        <w:tc>
          <w:tcPr>
            <w:tcW w:w="812" w:type="pct"/>
            <w:vMerge/>
            <w:vAlign w:val="center"/>
          </w:tcPr>
          <w:p w14:paraId="4A5C42F8" w14:textId="77777777" w:rsidR="00F46B4A" w:rsidRPr="00783F33" w:rsidRDefault="00F46B4A" w:rsidP="00F46B4A">
            <w:pPr>
              <w:jc w:val="center"/>
              <w:rPr>
                <w:rFonts w:ascii="Times New Roman" w:eastAsiaTheme="minorEastAsia"/>
                <w:color w:val="000000" w:themeColor="text1"/>
                <w:sz w:val="21"/>
                <w:szCs w:val="21"/>
              </w:rPr>
            </w:pPr>
          </w:p>
        </w:tc>
      </w:tr>
    </w:tbl>
    <w:p w14:paraId="25DACCCB" w14:textId="77777777" w:rsidR="006646DA" w:rsidRPr="00783F33" w:rsidRDefault="00154A61" w:rsidP="001B6267">
      <w:pPr>
        <w:pStyle w:val="afffb"/>
        <w:tabs>
          <w:tab w:val="left" w:pos="2921"/>
        </w:tabs>
        <w:snapToGrid w:val="0"/>
        <w:spacing w:line="360" w:lineRule="auto"/>
        <w:ind w:firstLine="482"/>
        <w:rPr>
          <w:rFonts w:ascii="Times New Roman" w:hAnsi="Times New Roman" w:cs="Times New Roman"/>
          <w:b/>
          <w:color w:val="000000" w:themeColor="text1"/>
          <w:spacing w:val="0"/>
          <w:szCs w:val="24"/>
        </w:rPr>
      </w:pPr>
      <w:r w:rsidRPr="00783F33">
        <w:rPr>
          <w:rFonts w:ascii="Times New Roman" w:hAnsi="Times New Roman" w:cs="Times New Roman"/>
          <w:b/>
          <w:color w:val="000000" w:themeColor="text1"/>
          <w:spacing w:val="0"/>
          <w:szCs w:val="24"/>
        </w:rPr>
        <w:t>5</w:t>
      </w:r>
      <w:r w:rsidRPr="00783F33">
        <w:rPr>
          <w:rFonts w:ascii="Times New Roman" w:hAnsi="Times New Roman" w:cs="Times New Roman"/>
          <w:b/>
          <w:color w:val="000000" w:themeColor="text1"/>
          <w:spacing w:val="0"/>
          <w:szCs w:val="24"/>
        </w:rPr>
        <w:t>、</w:t>
      </w:r>
      <w:r w:rsidR="000C26B5" w:rsidRPr="00783F33">
        <w:rPr>
          <w:rFonts w:ascii="Times New Roman" w:hAnsi="Times New Roman" w:cs="Times New Roman"/>
          <w:b/>
          <w:color w:val="000000" w:themeColor="text1"/>
          <w:spacing w:val="0"/>
          <w:szCs w:val="24"/>
        </w:rPr>
        <w:t>评价工作等级</w:t>
      </w:r>
      <w:r w:rsidR="001B6267" w:rsidRPr="00783F33">
        <w:rPr>
          <w:rFonts w:ascii="Times New Roman" w:hAnsi="Times New Roman" w:cs="Times New Roman"/>
          <w:b/>
          <w:color w:val="000000" w:themeColor="text1"/>
          <w:spacing w:val="0"/>
          <w:szCs w:val="24"/>
        </w:rPr>
        <w:tab/>
      </w:r>
    </w:p>
    <w:p w14:paraId="55EF3D9E" w14:textId="7E4C50F4" w:rsidR="00DF4AEA" w:rsidRPr="00783F33" w:rsidRDefault="00DF4AEA"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根据表</w:t>
      </w:r>
      <w:r w:rsidR="00513856" w:rsidRPr="00783F33">
        <w:rPr>
          <w:rFonts w:ascii="Times New Roman" w:hAnsi="Times New Roman" w:cs="Times New Roman"/>
          <w:color w:val="000000" w:themeColor="text1"/>
          <w:szCs w:val="24"/>
        </w:rPr>
        <w:t>2-6-5</w:t>
      </w:r>
      <w:r w:rsidRPr="00783F33">
        <w:rPr>
          <w:rFonts w:ascii="Times New Roman" w:hAnsi="Times New Roman" w:cs="Times New Roman"/>
          <w:color w:val="000000" w:themeColor="text1"/>
          <w:szCs w:val="24"/>
        </w:rPr>
        <w:t>中的计算结果可知，在</w:t>
      </w:r>
      <w:r w:rsidR="009153F6" w:rsidRPr="00783F33">
        <w:rPr>
          <w:rFonts w:ascii="Times New Roman" w:hAnsi="Times New Roman" w:cs="Times New Roman"/>
          <w:color w:val="000000" w:themeColor="text1"/>
          <w:szCs w:val="24"/>
        </w:rPr>
        <w:t>PM</w:t>
      </w:r>
      <w:r w:rsidR="009153F6" w:rsidRPr="00783F33">
        <w:rPr>
          <w:rFonts w:ascii="Times New Roman" w:hAnsi="Times New Roman" w:cs="Times New Roman"/>
          <w:color w:val="000000" w:themeColor="text1"/>
          <w:szCs w:val="24"/>
          <w:vertAlign w:val="subscript"/>
        </w:rPr>
        <w:t>10</w:t>
      </w:r>
      <w:r w:rsidRPr="00783F33">
        <w:rPr>
          <w:rFonts w:ascii="Times New Roman" w:hAnsi="Times New Roman" w:cs="Times New Roman"/>
          <w:color w:val="000000" w:themeColor="text1"/>
          <w:szCs w:val="24"/>
        </w:rPr>
        <w:t>、</w:t>
      </w:r>
      <w:r w:rsidR="009153F6" w:rsidRPr="00783F33">
        <w:rPr>
          <w:rFonts w:ascii="Times New Roman" w:hAnsi="Times New Roman" w:cs="Times New Roman"/>
          <w:color w:val="000000" w:themeColor="text1"/>
          <w:szCs w:val="24"/>
        </w:rPr>
        <w:t>TSP</w:t>
      </w:r>
      <w:r w:rsidR="009153F6"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非甲烷总烃</w:t>
      </w:r>
      <w:r w:rsidR="00D30933" w:rsidRPr="00783F33">
        <w:rPr>
          <w:rFonts w:ascii="Times New Roman" w:hAnsi="Times New Roman" w:cs="Times New Roman"/>
          <w:color w:val="000000" w:themeColor="text1"/>
          <w:szCs w:val="24"/>
        </w:rPr>
        <w:t>、锡及其化合物</w:t>
      </w:r>
      <w:r w:rsidR="00B471B0" w:rsidRPr="00783F33">
        <w:rPr>
          <w:rFonts w:ascii="Times New Roman" w:hAnsi="Times New Roman" w:cs="Times New Roman"/>
          <w:color w:val="000000" w:themeColor="text1"/>
          <w:szCs w:val="24"/>
        </w:rPr>
        <w:t>、铅及其化合物</w:t>
      </w:r>
      <w:r w:rsidRPr="00783F33">
        <w:rPr>
          <w:rFonts w:ascii="Times New Roman" w:hAnsi="Times New Roman" w:cs="Times New Roman"/>
          <w:color w:val="000000" w:themeColor="text1"/>
          <w:szCs w:val="24"/>
        </w:rPr>
        <w:t>污染物中，</w:t>
      </w:r>
      <w:r w:rsidR="00D30933" w:rsidRPr="00783F33">
        <w:rPr>
          <w:rFonts w:ascii="Times New Roman" w:hAnsi="Times New Roman" w:cs="Times New Roman"/>
          <w:color w:val="000000" w:themeColor="text1"/>
          <w:szCs w:val="24"/>
        </w:rPr>
        <w:t>车间无组织</w:t>
      </w:r>
      <w:r w:rsidRPr="00783F33">
        <w:rPr>
          <w:rFonts w:ascii="Times New Roman" w:hAnsi="Times New Roman" w:cs="Times New Roman"/>
          <w:color w:val="000000" w:themeColor="text1"/>
          <w:szCs w:val="24"/>
        </w:rPr>
        <w:t>排放的</w:t>
      </w:r>
      <w:r w:rsidR="004A7686" w:rsidRPr="00783F33">
        <w:rPr>
          <w:rFonts w:ascii="Times New Roman" w:hAnsi="Times New Roman" w:cs="Times New Roman"/>
          <w:color w:val="000000" w:themeColor="text1"/>
          <w:szCs w:val="24"/>
        </w:rPr>
        <w:t>NMHC</w:t>
      </w:r>
      <w:r w:rsidRPr="00783F33">
        <w:rPr>
          <w:rFonts w:ascii="Times New Roman" w:hAnsi="Times New Roman" w:cs="Times New Roman"/>
          <w:color w:val="000000" w:themeColor="text1"/>
          <w:szCs w:val="24"/>
        </w:rPr>
        <w:t>最大落地浓度的占标率最高，因最大地面浓度占标率为</w:t>
      </w:r>
      <w:r w:rsidRPr="00783F33">
        <w:rPr>
          <w:rFonts w:ascii="Times New Roman" w:hAnsi="Times New Roman" w:cs="Times New Roman"/>
          <w:color w:val="000000" w:themeColor="text1"/>
          <w:szCs w:val="24"/>
        </w:rPr>
        <w:t>Pmax=</w:t>
      </w:r>
      <w:r w:rsidR="00F46B4A">
        <w:rPr>
          <w:rFonts w:ascii="Times New Roman" w:hAnsi="Times New Roman" w:cs="Times New Roman" w:hint="eastAsia"/>
          <w:snapToGrid w:val="0"/>
          <w:color w:val="000000" w:themeColor="text1"/>
          <w:szCs w:val="24"/>
        </w:rPr>
        <w:t>5.76</w:t>
      </w:r>
      <w:r w:rsidRPr="00783F33">
        <w:rPr>
          <w:rFonts w:ascii="Times New Roman" w:hAnsi="Times New Roman" w:cs="Times New Roman"/>
          <w:snapToGrid w:val="0"/>
          <w:color w:val="000000" w:themeColor="text1"/>
          <w:szCs w:val="24"/>
        </w:rPr>
        <w:t>%</w:t>
      </w:r>
      <w:r w:rsidR="00D30933"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10%</w:t>
      </w:r>
      <w:r w:rsidRPr="00783F33">
        <w:rPr>
          <w:rFonts w:ascii="Times New Roman" w:hAnsi="Times New Roman" w:cs="Times New Roman"/>
          <w:color w:val="000000" w:themeColor="text1"/>
          <w:szCs w:val="24"/>
        </w:rPr>
        <w:t>。根据《环境影响评价技术导则大气环境》（</w:t>
      </w:r>
      <w:r w:rsidRPr="00783F33">
        <w:rPr>
          <w:rFonts w:ascii="Times New Roman" w:hAnsi="Times New Roman" w:cs="Times New Roman"/>
          <w:color w:val="000000" w:themeColor="text1"/>
          <w:szCs w:val="24"/>
        </w:rPr>
        <w:t>HJ2.2-2018</w:t>
      </w:r>
      <w:r w:rsidRPr="00783F33">
        <w:rPr>
          <w:rFonts w:ascii="Times New Roman" w:hAnsi="Times New Roman" w:cs="Times New Roman"/>
          <w:color w:val="000000" w:themeColor="text1"/>
          <w:szCs w:val="24"/>
        </w:rPr>
        <w:t>）分判依据，环境空气评价工作等级为</w:t>
      </w:r>
      <w:r w:rsidR="00D30933" w:rsidRPr="00783F33">
        <w:rPr>
          <w:rFonts w:ascii="Times New Roman" w:hAnsi="Times New Roman" w:cs="Times New Roman"/>
          <w:color w:val="000000" w:themeColor="text1"/>
          <w:szCs w:val="24"/>
        </w:rPr>
        <w:t>二</w:t>
      </w:r>
      <w:r w:rsidRPr="00783F33">
        <w:rPr>
          <w:rFonts w:ascii="Times New Roman" w:hAnsi="Times New Roman" w:cs="Times New Roman"/>
          <w:color w:val="000000" w:themeColor="text1"/>
          <w:szCs w:val="24"/>
        </w:rPr>
        <w:t>级。</w:t>
      </w:r>
    </w:p>
    <w:p w14:paraId="561BC73D" w14:textId="77777777" w:rsidR="006646DA" w:rsidRPr="00783F33" w:rsidRDefault="00F1402B"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.1.2</w:t>
      </w:r>
      <w:r w:rsidR="000C26B5" w:rsidRPr="00783F33">
        <w:rPr>
          <w:rFonts w:ascii="Times New Roman" w:eastAsiaTheme="minorEastAsia"/>
          <w:b/>
          <w:bCs/>
          <w:color w:val="000000" w:themeColor="text1"/>
          <w:sz w:val="24"/>
        </w:rPr>
        <w:t>评价范围</w:t>
      </w:r>
    </w:p>
    <w:p w14:paraId="02B75E22" w14:textId="75128251" w:rsidR="00DF4AEA" w:rsidRPr="00783F33" w:rsidRDefault="001B6267"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8"/>
          <w:lang w:val="en-GB"/>
        </w:rPr>
        <w:t>根据《环境影响评价技术导则</w:t>
      </w:r>
      <w:r w:rsidR="00EA3B1C" w:rsidRPr="00783F33">
        <w:rPr>
          <w:rFonts w:ascii="Times New Roman" w:hAnsi="Times New Roman" w:cs="Times New Roman"/>
          <w:color w:val="000000" w:themeColor="text1"/>
          <w:szCs w:val="28"/>
          <w:lang w:val="en-GB"/>
        </w:rPr>
        <w:t xml:space="preserve"> </w:t>
      </w:r>
      <w:r w:rsidRPr="00783F33">
        <w:rPr>
          <w:rFonts w:ascii="Times New Roman" w:hAnsi="Times New Roman" w:cs="Times New Roman"/>
          <w:color w:val="000000" w:themeColor="text1"/>
          <w:szCs w:val="28"/>
          <w:lang w:val="en-GB"/>
        </w:rPr>
        <w:t>大气环境》（</w:t>
      </w:r>
      <w:r w:rsidRPr="00783F33">
        <w:rPr>
          <w:rFonts w:ascii="Times New Roman" w:hAnsi="Times New Roman" w:cs="Times New Roman"/>
          <w:color w:val="000000" w:themeColor="text1"/>
          <w:szCs w:val="28"/>
          <w:lang w:val="en-GB"/>
        </w:rPr>
        <w:t>HJ2.2-2018</w:t>
      </w:r>
      <w:r w:rsidRPr="00783F33">
        <w:rPr>
          <w:rFonts w:ascii="Times New Roman" w:hAnsi="Times New Roman" w:cs="Times New Roman"/>
          <w:color w:val="000000" w:themeColor="text1"/>
          <w:szCs w:val="28"/>
          <w:lang w:val="en-GB"/>
        </w:rPr>
        <w:t>），本项目排放污染物最大地面占标率</w:t>
      </w:r>
      <w:r w:rsidR="00D30933" w:rsidRPr="00783F33">
        <w:rPr>
          <w:rFonts w:ascii="Times New Roman" w:hAnsi="Times New Roman" w:cs="Times New Roman"/>
          <w:color w:val="000000" w:themeColor="text1"/>
          <w:szCs w:val="28"/>
          <w:lang w:val="en-GB"/>
        </w:rPr>
        <w:t>未</w:t>
      </w:r>
      <w:r w:rsidRPr="00783F33">
        <w:rPr>
          <w:rFonts w:ascii="Times New Roman" w:hAnsi="Times New Roman" w:cs="Times New Roman"/>
          <w:color w:val="000000" w:themeColor="text1"/>
          <w:szCs w:val="28"/>
          <w:lang w:val="en-GB"/>
        </w:rPr>
        <w:t>超过</w:t>
      </w:r>
      <w:r w:rsidRPr="00783F33">
        <w:rPr>
          <w:rFonts w:ascii="Times New Roman" w:hAnsi="Times New Roman" w:cs="Times New Roman"/>
          <w:color w:val="000000" w:themeColor="text1"/>
          <w:szCs w:val="28"/>
          <w:lang w:val="en-GB"/>
        </w:rPr>
        <w:t>10%</w:t>
      </w:r>
      <w:r w:rsidRPr="00783F33">
        <w:rPr>
          <w:rFonts w:ascii="Times New Roman" w:hAnsi="Times New Roman" w:cs="Times New Roman"/>
          <w:color w:val="000000" w:themeColor="text1"/>
          <w:szCs w:val="28"/>
          <w:lang w:val="en-GB"/>
        </w:rPr>
        <w:t>，因此本次评价范围为</w:t>
      </w:r>
      <w:r w:rsidRPr="00783F33">
        <w:rPr>
          <w:rFonts w:ascii="Times New Roman" w:hAnsi="Times New Roman" w:cs="Times New Roman"/>
          <w:color w:val="000000" w:themeColor="text1"/>
          <w:szCs w:val="24"/>
        </w:rPr>
        <w:t>以本项目厂址为中心，边长为</w:t>
      </w:r>
      <w:r w:rsidRPr="00783F33">
        <w:rPr>
          <w:rFonts w:ascii="Times New Roman" w:hAnsi="Times New Roman" w:cs="Times New Roman"/>
          <w:color w:val="000000" w:themeColor="text1"/>
          <w:szCs w:val="24"/>
        </w:rPr>
        <w:t>5km×5km=25km</w:t>
      </w:r>
      <w:r w:rsidRPr="00783F33">
        <w:rPr>
          <w:rFonts w:ascii="Times New Roman" w:hAnsi="Times New Roman" w:cs="Times New Roman"/>
          <w:color w:val="000000" w:themeColor="text1"/>
          <w:szCs w:val="24"/>
          <w:vertAlign w:val="superscript"/>
        </w:rPr>
        <w:t>2</w:t>
      </w:r>
      <w:r w:rsidRPr="00783F33">
        <w:rPr>
          <w:rFonts w:ascii="Times New Roman" w:hAnsi="Times New Roman" w:cs="Times New Roman"/>
          <w:color w:val="000000" w:themeColor="text1"/>
          <w:szCs w:val="24"/>
        </w:rPr>
        <w:t>的矩形区域范围内。</w:t>
      </w:r>
    </w:p>
    <w:p w14:paraId="4FA2F234" w14:textId="77777777" w:rsidR="00F1402B" w:rsidRPr="00783F33" w:rsidRDefault="00F1402B" w:rsidP="00F52773">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地表水环境</w:t>
      </w:r>
    </w:p>
    <w:p w14:paraId="3932830B" w14:textId="77777777" w:rsidR="006646DA" w:rsidRPr="00783F33" w:rsidRDefault="000C26B5"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w:t>
      </w:r>
      <w:r w:rsidR="007B3C69" w:rsidRPr="00783F33">
        <w:rPr>
          <w:rFonts w:ascii="Times New Roman" w:eastAsiaTheme="minorEastAsia"/>
          <w:b/>
          <w:bCs/>
          <w:color w:val="000000" w:themeColor="text1"/>
          <w:sz w:val="24"/>
        </w:rPr>
        <w:t>2.1</w:t>
      </w:r>
      <w:r w:rsidRPr="00783F33">
        <w:rPr>
          <w:rFonts w:ascii="Times New Roman" w:eastAsiaTheme="minorEastAsia"/>
          <w:b/>
          <w:bCs/>
          <w:color w:val="000000" w:themeColor="text1"/>
          <w:sz w:val="24"/>
        </w:rPr>
        <w:t>地表水环境评价等级</w:t>
      </w:r>
    </w:p>
    <w:p w14:paraId="61DA18C8" w14:textId="77777777" w:rsidR="006646DA" w:rsidRPr="00783F33" w:rsidRDefault="000C26B5"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lastRenderedPageBreak/>
        <w:t>《环境影响评价技术导则地表水环境》（</w:t>
      </w:r>
      <w:r w:rsidRPr="00783F33">
        <w:rPr>
          <w:rFonts w:ascii="Times New Roman" w:hAnsi="Times New Roman" w:cs="Times New Roman"/>
          <w:color w:val="000000" w:themeColor="text1"/>
          <w:szCs w:val="24"/>
        </w:rPr>
        <w:t>HJ2.3-2018</w:t>
      </w:r>
      <w:r w:rsidRPr="00783F33">
        <w:rPr>
          <w:rFonts w:ascii="Times New Roman" w:hAnsi="Times New Roman" w:cs="Times New Roman"/>
          <w:color w:val="000000" w:themeColor="text1"/>
          <w:szCs w:val="24"/>
        </w:rPr>
        <w:t>）规定，建设项目地表水环境影响评价等级按照影响类型、排放方式、排放量或影响情况、受纳水体环境质量现状、水环境保护目标等综合确定，其分级判据见表</w:t>
      </w:r>
      <w:r w:rsidRPr="00783F33">
        <w:rPr>
          <w:rFonts w:ascii="Times New Roman" w:hAnsi="Times New Roman" w:cs="Times New Roman"/>
          <w:color w:val="000000" w:themeColor="text1"/>
          <w:szCs w:val="24"/>
        </w:rPr>
        <w:t>2-</w:t>
      </w:r>
      <w:r w:rsidR="00DC0A82" w:rsidRPr="00783F33">
        <w:rPr>
          <w:rFonts w:ascii="Times New Roman" w:hAnsi="Times New Roman" w:cs="Times New Roman"/>
          <w:color w:val="000000" w:themeColor="text1"/>
          <w:szCs w:val="24"/>
        </w:rPr>
        <w:t>6</w:t>
      </w:r>
      <w:r w:rsidRPr="00783F33">
        <w:rPr>
          <w:rFonts w:ascii="Times New Roman" w:hAnsi="Times New Roman" w:cs="Times New Roman"/>
          <w:color w:val="000000" w:themeColor="text1"/>
          <w:szCs w:val="24"/>
        </w:rPr>
        <w:t>-</w:t>
      </w:r>
      <w:r w:rsidR="00C513CF" w:rsidRPr="00783F33">
        <w:rPr>
          <w:rFonts w:ascii="Times New Roman" w:hAnsi="Times New Roman" w:cs="Times New Roman"/>
          <w:color w:val="000000" w:themeColor="text1"/>
          <w:szCs w:val="24"/>
        </w:rPr>
        <w:t>6</w:t>
      </w:r>
      <w:r w:rsidRPr="00783F33">
        <w:rPr>
          <w:rFonts w:ascii="Times New Roman" w:hAnsi="Times New Roman" w:cs="Times New Roman"/>
          <w:color w:val="000000" w:themeColor="text1"/>
          <w:szCs w:val="24"/>
        </w:rPr>
        <w:t>。</w:t>
      </w:r>
    </w:p>
    <w:p w14:paraId="06F59E0E"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C513CF"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地</w:t>
      </w:r>
      <w:r w:rsidRPr="00783F33">
        <w:rPr>
          <w:rFonts w:ascii="Times New Roman" w:eastAsiaTheme="minorEastAsia"/>
          <w:b/>
          <w:color w:val="000000" w:themeColor="text1"/>
          <w:sz w:val="24"/>
          <w:szCs w:val="24"/>
        </w:rPr>
        <w:t>表</w:t>
      </w:r>
      <w:r w:rsidRPr="00783F33">
        <w:rPr>
          <w:rFonts w:ascii="Times New Roman" w:eastAsiaTheme="minorEastAsia"/>
          <w:b/>
          <w:bCs/>
          <w:color w:val="000000" w:themeColor="text1"/>
          <w:sz w:val="24"/>
          <w:szCs w:val="28"/>
        </w:rPr>
        <w:t>水环境影响评价分级判据</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235"/>
        <w:gridCol w:w="3117"/>
        <w:gridCol w:w="3170"/>
      </w:tblGrid>
      <w:tr w:rsidR="006208A8" w:rsidRPr="00783F33" w14:paraId="44A6ED01" w14:textId="77777777" w:rsidTr="00154A61">
        <w:trPr>
          <w:jc w:val="center"/>
        </w:trPr>
        <w:tc>
          <w:tcPr>
            <w:tcW w:w="1311" w:type="pct"/>
            <w:vMerge w:val="restart"/>
            <w:vAlign w:val="center"/>
          </w:tcPr>
          <w:p w14:paraId="17BD3A0F"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评价等级</w:t>
            </w:r>
          </w:p>
        </w:tc>
        <w:tc>
          <w:tcPr>
            <w:tcW w:w="3689" w:type="pct"/>
            <w:gridSpan w:val="2"/>
            <w:vAlign w:val="center"/>
          </w:tcPr>
          <w:p w14:paraId="5169030D"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判定依据</w:t>
            </w:r>
          </w:p>
        </w:tc>
      </w:tr>
      <w:tr w:rsidR="006208A8" w:rsidRPr="00783F33" w14:paraId="592F4F9A" w14:textId="77777777" w:rsidTr="00C20D8A">
        <w:trPr>
          <w:jc w:val="center"/>
        </w:trPr>
        <w:tc>
          <w:tcPr>
            <w:tcW w:w="1311" w:type="pct"/>
            <w:vMerge/>
            <w:vAlign w:val="center"/>
          </w:tcPr>
          <w:p w14:paraId="52DF0CB0" w14:textId="77777777" w:rsidR="006646DA" w:rsidRPr="00783F33" w:rsidRDefault="006646DA" w:rsidP="00F52773">
            <w:pPr>
              <w:pStyle w:val="afff9"/>
              <w:spacing w:beforeLines="0" w:afterLines="0"/>
              <w:rPr>
                <w:rFonts w:ascii="Times New Roman" w:eastAsiaTheme="minorEastAsia" w:hAnsi="Times New Roman" w:cs="Times New Roman"/>
                <w:b w:val="0"/>
                <w:color w:val="000000" w:themeColor="text1"/>
                <w:spacing w:val="0"/>
                <w:sz w:val="21"/>
                <w:szCs w:val="21"/>
              </w:rPr>
            </w:pPr>
          </w:p>
        </w:tc>
        <w:tc>
          <w:tcPr>
            <w:tcW w:w="1829" w:type="pct"/>
            <w:vAlign w:val="center"/>
          </w:tcPr>
          <w:p w14:paraId="51F6A729" w14:textId="77777777" w:rsidR="00BC7F9A" w:rsidRPr="00783F33" w:rsidRDefault="000C26B5" w:rsidP="004E512F">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排放方式</w:t>
            </w:r>
          </w:p>
        </w:tc>
        <w:tc>
          <w:tcPr>
            <w:tcW w:w="1860" w:type="pct"/>
            <w:vAlign w:val="center"/>
          </w:tcPr>
          <w:p w14:paraId="7E77A6F5"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废水排放量</w:t>
            </w:r>
            <w:r w:rsidRPr="00783F33">
              <w:rPr>
                <w:rFonts w:ascii="Times New Roman" w:eastAsiaTheme="minorEastAsia" w:hAnsi="Times New Roman" w:cs="Times New Roman"/>
                <w:b w:val="0"/>
                <w:color w:val="000000" w:themeColor="text1"/>
                <w:spacing w:val="0"/>
                <w:sz w:val="21"/>
                <w:szCs w:val="21"/>
              </w:rPr>
              <w:t>Q/</w:t>
            </w:r>
            <w:r w:rsidRPr="00783F33">
              <w:rPr>
                <w:rFonts w:ascii="Times New Roman" w:eastAsiaTheme="minorEastAsia" w:hAnsi="Times New Roman" w:cs="Times New Roman"/>
                <w:b w:val="0"/>
                <w:color w:val="000000" w:themeColor="text1"/>
                <w:spacing w:val="0"/>
                <w:sz w:val="21"/>
                <w:szCs w:val="21"/>
              </w:rPr>
              <w:t>（</w:t>
            </w:r>
            <w:r w:rsidRPr="00783F33">
              <w:rPr>
                <w:rFonts w:ascii="Times New Roman" w:eastAsiaTheme="minorEastAsia" w:hAnsi="Times New Roman" w:cs="Times New Roman"/>
                <w:b w:val="0"/>
                <w:color w:val="000000" w:themeColor="text1"/>
                <w:spacing w:val="0"/>
                <w:sz w:val="21"/>
                <w:szCs w:val="21"/>
              </w:rPr>
              <w:t>m</w:t>
            </w:r>
            <w:r w:rsidRPr="00783F33">
              <w:rPr>
                <w:rFonts w:ascii="Times New Roman" w:eastAsiaTheme="minorEastAsia" w:hAnsi="Times New Roman" w:cs="Times New Roman"/>
                <w:b w:val="0"/>
                <w:color w:val="000000" w:themeColor="text1"/>
                <w:spacing w:val="0"/>
                <w:sz w:val="21"/>
                <w:szCs w:val="21"/>
                <w:vertAlign w:val="superscript"/>
              </w:rPr>
              <w:t>3</w:t>
            </w:r>
            <w:r w:rsidRPr="00783F33">
              <w:rPr>
                <w:rFonts w:ascii="Times New Roman" w:eastAsiaTheme="minorEastAsia" w:hAnsi="Times New Roman" w:cs="Times New Roman"/>
                <w:b w:val="0"/>
                <w:color w:val="000000" w:themeColor="text1"/>
                <w:spacing w:val="0"/>
                <w:sz w:val="21"/>
                <w:szCs w:val="21"/>
              </w:rPr>
              <w:t>/d</w:t>
            </w:r>
            <w:r w:rsidRPr="00783F33">
              <w:rPr>
                <w:rFonts w:ascii="Times New Roman" w:eastAsiaTheme="minorEastAsia" w:hAnsi="Times New Roman" w:cs="Times New Roman"/>
                <w:b w:val="0"/>
                <w:color w:val="000000" w:themeColor="text1"/>
                <w:spacing w:val="0"/>
                <w:sz w:val="21"/>
                <w:szCs w:val="21"/>
              </w:rPr>
              <w:t>）</w:t>
            </w:r>
            <w:r w:rsidR="004C5F26" w:rsidRPr="00783F33">
              <w:rPr>
                <w:rFonts w:ascii="Times New Roman" w:eastAsiaTheme="minorEastAsia" w:hAnsi="Times New Roman" w:cs="Times New Roman"/>
                <w:b w:val="0"/>
                <w:color w:val="000000" w:themeColor="text1"/>
                <w:spacing w:val="0"/>
                <w:sz w:val="21"/>
                <w:szCs w:val="21"/>
              </w:rPr>
              <w:t>；</w:t>
            </w:r>
          </w:p>
          <w:p w14:paraId="4F4D07C1"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水污染物当量数</w:t>
            </w:r>
            <w:r w:rsidRPr="00783F33">
              <w:rPr>
                <w:rFonts w:ascii="Times New Roman" w:eastAsiaTheme="minorEastAsia" w:hAnsi="Times New Roman" w:cs="Times New Roman"/>
                <w:b w:val="0"/>
                <w:color w:val="000000" w:themeColor="text1"/>
                <w:spacing w:val="0"/>
                <w:sz w:val="21"/>
                <w:szCs w:val="21"/>
              </w:rPr>
              <w:t>W/</w:t>
            </w:r>
            <w:r w:rsidRPr="00783F33">
              <w:rPr>
                <w:rFonts w:ascii="Times New Roman" w:eastAsiaTheme="minorEastAsia" w:hAnsi="Times New Roman" w:cs="Times New Roman"/>
                <w:b w:val="0"/>
                <w:color w:val="000000" w:themeColor="text1"/>
                <w:spacing w:val="0"/>
                <w:sz w:val="21"/>
                <w:szCs w:val="21"/>
              </w:rPr>
              <w:t>（无量纲）</w:t>
            </w:r>
          </w:p>
        </w:tc>
      </w:tr>
      <w:tr w:rsidR="006208A8" w:rsidRPr="00783F33" w14:paraId="7AB86D41" w14:textId="77777777" w:rsidTr="00C20D8A">
        <w:trPr>
          <w:jc w:val="center"/>
        </w:trPr>
        <w:tc>
          <w:tcPr>
            <w:tcW w:w="1311" w:type="pct"/>
            <w:vAlign w:val="center"/>
          </w:tcPr>
          <w:p w14:paraId="070DB4A5"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一级</w:t>
            </w:r>
          </w:p>
        </w:tc>
        <w:tc>
          <w:tcPr>
            <w:tcW w:w="1829" w:type="pct"/>
            <w:vAlign w:val="center"/>
          </w:tcPr>
          <w:p w14:paraId="33D7CE6C"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直接排放</w:t>
            </w:r>
          </w:p>
        </w:tc>
        <w:tc>
          <w:tcPr>
            <w:tcW w:w="1860" w:type="pct"/>
            <w:vAlign w:val="center"/>
          </w:tcPr>
          <w:p w14:paraId="7916CCB6"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Q≥20000</w:t>
            </w:r>
            <w:r w:rsidRPr="00783F33">
              <w:rPr>
                <w:rFonts w:ascii="Times New Roman" w:eastAsiaTheme="minorEastAsia" w:hAnsi="Times New Roman" w:cs="Times New Roman"/>
                <w:b w:val="0"/>
                <w:color w:val="000000" w:themeColor="text1"/>
                <w:spacing w:val="0"/>
                <w:sz w:val="21"/>
                <w:szCs w:val="21"/>
              </w:rPr>
              <w:t>或</w:t>
            </w:r>
            <w:r w:rsidRPr="00783F33">
              <w:rPr>
                <w:rFonts w:ascii="Times New Roman" w:eastAsiaTheme="minorEastAsia" w:hAnsi="Times New Roman" w:cs="Times New Roman"/>
                <w:b w:val="0"/>
                <w:color w:val="000000" w:themeColor="text1"/>
                <w:spacing w:val="0"/>
                <w:sz w:val="21"/>
                <w:szCs w:val="21"/>
              </w:rPr>
              <w:t>W≥600000</w:t>
            </w:r>
          </w:p>
        </w:tc>
      </w:tr>
      <w:tr w:rsidR="006208A8" w:rsidRPr="00783F33" w14:paraId="5CF91F9C" w14:textId="77777777" w:rsidTr="00C20D8A">
        <w:trPr>
          <w:jc w:val="center"/>
        </w:trPr>
        <w:tc>
          <w:tcPr>
            <w:tcW w:w="1311" w:type="pct"/>
            <w:vAlign w:val="center"/>
          </w:tcPr>
          <w:p w14:paraId="104462A8"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二级</w:t>
            </w:r>
          </w:p>
        </w:tc>
        <w:tc>
          <w:tcPr>
            <w:tcW w:w="1829" w:type="pct"/>
            <w:vAlign w:val="center"/>
          </w:tcPr>
          <w:p w14:paraId="2A898D3E"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直接排放</w:t>
            </w:r>
          </w:p>
        </w:tc>
        <w:tc>
          <w:tcPr>
            <w:tcW w:w="1860" w:type="pct"/>
            <w:vAlign w:val="center"/>
          </w:tcPr>
          <w:p w14:paraId="79FC3E90" w14:textId="77777777" w:rsidR="006646DA" w:rsidRPr="00783F33" w:rsidRDefault="000C26B5" w:rsidP="00F52773">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其他</w:t>
            </w:r>
          </w:p>
        </w:tc>
      </w:tr>
      <w:tr w:rsidR="006208A8" w:rsidRPr="00783F33" w14:paraId="79E395C1" w14:textId="77777777" w:rsidTr="00C20D8A">
        <w:trPr>
          <w:jc w:val="center"/>
        </w:trPr>
        <w:tc>
          <w:tcPr>
            <w:tcW w:w="1311" w:type="pct"/>
            <w:vAlign w:val="center"/>
          </w:tcPr>
          <w:p w14:paraId="5C3E82E8" w14:textId="77777777" w:rsidR="00713EB9" w:rsidRPr="00783F33" w:rsidRDefault="00713EB9" w:rsidP="00C849A5">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三级</w:t>
            </w:r>
            <w:r w:rsidRPr="00783F33">
              <w:rPr>
                <w:rFonts w:ascii="Times New Roman" w:eastAsiaTheme="minorEastAsia" w:hAnsi="Times New Roman" w:cs="Times New Roman"/>
                <w:b w:val="0"/>
                <w:color w:val="000000" w:themeColor="text1"/>
                <w:spacing w:val="0"/>
                <w:sz w:val="21"/>
                <w:szCs w:val="21"/>
              </w:rPr>
              <w:t>A</w:t>
            </w:r>
          </w:p>
        </w:tc>
        <w:tc>
          <w:tcPr>
            <w:tcW w:w="1829" w:type="pct"/>
            <w:vAlign w:val="center"/>
          </w:tcPr>
          <w:p w14:paraId="6530D2F3" w14:textId="77777777" w:rsidR="00713EB9" w:rsidRPr="00783F33" w:rsidRDefault="00713EB9" w:rsidP="00C849A5">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直接排放</w:t>
            </w:r>
          </w:p>
        </w:tc>
        <w:tc>
          <w:tcPr>
            <w:tcW w:w="1860" w:type="pct"/>
            <w:vAlign w:val="center"/>
          </w:tcPr>
          <w:p w14:paraId="1D1997DC" w14:textId="77777777" w:rsidR="00713EB9" w:rsidRPr="00783F33" w:rsidRDefault="00713EB9" w:rsidP="00C849A5">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Q</w:t>
            </w:r>
            <w:r w:rsidRPr="00783F33">
              <w:rPr>
                <w:rFonts w:ascii="Times New Roman" w:eastAsiaTheme="minorEastAsia" w:hAnsi="Times New Roman" w:cs="Times New Roman"/>
                <w:b w:val="0"/>
                <w:color w:val="000000" w:themeColor="text1"/>
                <w:spacing w:val="0"/>
                <w:sz w:val="21"/>
                <w:szCs w:val="21"/>
              </w:rPr>
              <w:t>＜</w:t>
            </w:r>
            <w:r w:rsidRPr="00783F33">
              <w:rPr>
                <w:rFonts w:ascii="Times New Roman" w:eastAsiaTheme="minorEastAsia" w:hAnsi="Times New Roman" w:cs="Times New Roman"/>
                <w:b w:val="0"/>
                <w:color w:val="000000" w:themeColor="text1"/>
                <w:spacing w:val="0"/>
                <w:sz w:val="21"/>
                <w:szCs w:val="21"/>
              </w:rPr>
              <w:t>20000</w:t>
            </w:r>
            <w:r w:rsidRPr="00783F33">
              <w:rPr>
                <w:rFonts w:ascii="Times New Roman" w:eastAsiaTheme="minorEastAsia" w:hAnsi="Times New Roman" w:cs="Times New Roman"/>
                <w:b w:val="0"/>
                <w:color w:val="000000" w:themeColor="text1"/>
                <w:spacing w:val="0"/>
                <w:sz w:val="21"/>
                <w:szCs w:val="21"/>
              </w:rPr>
              <w:t>且</w:t>
            </w:r>
            <w:r w:rsidRPr="00783F33">
              <w:rPr>
                <w:rFonts w:ascii="Times New Roman" w:eastAsiaTheme="minorEastAsia" w:hAnsi="Times New Roman" w:cs="Times New Roman"/>
                <w:b w:val="0"/>
                <w:color w:val="000000" w:themeColor="text1"/>
                <w:spacing w:val="0"/>
                <w:sz w:val="21"/>
                <w:szCs w:val="21"/>
              </w:rPr>
              <w:t>W</w:t>
            </w:r>
            <w:r w:rsidRPr="00783F33">
              <w:rPr>
                <w:rFonts w:ascii="Times New Roman" w:eastAsiaTheme="minorEastAsia" w:hAnsi="Times New Roman" w:cs="Times New Roman"/>
                <w:b w:val="0"/>
                <w:color w:val="000000" w:themeColor="text1"/>
                <w:spacing w:val="0"/>
                <w:sz w:val="21"/>
                <w:szCs w:val="21"/>
              </w:rPr>
              <w:t>＜</w:t>
            </w:r>
            <w:r w:rsidRPr="00783F33">
              <w:rPr>
                <w:rFonts w:ascii="Times New Roman" w:eastAsiaTheme="minorEastAsia" w:hAnsi="Times New Roman" w:cs="Times New Roman"/>
                <w:b w:val="0"/>
                <w:color w:val="000000" w:themeColor="text1"/>
                <w:spacing w:val="0"/>
                <w:sz w:val="21"/>
                <w:szCs w:val="21"/>
              </w:rPr>
              <w:t>600000</w:t>
            </w:r>
          </w:p>
        </w:tc>
      </w:tr>
      <w:tr w:rsidR="006208A8" w:rsidRPr="00783F33" w14:paraId="7AFAF281" w14:textId="77777777" w:rsidTr="00C20D8A">
        <w:trPr>
          <w:jc w:val="center"/>
        </w:trPr>
        <w:tc>
          <w:tcPr>
            <w:tcW w:w="1311" w:type="pct"/>
            <w:vAlign w:val="center"/>
          </w:tcPr>
          <w:p w14:paraId="2AF50E37" w14:textId="77777777" w:rsidR="00713EB9" w:rsidRPr="00783F33" w:rsidRDefault="00713EB9" w:rsidP="00C849A5">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三级</w:t>
            </w:r>
            <w:r w:rsidRPr="00783F33">
              <w:rPr>
                <w:rFonts w:ascii="Times New Roman" w:eastAsiaTheme="minorEastAsia" w:hAnsi="Times New Roman" w:cs="Times New Roman"/>
                <w:b w:val="0"/>
                <w:color w:val="000000" w:themeColor="text1"/>
                <w:spacing w:val="0"/>
                <w:sz w:val="21"/>
                <w:szCs w:val="21"/>
              </w:rPr>
              <w:t>B</w:t>
            </w:r>
          </w:p>
        </w:tc>
        <w:tc>
          <w:tcPr>
            <w:tcW w:w="1829" w:type="pct"/>
            <w:vAlign w:val="center"/>
          </w:tcPr>
          <w:p w14:paraId="162F2CA0" w14:textId="77777777" w:rsidR="00713EB9" w:rsidRPr="00783F33" w:rsidRDefault="00713EB9" w:rsidP="00C849A5">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间接排放</w:t>
            </w:r>
          </w:p>
        </w:tc>
        <w:tc>
          <w:tcPr>
            <w:tcW w:w="1860" w:type="pct"/>
            <w:vAlign w:val="center"/>
          </w:tcPr>
          <w:p w14:paraId="2ACFA508" w14:textId="77777777" w:rsidR="00713EB9" w:rsidRPr="00783F33" w:rsidRDefault="00713EB9" w:rsidP="00C849A5">
            <w:pPr>
              <w:pStyle w:val="afff9"/>
              <w:spacing w:beforeLines="0" w:afterLines="0"/>
              <w:rPr>
                <w:rFonts w:ascii="Times New Roman" w:eastAsiaTheme="minorEastAsia" w:hAnsi="Times New Roman" w:cs="Times New Roman"/>
                <w:b w:val="0"/>
                <w:color w:val="000000" w:themeColor="text1"/>
                <w:spacing w:val="0"/>
                <w:sz w:val="21"/>
                <w:szCs w:val="21"/>
              </w:rPr>
            </w:pPr>
            <w:r w:rsidRPr="00783F33">
              <w:rPr>
                <w:rFonts w:ascii="Times New Roman" w:eastAsiaTheme="minorEastAsia" w:hAnsi="Times New Roman" w:cs="Times New Roman"/>
                <w:b w:val="0"/>
                <w:color w:val="000000" w:themeColor="text1"/>
                <w:spacing w:val="0"/>
                <w:sz w:val="21"/>
                <w:szCs w:val="21"/>
              </w:rPr>
              <w:t>-</w:t>
            </w:r>
          </w:p>
        </w:tc>
      </w:tr>
      <w:tr w:rsidR="006208A8" w:rsidRPr="00783F33" w14:paraId="217ABF3E" w14:textId="77777777" w:rsidTr="00154A61">
        <w:trPr>
          <w:jc w:val="center"/>
        </w:trPr>
        <w:tc>
          <w:tcPr>
            <w:tcW w:w="5000" w:type="pct"/>
            <w:gridSpan w:val="3"/>
            <w:vAlign w:val="center"/>
          </w:tcPr>
          <w:p w14:paraId="08362D76" w14:textId="77777777" w:rsidR="006646DA" w:rsidRPr="00783F33" w:rsidRDefault="000C26B5" w:rsidP="00F52773">
            <w:pPr>
              <w:pStyle w:val="afff9"/>
              <w:spacing w:beforeLines="0" w:afterLines="0"/>
              <w:jc w:val="left"/>
              <w:rPr>
                <w:rFonts w:ascii="Times New Roman" w:eastAsiaTheme="minorEastAsia" w:hAnsi="Times New Roman" w:cs="Times New Roman"/>
                <w:color w:val="000000" w:themeColor="text1"/>
                <w:spacing w:val="0"/>
                <w:sz w:val="21"/>
                <w:szCs w:val="21"/>
              </w:rPr>
            </w:pPr>
            <w:r w:rsidRPr="00783F33">
              <w:rPr>
                <w:rFonts w:ascii="Times New Roman" w:eastAsiaTheme="minorEastAsia" w:hAnsi="Times New Roman" w:cs="Times New Roman"/>
                <w:color w:val="000000" w:themeColor="text1"/>
                <w:spacing w:val="0"/>
                <w:sz w:val="18"/>
                <w:szCs w:val="21"/>
              </w:rPr>
              <w:t>注</w:t>
            </w:r>
            <w:r w:rsidRPr="00783F33">
              <w:rPr>
                <w:rFonts w:ascii="Times New Roman" w:eastAsiaTheme="minorEastAsia" w:hAnsi="Times New Roman" w:cs="Times New Roman"/>
                <w:color w:val="000000" w:themeColor="text1"/>
                <w:spacing w:val="0"/>
                <w:sz w:val="18"/>
                <w:szCs w:val="21"/>
              </w:rPr>
              <w:t>10</w:t>
            </w:r>
            <w:r w:rsidRPr="00783F33">
              <w:rPr>
                <w:rFonts w:ascii="Times New Roman" w:eastAsiaTheme="minorEastAsia" w:hAnsi="Times New Roman" w:cs="Times New Roman"/>
                <w:color w:val="000000" w:themeColor="text1"/>
                <w:spacing w:val="0"/>
                <w:sz w:val="18"/>
                <w:szCs w:val="21"/>
              </w:rPr>
              <w:t>：建设项目生产工艺中有废水产生，但作为回水利用，不排放到外环境的，按三级</w:t>
            </w:r>
            <w:r w:rsidRPr="00783F33">
              <w:rPr>
                <w:rFonts w:ascii="Times New Roman" w:eastAsiaTheme="minorEastAsia" w:hAnsi="Times New Roman" w:cs="Times New Roman"/>
                <w:color w:val="000000" w:themeColor="text1"/>
                <w:spacing w:val="0"/>
                <w:sz w:val="18"/>
                <w:szCs w:val="21"/>
              </w:rPr>
              <w:t>B</w:t>
            </w:r>
            <w:r w:rsidRPr="00783F33">
              <w:rPr>
                <w:rFonts w:ascii="Times New Roman" w:eastAsiaTheme="minorEastAsia" w:hAnsi="Times New Roman" w:cs="Times New Roman"/>
                <w:color w:val="000000" w:themeColor="text1"/>
                <w:spacing w:val="0"/>
                <w:sz w:val="18"/>
                <w:szCs w:val="21"/>
              </w:rPr>
              <w:t>评价。</w:t>
            </w:r>
          </w:p>
        </w:tc>
      </w:tr>
    </w:tbl>
    <w:p w14:paraId="7D0769EA" w14:textId="77777777" w:rsidR="006646DA" w:rsidRPr="00783F33" w:rsidRDefault="00C20D8A" w:rsidP="009D02FC">
      <w:pPr>
        <w:pStyle w:val="afffb"/>
        <w:snapToGrid w:val="0"/>
        <w:spacing w:line="360" w:lineRule="auto"/>
        <w:ind w:firstLine="480"/>
        <w:jc w:val="both"/>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本项目</w:t>
      </w:r>
      <w:r w:rsidR="009D02FC" w:rsidRPr="00783F33">
        <w:rPr>
          <w:rFonts w:ascii="Times New Roman" w:hAnsi="Times New Roman" w:cs="Times New Roman"/>
          <w:color w:val="000000" w:themeColor="text1"/>
          <w:spacing w:val="0"/>
        </w:rPr>
        <w:t>无生产废水产生；</w:t>
      </w:r>
      <w:r w:rsidRPr="00783F33">
        <w:rPr>
          <w:rFonts w:ascii="Times New Roman" w:hAnsi="Times New Roman" w:cs="Times New Roman"/>
          <w:color w:val="000000" w:themeColor="text1"/>
          <w:spacing w:val="0"/>
        </w:rPr>
        <w:t>生活污水排入通过市政管网排至</w:t>
      </w:r>
      <w:r w:rsidR="009D02FC" w:rsidRPr="00783F33">
        <w:rPr>
          <w:rFonts w:ascii="Times New Roman" w:hAnsi="Times New Roman" w:cs="Times New Roman"/>
          <w:color w:val="000000" w:themeColor="text1"/>
          <w:spacing w:val="0"/>
        </w:rPr>
        <w:t>松浦污水处理厂</w:t>
      </w:r>
      <w:r w:rsidRPr="00783F33">
        <w:rPr>
          <w:rFonts w:ascii="Times New Roman" w:hAnsi="Times New Roman" w:cs="Times New Roman"/>
          <w:color w:val="000000" w:themeColor="text1"/>
          <w:spacing w:val="0"/>
        </w:rPr>
        <w:t>处理</w:t>
      </w:r>
      <w:r w:rsidR="009D02FC"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尾水执行《城镇污水处理厂污染物排放标准》（</w:t>
      </w:r>
      <w:r w:rsidRPr="00783F33">
        <w:rPr>
          <w:rFonts w:ascii="Times New Roman" w:hAnsi="Times New Roman" w:cs="Times New Roman"/>
          <w:color w:val="000000" w:themeColor="text1"/>
          <w:spacing w:val="0"/>
        </w:rPr>
        <w:t>GB18918-2002</w:t>
      </w:r>
      <w:r w:rsidRPr="00783F33">
        <w:rPr>
          <w:rFonts w:ascii="Times New Roman" w:hAnsi="Times New Roman" w:cs="Times New Roman"/>
          <w:color w:val="000000" w:themeColor="text1"/>
          <w:spacing w:val="0"/>
        </w:rPr>
        <w:t>）一级</w:t>
      </w:r>
      <w:r w:rsidRPr="00783F33">
        <w:rPr>
          <w:rFonts w:ascii="Times New Roman" w:hAnsi="Times New Roman" w:cs="Times New Roman"/>
          <w:color w:val="000000" w:themeColor="text1"/>
          <w:spacing w:val="0"/>
        </w:rPr>
        <w:t>A</w:t>
      </w:r>
      <w:r w:rsidRPr="00783F33">
        <w:rPr>
          <w:rFonts w:ascii="Times New Roman" w:hAnsi="Times New Roman" w:cs="Times New Roman"/>
          <w:color w:val="000000" w:themeColor="text1"/>
          <w:spacing w:val="0"/>
        </w:rPr>
        <w:t>标准，</w:t>
      </w:r>
      <w:r w:rsidR="00C2096D" w:rsidRPr="00783F33">
        <w:rPr>
          <w:rFonts w:ascii="Times New Roman" w:hAnsi="Times New Roman" w:cs="Times New Roman"/>
          <w:color w:val="000000" w:themeColor="text1"/>
          <w:spacing w:val="0"/>
        </w:rPr>
        <w:t>出水排入</w:t>
      </w:r>
      <w:r w:rsidR="009D02FC" w:rsidRPr="00783F33">
        <w:rPr>
          <w:rFonts w:ascii="Times New Roman" w:hAnsi="Times New Roman" w:cs="Times New Roman"/>
          <w:color w:val="000000" w:themeColor="text1"/>
          <w:spacing w:val="0"/>
        </w:rPr>
        <w:t>松花江</w:t>
      </w:r>
      <w:r w:rsidRPr="00783F33">
        <w:rPr>
          <w:rFonts w:ascii="Times New Roman" w:hAnsi="Times New Roman" w:cs="Times New Roman"/>
          <w:color w:val="000000" w:themeColor="text1"/>
          <w:spacing w:val="0"/>
        </w:rPr>
        <w:t>。</w:t>
      </w:r>
      <w:r w:rsidR="000C26B5" w:rsidRPr="00783F33">
        <w:rPr>
          <w:rFonts w:ascii="Times New Roman" w:hAnsi="Times New Roman" w:cs="Times New Roman"/>
          <w:color w:val="000000" w:themeColor="text1"/>
          <w:spacing w:val="0"/>
          <w:szCs w:val="28"/>
        </w:rPr>
        <w:t>因此，地表水环境评价为三级</w:t>
      </w:r>
      <w:r w:rsidR="000C26B5" w:rsidRPr="00783F33">
        <w:rPr>
          <w:rFonts w:ascii="Times New Roman" w:hAnsi="Times New Roman" w:cs="Times New Roman"/>
          <w:color w:val="000000" w:themeColor="text1"/>
          <w:spacing w:val="0"/>
          <w:szCs w:val="28"/>
        </w:rPr>
        <w:t>B</w:t>
      </w:r>
      <w:r w:rsidR="000C26B5" w:rsidRPr="00783F33">
        <w:rPr>
          <w:rFonts w:ascii="Times New Roman" w:hAnsi="Times New Roman" w:cs="Times New Roman"/>
          <w:color w:val="000000" w:themeColor="text1"/>
          <w:spacing w:val="0"/>
          <w:szCs w:val="28"/>
        </w:rPr>
        <w:t>评价</w:t>
      </w:r>
      <w:r w:rsidR="000C26B5" w:rsidRPr="00783F33">
        <w:rPr>
          <w:rFonts w:ascii="Times New Roman" w:hAnsi="Times New Roman" w:cs="Times New Roman"/>
          <w:color w:val="000000" w:themeColor="text1"/>
          <w:spacing w:val="0"/>
        </w:rPr>
        <w:t>。</w:t>
      </w:r>
    </w:p>
    <w:p w14:paraId="20771F49" w14:textId="77777777" w:rsidR="007B3C69"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2</w:t>
      </w:r>
      <w:r w:rsidRPr="00783F33">
        <w:rPr>
          <w:rFonts w:ascii="Times New Roman" w:eastAsiaTheme="minorEastAsia"/>
          <w:b/>
          <w:bCs/>
          <w:color w:val="000000" w:themeColor="text1"/>
          <w:sz w:val="24"/>
        </w:rPr>
        <w:t>地表水环境评价范围</w:t>
      </w:r>
    </w:p>
    <w:p w14:paraId="14F7EEF1" w14:textId="77777777" w:rsidR="006646DA" w:rsidRPr="00783F33" w:rsidRDefault="000C26B5"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本项目地表水环境评价等级为三级</w:t>
      </w:r>
      <w:r w:rsidRPr="00783F33">
        <w:rPr>
          <w:rFonts w:ascii="Times New Roman" w:eastAsiaTheme="minorEastAsia"/>
          <w:color w:val="000000" w:themeColor="text1"/>
          <w:sz w:val="24"/>
          <w:szCs w:val="28"/>
        </w:rPr>
        <w:t>B</w:t>
      </w:r>
      <w:r w:rsidRPr="00783F33">
        <w:rPr>
          <w:rFonts w:ascii="Times New Roman" w:eastAsiaTheme="minorEastAsia"/>
          <w:color w:val="000000" w:themeColor="text1"/>
          <w:sz w:val="24"/>
          <w:szCs w:val="28"/>
        </w:rPr>
        <w:t>，所以本项目不设置评价范围。</w:t>
      </w:r>
    </w:p>
    <w:p w14:paraId="0696489B"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w:t>
      </w:r>
      <w:r w:rsidR="007B3C69"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地下水评价等级</w:t>
      </w:r>
    </w:p>
    <w:p w14:paraId="4E6C0680" w14:textId="77777777" w:rsidR="007B3C69"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.3.1</w:t>
      </w:r>
      <w:r w:rsidRPr="00783F33">
        <w:rPr>
          <w:rFonts w:ascii="Times New Roman" w:eastAsiaTheme="minorEastAsia"/>
          <w:b/>
          <w:bCs/>
          <w:color w:val="000000" w:themeColor="text1"/>
          <w:sz w:val="24"/>
        </w:rPr>
        <w:t>地下水环境评价等级</w:t>
      </w:r>
    </w:p>
    <w:p w14:paraId="21422C13"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根据《环境影响评价技术导则</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地下水环境》（</w:t>
      </w:r>
      <w:r w:rsidRPr="00783F33">
        <w:rPr>
          <w:rFonts w:ascii="Times New Roman" w:eastAsiaTheme="minorEastAsia"/>
          <w:color w:val="000000" w:themeColor="text1"/>
          <w:sz w:val="24"/>
          <w:szCs w:val="24"/>
        </w:rPr>
        <w:t>HJ610-2016</w:t>
      </w:r>
      <w:r w:rsidRPr="00783F33">
        <w:rPr>
          <w:rFonts w:ascii="Times New Roman" w:eastAsiaTheme="minorEastAsia"/>
          <w:color w:val="000000" w:themeColor="text1"/>
          <w:sz w:val="24"/>
          <w:szCs w:val="24"/>
        </w:rPr>
        <w:t>）要求，建设项目地下水环境影响评价工作等级的划分应根据</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建设项目地下水环境影响评价行业分类</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和</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建设项目所在区域和地下水环境敏感程度</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划分。</w:t>
      </w:r>
    </w:p>
    <w:p w14:paraId="02A1AB00"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）地下水环境影响评价项目类别</w:t>
      </w:r>
    </w:p>
    <w:p w14:paraId="0F29C72A" w14:textId="3EBC0089" w:rsidR="006646DA" w:rsidRPr="00783F33" w:rsidRDefault="00C513CF"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根据《环境影响评价技术导则</w:t>
      </w:r>
      <w:r w:rsidR="00EA3B1C" w:rsidRPr="00783F33">
        <w:rPr>
          <w:rFonts w:ascii="Times New Roman" w:eastAsiaTheme="minorEastAsia"/>
          <w:color w:val="000000" w:themeColor="text1"/>
          <w:sz w:val="24"/>
          <w:szCs w:val="24"/>
        </w:rPr>
        <w:t xml:space="preserve"> </w:t>
      </w:r>
      <w:r w:rsidRPr="00783F33">
        <w:rPr>
          <w:rFonts w:ascii="Times New Roman" w:eastAsiaTheme="minorEastAsia"/>
          <w:color w:val="000000" w:themeColor="text1"/>
          <w:sz w:val="24"/>
          <w:szCs w:val="24"/>
        </w:rPr>
        <w:t>地下水环境》（</w:t>
      </w:r>
      <w:r w:rsidRPr="00783F33">
        <w:rPr>
          <w:rFonts w:ascii="Times New Roman" w:eastAsiaTheme="minorEastAsia"/>
          <w:color w:val="000000" w:themeColor="text1"/>
          <w:sz w:val="24"/>
          <w:szCs w:val="24"/>
        </w:rPr>
        <w:t>HJ610-2016</w:t>
      </w:r>
      <w:r w:rsidRPr="00783F33">
        <w:rPr>
          <w:rFonts w:ascii="Times New Roman" w:eastAsiaTheme="minorEastAsia"/>
          <w:color w:val="000000" w:themeColor="text1"/>
          <w:sz w:val="24"/>
          <w:szCs w:val="24"/>
        </w:rPr>
        <w:t>）中规定的环境影响识别方法，根据附录</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。本项目属于其中</w:t>
      </w:r>
      <w:r w:rsidR="00B3147B" w:rsidRPr="00783F33">
        <w:rPr>
          <w:rFonts w:ascii="Times New Roman" w:eastAsiaTheme="minorEastAsia"/>
          <w:color w:val="000000" w:themeColor="text1"/>
          <w:sz w:val="24"/>
          <w:szCs w:val="24"/>
        </w:rPr>
        <w:t>“</w:t>
      </w:r>
      <w:r w:rsidR="009D02FC" w:rsidRPr="00783F33">
        <w:rPr>
          <w:rFonts w:ascii="Times New Roman" w:eastAsiaTheme="minorEastAsia"/>
          <w:color w:val="000000" w:themeColor="text1"/>
          <w:sz w:val="24"/>
          <w:szCs w:val="24"/>
        </w:rPr>
        <w:t>U</w:t>
      </w:r>
      <w:r w:rsidR="009D02FC" w:rsidRPr="00783F33">
        <w:rPr>
          <w:rFonts w:ascii="Times New Roman" w:eastAsiaTheme="minorEastAsia"/>
          <w:color w:val="000000" w:themeColor="text1"/>
          <w:sz w:val="24"/>
          <w:szCs w:val="24"/>
        </w:rPr>
        <w:t>城镇基础设施及房地产</w:t>
      </w:r>
      <w:r w:rsidR="009D02FC" w:rsidRPr="00783F33">
        <w:rPr>
          <w:rFonts w:ascii="Times New Roman" w:eastAsiaTheme="minorEastAsia"/>
          <w:color w:val="000000" w:themeColor="text1"/>
          <w:sz w:val="24"/>
          <w:szCs w:val="24"/>
        </w:rPr>
        <w:t>—151.</w:t>
      </w:r>
      <w:r w:rsidR="009D02FC" w:rsidRPr="00783F33">
        <w:rPr>
          <w:rFonts w:ascii="Times New Roman" w:eastAsiaTheme="minorEastAsia"/>
          <w:color w:val="000000" w:themeColor="text1"/>
          <w:sz w:val="24"/>
          <w:szCs w:val="24"/>
        </w:rPr>
        <w:t>危险废物（含医疗废物）集中处置及综合利用</w:t>
      </w:r>
      <w:r w:rsidR="00B3147B" w:rsidRPr="00783F33">
        <w:rPr>
          <w:rFonts w:ascii="Times New Roman" w:eastAsiaTheme="minorEastAsia"/>
          <w:color w:val="000000" w:themeColor="text1"/>
          <w:sz w:val="24"/>
          <w:szCs w:val="24"/>
        </w:rPr>
        <w:t>”</w:t>
      </w:r>
      <w:r w:rsidR="00154A61" w:rsidRPr="00783F33">
        <w:rPr>
          <w:rFonts w:ascii="Times New Roman" w:eastAsiaTheme="minorEastAsia"/>
          <w:color w:val="000000" w:themeColor="text1"/>
          <w:sz w:val="24"/>
          <w:szCs w:val="24"/>
        </w:rPr>
        <w:t>，编制</w:t>
      </w:r>
      <w:r w:rsidRPr="00783F33">
        <w:rPr>
          <w:rFonts w:ascii="Times New Roman" w:eastAsiaTheme="minorEastAsia"/>
          <w:color w:val="000000" w:themeColor="text1"/>
          <w:sz w:val="24"/>
          <w:szCs w:val="24"/>
        </w:rPr>
        <w:t>报告书类项目，属于地下水环境影响评价项目</w:t>
      </w:r>
      <w:r w:rsidR="009D02FC" w:rsidRPr="00783F33">
        <w:rPr>
          <w:rFonts w:ascii="Times New Roman" w:eastAsiaTheme="minorEastAsia"/>
          <w:color w:val="000000" w:themeColor="text1"/>
          <w:sz w:val="24"/>
          <w:szCs w:val="24"/>
        </w:rPr>
        <w:t>Ⅰ</w:t>
      </w:r>
      <w:r w:rsidRPr="00783F33">
        <w:rPr>
          <w:rFonts w:ascii="Times New Roman" w:eastAsiaTheme="minorEastAsia"/>
          <w:color w:val="000000" w:themeColor="text1"/>
          <w:sz w:val="24"/>
          <w:szCs w:val="24"/>
        </w:rPr>
        <w:t>类项目。</w:t>
      </w:r>
    </w:p>
    <w:p w14:paraId="50CA5786"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）地下水环境敏感程度</w:t>
      </w:r>
    </w:p>
    <w:p w14:paraId="7D8C822C"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建设项目场地的地下水环境敏感程度可分为敏感、较敏感、不敏感三级，分级原则见表</w:t>
      </w:r>
      <w:r w:rsidRPr="00783F33">
        <w:rPr>
          <w:rFonts w:ascii="Times New Roman" w:eastAsiaTheme="minorEastAsia"/>
          <w:color w:val="000000" w:themeColor="text1"/>
          <w:sz w:val="24"/>
          <w:szCs w:val="24"/>
        </w:rPr>
        <w:t>2-</w:t>
      </w:r>
      <w:r w:rsidR="00DC0A82"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w:t>
      </w:r>
      <w:r w:rsidR="00C513CF"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w:t>
      </w:r>
    </w:p>
    <w:p w14:paraId="126AD1AA"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C513CF" w:rsidRPr="00783F33">
        <w:rPr>
          <w:rFonts w:ascii="Times New Roman" w:eastAsiaTheme="minorEastAsia"/>
          <w:b/>
          <w:bCs/>
          <w:color w:val="000000" w:themeColor="text1"/>
          <w:sz w:val="24"/>
          <w:szCs w:val="28"/>
        </w:rPr>
        <w:t>7</w:t>
      </w:r>
      <w:r w:rsidRPr="00783F33">
        <w:rPr>
          <w:rFonts w:ascii="Times New Roman" w:eastAsiaTheme="minorEastAsia"/>
          <w:b/>
          <w:bCs/>
          <w:color w:val="000000" w:themeColor="text1"/>
          <w:sz w:val="24"/>
          <w:szCs w:val="28"/>
        </w:rPr>
        <w:t>地下水环境敏感程度分级表</w:t>
      </w:r>
    </w:p>
    <w:tbl>
      <w:tblPr>
        <w:tblW w:w="5000" w:type="pct"/>
        <w:jc w:val="center"/>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193"/>
        <w:gridCol w:w="7113"/>
      </w:tblGrid>
      <w:tr w:rsidR="006208A8" w:rsidRPr="00783F33" w14:paraId="0CF2A51F" w14:textId="77777777" w:rsidTr="00154A61">
        <w:trPr>
          <w:cantSplit/>
          <w:jc w:val="center"/>
        </w:trPr>
        <w:tc>
          <w:tcPr>
            <w:tcW w:w="718" w:type="pct"/>
            <w:vAlign w:val="center"/>
          </w:tcPr>
          <w:p w14:paraId="26FA2E04" w14:textId="77777777" w:rsidR="006646DA" w:rsidRPr="00783F33" w:rsidRDefault="000C26B5" w:rsidP="00E82AEC">
            <w:pPr>
              <w:snapToGrid w:val="0"/>
              <w:jc w:val="center"/>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敏感程度</w:t>
            </w:r>
          </w:p>
        </w:tc>
        <w:tc>
          <w:tcPr>
            <w:tcW w:w="4282" w:type="pct"/>
            <w:vAlign w:val="center"/>
          </w:tcPr>
          <w:p w14:paraId="66C41F53" w14:textId="77777777" w:rsidR="006646DA" w:rsidRPr="00783F33" w:rsidRDefault="000C26B5" w:rsidP="00E82AEC">
            <w:pPr>
              <w:snapToGrid w:val="0"/>
              <w:jc w:val="center"/>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地下水环境敏感特征</w:t>
            </w:r>
          </w:p>
        </w:tc>
      </w:tr>
      <w:tr w:rsidR="006208A8" w:rsidRPr="00783F33" w14:paraId="58674DDA" w14:textId="77777777" w:rsidTr="00154A61">
        <w:trPr>
          <w:cantSplit/>
          <w:jc w:val="center"/>
        </w:trPr>
        <w:tc>
          <w:tcPr>
            <w:tcW w:w="718" w:type="pct"/>
            <w:vAlign w:val="center"/>
          </w:tcPr>
          <w:p w14:paraId="53B5544D" w14:textId="77777777" w:rsidR="006646DA" w:rsidRPr="00783F33" w:rsidRDefault="000C26B5" w:rsidP="00E82AEC">
            <w:pPr>
              <w:snapToGrid w:val="0"/>
              <w:jc w:val="center"/>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lastRenderedPageBreak/>
              <w:t>敏感</w:t>
            </w:r>
          </w:p>
        </w:tc>
        <w:tc>
          <w:tcPr>
            <w:tcW w:w="4282" w:type="pct"/>
            <w:vAlign w:val="center"/>
          </w:tcPr>
          <w:p w14:paraId="6E6FF718" w14:textId="77777777" w:rsidR="006646DA" w:rsidRPr="00783F33" w:rsidRDefault="000C26B5" w:rsidP="00E82AEC">
            <w:pPr>
              <w:snapToGrid w:val="0"/>
              <w:ind w:leftChars="50" w:left="140"/>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集中式饮用水水源</w:t>
            </w:r>
            <w:r w:rsidRPr="00783F33">
              <w:rPr>
                <w:rFonts w:ascii="Times New Roman" w:eastAsiaTheme="minorEastAsia"/>
                <w:iCs/>
                <w:color w:val="000000" w:themeColor="text1"/>
                <w:sz w:val="21"/>
                <w:szCs w:val="21"/>
              </w:rPr>
              <w:t>(</w:t>
            </w:r>
            <w:r w:rsidRPr="00783F33">
              <w:rPr>
                <w:rFonts w:ascii="Times New Roman" w:eastAsiaTheme="minorEastAsia"/>
                <w:iCs/>
                <w:color w:val="000000" w:themeColor="text1"/>
                <w:sz w:val="21"/>
                <w:szCs w:val="21"/>
              </w:rPr>
              <w:t>包括</w:t>
            </w:r>
            <w:proofErr w:type="gramStart"/>
            <w:r w:rsidRPr="00783F33">
              <w:rPr>
                <w:rFonts w:ascii="Times New Roman" w:eastAsiaTheme="minorEastAsia"/>
                <w:iCs/>
                <w:color w:val="000000" w:themeColor="text1"/>
                <w:sz w:val="21"/>
                <w:szCs w:val="21"/>
              </w:rPr>
              <w:t>己建成</w:t>
            </w:r>
            <w:proofErr w:type="gramEnd"/>
            <w:r w:rsidRPr="00783F33">
              <w:rPr>
                <w:rFonts w:ascii="Times New Roman" w:eastAsiaTheme="minorEastAsia"/>
                <w:iCs/>
                <w:color w:val="000000" w:themeColor="text1"/>
                <w:sz w:val="21"/>
                <w:szCs w:val="21"/>
              </w:rPr>
              <w:t>的在用、备用、应急水源，在建和规划的水源</w:t>
            </w:r>
            <w:r w:rsidRPr="00783F33">
              <w:rPr>
                <w:rFonts w:ascii="Times New Roman" w:eastAsiaTheme="minorEastAsia"/>
                <w:iCs/>
                <w:color w:val="000000" w:themeColor="text1"/>
                <w:sz w:val="21"/>
                <w:szCs w:val="21"/>
              </w:rPr>
              <w:t>)</w:t>
            </w:r>
            <w:r w:rsidRPr="00783F33">
              <w:rPr>
                <w:rFonts w:ascii="Times New Roman" w:eastAsiaTheme="minorEastAsia"/>
                <w:iCs/>
                <w:color w:val="000000" w:themeColor="text1"/>
                <w:sz w:val="21"/>
                <w:szCs w:val="21"/>
              </w:rPr>
              <w:t>准保护区；除集中式饮用水水源以外的国家或地方政府设定的与地下水环境相关的其它保护区，如热水、矿泉水、温泉等特殊地下水资源保护区。</w:t>
            </w:r>
          </w:p>
        </w:tc>
      </w:tr>
      <w:tr w:rsidR="006208A8" w:rsidRPr="00783F33" w14:paraId="56ADB291" w14:textId="77777777" w:rsidTr="00154A61">
        <w:trPr>
          <w:cantSplit/>
          <w:jc w:val="center"/>
        </w:trPr>
        <w:tc>
          <w:tcPr>
            <w:tcW w:w="718" w:type="pct"/>
            <w:vAlign w:val="center"/>
          </w:tcPr>
          <w:p w14:paraId="0E228109" w14:textId="77777777" w:rsidR="006646DA" w:rsidRPr="00783F33" w:rsidRDefault="000C26B5" w:rsidP="00E82AEC">
            <w:pPr>
              <w:snapToGrid w:val="0"/>
              <w:jc w:val="center"/>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较敏感</w:t>
            </w:r>
          </w:p>
        </w:tc>
        <w:tc>
          <w:tcPr>
            <w:tcW w:w="4282" w:type="pct"/>
            <w:vAlign w:val="center"/>
          </w:tcPr>
          <w:p w14:paraId="5CBCEBC4" w14:textId="77777777" w:rsidR="006646DA" w:rsidRPr="00783F33" w:rsidRDefault="000C26B5" w:rsidP="00E82AEC">
            <w:pPr>
              <w:snapToGrid w:val="0"/>
              <w:ind w:leftChars="50" w:left="140"/>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集中式饮用水水源</w:t>
            </w:r>
            <w:r w:rsidRPr="00783F33">
              <w:rPr>
                <w:rFonts w:ascii="Times New Roman" w:eastAsiaTheme="minorEastAsia"/>
                <w:iCs/>
                <w:color w:val="000000" w:themeColor="text1"/>
                <w:sz w:val="21"/>
                <w:szCs w:val="21"/>
              </w:rPr>
              <w:t>(</w:t>
            </w:r>
            <w:r w:rsidRPr="00783F33">
              <w:rPr>
                <w:rFonts w:ascii="Times New Roman" w:eastAsiaTheme="minorEastAsia"/>
                <w:iCs/>
                <w:color w:val="000000" w:themeColor="text1"/>
                <w:sz w:val="21"/>
                <w:szCs w:val="21"/>
              </w:rPr>
              <w:t>包括已建成的在用、备用、应急水源，在建和规划的饮用水水源</w:t>
            </w:r>
            <w:r w:rsidRPr="00783F33">
              <w:rPr>
                <w:rFonts w:ascii="Times New Roman" w:eastAsiaTheme="minorEastAsia"/>
                <w:iCs/>
                <w:color w:val="000000" w:themeColor="text1"/>
                <w:sz w:val="21"/>
                <w:szCs w:val="21"/>
              </w:rPr>
              <w:t>)</w:t>
            </w:r>
            <w:r w:rsidRPr="00783F33">
              <w:rPr>
                <w:rFonts w:ascii="Times New Roman" w:eastAsiaTheme="minorEastAsia"/>
                <w:iCs/>
                <w:color w:val="000000" w:themeColor="text1"/>
                <w:sz w:val="21"/>
                <w:szCs w:val="21"/>
              </w:rPr>
              <w:t>准保护区以外的补给径流区；未划定准保护区的集中式饮用水水源，其保护区以外的补给径流区；分散式饮用水水源地；特殊地下水资源</w:t>
            </w:r>
            <w:r w:rsidRPr="00783F33">
              <w:rPr>
                <w:rFonts w:ascii="Times New Roman" w:eastAsiaTheme="minorEastAsia"/>
                <w:iCs/>
                <w:color w:val="000000" w:themeColor="text1"/>
                <w:sz w:val="21"/>
                <w:szCs w:val="21"/>
              </w:rPr>
              <w:t>(</w:t>
            </w:r>
            <w:r w:rsidRPr="00783F33">
              <w:rPr>
                <w:rFonts w:ascii="Times New Roman" w:eastAsiaTheme="minorEastAsia"/>
                <w:iCs/>
                <w:color w:val="000000" w:themeColor="text1"/>
                <w:sz w:val="21"/>
                <w:szCs w:val="21"/>
              </w:rPr>
              <w:t>如矿泉水、温泉等</w:t>
            </w:r>
            <w:r w:rsidRPr="00783F33">
              <w:rPr>
                <w:rFonts w:ascii="Times New Roman" w:eastAsiaTheme="minorEastAsia"/>
                <w:iCs/>
                <w:color w:val="000000" w:themeColor="text1"/>
                <w:sz w:val="21"/>
                <w:szCs w:val="21"/>
              </w:rPr>
              <w:t>)</w:t>
            </w:r>
            <w:r w:rsidRPr="00783F33">
              <w:rPr>
                <w:rFonts w:ascii="Times New Roman" w:eastAsiaTheme="minorEastAsia"/>
                <w:iCs/>
                <w:color w:val="000000" w:themeColor="text1"/>
                <w:sz w:val="21"/>
                <w:szCs w:val="21"/>
              </w:rPr>
              <w:t>保护区以外的分布区等其他未列入上述敏感分级的环境敏感区。</w:t>
            </w:r>
          </w:p>
        </w:tc>
      </w:tr>
      <w:tr w:rsidR="006208A8" w:rsidRPr="00783F33" w14:paraId="0AF1B399" w14:textId="77777777" w:rsidTr="00154A61">
        <w:trPr>
          <w:cantSplit/>
          <w:jc w:val="center"/>
        </w:trPr>
        <w:tc>
          <w:tcPr>
            <w:tcW w:w="718" w:type="pct"/>
            <w:vAlign w:val="center"/>
          </w:tcPr>
          <w:p w14:paraId="60A841E3" w14:textId="77777777" w:rsidR="006646DA" w:rsidRPr="00783F33" w:rsidRDefault="000C26B5" w:rsidP="00E82AEC">
            <w:pPr>
              <w:snapToGrid w:val="0"/>
              <w:jc w:val="center"/>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不敏感</w:t>
            </w:r>
          </w:p>
        </w:tc>
        <w:tc>
          <w:tcPr>
            <w:tcW w:w="4282" w:type="pct"/>
            <w:vAlign w:val="center"/>
          </w:tcPr>
          <w:p w14:paraId="31F479CE" w14:textId="77777777" w:rsidR="006646DA" w:rsidRPr="00783F33" w:rsidRDefault="000C26B5" w:rsidP="00E82AEC">
            <w:pPr>
              <w:snapToGrid w:val="0"/>
              <w:ind w:firstLineChars="50" w:firstLine="105"/>
              <w:rPr>
                <w:rFonts w:ascii="Times New Roman" w:eastAsiaTheme="minorEastAsia"/>
                <w:iCs/>
                <w:color w:val="000000" w:themeColor="text1"/>
                <w:sz w:val="21"/>
                <w:szCs w:val="21"/>
              </w:rPr>
            </w:pPr>
            <w:r w:rsidRPr="00783F33">
              <w:rPr>
                <w:rFonts w:ascii="Times New Roman" w:eastAsiaTheme="minorEastAsia"/>
                <w:iCs/>
                <w:color w:val="000000" w:themeColor="text1"/>
                <w:sz w:val="21"/>
                <w:szCs w:val="21"/>
              </w:rPr>
              <w:t>上述地区之外的其它地区。</w:t>
            </w:r>
          </w:p>
        </w:tc>
      </w:tr>
    </w:tbl>
    <w:p w14:paraId="7583AD4D" w14:textId="49FBF3E2" w:rsidR="00B3147B" w:rsidRPr="00104F06" w:rsidRDefault="00104F06" w:rsidP="00F52773">
      <w:pPr>
        <w:snapToGrid w:val="0"/>
        <w:spacing w:line="360" w:lineRule="auto"/>
        <w:ind w:firstLineChars="200" w:firstLine="480"/>
        <w:jc w:val="both"/>
        <w:rPr>
          <w:rFonts w:ascii="Times New Roman" w:eastAsiaTheme="minorEastAsia"/>
          <w:color w:val="FF0000"/>
          <w:sz w:val="24"/>
          <w:szCs w:val="24"/>
        </w:rPr>
      </w:pPr>
      <w:r w:rsidRPr="00104F06">
        <w:rPr>
          <w:rFonts w:ascii="Times New Roman" w:eastAsiaTheme="minorEastAsia"/>
          <w:color w:val="FF0000"/>
          <w:sz w:val="24"/>
          <w:szCs w:val="24"/>
        </w:rPr>
        <w:t>评价范围内居民饮用水全部由城市供水管网供应。</w:t>
      </w:r>
      <w:r w:rsidR="00B3147B" w:rsidRPr="00104F06">
        <w:rPr>
          <w:rFonts w:ascii="Times New Roman" w:eastAsiaTheme="minorEastAsia"/>
          <w:color w:val="FF0000"/>
          <w:sz w:val="24"/>
          <w:szCs w:val="24"/>
        </w:rPr>
        <w:t>水文地质单元内无地下水集中供水水源地，项目所在区域不属于生活供水水源地准保护区；不属于热水、矿泉水、温泉等特殊地下水资源保护区；也不属于补给径流区。评价区内没有分散居民饮用水源，因此本项目场地地下水环境敏感程度为不敏感。</w:t>
      </w:r>
    </w:p>
    <w:p w14:paraId="579C5011"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）评价等级的确定</w:t>
      </w:r>
    </w:p>
    <w:p w14:paraId="22B88800" w14:textId="78774D24"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根据《环境影响评价技术导则</w:t>
      </w:r>
      <w:r w:rsidR="00EA3B1C" w:rsidRPr="00783F33">
        <w:rPr>
          <w:rFonts w:ascii="Times New Roman" w:eastAsiaTheme="minorEastAsia"/>
          <w:color w:val="000000" w:themeColor="text1"/>
          <w:sz w:val="24"/>
          <w:szCs w:val="24"/>
        </w:rPr>
        <w:t xml:space="preserve"> </w:t>
      </w:r>
      <w:r w:rsidRPr="00783F33">
        <w:rPr>
          <w:rFonts w:ascii="Times New Roman" w:eastAsiaTheme="minorEastAsia"/>
          <w:color w:val="000000" w:themeColor="text1"/>
          <w:sz w:val="24"/>
          <w:szCs w:val="24"/>
        </w:rPr>
        <w:t>地下水环境》（</w:t>
      </w:r>
      <w:r w:rsidRPr="00783F33">
        <w:rPr>
          <w:rFonts w:ascii="Times New Roman" w:eastAsiaTheme="minorEastAsia"/>
          <w:color w:val="000000" w:themeColor="text1"/>
          <w:sz w:val="24"/>
          <w:szCs w:val="24"/>
        </w:rPr>
        <w:t>HJ610-2016</w:t>
      </w:r>
      <w:r w:rsidRPr="00783F33">
        <w:rPr>
          <w:rFonts w:ascii="Times New Roman" w:eastAsiaTheme="minorEastAsia"/>
          <w:color w:val="000000" w:themeColor="text1"/>
          <w:sz w:val="24"/>
          <w:szCs w:val="24"/>
        </w:rPr>
        <w:t>），建设项目地下水环境影响评价工作等级划分详见表</w:t>
      </w:r>
      <w:r w:rsidRPr="00783F33">
        <w:rPr>
          <w:rFonts w:ascii="Times New Roman" w:eastAsiaTheme="minorEastAsia"/>
          <w:color w:val="000000" w:themeColor="text1"/>
          <w:sz w:val="24"/>
          <w:szCs w:val="24"/>
        </w:rPr>
        <w:t>2-</w:t>
      </w:r>
      <w:r w:rsidR="00DC0A82"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w:t>
      </w:r>
      <w:r w:rsidR="00CD04B2"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w:t>
      </w:r>
    </w:p>
    <w:p w14:paraId="1C462A17"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C513CF" w:rsidRPr="00783F33">
        <w:rPr>
          <w:rFonts w:ascii="Times New Roman" w:eastAsiaTheme="minorEastAsia"/>
          <w:b/>
          <w:bCs/>
          <w:color w:val="000000" w:themeColor="text1"/>
          <w:sz w:val="24"/>
          <w:szCs w:val="28"/>
        </w:rPr>
        <w:t>8</w:t>
      </w:r>
      <w:r w:rsidRPr="00783F33">
        <w:rPr>
          <w:rFonts w:ascii="Times New Roman" w:eastAsiaTheme="minorEastAsia"/>
          <w:b/>
          <w:bCs/>
          <w:color w:val="000000" w:themeColor="text1"/>
          <w:sz w:val="24"/>
          <w:szCs w:val="28"/>
        </w:rPr>
        <w:t>评价工作等级分级表</w:t>
      </w:r>
    </w:p>
    <w:tbl>
      <w:tblPr>
        <w:tblW w:w="8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5"/>
        <w:gridCol w:w="2060"/>
        <w:gridCol w:w="2060"/>
        <w:gridCol w:w="2060"/>
      </w:tblGrid>
      <w:tr w:rsidR="006208A8" w:rsidRPr="00783F33" w14:paraId="242F3548" w14:textId="77777777" w:rsidTr="00B926F1">
        <w:trPr>
          <w:trHeight w:val="418"/>
          <w:jc w:val="center"/>
        </w:trPr>
        <w:tc>
          <w:tcPr>
            <w:tcW w:w="2035" w:type="dxa"/>
            <w:tcBorders>
              <w:top w:val="single" w:sz="12" w:space="0" w:color="000000"/>
              <w:left w:val="nil"/>
              <w:tl2br w:val="single" w:sz="4" w:space="0" w:color="000000"/>
            </w:tcBorders>
            <w:vAlign w:val="center"/>
          </w:tcPr>
          <w:p w14:paraId="4AC96FC6" w14:textId="77777777" w:rsidR="006646DA" w:rsidRPr="00783F33" w:rsidRDefault="000C26B5" w:rsidP="00F52773">
            <w:pPr>
              <w:snapToGrid w:val="0"/>
              <w:jc w:val="right"/>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项目类别</w:t>
            </w:r>
          </w:p>
          <w:p w14:paraId="2CD1DA58" w14:textId="77777777" w:rsidR="006646DA" w:rsidRPr="00783F33" w:rsidRDefault="000C26B5" w:rsidP="00F52773">
            <w:pPr>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环境敏感程度</w:t>
            </w:r>
          </w:p>
        </w:tc>
        <w:tc>
          <w:tcPr>
            <w:tcW w:w="2060" w:type="dxa"/>
            <w:tcBorders>
              <w:top w:val="single" w:sz="12" w:space="0" w:color="000000"/>
            </w:tcBorders>
            <w:vAlign w:val="center"/>
          </w:tcPr>
          <w:p w14:paraId="09B22C87" w14:textId="77777777" w:rsidR="006646DA" w:rsidRPr="00783F33" w:rsidRDefault="000C26B5" w:rsidP="00F52773">
            <w:pPr>
              <w:snapToGrid w:val="0"/>
              <w:jc w:val="center"/>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t>Ⅰ</w:t>
            </w:r>
            <w:r w:rsidRPr="00783F33">
              <w:rPr>
                <w:rFonts w:ascii="Times New Roman" w:eastAsiaTheme="minorEastAsia"/>
                <w:b/>
                <w:bCs/>
                <w:color w:val="000000" w:themeColor="text1"/>
                <w:sz w:val="21"/>
                <w:szCs w:val="21"/>
              </w:rPr>
              <w:t>类项目</w:t>
            </w:r>
          </w:p>
        </w:tc>
        <w:tc>
          <w:tcPr>
            <w:tcW w:w="2060" w:type="dxa"/>
            <w:tcBorders>
              <w:top w:val="single" w:sz="12" w:space="0" w:color="000000"/>
            </w:tcBorders>
            <w:vAlign w:val="center"/>
          </w:tcPr>
          <w:p w14:paraId="1362E042"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Ⅱ</w:t>
            </w:r>
            <w:r w:rsidRPr="00783F33">
              <w:rPr>
                <w:rFonts w:ascii="Times New Roman" w:eastAsiaTheme="minorEastAsia"/>
                <w:color w:val="000000" w:themeColor="text1"/>
                <w:sz w:val="21"/>
                <w:szCs w:val="21"/>
              </w:rPr>
              <w:t>类项目</w:t>
            </w:r>
          </w:p>
        </w:tc>
        <w:tc>
          <w:tcPr>
            <w:tcW w:w="2060" w:type="dxa"/>
            <w:tcBorders>
              <w:top w:val="single" w:sz="12" w:space="0" w:color="000000"/>
              <w:right w:val="nil"/>
            </w:tcBorders>
            <w:vAlign w:val="center"/>
          </w:tcPr>
          <w:p w14:paraId="5341F3B4" w14:textId="77777777" w:rsidR="006646DA" w:rsidRPr="00783F33" w:rsidRDefault="000C26B5" w:rsidP="00F52773">
            <w:pPr>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Ⅲ</w:t>
            </w:r>
            <w:r w:rsidRPr="00783F33">
              <w:rPr>
                <w:rFonts w:ascii="Times New Roman" w:eastAsiaTheme="minorEastAsia"/>
                <w:bCs/>
                <w:color w:val="000000" w:themeColor="text1"/>
                <w:sz w:val="21"/>
                <w:szCs w:val="21"/>
              </w:rPr>
              <w:t>类项目</w:t>
            </w:r>
          </w:p>
        </w:tc>
      </w:tr>
      <w:tr w:rsidR="006208A8" w:rsidRPr="00783F33" w14:paraId="5B88EAD9" w14:textId="77777777" w:rsidTr="00C513CF">
        <w:trPr>
          <w:jc w:val="center"/>
        </w:trPr>
        <w:tc>
          <w:tcPr>
            <w:tcW w:w="2035" w:type="dxa"/>
            <w:tcBorders>
              <w:left w:val="nil"/>
            </w:tcBorders>
            <w:vAlign w:val="center"/>
          </w:tcPr>
          <w:p w14:paraId="421BCC6B"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敏感</w:t>
            </w:r>
          </w:p>
        </w:tc>
        <w:tc>
          <w:tcPr>
            <w:tcW w:w="2060" w:type="dxa"/>
            <w:vAlign w:val="center"/>
          </w:tcPr>
          <w:p w14:paraId="3F7E06BA"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一</w:t>
            </w:r>
            <w:proofErr w:type="gramEnd"/>
          </w:p>
        </w:tc>
        <w:tc>
          <w:tcPr>
            <w:tcW w:w="2060" w:type="dxa"/>
            <w:vAlign w:val="center"/>
          </w:tcPr>
          <w:p w14:paraId="60D4EFF3"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一</w:t>
            </w:r>
            <w:proofErr w:type="gramEnd"/>
          </w:p>
        </w:tc>
        <w:tc>
          <w:tcPr>
            <w:tcW w:w="2060" w:type="dxa"/>
            <w:tcBorders>
              <w:right w:val="nil"/>
            </w:tcBorders>
            <w:vAlign w:val="center"/>
          </w:tcPr>
          <w:p w14:paraId="64062A12"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w:t>
            </w:r>
          </w:p>
        </w:tc>
      </w:tr>
      <w:tr w:rsidR="006208A8" w:rsidRPr="00783F33" w14:paraId="714B9140" w14:textId="77777777" w:rsidTr="00C513CF">
        <w:trPr>
          <w:jc w:val="center"/>
        </w:trPr>
        <w:tc>
          <w:tcPr>
            <w:tcW w:w="2035" w:type="dxa"/>
            <w:tcBorders>
              <w:left w:val="nil"/>
            </w:tcBorders>
            <w:vAlign w:val="center"/>
          </w:tcPr>
          <w:p w14:paraId="2EA67FC5"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较敏感</w:t>
            </w:r>
          </w:p>
        </w:tc>
        <w:tc>
          <w:tcPr>
            <w:tcW w:w="2060" w:type="dxa"/>
            <w:vAlign w:val="center"/>
          </w:tcPr>
          <w:p w14:paraId="4480627C"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一</w:t>
            </w:r>
            <w:proofErr w:type="gramEnd"/>
          </w:p>
        </w:tc>
        <w:tc>
          <w:tcPr>
            <w:tcW w:w="2060" w:type="dxa"/>
            <w:vAlign w:val="center"/>
          </w:tcPr>
          <w:p w14:paraId="0C4F188D"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w:t>
            </w:r>
          </w:p>
        </w:tc>
        <w:tc>
          <w:tcPr>
            <w:tcW w:w="2060" w:type="dxa"/>
            <w:tcBorders>
              <w:right w:val="nil"/>
            </w:tcBorders>
            <w:vAlign w:val="center"/>
          </w:tcPr>
          <w:p w14:paraId="516D831B"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w:t>
            </w:r>
          </w:p>
        </w:tc>
      </w:tr>
      <w:tr w:rsidR="006208A8" w:rsidRPr="00783F33" w14:paraId="4608DC0D" w14:textId="77777777" w:rsidTr="00C513CF">
        <w:trPr>
          <w:jc w:val="center"/>
        </w:trPr>
        <w:tc>
          <w:tcPr>
            <w:tcW w:w="2035" w:type="dxa"/>
            <w:tcBorders>
              <w:left w:val="nil"/>
              <w:bottom w:val="single" w:sz="12" w:space="0" w:color="000000"/>
            </w:tcBorders>
            <w:vAlign w:val="center"/>
          </w:tcPr>
          <w:p w14:paraId="7B103A69" w14:textId="77777777" w:rsidR="006646DA" w:rsidRPr="00783F33" w:rsidRDefault="000C26B5" w:rsidP="00F52773">
            <w:pPr>
              <w:snapToGrid w:val="0"/>
              <w:jc w:val="center"/>
              <w:rPr>
                <w:rFonts w:ascii="Times New Roman" w:eastAsiaTheme="minorEastAsia"/>
                <w:b/>
                <w:color w:val="000000" w:themeColor="text1"/>
                <w:sz w:val="21"/>
                <w:szCs w:val="21"/>
              </w:rPr>
            </w:pPr>
            <w:r w:rsidRPr="00783F33">
              <w:rPr>
                <w:rFonts w:ascii="Times New Roman" w:eastAsiaTheme="minorEastAsia"/>
                <w:b/>
                <w:color w:val="000000" w:themeColor="text1"/>
                <w:sz w:val="21"/>
                <w:szCs w:val="21"/>
              </w:rPr>
              <w:t>不敏感</w:t>
            </w:r>
          </w:p>
        </w:tc>
        <w:tc>
          <w:tcPr>
            <w:tcW w:w="2060" w:type="dxa"/>
            <w:tcBorders>
              <w:bottom w:val="single" w:sz="12" w:space="0" w:color="000000"/>
            </w:tcBorders>
            <w:vAlign w:val="center"/>
          </w:tcPr>
          <w:p w14:paraId="389DB938" w14:textId="77777777" w:rsidR="006646DA" w:rsidRPr="00783F33" w:rsidRDefault="000C26B5" w:rsidP="00F52773">
            <w:pPr>
              <w:autoSpaceDE w:val="0"/>
              <w:autoSpaceDN w:val="0"/>
              <w:adjustRightInd w:val="0"/>
              <w:snapToGrid w:val="0"/>
              <w:jc w:val="center"/>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t>二</w:t>
            </w:r>
          </w:p>
        </w:tc>
        <w:tc>
          <w:tcPr>
            <w:tcW w:w="2060" w:type="dxa"/>
            <w:tcBorders>
              <w:bottom w:val="single" w:sz="12" w:space="0" w:color="000000"/>
            </w:tcBorders>
            <w:vAlign w:val="center"/>
          </w:tcPr>
          <w:p w14:paraId="15D7628D"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w:t>
            </w:r>
          </w:p>
        </w:tc>
        <w:tc>
          <w:tcPr>
            <w:tcW w:w="2060" w:type="dxa"/>
            <w:tcBorders>
              <w:bottom w:val="single" w:sz="12" w:space="0" w:color="000000"/>
              <w:right w:val="nil"/>
            </w:tcBorders>
            <w:vAlign w:val="center"/>
          </w:tcPr>
          <w:p w14:paraId="02EC8076" w14:textId="77777777" w:rsidR="006646DA" w:rsidRPr="00783F33" w:rsidRDefault="000C26B5" w:rsidP="00F52773">
            <w:pPr>
              <w:autoSpaceDE w:val="0"/>
              <w:autoSpaceDN w:val="0"/>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三</w:t>
            </w:r>
          </w:p>
        </w:tc>
      </w:tr>
    </w:tbl>
    <w:p w14:paraId="5CEEA681"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本项目地下水环境影响评价项目类别为</w:t>
      </w:r>
      <w:r w:rsidR="009D02FC" w:rsidRPr="00783F33">
        <w:rPr>
          <w:rFonts w:ascii="Times New Roman" w:eastAsiaTheme="minorEastAsia"/>
          <w:color w:val="000000" w:themeColor="text1"/>
          <w:sz w:val="24"/>
          <w:szCs w:val="24"/>
        </w:rPr>
        <w:t>Ⅰ</w:t>
      </w:r>
      <w:r w:rsidRPr="00783F33">
        <w:rPr>
          <w:rFonts w:ascii="Times New Roman" w:eastAsiaTheme="minorEastAsia"/>
          <w:color w:val="000000" w:themeColor="text1"/>
          <w:sz w:val="24"/>
          <w:szCs w:val="24"/>
        </w:rPr>
        <w:t>类，敏感程度为不敏感，结合表</w:t>
      </w:r>
      <w:r w:rsidRPr="00783F33">
        <w:rPr>
          <w:rFonts w:ascii="Times New Roman" w:eastAsiaTheme="minorEastAsia"/>
          <w:color w:val="000000" w:themeColor="text1"/>
          <w:sz w:val="24"/>
          <w:szCs w:val="24"/>
        </w:rPr>
        <w:t>2-</w:t>
      </w:r>
      <w:r w:rsidR="00DC0A82"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w:t>
      </w:r>
      <w:r w:rsidR="00C513CF"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工作等级分级表和评价的一般原则，确定本项目地下水环境评价工作等级为</w:t>
      </w:r>
      <w:r w:rsidR="009D02FC" w:rsidRPr="00783F33">
        <w:rPr>
          <w:rFonts w:ascii="Times New Roman" w:eastAsiaTheme="minorEastAsia"/>
          <w:color w:val="000000" w:themeColor="text1"/>
          <w:sz w:val="24"/>
          <w:szCs w:val="24"/>
        </w:rPr>
        <w:t>二</w:t>
      </w:r>
      <w:r w:rsidRPr="00783F33">
        <w:rPr>
          <w:rFonts w:ascii="Times New Roman" w:eastAsiaTheme="minorEastAsia"/>
          <w:color w:val="000000" w:themeColor="text1"/>
          <w:sz w:val="24"/>
          <w:szCs w:val="24"/>
        </w:rPr>
        <w:t>级。</w:t>
      </w:r>
    </w:p>
    <w:p w14:paraId="4A769428" w14:textId="77777777" w:rsidR="006646DA"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.3.2</w:t>
      </w:r>
      <w:r w:rsidRPr="00783F33">
        <w:rPr>
          <w:rFonts w:ascii="Times New Roman" w:eastAsiaTheme="minorEastAsia"/>
          <w:b/>
          <w:bCs/>
          <w:color w:val="000000" w:themeColor="text1"/>
          <w:sz w:val="24"/>
        </w:rPr>
        <w:t>地下水环境评价范围</w:t>
      </w:r>
    </w:p>
    <w:p w14:paraId="7C98A0CE" w14:textId="5DB52BE5" w:rsidR="00D71AAB" w:rsidRPr="00783F33" w:rsidRDefault="002E51BB" w:rsidP="002E51BB">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根据《环境影响评价技术导则地下水环境》（</w:t>
      </w:r>
      <w:r w:rsidRPr="00783F33">
        <w:rPr>
          <w:rFonts w:ascii="Times New Roman" w:eastAsiaTheme="minorEastAsia"/>
          <w:color w:val="000000" w:themeColor="text1"/>
          <w:sz w:val="24"/>
          <w:szCs w:val="24"/>
        </w:rPr>
        <w:t>HJ610-2016</w:t>
      </w:r>
      <w:r w:rsidRPr="00783F33">
        <w:rPr>
          <w:rFonts w:ascii="Times New Roman" w:eastAsiaTheme="minorEastAsia"/>
          <w:color w:val="000000" w:themeColor="text1"/>
          <w:sz w:val="24"/>
          <w:szCs w:val="24"/>
        </w:rPr>
        <w:t>）中地下水环境现状</w:t>
      </w:r>
      <w:r w:rsidRPr="00783F33">
        <w:rPr>
          <w:rFonts w:ascii="Times New Roman" w:eastAsiaTheme="minorEastAsia"/>
          <w:color w:val="000000" w:themeColor="text1"/>
          <w:sz w:val="24"/>
          <w:szCs w:val="24"/>
        </w:rPr>
        <w:t xml:space="preserve">“ </w:t>
      </w:r>
      <w:r w:rsidRPr="00783F33">
        <w:rPr>
          <w:rFonts w:ascii="Times New Roman" w:eastAsiaTheme="minorEastAsia"/>
          <w:color w:val="000000" w:themeColor="text1"/>
          <w:sz w:val="24"/>
          <w:szCs w:val="24"/>
        </w:rPr>
        <w:t>调查评价范围确定</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中查表法：</w:t>
      </w:r>
      <w:r w:rsidR="000F33E6" w:rsidRPr="00783F33">
        <w:rPr>
          <w:rFonts w:ascii="Times New Roman" w:eastAsiaTheme="minorEastAsia"/>
          <w:color w:val="000000" w:themeColor="text1"/>
          <w:sz w:val="24"/>
          <w:szCs w:val="24"/>
        </w:rPr>
        <w:t>二</w:t>
      </w:r>
      <w:r w:rsidRPr="00783F33">
        <w:rPr>
          <w:rFonts w:ascii="Times New Roman" w:eastAsiaTheme="minorEastAsia"/>
          <w:color w:val="000000" w:themeColor="text1"/>
          <w:sz w:val="24"/>
          <w:szCs w:val="24"/>
        </w:rPr>
        <w:t>级评价调查评价面积为</w:t>
      </w:r>
      <w:r w:rsidRPr="00783F33">
        <w:rPr>
          <w:rFonts w:ascii="Times New Roman" w:eastAsiaTheme="minorEastAsia"/>
          <w:color w:val="000000" w:themeColor="text1"/>
          <w:sz w:val="24"/>
          <w:szCs w:val="24"/>
        </w:rPr>
        <w:t>6</w:t>
      </w:r>
      <w:r w:rsidR="000F33E6" w:rsidRPr="00783F33">
        <w:rPr>
          <w:rFonts w:ascii="Times New Roman" w:eastAsiaTheme="minorEastAsia"/>
          <w:color w:val="000000" w:themeColor="text1"/>
          <w:sz w:val="24"/>
          <w:szCs w:val="24"/>
        </w:rPr>
        <w:t>~20</w:t>
      </w:r>
      <w:r w:rsidRPr="00783F33">
        <w:rPr>
          <w:rFonts w:ascii="Times New Roman" w:eastAsiaTheme="minorEastAsia"/>
          <w:color w:val="000000" w:themeColor="text1"/>
          <w:sz w:val="24"/>
          <w:szCs w:val="24"/>
        </w:rPr>
        <w:t>km</w:t>
      </w:r>
      <w:r w:rsidRPr="00783F33">
        <w:rPr>
          <w:rFonts w:ascii="Times New Roman" w:eastAsiaTheme="minorEastAsia"/>
          <w:color w:val="000000" w:themeColor="text1"/>
          <w:sz w:val="24"/>
          <w:szCs w:val="24"/>
          <w:vertAlign w:val="superscript"/>
        </w:rPr>
        <w:t>2</w:t>
      </w:r>
      <w:r w:rsidR="000F33E6" w:rsidRPr="00783F33">
        <w:rPr>
          <w:rFonts w:ascii="Times New Roman" w:eastAsiaTheme="minorEastAsia"/>
          <w:color w:val="000000" w:themeColor="text1"/>
          <w:sz w:val="24"/>
          <w:szCs w:val="24"/>
        </w:rPr>
        <w:t>，本项目位于城市建成区，周边无各种地下水保护区，</w:t>
      </w:r>
      <w:r w:rsidRPr="00783F33">
        <w:rPr>
          <w:rFonts w:ascii="Times New Roman" w:eastAsiaTheme="minorEastAsia"/>
          <w:color w:val="000000" w:themeColor="text1"/>
          <w:sz w:val="24"/>
          <w:szCs w:val="24"/>
        </w:rPr>
        <w:t>因此，确定本项目地下水评价范围为：项目所在区域</w:t>
      </w:r>
      <w:r w:rsidRPr="00783F33">
        <w:rPr>
          <w:rFonts w:ascii="Times New Roman" w:eastAsiaTheme="minorEastAsia"/>
          <w:color w:val="000000" w:themeColor="text1"/>
          <w:sz w:val="24"/>
          <w:szCs w:val="24"/>
        </w:rPr>
        <w:t>6km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范围，即场区上游</w:t>
      </w:r>
      <w:r w:rsidRPr="00783F33">
        <w:rPr>
          <w:rFonts w:ascii="Times New Roman" w:eastAsiaTheme="minorEastAsia"/>
          <w:color w:val="000000" w:themeColor="text1"/>
          <w:sz w:val="24"/>
          <w:szCs w:val="24"/>
        </w:rPr>
        <w:t>1000m</w:t>
      </w:r>
      <w:r w:rsidRPr="00783F33">
        <w:rPr>
          <w:rFonts w:ascii="Times New Roman" w:eastAsiaTheme="minorEastAsia"/>
          <w:color w:val="000000" w:themeColor="text1"/>
          <w:sz w:val="24"/>
          <w:szCs w:val="24"/>
        </w:rPr>
        <w:t>、下游</w:t>
      </w:r>
      <w:r w:rsidRPr="00783F33">
        <w:rPr>
          <w:rFonts w:ascii="Times New Roman" w:eastAsiaTheme="minorEastAsia"/>
          <w:color w:val="000000" w:themeColor="text1"/>
          <w:sz w:val="24"/>
          <w:szCs w:val="24"/>
        </w:rPr>
        <w:t>2000m</w:t>
      </w:r>
      <w:r w:rsidRPr="00783F33">
        <w:rPr>
          <w:rFonts w:ascii="Times New Roman" w:eastAsiaTheme="minorEastAsia"/>
          <w:color w:val="000000" w:themeColor="text1"/>
          <w:sz w:val="24"/>
          <w:szCs w:val="24"/>
        </w:rPr>
        <w:t>，两侧各</w:t>
      </w:r>
      <w:r w:rsidRPr="00783F33">
        <w:rPr>
          <w:rFonts w:ascii="Times New Roman" w:eastAsiaTheme="minorEastAsia"/>
          <w:color w:val="000000" w:themeColor="text1"/>
          <w:sz w:val="24"/>
          <w:szCs w:val="24"/>
        </w:rPr>
        <w:t>1000m</w:t>
      </w:r>
      <w:r w:rsidRPr="00783F33">
        <w:rPr>
          <w:rFonts w:ascii="Times New Roman" w:eastAsiaTheme="minorEastAsia"/>
          <w:color w:val="000000" w:themeColor="text1"/>
          <w:sz w:val="24"/>
          <w:szCs w:val="24"/>
        </w:rPr>
        <w:t>范围内的矩形。</w:t>
      </w:r>
    </w:p>
    <w:p w14:paraId="5FDFCADD" w14:textId="77777777" w:rsidR="007B3C69" w:rsidRPr="00783F33" w:rsidRDefault="007B3C69"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.4</w:t>
      </w:r>
      <w:r w:rsidRPr="00783F33">
        <w:rPr>
          <w:rFonts w:ascii="Times New Roman" w:eastAsiaTheme="minorEastAsia"/>
          <w:color w:val="000000" w:themeColor="text1"/>
          <w:kern w:val="2"/>
          <w:szCs w:val="28"/>
        </w:rPr>
        <w:t>声环境评价等级</w:t>
      </w:r>
    </w:p>
    <w:p w14:paraId="27765FBF"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w:t>
      </w:r>
      <w:r w:rsidR="007B3C69" w:rsidRPr="00783F33">
        <w:rPr>
          <w:rFonts w:ascii="Times New Roman" w:eastAsiaTheme="minorEastAsia"/>
          <w:b/>
          <w:bCs/>
          <w:color w:val="000000" w:themeColor="text1"/>
          <w:sz w:val="24"/>
        </w:rPr>
        <w:t>4.1</w:t>
      </w:r>
      <w:r w:rsidRPr="00783F33">
        <w:rPr>
          <w:rFonts w:ascii="Times New Roman" w:eastAsiaTheme="minorEastAsia"/>
          <w:b/>
          <w:bCs/>
          <w:color w:val="000000" w:themeColor="text1"/>
          <w:sz w:val="24"/>
        </w:rPr>
        <w:t>声环境评价等级</w:t>
      </w:r>
    </w:p>
    <w:p w14:paraId="0343E59A" w14:textId="77777777" w:rsidR="006646DA" w:rsidRPr="00783F33" w:rsidRDefault="000C26B5"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Cs w:val="24"/>
        </w:rPr>
      </w:pPr>
      <w:r w:rsidRPr="00783F33">
        <w:rPr>
          <w:rFonts w:ascii="Times New Roman" w:eastAsiaTheme="minorEastAsia"/>
          <w:color w:val="000000" w:themeColor="text1"/>
          <w:sz w:val="24"/>
          <w:szCs w:val="28"/>
        </w:rPr>
        <w:t>根据《环境影响评价技术导则声环境》（</w:t>
      </w:r>
      <w:r w:rsidRPr="00783F33">
        <w:rPr>
          <w:rFonts w:ascii="Times New Roman" w:eastAsiaTheme="minorEastAsia"/>
          <w:color w:val="000000" w:themeColor="text1"/>
          <w:sz w:val="24"/>
          <w:szCs w:val="28"/>
        </w:rPr>
        <w:t>HJ2.4</w:t>
      </w:r>
      <w:r w:rsidR="00D4620E"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20</w:t>
      </w:r>
      <w:r w:rsidR="003D765C" w:rsidRPr="00783F33">
        <w:rPr>
          <w:rFonts w:ascii="Times New Roman" w:eastAsiaTheme="minorEastAsia"/>
          <w:color w:val="000000" w:themeColor="text1"/>
          <w:sz w:val="24"/>
          <w:szCs w:val="28"/>
        </w:rPr>
        <w:t>21</w:t>
      </w:r>
      <w:r w:rsidRPr="00783F33">
        <w:rPr>
          <w:rFonts w:ascii="Times New Roman" w:eastAsiaTheme="minorEastAsia"/>
          <w:color w:val="000000" w:themeColor="text1"/>
          <w:sz w:val="24"/>
          <w:szCs w:val="28"/>
        </w:rPr>
        <w:t>），将声环境影响评价工作等级分为</w:t>
      </w:r>
      <w:r w:rsidR="004B3F96" w:rsidRPr="00783F33">
        <w:rPr>
          <w:rFonts w:ascii="Times New Roman" w:eastAsiaTheme="minorEastAsia"/>
          <w:color w:val="000000" w:themeColor="text1"/>
          <w:sz w:val="24"/>
          <w:szCs w:val="28"/>
        </w:rPr>
        <w:t>三</w:t>
      </w:r>
      <w:r w:rsidRPr="00783F33">
        <w:rPr>
          <w:rFonts w:ascii="Times New Roman" w:eastAsiaTheme="minorEastAsia"/>
          <w:color w:val="000000" w:themeColor="text1"/>
          <w:sz w:val="24"/>
          <w:szCs w:val="28"/>
        </w:rPr>
        <w:t>级，划分依据见表</w:t>
      </w:r>
      <w:r w:rsidRPr="00783F33">
        <w:rPr>
          <w:rFonts w:ascii="Times New Roman" w:eastAsiaTheme="minorEastAsia"/>
          <w:color w:val="000000" w:themeColor="text1"/>
          <w:sz w:val="24"/>
          <w:szCs w:val="28"/>
        </w:rPr>
        <w:t>2-</w:t>
      </w:r>
      <w:r w:rsidR="00DC0A82" w:rsidRPr="00783F33">
        <w:rPr>
          <w:rFonts w:ascii="Times New Roman" w:eastAsiaTheme="minorEastAsia"/>
          <w:color w:val="000000" w:themeColor="text1"/>
          <w:sz w:val="24"/>
          <w:szCs w:val="28"/>
        </w:rPr>
        <w:t>6</w:t>
      </w:r>
      <w:r w:rsidRPr="00783F33">
        <w:rPr>
          <w:rFonts w:ascii="Times New Roman" w:eastAsiaTheme="minorEastAsia"/>
          <w:color w:val="000000" w:themeColor="text1"/>
          <w:sz w:val="24"/>
          <w:szCs w:val="28"/>
        </w:rPr>
        <w:t>-</w:t>
      </w:r>
      <w:r w:rsidR="00534DAC" w:rsidRPr="00783F33">
        <w:rPr>
          <w:rFonts w:ascii="Times New Roman" w:eastAsiaTheme="minorEastAsia"/>
          <w:color w:val="000000" w:themeColor="text1"/>
          <w:sz w:val="24"/>
          <w:szCs w:val="28"/>
        </w:rPr>
        <w:t>10</w:t>
      </w:r>
      <w:r w:rsidRPr="00783F33">
        <w:rPr>
          <w:rFonts w:ascii="Times New Roman" w:eastAsiaTheme="minorEastAsia"/>
          <w:color w:val="000000" w:themeColor="text1"/>
          <w:sz w:val="24"/>
          <w:szCs w:val="28"/>
        </w:rPr>
        <w:t>。</w:t>
      </w:r>
    </w:p>
    <w:p w14:paraId="1E415D24" w14:textId="77777777" w:rsidR="00A335B2" w:rsidRDefault="00A335B2" w:rsidP="00F52773">
      <w:pPr>
        <w:snapToGrid w:val="0"/>
        <w:spacing w:line="360" w:lineRule="auto"/>
        <w:jc w:val="center"/>
        <w:rPr>
          <w:rFonts w:ascii="Times New Roman" w:eastAsiaTheme="minorEastAsia"/>
          <w:b/>
          <w:bCs/>
          <w:color w:val="000000" w:themeColor="text1"/>
          <w:sz w:val="24"/>
          <w:szCs w:val="28"/>
        </w:rPr>
      </w:pPr>
    </w:p>
    <w:p w14:paraId="5ECBF5CC" w14:textId="77777777" w:rsidR="006646DA" w:rsidRPr="00783F33" w:rsidRDefault="000C26B5" w:rsidP="00F52773">
      <w:pPr>
        <w:snapToGrid w:val="0"/>
        <w:spacing w:line="360" w:lineRule="auto"/>
        <w:jc w:val="center"/>
        <w:rPr>
          <w:rFonts w:ascii="Times New Roman" w:eastAsiaTheme="minorEastAsia"/>
          <w:b/>
          <w:color w:val="000000" w:themeColor="text1"/>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w:t>
      </w:r>
      <w:r w:rsidR="00534DAC" w:rsidRPr="00783F33">
        <w:rPr>
          <w:rFonts w:ascii="Times New Roman" w:eastAsiaTheme="minorEastAsia"/>
          <w:b/>
          <w:bCs/>
          <w:color w:val="000000" w:themeColor="text1"/>
          <w:sz w:val="24"/>
          <w:szCs w:val="28"/>
        </w:rPr>
        <w:t>10</w:t>
      </w:r>
      <w:r w:rsidRPr="00783F33">
        <w:rPr>
          <w:rFonts w:ascii="Times New Roman" w:eastAsiaTheme="minorEastAsia"/>
          <w:b/>
          <w:bCs/>
          <w:color w:val="000000" w:themeColor="text1"/>
          <w:sz w:val="24"/>
          <w:szCs w:val="28"/>
        </w:rPr>
        <w:t>声环境评价工作等级划分</w:t>
      </w:r>
    </w:p>
    <w:tbl>
      <w:tblPr>
        <w:tblW w:w="8500" w:type="dxa"/>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2788"/>
        <w:gridCol w:w="1984"/>
        <w:gridCol w:w="1845"/>
        <w:gridCol w:w="1883"/>
      </w:tblGrid>
      <w:tr w:rsidR="006208A8" w:rsidRPr="00783F33" w14:paraId="3E914997" w14:textId="77777777" w:rsidTr="00B926F1">
        <w:trPr>
          <w:trHeight w:val="397"/>
          <w:tblHeader/>
          <w:jc w:val="center"/>
        </w:trPr>
        <w:tc>
          <w:tcPr>
            <w:tcW w:w="2788" w:type="dxa"/>
            <w:vAlign w:val="center"/>
          </w:tcPr>
          <w:p w14:paraId="51A17D6F"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iCs/>
                <w:color w:val="000000" w:themeColor="text1"/>
                <w:kern w:val="2"/>
                <w:sz w:val="21"/>
                <w:szCs w:val="21"/>
              </w:rPr>
              <w:t>项目</w:t>
            </w:r>
          </w:p>
        </w:tc>
        <w:tc>
          <w:tcPr>
            <w:tcW w:w="1984" w:type="dxa"/>
            <w:vAlign w:val="center"/>
          </w:tcPr>
          <w:p w14:paraId="3B55F280"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iCs/>
                <w:color w:val="000000" w:themeColor="text1"/>
                <w:kern w:val="2"/>
                <w:sz w:val="21"/>
                <w:szCs w:val="21"/>
              </w:rPr>
              <w:t>一级</w:t>
            </w:r>
          </w:p>
        </w:tc>
        <w:tc>
          <w:tcPr>
            <w:tcW w:w="1845" w:type="dxa"/>
            <w:vAlign w:val="center"/>
          </w:tcPr>
          <w:p w14:paraId="6B44F6E8"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iCs/>
                <w:color w:val="000000" w:themeColor="text1"/>
                <w:kern w:val="2"/>
                <w:sz w:val="21"/>
                <w:szCs w:val="21"/>
              </w:rPr>
              <w:t>二级</w:t>
            </w:r>
          </w:p>
        </w:tc>
        <w:tc>
          <w:tcPr>
            <w:tcW w:w="1883" w:type="dxa"/>
            <w:vAlign w:val="center"/>
          </w:tcPr>
          <w:p w14:paraId="4FC11D63"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iCs/>
                <w:color w:val="000000" w:themeColor="text1"/>
                <w:kern w:val="2"/>
                <w:sz w:val="21"/>
                <w:szCs w:val="21"/>
              </w:rPr>
              <w:t>三级</w:t>
            </w:r>
          </w:p>
        </w:tc>
      </w:tr>
      <w:tr w:rsidR="006208A8" w:rsidRPr="00783F33" w14:paraId="33035EC2" w14:textId="77777777" w:rsidTr="00B926F1">
        <w:trPr>
          <w:trHeight w:val="397"/>
          <w:jc w:val="center"/>
        </w:trPr>
        <w:tc>
          <w:tcPr>
            <w:tcW w:w="2788" w:type="dxa"/>
            <w:vAlign w:val="center"/>
          </w:tcPr>
          <w:p w14:paraId="66C0EB89"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建设项目所在区域的声环境功能区类别</w:t>
            </w:r>
          </w:p>
        </w:tc>
        <w:tc>
          <w:tcPr>
            <w:tcW w:w="1984" w:type="dxa"/>
            <w:vAlign w:val="center"/>
          </w:tcPr>
          <w:p w14:paraId="1218E421"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GB3096</w:t>
            </w:r>
            <w:r w:rsidRPr="00783F33">
              <w:rPr>
                <w:rFonts w:ascii="Times New Roman" w:eastAsiaTheme="minorEastAsia"/>
                <w:color w:val="000000" w:themeColor="text1"/>
                <w:sz w:val="21"/>
                <w:szCs w:val="21"/>
                <w:lang w:val="zh-CN"/>
              </w:rPr>
              <w:t>规定的</w:t>
            </w:r>
            <w:r w:rsidRPr="00783F33">
              <w:rPr>
                <w:rFonts w:ascii="Times New Roman" w:eastAsiaTheme="minorEastAsia"/>
                <w:color w:val="000000" w:themeColor="text1"/>
                <w:sz w:val="21"/>
                <w:szCs w:val="21"/>
                <w:lang w:val="zh-CN"/>
              </w:rPr>
              <w:t>0</w:t>
            </w:r>
            <w:r w:rsidRPr="00783F33">
              <w:rPr>
                <w:rFonts w:ascii="Times New Roman" w:eastAsiaTheme="minorEastAsia"/>
                <w:color w:val="000000" w:themeColor="text1"/>
                <w:sz w:val="21"/>
                <w:szCs w:val="21"/>
                <w:lang w:val="zh-CN"/>
              </w:rPr>
              <w:t>类声环境功能区域</w:t>
            </w:r>
          </w:p>
        </w:tc>
        <w:tc>
          <w:tcPr>
            <w:tcW w:w="1845" w:type="dxa"/>
            <w:vAlign w:val="center"/>
          </w:tcPr>
          <w:p w14:paraId="5FF4750B"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GB3096</w:t>
            </w:r>
            <w:r w:rsidRPr="00783F33">
              <w:rPr>
                <w:rFonts w:ascii="Times New Roman" w:eastAsiaTheme="minorEastAsia"/>
                <w:color w:val="000000" w:themeColor="text1"/>
                <w:sz w:val="21"/>
                <w:szCs w:val="21"/>
                <w:lang w:val="zh-CN"/>
              </w:rPr>
              <w:t>规定的</w:t>
            </w:r>
            <w:r w:rsidRPr="00783F33">
              <w:rPr>
                <w:rFonts w:ascii="Times New Roman" w:eastAsiaTheme="minorEastAsia"/>
                <w:color w:val="000000" w:themeColor="text1"/>
                <w:sz w:val="21"/>
                <w:szCs w:val="21"/>
                <w:lang w:val="zh-CN"/>
              </w:rPr>
              <w:t>1</w:t>
            </w:r>
            <w:r w:rsidRPr="00783F33">
              <w:rPr>
                <w:rFonts w:ascii="Times New Roman" w:eastAsiaTheme="minorEastAsia"/>
                <w:color w:val="000000" w:themeColor="text1"/>
                <w:sz w:val="21"/>
                <w:szCs w:val="21"/>
                <w:lang w:val="zh-CN"/>
              </w:rPr>
              <w:t>类、</w:t>
            </w:r>
            <w:r w:rsidRPr="00783F33">
              <w:rPr>
                <w:rFonts w:ascii="Times New Roman" w:eastAsiaTheme="minorEastAsia"/>
                <w:color w:val="000000" w:themeColor="text1"/>
                <w:sz w:val="21"/>
                <w:szCs w:val="21"/>
                <w:lang w:val="zh-CN"/>
              </w:rPr>
              <w:t>2</w:t>
            </w:r>
            <w:r w:rsidRPr="00783F33">
              <w:rPr>
                <w:rFonts w:ascii="Times New Roman" w:eastAsiaTheme="minorEastAsia"/>
                <w:color w:val="000000" w:themeColor="text1"/>
                <w:sz w:val="21"/>
                <w:szCs w:val="21"/>
                <w:lang w:val="zh-CN"/>
              </w:rPr>
              <w:t>类地区</w:t>
            </w:r>
          </w:p>
        </w:tc>
        <w:tc>
          <w:tcPr>
            <w:tcW w:w="1883" w:type="dxa"/>
            <w:vAlign w:val="center"/>
          </w:tcPr>
          <w:p w14:paraId="403B0388"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GB3096</w:t>
            </w:r>
            <w:r w:rsidRPr="00783F33">
              <w:rPr>
                <w:rFonts w:ascii="Times New Roman" w:eastAsiaTheme="minorEastAsia"/>
                <w:color w:val="000000" w:themeColor="text1"/>
                <w:sz w:val="21"/>
                <w:szCs w:val="21"/>
                <w:lang w:val="zh-CN"/>
              </w:rPr>
              <w:t>规定的</w:t>
            </w:r>
            <w:r w:rsidRPr="00783F33">
              <w:rPr>
                <w:rFonts w:ascii="Times New Roman" w:eastAsiaTheme="minorEastAsia"/>
                <w:color w:val="000000" w:themeColor="text1"/>
                <w:sz w:val="21"/>
                <w:szCs w:val="21"/>
                <w:lang w:val="zh-CN"/>
              </w:rPr>
              <w:t>3</w:t>
            </w:r>
            <w:r w:rsidRPr="00783F33">
              <w:rPr>
                <w:rFonts w:ascii="Times New Roman" w:eastAsiaTheme="minorEastAsia"/>
                <w:color w:val="000000" w:themeColor="text1"/>
                <w:sz w:val="21"/>
                <w:szCs w:val="21"/>
                <w:lang w:val="zh-CN"/>
              </w:rPr>
              <w:t>类、</w:t>
            </w:r>
            <w:r w:rsidRPr="00783F33">
              <w:rPr>
                <w:rFonts w:ascii="Times New Roman" w:eastAsiaTheme="minorEastAsia"/>
                <w:color w:val="000000" w:themeColor="text1"/>
                <w:sz w:val="21"/>
                <w:szCs w:val="21"/>
                <w:lang w:val="zh-CN"/>
              </w:rPr>
              <w:t>4</w:t>
            </w:r>
            <w:r w:rsidRPr="00783F33">
              <w:rPr>
                <w:rFonts w:ascii="Times New Roman" w:eastAsiaTheme="minorEastAsia"/>
                <w:color w:val="000000" w:themeColor="text1"/>
                <w:sz w:val="21"/>
                <w:szCs w:val="21"/>
                <w:lang w:val="zh-CN"/>
              </w:rPr>
              <w:t>类地区</w:t>
            </w:r>
          </w:p>
        </w:tc>
      </w:tr>
      <w:tr w:rsidR="006208A8" w:rsidRPr="00783F33" w14:paraId="285D02B5" w14:textId="77777777" w:rsidTr="00B926F1">
        <w:trPr>
          <w:trHeight w:val="397"/>
          <w:jc w:val="center"/>
        </w:trPr>
        <w:tc>
          <w:tcPr>
            <w:tcW w:w="2788" w:type="dxa"/>
            <w:vAlign w:val="center"/>
          </w:tcPr>
          <w:p w14:paraId="235716F7"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建设项目建设前后所在区域的声环境质量变化程度</w:t>
            </w:r>
          </w:p>
        </w:tc>
        <w:tc>
          <w:tcPr>
            <w:tcW w:w="1984" w:type="dxa"/>
            <w:vAlign w:val="center"/>
          </w:tcPr>
          <w:p w14:paraId="5F18B714"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敏感目标噪声级增高量＞</w:t>
            </w:r>
            <w:r w:rsidRPr="00783F33">
              <w:rPr>
                <w:rFonts w:ascii="Times New Roman" w:eastAsiaTheme="minorEastAsia"/>
                <w:color w:val="000000" w:themeColor="text1"/>
                <w:sz w:val="21"/>
                <w:szCs w:val="21"/>
                <w:lang w:val="zh-CN"/>
              </w:rPr>
              <w:t>5dB(A)</w:t>
            </w:r>
          </w:p>
        </w:tc>
        <w:tc>
          <w:tcPr>
            <w:tcW w:w="1845" w:type="dxa"/>
            <w:vAlign w:val="center"/>
          </w:tcPr>
          <w:p w14:paraId="523460B1"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敏感目标噪声级增高量达</w:t>
            </w:r>
            <w:r w:rsidRPr="00783F33">
              <w:rPr>
                <w:rFonts w:ascii="Times New Roman" w:eastAsiaTheme="minorEastAsia"/>
                <w:color w:val="000000" w:themeColor="text1"/>
                <w:sz w:val="21"/>
                <w:szCs w:val="21"/>
                <w:lang w:val="zh-CN"/>
              </w:rPr>
              <w:t>3dB(A)</w:t>
            </w:r>
            <w:r w:rsidRPr="00783F33">
              <w:rPr>
                <w:rFonts w:ascii="Times New Roman" w:eastAsiaTheme="minorEastAsia"/>
                <w:color w:val="000000" w:themeColor="text1"/>
                <w:sz w:val="21"/>
                <w:szCs w:val="21"/>
                <w:lang w:val="zh-CN"/>
              </w:rPr>
              <w:t>～</w:t>
            </w:r>
            <w:r w:rsidRPr="00783F33">
              <w:rPr>
                <w:rFonts w:ascii="Times New Roman" w:eastAsiaTheme="minorEastAsia"/>
                <w:color w:val="000000" w:themeColor="text1"/>
                <w:sz w:val="21"/>
                <w:szCs w:val="21"/>
                <w:lang w:val="zh-CN"/>
              </w:rPr>
              <w:t>5dB(A)</w:t>
            </w:r>
          </w:p>
        </w:tc>
        <w:tc>
          <w:tcPr>
            <w:tcW w:w="1883" w:type="dxa"/>
            <w:vAlign w:val="center"/>
          </w:tcPr>
          <w:p w14:paraId="3E6E4BC1"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敏感目标噪声级增高量＜</w:t>
            </w:r>
            <w:r w:rsidRPr="00783F33">
              <w:rPr>
                <w:rFonts w:ascii="Times New Roman" w:eastAsiaTheme="minorEastAsia"/>
                <w:color w:val="000000" w:themeColor="text1"/>
                <w:sz w:val="21"/>
                <w:szCs w:val="21"/>
                <w:lang w:val="zh-CN"/>
              </w:rPr>
              <w:t>3dB(A)</w:t>
            </w:r>
          </w:p>
        </w:tc>
      </w:tr>
      <w:tr w:rsidR="006208A8" w:rsidRPr="00783F33" w14:paraId="60F8E3C6" w14:textId="77777777" w:rsidTr="00B926F1">
        <w:trPr>
          <w:trHeight w:val="397"/>
          <w:jc w:val="center"/>
        </w:trPr>
        <w:tc>
          <w:tcPr>
            <w:tcW w:w="2788" w:type="dxa"/>
            <w:vAlign w:val="center"/>
          </w:tcPr>
          <w:p w14:paraId="133D9A32"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受建设项目影响人口的数量</w:t>
            </w:r>
          </w:p>
        </w:tc>
        <w:tc>
          <w:tcPr>
            <w:tcW w:w="1984" w:type="dxa"/>
            <w:vAlign w:val="center"/>
          </w:tcPr>
          <w:p w14:paraId="3D512BBC"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显著增多</w:t>
            </w:r>
          </w:p>
        </w:tc>
        <w:tc>
          <w:tcPr>
            <w:tcW w:w="1845" w:type="dxa"/>
            <w:vAlign w:val="center"/>
          </w:tcPr>
          <w:p w14:paraId="6E078E48" w14:textId="77777777" w:rsidR="006646DA" w:rsidRPr="00783F33" w:rsidRDefault="000C26B5" w:rsidP="00F52773">
            <w:pPr>
              <w:autoSpaceDE w:val="0"/>
              <w:autoSpaceDN w:val="0"/>
              <w:adjustRightInd w:val="0"/>
              <w:snapToGrid w:val="0"/>
              <w:jc w:val="center"/>
              <w:rPr>
                <w:rFonts w:ascii="Times New Roman" w:eastAsiaTheme="minorEastAsia"/>
                <w:color w:val="000000" w:themeColor="text1"/>
                <w:sz w:val="21"/>
                <w:szCs w:val="21"/>
                <w:lang w:val="zh-CN"/>
              </w:rPr>
            </w:pPr>
            <w:r w:rsidRPr="00783F33">
              <w:rPr>
                <w:rFonts w:ascii="Times New Roman" w:eastAsiaTheme="minorEastAsia"/>
                <w:color w:val="000000" w:themeColor="text1"/>
                <w:sz w:val="21"/>
                <w:szCs w:val="21"/>
                <w:lang w:val="zh-CN"/>
              </w:rPr>
              <w:t>增加较多</w:t>
            </w:r>
          </w:p>
        </w:tc>
        <w:tc>
          <w:tcPr>
            <w:tcW w:w="1883" w:type="dxa"/>
            <w:vAlign w:val="center"/>
          </w:tcPr>
          <w:p w14:paraId="32EA48D5" w14:textId="77777777" w:rsidR="006646DA" w:rsidRPr="00783F33" w:rsidRDefault="000C26B5" w:rsidP="00F52773">
            <w:pPr>
              <w:jc w:val="center"/>
              <w:rPr>
                <w:rFonts w:ascii="Times New Roman" w:eastAsiaTheme="minorEastAsia"/>
                <w:iCs/>
                <w:color w:val="000000" w:themeColor="text1"/>
                <w:kern w:val="2"/>
                <w:sz w:val="21"/>
                <w:szCs w:val="21"/>
              </w:rPr>
            </w:pPr>
            <w:r w:rsidRPr="00783F33">
              <w:rPr>
                <w:rFonts w:ascii="Times New Roman" w:eastAsiaTheme="minorEastAsia"/>
                <w:color w:val="000000" w:themeColor="text1"/>
                <w:sz w:val="21"/>
                <w:szCs w:val="21"/>
                <w:lang w:val="zh-CN"/>
              </w:rPr>
              <w:t>变化不大</w:t>
            </w:r>
          </w:p>
        </w:tc>
      </w:tr>
    </w:tbl>
    <w:p w14:paraId="47471F4F" w14:textId="65371F13" w:rsidR="006646DA" w:rsidRPr="00783F33" w:rsidRDefault="003D765C"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4"/>
        </w:rPr>
      </w:pPr>
      <w:r w:rsidRPr="00783F33">
        <w:rPr>
          <w:rFonts w:ascii="Times New Roman" w:eastAsiaTheme="minorEastAsia"/>
          <w:color w:val="000000" w:themeColor="text1"/>
          <w:sz w:val="24"/>
          <w:szCs w:val="28"/>
        </w:rPr>
        <w:t>本项目所在功能区</w:t>
      </w:r>
      <w:proofErr w:type="gramStart"/>
      <w:r w:rsidRPr="00783F33">
        <w:rPr>
          <w:rFonts w:ascii="Times New Roman" w:eastAsiaTheme="minorEastAsia"/>
          <w:color w:val="000000" w:themeColor="text1"/>
          <w:sz w:val="24"/>
          <w:szCs w:val="28"/>
        </w:rPr>
        <w:t>属于</w:t>
      </w:r>
      <w:r w:rsidR="000C26B5" w:rsidRPr="00783F33">
        <w:rPr>
          <w:rFonts w:ascii="Times New Roman" w:eastAsiaTheme="minorEastAsia"/>
          <w:color w:val="000000" w:themeColor="text1"/>
          <w:sz w:val="24"/>
          <w:szCs w:val="28"/>
        </w:rPr>
        <w:t>声</w:t>
      </w:r>
      <w:proofErr w:type="gramEnd"/>
      <w:r w:rsidR="000C26B5" w:rsidRPr="00783F33">
        <w:rPr>
          <w:rFonts w:ascii="Times New Roman" w:eastAsiaTheme="minorEastAsia"/>
          <w:color w:val="000000" w:themeColor="text1"/>
          <w:sz w:val="24"/>
          <w:szCs w:val="28"/>
        </w:rPr>
        <w:t>功能区划的</w:t>
      </w:r>
      <w:r w:rsidR="00845176" w:rsidRPr="00783F33">
        <w:rPr>
          <w:rFonts w:ascii="Times New Roman" w:eastAsiaTheme="minorEastAsia"/>
          <w:color w:val="000000" w:themeColor="text1"/>
          <w:sz w:val="24"/>
          <w:szCs w:val="28"/>
        </w:rPr>
        <w:t>3</w:t>
      </w:r>
      <w:r w:rsidR="000C26B5" w:rsidRPr="00783F33">
        <w:rPr>
          <w:rFonts w:ascii="Times New Roman" w:eastAsiaTheme="minorEastAsia"/>
          <w:color w:val="000000" w:themeColor="text1"/>
          <w:sz w:val="24"/>
          <w:szCs w:val="28"/>
        </w:rPr>
        <w:t>类区，</w:t>
      </w:r>
      <w:r w:rsidR="00923805" w:rsidRPr="00783F33">
        <w:rPr>
          <w:rFonts w:ascii="Times New Roman" w:eastAsiaTheme="minorEastAsia"/>
          <w:color w:val="000000" w:themeColor="text1"/>
          <w:sz w:val="24"/>
          <w:szCs w:val="28"/>
        </w:rPr>
        <w:t>评价范</w:t>
      </w:r>
      <w:r w:rsidR="00923805" w:rsidRPr="00783F33">
        <w:rPr>
          <w:rFonts w:ascii="Times New Roman" w:eastAsiaTheme="minorEastAsia"/>
          <w:color w:val="000000" w:themeColor="text1"/>
          <w:sz w:val="24"/>
          <w:szCs w:val="24"/>
        </w:rPr>
        <w:t>围内</w:t>
      </w:r>
      <w:r w:rsidR="00923805" w:rsidRPr="00783F33">
        <w:rPr>
          <w:rFonts w:ascii="Times New Roman" w:eastAsiaTheme="minorEastAsia"/>
          <w:color w:val="000000" w:themeColor="text1"/>
          <w:sz w:val="24"/>
          <w:szCs w:val="24"/>
          <w:lang w:val="zh-CN"/>
        </w:rPr>
        <w:t>受建设项目影响</w:t>
      </w:r>
      <w:proofErr w:type="gramStart"/>
      <w:r w:rsidR="00923805" w:rsidRPr="00783F33">
        <w:rPr>
          <w:rFonts w:ascii="Times New Roman" w:eastAsiaTheme="minorEastAsia"/>
          <w:color w:val="000000" w:themeColor="text1"/>
          <w:sz w:val="24"/>
          <w:szCs w:val="24"/>
          <w:lang w:val="zh-CN"/>
        </w:rPr>
        <w:t>人口</w:t>
      </w:r>
      <w:r w:rsidR="000C26B5" w:rsidRPr="00783F33">
        <w:rPr>
          <w:rFonts w:ascii="Times New Roman" w:eastAsiaTheme="minorEastAsia"/>
          <w:color w:val="000000" w:themeColor="text1"/>
          <w:sz w:val="24"/>
          <w:szCs w:val="24"/>
        </w:rPr>
        <w:t>人口</w:t>
      </w:r>
      <w:proofErr w:type="gramEnd"/>
      <w:r w:rsidR="000C26B5" w:rsidRPr="00783F33">
        <w:rPr>
          <w:rFonts w:ascii="Times New Roman" w:eastAsiaTheme="minorEastAsia"/>
          <w:color w:val="000000" w:themeColor="text1"/>
          <w:sz w:val="24"/>
          <w:szCs w:val="24"/>
        </w:rPr>
        <w:t>无明显变化，</w:t>
      </w:r>
      <w:r w:rsidR="006D64B0" w:rsidRPr="00783F33">
        <w:rPr>
          <w:rFonts w:ascii="Times New Roman" w:eastAsiaTheme="minorEastAsia"/>
          <w:color w:val="000000" w:themeColor="text1"/>
          <w:sz w:val="24"/>
          <w:szCs w:val="24"/>
        </w:rPr>
        <w:t>敏感目标噪声级增高量＜</w:t>
      </w:r>
      <w:r w:rsidR="006D64B0" w:rsidRPr="00783F33">
        <w:rPr>
          <w:rFonts w:ascii="Times New Roman" w:eastAsiaTheme="minorEastAsia"/>
          <w:color w:val="000000" w:themeColor="text1"/>
          <w:sz w:val="24"/>
          <w:szCs w:val="24"/>
        </w:rPr>
        <w:t>3dB(A)</w:t>
      </w:r>
      <w:r w:rsidR="006D64B0" w:rsidRPr="00783F33">
        <w:rPr>
          <w:rFonts w:ascii="Times New Roman" w:eastAsiaTheme="minorEastAsia"/>
          <w:color w:val="000000" w:themeColor="text1"/>
          <w:sz w:val="24"/>
          <w:szCs w:val="24"/>
        </w:rPr>
        <w:t>，</w:t>
      </w:r>
      <w:r w:rsidR="000C26B5" w:rsidRPr="00783F33">
        <w:rPr>
          <w:rFonts w:ascii="Times New Roman" w:eastAsiaTheme="minorEastAsia"/>
          <w:color w:val="000000" w:themeColor="text1"/>
          <w:sz w:val="24"/>
          <w:szCs w:val="24"/>
        </w:rPr>
        <w:t>根据《环境影响评价技术导则声环境》（</w:t>
      </w:r>
      <w:r w:rsidR="000C26B5" w:rsidRPr="00783F33">
        <w:rPr>
          <w:rFonts w:ascii="Times New Roman" w:eastAsiaTheme="minorEastAsia"/>
          <w:color w:val="000000" w:themeColor="text1"/>
          <w:sz w:val="24"/>
          <w:szCs w:val="24"/>
        </w:rPr>
        <w:t>HJ2.4</w:t>
      </w:r>
      <w:r w:rsidR="000F33E6" w:rsidRPr="00783F33">
        <w:rPr>
          <w:rFonts w:ascii="Times New Roman" w:eastAsiaTheme="minorEastAsia"/>
          <w:color w:val="000000" w:themeColor="text1"/>
          <w:sz w:val="24"/>
          <w:szCs w:val="24"/>
        </w:rPr>
        <w:t>-</w:t>
      </w:r>
      <w:r w:rsidR="000C26B5" w:rsidRPr="00783F33">
        <w:rPr>
          <w:rFonts w:ascii="Times New Roman" w:eastAsiaTheme="minorEastAsia"/>
          <w:color w:val="000000" w:themeColor="text1"/>
          <w:sz w:val="24"/>
          <w:szCs w:val="24"/>
        </w:rPr>
        <w:t>20</w:t>
      </w:r>
      <w:r w:rsidRPr="00783F33">
        <w:rPr>
          <w:rFonts w:ascii="Times New Roman" w:eastAsiaTheme="minorEastAsia"/>
          <w:color w:val="000000" w:themeColor="text1"/>
          <w:sz w:val="24"/>
          <w:szCs w:val="24"/>
        </w:rPr>
        <w:t>21</w:t>
      </w:r>
      <w:r w:rsidR="000C26B5" w:rsidRPr="00783F33">
        <w:rPr>
          <w:rFonts w:ascii="Times New Roman" w:eastAsiaTheme="minorEastAsia"/>
          <w:color w:val="000000" w:themeColor="text1"/>
          <w:sz w:val="24"/>
          <w:szCs w:val="24"/>
        </w:rPr>
        <w:t>）中评价等级划分相关依据，本</w:t>
      </w:r>
      <w:proofErr w:type="gramStart"/>
      <w:r w:rsidR="000C26B5" w:rsidRPr="00783F33">
        <w:rPr>
          <w:rFonts w:ascii="Times New Roman" w:eastAsiaTheme="minorEastAsia"/>
          <w:color w:val="000000" w:themeColor="text1"/>
          <w:sz w:val="24"/>
          <w:szCs w:val="24"/>
        </w:rPr>
        <w:t>项目声</w:t>
      </w:r>
      <w:proofErr w:type="gramEnd"/>
      <w:r w:rsidR="000C26B5" w:rsidRPr="00783F33">
        <w:rPr>
          <w:rFonts w:ascii="Times New Roman" w:eastAsiaTheme="minorEastAsia"/>
          <w:color w:val="000000" w:themeColor="text1"/>
          <w:sz w:val="24"/>
          <w:szCs w:val="24"/>
        </w:rPr>
        <w:t>环境评价判定为</w:t>
      </w:r>
      <w:r w:rsidR="00845176" w:rsidRPr="00783F33">
        <w:rPr>
          <w:rFonts w:ascii="Times New Roman" w:eastAsiaTheme="minorEastAsia"/>
          <w:color w:val="000000" w:themeColor="text1"/>
          <w:sz w:val="24"/>
          <w:szCs w:val="24"/>
        </w:rPr>
        <w:t>三</w:t>
      </w:r>
      <w:r w:rsidR="000C26B5" w:rsidRPr="00783F33">
        <w:rPr>
          <w:rFonts w:ascii="Times New Roman" w:eastAsiaTheme="minorEastAsia"/>
          <w:color w:val="000000" w:themeColor="text1"/>
          <w:sz w:val="24"/>
          <w:szCs w:val="24"/>
        </w:rPr>
        <w:t>级。</w:t>
      </w:r>
    </w:p>
    <w:p w14:paraId="0E89079F" w14:textId="77777777" w:rsidR="007B3C69" w:rsidRPr="00783F33" w:rsidRDefault="007B3C69" w:rsidP="00F52773">
      <w:pPr>
        <w:snapToGrid w:val="0"/>
        <w:spacing w:line="360" w:lineRule="auto"/>
        <w:outlineLvl w:val="3"/>
        <w:rPr>
          <w:rFonts w:ascii="Times New Roman" w:eastAsiaTheme="minorEastAsia"/>
          <w:color w:val="000000" w:themeColor="text1"/>
          <w:sz w:val="24"/>
          <w:szCs w:val="28"/>
        </w:rPr>
      </w:pPr>
      <w:r w:rsidRPr="00783F33">
        <w:rPr>
          <w:rFonts w:ascii="Times New Roman" w:eastAsiaTheme="minorEastAsia"/>
          <w:b/>
          <w:bCs/>
          <w:color w:val="000000" w:themeColor="text1"/>
          <w:sz w:val="24"/>
        </w:rPr>
        <w:t>2.</w:t>
      </w:r>
      <w:r w:rsidR="006D64B0"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.4.2</w:t>
      </w:r>
      <w:r w:rsidRPr="00783F33">
        <w:rPr>
          <w:rFonts w:ascii="Times New Roman" w:eastAsiaTheme="minorEastAsia"/>
          <w:b/>
          <w:bCs/>
          <w:color w:val="000000" w:themeColor="text1"/>
          <w:sz w:val="24"/>
        </w:rPr>
        <w:t>声环境评价范围</w:t>
      </w:r>
    </w:p>
    <w:p w14:paraId="39F62425" w14:textId="77777777" w:rsidR="006646DA" w:rsidRPr="00783F33" w:rsidRDefault="000C26B5"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根据《环境影响评价技术导则声环境》（</w:t>
      </w:r>
      <w:r w:rsidRPr="00783F33">
        <w:rPr>
          <w:rFonts w:ascii="Times New Roman" w:eastAsiaTheme="minorEastAsia"/>
          <w:color w:val="000000" w:themeColor="text1"/>
          <w:sz w:val="24"/>
          <w:szCs w:val="28"/>
        </w:rPr>
        <w:t>HJ2.4</w:t>
      </w:r>
      <w:r w:rsidR="00CD04B2"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20</w:t>
      </w:r>
      <w:r w:rsidR="003D765C" w:rsidRPr="00783F33">
        <w:rPr>
          <w:rFonts w:ascii="Times New Roman" w:eastAsiaTheme="minorEastAsia"/>
          <w:color w:val="000000" w:themeColor="text1"/>
          <w:sz w:val="24"/>
          <w:szCs w:val="28"/>
        </w:rPr>
        <w:t>21</w:t>
      </w:r>
      <w:r w:rsidRPr="00783F33">
        <w:rPr>
          <w:rFonts w:ascii="Times New Roman" w:eastAsiaTheme="minorEastAsia"/>
          <w:color w:val="000000" w:themeColor="text1"/>
          <w:sz w:val="24"/>
          <w:szCs w:val="28"/>
        </w:rPr>
        <w:t>）中关于噪声环境影响评价范围的确定原则，本项目噪声评价范围为厂区厂界外</w:t>
      </w:r>
      <w:r w:rsidRPr="00783F33">
        <w:rPr>
          <w:rFonts w:ascii="Times New Roman" w:eastAsiaTheme="minorEastAsia"/>
          <w:color w:val="000000" w:themeColor="text1"/>
          <w:sz w:val="24"/>
          <w:szCs w:val="28"/>
        </w:rPr>
        <w:t>200m</w:t>
      </w:r>
      <w:r w:rsidRPr="00783F33">
        <w:rPr>
          <w:rFonts w:ascii="Times New Roman" w:eastAsiaTheme="minorEastAsia"/>
          <w:color w:val="000000" w:themeColor="text1"/>
          <w:sz w:val="24"/>
          <w:szCs w:val="28"/>
        </w:rPr>
        <w:t>。</w:t>
      </w:r>
    </w:p>
    <w:p w14:paraId="32D580ED" w14:textId="77777777" w:rsidR="007B3C69" w:rsidRPr="00783F33" w:rsidRDefault="007B3C69"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.5</w:t>
      </w:r>
      <w:r w:rsidRPr="00783F33">
        <w:rPr>
          <w:rFonts w:ascii="Times New Roman" w:eastAsiaTheme="minorEastAsia"/>
          <w:color w:val="000000" w:themeColor="text1"/>
          <w:kern w:val="2"/>
          <w:szCs w:val="28"/>
        </w:rPr>
        <w:t>土壤环境评价等级</w:t>
      </w:r>
    </w:p>
    <w:p w14:paraId="43BFC3A3"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w:t>
      </w:r>
      <w:r w:rsidR="007B3C69" w:rsidRPr="00783F33">
        <w:rPr>
          <w:rFonts w:ascii="Times New Roman" w:eastAsiaTheme="minorEastAsia"/>
          <w:b/>
          <w:bCs/>
          <w:color w:val="000000" w:themeColor="text1"/>
          <w:sz w:val="24"/>
        </w:rPr>
        <w:t>5.1</w:t>
      </w:r>
      <w:r w:rsidRPr="00783F33">
        <w:rPr>
          <w:rFonts w:ascii="Times New Roman" w:eastAsiaTheme="minorEastAsia"/>
          <w:b/>
          <w:bCs/>
          <w:color w:val="000000" w:themeColor="text1"/>
          <w:sz w:val="24"/>
        </w:rPr>
        <w:t>土壤</w:t>
      </w:r>
      <w:r w:rsidR="007B3C69" w:rsidRPr="00783F33">
        <w:rPr>
          <w:rFonts w:ascii="Times New Roman" w:eastAsiaTheme="minorEastAsia"/>
          <w:b/>
          <w:bCs/>
          <w:color w:val="000000" w:themeColor="text1"/>
          <w:sz w:val="24"/>
        </w:rPr>
        <w:t>环境</w:t>
      </w:r>
      <w:r w:rsidRPr="00783F33">
        <w:rPr>
          <w:rFonts w:ascii="Times New Roman" w:eastAsiaTheme="minorEastAsia"/>
          <w:b/>
          <w:bCs/>
          <w:color w:val="000000" w:themeColor="text1"/>
          <w:sz w:val="24"/>
        </w:rPr>
        <w:t>评价等级</w:t>
      </w:r>
    </w:p>
    <w:p w14:paraId="2EC11F41" w14:textId="77777777" w:rsidR="00AE6007" w:rsidRPr="00783F33" w:rsidRDefault="00CD04B2" w:rsidP="00845176">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本项目行业类别为</w:t>
      </w:r>
      <w:r w:rsidR="00845176" w:rsidRPr="00783F33">
        <w:rPr>
          <w:rFonts w:ascii="Times New Roman" w:eastAsiaTheme="minorEastAsia"/>
          <w:color w:val="000000" w:themeColor="text1"/>
          <w:sz w:val="24"/>
          <w:szCs w:val="24"/>
        </w:rPr>
        <w:t>危险废物利用项目</w:t>
      </w:r>
      <w:r w:rsidR="00616D5E"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为污染型项目，根据《环境影响评价技术导则土壤环境》（</w:t>
      </w:r>
      <w:r w:rsidRPr="00783F33">
        <w:rPr>
          <w:rFonts w:ascii="Times New Roman" w:eastAsiaTheme="minorEastAsia"/>
          <w:color w:val="000000" w:themeColor="text1"/>
          <w:sz w:val="24"/>
          <w:szCs w:val="24"/>
        </w:rPr>
        <w:t>HJ964-2018</w:t>
      </w:r>
      <w:r w:rsidRPr="00783F33">
        <w:rPr>
          <w:rFonts w:ascii="Times New Roman" w:eastAsiaTheme="minorEastAsia"/>
          <w:color w:val="000000" w:themeColor="text1"/>
          <w:sz w:val="24"/>
          <w:szCs w:val="24"/>
        </w:rPr>
        <w:t>）附录</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，本项目土壤环境影响评价项目属于</w:t>
      </w:r>
      <w:r w:rsidRPr="00783F33">
        <w:rPr>
          <w:rFonts w:ascii="Times New Roman" w:eastAsiaTheme="minorEastAsia"/>
          <w:color w:val="000000" w:themeColor="text1"/>
          <w:sz w:val="24"/>
          <w:szCs w:val="24"/>
        </w:rPr>
        <w:t>“</w:t>
      </w:r>
      <w:r w:rsidR="00845176" w:rsidRPr="00783F33">
        <w:rPr>
          <w:rFonts w:ascii="Times New Roman" w:eastAsiaTheme="minorEastAsia"/>
          <w:color w:val="000000" w:themeColor="text1"/>
          <w:sz w:val="24"/>
          <w:szCs w:val="24"/>
        </w:rPr>
        <w:t>环境和公共设施管理业</w:t>
      </w:r>
      <w:r w:rsidRPr="00783F33">
        <w:rPr>
          <w:rFonts w:ascii="Times New Roman" w:eastAsiaTheme="minorEastAsia"/>
          <w:color w:val="000000" w:themeColor="text1"/>
          <w:sz w:val="24"/>
          <w:szCs w:val="24"/>
        </w:rPr>
        <w:t>”</w:t>
      </w:r>
      <w:r w:rsidR="006D64B0" w:rsidRPr="00783F33">
        <w:rPr>
          <w:rFonts w:ascii="Times New Roman" w:eastAsiaTheme="minorEastAsia"/>
          <w:color w:val="000000" w:themeColor="text1"/>
          <w:sz w:val="24"/>
          <w:szCs w:val="24"/>
        </w:rPr>
        <w:t>中</w:t>
      </w:r>
      <w:r w:rsidR="006D64B0" w:rsidRPr="00783F33">
        <w:rPr>
          <w:rFonts w:ascii="Times New Roman" w:eastAsiaTheme="minorEastAsia"/>
          <w:color w:val="000000" w:themeColor="text1"/>
          <w:sz w:val="24"/>
          <w:szCs w:val="24"/>
        </w:rPr>
        <w:t>“</w:t>
      </w:r>
      <w:r w:rsidR="00845176" w:rsidRPr="00783F33">
        <w:rPr>
          <w:rFonts w:ascii="Times New Roman" w:eastAsiaTheme="minorEastAsia"/>
          <w:color w:val="000000" w:themeColor="text1"/>
          <w:sz w:val="24"/>
          <w:szCs w:val="24"/>
        </w:rPr>
        <w:t>危险废物利用及处置</w:t>
      </w:r>
      <w:r w:rsidR="006D64B0"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w:t>
      </w:r>
      <w:r w:rsidR="00AE6007" w:rsidRPr="00783F33">
        <w:rPr>
          <w:rFonts w:ascii="Times New Roman" w:eastAsiaTheme="minorEastAsia"/>
          <w:color w:val="000000" w:themeColor="text1"/>
          <w:sz w:val="24"/>
          <w:szCs w:val="24"/>
        </w:rPr>
        <w:t>据此确定本项目所属的土壤环境影响评价项目类别</w:t>
      </w:r>
      <w:r w:rsidRPr="00783F33">
        <w:rPr>
          <w:rFonts w:ascii="Times New Roman" w:eastAsiaTheme="minorEastAsia"/>
          <w:color w:val="000000" w:themeColor="text1"/>
          <w:sz w:val="24"/>
          <w:szCs w:val="24"/>
        </w:rPr>
        <w:t>为</w:t>
      </w:r>
      <w:r w:rsidR="00616D5E" w:rsidRPr="00783F33">
        <w:rPr>
          <w:rFonts w:ascii="Times New Roman" w:eastAsiaTheme="minorEastAsia"/>
          <w:color w:val="000000" w:themeColor="text1"/>
          <w:sz w:val="24"/>
          <w:szCs w:val="24"/>
        </w:rPr>
        <w:t>Ⅰ</w:t>
      </w:r>
      <w:r w:rsidRPr="00783F33">
        <w:rPr>
          <w:rFonts w:ascii="Times New Roman" w:eastAsiaTheme="minorEastAsia"/>
          <w:color w:val="000000" w:themeColor="text1"/>
          <w:sz w:val="24"/>
          <w:szCs w:val="24"/>
        </w:rPr>
        <w:t>类。</w:t>
      </w:r>
    </w:p>
    <w:p w14:paraId="41D8CEB0" w14:textId="77777777" w:rsidR="00AE6007" w:rsidRPr="00783F33" w:rsidRDefault="00AE6007" w:rsidP="00F52773">
      <w:pPr>
        <w:autoSpaceDE w:val="0"/>
        <w:autoSpaceDN w:val="0"/>
        <w:snapToGrid w:val="0"/>
        <w:spacing w:line="360" w:lineRule="auto"/>
        <w:ind w:firstLineChars="196" w:firstLine="470"/>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建设项目所在地周边的土壤环境敏感程度可分为敏感、较敏感、不敏感三级，分级原则见表</w:t>
      </w:r>
      <w:r w:rsidRPr="00783F33">
        <w:rPr>
          <w:rFonts w:ascii="Times New Roman" w:eastAsiaTheme="minorEastAsia"/>
          <w:color w:val="000000" w:themeColor="text1"/>
          <w:sz w:val="24"/>
          <w:szCs w:val="28"/>
        </w:rPr>
        <w:t>2-</w:t>
      </w:r>
      <w:r w:rsidR="00DC0A82" w:rsidRPr="00783F33">
        <w:rPr>
          <w:rFonts w:ascii="Times New Roman" w:eastAsiaTheme="minorEastAsia"/>
          <w:color w:val="000000" w:themeColor="text1"/>
          <w:sz w:val="24"/>
          <w:szCs w:val="28"/>
        </w:rPr>
        <w:t>6</w:t>
      </w:r>
      <w:r w:rsidRPr="00783F33">
        <w:rPr>
          <w:rFonts w:ascii="Times New Roman" w:eastAsiaTheme="minorEastAsia"/>
          <w:color w:val="000000" w:themeColor="text1"/>
          <w:sz w:val="24"/>
          <w:szCs w:val="28"/>
        </w:rPr>
        <w:t>-1</w:t>
      </w:r>
      <w:r w:rsidR="00534DAC" w:rsidRPr="00783F33">
        <w:rPr>
          <w:rFonts w:ascii="Times New Roman" w:eastAsiaTheme="minorEastAsia"/>
          <w:color w:val="000000" w:themeColor="text1"/>
          <w:sz w:val="24"/>
          <w:szCs w:val="28"/>
        </w:rPr>
        <w:t>1</w:t>
      </w:r>
      <w:r w:rsidRPr="00783F33">
        <w:rPr>
          <w:rFonts w:ascii="Times New Roman" w:eastAsiaTheme="minorEastAsia"/>
          <w:color w:val="000000" w:themeColor="text1"/>
          <w:sz w:val="24"/>
          <w:szCs w:val="28"/>
        </w:rPr>
        <w:t>。</w:t>
      </w:r>
    </w:p>
    <w:p w14:paraId="357E1A1E" w14:textId="05C2D253" w:rsidR="00AE6007" w:rsidRPr="00783F33" w:rsidRDefault="00AE6007"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-1</w:t>
      </w:r>
      <w:r w:rsidR="00534DAC" w:rsidRPr="00783F33">
        <w:rPr>
          <w:rFonts w:ascii="Times New Roman" w:eastAsiaTheme="minorEastAsia"/>
          <w:b/>
          <w:bCs/>
          <w:color w:val="000000" w:themeColor="text1"/>
          <w:sz w:val="24"/>
          <w:szCs w:val="28"/>
        </w:rPr>
        <w:t>1</w:t>
      </w:r>
      <w:r w:rsidRPr="00783F33">
        <w:rPr>
          <w:rFonts w:ascii="Times New Roman" w:eastAsiaTheme="minorEastAsia"/>
          <w:b/>
          <w:bCs/>
          <w:color w:val="000000" w:themeColor="text1"/>
          <w:sz w:val="24"/>
          <w:szCs w:val="28"/>
        </w:rPr>
        <w:t>污染影响型敏感程度分级表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59"/>
        <w:gridCol w:w="7363"/>
      </w:tblGrid>
      <w:tr w:rsidR="006208A8" w:rsidRPr="00783F33" w14:paraId="7A1F3E77" w14:textId="77777777" w:rsidTr="00AE6007">
        <w:trPr>
          <w:trHeight w:val="340"/>
          <w:jc w:val="center"/>
        </w:trPr>
        <w:tc>
          <w:tcPr>
            <w:tcW w:w="680" w:type="pct"/>
            <w:vAlign w:val="center"/>
          </w:tcPr>
          <w:p w14:paraId="41BCC51E"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敏感程度</w:t>
            </w:r>
          </w:p>
        </w:tc>
        <w:tc>
          <w:tcPr>
            <w:tcW w:w="4320" w:type="pct"/>
            <w:vAlign w:val="center"/>
          </w:tcPr>
          <w:p w14:paraId="01E2F009"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判定依据</w:t>
            </w:r>
          </w:p>
        </w:tc>
      </w:tr>
      <w:tr w:rsidR="006208A8" w:rsidRPr="00783F33" w14:paraId="74F9504A" w14:textId="77777777" w:rsidTr="00AE6007">
        <w:trPr>
          <w:trHeight w:val="340"/>
          <w:jc w:val="center"/>
        </w:trPr>
        <w:tc>
          <w:tcPr>
            <w:tcW w:w="680" w:type="pct"/>
            <w:vAlign w:val="center"/>
          </w:tcPr>
          <w:p w14:paraId="1BAC5A17"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敏感</w:t>
            </w:r>
          </w:p>
        </w:tc>
        <w:tc>
          <w:tcPr>
            <w:tcW w:w="4320" w:type="pct"/>
            <w:vAlign w:val="center"/>
          </w:tcPr>
          <w:p w14:paraId="3E08DC54"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建设项目周边存在耕地、园地、牧草地、饮用水水源地或居民区、学校、医院、疗养院、养老院等土壤环境敏感目标</w:t>
            </w:r>
          </w:p>
        </w:tc>
      </w:tr>
      <w:tr w:rsidR="006208A8" w:rsidRPr="00783F33" w14:paraId="3F38909A" w14:textId="77777777" w:rsidTr="00AE6007">
        <w:trPr>
          <w:trHeight w:val="340"/>
          <w:jc w:val="center"/>
        </w:trPr>
        <w:tc>
          <w:tcPr>
            <w:tcW w:w="680" w:type="pct"/>
            <w:vAlign w:val="center"/>
          </w:tcPr>
          <w:p w14:paraId="1B8A158E"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较敏感</w:t>
            </w:r>
          </w:p>
        </w:tc>
        <w:tc>
          <w:tcPr>
            <w:tcW w:w="4320" w:type="pct"/>
            <w:vAlign w:val="center"/>
          </w:tcPr>
          <w:p w14:paraId="1B69A701"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建设项目周边存在其他土壤环境敏感目标的</w:t>
            </w:r>
          </w:p>
        </w:tc>
      </w:tr>
      <w:tr w:rsidR="006208A8" w:rsidRPr="00783F33" w14:paraId="5111FBC8" w14:textId="77777777" w:rsidTr="00AE6007">
        <w:trPr>
          <w:trHeight w:val="340"/>
          <w:jc w:val="center"/>
        </w:trPr>
        <w:tc>
          <w:tcPr>
            <w:tcW w:w="680" w:type="pct"/>
            <w:vAlign w:val="center"/>
          </w:tcPr>
          <w:p w14:paraId="78104978"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不敏感</w:t>
            </w:r>
          </w:p>
        </w:tc>
        <w:tc>
          <w:tcPr>
            <w:tcW w:w="4320" w:type="pct"/>
            <w:vAlign w:val="center"/>
          </w:tcPr>
          <w:p w14:paraId="23DF8585" w14:textId="77777777" w:rsidR="00AE6007" w:rsidRPr="00783F33" w:rsidRDefault="00AE6007" w:rsidP="00F52773">
            <w:pPr>
              <w:snapToGrid w:val="0"/>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其他情况</w:t>
            </w:r>
          </w:p>
        </w:tc>
      </w:tr>
    </w:tbl>
    <w:p w14:paraId="39F517E6" w14:textId="77777777" w:rsidR="007D149A" w:rsidRPr="00783F33" w:rsidRDefault="00AE6007" w:rsidP="00F52773">
      <w:pPr>
        <w:autoSpaceDE w:val="0"/>
        <w:autoSpaceDN w:val="0"/>
        <w:snapToGrid w:val="0"/>
        <w:spacing w:line="360" w:lineRule="auto"/>
        <w:ind w:firstLineChars="196" w:firstLine="47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w:t>
      </w:r>
      <w:r w:rsidR="00845176" w:rsidRPr="00783F33">
        <w:rPr>
          <w:rFonts w:ascii="Times New Roman" w:eastAsiaTheme="minorEastAsia"/>
          <w:color w:val="000000" w:themeColor="text1"/>
          <w:sz w:val="24"/>
          <w:szCs w:val="28"/>
        </w:rPr>
        <w:t>东侧隔园区道路为松北区中小学生综合实践学校，属于</w:t>
      </w:r>
      <w:r w:rsidR="00CA6D6D" w:rsidRPr="00783F33">
        <w:rPr>
          <w:rFonts w:ascii="Times New Roman" w:eastAsiaTheme="minorEastAsia"/>
          <w:color w:val="000000" w:themeColor="text1"/>
          <w:sz w:val="24"/>
          <w:szCs w:val="28"/>
        </w:rPr>
        <w:t>敏感区，</w:t>
      </w:r>
      <w:r w:rsidR="007D149A" w:rsidRPr="00783F33">
        <w:rPr>
          <w:rFonts w:ascii="Times New Roman" w:eastAsiaTheme="minorEastAsia"/>
          <w:color w:val="000000" w:themeColor="text1"/>
          <w:sz w:val="24"/>
          <w:szCs w:val="28"/>
        </w:rPr>
        <w:t>因此本项目敏感程度为</w:t>
      </w:r>
      <w:r w:rsidR="007D149A" w:rsidRPr="00783F33">
        <w:rPr>
          <w:rFonts w:ascii="Times New Roman" w:eastAsiaTheme="minorEastAsia"/>
          <w:color w:val="000000" w:themeColor="text1"/>
          <w:sz w:val="24"/>
          <w:szCs w:val="28"/>
        </w:rPr>
        <w:t>“</w:t>
      </w:r>
      <w:r w:rsidR="007D149A" w:rsidRPr="00783F33">
        <w:rPr>
          <w:rFonts w:ascii="Times New Roman" w:eastAsiaTheme="minorEastAsia"/>
          <w:color w:val="000000" w:themeColor="text1"/>
          <w:sz w:val="24"/>
          <w:szCs w:val="28"/>
        </w:rPr>
        <w:t>敏感</w:t>
      </w:r>
      <w:r w:rsidR="007D149A" w:rsidRPr="00783F33">
        <w:rPr>
          <w:rFonts w:ascii="Times New Roman" w:eastAsiaTheme="minorEastAsia"/>
          <w:color w:val="000000" w:themeColor="text1"/>
          <w:sz w:val="24"/>
          <w:szCs w:val="28"/>
        </w:rPr>
        <w:t>”</w:t>
      </w:r>
      <w:r w:rsidR="007D149A" w:rsidRPr="00783F33">
        <w:rPr>
          <w:rFonts w:ascii="Times New Roman" w:eastAsiaTheme="minorEastAsia"/>
          <w:color w:val="000000" w:themeColor="text1"/>
          <w:sz w:val="24"/>
          <w:szCs w:val="28"/>
        </w:rPr>
        <w:t>。</w:t>
      </w:r>
    </w:p>
    <w:p w14:paraId="0AA2B025" w14:textId="77777777" w:rsidR="00845176" w:rsidRPr="00783F33" w:rsidRDefault="00845176" w:rsidP="00F52773">
      <w:pPr>
        <w:autoSpaceDE w:val="0"/>
        <w:autoSpaceDN w:val="0"/>
        <w:snapToGrid w:val="0"/>
        <w:spacing w:line="360" w:lineRule="auto"/>
        <w:ind w:firstLineChars="196" w:firstLine="47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根据《环境影响评价技术导则土壤环境》（试行）（</w:t>
      </w:r>
      <w:r w:rsidRPr="00783F33">
        <w:rPr>
          <w:rFonts w:ascii="Times New Roman" w:eastAsiaTheme="minorEastAsia"/>
          <w:color w:val="000000" w:themeColor="text1"/>
          <w:sz w:val="24"/>
          <w:szCs w:val="28"/>
        </w:rPr>
        <w:t>HJ964-2018</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6.2.2.1</w:t>
      </w:r>
      <w:r w:rsidRPr="00783F33">
        <w:rPr>
          <w:rFonts w:ascii="Times New Roman" w:eastAsiaTheme="minorEastAsia"/>
          <w:color w:val="000000" w:themeColor="text1"/>
          <w:sz w:val="24"/>
          <w:szCs w:val="28"/>
        </w:rPr>
        <w:t>章节，建设项目占地规模分为大型（</w:t>
      </w:r>
      <w:r w:rsidRPr="00783F33">
        <w:rPr>
          <w:rFonts w:ascii="Times New Roman" w:eastAsiaTheme="minorEastAsia"/>
          <w:color w:val="000000" w:themeColor="text1"/>
          <w:sz w:val="24"/>
          <w:szCs w:val="28"/>
        </w:rPr>
        <w:t>≥50hm</w:t>
      </w:r>
      <w:r w:rsidRPr="00783F33">
        <w:rPr>
          <w:rFonts w:ascii="Times New Roman" w:eastAsiaTheme="minorEastAsia"/>
          <w:color w:val="000000" w:themeColor="text1"/>
          <w:sz w:val="24"/>
          <w:szCs w:val="28"/>
          <w:vertAlign w:val="superscript"/>
        </w:rPr>
        <w:t>2</w:t>
      </w:r>
      <w:r w:rsidRPr="00783F33">
        <w:rPr>
          <w:rFonts w:ascii="Times New Roman" w:eastAsiaTheme="minorEastAsia"/>
          <w:color w:val="000000" w:themeColor="text1"/>
          <w:sz w:val="24"/>
          <w:szCs w:val="28"/>
        </w:rPr>
        <w:t>）、中型（</w:t>
      </w:r>
      <w:r w:rsidRPr="00783F33">
        <w:rPr>
          <w:rFonts w:ascii="Times New Roman" w:eastAsiaTheme="minorEastAsia"/>
          <w:color w:val="000000" w:themeColor="text1"/>
          <w:sz w:val="24"/>
          <w:szCs w:val="28"/>
        </w:rPr>
        <w:t>5~50hm</w:t>
      </w:r>
      <w:r w:rsidRPr="00783F33">
        <w:rPr>
          <w:rFonts w:ascii="Times New Roman" w:eastAsiaTheme="minorEastAsia"/>
          <w:color w:val="000000" w:themeColor="text1"/>
          <w:sz w:val="24"/>
          <w:szCs w:val="28"/>
          <w:vertAlign w:val="superscript"/>
        </w:rPr>
        <w:t>2</w:t>
      </w:r>
      <w:r w:rsidRPr="00783F33">
        <w:rPr>
          <w:rFonts w:ascii="Times New Roman" w:eastAsiaTheme="minorEastAsia"/>
          <w:color w:val="000000" w:themeColor="text1"/>
          <w:sz w:val="24"/>
          <w:szCs w:val="28"/>
        </w:rPr>
        <w:t>）、小型（</w:t>
      </w:r>
      <w:r w:rsidRPr="00783F33">
        <w:rPr>
          <w:rFonts w:ascii="Times New Roman" w:eastAsiaTheme="minorEastAsia"/>
          <w:color w:val="000000" w:themeColor="text1"/>
          <w:sz w:val="24"/>
          <w:szCs w:val="28"/>
        </w:rPr>
        <w:t>≤5hm</w:t>
      </w:r>
      <w:r w:rsidRPr="00783F33">
        <w:rPr>
          <w:rFonts w:ascii="Times New Roman" w:eastAsiaTheme="minorEastAsia"/>
          <w:color w:val="000000" w:themeColor="text1"/>
          <w:sz w:val="24"/>
          <w:szCs w:val="28"/>
          <w:vertAlign w:val="superscript"/>
        </w:rPr>
        <w:t>2</w:t>
      </w:r>
      <w:r w:rsidRPr="00783F33">
        <w:rPr>
          <w:rFonts w:ascii="Times New Roman" w:eastAsiaTheme="minorEastAsia"/>
          <w:color w:val="000000" w:themeColor="text1"/>
          <w:sz w:val="24"/>
          <w:szCs w:val="28"/>
        </w:rPr>
        <w:t>）。</w:t>
      </w:r>
      <w:r w:rsidR="00AE6007" w:rsidRPr="00783F33">
        <w:rPr>
          <w:rFonts w:ascii="Times New Roman" w:eastAsiaTheme="minorEastAsia"/>
          <w:color w:val="000000" w:themeColor="text1"/>
          <w:sz w:val="24"/>
          <w:szCs w:val="28"/>
        </w:rPr>
        <w:lastRenderedPageBreak/>
        <w:t>本项目</w:t>
      </w:r>
      <w:r w:rsidRPr="00783F33">
        <w:rPr>
          <w:rFonts w:ascii="Times New Roman" w:eastAsiaTheme="minorEastAsia"/>
          <w:color w:val="000000" w:themeColor="text1"/>
          <w:sz w:val="24"/>
          <w:szCs w:val="28"/>
        </w:rPr>
        <w:t>租用厂房面积</w:t>
      </w:r>
      <w:r w:rsidRPr="00783F33">
        <w:rPr>
          <w:rFonts w:ascii="Times New Roman" w:eastAsiaTheme="minorEastAsia"/>
          <w:color w:val="000000" w:themeColor="text1"/>
          <w:sz w:val="24"/>
          <w:szCs w:val="28"/>
        </w:rPr>
        <w:t>1142.57m</w:t>
      </w:r>
      <w:r w:rsidRPr="00783F33">
        <w:rPr>
          <w:rFonts w:ascii="Times New Roman" w:eastAsiaTheme="minorEastAsia"/>
          <w:color w:val="000000" w:themeColor="text1"/>
          <w:sz w:val="24"/>
          <w:szCs w:val="28"/>
          <w:vertAlign w:val="superscript"/>
        </w:rPr>
        <w:t>2</w:t>
      </w:r>
      <w:r w:rsidRPr="00783F33">
        <w:rPr>
          <w:rFonts w:ascii="Times New Roman" w:eastAsiaTheme="minorEastAsia"/>
          <w:color w:val="000000" w:themeColor="text1"/>
          <w:sz w:val="24"/>
          <w:szCs w:val="28"/>
        </w:rPr>
        <w:t>，属于小型占地规模。</w:t>
      </w:r>
    </w:p>
    <w:p w14:paraId="1E4C29E6" w14:textId="77777777" w:rsidR="00AE6007" w:rsidRPr="00783F33" w:rsidRDefault="00AE6007" w:rsidP="00F52773">
      <w:pPr>
        <w:autoSpaceDE w:val="0"/>
        <w:autoSpaceDN w:val="0"/>
        <w:snapToGrid w:val="0"/>
        <w:spacing w:line="360" w:lineRule="auto"/>
        <w:ind w:firstLineChars="196" w:firstLine="47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污染影响型项目土壤环境影响评价工作等级划分见表</w:t>
      </w:r>
      <w:r w:rsidRPr="00783F33">
        <w:rPr>
          <w:rFonts w:ascii="Times New Roman" w:eastAsiaTheme="minorEastAsia"/>
          <w:color w:val="000000" w:themeColor="text1"/>
          <w:sz w:val="24"/>
          <w:szCs w:val="28"/>
        </w:rPr>
        <w:t>2-</w:t>
      </w:r>
      <w:r w:rsidR="00DC0A82" w:rsidRPr="00783F33">
        <w:rPr>
          <w:rFonts w:ascii="Times New Roman" w:eastAsiaTheme="minorEastAsia"/>
          <w:color w:val="000000" w:themeColor="text1"/>
          <w:sz w:val="24"/>
          <w:szCs w:val="28"/>
        </w:rPr>
        <w:t>6</w:t>
      </w:r>
      <w:r w:rsidRPr="00783F33">
        <w:rPr>
          <w:rFonts w:ascii="Times New Roman" w:eastAsiaTheme="minorEastAsia"/>
          <w:color w:val="000000" w:themeColor="text1"/>
          <w:sz w:val="24"/>
          <w:szCs w:val="28"/>
        </w:rPr>
        <w:t>-1</w:t>
      </w:r>
      <w:r w:rsidR="00DC0A82" w:rsidRPr="00783F33">
        <w:rPr>
          <w:rFonts w:ascii="Times New Roman" w:eastAsiaTheme="minorEastAsia"/>
          <w:color w:val="000000" w:themeColor="text1"/>
          <w:sz w:val="24"/>
          <w:szCs w:val="28"/>
        </w:rPr>
        <w:t>2</w:t>
      </w:r>
      <w:r w:rsidRPr="00783F33">
        <w:rPr>
          <w:rFonts w:ascii="Times New Roman" w:eastAsiaTheme="minorEastAsia"/>
          <w:color w:val="000000" w:themeColor="text1"/>
          <w:sz w:val="24"/>
          <w:szCs w:val="28"/>
        </w:rPr>
        <w:t>。</w:t>
      </w:r>
    </w:p>
    <w:p w14:paraId="6AF027B5" w14:textId="77777777" w:rsidR="00AE6007" w:rsidRPr="00783F33" w:rsidRDefault="00AE6007"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-1</w:t>
      </w:r>
      <w:r w:rsidR="00534DAC"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污染影响型土壤评价工作等级分级表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380"/>
        <w:gridCol w:w="709"/>
        <w:gridCol w:w="653"/>
        <w:gridCol w:w="825"/>
        <w:gridCol w:w="825"/>
        <w:gridCol w:w="825"/>
        <w:gridCol w:w="827"/>
        <w:gridCol w:w="825"/>
        <w:gridCol w:w="825"/>
        <w:gridCol w:w="828"/>
      </w:tblGrid>
      <w:tr w:rsidR="006208A8" w:rsidRPr="00783F33" w14:paraId="5951F892" w14:textId="77777777" w:rsidTr="00AE6007">
        <w:trPr>
          <w:trHeight w:val="340"/>
          <w:jc w:val="center"/>
        </w:trPr>
        <w:tc>
          <w:tcPr>
            <w:tcW w:w="810" w:type="pct"/>
            <w:vMerge w:val="restart"/>
            <w:tcBorders>
              <w:tl2br w:val="single" w:sz="4" w:space="0" w:color="auto"/>
            </w:tcBorders>
          </w:tcPr>
          <w:p w14:paraId="1A302BB7"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占地规模</w:t>
            </w:r>
          </w:p>
          <w:p w14:paraId="4509C0C1"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敏感程度</w:t>
            </w:r>
          </w:p>
        </w:tc>
        <w:tc>
          <w:tcPr>
            <w:tcW w:w="1283" w:type="pct"/>
            <w:gridSpan w:val="3"/>
            <w:vAlign w:val="center"/>
          </w:tcPr>
          <w:p w14:paraId="22348B93" w14:textId="77777777" w:rsidR="00AE6007" w:rsidRPr="00783F33" w:rsidRDefault="00AE6007" w:rsidP="00F52773">
            <w:pPr>
              <w:jc w:val="center"/>
              <w:rPr>
                <w:rFonts w:ascii="Times New Roman" w:eastAsiaTheme="minorEastAsia"/>
                <w:b/>
                <w:color w:val="000000" w:themeColor="text1"/>
                <w:sz w:val="21"/>
                <w:szCs w:val="20"/>
              </w:rPr>
            </w:pPr>
            <w:r w:rsidRPr="00783F33">
              <w:rPr>
                <w:rFonts w:ascii="Times New Roman" w:eastAsiaTheme="minorEastAsia"/>
                <w:b/>
                <w:color w:val="000000" w:themeColor="text1"/>
                <w:sz w:val="21"/>
                <w:szCs w:val="20"/>
              </w:rPr>
              <w:t>Ⅰ</w:t>
            </w:r>
            <w:r w:rsidRPr="00783F33">
              <w:rPr>
                <w:rFonts w:ascii="Times New Roman" w:eastAsiaTheme="minorEastAsia"/>
                <w:b/>
                <w:color w:val="000000" w:themeColor="text1"/>
                <w:sz w:val="21"/>
                <w:szCs w:val="20"/>
              </w:rPr>
              <w:t>类项目</w:t>
            </w:r>
          </w:p>
        </w:tc>
        <w:tc>
          <w:tcPr>
            <w:tcW w:w="1453" w:type="pct"/>
            <w:gridSpan w:val="3"/>
            <w:vAlign w:val="center"/>
          </w:tcPr>
          <w:p w14:paraId="54DB499D"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Ⅱ</w:t>
            </w:r>
            <w:r w:rsidRPr="00783F33">
              <w:rPr>
                <w:rFonts w:ascii="Times New Roman" w:eastAsiaTheme="minorEastAsia"/>
                <w:color w:val="000000" w:themeColor="text1"/>
                <w:sz w:val="21"/>
                <w:szCs w:val="20"/>
              </w:rPr>
              <w:t>类项目</w:t>
            </w:r>
          </w:p>
        </w:tc>
        <w:tc>
          <w:tcPr>
            <w:tcW w:w="1454" w:type="pct"/>
            <w:gridSpan w:val="3"/>
            <w:vAlign w:val="center"/>
          </w:tcPr>
          <w:p w14:paraId="7BA3E340"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Ⅲ</w:t>
            </w:r>
            <w:r w:rsidRPr="00783F33">
              <w:rPr>
                <w:rFonts w:ascii="Times New Roman" w:eastAsiaTheme="minorEastAsia"/>
                <w:color w:val="000000" w:themeColor="text1"/>
                <w:sz w:val="21"/>
                <w:szCs w:val="20"/>
              </w:rPr>
              <w:t>类项目</w:t>
            </w:r>
          </w:p>
        </w:tc>
      </w:tr>
      <w:tr w:rsidR="006208A8" w:rsidRPr="00783F33" w14:paraId="260A2164" w14:textId="77777777" w:rsidTr="00AE6007">
        <w:trPr>
          <w:trHeight w:val="340"/>
          <w:jc w:val="center"/>
        </w:trPr>
        <w:tc>
          <w:tcPr>
            <w:tcW w:w="810" w:type="pct"/>
            <w:vMerge/>
            <w:vAlign w:val="center"/>
          </w:tcPr>
          <w:p w14:paraId="38B9EFA7" w14:textId="77777777" w:rsidR="00AE6007" w:rsidRPr="00783F33" w:rsidRDefault="00AE6007" w:rsidP="00F52773">
            <w:pPr>
              <w:jc w:val="center"/>
              <w:rPr>
                <w:rFonts w:ascii="Times New Roman" w:eastAsiaTheme="minorEastAsia"/>
                <w:color w:val="000000" w:themeColor="text1"/>
                <w:sz w:val="21"/>
                <w:szCs w:val="20"/>
              </w:rPr>
            </w:pPr>
          </w:p>
        </w:tc>
        <w:tc>
          <w:tcPr>
            <w:tcW w:w="416" w:type="pct"/>
            <w:vAlign w:val="center"/>
          </w:tcPr>
          <w:p w14:paraId="502BA1C0"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大</w:t>
            </w:r>
          </w:p>
        </w:tc>
        <w:tc>
          <w:tcPr>
            <w:tcW w:w="383" w:type="pct"/>
            <w:vAlign w:val="center"/>
          </w:tcPr>
          <w:p w14:paraId="34E9128D"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中</w:t>
            </w:r>
          </w:p>
        </w:tc>
        <w:tc>
          <w:tcPr>
            <w:tcW w:w="484" w:type="pct"/>
            <w:vAlign w:val="center"/>
          </w:tcPr>
          <w:p w14:paraId="6C796FDB" w14:textId="77777777" w:rsidR="00AE6007" w:rsidRPr="00783F33" w:rsidRDefault="00AE6007" w:rsidP="00F52773">
            <w:pPr>
              <w:jc w:val="center"/>
              <w:rPr>
                <w:rFonts w:ascii="Times New Roman" w:eastAsiaTheme="minorEastAsia"/>
                <w:b/>
                <w:bCs/>
                <w:color w:val="000000" w:themeColor="text1"/>
                <w:sz w:val="21"/>
                <w:szCs w:val="20"/>
              </w:rPr>
            </w:pPr>
            <w:r w:rsidRPr="00783F33">
              <w:rPr>
                <w:rFonts w:ascii="Times New Roman" w:eastAsiaTheme="minorEastAsia"/>
                <w:b/>
                <w:bCs/>
                <w:color w:val="000000" w:themeColor="text1"/>
                <w:sz w:val="21"/>
                <w:szCs w:val="20"/>
              </w:rPr>
              <w:t>小</w:t>
            </w:r>
          </w:p>
        </w:tc>
        <w:tc>
          <w:tcPr>
            <w:tcW w:w="484" w:type="pct"/>
            <w:vAlign w:val="center"/>
          </w:tcPr>
          <w:p w14:paraId="09C50D16"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大</w:t>
            </w:r>
          </w:p>
        </w:tc>
        <w:tc>
          <w:tcPr>
            <w:tcW w:w="484" w:type="pct"/>
            <w:vAlign w:val="center"/>
          </w:tcPr>
          <w:p w14:paraId="6793C774"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中</w:t>
            </w:r>
          </w:p>
        </w:tc>
        <w:tc>
          <w:tcPr>
            <w:tcW w:w="485" w:type="pct"/>
            <w:vAlign w:val="center"/>
          </w:tcPr>
          <w:p w14:paraId="2B578B67"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小</w:t>
            </w:r>
          </w:p>
        </w:tc>
        <w:tc>
          <w:tcPr>
            <w:tcW w:w="484" w:type="pct"/>
            <w:vAlign w:val="center"/>
          </w:tcPr>
          <w:p w14:paraId="588BB539"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大</w:t>
            </w:r>
          </w:p>
        </w:tc>
        <w:tc>
          <w:tcPr>
            <w:tcW w:w="484" w:type="pct"/>
            <w:vAlign w:val="center"/>
          </w:tcPr>
          <w:p w14:paraId="02B43E80"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中</w:t>
            </w:r>
          </w:p>
        </w:tc>
        <w:tc>
          <w:tcPr>
            <w:tcW w:w="486" w:type="pct"/>
            <w:vAlign w:val="center"/>
          </w:tcPr>
          <w:p w14:paraId="57CE7277"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小</w:t>
            </w:r>
          </w:p>
        </w:tc>
      </w:tr>
      <w:tr w:rsidR="006208A8" w:rsidRPr="00783F33" w14:paraId="5F2890C2" w14:textId="77777777" w:rsidTr="00AE6007">
        <w:trPr>
          <w:trHeight w:val="340"/>
          <w:jc w:val="center"/>
        </w:trPr>
        <w:tc>
          <w:tcPr>
            <w:tcW w:w="810" w:type="pct"/>
            <w:vAlign w:val="center"/>
          </w:tcPr>
          <w:p w14:paraId="6DAFC1DB" w14:textId="77777777" w:rsidR="00AE6007" w:rsidRPr="00783F33" w:rsidRDefault="00AE6007" w:rsidP="00F52773">
            <w:pPr>
              <w:jc w:val="center"/>
              <w:rPr>
                <w:rFonts w:ascii="Times New Roman" w:eastAsiaTheme="minorEastAsia"/>
                <w:b/>
                <w:color w:val="000000" w:themeColor="text1"/>
                <w:sz w:val="21"/>
                <w:szCs w:val="20"/>
              </w:rPr>
            </w:pPr>
            <w:r w:rsidRPr="00783F33">
              <w:rPr>
                <w:rFonts w:ascii="Times New Roman" w:eastAsiaTheme="minorEastAsia"/>
                <w:b/>
                <w:color w:val="000000" w:themeColor="text1"/>
                <w:sz w:val="21"/>
                <w:szCs w:val="20"/>
              </w:rPr>
              <w:t>敏感</w:t>
            </w:r>
          </w:p>
        </w:tc>
        <w:tc>
          <w:tcPr>
            <w:tcW w:w="416" w:type="pct"/>
            <w:vAlign w:val="center"/>
          </w:tcPr>
          <w:p w14:paraId="0AACE82C"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一级</w:t>
            </w:r>
          </w:p>
        </w:tc>
        <w:tc>
          <w:tcPr>
            <w:tcW w:w="383" w:type="pct"/>
            <w:vAlign w:val="center"/>
          </w:tcPr>
          <w:p w14:paraId="26538BF8"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一级</w:t>
            </w:r>
          </w:p>
        </w:tc>
        <w:tc>
          <w:tcPr>
            <w:tcW w:w="484" w:type="pct"/>
            <w:vAlign w:val="center"/>
          </w:tcPr>
          <w:p w14:paraId="6E2D7478" w14:textId="77777777" w:rsidR="00AE6007" w:rsidRPr="00783F33" w:rsidRDefault="00AE6007" w:rsidP="00F52773">
            <w:pPr>
              <w:jc w:val="center"/>
              <w:rPr>
                <w:rFonts w:ascii="Times New Roman" w:eastAsiaTheme="minorEastAsia"/>
                <w:b/>
                <w:bCs/>
                <w:color w:val="000000" w:themeColor="text1"/>
                <w:sz w:val="21"/>
                <w:szCs w:val="20"/>
              </w:rPr>
            </w:pPr>
            <w:r w:rsidRPr="00783F33">
              <w:rPr>
                <w:rFonts w:ascii="Times New Roman" w:eastAsiaTheme="minorEastAsia"/>
                <w:b/>
                <w:bCs/>
                <w:color w:val="000000" w:themeColor="text1"/>
                <w:sz w:val="21"/>
                <w:szCs w:val="20"/>
              </w:rPr>
              <w:t>一级</w:t>
            </w:r>
          </w:p>
        </w:tc>
        <w:tc>
          <w:tcPr>
            <w:tcW w:w="484" w:type="pct"/>
            <w:vAlign w:val="center"/>
          </w:tcPr>
          <w:p w14:paraId="60DA1574"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2975F8B4"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5" w:type="pct"/>
            <w:vAlign w:val="center"/>
          </w:tcPr>
          <w:p w14:paraId="2DD2EB02"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0F8E687F"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4" w:type="pct"/>
            <w:vAlign w:val="center"/>
          </w:tcPr>
          <w:p w14:paraId="654B8F86"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6" w:type="pct"/>
            <w:tcBorders>
              <w:bottom w:val="single" w:sz="4" w:space="0" w:color="auto"/>
            </w:tcBorders>
            <w:vAlign w:val="center"/>
          </w:tcPr>
          <w:p w14:paraId="1ECDFB26"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r>
      <w:tr w:rsidR="006208A8" w:rsidRPr="00783F33" w14:paraId="77776BD8" w14:textId="77777777" w:rsidTr="00AE6007">
        <w:trPr>
          <w:trHeight w:val="340"/>
          <w:jc w:val="center"/>
        </w:trPr>
        <w:tc>
          <w:tcPr>
            <w:tcW w:w="810" w:type="pct"/>
            <w:vAlign w:val="center"/>
          </w:tcPr>
          <w:p w14:paraId="324645E8"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较敏感</w:t>
            </w:r>
          </w:p>
        </w:tc>
        <w:tc>
          <w:tcPr>
            <w:tcW w:w="416" w:type="pct"/>
            <w:vAlign w:val="center"/>
          </w:tcPr>
          <w:p w14:paraId="4CF4B08B"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一级</w:t>
            </w:r>
          </w:p>
        </w:tc>
        <w:tc>
          <w:tcPr>
            <w:tcW w:w="383" w:type="pct"/>
            <w:vAlign w:val="center"/>
          </w:tcPr>
          <w:p w14:paraId="6225A779"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一级</w:t>
            </w:r>
          </w:p>
        </w:tc>
        <w:tc>
          <w:tcPr>
            <w:tcW w:w="484" w:type="pct"/>
            <w:vAlign w:val="center"/>
          </w:tcPr>
          <w:p w14:paraId="5996CB23"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08FBD310"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3FDCBC05"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5" w:type="pct"/>
            <w:vAlign w:val="center"/>
          </w:tcPr>
          <w:p w14:paraId="1225CFEE"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4" w:type="pct"/>
            <w:vAlign w:val="center"/>
          </w:tcPr>
          <w:p w14:paraId="4FA69535"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4" w:type="pct"/>
            <w:vAlign w:val="center"/>
          </w:tcPr>
          <w:p w14:paraId="44B6F17D"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6" w:type="pct"/>
            <w:tcBorders>
              <w:bottom w:val="single" w:sz="4" w:space="0" w:color="auto"/>
            </w:tcBorders>
            <w:vAlign w:val="center"/>
          </w:tcPr>
          <w:p w14:paraId="395B1D14"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w:t>
            </w:r>
          </w:p>
        </w:tc>
      </w:tr>
      <w:tr w:rsidR="006208A8" w:rsidRPr="00783F33" w14:paraId="6B5EC702" w14:textId="77777777" w:rsidTr="00AE6007">
        <w:trPr>
          <w:trHeight w:val="340"/>
          <w:jc w:val="center"/>
        </w:trPr>
        <w:tc>
          <w:tcPr>
            <w:tcW w:w="810" w:type="pct"/>
            <w:vAlign w:val="center"/>
          </w:tcPr>
          <w:p w14:paraId="3B7126AB"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不敏感</w:t>
            </w:r>
          </w:p>
        </w:tc>
        <w:tc>
          <w:tcPr>
            <w:tcW w:w="416" w:type="pct"/>
            <w:vAlign w:val="center"/>
          </w:tcPr>
          <w:p w14:paraId="7EE548DB"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一级</w:t>
            </w:r>
          </w:p>
        </w:tc>
        <w:tc>
          <w:tcPr>
            <w:tcW w:w="383" w:type="pct"/>
            <w:vAlign w:val="center"/>
          </w:tcPr>
          <w:p w14:paraId="3D28F87D"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67D1A1DC"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703B5594"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二级</w:t>
            </w:r>
          </w:p>
        </w:tc>
        <w:tc>
          <w:tcPr>
            <w:tcW w:w="484" w:type="pct"/>
            <w:vAlign w:val="center"/>
          </w:tcPr>
          <w:p w14:paraId="2F4EF4BF"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5" w:type="pct"/>
            <w:vAlign w:val="center"/>
          </w:tcPr>
          <w:p w14:paraId="030FFF1C"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4" w:type="pct"/>
            <w:shd w:val="clear" w:color="auto" w:fill="FFFFFF"/>
            <w:vAlign w:val="center"/>
          </w:tcPr>
          <w:p w14:paraId="17BA7FBC"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三级</w:t>
            </w:r>
          </w:p>
        </w:tc>
        <w:tc>
          <w:tcPr>
            <w:tcW w:w="484" w:type="pct"/>
            <w:shd w:val="clear" w:color="auto" w:fill="FFFFFF"/>
            <w:vAlign w:val="center"/>
          </w:tcPr>
          <w:p w14:paraId="68C3095E"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w:t>
            </w:r>
          </w:p>
        </w:tc>
        <w:tc>
          <w:tcPr>
            <w:tcW w:w="486" w:type="pct"/>
            <w:tcBorders>
              <w:top w:val="single" w:sz="4" w:space="0" w:color="auto"/>
              <w:bottom w:val="single" w:sz="4" w:space="0" w:color="auto"/>
            </w:tcBorders>
            <w:shd w:val="clear" w:color="auto" w:fill="FFFFFF"/>
            <w:vAlign w:val="center"/>
          </w:tcPr>
          <w:p w14:paraId="1D4B433A" w14:textId="77777777" w:rsidR="00AE6007" w:rsidRPr="00783F33" w:rsidRDefault="00AE6007" w:rsidP="00F52773">
            <w:pPr>
              <w:jc w:val="cente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w:t>
            </w:r>
          </w:p>
        </w:tc>
      </w:tr>
      <w:tr w:rsidR="006208A8" w:rsidRPr="00783F33" w14:paraId="25357325" w14:textId="77777777" w:rsidTr="00AE6007">
        <w:trPr>
          <w:trHeight w:val="340"/>
          <w:jc w:val="center"/>
        </w:trPr>
        <w:tc>
          <w:tcPr>
            <w:tcW w:w="5000" w:type="pct"/>
            <w:gridSpan w:val="10"/>
            <w:vAlign w:val="center"/>
          </w:tcPr>
          <w:p w14:paraId="2E0587BF" w14:textId="77777777" w:rsidR="00AE6007" w:rsidRPr="00783F33" w:rsidRDefault="00AE6007" w:rsidP="00F52773">
            <w:pPr>
              <w:rPr>
                <w:rFonts w:ascii="Times New Roman" w:eastAsiaTheme="minorEastAsia"/>
                <w:color w:val="000000" w:themeColor="text1"/>
                <w:sz w:val="21"/>
                <w:szCs w:val="20"/>
              </w:rPr>
            </w:pPr>
            <w:r w:rsidRPr="00783F33">
              <w:rPr>
                <w:rFonts w:ascii="Times New Roman" w:eastAsiaTheme="minorEastAsia"/>
                <w:color w:val="000000" w:themeColor="text1"/>
                <w:sz w:val="21"/>
                <w:szCs w:val="20"/>
              </w:rPr>
              <w:t>注：</w:t>
            </w:r>
            <w:r w:rsidRPr="00783F33">
              <w:rPr>
                <w:rFonts w:ascii="Times New Roman" w:eastAsiaTheme="minorEastAsia"/>
                <w:color w:val="000000" w:themeColor="text1"/>
                <w:sz w:val="21"/>
                <w:szCs w:val="20"/>
              </w:rPr>
              <w:t>“-”</w:t>
            </w:r>
            <w:r w:rsidRPr="00783F33">
              <w:rPr>
                <w:rFonts w:ascii="Times New Roman" w:eastAsiaTheme="minorEastAsia"/>
                <w:color w:val="000000" w:themeColor="text1"/>
                <w:sz w:val="21"/>
                <w:szCs w:val="20"/>
              </w:rPr>
              <w:t>表示可不开展土壤环境影响评价工作</w:t>
            </w:r>
          </w:p>
        </w:tc>
      </w:tr>
    </w:tbl>
    <w:p w14:paraId="0E8F143B" w14:textId="77777777" w:rsidR="00AE6007" w:rsidRPr="00783F33" w:rsidRDefault="00AE6007"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根据项目类别、占地规模和敏感程度判断出本项目土壤污染影响</w:t>
      </w:r>
      <w:proofErr w:type="gramStart"/>
      <w:r w:rsidRPr="00783F33">
        <w:rPr>
          <w:rFonts w:ascii="Times New Roman" w:eastAsiaTheme="minorEastAsia"/>
          <w:color w:val="000000" w:themeColor="text1"/>
          <w:sz w:val="24"/>
          <w:szCs w:val="28"/>
        </w:rPr>
        <w:t>型评价</w:t>
      </w:r>
      <w:proofErr w:type="gramEnd"/>
      <w:r w:rsidRPr="00783F33">
        <w:rPr>
          <w:rFonts w:ascii="Times New Roman" w:eastAsiaTheme="minorEastAsia"/>
          <w:color w:val="000000" w:themeColor="text1"/>
          <w:sz w:val="24"/>
          <w:szCs w:val="28"/>
        </w:rPr>
        <w:t>等级为</w:t>
      </w:r>
      <w:r w:rsidR="007D149A" w:rsidRPr="00783F33">
        <w:rPr>
          <w:rFonts w:ascii="Times New Roman" w:eastAsiaTheme="minorEastAsia"/>
          <w:color w:val="000000" w:themeColor="text1"/>
          <w:sz w:val="24"/>
          <w:szCs w:val="28"/>
        </w:rPr>
        <w:t>一</w:t>
      </w:r>
      <w:r w:rsidRPr="00783F33">
        <w:rPr>
          <w:rFonts w:ascii="Times New Roman" w:eastAsiaTheme="minorEastAsia"/>
          <w:color w:val="000000" w:themeColor="text1"/>
          <w:sz w:val="24"/>
          <w:szCs w:val="28"/>
        </w:rPr>
        <w:t>级评价。</w:t>
      </w:r>
    </w:p>
    <w:p w14:paraId="2207E158" w14:textId="77777777" w:rsidR="007B3C69"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.5.2</w:t>
      </w:r>
      <w:r w:rsidRPr="00783F33">
        <w:rPr>
          <w:rFonts w:ascii="Times New Roman" w:eastAsiaTheme="minorEastAsia"/>
          <w:b/>
          <w:bCs/>
          <w:color w:val="000000" w:themeColor="text1"/>
          <w:sz w:val="24"/>
        </w:rPr>
        <w:t>土壤环境评价范围</w:t>
      </w:r>
    </w:p>
    <w:p w14:paraId="235CB281" w14:textId="77777777" w:rsidR="006D64B0"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根据《环境影响评价技术导则土壤环境（试行）》（</w:t>
      </w:r>
      <w:r w:rsidRPr="00783F33">
        <w:rPr>
          <w:rFonts w:ascii="Times New Roman" w:eastAsiaTheme="minorEastAsia"/>
          <w:color w:val="000000" w:themeColor="text1"/>
          <w:sz w:val="24"/>
          <w:szCs w:val="28"/>
        </w:rPr>
        <w:t>HJ964-2018</w:t>
      </w:r>
      <w:r w:rsidRPr="00783F33">
        <w:rPr>
          <w:rFonts w:ascii="Times New Roman" w:eastAsiaTheme="minorEastAsia"/>
          <w:color w:val="000000" w:themeColor="text1"/>
          <w:sz w:val="24"/>
          <w:szCs w:val="28"/>
        </w:rPr>
        <w:t>）相关要求，确定本项目土壤环境评价范围为厂区厂界外扩</w:t>
      </w:r>
      <w:r w:rsidRPr="00783F33">
        <w:rPr>
          <w:rFonts w:ascii="Times New Roman" w:eastAsiaTheme="minorEastAsia"/>
          <w:color w:val="000000" w:themeColor="text1"/>
          <w:sz w:val="24"/>
          <w:szCs w:val="28"/>
        </w:rPr>
        <w:t>1000m</w:t>
      </w:r>
      <w:r w:rsidR="006D64B0" w:rsidRPr="00783F33">
        <w:rPr>
          <w:rFonts w:ascii="Times New Roman" w:eastAsiaTheme="minorEastAsia"/>
          <w:color w:val="000000" w:themeColor="text1"/>
          <w:sz w:val="24"/>
          <w:szCs w:val="28"/>
        </w:rPr>
        <w:t>范围内。</w:t>
      </w:r>
    </w:p>
    <w:p w14:paraId="3638C7EB" w14:textId="77777777" w:rsidR="007B3C69" w:rsidRPr="00783F33" w:rsidRDefault="007B3C69"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环境风险评价等级</w:t>
      </w:r>
    </w:p>
    <w:p w14:paraId="3B5A6008"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w:t>
      </w:r>
      <w:r w:rsidR="007B3C69" w:rsidRPr="00783F33">
        <w:rPr>
          <w:rFonts w:ascii="Times New Roman" w:eastAsiaTheme="minorEastAsia"/>
          <w:b/>
          <w:bCs/>
          <w:color w:val="000000" w:themeColor="text1"/>
          <w:sz w:val="24"/>
        </w:rPr>
        <w:t>6.1</w:t>
      </w:r>
      <w:r w:rsidRPr="00783F33">
        <w:rPr>
          <w:rFonts w:ascii="Times New Roman" w:eastAsiaTheme="minorEastAsia"/>
          <w:b/>
          <w:bCs/>
          <w:color w:val="000000" w:themeColor="text1"/>
          <w:sz w:val="24"/>
        </w:rPr>
        <w:t>环境风险评价等级</w:t>
      </w:r>
    </w:p>
    <w:p w14:paraId="1522EEB2" w14:textId="77777777" w:rsidR="00805051" w:rsidRPr="00783F33" w:rsidRDefault="00805051" w:rsidP="00805051">
      <w:pPr>
        <w:pStyle w:val="Default"/>
        <w:snapToGrid w:val="0"/>
        <w:spacing w:line="360" w:lineRule="auto"/>
        <w:ind w:firstLineChars="200" w:firstLine="480"/>
        <w:rPr>
          <w:rFonts w:eastAsiaTheme="minorEastAsia"/>
          <w:color w:val="000000" w:themeColor="text1"/>
        </w:rPr>
      </w:pPr>
      <w:r w:rsidRPr="00783F33">
        <w:rPr>
          <w:rFonts w:eastAsiaTheme="minorEastAsia"/>
          <w:color w:val="000000" w:themeColor="text1"/>
        </w:rPr>
        <w:t>（</w:t>
      </w:r>
      <w:r w:rsidRPr="00783F33">
        <w:rPr>
          <w:rFonts w:eastAsiaTheme="minorEastAsia"/>
          <w:color w:val="000000" w:themeColor="text1"/>
        </w:rPr>
        <w:t>1</w:t>
      </w:r>
      <w:r w:rsidRPr="00783F33">
        <w:rPr>
          <w:rFonts w:eastAsiaTheme="minorEastAsia"/>
          <w:color w:val="000000" w:themeColor="text1"/>
        </w:rPr>
        <w:t>）危险物质及工艺系统危险性（</w:t>
      </w:r>
      <w:r w:rsidRPr="00783F33">
        <w:rPr>
          <w:rFonts w:eastAsiaTheme="minorEastAsia"/>
          <w:color w:val="000000" w:themeColor="text1"/>
        </w:rPr>
        <w:t>P</w:t>
      </w:r>
      <w:r w:rsidRPr="00783F33">
        <w:rPr>
          <w:rFonts w:eastAsiaTheme="minorEastAsia"/>
          <w:color w:val="000000" w:themeColor="text1"/>
        </w:rPr>
        <w:t>）的确定</w:t>
      </w:r>
    </w:p>
    <w:p w14:paraId="782BE9B1" w14:textId="77777777" w:rsidR="00805051" w:rsidRPr="00783F33" w:rsidRDefault="00805051" w:rsidP="00805051">
      <w:pPr>
        <w:pStyle w:val="Default"/>
        <w:snapToGrid w:val="0"/>
        <w:spacing w:line="360" w:lineRule="auto"/>
        <w:ind w:firstLineChars="200" w:firstLine="480"/>
        <w:rPr>
          <w:rFonts w:eastAsiaTheme="minorEastAsia"/>
          <w:color w:val="000000" w:themeColor="text1"/>
        </w:rPr>
      </w:pPr>
      <w:r w:rsidRPr="00783F33">
        <w:rPr>
          <w:rFonts w:eastAsiaTheme="minorEastAsia"/>
          <w:color w:val="000000" w:themeColor="text1"/>
        </w:rPr>
        <w:t>危险物质及工艺系统危险性</w:t>
      </w:r>
      <w:r w:rsidRPr="00783F33">
        <w:rPr>
          <w:rFonts w:eastAsiaTheme="minorEastAsia"/>
          <w:color w:val="000000" w:themeColor="text1"/>
        </w:rPr>
        <w:t>(P)</w:t>
      </w:r>
      <w:r w:rsidRPr="00783F33">
        <w:rPr>
          <w:rFonts w:eastAsiaTheme="minorEastAsia"/>
          <w:color w:val="000000" w:themeColor="text1"/>
        </w:rPr>
        <w:t>的分级，由危险物质数量与临界量比值</w:t>
      </w:r>
      <w:r w:rsidRPr="00783F33">
        <w:rPr>
          <w:rFonts w:eastAsiaTheme="minorEastAsia"/>
          <w:color w:val="000000" w:themeColor="text1"/>
        </w:rPr>
        <w:t>(Q)</w:t>
      </w:r>
      <w:r w:rsidRPr="00783F33">
        <w:rPr>
          <w:rFonts w:eastAsiaTheme="minorEastAsia"/>
          <w:color w:val="000000" w:themeColor="text1"/>
        </w:rPr>
        <w:t>，与行业及生产工艺</w:t>
      </w:r>
      <w:r w:rsidRPr="00783F33">
        <w:rPr>
          <w:rFonts w:eastAsiaTheme="minorEastAsia"/>
          <w:color w:val="000000" w:themeColor="text1"/>
        </w:rPr>
        <w:t>(M)</w:t>
      </w:r>
      <w:r w:rsidRPr="00783F33">
        <w:rPr>
          <w:rFonts w:eastAsiaTheme="minorEastAsia"/>
          <w:color w:val="000000" w:themeColor="text1"/>
        </w:rPr>
        <w:t>确定。</w:t>
      </w:r>
    </w:p>
    <w:p w14:paraId="47B132FF" w14:textId="77777777" w:rsidR="00805051" w:rsidRPr="00783F33" w:rsidRDefault="00805051" w:rsidP="00805051">
      <w:pPr>
        <w:pStyle w:val="Default"/>
        <w:snapToGrid w:val="0"/>
        <w:spacing w:line="360" w:lineRule="auto"/>
        <w:ind w:firstLineChars="200" w:firstLine="480"/>
        <w:rPr>
          <w:rFonts w:eastAsiaTheme="minorEastAsia"/>
          <w:color w:val="000000" w:themeColor="text1"/>
        </w:rPr>
      </w:pPr>
      <w:r w:rsidRPr="00783F33">
        <w:rPr>
          <w:rFonts w:ascii="宋体" w:hAnsi="宋体" w:cs="宋体" w:hint="eastAsia"/>
          <w:color w:val="000000" w:themeColor="text1"/>
        </w:rPr>
        <w:t>①</w:t>
      </w:r>
      <w:r w:rsidRPr="00783F33">
        <w:rPr>
          <w:rFonts w:eastAsiaTheme="minorEastAsia"/>
          <w:color w:val="000000" w:themeColor="text1"/>
        </w:rPr>
        <w:t>危险物质数量与临界量比值</w:t>
      </w:r>
      <w:r w:rsidRPr="00783F33">
        <w:rPr>
          <w:rFonts w:eastAsiaTheme="minorEastAsia"/>
          <w:color w:val="000000" w:themeColor="text1"/>
        </w:rPr>
        <w:t>(Q)</w:t>
      </w:r>
    </w:p>
    <w:p w14:paraId="73FE38AD" w14:textId="77777777" w:rsidR="00805051" w:rsidRPr="00783F33" w:rsidRDefault="00805051" w:rsidP="0080505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Q</w:t>
      </w:r>
      <w:r w:rsidRPr="00783F33">
        <w:rPr>
          <w:rFonts w:ascii="Times New Roman" w:eastAsiaTheme="minorEastAsia" w:hAnsi="Times New Roman" w:cs="Times New Roman"/>
          <w:color w:val="000000" w:themeColor="text1"/>
        </w:rPr>
        <w:t>为项目所涉及的每种危险物质在厂界内的最大存在总量与其在附录</w:t>
      </w:r>
      <w:r w:rsidRPr="00783F33">
        <w:rPr>
          <w:rFonts w:ascii="Times New Roman" w:eastAsiaTheme="minorEastAsia" w:hAnsi="Times New Roman" w:cs="Times New Roman"/>
          <w:color w:val="000000" w:themeColor="text1"/>
        </w:rPr>
        <w:t>B</w:t>
      </w:r>
      <w:r w:rsidRPr="00783F33">
        <w:rPr>
          <w:rFonts w:ascii="Times New Roman" w:eastAsiaTheme="minorEastAsia" w:hAnsi="Times New Roman" w:cs="Times New Roman"/>
          <w:color w:val="000000" w:themeColor="text1"/>
        </w:rPr>
        <w:t>中对应临界量的比值。当存在多种危险物质时，按照下式进行计算：</w:t>
      </w:r>
    </w:p>
    <w:p w14:paraId="7AD12F18" w14:textId="77777777" w:rsidR="00805051" w:rsidRPr="00783F33" w:rsidRDefault="00805051" w:rsidP="0080505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Q=q1/Q1+q2/Q2+…qn/Qn</w:t>
      </w:r>
    </w:p>
    <w:p w14:paraId="46089B70" w14:textId="77777777" w:rsidR="00805051" w:rsidRPr="00783F33" w:rsidRDefault="00805051" w:rsidP="0080505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式中：</w:t>
      </w:r>
      <w:r w:rsidRPr="00783F33">
        <w:rPr>
          <w:rFonts w:ascii="Times New Roman" w:eastAsiaTheme="minorEastAsia" w:hAnsi="Times New Roman" w:cs="Times New Roman"/>
          <w:color w:val="000000" w:themeColor="text1"/>
        </w:rPr>
        <w:t>q1</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q2</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qn——</w:t>
      </w:r>
      <w:r w:rsidRPr="00783F33">
        <w:rPr>
          <w:rFonts w:ascii="Times New Roman" w:eastAsiaTheme="minorEastAsia" w:hAnsi="Times New Roman" w:cs="Times New Roman"/>
          <w:color w:val="000000" w:themeColor="text1"/>
        </w:rPr>
        <w:t>每种危险物质的最大存在量，</w:t>
      </w:r>
      <w:r w:rsidRPr="00783F33">
        <w:rPr>
          <w:rFonts w:ascii="Times New Roman" w:eastAsiaTheme="minorEastAsia" w:hAnsi="Times New Roman" w:cs="Times New Roman"/>
          <w:color w:val="000000" w:themeColor="text1"/>
        </w:rPr>
        <w:t>t</w:t>
      </w:r>
      <w:r w:rsidRPr="00783F33">
        <w:rPr>
          <w:rFonts w:ascii="Times New Roman" w:eastAsiaTheme="minorEastAsia" w:hAnsi="Times New Roman" w:cs="Times New Roman"/>
          <w:color w:val="000000" w:themeColor="text1"/>
        </w:rPr>
        <w:t>；</w:t>
      </w:r>
    </w:p>
    <w:p w14:paraId="533FEAEF" w14:textId="77777777" w:rsidR="00805051" w:rsidRPr="00783F33" w:rsidRDefault="00805051" w:rsidP="0080505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Q1</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Q1</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Qn——</w:t>
      </w:r>
      <w:r w:rsidRPr="00783F33">
        <w:rPr>
          <w:rFonts w:ascii="Times New Roman" w:eastAsiaTheme="minorEastAsia" w:hAnsi="Times New Roman" w:cs="Times New Roman"/>
          <w:color w:val="000000" w:themeColor="text1"/>
        </w:rPr>
        <w:t>每种危险物质的临界量，</w:t>
      </w:r>
      <w:r w:rsidRPr="00783F33">
        <w:rPr>
          <w:rFonts w:ascii="Times New Roman" w:eastAsiaTheme="minorEastAsia" w:hAnsi="Times New Roman" w:cs="Times New Roman"/>
          <w:color w:val="000000" w:themeColor="text1"/>
        </w:rPr>
        <w:t>t</w:t>
      </w:r>
      <w:r w:rsidRPr="00783F33">
        <w:rPr>
          <w:rFonts w:ascii="Times New Roman" w:eastAsiaTheme="minorEastAsia" w:hAnsi="Times New Roman" w:cs="Times New Roman"/>
          <w:color w:val="000000" w:themeColor="text1"/>
        </w:rPr>
        <w:t>。</w:t>
      </w:r>
    </w:p>
    <w:p w14:paraId="5624A518" w14:textId="77777777" w:rsidR="00805051" w:rsidRPr="00783F33" w:rsidRDefault="00805051" w:rsidP="0080505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当</w:t>
      </w:r>
      <w:r w:rsidRPr="00783F33">
        <w:rPr>
          <w:rFonts w:ascii="Times New Roman" w:eastAsiaTheme="minorEastAsia" w:hAnsi="Times New Roman" w:cs="Times New Roman"/>
          <w:color w:val="000000" w:themeColor="text1"/>
        </w:rPr>
        <w:t>Q</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1</w:t>
      </w:r>
      <w:r w:rsidRPr="00783F33">
        <w:rPr>
          <w:rFonts w:ascii="Times New Roman" w:eastAsiaTheme="minorEastAsia" w:hAnsi="Times New Roman" w:cs="Times New Roman"/>
          <w:color w:val="000000" w:themeColor="text1"/>
        </w:rPr>
        <w:t>时，该项目环境风险潜势为</w:t>
      </w:r>
      <w:r w:rsidRPr="00783F33">
        <w:rPr>
          <w:rFonts w:ascii="Times New Roman" w:eastAsiaTheme="minorEastAsia" w:hAnsi="Times New Roman" w:cs="Times New Roman"/>
          <w:color w:val="000000" w:themeColor="text1"/>
        </w:rPr>
        <w:t>Ⅰ</w:t>
      </w:r>
      <w:r w:rsidRPr="00783F33">
        <w:rPr>
          <w:rFonts w:ascii="Times New Roman" w:eastAsiaTheme="minorEastAsia" w:hAnsi="Times New Roman" w:cs="Times New Roman"/>
          <w:color w:val="000000" w:themeColor="text1"/>
        </w:rPr>
        <w:t>。</w:t>
      </w:r>
    </w:p>
    <w:p w14:paraId="56DE747E" w14:textId="77777777" w:rsidR="00805051" w:rsidRPr="00783F33" w:rsidRDefault="00805051" w:rsidP="00805051">
      <w:pPr>
        <w:snapToGrid w:val="0"/>
        <w:spacing w:line="360" w:lineRule="auto"/>
        <w:ind w:firstLineChars="200" w:firstLine="480"/>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当</w:t>
      </w:r>
      <w:r w:rsidRPr="00783F33">
        <w:rPr>
          <w:rFonts w:ascii="Times New Roman" w:eastAsiaTheme="minorEastAsia"/>
          <w:color w:val="000000" w:themeColor="text1"/>
          <w:kern w:val="2"/>
          <w:sz w:val="24"/>
          <w:szCs w:val="24"/>
        </w:rPr>
        <w:t>Q≥1</w:t>
      </w:r>
      <w:r w:rsidRPr="00783F33">
        <w:rPr>
          <w:rFonts w:ascii="Times New Roman" w:eastAsiaTheme="minorEastAsia"/>
          <w:color w:val="000000" w:themeColor="text1"/>
          <w:kern w:val="2"/>
          <w:sz w:val="24"/>
          <w:szCs w:val="24"/>
        </w:rPr>
        <w:t>时，将</w:t>
      </w:r>
      <w:r w:rsidRPr="00783F33">
        <w:rPr>
          <w:rFonts w:ascii="Times New Roman" w:eastAsiaTheme="minorEastAsia"/>
          <w:color w:val="000000" w:themeColor="text1"/>
          <w:kern w:val="2"/>
          <w:sz w:val="24"/>
          <w:szCs w:val="24"/>
        </w:rPr>
        <w:t>Q</w:t>
      </w:r>
      <w:r w:rsidRPr="00783F33">
        <w:rPr>
          <w:rFonts w:ascii="Times New Roman" w:eastAsiaTheme="minorEastAsia"/>
          <w:color w:val="000000" w:themeColor="text1"/>
          <w:kern w:val="2"/>
          <w:sz w:val="24"/>
          <w:szCs w:val="24"/>
        </w:rPr>
        <w:t>值划分为：</w:t>
      </w:r>
      <w:r w:rsidRPr="00783F33">
        <w:rPr>
          <w:rFonts w:eastAsia="宋体" w:hAnsi="宋体" w:cs="宋体" w:hint="eastAsia"/>
          <w:color w:val="000000" w:themeColor="text1"/>
          <w:kern w:val="2"/>
          <w:sz w:val="24"/>
          <w:szCs w:val="24"/>
        </w:rPr>
        <w:t>①</w:t>
      </w:r>
      <w:r w:rsidRPr="00783F33">
        <w:rPr>
          <w:rFonts w:ascii="Times New Roman" w:eastAsiaTheme="minorEastAsia"/>
          <w:color w:val="000000" w:themeColor="text1"/>
          <w:kern w:val="2"/>
          <w:sz w:val="24"/>
          <w:szCs w:val="24"/>
        </w:rPr>
        <w:t>1≤Q</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10</w:t>
      </w:r>
      <w:r w:rsidRPr="00783F33">
        <w:rPr>
          <w:rFonts w:ascii="Times New Roman" w:eastAsiaTheme="minorEastAsia"/>
          <w:color w:val="000000" w:themeColor="text1"/>
          <w:kern w:val="2"/>
          <w:sz w:val="24"/>
          <w:szCs w:val="24"/>
        </w:rPr>
        <w:t>；</w:t>
      </w:r>
      <w:r w:rsidRPr="00783F33">
        <w:rPr>
          <w:rFonts w:eastAsia="宋体" w:hAnsi="宋体" w:cs="宋体" w:hint="eastAsia"/>
          <w:color w:val="000000" w:themeColor="text1"/>
          <w:kern w:val="2"/>
          <w:sz w:val="24"/>
          <w:szCs w:val="24"/>
        </w:rPr>
        <w:t>②</w:t>
      </w:r>
      <w:r w:rsidRPr="00783F33">
        <w:rPr>
          <w:rFonts w:ascii="Times New Roman" w:eastAsiaTheme="minorEastAsia"/>
          <w:color w:val="000000" w:themeColor="text1"/>
          <w:kern w:val="2"/>
          <w:sz w:val="24"/>
          <w:szCs w:val="24"/>
        </w:rPr>
        <w:t>10≤Q</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100</w:t>
      </w:r>
      <w:r w:rsidRPr="00783F33">
        <w:rPr>
          <w:rFonts w:ascii="Times New Roman" w:eastAsiaTheme="minorEastAsia"/>
          <w:color w:val="000000" w:themeColor="text1"/>
          <w:kern w:val="2"/>
          <w:sz w:val="24"/>
          <w:szCs w:val="24"/>
        </w:rPr>
        <w:t>；</w:t>
      </w:r>
      <w:r w:rsidRPr="00783F33">
        <w:rPr>
          <w:rFonts w:eastAsia="宋体" w:hAnsi="宋体" w:cs="宋体" w:hint="eastAsia"/>
          <w:color w:val="000000" w:themeColor="text1"/>
          <w:kern w:val="2"/>
          <w:sz w:val="24"/>
          <w:szCs w:val="24"/>
        </w:rPr>
        <w:t>③</w:t>
      </w:r>
      <w:r w:rsidRPr="00783F33">
        <w:rPr>
          <w:rFonts w:ascii="Times New Roman" w:eastAsiaTheme="minorEastAsia"/>
          <w:color w:val="000000" w:themeColor="text1"/>
          <w:kern w:val="2"/>
          <w:sz w:val="24"/>
          <w:szCs w:val="24"/>
        </w:rPr>
        <w:t>Q≥100</w:t>
      </w:r>
      <w:r w:rsidRPr="00783F33">
        <w:rPr>
          <w:rFonts w:ascii="Times New Roman" w:eastAsiaTheme="minorEastAsia"/>
          <w:color w:val="000000" w:themeColor="text1"/>
          <w:kern w:val="2"/>
          <w:sz w:val="24"/>
          <w:szCs w:val="24"/>
        </w:rPr>
        <w:t>。</w:t>
      </w:r>
    </w:p>
    <w:p w14:paraId="1C3FECAB" w14:textId="0B4FC541" w:rsidR="008309E4" w:rsidRPr="00783F33" w:rsidRDefault="008309E4" w:rsidP="008309E4">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2-6-13</w:t>
      </w:r>
      <w:r w:rsidRPr="00783F33">
        <w:rPr>
          <w:rFonts w:ascii="Times New Roman" w:eastAsiaTheme="minorEastAsia"/>
          <w:b/>
          <w:bCs/>
          <w:color w:val="000000" w:themeColor="text1"/>
          <w:sz w:val="24"/>
          <w:szCs w:val="28"/>
        </w:rPr>
        <w:t>环境风险物质与临界量的比值结果</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1704"/>
        <w:gridCol w:w="1704"/>
        <w:gridCol w:w="1704"/>
        <w:gridCol w:w="1705"/>
        <w:gridCol w:w="1705"/>
      </w:tblGrid>
      <w:tr w:rsidR="006208A8" w:rsidRPr="00783F33" w14:paraId="49909673" w14:textId="77777777" w:rsidTr="008309E4">
        <w:trPr>
          <w:jc w:val="center"/>
        </w:trPr>
        <w:tc>
          <w:tcPr>
            <w:tcW w:w="1704" w:type="dxa"/>
            <w:vAlign w:val="center"/>
          </w:tcPr>
          <w:p w14:paraId="787C624A" w14:textId="7ADA776F"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序号</w:t>
            </w:r>
          </w:p>
        </w:tc>
        <w:tc>
          <w:tcPr>
            <w:tcW w:w="1704" w:type="dxa"/>
            <w:vAlign w:val="center"/>
          </w:tcPr>
          <w:p w14:paraId="56D3B953" w14:textId="2A24CF11"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危险物质名称</w:t>
            </w:r>
          </w:p>
        </w:tc>
        <w:tc>
          <w:tcPr>
            <w:tcW w:w="1704" w:type="dxa"/>
            <w:vAlign w:val="center"/>
          </w:tcPr>
          <w:p w14:paraId="13799C84" w14:textId="5A44C043"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最大存在量（</w:t>
            </w:r>
            <w:r w:rsidRPr="00783F33">
              <w:rPr>
                <w:rFonts w:eastAsiaTheme="minorEastAsia"/>
                <w:color w:val="000000" w:themeColor="text1"/>
              </w:rPr>
              <w:t>t</w:t>
            </w:r>
            <w:r w:rsidRPr="00783F33">
              <w:rPr>
                <w:rFonts w:eastAsiaTheme="minorEastAsia"/>
                <w:color w:val="000000" w:themeColor="text1"/>
              </w:rPr>
              <w:t>）</w:t>
            </w:r>
          </w:p>
        </w:tc>
        <w:tc>
          <w:tcPr>
            <w:tcW w:w="1705" w:type="dxa"/>
            <w:vAlign w:val="center"/>
          </w:tcPr>
          <w:p w14:paraId="3B7634FE" w14:textId="18FEB259"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临界量（</w:t>
            </w:r>
            <w:r w:rsidRPr="00783F33">
              <w:rPr>
                <w:rFonts w:eastAsiaTheme="minorEastAsia"/>
                <w:color w:val="000000" w:themeColor="text1"/>
              </w:rPr>
              <w:t>t</w:t>
            </w:r>
            <w:r w:rsidRPr="00783F33">
              <w:rPr>
                <w:rFonts w:eastAsiaTheme="minorEastAsia"/>
                <w:color w:val="000000" w:themeColor="text1"/>
              </w:rPr>
              <w:t>）</w:t>
            </w:r>
          </w:p>
        </w:tc>
        <w:tc>
          <w:tcPr>
            <w:tcW w:w="1705" w:type="dxa"/>
            <w:vAlign w:val="center"/>
          </w:tcPr>
          <w:p w14:paraId="40DBC13A" w14:textId="0D90F572"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Q</w:t>
            </w:r>
            <w:r w:rsidRPr="00783F33">
              <w:rPr>
                <w:rFonts w:eastAsiaTheme="minorEastAsia"/>
                <w:color w:val="000000" w:themeColor="text1"/>
              </w:rPr>
              <w:t>值</w:t>
            </w:r>
          </w:p>
        </w:tc>
      </w:tr>
      <w:tr w:rsidR="006208A8" w:rsidRPr="00783F33" w14:paraId="458ADA03" w14:textId="77777777" w:rsidTr="008309E4">
        <w:trPr>
          <w:jc w:val="center"/>
        </w:trPr>
        <w:tc>
          <w:tcPr>
            <w:tcW w:w="1704" w:type="dxa"/>
            <w:vAlign w:val="center"/>
          </w:tcPr>
          <w:p w14:paraId="4AE8A573" w14:textId="7E0CCEEE"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1</w:t>
            </w:r>
          </w:p>
        </w:tc>
        <w:tc>
          <w:tcPr>
            <w:tcW w:w="1704" w:type="dxa"/>
            <w:vAlign w:val="center"/>
          </w:tcPr>
          <w:p w14:paraId="5A20074A" w14:textId="17FF7B84"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异丙醇</w:t>
            </w:r>
          </w:p>
        </w:tc>
        <w:tc>
          <w:tcPr>
            <w:tcW w:w="1704" w:type="dxa"/>
            <w:vAlign w:val="center"/>
          </w:tcPr>
          <w:p w14:paraId="19C48BE9" w14:textId="5EA59FD2" w:rsidR="008309E4" w:rsidRPr="00783F33" w:rsidRDefault="00A84A12"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0.6</w:t>
            </w:r>
          </w:p>
        </w:tc>
        <w:tc>
          <w:tcPr>
            <w:tcW w:w="1705" w:type="dxa"/>
            <w:vAlign w:val="center"/>
          </w:tcPr>
          <w:p w14:paraId="24381DF2" w14:textId="394D8EBB"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10</w:t>
            </w:r>
          </w:p>
        </w:tc>
        <w:tc>
          <w:tcPr>
            <w:tcW w:w="1705" w:type="dxa"/>
            <w:vAlign w:val="center"/>
          </w:tcPr>
          <w:p w14:paraId="17E19E84" w14:textId="65745AB0"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0</w:t>
            </w:r>
            <w:r w:rsidR="00A84A12" w:rsidRPr="00783F33">
              <w:rPr>
                <w:rFonts w:eastAsiaTheme="minorEastAsia"/>
                <w:color w:val="000000" w:themeColor="text1"/>
              </w:rPr>
              <w:t>.06</w:t>
            </w:r>
          </w:p>
        </w:tc>
      </w:tr>
      <w:tr w:rsidR="00E6655E" w:rsidRPr="00783F33" w14:paraId="6887F354" w14:textId="77777777" w:rsidTr="008309E4">
        <w:trPr>
          <w:jc w:val="center"/>
        </w:trPr>
        <w:tc>
          <w:tcPr>
            <w:tcW w:w="1704" w:type="dxa"/>
            <w:vAlign w:val="center"/>
          </w:tcPr>
          <w:p w14:paraId="475C740E" w14:textId="428EDB8C"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2</w:t>
            </w:r>
          </w:p>
        </w:tc>
        <w:tc>
          <w:tcPr>
            <w:tcW w:w="1704" w:type="dxa"/>
            <w:vAlign w:val="center"/>
          </w:tcPr>
          <w:p w14:paraId="40DD1966" w14:textId="16541B12"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废内存条</w:t>
            </w:r>
          </w:p>
        </w:tc>
        <w:tc>
          <w:tcPr>
            <w:tcW w:w="1704" w:type="dxa"/>
            <w:vAlign w:val="center"/>
          </w:tcPr>
          <w:p w14:paraId="7D243AF6" w14:textId="1C87E5D6"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10</w:t>
            </w:r>
          </w:p>
        </w:tc>
        <w:tc>
          <w:tcPr>
            <w:tcW w:w="1705" w:type="dxa"/>
            <w:vAlign w:val="center"/>
          </w:tcPr>
          <w:p w14:paraId="71F6F88F" w14:textId="249214AE"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w:t>
            </w:r>
          </w:p>
        </w:tc>
        <w:tc>
          <w:tcPr>
            <w:tcW w:w="1705" w:type="dxa"/>
            <w:vAlign w:val="center"/>
          </w:tcPr>
          <w:p w14:paraId="2AAA7645" w14:textId="5102FD59"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w:t>
            </w:r>
          </w:p>
        </w:tc>
      </w:tr>
      <w:tr w:rsidR="00E6655E" w:rsidRPr="00783F33" w14:paraId="660089A2" w14:textId="77777777" w:rsidTr="008309E4">
        <w:trPr>
          <w:jc w:val="center"/>
        </w:trPr>
        <w:tc>
          <w:tcPr>
            <w:tcW w:w="1704" w:type="dxa"/>
            <w:vAlign w:val="center"/>
          </w:tcPr>
          <w:p w14:paraId="4F27F20A" w14:textId="5FDE0A1F"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3</w:t>
            </w:r>
          </w:p>
        </w:tc>
        <w:tc>
          <w:tcPr>
            <w:tcW w:w="1704" w:type="dxa"/>
            <w:vAlign w:val="center"/>
          </w:tcPr>
          <w:p w14:paraId="4A7D4964" w14:textId="3DACEDA2"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废活性炭</w:t>
            </w:r>
          </w:p>
        </w:tc>
        <w:tc>
          <w:tcPr>
            <w:tcW w:w="1704" w:type="dxa"/>
            <w:vAlign w:val="center"/>
          </w:tcPr>
          <w:p w14:paraId="4375606A" w14:textId="7EED8AA7"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0.01625</w:t>
            </w:r>
          </w:p>
        </w:tc>
        <w:tc>
          <w:tcPr>
            <w:tcW w:w="1705" w:type="dxa"/>
            <w:vAlign w:val="center"/>
          </w:tcPr>
          <w:p w14:paraId="0900893E" w14:textId="133022BE"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w:t>
            </w:r>
          </w:p>
        </w:tc>
        <w:tc>
          <w:tcPr>
            <w:tcW w:w="1705" w:type="dxa"/>
            <w:vAlign w:val="center"/>
          </w:tcPr>
          <w:p w14:paraId="749DD4FB" w14:textId="7ABE1127"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w:t>
            </w:r>
          </w:p>
        </w:tc>
      </w:tr>
      <w:tr w:rsidR="00E6655E" w:rsidRPr="00783F33" w14:paraId="2EA9BA1F" w14:textId="77777777" w:rsidTr="008309E4">
        <w:trPr>
          <w:jc w:val="center"/>
        </w:trPr>
        <w:tc>
          <w:tcPr>
            <w:tcW w:w="1704" w:type="dxa"/>
            <w:vAlign w:val="center"/>
          </w:tcPr>
          <w:p w14:paraId="370B7F60" w14:textId="36A80504"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4</w:t>
            </w:r>
          </w:p>
        </w:tc>
        <w:tc>
          <w:tcPr>
            <w:tcW w:w="1704" w:type="dxa"/>
            <w:vAlign w:val="center"/>
          </w:tcPr>
          <w:p w14:paraId="4F22548D" w14:textId="6DCEC7E6"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废包装桶</w:t>
            </w:r>
          </w:p>
        </w:tc>
        <w:tc>
          <w:tcPr>
            <w:tcW w:w="1704" w:type="dxa"/>
            <w:vAlign w:val="center"/>
          </w:tcPr>
          <w:p w14:paraId="7312746B" w14:textId="5C0EAE75"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4.5</w:t>
            </w:r>
          </w:p>
        </w:tc>
        <w:tc>
          <w:tcPr>
            <w:tcW w:w="1705" w:type="dxa"/>
            <w:vAlign w:val="center"/>
          </w:tcPr>
          <w:p w14:paraId="26092CDA" w14:textId="0E0BA7F8"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w:t>
            </w:r>
          </w:p>
        </w:tc>
        <w:tc>
          <w:tcPr>
            <w:tcW w:w="1705" w:type="dxa"/>
            <w:vAlign w:val="center"/>
          </w:tcPr>
          <w:p w14:paraId="490A63F6" w14:textId="68A4EC7E" w:rsidR="00E6655E" w:rsidRPr="00783F33" w:rsidRDefault="00E6655E"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w:t>
            </w:r>
          </w:p>
        </w:tc>
      </w:tr>
      <w:tr w:rsidR="006208A8" w:rsidRPr="00783F33" w14:paraId="60AEC865" w14:textId="77777777" w:rsidTr="008309E4">
        <w:trPr>
          <w:jc w:val="center"/>
        </w:trPr>
        <w:tc>
          <w:tcPr>
            <w:tcW w:w="1704" w:type="dxa"/>
            <w:vAlign w:val="center"/>
          </w:tcPr>
          <w:p w14:paraId="3FE83118" w14:textId="1BF22238" w:rsidR="00A2536D" w:rsidRPr="00783F33" w:rsidRDefault="00A2536D"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lastRenderedPageBreak/>
              <w:t>5</w:t>
            </w:r>
          </w:p>
        </w:tc>
        <w:tc>
          <w:tcPr>
            <w:tcW w:w="1704" w:type="dxa"/>
            <w:vAlign w:val="center"/>
          </w:tcPr>
          <w:p w14:paraId="49B04E2B" w14:textId="24733D25" w:rsidR="00A2536D" w:rsidRPr="00783F33" w:rsidRDefault="00A2536D"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废润滑油</w:t>
            </w:r>
          </w:p>
        </w:tc>
        <w:tc>
          <w:tcPr>
            <w:tcW w:w="1704" w:type="dxa"/>
            <w:vAlign w:val="center"/>
          </w:tcPr>
          <w:p w14:paraId="0BB3A968" w14:textId="6A0A04C1" w:rsidR="00A2536D" w:rsidRPr="00783F33" w:rsidRDefault="00A2536D" w:rsidP="00A2536D">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0.02</w:t>
            </w:r>
          </w:p>
        </w:tc>
        <w:tc>
          <w:tcPr>
            <w:tcW w:w="1705" w:type="dxa"/>
            <w:vAlign w:val="center"/>
          </w:tcPr>
          <w:p w14:paraId="0676AFD6" w14:textId="48D4BE37" w:rsidR="00A2536D" w:rsidRPr="00783F33" w:rsidRDefault="00A2536D"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2500</w:t>
            </w:r>
          </w:p>
        </w:tc>
        <w:tc>
          <w:tcPr>
            <w:tcW w:w="1705" w:type="dxa"/>
            <w:vAlign w:val="center"/>
          </w:tcPr>
          <w:p w14:paraId="124448F0" w14:textId="0CA497B7" w:rsidR="00A2536D" w:rsidRPr="00783F33" w:rsidRDefault="00A2536D"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0.000008</w:t>
            </w:r>
          </w:p>
        </w:tc>
      </w:tr>
      <w:tr w:rsidR="00F67E5F" w:rsidRPr="00F67E5F" w14:paraId="34661353" w14:textId="77777777" w:rsidTr="008309E4">
        <w:trPr>
          <w:jc w:val="center"/>
        </w:trPr>
        <w:tc>
          <w:tcPr>
            <w:tcW w:w="1704" w:type="dxa"/>
            <w:vAlign w:val="center"/>
          </w:tcPr>
          <w:p w14:paraId="354E0F91" w14:textId="4B002BD2" w:rsidR="00F67E5F" w:rsidRPr="00F67E5F" w:rsidRDefault="00F67E5F" w:rsidP="008309E4">
            <w:pPr>
              <w:pStyle w:val="affffffffffffffffffffffffffffffff7"/>
              <w:adjustRightInd w:val="0"/>
              <w:snapToGrid w:val="0"/>
              <w:spacing w:line="240" w:lineRule="auto"/>
              <w:ind w:firstLineChars="0" w:firstLine="0"/>
              <w:jc w:val="center"/>
              <w:rPr>
                <w:rFonts w:eastAsiaTheme="minorEastAsia"/>
                <w:color w:val="FF0000"/>
              </w:rPr>
            </w:pPr>
            <w:r w:rsidRPr="00F67E5F">
              <w:rPr>
                <w:rFonts w:eastAsiaTheme="minorEastAsia" w:hint="eastAsia"/>
                <w:color w:val="FF0000"/>
              </w:rPr>
              <w:t>6</w:t>
            </w:r>
          </w:p>
        </w:tc>
        <w:tc>
          <w:tcPr>
            <w:tcW w:w="1704" w:type="dxa"/>
            <w:vAlign w:val="center"/>
          </w:tcPr>
          <w:p w14:paraId="0EB80306" w14:textId="609E065E" w:rsidR="00F67E5F" w:rsidRPr="00F67E5F" w:rsidRDefault="00F67E5F" w:rsidP="008309E4">
            <w:pPr>
              <w:pStyle w:val="affffffffffffffffffffffffffffffff7"/>
              <w:adjustRightInd w:val="0"/>
              <w:snapToGrid w:val="0"/>
              <w:spacing w:line="240" w:lineRule="auto"/>
              <w:ind w:firstLineChars="0" w:firstLine="0"/>
              <w:jc w:val="center"/>
              <w:rPr>
                <w:rFonts w:eastAsiaTheme="minorEastAsia"/>
                <w:color w:val="FF0000"/>
              </w:rPr>
            </w:pPr>
            <w:r w:rsidRPr="00F67E5F">
              <w:rPr>
                <w:rFonts w:eastAsiaTheme="minorEastAsia"/>
                <w:color w:val="FF0000"/>
              </w:rPr>
              <w:t>废清洗剂</w:t>
            </w:r>
          </w:p>
        </w:tc>
        <w:tc>
          <w:tcPr>
            <w:tcW w:w="1704" w:type="dxa"/>
            <w:vAlign w:val="center"/>
          </w:tcPr>
          <w:p w14:paraId="4458AC62" w14:textId="1929E597" w:rsidR="00F67E5F" w:rsidRPr="00F67E5F" w:rsidRDefault="00F67E5F" w:rsidP="00F67E5F">
            <w:pPr>
              <w:pStyle w:val="affffffffffffffffffffffffffffffff7"/>
              <w:adjustRightInd w:val="0"/>
              <w:snapToGrid w:val="0"/>
              <w:spacing w:line="240" w:lineRule="auto"/>
              <w:ind w:firstLineChars="0" w:firstLine="0"/>
              <w:jc w:val="center"/>
              <w:rPr>
                <w:rFonts w:eastAsiaTheme="minorEastAsia"/>
                <w:color w:val="FF0000"/>
              </w:rPr>
            </w:pPr>
            <w:r w:rsidRPr="00F67E5F">
              <w:rPr>
                <w:rFonts w:eastAsiaTheme="minorEastAsia" w:hint="eastAsia"/>
                <w:color w:val="FF0000"/>
              </w:rPr>
              <w:t>3.55</w:t>
            </w:r>
            <w:r w:rsidRPr="00F67E5F">
              <w:rPr>
                <w:rFonts w:eastAsiaTheme="minorEastAsia" w:hint="eastAsia"/>
                <w:color w:val="FF0000"/>
              </w:rPr>
              <w:t>（每</w:t>
            </w:r>
            <w:r w:rsidRPr="00F67E5F">
              <w:rPr>
                <w:rFonts w:eastAsiaTheme="minorEastAsia" w:hint="eastAsia"/>
                <w:color w:val="FF0000"/>
              </w:rPr>
              <w:t>30</w:t>
            </w:r>
            <w:r w:rsidRPr="00F67E5F">
              <w:rPr>
                <w:rFonts w:eastAsiaTheme="minorEastAsia" w:hint="eastAsia"/>
                <w:color w:val="FF0000"/>
              </w:rPr>
              <w:t>天委托处置</w:t>
            </w:r>
            <w:r w:rsidRPr="00F67E5F">
              <w:rPr>
                <w:rFonts w:eastAsiaTheme="minorEastAsia" w:hint="eastAsia"/>
                <w:color w:val="FF0000"/>
              </w:rPr>
              <w:t>1</w:t>
            </w:r>
            <w:r w:rsidRPr="00F67E5F">
              <w:rPr>
                <w:rFonts w:eastAsiaTheme="minorEastAsia" w:hint="eastAsia"/>
                <w:color w:val="FF0000"/>
              </w:rPr>
              <w:t>次）</w:t>
            </w:r>
          </w:p>
        </w:tc>
        <w:tc>
          <w:tcPr>
            <w:tcW w:w="1705" w:type="dxa"/>
            <w:vAlign w:val="center"/>
          </w:tcPr>
          <w:p w14:paraId="18DA1614" w14:textId="42A5F037" w:rsidR="00F67E5F" w:rsidRPr="00F67E5F" w:rsidRDefault="00F67E5F" w:rsidP="008309E4">
            <w:pPr>
              <w:pStyle w:val="affffffffffffffffffffffffffffffff7"/>
              <w:adjustRightInd w:val="0"/>
              <w:snapToGrid w:val="0"/>
              <w:spacing w:line="240" w:lineRule="auto"/>
              <w:ind w:firstLineChars="0" w:firstLine="0"/>
              <w:jc w:val="center"/>
              <w:rPr>
                <w:rFonts w:eastAsiaTheme="minorEastAsia"/>
                <w:color w:val="FF0000"/>
              </w:rPr>
            </w:pPr>
            <w:r w:rsidRPr="00F67E5F">
              <w:rPr>
                <w:rFonts w:eastAsiaTheme="minorEastAsia" w:hint="eastAsia"/>
                <w:color w:val="FF0000"/>
              </w:rPr>
              <w:t>10</w:t>
            </w:r>
          </w:p>
        </w:tc>
        <w:tc>
          <w:tcPr>
            <w:tcW w:w="1705" w:type="dxa"/>
            <w:vAlign w:val="center"/>
          </w:tcPr>
          <w:p w14:paraId="018DB504" w14:textId="37CEF57E" w:rsidR="00F67E5F" w:rsidRPr="00F67E5F" w:rsidRDefault="00F67E5F" w:rsidP="00F67E5F">
            <w:pPr>
              <w:pStyle w:val="affffffffffffffffffffffffffffffff7"/>
              <w:adjustRightInd w:val="0"/>
              <w:snapToGrid w:val="0"/>
              <w:spacing w:line="240" w:lineRule="auto"/>
              <w:ind w:firstLineChars="0" w:firstLine="0"/>
              <w:jc w:val="center"/>
              <w:rPr>
                <w:rFonts w:eastAsiaTheme="minorEastAsia"/>
                <w:color w:val="FF0000"/>
              </w:rPr>
            </w:pPr>
            <w:r w:rsidRPr="00F67E5F">
              <w:rPr>
                <w:rFonts w:eastAsiaTheme="minorEastAsia" w:hint="eastAsia"/>
                <w:color w:val="FF0000"/>
              </w:rPr>
              <w:t>0.35</w:t>
            </w:r>
          </w:p>
        </w:tc>
      </w:tr>
      <w:tr w:rsidR="006208A8" w:rsidRPr="00783F33" w14:paraId="74823736" w14:textId="77777777" w:rsidTr="008309E4">
        <w:trPr>
          <w:jc w:val="center"/>
        </w:trPr>
        <w:tc>
          <w:tcPr>
            <w:tcW w:w="6817" w:type="dxa"/>
            <w:gridSpan w:val="4"/>
            <w:vAlign w:val="center"/>
          </w:tcPr>
          <w:p w14:paraId="565736E5" w14:textId="40D1E583" w:rsidR="008309E4" w:rsidRPr="00783F33" w:rsidRDefault="008309E4" w:rsidP="008309E4">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Q</w:t>
            </w:r>
            <w:r w:rsidRPr="00783F33">
              <w:rPr>
                <w:rFonts w:eastAsiaTheme="minorEastAsia"/>
                <w:color w:val="000000" w:themeColor="text1"/>
              </w:rPr>
              <w:t>总</w:t>
            </w:r>
          </w:p>
        </w:tc>
        <w:tc>
          <w:tcPr>
            <w:tcW w:w="1705" w:type="dxa"/>
            <w:vAlign w:val="center"/>
          </w:tcPr>
          <w:p w14:paraId="6AE1D3AB" w14:textId="3A502EE8" w:rsidR="008309E4" w:rsidRPr="00783F33" w:rsidRDefault="00A2536D" w:rsidP="00F67E5F">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0.</w:t>
            </w:r>
            <w:r w:rsidR="00F67E5F">
              <w:rPr>
                <w:rFonts w:eastAsiaTheme="minorEastAsia" w:hint="eastAsia"/>
                <w:color w:val="000000" w:themeColor="text1"/>
              </w:rPr>
              <w:t>41</w:t>
            </w:r>
            <w:r w:rsidRPr="00783F33">
              <w:rPr>
                <w:rFonts w:eastAsiaTheme="minorEastAsia"/>
                <w:color w:val="000000" w:themeColor="text1"/>
              </w:rPr>
              <w:t>0008</w:t>
            </w:r>
          </w:p>
        </w:tc>
      </w:tr>
    </w:tbl>
    <w:p w14:paraId="40DE921E" w14:textId="77777777" w:rsidR="008F4AA1" w:rsidRDefault="008F4AA1" w:rsidP="008309E4">
      <w:pPr>
        <w:pStyle w:val="2fff7"/>
        <w:snapToGrid w:val="0"/>
        <w:ind w:firstLine="480"/>
        <w:rPr>
          <w:rFonts w:ascii="Times New Roman" w:eastAsiaTheme="minorEastAsia" w:hAnsi="Times New Roman" w:cs="Times New Roman"/>
          <w:color w:val="000000" w:themeColor="text1"/>
        </w:rPr>
      </w:pPr>
    </w:p>
    <w:p w14:paraId="5B671DFB" w14:textId="78234FFE" w:rsidR="008309E4" w:rsidRPr="00783F33" w:rsidRDefault="008309E4" w:rsidP="008309E4">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w:t>
      </w:r>
      <w:r w:rsidRPr="00783F33">
        <w:rPr>
          <w:rFonts w:ascii="Times New Roman" w:eastAsiaTheme="minorEastAsia" w:hAnsi="Times New Roman" w:cs="Times New Roman"/>
          <w:color w:val="000000" w:themeColor="text1"/>
        </w:rPr>
        <w:t>Q</w:t>
      </w:r>
      <w:r w:rsidRPr="00783F33">
        <w:rPr>
          <w:rFonts w:ascii="Times New Roman" w:eastAsiaTheme="minorEastAsia" w:hAnsi="Times New Roman" w:cs="Times New Roman"/>
          <w:color w:val="000000" w:themeColor="text1"/>
        </w:rPr>
        <w:t>值</w:t>
      </w:r>
      <w:r w:rsidR="00A2536D" w:rsidRPr="00783F33">
        <w:rPr>
          <w:rFonts w:ascii="Times New Roman" w:eastAsiaTheme="minorEastAsia" w:hAnsi="Times New Roman" w:cs="Times New Roman"/>
          <w:color w:val="000000" w:themeColor="text1"/>
        </w:rPr>
        <w:t>=0.</w:t>
      </w:r>
      <w:r w:rsidR="00F67E5F">
        <w:rPr>
          <w:rFonts w:ascii="Times New Roman" w:eastAsiaTheme="minorEastAsia" w:hAnsi="Times New Roman" w:cs="Times New Roman" w:hint="eastAsia"/>
          <w:color w:val="000000" w:themeColor="text1"/>
        </w:rPr>
        <w:t>41</w:t>
      </w:r>
      <w:r w:rsidR="00A2536D" w:rsidRPr="00783F33">
        <w:rPr>
          <w:rFonts w:ascii="Times New Roman" w:eastAsiaTheme="minorEastAsia" w:hAnsi="Times New Roman" w:cs="Times New Roman"/>
          <w:color w:val="000000" w:themeColor="text1"/>
        </w:rPr>
        <w:t>0008</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1</w:t>
      </w:r>
      <w:r w:rsidRPr="00783F33">
        <w:rPr>
          <w:rFonts w:ascii="Times New Roman" w:eastAsiaTheme="minorEastAsia" w:hAnsi="Times New Roman" w:cs="Times New Roman"/>
          <w:color w:val="000000" w:themeColor="text1"/>
        </w:rPr>
        <w:t>，直接判定项目环境风险潜势为</w:t>
      </w:r>
      <w:r w:rsidRPr="00783F33">
        <w:rPr>
          <w:rFonts w:ascii="Times New Roman" w:eastAsiaTheme="minorEastAsia" w:hAnsi="Times New Roman" w:cs="Times New Roman"/>
          <w:color w:val="000000" w:themeColor="text1"/>
        </w:rPr>
        <w:t>Ⅰ</w:t>
      </w:r>
      <w:r w:rsidRPr="00783F33">
        <w:rPr>
          <w:rFonts w:ascii="Times New Roman" w:eastAsiaTheme="minorEastAsia" w:hAnsi="Times New Roman" w:cs="Times New Roman"/>
          <w:color w:val="000000" w:themeColor="text1"/>
        </w:rPr>
        <w:t>，根据表</w:t>
      </w:r>
      <w:r w:rsidRPr="00783F33">
        <w:rPr>
          <w:rFonts w:ascii="Times New Roman" w:eastAsiaTheme="minorEastAsia" w:hAnsi="Times New Roman" w:cs="Times New Roman"/>
          <w:color w:val="000000" w:themeColor="text1"/>
        </w:rPr>
        <w:t>2-6-14</w:t>
      </w:r>
      <w:r w:rsidRPr="00783F33">
        <w:rPr>
          <w:rFonts w:ascii="Times New Roman" w:eastAsiaTheme="minorEastAsia" w:hAnsi="Times New Roman" w:cs="Times New Roman"/>
          <w:color w:val="000000" w:themeColor="text1"/>
        </w:rPr>
        <w:t>，本次仅做环境风险简单分析。</w:t>
      </w:r>
    </w:p>
    <w:p w14:paraId="427472BA" w14:textId="3C4F7AFE" w:rsidR="008309E4" w:rsidRPr="00783F33" w:rsidRDefault="008309E4" w:rsidP="008309E4">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2-6-14</w:t>
      </w:r>
      <w:r w:rsidRPr="00783F33">
        <w:rPr>
          <w:rFonts w:ascii="Times New Roman" w:eastAsiaTheme="minorEastAsia"/>
          <w:b/>
          <w:bCs/>
          <w:color w:val="000000" w:themeColor="text1"/>
          <w:sz w:val="24"/>
          <w:szCs w:val="28"/>
        </w:rPr>
        <w:t>风险评价工作等级划分表（</w:t>
      </w:r>
      <w:r w:rsidRPr="00783F33">
        <w:rPr>
          <w:rFonts w:ascii="Times New Roman" w:eastAsiaTheme="minorEastAsia"/>
          <w:b/>
          <w:bCs/>
          <w:color w:val="000000" w:themeColor="text1"/>
          <w:sz w:val="24"/>
          <w:szCs w:val="28"/>
        </w:rPr>
        <w:t>HJ169-2018</w:t>
      </w:r>
      <w:r w:rsidRPr="00783F33">
        <w:rPr>
          <w:rFonts w:ascii="Times New Roman" w:eastAsiaTheme="minorEastAsia"/>
          <w:b/>
          <w:bCs/>
          <w:color w:val="000000" w:themeColor="text1"/>
          <w:sz w:val="24"/>
          <w:szCs w:val="28"/>
        </w:rPr>
        <w:t>）</w:t>
      </w:r>
    </w:p>
    <w:tbl>
      <w:tblPr>
        <w:tblW w:w="5000" w:type="pct"/>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1705"/>
        <w:gridCol w:w="1705"/>
        <w:gridCol w:w="1704"/>
        <w:gridCol w:w="1704"/>
        <w:gridCol w:w="1704"/>
      </w:tblGrid>
      <w:tr w:rsidR="006208A8" w:rsidRPr="00783F33" w14:paraId="48E49899" w14:textId="77777777" w:rsidTr="00A90133">
        <w:tc>
          <w:tcPr>
            <w:tcW w:w="1000" w:type="pct"/>
            <w:tcBorders>
              <w:tl2br w:val="nil"/>
              <w:tr2bl w:val="nil"/>
            </w:tcBorders>
            <w:vAlign w:val="center"/>
          </w:tcPr>
          <w:p w14:paraId="0862303A"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环境风险潜势</w:t>
            </w:r>
          </w:p>
        </w:tc>
        <w:tc>
          <w:tcPr>
            <w:tcW w:w="1000" w:type="pct"/>
            <w:tcBorders>
              <w:tl2br w:val="nil"/>
              <w:tr2bl w:val="nil"/>
            </w:tcBorders>
            <w:vAlign w:val="center"/>
          </w:tcPr>
          <w:p w14:paraId="39E0CEB4"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Ⅳ</w:t>
            </w:r>
            <w:r w:rsidRPr="00783F33">
              <w:rPr>
                <w:rFonts w:eastAsiaTheme="minorEastAsia"/>
                <w:color w:val="000000" w:themeColor="text1"/>
              </w:rPr>
              <w:t>、</w:t>
            </w:r>
            <w:r w:rsidRPr="00783F33">
              <w:rPr>
                <w:rFonts w:eastAsiaTheme="minorEastAsia"/>
                <w:color w:val="000000" w:themeColor="text1"/>
              </w:rPr>
              <w:t>Ⅳ</w:t>
            </w:r>
            <w:r w:rsidRPr="00783F33">
              <w:rPr>
                <w:rFonts w:eastAsiaTheme="minorEastAsia"/>
                <w:color w:val="000000" w:themeColor="text1"/>
                <w:vertAlign w:val="superscript"/>
              </w:rPr>
              <w:t>+</w:t>
            </w:r>
          </w:p>
        </w:tc>
        <w:tc>
          <w:tcPr>
            <w:tcW w:w="1000" w:type="pct"/>
            <w:tcBorders>
              <w:tl2br w:val="nil"/>
              <w:tr2bl w:val="nil"/>
            </w:tcBorders>
            <w:vAlign w:val="center"/>
          </w:tcPr>
          <w:p w14:paraId="00669A9F"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Ⅲ</w:t>
            </w:r>
          </w:p>
        </w:tc>
        <w:tc>
          <w:tcPr>
            <w:tcW w:w="1000" w:type="pct"/>
            <w:tcBorders>
              <w:tl2br w:val="nil"/>
              <w:tr2bl w:val="nil"/>
            </w:tcBorders>
            <w:vAlign w:val="center"/>
          </w:tcPr>
          <w:p w14:paraId="7B468752"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Ⅱ</w:t>
            </w:r>
          </w:p>
        </w:tc>
        <w:tc>
          <w:tcPr>
            <w:tcW w:w="1000" w:type="pct"/>
            <w:tcBorders>
              <w:tl2br w:val="nil"/>
              <w:tr2bl w:val="nil"/>
            </w:tcBorders>
            <w:vAlign w:val="center"/>
          </w:tcPr>
          <w:p w14:paraId="5BC25285"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Ⅰ</w:t>
            </w:r>
          </w:p>
        </w:tc>
      </w:tr>
      <w:tr w:rsidR="006208A8" w:rsidRPr="00783F33" w14:paraId="28A65B70" w14:textId="77777777" w:rsidTr="00A90133">
        <w:tc>
          <w:tcPr>
            <w:tcW w:w="1000" w:type="pct"/>
            <w:tcBorders>
              <w:tl2br w:val="nil"/>
              <w:tr2bl w:val="nil"/>
            </w:tcBorders>
            <w:vAlign w:val="center"/>
          </w:tcPr>
          <w:p w14:paraId="04BF0F16"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评价工作等级</w:t>
            </w:r>
          </w:p>
        </w:tc>
        <w:tc>
          <w:tcPr>
            <w:tcW w:w="1000" w:type="pct"/>
            <w:tcBorders>
              <w:tl2br w:val="nil"/>
              <w:tr2bl w:val="nil"/>
            </w:tcBorders>
            <w:vAlign w:val="center"/>
          </w:tcPr>
          <w:p w14:paraId="30B268E1"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proofErr w:type="gramStart"/>
            <w:r w:rsidRPr="00783F33">
              <w:rPr>
                <w:rFonts w:eastAsiaTheme="minorEastAsia"/>
                <w:color w:val="000000" w:themeColor="text1"/>
              </w:rPr>
              <w:t>一</w:t>
            </w:r>
            <w:proofErr w:type="gramEnd"/>
          </w:p>
        </w:tc>
        <w:tc>
          <w:tcPr>
            <w:tcW w:w="1000" w:type="pct"/>
            <w:tcBorders>
              <w:tl2br w:val="nil"/>
              <w:tr2bl w:val="nil"/>
            </w:tcBorders>
            <w:vAlign w:val="center"/>
          </w:tcPr>
          <w:p w14:paraId="476E47D2"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二</w:t>
            </w:r>
          </w:p>
        </w:tc>
        <w:tc>
          <w:tcPr>
            <w:tcW w:w="1000" w:type="pct"/>
            <w:tcBorders>
              <w:tl2br w:val="nil"/>
              <w:tr2bl w:val="nil"/>
            </w:tcBorders>
            <w:vAlign w:val="center"/>
          </w:tcPr>
          <w:p w14:paraId="6CC61316"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三</w:t>
            </w:r>
          </w:p>
        </w:tc>
        <w:tc>
          <w:tcPr>
            <w:tcW w:w="1000" w:type="pct"/>
            <w:tcBorders>
              <w:tl2br w:val="nil"/>
              <w:tr2bl w:val="nil"/>
            </w:tcBorders>
            <w:vAlign w:val="center"/>
          </w:tcPr>
          <w:p w14:paraId="05D71DFE" w14:textId="77777777" w:rsidR="008309E4" w:rsidRPr="00783F33" w:rsidRDefault="008309E4" w:rsidP="00A90133">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简单分析</w:t>
            </w:r>
            <w:r w:rsidRPr="00783F33">
              <w:rPr>
                <w:rFonts w:eastAsiaTheme="minorEastAsia"/>
                <w:color w:val="000000" w:themeColor="text1"/>
                <w:vertAlign w:val="superscript"/>
              </w:rPr>
              <w:t>a</w:t>
            </w:r>
          </w:p>
        </w:tc>
      </w:tr>
      <w:tr w:rsidR="006208A8" w:rsidRPr="00783F33" w14:paraId="7839A231" w14:textId="77777777" w:rsidTr="00A90133">
        <w:tc>
          <w:tcPr>
            <w:tcW w:w="5000" w:type="pct"/>
            <w:gridSpan w:val="5"/>
            <w:tcBorders>
              <w:tl2br w:val="nil"/>
              <w:tr2bl w:val="nil"/>
            </w:tcBorders>
            <w:vAlign w:val="center"/>
          </w:tcPr>
          <w:p w14:paraId="110E9A14" w14:textId="77777777" w:rsidR="008309E4" w:rsidRPr="00783F33" w:rsidRDefault="008309E4" w:rsidP="00A90133">
            <w:pPr>
              <w:pStyle w:val="affffffffffffffffffffffffffffffff7"/>
              <w:adjustRightInd w:val="0"/>
              <w:snapToGrid w:val="0"/>
              <w:spacing w:line="240" w:lineRule="auto"/>
              <w:ind w:firstLineChars="0" w:firstLine="0"/>
              <w:rPr>
                <w:rFonts w:eastAsiaTheme="minorEastAsia"/>
                <w:color w:val="000000" w:themeColor="text1"/>
              </w:rPr>
            </w:pPr>
            <w:r w:rsidRPr="00783F33">
              <w:rPr>
                <w:rFonts w:eastAsiaTheme="minorEastAsia"/>
                <w:color w:val="000000" w:themeColor="text1"/>
              </w:rPr>
              <w:t>a</w:t>
            </w:r>
            <w:r w:rsidRPr="00783F33">
              <w:rPr>
                <w:rFonts w:eastAsiaTheme="minorEastAsia"/>
                <w:color w:val="000000" w:themeColor="text1"/>
              </w:rPr>
              <w:t>：是相对于详细评价工作内容而言，在描述危险物质、环境影响途径、环境危害后果、风险防范措施等方面给出定性的说明。</w:t>
            </w:r>
          </w:p>
        </w:tc>
      </w:tr>
    </w:tbl>
    <w:p w14:paraId="06C90123" w14:textId="77777777" w:rsidR="007B3C69"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.6.</w:t>
      </w:r>
      <w:r w:rsidR="006A5D9B" w:rsidRPr="00783F33">
        <w:rPr>
          <w:rFonts w:ascii="Times New Roman" w:eastAsiaTheme="minorEastAsia"/>
          <w:b/>
          <w:bCs/>
          <w:color w:val="000000" w:themeColor="text1"/>
          <w:sz w:val="24"/>
        </w:rPr>
        <w:t>2</w:t>
      </w:r>
      <w:r w:rsidRPr="00783F33">
        <w:rPr>
          <w:rFonts w:ascii="Times New Roman" w:eastAsiaTheme="minorEastAsia"/>
          <w:b/>
          <w:bCs/>
          <w:color w:val="000000" w:themeColor="text1"/>
          <w:sz w:val="24"/>
        </w:rPr>
        <w:t>环境风险评价范围</w:t>
      </w:r>
    </w:p>
    <w:p w14:paraId="683D5675" w14:textId="7AF6BF2D" w:rsidR="006646DA" w:rsidRPr="00783F33" w:rsidRDefault="001902FE"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本项目环境风险评价工作等级为</w:t>
      </w:r>
      <w:r w:rsidR="008309E4" w:rsidRPr="00783F33">
        <w:rPr>
          <w:rFonts w:ascii="Times New Roman" w:eastAsiaTheme="minorEastAsia"/>
          <w:color w:val="000000" w:themeColor="text1"/>
          <w:sz w:val="24"/>
        </w:rPr>
        <w:t>简单评价</w:t>
      </w:r>
      <w:r w:rsidRPr="00783F33">
        <w:rPr>
          <w:rFonts w:ascii="Times New Roman" w:eastAsiaTheme="minorEastAsia"/>
          <w:color w:val="000000" w:themeColor="text1"/>
          <w:sz w:val="24"/>
          <w:szCs w:val="28"/>
        </w:rPr>
        <w:t>，</w:t>
      </w:r>
      <w:r w:rsidR="008309E4" w:rsidRPr="00783F33">
        <w:rPr>
          <w:rFonts w:ascii="Times New Roman" w:eastAsiaTheme="minorEastAsia"/>
          <w:snapToGrid w:val="0"/>
          <w:color w:val="000000" w:themeColor="text1"/>
          <w:sz w:val="24"/>
        </w:rPr>
        <w:t>不设置风险评价范围</w:t>
      </w:r>
      <w:r w:rsidR="001A0942" w:rsidRPr="00783F33">
        <w:rPr>
          <w:rFonts w:ascii="Times New Roman" w:eastAsiaTheme="minorEastAsia"/>
          <w:snapToGrid w:val="0"/>
          <w:color w:val="000000" w:themeColor="text1"/>
          <w:sz w:val="24"/>
        </w:rPr>
        <w:t>。</w:t>
      </w:r>
    </w:p>
    <w:p w14:paraId="142AAFEE"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2.</w:t>
      </w:r>
      <w:r w:rsidR="00DC0A82" w:rsidRPr="00783F33">
        <w:rPr>
          <w:rFonts w:ascii="Times New Roman" w:eastAsiaTheme="minorEastAsia"/>
          <w:color w:val="000000" w:themeColor="text1"/>
          <w:kern w:val="2"/>
          <w:szCs w:val="28"/>
        </w:rPr>
        <w:t>6</w:t>
      </w:r>
      <w:r w:rsidRPr="00783F33">
        <w:rPr>
          <w:rFonts w:ascii="Times New Roman" w:eastAsiaTheme="minorEastAsia"/>
          <w:color w:val="000000" w:themeColor="text1"/>
          <w:kern w:val="2"/>
          <w:szCs w:val="28"/>
        </w:rPr>
        <w:t>.</w:t>
      </w:r>
      <w:r w:rsidR="007B3C69" w:rsidRPr="00783F33">
        <w:rPr>
          <w:rFonts w:ascii="Times New Roman" w:eastAsiaTheme="minorEastAsia"/>
          <w:color w:val="000000" w:themeColor="text1"/>
          <w:kern w:val="2"/>
          <w:szCs w:val="28"/>
        </w:rPr>
        <w:t>7</w:t>
      </w:r>
      <w:r w:rsidRPr="00783F33">
        <w:rPr>
          <w:rFonts w:ascii="Times New Roman" w:eastAsiaTheme="minorEastAsia"/>
          <w:color w:val="000000" w:themeColor="text1"/>
          <w:kern w:val="2"/>
          <w:szCs w:val="28"/>
        </w:rPr>
        <w:t>生态影响评价等级</w:t>
      </w:r>
    </w:p>
    <w:p w14:paraId="44AC06BE" w14:textId="77777777" w:rsidR="007B3C69"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.7.1</w:t>
      </w:r>
      <w:r w:rsidRPr="00783F33">
        <w:rPr>
          <w:rFonts w:ascii="Times New Roman" w:eastAsiaTheme="minorEastAsia"/>
          <w:b/>
          <w:bCs/>
          <w:color w:val="000000" w:themeColor="text1"/>
          <w:sz w:val="24"/>
        </w:rPr>
        <w:t>生态影响评价等级</w:t>
      </w:r>
    </w:p>
    <w:p w14:paraId="168B733A"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根据《环境影响评价技术导则生态影响》（</w:t>
      </w:r>
      <w:r w:rsidRPr="00783F33">
        <w:rPr>
          <w:rFonts w:ascii="Times New Roman" w:eastAsiaTheme="minorEastAsia"/>
          <w:color w:val="000000" w:themeColor="text1"/>
          <w:sz w:val="24"/>
          <w:szCs w:val="28"/>
        </w:rPr>
        <w:t>HJ19-2022</w:t>
      </w:r>
      <w:r w:rsidRPr="00783F33">
        <w:rPr>
          <w:rFonts w:ascii="Times New Roman" w:eastAsiaTheme="minorEastAsia"/>
          <w:color w:val="000000" w:themeColor="text1"/>
          <w:sz w:val="24"/>
          <w:szCs w:val="28"/>
        </w:rPr>
        <w:t>），生态影响评价工作等级依据建设项目影响区域的生态敏感性和影响程度进行划分，具体划分原则如下：</w:t>
      </w:r>
    </w:p>
    <w:p w14:paraId="7ED0477E"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a</w:t>
      </w:r>
      <w:r w:rsidRPr="00783F33">
        <w:rPr>
          <w:rFonts w:ascii="Times New Roman" w:eastAsiaTheme="minorEastAsia"/>
          <w:color w:val="000000" w:themeColor="text1"/>
          <w:sz w:val="24"/>
          <w:szCs w:val="28"/>
        </w:rPr>
        <w:t>）涉及国家公园、自然保护区、世界自然遗产、重要生境时，评价等级为一级；</w:t>
      </w:r>
    </w:p>
    <w:p w14:paraId="17539B4C"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b</w:t>
      </w:r>
      <w:r w:rsidRPr="00783F33">
        <w:rPr>
          <w:rFonts w:ascii="Times New Roman" w:eastAsiaTheme="minorEastAsia"/>
          <w:color w:val="000000" w:themeColor="text1"/>
          <w:sz w:val="24"/>
          <w:szCs w:val="28"/>
        </w:rPr>
        <w:t>）涉及自然公园时，评价等级为二级；</w:t>
      </w:r>
    </w:p>
    <w:p w14:paraId="7D796316"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c</w:t>
      </w:r>
      <w:r w:rsidRPr="00783F33">
        <w:rPr>
          <w:rFonts w:ascii="Times New Roman" w:eastAsiaTheme="minorEastAsia"/>
          <w:color w:val="000000" w:themeColor="text1"/>
          <w:sz w:val="24"/>
          <w:szCs w:val="28"/>
        </w:rPr>
        <w:t>）涉及生态保护红线时，评价等级不低于二级；</w:t>
      </w:r>
    </w:p>
    <w:p w14:paraId="34DB30D7"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d</w:t>
      </w:r>
      <w:r w:rsidRPr="00783F33">
        <w:rPr>
          <w:rFonts w:ascii="Times New Roman" w:eastAsiaTheme="minorEastAsia"/>
          <w:color w:val="000000" w:themeColor="text1"/>
          <w:sz w:val="24"/>
          <w:szCs w:val="28"/>
        </w:rPr>
        <w:t>）根据</w:t>
      </w:r>
      <w:r w:rsidRPr="00783F33">
        <w:rPr>
          <w:rFonts w:ascii="Times New Roman" w:eastAsiaTheme="minorEastAsia"/>
          <w:color w:val="000000" w:themeColor="text1"/>
          <w:sz w:val="24"/>
          <w:szCs w:val="28"/>
        </w:rPr>
        <w:t>HJ2.3</w:t>
      </w:r>
      <w:r w:rsidRPr="00783F33">
        <w:rPr>
          <w:rFonts w:ascii="Times New Roman" w:eastAsiaTheme="minorEastAsia"/>
          <w:color w:val="000000" w:themeColor="text1"/>
          <w:sz w:val="24"/>
          <w:szCs w:val="28"/>
        </w:rPr>
        <w:t>判断属于水文要素影响型且地表水评价等级不低于二级的建设项目，生态影响评价等级不低于二级；</w:t>
      </w:r>
    </w:p>
    <w:p w14:paraId="57ED66AB"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e</w:t>
      </w:r>
      <w:r w:rsidRPr="00783F33">
        <w:rPr>
          <w:rFonts w:ascii="Times New Roman" w:eastAsiaTheme="minorEastAsia"/>
          <w:color w:val="000000" w:themeColor="text1"/>
          <w:sz w:val="24"/>
          <w:szCs w:val="28"/>
        </w:rPr>
        <w:t>）根据</w:t>
      </w:r>
      <w:r w:rsidRPr="00783F33">
        <w:rPr>
          <w:rFonts w:ascii="Times New Roman" w:eastAsiaTheme="minorEastAsia"/>
          <w:color w:val="000000" w:themeColor="text1"/>
          <w:sz w:val="24"/>
          <w:szCs w:val="28"/>
        </w:rPr>
        <w:t>HJ610</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HJ964</w:t>
      </w:r>
      <w:r w:rsidRPr="00783F33">
        <w:rPr>
          <w:rFonts w:ascii="Times New Roman" w:eastAsiaTheme="minorEastAsia"/>
          <w:color w:val="000000" w:themeColor="text1"/>
          <w:sz w:val="24"/>
          <w:szCs w:val="28"/>
        </w:rPr>
        <w:t>判断地下水水位或土壤影响范围内分布有天然林、公益林、湿地等生态保护目标的建设项目，生态影响评价等级不低于二级；</w:t>
      </w:r>
    </w:p>
    <w:p w14:paraId="4988A1A9"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f</w:t>
      </w:r>
      <w:r w:rsidRPr="00783F33">
        <w:rPr>
          <w:rFonts w:ascii="Times New Roman" w:eastAsiaTheme="minorEastAsia"/>
          <w:color w:val="000000" w:themeColor="text1"/>
          <w:sz w:val="24"/>
          <w:szCs w:val="28"/>
        </w:rPr>
        <w:t>）当工程占地规模大于</w:t>
      </w:r>
      <w:r w:rsidRPr="00783F33">
        <w:rPr>
          <w:rFonts w:ascii="Times New Roman" w:eastAsiaTheme="minorEastAsia"/>
          <w:color w:val="000000" w:themeColor="text1"/>
          <w:sz w:val="24"/>
          <w:szCs w:val="28"/>
        </w:rPr>
        <w:t>20km</w:t>
      </w:r>
      <w:r w:rsidRPr="00783F33">
        <w:rPr>
          <w:rFonts w:ascii="Times New Roman" w:eastAsiaTheme="minorEastAsia"/>
          <w:color w:val="000000" w:themeColor="text1"/>
          <w:sz w:val="24"/>
          <w:szCs w:val="28"/>
          <w:vertAlign w:val="superscript"/>
        </w:rPr>
        <w:t>2</w:t>
      </w:r>
      <w:r w:rsidRPr="00783F33">
        <w:rPr>
          <w:rFonts w:ascii="Times New Roman" w:eastAsiaTheme="minorEastAsia"/>
          <w:color w:val="000000" w:themeColor="text1"/>
          <w:sz w:val="24"/>
          <w:szCs w:val="28"/>
        </w:rPr>
        <w:t>时（包括永久和临时占用陆域和水域），评价等级不低于二级；改扩建项目的占地范围以新增占地（包括陆域和水域）确定；</w:t>
      </w:r>
    </w:p>
    <w:p w14:paraId="19AEADAF"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g</w:t>
      </w:r>
      <w:r w:rsidRPr="00783F33">
        <w:rPr>
          <w:rFonts w:ascii="Times New Roman" w:eastAsiaTheme="minorEastAsia"/>
          <w:color w:val="000000" w:themeColor="text1"/>
          <w:sz w:val="24"/>
          <w:szCs w:val="28"/>
        </w:rPr>
        <w:t>）除本条</w:t>
      </w:r>
      <w:r w:rsidRPr="00783F33">
        <w:rPr>
          <w:rFonts w:ascii="Times New Roman" w:eastAsiaTheme="minorEastAsia"/>
          <w:color w:val="000000" w:themeColor="text1"/>
          <w:sz w:val="24"/>
          <w:szCs w:val="28"/>
        </w:rPr>
        <w:t>a</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b</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c</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d</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e</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f</w:t>
      </w:r>
      <w:r w:rsidRPr="00783F33">
        <w:rPr>
          <w:rFonts w:ascii="Times New Roman" w:eastAsiaTheme="minorEastAsia"/>
          <w:color w:val="000000" w:themeColor="text1"/>
          <w:sz w:val="24"/>
          <w:szCs w:val="28"/>
        </w:rPr>
        <w:t>）以外的情况，评价等级为三级；</w:t>
      </w:r>
    </w:p>
    <w:p w14:paraId="5D49CB85"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h</w:t>
      </w:r>
      <w:r w:rsidRPr="00783F33">
        <w:rPr>
          <w:rFonts w:ascii="Times New Roman" w:eastAsiaTheme="minorEastAsia"/>
          <w:color w:val="000000" w:themeColor="text1"/>
          <w:sz w:val="24"/>
          <w:szCs w:val="28"/>
        </w:rPr>
        <w:t>）当评价等级判定同时符合上述多种情况时，应采用其中最高的评价等级。</w:t>
      </w:r>
    </w:p>
    <w:p w14:paraId="731188F3" w14:textId="77777777" w:rsidR="007D149A" w:rsidRPr="00783F33" w:rsidRDefault="0033473F"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根据《环境影响评价技术导则生态影响》（</w:t>
      </w:r>
      <w:r w:rsidRPr="00783F33">
        <w:rPr>
          <w:rFonts w:ascii="Times New Roman" w:eastAsiaTheme="minorEastAsia"/>
          <w:color w:val="000000" w:themeColor="text1"/>
          <w:sz w:val="24"/>
          <w:szCs w:val="28"/>
        </w:rPr>
        <w:t>HJ19-2022</w:t>
      </w:r>
      <w:r w:rsidRPr="00783F33">
        <w:rPr>
          <w:rFonts w:ascii="Times New Roman" w:eastAsiaTheme="minorEastAsia"/>
          <w:color w:val="000000" w:themeColor="text1"/>
          <w:sz w:val="24"/>
          <w:szCs w:val="28"/>
        </w:rPr>
        <w:t>）相关内容，</w:t>
      </w:r>
      <w:r w:rsidR="007D149A" w:rsidRPr="00783F33">
        <w:rPr>
          <w:rFonts w:ascii="Times New Roman" w:eastAsiaTheme="minorEastAsia"/>
          <w:color w:val="000000" w:themeColor="text1"/>
          <w:sz w:val="24"/>
          <w:szCs w:val="28"/>
        </w:rPr>
        <w:t>符合生态环境分区管</w:t>
      </w:r>
      <w:proofErr w:type="gramStart"/>
      <w:r w:rsidR="007D149A" w:rsidRPr="00783F33">
        <w:rPr>
          <w:rFonts w:ascii="Times New Roman" w:eastAsiaTheme="minorEastAsia"/>
          <w:color w:val="000000" w:themeColor="text1"/>
          <w:sz w:val="24"/>
          <w:szCs w:val="28"/>
        </w:rPr>
        <w:t>控要求</w:t>
      </w:r>
      <w:proofErr w:type="gramEnd"/>
      <w:r w:rsidR="007D149A" w:rsidRPr="00783F33">
        <w:rPr>
          <w:rFonts w:ascii="Times New Roman" w:eastAsiaTheme="minorEastAsia"/>
          <w:color w:val="000000" w:themeColor="text1"/>
          <w:sz w:val="24"/>
          <w:szCs w:val="28"/>
        </w:rPr>
        <w:t>且位于原厂界（或永久用地）范围内的污染</w:t>
      </w:r>
      <w:proofErr w:type="gramStart"/>
      <w:r w:rsidR="007D149A" w:rsidRPr="00783F33">
        <w:rPr>
          <w:rFonts w:ascii="Times New Roman" w:eastAsiaTheme="minorEastAsia"/>
          <w:color w:val="000000" w:themeColor="text1"/>
          <w:sz w:val="24"/>
          <w:szCs w:val="28"/>
        </w:rPr>
        <w:t>影响类改扩建</w:t>
      </w:r>
      <w:proofErr w:type="gramEnd"/>
      <w:r w:rsidR="007D149A" w:rsidRPr="00783F33">
        <w:rPr>
          <w:rFonts w:ascii="Times New Roman" w:eastAsiaTheme="minorEastAsia"/>
          <w:color w:val="000000" w:themeColor="text1"/>
          <w:sz w:val="24"/>
          <w:szCs w:val="28"/>
        </w:rPr>
        <w:t>项</w:t>
      </w:r>
      <w:r w:rsidR="007D149A" w:rsidRPr="00783F33">
        <w:rPr>
          <w:rFonts w:ascii="Times New Roman" w:eastAsiaTheme="minorEastAsia"/>
          <w:color w:val="000000" w:themeColor="text1"/>
          <w:sz w:val="24"/>
          <w:szCs w:val="28"/>
        </w:rPr>
        <w:lastRenderedPageBreak/>
        <w:t>目，位于已批准规划环评的产业园区内且符合规划环评要求、不涉及生态敏感区的污染影响类建设项目，可不确定评价等级，直接进行生态影响简单分析。</w:t>
      </w:r>
    </w:p>
    <w:p w14:paraId="02BFD81A" w14:textId="77777777" w:rsidR="007D149A" w:rsidRPr="00783F33" w:rsidRDefault="007D149A" w:rsidP="00F52773">
      <w:pPr>
        <w:autoSpaceDE w:val="0"/>
        <w:autoSpaceDN w:val="0"/>
        <w:snapToGrid w:val="0"/>
        <w:spacing w:line="360" w:lineRule="auto"/>
        <w:ind w:firstLineChars="200" w:firstLine="480"/>
        <w:jc w:val="both"/>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w:t>
      </w:r>
      <w:r w:rsidR="00845176" w:rsidRPr="00783F33">
        <w:rPr>
          <w:rFonts w:ascii="Times New Roman" w:eastAsiaTheme="minorEastAsia"/>
          <w:color w:val="000000" w:themeColor="text1"/>
          <w:sz w:val="24"/>
          <w:szCs w:val="28"/>
        </w:rPr>
        <w:t>位于已批准规划环评的产业园区，且不涉及生态敏感区，</w:t>
      </w:r>
      <w:r w:rsidRPr="00783F33">
        <w:rPr>
          <w:rFonts w:ascii="Times New Roman" w:eastAsiaTheme="minorEastAsia"/>
          <w:color w:val="000000" w:themeColor="text1"/>
          <w:sz w:val="24"/>
          <w:szCs w:val="28"/>
        </w:rPr>
        <w:t>本项目生态环境影响评价等级为简单评价。</w:t>
      </w:r>
    </w:p>
    <w:p w14:paraId="14D220CF" w14:textId="77777777" w:rsidR="007B3C69" w:rsidRPr="00783F33" w:rsidRDefault="007B3C69"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2.</w:t>
      </w:r>
      <w:r w:rsidR="00DC0A82" w:rsidRPr="00783F33">
        <w:rPr>
          <w:rFonts w:ascii="Times New Roman" w:eastAsiaTheme="minorEastAsia"/>
          <w:b/>
          <w:bCs/>
          <w:color w:val="000000" w:themeColor="text1"/>
          <w:sz w:val="24"/>
        </w:rPr>
        <w:t>6</w:t>
      </w:r>
      <w:r w:rsidRPr="00783F33">
        <w:rPr>
          <w:rFonts w:ascii="Times New Roman" w:eastAsiaTheme="minorEastAsia"/>
          <w:b/>
          <w:bCs/>
          <w:color w:val="000000" w:themeColor="text1"/>
          <w:sz w:val="24"/>
        </w:rPr>
        <w:t>.7.2</w:t>
      </w:r>
      <w:r w:rsidRPr="00783F33">
        <w:rPr>
          <w:rFonts w:ascii="Times New Roman" w:eastAsiaTheme="minorEastAsia"/>
          <w:b/>
          <w:bCs/>
          <w:color w:val="000000" w:themeColor="text1"/>
          <w:sz w:val="24"/>
        </w:rPr>
        <w:t>生态环境评价范围</w:t>
      </w:r>
    </w:p>
    <w:p w14:paraId="5C4163FD" w14:textId="77777777" w:rsidR="00534DAC" w:rsidRPr="00783F33" w:rsidRDefault="00534DAC" w:rsidP="00F52773">
      <w:pPr>
        <w:pStyle w:val="aCharCharCharCharCharChar"/>
        <w:snapToGrid w:val="0"/>
        <w:spacing w:line="360" w:lineRule="auto"/>
        <w:ind w:firstLine="480"/>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依据《环境影响评价技术导则生态影响》（</w:t>
      </w:r>
      <w:r w:rsidRPr="00783F33">
        <w:rPr>
          <w:rFonts w:ascii="Times New Roman" w:eastAsiaTheme="minorEastAsia" w:hAnsi="Times New Roman" w:cs="Times New Roman"/>
          <w:color w:val="000000" w:themeColor="text1"/>
          <w:szCs w:val="28"/>
        </w:rPr>
        <w:t>HJ19-2022</w:t>
      </w:r>
      <w:r w:rsidRPr="00783F33">
        <w:rPr>
          <w:rFonts w:ascii="Times New Roman" w:eastAsiaTheme="minorEastAsia" w:hAnsi="Times New Roman" w:cs="Times New Roman"/>
          <w:color w:val="000000" w:themeColor="text1"/>
          <w:szCs w:val="28"/>
        </w:rPr>
        <w:t>），</w:t>
      </w:r>
      <w:r w:rsidR="009F76CF" w:rsidRPr="00783F33">
        <w:rPr>
          <w:rFonts w:ascii="Times New Roman" w:eastAsiaTheme="minorEastAsia" w:hAnsi="Times New Roman" w:cs="Times New Roman"/>
          <w:color w:val="000000" w:themeColor="text1"/>
          <w:szCs w:val="28"/>
        </w:rPr>
        <w:t>本项目生态环境影响评价等级为简单评价</w:t>
      </w:r>
      <w:r w:rsidRPr="00783F33">
        <w:rPr>
          <w:rFonts w:ascii="Times New Roman" w:eastAsiaTheme="minorEastAsia" w:hAnsi="Times New Roman" w:cs="Times New Roman"/>
          <w:color w:val="000000" w:themeColor="text1"/>
          <w:szCs w:val="28"/>
        </w:rPr>
        <w:t>，</w:t>
      </w:r>
      <w:r w:rsidR="009F76CF" w:rsidRPr="00783F33">
        <w:rPr>
          <w:rFonts w:ascii="Times New Roman" w:eastAsiaTheme="minorEastAsia" w:hAnsi="Times New Roman" w:cs="Times New Roman"/>
          <w:color w:val="000000" w:themeColor="text1"/>
          <w:szCs w:val="28"/>
        </w:rPr>
        <w:t>不设置生态环境</w:t>
      </w:r>
      <w:r w:rsidRPr="00783F33">
        <w:rPr>
          <w:rFonts w:ascii="Times New Roman" w:eastAsiaTheme="minorEastAsia" w:hAnsi="Times New Roman" w:cs="Times New Roman"/>
          <w:color w:val="000000" w:themeColor="text1"/>
          <w:szCs w:val="28"/>
        </w:rPr>
        <w:t>评价范围。</w:t>
      </w:r>
    </w:p>
    <w:p w14:paraId="53A5D9FE"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66" w:name="_Toc231889330"/>
      <w:bookmarkStart w:id="67" w:name="_Toc454462716"/>
      <w:bookmarkStart w:id="68" w:name="_Toc128906446"/>
      <w:r w:rsidRPr="00783F33">
        <w:rPr>
          <w:rFonts w:ascii="Times New Roman" w:eastAsiaTheme="minorEastAsia"/>
          <w:bCs/>
          <w:color w:val="000000" w:themeColor="text1"/>
          <w:sz w:val="30"/>
          <w:szCs w:val="30"/>
        </w:rPr>
        <w:t>2.</w:t>
      </w:r>
      <w:r w:rsidR="00DC0A82" w:rsidRPr="00783F33">
        <w:rPr>
          <w:rFonts w:ascii="Times New Roman" w:eastAsiaTheme="minorEastAsia"/>
          <w:bCs/>
          <w:color w:val="000000" w:themeColor="text1"/>
          <w:sz w:val="30"/>
          <w:szCs w:val="30"/>
        </w:rPr>
        <w:t>7</w:t>
      </w:r>
      <w:r w:rsidRPr="00783F33">
        <w:rPr>
          <w:rFonts w:ascii="Times New Roman" w:eastAsiaTheme="minorEastAsia"/>
          <w:bCs/>
          <w:color w:val="000000" w:themeColor="text1"/>
          <w:sz w:val="30"/>
          <w:szCs w:val="30"/>
        </w:rPr>
        <w:t>主要环境保护目标</w:t>
      </w:r>
      <w:bookmarkEnd w:id="66"/>
    </w:p>
    <w:p w14:paraId="55655253" w14:textId="77777777" w:rsidR="00104F06" w:rsidRDefault="008222C7" w:rsidP="00F52773">
      <w:pPr>
        <w:autoSpaceDE w:val="0"/>
        <w:autoSpaceDN w:val="0"/>
        <w:snapToGrid w:val="0"/>
        <w:spacing w:line="360" w:lineRule="auto"/>
        <w:ind w:firstLineChars="196" w:firstLine="470"/>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评价区域内没有国家、省、市重点保护文物、自然保护</w:t>
      </w:r>
      <w:r w:rsidR="00A61D10" w:rsidRPr="00783F33">
        <w:rPr>
          <w:rFonts w:ascii="Times New Roman" w:eastAsiaTheme="minorEastAsia"/>
          <w:color w:val="000000" w:themeColor="text1"/>
          <w:sz w:val="24"/>
          <w:szCs w:val="28"/>
        </w:rPr>
        <w:t>区、濒危珍稀动植物和风景名胜区、饮用水水源保护区等重点保护目标。</w:t>
      </w:r>
      <w:r w:rsidRPr="00104F06">
        <w:rPr>
          <w:rFonts w:ascii="Times New Roman" w:eastAsiaTheme="minorEastAsia"/>
          <w:color w:val="FF0000"/>
          <w:sz w:val="24"/>
          <w:szCs w:val="28"/>
        </w:rPr>
        <w:t>经现场踏查，</w:t>
      </w:r>
      <w:r w:rsidR="00104F06" w:rsidRPr="00104F06">
        <w:rPr>
          <w:rFonts w:ascii="Times New Roman" w:eastAsiaTheme="minorEastAsia"/>
          <w:color w:val="FF0000"/>
          <w:sz w:val="24"/>
          <w:szCs w:val="24"/>
        </w:rPr>
        <w:t>评价范围内居民饮用水全部由城市供水管网供应。水文地质单元内无地下水集中供水水源地，项目所在区域不属于生活供水水源地准保护区；不属于热水、矿泉水、温泉等特殊地下水资源保护区；也不属于补给径流区。评价区内没有分散居民饮用水源</w:t>
      </w:r>
      <w:r w:rsidR="00104F06" w:rsidRPr="00104F06">
        <w:rPr>
          <w:rFonts w:ascii="Times New Roman" w:eastAsiaTheme="minorEastAsia" w:hint="eastAsia"/>
          <w:color w:val="FF0000"/>
          <w:sz w:val="24"/>
          <w:szCs w:val="28"/>
        </w:rPr>
        <w:t>。</w:t>
      </w:r>
    </w:p>
    <w:p w14:paraId="1CA8D37F" w14:textId="2B1413B1" w:rsidR="006646DA" w:rsidRPr="00783F33" w:rsidRDefault="008309E4" w:rsidP="00F52773">
      <w:pPr>
        <w:autoSpaceDE w:val="0"/>
        <w:autoSpaceDN w:val="0"/>
        <w:snapToGrid w:val="0"/>
        <w:spacing w:line="360" w:lineRule="auto"/>
        <w:ind w:firstLineChars="196" w:firstLine="470"/>
        <w:textAlignment w:val="bottom"/>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w:t>
      </w:r>
      <w:r w:rsidR="008222C7" w:rsidRPr="00783F33">
        <w:rPr>
          <w:rFonts w:ascii="Times New Roman" w:eastAsiaTheme="minorEastAsia"/>
          <w:color w:val="000000" w:themeColor="text1"/>
          <w:sz w:val="24"/>
          <w:szCs w:val="28"/>
        </w:rPr>
        <w:t>项目</w:t>
      </w:r>
      <w:proofErr w:type="gramStart"/>
      <w:r w:rsidR="008222C7" w:rsidRPr="00783F33">
        <w:rPr>
          <w:rFonts w:ascii="Times New Roman" w:eastAsiaTheme="minorEastAsia"/>
          <w:color w:val="000000" w:themeColor="text1"/>
          <w:sz w:val="24"/>
          <w:szCs w:val="28"/>
        </w:rPr>
        <w:t>评价区</w:t>
      </w:r>
      <w:proofErr w:type="gramEnd"/>
      <w:r w:rsidR="008222C7" w:rsidRPr="00783F33">
        <w:rPr>
          <w:rFonts w:ascii="Times New Roman" w:eastAsiaTheme="minorEastAsia"/>
          <w:color w:val="000000" w:themeColor="text1"/>
          <w:sz w:val="24"/>
          <w:szCs w:val="28"/>
        </w:rPr>
        <w:t>大气、声、土壤等环境敏感保护目标具体情况见表</w:t>
      </w:r>
      <w:r w:rsidR="008222C7" w:rsidRPr="00783F33">
        <w:rPr>
          <w:rFonts w:ascii="Times New Roman" w:eastAsiaTheme="minorEastAsia"/>
          <w:color w:val="000000" w:themeColor="text1"/>
          <w:sz w:val="24"/>
          <w:szCs w:val="28"/>
        </w:rPr>
        <w:t>2-7-1~</w:t>
      </w:r>
      <w:r w:rsidR="008222C7" w:rsidRPr="00783F33">
        <w:rPr>
          <w:rFonts w:ascii="Times New Roman" w:eastAsiaTheme="minorEastAsia"/>
          <w:color w:val="000000" w:themeColor="text1"/>
          <w:sz w:val="24"/>
          <w:szCs w:val="28"/>
        </w:rPr>
        <w:t>表</w:t>
      </w:r>
      <w:r w:rsidR="008222C7" w:rsidRPr="00783F33">
        <w:rPr>
          <w:rFonts w:ascii="Times New Roman" w:eastAsiaTheme="minorEastAsia"/>
          <w:color w:val="000000" w:themeColor="text1"/>
          <w:sz w:val="24"/>
          <w:szCs w:val="28"/>
        </w:rPr>
        <w:t>2-7-4</w:t>
      </w:r>
      <w:r w:rsidR="008222C7" w:rsidRPr="00783F33">
        <w:rPr>
          <w:rFonts w:ascii="Times New Roman" w:eastAsiaTheme="minorEastAsia"/>
          <w:color w:val="000000" w:themeColor="text1"/>
          <w:sz w:val="24"/>
          <w:szCs w:val="28"/>
        </w:rPr>
        <w:t>，图</w:t>
      </w:r>
      <w:r w:rsidR="008222C7" w:rsidRPr="00783F33">
        <w:rPr>
          <w:rFonts w:ascii="Times New Roman" w:eastAsiaTheme="minorEastAsia"/>
          <w:color w:val="000000" w:themeColor="text1"/>
          <w:sz w:val="24"/>
          <w:szCs w:val="28"/>
        </w:rPr>
        <w:t>2-7-1~</w:t>
      </w:r>
      <w:r w:rsidR="008222C7" w:rsidRPr="00783F33">
        <w:rPr>
          <w:rFonts w:ascii="Times New Roman" w:eastAsiaTheme="minorEastAsia"/>
          <w:color w:val="000000" w:themeColor="text1"/>
          <w:sz w:val="24"/>
          <w:szCs w:val="28"/>
        </w:rPr>
        <w:t>图</w:t>
      </w:r>
      <w:r w:rsidR="008222C7" w:rsidRPr="00783F33">
        <w:rPr>
          <w:rFonts w:ascii="Times New Roman" w:eastAsiaTheme="minorEastAsia"/>
          <w:color w:val="000000" w:themeColor="text1"/>
          <w:sz w:val="24"/>
          <w:szCs w:val="28"/>
        </w:rPr>
        <w:t>2-7-5</w:t>
      </w:r>
      <w:r w:rsidR="008222C7" w:rsidRPr="00783F33">
        <w:rPr>
          <w:rFonts w:ascii="Times New Roman" w:eastAsiaTheme="minorEastAsia"/>
          <w:color w:val="000000" w:themeColor="text1"/>
          <w:sz w:val="24"/>
          <w:szCs w:val="28"/>
        </w:rPr>
        <w:t>。</w:t>
      </w:r>
    </w:p>
    <w:p w14:paraId="3FB26C17" w14:textId="77777777" w:rsidR="006646DA" w:rsidRPr="00783F33" w:rsidRDefault="000C26B5" w:rsidP="007D081A">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w:t>
      </w:r>
      <w:r w:rsidR="00DC0A82" w:rsidRPr="00783F33">
        <w:rPr>
          <w:rFonts w:ascii="Times New Roman" w:eastAsiaTheme="minorEastAsia"/>
          <w:b/>
          <w:bCs/>
          <w:color w:val="000000" w:themeColor="text1"/>
          <w:sz w:val="24"/>
          <w:szCs w:val="28"/>
        </w:rPr>
        <w:t>7</w:t>
      </w:r>
      <w:r w:rsidRPr="00783F33">
        <w:rPr>
          <w:rFonts w:ascii="Times New Roman" w:eastAsiaTheme="minorEastAsia"/>
          <w:b/>
          <w:bCs/>
          <w:color w:val="000000" w:themeColor="text1"/>
          <w:sz w:val="24"/>
          <w:szCs w:val="28"/>
        </w:rPr>
        <w:t>-1</w:t>
      </w:r>
      <w:r w:rsidRPr="00783F33">
        <w:rPr>
          <w:rFonts w:ascii="Times New Roman" w:eastAsiaTheme="minorEastAsia"/>
          <w:b/>
          <w:bCs/>
          <w:color w:val="000000" w:themeColor="text1"/>
          <w:sz w:val="24"/>
          <w:szCs w:val="28"/>
        </w:rPr>
        <w:t>环境空气保护目标</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866"/>
        <w:gridCol w:w="1977"/>
        <w:gridCol w:w="905"/>
        <w:gridCol w:w="920"/>
        <w:gridCol w:w="760"/>
        <w:gridCol w:w="832"/>
        <w:gridCol w:w="699"/>
        <w:gridCol w:w="699"/>
        <w:gridCol w:w="864"/>
      </w:tblGrid>
      <w:tr w:rsidR="006208A8" w:rsidRPr="00783F33" w14:paraId="2631C038" w14:textId="77777777" w:rsidTr="006C3E7C">
        <w:trPr>
          <w:jc w:val="center"/>
        </w:trPr>
        <w:tc>
          <w:tcPr>
            <w:tcW w:w="508" w:type="pct"/>
            <w:vMerge w:val="restart"/>
            <w:tcBorders>
              <w:tl2br w:val="nil"/>
              <w:tr2bl w:val="nil"/>
            </w:tcBorders>
            <w:vAlign w:val="center"/>
          </w:tcPr>
          <w:p w14:paraId="3AE988DF"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环境要素</w:t>
            </w:r>
          </w:p>
        </w:tc>
        <w:tc>
          <w:tcPr>
            <w:tcW w:w="1160" w:type="pct"/>
            <w:vMerge w:val="restart"/>
            <w:tcBorders>
              <w:tl2br w:val="nil"/>
              <w:tr2bl w:val="nil"/>
            </w:tcBorders>
            <w:vAlign w:val="center"/>
          </w:tcPr>
          <w:p w14:paraId="2C34A223"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名称</w:t>
            </w:r>
          </w:p>
        </w:tc>
        <w:tc>
          <w:tcPr>
            <w:tcW w:w="1071" w:type="pct"/>
            <w:gridSpan w:val="2"/>
            <w:tcBorders>
              <w:tl2br w:val="nil"/>
              <w:tr2bl w:val="nil"/>
            </w:tcBorders>
            <w:vAlign w:val="center"/>
          </w:tcPr>
          <w:p w14:paraId="7A3CEB5C"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坐标</w:t>
            </w:r>
            <w:r w:rsidRPr="00783F33">
              <w:rPr>
                <w:rFonts w:ascii="Times New Roman" w:eastAsiaTheme="minorEastAsia"/>
                <w:color w:val="000000" w:themeColor="text1"/>
                <w:sz w:val="21"/>
                <w:szCs w:val="21"/>
              </w:rPr>
              <w:t>/°</w:t>
            </w:r>
          </w:p>
        </w:tc>
        <w:tc>
          <w:tcPr>
            <w:tcW w:w="446" w:type="pct"/>
            <w:vMerge w:val="restart"/>
            <w:tcBorders>
              <w:tl2br w:val="nil"/>
              <w:tr2bl w:val="nil"/>
            </w:tcBorders>
            <w:vAlign w:val="center"/>
          </w:tcPr>
          <w:p w14:paraId="0E1E0FAD"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保护</w:t>
            </w:r>
          </w:p>
          <w:p w14:paraId="324C1F03"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对象</w:t>
            </w:r>
          </w:p>
        </w:tc>
        <w:tc>
          <w:tcPr>
            <w:tcW w:w="488" w:type="pct"/>
            <w:vMerge w:val="restart"/>
            <w:tcBorders>
              <w:tl2br w:val="nil"/>
              <w:tr2bl w:val="nil"/>
            </w:tcBorders>
            <w:vAlign w:val="center"/>
          </w:tcPr>
          <w:p w14:paraId="2D4E94A7"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保护</w:t>
            </w:r>
          </w:p>
          <w:p w14:paraId="3AA986FC"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内容</w:t>
            </w:r>
          </w:p>
        </w:tc>
        <w:tc>
          <w:tcPr>
            <w:tcW w:w="410" w:type="pct"/>
            <w:vMerge w:val="restart"/>
            <w:tcBorders>
              <w:tl2br w:val="nil"/>
              <w:tr2bl w:val="nil"/>
            </w:tcBorders>
            <w:vAlign w:val="center"/>
          </w:tcPr>
          <w:p w14:paraId="14AC53DB"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w:t>
            </w:r>
          </w:p>
          <w:p w14:paraId="3219B806"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功能区</w:t>
            </w:r>
          </w:p>
        </w:tc>
        <w:tc>
          <w:tcPr>
            <w:tcW w:w="410" w:type="pct"/>
            <w:vMerge w:val="restart"/>
            <w:tcBorders>
              <w:tl2br w:val="nil"/>
              <w:tr2bl w:val="nil"/>
            </w:tcBorders>
            <w:vAlign w:val="center"/>
          </w:tcPr>
          <w:p w14:paraId="1FB59240" w14:textId="77777777" w:rsidR="007D149A" w:rsidRPr="00783F33" w:rsidRDefault="007D149A"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相对厂址方位</w:t>
            </w:r>
          </w:p>
        </w:tc>
        <w:tc>
          <w:tcPr>
            <w:tcW w:w="507" w:type="pct"/>
            <w:vMerge w:val="restart"/>
            <w:tcBorders>
              <w:tl2br w:val="nil"/>
              <w:tr2bl w:val="nil"/>
            </w:tcBorders>
            <w:vAlign w:val="center"/>
          </w:tcPr>
          <w:p w14:paraId="13B87373" w14:textId="77777777" w:rsidR="007D149A" w:rsidRPr="00783F33" w:rsidRDefault="007D149A" w:rsidP="006A5D9B">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相对厂界距离</w:t>
            </w:r>
            <w:r w:rsidRPr="00783F33">
              <w:rPr>
                <w:rFonts w:ascii="Times New Roman" w:eastAsiaTheme="minorEastAsia"/>
                <w:color w:val="000000" w:themeColor="text1"/>
                <w:sz w:val="21"/>
                <w:szCs w:val="21"/>
              </w:rPr>
              <w:t>/m</w:t>
            </w:r>
          </w:p>
        </w:tc>
      </w:tr>
      <w:tr w:rsidR="006208A8" w:rsidRPr="00783F33" w14:paraId="424BFC50" w14:textId="77777777" w:rsidTr="006C3E7C">
        <w:trPr>
          <w:jc w:val="center"/>
        </w:trPr>
        <w:tc>
          <w:tcPr>
            <w:tcW w:w="508" w:type="pct"/>
            <w:vMerge/>
            <w:tcBorders>
              <w:tl2br w:val="nil"/>
              <w:tr2bl w:val="nil"/>
            </w:tcBorders>
            <w:vAlign w:val="center"/>
          </w:tcPr>
          <w:p w14:paraId="5DA7FC15" w14:textId="77777777" w:rsidR="007D149A" w:rsidRPr="00783F33" w:rsidRDefault="007D149A" w:rsidP="00F52773">
            <w:pPr>
              <w:snapToGrid w:val="0"/>
              <w:jc w:val="center"/>
              <w:rPr>
                <w:rFonts w:ascii="Times New Roman" w:eastAsiaTheme="minorEastAsia"/>
                <w:color w:val="000000" w:themeColor="text1"/>
                <w:sz w:val="21"/>
                <w:szCs w:val="21"/>
              </w:rPr>
            </w:pPr>
          </w:p>
        </w:tc>
        <w:tc>
          <w:tcPr>
            <w:tcW w:w="1160" w:type="pct"/>
            <w:vMerge/>
            <w:tcBorders>
              <w:tl2br w:val="nil"/>
              <w:tr2bl w:val="nil"/>
            </w:tcBorders>
            <w:vAlign w:val="center"/>
          </w:tcPr>
          <w:p w14:paraId="107EA65F" w14:textId="77777777" w:rsidR="007D149A" w:rsidRPr="00783F33" w:rsidRDefault="007D149A" w:rsidP="00F52773">
            <w:pPr>
              <w:pStyle w:val="Default"/>
              <w:snapToGrid w:val="0"/>
              <w:jc w:val="center"/>
              <w:rPr>
                <w:rFonts w:eastAsiaTheme="minorEastAsia"/>
                <w:color w:val="000000" w:themeColor="text1"/>
                <w:sz w:val="21"/>
                <w:szCs w:val="21"/>
              </w:rPr>
            </w:pPr>
          </w:p>
        </w:tc>
        <w:tc>
          <w:tcPr>
            <w:tcW w:w="531" w:type="pct"/>
            <w:tcBorders>
              <w:tl2br w:val="nil"/>
              <w:tr2bl w:val="nil"/>
            </w:tcBorders>
            <w:vAlign w:val="center"/>
          </w:tcPr>
          <w:p w14:paraId="65C13DD6" w14:textId="77777777" w:rsidR="007D149A" w:rsidRPr="00783F33" w:rsidRDefault="007D149A"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X</w:t>
            </w:r>
          </w:p>
        </w:tc>
        <w:tc>
          <w:tcPr>
            <w:tcW w:w="540" w:type="pct"/>
            <w:tcBorders>
              <w:tl2br w:val="nil"/>
              <w:tr2bl w:val="nil"/>
            </w:tcBorders>
            <w:vAlign w:val="center"/>
          </w:tcPr>
          <w:p w14:paraId="416E24D7" w14:textId="77777777" w:rsidR="007D149A" w:rsidRPr="00783F33" w:rsidRDefault="007D149A"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Y</w:t>
            </w:r>
          </w:p>
        </w:tc>
        <w:tc>
          <w:tcPr>
            <w:tcW w:w="446" w:type="pct"/>
            <w:vMerge/>
            <w:tcBorders>
              <w:tl2br w:val="nil"/>
              <w:tr2bl w:val="nil"/>
            </w:tcBorders>
            <w:vAlign w:val="center"/>
          </w:tcPr>
          <w:p w14:paraId="39882DBD" w14:textId="77777777" w:rsidR="007D149A" w:rsidRPr="00783F33" w:rsidRDefault="007D149A" w:rsidP="00F52773">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384F7923" w14:textId="77777777" w:rsidR="007D149A" w:rsidRPr="00783F33" w:rsidRDefault="007D149A" w:rsidP="00F52773">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5BE70682" w14:textId="77777777" w:rsidR="007D149A" w:rsidRPr="00783F33" w:rsidRDefault="007D149A" w:rsidP="00F52773">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48F19E6A" w14:textId="77777777" w:rsidR="007D149A" w:rsidRPr="00783F33" w:rsidRDefault="007D149A" w:rsidP="00F52773">
            <w:pPr>
              <w:snapToGrid w:val="0"/>
              <w:jc w:val="center"/>
              <w:rPr>
                <w:rFonts w:ascii="Times New Roman" w:eastAsiaTheme="minorEastAsia"/>
                <w:color w:val="000000" w:themeColor="text1"/>
                <w:sz w:val="21"/>
                <w:szCs w:val="21"/>
              </w:rPr>
            </w:pPr>
          </w:p>
        </w:tc>
        <w:tc>
          <w:tcPr>
            <w:tcW w:w="507" w:type="pct"/>
            <w:vMerge/>
            <w:tcBorders>
              <w:tl2br w:val="nil"/>
              <w:tr2bl w:val="nil"/>
            </w:tcBorders>
            <w:vAlign w:val="center"/>
          </w:tcPr>
          <w:p w14:paraId="785725A4" w14:textId="77777777" w:rsidR="007D149A" w:rsidRPr="00783F33" w:rsidRDefault="007D149A" w:rsidP="00F52773">
            <w:pPr>
              <w:snapToGrid w:val="0"/>
              <w:jc w:val="center"/>
              <w:rPr>
                <w:rFonts w:ascii="Times New Roman" w:eastAsiaTheme="minorEastAsia"/>
                <w:color w:val="000000" w:themeColor="text1"/>
                <w:sz w:val="21"/>
                <w:szCs w:val="21"/>
              </w:rPr>
            </w:pPr>
          </w:p>
        </w:tc>
      </w:tr>
      <w:tr w:rsidR="00EC5CA8" w:rsidRPr="00783F33" w14:paraId="1547C1F9" w14:textId="77777777" w:rsidTr="0016441F">
        <w:trPr>
          <w:jc w:val="center"/>
        </w:trPr>
        <w:tc>
          <w:tcPr>
            <w:tcW w:w="508" w:type="pct"/>
            <w:vMerge w:val="restart"/>
            <w:tcBorders>
              <w:tl2br w:val="nil"/>
              <w:tr2bl w:val="nil"/>
            </w:tcBorders>
            <w:vAlign w:val="center"/>
          </w:tcPr>
          <w:p w14:paraId="781B6D17" w14:textId="77777777" w:rsidR="00EC5CA8" w:rsidRPr="00783F33" w:rsidRDefault="00EC5CA8" w:rsidP="00F33356">
            <w:pPr>
              <w:snapToGrid w:val="0"/>
              <w:jc w:val="center"/>
              <w:rPr>
                <w:rFonts w:ascii="Times New Roman" w:eastAsiaTheme="minorEastAsia"/>
                <w:color w:val="000000" w:themeColor="text1"/>
                <w:sz w:val="21"/>
                <w:szCs w:val="21"/>
              </w:rPr>
            </w:pPr>
            <w:bookmarkStart w:id="69" w:name="_Hlk233478994"/>
            <w:r w:rsidRPr="00783F33">
              <w:rPr>
                <w:rFonts w:ascii="Times New Roman" w:eastAsiaTheme="minorEastAsia"/>
                <w:color w:val="000000" w:themeColor="text1"/>
                <w:sz w:val="21"/>
                <w:szCs w:val="21"/>
              </w:rPr>
              <w:t>环境空气</w:t>
            </w:r>
          </w:p>
        </w:tc>
        <w:tc>
          <w:tcPr>
            <w:tcW w:w="1160" w:type="pct"/>
            <w:tcBorders>
              <w:tl2br w:val="nil"/>
              <w:tr2bl w:val="nil"/>
            </w:tcBorders>
            <w:vAlign w:val="center"/>
          </w:tcPr>
          <w:p w14:paraId="4F34F800" w14:textId="77777777" w:rsidR="00EC5CA8" w:rsidRPr="00783F33" w:rsidRDefault="00EC5CA8" w:rsidP="00F33356">
            <w:pPr>
              <w:pStyle w:val="Default"/>
              <w:snapToGrid w:val="0"/>
              <w:jc w:val="center"/>
              <w:rPr>
                <w:rFonts w:eastAsiaTheme="minorEastAsia"/>
                <w:color w:val="000000" w:themeColor="text1"/>
                <w:sz w:val="21"/>
                <w:szCs w:val="21"/>
              </w:rPr>
            </w:pPr>
            <w:proofErr w:type="gramStart"/>
            <w:r w:rsidRPr="00783F33">
              <w:rPr>
                <w:rFonts w:eastAsiaTheme="minorEastAsia"/>
                <w:color w:val="000000" w:themeColor="text1"/>
                <w:sz w:val="21"/>
                <w:szCs w:val="21"/>
              </w:rPr>
              <w:t>西炉屯</w:t>
            </w:r>
            <w:proofErr w:type="gramEnd"/>
          </w:p>
        </w:tc>
        <w:tc>
          <w:tcPr>
            <w:tcW w:w="531" w:type="pct"/>
            <w:tcBorders>
              <w:tl2br w:val="nil"/>
              <w:tr2bl w:val="nil"/>
            </w:tcBorders>
          </w:tcPr>
          <w:p w14:paraId="3E1B0087"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3188</w:t>
            </w:r>
          </w:p>
        </w:tc>
        <w:tc>
          <w:tcPr>
            <w:tcW w:w="540" w:type="pct"/>
            <w:tcBorders>
              <w:tl2br w:val="nil"/>
              <w:tr2bl w:val="nil"/>
            </w:tcBorders>
          </w:tcPr>
          <w:p w14:paraId="2CEFFD6E"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5175</w:t>
            </w:r>
          </w:p>
        </w:tc>
        <w:tc>
          <w:tcPr>
            <w:tcW w:w="446" w:type="pct"/>
            <w:vMerge w:val="restart"/>
            <w:tcBorders>
              <w:tl2br w:val="nil"/>
              <w:tr2bl w:val="nil"/>
            </w:tcBorders>
            <w:vAlign w:val="center"/>
          </w:tcPr>
          <w:p w14:paraId="0DDA3C41"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居住区</w:t>
            </w:r>
          </w:p>
        </w:tc>
        <w:tc>
          <w:tcPr>
            <w:tcW w:w="488" w:type="pct"/>
            <w:vMerge w:val="restart"/>
            <w:tcBorders>
              <w:tl2br w:val="nil"/>
              <w:tr2bl w:val="nil"/>
            </w:tcBorders>
            <w:vAlign w:val="center"/>
          </w:tcPr>
          <w:p w14:paraId="0846548C"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人群</w:t>
            </w:r>
          </w:p>
        </w:tc>
        <w:tc>
          <w:tcPr>
            <w:tcW w:w="410" w:type="pct"/>
            <w:vMerge w:val="restart"/>
            <w:tcBorders>
              <w:tl2br w:val="nil"/>
              <w:tr2bl w:val="nil"/>
            </w:tcBorders>
            <w:vAlign w:val="center"/>
          </w:tcPr>
          <w:p w14:paraId="0D26248D"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环境空气二类区</w:t>
            </w:r>
          </w:p>
        </w:tc>
        <w:tc>
          <w:tcPr>
            <w:tcW w:w="410" w:type="pct"/>
            <w:tcBorders>
              <w:tl2br w:val="nil"/>
              <w:tr2bl w:val="nil"/>
            </w:tcBorders>
            <w:vAlign w:val="center"/>
          </w:tcPr>
          <w:p w14:paraId="0B54F6B7" w14:textId="3E6699FF"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北</w:t>
            </w:r>
          </w:p>
        </w:tc>
        <w:tc>
          <w:tcPr>
            <w:tcW w:w="507" w:type="pct"/>
            <w:tcBorders>
              <w:tl2br w:val="nil"/>
              <w:tr2bl w:val="nil"/>
            </w:tcBorders>
            <w:vAlign w:val="center"/>
          </w:tcPr>
          <w:p w14:paraId="55897484" w14:textId="2CDB3836"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2250</w:t>
            </w:r>
          </w:p>
        </w:tc>
      </w:tr>
      <w:tr w:rsidR="00EC5CA8" w:rsidRPr="00783F33" w14:paraId="0C3FBAB6" w14:textId="77777777" w:rsidTr="0016441F">
        <w:trPr>
          <w:jc w:val="center"/>
        </w:trPr>
        <w:tc>
          <w:tcPr>
            <w:tcW w:w="508" w:type="pct"/>
            <w:vMerge/>
            <w:tcBorders>
              <w:tl2br w:val="nil"/>
              <w:tr2bl w:val="nil"/>
            </w:tcBorders>
            <w:vAlign w:val="center"/>
          </w:tcPr>
          <w:p w14:paraId="7CE93503"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19A39FD7"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庞家屯</w:t>
            </w:r>
          </w:p>
        </w:tc>
        <w:tc>
          <w:tcPr>
            <w:tcW w:w="531" w:type="pct"/>
            <w:tcBorders>
              <w:tl2br w:val="nil"/>
              <w:tr2bl w:val="nil"/>
            </w:tcBorders>
          </w:tcPr>
          <w:p w14:paraId="3537B660"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1658</w:t>
            </w:r>
          </w:p>
        </w:tc>
        <w:tc>
          <w:tcPr>
            <w:tcW w:w="540" w:type="pct"/>
            <w:tcBorders>
              <w:tl2br w:val="nil"/>
              <w:tr2bl w:val="nil"/>
            </w:tcBorders>
          </w:tcPr>
          <w:p w14:paraId="355C4E5A"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4269</w:t>
            </w:r>
          </w:p>
        </w:tc>
        <w:tc>
          <w:tcPr>
            <w:tcW w:w="446" w:type="pct"/>
            <w:vMerge/>
            <w:tcBorders>
              <w:tl2br w:val="nil"/>
              <w:tr2bl w:val="nil"/>
            </w:tcBorders>
            <w:vAlign w:val="center"/>
          </w:tcPr>
          <w:p w14:paraId="3136A57E"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1877A19A"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407F47B8"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6DEF2F37" w14:textId="012E9E70" w:rsidR="00EC5CA8" w:rsidRPr="00783F33" w:rsidRDefault="00EC5CA8" w:rsidP="00F33356">
            <w:pPr>
              <w:pStyle w:val="Default"/>
              <w:snapToGrid w:val="0"/>
              <w:rPr>
                <w:rFonts w:eastAsiaTheme="minorEastAsia"/>
                <w:color w:val="000000" w:themeColor="text1"/>
                <w:sz w:val="21"/>
                <w:szCs w:val="21"/>
              </w:rPr>
            </w:pPr>
            <w:r w:rsidRPr="00783F33">
              <w:rPr>
                <w:rFonts w:eastAsiaTheme="minorEastAsia"/>
                <w:color w:val="000000" w:themeColor="text1"/>
                <w:sz w:val="21"/>
                <w:szCs w:val="21"/>
              </w:rPr>
              <w:t>西北</w:t>
            </w:r>
          </w:p>
        </w:tc>
        <w:tc>
          <w:tcPr>
            <w:tcW w:w="507" w:type="pct"/>
            <w:tcBorders>
              <w:tl2br w:val="nil"/>
              <w:tr2bl w:val="nil"/>
            </w:tcBorders>
            <w:vAlign w:val="center"/>
          </w:tcPr>
          <w:p w14:paraId="0BF334DD" w14:textId="710835F9"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2200</w:t>
            </w:r>
          </w:p>
        </w:tc>
      </w:tr>
      <w:tr w:rsidR="00EC5CA8" w:rsidRPr="00783F33" w14:paraId="4854C32B" w14:textId="77777777" w:rsidTr="0016441F">
        <w:trPr>
          <w:jc w:val="center"/>
        </w:trPr>
        <w:tc>
          <w:tcPr>
            <w:tcW w:w="508" w:type="pct"/>
            <w:vMerge/>
            <w:tcBorders>
              <w:tl2br w:val="nil"/>
              <w:tr2bl w:val="nil"/>
            </w:tcBorders>
            <w:vAlign w:val="center"/>
          </w:tcPr>
          <w:p w14:paraId="03EA82FB"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56AF86C3"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枫叶蔚蓝半岛</w:t>
            </w:r>
          </w:p>
        </w:tc>
        <w:tc>
          <w:tcPr>
            <w:tcW w:w="531" w:type="pct"/>
            <w:tcBorders>
              <w:tl2br w:val="nil"/>
              <w:tr2bl w:val="nil"/>
            </w:tcBorders>
          </w:tcPr>
          <w:p w14:paraId="26D1CDC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3651</w:t>
            </w:r>
          </w:p>
        </w:tc>
        <w:tc>
          <w:tcPr>
            <w:tcW w:w="540" w:type="pct"/>
            <w:tcBorders>
              <w:tl2br w:val="nil"/>
              <w:tr2bl w:val="nil"/>
            </w:tcBorders>
          </w:tcPr>
          <w:p w14:paraId="59D0AE40"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3812</w:t>
            </w:r>
          </w:p>
        </w:tc>
        <w:tc>
          <w:tcPr>
            <w:tcW w:w="446" w:type="pct"/>
            <w:vMerge/>
            <w:tcBorders>
              <w:tl2br w:val="nil"/>
              <w:tr2bl w:val="nil"/>
            </w:tcBorders>
            <w:vAlign w:val="center"/>
          </w:tcPr>
          <w:p w14:paraId="35B9AE5C"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2F62C27C"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7ACBD853"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7936DAB7" w14:textId="7480D725"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北</w:t>
            </w:r>
          </w:p>
        </w:tc>
        <w:tc>
          <w:tcPr>
            <w:tcW w:w="507" w:type="pct"/>
            <w:tcBorders>
              <w:tl2br w:val="nil"/>
              <w:tr2bl w:val="nil"/>
            </w:tcBorders>
            <w:vAlign w:val="center"/>
          </w:tcPr>
          <w:p w14:paraId="48719458" w14:textId="630B80CC"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720</w:t>
            </w:r>
          </w:p>
        </w:tc>
      </w:tr>
      <w:tr w:rsidR="00EC5CA8" w:rsidRPr="00783F33" w14:paraId="3225C613" w14:textId="77777777" w:rsidTr="0016441F">
        <w:trPr>
          <w:jc w:val="center"/>
        </w:trPr>
        <w:tc>
          <w:tcPr>
            <w:tcW w:w="508" w:type="pct"/>
            <w:vMerge/>
            <w:tcBorders>
              <w:tl2br w:val="nil"/>
              <w:tr2bl w:val="nil"/>
            </w:tcBorders>
            <w:vAlign w:val="center"/>
          </w:tcPr>
          <w:p w14:paraId="76D0223B"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29BE3AEE"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润和城二期</w:t>
            </w:r>
          </w:p>
        </w:tc>
        <w:tc>
          <w:tcPr>
            <w:tcW w:w="531" w:type="pct"/>
            <w:tcBorders>
              <w:tl2br w:val="nil"/>
              <w:tr2bl w:val="nil"/>
            </w:tcBorders>
          </w:tcPr>
          <w:p w14:paraId="01E77BEE"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5671</w:t>
            </w:r>
          </w:p>
        </w:tc>
        <w:tc>
          <w:tcPr>
            <w:tcW w:w="540" w:type="pct"/>
            <w:tcBorders>
              <w:tl2br w:val="nil"/>
              <w:tr2bl w:val="nil"/>
            </w:tcBorders>
          </w:tcPr>
          <w:p w14:paraId="288A072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3255</w:t>
            </w:r>
          </w:p>
        </w:tc>
        <w:tc>
          <w:tcPr>
            <w:tcW w:w="446" w:type="pct"/>
            <w:vMerge/>
            <w:tcBorders>
              <w:tl2br w:val="nil"/>
              <w:tr2bl w:val="nil"/>
            </w:tcBorders>
            <w:vAlign w:val="center"/>
          </w:tcPr>
          <w:p w14:paraId="5241CED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41A822BC"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6A4954F8"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1A4DA3A9" w14:textId="0DCAA9F2"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东北</w:t>
            </w:r>
          </w:p>
        </w:tc>
        <w:tc>
          <w:tcPr>
            <w:tcW w:w="507" w:type="pct"/>
            <w:tcBorders>
              <w:tl2br w:val="nil"/>
              <w:tr2bl w:val="nil"/>
            </w:tcBorders>
            <w:vAlign w:val="center"/>
          </w:tcPr>
          <w:p w14:paraId="2F8C3DA6" w14:textId="4B590F50"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2000</w:t>
            </w:r>
          </w:p>
        </w:tc>
      </w:tr>
      <w:tr w:rsidR="00EC5CA8" w:rsidRPr="00783F33" w14:paraId="16FE5A8E" w14:textId="77777777" w:rsidTr="0016441F">
        <w:trPr>
          <w:jc w:val="center"/>
        </w:trPr>
        <w:tc>
          <w:tcPr>
            <w:tcW w:w="508" w:type="pct"/>
            <w:vMerge/>
            <w:tcBorders>
              <w:tl2br w:val="nil"/>
              <w:tr2bl w:val="nil"/>
            </w:tcBorders>
            <w:vAlign w:val="center"/>
          </w:tcPr>
          <w:p w14:paraId="6E2C864A"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3D28B859"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润和城</w:t>
            </w:r>
          </w:p>
        </w:tc>
        <w:tc>
          <w:tcPr>
            <w:tcW w:w="531" w:type="pct"/>
            <w:tcBorders>
              <w:tl2br w:val="nil"/>
              <w:tr2bl w:val="nil"/>
            </w:tcBorders>
          </w:tcPr>
          <w:p w14:paraId="5E3504B9"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5711</w:t>
            </w:r>
          </w:p>
        </w:tc>
        <w:tc>
          <w:tcPr>
            <w:tcW w:w="540" w:type="pct"/>
            <w:tcBorders>
              <w:tl2br w:val="nil"/>
              <w:tr2bl w:val="nil"/>
            </w:tcBorders>
          </w:tcPr>
          <w:p w14:paraId="3303179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2725</w:t>
            </w:r>
          </w:p>
        </w:tc>
        <w:tc>
          <w:tcPr>
            <w:tcW w:w="446" w:type="pct"/>
            <w:vMerge/>
            <w:tcBorders>
              <w:tl2br w:val="nil"/>
              <w:tr2bl w:val="nil"/>
            </w:tcBorders>
            <w:vAlign w:val="center"/>
          </w:tcPr>
          <w:p w14:paraId="18AD6C74"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50265B2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6A82FBA5"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3DFCD00B" w14:textId="32E65F8A"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w:t>
            </w:r>
          </w:p>
        </w:tc>
        <w:tc>
          <w:tcPr>
            <w:tcW w:w="507" w:type="pct"/>
            <w:tcBorders>
              <w:tl2br w:val="nil"/>
              <w:tr2bl w:val="nil"/>
            </w:tcBorders>
            <w:vAlign w:val="center"/>
          </w:tcPr>
          <w:p w14:paraId="26C60D70" w14:textId="32AD5DE9"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1950</w:t>
            </w:r>
          </w:p>
        </w:tc>
      </w:tr>
      <w:tr w:rsidR="00EC5CA8" w:rsidRPr="00783F33" w14:paraId="53A54847" w14:textId="77777777" w:rsidTr="0016441F">
        <w:trPr>
          <w:jc w:val="center"/>
        </w:trPr>
        <w:tc>
          <w:tcPr>
            <w:tcW w:w="508" w:type="pct"/>
            <w:vMerge/>
            <w:tcBorders>
              <w:tl2br w:val="nil"/>
              <w:tr2bl w:val="nil"/>
            </w:tcBorders>
            <w:vAlign w:val="center"/>
          </w:tcPr>
          <w:p w14:paraId="36E4BD66"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0042B44C" w14:textId="77777777" w:rsidR="00EC5CA8" w:rsidRPr="00783F33" w:rsidRDefault="00EC5CA8" w:rsidP="00F33356">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融创社区</w:t>
            </w:r>
            <w:proofErr w:type="gramEnd"/>
          </w:p>
        </w:tc>
        <w:tc>
          <w:tcPr>
            <w:tcW w:w="531" w:type="pct"/>
            <w:tcBorders>
              <w:tl2br w:val="nil"/>
              <w:tr2bl w:val="nil"/>
            </w:tcBorders>
          </w:tcPr>
          <w:p w14:paraId="1A0B6A9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5745</w:t>
            </w:r>
          </w:p>
        </w:tc>
        <w:tc>
          <w:tcPr>
            <w:tcW w:w="540" w:type="pct"/>
            <w:tcBorders>
              <w:tl2br w:val="nil"/>
              <w:tr2bl w:val="nil"/>
            </w:tcBorders>
          </w:tcPr>
          <w:p w14:paraId="4305691E"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2201</w:t>
            </w:r>
          </w:p>
        </w:tc>
        <w:tc>
          <w:tcPr>
            <w:tcW w:w="446" w:type="pct"/>
            <w:vMerge/>
            <w:tcBorders>
              <w:tl2br w:val="nil"/>
              <w:tr2bl w:val="nil"/>
            </w:tcBorders>
            <w:vAlign w:val="center"/>
          </w:tcPr>
          <w:p w14:paraId="419E7D9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784415A3"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66FF18FB"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636E3E4E" w14:textId="4AEBF491"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w:t>
            </w:r>
          </w:p>
        </w:tc>
        <w:tc>
          <w:tcPr>
            <w:tcW w:w="507" w:type="pct"/>
            <w:tcBorders>
              <w:tl2br w:val="nil"/>
              <w:tr2bl w:val="nil"/>
            </w:tcBorders>
            <w:vAlign w:val="center"/>
          </w:tcPr>
          <w:p w14:paraId="17593079" w14:textId="3FF8720F"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2250</w:t>
            </w:r>
          </w:p>
        </w:tc>
      </w:tr>
      <w:tr w:rsidR="00EC5CA8" w:rsidRPr="00783F33" w14:paraId="520508C5" w14:textId="77777777" w:rsidTr="0016441F">
        <w:trPr>
          <w:jc w:val="center"/>
        </w:trPr>
        <w:tc>
          <w:tcPr>
            <w:tcW w:w="508" w:type="pct"/>
            <w:vMerge/>
            <w:tcBorders>
              <w:tl2br w:val="nil"/>
              <w:tr2bl w:val="nil"/>
            </w:tcBorders>
            <w:vAlign w:val="center"/>
          </w:tcPr>
          <w:p w14:paraId="06D2C016"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5E1FBBDF"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万达华园</w:t>
            </w:r>
          </w:p>
        </w:tc>
        <w:tc>
          <w:tcPr>
            <w:tcW w:w="531" w:type="pct"/>
            <w:tcBorders>
              <w:tl2br w:val="nil"/>
              <w:tr2bl w:val="nil"/>
            </w:tcBorders>
          </w:tcPr>
          <w:p w14:paraId="0277367A"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5852</w:t>
            </w:r>
          </w:p>
        </w:tc>
        <w:tc>
          <w:tcPr>
            <w:tcW w:w="540" w:type="pct"/>
            <w:tcBorders>
              <w:tl2br w:val="nil"/>
              <w:tr2bl w:val="nil"/>
            </w:tcBorders>
          </w:tcPr>
          <w:p w14:paraId="32719F58"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1698</w:t>
            </w:r>
          </w:p>
        </w:tc>
        <w:tc>
          <w:tcPr>
            <w:tcW w:w="446" w:type="pct"/>
            <w:vMerge/>
            <w:tcBorders>
              <w:tl2br w:val="nil"/>
              <w:tr2bl w:val="nil"/>
            </w:tcBorders>
            <w:vAlign w:val="center"/>
          </w:tcPr>
          <w:p w14:paraId="4BFAAF37"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6B209CF5"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5D3243E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6C63300E" w14:textId="59124ACC"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w:t>
            </w:r>
          </w:p>
        </w:tc>
        <w:tc>
          <w:tcPr>
            <w:tcW w:w="507" w:type="pct"/>
            <w:tcBorders>
              <w:tl2br w:val="nil"/>
              <w:tr2bl w:val="nil"/>
            </w:tcBorders>
            <w:vAlign w:val="center"/>
          </w:tcPr>
          <w:p w14:paraId="34378C10" w14:textId="393C8F0D"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2350</w:t>
            </w:r>
          </w:p>
        </w:tc>
      </w:tr>
      <w:tr w:rsidR="00EC5CA8" w:rsidRPr="00783F33" w14:paraId="12E3D9FE" w14:textId="77777777" w:rsidTr="0016441F">
        <w:trPr>
          <w:jc w:val="center"/>
        </w:trPr>
        <w:tc>
          <w:tcPr>
            <w:tcW w:w="508" w:type="pct"/>
            <w:vMerge/>
            <w:tcBorders>
              <w:tl2br w:val="nil"/>
              <w:tr2bl w:val="nil"/>
            </w:tcBorders>
            <w:vAlign w:val="center"/>
          </w:tcPr>
          <w:p w14:paraId="262E47EF"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588A518C"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唐宁郡</w:t>
            </w:r>
          </w:p>
        </w:tc>
        <w:tc>
          <w:tcPr>
            <w:tcW w:w="531" w:type="pct"/>
            <w:tcBorders>
              <w:tl2br w:val="nil"/>
              <w:tr2bl w:val="nil"/>
            </w:tcBorders>
          </w:tcPr>
          <w:p w14:paraId="4D674AC4"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5906</w:t>
            </w:r>
          </w:p>
        </w:tc>
        <w:tc>
          <w:tcPr>
            <w:tcW w:w="540" w:type="pct"/>
            <w:tcBorders>
              <w:tl2br w:val="nil"/>
              <w:tr2bl w:val="nil"/>
            </w:tcBorders>
          </w:tcPr>
          <w:p w14:paraId="0EAC120E"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1376</w:t>
            </w:r>
          </w:p>
        </w:tc>
        <w:tc>
          <w:tcPr>
            <w:tcW w:w="446" w:type="pct"/>
            <w:vMerge/>
            <w:tcBorders>
              <w:tl2br w:val="nil"/>
              <w:tr2bl w:val="nil"/>
            </w:tcBorders>
            <w:vAlign w:val="center"/>
          </w:tcPr>
          <w:p w14:paraId="7A3D562F"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1E2044A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56F5C28F"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2D35BB45" w14:textId="2DCC5212"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015E1F4F" w14:textId="6348CB40"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2700</w:t>
            </w:r>
          </w:p>
        </w:tc>
      </w:tr>
      <w:tr w:rsidR="00EC5CA8" w:rsidRPr="00783F33" w14:paraId="312E1129" w14:textId="77777777" w:rsidTr="0016441F">
        <w:trPr>
          <w:jc w:val="center"/>
        </w:trPr>
        <w:tc>
          <w:tcPr>
            <w:tcW w:w="508" w:type="pct"/>
            <w:vMerge/>
            <w:tcBorders>
              <w:tl2br w:val="nil"/>
              <w:tr2bl w:val="nil"/>
            </w:tcBorders>
            <w:vAlign w:val="center"/>
          </w:tcPr>
          <w:p w14:paraId="4A2E92E8"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77C6A502" w14:textId="77777777" w:rsidR="00EC5CA8" w:rsidRPr="00783F33" w:rsidRDefault="00EC5CA8" w:rsidP="00F33356">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盛世香湾</w:t>
            </w:r>
            <w:proofErr w:type="gramEnd"/>
          </w:p>
        </w:tc>
        <w:tc>
          <w:tcPr>
            <w:tcW w:w="531" w:type="pct"/>
            <w:tcBorders>
              <w:tl2br w:val="nil"/>
              <w:tr2bl w:val="nil"/>
            </w:tcBorders>
          </w:tcPr>
          <w:p w14:paraId="1AB53444"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5584</w:t>
            </w:r>
          </w:p>
        </w:tc>
        <w:tc>
          <w:tcPr>
            <w:tcW w:w="540" w:type="pct"/>
            <w:tcBorders>
              <w:tl2br w:val="nil"/>
              <w:tr2bl w:val="nil"/>
            </w:tcBorders>
          </w:tcPr>
          <w:p w14:paraId="34A2D5F7"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1242</w:t>
            </w:r>
          </w:p>
        </w:tc>
        <w:tc>
          <w:tcPr>
            <w:tcW w:w="446" w:type="pct"/>
            <w:vMerge/>
            <w:tcBorders>
              <w:tl2br w:val="nil"/>
              <w:tr2bl w:val="nil"/>
            </w:tcBorders>
            <w:vAlign w:val="center"/>
          </w:tcPr>
          <w:p w14:paraId="65F74696"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5A5BCADF"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0E82B9D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481F0A26" w14:textId="09FA2AFA"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69D52660" w14:textId="7AAA34CE"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2450</w:t>
            </w:r>
          </w:p>
        </w:tc>
      </w:tr>
      <w:tr w:rsidR="00EC5CA8" w:rsidRPr="00783F33" w14:paraId="159C2B4C" w14:textId="77777777" w:rsidTr="0016441F">
        <w:trPr>
          <w:jc w:val="center"/>
        </w:trPr>
        <w:tc>
          <w:tcPr>
            <w:tcW w:w="508" w:type="pct"/>
            <w:vMerge/>
            <w:tcBorders>
              <w:tl2br w:val="nil"/>
              <w:tr2bl w:val="nil"/>
            </w:tcBorders>
            <w:vAlign w:val="center"/>
          </w:tcPr>
          <w:p w14:paraId="4F551508"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0E14A428"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华润置地</w:t>
            </w:r>
          </w:p>
        </w:tc>
        <w:tc>
          <w:tcPr>
            <w:tcW w:w="531" w:type="pct"/>
            <w:tcBorders>
              <w:tl2br w:val="nil"/>
              <w:tr2bl w:val="nil"/>
            </w:tcBorders>
          </w:tcPr>
          <w:p w14:paraId="48EA5A9D"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5745</w:t>
            </w:r>
          </w:p>
        </w:tc>
        <w:tc>
          <w:tcPr>
            <w:tcW w:w="540" w:type="pct"/>
            <w:tcBorders>
              <w:tl2br w:val="nil"/>
              <w:tr2bl w:val="nil"/>
            </w:tcBorders>
          </w:tcPr>
          <w:p w14:paraId="61A308D5"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859</w:t>
            </w:r>
          </w:p>
        </w:tc>
        <w:tc>
          <w:tcPr>
            <w:tcW w:w="446" w:type="pct"/>
            <w:vMerge/>
            <w:tcBorders>
              <w:tl2br w:val="nil"/>
              <w:tr2bl w:val="nil"/>
            </w:tcBorders>
            <w:vAlign w:val="center"/>
          </w:tcPr>
          <w:p w14:paraId="4696BE6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20125167"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79C99ECD"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46DE1C21" w14:textId="722B3414"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51E9E8FE" w14:textId="6EB8CBE1"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2750</w:t>
            </w:r>
          </w:p>
        </w:tc>
      </w:tr>
      <w:tr w:rsidR="00EC5CA8" w:rsidRPr="00783F33" w14:paraId="0A3CBC2D" w14:textId="77777777" w:rsidTr="0016441F">
        <w:trPr>
          <w:jc w:val="center"/>
        </w:trPr>
        <w:tc>
          <w:tcPr>
            <w:tcW w:w="508" w:type="pct"/>
            <w:vMerge/>
            <w:tcBorders>
              <w:tl2br w:val="nil"/>
              <w:tr2bl w:val="nil"/>
            </w:tcBorders>
            <w:vAlign w:val="center"/>
          </w:tcPr>
          <w:p w14:paraId="2335BFFA"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6012AA97"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世贸社区</w:t>
            </w:r>
          </w:p>
        </w:tc>
        <w:tc>
          <w:tcPr>
            <w:tcW w:w="531" w:type="pct"/>
            <w:tcBorders>
              <w:tl2br w:val="nil"/>
              <w:tr2bl w:val="nil"/>
            </w:tcBorders>
          </w:tcPr>
          <w:p w14:paraId="47275BB7"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5637</w:t>
            </w:r>
          </w:p>
        </w:tc>
        <w:tc>
          <w:tcPr>
            <w:tcW w:w="540" w:type="pct"/>
            <w:tcBorders>
              <w:tl2br w:val="nil"/>
              <w:tr2bl w:val="nil"/>
            </w:tcBorders>
          </w:tcPr>
          <w:p w14:paraId="4BF654C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416</w:t>
            </w:r>
          </w:p>
        </w:tc>
        <w:tc>
          <w:tcPr>
            <w:tcW w:w="446" w:type="pct"/>
            <w:vMerge/>
            <w:tcBorders>
              <w:tl2br w:val="nil"/>
              <w:tr2bl w:val="nil"/>
            </w:tcBorders>
            <w:vAlign w:val="center"/>
          </w:tcPr>
          <w:p w14:paraId="441FDD5E"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157C2F06"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5824C4C8"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159E1110" w14:textId="09591C35"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6C015592" w14:textId="4272591F"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3200</w:t>
            </w:r>
          </w:p>
        </w:tc>
      </w:tr>
      <w:tr w:rsidR="00EC5CA8" w:rsidRPr="00783F33" w14:paraId="3E4CFFE0" w14:textId="77777777" w:rsidTr="0016441F">
        <w:trPr>
          <w:jc w:val="center"/>
        </w:trPr>
        <w:tc>
          <w:tcPr>
            <w:tcW w:w="508" w:type="pct"/>
            <w:vMerge/>
            <w:tcBorders>
              <w:tl2br w:val="nil"/>
              <w:tr2bl w:val="nil"/>
            </w:tcBorders>
            <w:vAlign w:val="center"/>
          </w:tcPr>
          <w:p w14:paraId="570BC0D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78F11426" w14:textId="77777777" w:rsidR="00EC5CA8" w:rsidRPr="00783F33" w:rsidRDefault="00EC5CA8" w:rsidP="00F33356">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慧时代</w:t>
            </w:r>
            <w:proofErr w:type="gramEnd"/>
            <w:r w:rsidRPr="00783F33">
              <w:rPr>
                <w:rFonts w:ascii="Times New Roman" w:eastAsiaTheme="minorEastAsia"/>
                <w:color w:val="000000" w:themeColor="text1"/>
                <w:sz w:val="21"/>
                <w:szCs w:val="21"/>
              </w:rPr>
              <w:t>小区</w:t>
            </w:r>
          </w:p>
        </w:tc>
        <w:tc>
          <w:tcPr>
            <w:tcW w:w="531" w:type="pct"/>
            <w:tcBorders>
              <w:tl2br w:val="nil"/>
              <w:tr2bl w:val="nil"/>
            </w:tcBorders>
          </w:tcPr>
          <w:p w14:paraId="539EEA2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5309</w:t>
            </w:r>
          </w:p>
        </w:tc>
        <w:tc>
          <w:tcPr>
            <w:tcW w:w="540" w:type="pct"/>
            <w:tcBorders>
              <w:tl2br w:val="nil"/>
              <w:tr2bl w:val="nil"/>
            </w:tcBorders>
          </w:tcPr>
          <w:p w14:paraId="128A50E9"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644</w:t>
            </w:r>
          </w:p>
        </w:tc>
        <w:tc>
          <w:tcPr>
            <w:tcW w:w="446" w:type="pct"/>
            <w:vMerge/>
            <w:tcBorders>
              <w:tl2br w:val="nil"/>
              <w:tr2bl w:val="nil"/>
            </w:tcBorders>
            <w:vAlign w:val="center"/>
          </w:tcPr>
          <w:p w14:paraId="5F4EB397"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694C837E"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375D583C"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130EB903" w14:textId="1690314A"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36DC58F2" w14:textId="37D1C0C5"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2500</w:t>
            </w:r>
          </w:p>
        </w:tc>
      </w:tr>
      <w:tr w:rsidR="00EC5CA8" w:rsidRPr="00783F33" w14:paraId="0954271D" w14:textId="77777777" w:rsidTr="0016441F">
        <w:trPr>
          <w:jc w:val="center"/>
        </w:trPr>
        <w:tc>
          <w:tcPr>
            <w:tcW w:w="508" w:type="pct"/>
            <w:vMerge/>
            <w:tcBorders>
              <w:tl2br w:val="nil"/>
              <w:tr2bl w:val="nil"/>
            </w:tcBorders>
            <w:vAlign w:val="center"/>
          </w:tcPr>
          <w:p w14:paraId="2B01048D"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61185655"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华盛社区</w:t>
            </w:r>
          </w:p>
        </w:tc>
        <w:tc>
          <w:tcPr>
            <w:tcW w:w="531" w:type="pct"/>
            <w:tcBorders>
              <w:tl2br w:val="nil"/>
              <w:tr2bl w:val="nil"/>
            </w:tcBorders>
          </w:tcPr>
          <w:p w14:paraId="7DB4F529"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5067</w:t>
            </w:r>
          </w:p>
        </w:tc>
        <w:tc>
          <w:tcPr>
            <w:tcW w:w="540" w:type="pct"/>
            <w:tcBorders>
              <w:tl2br w:val="nil"/>
              <w:tr2bl w:val="nil"/>
            </w:tcBorders>
          </w:tcPr>
          <w:p w14:paraId="222E1085"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255</w:t>
            </w:r>
          </w:p>
        </w:tc>
        <w:tc>
          <w:tcPr>
            <w:tcW w:w="446" w:type="pct"/>
            <w:vMerge/>
            <w:tcBorders>
              <w:tl2br w:val="nil"/>
              <w:tr2bl w:val="nil"/>
            </w:tcBorders>
            <w:vAlign w:val="center"/>
          </w:tcPr>
          <w:p w14:paraId="5C3C8413"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18A3AADD"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59DEB195"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4F4F7E0A" w14:textId="19053DA9"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37A32877" w14:textId="04DD1C7D"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2850</w:t>
            </w:r>
          </w:p>
        </w:tc>
      </w:tr>
      <w:tr w:rsidR="00EC5CA8" w:rsidRPr="00783F33" w14:paraId="136AE8EA" w14:textId="77777777" w:rsidTr="0016441F">
        <w:trPr>
          <w:jc w:val="center"/>
        </w:trPr>
        <w:tc>
          <w:tcPr>
            <w:tcW w:w="508" w:type="pct"/>
            <w:vMerge/>
            <w:tcBorders>
              <w:tl2br w:val="nil"/>
              <w:tr2bl w:val="nil"/>
            </w:tcBorders>
            <w:vAlign w:val="center"/>
          </w:tcPr>
          <w:p w14:paraId="7C6D3AC1"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0573F94D"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玫瑰</w:t>
            </w:r>
            <w:proofErr w:type="gramStart"/>
            <w:r w:rsidRPr="00783F33">
              <w:rPr>
                <w:rFonts w:ascii="Times New Roman" w:eastAsiaTheme="minorEastAsia"/>
                <w:color w:val="000000" w:themeColor="text1"/>
                <w:sz w:val="21"/>
                <w:szCs w:val="21"/>
              </w:rPr>
              <w:t>湾智园</w:t>
            </w:r>
            <w:proofErr w:type="gramEnd"/>
          </w:p>
        </w:tc>
        <w:tc>
          <w:tcPr>
            <w:tcW w:w="531" w:type="pct"/>
            <w:tcBorders>
              <w:tl2br w:val="nil"/>
              <w:tr2bl w:val="nil"/>
            </w:tcBorders>
          </w:tcPr>
          <w:p w14:paraId="4D2FA3C3"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4302</w:t>
            </w:r>
          </w:p>
        </w:tc>
        <w:tc>
          <w:tcPr>
            <w:tcW w:w="540" w:type="pct"/>
            <w:tcBorders>
              <w:tl2br w:val="nil"/>
              <w:tr2bl w:val="nil"/>
            </w:tcBorders>
          </w:tcPr>
          <w:p w14:paraId="37AA50CC"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349</w:t>
            </w:r>
          </w:p>
        </w:tc>
        <w:tc>
          <w:tcPr>
            <w:tcW w:w="446" w:type="pct"/>
            <w:vMerge/>
            <w:tcBorders>
              <w:tl2br w:val="nil"/>
              <w:tr2bl w:val="nil"/>
            </w:tcBorders>
            <w:vAlign w:val="center"/>
          </w:tcPr>
          <w:p w14:paraId="1BEA7D99"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0DE1281B"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11CC5F44"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686F63CE" w14:textId="4717AB4C"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1454C735" w14:textId="319A8F7F"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2350</w:t>
            </w:r>
          </w:p>
        </w:tc>
      </w:tr>
      <w:tr w:rsidR="00EC5CA8" w:rsidRPr="00783F33" w14:paraId="5E59AA3A" w14:textId="77777777" w:rsidTr="0016441F">
        <w:trPr>
          <w:jc w:val="center"/>
        </w:trPr>
        <w:tc>
          <w:tcPr>
            <w:tcW w:w="508" w:type="pct"/>
            <w:vMerge/>
            <w:tcBorders>
              <w:tl2br w:val="nil"/>
              <w:tr2bl w:val="nil"/>
            </w:tcBorders>
            <w:vAlign w:val="center"/>
          </w:tcPr>
          <w:p w14:paraId="07761661"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584531A6"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华夏幸福小区</w:t>
            </w:r>
          </w:p>
        </w:tc>
        <w:tc>
          <w:tcPr>
            <w:tcW w:w="531" w:type="pct"/>
            <w:tcBorders>
              <w:tl2br w:val="nil"/>
              <w:tr2bl w:val="nil"/>
            </w:tcBorders>
          </w:tcPr>
          <w:p w14:paraId="718E7FCC"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3960</w:t>
            </w:r>
          </w:p>
        </w:tc>
        <w:tc>
          <w:tcPr>
            <w:tcW w:w="540" w:type="pct"/>
            <w:tcBorders>
              <w:tl2br w:val="nil"/>
              <w:tr2bl w:val="nil"/>
            </w:tcBorders>
          </w:tcPr>
          <w:p w14:paraId="02C9B4C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893</w:t>
            </w:r>
          </w:p>
        </w:tc>
        <w:tc>
          <w:tcPr>
            <w:tcW w:w="446" w:type="pct"/>
            <w:vMerge/>
            <w:tcBorders>
              <w:tl2br w:val="nil"/>
              <w:tr2bl w:val="nil"/>
            </w:tcBorders>
            <w:vAlign w:val="center"/>
          </w:tcPr>
          <w:p w14:paraId="0F2970A5"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43D31374"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139E2BC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360119BA" w14:textId="0CDF752B"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6344B827" w14:textId="117FDBCC"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1700</w:t>
            </w:r>
          </w:p>
        </w:tc>
      </w:tr>
      <w:tr w:rsidR="00EC5CA8" w:rsidRPr="00783F33" w14:paraId="44CC4C4C" w14:textId="77777777" w:rsidTr="0016441F">
        <w:trPr>
          <w:jc w:val="center"/>
        </w:trPr>
        <w:tc>
          <w:tcPr>
            <w:tcW w:w="508" w:type="pct"/>
            <w:vMerge/>
            <w:tcBorders>
              <w:tl2br w:val="nil"/>
              <w:tr2bl w:val="nil"/>
            </w:tcBorders>
            <w:vAlign w:val="center"/>
          </w:tcPr>
          <w:p w14:paraId="30E448CA"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40C93F6E" w14:textId="77777777" w:rsidR="00EC5CA8" w:rsidRPr="00783F33" w:rsidRDefault="00EC5CA8" w:rsidP="00F33356">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熙江悦小区</w:t>
            </w:r>
            <w:proofErr w:type="gramEnd"/>
            <w:r w:rsidRPr="00783F33">
              <w:rPr>
                <w:rFonts w:ascii="Times New Roman" w:eastAsiaTheme="minorEastAsia"/>
                <w:color w:val="000000" w:themeColor="text1"/>
                <w:sz w:val="21"/>
                <w:szCs w:val="21"/>
              </w:rPr>
              <w:t>东区</w:t>
            </w:r>
          </w:p>
        </w:tc>
        <w:tc>
          <w:tcPr>
            <w:tcW w:w="531" w:type="pct"/>
            <w:tcBorders>
              <w:tl2br w:val="nil"/>
              <w:tr2bl w:val="nil"/>
            </w:tcBorders>
          </w:tcPr>
          <w:p w14:paraId="039334D5"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3409</w:t>
            </w:r>
          </w:p>
        </w:tc>
        <w:tc>
          <w:tcPr>
            <w:tcW w:w="540" w:type="pct"/>
            <w:tcBorders>
              <w:tl2br w:val="nil"/>
              <w:tr2bl w:val="nil"/>
            </w:tcBorders>
          </w:tcPr>
          <w:p w14:paraId="415E8900"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1020</w:t>
            </w:r>
          </w:p>
        </w:tc>
        <w:tc>
          <w:tcPr>
            <w:tcW w:w="446" w:type="pct"/>
            <w:vMerge/>
            <w:tcBorders>
              <w:tl2br w:val="nil"/>
              <w:tr2bl w:val="nil"/>
            </w:tcBorders>
            <w:vAlign w:val="center"/>
          </w:tcPr>
          <w:p w14:paraId="62BA92A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2A97E4DC"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20339282"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75883CBF" w14:textId="5DCB4E03"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东南</w:t>
            </w:r>
          </w:p>
        </w:tc>
        <w:tc>
          <w:tcPr>
            <w:tcW w:w="507" w:type="pct"/>
            <w:tcBorders>
              <w:tl2br w:val="nil"/>
              <w:tr2bl w:val="nil"/>
            </w:tcBorders>
            <w:vAlign w:val="center"/>
          </w:tcPr>
          <w:p w14:paraId="068F5C15" w14:textId="711FE0B9"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1550</w:t>
            </w:r>
          </w:p>
        </w:tc>
      </w:tr>
      <w:tr w:rsidR="00EC5CA8" w:rsidRPr="00783F33" w14:paraId="423C5BB8" w14:textId="77777777" w:rsidTr="0016441F">
        <w:trPr>
          <w:jc w:val="center"/>
        </w:trPr>
        <w:tc>
          <w:tcPr>
            <w:tcW w:w="508" w:type="pct"/>
            <w:vMerge/>
            <w:tcBorders>
              <w:tl2br w:val="nil"/>
              <w:tr2bl w:val="nil"/>
            </w:tcBorders>
            <w:vAlign w:val="center"/>
          </w:tcPr>
          <w:p w14:paraId="6C97E21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19C87394" w14:textId="77777777" w:rsidR="00EC5CA8" w:rsidRPr="00783F33" w:rsidRDefault="00EC5CA8" w:rsidP="00F33356">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熙江悦小区</w:t>
            </w:r>
            <w:proofErr w:type="gramEnd"/>
          </w:p>
        </w:tc>
        <w:tc>
          <w:tcPr>
            <w:tcW w:w="531" w:type="pct"/>
            <w:tcBorders>
              <w:tl2br w:val="nil"/>
              <w:tr2bl w:val="nil"/>
            </w:tcBorders>
          </w:tcPr>
          <w:p w14:paraId="3A06C0A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3067</w:t>
            </w:r>
          </w:p>
        </w:tc>
        <w:tc>
          <w:tcPr>
            <w:tcW w:w="540" w:type="pct"/>
            <w:tcBorders>
              <w:tl2br w:val="nil"/>
              <w:tr2bl w:val="nil"/>
            </w:tcBorders>
          </w:tcPr>
          <w:p w14:paraId="301A3A09"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1430</w:t>
            </w:r>
          </w:p>
        </w:tc>
        <w:tc>
          <w:tcPr>
            <w:tcW w:w="446" w:type="pct"/>
            <w:vMerge/>
            <w:tcBorders>
              <w:tl2br w:val="nil"/>
              <w:tr2bl w:val="nil"/>
            </w:tcBorders>
            <w:vAlign w:val="center"/>
          </w:tcPr>
          <w:p w14:paraId="793143E8"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720716E9"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1506DDC3"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437631B8" w14:textId="5B7CBC8E"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南</w:t>
            </w:r>
          </w:p>
        </w:tc>
        <w:tc>
          <w:tcPr>
            <w:tcW w:w="507" w:type="pct"/>
            <w:tcBorders>
              <w:tl2br w:val="nil"/>
              <w:tr2bl w:val="nil"/>
            </w:tcBorders>
            <w:vAlign w:val="center"/>
          </w:tcPr>
          <w:p w14:paraId="285E3C4F" w14:textId="6EFCFB36"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1200</w:t>
            </w:r>
          </w:p>
        </w:tc>
      </w:tr>
      <w:tr w:rsidR="00EC5CA8" w:rsidRPr="00783F33" w14:paraId="7E7C53BC" w14:textId="77777777" w:rsidTr="0016441F">
        <w:trPr>
          <w:jc w:val="center"/>
        </w:trPr>
        <w:tc>
          <w:tcPr>
            <w:tcW w:w="508" w:type="pct"/>
            <w:vMerge/>
            <w:tcBorders>
              <w:tl2br w:val="nil"/>
              <w:tr2bl w:val="nil"/>
            </w:tcBorders>
            <w:vAlign w:val="center"/>
          </w:tcPr>
          <w:p w14:paraId="20978474"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6FC10B1D" w14:textId="77777777" w:rsidR="00EC5CA8" w:rsidRPr="00783F33" w:rsidRDefault="00EC5CA8"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宝能城</w:t>
            </w:r>
          </w:p>
        </w:tc>
        <w:tc>
          <w:tcPr>
            <w:tcW w:w="531" w:type="pct"/>
            <w:tcBorders>
              <w:tl2br w:val="nil"/>
              <w:tr2bl w:val="nil"/>
            </w:tcBorders>
          </w:tcPr>
          <w:p w14:paraId="5BD4417B"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2027</w:t>
            </w:r>
          </w:p>
        </w:tc>
        <w:tc>
          <w:tcPr>
            <w:tcW w:w="540" w:type="pct"/>
            <w:tcBorders>
              <w:tl2br w:val="nil"/>
              <w:tr2bl w:val="nil"/>
            </w:tcBorders>
          </w:tcPr>
          <w:p w14:paraId="78E105E3" w14:textId="7777777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490</w:t>
            </w:r>
          </w:p>
        </w:tc>
        <w:tc>
          <w:tcPr>
            <w:tcW w:w="446" w:type="pct"/>
            <w:vMerge/>
            <w:tcBorders>
              <w:tl2br w:val="nil"/>
              <w:tr2bl w:val="nil"/>
            </w:tcBorders>
            <w:vAlign w:val="center"/>
          </w:tcPr>
          <w:p w14:paraId="6BABDF7B"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88" w:type="pct"/>
            <w:vMerge/>
            <w:tcBorders>
              <w:tl2br w:val="nil"/>
              <w:tr2bl w:val="nil"/>
            </w:tcBorders>
            <w:vAlign w:val="center"/>
          </w:tcPr>
          <w:p w14:paraId="3BA9620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vMerge/>
            <w:tcBorders>
              <w:tl2br w:val="nil"/>
              <w:tr2bl w:val="nil"/>
            </w:tcBorders>
            <w:vAlign w:val="center"/>
          </w:tcPr>
          <w:p w14:paraId="6C217EA0" w14:textId="77777777" w:rsidR="00EC5CA8" w:rsidRPr="00783F33" w:rsidRDefault="00EC5CA8"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5C03BE27" w14:textId="5B5A69E7"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西南</w:t>
            </w:r>
          </w:p>
        </w:tc>
        <w:tc>
          <w:tcPr>
            <w:tcW w:w="507" w:type="pct"/>
            <w:tcBorders>
              <w:tl2br w:val="nil"/>
              <w:tr2bl w:val="nil"/>
            </w:tcBorders>
            <w:vAlign w:val="center"/>
          </w:tcPr>
          <w:p w14:paraId="16A2CC17" w14:textId="7A3E36EE" w:rsidR="00EC5CA8" w:rsidRPr="00783F33" w:rsidRDefault="00EC5CA8"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2400</w:t>
            </w:r>
          </w:p>
        </w:tc>
      </w:tr>
      <w:tr w:rsidR="00EC5CA8" w:rsidRPr="00783F33" w14:paraId="54BEE7E2" w14:textId="77777777" w:rsidTr="0016441F">
        <w:trPr>
          <w:jc w:val="center"/>
        </w:trPr>
        <w:tc>
          <w:tcPr>
            <w:tcW w:w="508" w:type="pct"/>
            <w:vMerge/>
            <w:tcBorders>
              <w:tl2br w:val="nil"/>
              <w:tr2bl w:val="nil"/>
            </w:tcBorders>
            <w:vAlign w:val="center"/>
          </w:tcPr>
          <w:p w14:paraId="02A55B25" w14:textId="77777777" w:rsidR="00EC5CA8" w:rsidRPr="00783F33" w:rsidRDefault="00EC5CA8" w:rsidP="00F33356">
            <w:pPr>
              <w:snapToGrid w:val="0"/>
              <w:jc w:val="center"/>
              <w:rPr>
                <w:rFonts w:ascii="Times New Roman" w:eastAsiaTheme="minorEastAsia"/>
                <w:color w:val="000000" w:themeColor="text1"/>
                <w:sz w:val="21"/>
                <w:szCs w:val="21"/>
              </w:rPr>
            </w:pPr>
            <w:bookmarkStart w:id="70" w:name="_Hlk231919449"/>
          </w:p>
        </w:tc>
        <w:tc>
          <w:tcPr>
            <w:tcW w:w="1160" w:type="pct"/>
            <w:tcBorders>
              <w:tl2br w:val="nil"/>
              <w:tr2bl w:val="nil"/>
            </w:tcBorders>
            <w:vAlign w:val="center"/>
          </w:tcPr>
          <w:p w14:paraId="1CA65A0F" w14:textId="01740BA9" w:rsidR="00EC5CA8" w:rsidRPr="00EC5CA8" w:rsidRDefault="00EC5CA8" w:rsidP="00F33356">
            <w:pPr>
              <w:snapToGrid w:val="0"/>
              <w:jc w:val="center"/>
              <w:rPr>
                <w:rFonts w:ascii="Times New Roman" w:eastAsiaTheme="minorEastAsia"/>
                <w:color w:val="FF0000"/>
                <w:sz w:val="21"/>
                <w:szCs w:val="21"/>
              </w:rPr>
            </w:pPr>
            <w:r w:rsidRPr="00EC5CA8">
              <w:rPr>
                <w:rFonts w:ascii="Times New Roman" w:eastAsiaTheme="minorEastAsia"/>
                <w:color w:val="FF0000"/>
                <w:sz w:val="21"/>
                <w:szCs w:val="21"/>
              </w:rPr>
              <w:t>麦硕礼城（在建）</w:t>
            </w:r>
          </w:p>
        </w:tc>
        <w:tc>
          <w:tcPr>
            <w:tcW w:w="531" w:type="pct"/>
            <w:tcBorders>
              <w:tl2br w:val="nil"/>
              <w:tr2bl w:val="nil"/>
            </w:tcBorders>
          </w:tcPr>
          <w:p w14:paraId="34D9AD18" w14:textId="77777777" w:rsidR="00EC5CA8" w:rsidRPr="00EC5CA8" w:rsidRDefault="00EC5CA8" w:rsidP="00F33356">
            <w:pPr>
              <w:pStyle w:val="Default"/>
              <w:snapToGrid w:val="0"/>
              <w:jc w:val="center"/>
              <w:rPr>
                <w:rFonts w:eastAsiaTheme="minorEastAsia"/>
                <w:color w:val="FF0000"/>
                <w:sz w:val="21"/>
                <w:szCs w:val="21"/>
              </w:rPr>
            </w:pPr>
            <w:r w:rsidRPr="00EC5CA8">
              <w:rPr>
                <w:rFonts w:eastAsiaTheme="minorEastAsia"/>
                <w:color w:val="FF0000"/>
                <w:sz w:val="21"/>
                <w:szCs w:val="21"/>
              </w:rPr>
              <w:t>3087</w:t>
            </w:r>
          </w:p>
        </w:tc>
        <w:tc>
          <w:tcPr>
            <w:tcW w:w="540" w:type="pct"/>
            <w:tcBorders>
              <w:tl2br w:val="nil"/>
              <w:tr2bl w:val="nil"/>
            </w:tcBorders>
          </w:tcPr>
          <w:p w14:paraId="1DD252AE" w14:textId="77777777" w:rsidR="00EC5CA8" w:rsidRPr="00EC5CA8" w:rsidRDefault="00EC5CA8" w:rsidP="00F33356">
            <w:pPr>
              <w:pStyle w:val="Default"/>
              <w:snapToGrid w:val="0"/>
              <w:jc w:val="center"/>
              <w:rPr>
                <w:rFonts w:eastAsiaTheme="minorEastAsia"/>
                <w:color w:val="FF0000"/>
                <w:sz w:val="21"/>
                <w:szCs w:val="21"/>
              </w:rPr>
            </w:pPr>
            <w:r w:rsidRPr="00EC5CA8">
              <w:rPr>
                <w:rFonts w:eastAsiaTheme="minorEastAsia"/>
                <w:color w:val="FF0000"/>
                <w:sz w:val="21"/>
                <w:szCs w:val="21"/>
              </w:rPr>
              <w:t>1483</w:t>
            </w:r>
          </w:p>
        </w:tc>
        <w:tc>
          <w:tcPr>
            <w:tcW w:w="446" w:type="pct"/>
            <w:vMerge/>
            <w:tcBorders>
              <w:tl2br w:val="nil"/>
              <w:tr2bl w:val="nil"/>
            </w:tcBorders>
            <w:vAlign w:val="center"/>
          </w:tcPr>
          <w:p w14:paraId="28BA9256" w14:textId="77777777" w:rsidR="00EC5CA8" w:rsidRPr="00EC5CA8" w:rsidRDefault="00EC5CA8" w:rsidP="00F33356">
            <w:pPr>
              <w:snapToGrid w:val="0"/>
              <w:jc w:val="center"/>
              <w:rPr>
                <w:rFonts w:ascii="Times New Roman" w:eastAsiaTheme="minorEastAsia"/>
                <w:color w:val="FF0000"/>
                <w:sz w:val="21"/>
                <w:szCs w:val="21"/>
              </w:rPr>
            </w:pPr>
          </w:p>
        </w:tc>
        <w:tc>
          <w:tcPr>
            <w:tcW w:w="488" w:type="pct"/>
            <w:vMerge/>
            <w:tcBorders>
              <w:tl2br w:val="nil"/>
              <w:tr2bl w:val="nil"/>
            </w:tcBorders>
            <w:vAlign w:val="center"/>
          </w:tcPr>
          <w:p w14:paraId="188CBEC4" w14:textId="77777777" w:rsidR="00EC5CA8" w:rsidRPr="00EC5CA8" w:rsidRDefault="00EC5CA8" w:rsidP="00F33356">
            <w:pPr>
              <w:snapToGrid w:val="0"/>
              <w:jc w:val="center"/>
              <w:rPr>
                <w:rFonts w:ascii="Times New Roman" w:eastAsiaTheme="minorEastAsia"/>
                <w:color w:val="FF0000"/>
                <w:sz w:val="21"/>
                <w:szCs w:val="21"/>
              </w:rPr>
            </w:pPr>
          </w:p>
        </w:tc>
        <w:tc>
          <w:tcPr>
            <w:tcW w:w="410" w:type="pct"/>
            <w:vMerge/>
            <w:tcBorders>
              <w:tl2br w:val="nil"/>
              <w:tr2bl w:val="nil"/>
            </w:tcBorders>
            <w:vAlign w:val="center"/>
          </w:tcPr>
          <w:p w14:paraId="6A7F30A7" w14:textId="77777777" w:rsidR="00EC5CA8" w:rsidRPr="00EC5CA8" w:rsidRDefault="00EC5CA8" w:rsidP="00F33356">
            <w:pPr>
              <w:snapToGrid w:val="0"/>
              <w:jc w:val="center"/>
              <w:rPr>
                <w:rFonts w:ascii="Times New Roman" w:eastAsiaTheme="minorEastAsia"/>
                <w:color w:val="FF0000"/>
                <w:sz w:val="21"/>
                <w:szCs w:val="21"/>
              </w:rPr>
            </w:pPr>
          </w:p>
        </w:tc>
        <w:tc>
          <w:tcPr>
            <w:tcW w:w="410" w:type="pct"/>
            <w:tcBorders>
              <w:tl2br w:val="nil"/>
              <w:tr2bl w:val="nil"/>
            </w:tcBorders>
            <w:vAlign w:val="center"/>
          </w:tcPr>
          <w:p w14:paraId="2C7A7380" w14:textId="369DA659" w:rsidR="00EC5CA8" w:rsidRPr="00EC5CA8" w:rsidRDefault="00EC5CA8" w:rsidP="00F33356">
            <w:pPr>
              <w:pStyle w:val="Default"/>
              <w:snapToGrid w:val="0"/>
              <w:jc w:val="center"/>
              <w:rPr>
                <w:rFonts w:eastAsiaTheme="minorEastAsia"/>
                <w:color w:val="FF0000"/>
                <w:sz w:val="21"/>
                <w:szCs w:val="21"/>
              </w:rPr>
            </w:pPr>
            <w:r w:rsidRPr="00EC5CA8">
              <w:rPr>
                <w:rFonts w:eastAsiaTheme="minorEastAsia"/>
                <w:color w:val="FF0000"/>
                <w:sz w:val="21"/>
                <w:szCs w:val="21"/>
              </w:rPr>
              <w:t>西南</w:t>
            </w:r>
          </w:p>
        </w:tc>
        <w:tc>
          <w:tcPr>
            <w:tcW w:w="507" w:type="pct"/>
            <w:tcBorders>
              <w:tl2br w:val="nil"/>
              <w:tr2bl w:val="nil"/>
            </w:tcBorders>
            <w:vAlign w:val="center"/>
          </w:tcPr>
          <w:p w14:paraId="70ADC080" w14:textId="3FCE5374" w:rsidR="00EC5CA8" w:rsidRPr="00EC5CA8" w:rsidRDefault="00EC5CA8" w:rsidP="00F33356">
            <w:pPr>
              <w:pStyle w:val="Default"/>
              <w:snapToGrid w:val="0"/>
              <w:jc w:val="center"/>
              <w:rPr>
                <w:rFonts w:eastAsiaTheme="minorEastAsia"/>
                <w:color w:val="FF0000"/>
                <w:sz w:val="21"/>
                <w:szCs w:val="21"/>
              </w:rPr>
            </w:pPr>
            <w:r w:rsidRPr="00EC5CA8">
              <w:rPr>
                <w:rFonts w:eastAsiaTheme="minorEastAsia"/>
                <w:color w:val="FF0000"/>
                <w:sz w:val="21"/>
                <w:szCs w:val="21"/>
              </w:rPr>
              <w:t>330</w:t>
            </w:r>
          </w:p>
        </w:tc>
      </w:tr>
      <w:bookmarkEnd w:id="70"/>
      <w:tr w:rsidR="006208A8" w:rsidRPr="00783F33" w14:paraId="53276B2E" w14:textId="77777777" w:rsidTr="0016441F">
        <w:trPr>
          <w:jc w:val="center"/>
        </w:trPr>
        <w:tc>
          <w:tcPr>
            <w:tcW w:w="508" w:type="pct"/>
            <w:vMerge/>
            <w:tcBorders>
              <w:tl2br w:val="nil"/>
              <w:tr2bl w:val="nil"/>
            </w:tcBorders>
            <w:vAlign w:val="center"/>
          </w:tcPr>
          <w:p w14:paraId="3AD2ACD5" w14:textId="77777777" w:rsidR="00F33356" w:rsidRPr="00783F33" w:rsidRDefault="00F33356"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3F3D3827" w14:textId="77777777" w:rsidR="00F33356" w:rsidRPr="00783F33" w:rsidRDefault="00F3335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美加外国语学校</w:t>
            </w:r>
          </w:p>
        </w:tc>
        <w:tc>
          <w:tcPr>
            <w:tcW w:w="531" w:type="pct"/>
            <w:tcBorders>
              <w:tl2br w:val="nil"/>
              <w:tr2bl w:val="nil"/>
            </w:tcBorders>
          </w:tcPr>
          <w:p w14:paraId="2AA002AA" w14:textId="77777777" w:rsidR="00F33356" w:rsidRPr="00783F33" w:rsidRDefault="00F3335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5235</w:t>
            </w:r>
          </w:p>
        </w:tc>
        <w:tc>
          <w:tcPr>
            <w:tcW w:w="540" w:type="pct"/>
            <w:tcBorders>
              <w:tl2br w:val="nil"/>
              <w:tr2bl w:val="nil"/>
            </w:tcBorders>
          </w:tcPr>
          <w:p w14:paraId="57930D12" w14:textId="77777777" w:rsidR="00F33356" w:rsidRPr="00783F33" w:rsidRDefault="00F3335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4530</w:t>
            </w:r>
          </w:p>
        </w:tc>
        <w:tc>
          <w:tcPr>
            <w:tcW w:w="446" w:type="pct"/>
            <w:vMerge w:val="restart"/>
            <w:tcBorders>
              <w:tl2br w:val="nil"/>
              <w:tr2bl w:val="nil"/>
            </w:tcBorders>
            <w:vAlign w:val="center"/>
          </w:tcPr>
          <w:p w14:paraId="3F695929" w14:textId="77777777" w:rsidR="00F33356" w:rsidRPr="00783F33" w:rsidRDefault="00F3335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学校</w:t>
            </w:r>
          </w:p>
        </w:tc>
        <w:tc>
          <w:tcPr>
            <w:tcW w:w="488" w:type="pct"/>
            <w:vMerge w:val="restart"/>
            <w:tcBorders>
              <w:tl2br w:val="nil"/>
              <w:tr2bl w:val="nil"/>
            </w:tcBorders>
            <w:vAlign w:val="center"/>
          </w:tcPr>
          <w:p w14:paraId="478E49C5" w14:textId="77777777" w:rsidR="00F33356" w:rsidRPr="00783F33" w:rsidRDefault="00F3335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学生</w:t>
            </w:r>
          </w:p>
        </w:tc>
        <w:tc>
          <w:tcPr>
            <w:tcW w:w="410" w:type="pct"/>
            <w:vMerge/>
            <w:tcBorders>
              <w:tl2br w:val="nil"/>
              <w:tr2bl w:val="nil"/>
            </w:tcBorders>
            <w:vAlign w:val="center"/>
          </w:tcPr>
          <w:p w14:paraId="38B0D62B" w14:textId="77777777" w:rsidR="00F33356" w:rsidRPr="00783F33" w:rsidRDefault="00F33356" w:rsidP="00F33356">
            <w:pPr>
              <w:snapToGrid w:val="0"/>
              <w:jc w:val="center"/>
              <w:rPr>
                <w:rFonts w:ascii="Times New Roman" w:eastAsiaTheme="minorEastAsia"/>
                <w:color w:val="000000" w:themeColor="text1"/>
                <w:sz w:val="21"/>
                <w:szCs w:val="21"/>
              </w:rPr>
            </w:pPr>
          </w:p>
        </w:tc>
        <w:tc>
          <w:tcPr>
            <w:tcW w:w="410" w:type="pct"/>
            <w:tcBorders>
              <w:tl2br w:val="nil"/>
              <w:tr2bl w:val="nil"/>
            </w:tcBorders>
            <w:vAlign w:val="center"/>
          </w:tcPr>
          <w:p w14:paraId="73151406" w14:textId="59037F98" w:rsidR="00F33356" w:rsidRPr="00783F33" w:rsidRDefault="00F3335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东北</w:t>
            </w:r>
          </w:p>
        </w:tc>
        <w:tc>
          <w:tcPr>
            <w:tcW w:w="507" w:type="pct"/>
            <w:tcBorders>
              <w:tl2br w:val="nil"/>
              <w:tr2bl w:val="nil"/>
            </w:tcBorders>
            <w:vAlign w:val="center"/>
          </w:tcPr>
          <w:p w14:paraId="0AAE134F" w14:textId="696460E1" w:rsidR="00F33356" w:rsidRPr="00783F33" w:rsidRDefault="00F3335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2400</w:t>
            </w:r>
          </w:p>
        </w:tc>
      </w:tr>
      <w:tr w:rsidR="006208A8" w:rsidRPr="00783F33" w14:paraId="05EA9CCE" w14:textId="77777777" w:rsidTr="0016441F">
        <w:trPr>
          <w:jc w:val="center"/>
        </w:trPr>
        <w:tc>
          <w:tcPr>
            <w:tcW w:w="508" w:type="pct"/>
            <w:vMerge/>
            <w:tcBorders>
              <w:tl2br w:val="nil"/>
              <w:tr2bl w:val="nil"/>
            </w:tcBorders>
            <w:vAlign w:val="center"/>
          </w:tcPr>
          <w:p w14:paraId="2A47A75E" w14:textId="77777777" w:rsidR="00F33356" w:rsidRPr="00783F33" w:rsidRDefault="00F33356" w:rsidP="00F33356">
            <w:pPr>
              <w:snapToGrid w:val="0"/>
              <w:jc w:val="center"/>
              <w:rPr>
                <w:rFonts w:ascii="Times New Roman" w:eastAsiaTheme="minorEastAsia"/>
                <w:color w:val="000000" w:themeColor="text1"/>
                <w:sz w:val="21"/>
                <w:szCs w:val="21"/>
              </w:rPr>
            </w:pPr>
          </w:p>
        </w:tc>
        <w:tc>
          <w:tcPr>
            <w:tcW w:w="1160" w:type="pct"/>
            <w:tcBorders>
              <w:tl2br w:val="nil"/>
              <w:tr2bl w:val="nil"/>
            </w:tcBorders>
            <w:vAlign w:val="center"/>
          </w:tcPr>
          <w:p w14:paraId="19EC8AF5" w14:textId="77777777" w:rsidR="00F33356" w:rsidRPr="00EC5CA8" w:rsidRDefault="00F33356" w:rsidP="00F33356">
            <w:pPr>
              <w:snapToGrid w:val="0"/>
              <w:jc w:val="center"/>
              <w:rPr>
                <w:rFonts w:ascii="Times New Roman" w:eastAsiaTheme="minorEastAsia"/>
                <w:color w:val="FF0000"/>
                <w:sz w:val="21"/>
                <w:szCs w:val="21"/>
              </w:rPr>
            </w:pPr>
            <w:bookmarkStart w:id="71" w:name="OLE_LINK49"/>
            <w:r w:rsidRPr="00EC5CA8">
              <w:rPr>
                <w:rFonts w:ascii="Times New Roman" w:eastAsiaTheme="minorEastAsia"/>
                <w:color w:val="FF0000"/>
                <w:sz w:val="21"/>
                <w:szCs w:val="21"/>
              </w:rPr>
              <w:t>中小学生综合实践学校</w:t>
            </w:r>
            <w:bookmarkEnd w:id="71"/>
          </w:p>
        </w:tc>
        <w:tc>
          <w:tcPr>
            <w:tcW w:w="531" w:type="pct"/>
            <w:tcBorders>
              <w:tl2br w:val="nil"/>
              <w:tr2bl w:val="nil"/>
            </w:tcBorders>
          </w:tcPr>
          <w:p w14:paraId="229B8943" w14:textId="77777777" w:rsidR="00F33356" w:rsidRPr="00EC5CA8" w:rsidRDefault="00F33356" w:rsidP="00F33356">
            <w:pPr>
              <w:pStyle w:val="Default"/>
              <w:snapToGrid w:val="0"/>
              <w:jc w:val="center"/>
              <w:rPr>
                <w:rFonts w:eastAsiaTheme="minorEastAsia"/>
                <w:color w:val="FF0000"/>
                <w:sz w:val="21"/>
                <w:szCs w:val="21"/>
              </w:rPr>
            </w:pPr>
            <w:r w:rsidRPr="00EC5CA8">
              <w:rPr>
                <w:rFonts w:eastAsiaTheme="minorEastAsia"/>
                <w:color w:val="FF0000"/>
                <w:sz w:val="21"/>
                <w:szCs w:val="21"/>
              </w:rPr>
              <w:t>3483</w:t>
            </w:r>
          </w:p>
        </w:tc>
        <w:tc>
          <w:tcPr>
            <w:tcW w:w="540" w:type="pct"/>
            <w:tcBorders>
              <w:tl2br w:val="nil"/>
              <w:tr2bl w:val="nil"/>
            </w:tcBorders>
          </w:tcPr>
          <w:p w14:paraId="43ED81EB" w14:textId="77777777" w:rsidR="00F33356" w:rsidRPr="00EC5CA8" w:rsidRDefault="00F33356" w:rsidP="00F33356">
            <w:pPr>
              <w:pStyle w:val="Default"/>
              <w:snapToGrid w:val="0"/>
              <w:jc w:val="center"/>
              <w:rPr>
                <w:rFonts w:eastAsiaTheme="minorEastAsia"/>
                <w:color w:val="FF0000"/>
                <w:sz w:val="21"/>
                <w:szCs w:val="21"/>
              </w:rPr>
            </w:pPr>
            <w:r w:rsidRPr="00EC5CA8">
              <w:rPr>
                <w:rFonts w:eastAsiaTheme="minorEastAsia"/>
                <w:color w:val="FF0000"/>
                <w:sz w:val="21"/>
                <w:szCs w:val="21"/>
              </w:rPr>
              <w:t>2732</w:t>
            </w:r>
          </w:p>
        </w:tc>
        <w:tc>
          <w:tcPr>
            <w:tcW w:w="446" w:type="pct"/>
            <w:vMerge/>
            <w:tcBorders>
              <w:tl2br w:val="nil"/>
              <w:tr2bl w:val="nil"/>
            </w:tcBorders>
            <w:vAlign w:val="center"/>
          </w:tcPr>
          <w:p w14:paraId="099DDF27" w14:textId="77777777" w:rsidR="00F33356" w:rsidRPr="00EC5CA8" w:rsidRDefault="00F33356" w:rsidP="00F33356">
            <w:pPr>
              <w:snapToGrid w:val="0"/>
              <w:jc w:val="center"/>
              <w:rPr>
                <w:rFonts w:ascii="Times New Roman" w:eastAsiaTheme="minorEastAsia"/>
                <w:color w:val="FF0000"/>
                <w:sz w:val="21"/>
                <w:szCs w:val="21"/>
              </w:rPr>
            </w:pPr>
          </w:p>
        </w:tc>
        <w:tc>
          <w:tcPr>
            <w:tcW w:w="488" w:type="pct"/>
            <w:vMerge/>
            <w:tcBorders>
              <w:tl2br w:val="nil"/>
              <w:tr2bl w:val="nil"/>
            </w:tcBorders>
            <w:vAlign w:val="center"/>
          </w:tcPr>
          <w:p w14:paraId="0886994A" w14:textId="77777777" w:rsidR="00F33356" w:rsidRPr="00EC5CA8" w:rsidRDefault="00F33356" w:rsidP="00F33356">
            <w:pPr>
              <w:snapToGrid w:val="0"/>
              <w:jc w:val="center"/>
              <w:rPr>
                <w:rFonts w:ascii="Times New Roman" w:eastAsiaTheme="minorEastAsia"/>
                <w:color w:val="FF0000"/>
                <w:sz w:val="21"/>
                <w:szCs w:val="21"/>
              </w:rPr>
            </w:pPr>
          </w:p>
        </w:tc>
        <w:tc>
          <w:tcPr>
            <w:tcW w:w="410" w:type="pct"/>
            <w:vMerge/>
            <w:tcBorders>
              <w:tl2br w:val="nil"/>
              <w:tr2bl w:val="nil"/>
            </w:tcBorders>
            <w:vAlign w:val="center"/>
          </w:tcPr>
          <w:p w14:paraId="2EB34F40" w14:textId="77777777" w:rsidR="00F33356" w:rsidRPr="00EC5CA8" w:rsidRDefault="00F33356" w:rsidP="00F33356">
            <w:pPr>
              <w:snapToGrid w:val="0"/>
              <w:jc w:val="center"/>
              <w:rPr>
                <w:rFonts w:ascii="Times New Roman" w:eastAsiaTheme="minorEastAsia"/>
                <w:color w:val="FF0000"/>
                <w:sz w:val="21"/>
                <w:szCs w:val="21"/>
              </w:rPr>
            </w:pPr>
          </w:p>
        </w:tc>
        <w:tc>
          <w:tcPr>
            <w:tcW w:w="410" w:type="pct"/>
            <w:tcBorders>
              <w:tl2br w:val="nil"/>
              <w:tr2bl w:val="nil"/>
            </w:tcBorders>
            <w:vAlign w:val="center"/>
          </w:tcPr>
          <w:p w14:paraId="2FF419E6" w14:textId="7642CD32" w:rsidR="00F33356" w:rsidRPr="00EC5CA8" w:rsidRDefault="00F33356" w:rsidP="00F33356">
            <w:pPr>
              <w:pStyle w:val="Default"/>
              <w:snapToGrid w:val="0"/>
              <w:jc w:val="center"/>
              <w:rPr>
                <w:rFonts w:eastAsiaTheme="minorEastAsia"/>
                <w:color w:val="FF0000"/>
                <w:sz w:val="21"/>
                <w:szCs w:val="21"/>
              </w:rPr>
            </w:pPr>
            <w:r w:rsidRPr="00EC5CA8">
              <w:rPr>
                <w:rFonts w:eastAsiaTheme="minorEastAsia"/>
                <w:color w:val="FF0000"/>
                <w:sz w:val="21"/>
                <w:szCs w:val="21"/>
              </w:rPr>
              <w:t>东</w:t>
            </w:r>
          </w:p>
        </w:tc>
        <w:tc>
          <w:tcPr>
            <w:tcW w:w="507" w:type="pct"/>
            <w:tcBorders>
              <w:tl2br w:val="nil"/>
              <w:tr2bl w:val="nil"/>
            </w:tcBorders>
            <w:vAlign w:val="center"/>
          </w:tcPr>
          <w:p w14:paraId="4292699E" w14:textId="5F066D49" w:rsidR="00F33356" w:rsidRPr="00EC5CA8" w:rsidRDefault="00F33356" w:rsidP="00F33356">
            <w:pPr>
              <w:pStyle w:val="Default"/>
              <w:snapToGrid w:val="0"/>
              <w:jc w:val="center"/>
              <w:rPr>
                <w:rFonts w:eastAsiaTheme="minorEastAsia"/>
                <w:color w:val="FF0000"/>
                <w:sz w:val="21"/>
                <w:szCs w:val="21"/>
              </w:rPr>
            </w:pPr>
            <w:r w:rsidRPr="00EC5CA8">
              <w:rPr>
                <w:rFonts w:eastAsiaTheme="minorEastAsia"/>
                <w:color w:val="FF0000"/>
                <w:sz w:val="21"/>
                <w:szCs w:val="21"/>
              </w:rPr>
              <w:t>20</w:t>
            </w:r>
          </w:p>
        </w:tc>
      </w:tr>
    </w:tbl>
    <w:bookmarkEnd w:id="69"/>
    <w:p w14:paraId="148E4C7A" w14:textId="77777777" w:rsidR="00E9688A" w:rsidRPr="00783F33" w:rsidRDefault="00DC4D5F" w:rsidP="007D081A">
      <w:pPr>
        <w:tabs>
          <w:tab w:val="center" w:pos="4156"/>
          <w:tab w:val="left" w:pos="6153"/>
        </w:tabs>
        <w:snapToGrid w:val="0"/>
        <w:spacing w:line="360" w:lineRule="auto"/>
        <w:rPr>
          <w:rFonts w:ascii="Times New Roman" w:eastAsiaTheme="minorEastAsia"/>
          <w:b/>
          <w:bCs/>
          <w:color w:val="000000" w:themeColor="text1"/>
          <w:sz w:val="24"/>
          <w:szCs w:val="28"/>
        </w:rPr>
      </w:pPr>
      <w:r w:rsidRPr="00783F33">
        <w:rPr>
          <w:rFonts w:ascii="Times New Roman" w:eastAsiaTheme="minorEastAsia"/>
          <w:bCs/>
          <w:color w:val="000000" w:themeColor="text1"/>
          <w:sz w:val="24"/>
          <w:szCs w:val="28"/>
        </w:rPr>
        <w:tab/>
      </w:r>
      <w:r w:rsidR="00E9688A" w:rsidRPr="00783F33">
        <w:rPr>
          <w:rFonts w:ascii="Times New Roman" w:eastAsiaTheme="minorEastAsia"/>
          <w:b/>
          <w:bCs/>
          <w:color w:val="000000" w:themeColor="text1"/>
          <w:sz w:val="24"/>
          <w:szCs w:val="28"/>
        </w:rPr>
        <w:t>表</w:t>
      </w:r>
      <w:r w:rsidR="00E9688A" w:rsidRPr="00783F33">
        <w:rPr>
          <w:rFonts w:ascii="Times New Roman" w:eastAsiaTheme="minorEastAsia"/>
          <w:b/>
          <w:bCs/>
          <w:color w:val="000000" w:themeColor="text1"/>
          <w:sz w:val="24"/>
          <w:szCs w:val="28"/>
        </w:rPr>
        <w:t>2-7-</w:t>
      </w:r>
      <w:r w:rsidR="00C80005" w:rsidRPr="00783F33">
        <w:rPr>
          <w:rFonts w:ascii="Times New Roman" w:eastAsiaTheme="minorEastAsia"/>
          <w:b/>
          <w:bCs/>
          <w:color w:val="000000" w:themeColor="text1"/>
          <w:sz w:val="24"/>
          <w:szCs w:val="28"/>
        </w:rPr>
        <w:t>2</w:t>
      </w:r>
      <w:r w:rsidR="00E9688A" w:rsidRPr="00783F33">
        <w:rPr>
          <w:rFonts w:ascii="Times New Roman" w:eastAsiaTheme="minorEastAsia"/>
          <w:b/>
          <w:bCs/>
          <w:color w:val="000000" w:themeColor="text1"/>
          <w:sz w:val="24"/>
          <w:szCs w:val="28"/>
        </w:rPr>
        <w:t>声环境保护目标</w:t>
      </w:r>
      <w:r w:rsidRPr="00783F33">
        <w:rPr>
          <w:rFonts w:ascii="Times New Roman" w:eastAsiaTheme="minorEastAsia"/>
          <w:b/>
          <w:bCs/>
          <w:color w:val="000000" w:themeColor="text1"/>
          <w:sz w:val="24"/>
          <w:szCs w:val="28"/>
        </w:rPr>
        <w:tab/>
      </w:r>
    </w:p>
    <w:tbl>
      <w:tblPr>
        <w:tblW w:w="0" w:type="auto"/>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763"/>
        <w:gridCol w:w="1134"/>
        <w:gridCol w:w="851"/>
        <w:gridCol w:w="708"/>
        <w:gridCol w:w="851"/>
        <w:gridCol w:w="734"/>
        <w:gridCol w:w="2042"/>
        <w:gridCol w:w="1331"/>
      </w:tblGrid>
      <w:tr w:rsidR="006208A8" w:rsidRPr="00783F33" w14:paraId="3D1CD3C4" w14:textId="77777777" w:rsidTr="008309E4">
        <w:trPr>
          <w:jc w:val="center"/>
        </w:trPr>
        <w:tc>
          <w:tcPr>
            <w:tcW w:w="763" w:type="dxa"/>
            <w:vMerge w:val="restart"/>
            <w:vAlign w:val="center"/>
          </w:tcPr>
          <w:p w14:paraId="32189C4B"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环境要素</w:t>
            </w:r>
          </w:p>
        </w:tc>
        <w:tc>
          <w:tcPr>
            <w:tcW w:w="1134" w:type="dxa"/>
            <w:vMerge w:val="restart"/>
            <w:vAlign w:val="center"/>
          </w:tcPr>
          <w:p w14:paraId="7530B705"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名称</w:t>
            </w:r>
          </w:p>
        </w:tc>
        <w:tc>
          <w:tcPr>
            <w:tcW w:w="1559" w:type="dxa"/>
            <w:gridSpan w:val="2"/>
            <w:vAlign w:val="center"/>
          </w:tcPr>
          <w:p w14:paraId="68EA297C"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坐标</w:t>
            </w:r>
            <w:r w:rsidRPr="00783F33">
              <w:rPr>
                <w:rFonts w:ascii="Times New Roman" w:eastAsiaTheme="minorEastAsia"/>
                <w:color w:val="000000" w:themeColor="text1"/>
                <w:sz w:val="21"/>
                <w:szCs w:val="21"/>
              </w:rPr>
              <w:t>/°</w:t>
            </w:r>
          </w:p>
        </w:tc>
        <w:tc>
          <w:tcPr>
            <w:tcW w:w="851" w:type="dxa"/>
            <w:vMerge w:val="restart"/>
            <w:vAlign w:val="center"/>
          </w:tcPr>
          <w:p w14:paraId="7A465ED2"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距厂界最近距离</w:t>
            </w:r>
            <w:r w:rsidRPr="00783F33">
              <w:rPr>
                <w:rFonts w:ascii="Times New Roman" w:eastAsiaTheme="minorEastAsia"/>
                <w:color w:val="000000" w:themeColor="text1"/>
                <w:sz w:val="21"/>
                <w:szCs w:val="21"/>
              </w:rPr>
              <w:t>/m</w:t>
            </w:r>
          </w:p>
        </w:tc>
        <w:tc>
          <w:tcPr>
            <w:tcW w:w="734" w:type="dxa"/>
            <w:vMerge w:val="restart"/>
            <w:tcMar>
              <w:top w:w="0" w:type="dxa"/>
              <w:left w:w="0" w:type="dxa"/>
              <w:bottom w:w="0" w:type="dxa"/>
              <w:right w:w="0" w:type="dxa"/>
            </w:tcMar>
            <w:vAlign w:val="center"/>
          </w:tcPr>
          <w:p w14:paraId="78B0AA41"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方位</w:t>
            </w:r>
          </w:p>
        </w:tc>
        <w:tc>
          <w:tcPr>
            <w:tcW w:w="0" w:type="auto"/>
            <w:vMerge w:val="restart"/>
            <w:tcMar>
              <w:top w:w="0" w:type="dxa"/>
              <w:left w:w="0" w:type="dxa"/>
              <w:bottom w:w="0" w:type="dxa"/>
              <w:right w:w="0" w:type="dxa"/>
            </w:tcMar>
            <w:vAlign w:val="center"/>
          </w:tcPr>
          <w:p w14:paraId="2C806525"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执行标准</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功能区类别</w:t>
            </w:r>
          </w:p>
        </w:tc>
        <w:tc>
          <w:tcPr>
            <w:tcW w:w="0" w:type="auto"/>
            <w:vMerge w:val="restart"/>
            <w:tcMar>
              <w:top w:w="0" w:type="dxa"/>
              <w:left w:w="0" w:type="dxa"/>
              <w:bottom w:w="0" w:type="dxa"/>
              <w:right w:w="0" w:type="dxa"/>
            </w:tcMar>
            <w:vAlign w:val="center"/>
          </w:tcPr>
          <w:p w14:paraId="54B4F4B6"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声环境保护目标情况说明（介绍声环境保护目标建筑结构、朝向、楼层、周围环境情况）</w:t>
            </w:r>
          </w:p>
        </w:tc>
      </w:tr>
      <w:tr w:rsidR="006208A8" w:rsidRPr="00783F33" w14:paraId="66F8A6AB" w14:textId="77777777" w:rsidTr="008309E4">
        <w:trPr>
          <w:jc w:val="center"/>
        </w:trPr>
        <w:tc>
          <w:tcPr>
            <w:tcW w:w="763" w:type="dxa"/>
            <w:vMerge/>
            <w:vAlign w:val="center"/>
          </w:tcPr>
          <w:p w14:paraId="15F4E464"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1134" w:type="dxa"/>
            <w:vMerge/>
            <w:vAlign w:val="center"/>
          </w:tcPr>
          <w:p w14:paraId="6EEA902A"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851" w:type="dxa"/>
            <w:vAlign w:val="center"/>
          </w:tcPr>
          <w:p w14:paraId="37A9922B" w14:textId="77777777" w:rsidR="00C80005" w:rsidRPr="00783F33" w:rsidRDefault="00C80005"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X</w:t>
            </w:r>
          </w:p>
        </w:tc>
        <w:tc>
          <w:tcPr>
            <w:tcW w:w="708" w:type="dxa"/>
            <w:vAlign w:val="center"/>
          </w:tcPr>
          <w:p w14:paraId="7F595FA6" w14:textId="77777777" w:rsidR="00C80005" w:rsidRPr="00783F33" w:rsidRDefault="00C80005"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Y</w:t>
            </w:r>
          </w:p>
        </w:tc>
        <w:tc>
          <w:tcPr>
            <w:tcW w:w="851" w:type="dxa"/>
            <w:vMerge/>
            <w:vAlign w:val="center"/>
          </w:tcPr>
          <w:p w14:paraId="22B74FF4"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734" w:type="dxa"/>
            <w:vMerge/>
            <w:tcMar>
              <w:top w:w="0" w:type="dxa"/>
              <w:left w:w="0" w:type="dxa"/>
              <w:bottom w:w="0" w:type="dxa"/>
              <w:right w:w="0" w:type="dxa"/>
            </w:tcMar>
            <w:vAlign w:val="center"/>
          </w:tcPr>
          <w:p w14:paraId="6D8305CD"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0" w:type="auto"/>
            <w:vMerge/>
            <w:tcMar>
              <w:top w:w="0" w:type="dxa"/>
              <w:left w:w="0" w:type="dxa"/>
              <w:bottom w:w="0" w:type="dxa"/>
              <w:right w:w="0" w:type="dxa"/>
            </w:tcMar>
            <w:vAlign w:val="center"/>
          </w:tcPr>
          <w:p w14:paraId="56827239"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0" w:type="auto"/>
            <w:vMerge/>
            <w:tcMar>
              <w:top w:w="0" w:type="dxa"/>
              <w:left w:w="0" w:type="dxa"/>
              <w:bottom w:w="0" w:type="dxa"/>
              <w:right w:w="0" w:type="dxa"/>
            </w:tcMar>
            <w:vAlign w:val="center"/>
          </w:tcPr>
          <w:p w14:paraId="6564CC25" w14:textId="77777777" w:rsidR="00C80005" w:rsidRPr="00783F33" w:rsidRDefault="00C80005" w:rsidP="00F52773">
            <w:pPr>
              <w:snapToGrid w:val="0"/>
              <w:jc w:val="center"/>
              <w:rPr>
                <w:rFonts w:ascii="Times New Roman" w:eastAsiaTheme="minorEastAsia"/>
                <w:color w:val="000000" w:themeColor="text1"/>
                <w:sz w:val="21"/>
                <w:szCs w:val="21"/>
              </w:rPr>
            </w:pPr>
          </w:p>
        </w:tc>
      </w:tr>
      <w:tr w:rsidR="00EC5CA8" w:rsidRPr="00783F33" w14:paraId="2A6C72DC" w14:textId="77777777" w:rsidTr="008309E4">
        <w:trPr>
          <w:jc w:val="center"/>
        </w:trPr>
        <w:tc>
          <w:tcPr>
            <w:tcW w:w="763" w:type="dxa"/>
            <w:vAlign w:val="center"/>
          </w:tcPr>
          <w:p w14:paraId="6C1ED84B" w14:textId="77777777"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声环境</w:t>
            </w:r>
          </w:p>
        </w:tc>
        <w:tc>
          <w:tcPr>
            <w:tcW w:w="1134" w:type="dxa"/>
            <w:vAlign w:val="center"/>
          </w:tcPr>
          <w:p w14:paraId="765C9DD8" w14:textId="77777777"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中小学生综合实践学校</w:t>
            </w:r>
          </w:p>
        </w:tc>
        <w:tc>
          <w:tcPr>
            <w:tcW w:w="851" w:type="dxa"/>
            <w:vAlign w:val="center"/>
          </w:tcPr>
          <w:p w14:paraId="5A205730" w14:textId="77777777"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3483</w:t>
            </w:r>
          </w:p>
        </w:tc>
        <w:tc>
          <w:tcPr>
            <w:tcW w:w="708" w:type="dxa"/>
            <w:vAlign w:val="center"/>
          </w:tcPr>
          <w:p w14:paraId="25BD9FAF" w14:textId="77777777"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2732</w:t>
            </w:r>
          </w:p>
        </w:tc>
        <w:tc>
          <w:tcPr>
            <w:tcW w:w="851" w:type="dxa"/>
            <w:vAlign w:val="center"/>
          </w:tcPr>
          <w:p w14:paraId="76A3CED8" w14:textId="77777777"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c>
          <w:tcPr>
            <w:tcW w:w="734" w:type="dxa"/>
            <w:vAlign w:val="center"/>
          </w:tcPr>
          <w:p w14:paraId="05431F3F" w14:textId="77777777"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东侧</w:t>
            </w:r>
          </w:p>
        </w:tc>
        <w:tc>
          <w:tcPr>
            <w:tcW w:w="0" w:type="auto"/>
            <w:tcMar>
              <w:top w:w="0" w:type="dxa"/>
              <w:left w:w="0" w:type="dxa"/>
              <w:bottom w:w="0" w:type="dxa"/>
              <w:right w:w="0" w:type="dxa"/>
            </w:tcMar>
            <w:vAlign w:val="center"/>
          </w:tcPr>
          <w:p w14:paraId="7B126137" w14:textId="13CE9985" w:rsidR="00EC5CA8" w:rsidRPr="00783F33" w:rsidRDefault="00EC5CA8" w:rsidP="000F33E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《声环境质量标准》（</w:t>
            </w:r>
            <w:r w:rsidRPr="00783F33">
              <w:rPr>
                <w:rFonts w:ascii="Times New Roman" w:eastAsiaTheme="minorEastAsia"/>
                <w:color w:val="000000" w:themeColor="text1"/>
                <w:sz w:val="21"/>
                <w:szCs w:val="21"/>
              </w:rPr>
              <w:t>GB3096-2008</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类声环境功能区</w:t>
            </w:r>
          </w:p>
        </w:tc>
        <w:tc>
          <w:tcPr>
            <w:tcW w:w="0" w:type="auto"/>
            <w:tcMar>
              <w:top w:w="0" w:type="dxa"/>
              <w:left w:w="0" w:type="dxa"/>
              <w:bottom w:w="0" w:type="dxa"/>
              <w:right w:w="0" w:type="dxa"/>
            </w:tcMar>
            <w:vAlign w:val="center"/>
          </w:tcPr>
          <w:p w14:paraId="0B287711" w14:textId="58A4F825" w:rsidR="00EC5CA8" w:rsidRPr="00783F33" w:rsidRDefault="00EC5CA8" w:rsidP="00557DB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混凝土结构，</w:t>
            </w:r>
            <w:r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层建筑，南北朝向</w:t>
            </w:r>
          </w:p>
        </w:tc>
      </w:tr>
    </w:tbl>
    <w:p w14:paraId="1D7F37CB" w14:textId="77777777" w:rsidR="006646DA" w:rsidRPr="00783F33" w:rsidRDefault="00C80005" w:rsidP="007D081A">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2-7-3</w:t>
      </w:r>
      <w:r w:rsidRPr="00783F33">
        <w:rPr>
          <w:rFonts w:ascii="Times New Roman" w:eastAsiaTheme="minorEastAsia"/>
          <w:b/>
          <w:bCs/>
          <w:color w:val="000000" w:themeColor="text1"/>
          <w:sz w:val="24"/>
          <w:szCs w:val="28"/>
        </w:rPr>
        <w:t>土壤环境保护目标</w:t>
      </w:r>
    </w:p>
    <w:tbl>
      <w:tblPr>
        <w:tblW w:w="8528" w:type="dxa"/>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548"/>
        <w:gridCol w:w="1406"/>
        <w:gridCol w:w="709"/>
        <w:gridCol w:w="709"/>
        <w:gridCol w:w="708"/>
        <w:gridCol w:w="567"/>
        <w:gridCol w:w="2407"/>
        <w:gridCol w:w="709"/>
        <w:gridCol w:w="765"/>
      </w:tblGrid>
      <w:tr w:rsidR="006208A8" w:rsidRPr="00783F33" w14:paraId="07FBDFAE" w14:textId="77777777" w:rsidTr="000F33E6">
        <w:trPr>
          <w:jc w:val="center"/>
        </w:trPr>
        <w:tc>
          <w:tcPr>
            <w:tcW w:w="548" w:type="dxa"/>
            <w:vMerge w:val="restart"/>
            <w:tcBorders>
              <w:tl2br w:val="nil"/>
              <w:tr2bl w:val="nil"/>
            </w:tcBorders>
            <w:vAlign w:val="center"/>
          </w:tcPr>
          <w:p w14:paraId="348C205E"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环境要素</w:t>
            </w:r>
          </w:p>
        </w:tc>
        <w:tc>
          <w:tcPr>
            <w:tcW w:w="1406" w:type="dxa"/>
            <w:vMerge w:val="restart"/>
            <w:tcBorders>
              <w:tl2br w:val="nil"/>
              <w:tr2bl w:val="nil"/>
            </w:tcBorders>
            <w:vAlign w:val="center"/>
          </w:tcPr>
          <w:p w14:paraId="7EC283C5"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名称</w:t>
            </w:r>
          </w:p>
        </w:tc>
        <w:tc>
          <w:tcPr>
            <w:tcW w:w="1418" w:type="dxa"/>
            <w:gridSpan w:val="2"/>
            <w:tcBorders>
              <w:tl2br w:val="nil"/>
              <w:tr2bl w:val="nil"/>
            </w:tcBorders>
            <w:vAlign w:val="center"/>
          </w:tcPr>
          <w:p w14:paraId="074623AA"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坐标</w:t>
            </w:r>
            <w:r w:rsidRPr="00783F33">
              <w:rPr>
                <w:rFonts w:ascii="Times New Roman" w:eastAsiaTheme="minorEastAsia"/>
                <w:color w:val="000000" w:themeColor="text1"/>
                <w:sz w:val="21"/>
                <w:szCs w:val="21"/>
              </w:rPr>
              <w:t>/°</w:t>
            </w:r>
          </w:p>
        </w:tc>
        <w:tc>
          <w:tcPr>
            <w:tcW w:w="708" w:type="dxa"/>
            <w:vMerge w:val="restart"/>
            <w:tcBorders>
              <w:tl2br w:val="nil"/>
              <w:tr2bl w:val="nil"/>
            </w:tcBorders>
            <w:vAlign w:val="center"/>
          </w:tcPr>
          <w:p w14:paraId="28D2F76B"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保护</w:t>
            </w:r>
          </w:p>
          <w:p w14:paraId="406A825D"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对象</w:t>
            </w:r>
          </w:p>
        </w:tc>
        <w:tc>
          <w:tcPr>
            <w:tcW w:w="567" w:type="dxa"/>
            <w:vMerge w:val="restart"/>
            <w:tcBorders>
              <w:tl2br w:val="nil"/>
              <w:tr2bl w:val="nil"/>
            </w:tcBorders>
            <w:vAlign w:val="center"/>
          </w:tcPr>
          <w:p w14:paraId="5117EFFE"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保护</w:t>
            </w:r>
          </w:p>
          <w:p w14:paraId="1E5EC4AF"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内容</w:t>
            </w:r>
          </w:p>
        </w:tc>
        <w:tc>
          <w:tcPr>
            <w:tcW w:w="2407" w:type="dxa"/>
            <w:vMerge w:val="restart"/>
            <w:tcBorders>
              <w:tl2br w:val="nil"/>
              <w:tr2bl w:val="nil"/>
            </w:tcBorders>
            <w:vAlign w:val="center"/>
          </w:tcPr>
          <w:p w14:paraId="34AC2625"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w:t>
            </w:r>
          </w:p>
          <w:p w14:paraId="4B40389A"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功能区</w:t>
            </w:r>
          </w:p>
        </w:tc>
        <w:tc>
          <w:tcPr>
            <w:tcW w:w="709" w:type="dxa"/>
            <w:vMerge w:val="restart"/>
            <w:tcBorders>
              <w:tl2br w:val="nil"/>
              <w:tr2bl w:val="nil"/>
            </w:tcBorders>
            <w:vAlign w:val="center"/>
          </w:tcPr>
          <w:p w14:paraId="79C839A5"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相对厂址方位</w:t>
            </w:r>
          </w:p>
        </w:tc>
        <w:tc>
          <w:tcPr>
            <w:tcW w:w="765" w:type="dxa"/>
            <w:vMerge w:val="restart"/>
            <w:tcBorders>
              <w:tl2br w:val="nil"/>
              <w:tr2bl w:val="nil"/>
            </w:tcBorders>
            <w:vAlign w:val="center"/>
          </w:tcPr>
          <w:p w14:paraId="115856A5"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相对厂界</w:t>
            </w:r>
          </w:p>
          <w:p w14:paraId="0500BA68" w14:textId="77777777" w:rsidR="00C80005" w:rsidRPr="00783F33" w:rsidRDefault="00C8000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距离</w:t>
            </w:r>
            <w:r w:rsidRPr="00783F33">
              <w:rPr>
                <w:rFonts w:ascii="Times New Roman" w:eastAsiaTheme="minorEastAsia"/>
                <w:color w:val="000000" w:themeColor="text1"/>
                <w:sz w:val="21"/>
                <w:szCs w:val="21"/>
              </w:rPr>
              <w:t>/m</w:t>
            </w:r>
          </w:p>
        </w:tc>
      </w:tr>
      <w:tr w:rsidR="006208A8" w:rsidRPr="00783F33" w14:paraId="085BCC2A" w14:textId="77777777" w:rsidTr="000F33E6">
        <w:trPr>
          <w:jc w:val="center"/>
        </w:trPr>
        <w:tc>
          <w:tcPr>
            <w:tcW w:w="548" w:type="dxa"/>
            <w:vMerge/>
            <w:tcBorders>
              <w:tl2br w:val="nil"/>
              <w:tr2bl w:val="nil"/>
            </w:tcBorders>
            <w:vAlign w:val="center"/>
          </w:tcPr>
          <w:p w14:paraId="64C0DD04"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1406" w:type="dxa"/>
            <w:vMerge/>
            <w:tcBorders>
              <w:tl2br w:val="nil"/>
              <w:tr2bl w:val="nil"/>
            </w:tcBorders>
            <w:vAlign w:val="center"/>
          </w:tcPr>
          <w:p w14:paraId="55EBD53E" w14:textId="77777777" w:rsidR="00C80005" w:rsidRPr="00783F33" w:rsidRDefault="00C80005" w:rsidP="00F52773">
            <w:pPr>
              <w:pStyle w:val="Default"/>
              <w:snapToGrid w:val="0"/>
              <w:jc w:val="center"/>
              <w:rPr>
                <w:rFonts w:eastAsiaTheme="minorEastAsia"/>
                <w:color w:val="000000" w:themeColor="text1"/>
                <w:sz w:val="21"/>
                <w:szCs w:val="21"/>
              </w:rPr>
            </w:pPr>
          </w:p>
        </w:tc>
        <w:tc>
          <w:tcPr>
            <w:tcW w:w="709" w:type="dxa"/>
            <w:tcBorders>
              <w:tl2br w:val="nil"/>
              <w:tr2bl w:val="nil"/>
            </w:tcBorders>
            <w:vAlign w:val="center"/>
          </w:tcPr>
          <w:p w14:paraId="53608FDA" w14:textId="77777777" w:rsidR="00C80005" w:rsidRPr="00783F33" w:rsidRDefault="00C80005"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X</w:t>
            </w:r>
          </w:p>
        </w:tc>
        <w:tc>
          <w:tcPr>
            <w:tcW w:w="709" w:type="dxa"/>
            <w:tcBorders>
              <w:tl2br w:val="nil"/>
              <w:tr2bl w:val="nil"/>
            </w:tcBorders>
            <w:vAlign w:val="center"/>
          </w:tcPr>
          <w:p w14:paraId="3A7B805A" w14:textId="77777777" w:rsidR="00C80005" w:rsidRPr="00783F33" w:rsidRDefault="00C80005"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Y</w:t>
            </w:r>
          </w:p>
        </w:tc>
        <w:tc>
          <w:tcPr>
            <w:tcW w:w="708" w:type="dxa"/>
            <w:vMerge/>
            <w:tcBorders>
              <w:tl2br w:val="nil"/>
              <w:tr2bl w:val="nil"/>
            </w:tcBorders>
            <w:vAlign w:val="center"/>
          </w:tcPr>
          <w:p w14:paraId="2EF7D496"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567" w:type="dxa"/>
            <w:vMerge/>
            <w:tcBorders>
              <w:tl2br w:val="nil"/>
              <w:tr2bl w:val="nil"/>
            </w:tcBorders>
            <w:vAlign w:val="center"/>
          </w:tcPr>
          <w:p w14:paraId="74A35ACD"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2407" w:type="dxa"/>
            <w:vMerge/>
            <w:tcBorders>
              <w:tl2br w:val="nil"/>
              <w:tr2bl w:val="nil"/>
            </w:tcBorders>
            <w:vAlign w:val="center"/>
          </w:tcPr>
          <w:p w14:paraId="39DF6249"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709" w:type="dxa"/>
            <w:vMerge/>
            <w:tcBorders>
              <w:tl2br w:val="nil"/>
              <w:tr2bl w:val="nil"/>
            </w:tcBorders>
            <w:vAlign w:val="center"/>
          </w:tcPr>
          <w:p w14:paraId="49CA4F14" w14:textId="77777777" w:rsidR="00C80005" w:rsidRPr="00783F33" w:rsidRDefault="00C80005" w:rsidP="00F52773">
            <w:pPr>
              <w:snapToGrid w:val="0"/>
              <w:jc w:val="center"/>
              <w:rPr>
                <w:rFonts w:ascii="Times New Roman" w:eastAsiaTheme="minorEastAsia"/>
                <w:color w:val="000000" w:themeColor="text1"/>
                <w:sz w:val="21"/>
                <w:szCs w:val="21"/>
              </w:rPr>
            </w:pPr>
          </w:p>
        </w:tc>
        <w:tc>
          <w:tcPr>
            <w:tcW w:w="765" w:type="dxa"/>
            <w:vMerge/>
            <w:tcBorders>
              <w:tl2br w:val="nil"/>
              <w:tr2bl w:val="nil"/>
            </w:tcBorders>
            <w:vAlign w:val="center"/>
          </w:tcPr>
          <w:p w14:paraId="714893D2" w14:textId="77777777" w:rsidR="00C80005" w:rsidRPr="00783F33" w:rsidRDefault="00C80005" w:rsidP="00F52773">
            <w:pPr>
              <w:snapToGrid w:val="0"/>
              <w:jc w:val="center"/>
              <w:rPr>
                <w:rFonts w:ascii="Times New Roman" w:eastAsiaTheme="minorEastAsia"/>
                <w:color w:val="000000" w:themeColor="text1"/>
                <w:sz w:val="21"/>
                <w:szCs w:val="21"/>
              </w:rPr>
            </w:pPr>
          </w:p>
        </w:tc>
      </w:tr>
      <w:tr w:rsidR="006208A8" w:rsidRPr="00783F33" w14:paraId="772F4538" w14:textId="77777777" w:rsidTr="000F33E6">
        <w:trPr>
          <w:jc w:val="center"/>
        </w:trPr>
        <w:tc>
          <w:tcPr>
            <w:tcW w:w="548" w:type="dxa"/>
            <w:vMerge w:val="restart"/>
            <w:tcBorders>
              <w:tl2br w:val="nil"/>
              <w:tr2bl w:val="nil"/>
            </w:tcBorders>
            <w:vAlign w:val="center"/>
          </w:tcPr>
          <w:p w14:paraId="44B417E3" w14:textId="77777777" w:rsidR="000F33E6" w:rsidRPr="00783F33" w:rsidRDefault="000F33E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w:t>
            </w:r>
          </w:p>
        </w:tc>
        <w:tc>
          <w:tcPr>
            <w:tcW w:w="1406" w:type="dxa"/>
            <w:tcBorders>
              <w:tl2br w:val="nil"/>
              <w:tr2bl w:val="nil"/>
            </w:tcBorders>
            <w:vAlign w:val="center"/>
          </w:tcPr>
          <w:p w14:paraId="4C0534E2" w14:textId="77777777" w:rsidR="000F33E6" w:rsidRPr="00783F33" w:rsidRDefault="000F33E6"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厂址范围内</w:t>
            </w:r>
          </w:p>
        </w:tc>
        <w:tc>
          <w:tcPr>
            <w:tcW w:w="709" w:type="dxa"/>
            <w:tcBorders>
              <w:tl2br w:val="nil"/>
              <w:tr2bl w:val="nil"/>
            </w:tcBorders>
            <w:vAlign w:val="center"/>
          </w:tcPr>
          <w:p w14:paraId="7ECA9EA2" w14:textId="77777777" w:rsidR="000F33E6" w:rsidRPr="00783F33" w:rsidRDefault="000F33E6"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w:t>
            </w:r>
          </w:p>
        </w:tc>
        <w:tc>
          <w:tcPr>
            <w:tcW w:w="709" w:type="dxa"/>
            <w:tcBorders>
              <w:tl2br w:val="nil"/>
              <w:tr2bl w:val="nil"/>
            </w:tcBorders>
            <w:vAlign w:val="center"/>
          </w:tcPr>
          <w:p w14:paraId="3E34B991" w14:textId="77777777" w:rsidR="000F33E6" w:rsidRPr="00783F33" w:rsidRDefault="000F33E6" w:rsidP="00F52773">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w:t>
            </w:r>
          </w:p>
        </w:tc>
        <w:tc>
          <w:tcPr>
            <w:tcW w:w="708" w:type="dxa"/>
            <w:tcBorders>
              <w:tl2br w:val="nil"/>
              <w:tr2bl w:val="nil"/>
            </w:tcBorders>
            <w:vAlign w:val="center"/>
          </w:tcPr>
          <w:p w14:paraId="07BFCE50" w14:textId="77777777" w:rsidR="000F33E6" w:rsidRPr="00783F33" w:rsidRDefault="000F33E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建设用地</w:t>
            </w:r>
          </w:p>
        </w:tc>
        <w:tc>
          <w:tcPr>
            <w:tcW w:w="567" w:type="dxa"/>
            <w:vMerge w:val="restart"/>
            <w:tcBorders>
              <w:tl2br w:val="nil"/>
              <w:tr2bl w:val="nil"/>
            </w:tcBorders>
            <w:vAlign w:val="center"/>
          </w:tcPr>
          <w:p w14:paraId="645A9659" w14:textId="77777777" w:rsidR="000F33E6" w:rsidRPr="00783F33" w:rsidRDefault="000F33E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w:t>
            </w:r>
          </w:p>
        </w:tc>
        <w:tc>
          <w:tcPr>
            <w:tcW w:w="2407" w:type="dxa"/>
            <w:tcBorders>
              <w:tl2br w:val="nil"/>
              <w:tr2bl w:val="nil"/>
            </w:tcBorders>
            <w:vAlign w:val="center"/>
          </w:tcPr>
          <w:p w14:paraId="0246B285" w14:textId="77777777" w:rsidR="000F33E6" w:rsidRPr="00783F33" w:rsidRDefault="000F33E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《土壤环境质量建设用地土壤污染风险管控标准》（试行）（</w:t>
            </w:r>
            <w:r w:rsidRPr="00783F33">
              <w:rPr>
                <w:rFonts w:ascii="Times New Roman" w:eastAsiaTheme="minorEastAsia"/>
                <w:color w:val="000000" w:themeColor="text1"/>
                <w:sz w:val="21"/>
                <w:szCs w:val="21"/>
              </w:rPr>
              <w:t>GB36600-2018</w:t>
            </w:r>
            <w:r w:rsidRPr="00783F33">
              <w:rPr>
                <w:rFonts w:ascii="Times New Roman" w:eastAsiaTheme="minorEastAsia"/>
                <w:color w:val="000000" w:themeColor="text1"/>
                <w:sz w:val="21"/>
                <w:szCs w:val="21"/>
              </w:rPr>
              <w:t>）第二类用地的筛选值</w:t>
            </w:r>
          </w:p>
        </w:tc>
        <w:tc>
          <w:tcPr>
            <w:tcW w:w="709" w:type="dxa"/>
            <w:tcBorders>
              <w:tl2br w:val="nil"/>
              <w:tr2bl w:val="nil"/>
            </w:tcBorders>
            <w:vAlign w:val="center"/>
          </w:tcPr>
          <w:p w14:paraId="6D3B5827" w14:textId="77777777" w:rsidR="000F33E6" w:rsidRPr="00783F33" w:rsidRDefault="000F33E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65" w:type="dxa"/>
            <w:tcBorders>
              <w:tl2br w:val="nil"/>
              <w:tr2bl w:val="nil"/>
            </w:tcBorders>
            <w:vAlign w:val="center"/>
          </w:tcPr>
          <w:p w14:paraId="18B1C716" w14:textId="77777777" w:rsidR="000F33E6" w:rsidRPr="00783F33" w:rsidRDefault="000F33E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3B9EEBEB" w14:textId="77777777" w:rsidTr="000F33E6">
        <w:trPr>
          <w:trHeight w:val="293"/>
          <w:jc w:val="center"/>
        </w:trPr>
        <w:tc>
          <w:tcPr>
            <w:tcW w:w="548" w:type="dxa"/>
            <w:vMerge/>
            <w:tcBorders>
              <w:tl2br w:val="nil"/>
              <w:tr2bl w:val="nil"/>
            </w:tcBorders>
            <w:vAlign w:val="center"/>
          </w:tcPr>
          <w:p w14:paraId="6B7F7851"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1406" w:type="dxa"/>
            <w:tcBorders>
              <w:tl2br w:val="nil"/>
              <w:tr2bl w:val="nil"/>
            </w:tcBorders>
            <w:vAlign w:val="center"/>
          </w:tcPr>
          <w:p w14:paraId="1437A8C0" w14:textId="282D9BCF"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麦硕礼城</w:t>
            </w:r>
            <w:r w:rsidR="00A335B2">
              <w:rPr>
                <w:rFonts w:eastAsiaTheme="minorEastAsia"/>
                <w:color w:val="000000" w:themeColor="text1"/>
                <w:sz w:val="21"/>
                <w:szCs w:val="21"/>
              </w:rPr>
              <w:t>（在建）</w:t>
            </w:r>
          </w:p>
        </w:tc>
        <w:tc>
          <w:tcPr>
            <w:tcW w:w="709" w:type="dxa"/>
            <w:tcBorders>
              <w:tl2br w:val="nil"/>
              <w:tr2bl w:val="nil"/>
            </w:tcBorders>
          </w:tcPr>
          <w:p w14:paraId="365181D3" w14:textId="6FEEBA89"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3087</w:t>
            </w:r>
          </w:p>
        </w:tc>
        <w:tc>
          <w:tcPr>
            <w:tcW w:w="709" w:type="dxa"/>
            <w:tcBorders>
              <w:tl2br w:val="nil"/>
              <w:tr2bl w:val="nil"/>
            </w:tcBorders>
          </w:tcPr>
          <w:p w14:paraId="6FEE5EB4" w14:textId="34770A17"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1483</w:t>
            </w:r>
          </w:p>
        </w:tc>
        <w:tc>
          <w:tcPr>
            <w:tcW w:w="708" w:type="dxa"/>
            <w:vMerge w:val="restart"/>
            <w:tcBorders>
              <w:tl2br w:val="nil"/>
              <w:tr2bl w:val="nil"/>
            </w:tcBorders>
            <w:vAlign w:val="center"/>
          </w:tcPr>
          <w:p w14:paraId="26B4248A" w14:textId="77777777" w:rsidR="000F33E6" w:rsidRPr="00783F33" w:rsidRDefault="000F33E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居住用地</w:t>
            </w:r>
          </w:p>
        </w:tc>
        <w:tc>
          <w:tcPr>
            <w:tcW w:w="567" w:type="dxa"/>
            <w:vMerge/>
            <w:tcBorders>
              <w:tl2br w:val="nil"/>
              <w:tr2bl w:val="nil"/>
            </w:tcBorders>
            <w:vAlign w:val="center"/>
          </w:tcPr>
          <w:p w14:paraId="67EA936E" w14:textId="796D2410" w:rsidR="000F33E6" w:rsidRPr="00783F33" w:rsidRDefault="000F33E6" w:rsidP="00F33356">
            <w:pPr>
              <w:snapToGrid w:val="0"/>
              <w:jc w:val="center"/>
              <w:rPr>
                <w:rFonts w:ascii="Times New Roman" w:eastAsiaTheme="minorEastAsia"/>
                <w:color w:val="000000" w:themeColor="text1"/>
                <w:sz w:val="21"/>
                <w:szCs w:val="21"/>
              </w:rPr>
            </w:pPr>
          </w:p>
        </w:tc>
        <w:tc>
          <w:tcPr>
            <w:tcW w:w="2407" w:type="dxa"/>
            <w:vMerge w:val="restart"/>
            <w:tcBorders>
              <w:tl2br w:val="nil"/>
              <w:tr2bl w:val="nil"/>
            </w:tcBorders>
            <w:vAlign w:val="center"/>
          </w:tcPr>
          <w:p w14:paraId="2D26BFE0" w14:textId="77777777" w:rsidR="000F33E6" w:rsidRPr="00783F33" w:rsidRDefault="000F33E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《土壤环境质量建设用地土壤污染风险管控标准》（试行）（</w:t>
            </w:r>
            <w:r w:rsidRPr="00783F33">
              <w:rPr>
                <w:rFonts w:ascii="Times New Roman" w:eastAsiaTheme="minorEastAsia"/>
                <w:color w:val="000000" w:themeColor="text1"/>
                <w:sz w:val="21"/>
                <w:szCs w:val="21"/>
              </w:rPr>
              <w:t>GB36600-2018</w:t>
            </w:r>
            <w:r w:rsidRPr="00783F33">
              <w:rPr>
                <w:rFonts w:ascii="Times New Roman" w:eastAsiaTheme="minorEastAsia"/>
                <w:color w:val="000000" w:themeColor="text1"/>
                <w:sz w:val="21"/>
                <w:szCs w:val="21"/>
              </w:rPr>
              <w:t>）第一类用地的筛选值</w:t>
            </w:r>
          </w:p>
        </w:tc>
        <w:tc>
          <w:tcPr>
            <w:tcW w:w="709" w:type="dxa"/>
            <w:tcBorders>
              <w:tl2br w:val="nil"/>
              <w:tr2bl w:val="nil"/>
            </w:tcBorders>
            <w:vAlign w:val="center"/>
          </w:tcPr>
          <w:p w14:paraId="429BB0D8" w14:textId="79012C2C"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西南</w:t>
            </w:r>
          </w:p>
        </w:tc>
        <w:tc>
          <w:tcPr>
            <w:tcW w:w="765" w:type="dxa"/>
            <w:tcBorders>
              <w:tl2br w:val="nil"/>
              <w:tr2bl w:val="nil"/>
            </w:tcBorders>
            <w:vAlign w:val="center"/>
          </w:tcPr>
          <w:p w14:paraId="69DC1859" w14:textId="0C5230D0"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330</w:t>
            </w:r>
          </w:p>
        </w:tc>
      </w:tr>
      <w:tr w:rsidR="006208A8" w:rsidRPr="00783F33" w14:paraId="49E605C5" w14:textId="77777777" w:rsidTr="000F33E6">
        <w:trPr>
          <w:trHeight w:val="293"/>
          <w:jc w:val="center"/>
        </w:trPr>
        <w:tc>
          <w:tcPr>
            <w:tcW w:w="548" w:type="dxa"/>
            <w:vMerge/>
            <w:tcBorders>
              <w:tl2br w:val="nil"/>
              <w:tr2bl w:val="nil"/>
            </w:tcBorders>
            <w:vAlign w:val="center"/>
          </w:tcPr>
          <w:p w14:paraId="74863904"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1406" w:type="dxa"/>
            <w:tcBorders>
              <w:tl2br w:val="nil"/>
              <w:tr2bl w:val="nil"/>
            </w:tcBorders>
            <w:vAlign w:val="center"/>
          </w:tcPr>
          <w:p w14:paraId="5C464FDA" w14:textId="503E9FDF"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枫叶蔚蓝半岛</w:t>
            </w:r>
          </w:p>
        </w:tc>
        <w:tc>
          <w:tcPr>
            <w:tcW w:w="709" w:type="dxa"/>
            <w:tcBorders>
              <w:tl2br w:val="nil"/>
              <w:tr2bl w:val="nil"/>
            </w:tcBorders>
          </w:tcPr>
          <w:p w14:paraId="107252B6" w14:textId="0D88096D"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3651</w:t>
            </w:r>
          </w:p>
        </w:tc>
        <w:tc>
          <w:tcPr>
            <w:tcW w:w="709" w:type="dxa"/>
            <w:tcBorders>
              <w:tl2br w:val="nil"/>
              <w:tr2bl w:val="nil"/>
            </w:tcBorders>
          </w:tcPr>
          <w:p w14:paraId="0CDBD4E8" w14:textId="36DE6527"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3812</w:t>
            </w:r>
          </w:p>
        </w:tc>
        <w:tc>
          <w:tcPr>
            <w:tcW w:w="708" w:type="dxa"/>
            <w:vMerge/>
            <w:tcBorders>
              <w:tl2br w:val="nil"/>
              <w:tr2bl w:val="nil"/>
            </w:tcBorders>
            <w:vAlign w:val="center"/>
          </w:tcPr>
          <w:p w14:paraId="68837204"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567" w:type="dxa"/>
            <w:vMerge/>
            <w:tcBorders>
              <w:tl2br w:val="nil"/>
              <w:tr2bl w:val="nil"/>
            </w:tcBorders>
            <w:vAlign w:val="center"/>
          </w:tcPr>
          <w:p w14:paraId="15B9E3F7"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2407" w:type="dxa"/>
            <w:vMerge/>
            <w:tcBorders>
              <w:tl2br w:val="nil"/>
              <w:tr2bl w:val="nil"/>
            </w:tcBorders>
            <w:vAlign w:val="center"/>
          </w:tcPr>
          <w:p w14:paraId="176B2C69"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709" w:type="dxa"/>
            <w:tcBorders>
              <w:tl2br w:val="nil"/>
              <w:tr2bl w:val="nil"/>
            </w:tcBorders>
            <w:vAlign w:val="center"/>
          </w:tcPr>
          <w:p w14:paraId="05937C09" w14:textId="16655412"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北</w:t>
            </w:r>
          </w:p>
        </w:tc>
        <w:tc>
          <w:tcPr>
            <w:tcW w:w="765" w:type="dxa"/>
            <w:tcBorders>
              <w:tl2br w:val="nil"/>
              <w:tr2bl w:val="nil"/>
            </w:tcBorders>
            <w:vAlign w:val="center"/>
          </w:tcPr>
          <w:p w14:paraId="060A081D" w14:textId="4856FE18"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720</w:t>
            </w:r>
          </w:p>
        </w:tc>
      </w:tr>
      <w:tr w:rsidR="006208A8" w:rsidRPr="00783F33" w14:paraId="1D59AB31" w14:textId="77777777" w:rsidTr="000F33E6">
        <w:trPr>
          <w:trHeight w:val="252"/>
          <w:jc w:val="center"/>
        </w:trPr>
        <w:tc>
          <w:tcPr>
            <w:tcW w:w="548" w:type="dxa"/>
            <w:vMerge/>
            <w:tcBorders>
              <w:tl2br w:val="nil"/>
              <w:tr2bl w:val="nil"/>
            </w:tcBorders>
            <w:vAlign w:val="center"/>
          </w:tcPr>
          <w:p w14:paraId="5ACD6B30"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1406" w:type="dxa"/>
            <w:tcBorders>
              <w:tl2br w:val="nil"/>
              <w:tr2bl w:val="nil"/>
            </w:tcBorders>
            <w:vAlign w:val="center"/>
          </w:tcPr>
          <w:p w14:paraId="159601F5" w14:textId="1B3C493B" w:rsidR="000F33E6" w:rsidRPr="00783F33" w:rsidRDefault="000F33E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中小学生综合实践学校</w:t>
            </w:r>
          </w:p>
        </w:tc>
        <w:tc>
          <w:tcPr>
            <w:tcW w:w="709" w:type="dxa"/>
            <w:tcBorders>
              <w:tl2br w:val="nil"/>
              <w:tr2bl w:val="nil"/>
            </w:tcBorders>
          </w:tcPr>
          <w:p w14:paraId="36D5CE99" w14:textId="72D20EEF"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3483</w:t>
            </w:r>
          </w:p>
        </w:tc>
        <w:tc>
          <w:tcPr>
            <w:tcW w:w="709" w:type="dxa"/>
            <w:tcBorders>
              <w:tl2br w:val="nil"/>
              <w:tr2bl w:val="nil"/>
            </w:tcBorders>
          </w:tcPr>
          <w:p w14:paraId="43639F12" w14:textId="7F93D0FE"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2732</w:t>
            </w:r>
          </w:p>
        </w:tc>
        <w:tc>
          <w:tcPr>
            <w:tcW w:w="708" w:type="dxa"/>
            <w:tcBorders>
              <w:tl2br w:val="nil"/>
              <w:tr2bl w:val="nil"/>
            </w:tcBorders>
            <w:vAlign w:val="center"/>
          </w:tcPr>
          <w:p w14:paraId="5FDA470F" w14:textId="5A6B8A7C" w:rsidR="000F33E6" w:rsidRPr="00783F33" w:rsidRDefault="000F33E6" w:rsidP="00F33356">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学校</w:t>
            </w:r>
          </w:p>
        </w:tc>
        <w:tc>
          <w:tcPr>
            <w:tcW w:w="567" w:type="dxa"/>
            <w:vMerge/>
            <w:tcBorders>
              <w:tl2br w:val="nil"/>
              <w:tr2bl w:val="nil"/>
            </w:tcBorders>
            <w:vAlign w:val="center"/>
          </w:tcPr>
          <w:p w14:paraId="53E4FC44"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2407" w:type="dxa"/>
            <w:vMerge/>
            <w:tcBorders>
              <w:tl2br w:val="nil"/>
              <w:tr2bl w:val="nil"/>
            </w:tcBorders>
            <w:vAlign w:val="center"/>
          </w:tcPr>
          <w:p w14:paraId="12AE932C" w14:textId="77777777" w:rsidR="000F33E6" w:rsidRPr="00783F33" w:rsidRDefault="000F33E6" w:rsidP="00F33356">
            <w:pPr>
              <w:snapToGrid w:val="0"/>
              <w:jc w:val="center"/>
              <w:rPr>
                <w:rFonts w:ascii="Times New Roman" w:eastAsiaTheme="minorEastAsia"/>
                <w:color w:val="000000" w:themeColor="text1"/>
                <w:sz w:val="21"/>
                <w:szCs w:val="21"/>
              </w:rPr>
            </w:pPr>
          </w:p>
        </w:tc>
        <w:tc>
          <w:tcPr>
            <w:tcW w:w="709" w:type="dxa"/>
            <w:tcBorders>
              <w:tl2br w:val="nil"/>
              <w:tr2bl w:val="nil"/>
            </w:tcBorders>
            <w:vAlign w:val="center"/>
          </w:tcPr>
          <w:p w14:paraId="4E50C9FD" w14:textId="2D812CB7"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东北</w:t>
            </w:r>
          </w:p>
        </w:tc>
        <w:tc>
          <w:tcPr>
            <w:tcW w:w="765" w:type="dxa"/>
            <w:tcBorders>
              <w:tl2br w:val="nil"/>
              <w:tr2bl w:val="nil"/>
            </w:tcBorders>
            <w:vAlign w:val="center"/>
          </w:tcPr>
          <w:p w14:paraId="0C61C1EF" w14:textId="4F9D2399" w:rsidR="000F33E6" w:rsidRPr="00783F33" w:rsidRDefault="000F33E6" w:rsidP="00F33356">
            <w:pPr>
              <w:pStyle w:val="Default"/>
              <w:snapToGrid w:val="0"/>
              <w:jc w:val="center"/>
              <w:rPr>
                <w:rFonts w:eastAsiaTheme="minorEastAsia"/>
                <w:color w:val="000000" w:themeColor="text1"/>
                <w:sz w:val="21"/>
                <w:szCs w:val="21"/>
              </w:rPr>
            </w:pPr>
            <w:r w:rsidRPr="00783F33">
              <w:rPr>
                <w:rFonts w:eastAsiaTheme="minorEastAsia"/>
                <w:color w:val="000000" w:themeColor="text1"/>
                <w:sz w:val="21"/>
                <w:szCs w:val="21"/>
              </w:rPr>
              <w:t>2400</w:t>
            </w:r>
          </w:p>
        </w:tc>
      </w:tr>
    </w:tbl>
    <w:p w14:paraId="14094794" w14:textId="77777777" w:rsidR="00C80005" w:rsidRPr="00783F33" w:rsidRDefault="00C80005" w:rsidP="007D081A">
      <w:pPr>
        <w:pStyle w:val="affffffffffffffffffffffffffffffff7"/>
        <w:snapToGrid w:val="0"/>
        <w:spacing w:line="360" w:lineRule="auto"/>
        <w:ind w:firstLine="482"/>
        <w:jc w:val="center"/>
        <w:rPr>
          <w:rFonts w:eastAsiaTheme="minorEastAsia"/>
          <w:b/>
          <w:color w:val="000000" w:themeColor="text1"/>
        </w:rPr>
      </w:pPr>
      <w:r w:rsidRPr="00783F33">
        <w:rPr>
          <w:rFonts w:eastAsiaTheme="minorEastAsia"/>
          <w:b/>
          <w:bCs/>
          <w:color w:val="000000" w:themeColor="text1"/>
          <w:sz w:val="24"/>
          <w:szCs w:val="28"/>
        </w:rPr>
        <w:t>表</w:t>
      </w:r>
      <w:r w:rsidRPr="00783F33">
        <w:rPr>
          <w:rFonts w:eastAsiaTheme="minorEastAsia"/>
          <w:b/>
          <w:bCs/>
          <w:color w:val="000000" w:themeColor="text1"/>
          <w:sz w:val="24"/>
          <w:szCs w:val="28"/>
        </w:rPr>
        <w:t>2-7-4</w:t>
      </w:r>
      <w:r w:rsidRPr="00783F33">
        <w:rPr>
          <w:rFonts w:eastAsiaTheme="minorEastAsia"/>
          <w:b/>
          <w:bCs/>
          <w:color w:val="000000" w:themeColor="text1"/>
          <w:sz w:val="24"/>
          <w:szCs w:val="28"/>
        </w:rPr>
        <w:t>其他环境要素保护目标</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33"/>
        <w:gridCol w:w="1542"/>
        <w:gridCol w:w="1963"/>
        <w:gridCol w:w="3884"/>
      </w:tblGrid>
      <w:tr w:rsidR="006208A8" w:rsidRPr="00783F33" w14:paraId="7C566D26" w14:textId="77777777" w:rsidTr="00796283">
        <w:trPr>
          <w:trHeight w:val="397"/>
          <w:jc w:val="center"/>
        </w:trPr>
        <w:tc>
          <w:tcPr>
            <w:tcW w:w="664" w:type="pct"/>
            <w:vAlign w:val="center"/>
          </w:tcPr>
          <w:p w14:paraId="430BA4E6" w14:textId="77777777" w:rsidR="006646DA" w:rsidRPr="00783F33" w:rsidRDefault="000C26B5"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环境要素</w:t>
            </w:r>
          </w:p>
        </w:tc>
        <w:tc>
          <w:tcPr>
            <w:tcW w:w="905" w:type="pct"/>
            <w:vAlign w:val="center"/>
          </w:tcPr>
          <w:p w14:paraId="30C1E4DF" w14:textId="77777777" w:rsidR="006646DA" w:rsidRPr="00783F33" w:rsidRDefault="000C26B5"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环境保护对象</w:t>
            </w:r>
          </w:p>
        </w:tc>
        <w:tc>
          <w:tcPr>
            <w:tcW w:w="1152" w:type="pct"/>
            <w:vAlign w:val="center"/>
          </w:tcPr>
          <w:p w14:paraId="19760645" w14:textId="77777777" w:rsidR="006646DA" w:rsidRPr="00783F33" w:rsidRDefault="000C26B5"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与厂址方位及距离</w:t>
            </w:r>
          </w:p>
        </w:tc>
        <w:tc>
          <w:tcPr>
            <w:tcW w:w="2279" w:type="pct"/>
            <w:vAlign w:val="center"/>
          </w:tcPr>
          <w:p w14:paraId="5FDB54F0" w14:textId="77777777" w:rsidR="006646DA" w:rsidRPr="00783F33" w:rsidRDefault="000C26B5"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环境功能</w:t>
            </w:r>
          </w:p>
        </w:tc>
      </w:tr>
      <w:tr w:rsidR="006208A8" w:rsidRPr="00783F33" w14:paraId="01B46F62" w14:textId="77777777" w:rsidTr="00796283">
        <w:trPr>
          <w:trHeight w:val="397"/>
          <w:jc w:val="center"/>
        </w:trPr>
        <w:tc>
          <w:tcPr>
            <w:tcW w:w="664" w:type="pct"/>
            <w:vAlign w:val="center"/>
          </w:tcPr>
          <w:p w14:paraId="1AA65593" w14:textId="77777777" w:rsidR="00B408B3" w:rsidRPr="00783F33" w:rsidRDefault="00B408B3"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地下水</w:t>
            </w:r>
          </w:p>
        </w:tc>
        <w:tc>
          <w:tcPr>
            <w:tcW w:w="2057" w:type="pct"/>
            <w:gridSpan w:val="2"/>
            <w:vAlign w:val="center"/>
          </w:tcPr>
          <w:p w14:paraId="7A2DAB29" w14:textId="77777777" w:rsidR="00B408B3" w:rsidRPr="00783F33" w:rsidRDefault="00B408B3"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地下水评价范围内的地下水环境</w:t>
            </w:r>
          </w:p>
        </w:tc>
        <w:tc>
          <w:tcPr>
            <w:tcW w:w="2279" w:type="pct"/>
            <w:vAlign w:val="center"/>
          </w:tcPr>
          <w:p w14:paraId="450C3E07" w14:textId="77777777" w:rsidR="00B408B3" w:rsidRPr="00783F33" w:rsidRDefault="00B408B3"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《地下水质量标准》（</w:t>
            </w:r>
            <w:r w:rsidRPr="00783F33">
              <w:rPr>
                <w:rFonts w:eastAsiaTheme="minorEastAsia"/>
                <w:color w:val="000000" w:themeColor="text1"/>
                <w:sz w:val="21"/>
                <w:szCs w:val="21"/>
              </w:rPr>
              <w:t>GB/T14848-2017</w:t>
            </w:r>
            <w:r w:rsidRPr="00783F33">
              <w:rPr>
                <w:rFonts w:eastAsiaTheme="minorEastAsia"/>
                <w:color w:val="000000" w:themeColor="text1"/>
                <w:sz w:val="21"/>
                <w:szCs w:val="21"/>
              </w:rPr>
              <w:t>）</w:t>
            </w:r>
            <w:r w:rsidRPr="00783F33">
              <w:rPr>
                <w:rFonts w:eastAsiaTheme="minorEastAsia"/>
                <w:color w:val="000000" w:themeColor="text1"/>
                <w:sz w:val="21"/>
                <w:szCs w:val="21"/>
              </w:rPr>
              <w:t>Ⅲ</w:t>
            </w:r>
            <w:r w:rsidRPr="00783F33">
              <w:rPr>
                <w:rFonts w:eastAsiaTheme="minorEastAsia"/>
                <w:color w:val="000000" w:themeColor="text1"/>
                <w:sz w:val="21"/>
                <w:szCs w:val="21"/>
              </w:rPr>
              <w:t>类标准</w:t>
            </w:r>
          </w:p>
        </w:tc>
      </w:tr>
      <w:tr w:rsidR="006208A8" w:rsidRPr="00783F33" w14:paraId="527C3E27" w14:textId="77777777" w:rsidTr="00F33356">
        <w:trPr>
          <w:trHeight w:val="397"/>
          <w:jc w:val="center"/>
        </w:trPr>
        <w:tc>
          <w:tcPr>
            <w:tcW w:w="664" w:type="pct"/>
            <w:vAlign w:val="center"/>
          </w:tcPr>
          <w:p w14:paraId="0221B81B" w14:textId="77777777" w:rsidR="00F33356" w:rsidRPr="00783F33" w:rsidRDefault="00F33356"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生态</w:t>
            </w:r>
          </w:p>
        </w:tc>
        <w:tc>
          <w:tcPr>
            <w:tcW w:w="2057" w:type="pct"/>
            <w:gridSpan w:val="2"/>
            <w:vAlign w:val="center"/>
          </w:tcPr>
          <w:p w14:paraId="051EC3D5" w14:textId="632BC9A2" w:rsidR="00F33356" w:rsidRPr="00783F33" w:rsidRDefault="00F33356" w:rsidP="00FF44B0">
            <w:pPr>
              <w:pStyle w:val="Default"/>
              <w:rPr>
                <w:rFonts w:eastAsiaTheme="minorEastAsia"/>
                <w:color w:val="000000" w:themeColor="text1"/>
                <w:sz w:val="21"/>
                <w:szCs w:val="21"/>
              </w:rPr>
            </w:pPr>
            <w:r w:rsidRPr="00783F33">
              <w:rPr>
                <w:rFonts w:eastAsiaTheme="minorEastAsia"/>
                <w:color w:val="000000" w:themeColor="text1"/>
                <w:sz w:val="21"/>
                <w:szCs w:val="21"/>
              </w:rPr>
              <w:t>区域生态系统</w:t>
            </w:r>
          </w:p>
        </w:tc>
        <w:tc>
          <w:tcPr>
            <w:tcW w:w="2279" w:type="pct"/>
            <w:vAlign w:val="center"/>
          </w:tcPr>
          <w:p w14:paraId="084B7961" w14:textId="77777777" w:rsidR="00F33356" w:rsidRPr="00783F33" w:rsidRDefault="00F33356" w:rsidP="00F52773">
            <w:pPr>
              <w:pStyle w:val="Default"/>
              <w:jc w:val="center"/>
              <w:rPr>
                <w:rFonts w:eastAsiaTheme="minorEastAsia"/>
                <w:color w:val="000000" w:themeColor="text1"/>
                <w:sz w:val="21"/>
                <w:szCs w:val="21"/>
              </w:rPr>
            </w:pPr>
            <w:r w:rsidRPr="00783F33">
              <w:rPr>
                <w:rFonts w:eastAsiaTheme="minorEastAsia"/>
                <w:color w:val="000000" w:themeColor="text1"/>
                <w:sz w:val="21"/>
                <w:szCs w:val="21"/>
              </w:rPr>
              <w:t>保护区域生态系统完整、生态结构稳定，强化或不降低区域生态功能等</w:t>
            </w:r>
          </w:p>
        </w:tc>
      </w:tr>
    </w:tbl>
    <w:p w14:paraId="036935B0" w14:textId="77777777" w:rsidR="0076144B" w:rsidRPr="00783F33" w:rsidRDefault="0076144B" w:rsidP="00F52773">
      <w:pPr>
        <w:pStyle w:val="2fff7"/>
        <w:spacing w:line="240" w:lineRule="atLeast"/>
        <w:ind w:firstLineChars="0" w:firstLine="0"/>
        <w:rPr>
          <w:rFonts w:ascii="Times New Roman" w:eastAsiaTheme="minorEastAsia" w:hAnsi="Times New Roman" w:cs="Times New Roman"/>
          <w:b/>
          <w:color w:val="000000" w:themeColor="text1"/>
          <w:sz w:val="21"/>
          <w:szCs w:val="21"/>
        </w:rPr>
        <w:sectPr w:rsidR="0076144B" w:rsidRPr="00783F33" w:rsidSect="00853638">
          <w:type w:val="nextColumn"/>
          <w:pgSz w:w="11906" w:h="16838"/>
          <w:pgMar w:top="1440" w:right="1800" w:bottom="1440" w:left="1800" w:header="850" w:footer="992" w:gutter="0"/>
          <w:cols w:space="720"/>
          <w:docGrid w:linePitch="381"/>
        </w:sectPr>
      </w:pPr>
    </w:p>
    <w:p w14:paraId="763D5A68" w14:textId="7D66361C" w:rsidR="00767260" w:rsidRPr="00783F33" w:rsidRDefault="00F33356" w:rsidP="00F52773">
      <w:pPr>
        <w:snapToGrid w:val="0"/>
        <w:spacing w:line="480" w:lineRule="exact"/>
        <w:jc w:val="center"/>
        <w:rPr>
          <w:rFonts w:ascii="Times New Roman" w:eastAsiaTheme="minorEastAsia"/>
          <w:bCs/>
          <w:color w:val="000000" w:themeColor="text1"/>
          <w:sz w:val="24"/>
          <w:szCs w:val="28"/>
        </w:rPr>
      </w:pPr>
      <w:r w:rsidRPr="00783F33">
        <w:rPr>
          <w:rFonts w:ascii="Times New Roman" w:eastAsiaTheme="minorEastAsia"/>
          <w:noProof/>
          <w:color w:val="000000" w:themeColor="text1"/>
        </w:rPr>
        <w:lastRenderedPageBreak/>
        <w:drawing>
          <wp:anchor distT="0" distB="0" distL="114300" distR="114300" simplePos="0" relativeHeight="251644928" behindDoc="0" locked="0" layoutInCell="1" allowOverlap="1" wp14:anchorId="5536B8B2" wp14:editId="32390060">
            <wp:simplePos x="0" y="0"/>
            <wp:positionH relativeFrom="column">
              <wp:posOffset>154867</wp:posOffset>
            </wp:positionH>
            <wp:positionV relativeFrom="paragraph">
              <wp:posOffset>0</wp:posOffset>
            </wp:positionV>
            <wp:extent cx="8096977" cy="5381878"/>
            <wp:effectExtent l="0" t="0" r="0" b="9525"/>
            <wp:wrapNone/>
            <wp:docPr id="1132128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28944" name=""/>
                    <pic:cNvPicPr/>
                  </pic:nvPicPr>
                  <pic:blipFill>
                    <a:blip r:embed="rId25">
                      <a:extLst>
                        <a:ext uri="{28A0092B-C50C-407E-A947-70E740481C1C}">
                          <a14:useLocalDpi xmlns:a14="http://schemas.microsoft.com/office/drawing/2010/main" val="0"/>
                        </a:ext>
                      </a:extLst>
                    </a:blip>
                    <a:stretch>
                      <a:fillRect/>
                    </a:stretch>
                  </pic:blipFill>
                  <pic:spPr>
                    <a:xfrm>
                      <a:off x="0" y="0"/>
                      <a:ext cx="8096977" cy="5381878"/>
                    </a:xfrm>
                    <a:prstGeom prst="rect">
                      <a:avLst/>
                    </a:prstGeom>
                  </pic:spPr>
                </pic:pic>
              </a:graphicData>
            </a:graphic>
            <wp14:sizeRelH relativeFrom="page">
              <wp14:pctWidth>0</wp14:pctWidth>
            </wp14:sizeRelH>
            <wp14:sizeRelV relativeFrom="page">
              <wp14:pctHeight>0</wp14:pctHeight>
            </wp14:sizeRelV>
          </wp:anchor>
        </w:drawing>
      </w:r>
    </w:p>
    <w:p w14:paraId="2AC22DD6"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76652D80"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228F81A3"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766D00AF"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4EC03BCD"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3FC2F5A0"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3555BFE9"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35B01DBE"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4071E288"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6C0C5372"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2FEA26AA"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44DA111D"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7CCF58B4" w14:textId="77777777" w:rsidR="00767260" w:rsidRPr="00783F33" w:rsidRDefault="00767260" w:rsidP="00F52773">
      <w:pPr>
        <w:snapToGrid w:val="0"/>
        <w:spacing w:line="480" w:lineRule="exact"/>
        <w:jc w:val="center"/>
        <w:rPr>
          <w:rFonts w:ascii="Times New Roman" w:eastAsiaTheme="minorEastAsia"/>
          <w:bCs/>
          <w:color w:val="000000" w:themeColor="text1"/>
          <w:sz w:val="24"/>
          <w:szCs w:val="28"/>
        </w:rPr>
      </w:pPr>
    </w:p>
    <w:p w14:paraId="398AE30F" w14:textId="77777777" w:rsidR="006D1919" w:rsidRPr="00783F33" w:rsidRDefault="006D1919" w:rsidP="00F52773">
      <w:pPr>
        <w:snapToGrid w:val="0"/>
        <w:spacing w:line="480" w:lineRule="exact"/>
        <w:jc w:val="center"/>
        <w:rPr>
          <w:rFonts w:ascii="Times New Roman" w:eastAsiaTheme="minorEastAsia"/>
          <w:bCs/>
          <w:color w:val="000000" w:themeColor="text1"/>
          <w:sz w:val="24"/>
          <w:szCs w:val="28"/>
        </w:rPr>
      </w:pPr>
    </w:p>
    <w:p w14:paraId="20357F0F" w14:textId="77777777" w:rsidR="006D1919" w:rsidRPr="00783F33" w:rsidRDefault="006D1919" w:rsidP="00F52773">
      <w:pPr>
        <w:snapToGrid w:val="0"/>
        <w:spacing w:line="480" w:lineRule="exact"/>
        <w:jc w:val="center"/>
        <w:rPr>
          <w:rFonts w:ascii="Times New Roman" w:eastAsiaTheme="minorEastAsia"/>
          <w:bCs/>
          <w:color w:val="000000" w:themeColor="text1"/>
          <w:sz w:val="24"/>
          <w:szCs w:val="28"/>
        </w:rPr>
      </w:pPr>
    </w:p>
    <w:p w14:paraId="3F58164D" w14:textId="77777777" w:rsidR="006D1919" w:rsidRPr="00783F33" w:rsidRDefault="006D1919" w:rsidP="00F52773">
      <w:pPr>
        <w:tabs>
          <w:tab w:val="left" w:pos="1258"/>
        </w:tabs>
        <w:jc w:val="center"/>
        <w:rPr>
          <w:rFonts w:ascii="Times New Roman" w:eastAsiaTheme="minorEastAsia"/>
          <w:b/>
          <w:bCs/>
          <w:color w:val="000000" w:themeColor="text1"/>
          <w:sz w:val="24"/>
          <w:szCs w:val="24"/>
        </w:rPr>
      </w:pPr>
    </w:p>
    <w:p w14:paraId="315C5620" w14:textId="77777777" w:rsidR="00826A77" w:rsidRPr="00783F33" w:rsidRDefault="00826A77" w:rsidP="00F52773">
      <w:pPr>
        <w:tabs>
          <w:tab w:val="left" w:pos="1258"/>
        </w:tabs>
        <w:jc w:val="center"/>
        <w:rPr>
          <w:rFonts w:ascii="Times New Roman" w:eastAsiaTheme="minorEastAsia"/>
          <w:b/>
          <w:bCs/>
          <w:color w:val="000000" w:themeColor="text1"/>
          <w:sz w:val="24"/>
          <w:szCs w:val="24"/>
        </w:rPr>
      </w:pPr>
    </w:p>
    <w:p w14:paraId="3E60CE69" w14:textId="77777777" w:rsidR="000B5DB2" w:rsidRPr="00783F33" w:rsidRDefault="000B5DB2" w:rsidP="00F52773">
      <w:pPr>
        <w:tabs>
          <w:tab w:val="left" w:pos="1258"/>
        </w:tabs>
        <w:jc w:val="center"/>
        <w:rPr>
          <w:rFonts w:ascii="Times New Roman" w:eastAsiaTheme="minorEastAsia"/>
          <w:b/>
          <w:bCs/>
          <w:color w:val="000000" w:themeColor="text1"/>
          <w:sz w:val="24"/>
          <w:szCs w:val="24"/>
        </w:rPr>
      </w:pPr>
    </w:p>
    <w:p w14:paraId="22DB623F" w14:textId="77777777" w:rsidR="005C449D" w:rsidRPr="00783F33" w:rsidRDefault="000C26B5" w:rsidP="000B5DB2">
      <w:pPr>
        <w:tabs>
          <w:tab w:val="left" w:pos="1258"/>
        </w:tabs>
        <w:jc w:val="center"/>
        <w:rPr>
          <w:rFonts w:ascii="Times New Roman" w:eastAsiaTheme="minorEastAsia"/>
          <w:bCs/>
          <w:color w:val="000000" w:themeColor="text1"/>
          <w:sz w:val="24"/>
          <w:szCs w:val="28"/>
        </w:rPr>
      </w:pPr>
      <w:r w:rsidRPr="00783F33">
        <w:rPr>
          <w:rFonts w:ascii="Times New Roman" w:eastAsiaTheme="minorEastAsia"/>
          <w:b/>
          <w:bCs/>
          <w:color w:val="000000" w:themeColor="text1"/>
          <w:sz w:val="24"/>
          <w:szCs w:val="24"/>
        </w:rPr>
        <w:t>图</w:t>
      </w:r>
      <w:r w:rsidRPr="00783F33">
        <w:rPr>
          <w:rFonts w:ascii="Times New Roman" w:eastAsiaTheme="minorEastAsia"/>
          <w:b/>
          <w:bCs/>
          <w:color w:val="000000" w:themeColor="text1"/>
          <w:sz w:val="24"/>
          <w:szCs w:val="24"/>
        </w:rPr>
        <w:t>2-</w:t>
      </w:r>
      <w:r w:rsidR="008222C7" w:rsidRPr="00783F33">
        <w:rPr>
          <w:rFonts w:ascii="Times New Roman" w:eastAsiaTheme="minorEastAsia"/>
          <w:b/>
          <w:bCs/>
          <w:color w:val="000000" w:themeColor="text1"/>
          <w:sz w:val="24"/>
          <w:szCs w:val="24"/>
        </w:rPr>
        <w:t>7</w:t>
      </w:r>
      <w:r w:rsidRPr="00783F33">
        <w:rPr>
          <w:rFonts w:ascii="Times New Roman" w:eastAsiaTheme="minorEastAsia"/>
          <w:b/>
          <w:bCs/>
          <w:color w:val="000000" w:themeColor="text1"/>
          <w:sz w:val="24"/>
          <w:szCs w:val="24"/>
        </w:rPr>
        <w:t>-1</w:t>
      </w:r>
      <w:r w:rsidRPr="00783F33">
        <w:rPr>
          <w:rFonts w:ascii="Times New Roman" w:eastAsiaTheme="minorEastAsia"/>
          <w:b/>
          <w:bCs/>
          <w:color w:val="000000" w:themeColor="text1"/>
          <w:sz w:val="24"/>
          <w:szCs w:val="24"/>
        </w:rPr>
        <w:t>本项目敏感保护目标</w:t>
      </w:r>
      <w:r w:rsidR="007D149A" w:rsidRPr="00783F33">
        <w:rPr>
          <w:rFonts w:ascii="Times New Roman" w:eastAsiaTheme="minorEastAsia"/>
          <w:b/>
          <w:bCs/>
          <w:color w:val="000000" w:themeColor="text1"/>
          <w:sz w:val="24"/>
          <w:szCs w:val="24"/>
        </w:rPr>
        <w:t>（大气环境）</w:t>
      </w:r>
    </w:p>
    <w:p w14:paraId="5554C508" w14:textId="637EA68D" w:rsidR="000B5DB2" w:rsidRPr="00783F33" w:rsidRDefault="00F33356" w:rsidP="00F52773">
      <w:pPr>
        <w:tabs>
          <w:tab w:val="left" w:pos="1258"/>
        </w:tabs>
        <w:jc w:val="center"/>
        <w:rPr>
          <w:rFonts w:ascii="Times New Roman" w:eastAsiaTheme="minorEastAsia"/>
          <w:noProof/>
          <w:color w:val="000000" w:themeColor="text1"/>
        </w:rPr>
      </w:pPr>
      <w:r w:rsidRPr="00783F33">
        <w:rPr>
          <w:rFonts w:ascii="Times New Roman" w:eastAsiaTheme="minorEastAsia"/>
          <w:noProof/>
          <w:color w:val="000000" w:themeColor="text1"/>
        </w:rPr>
        <w:lastRenderedPageBreak/>
        <w:drawing>
          <wp:anchor distT="0" distB="0" distL="114300" distR="114300" simplePos="0" relativeHeight="251648000" behindDoc="0" locked="0" layoutInCell="1" allowOverlap="1" wp14:anchorId="39E019A8" wp14:editId="003AC6BD">
            <wp:simplePos x="0" y="0"/>
            <wp:positionH relativeFrom="column">
              <wp:posOffset>154833</wp:posOffset>
            </wp:positionH>
            <wp:positionV relativeFrom="paragraph">
              <wp:posOffset>-6980</wp:posOffset>
            </wp:positionV>
            <wp:extent cx="8089997" cy="5454851"/>
            <wp:effectExtent l="0" t="0" r="6350" b="0"/>
            <wp:wrapNone/>
            <wp:docPr id="1387366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66174" name=""/>
                    <pic:cNvPicPr/>
                  </pic:nvPicPr>
                  <pic:blipFill>
                    <a:blip r:embed="rId26">
                      <a:extLst>
                        <a:ext uri="{28A0092B-C50C-407E-A947-70E740481C1C}">
                          <a14:useLocalDpi xmlns:a14="http://schemas.microsoft.com/office/drawing/2010/main" val="0"/>
                        </a:ext>
                      </a:extLst>
                    </a:blip>
                    <a:stretch>
                      <a:fillRect/>
                    </a:stretch>
                  </pic:blipFill>
                  <pic:spPr>
                    <a:xfrm>
                      <a:off x="0" y="0"/>
                      <a:ext cx="8089997" cy="5454851"/>
                    </a:xfrm>
                    <a:prstGeom prst="rect">
                      <a:avLst/>
                    </a:prstGeom>
                  </pic:spPr>
                </pic:pic>
              </a:graphicData>
            </a:graphic>
            <wp14:sizeRelH relativeFrom="page">
              <wp14:pctWidth>0</wp14:pctWidth>
            </wp14:sizeRelH>
            <wp14:sizeRelV relativeFrom="page">
              <wp14:pctHeight>0</wp14:pctHeight>
            </wp14:sizeRelV>
          </wp:anchor>
        </w:drawing>
      </w:r>
    </w:p>
    <w:p w14:paraId="30179BF3"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14C67D2A"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1DBC7D77"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63260376"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445FBFC7"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284CFD13"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2C959C31"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0295D8EC" w14:textId="1F538E16"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49AF9666"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70299787"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06A70A09"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5138B5A3"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079D1B2A"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3127D1C8"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5FA7AFFC"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3F173794"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78BC0B38"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6107571B"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71A59912"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78EE47D0" w14:textId="77777777" w:rsidR="009214F2" w:rsidRPr="00783F33" w:rsidRDefault="009214F2" w:rsidP="009214F2">
      <w:pPr>
        <w:pStyle w:val="affffffffffffffffffffffffffffffff7"/>
        <w:ind w:firstLine="420"/>
        <w:rPr>
          <w:rFonts w:eastAsiaTheme="minorEastAsia"/>
          <w:color w:val="000000" w:themeColor="text1"/>
        </w:rPr>
      </w:pPr>
    </w:p>
    <w:p w14:paraId="6845F590" w14:textId="77777777" w:rsidR="009214F2" w:rsidRPr="00783F33" w:rsidRDefault="009214F2" w:rsidP="009214F2">
      <w:pPr>
        <w:pStyle w:val="affffffffffffffffffffffffffffffff7"/>
        <w:ind w:firstLine="420"/>
        <w:rPr>
          <w:rFonts w:eastAsiaTheme="minorEastAsia"/>
          <w:color w:val="000000" w:themeColor="text1"/>
        </w:rPr>
      </w:pPr>
    </w:p>
    <w:p w14:paraId="5EEA9104" w14:textId="77777777" w:rsidR="009214F2" w:rsidRPr="00783F33" w:rsidRDefault="009214F2" w:rsidP="009214F2">
      <w:pPr>
        <w:pStyle w:val="affffffffffffffffffffffffffffffff7"/>
        <w:ind w:firstLine="420"/>
        <w:rPr>
          <w:rFonts w:eastAsiaTheme="minorEastAsia"/>
          <w:color w:val="000000" w:themeColor="text1"/>
        </w:rPr>
      </w:pPr>
    </w:p>
    <w:p w14:paraId="67CA4262" w14:textId="77777777" w:rsidR="009214F2" w:rsidRPr="00783F33" w:rsidRDefault="009214F2" w:rsidP="009214F2">
      <w:pPr>
        <w:pStyle w:val="affffffffffffffffffffffffffffffff7"/>
        <w:ind w:firstLine="420"/>
        <w:rPr>
          <w:rFonts w:eastAsiaTheme="minorEastAsia"/>
          <w:color w:val="000000" w:themeColor="text1"/>
        </w:rPr>
      </w:pPr>
    </w:p>
    <w:p w14:paraId="55619413"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1B7A7B04"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44CE0153"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2E15A1D3" w14:textId="77777777" w:rsidR="009214F2" w:rsidRPr="00783F33" w:rsidRDefault="009214F2" w:rsidP="00F52773">
      <w:pPr>
        <w:tabs>
          <w:tab w:val="left" w:pos="1258"/>
        </w:tabs>
        <w:jc w:val="center"/>
        <w:rPr>
          <w:rFonts w:ascii="Times New Roman" w:eastAsiaTheme="minorEastAsia"/>
          <w:b/>
          <w:bCs/>
          <w:color w:val="000000" w:themeColor="text1"/>
          <w:sz w:val="24"/>
          <w:szCs w:val="24"/>
        </w:rPr>
      </w:pPr>
    </w:p>
    <w:p w14:paraId="0EEDD8DF" w14:textId="77777777" w:rsidR="006D1919" w:rsidRPr="00783F33" w:rsidRDefault="006D1919" w:rsidP="00F52773">
      <w:pPr>
        <w:tabs>
          <w:tab w:val="left" w:pos="1258"/>
        </w:tabs>
        <w:jc w:val="center"/>
        <w:rPr>
          <w:rFonts w:ascii="Times New Roman" w:eastAsiaTheme="minorEastAsia"/>
          <w:bCs/>
          <w:color w:val="000000" w:themeColor="text1"/>
          <w:szCs w:val="28"/>
        </w:rPr>
        <w:sectPr w:rsidR="006D1919" w:rsidRPr="00783F33" w:rsidSect="004B3F38">
          <w:pgSz w:w="16838" w:h="11906" w:orient="landscape"/>
          <w:pgMar w:top="1440" w:right="1800" w:bottom="1440" w:left="1800" w:header="850" w:footer="992" w:gutter="0"/>
          <w:cols w:space="720"/>
          <w:docGrid w:linePitch="381"/>
        </w:sectPr>
      </w:pPr>
      <w:r w:rsidRPr="00783F33">
        <w:rPr>
          <w:rFonts w:ascii="Times New Roman" w:eastAsiaTheme="minorEastAsia"/>
          <w:b/>
          <w:bCs/>
          <w:color w:val="000000" w:themeColor="text1"/>
          <w:sz w:val="24"/>
          <w:szCs w:val="24"/>
        </w:rPr>
        <w:t>图</w:t>
      </w:r>
      <w:r w:rsidRPr="00783F33">
        <w:rPr>
          <w:rFonts w:ascii="Times New Roman" w:eastAsiaTheme="minorEastAsia"/>
          <w:b/>
          <w:bCs/>
          <w:color w:val="000000" w:themeColor="text1"/>
          <w:sz w:val="24"/>
          <w:szCs w:val="24"/>
        </w:rPr>
        <w:t>2-</w:t>
      </w:r>
      <w:r w:rsidR="008222C7" w:rsidRPr="00783F33">
        <w:rPr>
          <w:rFonts w:ascii="Times New Roman" w:eastAsiaTheme="minorEastAsia"/>
          <w:b/>
          <w:bCs/>
          <w:color w:val="000000" w:themeColor="text1"/>
          <w:sz w:val="24"/>
          <w:szCs w:val="24"/>
        </w:rPr>
        <w:t>7</w:t>
      </w:r>
      <w:r w:rsidRPr="00783F33">
        <w:rPr>
          <w:rFonts w:ascii="Times New Roman" w:eastAsiaTheme="minorEastAsia"/>
          <w:b/>
          <w:bCs/>
          <w:color w:val="000000" w:themeColor="text1"/>
          <w:sz w:val="24"/>
          <w:szCs w:val="24"/>
        </w:rPr>
        <w:t>-2</w:t>
      </w:r>
      <w:r w:rsidRPr="00783F33">
        <w:rPr>
          <w:rFonts w:ascii="Times New Roman" w:eastAsiaTheme="minorEastAsia"/>
          <w:b/>
          <w:bCs/>
          <w:color w:val="000000" w:themeColor="text1"/>
          <w:sz w:val="24"/>
          <w:szCs w:val="24"/>
        </w:rPr>
        <w:t>本项目敏感保护目标（声环境）</w:t>
      </w:r>
    </w:p>
    <w:p w14:paraId="55A5A5D9" w14:textId="03E96CEA" w:rsidR="006D1919" w:rsidRPr="00783F33" w:rsidRDefault="00E72639" w:rsidP="00F52773">
      <w:pPr>
        <w:pStyle w:val="aChar3"/>
        <w:ind w:firstLine="480"/>
        <w:jc w:val="center"/>
        <w:rPr>
          <w:rFonts w:ascii="Times New Roman" w:eastAsiaTheme="minorEastAsia" w:hAnsi="Times New Roman" w:cs="Times New Roman"/>
          <w:color w:val="000000" w:themeColor="text1"/>
        </w:rPr>
      </w:pPr>
      <w:r w:rsidRPr="00783F33">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2D040581" wp14:editId="7A09CC86">
            <wp:simplePos x="0" y="0"/>
            <wp:positionH relativeFrom="column">
              <wp:posOffset>1043111</wp:posOffset>
            </wp:positionH>
            <wp:positionV relativeFrom="paragraph">
              <wp:posOffset>-142957</wp:posOffset>
            </wp:positionV>
            <wp:extent cx="6448508" cy="5416363"/>
            <wp:effectExtent l="0" t="0" r="0" b="0"/>
            <wp:wrapNone/>
            <wp:docPr id="1369337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37970" name=""/>
                    <pic:cNvPicPr/>
                  </pic:nvPicPr>
                  <pic:blipFill>
                    <a:blip r:embed="rId27">
                      <a:extLst>
                        <a:ext uri="{28A0092B-C50C-407E-A947-70E740481C1C}">
                          <a14:useLocalDpi xmlns:a14="http://schemas.microsoft.com/office/drawing/2010/main" val="0"/>
                        </a:ext>
                      </a:extLst>
                    </a:blip>
                    <a:stretch>
                      <a:fillRect/>
                    </a:stretch>
                  </pic:blipFill>
                  <pic:spPr>
                    <a:xfrm>
                      <a:off x="0" y="0"/>
                      <a:ext cx="6448508" cy="5416363"/>
                    </a:xfrm>
                    <a:prstGeom prst="rect">
                      <a:avLst/>
                    </a:prstGeom>
                  </pic:spPr>
                </pic:pic>
              </a:graphicData>
            </a:graphic>
            <wp14:sizeRelH relativeFrom="page">
              <wp14:pctWidth>0</wp14:pctWidth>
            </wp14:sizeRelH>
            <wp14:sizeRelV relativeFrom="page">
              <wp14:pctHeight>0</wp14:pctHeight>
            </wp14:sizeRelV>
          </wp:anchor>
        </w:drawing>
      </w:r>
    </w:p>
    <w:p w14:paraId="4ED85092"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5B97C99A"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691E0D9B"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40FCEC65"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4205A68C"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6DD32A1D"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590391E5"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7900E5AA"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3277A50B" w14:textId="77777777" w:rsidR="006D1919" w:rsidRPr="00783F33" w:rsidRDefault="006D1919" w:rsidP="00F52773">
      <w:pPr>
        <w:pStyle w:val="aChar3"/>
        <w:ind w:firstLine="480"/>
        <w:jc w:val="center"/>
        <w:rPr>
          <w:rFonts w:ascii="Times New Roman" w:eastAsiaTheme="minorEastAsia" w:hAnsi="Times New Roman" w:cs="Times New Roman"/>
          <w:color w:val="000000" w:themeColor="text1"/>
        </w:rPr>
      </w:pPr>
    </w:p>
    <w:p w14:paraId="33035B42" w14:textId="77777777" w:rsidR="006D1919" w:rsidRPr="00783F33" w:rsidRDefault="006D1919" w:rsidP="00F52773">
      <w:pPr>
        <w:rPr>
          <w:rFonts w:ascii="Times New Roman" w:eastAsiaTheme="minorEastAsia"/>
          <w:color w:val="000000" w:themeColor="text1"/>
        </w:rPr>
      </w:pPr>
    </w:p>
    <w:p w14:paraId="22D0B8A9" w14:textId="77777777" w:rsidR="006D1919" w:rsidRPr="00783F33" w:rsidRDefault="006D1919" w:rsidP="00F52773">
      <w:pPr>
        <w:rPr>
          <w:rFonts w:ascii="Times New Roman" w:eastAsiaTheme="minorEastAsia"/>
          <w:color w:val="000000" w:themeColor="text1"/>
        </w:rPr>
      </w:pPr>
    </w:p>
    <w:p w14:paraId="3C490263" w14:textId="77777777" w:rsidR="006D1919" w:rsidRPr="00783F33" w:rsidRDefault="006D1919" w:rsidP="00F52773">
      <w:pPr>
        <w:rPr>
          <w:rFonts w:ascii="Times New Roman" w:eastAsiaTheme="minorEastAsia"/>
          <w:color w:val="000000" w:themeColor="text1"/>
        </w:rPr>
      </w:pPr>
    </w:p>
    <w:p w14:paraId="57ED6562" w14:textId="77777777" w:rsidR="006D1919" w:rsidRPr="00783F33" w:rsidRDefault="006D1919" w:rsidP="00F52773">
      <w:pPr>
        <w:rPr>
          <w:rFonts w:ascii="Times New Roman" w:eastAsiaTheme="minorEastAsia"/>
          <w:color w:val="000000" w:themeColor="text1"/>
        </w:rPr>
      </w:pPr>
    </w:p>
    <w:p w14:paraId="49573D23" w14:textId="77777777" w:rsidR="006D1919" w:rsidRPr="00783F33" w:rsidRDefault="006D1919" w:rsidP="00F52773">
      <w:pPr>
        <w:rPr>
          <w:rFonts w:ascii="Times New Roman" w:eastAsiaTheme="minorEastAsia"/>
          <w:color w:val="000000" w:themeColor="text1"/>
        </w:rPr>
      </w:pPr>
    </w:p>
    <w:p w14:paraId="32D14E11" w14:textId="77777777" w:rsidR="006D1919" w:rsidRPr="00783F33" w:rsidRDefault="006D1919" w:rsidP="00F52773">
      <w:pPr>
        <w:rPr>
          <w:rFonts w:ascii="Times New Roman" w:eastAsiaTheme="minorEastAsia"/>
          <w:color w:val="000000" w:themeColor="text1"/>
        </w:rPr>
      </w:pPr>
    </w:p>
    <w:p w14:paraId="22ACC0AA" w14:textId="77777777" w:rsidR="006D1919" w:rsidRPr="00783F33" w:rsidRDefault="006D1919" w:rsidP="00F52773">
      <w:pPr>
        <w:rPr>
          <w:rFonts w:ascii="Times New Roman" w:eastAsiaTheme="minorEastAsia"/>
          <w:color w:val="000000" w:themeColor="text1"/>
        </w:rPr>
      </w:pPr>
    </w:p>
    <w:p w14:paraId="5867EF1B" w14:textId="77777777" w:rsidR="006D1919" w:rsidRPr="00783F33" w:rsidRDefault="006D1919" w:rsidP="00F52773">
      <w:pPr>
        <w:rPr>
          <w:rFonts w:ascii="Times New Roman" w:eastAsiaTheme="minorEastAsia"/>
          <w:color w:val="000000" w:themeColor="text1"/>
        </w:rPr>
      </w:pPr>
    </w:p>
    <w:p w14:paraId="264CC53D" w14:textId="77777777" w:rsidR="006D1919" w:rsidRPr="00783F33" w:rsidRDefault="006D1919" w:rsidP="00F52773">
      <w:pPr>
        <w:rPr>
          <w:rFonts w:ascii="Times New Roman" w:eastAsiaTheme="minorEastAsia"/>
          <w:color w:val="000000" w:themeColor="text1"/>
        </w:rPr>
      </w:pPr>
    </w:p>
    <w:p w14:paraId="6A37743F" w14:textId="77777777" w:rsidR="00E758E8" w:rsidRPr="00783F33" w:rsidRDefault="006D1919" w:rsidP="00F52773">
      <w:pPr>
        <w:tabs>
          <w:tab w:val="left" w:pos="1258"/>
        </w:tabs>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ab/>
      </w:r>
    </w:p>
    <w:p w14:paraId="77CC9CD6" w14:textId="77777777" w:rsidR="00E72639" w:rsidRPr="00783F33" w:rsidRDefault="00E72639" w:rsidP="00E758E8">
      <w:pPr>
        <w:tabs>
          <w:tab w:val="left" w:pos="1258"/>
        </w:tabs>
        <w:jc w:val="center"/>
        <w:rPr>
          <w:rFonts w:ascii="Times New Roman" w:eastAsiaTheme="minorEastAsia"/>
          <w:b/>
          <w:bCs/>
          <w:color w:val="000000" w:themeColor="text1"/>
          <w:sz w:val="24"/>
          <w:szCs w:val="24"/>
        </w:rPr>
      </w:pPr>
    </w:p>
    <w:p w14:paraId="2E83F7AE" w14:textId="77777777" w:rsidR="00E72639" w:rsidRPr="00783F33" w:rsidRDefault="00E72639" w:rsidP="00E758E8">
      <w:pPr>
        <w:tabs>
          <w:tab w:val="left" w:pos="1258"/>
        </w:tabs>
        <w:jc w:val="center"/>
        <w:rPr>
          <w:rFonts w:ascii="Times New Roman" w:eastAsiaTheme="minorEastAsia"/>
          <w:b/>
          <w:bCs/>
          <w:color w:val="000000" w:themeColor="text1"/>
          <w:sz w:val="24"/>
          <w:szCs w:val="24"/>
        </w:rPr>
      </w:pPr>
    </w:p>
    <w:p w14:paraId="77BB3609" w14:textId="77777777" w:rsidR="00E72639" w:rsidRPr="00783F33" w:rsidRDefault="00E72639" w:rsidP="00E758E8">
      <w:pPr>
        <w:tabs>
          <w:tab w:val="left" w:pos="1258"/>
        </w:tabs>
        <w:jc w:val="center"/>
        <w:rPr>
          <w:rFonts w:ascii="Times New Roman" w:eastAsiaTheme="minorEastAsia"/>
          <w:b/>
          <w:bCs/>
          <w:color w:val="000000" w:themeColor="text1"/>
          <w:sz w:val="24"/>
          <w:szCs w:val="24"/>
        </w:rPr>
      </w:pPr>
    </w:p>
    <w:p w14:paraId="6C7392D7" w14:textId="17C18FED" w:rsidR="006D1919" w:rsidRPr="00783F33" w:rsidRDefault="006D1919" w:rsidP="00E758E8">
      <w:pPr>
        <w:tabs>
          <w:tab w:val="left" w:pos="1258"/>
        </w:tabs>
        <w:jc w:val="center"/>
        <w:rPr>
          <w:rFonts w:ascii="Times New Roman" w:eastAsiaTheme="minorEastAsia"/>
          <w:b/>
          <w:color w:val="000000" w:themeColor="text1"/>
          <w:sz w:val="24"/>
          <w:szCs w:val="24"/>
        </w:rPr>
      </w:pPr>
      <w:r w:rsidRPr="00783F33">
        <w:rPr>
          <w:rFonts w:ascii="Times New Roman" w:eastAsiaTheme="minorEastAsia"/>
          <w:b/>
          <w:bCs/>
          <w:color w:val="000000" w:themeColor="text1"/>
          <w:sz w:val="24"/>
          <w:szCs w:val="24"/>
        </w:rPr>
        <w:t>图</w:t>
      </w:r>
      <w:r w:rsidRPr="00783F33">
        <w:rPr>
          <w:rFonts w:ascii="Times New Roman" w:eastAsiaTheme="minorEastAsia"/>
          <w:b/>
          <w:bCs/>
          <w:color w:val="000000" w:themeColor="text1"/>
          <w:sz w:val="24"/>
          <w:szCs w:val="24"/>
        </w:rPr>
        <w:t>2-</w:t>
      </w:r>
      <w:r w:rsidR="008222C7" w:rsidRPr="00783F33">
        <w:rPr>
          <w:rFonts w:ascii="Times New Roman" w:eastAsiaTheme="minorEastAsia"/>
          <w:b/>
          <w:bCs/>
          <w:color w:val="000000" w:themeColor="text1"/>
          <w:sz w:val="24"/>
          <w:szCs w:val="24"/>
        </w:rPr>
        <w:t>7</w:t>
      </w:r>
      <w:r w:rsidRPr="00783F33">
        <w:rPr>
          <w:rFonts w:ascii="Times New Roman" w:eastAsiaTheme="minorEastAsia"/>
          <w:b/>
          <w:bCs/>
          <w:color w:val="000000" w:themeColor="text1"/>
          <w:sz w:val="24"/>
          <w:szCs w:val="24"/>
        </w:rPr>
        <w:t>-3</w:t>
      </w:r>
      <w:r w:rsidRPr="00783F33">
        <w:rPr>
          <w:rFonts w:ascii="Times New Roman" w:eastAsiaTheme="minorEastAsia"/>
          <w:b/>
          <w:bCs/>
          <w:color w:val="000000" w:themeColor="text1"/>
          <w:sz w:val="24"/>
          <w:szCs w:val="24"/>
        </w:rPr>
        <w:t>本项目敏感保护目标（地下水环境）</w:t>
      </w:r>
    </w:p>
    <w:p w14:paraId="148F2E37" w14:textId="77777777" w:rsidR="006D1919" w:rsidRPr="00783F33" w:rsidRDefault="006D1919" w:rsidP="00F52773">
      <w:pPr>
        <w:rPr>
          <w:rFonts w:ascii="Times New Roman" w:eastAsiaTheme="minorEastAsia"/>
          <w:color w:val="000000" w:themeColor="text1"/>
        </w:rPr>
        <w:sectPr w:rsidR="006D1919" w:rsidRPr="00783F33" w:rsidSect="000B7B85">
          <w:pgSz w:w="16838" w:h="11906" w:orient="landscape"/>
          <w:pgMar w:top="1440" w:right="1800" w:bottom="1440" w:left="1800" w:header="850" w:footer="992" w:gutter="0"/>
          <w:cols w:space="720"/>
          <w:docGrid w:linePitch="381"/>
        </w:sectPr>
      </w:pPr>
    </w:p>
    <w:p w14:paraId="53ECB6F7" w14:textId="0CD2372C" w:rsidR="006D1919" w:rsidRPr="00783F33" w:rsidRDefault="00F33356" w:rsidP="00F52773">
      <w:pPr>
        <w:jc w:val="center"/>
        <w:rPr>
          <w:rFonts w:ascii="Times New Roman" w:eastAsiaTheme="minorEastAsia"/>
          <w:color w:val="000000" w:themeColor="text1"/>
        </w:rPr>
      </w:pPr>
      <w:r w:rsidRPr="00783F33">
        <w:rPr>
          <w:rFonts w:ascii="Times New Roman" w:eastAsiaTheme="minorEastAsia"/>
          <w:noProof/>
          <w:color w:val="000000" w:themeColor="text1"/>
        </w:rPr>
        <w:lastRenderedPageBreak/>
        <w:drawing>
          <wp:anchor distT="0" distB="0" distL="114300" distR="114300" simplePos="0" relativeHeight="251645952" behindDoc="0" locked="0" layoutInCell="1" allowOverlap="1" wp14:anchorId="779B446F" wp14:editId="4FD02C27">
            <wp:simplePos x="0" y="0"/>
            <wp:positionH relativeFrom="column">
              <wp:posOffset>476119</wp:posOffset>
            </wp:positionH>
            <wp:positionV relativeFrom="paragraph">
              <wp:posOffset>0</wp:posOffset>
            </wp:positionV>
            <wp:extent cx="7454803" cy="5453201"/>
            <wp:effectExtent l="0" t="0" r="0" b="0"/>
            <wp:wrapNone/>
            <wp:docPr id="521245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45739" name=""/>
                    <pic:cNvPicPr/>
                  </pic:nvPicPr>
                  <pic:blipFill>
                    <a:blip r:embed="rId28">
                      <a:extLst>
                        <a:ext uri="{28A0092B-C50C-407E-A947-70E740481C1C}">
                          <a14:useLocalDpi xmlns:a14="http://schemas.microsoft.com/office/drawing/2010/main" val="0"/>
                        </a:ext>
                      </a:extLst>
                    </a:blip>
                    <a:stretch>
                      <a:fillRect/>
                    </a:stretch>
                  </pic:blipFill>
                  <pic:spPr>
                    <a:xfrm>
                      <a:off x="0" y="0"/>
                      <a:ext cx="7454803" cy="5453201"/>
                    </a:xfrm>
                    <a:prstGeom prst="rect">
                      <a:avLst/>
                    </a:prstGeom>
                  </pic:spPr>
                </pic:pic>
              </a:graphicData>
            </a:graphic>
            <wp14:sizeRelH relativeFrom="page">
              <wp14:pctWidth>0</wp14:pctWidth>
            </wp14:sizeRelH>
            <wp14:sizeRelV relativeFrom="page">
              <wp14:pctHeight>0</wp14:pctHeight>
            </wp14:sizeRelV>
          </wp:anchor>
        </w:drawing>
      </w:r>
    </w:p>
    <w:p w14:paraId="3B340A68" w14:textId="77777777" w:rsidR="0034441B" w:rsidRPr="00783F33" w:rsidRDefault="0034441B" w:rsidP="0034441B">
      <w:pPr>
        <w:pStyle w:val="affffffffffffffffffffffffffffffff7"/>
        <w:ind w:firstLine="420"/>
        <w:rPr>
          <w:rFonts w:eastAsiaTheme="minorEastAsia"/>
          <w:color w:val="000000" w:themeColor="text1"/>
        </w:rPr>
      </w:pPr>
    </w:p>
    <w:p w14:paraId="5680081A" w14:textId="77777777" w:rsidR="0034441B" w:rsidRPr="00783F33" w:rsidRDefault="0034441B" w:rsidP="0034441B">
      <w:pPr>
        <w:pStyle w:val="affffffffffffffffffffffffffffffff7"/>
        <w:ind w:firstLine="420"/>
        <w:rPr>
          <w:rFonts w:eastAsiaTheme="minorEastAsia"/>
          <w:color w:val="000000" w:themeColor="text1"/>
        </w:rPr>
      </w:pPr>
    </w:p>
    <w:p w14:paraId="08C3C2DD" w14:textId="77777777" w:rsidR="0034441B" w:rsidRPr="00783F33" w:rsidRDefault="0034441B" w:rsidP="0034441B">
      <w:pPr>
        <w:pStyle w:val="affffffffffffffffffffffffffffffff7"/>
        <w:ind w:firstLine="420"/>
        <w:rPr>
          <w:rFonts w:eastAsiaTheme="minorEastAsia"/>
          <w:color w:val="000000" w:themeColor="text1"/>
        </w:rPr>
      </w:pPr>
    </w:p>
    <w:p w14:paraId="59173D99" w14:textId="77777777" w:rsidR="0034441B" w:rsidRPr="00783F33" w:rsidRDefault="0034441B" w:rsidP="0034441B">
      <w:pPr>
        <w:pStyle w:val="affffffffffffffffffffffffffffffff7"/>
        <w:ind w:firstLine="420"/>
        <w:rPr>
          <w:rFonts w:eastAsiaTheme="minorEastAsia"/>
          <w:color w:val="000000" w:themeColor="text1"/>
        </w:rPr>
      </w:pPr>
    </w:p>
    <w:p w14:paraId="6BA301F4" w14:textId="77777777" w:rsidR="0034441B" w:rsidRPr="00783F33" w:rsidRDefault="0034441B" w:rsidP="0034441B">
      <w:pPr>
        <w:pStyle w:val="affffffffffffffffffffffffffffffff7"/>
        <w:ind w:firstLine="420"/>
        <w:rPr>
          <w:rFonts w:eastAsiaTheme="minorEastAsia"/>
          <w:color w:val="000000" w:themeColor="text1"/>
        </w:rPr>
      </w:pPr>
    </w:p>
    <w:p w14:paraId="678ED2A4" w14:textId="77777777" w:rsidR="0034441B" w:rsidRPr="00783F33" w:rsidRDefault="0034441B" w:rsidP="0034441B">
      <w:pPr>
        <w:pStyle w:val="affffffffffffffffffffffffffffffff7"/>
        <w:ind w:firstLine="420"/>
        <w:rPr>
          <w:rFonts w:eastAsiaTheme="minorEastAsia"/>
          <w:color w:val="000000" w:themeColor="text1"/>
        </w:rPr>
      </w:pPr>
    </w:p>
    <w:p w14:paraId="6D33D815" w14:textId="77777777" w:rsidR="0034441B" w:rsidRPr="00783F33" w:rsidRDefault="0034441B" w:rsidP="0034441B">
      <w:pPr>
        <w:pStyle w:val="affffffffffffffffffffffffffffffff7"/>
        <w:ind w:firstLine="420"/>
        <w:rPr>
          <w:rFonts w:eastAsiaTheme="minorEastAsia"/>
          <w:color w:val="000000" w:themeColor="text1"/>
        </w:rPr>
      </w:pPr>
    </w:p>
    <w:p w14:paraId="78F59D27" w14:textId="77777777" w:rsidR="0034441B" w:rsidRPr="00783F33" w:rsidRDefault="0034441B" w:rsidP="0034441B">
      <w:pPr>
        <w:pStyle w:val="affffffffffffffffffffffffffffffff7"/>
        <w:ind w:firstLine="420"/>
        <w:rPr>
          <w:rFonts w:eastAsiaTheme="minorEastAsia"/>
          <w:color w:val="000000" w:themeColor="text1"/>
        </w:rPr>
      </w:pPr>
    </w:p>
    <w:p w14:paraId="019AE75E" w14:textId="77777777" w:rsidR="0034441B" w:rsidRPr="00783F33" w:rsidRDefault="0034441B" w:rsidP="0034441B">
      <w:pPr>
        <w:pStyle w:val="affffffffffffffffffffffffffffffff7"/>
        <w:ind w:firstLine="420"/>
        <w:rPr>
          <w:rFonts w:eastAsiaTheme="minorEastAsia"/>
          <w:color w:val="000000" w:themeColor="text1"/>
        </w:rPr>
      </w:pPr>
    </w:p>
    <w:p w14:paraId="2EAAC0EA" w14:textId="77777777" w:rsidR="0034441B" w:rsidRPr="00783F33" w:rsidRDefault="0034441B" w:rsidP="0034441B">
      <w:pPr>
        <w:pStyle w:val="affffffffffffffffffffffffffffffff7"/>
        <w:ind w:firstLine="420"/>
        <w:rPr>
          <w:rFonts w:eastAsiaTheme="minorEastAsia"/>
          <w:color w:val="000000" w:themeColor="text1"/>
        </w:rPr>
      </w:pPr>
    </w:p>
    <w:p w14:paraId="67B79A96" w14:textId="77777777" w:rsidR="0034441B" w:rsidRPr="00783F33" w:rsidRDefault="0034441B" w:rsidP="0034441B">
      <w:pPr>
        <w:pStyle w:val="affffffffffffffffffffffffffffffff7"/>
        <w:ind w:firstLine="420"/>
        <w:rPr>
          <w:rFonts w:eastAsiaTheme="minorEastAsia"/>
          <w:color w:val="000000" w:themeColor="text1"/>
        </w:rPr>
      </w:pPr>
    </w:p>
    <w:p w14:paraId="09B26013" w14:textId="77777777" w:rsidR="000B5DB2" w:rsidRPr="00783F33" w:rsidRDefault="000B5DB2" w:rsidP="0034441B">
      <w:pPr>
        <w:pStyle w:val="affffffffffffffffffffffffffffffff7"/>
        <w:ind w:firstLine="420"/>
        <w:rPr>
          <w:rFonts w:eastAsiaTheme="minorEastAsia"/>
          <w:color w:val="000000" w:themeColor="text1"/>
        </w:rPr>
      </w:pPr>
    </w:p>
    <w:p w14:paraId="1B1C602B" w14:textId="77777777" w:rsidR="000B5DB2" w:rsidRPr="00783F33" w:rsidRDefault="000B5DB2" w:rsidP="0034441B">
      <w:pPr>
        <w:pStyle w:val="affffffffffffffffffffffffffffffff7"/>
        <w:ind w:firstLine="420"/>
        <w:rPr>
          <w:rFonts w:eastAsiaTheme="minorEastAsia"/>
          <w:color w:val="000000" w:themeColor="text1"/>
        </w:rPr>
      </w:pPr>
    </w:p>
    <w:p w14:paraId="2AA20BFE" w14:textId="77777777" w:rsidR="000B5DB2" w:rsidRPr="00783F33" w:rsidRDefault="000B5DB2" w:rsidP="0034441B">
      <w:pPr>
        <w:pStyle w:val="affffffffffffffffffffffffffffffff7"/>
        <w:ind w:firstLine="420"/>
        <w:rPr>
          <w:rFonts w:eastAsiaTheme="minorEastAsia"/>
          <w:color w:val="000000" w:themeColor="text1"/>
        </w:rPr>
      </w:pPr>
    </w:p>
    <w:p w14:paraId="25B2D5DC" w14:textId="77777777" w:rsidR="000B5DB2" w:rsidRPr="00783F33" w:rsidRDefault="000B5DB2" w:rsidP="0034441B">
      <w:pPr>
        <w:pStyle w:val="affffffffffffffffffffffffffffffff7"/>
        <w:ind w:firstLine="420"/>
        <w:rPr>
          <w:rFonts w:eastAsiaTheme="minorEastAsia"/>
          <w:color w:val="000000" w:themeColor="text1"/>
        </w:rPr>
      </w:pPr>
    </w:p>
    <w:p w14:paraId="58C31071" w14:textId="77777777" w:rsidR="0034441B" w:rsidRPr="00783F33" w:rsidRDefault="0034441B" w:rsidP="0034441B">
      <w:pPr>
        <w:pStyle w:val="affffffffffffffffffffffffffffffff7"/>
        <w:ind w:firstLine="420"/>
        <w:rPr>
          <w:rFonts w:eastAsiaTheme="minorEastAsia"/>
          <w:color w:val="000000" w:themeColor="text1"/>
        </w:rPr>
      </w:pPr>
    </w:p>
    <w:p w14:paraId="09BD86E3" w14:textId="77777777" w:rsidR="00F33356" w:rsidRPr="00783F33" w:rsidRDefault="00F33356" w:rsidP="00F52773">
      <w:pPr>
        <w:jc w:val="center"/>
        <w:rPr>
          <w:rFonts w:ascii="Times New Roman" w:eastAsiaTheme="minorEastAsia"/>
          <w:b/>
          <w:bCs/>
          <w:color w:val="000000" w:themeColor="text1"/>
          <w:sz w:val="24"/>
          <w:szCs w:val="24"/>
        </w:rPr>
      </w:pPr>
    </w:p>
    <w:p w14:paraId="4E5AAFBE" w14:textId="3B24B195" w:rsidR="006D1919" w:rsidRPr="00783F33" w:rsidRDefault="00361FB4" w:rsidP="00F52773">
      <w:pPr>
        <w:jc w:val="center"/>
        <w:rPr>
          <w:rFonts w:ascii="Times New Roman" w:eastAsiaTheme="minorEastAsia"/>
          <w:color w:val="000000" w:themeColor="text1"/>
        </w:rPr>
      </w:pPr>
      <w:r w:rsidRPr="00783F33">
        <w:rPr>
          <w:rFonts w:ascii="Times New Roman" w:eastAsiaTheme="minorEastAsia"/>
          <w:b/>
          <w:bCs/>
          <w:color w:val="000000" w:themeColor="text1"/>
          <w:sz w:val="24"/>
          <w:szCs w:val="24"/>
        </w:rPr>
        <w:t>图</w:t>
      </w:r>
      <w:r w:rsidRPr="00783F33">
        <w:rPr>
          <w:rFonts w:ascii="Times New Roman" w:eastAsiaTheme="minorEastAsia"/>
          <w:b/>
          <w:bCs/>
          <w:color w:val="000000" w:themeColor="text1"/>
          <w:sz w:val="24"/>
          <w:szCs w:val="24"/>
        </w:rPr>
        <w:t>2-</w:t>
      </w:r>
      <w:r w:rsidR="008222C7" w:rsidRPr="00783F33">
        <w:rPr>
          <w:rFonts w:ascii="Times New Roman" w:eastAsiaTheme="minorEastAsia"/>
          <w:b/>
          <w:bCs/>
          <w:color w:val="000000" w:themeColor="text1"/>
          <w:sz w:val="24"/>
          <w:szCs w:val="24"/>
        </w:rPr>
        <w:t>7</w:t>
      </w:r>
      <w:r w:rsidRPr="00783F33">
        <w:rPr>
          <w:rFonts w:ascii="Times New Roman" w:eastAsiaTheme="minorEastAsia"/>
          <w:b/>
          <w:bCs/>
          <w:color w:val="000000" w:themeColor="text1"/>
          <w:sz w:val="24"/>
          <w:szCs w:val="24"/>
        </w:rPr>
        <w:t>-4</w:t>
      </w:r>
      <w:r w:rsidRPr="00783F33">
        <w:rPr>
          <w:rFonts w:ascii="Times New Roman" w:eastAsiaTheme="minorEastAsia"/>
          <w:b/>
          <w:bCs/>
          <w:color w:val="000000" w:themeColor="text1"/>
          <w:sz w:val="24"/>
          <w:szCs w:val="24"/>
        </w:rPr>
        <w:t>本项目敏感保护目标（土壤环境）</w:t>
      </w:r>
    </w:p>
    <w:p w14:paraId="0814ED0F" w14:textId="77777777" w:rsidR="006D1919" w:rsidRPr="00783F33" w:rsidRDefault="006D1919" w:rsidP="00F52773">
      <w:pPr>
        <w:rPr>
          <w:rFonts w:ascii="Times New Roman" w:eastAsiaTheme="minorEastAsia"/>
          <w:color w:val="000000" w:themeColor="text1"/>
        </w:rPr>
        <w:sectPr w:rsidR="006D1919" w:rsidRPr="00783F33" w:rsidSect="000B7B85">
          <w:pgSz w:w="16838" w:h="11906" w:orient="landscape"/>
          <w:pgMar w:top="1440" w:right="1800" w:bottom="1440" w:left="1800" w:header="850" w:footer="992" w:gutter="0"/>
          <w:cols w:space="720"/>
          <w:docGrid w:linePitch="381"/>
        </w:sectPr>
      </w:pPr>
    </w:p>
    <w:p w14:paraId="25D7148B" w14:textId="77777777" w:rsidR="0009501C" w:rsidRPr="00783F33" w:rsidRDefault="000C26B5" w:rsidP="000B5DB2">
      <w:pPr>
        <w:keepNext/>
        <w:keepLines/>
        <w:snapToGrid w:val="0"/>
        <w:spacing w:line="360" w:lineRule="auto"/>
        <w:outlineLvl w:val="0"/>
        <w:rPr>
          <w:rFonts w:ascii="Times New Roman" w:eastAsiaTheme="minorEastAsia"/>
          <w:bCs/>
          <w:color w:val="000000" w:themeColor="text1"/>
          <w:kern w:val="44"/>
          <w:sz w:val="32"/>
          <w:szCs w:val="32"/>
        </w:rPr>
      </w:pPr>
      <w:bookmarkStart w:id="72" w:name="_Toc93397486"/>
      <w:bookmarkStart w:id="73" w:name="_Toc128906445"/>
      <w:bookmarkStart w:id="74" w:name="_Toc231889331"/>
      <w:r w:rsidRPr="00783F33">
        <w:rPr>
          <w:rFonts w:ascii="Times New Roman" w:eastAsiaTheme="minorEastAsia"/>
          <w:bCs/>
          <w:color w:val="000000" w:themeColor="text1"/>
          <w:kern w:val="44"/>
          <w:sz w:val="32"/>
          <w:szCs w:val="32"/>
        </w:rPr>
        <w:lastRenderedPageBreak/>
        <w:t>3</w:t>
      </w:r>
      <w:r w:rsidRPr="00783F33">
        <w:rPr>
          <w:rFonts w:ascii="Times New Roman" w:eastAsiaTheme="minorEastAsia"/>
          <w:bCs/>
          <w:color w:val="000000" w:themeColor="text1"/>
          <w:kern w:val="44"/>
          <w:sz w:val="32"/>
          <w:szCs w:val="32"/>
        </w:rPr>
        <w:t>建设项目工程分析</w:t>
      </w:r>
      <w:bookmarkStart w:id="75" w:name="_Toc292278460"/>
      <w:bookmarkStart w:id="76" w:name="_Toc135109170"/>
      <w:bookmarkStart w:id="77" w:name="_Toc31664"/>
      <w:bookmarkEnd w:id="72"/>
      <w:bookmarkEnd w:id="73"/>
      <w:bookmarkEnd w:id="74"/>
    </w:p>
    <w:p w14:paraId="473BE5E6"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78" w:name="_Toc231889332"/>
      <w:r w:rsidRPr="00783F33">
        <w:rPr>
          <w:rFonts w:ascii="Times New Roman" w:eastAsiaTheme="minorEastAsia"/>
          <w:bCs/>
          <w:color w:val="000000" w:themeColor="text1"/>
          <w:sz w:val="30"/>
          <w:szCs w:val="30"/>
        </w:rPr>
        <w:t>3.</w:t>
      </w:r>
      <w:r w:rsidR="000B5DB2" w:rsidRPr="00783F33">
        <w:rPr>
          <w:rFonts w:ascii="Times New Roman" w:eastAsiaTheme="minorEastAsia"/>
          <w:bCs/>
          <w:color w:val="000000" w:themeColor="text1"/>
          <w:sz w:val="30"/>
          <w:szCs w:val="30"/>
        </w:rPr>
        <w:t>1</w:t>
      </w:r>
      <w:r w:rsidRPr="00783F33">
        <w:rPr>
          <w:rFonts w:ascii="Times New Roman" w:eastAsiaTheme="minorEastAsia"/>
          <w:bCs/>
          <w:color w:val="000000" w:themeColor="text1"/>
          <w:sz w:val="30"/>
          <w:szCs w:val="30"/>
        </w:rPr>
        <w:t>建设项目概况</w:t>
      </w:r>
      <w:bookmarkEnd w:id="78"/>
    </w:p>
    <w:p w14:paraId="5FEF7461"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w:t>
      </w:r>
      <w:r w:rsidR="000B5DB2"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项目基本情况</w:t>
      </w:r>
      <w:bookmarkEnd w:id="75"/>
      <w:bookmarkEnd w:id="76"/>
      <w:bookmarkEnd w:id="77"/>
    </w:p>
    <w:p w14:paraId="0050A68D" w14:textId="77777777" w:rsidR="00263259"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kern w:val="2"/>
          <w:sz w:val="24"/>
        </w:rPr>
        <w:t>项目名称：</w:t>
      </w:r>
      <w:r w:rsidR="000B5DB2" w:rsidRPr="00783F33">
        <w:rPr>
          <w:rFonts w:ascii="Times New Roman" w:eastAsiaTheme="minorEastAsia"/>
          <w:color w:val="000000" w:themeColor="text1"/>
          <w:sz w:val="24"/>
          <w:szCs w:val="28"/>
        </w:rPr>
        <w:t>黑龙江极地智能科技有限公司电子元器件回收利用项目环境影响报告书</w:t>
      </w:r>
      <w:r w:rsidR="00263259" w:rsidRPr="00783F33">
        <w:rPr>
          <w:rFonts w:ascii="Times New Roman" w:eastAsiaTheme="minorEastAsia"/>
          <w:color w:val="000000" w:themeColor="text1"/>
          <w:sz w:val="24"/>
          <w:szCs w:val="24"/>
        </w:rPr>
        <w:t>；</w:t>
      </w:r>
    </w:p>
    <w:p w14:paraId="3112259F"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建设单位：</w:t>
      </w:r>
      <w:r w:rsidR="000B5DB2" w:rsidRPr="00783F33">
        <w:rPr>
          <w:rFonts w:ascii="Times New Roman" w:eastAsiaTheme="minorEastAsia"/>
          <w:color w:val="000000" w:themeColor="text1"/>
          <w:sz w:val="24"/>
          <w:szCs w:val="28"/>
        </w:rPr>
        <w:t>黑龙江极地智能科技有限公司</w:t>
      </w:r>
      <w:r w:rsidR="00573215" w:rsidRPr="00783F33">
        <w:rPr>
          <w:rFonts w:ascii="Times New Roman" w:eastAsiaTheme="minorEastAsia"/>
          <w:color w:val="000000" w:themeColor="text1"/>
          <w:sz w:val="24"/>
          <w:szCs w:val="24"/>
        </w:rPr>
        <w:t>；</w:t>
      </w:r>
    </w:p>
    <w:p w14:paraId="203A19A9"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建设地点：</w:t>
      </w:r>
      <w:r w:rsidR="000B5DB2" w:rsidRPr="00783F33">
        <w:rPr>
          <w:rFonts w:ascii="Times New Roman" w:eastAsiaTheme="minorEastAsia"/>
          <w:color w:val="000000" w:themeColor="text1"/>
          <w:kern w:val="2"/>
          <w:sz w:val="24"/>
          <w:szCs w:val="24"/>
        </w:rPr>
        <w:t>哈尔滨市</w:t>
      </w:r>
      <w:proofErr w:type="gramStart"/>
      <w:r w:rsidR="000B5DB2" w:rsidRPr="00783F33">
        <w:rPr>
          <w:rFonts w:ascii="Times New Roman" w:eastAsiaTheme="minorEastAsia"/>
          <w:color w:val="000000" w:themeColor="text1"/>
          <w:kern w:val="2"/>
          <w:sz w:val="24"/>
          <w:szCs w:val="24"/>
        </w:rPr>
        <w:t>松北区智谷三</w:t>
      </w:r>
      <w:proofErr w:type="gramEnd"/>
      <w:r w:rsidR="000B5DB2" w:rsidRPr="00783F33">
        <w:rPr>
          <w:rFonts w:ascii="Times New Roman" w:eastAsiaTheme="minorEastAsia"/>
          <w:color w:val="000000" w:themeColor="text1"/>
          <w:kern w:val="2"/>
          <w:sz w:val="24"/>
          <w:szCs w:val="24"/>
        </w:rPr>
        <w:t>街</w:t>
      </w:r>
      <w:r w:rsidR="000B5DB2" w:rsidRPr="00783F33">
        <w:rPr>
          <w:rFonts w:ascii="Times New Roman" w:eastAsiaTheme="minorEastAsia"/>
          <w:color w:val="000000" w:themeColor="text1"/>
          <w:kern w:val="2"/>
          <w:sz w:val="24"/>
          <w:szCs w:val="24"/>
        </w:rPr>
        <w:t>4022</w:t>
      </w:r>
      <w:r w:rsidR="000B5DB2" w:rsidRPr="00783F33">
        <w:rPr>
          <w:rFonts w:ascii="Times New Roman" w:eastAsiaTheme="minorEastAsia"/>
          <w:color w:val="000000" w:themeColor="text1"/>
          <w:kern w:val="2"/>
          <w:sz w:val="24"/>
          <w:szCs w:val="24"/>
        </w:rPr>
        <w:t>号碧海产业园</w:t>
      </w:r>
      <w:r w:rsidR="000B5DB2" w:rsidRPr="00783F33">
        <w:rPr>
          <w:rFonts w:ascii="Times New Roman" w:eastAsiaTheme="minorEastAsia"/>
          <w:color w:val="000000" w:themeColor="text1"/>
          <w:kern w:val="2"/>
          <w:sz w:val="24"/>
          <w:szCs w:val="24"/>
        </w:rPr>
        <w:t>10</w:t>
      </w:r>
      <w:r w:rsidR="000B5DB2" w:rsidRPr="00783F33">
        <w:rPr>
          <w:rFonts w:ascii="Times New Roman" w:eastAsiaTheme="minorEastAsia"/>
          <w:color w:val="000000" w:themeColor="text1"/>
          <w:kern w:val="2"/>
          <w:sz w:val="24"/>
          <w:szCs w:val="24"/>
        </w:rPr>
        <w:t>号楼</w:t>
      </w:r>
      <w:r w:rsidR="000B5DB2" w:rsidRPr="00783F33">
        <w:rPr>
          <w:rFonts w:ascii="Times New Roman" w:eastAsiaTheme="minorEastAsia"/>
          <w:color w:val="000000" w:themeColor="text1"/>
          <w:kern w:val="2"/>
          <w:sz w:val="24"/>
          <w:szCs w:val="24"/>
        </w:rPr>
        <w:t>4</w:t>
      </w:r>
      <w:r w:rsidR="000B5DB2" w:rsidRPr="00783F33">
        <w:rPr>
          <w:rFonts w:ascii="Times New Roman" w:eastAsiaTheme="minorEastAsia"/>
          <w:color w:val="000000" w:themeColor="text1"/>
          <w:kern w:val="2"/>
          <w:sz w:val="24"/>
          <w:szCs w:val="24"/>
        </w:rPr>
        <w:t>层</w:t>
      </w:r>
      <w:r w:rsidR="00573215" w:rsidRPr="00783F33">
        <w:rPr>
          <w:rFonts w:ascii="Times New Roman" w:eastAsiaTheme="minorEastAsia"/>
          <w:color w:val="000000" w:themeColor="text1"/>
          <w:kern w:val="2"/>
          <w:sz w:val="24"/>
          <w:szCs w:val="24"/>
        </w:rPr>
        <w:t>；</w:t>
      </w:r>
    </w:p>
    <w:p w14:paraId="6FF72289"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建设性质：</w:t>
      </w:r>
      <w:r w:rsidR="000B5DB2" w:rsidRPr="00783F33">
        <w:rPr>
          <w:rFonts w:ascii="Times New Roman" w:eastAsiaTheme="minorEastAsia"/>
          <w:color w:val="000000" w:themeColor="text1"/>
          <w:sz w:val="24"/>
          <w:szCs w:val="24"/>
        </w:rPr>
        <w:t>新建</w:t>
      </w:r>
      <w:r w:rsidR="00573215" w:rsidRPr="00783F33">
        <w:rPr>
          <w:rFonts w:ascii="Times New Roman" w:eastAsiaTheme="minorEastAsia"/>
          <w:color w:val="000000" w:themeColor="text1"/>
          <w:kern w:val="2"/>
          <w:sz w:val="24"/>
          <w:szCs w:val="24"/>
        </w:rPr>
        <w:t>；</w:t>
      </w:r>
    </w:p>
    <w:p w14:paraId="76F4E02C" w14:textId="75C3F2E7" w:rsidR="00A62C58" w:rsidRPr="00783F33" w:rsidRDefault="000C26B5" w:rsidP="00FF44B0">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建设规模：</w:t>
      </w:r>
      <w:r w:rsidR="00FF44B0" w:rsidRPr="00783F33">
        <w:rPr>
          <w:rFonts w:ascii="Times New Roman" w:eastAsiaTheme="minorEastAsia"/>
          <w:color w:val="000000" w:themeColor="text1"/>
          <w:kern w:val="2"/>
          <w:sz w:val="24"/>
          <w:szCs w:val="24"/>
        </w:rPr>
        <w:t>租用已建厂房，</w:t>
      </w:r>
      <w:proofErr w:type="gramStart"/>
      <w:r w:rsidR="00FF44B0" w:rsidRPr="00783F33">
        <w:rPr>
          <w:rFonts w:ascii="Times New Roman" w:eastAsiaTheme="minorEastAsia"/>
          <w:color w:val="000000" w:themeColor="text1"/>
          <w:kern w:val="2"/>
          <w:sz w:val="24"/>
          <w:szCs w:val="24"/>
        </w:rPr>
        <w:t>设拆板</w:t>
      </w:r>
      <w:proofErr w:type="gramEnd"/>
      <w:r w:rsidR="00FF44B0" w:rsidRPr="00783F33">
        <w:rPr>
          <w:rFonts w:ascii="Times New Roman" w:eastAsiaTheme="minorEastAsia"/>
          <w:color w:val="000000" w:themeColor="text1"/>
          <w:kern w:val="2"/>
          <w:sz w:val="24"/>
          <w:szCs w:val="24"/>
        </w:rPr>
        <w:t>机、除锡机、植球机、回流焊等设备，</w:t>
      </w:r>
      <w:proofErr w:type="gramStart"/>
      <w:r w:rsidR="00FF44B0" w:rsidRPr="00783F33">
        <w:rPr>
          <w:rFonts w:ascii="Times New Roman" w:eastAsiaTheme="minorEastAsia"/>
          <w:color w:val="000000" w:themeColor="text1"/>
          <w:kern w:val="2"/>
          <w:sz w:val="24"/>
          <w:szCs w:val="24"/>
        </w:rPr>
        <w:t>经脱锡拆解</w:t>
      </w:r>
      <w:proofErr w:type="gramEnd"/>
      <w:r w:rsidR="00FF44B0" w:rsidRPr="00783F33">
        <w:rPr>
          <w:rFonts w:ascii="Times New Roman" w:eastAsiaTheme="minorEastAsia"/>
          <w:color w:val="000000" w:themeColor="text1"/>
          <w:kern w:val="2"/>
          <w:sz w:val="24"/>
          <w:szCs w:val="24"/>
        </w:rPr>
        <w:t>、除锡、植锡、回流焊等工序，年回收利用废内存条</w:t>
      </w:r>
      <w:r w:rsidR="00FF44B0" w:rsidRPr="00783F33">
        <w:rPr>
          <w:rFonts w:ascii="Times New Roman" w:eastAsiaTheme="minorEastAsia"/>
          <w:color w:val="000000" w:themeColor="text1"/>
          <w:sz w:val="24"/>
          <w:szCs w:val="24"/>
        </w:rPr>
        <w:t>（</w:t>
      </w:r>
      <w:r w:rsidR="00FF44B0" w:rsidRPr="00783F33">
        <w:rPr>
          <w:rFonts w:ascii="Times New Roman" w:eastAsiaTheme="minorEastAsia"/>
          <w:color w:val="000000" w:themeColor="text1"/>
          <w:sz w:val="24"/>
          <w:szCs w:val="24"/>
        </w:rPr>
        <w:t>HW49-900-045-49</w:t>
      </w:r>
      <w:r w:rsidR="00FF44B0" w:rsidRPr="00783F33">
        <w:rPr>
          <w:rFonts w:ascii="Times New Roman" w:eastAsiaTheme="minorEastAsia"/>
          <w:color w:val="000000" w:themeColor="text1"/>
          <w:sz w:val="24"/>
          <w:szCs w:val="24"/>
        </w:rPr>
        <w:t>）</w:t>
      </w:r>
      <w:r w:rsidR="00FF44B0" w:rsidRPr="00783F33">
        <w:rPr>
          <w:rFonts w:ascii="Times New Roman" w:eastAsiaTheme="minorEastAsia"/>
          <w:color w:val="000000" w:themeColor="text1"/>
          <w:kern w:val="2"/>
          <w:sz w:val="24"/>
          <w:szCs w:val="24"/>
        </w:rPr>
        <w:t>162t</w:t>
      </w:r>
      <w:r w:rsidR="00FF44B0" w:rsidRPr="00783F33">
        <w:rPr>
          <w:rFonts w:ascii="Times New Roman" w:eastAsiaTheme="minorEastAsia"/>
          <w:color w:val="000000" w:themeColor="text1"/>
          <w:kern w:val="2"/>
          <w:sz w:val="24"/>
          <w:szCs w:val="24"/>
        </w:rPr>
        <w:t>，</w:t>
      </w:r>
      <w:r w:rsidR="00A335B2">
        <w:rPr>
          <w:rFonts w:ascii="Times New Roman" w:eastAsiaTheme="minorEastAsia"/>
          <w:color w:val="000000" w:themeColor="text1"/>
          <w:kern w:val="2"/>
          <w:sz w:val="24"/>
          <w:szCs w:val="24"/>
        </w:rPr>
        <w:t>可</w:t>
      </w:r>
      <w:r w:rsidR="00FF44B0" w:rsidRPr="00783F33">
        <w:rPr>
          <w:rFonts w:ascii="Times New Roman" w:eastAsiaTheme="minorEastAsia"/>
          <w:color w:val="000000" w:themeColor="text1"/>
          <w:kern w:val="2"/>
          <w:sz w:val="24"/>
          <w:szCs w:val="24"/>
        </w:rPr>
        <w:t>年产再生</w:t>
      </w:r>
      <w:r w:rsidR="00C52F4E">
        <w:rPr>
          <w:rFonts w:ascii="Times New Roman" w:eastAsiaTheme="minorEastAsia"/>
          <w:color w:val="000000" w:themeColor="text1"/>
          <w:kern w:val="2"/>
          <w:sz w:val="24"/>
          <w:szCs w:val="24"/>
        </w:rPr>
        <w:t>内存芯片</w:t>
      </w:r>
      <w:r w:rsidR="00FF44B0" w:rsidRPr="00783F33">
        <w:rPr>
          <w:rFonts w:ascii="Times New Roman" w:eastAsiaTheme="minorEastAsia"/>
          <w:color w:val="000000" w:themeColor="text1"/>
          <w:kern w:val="2"/>
          <w:sz w:val="24"/>
          <w:szCs w:val="24"/>
        </w:rPr>
        <w:t>5200</w:t>
      </w:r>
      <w:r w:rsidR="00FF44B0" w:rsidRPr="00783F33">
        <w:rPr>
          <w:rFonts w:ascii="Times New Roman" w:eastAsiaTheme="minorEastAsia"/>
          <w:color w:val="000000" w:themeColor="text1"/>
          <w:kern w:val="2"/>
          <w:sz w:val="24"/>
          <w:szCs w:val="24"/>
        </w:rPr>
        <w:t>万个，废</w:t>
      </w:r>
      <w:r w:rsidR="00FF44B0" w:rsidRPr="00783F33">
        <w:rPr>
          <w:rFonts w:ascii="Times New Roman" w:eastAsiaTheme="minorEastAsia"/>
          <w:color w:val="000000" w:themeColor="text1"/>
          <w:kern w:val="2"/>
          <w:sz w:val="24"/>
          <w:szCs w:val="24"/>
        </w:rPr>
        <w:t>PCB</w:t>
      </w:r>
      <w:r w:rsidR="00FF44B0" w:rsidRPr="00783F33">
        <w:rPr>
          <w:rFonts w:ascii="Times New Roman" w:eastAsiaTheme="minorEastAsia"/>
          <w:color w:val="000000" w:themeColor="text1"/>
          <w:kern w:val="2"/>
          <w:sz w:val="24"/>
          <w:szCs w:val="24"/>
        </w:rPr>
        <w:t>板不进行进一步破碎等工序，直接作为危险废物委托有资质单位回收处置；</w:t>
      </w:r>
    </w:p>
    <w:p w14:paraId="2B48E24F"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项目投资：</w:t>
      </w:r>
      <w:r w:rsidR="000B5DB2" w:rsidRPr="00783F33">
        <w:rPr>
          <w:rFonts w:ascii="Times New Roman" w:eastAsiaTheme="minorEastAsia"/>
          <w:color w:val="000000" w:themeColor="text1"/>
          <w:kern w:val="2"/>
          <w:sz w:val="24"/>
          <w:szCs w:val="24"/>
        </w:rPr>
        <w:t>2000</w:t>
      </w:r>
      <w:r w:rsidRPr="00783F33">
        <w:rPr>
          <w:rFonts w:ascii="Times New Roman" w:eastAsiaTheme="minorEastAsia"/>
          <w:color w:val="000000" w:themeColor="text1"/>
          <w:kern w:val="2"/>
          <w:sz w:val="24"/>
          <w:szCs w:val="24"/>
        </w:rPr>
        <w:t>万元</w:t>
      </w:r>
      <w:r w:rsidR="00573215" w:rsidRPr="00783F33">
        <w:rPr>
          <w:rFonts w:ascii="Times New Roman" w:eastAsiaTheme="minorEastAsia"/>
          <w:color w:val="000000" w:themeColor="text1"/>
          <w:kern w:val="2"/>
          <w:sz w:val="24"/>
          <w:szCs w:val="24"/>
        </w:rPr>
        <w:t>；</w:t>
      </w:r>
    </w:p>
    <w:p w14:paraId="261EC0F3"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占地面积：</w:t>
      </w:r>
      <w:r w:rsidR="000B5DB2" w:rsidRPr="00783F33">
        <w:rPr>
          <w:rFonts w:ascii="Times New Roman" w:eastAsiaTheme="minorEastAsia"/>
          <w:color w:val="000000" w:themeColor="text1"/>
          <w:kern w:val="2"/>
          <w:sz w:val="24"/>
          <w:szCs w:val="24"/>
        </w:rPr>
        <w:t>1142.57</w:t>
      </w:r>
      <w:r w:rsidR="000B5DB2" w:rsidRPr="00783F33">
        <w:rPr>
          <w:rFonts w:ascii="Times New Roman" w:eastAsiaTheme="minorEastAsia"/>
          <w:color w:val="000000" w:themeColor="text1"/>
          <w:sz w:val="24"/>
          <w:szCs w:val="24"/>
        </w:rPr>
        <w:t>m</w:t>
      </w:r>
      <w:r w:rsidR="000B5DB2" w:rsidRPr="00783F33">
        <w:rPr>
          <w:rFonts w:ascii="Times New Roman" w:eastAsiaTheme="minorEastAsia"/>
          <w:color w:val="000000" w:themeColor="text1"/>
          <w:sz w:val="24"/>
          <w:szCs w:val="24"/>
          <w:vertAlign w:val="superscript"/>
        </w:rPr>
        <w:t>2</w:t>
      </w:r>
      <w:r w:rsidR="00573215" w:rsidRPr="00783F33">
        <w:rPr>
          <w:rFonts w:ascii="Times New Roman" w:eastAsiaTheme="minorEastAsia"/>
          <w:color w:val="000000" w:themeColor="text1"/>
          <w:sz w:val="24"/>
          <w:szCs w:val="24"/>
        </w:rPr>
        <w:t>；</w:t>
      </w:r>
    </w:p>
    <w:p w14:paraId="04DCF25D" w14:textId="77777777" w:rsidR="0036278D"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劳动定员：</w:t>
      </w:r>
      <w:r w:rsidR="000B5DB2" w:rsidRPr="00783F33">
        <w:rPr>
          <w:rFonts w:ascii="Times New Roman" w:eastAsiaTheme="minorEastAsia"/>
          <w:color w:val="000000" w:themeColor="text1"/>
          <w:kern w:val="2"/>
          <w:sz w:val="24"/>
          <w:szCs w:val="24"/>
        </w:rPr>
        <w:t>20</w:t>
      </w:r>
      <w:r w:rsidR="000B5DB2" w:rsidRPr="00783F33">
        <w:rPr>
          <w:rFonts w:ascii="Times New Roman" w:eastAsiaTheme="minorEastAsia"/>
          <w:color w:val="000000" w:themeColor="text1"/>
          <w:kern w:val="2"/>
          <w:sz w:val="24"/>
          <w:szCs w:val="24"/>
        </w:rPr>
        <w:t>人</w:t>
      </w:r>
      <w:r w:rsidR="00573215" w:rsidRPr="00783F33">
        <w:rPr>
          <w:rFonts w:ascii="Times New Roman" w:eastAsiaTheme="minorEastAsia"/>
          <w:color w:val="000000" w:themeColor="text1"/>
          <w:kern w:val="2"/>
          <w:sz w:val="24"/>
          <w:szCs w:val="24"/>
        </w:rPr>
        <w:t>；</w:t>
      </w:r>
    </w:p>
    <w:p w14:paraId="2B4A8339"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年运行时数：</w:t>
      </w:r>
      <w:r w:rsidR="00A62C58" w:rsidRPr="00783F33">
        <w:rPr>
          <w:rFonts w:ascii="Times New Roman" w:eastAsiaTheme="minorEastAsia"/>
          <w:color w:val="000000" w:themeColor="text1"/>
          <w:kern w:val="2"/>
          <w:sz w:val="24"/>
          <w:szCs w:val="24"/>
        </w:rPr>
        <w:t>每天</w:t>
      </w:r>
      <w:r w:rsidR="000B5DB2" w:rsidRPr="00783F33">
        <w:rPr>
          <w:rFonts w:ascii="Times New Roman" w:eastAsiaTheme="minorEastAsia"/>
          <w:color w:val="000000" w:themeColor="text1"/>
          <w:kern w:val="2"/>
          <w:sz w:val="24"/>
          <w:szCs w:val="24"/>
        </w:rPr>
        <w:t>2</w:t>
      </w:r>
      <w:r w:rsidR="00A62C58" w:rsidRPr="00783F33">
        <w:rPr>
          <w:rFonts w:ascii="Times New Roman" w:eastAsiaTheme="minorEastAsia"/>
          <w:color w:val="000000" w:themeColor="text1"/>
          <w:kern w:val="2"/>
          <w:sz w:val="24"/>
          <w:szCs w:val="24"/>
        </w:rPr>
        <w:t>班生产，</w:t>
      </w:r>
      <w:r w:rsidR="000B5DB2" w:rsidRPr="00783F33">
        <w:rPr>
          <w:rFonts w:ascii="Times New Roman" w:eastAsiaTheme="minorEastAsia"/>
          <w:color w:val="000000" w:themeColor="text1"/>
          <w:kern w:val="2"/>
          <w:sz w:val="24"/>
          <w:szCs w:val="24"/>
        </w:rPr>
        <w:t>每班</w:t>
      </w:r>
      <w:r w:rsidR="000B5DB2" w:rsidRPr="00783F33">
        <w:rPr>
          <w:rFonts w:ascii="Times New Roman" w:eastAsiaTheme="minorEastAsia"/>
          <w:color w:val="000000" w:themeColor="text1"/>
          <w:kern w:val="2"/>
          <w:sz w:val="24"/>
          <w:szCs w:val="24"/>
        </w:rPr>
        <w:t>8h</w:t>
      </w:r>
      <w:r w:rsidR="000B5DB2" w:rsidRPr="00783F33">
        <w:rPr>
          <w:rFonts w:ascii="Times New Roman" w:eastAsiaTheme="minorEastAsia"/>
          <w:color w:val="000000" w:themeColor="text1"/>
          <w:kern w:val="2"/>
          <w:sz w:val="24"/>
          <w:szCs w:val="24"/>
        </w:rPr>
        <w:t>，</w:t>
      </w:r>
      <w:r w:rsidR="00A62C58" w:rsidRPr="00783F33">
        <w:rPr>
          <w:rFonts w:ascii="Times New Roman" w:eastAsiaTheme="minorEastAsia"/>
          <w:color w:val="000000" w:themeColor="text1"/>
          <w:kern w:val="2"/>
          <w:sz w:val="24"/>
          <w:szCs w:val="24"/>
        </w:rPr>
        <w:t>日工作</w:t>
      </w:r>
      <w:r w:rsidR="000B5DB2" w:rsidRPr="00783F33">
        <w:rPr>
          <w:rFonts w:ascii="Times New Roman" w:eastAsiaTheme="minorEastAsia"/>
          <w:color w:val="000000" w:themeColor="text1"/>
          <w:kern w:val="2"/>
          <w:sz w:val="24"/>
          <w:szCs w:val="24"/>
        </w:rPr>
        <w:t>16</w:t>
      </w:r>
      <w:r w:rsidR="00A62C58" w:rsidRPr="00783F33">
        <w:rPr>
          <w:rFonts w:ascii="Times New Roman" w:eastAsiaTheme="minorEastAsia"/>
          <w:color w:val="000000" w:themeColor="text1"/>
          <w:kern w:val="2"/>
          <w:sz w:val="24"/>
          <w:szCs w:val="24"/>
        </w:rPr>
        <w:t>h</w:t>
      </w:r>
      <w:r w:rsidR="00A62C58" w:rsidRPr="00783F33">
        <w:rPr>
          <w:rFonts w:ascii="Times New Roman" w:eastAsiaTheme="minorEastAsia"/>
          <w:color w:val="000000" w:themeColor="text1"/>
          <w:kern w:val="2"/>
          <w:sz w:val="24"/>
          <w:szCs w:val="24"/>
        </w:rPr>
        <w:t>，</w:t>
      </w:r>
      <w:bookmarkStart w:id="79" w:name="OLE_LINK16"/>
      <w:r w:rsidR="00A735F3" w:rsidRPr="00783F33">
        <w:rPr>
          <w:rFonts w:ascii="Times New Roman" w:eastAsiaTheme="minorEastAsia"/>
          <w:color w:val="000000" w:themeColor="text1"/>
          <w:kern w:val="2"/>
          <w:sz w:val="24"/>
          <w:szCs w:val="24"/>
        </w:rPr>
        <w:t>年生产</w:t>
      </w:r>
      <w:r w:rsidR="00A735F3" w:rsidRPr="00783F33">
        <w:rPr>
          <w:rFonts w:ascii="Times New Roman" w:eastAsiaTheme="minorEastAsia"/>
          <w:color w:val="000000" w:themeColor="text1"/>
          <w:kern w:val="2"/>
          <w:sz w:val="24"/>
          <w:szCs w:val="24"/>
        </w:rPr>
        <w:t>300</w:t>
      </w:r>
      <w:r w:rsidR="00A735F3" w:rsidRPr="00783F33">
        <w:rPr>
          <w:rFonts w:ascii="Times New Roman" w:eastAsiaTheme="minorEastAsia"/>
          <w:color w:val="000000" w:themeColor="text1"/>
          <w:kern w:val="2"/>
          <w:sz w:val="24"/>
          <w:szCs w:val="24"/>
        </w:rPr>
        <w:t>天，</w:t>
      </w:r>
      <w:bookmarkEnd w:id="79"/>
      <w:r w:rsidR="00A62C58" w:rsidRPr="00783F33">
        <w:rPr>
          <w:rFonts w:ascii="Times New Roman" w:eastAsiaTheme="minorEastAsia"/>
          <w:color w:val="000000" w:themeColor="text1"/>
          <w:kern w:val="2"/>
          <w:sz w:val="24"/>
          <w:szCs w:val="24"/>
        </w:rPr>
        <w:t>年生产</w:t>
      </w:r>
      <w:r w:rsidR="000B5DB2" w:rsidRPr="00783F33">
        <w:rPr>
          <w:rFonts w:ascii="Times New Roman" w:eastAsiaTheme="minorEastAsia"/>
          <w:color w:val="000000" w:themeColor="text1"/>
          <w:kern w:val="2"/>
          <w:sz w:val="24"/>
          <w:szCs w:val="24"/>
        </w:rPr>
        <w:t>48</w:t>
      </w:r>
      <w:r w:rsidR="00A62C58" w:rsidRPr="00783F33">
        <w:rPr>
          <w:rFonts w:ascii="Times New Roman" w:eastAsiaTheme="minorEastAsia"/>
          <w:color w:val="000000" w:themeColor="text1"/>
          <w:kern w:val="2"/>
          <w:sz w:val="24"/>
          <w:szCs w:val="24"/>
        </w:rPr>
        <w:t>00h</w:t>
      </w:r>
      <w:r w:rsidR="00B86670" w:rsidRPr="00783F33">
        <w:rPr>
          <w:rFonts w:ascii="Times New Roman" w:eastAsiaTheme="minorEastAsia"/>
          <w:color w:val="000000" w:themeColor="text1"/>
          <w:kern w:val="2"/>
          <w:sz w:val="24"/>
          <w:szCs w:val="24"/>
        </w:rPr>
        <w:t>。</w:t>
      </w:r>
    </w:p>
    <w:p w14:paraId="6498E657"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bookmarkStart w:id="80" w:name="_Toc454462715"/>
      <w:r w:rsidRPr="00783F33">
        <w:rPr>
          <w:rFonts w:ascii="Times New Roman" w:eastAsiaTheme="minorEastAsia"/>
          <w:color w:val="000000" w:themeColor="text1"/>
          <w:kern w:val="2"/>
          <w:szCs w:val="28"/>
        </w:rPr>
        <w:t>3.</w:t>
      </w:r>
      <w:r w:rsidR="006307DC"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项目组成及建设内容</w:t>
      </w:r>
      <w:bookmarkEnd w:id="80"/>
    </w:p>
    <w:p w14:paraId="58C98021" w14:textId="77777777" w:rsidR="00300282" w:rsidRPr="00783F33" w:rsidRDefault="00A00A09" w:rsidP="00300282">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w:t>
      </w:r>
      <w:r w:rsidR="000C26B5" w:rsidRPr="00783F33">
        <w:rPr>
          <w:rFonts w:ascii="Times New Roman" w:eastAsiaTheme="minorEastAsia"/>
          <w:color w:val="000000" w:themeColor="text1"/>
          <w:kern w:val="2"/>
          <w:sz w:val="24"/>
        </w:rPr>
        <w:t>项目建设情况见表</w:t>
      </w:r>
      <w:r w:rsidR="000C26B5" w:rsidRPr="00783F33">
        <w:rPr>
          <w:rFonts w:ascii="Times New Roman" w:eastAsiaTheme="minorEastAsia"/>
          <w:color w:val="000000" w:themeColor="text1"/>
          <w:kern w:val="2"/>
          <w:sz w:val="24"/>
        </w:rPr>
        <w:t>3-</w:t>
      </w:r>
      <w:r w:rsidR="000D3298" w:rsidRPr="00783F33">
        <w:rPr>
          <w:rFonts w:ascii="Times New Roman" w:eastAsiaTheme="minorEastAsia"/>
          <w:color w:val="000000" w:themeColor="text1"/>
          <w:kern w:val="2"/>
          <w:sz w:val="24"/>
        </w:rPr>
        <w:t>2</w:t>
      </w:r>
      <w:r w:rsidR="000C26B5" w:rsidRPr="00783F33">
        <w:rPr>
          <w:rFonts w:ascii="Times New Roman" w:eastAsiaTheme="minorEastAsia"/>
          <w:color w:val="000000" w:themeColor="text1"/>
          <w:kern w:val="2"/>
          <w:sz w:val="24"/>
        </w:rPr>
        <w:t>-1</w:t>
      </w:r>
      <w:r w:rsidR="000C26B5" w:rsidRPr="00783F33">
        <w:rPr>
          <w:rFonts w:ascii="Times New Roman" w:eastAsiaTheme="minorEastAsia"/>
          <w:color w:val="000000" w:themeColor="text1"/>
          <w:kern w:val="2"/>
          <w:sz w:val="24"/>
        </w:rPr>
        <w:t>。</w:t>
      </w:r>
    </w:p>
    <w:p w14:paraId="45455ABD" w14:textId="77777777" w:rsidR="006646DA" w:rsidRPr="00783F33" w:rsidRDefault="000C26B5" w:rsidP="00A735F3">
      <w:pPr>
        <w:adjustRightInd w:val="0"/>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w:t>
      </w:r>
      <w:r w:rsidR="006307DC"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-1</w:t>
      </w:r>
      <w:r w:rsidRPr="00783F33">
        <w:rPr>
          <w:rFonts w:ascii="Times New Roman" w:eastAsiaTheme="minorEastAsia"/>
          <w:b/>
          <w:bCs/>
          <w:color w:val="000000" w:themeColor="text1"/>
          <w:sz w:val="24"/>
          <w:szCs w:val="28"/>
        </w:rPr>
        <w:t>项目组成表</w:t>
      </w:r>
    </w:p>
    <w:tbl>
      <w:tblPr>
        <w:tblW w:w="475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764"/>
        <w:gridCol w:w="1116"/>
        <w:gridCol w:w="921"/>
        <w:gridCol w:w="5295"/>
      </w:tblGrid>
      <w:tr w:rsidR="006208A8" w:rsidRPr="00783F33" w14:paraId="07C8DAA8" w14:textId="77777777" w:rsidTr="00AD1143">
        <w:trPr>
          <w:jc w:val="center"/>
        </w:trPr>
        <w:tc>
          <w:tcPr>
            <w:tcW w:w="472" w:type="pct"/>
            <w:vAlign w:val="center"/>
          </w:tcPr>
          <w:p w14:paraId="10B6DBF4"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工程类别</w:t>
            </w:r>
          </w:p>
        </w:tc>
        <w:tc>
          <w:tcPr>
            <w:tcW w:w="1258" w:type="pct"/>
            <w:gridSpan w:val="2"/>
            <w:vAlign w:val="center"/>
          </w:tcPr>
          <w:p w14:paraId="5220EA91"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项目内容</w:t>
            </w:r>
          </w:p>
        </w:tc>
        <w:tc>
          <w:tcPr>
            <w:tcW w:w="3270" w:type="pct"/>
            <w:vAlign w:val="center"/>
          </w:tcPr>
          <w:p w14:paraId="53D3AF17"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工程内容</w:t>
            </w:r>
          </w:p>
        </w:tc>
      </w:tr>
      <w:tr w:rsidR="006208A8" w:rsidRPr="00783F33" w14:paraId="7C6C7E08" w14:textId="77777777" w:rsidTr="00AD1143">
        <w:trPr>
          <w:jc w:val="center"/>
        </w:trPr>
        <w:tc>
          <w:tcPr>
            <w:tcW w:w="472" w:type="pct"/>
            <w:vMerge w:val="restart"/>
            <w:vAlign w:val="center"/>
          </w:tcPr>
          <w:p w14:paraId="3F790EC3"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主体工程</w:t>
            </w:r>
          </w:p>
        </w:tc>
        <w:tc>
          <w:tcPr>
            <w:tcW w:w="689" w:type="pct"/>
            <w:vMerge w:val="restart"/>
            <w:vAlign w:val="center"/>
          </w:tcPr>
          <w:p w14:paraId="22381D5E"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位于</w:t>
            </w:r>
            <w:r w:rsidRPr="00783F33">
              <w:rPr>
                <w:rFonts w:ascii="Times New Roman" w:eastAsiaTheme="minorEastAsia"/>
                <w:color w:val="000000" w:themeColor="text1"/>
                <w:kern w:val="2"/>
                <w:sz w:val="21"/>
                <w:szCs w:val="21"/>
              </w:rPr>
              <w:t>碧海产业园</w:t>
            </w:r>
            <w:r w:rsidRPr="00783F33">
              <w:rPr>
                <w:rFonts w:ascii="Times New Roman" w:eastAsiaTheme="minorEastAsia"/>
                <w:color w:val="000000" w:themeColor="text1"/>
                <w:kern w:val="2"/>
                <w:sz w:val="21"/>
                <w:szCs w:val="21"/>
              </w:rPr>
              <w:t>10</w:t>
            </w:r>
            <w:r w:rsidRPr="00783F33">
              <w:rPr>
                <w:rFonts w:ascii="Times New Roman" w:eastAsiaTheme="minorEastAsia"/>
                <w:color w:val="000000" w:themeColor="text1"/>
                <w:kern w:val="2"/>
                <w:sz w:val="21"/>
                <w:szCs w:val="21"/>
              </w:rPr>
              <w:t>号楼</w:t>
            </w:r>
            <w:r w:rsidRPr="00783F33">
              <w:rPr>
                <w:rFonts w:ascii="Times New Roman" w:eastAsiaTheme="minorEastAsia"/>
                <w:color w:val="000000" w:themeColor="text1"/>
                <w:kern w:val="2"/>
                <w:sz w:val="21"/>
                <w:szCs w:val="21"/>
              </w:rPr>
              <w:t>4</w:t>
            </w:r>
            <w:r w:rsidRPr="00783F33">
              <w:rPr>
                <w:rFonts w:ascii="Times New Roman" w:eastAsiaTheme="minorEastAsia"/>
                <w:color w:val="000000" w:themeColor="text1"/>
                <w:kern w:val="2"/>
                <w:sz w:val="21"/>
                <w:szCs w:val="21"/>
              </w:rPr>
              <w:t>层，建筑面积</w:t>
            </w:r>
            <w:r w:rsidRPr="00783F33">
              <w:rPr>
                <w:rFonts w:ascii="Times New Roman" w:eastAsiaTheme="minorEastAsia"/>
                <w:color w:val="000000" w:themeColor="text1"/>
                <w:kern w:val="2"/>
                <w:sz w:val="21"/>
                <w:szCs w:val="21"/>
              </w:rPr>
              <w:t>1142.57m</w:t>
            </w:r>
            <w:r w:rsidRPr="00783F33">
              <w:rPr>
                <w:rFonts w:ascii="Times New Roman" w:eastAsiaTheme="minorEastAsia"/>
                <w:color w:val="000000" w:themeColor="text1"/>
                <w:kern w:val="2"/>
                <w:sz w:val="21"/>
                <w:szCs w:val="21"/>
                <w:vertAlign w:val="superscript"/>
              </w:rPr>
              <w:t>2</w:t>
            </w:r>
            <w:r w:rsidRPr="00783F33">
              <w:rPr>
                <w:rFonts w:ascii="Times New Roman" w:eastAsiaTheme="minorEastAsia"/>
                <w:color w:val="000000" w:themeColor="text1"/>
                <w:kern w:val="2"/>
                <w:sz w:val="21"/>
                <w:szCs w:val="21"/>
              </w:rPr>
              <w:t>，本次采用彩钢板对内部进行分区，分为</w:t>
            </w:r>
            <w:bookmarkStart w:id="81" w:name="OLE_LINK42"/>
            <w:r w:rsidRPr="00783F33">
              <w:rPr>
                <w:rFonts w:ascii="Times New Roman" w:eastAsiaTheme="minorEastAsia"/>
                <w:color w:val="000000" w:themeColor="text1"/>
                <w:sz w:val="21"/>
                <w:szCs w:val="21"/>
              </w:rPr>
              <w:t>拆解间、洗板间、</w:t>
            </w:r>
            <w:proofErr w:type="gramStart"/>
            <w:r w:rsidRPr="00783F33">
              <w:rPr>
                <w:rFonts w:ascii="Times New Roman" w:eastAsiaTheme="minorEastAsia"/>
                <w:color w:val="000000" w:themeColor="text1"/>
                <w:sz w:val="21"/>
                <w:szCs w:val="21"/>
              </w:rPr>
              <w:t>植锡</w:t>
            </w:r>
            <w:r w:rsidRPr="00783F33">
              <w:rPr>
                <w:rFonts w:ascii="Times New Roman" w:eastAsiaTheme="minorEastAsia"/>
                <w:color w:val="000000" w:themeColor="text1"/>
                <w:sz w:val="21"/>
                <w:szCs w:val="21"/>
              </w:rPr>
              <w:lastRenderedPageBreak/>
              <w:t>间</w:t>
            </w:r>
            <w:proofErr w:type="gramEnd"/>
            <w:r w:rsidRPr="00783F33">
              <w:rPr>
                <w:rFonts w:ascii="Times New Roman" w:eastAsiaTheme="minorEastAsia"/>
                <w:color w:val="000000" w:themeColor="text1"/>
                <w:sz w:val="21"/>
                <w:szCs w:val="21"/>
              </w:rPr>
              <w:t>、测试间、办公区、</w:t>
            </w:r>
            <w:r w:rsidRPr="00783F33">
              <w:rPr>
                <w:rFonts w:ascii="Times New Roman" w:eastAsiaTheme="minorEastAsia"/>
                <w:snapToGrid w:val="0"/>
                <w:color w:val="000000" w:themeColor="text1"/>
                <w:sz w:val="21"/>
                <w:szCs w:val="21"/>
              </w:rPr>
              <w:t>原料废内存条仓储区等</w:t>
            </w:r>
            <w:bookmarkEnd w:id="81"/>
          </w:p>
        </w:tc>
        <w:tc>
          <w:tcPr>
            <w:tcW w:w="569" w:type="pct"/>
            <w:vAlign w:val="center"/>
          </w:tcPr>
          <w:p w14:paraId="5DCB6069"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拆解间</w:t>
            </w:r>
          </w:p>
        </w:tc>
        <w:tc>
          <w:tcPr>
            <w:tcW w:w="3270" w:type="pct"/>
            <w:vAlign w:val="center"/>
          </w:tcPr>
          <w:p w14:paraId="5E3E7E00" w14:textId="29215D57" w:rsidR="00AD1143" w:rsidRPr="00783F33" w:rsidRDefault="00AD1143" w:rsidP="00832277">
            <w:pPr>
              <w:adjustRightInd w:val="0"/>
              <w:snapToGrid w:val="0"/>
              <w:jc w:val="both"/>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27m</w:t>
            </w:r>
            <w:r w:rsidRPr="00783F33">
              <w:rPr>
                <w:rFonts w:ascii="Times New Roman" w:eastAsiaTheme="minorEastAsia"/>
                <w:color w:val="000000" w:themeColor="text1"/>
                <w:kern w:val="2"/>
                <w:sz w:val="21"/>
                <w:szCs w:val="21"/>
                <w:vertAlign w:val="superscript"/>
              </w:rPr>
              <w:t>2</w:t>
            </w:r>
            <w:r w:rsidRPr="00783F33">
              <w:rPr>
                <w:rFonts w:ascii="Times New Roman" w:eastAsiaTheme="minorEastAsia"/>
                <w:color w:val="000000" w:themeColor="text1"/>
                <w:kern w:val="2"/>
                <w:sz w:val="21"/>
                <w:szCs w:val="21"/>
              </w:rPr>
              <w:t>，内置自动拆板机、摆盘机、自动</w:t>
            </w:r>
            <w:proofErr w:type="gramStart"/>
            <w:r w:rsidRPr="00783F33">
              <w:rPr>
                <w:rFonts w:ascii="Times New Roman" w:eastAsiaTheme="minorEastAsia"/>
                <w:color w:val="000000" w:themeColor="text1"/>
                <w:kern w:val="2"/>
                <w:sz w:val="21"/>
                <w:szCs w:val="21"/>
              </w:rPr>
              <w:t>除锡机等</w:t>
            </w:r>
            <w:proofErr w:type="gramEnd"/>
            <w:r w:rsidRPr="00783F33">
              <w:rPr>
                <w:rFonts w:ascii="Times New Roman" w:eastAsiaTheme="minorEastAsia"/>
                <w:color w:val="000000" w:themeColor="text1"/>
                <w:kern w:val="2"/>
                <w:sz w:val="21"/>
                <w:szCs w:val="21"/>
              </w:rPr>
              <w:t>设备，回收后的废内存条在拆解间</w:t>
            </w:r>
            <w:proofErr w:type="gramStart"/>
            <w:r w:rsidRPr="00783F33">
              <w:rPr>
                <w:rFonts w:ascii="Times New Roman" w:eastAsiaTheme="minorEastAsia"/>
                <w:color w:val="000000" w:themeColor="text1"/>
                <w:kern w:val="2"/>
                <w:sz w:val="21"/>
                <w:szCs w:val="21"/>
              </w:rPr>
              <w:t>经拆芯</w:t>
            </w:r>
            <w:proofErr w:type="gramEnd"/>
            <w:r w:rsidRPr="00783F33">
              <w:rPr>
                <w:rFonts w:ascii="Times New Roman" w:eastAsiaTheme="minorEastAsia"/>
                <w:color w:val="000000" w:themeColor="text1"/>
                <w:kern w:val="2"/>
                <w:sz w:val="21"/>
                <w:szCs w:val="21"/>
              </w:rPr>
              <w:t>工序，将</w:t>
            </w:r>
            <w:r w:rsidR="00C52F4E">
              <w:rPr>
                <w:rFonts w:ascii="Times New Roman" w:eastAsiaTheme="minorEastAsia"/>
                <w:color w:val="000000" w:themeColor="text1"/>
                <w:kern w:val="2"/>
                <w:sz w:val="21"/>
                <w:szCs w:val="21"/>
              </w:rPr>
              <w:t>内存芯片</w:t>
            </w:r>
            <w:r w:rsidRPr="00783F33">
              <w:rPr>
                <w:rFonts w:ascii="Times New Roman" w:eastAsiaTheme="minorEastAsia"/>
                <w:color w:val="000000" w:themeColor="text1"/>
                <w:kern w:val="2"/>
                <w:sz w:val="21"/>
                <w:szCs w:val="21"/>
              </w:rPr>
              <w:t>与</w:t>
            </w:r>
            <w:r w:rsidRPr="00783F33">
              <w:rPr>
                <w:rFonts w:ascii="Times New Roman" w:eastAsiaTheme="minorEastAsia"/>
                <w:color w:val="000000" w:themeColor="text1"/>
                <w:kern w:val="2"/>
                <w:sz w:val="21"/>
                <w:szCs w:val="21"/>
              </w:rPr>
              <w:t>PCB</w:t>
            </w:r>
            <w:proofErr w:type="gramStart"/>
            <w:r w:rsidRPr="00783F33">
              <w:rPr>
                <w:rFonts w:ascii="Times New Roman" w:eastAsiaTheme="minorEastAsia"/>
                <w:color w:val="000000" w:themeColor="text1"/>
                <w:kern w:val="2"/>
                <w:sz w:val="21"/>
                <w:szCs w:val="21"/>
              </w:rPr>
              <w:t>板初步</w:t>
            </w:r>
            <w:proofErr w:type="gramEnd"/>
            <w:r w:rsidRPr="00783F33">
              <w:rPr>
                <w:rFonts w:ascii="Times New Roman" w:eastAsiaTheme="minorEastAsia"/>
                <w:color w:val="000000" w:themeColor="text1"/>
                <w:kern w:val="2"/>
                <w:sz w:val="21"/>
                <w:szCs w:val="21"/>
              </w:rPr>
              <w:t>分离，后经除锡工序，进一步去除</w:t>
            </w:r>
            <w:r w:rsidR="00C52F4E">
              <w:rPr>
                <w:rFonts w:ascii="Times New Roman" w:eastAsiaTheme="minorEastAsia"/>
                <w:color w:val="000000" w:themeColor="text1"/>
                <w:kern w:val="2"/>
                <w:sz w:val="21"/>
                <w:szCs w:val="21"/>
              </w:rPr>
              <w:t>内存芯片</w:t>
            </w:r>
            <w:r w:rsidRPr="00783F33">
              <w:rPr>
                <w:rFonts w:ascii="Times New Roman" w:eastAsiaTheme="minorEastAsia"/>
                <w:color w:val="000000" w:themeColor="text1"/>
                <w:kern w:val="2"/>
                <w:sz w:val="21"/>
                <w:szCs w:val="21"/>
              </w:rPr>
              <w:t>焊</w:t>
            </w:r>
            <w:r w:rsidR="000A261D" w:rsidRPr="00783F33">
              <w:rPr>
                <w:rFonts w:ascii="Times New Roman" w:eastAsiaTheme="minorEastAsia"/>
                <w:color w:val="000000" w:themeColor="text1"/>
                <w:kern w:val="2"/>
                <w:sz w:val="21"/>
                <w:szCs w:val="21"/>
              </w:rPr>
              <w:t>点</w:t>
            </w:r>
            <w:r w:rsidRPr="00783F33">
              <w:rPr>
                <w:rFonts w:ascii="Times New Roman" w:eastAsiaTheme="minorEastAsia"/>
                <w:color w:val="000000" w:themeColor="text1"/>
                <w:kern w:val="2"/>
                <w:sz w:val="21"/>
                <w:szCs w:val="21"/>
              </w:rPr>
              <w:t>残留的焊锡</w:t>
            </w:r>
          </w:p>
        </w:tc>
      </w:tr>
      <w:tr w:rsidR="006208A8" w:rsidRPr="00783F33" w14:paraId="24F35B85" w14:textId="77777777" w:rsidTr="00AD1143">
        <w:trPr>
          <w:jc w:val="center"/>
        </w:trPr>
        <w:tc>
          <w:tcPr>
            <w:tcW w:w="472" w:type="pct"/>
            <w:vMerge/>
            <w:vAlign w:val="center"/>
          </w:tcPr>
          <w:p w14:paraId="692BEF37"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p>
        </w:tc>
        <w:tc>
          <w:tcPr>
            <w:tcW w:w="689" w:type="pct"/>
            <w:vMerge/>
            <w:vAlign w:val="center"/>
          </w:tcPr>
          <w:p w14:paraId="558509FD"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p>
        </w:tc>
        <w:tc>
          <w:tcPr>
            <w:tcW w:w="569" w:type="pct"/>
            <w:vAlign w:val="center"/>
          </w:tcPr>
          <w:p w14:paraId="6BDD1629" w14:textId="77777777" w:rsidR="00AD1143" w:rsidRPr="00783F33" w:rsidRDefault="00AD1143"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洗板间</w:t>
            </w:r>
          </w:p>
        </w:tc>
        <w:tc>
          <w:tcPr>
            <w:tcW w:w="3270" w:type="pct"/>
            <w:vAlign w:val="center"/>
          </w:tcPr>
          <w:p w14:paraId="1BA80846" w14:textId="1B8398F0" w:rsidR="00AD1143" w:rsidRPr="00783F33" w:rsidRDefault="00AD1143" w:rsidP="00030D6E">
            <w:pPr>
              <w:adjustRightInd w:val="0"/>
              <w:snapToGrid w:val="0"/>
              <w:jc w:val="both"/>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27m</w:t>
            </w:r>
            <w:r w:rsidRPr="00783F33">
              <w:rPr>
                <w:rFonts w:ascii="Times New Roman" w:eastAsiaTheme="minorEastAsia"/>
                <w:color w:val="000000" w:themeColor="text1"/>
                <w:kern w:val="2"/>
                <w:sz w:val="21"/>
                <w:szCs w:val="21"/>
                <w:vertAlign w:val="superscript"/>
              </w:rPr>
              <w:t>2</w:t>
            </w:r>
            <w:r w:rsidRPr="00783F33">
              <w:rPr>
                <w:rFonts w:ascii="Times New Roman" w:eastAsiaTheme="minorEastAsia"/>
                <w:color w:val="000000" w:themeColor="text1"/>
                <w:kern w:val="2"/>
                <w:sz w:val="21"/>
                <w:szCs w:val="21"/>
              </w:rPr>
              <w:t>，内置</w:t>
            </w:r>
            <w:r w:rsidRPr="00783F33">
              <w:rPr>
                <w:rFonts w:ascii="Times New Roman" w:eastAsiaTheme="minorEastAsia"/>
                <w:color w:val="000000" w:themeColor="text1"/>
                <w:kern w:val="2"/>
                <w:sz w:val="21"/>
                <w:szCs w:val="21"/>
              </w:rPr>
              <w:t>2</w:t>
            </w:r>
            <w:r w:rsidRPr="00783F33">
              <w:rPr>
                <w:rFonts w:ascii="Times New Roman" w:eastAsiaTheme="minorEastAsia"/>
                <w:color w:val="000000" w:themeColor="text1"/>
                <w:kern w:val="2"/>
                <w:sz w:val="21"/>
                <w:szCs w:val="21"/>
              </w:rPr>
              <w:t>台</w:t>
            </w:r>
            <w:bookmarkStart w:id="82" w:name="OLE_LINK1"/>
            <w:bookmarkStart w:id="83" w:name="OLE_LINK2"/>
            <w:r w:rsidRPr="00783F33">
              <w:rPr>
                <w:rFonts w:ascii="Times New Roman" w:eastAsiaTheme="minorEastAsia"/>
                <w:color w:val="000000" w:themeColor="text1"/>
                <w:kern w:val="2"/>
                <w:sz w:val="21"/>
                <w:szCs w:val="21"/>
              </w:rPr>
              <w:t>超声波清洗</w:t>
            </w:r>
            <w:bookmarkEnd w:id="82"/>
            <w:bookmarkEnd w:id="83"/>
            <w:r w:rsidRPr="00783F33">
              <w:rPr>
                <w:rFonts w:ascii="Times New Roman" w:eastAsiaTheme="minorEastAsia"/>
                <w:color w:val="000000" w:themeColor="text1"/>
                <w:kern w:val="2"/>
                <w:sz w:val="21"/>
                <w:szCs w:val="21"/>
              </w:rPr>
              <w:t>机，</w:t>
            </w:r>
            <w:proofErr w:type="gramStart"/>
            <w:r w:rsidRPr="00783F33">
              <w:rPr>
                <w:rFonts w:ascii="Times New Roman" w:eastAsiaTheme="minorEastAsia"/>
                <w:color w:val="000000" w:themeColor="text1"/>
                <w:kern w:val="2"/>
                <w:sz w:val="21"/>
                <w:szCs w:val="21"/>
              </w:rPr>
              <w:t>经拆芯</w:t>
            </w:r>
            <w:proofErr w:type="gramEnd"/>
            <w:r w:rsidRPr="00783F33">
              <w:rPr>
                <w:rFonts w:ascii="Times New Roman" w:eastAsiaTheme="minorEastAsia"/>
                <w:color w:val="000000" w:themeColor="text1"/>
                <w:kern w:val="2"/>
                <w:sz w:val="21"/>
                <w:szCs w:val="21"/>
              </w:rPr>
              <w:t>、除锡后的</w:t>
            </w:r>
            <w:r w:rsidR="00C52F4E">
              <w:rPr>
                <w:rFonts w:ascii="Times New Roman" w:eastAsiaTheme="minorEastAsia"/>
                <w:color w:val="000000" w:themeColor="text1"/>
                <w:kern w:val="2"/>
                <w:sz w:val="21"/>
                <w:szCs w:val="21"/>
              </w:rPr>
              <w:t>内存芯片</w:t>
            </w:r>
            <w:r w:rsidRPr="00783F33">
              <w:rPr>
                <w:rFonts w:ascii="Times New Roman" w:eastAsiaTheme="minorEastAsia"/>
                <w:color w:val="000000" w:themeColor="text1"/>
                <w:kern w:val="2"/>
                <w:sz w:val="21"/>
                <w:szCs w:val="21"/>
              </w:rPr>
              <w:t>残留少量焊锡，经</w:t>
            </w:r>
            <w:r w:rsidR="006627C8" w:rsidRPr="00783F33">
              <w:rPr>
                <w:rFonts w:ascii="Times New Roman" w:eastAsiaTheme="minorEastAsia"/>
                <w:color w:val="000000" w:themeColor="text1"/>
                <w:kern w:val="2"/>
                <w:sz w:val="21"/>
                <w:szCs w:val="21"/>
              </w:rPr>
              <w:t>1#</w:t>
            </w:r>
            <w:r w:rsidRPr="00783F33">
              <w:rPr>
                <w:rFonts w:ascii="Times New Roman" w:eastAsiaTheme="minorEastAsia"/>
                <w:color w:val="000000" w:themeColor="text1"/>
                <w:kern w:val="2"/>
                <w:sz w:val="21"/>
                <w:szCs w:val="21"/>
              </w:rPr>
              <w:t>超声波</w:t>
            </w:r>
            <w:r w:rsidR="006627C8" w:rsidRPr="00783F33">
              <w:rPr>
                <w:rFonts w:ascii="Times New Roman" w:eastAsiaTheme="minorEastAsia"/>
                <w:color w:val="000000" w:themeColor="text1"/>
                <w:kern w:val="2"/>
                <w:sz w:val="21"/>
                <w:szCs w:val="21"/>
              </w:rPr>
              <w:t>清洗机</w:t>
            </w:r>
            <w:r w:rsidRPr="00783F33">
              <w:rPr>
                <w:rFonts w:ascii="Times New Roman" w:eastAsiaTheme="minorEastAsia"/>
                <w:color w:val="000000" w:themeColor="text1"/>
                <w:kern w:val="2"/>
                <w:sz w:val="21"/>
                <w:szCs w:val="21"/>
              </w:rPr>
              <w:t>清洗后，获得洁净</w:t>
            </w:r>
            <w:r w:rsidR="00C52F4E">
              <w:rPr>
                <w:rFonts w:ascii="Times New Roman" w:eastAsiaTheme="minorEastAsia"/>
                <w:color w:val="000000" w:themeColor="text1"/>
                <w:kern w:val="2"/>
                <w:sz w:val="21"/>
                <w:szCs w:val="21"/>
              </w:rPr>
              <w:t>内存芯片</w:t>
            </w:r>
            <w:r w:rsidR="006627C8" w:rsidRPr="00783F33">
              <w:rPr>
                <w:rFonts w:ascii="Times New Roman" w:eastAsiaTheme="minorEastAsia"/>
                <w:color w:val="000000" w:themeColor="text1"/>
                <w:kern w:val="2"/>
                <w:sz w:val="21"/>
                <w:szCs w:val="21"/>
              </w:rPr>
              <w:t>；经回流焊后的</w:t>
            </w:r>
            <w:r w:rsidR="00C52F4E">
              <w:rPr>
                <w:rFonts w:ascii="Times New Roman" w:eastAsiaTheme="minorEastAsia"/>
                <w:color w:val="000000" w:themeColor="text1"/>
                <w:kern w:val="2"/>
                <w:sz w:val="21"/>
                <w:szCs w:val="21"/>
              </w:rPr>
              <w:t>内存芯片</w:t>
            </w:r>
            <w:r w:rsidR="006627C8" w:rsidRPr="00783F33">
              <w:rPr>
                <w:rFonts w:ascii="Times New Roman" w:eastAsiaTheme="minorEastAsia"/>
                <w:color w:val="000000" w:themeColor="text1"/>
                <w:kern w:val="2"/>
                <w:sz w:val="21"/>
                <w:szCs w:val="21"/>
              </w:rPr>
              <w:t>可能会残留少量助焊剂，经</w:t>
            </w:r>
            <w:r w:rsidR="006627C8" w:rsidRPr="00783F33">
              <w:rPr>
                <w:rFonts w:ascii="Times New Roman" w:eastAsiaTheme="minorEastAsia"/>
                <w:color w:val="000000" w:themeColor="text1"/>
                <w:kern w:val="2"/>
                <w:sz w:val="21"/>
                <w:szCs w:val="21"/>
              </w:rPr>
              <w:t>2#</w:t>
            </w:r>
            <w:r w:rsidR="006627C8" w:rsidRPr="00783F33">
              <w:rPr>
                <w:rFonts w:ascii="Times New Roman" w:eastAsiaTheme="minorEastAsia"/>
                <w:color w:val="000000" w:themeColor="text1"/>
                <w:kern w:val="2"/>
                <w:sz w:val="21"/>
                <w:szCs w:val="21"/>
              </w:rPr>
              <w:t>超声波清洗机清洗后，获得洁净</w:t>
            </w:r>
            <w:r w:rsidR="00C52F4E">
              <w:rPr>
                <w:rFonts w:ascii="Times New Roman" w:eastAsiaTheme="minorEastAsia"/>
                <w:color w:val="000000" w:themeColor="text1"/>
                <w:kern w:val="2"/>
                <w:sz w:val="21"/>
                <w:szCs w:val="21"/>
              </w:rPr>
              <w:t>内存芯片</w:t>
            </w:r>
          </w:p>
        </w:tc>
      </w:tr>
      <w:tr w:rsidR="006208A8" w:rsidRPr="00783F33" w14:paraId="243D4073" w14:textId="77777777" w:rsidTr="00AD1143">
        <w:trPr>
          <w:jc w:val="center"/>
        </w:trPr>
        <w:tc>
          <w:tcPr>
            <w:tcW w:w="472" w:type="pct"/>
            <w:vMerge/>
            <w:vAlign w:val="center"/>
          </w:tcPr>
          <w:p w14:paraId="270AB464"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689" w:type="pct"/>
            <w:vMerge/>
            <w:vAlign w:val="center"/>
          </w:tcPr>
          <w:p w14:paraId="60B72735"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569" w:type="pct"/>
            <w:vAlign w:val="center"/>
          </w:tcPr>
          <w:p w14:paraId="6D681603"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植锡间</w:t>
            </w:r>
            <w:proofErr w:type="gramEnd"/>
          </w:p>
        </w:tc>
        <w:tc>
          <w:tcPr>
            <w:tcW w:w="3270" w:type="pct"/>
            <w:vAlign w:val="center"/>
          </w:tcPr>
          <w:p w14:paraId="4D21514C" w14:textId="615D859D" w:rsidR="00AD1143" w:rsidRPr="00783F33" w:rsidRDefault="00AD1143" w:rsidP="0088054D">
            <w:pPr>
              <w:adjustRightInd w:val="0"/>
              <w:snapToGrid w:val="0"/>
              <w:jc w:val="both"/>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65m</w:t>
            </w:r>
            <w:r w:rsidRPr="00783F33">
              <w:rPr>
                <w:rFonts w:ascii="Times New Roman" w:eastAsiaTheme="minorEastAsia"/>
                <w:color w:val="000000" w:themeColor="text1"/>
                <w:kern w:val="2"/>
                <w:sz w:val="21"/>
                <w:szCs w:val="21"/>
                <w:vertAlign w:val="superscript"/>
              </w:rPr>
              <w:t>2</w:t>
            </w:r>
            <w:r w:rsidRPr="00783F33">
              <w:rPr>
                <w:rFonts w:ascii="Times New Roman" w:eastAsiaTheme="minorEastAsia"/>
                <w:color w:val="000000" w:themeColor="text1"/>
                <w:kern w:val="2"/>
                <w:sz w:val="21"/>
                <w:szCs w:val="21"/>
              </w:rPr>
              <w:t>，内置摆盘机、植球机、看球机、</w:t>
            </w:r>
            <w:bookmarkStart w:id="84" w:name="OLE_LINK8"/>
            <w:r w:rsidRPr="00783F33">
              <w:rPr>
                <w:rFonts w:ascii="Times New Roman" w:eastAsiaTheme="minorEastAsia"/>
                <w:color w:val="000000" w:themeColor="text1"/>
                <w:kern w:val="2"/>
                <w:sz w:val="21"/>
                <w:szCs w:val="21"/>
              </w:rPr>
              <w:t>回流焊</w:t>
            </w:r>
            <w:bookmarkEnd w:id="84"/>
            <w:r w:rsidRPr="00783F33">
              <w:rPr>
                <w:rFonts w:ascii="Times New Roman" w:eastAsiaTheme="minorEastAsia"/>
                <w:color w:val="000000" w:themeColor="text1"/>
                <w:kern w:val="2"/>
                <w:sz w:val="21"/>
                <w:szCs w:val="21"/>
              </w:rPr>
              <w:t>等设备，经清洗后的</w:t>
            </w:r>
            <w:r w:rsidR="00C52F4E">
              <w:rPr>
                <w:rFonts w:ascii="Times New Roman" w:eastAsiaTheme="minorEastAsia"/>
                <w:color w:val="000000" w:themeColor="text1"/>
                <w:kern w:val="2"/>
                <w:sz w:val="21"/>
                <w:szCs w:val="21"/>
              </w:rPr>
              <w:t>内存芯片</w:t>
            </w:r>
            <w:r w:rsidRPr="00783F33">
              <w:rPr>
                <w:rFonts w:ascii="Times New Roman" w:eastAsiaTheme="minorEastAsia"/>
                <w:color w:val="000000" w:themeColor="text1"/>
                <w:kern w:val="2"/>
                <w:sz w:val="21"/>
                <w:szCs w:val="21"/>
              </w:rPr>
              <w:t>在</w:t>
            </w:r>
            <w:proofErr w:type="gramStart"/>
            <w:r w:rsidRPr="00783F33">
              <w:rPr>
                <w:rFonts w:ascii="Times New Roman" w:eastAsiaTheme="minorEastAsia"/>
                <w:color w:val="000000" w:themeColor="text1"/>
                <w:kern w:val="2"/>
                <w:sz w:val="21"/>
                <w:szCs w:val="21"/>
              </w:rPr>
              <w:t>植锡间内经植锡</w:t>
            </w:r>
            <w:proofErr w:type="gramEnd"/>
            <w:r w:rsidRPr="00783F33">
              <w:rPr>
                <w:rFonts w:ascii="Times New Roman" w:eastAsiaTheme="minorEastAsia"/>
                <w:color w:val="000000" w:themeColor="text1"/>
                <w:kern w:val="2"/>
                <w:sz w:val="21"/>
                <w:szCs w:val="21"/>
              </w:rPr>
              <w:t>、检测、回流焊工序，</w:t>
            </w:r>
          </w:p>
        </w:tc>
      </w:tr>
      <w:tr w:rsidR="006208A8" w:rsidRPr="00783F33" w14:paraId="7CCA00EB" w14:textId="77777777" w:rsidTr="00AD1143">
        <w:trPr>
          <w:jc w:val="center"/>
        </w:trPr>
        <w:tc>
          <w:tcPr>
            <w:tcW w:w="472" w:type="pct"/>
            <w:vMerge w:val="restart"/>
            <w:vAlign w:val="center"/>
          </w:tcPr>
          <w:p w14:paraId="5CDE437B"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辅助</w:t>
            </w:r>
            <w:r w:rsidRPr="00783F33">
              <w:rPr>
                <w:rFonts w:ascii="Times New Roman" w:eastAsiaTheme="minorEastAsia"/>
                <w:color w:val="000000" w:themeColor="text1"/>
                <w:sz w:val="21"/>
                <w:szCs w:val="21"/>
              </w:rPr>
              <w:lastRenderedPageBreak/>
              <w:t>工程</w:t>
            </w:r>
          </w:p>
        </w:tc>
        <w:tc>
          <w:tcPr>
            <w:tcW w:w="689" w:type="pct"/>
            <w:vMerge/>
            <w:vAlign w:val="center"/>
          </w:tcPr>
          <w:p w14:paraId="55CFBF5E"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569" w:type="pct"/>
            <w:vAlign w:val="center"/>
          </w:tcPr>
          <w:p w14:paraId="1DED5264"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办公区</w:t>
            </w:r>
          </w:p>
        </w:tc>
        <w:tc>
          <w:tcPr>
            <w:tcW w:w="3270" w:type="pct"/>
            <w:vAlign w:val="center"/>
          </w:tcPr>
          <w:p w14:paraId="347E869E" w14:textId="6CCCAA34" w:rsidR="00AD1143" w:rsidRPr="00783F33" w:rsidRDefault="00AD1143" w:rsidP="0088054D">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140</w:t>
            </w:r>
            <w:r w:rsidRPr="00783F33">
              <w:rPr>
                <w:rFonts w:ascii="Times New Roman" w:eastAsiaTheme="minorEastAsia"/>
                <w:color w:val="000000" w:themeColor="text1"/>
                <w:kern w:val="2"/>
                <w:sz w:val="21"/>
                <w:szCs w:val="21"/>
              </w:rPr>
              <w:t>m</w:t>
            </w:r>
            <w:r w:rsidRPr="00783F33">
              <w:rPr>
                <w:rFonts w:ascii="Times New Roman" w:eastAsiaTheme="minorEastAsia"/>
                <w:color w:val="000000" w:themeColor="text1"/>
                <w:kern w:val="2"/>
                <w:sz w:val="21"/>
                <w:szCs w:val="21"/>
                <w:vertAlign w:val="superscript"/>
              </w:rPr>
              <w:t>2</w:t>
            </w:r>
            <w:r w:rsidRPr="00783F33">
              <w:rPr>
                <w:rFonts w:ascii="Times New Roman" w:eastAsiaTheme="minorEastAsia"/>
                <w:color w:val="000000" w:themeColor="text1"/>
                <w:kern w:val="2"/>
                <w:sz w:val="21"/>
                <w:szCs w:val="21"/>
              </w:rPr>
              <w:t>，用于员工生活办公</w:t>
            </w:r>
          </w:p>
        </w:tc>
      </w:tr>
      <w:tr w:rsidR="006208A8" w:rsidRPr="00783F33" w14:paraId="42F3D5FB" w14:textId="77777777" w:rsidTr="00AD1143">
        <w:trPr>
          <w:jc w:val="center"/>
        </w:trPr>
        <w:tc>
          <w:tcPr>
            <w:tcW w:w="472" w:type="pct"/>
            <w:vMerge/>
            <w:vAlign w:val="center"/>
          </w:tcPr>
          <w:p w14:paraId="6C921F4B"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689" w:type="pct"/>
            <w:vMerge/>
            <w:vAlign w:val="center"/>
          </w:tcPr>
          <w:p w14:paraId="3CC77E0D"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569" w:type="pct"/>
            <w:vAlign w:val="center"/>
          </w:tcPr>
          <w:p w14:paraId="4C3B91AA"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更衣室</w:t>
            </w:r>
          </w:p>
        </w:tc>
        <w:tc>
          <w:tcPr>
            <w:tcW w:w="3270" w:type="pct"/>
            <w:vAlign w:val="center"/>
          </w:tcPr>
          <w:p w14:paraId="244FF18A" w14:textId="64E29590" w:rsidR="00AD1143" w:rsidRPr="00783F33" w:rsidRDefault="00AD1143" w:rsidP="0088054D">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35m</w:t>
            </w:r>
            <w:r w:rsidRPr="00783F33">
              <w:rPr>
                <w:rFonts w:ascii="Times New Roman" w:eastAsiaTheme="minorEastAsia"/>
                <w:color w:val="000000" w:themeColor="text1"/>
                <w:sz w:val="21"/>
                <w:szCs w:val="21"/>
                <w:vertAlign w:val="superscript"/>
              </w:rPr>
              <w:t>2</w:t>
            </w:r>
            <w:r w:rsidRPr="00783F33">
              <w:rPr>
                <w:rFonts w:ascii="Times New Roman" w:eastAsiaTheme="minorEastAsia"/>
                <w:color w:val="000000" w:themeColor="text1"/>
                <w:kern w:val="2"/>
                <w:sz w:val="21"/>
                <w:szCs w:val="21"/>
              </w:rPr>
              <w:t>，用于员工更衣</w:t>
            </w:r>
          </w:p>
        </w:tc>
      </w:tr>
      <w:tr w:rsidR="006208A8" w:rsidRPr="00783F33" w14:paraId="4E63392C" w14:textId="77777777" w:rsidTr="00AD1143">
        <w:trPr>
          <w:jc w:val="center"/>
        </w:trPr>
        <w:tc>
          <w:tcPr>
            <w:tcW w:w="472" w:type="pct"/>
            <w:vMerge/>
            <w:vAlign w:val="center"/>
          </w:tcPr>
          <w:p w14:paraId="1F64CDD6"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689" w:type="pct"/>
            <w:vMerge/>
            <w:vAlign w:val="center"/>
          </w:tcPr>
          <w:p w14:paraId="79394170"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569" w:type="pct"/>
            <w:vAlign w:val="center"/>
          </w:tcPr>
          <w:p w14:paraId="24905675"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测试间</w:t>
            </w:r>
          </w:p>
        </w:tc>
        <w:tc>
          <w:tcPr>
            <w:tcW w:w="3270" w:type="pct"/>
            <w:vAlign w:val="center"/>
          </w:tcPr>
          <w:p w14:paraId="50518837" w14:textId="15E8EF60" w:rsidR="00AD1143" w:rsidRPr="00783F33" w:rsidRDefault="00AD1143" w:rsidP="0015278B">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45m</w:t>
            </w:r>
            <w:r w:rsidRPr="00783F33">
              <w:rPr>
                <w:rFonts w:ascii="Times New Roman" w:eastAsiaTheme="minorEastAsia"/>
                <w:color w:val="000000" w:themeColor="text1"/>
                <w:sz w:val="21"/>
                <w:szCs w:val="21"/>
                <w:vertAlign w:val="superscript"/>
              </w:rPr>
              <w:t>2</w:t>
            </w:r>
            <w:r w:rsidRPr="00783F33">
              <w:rPr>
                <w:rFonts w:ascii="Times New Roman" w:eastAsiaTheme="minorEastAsia"/>
                <w:color w:val="000000" w:themeColor="text1"/>
                <w:kern w:val="2"/>
                <w:sz w:val="21"/>
                <w:szCs w:val="21"/>
              </w:rPr>
              <w:t>，内置</w:t>
            </w:r>
            <w:r w:rsidRPr="00783F33">
              <w:rPr>
                <w:rFonts w:ascii="Times New Roman" w:eastAsiaTheme="minorEastAsia"/>
                <w:color w:val="000000" w:themeColor="text1"/>
                <w:kern w:val="2"/>
                <w:sz w:val="21"/>
                <w:szCs w:val="21"/>
              </w:rPr>
              <w:t>1</w:t>
            </w:r>
            <w:r w:rsidRPr="00783F33">
              <w:rPr>
                <w:rFonts w:ascii="Times New Roman" w:eastAsiaTheme="minorEastAsia"/>
                <w:color w:val="000000" w:themeColor="text1"/>
                <w:kern w:val="2"/>
                <w:sz w:val="21"/>
                <w:szCs w:val="21"/>
              </w:rPr>
              <w:t>台</w:t>
            </w:r>
            <w:r w:rsidR="00C52F4E">
              <w:rPr>
                <w:rFonts w:ascii="Times New Roman" w:eastAsiaTheme="minorEastAsia"/>
                <w:color w:val="000000" w:themeColor="text1"/>
                <w:kern w:val="2"/>
                <w:sz w:val="21"/>
                <w:szCs w:val="21"/>
              </w:rPr>
              <w:t>内存芯片</w:t>
            </w:r>
            <w:r w:rsidRPr="00783F33">
              <w:rPr>
                <w:rFonts w:ascii="Times New Roman" w:eastAsiaTheme="minorEastAsia"/>
                <w:color w:val="000000" w:themeColor="text1"/>
                <w:sz w:val="21"/>
              </w:rPr>
              <w:t>测试机</w:t>
            </w:r>
            <w:r w:rsidRPr="00783F33">
              <w:rPr>
                <w:rFonts w:ascii="Times New Roman" w:eastAsiaTheme="minorEastAsia"/>
                <w:color w:val="000000" w:themeColor="text1"/>
                <w:kern w:val="2"/>
                <w:sz w:val="21"/>
                <w:szCs w:val="21"/>
              </w:rPr>
              <w:t>，用于再生</w:t>
            </w:r>
            <w:r w:rsidR="00C52F4E">
              <w:rPr>
                <w:rFonts w:ascii="Times New Roman" w:eastAsiaTheme="minorEastAsia"/>
                <w:color w:val="000000" w:themeColor="text1"/>
                <w:kern w:val="2"/>
                <w:sz w:val="21"/>
                <w:szCs w:val="21"/>
              </w:rPr>
              <w:t>内存芯片</w:t>
            </w:r>
            <w:r w:rsidRPr="00783F33">
              <w:rPr>
                <w:rFonts w:ascii="Times New Roman" w:eastAsiaTheme="minorEastAsia"/>
                <w:color w:val="000000" w:themeColor="text1"/>
                <w:kern w:val="2"/>
                <w:sz w:val="21"/>
                <w:szCs w:val="21"/>
              </w:rPr>
              <w:t>点亮读取测试</w:t>
            </w:r>
          </w:p>
        </w:tc>
      </w:tr>
      <w:tr w:rsidR="006208A8" w:rsidRPr="00783F33" w14:paraId="6EC7F865" w14:textId="77777777" w:rsidTr="00AD1143">
        <w:trPr>
          <w:jc w:val="center"/>
        </w:trPr>
        <w:tc>
          <w:tcPr>
            <w:tcW w:w="472" w:type="pct"/>
            <w:vMerge w:val="restart"/>
            <w:vAlign w:val="center"/>
          </w:tcPr>
          <w:p w14:paraId="4F953C07"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储运</w:t>
            </w:r>
          </w:p>
          <w:p w14:paraId="2B2CB9BA"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工程</w:t>
            </w:r>
          </w:p>
        </w:tc>
        <w:tc>
          <w:tcPr>
            <w:tcW w:w="689" w:type="pct"/>
            <w:vMerge/>
            <w:vAlign w:val="center"/>
          </w:tcPr>
          <w:p w14:paraId="6DDDDE99" w14:textId="77777777" w:rsidR="00AD1143" w:rsidRPr="00783F33" w:rsidRDefault="00AD1143" w:rsidP="0088054D">
            <w:pPr>
              <w:adjustRightInd w:val="0"/>
              <w:snapToGrid w:val="0"/>
              <w:jc w:val="center"/>
              <w:rPr>
                <w:rFonts w:ascii="Times New Roman" w:eastAsiaTheme="minorEastAsia"/>
                <w:snapToGrid w:val="0"/>
                <w:color w:val="000000" w:themeColor="text1"/>
                <w:sz w:val="21"/>
                <w:szCs w:val="21"/>
              </w:rPr>
            </w:pPr>
          </w:p>
        </w:tc>
        <w:tc>
          <w:tcPr>
            <w:tcW w:w="569" w:type="pct"/>
            <w:vAlign w:val="center"/>
          </w:tcPr>
          <w:p w14:paraId="73B17F1A" w14:textId="77777777" w:rsidR="00AD1143" w:rsidRPr="00783F33" w:rsidRDefault="00AD1143" w:rsidP="0088054D">
            <w:pPr>
              <w:adjustRightInd w:val="0"/>
              <w:snapToGrid w:val="0"/>
              <w:jc w:val="center"/>
              <w:rPr>
                <w:rFonts w:ascii="Times New Roman" w:eastAsiaTheme="minorEastAsia"/>
                <w:snapToGrid w:val="0"/>
                <w:color w:val="000000" w:themeColor="text1"/>
                <w:sz w:val="21"/>
                <w:szCs w:val="21"/>
              </w:rPr>
            </w:pPr>
            <w:bookmarkStart w:id="85" w:name="OLE_LINK45"/>
            <w:r w:rsidRPr="00783F33">
              <w:rPr>
                <w:rFonts w:ascii="Times New Roman" w:eastAsiaTheme="minorEastAsia"/>
                <w:snapToGrid w:val="0"/>
                <w:color w:val="000000" w:themeColor="text1"/>
                <w:sz w:val="21"/>
                <w:szCs w:val="21"/>
              </w:rPr>
              <w:t>原料废内存条仓储区</w:t>
            </w:r>
            <w:bookmarkEnd w:id="85"/>
          </w:p>
        </w:tc>
        <w:tc>
          <w:tcPr>
            <w:tcW w:w="3270" w:type="pct"/>
            <w:vAlign w:val="center"/>
          </w:tcPr>
          <w:p w14:paraId="7B65FB75" w14:textId="31FDF2C4" w:rsidR="00AD1143" w:rsidRPr="00783F33" w:rsidRDefault="00AD1143" w:rsidP="00AD114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58.8m</w:t>
            </w:r>
            <w:r w:rsidRPr="00783F33">
              <w:rPr>
                <w:rFonts w:ascii="Times New Roman" w:eastAsiaTheme="minorEastAsia"/>
                <w:snapToGrid w:val="0"/>
                <w:color w:val="000000" w:themeColor="text1"/>
                <w:sz w:val="21"/>
                <w:szCs w:val="21"/>
                <w:vertAlign w:val="superscript"/>
              </w:rPr>
              <w:t>2</w:t>
            </w:r>
            <w:r w:rsidRPr="00783F33">
              <w:rPr>
                <w:rFonts w:ascii="Times New Roman" w:eastAsiaTheme="minorEastAsia"/>
                <w:snapToGrid w:val="0"/>
                <w:color w:val="000000" w:themeColor="text1"/>
                <w:sz w:val="21"/>
                <w:szCs w:val="21"/>
              </w:rPr>
              <w:t>，用于储存回收的废内存条，采用专用防潮袋密封包装（每袋</w:t>
            </w:r>
            <w:r w:rsidRPr="00783F33">
              <w:rPr>
                <w:rFonts w:ascii="Times New Roman" w:eastAsiaTheme="minorEastAsia"/>
                <w:snapToGrid w:val="0"/>
                <w:color w:val="000000" w:themeColor="text1"/>
                <w:sz w:val="21"/>
                <w:szCs w:val="21"/>
              </w:rPr>
              <w:t>25-50kg</w:t>
            </w:r>
            <w:r w:rsidRPr="00783F33">
              <w:rPr>
                <w:rFonts w:ascii="Times New Roman" w:eastAsiaTheme="minorEastAsia"/>
                <w:snapToGrid w:val="0"/>
                <w:color w:val="000000" w:themeColor="text1"/>
                <w:sz w:val="21"/>
                <w:szCs w:val="21"/>
              </w:rPr>
              <w:t>），码放于</w:t>
            </w:r>
            <w:r w:rsidRPr="00783F33">
              <w:rPr>
                <w:rFonts w:ascii="Times New Roman" w:eastAsiaTheme="minorEastAsia"/>
                <w:snapToGrid w:val="0"/>
                <w:color w:val="000000" w:themeColor="text1"/>
                <w:sz w:val="21"/>
                <w:szCs w:val="21"/>
              </w:rPr>
              <w:t>1.2m×1.0m</w:t>
            </w:r>
            <w:r w:rsidRPr="00783F33">
              <w:rPr>
                <w:rFonts w:ascii="Times New Roman" w:eastAsiaTheme="minorEastAsia"/>
                <w:snapToGrid w:val="0"/>
                <w:color w:val="000000" w:themeColor="text1"/>
                <w:sz w:val="21"/>
                <w:szCs w:val="21"/>
              </w:rPr>
              <w:t>标准托盘上，按</w:t>
            </w:r>
            <w:r w:rsidRPr="00783F33">
              <w:rPr>
                <w:rFonts w:ascii="Times New Roman" w:eastAsiaTheme="minorEastAsia"/>
                <w:snapToGrid w:val="0"/>
                <w:color w:val="000000" w:themeColor="text1"/>
                <w:sz w:val="21"/>
                <w:szCs w:val="21"/>
              </w:rPr>
              <w:t>1.5m</w:t>
            </w:r>
            <w:r w:rsidRPr="00783F33">
              <w:rPr>
                <w:rFonts w:ascii="Times New Roman" w:eastAsiaTheme="minorEastAsia"/>
                <w:snapToGrid w:val="0"/>
                <w:color w:val="000000" w:themeColor="text1"/>
                <w:sz w:val="21"/>
                <w:szCs w:val="21"/>
              </w:rPr>
              <w:t>限高控制堆叠层数，最大储存量</w:t>
            </w:r>
            <w:r w:rsidRPr="00783F33">
              <w:rPr>
                <w:rFonts w:ascii="Times New Roman" w:eastAsiaTheme="minorEastAsia"/>
                <w:snapToGrid w:val="0"/>
                <w:color w:val="000000" w:themeColor="text1"/>
                <w:sz w:val="21"/>
                <w:szCs w:val="21"/>
              </w:rPr>
              <w:t>10t</w:t>
            </w:r>
            <w:r w:rsidRPr="00783F33">
              <w:rPr>
                <w:rFonts w:ascii="Times New Roman" w:eastAsiaTheme="minorEastAsia"/>
                <w:snapToGrid w:val="0"/>
                <w:color w:val="000000" w:themeColor="text1"/>
                <w:sz w:val="21"/>
                <w:szCs w:val="21"/>
              </w:rPr>
              <w:t>，大于处置设施</w:t>
            </w:r>
            <w:r w:rsidRPr="00783F33">
              <w:rPr>
                <w:rFonts w:ascii="Times New Roman" w:eastAsiaTheme="minorEastAsia"/>
                <w:snapToGrid w:val="0"/>
                <w:color w:val="000000" w:themeColor="text1"/>
                <w:sz w:val="21"/>
                <w:szCs w:val="21"/>
              </w:rPr>
              <w:t>15</w:t>
            </w:r>
            <w:r w:rsidRPr="00783F33">
              <w:rPr>
                <w:rFonts w:ascii="Times New Roman" w:eastAsiaTheme="minorEastAsia"/>
                <w:snapToGrid w:val="0"/>
                <w:color w:val="000000" w:themeColor="text1"/>
                <w:sz w:val="21"/>
                <w:szCs w:val="21"/>
              </w:rPr>
              <w:t>日的处置</w:t>
            </w:r>
            <w:proofErr w:type="gramStart"/>
            <w:r w:rsidRPr="00783F33">
              <w:rPr>
                <w:rFonts w:ascii="Times New Roman" w:eastAsiaTheme="minorEastAsia"/>
                <w:snapToGrid w:val="0"/>
                <w:color w:val="000000" w:themeColor="text1"/>
                <w:sz w:val="21"/>
                <w:szCs w:val="21"/>
              </w:rPr>
              <w:t>量需求</w:t>
            </w:r>
            <w:proofErr w:type="gramEnd"/>
          </w:p>
        </w:tc>
      </w:tr>
      <w:tr w:rsidR="006208A8" w:rsidRPr="00783F33" w14:paraId="4FC06438" w14:textId="77777777" w:rsidTr="00AD1143">
        <w:trPr>
          <w:jc w:val="center"/>
        </w:trPr>
        <w:tc>
          <w:tcPr>
            <w:tcW w:w="472" w:type="pct"/>
            <w:vMerge/>
            <w:vAlign w:val="center"/>
          </w:tcPr>
          <w:p w14:paraId="08913CEC"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689" w:type="pct"/>
            <w:vMerge/>
            <w:vAlign w:val="center"/>
          </w:tcPr>
          <w:p w14:paraId="46DAD185" w14:textId="77777777" w:rsidR="00AD1143" w:rsidRPr="00783F33" w:rsidRDefault="00AD1143" w:rsidP="0088054D">
            <w:pPr>
              <w:adjustRightInd w:val="0"/>
              <w:snapToGrid w:val="0"/>
              <w:jc w:val="center"/>
              <w:rPr>
                <w:rFonts w:ascii="Times New Roman" w:eastAsiaTheme="minorEastAsia"/>
                <w:snapToGrid w:val="0"/>
                <w:color w:val="000000" w:themeColor="text1"/>
                <w:sz w:val="21"/>
                <w:szCs w:val="21"/>
              </w:rPr>
            </w:pPr>
          </w:p>
        </w:tc>
        <w:tc>
          <w:tcPr>
            <w:tcW w:w="569" w:type="pct"/>
            <w:vAlign w:val="center"/>
          </w:tcPr>
          <w:p w14:paraId="53A4C677" w14:textId="77AB666E" w:rsidR="00AD1143" w:rsidRPr="00783F33" w:rsidRDefault="00AD1143" w:rsidP="0088054D">
            <w:pPr>
              <w:adjustRightInd w:val="0"/>
              <w:snapToGrid w:val="0"/>
              <w:jc w:val="center"/>
              <w:rPr>
                <w:rFonts w:ascii="Times New Roman" w:eastAsiaTheme="minorEastAsia"/>
                <w:snapToGrid w:val="0"/>
                <w:color w:val="000000" w:themeColor="text1"/>
                <w:sz w:val="21"/>
                <w:szCs w:val="21"/>
              </w:rPr>
            </w:pPr>
            <w:bookmarkStart w:id="86" w:name="OLE_LINK39"/>
            <w:r w:rsidRPr="00783F33">
              <w:rPr>
                <w:rFonts w:ascii="Times New Roman" w:eastAsiaTheme="minorEastAsia"/>
                <w:snapToGrid w:val="0"/>
                <w:color w:val="000000" w:themeColor="text1"/>
                <w:sz w:val="21"/>
                <w:szCs w:val="21"/>
              </w:rPr>
              <w:t>产品</w:t>
            </w:r>
            <w:r w:rsidR="00C52F4E">
              <w:rPr>
                <w:rFonts w:ascii="Times New Roman" w:eastAsiaTheme="minorEastAsia"/>
                <w:snapToGrid w:val="0"/>
                <w:color w:val="000000" w:themeColor="text1"/>
                <w:sz w:val="21"/>
                <w:szCs w:val="21"/>
              </w:rPr>
              <w:t>内存芯片</w:t>
            </w:r>
            <w:r w:rsidRPr="00783F33">
              <w:rPr>
                <w:rFonts w:ascii="Times New Roman" w:eastAsiaTheme="minorEastAsia"/>
                <w:snapToGrid w:val="0"/>
                <w:color w:val="000000" w:themeColor="text1"/>
                <w:sz w:val="21"/>
                <w:szCs w:val="21"/>
              </w:rPr>
              <w:t>仓储区</w:t>
            </w:r>
            <w:bookmarkEnd w:id="86"/>
          </w:p>
        </w:tc>
        <w:tc>
          <w:tcPr>
            <w:tcW w:w="3270" w:type="pct"/>
            <w:vAlign w:val="center"/>
          </w:tcPr>
          <w:p w14:paraId="735E9353" w14:textId="2C2DA1DC" w:rsidR="00AD1143" w:rsidRPr="00783F33" w:rsidRDefault="00AD1143" w:rsidP="0088054D">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35.7</w:t>
            </w:r>
            <w:r w:rsidRPr="00783F33">
              <w:rPr>
                <w:rFonts w:ascii="Times New Roman" w:eastAsiaTheme="minorEastAsia"/>
                <w:snapToGrid w:val="0"/>
                <w:color w:val="000000" w:themeColor="text1"/>
                <w:sz w:val="21"/>
                <w:szCs w:val="21"/>
              </w:rPr>
              <w:t>m</w:t>
            </w:r>
            <w:r w:rsidRPr="00783F33">
              <w:rPr>
                <w:rFonts w:ascii="Times New Roman" w:eastAsiaTheme="minorEastAsia"/>
                <w:snapToGrid w:val="0"/>
                <w:color w:val="000000" w:themeColor="text1"/>
                <w:sz w:val="21"/>
                <w:szCs w:val="21"/>
                <w:vertAlign w:val="superscript"/>
              </w:rPr>
              <w:t>2</w:t>
            </w:r>
            <w:r w:rsidRPr="00783F33">
              <w:rPr>
                <w:rFonts w:ascii="Times New Roman" w:eastAsiaTheme="minorEastAsia"/>
                <w:snapToGrid w:val="0"/>
                <w:color w:val="000000" w:themeColor="text1"/>
                <w:sz w:val="21"/>
                <w:szCs w:val="21"/>
              </w:rPr>
              <w:t>，经清洗、植锡、回流焊后的再生</w:t>
            </w:r>
            <w:r w:rsidR="00C52F4E">
              <w:rPr>
                <w:rFonts w:ascii="Times New Roman" w:eastAsiaTheme="minorEastAsia"/>
                <w:snapToGrid w:val="0"/>
                <w:color w:val="000000" w:themeColor="text1"/>
                <w:sz w:val="21"/>
                <w:szCs w:val="21"/>
              </w:rPr>
              <w:t>内存芯片</w:t>
            </w:r>
            <w:r w:rsidRPr="00783F33">
              <w:rPr>
                <w:rFonts w:ascii="Times New Roman" w:eastAsiaTheme="minorEastAsia"/>
                <w:snapToGrid w:val="0"/>
                <w:color w:val="000000" w:themeColor="text1"/>
                <w:sz w:val="21"/>
                <w:szCs w:val="21"/>
              </w:rPr>
              <w:t>装箱，暂存于产品</w:t>
            </w:r>
            <w:r w:rsidR="00C52F4E">
              <w:rPr>
                <w:rFonts w:ascii="Times New Roman" w:eastAsiaTheme="minorEastAsia"/>
                <w:snapToGrid w:val="0"/>
                <w:color w:val="000000" w:themeColor="text1"/>
                <w:sz w:val="21"/>
                <w:szCs w:val="21"/>
              </w:rPr>
              <w:t>内存芯片</w:t>
            </w:r>
            <w:r w:rsidRPr="00783F33">
              <w:rPr>
                <w:rFonts w:ascii="Times New Roman" w:eastAsiaTheme="minorEastAsia"/>
                <w:snapToGrid w:val="0"/>
                <w:color w:val="000000" w:themeColor="text1"/>
                <w:sz w:val="21"/>
                <w:szCs w:val="21"/>
              </w:rPr>
              <w:t>仓储区，最大储存量</w:t>
            </w:r>
            <w:r w:rsidRPr="00783F33">
              <w:rPr>
                <w:rFonts w:ascii="Times New Roman" w:eastAsiaTheme="minorEastAsia"/>
                <w:snapToGrid w:val="0"/>
                <w:color w:val="000000" w:themeColor="text1"/>
                <w:sz w:val="21"/>
                <w:szCs w:val="21"/>
              </w:rPr>
              <w:t>1000</w:t>
            </w:r>
            <w:r w:rsidRPr="00783F33">
              <w:rPr>
                <w:rFonts w:ascii="Times New Roman" w:eastAsiaTheme="minorEastAsia"/>
                <w:snapToGrid w:val="0"/>
                <w:color w:val="000000" w:themeColor="text1"/>
                <w:sz w:val="21"/>
                <w:szCs w:val="21"/>
              </w:rPr>
              <w:t>万颗</w:t>
            </w:r>
          </w:p>
        </w:tc>
      </w:tr>
      <w:tr w:rsidR="006208A8" w:rsidRPr="00783F33" w14:paraId="3B280B07" w14:textId="77777777" w:rsidTr="00AD1143">
        <w:trPr>
          <w:jc w:val="center"/>
        </w:trPr>
        <w:tc>
          <w:tcPr>
            <w:tcW w:w="472" w:type="pct"/>
            <w:vMerge/>
            <w:vAlign w:val="center"/>
          </w:tcPr>
          <w:p w14:paraId="22D1A298" w14:textId="77777777" w:rsidR="00AD1143" w:rsidRPr="00783F33" w:rsidRDefault="00AD1143" w:rsidP="0088054D">
            <w:pPr>
              <w:adjustRightInd w:val="0"/>
              <w:snapToGrid w:val="0"/>
              <w:jc w:val="center"/>
              <w:rPr>
                <w:rFonts w:ascii="Times New Roman" w:eastAsiaTheme="minorEastAsia"/>
                <w:color w:val="000000" w:themeColor="text1"/>
                <w:sz w:val="21"/>
                <w:szCs w:val="21"/>
              </w:rPr>
            </w:pPr>
          </w:p>
        </w:tc>
        <w:tc>
          <w:tcPr>
            <w:tcW w:w="689" w:type="pct"/>
            <w:vMerge/>
            <w:vAlign w:val="center"/>
          </w:tcPr>
          <w:p w14:paraId="5F576A6C" w14:textId="77777777" w:rsidR="00AD1143" w:rsidRPr="00783F33" w:rsidRDefault="00AD1143" w:rsidP="0088054D">
            <w:pPr>
              <w:adjustRightInd w:val="0"/>
              <w:snapToGrid w:val="0"/>
              <w:jc w:val="center"/>
              <w:rPr>
                <w:rFonts w:ascii="Times New Roman" w:eastAsiaTheme="minorEastAsia"/>
                <w:snapToGrid w:val="0"/>
                <w:color w:val="000000" w:themeColor="text1"/>
                <w:sz w:val="21"/>
                <w:szCs w:val="21"/>
              </w:rPr>
            </w:pPr>
          </w:p>
        </w:tc>
        <w:tc>
          <w:tcPr>
            <w:tcW w:w="569" w:type="pct"/>
            <w:vAlign w:val="center"/>
          </w:tcPr>
          <w:p w14:paraId="379A9CD5" w14:textId="77777777" w:rsidR="00AD1143" w:rsidRPr="00783F33" w:rsidRDefault="00AD1143" w:rsidP="0088054D">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化学品仓库</w:t>
            </w:r>
          </w:p>
        </w:tc>
        <w:tc>
          <w:tcPr>
            <w:tcW w:w="3270" w:type="pct"/>
            <w:vAlign w:val="center"/>
          </w:tcPr>
          <w:p w14:paraId="417F6AED" w14:textId="397FCB62" w:rsidR="00AD1143" w:rsidRPr="00783F33" w:rsidRDefault="00AD1143" w:rsidP="00AD114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snapToGrid w:val="0"/>
                <w:color w:val="000000" w:themeColor="text1"/>
                <w:sz w:val="21"/>
                <w:szCs w:val="21"/>
              </w:rPr>
              <w:t>5m</w:t>
            </w:r>
            <w:r w:rsidRPr="00783F33">
              <w:rPr>
                <w:rFonts w:ascii="Times New Roman" w:eastAsiaTheme="minorEastAsia"/>
                <w:snapToGrid w:val="0"/>
                <w:color w:val="000000" w:themeColor="text1"/>
                <w:sz w:val="21"/>
                <w:szCs w:val="21"/>
                <w:vertAlign w:val="superscript"/>
              </w:rPr>
              <w:t>2</w:t>
            </w:r>
            <w:r w:rsidRPr="00783F33">
              <w:rPr>
                <w:rFonts w:ascii="Times New Roman" w:eastAsiaTheme="minorEastAsia"/>
                <w:snapToGrid w:val="0"/>
                <w:color w:val="000000" w:themeColor="text1"/>
                <w:sz w:val="21"/>
                <w:szCs w:val="21"/>
              </w:rPr>
              <w:t>，用于储存超声波清洗工序使用的异丙醇，异丙醇采用</w:t>
            </w:r>
            <w:r w:rsidRPr="00783F33">
              <w:rPr>
                <w:rFonts w:ascii="Times New Roman" w:eastAsiaTheme="minorEastAsia"/>
                <w:snapToGrid w:val="0"/>
                <w:color w:val="000000" w:themeColor="text1"/>
                <w:sz w:val="21"/>
                <w:szCs w:val="21"/>
              </w:rPr>
              <w:t>20L</w:t>
            </w:r>
            <w:r w:rsidRPr="00783F33">
              <w:rPr>
                <w:rFonts w:ascii="Times New Roman" w:eastAsiaTheme="minorEastAsia"/>
                <w:snapToGrid w:val="0"/>
                <w:color w:val="000000" w:themeColor="text1"/>
                <w:sz w:val="21"/>
                <w:szCs w:val="21"/>
              </w:rPr>
              <w:t>桶装，可储存</w:t>
            </w:r>
            <w:r w:rsidRPr="00783F33">
              <w:rPr>
                <w:rFonts w:ascii="Times New Roman" w:eastAsiaTheme="minorEastAsia"/>
                <w:snapToGrid w:val="0"/>
                <w:color w:val="000000" w:themeColor="text1"/>
                <w:sz w:val="21"/>
                <w:szCs w:val="21"/>
              </w:rPr>
              <w:t>30</w:t>
            </w:r>
            <w:r w:rsidRPr="00783F33">
              <w:rPr>
                <w:rFonts w:ascii="Times New Roman" w:eastAsiaTheme="minorEastAsia"/>
                <w:snapToGrid w:val="0"/>
                <w:color w:val="000000" w:themeColor="text1"/>
                <w:sz w:val="21"/>
                <w:szCs w:val="21"/>
              </w:rPr>
              <w:t>桶，最大存储量</w:t>
            </w:r>
            <w:r w:rsidRPr="00783F33">
              <w:rPr>
                <w:rFonts w:ascii="Times New Roman" w:eastAsiaTheme="minorEastAsia"/>
                <w:snapToGrid w:val="0"/>
                <w:color w:val="000000" w:themeColor="text1"/>
                <w:sz w:val="21"/>
                <w:szCs w:val="21"/>
              </w:rPr>
              <w:t>0.6t</w:t>
            </w:r>
          </w:p>
        </w:tc>
      </w:tr>
      <w:tr w:rsidR="005820D9" w:rsidRPr="00783F33" w14:paraId="02536E5A" w14:textId="77777777" w:rsidTr="00AD1143">
        <w:trPr>
          <w:jc w:val="center"/>
        </w:trPr>
        <w:tc>
          <w:tcPr>
            <w:tcW w:w="472" w:type="pct"/>
            <w:vMerge/>
            <w:vAlign w:val="center"/>
          </w:tcPr>
          <w:p w14:paraId="7E2B6A49" w14:textId="77777777" w:rsidR="005820D9" w:rsidRPr="00783F33" w:rsidRDefault="005820D9" w:rsidP="0088054D">
            <w:pPr>
              <w:adjustRightInd w:val="0"/>
              <w:snapToGrid w:val="0"/>
              <w:jc w:val="center"/>
              <w:rPr>
                <w:rFonts w:ascii="Times New Roman" w:eastAsiaTheme="minorEastAsia"/>
                <w:color w:val="000000" w:themeColor="text1"/>
                <w:sz w:val="21"/>
                <w:szCs w:val="21"/>
              </w:rPr>
            </w:pPr>
          </w:p>
        </w:tc>
        <w:tc>
          <w:tcPr>
            <w:tcW w:w="689" w:type="pct"/>
            <w:vMerge/>
            <w:vAlign w:val="center"/>
          </w:tcPr>
          <w:p w14:paraId="629973EB" w14:textId="77777777" w:rsidR="005820D9" w:rsidRPr="00783F33" w:rsidRDefault="005820D9" w:rsidP="0088054D">
            <w:pPr>
              <w:adjustRightInd w:val="0"/>
              <w:snapToGrid w:val="0"/>
              <w:jc w:val="center"/>
              <w:rPr>
                <w:rFonts w:ascii="Times New Roman" w:eastAsiaTheme="minorEastAsia"/>
                <w:snapToGrid w:val="0"/>
                <w:color w:val="000000" w:themeColor="text1"/>
                <w:sz w:val="21"/>
                <w:szCs w:val="21"/>
              </w:rPr>
            </w:pPr>
          </w:p>
        </w:tc>
        <w:tc>
          <w:tcPr>
            <w:tcW w:w="569" w:type="pct"/>
            <w:vAlign w:val="center"/>
          </w:tcPr>
          <w:p w14:paraId="3400F2E3" w14:textId="3CB28335" w:rsidR="005820D9" w:rsidRPr="00783F33" w:rsidRDefault="005820D9" w:rsidP="0088054D">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危险废物贮存库</w:t>
            </w:r>
          </w:p>
        </w:tc>
        <w:tc>
          <w:tcPr>
            <w:tcW w:w="3270" w:type="pct"/>
            <w:vAlign w:val="center"/>
          </w:tcPr>
          <w:p w14:paraId="2372B340" w14:textId="03D91955" w:rsidR="005820D9" w:rsidRPr="00783F33" w:rsidRDefault="005820D9" w:rsidP="00AD114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w:t>
            </w:r>
            <w:r w:rsidRPr="00783F33">
              <w:rPr>
                <w:rFonts w:ascii="Times New Roman" w:eastAsiaTheme="minorEastAsia"/>
                <w:snapToGrid w:val="0"/>
                <w:color w:val="000000" w:themeColor="text1"/>
                <w:sz w:val="21"/>
                <w:szCs w:val="21"/>
              </w:rPr>
              <w:t>m</w:t>
            </w:r>
            <w:r w:rsidRPr="00783F33">
              <w:rPr>
                <w:rFonts w:ascii="Times New Roman" w:eastAsiaTheme="minorEastAsia"/>
                <w:snapToGrid w:val="0"/>
                <w:color w:val="000000" w:themeColor="text1"/>
                <w:sz w:val="21"/>
                <w:szCs w:val="21"/>
                <w:vertAlign w:val="superscript"/>
              </w:rPr>
              <w:t>2</w:t>
            </w:r>
            <w:r w:rsidRPr="00783F33">
              <w:rPr>
                <w:rFonts w:ascii="Times New Roman" w:eastAsiaTheme="minorEastAsia"/>
                <w:snapToGrid w:val="0"/>
                <w:color w:val="000000" w:themeColor="text1"/>
                <w:sz w:val="21"/>
                <w:szCs w:val="21"/>
              </w:rPr>
              <w:t>，用于储存拆解</w:t>
            </w:r>
            <w:r w:rsidR="00C52F4E">
              <w:rPr>
                <w:rFonts w:ascii="Times New Roman" w:eastAsiaTheme="minorEastAsia"/>
                <w:snapToGrid w:val="0"/>
                <w:color w:val="000000" w:themeColor="text1"/>
                <w:sz w:val="21"/>
                <w:szCs w:val="21"/>
              </w:rPr>
              <w:t>内存芯片</w:t>
            </w:r>
            <w:r w:rsidRPr="00783F33">
              <w:rPr>
                <w:rFonts w:ascii="Times New Roman" w:eastAsiaTheme="minorEastAsia"/>
                <w:snapToGrid w:val="0"/>
                <w:color w:val="000000" w:themeColor="text1"/>
                <w:sz w:val="21"/>
                <w:szCs w:val="21"/>
              </w:rPr>
              <w:t>后</w:t>
            </w:r>
            <w:r w:rsidRPr="00783F33">
              <w:rPr>
                <w:rFonts w:ascii="Times New Roman" w:eastAsiaTheme="minorEastAsia"/>
                <w:snapToGrid w:val="0"/>
                <w:color w:val="000000" w:themeColor="text1"/>
                <w:sz w:val="21"/>
                <w:szCs w:val="21"/>
              </w:rPr>
              <w:t>PCB</w:t>
            </w:r>
            <w:r w:rsidRPr="00783F33">
              <w:rPr>
                <w:rFonts w:ascii="Times New Roman" w:eastAsiaTheme="minorEastAsia"/>
                <w:snapToGrid w:val="0"/>
                <w:color w:val="000000" w:themeColor="text1"/>
                <w:sz w:val="21"/>
                <w:szCs w:val="21"/>
              </w:rPr>
              <w:t>光板、</w:t>
            </w:r>
            <w:proofErr w:type="gramStart"/>
            <w:r w:rsidR="001D4DBD" w:rsidRPr="001D4DBD">
              <w:rPr>
                <w:rFonts w:ascii="Times New Roman" w:eastAsiaTheme="minorEastAsia" w:hint="eastAsia"/>
                <w:snapToGrid w:val="0"/>
                <w:color w:val="000000" w:themeColor="text1"/>
                <w:sz w:val="21"/>
                <w:szCs w:val="21"/>
                <w:lang w:bidi="en-US"/>
              </w:rPr>
              <w:t>废滚刷</w:t>
            </w:r>
            <w:proofErr w:type="gramEnd"/>
            <w:r w:rsidR="001D4DBD" w:rsidRPr="001D4DBD">
              <w:rPr>
                <w:rFonts w:ascii="Times New Roman" w:eastAsiaTheme="minorEastAsia" w:hint="eastAsia"/>
                <w:snapToGrid w:val="0"/>
                <w:color w:val="000000" w:themeColor="text1"/>
                <w:sz w:val="21"/>
                <w:szCs w:val="21"/>
              </w:rPr>
              <w:t>、</w:t>
            </w:r>
            <w:r w:rsidRPr="00783F33">
              <w:rPr>
                <w:rFonts w:ascii="Times New Roman" w:eastAsiaTheme="minorEastAsia"/>
                <w:snapToGrid w:val="0"/>
                <w:color w:val="000000" w:themeColor="text1"/>
                <w:sz w:val="21"/>
                <w:szCs w:val="21"/>
              </w:rPr>
              <w:t>废活性炭、废布袋、废清洗剂等</w:t>
            </w:r>
          </w:p>
        </w:tc>
      </w:tr>
      <w:tr w:rsidR="005820D9" w:rsidRPr="00783F33" w14:paraId="4CB4E8A1" w14:textId="77777777" w:rsidTr="005820D9">
        <w:trPr>
          <w:jc w:val="center"/>
        </w:trPr>
        <w:tc>
          <w:tcPr>
            <w:tcW w:w="472" w:type="pct"/>
            <w:vMerge/>
            <w:vAlign w:val="center"/>
          </w:tcPr>
          <w:p w14:paraId="0A3BE0AA" w14:textId="77777777" w:rsidR="005820D9" w:rsidRPr="00783F33" w:rsidRDefault="005820D9" w:rsidP="0088054D">
            <w:pPr>
              <w:adjustRightInd w:val="0"/>
              <w:snapToGrid w:val="0"/>
              <w:jc w:val="center"/>
              <w:rPr>
                <w:rFonts w:ascii="Times New Roman" w:eastAsiaTheme="minorEastAsia"/>
                <w:color w:val="000000" w:themeColor="text1"/>
                <w:sz w:val="21"/>
                <w:szCs w:val="21"/>
              </w:rPr>
            </w:pPr>
          </w:p>
        </w:tc>
        <w:tc>
          <w:tcPr>
            <w:tcW w:w="1258" w:type="pct"/>
            <w:gridSpan w:val="2"/>
            <w:vAlign w:val="center"/>
          </w:tcPr>
          <w:p w14:paraId="01FEF1B6" w14:textId="58580CDA" w:rsidR="005820D9" w:rsidRPr="00783F33" w:rsidRDefault="005820D9" w:rsidP="0088054D">
            <w:pPr>
              <w:adjustRightInd w:val="0"/>
              <w:snapToGrid w:val="0"/>
              <w:jc w:val="center"/>
              <w:rPr>
                <w:rFonts w:ascii="Times New Roman" w:eastAsiaTheme="minorEastAsia"/>
                <w:snapToGrid w:val="0"/>
                <w:color w:val="FF0000"/>
                <w:sz w:val="21"/>
                <w:szCs w:val="21"/>
              </w:rPr>
            </w:pPr>
            <w:proofErr w:type="gramStart"/>
            <w:r w:rsidRPr="00783F33">
              <w:rPr>
                <w:rFonts w:ascii="Times New Roman" w:eastAsiaTheme="minorEastAsia"/>
                <w:snapToGrid w:val="0"/>
                <w:color w:val="FF0000"/>
                <w:sz w:val="21"/>
                <w:szCs w:val="21"/>
              </w:rPr>
              <w:t>危废运输</w:t>
            </w:r>
            <w:proofErr w:type="gramEnd"/>
          </w:p>
        </w:tc>
        <w:tc>
          <w:tcPr>
            <w:tcW w:w="3270" w:type="pct"/>
            <w:vAlign w:val="center"/>
          </w:tcPr>
          <w:p w14:paraId="2C8B89BE" w14:textId="28C8A6D4" w:rsidR="005820D9" w:rsidRPr="00783F33" w:rsidRDefault="005820D9" w:rsidP="003E5645">
            <w:pPr>
              <w:autoSpaceDE w:val="0"/>
              <w:autoSpaceDN w:val="0"/>
              <w:adjustRightInd w:val="0"/>
              <w:rPr>
                <w:rFonts w:ascii="Times New Roman" w:eastAsiaTheme="minorEastAsia"/>
                <w:color w:val="FF0000"/>
              </w:rPr>
            </w:pPr>
            <w:r w:rsidRPr="00783F33">
              <w:rPr>
                <w:rFonts w:eastAsia="宋体" w:hAnsiTheme="minorHAnsi" w:cs="宋体" w:hint="eastAsia"/>
                <w:color w:val="FF0000"/>
                <w:sz w:val="21"/>
                <w:szCs w:val="21"/>
              </w:rPr>
              <w:t>采用厢式运输车共计</w:t>
            </w:r>
            <w:r w:rsidRPr="00783F33">
              <w:rPr>
                <w:rFonts w:ascii="TimesNewRomanPSMT" w:eastAsia="TimesNewRomanPSMT" w:hAnsiTheme="minorHAnsi" w:cs="TimesNewRomanPSMT"/>
                <w:color w:val="FF0000"/>
                <w:sz w:val="21"/>
                <w:szCs w:val="21"/>
              </w:rPr>
              <w:t>3</w:t>
            </w:r>
            <w:r w:rsidRPr="00783F33">
              <w:rPr>
                <w:rFonts w:eastAsia="宋体" w:hAnsiTheme="minorHAnsi" w:cs="宋体" w:hint="eastAsia"/>
                <w:color w:val="FF0000"/>
                <w:sz w:val="21"/>
                <w:szCs w:val="21"/>
              </w:rPr>
              <w:t>辆，运输时配备专职人员，运输车辆配备</w:t>
            </w:r>
            <w:r w:rsidRPr="00783F33">
              <w:rPr>
                <w:rFonts w:ascii="TimesNewRomanPSMT" w:eastAsia="TimesNewRomanPSMT" w:hAnsiTheme="minorHAnsi" w:cs="TimesNewRomanPSMT"/>
                <w:color w:val="FF0000"/>
                <w:sz w:val="21"/>
                <w:szCs w:val="21"/>
              </w:rPr>
              <w:t>GPS</w:t>
            </w:r>
            <w:r w:rsidRPr="00783F33">
              <w:rPr>
                <w:rFonts w:eastAsia="宋体" w:hAnsiTheme="minorHAnsi" w:cs="宋体" w:hint="eastAsia"/>
                <w:color w:val="FF0000"/>
                <w:sz w:val="21"/>
                <w:szCs w:val="21"/>
              </w:rPr>
              <w:t>全球定位系统，设置</w:t>
            </w:r>
            <w:r w:rsidRPr="00783F33">
              <w:rPr>
                <w:rFonts w:ascii="TimesNewRomanPSMT" w:eastAsia="TimesNewRomanPSMT" w:hAnsiTheme="minorHAnsi" w:cs="TimesNewRomanPSMT"/>
                <w:color w:val="FF0000"/>
                <w:sz w:val="21"/>
                <w:szCs w:val="21"/>
              </w:rPr>
              <w:t>600</w:t>
            </w:r>
            <w:r w:rsidRPr="00783F33">
              <w:rPr>
                <w:rFonts w:eastAsia="宋体" w:hAnsiTheme="minorHAnsi" w:cs="宋体" w:hint="eastAsia"/>
                <w:color w:val="FF0000"/>
                <w:sz w:val="21"/>
                <w:szCs w:val="21"/>
              </w:rPr>
              <w:t>个周转箱。</w:t>
            </w:r>
          </w:p>
        </w:tc>
      </w:tr>
      <w:tr w:rsidR="005820D9" w:rsidRPr="00783F33" w14:paraId="6FFA1388" w14:textId="77777777" w:rsidTr="00AD1143">
        <w:trPr>
          <w:jc w:val="center"/>
        </w:trPr>
        <w:tc>
          <w:tcPr>
            <w:tcW w:w="472" w:type="pct"/>
            <w:vMerge w:val="restart"/>
            <w:tcBorders>
              <w:top w:val="single" w:sz="4" w:space="0" w:color="auto"/>
              <w:bottom w:val="single" w:sz="4" w:space="0" w:color="auto"/>
            </w:tcBorders>
            <w:vAlign w:val="center"/>
          </w:tcPr>
          <w:p w14:paraId="534D3D62"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公用</w:t>
            </w:r>
          </w:p>
          <w:p w14:paraId="5538B91C"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工程</w:t>
            </w:r>
          </w:p>
        </w:tc>
        <w:tc>
          <w:tcPr>
            <w:tcW w:w="1258" w:type="pct"/>
            <w:gridSpan w:val="2"/>
            <w:tcBorders>
              <w:top w:val="single" w:sz="4" w:space="0" w:color="auto"/>
              <w:bottom w:val="single" w:sz="4" w:space="0" w:color="auto"/>
            </w:tcBorders>
            <w:vAlign w:val="center"/>
          </w:tcPr>
          <w:p w14:paraId="7C223F36" w14:textId="77777777" w:rsidR="005820D9" w:rsidRPr="00783F33" w:rsidRDefault="005820D9" w:rsidP="00AD114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供水</w:t>
            </w:r>
          </w:p>
        </w:tc>
        <w:tc>
          <w:tcPr>
            <w:tcW w:w="3270" w:type="pct"/>
            <w:tcBorders>
              <w:top w:val="single" w:sz="4" w:space="0" w:color="auto"/>
              <w:bottom w:val="single" w:sz="4" w:space="0" w:color="auto"/>
            </w:tcBorders>
            <w:vAlign w:val="center"/>
          </w:tcPr>
          <w:p w14:paraId="48DFE4DE" w14:textId="6F760DE5" w:rsidR="005820D9" w:rsidRPr="00783F33" w:rsidRDefault="005820D9" w:rsidP="00AD114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本项目生产过程中无生产用水需求，运营期用水仅为生活用水，由市政供水提供</w:t>
            </w:r>
          </w:p>
        </w:tc>
      </w:tr>
      <w:tr w:rsidR="005820D9" w:rsidRPr="00783F33" w14:paraId="0E3B74AE" w14:textId="77777777" w:rsidTr="00AD1143">
        <w:trPr>
          <w:jc w:val="center"/>
        </w:trPr>
        <w:tc>
          <w:tcPr>
            <w:tcW w:w="472" w:type="pct"/>
            <w:vMerge/>
            <w:tcBorders>
              <w:top w:val="single" w:sz="4" w:space="0" w:color="auto"/>
              <w:bottom w:val="single" w:sz="4" w:space="0" w:color="auto"/>
            </w:tcBorders>
            <w:vAlign w:val="center"/>
          </w:tcPr>
          <w:p w14:paraId="67CC3A12"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tcBorders>
              <w:top w:val="single" w:sz="4" w:space="0" w:color="auto"/>
              <w:bottom w:val="single" w:sz="4" w:space="0" w:color="auto"/>
            </w:tcBorders>
            <w:vAlign w:val="center"/>
          </w:tcPr>
          <w:p w14:paraId="20DCB383" w14:textId="77777777" w:rsidR="005820D9" w:rsidRPr="00783F33" w:rsidRDefault="005820D9" w:rsidP="00AD114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排水</w:t>
            </w:r>
          </w:p>
        </w:tc>
        <w:tc>
          <w:tcPr>
            <w:tcW w:w="3270" w:type="pct"/>
            <w:tcBorders>
              <w:top w:val="single" w:sz="4" w:space="0" w:color="auto"/>
              <w:bottom w:val="single" w:sz="4" w:space="0" w:color="auto"/>
            </w:tcBorders>
            <w:vAlign w:val="center"/>
          </w:tcPr>
          <w:p w14:paraId="4DDF5C71" w14:textId="7A466EAC" w:rsidR="005820D9" w:rsidRPr="00783F33" w:rsidRDefault="005820D9" w:rsidP="00AD1143">
            <w:pPr>
              <w:adjustRightInd w:val="0"/>
              <w:snapToGrid w:val="0"/>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本项目生产过程中无生产废水产生，生活污水排入市政污水管网，最终经松浦污水处理厂处理达标后排入松花江</w:t>
            </w:r>
          </w:p>
        </w:tc>
      </w:tr>
      <w:tr w:rsidR="005820D9" w:rsidRPr="00783F33" w14:paraId="637A5A6A" w14:textId="77777777" w:rsidTr="00AD1143">
        <w:trPr>
          <w:jc w:val="center"/>
        </w:trPr>
        <w:tc>
          <w:tcPr>
            <w:tcW w:w="472" w:type="pct"/>
            <w:vMerge/>
            <w:tcBorders>
              <w:top w:val="single" w:sz="4" w:space="0" w:color="auto"/>
            </w:tcBorders>
            <w:vAlign w:val="center"/>
          </w:tcPr>
          <w:p w14:paraId="19F7E0F3"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tcBorders>
              <w:top w:val="single" w:sz="4" w:space="0" w:color="auto"/>
            </w:tcBorders>
            <w:vAlign w:val="center"/>
          </w:tcPr>
          <w:p w14:paraId="557D846C" w14:textId="77777777" w:rsidR="005820D9" w:rsidRPr="00783F33" w:rsidRDefault="005820D9" w:rsidP="00AD114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供热</w:t>
            </w:r>
          </w:p>
        </w:tc>
        <w:tc>
          <w:tcPr>
            <w:tcW w:w="3270" w:type="pct"/>
            <w:tcBorders>
              <w:top w:val="single" w:sz="4" w:space="0" w:color="auto"/>
            </w:tcBorders>
            <w:vAlign w:val="center"/>
          </w:tcPr>
          <w:p w14:paraId="4B4DFB46" w14:textId="77777777" w:rsidR="005820D9" w:rsidRPr="00783F33" w:rsidRDefault="005820D9" w:rsidP="00AD1143">
            <w:pPr>
              <w:pStyle w:val="1f0"/>
              <w:snapToGrid w:val="0"/>
              <w:spacing w:line="240" w:lineRule="auto"/>
              <w:ind w:firstLineChars="0" w:firstLine="0"/>
              <w:rPr>
                <w:rFonts w:ascii="Times New Roman" w:eastAsiaTheme="minorEastAsia" w:hAnsi="Times New Roman"/>
                <w:bCs/>
                <w:color w:val="000000" w:themeColor="text1"/>
                <w:sz w:val="21"/>
                <w:szCs w:val="21"/>
                <w:lang w:val="en-US"/>
              </w:rPr>
            </w:pPr>
            <w:r w:rsidRPr="00783F33">
              <w:rPr>
                <w:rFonts w:ascii="Times New Roman" w:eastAsiaTheme="minorEastAsia" w:hAnsi="Times New Roman"/>
                <w:bCs/>
                <w:color w:val="000000" w:themeColor="text1"/>
                <w:sz w:val="21"/>
                <w:szCs w:val="21"/>
                <w:lang w:val="en-US"/>
              </w:rPr>
              <w:t>项目冬季取暖为集中供热。生产过程中拆解、除锡、回流</w:t>
            </w:r>
            <w:proofErr w:type="gramStart"/>
            <w:r w:rsidRPr="00783F33">
              <w:rPr>
                <w:rFonts w:ascii="Times New Roman" w:eastAsiaTheme="minorEastAsia" w:hAnsi="Times New Roman"/>
                <w:bCs/>
                <w:color w:val="000000" w:themeColor="text1"/>
                <w:sz w:val="21"/>
                <w:szCs w:val="21"/>
                <w:lang w:val="en-US"/>
              </w:rPr>
              <w:t>焊工序用热</w:t>
            </w:r>
            <w:proofErr w:type="gramEnd"/>
            <w:r w:rsidRPr="00783F33">
              <w:rPr>
                <w:rFonts w:ascii="Times New Roman" w:eastAsiaTheme="minorEastAsia" w:hAnsi="Times New Roman"/>
                <w:bCs/>
                <w:color w:val="000000" w:themeColor="text1"/>
                <w:sz w:val="21"/>
                <w:szCs w:val="21"/>
                <w:lang w:val="en-US"/>
              </w:rPr>
              <w:t>均为设备自带电加热设备提供。</w:t>
            </w:r>
          </w:p>
        </w:tc>
      </w:tr>
      <w:tr w:rsidR="005820D9" w:rsidRPr="00783F33" w14:paraId="237696D0" w14:textId="77777777" w:rsidTr="00AD1143">
        <w:trPr>
          <w:jc w:val="center"/>
        </w:trPr>
        <w:tc>
          <w:tcPr>
            <w:tcW w:w="472" w:type="pct"/>
            <w:vMerge/>
            <w:vAlign w:val="center"/>
          </w:tcPr>
          <w:p w14:paraId="67EB801A"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Align w:val="center"/>
          </w:tcPr>
          <w:p w14:paraId="509E5F5A" w14:textId="77777777" w:rsidR="005820D9" w:rsidRPr="00783F33" w:rsidRDefault="005820D9" w:rsidP="00AD114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供电</w:t>
            </w:r>
          </w:p>
        </w:tc>
        <w:tc>
          <w:tcPr>
            <w:tcW w:w="3270" w:type="pct"/>
            <w:vAlign w:val="center"/>
          </w:tcPr>
          <w:p w14:paraId="66BCEDD6" w14:textId="77777777" w:rsidR="005820D9" w:rsidRPr="00783F33" w:rsidRDefault="005820D9" w:rsidP="00AD1143">
            <w:pPr>
              <w:pStyle w:val="1f0"/>
              <w:snapToGrid w:val="0"/>
              <w:spacing w:line="240" w:lineRule="auto"/>
              <w:ind w:firstLine="420"/>
              <w:rPr>
                <w:rFonts w:ascii="Times New Roman" w:eastAsiaTheme="minorEastAsia" w:hAnsi="Times New Roman"/>
                <w:bCs/>
                <w:color w:val="000000" w:themeColor="text1"/>
                <w:sz w:val="21"/>
                <w:szCs w:val="21"/>
                <w:lang w:val="en-US"/>
              </w:rPr>
            </w:pPr>
            <w:r w:rsidRPr="00783F33">
              <w:rPr>
                <w:rFonts w:ascii="Times New Roman" w:eastAsiaTheme="minorEastAsia" w:hAnsi="Times New Roman"/>
                <w:bCs/>
                <w:color w:val="000000" w:themeColor="text1"/>
                <w:sz w:val="21"/>
                <w:szCs w:val="21"/>
                <w:lang w:val="en-US"/>
              </w:rPr>
              <w:t>本项目用电依托市政用电，满足本项目生产需求。</w:t>
            </w:r>
          </w:p>
        </w:tc>
      </w:tr>
      <w:tr w:rsidR="005820D9" w:rsidRPr="00783F33" w14:paraId="64536ECB" w14:textId="77777777" w:rsidTr="00AD1143">
        <w:trPr>
          <w:jc w:val="center"/>
        </w:trPr>
        <w:tc>
          <w:tcPr>
            <w:tcW w:w="472" w:type="pct"/>
            <w:vMerge w:val="restart"/>
            <w:vAlign w:val="center"/>
          </w:tcPr>
          <w:p w14:paraId="17846A3A"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环保</w:t>
            </w:r>
          </w:p>
          <w:p w14:paraId="4DEC038B"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工程</w:t>
            </w:r>
          </w:p>
        </w:tc>
        <w:tc>
          <w:tcPr>
            <w:tcW w:w="1258" w:type="pct"/>
            <w:gridSpan w:val="2"/>
            <w:vMerge w:val="restart"/>
            <w:vAlign w:val="center"/>
          </w:tcPr>
          <w:p w14:paraId="7250C87B"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废气防治措施</w:t>
            </w:r>
          </w:p>
        </w:tc>
        <w:tc>
          <w:tcPr>
            <w:tcW w:w="3270" w:type="pct"/>
            <w:vAlign w:val="center"/>
          </w:tcPr>
          <w:p w14:paraId="2028007C" w14:textId="108D3617" w:rsidR="005820D9" w:rsidRPr="00783F33" w:rsidRDefault="005820D9" w:rsidP="00ED5076">
            <w:pPr>
              <w:pStyle w:val="3"/>
              <w:adjustRightInd w:val="0"/>
              <w:snapToGrid w:val="0"/>
              <w:spacing w:before="0" w:after="0" w:line="240" w:lineRule="auto"/>
              <w:jc w:val="both"/>
              <w:rPr>
                <w:rFonts w:ascii="Times New Roman" w:eastAsiaTheme="minorEastAsia"/>
                <w:b w:val="0"/>
                <w:color w:val="000000" w:themeColor="text1"/>
                <w:sz w:val="21"/>
                <w:szCs w:val="21"/>
              </w:rPr>
            </w:pPr>
            <w:r w:rsidRPr="00783F33">
              <w:rPr>
                <w:rFonts w:ascii="Times New Roman" w:eastAsiaTheme="minorEastAsia"/>
                <w:b w:val="0"/>
                <w:color w:val="000000" w:themeColor="text1"/>
                <w:sz w:val="21"/>
                <w:szCs w:val="21"/>
              </w:rPr>
              <w:t>拆板机、除锡机、回流焊为密闭设备，经密闭集气管道收集后经</w:t>
            </w:r>
            <w:r w:rsidRPr="00783F33">
              <w:rPr>
                <w:rFonts w:ascii="Times New Roman" w:eastAsiaTheme="minorEastAsia"/>
                <w:b w:val="0"/>
                <w:color w:val="000000" w:themeColor="text1"/>
                <w:sz w:val="21"/>
                <w:szCs w:val="21"/>
              </w:rPr>
              <w:t>“</w:t>
            </w:r>
            <w:r w:rsidRPr="00783F33">
              <w:rPr>
                <w:rFonts w:ascii="Times New Roman" w:eastAsiaTheme="minorEastAsia"/>
                <w:b w:val="0"/>
                <w:color w:val="000000" w:themeColor="text1"/>
                <w:sz w:val="21"/>
                <w:szCs w:val="21"/>
              </w:rPr>
              <w:t>旋风除尘</w:t>
            </w:r>
            <w:r w:rsidRPr="00783F33">
              <w:rPr>
                <w:rFonts w:ascii="Times New Roman" w:eastAsiaTheme="minorEastAsia"/>
                <w:b w:val="0"/>
                <w:color w:val="000000" w:themeColor="text1"/>
                <w:sz w:val="21"/>
                <w:szCs w:val="21"/>
              </w:rPr>
              <w:t>+</w:t>
            </w:r>
            <w:r w:rsidRPr="00783F33">
              <w:rPr>
                <w:rFonts w:ascii="Times New Roman" w:eastAsiaTheme="minorEastAsia"/>
                <w:b w:val="0"/>
                <w:color w:val="000000" w:themeColor="text1"/>
                <w:sz w:val="21"/>
                <w:szCs w:val="21"/>
              </w:rPr>
              <w:t>布袋除尘</w:t>
            </w:r>
            <w:r w:rsidRPr="00783F33">
              <w:rPr>
                <w:rFonts w:ascii="Times New Roman" w:eastAsiaTheme="minorEastAsia"/>
                <w:b w:val="0"/>
                <w:color w:val="000000" w:themeColor="text1"/>
                <w:sz w:val="21"/>
                <w:szCs w:val="21"/>
              </w:rPr>
              <w:t>+</w:t>
            </w:r>
            <w:r w:rsidRPr="00783F33">
              <w:rPr>
                <w:rFonts w:ascii="Times New Roman" w:eastAsiaTheme="minorEastAsia"/>
                <w:b w:val="0"/>
                <w:color w:val="000000" w:themeColor="text1"/>
                <w:sz w:val="21"/>
                <w:szCs w:val="21"/>
              </w:rPr>
              <w:t>二级活性炭吸附</w:t>
            </w:r>
            <w:r w:rsidRPr="00783F33">
              <w:rPr>
                <w:rFonts w:ascii="Times New Roman" w:eastAsiaTheme="minorEastAsia"/>
                <w:b w:val="0"/>
                <w:color w:val="000000" w:themeColor="text1"/>
                <w:sz w:val="21"/>
                <w:szCs w:val="21"/>
              </w:rPr>
              <w:t>”</w:t>
            </w:r>
            <w:r w:rsidRPr="00783F33">
              <w:rPr>
                <w:rFonts w:ascii="Times New Roman" w:eastAsiaTheme="minorEastAsia"/>
                <w:b w:val="0"/>
                <w:color w:val="000000" w:themeColor="text1"/>
                <w:sz w:val="21"/>
                <w:szCs w:val="21"/>
              </w:rPr>
              <w:t>处理后，由高于楼顶</w:t>
            </w:r>
            <w:r w:rsidRPr="00783F33">
              <w:rPr>
                <w:rFonts w:ascii="Times New Roman" w:eastAsiaTheme="minorEastAsia"/>
                <w:b w:val="0"/>
                <w:color w:val="000000" w:themeColor="text1"/>
                <w:sz w:val="21"/>
                <w:szCs w:val="21"/>
              </w:rPr>
              <w:t>1m</w:t>
            </w:r>
            <w:r w:rsidRPr="00783F33">
              <w:rPr>
                <w:rFonts w:ascii="Times New Roman" w:eastAsiaTheme="minorEastAsia"/>
                <w:b w:val="0"/>
                <w:color w:val="000000" w:themeColor="text1"/>
                <w:sz w:val="21"/>
                <w:szCs w:val="21"/>
              </w:rPr>
              <w:t>高（距地面</w:t>
            </w:r>
            <w:r w:rsidR="00ED5076">
              <w:rPr>
                <w:rFonts w:ascii="Times New Roman" w:eastAsiaTheme="minorEastAsia" w:hint="eastAsia"/>
                <w:b w:val="0"/>
                <w:color w:val="000000" w:themeColor="text1"/>
                <w:sz w:val="21"/>
                <w:szCs w:val="21"/>
              </w:rPr>
              <w:t>20</w:t>
            </w:r>
            <w:r w:rsidRPr="00783F33">
              <w:rPr>
                <w:rFonts w:ascii="Times New Roman" w:eastAsiaTheme="minorEastAsia"/>
                <w:b w:val="0"/>
                <w:color w:val="000000" w:themeColor="text1"/>
                <w:sz w:val="21"/>
                <w:szCs w:val="21"/>
              </w:rPr>
              <w:t>m</w:t>
            </w:r>
            <w:r w:rsidRPr="00783F33">
              <w:rPr>
                <w:rFonts w:ascii="Times New Roman" w:eastAsiaTheme="minorEastAsia"/>
                <w:b w:val="0"/>
                <w:color w:val="000000" w:themeColor="text1"/>
                <w:sz w:val="21"/>
                <w:szCs w:val="21"/>
              </w:rPr>
              <w:t>）排气筒（</w:t>
            </w:r>
            <w:r w:rsidRPr="00783F33">
              <w:rPr>
                <w:rFonts w:ascii="Times New Roman" w:eastAsiaTheme="minorEastAsia"/>
                <w:b w:val="0"/>
                <w:color w:val="000000" w:themeColor="text1"/>
                <w:sz w:val="21"/>
                <w:szCs w:val="21"/>
              </w:rPr>
              <w:t>DA001</w:t>
            </w:r>
            <w:r w:rsidRPr="00783F33">
              <w:rPr>
                <w:rFonts w:ascii="Times New Roman" w:eastAsiaTheme="minorEastAsia"/>
                <w:b w:val="0"/>
                <w:color w:val="000000" w:themeColor="text1"/>
                <w:sz w:val="21"/>
                <w:szCs w:val="21"/>
              </w:rPr>
              <w:t>）排放</w:t>
            </w:r>
          </w:p>
        </w:tc>
      </w:tr>
      <w:tr w:rsidR="005820D9" w:rsidRPr="00783F33" w14:paraId="6756D699" w14:textId="77777777" w:rsidTr="00AD1143">
        <w:trPr>
          <w:jc w:val="center"/>
        </w:trPr>
        <w:tc>
          <w:tcPr>
            <w:tcW w:w="472" w:type="pct"/>
            <w:vMerge/>
            <w:vAlign w:val="center"/>
          </w:tcPr>
          <w:p w14:paraId="45B23804"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611BBFC0"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3270" w:type="pct"/>
            <w:vAlign w:val="center"/>
          </w:tcPr>
          <w:p w14:paraId="009821D7" w14:textId="6FF41D51" w:rsidR="005820D9" w:rsidRPr="00783F33" w:rsidRDefault="005820D9" w:rsidP="007D081A">
            <w:pPr>
              <w:pStyle w:val="3"/>
              <w:adjustRightInd w:val="0"/>
              <w:snapToGrid w:val="0"/>
              <w:spacing w:before="0" w:after="0" w:line="240" w:lineRule="auto"/>
              <w:jc w:val="both"/>
              <w:rPr>
                <w:rFonts w:ascii="Times New Roman" w:eastAsiaTheme="minorEastAsia"/>
                <w:b w:val="0"/>
                <w:color w:val="000000" w:themeColor="text1"/>
                <w:sz w:val="21"/>
                <w:szCs w:val="21"/>
              </w:rPr>
            </w:pPr>
            <w:r w:rsidRPr="001504BE">
              <w:rPr>
                <w:rFonts w:ascii="Times New Roman" w:eastAsiaTheme="minorEastAsia"/>
                <w:b w:val="0"/>
                <w:color w:val="FF0000"/>
                <w:sz w:val="21"/>
                <w:szCs w:val="21"/>
              </w:rPr>
              <w:t>超声波清洗机运行时加盖密闭，减少开盖时间，清洗废气呈无组织排放，经厂区排气风机排出厂区</w:t>
            </w:r>
          </w:p>
        </w:tc>
      </w:tr>
      <w:tr w:rsidR="005820D9" w:rsidRPr="00783F33" w14:paraId="7D7B2304" w14:textId="77777777" w:rsidTr="00AD1143">
        <w:trPr>
          <w:jc w:val="center"/>
        </w:trPr>
        <w:tc>
          <w:tcPr>
            <w:tcW w:w="472" w:type="pct"/>
            <w:vMerge/>
            <w:vAlign w:val="center"/>
          </w:tcPr>
          <w:p w14:paraId="6FCE5967"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5A48C7B1"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3270" w:type="pct"/>
            <w:vAlign w:val="center"/>
          </w:tcPr>
          <w:p w14:paraId="65A584D3" w14:textId="25BFB8AA" w:rsidR="005B0AE7" w:rsidRDefault="005820D9" w:rsidP="005B0AE7">
            <w:pPr>
              <w:pStyle w:val="3"/>
              <w:adjustRightInd w:val="0"/>
              <w:snapToGrid w:val="0"/>
              <w:spacing w:before="0" w:after="0" w:line="240" w:lineRule="auto"/>
              <w:jc w:val="both"/>
              <w:rPr>
                <w:rFonts w:ascii="Times New Roman" w:eastAsiaTheme="minorEastAsia"/>
                <w:b w:val="0"/>
                <w:color w:val="000000" w:themeColor="text1"/>
                <w:sz w:val="21"/>
                <w:szCs w:val="21"/>
              </w:rPr>
            </w:pPr>
            <w:r w:rsidRPr="00783F33">
              <w:rPr>
                <w:rFonts w:ascii="Times New Roman" w:eastAsiaTheme="minorEastAsia"/>
                <w:b w:val="0"/>
                <w:color w:val="000000" w:themeColor="text1"/>
                <w:sz w:val="21"/>
                <w:szCs w:val="21"/>
              </w:rPr>
              <w:t>危险废物贮存库内废清洗剂、废机油及废活性炭由专用密闭收集容器收集，</w:t>
            </w:r>
            <w:proofErr w:type="gramStart"/>
            <w:r w:rsidRPr="00783F33">
              <w:rPr>
                <w:rFonts w:ascii="Times New Roman" w:eastAsiaTheme="minorEastAsia"/>
                <w:b w:val="0"/>
                <w:color w:val="000000" w:themeColor="text1"/>
                <w:sz w:val="21"/>
                <w:szCs w:val="21"/>
              </w:rPr>
              <w:t>废锡渣、</w:t>
            </w:r>
            <w:r w:rsidR="001D4DBD" w:rsidRPr="001D4DBD">
              <w:rPr>
                <w:rFonts w:ascii="Times New Roman" w:eastAsiaTheme="minorEastAsia" w:hint="eastAsia"/>
                <w:b w:val="0"/>
                <w:color w:val="000000" w:themeColor="text1"/>
                <w:sz w:val="21"/>
                <w:szCs w:val="21"/>
              </w:rPr>
              <w:t>废滚</w:t>
            </w:r>
            <w:proofErr w:type="gramEnd"/>
            <w:r w:rsidR="001D4DBD" w:rsidRPr="001D4DBD">
              <w:rPr>
                <w:rFonts w:ascii="Times New Roman" w:eastAsiaTheme="minorEastAsia" w:hint="eastAsia"/>
                <w:b w:val="0"/>
                <w:color w:val="000000" w:themeColor="text1"/>
                <w:sz w:val="21"/>
                <w:szCs w:val="21"/>
              </w:rPr>
              <w:t>刷、</w:t>
            </w:r>
            <w:r w:rsidRPr="00783F33">
              <w:rPr>
                <w:rFonts w:ascii="Times New Roman" w:eastAsiaTheme="minorEastAsia"/>
                <w:b w:val="0"/>
                <w:color w:val="000000" w:themeColor="text1"/>
                <w:sz w:val="21"/>
                <w:szCs w:val="21"/>
              </w:rPr>
              <w:t>废布袋、收尘灰、废</w:t>
            </w:r>
            <w:r w:rsidRPr="00783F33">
              <w:rPr>
                <w:rFonts w:ascii="Times New Roman" w:eastAsiaTheme="minorEastAsia"/>
                <w:b w:val="0"/>
                <w:color w:val="000000" w:themeColor="text1"/>
                <w:sz w:val="21"/>
                <w:szCs w:val="21"/>
              </w:rPr>
              <w:t>PCB</w:t>
            </w:r>
            <w:r w:rsidRPr="00783F33">
              <w:rPr>
                <w:rFonts w:ascii="Times New Roman" w:eastAsiaTheme="minorEastAsia"/>
                <w:b w:val="0"/>
                <w:color w:val="000000" w:themeColor="text1"/>
                <w:sz w:val="21"/>
                <w:szCs w:val="21"/>
              </w:rPr>
              <w:t>板光板、不合格产品、废含油抹布由专用包装袋收集</w:t>
            </w:r>
          </w:p>
          <w:p w14:paraId="3521B422" w14:textId="19E5884B" w:rsidR="005820D9" w:rsidRPr="00783F33" w:rsidRDefault="005820D9" w:rsidP="005B0AE7">
            <w:pPr>
              <w:pStyle w:val="3"/>
              <w:adjustRightInd w:val="0"/>
              <w:snapToGrid w:val="0"/>
              <w:spacing w:before="0" w:after="0" w:line="240" w:lineRule="auto"/>
              <w:jc w:val="both"/>
              <w:rPr>
                <w:rFonts w:ascii="Times New Roman" w:eastAsiaTheme="minorEastAsia"/>
                <w:b w:val="0"/>
                <w:color w:val="000000" w:themeColor="text1"/>
                <w:sz w:val="21"/>
                <w:szCs w:val="21"/>
              </w:rPr>
            </w:pPr>
            <w:r w:rsidRPr="00783F33">
              <w:rPr>
                <w:rFonts w:ascii="Times New Roman" w:eastAsiaTheme="minorEastAsia"/>
                <w:b w:val="0"/>
                <w:color w:val="000000" w:themeColor="text1"/>
                <w:sz w:val="21"/>
                <w:szCs w:val="21"/>
              </w:rPr>
              <w:t>危险废物</w:t>
            </w:r>
            <w:proofErr w:type="gramStart"/>
            <w:r w:rsidRPr="00783F33">
              <w:rPr>
                <w:rFonts w:ascii="Times New Roman" w:eastAsiaTheme="minorEastAsia"/>
                <w:b w:val="0"/>
                <w:color w:val="000000" w:themeColor="text1"/>
                <w:sz w:val="21"/>
                <w:szCs w:val="21"/>
              </w:rPr>
              <w:t>贮存库设封闭</w:t>
            </w:r>
            <w:proofErr w:type="gramEnd"/>
            <w:r w:rsidRPr="00783F33">
              <w:rPr>
                <w:rFonts w:ascii="Times New Roman" w:eastAsiaTheme="minorEastAsia"/>
                <w:b w:val="0"/>
                <w:color w:val="000000" w:themeColor="text1"/>
                <w:sz w:val="21"/>
                <w:szCs w:val="21"/>
              </w:rPr>
              <w:t>库房，废气负压收集（风机风量</w:t>
            </w:r>
            <w:r w:rsidRPr="00783F33">
              <w:rPr>
                <w:rFonts w:ascii="Times New Roman" w:eastAsiaTheme="minorEastAsia"/>
                <w:b w:val="0"/>
                <w:color w:val="000000" w:themeColor="text1"/>
                <w:sz w:val="21"/>
                <w:szCs w:val="21"/>
              </w:rPr>
              <w:t>1200m</w:t>
            </w:r>
            <w:r w:rsidRPr="00783F33">
              <w:rPr>
                <w:rFonts w:ascii="Times New Roman" w:eastAsiaTheme="minorEastAsia"/>
                <w:b w:val="0"/>
                <w:color w:val="000000" w:themeColor="text1"/>
                <w:sz w:val="21"/>
                <w:szCs w:val="21"/>
                <w:vertAlign w:val="superscript"/>
              </w:rPr>
              <w:t>3</w:t>
            </w:r>
            <w:r w:rsidRPr="00783F33">
              <w:rPr>
                <w:rFonts w:ascii="Times New Roman" w:eastAsiaTheme="minorEastAsia"/>
                <w:b w:val="0"/>
                <w:color w:val="000000" w:themeColor="text1"/>
                <w:sz w:val="21"/>
                <w:szCs w:val="21"/>
              </w:rPr>
              <w:t>/h</w:t>
            </w:r>
            <w:r w:rsidRPr="00783F33">
              <w:rPr>
                <w:rFonts w:ascii="Times New Roman" w:eastAsiaTheme="minorEastAsia"/>
                <w:b w:val="0"/>
                <w:color w:val="000000" w:themeColor="text1"/>
                <w:sz w:val="21"/>
                <w:szCs w:val="21"/>
              </w:rPr>
              <w:t>），经活性炭吸附后汇入</w:t>
            </w:r>
            <w:r w:rsidRPr="00783F33">
              <w:rPr>
                <w:rFonts w:ascii="Times New Roman" w:eastAsiaTheme="minorEastAsia"/>
                <w:b w:val="0"/>
                <w:color w:val="000000" w:themeColor="text1"/>
                <w:sz w:val="21"/>
                <w:szCs w:val="21"/>
              </w:rPr>
              <w:t>DA001</w:t>
            </w:r>
            <w:r w:rsidRPr="00783F33">
              <w:rPr>
                <w:rFonts w:ascii="Times New Roman" w:eastAsiaTheme="minorEastAsia"/>
                <w:b w:val="0"/>
                <w:color w:val="000000" w:themeColor="text1"/>
                <w:sz w:val="21"/>
                <w:szCs w:val="21"/>
              </w:rPr>
              <w:t>排气筒排放</w:t>
            </w:r>
          </w:p>
        </w:tc>
      </w:tr>
      <w:tr w:rsidR="005820D9" w:rsidRPr="00783F33" w14:paraId="0D25ABE5" w14:textId="77777777" w:rsidTr="00AD1143">
        <w:trPr>
          <w:jc w:val="center"/>
        </w:trPr>
        <w:tc>
          <w:tcPr>
            <w:tcW w:w="472" w:type="pct"/>
            <w:vMerge/>
            <w:vAlign w:val="center"/>
          </w:tcPr>
          <w:p w14:paraId="77FB4BA2"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Align w:val="center"/>
          </w:tcPr>
          <w:p w14:paraId="7E91775D"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废水防治措施</w:t>
            </w:r>
          </w:p>
        </w:tc>
        <w:tc>
          <w:tcPr>
            <w:tcW w:w="3270" w:type="pct"/>
            <w:vAlign w:val="center"/>
          </w:tcPr>
          <w:p w14:paraId="2D9D322F" w14:textId="77777777" w:rsidR="005820D9" w:rsidRPr="00783F33" w:rsidRDefault="005820D9" w:rsidP="007D081A">
            <w:pPr>
              <w:adjustRightInd w:val="0"/>
              <w:snapToGrid w:val="0"/>
              <w:jc w:val="both"/>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生活污水排入市政污水管网，最终经松浦污水处理厂处理达标后排入松花江</w:t>
            </w:r>
          </w:p>
        </w:tc>
      </w:tr>
      <w:tr w:rsidR="005820D9" w:rsidRPr="00783F33" w14:paraId="25950657" w14:textId="77777777" w:rsidTr="00AD1143">
        <w:trPr>
          <w:jc w:val="center"/>
        </w:trPr>
        <w:tc>
          <w:tcPr>
            <w:tcW w:w="472" w:type="pct"/>
            <w:vMerge/>
            <w:vAlign w:val="center"/>
          </w:tcPr>
          <w:p w14:paraId="794037E6"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Align w:val="center"/>
          </w:tcPr>
          <w:p w14:paraId="2FAD5CDF"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噪声防治</w:t>
            </w:r>
          </w:p>
        </w:tc>
        <w:tc>
          <w:tcPr>
            <w:tcW w:w="3270" w:type="pct"/>
            <w:vAlign w:val="center"/>
          </w:tcPr>
          <w:p w14:paraId="28D097FA" w14:textId="5B3998F5" w:rsidR="005820D9" w:rsidRPr="00783F33" w:rsidRDefault="005820D9" w:rsidP="000F33E6">
            <w:pPr>
              <w:autoSpaceDE w:val="0"/>
              <w:autoSpaceDN w:val="0"/>
              <w:adjustRightInd w:val="0"/>
              <w:jc w:val="both"/>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采用低噪声设备、墙体隔声等措施处理，高噪声设备做减振处理</w:t>
            </w:r>
          </w:p>
        </w:tc>
      </w:tr>
      <w:tr w:rsidR="005820D9" w:rsidRPr="006755AA" w14:paraId="184DB2D2" w14:textId="77777777" w:rsidTr="00B471B0">
        <w:trPr>
          <w:jc w:val="center"/>
        </w:trPr>
        <w:tc>
          <w:tcPr>
            <w:tcW w:w="472" w:type="pct"/>
            <w:vMerge/>
            <w:vAlign w:val="center"/>
          </w:tcPr>
          <w:p w14:paraId="6120FC8A"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Merge w:val="restart"/>
            <w:vAlign w:val="center"/>
          </w:tcPr>
          <w:p w14:paraId="4985182B"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固废防治措施</w:t>
            </w:r>
          </w:p>
        </w:tc>
        <w:tc>
          <w:tcPr>
            <w:tcW w:w="3270" w:type="pct"/>
            <w:vAlign w:val="center"/>
          </w:tcPr>
          <w:p w14:paraId="11FD01E4" w14:textId="3348EF9B" w:rsidR="005820D9" w:rsidRPr="00783F33" w:rsidRDefault="005820D9" w:rsidP="00B471B0">
            <w:pPr>
              <w:adjustRightInd w:val="0"/>
              <w:snapToGrid w:val="0"/>
              <w:jc w:val="both"/>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废布袋、</w:t>
            </w:r>
            <w:proofErr w:type="gramStart"/>
            <w:r w:rsidR="001D4DBD" w:rsidRPr="001D4DBD">
              <w:rPr>
                <w:rFonts w:ascii="Times New Roman" w:eastAsiaTheme="minorEastAsia" w:hint="eastAsia"/>
                <w:bCs/>
                <w:color w:val="000000" w:themeColor="text1"/>
                <w:sz w:val="21"/>
                <w:szCs w:val="21"/>
                <w:lang w:bidi="en-US"/>
              </w:rPr>
              <w:t>废滚刷</w:t>
            </w:r>
            <w:proofErr w:type="gramEnd"/>
            <w:r w:rsidR="001D4DBD" w:rsidRPr="001D4DBD">
              <w:rPr>
                <w:rFonts w:ascii="Times New Roman" w:eastAsiaTheme="minorEastAsia" w:hint="eastAsia"/>
                <w:bCs/>
                <w:color w:val="000000" w:themeColor="text1"/>
                <w:sz w:val="21"/>
                <w:szCs w:val="21"/>
              </w:rPr>
              <w:t>、</w:t>
            </w:r>
            <w:r w:rsidRPr="00783F33">
              <w:rPr>
                <w:rFonts w:ascii="Times New Roman" w:eastAsiaTheme="minorEastAsia"/>
                <w:bCs/>
                <w:color w:val="000000" w:themeColor="text1"/>
                <w:sz w:val="21"/>
                <w:szCs w:val="21"/>
              </w:rPr>
              <w:t>收尘灰、废</w:t>
            </w:r>
            <w:r w:rsidRPr="00783F33">
              <w:rPr>
                <w:rFonts w:ascii="Times New Roman" w:eastAsiaTheme="minorEastAsia"/>
                <w:bCs/>
                <w:color w:val="000000" w:themeColor="text1"/>
                <w:sz w:val="21"/>
                <w:szCs w:val="21"/>
              </w:rPr>
              <w:t>PCB</w:t>
            </w:r>
            <w:r w:rsidRPr="00783F33">
              <w:rPr>
                <w:rFonts w:ascii="Times New Roman" w:eastAsiaTheme="minorEastAsia"/>
                <w:bCs/>
                <w:color w:val="000000" w:themeColor="text1"/>
                <w:sz w:val="21"/>
                <w:szCs w:val="21"/>
              </w:rPr>
              <w:t>板光板、不合格产品、废含油抹布属于危险废物，由专用包装袋收集，</w:t>
            </w:r>
            <w:r w:rsidRPr="00783F33">
              <w:rPr>
                <w:rFonts w:ascii="Times New Roman" w:eastAsiaTheme="minorEastAsia"/>
                <w:color w:val="000000" w:themeColor="text1"/>
                <w:sz w:val="21"/>
                <w:szCs w:val="21"/>
              </w:rPr>
              <w:t>在危险废物贮存库中分区存放，定期</w:t>
            </w:r>
            <w:r w:rsidRPr="00783F33">
              <w:rPr>
                <w:rFonts w:ascii="Times New Roman" w:eastAsiaTheme="minorEastAsia"/>
                <w:bCs/>
                <w:color w:val="000000" w:themeColor="text1"/>
                <w:sz w:val="21"/>
                <w:szCs w:val="21"/>
              </w:rPr>
              <w:t>委托有资质单位进行处置</w:t>
            </w:r>
          </w:p>
        </w:tc>
      </w:tr>
      <w:tr w:rsidR="006755AA" w:rsidRPr="006755AA" w14:paraId="0F24F33D" w14:textId="77777777" w:rsidTr="00B471B0">
        <w:trPr>
          <w:jc w:val="center"/>
        </w:trPr>
        <w:tc>
          <w:tcPr>
            <w:tcW w:w="472" w:type="pct"/>
            <w:vMerge/>
            <w:vAlign w:val="center"/>
          </w:tcPr>
          <w:p w14:paraId="62BDC534" w14:textId="77777777" w:rsidR="006755AA" w:rsidRPr="00783F33" w:rsidRDefault="006755AA" w:rsidP="007D081A">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25433E46" w14:textId="77777777" w:rsidR="006755AA" w:rsidRPr="00783F33" w:rsidRDefault="006755AA" w:rsidP="007D081A">
            <w:pPr>
              <w:adjustRightInd w:val="0"/>
              <w:snapToGrid w:val="0"/>
              <w:jc w:val="center"/>
              <w:rPr>
                <w:rFonts w:ascii="Times New Roman" w:eastAsiaTheme="minorEastAsia"/>
                <w:color w:val="000000" w:themeColor="text1"/>
                <w:sz w:val="21"/>
                <w:szCs w:val="21"/>
              </w:rPr>
            </w:pPr>
          </w:p>
        </w:tc>
        <w:tc>
          <w:tcPr>
            <w:tcW w:w="3270" w:type="pct"/>
            <w:vAlign w:val="center"/>
          </w:tcPr>
          <w:p w14:paraId="1FB8C9DD" w14:textId="3F098BDA" w:rsidR="006755AA" w:rsidRPr="00783F33" w:rsidRDefault="006755AA" w:rsidP="00B471B0">
            <w:pPr>
              <w:adjustRightInd w:val="0"/>
              <w:snapToGrid w:val="0"/>
              <w:jc w:val="both"/>
              <w:rPr>
                <w:rFonts w:ascii="Times New Roman" w:eastAsiaTheme="minorEastAsia"/>
                <w:bCs/>
                <w:color w:val="000000" w:themeColor="text1"/>
                <w:sz w:val="21"/>
                <w:szCs w:val="21"/>
              </w:rPr>
            </w:pPr>
            <w:proofErr w:type="gramStart"/>
            <w:r w:rsidRPr="006755AA">
              <w:rPr>
                <w:rFonts w:ascii="Times New Roman" w:eastAsiaTheme="minorEastAsia"/>
                <w:bCs/>
                <w:color w:val="000000" w:themeColor="text1"/>
                <w:sz w:val="21"/>
                <w:szCs w:val="21"/>
              </w:rPr>
              <w:t>废锡渣经危险</w:t>
            </w:r>
            <w:proofErr w:type="gramEnd"/>
            <w:r w:rsidRPr="006755AA">
              <w:rPr>
                <w:rFonts w:ascii="Times New Roman" w:eastAsiaTheme="minorEastAsia"/>
                <w:bCs/>
                <w:color w:val="000000" w:themeColor="text1"/>
                <w:sz w:val="21"/>
                <w:szCs w:val="21"/>
              </w:rPr>
              <w:t>废物鉴别后确定委托有资质单位回收处置或外售综合利用。</w:t>
            </w:r>
          </w:p>
        </w:tc>
      </w:tr>
      <w:tr w:rsidR="005820D9" w:rsidRPr="00783F33" w14:paraId="085850E2" w14:textId="77777777" w:rsidTr="00B471B0">
        <w:trPr>
          <w:jc w:val="center"/>
        </w:trPr>
        <w:tc>
          <w:tcPr>
            <w:tcW w:w="472" w:type="pct"/>
            <w:vMerge/>
            <w:vAlign w:val="center"/>
          </w:tcPr>
          <w:p w14:paraId="05544C0D"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0DF63278"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3270" w:type="pct"/>
            <w:vAlign w:val="center"/>
          </w:tcPr>
          <w:p w14:paraId="38FACB5C" w14:textId="30224ECB" w:rsidR="005820D9" w:rsidRPr="00783F33" w:rsidRDefault="005820D9" w:rsidP="00B471B0">
            <w:pPr>
              <w:adjustRightInd w:val="0"/>
              <w:snapToGrid w:val="0"/>
              <w:jc w:val="both"/>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废清洗剂包装桶盖紧桶盖</w:t>
            </w:r>
            <w:r w:rsidRPr="00783F33">
              <w:rPr>
                <w:rFonts w:ascii="Times New Roman" w:eastAsiaTheme="minorEastAsia"/>
                <w:color w:val="000000" w:themeColor="text1"/>
                <w:sz w:val="21"/>
                <w:szCs w:val="21"/>
              </w:rPr>
              <w:t>在危险废物贮存库中分区存放，定期</w:t>
            </w:r>
            <w:r w:rsidRPr="00783F33">
              <w:rPr>
                <w:rFonts w:ascii="Times New Roman" w:eastAsiaTheme="minorEastAsia"/>
                <w:bCs/>
                <w:color w:val="000000" w:themeColor="text1"/>
                <w:sz w:val="21"/>
                <w:szCs w:val="21"/>
              </w:rPr>
              <w:t>委托有资质单位进行处置</w:t>
            </w:r>
          </w:p>
        </w:tc>
      </w:tr>
      <w:tr w:rsidR="005820D9" w:rsidRPr="00783F33" w14:paraId="1A9EC8C9" w14:textId="77777777" w:rsidTr="00B471B0">
        <w:trPr>
          <w:jc w:val="center"/>
        </w:trPr>
        <w:tc>
          <w:tcPr>
            <w:tcW w:w="472" w:type="pct"/>
            <w:vMerge/>
            <w:vAlign w:val="center"/>
          </w:tcPr>
          <w:p w14:paraId="3527B76F"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4FB4EAE0"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3270" w:type="pct"/>
            <w:vAlign w:val="center"/>
          </w:tcPr>
          <w:p w14:paraId="6AA36D23" w14:textId="039A7C78" w:rsidR="005820D9" w:rsidRPr="00783F33" w:rsidRDefault="005820D9" w:rsidP="007D081A">
            <w:pPr>
              <w:adjustRightInd w:val="0"/>
              <w:snapToGrid w:val="0"/>
              <w:jc w:val="both"/>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废清洗剂、废活性炭、废润滑油属于危险废物，</w:t>
            </w:r>
            <w:r w:rsidRPr="00783F33">
              <w:rPr>
                <w:rFonts w:ascii="Times New Roman" w:eastAsiaTheme="minorEastAsia"/>
                <w:color w:val="000000" w:themeColor="text1"/>
                <w:sz w:val="21"/>
                <w:szCs w:val="21"/>
              </w:rPr>
              <w:t>由专用密闭收集容器收集，在危险废物贮存库中分区存放，定</w:t>
            </w:r>
            <w:r w:rsidRPr="00783F33">
              <w:rPr>
                <w:rFonts w:ascii="Times New Roman" w:eastAsiaTheme="minorEastAsia"/>
                <w:color w:val="000000" w:themeColor="text1"/>
                <w:sz w:val="21"/>
                <w:szCs w:val="21"/>
              </w:rPr>
              <w:lastRenderedPageBreak/>
              <w:t>期</w:t>
            </w:r>
            <w:r w:rsidRPr="00783F33">
              <w:rPr>
                <w:rFonts w:ascii="Times New Roman" w:eastAsiaTheme="minorEastAsia"/>
                <w:bCs/>
                <w:color w:val="000000" w:themeColor="text1"/>
                <w:sz w:val="21"/>
                <w:szCs w:val="21"/>
              </w:rPr>
              <w:t>委托有资质单位进行处置</w:t>
            </w:r>
          </w:p>
        </w:tc>
      </w:tr>
      <w:tr w:rsidR="005820D9" w:rsidRPr="00783F33" w14:paraId="0DB94C36" w14:textId="77777777" w:rsidTr="00B471B0">
        <w:trPr>
          <w:jc w:val="center"/>
        </w:trPr>
        <w:tc>
          <w:tcPr>
            <w:tcW w:w="472" w:type="pct"/>
            <w:vMerge/>
            <w:vAlign w:val="center"/>
          </w:tcPr>
          <w:p w14:paraId="779A4057"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73A352B9" w14:textId="77777777" w:rsidR="005820D9" w:rsidRPr="00783F33" w:rsidRDefault="005820D9" w:rsidP="007D081A">
            <w:pPr>
              <w:adjustRightInd w:val="0"/>
              <w:snapToGrid w:val="0"/>
              <w:jc w:val="center"/>
              <w:rPr>
                <w:rFonts w:ascii="Times New Roman" w:eastAsiaTheme="minorEastAsia"/>
                <w:color w:val="000000" w:themeColor="text1"/>
                <w:sz w:val="21"/>
                <w:szCs w:val="21"/>
              </w:rPr>
            </w:pPr>
          </w:p>
        </w:tc>
        <w:tc>
          <w:tcPr>
            <w:tcW w:w="3270" w:type="pct"/>
            <w:vAlign w:val="center"/>
          </w:tcPr>
          <w:p w14:paraId="5BA96CA1" w14:textId="039580E9" w:rsidR="005820D9" w:rsidRPr="00783F33" w:rsidRDefault="005820D9" w:rsidP="007D081A">
            <w:pPr>
              <w:adjustRightInd w:val="0"/>
              <w:snapToGrid w:val="0"/>
              <w:jc w:val="both"/>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生活垃圾由市政环卫部门集中收集统一清运。</w:t>
            </w:r>
          </w:p>
        </w:tc>
      </w:tr>
      <w:tr w:rsidR="005820D9" w:rsidRPr="00783F33" w14:paraId="3E154849" w14:textId="77777777" w:rsidTr="00E72639">
        <w:trPr>
          <w:trHeight w:val="75"/>
          <w:jc w:val="center"/>
        </w:trPr>
        <w:tc>
          <w:tcPr>
            <w:tcW w:w="472" w:type="pct"/>
            <w:vMerge/>
            <w:vAlign w:val="center"/>
          </w:tcPr>
          <w:p w14:paraId="77D1E8A5" w14:textId="77777777" w:rsidR="005820D9" w:rsidRPr="00783F33" w:rsidRDefault="005820D9" w:rsidP="00E72639">
            <w:pPr>
              <w:adjustRightInd w:val="0"/>
              <w:snapToGrid w:val="0"/>
              <w:jc w:val="center"/>
              <w:rPr>
                <w:rFonts w:ascii="Times New Roman" w:eastAsiaTheme="minorEastAsia"/>
                <w:color w:val="000000" w:themeColor="text1"/>
                <w:sz w:val="21"/>
                <w:szCs w:val="21"/>
              </w:rPr>
            </w:pPr>
          </w:p>
        </w:tc>
        <w:tc>
          <w:tcPr>
            <w:tcW w:w="1258" w:type="pct"/>
            <w:gridSpan w:val="2"/>
            <w:vMerge w:val="restart"/>
            <w:vAlign w:val="center"/>
          </w:tcPr>
          <w:p w14:paraId="32F3545D" w14:textId="5DDA3028" w:rsidR="005820D9" w:rsidRPr="00783F33" w:rsidRDefault="005820D9" w:rsidP="00E72639">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地下水防治措施</w:t>
            </w:r>
          </w:p>
        </w:tc>
        <w:tc>
          <w:tcPr>
            <w:tcW w:w="3270" w:type="pct"/>
            <w:vAlign w:val="center"/>
          </w:tcPr>
          <w:p w14:paraId="3BF83B44" w14:textId="297A7A99" w:rsidR="005820D9" w:rsidRPr="00783F33" w:rsidRDefault="005820D9" w:rsidP="00F25F9F">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危险废物贮存库、原料废内存条仓储区为重点防渗区，铺设环氧树脂地坪，渗透系数</w:t>
            </w:r>
            <w:r w:rsidRPr="00783F33">
              <w:rPr>
                <w:rFonts w:ascii="Times New Roman" w:eastAsiaTheme="minorEastAsia"/>
                <w:color w:val="000000" w:themeColor="text1"/>
                <w:sz w:val="21"/>
                <w:szCs w:val="21"/>
              </w:rPr>
              <w:t>≤10</w:t>
            </w:r>
            <w:r w:rsidRPr="00783F33">
              <w:rPr>
                <w:rFonts w:ascii="Times New Roman" w:eastAsiaTheme="minorEastAsia"/>
                <w:color w:val="000000" w:themeColor="text1"/>
                <w:sz w:val="21"/>
                <w:szCs w:val="21"/>
                <w:vertAlign w:val="superscript"/>
              </w:rPr>
              <w:t>-10</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，确保满足《危险废物贮存污染控制标准》（</w:t>
            </w:r>
            <w:r w:rsidRPr="00783F33">
              <w:rPr>
                <w:rFonts w:ascii="Times New Roman" w:eastAsiaTheme="minorEastAsia"/>
                <w:color w:val="000000" w:themeColor="text1"/>
                <w:sz w:val="21"/>
                <w:szCs w:val="21"/>
              </w:rPr>
              <w:t>GB18597-2023</w:t>
            </w:r>
            <w:r w:rsidRPr="00783F33">
              <w:rPr>
                <w:rFonts w:ascii="Times New Roman" w:eastAsiaTheme="minorEastAsia"/>
                <w:color w:val="000000" w:themeColor="text1"/>
                <w:sz w:val="21"/>
                <w:szCs w:val="21"/>
              </w:rPr>
              <w:t>）重点防渗要求。</w:t>
            </w:r>
          </w:p>
        </w:tc>
      </w:tr>
      <w:tr w:rsidR="005820D9" w:rsidRPr="00783F33" w14:paraId="7FC433BC" w14:textId="77777777" w:rsidTr="00AD1143">
        <w:trPr>
          <w:trHeight w:val="188"/>
          <w:jc w:val="center"/>
        </w:trPr>
        <w:tc>
          <w:tcPr>
            <w:tcW w:w="472" w:type="pct"/>
            <w:vMerge/>
            <w:vAlign w:val="center"/>
          </w:tcPr>
          <w:p w14:paraId="7CE63E41" w14:textId="77777777" w:rsidR="005820D9" w:rsidRPr="00783F33" w:rsidRDefault="005820D9" w:rsidP="00E72639">
            <w:pPr>
              <w:adjustRightInd w:val="0"/>
              <w:snapToGrid w:val="0"/>
              <w:jc w:val="center"/>
              <w:rPr>
                <w:rFonts w:ascii="Times New Roman" w:eastAsiaTheme="minorEastAsia"/>
                <w:color w:val="000000" w:themeColor="text1"/>
                <w:sz w:val="21"/>
                <w:szCs w:val="21"/>
              </w:rPr>
            </w:pPr>
          </w:p>
        </w:tc>
        <w:tc>
          <w:tcPr>
            <w:tcW w:w="1258" w:type="pct"/>
            <w:gridSpan w:val="2"/>
            <w:vMerge/>
            <w:vAlign w:val="center"/>
          </w:tcPr>
          <w:p w14:paraId="27EF434B" w14:textId="77777777" w:rsidR="005820D9" w:rsidRPr="00783F33" w:rsidRDefault="005820D9" w:rsidP="00E72639">
            <w:pPr>
              <w:adjustRightInd w:val="0"/>
              <w:snapToGrid w:val="0"/>
              <w:jc w:val="center"/>
              <w:rPr>
                <w:rFonts w:ascii="Times New Roman" w:eastAsiaTheme="minorEastAsia"/>
                <w:color w:val="000000" w:themeColor="text1"/>
                <w:sz w:val="21"/>
                <w:szCs w:val="21"/>
              </w:rPr>
            </w:pPr>
          </w:p>
        </w:tc>
        <w:tc>
          <w:tcPr>
            <w:tcW w:w="3270" w:type="pct"/>
            <w:vAlign w:val="center"/>
          </w:tcPr>
          <w:p w14:paraId="20F55B81" w14:textId="1663892A" w:rsidR="005820D9" w:rsidRPr="00783F33" w:rsidRDefault="005820D9" w:rsidP="00E72639">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各生产分区、化学品仓库为一般防渗区，采用混凝土地面，确保满足《环境影响评价技术导则地下水环境》（</w:t>
            </w:r>
            <w:r w:rsidRPr="00783F33">
              <w:rPr>
                <w:rFonts w:ascii="Times New Roman" w:eastAsiaTheme="minorEastAsia"/>
                <w:color w:val="000000" w:themeColor="text1"/>
                <w:sz w:val="21"/>
                <w:szCs w:val="21"/>
              </w:rPr>
              <w:t>HJ610-2016</w:t>
            </w:r>
            <w:r w:rsidRPr="00783F33">
              <w:rPr>
                <w:rFonts w:ascii="Times New Roman" w:eastAsiaTheme="minorEastAsia"/>
                <w:color w:val="000000" w:themeColor="text1"/>
                <w:sz w:val="21"/>
                <w:szCs w:val="21"/>
              </w:rPr>
              <w:t>）一般防渗区等效黏土防渗层</w:t>
            </w:r>
            <w:r w:rsidRPr="00783F33">
              <w:rPr>
                <w:rFonts w:ascii="Times New Roman" w:eastAsiaTheme="minorEastAsia"/>
                <w:color w:val="000000" w:themeColor="text1"/>
                <w:sz w:val="21"/>
                <w:szCs w:val="21"/>
              </w:rPr>
              <w:t>Mb≥1.5m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K≤1.0×10</w:t>
            </w:r>
            <w:r w:rsidRPr="00783F33">
              <w:rPr>
                <w:rFonts w:ascii="Times New Roman" w:eastAsiaTheme="minorEastAsia"/>
                <w:color w:val="000000" w:themeColor="text1"/>
                <w:sz w:val="21"/>
                <w:szCs w:val="21"/>
                <w:vertAlign w:val="superscript"/>
              </w:rPr>
              <w:t>-7</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要求。</w:t>
            </w:r>
          </w:p>
        </w:tc>
      </w:tr>
      <w:tr w:rsidR="005820D9" w:rsidRPr="00783F33" w14:paraId="6AEE4330" w14:textId="77777777" w:rsidTr="00AD1143">
        <w:trPr>
          <w:trHeight w:val="188"/>
          <w:jc w:val="center"/>
        </w:trPr>
        <w:tc>
          <w:tcPr>
            <w:tcW w:w="472" w:type="pct"/>
            <w:vMerge/>
            <w:vAlign w:val="center"/>
          </w:tcPr>
          <w:p w14:paraId="4A167604" w14:textId="77777777" w:rsidR="005820D9" w:rsidRPr="00783F33" w:rsidRDefault="005820D9" w:rsidP="00E72639">
            <w:pPr>
              <w:adjustRightInd w:val="0"/>
              <w:snapToGrid w:val="0"/>
              <w:jc w:val="center"/>
              <w:rPr>
                <w:rFonts w:ascii="Times New Roman" w:eastAsiaTheme="minorEastAsia"/>
                <w:color w:val="000000" w:themeColor="text1"/>
                <w:sz w:val="21"/>
                <w:szCs w:val="21"/>
              </w:rPr>
            </w:pPr>
          </w:p>
        </w:tc>
        <w:tc>
          <w:tcPr>
            <w:tcW w:w="1258" w:type="pct"/>
            <w:gridSpan w:val="2"/>
            <w:vAlign w:val="center"/>
          </w:tcPr>
          <w:p w14:paraId="5ABA6380" w14:textId="24E31136" w:rsidR="005820D9" w:rsidRPr="005C7E5C" w:rsidRDefault="005820D9" w:rsidP="00E72639">
            <w:pPr>
              <w:adjustRightInd w:val="0"/>
              <w:snapToGrid w:val="0"/>
              <w:jc w:val="center"/>
              <w:rPr>
                <w:rFonts w:ascii="Times New Roman" w:eastAsiaTheme="minorEastAsia"/>
                <w:color w:val="FF0000"/>
                <w:sz w:val="21"/>
                <w:szCs w:val="21"/>
              </w:rPr>
            </w:pPr>
            <w:r w:rsidRPr="005C7E5C">
              <w:rPr>
                <w:rFonts w:ascii="Times New Roman" w:eastAsiaTheme="minorEastAsia"/>
                <w:color w:val="FF0000"/>
                <w:sz w:val="21"/>
                <w:szCs w:val="21"/>
              </w:rPr>
              <w:t>环境风险</w:t>
            </w:r>
          </w:p>
        </w:tc>
        <w:tc>
          <w:tcPr>
            <w:tcW w:w="3270" w:type="pct"/>
            <w:vAlign w:val="center"/>
          </w:tcPr>
          <w:p w14:paraId="3B87FC7E" w14:textId="698334AF" w:rsidR="005820D9" w:rsidRPr="005C7E5C" w:rsidRDefault="005820D9" w:rsidP="00DB773B">
            <w:pPr>
              <w:autoSpaceDE w:val="0"/>
              <w:autoSpaceDN w:val="0"/>
              <w:adjustRightInd w:val="0"/>
              <w:rPr>
                <w:rFonts w:ascii="Times New Roman" w:eastAsiaTheme="minorEastAsia"/>
                <w:color w:val="FF0000"/>
                <w:sz w:val="21"/>
                <w:szCs w:val="21"/>
              </w:rPr>
            </w:pPr>
            <w:r w:rsidRPr="005C7E5C">
              <w:rPr>
                <w:rFonts w:ascii="Times New Roman" w:eastAsiaTheme="minorEastAsia"/>
                <w:snapToGrid w:val="0"/>
                <w:color w:val="FF0000"/>
                <w:sz w:val="21"/>
                <w:szCs w:val="21"/>
              </w:rPr>
              <w:t>仓储区</w:t>
            </w:r>
            <w:r w:rsidRPr="005C7E5C">
              <w:rPr>
                <w:rFonts w:ascii="Times New Roman" w:eastAsia="宋体"/>
                <w:color w:val="FF0000"/>
                <w:sz w:val="21"/>
                <w:szCs w:val="21"/>
              </w:rPr>
              <w:t>、化学品仓库、危险废物贮存</w:t>
            </w:r>
            <w:proofErr w:type="gramStart"/>
            <w:r w:rsidRPr="005C7E5C">
              <w:rPr>
                <w:rFonts w:ascii="Times New Roman" w:eastAsia="宋体"/>
                <w:color w:val="FF0000"/>
                <w:sz w:val="21"/>
                <w:szCs w:val="21"/>
              </w:rPr>
              <w:t>库设置</w:t>
            </w:r>
            <w:proofErr w:type="gramEnd"/>
            <w:r w:rsidRPr="005C7E5C">
              <w:rPr>
                <w:rFonts w:ascii="Times New Roman" w:eastAsia="宋体"/>
                <w:color w:val="FF0000"/>
                <w:sz w:val="21"/>
                <w:szCs w:val="21"/>
              </w:rPr>
              <w:t>围堰及防渗，配备消防器材，严禁火种；制定应急预案，定期演练，防范污染与火灾风险。</w:t>
            </w:r>
          </w:p>
        </w:tc>
      </w:tr>
      <w:tr w:rsidR="005820D9" w:rsidRPr="00783F33" w14:paraId="326AA995" w14:textId="77777777" w:rsidTr="00AD1143">
        <w:trPr>
          <w:jc w:val="center"/>
        </w:trPr>
        <w:tc>
          <w:tcPr>
            <w:tcW w:w="472" w:type="pct"/>
            <w:vAlign w:val="center"/>
          </w:tcPr>
          <w:p w14:paraId="5182FE0C" w14:textId="77777777" w:rsidR="005820D9" w:rsidRPr="00783F33" w:rsidRDefault="005820D9" w:rsidP="007C72A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依托工程</w:t>
            </w:r>
          </w:p>
        </w:tc>
        <w:tc>
          <w:tcPr>
            <w:tcW w:w="1258" w:type="pct"/>
            <w:gridSpan w:val="2"/>
            <w:vAlign w:val="center"/>
          </w:tcPr>
          <w:p w14:paraId="2958F0EC" w14:textId="606E44E0" w:rsidR="005820D9" w:rsidRPr="00783F33" w:rsidRDefault="005820D9" w:rsidP="007C72AD">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松浦污水处理厂</w:t>
            </w:r>
          </w:p>
        </w:tc>
        <w:tc>
          <w:tcPr>
            <w:tcW w:w="3270" w:type="pct"/>
            <w:vAlign w:val="center"/>
          </w:tcPr>
          <w:p w14:paraId="4F68B707" w14:textId="01552FC7" w:rsidR="005820D9" w:rsidRPr="00783F33" w:rsidRDefault="005820D9" w:rsidP="007C72AD">
            <w:pPr>
              <w:adjustRightInd w:val="0"/>
              <w:snapToGrid w:val="0"/>
              <w:jc w:val="both"/>
              <w:rPr>
                <w:rFonts w:ascii="Times New Roman" w:eastAsiaTheme="minorEastAsia"/>
                <w:color w:val="000000" w:themeColor="text1"/>
              </w:rPr>
            </w:pPr>
            <w:r w:rsidRPr="00783F33">
              <w:rPr>
                <w:rFonts w:ascii="Times New Roman" w:eastAsiaTheme="minorEastAsia"/>
                <w:color w:val="000000" w:themeColor="text1"/>
                <w:sz w:val="21"/>
                <w:szCs w:val="21"/>
              </w:rPr>
              <w:t>松浦污水处理厂主要负责处理松北区域的生活污水，采用</w:t>
            </w:r>
            <w:r w:rsidRPr="00783F33">
              <w:rPr>
                <w:rFonts w:ascii="Times New Roman" w:eastAsiaTheme="minorEastAsia"/>
                <w:color w:val="000000" w:themeColor="text1"/>
                <w:sz w:val="21"/>
                <w:szCs w:val="21"/>
              </w:rPr>
              <w:t>CASS</w:t>
            </w:r>
            <w:r w:rsidRPr="00783F33">
              <w:rPr>
                <w:rFonts w:ascii="Times New Roman" w:eastAsiaTheme="minorEastAsia"/>
                <w:color w:val="000000" w:themeColor="text1"/>
                <w:sz w:val="21"/>
                <w:szCs w:val="21"/>
              </w:rPr>
              <w:t>工艺。出水水质达到《城镇污水处理厂污染物排放标准》（</w:t>
            </w:r>
            <w:r w:rsidRPr="00783F33">
              <w:rPr>
                <w:rFonts w:ascii="Times New Roman" w:eastAsiaTheme="minorEastAsia"/>
                <w:color w:val="000000" w:themeColor="text1"/>
                <w:sz w:val="21"/>
                <w:szCs w:val="21"/>
              </w:rPr>
              <w:t>GB18918-2002</w:t>
            </w:r>
            <w:r w:rsidRPr="00783F33">
              <w:rPr>
                <w:rFonts w:ascii="Times New Roman" w:eastAsiaTheme="minorEastAsia"/>
                <w:color w:val="000000" w:themeColor="text1"/>
                <w:sz w:val="21"/>
                <w:szCs w:val="21"/>
              </w:rPr>
              <w:t>）一级</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排放标准后排入松花江。设计处理能力为处理污水</w:t>
            </w:r>
            <w:r w:rsidRPr="00783F33">
              <w:rPr>
                <w:rFonts w:ascii="Times New Roman" w:eastAsiaTheme="minorEastAsia"/>
                <w:color w:val="000000" w:themeColor="text1"/>
                <w:sz w:val="21"/>
                <w:szCs w:val="21"/>
              </w:rPr>
              <w:t>10</w:t>
            </w:r>
            <w:r w:rsidRPr="00783F33">
              <w:rPr>
                <w:rFonts w:ascii="Times New Roman" w:eastAsiaTheme="minorEastAsia"/>
                <w:color w:val="000000" w:themeColor="text1"/>
                <w:sz w:val="21"/>
                <w:szCs w:val="21"/>
              </w:rPr>
              <w:t>万</w:t>
            </w:r>
            <w:r w:rsidRPr="00783F33">
              <w:rPr>
                <w:rFonts w:ascii="Times New Roman" w:eastAsiaTheme="minorEastAsia"/>
                <w:color w:val="000000" w:themeColor="text1"/>
                <w:sz w:val="21"/>
                <w:szCs w:val="21"/>
              </w:rPr>
              <w:t>m3/d</w:t>
            </w:r>
            <w:r w:rsidRPr="00783F33">
              <w:rPr>
                <w:rFonts w:ascii="Times New Roman" w:eastAsiaTheme="minorEastAsia"/>
                <w:color w:val="000000" w:themeColor="text1"/>
                <w:sz w:val="21"/>
                <w:szCs w:val="21"/>
              </w:rPr>
              <w:t>，污水处理厂的剩余处理能力满足本项目污水水量要求。本项目处理后的废水中各污染物排放浓度均可以满足其入水水质标准，因此依托该污水厂处理本项目外排废水可行。</w:t>
            </w:r>
          </w:p>
        </w:tc>
      </w:tr>
    </w:tbl>
    <w:p w14:paraId="240801F5" w14:textId="77777777" w:rsidR="00141C2E" w:rsidRPr="00783F33" w:rsidRDefault="00141C2E" w:rsidP="00D662EA">
      <w:pPr>
        <w:keepNext/>
        <w:keepLines/>
        <w:adjustRightInd w:val="0"/>
        <w:snapToGrid w:val="0"/>
        <w:spacing w:line="360" w:lineRule="auto"/>
        <w:outlineLvl w:val="2"/>
        <w:rPr>
          <w:rFonts w:ascii="Times New Roman" w:eastAsiaTheme="minorEastAsia"/>
          <w:color w:val="000000" w:themeColor="text1"/>
          <w:kern w:val="2"/>
          <w:szCs w:val="28"/>
        </w:rPr>
      </w:pPr>
      <w:bookmarkStart w:id="87" w:name="_Toc454462718"/>
      <w:bookmarkEnd w:id="67"/>
      <w:r w:rsidRPr="00783F33">
        <w:rPr>
          <w:rFonts w:ascii="Times New Roman" w:eastAsiaTheme="minorEastAsia"/>
          <w:color w:val="000000" w:themeColor="text1"/>
          <w:kern w:val="2"/>
          <w:szCs w:val="28"/>
        </w:rPr>
        <w:t>3.2.3</w:t>
      </w:r>
      <w:r w:rsidR="00D662EA" w:rsidRPr="00783F33">
        <w:rPr>
          <w:rFonts w:ascii="Times New Roman" w:eastAsiaTheme="minorEastAsia"/>
          <w:color w:val="000000" w:themeColor="text1"/>
          <w:szCs w:val="28"/>
        </w:rPr>
        <w:t>项目建设规模及产品方案</w:t>
      </w:r>
    </w:p>
    <w:p w14:paraId="1419C4DE" w14:textId="50EAE0D4" w:rsidR="00C52F4E" w:rsidRPr="00C52F4E" w:rsidRDefault="008733D0" w:rsidP="00D662EA">
      <w:pPr>
        <w:adjustRightInd w:val="0"/>
        <w:snapToGrid w:val="0"/>
        <w:spacing w:line="360" w:lineRule="auto"/>
        <w:ind w:firstLineChars="200" w:firstLine="480"/>
        <w:rPr>
          <w:rFonts w:ascii="Times New Roman" w:eastAsiaTheme="minorEastAsia"/>
          <w:color w:val="FF0000"/>
          <w:sz w:val="24"/>
          <w:szCs w:val="24"/>
        </w:rPr>
      </w:pPr>
      <w:r w:rsidRPr="00C52F4E">
        <w:rPr>
          <w:rFonts w:ascii="Times New Roman" w:eastAsiaTheme="minorEastAsia"/>
          <w:color w:val="FF0000"/>
          <w:kern w:val="2"/>
          <w:sz w:val="24"/>
        </w:rPr>
        <w:t>本项目生产线</w:t>
      </w:r>
      <w:r w:rsidR="00C5470B" w:rsidRPr="00C52F4E">
        <w:rPr>
          <w:rFonts w:ascii="Times New Roman" w:eastAsiaTheme="minorEastAsia"/>
          <w:color w:val="FF0000"/>
          <w:kern w:val="2"/>
          <w:sz w:val="24"/>
        </w:rPr>
        <w:t>每小时可拆解处理内存条</w:t>
      </w:r>
      <w:r w:rsidR="00C5470B" w:rsidRPr="00C52F4E">
        <w:rPr>
          <w:rFonts w:ascii="Times New Roman" w:eastAsiaTheme="minorEastAsia" w:hint="eastAsia"/>
          <w:color w:val="FF0000"/>
          <w:kern w:val="2"/>
          <w:sz w:val="24"/>
        </w:rPr>
        <w:t>677</w:t>
      </w:r>
      <w:r w:rsidR="00C5470B" w:rsidRPr="00C52F4E">
        <w:rPr>
          <w:rFonts w:ascii="Times New Roman" w:eastAsiaTheme="minorEastAsia" w:hint="eastAsia"/>
          <w:color w:val="FF0000"/>
          <w:kern w:val="2"/>
          <w:sz w:val="24"/>
        </w:rPr>
        <w:t>个，全年工作</w:t>
      </w:r>
      <w:r w:rsidR="00C5470B" w:rsidRPr="00C52F4E">
        <w:rPr>
          <w:rFonts w:ascii="Times New Roman" w:eastAsiaTheme="minorEastAsia" w:hint="eastAsia"/>
          <w:color w:val="FF0000"/>
          <w:kern w:val="2"/>
          <w:sz w:val="24"/>
        </w:rPr>
        <w:t>4800h</w:t>
      </w:r>
      <w:r w:rsidR="00C5470B" w:rsidRPr="00C52F4E">
        <w:rPr>
          <w:rFonts w:ascii="Times New Roman" w:eastAsiaTheme="minorEastAsia" w:hint="eastAsia"/>
          <w:color w:val="FF0000"/>
          <w:kern w:val="2"/>
          <w:sz w:val="24"/>
        </w:rPr>
        <w:t>，</w:t>
      </w:r>
      <w:r w:rsidR="00C5470B" w:rsidRPr="00C52F4E">
        <w:rPr>
          <w:rFonts w:ascii="Times New Roman" w:eastAsiaTheme="minorEastAsia"/>
          <w:color w:val="FF0000"/>
          <w:kern w:val="2"/>
          <w:sz w:val="24"/>
        </w:rPr>
        <w:t>年可拆解处理内存条</w:t>
      </w:r>
      <w:r w:rsidR="00C5470B" w:rsidRPr="00C52F4E">
        <w:rPr>
          <w:rFonts w:ascii="Times New Roman" w:eastAsiaTheme="minorEastAsia"/>
          <w:color w:val="FF0000"/>
          <w:kern w:val="2"/>
          <w:sz w:val="24"/>
        </w:rPr>
        <w:t>325</w:t>
      </w:r>
      <w:r w:rsidR="00C5470B" w:rsidRPr="00C52F4E">
        <w:rPr>
          <w:rFonts w:ascii="Times New Roman" w:eastAsiaTheme="minorEastAsia"/>
          <w:color w:val="FF0000"/>
          <w:kern w:val="2"/>
          <w:sz w:val="24"/>
        </w:rPr>
        <w:t>万个，每个内存条按</w:t>
      </w:r>
      <w:r w:rsidR="00C5470B" w:rsidRPr="00C52F4E">
        <w:rPr>
          <w:rFonts w:ascii="Times New Roman" w:eastAsiaTheme="minorEastAsia"/>
          <w:color w:val="FF0000"/>
          <w:kern w:val="2"/>
          <w:sz w:val="24"/>
        </w:rPr>
        <w:t>50g</w:t>
      </w:r>
      <w:r w:rsidR="00C5470B" w:rsidRPr="00C52F4E">
        <w:rPr>
          <w:rFonts w:ascii="Times New Roman" w:eastAsiaTheme="minorEastAsia"/>
          <w:color w:val="FF0000"/>
          <w:kern w:val="2"/>
          <w:sz w:val="24"/>
        </w:rPr>
        <w:t>计，即本项目建成后年可拆解处理废内存条</w:t>
      </w:r>
      <w:r w:rsidR="00C5470B" w:rsidRPr="00C52F4E">
        <w:rPr>
          <w:rFonts w:ascii="Times New Roman" w:eastAsiaTheme="minorEastAsia"/>
          <w:color w:val="FF0000"/>
          <w:kern w:val="2"/>
          <w:sz w:val="24"/>
        </w:rPr>
        <w:t>162t</w:t>
      </w:r>
      <w:r w:rsidR="00C5470B" w:rsidRPr="00C52F4E">
        <w:rPr>
          <w:rFonts w:ascii="Times New Roman" w:eastAsiaTheme="minorEastAsia"/>
          <w:color w:val="FF0000"/>
          <w:kern w:val="2"/>
          <w:sz w:val="24"/>
        </w:rPr>
        <w:t>。每个内存条按</w:t>
      </w:r>
      <w:r w:rsidR="00C5470B" w:rsidRPr="00C52F4E">
        <w:rPr>
          <w:rFonts w:ascii="Times New Roman" w:eastAsiaTheme="minorEastAsia"/>
          <w:color w:val="FF0000"/>
          <w:kern w:val="2"/>
          <w:sz w:val="24"/>
        </w:rPr>
        <w:t>16</w:t>
      </w:r>
      <w:r w:rsidR="00C5470B" w:rsidRPr="00C52F4E">
        <w:rPr>
          <w:rFonts w:ascii="Times New Roman" w:eastAsiaTheme="minorEastAsia"/>
          <w:color w:val="FF0000"/>
          <w:kern w:val="2"/>
          <w:sz w:val="24"/>
        </w:rPr>
        <w:t>个</w:t>
      </w:r>
      <w:r w:rsidR="00C52F4E">
        <w:rPr>
          <w:rFonts w:ascii="Times New Roman" w:eastAsiaTheme="minorEastAsia"/>
          <w:color w:val="FF0000"/>
          <w:kern w:val="2"/>
          <w:sz w:val="24"/>
        </w:rPr>
        <w:t>内存芯片</w:t>
      </w:r>
      <w:r w:rsidR="00C5470B" w:rsidRPr="00C52F4E">
        <w:rPr>
          <w:rFonts w:ascii="Times New Roman" w:eastAsiaTheme="minorEastAsia"/>
          <w:color w:val="FF0000"/>
          <w:kern w:val="2"/>
          <w:sz w:val="24"/>
        </w:rPr>
        <w:t>计，本项目年可拆解</w:t>
      </w:r>
      <w:r w:rsidR="00C5470B" w:rsidRPr="00C52F4E">
        <w:rPr>
          <w:rFonts w:ascii="Times New Roman" w:eastAsiaTheme="minorEastAsia"/>
          <w:color w:val="FF0000"/>
          <w:kern w:val="2"/>
          <w:sz w:val="24"/>
        </w:rPr>
        <w:t>5200</w:t>
      </w:r>
      <w:r w:rsidR="00C5470B" w:rsidRPr="00C52F4E">
        <w:rPr>
          <w:rFonts w:ascii="Times New Roman" w:eastAsiaTheme="minorEastAsia"/>
          <w:color w:val="FF0000"/>
          <w:kern w:val="2"/>
          <w:sz w:val="24"/>
        </w:rPr>
        <w:t>万个</w:t>
      </w:r>
      <w:r w:rsidR="00C52F4E">
        <w:rPr>
          <w:rFonts w:ascii="Times New Roman" w:eastAsiaTheme="minorEastAsia"/>
          <w:color w:val="FF0000"/>
          <w:kern w:val="2"/>
          <w:sz w:val="24"/>
        </w:rPr>
        <w:t>内存芯片</w:t>
      </w:r>
      <w:r w:rsidR="00C5470B" w:rsidRPr="00C52F4E">
        <w:rPr>
          <w:rFonts w:ascii="Times New Roman" w:eastAsiaTheme="minorEastAsia"/>
          <w:color w:val="FF0000"/>
          <w:kern w:val="2"/>
          <w:sz w:val="24"/>
        </w:rPr>
        <w:t>，</w:t>
      </w:r>
      <w:r w:rsidR="00C52F4E" w:rsidRPr="00C52F4E">
        <w:rPr>
          <w:rFonts w:ascii="Times New Roman" w:eastAsiaTheme="minorEastAsia"/>
          <w:color w:val="FF0000"/>
          <w:sz w:val="24"/>
          <w:szCs w:val="24"/>
        </w:rPr>
        <w:t>参照同类型企业，废内存条回收过程中无法正常读取的坏颗粒（击穿、漏电）产生量约为</w:t>
      </w:r>
      <w:r w:rsidR="00C52F4E" w:rsidRPr="00C52F4E">
        <w:rPr>
          <w:rFonts w:ascii="Times New Roman" w:eastAsiaTheme="minorEastAsia"/>
          <w:color w:val="FF0000"/>
          <w:sz w:val="24"/>
          <w:szCs w:val="24"/>
        </w:rPr>
        <w:t>1‰</w:t>
      </w:r>
      <w:r w:rsidR="00C52F4E" w:rsidRPr="00C52F4E">
        <w:rPr>
          <w:rFonts w:ascii="Times New Roman" w:eastAsiaTheme="minorEastAsia"/>
          <w:color w:val="FF0000"/>
          <w:sz w:val="24"/>
          <w:szCs w:val="24"/>
        </w:rPr>
        <w:t>，即本项目年产再生</w:t>
      </w:r>
      <w:r w:rsidR="00C52F4E">
        <w:rPr>
          <w:rFonts w:ascii="Times New Roman" w:eastAsiaTheme="minorEastAsia"/>
          <w:color w:val="FF0000"/>
          <w:sz w:val="24"/>
          <w:szCs w:val="24"/>
        </w:rPr>
        <w:t>内存芯片</w:t>
      </w:r>
      <w:r w:rsidR="00C52F4E" w:rsidRPr="00C52F4E">
        <w:rPr>
          <w:rFonts w:ascii="Times New Roman" w:eastAsiaTheme="minorEastAsia" w:hint="eastAsia"/>
          <w:color w:val="FF0000"/>
          <w:sz w:val="24"/>
          <w:szCs w:val="24"/>
        </w:rPr>
        <w:t>5194.8</w:t>
      </w:r>
      <w:r w:rsidR="00C52F4E" w:rsidRPr="00C52F4E">
        <w:rPr>
          <w:rFonts w:ascii="Times New Roman" w:eastAsiaTheme="minorEastAsia"/>
          <w:color w:val="FF0000"/>
          <w:sz w:val="24"/>
          <w:szCs w:val="24"/>
        </w:rPr>
        <w:t>万个。</w:t>
      </w:r>
    </w:p>
    <w:p w14:paraId="458F3770" w14:textId="28C67310" w:rsidR="00D662EA" w:rsidRPr="00783F33" w:rsidRDefault="008733D0" w:rsidP="00D662EA">
      <w:pPr>
        <w:adjustRightInd w:val="0"/>
        <w:snapToGrid w:val="0"/>
        <w:spacing w:line="360" w:lineRule="auto"/>
        <w:ind w:firstLineChars="200" w:firstLine="480"/>
        <w:rPr>
          <w:rFonts w:ascii="Times New Roman" w:eastAsiaTheme="minorEastAsia"/>
          <w:color w:val="000000" w:themeColor="text1"/>
          <w:kern w:val="2"/>
          <w:sz w:val="24"/>
        </w:rPr>
      </w:pPr>
      <w:bookmarkStart w:id="88" w:name="OLE_LINK40"/>
      <w:r w:rsidRPr="00783F33">
        <w:rPr>
          <w:rFonts w:ascii="Times New Roman" w:eastAsiaTheme="minorEastAsia"/>
          <w:color w:val="000000" w:themeColor="text1"/>
          <w:kern w:val="2"/>
          <w:sz w:val="24"/>
        </w:rPr>
        <w:t>本项目对收集到的</w:t>
      </w:r>
      <w:r w:rsidR="00D662EA" w:rsidRPr="00783F33">
        <w:rPr>
          <w:rFonts w:ascii="Times New Roman" w:eastAsiaTheme="minorEastAsia"/>
          <w:color w:val="000000" w:themeColor="text1"/>
          <w:kern w:val="2"/>
          <w:sz w:val="24"/>
        </w:rPr>
        <w:t>废</w:t>
      </w:r>
      <w:r w:rsidRPr="00783F33">
        <w:rPr>
          <w:rFonts w:ascii="Times New Roman" w:eastAsiaTheme="minorEastAsia"/>
          <w:color w:val="000000" w:themeColor="text1"/>
          <w:kern w:val="2"/>
          <w:sz w:val="24"/>
        </w:rPr>
        <w:t>内存条</w:t>
      </w:r>
      <w:proofErr w:type="gramStart"/>
      <w:r w:rsidRPr="00783F33">
        <w:rPr>
          <w:rFonts w:ascii="Times New Roman" w:eastAsiaTheme="minorEastAsia"/>
          <w:color w:val="000000" w:themeColor="text1"/>
          <w:kern w:val="2"/>
          <w:sz w:val="24"/>
        </w:rPr>
        <w:t>进行脱锡拆解</w:t>
      </w:r>
      <w:proofErr w:type="gramEnd"/>
      <w:r w:rsidRPr="00783F33">
        <w:rPr>
          <w:rFonts w:ascii="Times New Roman" w:eastAsiaTheme="minorEastAsia"/>
          <w:color w:val="000000" w:themeColor="text1"/>
          <w:kern w:val="2"/>
          <w:sz w:val="24"/>
        </w:rPr>
        <w:t>、除锡、超声波清洗、植锡、回流焊等工序，回收可正常读取的</w:t>
      </w:r>
      <w:r w:rsidR="00C52F4E">
        <w:rPr>
          <w:rFonts w:ascii="Times New Roman" w:eastAsiaTheme="minorEastAsia"/>
          <w:color w:val="000000" w:themeColor="text1"/>
          <w:kern w:val="2"/>
          <w:sz w:val="24"/>
        </w:rPr>
        <w:t>内存芯片</w:t>
      </w:r>
      <w:r w:rsidRPr="00783F33">
        <w:rPr>
          <w:rFonts w:ascii="Times New Roman" w:eastAsiaTheme="minorEastAsia"/>
          <w:color w:val="000000" w:themeColor="text1"/>
          <w:kern w:val="2"/>
          <w:sz w:val="24"/>
        </w:rPr>
        <w:t>，作为产品外售。</w:t>
      </w:r>
      <w:bookmarkStart w:id="89" w:name="OLE_LINK53"/>
      <w:r w:rsidRPr="00783F33">
        <w:rPr>
          <w:rFonts w:ascii="Times New Roman" w:eastAsiaTheme="minorEastAsia"/>
          <w:color w:val="000000" w:themeColor="text1"/>
          <w:kern w:val="2"/>
          <w:sz w:val="24"/>
        </w:rPr>
        <w:t>无法正常读取的坏颗粒（击穿、漏电）</w:t>
      </w:r>
      <w:bookmarkEnd w:id="89"/>
      <w:r w:rsidRPr="00783F33">
        <w:rPr>
          <w:rFonts w:ascii="Times New Roman" w:eastAsiaTheme="minorEastAsia"/>
          <w:color w:val="000000" w:themeColor="text1"/>
          <w:kern w:val="2"/>
          <w:sz w:val="24"/>
        </w:rPr>
        <w:t>作为危险废物委托有资质单位回收处置。</w:t>
      </w:r>
    </w:p>
    <w:bookmarkEnd w:id="88"/>
    <w:p w14:paraId="224EAE9D" w14:textId="01E17E79" w:rsidR="008733D0" w:rsidRPr="00783F33" w:rsidRDefault="00D662EA" w:rsidP="00D662EA">
      <w:pPr>
        <w:adjustRightInd w:val="0"/>
        <w:snapToGrid w:val="0"/>
        <w:spacing w:line="360" w:lineRule="auto"/>
        <w:ind w:firstLineChars="200" w:firstLine="480"/>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本项目采用拆板机将</w:t>
      </w:r>
      <w:r w:rsidR="00C52F4E">
        <w:rPr>
          <w:rFonts w:ascii="Times New Roman" w:eastAsiaTheme="minorEastAsia"/>
          <w:color w:val="000000" w:themeColor="text1"/>
          <w:kern w:val="2"/>
          <w:sz w:val="24"/>
        </w:rPr>
        <w:t>内存芯片</w:t>
      </w:r>
      <w:r w:rsidRPr="00783F33">
        <w:rPr>
          <w:rFonts w:ascii="Times New Roman" w:eastAsiaTheme="minorEastAsia"/>
          <w:color w:val="000000" w:themeColor="text1"/>
          <w:kern w:val="2"/>
          <w:sz w:val="24"/>
        </w:rPr>
        <w:t>与</w:t>
      </w:r>
      <w:r w:rsidRPr="00783F33">
        <w:rPr>
          <w:rFonts w:ascii="Times New Roman" w:eastAsiaTheme="minorEastAsia"/>
          <w:color w:val="000000" w:themeColor="text1"/>
          <w:kern w:val="2"/>
          <w:sz w:val="24"/>
        </w:rPr>
        <w:t>PCB</w:t>
      </w:r>
      <w:r w:rsidRPr="00783F33">
        <w:rPr>
          <w:rFonts w:ascii="Times New Roman" w:eastAsiaTheme="minorEastAsia"/>
          <w:color w:val="000000" w:themeColor="text1"/>
          <w:kern w:val="2"/>
          <w:sz w:val="24"/>
        </w:rPr>
        <w:t>板脱离，不对</w:t>
      </w:r>
      <w:r w:rsidRPr="00783F33">
        <w:rPr>
          <w:rFonts w:ascii="Times New Roman" w:eastAsiaTheme="minorEastAsia"/>
          <w:color w:val="000000" w:themeColor="text1"/>
          <w:kern w:val="2"/>
          <w:sz w:val="24"/>
        </w:rPr>
        <w:t>PCB</w:t>
      </w:r>
      <w:r w:rsidRPr="00783F33">
        <w:rPr>
          <w:rFonts w:ascii="Times New Roman" w:eastAsiaTheme="minorEastAsia"/>
          <w:color w:val="000000" w:themeColor="text1"/>
          <w:kern w:val="2"/>
          <w:sz w:val="24"/>
        </w:rPr>
        <w:t>板进行进一步破碎等工序，直接作为危险废物委托有资质单位回收处置。</w:t>
      </w:r>
    </w:p>
    <w:p w14:paraId="3F8D783B" w14:textId="77777777" w:rsidR="008733D0" w:rsidRPr="00783F33" w:rsidRDefault="00300282" w:rsidP="00300282">
      <w:pPr>
        <w:jc w:val="center"/>
        <w:rPr>
          <w:rFonts w:ascii="Times New Roman" w:eastAsiaTheme="minorEastAsia"/>
          <w:color w:val="000000" w:themeColor="text1"/>
          <w:kern w:val="2"/>
          <w:sz w:val="24"/>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3-2-2</w:t>
      </w:r>
      <w:r w:rsidRPr="00783F33">
        <w:rPr>
          <w:rFonts w:ascii="Times New Roman" w:eastAsiaTheme="minorEastAsia"/>
          <w:b/>
          <w:bCs/>
          <w:color w:val="000000" w:themeColor="text1"/>
          <w:sz w:val="24"/>
          <w:szCs w:val="28"/>
        </w:rPr>
        <w:t>项目产品方案</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1626"/>
        <w:gridCol w:w="1706"/>
        <w:gridCol w:w="1626"/>
        <w:gridCol w:w="3564"/>
      </w:tblGrid>
      <w:tr w:rsidR="006208A8" w:rsidRPr="00783F33" w14:paraId="6F1C3DA5" w14:textId="77777777" w:rsidTr="00300282">
        <w:trPr>
          <w:jc w:val="center"/>
        </w:trPr>
        <w:tc>
          <w:tcPr>
            <w:tcW w:w="954" w:type="pct"/>
          </w:tcPr>
          <w:p w14:paraId="314A35F1" w14:textId="77777777"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b/>
                <w:color w:val="000000" w:themeColor="text1"/>
              </w:rPr>
            </w:pPr>
            <w:r w:rsidRPr="00783F33">
              <w:rPr>
                <w:rFonts w:eastAsiaTheme="minorEastAsia"/>
                <w:b/>
                <w:color w:val="000000" w:themeColor="text1"/>
              </w:rPr>
              <w:t>产品名称</w:t>
            </w:r>
          </w:p>
        </w:tc>
        <w:tc>
          <w:tcPr>
            <w:tcW w:w="1001" w:type="pct"/>
          </w:tcPr>
          <w:p w14:paraId="07043579" w14:textId="77777777"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b/>
                <w:color w:val="000000" w:themeColor="text1"/>
              </w:rPr>
            </w:pPr>
            <w:r w:rsidRPr="00783F33">
              <w:rPr>
                <w:rFonts w:eastAsiaTheme="minorEastAsia"/>
                <w:b/>
                <w:color w:val="000000" w:themeColor="text1"/>
              </w:rPr>
              <w:t>产量</w:t>
            </w:r>
          </w:p>
        </w:tc>
        <w:tc>
          <w:tcPr>
            <w:tcW w:w="954" w:type="pct"/>
          </w:tcPr>
          <w:p w14:paraId="47840B0B" w14:textId="77777777"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b/>
                <w:color w:val="000000" w:themeColor="text1"/>
              </w:rPr>
            </w:pPr>
            <w:r w:rsidRPr="00783F33">
              <w:rPr>
                <w:rFonts w:eastAsiaTheme="minorEastAsia"/>
                <w:b/>
                <w:color w:val="000000" w:themeColor="text1"/>
              </w:rPr>
              <w:t>产品状态</w:t>
            </w:r>
          </w:p>
        </w:tc>
        <w:tc>
          <w:tcPr>
            <w:tcW w:w="2091" w:type="pct"/>
          </w:tcPr>
          <w:p w14:paraId="2FA885A8" w14:textId="77777777"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b/>
                <w:color w:val="000000" w:themeColor="text1"/>
              </w:rPr>
            </w:pPr>
            <w:r w:rsidRPr="00783F33">
              <w:rPr>
                <w:rFonts w:eastAsiaTheme="minorEastAsia"/>
                <w:b/>
                <w:color w:val="000000" w:themeColor="text1"/>
              </w:rPr>
              <w:t>去向</w:t>
            </w:r>
          </w:p>
        </w:tc>
      </w:tr>
      <w:tr w:rsidR="006208A8" w:rsidRPr="00783F33" w14:paraId="67E39933" w14:textId="77777777" w:rsidTr="00300282">
        <w:trPr>
          <w:jc w:val="center"/>
        </w:trPr>
        <w:tc>
          <w:tcPr>
            <w:tcW w:w="954" w:type="pct"/>
          </w:tcPr>
          <w:p w14:paraId="2975C4F3" w14:textId="7CC1DCDC" w:rsidR="00D662EA" w:rsidRPr="00783F33" w:rsidRDefault="00C52F4E" w:rsidP="00300282">
            <w:pPr>
              <w:pStyle w:val="affffffffffffffffffffffffffffffff7"/>
              <w:adjustRightInd w:val="0"/>
              <w:snapToGrid w:val="0"/>
              <w:spacing w:line="240" w:lineRule="auto"/>
              <w:ind w:firstLineChars="0" w:firstLine="0"/>
              <w:jc w:val="center"/>
              <w:rPr>
                <w:rFonts w:eastAsiaTheme="minorEastAsia"/>
                <w:color w:val="000000" w:themeColor="text1"/>
              </w:rPr>
            </w:pPr>
            <w:r>
              <w:rPr>
                <w:rFonts w:eastAsiaTheme="minorEastAsia"/>
                <w:color w:val="000000" w:themeColor="text1"/>
              </w:rPr>
              <w:t>内存芯片</w:t>
            </w:r>
          </w:p>
        </w:tc>
        <w:tc>
          <w:tcPr>
            <w:tcW w:w="1001" w:type="pct"/>
          </w:tcPr>
          <w:p w14:paraId="2611683C" w14:textId="77777777"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5200</w:t>
            </w:r>
            <w:r w:rsidRPr="00783F33">
              <w:rPr>
                <w:rFonts w:eastAsiaTheme="minorEastAsia"/>
                <w:color w:val="000000" w:themeColor="text1"/>
              </w:rPr>
              <w:t>万颗</w:t>
            </w:r>
          </w:p>
        </w:tc>
        <w:tc>
          <w:tcPr>
            <w:tcW w:w="954" w:type="pct"/>
          </w:tcPr>
          <w:p w14:paraId="04D883FE" w14:textId="77777777"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固态</w:t>
            </w:r>
          </w:p>
        </w:tc>
        <w:tc>
          <w:tcPr>
            <w:tcW w:w="2091" w:type="pct"/>
          </w:tcPr>
          <w:p w14:paraId="014C519D" w14:textId="05A0CC84" w:rsidR="00D662EA" w:rsidRPr="00783F33" w:rsidRDefault="00D662EA" w:rsidP="00300282">
            <w:pPr>
              <w:pStyle w:val="affffffffffffffffffffffffffffffff7"/>
              <w:adjustRightInd w:val="0"/>
              <w:snapToGrid w:val="0"/>
              <w:spacing w:line="240" w:lineRule="auto"/>
              <w:ind w:firstLineChars="0" w:firstLine="0"/>
              <w:jc w:val="center"/>
              <w:rPr>
                <w:rFonts w:eastAsiaTheme="minorEastAsia"/>
                <w:color w:val="000000" w:themeColor="text1"/>
              </w:rPr>
            </w:pPr>
            <w:r w:rsidRPr="00783F33">
              <w:rPr>
                <w:rFonts w:eastAsiaTheme="minorEastAsia"/>
                <w:color w:val="000000" w:themeColor="text1"/>
              </w:rPr>
              <w:t>作为再生</w:t>
            </w:r>
            <w:r w:rsidR="00C52F4E">
              <w:rPr>
                <w:rFonts w:eastAsiaTheme="minorEastAsia"/>
                <w:color w:val="000000" w:themeColor="text1"/>
              </w:rPr>
              <w:t>内存芯片</w:t>
            </w:r>
            <w:r w:rsidRPr="00783F33">
              <w:rPr>
                <w:rFonts w:eastAsiaTheme="minorEastAsia"/>
                <w:color w:val="000000" w:themeColor="text1"/>
              </w:rPr>
              <w:t>进行外售</w:t>
            </w:r>
          </w:p>
        </w:tc>
      </w:tr>
    </w:tbl>
    <w:p w14:paraId="0277F6E4" w14:textId="60FA2C53" w:rsidR="00977814" w:rsidRPr="00783F33" w:rsidRDefault="00977814" w:rsidP="00977814">
      <w:pPr>
        <w:pStyle w:val="aChar3"/>
        <w:ind w:firstLine="480"/>
        <w:rPr>
          <w:rFonts w:ascii="Times New Roman" w:eastAsiaTheme="minorEastAsia" w:hAnsi="Times New Roman" w:cs="Times New Roman"/>
          <w:color w:val="000000" w:themeColor="text1"/>
        </w:rPr>
      </w:pPr>
    </w:p>
    <w:p w14:paraId="4F3DDE8C" w14:textId="3FBE8E05" w:rsidR="00977814" w:rsidRPr="00783F33" w:rsidRDefault="00977814" w:rsidP="00977814">
      <w:pPr>
        <w:pStyle w:val="aChar3"/>
        <w:ind w:firstLine="480"/>
        <w:rPr>
          <w:rFonts w:ascii="Times New Roman" w:eastAsiaTheme="minorEastAsia" w:hAnsi="Times New Roman" w:cs="Times New Roman"/>
          <w:color w:val="000000" w:themeColor="text1"/>
        </w:rPr>
      </w:pPr>
    </w:p>
    <w:p w14:paraId="138F7322" w14:textId="77777777" w:rsidR="00977814" w:rsidRPr="00783F33" w:rsidRDefault="00977814" w:rsidP="00977814">
      <w:pPr>
        <w:pStyle w:val="aChar3"/>
        <w:ind w:firstLine="480"/>
        <w:rPr>
          <w:rFonts w:ascii="Times New Roman" w:eastAsiaTheme="minorEastAsia" w:hAnsi="Times New Roman" w:cs="Times New Roman"/>
          <w:color w:val="000000" w:themeColor="text1"/>
        </w:rPr>
      </w:pPr>
    </w:p>
    <w:p w14:paraId="0140A3C4" w14:textId="77777777" w:rsidR="00977814" w:rsidRPr="00783F33" w:rsidRDefault="00977814" w:rsidP="00977814">
      <w:pPr>
        <w:pStyle w:val="aChar3"/>
        <w:ind w:firstLine="480"/>
        <w:rPr>
          <w:rFonts w:ascii="Times New Roman" w:eastAsiaTheme="minorEastAsia" w:hAnsi="Times New Roman" w:cs="Times New Roman"/>
          <w:color w:val="000000" w:themeColor="text1"/>
        </w:rPr>
      </w:pPr>
    </w:p>
    <w:p w14:paraId="27D74376" w14:textId="77777777" w:rsidR="00977814" w:rsidRDefault="00977814" w:rsidP="00977814">
      <w:pPr>
        <w:pStyle w:val="aChar3"/>
        <w:ind w:firstLine="480"/>
        <w:rPr>
          <w:rFonts w:ascii="Times New Roman" w:eastAsiaTheme="minorEastAsia" w:hAnsi="Times New Roman" w:cs="Times New Roman"/>
          <w:color w:val="000000" w:themeColor="text1"/>
        </w:rPr>
      </w:pPr>
    </w:p>
    <w:p w14:paraId="03D32E8A" w14:textId="77777777" w:rsidR="0072621B" w:rsidRPr="00783F33" w:rsidRDefault="0072621B" w:rsidP="00977814">
      <w:pPr>
        <w:pStyle w:val="aChar3"/>
        <w:ind w:firstLine="480"/>
        <w:rPr>
          <w:rFonts w:ascii="Times New Roman" w:eastAsiaTheme="minorEastAsia" w:hAnsi="Times New Roman" w:cs="Times New Roman"/>
          <w:color w:val="000000" w:themeColor="text1"/>
        </w:rPr>
      </w:pPr>
    </w:p>
    <w:p w14:paraId="0843D49F" w14:textId="77777777" w:rsidR="00977814" w:rsidRPr="00783F33" w:rsidRDefault="00977814" w:rsidP="00977814">
      <w:pPr>
        <w:pStyle w:val="aChar3"/>
        <w:ind w:firstLine="480"/>
        <w:rPr>
          <w:rFonts w:ascii="Times New Roman" w:eastAsiaTheme="minorEastAsia" w:hAnsi="Times New Roman" w:cs="Times New Roman"/>
          <w:color w:val="000000" w:themeColor="text1"/>
        </w:rPr>
      </w:pPr>
    </w:p>
    <w:p w14:paraId="2D409312" w14:textId="7883519A" w:rsidR="00977814" w:rsidRDefault="00C52F4E" w:rsidP="00977814">
      <w:pPr>
        <w:pStyle w:val="aChar3"/>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noProof/>
          <w:color w:val="000000" w:themeColor="text1"/>
        </w:rPr>
        <w:drawing>
          <wp:anchor distT="0" distB="0" distL="114300" distR="114300" simplePos="0" relativeHeight="251662336" behindDoc="0" locked="0" layoutInCell="1" allowOverlap="1" wp14:anchorId="06EA94C2" wp14:editId="64F81CCD">
            <wp:simplePos x="0" y="0"/>
            <wp:positionH relativeFrom="column">
              <wp:posOffset>26580</wp:posOffset>
            </wp:positionH>
            <wp:positionV relativeFrom="paragraph">
              <wp:posOffset>-31898</wp:posOffset>
            </wp:positionV>
            <wp:extent cx="5242615" cy="2934586"/>
            <wp:effectExtent l="0" t="0" r="0" b="0"/>
            <wp:wrapNone/>
            <wp:docPr id="12" name="图片 12" descr="E:\xwechat_files\iniyishengyishi-1995_0bc5\temp\RWTemp\2026-06\73098aba3a1942f0f46d28d45f5234da\a49e7b07ff7ccac3f8f2139e6dfb9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wechat_files\iniyishengyishi-1995_0bc5\temp\RWTemp\2026-06\73098aba3a1942f0f46d28d45f5234da\a49e7b07ff7ccac3f8f2139e6dfb9e17.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46483" cy="29367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EB227" w14:textId="77777777" w:rsidR="00C52F4E" w:rsidRDefault="00C52F4E" w:rsidP="00977814">
      <w:pPr>
        <w:pStyle w:val="aChar3"/>
        <w:ind w:firstLine="480"/>
        <w:rPr>
          <w:rFonts w:ascii="Times New Roman" w:eastAsiaTheme="minorEastAsia" w:hAnsi="Times New Roman" w:cs="Times New Roman"/>
          <w:color w:val="000000" w:themeColor="text1"/>
        </w:rPr>
      </w:pPr>
    </w:p>
    <w:p w14:paraId="33057063" w14:textId="77777777" w:rsidR="00C52F4E" w:rsidRDefault="00C52F4E" w:rsidP="00977814">
      <w:pPr>
        <w:pStyle w:val="aChar3"/>
        <w:ind w:firstLine="480"/>
        <w:rPr>
          <w:rFonts w:ascii="Times New Roman" w:eastAsiaTheme="minorEastAsia" w:hAnsi="Times New Roman" w:cs="Times New Roman"/>
          <w:color w:val="000000" w:themeColor="text1"/>
        </w:rPr>
      </w:pPr>
    </w:p>
    <w:p w14:paraId="72B56738" w14:textId="77777777" w:rsidR="00C52F4E" w:rsidRDefault="00C52F4E" w:rsidP="00977814">
      <w:pPr>
        <w:pStyle w:val="aChar3"/>
        <w:ind w:firstLine="480"/>
        <w:rPr>
          <w:rFonts w:ascii="Times New Roman" w:eastAsiaTheme="minorEastAsia" w:hAnsi="Times New Roman" w:cs="Times New Roman"/>
          <w:color w:val="000000" w:themeColor="text1"/>
        </w:rPr>
      </w:pPr>
    </w:p>
    <w:p w14:paraId="3445C6B5" w14:textId="77777777" w:rsidR="00C52F4E" w:rsidRDefault="00C52F4E" w:rsidP="00977814">
      <w:pPr>
        <w:pStyle w:val="aChar3"/>
        <w:ind w:firstLine="480"/>
        <w:rPr>
          <w:rFonts w:ascii="Times New Roman" w:eastAsiaTheme="minorEastAsia" w:hAnsi="Times New Roman" w:cs="Times New Roman"/>
          <w:color w:val="000000" w:themeColor="text1"/>
        </w:rPr>
      </w:pPr>
    </w:p>
    <w:p w14:paraId="73E4CEDD" w14:textId="77777777" w:rsidR="00C52F4E" w:rsidRDefault="00C52F4E" w:rsidP="00977814">
      <w:pPr>
        <w:pStyle w:val="aChar3"/>
        <w:ind w:firstLine="480"/>
        <w:rPr>
          <w:rFonts w:ascii="Times New Roman" w:eastAsiaTheme="minorEastAsia" w:hAnsi="Times New Roman" w:cs="Times New Roman"/>
          <w:color w:val="000000" w:themeColor="text1"/>
        </w:rPr>
      </w:pPr>
    </w:p>
    <w:p w14:paraId="2BE0EE92" w14:textId="77777777" w:rsidR="00C52F4E" w:rsidRDefault="00C52F4E" w:rsidP="00977814">
      <w:pPr>
        <w:pStyle w:val="aChar3"/>
        <w:ind w:firstLine="480"/>
        <w:rPr>
          <w:rFonts w:ascii="Times New Roman" w:eastAsiaTheme="minorEastAsia" w:hAnsi="Times New Roman" w:cs="Times New Roman"/>
          <w:color w:val="000000" w:themeColor="text1"/>
        </w:rPr>
      </w:pPr>
    </w:p>
    <w:p w14:paraId="6F2D1B4C" w14:textId="77777777" w:rsidR="00C52F4E" w:rsidRDefault="00C52F4E" w:rsidP="00977814">
      <w:pPr>
        <w:pStyle w:val="aChar3"/>
        <w:ind w:firstLine="480"/>
        <w:rPr>
          <w:rFonts w:ascii="Times New Roman" w:eastAsiaTheme="minorEastAsia" w:hAnsi="Times New Roman" w:cs="Times New Roman"/>
          <w:color w:val="000000" w:themeColor="text1"/>
        </w:rPr>
      </w:pPr>
    </w:p>
    <w:p w14:paraId="307D1EA8" w14:textId="77777777" w:rsidR="00C52F4E" w:rsidRDefault="00C52F4E" w:rsidP="00977814">
      <w:pPr>
        <w:pStyle w:val="aChar3"/>
        <w:ind w:firstLine="480"/>
        <w:rPr>
          <w:rFonts w:ascii="Times New Roman" w:eastAsiaTheme="minorEastAsia" w:hAnsi="Times New Roman" w:cs="Times New Roman"/>
          <w:color w:val="000000" w:themeColor="text1"/>
        </w:rPr>
      </w:pPr>
    </w:p>
    <w:p w14:paraId="4B0DEA06" w14:textId="77777777" w:rsidR="00C52F4E" w:rsidRDefault="00C52F4E" w:rsidP="00977814">
      <w:pPr>
        <w:pStyle w:val="aChar3"/>
        <w:ind w:firstLine="480"/>
        <w:rPr>
          <w:rFonts w:ascii="Times New Roman" w:eastAsiaTheme="minorEastAsia" w:hAnsi="Times New Roman" w:cs="Times New Roman"/>
          <w:color w:val="000000" w:themeColor="text1"/>
        </w:rPr>
      </w:pPr>
    </w:p>
    <w:p w14:paraId="6FD7BD98" w14:textId="77777777" w:rsidR="00C52F4E" w:rsidRPr="00783F33" w:rsidRDefault="00C52F4E" w:rsidP="00977814">
      <w:pPr>
        <w:pStyle w:val="aChar3"/>
        <w:ind w:firstLine="480"/>
        <w:rPr>
          <w:rFonts w:ascii="Times New Roman" w:eastAsiaTheme="minorEastAsia" w:hAnsi="Times New Roman" w:cs="Times New Roman"/>
          <w:color w:val="000000" w:themeColor="text1"/>
        </w:rPr>
      </w:pPr>
    </w:p>
    <w:p w14:paraId="5691F83D" w14:textId="0105F689" w:rsidR="00977814" w:rsidRPr="00783F33" w:rsidRDefault="00977814" w:rsidP="00977814">
      <w:pPr>
        <w:pStyle w:val="aChar3"/>
        <w:ind w:firstLine="482"/>
        <w:jc w:val="center"/>
        <w:rPr>
          <w:rFonts w:ascii="Times New Roman" w:eastAsiaTheme="minorEastAsia" w:hAnsi="Times New Roman" w:cs="Times New Roman"/>
          <w:b/>
          <w:color w:val="000000" w:themeColor="text1"/>
        </w:rPr>
      </w:pPr>
      <w:r w:rsidRPr="00783F33">
        <w:rPr>
          <w:rFonts w:ascii="Times New Roman" w:eastAsiaTheme="minorEastAsia" w:hAnsi="Times New Roman" w:cs="Times New Roman"/>
          <w:b/>
          <w:color w:val="000000" w:themeColor="text1"/>
        </w:rPr>
        <w:t>图</w:t>
      </w:r>
      <w:r w:rsidRPr="00783F33">
        <w:rPr>
          <w:rFonts w:ascii="Times New Roman" w:eastAsiaTheme="minorEastAsia" w:hAnsi="Times New Roman" w:cs="Times New Roman"/>
          <w:b/>
          <w:color w:val="000000" w:themeColor="text1"/>
        </w:rPr>
        <w:t xml:space="preserve">3-2-1   </w:t>
      </w:r>
      <w:r w:rsidRPr="00783F33">
        <w:rPr>
          <w:rFonts w:ascii="Times New Roman" w:eastAsiaTheme="minorEastAsia" w:hAnsi="Times New Roman" w:cs="Times New Roman"/>
          <w:b/>
          <w:color w:val="000000" w:themeColor="text1"/>
        </w:rPr>
        <w:t>本项目产品方案示意图</w:t>
      </w:r>
    </w:p>
    <w:p w14:paraId="217916F7" w14:textId="77777777" w:rsidR="00C1587A" w:rsidRPr="00783F33" w:rsidRDefault="0088054D" w:rsidP="00D662EA">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3.2.4</w:t>
      </w:r>
      <w:r w:rsidRPr="00783F33">
        <w:rPr>
          <w:rFonts w:ascii="Times New Roman" w:eastAsiaTheme="minorEastAsia"/>
          <w:color w:val="000000" w:themeColor="text1"/>
          <w:kern w:val="2"/>
          <w:szCs w:val="28"/>
        </w:rPr>
        <w:t>主要原辅材料</w:t>
      </w:r>
    </w:p>
    <w:p w14:paraId="3D72D414" w14:textId="77777777" w:rsidR="0088054D" w:rsidRPr="00783F33" w:rsidRDefault="0088054D" w:rsidP="00D662EA">
      <w:pPr>
        <w:snapToGrid w:val="0"/>
        <w:spacing w:line="360" w:lineRule="auto"/>
        <w:jc w:val="both"/>
        <w:outlineLvl w:val="3"/>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3.2.4.1</w:t>
      </w:r>
      <w:r w:rsidRPr="00783F33">
        <w:rPr>
          <w:rFonts w:ascii="Times New Roman" w:eastAsiaTheme="minorEastAsia"/>
          <w:b/>
          <w:bCs/>
          <w:color w:val="000000" w:themeColor="text1"/>
          <w:sz w:val="24"/>
          <w:szCs w:val="24"/>
        </w:rPr>
        <w:t>主要原辅材料来源</w:t>
      </w:r>
    </w:p>
    <w:p w14:paraId="793ECEA4" w14:textId="77777777" w:rsidR="00D662EA" w:rsidRPr="00783F33" w:rsidRDefault="00D662EA" w:rsidP="00D662EA">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本项目仅回收</w:t>
      </w:r>
      <w:r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种废电路板，即废内存条，来源于黑龙江省联通、移动及电信运营商数据机房</w:t>
      </w:r>
      <w:proofErr w:type="gramStart"/>
      <w:r w:rsidRPr="00783F33">
        <w:rPr>
          <w:rFonts w:ascii="Times New Roman" w:eastAsiaTheme="minorEastAsia"/>
          <w:color w:val="000000" w:themeColor="text1"/>
          <w:kern w:val="2"/>
          <w:sz w:val="24"/>
        </w:rPr>
        <w:t>或智算</w:t>
      </w:r>
      <w:proofErr w:type="gramEnd"/>
      <w:r w:rsidRPr="00783F33">
        <w:rPr>
          <w:rFonts w:ascii="Times New Roman" w:eastAsiaTheme="minorEastAsia"/>
          <w:color w:val="000000" w:themeColor="text1"/>
          <w:kern w:val="2"/>
          <w:sz w:val="24"/>
        </w:rPr>
        <w:t>中心定期淘汰的废内存条。</w:t>
      </w:r>
    </w:p>
    <w:p w14:paraId="798A5F70" w14:textId="6F454DDB" w:rsidR="00D662EA" w:rsidRPr="00783F33" w:rsidRDefault="00D662EA" w:rsidP="00D662EA">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DDR4</w:t>
      </w:r>
      <w:r w:rsidRPr="00783F33">
        <w:rPr>
          <w:rFonts w:ascii="Times New Roman" w:eastAsiaTheme="minorEastAsia"/>
          <w:color w:val="000000" w:themeColor="text1"/>
          <w:kern w:val="2"/>
          <w:sz w:val="24"/>
        </w:rPr>
        <w:t>内存条于</w:t>
      </w:r>
      <w:r w:rsidRPr="00783F33">
        <w:rPr>
          <w:rFonts w:ascii="Times New Roman" w:eastAsiaTheme="minorEastAsia"/>
          <w:color w:val="000000" w:themeColor="text1"/>
          <w:kern w:val="2"/>
          <w:sz w:val="24"/>
        </w:rPr>
        <w:t>2015</w:t>
      </w:r>
      <w:r w:rsidRPr="00783F33">
        <w:rPr>
          <w:rFonts w:ascii="Times New Roman" w:eastAsiaTheme="minorEastAsia"/>
          <w:color w:val="000000" w:themeColor="text1"/>
          <w:kern w:val="2"/>
          <w:sz w:val="24"/>
        </w:rPr>
        <w:t>年大规模普及，黑龙江省联通、移动及电信</w:t>
      </w:r>
      <w:r w:rsidR="00FF44B0" w:rsidRPr="00783F33">
        <w:rPr>
          <w:rFonts w:ascii="Times New Roman" w:eastAsiaTheme="minorEastAsia"/>
          <w:color w:val="000000" w:themeColor="text1"/>
          <w:kern w:val="2"/>
          <w:sz w:val="24"/>
        </w:rPr>
        <w:t>等</w:t>
      </w:r>
      <w:r w:rsidRPr="00783F33">
        <w:rPr>
          <w:rFonts w:ascii="Times New Roman" w:eastAsiaTheme="minorEastAsia"/>
          <w:color w:val="000000" w:themeColor="text1"/>
          <w:kern w:val="2"/>
          <w:sz w:val="24"/>
        </w:rPr>
        <w:t>运营商数据机房</w:t>
      </w:r>
      <w:proofErr w:type="gramStart"/>
      <w:r w:rsidRPr="00783F33">
        <w:rPr>
          <w:rFonts w:ascii="Times New Roman" w:eastAsiaTheme="minorEastAsia"/>
          <w:color w:val="000000" w:themeColor="text1"/>
          <w:kern w:val="2"/>
          <w:sz w:val="24"/>
        </w:rPr>
        <w:t>或智算</w:t>
      </w:r>
      <w:proofErr w:type="gramEnd"/>
      <w:r w:rsidRPr="00783F33">
        <w:rPr>
          <w:rFonts w:ascii="Times New Roman" w:eastAsiaTheme="minorEastAsia"/>
          <w:color w:val="000000" w:themeColor="text1"/>
          <w:kern w:val="2"/>
          <w:sz w:val="24"/>
        </w:rPr>
        <w:t>中心均大量采用</w:t>
      </w:r>
      <w:r w:rsidRPr="00783F33">
        <w:rPr>
          <w:rFonts w:ascii="Times New Roman" w:eastAsiaTheme="minorEastAsia"/>
          <w:color w:val="000000" w:themeColor="text1"/>
          <w:kern w:val="2"/>
          <w:sz w:val="24"/>
        </w:rPr>
        <w:t>DDR4</w:t>
      </w:r>
      <w:r w:rsidRPr="00783F33">
        <w:rPr>
          <w:rFonts w:ascii="Times New Roman" w:eastAsiaTheme="minorEastAsia"/>
          <w:color w:val="000000" w:themeColor="text1"/>
          <w:kern w:val="2"/>
          <w:sz w:val="24"/>
        </w:rPr>
        <w:t>内存条，各机房内存条理论寿命为</w:t>
      </w:r>
      <w:r w:rsidRPr="00783F33">
        <w:rPr>
          <w:rFonts w:ascii="Times New Roman" w:eastAsiaTheme="minorEastAsia"/>
          <w:color w:val="000000" w:themeColor="text1"/>
          <w:kern w:val="2"/>
          <w:sz w:val="24"/>
        </w:rPr>
        <w:t>8~12</w:t>
      </w:r>
      <w:r w:rsidRPr="00783F33">
        <w:rPr>
          <w:rFonts w:ascii="Times New Roman" w:eastAsiaTheme="minorEastAsia"/>
          <w:color w:val="000000" w:themeColor="text1"/>
          <w:kern w:val="2"/>
          <w:sz w:val="24"/>
        </w:rPr>
        <w:t>年，因此自</w:t>
      </w:r>
      <w:r w:rsidRPr="00783F33">
        <w:rPr>
          <w:rFonts w:ascii="Times New Roman" w:eastAsiaTheme="minorEastAsia"/>
          <w:color w:val="000000" w:themeColor="text1"/>
          <w:kern w:val="2"/>
          <w:sz w:val="24"/>
        </w:rPr>
        <w:t>2026</w:t>
      </w:r>
      <w:r w:rsidRPr="00783F33">
        <w:rPr>
          <w:rFonts w:ascii="Times New Roman" w:eastAsiaTheme="minorEastAsia"/>
          <w:color w:val="000000" w:themeColor="text1"/>
          <w:kern w:val="2"/>
          <w:sz w:val="24"/>
        </w:rPr>
        <w:t>年以后黑龙江省将产生大量的废弃内存条。</w:t>
      </w:r>
    </w:p>
    <w:p w14:paraId="4C7C4140" w14:textId="25D2D775" w:rsidR="00D662EA" w:rsidRPr="00783F33" w:rsidRDefault="00D662EA" w:rsidP="00D662EA">
      <w:pPr>
        <w:adjustRightInd w:val="0"/>
        <w:snapToGrid w:val="0"/>
        <w:spacing w:line="360" w:lineRule="auto"/>
        <w:ind w:firstLineChars="200" w:firstLine="480"/>
        <w:jc w:val="both"/>
        <w:rPr>
          <w:rFonts w:ascii="Times New Roman" w:eastAsiaTheme="minorEastAsia"/>
          <w:color w:val="000000" w:themeColor="text1"/>
          <w:sz w:val="25"/>
          <w:szCs w:val="25"/>
        </w:rPr>
      </w:pPr>
      <w:r w:rsidRPr="00783F33">
        <w:rPr>
          <w:rFonts w:ascii="Times New Roman" w:eastAsiaTheme="minorEastAsia"/>
          <w:color w:val="000000" w:themeColor="text1"/>
          <w:kern w:val="2"/>
          <w:sz w:val="24"/>
        </w:rPr>
        <w:t>本项目将哈尔滨市周边绥化、大庆、牡丹江、佳木斯等城</w:t>
      </w:r>
      <w:r w:rsidR="00FF44B0" w:rsidRPr="00783F33">
        <w:rPr>
          <w:rFonts w:ascii="Times New Roman" w:eastAsiaTheme="minorEastAsia"/>
          <w:color w:val="000000" w:themeColor="text1"/>
          <w:sz w:val="25"/>
          <w:szCs w:val="25"/>
        </w:rPr>
        <w:t>市纳入</w:t>
      </w:r>
      <w:r w:rsidRPr="00783F33">
        <w:rPr>
          <w:rFonts w:ascii="Times New Roman" w:eastAsiaTheme="minorEastAsia"/>
          <w:color w:val="000000" w:themeColor="text1"/>
          <w:sz w:val="25"/>
          <w:szCs w:val="25"/>
        </w:rPr>
        <w:t>供应辐射圈，</w:t>
      </w:r>
      <w:r w:rsidRPr="00783F33">
        <w:rPr>
          <w:rFonts w:ascii="Times New Roman" w:eastAsiaTheme="minorEastAsia"/>
          <w:color w:val="000000" w:themeColor="text1"/>
          <w:kern w:val="2"/>
          <w:sz w:val="24"/>
        </w:rPr>
        <w:t>根据初步市场调查，</w:t>
      </w:r>
      <w:r w:rsidRPr="00783F33">
        <w:rPr>
          <w:rFonts w:ascii="Times New Roman" w:eastAsiaTheme="minorEastAsia"/>
          <w:color w:val="000000" w:themeColor="text1"/>
          <w:sz w:val="25"/>
          <w:szCs w:val="25"/>
        </w:rPr>
        <w:t>核心领域</w:t>
      </w:r>
      <w:r w:rsidRPr="00783F33">
        <w:rPr>
          <w:rFonts w:ascii="Times New Roman" w:eastAsiaTheme="minorEastAsia"/>
          <w:color w:val="000000" w:themeColor="text1"/>
          <w:kern w:val="2"/>
          <w:sz w:val="24"/>
        </w:rPr>
        <w:t>年废弃内存条产生总量将达到</w:t>
      </w:r>
      <w:r w:rsidRPr="00783F33">
        <w:rPr>
          <w:rFonts w:ascii="Times New Roman" w:eastAsiaTheme="minorEastAsia"/>
          <w:color w:val="000000" w:themeColor="text1"/>
          <w:kern w:val="2"/>
          <w:sz w:val="24"/>
        </w:rPr>
        <w:t>1000</w:t>
      </w:r>
      <w:r w:rsidRPr="00783F33">
        <w:rPr>
          <w:rFonts w:ascii="Times New Roman" w:eastAsiaTheme="minorEastAsia"/>
          <w:color w:val="000000" w:themeColor="text1"/>
          <w:kern w:val="2"/>
          <w:sz w:val="24"/>
        </w:rPr>
        <w:t>吨以上</w:t>
      </w:r>
      <w:r w:rsidRPr="00783F33">
        <w:rPr>
          <w:rFonts w:ascii="Times New Roman" w:eastAsiaTheme="minorEastAsia"/>
          <w:color w:val="000000" w:themeColor="text1"/>
          <w:sz w:val="25"/>
          <w:szCs w:val="25"/>
        </w:rPr>
        <w:t>，余量充足，不会因原料竞争导致本项目原料供应不足。</w:t>
      </w:r>
    </w:p>
    <w:p w14:paraId="55E00DF0" w14:textId="1E1C47BB" w:rsidR="00D662EA" w:rsidRPr="00783F33" w:rsidRDefault="00D662EA" w:rsidP="00D662EA">
      <w:pPr>
        <w:adjustRightInd w:val="0"/>
        <w:snapToGrid w:val="0"/>
        <w:spacing w:line="360" w:lineRule="auto"/>
        <w:ind w:firstLineChars="200" w:firstLine="500"/>
        <w:jc w:val="both"/>
        <w:rPr>
          <w:rFonts w:ascii="Times New Roman" w:eastAsiaTheme="minorEastAsia"/>
          <w:color w:val="000000" w:themeColor="text1"/>
          <w:sz w:val="25"/>
          <w:szCs w:val="25"/>
        </w:rPr>
      </w:pPr>
      <w:r w:rsidRPr="00783F33">
        <w:rPr>
          <w:rFonts w:ascii="Times New Roman" w:eastAsiaTheme="minorEastAsia"/>
          <w:color w:val="000000" w:themeColor="text1"/>
          <w:sz w:val="25"/>
          <w:szCs w:val="25"/>
        </w:rPr>
        <w:t>本项目聚焦的运营商数据机房</w:t>
      </w:r>
      <w:proofErr w:type="gramStart"/>
      <w:r w:rsidRPr="00783F33">
        <w:rPr>
          <w:rFonts w:ascii="Times New Roman" w:eastAsiaTheme="minorEastAsia"/>
          <w:color w:val="000000" w:themeColor="text1"/>
          <w:sz w:val="25"/>
          <w:szCs w:val="25"/>
        </w:rPr>
        <w:t>或智算</w:t>
      </w:r>
      <w:proofErr w:type="gramEnd"/>
      <w:r w:rsidRPr="00783F33">
        <w:rPr>
          <w:rFonts w:ascii="Times New Roman" w:eastAsiaTheme="minorEastAsia"/>
          <w:color w:val="000000" w:themeColor="text1"/>
          <w:sz w:val="25"/>
          <w:szCs w:val="25"/>
        </w:rPr>
        <w:t>中心产生的废内存条，通过拆解废内存条上的</w:t>
      </w:r>
      <w:r w:rsidR="00C52F4E">
        <w:rPr>
          <w:rFonts w:ascii="Times New Roman" w:eastAsiaTheme="minorEastAsia"/>
          <w:color w:val="000000" w:themeColor="text1"/>
          <w:sz w:val="25"/>
          <w:szCs w:val="25"/>
        </w:rPr>
        <w:t>内存芯片</w:t>
      </w:r>
      <w:r w:rsidRPr="00783F33">
        <w:rPr>
          <w:rFonts w:ascii="Times New Roman" w:eastAsiaTheme="minorEastAsia"/>
          <w:color w:val="000000" w:themeColor="text1"/>
          <w:sz w:val="25"/>
          <w:szCs w:val="25"/>
        </w:rPr>
        <w:t>进行外售二次利用，提高资源利用价值。减少废电路板最终处置数量，从经济价值和环境价值角度来看都是可行的。</w:t>
      </w:r>
    </w:p>
    <w:p w14:paraId="0F839A4A" w14:textId="77777777" w:rsidR="00D662EA" w:rsidRPr="00783F33" w:rsidRDefault="00D662EA" w:rsidP="00D662EA">
      <w:pPr>
        <w:snapToGrid w:val="0"/>
        <w:spacing w:line="360" w:lineRule="auto"/>
        <w:jc w:val="both"/>
        <w:outlineLvl w:val="3"/>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3.2.4.2</w:t>
      </w:r>
      <w:r w:rsidRPr="00783F33">
        <w:rPr>
          <w:rFonts w:ascii="Times New Roman" w:eastAsiaTheme="minorEastAsia"/>
          <w:b/>
          <w:bCs/>
          <w:color w:val="000000" w:themeColor="text1"/>
          <w:sz w:val="24"/>
          <w:szCs w:val="24"/>
        </w:rPr>
        <w:t>原料收集及运输</w:t>
      </w:r>
    </w:p>
    <w:p w14:paraId="7149E497" w14:textId="77777777" w:rsidR="00FF44B0" w:rsidRPr="00783F33" w:rsidRDefault="00D662EA" w:rsidP="00FF44B0">
      <w:pPr>
        <w:adjustRightInd w:val="0"/>
        <w:snapToGrid w:val="0"/>
        <w:spacing w:line="360" w:lineRule="auto"/>
        <w:ind w:firstLineChars="200" w:firstLine="480"/>
        <w:jc w:val="both"/>
        <w:rPr>
          <w:rFonts w:ascii="Times New Roman" w:eastAsiaTheme="minorEastAsia"/>
          <w:color w:val="000000" w:themeColor="text1"/>
          <w:kern w:val="2"/>
          <w:sz w:val="24"/>
          <w:shd w:val="pct15" w:color="auto" w:fill="FFFFFF"/>
        </w:rPr>
      </w:pPr>
      <w:r w:rsidRPr="00783F33">
        <w:rPr>
          <w:rFonts w:ascii="Times New Roman" w:eastAsiaTheme="minorEastAsia"/>
          <w:color w:val="000000" w:themeColor="text1"/>
          <w:kern w:val="2"/>
          <w:sz w:val="24"/>
        </w:rPr>
        <w:t>根据《国家危险废物名录》（</w:t>
      </w:r>
      <w:r w:rsidRPr="00783F33">
        <w:rPr>
          <w:rFonts w:ascii="Times New Roman" w:eastAsiaTheme="minorEastAsia"/>
          <w:color w:val="000000" w:themeColor="text1"/>
          <w:kern w:val="2"/>
          <w:sz w:val="24"/>
        </w:rPr>
        <w:t>2025</w:t>
      </w:r>
      <w:r w:rsidRPr="00783F33">
        <w:rPr>
          <w:rFonts w:ascii="Times New Roman" w:eastAsiaTheme="minorEastAsia"/>
          <w:color w:val="000000" w:themeColor="text1"/>
          <w:kern w:val="2"/>
          <w:sz w:val="24"/>
        </w:rPr>
        <w:t>年版），废内存条属于废电路板类危险废物，废物类别为</w:t>
      </w:r>
      <w:r w:rsidRPr="00783F33">
        <w:rPr>
          <w:rFonts w:ascii="Times New Roman" w:eastAsiaTheme="minorEastAsia"/>
          <w:color w:val="000000" w:themeColor="text1"/>
          <w:kern w:val="2"/>
          <w:sz w:val="24"/>
        </w:rPr>
        <w:t>HW49</w:t>
      </w:r>
      <w:r w:rsidRPr="00783F33">
        <w:rPr>
          <w:rFonts w:ascii="Times New Roman" w:eastAsiaTheme="minorEastAsia"/>
          <w:color w:val="000000" w:themeColor="text1"/>
          <w:kern w:val="2"/>
          <w:sz w:val="24"/>
        </w:rPr>
        <w:t>其他废物，废物代码为</w:t>
      </w:r>
      <w:r w:rsidRPr="00783F33">
        <w:rPr>
          <w:rFonts w:ascii="Times New Roman" w:eastAsiaTheme="minorEastAsia"/>
          <w:color w:val="000000" w:themeColor="text1"/>
          <w:kern w:val="2"/>
          <w:sz w:val="24"/>
        </w:rPr>
        <w:t>900-045-49</w:t>
      </w:r>
      <w:r w:rsidRPr="00783F33">
        <w:rPr>
          <w:rFonts w:ascii="Times New Roman" w:eastAsiaTheme="minorEastAsia"/>
          <w:color w:val="000000" w:themeColor="text1"/>
          <w:kern w:val="2"/>
          <w:sz w:val="24"/>
        </w:rPr>
        <w:t>。同时《危险废物豁免</w:t>
      </w:r>
      <w:r w:rsidRPr="00783F33">
        <w:rPr>
          <w:rFonts w:ascii="Times New Roman" w:eastAsiaTheme="minorEastAsia"/>
          <w:color w:val="000000" w:themeColor="text1"/>
          <w:kern w:val="2"/>
          <w:sz w:val="24"/>
        </w:rPr>
        <w:lastRenderedPageBreak/>
        <w:t>管理清单》：</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废物代码</w:t>
      </w:r>
      <w:r w:rsidRPr="00783F33">
        <w:rPr>
          <w:rFonts w:ascii="Times New Roman" w:eastAsiaTheme="minorEastAsia"/>
          <w:color w:val="000000" w:themeColor="text1"/>
          <w:kern w:val="2"/>
          <w:sz w:val="24"/>
        </w:rPr>
        <w:t>900-045-49</w:t>
      </w:r>
      <w:r w:rsidRPr="00783F33">
        <w:rPr>
          <w:rFonts w:ascii="Times New Roman" w:eastAsiaTheme="minorEastAsia"/>
          <w:color w:val="000000" w:themeColor="text1"/>
          <w:kern w:val="2"/>
          <w:sz w:val="24"/>
        </w:rPr>
        <w:t>：废弃电路板运输</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列入豁免管理清单。豁免条件：运输工具满足防雨、防渗漏、防遗撒要求；豁免内容：不按危险废物进行运输。同时根据《危险废物收集、贮存、运输技术规范》（</w:t>
      </w:r>
      <w:r w:rsidRPr="00783F33">
        <w:rPr>
          <w:rFonts w:ascii="Times New Roman" w:eastAsiaTheme="minorEastAsia"/>
          <w:color w:val="000000" w:themeColor="text1"/>
          <w:kern w:val="2"/>
          <w:sz w:val="24"/>
        </w:rPr>
        <w:t>HJ2025-2012</w:t>
      </w:r>
      <w:r w:rsidRPr="00783F33">
        <w:rPr>
          <w:rFonts w:ascii="Times New Roman" w:eastAsiaTheme="minorEastAsia"/>
          <w:color w:val="000000" w:themeColor="text1"/>
          <w:kern w:val="2"/>
          <w:sz w:val="24"/>
        </w:rPr>
        <w:t>）中规定：</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危险废物运输应由持有危险废物经营许可证的单位按照其许可证的经营范围组织实施，承担危险废物运输的单位应获得交通运输部门颁发的危险货物运输资质</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w:t>
      </w:r>
      <w:proofErr w:type="gramStart"/>
      <w:r w:rsidR="00300282" w:rsidRPr="00783F33">
        <w:rPr>
          <w:rFonts w:ascii="Times New Roman" w:eastAsiaTheme="minorEastAsia"/>
          <w:color w:val="000000" w:themeColor="text1"/>
          <w:kern w:val="2"/>
          <w:sz w:val="24"/>
        </w:rPr>
        <w:t>即</w:t>
      </w:r>
      <w:r w:rsidRPr="00783F33">
        <w:rPr>
          <w:rFonts w:ascii="Times New Roman" w:eastAsiaTheme="minorEastAsia"/>
          <w:color w:val="000000" w:themeColor="text1"/>
          <w:kern w:val="2"/>
          <w:sz w:val="24"/>
        </w:rPr>
        <w:t>运输</w:t>
      </w:r>
      <w:proofErr w:type="gramEnd"/>
      <w:r w:rsidRPr="00783F33">
        <w:rPr>
          <w:rFonts w:ascii="Times New Roman" w:eastAsiaTheme="minorEastAsia"/>
          <w:color w:val="000000" w:themeColor="text1"/>
          <w:kern w:val="2"/>
          <w:sz w:val="24"/>
        </w:rPr>
        <w:t>环节可以不按危险废物进行运输。</w:t>
      </w:r>
      <w:r w:rsidRPr="00783F33">
        <w:rPr>
          <w:rFonts w:ascii="Times New Roman" w:eastAsiaTheme="minorEastAsia"/>
          <w:color w:val="000000" w:themeColor="text1"/>
          <w:kern w:val="2"/>
          <w:sz w:val="24"/>
          <w:shd w:val="pct15" w:color="auto" w:fill="FFFFFF"/>
        </w:rPr>
        <w:t>本项目</w:t>
      </w:r>
      <w:r w:rsidR="00300282" w:rsidRPr="00783F33">
        <w:rPr>
          <w:rFonts w:ascii="Times New Roman" w:eastAsiaTheme="minorEastAsia"/>
          <w:color w:val="000000" w:themeColor="text1"/>
          <w:kern w:val="2"/>
          <w:sz w:val="24"/>
          <w:shd w:val="pct15" w:color="auto" w:fill="FFFFFF"/>
        </w:rPr>
        <w:t>内存条</w:t>
      </w:r>
      <w:r w:rsidRPr="00783F33">
        <w:rPr>
          <w:rFonts w:ascii="Times New Roman" w:eastAsiaTheme="minorEastAsia"/>
          <w:color w:val="000000" w:themeColor="text1"/>
          <w:kern w:val="2"/>
          <w:sz w:val="24"/>
          <w:shd w:val="pct15" w:color="auto" w:fill="FFFFFF"/>
        </w:rPr>
        <w:t>的厂外运输委托有资质单位采用专用运输车辆运输至厂内，运输工具需满足防雨、防渗漏、防遗撒要求，不在本次评价范围内。</w:t>
      </w:r>
    </w:p>
    <w:p w14:paraId="5C195F63" w14:textId="77777777" w:rsidR="00FF44B0" w:rsidRPr="00783F33" w:rsidRDefault="00D662EA" w:rsidP="00FF44B0">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本项目废</w:t>
      </w:r>
      <w:r w:rsidR="00300282" w:rsidRPr="00783F33">
        <w:rPr>
          <w:rFonts w:ascii="Times New Roman" w:eastAsiaTheme="minorEastAsia"/>
          <w:color w:val="000000" w:themeColor="text1"/>
          <w:kern w:val="2"/>
          <w:sz w:val="24"/>
        </w:rPr>
        <w:t>内存条</w:t>
      </w:r>
      <w:r w:rsidRPr="00783F33">
        <w:rPr>
          <w:rFonts w:ascii="Times New Roman" w:eastAsiaTheme="minorEastAsia"/>
          <w:color w:val="000000" w:themeColor="text1"/>
          <w:kern w:val="2"/>
          <w:sz w:val="24"/>
        </w:rPr>
        <w:t>的收集和交接将严格按照《危险废物转移联单管理办法》执行转移联单制度，每月将收集处理量上报环保部门。并按《危险废物鉴别标准》有关规定等进行分类收集和包装；包装上根据特性鉴别贴附警示标签，标签的内容有：容器</w:t>
      </w:r>
      <w:proofErr w:type="gramStart"/>
      <w:r w:rsidRPr="00783F33">
        <w:rPr>
          <w:rFonts w:ascii="Times New Roman" w:eastAsiaTheme="minorEastAsia"/>
          <w:color w:val="000000" w:themeColor="text1"/>
          <w:kern w:val="2"/>
          <w:sz w:val="24"/>
        </w:rPr>
        <w:t>内危废的</w:t>
      </w:r>
      <w:proofErr w:type="gramEnd"/>
      <w:r w:rsidRPr="00783F33">
        <w:rPr>
          <w:rFonts w:ascii="Times New Roman" w:eastAsiaTheme="minorEastAsia"/>
          <w:color w:val="000000" w:themeColor="text1"/>
          <w:kern w:val="2"/>
          <w:sz w:val="24"/>
        </w:rPr>
        <w:t>主要成份（化学名称）、危险情况、安全措施、废物产生单位（地址、电话、联系人）、批次、数量、出厂日期等内容。</w:t>
      </w:r>
    </w:p>
    <w:p w14:paraId="4B0961BD" w14:textId="77777777" w:rsidR="00D662EA" w:rsidRPr="00783F33" w:rsidRDefault="00D662EA" w:rsidP="00D662EA">
      <w:pPr>
        <w:snapToGrid w:val="0"/>
        <w:spacing w:line="360" w:lineRule="auto"/>
        <w:jc w:val="both"/>
        <w:outlineLvl w:val="3"/>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3.2.4.3</w:t>
      </w:r>
      <w:r w:rsidRPr="00783F33">
        <w:rPr>
          <w:rFonts w:ascii="Times New Roman" w:eastAsiaTheme="minorEastAsia"/>
          <w:b/>
          <w:bCs/>
          <w:color w:val="000000" w:themeColor="text1"/>
          <w:sz w:val="24"/>
          <w:szCs w:val="24"/>
        </w:rPr>
        <w:t>原料组成</w:t>
      </w:r>
    </w:p>
    <w:p w14:paraId="41F75E7C" w14:textId="5116C22F" w:rsidR="00D662EA" w:rsidRPr="00783F33" w:rsidRDefault="00D662EA" w:rsidP="00D662EA">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本项目仅回收</w:t>
      </w:r>
      <w:r w:rsidRPr="00783F33">
        <w:rPr>
          <w:rFonts w:eastAsiaTheme="minorEastAsia"/>
          <w:color w:val="000000" w:themeColor="text1"/>
          <w:sz w:val="24"/>
        </w:rPr>
        <w:t>1</w:t>
      </w:r>
      <w:r w:rsidRPr="00783F33">
        <w:rPr>
          <w:rFonts w:eastAsiaTheme="minorEastAsia"/>
          <w:color w:val="000000" w:themeColor="text1"/>
          <w:sz w:val="24"/>
        </w:rPr>
        <w:t>种废电路板，即废内存条，废内存条由</w:t>
      </w:r>
      <w:r w:rsidR="00C52F4E">
        <w:rPr>
          <w:rFonts w:eastAsiaTheme="minorEastAsia"/>
          <w:color w:val="000000" w:themeColor="text1"/>
          <w:sz w:val="24"/>
        </w:rPr>
        <w:t>内存芯片</w:t>
      </w:r>
      <w:r w:rsidRPr="00783F33">
        <w:rPr>
          <w:rFonts w:eastAsiaTheme="minorEastAsia"/>
          <w:color w:val="000000" w:themeColor="text1"/>
          <w:sz w:val="24"/>
        </w:rPr>
        <w:t>、</w:t>
      </w:r>
      <w:r w:rsidRPr="00783F33">
        <w:rPr>
          <w:rFonts w:eastAsiaTheme="minorEastAsia"/>
          <w:color w:val="000000" w:themeColor="text1"/>
          <w:sz w:val="24"/>
        </w:rPr>
        <w:t>PCB</w:t>
      </w:r>
      <w:r w:rsidRPr="00783F33">
        <w:rPr>
          <w:rFonts w:eastAsiaTheme="minorEastAsia"/>
          <w:color w:val="000000" w:themeColor="text1"/>
          <w:sz w:val="24"/>
        </w:rPr>
        <w:t>板组成，拆解后会产生</w:t>
      </w:r>
      <w:r w:rsidR="00C52F4E">
        <w:rPr>
          <w:rFonts w:eastAsiaTheme="minorEastAsia"/>
          <w:color w:val="000000" w:themeColor="text1"/>
          <w:sz w:val="24"/>
        </w:rPr>
        <w:t>内存芯片</w:t>
      </w:r>
      <w:r w:rsidRPr="00783F33">
        <w:rPr>
          <w:rFonts w:eastAsiaTheme="minorEastAsia"/>
          <w:color w:val="000000" w:themeColor="text1"/>
          <w:sz w:val="24"/>
        </w:rPr>
        <w:t>和废电路板基板、锡渣。</w:t>
      </w:r>
    </w:p>
    <w:p w14:paraId="49F0982F" w14:textId="74BE8DD6" w:rsidR="00D662EA" w:rsidRPr="00783F33" w:rsidRDefault="00C52F4E" w:rsidP="00D662EA">
      <w:pPr>
        <w:pStyle w:val="affffffffffffffffffffffffffffffff7"/>
        <w:adjustRightInd w:val="0"/>
        <w:snapToGrid w:val="0"/>
        <w:spacing w:line="360" w:lineRule="auto"/>
        <w:ind w:firstLine="482"/>
        <w:rPr>
          <w:rFonts w:eastAsiaTheme="minorEastAsia"/>
          <w:color w:val="000000" w:themeColor="text1"/>
          <w:sz w:val="24"/>
        </w:rPr>
      </w:pPr>
      <w:r>
        <w:rPr>
          <w:rFonts w:eastAsiaTheme="minorEastAsia"/>
          <w:b/>
          <w:color w:val="000000" w:themeColor="text1"/>
          <w:sz w:val="24"/>
        </w:rPr>
        <w:t>内存芯片</w:t>
      </w:r>
      <w:r w:rsidR="00D662EA" w:rsidRPr="00783F33">
        <w:rPr>
          <w:rFonts w:eastAsiaTheme="minorEastAsia"/>
          <w:b/>
          <w:color w:val="000000" w:themeColor="text1"/>
          <w:sz w:val="24"/>
        </w:rPr>
        <w:t>：</w:t>
      </w:r>
      <w:r w:rsidR="00D662EA" w:rsidRPr="00783F33">
        <w:rPr>
          <w:rFonts w:eastAsiaTheme="minorEastAsia"/>
          <w:color w:val="000000" w:themeColor="text1"/>
          <w:sz w:val="24"/>
        </w:rPr>
        <w:t>本项目采用拆板机将</w:t>
      </w:r>
      <w:r>
        <w:rPr>
          <w:rFonts w:eastAsiaTheme="minorEastAsia"/>
          <w:color w:val="000000" w:themeColor="text1"/>
          <w:sz w:val="24"/>
        </w:rPr>
        <w:t>内存芯片</w:t>
      </w:r>
      <w:r w:rsidR="00D662EA" w:rsidRPr="00783F33">
        <w:rPr>
          <w:rFonts w:eastAsiaTheme="minorEastAsia"/>
          <w:color w:val="000000" w:themeColor="text1"/>
          <w:sz w:val="24"/>
        </w:rPr>
        <w:t>与</w:t>
      </w:r>
      <w:r w:rsidR="00D662EA" w:rsidRPr="00783F33">
        <w:rPr>
          <w:rFonts w:eastAsiaTheme="minorEastAsia"/>
          <w:color w:val="000000" w:themeColor="text1"/>
          <w:sz w:val="24"/>
        </w:rPr>
        <w:t>PCB</w:t>
      </w:r>
      <w:r w:rsidR="00D662EA" w:rsidRPr="00783F33">
        <w:rPr>
          <w:rFonts w:eastAsiaTheme="minorEastAsia"/>
          <w:color w:val="000000" w:themeColor="text1"/>
          <w:sz w:val="24"/>
        </w:rPr>
        <w:t>板脱离，对</w:t>
      </w:r>
      <w:r>
        <w:rPr>
          <w:rFonts w:eastAsiaTheme="minorEastAsia"/>
          <w:color w:val="000000" w:themeColor="text1"/>
          <w:sz w:val="24"/>
        </w:rPr>
        <w:t>内存芯片</w:t>
      </w:r>
      <w:r w:rsidR="00D662EA" w:rsidRPr="00783F33">
        <w:rPr>
          <w:rFonts w:eastAsiaTheme="minorEastAsia"/>
          <w:color w:val="000000" w:themeColor="text1"/>
          <w:sz w:val="24"/>
        </w:rPr>
        <w:t>进行除锡、清洗、</w:t>
      </w:r>
      <w:proofErr w:type="gramStart"/>
      <w:r w:rsidR="00D662EA" w:rsidRPr="00783F33">
        <w:rPr>
          <w:rFonts w:eastAsiaTheme="minorEastAsia"/>
          <w:color w:val="000000" w:themeColor="text1"/>
          <w:sz w:val="24"/>
        </w:rPr>
        <w:t>植锡后</w:t>
      </w:r>
      <w:proofErr w:type="gramEnd"/>
      <w:r w:rsidR="00D662EA" w:rsidRPr="00783F33">
        <w:rPr>
          <w:rFonts w:eastAsiaTheme="minorEastAsia"/>
          <w:color w:val="000000" w:themeColor="text1"/>
          <w:sz w:val="24"/>
        </w:rPr>
        <w:t>，经检测读取功能完好的</w:t>
      </w:r>
      <w:r>
        <w:rPr>
          <w:rFonts w:eastAsiaTheme="minorEastAsia"/>
          <w:color w:val="000000" w:themeColor="text1"/>
          <w:sz w:val="24"/>
        </w:rPr>
        <w:t>内存芯片</w:t>
      </w:r>
      <w:r w:rsidR="00D662EA" w:rsidRPr="00783F33">
        <w:rPr>
          <w:rFonts w:eastAsiaTheme="minorEastAsia"/>
          <w:color w:val="000000" w:themeColor="text1"/>
          <w:sz w:val="24"/>
        </w:rPr>
        <w:t>作为产品进行外售，坏颗粒（击穿、漏电）作为危险废物委托有资质单位回收处置。</w:t>
      </w:r>
    </w:p>
    <w:p w14:paraId="2E0B1473" w14:textId="349B455F" w:rsidR="00A735F3" w:rsidRPr="00783F33" w:rsidRDefault="00D662EA" w:rsidP="00A735F3">
      <w:pPr>
        <w:pStyle w:val="affffffffffffffffffffffffffffffff7"/>
        <w:adjustRightInd w:val="0"/>
        <w:snapToGrid w:val="0"/>
        <w:spacing w:line="360" w:lineRule="auto"/>
        <w:ind w:firstLine="482"/>
        <w:rPr>
          <w:rFonts w:eastAsiaTheme="minorEastAsia"/>
          <w:color w:val="000000" w:themeColor="text1"/>
          <w:sz w:val="24"/>
        </w:rPr>
      </w:pPr>
      <w:r w:rsidRPr="00783F33">
        <w:rPr>
          <w:rFonts w:eastAsiaTheme="minorEastAsia"/>
          <w:b/>
          <w:color w:val="000000" w:themeColor="text1"/>
          <w:sz w:val="24"/>
        </w:rPr>
        <w:t>PCB</w:t>
      </w:r>
      <w:r w:rsidRPr="00783F33">
        <w:rPr>
          <w:rFonts w:eastAsiaTheme="minorEastAsia"/>
          <w:b/>
          <w:color w:val="000000" w:themeColor="text1"/>
          <w:sz w:val="24"/>
        </w:rPr>
        <w:t>板：</w:t>
      </w:r>
      <w:r w:rsidRPr="00783F33">
        <w:rPr>
          <w:rFonts w:eastAsiaTheme="minorEastAsia"/>
          <w:color w:val="000000" w:themeColor="text1"/>
          <w:sz w:val="24"/>
        </w:rPr>
        <w:t>目前电子电器产品中较为常用的电路板为</w:t>
      </w:r>
      <w:r w:rsidRPr="00783F33">
        <w:rPr>
          <w:rFonts w:eastAsiaTheme="minorEastAsia"/>
          <w:color w:val="000000" w:themeColor="text1"/>
          <w:sz w:val="24"/>
        </w:rPr>
        <w:t>FR-4</w:t>
      </w:r>
      <w:r w:rsidRPr="00783F33">
        <w:rPr>
          <w:rFonts w:eastAsiaTheme="minorEastAsia"/>
          <w:color w:val="000000" w:themeColor="text1"/>
          <w:sz w:val="24"/>
        </w:rPr>
        <w:t>树脂基板，即环氧玻璃布层压板，基板由基材和铜箔组成，</w:t>
      </w:r>
      <w:r w:rsidRPr="00783F33">
        <w:rPr>
          <w:rFonts w:eastAsiaTheme="minorEastAsia"/>
          <w:color w:val="000000" w:themeColor="text1"/>
          <w:sz w:val="24"/>
        </w:rPr>
        <w:t>FR-4</w:t>
      </w:r>
      <w:r w:rsidRPr="00783F33">
        <w:rPr>
          <w:rFonts w:eastAsiaTheme="minorEastAsia"/>
          <w:color w:val="000000" w:themeColor="text1"/>
          <w:sz w:val="24"/>
        </w:rPr>
        <w:t>基材是</w:t>
      </w:r>
      <w:bookmarkStart w:id="90" w:name="OLE_LINK68"/>
      <w:r w:rsidRPr="00783F33">
        <w:rPr>
          <w:rFonts w:eastAsiaTheme="minorEastAsia"/>
          <w:color w:val="000000" w:themeColor="text1"/>
          <w:sz w:val="24"/>
        </w:rPr>
        <w:t>由树脂加玻纤布组成</w:t>
      </w:r>
      <w:bookmarkEnd w:id="90"/>
      <w:r w:rsidRPr="00783F33">
        <w:rPr>
          <w:rFonts w:eastAsiaTheme="minorEastAsia"/>
          <w:color w:val="000000" w:themeColor="text1"/>
          <w:sz w:val="24"/>
        </w:rPr>
        <w:t>。</w:t>
      </w:r>
      <w:r w:rsidRPr="00783F33">
        <w:rPr>
          <w:rFonts w:eastAsiaTheme="minorEastAsia"/>
          <w:color w:val="000000" w:themeColor="text1"/>
          <w:sz w:val="24"/>
        </w:rPr>
        <w:t>FR-4</w:t>
      </w:r>
      <w:r w:rsidRPr="00783F33">
        <w:rPr>
          <w:rFonts w:eastAsiaTheme="minorEastAsia"/>
          <w:color w:val="000000" w:themeColor="text1"/>
          <w:sz w:val="24"/>
        </w:rPr>
        <w:t>是一种耐燃材料等级的代号，所代表的意思是树脂材料经过燃烧状态必须能够自行熄灭的一种材料规格。</w:t>
      </w:r>
      <w:r w:rsidRPr="00783F33">
        <w:rPr>
          <w:rFonts w:eastAsiaTheme="minorEastAsia"/>
          <w:color w:val="000000" w:themeColor="text1"/>
          <w:sz w:val="24"/>
        </w:rPr>
        <w:t>FR-4</w:t>
      </w:r>
      <w:r w:rsidRPr="00783F33">
        <w:rPr>
          <w:rFonts w:eastAsiaTheme="minorEastAsia"/>
          <w:color w:val="000000" w:themeColor="text1"/>
          <w:sz w:val="24"/>
        </w:rPr>
        <w:t>是材料类别名称，不代表材料的等级，因此目前一般电路板所用的</w:t>
      </w:r>
      <w:r w:rsidRPr="00783F33">
        <w:rPr>
          <w:rFonts w:eastAsiaTheme="minorEastAsia"/>
          <w:color w:val="000000" w:themeColor="text1"/>
          <w:sz w:val="24"/>
        </w:rPr>
        <w:t>FR-4</w:t>
      </w:r>
      <w:r w:rsidRPr="00783F33">
        <w:rPr>
          <w:rFonts w:eastAsiaTheme="minorEastAsia"/>
          <w:color w:val="000000" w:themeColor="text1"/>
          <w:sz w:val="24"/>
        </w:rPr>
        <w:t>等级材料就有非常多的种类，但是多数都是以所谓的四功能（</w:t>
      </w:r>
      <w:r w:rsidRPr="00783F33">
        <w:rPr>
          <w:rFonts w:eastAsiaTheme="minorEastAsia"/>
          <w:color w:val="000000" w:themeColor="text1"/>
          <w:sz w:val="24"/>
        </w:rPr>
        <w:t>Tera-Function</w:t>
      </w:r>
      <w:r w:rsidRPr="00783F33">
        <w:rPr>
          <w:rFonts w:eastAsiaTheme="minorEastAsia"/>
          <w:color w:val="000000" w:themeColor="text1"/>
          <w:sz w:val="24"/>
        </w:rPr>
        <w:t>）的环氧树脂加上填充剂（</w:t>
      </w:r>
      <w:r w:rsidRPr="00783F33">
        <w:rPr>
          <w:rFonts w:eastAsiaTheme="minorEastAsia"/>
          <w:color w:val="000000" w:themeColor="text1"/>
          <w:sz w:val="24"/>
        </w:rPr>
        <w:t>Filler</w:t>
      </w:r>
      <w:r w:rsidRPr="00783F33">
        <w:rPr>
          <w:rFonts w:eastAsiaTheme="minorEastAsia"/>
          <w:color w:val="000000" w:themeColor="text1"/>
          <w:sz w:val="24"/>
        </w:rPr>
        <w:t>）以及玻璃纤维所做出的复合材料。</w:t>
      </w:r>
      <w:r w:rsidR="001C0A17" w:rsidRPr="001C0A17">
        <w:rPr>
          <w:rFonts w:eastAsiaTheme="minorEastAsia" w:hint="eastAsia"/>
          <w:color w:val="000000" w:themeColor="text1"/>
          <w:sz w:val="24"/>
        </w:rPr>
        <w:t>废内存条</w:t>
      </w:r>
      <w:r w:rsidRPr="00783F33">
        <w:rPr>
          <w:rFonts w:eastAsiaTheme="minorEastAsia"/>
          <w:color w:val="000000" w:themeColor="text1"/>
          <w:sz w:val="24"/>
        </w:rPr>
        <w:t>基板的基本成分是确定的。但因客户产品要求不同，基板加工采取不同的蚀刻加工，从而造成电路板中各种金属元素含量存在一定差异，一般来说</w:t>
      </w:r>
      <w:r w:rsidR="001C0A17" w:rsidRPr="001C0A17">
        <w:rPr>
          <w:rFonts w:eastAsiaTheme="minorEastAsia" w:hint="eastAsia"/>
          <w:color w:val="000000" w:themeColor="text1"/>
          <w:sz w:val="24"/>
        </w:rPr>
        <w:t>废内存条</w:t>
      </w:r>
      <w:r w:rsidRPr="00783F33">
        <w:rPr>
          <w:rFonts w:eastAsiaTheme="minorEastAsia"/>
          <w:color w:val="000000" w:themeColor="text1"/>
          <w:sz w:val="24"/>
        </w:rPr>
        <w:t>蚀刻程度高的含铜量就较低，反之则较高，有价金属</w:t>
      </w:r>
      <w:r w:rsidRPr="00783F33">
        <w:rPr>
          <w:rFonts w:eastAsiaTheme="minorEastAsia"/>
          <w:color w:val="000000" w:themeColor="text1"/>
          <w:sz w:val="24"/>
        </w:rPr>
        <w:t>-</w:t>
      </w:r>
      <w:r w:rsidRPr="00783F33">
        <w:rPr>
          <w:rFonts w:eastAsiaTheme="minorEastAsia"/>
          <w:color w:val="000000" w:themeColor="text1"/>
          <w:sz w:val="24"/>
        </w:rPr>
        <w:t>铜的含量范围就存在较大的弹性。本项目采用拆板机将</w:t>
      </w:r>
      <w:r w:rsidR="00C52F4E">
        <w:rPr>
          <w:rFonts w:eastAsiaTheme="minorEastAsia"/>
          <w:color w:val="000000" w:themeColor="text1"/>
          <w:sz w:val="24"/>
        </w:rPr>
        <w:t>内存芯片</w:t>
      </w:r>
      <w:r w:rsidRPr="00783F33">
        <w:rPr>
          <w:rFonts w:eastAsiaTheme="minorEastAsia"/>
          <w:color w:val="000000" w:themeColor="text1"/>
          <w:sz w:val="24"/>
        </w:rPr>
        <w:t>与</w:t>
      </w:r>
      <w:r w:rsidRPr="00783F33">
        <w:rPr>
          <w:rFonts w:eastAsiaTheme="minorEastAsia"/>
          <w:color w:val="000000" w:themeColor="text1"/>
          <w:sz w:val="24"/>
        </w:rPr>
        <w:t>PCB</w:t>
      </w:r>
      <w:r w:rsidRPr="00783F33">
        <w:rPr>
          <w:rFonts w:eastAsiaTheme="minorEastAsia"/>
          <w:color w:val="000000" w:themeColor="text1"/>
          <w:sz w:val="24"/>
        </w:rPr>
        <w:t>板脱离，不对</w:t>
      </w:r>
      <w:r w:rsidRPr="00783F33">
        <w:rPr>
          <w:rFonts w:eastAsiaTheme="minorEastAsia"/>
          <w:color w:val="000000" w:themeColor="text1"/>
          <w:sz w:val="24"/>
        </w:rPr>
        <w:t>PCB</w:t>
      </w:r>
      <w:r w:rsidRPr="00783F33">
        <w:rPr>
          <w:rFonts w:eastAsiaTheme="minorEastAsia"/>
          <w:color w:val="000000" w:themeColor="text1"/>
          <w:sz w:val="24"/>
        </w:rPr>
        <w:t>板进行进一步破碎等工序，直接作为危险废物委托有资质单位回收处置。</w:t>
      </w:r>
    </w:p>
    <w:p w14:paraId="7A1C3D4A" w14:textId="5695076F" w:rsidR="00BF5DFC" w:rsidRPr="00783F33" w:rsidRDefault="00A735F3" w:rsidP="00BF5DFC">
      <w:pPr>
        <w:pStyle w:val="affffffffffffffffffffffffffffffff7"/>
        <w:adjustRightInd w:val="0"/>
        <w:snapToGrid w:val="0"/>
        <w:spacing w:line="360" w:lineRule="auto"/>
        <w:ind w:firstLine="482"/>
        <w:rPr>
          <w:rFonts w:eastAsiaTheme="minorEastAsia"/>
          <w:bCs/>
          <w:color w:val="000000" w:themeColor="text1"/>
          <w:sz w:val="24"/>
          <w:szCs w:val="28"/>
        </w:rPr>
      </w:pPr>
      <w:r w:rsidRPr="00783F33">
        <w:rPr>
          <w:rFonts w:eastAsiaTheme="minorEastAsia"/>
          <w:b/>
          <w:bCs/>
          <w:color w:val="FF0000"/>
          <w:sz w:val="24"/>
          <w:szCs w:val="28"/>
        </w:rPr>
        <w:lastRenderedPageBreak/>
        <w:t>锡膏：</w:t>
      </w:r>
      <w:r w:rsidR="00436119" w:rsidRPr="00783F33">
        <w:rPr>
          <w:rFonts w:eastAsiaTheme="minorEastAsia"/>
          <w:bCs/>
          <w:color w:val="FF0000"/>
          <w:sz w:val="24"/>
          <w:szCs w:val="28"/>
        </w:rPr>
        <w:t>又称焊锡膏，灰色膏体，主要成分为合金粉、助焊剂等</w:t>
      </w:r>
      <w:r w:rsidR="00436119" w:rsidRPr="00783F33">
        <w:rPr>
          <w:rFonts w:eastAsiaTheme="minorEastAsia"/>
          <w:bCs/>
          <w:color w:val="000000" w:themeColor="text1"/>
          <w:sz w:val="24"/>
          <w:szCs w:val="28"/>
        </w:rPr>
        <w:t>，不含卤素。</w:t>
      </w:r>
      <w:r w:rsidR="00436119" w:rsidRPr="00783F33">
        <w:rPr>
          <w:rFonts w:eastAsiaTheme="minorEastAsia"/>
          <w:color w:val="000000" w:themeColor="text1"/>
          <w:sz w:val="24"/>
        </w:rPr>
        <w:t>目前市面上大部分</w:t>
      </w:r>
      <w:r w:rsidR="00436119" w:rsidRPr="00783F33">
        <w:rPr>
          <w:rFonts w:eastAsiaTheme="minorEastAsia"/>
          <w:color w:val="000000" w:themeColor="text1"/>
          <w:sz w:val="24"/>
        </w:rPr>
        <w:t>DDR4</w:t>
      </w:r>
      <w:r w:rsidR="00C52F4E">
        <w:rPr>
          <w:rFonts w:eastAsiaTheme="minorEastAsia"/>
          <w:color w:val="000000" w:themeColor="text1"/>
          <w:sz w:val="24"/>
        </w:rPr>
        <w:t>内存芯片</w:t>
      </w:r>
      <w:r w:rsidR="00436119" w:rsidRPr="00783F33">
        <w:rPr>
          <w:rFonts w:eastAsiaTheme="minorEastAsia"/>
          <w:color w:val="000000" w:themeColor="text1"/>
          <w:sz w:val="24"/>
        </w:rPr>
        <w:t>为</w:t>
      </w:r>
      <w:r w:rsidR="00436119" w:rsidRPr="00783F33">
        <w:rPr>
          <w:rFonts w:eastAsiaTheme="minorEastAsia"/>
          <w:color w:val="000000" w:themeColor="text1"/>
          <w:sz w:val="24"/>
        </w:rPr>
        <w:t>96</w:t>
      </w:r>
      <w:r w:rsidR="00436119" w:rsidRPr="00783F33">
        <w:rPr>
          <w:rFonts w:eastAsiaTheme="minorEastAsia"/>
          <w:color w:val="000000" w:themeColor="text1"/>
          <w:sz w:val="24"/>
        </w:rPr>
        <w:t>球</w:t>
      </w:r>
      <w:r w:rsidR="00436119" w:rsidRPr="00783F33">
        <w:rPr>
          <w:rFonts w:eastAsiaTheme="minorEastAsia"/>
          <w:color w:val="000000" w:themeColor="text1"/>
          <w:sz w:val="24"/>
        </w:rPr>
        <w:t>BGA</w:t>
      </w:r>
      <w:r w:rsidR="00436119" w:rsidRPr="00783F33">
        <w:rPr>
          <w:rFonts w:eastAsiaTheme="minorEastAsia"/>
          <w:color w:val="000000" w:themeColor="text1"/>
          <w:sz w:val="24"/>
        </w:rPr>
        <w:t>标准布局，极少部分采用</w:t>
      </w:r>
      <w:r w:rsidR="00436119" w:rsidRPr="00783F33">
        <w:rPr>
          <w:rFonts w:eastAsiaTheme="minorEastAsia"/>
          <w:color w:val="000000" w:themeColor="text1"/>
          <w:sz w:val="24"/>
        </w:rPr>
        <w:t>78</w:t>
      </w:r>
      <w:r w:rsidR="00436119" w:rsidRPr="00783F33">
        <w:rPr>
          <w:rFonts w:eastAsiaTheme="minorEastAsia"/>
          <w:color w:val="000000" w:themeColor="text1"/>
          <w:sz w:val="24"/>
        </w:rPr>
        <w:t>球布局，本次按回收的</w:t>
      </w:r>
      <w:r w:rsidR="00C52F4E">
        <w:rPr>
          <w:rFonts w:eastAsiaTheme="minorEastAsia"/>
          <w:color w:val="000000" w:themeColor="text1"/>
          <w:sz w:val="24"/>
        </w:rPr>
        <w:t>内存芯片</w:t>
      </w:r>
      <w:r w:rsidR="00436119" w:rsidRPr="00783F33">
        <w:rPr>
          <w:rFonts w:eastAsiaTheme="minorEastAsia"/>
          <w:color w:val="000000" w:themeColor="text1"/>
          <w:sz w:val="24"/>
        </w:rPr>
        <w:t>均为</w:t>
      </w:r>
      <w:r w:rsidR="00436119" w:rsidRPr="00783F33">
        <w:rPr>
          <w:rFonts w:eastAsiaTheme="minorEastAsia"/>
          <w:color w:val="000000" w:themeColor="text1"/>
          <w:sz w:val="24"/>
        </w:rPr>
        <w:t>96</w:t>
      </w:r>
      <w:r w:rsidR="00436119" w:rsidRPr="00783F33">
        <w:rPr>
          <w:rFonts w:eastAsiaTheme="minorEastAsia"/>
          <w:color w:val="000000" w:themeColor="text1"/>
          <w:sz w:val="24"/>
        </w:rPr>
        <w:t>球</w:t>
      </w:r>
      <w:r w:rsidR="00436119" w:rsidRPr="00783F33">
        <w:rPr>
          <w:rFonts w:eastAsiaTheme="minorEastAsia"/>
          <w:color w:val="000000" w:themeColor="text1"/>
          <w:sz w:val="24"/>
        </w:rPr>
        <w:t>BGA</w:t>
      </w:r>
      <w:r w:rsidR="00436119" w:rsidRPr="00783F33">
        <w:rPr>
          <w:rFonts w:eastAsiaTheme="minorEastAsia"/>
          <w:color w:val="000000" w:themeColor="text1"/>
          <w:sz w:val="24"/>
        </w:rPr>
        <w:t>标准布局计。即需要用锡膏填满</w:t>
      </w:r>
      <w:r w:rsidR="00436119" w:rsidRPr="00783F33">
        <w:rPr>
          <w:rFonts w:eastAsiaTheme="minorEastAsia"/>
          <w:color w:val="000000" w:themeColor="text1"/>
          <w:sz w:val="24"/>
        </w:rPr>
        <w:t>96</w:t>
      </w:r>
      <w:r w:rsidR="00436119" w:rsidRPr="00783F33">
        <w:rPr>
          <w:rFonts w:eastAsiaTheme="minorEastAsia"/>
          <w:color w:val="000000" w:themeColor="text1"/>
          <w:sz w:val="24"/>
        </w:rPr>
        <w:t>个</w:t>
      </w:r>
      <w:r w:rsidR="00436119" w:rsidRPr="00783F33">
        <w:rPr>
          <w:rFonts w:eastAsiaTheme="minorEastAsia"/>
          <w:color w:val="000000" w:themeColor="text1"/>
          <w:sz w:val="24"/>
        </w:rPr>
        <w:t>φ0.38mm</w:t>
      </w:r>
      <w:r w:rsidR="00436119" w:rsidRPr="00783F33">
        <w:rPr>
          <w:rFonts w:eastAsiaTheme="minorEastAsia"/>
          <w:color w:val="000000" w:themeColor="text1"/>
          <w:sz w:val="24"/>
        </w:rPr>
        <w:t>的孔洞，涂刷厚度</w:t>
      </w:r>
      <w:r w:rsidR="00436119" w:rsidRPr="00783F33">
        <w:rPr>
          <w:rFonts w:eastAsiaTheme="minorEastAsia"/>
          <w:color w:val="000000" w:themeColor="text1"/>
          <w:sz w:val="24"/>
        </w:rPr>
        <w:t>0.12mm</w:t>
      </w:r>
      <w:r w:rsidR="00436119" w:rsidRPr="00783F33">
        <w:rPr>
          <w:rFonts w:eastAsiaTheme="minorEastAsia"/>
          <w:color w:val="000000" w:themeColor="text1"/>
          <w:sz w:val="24"/>
        </w:rPr>
        <w:t>厚，经计算每颗</w:t>
      </w:r>
      <w:r w:rsidR="00C52F4E">
        <w:rPr>
          <w:rFonts w:eastAsiaTheme="minorEastAsia"/>
          <w:color w:val="000000" w:themeColor="text1"/>
          <w:sz w:val="24"/>
        </w:rPr>
        <w:t>内存芯片</w:t>
      </w:r>
      <w:proofErr w:type="gramStart"/>
      <w:r w:rsidR="00436119" w:rsidRPr="00783F33">
        <w:rPr>
          <w:rFonts w:eastAsiaTheme="minorEastAsia"/>
          <w:color w:val="000000" w:themeColor="text1"/>
          <w:sz w:val="24"/>
        </w:rPr>
        <w:t>植锡过程</w:t>
      </w:r>
      <w:proofErr w:type="gramEnd"/>
      <w:r w:rsidR="00436119" w:rsidRPr="00783F33">
        <w:rPr>
          <w:rFonts w:eastAsiaTheme="minorEastAsia"/>
          <w:color w:val="000000" w:themeColor="text1"/>
          <w:sz w:val="24"/>
        </w:rPr>
        <w:t>中需要</w:t>
      </w:r>
      <w:r w:rsidR="00436119" w:rsidRPr="00783F33">
        <w:rPr>
          <w:rFonts w:eastAsiaTheme="minorEastAsia"/>
          <w:color w:val="000000" w:themeColor="text1"/>
          <w:sz w:val="24"/>
        </w:rPr>
        <w:t>0.0105g</w:t>
      </w:r>
      <w:r w:rsidR="00436119" w:rsidRPr="00783F33">
        <w:rPr>
          <w:rFonts w:eastAsiaTheme="minorEastAsia"/>
          <w:color w:val="000000" w:themeColor="text1"/>
          <w:sz w:val="24"/>
        </w:rPr>
        <w:t>锡膏，</w:t>
      </w:r>
      <w:proofErr w:type="gramStart"/>
      <w:r w:rsidR="00436119" w:rsidRPr="00783F33">
        <w:rPr>
          <w:rFonts w:eastAsiaTheme="minorEastAsia"/>
          <w:color w:val="000000" w:themeColor="text1"/>
          <w:sz w:val="24"/>
        </w:rPr>
        <w:t>年锡膏</w:t>
      </w:r>
      <w:proofErr w:type="gramEnd"/>
      <w:r w:rsidR="00436119" w:rsidRPr="00783F33">
        <w:rPr>
          <w:rFonts w:eastAsiaTheme="minorEastAsia"/>
          <w:color w:val="000000" w:themeColor="text1"/>
          <w:sz w:val="24"/>
        </w:rPr>
        <w:t>消耗量为</w:t>
      </w:r>
      <w:r w:rsidR="00436119" w:rsidRPr="00783F33">
        <w:rPr>
          <w:rFonts w:eastAsiaTheme="minorEastAsia"/>
          <w:color w:val="000000" w:themeColor="text1"/>
          <w:sz w:val="24"/>
        </w:rPr>
        <w:t>0.546t</w:t>
      </w:r>
      <w:r w:rsidR="00436119" w:rsidRPr="00783F33">
        <w:rPr>
          <w:rFonts w:eastAsiaTheme="minorEastAsia"/>
          <w:color w:val="000000" w:themeColor="text1"/>
          <w:sz w:val="24"/>
        </w:rPr>
        <w:t>。</w:t>
      </w:r>
      <w:r w:rsidR="00F92AED" w:rsidRPr="00783F33">
        <w:rPr>
          <w:rFonts w:eastAsiaTheme="minorEastAsia"/>
          <w:bCs/>
          <w:color w:val="000000" w:themeColor="text1"/>
          <w:sz w:val="24"/>
          <w:szCs w:val="28"/>
        </w:rPr>
        <w:t>根据本项目锡膏成分检测报告，</w:t>
      </w:r>
      <w:r w:rsidR="00BF5DFC" w:rsidRPr="00783F33">
        <w:rPr>
          <w:rFonts w:eastAsiaTheme="minorEastAsia"/>
          <w:bCs/>
          <w:color w:val="000000" w:themeColor="text1"/>
          <w:sz w:val="24"/>
          <w:szCs w:val="28"/>
        </w:rPr>
        <w:t>金属含量为</w:t>
      </w:r>
      <w:r w:rsidR="00BF5DFC" w:rsidRPr="00783F33">
        <w:rPr>
          <w:rFonts w:eastAsiaTheme="minorEastAsia"/>
          <w:bCs/>
          <w:color w:val="000000" w:themeColor="text1"/>
          <w:sz w:val="24"/>
          <w:szCs w:val="28"/>
        </w:rPr>
        <w:t>88.5%</w:t>
      </w:r>
      <w:r w:rsidR="00BF5DFC" w:rsidRPr="00783F33">
        <w:rPr>
          <w:rFonts w:eastAsiaTheme="minorEastAsia"/>
          <w:bCs/>
          <w:color w:val="000000" w:themeColor="text1"/>
          <w:sz w:val="24"/>
          <w:szCs w:val="28"/>
        </w:rPr>
        <w:t>，</w:t>
      </w:r>
      <w:proofErr w:type="gramStart"/>
      <w:r w:rsidR="00BF5DFC" w:rsidRPr="00783F33">
        <w:rPr>
          <w:rFonts w:eastAsiaTheme="minorEastAsia"/>
          <w:bCs/>
          <w:color w:val="000000" w:themeColor="text1"/>
          <w:sz w:val="24"/>
          <w:szCs w:val="28"/>
        </w:rPr>
        <w:t>其中锡</w:t>
      </w:r>
      <w:proofErr w:type="gramEnd"/>
      <w:r w:rsidR="00BF5DFC" w:rsidRPr="00783F33">
        <w:rPr>
          <w:rFonts w:eastAsiaTheme="minorEastAsia"/>
          <w:bCs/>
          <w:color w:val="000000" w:themeColor="text1"/>
          <w:sz w:val="24"/>
          <w:szCs w:val="28"/>
        </w:rPr>
        <w:t>96</w:t>
      </w:r>
      <w:r w:rsidR="00F80070" w:rsidRPr="00783F33">
        <w:rPr>
          <w:rFonts w:eastAsiaTheme="minorEastAsia"/>
          <w:bCs/>
          <w:color w:val="000000" w:themeColor="text1"/>
          <w:sz w:val="24"/>
          <w:szCs w:val="28"/>
        </w:rPr>
        <w:t>.45</w:t>
      </w:r>
      <w:r w:rsidR="00BF5DFC" w:rsidRPr="00783F33">
        <w:rPr>
          <w:rFonts w:eastAsiaTheme="minorEastAsia"/>
          <w:bCs/>
          <w:color w:val="000000" w:themeColor="text1"/>
          <w:sz w:val="24"/>
          <w:szCs w:val="28"/>
        </w:rPr>
        <w:t>%</w:t>
      </w:r>
      <w:r w:rsidR="00BF5DFC" w:rsidRPr="00783F33">
        <w:rPr>
          <w:rFonts w:eastAsiaTheme="minorEastAsia"/>
          <w:bCs/>
          <w:color w:val="000000" w:themeColor="text1"/>
          <w:sz w:val="24"/>
          <w:szCs w:val="28"/>
        </w:rPr>
        <w:t>、银</w:t>
      </w:r>
      <w:r w:rsidR="00BF5DFC" w:rsidRPr="00783F33">
        <w:rPr>
          <w:rFonts w:eastAsiaTheme="minorEastAsia"/>
          <w:bCs/>
          <w:color w:val="000000" w:themeColor="text1"/>
          <w:sz w:val="24"/>
          <w:szCs w:val="28"/>
        </w:rPr>
        <w:t>3%</w:t>
      </w:r>
      <w:r w:rsidR="00BF5DFC" w:rsidRPr="00783F33">
        <w:rPr>
          <w:rFonts w:eastAsiaTheme="minorEastAsia"/>
          <w:bCs/>
          <w:color w:val="000000" w:themeColor="text1"/>
          <w:sz w:val="24"/>
          <w:szCs w:val="28"/>
        </w:rPr>
        <w:t>、铜</w:t>
      </w:r>
      <w:r w:rsidR="00BF5DFC" w:rsidRPr="00783F33">
        <w:rPr>
          <w:rFonts w:eastAsiaTheme="minorEastAsia"/>
          <w:bCs/>
          <w:color w:val="000000" w:themeColor="text1"/>
          <w:sz w:val="24"/>
          <w:szCs w:val="28"/>
        </w:rPr>
        <w:t>0.5%</w:t>
      </w:r>
      <w:r w:rsidR="00BF5DFC" w:rsidRPr="00783F33">
        <w:rPr>
          <w:rFonts w:eastAsiaTheme="minorEastAsia"/>
          <w:bCs/>
          <w:color w:val="000000" w:themeColor="text1"/>
          <w:sz w:val="24"/>
          <w:szCs w:val="28"/>
        </w:rPr>
        <w:t>、镍</w:t>
      </w:r>
      <w:r w:rsidR="00BF5DFC" w:rsidRPr="00783F33">
        <w:rPr>
          <w:rFonts w:eastAsiaTheme="minorEastAsia"/>
          <w:bCs/>
          <w:color w:val="000000" w:themeColor="text1"/>
          <w:sz w:val="24"/>
          <w:szCs w:val="28"/>
        </w:rPr>
        <w:t>0.05%</w:t>
      </w:r>
      <w:r w:rsidR="00BF5DFC" w:rsidRPr="00783F33">
        <w:rPr>
          <w:rFonts w:eastAsiaTheme="minorEastAsia"/>
          <w:bCs/>
          <w:color w:val="000000" w:themeColor="text1"/>
          <w:sz w:val="24"/>
          <w:szCs w:val="28"/>
        </w:rPr>
        <w:t>；</w:t>
      </w:r>
      <w:r w:rsidR="00BF5DFC" w:rsidRPr="00783F33">
        <w:rPr>
          <w:rFonts w:eastAsiaTheme="minorEastAsia"/>
          <w:bCs/>
          <w:color w:val="FF0000"/>
          <w:sz w:val="24"/>
          <w:szCs w:val="28"/>
        </w:rPr>
        <w:t>其余成分为松香或助焊剂等含量为</w:t>
      </w:r>
      <w:r w:rsidR="00BF5DFC" w:rsidRPr="00783F33">
        <w:rPr>
          <w:rFonts w:eastAsiaTheme="minorEastAsia"/>
          <w:bCs/>
          <w:color w:val="FF0000"/>
          <w:sz w:val="24"/>
          <w:szCs w:val="28"/>
        </w:rPr>
        <w:t>1</w:t>
      </w:r>
      <w:r w:rsidR="00971C00" w:rsidRPr="00783F33">
        <w:rPr>
          <w:rFonts w:eastAsiaTheme="minorEastAsia"/>
          <w:bCs/>
          <w:color w:val="FF0000"/>
          <w:sz w:val="24"/>
          <w:szCs w:val="28"/>
        </w:rPr>
        <w:t>1.5</w:t>
      </w:r>
      <w:r w:rsidR="00BF5DFC" w:rsidRPr="00783F33">
        <w:rPr>
          <w:rFonts w:eastAsiaTheme="minorEastAsia"/>
          <w:bCs/>
          <w:color w:val="FF0000"/>
          <w:sz w:val="24"/>
          <w:szCs w:val="28"/>
        </w:rPr>
        <w:t>%</w:t>
      </w:r>
      <w:r w:rsidR="00BF5DFC" w:rsidRPr="00783F33">
        <w:rPr>
          <w:rFonts w:eastAsiaTheme="minorEastAsia"/>
          <w:bCs/>
          <w:color w:val="FF0000"/>
          <w:sz w:val="24"/>
          <w:szCs w:val="28"/>
        </w:rPr>
        <w:t>。</w:t>
      </w:r>
    </w:p>
    <w:p w14:paraId="286844F5" w14:textId="700F0628" w:rsidR="00F92AED" w:rsidRPr="00783F33" w:rsidRDefault="00A735F3" w:rsidP="00F92AED">
      <w:pPr>
        <w:pStyle w:val="affffffffffffffffffffffffffffffff7"/>
        <w:adjustRightInd w:val="0"/>
        <w:snapToGrid w:val="0"/>
        <w:spacing w:line="360" w:lineRule="auto"/>
        <w:ind w:firstLine="482"/>
        <w:rPr>
          <w:rFonts w:eastAsiaTheme="minorEastAsia"/>
          <w:bCs/>
          <w:color w:val="000000" w:themeColor="text1"/>
          <w:sz w:val="24"/>
          <w:szCs w:val="28"/>
        </w:rPr>
      </w:pPr>
      <w:r w:rsidRPr="00783F33">
        <w:rPr>
          <w:rFonts w:eastAsiaTheme="minorEastAsia"/>
          <w:b/>
          <w:bCs/>
          <w:color w:val="000000" w:themeColor="text1"/>
          <w:sz w:val="24"/>
          <w:szCs w:val="28"/>
        </w:rPr>
        <w:t>锡球：</w:t>
      </w:r>
      <w:r w:rsidRPr="00783F33">
        <w:rPr>
          <w:rFonts w:eastAsiaTheme="minorEastAsia"/>
          <w:color w:val="000000" w:themeColor="text1"/>
          <w:sz w:val="24"/>
        </w:rPr>
        <w:t>目前市面上大部分</w:t>
      </w:r>
      <w:r w:rsidRPr="00783F33">
        <w:rPr>
          <w:rFonts w:eastAsiaTheme="minorEastAsia"/>
          <w:color w:val="000000" w:themeColor="text1"/>
          <w:sz w:val="24"/>
        </w:rPr>
        <w:t>DDR4</w:t>
      </w:r>
      <w:r w:rsidR="00C52F4E">
        <w:rPr>
          <w:rFonts w:eastAsiaTheme="minorEastAsia"/>
          <w:color w:val="000000" w:themeColor="text1"/>
          <w:sz w:val="24"/>
        </w:rPr>
        <w:t>内存芯片</w:t>
      </w:r>
      <w:r w:rsidRPr="00783F33">
        <w:rPr>
          <w:rFonts w:eastAsiaTheme="minorEastAsia"/>
          <w:color w:val="000000" w:themeColor="text1"/>
          <w:sz w:val="24"/>
        </w:rPr>
        <w:t>为</w:t>
      </w:r>
      <w:r w:rsidRPr="00783F33">
        <w:rPr>
          <w:rFonts w:eastAsiaTheme="minorEastAsia"/>
          <w:color w:val="000000" w:themeColor="text1"/>
          <w:sz w:val="24"/>
        </w:rPr>
        <w:t>96</w:t>
      </w:r>
      <w:r w:rsidRPr="00783F33">
        <w:rPr>
          <w:rFonts w:eastAsiaTheme="minorEastAsia"/>
          <w:color w:val="000000" w:themeColor="text1"/>
          <w:sz w:val="24"/>
        </w:rPr>
        <w:t>球</w:t>
      </w:r>
      <w:r w:rsidRPr="00783F33">
        <w:rPr>
          <w:rFonts w:eastAsiaTheme="minorEastAsia"/>
          <w:color w:val="000000" w:themeColor="text1"/>
          <w:sz w:val="24"/>
        </w:rPr>
        <w:t>BGA</w:t>
      </w:r>
      <w:r w:rsidRPr="00783F33">
        <w:rPr>
          <w:rFonts w:eastAsiaTheme="minorEastAsia"/>
          <w:color w:val="000000" w:themeColor="text1"/>
          <w:sz w:val="24"/>
        </w:rPr>
        <w:t>标准布局，极少部分采用</w:t>
      </w:r>
      <w:r w:rsidRPr="00783F33">
        <w:rPr>
          <w:rFonts w:eastAsiaTheme="minorEastAsia"/>
          <w:color w:val="000000" w:themeColor="text1"/>
          <w:sz w:val="24"/>
        </w:rPr>
        <w:t>78</w:t>
      </w:r>
      <w:r w:rsidRPr="00783F33">
        <w:rPr>
          <w:rFonts w:eastAsiaTheme="minorEastAsia"/>
          <w:color w:val="000000" w:themeColor="text1"/>
          <w:sz w:val="24"/>
        </w:rPr>
        <w:t>球布局，本次按回收的</w:t>
      </w:r>
      <w:r w:rsidR="00C52F4E">
        <w:rPr>
          <w:rFonts w:eastAsiaTheme="minorEastAsia"/>
          <w:color w:val="000000" w:themeColor="text1"/>
          <w:sz w:val="24"/>
        </w:rPr>
        <w:t>内存芯片</w:t>
      </w:r>
      <w:r w:rsidRPr="00783F33">
        <w:rPr>
          <w:rFonts w:eastAsiaTheme="minorEastAsia"/>
          <w:color w:val="000000" w:themeColor="text1"/>
          <w:sz w:val="24"/>
        </w:rPr>
        <w:t>均为</w:t>
      </w:r>
      <w:r w:rsidRPr="00783F33">
        <w:rPr>
          <w:rFonts w:eastAsiaTheme="minorEastAsia"/>
          <w:color w:val="000000" w:themeColor="text1"/>
          <w:sz w:val="24"/>
        </w:rPr>
        <w:t>96</w:t>
      </w:r>
      <w:r w:rsidRPr="00783F33">
        <w:rPr>
          <w:rFonts w:eastAsiaTheme="minorEastAsia"/>
          <w:color w:val="000000" w:themeColor="text1"/>
          <w:sz w:val="24"/>
        </w:rPr>
        <w:t>球</w:t>
      </w:r>
      <w:r w:rsidRPr="00783F33">
        <w:rPr>
          <w:rFonts w:eastAsiaTheme="minorEastAsia"/>
          <w:color w:val="000000" w:themeColor="text1"/>
          <w:sz w:val="24"/>
        </w:rPr>
        <w:t>BGA</w:t>
      </w:r>
      <w:r w:rsidRPr="00783F33">
        <w:rPr>
          <w:rFonts w:eastAsiaTheme="minorEastAsia"/>
          <w:color w:val="000000" w:themeColor="text1"/>
          <w:sz w:val="24"/>
        </w:rPr>
        <w:t>标准布局计</w:t>
      </w:r>
      <w:r w:rsidR="00436119" w:rsidRPr="00783F33">
        <w:rPr>
          <w:rFonts w:eastAsiaTheme="minorEastAsia"/>
          <w:color w:val="000000" w:themeColor="text1"/>
          <w:sz w:val="24"/>
        </w:rPr>
        <w:t>。</w:t>
      </w:r>
      <w:r w:rsidRPr="00783F33">
        <w:rPr>
          <w:rFonts w:eastAsiaTheme="minorEastAsia"/>
          <w:color w:val="000000" w:themeColor="text1"/>
          <w:sz w:val="24"/>
        </w:rPr>
        <w:t>即每个</w:t>
      </w:r>
      <w:r w:rsidR="00C52F4E">
        <w:rPr>
          <w:rFonts w:eastAsiaTheme="minorEastAsia"/>
          <w:color w:val="000000" w:themeColor="text1"/>
          <w:sz w:val="24"/>
        </w:rPr>
        <w:t>内存芯片</w:t>
      </w:r>
      <w:r w:rsidRPr="00783F33">
        <w:rPr>
          <w:rFonts w:eastAsiaTheme="minorEastAsia"/>
          <w:color w:val="000000" w:themeColor="text1"/>
          <w:sz w:val="24"/>
        </w:rPr>
        <w:t>需要</w:t>
      </w:r>
      <w:r w:rsidRPr="00783F33">
        <w:rPr>
          <w:rFonts w:eastAsiaTheme="minorEastAsia"/>
          <w:color w:val="000000" w:themeColor="text1"/>
          <w:sz w:val="24"/>
        </w:rPr>
        <w:t>96</w:t>
      </w:r>
      <w:r w:rsidRPr="00783F33">
        <w:rPr>
          <w:rFonts w:eastAsiaTheme="minorEastAsia"/>
          <w:color w:val="000000" w:themeColor="text1"/>
          <w:sz w:val="24"/>
        </w:rPr>
        <w:t>个锡球，每个锡球按</w:t>
      </w:r>
      <w:r w:rsidRPr="00783F33">
        <w:rPr>
          <w:rFonts w:eastAsiaTheme="minorEastAsia"/>
          <w:color w:val="000000" w:themeColor="text1"/>
          <w:sz w:val="24"/>
        </w:rPr>
        <w:t>0.00193g</w:t>
      </w:r>
      <w:r w:rsidRPr="00783F33">
        <w:rPr>
          <w:rFonts w:eastAsiaTheme="minorEastAsia"/>
          <w:color w:val="000000" w:themeColor="text1"/>
          <w:sz w:val="24"/>
        </w:rPr>
        <w:t>，则</w:t>
      </w:r>
      <w:r w:rsidR="00436119" w:rsidRPr="00783F33">
        <w:rPr>
          <w:rFonts w:eastAsiaTheme="minorEastAsia"/>
          <w:color w:val="000000" w:themeColor="text1"/>
          <w:sz w:val="24"/>
        </w:rPr>
        <w:t>每颗</w:t>
      </w:r>
      <w:r w:rsidR="00C52F4E">
        <w:rPr>
          <w:rFonts w:eastAsiaTheme="minorEastAsia"/>
          <w:color w:val="000000" w:themeColor="text1"/>
          <w:sz w:val="24"/>
        </w:rPr>
        <w:t>内存芯片</w:t>
      </w:r>
      <w:proofErr w:type="gramStart"/>
      <w:r w:rsidR="00436119" w:rsidRPr="00783F33">
        <w:rPr>
          <w:rFonts w:eastAsiaTheme="minorEastAsia"/>
          <w:color w:val="000000" w:themeColor="text1"/>
          <w:sz w:val="24"/>
        </w:rPr>
        <w:t>植锡过程</w:t>
      </w:r>
      <w:proofErr w:type="gramEnd"/>
      <w:r w:rsidR="00436119" w:rsidRPr="00783F33">
        <w:rPr>
          <w:rFonts w:eastAsiaTheme="minorEastAsia"/>
          <w:color w:val="000000" w:themeColor="text1"/>
          <w:sz w:val="24"/>
        </w:rPr>
        <w:t>中需要</w:t>
      </w:r>
      <w:r w:rsidR="00436119" w:rsidRPr="00783F33">
        <w:rPr>
          <w:rFonts w:eastAsiaTheme="minorEastAsia"/>
          <w:color w:val="000000" w:themeColor="text1"/>
          <w:sz w:val="24"/>
        </w:rPr>
        <w:t>0.18</w:t>
      </w:r>
      <w:r w:rsidR="000F33E6" w:rsidRPr="00783F33">
        <w:rPr>
          <w:rFonts w:eastAsiaTheme="minorEastAsia"/>
          <w:color w:val="000000" w:themeColor="text1"/>
          <w:sz w:val="24"/>
        </w:rPr>
        <w:t>5</w:t>
      </w:r>
      <w:r w:rsidR="00436119" w:rsidRPr="00783F33">
        <w:rPr>
          <w:rFonts w:eastAsiaTheme="minorEastAsia"/>
          <w:color w:val="000000" w:themeColor="text1"/>
          <w:sz w:val="24"/>
        </w:rPr>
        <w:t>g</w:t>
      </w:r>
      <w:r w:rsidR="00436119" w:rsidRPr="00783F33">
        <w:rPr>
          <w:rFonts w:eastAsiaTheme="minorEastAsia"/>
          <w:color w:val="000000" w:themeColor="text1"/>
          <w:sz w:val="24"/>
        </w:rPr>
        <w:t>锡球，</w:t>
      </w:r>
      <w:proofErr w:type="gramStart"/>
      <w:r w:rsidR="00436119" w:rsidRPr="00783F33">
        <w:rPr>
          <w:rFonts w:eastAsiaTheme="minorEastAsia"/>
          <w:color w:val="000000" w:themeColor="text1"/>
          <w:sz w:val="24"/>
        </w:rPr>
        <w:t>年锡球</w:t>
      </w:r>
      <w:proofErr w:type="gramEnd"/>
      <w:r w:rsidR="00436119" w:rsidRPr="00783F33">
        <w:rPr>
          <w:rFonts w:eastAsiaTheme="minorEastAsia"/>
          <w:color w:val="000000" w:themeColor="text1"/>
          <w:sz w:val="24"/>
        </w:rPr>
        <w:t>消耗量为</w:t>
      </w:r>
      <w:r w:rsidR="00436119" w:rsidRPr="00783F33">
        <w:rPr>
          <w:rFonts w:eastAsiaTheme="minorEastAsia"/>
          <w:color w:val="000000" w:themeColor="text1"/>
          <w:sz w:val="24"/>
        </w:rPr>
        <w:t>9.</w:t>
      </w:r>
      <w:r w:rsidR="000F33E6" w:rsidRPr="00783F33">
        <w:rPr>
          <w:rFonts w:eastAsiaTheme="minorEastAsia"/>
          <w:color w:val="000000" w:themeColor="text1"/>
          <w:sz w:val="24"/>
        </w:rPr>
        <w:t>635</w:t>
      </w:r>
      <w:r w:rsidR="00436119" w:rsidRPr="00783F33">
        <w:rPr>
          <w:rFonts w:eastAsiaTheme="minorEastAsia"/>
          <w:color w:val="000000" w:themeColor="text1"/>
          <w:sz w:val="24"/>
        </w:rPr>
        <w:t>t</w:t>
      </w:r>
      <w:r w:rsidR="00436119" w:rsidRPr="00783F33">
        <w:rPr>
          <w:rFonts w:eastAsiaTheme="minorEastAsia"/>
          <w:color w:val="000000" w:themeColor="text1"/>
          <w:sz w:val="24"/>
        </w:rPr>
        <w:t>。</w:t>
      </w:r>
      <w:r w:rsidR="00F92AED" w:rsidRPr="00783F33">
        <w:rPr>
          <w:rFonts w:eastAsiaTheme="minorEastAsia"/>
          <w:bCs/>
          <w:color w:val="000000" w:themeColor="text1"/>
          <w:sz w:val="24"/>
          <w:szCs w:val="28"/>
        </w:rPr>
        <w:t>根据本项目锡球成分检测报告，锡球中各成分分别为锡：</w:t>
      </w:r>
      <w:r w:rsidR="00F92AED" w:rsidRPr="00783F33">
        <w:rPr>
          <w:rFonts w:eastAsiaTheme="minorEastAsia"/>
          <w:bCs/>
          <w:color w:val="000000" w:themeColor="text1"/>
          <w:sz w:val="24"/>
          <w:szCs w:val="28"/>
        </w:rPr>
        <w:t>96.5%</w:t>
      </w:r>
      <w:r w:rsidR="00F92AED" w:rsidRPr="00783F33">
        <w:rPr>
          <w:rFonts w:eastAsiaTheme="minorEastAsia"/>
          <w:bCs/>
          <w:color w:val="000000" w:themeColor="text1"/>
          <w:sz w:val="24"/>
          <w:szCs w:val="28"/>
        </w:rPr>
        <w:t>、银：</w:t>
      </w:r>
      <w:r w:rsidR="00F92AED" w:rsidRPr="00783F33">
        <w:rPr>
          <w:rFonts w:eastAsiaTheme="minorEastAsia"/>
          <w:bCs/>
          <w:color w:val="000000" w:themeColor="text1"/>
          <w:sz w:val="24"/>
          <w:szCs w:val="28"/>
        </w:rPr>
        <w:t>3.0%</w:t>
      </w:r>
      <w:r w:rsidR="00F92AED" w:rsidRPr="00783F33">
        <w:rPr>
          <w:rFonts w:eastAsiaTheme="minorEastAsia"/>
          <w:bCs/>
          <w:color w:val="000000" w:themeColor="text1"/>
          <w:sz w:val="24"/>
          <w:szCs w:val="28"/>
        </w:rPr>
        <w:t>、铜：</w:t>
      </w:r>
      <w:r w:rsidR="00F92AED" w:rsidRPr="00783F33">
        <w:rPr>
          <w:rFonts w:eastAsiaTheme="minorEastAsia"/>
          <w:bCs/>
          <w:color w:val="000000" w:themeColor="text1"/>
          <w:sz w:val="24"/>
          <w:szCs w:val="28"/>
        </w:rPr>
        <w:t>0.5%</w:t>
      </w:r>
      <w:r w:rsidR="00F92AED" w:rsidRPr="00783F33">
        <w:rPr>
          <w:rFonts w:eastAsiaTheme="minorEastAsia"/>
          <w:bCs/>
          <w:color w:val="000000" w:themeColor="text1"/>
          <w:sz w:val="24"/>
          <w:szCs w:val="28"/>
        </w:rPr>
        <w:t>。</w:t>
      </w:r>
    </w:p>
    <w:p w14:paraId="432A3542" w14:textId="27CD7186" w:rsidR="00F92AED" w:rsidRPr="00783F33" w:rsidRDefault="00F92AED" w:rsidP="00F92AED">
      <w:pPr>
        <w:pStyle w:val="affffffffffffffffffffffffffffffff7"/>
        <w:adjustRightInd w:val="0"/>
        <w:snapToGrid w:val="0"/>
        <w:spacing w:line="360" w:lineRule="auto"/>
        <w:ind w:firstLine="482"/>
        <w:rPr>
          <w:rFonts w:eastAsiaTheme="minorEastAsia"/>
          <w:color w:val="000000" w:themeColor="text1"/>
          <w:sz w:val="24"/>
        </w:rPr>
      </w:pPr>
      <w:r w:rsidRPr="00783F33">
        <w:rPr>
          <w:rFonts w:eastAsiaTheme="minorEastAsia"/>
          <w:b/>
          <w:bCs/>
          <w:color w:val="000000" w:themeColor="text1"/>
          <w:sz w:val="24"/>
          <w:szCs w:val="28"/>
        </w:rPr>
        <w:t>异丙醇：</w:t>
      </w:r>
      <w:r w:rsidRPr="00783F33">
        <w:rPr>
          <w:rFonts w:eastAsiaTheme="minorEastAsia"/>
          <w:color w:val="000000" w:themeColor="text1"/>
          <w:sz w:val="24"/>
        </w:rPr>
        <w:t>本项目经除锡后的</w:t>
      </w:r>
      <w:r w:rsidR="00C52F4E">
        <w:rPr>
          <w:rFonts w:eastAsiaTheme="minorEastAsia"/>
          <w:color w:val="000000" w:themeColor="text1"/>
          <w:sz w:val="24"/>
        </w:rPr>
        <w:t>内存芯片</w:t>
      </w:r>
      <w:r w:rsidRPr="00783F33">
        <w:rPr>
          <w:rFonts w:eastAsiaTheme="minorEastAsia"/>
          <w:color w:val="000000" w:themeColor="text1"/>
          <w:sz w:val="24"/>
        </w:rPr>
        <w:t>使用高纯度（</w:t>
      </w:r>
      <w:r w:rsidRPr="00783F33">
        <w:rPr>
          <w:rFonts w:eastAsiaTheme="minorEastAsia"/>
          <w:color w:val="000000" w:themeColor="text1"/>
          <w:sz w:val="24"/>
        </w:rPr>
        <w:t>≥99.5%</w:t>
      </w:r>
      <w:r w:rsidRPr="00783F33">
        <w:rPr>
          <w:rFonts w:eastAsiaTheme="minorEastAsia"/>
          <w:color w:val="000000" w:themeColor="text1"/>
          <w:sz w:val="24"/>
        </w:rPr>
        <w:t>）异丙醇进行清洗。异丙醇（</w:t>
      </w:r>
      <w:r w:rsidRPr="00783F33">
        <w:rPr>
          <w:rFonts w:eastAsiaTheme="minorEastAsia"/>
          <w:color w:val="000000" w:themeColor="text1"/>
          <w:sz w:val="24"/>
        </w:rPr>
        <w:t>Isopropanol</w:t>
      </w:r>
      <w:r w:rsidRPr="00783F33">
        <w:rPr>
          <w:rFonts w:eastAsiaTheme="minorEastAsia"/>
          <w:color w:val="000000" w:themeColor="text1"/>
          <w:sz w:val="24"/>
        </w:rPr>
        <w:t>），也称为</w:t>
      </w:r>
      <w:r w:rsidRPr="00783F33">
        <w:rPr>
          <w:rFonts w:eastAsiaTheme="minorEastAsia"/>
          <w:color w:val="000000" w:themeColor="text1"/>
          <w:sz w:val="24"/>
        </w:rPr>
        <w:t>2-</w:t>
      </w:r>
      <w:r w:rsidRPr="00783F33">
        <w:rPr>
          <w:rFonts w:eastAsiaTheme="minorEastAsia"/>
          <w:color w:val="000000" w:themeColor="text1"/>
          <w:sz w:val="24"/>
        </w:rPr>
        <w:t>丙醇，是一种常见的仲醇，具有与丙醇相同的分子式，但原子排列不同，分子式为</w:t>
      </w:r>
      <w:r w:rsidRPr="00783F33">
        <w:rPr>
          <w:rFonts w:eastAsiaTheme="minorEastAsia"/>
          <w:color w:val="000000" w:themeColor="text1"/>
          <w:sz w:val="24"/>
        </w:rPr>
        <w:t>C3H8O</w:t>
      </w:r>
      <w:r w:rsidRPr="00783F33">
        <w:rPr>
          <w:rFonts w:eastAsiaTheme="minorEastAsia"/>
          <w:color w:val="000000" w:themeColor="text1"/>
          <w:sz w:val="24"/>
        </w:rPr>
        <w:t>。它是一种无色液体，以其易挥发性和较低沸点（大约</w:t>
      </w:r>
      <w:r w:rsidRPr="00783F33">
        <w:rPr>
          <w:rFonts w:eastAsiaTheme="minorEastAsia"/>
          <w:color w:val="000000" w:themeColor="text1"/>
          <w:sz w:val="24"/>
        </w:rPr>
        <w:t>82.6°C</w:t>
      </w:r>
      <w:r w:rsidRPr="00783F33">
        <w:rPr>
          <w:rFonts w:eastAsiaTheme="minorEastAsia"/>
          <w:color w:val="000000" w:themeColor="text1"/>
          <w:sz w:val="24"/>
        </w:rPr>
        <w:t>）而闻名。其熔点为</w:t>
      </w:r>
      <w:r w:rsidRPr="00783F33">
        <w:rPr>
          <w:rFonts w:eastAsiaTheme="minorEastAsia"/>
          <w:color w:val="000000" w:themeColor="text1"/>
          <w:sz w:val="24"/>
        </w:rPr>
        <w:t>-89.5°C</w:t>
      </w:r>
      <w:r w:rsidRPr="00783F33">
        <w:rPr>
          <w:rFonts w:eastAsiaTheme="minorEastAsia"/>
          <w:color w:val="000000" w:themeColor="text1"/>
          <w:sz w:val="24"/>
        </w:rPr>
        <w:t>。异丙醇在水、乙醇和氯仿等多数溶剂中均能完全混溶，并能溶解多种非极性化合物，显示出其作为一种多功能溶剂的特性。此外，它是易燃物质，与氧化剂反应时会</w:t>
      </w:r>
      <w:proofErr w:type="gramStart"/>
      <w:r w:rsidRPr="00783F33">
        <w:rPr>
          <w:rFonts w:eastAsiaTheme="minorEastAsia"/>
          <w:color w:val="000000" w:themeColor="text1"/>
          <w:sz w:val="24"/>
        </w:rPr>
        <w:t>释放水</w:t>
      </w:r>
      <w:proofErr w:type="gramEnd"/>
      <w:r w:rsidRPr="00783F33">
        <w:rPr>
          <w:rFonts w:eastAsiaTheme="minorEastAsia"/>
          <w:color w:val="000000" w:themeColor="text1"/>
          <w:sz w:val="24"/>
        </w:rPr>
        <w:t>和醋酮。</w:t>
      </w:r>
      <w:r w:rsidR="00B675B6" w:rsidRPr="00B675B6">
        <w:rPr>
          <w:rFonts w:eastAsiaTheme="minorEastAsia"/>
          <w:color w:val="FF0000"/>
          <w:sz w:val="24"/>
        </w:rPr>
        <w:t>本项目设置两台超声波清洗机，清洗机采用异丙醇，每台超声波清洗机承装</w:t>
      </w:r>
      <w:r w:rsidR="00B675B6" w:rsidRPr="00B675B6">
        <w:rPr>
          <w:rFonts w:eastAsiaTheme="minorEastAsia"/>
          <w:color w:val="FF0000"/>
          <w:sz w:val="24"/>
        </w:rPr>
        <w:t>120L</w:t>
      </w:r>
      <w:r w:rsidR="00B675B6" w:rsidRPr="00B675B6">
        <w:rPr>
          <w:rFonts w:eastAsiaTheme="minorEastAsia"/>
          <w:color w:val="FF0000"/>
          <w:sz w:val="24"/>
        </w:rPr>
        <w:t>清洗，每</w:t>
      </w:r>
      <w:r w:rsidR="00B675B6" w:rsidRPr="00B675B6">
        <w:rPr>
          <w:rFonts w:eastAsiaTheme="minorEastAsia"/>
          <w:color w:val="FF0000"/>
          <w:sz w:val="24"/>
        </w:rPr>
        <w:t>2</w:t>
      </w:r>
      <w:r w:rsidR="00B675B6" w:rsidRPr="00B675B6">
        <w:rPr>
          <w:rFonts w:eastAsiaTheme="minorEastAsia"/>
          <w:color w:val="FF0000"/>
          <w:sz w:val="24"/>
        </w:rPr>
        <w:t>天更换</w:t>
      </w:r>
      <w:r w:rsidR="00B675B6" w:rsidRPr="00B675B6">
        <w:rPr>
          <w:rFonts w:eastAsiaTheme="minorEastAsia"/>
          <w:color w:val="FF0000"/>
          <w:sz w:val="24"/>
        </w:rPr>
        <w:t>1</w:t>
      </w:r>
      <w:r w:rsidR="00B675B6" w:rsidRPr="00B675B6">
        <w:rPr>
          <w:rFonts w:eastAsiaTheme="minorEastAsia"/>
          <w:color w:val="FF0000"/>
          <w:sz w:val="24"/>
        </w:rPr>
        <w:t>次，共更换</w:t>
      </w:r>
      <w:r w:rsidR="00B675B6" w:rsidRPr="00B675B6">
        <w:rPr>
          <w:rFonts w:eastAsiaTheme="minorEastAsia"/>
          <w:color w:val="FF0000"/>
          <w:sz w:val="24"/>
        </w:rPr>
        <w:t>150</w:t>
      </w:r>
      <w:r w:rsidR="00B675B6" w:rsidRPr="00B675B6">
        <w:rPr>
          <w:rFonts w:eastAsiaTheme="minorEastAsia"/>
          <w:color w:val="FF0000"/>
          <w:sz w:val="24"/>
        </w:rPr>
        <w:t>批次，共需要</w:t>
      </w:r>
      <w:r w:rsidR="00B675B6" w:rsidRPr="00B675B6">
        <w:rPr>
          <w:rFonts w:eastAsiaTheme="minorEastAsia"/>
          <w:color w:val="FF0000"/>
          <w:sz w:val="24"/>
        </w:rPr>
        <w:t>36t</w:t>
      </w:r>
      <w:r w:rsidR="00B675B6" w:rsidRPr="00B675B6">
        <w:rPr>
          <w:rFonts w:eastAsiaTheme="minorEastAsia"/>
          <w:color w:val="FF0000"/>
          <w:sz w:val="24"/>
        </w:rPr>
        <w:t>异丙醇。</w:t>
      </w:r>
    </w:p>
    <w:p w14:paraId="4549FF0A" w14:textId="77777777" w:rsidR="0039293D" w:rsidRPr="00783F33" w:rsidRDefault="00300282" w:rsidP="00300282">
      <w:pPr>
        <w:snapToGrid w:val="0"/>
        <w:spacing w:line="360" w:lineRule="auto"/>
        <w:jc w:val="center"/>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3-2-3</w:t>
      </w:r>
      <w:r w:rsidRPr="00783F33">
        <w:rPr>
          <w:rFonts w:ascii="Times New Roman" w:eastAsiaTheme="minorEastAsia"/>
          <w:b/>
          <w:bCs/>
          <w:color w:val="000000" w:themeColor="text1"/>
          <w:sz w:val="24"/>
          <w:szCs w:val="28"/>
        </w:rPr>
        <w:t>项目</w:t>
      </w:r>
      <w:r w:rsidRPr="00783F33">
        <w:rPr>
          <w:rFonts w:ascii="Times New Roman" w:eastAsiaTheme="minorEastAsia"/>
          <w:b/>
          <w:bCs/>
          <w:color w:val="000000" w:themeColor="text1"/>
          <w:sz w:val="24"/>
        </w:rPr>
        <w:t>原辅材料一览表</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2235"/>
        <w:gridCol w:w="1382"/>
        <w:gridCol w:w="1595"/>
        <w:gridCol w:w="1655"/>
        <w:gridCol w:w="1655"/>
      </w:tblGrid>
      <w:tr w:rsidR="006208A8" w:rsidRPr="00783F33" w14:paraId="763F2136" w14:textId="77777777" w:rsidTr="00716028">
        <w:trPr>
          <w:jc w:val="center"/>
        </w:trPr>
        <w:tc>
          <w:tcPr>
            <w:tcW w:w="1311" w:type="pct"/>
            <w:vAlign w:val="center"/>
          </w:tcPr>
          <w:p w14:paraId="5BD029A4" w14:textId="2332DF12"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原料名称</w:t>
            </w:r>
          </w:p>
        </w:tc>
        <w:tc>
          <w:tcPr>
            <w:tcW w:w="811" w:type="pct"/>
            <w:vAlign w:val="center"/>
          </w:tcPr>
          <w:p w14:paraId="5BDA6E4A" w14:textId="71A481F7"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原材料年消耗量（</w:t>
            </w:r>
            <w:r w:rsidRPr="00783F33">
              <w:rPr>
                <w:rFonts w:ascii="Times New Roman" w:eastAsiaTheme="minorEastAsia"/>
                <w:color w:val="000000" w:themeColor="text1"/>
                <w:kern w:val="2"/>
                <w:sz w:val="21"/>
                <w:szCs w:val="21"/>
              </w:rPr>
              <w:t>t</w:t>
            </w:r>
            <w:r w:rsidRPr="00783F33">
              <w:rPr>
                <w:rFonts w:ascii="Times New Roman" w:eastAsiaTheme="minorEastAsia"/>
                <w:color w:val="000000" w:themeColor="text1"/>
                <w:kern w:val="2"/>
                <w:sz w:val="21"/>
                <w:szCs w:val="21"/>
              </w:rPr>
              <w:t>）</w:t>
            </w:r>
          </w:p>
        </w:tc>
        <w:tc>
          <w:tcPr>
            <w:tcW w:w="936" w:type="pct"/>
            <w:vAlign w:val="center"/>
          </w:tcPr>
          <w:p w14:paraId="6BE9678C" w14:textId="62A486C0"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生产工序</w:t>
            </w:r>
          </w:p>
        </w:tc>
        <w:tc>
          <w:tcPr>
            <w:tcW w:w="971" w:type="pct"/>
            <w:vAlign w:val="center"/>
          </w:tcPr>
          <w:p w14:paraId="4F61AE15" w14:textId="356EE772"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车间内最大存储量（</w:t>
            </w:r>
            <w:r w:rsidRPr="00783F33">
              <w:rPr>
                <w:rFonts w:ascii="Times New Roman" w:eastAsiaTheme="minorEastAsia"/>
                <w:color w:val="000000" w:themeColor="text1"/>
                <w:kern w:val="2"/>
                <w:sz w:val="21"/>
                <w:szCs w:val="21"/>
              </w:rPr>
              <w:t>t</w:t>
            </w:r>
            <w:r w:rsidRPr="00783F33">
              <w:rPr>
                <w:rFonts w:ascii="Times New Roman" w:eastAsiaTheme="minorEastAsia"/>
                <w:color w:val="000000" w:themeColor="text1"/>
                <w:kern w:val="2"/>
                <w:sz w:val="21"/>
                <w:szCs w:val="21"/>
              </w:rPr>
              <w:t>）</w:t>
            </w:r>
          </w:p>
        </w:tc>
        <w:tc>
          <w:tcPr>
            <w:tcW w:w="971" w:type="pct"/>
            <w:vAlign w:val="center"/>
          </w:tcPr>
          <w:p w14:paraId="65C5F46F" w14:textId="7CF147F0"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备注</w:t>
            </w:r>
          </w:p>
        </w:tc>
      </w:tr>
      <w:tr w:rsidR="006208A8" w:rsidRPr="00783F33" w14:paraId="0EC4323C" w14:textId="77777777" w:rsidTr="00716028">
        <w:trPr>
          <w:jc w:val="center"/>
        </w:trPr>
        <w:tc>
          <w:tcPr>
            <w:tcW w:w="1311" w:type="pct"/>
            <w:vAlign w:val="center"/>
          </w:tcPr>
          <w:p w14:paraId="59660A12" w14:textId="5106B2AE"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废内存条</w:t>
            </w:r>
          </w:p>
        </w:tc>
        <w:tc>
          <w:tcPr>
            <w:tcW w:w="811" w:type="pct"/>
            <w:vAlign w:val="center"/>
          </w:tcPr>
          <w:p w14:paraId="3A9D4010" w14:textId="09019C13"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162</w:t>
            </w:r>
          </w:p>
        </w:tc>
        <w:tc>
          <w:tcPr>
            <w:tcW w:w="936" w:type="pct"/>
            <w:vAlign w:val="center"/>
          </w:tcPr>
          <w:p w14:paraId="6591C0F0" w14:textId="5CD25E4C" w:rsidR="00716028" w:rsidRPr="00783F33" w:rsidRDefault="00716028" w:rsidP="0015278B">
            <w:pPr>
              <w:adjustRightInd w:val="0"/>
              <w:snapToGrid w:val="0"/>
              <w:jc w:val="center"/>
              <w:rPr>
                <w:rFonts w:ascii="Times New Roman" w:eastAsiaTheme="minorEastAsia"/>
                <w:color w:val="000000" w:themeColor="text1"/>
                <w:kern w:val="2"/>
                <w:sz w:val="21"/>
                <w:szCs w:val="21"/>
              </w:rPr>
            </w:pPr>
            <w:proofErr w:type="gramStart"/>
            <w:r w:rsidRPr="00783F33">
              <w:rPr>
                <w:rFonts w:ascii="Times New Roman" w:eastAsiaTheme="minorEastAsia"/>
                <w:color w:val="000000" w:themeColor="text1"/>
                <w:kern w:val="2"/>
                <w:sz w:val="21"/>
                <w:szCs w:val="21"/>
              </w:rPr>
              <w:t>脱锡拆解</w:t>
            </w:r>
            <w:proofErr w:type="gramEnd"/>
          </w:p>
        </w:tc>
        <w:tc>
          <w:tcPr>
            <w:tcW w:w="971" w:type="pct"/>
            <w:vAlign w:val="center"/>
          </w:tcPr>
          <w:p w14:paraId="162BE906" w14:textId="7AB1D4A1"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w:t>
            </w:r>
          </w:p>
        </w:tc>
        <w:tc>
          <w:tcPr>
            <w:tcW w:w="971" w:type="pct"/>
            <w:vAlign w:val="center"/>
          </w:tcPr>
          <w:p w14:paraId="3DAF7264" w14:textId="71604B0B"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危险废物</w:t>
            </w:r>
          </w:p>
        </w:tc>
      </w:tr>
      <w:tr w:rsidR="006208A8" w:rsidRPr="00783F33" w14:paraId="1BD5A679" w14:textId="77777777" w:rsidTr="00716028">
        <w:trPr>
          <w:jc w:val="center"/>
        </w:trPr>
        <w:tc>
          <w:tcPr>
            <w:tcW w:w="1311" w:type="pct"/>
            <w:vAlign w:val="center"/>
          </w:tcPr>
          <w:p w14:paraId="21539A52" w14:textId="64B975C1"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高纯度异丙醇（</w:t>
            </w:r>
            <w:r w:rsidRPr="00783F33">
              <w:rPr>
                <w:rFonts w:ascii="Times New Roman" w:eastAsiaTheme="minorEastAsia"/>
                <w:color w:val="000000" w:themeColor="text1"/>
                <w:kern w:val="2"/>
                <w:sz w:val="21"/>
                <w:szCs w:val="21"/>
              </w:rPr>
              <w:t>99.5%</w:t>
            </w:r>
            <w:r w:rsidRPr="00783F33">
              <w:rPr>
                <w:rFonts w:ascii="Times New Roman" w:eastAsiaTheme="minorEastAsia"/>
                <w:color w:val="000000" w:themeColor="text1"/>
                <w:kern w:val="2"/>
                <w:sz w:val="21"/>
                <w:szCs w:val="21"/>
              </w:rPr>
              <w:t>）</w:t>
            </w:r>
          </w:p>
        </w:tc>
        <w:tc>
          <w:tcPr>
            <w:tcW w:w="811" w:type="pct"/>
            <w:vAlign w:val="center"/>
          </w:tcPr>
          <w:p w14:paraId="1F540F56" w14:textId="741C7FC0"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36</w:t>
            </w:r>
          </w:p>
        </w:tc>
        <w:tc>
          <w:tcPr>
            <w:tcW w:w="936" w:type="pct"/>
            <w:vAlign w:val="center"/>
          </w:tcPr>
          <w:p w14:paraId="56E8353A" w14:textId="0D786EB1"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超声波清洗</w:t>
            </w:r>
          </w:p>
        </w:tc>
        <w:tc>
          <w:tcPr>
            <w:tcW w:w="971" w:type="pct"/>
            <w:vAlign w:val="center"/>
          </w:tcPr>
          <w:p w14:paraId="1E964158" w14:textId="2663A789"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0.6</w:t>
            </w:r>
          </w:p>
        </w:tc>
        <w:tc>
          <w:tcPr>
            <w:tcW w:w="971" w:type="pct"/>
            <w:vAlign w:val="center"/>
          </w:tcPr>
          <w:p w14:paraId="76DD1E05" w14:textId="25977D10"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危险化学品</w:t>
            </w:r>
          </w:p>
        </w:tc>
      </w:tr>
      <w:tr w:rsidR="006208A8" w:rsidRPr="00783F33" w14:paraId="5D819C4F" w14:textId="77777777" w:rsidTr="00716028">
        <w:trPr>
          <w:jc w:val="center"/>
        </w:trPr>
        <w:tc>
          <w:tcPr>
            <w:tcW w:w="1311" w:type="pct"/>
            <w:vAlign w:val="center"/>
          </w:tcPr>
          <w:p w14:paraId="7889F303" w14:textId="495BDAC5" w:rsidR="00716028" w:rsidRPr="00783F33" w:rsidRDefault="00716028" w:rsidP="0015278B">
            <w:pPr>
              <w:adjustRightInd w:val="0"/>
              <w:snapToGrid w:val="0"/>
              <w:jc w:val="center"/>
              <w:rPr>
                <w:rFonts w:ascii="Times New Roman" w:eastAsiaTheme="minorEastAsia"/>
                <w:color w:val="000000" w:themeColor="text1"/>
                <w:kern w:val="2"/>
                <w:sz w:val="21"/>
                <w:szCs w:val="21"/>
              </w:rPr>
            </w:pPr>
            <w:bookmarkStart w:id="91" w:name="_Hlk231660329"/>
            <w:r w:rsidRPr="00783F33">
              <w:rPr>
                <w:rFonts w:ascii="Times New Roman" w:eastAsiaTheme="minorEastAsia"/>
                <w:color w:val="000000" w:themeColor="text1"/>
                <w:kern w:val="2"/>
                <w:sz w:val="21"/>
                <w:szCs w:val="21"/>
              </w:rPr>
              <w:t>锡膏</w:t>
            </w:r>
          </w:p>
        </w:tc>
        <w:tc>
          <w:tcPr>
            <w:tcW w:w="811" w:type="pct"/>
            <w:vAlign w:val="center"/>
          </w:tcPr>
          <w:p w14:paraId="5F3CACCE" w14:textId="63E4A2F0"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0.546t</w:t>
            </w:r>
          </w:p>
        </w:tc>
        <w:tc>
          <w:tcPr>
            <w:tcW w:w="936" w:type="pct"/>
            <w:vAlign w:val="center"/>
          </w:tcPr>
          <w:p w14:paraId="5F1ECB35" w14:textId="603B310C"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植锡、回流焊</w:t>
            </w:r>
          </w:p>
        </w:tc>
        <w:tc>
          <w:tcPr>
            <w:tcW w:w="971" w:type="pct"/>
            <w:vAlign w:val="center"/>
          </w:tcPr>
          <w:p w14:paraId="3D4CDA27" w14:textId="212FBD6A"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0.05</w:t>
            </w:r>
          </w:p>
        </w:tc>
        <w:tc>
          <w:tcPr>
            <w:tcW w:w="971" w:type="pct"/>
            <w:vAlign w:val="center"/>
          </w:tcPr>
          <w:p w14:paraId="35BE3846" w14:textId="055587F1"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无铅锡膏</w:t>
            </w:r>
          </w:p>
        </w:tc>
      </w:tr>
      <w:tr w:rsidR="006208A8" w:rsidRPr="00783F33" w14:paraId="43F7C48E" w14:textId="77777777" w:rsidTr="00716028">
        <w:trPr>
          <w:jc w:val="center"/>
        </w:trPr>
        <w:tc>
          <w:tcPr>
            <w:tcW w:w="1311" w:type="pct"/>
            <w:vAlign w:val="center"/>
          </w:tcPr>
          <w:p w14:paraId="20F174B7" w14:textId="549949F2"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锡球</w:t>
            </w:r>
          </w:p>
        </w:tc>
        <w:tc>
          <w:tcPr>
            <w:tcW w:w="811" w:type="pct"/>
            <w:vAlign w:val="center"/>
          </w:tcPr>
          <w:p w14:paraId="6A174CA5" w14:textId="20C415E5"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9.635t</w:t>
            </w:r>
          </w:p>
        </w:tc>
        <w:tc>
          <w:tcPr>
            <w:tcW w:w="936" w:type="pct"/>
            <w:vAlign w:val="center"/>
          </w:tcPr>
          <w:p w14:paraId="67F4CA94" w14:textId="061A4E04"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植锡、回流焊</w:t>
            </w:r>
          </w:p>
        </w:tc>
        <w:tc>
          <w:tcPr>
            <w:tcW w:w="971" w:type="pct"/>
            <w:vAlign w:val="center"/>
          </w:tcPr>
          <w:p w14:paraId="3CF7221B" w14:textId="3F824C9F"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w:t>
            </w:r>
          </w:p>
        </w:tc>
        <w:tc>
          <w:tcPr>
            <w:tcW w:w="971" w:type="pct"/>
            <w:vAlign w:val="center"/>
          </w:tcPr>
          <w:p w14:paraId="1AE450AD" w14:textId="4859ED73" w:rsidR="00716028" w:rsidRPr="00783F33" w:rsidRDefault="00716028" w:rsidP="0015278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无铅锡球</w:t>
            </w:r>
          </w:p>
        </w:tc>
      </w:tr>
    </w:tbl>
    <w:bookmarkEnd w:id="91"/>
    <w:p w14:paraId="133C4EE9" w14:textId="77777777" w:rsidR="00161195" w:rsidRPr="00783F33" w:rsidRDefault="00161195" w:rsidP="00161195">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3.2.5</w:t>
      </w:r>
      <w:r w:rsidRPr="00783F33">
        <w:rPr>
          <w:rFonts w:ascii="Times New Roman" w:eastAsiaTheme="minorEastAsia"/>
          <w:color w:val="000000" w:themeColor="text1"/>
          <w:kern w:val="2"/>
          <w:szCs w:val="28"/>
        </w:rPr>
        <w:t>主要生产设备</w:t>
      </w:r>
    </w:p>
    <w:p w14:paraId="0BABF386" w14:textId="77777777" w:rsidR="0039293D" w:rsidRPr="00783F33" w:rsidRDefault="0039293D" w:rsidP="0039293D">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项目主要生产设备情况如下表所示。</w:t>
      </w:r>
    </w:p>
    <w:p w14:paraId="5EAA1BF7" w14:textId="77777777" w:rsidR="0039293D" w:rsidRPr="00783F33" w:rsidRDefault="00300282" w:rsidP="00300282">
      <w:pPr>
        <w:snapToGrid w:val="0"/>
        <w:spacing w:line="360" w:lineRule="auto"/>
        <w:ind w:firstLineChars="200" w:firstLine="482"/>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3-2-4</w:t>
      </w:r>
      <w:r w:rsidR="0039293D" w:rsidRPr="00783F33">
        <w:rPr>
          <w:rFonts w:ascii="Times New Roman" w:eastAsiaTheme="minorEastAsia"/>
          <w:b/>
          <w:bCs/>
          <w:color w:val="000000" w:themeColor="text1"/>
          <w:sz w:val="24"/>
          <w:szCs w:val="28"/>
        </w:rPr>
        <w:tab/>
      </w:r>
      <w:r w:rsidR="0039293D" w:rsidRPr="00783F33">
        <w:rPr>
          <w:rFonts w:ascii="Times New Roman" w:eastAsiaTheme="minorEastAsia"/>
          <w:b/>
          <w:bCs/>
          <w:color w:val="000000" w:themeColor="text1"/>
          <w:sz w:val="24"/>
          <w:szCs w:val="28"/>
        </w:rPr>
        <w:t>项目主要生产设备一览表</w:t>
      </w:r>
    </w:p>
    <w:tbl>
      <w:tblPr>
        <w:tblStyle w:val="TableNormal"/>
        <w:tblW w:w="5000" w:type="pct"/>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717"/>
        <w:gridCol w:w="2548"/>
        <w:gridCol w:w="728"/>
        <w:gridCol w:w="728"/>
        <w:gridCol w:w="1410"/>
        <w:gridCol w:w="2175"/>
      </w:tblGrid>
      <w:tr w:rsidR="006208A8" w:rsidRPr="00783F33" w14:paraId="3B5B557C" w14:textId="77777777" w:rsidTr="0039293D">
        <w:trPr>
          <w:jc w:val="center"/>
        </w:trPr>
        <w:tc>
          <w:tcPr>
            <w:tcW w:w="432" w:type="pct"/>
            <w:tcBorders>
              <w:left w:val="nil"/>
              <w:bottom w:val="single" w:sz="4" w:space="0" w:color="000000"/>
              <w:right w:val="single" w:sz="4" w:space="0" w:color="000000"/>
            </w:tcBorders>
            <w:vAlign w:val="center"/>
          </w:tcPr>
          <w:p w14:paraId="3EFFCD17" w14:textId="77777777" w:rsidR="0039293D" w:rsidRPr="00783F33" w:rsidRDefault="0039293D" w:rsidP="0039293D">
            <w:pPr>
              <w:pStyle w:val="TableParagraph"/>
              <w:adjustRightInd w:val="0"/>
              <w:snapToGrid w:val="0"/>
              <w:jc w:val="center"/>
              <w:rPr>
                <w:rFonts w:ascii="Times New Roman" w:hAnsi="Times New Roman" w:cs="Times New Roman"/>
                <w:b/>
                <w:color w:val="000000" w:themeColor="text1"/>
                <w:sz w:val="21"/>
              </w:rPr>
            </w:pPr>
            <w:r w:rsidRPr="00783F33">
              <w:rPr>
                <w:rFonts w:ascii="Times New Roman" w:hAnsi="Times New Roman" w:cs="Times New Roman"/>
                <w:b/>
                <w:color w:val="000000" w:themeColor="text1"/>
                <w:sz w:val="21"/>
              </w:rPr>
              <w:t>序号</w:t>
            </w:r>
          </w:p>
        </w:tc>
        <w:tc>
          <w:tcPr>
            <w:tcW w:w="1534" w:type="pct"/>
            <w:tcBorders>
              <w:left w:val="single" w:sz="4" w:space="0" w:color="000000"/>
              <w:bottom w:val="single" w:sz="4" w:space="0" w:color="000000"/>
              <w:right w:val="single" w:sz="4" w:space="0" w:color="000000"/>
            </w:tcBorders>
            <w:vAlign w:val="center"/>
          </w:tcPr>
          <w:p w14:paraId="766BB695" w14:textId="77777777" w:rsidR="0039293D" w:rsidRPr="00783F33" w:rsidRDefault="0039293D" w:rsidP="0039293D">
            <w:pPr>
              <w:pStyle w:val="TableParagraph"/>
              <w:adjustRightInd w:val="0"/>
              <w:snapToGrid w:val="0"/>
              <w:jc w:val="center"/>
              <w:rPr>
                <w:rFonts w:ascii="Times New Roman" w:hAnsi="Times New Roman" w:cs="Times New Roman"/>
                <w:b/>
                <w:color w:val="000000" w:themeColor="text1"/>
                <w:sz w:val="21"/>
              </w:rPr>
            </w:pPr>
            <w:r w:rsidRPr="00783F33">
              <w:rPr>
                <w:rFonts w:ascii="Times New Roman" w:hAnsi="Times New Roman" w:cs="Times New Roman"/>
                <w:b/>
                <w:color w:val="000000" w:themeColor="text1"/>
                <w:sz w:val="21"/>
              </w:rPr>
              <w:t>设备名称</w:t>
            </w:r>
          </w:p>
        </w:tc>
        <w:tc>
          <w:tcPr>
            <w:tcW w:w="438" w:type="pct"/>
            <w:tcBorders>
              <w:left w:val="single" w:sz="4" w:space="0" w:color="000000"/>
              <w:bottom w:val="single" w:sz="4" w:space="0" w:color="000000"/>
              <w:right w:val="single" w:sz="4" w:space="0" w:color="000000"/>
            </w:tcBorders>
            <w:vAlign w:val="center"/>
          </w:tcPr>
          <w:p w14:paraId="1D485A0F" w14:textId="77777777" w:rsidR="0039293D" w:rsidRPr="00783F33" w:rsidRDefault="0039293D" w:rsidP="0039293D">
            <w:pPr>
              <w:pStyle w:val="TableParagraph"/>
              <w:adjustRightInd w:val="0"/>
              <w:snapToGrid w:val="0"/>
              <w:jc w:val="center"/>
              <w:rPr>
                <w:rFonts w:ascii="Times New Roman" w:hAnsi="Times New Roman" w:cs="Times New Roman"/>
                <w:b/>
                <w:color w:val="000000" w:themeColor="text1"/>
                <w:sz w:val="21"/>
              </w:rPr>
            </w:pPr>
            <w:r w:rsidRPr="00783F33">
              <w:rPr>
                <w:rFonts w:ascii="Times New Roman" w:hAnsi="Times New Roman" w:cs="Times New Roman"/>
                <w:b/>
                <w:color w:val="000000" w:themeColor="text1"/>
                <w:sz w:val="21"/>
              </w:rPr>
              <w:t>单位</w:t>
            </w:r>
          </w:p>
        </w:tc>
        <w:tc>
          <w:tcPr>
            <w:tcW w:w="438" w:type="pct"/>
            <w:tcBorders>
              <w:left w:val="single" w:sz="4" w:space="0" w:color="000000"/>
              <w:bottom w:val="single" w:sz="4" w:space="0" w:color="000000"/>
              <w:right w:val="single" w:sz="4" w:space="0" w:color="000000"/>
            </w:tcBorders>
            <w:vAlign w:val="center"/>
          </w:tcPr>
          <w:p w14:paraId="7BB3A286" w14:textId="77777777" w:rsidR="0039293D" w:rsidRPr="00783F33" w:rsidRDefault="0039293D" w:rsidP="0039293D">
            <w:pPr>
              <w:pStyle w:val="TableParagraph"/>
              <w:adjustRightInd w:val="0"/>
              <w:snapToGrid w:val="0"/>
              <w:jc w:val="center"/>
              <w:rPr>
                <w:rFonts w:ascii="Times New Roman" w:hAnsi="Times New Roman" w:cs="Times New Roman"/>
                <w:b/>
                <w:color w:val="000000" w:themeColor="text1"/>
                <w:sz w:val="21"/>
              </w:rPr>
            </w:pPr>
            <w:r w:rsidRPr="00783F33">
              <w:rPr>
                <w:rFonts w:ascii="Times New Roman" w:hAnsi="Times New Roman" w:cs="Times New Roman"/>
                <w:b/>
                <w:color w:val="000000" w:themeColor="text1"/>
                <w:sz w:val="21"/>
              </w:rPr>
              <w:t>数量</w:t>
            </w:r>
          </w:p>
        </w:tc>
        <w:tc>
          <w:tcPr>
            <w:tcW w:w="849" w:type="pct"/>
            <w:tcBorders>
              <w:left w:val="single" w:sz="4" w:space="0" w:color="000000"/>
              <w:bottom w:val="single" w:sz="4" w:space="0" w:color="000000"/>
              <w:right w:val="single" w:sz="4" w:space="0" w:color="000000"/>
            </w:tcBorders>
            <w:vAlign w:val="center"/>
          </w:tcPr>
          <w:p w14:paraId="356EEDE9" w14:textId="77777777" w:rsidR="0039293D" w:rsidRPr="00783F33" w:rsidRDefault="0039293D" w:rsidP="0039293D">
            <w:pPr>
              <w:pStyle w:val="TableParagraph"/>
              <w:adjustRightInd w:val="0"/>
              <w:snapToGrid w:val="0"/>
              <w:jc w:val="center"/>
              <w:rPr>
                <w:rFonts w:ascii="Times New Roman" w:hAnsi="Times New Roman" w:cs="Times New Roman"/>
                <w:b/>
                <w:color w:val="000000" w:themeColor="text1"/>
                <w:sz w:val="21"/>
              </w:rPr>
            </w:pPr>
            <w:r w:rsidRPr="00783F33">
              <w:rPr>
                <w:rFonts w:ascii="Times New Roman" w:hAnsi="Times New Roman" w:cs="Times New Roman"/>
                <w:b/>
                <w:color w:val="000000" w:themeColor="text1"/>
                <w:sz w:val="21"/>
                <w:lang w:eastAsia="zh-CN"/>
              </w:rPr>
              <w:t>型号</w:t>
            </w:r>
          </w:p>
        </w:tc>
        <w:tc>
          <w:tcPr>
            <w:tcW w:w="1309" w:type="pct"/>
            <w:tcBorders>
              <w:left w:val="single" w:sz="4" w:space="0" w:color="000000"/>
              <w:bottom w:val="single" w:sz="4" w:space="0" w:color="000000"/>
              <w:right w:val="nil"/>
            </w:tcBorders>
            <w:vAlign w:val="center"/>
          </w:tcPr>
          <w:p w14:paraId="7BA9C79A" w14:textId="77777777" w:rsidR="0039293D" w:rsidRPr="00783F33" w:rsidRDefault="0039293D" w:rsidP="0039293D">
            <w:pPr>
              <w:pStyle w:val="TableParagraph"/>
              <w:adjustRightInd w:val="0"/>
              <w:snapToGrid w:val="0"/>
              <w:jc w:val="center"/>
              <w:rPr>
                <w:rFonts w:ascii="Times New Roman" w:hAnsi="Times New Roman" w:cs="Times New Roman"/>
                <w:b/>
                <w:color w:val="000000" w:themeColor="text1"/>
                <w:sz w:val="21"/>
              </w:rPr>
            </w:pPr>
            <w:r w:rsidRPr="00783F33">
              <w:rPr>
                <w:rFonts w:ascii="Times New Roman" w:hAnsi="Times New Roman" w:cs="Times New Roman"/>
                <w:b/>
                <w:color w:val="000000" w:themeColor="text1"/>
                <w:sz w:val="21"/>
              </w:rPr>
              <w:t>生产环节</w:t>
            </w:r>
          </w:p>
        </w:tc>
      </w:tr>
      <w:tr w:rsidR="006208A8" w:rsidRPr="00783F33" w14:paraId="370F12C1"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39EB374F"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1534" w:type="pct"/>
            <w:tcBorders>
              <w:top w:val="single" w:sz="4" w:space="0" w:color="000000"/>
              <w:left w:val="single" w:sz="4" w:space="0" w:color="000000"/>
              <w:bottom w:val="single" w:sz="4" w:space="0" w:color="000000"/>
              <w:right w:val="single" w:sz="4" w:space="0" w:color="000000"/>
            </w:tcBorders>
            <w:vAlign w:val="center"/>
          </w:tcPr>
          <w:p w14:paraId="0FB5B38F" w14:textId="2F0AECB5"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bookmarkStart w:id="92" w:name="OLE_LINK20"/>
            <w:r w:rsidRPr="00783F33">
              <w:rPr>
                <w:rFonts w:ascii="Times New Roman" w:hAnsi="Times New Roman" w:cs="Times New Roman"/>
                <w:color w:val="000000" w:themeColor="text1"/>
                <w:sz w:val="21"/>
              </w:rPr>
              <w:t>拆板机</w:t>
            </w:r>
            <w:bookmarkEnd w:id="92"/>
          </w:p>
        </w:tc>
        <w:tc>
          <w:tcPr>
            <w:tcW w:w="438" w:type="pct"/>
            <w:tcBorders>
              <w:top w:val="single" w:sz="4" w:space="0" w:color="000000"/>
              <w:left w:val="single" w:sz="4" w:space="0" w:color="000000"/>
              <w:bottom w:val="single" w:sz="4" w:space="0" w:color="000000"/>
              <w:right w:val="single" w:sz="4" w:space="0" w:color="000000"/>
            </w:tcBorders>
            <w:vAlign w:val="center"/>
          </w:tcPr>
          <w:p w14:paraId="48B630F7"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10816088"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7</w:t>
            </w:r>
          </w:p>
        </w:tc>
        <w:tc>
          <w:tcPr>
            <w:tcW w:w="849" w:type="pct"/>
            <w:tcBorders>
              <w:top w:val="single" w:sz="4" w:space="0" w:color="000000"/>
              <w:left w:val="single" w:sz="4" w:space="0" w:color="000000"/>
              <w:bottom w:val="single" w:sz="4" w:space="0" w:color="000000"/>
              <w:right w:val="single" w:sz="4" w:space="0" w:color="000000"/>
            </w:tcBorders>
            <w:vAlign w:val="center"/>
          </w:tcPr>
          <w:p w14:paraId="4E60EAFE"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HD-CBJ1600</w:t>
            </w:r>
          </w:p>
        </w:tc>
        <w:tc>
          <w:tcPr>
            <w:tcW w:w="1309" w:type="pct"/>
            <w:tcBorders>
              <w:top w:val="single" w:sz="4" w:space="0" w:color="000000"/>
              <w:left w:val="single" w:sz="4" w:space="0" w:color="000000"/>
              <w:bottom w:val="single" w:sz="4" w:space="0" w:color="000000"/>
              <w:right w:val="nil"/>
            </w:tcBorders>
            <w:vAlign w:val="center"/>
          </w:tcPr>
          <w:p w14:paraId="7723E4D7" w14:textId="342BE5D1"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脱锡拆解</w:t>
            </w:r>
            <w:r w:rsidR="00A80335" w:rsidRPr="00783F33">
              <w:rPr>
                <w:rFonts w:ascii="Times New Roman" w:hAnsi="Times New Roman" w:cs="Times New Roman"/>
                <w:color w:val="000000" w:themeColor="text1"/>
                <w:sz w:val="21"/>
              </w:rPr>
              <w:t>，</w:t>
            </w:r>
          </w:p>
        </w:tc>
      </w:tr>
      <w:tr w:rsidR="006208A8" w:rsidRPr="00783F33" w14:paraId="07237860"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584F3953"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2</w:t>
            </w:r>
          </w:p>
        </w:tc>
        <w:tc>
          <w:tcPr>
            <w:tcW w:w="1534" w:type="pct"/>
            <w:tcBorders>
              <w:top w:val="single" w:sz="4" w:space="0" w:color="000000"/>
              <w:left w:val="single" w:sz="4" w:space="0" w:color="000000"/>
              <w:bottom w:val="single" w:sz="4" w:space="0" w:color="000000"/>
              <w:right w:val="single" w:sz="4" w:space="0" w:color="000000"/>
            </w:tcBorders>
            <w:vAlign w:val="center"/>
          </w:tcPr>
          <w:p w14:paraId="7256FC5E" w14:textId="76AB90B9"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自动除锡机</w:t>
            </w:r>
          </w:p>
        </w:tc>
        <w:tc>
          <w:tcPr>
            <w:tcW w:w="438" w:type="pct"/>
            <w:tcBorders>
              <w:top w:val="single" w:sz="4" w:space="0" w:color="000000"/>
              <w:left w:val="single" w:sz="4" w:space="0" w:color="000000"/>
              <w:bottom w:val="single" w:sz="4" w:space="0" w:color="000000"/>
              <w:right w:val="single" w:sz="4" w:space="0" w:color="000000"/>
            </w:tcBorders>
            <w:vAlign w:val="center"/>
          </w:tcPr>
          <w:p w14:paraId="0E1C8C7A"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7845CE34"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29048F56"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CXJ821</w:t>
            </w:r>
          </w:p>
        </w:tc>
        <w:tc>
          <w:tcPr>
            <w:tcW w:w="1309" w:type="pct"/>
            <w:tcBorders>
              <w:top w:val="single" w:sz="4" w:space="0" w:color="000000"/>
              <w:left w:val="single" w:sz="4" w:space="0" w:color="000000"/>
              <w:bottom w:val="single" w:sz="4" w:space="0" w:color="000000"/>
              <w:right w:val="nil"/>
            </w:tcBorders>
            <w:vAlign w:val="center"/>
          </w:tcPr>
          <w:p w14:paraId="2EFBA631" w14:textId="436C7F0B"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lang w:eastAsia="zh-CN"/>
              </w:rPr>
              <w:t>内存芯片</w:t>
            </w:r>
            <w:r w:rsidR="0039293D" w:rsidRPr="00783F33">
              <w:rPr>
                <w:rFonts w:ascii="Times New Roman" w:hAnsi="Times New Roman" w:cs="Times New Roman"/>
                <w:color w:val="000000" w:themeColor="text1"/>
                <w:sz w:val="21"/>
              </w:rPr>
              <w:t>除锡</w:t>
            </w:r>
            <w:r w:rsidR="00A80335" w:rsidRPr="00783F33">
              <w:rPr>
                <w:rFonts w:ascii="Times New Roman" w:hAnsi="Times New Roman" w:cs="Times New Roman"/>
                <w:color w:val="000000" w:themeColor="text1"/>
                <w:sz w:val="21"/>
              </w:rPr>
              <w:t>，</w:t>
            </w:r>
          </w:p>
        </w:tc>
      </w:tr>
      <w:tr w:rsidR="006208A8" w:rsidRPr="00783F33" w14:paraId="094CBC53"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76CDB4CB"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lastRenderedPageBreak/>
              <w:t>3</w:t>
            </w:r>
          </w:p>
        </w:tc>
        <w:tc>
          <w:tcPr>
            <w:tcW w:w="1534" w:type="pct"/>
            <w:tcBorders>
              <w:top w:val="single" w:sz="4" w:space="0" w:color="000000"/>
              <w:left w:val="single" w:sz="4" w:space="0" w:color="000000"/>
              <w:bottom w:val="single" w:sz="4" w:space="0" w:color="000000"/>
              <w:right w:val="single" w:sz="4" w:space="0" w:color="000000"/>
            </w:tcBorders>
            <w:vAlign w:val="center"/>
          </w:tcPr>
          <w:p w14:paraId="4C9DB93F" w14:textId="60AB2402"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摆盘机</w:t>
            </w:r>
          </w:p>
        </w:tc>
        <w:tc>
          <w:tcPr>
            <w:tcW w:w="438" w:type="pct"/>
            <w:tcBorders>
              <w:top w:val="single" w:sz="4" w:space="0" w:color="000000"/>
              <w:left w:val="single" w:sz="4" w:space="0" w:color="000000"/>
              <w:bottom w:val="single" w:sz="4" w:space="0" w:color="000000"/>
              <w:right w:val="single" w:sz="4" w:space="0" w:color="000000"/>
            </w:tcBorders>
            <w:vAlign w:val="center"/>
          </w:tcPr>
          <w:p w14:paraId="59D87622"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6038E4CB"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01AE35EA"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BPJ680</w:t>
            </w:r>
          </w:p>
        </w:tc>
        <w:tc>
          <w:tcPr>
            <w:tcW w:w="1309" w:type="pct"/>
            <w:tcBorders>
              <w:top w:val="single" w:sz="4" w:space="0" w:color="000000"/>
              <w:left w:val="single" w:sz="4" w:space="0" w:color="000000"/>
              <w:bottom w:val="single" w:sz="4" w:space="0" w:color="000000"/>
              <w:right w:val="nil"/>
            </w:tcBorders>
            <w:vAlign w:val="center"/>
          </w:tcPr>
          <w:p w14:paraId="1356F048" w14:textId="012F9F71"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摆盘</w:t>
            </w:r>
          </w:p>
        </w:tc>
      </w:tr>
      <w:tr w:rsidR="006208A8" w:rsidRPr="00783F33" w14:paraId="1BB23E0B"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5FE16F2D"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4</w:t>
            </w:r>
          </w:p>
        </w:tc>
        <w:tc>
          <w:tcPr>
            <w:tcW w:w="1534" w:type="pct"/>
            <w:tcBorders>
              <w:top w:val="single" w:sz="4" w:space="0" w:color="000000"/>
              <w:left w:val="single" w:sz="4" w:space="0" w:color="000000"/>
              <w:bottom w:val="single" w:sz="4" w:space="0" w:color="000000"/>
              <w:right w:val="single" w:sz="4" w:space="0" w:color="000000"/>
            </w:tcBorders>
            <w:vAlign w:val="center"/>
          </w:tcPr>
          <w:p w14:paraId="667305EF"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植球机</w:t>
            </w:r>
          </w:p>
        </w:tc>
        <w:tc>
          <w:tcPr>
            <w:tcW w:w="438" w:type="pct"/>
            <w:tcBorders>
              <w:top w:val="single" w:sz="4" w:space="0" w:color="000000"/>
              <w:left w:val="single" w:sz="4" w:space="0" w:color="000000"/>
              <w:bottom w:val="single" w:sz="4" w:space="0" w:color="000000"/>
              <w:right w:val="single" w:sz="4" w:space="0" w:color="000000"/>
            </w:tcBorders>
            <w:vAlign w:val="center"/>
          </w:tcPr>
          <w:p w14:paraId="65B793F0"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4EB35087"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50252BED"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HD-SDZCJ5000</w:t>
            </w:r>
          </w:p>
        </w:tc>
        <w:tc>
          <w:tcPr>
            <w:tcW w:w="1309" w:type="pct"/>
            <w:tcBorders>
              <w:top w:val="single" w:sz="4" w:space="0" w:color="000000"/>
              <w:left w:val="single" w:sz="4" w:space="0" w:color="000000"/>
              <w:bottom w:val="single" w:sz="4" w:space="0" w:color="000000"/>
              <w:right w:val="nil"/>
            </w:tcBorders>
            <w:vAlign w:val="center"/>
          </w:tcPr>
          <w:p w14:paraId="3D12F79E" w14:textId="42FFD2CA"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lang w:eastAsia="zh-CN"/>
              </w:rPr>
              <w:t>植锡</w:t>
            </w:r>
            <w:r w:rsidR="00A80335" w:rsidRPr="00783F33">
              <w:rPr>
                <w:rFonts w:ascii="Times New Roman" w:hAnsi="Times New Roman" w:cs="Times New Roman"/>
                <w:color w:val="000000" w:themeColor="text1"/>
                <w:sz w:val="21"/>
                <w:lang w:eastAsia="zh-CN"/>
              </w:rPr>
              <w:t>，</w:t>
            </w:r>
          </w:p>
        </w:tc>
      </w:tr>
      <w:tr w:rsidR="006208A8" w:rsidRPr="00783F33" w14:paraId="1A129BB8"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2002F714"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5</w:t>
            </w:r>
          </w:p>
        </w:tc>
        <w:tc>
          <w:tcPr>
            <w:tcW w:w="1534" w:type="pct"/>
            <w:tcBorders>
              <w:top w:val="single" w:sz="4" w:space="0" w:color="000000"/>
              <w:left w:val="single" w:sz="4" w:space="0" w:color="000000"/>
              <w:bottom w:val="single" w:sz="4" w:space="0" w:color="000000"/>
              <w:right w:val="single" w:sz="4" w:space="0" w:color="000000"/>
            </w:tcBorders>
            <w:vAlign w:val="center"/>
          </w:tcPr>
          <w:p w14:paraId="2CCD6DE5" w14:textId="148688E6"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摆盘机</w:t>
            </w:r>
          </w:p>
        </w:tc>
        <w:tc>
          <w:tcPr>
            <w:tcW w:w="438" w:type="pct"/>
            <w:tcBorders>
              <w:top w:val="single" w:sz="4" w:space="0" w:color="000000"/>
              <w:left w:val="single" w:sz="4" w:space="0" w:color="000000"/>
              <w:bottom w:val="single" w:sz="4" w:space="0" w:color="000000"/>
              <w:right w:val="single" w:sz="4" w:space="0" w:color="000000"/>
            </w:tcBorders>
            <w:vAlign w:val="center"/>
          </w:tcPr>
          <w:p w14:paraId="5FFDA36F"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2073D0D6"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161F70B8"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rPr>
            </w:pPr>
            <w:r w:rsidRPr="00783F33">
              <w:rPr>
                <w:rFonts w:ascii="Times New Roman" w:hAnsi="Times New Roman" w:cs="Times New Roman"/>
                <w:i/>
                <w:color w:val="000000" w:themeColor="text1"/>
                <w:sz w:val="21"/>
                <w:lang w:eastAsia="zh-CN"/>
              </w:rPr>
              <w:t>HDJ8000</w:t>
            </w:r>
          </w:p>
        </w:tc>
        <w:tc>
          <w:tcPr>
            <w:tcW w:w="1309" w:type="pct"/>
            <w:tcBorders>
              <w:top w:val="single" w:sz="4" w:space="0" w:color="000000"/>
              <w:left w:val="single" w:sz="4" w:space="0" w:color="000000"/>
              <w:bottom w:val="single" w:sz="4" w:space="0" w:color="000000"/>
              <w:right w:val="nil"/>
            </w:tcBorders>
            <w:vAlign w:val="center"/>
          </w:tcPr>
          <w:p w14:paraId="4F34078D" w14:textId="63915C07"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摆盘</w:t>
            </w:r>
          </w:p>
        </w:tc>
      </w:tr>
      <w:tr w:rsidR="006208A8" w:rsidRPr="00783F33" w14:paraId="09865380"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56ECA01C"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6</w:t>
            </w:r>
          </w:p>
        </w:tc>
        <w:tc>
          <w:tcPr>
            <w:tcW w:w="1534" w:type="pct"/>
            <w:tcBorders>
              <w:top w:val="single" w:sz="4" w:space="0" w:color="000000"/>
              <w:left w:val="single" w:sz="4" w:space="0" w:color="000000"/>
              <w:bottom w:val="single" w:sz="4" w:space="0" w:color="000000"/>
              <w:right w:val="single" w:sz="4" w:space="0" w:color="000000"/>
            </w:tcBorders>
            <w:vAlign w:val="center"/>
          </w:tcPr>
          <w:p w14:paraId="4EC729D6"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回流焊</w:t>
            </w:r>
          </w:p>
        </w:tc>
        <w:tc>
          <w:tcPr>
            <w:tcW w:w="438" w:type="pct"/>
            <w:tcBorders>
              <w:top w:val="single" w:sz="4" w:space="0" w:color="000000"/>
              <w:left w:val="single" w:sz="4" w:space="0" w:color="000000"/>
              <w:bottom w:val="single" w:sz="4" w:space="0" w:color="000000"/>
              <w:right w:val="single" w:sz="4" w:space="0" w:color="000000"/>
            </w:tcBorders>
            <w:vAlign w:val="center"/>
          </w:tcPr>
          <w:p w14:paraId="499CE483"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22F75367"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054759C8"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KTR-1000-N</w:t>
            </w:r>
          </w:p>
        </w:tc>
        <w:tc>
          <w:tcPr>
            <w:tcW w:w="1309" w:type="pct"/>
            <w:tcBorders>
              <w:top w:val="single" w:sz="4" w:space="0" w:color="000000"/>
              <w:left w:val="single" w:sz="4" w:space="0" w:color="000000"/>
              <w:bottom w:val="single" w:sz="4" w:space="0" w:color="000000"/>
              <w:right w:val="nil"/>
            </w:tcBorders>
            <w:vAlign w:val="center"/>
          </w:tcPr>
          <w:p w14:paraId="1D4C0C73" w14:textId="6B465A3C"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焊点融化、固化</w:t>
            </w:r>
            <w:r w:rsidR="00A80335" w:rsidRPr="00783F33">
              <w:rPr>
                <w:rFonts w:ascii="Times New Roman" w:hAnsi="Times New Roman" w:cs="Times New Roman"/>
                <w:color w:val="000000" w:themeColor="text1"/>
                <w:sz w:val="21"/>
              </w:rPr>
              <w:t>，</w:t>
            </w:r>
          </w:p>
        </w:tc>
      </w:tr>
      <w:tr w:rsidR="006208A8" w:rsidRPr="00783F33" w14:paraId="32927916"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013E0010"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7</w:t>
            </w:r>
          </w:p>
        </w:tc>
        <w:tc>
          <w:tcPr>
            <w:tcW w:w="1534" w:type="pct"/>
            <w:tcBorders>
              <w:top w:val="single" w:sz="4" w:space="0" w:color="000000"/>
              <w:left w:val="single" w:sz="4" w:space="0" w:color="000000"/>
              <w:bottom w:val="single" w:sz="4" w:space="0" w:color="000000"/>
              <w:right w:val="single" w:sz="4" w:space="0" w:color="000000"/>
            </w:tcBorders>
            <w:vAlign w:val="center"/>
          </w:tcPr>
          <w:p w14:paraId="42951FE2"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看球机</w:t>
            </w:r>
          </w:p>
        </w:tc>
        <w:tc>
          <w:tcPr>
            <w:tcW w:w="438" w:type="pct"/>
            <w:tcBorders>
              <w:top w:val="single" w:sz="4" w:space="0" w:color="000000"/>
              <w:left w:val="single" w:sz="4" w:space="0" w:color="000000"/>
              <w:bottom w:val="single" w:sz="4" w:space="0" w:color="000000"/>
              <w:right w:val="single" w:sz="4" w:space="0" w:color="000000"/>
            </w:tcBorders>
            <w:vAlign w:val="center"/>
          </w:tcPr>
          <w:p w14:paraId="6DF4F22C"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68FB7BD1"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12C9E841"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HD-AOI880</w:t>
            </w:r>
          </w:p>
        </w:tc>
        <w:tc>
          <w:tcPr>
            <w:tcW w:w="1309" w:type="pct"/>
            <w:tcBorders>
              <w:top w:val="single" w:sz="4" w:space="0" w:color="000000"/>
              <w:left w:val="single" w:sz="4" w:space="0" w:color="000000"/>
              <w:bottom w:val="single" w:sz="4" w:space="0" w:color="000000"/>
              <w:right w:val="nil"/>
            </w:tcBorders>
            <w:vAlign w:val="center"/>
          </w:tcPr>
          <w:p w14:paraId="66DFCB98"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rPr>
              <w:t>植锡检测</w:t>
            </w:r>
          </w:p>
        </w:tc>
      </w:tr>
      <w:tr w:rsidR="006208A8" w:rsidRPr="00783F33" w14:paraId="0F22EC5D"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383C05ED"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8</w:t>
            </w:r>
          </w:p>
        </w:tc>
        <w:tc>
          <w:tcPr>
            <w:tcW w:w="1534" w:type="pct"/>
            <w:tcBorders>
              <w:top w:val="single" w:sz="4" w:space="0" w:color="000000"/>
              <w:left w:val="single" w:sz="4" w:space="0" w:color="000000"/>
              <w:bottom w:val="single" w:sz="4" w:space="0" w:color="000000"/>
              <w:right w:val="single" w:sz="4" w:space="0" w:color="000000"/>
            </w:tcBorders>
            <w:vAlign w:val="center"/>
          </w:tcPr>
          <w:p w14:paraId="71BC3321" w14:textId="26514216"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测试机</w:t>
            </w:r>
          </w:p>
        </w:tc>
        <w:tc>
          <w:tcPr>
            <w:tcW w:w="438" w:type="pct"/>
            <w:tcBorders>
              <w:top w:val="single" w:sz="4" w:space="0" w:color="000000"/>
              <w:left w:val="single" w:sz="4" w:space="0" w:color="000000"/>
              <w:bottom w:val="single" w:sz="4" w:space="0" w:color="000000"/>
              <w:right w:val="single" w:sz="4" w:space="0" w:color="000000"/>
            </w:tcBorders>
            <w:vAlign w:val="center"/>
          </w:tcPr>
          <w:p w14:paraId="5C02779E"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bookmarkStart w:id="93" w:name="OLE_LINK6"/>
            <w:bookmarkStart w:id="94" w:name="OLE_LINK7"/>
            <w:r w:rsidRPr="00783F33">
              <w:rPr>
                <w:rFonts w:ascii="Times New Roman" w:hAnsi="Times New Roman" w:cs="Times New Roman"/>
                <w:color w:val="000000" w:themeColor="text1"/>
                <w:sz w:val="21"/>
              </w:rPr>
              <w:t>台</w:t>
            </w:r>
            <w:bookmarkEnd w:id="93"/>
            <w:bookmarkEnd w:id="94"/>
          </w:p>
        </w:tc>
        <w:tc>
          <w:tcPr>
            <w:tcW w:w="438" w:type="pct"/>
            <w:tcBorders>
              <w:top w:val="single" w:sz="4" w:space="0" w:color="000000"/>
              <w:left w:val="single" w:sz="4" w:space="0" w:color="000000"/>
              <w:bottom w:val="single" w:sz="4" w:space="0" w:color="000000"/>
              <w:right w:val="single" w:sz="4" w:space="0" w:color="000000"/>
            </w:tcBorders>
            <w:vAlign w:val="center"/>
          </w:tcPr>
          <w:p w14:paraId="65B3C156"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3C0CF162" w14:textId="77777777" w:rsidR="0039293D" w:rsidRPr="00783F33" w:rsidRDefault="0039293D" w:rsidP="0039293D">
            <w:pPr>
              <w:pStyle w:val="TableParagraph"/>
              <w:adjustRightInd w:val="0"/>
              <w:snapToGrid w:val="0"/>
              <w:jc w:val="center"/>
              <w:rPr>
                <w:rFonts w:ascii="Times New Roman" w:hAnsi="Times New Roman" w:cs="Times New Roman"/>
                <w:i/>
                <w:color w:val="000000" w:themeColor="text1"/>
                <w:sz w:val="21"/>
                <w:lang w:eastAsia="zh-CN"/>
              </w:rPr>
            </w:pPr>
            <w:r w:rsidRPr="00783F33">
              <w:rPr>
                <w:rFonts w:ascii="Times New Roman" w:hAnsi="Times New Roman" w:cs="Times New Roman"/>
                <w:i/>
                <w:color w:val="000000" w:themeColor="text1"/>
                <w:sz w:val="21"/>
                <w:lang w:eastAsia="zh-CN"/>
              </w:rPr>
              <w:t>HD-D4T2000</w:t>
            </w:r>
          </w:p>
        </w:tc>
        <w:tc>
          <w:tcPr>
            <w:tcW w:w="1309" w:type="pct"/>
            <w:tcBorders>
              <w:top w:val="single" w:sz="4" w:space="0" w:color="000000"/>
              <w:left w:val="single" w:sz="4" w:space="0" w:color="000000"/>
              <w:bottom w:val="single" w:sz="4" w:space="0" w:color="000000"/>
              <w:right w:val="nil"/>
            </w:tcBorders>
            <w:vAlign w:val="center"/>
          </w:tcPr>
          <w:p w14:paraId="57952114" w14:textId="24713E30"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测试</w:t>
            </w:r>
          </w:p>
        </w:tc>
      </w:tr>
      <w:tr w:rsidR="006208A8" w:rsidRPr="00783F33" w14:paraId="4D8DB0C8"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49D25512"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9</w:t>
            </w:r>
          </w:p>
        </w:tc>
        <w:tc>
          <w:tcPr>
            <w:tcW w:w="1534" w:type="pct"/>
            <w:tcBorders>
              <w:top w:val="single" w:sz="4" w:space="0" w:color="000000"/>
              <w:left w:val="single" w:sz="4" w:space="0" w:color="000000"/>
              <w:bottom w:val="single" w:sz="4" w:space="0" w:color="000000"/>
              <w:right w:val="single" w:sz="4" w:space="0" w:color="000000"/>
            </w:tcBorders>
            <w:vAlign w:val="center"/>
          </w:tcPr>
          <w:p w14:paraId="2516709A"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超声波清洗机</w:t>
            </w:r>
          </w:p>
        </w:tc>
        <w:tc>
          <w:tcPr>
            <w:tcW w:w="438" w:type="pct"/>
            <w:tcBorders>
              <w:top w:val="single" w:sz="4" w:space="0" w:color="000000"/>
              <w:left w:val="single" w:sz="4" w:space="0" w:color="000000"/>
              <w:bottom w:val="single" w:sz="4" w:space="0" w:color="000000"/>
              <w:right w:val="single" w:sz="4" w:space="0" w:color="000000"/>
            </w:tcBorders>
            <w:vAlign w:val="center"/>
          </w:tcPr>
          <w:p w14:paraId="68EA8E59"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bottom w:val="single" w:sz="4" w:space="0" w:color="000000"/>
              <w:right w:val="single" w:sz="4" w:space="0" w:color="000000"/>
            </w:tcBorders>
            <w:vAlign w:val="center"/>
          </w:tcPr>
          <w:p w14:paraId="0963D456"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2</w:t>
            </w:r>
          </w:p>
        </w:tc>
        <w:tc>
          <w:tcPr>
            <w:tcW w:w="849" w:type="pct"/>
            <w:tcBorders>
              <w:top w:val="single" w:sz="4" w:space="0" w:color="000000"/>
              <w:left w:val="single" w:sz="4" w:space="0" w:color="000000"/>
              <w:bottom w:val="single" w:sz="4" w:space="0" w:color="000000"/>
              <w:right w:val="single" w:sz="4" w:space="0" w:color="000000"/>
            </w:tcBorders>
            <w:vAlign w:val="center"/>
          </w:tcPr>
          <w:p w14:paraId="55D59F36"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w:t>
            </w:r>
          </w:p>
        </w:tc>
        <w:tc>
          <w:tcPr>
            <w:tcW w:w="1309" w:type="pct"/>
            <w:tcBorders>
              <w:top w:val="single" w:sz="4" w:space="0" w:color="000000"/>
              <w:left w:val="single" w:sz="4" w:space="0" w:color="000000"/>
              <w:bottom w:val="single" w:sz="4" w:space="0" w:color="000000"/>
              <w:right w:val="nil"/>
            </w:tcBorders>
            <w:vAlign w:val="center"/>
          </w:tcPr>
          <w:p w14:paraId="7F49CEC1" w14:textId="5F0B4384" w:rsidR="0039293D" w:rsidRPr="00783F33" w:rsidRDefault="00C52F4E" w:rsidP="0039293D">
            <w:pPr>
              <w:pStyle w:val="TableParagraph"/>
              <w:adjustRightInd w:val="0"/>
              <w:snapToGrid w:val="0"/>
              <w:jc w:val="center"/>
              <w:rPr>
                <w:rFonts w:ascii="Times New Roman" w:hAnsi="Times New Roman" w:cs="Times New Roman"/>
                <w:color w:val="000000" w:themeColor="text1"/>
                <w:sz w:val="21"/>
              </w:rPr>
            </w:pPr>
            <w:r>
              <w:rPr>
                <w:rFonts w:ascii="Times New Roman" w:hAnsi="Times New Roman" w:cs="Times New Roman"/>
                <w:color w:val="000000" w:themeColor="text1"/>
                <w:sz w:val="21"/>
              </w:rPr>
              <w:t>内存芯片</w:t>
            </w:r>
            <w:r w:rsidR="0039293D" w:rsidRPr="00783F33">
              <w:rPr>
                <w:rFonts w:ascii="Times New Roman" w:hAnsi="Times New Roman" w:cs="Times New Roman"/>
                <w:color w:val="000000" w:themeColor="text1"/>
                <w:sz w:val="21"/>
              </w:rPr>
              <w:t>清洗</w:t>
            </w:r>
          </w:p>
        </w:tc>
      </w:tr>
      <w:tr w:rsidR="006208A8" w:rsidRPr="00783F33" w14:paraId="525880DA"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4FC3CD6F"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10</w:t>
            </w:r>
          </w:p>
        </w:tc>
        <w:tc>
          <w:tcPr>
            <w:tcW w:w="1534" w:type="pct"/>
            <w:tcBorders>
              <w:top w:val="single" w:sz="4" w:space="0" w:color="000000"/>
              <w:left w:val="single" w:sz="4" w:space="0" w:color="000000"/>
              <w:bottom w:val="single" w:sz="4" w:space="0" w:color="000000"/>
              <w:right w:val="single" w:sz="4" w:space="0" w:color="000000"/>
            </w:tcBorders>
            <w:vAlign w:val="center"/>
          </w:tcPr>
          <w:p w14:paraId="25AD00EE"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lang w:eastAsia="zh-CN"/>
              </w:rPr>
              <w:t>旋风</w:t>
            </w:r>
            <w:r w:rsidRPr="00783F33">
              <w:rPr>
                <w:rFonts w:ascii="Times New Roman" w:hAnsi="Times New Roman" w:cs="Times New Roman"/>
                <w:color w:val="000000" w:themeColor="text1"/>
                <w:sz w:val="21"/>
              </w:rPr>
              <w:t>除尘器</w:t>
            </w:r>
          </w:p>
        </w:tc>
        <w:tc>
          <w:tcPr>
            <w:tcW w:w="438" w:type="pct"/>
            <w:tcBorders>
              <w:top w:val="single" w:sz="4" w:space="0" w:color="000000"/>
              <w:left w:val="single" w:sz="4" w:space="0" w:color="000000"/>
              <w:bottom w:val="single" w:sz="4" w:space="0" w:color="000000"/>
              <w:right w:val="single" w:sz="4" w:space="0" w:color="000000"/>
            </w:tcBorders>
            <w:vAlign w:val="center"/>
          </w:tcPr>
          <w:p w14:paraId="7909699F"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套</w:t>
            </w:r>
          </w:p>
        </w:tc>
        <w:tc>
          <w:tcPr>
            <w:tcW w:w="438" w:type="pct"/>
            <w:tcBorders>
              <w:top w:val="single" w:sz="4" w:space="0" w:color="000000"/>
              <w:left w:val="single" w:sz="4" w:space="0" w:color="000000"/>
              <w:bottom w:val="single" w:sz="4" w:space="0" w:color="000000"/>
              <w:right w:val="single" w:sz="4" w:space="0" w:color="000000"/>
            </w:tcBorders>
            <w:vAlign w:val="center"/>
          </w:tcPr>
          <w:p w14:paraId="7925FDAE"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41820568"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w:t>
            </w:r>
          </w:p>
        </w:tc>
        <w:tc>
          <w:tcPr>
            <w:tcW w:w="1309" w:type="pct"/>
            <w:tcBorders>
              <w:top w:val="single" w:sz="4" w:space="0" w:color="000000"/>
              <w:left w:val="single" w:sz="4" w:space="0" w:color="000000"/>
              <w:bottom w:val="single" w:sz="4" w:space="0" w:color="000000"/>
              <w:right w:val="nil"/>
            </w:tcBorders>
            <w:vAlign w:val="center"/>
          </w:tcPr>
          <w:p w14:paraId="341630BD"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废气治理设备</w:t>
            </w:r>
          </w:p>
        </w:tc>
      </w:tr>
      <w:tr w:rsidR="006208A8" w:rsidRPr="00783F33" w14:paraId="01E84349" w14:textId="77777777" w:rsidTr="0039293D">
        <w:trPr>
          <w:jc w:val="center"/>
        </w:trPr>
        <w:tc>
          <w:tcPr>
            <w:tcW w:w="432" w:type="pct"/>
            <w:tcBorders>
              <w:top w:val="single" w:sz="4" w:space="0" w:color="000000"/>
              <w:left w:val="nil"/>
              <w:bottom w:val="single" w:sz="4" w:space="0" w:color="000000"/>
              <w:right w:val="single" w:sz="4" w:space="0" w:color="000000"/>
            </w:tcBorders>
            <w:vAlign w:val="center"/>
          </w:tcPr>
          <w:p w14:paraId="2853FBE5"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11</w:t>
            </w:r>
          </w:p>
        </w:tc>
        <w:tc>
          <w:tcPr>
            <w:tcW w:w="1534" w:type="pct"/>
            <w:tcBorders>
              <w:top w:val="single" w:sz="4" w:space="0" w:color="000000"/>
              <w:left w:val="single" w:sz="4" w:space="0" w:color="000000"/>
              <w:bottom w:val="single" w:sz="4" w:space="0" w:color="000000"/>
              <w:right w:val="single" w:sz="4" w:space="0" w:color="000000"/>
            </w:tcBorders>
            <w:vAlign w:val="center"/>
          </w:tcPr>
          <w:p w14:paraId="38F34BB8"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布袋除尘器</w:t>
            </w:r>
          </w:p>
        </w:tc>
        <w:tc>
          <w:tcPr>
            <w:tcW w:w="438" w:type="pct"/>
            <w:tcBorders>
              <w:top w:val="single" w:sz="4" w:space="0" w:color="000000"/>
              <w:left w:val="single" w:sz="4" w:space="0" w:color="000000"/>
              <w:bottom w:val="single" w:sz="4" w:space="0" w:color="000000"/>
              <w:right w:val="single" w:sz="4" w:space="0" w:color="000000"/>
            </w:tcBorders>
            <w:vAlign w:val="center"/>
          </w:tcPr>
          <w:p w14:paraId="68ACAF47"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套</w:t>
            </w:r>
          </w:p>
        </w:tc>
        <w:tc>
          <w:tcPr>
            <w:tcW w:w="438" w:type="pct"/>
            <w:tcBorders>
              <w:top w:val="single" w:sz="4" w:space="0" w:color="000000"/>
              <w:left w:val="single" w:sz="4" w:space="0" w:color="000000"/>
              <w:bottom w:val="single" w:sz="4" w:space="0" w:color="000000"/>
              <w:right w:val="single" w:sz="4" w:space="0" w:color="000000"/>
            </w:tcBorders>
            <w:vAlign w:val="center"/>
          </w:tcPr>
          <w:p w14:paraId="43CD240A"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lang w:eastAsia="zh-CN"/>
              </w:rPr>
              <w:t>1</w:t>
            </w:r>
          </w:p>
        </w:tc>
        <w:tc>
          <w:tcPr>
            <w:tcW w:w="849" w:type="pct"/>
            <w:tcBorders>
              <w:top w:val="single" w:sz="4" w:space="0" w:color="000000"/>
              <w:left w:val="single" w:sz="4" w:space="0" w:color="000000"/>
              <w:bottom w:val="single" w:sz="4" w:space="0" w:color="000000"/>
              <w:right w:val="single" w:sz="4" w:space="0" w:color="000000"/>
            </w:tcBorders>
            <w:vAlign w:val="center"/>
          </w:tcPr>
          <w:p w14:paraId="2FEC6708"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lang w:eastAsia="zh-CN"/>
              </w:rPr>
              <w:t>/</w:t>
            </w:r>
          </w:p>
        </w:tc>
        <w:tc>
          <w:tcPr>
            <w:tcW w:w="1309" w:type="pct"/>
            <w:tcBorders>
              <w:top w:val="single" w:sz="4" w:space="0" w:color="000000"/>
              <w:left w:val="single" w:sz="4" w:space="0" w:color="000000"/>
              <w:bottom w:val="single" w:sz="4" w:space="0" w:color="000000"/>
              <w:right w:val="nil"/>
            </w:tcBorders>
            <w:vAlign w:val="center"/>
          </w:tcPr>
          <w:p w14:paraId="1B3957C1"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废气治理设备</w:t>
            </w:r>
          </w:p>
        </w:tc>
      </w:tr>
      <w:tr w:rsidR="006208A8" w:rsidRPr="00783F33" w14:paraId="1C8E3628" w14:textId="77777777" w:rsidTr="0039293D">
        <w:trPr>
          <w:jc w:val="center"/>
        </w:trPr>
        <w:tc>
          <w:tcPr>
            <w:tcW w:w="432" w:type="pct"/>
            <w:tcBorders>
              <w:top w:val="single" w:sz="4" w:space="0" w:color="000000"/>
              <w:left w:val="nil"/>
              <w:right w:val="single" w:sz="4" w:space="0" w:color="000000"/>
            </w:tcBorders>
            <w:vAlign w:val="center"/>
          </w:tcPr>
          <w:p w14:paraId="4669F587"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12</w:t>
            </w:r>
          </w:p>
        </w:tc>
        <w:tc>
          <w:tcPr>
            <w:tcW w:w="1534" w:type="pct"/>
            <w:tcBorders>
              <w:top w:val="single" w:sz="4" w:space="0" w:color="000000"/>
              <w:left w:val="single" w:sz="4" w:space="0" w:color="000000"/>
              <w:right w:val="single" w:sz="4" w:space="0" w:color="000000"/>
            </w:tcBorders>
            <w:vAlign w:val="center"/>
          </w:tcPr>
          <w:p w14:paraId="69FD03C0"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活性炭吸附箱</w:t>
            </w:r>
          </w:p>
        </w:tc>
        <w:tc>
          <w:tcPr>
            <w:tcW w:w="438" w:type="pct"/>
            <w:tcBorders>
              <w:top w:val="single" w:sz="4" w:space="0" w:color="000000"/>
              <w:left w:val="single" w:sz="4" w:space="0" w:color="000000"/>
              <w:right w:val="single" w:sz="4" w:space="0" w:color="000000"/>
            </w:tcBorders>
            <w:vAlign w:val="center"/>
          </w:tcPr>
          <w:p w14:paraId="2A85C713"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台</w:t>
            </w:r>
          </w:p>
        </w:tc>
        <w:tc>
          <w:tcPr>
            <w:tcW w:w="438" w:type="pct"/>
            <w:tcBorders>
              <w:top w:val="single" w:sz="4" w:space="0" w:color="000000"/>
              <w:left w:val="single" w:sz="4" w:space="0" w:color="000000"/>
              <w:right w:val="single" w:sz="4" w:space="0" w:color="000000"/>
            </w:tcBorders>
            <w:vAlign w:val="center"/>
          </w:tcPr>
          <w:p w14:paraId="6932F413"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lang w:eastAsia="zh-CN"/>
              </w:rPr>
            </w:pPr>
            <w:r w:rsidRPr="00783F33">
              <w:rPr>
                <w:rFonts w:ascii="Times New Roman" w:hAnsi="Times New Roman" w:cs="Times New Roman"/>
                <w:color w:val="000000" w:themeColor="text1"/>
                <w:sz w:val="21"/>
                <w:lang w:eastAsia="zh-CN"/>
              </w:rPr>
              <w:t>1</w:t>
            </w:r>
          </w:p>
        </w:tc>
        <w:tc>
          <w:tcPr>
            <w:tcW w:w="849" w:type="pct"/>
            <w:tcBorders>
              <w:top w:val="single" w:sz="4" w:space="0" w:color="000000"/>
              <w:left w:val="single" w:sz="4" w:space="0" w:color="000000"/>
              <w:right w:val="single" w:sz="4" w:space="0" w:color="000000"/>
            </w:tcBorders>
            <w:vAlign w:val="center"/>
          </w:tcPr>
          <w:p w14:paraId="62CA6460"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lang w:eastAsia="zh-CN"/>
              </w:rPr>
              <w:t>/</w:t>
            </w:r>
          </w:p>
        </w:tc>
        <w:tc>
          <w:tcPr>
            <w:tcW w:w="1309" w:type="pct"/>
            <w:tcBorders>
              <w:top w:val="single" w:sz="4" w:space="0" w:color="000000"/>
              <w:left w:val="single" w:sz="4" w:space="0" w:color="000000"/>
              <w:right w:val="nil"/>
            </w:tcBorders>
            <w:vAlign w:val="center"/>
          </w:tcPr>
          <w:p w14:paraId="0979B129" w14:textId="77777777" w:rsidR="0039293D" w:rsidRPr="00783F33" w:rsidRDefault="0039293D" w:rsidP="0039293D">
            <w:pPr>
              <w:pStyle w:val="TableParagraph"/>
              <w:adjustRightInd w:val="0"/>
              <w:snapToGrid w:val="0"/>
              <w:jc w:val="center"/>
              <w:rPr>
                <w:rFonts w:ascii="Times New Roman" w:hAnsi="Times New Roman" w:cs="Times New Roman"/>
                <w:color w:val="000000" w:themeColor="text1"/>
                <w:sz w:val="21"/>
              </w:rPr>
            </w:pPr>
            <w:r w:rsidRPr="00783F33">
              <w:rPr>
                <w:rFonts w:ascii="Times New Roman" w:hAnsi="Times New Roman" w:cs="Times New Roman"/>
                <w:color w:val="000000" w:themeColor="text1"/>
                <w:sz w:val="21"/>
              </w:rPr>
              <w:t>废气治理设备</w:t>
            </w:r>
          </w:p>
        </w:tc>
      </w:tr>
    </w:tbl>
    <w:p w14:paraId="16C06238" w14:textId="77777777" w:rsidR="00161195" w:rsidRPr="00783F33" w:rsidRDefault="00161195" w:rsidP="00161195">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3.2.6</w:t>
      </w:r>
      <w:r w:rsidRPr="00783F33">
        <w:rPr>
          <w:rFonts w:ascii="Times New Roman" w:eastAsiaTheme="minorEastAsia"/>
          <w:color w:val="000000" w:themeColor="text1"/>
          <w:kern w:val="2"/>
          <w:szCs w:val="28"/>
        </w:rPr>
        <w:t>劳动定员及生产制度</w:t>
      </w:r>
    </w:p>
    <w:p w14:paraId="6D84AEF8" w14:textId="77777777" w:rsidR="00300282" w:rsidRPr="00783F33" w:rsidRDefault="00300282" w:rsidP="00300282">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本项目劳动定员</w:t>
      </w:r>
      <w:r w:rsidRPr="00783F33">
        <w:rPr>
          <w:rFonts w:ascii="Times New Roman" w:eastAsiaTheme="minorEastAsia"/>
          <w:color w:val="000000" w:themeColor="text1"/>
          <w:kern w:val="2"/>
          <w:sz w:val="24"/>
          <w:szCs w:val="24"/>
        </w:rPr>
        <w:t>20</w:t>
      </w:r>
      <w:r w:rsidRPr="00783F33">
        <w:rPr>
          <w:rFonts w:ascii="Times New Roman" w:eastAsiaTheme="minorEastAsia"/>
          <w:color w:val="000000" w:themeColor="text1"/>
          <w:kern w:val="2"/>
          <w:sz w:val="24"/>
          <w:szCs w:val="24"/>
        </w:rPr>
        <w:t>人，每天</w:t>
      </w:r>
      <w:r w:rsidRPr="00783F33">
        <w:rPr>
          <w:rFonts w:ascii="Times New Roman" w:eastAsiaTheme="minorEastAsia"/>
          <w:color w:val="000000" w:themeColor="text1"/>
          <w:kern w:val="2"/>
          <w:sz w:val="24"/>
          <w:szCs w:val="24"/>
        </w:rPr>
        <w:t>2</w:t>
      </w:r>
      <w:r w:rsidRPr="00783F33">
        <w:rPr>
          <w:rFonts w:ascii="Times New Roman" w:eastAsiaTheme="minorEastAsia"/>
          <w:color w:val="000000" w:themeColor="text1"/>
          <w:kern w:val="2"/>
          <w:sz w:val="24"/>
          <w:szCs w:val="24"/>
        </w:rPr>
        <w:t>班生产，每班</w:t>
      </w:r>
      <w:r w:rsidRPr="00783F33">
        <w:rPr>
          <w:rFonts w:ascii="Times New Roman" w:eastAsiaTheme="minorEastAsia"/>
          <w:color w:val="000000" w:themeColor="text1"/>
          <w:kern w:val="2"/>
          <w:sz w:val="24"/>
          <w:szCs w:val="24"/>
        </w:rPr>
        <w:t>8h</w:t>
      </w:r>
      <w:r w:rsidRPr="00783F33">
        <w:rPr>
          <w:rFonts w:ascii="Times New Roman" w:eastAsiaTheme="minorEastAsia"/>
          <w:color w:val="000000" w:themeColor="text1"/>
          <w:kern w:val="2"/>
          <w:sz w:val="24"/>
          <w:szCs w:val="24"/>
        </w:rPr>
        <w:t>，日工作</w:t>
      </w:r>
      <w:r w:rsidRPr="00783F33">
        <w:rPr>
          <w:rFonts w:ascii="Times New Roman" w:eastAsiaTheme="minorEastAsia"/>
          <w:color w:val="000000" w:themeColor="text1"/>
          <w:kern w:val="2"/>
          <w:sz w:val="24"/>
          <w:szCs w:val="24"/>
        </w:rPr>
        <w:t>16h</w:t>
      </w:r>
      <w:r w:rsidRPr="00783F33">
        <w:rPr>
          <w:rFonts w:ascii="Times New Roman" w:eastAsiaTheme="minorEastAsia"/>
          <w:color w:val="000000" w:themeColor="text1"/>
          <w:kern w:val="2"/>
          <w:sz w:val="24"/>
          <w:szCs w:val="24"/>
        </w:rPr>
        <w:t>，</w:t>
      </w:r>
      <w:r w:rsidR="00A735F3" w:rsidRPr="00783F33">
        <w:rPr>
          <w:rFonts w:ascii="Times New Roman" w:eastAsiaTheme="minorEastAsia"/>
          <w:color w:val="000000" w:themeColor="text1"/>
          <w:kern w:val="2"/>
          <w:sz w:val="24"/>
          <w:szCs w:val="24"/>
        </w:rPr>
        <w:t>年生产</w:t>
      </w:r>
      <w:r w:rsidR="00A735F3" w:rsidRPr="00783F33">
        <w:rPr>
          <w:rFonts w:ascii="Times New Roman" w:eastAsiaTheme="minorEastAsia"/>
          <w:color w:val="000000" w:themeColor="text1"/>
          <w:kern w:val="2"/>
          <w:sz w:val="24"/>
          <w:szCs w:val="24"/>
        </w:rPr>
        <w:t>300</w:t>
      </w:r>
      <w:r w:rsidR="00A735F3" w:rsidRPr="00783F33">
        <w:rPr>
          <w:rFonts w:ascii="Times New Roman" w:eastAsiaTheme="minorEastAsia"/>
          <w:color w:val="000000" w:themeColor="text1"/>
          <w:kern w:val="2"/>
          <w:sz w:val="24"/>
          <w:szCs w:val="24"/>
        </w:rPr>
        <w:t>天，</w:t>
      </w:r>
      <w:r w:rsidRPr="00783F33">
        <w:rPr>
          <w:rFonts w:ascii="Times New Roman" w:eastAsiaTheme="minorEastAsia"/>
          <w:color w:val="000000" w:themeColor="text1"/>
          <w:kern w:val="2"/>
          <w:sz w:val="24"/>
          <w:szCs w:val="24"/>
        </w:rPr>
        <w:t>年生产共计</w:t>
      </w:r>
      <w:r w:rsidRPr="00783F33">
        <w:rPr>
          <w:rFonts w:ascii="Times New Roman" w:eastAsiaTheme="minorEastAsia"/>
          <w:color w:val="000000" w:themeColor="text1"/>
          <w:kern w:val="2"/>
          <w:sz w:val="24"/>
          <w:szCs w:val="24"/>
        </w:rPr>
        <w:t>4800h</w:t>
      </w:r>
      <w:r w:rsidRPr="00783F33">
        <w:rPr>
          <w:rFonts w:ascii="Times New Roman" w:eastAsiaTheme="minorEastAsia"/>
          <w:color w:val="000000" w:themeColor="text1"/>
          <w:kern w:val="2"/>
          <w:sz w:val="24"/>
          <w:szCs w:val="24"/>
        </w:rPr>
        <w:t>。</w:t>
      </w:r>
    </w:p>
    <w:bookmarkEnd w:id="87"/>
    <w:p w14:paraId="16395BE1"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w:t>
      </w:r>
      <w:r w:rsidR="002F2508"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w:t>
      </w:r>
      <w:r w:rsidR="00B6563B" w:rsidRPr="00783F33">
        <w:rPr>
          <w:rFonts w:ascii="Times New Roman" w:eastAsiaTheme="minorEastAsia"/>
          <w:color w:val="000000" w:themeColor="text1"/>
          <w:kern w:val="2"/>
          <w:szCs w:val="28"/>
        </w:rPr>
        <w:t>7</w:t>
      </w:r>
      <w:r w:rsidRPr="00783F33">
        <w:rPr>
          <w:rFonts w:ascii="Times New Roman" w:eastAsiaTheme="minorEastAsia"/>
          <w:color w:val="000000" w:themeColor="text1"/>
          <w:kern w:val="2"/>
          <w:szCs w:val="28"/>
        </w:rPr>
        <w:t>公用工程</w:t>
      </w:r>
    </w:p>
    <w:p w14:paraId="31867CEA"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w:t>
      </w:r>
      <w:r w:rsidR="002F2508" w:rsidRPr="00783F33">
        <w:rPr>
          <w:rFonts w:ascii="Times New Roman" w:eastAsiaTheme="minorEastAsia"/>
          <w:b/>
          <w:bCs/>
          <w:color w:val="000000" w:themeColor="text1"/>
          <w:sz w:val="24"/>
        </w:rPr>
        <w:t>2</w:t>
      </w:r>
      <w:r w:rsidRPr="00783F33">
        <w:rPr>
          <w:rFonts w:ascii="Times New Roman" w:eastAsiaTheme="minorEastAsia"/>
          <w:b/>
          <w:bCs/>
          <w:color w:val="000000" w:themeColor="text1"/>
          <w:sz w:val="24"/>
        </w:rPr>
        <w:t>.</w:t>
      </w:r>
      <w:r w:rsidR="00B6563B" w:rsidRPr="00783F33">
        <w:rPr>
          <w:rFonts w:ascii="Times New Roman" w:eastAsiaTheme="minorEastAsia"/>
          <w:b/>
          <w:bCs/>
          <w:color w:val="000000" w:themeColor="text1"/>
          <w:sz w:val="24"/>
        </w:rPr>
        <w:t>7</w:t>
      </w:r>
      <w:r w:rsidRPr="00783F33">
        <w:rPr>
          <w:rFonts w:ascii="Times New Roman" w:eastAsiaTheme="minorEastAsia"/>
          <w:b/>
          <w:bCs/>
          <w:color w:val="000000" w:themeColor="text1"/>
          <w:sz w:val="24"/>
        </w:rPr>
        <w:t>.1</w:t>
      </w:r>
      <w:r w:rsidRPr="00783F33">
        <w:rPr>
          <w:rFonts w:ascii="Times New Roman" w:eastAsiaTheme="minorEastAsia"/>
          <w:b/>
          <w:bCs/>
          <w:color w:val="000000" w:themeColor="text1"/>
          <w:sz w:val="24"/>
        </w:rPr>
        <w:t>给水</w:t>
      </w:r>
    </w:p>
    <w:p w14:paraId="0F72DD00" w14:textId="3B59F3FF" w:rsidR="0039293D" w:rsidRPr="00783F33" w:rsidRDefault="0039293D" w:rsidP="00F52773">
      <w:pPr>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本项目生产过程中无生产用水需求，</w:t>
      </w:r>
      <w:r w:rsidR="00C52F4E">
        <w:rPr>
          <w:rFonts w:ascii="Times New Roman" w:eastAsiaTheme="minorEastAsia"/>
          <w:color w:val="000000" w:themeColor="text1"/>
          <w:kern w:val="2"/>
          <w:sz w:val="24"/>
        </w:rPr>
        <w:t>内存芯片</w:t>
      </w:r>
      <w:r w:rsidRPr="00783F33">
        <w:rPr>
          <w:rFonts w:ascii="Times New Roman" w:eastAsiaTheme="minorEastAsia"/>
          <w:color w:val="000000" w:themeColor="text1"/>
          <w:kern w:val="2"/>
          <w:sz w:val="24"/>
        </w:rPr>
        <w:t>清洗采用高纯度异丙醇（</w:t>
      </w:r>
      <w:r w:rsidRPr="00783F33">
        <w:rPr>
          <w:rFonts w:ascii="Times New Roman" w:eastAsiaTheme="minorEastAsia"/>
          <w:color w:val="000000" w:themeColor="text1"/>
          <w:kern w:val="2"/>
          <w:sz w:val="24"/>
        </w:rPr>
        <w:t>99.5%</w:t>
      </w:r>
      <w:r w:rsidRPr="00783F33">
        <w:rPr>
          <w:rFonts w:ascii="Times New Roman" w:eastAsiaTheme="minorEastAsia"/>
          <w:color w:val="000000" w:themeColor="text1"/>
          <w:kern w:val="2"/>
          <w:sz w:val="24"/>
        </w:rPr>
        <w:t>以上）作为清洗剂；运营期用水仅为生活用水，</w:t>
      </w:r>
      <w:r w:rsidR="00AD1143" w:rsidRPr="00783F33">
        <w:rPr>
          <w:rFonts w:ascii="Times New Roman" w:eastAsiaTheme="minorEastAsia"/>
          <w:color w:val="000000" w:themeColor="text1"/>
          <w:kern w:val="2"/>
          <w:sz w:val="24"/>
        </w:rPr>
        <w:t>由市政供水提供，</w:t>
      </w:r>
      <w:r w:rsidRPr="00783F33">
        <w:rPr>
          <w:rFonts w:ascii="Times New Roman" w:eastAsiaTheme="minorEastAsia"/>
          <w:color w:val="000000" w:themeColor="text1"/>
          <w:kern w:val="2"/>
          <w:sz w:val="24"/>
        </w:rPr>
        <w:t>本项目劳动定员</w:t>
      </w:r>
      <w:r w:rsidRPr="00783F33">
        <w:rPr>
          <w:rFonts w:ascii="Times New Roman" w:eastAsiaTheme="minorEastAsia"/>
          <w:color w:val="000000" w:themeColor="text1"/>
          <w:kern w:val="2"/>
          <w:sz w:val="24"/>
        </w:rPr>
        <w:t>20</w:t>
      </w:r>
      <w:r w:rsidRPr="00783F33">
        <w:rPr>
          <w:rFonts w:ascii="Times New Roman" w:eastAsiaTheme="minorEastAsia"/>
          <w:color w:val="000000" w:themeColor="text1"/>
          <w:kern w:val="2"/>
          <w:sz w:val="24"/>
        </w:rPr>
        <w:t>人</w:t>
      </w:r>
      <w:r w:rsidRPr="00783F33">
        <w:rPr>
          <w:rFonts w:ascii="Times New Roman" w:eastAsiaTheme="minorEastAsia"/>
          <w:color w:val="000000" w:themeColor="text1"/>
          <w:sz w:val="24"/>
        </w:rPr>
        <w:t>，</w:t>
      </w:r>
      <w:r w:rsidRPr="00783F33">
        <w:rPr>
          <w:rFonts w:ascii="Times New Roman" w:eastAsiaTheme="minorEastAsia"/>
          <w:color w:val="000000" w:themeColor="text1"/>
          <w:kern w:val="2"/>
          <w:sz w:val="24"/>
        </w:rPr>
        <w:t>根据《黑龙江省地方标准用水定额》（</w:t>
      </w:r>
      <w:r w:rsidRPr="00783F33">
        <w:rPr>
          <w:rFonts w:ascii="Times New Roman" w:eastAsiaTheme="minorEastAsia"/>
          <w:color w:val="000000" w:themeColor="text1"/>
          <w:kern w:val="2"/>
          <w:sz w:val="24"/>
        </w:rPr>
        <w:t>DB23/T727-2025</w:t>
      </w:r>
      <w:r w:rsidRPr="00783F33">
        <w:rPr>
          <w:rFonts w:ascii="Times New Roman" w:eastAsiaTheme="minorEastAsia"/>
          <w:color w:val="000000" w:themeColor="text1"/>
          <w:kern w:val="2"/>
          <w:sz w:val="24"/>
        </w:rPr>
        <w:t>）规定的用水量，按照</w:t>
      </w:r>
      <w:r w:rsidRPr="00783F33">
        <w:rPr>
          <w:rFonts w:ascii="Times New Roman" w:eastAsiaTheme="minorEastAsia"/>
          <w:color w:val="000000" w:themeColor="text1"/>
          <w:kern w:val="2"/>
          <w:sz w:val="24"/>
        </w:rPr>
        <w:t>115L/</w:t>
      </w:r>
      <w:r w:rsidRPr="00783F33">
        <w:rPr>
          <w:rFonts w:ascii="Times New Roman" w:eastAsiaTheme="minorEastAsia"/>
          <w:color w:val="000000" w:themeColor="text1"/>
          <w:kern w:val="2"/>
          <w:sz w:val="24"/>
        </w:rPr>
        <w:t>（人</w:t>
      </w:r>
      <w:r w:rsidRPr="00783F33">
        <w:rPr>
          <w:rFonts w:ascii="Times New Roman" w:eastAsiaTheme="minorEastAsia"/>
          <w:color w:val="000000" w:themeColor="text1"/>
          <w:kern w:val="2"/>
          <w:sz w:val="24"/>
        </w:rPr>
        <w:t>•d</w:t>
      </w:r>
      <w:r w:rsidRPr="00783F33">
        <w:rPr>
          <w:rFonts w:ascii="Times New Roman" w:eastAsiaTheme="minorEastAsia"/>
          <w:color w:val="000000" w:themeColor="text1"/>
          <w:kern w:val="2"/>
          <w:sz w:val="24"/>
        </w:rPr>
        <w:t>）计算，用水量为</w:t>
      </w:r>
      <w:r w:rsidRPr="00783F33">
        <w:rPr>
          <w:rFonts w:ascii="Times New Roman" w:eastAsiaTheme="minorEastAsia"/>
          <w:color w:val="000000" w:themeColor="text1"/>
          <w:kern w:val="2"/>
          <w:sz w:val="24"/>
        </w:rPr>
        <w:t>2.3t/d</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690t/a</w:t>
      </w:r>
      <w:r w:rsidRPr="00783F33">
        <w:rPr>
          <w:rFonts w:ascii="Times New Roman" w:eastAsiaTheme="minorEastAsia"/>
          <w:color w:val="000000" w:themeColor="text1"/>
          <w:kern w:val="2"/>
          <w:sz w:val="24"/>
        </w:rPr>
        <w:t>。</w:t>
      </w:r>
    </w:p>
    <w:p w14:paraId="4495011F"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w:t>
      </w:r>
      <w:r w:rsidR="002F2508" w:rsidRPr="00783F33">
        <w:rPr>
          <w:rFonts w:ascii="Times New Roman" w:eastAsiaTheme="minorEastAsia"/>
          <w:b/>
          <w:bCs/>
          <w:color w:val="000000" w:themeColor="text1"/>
          <w:sz w:val="24"/>
        </w:rPr>
        <w:t>2</w:t>
      </w:r>
      <w:r w:rsidRPr="00783F33">
        <w:rPr>
          <w:rFonts w:ascii="Times New Roman" w:eastAsiaTheme="minorEastAsia"/>
          <w:b/>
          <w:bCs/>
          <w:color w:val="000000" w:themeColor="text1"/>
          <w:sz w:val="24"/>
        </w:rPr>
        <w:t>.</w:t>
      </w:r>
      <w:r w:rsidR="00B6563B" w:rsidRPr="00783F33">
        <w:rPr>
          <w:rFonts w:ascii="Times New Roman" w:eastAsiaTheme="minorEastAsia"/>
          <w:b/>
          <w:bCs/>
          <w:color w:val="000000" w:themeColor="text1"/>
          <w:sz w:val="24"/>
        </w:rPr>
        <w:t>7</w:t>
      </w:r>
      <w:r w:rsidRPr="00783F33">
        <w:rPr>
          <w:rFonts w:ascii="Times New Roman" w:eastAsiaTheme="minorEastAsia"/>
          <w:b/>
          <w:bCs/>
          <w:color w:val="000000" w:themeColor="text1"/>
          <w:sz w:val="24"/>
        </w:rPr>
        <w:t>.2</w:t>
      </w:r>
      <w:r w:rsidRPr="00783F33">
        <w:rPr>
          <w:rFonts w:ascii="Times New Roman" w:eastAsiaTheme="minorEastAsia"/>
          <w:b/>
          <w:bCs/>
          <w:color w:val="000000" w:themeColor="text1"/>
          <w:sz w:val="24"/>
        </w:rPr>
        <w:t>排水</w:t>
      </w:r>
    </w:p>
    <w:p w14:paraId="2358DDFA" w14:textId="5EF621CB" w:rsidR="0039293D" w:rsidRPr="00783F33" w:rsidRDefault="0039293D" w:rsidP="0039293D">
      <w:pPr>
        <w:snapToGrid w:val="0"/>
        <w:spacing w:line="360" w:lineRule="auto"/>
        <w:ind w:firstLineChars="200" w:firstLine="480"/>
        <w:jc w:val="both"/>
        <w:rPr>
          <w:rFonts w:ascii="Times New Roman" w:eastAsiaTheme="minorEastAsia"/>
          <w:color w:val="000000" w:themeColor="text1"/>
          <w:kern w:val="2"/>
          <w:sz w:val="24"/>
        </w:rPr>
      </w:pPr>
      <w:bookmarkStart w:id="95" w:name="OLE_LINK13"/>
      <w:bookmarkStart w:id="96" w:name="_Toc454462720"/>
      <w:bookmarkStart w:id="97" w:name="_Toc280168358"/>
      <w:r w:rsidRPr="00783F33">
        <w:rPr>
          <w:rFonts w:ascii="Times New Roman" w:eastAsiaTheme="minorEastAsia"/>
          <w:color w:val="000000" w:themeColor="text1"/>
          <w:kern w:val="2"/>
          <w:sz w:val="24"/>
        </w:rPr>
        <w:t>本项目生产过程中无生产废水产生，</w:t>
      </w:r>
      <w:r w:rsidR="00C52F4E">
        <w:rPr>
          <w:rFonts w:ascii="Times New Roman" w:eastAsiaTheme="minorEastAsia"/>
          <w:color w:val="000000" w:themeColor="text1"/>
          <w:kern w:val="2"/>
          <w:sz w:val="24"/>
        </w:rPr>
        <w:t>内存芯片</w:t>
      </w:r>
      <w:r w:rsidRPr="00783F33">
        <w:rPr>
          <w:rFonts w:ascii="Times New Roman" w:eastAsiaTheme="minorEastAsia"/>
          <w:color w:val="000000" w:themeColor="text1"/>
          <w:kern w:val="2"/>
          <w:sz w:val="24"/>
        </w:rPr>
        <w:t>清洗采用高纯度异丙醇（</w:t>
      </w:r>
      <w:r w:rsidRPr="00783F33">
        <w:rPr>
          <w:rFonts w:ascii="Times New Roman" w:eastAsiaTheme="minorEastAsia"/>
          <w:color w:val="000000" w:themeColor="text1"/>
          <w:kern w:val="2"/>
          <w:sz w:val="24"/>
        </w:rPr>
        <w:t>99.5%</w:t>
      </w:r>
      <w:r w:rsidRPr="00783F33">
        <w:rPr>
          <w:rFonts w:ascii="Times New Roman" w:eastAsiaTheme="minorEastAsia"/>
          <w:color w:val="000000" w:themeColor="text1"/>
          <w:kern w:val="2"/>
          <w:sz w:val="24"/>
        </w:rPr>
        <w:t>以上）作为清洗剂，定期更换，作为危险废物处置；运营期废水仅为生活污水排放，本项目生活用水量为</w:t>
      </w:r>
      <w:r w:rsidRPr="00783F33">
        <w:rPr>
          <w:rFonts w:ascii="Times New Roman" w:eastAsiaTheme="minorEastAsia"/>
          <w:color w:val="000000" w:themeColor="text1"/>
          <w:kern w:val="2"/>
          <w:sz w:val="24"/>
        </w:rPr>
        <w:t>2.3t/d</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690t/a</w:t>
      </w:r>
      <w:r w:rsidRPr="00783F33">
        <w:rPr>
          <w:rFonts w:ascii="Times New Roman" w:eastAsiaTheme="minorEastAsia"/>
          <w:color w:val="000000" w:themeColor="text1"/>
          <w:kern w:val="2"/>
          <w:sz w:val="24"/>
        </w:rPr>
        <w:t>，生活污水按照用水量</w:t>
      </w:r>
      <w:r w:rsidRPr="00783F33">
        <w:rPr>
          <w:rFonts w:ascii="Times New Roman" w:eastAsiaTheme="minorEastAsia"/>
          <w:color w:val="000000" w:themeColor="text1"/>
          <w:kern w:val="2"/>
          <w:sz w:val="24"/>
        </w:rPr>
        <w:t>80%</w:t>
      </w:r>
      <w:r w:rsidRPr="00783F33">
        <w:rPr>
          <w:rFonts w:ascii="Times New Roman" w:eastAsiaTheme="minorEastAsia"/>
          <w:color w:val="000000" w:themeColor="text1"/>
          <w:kern w:val="2"/>
          <w:sz w:val="24"/>
        </w:rPr>
        <w:t>计算，污水产生量</w:t>
      </w:r>
      <w:r w:rsidRPr="00783F33">
        <w:rPr>
          <w:rFonts w:ascii="Times New Roman" w:eastAsiaTheme="minorEastAsia"/>
          <w:color w:val="000000" w:themeColor="text1"/>
          <w:kern w:val="2"/>
          <w:sz w:val="24"/>
        </w:rPr>
        <w:t>1.84</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3</w:t>
      </w:r>
      <w:r w:rsidRPr="00783F33">
        <w:rPr>
          <w:rFonts w:ascii="Times New Roman" w:eastAsiaTheme="minorEastAsia"/>
          <w:color w:val="000000" w:themeColor="text1"/>
          <w:sz w:val="24"/>
          <w:szCs w:val="24"/>
        </w:rPr>
        <w:t>/d</w:t>
      </w: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552t/a</w:t>
      </w:r>
      <w:r w:rsidRPr="00783F33">
        <w:rPr>
          <w:rFonts w:ascii="Times New Roman" w:eastAsiaTheme="minorEastAsia"/>
          <w:color w:val="000000" w:themeColor="text1"/>
          <w:kern w:val="2"/>
          <w:sz w:val="24"/>
        </w:rPr>
        <w:t>，排入市政污水管网，最终经松浦污水处理厂处理达标后排入松花江。</w:t>
      </w:r>
      <w:bookmarkEnd w:id="95"/>
    </w:p>
    <w:p w14:paraId="23487FE3" w14:textId="77777777" w:rsidR="00517429" w:rsidRPr="00783F33" w:rsidRDefault="00517429"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3.2.</w:t>
      </w:r>
      <w:r w:rsidR="00B6563B" w:rsidRPr="00783F33">
        <w:rPr>
          <w:rFonts w:ascii="Times New Roman" w:eastAsiaTheme="minorEastAsia"/>
          <w:b/>
          <w:bCs/>
          <w:color w:val="000000" w:themeColor="text1"/>
          <w:sz w:val="24"/>
        </w:rPr>
        <w:t>7</w:t>
      </w:r>
      <w:r w:rsidRPr="00783F33">
        <w:rPr>
          <w:rFonts w:ascii="Times New Roman" w:eastAsiaTheme="minorEastAsia"/>
          <w:b/>
          <w:bCs/>
          <w:color w:val="000000" w:themeColor="text1"/>
          <w:sz w:val="24"/>
        </w:rPr>
        <w:t>.3</w:t>
      </w:r>
      <w:r w:rsidRPr="00783F33">
        <w:rPr>
          <w:rFonts w:ascii="Times New Roman" w:eastAsiaTheme="minorEastAsia"/>
          <w:b/>
          <w:bCs/>
          <w:color w:val="000000" w:themeColor="text1"/>
          <w:sz w:val="24"/>
        </w:rPr>
        <w:t>供电</w:t>
      </w:r>
    </w:p>
    <w:p w14:paraId="2F5EE68E" w14:textId="77777777" w:rsidR="00517429" w:rsidRPr="00783F33" w:rsidRDefault="00517429" w:rsidP="007F6703">
      <w:pPr>
        <w:pStyle w:val="1f0"/>
        <w:snapToGrid w:val="0"/>
        <w:spacing w:line="360" w:lineRule="auto"/>
        <w:ind w:firstLine="480"/>
        <w:rPr>
          <w:rFonts w:ascii="Times New Roman" w:eastAsiaTheme="minorEastAsia" w:hAnsi="Times New Roman"/>
          <w:color w:val="000000" w:themeColor="text1"/>
          <w:kern w:val="2"/>
          <w:sz w:val="24"/>
          <w:szCs w:val="22"/>
          <w:lang w:val="en-US"/>
        </w:rPr>
      </w:pPr>
      <w:r w:rsidRPr="00783F33">
        <w:rPr>
          <w:rFonts w:ascii="Times New Roman" w:eastAsiaTheme="minorEastAsia" w:hAnsi="Times New Roman"/>
          <w:color w:val="000000" w:themeColor="text1"/>
          <w:kern w:val="2"/>
          <w:sz w:val="24"/>
          <w:szCs w:val="22"/>
          <w:lang w:val="en-US"/>
        </w:rPr>
        <w:t>本项目用电</w:t>
      </w:r>
      <w:r w:rsidR="007F6703" w:rsidRPr="00783F33">
        <w:rPr>
          <w:rFonts w:ascii="Times New Roman" w:eastAsiaTheme="minorEastAsia" w:hAnsi="Times New Roman"/>
          <w:color w:val="000000" w:themeColor="text1"/>
          <w:kern w:val="2"/>
          <w:sz w:val="24"/>
          <w:szCs w:val="22"/>
          <w:lang w:val="en-US"/>
        </w:rPr>
        <w:t>依托市政用电，满足本项目生产需求。</w:t>
      </w:r>
    </w:p>
    <w:p w14:paraId="66BFAD2D" w14:textId="77777777" w:rsidR="00517429" w:rsidRPr="00783F33" w:rsidRDefault="00517429"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3.2.</w:t>
      </w:r>
      <w:r w:rsidR="00B6563B" w:rsidRPr="00783F33">
        <w:rPr>
          <w:rFonts w:ascii="Times New Roman" w:eastAsiaTheme="minorEastAsia"/>
          <w:b/>
          <w:bCs/>
          <w:color w:val="000000" w:themeColor="text1"/>
          <w:sz w:val="24"/>
        </w:rPr>
        <w:t>7</w:t>
      </w:r>
      <w:r w:rsidRPr="00783F33">
        <w:rPr>
          <w:rFonts w:ascii="Times New Roman" w:eastAsiaTheme="minorEastAsia"/>
          <w:b/>
          <w:bCs/>
          <w:color w:val="000000" w:themeColor="text1"/>
          <w:sz w:val="24"/>
        </w:rPr>
        <w:t>.4</w:t>
      </w:r>
      <w:r w:rsidRPr="00783F33">
        <w:rPr>
          <w:rFonts w:ascii="Times New Roman" w:eastAsiaTheme="minorEastAsia"/>
          <w:b/>
          <w:bCs/>
          <w:color w:val="000000" w:themeColor="text1"/>
          <w:sz w:val="24"/>
        </w:rPr>
        <w:t>供热</w:t>
      </w:r>
    </w:p>
    <w:p w14:paraId="62637E26" w14:textId="77777777" w:rsidR="00517429" w:rsidRPr="00783F33" w:rsidRDefault="00517429" w:rsidP="006F418C">
      <w:pPr>
        <w:pStyle w:val="1f0"/>
        <w:snapToGrid w:val="0"/>
        <w:spacing w:line="360" w:lineRule="auto"/>
        <w:ind w:firstLine="480"/>
        <w:rPr>
          <w:rFonts w:ascii="Times New Roman" w:eastAsiaTheme="minorEastAsia" w:hAnsi="Times New Roman"/>
          <w:color w:val="000000" w:themeColor="text1"/>
          <w:kern w:val="2"/>
          <w:sz w:val="24"/>
          <w:szCs w:val="22"/>
          <w:lang w:val="en-US"/>
        </w:rPr>
      </w:pPr>
      <w:r w:rsidRPr="00783F33">
        <w:rPr>
          <w:rFonts w:ascii="Times New Roman" w:eastAsiaTheme="minorEastAsia" w:hAnsi="Times New Roman"/>
          <w:color w:val="000000" w:themeColor="text1"/>
          <w:kern w:val="2"/>
          <w:sz w:val="24"/>
          <w:szCs w:val="22"/>
          <w:lang w:val="en-US"/>
        </w:rPr>
        <w:t>项目</w:t>
      </w:r>
      <w:r w:rsidR="006F418C" w:rsidRPr="00783F33">
        <w:rPr>
          <w:rFonts w:ascii="Times New Roman" w:eastAsiaTheme="minorEastAsia" w:hAnsi="Times New Roman"/>
          <w:color w:val="000000" w:themeColor="text1"/>
          <w:kern w:val="2"/>
          <w:sz w:val="24"/>
          <w:szCs w:val="22"/>
          <w:lang w:val="en-US"/>
        </w:rPr>
        <w:t>冬季取暖为集中供热</w:t>
      </w:r>
      <w:r w:rsidRPr="00783F33">
        <w:rPr>
          <w:rFonts w:ascii="Times New Roman" w:eastAsiaTheme="minorEastAsia" w:hAnsi="Times New Roman"/>
          <w:color w:val="000000" w:themeColor="text1"/>
          <w:kern w:val="2"/>
          <w:sz w:val="24"/>
          <w:szCs w:val="22"/>
          <w:lang w:val="en-US"/>
        </w:rPr>
        <w:t>。</w:t>
      </w:r>
      <w:r w:rsidR="00052DA5" w:rsidRPr="00783F33">
        <w:rPr>
          <w:rFonts w:ascii="Times New Roman" w:eastAsiaTheme="minorEastAsia" w:hAnsi="Times New Roman"/>
          <w:color w:val="000000" w:themeColor="text1"/>
          <w:kern w:val="2"/>
          <w:sz w:val="24"/>
          <w:szCs w:val="22"/>
          <w:lang w:val="en-US"/>
        </w:rPr>
        <w:t>生产过程中拆解、除锡、回流</w:t>
      </w:r>
      <w:proofErr w:type="gramStart"/>
      <w:r w:rsidR="00052DA5" w:rsidRPr="00783F33">
        <w:rPr>
          <w:rFonts w:ascii="Times New Roman" w:eastAsiaTheme="minorEastAsia" w:hAnsi="Times New Roman"/>
          <w:color w:val="000000" w:themeColor="text1"/>
          <w:kern w:val="2"/>
          <w:sz w:val="24"/>
          <w:szCs w:val="22"/>
          <w:lang w:val="en-US"/>
        </w:rPr>
        <w:t>焊工序用热</w:t>
      </w:r>
      <w:proofErr w:type="gramEnd"/>
      <w:r w:rsidR="00052DA5" w:rsidRPr="00783F33">
        <w:rPr>
          <w:rFonts w:ascii="Times New Roman" w:eastAsiaTheme="minorEastAsia" w:hAnsi="Times New Roman"/>
          <w:color w:val="000000" w:themeColor="text1"/>
          <w:kern w:val="2"/>
          <w:sz w:val="24"/>
          <w:szCs w:val="22"/>
          <w:lang w:val="en-US"/>
        </w:rPr>
        <w:t>均为设备自带电加热设备提供。</w:t>
      </w:r>
    </w:p>
    <w:p w14:paraId="1DEB59BD"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bookmarkStart w:id="98" w:name="_Toc454462870"/>
      <w:bookmarkEnd w:id="96"/>
      <w:bookmarkEnd w:id="97"/>
      <w:r w:rsidRPr="00783F33">
        <w:rPr>
          <w:rFonts w:ascii="Times New Roman" w:eastAsiaTheme="minorEastAsia"/>
          <w:color w:val="000000" w:themeColor="text1"/>
          <w:kern w:val="2"/>
          <w:szCs w:val="28"/>
        </w:rPr>
        <w:t>3.</w:t>
      </w:r>
      <w:r w:rsidR="002F2508"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w:t>
      </w:r>
      <w:r w:rsidR="00B6563B" w:rsidRPr="00783F33">
        <w:rPr>
          <w:rFonts w:ascii="Times New Roman" w:eastAsiaTheme="minorEastAsia"/>
          <w:color w:val="000000" w:themeColor="text1"/>
          <w:kern w:val="2"/>
          <w:szCs w:val="28"/>
        </w:rPr>
        <w:t>8</w:t>
      </w:r>
      <w:r w:rsidRPr="00783F33">
        <w:rPr>
          <w:rFonts w:ascii="Times New Roman" w:eastAsiaTheme="minorEastAsia"/>
          <w:color w:val="000000" w:themeColor="text1"/>
          <w:kern w:val="2"/>
          <w:szCs w:val="28"/>
        </w:rPr>
        <w:t>工程总平面布置</w:t>
      </w:r>
    </w:p>
    <w:p w14:paraId="68DE6AA5" w14:textId="77777777" w:rsidR="00300282" w:rsidRPr="00783F33" w:rsidRDefault="00300282" w:rsidP="00A735F3">
      <w:pPr>
        <w:tabs>
          <w:tab w:val="left" w:pos="525"/>
        </w:tabs>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本项目租用碧海产业园</w:t>
      </w:r>
      <w:r w:rsidRPr="00783F33">
        <w:rPr>
          <w:rFonts w:ascii="Times New Roman" w:eastAsiaTheme="minorEastAsia"/>
          <w:color w:val="000000" w:themeColor="text1"/>
          <w:kern w:val="2"/>
          <w:sz w:val="24"/>
        </w:rPr>
        <w:t>10</w:t>
      </w:r>
      <w:r w:rsidRPr="00783F33">
        <w:rPr>
          <w:rFonts w:ascii="Times New Roman" w:eastAsiaTheme="minorEastAsia"/>
          <w:color w:val="000000" w:themeColor="text1"/>
          <w:kern w:val="2"/>
          <w:sz w:val="24"/>
        </w:rPr>
        <w:t>号楼</w:t>
      </w:r>
      <w:r w:rsidRPr="00783F33">
        <w:rPr>
          <w:rFonts w:ascii="Times New Roman" w:eastAsiaTheme="minorEastAsia"/>
          <w:color w:val="000000" w:themeColor="text1"/>
          <w:kern w:val="2"/>
          <w:sz w:val="24"/>
        </w:rPr>
        <w:t>4</w:t>
      </w:r>
      <w:r w:rsidRPr="00783F33">
        <w:rPr>
          <w:rFonts w:ascii="Times New Roman" w:eastAsiaTheme="minorEastAsia"/>
          <w:color w:val="000000" w:themeColor="text1"/>
          <w:kern w:val="2"/>
          <w:sz w:val="24"/>
        </w:rPr>
        <w:t>层，建筑面积</w:t>
      </w:r>
      <w:r w:rsidRPr="00783F33">
        <w:rPr>
          <w:rFonts w:ascii="Times New Roman" w:eastAsiaTheme="minorEastAsia"/>
          <w:color w:val="000000" w:themeColor="text1"/>
          <w:kern w:val="2"/>
          <w:sz w:val="24"/>
        </w:rPr>
        <w:t>1142.57m</w:t>
      </w:r>
      <w:r w:rsidRPr="00783F33">
        <w:rPr>
          <w:rFonts w:ascii="Times New Roman" w:eastAsiaTheme="minorEastAsia"/>
          <w:color w:val="000000" w:themeColor="text1"/>
          <w:kern w:val="2"/>
          <w:sz w:val="24"/>
          <w:vertAlign w:val="superscript"/>
        </w:rPr>
        <w:t>2</w:t>
      </w:r>
      <w:r w:rsidRPr="00783F33">
        <w:rPr>
          <w:rFonts w:ascii="Times New Roman" w:eastAsiaTheme="minorEastAsia"/>
          <w:color w:val="000000" w:themeColor="text1"/>
          <w:kern w:val="2"/>
          <w:sz w:val="24"/>
        </w:rPr>
        <w:t>，采用彩钢板对内部进行分区，整个厂房内分为生产区、仓储区及办公区。</w:t>
      </w:r>
    </w:p>
    <w:p w14:paraId="37AE249E" w14:textId="4E4B3CE9" w:rsidR="00A735F3" w:rsidRPr="00783F33" w:rsidRDefault="00300282" w:rsidP="00A735F3">
      <w:pPr>
        <w:tabs>
          <w:tab w:val="left" w:pos="525"/>
        </w:tabs>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kern w:val="2"/>
          <w:sz w:val="24"/>
        </w:rPr>
        <w:lastRenderedPageBreak/>
        <w:t>其中生产区位于厂房内南侧，自西向东依次为拆解间、洗板间、</w:t>
      </w:r>
      <w:proofErr w:type="gramStart"/>
      <w:r w:rsidRPr="00783F33">
        <w:rPr>
          <w:rFonts w:ascii="Times New Roman" w:eastAsiaTheme="minorEastAsia"/>
          <w:color w:val="000000" w:themeColor="text1"/>
          <w:kern w:val="2"/>
          <w:sz w:val="24"/>
        </w:rPr>
        <w:t>植锡间</w:t>
      </w:r>
      <w:proofErr w:type="gramEnd"/>
      <w:r w:rsidRPr="00783F33">
        <w:rPr>
          <w:rFonts w:ascii="Times New Roman" w:eastAsiaTheme="minorEastAsia"/>
          <w:color w:val="000000" w:themeColor="text1"/>
          <w:kern w:val="2"/>
          <w:sz w:val="24"/>
        </w:rPr>
        <w:t>、测试间</w:t>
      </w:r>
      <w:r w:rsidR="00A735F3"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仓储区位于厂房内北侧，仓储区内部分为原料废内存条仓储区、产品</w:t>
      </w:r>
      <w:r w:rsidR="00C52F4E">
        <w:rPr>
          <w:rFonts w:ascii="Times New Roman" w:eastAsiaTheme="minorEastAsia"/>
          <w:color w:val="000000" w:themeColor="text1"/>
          <w:kern w:val="2"/>
          <w:sz w:val="24"/>
        </w:rPr>
        <w:t>内存芯片</w:t>
      </w:r>
      <w:r w:rsidRPr="00783F33">
        <w:rPr>
          <w:rFonts w:ascii="Times New Roman" w:eastAsiaTheme="minorEastAsia"/>
          <w:color w:val="000000" w:themeColor="text1"/>
          <w:kern w:val="2"/>
          <w:sz w:val="24"/>
        </w:rPr>
        <w:t>仓储区</w:t>
      </w:r>
      <w:r w:rsidR="00A735F3" w:rsidRPr="00783F33">
        <w:rPr>
          <w:rFonts w:ascii="Times New Roman" w:eastAsiaTheme="minorEastAsia"/>
          <w:color w:val="000000" w:themeColor="text1"/>
          <w:kern w:val="2"/>
          <w:sz w:val="24"/>
        </w:rPr>
        <w:t>；化学品仓库及危险废物位于厂房内西侧；办公区位于厂房东北侧。厂房内各分区采用彩钢板进行分区。</w:t>
      </w:r>
    </w:p>
    <w:p w14:paraId="3994132F" w14:textId="77777777" w:rsidR="00B515CF" w:rsidRPr="00783F33" w:rsidRDefault="00517429" w:rsidP="00F52773">
      <w:pPr>
        <w:tabs>
          <w:tab w:val="left" w:pos="525"/>
        </w:tabs>
        <w:adjustRightInd w:val="0"/>
        <w:snapToGrid w:val="0"/>
        <w:spacing w:line="360" w:lineRule="auto"/>
        <w:ind w:firstLineChars="200" w:firstLine="480"/>
        <w:jc w:val="both"/>
        <w:rPr>
          <w:rFonts w:ascii="Times New Roman" w:eastAsiaTheme="minorEastAsia"/>
          <w:color w:val="000000" w:themeColor="text1"/>
          <w:kern w:val="2"/>
          <w:sz w:val="24"/>
        </w:rPr>
        <w:sectPr w:rsidR="00B515CF" w:rsidRPr="00783F33" w:rsidSect="00C1587A">
          <w:footerReference w:type="default" r:id="rId30"/>
          <w:pgSz w:w="11906" w:h="16838"/>
          <w:pgMar w:top="1440" w:right="1800" w:bottom="1440" w:left="1800" w:header="850" w:footer="992" w:gutter="0"/>
          <w:cols w:space="720"/>
          <w:docGrid w:linePitch="381"/>
        </w:sectPr>
      </w:pPr>
      <w:r w:rsidRPr="00783F33">
        <w:rPr>
          <w:rFonts w:ascii="Times New Roman" w:eastAsiaTheme="minorEastAsia"/>
          <w:color w:val="000000" w:themeColor="text1"/>
          <w:kern w:val="2"/>
          <w:sz w:val="24"/>
        </w:rPr>
        <w:t>具体项目总平面布置见下图。</w:t>
      </w:r>
    </w:p>
    <w:p w14:paraId="1B703BB2" w14:textId="43AB93B3" w:rsidR="00154A06" w:rsidRPr="00783F33" w:rsidRDefault="00BC1CC9" w:rsidP="00F52773">
      <w:pPr>
        <w:tabs>
          <w:tab w:val="left" w:pos="525"/>
        </w:tabs>
        <w:adjustRightInd w:val="0"/>
        <w:snapToGrid w:val="0"/>
        <w:spacing w:line="360" w:lineRule="auto"/>
        <w:ind w:firstLineChars="200" w:firstLine="560"/>
        <w:jc w:val="both"/>
        <w:rPr>
          <w:rFonts w:ascii="Times New Roman" w:eastAsiaTheme="minorEastAsia"/>
          <w:noProof/>
          <w:color w:val="000000" w:themeColor="text1"/>
        </w:rPr>
      </w:pPr>
      <w:r>
        <w:rPr>
          <w:noProof/>
        </w:rPr>
        <w:lastRenderedPageBreak/>
        <w:drawing>
          <wp:anchor distT="0" distB="0" distL="114300" distR="114300" simplePos="0" relativeHeight="251679744" behindDoc="0" locked="0" layoutInCell="1" allowOverlap="1" wp14:anchorId="463FE4F9" wp14:editId="5D0A19BF">
            <wp:simplePos x="0" y="0"/>
            <wp:positionH relativeFrom="column">
              <wp:posOffset>-148702</wp:posOffset>
            </wp:positionH>
            <wp:positionV relativeFrom="paragraph">
              <wp:posOffset>0</wp:posOffset>
            </wp:positionV>
            <wp:extent cx="8649465" cy="5513033"/>
            <wp:effectExtent l="0" t="0" r="0" b="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49465" cy="5513033"/>
                    </a:xfrm>
                    <a:prstGeom prst="rect">
                      <a:avLst/>
                    </a:prstGeom>
                  </pic:spPr>
                </pic:pic>
              </a:graphicData>
            </a:graphic>
            <wp14:sizeRelH relativeFrom="page">
              <wp14:pctWidth>0</wp14:pctWidth>
            </wp14:sizeRelH>
            <wp14:sizeRelV relativeFrom="page">
              <wp14:pctHeight>0</wp14:pctHeight>
            </wp14:sizeRelV>
          </wp:anchor>
        </w:drawing>
      </w:r>
    </w:p>
    <w:p w14:paraId="7DCE2D22" w14:textId="1EF26054" w:rsidR="00BC1CC9" w:rsidRDefault="00B515CF" w:rsidP="00B515CF">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r w:rsidRPr="00783F33">
        <w:rPr>
          <w:rFonts w:ascii="Times New Roman" w:eastAsiaTheme="minorEastAsia"/>
          <w:noProof/>
          <w:color w:val="000000" w:themeColor="text1"/>
        </w:rPr>
        <w:tab/>
      </w:r>
    </w:p>
    <w:p w14:paraId="2EBE8499"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5DF1A0D2"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19B37DD2"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15EE997D"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7D830CB9"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278C1DE1"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45630034"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020B9EF7"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12DE1591"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6CEE191E"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054682A5"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7D0EB93F"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38E5A6C4"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5D3B70DD"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4C65A8F3"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730F43DF" w14:textId="77777777" w:rsidR="00BC1CC9" w:rsidRDefault="00BC1CC9" w:rsidP="00BC1CC9">
      <w:pPr>
        <w:tabs>
          <w:tab w:val="left" w:pos="525"/>
        </w:tabs>
        <w:adjustRightInd w:val="0"/>
        <w:snapToGrid w:val="0"/>
        <w:spacing w:line="360" w:lineRule="auto"/>
        <w:ind w:firstLineChars="200" w:firstLine="560"/>
        <w:jc w:val="center"/>
        <w:rPr>
          <w:rFonts w:ascii="Times New Roman" w:eastAsiaTheme="minorEastAsia"/>
          <w:noProof/>
          <w:color w:val="000000" w:themeColor="text1"/>
        </w:rPr>
      </w:pPr>
    </w:p>
    <w:p w14:paraId="2EBF91B9" w14:textId="69A66005" w:rsidR="00B515CF" w:rsidRPr="00783F33" w:rsidRDefault="00B515CF" w:rsidP="00BC1CC9">
      <w:pPr>
        <w:tabs>
          <w:tab w:val="left" w:pos="525"/>
        </w:tabs>
        <w:adjustRightInd w:val="0"/>
        <w:snapToGrid w:val="0"/>
        <w:spacing w:line="360" w:lineRule="auto"/>
        <w:ind w:firstLineChars="200" w:firstLine="482"/>
        <w:jc w:val="center"/>
        <w:rPr>
          <w:rFonts w:ascii="Times New Roman" w:eastAsiaTheme="minorEastAsia"/>
          <w:color w:val="000000" w:themeColor="text1"/>
          <w:sz w:val="24"/>
        </w:rPr>
        <w:sectPr w:rsidR="00B515CF" w:rsidRPr="00783F33" w:rsidSect="00716028">
          <w:pgSz w:w="16838" w:h="11906" w:orient="landscape"/>
          <w:pgMar w:top="1440" w:right="1800" w:bottom="1440" w:left="1800" w:header="850" w:footer="992" w:gutter="0"/>
          <w:cols w:space="720"/>
          <w:docGrid w:linePitch="381"/>
        </w:sectPr>
      </w:pPr>
      <w:r w:rsidRPr="00783F33">
        <w:rPr>
          <w:rFonts w:ascii="Times New Roman" w:eastAsiaTheme="minorEastAsia"/>
          <w:b/>
          <w:color w:val="000000" w:themeColor="text1"/>
          <w:kern w:val="2"/>
          <w:sz w:val="24"/>
          <w:szCs w:val="24"/>
        </w:rPr>
        <w:t>图</w:t>
      </w:r>
      <w:r w:rsidRPr="00783F33">
        <w:rPr>
          <w:rFonts w:ascii="Times New Roman" w:eastAsiaTheme="minorEastAsia"/>
          <w:b/>
          <w:color w:val="000000" w:themeColor="text1"/>
          <w:kern w:val="2"/>
          <w:sz w:val="24"/>
          <w:szCs w:val="24"/>
        </w:rPr>
        <w:t>3-2-3</w:t>
      </w:r>
      <w:r w:rsidRPr="00783F33">
        <w:rPr>
          <w:rFonts w:ascii="Times New Roman" w:eastAsiaTheme="minorEastAsia"/>
          <w:b/>
          <w:color w:val="000000" w:themeColor="text1"/>
          <w:kern w:val="2"/>
          <w:sz w:val="24"/>
          <w:szCs w:val="24"/>
        </w:rPr>
        <w:t>厂区平面布置图</w:t>
      </w:r>
      <w:r w:rsidRPr="00783F33">
        <w:rPr>
          <w:rFonts w:ascii="Times New Roman" w:eastAsiaTheme="minorEastAsia"/>
          <w:color w:val="000000" w:themeColor="text1"/>
          <w:sz w:val="24"/>
        </w:rPr>
        <w:tab/>
      </w:r>
    </w:p>
    <w:p w14:paraId="09378A90" w14:textId="77777777" w:rsidR="006646DA" w:rsidRPr="00783F33" w:rsidRDefault="000C26B5" w:rsidP="008D2A65">
      <w:pPr>
        <w:keepNext/>
        <w:keepLines/>
        <w:adjustRightInd w:val="0"/>
        <w:snapToGrid w:val="0"/>
        <w:spacing w:line="360" w:lineRule="auto"/>
        <w:outlineLvl w:val="1"/>
        <w:rPr>
          <w:rFonts w:ascii="Times New Roman" w:eastAsiaTheme="minorEastAsia"/>
          <w:bCs/>
          <w:color w:val="000000" w:themeColor="text1"/>
          <w:sz w:val="30"/>
          <w:szCs w:val="30"/>
        </w:rPr>
      </w:pPr>
      <w:bookmarkStart w:id="99" w:name="_Toc231889333"/>
      <w:bookmarkEnd w:id="68"/>
      <w:bookmarkEnd w:id="98"/>
      <w:r w:rsidRPr="00783F33">
        <w:rPr>
          <w:rFonts w:ascii="Times New Roman" w:eastAsiaTheme="minorEastAsia"/>
          <w:bCs/>
          <w:color w:val="000000" w:themeColor="text1"/>
          <w:sz w:val="30"/>
          <w:szCs w:val="30"/>
        </w:rPr>
        <w:lastRenderedPageBreak/>
        <w:t>3.</w:t>
      </w:r>
      <w:r w:rsidR="002F2508" w:rsidRPr="00783F33">
        <w:rPr>
          <w:rFonts w:ascii="Times New Roman" w:eastAsiaTheme="minorEastAsia"/>
          <w:bCs/>
          <w:color w:val="000000" w:themeColor="text1"/>
          <w:sz w:val="30"/>
          <w:szCs w:val="30"/>
        </w:rPr>
        <w:t>3</w:t>
      </w:r>
      <w:r w:rsidRPr="00783F33">
        <w:rPr>
          <w:rFonts w:ascii="Times New Roman" w:eastAsiaTheme="minorEastAsia"/>
          <w:bCs/>
          <w:color w:val="000000" w:themeColor="text1"/>
          <w:sz w:val="30"/>
          <w:szCs w:val="30"/>
        </w:rPr>
        <w:t>工程分析</w:t>
      </w:r>
      <w:bookmarkStart w:id="100" w:name="_Toc128906448"/>
      <w:bookmarkStart w:id="101" w:name="_Toc93397498"/>
      <w:bookmarkEnd w:id="99"/>
    </w:p>
    <w:p w14:paraId="32CB5C61" w14:textId="77777777" w:rsidR="006646DA" w:rsidRPr="00783F33" w:rsidRDefault="000C26B5" w:rsidP="008D2A6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w:t>
      </w:r>
      <w:r w:rsidR="002F2508"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运营</w:t>
      </w:r>
      <w:proofErr w:type="gramStart"/>
      <w:r w:rsidRPr="00783F33">
        <w:rPr>
          <w:rFonts w:ascii="Times New Roman" w:eastAsiaTheme="minorEastAsia"/>
          <w:color w:val="000000" w:themeColor="text1"/>
          <w:kern w:val="2"/>
          <w:szCs w:val="28"/>
        </w:rPr>
        <w:t>期生产</w:t>
      </w:r>
      <w:proofErr w:type="gramEnd"/>
      <w:r w:rsidRPr="00783F33">
        <w:rPr>
          <w:rFonts w:ascii="Times New Roman" w:eastAsiaTheme="minorEastAsia"/>
          <w:color w:val="000000" w:themeColor="text1"/>
          <w:kern w:val="2"/>
          <w:szCs w:val="28"/>
        </w:rPr>
        <w:t>工艺流程</w:t>
      </w:r>
      <w:proofErr w:type="gramStart"/>
      <w:r w:rsidRPr="00783F33">
        <w:rPr>
          <w:rFonts w:ascii="Times New Roman" w:eastAsiaTheme="minorEastAsia"/>
          <w:color w:val="000000" w:themeColor="text1"/>
          <w:kern w:val="2"/>
          <w:szCs w:val="28"/>
        </w:rPr>
        <w:t>和产污环节</w:t>
      </w:r>
      <w:proofErr w:type="gramEnd"/>
    </w:p>
    <w:p w14:paraId="3EA3B334" w14:textId="77777777" w:rsidR="00056366" w:rsidRPr="00783F33" w:rsidRDefault="00056366" w:rsidP="008D2A65">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3.3.1.1</w:t>
      </w:r>
      <w:r w:rsidRPr="00783F33">
        <w:rPr>
          <w:rFonts w:ascii="Times New Roman" w:eastAsiaTheme="minorEastAsia"/>
          <w:b/>
          <w:bCs/>
          <w:color w:val="000000" w:themeColor="text1"/>
          <w:sz w:val="24"/>
        </w:rPr>
        <w:t>生产工艺流程</w:t>
      </w:r>
    </w:p>
    <w:p w14:paraId="291EB40C" w14:textId="77777777" w:rsidR="00383439" w:rsidRPr="00783F33" w:rsidRDefault="00D30933"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kern w:val="2"/>
        </w:rPr>
        <w:t>（</w:t>
      </w:r>
      <w:r w:rsidRPr="00783F33">
        <w:rPr>
          <w:rFonts w:ascii="Times New Roman" w:eastAsiaTheme="minorEastAsia" w:hAnsi="Times New Roman" w:cs="Times New Roman"/>
          <w:color w:val="000000" w:themeColor="text1"/>
          <w:kern w:val="2"/>
        </w:rPr>
        <w:t>1</w:t>
      </w:r>
      <w:r w:rsidRPr="00783F33">
        <w:rPr>
          <w:rFonts w:ascii="Times New Roman" w:eastAsiaTheme="minorEastAsia" w:hAnsi="Times New Roman" w:cs="Times New Roman"/>
          <w:color w:val="000000" w:themeColor="text1"/>
          <w:kern w:val="2"/>
        </w:rPr>
        <w:t>）</w:t>
      </w:r>
      <w:r w:rsidR="00383439" w:rsidRPr="00783F33">
        <w:rPr>
          <w:rFonts w:ascii="Times New Roman" w:eastAsiaTheme="minorEastAsia" w:hAnsi="Times New Roman" w:cs="Times New Roman"/>
          <w:color w:val="000000" w:themeColor="text1"/>
        </w:rPr>
        <w:t>废线路板入厂的接收与检验</w:t>
      </w:r>
    </w:p>
    <w:p w14:paraId="19EE0841" w14:textId="3E45B45C"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建设单位与</w:t>
      </w:r>
      <w:proofErr w:type="gramStart"/>
      <w:r w:rsidRPr="00783F33">
        <w:rPr>
          <w:rFonts w:ascii="Times New Roman" w:eastAsiaTheme="minorEastAsia" w:hAnsi="Times New Roman" w:cs="Times New Roman"/>
          <w:color w:val="000000" w:themeColor="text1"/>
        </w:rPr>
        <w:t>产废企业签订危废处理</w:t>
      </w:r>
      <w:proofErr w:type="gramEnd"/>
      <w:r w:rsidRPr="00783F33">
        <w:rPr>
          <w:rFonts w:ascii="Times New Roman" w:eastAsiaTheme="minorEastAsia" w:hAnsi="Times New Roman" w:cs="Times New Roman"/>
          <w:color w:val="000000" w:themeColor="text1"/>
        </w:rPr>
        <w:t>协议前，须委托具备</w:t>
      </w:r>
      <w:r w:rsidRPr="00783F33">
        <w:rPr>
          <w:rFonts w:ascii="Times New Roman" w:eastAsiaTheme="minorEastAsia" w:hAnsi="Times New Roman" w:cs="Times New Roman"/>
          <w:color w:val="000000" w:themeColor="text1"/>
        </w:rPr>
        <w:t>CMA</w:t>
      </w:r>
      <w:r w:rsidRPr="00783F33">
        <w:rPr>
          <w:rFonts w:ascii="Times New Roman" w:eastAsiaTheme="minorEastAsia" w:hAnsi="Times New Roman" w:cs="Times New Roman"/>
          <w:color w:val="000000" w:themeColor="text1"/>
        </w:rPr>
        <w:t>资质的第三方检测机构，对拟处置</w:t>
      </w:r>
      <w:r w:rsidR="00AD1143"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抽样检测，未检出含多氯联苯（</w:t>
      </w:r>
      <w:r w:rsidRPr="00783F33">
        <w:rPr>
          <w:rFonts w:ascii="Times New Roman" w:eastAsiaTheme="minorEastAsia" w:hAnsi="Times New Roman" w:cs="Times New Roman"/>
          <w:color w:val="000000" w:themeColor="text1"/>
        </w:rPr>
        <w:t>PCBs</w:t>
      </w:r>
      <w:r w:rsidRPr="00783F33">
        <w:rPr>
          <w:rFonts w:ascii="Times New Roman" w:eastAsiaTheme="minorEastAsia" w:hAnsi="Times New Roman" w:cs="Times New Roman"/>
          <w:color w:val="000000" w:themeColor="text1"/>
        </w:rPr>
        <w:t>）、</w:t>
      </w:r>
      <w:proofErr w:type="gramStart"/>
      <w:r w:rsidRPr="00783F33">
        <w:rPr>
          <w:rFonts w:ascii="Times New Roman" w:eastAsiaTheme="minorEastAsia" w:hAnsi="Times New Roman" w:cs="Times New Roman"/>
          <w:color w:val="000000" w:themeColor="text1"/>
        </w:rPr>
        <w:t>多氯三联苯</w:t>
      </w:r>
      <w:proofErr w:type="gramEnd"/>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PCTs</w:t>
      </w:r>
      <w:r w:rsidRPr="00783F33">
        <w:rPr>
          <w:rFonts w:ascii="Times New Roman" w:eastAsiaTheme="minorEastAsia" w:hAnsi="Times New Roman" w:cs="Times New Roman"/>
          <w:color w:val="000000" w:themeColor="text1"/>
        </w:rPr>
        <w:t>）、多溴联苯（</w:t>
      </w:r>
      <w:r w:rsidRPr="00783F33">
        <w:rPr>
          <w:rFonts w:ascii="Times New Roman" w:eastAsiaTheme="minorEastAsia" w:hAnsi="Times New Roman" w:cs="Times New Roman"/>
          <w:color w:val="000000" w:themeColor="text1"/>
        </w:rPr>
        <w:t>PBBs</w:t>
      </w:r>
      <w:r w:rsidRPr="00783F33">
        <w:rPr>
          <w:rFonts w:ascii="Times New Roman" w:eastAsiaTheme="minorEastAsia" w:hAnsi="Times New Roman" w:cs="Times New Roman"/>
          <w:color w:val="000000" w:themeColor="text1"/>
        </w:rPr>
        <w:t>）的电容器、变压器等违禁物质时，符合项目接收标准，方可签订协议。</w:t>
      </w:r>
    </w:p>
    <w:p w14:paraId="5BBF5B8F" w14:textId="4CA426D1"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抽样检测</w:t>
      </w:r>
      <w:proofErr w:type="gramStart"/>
      <w:r w:rsidRPr="00783F33">
        <w:rPr>
          <w:rFonts w:ascii="Times New Roman" w:eastAsiaTheme="minorEastAsia" w:hAnsi="Times New Roman" w:cs="Times New Roman"/>
          <w:color w:val="000000" w:themeColor="text1"/>
        </w:rPr>
        <w:t>以产废厂家</w:t>
      </w:r>
      <w:proofErr w:type="gramEnd"/>
      <w:r w:rsidRPr="00783F33">
        <w:rPr>
          <w:rFonts w:ascii="Times New Roman" w:eastAsiaTheme="minorEastAsia" w:hAnsi="Times New Roman" w:cs="Times New Roman"/>
          <w:color w:val="000000" w:themeColor="text1"/>
        </w:rPr>
        <w:t>为单位，同一厂家、同一生产批次的废</w:t>
      </w:r>
      <w:r w:rsidR="00AD1143"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划分为一个独立批次，不得跨厂家、跨批次混合抽样。抽样由专业人员操作，委托具备危险废物检测资质的第三方机构开展检测，重点核查接收标准指标。检测结果不达标，一律拒收该批次</w:t>
      </w:r>
      <w:r w:rsidR="00AD1143"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并书面告知原因；检测结果达标，方可签订协议并接收。</w:t>
      </w:r>
    </w:p>
    <w:p w14:paraId="572874C2" w14:textId="0EB125B9"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严格执行入厂</w:t>
      </w:r>
      <w:r w:rsidR="00AD1143"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接收标准，标准公示于厂区显著位置并按需更新，落实每批次必检制度，无检测报告或检测不合格的废线路板一律拒收，严禁</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先接收后补检</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w:t>
      </w:r>
    </w:p>
    <w:p w14:paraId="46142153" w14:textId="64C6D9EF"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建立完善进厂</w:t>
      </w:r>
      <w:proofErr w:type="gramStart"/>
      <w:r w:rsidRPr="00783F33">
        <w:rPr>
          <w:rFonts w:ascii="Times New Roman" w:eastAsiaTheme="minorEastAsia" w:hAnsi="Times New Roman" w:cs="Times New Roman"/>
          <w:color w:val="000000" w:themeColor="text1"/>
        </w:rPr>
        <w:t>检测台</w:t>
      </w:r>
      <w:proofErr w:type="gramEnd"/>
      <w:r w:rsidRPr="00783F33">
        <w:rPr>
          <w:rFonts w:ascii="Times New Roman" w:eastAsiaTheme="minorEastAsia" w:hAnsi="Times New Roman" w:cs="Times New Roman"/>
          <w:color w:val="000000" w:themeColor="text1"/>
        </w:rPr>
        <w:t>账，详细记录每批次</w:t>
      </w:r>
      <w:r w:rsidR="00AD1143" w:rsidRPr="00783F33">
        <w:rPr>
          <w:rFonts w:ascii="Times New Roman" w:eastAsiaTheme="minorEastAsia" w:hAnsi="Times New Roman" w:cs="Times New Roman"/>
          <w:color w:val="000000" w:themeColor="text1"/>
        </w:rPr>
        <w:t>内存条</w:t>
      </w:r>
      <w:proofErr w:type="gramStart"/>
      <w:r w:rsidRPr="00783F33">
        <w:rPr>
          <w:rFonts w:ascii="Times New Roman" w:eastAsiaTheme="minorEastAsia" w:hAnsi="Times New Roman" w:cs="Times New Roman"/>
          <w:color w:val="000000" w:themeColor="text1"/>
        </w:rPr>
        <w:t>的产废厂家</w:t>
      </w:r>
      <w:proofErr w:type="gramEnd"/>
      <w:r w:rsidRPr="00783F33">
        <w:rPr>
          <w:rFonts w:ascii="Times New Roman" w:eastAsiaTheme="minorEastAsia" w:hAnsi="Times New Roman" w:cs="Times New Roman"/>
          <w:color w:val="000000" w:themeColor="text1"/>
        </w:rPr>
        <w:t>、批次、检测报告编号、检视结果、称重数据、处置去向等信息，</w:t>
      </w:r>
      <w:proofErr w:type="gramStart"/>
      <w:r w:rsidRPr="00783F33">
        <w:rPr>
          <w:rFonts w:ascii="Times New Roman" w:eastAsiaTheme="minorEastAsia" w:hAnsi="Times New Roman" w:cs="Times New Roman"/>
          <w:color w:val="000000" w:themeColor="text1"/>
        </w:rPr>
        <w:t>台账及相关</w:t>
      </w:r>
      <w:proofErr w:type="gramEnd"/>
      <w:r w:rsidRPr="00783F33">
        <w:rPr>
          <w:rFonts w:ascii="Times New Roman" w:eastAsiaTheme="minorEastAsia" w:hAnsi="Times New Roman" w:cs="Times New Roman"/>
          <w:color w:val="000000" w:themeColor="text1"/>
        </w:rPr>
        <w:t>资料（检测报告、检视记录、称重单据）分类归档，保存期限不少于</w:t>
      </w:r>
      <w:r w:rsidRPr="00783F33">
        <w:rPr>
          <w:rFonts w:ascii="Times New Roman" w:eastAsiaTheme="minorEastAsia" w:hAnsi="Times New Roman" w:cs="Times New Roman"/>
          <w:color w:val="000000" w:themeColor="text1"/>
        </w:rPr>
        <w:t>10</w:t>
      </w:r>
      <w:r w:rsidRPr="00783F33">
        <w:rPr>
          <w:rFonts w:ascii="Times New Roman" w:eastAsiaTheme="minorEastAsia" w:hAnsi="Times New Roman" w:cs="Times New Roman"/>
          <w:color w:val="000000" w:themeColor="text1"/>
        </w:rPr>
        <w:t>年。</w:t>
      </w:r>
    </w:p>
    <w:p w14:paraId="35800EA7" w14:textId="693BF999"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运输车辆抵达后，检验人员先核对车辆信息、</w:t>
      </w:r>
      <w:proofErr w:type="gramStart"/>
      <w:r w:rsidRPr="00783F33">
        <w:rPr>
          <w:rFonts w:ascii="Times New Roman" w:eastAsiaTheme="minorEastAsia" w:hAnsi="Times New Roman" w:cs="Times New Roman"/>
          <w:color w:val="000000" w:themeColor="text1"/>
        </w:rPr>
        <w:t>危废转移</w:t>
      </w:r>
      <w:proofErr w:type="gramEnd"/>
      <w:r w:rsidRPr="00783F33">
        <w:rPr>
          <w:rFonts w:ascii="Times New Roman" w:eastAsiaTheme="minorEastAsia" w:hAnsi="Times New Roman" w:cs="Times New Roman"/>
          <w:color w:val="000000" w:themeColor="text1"/>
        </w:rPr>
        <w:t>联单，对车辆及所载</w:t>
      </w:r>
      <w:r w:rsidR="00AD1143"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初步检视，全程遵循《危险废物转移联单管理办法》及协议约定。经核查，</w:t>
      </w:r>
      <w:proofErr w:type="gramStart"/>
      <w:r w:rsidRPr="00783F33">
        <w:rPr>
          <w:rFonts w:ascii="Times New Roman" w:eastAsiaTheme="minorEastAsia" w:hAnsi="Times New Roman" w:cs="Times New Roman"/>
          <w:color w:val="000000" w:themeColor="text1"/>
        </w:rPr>
        <w:t>非协议</w:t>
      </w:r>
      <w:proofErr w:type="gramEnd"/>
      <w:r w:rsidRPr="00783F33">
        <w:rPr>
          <w:rFonts w:ascii="Times New Roman" w:eastAsiaTheme="minorEastAsia" w:hAnsi="Times New Roman" w:cs="Times New Roman"/>
          <w:color w:val="000000" w:themeColor="text1"/>
        </w:rPr>
        <w:t>认定车辆、装载协议规定不可处理废弃物、装载非双方认定许可</w:t>
      </w:r>
      <w:r w:rsidR="00AD1143"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的，均判定为不合格车辆，一律禁止驶入厂区。检验人员需出具书面不合格通知单，明确原因并监督车辆驶离，同时记录备案并反馈</w:t>
      </w:r>
      <w:proofErr w:type="gramStart"/>
      <w:r w:rsidRPr="00783F33">
        <w:rPr>
          <w:rFonts w:ascii="Times New Roman" w:eastAsiaTheme="minorEastAsia" w:hAnsi="Times New Roman" w:cs="Times New Roman"/>
          <w:color w:val="000000" w:themeColor="text1"/>
        </w:rPr>
        <w:t>至产废</w:t>
      </w:r>
      <w:proofErr w:type="gramEnd"/>
      <w:r w:rsidRPr="00783F33">
        <w:rPr>
          <w:rFonts w:ascii="Times New Roman" w:eastAsiaTheme="minorEastAsia" w:hAnsi="Times New Roman" w:cs="Times New Roman"/>
          <w:color w:val="000000" w:themeColor="text1"/>
        </w:rPr>
        <w:t>企业。检视合格车辆驶入地磅称重计量，由专人负责操作，确保地磅在检定有效期内、数据</w:t>
      </w:r>
      <w:proofErr w:type="gramStart"/>
      <w:r w:rsidRPr="00783F33">
        <w:rPr>
          <w:rFonts w:ascii="Times New Roman" w:eastAsiaTheme="minorEastAsia" w:hAnsi="Times New Roman" w:cs="Times New Roman"/>
          <w:color w:val="000000" w:themeColor="text1"/>
        </w:rPr>
        <w:t>准确可</w:t>
      </w:r>
      <w:proofErr w:type="gramEnd"/>
      <w:r w:rsidRPr="00783F33">
        <w:rPr>
          <w:rFonts w:ascii="Times New Roman" w:eastAsiaTheme="minorEastAsia" w:hAnsi="Times New Roman" w:cs="Times New Roman"/>
          <w:color w:val="000000" w:themeColor="text1"/>
        </w:rPr>
        <w:t>追溯，称重后再次核对车辆、货物及转移联单信息，确认无误后方可放行至厂区指定卸料区域。</w:t>
      </w:r>
    </w:p>
    <w:p w14:paraId="0CBEF337" w14:textId="4CA29325" w:rsidR="00383439" w:rsidRPr="00783F33" w:rsidRDefault="00D30933"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2</w:t>
      </w:r>
      <w:r w:rsidRPr="00783F33">
        <w:rPr>
          <w:rFonts w:ascii="Times New Roman" w:eastAsiaTheme="minorEastAsia" w:hAnsi="Times New Roman" w:cs="Times New Roman"/>
          <w:color w:val="000000" w:themeColor="text1"/>
        </w:rPr>
        <w:t>）</w:t>
      </w:r>
      <w:r w:rsidR="00AD1143" w:rsidRPr="00783F33">
        <w:rPr>
          <w:rFonts w:ascii="Times New Roman" w:eastAsiaTheme="minorEastAsia" w:hAnsi="Times New Roman" w:cs="Times New Roman"/>
          <w:color w:val="000000" w:themeColor="text1"/>
        </w:rPr>
        <w:t>废内存条</w:t>
      </w:r>
      <w:r w:rsidR="00383439" w:rsidRPr="00783F33">
        <w:rPr>
          <w:rFonts w:ascii="Times New Roman" w:eastAsiaTheme="minorEastAsia" w:hAnsi="Times New Roman" w:cs="Times New Roman"/>
          <w:color w:val="000000" w:themeColor="text1"/>
        </w:rPr>
        <w:t>贮存</w:t>
      </w:r>
    </w:p>
    <w:p w14:paraId="14853097" w14:textId="5A3DFC25"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w:t>
      </w:r>
      <w:r w:rsidR="00AD1143" w:rsidRPr="00783F33">
        <w:rPr>
          <w:rFonts w:ascii="Times New Roman" w:eastAsiaTheme="minorEastAsia" w:hAnsi="Times New Roman" w:cs="Times New Roman"/>
          <w:color w:val="000000" w:themeColor="text1"/>
        </w:rPr>
        <w:t>废内存条</w:t>
      </w:r>
      <w:r w:rsidRPr="00783F33">
        <w:rPr>
          <w:rFonts w:ascii="Times New Roman" w:eastAsiaTheme="minorEastAsia" w:hAnsi="Times New Roman" w:cs="Times New Roman"/>
          <w:color w:val="000000" w:themeColor="text1"/>
        </w:rPr>
        <w:t>进厂后立即存放于厂内的</w:t>
      </w:r>
      <w:r w:rsidR="00AD1143" w:rsidRPr="00783F33">
        <w:rPr>
          <w:rFonts w:ascii="Times New Roman" w:eastAsiaTheme="minorEastAsia" w:hAnsi="Times New Roman" w:cs="Times New Roman"/>
          <w:color w:val="000000" w:themeColor="text1"/>
        </w:rPr>
        <w:t>仓储区的原料废内存条仓储区</w:t>
      </w:r>
      <w:r w:rsidRPr="00783F33">
        <w:rPr>
          <w:rFonts w:ascii="Times New Roman" w:eastAsiaTheme="minorEastAsia" w:hAnsi="Times New Roman" w:cs="Times New Roman"/>
          <w:color w:val="000000" w:themeColor="text1"/>
        </w:rPr>
        <w:t>内。</w:t>
      </w:r>
      <w:r w:rsidRPr="00783F33">
        <w:rPr>
          <w:rFonts w:ascii="Times New Roman" w:eastAsiaTheme="minorEastAsia" w:hAnsi="Times New Roman" w:cs="Times New Roman"/>
          <w:color w:val="000000" w:themeColor="text1"/>
        </w:rPr>
        <w:lastRenderedPageBreak/>
        <w:t>本项目危险废物原料库贮存须满足《危险废物处置工程技术导则》（</w:t>
      </w:r>
      <w:r w:rsidRPr="00783F33">
        <w:rPr>
          <w:rFonts w:ascii="Times New Roman" w:eastAsiaTheme="minorEastAsia" w:hAnsi="Times New Roman" w:cs="Times New Roman"/>
          <w:color w:val="000000" w:themeColor="text1"/>
        </w:rPr>
        <w:t>HJ2042-2014</w:t>
      </w:r>
      <w:r w:rsidRPr="00783F33">
        <w:rPr>
          <w:rFonts w:ascii="Times New Roman" w:eastAsiaTheme="minorEastAsia" w:hAnsi="Times New Roman" w:cs="Times New Roman"/>
          <w:color w:val="000000" w:themeColor="text1"/>
        </w:rPr>
        <w:t>）等相关要求，且须按照《危险废物贮存污染控制标准》（</w:t>
      </w:r>
      <w:r w:rsidRPr="00783F33">
        <w:rPr>
          <w:rFonts w:ascii="Times New Roman" w:eastAsiaTheme="minorEastAsia" w:hAnsi="Times New Roman" w:cs="Times New Roman"/>
          <w:color w:val="000000" w:themeColor="text1"/>
        </w:rPr>
        <w:t>GB18597-2023</w:t>
      </w:r>
      <w:r w:rsidRPr="00783F33">
        <w:rPr>
          <w:rFonts w:ascii="Times New Roman" w:eastAsiaTheme="minorEastAsia" w:hAnsi="Times New Roman" w:cs="Times New Roman"/>
          <w:color w:val="000000" w:themeColor="text1"/>
        </w:rPr>
        <w:t>）中的相关要求设计运行，并安排专人负责日常管理工作；同时建立危险废物管理台账。</w:t>
      </w:r>
    </w:p>
    <w:p w14:paraId="54A5DFC1" w14:textId="47DA7C6B" w:rsidR="00383439" w:rsidRPr="00783F33" w:rsidRDefault="00B471B0"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宋体" w:eastAsia="宋体" w:hAnsi="宋体" w:cs="宋体" w:hint="eastAsia"/>
          <w:color w:val="000000" w:themeColor="text1"/>
        </w:rPr>
        <w:t>①</w:t>
      </w:r>
      <w:r w:rsidR="00383439" w:rsidRPr="00783F33">
        <w:rPr>
          <w:rFonts w:ascii="Times New Roman" w:eastAsiaTheme="minorEastAsia" w:hAnsi="Times New Roman" w:cs="Times New Roman"/>
          <w:color w:val="000000" w:themeColor="text1"/>
        </w:rPr>
        <w:t>根据《危险废物处置工程技术导则》（</w:t>
      </w:r>
      <w:r w:rsidR="00383439" w:rsidRPr="00783F33">
        <w:rPr>
          <w:rFonts w:ascii="Times New Roman" w:eastAsiaTheme="minorEastAsia" w:hAnsi="Times New Roman" w:cs="Times New Roman"/>
          <w:color w:val="000000" w:themeColor="text1"/>
        </w:rPr>
        <w:t>HJ2042-2014</w:t>
      </w:r>
      <w:r w:rsidR="00383439" w:rsidRPr="00783F33">
        <w:rPr>
          <w:rFonts w:ascii="Times New Roman" w:eastAsiaTheme="minorEastAsia" w:hAnsi="Times New Roman" w:cs="Times New Roman"/>
          <w:color w:val="000000" w:themeColor="text1"/>
        </w:rPr>
        <w:t>）中要求，本项目废线路板的贮存需满足下列要求：</w:t>
      </w:r>
    </w:p>
    <w:p w14:paraId="7A85D337" w14:textId="77777777"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A</w:t>
      </w:r>
      <w:r w:rsidRPr="00783F33">
        <w:rPr>
          <w:rFonts w:ascii="Times New Roman" w:eastAsiaTheme="minorEastAsia" w:hAnsi="Times New Roman" w:cs="Times New Roman"/>
          <w:color w:val="000000" w:themeColor="text1"/>
        </w:rPr>
        <w:t>危险废物处置设施应根据处置废物的特性及规模，根据有关标准要求设置贮存库房。一般情况下，设施的贮存能力应不低于处置设施</w:t>
      </w:r>
      <w:r w:rsidRPr="00783F33">
        <w:rPr>
          <w:rFonts w:ascii="Times New Roman" w:eastAsiaTheme="minorEastAsia" w:hAnsi="Times New Roman" w:cs="Times New Roman"/>
          <w:color w:val="000000" w:themeColor="text1"/>
        </w:rPr>
        <w:t>15</w:t>
      </w:r>
      <w:r w:rsidRPr="00783F33">
        <w:rPr>
          <w:rFonts w:ascii="Times New Roman" w:eastAsiaTheme="minorEastAsia" w:hAnsi="Times New Roman" w:cs="Times New Roman"/>
          <w:color w:val="000000" w:themeColor="text1"/>
        </w:rPr>
        <w:t>日的处置量；</w:t>
      </w:r>
    </w:p>
    <w:p w14:paraId="7B04D897" w14:textId="77777777" w:rsidR="004B0E28"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B</w:t>
      </w:r>
      <w:r w:rsidRPr="00783F33">
        <w:rPr>
          <w:rFonts w:ascii="Times New Roman" w:eastAsiaTheme="minorEastAsia" w:hAnsi="Times New Roman" w:cs="Times New Roman"/>
          <w:color w:val="000000" w:themeColor="text1"/>
        </w:rPr>
        <w:t>危险废物贮存和卸载区应设置必备的消防设施；</w:t>
      </w:r>
    </w:p>
    <w:p w14:paraId="03F6238D" w14:textId="77777777"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C</w:t>
      </w:r>
      <w:r w:rsidRPr="00783F33">
        <w:rPr>
          <w:rFonts w:ascii="Times New Roman" w:eastAsiaTheme="minorEastAsia" w:hAnsi="Times New Roman" w:cs="Times New Roman"/>
          <w:color w:val="000000" w:themeColor="text1"/>
        </w:rPr>
        <w:t>危险废物贮存容器应符合</w:t>
      </w:r>
      <w:r w:rsidRPr="00783F33">
        <w:rPr>
          <w:rFonts w:ascii="Times New Roman" w:eastAsiaTheme="minorEastAsia" w:hAnsi="Times New Roman" w:cs="Times New Roman"/>
          <w:color w:val="000000" w:themeColor="text1"/>
        </w:rPr>
        <w:t>GB18597</w:t>
      </w:r>
      <w:r w:rsidRPr="00783F33">
        <w:rPr>
          <w:rFonts w:ascii="Times New Roman" w:eastAsiaTheme="minorEastAsia" w:hAnsi="Times New Roman" w:cs="Times New Roman"/>
          <w:color w:val="000000" w:themeColor="text1"/>
        </w:rPr>
        <w:t>要求；</w:t>
      </w:r>
    </w:p>
    <w:p w14:paraId="14BE9418" w14:textId="77777777" w:rsidR="004B0E28"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D</w:t>
      </w:r>
      <w:r w:rsidRPr="00783F33">
        <w:rPr>
          <w:rFonts w:ascii="Times New Roman" w:eastAsiaTheme="minorEastAsia" w:hAnsi="Times New Roman" w:cs="Times New Roman"/>
          <w:color w:val="000000" w:themeColor="text1"/>
        </w:rPr>
        <w:t>经鉴别后的危险废物应分类贮存于专用贮存设施内，危险废物贮存设施应符合</w:t>
      </w:r>
      <w:r w:rsidRPr="00783F33">
        <w:rPr>
          <w:rFonts w:ascii="Times New Roman" w:eastAsiaTheme="minorEastAsia" w:hAnsi="Times New Roman" w:cs="Times New Roman"/>
          <w:color w:val="000000" w:themeColor="text1"/>
        </w:rPr>
        <w:t>GB18597</w:t>
      </w:r>
      <w:r w:rsidRPr="00783F33">
        <w:rPr>
          <w:rFonts w:ascii="Times New Roman" w:eastAsiaTheme="minorEastAsia" w:hAnsi="Times New Roman" w:cs="Times New Roman"/>
          <w:color w:val="000000" w:themeColor="text1"/>
        </w:rPr>
        <w:t>要求。</w:t>
      </w:r>
    </w:p>
    <w:p w14:paraId="6E441536" w14:textId="025C987F" w:rsidR="00383439" w:rsidRPr="00783F33" w:rsidRDefault="00B471B0"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宋体" w:eastAsia="宋体" w:hAnsi="宋体" w:cs="宋体" w:hint="eastAsia"/>
          <w:color w:val="000000" w:themeColor="text1"/>
        </w:rPr>
        <w:t>②</w:t>
      </w:r>
      <w:r w:rsidR="00383439" w:rsidRPr="00783F33">
        <w:rPr>
          <w:rFonts w:ascii="Times New Roman" w:eastAsiaTheme="minorEastAsia" w:hAnsi="Times New Roman" w:cs="Times New Roman"/>
          <w:color w:val="000000" w:themeColor="text1"/>
        </w:rPr>
        <w:t>根据《危险废物贮存污染控制标准》（</w:t>
      </w:r>
      <w:r w:rsidR="00383439" w:rsidRPr="00783F33">
        <w:rPr>
          <w:rFonts w:ascii="Times New Roman" w:eastAsiaTheme="minorEastAsia" w:hAnsi="Times New Roman" w:cs="Times New Roman"/>
          <w:color w:val="000000" w:themeColor="text1"/>
        </w:rPr>
        <w:t>GB18597-2023</w:t>
      </w:r>
      <w:r w:rsidR="00383439" w:rsidRPr="00783F33">
        <w:rPr>
          <w:rFonts w:ascii="Times New Roman" w:eastAsiaTheme="minorEastAsia" w:hAnsi="Times New Roman" w:cs="Times New Roman"/>
          <w:color w:val="000000" w:themeColor="text1"/>
        </w:rPr>
        <w:t>）中对危险废物贮存设施的运行与管理的要求，本项目运营过程中，危险废物仓库的运行与管理必须满足下列要求：</w:t>
      </w:r>
    </w:p>
    <w:p w14:paraId="44EEB72C" w14:textId="77777777"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A</w:t>
      </w:r>
      <w:r w:rsidRPr="00783F33">
        <w:rPr>
          <w:rFonts w:ascii="Times New Roman" w:eastAsiaTheme="minorEastAsia" w:hAnsi="Times New Roman" w:cs="Times New Roman"/>
          <w:color w:val="000000" w:themeColor="text1"/>
        </w:rPr>
        <w:t>危险废物存入贮存设施前应对危险废物类别和特性与危险废物标签等危险废物识别标志的一致性进行核验，不一致的或类别、特性不明的不应存入。</w:t>
      </w:r>
    </w:p>
    <w:p w14:paraId="14F5E4E2" w14:textId="77777777"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B</w:t>
      </w:r>
      <w:r w:rsidRPr="00783F33">
        <w:rPr>
          <w:rFonts w:ascii="Times New Roman" w:eastAsiaTheme="minorEastAsia" w:hAnsi="Times New Roman" w:cs="Times New Roman"/>
          <w:color w:val="000000" w:themeColor="text1"/>
        </w:rPr>
        <w:t>定期检查危险废物的贮存状况，及时清理贮存设施地面，更换破损泄漏的危险废物贮存容器和包装物，保证堆存危险废物防雨、防风、防扬尘等设施功能完好。</w:t>
      </w:r>
    </w:p>
    <w:p w14:paraId="184F7E3B" w14:textId="4E8E7BD0" w:rsidR="00383439" w:rsidRPr="00783F33" w:rsidRDefault="00AD1143"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C</w:t>
      </w:r>
      <w:r w:rsidR="00383439" w:rsidRPr="00783F33">
        <w:rPr>
          <w:rFonts w:ascii="Times New Roman" w:eastAsiaTheme="minorEastAsia" w:hAnsi="Times New Roman" w:cs="Times New Roman"/>
          <w:color w:val="000000" w:themeColor="text1"/>
        </w:rPr>
        <w:t>贮存设施运行期间，应按国家有关标准和规定建立危险废物管理</w:t>
      </w:r>
      <w:proofErr w:type="gramStart"/>
      <w:r w:rsidR="00383439" w:rsidRPr="00783F33">
        <w:rPr>
          <w:rFonts w:ascii="Times New Roman" w:eastAsiaTheme="minorEastAsia" w:hAnsi="Times New Roman" w:cs="Times New Roman"/>
          <w:color w:val="000000" w:themeColor="text1"/>
        </w:rPr>
        <w:t>台账并保存</w:t>
      </w:r>
      <w:proofErr w:type="gramEnd"/>
      <w:r w:rsidR="00383439" w:rsidRPr="00783F33">
        <w:rPr>
          <w:rFonts w:ascii="Times New Roman" w:eastAsiaTheme="minorEastAsia" w:hAnsi="Times New Roman" w:cs="Times New Roman"/>
          <w:color w:val="000000" w:themeColor="text1"/>
        </w:rPr>
        <w:t>。</w:t>
      </w:r>
    </w:p>
    <w:p w14:paraId="3CAA5ED9" w14:textId="25D64CFB" w:rsidR="00383439" w:rsidRPr="00783F33" w:rsidRDefault="00AD1143"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D</w:t>
      </w:r>
      <w:r w:rsidR="00383439" w:rsidRPr="00783F33">
        <w:rPr>
          <w:rFonts w:ascii="Times New Roman" w:eastAsiaTheme="minorEastAsia" w:hAnsi="Times New Roman" w:cs="Times New Roman"/>
          <w:color w:val="000000" w:themeColor="text1"/>
        </w:rPr>
        <w:t>贮存设施所有者或运营者应建立贮存设施环境管理制度、设施运行操作制度、岗位职责制度、岗位培训制度等。</w:t>
      </w:r>
    </w:p>
    <w:p w14:paraId="6F058B43" w14:textId="71E97B01" w:rsidR="00383439" w:rsidRPr="00783F33" w:rsidRDefault="00383439"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本项目储存的</w:t>
      </w:r>
      <w:r w:rsidR="00AD1143" w:rsidRPr="00783F33">
        <w:rPr>
          <w:rFonts w:ascii="Times New Roman" w:eastAsiaTheme="minorEastAsia" w:hAnsi="Times New Roman" w:cs="Times New Roman"/>
          <w:color w:val="000000" w:themeColor="text1"/>
        </w:rPr>
        <w:t>废内存条</w:t>
      </w:r>
      <w:r w:rsidRPr="00783F33">
        <w:rPr>
          <w:rFonts w:ascii="Times New Roman" w:eastAsiaTheme="minorEastAsia" w:hAnsi="Times New Roman" w:cs="Times New Roman"/>
          <w:color w:val="000000" w:themeColor="text1"/>
        </w:rPr>
        <w:t>采用专用防潮袋密封包装（每袋</w:t>
      </w:r>
      <w:r w:rsidRPr="00783F33">
        <w:rPr>
          <w:rFonts w:ascii="Times New Roman" w:eastAsiaTheme="minorEastAsia" w:hAnsi="Times New Roman" w:cs="Times New Roman"/>
          <w:color w:val="000000" w:themeColor="text1"/>
        </w:rPr>
        <w:t>25-50kg</w:t>
      </w:r>
      <w:r w:rsidRPr="00783F33">
        <w:rPr>
          <w:rFonts w:ascii="Times New Roman" w:eastAsiaTheme="minorEastAsia" w:hAnsi="Times New Roman" w:cs="Times New Roman"/>
          <w:color w:val="000000" w:themeColor="text1"/>
        </w:rPr>
        <w:t>），码放于</w:t>
      </w:r>
      <w:r w:rsidRPr="00783F33">
        <w:rPr>
          <w:rFonts w:ascii="Times New Roman" w:eastAsiaTheme="minorEastAsia" w:hAnsi="Times New Roman" w:cs="Times New Roman"/>
          <w:color w:val="000000" w:themeColor="text1"/>
        </w:rPr>
        <w:t>1.2m×1.0m</w:t>
      </w:r>
      <w:r w:rsidRPr="00783F33">
        <w:rPr>
          <w:rFonts w:ascii="Times New Roman" w:eastAsiaTheme="minorEastAsia" w:hAnsi="Times New Roman" w:cs="Times New Roman"/>
          <w:color w:val="000000" w:themeColor="text1"/>
        </w:rPr>
        <w:t>标准托盘上，按</w:t>
      </w:r>
      <w:r w:rsidRPr="00783F33">
        <w:rPr>
          <w:rFonts w:ascii="Times New Roman" w:eastAsiaTheme="minorEastAsia" w:hAnsi="Times New Roman" w:cs="Times New Roman"/>
          <w:color w:val="000000" w:themeColor="text1"/>
        </w:rPr>
        <w:t>1.5m</w:t>
      </w:r>
      <w:r w:rsidRPr="00783F33">
        <w:rPr>
          <w:rFonts w:ascii="Times New Roman" w:eastAsiaTheme="minorEastAsia" w:hAnsi="Times New Roman" w:cs="Times New Roman"/>
          <w:color w:val="000000" w:themeColor="text1"/>
        </w:rPr>
        <w:t>限高控制堆叠层数；储存区设置主通道（</w:t>
      </w:r>
      <w:r w:rsidRPr="00783F33">
        <w:rPr>
          <w:rFonts w:ascii="Times New Roman" w:eastAsiaTheme="minorEastAsia" w:hAnsi="Times New Roman" w:cs="Times New Roman"/>
          <w:color w:val="000000" w:themeColor="text1"/>
        </w:rPr>
        <w:t>≥3m</w:t>
      </w:r>
      <w:r w:rsidRPr="00783F33">
        <w:rPr>
          <w:rFonts w:ascii="Times New Roman" w:eastAsiaTheme="minorEastAsia" w:hAnsi="Times New Roman" w:cs="Times New Roman"/>
          <w:color w:val="000000" w:themeColor="text1"/>
        </w:rPr>
        <w:t>）、次通道（</w:t>
      </w:r>
      <w:r w:rsidRPr="00783F33">
        <w:rPr>
          <w:rFonts w:ascii="Times New Roman" w:eastAsiaTheme="minorEastAsia" w:hAnsi="Times New Roman" w:cs="Times New Roman"/>
          <w:color w:val="000000" w:themeColor="text1"/>
        </w:rPr>
        <w:t>≥1.5m</w:t>
      </w:r>
      <w:r w:rsidRPr="00783F33">
        <w:rPr>
          <w:rFonts w:ascii="Times New Roman" w:eastAsiaTheme="minorEastAsia" w:hAnsi="Times New Roman" w:cs="Times New Roman"/>
          <w:color w:val="000000" w:themeColor="text1"/>
        </w:rPr>
        <w:t>），堆垛间距</w:t>
      </w:r>
      <w:r w:rsidRPr="00783F33">
        <w:rPr>
          <w:rFonts w:ascii="Times New Roman" w:eastAsiaTheme="minorEastAsia" w:hAnsi="Times New Roman" w:cs="Times New Roman"/>
          <w:color w:val="000000" w:themeColor="text1"/>
        </w:rPr>
        <w:t>≥0.8m</w:t>
      </w:r>
      <w:r w:rsidRPr="00783F33">
        <w:rPr>
          <w:rFonts w:ascii="Times New Roman" w:eastAsiaTheme="minorEastAsia" w:hAnsi="Times New Roman" w:cs="Times New Roman"/>
          <w:color w:val="000000" w:themeColor="text1"/>
        </w:rPr>
        <w:t>，墙距、</w:t>
      </w:r>
      <w:proofErr w:type="gramStart"/>
      <w:r w:rsidRPr="00783F33">
        <w:rPr>
          <w:rFonts w:ascii="Times New Roman" w:eastAsiaTheme="minorEastAsia" w:hAnsi="Times New Roman" w:cs="Times New Roman"/>
          <w:color w:val="000000" w:themeColor="text1"/>
        </w:rPr>
        <w:t>柱距</w:t>
      </w:r>
      <w:proofErr w:type="gramEnd"/>
      <w:r w:rsidRPr="00783F33">
        <w:rPr>
          <w:rFonts w:ascii="Times New Roman" w:eastAsiaTheme="minorEastAsia" w:hAnsi="Times New Roman" w:cs="Times New Roman"/>
          <w:color w:val="000000" w:themeColor="text1"/>
        </w:rPr>
        <w:t>≥0.5m</w:t>
      </w:r>
      <w:r w:rsidRPr="00783F33">
        <w:rPr>
          <w:rFonts w:ascii="Times New Roman" w:eastAsiaTheme="minorEastAsia" w:hAnsi="Times New Roman" w:cs="Times New Roman"/>
          <w:color w:val="000000" w:themeColor="text1"/>
        </w:rPr>
        <w:t>；按物料类型、来源分区堆放并设标识，执行先进先出原则；地面做防渗防腐处理，四周设</w:t>
      </w:r>
      <w:r w:rsidRPr="00783F33">
        <w:rPr>
          <w:rFonts w:ascii="Times New Roman" w:eastAsiaTheme="minorEastAsia" w:hAnsi="Times New Roman" w:cs="Times New Roman"/>
          <w:color w:val="000000" w:themeColor="text1"/>
        </w:rPr>
        <w:t>15cm</w:t>
      </w:r>
      <w:r w:rsidRPr="00783F33">
        <w:rPr>
          <w:rFonts w:ascii="Times New Roman" w:eastAsiaTheme="minorEastAsia" w:hAnsi="Times New Roman" w:cs="Times New Roman"/>
          <w:color w:val="000000" w:themeColor="text1"/>
        </w:rPr>
        <w:t>高围堰，堆垛上方配备防雨防尘棚，整体堆放方式严格符合《危险废物贮存污染控制标准》（</w:t>
      </w:r>
      <w:r w:rsidRPr="00783F33">
        <w:rPr>
          <w:rFonts w:ascii="Times New Roman" w:eastAsiaTheme="minorEastAsia" w:hAnsi="Times New Roman" w:cs="Times New Roman"/>
          <w:color w:val="000000" w:themeColor="text1"/>
        </w:rPr>
        <w:t>GB18597-20</w:t>
      </w:r>
      <w:r w:rsidR="00AD1143" w:rsidRPr="00783F33">
        <w:rPr>
          <w:rFonts w:ascii="Times New Roman" w:eastAsiaTheme="minorEastAsia" w:hAnsi="Times New Roman" w:cs="Times New Roman"/>
          <w:color w:val="000000" w:themeColor="text1"/>
        </w:rPr>
        <w:t>23</w:t>
      </w:r>
      <w:r w:rsidRPr="00783F33">
        <w:rPr>
          <w:rFonts w:ascii="Times New Roman" w:eastAsiaTheme="minorEastAsia" w:hAnsi="Times New Roman" w:cs="Times New Roman"/>
          <w:color w:val="000000" w:themeColor="text1"/>
        </w:rPr>
        <w:t>）要求。</w:t>
      </w:r>
    </w:p>
    <w:p w14:paraId="42BC80C7" w14:textId="77777777" w:rsidR="00383439" w:rsidRPr="00783F33" w:rsidRDefault="00D30933"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3</w:t>
      </w:r>
      <w:r w:rsidRPr="00783F33">
        <w:rPr>
          <w:rFonts w:ascii="Times New Roman" w:eastAsiaTheme="minorEastAsia" w:hAnsi="Times New Roman" w:cs="Times New Roman"/>
          <w:color w:val="000000" w:themeColor="text1"/>
        </w:rPr>
        <w:t>）</w:t>
      </w:r>
      <w:proofErr w:type="gramStart"/>
      <w:r w:rsidR="00383439" w:rsidRPr="00783F33">
        <w:rPr>
          <w:rFonts w:ascii="Times New Roman" w:eastAsiaTheme="minorEastAsia" w:hAnsi="Times New Roman" w:cs="Times New Roman"/>
          <w:color w:val="000000" w:themeColor="text1"/>
        </w:rPr>
        <w:t>脱锡拆解</w:t>
      </w:r>
      <w:proofErr w:type="gramEnd"/>
    </w:p>
    <w:p w14:paraId="37004276" w14:textId="60DB2B1C" w:rsidR="00D376DD" w:rsidRDefault="00383439" w:rsidP="00D376DD">
      <w:pPr>
        <w:pStyle w:val="aCharCharCharCharCharChar"/>
        <w:adjustRightInd w:val="0"/>
        <w:snapToGrid w:val="0"/>
        <w:spacing w:line="360" w:lineRule="auto"/>
        <w:ind w:firstLine="480"/>
        <w:rPr>
          <w:rFonts w:ascii="Times New Roman" w:eastAsiaTheme="minorEastAsia"/>
          <w:color w:val="FF0000"/>
        </w:rPr>
      </w:pPr>
      <w:r w:rsidRPr="00783F33">
        <w:rPr>
          <w:rFonts w:ascii="Times New Roman" w:eastAsiaTheme="minorEastAsia" w:hAnsi="Times New Roman" w:cs="Times New Roman"/>
          <w:color w:val="000000" w:themeColor="text1"/>
        </w:rPr>
        <w:lastRenderedPageBreak/>
        <w:t>项目采用</w:t>
      </w:r>
      <w:r w:rsidR="000A261D" w:rsidRPr="00783F33">
        <w:rPr>
          <w:rFonts w:ascii="Times New Roman" w:eastAsiaTheme="minorEastAsia" w:hAnsi="Times New Roman" w:cs="Times New Roman"/>
          <w:color w:val="000000" w:themeColor="text1"/>
        </w:rPr>
        <w:t>全自动拆板机</w:t>
      </w:r>
      <w:r w:rsidRPr="00783F33">
        <w:rPr>
          <w:rFonts w:ascii="Times New Roman" w:eastAsiaTheme="minorEastAsia" w:hAnsi="Times New Roman" w:cs="Times New Roman"/>
          <w:color w:val="000000" w:themeColor="text1"/>
        </w:rPr>
        <w:t>，采用电加热方式，加热过程持续</w:t>
      </w:r>
      <w:r w:rsidRPr="00783F33">
        <w:rPr>
          <w:rFonts w:ascii="Times New Roman" w:eastAsiaTheme="minorEastAsia" w:hAnsi="Times New Roman" w:cs="Times New Roman"/>
          <w:color w:val="000000" w:themeColor="text1"/>
        </w:rPr>
        <w:t>2</w:t>
      </w:r>
      <w:r w:rsidRPr="00783F33">
        <w:rPr>
          <w:rFonts w:ascii="Times New Roman" w:eastAsiaTheme="minorEastAsia" w:hAnsi="Times New Roman" w:cs="Times New Roman"/>
          <w:color w:val="000000" w:themeColor="text1"/>
        </w:rPr>
        <w:t>分钟，将内部温度控制在</w:t>
      </w:r>
      <w:r w:rsidRPr="00783F33">
        <w:rPr>
          <w:rFonts w:ascii="Times New Roman" w:eastAsiaTheme="minorEastAsia" w:hAnsi="Times New Roman" w:cs="Times New Roman"/>
          <w:color w:val="000000" w:themeColor="text1"/>
        </w:rPr>
        <w:t>150℃</w:t>
      </w:r>
      <w:r w:rsidRPr="00783F33">
        <w:rPr>
          <w:rFonts w:ascii="Times New Roman" w:eastAsiaTheme="minorEastAsia" w:hAnsi="Times New Roman" w:cs="Times New Roman"/>
          <w:color w:val="000000" w:themeColor="text1"/>
        </w:rPr>
        <w:t>左右（全自动控制），使</w:t>
      </w:r>
      <w:r w:rsidR="000A261D" w:rsidRPr="00783F33">
        <w:rPr>
          <w:rFonts w:ascii="Times New Roman" w:eastAsiaTheme="minorEastAsia" w:hAnsi="Times New Roman" w:cs="Times New Roman"/>
          <w:color w:val="000000" w:themeColor="text1"/>
        </w:rPr>
        <w:t>废内存条</w:t>
      </w:r>
      <w:r w:rsidRPr="00783F33">
        <w:rPr>
          <w:rFonts w:ascii="Times New Roman" w:eastAsiaTheme="minorEastAsia" w:hAnsi="Times New Roman" w:cs="Times New Roman"/>
          <w:color w:val="000000" w:themeColor="text1"/>
        </w:rPr>
        <w:t>上的锡松动，</w:t>
      </w:r>
      <w:r w:rsidR="000A261D" w:rsidRPr="00783F33">
        <w:rPr>
          <w:rFonts w:ascii="Times New Roman" w:eastAsiaTheme="minorEastAsia" w:hAnsi="Times New Roman" w:cs="Times New Roman"/>
          <w:color w:val="000000" w:themeColor="text1"/>
        </w:rPr>
        <w:t>加热后的废内存条掉落在烧板机下方的抖料盘中，通过两层筛网，使废</w:t>
      </w:r>
      <w:r w:rsidR="000A261D" w:rsidRPr="00783F33">
        <w:rPr>
          <w:rFonts w:ascii="Times New Roman" w:eastAsiaTheme="minorEastAsia" w:hAnsi="Times New Roman" w:cs="Times New Roman"/>
          <w:color w:val="000000" w:themeColor="text1"/>
        </w:rPr>
        <w:t>PCB</w:t>
      </w:r>
      <w:r w:rsidR="000A261D" w:rsidRPr="00783F33">
        <w:rPr>
          <w:rFonts w:ascii="Times New Roman" w:eastAsiaTheme="minorEastAsia" w:hAnsi="Times New Roman" w:cs="Times New Roman"/>
          <w:color w:val="000000" w:themeColor="text1"/>
        </w:rPr>
        <w:t>板光板、</w:t>
      </w:r>
      <w:r w:rsidR="00C52F4E">
        <w:rPr>
          <w:rFonts w:ascii="Times New Roman" w:eastAsiaTheme="minorEastAsia" w:hAnsi="Times New Roman" w:cs="Times New Roman"/>
          <w:color w:val="000000" w:themeColor="text1"/>
        </w:rPr>
        <w:t>内存芯片</w:t>
      </w:r>
      <w:r w:rsidR="000A261D" w:rsidRPr="00783F33">
        <w:rPr>
          <w:rFonts w:ascii="Times New Roman" w:eastAsiaTheme="minorEastAsia" w:hAnsi="Times New Roman" w:cs="Times New Roman"/>
          <w:color w:val="000000" w:themeColor="text1"/>
        </w:rPr>
        <w:t>和</w:t>
      </w:r>
      <w:proofErr w:type="gramStart"/>
      <w:r w:rsidR="000A261D" w:rsidRPr="00783F33">
        <w:rPr>
          <w:rFonts w:ascii="Times New Roman" w:eastAsiaTheme="minorEastAsia" w:hAnsi="Times New Roman" w:cs="Times New Roman"/>
          <w:color w:val="000000" w:themeColor="text1"/>
        </w:rPr>
        <w:t>锡渣</w:t>
      </w:r>
      <w:proofErr w:type="gramEnd"/>
      <w:r w:rsidR="000A261D" w:rsidRPr="00783F33">
        <w:rPr>
          <w:rFonts w:ascii="Times New Roman" w:eastAsiaTheme="minorEastAsia" w:hAnsi="Times New Roman" w:cs="Times New Roman"/>
          <w:color w:val="000000" w:themeColor="text1"/>
        </w:rPr>
        <w:t>分离，再由导向出口导入到对应的收料盘中。</w:t>
      </w:r>
      <w:r w:rsidR="000E3655" w:rsidRPr="00783F33">
        <w:rPr>
          <w:rFonts w:ascii="Times New Roman" w:eastAsiaTheme="minorEastAsia" w:hAnsi="Times New Roman" w:cs="Times New Roman"/>
          <w:color w:val="000000" w:themeColor="text1"/>
        </w:rPr>
        <w:t>此过程将产生拆解工序废气，包括颗粒物、锡及其化合物、</w:t>
      </w:r>
      <w:r w:rsidR="001C7F7F" w:rsidRPr="00783F33">
        <w:rPr>
          <w:rFonts w:ascii="Times New Roman" w:eastAsiaTheme="minorEastAsia" w:hAnsi="Times New Roman" w:cs="Times New Roman"/>
          <w:color w:val="000000" w:themeColor="text1"/>
        </w:rPr>
        <w:t>铅及其化合物、</w:t>
      </w:r>
      <w:r w:rsidR="000E3655" w:rsidRPr="00783F33">
        <w:rPr>
          <w:rFonts w:ascii="Times New Roman" w:eastAsiaTheme="minorEastAsia" w:hAnsi="Times New Roman" w:cs="Times New Roman"/>
          <w:color w:val="000000" w:themeColor="text1"/>
        </w:rPr>
        <w:t>NMHC</w:t>
      </w:r>
      <w:r w:rsidR="000E3655" w:rsidRPr="00783F33">
        <w:rPr>
          <w:rFonts w:ascii="Times New Roman" w:eastAsiaTheme="minorEastAsia" w:hAnsi="Times New Roman" w:cs="Times New Roman"/>
          <w:color w:val="000000" w:themeColor="text1"/>
        </w:rPr>
        <w:t>。</w:t>
      </w:r>
      <w:r w:rsidR="00303419" w:rsidRPr="00D376DD">
        <w:rPr>
          <w:rFonts w:ascii="Times New Roman" w:eastAsiaTheme="minorEastAsia" w:hAnsi="Times New Roman" w:cs="Times New Roman"/>
          <w:color w:val="FF0000"/>
        </w:rPr>
        <w:t>本项目拆解的废内存条</w:t>
      </w:r>
      <w:r w:rsidR="00303419" w:rsidRPr="00D376DD">
        <w:rPr>
          <w:rFonts w:ascii="Times New Roman" w:eastAsiaTheme="minorEastAsia" w:hAnsi="Times New Roman" w:cs="Times New Roman" w:hint="eastAsia"/>
          <w:color w:val="FF0000"/>
        </w:rPr>
        <w:t>PCB</w:t>
      </w:r>
      <w:r w:rsidR="00303419" w:rsidRPr="00D376DD">
        <w:rPr>
          <w:rFonts w:ascii="Times New Roman" w:eastAsiaTheme="minorEastAsia" w:hAnsi="Times New Roman" w:cs="Times New Roman" w:hint="eastAsia"/>
          <w:color w:val="FF0000"/>
        </w:rPr>
        <w:t>板</w:t>
      </w:r>
      <w:r w:rsidR="00303419" w:rsidRPr="00D376DD">
        <w:rPr>
          <w:rFonts w:ascii="Times New Roman" w:eastAsiaTheme="minorEastAsia" w:hAnsi="Times New Roman" w:cs="Times New Roman"/>
          <w:color w:val="FF0000"/>
        </w:rPr>
        <w:t>由树脂加玻纤布组成，不含氯、溴等</w:t>
      </w:r>
      <w:r w:rsidR="00303419" w:rsidRPr="00D376DD">
        <w:rPr>
          <w:rFonts w:ascii="Times New Roman" w:eastAsiaTheme="minorEastAsia" w:hint="eastAsia"/>
          <w:color w:val="FF0000"/>
        </w:rPr>
        <w:t>卤族元素，</w:t>
      </w:r>
      <w:r w:rsidR="00D376DD" w:rsidRPr="00D376DD">
        <w:rPr>
          <w:rFonts w:ascii="Times New Roman" w:eastAsiaTheme="minorEastAsia" w:hint="eastAsia"/>
          <w:color w:val="FF0000"/>
        </w:rPr>
        <w:t>且本项目</w:t>
      </w:r>
      <w:r w:rsidR="00D376DD" w:rsidRPr="00D376DD">
        <w:rPr>
          <w:rFonts w:ascii="Times New Roman" w:eastAsiaTheme="minorEastAsia" w:hAnsi="Times New Roman" w:cs="Times New Roman"/>
          <w:color w:val="FF0000"/>
        </w:rPr>
        <w:t>全自动拆板机</w:t>
      </w:r>
      <w:r w:rsidR="00D376DD" w:rsidRPr="00D376DD">
        <w:rPr>
          <w:rFonts w:ascii="Times New Roman" w:eastAsiaTheme="minorEastAsia" w:hint="eastAsia"/>
          <w:color w:val="FF0000"/>
        </w:rPr>
        <w:t>加热温度为</w:t>
      </w:r>
      <w:r w:rsidR="00D376DD" w:rsidRPr="00D376DD">
        <w:rPr>
          <w:rFonts w:ascii="Times New Roman" w:eastAsiaTheme="minorEastAsia" w:hAnsi="Times New Roman" w:cs="Times New Roman"/>
          <w:color w:val="FF0000"/>
        </w:rPr>
        <w:t>150℃</w:t>
      </w:r>
      <w:r w:rsidR="00D376DD" w:rsidRPr="00D376DD">
        <w:rPr>
          <w:rFonts w:ascii="Times New Roman" w:eastAsiaTheme="minorEastAsia" w:hAnsi="Times New Roman" w:cs="Times New Roman"/>
          <w:color w:val="FF0000"/>
        </w:rPr>
        <w:t>左右</w:t>
      </w:r>
      <w:r w:rsidR="00D376DD" w:rsidRPr="00D376DD">
        <w:rPr>
          <w:rFonts w:ascii="Times New Roman" w:eastAsiaTheme="minorEastAsia" w:hint="eastAsia"/>
          <w:color w:val="FF0000"/>
        </w:rPr>
        <w:t>，烟气中不含氯，同时烟气产生后温度会迅速降低至</w:t>
      </w:r>
      <w:r w:rsidR="00D376DD" w:rsidRPr="00D376DD">
        <w:rPr>
          <w:rFonts w:ascii="Times New Roman" w:eastAsiaTheme="minorEastAsia" w:hint="eastAsia"/>
          <w:color w:val="FF0000"/>
        </w:rPr>
        <w:t>100</w:t>
      </w:r>
      <w:r w:rsidR="00D376DD" w:rsidRPr="00D376DD">
        <w:rPr>
          <w:rFonts w:ascii="Times New Roman" w:eastAsiaTheme="minorEastAsia" w:hint="eastAsia"/>
          <w:color w:val="FF0000"/>
        </w:rPr>
        <w:t>℃以内，因此，</w:t>
      </w:r>
      <w:proofErr w:type="gramStart"/>
      <w:r w:rsidR="00D376DD" w:rsidRPr="00D376DD">
        <w:rPr>
          <w:rFonts w:ascii="Times New Roman" w:eastAsiaTheme="minorEastAsia" w:hint="eastAsia"/>
          <w:color w:val="FF0000"/>
        </w:rPr>
        <w:t>项目脱锡拆解</w:t>
      </w:r>
      <w:proofErr w:type="gramEnd"/>
      <w:r w:rsidR="00D376DD" w:rsidRPr="00D376DD">
        <w:rPr>
          <w:rFonts w:ascii="Times New Roman" w:eastAsiaTheme="minorEastAsia" w:hint="eastAsia"/>
          <w:color w:val="FF0000"/>
        </w:rPr>
        <w:t>工序不会产生二噁英。</w:t>
      </w:r>
    </w:p>
    <w:p w14:paraId="2A7F08C5" w14:textId="69ED264B" w:rsidR="000A261D" w:rsidRPr="00783F33" w:rsidRDefault="000A261D"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4</w:t>
      </w:r>
      <w:r w:rsidRPr="00783F33">
        <w:rPr>
          <w:rFonts w:ascii="Times New Roman" w:eastAsiaTheme="minorEastAsia" w:hAnsi="Times New Roman" w:cs="Times New Roman"/>
          <w:color w:val="000000" w:themeColor="text1"/>
        </w:rPr>
        <w:t>）除锡</w:t>
      </w:r>
    </w:p>
    <w:p w14:paraId="7852ECB4" w14:textId="5B2EE3C4" w:rsidR="000A261D" w:rsidRPr="00783F33" w:rsidRDefault="000A261D"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lang w:bidi="ar"/>
        </w:rPr>
      </w:pPr>
      <w:proofErr w:type="gramStart"/>
      <w:r w:rsidRPr="00783F33">
        <w:rPr>
          <w:rFonts w:ascii="Times New Roman" w:eastAsiaTheme="minorEastAsia" w:hAnsi="Times New Roman" w:cs="Times New Roman"/>
          <w:color w:val="000000" w:themeColor="text1"/>
          <w:lang w:bidi="ar"/>
        </w:rPr>
        <w:t>经脱锡拆解</w:t>
      </w:r>
      <w:proofErr w:type="gramEnd"/>
      <w:r w:rsidRPr="00783F33">
        <w:rPr>
          <w:rFonts w:ascii="Times New Roman" w:eastAsiaTheme="minorEastAsia" w:hAnsi="Times New Roman" w:cs="Times New Roman"/>
          <w:color w:val="000000" w:themeColor="text1"/>
          <w:lang w:bidi="ar"/>
        </w:rPr>
        <w:t>工序后，大部分焊锡已脱离</w:t>
      </w:r>
      <w:r w:rsidR="00C52F4E">
        <w:rPr>
          <w:rFonts w:ascii="Times New Roman" w:eastAsiaTheme="minorEastAsia" w:hAnsi="Times New Roman" w:cs="Times New Roman"/>
          <w:color w:val="000000" w:themeColor="text1"/>
          <w:lang w:bidi="ar"/>
        </w:rPr>
        <w:t>内存芯片</w:t>
      </w:r>
      <w:r w:rsidRPr="00783F33">
        <w:rPr>
          <w:rFonts w:ascii="Times New Roman" w:eastAsiaTheme="minorEastAsia" w:hAnsi="Times New Roman" w:cs="Times New Roman"/>
          <w:color w:val="000000" w:themeColor="text1"/>
          <w:lang w:bidi="ar"/>
        </w:rPr>
        <w:t>，仅剩少部分焊锡残留在</w:t>
      </w:r>
      <w:r w:rsidR="00C52F4E">
        <w:rPr>
          <w:rFonts w:ascii="Times New Roman" w:eastAsiaTheme="minorEastAsia" w:hAnsi="Times New Roman" w:cs="Times New Roman"/>
          <w:color w:val="000000" w:themeColor="text1"/>
          <w:lang w:bidi="ar"/>
        </w:rPr>
        <w:t>内存芯片</w:t>
      </w:r>
      <w:r w:rsidRPr="00783F33">
        <w:rPr>
          <w:rFonts w:ascii="Times New Roman" w:eastAsiaTheme="minorEastAsia" w:hAnsi="Times New Roman" w:cs="Times New Roman"/>
          <w:color w:val="000000" w:themeColor="text1"/>
          <w:lang w:bidi="ar"/>
        </w:rPr>
        <w:t>焊点上。本项目采用全自动除锡机，通过加热平台将残留的锡溶解，随着</w:t>
      </w:r>
      <w:proofErr w:type="gramStart"/>
      <w:r w:rsidRPr="00783F33">
        <w:rPr>
          <w:rFonts w:ascii="Times New Roman" w:eastAsiaTheme="minorEastAsia" w:hAnsi="Times New Roman" w:cs="Times New Roman"/>
          <w:color w:val="000000" w:themeColor="text1"/>
          <w:lang w:bidi="ar"/>
        </w:rPr>
        <w:t>传送台</w:t>
      </w:r>
      <w:proofErr w:type="gramEnd"/>
      <w:r w:rsidRPr="00783F33">
        <w:rPr>
          <w:rFonts w:ascii="Times New Roman" w:eastAsiaTheme="minorEastAsia" w:hAnsi="Times New Roman" w:cs="Times New Roman"/>
          <w:color w:val="000000" w:themeColor="text1"/>
          <w:lang w:bidi="ar"/>
        </w:rPr>
        <w:t>向前行进，到达除锡机尾端</w:t>
      </w:r>
      <w:proofErr w:type="gramStart"/>
      <w:r w:rsidRPr="00783F33">
        <w:rPr>
          <w:rFonts w:ascii="Times New Roman" w:eastAsiaTheme="minorEastAsia" w:hAnsi="Times New Roman" w:cs="Times New Roman"/>
          <w:color w:val="000000" w:themeColor="text1"/>
          <w:lang w:bidi="ar"/>
        </w:rPr>
        <w:t>扫锡机构</w:t>
      </w:r>
      <w:proofErr w:type="gramEnd"/>
      <w:r w:rsidRPr="00783F33">
        <w:rPr>
          <w:rFonts w:ascii="Times New Roman" w:eastAsiaTheme="minorEastAsia" w:hAnsi="Times New Roman" w:cs="Times New Roman"/>
          <w:color w:val="000000" w:themeColor="text1"/>
          <w:lang w:bidi="ar"/>
        </w:rPr>
        <w:t>处，通过滚刷将残留的锡去除干净。</w:t>
      </w:r>
      <w:r w:rsidR="000E3655" w:rsidRPr="00783F33">
        <w:rPr>
          <w:rFonts w:ascii="Times New Roman" w:eastAsiaTheme="minorEastAsia" w:hAnsi="Times New Roman" w:cs="Times New Roman"/>
          <w:color w:val="000000" w:themeColor="text1"/>
          <w:lang w:bidi="ar"/>
        </w:rPr>
        <w:t>此过程将产生除锡工序废气，</w:t>
      </w:r>
      <w:r w:rsidR="000E3655" w:rsidRPr="00783F33">
        <w:rPr>
          <w:rFonts w:ascii="Times New Roman" w:eastAsiaTheme="minorEastAsia" w:hAnsi="Times New Roman" w:cs="Times New Roman"/>
          <w:color w:val="000000" w:themeColor="text1"/>
        </w:rPr>
        <w:t>包括颗粒物、锡及其化合物</w:t>
      </w:r>
      <w:r w:rsidR="001C7F7F" w:rsidRPr="00783F33">
        <w:rPr>
          <w:rFonts w:ascii="Times New Roman" w:eastAsiaTheme="minorEastAsia" w:hAnsi="Times New Roman" w:cs="Times New Roman"/>
          <w:color w:val="000000" w:themeColor="text1"/>
        </w:rPr>
        <w:t>、铅及其化合物</w:t>
      </w:r>
      <w:r w:rsidR="000E3655" w:rsidRPr="00783F33">
        <w:rPr>
          <w:rFonts w:ascii="Times New Roman" w:eastAsiaTheme="minorEastAsia" w:hAnsi="Times New Roman" w:cs="Times New Roman"/>
          <w:color w:val="000000" w:themeColor="text1"/>
        </w:rPr>
        <w:t>。</w:t>
      </w:r>
    </w:p>
    <w:p w14:paraId="3B1F55BF" w14:textId="46D37EDC" w:rsidR="000A261D"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lang w:bidi="ar"/>
        </w:rPr>
      </w:pPr>
      <w:r w:rsidRPr="00783F33">
        <w:rPr>
          <w:rFonts w:ascii="Times New Roman" w:eastAsiaTheme="minorEastAsia" w:hAnsi="Times New Roman" w:cs="Times New Roman"/>
          <w:color w:val="000000" w:themeColor="text1"/>
          <w:lang w:bidi="ar"/>
        </w:rPr>
        <w:t>（</w:t>
      </w:r>
      <w:r w:rsidRPr="00783F33">
        <w:rPr>
          <w:rFonts w:ascii="Times New Roman" w:eastAsiaTheme="minorEastAsia" w:hAnsi="Times New Roman" w:cs="Times New Roman"/>
          <w:color w:val="000000" w:themeColor="text1"/>
          <w:lang w:bidi="ar"/>
        </w:rPr>
        <w:t>5</w:t>
      </w:r>
      <w:r w:rsidRPr="00783F33">
        <w:rPr>
          <w:rFonts w:ascii="Times New Roman" w:eastAsiaTheme="minorEastAsia" w:hAnsi="Times New Roman" w:cs="Times New Roman"/>
          <w:color w:val="000000" w:themeColor="text1"/>
          <w:lang w:bidi="ar"/>
        </w:rPr>
        <w:t>）超声波清洗</w:t>
      </w:r>
    </w:p>
    <w:p w14:paraId="0CBD44ED" w14:textId="32D99DC0" w:rsidR="000E3655"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lang w:bidi="ar"/>
        </w:rPr>
      </w:pPr>
      <w:r w:rsidRPr="00783F33">
        <w:rPr>
          <w:rFonts w:ascii="Times New Roman" w:eastAsiaTheme="minorEastAsia" w:hAnsi="Times New Roman" w:cs="Times New Roman"/>
          <w:color w:val="000000" w:themeColor="text1"/>
          <w:lang w:bidi="ar"/>
        </w:rPr>
        <w:t>经</w:t>
      </w:r>
      <w:r w:rsidRPr="00783F33">
        <w:rPr>
          <w:rFonts w:ascii="Times New Roman" w:eastAsiaTheme="minorEastAsia" w:hAnsi="Times New Roman" w:cs="Times New Roman"/>
          <w:color w:val="000000" w:themeColor="text1"/>
        </w:rPr>
        <w:t>除锡工序后的</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送入</w:t>
      </w:r>
      <w:r w:rsidR="006627C8" w:rsidRPr="00783F33">
        <w:rPr>
          <w:rFonts w:ascii="Times New Roman" w:eastAsiaTheme="minorEastAsia" w:hAnsi="Times New Roman" w:cs="Times New Roman"/>
          <w:color w:val="000000" w:themeColor="text1"/>
        </w:rPr>
        <w:t>1#</w:t>
      </w:r>
      <w:r w:rsidRPr="00783F33">
        <w:rPr>
          <w:rFonts w:ascii="Times New Roman" w:eastAsiaTheme="minorEastAsia" w:hAnsi="Times New Roman" w:cs="Times New Roman"/>
          <w:color w:val="000000" w:themeColor="text1"/>
        </w:rPr>
        <w:t>超声波清洗机中</w:t>
      </w:r>
      <w:bookmarkStart w:id="102" w:name="OLE_LINK24"/>
      <w:r w:rsidRPr="00783F33">
        <w:rPr>
          <w:rFonts w:ascii="Times New Roman" w:eastAsiaTheme="minorEastAsia" w:hAnsi="Times New Roman" w:cs="Times New Roman"/>
          <w:color w:val="000000" w:themeColor="text1"/>
        </w:rPr>
        <w:t>进行清洗，清洗机采用异丙醇，清洗过程在全密闭环境进行，仅在转移</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时打开盖板，此过程会产生少量</w:t>
      </w:r>
      <w:r w:rsidRPr="00783F33">
        <w:rPr>
          <w:rFonts w:ascii="Times New Roman" w:eastAsiaTheme="minorEastAsia" w:hAnsi="Times New Roman" w:cs="Times New Roman"/>
          <w:color w:val="000000" w:themeColor="text1"/>
        </w:rPr>
        <w:t>NHMC</w:t>
      </w:r>
      <w:r w:rsidRPr="00783F33">
        <w:rPr>
          <w:rFonts w:ascii="Times New Roman" w:eastAsiaTheme="minorEastAsia" w:hAnsi="Times New Roman" w:cs="Times New Roman"/>
          <w:color w:val="000000" w:themeColor="text1"/>
        </w:rPr>
        <w:t>。</w:t>
      </w:r>
      <w:bookmarkEnd w:id="102"/>
    </w:p>
    <w:p w14:paraId="1B267D82" w14:textId="77F8F7D9" w:rsidR="000E3655"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6</w:t>
      </w:r>
      <w:r w:rsidRPr="00783F33">
        <w:rPr>
          <w:rFonts w:ascii="Times New Roman" w:eastAsiaTheme="minorEastAsia" w:hAnsi="Times New Roman" w:cs="Times New Roman"/>
          <w:color w:val="000000" w:themeColor="text1"/>
        </w:rPr>
        <w:t>）植锡</w:t>
      </w:r>
    </w:p>
    <w:p w14:paraId="3E98EBCF" w14:textId="6067D19A" w:rsidR="000E3655"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本项目采用全自动植球机，利用钢网</w:t>
      </w:r>
      <w:proofErr w:type="gramStart"/>
      <w:r w:rsidRPr="00783F33">
        <w:rPr>
          <w:rFonts w:ascii="Times New Roman" w:eastAsiaTheme="minorEastAsia" w:hAnsi="Times New Roman" w:cs="Times New Roman"/>
          <w:color w:val="000000" w:themeColor="text1"/>
        </w:rPr>
        <w:t>刻孔将锡膏呈</w:t>
      </w:r>
      <w:proofErr w:type="gramEnd"/>
      <w:r w:rsidRPr="00783F33">
        <w:rPr>
          <w:rFonts w:ascii="Times New Roman" w:eastAsiaTheme="minorEastAsia" w:hAnsi="Times New Roman" w:cs="Times New Roman"/>
          <w:color w:val="000000" w:themeColor="text1"/>
        </w:rPr>
        <w:t>60°</w:t>
      </w:r>
      <w:r w:rsidRPr="00783F33">
        <w:rPr>
          <w:rFonts w:ascii="Times New Roman" w:eastAsiaTheme="minorEastAsia" w:hAnsi="Times New Roman" w:cs="Times New Roman"/>
          <w:color w:val="000000" w:themeColor="text1"/>
        </w:rPr>
        <w:t>角用刮刀漏印到</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的焊点上，后将锡球植在锡膏表面。</w:t>
      </w:r>
      <w:proofErr w:type="gramStart"/>
      <w:r w:rsidRPr="00783F33">
        <w:rPr>
          <w:rFonts w:ascii="Times New Roman" w:eastAsiaTheme="minorEastAsia" w:hAnsi="Times New Roman" w:cs="Times New Roman"/>
          <w:color w:val="000000" w:themeColor="text1"/>
        </w:rPr>
        <w:t>完成植锡工序</w:t>
      </w:r>
      <w:proofErr w:type="gramEnd"/>
      <w:r w:rsidRPr="00783F33">
        <w:rPr>
          <w:rFonts w:ascii="Times New Roman" w:eastAsiaTheme="minorEastAsia" w:hAnsi="Times New Roman" w:cs="Times New Roman"/>
          <w:color w:val="000000" w:themeColor="text1"/>
        </w:rPr>
        <w:t>，送入回流焊工序。</w:t>
      </w:r>
    </w:p>
    <w:p w14:paraId="5F59E3C6" w14:textId="6BC6221B" w:rsidR="000E3655"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本项目使用的是外购无铅锡膏，不需加热，常温下焊膏挥发性很低，本次评价</w:t>
      </w:r>
      <w:proofErr w:type="gramStart"/>
      <w:r w:rsidRPr="00783F33">
        <w:rPr>
          <w:rFonts w:ascii="Times New Roman" w:eastAsiaTheme="minorEastAsia" w:hAnsi="Times New Roman" w:cs="Times New Roman"/>
          <w:color w:val="000000" w:themeColor="text1"/>
        </w:rPr>
        <w:t>将植锡过程</w:t>
      </w:r>
      <w:proofErr w:type="gramEnd"/>
      <w:r w:rsidRPr="00783F33">
        <w:rPr>
          <w:rFonts w:ascii="Times New Roman" w:eastAsiaTheme="minorEastAsia" w:hAnsi="Times New Roman" w:cs="Times New Roman"/>
          <w:color w:val="000000" w:themeColor="text1"/>
        </w:rPr>
        <w:t>中挥发的有机废气纳入回流焊工序一并分析。</w:t>
      </w:r>
    </w:p>
    <w:p w14:paraId="39FF464A" w14:textId="597AC36D" w:rsidR="000E3655"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7</w:t>
      </w:r>
      <w:r w:rsidRPr="00783F33">
        <w:rPr>
          <w:rFonts w:ascii="Times New Roman" w:eastAsiaTheme="minorEastAsia" w:hAnsi="Times New Roman" w:cs="Times New Roman"/>
          <w:color w:val="000000" w:themeColor="text1"/>
        </w:rPr>
        <w:t>）回流焊</w:t>
      </w:r>
    </w:p>
    <w:p w14:paraId="176CA289" w14:textId="15861C8B" w:rsidR="006627C8" w:rsidRPr="00783F33" w:rsidRDefault="000E365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通过回流焊电加热至</w:t>
      </w:r>
      <w:r w:rsidR="006627C8" w:rsidRPr="00783F33">
        <w:rPr>
          <w:rFonts w:ascii="Times New Roman" w:eastAsiaTheme="minorEastAsia" w:hAnsi="Times New Roman" w:cs="Times New Roman"/>
          <w:color w:val="000000" w:themeColor="text1"/>
        </w:rPr>
        <w:t>160℃-270℃</w:t>
      </w:r>
      <w:r w:rsidR="006627C8"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将无铅锡膏</w:t>
      </w:r>
      <w:r w:rsidR="006627C8" w:rsidRPr="00783F33">
        <w:rPr>
          <w:rFonts w:ascii="Times New Roman" w:eastAsiaTheme="minorEastAsia" w:hAnsi="Times New Roman" w:cs="Times New Roman"/>
          <w:color w:val="000000" w:themeColor="text1"/>
        </w:rPr>
        <w:t>和</w:t>
      </w:r>
      <w:proofErr w:type="gramStart"/>
      <w:r w:rsidR="006627C8" w:rsidRPr="00783F33">
        <w:rPr>
          <w:rFonts w:ascii="Times New Roman" w:eastAsiaTheme="minorEastAsia" w:hAnsi="Times New Roman" w:cs="Times New Roman"/>
          <w:color w:val="000000" w:themeColor="text1"/>
        </w:rPr>
        <w:t>锡球</w:t>
      </w:r>
      <w:proofErr w:type="gramEnd"/>
      <w:r w:rsidRPr="00783F33">
        <w:rPr>
          <w:rFonts w:ascii="Times New Roman" w:eastAsiaTheme="minorEastAsia" w:hAnsi="Times New Roman" w:cs="Times New Roman"/>
          <w:color w:val="000000" w:themeColor="text1"/>
        </w:rPr>
        <w:t>熔化，</w:t>
      </w:r>
      <w:r w:rsidR="006627C8" w:rsidRPr="00783F33">
        <w:rPr>
          <w:rFonts w:ascii="Times New Roman" w:eastAsiaTheme="minorEastAsia" w:hAnsi="Times New Roman" w:cs="Times New Roman"/>
          <w:color w:val="000000" w:themeColor="text1"/>
        </w:rPr>
        <w:t>后降温，</w:t>
      </w:r>
      <w:proofErr w:type="gramStart"/>
      <w:r w:rsidR="006627C8" w:rsidRPr="00783F33">
        <w:rPr>
          <w:rFonts w:ascii="Times New Roman" w:eastAsiaTheme="minorEastAsia" w:hAnsi="Times New Roman" w:cs="Times New Roman"/>
          <w:color w:val="000000" w:themeColor="text1"/>
        </w:rPr>
        <w:t>使锡球</w:t>
      </w:r>
      <w:proofErr w:type="gramEnd"/>
      <w:r w:rsidR="006627C8" w:rsidRPr="00783F33">
        <w:rPr>
          <w:rFonts w:ascii="Times New Roman" w:eastAsiaTheme="minorEastAsia" w:hAnsi="Times New Roman" w:cs="Times New Roman"/>
          <w:color w:val="000000" w:themeColor="text1"/>
        </w:rPr>
        <w:t>固化，</w:t>
      </w:r>
      <w:proofErr w:type="gramStart"/>
      <w:r w:rsidR="006627C8" w:rsidRPr="00783F33">
        <w:rPr>
          <w:rFonts w:ascii="Times New Roman" w:eastAsiaTheme="minorEastAsia" w:hAnsi="Times New Roman" w:cs="Times New Roman"/>
          <w:color w:val="000000" w:themeColor="text1"/>
        </w:rPr>
        <w:t>使锡球</w:t>
      </w:r>
      <w:proofErr w:type="gramEnd"/>
      <w:r w:rsidR="006627C8" w:rsidRPr="00783F33">
        <w:rPr>
          <w:rFonts w:ascii="Times New Roman" w:eastAsiaTheme="minorEastAsia" w:hAnsi="Times New Roman" w:cs="Times New Roman"/>
          <w:color w:val="000000" w:themeColor="text1"/>
        </w:rPr>
        <w:t>粘附在</w:t>
      </w:r>
      <w:r w:rsidR="00C52F4E">
        <w:rPr>
          <w:rFonts w:ascii="Times New Roman" w:eastAsiaTheme="minorEastAsia" w:hAnsi="Times New Roman" w:cs="Times New Roman"/>
          <w:color w:val="000000" w:themeColor="text1"/>
        </w:rPr>
        <w:t>内存芯片</w:t>
      </w:r>
      <w:r w:rsidR="006627C8" w:rsidRPr="00783F33">
        <w:rPr>
          <w:rFonts w:ascii="Times New Roman" w:eastAsiaTheme="minorEastAsia" w:hAnsi="Times New Roman" w:cs="Times New Roman"/>
          <w:color w:val="000000" w:themeColor="text1"/>
        </w:rPr>
        <w:t>焊点上，</w:t>
      </w:r>
      <w:r w:rsidR="006627C8" w:rsidRPr="00783F33">
        <w:rPr>
          <w:rFonts w:ascii="Times New Roman" w:eastAsiaTheme="minorEastAsia" w:hAnsi="Times New Roman" w:cs="Times New Roman"/>
          <w:color w:val="000000" w:themeColor="text1"/>
          <w:lang w:bidi="ar"/>
        </w:rPr>
        <w:t>此过程将产生</w:t>
      </w:r>
      <w:r w:rsidR="006627C8" w:rsidRPr="00783F33">
        <w:rPr>
          <w:rFonts w:ascii="Times New Roman" w:eastAsiaTheme="minorEastAsia" w:hAnsi="Times New Roman" w:cs="Times New Roman"/>
          <w:color w:val="000000" w:themeColor="text1"/>
        </w:rPr>
        <w:t>颗粒物、锡及其化合物、</w:t>
      </w:r>
      <w:proofErr w:type="gramStart"/>
      <w:r w:rsidR="001C7F7F" w:rsidRPr="00783F33">
        <w:rPr>
          <w:rFonts w:ascii="Times New Roman" w:eastAsiaTheme="minorEastAsia" w:hAnsi="Times New Roman" w:cs="Times New Roman"/>
          <w:color w:val="000000" w:themeColor="text1"/>
        </w:rPr>
        <w:t>镍及其</w:t>
      </w:r>
      <w:proofErr w:type="gramEnd"/>
      <w:r w:rsidR="001C7F7F" w:rsidRPr="00783F33">
        <w:rPr>
          <w:rFonts w:ascii="Times New Roman" w:eastAsiaTheme="minorEastAsia" w:hAnsi="Times New Roman" w:cs="Times New Roman"/>
          <w:color w:val="000000" w:themeColor="text1"/>
        </w:rPr>
        <w:t>化合物、</w:t>
      </w:r>
      <w:r w:rsidR="006627C8" w:rsidRPr="00783F33">
        <w:rPr>
          <w:rFonts w:ascii="Times New Roman" w:eastAsiaTheme="minorEastAsia" w:hAnsi="Times New Roman" w:cs="Times New Roman"/>
          <w:color w:val="000000" w:themeColor="text1"/>
        </w:rPr>
        <w:t>NMHC</w:t>
      </w:r>
      <w:r w:rsidR="006627C8" w:rsidRPr="00783F33">
        <w:rPr>
          <w:rFonts w:ascii="Times New Roman" w:eastAsiaTheme="minorEastAsia" w:hAnsi="Times New Roman" w:cs="Times New Roman"/>
          <w:color w:val="000000" w:themeColor="text1"/>
        </w:rPr>
        <w:t>。</w:t>
      </w:r>
    </w:p>
    <w:p w14:paraId="5F08B2EE" w14:textId="5A8E118B" w:rsidR="006627C8" w:rsidRPr="00783F33" w:rsidRDefault="006627C8"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8</w:t>
      </w:r>
      <w:r w:rsidRPr="00783F33">
        <w:rPr>
          <w:rFonts w:ascii="Times New Roman" w:eastAsiaTheme="minorEastAsia" w:hAnsi="Times New Roman" w:cs="Times New Roman"/>
          <w:color w:val="000000" w:themeColor="text1"/>
        </w:rPr>
        <w:t>）清洗</w:t>
      </w:r>
    </w:p>
    <w:p w14:paraId="09FDAA13" w14:textId="4EA7367C" w:rsidR="006627C8" w:rsidRPr="00783F33" w:rsidRDefault="006627C8"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回流</w:t>
      </w:r>
      <w:proofErr w:type="gramStart"/>
      <w:r w:rsidRPr="00783F33">
        <w:rPr>
          <w:rFonts w:ascii="Times New Roman" w:eastAsiaTheme="minorEastAsia" w:hAnsi="Times New Roman" w:cs="Times New Roman"/>
          <w:color w:val="000000" w:themeColor="text1"/>
        </w:rPr>
        <w:t>焊结束</w:t>
      </w:r>
      <w:proofErr w:type="gramEnd"/>
      <w:r w:rsidRPr="00783F33">
        <w:rPr>
          <w:rFonts w:ascii="Times New Roman" w:eastAsiaTheme="minorEastAsia" w:hAnsi="Times New Roman" w:cs="Times New Roman"/>
          <w:color w:val="000000" w:themeColor="text1"/>
        </w:rPr>
        <w:t>后的</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可能会残留部分助焊剂，送入</w:t>
      </w:r>
      <w:r w:rsidRPr="00783F33">
        <w:rPr>
          <w:rFonts w:ascii="Times New Roman" w:eastAsiaTheme="minorEastAsia" w:hAnsi="Times New Roman" w:cs="Times New Roman"/>
          <w:color w:val="000000" w:themeColor="text1"/>
        </w:rPr>
        <w:t>2#</w:t>
      </w:r>
      <w:r w:rsidRPr="00783F33">
        <w:rPr>
          <w:rFonts w:ascii="Times New Roman" w:eastAsiaTheme="minorEastAsia" w:hAnsi="Times New Roman" w:cs="Times New Roman"/>
          <w:color w:val="000000" w:themeColor="text1"/>
        </w:rPr>
        <w:t>超声波清洗机进行清洗，清洗机采用异丙醇，清洗过程在全密闭环境进行，仅在转移</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时打开盖板，此过程会产生少量</w:t>
      </w:r>
      <w:r w:rsidRPr="00783F33">
        <w:rPr>
          <w:rFonts w:ascii="Times New Roman" w:eastAsiaTheme="minorEastAsia" w:hAnsi="Times New Roman" w:cs="Times New Roman"/>
          <w:color w:val="000000" w:themeColor="text1"/>
        </w:rPr>
        <w:t>NHMC</w:t>
      </w:r>
      <w:r w:rsidRPr="00783F33">
        <w:rPr>
          <w:rFonts w:ascii="Times New Roman" w:eastAsiaTheme="minorEastAsia" w:hAnsi="Times New Roman" w:cs="Times New Roman"/>
          <w:color w:val="000000" w:themeColor="text1"/>
        </w:rPr>
        <w:t>。</w:t>
      </w:r>
    </w:p>
    <w:p w14:paraId="33E22927" w14:textId="0ED674A2" w:rsidR="006627C8" w:rsidRPr="00783F33" w:rsidRDefault="006627C8" w:rsidP="001E767A">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lastRenderedPageBreak/>
        <w:t>（</w:t>
      </w:r>
      <w:r w:rsidRPr="00783F33">
        <w:rPr>
          <w:rFonts w:ascii="Times New Roman" w:eastAsiaTheme="minorEastAsia" w:hAnsi="Times New Roman" w:cs="Times New Roman"/>
          <w:color w:val="000000" w:themeColor="text1"/>
        </w:rPr>
        <w:t>9</w:t>
      </w:r>
      <w:r w:rsidRPr="00783F33">
        <w:rPr>
          <w:rFonts w:ascii="Times New Roman" w:eastAsiaTheme="minorEastAsia" w:hAnsi="Times New Roman" w:cs="Times New Roman"/>
          <w:color w:val="000000" w:themeColor="text1"/>
        </w:rPr>
        <w:t>）</w:t>
      </w:r>
      <w:r w:rsidR="008D2A65" w:rsidRPr="00783F33">
        <w:rPr>
          <w:rFonts w:ascii="Times New Roman" w:eastAsiaTheme="minorEastAsia" w:hAnsi="Times New Roman" w:cs="Times New Roman"/>
          <w:color w:val="000000" w:themeColor="text1"/>
        </w:rPr>
        <w:t>检测</w:t>
      </w:r>
    </w:p>
    <w:p w14:paraId="007A57AA" w14:textId="4BEB9233" w:rsidR="006627C8" w:rsidRPr="00783F33" w:rsidRDefault="008D2A6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本项目采用全自动锡球检测机，该设备通过自动取料结构将一盘要检测的</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取出并搬运到检测位，依次检测锡球是否饱满，当检测到</w:t>
      </w:r>
      <w:r w:rsidRPr="00783F33">
        <w:rPr>
          <w:rFonts w:ascii="Times New Roman" w:eastAsiaTheme="minorEastAsia" w:hAnsi="Times New Roman" w:cs="Times New Roman"/>
          <w:color w:val="000000" w:themeColor="text1"/>
        </w:rPr>
        <w:t>NG</w:t>
      </w:r>
      <w:r w:rsidRPr="00783F33">
        <w:rPr>
          <w:rFonts w:ascii="Times New Roman" w:eastAsiaTheme="minorEastAsia" w:hAnsi="Times New Roman" w:cs="Times New Roman"/>
          <w:color w:val="000000" w:themeColor="text1"/>
        </w:rPr>
        <w:t>的产品时通过吸嘴将不良</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取出并放在补料盘里，同时在补料盘取出一颗</w:t>
      </w:r>
      <w:r w:rsidRPr="00783F33">
        <w:rPr>
          <w:rFonts w:ascii="Times New Roman" w:eastAsiaTheme="minorEastAsia" w:hAnsi="Times New Roman" w:cs="Times New Roman"/>
          <w:color w:val="000000" w:themeColor="text1"/>
        </w:rPr>
        <w:t>OK</w:t>
      </w:r>
      <w:r w:rsidRPr="00783F33">
        <w:rPr>
          <w:rFonts w:ascii="Times New Roman" w:eastAsiaTheme="minorEastAsia" w:hAnsi="Times New Roman" w:cs="Times New Roman"/>
          <w:color w:val="000000" w:themeColor="text1"/>
        </w:rPr>
        <w:t>的</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补到检测盘里，实现自动检测，自动补料，再将检测全部</w:t>
      </w:r>
      <w:r w:rsidRPr="00783F33">
        <w:rPr>
          <w:rFonts w:ascii="Times New Roman" w:eastAsiaTheme="minorEastAsia" w:hAnsi="Times New Roman" w:cs="Times New Roman"/>
          <w:color w:val="000000" w:themeColor="text1"/>
        </w:rPr>
        <w:t>OK</w:t>
      </w:r>
      <w:r w:rsidRPr="00783F33">
        <w:rPr>
          <w:rFonts w:ascii="Times New Roman" w:eastAsiaTheme="minorEastAsia" w:hAnsi="Times New Roman" w:cs="Times New Roman"/>
          <w:color w:val="000000" w:themeColor="text1"/>
        </w:rPr>
        <w:t>的料盘自动放入叠料</w:t>
      </w:r>
      <w:proofErr w:type="gramStart"/>
      <w:r w:rsidRPr="00783F33">
        <w:rPr>
          <w:rFonts w:ascii="Times New Roman" w:eastAsiaTheme="minorEastAsia" w:hAnsi="Times New Roman" w:cs="Times New Roman"/>
          <w:color w:val="000000" w:themeColor="text1"/>
        </w:rPr>
        <w:t>仓位</w:t>
      </w:r>
      <w:proofErr w:type="gramEnd"/>
      <w:r w:rsidRPr="00783F33">
        <w:rPr>
          <w:rFonts w:ascii="Times New Roman" w:eastAsiaTheme="minorEastAsia" w:hAnsi="Times New Roman" w:cs="Times New Roman"/>
          <w:color w:val="000000" w:themeColor="text1"/>
        </w:rPr>
        <w:t>，全过程自动完成，从而大大提升生产效率。</w:t>
      </w:r>
    </w:p>
    <w:p w14:paraId="4E876726" w14:textId="4BC96C06" w:rsidR="008D2A65" w:rsidRPr="00783F33" w:rsidRDefault="008D2A65" w:rsidP="008D2A65">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全自动测试机是将整叠摆好盘的</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通过人工放置在自动上下料</w:t>
      </w:r>
      <w:proofErr w:type="gramStart"/>
      <w:r w:rsidRPr="00783F33">
        <w:rPr>
          <w:rFonts w:ascii="Times New Roman" w:eastAsiaTheme="minorEastAsia" w:hAnsi="Times New Roman" w:cs="Times New Roman"/>
          <w:color w:val="000000" w:themeColor="text1"/>
        </w:rPr>
        <w:t>料仓位</w:t>
      </w:r>
      <w:proofErr w:type="gramEnd"/>
      <w:r w:rsidRPr="00783F33">
        <w:rPr>
          <w:rFonts w:ascii="Times New Roman" w:eastAsiaTheme="minorEastAsia" w:hAnsi="Times New Roman" w:cs="Times New Roman"/>
          <w:color w:val="000000" w:themeColor="text1"/>
        </w:rPr>
        <w:t>中，启动后自动进行盘料的取放，再进行</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的吸取、摆放、测试、良</w:t>
      </w:r>
      <w:proofErr w:type="gramStart"/>
      <w:r w:rsidRPr="00783F33">
        <w:rPr>
          <w:rFonts w:ascii="Times New Roman" w:eastAsiaTheme="minorEastAsia" w:hAnsi="Times New Roman" w:cs="Times New Roman"/>
          <w:color w:val="000000" w:themeColor="text1"/>
        </w:rPr>
        <w:t>品摆回标准盘</w:t>
      </w:r>
      <w:proofErr w:type="gramEnd"/>
      <w:r w:rsidRPr="00783F33">
        <w:rPr>
          <w:rFonts w:ascii="Times New Roman" w:eastAsiaTheme="minorEastAsia" w:hAnsi="Times New Roman" w:cs="Times New Roman"/>
          <w:color w:val="000000" w:themeColor="text1"/>
        </w:rPr>
        <w:t>，不良</w:t>
      </w:r>
      <w:proofErr w:type="gramStart"/>
      <w:r w:rsidRPr="00783F33">
        <w:rPr>
          <w:rFonts w:ascii="Times New Roman" w:eastAsiaTheme="minorEastAsia" w:hAnsi="Times New Roman" w:cs="Times New Roman"/>
          <w:color w:val="000000" w:themeColor="text1"/>
        </w:rPr>
        <w:t>品按照</w:t>
      </w:r>
      <w:proofErr w:type="gramEnd"/>
      <w:r w:rsidRPr="00783F33">
        <w:rPr>
          <w:rFonts w:ascii="Times New Roman" w:eastAsiaTheme="minorEastAsia" w:hAnsi="Times New Roman" w:cs="Times New Roman"/>
          <w:color w:val="000000" w:themeColor="text1"/>
        </w:rPr>
        <w:t>类型的不同，分别摆放进对应的不良品盒里，完成对</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的测试，测试精准，产能高，全过程全自动完成。</w:t>
      </w:r>
    </w:p>
    <w:p w14:paraId="06C3AFE0" w14:textId="42FB22A9" w:rsidR="008D2A65" w:rsidRPr="00783F33" w:rsidRDefault="008D2A65" w:rsidP="008D2A65">
      <w:pPr>
        <w:adjustRightInd w:val="0"/>
        <w:snapToGrid w:val="0"/>
        <w:spacing w:line="360" w:lineRule="auto"/>
        <w:ind w:firstLineChars="200" w:firstLine="480"/>
        <w:rPr>
          <w:rFonts w:ascii="Times New Roman" w:eastAsiaTheme="minorEastAsia"/>
          <w:color w:val="000000" w:themeColor="text1"/>
          <w:kern w:val="2"/>
          <w:sz w:val="24"/>
        </w:rPr>
      </w:pPr>
      <w:r w:rsidRPr="00783F33">
        <w:rPr>
          <w:rFonts w:ascii="Times New Roman" w:eastAsiaTheme="minorEastAsia"/>
          <w:color w:val="000000" w:themeColor="text1"/>
          <w:kern w:val="2"/>
          <w:sz w:val="24"/>
        </w:rPr>
        <w:t>经检测可正常读取的</w:t>
      </w:r>
      <w:r w:rsidR="00C52F4E">
        <w:rPr>
          <w:rFonts w:ascii="Times New Roman" w:eastAsiaTheme="minorEastAsia"/>
          <w:color w:val="000000" w:themeColor="text1"/>
          <w:kern w:val="2"/>
          <w:sz w:val="24"/>
        </w:rPr>
        <w:t>内存芯片</w:t>
      </w:r>
      <w:r w:rsidRPr="00783F33">
        <w:rPr>
          <w:rFonts w:ascii="Times New Roman" w:eastAsiaTheme="minorEastAsia"/>
          <w:color w:val="000000" w:themeColor="text1"/>
          <w:kern w:val="2"/>
          <w:sz w:val="24"/>
        </w:rPr>
        <w:t>，装盘作为产品外售，无法正常读取的坏颗粒（击穿、漏电）作为危险废物委托有资质单位回收处置。</w:t>
      </w:r>
    </w:p>
    <w:p w14:paraId="248AF8D0" w14:textId="73686DFE" w:rsidR="00977814" w:rsidRPr="00783F33" w:rsidRDefault="00F2048C" w:rsidP="00F2048C">
      <w:pPr>
        <w:pStyle w:val="afffb"/>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rPr>
        <w:object w:dxaOrig="15960" w:dyaOrig="8896" w14:anchorId="32BC3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25pt;height:231.05pt" o:ole="">
            <v:imagedata r:id="rId32" o:title=""/>
          </v:shape>
          <o:OLEObject Type="Embed" ProgID="Visio.Drawing.15" ShapeID="_x0000_i1025" DrawAspect="Content" ObjectID="_1844247598" r:id="rId33"/>
        </w:object>
      </w:r>
    </w:p>
    <w:p w14:paraId="3EDE0D86" w14:textId="1D3BB7CF" w:rsidR="006448A6" w:rsidRPr="00783F33" w:rsidRDefault="008D2A65" w:rsidP="00F2048C">
      <w:pPr>
        <w:pStyle w:val="afffb"/>
        <w:spacing w:line="360" w:lineRule="auto"/>
        <w:ind w:firstLine="482"/>
        <w:jc w:val="center"/>
        <w:rPr>
          <w:rFonts w:ascii="Times New Roman" w:hAnsi="Times New Roman" w:cs="Times New Roman"/>
          <w:b/>
          <w:bCs/>
          <w:color w:val="000000" w:themeColor="text1"/>
          <w:spacing w:val="0"/>
          <w:kern w:val="0"/>
          <w:szCs w:val="28"/>
        </w:rPr>
        <w:sectPr w:rsidR="006448A6" w:rsidRPr="00783F33" w:rsidSect="000B7F37">
          <w:pgSz w:w="11906" w:h="16838"/>
          <w:pgMar w:top="1440" w:right="1800" w:bottom="1440" w:left="1800" w:header="850" w:footer="992" w:gutter="0"/>
          <w:cols w:space="720"/>
          <w:docGrid w:linePitch="381"/>
        </w:sectPr>
      </w:pPr>
      <w:r w:rsidRPr="00783F33">
        <w:rPr>
          <w:rFonts w:ascii="Times New Roman" w:hAnsi="Times New Roman" w:cs="Times New Roman"/>
          <w:b/>
          <w:bCs/>
          <w:color w:val="000000" w:themeColor="text1"/>
          <w:spacing w:val="0"/>
          <w:kern w:val="0"/>
          <w:szCs w:val="28"/>
        </w:rPr>
        <w:t>图</w:t>
      </w:r>
      <w:r w:rsidRPr="00783F33">
        <w:rPr>
          <w:rFonts w:ascii="Times New Roman" w:hAnsi="Times New Roman" w:cs="Times New Roman"/>
          <w:b/>
          <w:bCs/>
          <w:color w:val="000000" w:themeColor="text1"/>
          <w:spacing w:val="0"/>
          <w:kern w:val="0"/>
          <w:szCs w:val="28"/>
        </w:rPr>
        <w:t>3-3-1</w:t>
      </w:r>
      <w:r w:rsidRPr="00783F33">
        <w:rPr>
          <w:rFonts w:ascii="Times New Roman" w:hAnsi="Times New Roman" w:cs="Times New Roman"/>
          <w:b/>
          <w:bCs/>
          <w:color w:val="000000" w:themeColor="text1"/>
          <w:spacing w:val="0"/>
          <w:kern w:val="0"/>
          <w:szCs w:val="28"/>
        </w:rPr>
        <w:t>本项目工艺流程图</w:t>
      </w:r>
    </w:p>
    <w:p w14:paraId="007F6836" w14:textId="3B7993DD" w:rsidR="004B0E28" w:rsidRPr="00783F33" w:rsidRDefault="006448A6" w:rsidP="006448A6">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3.3.1.2</w:t>
      </w:r>
      <w:r w:rsidRPr="00783F33">
        <w:rPr>
          <w:rFonts w:ascii="Times New Roman" w:eastAsiaTheme="minorEastAsia"/>
          <w:b/>
          <w:bCs/>
          <w:color w:val="000000" w:themeColor="text1"/>
          <w:sz w:val="24"/>
        </w:rPr>
        <w:t>运营期物料平衡</w:t>
      </w:r>
    </w:p>
    <w:p w14:paraId="66196B72" w14:textId="015B3935" w:rsidR="00482254" w:rsidRPr="00783F33" w:rsidRDefault="00482254" w:rsidP="00482254">
      <w:pPr>
        <w:snapToGrid w:val="0"/>
        <w:spacing w:line="360" w:lineRule="auto"/>
        <w:ind w:firstLineChars="200" w:firstLine="482"/>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w:t>
      </w:r>
      <w:r w:rsidRPr="00783F33">
        <w:rPr>
          <w:rFonts w:ascii="Times New Roman" w:eastAsiaTheme="minorEastAsia"/>
          <w:b/>
          <w:bCs/>
          <w:color w:val="000000" w:themeColor="text1"/>
          <w:sz w:val="24"/>
          <w:szCs w:val="28"/>
        </w:rPr>
        <w:t>1</w:t>
      </w:r>
      <w:r w:rsidRPr="00783F33">
        <w:rPr>
          <w:rFonts w:ascii="Times New Roman" w:eastAsiaTheme="minorEastAsia"/>
          <w:b/>
          <w:bCs/>
          <w:color w:val="000000" w:themeColor="text1"/>
          <w:sz w:val="24"/>
          <w:szCs w:val="28"/>
        </w:rPr>
        <w:t>）生产过程中物料平衡</w:t>
      </w:r>
    </w:p>
    <w:p w14:paraId="3AE57DA3" w14:textId="5E1C2673" w:rsidR="006448A6" w:rsidRPr="00783F33" w:rsidRDefault="006448A6" w:rsidP="006448A6">
      <w:pPr>
        <w:snapToGrid w:val="0"/>
        <w:spacing w:line="360" w:lineRule="auto"/>
        <w:ind w:firstLineChars="200" w:firstLine="482"/>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3-3-1</w:t>
      </w:r>
      <w:r w:rsidRPr="00783F33">
        <w:rPr>
          <w:rFonts w:ascii="Times New Roman" w:eastAsiaTheme="minorEastAsia"/>
          <w:b/>
          <w:bCs/>
          <w:color w:val="000000" w:themeColor="text1"/>
          <w:sz w:val="24"/>
          <w:szCs w:val="28"/>
        </w:rPr>
        <w:t>本</w:t>
      </w:r>
      <w:proofErr w:type="gramStart"/>
      <w:r w:rsidRPr="00783F33">
        <w:rPr>
          <w:rFonts w:ascii="Times New Roman" w:eastAsiaTheme="minorEastAsia"/>
          <w:b/>
          <w:bCs/>
          <w:color w:val="000000" w:themeColor="text1"/>
          <w:sz w:val="24"/>
          <w:szCs w:val="28"/>
        </w:rPr>
        <w:t>项目脱锡拆解</w:t>
      </w:r>
      <w:proofErr w:type="gramEnd"/>
      <w:r w:rsidR="001977CC" w:rsidRPr="00783F33">
        <w:rPr>
          <w:rFonts w:ascii="Times New Roman" w:eastAsiaTheme="minorEastAsia"/>
          <w:b/>
          <w:bCs/>
          <w:color w:val="000000" w:themeColor="text1"/>
          <w:sz w:val="24"/>
          <w:szCs w:val="28"/>
        </w:rPr>
        <w:t>、除锡</w:t>
      </w:r>
      <w:r w:rsidRPr="00783F33">
        <w:rPr>
          <w:rFonts w:ascii="Times New Roman" w:eastAsiaTheme="minorEastAsia"/>
          <w:b/>
          <w:bCs/>
          <w:color w:val="000000" w:themeColor="text1"/>
          <w:sz w:val="24"/>
          <w:szCs w:val="28"/>
        </w:rPr>
        <w:t>工序物料平衡</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76"/>
        <w:gridCol w:w="1107"/>
        <w:gridCol w:w="1769"/>
        <w:gridCol w:w="1418"/>
        <w:gridCol w:w="1275"/>
        <w:gridCol w:w="2177"/>
      </w:tblGrid>
      <w:tr w:rsidR="006208A8" w:rsidRPr="00783F33" w14:paraId="4ABC920F" w14:textId="4F7D4286" w:rsidTr="00194A3F">
        <w:trPr>
          <w:jc w:val="center"/>
        </w:trPr>
        <w:tc>
          <w:tcPr>
            <w:tcW w:w="3652" w:type="dxa"/>
            <w:gridSpan w:val="3"/>
            <w:vAlign w:val="center"/>
          </w:tcPr>
          <w:p w14:paraId="145FC369" w14:textId="745A70CA"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原料</w:t>
            </w:r>
          </w:p>
        </w:tc>
        <w:tc>
          <w:tcPr>
            <w:tcW w:w="4870" w:type="dxa"/>
            <w:gridSpan w:val="3"/>
            <w:vAlign w:val="center"/>
          </w:tcPr>
          <w:p w14:paraId="136DEC7E" w14:textId="1ED4F5E0"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产品</w:t>
            </w:r>
          </w:p>
        </w:tc>
      </w:tr>
      <w:tr w:rsidR="006208A8" w:rsidRPr="00783F33" w14:paraId="1A681DEF" w14:textId="7B166121" w:rsidTr="00194A3F">
        <w:trPr>
          <w:jc w:val="center"/>
        </w:trPr>
        <w:tc>
          <w:tcPr>
            <w:tcW w:w="776" w:type="dxa"/>
            <w:vAlign w:val="center"/>
          </w:tcPr>
          <w:p w14:paraId="3F3C351F" w14:textId="6AE95CDA"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107" w:type="dxa"/>
            <w:vAlign w:val="center"/>
          </w:tcPr>
          <w:p w14:paraId="03CEC0C7" w14:textId="50B8444E"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1769" w:type="dxa"/>
            <w:vAlign w:val="center"/>
          </w:tcPr>
          <w:p w14:paraId="5F5BADED" w14:textId="48214152"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c>
          <w:tcPr>
            <w:tcW w:w="1418" w:type="dxa"/>
            <w:vAlign w:val="center"/>
          </w:tcPr>
          <w:p w14:paraId="2DC655F4" w14:textId="449DB2EE"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275" w:type="dxa"/>
            <w:vAlign w:val="center"/>
          </w:tcPr>
          <w:p w14:paraId="2CDC4C4E" w14:textId="70E6277B"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2177" w:type="dxa"/>
            <w:vAlign w:val="center"/>
          </w:tcPr>
          <w:p w14:paraId="24993A82" w14:textId="48857D6A"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r>
      <w:tr w:rsidR="006208A8" w:rsidRPr="00783F33" w14:paraId="0F7B58B3" w14:textId="25664919" w:rsidTr="00194A3F">
        <w:trPr>
          <w:jc w:val="center"/>
        </w:trPr>
        <w:tc>
          <w:tcPr>
            <w:tcW w:w="776" w:type="dxa"/>
            <w:vAlign w:val="center"/>
          </w:tcPr>
          <w:p w14:paraId="27512C3F" w14:textId="55051604" w:rsidR="006448A6" w:rsidRPr="00194A3F" w:rsidRDefault="006448A6"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废内存条</w:t>
            </w:r>
          </w:p>
        </w:tc>
        <w:tc>
          <w:tcPr>
            <w:tcW w:w="1107" w:type="dxa"/>
            <w:vAlign w:val="center"/>
          </w:tcPr>
          <w:p w14:paraId="701B3F3B" w14:textId="45315091" w:rsidR="006448A6" w:rsidRPr="00194A3F" w:rsidRDefault="006448A6"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162</w:t>
            </w:r>
          </w:p>
        </w:tc>
        <w:tc>
          <w:tcPr>
            <w:tcW w:w="1769" w:type="dxa"/>
            <w:vAlign w:val="center"/>
          </w:tcPr>
          <w:p w14:paraId="4F12AF82" w14:textId="3BD8FEF4" w:rsidR="006448A6" w:rsidRPr="00194A3F" w:rsidRDefault="003F7206"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年可拆解处理内存条</w:t>
            </w:r>
            <w:r w:rsidRPr="00194A3F">
              <w:rPr>
                <w:rFonts w:ascii="Times New Roman" w:hAnsi="Times New Roman" w:cs="Times New Roman"/>
                <w:color w:val="FF0000"/>
                <w:spacing w:val="0"/>
                <w:kern w:val="0"/>
                <w:sz w:val="21"/>
                <w:szCs w:val="21"/>
              </w:rPr>
              <w:t>325</w:t>
            </w:r>
            <w:r w:rsidRPr="00194A3F">
              <w:rPr>
                <w:rFonts w:ascii="Times New Roman" w:hAnsi="Times New Roman" w:cs="Times New Roman"/>
                <w:color w:val="FF0000"/>
                <w:spacing w:val="0"/>
                <w:kern w:val="0"/>
                <w:sz w:val="21"/>
                <w:szCs w:val="21"/>
              </w:rPr>
              <w:t>万个，每个内存条按</w:t>
            </w:r>
            <w:r w:rsidRPr="00194A3F">
              <w:rPr>
                <w:rFonts w:ascii="Times New Roman" w:hAnsi="Times New Roman" w:cs="Times New Roman"/>
                <w:color w:val="FF0000"/>
                <w:spacing w:val="0"/>
                <w:kern w:val="0"/>
                <w:sz w:val="21"/>
                <w:szCs w:val="21"/>
              </w:rPr>
              <w:t>50g</w:t>
            </w:r>
            <w:r w:rsidRPr="00194A3F">
              <w:rPr>
                <w:rFonts w:ascii="Times New Roman" w:hAnsi="Times New Roman" w:cs="Times New Roman"/>
                <w:color w:val="FF0000"/>
                <w:spacing w:val="0"/>
                <w:kern w:val="0"/>
                <w:sz w:val="21"/>
                <w:szCs w:val="21"/>
              </w:rPr>
              <w:t>计，即本项目建成后年可拆解处理废内存条</w:t>
            </w:r>
            <w:r w:rsidRPr="00194A3F">
              <w:rPr>
                <w:rFonts w:ascii="Times New Roman" w:hAnsi="Times New Roman" w:cs="Times New Roman"/>
                <w:color w:val="FF0000"/>
                <w:spacing w:val="0"/>
                <w:kern w:val="0"/>
                <w:sz w:val="21"/>
                <w:szCs w:val="21"/>
              </w:rPr>
              <w:t>162t</w:t>
            </w:r>
          </w:p>
        </w:tc>
        <w:tc>
          <w:tcPr>
            <w:tcW w:w="1418" w:type="dxa"/>
            <w:vAlign w:val="center"/>
          </w:tcPr>
          <w:p w14:paraId="6055AC2C" w14:textId="76A011E8" w:rsidR="006448A6" w:rsidRPr="00194A3F" w:rsidRDefault="00C52F4E"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内存芯片</w:t>
            </w:r>
          </w:p>
        </w:tc>
        <w:tc>
          <w:tcPr>
            <w:tcW w:w="1275" w:type="dxa"/>
            <w:vAlign w:val="center"/>
          </w:tcPr>
          <w:p w14:paraId="51BB09FF" w14:textId="4070F4D1" w:rsidR="006448A6" w:rsidRPr="00194A3F" w:rsidRDefault="00DD7516" w:rsidP="00194A3F">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7</w:t>
            </w:r>
            <w:r w:rsidR="00194A3F" w:rsidRPr="00194A3F">
              <w:rPr>
                <w:rFonts w:ascii="Times New Roman" w:hAnsi="Times New Roman" w:cs="Times New Roman" w:hint="eastAsia"/>
                <w:color w:val="FF0000"/>
                <w:spacing w:val="0"/>
                <w:kern w:val="0"/>
                <w:sz w:val="21"/>
                <w:szCs w:val="21"/>
              </w:rPr>
              <w:t>7.922</w:t>
            </w:r>
          </w:p>
        </w:tc>
        <w:tc>
          <w:tcPr>
            <w:tcW w:w="2177" w:type="dxa"/>
            <w:vAlign w:val="center"/>
          </w:tcPr>
          <w:p w14:paraId="600EFC94" w14:textId="2F8F7F32" w:rsidR="006448A6" w:rsidRPr="00194A3F" w:rsidRDefault="003F7206" w:rsidP="003F720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每个内存条按</w:t>
            </w:r>
            <w:r w:rsidRPr="00194A3F">
              <w:rPr>
                <w:rFonts w:ascii="Times New Roman" w:hAnsi="Times New Roman" w:cs="Times New Roman"/>
                <w:color w:val="FF0000"/>
                <w:spacing w:val="0"/>
                <w:kern w:val="0"/>
                <w:sz w:val="21"/>
                <w:szCs w:val="21"/>
              </w:rPr>
              <w:t>16</w:t>
            </w:r>
            <w:r w:rsidRPr="00194A3F">
              <w:rPr>
                <w:rFonts w:ascii="Times New Roman" w:hAnsi="Times New Roman" w:cs="Times New Roman"/>
                <w:color w:val="FF0000"/>
                <w:spacing w:val="0"/>
                <w:kern w:val="0"/>
                <w:sz w:val="21"/>
                <w:szCs w:val="21"/>
              </w:rPr>
              <w:t>个内存芯片计，本项目年可拆解</w:t>
            </w:r>
            <w:r w:rsidRPr="00194A3F">
              <w:rPr>
                <w:rFonts w:ascii="Times New Roman" w:hAnsi="Times New Roman" w:cs="Times New Roman"/>
                <w:color w:val="FF0000"/>
                <w:spacing w:val="0"/>
                <w:kern w:val="0"/>
                <w:sz w:val="21"/>
                <w:szCs w:val="21"/>
              </w:rPr>
              <w:t>5200</w:t>
            </w:r>
            <w:r w:rsidRPr="00194A3F">
              <w:rPr>
                <w:rFonts w:ascii="Times New Roman" w:hAnsi="Times New Roman" w:cs="Times New Roman"/>
                <w:color w:val="FF0000"/>
                <w:spacing w:val="0"/>
                <w:kern w:val="0"/>
                <w:sz w:val="21"/>
                <w:szCs w:val="21"/>
              </w:rPr>
              <w:t>万个内存芯片</w:t>
            </w:r>
            <w:r w:rsidR="00DD7516" w:rsidRPr="00194A3F">
              <w:rPr>
                <w:rFonts w:ascii="Times New Roman" w:hAnsi="Times New Roman" w:cs="Times New Roman"/>
                <w:color w:val="FF0000"/>
                <w:spacing w:val="0"/>
                <w:kern w:val="0"/>
                <w:sz w:val="21"/>
                <w:szCs w:val="21"/>
              </w:rPr>
              <w:t>，</w:t>
            </w:r>
            <w:r w:rsidR="006448A6" w:rsidRPr="00194A3F">
              <w:rPr>
                <w:rFonts w:ascii="Times New Roman" w:hAnsi="Times New Roman" w:cs="Times New Roman"/>
                <w:color w:val="FF0000"/>
                <w:spacing w:val="0"/>
                <w:kern w:val="0"/>
                <w:sz w:val="21"/>
                <w:szCs w:val="21"/>
              </w:rPr>
              <w:t>每个</w:t>
            </w:r>
            <w:r w:rsidR="00C52F4E" w:rsidRPr="00194A3F">
              <w:rPr>
                <w:rFonts w:ascii="Times New Roman" w:hAnsi="Times New Roman" w:cs="Times New Roman"/>
                <w:color w:val="FF0000"/>
                <w:spacing w:val="0"/>
                <w:kern w:val="0"/>
                <w:sz w:val="21"/>
                <w:szCs w:val="21"/>
              </w:rPr>
              <w:t>内存芯片</w:t>
            </w:r>
            <w:r w:rsidR="006448A6" w:rsidRPr="00194A3F">
              <w:rPr>
                <w:rFonts w:ascii="Times New Roman" w:hAnsi="Times New Roman" w:cs="Times New Roman"/>
                <w:color w:val="FF0000"/>
                <w:spacing w:val="0"/>
                <w:kern w:val="0"/>
                <w:sz w:val="21"/>
                <w:szCs w:val="21"/>
              </w:rPr>
              <w:t>按</w:t>
            </w:r>
            <w:r w:rsidR="006448A6" w:rsidRPr="00194A3F">
              <w:rPr>
                <w:rFonts w:ascii="Times New Roman" w:hAnsi="Times New Roman" w:cs="Times New Roman"/>
                <w:color w:val="FF0000"/>
                <w:spacing w:val="0"/>
                <w:kern w:val="0"/>
                <w:sz w:val="21"/>
                <w:szCs w:val="21"/>
              </w:rPr>
              <w:t>1.5g</w:t>
            </w:r>
            <w:r w:rsidR="006448A6" w:rsidRPr="00194A3F">
              <w:rPr>
                <w:rFonts w:ascii="Times New Roman" w:hAnsi="Times New Roman" w:cs="Times New Roman"/>
                <w:color w:val="FF0000"/>
                <w:spacing w:val="0"/>
                <w:kern w:val="0"/>
                <w:sz w:val="21"/>
                <w:szCs w:val="21"/>
              </w:rPr>
              <w:t>计，本项目回收再生</w:t>
            </w:r>
            <w:r w:rsidR="00C52F4E" w:rsidRPr="00194A3F">
              <w:rPr>
                <w:rFonts w:ascii="Times New Roman" w:hAnsi="Times New Roman" w:cs="Times New Roman"/>
                <w:color w:val="FF0000"/>
                <w:spacing w:val="0"/>
                <w:kern w:val="0"/>
                <w:sz w:val="21"/>
                <w:szCs w:val="21"/>
              </w:rPr>
              <w:t>内存芯片</w:t>
            </w:r>
            <w:r w:rsidR="006448A6" w:rsidRPr="00194A3F">
              <w:rPr>
                <w:rFonts w:ascii="Times New Roman" w:hAnsi="Times New Roman" w:cs="Times New Roman"/>
                <w:color w:val="FF0000"/>
                <w:spacing w:val="0"/>
                <w:kern w:val="0"/>
                <w:sz w:val="21"/>
                <w:szCs w:val="21"/>
              </w:rPr>
              <w:t>78t</w:t>
            </w:r>
          </w:p>
        </w:tc>
      </w:tr>
      <w:tr w:rsidR="00EF4777" w:rsidRPr="00783F33" w14:paraId="6CE6554B" w14:textId="77777777" w:rsidTr="00194A3F">
        <w:trPr>
          <w:jc w:val="center"/>
        </w:trPr>
        <w:tc>
          <w:tcPr>
            <w:tcW w:w="776" w:type="dxa"/>
            <w:vAlign w:val="center"/>
          </w:tcPr>
          <w:p w14:paraId="72E2C6CD" w14:textId="77777777" w:rsidR="00EF4777" w:rsidRPr="00194A3F" w:rsidRDefault="00EF4777"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c>
          <w:tcPr>
            <w:tcW w:w="1107" w:type="dxa"/>
            <w:vAlign w:val="center"/>
          </w:tcPr>
          <w:p w14:paraId="00F1AD33" w14:textId="77777777" w:rsidR="00EF4777" w:rsidRPr="00194A3F" w:rsidRDefault="00EF4777"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c>
          <w:tcPr>
            <w:tcW w:w="1769" w:type="dxa"/>
            <w:vAlign w:val="center"/>
          </w:tcPr>
          <w:p w14:paraId="528E2144" w14:textId="77777777" w:rsidR="00EF4777" w:rsidRPr="00194A3F" w:rsidRDefault="00EF4777"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c>
          <w:tcPr>
            <w:tcW w:w="1418" w:type="dxa"/>
            <w:vAlign w:val="center"/>
          </w:tcPr>
          <w:p w14:paraId="319F2032" w14:textId="0DD96205" w:rsidR="00EF4777" w:rsidRPr="00194A3F" w:rsidRDefault="00194A3F"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不合格产品</w:t>
            </w:r>
          </w:p>
        </w:tc>
        <w:tc>
          <w:tcPr>
            <w:tcW w:w="1275" w:type="dxa"/>
            <w:vAlign w:val="center"/>
          </w:tcPr>
          <w:p w14:paraId="40A2F216" w14:textId="0A3128D1" w:rsidR="00EF4777" w:rsidRPr="00194A3F" w:rsidRDefault="00194A3F" w:rsidP="006448A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hint="eastAsia"/>
                <w:color w:val="FF0000"/>
                <w:spacing w:val="0"/>
                <w:kern w:val="0"/>
                <w:sz w:val="21"/>
                <w:szCs w:val="21"/>
              </w:rPr>
              <w:t>0.078</w:t>
            </w:r>
          </w:p>
        </w:tc>
        <w:tc>
          <w:tcPr>
            <w:tcW w:w="2177" w:type="dxa"/>
            <w:vAlign w:val="center"/>
          </w:tcPr>
          <w:p w14:paraId="462DFA40" w14:textId="545EF07C" w:rsidR="00EF4777" w:rsidRPr="00194A3F" w:rsidRDefault="00EF4777" w:rsidP="003F7206">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194A3F">
              <w:rPr>
                <w:rFonts w:ascii="Times New Roman" w:hAnsi="Times New Roman" w:cs="Times New Roman"/>
                <w:color w:val="FF0000"/>
                <w:spacing w:val="0"/>
                <w:kern w:val="0"/>
                <w:sz w:val="21"/>
                <w:szCs w:val="21"/>
              </w:rPr>
              <w:t>废内存条回收过程中无法正常读取的坏颗粒（击穿、漏电）产生量约为</w:t>
            </w:r>
            <w:r w:rsidRPr="00194A3F">
              <w:rPr>
                <w:rFonts w:ascii="Times New Roman" w:hAnsi="Times New Roman" w:cs="Times New Roman"/>
                <w:color w:val="FF0000"/>
                <w:spacing w:val="0"/>
                <w:kern w:val="0"/>
                <w:sz w:val="21"/>
                <w:szCs w:val="21"/>
              </w:rPr>
              <w:t>1‰</w:t>
            </w:r>
          </w:p>
        </w:tc>
      </w:tr>
      <w:tr w:rsidR="006208A8" w:rsidRPr="00783F33" w14:paraId="4C3F8B5A" w14:textId="39FC91F5" w:rsidTr="00194A3F">
        <w:trPr>
          <w:jc w:val="center"/>
        </w:trPr>
        <w:tc>
          <w:tcPr>
            <w:tcW w:w="776" w:type="dxa"/>
            <w:vAlign w:val="center"/>
          </w:tcPr>
          <w:p w14:paraId="02089BD7"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7" w:type="dxa"/>
            <w:vAlign w:val="center"/>
          </w:tcPr>
          <w:p w14:paraId="1F4F3E7B"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769" w:type="dxa"/>
            <w:vAlign w:val="center"/>
          </w:tcPr>
          <w:p w14:paraId="345BE513"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418" w:type="dxa"/>
            <w:vAlign w:val="center"/>
          </w:tcPr>
          <w:p w14:paraId="3E1CB114" w14:textId="1AE3E885"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废</w:t>
            </w:r>
            <w:r w:rsidRPr="00783F33">
              <w:rPr>
                <w:rFonts w:ascii="Times New Roman" w:hAnsi="Times New Roman" w:cs="Times New Roman"/>
                <w:color w:val="000000" w:themeColor="text1"/>
                <w:spacing w:val="0"/>
                <w:kern w:val="0"/>
                <w:sz w:val="21"/>
                <w:szCs w:val="21"/>
              </w:rPr>
              <w:t>PCB</w:t>
            </w:r>
            <w:r w:rsidRPr="00783F33">
              <w:rPr>
                <w:rFonts w:ascii="Times New Roman" w:hAnsi="Times New Roman" w:cs="Times New Roman"/>
                <w:color w:val="000000" w:themeColor="text1"/>
                <w:spacing w:val="0"/>
                <w:kern w:val="0"/>
                <w:sz w:val="21"/>
                <w:szCs w:val="21"/>
              </w:rPr>
              <w:t>光板</w:t>
            </w:r>
          </w:p>
        </w:tc>
        <w:tc>
          <w:tcPr>
            <w:tcW w:w="1275" w:type="dxa"/>
            <w:vAlign w:val="center"/>
          </w:tcPr>
          <w:p w14:paraId="6DC2262D" w14:textId="30656D96" w:rsidR="008D7039" w:rsidRPr="00783F33" w:rsidRDefault="00736E83" w:rsidP="00736E83">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74.3468901</w:t>
            </w:r>
          </w:p>
        </w:tc>
        <w:tc>
          <w:tcPr>
            <w:tcW w:w="2177" w:type="dxa"/>
            <w:vAlign w:val="center"/>
          </w:tcPr>
          <w:p w14:paraId="297835D4"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507F4376" w14:textId="03B5C6FC" w:rsidTr="00194A3F">
        <w:trPr>
          <w:jc w:val="center"/>
        </w:trPr>
        <w:tc>
          <w:tcPr>
            <w:tcW w:w="776" w:type="dxa"/>
            <w:vAlign w:val="center"/>
          </w:tcPr>
          <w:p w14:paraId="7FFDDEF3"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7" w:type="dxa"/>
            <w:vAlign w:val="center"/>
          </w:tcPr>
          <w:p w14:paraId="495F0251"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769" w:type="dxa"/>
            <w:vAlign w:val="center"/>
          </w:tcPr>
          <w:p w14:paraId="0FBAED27"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418" w:type="dxa"/>
            <w:vAlign w:val="center"/>
          </w:tcPr>
          <w:p w14:paraId="5CE8C8F2" w14:textId="446FCA91"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roofErr w:type="gramStart"/>
            <w:r w:rsidRPr="00783F33">
              <w:rPr>
                <w:rFonts w:ascii="Times New Roman" w:hAnsi="Times New Roman" w:cs="Times New Roman"/>
                <w:color w:val="000000" w:themeColor="text1"/>
                <w:spacing w:val="0"/>
                <w:kern w:val="0"/>
                <w:sz w:val="21"/>
                <w:szCs w:val="21"/>
              </w:rPr>
              <w:t>锡渣</w:t>
            </w:r>
            <w:proofErr w:type="gramEnd"/>
          </w:p>
        </w:tc>
        <w:tc>
          <w:tcPr>
            <w:tcW w:w="1275" w:type="dxa"/>
            <w:vAlign w:val="center"/>
          </w:tcPr>
          <w:p w14:paraId="6971DEDA" w14:textId="54FC8708" w:rsidR="008D7039" w:rsidRPr="00783F33" w:rsidRDefault="00736E83" w:rsidP="00736E8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9.6340499</w:t>
            </w:r>
          </w:p>
        </w:tc>
        <w:tc>
          <w:tcPr>
            <w:tcW w:w="2177" w:type="dxa"/>
            <w:vAlign w:val="center"/>
          </w:tcPr>
          <w:p w14:paraId="6F9F512A" w14:textId="1E46FCC3"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本项目按</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焊点最大可</w:t>
            </w:r>
            <w:r w:rsidRPr="00783F33">
              <w:rPr>
                <w:rFonts w:ascii="Times New Roman" w:hAnsi="Times New Roman" w:cs="Times New Roman"/>
                <w:color w:val="000000" w:themeColor="text1"/>
                <w:spacing w:val="0"/>
                <w:sz w:val="21"/>
                <w:szCs w:val="21"/>
                <w:lang w:bidi="ar"/>
              </w:rPr>
              <w:t>焊接焊料量计</w:t>
            </w:r>
          </w:p>
        </w:tc>
      </w:tr>
      <w:tr w:rsidR="006208A8" w:rsidRPr="00783F33" w14:paraId="03C84A61" w14:textId="4DF9AB1F" w:rsidTr="00194A3F">
        <w:trPr>
          <w:jc w:val="center"/>
        </w:trPr>
        <w:tc>
          <w:tcPr>
            <w:tcW w:w="776" w:type="dxa"/>
            <w:vAlign w:val="center"/>
          </w:tcPr>
          <w:p w14:paraId="0AF04F14"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7" w:type="dxa"/>
            <w:vAlign w:val="center"/>
          </w:tcPr>
          <w:p w14:paraId="40167254"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769" w:type="dxa"/>
            <w:vAlign w:val="center"/>
          </w:tcPr>
          <w:p w14:paraId="5FB9DA2E" w14:textId="77777777" w:rsidR="006448A6" w:rsidRPr="00783F33" w:rsidRDefault="006448A6"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418" w:type="dxa"/>
            <w:vAlign w:val="center"/>
          </w:tcPr>
          <w:p w14:paraId="382CE5F8" w14:textId="6412D589" w:rsidR="006448A6" w:rsidRPr="00783F33" w:rsidRDefault="00DD7516" w:rsidP="001977CC">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颗粒物</w:t>
            </w:r>
          </w:p>
        </w:tc>
        <w:tc>
          <w:tcPr>
            <w:tcW w:w="1275" w:type="dxa"/>
            <w:vAlign w:val="center"/>
          </w:tcPr>
          <w:p w14:paraId="2D7F32B0" w14:textId="1315E149" w:rsidR="006448A6" w:rsidRPr="00783F33" w:rsidRDefault="001C57B3"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0.01177</w:t>
            </w:r>
          </w:p>
        </w:tc>
        <w:tc>
          <w:tcPr>
            <w:tcW w:w="2177" w:type="dxa"/>
            <w:vAlign w:val="center"/>
          </w:tcPr>
          <w:p w14:paraId="7E26AFA1" w14:textId="564910E6" w:rsidR="006448A6" w:rsidRPr="00783F33" w:rsidRDefault="001C57B3" w:rsidP="006448A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roofErr w:type="gramStart"/>
            <w:r w:rsidRPr="00783F33">
              <w:rPr>
                <w:rFonts w:ascii="Times New Roman" w:hAnsi="Times New Roman" w:cs="Times New Roman"/>
                <w:color w:val="000000" w:themeColor="text1"/>
                <w:spacing w:val="0"/>
                <w:kern w:val="0"/>
                <w:sz w:val="21"/>
                <w:szCs w:val="21"/>
              </w:rPr>
              <w:t>包括脱锡拆解</w:t>
            </w:r>
            <w:proofErr w:type="gramEnd"/>
            <w:r w:rsidRPr="00783F33">
              <w:rPr>
                <w:rFonts w:ascii="Times New Roman" w:hAnsi="Times New Roman" w:cs="Times New Roman"/>
                <w:color w:val="000000" w:themeColor="text1"/>
                <w:spacing w:val="0"/>
                <w:kern w:val="0"/>
                <w:sz w:val="21"/>
                <w:szCs w:val="21"/>
              </w:rPr>
              <w:t>工序及除锡工序</w:t>
            </w:r>
            <w:r w:rsidR="00736E83" w:rsidRPr="00783F33">
              <w:rPr>
                <w:rFonts w:ascii="Times New Roman" w:hAnsi="Times New Roman" w:cs="Times New Roman"/>
                <w:color w:val="000000" w:themeColor="text1"/>
                <w:spacing w:val="0"/>
                <w:kern w:val="0"/>
                <w:sz w:val="21"/>
                <w:szCs w:val="21"/>
              </w:rPr>
              <w:t>（</w:t>
            </w:r>
            <w:r w:rsidR="00DA3AD9" w:rsidRPr="00783F33">
              <w:rPr>
                <w:rFonts w:ascii="Times New Roman" w:hAnsi="Times New Roman" w:cs="Times New Roman"/>
                <w:color w:val="000000" w:themeColor="text1"/>
                <w:spacing w:val="0"/>
                <w:kern w:val="0"/>
                <w:sz w:val="21"/>
                <w:szCs w:val="21"/>
              </w:rPr>
              <w:t>包含锡铅挥发量</w:t>
            </w:r>
            <w:r w:rsidR="00736E83" w:rsidRPr="00783F33">
              <w:rPr>
                <w:rFonts w:ascii="Times New Roman" w:hAnsi="Times New Roman" w:cs="Times New Roman"/>
                <w:color w:val="000000" w:themeColor="text1"/>
                <w:spacing w:val="0"/>
                <w:kern w:val="0"/>
                <w:sz w:val="21"/>
                <w:szCs w:val="21"/>
              </w:rPr>
              <w:t>）</w:t>
            </w:r>
          </w:p>
        </w:tc>
      </w:tr>
      <w:tr w:rsidR="006208A8" w:rsidRPr="00783F33" w14:paraId="673A0FC8" w14:textId="77777777" w:rsidTr="00194A3F">
        <w:trPr>
          <w:jc w:val="center"/>
        </w:trPr>
        <w:tc>
          <w:tcPr>
            <w:tcW w:w="776" w:type="dxa"/>
            <w:vAlign w:val="center"/>
          </w:tcPr>
          <w:p w14:paraId="502A6162" w14:textId="77777777" w:rsidR="0021775D" w:rsidRPr="00783F33" w:rsidRDefault="0021775D"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7" w:type="dxa"/>
            <w:vAlign w:val="center"/>
          </w:tcPr>
          <w:p w14:paraId="04E6D654" w14:textId="77777777" w:rsidR="0021775D" w:rsidRPr="00783F33" w:rsidRDefault="0021775D"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769" w:type="dxa"/>
            <w:vAlign w:val="center"/>
          </w:tcPr>
          <w:p w14:paraId="26B9134F" w14:textId="77777777" w:rsidR="0021775D" w:rsidRPr="00783F33" w:rsidRDefault="0021775D"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418" w:type="dxa"/>
            <w:vAlign w:val="center"/>
          </w:tcPr>
          <w:p w14:paraId="2526796B" w14:textId="58BAC434" w:rsidR="0021775D" w:rsidRPr="00783F33" w:rsidRDefault="001977CC"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挥发性有机物</w:t>
            </w:r>
          </w:p>
        </w:tc>
        <w:tc>
          <w:tcPr>
            <w:tcW w:w="1275" w:type="dxa"/>
            <w:vAlign w:val="center"/>
          </w:tcPr>
          <w:p w14:paraId="500CCECB" w14:textId="226A2E71" w:rsidR="008D7039" w:rsidRPr="00783F33" w:rsidRDefault="008D7039" w:rsidP="001C57B3">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0.00729</w:t>
            </w:r>
          </w:p>
        </w:tc>
        <w:tc>
          <w:tcPr>
            <w:tcW w:w="2177" w:type="dxa"/>
            <w:vAlign w:val="center"/>
          </w:tcPr>
          <w:p w14:paraId="1666222F" w14:textId="5B81C4D1" w:rsidR="0021775D" w:rsidRPr="00783F33" w:rsidRDefault="001C57B3"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roofErr w:type="gramStart"/>
            <w:r w:rsidRPr="00783F33">
              <w:rPr>
                <w:rFonts w:ascii="Times New Roman" w:hAnsi="Times New Roman" w:cs="Times New Roman"/>
                <w:color w:val="000000" w:themeColor="text1"/>
                <w:spacing w:val="0"/>
                <w:kern w:val="0"/>
                <w:sz w:val="21"/>
                <w:szCs w:val="21"/>
              </w:rPr>
              <w:t>包括脱锡拆解</w:t>
            </w:r>
            <w:proofErr w:type="gramEnd"/>
            <w:r w:rsidRPr="00783F33">
              <w:rPr>
                <w:rFonts w:ascii="Times New Roman" w:hAnsi="Times New Roman" w:cs="Times New Roman"/>
                <w:color w:val="000000" w:themeColor="text1"/>
                <w:spacing w:val="0"/>
                <w:kern w:val="0"/>
                <w:sz w:val="21"/>
                <w:szCs w:val="21"/>
              </w:rPr>
              <w:t>工序及除锡工序</w:t>
            </w:r>
          </w:p>
        </w:tc>
      </w:tr>
      <w:tr w:rsidR="006208A8" w:rsidRPr="00783F33" w14:paraId="1084C9E7" w14:textId="77777777" w:rsidTr="00194A3F">
        <w:trPr>
          <w:jc w:val="center"/>
        </w:trPr>
        <w:tc>
          <w:tcPr>
            <w:tcW w:w="776" w:type="dxa"/>
            <w:vAlign w:val="center"/>
          </w:tcPr>
          <w:p w14:paraId="50A7B37E" w14:textId="51426335" w:rsidR="00DA3AD9" w:rsidRPr="00783F33" w:rsidRDefault="00DA3AD9"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总计</w:t>
            </w:r>
          </w:p>
        </w:tc>
        <w:tc>
          <w:tcPr>
            <w:tcW w:w="2876" w:type="dxa"/>
            <w:gridSpan w:val="2"/>
            <w:vAlign w:val="center"/>
          </w:tcPr>
          <w:p w14:paraId="59A1E554" w14:textId="0002F08C" w:rsidR="00DA3AD9" w:rsidRPr="00783F33" w:rsidRDefault="00DA3AD9"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162</w:t>
            </w:r>
          </w:p>
        </w:tc>
        <w:tc>
          <w:tcPr>
            <w:tcW w:w="1418" w:type="dxa"/>
            <w:vAlign w:val="center"/>
          </w:tcPr>
          <w:p w14:paraId="32E7B2E4" w14:textId="122CFE72" w:rsidR="00DA3AD9" w:rsidRPr="00783F33" w:rsidRDefault="00DA3AD9"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总计</w:t>
            </w:r>
          </w:p>
        </w:tc>
        <w:tc>
          <w:tcPr>
            <w:tcW w:w="3452" w:type="dxa"/>
            <w:gridSpan w:val="2"/>
            <w:vAlign w:val="center"/>
          </w:tcPr>
          <w:p w14:paraId="461436BD" w14:textId="5D0E8C66" w:rsidR="00DA3AD9" w:rsidRPr="00783F33" w:rsidRDefault="00DA3AD9" w:rsidP="0021775D">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162</w:t>
            </w:r>
          </w:p>
        </w:tc>
      </w:tr>
    </w:tbl>
    <w:p w14:paraId="322FD324" w14:textId="09C74B59" w:rsidR="006448A6" w:rsidRPr="00783F33" w:rsidRDefault="00DD7516" w:rsidP="002A103B">
      <w:pPr>
        <w:pStyle w:val="afffb"/>
        <w:spacing w:line="360" w:lineRule="auto"/>
        <w:ind w:firstLine="482"/>
        <w:jc w:val="center"/>
        <w:rPr>
          <w:rFonts w:ascii="Times New Roman" w:hAnsi="Times New Roman" w:cs="Times New Roman"/>
          <w:b/>
          <w:bCs/>
          <w:color w:val="000000" w:themeColor="text1"/>
          <w:spacing w:val="0"/>
          <w:kern w:val="0"/>
          <w:szCs w:val="28"/>
        </w:rPr>
      </w:pPr>
      <w:r w:rsidRPr="00783F33">
        <w:rPr>
          <w:rFonts w:ascii="Times New Roman" w:hAnsi="Times New Roman" w:cs="Times New Roman"/>
          <w:b/>
          <w:bCs/>
          <w:color w:val="000000" w:themeColor="text1"/>
          <w:spacing w:val="0"/>
          <w:szCs w:val="28"/>
        </w:rPr>
        <w:t>表</w:t>
      </w:r>
      <w:r w:rsidRPr="00783F33">
        <w:rPr>
          <w:rFonts w:ascii="Times New Roman" w:hAnsi="Times New Roman" w:cs="Times New Roman"/>
          <w:b/>
          <w:bCs/>
          <w:color w:val="000000" w:themeColor="text1"/>
          <w:spacing w:val="0"/>
          <w:szCs w:val="28"/>
        </w:rPr>
        <w:t>3-3-2</w:t>
      </w:r>
      <w:r w:rsidRPr="00783F33">
        <w:rPr>
          <w:rFonts w:ascii="Times New Roman" w:hAnsi="Times New Roman" w:cs="Times New Roman"/>
          <w:b/>
          <w:bCs/>
          <w:color w:val="000000" w:themeColor="text1"/>
          <w:spacing w:val="0"/>
          <w:szCs w:val="28"/>
        </w:rPr>
        <w:t>本</w:t>
      </w:r>
      <w:proofErr w:type="gramStart"/>
      <w:r w:rsidRPr="00783F33">
        <w:rPr>
          <w:rFonts w:ascii="Times New Roman" w:hAnsi="Times New Roman" w:cs="Times New Roman"/>
          <w:b/>
          <w:bCs/>
          <w:color w:val="000000" w:themeColor="text1"/>
          <w:spacing w:val="0"/>
          <w:szCs w:val="28"/>
        </w:rPr>
        <w:t>项目植锡工序</w:t>
      </w:r>
      <w:proofErr w:type="gramEnd"/>
      <w:r w:rsidRPr="00783F33">
        <w:rPr>
          <w:rFonts w:ascii="Times New Roman" w:hAnsi="Times New Roman" w:cs="Times New Roman"/>
          <w:b/>
          <w:bCs/>
          <w:color w:val="000000" w:themeColor="text1"/>
          <w:spacing w:val="0"/>
          <w:szCs w:val="28"/>
        </w:rPr>
        <w:t>物料平衡</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76"/>
        <w:gridCol w:w="1107"/>
        <w:gridCol w:w="2336"/>
        <w:gridCol w:w="1276"/>
        <w:gridCol w:w="1221"/>
        <w:gridCol w:w="1806"/>
      </w:tblGrid>
      <w:tr w:rsidR="006208A8" w:rsidRPr="00783F33" w14:paraId="597D70BC" w14:textId="77777777" w:rsidTr="00DD7516">
        <w:trPr>
          <w:jc w:val="center"/>
        </w:trPr>
        <w:tc>
          <w:tcPr>
            <w:tcW w:w="4219" w:type="dxa"/>
            <w:gridSpan w:val="3"/>
            <w:vAlign w:val="center"/>
          </w:tcPr>
          <w:p w14:paraId="3171F686"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原料</w:t>
            </w:r>
          </w:p>
        </w:tc>
        <w:tc>
          <w:tcPr>
            <w:tcW w:w="4303" w:type="dxa"/>
            <w:gridSpan w:val="3"/>
            <w:vAlign w:val="center"/>
          </w:tcPr>
          <w:p w14:paraId="7C0B5309"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产品</w:t>
            </w:r>
          </w:p>
        </w:tc>
      </w:tr>
      <w:tr w:rsidR="006208A8" w:rsidRPr="00783F33" w14:paraId="1E515AF6" w14:textId="77777777" w:rsidTr="00DD7516">
        <w:trPr>
          <w:jc w:val="center"/>
        </w:trPr>
        <w:tc>
          <w:tcPr>
            <w:tcW w:w="776" w:type="dxa"/>
            <w:vAlign w:val="center"/>
          </w:tcPr>
          <w:p w14:paraId="3C5ACEDD"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107" w:type="dxa"/>
            <w:vAlign w:val="center"/>
          </w:tcPr>
          <w:p w14:paraId="02BEC3B7"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2336" w:type="dxa"/>
            <w:vAlign w:val="center"/>
          </w:tcPr>
          <w:p w14:paraId="6B66E545"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c>
          <w:tcPr>
            <w:tcW w:w="1276" w:type="dxa"/>
            <w:vAlign w:val="center"/>
          </w:tcPr>
          <w:p w14:paraId="65768532"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221" w:type="dxa"/>
            <w:vAlign w:val="center"/>
          </w:tcPr>
          <w:p w14:paraId="0EE0CD1F"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1806" w:type="dxa"/>
            <w:vAlign w:val="center"/>
          </w:tcPr>
          <w:p w14:paraId="6129DEB3" w14:textId="77777777" w:rsidR="00DD7516" w:rsidRPr="00783F33" w:rsidRDefault="00DD7516" w:rsidP="002A103B">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r>
      <w:tr w:rsidR="006208A8" w:rsidRPr="00783F33" w14:paraId="16D12F0E" w14:textId="77777777" w:rsidTr="00DD7516">
        <w:trPr>
          <w:jc w:val="center"/>
        </w:trPr>
        <w:tc>
          <w:tcPr>
            <w:tcW w:w="776" w:type="dxa"/>
            <w:vAlign w:val="center"/>
          </w:tcPr>
          <w:p w14:paraId="321B525B" w14:textId="654B9FC6" w:rsidR="00DD7516" w:rsidRPr="00783F33" w:rsidRDefault="00C52F4E"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Pr>
                <w:rFonts w:ascii="Times New Roman" w:hAnsi="Times New Roman" w:cs="Times New Roman"/>
                <w:color w:val="000000" w:themeColor="text1"/>
                <w:spacing w:val="0"/>
                <w:kern w:val="0"/>
                <w:sz w:val="21"/>
                <w:szCs w:val="21"/>
              </w:rPr>
              <w:t>内存芯片</w:t>
            </w:r>
          </w:p>
        </w:tc>
        <w:tc>
          <w:tcPr>
            <w:tcW w:w="1107" w:type="dxa"/>
            <w:vAlign w:val="center"/>
          </w:tcPr>
          <w:p w14:paraId="5D332F5E" w14:textId="3DA24849"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78t</w:t>
            </w:r>
          </w:p>
        </w:tc>
        <w:tc>
          <w:tcPr>
            <w:tcW w:w="2336" w:type="dxa"/>
            <w:vAlign w:val="center"/>
          </w:tcPr>
          <w:p w14:paraId="0FAD1FD7" w14:textId="64609E21"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本项目回收</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5200</w:t>
            </w:r>
            <w:r w:rsidRPr="00783F33">
              <w:rPr>
                <w:rFonts w:ascii="Times New Roman" w:hAnsi="Times New Roman" w:cs="Times New Roman"/>
                <w:color w:val="000000" w:themeColor="text1"/>
                <w:spacing w:val="0"/>
                <w:kern w:val="0"/>
                <w:sz w:val="21"/>
                <w:szCs w:val="21"/>
              </w:rPr>
              <w:t>万个，每个</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按</w:t>
            </w:r>
            <w:r w:rsidRPr="00783F33">
              <w:rPr>
                <w:rFonts w:ascii="Times New Roman" w:hAnsi="Times New Roman" w:cs="Times New Roman"/>
                <w:color w:val="000000" w:themeColor="text1"/>
                <w:spacing w:val="0"/>
                <w:kern w:val="0"/>
                <w:sz w:val="21"/>
                <w:szCs w:val="21"/>
              </w:rPr>
              <w:t>1.5g</w:t>
            </w:r>
            <w:r w:rsidRPr="00783F33">
              <w:rPr>
                <w:rFonts w:ascii="Times New Roman" w:hAnsi="Times New Roman" w:cs="Times New Roman"/>
                <w:color w:val="000000" w:themeColor="text1"/>
                <w:spacing w:val="0"/>
                <w:kern w:val="0"/>
                <w:sz w:val="21"/>
                <w:szCs w:val="21"/>
              </w:rPr>
              <w:t>计，本项目回收再生</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78t</w:t>
            </w:r>
          </w:p>
        </w:tc>
        <w:tc>
          <w:tcPr>
            <w:tcW w:w="1276" w:type="dxa"/>
            <w:vAlign w:val="center"/>
          </w:tcPr>
          <w:p w14:paraId="7FAB23CA" w14:textId="1CE27132"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再生</w:t>
            </w:r>
            <w:r w:rsidR="00C52F4E">
              <w:rPr>
                <w:rFonts w:ascii="Times New Roman" w:hAnsi="Times New Roman" w:cs="Times New Roman"/>
                <w:color w:val="000000" w:themeColor="text1"/>
                <w:spacing w:val="0"/>
                <w:kern w:val="0"/>
                <w:sz w:val="21"/>
                <w:szCs w:val="21"/>
              </w:rPr>
              <w:t>内存芯片</w:t>
            </w:r>
          </w:p>
        </w:tc>
        <w:tc>
          <w:tcPr>
            <w:tcW w:w="1221" w:type="dxa"/>
            <w:vAlign w:val="center"/>
          </w:tcPr>
          <w:p w14:paraId="6388EE6C" w14:textId="5B392173" w:rsidR="00DD7516" w:rsidRPr="00783F33" w:rsidRDefault="001C57B3"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88.11449</w:t>
            </w:r>
          </w:p>
        </w:tc>
        <w:tc>
          <w:tcPr>
            <w:tcW w:w="1806" w:type="dxa"/>
            <w:vAlign w:val="center"/>
          </w:tcPr>
          <w:p w14:paraId="172F90C2" w14:textId="1E93A1BD"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包括</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、固化后的锡膏及锡球</w:t>
            </w:r>
          </w:p>
        </w:tc>
      </w:tr>
      <w:tr w:rsidR="006208A8" w:rsidRPr="00783F33" w14:paraId="62ED6371" w14:textId="77777777" w:rsidTr="00DD7516">
        <w:trPr>
          <w:jc w:val="center"/>
        </w:trPr>
        <w:tc>
          <w:tcPr>
            <w:tcW w:w="776" w:type="dxa"/>
            <w:vAlign w:val="center"/>
          </w:tcPr>
          <w:p w14:paraId="7206F7FC" w14:textId="0D12FDF7"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锡膏</w:t>
            </w:r>
          </w:p>
        </w:tc>
        <w:tc>
          <w:tcPr>
            <w:tcW w:w="1107" w:type="dxa"/>
            <w:vAlign w:val="center"/>
          </w:tcPr>
          <w:p w14:paraId="10647ED4" w14:textId="2CA59EEF"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0.546t</w:t>
            </w:r>
          </w:p>
        </w:tc>
        <w:tc>
          <w:tcPr>
            <w:tcW w:w="2336" w:type="dxa"/>
            <w:vAlign w:val="center"/>
          </w:tcPr>
          <w:p w14:paraId="7A623D4A" w14:textId="77777777"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276" w:type="dxa"/>
            <w:vAlign w:val="center"/>
          </w:tcPr>
          <w:p w14:paraId="25D63B84" w14:textId="79C86450" w:rsidR="00DD7516" w:rsidRPr="00783F33" w:rsidRDefault="00DD7516" w:rsidP="001977CC">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颗粒物</w:t>
            </w:r>
            <w:r w:rsidR="00117107" w:rsidRPr="00783F33">
              <w:rPr>
                <w:rFonts w:ascii="Times New Roman" w:hAnsi="Times New Roman" w:cs="Times New Roman"/>
                <w:color w:val="000000" w:themeColor="text1"/>
                <w:spacing w:val="0"/>
                <w:kern w:val="0"/>
                <w:sz w:val="21"/>
                <w:szCs w:val="21"/>
              </w:rPr>
              <w:t>带走</w:t>
            </w:r>
          </w:p>
        </w:tc>
        <w:tc>
          <w:tcPr>
            <w:tcW w:w="1221" w:type="dxa"/>
            <w:vAlign w:val="center"/>
          </w:tcPr>
          <w:p w14:paraId="26B605B4" w14:textId="0696F729" w:rsidR="00DD7516" w:rsidRPr="00783F33" w:rsidRDefault="00DD7516" w:rsidP="001C57B3">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0.003</w:t>
            </w:r>
            <w:r w:rsidR="001C57B3" w:rsidRPr="00783F33">
              <w:rPr>
                <w:rFonts w:ascii="Times New Roman" w:hAnsi="Times New Roman" w:cs="Times New Roman"/>
                <w:color w:val="000000" w:themeColor="text1"/>
                <w:spacing w:val="0"/>
                <w:sz w:val="21"/>
                <w:szCs w:val="21"/>
              </w:rPr>
              <w:t>71</w:t>
            </w:r>
          </w:p>
        </w:tc>
        <w:tc>
          <w:tcPr>
            <w:tcW w:w="1806" w:type="dxa"/>
            <w:vAlign w:val="center"/>
          </w:tcPr>
          <w:p w14:paraId="3005A08F" w14:textId="77777777"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7B5651BB" w14:textId="77777777" w:rsidTr="00DA3AD9">
        <w:trPr>
          <w:trHeight w:val="420"/>
          <w:jc w:val="center"/>
        </w:trPr>
        <w:tc>
          <w:tcPr>
            <w:tcW w:w="776" w:type="dxa"/>
            <w:vAlign w:val="center"/>
          </w:tcPr>
          <w:p w14:paraId="480CC98E" w14:textId="68CF051F"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锡球</w:t>
            </w:r>
          </w:p>
        </w:tc>
        <w:tc>
          <w:tcPr>
            <w:tcW w:w="1107" w:type="dxa"/>
            <w:vAlign w:val="center"/>
          </w:tcPr>
          <w:p w14:paraId="2D9D2ED2" w14:textId="539B6EBF" w:rsidR="00DD7516" w:rsidRPr="00783F33" w:rsidRDefault="00716028"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9.635</w:t>
            </w:r>
            <w:r w:rsidR="00DD7516" w:rsidRPr="00783F33">
              <w:rPr>
                <w:rFonts w:ascii="Times New Roman" w:hAnsi="Times New Roman" w:cs="Times New Roman"/>
                <w:color w:val="000000" w:themeColor="text1"/>
                <w:spacing w:val="0"/>
                <w:sz w:val="21"/>
                <w:szCs w:val="21"/>
              </w:rPr>
              <w:t>t</w:t>
            </w:r>
          </w:p>
        </w:tc>
        <w:tc>
          <w:tcPr>
            <w:tcW w:w="2336" w:type="dxa"/>
            <w:vAlign w:val="center"/>
          </w:tcPr>
          <w:p w14:paraId="0219E6CA" w14:textId="77777777"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276" w:type="dxa"/>
            <w:vAlign w:val="center"/>
          </w:tcPr>
          <w:p w14:paraId="36B78536" w14:textId="4DA874F7" w:rsidR="00DD7516" w:rsidRPr="00783F33" w:rsidRDefault="00DD7516" w:rsidP="001977CC">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挥发性有机物</w:t>
            </w:r>
          </w:p>
        </w:tc>
        <w:tc>
          <w:tcPr>
            <w:tcW w:w="1221" w:type="dxa"/>
            <w:vAlign w:val="center"/>
          </w:tcPr>
          <w:p w14:paraId="397E3A71" w14:textId="0A58B0F1" w:rsidR="00DD7516" w:rsidRPr="00783F33" w:rsidRDefault="00DD7516" w:rsidP="001C57B3">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0.0</w:t>
            </w:r>
            <w:r w:rsidR="001C57B3" w:rsidRPr="00783F33">
              <w:rPr>
                <w:rFonts w:ascii="Times New Roman" w:hAnsi="Times New Roman" w:cs="Times New Roman"/>
                <w:color w:val="000000" w:themeColor="text1"/>
                <w:spacing w:val="0"/>
                <w:kern w:val="0"/>
                <w:sz w:val="21"/>
                <w:szCs w:val="21"/>
              </w:rPr>
              <w:t>628</w:t>
            </w:r>
          </w:p>
        </w:tc>
        <w:tc>
          <w:tcPr>
            <w:tcW w:w="1806" w:type="dxa"/>
            <w:vAlign w:val="center"/>
          </w:tcPr>
          <w:p w14:paraId="3A94D904" w14:textId="2B3E28E2" w:rsidR="00DD7516" w:rsidRPr="00783F33" w:rsidRDefault="00DD7516"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407E0653" w14:textId="77777777" w:rsidTr="00D86100">
        <w:trPr>
          <w:jc w:val="center"/>
        </w:trPr>
        <w:tc>
          <w:tcPr>
            <w:tcW w:w="776" w:type="dxa"/>
            <w:vAlign w:val="center"/>
          </w:tcPr>
          <w:p w14:paraId="176BB3BB" w14:textId="3DC5712C" w:rsidR="00DA3AD9" w:rsidRPr="00783F33" w:rsidRDefault="00DA3AD9"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总计</w:t>
            </w:r>
          </w:p>
        </w:tc>
        <w:tc>
          <w:tcPr>
            <w:tcW w:w="3443" w:type="dxa"/>
            <w:gridSpan w:val="2"/>
            <w:vAlign w:val="center"/>
          </w:tcPr>
          <w:p w14:paraId="79256187" w14:textId="5CC69219" w:rsidR="00DA3AD9" w:rsidRPr="00783F33" w:rsidRDefault="00DA3AD9"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88.181</w:t>
            </w:r>
          </w:p>
        </w:tc>
        <w:tc>
          <w:tcPr>
            <w:tcW w:w="1276" w:type="dxa"/>
            <w:vAlign w:val="center"/>
          </w:tcPr>
          <w:p w14:paraId="2A1B6FEE" w14:textId="7300811B" w:rsidR="00DA3AD9" w:rsidRPr="00783F33" w:rsidRDefault="00DA3AD9" w:rsidP="001977CC">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027" w:type="dxa"/>
            <w:gridSpan w:val="2"/>
            <w:vAlign w:val="center"/>
          </w:tcPr>
          <w:p w14:paraId="4EA58F79" w14:textId="2C93D824" w:rsidR="00DA3AD9" w:rsidRPr="00783F33" w:rsidRDefault="00DA3AD9" w:rsidP="00DD7516">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88.181</w:t>
            </w:r>
          </w:p>
        </w:tc>
      </w:tr>
    </w:tbl>
    <w:p w14:paraId="4650FCE7" w14:textId="41382072" w:rsidR="00C52F4E" w:rsidRPr="003F7206" w:rsidRDefault="00C52F4E" w:rsidP="00C52F4E">
      <w:pPr>
        <w:snapToGrid w:val="0"/>
        <w:spacing w:line="360" w:lineRule="auto"/>
        <w:ind w:firstLineChars="200" w:firstLine="482"/>
        <w:jc w:val="center"/>
        <w:rPr>
          <w:rFonts w:ascii="Times New Roman" w:eastAsiaTheme="minorEastAsia"/>
          <w:b/>
          <w:bCs/>
          <w:color w:val="FF0000"/>
          <w:sz w:val="24"/>
          <w:szCs w:val="28"/>
        </w:rPr>
      </w:pPr>
      <w:r w:rsidRPr="003F7206">
        <w:rPr>
          <w:rFonts w:ascii="Times New Roman" w:eastAsiaTheme="minorEastAsia" w:hint="eastAsia"/>
          <w:b/>
          <w:bCs/>
          <w:color w:val="FF0000"/>
          <w:sz w:val="24"/>
          <w:szCs w:val="28"/>
        </w:rPr>
        <w:t>表</w:t>
      </w:r>
      <w:r w:rsidRPr="003F7206">
        <w:rPr>
          <w:rFonts w:ascii="Times New Roman" w:eastAsiaTheme="minorEastAsia" w:hint="eastAsia"/>
          <w:b/>
          <w:bCs/>
          <w:color w:val="FF0000"/>
          <w:sz w:val="24"/>
          <w:szCs w:val="28"/>
        </w:rPr>
        <w:t xml:space="preserve">3-3-3  </w:t>
      </w:r>
      <w:r w:rsidRPr="003F7206">
        <w:rPr>
          <w:rFonts w:ascii="Times New Roman" w:eastAsiaTheme="minorEastAsia" w:hint="eastAsia"/>
          <w:b/>
          <w:bCs/>
          <w:color w:val="FF0000"/>
          <w:sz w:val="24"/>
          <w:szCs w:val="28"/>
        </w:rPr>
        <w:t>本项目清洗剂物料平衡</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76"/>
        <w:gridCol w:w="1107"/>
        <w:gridCol w:w="1911"/>
        <w:gridCol w:w="1559"/>
        <w:gridCol w:w="1276"/>
        <w:gridCol w:w="1893"/>
      </w:tblGrid>
      <w:tr w:rsidR="003F7206" w:rsidRPr="003F7206" w14:paraId="620FE8FC" w14:textId="77777777" w:rsidTr="003F7206">
        <w:trPr>
          <w:jc w:val="center"/>
        </w:trPr>
        <w:tc>
          <w:tcPr>
            <w:tcW w:w="3794" w:type="dxa"/>
            <w:gridSpan w:val="3"/>
            <w:vAlign w:val="center"/>
          </w:tcPr>
          <w:p w14:paraId="234F09EB"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原料</w:t>
            </w:r>
          </w:p>
        </w:tc>
        <w:tc>
          <w:tcPr>
            <w:tcW w:w="4728" w:type="dxa"/>
            <w:gridSpan w:val="3"/>
            <w:vAlign w:val="center"/>
          </w:tcPr>
          <w:p w14:paraId="2A3C3026"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产品</w:t>
            </w:r>
          </w:p>
        </w:tc>
      </w:tr>
      <w:tr w:rsidR="003F7206" w:rsidRPr="003F7206" w14:paraId="11288B17" w14:textId="77777777" w:rsidTr="003F7206">
        <w:trPr>
          <w:jc w:val="center"/>
        </w:trPr>
        <w:tc>
          <w:tcPr>
            <w:tcW w:w="776" w:type="dxa"/>
            <w:vAlign w:val="center"/>
          </w:tcPr>
          <w:p w14:paraId="1769FAD1"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名称</w:t>
            </w:r>
          </w:p>
        </w:tc>
        <w:tc>
          <w:tcPr>
            <w:tcW w:w="1107" w:type="dxa"/>
            <w:vAlign w:val="center"/>
          </w:tcPr>
          <w:p w14:paraId="57C7F3A6"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数量（</w:t>
            </w:r>
            <w:r w:rsidRPr="003F7206">
              <w:rPr>
                <w:rFonts w:ascii="Times New Roman" w:hAnsi="Times New Roman" w:cs="Times New Roman"/>
                <w:b/>
                <w:bCs/>
                <w:color w:val="FF0000"/>
                <w:spacing w:val="0"/>
                <w:kern w:val="0"/>
                <w:sz w:val="21"/>
                <w:szCs w:val="21"/>
              </w:rPr>
              <w:t>t/a</w:t>
            </w:r>
            <w:r w:rsidRPr="003F7206">
              <w:rPr>
                <w:rFonts w:ascii="Times New Roman" w:hAnsi="Times New Roman" w:cs="Times New Roman"/>
                <w:b/>
                <w:bCs/>
                <w:color w:val="FF0000"/>
                <w:spacing w:val="0"/>
                <w:kern w:val="0"/>
                <w:sz w:val="21"/>
                <w:szCs w:val="21"/>
              </w:rPr>
              <w:t>）</w:t>
            </w:r>
          </w:p>
        </w:tc>
        <w:tc>
          <w:tcPr>
            <w:tcW w:w="1911" w:type="dxa"/>
            <w:vAlign w:val="center"/>
          </w:tcPr>
          <w:p w14:paraId="2CDB0B56"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备注</w:t>
            </w:r>
          </w:p>
        </w:tc>
        <w:tc>
          <w:tcPr>
            <w:tcW w:w="1559" w:type="dxa"/>
            <w:vAlign w:val="center"/>
          </w:tcPr>
          <w:p w14:paraId="6A4EA886"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名称</w:t>
            </w:r>
          </w:p>
        </w:tc>
        <w:tc>
          <w:tcPr>
            <w:tcW w:w="1276" w:type="dxa"/>
            <w:vAlign w:val="center"/>
          </w:tcPr>
          <w:p w14:paraId="66A4050E"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数量（</w:t>
            </w:r>
            <w:r w:rsidRPr="003F7206">
              <w:rPr>
                <w:rFonts w:ascii="Times New Roman" w:hAnsi="Times New Roman" w:cs="Times New Roman"/>
                <w:b/>
                <w:bCs/>
                <w:color w:val="FF0000"/>
                <w:spacing w:val="0"/>
                <w:kern w:val="0"/>
                <w:sz w:val="21"/>
                <w:szCs w:val="21"/>
              </w:rPr>
              <w:t>t/a</w:t>
            </w:r>
            <w:r w:rsidRPr="003F7206">
              <w:rPr>
                <w:rFonts w:ascii="Times New Roman" w:hAnsi="Times New Roman" w:cs="Times New Roman"/>
                <w:b/>
                <w:bCs/>
                <w:color w:val="FF0000"/>
                <w:spacing w:val="0"/>
                <w:kern w:val="0"/>
                <w:sz w:val="21"/>
                <w:szCs w:val="21"/>
              </w:rPr>
              <w:t>）</w:t>
            </w:r>
          </w:p>
        </w:tc>
        <w:tc>
          <w:tcPr>
            <w:tcW w:w="1893" w:type="dxa"/>
            <w:vAlign w:val="center"/>
          </w:tcPr>
          <w:p w14:paraId="3D62C4E6"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b/>
                <w:bCs/>
                <w:color w:val="FF0000"/>
                <w:spacing w:val="0"/>
                <w:kern w:val="0"/>
                <w:sz w:val="21"/>
                <w:szCs w:val="21"/>
              </w:rPr>
            </w:pPr>
            <w:r w:rsidRPr="003F7206">
              <w:rPr>
                <w:rFonts w:ascii="Times New Roman" w:hAnsi="Times New Roman" w:cs="Times New Roman"/>
                <w:b/>
                <w:bCs/>
                <w:color w:val="FF0000"/>
                <w:spacing w:val="0"/>
                <w:kern w:val="0"/>
                <w:sz w:val="21"/>
                <w:szCs w:val="21"/>
              </w:rPr>
              <w:t>备注</w:t>
            </w:r>
          </w:p>
        </w:tc>
      </w:tr>
      <w:tr w:rsidR="003F7206" w:rsidRPr="003F7206" w14:paraId="59DB09BC" w14:textId="77777777" w:rsidTr="003F7206">
        <w:trPr>
          <w:jc w:val="center"/>
        </w:trPr>
        <w:tc>
          <w:tcPr>
            <w:tcW w:w="776" w:type="dxa"/>
            <w:vAlign w:val="center"/>
          </w:tcPr>
          <w:p w14:paraId="5B6CBB88" w14:textId="576E08BA"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异丙醇</w:t>
            </w:r>
          </w:p>
        </w:tc>
        <w:tc>
          <w:tcPr>
            <w:tcW w:w="1107" w:type="dxa"/>
            <w:vAlign w:val="center"/>
          </w:tcPr>
          <w:p w14:paraId="756349DD" w14:textId="1FC5ADD1"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36</w:t>
            </w:r>
            <w:r w:rsidRPr="003F7206">
              <w:rPr>
                <w:rFonts w:ascii="Times New Roman" w:hAnsi="Times New Roman" w:cs="Times New Roman"/>
                <w:color w:val="FF0000"/>
                <w:spacing w:val="0"/>
                <w:kern w:val="0"/>
                <w:sz w:val="21"/>
                <w:szCs w:val="21"/>
              </w:rPr>
              <w:t>t</w:t>
            </w:r>
          </w:p>
        </w:tc>
        <w:tc>
          <w:tcPr>
            <w:tcW w:w="1911" w:type="dxa"/>
            <w:vAlign w:val="center"/>
          </w:tcPr>
          <w:p w14:paraId="7D158DFB" w14:textId="63CEEB32"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color w:val="FF0000"/>
                <w:sz w:val="21"/>
                <w:szCs w:val="21"/>
              </w:rPr>
              <w:t>纯度</w:t>
            </w:r>
            <w:r w:rsidRPr="003F7206">
              <w:rPr>
                <w:rFonts w:ascii="Times New Roman"/>
                <w:color w:val="FF0000"/>
                <w:sz w:val="21"/>
                <w:szCs w:val="21"/>
              </w:rPr>
              <w:t>99.5%</w:t>
            </w:r>
          </w:p>
        </w:tc>
        <w:tc>
          <w:tcPr>
            <w:tcW w:w="1559" w:type="dxa"/>
            <w:vAlign w:val="center"/>
          </w:tcPr>
          <w:p w14:paraId="3EF4C933" w14:textId="72EB7139"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废</w:t>
            </w:r>
            <w:r w:rsidRPr="003F7206">
              <w:rPr>
                <w:rFonts w:ascii="Times New Roman" w:hAnsi="Times New Roman" w:cs="Times New Roman"/>
                <w:color w:val="FF0000"/>
                <w:spacing w:val="0"/>
                <w:kern w:val="0"/>
                <w:sz w:val="21"/>
                <w:szCs w:val="21"/>
              </w:rPr>
              <w:t>清洗剂</w:t>
            </w:r>
          </w:p>
        </w:tc>
        <w:tc>
          <w:tcPr>
            <w:tcW w:w="1276" w:type="dxa"/>
            <w:vAlign w:val="center"/>
          </w:tcPr>
          <w:p w14:paraId="4FD77C79" w14:textId="09899CA5"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sz w:val="21"/>
                <w:szCs w:val="21"/>
              </w:rPr>
              <w:t>35.455</w:t>
            </w:r>
          </w:p>
        </w:tc>
        <w:tc>
          <w:tcPr>
            <w:tcW w:w="1893" w:type="dxa"/>
            <w:vAlign w:val="center"/>
          </w:tcPr>
          <w:p w14:paraId="18CF0AB9" w14:textId="3A3FBB80"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每台超声波清洗机承装</w:t>
            </w:r>
            <w:r w:rsidRPr="003F7206">
              <w:rPr>
                <w:rFonts w:ascii="Times New Roman" w:hAnsi="Times New Roman" w:cs="Times New Roman" w:hint="eastAsia"/>
                <w:color w:val="FF0000"/>
                <w:spacing w:val="0"/>
                <w:kern w:val="0"/>
                <w:sz w:val="21"/>
                <w:szCs w:val="21"/>
              </w:rPr>
              <w:t>120L</w:t>
            </w:r>
            <w:r w:rsidRPr="003F7206">
              <w:rPr>
                <w:rFonts w:ascii="Times New Roman" w:hAnsi="Times New Roman" w:cs="Times New Roman" w:hint="eastAsia"/>
                <w:color w:val="FF0000"/>
                <w:spacing w:val="0"/>
                <w:kern w:val="0"/>
                <w:sz w:val="21"/>
                <w:szCs w:val="21"/>
              </w:rPr>
              <w:t>清洗，每</w:t>
            </w:r>
            <w:r w:rsidRPr="003F7206">
              <w:rPr>
                <w:rFonts w:ascii="Times New Roman" w:hAnsi="Times New Roman" w:cs="Times New Roman" w:hint="eastAsia"/>
                <w:color w:val="FF0000"/>
                <w:spacing w:val="0"/>
                <w:kern w:val="0"/>
                <w:sz w:val="21"/>
                <w:szCs w:val="21"/>
              </w:rPr>
              <w:t>2</w:t>
            </w:r>
            <w:r w:rsidRPr="003F7206">
              <w:rPr>
                <w:rFonts w:ascii="Times New Roman" w:hAnsi="Times New Roman" w:cs="Times New Roman" w:hint="eastAsia"/>
                <w:color w:val="FF0000"/>
                <w:spacing w:val="0"/>
                <w:kern w:val="0"/>
                <w:sz w:val="21"/>
                <w:szCs w:val="21"/>
              </w:rPr>
              <w:t>天更换</w:t>
            </w:r>
            <w:r w:rsidRPr="003F7206">
              <w:rPr>
                <w:rFonts w:ascii="Times New Roman" w:hAnsi="Times New Roman" w:cs="Times New Roman" w:hint="eastAsia"/>
                <w:color w:val="FF0000"/>
                <w:spacing w:val="0"/>
                <w:kern w:val="0"/>
                <w:sz w:val="21"/>
                <w:szCs w:val="21"/>
              </w:rPr>
              <w:t>1</w:t>
            </w:r>
            <w:r w:rsidRPr="003F7206">
              <w:rPr>
                <w:rFonts w:ascii="Times New Roman" w:hAnsi="Times New Roman" w:cs="Times New Roman" w:hint="eastAsia"/>
                <w:color w:val="FF0000"/>
                <w:spacing w:val="0"/>
                <w:kern w:val="0"/>
                <w:sz w:val="21"/>
                <w:szCs w:val="21"/>
              </w:rPr>
              <w:t>次，共更换</w:t>
            </w:r>
            <w:r w:rsidRPr="003F7206">
              <w:rPr>
                <w:rFonts w:ascii="Times New Roman" w:hAnsi="Times New Roman" w:cs="Times New Roman" w:hint="eastAsia"/>
                <w:color w:val="FF0000"/>
                <w:spacing w:val="0"/>
                <w:kern w:val="0"/>
                <w:sz w:val="21"/>
                <w:szCs w:val="21"/>
              </w:rPr>
              <w:t>150</w:t>
            </w:r>
            <w:r w:rsidRPr="003F7206">
              <w:rPr>
                <w:rFonts w:ascii="Times New Roman" w:hAnsi="Times New Roman" w:cs="Times New Roman" w:hint="eastAsia"/>
                <w:color w:val="FF0000"/>
                <w:spacing w:val="0"/>
                <w:kern w:val="0"/>
                <w:sz w:val="21"/>
                <w:szCs w:val="21"/>
              </w:rPr>
              <w:t>批次</w:t>
            </w:r>
          </w:p>
        </w:tc>
      </w:tr>
      <w:tr w:rsidR="003F7206" w:rsidRPr="003F7206" w14:paraId="56E5CDD6" w14:textId="77777777" w:rsidTr="003F7206">
        <w:trPr>
          <w:jc w:val="center"/>
        </w:trPr>
        <w:tc>
          <w:tcPr>
            <w:tcW w:w="776" w:type="dxa"/>
            <w:vAlign w:val="center"/>
          </w:tcPr>
          <w:p w14:paraId="431169C8" w14:textId="2163B2A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c>
          <w:tcPr>
            <w:tcW w:w="1107" w:type="dxa"/>
            <w:vAlign w:val="center"/>
          </w:tcPr>
          <w:p w14:paraId="0E13FA7F" w14:textId="4B734D2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c>
          <w:tcPr>
            <w:tcW w:w="1911" w:type="dxa"/>
            <w:vAlign w:val="center"/>
          </w:tcPr>
          <w:p w14:paraId="2F7D8FA3"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c>
          <w:tcPr>
            <w:tcW w:w="1559" w:type="dxa"/>
            <w:vAlign w:val="center"/>
          </w:tcPr>
          <w:p w14:paraId="7EFC2E36" w14:textId="00491D16"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color w:val="FF0000"/>
                <w:spacing w:val="0"/>
                <w:kern w:val="0"/>
                <w:sz w:val="21"/>
                <w:szCs w:val="21"/>
              </w:rPr>
              <w:t>挥发性有机物</w:t>
            </w:r>
          </w:p>
        </w:tc>
        <w:tc>
          <w:tcPr>
            <w:tcW w:w="1276" w:type="dxa"/>
            <w:vAlign w:val="center"/>
          </w:tcPr>
          <w:p w14:paraId="2B85D131" w14:textId="1D1BBD40"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0.545</w:t>
            </w:r>
          </w:p>
        </w:tc>
        <w:tc>
          <w:tcPr>
            <w:tcW w:w="1893" w:type="dxa"/>
            <w:vAlign w:val="center"/>
          </w:tcPr>
          <w:p w14:paraId="47B71D24"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p>
        </w:tc>
      </w:tr>
      <w:tr w:rsidR="003F7206" w:rsidRPr="003F7206" w14:paraId="541E6AB0" w14:textId="77777777" w:rsidTr="003F7206">
        <w:trPr>
          <w:jc w:val="center"/>
        </w:trPr>
        <w:tc>
          <w:tcPr>
            <w:tcW w:w="776" w:type="dxa"/>
            <w:vAlign w:val="center"/>
          </w:tcPr>
          <w:p w14:paraId="763D687B"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sz w:val="21"/>
                <w:szCs w:val="21"/>
              </w:rPr>
            </w:pPr>
            <w:r w:rsidRPr="003F7206">
              <w:rPr>
                <w:rFonts w:ascii="Times New Roman" w:hAnsi="Times New Roman" w:cs="Times New Roman"/>
                <w:color w:val="FF0000"/>
                <w:spacing w:val="0"/>
                <w:sz w:val="21"/>
                <w:szCs w:val="21"/>
              </w:rPr>
              <w:t>总计</w:t>
            </w:r>
          </w:p>
        </w:tc>
        <w:tc>
          <w:tcPr>
            <w:tcW w:w="3018" w:type="dxa"/>
            <w:gridSpan w:val="2"/>
            <w:vAlign w:val="center"/>
          </w:tcPr>
          <w:p w14:paraId="2CDE40C7" w14:textId="3F11A77C"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36</w:t>
            </w:r>
          </w:p>
        </w:tc>
        <w:tc>
          <w:tcPr>
            <w:tcW w:w="1559" w:type="dxa"/>
            <w:vAlign w:val="center"/>
          </w:tcPr>
          <w:p w14:paraId="6567E323" w14:textId="77777777"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color w:val="FF0000"/>
                <w:spacing w:val="0"/>
                <w:sz w:val="21"/>
                <w:szCs w:val="21"/>
              </w:rPr>
              <w:t>总计</w:t>
            </w:r>
          </w:p>
        </w:tc>
        <w:tc>
          <w:tcPr>
            <w:tcW w:w="3169" w:type="dxa"/>
            <w:gridSpan w:val="2"/>
            <w:vAlign w:val="center"/>
          </w:tcPr>
          <w:p w14:paraId="5D81B58B" w14:textId="7E87DBD2" w:rsidR="00C52F4E" w:rsidRPr="003F7206" w:rsidRDefault="00C52F4E" w:rsidP="00FB2072">
            <w:pPr>
              <w:pStyle w:val="afffb"/>
              <w:adjustRightInd w:val="0"/>
              <w:snapToGrid w:val="0"/>
              <w:spacing w:line="240" w:lineRule="auto"/>
              <w:ind w:firstLineChars="0" w:firstLine="0"/>
              <w:jc w:val="center"/>
              <w:rPr>
                <w:rFonts w:ascii="Times New Roman" w:hAnsi="Times New Roman" w:cs="Times New Roman"/>
                <w:color w:val="FF0000"/>
                <w:spacing w:val="0"/>
                <w:kern w:val="0"/>
                <w:sz w:val="21"/>
                <w:szCs w:val="21"/>
              </w:rPr>
            </w:pPr>
            <w:r w:rsidRPr="003F7206">
              <w:rPr>
                <w:rFonts w:ascii="Times New Roman" w:hAnsi="Times New Roman" w:cs="Times New Roman" w:hint="eastAsia"/>
                <w:color w:val="FF0000"/>
                <w:spacing w:val="0"/>
                <w:kern w:val="0"/>
                <w:sz w:val="21"/>
                <w:szCs w:val="21"/>
              </w:rPr>
              <w:t>36</w:t>
            </w:r>
          </w:p>
        </w:tc>
      </w:tr>
    </w:tbl>
    <w:p w14:paraId="31E38A0C" w14:textId="72C5774B" w:rsidR="00482254" w:rsidRPr="00783F33" w:rsidRDefault="00482254" w:rsidP="00482254">
      <w:pPr>
        <w:snapToGrid w:val="0"/>
        <w:spacing w:line="360" w:lineRule="auto"/>
        <w:ind w:firstLineChars="200" w:firstLine="482"/>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lastRenderedPageBreak/>
        <w:t>（</w:t>
      </w:r>
      <w:r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）重金属平衡</w:t>
      </w:r>
    </w:p>
    <w:p w14:paraId="4B23CE22" w14:textId="6408D02D" w:rsidR="00482254" w:rsidRPr="00783F33" w:rsidRDefault="00482254" w:rsidP="00482254">
      <w:pPr>
        <w:pStyle w:val="afffb"/>
        <w:spacing w:line="360" w:lineRule="auto"/>
        <w:ind w:firstLine="482"/>
        <w:jc w:val="center"/>
        <w:rPr>
          <w:rFonts w:ascii="Times New Roman" w:hAnsi="Times New Roman" w:cs="Times New Roman"/>
          <w:b/>
          <w:bCs/>
          <w:color w:val="000000" w:themeColor="text1"/>
          <w:spacing w:val="0"/>
          <w:kern w:val="0"/>
          <w:szCs w:val="28"/>
        </w:rPr>
      </w:pPr>
      <w:r w:rsidRPr="00783F33">
        <w:rPr>
          <w:rFonts w:ascii="Times New Roman" w:hAnsi="Times New Roman" w:cs="Times New Roman"/>
          <w:b/>
          <w:bCs/>
          <w:color w:val="000000" w:themeColor="text1"/>
          <w:spacing w:val="0"/>
          <w:szCs w:val="28"/>
        </w:rPr>
        <w:t>表</w:t>
      </w:r>
      <w:r w:rsidRPr="00783F33">
        <w:rPr>
          <w:rFonts w:ascii="Times New Roman" w:hAnsi="Times New Roman" w:cs="Times New Roman"/>
          <w:b/>
          <w:bCs/>
          <w:color w:val="000000" w:themeColor="text1"/>
          <w:spacing w:val="0"/>
          <w:szCs w:val="28"/>
        </w:rPr>
        <w:t>3-3-</w:t>
      </w:r>
      <w:r w:rsidR="00C52F4E">
        <w:rPr>
          <w:rFonts w:ascii="Times New Roman" w:hAnsi="Times New Roman" w:cs="Times New Roman" w:hint="eastAsia"/>
          <w:b/>
          <w:bCs/>
          <w:color w:val="000000" w:themeColor="text1"/>
          <w:spacing w:val="0"/>
          <w:szCs w:val="28"/>
        </w:rPr>
        <w:t>4</w:t>
      </w:r>
      <w:r w:rsidRPr="00783F33">
        <w:rPr>
          <w:rFonts w:ascii="Times New Roman" w:hAnsi="Times New Roman" w:cs="Times New Roman"/>
          <w:b/>
          <w:bCs/>
          <w:color w:val="000000" w:themeColor="text1"/>
          <w:spacing w:val="0"/>
          <w:szCs w:val="28"/>
        </w:rPr>
        <w:t>锡平衡（</w:t>
      </w:r>
      <w:proofErr w:type="gramStart"/>
      <w:r w:rsidRPr="00783F33">
        <w:rPr>
          <w:rFonts w:ascii="Times New Roman" w:hAnsi="Times New Roman" w:cs="Times New Roman"/>
          <w:b/>
          <w:bCs/>
          <w:color w:val="000000" w:themeColor="text1"/>
          <w:spacing w:val="0"/>
          <w:szCs w:val="28"/>
        </w:rPr>
        <w:t>脱锡拆解</w:t>
      </w:r>
      <w:proofErr w:type="gramEnd"/>
      <w:r w:rsidR="001977CC" w:rsidRPr="00783F33">
        <w:rPr>
          <w:rFonts w:ascii="Times New Roman" w:hAnsi="Times New Roman" w:cs="Times New Roman"/>
          <w:b/>
          <w:bCs/>
          <w:color w:val="000000" w:themeColor="text1"/>
          <w:spacing w:val="0"/>
          <w:szCs w:val="28"/>
        </w:rPr>
        <w:t>、除锡</w:t>
      </w:r>
      <w:r w:rsidRPr="00783F33">
        <w:rPr>
          <w:rFonts w:ascii="Times New Roman" w:hAnsi="Times New Roman" w:cs="Times New Roman"/>
          <w:b/>
          <w:bCs/>
          <w:color w:val="000000" w:themeColor="text1"/>
          <w:spacing w:val="0"/>
          <w:szCs w:val="28"/>
        </w:rPr>
        <w:t>工序）</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76"/>
        <w:gridCol w:w="1107"/>
        <w:gridCol w:w="2336"/>
        <w:gridCol w:w="1276"/>
        <w:gridCol w:w="1221"/>
        <w:gridCol w:w="1806"/>
      </w:tblGrid>
      <w:tr w:rsidR="006208A8" w:rsidRPr="00783F33" w14:paraId="62711813" w14:textId="77777777" w:rsidTr="007C03A4">
        <w:trPr>
          <w:jc w:val="center"/>
        </w:trPr>
        <w:tc>
          <w:tcPr>
            <w:tcW w:w="4219" w:type="dxa"/>
            <w:gridSpan w:val="3"/>
            <w:vAlign w:val="center"/>
          </w:tcPr>
          <w:p w14:paraId="37A7C186"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原料</w:t>
            </w:r>
          </w:p>
        </w:tc>
        <w:tc>
          <w:tcPr>
            <w:tcW w:w="4303" w:type="dxa"/>
            <w:gridSpan w:val="3"/>
            <w:vAlign w:val="center"/>
          </w:tcPr>
          <w:p w14:paraId="39B7FCFC"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产品</w:t>
            </w:r>
          </w:p>
        </w:tc>
      </w:tr>
      <w:tr w:rsidR="006208A8" w:rsidRPr="00783F33" w14:paraId="1BEBD063" w14:textId="77777777" w:rsidTr="007C03A4">
        <w:trPr>
          <w:jc w:val="center"/>
        </w:trPr>
        <w:tc>
          <w:tcPr>
            <w:tcW w:w="776" w:type="dxa"/>
            <w:vAlign w:val="center"/>
          </w:tcPr>
          <w:p w14:paraId="27B58A83"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107" w:type="dxa"/>
            <w:vAlign w:val="center"/>
          </w:tcPr>
          <w:p w14:paraId="7A8F95DC"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2336" w:type="dxa"/>
            <w:vAlign w:val="center"/>
          </w:tcPr>
          <w:p w14:paraId="717503B1"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c>
          <w:tcPr>
            <w:tcW w:w="1276" w:type="dxa"/>
            <w:vAlign w:val="center"/>
          </w:tcPr>
          <w:p w14:paraId="311B975C"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221" w:type="dxa"/>
            <w:vAlign w:val="center"/>
          </w:tcPr>
          <w:p w14:paraId="0A8A7A38"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1806" w:type="dxa"/>
            <w:vAlign w:val="center"/>
          </w:tcPr>
          <w:p w14:paraId="7D7F68FE"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r>
      <w:tr w:rsidR="006208A8" w:rsidRPr="00783F33" w14:paraId="038E61E1" w14:textId="77777777" w:rsidTr="007C03A4">
        <w:trPr>
          <w:jc w:val="center"/>
        </w:trPr>
        <w:tc>
          <w:tcPr>
            <w:tcW w:w="776" w:type="dxa"/>
            <w:vAlign w:val="center"/>
          </w:tcPr>
          <w:p w14:paraId="40A62009" w14:textId="73906E3C"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锡</w:t>
            </w:r>
          </w:p>
        </w:tc>
        <w:tc>
          <w:tcPr>
            <w:tcW w:w="1107" w:type="dxa"/>
            <w:vAlign w:val="center"/>
          </w:tcPr>
          <w:p w14:paraId="4027CA58" w14:textId="12EB2CBF" w:rsidR="00482254" w:rsidRPr="00783F33" w:rsidRDefault="00AE72F5"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6.26275</w:t>
            </w:r>
          </w:p>
        </w:tc>
        <w:tc>
          <w:tcPr>
            <w:tcW w:w="2336" w:type="dxa"/>
            <w:vAlign w:val="center"/>
          </w:tcPr>
          <w:p w14:paraId="518A59F9" w14:textId="318C25E4" w:rsidR="00482254" w:rsidRPr="00783F33" w:rsidRDefault="009D2384" w:rsidP="001977CC">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焊锡按</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上可残留的最大量计，为</w:t>
            </w:r>
            <w:r w:rsidRPr="00783F33">
              <w:rPr>
                <w:rFonts w:ascii="Times New Roman" w:hAnsi="Times New Roman" w:cs="Times New Roman"/>
                <w:color w:val="000000" w:themeColor="text1"/>
                <w:spacing w:val="0"/>
                <w:kern w:val="0"/>
                <w:sz w:val="21"/>
                <w:szCs w:val="21"/>
              </w:rPr>
              <w:t>9.635</w:t>
            </w:r>
            <w:r w:rsidRPr="00783F33">
              <w:rPr>
                <w:rFonts w:ascii="Times New Roman" w:hAnsi="Times New Roman" w:cs="Times New Roman"/>
                <w:color w:val="000000" w:themeColor="text1"/>
                <w:spacing w:val="0"/>
                <w:kern w:val="0"/>
                <w:szCs w:val="24"/>
                <w:lang w:bidi="ar"/>
              </w:rPr>
              <w:t xml:space="preserve"> </w:t>
            </w:r>
            <w:r w:rsidRPr="00783F33">
              <w:rPr>
                <w:rFonts w:ascii="Times New Roman" w:hAnsi="Times New Roman" w:cs="Times New Roman"/>
                <w:color w:val="000000" w:themeColor="text1"/>
                <w:spacing w:val="0"/>
                <w:kern w:val="0"/>
                <w:sz w:val="21"/>
                <w:szCs w:val="21"/>
              </w:rPr>
              <w:t>t/a</w:t>
            </w:r>
            <w:r w:rsidRPr="00783F33">
              <w:rPr>
                <w:rFonts w:ascii="Times New Roman" w:hAnsi="Times New Roman" w:cs="Times New Roman"/>
                <w:color w:val="000000" w:themeColor="text1"/>
                <w:spacing w:val="0"/>
                <w:kern w:val="0"/>
                <w:sz w:val="21"/>
                <w:szCs w:val="21"/>
              </w:rPr>
              <w:t>，铅含量按市面上最常见的含铅锡膏中锡与铅成分比例（</w:t>
            </w:r>
            <w:r w:rsidRPr="00783F33">
              <w:rPr>
                <w:rFonts w:ascii="Times New Roman" w:hAnsi="Times New Roman" w:cs="Times New Roman"/>
                <w:color w:val="000000" w:themeColor="text1"/>
                <w:spacing w:val="0"/>
                <w:kern w:val="0"/>
                <w:sz w:val="21"/>
                <w:szCs w:val="21"/>
              </w:rPr>
              <w:t>13:7</w:t>
            </w:r>
            <w:r w:rsidRPr="00783F33">
              <w:rPr>
                <w:rFonts w:ascii="Times New Roman" w:hAnsi="Times New Roman" w:cs="Times New Roman"/>
                <w:color w:val="000000" w:themeColor="text1"/>
                <w:spacing w:val="0"/>
                <w:kern w:val="0"/>
                <w:sz w:val="21"/>
                <w:szCs w:val="21"/>
              </w:rPr>
              <w:t>）进行计算</w:t>
            </w:r>
          </w:p>
        </w:tc>
        <w:tc>
          <w:tcPr>
            <w:tcW w:w="1276" w:type="dxa"/>
            <w:vAlign w:val="center"/>
          </w:tcPr>
          <w:p w14:paraId="43AA94A7" w14:textId="17BD4D12" w:rsidR="00482254"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颗粒物</w:t>
            </w:r>
            <w:r w:rsidR="00117107" w:rsidRPr="00783F33">
              <w:rPr>
                <w:rFonts w:ascii="Times New Roman" w:hAnsi="Times New Roman" w:cs="Times New Roman"/>
                <w:color w:val="000000" w:themeColor="text1"/>
                <w:spacing w:val="0"/>
                <w:kern w:val="0"/>
                <w:sz w:val="21"/>
                <w:szCs w:val="21"/>
              </w:rPr>
              <w:t>带走</w:t>
            </w:r>
          </w:p>
        </w:tc>
        <w:tc>
          <w:tcPr>
            <w:tcW w:w="1221" w:type="dxa"/>
            <w:vAlign w:val="center"/>
          </w:tcPr>
          <w:p w14:paraId="0215936D" w14:textId="6B5C2011" w:rsidR="00482254" w:rsidRPr="00783F33" w:rsidRDefault="00117107" w:rsidP="006B41EB">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0.00</w:t>
            </w:r>
            <w:r w:rsidR="006B41EB" w:rsidRPr="00783F33">
              <w:rPr>
                <w:rFonts w:ascii="Times New Roman" w:hAnsi="Times New Roman" w:cs="Times New Roman"/>
                <w:color w:val="000000" w:themeColor="text1"/>
                <w:spacing w:val="0"/>
                <w:sz w:val="21"/>
                <w:szCs w:val="21"/>
              </w:rPr>
              <w:t>0618</w:t>
            </w:r>
          </w:p>
        </w:tc>
        <w:tc>
          <w:tcPr>
            <w:tcW w:w="1806" w:type="dxa"/>
            <w:vAlign w:val="center"/>
          </w:tcPr>
          <w:p w14:paraId="10C57E63" w14:textId="7B8C2DC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6E521E05" w14:textId="77777777" w:rsidTr="007C03A4">
        <w:trPr>
          <w:jc w:val="center"/>
        </w:trPr>
        <w:tc>
          <w:tcPr>
            <w:tcW w:w="776" w:type="dxa"/>
            <w:vAlign w:val="center"/>
          </w:tcPr>
          <w:p w14:paraId="77EC4425" w14:textId="6BF5E47D"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7" w:type="dxa"/>
            <w:vAlign w:val="center"/>
          </w:tcPr>
          <w:p w14:paraId="3DFF47BD" w14:textId="05C83069"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2336" w:type="dxa"/>
            <w:vAlign w:val="center"/>
          </w:tcPr>
          <w:p w14:paraId="056FE0BA"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276" w:type="dxa"/>
            <w:vAlign w:val="center"/>
          </w:tcPr>
          <w:p w14:paraId="300CE27D" w14:textId="2F5F79A3" w:rsidR="00482254"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roofErr w:type="gramStart"/>
            <w:r w:rsidRPr="00783F33">
              <w:rPr>
                <w:rFonts w:ascii="Times New Roman" w:hAnsi="Times New Roman" w:cs="Times New Roman"/>
                <w:color w:val="000000" w:themeColor="text1"/>
                <w:spacing w:val="0"/>
                <w:kern w:val="0"/>
                <w:sz w:val="21"/>
                <w:szCs w:val="21"/>
              </w:rPr>
              <w:t>锡渣</w:t>
            </w:r>
            <w:r w:rsidR="00117107" w:rsidRPr="00783F33">
              <w:rPr>
                <w:rFonts w:ascii="Times New Roman" w:hAnsi="Times New Roman" w:cs="Times New Roman"/>
                <w:color w:val="000000" w:themeColor="text1"/>
                <w:spacing w:val="0"/>
                <w:kern w:val="0"/>
                <w:sz w:val="21"/>
                <w:szCs w:val="21"/>
              </w:rPr>
              <w:t>带走</w:t>
            </w:r>
            <w:proofErr w:type="gramEnd"/>
          </w:p>
        </w:tc>
        <w:tc>
          <w:tcPr>
            <w:tcW w:w="1221" w:type="dxa"/>
            <w:vAlign w:val="center"/>
          </w:tcPr>
          <w:p w14:paraId="7959A19C" w14:textId="6383EA19" w:rsidR="00482254" w:rsidRPr="00783F33" w:rsidRDefault="00AE72F5" w:rsidP="006B41EB">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6.2</w:t>
            </w:r>
            <w:r w:rsidR="006B41EB" w:rsidRPr="00783F33">
              <w:rPr>
                <w:rFonts w:ascii="Times New Roman" w:hAnsi="Times New Roman" w:cs="Times New Roman"/>
                <w:color w:val="000000" w:themeColor="text1"/>
                <w:spacing w:val="0"/>
                <w:sz w:val="21"/>
                <w:szCs w:val="21"/>
              </w:rPr>
              <w:t>62132</w:t>
            </w:r>
          </w:p>
        </w:tc>
        <w:tc>
          <w:tcPr>
            <w:tcW w:w="1806" w:type="dxa"/>
            <w:vAlign w:val="center"/>
          </w:tcPr>
          <w:p w14:paraId="7E99D375" w14:textId="77777777" w:rsidR="00482254" w:rsidRPr="00783F33" w:rsidRDefault="0048225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254A9775" w14:textId="77777777" w:rsidTr="00D86100">
        <w:trPr>
          <w:jc w:val="center"/>
        </w:trPr>
        <w:tc>
          <w:tcPr>
            <w:tcW w:w="776" w:type="dxa"/>
            <w:vAlign w:val="center"/>
          </w:tcPr>
          <w:p w14:paraId="44F49643" w14:textId="0CAC1A08"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443" w:type="dxa"/>
            <w:gridSpan w:val="2"/>
            <w:vAlign w:val="center"/>
          </w:tcPr>
          <w:p w14:paraId="779460EF" w14:textId="576D7EAE"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6.26275</w:t>
            </w:r>
          </w:p>
        </w:tc>
        <w:tc>
          <w:tcPr>
            <w:tcW w:w="1276" w:type="dxa"/>
            <w:vAlign w:val="center"/>
          </w:tcPr>
          <w:p w14:paraId="1257A6FD" w14:textId="5ED1B9FB"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027" w:type="dxa"/>
            <w:gridSpan w:val="2"/>
            <w:vAlign w:val="center"/>
          </w:tcPr>
          <w:p w14:paraId="78C128E3" w14:textId="1EA1AEB5"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6.26275</w:t>
            </w:r>
          </w:p>
        </w:tc>
      </w:tr>
    </w:tbl>
    <w:p w14:paraId="5EDDA0A5" w14:textId="16C4A509" w:rsidR="001977CC" w:rsidRPr="00783F33" w:rsidRDefault="001977CC" w:rsidP="001977CC">
      <w:pPr>
        <w:pStyle w:val="afffb"/>
        <w:spacing w:line="360" w:lineRule="auto"/>
        <w:ind w:firstLine="482"/>
        <w:jc w:val="center"/>
        <w:rPr>
          <w:rFonts w:ascii="Times New Roman" w:hAnsi="Times New Roman" w:cs="Times New Roman"/>
          <w:b/>
          <w:bCs/>
          <w:color w:val="000000" w:themeColor="text1"/>
          <w:spacing w:val="0"/>
          <w:kern w:val="0"/>
          <w:szCs w:val="28"/>
        </w:rPr>
      </w:pPr>
      <w:r w:rsidRPr="00783F33">
        <w:rPr>
          <w:rFonts w:ascii="Times New Roman" w:hAnsi="Times New Roman" w:cs="Times New Roman"/>
          <w:b/>
          <w:bCs/>
          <w:color w:val="000000" w:themeColor="text1"/>
          <w:spacing w:val="0"/>
          <w:szCs w:val="28"/>
        </w:rPr>
        <w:t>表</w:t>
      </w:r>
      <w:r w:rsidRPr="00783F33">
        <w:rPr>
          <w:rFonts w:ascii="Times New Roman" w:hAnsi="Times New Roman" w:cs="Times New Roman"/>
          <w:b/>
          <w:bCs/>
          <w:color w:val="000000" w:themeColor="text1"/>
          <w:spacing w:val="0"/>
          <w:szCs w:val="28"/>
        </w:rPr>
        <w:t>3-3-</w:t>
      </w:r>
      <w:r w:rsidR="00C52F4E">
        <w:rPr>
          <w:rFonts w:ascii="Times New Roman" w:hAnsi="Times New Roman" w:cs="Times New Roman" w:hint="eastAsia"/>
          <w:b/>
          <w:bCs/>
          <w:color w:val="000000" w:themeColor="text1"/>
          <w:spacing w:val="0"/>
          <w:szCs w:val="28"/>
        </w:rPr>
        <w:t>5</w:t>
      </w:r>
      <w:r w:rsidRPr="00783F33">
        <w:rPr>
          <w:rFonts w:ascii="Times New Roman" w:hAnsi="Times New Roman" w:cs="Times New Roman"/>
          <w:b/>
          <w:bCs/>
          <w:color w:val="000000" w:themeColor="text1"/>
          <w:spacing w:val="0"/>
          <w:szCs w:val="28"/>
        </w:rPr>
        <w:t>锡平衡（</w:t>
      </w:r>
      <w:proofErr w:type="gramStart"/>
      <w:r w:rsidRPr="00783F33">
        <w:rPr>
          <w:rFonts w:ascii="Times New Roman" w:hAnsi="Times New Roman" w:cs="Times New Roman"/>
          <w:b/>
          <w:bCs/>
          <w:color w:val="000000" w:themeColor="text1"/>
          <w:spacing w:val="0"/>
          <w:szCs w:val="28"/>
        </w:rPr>
        <w:t>植锡工序</w:t>
      </w:r>
      <w:proofErr w:type="gramEnd"/>
      <w:r w:rsidRPr="00783F33">
        <w:rPr>
          <w:rFonts w:ascii="Times New Roman" w:hAnsi="Times New Roman" w:cs="Times New Roman"/>
          <w:b/>
          <w:bCs/>
          <w:color w:val="000000" w:themeColor="text1"/>
          <w:spacing w:val="0"/>
          <w:szCs w:val="28"/>
        </w:rPr>
        <w:t>）</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76"/>
        <w:gridCol w:w="1107"/>
        <w:gridCol w:w="2336"/>
        <w:gridCol w:w="1276"/>
        <w:gridCol w:w="1221"/>
        <w:gridCol w:w="1806"/>
      </w:tblGrid>
      <w:tr w:rsidR="006208A8" w:rsidRPr="00783F33" w14:paraId="34E2B558" w14:textId="77777777" w:rsidTr="007C03A4">
        <w:trPr>
          <w:jc w:val="center"/>
        </w:trPr>
        <w:tc>
          <w:tcPr>
            <w:tcW w:w="4219" w:type="dxa"/>
            <w:gridSpan w:val="3"/>
            <w:vAlign w:val="center"/>
          </w:tcPr>
          <w:p w14:paraId="7768B37A"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原料</w:t>
            </w:r>
          </w:p>
        </w:tc>
        <w:tc>
          <w:tcPr>
            <w:tcW w:w="4303" w:type="dxa"/>
            <w:gridSpan w:val="3"/>
            <w:vAlign w:val="center"/>
          </w:tcPr>
          <w:p w14:paraId="06BA51D9"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产品</w:t>
            </w:r>
          </w:p>
        </w:tc>
      </w:tr>
      <w:tr w:rsidR="006208A8" w:rsidRPr="00783F33" w14:paraId="35C682CD" w14:textId="77777777" w:rsidTr="007C03A4">
        <w:trPr>
          <w:jc w:val="center"/>
        </w:trPr>
        <w:tc>
          <w:tcPr>
            <w:tcW w:w="776" w:type="dxa"/>
            <w:vAlign w:val="center"/>
          </w:tcPr>
          <w:p w14:paraId="7853BDB1"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107" w:type="dxa"/>
            <w:vAlign w:val="center"/>
          </w:tcPr>
          <w:p w14:paraId="3FA12F81"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2336" w:type="dxa"/>
            <w:vAlign w:val="center"/>
          </w:tcPr>
          <w:p w14:paraId="25A8399D"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c>
          <w:tcPr>
            <w:tcW w:w="1276" w:type="dxa"/>
            <w:vAlign w:val="center"/>
          </w:tcPr>
          <w:p w14:paraId="41B6F608"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221" w:type="dxa"/>
            <w:vAlign w:val="center"/>
          </w:tcPr>
          <w:p w14:paraId="23095B03"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1806" w:type="dxa"/>
            <w:vAlign w:val="center"/>
          </w:tcPr>
          <w:p w14:paraId="38F54E38"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r>
      <w:tr w:rsidR="006208A8" w:rsidRPr="00783F33" w14:paraId="2340201A" w14:textId="77777777" w:rsidTr="007C03A4">
        <w:trPr>
          <w:jc w:val="center"/>
        </w:trPr>
        <w:tc>
          <w:tcPr>
            <w:tcW w:w="776" w:type="dxa"/>
            <w:vAlign w:val="center"/>
          </w:tcPr>
          <w:p w14:paraId="1B94BEC1" w14:textId="151F4BCA"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锡膏中含锡</w:t>
            </w:r>
          </w:p>
        </w:tc>
        <w:tc>
          <w:tcPr>
            <w:tcW w:w="1107" w:type="dxa"/>
            <w:vAlign w:val="center"/>
          </w:tcPr>
          <w:p w14:paraId="3466A225" w14:textId="28DAE745"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0.4666</w:t>
            </w:r>
          </w:p>
        </w:tc>
        <w:tc>
          <w:tcPr>
            <w:tcW w:w="2336" w:type="dxa"/>
            <w:vAlign w:val="center"/>
          </w:tcPr>
          <w:p w14:paraId="6067297A" w14:textId="4A267D33"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年消耗量为</w:t>
            </w:r>
            <w:r w:rsidRPr="00783F33">
              <w:rPr>
                <w:rFonts w:ascii="Times New Roman" w:hAnsi="Times New Roman" w:cs="Times New Roman"/>
                <w:color w:val="000000" w:themeColor="text1"/>
                <w:spacing w:val="0"/>
                <w:kern w:val="0"/>
                <w:sz w:val="21"/>
                <w:szCs w:val="21"/>
              </w:rPr>
              <w:t>0.546t</w:t>
            </w:r>
            <w:r w:rsidRPr="00783F33">
              <w:rPr>
                <w:rFonts w:ascii="Times New Roman" w:hAnsi="Times New Roman" w:cs="Times New Roman"/>
                <w:color w:val="000000" w:themeColor="text1"/>
                <w:spacing w:val="0"/>
                <w:kern w:val="0"/>
                <w:sz w:val="21"/>
                <w:szCs w:val="21"/>
              </w:rPr>
              <w:t>，金属含量为</w:t>
            </w:r>
            <w:r w:rsidRPr="00783F33">
              <w:rPr>
                <w:rFonts w:ascii="Times New Roman" w:hAnsi="Times New Roman" w:cs="Times New Roman"/>
                <w:color w:val="000000" w:themeColor="text1"/>
                <w:spacing w:val="0"/>
                <w:kern w:val="0"/>
                <w:sz w:val="21"/>
                <w:szCs w:val="21"/>
              </w:rPr>
              <w:t>88.5%</w:t>
            </w:r>
            <w:r w:rsidRPr="00783F33">
              <w:rPr>
                <w:rFonts w:ascii="Times New Roman" w:hAnsi="Times New Roman" w:cs="Times New Roman"/>
                <w:color w:val="000000" w:themeColor="text1"/>
                <w:spacing w:val="0"/>
                <w:kern w:val="0"/>
                <w:sz w:val="21"/>
                <w:szCs w:val="21"/>
              </w:rPr>
              <w:t>，</w:t>
            </w:r>
            <w:proofErr w:type="gramStart"/>
            <w:r w:rsidRPr="00783F33">
              <w:rPr>
                <w:rFonts w:ascii="Times New Roman" w:hAnsi="Times New Roman" w:cs="Times New Roman"/>
                <w:color w:val="000000" w:themeColor="text1"/>
                <w:spacing w:val="0"/>
                <w:kern w:val="0"/>
                <w:sz w:val="21"/>
                <w:szCs w:val="21"/>
              </w:rPr>
              <w:t>其中锡</w:t>
            </w:r>
            <w:proofErr w:type="gramEnd"/>
            <w:r w:rsidRPr="00783F33">
              <w:rPr>
                <w:rFonts w:ascii="Times New Roman" w:hAnsi="Times New Roman" w:cs="Times New Roman"/>
                <w:color w:val="000000" w:themeColor="text1"/>
                <w:spacing w:val="0"/>
                <w:kern w:val="0"/>
                <w:sz w:val="21"/>
                <w:szCs w:val="21"/>
              </w:rPr>
              <w:t>96.45%</w:t>
            </w:r>
            <w:r w:rsidRPr="00783F33">
              <w:rPr>
                <w:rFonts w:ascii="Times New Roman" w:hAnsi="Times New Roman" w:cs="Times New Roman"/>
                <w:color w:val="000000" w:themeColor="text1"/>
                <w:spacing w:val="0"/>
                <w:kern w:val="0"/>
                <w:sz w:val="21"/>
                <w:szCs w:val="21"/>
              </w:rPr>
              <w:t>、银</w:t>
            </w:r>
            <w:r w:rsidRPr="00783F33">
              <w:rPr>
                <w:rFonts w:ascii="Times New Roman" w:hAnsi="Times New Roman" w:cs="Times New Roman"/>
                <w:color w:val="000000" w:themeColor="text1"/>
                <w:spacing w:val="0"/>
                <w:kern w:val="0"/>
                <w:sz w:val="21"/>
                <w:szCs w:val="21"/>
              </w:rPr>
              <w:t>3%</w:t>
            </w:r>
            <w:r w:rsidRPr="00783F33">
              <w:rPr>
                <w:rFonts w:ascii="Times New Roman" w:hAnsi="Times New Roman" w:cs="Times New Roman"/>
                <w:color w:val="000000" w:themeColor="text1"/>
                <w:spacing w:val="0"/>
                <w:kern w:val="0"/>
                <w:sz w:val="21"/>
                <w:szCs w:val="21"/>
              </w:rPr>
              <w:t>、铜</w:t>
            </w:r>
            <w:r w:rsidRPr="00783F33">
              <w:rPr>
                <w:rFonts w:ascii="Times New Roman" w:hAnsi="Times New Roman" w:cs="Times New Roman"/>
                <w:color w:val="000000" w:themeColor="text1"/>
                <w:spacing w:val="0"/>
                <w:kern w:val="0"/>
                <w:sz w:val="21"/>
                <w:szCs w:val="21"/>
              </w:rPr>
              <w:t>0.5%</w:t>
            </w:r>
            <w:r w:rsidRPr="00783F33">
              <w:rPr>
                <w:rFonts w:ascii="Times New Roman" w:hAnsi="Times New Roman" w:cs="Times New Roman"/>
                <w:color w:val="000000" w:themeColor="text1"/>
                <w:spacing w:val="0"/>
                <w:kern w:val="0"/>
                <w:sz w:val="21"/>
                <w:szCs w:val="21"/>
              </w:rPr>
              <w:t>、镍</w:t>
            </w:r>
            <w:r w:rsidRPr="00783F33">
              <w:rPr>
                <w:rFonts w:ascii="Times New Roman" w:hAnsi="Times New Roman" w:cs="Times New Roman"/>
                <w:color w:val="000000" w:themeColor="text1"/>
                <w:spacing w:val="0"/>
                <w:kern w:val="0"/>
                <w:sz w:val="21"/>
                <w:szCs w:val="21"/>
              </w:rPr>
              <w:t>0.05%</w:t>
            </w:r>
            <w:r w:rsidRPr="00783F33">
              <w:rPr>
                <w:rFonts w:ascii="Times New Roman" w:hAnsi="Times New Roman" w:cs="Times New Roman"/>
                <w:color w:val="000000" w:themeColor="text1"/>
                <w:spacing w:val="0"/>
                <w:kern w:val="0"/>
                <w:sz w:val="21"/>
                <w:szCs w:val="21"/>
              </w:rPr>
              <w:t>；其余成分为松香或助焊剂等含量为</w:t>
            </w:r>
            <w:r w:rsidRPr="00783F33">
              <w:rPr>
                <w:rFonts w:ascii="Times New Roman" w:hAnsi="Times New Roman" w:cs="Times New Roman"/>
                <w:color w:val="000000" w:themeColor="text1"/>
                <w:spacing w:val="0"/>
                <w:kern w:val="0"/>
                <w:sz w:val="21"/>
                <w:szCs w:val="21"/>
              </w:rPr>
              <w:t>11.5%</w:t>
            </w:r>
          </w:p>
        </w:tc>
        <w:tc>
          <w:tcPr>
            <w:tcW w:w="1276" w:type="dxa"/>
            <w:vAlign w:val="center"/>
          </w:tcPr>
          <w:p w14:paraId="70AF0476" w14:textId="59BD8A65"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颗粒物</w:t>
            </w:r>
            <w:r w:rsidR="00117107" w:rsidRPr="00783F33">
              <w:rPr>
                <w:rFonts w:ascii="Times New Roman" w:hAnsi="Times New Roman" w:cs="Times New Roman"/>
                <w:color w:val="000000" w:themeColor="text1"/>
                <w:spacing w:val="0"/>
                <w:kern w:val="0"/>
                <w:sz w:val="21"/>
                <w:szCs w:val="21"/>
              </w:rPr>
              <w:t>带走</w:t>
            </w:r>
          </w:p>
        </w:tc>
        <w:tc>
          <w:tcPr>
            <w:tcW w:w="1221" w:type="dxa"/>
            <w:vAlign w:val="center"/>
          </w:tcPr>
          <w:p w14:paraId="054B063A" w14:textId="683336C0" w:rsidR="001977CC" w:rsidRPr="00783F33" w:rsidRDefault="001977CC" w:rsidP="00117107">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0.00</w:t>
            </w:r>
            <w:r w:rsidR="00117107" w:rsidRPr="00783F33">
              <w:rPr>
                <w:rFonts w:ascii="Times New Roman" w:hAnsi="Times New Roman" w:cs="Times New Roman"/>
                <w:color w:val="000000" w:themeColor="text1"/>
                <w:spacing w:val="0"/>
                <w:sz w:val="21"/>
                <w:szCs w:val="21"/>
              </w:rPr>
              <w:t>355</w:t>
            </w:r>
          </w:p>
        </w:tc>
        <w:tc>
          <w:tcPr>
            <w:tcW w:w="1806" w:type="dxa"/>
            <w:vAlign w:val="center"/>
          </w:tcPr>
          <w:p w14:paraId="2A3A8D01"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4458A16F" w14:textId="77777777" w:rsidTr="007C03A4">
        <w:trPr>
          <w:jc w:val="center"/>
        </w:trPr>
        <w:tc>
          <w:tcPr>
            <w:tcW w:w="776" w:type="dxa"/>
            <w:vAlign w:val="center"/>
          </w:tcPr>
          <w:p w14:paraId="6E1C5CE2" w14:textId="4D6F2E12"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锡球中含锡</w:t>
            </w:r>
          </w:p>
        </w:tc>
        <w:tc>
          <w:tcPr>
            <w:tcW w:w="1107" w:type="dxa"/>
            <w:vAlign w:val="center"/>
          </w:tcPr>
          <w:p w14:paraId="51244954" w14:textId="60BDA822"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9.2978</w:t>
            </w:r>
          </w:p>
        </w:tc>
        <w:tc>
          <w:tcPr>
            <w:tcW w:w="2336" w:type="dxa"/>
            <w:vAlign w:val="center"/>
          </w:tcPr>
          <w:p w14:paraId="781E05B0" w14:textId="605B22E4" w:rsidR="001977CC" w:rsidRPr="00783F33" w:rsidRDefault="001977CC" w:rsidP="001977CC">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bCs/>
                <w:color w:val="000000" w:themeColor="text1"/>
                <w:spacing w:val="0"/>
                <w:kern w:val="0"/>
                <w:sz w:val="21"/>
                <w:szCs w:val="21"/>
              </w:rPr>
              <w:t>年消耗量</w:t>
            </w:r>
            <w:r w:rsidRPr="00783F33">
              <w:rPr>
                <w:rFonts w:ascii="Times New Roman" w:hAnsi="Times New Roman" w:cs="Times New Roman"/>
                <w:bCs/>
                <w:color w:val="000000" w:themeColor="text1"/>
                <w:spacing w:val="0"/>
                <w:kern w:val="0"/>
                <w:sz w:val="21"/>
                <w:szCs w:val="21"/>
              </w:rPr>
              <w:t>9.635t</w:t>
            </w:r>
            <w:r w:rsidRPr="00783F33">
              <w:rPr>
                <w:rFonts w:ascii="Times New Roman" w:hAnsi="Times New Roman" w:cs="Times New Roman"/>
                <w:bCs/>
                <w:color w:val="000000" w:themeColor="text1"/>
                <w:spacing w:val="0"/>
                <w:kern w:val="0"/>
                <w:sz w:val="21"/>
                <w:szCs w:val="21"/>
              </w:rPr>
              <w:t>，锡：</w:t>
            </w:r>
            <w:r w:rsidRPr="00783F33">
              <w:rPr>
                <w:rFonts w:ascii="Times New Roman" w:hAnsi="Times New Roman" w:cs="Times New Roman"/>
                <w:bCs/>
                <w:color w:val="000000" w:themeColor="text1"/>
                <w:spacing w:val="0"/>
                <w:kern w:val="0"/>
                <w:sz w:val="21"/>
                <w:szCs w:val="21"/>
              </w:rPr>
              <w:t>96.5%</w:t>
            </w:r>
            <w:r w:rsidRPr="00783F33">
              <w:rPr>
                <w:rFonts w:ascii="Times New Roman" w:hAnsi="Times New Roman" w:cs="Times New Roman"/>
                <w:bCs/>
                <w:color w:val="000000" w:themeColor="text1"/>
                <w:spacing w:val="0"/>
                <w:kern w:val="0"/>
                <w:sz w:val="21"/>
                <w:szCs w:val="21"/>
              </w:rPr>
              <w:t>、银：</w:t>
            </w:r>
            <w:r w:rsidRPr="00783F33">
              <w:rPr>
                <w:rFonts w:ascii="Times New Roman" w:hAnsi="Times New Roman" w:cs="Times New Roman"/>
                <w:bCs/>
                <w:color w:val="000000" w:themeColor="text1"/>
                <w:spacing w:val="0"/>
                <w:kern w:val="0"/>
                <w:sz w:val="21"/>
                <w:szCs w:val="21"/>
              </w:rPr>
              <w:t>3.0%</w:t>
            </w:r>
            <w:r w:rsidRPr="00783F33">
              <w:rPr>
                <w:rFonts w:ascii="Times New Roman" w:hAnsi="Times New Roman" w:cs="Times New Roman"/>
                <w:bCs/>
                <w:color w:val="000000" w:themeColor="text1"/>
                <w:spacing w:val="0"/>
                <w:kern w:val="0"/>
                <w:sz w:val="21"/>
                <w:szCs w:val="21"/>
              </w:rPr>
              <w:t>、铜：</w:t>
            </w:r>
            <w:r w:rsidRPr="00783F33">
              <w:rPr>
                <w:rFonts w:ascii="Times New Roman" w:hAnsi="Times New Roman" w:cs="Times New Roman"/>
                <w:bCs/>
                <w:color w:val="000000" w:themeColor="text1"/>
                <w:spacing w:val="0"/>
                <w:kern w:val="0"/>
                <w:sz w:val="21"/>
                <w:szCs w:val="21"/>
              </w:rPr>
              <w:t>0.5%</w:t>
            </w:r>
          </w:p>
        </w:tc>
        <w:tc>
          <w:tcPr>
            <w:tcW w:w="1276" w:type="dxa"/>
            <w:vAlign w:val="center"/>
          </w:tcPr>
          <w:p w14:paraId="32CD198A" w14:textId="702147CC"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再生</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焊点</w:t>
            </w:r>
          </w:p>
        </w:tc>
        <w:tc>
          <w:tcPr>
            <w:tcW w:w="1221" w:type="dxa"/>
            <w:vAlign w:val="center"/>
          </w:tcPr>
          <w:p w14:paraId="01598C7E" w14:textId="3A6D7FDC" w:rsidR="001977CC" w:rsidRPr="00783F33" w:rsidRDefault="001977CC" w:rsidP="00117107">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9.</w:t>
            </w:r>
            <w:r w:rsidR="00117107" w:rsidRPr="00783F33">
              <w:rPr>
                <w:rFonts w:ascii="Times New Roman" w:hAnsi="Times New Roman" w:cs="Times New Roman"/>
                <w:color w:val="000000" w:themeColor="text1"/>
                <w:spacing w:val="0"/>
                <w:sz w:val="21"/>
                <w:szCs w:val="21"/>
              </w:rPr>
              <w:t>76085</w:t>
            </w:r>
          </w:p>
        </w:tc>
        <w:tc>
          <w:tcPr>
            <w:tcW w:w="1806" w:type="dxa"/>
            <w:vAlign w:val="center"/>
          </w:tcPr>
          <w:p w14:paraId="636F6A94"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72F0A91D" w14:textId="77777777" w:rsidTr="00D86100">
        <w:trPr>
          <w:jc w:val="center"/>
        </w:trPr>
        <w:tc>
          <w:tcPr>
            <w:tcW w:w="776" w:type="dxa"/>
            <w:vAlign w:val="center"/>
          </w:tcPr>
          <w:p w14:paraId="5D67B2EE" w14:textId="6C3593F4"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443" w:type="dxa"/>
            <w:gridSpan w:val="2"/>
            <w:vAlign w:val="center"/>
          </w:tcPr>
          <w:p w14:paraId="65E52673" w14:textId="15717AF0" w:rsidR="00DA3AD9" w:rsidRPr="00783F33" w:rsidRDefault="00DA3AD9" w:rsidP="001977CC">
            <w:pPr>
              <w:pStyle w:val="afffb"/>
              <w:adjustRightInd w:val="0"/>
              <w:snapToGrid w:val="0"/>
              <w:spacing w:line="240" w:lineRule="auto"/>
              <w:ind w:firstLineChars="0" w:firstLine="0"/>
              <w:jc w:val="center"/>
              <w:rPr>
                <w:rFonts w:ascii="Times New Roman" w:hAnsi="Times New Roman" w:cs="Times New Roman"/>
                <w:bCs/>
                <w:color w:val="000000" w:themeColor="text1"/>
                <w:spacing w:val="0"/>
                <w:kern w:val="0"/>
                <w:sz w:val="21"/>
                <w:szCs w:val="21"/>
              </w:rPr>
            </w:pPr>
            <w:r w:rsidRPr="00783F33">
              <w:rPr>
                <w:rFonts w:ascii="Times New Roman" w:hAnsi="Times New Roman" w:cs="Times New Roman"/>
                <w:bCs/>
                <w:color w:val="000000" w:themeColor="text1"/>
                <w:spacing w:val="0"/>
                <w:kern w:val="0"/>
                <w:sz w:val="21"/>
                <w:szCs w:val="21"/>
              </w:rPr>
              <w:t>9.7644</w:t>
            </w:r>
          </w:p>
        </w:tc>
        <w:tc>
          <w:tcPr>
            <w:tcW w:w="1276" w:type="dxa"/>
            <w:vAlign w:val="center"/>
          </w:tcPr>
          <w:p w14:paraId="2300E7D0" w14:textId="54114238"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027" w:type="dxa"/>
            <w:gridSpan w:val="2"/>
            <w:vAlign w:val="center"/>
          </w:tcPr>
          <w:p w14:paraId="01DC13CF" w14:textId="0D702BA8"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bCs/>
                <w:color w:val="000000" w:themeColor="text1"/>
                <w:spacing w:val="0"/>
                <w:kern w:val="0"/>
                <w:sz w:val="21"/>
                <w:szCs w:val="21"/>
              </w:rPr>
              <w:t>9.7644</w:t>
            </w:r>
          </w:p>
        </w:tc>
      </w:tr>
    </w:tbl>
    <w:p w14:paraId="68BF30D0" w14:textId="2DE93E12" w:rsidR="001977CC" w:rsidRPr="00783F33" w:rsidRDefault="001977CC" w:rsidP="001977CC">
      <w:pPr>
        <w:pStyle w:val="afffb"/>
        <w:spacing w:line="360" w:lineRule="auto"/>
        <w:ind w:firstLine="482"/>
        <w:jc w:val="center"/>
        <w:rPr>
          <w:rFonts w:ascii="Times New Roman" w:hAnsi="Times New Roman" w:cs="Times New Roman"/>
          <w:b/>
          <w:bCs/>
          <w:color w:val="000000" w:themeColor="text1"/>
          <w:spacing w:val="0"/>
          <w:kern w:val="0"/>
          <w:szCs w:val="28"/>
        </w:rPr>
      </w:pPr>
      <w:r w:rsidRPr="00783F33">
        <w:rPr>
          <w:rFonts w:ascii="Times New Roman" w:hAnsi="Times New Roman" w:cs="Times New Roman"/>
          <w:b/>
          <w:bCs/>
          <w:color w:val="000000" w:themeColor="text1"/>
          <w:spacing w:val="0"/>
          <w:szCs w:val="28"/>
        </w:rPr>
        <w:t>表</w:t>
      </w:r>
      <w:r w:rsidRPr="00783F33">
        <w:rPr>
          <w:rFonts w:ascii="Times New Roman" w:hAnsi="Times New Roman" w:cs="Times New Roman"/>
          <w:b/>
          <w:bCs/>
          <w:color w:val="000000" w:themeColor="text1"/>
          <w:spacing w:val="0"/>
          <w:szCs w:val="28"/>
        </w:rPr>
        <w:t>3-3-</w:t>
      </w:r>
      <w:r w:rsidR="00C52F4E">
        <w:rPr>
          <w:rFonts w:ascii="Times New Roman" w:hAnsi="Times New Roman" w:cs="Times New Roman" w:hint="eastAsia"/>
          <w:b/>
          <w:bCs/>
          <w:color w:val="000000" w:themeColor="text1"/>
          <w:spacing w:val="0"/>
          <w:szCs w:val="28"/>
        </w:rPr>
        <w:t>6</w:t>
      </w:r>
      <w:r w:rsidRPr="00783F33">
        <w:rPr>
          <w:rFonts w:ascii="Times New Roman" w:hAnsi="Times New Roman" w:cs="Times New Roman"/>
          <w:b/>
          <w:bCs/>
          <w:color w:val="000000" w:themeColor="text1"/>
          <w:spacing w:val="0"/>
          <w:szCs w:val="28"/>
        </w:rPr>
        <w:t>铅平衡（</w:t>
      </w:r>
      <w:proofErr w:type="gramStart"/>
      <w:r w:rsidR="00117107" w:rsidRPr="00783F33">
        <w:rPr>
          <w:rFonts w:ascii="Times New Roman" w:hAnsi="Times New Roman" w:cs="Times New Roman"/>
          <w:b/>
          <w:bCs/>
          <w:color w:val="000000" w:themeColor="text1"/>
          <w:spacing w:val="0"/>
          <w:szCs w:val="28"/>
        </w:rPr>
        <w:t>脱锡拆解</w:t>
      </w:r>
      <w:proofErr w:type="gramEnd"/>
      <w:r w:rsidR="00117107" w:rsidRPr="00783F33">
        <w:rPr>
          <w:rFonts w:ascii="Times New Roman" w:hAnsi="Times New Roman" w:cs="Times New Roman"/>
          <w:b/>
          <w:bCs/>
          <w:color w:val="000000" w:themeColor="text1"/>
          <w:spacing w:val="0"/>
          <w:szCs w:val="28"/>
        </w:rPr>
        <w:t>、除锡工序</w:t>
      </w:r>
      <w:r w:rsidRPr="00783F33">
        <w:rPr>
          <w:rFonts w:ascii="Times New Roman" w:hAnsi="Times New Roman" w:cs="Times New Roman"/>
          <w:b/>
          <w:bCs/>
          <w:color w:val="000000" w:themeColor="text1"/>
          <w:spacing w:val="0"/>
          <w:szCs w:val="28"/>
        </w:rPr>
        <w:t>）</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76"/>
        <w:gridCol w:w="1107"/>
        <w:gridCol w:w="3612"/>
        <w:gridCol w:w="992"/>
        <w:gridCol w:w="1276"/>
        <w:gridCol w:w="759"/>
      </w:tblGrid>
      <w:tr w:rsidR="006208A8" w:rsidRPr="00783F33" w14:paraId="61E2D842" w14:textId="77777777" w:rsidTr="00117107">
        <w:trPr>
          <w:jc w:val="center"/>
        </w:trPr>
        <w:tc>
          <w:tcPr>
            <w:tcW w:w="5495" w:type="dxa"/>
            <w:gridSpan w:val="3"/>
            <w:vAlign w:val="center"/>
          </w:tcPr>
          <w:p w14:paraId="09C09493"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原料</w:t>
            </w:r>
          </w:p>
        </w:tc>
        <w:tc>
          <w:tcPr>
            <w:tcW w:w="3027" w:type="dxa"/>
            <w:gridSpan w:val="3"/>
            <w:vAlign w:val="center"/>
          </w:tcPr>
          <w:p w14:paraId="3C108C4A"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产品</w:t>
            </w:r>
          </w:p>
        </w:tc>
      </w:tr>
      <w:tr w:rsidR="006208A8" w:rsidRPr="00783F33" w14:paraId="03A615BE" w14:textId="77777777" w:rsidTr="00117107">
        <w:trPr>
          <w:jc w:val="center"/>
        </w:trPr>
        <w:tc>
          <w:tcPr>
            <w:tcW w:w="776" w:type="dxa"/>
            <w:vAlign w:val="center"/>
          </w:tcPr>
          <w:p w14:paraId="568F52F6"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107" w:type="dxa"/>
            <w:vAlign w:val="center"/>
          </w:tcPr>
          <w:p w14:paraId="536E924A"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3612" w:type="dxa"/>
            <w:vAlign w:val="center"/>
          </w:tcPr>
          <w:p w14:paraId="53EF0270"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c>
          <w:tcPr>
            <w:tcW w:w="992" w:type="dxa"/>
            <w:vAlign w:val="center"/>
          </w:tcPr>
          <w:p w14:paraId="133D6F90"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276" w:type="dxa"/>
            <w:vAlign w:val="center"/>
          </w:tcPr>
          <w:p w14:paraId="36ED97DE"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759" w:type="dxa"/>
            <w:vAlign w:val="center"/>
          </w:tcPr>
          <w:p w14:paraId="53E7EE19" w14:textId="77777777" w:rsidR="001977CC" w:rsidRPr="00783F33" w:rsidRDefault="001977CC" w:rsidP="007C03A4">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r>
      <w:tr w:rsidR="006208A8" w:rsidRPr="00783F33" w14:paraId="55BCB2C4" w14:textId="77777777" w:rsidTr="00117107">
        <w:trPr>
          <w:jc w:val="center"/>
        </w:trPr>
        <w:tc>
          <w:tcPr>
            <w:tcW w:w="776" w:type="dxa"/>
            <w:vAlign w:val="center"/>
          </w:tcPr>
          <w:p w14:paraId="159CD9A4" w14:textId="671F2C28"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铅</w:t>
            </w:r>
          </w:p>
        </w:tc>
        <w:tc>
          <w:tcPr>
            <w:tcW w:w="1107" w:type="dxa"/>
            <w:vAlign w:val="center"/>
          </w:tcPr>
          <w:p w14:paraId="3D562439" w14:textId="383A46DE" w:rsidR="00117107" w:rsidRPr="00783F33" w:rsidRDefault="007C03A4"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3.37225</w:t>
            </w:r>
          </w:p>
        </w:tc>
        <w:tc>
          <w:tcPr>
            <w:tcW w:w="3612" w:type="dxa"/>
            <w:vAlign w:val="center"/>
          </w:tcPr>
          <w:p w14:paraId="2CB868AA" w14:textId="0552C12E" w:rsidR="00117107" w:rsidRPr="00783F33" w:rsidRDefault="00117107" w:rsidP="00117107">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焊锡按</w:t>
            </w:r>
            <w:r w:rsidR="00C52F4E">
              <w:rPr>
                <w:rFonts w:ascii="Times New Roman" w:hAnsi="Times New Roman" w:cs="Times New Roman"/>
                <w:color w:val="000000" w:themeColor="text1"/>
                <w:spacing w:val="0"/>
                <w:kern w:val="0"/>
                <w:sz w:val="21"/>
                <w:szCs w:val="21"/>
              </w:rPr>
              <w:t>内存芯片</w:t>
            </w:r>
            <w:r w:rsidRPr="00783F33">
              <w:rPr>
                <w:rFonts w:ascii="Times New Roman" w:hAnsi="Times New Roman" w:cs="Times New Roman"/>
                <w:color w:val="000000" w:themeColor="text1"/>
                <w:spacing w:val="0"/>
                <w:kern w:val="0"/>
                <w:sz w:val="21"/>
                <w:szCs w:val="21"/>
              </w:rPr>
              <w:t>上可残留的最大量计，为</w:t>
            </w:r>
            <w:r w:rsidRPr="00783F33">
              <w:rPr>
                <w:rFonts w:ascii="Times New Roman" w:hAnsi="Times New Roman" w:cs="Times New Roman"/>
                <w:color w:val="000000" w:themeColor="text1"/>
                <w:spacing w:val="0"/>
                <w:kern w:val="0"/>
                <w:sz w:val="21"/>
                <w:szCs w:val="21"/>
              </w:rPr>
              <w:t>9.635</w:t>
            </w:r>
            <w:r w:rsidRPr="00783F33">
              <w:rPr>
                <w:rFonts w:ascii="Times New Roman" w:hAnsi="Times New Roman" w:cs="Times New Roman"/>
                <w:color w:val="000000" w:themeColor="text1"/>
                <w:spacing w:val="0"/>
                <w:kern w:val="0"/>
                <w:szCs w:val="24"/>
                <w:lang w:bidi="ar"/>
              </w:rPr>
              <w:t xml:space="preserve"> </w:t>
            </w:r>
            <w:r w:rsidRPr="00783F33">
              <w:rPr>
                <w:rFonts w:ascii="Times New Roman" w:hAnsi="Times New Roman" w:cs="Times New Roman"/>
                <w:color w:val="000000" w:themeColor="text1"/>
                <w:spacing w:val="0"/>
                <w:kern w:val="0"/>
                <w:sz w:val="21"/>
                <w:szCs w:val="21"/>
              </w:rPr>
              <w:t>t/a</w:t>
            </w:r>
            <w:r w:rsidRPr="00783F33">
              <w:rPr>
                <w:rFonts w:ascii="Times New Roman" w:hAnsi="Times New Roman" w:cs="Times New Roman"/>
                <w:color w:val="000000" w:themeColor="text1"/>
                <w:spacing w:val="0"/>
                <w:kern w:val="0"/>
                <w:sz w:val="21"/>
                <w:szCs w:val="21"/>
              </w:rPr>
              <w:t>，铅含量按市面上最常见的含铅锡膏中锡与铅成分比例（</w:t>
            </w:r>
            <w:r w:rsidRPr="00783F33">
              <w:rPr>
                <w:rFonts w:ascii="Times New Roman" w:hAnsi="Times New Roman" w:cs="Times New Roman"/>
                <w:color w:val="000000" w:themeColor="text1"/>
                <w:spacing w:val="0"/>
                <w:kern w:val="0"/>
                <w:sz w:val="21"/>
                <w:szCs w:val="21"/>
              </w:rPr>
              <w:t>13:7</w:t>
            </w:r>
            <w:r w:rsidRPr="00783F33">
              <w:rPr>
                <w:rFonts w:ascii="Times New Roman" w:hAnsi="Times New Roman" w:cs="Times New Roman"/>
                <w:color w:val="000000" w:themeColor="text1"/>
                <w:spacing w:val="0"/>
                <w:kern w:val="0"/>
                <w:sz w:val="21"/>
                <w:szCs w:val="21"/>
              </w:rPr>
              <w:t>）进行计算</w:t>
            </w:r>
          </w:p>
        </w:tc>
        <w:tc>
          <w:tcPr>
            <w:tcW w:w="992" w:type="dxa"/>
            <w:vAlign w:val="center"/>
          </w:tcPr>
          <w:p w14:paraId="3993FFF3" w14:textId="43404274"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颗粒物带走</w:t>
            </w:r>
          </w:p>
        </w:tc>
        <w:tc>
          <w:tcPr>
            <w:tcW w:w="1276" w:type="dxa"/>
            <w:vAlign w:val="center"/>
          </w:tcPr>
          <w:p w14:paraId="7DCEDDF9" w14:textId="6294F343" w:rsidR="00117107" w:rsidRPr="00783F33" w:rsidRDefault="00117107" w:rsidP="00736E83">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0.000</w:t>
            </w:r>
            <w:r w:rsidR="00736E83" w:rsidRPr="00783F33">
              <w:rPr>
                <w:rFonts w:ascii="Times New Roman" w:hAnsi="Times New Roman" w:cs="Times New Roman"/>
                <w:color w:val="000000" w:themeColor="text1"/>
                <w:spacing w:val="0"/>
                <w:kern w:val="0"/>
                <w:sz w:val="21"/>
                <w:szCs w:val="21"/>
              </w:rPr>
              <w:t>3321</w:t>
            </w:r>
          </w:p>
        </w:tc>
        <w:tc>
          <w:tcPr>
            <w:tcW w:w="759" w:type="dxa"/>
            <w:vAlign w:val="center"/>
          </w:tcPr>
          <w:p w14:paraId="04268B5A" w14:textId="77777777"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3FAFF637" w14:textId="77777777" w:rsidTr="00117107">
        <w:trPr>
          <w:jc w:val="center"/>
        </w:trPr>
        <w:tc>
          <w:tcPr>
            <w:tcW w:w="776" w:type="dxa"/>
            <w:vAlign w:val="center"/>
          </w:tcPr>
          <w:p w14:paraId="4322F673" w14:textId="77777777"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7" w:type="dxa"/>
            <w:vAlign w:val="center"/>
          </w:tcPr>
          <w:p w14:paraId="2F556D2D" w14:textId="77777777"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3612" w:type="dxa"/>
            <w:vAlign w:val="center"/>
          </w:tcPr>
          <w:p w14:paraId="7B4A1130" w14:textId="77777777"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992" w:type="dxa"/>
            <w:vAlign w:val="center"/>
          </w:tcPr>
          <w:p w14:paraId="63826754" w14:textId="707954B2"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roofErr w:type="gramStart"/>
            <w:r w:rsidRPr="00783F33">
              <w:rPr>
                <w:rFonts w:ascii="Times New Roman" w:hAnsi="Times New Roman" w:cs="Times New Roman"/>
                <w:color w:val="000000" w:themeColor="text1"/>
                <w:spacing w:val="0"/>
                <w:kern w:val="0"/>
                <w:sz w:val="21"/>
                <w:szCs w:val="21"/>
              </w:rPr>
              <w:t>锡渣带走</w:t>
            </w:r>
            <w:proofErr w:type="gramEnd"/>
          </w:p>
        </w:tc>
        <w:tc>
          <w:tcPr>
            <w:tcW w:w="1276" w:type="dxa"/>
            <w:vAlign w:val="center"/>
          </w:tcPr>
          <w:p w14:paraId="1CC2FC53" w14:textId="4E19F9AD" w:rsidR="00117107" w:rsidRPr="00783F33" w:rsidRDefault="007C03A4" w:rsidP="00736E83">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3.3</w:t>
            </w:r>
            <w:r w:rsidR="00736E83" w:rsidRPr="00783F33">
              <w:rPr>
                <w:rFonts w:ascii="Times New Roman" w:hAnsi="Times New Roman" w:cs="Times New Roman"/>
                <w:color w:val="000000" w:themeColor="text1"/>
                <w:spacing w:val="0"/>
                <w:kern w:val="0"/>
                <w:sz w:val="21"/>
                <w:szCs w:val="21"/>
              </w:rPr>
              <w:t>719179</w:t>
            </w:r>
          </w:p>
        </w:tc>
        <w:tc>
          <w:tcPr>
            <w:tcW w:w="759" w:type="dxa"/>
            <w:vAlign w:val="center"/>
          </w:tcPr>
          <w:p w14:paraId="7F56CAD3" w14:textId="77777777" w:rsidR="00117107" w:rsidRPr="00783F33" w:rsidRDefault="00117107"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6208A8" w:rsidRPr="00783F33" w14:paraId="31A28668" w14:textId="77777777" w:rsidTr="00D86100">
        <w:trPr>
          <w:jc w:val="center"/>
        </w:trPr>
        <w:tc>
          <w:tcPr>
            <w:tcW w:w="776" w:type="dxa"/>
            <w:vAlign w:val="center"/>
          </w:tcPr>
          <w:p w14:paraId="6F3218EC" w14:textId="6590A74F"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4719" w:type="dxa"/>
            <w:gridSpan w:val="2"/>
            <w:vAlign w:val="center"/>
          </w:tcPr>
          <w:p w14:paraId="59952144" w14:textId="6D155DEB"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3.37225</w:t>
            </w:r>
          </w:p>
        </w:tc>
        <w:tc>
          <w:tcPr>
            <w:tcW w:w="992" w:type="dxa"/>
            <w:vAlign w:val="center"/>
          </w:tcPr>
          <w:p w14:paraId="492A182D" w14:textId="78FF9730"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1276" w:type="dxa"/>
            <w:vAlign w:val="center"/>
          </w:tcPr>
          <w:p w14:paraId="6EEE5474" w14:textId="67C0E346" w:rsidR="00DA3AD9" w:rsidRPr="00783F33" w:rsidRDefault="00DA3AD9" w:rsidP="00736E83">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3.37225</w:t>
            </w:r>
          </w:p>
        </w:tc>
        <w:tc>
          <w:tcPr>
            <w:tcW w:w="759" w:type="dxa"/>
            <w:vAlign w:val="center"/>
          </w:tcPr>
          <w:p w14:paraId="482AEBBD" w14:textId="77777777" w:rsidR="00DA3AD9" w:rsidRPr="00783F33" w:rsidRDefault="00DA3AD9" w:rsidP="007C03A4">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bl>
    <w:p w14:paraId="06BDFDCF" w14:textId="3B85B20C" w:rsidR="00B96755" w:rsidRPr="00783F33" w:rsidRDefault="00B96755" w:rsidP="00B96755">
      <w:pPr>
        <w:pStyle w:val="afffb"/>
        <w:spacing w:line="360" w:lineRule="auto"/>
        <w:ind w:firstLine="482"/>
        <w:jc w:val="center"/>
        <w:rPr>
          <w:rFonts w:ascii="Times New Roman" w:hAnsi="Times New Roman" w:cs="Times New Roman"/>
          <w:b/>
          <w:bCs/>
          <w:color w:val="000000" w:themeColor="text1"/>
          <w:spacing w:val="0"/>
          <w:szCs w:val="28"/>
        </w:rPr>
      </w:pPr>
      <w:r w:rsidRPr="00783F33">
        <w:rPr>
          <w:rFonts w:ascii="Times New Roman" w:hAnsi="Times New Roman" w:cs="Times New Roman" w:hint="eastAsia"/>
          <w:b/>
          <w:bCs/>
          <w:color w:val="000000" w:themeColor="text1"/>
          <w:spacing w:val="0"/>
          <w:szCs w:val="28"/>
        </w:rPr>
        <w:t>表</w:t>
      </w:r>
      <w:r w:rsidRPr="00783F33">
        <w:rPr>
          <w:rFonts w:ascii="Times New Roman" w:hAnsi="Times New Roman" w:cs="Times New Roman" w:hint="eastAsia"/>
          <w:b/>
          <w:bCs/>
          <w:color w:val="000000" w:themeColor="text1"/>
          <w:spacing w:val="0"/>
          <w:szCs w:val="28"/>
        </w:rPr>
        <w:t>3-3-</w:t>
      </w:r>
      <w:r w:rsidR="00C52F4E">
        <w:rPr>
          <w:rFonts w:ascii="Times New Roman" w:hAnsi="Times New Roman" w:cs="Times New Roman" w:hint="eastAsia"/>
          <w:b/>
          <w:bCs/>
          <w:color w:val="000000" w:themeColor="text1"/>
          <w:spacing w:val="0"/>
          <w:szCs w:val="28"/>
        </w:rPr>
        <w:t>7</w:t>
      </w:r>
      <w:r w:rsidRPr="00783F33">
        <w:rPr>
          <w:rFonts w:ascii="Times New Roman" w:hAnsi="Times New Roman" w:cs="Times New Roman" w:hint="eastAsia"/>
          <w:b/>
          <w:bCs/>
          <w:color w:val="000000" w:themeColor="text1"/>
          <w:spacing w:val="0"/>
          <w:szCs w:val="28"/>
        </w:rPr>
        <w:t xml:space="preserve"> </w:t>
      </w:r>
      <w:r w:rsidRPr="00783F33">
        <w:rPr>
          <w:rFonts w:ascii="Times New Roman" w:hAnsi="Times New Roman" w:cs="Times New Roman" w:hint="eastAsia"/>
          <w:b/>
          <w:bCs/>
          <w:color w:val="000000" w:themeColor="text1"/>
          <w:spacing w:val="0"/>
          <w:szCs w:val="28"/>
        </w:rPr>
        <w:t>镍平衡</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758"/>
        <w:gridCol w:w="1109"/>
        <w:gridCol w:w="2268"/>
        <w:gridCol w:w="1231"/>
        <w:gridCol w:w="1424"/>
        <w:gridCol w:w="1732"/>
      </w:tblGrid>
      <w:tr w:rsidR="00B96755" w:rsidRPr="00783F33" w14:paraId="1DE36FF9" w14:textId="77777777" w:rsidTr="00B96755">
        <w:trPr>
          <w:jc w:val="center"/>
        </w:trPr>
        <w:tc>
          <w:tcPr>
            <w:tcW w:w="4220" w:type="dxa"/>
            <w:gridSpan w:val="3"/>
            <w:vAlign w:val="center"/>
          </w:tcPr>
          <w:p w14:paraId="167CDD19"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原料</w:t>
            </w:r>
          </w:p>
        </w:tc>
        <w:tc>
          <w:tcPr>
            <w:tcW w:w="4302" w:type="dxa"/>
            <w:gridSpan w:val="3"/>
            <w:vAlign w:val="center"/>
          </w:tcPr>
          <w:p w14:paraId="4F3ACD51"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产品</w:t>
            </w:r>
          </w:p>
        </w:tc>
      </w:tr>
      <w:tr w:rsidR="00B96755" w:rsidRPr="00783F33" w14:paraId="63F31F84" w14:textId="77777777" w:rsidTr="00B96755">
        <w:trPr>
          <w:jc w:val="center"/>
        </w:trPr>
        <w:tc>
          <w:tcPr>
            <w:tcW w:w="776" w:type="dxa"/>
            <w:vAlign w:val="center"/>
          </w:tcPr>
          <w:p w14:paraId="394B6B3D"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109" w:type="dxa"/>
            <w:vAlign w:val="center"/>
          </w:tcPr>
          <w:p w14:paraId="1D5DDD74"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2335" w:type="dxa"/>
            <w:vAlign w:val="center"/>
          </w:tcPr>
          <w:p w14:paraId="350559E6"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c>
          <w:tcPr>
            <w:tcW w:w="1276" w:type="dxa"/>
            <w:vAlign w:val="center"/>
          </w:tcPr>
          <w:p w14:paraId="29568D38"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名称</w:t>
            </w:r>
          </w:p>
        </w:tc>
        <w:tc>
          <w:tcPr>
            <w:tcW w:w="1221" w:type="dxa"/>
            <w:vAlign w:val="center"/>
          </w:tcPr>
          <w:p w14:paraId="78746DD0"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数量（</w:t>
            </w:r>
            <w:r w:rsidRPr="00783F33">
              <w:rPr>
                <w:rFonts w:ascii="Times New Roman" w:hAnsi="Times New Roman" w:cs="Times New Roman"/>
                <w:b/>
                <w:bCs/>
                <w:color w:val="000000" w:themeColor="text1"/>
                <w:spacing w:val="0"/>
                <w:kern w:val="0"/>
                <w:sz w:val="21"/>
                <w:szCs w:val="21"/>
              </w:rPr>
              <w:t>t/a</w:t>
            </w:r>
            <w:r w:rsidRPr="00783F33">
              <w:rPr>
                <w:rFonts w:ascii="Times New Roman" w:hAnsi="Times New Roman" w:cs="Times New Roman"/>
                <w:b/>
                <w:bCs/>
                <w:color w:val="000000" w:themeColor="text1"/>
                <w:spacing w:val="0"/>
                <w:kern w:val="0"/>
                <w:sz w:val="21"/>
                <w:szCs w:val="21"/>
              </w:rPr>
              <w:t>）</w:t>
            </w:r>
          </w:p>
        </w:tc>
        <w:tc>
          <w:tcPr>
            <w:tcW w:w="1805" w:type="dxa"/>
            <w:vAlign w:val="center"/>
          </w:tcPr>
          <w:p w14:paraId="25A5C7EA"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
                <w:bCs/>
                <w:color w:val="000000" w:themeColor="text1"/>
                <w:spacing w:val="0"/>
                <w:kern w:val="0"/>
                <w:sz w:val="21"/>
                <w:szCs w:val="21"/>
              </w:rPr>
            </w:pPr>
            <w:r w:rsidRPr="00783F33">
              <w:rPr>
                <w:rFonts w:ascii="Times New Roman" w:hAnsi="Times New Roman" w:cs="Times New Roman"/>
                <w:b/>
                <w:bCs/>
                <w:color w:val="000000" w:themeColor="text1"/>
                <w:spacing w:val="0"/>
                <w:kern w:val="0"/>
                <w:sz w:val="21"/>
                <w:szCs w:val="21"/>
              </w:rPr>
              <w:t>备注</w:t>
            </w:r>
          </w:p>
        </w:tc>
      </w:tr>
      <w:tr w:rsidR="00B96755" w:rsidRPr="00783F33" w14:paraId="63D0AB84" w14:textId="77777777" w:rsidTr="00B96755">
        <w:trPr>
          <w:trHeight w:val="840"/>
          <w:jc w:val="center"/>
        </w:trPr>
        <w:tc>
          <w:tcPr>
            <w:tcW w:w="776" w:type="dxa"/>
            <w:vMerge w:val="restart"/>
            <w:vAlign w:val="center"/>
          </w:tcPr>
          <w:p w14:paraId="010CFE0C" w14:textId="07DDC1D9"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锡膏中含</w:t>
            </w:r>
            <w:r w:rsidRPr="00783F33">
              <w:rPr>
                <w:rFonts w:ascii="Times New Roman" w:hAnsi="Times New Roman" w:cs="Times New Roman" w:hint="eastAsia"/>
                <w:color w:val="000000" w:themeColor="text1"/>
                <w:spacing w:val="0"/>
                <w:kern w:val="0"/>
                <w:sz w:val="21"/>
                <w:szCs w:val="21"/>
              </w:rPr>
              <w:t>镍</w:t>
            </w:r>
          </w:p>
        </w:tc>
        <w:tc>
          <w:tcPr>
            <w:tcW w:w="1109" w:type="dxa"/>
            <w:vMerge w:val="restart"/>
            <w:vAlign w:val="center"/>
          </w:tcPr>
          <w:p w14:paraId="6A7AC5D5" w14:textId="6E82C514"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hint="eastAsia"/>
                <w:color w:val="000000" w:themeColor="text1"/>
                <w:spacing w:val="0"/>
                <w:kern w:val="0"/>
                <w:sz w:val="21"/>
                <w:szCs w:val="21"/>
              </w:rPr>
              <w:t>0.0000273</w:t>
            </w:r>
          </w:p>
        </w:tc>
        <w:tc>
          <w:tcPr>
            <w:tcW w:w="2335" w:type="dxa"/>
            <w:vMerge w:val="restart"/>
            <w:vAlign w:val="center"/>
          </w:tcPr>
          <w:p w14:paraId="0304746B"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年消耗量为</w:t>
            </w:r>
            <w:r w:rsidRPr="00783F33">
              <w:rPr>
                <w:rFonts w:ascii="Times New Roman" w:hAnsi="Times New Roman" w:cs="Times New Roman"/>
                <w:color w:val="000000" w:themeColor="text1"/>
                <w:spacing w:val="0"/>
                <w:kern w:val="0"/>
                <w:sz w:val="21"/>
                <w:szCs w:val="21"/>
              </w:rPr>
              <w:t>0.546t</w:t>
            </w:r>
            <w:r w:rsidRPr="00783F33">
              <w:rPr>
                <w:rFonts w:ascii="Times New Roman" w:hAnsi="Times New Roman" w:cs="Times New Roman"/>
                <w:color w:val="000000" w:themeColor="text1"/>
                <w:spacing w:val="0"/>
                <w:kern w:val="0"/>
                <w:sz w:val="21"/>
                <w:szCs w:val="21"/>
              </w:rPr>
              <w:t>，金属含量为</w:t>
            </w:r>
            <w:r w:rsidRPr="00783F33">
              <w:rPr>
                <w:rFonts w:ascii="Times New Roman" w:hAnsi="Times New Roman" w:cs="Times New Roman"/>
                <w:color w:val="000000" w:themeColor="text1"/>
                <w:spacing w:val="0"/>
                <w:kern w:val="0"/>
                <w:sz w:val="21"/>
                <w:szCs w:val="21"/>
              </w:rPr>
              <w:t>88.5%</w:t>
            </w:r>
            <w:r w:rsidRPr="00783F33">
              <w:rPr>
                <w:rFonts w:ascii="Times New Roman" w:hAnsi="Times New Roman" w:cs="Times New Roman"/>
                <w:color w:val="000000" w:themeColor="text1"/>
                <w:spacing w:val="0"/>
                <w:kern w:val="0"/>
                <w:sz w:val="21"/>
                <w:szCs w:val="21"/>
              </w:rPr>
              <w:t>，</w:t>
            </w:r>
            <w:proofErr w:type="gramStart"/>
            <w:r w:rsidRPr="00783F33">
              <w:rPr>
                <w:rFonts w:ascii="Times New Roman" w:hAnsi="Times New Roman" w:cs="Times New Roman"/>
                <w:color w:val="000000" w:themeColor="text1"/>
                <w:spacing w:val="0"/>
                <w:kern w:val="0"/>
                <w:sz w:val="21"/>
                <w:szCs w:val="21"/>
              </w:rPr>
              <w:t>其中锡</w:t>
            </w:r>
            <w:proofErr w:type="gramEnd"/>
            <w:r w:rsidRPr="00783F33">
              <w:rPr>
                <w:rFonts w:ascii="Times New Roman" w:hAnsi="Times New Roman" w:cs="Times New Roman"/>
                <w:color w:val="000000" w:themeColor="text1"/>
                <w:spacing w:val="0"/>
                <w:kern w:val="0"/>
                <w:sz w:val="21"/>
                <w:szCs w:val="21"/>
              </w:rPr>
              <w:t>96.45%</w:t>
            </w:r>
            <w:r w:rsidRPr="00783F33">
              <w:rPr>
                <w:rFonts w:ascii="Times New Roman" w:hAnsi="Times New Roman" w:cs="Times New Roman"/>
                <w:color w:val="000000" w:themeColor="text1"/>
                <w:spacing w:val="0"/>
                <w:kern w:val="0"/>
                <w:sz w:val="21"/>
                <w:szCs w:val="21"/>
              </w:rPr>
              <w:t>、银</w:t>
            </w:r>
            <w:r w:rsidRPr="00783F33">
              <w:rPr>
                <w:rFonts w:ascii="Times New Roman" w:hAnsi="Times New Roman" w:cs="Times New Roman"/>
                <w:color w:val="000000" w:themeColor="text1"/>
                <w:spacing w:val="0"/>
                <w:kern w:val="0"/>
                <w:sz w:val="21"/>
                <w:szCs w:val="21"/>
              </w:rPr>
              <w:t>3%</w:t>
            </w:r>
            <w:r w:rsidRPr="00783F33">
              <w:rPr>
                <w:rFonts w:ascii="Times New Roman" w:hAnsi="Times New Roman" w:cs="Times New Roman"/>
                <w:color w:val="000000" w:themeColor="text1"/>
                <w:spacing w:val="0"/>
                <w:kern w:val="0"/>
                <w:sz w:val="21"/>
                <w:szCs w:val="21"/>
              </w:rPr>
              <w:t>、铜</w:t>
            </w:r>
            <w:r w:rsidRPr="00783F33">
              <w:rPr>
                <w:rFonts w:ascii="Times New Roman" w:hAnsi="Times New Roman" w:cs="Times New Roman"/>
                <w:color w:val="000000" w:themeColor="text1"/>
                <w:spacing w:val="0"/>
                <w:kern w:val="0"/>
                <w:sz w:val="21"/>
                <w:szCs w:val="21"/>
              </w:rPr>
              <w:t>0.5%</w:t>
            </w:r>
            <w:r w:rsidRPr="00783F33">
              <w:rPr>
                <w:rFonts w:ascii="Times New Roman" w:hAnsi="Times New Roman" w:cs="Times New Roman"/>
                <w:color w:val="000000" w:themeColor="text1"/>
                <w:spacing w:val="0"/>
                <w:kern w:val="0"/>
                <w:sz w:val="21"/>
                <w:szCs w:val="21"/>
              </w:rPr>
              <w:t>、镍</w:t>
            </w:r>
            <w:r w:rsidRPr="00783F33">
              <w:rPr>
                <w:rFonts w:ascii="Times New Roman" w:hAnsi="Times New Roman" w:cs="Times New Roman"/>
                <w:color w:val="000000" w:themeColor="text1"/>
                <w:spacing w:val="0"/>
                <w:kern w:val="0"/>
                <w:sz w:val="21"/>
                <w:szCs w:val="21"/>
              </w:rPr>
              <w:t>0.05%</w:t>
            </w:r>
            <w:r w:rsidRPr="00783F33">
              <w:rPr>
                <w:rFonts w:ascii="Times New Roman" w:hAnsi="Times New Roman" w:cs="Times New Roman"/>
                <w:color w:val="000000" w:themeColor="text1"/>
                <w:spacing w:val="0"/>
                <w:kern w:val="0"/>
                <w:sz w:val="21"/>
                <w:szCs w:val="21"/>
              </w:rPr>
              <w:t>；其余成分为松香或助焊剂等含量为</w:t>
            </w:r>
            <w:r w:rsidRPr="00783F33">
              <w:rPr>
                <w:rFonts w:ascii="Times New Roman" w:hAnsi="Times New Roman" w:cs="Times New Roman"/>
                <w:color w:val="000000" w:themeColor="text1"/>
                <w:spacing w:val="0"/>
                <w:kern w:val="0"/>
                <w:sz w:val="21"/>
                <w:szCs w:val="21"/>
              </w:rPr>
              <w:t>11.5%</w:t>
            </w:r>
          </w:p>
        </w:tc>
        <w:tc>
          <w:tcPr>
            <w:tcW w:w="1276" w:type="dxa"/>
            <w:vAlign w:val="center"/>
          </w:tcPr>
          <w:p w14:paraId="5CF2EB5C" w14:textId="77777777" w:rsidR="00B96755" w:rsidRPr="00783F33" w:rsidRDefault="00B96755" w:rsidP="00B96755">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kern w:val="0"/>
                <w:sz w:val="21"/>
                <w:szCs w:val="21"/>
              </w:rPr>
              <w:t>颗粒物带走</w:t>
            </w:r>
          </w:p>
        </w:tc>
        <w:tc>
          <w:tcPr>
            <w:tcW w:w="1221" w:type="dxa"/>
            <w:vAlign w:val="center"/>
          </w:tcPr>
          <w:p w14:paraId="6E3C14FE" w14:textId="0670829C"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0.0000000879</w:t>
            </w:r>
          </w:p>
        </w:tc>
        <w:tc>
          <w:tcPr>
            <w:tcW w:w="1805" w:type="dxa"/>
            <w:vAlign w:val="center"/>
          </w:tcPr>
          <w:p w14:paraId="11FE4CB0"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B96755" w:rsidRPr="00783F33" w14:paraId="08A3BE4E" w14:textId="77777777" w:rsidTr="00B96755">
        <w:trPr>
          <w:trHeight w:val="795"/>
          <w:jc w:val="center"/>
        </w:trPr>
        <w:tc>
          <w:tcPr>
            <w:tcW w:w="776" w:type="dxa"/>
            <w:vMerge/>
            <w:vAlign w:val="center"/>
          </w:tcPr>
          <w:p w14:paraId="3CE3CF92"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109" w:type="dxa"/>
            <w:vMerge/>
            <w:vAlign w:val="center"/>
          </w:tcPr>
          <w:p w14:paraId="0A9EF84C"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2335" w:type="dxa"/>
            <w:vMerge/>
            <w:vAlign w:val="center"/>
          </w:tcPr>
          <w:p w14:paraId="0FA83070"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c>
          <w:tcPr>
            <w:tcW w:w="1276" w:type="dxa"/>
            <w:vAlign w:val="center"/>
          </w:tcPr>
          <w:p w14:paraId="4256EE56" w14:textId="1E3EAF5D" w:rsidR="00B96755" w:rsidRPr="00783F33" w:rsidRDefault="00B96755" w:rsidP="00B96755">
            <w:pPr>
              <w:pStyle w:val="afffb"/>
              <w:adjustRightInd w:val="0"/>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再生</w:t>
            </w:r>
            <w:r w:rsidR="00C52F4E">
              <w:rPr>
                <w:rFonts w:ascii="Times New Roman" w:hAnsi="Times New Roman" w:cs="Times New Roman"/>
                <w:color w:val="000000" w:themeColor="text1"/>
                <w:spacing w:val="0"/>
                <w:sz w:val="21"/>
                <w:szCs w:val="21"/>
              </w:rPr>
              <w:t>内存芯片</w:t>
            </w:r>
            <w:r w:rsidRPr="00783F33">
              <w:rPr>
                <w:rFonts w:ascii="Times New Roman" w:hAnsi="Times New Roman" w:cs="Times New Roman"/>
                <w:color w:val="000000" w:themeColor="text1"/>
                <w:spacing w:val="0"/>
                <w:sz w:val="21"/>
                <w:szCs w:val="21"/>
              </w:rPr>
              <w:t>焊点</w:t>
            </w:r>
          </w:p>
        </w:tc>
        <w:tc>
          <w:tcPr>
            <w:tcW w:w="1221" w:type="dxa"/>
            <w:vAlign w:val="center"/>
          </w:tcPr>
          <w:p w14:paraId="1C02352F" w14:textId="0EA8875B" w:rsidR="00B96755" w:rsidRPr="00783F33" w:rsidRDefault="00B96755" w:rsidP="00B96755">
            <w:pPr>
              <w:pStyle w:val="afffb"/>
              <w:adjustRightInd w:val="0"/>
              <w:snapToGrid w:val="0"/>
              <w:spacing w:line="240" w:lineRule="auto"/>
              <w:ind w:firstLineChars="0" w:firstLine="0"/>
              <w:jc w:val="left"/>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0.0000272121</w:t>
            </w:r>
          </w:p>
        </w:tc>
        <w:tc>
          <w:tcPr>
            <w:tcW w:w="1805" w:type="dxa"/>
            <w:vAlign w:val="center"/>
          </w:tcPr>
          <w:p w14:paraId="1BBEFAAF"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p>
        </w:tc>
      </w:tr>
      <w:tr w:rsidR="00B96755" w:rsidRPr="00783F33" w14:paraId="436BAB1E" w14:textId="77777777" w:rsidTr="00B96755">
        <w:trPr>
          <w:jc w:val="center"/>
        </w:trPr>
        <w:tc>
          <w:tcPr>
            <w:tcW w:w="776" w:type="dxa"/>
            <w:vAlign w:val="center"/>
          </w:tcPr>
          <w:p w14:paraId="2748B879"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444" w:type="dxa"/>
            <w:gridSpan w:val="2"/>
            <w:vAlign w:val="center"/>
          </w:tcPr>
          <w:p w14:paraId="2BD9CC9B" w14:textId="25DDCAE6"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bCs/>
                <w:color w:val="000000" w:themeColor="text1"/>
                <w:spacing w:val="0"/>
                <w:kern w:val="0"/>
                <w:sz w:val="21"/>
                <w:szCs w:val="21"/>
              </w:rPr>
            </w:pPr>
            <w:r w:rsidRPr="00783F33">
              <w:rPr>
                <w:rFonts w:ascii="Times New Roman" w:hAnsi="Times New Roman" w:cs="Times New Roman" w:hint="eastAsia"/>
                <w:bCs/>
                <w:color w:val="000000" w:themeColor="text1"/>
                <w:spacing w:val="0"/>
                <w:kern w:val="0"/>
                <w:sz w:val="21"/>
                <w:szCs w:val="21"/>
              </w:rPr>
              <w:t>0.0000273</w:t>
            </w:r>
          </w:p>
        </w:tc>
        <w:tc>
          <w:tcPr>
            <w:tcW w:w="1276" w:type="dxa"/>
            <w:vAlign w:val="center"/>
          </w:tcPr>
          <w:p w14:paraId="5D8B1732" w14:textId="77777777"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color w:val="000000" w:themeColor="text1"/>
                <w:spacing w:val="0"/>
                <w:sz w:val="21"/>
                <w:szCs w:val="21"/>
              </w:rPr>
              <w:t>总计</w:t>
            </w:r>
          </w:p>
        </w:tc>
        <w:tc>
          <w:tcPr>
            <w:tcW w:w="3026" w:type="dxa"/>
            <w:gridSpan w:val="2"/>
            <w:vAlign w:val="center"/>
          </w:tcPr>
          <w:p w14:paraId="3C05BE8B" w14:textId="4D2E91BA" w:rsidR="00B96755" w:rsidRPr="00783F33" w:rsidRDefault="00B96755" w:rsidP="0078405F">
            <w:pPr>
              <w:pStyle w:val="afffb"/>
              <w:adjustRightInd w:val="0"/>
              <w:snapToGrid w:val="0"/>
              <w:spacing w:line="240" w:lineRule="auto"/>
              <w:ind w:firstLineChars="0" w:firstLine="0"/>
              <w:jc w:val="center"/>
              <w:rPr>
                <w:rFonts w:ascii="Times New Roman" w:hAnsi="Times New Roman" w:cs="Times New Roman"/>
                <w:color w:val="000000" w:themeColor="text1"/>
                <w:spacing w:val="0"/>
                <w:kern w:val="0"/>
                <w:sz w:val="21"/>
                <w:szCs w:val="21"/>
              </w:rPr>
            </w:pPr>
            <w:r w:rsidRPr="00783F33">
              <w:rPr>
                <w:rFonts w:ascii="Times New Roman" w:hAnsi="Times New Roman" w:cs="Times New Roman" w:hint="eastAsia"/>
                <w:bCs/>
                <w:color w:val="000000" w:themeColor="text1"/>
                <w:spacing w:val="0"/>
                <w:kern w:val="0"/>
                <w:sz w:val="21"/>
                <w:szCs w:val="21"/>
              </w:rPr>
              <w:t>0.0000273</w:t>
            </w:r>
          </w:p>
        </w:tc>
      </w:tr>
    </w:tbl>
    <w:p w14:paraId="41BE995C" w14:textId="77777777" w:rsidR="00B96755" w:rsidRPr="00783F33" w:rsidRDefault="00B96755" w:rsidP="00B96755">
      <w:pPr>
        <w:pStyle w:val="aChar3"/>
        <w:ind w:firstLine="480"/>
      </w:pPr>
    </w:p>
    <w:p w14:paraId="119CA7E6" w14:textId="77777777" w:rsidR="006646DA" w:rsidRPr="00783F33" w:rsidRDefault="000C26B5" w:rsidP="00F52773">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3.</w:t>
      </w:r>
      <w:r w:rsidR="002F2508"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施工期污染分析</w:t>
      </w:r>
    </w:p>
    <w:p w14:paraId="41E1D53E" w14:textId="79C1375E" w:rsidR="002F0C62" w:rsidRPr="00A16106" w:rsidRDefault="008D2A65" w:rsidP="008D2A65">
      <w:pPr>
        <w:adjustRightInd w:val="0"/>
        <w:snapToGrid w:val="0"/>
        <w:spacing w:line="360" w:lineRule="auto"/>
        <w:ind w:firstLineChars="200" w:firstLine="480"/>
        <w:rPr>
          <w:rFonts w:ascii="Times New Roman" w:eastAsiaTheme="minorEastAsia"/>
          <w:color w:val="FF0000"/>
          <w:kern w:val="2"/>
          <w:sz w:val="24"/>
        </w:rPr>
      </w:pPr>
      <w:r w:rsidRPr="00A16106">
        <w:rPr>
          <w:rFonts w:ascii="Times New Roman" w:eastAsiaTheme="minorEastAsia"/>
          <w:color w:val="FF0000"/>
          <w:kern w:val="2"/>
          <w:sz w:val="24"/>
        </w:rPr>
        <w:t>本项目租用哈尔滨市</w:t>
      </w:r>
      <w:proofErr w:type="gramStart"/>
      <w:r w:rsidRPr="00A16106">
        <w:rPr>
          <w:rFonts w:ascii="Times New Roman" w:eastAsiaTheme="minorEastAsia"/>
          <w:color w:val="FF0000"/>
          <w:kern w:val="2"/>
          <w:sz w:val="24"/>
        </w:rPr>
        <w:t>松北区智谷三</w:t>
      </w:r>
      <w:proofErr w:type="gramEnd"/>
      <w:r w:rsidRPr="00A16106">
        <w:rPr>
          <w:rFonts w:ascii="Times New Roman" w:eastAsiaTheme="minorEastAsia"/>
          <w:color w:val="FF0000"/>
          <w:kern w:val="2"/>
          <w:sz w:val="24"/>
        </w:rPr>
        <w:t>街</w:t>
      </w:r>
      <w:r w:rsidRPr="00A16106">
        <w:rPr>
          <w:rFonts w:ascii="Times New Roman" w:eastAsiaTheme="minorEastAsia"/>
          <w:color w:val="FF0000"/>
          <w:kern w:val="2"/>
          <w:sz w:val="24"/>
        </w:rPr>
        <w:t>4022</w:t>
      </w:r>
      <w:r w:rsidRPr="00A16106">
        <w:rPr>
          <w:rFonts w:ascii="Times New Roman" w:eastAsiaTheme="minorEastAsia"/>
          <w:color w:val="FF0000"/>
          <w:kern w:val="2"/>
          <w:sz w:val="24"/>
        </w:rPr>
        <w:t>号碧海产业园</w:t>
      </w:r>
      <w:r w:rsidRPr="00A16106">
        <w:rPr>
          <w:rFonts w:ascii="Times New Roman" w:eastAsiaTheme="minorEastAsia"/>
          <w:color w:val="FF0000"/>
          <w:kern w:val="2"/>
          <w:sz w:val="24"/>
        </w:rPr>
        <w:t>10</w:t>
      </w:r>
      <w:r w:rsidRPr="00A16106">
        <w:rPr>
          <w:rFonts w:ascii="Times New Roman" w:eastAsiaTheme="minorEastAsia"/>
          <w:color w:val="FF0000"/>
          <w:kern w:val="2"/>
          <w:sz w:val="24"/>
        </w:rPr>
        <w:t>号楼</w:t>
      </w:r>
      <w:r w:rsidRPr="00A16106">
        <w:rPr>
          <w:rFonts w:ascii="Times New Roman" w:eastAsiaTheme="minorEastAsia"/>
          <w:color w:val="FF0000"/>
          <w:kern w:val="2"/>
          <w:sz w:val="24"/>
        </w:rPr>
        <w:t>4</w:t>
      </w:r>
      <w:r w:rsidRPr="00A16106">
        <w:rPr>
          <w:rFonts w:ascii="Times New Roman" w:eastAsiaTheme="minorEastAsia"/>
          <w:color w:val="FF0000"/>
          <w:kern w:val="2"/>
          <w:sz w:val="24"/>
        </w:rPr>
        <w:t>层，作为生产场所。该房产目前已经建成，项目租用后，内部进行装修，厂房地面仅铺设防静电防尘地坪，</w:t>
      </w:r>
      <w:r w:rsidR="00194A3F" w:rsidRPr="00A16106">
        <w:rPr>
          <w:rFonts w:ascii="Times New Roman" w:eastAsiaTheme="minorEastAsia"/>
          <w:color w:val="FF0000"/>
          <w:kern w:val="2"/>
          <w:sz w:val="24"/>
        </w:rPr>
        <w:t>针对</w:t>
      </w:r>
      <w:r w:rsidR="00A16106" w:rsidRPr="00A16106">
        <w:rPr>
          <w:rFonts w:ascii="Times New Roman" w:eastAsiaTheme="minorEastAsia" w:hint="eastAsia"/>
          <w:color w:val="FF0000"/>
          <w:kern w:val="2"/>
          <w:sz w:val="24"/>
        </w:rPr>
        <w:t>危险废物贮存库、原料废内存条仓储区</w:t>
      </w:r>
      <w:r w:rsidR="00A16106" w:rsidRPr="00A16106">
        <w:rPr>
          <w:rFonts w:eastAsia="宋体" w:hAnsiTheme="minorHAnsi" w:cs="宋体" w:hint="eastAsia"/>
          <w:color w:val="FF0000"/>
          <w:sz w:val="24"/>
          <w:szCs w:val="24"/>
        </w:rPr>
        <w:t>地面铺设环氧树脂地坪，</w:t>
      </w:r>
      <w:r w:rsidRPr="00A16106">
        <w:rPr>
          <w:rFonts w:ascii="Times New Roman" w:eastAsiaTheme="minorEastAsia"/>
          <w:color w:val="FF0000"/>
          <w:kern w:val="2"/>
          <w:sz w:val="24"/>
        </w:rPr>
        <w:t>各生产分区采用彩钢板进行隔离，后进行设备安装，无土建施工内容，施工技术较为简单，环境影响较小，本次不对施工期进行评价。</w:t>
      </w:r>
    </w:p>
    <w:p w14:paraId="0FBE93F0" w14:textId="77777777" w:rsidR="006646DA" w:rsidRPr="00783F33" w:rsidRDefault="000C26B5" w:rsidP="00F52773">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w:t>
      </w:r>
      <w:r w:rsidR="002F2508"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.3</w:t>
      </w:r>
      <w:r w:rsidRPr="00783F33">
        <w:rPr>
          <w:rFonts w:ascii="Times New Roman" w:eastAsiaTheme="minorEastAsia"/>
          <w:color w:val="000000" w:themeColor="text1"/>
          <w:kern w:val="2"/>
          <w:szCs w:val="28"/>
        </w:rPr>
        <w:t>营运</w:t>
      </w:r>
      <w:proofErr w:type="gramStart"/>
      <w:r w:rsidRPr="00783F33">
        <w:rPr>
          <w:rFonts w:ascii="Times New Roman" w:eastAsiaTheme="minorEastAsia"/>
          <w:color w:val="000000" w:themeColor="text1"/>
          <w:kern w:val="2"/>
          <w:szCs w:val="28"/>
        </w:rPr>
        <w:t>期污染</w:t>
      </w:r>
      <w:proofErr w:type="gramEnd"/>
      <w:r w:rsidRPr="00783F33">
        <w:rPr>
          <w:rFonts w:ascii="Times New Roman" w:eastAsiaTheme="minorEastAsia"/>
          <w:color w:val="000000" w:themeColor="text1"/>
          <w:kern w:val="2"/>
          <w:szCs w:val="28"/>
        </w:rPr>
        <w:t>分析</w:t>
      </w:r>
    </w:p>
    <w:p w14:paraId="1D3E2945" w14:textId="77777777" w:rsidR="006646DA" w:rsidRPr="00783F33" w:rsidRDefault="000C26B5" w:rsidP="00185281">
      <w:pPr>
        <w:snapToGrid w:val="0"/>
        <w:spacing w:line="360" w:lineRule="auto"/>
        <w:jc w:val="both"/>
        <w:outlineLvl w:val="3"/>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3.</w:t>
      </w:r>
      <w:r w:rsidR="002F2508" w:rsidRPr="00783F33">
        <w:rPr>
          <w:rFonts w:ascii="Times New Roman" w:eastAsiaTheme="minorEastAsia"/>
          <w:b/>
          <w:bCs/>
          <w:color w:val="000000" w:themeColor="text1"/>
          <w:sz w:val="24"/>
          <w:szCs w:val="24"/>
        </w:rPr>
        <w:t>3</w:t>
      </w:r>
      <w:r w:rsidRPr="00783F33">
        <w:rPr>
          <w:rFonts w:ascii="Times New Roman" w:eastAsiaTheme="minorEastAsia"/>
          <w:b/>
          <w:bCs/>
          <w:color w:val="000000" w:themeColor="text1"/>
          <w:sz w:val="24"/>
          <w:szCs w:val="24"/>
        </w:rPr>
        <w:t>.3.1</w:t>
      </w:r>
      <w:r w:rsidRPr="00783F33">
        <w:rPr>
          <w:rFonts w:ascii="Times New Roman" w:eastAsiaTheme="minorEastAsia"/>
          <w:b/>
          <w:bCs/>
          <w:color w:val="000000" w:themeColor="text1"/>
          <w:sz w:val="24"/>
          <w:szCs w:val="24"/>
        </w:rPr>
        <w:t>营运期废气</w:t>
      </w:r>
    </w:p>
    <w:p w14:paraId="74C1EFB0" w14:textId="77777777" w:rsidR="00DB5EC6" w:rsidRPr="00783F33" w:rsidRDefault="00E17EE6" w:rsidP="000A6DE2">
      <w:pPr>
        <w:pStyle w:val="aCharCharCharCharCharChar"/>
        <w:adjustRightInd w:val="0"/>
        <w:snapToGrid w:val="0"/>
        <w:spacing w:line="360" w:lineRule="auto"/>
        <w:ind w:firstLine="482"/>
        <w:rPr>
          <w:rFonts w:ascii="Times New Roman" w:eastAsiaTheme="minorEastAsia" w:hAnsi="Times New Roman" w:cs="Times New Roman"/>
          <w:b/>
          <w:color w:val="000000" w:themeColor="text1"/>
        </w:rPr>
      </w:pPr>
      <w:r w:rsidRPr="00783F33">
        <w:rPr>
          <w:rFonts w:ascii="Times New Roman" w:eastAsiaTheme="minorEastAsia" w:hAnsi="Times New Roman" w:cs="Times New Roman"/>
          <w:b/>
          <w:color w:val="000000" w:themeColor="text1"/>
        </w:rPr>
        <w:t>（</w:t>
      </w:r>
      <w:r w:rsidRPr="00783F33">
        <w:rPr>
          <w:rFonts w:ascii="Times New Roman" w:eastAsiaTheme="minorEastAsia" w:hAnsi="Times New Roman" w:cs="Times New Roman"/>
          <w:b/>
          <w:color w:val="000000" w:themeColor="text1"/>
        </w:rPr>
        <w:t>1</w:t>
      </w:r>
      <w:r w:rsidRPr="00783F33">
        <w:rPr>
          <w:rFonts w:ascii="Times New Roman" w:eastAsiaTheme="minorEastAsia" w:hAnsi="Times New Roman" w:cs="Times New Roman"/>
          <w:b/>
          <w:color w:val="000000" w:themeColor="text1"/>
        </w:rPr>
        <w:t>）</w:t>
      </w:r>
      <w:r w:rsidR="00EE66DC" w:rsidRPr="00783F33">
        <w:rPr>
          <w:rFonts w:ascii="Times New Roman" w:eastAsiaTheme="minorEastAsia" w:hAnsi="Times New Roman" w:cs="Times New Roman"/>
          <w:b/>
          <w:color w:val="000000" w:themeColor="text1"/>
        </w:rPr>
        <w:t>拆解</w:t>
      </w:r>
      <w:r w:rsidR="00DB5EC6" w:rsidRPr="00783F33">
        <w:rPr>
          <w:rFonts w:ascii="Times New Roman" w:eastAsiaTheme="minorEastAsia" w:hAnsi="Times New Roman" w:cs="Times New Roman"/>
          <w:b/>
          <w:color w:val="000000" w:themeColor="text1"/>
        </w:rPr>
        <w:t>工序</w:t>
      </w:r>
      <w:r w:rsidR="00EE66DC" w:rsidRPr="00783F33">
        <w:rPr>
          <w:rFonts w:ascii="Times New Roman" w:eastAsiaTheme="minorEastAsia" w:hAnsi="Times New Roman" w:cs="Times New Roman"/>
          <w:b/>
          <w:color w:val="000000" w:themeColor="text1"/>
        </w:rPr>
        <w:t>废气</w:t>
      </w:r>
    </w:p>
    <w:p w14:paraId="5981E398" w14:textId="5F073595" w:rsidR="00D6368C" w:rsidRPr="00783F33" w:rsidRDefault="00815C7F" w:rsidP="00D6368C">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本项目废</w:t>
      </w:r>
      <w:r w:rsidR="00383439" w:rsidRPr="00783F33">
        <w:rPr>
          <w:rFonts w:ascii="Times New Roman" w:eastAsiaTheme="minorEastAsia" w:hAnsi="Times New Roman" w:cs="Times New Roman"/>
          <w:color w:val="000000" w:themeColor="text1"/>
        </w:rPr>
        <w:t>内存条</w:t>
      </w:r>
      <w:r w:rsidRPr="00783F33">
        <w:rPr>
          <w:rFonts w:ascii="Times New Roman" w:eastAsiaTheme="minorEastAsia" w:hAnsi="Times New Roman" w:cs="Times New Roman"/>
          <w:color w:val="000000" w:themeColor="text1"/>
        </w:rPr>
        <w:t>经过厂区内</w:t>
      </w:r>
      <w:proofErr w:type="gramStart"/>
      <w:r w:rsidRPr="00783F33">
        <w:rPr>
          <w:rFonts w:ascii="Times New Roman" w:eastAsiaTheme="minorEastAsia" w:hAnsi="Times New Roman" w:cs="Times New Roman"/>
          <w:color w:val="000000" w:themeColor="text1"/>
        </w:rPr>
        <w:t>的脱锡拆解</w:t>
      </w:r>
      <w:proofErr w:type="gramEnd"/>
      <w:r w:rsidRPr="00783F33">
        <w:rPr>
          <w:rFonts w:ascii="Times New Roman" w:eastAsiaTheme="minorEastAsia" w:hAnsi="Times New Roman" w:cs="Times New Roman"/>
          <w:color w:val="000000" w:themeColor="text1"/>
        </w:rPr>
        <w:t>工序将</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与废</w:t>
      </w:r>
      <w:r w:rsidR="008D2A65" w:rsidRPr="00783F33">
        <w:rPr>
          <w:rFonts w:ascii="Times New Roman" w:eastAsiaTheme="minorEastAsia" w:hAnsi="Times New Roman" w:cs="Times New Roman"/>
          <w:color w:val="000000" w:themeColor="text1"/>
        </w:rPr>
        <w:t>PCB</w:t>
      </w:r>
      <w:r w:rsidRPr="00783F33">
        <w:rPr>
          <w:rFonts w:ascii="Times New Roman" w:eastAsiaTheme="minorEastAsia" w:hAnsi="Times New Roman" w:cs="Times New Roman"/>
          <w:color w:val="000000" w:themeColor="text1"/>
        </w:rPr>
        <w:t>板光板分离。</w:t>
      </w:r>
      <w:proofErr w:type="gramStart"/>
      <w:r w:rsidRPr="00783F33">
        <w:rPr>
          <w:rFonts w:ascii="Times New Roman" w:eastAsiaTheme="minorEastAsia" w:hAnsi="Times New Roman" w:cs="Times New Roman"/>
          <w:color w:val="000000" w:themeColor="text1"/>
        </w:rPr>
        <w:t>脱锡拆解</w:t>
      </w:r>
      <w:proofErr w:type="gramEnd"/>
      <w:r w:rsidRPr="00783F33">
        <w:rPr>
          <w:rFonts w:ascii="Times New Roman" w:eastAsiaTheme="minorEastAsia" w:hAnsi="Times New Roman" w:cs="Times New Roman"/>
          <w:color w:val="000000" w:themeColor="text1"/>
        </w:rPr>
        <w:t>过程中采用</w:t>
      </w:r>
      <w:r w:rsidR="008D2A65" w:rsidRPr="00783F33">
        <w:rPr>
          <w:rFonts w:ascii="Times New Roman" w:eastAsiaTheme="minorEastAsia" w:hAnsi="Times New Roman" w:cs="Times New Roman"/>
          <w:color w:val="000000" w:themeColor="text1"/>
        </w:rPr>
        <w:t>全自动拆板机</w:t>
      </w:r>
      <w:proofErr w:type="gramStart"/>
      <w:r w:rsidRPr="00783F33">
        <w:rPr>
          <w:rFonts w:ascii="Times New Roman" w:eastAsiaTheme="minorEastAsia" w:hAnsi="Times New Roman" w:cs="Times New Roman"/>
          <w:color w:val="000000" w:themeColor="text1"/>
        </w:rPr>
        <w:t>进行脱锡拆解</w:t>
      </w:r>
      <w:proofErr w:type="gramEnd"/>
      <w:r w:rsidRPr="00783F33">
        <w:rPr>
          <w:rFonts w:ascii="Times New Roman" w:eastAsiaTheme="minorEastAsia" w:hAnsi="Times New Roman" w:cs="Times New Roman"/>
          <w:color w:val="000000" w:themeColor="text1"/>
        </w:rPr>
        <w:t>，含</w:t>
      </w:r>
      <w:r w:rsidR="00C52F4E">
        <w:rPr>
          <w:rFonts w:ascii="Times New Roman" w:eastAsiaTheme="minorEastAsia" w:hAnsi="Times New Roman" w:cs="Times New Roman"/>
          <w:color w:val="000000" w:themeColor="text1"/>
        </w:rPr>
        <w:t>内存芯片</w:t>
      </w:r>
      <w:r w:rsidRPr="00783F33">
        <w:rPr>
          <w:rFonts w:ascii="Times New Roman" w:eastAsiaTheme="minorEastAsia" w:hAnsi="Times New Roman" w:cs="Times New Roman"/>
          <w:color w:val="000000" w:themeColor="text1"/>
        </w:rPr>
        <w:t>的废</w:t>
      </w:r>
      <w:r w:rsidR="008D2A65" w:rsidRPr="00783F33">
        <w:rPr>
          <w:rFonts w:ascii="Times New Roman" w:eastAsiaTheme="minorEastAsia" w:hAnsi="Times New Roman" w:cs="Times New Roman"/>
          <w:color w:val="000000" w:themeColor="text1"/>
        </w:rPr>
        <w:t>内存条采用电加热方式，</w:t>
      </w:r>
      <w:proofErr w:type="gramStart"/>
      <w:r w:rsidR="008D2A65" w:rsidRPr="00783F33">
        <w:rPr>
          <w:rFonts w:ascii="Times New Roman" w:eastAsiaTheme="minorEastAsia" w:hAnsi="Times New Roman" w:cs="Times New Roman"/>
          <w:color w:val="000000" w:themeColor="text1"/>
        </w:rPr>
        <w:t>使锡</w:t>
      </w:r>
      <w:r w:rsidR="00D6368C" w:rsidRPr="00783F33">
        <w:rPr>
          <w:rFonts w:ascii="Times New Roman" w:eastAsiaTheme="minorEastAsia" w:hAnsi="Times New Roman" w:cs="Times New Roman"/>
          <w:color w:val="000000" w:themeColor="text1"/>
        </w:rPr>
        <w:t>松动</w:t>
      </w:r>
      <w:proofErr w:type="gramEnd"/>
      <w:r w:rsidR="00D6368C"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加热</w:t>
      </w:r>
      <w:r w:rsidR="00D6368C" w:rsidRPr="00783F33">
        <w:rPr>
          <w:rFonts w:ascii="Times New Roman" w:eastAsiaTheme="minorEastAsia" w:hAnsi="Times New Roman" w:cs="Times New Roman"/>
          <w:color w:val="000000" w:themeColor="text1"/>
        </w:rPr>
        <w:t>过程</w:t>
      </w:r>
      <w:r w:rsidRPr="00783F33">
        <w:rPr>
          <w:rFonts w:ascii="Times New Roman" w:eastAsiaTheme="minorEastAsia" w:hAnsi="Times New Roman" w:cs="Times New Roman"/>
          <w:color w:val="000000" w:themeColor="text1"/>
        </w:rPr>
        <w:t>会</w:t>
      </w:r>
      <w:proofErr w:type="gramStart"/>
      <w:r w:rsidRPr="00783F33">
        <w:rPr>
          <w:rFonts w:ascii="Times New Roman" w:eastAsiaTheme="minorEastAsia" w:hAnsi="Times New Roman" w:cs="Times New Roman"/>
          <w:color w:val="000000" w:themeColor="text1"/>
        </w:rPr>
        <w:t>产生脱锡拆解</w:t>
      </w:r>
      <w:proofErr w:type="gramEnd"/>
      <w:r w:rsidRPr="00783F33">
        <w:rPr>
          <w:rFonts w:ascii="Times New Roman" w:eastAsiaTheme="minorEastAsia" w:hAnsi="Times New Roman" w:cs="Times New Roman"/>
          <w:color w:val="000000" w:themeColor="text1"/>
        </w:rPr>
        <w:t>废气。</w:t>
      </w:r>
    </w:p>
    <w:p w14:paraId="4F1538E9" w14:textId="17114195" w:rsidR="00DB5EC6" w:rsidRPr="00783F33" w:rsidRDefault="00716028" w:rsidP="000A6DE2">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金属铅熔点为</w:t>
      </w:r>
      <w:r w:rsidRPr="00783F33">
        <w:rPr>
          <w:rFonts w:ascii="Times New Roman" w:eastAsiaTheme="minorEastAsia" w:hAnsi="Times New Roman" w:cs="Times New Roman"/>
          <w:color w:val="000000" w:themeColor="text1"/>
        </w:rPr>
        <w:t>327℃</w:t>
      </w:r>
      <w:r w:rsidRPr="00783F33">
        <w:rPr>
          <w:rFonts w:ascii="Times New Roman" w:eastAsiaTheme="minorEastAsia" w:hAnsi="Times New Roman" w:cs="Times New Roman"/>
          <w:color w:val="000000" w:themeColor="text1"/>
        </w:rPr>
        <w:t>，沸点</w:t>
      </w:r>
      <w:r w:rsidRPr="00783F33">
        <w:rPr>
          <w:rFonts w:ascii="Times New Roman" w:eastAsiaTheme="minorEastAsia" w:hAnsi="Times New Roman" w:cs="Times New Roman"/>
          <w:color w:val="000000" w:themeColor="text1"/>
        </w:rPr>
        <w:t>1740℃</w:t>
      </w:r>
      <w:r w:rsidRPr="00783F33">
        <w:rPr>
          <w:rFonts w:ascii="Times New Roman" w:eastAsiaTheme="minorEastAsia" w:hAnsi="Times New Roman" w:cs="Times New Roman"/>
          <w:color w:val="000000" w:themeColor="text1"/>
        </w:rPr>
        <w:t>；锡的熔点为</w:t>
      </w:r>
      <w:r w:rsidRPr="00783F33">
        <w:rPr>
          <w:rFonts w:ascii="Times New Roman" w:eastAsiaTheme="minorEastAsia" w:hAnsi="Times New Roman" w:cs="Times New Roman"/>
          <w:color w:val="000000" w:themeColor="text1"/>
        </w:rPr>
        <w:t>231.89℃</w:t>
      </w:r>
      <w:r w:rsidRPr="00783F33">
        <w:rPr>
          <w:rFonts w:ascii="Times New Roman" w:eastAsiaTheme="minorEastAsia" w:hAnsi="Times New Roman" w:cs="Times New Roman"/>
          <w:color w:val="000000" w:themeColor="text1"/>
        </w:rPr>
        <w:t>，锡的沸点为</w:t>
      </w:r>
      <w:r w:rsidRPr="00783F33">
        <w:rPr>
          <w:rFonts w:ascii="Times New Roman" w:eastAsiaTheme="minorEastAsia" w:hAnsi="Times New Roman" w:cs="Times New Roman"/>
          <w:color w:val="000000" w:themeColor="text1"/>
        </w:rPr>
        <w:t>2260℃</w:t>
      </w:r>
      <w:r w:rsidRPr="00783F33">
        <w:rPr>
          <w:rFonts w:ascii="Times New Roman" w:eastAsiaTheme="minorEastAsia" w:hAnsi="Times New Roman" w:cs="Times New Roman"/>
          <w:color w:val="000000" w:themeColor="text1"/>
        </w:rPr>
        <w:t>。本项目控制加热温度在</w:t>
      </w:r>
      <w:r w:rsidRPr="00783F33">
        <w:rPr>
          <w:rFonts w:ascii="Times New Roman" w:eastAsiaTheme="minorEastAsia" w:hAnsi="Times New Roman" w:cs="Times New Roman"/>
          <w:color w:val="000000" w:themeColor="text1"/>
        </w:rPr>
        <w:t>150℃</w:t>
      </w:r>
      <w:r w:rsidRPr="00783F33">
        <w:rPr>
          <w:rFonts w:ascii="Times New Roman" w:eastAsiaTheme="minorEastAsia" w:hAnsi="Times New Roman" w:cs="Times New Roman"/>
          <w:color w:val="000000" w:themeColor="text1"/>
        </w:rPr>
        <w:t>之间，锡被加热软化，处于固、液相，但未达到熔点温度，铅仍未达到熔点。</w:t>
      </w:r>
      <w:proofErr w:type="gramStart"/>
      <w:r w:rsidRPr="00783F33">
        <w:rPr>
          <w:rFonts w:ascii="Times New Roman" w:eastAsiaTheme="minorEastAsia" w:hAnsi="Times New Roman" w:cs="Times New Roman"/>
          <w:color w:val="000000" w:themeColor="text1"/>
        </w:rPr>
        <w:t>由于锡</w:t>
      </w:r>
      <w:proofErr w:type="gramEnd"/>
      <w:r w:rsidRPr="00783F33">
        <w:rPr>
          <w:rFonts w:ascii="Times New Roman" w:eastAsiaTheme="minorEastAsia" w:hAnsi="Times New Roman" w:cs="Times New Roman"/>
          <w:color w:val="000000" w:themeColor="text1"/>
        </w:rPr>
        <w:t>和铅的沸点较高，在这个温度区间，不会有金属蒸汽产生和挥发，仅可能有一部分伴随烟尘被抽风系统抽走。</w:t>
      </w:r>
      <w:r w:rsidR="00815C7F" w:rsidRPr="00783F33">
        <w:rPr>
          <w:rFonts w:ascii="Times New Roman" w:eastAsiaTheme="minorEastAsia" w:hAnsi="Times New Roman" w:cs="Times New Roman"/>
          <w:color w:val="000000" w:themeColor="text1"/>
        </w:rPr>
        <w:t>加热</w:t>
      </w:r>
      <w:r w:rsidR="00AE5F12" w:rsidRPr="00783F33">
        <w:rPr>
          <w:rFonts w:ascii="Times New Roman" w:eastAsiaTheme="minorEastAsia" w:hAnsi="Times New Roman" w:cs="Times New Roman"/>
          <w:color w:val="000000" w:themeColor="text1"/>
        </w:rPr>
        <w:t>废内存条</w:t>
      </w:r>
      <w:r w:rsidR="00815C7F" w:rsidRPr="00783F33">
        <w:rPr>
          <w:rFonts w:ascii="Times New Roman" w:eastAsiaTheme="minorEastAsia" w:hAnsi="Times New Roman" w:cs="Times New Roman"/>
          <w:color w:val="000000" w:themeColor="text1"/>
        </w:rPr>
        <w:t>过程中会使</w:t>
      </w:r>
      <w:r w:rsidR="001C0A17" w:rsidRPr="00783F33">
        <w:rPr>
          <w:rFonts w:ascii="Times New Roman" w:eastAsiaTheme="minorEastAsia" w:hAnsi="Times New Roman"/>
          <w:color w:val="000000" w:themeColor="text1"/>
        </w:rPr>
        <w:t>废</w:t>
      </w:r>
      <w:r w:rsidR="001C0A17">
        <w:rPr>
          <w:rFonts w:ascii="Times New Roman" w:eastAsiaTheme="minorEastAsia" w:hAnsi="Times New Roman" w:hint="eastAsia"/>
          <w:color w:val="000000" w:themeColor="text1"/>
        </w:rPr>
        <w:t>内存条</w:t>
      </w:r>
      <w:r w:rsidR="00815C7F" w:rsidRPr="00783F33">
        <w:rPr>
          <w:rFonts w:ascii="Times New Roman" w:eastAsiaTheme="minorEastAsia" w:hAnsi="Times New Roman" w:cs="Times New Roman"/>
          <w:color w:val="000000" w:themeColor="text1"/>
        </w:rPr>
        <w:t>内的部分</w:t>
      </w:r>
      <w:proofErr w:type="gramStart"/>
      <w:r w:rsidR="00815C7F" w:rsidRPr="00783F33">
        <w:rPr>
          <w:rFonts w:ascii="Times New Roman" w:eastAsiaTheme="minorEastAsia" w:hAnsi="Times New Roman" w:cs="Times New Roman"/>
          <w:color w:val="000000" w:themeColor="text1"/>
        </w:rPr>
        <w:t>阻</w:t>
      </w:r>
      <w:proofErr w:type="gramEnd"/>
      <w:r w:rsidR="00815C7F" w:rsidRPr="00783F33">
        <w:rPr>
          <w:rFonts w:ascii="Times New Roman" w:eastAsiaTheme="minorEastAsia" w:hAnsi="Times New Roman" w:cs="Times New Roman"/>
          <w:color w:val="000000" w:themeColor="text1"/>
        </w:rPr>
        <w:t>焊剂、阻燃剂挥发，产生烟尘、</w:t>
      </w:r>
      <w:r w:rsidR="00815C7F" w:rsidRPr="00783F33">
        <w:rPr>
          <w:rFonts w:ascii="Times New Roman" w:eastAsiaTheme="minorEastAsia" w:hAnsi="Times New Roman" w:cs="Times New Roman"/>
          <w:color w:val="000000" w:themeColor="text1"/>
        </w:rPr>
        <w:t>NMHC</w:t>
      </w:r>
      <w:r w:rsidR="00815C7F" w:rsidRPr="00783F33">
        <w:rPr>
          <w:rFonts w:ascii="Times New Roman" w:eastAsiaTheme="minorEastAsia" w:hAnsi="Times New Roman" w:cs="Times New Roman"/>
          <w:color w:val="000000" w:themeColor="text1"/>
        </w:rPr>
        <w:t>等污染物。</w:t>
      </w:r>
    </w:p>
    <w:p w14:paraId="685265E1" w14:textId="79FBDF7B" w:rsidR="002547E4" w:rsidRDefault="000A6DE2" w:rsidP="002547E4">
      <w:pPr>
        <w:pStyle w:val="aCharCharCharCharCharChar"/>
        <w:adjustRightInd w:val="0"/>
        <w:snapToGrid w:val="0"/>
        <w:spacing w:line="360" w:lineRule="auto"/>
        <w:ind w:firstLine="480"/>
        <w:rPr>
          <w:rFonts w:ascii="Times New Roman" w:eastAsiaTheme="minorEastAsia" w:hAnsi="Times New Roman" w:cs="Times New Roman"/>
          <w:color w:val="FF0000"/>
        </w:rPr>
      </w:pPr>
      <w:r w:rsidRPr="00783F33">
        <w:rPr>
          <w:rFonts w:ascii="Times New Roman" w:eastAsiaTheme="minorEastAsia" w:hAnsi="Times New Roman" w:cs="Times New Roman"/>
          <w:color w:val="000000" w:themeColor="text1"/>
        </w:rPr>
        <w:t>根据《萍乡华溪再生资源回收利用开发有限公司线路板破碎资源循环再利用项目竣工环境保护验收监测报告》，等同类项目环境保护验收监测报告资料，</w:t>
      </w:r>
      <w:r w:rsidR="002547E4" w:rsidRPr="002547E4">
        <w:rPr>
          <w:rFonts w:ascii="Times New Roman" w:eastAsiaTheme="minorEastAsia" w:hAnsi="Times New Roman" w:cs="Times New Roman" w:hint="eastAsia"/>
          <w:color w:val="FF0000"/>
        </w:rPr>
        <w:t>萍乡华溪再生资源回收利用开发有限公司线路板破碎资源循环再利用</w:t>
      </w:r>
      <w:proofErr w:type="gramStart"/>
      <w:r w:rsidR="002547E4" w:rsidRPr="002547E4">
        <w:rPr>
          <w:rFonts w:ascii="Times New Roman" w:eastAsiaTheme="minorEastAsia" w:hAnsi="Times New Roman" w:cs="Times New Roman" w:hint="eastAsia"/>
          <w:color w:val="FF0000"/>
        </w:rPr>
        <w:t>目位于目</w:t>
      </w:r>
      <w:proofErr w:type="gramEnd"/>
      <w:r w:rsidR="002547E4" w:rsidRPr="002547E4">
        <w:rPr>
          <w:rFonts w:ascii="Times New Roman" w:eastAsiaTheme="minorEastAsia" w:hAnsi="Times New Roman" w:cs="Times New Roman" w:hint="eastAsia"/>
          <w:color w:val="FF0000"/>
        </w:rPr>
        <w:t>江西芦溪工业园区，年处理废旧线路板</w:t>
      </w:r>
      <w:r w:rsidR="002547E4">
        <w:rPr>
          <w:rFonts w:ascii="Times New Roman" w:eastAsiaTheme="minorEastAsia" w:hAnsi="Times New Roman" w:cs="Times New Roman" w:hint="eastAsia"/>
          <w:color w:val="FF0000"/>
        </w:rPr>
        <w:t>20000</w:t>
      </w:r>
      <w:r w:rsidR="002547E4">
        <w:rPr>
          <w:rFonts w:ascii="Times New Roman" w:eastAsiaTheme="minorEastAsia" w:hAnsi="Times New Roman" w:cs="Times New Roman" w:hint="eastAsia"/>
          <w:color w:val="FF0000"/>
        </w:rPr>
        <w:t>吨，年运行时</w:t>
      </w:r>
      <w:r w:rsidR="002547E4" w:rsidRPr="002547E4">
        <w:rPr>
          <w:rFonts w:ascii="Times New Roman" w:eastAsiaTheme="minorEastAsia" w:hAnsi="Times New Roman" w:cs="Times New Roman" w:hint="eastAsia"/>
          <w:color w:val="FF0000"/>
        </w:rPr>
        <w:t>7200h</w:t>
      </w:r>
      <w:r w:rsidR="002547E4" w:rsidRPr="002547E4">
        <w:rPr>
          <w:rFonts w:ascii="Times New Roman" w:eastAsiaTheme="minorEastAsia" w:hAnsi="Times New Roman" w:cs="Times New Roman" w:hint="eastAsia"/>
          <w:color w:val="FF0000"/>
        </w:rPr>
        <w:t>，其中脱锡其生产工艺为将电路板电加热至</w:t>
      </w:r>
      <w:r w:rsidR="002547E4" w:rsidRPr="002547E4">
        <w:rPr>
          <w:rFonts w:ascii="Times New Roman" w:eastAsiaTheme="minorEastAsia" w:hAnsi="Times New Roman" w:cs="Times New Roman" w:hint="eastAsia"/>
          <w:color w:val="FF0000"/>
        </w:rPr>
        <w:t>230</w:t>
      </w:r>
      <w:r w:rsidR="002547E4" w:rsidRPr="002547E4">
        <w:rPr>
          <w:rFonts w:ascii="Times New Roman" w:eastAsiaTheme="minorEastAsia" w:hAnsi="Times New Roman" w:cs="Times New Roman" w:hint="eastAsia"/>
          <w:color w:val="FF0000"/>
        </w:rPr>
        <w:t>℃，使电路板焊锡软化后将其拆除，拆除后的</w:t>
      </w:r>
      <w:proofErr w:type="gramStart"/>
      <w:r w:rsidR="002547E4" w:rsidRPr="002547E4">
        <w:rPr>
          <w:rFonts w:ascii="Times New Roman" w:eastAsiaTheme="minorEastAsia" w:hAnsi="Times New Roman" w:cs="Times New Roman" w:hint="eastAsia"/>
          <w:color w:val="FF0000"/>
        </w:rPr>
        <w:t>光板送</w:t>
      </w:r>
      <w:proofErr w:type="gramEnd"/>
      <w:r w:rsidR="002547E4" w:rsidRPr="002547E4">
        <w:rPr>
          <w:rFonts w:ascii="Times New Roman" w:eastAsiaTheme="minorEastAsia" w:hAnsi="Times New Roman" w:cs="Times New Roman" w:hint="eastAsia"/>
          <w:color w:val="FF0000"/>
        </w:rPr>
        <w:t>破碎分选线处理。其生产规模</w:t>
      </w:r>
      <w:r w:rsidR="002547E4">
        <w:rPr>
          <w:rFonts w:ascii="Times New Roman" w:eastAsiaTheme="minorEastAsia" w:hAnsi="Times New Roman" w:cs="Times New Roman" w:hint="eastAsia"/>
          <w:color w:val="FF0000"/>
        </w:rPr>
        <w:t>大于本项目，</w:t>
      </w:r>
      <w:proofErr w:type="gramStart"/>
      <w:r w:rsidR="002547E4" w:rsidRPr="002547E4">
        <w:rPr>
          <w:rFonts w:ascii="Times New Roman" w:eastAsiaTheme="minorEastAsia" w:hAnsi="Times New Roman" w:cs="Times New Roman" w:hint="eastAsia"/>
          <w:color w:val="FF0000"/>
        </w:rPr>
        <w:t>脱锡工艺</w:t>
      </w:r>
      <w:proofErr w:type="gramEnd"/>
      <w:r w:rsidR="002547E4">
        <w:rPr>
          <w:rFonts w:ascii="Times New Roman" w:eastAsiaTheme="minorEastAsia" w:hAnsi="Times New Roman" w:cs="Times New Roman" w:hint="eastAsia"/>
          <w:color w:val="FF0000"/>
        </w:rPr>
        <w:t>与</w:t>
      </w:r>
      <w:r w:rsidR="002547E4" w:rsidRPr="002547E4">
        <w:rPr>
          <w:rFonts w:ascii="Times New Roman" w:eastAsiaTheme="minorEastAsia" w:hAnsi="Times New Roman" w:cs="Times New Roman" w:hint="eastAsia"/>
          <w:color w:val="FF0000"/>
        </w:rPr>
        <w:t>本项目</w:t>
      </w:r>
      <w:r w:rsidR="002547E4">
        <w:rPr>
          <w:rFonts w:ascii="Times New Roman" w:eastAsiaTheme="minorEastAsia" w:hAnsi="Times New Roman" w:cs="Times New Roman" w:hint="eastAsia"/>
          <w:color w:val="FF0000"/>
        </w:rPr>
        <w:t>基本</w:t>
      </w:r>
      <w:r w:rsidR="002547E4" w:rsidRPr="002547E4">
        <w:rPr>
          <w:rFonts w:ascii="Times New Roman" w:eastAsiaTheme="minorEastAsia" w:hAnsi="Times New Roman" w:cs="Times New Roman" w:hint="eastAsia"/>
          <w:color w:val="FF0000"/>
        </w:rPr>
        <w:t>相同</w:t>
      </w:r>
      <w:r w:rsidR="002547E4">
        <w:rPr>
          <w:rFonts w:ascii="Times New Roman" w:eastAsiaTheme="minorEastAsia" w:hAnsi="Times New Roman" w:cs="Times New Roman" w:hint="eastAsia"/>
          <w:color w:val="FF0000"/>
        </w:rPr>
        <w:t>，且操作温度更高，可保守类比本项目</w:t>
      </w:r>
      <w:proofErr w:type="gramStart"/>
      <w:r w:rsidR="002547E4">
        <w:rPr>
          <w:rFonts w:ascii="Times New Roman" w:eastAsiaTheme="minorEastAsia" w:hAnsi="Times New Roman" w:cs="Times New Roman" w:hint="eastAsia"/>
          <w:color w:val="FF0000"/>
        </w:rPr>
        <w:t>在脱锡工序</w:t>
      </w:r>
      <w:proofErr w:type="gramEnd"/>
      <w:r w:rsidR="002547E4">
        <w:rPr>
          <w:rFonts w:ascii="Times New Roman" w:eastAsiaTheme="minorEastAsia" w:hAnsi="Times New Roman" w:cs="Times New Roman" w:hint="eastAsia"/>
          <w:color w:val="FF0000"/>
        </w:rPr>
        <w:t>污染物的产生情况，</w:t>
      </w:r>
      <w:r w:rsidR="002547E4" w:rsidRPr="002547E4">
        <w:rPr>
          <w:rFonts w:ascii="Times New Roman" w:eastAsiaTheme="minorEastAsia" w:hAnsi="Times New Roman" w:cs="Times New Roman" w:hint="eastAsia"/>
          <w:color w:val="FF0000"/>
        </w:rPr>
        <w:t>具有可类比性。</w:t>
      </w:r>
    </w:p>
    <w:p w14:paraId="712DFA97" w14:textId="6235F869" w:rsidR="00716028" w:rsidRPr="00783F33" w:rsidRDefault="00716028" w:rsidP="00716028">
      <w:pPr>
        <w:tabs>
          <w:tab w:val="left" w:pos="525"/>
        </w:tabs>
        <w:adjustRightInd w:val="0"/>
        <w:snapToGrid w:val="0"/>
        <w:spacing w:line="360" w:lineRule="auto"/>
        <w:ind w:firstLineChars="200" w:firstLine="480"/>
        <w:jc w:val="both"/>
        <w:rPr>
          <w:rFonts w:ascii="Times New Roman" w:eastAsiaTheme="minorEastAsia"/>
          <w:b/>
          <w:color w:val="000000" w:themeColor="text1"/>
          <w:kern w:val="2"/>
          <w:sz w:val="24"/>
          <w:szCs w:val="24"/>
        </w:rPr>
      </w:pPr>
      <w:r w:rsidRPr="00783F33">
        <w:rPr>
          <w:rFonts w:ascii="Times New Roman" w:eastAsiaTheme="minorEastAsia"/>
          <w:color w:val="000000" w:themeColor="text1"/>
          <w:sz w:val="24"/>
          <w:szCs w:val="24"/>
        </w:rPr>
        <w:t>市面上含铅锡膏、含铅焊料广泛使用，本项目废内存条来源无法确定其是否采用无铅焊料，因此</w:t>
      </w:r>
      <w:proofErr w:type="gramStart"/>
      <w:r w:rsidRPr="00783F33">
        <w:rPr>
          <w:rFonts w:ascii="Times New Roman" w:eastAsiaTheme="minorEastAsia"/>
          <w:color w:val="000000" w:themeColor="text1"/>
          <w:sz w:val="24"/>
          <w:szCs w:val="24"/>
        </w:rPr>
        <w:t>在</w:t>
      </w:r>
      <w:r w:rsidR="003E5645" w:rsidRPr="00783F33">
        <w:rPr>
          <w:rFonts w:ascii="Times New Roman" w:eastAsiaTheme="minorEastAsia"/>
          <w:color w:val="000000" w:themeColor="text1"/>
          <w:sz w:val="24"/>
          <w:szCs w:val="24"/>
        </w:rPr>
        <w:t>脱锡拆解</w:t>
      </w:r>
      <w:proofErr w:type="gramEnd"/>
      <w:r w:rsidRPr="00783F33">
        <w:rPr>
          <w:rFonts w:ascii="Times New Roman" w:eastAsiaTheme="minorEastAsia"/>
          <w:color w:val="000000" w:themeColor="text1"/>
          <w:sz w:val="24"/>
          <w:szCs w:val="24"/>
        </w:rPr>
        <w:t>过程中可能会产生铅及其化合物，由于类比项目未针对铅及其化合物进行监测，本次为保守计算，根据市面上最常见的含铅锡膏</w:t>
      </w:r>
      <w:r w:rsidR="003E54E6" w:rsidRPr="00783F33">
        <w:rPr>
          <w:rFonts w:ascii="Times New Roman" w:eastAsiaTheme="minorEastAsia"/>
          <w:color w:val="000000" w:themeColor="text1"/>
          <w:sz w:val="24"/>
          <w:szCs w:val="24"/>
        </w:rPr>
        <w:t>中锡与铅成分比例（</w:t>
      </w:r>
      <w:r w:rsidR="003E54E6" w:rsidRPr="00783F33">
        <w:rPr>
          <w:rFonts w:ascii="Times New Roman" w:eastAsiaTheme="minorEastAsia"/>
          <w:color w:val="000000" w:themeColor="text1"/>
          <w:sz w:val="24"/>
          <w:szCs w:val="24"/>
        </w:rPr>
        <w:t>13:7</w:t>
      </w:r>
      <w:r w:rsidR="003E54E6" w:rsidRPr="00783F33">
        <w:rPr>
          <w:rFonts w:ascii="Times New Roman" w:eastAsiaTheme="minorEastAsia"/>
          <w:color w:val="000000" w:themeColor="text1"/>
          <w:sz w:val="24"/>
          <w:szCs w:val="24"/>
        </w:rPr>
        <w:t>）进行计算。</w:t>
      </w:r>
    </w:p>
    <w:p w14:paraId="0B7ECAA7" w14:textId="77777777" w:rsidR="00716028" w:rsidRPr="00783F33" w:rsidRDefault="00716028" w:rsidP="000A6DE2">
      <w:pPr>
        <w:pStyle w:val="aCharCharCharCharCharChar"/>
        <w:adjustRightInd w:val="0"/>
        <w:snapToGrid w:val="0"/>
        <w:spacing w:line="360" w:lineRule="auto"/>
        <w:ind w:firstLine="480"/>
        <w:rPr>
          <w:rFonts w:ascii="Times New Roman" w:eastAsiaTheme="minorEastAsia" w:hAnsi="Times New Roman" w:cs="Times New Roman"/>
          <w:color w:val="000000" w:themeColor="text1"/>
        </w:rPr>
        <w:sectPr w:rsidR="00716028" w:rsidRPr="00783F33" w:rsidSect="000B7F37">
          <w:pgSz w:w="11906" w:h="16838"/>
          <w:pgMar w:top="1440" w:right="1800" w:bottom="1440" w:left="1800" w:header="850" w:footer="992" w:gutter="0"/>
          <w:cols w:space="720"/>
          <w:docGrid w:linePitch="381"/>
        </w:sectPr>
      </w:pPr>
    </w:p>
    <w:p w14:paraId="1B4521B9" w14:textId="2419E67D" w:rsidR="00815C7F" w:rsidRPr="00783F33" w:rsidRDefault="00ED3F25" w:rsidP="00ED3F25">
      <w:pPr>
        <w:snapToGrid w:val="0"/>
        <w:spacing w:line="360" w:lineRule="auto"/>
        <w:ind w:firstLineChars="200" w:firstLine="482"/>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3-</w:t>
      </w:r>
      <w:r w:rsidR="00FC6472" w:rsidRPr="00783F33">
        <w:rPr>
          <w:rFonts w:ascii="Times New Roman" w:eastAsiaTheme="minorEastAsia"/>
          <w:b/>
          <w:bCs/>
          <w:color w:val="000000" w:themeColor="text1"/>
          <w:sz w:val="24"/>
          <w:szCs w:val="28"/>
        </w:rPr>
        <w:t>3-</w:t>
      </w:r>
      <w:r w:rsidR="007C03A4"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本</w:t>
      </w:r>
      <w:proofErr w:type="gramStart"/>
      <w:r w:rsidRPr="00783F33">
        <w:rPr>
          <w:rFonts w:ascii="Times New Roman" w:eastAsiaTheme="minorEastAsia"/>
          <w:b/>
          <w:bCs/>
          <w:color w:val="000000" w:themeColor="text1"/>
          <w:sz w:val="24"/>
          <w:szCs w:val="28"/>
        </w:rPr>
        <w:t>项目脱锡拆解</w:t>
      </w:r>
      <w:proofErr w:type="gramEnd"/>
      <w:r w:rsidRPr="00783F33">
        <w:rPr>
          <w:rFonts w:ascii="Times New Roman" w:eastAsiaTheme="minorEastAsia"/>
          <w:b/>
          <w:bCs/>
          <w:color w:val="000000" w:themeColor="text1"/>
          <w:sz w:val="24"/>
          <w:szCs w:val="28"/>
        </w:rPr>
        <w:t>工序污染物源强类比数据</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1486"/>
        <w:gridCol w:w="1138"/>
        <w:gridCol w:w="1399"/>
        <w:gridCol w:w="904"/>
        <w:gridCol w:w="1044"/>
        <w:gridCol w:w="1257"/>
        <w:gridCol w:w="2236"/>
        <w:gridCol w:w="1275"/>
        <w:gridCol w:w="1623"/>
        <w:gridCol w:w="1092"/>
      </w:tblGrid>
      <w:tr w:rsidR="006208A8" w:rsidRPr="00783F33" w14:paraId="36D774C8" w14:textId="77777777" w:rsidTr="00AE5F12">
        <w:trPr>
          <w:jc w:val="center"/>
        </w:trPr>
        <w:tc>
          <w:tcPr>
            <w:tcW w:w="552" w:type="pct"/>
            <w:vAlign w:val="center"/>
          </w:tcPr>
          <w:p w14:paraId="462B7B11"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项目</w:t>
            </w:r>
          </w:p>
        </w:tc>
        <w:tc>
          <w:tcPr>
            <w:tcW w:w="423" w:type="pct"/>
            <w:vAlign w:val="center"/>
          </w:tcPr>
          <w:p w14:paraId="0D1D123F"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验收监测日期</w:t>
            </w:r>
          </w:p>
        </w:tc>
        <w:tc>
          <w:tcPr>
            <w:tcW w:w="520" w:type="pct"/>
            <w:vAlign w:val="center"/>
          </w:tcPr>
          <w:p w14:paraId="2F51B0E9"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设计处理规模</w:t>
            </w:r>
          </w:p>
        </w:tc>
        <w:tc>
          <w:tcPr>
            <w:tcW w:w="336" w:type="pct"/>
            <w:vAlign w:val="center"/>
          </w:tcPr>
          <w:p w14:paraId="6BFCB30F"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日工作时间</w:t>
            </w:r>
          </w:p>
        </w:tc>
        <w:tc>
          <w:tcPr>
            <w:tcW w:w="388" w:type="pct"/>
            <w:vAlign w:val="center"/>
          </w:tcPr>
          <w:p w14:paraId="586E2D2D"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监测期间产能</w:t>
            </w:r>
          </w:p>
        </w:tc>
        <w:tc>
          <w:tcPr>
            <w:tcW w:w="467" w:type="pct"/>
            <w:vAlign w:val="center"/>
          </w:tcPr>
          <w:p w14:paraId="15C7F263"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生产负荷</w:t>
            </w:r>
          </w:p>
        </w:tc>
        <w:tc>
          <w:tcPr>
            <w:tcW w:w="1305" w:type="pct"/>
            <w:gridSpan w:val="2"/>
            <w:vAlign w:val="center"/>
          </w:tcPr>
          <w:p w14:paraId="32AA8E0B" w14:textId="77777777" w:rsidR="00ED3F25" w:rsidRPr="00783F33" w:rsidRDefault="00ED3F25" w:rsidP="00ED3F25">
            <w:pPr>
              <w:autoSpaceDE w:val="0"/>
              <w:autoSpaceDN w:val="0"/>
              <w:adjustRightInd w:val="0"/>
              <w:snapToGrid w:val="0"/>
              <w:jc w:val="center"/>
              <w:rPr>
                <w:rFonts w:ascii="Times New Roman" w:eastAsiaTheme="minorEastAsia"/>
                <w:b/>
                <w:color w:val="000000" w:themeColor="text1"/>
                <w:kern w:val="2"/>
                <w:sz w:val="21"/>
                <w:szCs w:val="21"/>
              </w:rPr>
            </w:pPr>
            <w:proofErr w:type="gramStart"/>
            <w:r w:rsidRPr="00783F33">
              <w:rPr>
                <w:rFonts w:ascii="Times New Roman" w:eastAsiaTheme="minorEastAsia"/>
                <w:b/>
                <w:color w:val="000000" w:themeColor="text1"/>
                <w:sz w:val="21"/>
                <w:szCs w:val="21"/>
              </w:rPr>
              <w:t>脱锡拆解</w:t>
            </w:r>
            <w:proofErr w:type="gramEnd"/>
            <w:r w:rsidRPr="00783F33">
              <w:rPr>
                <w:rFonts w:ascii="Times New Roman" w:eastAsiaTheme="minorEastAsia"/>
                <w:b/>
                <w:color w:val="000000" w:themeColor="text1"/>
                <w:sz w:val="21"/>
                <w:szCs w:val="21"/>
              </w:rPr>
              <w:t>废气治理前实测源强（最大值）（</w:t>
            </w:r>
            <w:r w:rsidRPr="00783F33">
              <w:rPr>
                <w:rFonts w:ascii="Times New Roman" w:eastAsiaTheme="minorEastAsia"/>
                <w:b/>
                <w:color w:val="000000" w:themeColor="text1"/>
                <w:sz w:val="21"/>
                <w:szCs w:val="21"/>
              </w:rPr>
              <w:t>kg/h</w:t>
            </w:r>
            <w:r w:rsidRPr="00783F33">
              <w:rPr>
                <w:rFonts w:ascii="Times New Roman" w:eastAsiaTheme="minorEastAsia"/>
                <w:b/>
                <w:color w:val="000000" w:themeColor="text1"/>
                <w:sz w:val="21"/>
                <w:szCs w:val="21"/>
              </w:rPr>
              <w:t>）</w:t>
            </w:r>
          </w:p>
        </w:tc>
        <w:tc>
          <w:tcPr>
            <w:tcW w:w="1009" w:type="pct"/>
            <w:gridSpan w:val="2"/>
            <w:vAlign w:val="center"/>
          </w:tcPr>
          <w:p w14:paraId="5417F9D0" w14:textId="77777777" w:rsidR="00ED3F25" w:rsidRPr="00783F33" w:rsidRDefault="00ED3F25" w:rsidP="00ED3F25">
            <w:pPr>
              <w:tabs>
                <w:tab w:val="left" w:pos="525"/>
              </w:tabs>
              <w:adjustRightInd w:val="0"/>
              <w:snapToGrid w:val="0"/>
              <w:jc w:val="center"/>
              <w:rPr>
                <w:rFonts w:ascii="Times New Roman" w:eastAsiaTheme="minorEastAsia"/>
                <w:b/>
                <w:color w:val="000000" w:themeColor="text1"/>
                <w:kern w:val="2"/>
                <w:sz w:val="21"/>
                <w:szCs w:val="21"/>
              </w:rPr>
            </w:pPr>
            <w:proofErr w:type="gramStart"/>
            <w:r w:rsidRPr="00783F33">
              <w:rPr>
                <w:rFonts w:ascii="Times New Roman" w:eastAsiaTheme="minorEastAsia"/>
                <w:b/>
                <w:color w:val="000000" w:themeColor="text1"/>
                <w:sz w:val="21"/>
                <w:szCs w:val="21"/>
              </w:rPr>
              <w:t>产污系数</w:t>
            </w:r>
            <w:proofErr w:type="gramEnd"/>
            <w:r w:rsidRPr="00783F33">
              <w:rPr>
                <w:rFonts w:ascii="Times New Roman" w:eastAsiaTheme="minorEastAsia"/>
                <w:b/>
                <w:color w:val="000000" w:themeColor="text1"/>
                <w:sz w:val="21"/>
                <w:szCs w:val="21"/>
              </w:rPr>
              <w:t>（污染物</w:t>
            </w:r>
            <w:r w:rsidRPr="00783F33">
              <w:rPr>
                <w:rFonts w:ascii="Times New Roman" w:eastAsiaTheme="minorEastAsia"/>
                <w:b/>
                <w:color w:val="000000" w:themeColor="text1"/>
                <w:sz w:val="21"/>
                <w:szCs w:val="21"/>
              </w:rPr>
              <w:t>/</w:t>
            </w:r>
            <w:r w:rsidRPr="00783F33">
              <w:rPr>
                <w:rFonts w:ascii="Times New Roman" w:eastAsiaTheme="minorEastAsia"/>
                <w:b/>
                <w:color w:val="000000" w:themeColor="text1"/>
                <w:sz w:val="21"/>
                <w:szCs w:val="21"/>
              </w:rPr>
              <w:t>原料）（</w:t>
            </w:r>
            <w:r w:rsidRPr="00783F33">
              <w:rPr>
                <w:rFonts w:ascii="Times New Roman" w:eastAsiaTheme="minorEastAsia"/>
                <w:b/>
                <w:color w:val="000000" w:themeColor="text1"/>
                <w:sz w:val="21"/>
                <w:szCs w:val="21"/>
              </w:rPr>
              <w:t>kg/t</w:t>
            </w:r>
            <w:r w:rsidRPr="00783F33">
              <w:rPr>
                <w:rFonts w:ascii="Times New Roman" w:eastAsiaTheme="minorEastAsia"/>
                <w:b/>
                <w:color w:val="000000" w:themeColor="text1"/>
                <w:sz w:val="21"/>
                <w:szCs w:val="21"/>
              </w:rPr>
              <w:t>）</w:t>
            </w:r>
          </w:p>
        </w:tc>
      </w:tr>
      <w:tr w:rsidR="006208A8" w:rsidRPr="00783F33" w14:paraId="27B01F92" w14:textId="77777777" w:rsidTr="00AE5F12">
        <w:trPr>
          <w:jc w:val="center"/>
        </w:trPr>
        <w:tc>
          <w:tcPr>
            <w:tcW w:w="552" w:type="pct"/>
            <w:vMerge w:val="restart"/>
            <w:vAlign w:val="center"/>
          </w:tcPr>
          <w:p w14:paraId="02A7FCCB"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萍乡华溪再生资源回收利用开发有限公司线路板破碎资源循环再利用项目</w:t>
            </w:r>
          </w:p>
        </w:tc>
        <w:tc>
          <w:tcPr>
            <w:tcW w:w="423" w:type="pct"/>
            <w:vMerge w:val="restart"/>
            <w:vAlign w:val="center"/>
          </w:tcPr>
          <w:p w14:paraId="0199ACF3"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2017</w:t>
            </w:r>
            <w:r w:rsidRPr="00783F33">
              <w:rPr>
                <w:rFonts w:ascii="Times New Roman" w:eastAsiaTheme="minorEastAsia"/>
                <w:color w:val="000000" w:themeColor="text1"/>
                <w:sz w:val="21"/>
                <w:szCs w:val="21"/>
              </w:rPr>
              <w:t>年</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月</w:t>
            </w:r>
            <w:r w:rsidRPr="00783F33">
              <w:rPr>
                <w:rFonts w:ascii="Times New Roman" w:eastAsiaTheme="minorEastAsia"/>
                <w:color w:val="000000" w:themeColor="text1"/>
                <w:sz w:val="21"/>
                <w:szCs w:val="21"/>
              </w:rPr>
              <w:t>27</w:t>
            </w:r>
            <w:r w:rsidRPr="00783F33">
              <w:rPr>
                <w:rFonts w:ascii="Times New Roman" w:eastAsiaTheme="minorEastAsia"/>
                <w:color w:val="000000" w:themeColor="text1"/>
                <w:sz w:val="21"/>
                <w:szCs w:val="21"/>
              </w:rPr>
              <w:t>日</w:t>
            </w:r>
          </w:p>
        </w:tc>
        <w:tc>
          <w:tcPr>
            <w:tcW w:w="520" w:type="pct"/>
            <w:vMerge w:val="restart"/>
            <w:vAlign w:val="center"/>
          </w:tcPr>
          <w:p w14:paraId="7F8C9867"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66.7t/d</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20000t/a</w:t>
            </w:r>
            <w:r w:rsidRPr="00783F33">
              <w:rPr>
                <w:rFonts w:ascii="Times New Roman" w:eastAsiaTheme="minorEastAsia"/>
                <w:color w:val="000000" w:themeColor="text1"/>
                <w:sz w:val="21"/>
                <w:szCs w:val="21"/>
              </w:rPr>
              <w:t>）</w:t>
            </w:r>
          </w:p>
        </w:tc>
        <w:tc>
          <w:tcPr>
            <w:tcW w:w="336" w:type="pct"/>
            <w:vMerge w:val="restart"/>
            <w:vAlign w:val="center"/>
          </w:tcPr>
          <w:p w14:paraId="4FBFAC1C"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24</w:t>
            </w:r>
          </w:p>
        </w:tc>
        <w:tc>
          <w:tcPr>
            <w:tcW w:w="388" w:type="pct"/>
            <w:vMerge w:val="restart"/>
            <w:vAlign w:val="center"/>
          </w:tcPr>
          <w:p w14:paraId="073A8F35"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51.32</w:t>
            </w:r>
          </w:p>
        </w:tc>
        <w:tc>
          <w:tcPr>
            <w:tcW w:w="467" w:type="pct"/>
            <w:vMerge w:val="restart"/>
            <w:vAlign w:val="center"/>
          </w:tcPr>
          <w:p w14:paraId="6C94A058"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76.94%</w:t>
            </w:r>
          </w:p>
        </w:tc>
        <w:tc>
          <w:tcPr>
            <w:tcW w:w="831" w:type="pct"/>
            <w:vAlign w:val="center"/>
          </w:tcPr>
          <w:p w14:paraId="1CD843BC"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474" w:type="pct"/>
            <w:vAlign w:val="center"/>
          </w:tcPr>
          <w:p w14:paraId="2FAB4F33"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1.09</w:t>
            </w:r>
          </w:p>
        </w:tc>
        <w:tc>
          <w:tcPr>
            <w:tcW w:w="603" w:type="pct"/>
            <w:vAlign w:val="center"/>
          </w:tcPr>
          <w:p w14:paraId="5A0A3171"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406" w:type="pct"/>
            <w:vAlign w:val="center"/>
          </w:tcPr>
          <w:p w14:paraId="541794B1"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0.51</w:t>
            </w:r>
          </w:p>
        </w:tc>
      </w:tr>
      <w:tr w:rsidR="006208A8" w:rsidRPr="00783F33" w14:paraId="5DEEEF03" w14:textId="77777777" w:rsidTr="00AE5F12">
        <w:trPr>
          <w:jc w:val="center"/>
        </w:trPr>
        <w:tc>
          <w:tcPr>
            <w:tcW w:w="552" w:type="pct"/>
            <w:vMerge/>
            <w:vAlign w:val="center"/>
          </w:tcPr>
          <w:p w14:paraId="2AB7F2A4"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423" w:type="pct"/>
            <w:vMerge/>
            <w:vAlign w:val="center"/>
          </w:tcPr>
          <w:p w14:paraId="6DE445CE"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520" w:type="pct"/>
            <w:vMerge/>
            <w:vAlign w:val="center"/>
          </w:tcPr>
          <w:p w14:paraId="6956F3EF"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336" w:type="pct"/>
            <w:vMerge/>
            <w:vAlign w:val="center"/>
          </w:tcPr>
          <w:p w14:paraId="47D8FAA8"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388" w:type="pct"/>
            <w:vMerge/>
            <w:vAlign w:val="center"/>
          </w:tcPr>
          <w:p w14:paraId="6A14C8E9"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67" w:type="pct"/>
            <w:vMerge/>
            <w:vAlign w:val="center"/>
          </w:tcPr>
          <w:p w14:paraId="3A6C703B"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sz w:val="21"/>
                <w:szCs w:val="21"/>
              </w:rPr>
            </w:pPr>
          </w:p>
        </w:tc>
        <w:tc>
          <w:tcPr>
            <w:tcW w:w="831" w:type="pct"/>
            <w:vAlign w:val="center"/>
          </w:tcPr>
          <w:p w14:paraId="6D1A5C40"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474" w:type="pct"/>
            <w:vAlign w:val="center"/>
          </w:tcPr>
          <w:p w14:paraId="2751F4C5"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0.09</w:t>
            </w:r>
          </w:p>
        </w:tc>
        <w:tc>
          <w:tcPr>
            <w:tcW w:w="603" w:type="pct"/>
            <w:vAlign w:val="center"/>
          </w:tcPr>
          <w:p w14:paraId="0E27E43D"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406" w:type="pct"/>
            <w:vAlign w:val="center"/>
          </w:tcPr>
          <w:p w14:paraId="2B6BB441"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0.054</w:t>
            </w:r>
          </w:p>
        </w:tc>
      </w:tr>
      <w:tr w:rsidR="006208A8" w:rsidRPr="00783F33" w14:paraId="32080C9B" w14:textId="77777777" w:rsidTr="00AE5F12">
        <w:trPr>
          <w:jc w:val="center"/>
        </w:trPr>
        <w:tc>
          <w:tcPr>
            <w:tcW w:w="552" w:type="pct"/>
            <w:vMerge/>
            <w:vAlign w:val="center"/>
          </w:tcPr>
          <w:p w14:paraId="32543848"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423" w:type="pct"/>
            <w:vMerge/>
            <w:vAlign w:val="center"/>
          </w:tcPr>
          <w:p w14:paraId="63FFF51A"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520" w:type="pct"/>
            <w:vMerge/>
            <w:vAlign w:val="center"/>
          </w:tcPr>
          <w:p w14:paraId="6D6AC334"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336" w:type="pct"/>
            <w:vMerge/>
            <w:vAlign w:val="center"/>
          </w:tcPr>
          <w:p w14:paraId="33CF9D26"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388" w:type="pct"/>
            <w:vMerge/>
            <w:vAlign w:val="center"/>
          </w:tcPr>
          <w:p w14:paraId="3ECC8D00"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67" w:type="pct"/>
            <w:vMerge/>
            <w:vAlign w:val="center"/>
          </w:tcPr>
          <w:p w14:paraId="484A1CCE"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sz w:val="21"/>
                <w:szCs w:val="21"/>
              </w:rPr>
            </w:pPr>
          </w:p>
        </w:tc>
        <w:tc>
          <w:tcPr>
            <w:tcW w:w="831" w:type="pct"/>
            <w:vAlign w:val="center"/>
          </w:tcPr>
          <w:p w14:paraId="5E3FE293"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474" w:type="pct"/>
            <w:vAlign w:val="center"/>
          </w:tcPr>
          <w:p w14:paraId="53E41624"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0.00573</w:t>
            </w:r>
          </w:p>
        </w:tc>
        <w:tc>
          <w:tcPr>
            <w:tcW w:w="603" w:type="pct"/>
            <w:vAlign w:val="center"/>
          </w:tcPr>
          <w:p w14:paraId="70323CC4"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406" w:type="pct"/>
            <w:vAlign w:val="center"/>
          </w:tcPr>
          <w:p w14:paraId="5252154D"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0.00268</w:t>
            </w:r>
          </w:p>
        </w:tc>
      </w:tr>
      <w:tr w:rsidR="006208A8" w:rsidRPr="00783F33" w14:paraId="2F626880" w14:textId="77777777" w:rsidTr="00AE5F12">
        <w:trPr>
          <w:jc w:val="center"/>
        </w:trPr>
        <w:tc>
          <w:tcPr>
            <w:tcW w:w="552" w:type="pct"/>
            <w:vMerge/>
            <w:vAlign w:val="center"/>
          </w:tcPr>
          <w:p w14:paraId="79D863C8"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23" w:type="pct"/>
            <w:vMerge w:val="restart"/>
            <w:vAlign w:val="center"/>
          </w:tcPr>
          <w:p w14:paraId="7D78E8D0"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2017</w:t>
            </w:r>
            <w:r w:rsidRPr="00783F33">
              <w:rPr>
                <w:rFonts w:ascii="Times New Roman" w:eastAsiaTheme="minorEastAsia"/>
                <w:color w:val="000000" w:themeColor="text1"/>
                <w:sz w:val="21"/>
                <w:szCs w:val="21"/>
              </w:rPr>
              <w:t>年</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月</w:t>
            </w:r>
            <w:r w:rsidRPr="00783F33">
              <w:rPr>
                <w:rFonts w:ascii="Times New Roman" w:eastAsiaTheme="minorEastAsia"/>
                <w:color w:val="000000" w:themeColor="text1"/>
                <w:sz w:val="21"/>
                <w:szCs w:val="21"/>
              </w:rPr>
              <w:t>28</w:t>
            </w:r>
            <w:r w:rsidRPr="00783F33">
              <w:rPr>
                <w:rFonts w:ascii="Times New Roman" w:eastAsiaTheme="minorEastAsia"/>
                <w:color w:val="000000" w:themeColor="text1"/>
                <w:sz w:val="21"/>
                <w:szCs w:val="21"/>
              </w:rPr>
              <w:t>日</w:t>
            </w:r>
          </w:p>
        </w:tc>
        <w:tc>
          <w:tcPr>
            <w:tcW w:w="520" w:type="pct"/>
            <w:vMerge w:val="restart"/>
            <w:vAlign w:val="center"/>
          </w:tcPr>
          <w:p w14:paraId="228868D4"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66.7t/d</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20000t/a</w:t>
            </w:r>
            <w:r w:rsidRPr="00783F33">
              <w:rPr>
                <w:rFonts w:ascii="Times New Roman" w:eastAsiaTheme="minorEastAsia"/>
                <w:color w:val="000000" w:themeColor="text1"/>
                <w:sz w:val="21"/>
                <w:szCs w:val="21"/>
              </w:rPr>
              <w:t>）</w:t>
            </w:r>
          </w:p>
        </w:tc>
        <w:tc>
          <w:tcPr>
            <w:tcW w:w="336" w:type="pct"/>
            <w:vMerge w:val="restart"/>
            <w:vAlign w:val="center"/>
          </w:tcPr>
          <w:p w14:paraId="662A4AD4"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24</w:t>
            </w:r>
          </w:p>
        </w:tc>
        <w:tc>
          <w:tcPr>
            <w:tcW w:w="388" w:type="pct"/>
            <w:vMerge w:val="restart"/>
            <w:vAlign w:val="center"/>
          </w:tcPr>
          <w:p w14:paraId="7F85A198"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52.33</w:t>
            </w:r>
          </w:p>
        </w:tc>
        <w:tc>
          <w:tcPr>
            <w:tcW w:w="467" w:type="pct"/>
            <w:vMerge w:val="restart"/>
            <w:vAlign w:val="center"/>
          </w:tcPr>
          <w:p w14:paraId="44954AB7"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78.45%</w:t>
            </w:r>
          </w:p>
        </w:tc>
        <w:tc>
          <w:tcPr>
            <w:tcW w:w="831" w:type="pct"/>
            <w:vAlign w:val="center"/>
          </w:tcPr>
          <w:p w14:paraId="2E602A1F"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474" w:type="pct"/>
            <w:vAlign w:val="center"/>
          </w:tcPr>
          <w:p w14:paraId="3A3CA05C"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1.05</w:t>
            </w:r>
          </w:p>
        </w:tc>
        <w:tc>
          <w:tcPr>
            <w:tcW w:w="603" w:type="pct"/>
            <w:vAlign w:val="center"/>
          </w:tcPr>
          <w:p w14:paraId="42E0ACA2"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406" w:type="pct"/>
            <w:vAlign w:val="center"/>
          </w:tcPr>
          <w:p w14:paraId="404B9A12"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0.48</w:t>
            </w:r>
          </w:p>
        </w:tc>
      </w:tr>
      <w:tr w:rsidR="006208A8" w:rsidRPr="00783F33" w14:paraId="005159AD" w14:textId="77777777" w:rsidTr="00AE5F12">
        <w:trPr>
          <w:jc w:val="center"/>
        </w:trPr>
        <w:tc>
          <w:tcPr>
            <w:tcW w:w="552" w:type="pct"/>
            <w:vMerge/>
            <w:vAlign w:val="center"/>
          </w:tcPr>
          <w:p w14:paraId="6D4FC6AC"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23" w:type="pct"/>
            <w:vMerge/>
            <w:vAlign w:val="center"/>
          </w:tcPr>
          <w:p w14:paraId="28859BF6"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520" w:type="pct"/>
            <w:vMerge/>
            <w:vAlign w:val="center"/>
          </w:tcPr>
          <w:p w14:paraId="28BD005D"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336" w:type="pct"/>
            <w:vMerge/>
            <w:vAlign w:val="center"/>
          </w:tcPr>
          <w:p w14:paraId="75C3BB03"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388" w:type="pct"/>
            <w:vMerge/>
            <w:vAlign w:val="center"/>
          </w:tcPr>
          <w:p w14:paraId="70EA4A03"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67" w:type="pct"/>
            <w:vMerge/>
            <w:vAlign w:val="center"/>
          </w:tcPr>
          <w:p w14:paraId="672652E4"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sz w:val="21"/>
                <w:szCs w:val="21"/>
              </w:rPr>
            </w:pPr>
          </w:p>
        </w:tc>
        <w:tc>
          <w:tcPr>
            <w:tcW w:w="831" w:type="pct"/>
            <w:vAlign w:val="center"/>
          </w:tcPr>
          <w:p w14:paraId="4446F422"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474" w:type="pct"/>
            <w:vAlign w:val="center"/>
          </w:tcPr>
          <w:p w14:paraId="71108721"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0.08</w:t>
            </w:r>
          </w:p>
        </w:tc>
        <w:tc>
          <w:tcPr>
            <w:tcW w:w="603" w:type="pct"/>
            <w:vAlign w:val="center"/>
          </w:tcPr>
          <w:p w14:paraId="221CE178"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406" w:type="pct"/>
            <w:vAlign w:val="center"/>
          </w:tcPr>
          <w:p w14:paraId="49028266"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0.04</w:t>
            </w:r>
          </w:p>
        </w:tc>
      </w:tr>
      <w:tr w:rsidR="00FC6472" w:rsidRPr="00783F33" w14:paraId="0102F6FF" w14:textId="77777777" w:rsidTr="00AE5F12">
        <w:trPr>
          <w:jc w:val="center"/>
        </w:trPr>
        <w:tc>
          <w:tcPr>
            <w:tcW w:w="552" w:type="pct"/>
            <w:vMerge/>
            <w:vAlign w:val="center"/>
          </w:tcPr>
          <w:p w14:paraId="4BE9F46D"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23" w:type="pct"/>
            <w:vMerge/>
            <w:vAlign w:val="center"/>
          </w:tcPr>
          <w:p w14:paraId="6952C460"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520" w:type="pct"/>
            <w:vMerge/>
            <w:vAlign w:val="center"/>
          </w:tcPr>
          <w:p w14:paraId="274489BE" w14:textId="77777777" w:rsidR="00ED3F25" w:rsidRPr="00783F33" w:rsidRDefault="00ED3F25" w:rsidP="00ED3F25">
            <w:pPr>
              <w:autoSpaceDE w:val="0"/>
              <w:autoSpaceDN w:val="0"/>
              <w:adjustRightInd w:val="0"/>
              <w:snapToGrid w:val="0"/>
              <w:jc w:val="center"/>
              <w:rPr>
                <w:rFonts w:ascii="Times New Roman" w:eastAsiaTheme="minorEastAsia"/>
                <w:color w:val="000000" w:themeColor="text1"/>
                <w:sz w:val="21"/>
                <w:szCs w:val="21"/>
              </w:rPr>
            </w:pPr>
          </w:p>
        </w:tc>
        <w:tc>
          <w:tcPr>
            <w:tcW w:w="336" w:type="pct"/>
            <w:vMerge/>
            <w:vAlign w:val="center"/>
          </w:tcPr>
          <w:p w14:paraId="0B6502F6"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388" w:type="pct"/>
            <w:vMerge/>
            <w:vAlign w:val="center"/>
          </w:tcPr>
          <w:p w14:paraId="3D2F4F0A"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p>
        </w:tc>
        <w:tc>
          <w:tcPr>
            <w:tcW w:w="467" w:type="pct"/>
            <w:vMerge/>
            <w:vAlign w:val="center"/>
          </w:tcPr>
          <w:p w14:paraId="5AF80AE6"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sz w:val="21"/>
                <w:szCs w:val="21"/>
              </w:rPr>
            </w:pPr>
          </w:p>
        </w:tc>
        <w:tc>
          <w:tcPr>
            <w:tcW w:w="831" w:type="pct"/>
            <w:vAlign w:val="center"/>
          </w:tcPr>
          <w:p w14:paraId="78C6F257"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474" w:type="pct"/>
            <w:vAlign w:val="center"/>
          </w:tcPr>
          <w:p w14:paraId="034BFD2E"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0.00573</w:t>
            </w:r>
          </w:p>
        </w:tc>
        <w:tc>
          <w:tcPr>
            <w:tcW w:w="603" w:type="pct"/>
            <w:vAlign w:val="center"/>
          </w:tcPr>
          <w:p w14:paraId="153C6DB5"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406" w:type="pct"/>
            <w:vAlign w:val="center"/>
          </w:tcPr>
          <w:p w14:paraId="4A4981BC" w14:textId="77777777" w:rsidR="00ED3F25" w:rsidRPr="00783F33" w:rsidRDefault="00ED3F25" w:rsidP="00ED3F25">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0.00262</w:t>
            </w:r>
          </w:p>
        </w:tc>
      </w:tr>
    </w:tbl>
    <w:p w14:paraId="0FCA5762" w14:textId="508B1DFD" w:rsidR="00ED3F25" w:rsidRPr="00B675B6" w:rsidRDefault="00A16106" w:rsidP="00B675B6">
      <w:pPr>
        <w:tabs>
          <w:tab w:val="left" w:pos="525"/>
        </w:tabs>
        <w:adjustRightInd w:val="0"/>
        <w:snapToGrid w:val="0"/>
        <w:spacing w:line="360" w:lineRule="auto"/>
        <w:ind w:firstLineChars="200" w:firstLine="482"/>
        <w:jc w:val="both"/>
        <w:rPr>
          <w:rFonts w:ascii="Times New Roman" w:eastAsiaTheme="minorEastAsia"/>
          <w:b/>
          <w:color w:val="FF0000"/>
          <w:kern w:val="2"/>
          <w:sz w:val="24"/>
          <w:szCs w:val="24"/>
        </w:rPr>
        <w:sectPr w:rsidR="00ED3F25" w:rsidRPr="00B675B6" w:rsidSect="00ED3F25">
          <w:pgSz w:w="16838" w:h="11906" w:orient="landscape"/>
          <w:pgMar w:top="1440" w:right="1800" w:bottom="1440" w:left="1800" w:header="850" w:footer="992" w:gutter="0"/>
          <w:cols w:space="720"/>
          <w:docGrid w:linePitch="381"/>
        </w:sectPr>
      </w:pPr>
      <w:r w:rsidRPr="00B675B6">
        <w:rPr>
          <w:rFonts w:ascii="Times New Roman" w:eastAsiaTheme="minorEastAsia" w:hint="eastAsia"/>
          <w:b/>
          <w:color w:val="FF0000"/>
          <w:kern w:val="2"/>
          <w:sz w:val="24"/>
          <w:szCs w:val="24"/>
        </w:rPr>
        <w:t>注：</w:t>
      </w:r>
      <w:proofErr w:type="gramStart"/>
      <w:r w:rsidRPr="00B675B6">
        <w:rPr>
          <w:rFonts w:eastAsia="宋体" w:hAnsiTheme="minorHAnsi" w:cs="宋体" w:hint="eastAsia"/>
          <w:b/>
          <w:color w:val="FF0000"/>
          <w:sz w:val="21"/>
          <w:szCs w:val="21"/>
        </w:rPr>
        <w:t>产污系数</w:t>
      </w:r>
      <w:proofErr w:type="gramEnd"/>
      <w:r w:rsidRPr="00B675B6">
        <w:rPr>
          <w:rFonts w:eastAsia="宋体" w:hAnsiTheme="minorHAnsi" w:cs="宋体" w:hint="eastAsia"/>
          <w:b/>
          <w:color w:val="FF0000"/>
          <w:sz w:val="21"/>
          <w:szCs w:val="21"/>
        </w:rPr>
        <w:t>均为验收工况折算为</w:t>
      </w:r>
      <w:r w:rsidRPr="00B675B6">
        <w:rPr>
          <w:rFonts w:ascii="TimesNewRomanPSMT" w:eastAsia="宋体" w:hAnsi="TimesNewRomanPSMT" w:cs="TimesNewRomanPSMT"/>
          <w:b/>
          <w:color w:val="FF0000"/>
          <w:sz w:val="21"/>
          <w:szCs w:val="21"/>
        </w:rPr>
        <w:t>100%</w:t>
      </w:r>
      <w:r w:rsidRPr="00B675B6">
        <w:rPr>
          <w:rFonts w:eastAsia="宋体" w:hAnsiTheme="minorHAnsi" w:cs="宋体" w:hint="eastAsia"/>
          <w:b/>
          <w:color w:val="FF0000"/>
          <w:sz w:val="21"/>
          <w:szCs w:val="21"/>
        </w:rPr>
        <w:t>产能时的数据。</w:t>
      </w:r>
    </w:p>
    <w:p w14:paraId="6087147B" w14:textId="4EE73883" w:rsidR="00ED3F25" w:rsidRPr="00783F33" w:rsidRDefault="00ED3F25" w:rsidP="00FC6472">
      <w:pPr>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类比萍乡华溪再生资源回收利用开发有限公司线路板破碎资源循环再利用项目，生产工艺基本一致。为考虑最不利影响，本项目废</w:t>
      </w:r>
      <w:proofErr w:type="gramStart"/>
      <w:r w:rsidR="00D6368C" w:rsidRPr="00783F33">
        <w:rPr>
          <w:rFonts w:ascii="Times New Roman" w:eastAsiaTheme="minorEastAsia"/>
          <w:color w:val="000000" w:themeColor="text1"/>
          <w:sz w:val="24"/>
          <w:szCs w:val="24"/>
        </w:rPr>
        <w:t>内存条</w:t>
      </w:r>
      <w:r w:rsidRPr="00783F33">
        <w:rPr>
          <w:rFonts w:ascii="Times New Roman" w:eastAsiaTheme="minorEastAsia"/>
          <w:color w:val="000000" w:themeColor="text1"/>
          <w:sz w:val="24"/>
          <w:szCs w:val="24"/>
        </w:rPr>
        <w:t>脱锡拆解</w:t>
      </w:r>
      <w:proofErr w:type="gramEnd"/>
      <w:r w:rsidRPr="00783F33">
        <w:rPr>
          <w:rFonts w:ascii="Times New Roman" w:eastAsiaTheme="minorEastAsia"/>
          <w:color w:val="000000" w:themeColor="text1"/>
          <w:sz w:val="24"/>
          <w:szCs w:val="24"/>
        </w:rPr>
        <w:t>废气中颗粒物、锡及其化合物、</w:t>
      </w:r>
      <w:r w:rsidRPr="00783F33">
        <w:rPr>
          <w:rFonts w:ascii="Times New Roman" w:eastAsiaTheme="minorEastAsia"/>
          <w:color w:val="000000" w:themeColor="text1"/>
          <w:sz w:val="24"/>
          <w:szCs w:val="24"/>
        </w:rPr>
        <w:t>NMHC</w:t>
      </w:r>
      <w:proofErr w:type="gramStart"/>
      <w:r w:rsidRPr="00783F33">
        <w:rPr>
          <w:rFonts w:ascii="Times New Roman" w:eastAsiaTheme="minorEastAsia"/>
          <w:color w:val="000000" w:themeColor="text1"/>
          <w:sz w:val="24"/>
          <w:szCs w:val="24"/>
        </w:rPr>
        <w:t>产污系数</w:t>
      </w:r>
      <w:proofErr w:type="gramEnd"/>
      <w:r w:rsidRPr="00783F33">
        <w:rPr>
          <w:rFonts w:ascii="Times New Roman" w:eastAsiaTheme="minorEastAsia"/>
          <w:color w:val="000000" w:themeColor="text1"/>
          <w:sz w:val="24"/>
          <w:szCs w:val="24"/>
        </w:rPr>
        <w:t>取值取类比</w:t>
      </w:r>
      <w:proofErr w:type="gramStart"/>
      <w:r w:rsidRPr="00783F33">
        <w:rPr>
          <w:rFonts w:ascii="Times New Roman" w:eastAsiaTheme="minorEastAsia"/>
          <w:color w:val="000000" w:themeColor="text1"/>
          <w:sz w:val="24"/>
          <w:szCs w:val="24"/>
        </w:rPr>
        <w:t>项目产污系数</w:t>
      </w:r>
      <w:proofErr w:type="gramEnd"/>
      <w:r w:rsidRPr="00783F33">
        <w:rPr>
          <w:rFonts w:ascii="Times New Roman" w:eastAsiaTheme="minorEastAsia"/>
          <w:color w:val="000000" w:themeColor="text1"/>
          <w:sz w:val="24"/>
          <w:szCs w:val="24"/>
        </w:rPr>
        <w:t>的最大值作为本</w:t>
      </w:r>
      <w:proofErr w:type="gramStart"/>
      <w:r w:rsidRPr="00783F33">
        <w:rPr>
          <w:rFonts w:ascii="Times New Roman" w:eastAsiaTheme="minorEastAsia"/>
          <w:color w:val="000000" w:themeColor="text1"/>
          <w:sz w:val="24"/>
          <w:szCs w:val="24"/>
        </w:rPr>
        <w:t>项目脱锡拆解</w:t>
      </w:r>
      <w:proofErr w:type="gramEnd"/>
      <w:r w:rsidRPr="00783F33">
        <w:rPr>
          <w:rFonts w:ascii="Times New Roman" w:eastAsiaTheme="minorEastAsia"/>
          <w:color w:val="000000" w:themeColor="text1"/>
          <w:sz w:val="24"/>
          <w:szCs w:val="24"/>
        </w:rPr>
        <w:t>废气源强。本</w:t>
      </w:r>
      <w:proofErr w:type="gramStart"/>
      <w:r w:rsidRPr="00783F33">
        <w:rPr>
          <w:rFonts w:ascii="Times New Roman" w:eastAsiaTheme="minorEastAsia"/>
          <w:color w:val="000000" w:themeColor="text1"/>
          <w:sz w:val="24"/>
          <w:szCs w:val="24"/>
        </w:rPr>
        <w:t>项目脱锡拆解</w:t>
      </w:r>
      <w:proofErr w:type="gramEnd"/>
      <w:r w:rsidRPr="00783F33">
        <w:rPr>
          <w:rFonts w:ascii="Times New Roman" w:eastAsiaTheme="minorEastAsia"/>
          <w:color w:val="000000" w:themeColor="text1"/>
          <w:sz w:val="24"/>
          <w:szCs w:val="24"/>
        </w:rPr>
        <w:t>工序年工作</w:t>
      </w:r>
      <w:r w:rsidRPr="00783F33">
        <w:rPr>
          <w:rFonts w:ascii="Times New Roman" w:eastAsiaTheme="minorEastAsia"/>
          <w:color w:val="000000" w:themeColor="text1"/>
          <w:sz w:val="24"/>
          <w:szCs w:val="24"/>
        </w:rPr>
        <w:t>300d</w:t>
      </w:r>
      <w:r w:rsidRPr="00783F33">
        <w:rPr>
          <w:rFonts w:ascii="Times New Roman" w:eastAsiaTheme="minorEastAsia"/>
          <w:color w:val="000000" w:themeColor="text1"/>
          <w:sz w:val="24"/>
          <w:szCs w:val="24"/>
        </w:rPr>
        <w:t>，每天运行</w:t>
      </w:r>
      <w:r w:rsidRPr="00783F33">
        <w:rPr>
          <w:rFonts w:ascii="Times New Roman" w:eastAsiaTheme="minorEastAsia"/>
          <w:color w:val="000000" w:themeColor="text1"/>
          <w:sz w:val="24"/>
          <w:szCs w:val="24"/>
        </w:rPr>
        <w:t>16h</w:t>
      </w:r>
      <w:r w:rsidRPr="00783F33">
        <w:rPr>
          <w:rFonts w:ascii="Times New Roman" w:eastAsiaTheme="minorEastAsia"/>
          <w:color w:val="000000" w:themeColor="text1"/>
          <w:sz w:val="24"/>
          <w:szCs w:val="24"/>
        </w:rPr>
        <w:t>。本项目废</w:t>
      </w:r>
      <w:proofErr w:type="gramStart"/>
      <w:r w:rsidRPr="00783F33">
        <w:rPr>
          <w:rFonts w:ascii="Times New Roman" w:eastAsiaTheme="minorEastAsia"/>
          <w:color w:val="000000" w:themeColor="text1"/>
          <w:sz w:val="24"/>
          <w:szCs w:val="24"/>
        </w:rPr>
        <w:t>电路脱锡拆解</w:t>
      </w:r>
      <w:proofErr w:type="gramEnd"/>
      <w:r w:rsidRPr="00783F33">
        <w:rPr>
          <w:rFonts w:ascii="Times New Roman" w:eastAsiaTheme="minorEastAsia"/>
          <w:color w:val="000000" w:themeColor="text1"/>
          <w:sz w:val="24"/>
          <w:szCs w:val="24"/>
        </w:rPr>
        <w:t>的设计处理能力为</w:t>
      </w:r>
      <w:r w:rsidRPr="00783F33">
        <w:rPr>
          <w:rFonts w:ascii="Times New Roman" w:eastAsiaTheme="minorEastAsia"/>
          <w:color w:val="000000" w:themeColor="text1"/>
          <w:sz w:val="24"/>
          <w:szCs w:val="24"/>
        </w:rPr>
        <w:t>0.03375t/h</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162t/a</w:t>
      </w:r>
      <w:r w:rsidRPr="00783F33">
        <w:rPr>
          <w:rFonts w:ascii="Times New Roman" w:eastAsiaTheme="minorEastAsia"/>
          <w:color w:val="000000" w:themeColor="text1"/>
          <w:sz w:val="24"/>
          <w:szCs w:val="24"/>
        </w:rPr>
        <w:t>）。</w:t>
      </w:r>
    </w:p>
    <w:p w14:paraId="39299045" w14:textId="3666C4B5" w:rsidR="00ED3F25" w:rsidRPr="00783F33" w:rsidRDefault="00FC6472" w:rsidP="00FC6472">
      <w:pPr>
        <w:snapToGrid w:val="0"/>
        <w:spacing w:line="360" w:lineRule="auto"/>
        <w:ind w:firstLineChars="200" w:firstLine="482"/>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7</w:t>
      </w:r>
      <w:r w:rsidRPr="00783F33">
        <w:rPr>
          <w:rFonts w:ascii="Times New Roman" w:eastAsiaTheme="minorEastAsia"/>
          <w:b/>
          <w:bCs/>
          <w:color w:val="000000" w:themeColor="text1"/>
          <w:sz w:val="24"/>
          <w:szCs w:val="28"/>
        </w:rPr>
        <w:t>本</w:t>
      </w:r>
      <w:proofErr w:type="gramStart"/>
      <w:r w:rsidRPr="00783F33">
        <w:rPr>
          <w:rFonts w:ascii="Times New Roman" w:eastAsiaTheme="minorEastAsia"/>
          <w:b/>
          <w:bCs/>
          <w:color w:val="000000" w:themeColor="text1"/>
          <w:sz w:val="24"/>
          <w:szCs w:val="28"/>
        </w:rPr>
        <w:t>项目脱锡拆解</w:t>
      </w:r>
      <w:proofErr w:type="gramEnd"/>
      <w:r w:rsidRPr="00783F33">
        <w:rPr>
          <w:rFonts w:ascii="Times New Roman" w:eastAsiaTheme="minorEastAsia"/>
          <w:b/>
          <w:bCs/>
          <w:color w:val="000000" w:themeColor="text1"/>
          <w:sz w:val="24"/>
          <w:szCs w:val="28"/>
        </w:rPr>
        <w:t>废气污染物源强分析表</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814"/>
        <w:gridCol w:w="1720"/>
        <w:gridCol w:w="1542"/>
        <w:gridCol w:w="1277"/>
        <w:gridCol w:w="1560"/>
        <w:gridCol w:w="1609"/>
      </w:tblGrid>
      <w:tr w:rsidR="006208A8" w:rsidRPr="00783F33" w14:paraId="79128661" w14:textId="77777777" w:rsidTr="00FC6472">
        <w:trPr>
          <w:jc w:val="center"/>
        </w:trPr>
        <w:tc>
          <w:tcPr>
            <w:tcW w:w="478" w:type="pct"/>
            <w:vAlign w:val="center"/>
          </w:tcPr>
          <w:p w14:paraId="0A907BE4" w14:textId="77777777" w:rsidR="00ED3F25" w:rsidRPr="00783F33" w:rsidRDefault="00ED3F25"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工序</w:t>
            </w:r>
          </w:p>
        </w:tc>
        <w:tc>
          <w:tcPr>
            <w:tcW w:w="1009" w:type="pct"/>
            <w:vAlign w:val="center"/>
          </w:tcPr>
          <w:p w14:paraId="63ED7E9E" w14:textId="77777777" w:rsidR="00ED3F25" w:rsidRPr="00783F33" w:rsidRDefault="00ED3F25" w:rsidP="00FC6472">
            <w:pPr>
              <w:tabs>
                <w:tab w:val="left" w:pos="525"/>
              </w:tabs>
              <w:adjustRightInd w:val="0"/>
              <w:snapToGrid w:val="0"/>
              <w:jc w:val="center"/>
              <w:rPr>
                <w:rFonts w:ascii="Times New Roman" w:eastAsiaTheme="minorEastAsia"/>
                <w:color w:val="000000" w:themeColor="text1"/>
                <w:kern w:val="2"/>
                <w:sz w:val="21"/>
                <w:szCs w:val="21"/>
              </w:rPr>
            </w:pPr>
            <w:proofErr w:type="gramStart"/>
            <w:r w:rsidRPr="00783F33">
              <w:rPr>
                <w:rFonts w:ascii="Times New Roman" w:eastAsiaTheme="minorEastAsia"/>
                <w:color w:val="000000" w:themeColor="text1"/>
                <w:sz w:val="21"/>
                <w:szCs w:val="21"/>
              </w:rPr>
              <w:t>脱锡拆解</w:t>
            </w:r>
            <w:proofErr w:type="gramEnd"/>
            <w:r w:rsidRPr="00783F33">
              <w:rPr>
                <w:rFonts w:ascii="Times New Roman" w:eastAsiaTheme="minorEastAsia"/>
                <w:color w:val="000000" w:themeColor="text1"/>
                <w:sz w:val="21"/>
                <w:szCs w:val="21"/>
              </w:rPr>
              <w:t>规模</w:t>
            </w:r>
          </w:p>
        </w:tc>
        <w:tc>
          <w:tcPr>
            <w:tcW w:w="1654" w:type="pct"/>
            <w:gridSpan w:val="2"/>
            <w:vAlign w:val="center"/>
          </w:tcPr>
          <w:p w14:paraId="291F545B" w14:textId="77777777" w:rsidR="00ED3F25" w:rsidRPr="00783F33" w:rsidRDefault="00ED3F25" w:rsidP="00FC6472">
            <w:pPr>
              <w:tabs>
                <w:tab w:val="left" w:pos="525"/>
              </w:tabs>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脱锡拆解废气产污系数</w:t>
            </w:r>
            <w:proofErr w:type="gramEnd"/>
            <w:r w:rsidRPr="00783F33">
              <w:rPr>
                <w:rFonts w:ascii="Times New Roman" w:eastAsiaTheme="minorEastAsia"/>
                <w:color w:val="000000" w:themeColor="text1"/>
                <w:sz w:val="21"/>
                <w:szCs w:val="21"/>
              </w:rPr>
              <w:t>（污染物</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原料）（</w:t>
            </w:r>
            <w:r w:rsidRPr="00783F33">
              <w:rPr>
                <w:rFonts w:ascii="Times New Roman" w:eastAsiaTheme="minorEastAsia"/>
                <w:color w:val="000000" w:themeColor="text1"/>
                <w:sz w:val="21"/>
                <w:szCs w:val="21"/>
              </w:rPr>
              <w:t>kg/t</w:t>
            </w:r>
            <w:r w:rsidRPr="00783F33">
              <w:rPr>
                <w:rFonts w:ascii="Times New Roman" w:eastAsiaTheme="minorEastAsia"/>
                <w:color w:val="000000" w:themeColor="text1"/>
                <w:sz w:val="21"/>
                <w:szCs w:val="21"/>
              </w:rPr>
              <w:t>）</w:t>
            </w:r>
          </w:p>
        </w:tc>
        <w:tc>
          <w:tcPr>
            <w:tcW w:w="1859" w:type="pct"/>
            <w:gridSpan w:val="2"/>
            <w:vAlign w:val="center"/>
          </w:tcPr>
          <w:p w14:paraId="31F4028C" w14:textId="77777777" w:rsidR="00ED3F25" w:rsidRPr="00783F33" w:rsidRDefault="00ED3F25"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本</w:t>
            </w:r>
            <w:proofErr w:type="gramStart"/>
            <w:r w:rsidRPr="00783F33">
              <w:rPr>
                <w:rFonts w:ascii="Times New Roman" w:eastAsiaTheme="minorEastAsia"/>
                <w:color w:val="000000" w:themeColor="text1"/>
                <w:sz w:val="21"/>
                <w:szCs w:val="21"/>
              </w:rPr>
              <w:t>项目脱锡拆解</w:t>
            </w:r>
            <w:proofErr w:type="gramEnd"/>
            <w:r w:rsidRPr="00783F33">
              <w:rPr>
                <w:rFonts w:ascii="Times New Roman" w:eastAsiaTheme="minorEastAsia"/>
                <w:color w:val="000000" w:themeColor="text1"/>
                <w:sz w:val="21"/>
                <w:szCs w:val="21"/>
              </w:rPr>
              <w:t>废气污染产生源强</w:t>
            </w:r>
          </w:p>
        </w:tc>
      </w:tr>
      <w:tr w:rsidR="006208A8" w:rsidRPr="00783F33" w14:paraId="43996788" w14:textId="77777777" w:rsidTr="00FC6472">
        <w:trPr>
          <w:jc w:val="center"/>
        </w:trPr>
        <w:tc>
          <w:tcPr>
            <w:tcW w:w="478" w:type="pct"/>
            <w:vMerge w:val="restart"/>
            <w:vAlign w:val="center"/>
          </w:tcPr>
          <w:p w14:paraId="56BA290E"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roofErr w:type="gramStart"/>
            <w:r w:rsidRPr="00783F33">
              <w:rPr>
                <w:rFonts w:ascii="Times New Roman" w:eastAsiaTheme="minorEastAsia"/>
                <w:color w:val="000000" w:themeColor="text1"/>
                <w:sz w:val="21"/>
                <w:szCs w:val="21"/>
              </w:rPr>
              <w:t>脱锡拆解</w:t>
            </w:r>
            <w:proofErr w:type="gramEnd"/>
          </w:p>
        </w:tc>
        <w:tc>
          <w:tcPr>
            <w:tcW w:w="1009" w:type="pct"/>
            <w:vMerge w:val="restart"/>
            <w:vAlign w:val="center"/>
          </w:tcPr>
          <w:p w14:paraId="3EC5D4A1"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sz w:val="21"/>
                <w:szCs w:val="21"/>
              </w:rPr>
              <w:t>0.03375t/h</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162t/a</w:t>
            </w:r>
            <w:r w:rsidRPr="00783F33">
              <w:rPr>
                <w:rFonts w:ascii="Times New Roman" w:eastAsiaTheme="minorEastAsia"/>
                <w:color w:val="000000" w:themeColor="text1"/>
                <w:sz w:val="21"/>
                <w:szCs w:val="21"/>
              </w:rPr>
              <w:t>）</w:t>
            </w:r>
          </w:p>
        </w:tc>
        <w:tc>
          <w:tcPr>
            <w:tcW w:w="905" w:type="pct"/>
            <w:vAlign w:val="center"/>
          </w:tcPr>
          <w:p w14:paraId="467AF676"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749" w:type="pct"/>
            <w:vAlign w:val="center"/>
          </w:tcPr>
          <w:p w14:paraId="764DDBC4"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0.051</w:t>
            </w:r>
          </w:p>
        </w:tc>
        <w:tc>
          <w:tcPr>
            <w:tcW w:w="915" w:type="pct"/>
            <w:vAlign w:val="center"/>
          </w:tcPr>
          <w:p w14:paraId="23F4D24F"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944" w:type="pct"/>
            <w:vAlign w:val="center"/>
          </w:tcPr>
          <w:p w14:paraId="0234EDF4"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0.00826t/a</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0.00172kg/h</w:t>
            </w:r>
          </w:p>
        </w:tc>
      </w:tr>
      <w:tr w:rsidR="006208A8" w:rsidRPr="00783F33" w14:paraId="0D93DE9C" w14:textId="77777777" w:rsidTr="00FC6472">
        <w:trPr>
          <w:jc w:val="center"/>
        </w:trPr>
        <w:tc>
          <w:tcPr>
            <w:tcW w:w="478" w:type="pct"/>
            <w:vMerge/>
            <w:vAlign w:val="center"/>
          </w:tcPr>
          <w:p w14:paraId="6F25A798"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
        </w:tc>
        <w:tc>
          <w:tcPr>
            <w:tcW w:w="1009" w:type="pct"/>
            <w:vMerge/>
            <w:vAlign w:val="center"/>
          </w:tcPr>
          <w:p w14:paraId="129B653D"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
        </w:tc>
        <w:tc>
          <w:tcPr>
            <w:tcW w:w="905" w:type="pct"/>
            <w:vAlign w:val="center"/>
          </w:tcPr>
          <w:p w14:paraId="6E8781BD"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749" w:type="pct"/>
            <w:vAlign w:val="center"/>
          </w:tcPr>
          <w:p w14:paraId="5F8932C8"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0.045</w:t>
            </w:r>
          </w:p>
        </w:tc>
        <w:tc>
          <w:tcPr>
            <w:tcW w:w="915" w:type="pct"/>
            <w:vAlign w:val="center"/>
          </w:tcPr>
          <w:p w14:paraId="2D6E1E11"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944" w:type="pct"/>
            <w:vAlign w:val="center"/>
          </w:tcPr>
          <w:p w14:paraId="74842BDE"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0.00729t/a</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0.00152kg/h</w:t>
            </w:r>
          </w:p>
        </w:tc>
      </w:tr>
      <w:tr w:rsidR="006208A8" w:rsidRPr="00783F33" w14:paraId="662D9BD3" w14:textId="77777777" w:rsidTr="00FC6472">
        <w:trPr>
          <w:jc w:val="center"/>
        </w:trPr>
        <w:tc>
          <w:tcPr>
            <w:tcW w:w="478" w:type="pct"/>
            <w:vMerge/>
            <w:vAlign w:val="center"/>
          </w:tcPr>
          <w:p w14:paraId="7CCFBCFE"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
        </w:tc>
        <w:tc>
          <w:tcPr>
            <w:tcW w:w="1009" w:type="pct"/>
            <w:vMerge/>
            <w:vAlign w:val="center"/>
          </w:tcPr>
          <w:p w14:paraId="48925090"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
        </w:tc>
        <w:tc>
          <w:tcPr>
            <w:tcW w:w="905" w:type="pct"/>
            <w:vAlign w:val="center"/>
          </w:tcPr>
          <w:p w14:paraId="30297A8E"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749" w:type="pct"/>
            <w:vAlign w:val="center"/>
          </w:tcPr>
          <w:p w14:paraId="424F760C"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0.00268</w:t>
            </w:r>
          </w:p>
        </w:tc>
        <w:tc>
          <w:tcPr>
            <w:tcW w:w="915" w:type="pct"/>
            <w:vAlign w:val="center"/>
          </w:tcPr>
          <w:p w14:paraId="7D7089BD"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944" w:type="pct"/>
            <w:vAlign w:val="center"/>
          </w:tcPr>
          <w:p w14:paraId="616120A1"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0.000434t/a</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0.0000905kg/h</w:t>
            </w:r>
          </w:p>
        </w:tc>
      </w:tr>
      <w:tr w:rsidR="006208A8" w:rsidRPr="00783F33" w14:paraId="3BF78EC1" w14:textId="77777777" w:rsidTr="00FC6472">
        <w:trPr>
          <w:jc w:val="center"/>
        </w:trPr>
        <w:tc>
          <w:tcPr>
            <w:tcW w:w="478" w:type="pct"/>
            <w:vMerge/>
            <w:vAlign w:val="center"/>
          </w:tcPr>
          <w:p w14:paraId="568F546C"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
        </w:tc>
        <w:tc>
          <w:tcPr>
            <w:tcW w:w="1009" w:type="pct"/>
            <w:vMerge/>
            <w:vAlign w:val="center"/>
          </w:tcPr>
          <w:p w14:paraId="53A69A8F" w14:textId="7777777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p>
        </w:tc>
        <w:tc>
          <w:tcPr>
            <w:tcW w:w="905" w:type="pct"/>
            <w:vAlign w:val="center"/>
          </w:tcPr>
          <w:p w14:paraId="39844C4C" w14:textId="069FB3F1"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749" w:type="pct"/>
            <w:vAlign w:val="center"/>
          </w:tcPr>
          <w:p w14:paraId="236FCC1D" w14:textId="212252E2"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0.00144</w:t>
            </w:r>
          </w:p>
        </w:tc>
        <w:tc>
          <w:tcPr>
            <w:tcW w:w="915" w:type="pct"/>
            <w:vAlign w:val="center"/>
          </w:tcPr>
          <w:p w14:paraId="12F63979" w14:textId="6DCAE607" w:rsidR="003E54E6" w:rsidRPr="00783F33" w:rsidRDefault="003E54E6" w:rsidP="00FC6472">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944" w:type="pct"/>
            <w:vAlign w:val="center"/>
          </w:tcPr>
          <w:p w14:paraId="0B078EA2" w14:textId="14C1510F" w:rsidR="003E54E6" w:rsidRPr="00783F33" w:rsidRDefault="003E54E6" w:rsidP="003E54E6">
            <w:pPr>
              <w:tabs>
                <w:tab w:val="left" w:pos="525"/>
              </w:tabs>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0.000233t/a</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0.0000486kg/h</w:t>
            </w:r>
          </w:p>
        </w:tc>
      </w:tr>
    </w:tbl>
    <w:p w14:paraId="7EBFD799" w14:textId="77777777" w:rsidR="00DB5EC6" w:rsidRPr="00783F33" w:rsidRDefault="00EE66DC" w:rsidP="00835966">
      <w:pPr>
        <w:tabs>
          <w:tab w:val="left" w:pos="525"/>
        </w:tabs>
        <w:adjustRightInd w:val="0"/>
        <w:snapToGrid w:val="0"/>
        <w:spacing w:line="360" w:lineRule="auto"/>
        <w:ind w:firstLineChars="200" w:firstLine="482"/>
        <w:jc w:val="both"/>
        <w:rPr>
          <w:rFonts w:ascii="Times New Roman" w:eastAsiaTheme="minorEastAsia"/>
          <w:b/>
          <w:color w:val="000000" w:themeColor="text1"/>
          <w:kern w:val="2"/>
          <w:sz w:val="24"/>
          <w:szCs w:val="24"/>
        </w:rPr>
      </w:pPr>
      <w:r w:rsidRPr="00783F33">
        <w:rPr>
          <w:rFonts w:ascii="Times New Roman" w:eastAsiaTheme="minorEastAsia"/>
          <w:b/>
          <w:color w:val="000000" w:themeColor="text1"/>
          <w:kern w:val="2"/>
          <w:sz w:val="24"/>
          <w:szCs w:val="24"/>
        </w:rPr>
        <w:t>（</w:t>
      </w:r>
      <w:r w:rsidRPr="00783F33">
        <w:rPr>
          <w:rFonts w:ascii="Times New Roman" w:eastAsiaTheme="minorEastAsia"/>
          <w:b/>
          <w:color w:val="000000" w:themeColor="text1"/>
          <w:kern w:val="2"/>
          <w:sz w:val="24"/>
          <w:szCs w:val="24"/>
        </w:rPr>
        <w:t>2</w:t>
      </w:r>
      <w:r w:rsidRPr="00783F33">
        <w:rPr>
          <w:rFonts w:ascii="Times New Roman" w:eastAsiaTheme="minorEastAsia"/>
          <w:b/>
          <w:color w:val="000000" w:themeColor="text1"/>
          <w:kern w:val="2"/>
          <w:sz w:val="24"/>
          <w:szCs w:val="24"/>
        </w:rPr>
        <w:t>）除锡工序废气</w:t>
      </w:r>
    </w:p>
    <w:p w14:paraId="669EB414" w14:textId="179BDE86" w:rsidR="003B0915" w:rsidRPr="00783F33" w:rsidRDefault="00FC6472" w:rsidP="002E38F1">
      <w:pPr>
        <w:tabs>
          <w:tab w:val="left" w:pos="525"/>
        </w:tabs>
        <w:adjustRightInd w:val="0"/>
        <w:snapToGrid w:val="0"/>
        <w:spacing w:line="360" w:lineRule="auto"/>
        <w:ind w:firstLineChars="200" w:firstLine="480"/>
        <w:jc w:val="both"/>
        <w:rPr>
          <w:rFonts w:ascii="Times New Roman" w:eastAsiaTheme="minorEastAsia"/>
          <w:color w:val="000000" w:themeColor="text1"/>
          <w:sz w:val="24"/>
          <w:szCs w:val="24"/>
          <w:lang w:bidi="ar"/>
        </w:rPr>
      </w:pPr>
      <w:bookmarkStart w:id="103" w:name="OLE_LINK22"/>
      <w:proofErr w:type="gramStart"/>
      <w:r w:rsidRPr="00783F33">
        <w:rPr>
          <w:rFonts w:ascii="Times New Roman" w:eastAsiaTheme="minorEastAsia"/>
          <w:color w:val="000000" w:themeColor="text1"/>
          <w:sz w:val="24"/>
          <w:szCs w:val="24"/>
          <w:lang w:bidi="ar"/>
        </w:rPr>
        <w:t>经脱锡拆解</w:t>
      </w:r>
      <w:proofErr w:type="gramEnd"/>
      <w:r w:rsidRPr="00783F33">
        <w:rPr>
          <w:rFonts w:ascii="Times New Roman" w:eastAsiaTheme="minorEastAsia"/>
          <w:color w:val="000000" w:themeColor="text1"/>
          <w:sz w:val="24"/>
          <w:szCs w:val="24"/>
          <w:lang w:bidi="ar"/>
        </w:rPr>
        <w:t>工序后，大部分焊锡</w:t>
      </w:r>
      <w:r w:rsidR="008777D5" w:rsidRPr="00783F33">
        <w:rPr>
          <w:rFonts w:ascii="Times New Roman" w:eastAsiaTheme="minorEastAsia"/>
          <w:color w:val="000000" w:themeColor="text1"/>
          <w:sz w:val="24"/>
          <w:szCs w:val="24"/>
          <w:lang w:bidi="ar"/>
        </w:rPr>
        <w:t>已脱离</w:t>
      </w:r>
      <w:r w:rsidR="00C52F4E">
        <w:rPr>
          <w:rFonts w:ascii="Times New Roman" w:eastAsiaTheme="minorEastAsia"/>
          <w:color w:val="000000" w:themeColor="text1"/>
          <w:sz w:val="24"/>
          <w:szCs w:val="24"/>
          <w:lang w:bidi="ar"/>
        </w:rPr>
        <w:t>内存芯片</w:t>
      </w:r>
      <w:r w:rsidR="008777D5" w:rsidRPr="00783F33">
        <w:rPr>
          <w:rFonts w:ascii="Times New Roman" w:eastAsiaTheme="minorEastAsia"/>
          <w:color w:val="000000" w:themeColor="text1"/>
          <w:sz w:val="24"/>
          <w:szCs w:val="24"/>
          <w:lang w:bidi="ar"/>
        </w:rPr>
        <w:t>，仅剩少部分焊锡残留在</w:t>
      </w:r>
      <w:r w:rsidR="00C52F4E">
        <w:rPr>
          <w:rFonts w:ascii="Times New Roman" w:eastAsiaTheme="minorEastAsia"/>
          <w:color w:val="000000" w:themeColor="text1"/>
          <w:sz w:val="24"/>
          <w:szCs w:val="24"/>
          <w:lang w:bidi="ar"/>
        </w:rPr>
        <w:t>内存芯片</w:t>
      </w:r>
      <w:r w:rsidR="008777D5" w:rsidRPr="00783F33">
        <w:rPr>
          <w:rFonts w:ascii="Times New Roman" w:eastAsiaTheme="minorEastAsia"/>
          <w:color w:val="000000" w:themeColor="text1"/>
          <w:sz w:val="24"/>
          <w:szCs w:val="24"/>
          <w:lang w:bidi="ar"/>
        </w:rPr>
        <w:t>焊点上，</w:t>
      </w:r>
      <w:bookmarkEnd w:id="103"/>
      <w:r w:rsidR="008777D5" w:rsidRPr="00783F33">
        <w:rPr>
          <w:rFonts w:ascii="Times New Roman" w:eastAsiaTheme="minorEastAsia"/>
          <w:color w:val="000000" w:themeColor="text1"/>
          <w:sz w:val="24"/>
          <w:szCs w:val="24"/>
          <w:lang w:bidi="ar"/>
        </w:rPr>
        <w:t>为保守计算，本次以最不利情况计，即残留在</w:t>
      </w:r>
      <w:r w:rsidR="00C52F4E">
        <w:rPr>
          <w:rFonts w:ascii="Times New Roman" w:eastAsiaTheme="minorEastAsia"/>
          <w:color w:val="000000" w:themeColor="text1"/>
          <w:sz w:val="24"/>
          <w:szCs w:val="24"/>
          <w:lang w:bidi="ar"/>
        </w:rPr>
        <w:t>内存芯片</w:t>
      </w:r>
      <w:r w:rsidR="008777D5" w:rsidRPr="00783F33">
        <w:rPr>
          <w:rFonts w:ascii="Times New Roman" w:eastAsiaTheme="minorEastAsia"/>
          <w:color w:val="000000" w:themeColor="text1"/>
          <w:sz w:val="24"/>
          <w:szCs w:val="24"/>
          <w:lang w:bidi="ar"/>
        </w:rPr>
        <w:t>焊点上的焊锡为焊点</w:t>
      </w:r>
      <w:bookmarkStart w:id="104" w:name="OLE_LINK50"/>
      <w:r w:rsidR="008777D5" w:rsidRPr="00783F33">
        <w:rPr>
          <w:rFonts w:ascii="Times New Roman" w:eastAsiaTheme="minorEastAsia"/>
          <w:color w:val="000000" w:themeColor="text1"/>
          <w:sz w:val="24"/>
          <w:szCs w:val="24"/>
          <w:lang w:bidi="ar"/>
        </w:rPr>
        <w:t>可焊接最大焊料量</w:t>
      </w:r>
      <w:bookmarkEnd w:id="104"/>
      <w:r w:rsidR="008777D5" w:rsidRPr="00783F33">
        <w:rPr>
          <w:rFonts w:ascii="Times New Roman" w:eastAsiaTheme="minorEastAsia"/>
          <w:color w:val="000000" w:themeColor="text1"/>
          <w:sz w:val="24"/>
          <w:szCs w:val="24"/>
          <w:lang w:bidi="ar"/>
        </w:rPr>
        <w:t>，即</w:t>
      </w:r>
      <w:r w:rsidR="003E54E6" w:rsidRPr="00783F33">
        <w:rPr>
          <w:rFonts w:ascii="Times New Roman" w:eastAsiaTheme="minorEastAsia"/>
          <w:color w:val="000000" w:themeColor="text1"/>
          <w:sz w:val="24"/>
          <w:szCs w:val="24"/>
          <w:lang w:bidi="ar"/>
        </w:rPr>
        <w:t>9.635</w:t>
      </w:r>
      <w:r w:rsidR="008777D5" w:rsidRPr="00783F33">
        <w:rPr>
          <w:rFonts w:ascii="Times New Roman" w:eastAsiaTheme="minorEastAsia"/>
          <w:color w:val="000000" w:themeColor="text1"/>
          <w:sz w:val="24"/>
          <w:szCs w:val="24"/>
          <w:lang w:bidi="ar"/>
        </w:rPr>
        <w:t>t/a</w:t>
      </w:r>
      <w:r w:rsidR="008777D5" w:rsidRPr="00783F33">
        <w:rPr>
          <w:rFonts w:ascii="Times New Roman" w:eastAsiaTheme="minorEastAsia"/>
          <w:color w:val="000000" w:themeColor="text1"/>
          <w:sz w:val="24"/>
          <w:szCs w:val="24"/>
          <w:lang w:bidi="ar"/>
        </w:rPr>
        <w:t>。参照《第二次全国工业污染源普查产排污量核算系数手册》</w:t>
      </w:r>
      <w:r w:rsidR="008777D5" w:rsidRPr="00783F33">
        <w:rPr>
          <w:rFonts w:ascii="Times New Roman" w:eastAsiaTheme="minorEastAsia"/>
          <w:color w:val="000000" w:themeColor="text1"/>
          <w:sz w:val="24"/>
          <w:szCs w:val="24"/>
          <w:lang w:bidi="ar"/>
        </w:rPr>
        <w:t>“39</w:t>
      </w:r>
      <w:r w:rsidR="008777D5" w:rsidRPr="00783F33">
        <w:rPr>
          <w:rFonts w:ascii="Times New Roman" w:eastAsiaTheme="minorEastAsia"/>
          <w:color w:val="000000" w:themeColor="text1"/>
          <w:sz w:val="24"/>
          <w:szCs w:val="24"/>
          <w:lang w:bidi="ar"/>
        </w:rPr>
        <w:t>计算机、通信和其他电子设备制造业</w:t>
      </w:r>
      <w:r w:rsidR="008777D5" w:rsidRPr="00783F33">
        <w:rPr>
          <w:rFonts w:ascii="Times New Roman" w:eastAsiaTheme="minorEastAsia"/>
          <w:color w:val="000000" w:themeColor="text1"/>
          <w:sz w:val="24"/>
          <w:szCs w:val="24"/>
          <w:lang w:bidi="ar"/>
        </w:rPr>
        <w:t>”</w:t>
      </w:r>
      <w:r w:rsidR="008777D5" w:rsidRPr="00783F33">
        <w:rPr>
          <w:rFonts w:ascii="Times New Roman" w:eastAsiaTheme="minorEastAsia"/>
          <w:color w:val="000000" w:themeColor="text1"/>
          <w:sz w:val="24"/>
          <w:szCs w:val="24"/>
          <w:lang w:bidi="ar"/>
        </w:rPr>
        <w:t>中焊接工段</w:t>
      </w:r>
      <w:r w:rsidR="008777D5" w:rsidRPr="00783F33">
        <w:rPr>
          <w:rFonts w:ascii="Times New Roman" w:eastAsiaTheme="minorEastAsia"/>
          <w:color w:val="000000" w:themeColor="text1"/>
          <w:sz w:val="24"/>
          <w:szCs w:val="24"/>
          <w:lang w:bidi="ar"/>
        </w:rPr>
        <w:t>-</w:t>
      </w:r>
      <w:r w:rsidR="008777D5" w:rsidRPr="00783F33">
        <w:rPr>
          <w:rFonts w:ascii="Times New Roman" w:eastAsiaTheme="minorEastAsia"/>
          <w:color w:val="000000" w:themeColor="text1"/>
          <w:sz w:val="24"/>
          <w:szCs w:val="24"/>
          <w:lang w:bidi="ar"/>
        </w:rPr>
        <w:t>无铅焊料（锡膏等，</w:t>
      </w:r>
      <w:proofErr w:type="gramStart"/>
      <w:r w:rsidR="008777D5" w:rsidRPr="00783F33">
        <w:rPr>
          <w:rFonts w:ascii="Times New Roman" w:eastAsiaTheme="minorEastAsia"/>
          <w:color w:val="000000" w:themeColor="text1"/>
          <w:sz w:val="24"/>
          <w:szCs w:val="24"/>
          <w:lang w:bidi="ar"/>
        </w:rPr>
        <w:t>含助焊剂</w:t>
      </w:r>
      <w:proofErr w:type="gramEnd"/>
      <w:r w:rsidR="008777D5" w:rsidRPr="00783F33">
        <w:rPr>
          <w:rFonts w:ascii="Times New Roman" w:eastAsiaTheme="minorEastAsia"/>
          <w:color w:val="000000" w:themeColor="text1"/>
          <w:sz w:val="24"/>
          <w:szCs w:val="24"/>
          <w:lang w:bidi="ar"/>
        </w:rPr>
        <w:t>）</w:t>
      </w:r>
      <w:r w:rsidR="008777D5" w:rsidRPr="00783F33">
        <w:rPr>
          <w:rFonts w:ascii="Times New Roman" w:eastAsiaTheme="minorEastAsia"/>
          <w:color w:val="000000" w:themeColor="text1"/>
          <w:sz w:val="24"/>
          <w:szCs w:val="24"/>
          <w:lang w:bidi="ar"/>
        </w:rPr>
        <w:t>-</w:t>
      </w:r>
      <w:r w:rsidR="008777D5" w:rsidRPr="00783F33">
        <w:rPr>
          <w:rFonts w:ascii="Times New Roman" w:eastAsiaTheme="minorEastAsia"/>
          <w:color w:val="000000" w:themeColor="text1"/>
          <w:sz w:val="24"/>
          <w:szCs w:val="24"/>
          <w:lang w:bidi="ar"/>
        </w:rPr>
        <w:t>回流焊，颗粒物</w:t>
      </w:r>
      <w:proofErr w:type="gramStart"/>
      <w:r w:rsidR="008777D5" w:rsidRPr="00783F33">
        <w:rPr>
          <w:rFonts w:ascii="Times New Roman" w:eastAsiaTheme="minorEastAsia"/>
          <w:color w:val="000000" w:themeColor="text1"/>
          <w:sz w:val="24"/>
          <w:szCs w:val="24"/>
          <w:lang w:bidi="ar"/>
        </w:rPr>
        <w:t>核算产污系数</w:t>
      </w:r>
      <w:proofErr w:type="gramEnd"/>
      <w:r w:rsidR="008777D5" w:rsidRPr="00783F33">
        <w:rPr>
          <w:rFonts w:ascii="Times New Roman" w:eastAsiaTheme="minorEastAsia"/>
          <w:color w:val="000000" w:themeColor="text1"/>
          <w:sz w:val="24"/>
          <w:szCs w:val="24"/>
          <w:lang w:bidi="ar"/>
        </w:rPr>
        <w:t>为</w:t>
      </w:r>
      <w:r w:rsidR="008777D5" w:rsidRPr="00783F33">
        <w:rPr>
          <w:rFonts w:ascii="Times New Roman" w:eastAsiaTheme="minorEastAsia"/>
          <w:color w:val="000000" w:themeColor="text1"/>
          <w:sz w:val="24"/>
          <w:szCs w:val="24"/>
          <w:lang w:bidi="ar"/>
        </w:rPr>
        <w:t>3.638×10</w:t>
      </w:r>
      <w:r w:rsidR="008777D5" w:rsidRPr="00783F33">
        <w:rPr>
          <w:rFonts w:ascii="Times New Roman" w:eastAsiaTheme="minorEastAsia"/>
          <w:color w:val="000000" w:themeColor="text1"/>
          <w:sz w:val="24"/>
          <w:szCs w:val="24"/>
          <w:vertAlign w:val="superscript"/>
          <w:lang w:bidi="ar"/>
        </w:rPr>
        <w:t>-1</w:t>
      </w:r>
      <w:r w:rsidR="008777D5" w:rsidRPr="00783F33">
        <w:rPr>
          <w:rFonts w:ascii="Times New Roman" w:eastAsiaTheme="minorEastAsia"/>
          <w:color w:val="000000" w:themeColor="text1"/>
          <w:sz w:val="24"/>
          <w:szCs w:val="24"/>
          <w:lang w:bidi="ar"/>
        </w:rPr>
        <w:t>g/kg</w:t>
      </w:r>
      <w:r w:rsidR="008777D5" w:rsidRPr="00783F33">
        <w:rPr>
          <w:rFonts w:ascii="Times New Roman" w:eastAsiaTheme="minorEastAsia"/>
          <w:color w:val="000000" w:themeColor="text1"/>
          <w:sz w:val="24"/>
          <w:szCs w:val="24"/>
          <w:lang w:bidi="ar"/>
        </w:rPr>
        <w:t>原料，本项目</w:t>
      </w:r>
      <w:r w:rsidR="00C52F4E">
        <w:rPr>
          <w:rFonts w:ascii="Times New Roman" w:eastAsiaTheme="minorEastAsia"/>
          <w:color w:val="000000" w:themeColor="text1"/>
          <w:sz w:val="24"/>
          <w:szCs w:val="24"/>
          <w:lang w:bidi="ar"/>
        </w:rPr>
        <w:t>内存芯片</w:t>
      </w:r>
      <w:r w:rsidR="008777D5" w:rsidRPr="00783F33">
        <w:rPr>
          <w:rFonts w:ascii="Times New Roman" w:eastAsiaTheme="minorEastAsia"/>
          <w:color w:val="000000" w:themeColor="text1"/>
          <w:sz w:val="24"/>
          <w:szCs w:val="24"/>
          <w:lang w:bidi="ar"/>
        </w:rPr>
        <w:t>上残留的焊锡量</w:t>
      </w:r>
      <w:r w:rsidR="003E54E6" w:rsidRPr="00783F33">
        <w:rPr>
          <w:rFonts w:ascii="Times New Roman" w:eastAsiaTheme="minorEastAsia"/>
          <w:color w:val="000000" w:themeColor="text1"/>
          <w:sz w:val="24"/>
          <w:szCs w:val="24"/>
          <w:lang w:bidi="ar"/>
        </w:rPr>
        <w:t>最大</w:t>
      </w:r>
      <w:r w:rsidR="008777D5" w:rsidRPr="00783F33">
        <w:rPr>
          <w:rFonts w:ascii="Times New Roman" w:eastAsiaTheme="minorEastAsia"/>
          <w:color w:val="000000" w:themeColor="text1"/>
          <w:sz w:val="24"/>
          <w:szCs w:val="24"/>
          <w:lang w:bidi="ar"/>
        </w:rPr>
        <w:t>为</w:t>
      </w:r>
      <w:r w:rsidR="003E54E6" w:rsidRPr="00783F33">
        <w:rPr>
          <w:rFonts w:ascii="Times New Roman" w:eastAsiaTheme="minorEastAsia"/>
          <w:color w:val="000000" w:themeColor="text1"/>
          <w:sz w:val="24"/>
          <w:szCs w:val="24"/>
          <w:lang w:bidi="ar"/>
        </w:rPr>
        <w:t>9.635</w:t>
      </w:r>
      <w:r w:rsidR="008777D5" w:rsidRPr="00783F33">
        <w:rPr>
          <w:rFonts w:ascii="Times New Roman" w:eastAsiaTheme="minorEastAsia"/>
          <w:color w:val="000000" w:themeColor="text1"/>
          <w:sz w:val="24"/>
          <w:szCs w:val="24"/>
          <w:lang w:bidi="ar"/>
        </w:rPr>
        <w:t>t/a</w:t>
      </w:r>
      <w:r w:rsidR="008777D5" w:rsidRPr="00783F33">
        <w:rPr>
          <w:rFonts w:ascii="Times New Roman" w:eastAsiaTheme="minorEastAsia"/>
          <w:color w:val="000000" w:themeColor="text1"/>
          <w:sz w:val="24"/>
          <w:szCs w:val="24"/>
          <w:lang w:bidi="ar"/>
        </w:rPr>
        <w:t>，因此颗粒物产生量为</w:t>
      </w:r>
      <w:r w:rsidR="008777D5" w:rsidRPr="00783F33">
        <w:rPr>
          <w:rFonts w:ascii="Times New Roman" w:eastAsiaTheme="minorEastAsia"/>
          <w:color w:val="000000" w:themeColor="text1"/>
          <w:sz w:val="24"/>
          <w:szCs w:val="24"/>
          <w:lang w:bidi="ar"/>
        </w:rPr>
        <w:t>0.003</w:t>
      </w:r>
      <w:r w:rsidR="003E54E6" w:rsidRPr="00783F33">
        <w:rPr>
          <w:rFonts w:ascii="Times New Roman" w:eastAsiaTheme="minorEastAsia"/>
          <w:color w:val="000000" w:themeColor="text1"/>
          <w:sz w:val="24"/>
          <w:szCs w:val="24"/>
          <w:lang w:bidi="ar"/>
        </w:rPr>
        <w:t>51</w:t>
      </w:r>
      <w:r w:rsidR="008777D5" w:rsidRPr="00783F33">
        <w:rPr>
          <w:rFonts w:ascii="Times New Roman" w:eastAsiaTheme="minorEastAsia"/>
          <w:color w:val="000000" w:themeColor="text1"/>
          <w:sz w:val="24"/>
          <w:szCs w:val="24"/>
          <w:lang w:bidi="ar"/>
        </w:rPr>
        <w:t>t/a</w:t>
      </w:r>
      <w:r w:rsidR="008777D5" w:rsidRPr="00783F33">
        <w:rPr>
          <w:rFonts w:ascii="Times New Roman" w:eastAsiaTheme="minorEastAsia"/>
          <w:color w:val="000000" w:themeColor="text1"/>
          <w:sz w:val="24"/>
          <w:szCs w:val="24"/>
          <w:lang w:bidi="ar"/>
        </w:rPr>
        <w:t>，产生速率为</w:t>
      </w:r>
      <w:r w:rsidR="008777D5" w:rsidRPr="00783F33">
        <w:rPr>
          <w:rFonts w:ascii="Times New Roman" w:eastAsiaTheme="minorEastAsia"/>
          <w:color w:val="000000" w:themeColor="text1"/>
          <w:sz w:val="24"/>
          <w:szCs w:val="24"/>
          <w:lang w:bidi="ar"/>
        </w:rPr>
        <w:t>0.0007</w:t>
      </w:r>
      <w:r w:rsidR="003E54E6" w:rsidRPr="00783F33">
        <w:rPr>
          <w:rFonts w:ascii="Times New Roman" w:eastAsiaTheme="minorEastAsia"/>
          <w:color w:val="000000" w:themeColor="text1"/>
          <w:sz w:val="24"/>
          <w:szCs w:val="24"/>
          <w:lang w:bidi="ar"/>
        </w:rPr>
        <w:t>31</w:t>
      </w:r>
      <w:r w:rsidR="008777D5" w:rsidRPr="00783F33">
        <w:rPr>
          <w:rFonts w:ascii="Times New Roman" w:eastAsiaTheme="minorEastAsia"/>
          <w:color w:val="000000" w:themeColor="text1"/>
          <w:sz w:val="24"/>
          <w:szCs w:val="24"/>
          <w:lang w:bidi="ar"/>
        </w:rPr>
        <w:t>kg/h</w:t>
      </w:r>
      <w:r w:rsidR="008777D5" w:rsidRPr="00783F33">
        <w:rPr>
          <w:rFonts w:ascii="Times New Roman" w:eastAsiaTheme="minorEastAsia"/>
          <w:color w:val="000000" w:themeColor="text1"/>
          <w:sz w:val="24"/>
          <w:szCs w:val="24"/>
          <w:lang w:bidi="ar"/>
        </w:rPr>
        <w:t>；</w:t>
      </w:r>
    </w:p>
    <w:p w14:paraId="7D10DB2C" w14:textId="70C0D333" w:rsidR="003B0915" w:rsidRPr="00783F33" w:rsidRDefault="008777D5" w:rsidP="002E38F1">
      <w:pPr>
        <w:tabs>
          <w:tab w:val="left" w:pos="525"/>
        </w:tabs>
        <w:adjustRightInd w:val="0"/>
        <w:snapToGrid w:val="0"/>
        <w:spacing w:line="360" w:lineRule="auto"/>
        <w:ind w:firstLineChars="200" w:firstLine="480"/>
        <w:jc w:val="both"/>
        <w:rPr>
          <w:rFonts w:ascii="Times New Roman" w:eastAsiaTheme="minorEastAsia"/>
          <w:color w:val="000000" w:themeColor="text1"/>
          <w:sz w:val="24"/>
          <w:szCs w:val="24"/>
          <w:lang w:bidi="ar"/>
        </w:rPr>
      </w:pPr>
      <w:r w:rsidRPr="00783F33">
        <w:rPr>
          <w:rFonts w:ascii="Times New Roman" w:eastAsiaTheme="minorEastAsia"/>
          <w:color w:val="000000" w:themeColor="text1"/>
          <w:sz w:val="24"/>
          <w:szCs w:val="24"/>
          <w:lang w:bidi="ar"/>
        </w:rPr>
        <w:t>锡及其化合物</w:t>
      </w:r>
      <w:proofErr w:type="gramStart"/>
      <w:r w:rsidR="003B0915" w:rsidRPr="00783F33">
        <w:rPr>
          <w:rFonts w:ascii="Times New Roman" w:eastAsiaTheme="minorEastAsia"/>
          <w:color w:val="000000" w:themeColor="text1"/>
          <w:sz w:val="24"/>
          <w:szCs w:val="24"/>
          <w:lang w:bidi="ar"/>
        </w:rPr>
        <w:t>参照脱锡拆解</w:t>
      </w:r>
      <w:proofErr w:type="gramEnd"/>
      <w:r w:rsidR="003B0915" w:rsidRPr="00783F33">
        <w:rPr>
          <w:rFonts w:ascii="Times New Roman" w:eastAsiaTheme="minorEastAsia"/>
          <w:color w:val="000000" w:themeColor="text1"/>
          <w:sz w:val="24"/>
          <w:szCs w:val="24"/>
          <w:lang w:bidi="ar"/>
        </w:rPr>
        <w:t>过程颗粒物产生量与锡及其化合物产生量比例计算，即产生量为</w:t>
      </w:r>
      <w:r w:rsidR="003B0915" w:rsidRPr="00783F33">
        <w:rPr>
          <w:rFonts w:ascii="Times New Roman" w:eastAsiaTheme="minorEastAsia"/>
          <w:color w:val="000000" w:themeColor="text1"/>
          <w:sz w:val="24"/>
          <w:szCs w:val="24"/>
          <w:lang w:bidi="ar"/>
        </w:rPr>
        <w:t>0.000184t/a</w:t>
      </w:r>
      <w:r w:rsidR="003B0915" w:rsidRPr="00783F33">
        <w:rPr>
          <w:rFonts w:ascii="Times New Roman" w:eastAsiaTheme="minorEastAsia"/>
          <w:color w:val="000000" w:themeColor="text1"/>
          <w:sz w:val="24"/>
          <w:szCs w:val="24"/>
          <w:lang w:bidi="ar"/>
        </w:rPr>
        <w:t>，产生速率为</w:t>
      </w:r>
      <w:r w:rsidR="003B0915" w:rsidRPr="00783F33">
        <w:rPr>
          <w:rFonts w:ascii="Times New Roman" w:eastAsiaTheme="minorEastAsia"/>
          <w:color w:val="000000" w:themeColor="text1"/>
          <w:sz w:val="24"/>
          <w:szCs w:val="24"/>
          <w:lang w:bidi="ar"/>
        </w:rPr>
        <w:t>0.0000384kg/h</w:t>
      </w:r>
      <w:r w:rsidR="003B0915" w:rsidRPr="00783F33">
        <w:rPr>
          <w:rFonts w:ascii="Times New Roman" w:eastAsiaTheme="minorEastAsia"/>
          <w:color w:val="000000" w:themeColor="text1"/>
          <w:sz w:val="24"/>
          <w:szCs w:val="24"/>
          <w:lang w:bidi="ar"/>
        </w:rPr>
        <w:t>；</w:t>
      </w:r>
    </w:p>
    <w:p w14:paraId="5AD5235F" w14:textId="7578E714" w:rsidR="008777D5" w:rsidRPr="00783F33" w:rsidRDefault="003E5645" w:rsidP="002E38F1">
      <w:pPr>
        <w:tabs>
          <w:tab w:val="left" w:pos="525"/>
        </w:tabs>
        <w:adjustRightInd w:val="0"/>
        <w:snapToGrid w:val="0"/>
        <w:spacing w:line="360" w:lineRule="auto"/>
        <w:ind w:firstLineChars="200" w:firstLine="480"/>
        <w:jc w:val="both"/>
        <w:rPr>
          <w:rFonts w:ascii="Times New Roman" w:eastAsiaTheme="minorEastAsia"/>
          <w:color w:val="000000" w:themeColor="text1"/>
          <w:sz w:val="24"/>
          <w:szCs w:val="24"/>
          <w:lang w:bidi="ar"/>
        </w:rPr>
      </w:pPr>
      <w:r>
        <w:rPr>
          <w:rFonts w:ascii="Times New Roman" w:eastAsiaTheme="minorEastAsia"/>
          <w:color w:val="000000" w:themeColor="text1"/>
          <w:sz w:val="24"/>
          <w:szCs w:val="24"/>
          <w:lang w:bidi="ar"/>
        </w:rPr>
        <w:t>铅及其化合物</w:t>
      </w:r>
      <w:r w:rsidR="003E54E6" w:rsidRPr="00783F33">
        <w:rPr>
          <w:rFonts w:ascii="Times New Roman" w:eastAsiaTheme="minorEastAsia"/>
          <w:color w:val="000000" w:themeColor="text1"/>
          <w:sz w:val="24"/>
          <w:szCs w:val="24"/>
        </w:rPr>
        <w:t>根据市面上最常见的含铅锡膏中锡与铅成分比例（</w:t>
      </w:r>
      <w:r w:rsidR="003E54E6" w:rsidRPr="00783F33">
        <w:rPr>
          <w:rFonts w:ascii="Times New Roman" w:eastAsiaTheme="minorEastAsia"/>
          <w:color w:val="000000" w:themeColor="text1"/>
          <w:sz w:val="24"/>
          <w:szCs w:val="24"/>
        </w:rPr>
        <w:t>13:7</w:t>
      </w:r>
      <w:r w:rsidR="003E54E6" w:rsidRPr="00783F33">
        <w:rPr>
          <w:rFonts w:ascii="Times New Roman" w:eastAsiaTheme="minorEastAsia"/>
          <w:color w:val="000000" w:themeColor="text1"/>
          <w:sz w:val="24"/>
          <w:szCs w:val="24"/>
        </w:rPr>
        <w:t>）进行计算，</w:t>
      </w:r>
      <w:r w:rsidR="003E54E6" w:rsidRPr="00783F33">
        <w:rPr>
          <w:rFonts w:ascii="Times New Roman" w:eastAsiaTheme="minorEastAsia"/>
          <w:color w:val="000000" w:themeColor="text1"/>
          <w:sz w:val="24"/>
          <w:szCs w:val="24"/>
          <w:lang w:bidi="ar"/>
        </w:rPr>
        <w:t>产生量为</w:t>
      </w:r>
      <w:r w:rsidR="003E54E6" w:rsidRPr="00783F33">
        <w:rPr>
          <w:rFonts w:ascii="Times New Roman" w:eastAsiaTheme="minorEastAsia"/>
          <w:color w:val="000000" w:themeColor="text1"/>
          <w:sz w:val="24"/>
          <w:szCs w:val="24"/>
          <w:lang w:bidi="ar"/>
        </w:rPr>
        <w:t>0.00</w:t>
      </w:r>
      <w:r w:rsidR="003B0915" w:rsidRPr="00783F33">
        <w:rPr>
          <w:rFonts w:ascii="Times New Roman" w:eastAsiaTheme="minorEastAsia"/>
          <w:color w:val="000000" w:themeColor="text1"/>
          <w:sz w:val="24"/>
          <w:szCs w:val="24"/>
          <w:lang w:bidi="ar"/>
        </w:rPr>
        <w:t>00991</w:t>
      </w:r>
      <w:r w:rsidR="003E54E6" w:rsidRPr="00783F33">
        <w:rPr>
          <w:rFonts w:ascii="Times New Roman" w:eastAsiaTheme="minorEastAsia"/>
          <w:color w:val="000000" w:themeColor="text1"/>
          <w:sz w:val="24"/>
          <w:szCs w:val="24"/>
          <w:lang w:bidi="ar"/>
        </w:rPr>
        <w:t>t/a</w:t>
      </w:r>
      <w:r w:rsidR="003E54E6" w:rsidRPr="00783F33">
        <w:rPr>
          <w:rFonts w:ascii="Times New Roman" w:eastAsiaTheme="minorEastAsia"/>
          <w:color w:val="000000" w:themeColor="text1"/>
          <w:sz w:val="24"/>
          <w:szCs w:val="24"/>
          <w:lang w:bidi="ar"/>
        </w:rPr>
        <w:t>，产生速率为</w:t>
      </w:r>
      <w:r w:rsidR="003E54E6" w:rsidRPr="00783F33">
        <w:rPr>
          <w:rFonts w:ascii="Times New Roman" w:eastAsiaTheme="minorEastAsia"/>
          <w:color w:val="000000" w:themeColor="text1"/>
          <w:sz w:val="24"/>
          <w:szCs w:val="24"/>
          <w:lang w:bidi="ar"/>
        </w:rPr>
        <w:t>0.000</w:t>
      </w:r>
      <w:r w:rsidR="003B0915" w:rsidRPr="00783F33">
        <w:rPr>
          <w:rFonts w:ascii="Times New Roman" w:eastAsiaTheme="minorEastAsia"/>
          <w:color w:val="000000" w:themeColor="text1"/>
          <w:sz w:val="24"/>
          <w:szCs w:val="24"/>
          <w:lang w:bidi="ar"/>
        </w:rPr>
        <w:t>0206</w:t>
      </w:r>
      <w:r w:rsidR="003E54E6" w:rsidRPr="00783F33">
        <w:rPr>
          <w:rFonts w:ascii="Times New Roman" w:eastAsiaTheme="minorEastAsia"/>
          <w:color w:val="000000" w:themeColor="text1"/>
          <w:sz w:val="24"/>
          <w:szCs w:val="24"/>
          <w:lang w:bidi="ar"/>
        </w:rPr>
        <w:t>kg/h</w:t>
      </w:r>
      <w:r w:rsidR="003E54E6" w:rsidRPr="00783F33">
        <w:rPr>
          <w:rFonts w:ascii="Times New Roman" w:eastAsiaTheme="minorEastAsia"/>
          <w:color w:val="000000" w:themeColor="text1"/>
          <w:sz w:val="24"/>
          <w:szCs w:val="24"/>
          <w:lang w:bidi="ar"/>
        </w:rPr>
        <w:t>。</w:t>
      </w:r>
    </w:p>
    <w:p w14:paraId="424528CA" w14:textId="77777777" w:rsidR="00300075" w:rsidRPr="00783F33" w:rsidRDefault="00300075" w:rsidP="002E38F1">
      <w:pPr>
        <w:tabs>
          <w:tab w:val="left" w:pos="525"/>
        </w:tabs>
        <w:adjustRightInd w:val="0"/>
        <w:snapToGrid w:val="0"/>
        <w:spacing w:line="360" w:lineRule="auto"/>
        <w:ind w:firstLineChars="200" w:firstLine="482"/>
        <w:jc w:val="both"/>
        <w:rPr>
          <w:rFonts w:ascii="Times New Roman" w:eastAsiaTheme="minorEastAsia"/>
          <w:b/>
          <w:color w:val="000000" w:themeColor="text1"/>
          <w:kern w:val="2"/>
          <w:sz w:val="24"/>
          <w:szCs w:val="24"/>
        </w:rPr>
      </w:pPr>
      <w:r w:rsidRPr="00783F33">
        <w:rPr>
          <w:rFonts w:ascii="Times New Roman" w:eastAsiaTheme="minorEastAsia"/>
          <w:b/>
          <w:color w:val="000000" w:themeColor="text1"/>
          <w:kern w:val="2"/>
          <w:sz w:val="24"/>
          <w:szCs w:val="24"/>
        </w:rPr>
        <w:t>（</w:t>
      </w:r>
      <w:r w:rsidRPr="00783F33">
        <w:rPr>
          <w:rFonts w:ascii="Times New Roman" w:eastAsiaTheme="minorEastAsia"/>
          <w:b/>
          <w:color w:val="000000" w:themeColor="text1"/>
          <w:kern w:val="2"/>
          <w:sz w:val="24"/>
          <w:szCs w:val="24"/>
        </w:rPr>
        <w:t>3</w:t>
      </w:r>
      <w:r w:rsidRPr="00783F33">
        <w:rPr>
          <w:rFonts w:ascii="Times New Roman" w:eastAsiaTheme="minorEastAsia"/>
          <w:b/>
          <w:color w:val="000000" w:themeColor="text1"/>
          <w:kern w:val="2"/>
          <w:sz w:val="24"/>
          <w:szCs w:val="24"/>
        </w:rPr>
        <w:t>）回流焊工序废气</w:t>
      </w:r>
    </w:p>
    <w:p w14:paraId="723AADBD" w14:textId="158A9CD2" w:rsidR="00300075" w:rsidRPr="00783F33" w:rsidRDefault="00300075" w:rsidP="002E38F1">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w:t>
      </w:r>
      <w:r w:rsidR="00C52F4E">
        <w:rPr>
          <w:rFonts w:ascii="Times New Roman" w:eastAsiaTheme="minorEastAsia"/>
          <w:color w:val="000000" w:themeColor="text1"/>
          <w:sz w:val="24"/>
          <w:szCs w:val="24"/>
        </w:rPr>
        <w:t>内存芯片</w:t>
      </w:r>
      <w:proofErr w:type="gramStart"/>
      <w:r w:rsidRPr="00783F33">
        <w:rPr>
          <w:rFonts w:ascii="Times New Roman" w:eastAsiaTheme="minorEastAsia"/>
          <w:color w:val="000000" w:themeColor="text1"/>
          <w:sz w:val="24"/>
          <w:szCs w:val="24"/>
        </w:rPr>
        <w:t>经植锡</w:t>
      </w:r>
      <w:proofErr w:type="gramEnd"/>
      <w:r w:rsidRPr="00783F33">
        <w:rPr>
          <w:rFonts w:ascii="Times New Roman" w:eastAsiaTheme="minorEastAsia"/>
          <w:color w:val="000000" w:themeColor="text1"/>
          <w:sz w:val="24"/>
          <w:szCs w:val="24"/>
        </w:rPr>
        <w:t>后送入回流焊机进行回流焊，在焊接过程焊接废气，主要为颗粒物和挥发性有机物。根据锡膏及锡球成分，颗粒物中主要成分为锡及其化合物、银及其化合物、铜及其化合物、</w:t>
      </w:r>
      <w:proofErr w:type="gramStart"/>
      <w:r w:rsidRPr="00783F33">
        <w:rPr>
          <w:rFonts w:ascii="Times New Roman" w:eastAsiaTheme="minorEastAsia"/>
          <w:color w:val="000000" w:themeColor="text1"/>
          <w:sz w:val="24"/>
          <w:szCs w:val="24"/>
        </w:rPr>
        <w:t>镍及其</w:t>
      </w:r>
      <w:proofErr w:type="gramEnd"/>
      <w:r w:rsidRPr="00783F33">
        <w:rPr>
          <w:rFonts w:ascii="Times New Roman" w:eastAsiaTheme="minorEastAsia"/>
          <w:color w:val="000000" w:themeColor="text1"/>
          <w:sz w:val="24"/>
          <w:szCs w:val="24"/>
        </w:rPr>
        <w:t>化合物，由于目前银及其化合物、铜及其化合物既没有排放标准，也没有环境质量标准，因此本项目不进行评价。</w:t>
      </w:r>
    </w:p>
    <w:p w14:paraId="50281C20" w14:textId="103D6503" w:rsidR="00300075" w:rsidRPr="00783F33" w:rsidRDefault="00300075" w:rsidP="002E38F1">
      <w:pPr>
        <w:tabs>
          <w:tab w:val="left" w:pos="525"/>
        </w:tabs>
        <w:adjustRightInd w:val="0"/>
        <w:snapToGrid w:val="0"/>
        <w:spacing w:line="360" w:lineRule="auto"/>
        <w:ind w:firstLineChars="200" w:firstLine="480"/>
        <w:jc w:val="both"/>
        <w:rPr>
          <w:rFonts w:ascii="Times New Roman" w:eastAsiaTheme="minorEastAsia"/>
          <w:color w:val="000000" w:themeColor="text1"/>
          <w:sz w:val="24"/>
          <w:szCs w:val="24"/>
          <w:lang w:bidi="ar"/>
        </w:rPr>
      </w:pPr>
      <w:r w:rsidRPr="00783F33">
        <w:rPr>
          <w:rFonts w:ascii="Times New Roman" w:eastAsiaTheme="minorEastAsia"/>
          <w:color w:val="000000" w:themeColor="text1"/>
          <w:sz w:val="24"/>
          <w:szCs w:val="24"/>
          <w:lang w:bidi="ar"/>
        </w:rPr>
        <w:lastRenderedPageBreak/>
        <w:t>根据《第二次全国工业污染源普查产排污量核算系数手册》</w:t>
      </w:r>
      <w:r w:rsidRPr="00783F33">
        <w:rPr>
          <w:rFonts w:ascii="Times New Roman" w:eastAsiaTheme="minorEastAsia"/>
          <w:color w:val="000000" w:themeColor="text1"/>
          <w:sz w:val="24"/>
          <w:szCs w:val="24"/>
          <w:lang w:bidi="ar"/>
        </w:rPr>
        <w:t>“39</w:t>
      </w:r>
      <w:r w:rsidRPr="00783F33">
        <w:rPr>
          <w:rFonts w:ascii="Times New Roman" w:eastAsiaTheme="minorEastAsia"/>
          <w:color w:val="000000" w:themeColor="text1"/>
          <w:sz w:val="24"/>
          <w:szCs w:val="24"/>
          <w:lang w:bidi="ar"/>
        </w:rPr>
        <w:t>计算机、通信和其他电子设备制造业</w:t>
      </w:r>
      <w:r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lang w:bidi="ar"/>
        </w:rPr>
        <w:t>中焊接工段</w:t>
      </w:r>
      <w:r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lang w:bidi="ar"/>
        </w:rPr>
        <w:t>无铅焊料（锡膏等，</w:t>
      </w:r>
      <w:proofErr w:type="gramStart"/>
      <w:r w:rsidRPr="00783F33">
        <w:rPr>
          <w:rFonts w:ascii="Times New Roman" w:eastAsiaTheme="minorEastAsia"/>
          <w:color w:val="000000" w:themeColor="text1"/>
          <w:sz w:val="24"/>
          <w:szCs w:val="24"/>
          <w:lang w:bidi="ar"/>
        </w:rPr>
        <w:t>含助焊剂</w:t>
      </w:r>
      <w:proofErr w:type="gramEnd"/>
      <w:r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lang w:bidi="ar"/>
        </w:rPr>
        <w:t>回流焊，颗粒物</w:t>
      </w:r>
      <w:proofErr w:type="gramStart"/>
      <w:r w:rsidRPr="00783F33">
        <w:rPr>
          <w:rFonts w:ascii="Times New Roman" w:eastAsiaTheme="minorEastAsia"/>
          <w:color w:val="000000" w:themeColor="text1"/>
          <w:sz w:val="24"/>
          <w:szCs w:val="24"/>
          <w:lang w:bidi="ar"/>
        </w:rPr>
        <w:t>核算产污系数</w:t>
      </w:r>
      <w:proofErr w:type="gramEnd"/>
      <w:r w:rsidRPr="00783F33">
        <w:rPr>
          <w:rFonts w:ascii="Times New Roman" w:eastAsiaTheme="minorEastAsia"/>
          <w:color w:val="000000" w:themeColor="text1"/>
          <w:sz w:val="24"/>
          <w:szCs w:val="24"/>
          <w:lang w:bidi="ar"/>
        </w:rPr>
        <w:t>为</w:t>
      </w:r>
      <w:r w:rsidRPr="00783F33">
        <w:rPr>
          <w:rFonts w:ascii="Times New Roman" w:eastAsiaTheme="minorEastAsia"/>
          <w:color w:val="000000" w:themeColor="text1"/>
          <w:sz w:val="24"/>
          <w:szCs w:val="24"/>
          <w:lang w:bidi="ar"/>
        </w:rPr>
        <w:t>3.638×10</w:t>
      </w:r>
      <w:r w:rsidRPr="00783F33">
        <w:rPr>
          <w:rFonts w:ascii="Times New Roman" w:eastAsiaTheme="minorEastAsia"/>
          <w:color w:val="000000" w:themeColor="text1"/>
          <w:sz w:val="24"/>
          <w:szCs w:val="24"/>
          <w:vertAlign w:val="superscript"/>
          <w:lang w:bidi="ar"/>
        </w:rPr>
        <w:t>-1</w:t>
      </w:r>
      <w:r w:rsidRPr="00783F33">
        <w:rPr>
          <w:rFonts w:ascii="Times New Roman" w:eastAsiaTheme="minorEastAsia"/>
          <w:color w:val="000000" w:themeColor="text1"/>
          <w:sz w:val="24"/>
          <w:szCs w:val="24"/>
          <w:lang w:bidi="ar"/>
        </w:rPr>
        <w:t>g/kg</w:t>
      </w:r>
      <w:r w:rsidRPr="00783F33">
        <w:rPr>
          <w:rFonts w:ascii="Times New Roman" w:eastAsiaTheme="minorEastAsia"/>
          <w:color w:val="000000" w:themeColor="text1"/>
          <w:sz w:val="24"/>
          <w:szCs w:val="24"/>
          <w:lang w:bidi="ar"/>
        </w:rPr>
        <w:t>原料，本项目年使用锡膏及锡球共计</w:t>
      </w:r>
      <w:r w:rsidRPr="00783F33">
        <w:rPr>
          <w:rFonts w:ascii="Times New Roman" w:eastAsiaTheme="minorEastAsia"/>
          <w:color w:val="000000" w:themeColor="text1"/>
          <w:sz w:val="24"/>
          <w:szCs w:val="24"/>
          <w:lang w:bidi="ar"/>
        </w:rPr>
        <w:t>10.</w:t>
      </w:r>
      <w:r w:rsidR="00F80070" w:rsidRPr="00783F33">
        <w:rPr>
          <w:rFonts w:ascii="Times New Roman" w:eastAsiaTheme="minorEastAsia"/>
          <w:color w:val="000000" w:themeColor="text1"/>
          <w:sz w:val="24"/>
          <w:szCs w:val="24"/>
          <w:lang w:bidi="ar"/>
        </w:rPr>
        <w:t>181</w:t>
      </w:r>
      <w:r w:rsidRPr="00783F33">
        <w:rPr>
          <w:rFonts w:ascii="Times New Roman" w:eastAsiaTheme="minorEastAsia"/>
          <w:color w:val="000000" w:themeColor="text1"/>
          <w:sz w:val="24"/>
          <w:szCs w:val="24"/>
          <w:lang w:bidi="ar"/>
        </w:rPr>
        <w:t>t</w:t>
      </w:r>
      <w:r w:rsidRPr="00783F33">
        <w:rPr>
          <w:rFonts w:ascii="Times New Roman" w:eastAsiaTheme="minorEastAsia"/>
          <w:color w:val="000000" w:themeColor="text1"/>
          <w:sz w:val="24"/>
          <w:szCs w:val="24"/>
          <w:lang w:bidi="ar"/>
        </w:rPr>
        <w:t>，因此颗粒物产生量为</w:t>
      </w:r>
      <w:r w:rsidRPr="00783F33">
        <w:rPr>
          <w:rFonts w:ascii="Times New Roman" w:eastAsiaTheme="minorEastAsia"/>
          <w:color w:val="000000" w:themeColor="text1"/>
          <w:sz w:val="24"/>
          <w:szCs w:val="24"/>
          <w:lang w:bidi="ar"/>
        </w:rPr>
        <w:t>0.003</w:t>
      </w:r>
      <w:r w:rsidR="00F80070" w:rsidRPr="00783F33">
        <w:rPr>
          <w:rFonts w:ascii="Times New Roman" w:eastAsiaTheme="minorEastAsia"/>
          <w:color w:val="000000" w:themeColor="text1"/>
          <w:sz w:val="24"/>
          <w:szCs w:val="24"/>
          <w:lang w:bidi="ar"/>
        </w:rPr>
        <w:t>71</w:t>
      </w:r>
      <w:r w:rsidRPr="00783F33">
        <w:rPr>
          <w:rFonts w:ascii="Times New Roman" w:eastAsiaTheme="minorEastAsia"/>
          <w:color w:val="000000" w:themeColor="text1"/>
          <w:sz w:val="24"/>
          <w:szCs w:val="24"/>
          <w:lang w:bidi="ar"/>
        </w:rPr>
        <w:t>t/a</w:t>
      </w:r>
      <w:r w:rsidR="00835966"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lang w:bidi="ar"/>
        </w:rPr>
        <w:t>产生速率为</w:t>
      </w:r>
      <w:r w:rsidRPr="00783F33">
        <w:rPr>
          <w:rFonts w:ascii="Times New Roman" w:eastAsiaTheme="minorEastAsia"/>
          <w:color w:val="000000" w:themeColor="text1"/>
          <w:sz w:val="24"/>
          <w:szCs w:val="24"/>
          <w:lang w:bidi="ar"/>
        </w:rPr>
        <w:t>0.000</w:t>
      </w:r>
      <w:r w:rsidR="00F80070" w:rsidRPr="00783F33">
        <w:rPr>
          <w:rFonts w:ascii="Times New Roman" w:eastAsiaTheme="minorEastAsia"/>
          <w:color w:val="000000" w:themeColor="text1"/>
          <w:sz w:val="24"/>
          <w:szCs w:val="24"/>
          <w:lang w:bidi="ar"/>
        </w:rPr>
        <w:t>772</w:t>
      </w:r>
      <w:r w:rsidRPr="00783F33">
        <w:rPr>
          <w:rFonts w:ascii="Times New Roman" w:eastAsiaTheme="minorEastAsia"/>
          <w:color w:val="000000" w:themeColor="text1"/>
          <w:sz w:val="24"/>
          <w:szCs w:val="24"/>
          <w:lang w:bidi="ar"/>
        </w:rPr>
        <w:t>kg/h</w:t>
      </w:r>
      <w:r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rPr>
        <w:t>锡及其化合物按含量成分比例计算排放量为</w:t>
      </w:r>
      <w:r w:rsidRPr="00783F33">
        <w:rPr>
          <w:rFonts w:ascii="Times New Roman" w:eastAsiaTheme="minorEastAsia"/>
          <w:color w:val="000000" w:themeColor="text1"/>
          <w:sz w:val="24"/>
          <w:szCs w:val="24"/>
        </w:rPr>
        <w:t>0.0035</w:t>
      </w:r>
      <w:r w:rsidR="003B0915"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lang w:bidi="ar"/>
        </w:rPr>
        <w:t>t/a</w:t>
      </w:r>
      <w:r w:rsidR="003B0915" w:rsidRPr="00783F33">
        <w:rPr>
          <w:rFonts w:ascii="Times New Roman" w:eastAsiaTheme="minorEastAsia"/>
          <w:color w:val="000000" w:themeColor="text1"/>
          <w:sz w:val="24"/>
          <w:szCs w:val="24"/>
          <w:lang w:bidi="ar"/>
        </w:rPr>
        <w:t>，</w:t>
      </w:r>
      <w:r w:rsidRPr="00783F33">
        <w:rPr>
          <w:rFonts w:ascii="Times New Roman" w:eastAsiaTheme="minorEastAsia"/>
          <w:color w:val="000000" w:themeColor="text1"/>
          <w:sz w:val="24"/>
          <w:szCs w:val="24"/>
          <w:lang w:bidi="ar"/>
        </w:rPr>
        <w:t>产生速率为</w:t>
      </w:r>
      <w:r w:rsidRPr="00783F33">
        <w:rPr>
          <w:rFonts w:ascii="Times New Roman" w:eastAsiaTheme="minorEastAsia"/>
          <w:color w:val="000000" w:themeColor="text1"/>
          <w:sz w:val="24"/>
          <w:szCs w:val="24"/>
          <w:lang w:bidi="ar"/>
        </w:rPr>
        <w:t>0.000</w:t>
      </w:r>
      <w:r w:rsidR="003B0915" w:rsidRPr="00783F33">
        <w:rPr>
          <w:rFonts w:ascii="Times New Roman" w:eastAsiaTheme="minorEastAsia"/>
          <w:color w:val="000000" w:themeColor="text1"/>
          <w:sz w:val="24"/>
          <w:szCs w:val="24"/>
          <w:lang w:bidi="ar"/>
        </w:rPr>
        <w:t>740</w:t>
      </w:r>
      <w:r w:rsidRPr="00783F33">
        <w:rPr>
          <w:rFonts w:ascii="Times New Roman" w:eastAsiaTheme="minorEastAsia"/>
          <w:color w:val="000000" w:themeColor="text1"/>
          <w:sz w:val="24"/>
          <w:szCs w:val="24"/>
          <w:lang w:bidi="ar"/>
        </w:rPr>
        <w:t>kg/h</w:t>
      </w:r>
      <w:r w:rsidR="00794A19" w:rsidRPr="00783F33">
        <w:rPr>
          <w:rFonts w:ascii="Times New Roman" w:eastAsiaTheme="minorEastAsia"/>
          <w:color w:val="000000" w:themeColor="text1"/>
          <w:sz w:val="24"/>
          <w:szCs w:val="24"/>
          <w:lang w:bidi="ar"/>
        </w:rPr>
        <w:t>；</w:t>
      </w:r>
      <w:proofErr w:type="gramStart"/>
      <w:r w:rsidR="00794A19" w:rsidRPr="00783F33">
        <w:rPr>
          <w:rFonts w:ascii="Times New Roman" w:eastAsiaTheme="minorEastAsia"/>
          <w:color w:val="000000" w:themeColor="text1"/>
          <w:sz w:val="24"/>
          <w:szCs w:val="24"/>
        </w:rPr>
        <w:t>镍及其</w:t>
      </w:r>
      <w:proofErr w:type="gramEnd"/>
      <w:r w:rsidR="00794A19" w:rsidRPr="00783F33">
        <w:rPr>
          <w:rFonts w:ascii="Times New Roman" w:eastAsiaTheme="minorEastAsia"/>
          <w:color w:val="000000" w:themeColor="text1"/>
          <w:sz w:val="24"/>
          <w:szCs w:val="24"/>
        </w:rPr>
        <w:t>化合物按含量成分比例计算排放量为</w:t>
      </w:r>
      <w:r w:rsidR="00794A19" w:rsidRPr="00783F33">
        <w:rPr>
          <w:rFonts w:ascii="Times New Roman" w:eastAsiaTheme="minorEastAsia"/>
          <w:color w:val="000000" w:themeColor="text1"/>
          <w:sz w:val="24"/>
          <w:szCs w:val="24"/>
        </w:rPr>
        <w:t>0.0000</w:t>
      </w:r>
      <w:r w:rsidR="003B0915" w:rsidRPr="00783F33">
        <w:rPr>
          <w:rFonts w:ascii="Times New Roman" w:eastAsiaTheme="minorEastAsia"/>
          <w:color w:val="000000" w:themeColor="text1"/>
          <w:sz w:val="24"/>
          <w:szCs w:val="24"/>
        </w:rPr>
        <w:t>000879</w:t>
      </w:r>
      <w:r w:rsidR="00794A19" w:rsidRPr="00783F33">
        <w:rPr>
          <w:rFonts w:ascii="Times New Roman" w:eastAsiaTheme="minorEastAsia"/>
          <w:color w:val="000000" w:themeColor="text1"/>
          <w:sz w:val="24"/>
          <w:szCs w:val="24"/>
          <w:lang w:bidi="ar"/>
        </w:rPr>
        <w:t>t/a</w:t>
      </w:r>
      <w:r w:rsidR="003B0915" w:rsidRPr="00783F33">
        <w:rPr>
          <w:rFonts w:ascii="Times New Roman" w:eastAsiaTheme="minorEastAsia"/>
          <w:color w:val="000000" w:themeColor="text1"/>
          <w:sz w:val="24"/>
          <w:szCs w:val="24"/>
          <w:lang w:bidi="ar"/>
        </w:rPr>
        <w:t>，</w:t>
      </w:r>
      <w:r w:rsidR="00794A19" w:rsidRPr="00783F33">
        <w:rPr>
          <w:rFonts w:ascii="Times New Roman" w:eastAsiaTheme="minorEastAsia"/>
          <w:color w:val="000000" w:themeColor="text1"/>
          <w:sz w:val="24"/>
          <w:szCs w:val="24"/>
          <w:lang w:bidi="ar"/>
        </w:rPr>
        <w:t>产生速率为</w:t>
      </w:r>
      <w:r w:rsidR="003B0915" w:rsidRPr="00783F33">
        <w:rPr>
          <w:rFonts w:ascii="Times New Roman" w:eastAsiaTheme="minorEastAsia"/>
          <w:color w:val="000000" w:themeColor="text1"/>
          <w:sz w:val="24"/>
          <w:szCs w:val="24"/>
          <w:lang w:bidi="ar"/>
        </w:rPr>
        <w:t>0.000000183</w:t>
      </w:r>
      <w:r w:rsidR="00794A19" w:rsidRPr="00783F33">
        <w:rPr>
          <w:rFonts w:ascii="Times New Roman" w:eastAsiaTheme="minorEastAsia"/>
          <w:color w:val="000000" w:themeColor="text1"/>
          <w:sz w:val="24"/>
          <w:szCs w:val="24"/>
          <w:lang w:bidi="ar"/>
        </w:rPr>
        <w:t>kg/h</w:t>
      </w:r>
      <w:r w:rsidR="00794A19" w:rsidRPr="00783F33">
        <w:rPr>
          <w:rFonts w:ascii="Times New Roman" w:eastAsiaTheme="minorEastAsia"/>
          <w:color w:val="000000" w:themeColor="text1"/>
          <w:sz w:val="24"/>
          <w:szCs w:val="24"/>
          <w:lang w:bidi="ar"/>
        </w:rPr>
        <w:t>。</w:t>
      </w:r>
    </w:p>
    <w:p w14:paraId="2DCBEA31" w14:textId="15F3594F" w:rsidR="008777D5" w:rsidRPr="00783F33" w:rsidRDefault="00300075" w:rsidP="002E38F1">
      <w:pPr>
        <w:tabs>
          <w:tab w:val="left" w:pos="525"/>
        </w:tabs>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回流焊工序</w:t>
      </w:r>
      <w:proofErr w:type="gramStart"/>
      <w:r w:rsidRPr="00783F33">
        <w:rPr>
          <w:rFonts w:ascii="Times New Roman" w:eastAsiaTheme="minorEastAsia"/>
          <w:color w:val="000000" w:themeColor="text1"/>
          <w:sz w:val="24"/>
          <w:szCs w:val="24"/>
        </w:rPr>
        <w:t>挥发性有机物按锡膏中</w:t>
      </w:r>
      <w:proofErr w:type="gramEnd"/>
      <w:r w:rsidRPr="00783F33">
        <w:rPr>
          <w:rFonts w:ascii="Times New Roman" w:eastAsiaTheme="minorEastAsia"/>
          <w:color w:val="000000" w:themeColor="text1"/>
          <w:sz w:val="24"/>
          <w:szCs w:val="24"/>
        </w:rPr>
        <w:t>松香或助焊剂全部挥发，即挥发性有机物产生量为</w:t>
      </w:r>
      <w:r w:rsidRPr="00783F33">
        <w:rPr>
          <w:rFonts w:ascii="Times New Roman" w:eastAsiaTheme="minorEastAsia"/>
          <w:color w:val="000000" w:themeColor="text1"/>
          <w:sz w:val="24"/>
          <w:szCs w:val="24"/>
        </w:rPr>
        <w:t>0.06</w:t>
      </w:r>
      <w:r w:rsidR="00F80070" w:rsidRPr="00783F33">
        <w:rPr>
          <w:rFonts w:ascii="Times New Roman" w:eastAsiaTheme="minorEastAsia"/>
          <w:color w:val="000000" w:themeColor="text1"/>
          <w:sz w:val="24"/>
          <w:szCs w:val="24"/>
        </w:rPr>
        <w:t>28</w:t>
      </w:r>
      <w:r w:rsidRPr="00783F33">
        <w:rPr>
          <w:rFonts w:ascii="Times New Roman" w:eastAsiaTheme="minorEastAsia"/>
          <w:color w:val="000000" w:themeColor="text1"/>
          <w:sz w:val="24"/>
          <w:szCs w:val="24"/>
        </w:rPr>
        <w:t>t/a</w:t>
      </w:r>
      <w:r w:rsidR="00B6660B"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产生速率为</w:t>
      </w:r>
      <w:r w:rsidRPr="00783F33">
        <w:rPr>
          <w:rFonts w:ascii="Times New Roman" w:eastAsiaTheme="minorEastAsia"/>
          <w:color w:val="000000" w:themeColor="text1"/>
          <w:sz w:val="24"/>
          <w:szCs w:val="24"/>
        </w:rPr>
        <w:t>0.013</w:t>
      </w:r>
      <w:r w:rsidR="00F80070"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kg/h</w:t>
      </w:r>
      <w:r w:rsidRPr="00783F33">
        <w:rPr>
          <w:rFonts w:ascii="Times New Roman" w:eastAsiaTheme="minorEastAsia"/>
          <w:color w:val="000000" w:themeColor="text1"/>
          <w:sz w:val="24"/>
          <w:szCs w:val="24"/>
        </w:rPr>
        <w:t>。</w:t>
      </w:r>
    </w:p>
    <w:p w14:paraId="02E4293B" w14:textId="14186736" w:rsidR="00300075" w:rsidRPr="00783F33" w:rsidRDefault="00300075" w:rsidP="002E38F1">
      <w:pPr>
        <w:pStyle w:val="affffffffffffffffffffffffffffffff7"/>
        <w:adjustRightInd w:val="0"/>
        <w:snapToGrid w:val="0"/>
        <w:spacing w:line="360" w:lineRule="auto"/>
        <w:jc w:val="both"/>
        <w:rPr>
          <w:rFonts w:eastAsiaTheme="minorEastAsia"/>
          <w:color w:val="000000" w:themeColor="text1"/>
          <w:sz w:val="24"/>
        </w:rPr>
      </w:pPr>
      <w:r w:rsidRPr="00783F33">
        <w:rPr>
          <w:rFonts w:eastAsiaTheme="minorEastAsia"/>
          <w:color w:val="000000" w:themeColor="text1"/>
          <w:sz w:val="24"/>
        </w:rPr>
        <w:t>本项目拆板机、除锡机、回流焊均为密闭设备，</w:t>
      </w:r>
      <w:proofErr w:type="gramStart"/>
      <w:r w:rsidRPr="00783F33">
        <w:rPr>
          <w:rFonts w:eastAsiaTheme="minorEastAsia"/>
          <w:color w:val="000000" w:themeColor="text1"/>
          <w:sz w:val="24"/>
        </w:rPr>
        <w:t>脱锡拆解</w:t>
      </w:r>
      <w:proofErr w:type="gramEnd"/>
      <w:r w:rsidRPr="00783F33">
        <w:rPr>
          <w:rFonts w:eastAsiaTheme="minorEastAsia"/>
          <w:color w:val="000000" w:themeColor="text1"/>
          <w:sz w:val="24"/>
        </w:rPr>
        <w:t>、除锡、回流</w:t>
      </w:r>
      <w:proofErr w:type="gramStart"/>
      <w:r w:rsidRPr="00783F33">
        <w:rPr>
          <w:rFonts w:eastAsiaTheme="minorEastAsia"/>
          <w:color w:val="000000" w:themeColor="text1"/>
          <w:sz w:val="24"/>
        </w:rPr>
        <w:t>焊工序均在</w:t>
      </w:r>
      <w:proofErr w:type="gramEnd"/>
      <w:r w:rsidRPr="00783F33">
        <w:rPr>
          <w:rFonts w:eastAsiaTheme="minorEastAsia"/>
          <w:color w:val="000000" w:themeColor="text1"/>
          <w:sz w:val="24"/>
        </w:rPr>
        <w:t>密闭设备中进行，通过在拆板机、除锡机、回流</w:t>
      </w:r>
      <w:proofErr w:type="gramStart"/>
      <w:r w:rsidRPr="00783F33">
        <w:rPr>
          <w:rFonts w:eastAsiaTheme="minorEastAsia"/>
          <w:color w:val="000000" w:themeColor="text1"/>
          <w:sz w:val="24"/>
        </w:rPr>
        <w:t>焊设备</w:t>
      </w:r>
      <w:proofErr w:type="gramEnd"/>
      <w:r w:rsidRPr="00783F33">
        <w:rPr>
          <w:rFonts w:eastAsiaTheme="minorEastAsia"/>
          <w:color w:val="000000" w:themeColor="text1"/>
          <w:sz w:val="24"/>
        </w:rPr>
        <w:t>内安装密闭集气管道收集</w:t>
      </w:r>
      <w:r w:rsidR="002E38F1" w:rsidRPr="00783F33">
        <w:rPr>
          <w:rFonts w:eastAsiaTheme="minorEastAsia"/>
          <w:color w:val="000000" w:themeColor="text1"/>
          <w:sz w:val="24"/>
        </w:rPr>
        <w:t>（风机风量</w:t>
      </w:r>
      <w:r w:rsidR="00CA5692" w:rsidRPr="00783F33">
        <w:rPr>
          <w:rFonts w:eastAsiaTheme="minorEastAsia"/>
          <w:color w:val="000000" w:themeColor="text1"/>
          <w:sz w:val="24"/>
        </w:rPr>
        <w:t>30</w:t>
      </w:r>
      <w:r w:rsidR="002E38F1" w:rsidRPr="00783F33">
        <w:rPr>
          <w:rFonts w:eastAsiaTheme="minorEastAsia"/>
          <w:color w:val="000000" w:themeColor="text1"/>
          <w:sz w:val="24"/>
        </w:rPr>
        <w:t>00m</w:t>
      </w:r>
      <w:r w:rsidR="002E38F1" w:rsidRPr="00783F33">
        <w:rPr>
          <w:rFonts w:eastAsiaTheme="minorEastAsia"/>
          <w:color w:val="000000" w:themeColor="text1"/>
          <w:sz w:val="24"/>
          <w:vertAlign w:val="superscript"/>
        </w:rPr>
        <w:t>3</w:t>
      </w:r>
      <w:r w:rsidR="002E38F1" w:rsidRPr="00783F33">
        <w:rPr>
          <w:rFonts w:eastAsiaTheme="minorEastAsia"/>
          <w:color w:val="000000" w:themeColor="text1"/>
          <w:sz w:val="24"/>
        </w:rPr>
        <w:t>/h</w:t>
      </w:r>
      <w:r w:rsidR="002E38F1" w:rsidRPr="00783F33">
        <w:rPr>
          <w:rFonts w:eastAsiaTheme="minorEastAsia"/>
          <w:color w:val="000000" w:themeColor="text1"/>
          <w:sz w:val="24"/>
        </w:rPr>
        <w:t>）</w:t>
      </w:r>
      <w:r w:rsidRPr="00783F33">
        <w:rPr>
          <w:rFonts w:eastAsiaTheme="minorEastAsia"/>
          <w:color w:val="000000" w:themeColor="text1"/>
          <w:sz w:val="24"/>
        </w:rPr>
        <w:t>，经</w:t>
      </w:r>
      <w:r w:rsidRPr="00783F33">
        <w:rPr>
          <w:rFonts w:eastAsiaTheme="minorEastAsia"/>
          <w:color w:val="000000" w:themeColor="text1"/>
          <w:sz w:val="24"/>
        </w:rPr>
        <w:t>“</w:t>
      </w:r>
      <w:r w:rsidRPr="00783F33">
        <w:rPr>
          <w:rFonts w:eastAsiaTheme="minorEastAsia"/>
          <w:color w:val="000000" w:themeColor="text1"/>
          <w:sz w:val="24"/>
        </w:rPr>
        <w:t>旋风除尘</w:t>
      </w:r>
      <w:r w:rsidRPr="00783F33">
        <w:rPr>
          <w:rFonts w:eastAsiaTheme="minorEastAsia"/>
          <w:color w:val="000000" w:themeColor="text1"/>
          <w:sz w:val="24"/>
        </w:rPr>
        <w:t>+</w:t>
      </w:r>
      <w:r w:rsidRPr="00783F33">
        <w:rPr>
          <w:rFonts w:eastAsiaTheme="minorEastAsia"/>
          <w:color w:val="000000" w:themeColor="text1"/>
          <w:sz w:val="24"/>
        </w:rPr>
        <w:t>布袋除尘</w:t>
      </w:r>
      <w:r w:rsidRPr="00783F33">
        <w:rPr>
          <w:rFonts w:eastAsiaTheme="minorEastAsia"/>
          <w:color w:val="000000" w:themeColor="text1"/>
          <w:sz w:val="24"/>
        </w:rPr>
        <w:t>+</w:t>
      </w:r>
      <w:r w:rsidRPr="00783F33">
        <w:rPr>
          <w:rFonts w:eastAsiaTheme="minorEastAsia"/>
          <w:color w:val="000000" w:themeColor="text1"/>
          <w:sz w:val="24"/>
        </w:rPr>
        <w:t>二级活性炭吸附</w:t>
      </w:r>
      <w:r w:rsidRPr="00783F33">
        <w:rPr>
          <w:rFonts w:eastAsiaTheme="minorEastAsia"/>
          <w:color w:val="000000" w:themeColor="text1"/>
          <w:sz w:val="24"/>
        </w:rPr>
        <w:t>”</w:t>
      </w:r>
      <w:r w:rsidRPr="00783F33">
        <w:rPr>
          <w:rFonts w:eastAsiaTheme="minorEastAsia"/>
          <w:color w:val="000000" w:themeColor="text1"/>
          <w:sz w:val="24"/>
        </w:rPr>
        <w:t>处理后，由高于楼顶</w:t>
      </w:r>
      <w:r w:rsidRPr="00783F33">
        <w:rPr>
          <w:rFonts w:eastAsiaTheme="minorEastAsia"/>
          <w:color w:val="000000" w:themeColor="text1"/>
          <w:sz w:val="24"/>
        </w:rPr>
        <w:t>1m</w:t>
      </w:r>
      <w:r w:rsidRPr="00783F33">
        <w:rPr>
          <w:rFonts w:eastAsiaTheme="minorEastAsia"/>
          <w:color w:val="000000" w:themeColor="text1"/>
          <w:sz w:val="24"/>
        </w:rPr>
        <w:t>高（距地面</w:t>
      </w:r>
      <w:r w:rsidR="00ED5076">
        <w:rPr>
          <w:rFonts w:eastAsiaTheme="minorEastAsia" w:hint="eastAsia"/>
          <w:color w:val="000000" w:themeColor="text1"/>
          <w:sz w:val="24"/>
        </w:rPr>
        <w:t>20</w:t>
      </w:r>
      <w:r w:rsidRPr="00783F33">
        <w:rPr>
          <w:rFonts w:eastAsiaTheme="minorEastAsia"/>
          <w:color w:val="000000" w:themeColor="text1"/>
          <w:sz w:val="24"/>
        </w:rPr>
        <w:t>m</w:t>
      </w:r>
      <w:r w:rsidRPr="00783F33">
        <w:rPr>
          <w:rFonts w:eastAsiaTheme="minorEastAsia"/>
          <w:color w:val="000000" w:themeColor="text1"/>
          <w:sz w:val="24"/>
        </w:rPr>
        <w:t>）排气筒（</w:t>
      </w:r>
      <w:r w:rsidRPr="00783F33">
        <w:rPr>
          <w:rFonts w:eastAsiaTheme="minorEastAsia"/>
          <w:color w:val="000000" w:themeColor="text1"/>
          <w:sz w:val="24"/>
        </w:rPr>
        <w:t>DA001</w:t>
      </w:r>
      <w:r w:rsidRPr="00783F33">
        <w:rPr>
          <w:rFonts w:eastAsiaTheme="minorEastAsia"/>
          <w:color w:val="000000" w:themeColor="text1"/>
          <w:sz w:val="24"/>
        </w:rPr>
        <w:t>）排放。</w:t>
      </w:r>
    </w:p>
    <w:p w14:paraId="1E58E8BA" w14:textId="747ECB97" w:rsidR="003B0915" w:rsidRPr="00783F33" w:rsidRDefault="003B0915" w:rsidP="002E38F1">
      <w:pPr>
        <w:pStyle w:val="affffffffffffffffffffffffffffffff7"/>
        <w:adjustRightInd w:val="0"/>
        <w:snapToGrid w:val="0"/>
        <w:spacing w:line="360" w:lineRule="auto"/>
        <w:jc w:val="both"/>
        <w:rPr>
          <w:rFonts w:eastAsiaTheme="minorEastAsia"/>
          <w:color w:val="000000" w:themeColor="text1"/>
          <w:kern w:val="2"/>
          <w:sz w:val="24"/>
        </w:rPr>
      </w:pPr>
      <w:proofErr w:type="gramStart"/>
      <w:r w:rsidRPr="00783F33">
        <w:rPr>
          <w:rFonts w:eastAsiaTheme="minorEastAsia"/>
          <w:color w:val="000000" w:themeColor="text1"/>
          <w:kern w:val="2"/>
          <w:sz w:val="24"/>
        </w:rPr>
        <w:t>则</w:t>
      </w:r>
      <w:r w:rsidRPr="00783F33">
        <w:rPr>
          <w:rFonts w:eastAsiaTheme="minorEastAsia"/>
          <w:color w:val="000000" w:themeColor="text1"/>
          <w:sz w:val="24"/>
        </w:rPr>
        <w:t>脱锡拆解</w:t>
      </w:r>
      <w:proofErr w:type="gramEnd"/>
      <w:r w:rsidRPr="00783F33">
        <w:rPr>
          <w:rFonts w:eastAsiaTheme="minorEastAsia"/>
          <w:color w:val="000000" w:themeColor="text1"/>
          <w:sz w:val="24"/>
        </w:rPr>
        <w:t>、除锡、回流焊工序颗粒物产生量为</w:t>
      </w:r>
      <w:r w:rsidR="00CA5692" w:rsidRPr="00783F33">
        <w:rPr>
          <w:rFonts w:eastAsiaTheme="minorEastAsia"/>
          <w:color w:val="000000" w:themeColor="text1"/>
          <w:sz w:val="24"/>
        </w:rPr>
        <w:t>0.0155</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lang w:bidi="ar"/>
        </w:rPr>
        <w:t>，产生速率为</w:t>
      </w:r>
      <w:r w:rsidR="00CA5692" w:rsidRPr="00783F33">
        <w:rPr>
          <w:rFonts w:eastAsiaTheme="minorEastAsia"/>
          <w:color w:val="000000" w:themeColor="text1"/>
          <w:sz w:val="24"/>
          <w:lang w:bidi="ar"/>
        </w:rPr>
        <w:t>0.00323kg/h</w:t>
      </w:r>
      <w:r w:rsidR="00CA5692" w:rsidRPr="00783F33">
        <w:rPr>
          <w:rFonts w:eastAsiaTheme="minorEastAsia"/>
          <w:color w:val="000000" w:themeColor="text1"/>
          <w:sz w:val="24"/>
          <w:lang w:bidi="ar"/>
        </w:rPr>
        <w:t>；</w:t>
      </w:r>
      <w:r w:rsidR="00CA5692" w:rsidRPr="00783F33">
        <w:rPr>
          <w:rFonts w:eastAsiaTheme="minorEastAsia"/>
          <w:color w:val="000000" w:themeColor="text1"/>
          <w:sz w:val="24"/>
        </w:rPr>
        <w:t>锡及其化合物产生量为</w:t>
      </w:r>
      <w:r w:rsidR="00CA5692" w:rsidRPr="00783F33">
        <w:rPr>
          <w:rFonts w:eastAsiaTheme="minorEastAsia"/>
          <w:color w:val="000000" w:themeColor="text1"/>
          <w:sz w:val="24"/>
        </w:rPr>
        <w:t>0.0110</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lang w:bidi="ar"/>
        </w:rPr>
        <w:t>，产生速率为</w:t>
      </w:r>
      <w:r w:rsidR="00CA5692" w:rsidRPr="00783F33">
        <w:rPr>
          <w:rFonts w:eastAsiaTheme="minorEastAsia"/>
          <w:color w:val="000000" w:themeColor="text1"/>
          <w:sz w:val="24"/>
          <w:lang w:bidi="ar"/>
        </w:rPr>
        <w:t>0.00230kg/h</w:t>
      </w:r>
      <w:r w:rsidR="00CA5692" w:rsidRPr="00783F33">
        <w:rPr>
          <w:rFonts w:eastAsiaTheme="minorEastAsia"/>
          <w:color w:val="000000" w:themeColor="text1"/>
          <w:sz w:val="24"/>
          <w:lang w:bidi="ar"/>
        </w:rPr>
        <w:t>；铅及其化合物</w:t>
      </w:r>
      <w:r w:rsidR="00CA5692" w:rsidRPr="00783F33">
        <w:rPr>
          <w:rFonts w:eastAsiaTheme="minorEastAsia"/>
          <w:color w:val="000000" w:themeColor="text1"/>
          <w:sz w:val="24"/>
        </w:rPr>
        <w:t>产生量为</w:t>
      </w:r>
      <w:r w:rsidR="00CA5692" w:rsidRPr="00783F33">
        <w:rPr>
          <w:rFonts w:eastAsiaTheme="minorEastAsia"/>
          <w:color w:val="000000" w:themeColor="text1"/>
          <w:sz w:val="24"/>
        </w:rPr>
        <w:t>0.000533</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lang w:bidi="ar"/>
        </w:rPr>
        <w:t>，产生速率为</w:t>
      </w:r>
      <w:r w:rsidR="00CA5692" w:rsidRPr="00783F33">
        <w:rPr>
          <w:rFonts w:eastAsiaTheme="minorEastAsia"/>
          <w:color w:val="000000" w:themeColor="text1"/>
          <w:sz w:val="24"/>
          <w:lang w:bidi="ar"/>
        </w:rPr>
        <w:t>0.000111kg/h</w:t>
      </w:r>
      <w:r w:rsidR="00CA5692" w:rsidRPr="00783F33">
        <w:rPr>
          <w:rFonts w:eastAsiaTheme="minorEastAsia"/>
          <w:color w:val="000000" w:themeColor="text1"/>
          <w:sz w:val="24"/>
          <w:lang w:bidi="ar"/>
        </w:rPr>
        <w:t>；</w:t>
      </w:r>
      <w:proofErr w:type="gramStart"/>
      <w:r w:rsidR="00CA5692" w:rsidRPr="00783F33">
        <w:rPr>
          <w:rFonts w:eastAsiaTheme="minorEastAsia"/>
          <w:color w:val="000000" w:themeColor="text1"/>
          <w:sz w:val="24"/>
          <w:lang w:bidi="ar"/>
        </w:rPr>
        <w:t>镍及其</w:t>
      </w:r>
      <w:proofErr w:type="gramEnd"/>
      <w:r w:rsidR="00CA5692" w:rsidRPr="00783F33">
        <w:rPr>
          <w:rFonts w:eastAsiaTheme="minorEastAsia"/>
          <w:color w:val="000000" w:themeColor="text1"/>
          <w:sz w:val="24"/>
          <w:lang w:bidi="ar"/>
        </w:rPr>
        <w:t>化合物</w:t>
      </w:r>
      <w:r w:rsidR="00CA5692" w:rsidRPr="00783F33">
        <w:rPr>
          <w:rFonts w:eastAsiaTheme="minorEastAsia"/>
          <w:color w:val="000000" w:themeColor="text1"/>
          <w:sz w:val="24"/>
        </w:rPr>
        <w:t>产生量为</w:t>
      </w:r>
      <w:bookmarkStart w:id="105" w:name="OLE_LINK9"/>
      <w:bookmarkStart w:id="106" w:name="OLE_LINK10"/>
      <w:r w:rsidR="00CA5692" w:rsidRPr="00783F33">
        <w:rPr>
          <w:rFonts w:eastAsiaTheme="minorEastAsia"/>
          <w:color w:val="000000" w:themeColor="text1"/>
          <w:sz w:val="24"/>
        </w:rPr>
        <w:t>0.0000000879</w:t>
      </w:r>
      <w:bookmarkEnd w:id="105"/>
      <w:bookmarkEnd w:id="106"/>
      <w:r w:rsidR="00CA5692" w:rsidRPr="00783F33">
        <w:rPr>
          <w:rFonts w:eastAsiaTheme="minorEastAsia"/>
          <w:color w:val="000000" w:themeColor="text1"/>
          <w:sz w:val="24"/>
          <w:lang w:bidi="ar"/>
        </w:rPr>
        <w:t>t/a</w:t>
      </w:r>
      <w:r w:rsidR="00CA5692" w:rsidRPr="00783F33">
        <w:rPr>
          <w:rFonts w:eastAsiaTheme="minorEastAsia"/>
          <w:color w:val="000000" w:themeColor="text1"/>
          <w:sz w:val="24"/>
          <w:lang w:bidi="ar"/>
        </w:rPr>
        <w:t>，产生速率为</w:t>
      </w:r>
      <w:r w:rsidR="00CA5692" w:rsidRPr="00783F33">
        <w:rPr>
          <w:rFonts w:eastAsiaTheme="minorEastAsia"/>
          <w:color w:val="000000" w:themeColor="text1"/>
          <w:sz w:val="24"/>
          <w:lang w:bidi="ar"/>
        </w:rPr>
        <w:t>0.000000183kg/h</w:t>
      </w:r>
      <w:r w:rsidR="00CA5692" w:rsidRPr="00783F33">
        <w:rPr>
          <w:rFonts w:eastAsiaTheme="minorEastAsia"/>
          <w:color w:val="000000" w:themeColor="text1"/>
          <w:sz w:val="24"/>
          <w:lang w:bidi="ar"/>
        </w:rPr>
        <w:t>；</w:t>
      </w:r>
      <w:r w:rsidR="00CA5692" w:rsidRPr="00783F33">
        <w:rPr>
          <w:rFonts w:eastAsiaTheme="minorEastAsia"/>
          <w:color w:val="000000" w:themeColor="text1"/>
          <w:sz w:val="24"/>
        </w:rPr>
        <w:t>挥发性有机物产生量为</w:t>
      </w:r>
      <w:r w:rsidR="00DA3AD9" w:rsidRPr="00783F33">
        <w:rPr>
          <w:rFonts w:eastAsiaTheme="minorEastAsia"/>
          <w:color w:val="000000" w:themeColor="text1"/>
          <w:sz w:val="24"/>
        </w:rPr>
        <w:t>0.06301</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lang w:bidi="ar"/>
        </w:rPr>
        <w:t>，产生速率为</w:t>
      </w:r>
      <w:r w:rsidR="00CA5692" w:rsidRPr="00783F33">
        <w:rPr>
          <w:rFonts w:eastAsiaTheme="minorEastAsia"/>
          <w:color w:val="000000" w:themeColor="text1"/>
          <w:sz w:val="24"/>
          <w:lang w:bidi="ar"/>
        </w:rPr>
        <w:t>0.013</w:t>
      </w:r>
      <w:r w:rsidR="00DA3AD9" w:rsidRPr="00783F33">
        <w:rPr>
          <w:rFonts w:eastAsiaTheme="minorEastAsia"/>
          <w:color w:val="000000" w:themeColor="text1"/>
          <w:sz w:val="24"/>
          <w:lang w:bidi="ar"/>
        </w:rPr>
        <w:t>2</w:t>
      </w:r>
      <w:r w:rsidR="00CA5692" w:rsidRPr="00783F33">
        <w:rPr>
          <w:rFonts w:eastAsiaTheme="minorEastAsia"/>
          <w:color w:val="000000" w:themeColor="text1"/>
          <w:sz w:val="24"/>
          <w:lang w:bidi="ar"/>
        </w:rPr>
        <w:t>kg/h</w:t>
      </w:r>
      <w:r w:rsidR="00CA5692" w:rsidRPr="00783F33">
        <w:rPr>
          <w:rFonts w:eastAsiaTheme="minorEastAsia"/>
          <w:color w:val="000000" w:themeColor="text1"/>
          <w:sz w:val="24"/>
          <w:lang w:bidi="ar"/>
        </w:rPr>
        <w:t>。</w:t>
      </w:r>
    </w:p>
    <w:p w14:paraId="060E5E3B" w14:textId="17FD678F" w:rsidR="00300075" w:rsidRPr="00783F33" w:rsidRDefault="00300075" w:rsidP="002E38F1">
      <w:pPr>
        <w:pStyle w:val="affffffffffffffffffffffffffffffff7"/>
        <w:adjustRightInd w:val="0"/>
        <w:snapToGrid w:val="0"/>
        <w:spacing w:line="360" w:lineRule="auto"/>
        <w:jc w:val="both"/>
        <w:rPr>
          <w:rFonts w:eastAsiaTheme="minorEastAsia"/>
          <w:color w:val="000000" w:themeColor="text1"/>
          <w:kern w:val="2"/>
          <w:sz w:val="24"/>
        </w:rPr>
      </w:pPr>
      <w:r w:rsidRPr="00783F33">
        <w:rPr>
          <w:rFonts w:eastAsiaTheme="minorEastAsia"/>
          <w:color w:val="000000" w:themeColor="text1"/>
          <w:kern w:val="2"/>
          <w:sz w:val="24"/>
        </w:rPr>
        <w:t>参照《广东省工业源挥发性有机物减排量核算方法（试行）》中表</w:t>
      </w:r>
      <w:r w:rsidRPr="00783F33">
        <w:rPr>
          <w:rFonts w:eastAsiaTheme="minorEastAsia"/>
          <w:color w:val="000000" w:themeColor="text1"/>
          <w:kern w:val="2"/>
          <w:sz w:val="24"/>
        </w:rPr>
        <w:t>4.5-1</w:t>
      </w:r>
      <w:r w:rsidRPr="00783F33">
        <w:rPr>
          <w:rFonts w:eastAsiaTheme="minorEastAsia"/>
          <w:color w:val="000000" w:themeColor="text1"/>
          <w:kern w:val="2"/>
          <w:sz w:val="24"/>
        </w:rPr>
        <w:t>，全密封设备</w:t>
      </w:r>
      <w:r w:rsidRPr="00783F33">
        <w:rPr>
          <w:rFonts w:eastAsiaTheme="minorEastAsia"/>
          <w:color w:val="000000" w:themeColor="text1"/>
          <w:kern w:val="2"/>
          <w:sz w:val="24"/>
        </w:rPr>
        <w:t>/</w:t>
      </w:r>
      <w:r w:rsidRPr="00783F33">
        <w:rPr>
          <w:rFonts w:eastAsiaTheme="minorEastAsia"/>
          <w:color w:val="000000" w:themeColor="text1"/>
          <w:kern w:val="2"/>
          <w:sz w:val="24"/>
        </w:rPr>
        <w:t>空间，单层密闭负压</w:t>
      </w:r>
      <w:r w:rsidRPr="00783F33">
        <w:rPr>
          <w:rFonts w:eastAsiaTheme="minorEastAsia"/>
          <w:color w:val="000000" w:themeColor="text1"/>
          <w:kern w:val="2"/>
          <w:sz w:val="24"/>
        </w:rPr>
        <w:t>VOCs</w:t>
      </w:r>
      <w:r w:rsidRPr="00783F33">
        <w:rPr>
          <w:rFonts w:eastAsiaTheme="minorEastAsia"/>
          <w:color w:val="000000" w:themeColor="text1"/>
          <w:kern w:val="2"/>
          <w:sz w:val="24"/>
        </w:rPr>
        <w:t>产生源设置在密闭车间、密闭设备（含反应釜）、密闭管道内，所有开口处，包括人员或物料进出口处呈负压集气效率可达</w:t>
      </w:r>
      <w:r w:rsidRPr="00783F33">
        <w:rPr>
          <w:rFonts w:eastAsiaTheme="minorEastAsia"/>
          <w:color w:val="000000" w:themeColor="text1"/>
          <w:kern w:val="2"/>
          <w:sz w:val="24"/>
        </w:rPr>
        <w:t>95%</w:t>
      </w:r>
      <w:r w:rsidRPr="00783F33">
        <w:rPr>
          <w:rFonts w:eastAsiaTheme="minorEastAsia"/>
          <w:color w:val="000000" w:themeColor="text1"/>
          <w:kern w:val="2"/>
          <w:sz w:val="24"/>
        </w:rPr>
        <w:t>。本项目</w:t>
      </w:r>
      <w:r w:rsidRPr="00783F33">
        <w:rPr>
          <w:rFonts w:eastAsiaTheme="minorEastAsia"/>
          <w:color w:val="000000" w:themeColor="text1"/>
          <w:sz w:val="24"/>
        </w:rPr>
        <w:t>拆板机、除锡机、回流焊</w:t>
      </w:r>
      <w:r w:rsidRPr="00783F33">
        <w:rPr>
          <w:rFonts w:eastAsiaTheme="minorEastAsia"/>
          <w:color w:val="000000" w:themeColor="text1"/>
          <w:kern w:val="2"/>
          <w:sz w:val="24"/>
        </w:rPr>
        <w:t>四面封闭，仅设置材料进出口，作业时关闭进入口形成密闭微负压环境，设备内设置抽风装置，形成负压，从而形成密闭工作空间，其密闭性能良好，故废气收集效率可达</w:t>
      </w:r>
      <w:r w:rsidRPr="00783F33">
        <w:rPr>
          <w:rFonts w:eastAsiaTheme="minorEastAsia"/>
          <w:color w:val="000000" w:themeColor="text1"/>
          <w:kern w:val="2"/>
          <w:sz w:val="24"/>
        </w:rPr>
        <w:t>95%</w:t>
      </w:r>
      <w:r w:rsidRPr="00783F33">
        <w:rPr>
          <w:rFonts w:eastAsiaTheme="minorEastAsia"/>
          <w:color w:val="000000" w:themeColor="text1"/>
          <w:kern w:val="2"/>
          <w:sz w:val="24"/>
        </w:rPr>
        <w:t>。</w:t>
      </w:r>
    </w:p>
    <w:p w14:paraId="28363AED" w14:textId="1E2442A7" w:rsidR="00CA5692" w:rsidRPr="00966ABE" w:rsidRDefault="00300075" w:rsidP="002E38F1">
      <w:pPr>
        <w:pStyle w:val="affffffffffffffffffffffffffffffff7"/>
        <w:adjustRightInd w:val="0"/>
        <w:snapToGrid w:val="0"/>
        <w:spacing w:line="360" w:lineRule="auto"/>
        <w:jc w:val="both"/>
        <w:rPr>
          <w:rFonts w:eastAsiaTheme="minorEastAsia"/>
          <w:color w:val="FF0000"/>
          <w:sz w:val="24"/>
        </w:rPr>
      </w:pPr>
      <w:proofErr w:type="gramStart"/>
      <w:r w:rsidRPr="00966ABE">
        <w:rPr>
          <w:rFonts w:eastAsiaTheme="minorEastAsia"/>
          <w:color w:val="FF0000"/>
          <w:kern w:val="2"/>
          <w:sz w:val="24"/>
        </w:rPr>
        <w:t>因此</w:t>
      </w:r>
      <w:r w:rsidRPr="00966ABE">
        <w:rPr>
          <w:rFonts w:eastAsiaTheme="minorEastAsia"/>
          <w:color w:val="FF0000"/>
          <w:sz w:val="24"/>
        </w:rPr>
        <w:t>脱锡拆解</w:t>
      </w:r>
      <w:proofErr w:type="gramEnd"/>
      <w:r w:rsidRPr="00966ABE">
        <w:rPr>
          <w:rFonts w:eastAsiaTheme="minorEastAsia"/>
          <w:color w:val="FF0000"/>
          <w:sz w:val="24"/>
        </w:rPr>
        <w:t>、除锡、回流焊工序颗粒物无组织排放量为</w:t>
      </w:r>
      <w:r w:rsidR="00835966" w:rsidRPr="00966ABE">
        <w:rPr>
          <w:rFonts w:eastAsiaTheme="minorEastAsia"/>
          <w:color w:val="FF0000"/>
          <w:sz w:val="24"/>
        </w:rPr>
        <w:t>0.0007</w:t>
      </w:r>
      <w:r w:rsidR="00CA5692" w:rsidRPr="00966ABE">
        <w:rPr>
          <w:rFonts w:eastAsiaTheme="minorEastAsia"/>
          <w:color w:val="FF0000"/>
          <w:sz w:val="24"/>
        </w:rPr>
        <w:t>74</w:t>
      </w:r>
      <w:r w:rsidR="00835966" w:rsidRPr="00966ABE">
        <w:rPr>
          <w:rFonts w:eastAsiaTheme="minorEastAsia"/>
          <w:color w:val="FF0000"/>
          <w:sz w:val="24"/>
          <w:lang w:bidi="ar"/>
        </w:rPr>
        <w:t>t/a</w:t>
      </w:r>
      <w:r w:rsidR="00835966" w:rsidRPr="00966ABE">
        <w:rPr>
          <w:rFonts w:eastAsiaTheme="minorEastAsia"/>
          <w:color w:val="FF0000"/>
          <w:sz w:val="24"/>
        </w:rPr>
        <w:t>，排放</w:t>
      </w:r>
      <w:r w:rsidR="00835966" w:rsidRPr="00966ABE">
        <w:rPr>
          <w:rFonts w:eastAsiaTheme="minorEastAsia"/>
          <w:color w:val="FF0000"/>
          <w:sz w:val="24"/>
          <w:lang w:bidi="ar"/>
        </w:rPr>
        <w:t>速率为</w:t>
      </w:r>
      <w:r w:rsidR="00835966" w:rsidRPr="00966ABE">
        <w:rPr>
          <w:rFonts w:eastAsiaTheme="minorEastAsia"/>
          <w:color w:val="FF0000"/>
          <w:sz w:val="24"/>
        </w:rPr>
        <w:t>0.000</w:t>
      </w:r>
      <w:r w:rsidR="00CA5692" w:rsidRPr="00966ABE">
        <w:rPr>
          <w:rFonts w:eastAsiaTheme="minorEastAsia"/>
          <w:color w:val="FF0000"/>
          <w:sz w:val="24"/>
        </w:rPr>
        <w:t>161</w:t>
      </w:r>
      <w:r w:rsidR="00835966" w:rsidRPr="00966ABE">
        <w:rPr>
          <w:rFonts w:eastAsiaTheme="minorEastAsia"/>
          <w:color w:val="FF0000"/>
          <w:sz w:val="24"/>
          <w:lang w:bidi="ar"/>
        </w:rPr>
        <w:t>kg/h</w:t>
      </w:r>
      <w:r w:rsidR="00835966" w:rsidRPr="00966ABE">
        <w:rPr>
          <w:rFonts w:eastAsiaTheme="minorEastAsia"/>
          <w:color w:val="FF0000"/>
          <w:sz w:val="24"/>
        </w:rPr>
        <w:t>；</w:t>
      </w:r>
      <w:r w:rsidR="00CA5692" w:rsidRPr="00966ABE">
        <w:rPr>
          <w:rFonts w:eastAsiaTheme="minorEastAsia"/>
          <w:color w:val="FF0000"/>
          <w:sz w:val="24"/>
        </w:rPr>
        <w:t>锡及其化合物无组织排放量为</w:t>
      </w:r>
      <w:r w:rsidR="00CA5692" w:rsidRPr="00966ABE">
        <w:rPr>
          <w:rFonts w:eastAsiaTheme="minorEastAsia"/>
          <w:color w:val="FF0000"/>
          <w:sz w:val="24"/>
        </w:rPr>
        <w:t>0.000551</w:t>
      </w:r>
      <w:r w:rsidR="00CA5692" w:rsidRPr="00966ABE">
        <w:rPr>
          <w:rFonts w:eastAsiaTheme="minorEastAsia"/>
          <w:color w:val="FF0000"/>
          <w:sz w:val="24"/>
          <w:lang w:bidi="ar"/>
        </w:rPr>
        <w:t>t/a</w:t>
      </w:r>
      <w:r w:rsidR="00CA5692" w:rsidRPr="00966ABE">
        <w:rPr>
          <w:rFonts w:eastAsiaTheme="minorEastAsia"/>
          <w:color w:val="FF0000"/>
          <w:sz w:val="24"/>
        </w:rPr>
        <w:t>，排放</w:t>
      </w:r>
      <w:r w:rsidR="00CA5692" w:rsidRPr="00966ABE">
        <w:rPr>
          <w:rFonts w:eastAsiaTheme="minorEastAsia"/>
          <w:color w:val="FF0000"/>
          <w:sz w:val="24"/>
          <w:lang w:bidi="ar"/>
        </w:rPr>
        <w:t>速率为</w:t>
      </w:r>
      <w:r w:rsidR="00CA5692" w:rsidRPr="00966ABE">
        <w:rPr>
          <w:rFonts w:eastAsiaTheme="minorEastAsia"/>
          <w:color w:val="FF0000"/>
          <w:sz w:val="24"/>
        </w:rPr>
        <w:t>0.000115</w:t>
      </w:r>
      <w:r w:rsidR="00CA5692" w:rsidRPr="00966ABE">
        <w:rPr>
          <w:rFonts w:eastAsiaTheme="minorEastAsia"/>
          <w:color w:val="FF0000"/>
          <w:sz w:val="24"/>
          <w:lang w:bidi="ar"/>
        </w:rPr>
        <w:t>kg/h</w:t>
      </w:r>
      <w:r w:rsidR="00CA5692" w:rsidRPr="00966ABE">
        <w:rPr>
          <w:rFonts w:eastAsiaTheme="minorEastAsia"/>
          <w:color w:val="FF0000"/>
          <w:sz w:val="24"/>
        </w:rPr>
        <w:t>；</w:t>
      </w:r>
      <w:r w:rsidR="00CA5692" w:rsidRPr="00966ABE">
        <w:rPr>
          <w:rFonts w:eastAsiaTheme="minorEastAsia"/>
          <w:color w:val="FF0000"/>
          <w:sz w:val="24"/>
          <w:lang w:bidi="ar"/>
        </w:rPr>
        <w:t>铅及其化合物</w:t>
      </w:r>
      <w:r w:rsidR="00CA5692" w:rsidRPr="00966ABE">
        <w:rPr>
          <w:rFonts w:eastAsiaTheme="minorEastAsia"/>
          <w:color w:val="FF0000"/>
          <w:sz w:val="24"/>
        </w:rPr>
        <w:t>无组织排放量为</w:t>
      </w:r>
      <w:r w:rsidR="00CA5692" w:rsidRPr="00966ABE">
        <w:rPr>
          <w:rFonts w:eastAsiaTheme="minorEastAsia"/>
          <w:color w:val="FF0000"/>
          <w:sz w:val="24"/>
        </w:rPr>
        <w:t>0.0000267</w:t>
      </w:r>
      <w:r w:rsidR="00CA5692" w:rsidRPr="00966ABE">
        <w:rPr>
          <w:rFonts w:eastAsiaTheme="minorEastAsia"/>
          <w:color w:val="FF0000"/>
          <w:sz w:val="24"/>
          <w:lang w:bidi="ar"/>
        </w:rPr>
        <w:t>t/a</w:t>
      </w:r>
      <w:r w:rsidR="00CA5692" w:rsidRPr="00966ABE">
        <w:rPr>
          <w:rFonts w:eastAsiaTheme="minorEastAsia"/>
          <w:color w:val="FF0000"/>
          <w:sz w:val="24"/>
        </w:rPr>
        <w:t>，排放</w:t>
      </w:r>
      <w:r w:rsidR="00CA5692" w:rsidRPr="00966ABE">
        <w:rPr>
          <w:rFonts w:eastAsiaTheme="minorEastAsia"/>
          <w:color w:val="FF0000"/>
          <w:sz w:val="24"/>
          <w:lang w:bidi="ar"/>
        </w:rPr>
        <w:t>速率为</w:t>
      </w:r>
      <w:r w:rsidR="00CA5692" w:rsidRPr="00966ABE">
        <w:rPr>
          <w:rFonts w:eastAsiaTheme="minorEastAsia"/>
          <w:color w:val="FF0000"/>
          <w:sz w:val="24"/>
        </w:rPr>
        <w:t>0.00000556</w:t>
      </w:r>
      <w:r w:rsidR="00CA5692" w:rsidRPr="00966ABE">
        <w:rPr>
          <w:rFonts w:eastAsiaTheme="minorEastAsia"/>
          <w:color w:val="FF0000"/>
          <w:sz w:val="24"/>
          <w:lang w:bidi="ar"/>
        </w:rPr>
        <w:t>kg/h</w:t>
      </w:r>
      <w:r w:rsidR="00CA5692" w:rsidRPr="00966ABE">
        <w:rPr>
          <w:rFonts w:eastAsiaTheme="minorEastAsia"/>
          <w:color w:val="FF0000"/>
          <w:sz w:val="24"/>
          <w:lang w:bidi="ar"/>
        </w:rPr>
        <w:t>；</w:t>
      </w:r>
      <w:proofErr w:type="gramStart"/>
      <w:r w:rsidR="00CA5692" w:rsidRPr="00966ABE">
        <w:rPr>
          <w:rFonts w:eastAsiaTheme="minorEastAsia"/>
          <w:color w:val="FF0000"/>
          <w:sz w:val="24"/>
          <w:lang w:bidi="ar"/>
        </w:rPr>
        <w:t>镍及其</w:t>
      </w:r>
      <w:proofErr w:type="gramEnd"/>
      <w:r w:rsidR="00CA5692" w:rsidRPr="00966ABE">
        <w:rPr>
          <w:rFonts w:eastAsiaTheme="minorEastAsia"/>
          <w:color w:val="FF0000"/>
          <w:sz w:val="24"/>
          <w:lang w:bidi="ar"/>
        </w:rPr>
        <w:t>化合物</w:t>
      </w:r>
      <w:r w:rsidR="00CA5692" w:rsidRPr="00966ABE">
        <w:rPr>
          <w:rFonts w:eastAsiaTheme="minorEastAsia"/>
          <w:color w:val="FF0000"/>
          <w:sz w:val="24"/>
        </w:rPr>
        <w:t>无组织排放量为</w:t>
      </w:r>
      <w:r w:rsidR="00CA5692" w:rsidRPr="00966ABE">
        <w:rPr>
          <w:rFonts w:eastAsiaTheme="minorEastAsia"/>
          <w:color w:val="FF0000"/>
          <w:sz w:val="24"/>
        </w:rPr>
        <w:t>0.00000000439</w:t>
      </w:r>
      <w:r w:rsidR="00CA5692" w:rsidRPr="00966ABE">
        <w:rPr>
          <w:rFonts w:eastAsiaTheme="minorEastAsia"/>
          <w:color w:val="FF0000"/>
          <w:sz w:val="24"/>
          <w:lang w:bidi="ar"/>
        </w:rPr>
        <w:t>t/a</w:t>
      </w:r>
      <w:r w:rsidR="00CA5692" w:rsidRPr="00966ABE">
        <w:rPr>
          <w:rFonts w:eastAsiaTheme="minorEastAsia"/>
          <w:color w:val="FF0000"/>
          <w:sz w:val="24"/>
        </w:rPr>
        <w:t>，排放</w:t>
      </w:r>
      <w:r w:rsidR="00CA5692" w:rsidRPr="00966ABE">
        <w:rPr>
          <w:rFonts w:eastAsiaTheme="minorEastAsia"/>
          <w:color w:val="FF0000"/>
          <w:sz w:val="24"/>
          <w:lang w:bidi="ar"/>
        </w:rPr>
        <w:t>速率为</w:t>
      </w:r>
      <w:r w:rsidR="00CA5692" w:rsidRPr="00966ABE">
        <w:rPr>
          <w:rFonts w:eastAsiaTheme="minorEastAsia"/>
          <w:color w:val="FF0000"/>
          <w:sz w:val="24"/>
        </w:rPr>
        <w:t>0.00000000915</w:t>
      </w:r>
      <w:r w:rsidR="00CA5692" w:rsidRPr="00966ABE">
        <w:rPr>
          <w:rFonts w:eastAsiaTheme="minorEastAsia"/>
          <w:color w:val="FF0000"/>
          <w:sz w:val="24"/>
          <w:lang w:bidi="ar"/>
        </w:rPr>
        <w:t>kg/h</w:t>
      </w:r>
      <w:r w:rsidR="00CA5692" w:rsidRPr="00966ABE">
        <w:rPr>
          <w:rFonts w:eastAsiaTheme="minorEastAsia"/>
          <w:color w:val="FF0000"/>
          <w:sz w:val="24"/>
          <w:lang w:bidi="ar"/>
        </w:rPr>
        <w:t>；</w:t>
      </w:r>
      <w:r w:rsidR="00CA5692" w:rsidRPr="00966ABE">
        <w:rPr>
          <w:rFonts w:eastAsiaTheme="minorEastAsia"/>
          <w:color w:val="FF0000"/>
          <w:sz w:val="24"/>
        </w:rPr>
        <w:t>NMHC</w:t>
      </w:r>
      <w:r w:rsidR="00CA5692" w:rsidRPr="00966ABE">
        <w:rPr>
          <w:rFonts w:eastAsiaTheme="minorEastAsia"/>
          <w:color w:val="FF0000"/>
          <w:sz w:val="24"/>
        </w:rPr>
        <w:t>无组织排放量为</w:t>
      </w:r>
      <w:r w:rsidR="00CA5692" w:rsidRPr="00966ABE">
        <w:rPr>
          <w:rFonts w:eastAsiaTheme="minorEastAsia"/>
          <w:color w:val="FF0000"/>
          <w:sz w:val="24"/>
        </w:rPr>
        <w:t>0.00</w:t>
      </w:r>
      <w:r w:rsidR="00DA3AD9" w:rsidRPr="00966ABE">
        <w:rPr>
          <w:rFonts w:eastAsiaTheme="minorEastAsia"/>
          <w:color w:val="FF0000"/>
          <w:sz w:val="24"/>
        </w:rPr>
        <w:t>315</w:t>
      </w:r>
      <w:r w:rsidR="00CA5692" w:rsidRPr="00966ABE">
        <w:rPr>
          <w:rFonts w:eastAsiaTheme="minorEastAsia"/>
          <w:color w:val="FF0000"/>
          <w:sz w:val="24"/>
          <w:lang w:bidi="ar"/>
        </w:rPr>
        <w:t>t/a</w:t>
      </w:r>
      <w:r w:rsidR="00CA5692" w:rsidRPr="00966ABE">
        <w:rPr>
          <w:rFonts w:eastAsiaTheme="minorEastAsia"/>
          <w:color w:val="FF0000"/>
          <w:sz w:val="24"/>
        </w:rPr>
        <w:t>，排放</w:t>
      </w:r>
      <w:r w:rsidR="00CA5692" w:rsidRPr="00966ABE">
        <w:rPr>
          <w:rFonts w:eastAsiaTheme="minorEastAsia"/>
          <w:color w:val="FF0000"/>
          <w:sz w:val="24"/>
          <w:lang w:bidi="ar"/>
        </w:rPr>
        <w:t>速率为</w:t>
      </w:r>
      <w:r w:rsidR="00CA5692" w:rsidRPr="00966ABE">
        <w:rPr>
          <w:rFonts w:eastAsiaTheme="minorEastAsia"/>
          <w:color w:val="FF0000"/>
          <w:sz w:val="24"/>
        </w:rPr>
        <w:t>0.0006</w:t>
      </w:r>
      <w:r w:rsidR="00DA3AD9" w:rsidRPr="00966ABE">
        <w:rPr>
          <w:rFonts w:eastAsiaTheme="minorEastAsia"/>
          <w:color w:val="FF0000"/>
          <w:sz w:val="24"/>
        </w:rPr>
        <w:t>56</w:t>
      </w:r>
      <w:r w:rsidR="00CA5692" w:rsidRPr="00966ABE">
        <w:rPr>
          <w:rFonts w:eastAsiaTheme="minorEastAsia"/>
          <w:color w:val="FF0000"/>
          <w:sz w:val="24"/>
          <w:lang w:bidi="ar"/>
        </w:rPr>
        <w:t>kg/h</w:t>
      </w:r>
      <w:r w:rsidR="00CA5692" w:rsidRPr="00966ABE">
        <w:rPr>
          <w:rFonts w:eastAsiaTheme="minorEastAsia"/>
          <w:color w:val="FF0000"/>
          <w:sz w:val="24"/>
          <w:lang w:bidi="ar"/>
        </w:rPr>
        <w:t>。</w:t>
      </w:r>
    </w:p>
    <w:p w14:paraId="22B6E89D" w14:textId="2172E5B5" w:rsidR="00835966" w:rsidRPr="00783F33" w:rsidRDefault="00835966" w:rsidP="002E38F1">
      <w:pPr>
        <w:pStyle w:val="affffffffffffffffffffffffffffffff7"/>
        <w:snapToGrid w:val="0"/>
        <w:spacing w:line="360" w:lineRule="auto"/>
        <w:rPr>
          <w:rFonts w:eastAsiaTheme="minorEastAsia"/>
          <w:color w:val="000000" w:themeColor="text1"/>
          <w:kern w:val="2"/>
          <w:sz w:val="24"/>
        </w:rPr>
      </w:pPr>
      <w:r w:rsidRPr="00783F33">
        <w:rPr>
          <w:rFonts w:eastAsiaTheme="minorEastAsia"/>
          <w:color w:val="000000" w:themeColor="text1"/>
          <w:kern w:val="2"/>
          <w:sz w:val="24"/>
        </w:rPr>
        <w:t>根据《环境工程技术手册</w:t>
      </w:r>
      <w:r w:rsidRPr="00783F33">
        <w:rPr>
          <w:rFonts w:eastAsiaTheme="minorEastAsia"/>
          <w:color w:val="000000" w:themeColor="text1"/>
          <w:kern w:val="2"/>
          <w:sz w:val="24"/>
        </w:rPr>
        <w:t>-</w:t>
      </w:r>
      <w:r w:rsidRPr="00783F33">
        <w:rPr>
          <w:rFonts w:eastAsiaTheme="minorEastAsia"/>
          <w:color w:val="000000" w:themeColor="text1"/>
          <w:kern w:val="2"/>
          <w:sz w:val="24"/>
        </w:rPr>
        <w:t>废气处理工程技术手册》相关内容，旋风式除尘</w:t>
      </w:r>
      <w:r w:rsidRPr="00783F33">
        <w:rPr>
          <w:rFonts w:eastAsiaTheme="minorEastAsia"/>
          <w:color w:val="000000" w:themeColor="text1"/>
          <w:kern w:val="2"/>
          <w:sz w:val="24"/>
        </w:rPr>
        <w:lastRenderedPageBreak/>
        <w:t>器除尘效率为</w:t>
      </w:r>
      <w:r w:rsidRPr="00783F33">
        <w:rPr>
          <w:rFonts w:eastAsiaTheme="minorEastAsia"/>
          <w:color w:val="000000" w:themeColor="text1"/>
          <w:kern w:val="2"/>
          <w:sz w:val="24"/>
        </w:rPr>
        <w:t>80%~90%</w:t>
      </w:r>
      <w:r w:rsidRPr="00783F33">
        <w:rPr>
          <w:rFonts w:eastAsiaTheme="minorEastAsia"/>
          <w:color w:val="000000" w:themeColor="text1"/>
          <w:kern w:val="2"/>
          <w:sz w:val="24"/>
        </w:rPr>
        <w:t>，布袋式除尘器除尘效率大于</w:t>
      </w:r>
      <w:r w:rsidRPr="00783F33">
        <w:rPr>
          <w:rFonts w:eastAsiaTheme="minorEastAsia"/>
          <w:color w:val="000000" w:themeColor="text1"/>
          <w:kern w:val="2"/>
          <w:sz w:val="24"/>
        </w:rPr>
        <w:t>99%</w:t>
      </w:r>
      <w:r w:rsidRPr="00783F33">
        <w:rPr>
          <w:rFonts w:eastAsiaTheme="minorEastAsia"/>
          <w:color w:val="000000" w:themeColor="text1"/>
          <w:kern w:val="2"/>
          <w:sz w:val="24"/>
        </w:rPr>
        <w:t>，为保守计算，本次</w:t>
      </w:r>
      <w:r w:rsidRPr="00783F33">
        <w:rPr>
          <w:rFonts w:eastAsiaTheme="minorEastAsia"/>
          <w:color w:val="000000" w:themeColor="text1"/>
          <w:kern w:val="2"/>
          <w:sz w:val="24"/>
        </w:rPr>
        <w:t>“</w:t>
      </w:r>
      <w:r w:rsidRPr="00783F33">
        <w:rPr>
          <w:rFonts w:eastAsiaTheme="minorEastAsia"/>
          <w:color w:val="000000" w:themeColor="text1"/>
          <w:kern w:val="2"/>
          <w:sz w:val="24"/>
        </w:rPr>
        <w:t>旋风除尘</w:t>
      </w:r>
      <w:r w:rsidRPr="00783F33">
        <w:rPr>
          <w:rFonts w:eastAsiaTheme="minorEastAsia"/>
          <w:color w:val="000000" w:themeColor="text1"/>
          <w:kern w:val="2"/>
          <w:sz w:val="24"/>
        </w:rPr>
        <w:t>+</w:t>
      </w:r>
      <w:r w:rsidRPr="00783F33">
        <w:rPr>
          <w:rFonts w:eastAsiaTheme="minorEastAsia"/>
          <w:color w:val="000000" w:themeColor="text1"/>
          <w:kern w:val="2"/>
          <w:sz w:val="24"/>
        </w:rPr>
        <w:t>布袋式除尘</w:t>
      </w:r>
      <w:r w:rsidRPr="00783F33">
        <w:rPr>
          <w:rFonts w:eastAsiaTheme="minorEastAsia"/>
          <w:color w:val="000000" w:themeColor="text1"/>
          <w:kern w:val="2"/>
          <w:sz w:val="24"/>
        </w:rPr>
        <w:t>”</w:t>
      </w:r>
      <w:r w:rsidRPr="00783F33">
        <w:rPr>
          <w:rFonts w:eastAsiaTheme="minorEastAsia"/>
          <w:color w:val="000000" w:themeColor="text1"/>
          <w:kern w:val="2"/>
          <w:sz w:val="24"/>
        </w:rPr>
        <w:t>颗粒物及</w:t>
      </w:r>
      <w:r w:rsidRPr="00783F33">
        <w:rPr>
          <w:rFonts w:eastAsiaTheme="minorEastAsia"/>
          <w:color w:val="000000" w:themeColor="text1"/>
          <w:sz w:val="24"/>
        </w:rPr>
        <w:t>锡及其化合物去除效率</w:t>
      </w:r>
      <w:r w:rsidRPr="00783F33">
        <w:rPr>
          <w:rFonts w:eastAsiaTheme="minorEastAsia"/>
          <w:color w:val="000000" w:themeColor="text1"/>
          <w:kern w:val="2"/>
          <w:sz w:val="24"/>
        </w:rPr>
        <w:t>按</w:t>
      </w:r>
      <w:r w:rsidRPr="00783F33">
        <w:rPr>
          <w:rFonts w:eastAsiaTheme="minorEastAsia"/>
          <w:color w:val="000000" w:themeColor="text1"/>
          <w:kern w:val="2"/>
          <w:sz w:val="24"/>
        </w:rPr>
        <w:t>99%</w:t>
      </w:r>
      <w:r w:rsidRPr="00783F33">
        <w:rPr>
          <w:rFonts w:eastAsiaTheme="minorEastAsia"/>
          <w:color w:val="000000" w:themeColor="text1"/>
          <w:kern w:val="2"/>
          <w:sz w:val="24"/>
        </w:rPr>
        <w:t>计。活性炭吸附装置按照《吸附法工业有机废气治理工程技术规范》（</w:t>
      </w:r>
      <w:r w:rsidRPr="00783F33">
        <w:rPr>
          <w:rFonts w:eastAsiaTheme="minorEastAsia"/>
          <w:color w:val="000000" w:themeColor="text1"/>
          <w:kern w:val="2"/>
          <w:sz w:val="24"/>
        </w:rPr>
        <w:t>HJ2026—2013</w:t>
      </w:r>
      <w:r w:rsidRPr="00783F33">
        <w:rPr>
          <w:rFonts w:eastAsiaTheme="minorEastAsia"/>
          <w:color w:val="000000" w:themeColor="text1"/>
          <w:kern w:val="2"/>
          <w:sz w:val="24"/>
        </w:rPr>
        <w:t>）设计施工，对挥发性有机物的去除率高于</w:t>
      </w:r>
      <w:r w:rsidRPr="00783F33">
        <w:rPr>
          <w:rFonts w:eastAsiaTheme="minorEastAsia"/>
          <w:color w:val="000000" w:themeColor="text1"/>
          <w:kern w:val="2"/>
          <w:sz w:val="24"/>
        </w:rPr>
        <w:t>90%</w:t>
      </w:r>
      <w:r w:rsidRPr="00783F33">
        <w:rPr>
          <w:rFonts w:eastAsiaTheme="minorEastAsia"/>
          <w:color w:val="000000" w:themeColor="text1"/>
          <w:kern w:val="2"/>
          <w:sz w:val="24"/>
        </w:rPr>
        <w:t>；参考《中国环保产业协会》</w:t>
      </w:r>
      <w:r w:rsidRPr="00783F33">
        <w:rPr>
          <w:rFonts w:eastAsiaTheme="minorEastAsia"/>
          <w:color w:val="000000" w:themeColor="text1"/>
          <w:kern w:val="2"/>
          <w:sz w:val="24"/>
        </w:rPr>
        <w:t>2023</w:t>
      </w:r>
      <w:r w:rsidRPr="00783F33">
        <w:rPr>
          <w:rFonts w:eastAsiaTheme="minorEastAsia"/>
          <w:color w:val="000000" w:themeColor="text1"/>
          <w:kern w:val="2"/>
          <w:sz w:val="24"/>
        </w:rPr>
        <w:t>年发布的《工业废气治理设备选型手册》，箱式活性炭吸附装置的吸附效率</w:t>
      </w:r>
      <w:r w:rsidRPr="00783F33">
        <w:rPr>
          <w:rFonts w:eastAsiaTheme="minorEastAsia"/>
          <w:color w:val="000000" w:themeColor="text1"/>
          <w:kern w:val="2"/>
          <w:sz w:val="24"/>
        </w:rPr>
        <w:t>≥85%</w:t>
      </w:r>
      <w:r w:rsidRPr="00783F33">
        <w:rPr>
          <w:rFonts w:eastAsiaTheme="minorEastAsia"/>
          <w:color w:val="000000" w:themeColor="text1"/>
          <w:kern w:val="2"/>
          <w:sz w:val="24"/>
        </w:rPr>
        <w:t>，本次保守计算，二级活性炭吸附装置挥发性有机物去除效率按</w:t>
      </w:r>
      <w:r w:rsidRPr="00783F33">
        <w:rPr>
          <w:rFonts w:eastAsiaTheme="minorEastAsia"/>
          <w:color w:val="000000" w:themeColor="text1"/>
          <w:kern w:val="2"/>
          <w:sz w:val="24"/>
        </w:rPr>
        <w:t>85%</w:t>
      </w:r>
      <w:r w:rsidRPr="00783F33">
        <w:rPr>
          <w:rFonts w:eastAsiaTheme="minorEastAsia"/>
          <w:color w:val="000000" w:themeColor="text1"/>
          <w:kern w:val="2"/>
          <w:sz w:val="24"/>
        </w:rPr>
        <w:t>计。</w:t>
      </w:r>
    </w:p>
    <w:p w14:paraId="5E069FBB" w14:textId="03DA1B9A" w:rsidR="00835966" w:rsidRPr="00783F33" w:rsidRDefault="00835966" w:rsidP="002E38F1">
      <w:pPr>
        <w:pStyle w:val="affffffffffffffffffffffffffffffff7"/>
        <w:snapToGrid w:val="0"/>
        <w:spacing w:line="360" w:lineRule="auto"/>
        <w:jc w:val="both"/>
        <w:rPr>
          <w:rFonts w:eastAsiaTheme="minorEastAsia"/>
          <w:color w:val="000000" w:themeColor="text1"/>
          <w:kern w:val="2"/>
          <w:sz w:val="24"/>
        </w:rPr>
      </w:pPr>
      <w:r w:rsidRPr="00783F33">
        <w:rPr>
          <w:rFonts w:eastAsiaTheme="minorEastAsia"/>
          <w:color w:val="000000" w:themeColor="text1"/>
          <w:kern w:val="2"/>
          <w:sz w:val="24"/>
        </w:rPr>
        <w:t>因此</w:t>
      </w:r>
      <w:r w:rsidRPr="00783F33">
        <w:rPr>
          <w:rFonts w:eastAsiaTheme="minorEastAsia"/>
          <w:color w:val="000000" w:themeColor="text1"/>
          <w:kern w:val="2"/>
          <w:sz w:val="24"/>
        </w:rPr>
        <w:t>DA001</w:t>
      </w:r>
      <w:r w:rsidRPr="00783F33">
        <w:rPr>
          <w:rFonts w:eastAsiaTheme="minorEastAsia"/>
          <w:color w:val="000000" w:themeColor="text1"/>
          <w:kern w:val="2"/>
          <w:sz w:val="24"/>
        </w:rPr>
        <w:t>排气筒</w:t>
      </w:r>
      <w:r w:rsidRPr="00783F33">
        <w:rPr>
          <w:rFonts w:eastAsiaTheme="minorEastAsia"/>
          <w:color w:val="000000" w:themeColor="text1"/>
          <w:sz w:val="24"/>
        </w:rPr>
        <w:t>颗粒物有组织排放量为</w:t>
      </w:r>
      <w:bookmarkStart w:id="107" w:name="OLE_LINK44"/>
      <w:r w:rsidR="002E38F1" w:rsidRPr="00783F33">
        <w:rPr>
          <w:rFonts w:eastAsiaTheme="minorEastAsia"/>
          <w:color w:val="000000" w:themeColor="text1"/>
          <w:sz w:val="24"/>
        </w:rPr>
        <w:t>0.00</w:t>
      </w:r>
      <w:bookmarkEnd w:id="107"/>
      <w:r w:rsidR="00CA5692" w:rsidRPr="00783F33">
        <w:rPr>
          <w:rFonts w:eastAsiaTheme="minorEastAsia"/>
          <w:color w:val="000000" w:themeColor="text1"/>
          <w:sz w:val="24"/>
        </w:rPr>
        <w:t>0147</w:t>
      </w:r>
      <w:r w:rsidRPr="00783F33">
        <w:rPr>
          <w:rFonts w:eastAsiaTheme="minorEastAsia"/>
          <w:color w:val="000000" w:themeColor="text1"/>
          <w:sz w:val="24"/>
          <w:lang w:bidi="ar"/>
        </w:rPr>
        <w:t>t/a</w:t>
      </w:r>
      <w:r w:rsidRPr="00783F33">
        <w:rPr>
          <w:rFonts w:eastAsiaTheme="minorEastAsia"/>
          <w:color w:val="000000" w:themeColor="text1"/>
          <w:sz w:val="24"/>
        </w:rPr>
        <w:t>，排放</w:t>
      </w:r>
      <w:r w:rsidRPr="00783F33">
        <w:rPr>
          <w:rFonts w:eastAsiaTheme="minorEastAsia"/>
          <w:color w:val="000000" w:themeColor="text1"/>
          <w:sz w:val="24"/>
          <w:lang w:bidi="ar"/>
        </w:rPr>
        <w:t>速率为</w:t>
      </w:r>
      <w:r w:rsidRPr="00783F33">
        <w:rPr>
          <w:rFonts w:eastAsiaTheme="minorEastAsia"/>
          <w:color w:val="000000" w:themeColor="text1"/>
          <w:sz w:val="24"/>
        </w:rPr>
        <w:t>0.000</w:t>
      </w:r>
      <w:r w:rsidR="002E38F1" w:rsidRPr="00783F33">
        <w:rPr>
          <w:rFonts w:eastAsiaTheme="minorEastAsia"/>
          <w:color w:val="000000" w:themeColor="text1"/>
          <w:sz w:val="24"/>
        </w:rPr>
        <w:t>030</w:t>
      </w:r>
      <w:r w:rsidR="00CA5692" w:rsidRPr="00783F33">
        <w:rPr>
          <w:rFonts w:eastAsiaTheme="minorEastAsia"/>
          <w:color w:val="000000" w:themeColor="text1"/>
          <w:sz w:val="24"/>
        </w:rPr>
        <w:t>6</w:t>
      </w:r>
      <w:r w:rsidRPr="00783F33">
        <w:rPr>
          <w:rFonts w:eastAsiaTheme="minorEastAsia"/>
          <w:color w:val="000000" w:themeColor="text1"/>
          <w:sz w:val="24"/>
          <w:lang w:bidi="ar"/>
        </w:rPr>
        <w:t>kg/h</w:t>
      </w:r>
      <w:r w:rsidR="002E38F1" w:rsidRPr="00783F33">
        <w:rPr>
          <w:rFonts w:eastAsiaTheme="minorEastAsia"/>
          <w:color w:val="000000" w:themeColor="text1"/>
          <w:sz w:val="24"/>
          <w:lang w:bidi="ar"/>
        </w:rPr>
        <w:t>，排放浓度为</w:t>
      </w:r>
      <w:r w:rsidR="002E38F1" w:rsidRPr="00783F33">
        <w:rPr>
          <w:rFonts w:eastAsiaTheme="minorEastAsia"/>
          <w:color w:val="000000" w:themeColor="text1"/>
          <w:sz w:val="24"/>
          <w:lang w:bidi="ar"/>
        </w:rPr>
        <w:t>0.0</w:t>
      </w:r>
      <w:r w:rsidR="00CA5692" w:rsidRPr="00783F33">
        <w:rPr>
          <w:rFonts w:eastAsiaTheme="minorEastAsia"/>
          <w:color w:val="000000" w:themeColor="text1"/>
          <w:sz w:val="24"/>
          <w:lang w:bidi="ar"/>
        </w:rPr>
        <w:t>102</w:t>
      </w:r>
      <w:r w:rsidR="002E38F1" w:rsidRPr="00783F33">
        <w:rPr>
          <w:rFonts w:eastAsiaTheme="minorEastAsia"/>
          <w:color w:val="000000" w:themeColor="text1"/>
          <w:sz w:val="24"/>
          <w:lang w:bidi="ar"/>
        </w:rPr>
        <w:t>mg/m</w:t>
      </w:r>
      <w:r w:rsidR="002E38F1" w:rsidRPr="00783F33">
        <w:rPr>
          <w:rFonts w:eastAsiaTheme="minorEastAsia"/>
          <w:color w:val="000000" w:themeColor="text1"/>
          <w:sz w:val="24"/>
          <w:vertAlign w:val="superscript"/>
          <w:lang w:bidi="ar"/>
        </w:rPr>
        <w:t>3</w:t>
      </w:r>
      <w:r w:rsidRPr="00783F33">
        <w:rPr>
          <w:rFonts w:eastAsiaTheme="minorEastAsia"/>
          <w:color w:val="000000" w:themeColor="text1"/>
          <w:sz w:val="24"/>
        </w:rPr>
        <w:t>；</w:t>
      </w:r>
      <w:r w:rsidR="00CA5692" w:rsidRPr="00783F33">
        <w:rPr>
          <w:rFonts w:eastAsiaTheme="minorEastAsia"/>
          <w:color w:val="000000" w:themeColor="text1"/>
          <w:sz w:val="24"/>
        </w:rPr>
        <w:t>锡及其化合物有组织排放量为</w:t>
      </w:r>
      <w:r w:rsidR="00CA5692" w:rsidRPr="00783F33">
        <w:rPr>
          <w:rFonts w:eastAsiaTheme="minorEastAsia"/>
          <w:color w:val="000000" w:themeColor="text1"/>
          <w:sz w:val="24"/>
        </w:rPr>
        <w:t>0.000105</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rPr>
        <w:t>，排放</w:t>
      </w:r>
      <w:r w:rsidR="00CA5692" w:rsidRPr="00783F33">
        <w:rPr>
          <w:rFonts w:eastAsiaTheme="minorEastAsia"/>
          <w:color w:val="000000" w:themeColor="text1"/>
          <w:sz w:val="24"/>
          <w:lang w:bidi="ar"/>
        </w:rPr>
        <w:t>速率为</w:t>
      </w:r>
      <w:r w:rsidR="00CA5692" w:rsidRPr="00783F33">
        <w:rPr>
          <w:rFonts w:eastAsiaTheme="minorEastAsia"/>
          <w:color w:val="000000" w:themeColor="text1"/>
          <w:sz w:val="24"/>
        </w:rPr>
        <w:t>0.0000218</w:t>
      </w:r>
      <w:r w:rsidR="00CA5692" w:rsidRPr="00783F33">
        <w:rPr>
          <w:rFonts w:eastAsiaTheme="minorEastAsia"/>
          <w:color w:val="000000" w:themeColor="text1"/>
          <w:sz w:val="24"/>
          <w:lang w:bidi="ar"/>
        </w:rPr>
        <w:t>kg/h</w:t>
      </w:r>
      <w:r w:rsidR="00CA5692" w:rsidRPr="00783F33">
        <w:rPr>
          <w:rFonts w:eastAsiaTheme="minorEastAsia"/>
          <w:color w:val="000000" w:themeColor="text1"/>
          <w:sz w:val="24"/>
          <w:lang w:bidi="ar"/>
        </w:rPr>
        <w:t>，排放浓度为</w:t>
      </w:r>
      <w:r w:rsidR="00CA5692" w:rsidRPr="00783F33">
        <w:rPr>
          <w:rFonts w:eastAsiaTheme="minorEastAsia"/>
          <w:color w:val="000000" w:themeColor="text1"/>
          <w:sz w:val="24"/>
          <w:lang w:bidi="ar"/>
        </w:rPr>
        <w:t>0.00728mg/m</w:t>
      </w:r>
      <w:r w:rsidR="00CA5692" w:rsidRPr="00783F33">
        <w:rPr>
          <w:rFonts w:eastAsiaTheme="minorEastAsia"/>
          <w:color w:val="000000" w:themeColor="text1"/>
          <w:sz w:val="24"/>
          <w:vertAlign w:val="superscript"/>
          <w:lang w:bidi="ar"/>
        </w:rPr>
        <w:t>3</w:t>
      </w:r>
      <w:r w:rsidR="00CA5692" w:rsidRPr="00783F33">
        <w:rPr>
          <w:rFonts w:eastAsiaTheme="minorEastAsia"/>
          <w:color w:val="000000" w:themeColor="text1"/>
          <w:sz w:val="24"/>
          <w:lang w:bidi="ar"/>
        </w:rPr>
        <w:t>；铅及其化合物</w:t>
      </w:r>
      <w:r w:rsidR="00CA5692" w:rsidRPr="00783F33">
        <w:rPr>
          <w:rFonts w:eastAsiaTheme="minorEastAsia"/>
          <w:color w:val="000000" w:themeColor="text1"/>
          <w:sz w:val="24"/>
        </w:rPr>
        <w:t>有组织排放量为</w:t>
      </w:r>
      <w:r w:rsidR="00CA5692" w:rsidRPr="00783F33">
        <w:rPr>
          <w:rFonts w:eastAsiaTheme="minorEastAsia"/>
          <w:color w:val="000000" w:themeColor="text1"/>
          <w:sz w:val="24"/>
        </w:rPr>
        <w:t>0.00000506</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rPr>
        <w:t>，排放</w:t>
      </w:r>
      <w:r w:rsidR="00CA5692" w:rsidRPr="00783F33">
        <w:rPr>
          <w:rFonts w:eastAsiaTheme="minorEastAsia"/>
          <w:color w:val="000000" w:themeColor="text1"/>
          <w:sz w:val="24"/>
          <w:lang w:bidi="ar"/>
        </w:rPr>
        <w:t>速率为</w:t>
      </w:r>
      <w:r w:rsidR="00CA5692" w:rsidRPr="00783F33">
        <w:rPr>
          <w:rFonts w:eastAsiaTheme="minorEastAsia"/>
          <w:color w:val="000000" w:themeColor="text1"/>
          <w:sz w:val="24"/>
        </w:rPr>
        <w:t>0.00000106</w:t>
      </w:r>
      <w:r w:rsidR="00CA5692" w:rsidRPr="00783F33">
        <w:rPr>
          <w:rFonts w:eastAsiaTheme="minorEastAsia"/>
          <w:color w:val="000000" w:themeColor="text1"/>
          <w:sz w:val="24"/>
          <w:lang w:bidi="ar"/>
        </w:rPr>
        <w:t>kg/h</w:t>
      </w:r>
      <w:r w:rsidR="00CA5692" w:rsidRPr="00783F33">
        <w:rPr>
          <w:rFonts w:eastAsiaTheme="minorEastAsia"/>
          <w:color w:val="000000" w:themeColor="text1"/>
          <w:sz w:val="24"/>
          <w:lang w:bidi="ar"/>
        </w:rPr>
        <w:t>，排放浓度为</w:t>
      </w:r>
      <w:r w:rsidR="00CA5692" w:rsidRPr="00783F33">
        <w:rPr>
          <w:rFonts w:eastAsiaTheme="minorEastAsia"/>
          <w:color w:val="000000" w:themeColor="text1"/>
          <w:sz w:val="24"/>
          <w:lang w:bidi="ar"/>
        </w:rPr>
        <w:t>0.000</w:t>
      </w:r>
      <w:r w:rsidR="00571617" w:rsidRPr="00783F33">
        <w:rPr>
          <w:rFonts w:eastAsiaTheme="minorEastAsia"/>
          <w:color w:val="000000" w:themeColor="text1"/>
          <w:sz w:val="24"/>
          <w:lang w:bidi="ar"/>
        </w:rPr>
        <w:t>352</w:t>
      </w:r>
      <w:r w:rsidR="00CA5692" w:rsidRPr="00783F33">
        <w:rPr>
          <w:rFonts w:eastAsiaTheme="minorEastAsia"/>
          <w:color w:val="000000" w:themeColor="text1"/>
          <w:sz w:val="24"/>
          <w:lang w:bidi="ar"/>
        </w:rPr>
        <w:t>mg/m</w:t>
      </w:r>
      <w:r w:rsidR="00CA5692" w:rsidRPr="00783F33">
        <w:rPr>
          <w:rFonts w:eastAsiaTheme="minorEastAsia"/>
          <w:color w:val="000000" w:themeColor="text1"/>
          <w:sz w:val="24"/>
          <w:vertAlign w:val="superscript"/>
          <w:lang w:bidi="ar"/>
        </w:rPr>
        <w:t>3</w:t>
      </w:r>
      <w:r w:rsidR="00CA5692" w:rsidRPr="00783F33">
        <w:rPr>
          <w:rFonts w:eastAsiaTheme="minorEastAsia"/>
          <w:color w:val="000000" w:themeColor="text1"/>
          <w:sz w:val="24"/>
          <w:lang w:bidi="ar"/>
        </w:rPr>
        <w:t>；</w:t>
      </w:r>
      <w:proofErr w:type="gramStart"/>
      <w:r w:rsidR="00CA5692" w:rsidRPr="00783F33">
        <w:rPr>
          <w:rFonts w:eastAsiaTheme="minorEastAsia"/>
          <w:color w:val="000000" w:themeColor="text1"/>
          <w:sz w:val="24"/>
          <w:lang w:bidi="ar"/>
        </w:rPr>
        <w:t>镍</w:t>
      </w:r>
      <w:r w:rsidR="00CA5692" w:rsidRPr="00783F33">
        <w:rPr>
          <w:rFonts w:eastAsiaTheme="minorEastAsia"/>
          <w:color w:val="000000" w:themeColor="text1"/>
          <w:sz w:val="24"/>
        </w:rPr>
        <w:t>及其</w:t>
      </w:r>
      <w:proofErr w:type="gramEnd"/>
      <w:r w:rsidR="00CA5692" w:rsidRPr="00783F33">
        <w:rPr>
          <w:rFonts w:eastAsiaTheme="minorEastAsia"/>
          <w:color w:val="000000" w:themeColor="text1"/>
          <w:sz w:val="24"/>
        </w:rPr>
        <w:t>化合物有组织排放量为</w:t>
      </w:r>
      <w:r w:rsidR="00CA5692" w:rsidRPr="00783F33">
        <w:rPr>
          <w:rFonts w:eastAsiaTheme="minorEastAsia"/>
          <w:color w:val="000000" w:themeColor="text1"/>
          <w:sz w:val="24"/>
        </w:rPr>
        <w:t>0.0</w:t>
      </w:r>
      <w:r w:rsidR="00571617" w:rsidRPr="00783F33">
        <w:rPr>
          <w:rFonts w:eastAsiaTheme="minorEastAsia"/>
          <w:color w:val="000000" w:themeColor="text1"/>
          <w:sz w:val="24"/>
        </w:rPr>
        <w:t>000</w:t>
      </w:r>
      <w:r w:rsidR="00CA5692" w:rsidRPr="00783F33">
        <w:rPr>
          <w:rFonts w:eastAsiaTheme="minorEastAsia"/>
          <w:color w:val="000000" w:themeColor="text1"/>
          <w:sz w:val="24"/>
        </w:rPr>
        <w:t>00000</w:t>
      </w:r>
      <w:r w:rsidR="00571617" w:rsidRPr="00783F33">
        <w:rPr>
          <w:rFonts w:eastAsiaTheme="minorEastAsia"/>
          <w:color w:val="000000" w:themeColor="text1"/>
          <w:sz w:val="24"/>
        </w:rPr>
        <w:t>835</w:t>
      </w:r>
      <w:r w:rsidR="00CA5692" w:rsidRPr="00783F33">
        <w:rPr>
          <w:rFonts w:eastAsiaTheme="minorEastAsia"/>
          <w:color w:val="000000" w:themeColor="text1"/>
          <w:sz w:val="24"/>
          <w:lang w:bidi="ar"/>
        </w:rPr>
        <w:t>t/a</w:t>
      </w:r>
      <w:r w:rsidR="00CA5692" w:rsidRPr="00783F33">
        <w:rPr>
          <w:rFonts w:eastAsiaTheme="minorEastAsia"/>
          <w:color w:val="000000" w:themeColor="text1"/>
          <w:sz w:val="24"/>
        </w:rPr>
        <w:t>，排放</w:t>
      </w:r>
      <w:r w:rsidR="00CA5692" w:rsidRPr="00783F33">
        <w:rPr>
          <w:rFonts w:eastAsiaTheme="minorEastAsia"/>
          <w:color w:val="000000" w:themeColor="text1"/>
          <w:sz w:val="24"/>
          <w:lang w:bidi="ar"/>
        </w:rPr>
        <w:t>速率为</w:t>
      </w:r>
      <w:r w:rsidR="00CA5692" w:rsidRPr="00783F33">
        <w:rPr>
          <w:rFonts w:eastAsiaTheme="minorEastAsia"/>
          <w:color w:val="000000" w:themeColor="text1"/>
          <w:sz w:val="24"/>
        </w:rPr>
        <w:t>0.00000</w:t>
      </w:r>
      <w:r w:rsidR="00571617" w:rsidRPr="00783F33">
        <w:rPr>
          <w:rFonts w:eastAsiaTheme="minorEastAsia"/>
          <w:color w:val="000000" w:themeColor="text1"/>
          <w:sz w:val="24"/>
        </w:rPr>
        <w:t>00</w:t>
      </w:r>
      <w:r w:rsidR="00CA5692" w:rsidRPr="00783F33">
        <w:rPr>
          <w:rFonts w:eastAsiaTheme="minorEastAsia"/>
          <w:color w:val="000000" w:themeColor="text1"/>
          <w:sz w:val="24"/>
        </w:rPr>
        <w:t>0</w:t>
      </w:r>
      <w:r w:rsidR="00571617" w:rsidRPr="00783F33">
        <w:rPr>
          <w:rFonts w:eastAsiaTheme="minorEastAsia"/>
          <w:color w:val="000000" w:themeColor="text1"/>
          <w:sz w:val="24"/>
        </w:rPr>
        <w:t>174</w:t>
      </w:r>
      <w:r w:rsidR="00CA5692" w:rsidRPr="00783F33">
        <w:rPr>
          <w:rFonts w:eastAsiaTheme="minorEastAsia"/>
          <w:color w:val="000000" w:themeColor="text1"/>
          <w:sz w:val="24"/>
          <w:lang w:bidi="ar"/>
        </w:rPr>
        <w:t>kg/h</w:t>
      </w:r>
      <w:r w:rsidR="00CA5692" w:rsidRPr="00783F33">
        <w:rPr>
          <w:rFonts w:eastAsiaTheme="minorEastAsia"/>
          <w:color w:val="000000" w:themeColor="text1"/>
          <w:sz w:val="24"/>
          <w:lang w:bidi="ar"/>
        </w:rPr>
        <w:t>，排放浓度为</w:t>
      </w:r>
      <w:r w:rsidR="00CA5692" w:rsidRPr="00783F33">
        <w:rPr>
          <w:rFonts w:eastAsiaTheme="minorEastAsia"/>
          <w:color w:val="000000" w:themeColor="text1"/>
          <w:sz w:val="24"/>
          <w:lang w:bidi="ar"/>
        </w:rPr>
        <w:t>0.00</w:t>
      </w:r>
      <w:r w:rsidR="00571617" w:rsidRPr="00783F33">
        <w:rPr>
          <w:rFonts w:eastAsiaTheme="minorEastAsia"/>
          <w:color w:val="000000" w:themeColor="text1"/>
          <w:sz w:val="24"/>
          <w:lang w:bidi="ar"/>
        </w:rPr>
        <w:t>00</w:t>
      </w:r>
      <w:r w:rsidR="00CA5692" w:rsidRPr="00783F33">
        <w:rPr>
          <w:rFonts w:eastAsiaTheme="minorEastAsia"/>
          <w:color w:val="000000" w:themeColor="text1"/>
          <w:sz w:val="24"/>
          <w:lang w:bidi="ar"/>
        </w:rPr>
        <w:t>00</w:t>
      </w:r>
      <w:r w:rsidR="00571617" w:rsidRPr="00783F33">
        <w:rPr>
          <w:rFonts w:eastAsiaTheme="minorEastAsia"/>
          <w:color w:val="000000" w:themeColor="text1"/>
          <w:sz w:val="24"/>
          <w:lang w:bidi="ar"/>
        </w:rPr>
        <w:t>580</w:t>
      </w:r>
      <w:r w:rsidR="00CA5692" w:rsidRPr="00783F33">
        <w:rPr>
          <w:rFonts w:eastAsiaTheme="minorEastAsia"/>
          <w:color w:val="000000" w:themeColor="text1"/>
          <w:sz w:val="24"/>
          <w:lang w:bidi="ar"/>
        </w:rPr>
        <w:t>mg/m</w:t>
      </w:r>
      <w:r w:rsidR="00CA5692" w:rsidRPr="00783F33">
        <w:rPr>
          <w:rFonts w:eastAsiaTheme="minorEastAsia"/>
          <w:color w:val="000000" w:themeColor="text1"/>
          <w:sz w:val="24"/>
          <w:vertAlign w:val="superscript"/>
          <w:lang w:bidi="ar"/>
        </w:rPr>
        <w:t>3</w:t>
      </w:r>
      <w:r w:rsidR="00CA5692" w:rsidRPr="00783F33">
        <w:rPr>
          <w:rFonts w:eastAsiaTheme="minorEastAsia"/>
          <w:color w:val="000000" w:themeColor="text1"/>
          <w:sz w:val="24"/>
          <w:lang w:bidi="ar"/>
        </w:rPr>
        <w:t>；</w:t>
      </w:r>
      <w:r w:rsidRPr="00783F33">
        <w:rPr>
          <w:rFonts w:eastAsiaTheme="minorEastAsia"/>
          <w:color w:val="000000" w:themeColor="text1"/>
          <w:sz w:val="24"/>
        </w:rPr>
        <w:t>NMHC</w:t>
      </w:r>
      <w:r w:rsidRPr="00783F33">
        <w:rPr>
          <w:rFonts w:eastAsiaTheme="minorEastAsia"/>
          <w:color w:val="000000" w:themeColor="text1"/>
          <w:sz w:val="24"/>
        </w:rPr>
        <w:t>有组织排放量为</w:t>
      </w:r>
      <w:r w:rsidRPr="00783F33">
        <w:rPr>
          <w:rFonts w:eastAsiaTheme="minorEastAsia"/>
          <w:color w:val="000000" w:themeColor="text1"/>
          <w:sz w:val="24"/>
        </w:rPr>
        <w:t>0.0</w:t>
      </w:r>
      <w:r w:rsidR="00571617" w:rsidRPr="00783F33">
        <w:rPr>
          <w:rFonts w:eastAsiaTheme="minorEastAsia"/>
          <w:color w:val="000000" w:themeColor="text1"/>
          <w:sz w:val="24"/>
        </w:rPr>
        <w:t>0</w:t>
      </w:r>
      <w:r w:rsidR="00DA3AD9" w:rsidRPr="00783F33">
        <w:rPr>
          <w:rFonts w:eastAsiaTheme="minorEastAsia"/>
          <w:color w:val="000000" w:themeColor="text1"/>
          <w:sz w:val="24"/>
        </w:rPr>
        <w:t>898</w:t>
      </w:r>
      <w:r w:rsidRPr="00783F33">
        <w:rPr>
          <w:rFonts w:eastAsiaTheme="minorEastAsia"/>
          <w:color w:val="000000" w:themeColor="text1"/>
          <w:sz w:val="24"/>
          <w:lang w:bidi="ar"/>
        </w:rPr>
        <w:t>t/a</w:t>
      </w:r>
      <w:r w:rsidRPr="00783F33">
        <w:rPr>
          <w:rFonts w:eastAsiaTheme="minorEastAsia"/>
          <w:color w:val="000000" w:themeColor="text1"/>
          <w:sz w:val="24"/>
        </w:rPr>
        <w:t>，排放</w:t>
      </w:r>
      <w:r w:rsidRPr="00783F33">
        <w:rPr>
          <w:rFonts w:eastAsiaTheme="minorEastAsia"/>
          <w:color w:val="000000" w:themeColor="text1"/>
          <w:sz w:val="24"/>
          <w:lang w:bidi="ar"/>
        </w:rPr>
        <w:t>速率为</w:t>
      </w:r>
      <w:r w:rsidRPr="00783F33">
        <w:rPr>
          <w:rFonts w:eastAsiaTheme="minorEastAsia"/>
          <w:color w:val="000000" w:themeColor="text1"/>
          <w:sz w:val="24"/>
        </w:rPr>
        <w:t>0.00</w:t>
      </w:r>
      <w:r w:rsidR="00571617" w:rsidRPr="00783F33">
        <w:rPr>
          <w:rFonts w:eastAsiaTheme="minorEastAsia"/>
          <w:color w:val="000000" w:themeColor="text1"/>
          <w:sz w:val="24"/>
        </w:rPr>
        <w:t>1</w:t>
      </w:r>
      <w:r w:rsidR="00DA3AD9" w:rsidRPr="00783F33">
        <w:rPr>
          <w:rFonts w:eastAsiaTheme="minorEastAsia"/>
          <w:color w:val="000000" w:themeColor="text1"/>
          <w:sz w:val="24"/>
        </w:rPr>
        <w:t>8</w:t>
      </w:r>
      <w:r w:rsidR="00571617" w:rsidRPr="00783F33">
        <w:rPr>
          <w:rFonts w:eastAsiaTheme="minorEastAsia"/>
          <w:color w:val="000000" w:themeColor="text1"/>
          <w:sz w:val="24"/>
        </w:rPr>
        <w:t>7</w:t>
      </w:r>
      <w:r w:rsidRPr="00783F33">
        <w:rPr>
          <w:rFonts w:eastAsiaTheme="minorEastAsia"/>
          <w:color w:val="000000" w:themeColor="text1"/>
          <w:sz w:val="24"/>
          <w:lang w:bidi="ar"/>
        </w:rPr>
        <w:t>kg/h</w:t>
      </w:r>
      <w:r w:rsidR="002E38F1" w:rsidRPr="00783F33">
        <w:rPr>
          <w:rFonts w:eastAsiaTheme="minorEastAsia"/>
          <w:color w:val="000000" w:themeColor="text1"/>
          <w:sz w:val="24"/>
          <w:lang w:bidi="ar"/>
        </w:rPr>
        <w:t>，排放浓度为</w:t>
      </w:r>
      <w:r w:rsidR="002E38F1" w:rsidRPr="00783F33">
        <w:rPr>
          <w:rFonts w:eastAsiaTheme="minorEastAsia"/>
          <w:color w:val="000000" w:themeColor="text1"/>
          <w:sz w:val="24"/>
          <w:lang w:bidi="ar"/>
        </w:rPr>
        <w:t>0.6</w:t>
      </w:r>
      <w:r w:rsidR="00DA3AD9" w:rsidRPr="00783F33">
        <w:rPr>
          <w:rFonts w:eastAsiaTheme="minorEastAsia"/>
          <w:color w:val="000000" w:themeColor="text1"/>
          <w:sz w:val="24"/>
          <w:lang w:bidi="ar"/>
        </w:rPr>
        <w:t>24</w:t>
      </w:r>
      <w:r w:rsidR="002E38F1" w:rsidRPr="00783F33">
        <w:rPr>
          <w:rFonts w:eastAsiaTheme="minorEastAsia"/>
          <w:color w:val="000000" w:themeColor="text1"/>
          <w:sz w:val="24"/>
          <w:lang w:bidi="ar"/>
        </w:rPr>
        <w:t>mg/m</w:t>
      </w:r>
      <w:r w:rsidR="002E38F1" w:rsidRPr="00783F33">
        <w:rPr>
          <w:rFonts w:eastAsiaTheme="minorEastAsia"/>
          <w:color w:val="000000" w:themeColor="text1"/>
          <w:sz w:val="24"/>
          <w:vertAlign w:val="superscript"/>
          <w:lang w:bidi="ar"/>
        </w:rPr>
        <w:t>3</w:t>
      </w:r>
      <w:r w:rsidRPr="00783F33">
        <w:rPr>
          <w:rFonts w:eastAsiaTheme="minorEastAsia"/>
          <w:color w:val="000000" w:themeColor="text1"/>
          <w:sz w:val="24"/>
          <w:lang w:bidi="ar"/>
        </w:rPr>
        <w:t>。</w:t>
      </w:r>
    </w:p>
    <w:p w14:paraId="3F2ABAD3" w14:textId="77777777" w:rsidR="00DB5EC6" w:rsidRPr="00783F33" w:rsidRDefault="00EE66DC" w:rsidP="00300075">
      <w:pPr>
        <w:tabs>
          <w:tab w:val="left" w:pos="525"/>
        </w:tabs>
        <w:adjustRightInd w:val="0"/>
        <w:snapToGrid w:val="0"/>
        <w:spacing w:line="360" w:lineRule="auto"/>
        <w:ind w:firstLineChars="200" w:firstLine="482"/>
        <w:jc w:val="both"/>
        <w:rPr>
          <w:rFonts w:ascii="Times New Roman" w:eastAsiaTheme="minorEastAsia"/>
          <w:b/>
          <w:color w:val="000000" w:themeColor="text1"/>
          <w:kern w:val="2"/>
          <w:sz w:val="24"/>
          <w:szCs w:val="24"/>
        </w:rPr>
      </w:pPr>
      <w:r w:rsidRPr="00783F33">
        <w:rPr>
          <w:rFonts w:ascii="Times New Roman" w:eastAsiaTheme="minorEastAsia"/>
          <w:b/>
          <w:color w:val="000000" w:themeColor="text1"/>
          <w:kern w:val="2"/>
          <w:sz w:val="24"/>
          <w:szCs w:val="24"/>
        </w:rPr>
        <w:t>（</w:t>
      </w:r>
      <w:r w:rsidR="00300075" w:rsidRPr="00783F33">
        <w:rPr>
          <w:rFonts w:ascii="Times New Roman" w:eastAsiaTheme="minorEastAsia"/>
          <w:b/>
          <w:color w:val="000000" w:themeColor="text1"/>
          <w:kern w:val="2"/>
          <w:sz w:val="24"/>
          <w:szCs w:val="24"/>
        </w:rPr>
        <w:t>4</w:t>
      </w:r>
      <w:r w:rsidRPr="00783F33">
        <w:rPr>
          <w:rFonts w:ascii="Times New Roman" w:eastAsiaTheme="minorEastAsia"/>
          <w:b/>
          <w:color w:val="000000" w:themeColor="text1"/>
          <w:kern w:val="2"/>
          <w:sz w:val="24"/>
          <w:szCs w:val="24"/>
        </w:rPr>
        <w:t>）</w:t>
      </w:r>
      <w:r w:rsidR="000A6DE2" w:rsidRPr="00783F33">
        <w:rPr>
          <w:rFonts w:ascii="Times New Roman" w:eastAsiaTheme="minorEastAsia"/>
          <w:b/>
          <w:color w:val="000000" w:themeColor="text1"/>
          <w:kern w:val="2"/>
          <w:sz w:val="24"/>
          <w:szCs w:val="24"/>
        </w:rPr>
        <w:t>超声波清洗</w:t>
      </w:r>
      <w:r w:rsidR="00DB5EC6" w:rsidRPr="00783F33">
        <w:rPr>
          <w:rFonts w:ascii="Times New Roman" w:eastAsiaTheme="minorEastAsia"/>
          <w:b/>
          <w:color w:val="000000" w:themeColor="text1"/>
          <w:kern w:val="2"/>
          <w:sz w:val="24"/>
          <w:szCs w:val="24"/>
        </w:rPr>
        <w:t>工序废气</w:t>
      </w:r>
    </w:p>
    <w:p w14:paraId="654E0E16" w14:textId="2F1EE345"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本项目共设置</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台超声波清洗机，清洗剂采用高纯度异丙醇，本项目超声波清洗机为密闭结构，清洗过程在全密闭环境进行，仅在转移</w:t>
      </w:r>
      <w:r w:rsidR="00C52F4E">
        <w:rPr>
          <w:rFonts w:ascii="Times New Roman" w:eastAsiaTheme="minorEastAsia"/>
          <w:color w:val="000000" w:themeColor="text1"/>
          <w:sz w:val="24"/>
          <w:szCs w:val="24"/>
        </w:rPr>
        <w:t>内存芯片</w:t>
      </w:r>
      <w:r w:rsidRPr="00783F33">
        <w:rPr>
          <w:rFonts w:ascii="Times New Roman" w:eastAsiaTheme="minorEastAsia"/>
          <w:color w:val="000000" w:themeColor="text1"/>
          <w:sz w:val="24"/>
          <w:szCs w:val="24"/>
        </w:rPr>
        <w:t>时打开盖板，挥发量极小，异丙醇（以</w:t>
      </w:r>
      <w:r w:rsidRPr="00783F33">
        <w:rPr>
          <w:rFonts w:ascii="Times New Roman" w:eastAsiaTheme="minorEastAsia"/>
          <w:color w:val="000000" w:themeColor="text1"/>
          <w:sz w:val="24"/>
          <w:szCs w:val="24"/>
        </w:rPr>
        <w:t>NMHC</w:t>
      </w:r>
      <w:r w:rsidRPr="00783F33">
        <w:rPr>
          <w:rFonts w:ascii="Times New Roman" w:eastAsiaTheme="minorEastAsia"/>
          <w:color w:val="000000" w:themeColor="text1"/>
          <w:sz w:val="24"/>
          <w:szCs w:val="24"/>
        </w:rPr>
        <w:t>计）的蒸发量计算公式如下：</w:t>
      </w:r>
    </w:p>
    <w:p w14:paraId="7E7F4F3C" w14:textId="77777777"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G=M</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0.000352+0.000786V</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P•F</w:t>
      </w:r>
    </w:p>
    <w:p w14:paraId="750FAA8D" w14:textId="77777777"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G—</w:t>
      </w:r>
      <w:r w:rsidRPr="00783F33">
        <w:rPr>
          <w:rFonts w:ascii="Times New Roman" w:eastAsiaTheme="minorEastAsia"/>
          <w:color w:val="000000" w:themeColor="text1"/>
          <w:sz w:val="24"/>
          <w:szCs w:val="24"/>
        </w:rPr>
        <w:t>液体的蒸发量，</w:t>
      </w:r>
      <w:r w:rsidRPr="00783F33">
        <w:rPr>
          <w:rFonts w:ascii="Times New Roman" w:eastAsiaTheme="minorEastAsia"/>
          <w:color w:val="000000" w:themeColor="text1"/>
          <w:sz w:val="24"/>
          <w:szCs w:val="24"/>
        </w:rPr>
        <w:t>kg/h</w:t>
      </w:r>
      <w:r w:rsidRPr="00783F33">
        <w:rPr>
          <w:rFonts w:ascii="Times New Roman" w:eastAsiaTheme="minorEastAsia"/>
          <w:color w:val="000000" w:themeColor="text1"/>
          <w:sz w:val="24"/>
          <w:szCs w:val="24"/>
        </w:rPr>
        <w:t>；</w:t>
      </w:r>
    </w:p>
    <w:p w14:paraId="750EE9DE" w14:textId="7B4C69BD"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液体的分子量，取</w:t>
      </w:r>
      <w:r w:rsidRPr="00783F33">
        <w:rPr>
          <w:rFonts w:ascii="Times New Roman" w:eastAsiaTheme="minorEastAsia"/>
          <w:color w:val="000000" w:themeColor="text1"/>
          <w:sz w:val="24"/>
          <w:szCs w:val="24"/>
        </w:rPr>
        <w:t>60</w:t>
      </w:r>
      <w:r w:rsidRPr="00783F33">
        <w:rPr>
          <w:rFonts w:ascii="Times New Roman" w:eastAsiaTheme="minorEastAsia"/>
          <w:color w:val="000000" w:themeColor="text1"/>
          <w:sz w:val="24"/>
          <w:szCs w:val="24"/>
        </w:rPr>
        <w:t>；</w:t>
      </w:r>
    </w:p>
    <w:p w14:paraId="582ED339" w14:textId="3D816581"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V—</w:t>
      </w:r>
      <w:r w:rsidRPr="00783F33">
        <w:rPr>
          <w:rFonts w:ascii="Times New Roman" w:eastAsiaTheme="minorEastAsia"/>
          <w:color w:val="000000" w:themeColor="text1"/>
          <w:sz w:val="24"/>
          <w:szCs w:val="24"/>
        </w:rPr>
        <w:t>蒸发液体表面上的空气流速，</w:t>
      </w:r>
      <w:r w:rsidRPr="00783F33">
        <w:rPr>
          <w:rFonts w:ascii="Times New Roman" w:eastAsiaTheme="minorEastAsia"/>
          <w:color w:val="000000" w:themeColor="text1"/>
          <w:sz w:val="24"/>
          <w:szCs w:val="24"/>
        </w:rPr>
        <w:t>m/s</w:t>
      </w:r>
      <w:r w:rsidRPr="00783F33">
        <w:rPr>
          <w:rFonts w:ascii="Times New Roman" w:eastAsiaTheme="minorEastAsia"/>
          <w:color w:val="000000" w:themeColor="text1"/>
          <w:sz w:val="24"/>
          <w:szCs w:val="24"/>
        </w:rPr>
        <w:t>，取</w:t>
      </w:r>
      <w:r w:rsidRPr="00783F33">
        <w:rPr>
          <w:rFonts w:ascii="Times New Roman" w:eastAsiaTheme="minorEastAsia"/>
          <w:color w:val="000000" w:themeColor="text1"/>
          <w:sz w:val="24"/>
          <w:szCs w:val="24"/>
        </w:rPr>
        <w:t>0.2</w:t>
      </w:r>
      <w:r w:rsidR="000A6DE2" w:rsidRPr="00783F33">
        <w:rPr>
          <w:rFonts w:ascii="Times New Roman" w:eastAsiaTheme="minorEastAsia"/>
          <w:color w:val="000000" w:themeColor="text1"/>
          <w:sz w:val="24"/>
          <w:szCs w:val="24"/>
        </w:rPr>
        <w:t>m/s</w:t>
      </w:r>
      <w:r w:rsidRPr="00783F33">
        <w:rPr>
          <w:rFonts w:ascii="Times New Roman" w:eastAsiaTheme="minorEastAsia"/>
          <w:color w:val="000000" w:themeColor="text1"/>
          <w:sz w:val="24"/>
          <w:szCs w:val="24"/>
        </w:rPr>
        <w:t>；</w:t>
      </w:r>
    </w:p>
    <w:p w14:paraId="176A0900" w14:textId="77777777"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p—</w:t>
      </w:r>
      <w:r w:rsidRPr="00783F33">
        <w:rPr>
          <w:rFonts w:ascii="Times New Roman" w:eastAsiaTheme="minorEastAsia"/>
          <w:color w:val="000000" w:themeColor="text1"/>
          <w:sz w:val="24"/>
          <w:szCs w:val="24"/>
        </w:rPr>
        <w:t>液体温度下的饱和水蒸汽压分压，</w:t>
      </w:r>
      <w:r w:rsidRPr="00783F33">
        <w:rPr>
          <w:rFonts w:ascii="Times New Roman" w:eastAsiaTheme="minorEastAsia"/>
          <w:color w:val="000000" w:themeColor="text1"/>
          <w:sz w:val="24"/>
          <w:szCs w:val="24"/>
        </w:rPr>
        <w:t>mmHg</w:t>
      </w:r>
      <w:r w:rsidRPr="00783F33">
        <w:rPr>
          <w:rFonts w:ascii="Times New Roman" w:eastAsiaTheme="minorEastAsia"/>
          <w:color w:val="000000" w:themeColor="text1"/>
          <w:sz w:val="24"/>
          <w:szCs w:val="24"/>
        </w:rPr>
        <w:t>，取异丙醇在</w:t>
      </w:r>
      <w:r w:rsidRPr="00783F33">
        <w:rPr>
          <w:rFonts w:ascii="Times New Roman" w:eastAsiaTheme="minorEastAsia"/>
          <w:color w:val="000000" w:themeColor="text1"/>
          <w:sz w:val="24"/>
          <w:szCs w:val="24"/>
        </w:rPr>
        <w:t>20℃</w:t>
      </w:r>
      <w:r w:rsidRPr="00783F33">
        <w:rPr>
          <w:rFonts w:ascii="Times New Roman" w:eastAsiaTheme="minorEastAsia"/>
          <w:color w:val="000000" w:themeColor="text1"/>
          <w:sz w:val="24"/>
          <w:szCs w:val="24"/>
        </w:rPr>
        <w:t>下饱和蒸气压，</w:t>
      </w:r>
      <w:r w:rsidRPr="00783F33">
        <w:rPr>
          <w:rFonts w:ascii="Times New Roman" w:eastAsiaTheme="minorEastAsia"/>
          <w:color w:val="000000" w:themeColor="text1"/>
          <w:sz w:val="24"/>
          <w:szCs w:val="24"/>
        </w:rPr>
        <w:t>33</w:t>
      </w:r>
      <w:r w:rsidR="000A6DE2" w:rsidRPr="00783F33">
        <w:rPr>
          <w:rFonts w:ascii="Times New Roman" w:eastAsiaTheme="minorEastAsia"/>
          <w:color w:val="000000" w:themeColor="text1"/>
          <w:sz w:val="24"/>
          <w:szCs w:val="24"/>
        </w:rPr>
        <w:t>mmHg</w:t>
      </w:r>
      <w:r w:rsidRPr="00783F33">
        <w:rPr>
          <w:rFonts w:ascii="Times New Roman" w:eastAsiaTheme="minorEastAsia"/>
          <w:color w:val="000000" w:themeColor="text1"/>
          <w:sz w:val="24"/>
          <w:szCs w:val="24"/>
        </w:rPr>
        <w:t>；</w:t>
      </w:r>
    </w:p>
    <w:p w14:paraId="59E80FED" w14:textId="281FEAA5" w:rsidR="00F7348B" w:rsidRPr="00783F33" w:rsidRDefault="00F7348B" w:rsidP="000A6DE2">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F—</w:t>
      </w:r>
      <w:r w:rsidRPr="00783F33">
        <w:rPr>
          <w:rFonts w:ascii="Times New Roman" w:eastAsiaTheme="minorEastAsia"/>
          <w:color w:val="000000" w:themeColor="text1"/>
          <w:sz w:val="24"/>
          <w:szCs w:val="24"/>
        </w:rPr>
        <w:t>液体蒸发面的面积，</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，取开盖时</w:t>
      </w:r>
      <w:r w:rsidR="000A6DE2" w:rsidRPr="00783F33">
        <w:rPr>
          <w:rFonts w:ascii="Times New Roman" w:eastAsiaTheme="minorEastAsia"/>
          <w:color w:val="000000" w:themeColor="text1"/>
          <w:sz w:val="24"/>
          <w:szCs w:val="24"/>
        </w:rPr>
        <w:t>液面面积，</w:t>
      </w:r>
      <w:r w:rsidR="000A6DE2" w:rsidRPr="00783F33">
        <w:rPr>
          <w:rFonts w:ascii="Times New Roman" w:eastAsiaTheme="minorEastAsia"/>
          <w:color w:val="000000" w:themeColor="text1"/>
          <w:sz w:val="24"/>
          <w:szCs w:val="24"/>
        </w:rPr>
        <w:t>0.6m</w:t>
      </w:r>
      <w:r w:rsidR="000A6DE2" w:rsidRPr="00783F33">
        <w:rPr>
          <w:rFonts w:ascii="Times New Roman" w:eastAsiaTheme="minorEastAsia"/>
          <w:color w:val="000000" w:themeColor="text1"/>
          <w:sz w:val="24"/>
          <w:szCs w:val="24"/>
          <w:vertAlign w:val="superscript"/>
        </w:rPr>
        <w:t>2</w:t>
      </w:r>
      <w:r w:rsidR="000A6DE2" w:rsidRPr="00783F33">
        <w:rPr>
          <w:rFonts w:ascii="Times New Roman" w:eastAsiaTheme="minorEastAsia"/>
          <w:color w:val="000000" w:themeColor="text1"/>
          <w:sz w:val="24"/>
          <w:szCs w:val="24"/>
        </w:rPr>
        <w:t>。</w:t>
      </w:r>
    </w:p>
    <w:p w14:paraId="36B7E984" w14:textId="38CC5459" w:rsidR="000A6DE2" w:rsidRPr="00783F33" w:rsidRDefault="000A6DE2" w:rsidP="002E38F1">
      <w:pPr>
        <w:snapToGrid w:val="0"/>
        <w:spacing w:line="360" w:lineRule="auto"/>
        <w:ind w:firstLineChars="200" w:firstLine="482"/>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002E38F1"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8</w:t>
      </w:r>
      <w:r w:rsidRPr="00783F33">
        <w:rPr>
          <w:rFonts w:ascii="Times New Roman" w:eastAsiaTheme="minorEastAsia"/>
          <w:b/>
          <w:bCs/>
          <w:color w:val="000000" w:themeColor="text1"/>
          <w:sz w:val="24"/>
          <w:szCs w:val="28"/>
        </w:rPr>
        <w:t>异丙醇蒸发量及其参数表</w:t>
      </w:r>
    </w:p>
    <w:tbl>
      <w:tblPr>
        <w:tblW w:w="5000" w:type="pct"/>
        <w:jc w:val="center"/>
        <w:tblBorders>
          <w:top w:val="single" w:sz="12" w:space="0" w:color="auto"/>
          <w:bottom w:val="single" w:sz="12" w:space="0" w:color="auto"/>
          <w:insideH w:val="single" w:sz="8" w:space="0" w:color="auto"/>
          <w:insideV w:val="single" w:sz="8" w:space="0" w:color="auto"/>
        </w:tblBorders>
        <w:tblLook w:val="04A0" w:firstRow="1" w:lastRow="0" w:firstColumn="1" w:lastColumn="0" w:noHBand="0" w:noVBand="1"/>
      </w:tblPr>
      <w:tblGrid>
        <w:gridCol w:w="959"/>
        <w:gridCol w:w="1031"/>
        <w:gridCol w:w="1280"/>
        <w:gridCol w:w="1333"/>
        <w:gridCol w:w="1607"/>
        <w:gridCol w:w="1277"/>
        <w:gridCol w:w="1035"/>
      </w:tblGrid>
      <w:tr w:rsidR="006208A8" w:rsidRPr="00783F33" w14:paraId="19DBD5CD" w14:textId="77777777" w:rsidTr="000A6DE2">
        <w:trPr>
          <w:jc w:val="center"/>
        </w:trPr>
        <w:tc>
          <w:tcPr>
            <w:tcW w:w="563" w:type="pct"/>
            <w:tcBorders>
              <w:tl2br w:val="nil"/>
              <w:tr2bl w:val="nil"/>
            </w:tcBorders>
            <w:vAlign w:val="center"/>
          </w:tcPr>
          <w:p w14:paraId="48862E71"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605" w:type="pct"/>
            <w:tcBorders>
              <w:tl2br w:val="nil"/>
              <w:tr2bl w:val="nil"/>
            </w:tcBorders>
            <w:vAlign w:val="center"/>
          </w:tcPr>
          <w:p w14:paraId="5EB07573"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相对分子量</w:t>
            </w:r>
          </w:p>
        </w:tc>
        <w:tc>
          <w:tcPr>
            <w:tcW w:w="751" w:type="pct"/>
            <w:tcBorders>
              <w:tl2br w:val="nil"/>
              <w:tr2bl w:val="nil"/>
            </w:tcBorders>
            <w:vAlign w:val="center"/>
          </w:tcPr>
          <w:p w14:paraId="329692CC"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V</w:t>
            </w:r>
            <w:r w:rsidRPr="00783F33">
              <w:rPr>
                <w:rFonts w:ascii="Times New Roman" w:eastAsiaTheme="minorEastAsia"/>
                <w:color w:val="000000" w:themeColor="text1"/>
                <w:sz w:val="21"/>
                <w:szCs w:val="21"/>
              </w:rPr>
              <w:t>空气流速（</w:t>
            </w:r>
            <w:r w:rsidRPr="00783F33">
              <w:rPr>
                <w:rFonts w:ascii="Times New Roman" w:eastAsiaTheme="minorEastAsia"/>
                <w:color w:val="000000" w:themeColor="text1"/>
                <w:sz w:val="21"/>
                <w:szCs w:val="21"/>
              </w:rPr>
              <w:t>m/s</w:t>
            </w:r>
            <w:r w:rsidRPr="00783F33">
              <w:rPr>
                <w:rFonts w:ascii="Times New Roman" w:eastAsiaTheme="minorEastAsia"/>
                <w:color w:val="000000" w:themeColor="text1"/>
                <w:sz w:val="21"/>
                <w:szCs w:val="21"/>
              </w:rPr>
              <w:t>）</w:t>
            </w:r>
          </w:p>
        </w:tc>
        <w:tc>
          <w:tcPr>
            <w:tcW w:w="782" w:type="pct"/>
            <w:tcBorders>
              <w:tl2br w:val="nil"/>
              <w:tr2bl w:val="nil"/>
            </w:tcBorders>
            <w:vAlign w:val="center"/>
          </w:tcPr>
          <w:p w14:paraId="558A63AA"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总蒸发面积</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vertAlign w:val="superscript"/>
              </w:rPr>
              <w:t>2</w:t>
            </w:r>
          </w:p>
        </w:tc>
        <w:tc>
          <w:tcPr>
            <w:tcW w:w="943" w:type="pct"/>
            <w:tcBorders>
              <w:tl2br w:val="nil"/>
              <w:tr2bl w:val="nil"/>
            </w:tcBorders>
            <w:vAlign w:val="center"/>
          </w:tcPr>
          <w:p w14:paraId="391E5C81"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饱和</w:t>
            </w:r>
            <w:proofErr w:type="gramStart"/>
            <w:r w:rsidRPr="00783F33">
              <w:rPr>
                <w:rFonts w:ascii="Times New Roman" w:eastAsiaTheme="minorEastAsia"/>
                <w:color w:val="000000" w:themeColor="text1"/>
                <w:sz w:val="21"/>
                <w:szCs w:val="21"/>
              </w:rPr>
              <w:t>蒸气</w:t>
            </w:r>
            <w:proofErr w:type="gramEnd"/>
            <w:r w:rsidRPr="00783F33">
              <w:rPr>
                <w:rFonts w:ascii="Times New Roman" w:eastAsiaTheme="minorEastAsia"/>
                <w:color w:val="000000" w:themeColor="text1"/>
                <w:sz w:val="21"/>
                <w:szCs w:val="21"/>
              </w:rPr>
              <w:t>分压</w:t>
            </w:r>
            <w:r w:rsidRPr="00783F33">
              <w:rPr>
                <w:rFonts w:ascii="Times New Roman" w:eastAsiaTheme="minorEastAsia"/>
                <w:color w:val="000000" w:themeColor="text1"/>
                <w:sz w:val="21"/>
                <w:szCs w:val="21"/>
              </w:rPr>
              <w:t>mmHg</w:t>
            </w:r>
          </w:p>
        </w:tc>
        <w:tc>
          <w:tcPr>
            <w:tcW w:w="749" w:type="pct"/>
            <w:tcBorders>
              <w:tl2br w:val="nil"/>
              <w:tr2bl w:val="nil"/>
            </w:tcBorders>
            <w:vAlign w:val="center"/>
          </w:tcPr>
          <w:p w14:paraId="5CCFA258"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挥发量</w:t>
            </w:r>
            <w:r w:rsidRPr="00783F33">
              <w:rPr>
                <w:rFonts w:ascii="Times New Roman" w:eastAsiaTheme="minorEastAsia"/>
                <w:color w:val="000000" w:themeColor="text1"/>
                <w:sz w:val="21"/>
                <w:szCs w:val="21"/>
              </w:rPr>
              <w:t>kg/h</w:t>
            </w:r>
          </w:p>
        </w:tc>
        <w:tc>
          <w:tcPr>
            <w:tcW w:w="607" w:type="pct"/>
            <w:tcBorders>
              <w:tl2br w:val="nil"/>
              <w:tr2bl w:val="nil"/>
            </w:tcBorders>
            <w:vAlign w:val="center"/>
          </w:tcPr>
          <w:p w14:paraId="2493EFE0"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产生量</w:t>
            </w:r>
          </w:p>
          <w:p w14:paraId="5A66190C"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t/a</w:t>
            </w:r>
            <w:r w:rsidRPr="00783F33">
              <w:rPr>
                <w:rFonts w:ascii="Times New Roman" w:eastAsiaTheme="minorEastAsia"/>
                <w:color w:val="000000" w:themeColor="text1"/>
                <w:sz w:val="21"/>
                <w:szCs w:val="21"/>
              </w:rPr>
              <w:t>）</w:t>
            </w:r>
          </w:p>
        </w:tc>
      </w:tr>
      <w:tr w:rsidR="006208A8" w:rsidRPr="00783F33" w14:paraId="285D0919" w14:textId="77777777" w:rsidTr="00300075">
        <w:trPr>
          <w:trHeight w:val="54"/>
          <w:jc w:val="center"/>
        </w:trPr>
        <w:tc>
          <w:tcPr>
            <w:tcW w:w="563" w:type="pct"/>
            <w:tcBorders>
              <w:tl2br w:val="nil"/>
              <w:tr2bl w:val="nil"/>
            </w:tcBorders>
            <w:vAlign w:val="center"/>
          </w:tcPr>
          <w:p w14:paraId="21A5D74A"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605" w:type="pct"/>
            <w:tcBorders>
              <w:tl2br w:val="nil"/>
              <w:tr2bl w:val="nil"/>
            </w:tcBorders>
            <w:vAlign w:val="center"/>
          </w:tcPr>
          <w:p w14:paraId="72410619"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c>
          <w:tcPr>
            <w:tcW w:w="751" w:type="pct"/>
            <w:tcBorders>
              <w:tl2br w:val="nil"/>
              <w:tr2bl w:val="nil"/>
            </w:tcBorders>
            <w:vAlign w:val="center"/>
          </w:tcPr>
          <w:p w14:paraId="4393F394"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w:t>
            </w:r>
          </w:p>
        </w:tc>
        <w:tc>
          <w:tcPr>
            <w:tcW w:w="782" w:type="pct"/>
            <w:tcBorders>
              <w:tl2br w:val="nil"/>
              <w:tr2bl w:val="nil"/>
            </w:tcBorders>
            <w:vAlign w:val="center"/>
          </w:tcPr>
          <w:p w14:paraId="1DF45068"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0.6</w:t>
            </w:r>
          </w:p>
        </w:tc>
        <w:tc>
          <w:tcPr>
            <w:tcW w:w="943" w:type="pct"/>
            <w:tcBorders>
              <w:tl2br w:val="nil"/>
              <w:tr2bl w:val="nil"/>
            </w:tcBorders>
            <w:vAlign w:val="center"/>
          </w:tcPr>
          <w:p w14:paraId="40BD5EE0"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33</w:t>
            </w:r>
          </w:p>
        </w:tc>
        <w:tc>
          <w:tcPr>
            <w:tcW w:w="749" w:type="pct"/>
            <w:tcBorders>
              <w:tl2br w:val="nil"/>
              <w:tr2bl w:val="nil"/>
            </w:tcBorders>
            <w:vAlign w:val="center"/>
          </w:tcPr>
          <w:p w14:paraId="3BEDA0F3" w14:textId="77777777" w:rsidR="000A6DE2" w:rsidRPr="00783F33" w:rsidRDefault="000A6DE2" w:rsidP="000A6DE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0.605</w:t>
            </w:r>
          </w:p>
        </w:tc>
        <w:tc>
          <w:tcPr>
            <w:tcW w:w="607" w:type="pct"/>
            <w:tcBorders>
              <w:tl2br w:val="nil"/>
              <w:tr2bl w:val="nil"/>
            </w:tcBorders>
            <w:vAlign w:val="center"/>
          </w:tcPr>
          <w:p w14:paraId="2644617F" w14:textId="0444669A" w:rsidR="000A6DE2" w:rsidRPr="00783F33" w:rsidRDefault="00C52F4E" w:rsidP="000A6DE2">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0.545</w:t>
            </w:r>
          </w:p>
        </w:tc>
      </w:tr>
    </w:tbl>
    <w:p w14:paraId="2600DC20" w14:textId="60EE4FF7" w:rsidR="00C52F4E" w:rsidRPr="00D376DD" w:rsidRDefault="002E38F1" w:rsidP="002E38F1">
      <w:pPr>
        <w:tabs>
          <w:tab w:val="left" w:pos="525"/>
        </w:tabs>
        <w:adjustRightInd w:val="0"/>
        <w:snapToGrid w:val="0"/>
        <w:spacing w:line="360" w:lineRule="auto"/>
        <w:ind w:firstLineChars="200" w:firstLine="480"/>
        <w:jc w:val="both"/>
        <w:rPr>
          <w:rFonts w:ascii="Times New Roman" w:eastAsiaTheme="minorEastAsia"/>
          <w:color w:val="FF0000"/>
          <w:sz w:val="24"/>
          <w:szCs w:val="24"/>
        </w:rPr>
      </w:pPr>
      <w:r w:rsidRPr="00783F33">
        <w:rPr>
          <w:rFonts w:ascii="Times New Roman" w:eastAsiaTheme="minorEastAsia"/>
          <w:color w:val="000000" w:themeColor="text1"/>
          <w:sz w:val="24"/>
          <w:szCs w:val="24"/>
        </w:rPr>
        <w:t>因此本项目超声波清洗工序挥发性有机物（以</w:t>
      </w:r>
      <w:r w:rsidRPr="00783F33">
        <w:rPr>
          <w:rFonts w:ascii="Times New Roman" w:eastAsiaTheme="minorEastAsia"/>
          <w:color w:val="000000" w:themeColor="text1"/>
          <w:sz w:val="24"/>
          <w:szCs w:val="24"/>
        </w:rPr>
        <w:t>NMHC</w:t>
      </w:r>
      <w:r w:rsidRPr="00783F33">
        <w:rPr>
          <w:rFonts w:ascii="Times New Roman" w:eastAsiaTheme="minorEastAsia"/>
          <w:color w:val="000000" w:themeColor="text1"/>
          <w:sz w:val="24"/>
          <w:szCs w:val="24"/>
        </w:rPr>
        <w:t>计）排放</w:t>
      </w:r>
      <w:r w:rsidR="00C52F4E" w:rsidRPr="00783F33">
        <w:rPr>
          <w:rFonts w:ascii="Times New Roman" w:eastAsiaTheme="minorEastAsia"/>
          <w:color w:val="000000" w:themeColor="text1"/>
          <w:sz w:val="24"/>
          <w:szCs w:val="24"/>
        </w:rPr>
        <w:t>速率</w:t>
      </w:r>
      <w:r w:rsidR="00C52F4E" w:rsidRPr="00783F33">
        <w:rPr>
          <w:rFonts w:ascii="Times New Roman" w:eastAsiaTheme="minorEastAsia"/>
          <w:color w:val="000000" w:themeColor="text1"/>
          <w:sz w:val="24"/>
          <w:szCs w:val="24"/>
        </w:rPr>
        <w:t>0.605kg/h</w:t>
      </w:r>
      <w:r w:rsidR="00C52F4E">
        <w:rPr>
          <w:rFonts w:ascii="Times New Roman" w:eastAsiaTheme="minorEastAsia"/>
          <w:color w:val="000000" w:themeColor="text1"/>
          <w:sz w:val="24"/>
          <w:szCs w:val="24"/>
        </w:rPr>
        <w:t>，本项目</w:t>
      </w:r>
      <w:r w:rsidR="00C52F4E" w:rsidRPr="00783F33">
        <w:rPr>
          <w:rFonts w:ascii="Times New Roman" w:eastAsiaTheme="minorEastAsia"/>
          <w:color w:val="000000" w:themeColor="text1"/>
          <w:sz w:val="24"/>
          <w:szCs w:val="24"/>
        </w:rPr>
        <w:t>清洗过程在全密闭环境进行，</w:t>
      </w:r>
      <w:r w:rsidR="00C52F4E" w:rsidRPr="00D376DD">
        <w:rPr>
          <w:rFonts w:ascii="Times New Roman" w:eastAsiaTheme="minorEastAsia"/>
          <w:color w:val="FF0000"/>
          <w:sz w:val="24"/>
          <w:szCs w:val="24"/>
        </w:rPr>
        <w:t>仅在转移内存芯片时打开盖板，每天打开盖板约为</w:t>
      </w:r>
      <w:r w:rsidR="00C52F4E" w:rsidRPr="00D376DD">
        <w:rPr>
          <w:rFonts w:ascii="Times New Roman" w:eastAsiaTheme="minorEastAsia" w:hint="eastAsia"/>
          <w:color w:val="FF0000"/>
          <w:sz w:val="24"/>
          <w:szCs w:val="24"/>
        </w:rPr>
        <w:t>3h</w:t>
      </w:r>
      <w:r w:rsidR="00C52F4E" w:rsidRPr="00D376DD">
        <w:rPr>
          <w:rFonts w:ascii="Times New Roman" w:eastAsiaTheme="minorEastAsia" w:hint="eastAsia"/>
          <w:color w:val="FF0000"/>
          <w:sz w:val="24"/>
          <w:szCs w:val="24"/>
        </w:rPr>
        <w:t>，因此排放量为</w:t>
      </w:r>
      <w:r w:rsidR="00C52F4E" w:rsidRPr="00D376DD">
        <w:rPr>
          <w:rFonts w:ascii="Times New Roman" w:eastAsiaTheme="minorEastAsia" w:hint="eastAsia"/>
          <w:color w:val="FF0000"/>
          <w:sz w:val="24"/>
          <w:szCs w:val="24"/>
        </w:rPr>
        <w:t>0.545</w:t>
      </w:r>
      <w:r w:rsidR="00C52F4E" w:rsidRPr="00D376DD">
        <w:rPr>
          <w:rFonts w:ascii="Times New Roman" w:eastAsiaTheme="minorEastAsia"/>
          <w:color w:val="FF0000"/>
          <w:sz w:val="24"/>
          <w:szCs w:val="24"/>
        </w:rPr>
        <w:t>t/a</w:t>
      </w:r>
      <w:r w:rsidR="00C52F4E" w:rsidRPr="00D376DD">
        <w:rPr>
          <w:rFonts w:ascii="Times New Roman" w:eastAsiaTheme="minorEastAsia"/>
          <w:color w:val="FF0000"/>
          <w:sz w:val="24"/>
          <w:szCs w:val="24"/>
        </w:rPr>
        <w:t>。</w:t>
      </w:r>
    </w:p>
    <w:p w14:paraId="1A169D6F" w14:textId="6542E0AC" w:rsidR="00D376DD" w:rsidRPr="00D376DD" w:rsidRDefault="00D376DD" w:rsidP="00D376DD">
      <w:pPr>
        <w:tabs>
          <w:tab w:val="left" w:pos="525"/>
        </w:tabs>
        <w:adjustRightInd w:val="0"/>
        <w:snapToGrid w:val="0"/>
        <w:spacing w:line="360" w:lineRule="auto"/>
        <w:ind w:firstLineChars="200" w:firstLine="480"/>
        <w:jc w:val="both"/>
        <w:rPr>
          <w:rFonts w:ascii="Times New Roman" w:eastAsiaTheme="minorEastAsia"/>
          <w:b/>
          <w:color w:val="FF0000"/>
          <w:kern w:val="2"/>
          <w:sz w:val="24"/>
          <w:szCs w:val="24"/>
        </w:rPr>
      </w:pPr>
      <w:r w:rsidRPr="00D376DD">
        <w:rPr>
          <w:rFonts w:ascii="Times New Roman" w:eastAsiaTheme="minorEastAsia"/>
          <w:color w:val="FF0000"/>
          <w:sz w:val="24"/>
        </w:rPr>
        <w:lastRenderedPageBreak/>
        <w:t>因此，在超声波清洗工序开盖时，生产车间内</w:t>
      </w:r>
      <w:r w:rsidRPr="00D376DD">
        <w:rPr>
          <w:rFonts w:ascii="Times New Roman" w:eastAsiaTheme="minorEastAsia"/>
          <w:color w:val="FF0000"/>
          <w:sz w:val="24"/>
        </w:rPr>
        <w:t>NMHC</w:t>
      </w:r>
      <w:r w:rsidRPr="00D376DD">
        <w:rPr>
          <w:rFonts w:ascii="Times New Roman" w:eastAsiaTheme="minorEastAsia"/>
          <w:color w:val="FF0000"/>
          <w:sz w:val="24"/>
        </w:rPr>
        <w:t>无组织排放量为</w:t>
      </w:r>
      <w:r w:rsidRPr="00D376DD">
        <w:rPr>
          <w:rFonts w:ascii="Times New Roman" w:eastAsiaTheme="minorEastAsia"/>
          <w:color w:val="FF0000"/>
          <w:sz w:val="24"/>
        </w:rPr>
        <w:t>0.</w:t>
      </w:r>
      <w:r w:rsidRPr="00D376DD">
        <w:rPr>
          <w:rFonts w:ascii="Times New Roman" w:eastAsiaTheme="minorEastAsia" w:hint="eastAsia"/>
          <w:color w:val="FF0000"/>
          <w:sz w:val="24"/>
        </w:rPr>
        <w:t>54815</w:t>
      </w:r>
      <w:r w:rsidRPr="00D376DD">
        <w:rPr>
          <w:rFonts w:ascii="Times New Roman" w:eastAsiaTheme="minorEastAsia"/>
          <w:color w:val="FF0000"/>
          <w:sz w:val="24"/>
        </w:rPr>
        <w:t>t/a</w:t>
      </w:r>
      <w:r w:rsidRPr="00D376DD">
        <w:rPr>
          <w:rFonts w:ascii="Times New Roman" w:eastAsiaTheme="minorEastAsia"/>
          <w:color w:val="FF0000"/>
          <w:sz w:val="24"/>
        </w:rPr>
        <w:t>，排放速率为</w:t>
      </w:r>
      <w:r w:rsidRPr="00D376DD">
        <w:rPr>
          <w:rFonts w:ascii="Times New Roman" w:eastAsiaTheme="minorEastAsia"/>
          <w:color w:val="FF0000"/>
          <w:sz w:val="24"/>
        </w:rPr>
        <w:t>0.</w:t>
      </w:r>
      <w:r w:rsidRPr="00D376DD">
        <w:rPr>
          <w:rFonts w:ascii="Times New Roman" w:eastAsiaTheme="minorEastAsia" w:hint="eastAsia"/>
          <w:color w:val="FF0000"/>
          <w:sz w:val="24"/>
        </w:rPr>
        <w:t>605</w:t>
      </w:r>
      <w:r w:rsidRPr="00D376DD">
        <w:rPr>
          <w:rFonts w:ascii="Times New Roman" w:eastAsiaTheme="minorEastAsia"/>
          <w:color w:val="FF0000"/>
          <w:sz w:val="24"/>
        </w:rPr>
        <w:t>656kg/h</w:t>
      </w:r>
      <w:r w:rsidRPr="00D376DD">
        <w:rPr>
          <w:rFonts w:ascii="Times New Roman" w:eastAsiaTheme="minorEastAsia"/>
          <w:color w:val="FF0000"/>
          <w:sz w:val="24"/>
        </w:rPr>
        <w:t>。</w:t>
      </w:r>
    </w:p>
    <w:p w14:paraId="4D825437" w14:textId="77777777" w:rsidR="00EE45E2" w:rsidRPr="00783F33" w:rsidRDefault="00EE45E2" w:rsidP="00E17EE6">
      <w:pPr>
        <w:tabs>
          <w:tab w:val="left" w:pos="525"/>
        </w:tabs>
        <w:adjustRightInd w:val="0"/>
        <w:snapToGrid w:val="0"/>
        <w:spacing w:line="360" w:lineRule="auto"/>
        <w:ind w:firstLineChars="200" w:firstLine="482"/>
        <w:jc w:val="both"/>
        <w:rPr>
          <w:rFonts w:ascii="Times New Roman" w:eastAsiaTheme="minorEastAsia"/>
          <w:b/>
          <w:color w:val="000000" w:themeColor="text1"/>
          <w:kern w:val="2"/>
          <w:sz w:val="24"/>
          <w:szCs w:val="24"/>
        </w:rPr>
      </w:pPr>
      <w:r w:rsidRPr="00783F33">
        <w:rPr>
          <w:rFonts w:ascii="Times New Roman" w:eastAsiaTheme="minorEastAsia"/>
          <w:b/>
          <w:color w:val="000000" w:themeColor="text1"/>
          <w:kern w:val="2"/>
          <w:sz w:val="24"/>
          <w:szCs w:val="24"/>
        </w:rPr>
        <w:t>（</w:t>
      </w:r>
      <w:r w:rsidRPr="00783F33">
        <w:rPr>
          <w:rFonts w:ascii="Times New Roman" w:eastAsiaTheme="minorEastAsia"/>
          <w:b/>
          <w:color w:val="000000" w:themeColor="text1"/>
          <w:kern w:val="2"/>
          <w:sz w:val="24"/>
          <w:szCs w:val="24"/>
        </w:rPr>
        <w:t>5</w:t>
      </w:r>
      <w:r w:rsidRPr="00783F33">
        <w:rPr>
          <w:rFonts w:ascii="Times New Roman" w:eastAsiaTheme="minorEastAsia"/>
          <w:b/>
          <w:color w:val="000000" w:themeColor="text1"/>
          <w:kern w:val="2"/>
          <w:sz w:val="24"/>
          <w:szCs w:val="24"/>
        </w:rPr>
        <w:t>）危险废物贮存库废气</w:t>
      </w:r>
    </w:p>
    <w:p w14:paraId="1C804887" w14:textId="6D0A8014" w:rsidR="00BA6EFE" w:rsidRPr="00783F33" w:rsidRDefault="00EE45E2" w:rsidP="00BA6EFE">
      <w:pPr>
        <w:tabs>
          <w:tab w:val="left" w:pos="525"/>
        </w:tabs>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本项目易产生挥发性有机物危险废物废清洗剂、废活性炭、废润滑油，由专用密闭收集容器收集，在危险废物贮存库中分区存放，定期委托有资质单位进行处置</w:t>
      </w:r>
      <w:r w:rsidR="00BA6EFE" w:rsidRPr="00783F33">
        <w:rPr>
          <w:rFonts w:ascii="Times New Roman" w:eastAsiaTheme="minorEastAsia"/>
          <w:color w:val="000000" w:themeColor="text1"/>
          <w:sz w:val="24"/>
          <w:szCs w:val="24"/>
        </w:rPr>
        <w:t>，正常情况密闭容器收集的危险废物不会产生挥发性有机物，本次不进行核算。本项目危险废物贮存库封闭设计，</w:t>
      </w:r>
      <w:r w:rsidR="00BA6EFE" w:rsidRPr="00783F33">
        <w:rPr>
          <w:rFonts w:ascii="Times New Roman" w:eastAsiaTheme="minorEastAsia"/>
          <w:bCs/>
          <w:color w:val="000000" w:themeColor="text1"/>
          <w:sz w:val="24"/>
          <w:szCs w:val="24"/>
        </w:rPr>
        <w:t>废气负压收集（风机风量</w:t>
      </w:r>
      <w:r w:rsidR="00BA6EFE" w:rsidRPr="00783F33">
        <w:rPr>
          <w:rFonts w:ascii="Times New Roman" w:eastAsiaTheme="minorEastAsia"/>
          <w:bCs/>
          <w:color w:val="000000" w:themeColor="text1"/>
          <w:sz w:val="24"/>
          <w:szCs w:val="24"/>
        </w:rPr>
        <w:t>1200m</w:t>
      </w:r>
      <w:r w:rsidR="00BA6EFE" w:rsidRPr="00783F33">
        <w:rPr>
          <w:rFonts w:ascii="Times New Roman" w:eastAsiaTheme="minorEastAsia"/>
          <w:bCs/>
          <w:color w:val="000000" w:themeColor="text1"/>
          <w:sz w:val="24"/>
          <w:szCs w:val="24"/>
          <w:vertAlign w:val="superscript"/>
        </w:rPr>
        <w:t>3</w:t>
      </w:r>
      <w:r w:rsidR="00BA6EFE" w:rsidRPr="00783F33">
        <w:rPr>
          <w:rFonts w:ascii="Times New Roman" w:eastAsiaTheme="minorEastAsia"/>
          <w:bCs/>
          <w:color w:val="000000" w:themeColor="text1"/>
          <w:sz w:val="24"/>
          <w:szCs w:val="24"/>
        </w:rPr>
        <w:t>/h</w:t>
      </w:r>
      <w:r w:rsidR="00BA6EFE" w:rsidRPr="00783F33">
        <w:rPr>
          <w:rFonts w:ascii="Times New Roman" w:eastAsiaTheme="minorEastAsia"/>
          <w:bCs/>
          <w:color w:val="000000" w:themeColor="text1"/>
          <w:sz w:val="24"/>
          <w:szCs w:val="24"/>
        </w:rPr>
        <w:t>），经活性炭吸附后汇入</w:t>
      </w:r>
      <w:r w:rsidR="00BA6EFE" w:rsidRPr="00783F33">
        <w:rPr>
          <w:rFonts w:ascii="Times New Roman" w:eastAsiaTheme="minorEastAsia"/>
          <w:bCs/>
          <w:color w:val="000000" w:themeColor="text1"/>
          <w:sz w:val="24"/>
          <w:szCs w:val="24"/>
        </w:rPr>
        <w:t>DA001</w:t>
      </w:r>
      <w:r w:rsidR="00BA6EFE" w:rsidRPr="00783F33">
        <w:rPr>
          <w:rFonts w:ascii="Times New Roman" w:eastAsiaTheme="minorEastAsia"/>
          <w:bCs/>
          <w:color w:val="000000" w:themeColor="text1"/>
          <w:sz w:val="24"/>
          <w:szCs w:val="24"/>
        </w:rPr>
        <w:t>排气筒排放。满足《危险废物贮存污染控制标准》（</w:t>
      </w:r>
      <w:r w:rsidR="00BA6EFE" w:rsidRPr="00783F33">
        <w:rPr>
          <w:rFonts w:ascii="Times New Roman" w:eastAsiaTheme="minorEastAsia"/>
          <w:bCs/>
          <w:color w:val="000000" w:themeColor="text1"/>
          <w:sz w:val="24"/>
          <w:szCs w:val="24"/>
        </w:rPr>
        <w:t>GB 185</w:t>
      </w:r>
      <w:r w:rsidR="002D3177" w:rsidRPr="00783F33">
        <w:rPr>
          <w:rFonts w:ascii="Times New Roman" w:eastAsiaTheme="minorEastAsia"/>
          <w:bCs/>
          <w:color w:val="000000" w:themeColor="text1"/>
          <w:sz w:val="24"/>
          <w:szCs w:val="24"/>
        </w:rPr>
        <w:t>-</w:t>
      </w:r>
      <w:r w:rsidR="00BA6EFE" w:rsidRPr="00783F33">
        <w:rPr>
          <w:rFonts w:ascii="Times New Roman" w:eastAsiaTheme="minorEastAsia"/>
          <w:bCs/>
          <w:color w:val="000000" w:themeColor="text1"/>
          <w:sz w:val="24"/>
          <w:szCs w:val="24"/>
        </w:rPr>
        <w:t>—2023</w:t>
      </w:r>
      <w:r w:rsidR="00BA6EFE" w:rsidRPr="00783F33">
        <w:rPr>
          <w:rFonts w:ascii="Times New Roman" w:eastAsiaTheme="minorEastAsia"/>
          <w:bCs/>
          <w:color w:val="000000" w:themeColor="text1"/>
          <w:sz w:val="24"/>
          <w:szCs w:val="24"/>
        </w:rPr>
        <w:t>）中</w:t>
      </w:r>
      <w:r w:rsidR="00BA6EFE" w:rsidRPr="00783F33">
        <w:rPr>
          <w:rFonts w:ascii="Times New Roman" w:eastAsiaTheme="minorEastAsia"/>
          <w:bCs/>
          <w:color w:val="000000" w:themeColor="text1"/>
          <w:sz w:val="24"/>
          <w:szCs w:val="24"/>
        </w:rPr>
        <w:t>“</w:t>
      </w:r>
      <w:r w:rsidR="00BA6EFE" w:rsidRPr="00783F33">
        <w:rPr>
          <w:rFonts w:ascii="Times New Roman" w:eastAsiaTheme="minorEastAsia"/>
          <w:bCs/>
          <w:color w:val="000000" w:themeColor="text1"/>
          <w:sz w:val="24"/>
          <w:szCs w:val="24"/>
        </w:rPr>
        <w:t>贮存易产生粉尘、</w:t>
      </w:r>
      <w:r w:rsidR="00BA6EFE" w:rsidRPr="00783F33">
        <w:rPr>
          <w:rFonts w:ascii="Times New Roman" w:eastAsiaTheme="minorEastAsia"/>
          <w:bCs/>
          <w:color w:val="000000" w:themeColor="text1"/>
          <w:sz w:val="24"/>
          <w:szCs w:val="24"/>
        </w:rPr>
        <w:t>VOCs</w:t>
      </w:r>
      <w:r w:rsidR="00BA6EFE" w:rsidRPr="00783F33">
        <w:rPr>
          <w:rFonts w:ascii="Times New Roman" w:eastAsiaTheme="minorEastAsia"/>
          <w:bCs/>
          <w:color w:val="000000" w:themeColor="text1"/>
          <w:sz w:val="24"/>
          <w:szCs w:val="24"/>
        </w:rPr>
        <w:t>、酸雾、有毒有害大气污染物和刺激性气味气体的危险废物贮存库，应设置气体收集装置和气体净化设施</w:t>
      </w:r>
      <w:r w:rsidR="00BA6EFE" w:rsidRPr="00783F33">
        <w:rPr>
          <w:rFonts w:ascii="Times New Roman" w:eastAsiaTheme="minorEastAsia"/>
          <w:bCs/>
          <w:color w:val="000000" w:themeColor="text1"/>
          <w:sz w:val="24"/>
          <w:szCs w:val="24"/>
        </w:rPr>
        <w:t>”</w:t>
      </w:r>
      <w:r w:rsidR="00BA6EFE" w:rsidRPr="00783F33">
        <w:rPr>
          <w:rFonts w:ascii="Times New Roman" w:eastAsiaTheme="minorEastAsia"/>
          <w:bCs/>
          <w:color w:val="000000" w:themeColor="text1"/>
          <w:sz w:val="24"/>
          <w:szCs w:val="24"/>
        </w:rPr>
        <w:t>的要求。</w:t>
      </w:r>
    </w:p>
    <w:p w14:paraId="5D34AB46" w14:textId="77777777" w:rsidR="00EA7B31" w:rsidRPr="00783F33" w:rsidRDefault="00EA7B31" w:rsidP="00EA7B31">
      <w:pPr>
        <w:pStyle w:val="affffffffffffffffffffffffffffffff7"/>
        <w:ind w:firstLine="420"/>
        <w:rPr>
          <w:rFonts w:eastAsiaTheme="minorEastAsia"/>
          <w:color w:val="000000" w:themeColor="text1"/>
        </w:rPr>
      </w:pPr>
    </w:p>
    <w:p w14:paraId="489B870D" w14:textId="77777777" w:rsidR="00ED39BF" w:rsidRPr="00783F33" w:rsidRDefault="00ED39BF" w:rsidP="00BF5DFC">
      <w:pPr>
        <w:tabs>
          <w:tab w:val="left" w:pos="525"/>
        </w:tabs>
        <w:adjustRightInd w:val="0"/>
        <w:snapToGrid w:val="0"/>
        <w:spacing w:line="360" w:lineRule="auto"/>
        <w:ind w:firstLineChars="200" w:firstLine="560"/>
        <w:jc w:val="both"/>
        <w:rPr>
          <w:rFonts w:ascii="Times New Roman" w:eastAsiaTheme="minorEastAsia"/>
          <w:color w:val="000000" w:themeColor="text1"/>
        </w:rPr>
        <w:sectPr w:rsidR="00ED39BF" w:rsidRPr="00783F33" w:rsidSect="000B7F37">
          <w:pgSz w:w="11906" w:h="16838"/>
          <w:pgMar w:top="1440" w:right="1800" w:bottom="1440" w:left="1800" w:header="850" w:footer="992" w:gutter="0"/>
          <w:cols w:space="720"/>
          <w:docGrid w:linePitch="381"/>
        </w:sectPr>
      </w:pPr>
      <w:bookmarkStart w:id="108" w:name="OLE_LINK3"/>
      <w:bookmarkStart w:id="109" w:name="OLE_LINK4"/>
      <w:bookmarkEnd w:id="100"/>
      <w:bookmarkEnd w:id="101"/>
    </w:p>
    <w:p w14:paraId="1198E9C6" w14:textId="7553EBB7" w:rsidR="00ED39BF" w:rsidRPr="00783F33" w:rsidRDefault="00ED39BF" w:rsidP="00F52773">
      <w:pPr>
        <w:snapToGrid w:val="0"/>
        <w:spacing w:line="480" w:lineRule="exact"/>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9</w:t>
      </w:r>
      <w:r w:rsidRPr="00783F33">
        <w:rPr>
          <w:rFonts w:ascii="Times New Roman" w:eastAsiaTheme="minorEastAsia"/>
          <w:b/>
          <w:bCs/>
          <w:color w:val="000000" w:themeColor="text1"/>
          <w:sz w:val="24"/>
          <w:szCs w:val="28"/>
        </w:rPr>
        <w:t>本项目建成后正常生产时废气产生、治理及排放</w:t>
      </w:r>
    </w:p>
    <w:tbl>
      <w:tblPr>
        <w:tblW w:w="4757" w:type="pct"/>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847"/>
        <w:gridCol w:w="724"/>
        <w:gridCol w:w="722"/>
        <w:gridCol w:w="732"/>
        <w:gridCol w:w="727"/>
        <w:gridCol w:w="970"/>
        <w:gridCol w:w="730"/>
        <w:gridCol w:w="847"/>
        <w:gridCol w:w="573"/>
        <w:gridCol w:w="573"/>
        <w:gridCol w:w="694"/>
        <w:gridCol w:w="694"/>
        <w:gridCol w:w="806"/>
        <w:gridCol w:w="1019"/>
        <w:gridCol w:w="771"/>
        <w:gridCol w:w="671"/>
      </w:tblGrid>
      <w:tr w:rsidR="006208A8" w:rsidRPr="00783F33" w14:paraId="2DC8ABBB" w14:textId="77777777" w:rsidTr="002E38F1">
        <w:trPr>
          <w:jc w:val="center"/>
        </w:trPr>
        <w:tc>
          <w:tcPr>
            <w:tcW w:w="273" w:type="pct"/>
            <w:vMerge w:val="restart"/>
            <w:vAlign w:val="center"/>
            <w:hideMark/>
          </w:tcPr>
          <w:p w14:paraId="324D018F"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工序</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生产线</w:t>
            </w:r>
          </w:p>
        </w:tc>
        <w:tc>
          <w:tcPr>
            <w:tcW w:w="331" w:type="pct"/>
            <w:vMerge w:val="restart"/>
            <w:vAlign w:val="center"/>
            <w:hideMark/>
          </w:tcPr>
          <w:p w14:paraId="4F41A05E"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装置</w:t>
            </w:r>
          </w:p>
        </w:tc>
        <w:tc>
          <w:tcPr>
            <w:tcW w:w="283" w:type="pct"/>
            <w:vMerge w:val="restart"/>
            <w:vAlign w:val="center"/>
            <w:hideMark/>
          </w:tcPr>
          <w:p w14:paraId="23B212B0"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污染源</w:t>
            </w:r>
          </w:p>
        </w:tc>
        <w:tc>
          <w:tcPr>
            <w:tcW w:w="282" w:type="pct"/>
            <w:vMerge w:val="restart"/>
            <w:vAlign w:val="center"/>
            <w:hideMark/>
          </w:tcPr>
          <w:p w14:paraId="0183A9EE"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1234" w:type="pct"/>
            <w:gridSpan w:val="4"/>
            <w:vAlign w:val="center"/>
            <w:hideMark/>
          </w:tcPr>
          <w:p w14:paraId="331AC795"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污染物产生</w:t>
            </w:r>
          </w:p>
        </w:tc>
        <w:tc>
          <w:tcPr>
            <w:tcW w:w="1050" w:type="pct"/>
            <w:gridSpan w:val="4"/>
            <w:vAlign w:val="center"/>
          </w:tcPr>
          <w:p w14:paraId="25677AD8"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治理措施</w:t>
            </w:r>
          </w:p>
        </w:tc>
        <w:tc>
          <w:tcPr>
            <w:tcW w:w="1285" w:type="pct"/>
            <w:gridSpan w:val="4"/>
            <w:vAlign w:val="center"/>
            <w:hideMark/>
          </w:tcPr>
          <w:p w14:paraId="0DE07C0A"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污染物排放</w:t>
            </w:r>
          </w:p>
        </w:tc>
        <w:tc>
          <w:tcPr>
            <w:tcW w:w="262" w:type="pct"/>
            <w:vAlign w:val="center"/>
            <w:hideMark/>
          </w:tcPr>
          <w:p w14:paraId="78033301"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 xml:space="preserve">　</w:t>
            </w:r>
          </w:p>
        </w:tc>
      </w:tr>
      <w:tr w:rsidR="006208A8" w:rsidRPr="00783F33" w14:paraId="59F13444" w14:textId="77777777" w:rsidTr="002E38F1">
        <w:trPr>
          <w:jc w:val="center"/>
        </w:trPr>
        <w:tc>
          <w:tcPr>
            <w:tcW w:w="273" w:type="pct"/>
            <w:vMerge/>
            <w:vAlign w:val="center"/>
            <w:hideMark/>
          </w:tcPr>
          <w:p w14:paraId="0670F8A2" w14:textId="77777777" w:rsidR="002E38F1" w:rsidRPr="00783F33" w:rsidRDefault="002E38F1" w:rsidP="0034549B">
            <w:pPr>
              <w:adjustRightInd w:val="0"/>
              <w:snapToGrid w:val="0"/>
              <w:rPr>
                <w:rFonts w:ascii="Times New Roman" w:eastAsiaTheme="minorEastAsia"/>
                <w:color w:val="000000" w:themeColor="text1"/>
                <w:sz w:val="21"/>
                <w:szCs w:val="21"/>
              </w:rPr>
            </w:pPr>
          </w:p>
        </w:tc>
        <w:tc>
          <w:tcPr>
            <w:tcW w:w="331" w:type="pct"/>
            <w:vMerge/>
            <w:vAlign w:val="center"/>
            <w:hideMark/>
          </w:tcPr>
          <w:p w14:paraId="36FF0E35" w14:textId="77777777" w:rsidR="002E38F1" w:rsidRPr="00783F33" w:rsidRDefault="002E38F1" w:rsidP="0034549B">
            <w:pPr>
              <w:adjustRightInd w:val="0"/>
              <w:snapToGrid w:val="0"/>
              <w:rPr>
                <w:rFonts w:ascii="Times New Roman" w:eastAsiaTheme="minorEastAsia"/>
                <w:color w:val="000000" w:themeColor="text1"/>
                <w:sz w:val="21"/>
                <w:szCs w:val="21"/>
              </w:rPr>
            </w:pPr>
          </w:p>
        </w:tc>
        <w:tc>
          <w:tcPr>
            <w:tcW w:w="283" w:type="pct"/>
            <w:vMerge/>
            <w:vAlign w:val="center"/>
            <w:hideMark/>
          </w:tcPr>
          <w:p w14:paraId="71D0D94C" w14:textId="77777777" w:rsidR="002E38F1" w:rsidRPr="00783F33" w:rsidRDefault="002E38F1" w:rsidP="0034549B">
            <w:pPr>
              <w:adjustRightInd w:val="0"/>
              <w:snapToGrid w:val="0"/>
              <w:rPr>
                <w:rFonts w:ascii="Times New Roman" w:eastAsiaTheme="minorEastAsia"/>
                <w:color w:val="000000" w:themeColor="text1"/>
                <w:sz w:val="21"/>
                <w:szCs w:val="21"/>
              </w:rPr>
            </w:pPr>
          </w:p>
        </w:tc>
        <w:tc>
          <w:tcPr>
            <w:tcW w:w="282" w:type="pct"/>
            <w:vMerge/>
            <w:vAlign w:val="center"/>
            <w:hideMark/>
          </w:tcPr>
          <w:p w14:paraId="742D34D6" w14:textId="77777777" w:rsidR="002E38F1" w:rsidRPr="00783F33" w:rsidRDefault="002E38F1" w:rsidP="0034549B">
            <w:pPr>
              <w:adjustRightInd w:val="0"/>
              <w:snapToGrid w:val="0"/>
              <w:rPr>
                <w:rFonts w:ascii="Times New Roman" w:eastAsiaTheme="minorEastAsia"/>
                <w:color w:val="000000" w:themeColor="text1"/>
                <w:sz w:val="21"/>
                <w:szCs w:val="21"/>
              </w:rPr>
            </w:pPr>
          </w:p>
        </w:tc>
        <w:tc>
          <w:tcPr>
            <w:tcW w:w="286" w:type="pct"/>
            <w:vAlign w:val="center"/>
            <w:hideMark/>
          </w:tcPr>
          <w:p w14:paraId="0550FC3E"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核算方法</w:t>
            </w:r>
          </w:p>
        </w:tc>
        <w:tc>
          <w:tcPr>
            <w:tcW w:w="284" w:type="pct"/>
            <w:vAlign w:val="center"/>
            <w:hideMark/>
          </w:tcPr>
          <w:p w14:paraId="0EE98BCD"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废气产生量</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/h</w:t>
            </w:r>
          </w:p>
        </w:tc>
        <w:tc>
          <w:tcPr>
            <w:tcW w:w="379" w:type="pct"/>
            <w:vAlign w:val="center"/>
            <w:hideMark/>
          </w:tcPr>
          <w:p w14:paraId="30A4F092"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产生浓度</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285" w:type="pct"/>
            <w:vAlign w:val="center"/>
            <w:hideMark/>
          </w:tcPr>
          <w:p w14:paraId="42ADD440"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产生量</w:t>
            </w:r>
            <w:r w:rsidRPr="00783F33">
              <w:rPr>
                <w:rFonts w:ascii="Times New Roman" w:eastAsiaTheme="minorEastAsia"/>
                <w:color w:val="000000" w:themeColor="text1"/>
                <w:sz w:val="21"/>
                <w:szCs w:val="21"/>
              </w:rPr>
              <w:t>kg/h</w:t>
            </w:r>
          </w:p>
        </w:tc>
        <w:tc>
          <w:tcPr>
            <w:tcW w:w="331" w:type="pct"/>
            <w:vAlign w:val="center"/>
            <w:hideMark/>
          </w:tcPr>
          <w:p w14:paraId="21B47278"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工艺</w:t>
            </w:r>
          </w:p>
        </w:tc>
        <w:tc>
          <w:tcPr>
            <w:tcW w:w="224" w:type="pct"/>
            <w:vAlign w:val="center"/>
          </w:tcPr>
          <w:p w14:paraId="2298298E"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收集效率</w:t>
            </w:r>
            <w:r w:rsidRPr="00783F33">
              <w:rPr>
                <w:rFonts w:ascii="Times New Roman" w:eastAsiaTheme="minorEastAsia"/>
                <w:color w:val="000000" w:themeColor="text1"/>
                <w:sz w:val="21"/>
                <w:szCs w:val="21"/>
              </w:rPr>
              <w:t>%</w:t>
            </w:r>
          </w:p>
        </w:tc>
        <w:tc>
          <w:tcPr>
            <w:tcW w:w="224" w:type="pct"/>
            <w:vAlign w:val="center"/>
            <w:hideMark/>
          </w:tcPr>
          <w:p w14:paraId="427EFCC2"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治理效率</w:t>
            </w:r>
            <w:r w:rsidRPr="00783F33">
              <w:rPr>
                <w:rFonts w:ascii="Times New Roman" w:eastAsiaTheme="minorEastAsia"/>
                <w:color w:val="000000" w:themeColor="text1"/>
                <w:sz w:val="21"/>
                <w:szCs w:val="21"/>
              </w:rPr>
              <w:t>%</w:t>
            </w:r>
          </w:p>
        </w:tc>
        <w:tc>
          <w:tcPr>
            <w:tcW w:w="271" w:type="pct"/>
            <w:vAlign w:val="center"/>
          </w:tcPr>
          <w:p w14:paraId="1CB385F4" w14:textId="77777777" w:rsidR="002E38F1" w:rsidRPr="00783F33" w:rsidRDefault="002E38F1" w:rsidP="00D0046B">
            <w:pPr>
              <w:autoSpaceDE w:val="0"/>
              <w:autoSpaceDN w:val="0"/>
              <w:adjustRightIn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是否为可行技术</w:t>
            </w:r>
          </w:p>
        </w:tc>
        <w:tc>
          <w:tcPr>
            <w:tcW w:w="271" w:type="pct"/>
            <w:vAlign w:val="center"/>
            <w:hideMark/>
          </w:tcPr>
          <w:p w14:paraId="2E26B590"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核算方法</w:t>
            </w:r>
          </w:p>
        </w:tc>
        <w:tc>
          <w:tcPr>
            <w:tcW w:w="315" w:type="pct"/>
            <w:vAlign w:val="center"/>
            <w:hideMark/>
          </w:tcPr>
          <w:p w14:paraId="1E101993"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废气排放量</w:t>
            </w:r>
            <w:r w:rsidRPr="00783F33">
              <w:rPr>
                <w:rFonts w:ascii="Times New Roman" w:eastAsiaTheme="minorEastAsia"/>
                <w:color w:val="000000" w:themeColor="text1"/>
                <w:sz w:val="21"/>
                <w:szCs w:val="21"/>
              </w:rPr>
              <w:t>Nm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/h</w:t>
            </w:r>
          </w:p>
        </w:tc>
        <w:tc>
          <w:tcPr>
            <w:tcW w:w="398" w:type="pct"/>
            <w:vAlign w:val="center"/>
            <w:hideMark/>
          </w:tcPr>
          <w:p w14:paraId="6AB1E215"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排放浓度</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301" w:type="pct"/>
            <w:vAlign w:val="center"/>
            <w:hideMark/>
          </w:tcPr>
          <w:p w14:paraId="453B3CFC"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排放量</w:t>
            </w:r>
            <w:r w:rsidRPr="00783F33">
              <w:rPr>
                <w:rFonts w:ascii="Times New Roman" w:eastAsiaTheme="minorEastAsia"/>
                <w:color w:val="000000" w:themeColor="text1"/>
                <w:sz w:val="21"/>
                <w:szCs w:val="21"/>
              </w:rPr>
              <w:t>kg/h</w:t>
            </w:r>
          </w:p>
        </w:tc>
        <w:tc>
          <w:tcPr>
            <w:tcW w:w="262" w:type="pct"/>
            <w:vAlign w:val="center"/>
            <w:hideMark/>
          </w:tcPr>
          <w:p w14:paraId="0C9F64F8"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排放时间（</w:t>
            </w:r>
            <w:r w:rsidRPr="00783F33">
              <w:rPr>
                <w:rFonts w:ascii="Times New Roman" w:eastAsiaTheme="minorEastAsia"/>
                <w:color w:val="000000" w:themeColor="text1"/>
                <w:sz w:val="21"/>
                <w:szCs w:val="21"/>
              </w:rPr>
              <w:t>h</w:t>
            </w:r>
            <w:r w:rsidRPr="00783F33">
              <w:rPr>
                <w:rFonts w:ascii="Times New Roman" w:eastAsiaTheme="minorEastAsia"/>
                <w:color w:val="000000" w:themeColor="text1"/>
                <w:sz w:val="21"/>
                <w:szCs w:val="21"/>
              </w:rPr>
              <w:t>）</w:t>
            </w:r>
          </w:p>
        </w:tc>
      </w:tr>
      <w:tr w:rsidR="006208A8" w:rsidRPr="00783F33" w14:paraId="33BA515D" w14:textId="77777777" w:rsidTr="002E38F1">
        <w:trPr>
          <w:trHeight w:val="556"/>
          <w:jc w:val="center"/>
        </w:trPr>
        <w:tc>
          <w:tcPr>
            <w:tcW w:w="273" w:type="pct"/>
            <w:vMerge w:val="restart"/>
            <w:vAlign w:val="center"/>
          </w:tcPr>
          <w:p w14:paraId="156EFB0F"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r w:rsidRPr="00783F33">
              <w:rPr>
                <w:rFonts w:ascii="Times New Roman" w:eastAsiaTheme="minorEastAsia"/>
                <w:color w:val="000000" w:themeColor="text1"/>
                <w:sz w:val="21"/>
                <w:szCs w:val="21"/>
              </w:rPr>
              <w:t>、除锡、回流焊</w:t>
            </w:r>
          </w:p>
        </w:tc>
        <w:tc>
          <w:tcPr>
            <w:tcW w:w="331" w:type="pct"/>
            <w:vMerge w:val="restart"/>
            <w:vAlign w:val="center"/>
          </w:tcPr>
          <w:p w14:paraId="5DA22692"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拆板机、除锡机、回流焊</w:t>
            </w:r>
          </w:p>
        </w:tc>
        <w:tc>
          <w:tcPr>
            <w:tcW w:w="283" w:type="pct"/>
            <w:vMerge w:val="restart"/>
            <w:vAlign w:val="center"/>
          </w:tcPr>
          <w:p w14:paraId="30AE8AC1"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p>
        </w:tc>
        <w:tc>
          <w:tcPr>
            <w:tcW w:w="282" w:type="pct"/>
            <w:vAlign w:val="center"/>
          </w:tcPr>
          <w:p w14:paraId="330DCE2E"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286" w:type="pct"/>
            <w:vAlign w:val="center"/>
          </w:tcPr>
          <w:p w14:paraId="33AB79CD"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restart"/>
            <w:vAlign w:val="center"/>
          </w:tcPr>
          <w:p w14:paraId="546C8510" w14:textId="485E7A56" w:rsidR="002E38F1" w:rsidRPr="00783F33" w:rsidRDefault="002E38F1" w:rsidP="00571617">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w:t>
            </w:r>
            <w:r w:rsidR="00571617" w:rsidRPr="00783F33">
              <w:rPr>
                <w:rFonts w:ascii="Times New Roman" w:eastAsiaTheme="minorEastAsia"/>
                <w:color w:val="000000" w:themeColor="text1"/>
                <w:kern w:val="2"/>
                <w:sz w:val="21"/>
                <w:szCs w:val="21"/>
              </w:rPr>
              <w:t>0</w:t>
            </w:r>
            <w:r w:rsidRPr="00783F33">
              <w:rPr>
                <w:rFonts w:ascii="Times New Roman" w:eastAsiaTheme="minorEastAsia"/>
                <w:color w:val="000000" w:themeColor="text1"/>
                <w:kern w:val="2"/>
                <w:sz w:val="21"/>
                <w:szCs w:val="21"/>
              </w:rPr>
              <w:t>00</w:t>
            </w:r>
          </w:p>
        </w:tc>
        <w:tc>
          <w:tcPr>
            <w:tcW w:w="379" w:type="pct"/>
            <w:vAlign w:val="center"/>
          </w:tcPr>
          <w:p w14:paraId="62399D9D" w14:textId="39A03388" w:rsidR="002E38F1" w:rsidRPr="00783F33" w:rsidRDefault="00AB464F"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1.0767</w:t>
            </w:r>
          </w:p>
        </w:tc>
        <w:tc>
          <w:tcPr>
            <w:tcW w:w="285" w:type="pct"/>
            <w:vAlign w:val="center"/>
          </w:tcPr>
          <w:p w14:paraId="576071F7" w14:textId="18B6BCFA" w:rsidR="002E38F1" w:rsidRPr="00783F33" w:rsidRDefault="00AB464F"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0.00323</w:t>
            </w:r>
          </w:p>
        </w:tc>
        <w:tc>
          <w:tcPr>
            <w:tcW w:w="331" w:type="pct"/>
            <w:vMerge w:val="restart"/>
            <w:vAlign w:val="center"/>
          </w:tcPr>
          <w:p w14:paraId="2A00FA15"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负压引风</w:t>
            </w:r>
            <w:r w:rsidRPr="00783F33">
              <w:rPr>
                <w:rFonts w:ascii="Times New Roman" w:eastAsiaTheme="minorEastAsia"/>
                <w:color w:val="000000" w:themeColor="text1"/>
                <w:kern w:val="2"/>
                <w:sz w:val="21"/>
                <w:szCs w:val="21"/>
              </w:rPr>
              <w:t>+</w:t>
            </w:r>
            <w:r w:rsidR="00336C2B" w:rsidRPr="00783F33">
              <w:rPr>
                <w:rFonts w:ascii="Times New Roman" w:eastAsiaTheme="minorEastAsia"/>
                <w:color w:val="000000" w:themeColor="text1"/>
                <w:kern w:val="2"/>
                <w:sz w:val="21"/>
                <w:szCs w:val="21"/>
              </w:rPr>
              <w:t>旋风除尘</w:t>
            </w:r>
            <w:r w:rsidR="00336C2B" w:rsidRPr="00783F33">
              <w:rPr>
                <w:rFonts w:ascii="Times New Roman" w:eastAsiaTheme="minorEastAsia"/>
                <w:color w:val="000000" w:themeColor="text1"/>
                <w:kern w:val="2"/>
                <w:sz w:val="21"/>
                <w:szCs w:val="21"/>
              </w:rPr>
              <w:t>+</w:t>
            </w:r>
            <w:r w:rsidR="00336C2B" w:rsidRPr="00783F33">
              <w:rPr>
                <w:rFonts w:ascii="Times New Roman" w:eastAsiaTheme="minorEastAsia"/>
                <w:color w:val="000000" w:themeColor="text1"/>
                <w:kern w:val="2"/>
                <w:sz w:val="21"/>
                <w:szCs w:val="21"/>
              </w:rPr>
              <w:t>布袋除尘</w:t>
            </w:r>
            <w:r w:rsidR="00336C2B" w:rsidRPr="00783F33">
              <w:rPr>
                <w:rFonts w:ascii="Times New Roman" w:eastAsiaTheme="minorEastAsia"/>
                <w:color w:val="000000" w:themeColor="text1"/>
                <w:kern w:val="2"/>
                <w:sz w:val="21"/>
                <w:szCs w:val="21"/>
              </w:rPr>
              <w:t>+</w:t>
            </w:r>
            <w:r w:rsidR="00336C2B" w:rsidRPr="00783F33">
              <w:rPr>
                <w:rFonts w:ascii="Times New Roman" w:eastAsiaTheme="minorEastAsia"/>
                <w:color w:val="000000" w:themeColor="text1"/>
                <w:kern w:val="2"/>
                <w:sz w:val="21"/>
                <w:szCs w:val="21"/>
              </w:rPr>
              <w:t>二级活性炭吸附</w:t>
            </w:r>
          </w:p>
        </w:tc>
        <w:tc>
          <w:tcPr>
            <w:tcW w:w="224" w:type="pct"/>
            <w:vMerge w:val="restart"/>
            <w:vAlign w:val="center"/>
          </w:tcPr>
          <w:p w14:paraId="0286B9F2" w14:textId="77777777" w:rsidR="002E38F1" w:rsidRPr="00783F33" w:rsidRDefault="002E38F1" w:rsidP="002E38F1">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95%</w:t>
            </w:r>
          </w:p>
        </w:tc>
        <w:tc>
          <w:tcPr>
            <w:tcW w:w="224" w:type="pct"/>
            <w:vAlign w:val="center"/>
          </w:tcPr>
          <w:p w14:paraId="059822E1"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99</w:t>
            </w:r>
          </w:p>
        </w:tc>
        <w:tc>
          <w:tcPr>
            <w:tcW w:w="271" w:type="pct"/>
            <w:vAlign w:val="center"/>
          </w:tcPr>
          <w:p w14:paraId="387EBA6D"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是</w:t>
            </w:r>
          </w:p>
        </w:tc>
        <w:tc>
          <w:tcPr>
            <w:tcW w:w="271" w:type="pct"/>
            <w:vAlign w:val="center"/>
          </w:tcPr>
          <w:p w14:paraId="70C2CA44"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restart"/>
            <w:vAlign w:val="center"/>
          </w:tcPr>
          <w:p w14:paraId="7BD68C15" w14:textId="5B7B6409" w:rsidR="002E38F1" w:rsidRPr="00783F33" w:rsidRDefault="002E38F1" w:rsidP="00571617">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w:t>
            </w:r>
            <w:r w:rsidR="00571617" w:rsidRPr="00783F33">
              <w:rPr>
                <w:rFonts w:ascii="Times New Roman" w:eastAsiaTheme="minorEastAsia"/>
                <w:color w:val="000000" w:themeColor="text1"/>
                <w:kern w:val="2"/>
                <w:sz w:val="21"/>
                <w:szCs w:val="21"/>
              </w:rPr>
              <w:t>0</w:t>
            </w:r>
            <w:r w:rsidRPr="00783F33">
              <w:rPr>
                <w:rFonts w:ascii="Times New Roman" w:eastAsiaTheme="minorEastAsia"/>
                <w:color w:val="000000" w:themeColor="text1"/>
                <w:kern w:val="2"/>
                <w:sz w:val="21"/>
                <w:szCs w:val="21"/>
              </w:rPr>
              <w:t>00</w:t>
            </w:r>
          </w:p>
        </w:tc>
        <w:tc>
          <w:tcPr>
            <w:tcW w:w="398" w:type="pct"/>
            <w:vAlign w:val="center"/>
          </w:tcPr>
          <w:p w14:paraId="70C90BB8" w14:textId="5CB9C598" w:rsidR="002E38F1" w:rsidRPr="00783F33" w:rsidRDefault="00AB464F"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0.0102</w:t>
            </w:r>
          </w:p>
        </w:tc>
        <w:tc>
          <w:tcPr>
            <w:tcW w:w="301" w:type="pct"/>
            <w:vAlign w:val="center"/>
          </w:tcPr>
          <w:p w14:paraId="6BD3890D" w14:textId="360B30DE" w:rsidR="002E38F1" w:rsidRPr="00783F33" w:rsidRDefault="00AB464F"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0.0000306</w:t>
            </w:r>
          </w:p>
        </w:tc>
        <w:tc>
          <w:tcPr>
            <w:tcW w:w="262" w:type="pct"/>
            <w:vMerge w:val="restart"/>
            <w:vAlign w:val="center"/>
          </w:tcPr>
          <w:p w14:paraId="2D3DB7A0"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4800</w:t>
            </w:r>
          </w:p>
        </w:tc>
      </w:tr>
      <w:tr w:rsidR="006208A8" w:rsidRPr="00783F33" w14:paraId="0D53E7C6" w14:textId="77777777" w:rsidTr="002E38F1">
        <w:trPr>
          <w:trHeight w:val="407"/>
          <w:jc w:val="center"/>
        </w:trPr>
        <w:tc>
          <w:tcPr>
            <w:tcW w:w="273" w:type="pct"/>
            <w:vMerge/>
            <w:vAlign w:val="center"/>
          </w:tcPr>
          <w:p w14:paraId="0DD02744"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p>
        </w:tc>
        <w:tc>
          <w:tcPr>
            <w:tcW w:w="331" w:type="pct"/>
            <w:vMerge/>
            <w:vAlign w:val="center"/>
          </w:tcPr>
          <w:p w14:paraId="057F2450"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p>
        </w:tc>
        <w:tc>
          <w:tcPr>
            <w:tcW w:w="283" w:type="pct"/>
            <w:vMerge/>
            <w:vAlign w:val="center"/>
          </w:tcPr>
          <w:p w14:paraId="79A0C4E9"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p>
        </w:tc>
        <w:tc>
          <w:tcPr>
            <w:tcW w:w="282" w:type="pct"/>
            <w:vAlign w:val="center"/>
          </w:tcPr>
          <w:p w14:paraId="27AF1329"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286" w:type="pct"/>
            <w:vAlign w:val="center"/>
          </w:tcPr>
          <w:p w14:paraId="027ED0C2"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561B532E"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p>
        </w:tc>
        <w:tc>
          <w:tcPr>
            <w:tcW w:w="379" w:type="pct"/>
            <w:vAlign w:val="center"/>
          </w:tcPr>
          <w:p w14:paraId="7152E819" w14:textId="444A81C4" w:rsidR="002E38F1" w:rsidRPr="00783F33" w:rsidRDefault="00DA3AD9"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4.4</w:t>
            </w:r>
            <w:r w:rsidR="00AB464F" w:rsidRPr="00783F33">
              <w:rPr>
                <w:rFonts w:ascii="Times New Roman" w:eastAsiaTheme="minorEastAsia"/>
                <w:color w:val="000000" w:themeColor="text1"/>
                <w:kern w:val="2"/>
                <w:sz w:val="21"/>
                <w:szCs w:val="21"/>
              </w:rPr>
              <w:t>0</w:t>
            </w:r>
          </w:p>
        </w:tc>
        <w:tc>
          <w:tcPr>
            <w:tcW w:w="285" w:type="pct"/>
            <w:vAlign w:val="center"/>
          </w:tcPr>
          <w:p w14:paraId="149EF681" w14:textId="1B8661F5" w:rsidR="002E38F1" w:rsidRPr="00783F33" w:rsidRDefault="00AB464F" w:rsidP="00DA3AD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0.013</w:t>
            </w:r>
            <w:r w:rsidR="00DA3AD9" w:rsidRPr="00783F33">
              <w:rPr>
                <w:rFonts w:ascii="Times New Roman" w:eastAsiaTheme="minorEastAsia"/>
                <w:color w:val="000000" w:themeColor="text1"/>
                <w:kern w:val="2"/>
                <w:sz w:val="21"/>
                <w:szCs w:val="21"/>
              </w:rPr>
              <w:t>2</w:t>
            </w:r>
          </w:p>
        </w:tc>
        <w:tc>
          <w:tcPr>
            <w:tcW w:w="331" w:type="pct"/>
            <w:vMerge/>
            <w:vAlign w:val="center"/>
          </w:tcPr>
          <w:p w14:paraId="31636A3D"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4DEF628D" w14:textId="77777777" w:rsidR="002E38F1" w:rsidRPr="00783F33" w:rsidRDefault="002E38F1" w:rsidP="00D0046B">
            <w:pPr>
              <w:adjustRightInd w:val="0"/>
              <w:snapToGrid w:val="0"/>
              <w:jc w:val="center"/>
              <w:rPr>
                <w:rFonts w:ascii="Times New Roman" w:eastAsiaTheme="minorEastAsia"/>
                <w:color w:val="000000" w:themeColor="text1"/>
                <w:kern w:val="2"/>
                <w:sz w:val="21"/>
                <w:szCs w:val="21"/>
              </w:rPr>
            </w:pPr>
          </w:p>
        </w:tc>
        <w:tc>
          <w:tcPr>
            <w:tcW w:w="224" w:type="pct"/>
            <w:vAlign w:val="center"/>
          </w:tcPr>
          <w:p w14:paraId="73A4A47E"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85</w:t>
            </w:r>
          </w:p>
        </w:tc>
        <w:tc>
          <w:tcPr>
            <w:tcW w:w="271" w:type="pct"/>
            <w:vAlign w:val="center"/>
          </w:tcPr>
          <w:p w14:paraId="0E477DD9"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是</w:t>
            </w:r>
          </w:p>
        </w:tc>
        <w:tc>
          <w:tcPr>
            <w:tcW w:w="271" w:type="pct"/>
            <w:vAlign w:val="center"/>
          </w:tcPr>
          <w:p w14:paraId="67B39BE9"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70712EAE" w14:textId="77777777" w:rsidR="002E38F1" w:rsidRPr="00783F33" w:rsidRDefault="002E38F1" w:rsidP="0034549B">
            <w:pPr>
              <w:adjustRightInd w:val="0"/>
              <w:snapToGrid w:val="0"/>
              <w:jc w:val="center"/>
              <w:rPr>
                <w:rFonts w:ascii="Times New Roman" w:eastAsiaTheme="minorEastAsia"/>
                <w:color w:val="000000" w:themeColor="text1"/>
                <w:kern w:val="2"/>
                <w:sz w:val="21"/>
                <w:szCs w:val="21"/>
              </w:rPr>
            </w:pPr>
          </w:p>
        </w:tc>
        <w:tc>
          <w:tcPr>
            <w:tcW w:w="398" w:type="pct"/>
            <w:vAlign w:val="center"/>
          </w:tcPr>
          <w:p w14:paraId="4118BEC6" w14:textId="57D8CD9D" w:rsidR="002E38F1" w:rsidRPr="00783F33" w:rsidRDefault="00AB464F" w:rsidP="00DA3AD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0.6</w:t>
            </w:r>
            <w:r w:rsidR="00DA3AD9" w:rsidRPr="00783F33">
              <w:rPr>
                <w:rFonts w:ascii="Times New Roman" w:eastAsiaTheme="minorEastAsia"/>
                <w:color w:val="000000" w:themeColor="text1"/>
                <w:kern w:val="2"/>
                <w:sz w:val="21"/>
                <w:szCs w:val="21"/>
              </w:rPr>
              <w:t>24</w:t>
            </w:r>
          </w:p>
        </w:tc>
        <w:tc>
          <w:tcPr>
            <w:tcW w:w="301" w:type="pct"/>
            <w:vAlign w:val="center"/>
          </w:tcPr>
          <w:p w14:paraId="6D5B8B9E" w14:textId="63EE16F7" w:rsidR="002E38F1" w:rsidRPr="00783F33" w:rsidRDefault="00AB464F" w:rsidP="00DA3AD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w:t>
            </w:r>
            <w:r w:rsidR="00DA3AD9" w:rsidRPr="00783F33">
              <w:rPr>
                <w:rFonts w:ascii="Times New Roman" w:eastAsiaTheme="minorEastAsia"/>
                <w:color w:val="000000" w:themeColor="text1"/>
                <w:kern w:val="2"/>
                <w:sz w:val="21"/>
                <w:szCs w:val="21"/>
              </w:rPr>
              <w:t>187</w:t>
            </w:r>
          </w:p>
        </w:tc>
        <w:tc>
          <w:tcPr>
            <w:tcW w:w="262" w:type="pct"/>
            <w:vMerge/>
            <w:vAlign w:val="center"/>
          </w:tcPr>
          <w:p w14:paraId="6C08167F" w14:textId="77777777" w:rsidR="002E38F1" w:rsidRPr="00783F33" w:rsidRDefault="002E38F1" w:rsidP="0034549B">
            <w:pPr>
              <w:adjustRightInd w:val="0"/>
              <w:snapToGrid w:val="0"/>
              <w:jc w:val="center"/>
              <w:rPr>
                <w:rFonts w:ascii="Times New Roman" w:eastAsiaTheme="minorEastAsia"/>
                <w:color w:val="000000" w:themeColor="text1"/>
                <w:sz w:val="21"/>
                <w:szCs w:val="21"/>
              </w:rPr>
            </w:pPr>
          </w:p>
        </w:tc>
      </w:tr>
      <w:tr w:rsidR="006208A8" w:rsidRPr="00783F33" w14:paraId="671A717E" w14:textId="77777777" w:rsidTr="002E38F1">
        <w:trPr>
          <w:trHeight w:val="407"/>
          <w:jc w:val="center"/>
        </w:trPr>
        <w:tc>
          <w:tcPr>
            <w:tcW w:w="273" w:type="pct"/>
            <w:vMerge/>
            <w:vAlign w:val="center"/>
          </w:tcPr>
          <w:p w14:paraId="3C2990BF"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c>
          <w:tcPr>
            <w:tcW w:w="331" w:type="pct"/>
            <w:vMerge/>
            <w:vAlign w:val="center"/>
          </w:tcPr>
          <w:p w14:paraId="21A2C58E"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c>
          <w:tcPr>
            <w:tcW w:w="283" w:type="pct"/>
            <w:vMerge/>
            <w:vAlign w:val="center"/>
          </w:tcPr>
          <w:p w14:paraId="7C81AE13"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c>
          <w:tcPr>
            <w:tcW w:w="282" w:type="pct"/>
            <w:vAlign w:val="center"/>
          </w:tcPr>
          <w:p w14:paraId="160018C6" w14:textId="014436AB"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286" w:type="pct"/>
            <w:vAlign w:val="center"/>
          </w:tcPr>
          <w:p w14:paraId="1CC31FCD" w14:textId="4BB9978D"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04A7B3F9"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30B00949" w14:textId="33E4CA39"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0.767</w:t>
            </w:r>
          </w:p>
        </w:tc>
        <w:tc>
          <w:tcPr>
            <w:tcW w:w="285" w:type="pct"/>
            <w:vAlign w:val="center"/>
          </w:tcPr>
          <w:p w14:paraId="6C610757" w14:textId="33BD3473"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0.00230</w:t>
            </w:r>
          </w:p>
        </w:tc>
        <w:tc>
          <w:tcPr>
            <w:tcW w:w="331" w:type="pct"/>
            <w:vMerge/>
            <w:vAlign w:val="center"/>
          </w:tcPr>
          <w:p w14:paraId="61637BEE"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409645E2"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6003C292" w14:textId="6E735139"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99</w:t>
            </w:r>
          </w:p>
        </w:tc>
        <w:tc>
          <w:tcPr>
            <w:tcW w:w="271" w:type="pct"/>
            <w:vAlign w:val="center"/>
          </w:tcPr>
          <w:p w14:paraId="0B4C4238" w14:textId="58FFE5DA"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是</w:t>
            </w:r>
          </w:p>
        </w:tc>
        <w:tc>
          <w:tcPr>
            <w:tcW w:w="271" w:type="pct"/>
            <w:vAlign w:val="center"/>
          </w:tcPr>
          <w:p w14:paraId="07951665" w14:textId="6C21B6A2"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7D88CF12"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047CD017" w14:textId="0EEAD30E"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0.00728</w:t>
            </w:r>
          </w:p>
        </w:tc>
        <w:tc>
          <w:tcPr>
            <w:tcW w:w="301" w:type="pct"/>
            <w:vAlign w:val="center"/>
          </w:tcPr>
          <w:p w14:paraId="4347C138" w14:textId="685A77A7"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0.0000218</w:t>
            </w:r>
          </w:p>
        </w:tc>
        <w:tc>
          <w:tcPr>
            <w:tcW w:w="262" w:type="pct"/>
            <w:vMerge/>
            <w:vAlign w:val="center"/>
          </w:tcPr>
          <w:p w14:paraId="32CC6A65"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r>
      <w:tr w:rsidR="006208A8" w:rsidRPr="00783F33" w14:paraId="5ECADBF9" w14:textId="77777777" w:rsidTr="002E38F1">
        <w:trPr>
          <w:trHeight w:val="407"/>
          <w:jc w:val="center"/>
        </w:trPr>
        <w:tc>
          <w:tcPr>
            <w:tcW w:w="273" w:type="pct"/>
            <w:vMerge/>
            <w:vAlign w:val="center"/>
          </w:tcPr>
          <w:p w14:paraId="3E102139"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331" w:type="pct"/>
            <w:vMerge/>
            <w:vAlign w:val="center"/>
          </w:tcPr>
          <w:p w14:paraId="0BD7684B"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3" w:type="pct"/>
            <w:vMerge/>
            <w:vAlign w:val="center"/>
          </w:tcPr>
          <w:p w14:paraId="61C8BDE4"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2" w:type="pct"/>
            <w:vAlign w:val="center"/>
          </w:tcPr>
          <w:p w14:paraId="6D29B9F4" w14:textId="76A61ECC"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286" w:type="pct"/>
            <w:vAlign w:val="center"/>
          </w:tcPr>
          <w:p w14:paraId="74CFB595" w14:textId="6E34C363"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5F75FD34"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4C7F9945" w14:textId="2A080423"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0.037</w:t>
            </w:r>
          </w:p>
        </w:tc>
        <w:tc>
          <w:tcPr>
            <w:tcW w:w="285" w:type="pct"/>
            <w:vAlign w:val="center"/>
          </w:tcPr>
          <w:p w14:paraId="5627BCB0" w14:textId="024233F5"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0.000111</w:t>
            </w:r>
          </w:p>
        </w:tc>
        <w:tc>
          <w:tcPr>
            <w:tcW w:w="331" w:type="pct"/>
            <w:vMerge/>
            <w:vAlign w:val="center"/>
          </w:tcPr>
          <w:p w14:paraId="4D7E96DC"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0C6E577B"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001ED032" w14:textId="17B502B1"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99</w:t>
            </w:r>
          </w:p>
        </w:tc>
        <w:tc>
          <w:tcPr>
            <w:tcW w:w="271" w:type="pct"/>
            <w:vAlign w:val="center"/>
          </w:tcPr>
          <w:p w14:paraId="3925BEB8" w14:textId="1634F67A"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是</w:t>
            </w:r>
          </w:p>
        </w:tc>
        <w:tc>
          <w:tcPr>
            <w:tcW w:w="271" w:type="pct"/>
            <w:vAlign w:val="center"/>
          </w:tcPr>
          <w:p w14:paraId="7812674B" w14:textId="08E06650"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75119749"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3EE5D311" w14:textId="61087991"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0.000352</w:t>
            </w:r>
          </w:p>
        </w:tc>
        <w:tc>
          <w:tcPr>
            <w:tcW w:w="301" w:type="pct"/>
            <w:vAlign w:val="center"/>
          </w:tcPr>
          <w:p w14:paraId="11DEFD48" w14:textId="3493A35E"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0.00000106</w:t>
            </w:r>
          </w:p>
        </w:tc>
        <w:tc>
          <w:tcPr>
            <w:tcW w:w="262" w:type="pct"/>
            <w:vMerge/>
            <w:vAlign w:val="center"/>
          </w:tcPr>
          <w:p w14:paraId="32A77F49"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r>
      <w:tr w:rsidR="006208A8" w:rsidRPr="00783F33" w14:paraId="5A2B7102" w14:textId="77777777" w:rsidTr="002E38F1">
        <w:trPr>
          <w:trHeight w:val="381"/>
          <w:jc w:val="center"/>
        </w:trPr>
        <w:tc>
          <w:tcPr>
            <w:tcW w:w="273" w:type="pct"/>
            <w:vMerge/>
            <w:vAlign w:val="center"/>
          </w:tcPr>
          <w:p w14:paraId="66EF3E1D"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bookmarkStart w:id="110" w:name="_Hlk231679455"/>
          </w:p>
        </w:tc>
        <w:tc>
          <w:tcPr>
            <w:tcW w:w="331" w:type="pct"/>
            <w:vMerge/>
            <w:vAlign w:val="center"/>
          </w:tcPr>
          <w:p w14:paraId="032EDEAB"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c>
          <w:tcPr>
            <w:tcW w:w="283" w:type="pct"/>
            <w:vMerge/>
            <w:vAlign w:val="center"/>
          </w:tcPr>
          <w:p w14:paraId="3820EA76"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c>
          <w:tcPr>
            <w:tcW w:w="282" w:type="pct"/>
            <w:vAlign w:val="center"/>
          </w:tcPr>
          <w:p w14:paraId="61CF8E61" w14:textId="0B5A63B9" w:rsidR="00794A19" w:rsidRPr="00783F33" w:rsidRDefault="00794A19" w:rsidP="00794A19">
            <w:pPr>
              <w:adjustRightInd w:val="0"/>
              <w:snapToGrid w:val="0"/>
              <w:jc w:val="center"/>
              <w:rPr>
                <w:rFonts w:ascii="Times New Roman" w:eastAsiaTheme="minorEastAsia"/>
                <w:color w:val="000000" w:themeColor="text1"/>
                <w:kern w:val="2"/>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286" w:type="pct"/>
            <w:vAlign w:val="center"/>
          </w:tcPr>
          <w:p w14:paraId="72960417" w14:textId="29F7D098"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0027D2EE"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12D3AF95" w14:textId="66F79B5C"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0.000061</w:t>
            </w:r>
          </w:p>
        </w:tc>
        <w:tc>
          <w:tcPr>
            <w:tcW w:w="285" w:type="pct"/>
            <w:vAlign w:val="center"/>
          </w:tcPr>
          <w:p w14:paraId="5E03A6AB" w14:textId="3959A148"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0.000000183</w:t>
            </w:r>
          </w:p>
        </w:tc>
        <w:tc>
          <w:tcPr>
            <w:tcW w:w="331" w:type="pct"/>
            <w:vMerge/>
            <w:vAlign w:val="center"/>
          </w:tcPr>
          <w:p w14:paraId="4D1DD787"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0CE22732"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5B0651C6" w14:textId="7DAE3FA2"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99</w:t>
            </w:r>
          </w:p>
        </w:tc>
        <w:tc>
          <w:tcPr>
            <w:tcW w:w="271" w:type="pct"/>
            <w:vAlign w:val="center"/>
          </w:tcPr>
          <w:p w14:paraId="1C7C0401" w14:textId="20CC3871"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是</w:t>
            </w:r>
          </w:p>
        </w:tc>
        <w:tc>
          <w:tcPr>
            <w:tcW w:w="271" w:type="pct"/>
            <w:vAlign w:val="center"/>
          </w:tcPr>
          <w:p w14:paraId="5CB2637E" w14:textId="559E1400" w:rsidR="00794A19" w:rsidRPr="00783F33" w:rsidRDefault="00794A19"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429FBD67" w14:textId="77777777" w:rsidR="00794A19" w:rsidRPr="00783F33" w:rsidRDefault="00794A19" w:rsidP="00794A1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0531F017" w14:textId="1298F734"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0.000000580</w:t>
            </w:r>
          </w:p>
        </w:tc>
        <w:tc>
          <w:tcPr>
            <w:tcW w:w="301" w:type="pct"/>
            <w:vAlign w:val="center"/>
          </w:tcPr>
          <w:p w14:paraId="67D44366" w14:textId="553DD2F4" w:rsidR="00794A19"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0.00000000174</w:t>
            </w:r>
          </w:p>
        </w:tc>
        <w:tc>
          <w:tcPr>
            <w:tcW w:w="262" w:type="pct"/>
            <w:vMerge/>
            <w:vAlign w:val="center"/>
          </w:tcPr>
          <w:p w14:paraId="552A7DDD" w14:textId="77777777" w:rsidR="00794A19" w:rsidRPr="00783F33" w:rsidRDefault="00794A19" w:rsidP="00794A19">
            <w:pPr>
              <w:adjustRightInd w:val="0"/>
              <w:snapToGrid w:val="0"/>
              <w:jc w:val="center"/>
              <w:rPr>
                <w:rFonts w:ascii="Times New Roman" w:eastAsiaTheme="minorEastAsia"/>
                <w:color w:val="000000" w:themeColor="text1"/>
                <w:sz w:val="21"/>
                <w:szCs w:val="21"/>
              </w:rPr>
            </w:pPr>
          </w:p>
        </w:tc>
      </w:tr>
      <w:tr w:rsidR="006208A8" w:rsidRPr="00783F33" w14:paraId="7E160E03" w14:textId="77777777" w:rsidTr="002E38F1">
        <w:trPr>
          <w:trHeight w:val="706"/>
          <w:jc w:val="center"/>
        </w:trPr>
        <w:tc>
          <w:tcPr>
            <w:tcW w:w="273" w:type="pct"/>
            <w:vMerge w:val="restart"/>
            <w:vAlign w:val="center"/>
          </w:tcPr>
          <w:p w14:paraId="4F9B3EE1"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bookmarkStart w:id="111" w:name="_Hlk231844498"/>
            <w:bookmarkEnd w:id="110"/>
            <w:proofErr w:type="gramStart"/>
            <w:r w:rsidRPr="00783F33">
              <w:rPr>
                <w:rFonts w:ascii="Times New Roman" w:eastAsiaTheme="minorEastAsia"/>
                <w:color w:val="000000" w:themeColor="text1"/>
                <w:sz w:val="21"/>
                <w:szCs w:val="21"/>
              </w:rPr>
              <w:t>脱锡拆解</w:t>
            </w:r>
            <w:proofErr w:type="gramEnd"/>
            <w:r w:rsidRPr="00783F33">
              <w:rPr>
                <w:rFonts w:ascii="Times New Roman" w:eastAsiaTheme="minorEastAsia"/>
                <w:color w:val="000000" w:themeColor="text1"/>
                <w:sz w:val="21"/>
                <w:szCs w:val="21"/>
              </w:rPr>
              <w:t>、除锡、回流焊、超声波清洗</w:t>
            </w:r>
          </w:p>
        </w:tc>
        <w:tc>
          <w:tcPr>
            <w:tcW w:w="331" w:type="pct"/>
            <w:vMerge w:val="restart"/>
            <w:vAlign w:val="center"/>
          </w:tcPr>
          <w:p w14:paraId="11C81FD3"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拆板机、除锡机、回流焊、超声波清洗机</w:t>
            </w:r>
          </w:p>
        </w:tc>
        <w:tc>
          <w:tcPr>
            <w:tcW w:w="283" w:type="pct"/>
            <w:vMerge w:val="restart"/>
            <w:vAlign w:val="center"/>
          </w:tcPr>
          <w:p w14:paraId="45798C36"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车间无组织排放</w:t>
            </w:r>
          </w:p>
        </w:tc>
        <w:tc>
          <w:tcPr>
            <w:tcW w:w="282" w:type="pct"/>
            <w:vAlign w:val="center"/>
          </w:tcPr>
          <w:p w14:paraId="6304D40C"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颗粒物</w:t>
            </w:r>
          </w:p>
        </w:tc>
        <w:tc>
          <w:tcPr>
            <w:tcW w:w="286" w:type="pct"/>
            <w:vAlign w:val="center"/>
          </w:tcPr>
          <w:p w14:paraId="4B47C7CB"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restart"/>
            <w:vAlign w:val="center"/>
          </w:tcPr>
          <w:p w14:paraId="1BC8A51E"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79" w:type="pct"/>
            <w:vAlign w:val="center"/>
          </w:tcPr>
          <w:p w14:paraId="7B7338BA"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85" w:type="pct"/>
            <w:vAlign w:val="center"/>
          </w:tcPr>
          <w:p w14:paraId="0E5426B1" w14:textId="2E4A232C"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0.000161</w:t>
            </w:r>
          </w:p>
        </w:tc>
        <w:tc>
          <w:tcPr>
            <w:tcW w:w="331" w:type="pct"/>
            <w:vMerge w:val="restart"/>
            <w:vAlign w:val="center"/>
          </w:tcPr>
          <w:p w14:paraId="4D5D162A"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24" w:type="pct"/>
            <w:vMerge w:val="restart"/>
            <w:vAlign w:val="center"/>
          </w:tcPr>
          <w:p w14:paraId="07281623"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24" w:type="pct"/>
            <w:vAlign w:val="center"/>
          </w:tcPr>
          <w:p w14:paraId="27E5FE21"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3D53016B"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346A4003"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restart"/>
            <w:vAlign w:val="center"/>
          </w:tcPr>
          <w:p w14:paraId="6B267A45"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98" w:type="pct"/>
            <w:vAlign w:val="center"/>
          </w:tcPr>
          <w:p w14:paraId="3E2D9856" w14:textId="4C4A1835"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01" w:type="pct"/>
            <w:vAlign w:val="center"/>
          </w:tcPr>
          <w:p w14:paraId="7639EB0A" w14:textId="518F8DBB"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0.000161</w:t>
            </w:r>
          </w:p>
        </w:tc>
        <w:tc>
          <w:tcPr>
            <w:tcW w:w="262" w:type="pct"/>
            <w:vMerge w:val="restart"/>
            <w:vAlign w:val="center"/>
          </w:tcPr>
          <w:p w14:paraId="26FAC9A2"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4800</w:t>
            </w:r>
          </w:p>
        </w:tc>
      </w:tr>
      <w:tr w:rsidR="006208A8" w:rsidRPr="00783F33" w14:paraId="5F3DC70E" w14:textId="77777777" w:rsidTr="002E38F1">
        <w:trPr>
          <w:trHeight w:val="652"/>
          <w:jc w:val="center"/>
        </w:trPr>
        <w:tc>
          <w:tcPr>
            <w:tcW w:w="273" w:type="pct"/>
            <w:vMerge/>
            <w:vAlign w:val="center"/>
          </w:tcPr>
          <w:p w14:paraId="2F2471D7"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331" w:type="pct"/>
            <w:vMerge/>
            <w:vAlign w:val="center"/>
          </w:tcPr>
          <w:p w14:paraId="24301C8C"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3" w:type="pct"/>
            <w:vMerge/>
            <w:vAlign w:val="center"/>
          </w:tcPr>
          <w:p w14:paraId="64C3FFB9"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2" w:type="pct"/>
            <w:vAlign w:val="center"/>
          </w:tcPr>
          <w:p w14:paraId="4E364661"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NMHC</w:t>
            </w:r>
          </w:p>
        </w:tc>
        <w:tc>
          <w:tcPr>
            <w:tcW w:w="286" w:type="pct"/>
            <w:vAlign w:val="center"/>
          </w:tcPr>
          <w:p w14:paraId="1336DFD7"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3B360476"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2255F60A"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85" w:type="pct"/>
            <w:vAlign w:val="center"/>
          </w:tcPr>
          <w:p w14:paraId="56CCA8EF" w14:textId="34F53168" w:rsidR="00AB464F" w:rsidRPr="00783F33" w:rsidRDefault="00E3050A" w:rsidP="00DA3AD9">
            <w:pPr>
              <w:adjustRightInd w:val="0"/>
              <w:snapToGrid w:val="0"/>
              <w:jc w:val="center"/>
              <w:rPr>
                <w:rFonts w:ascii="Times New Roman" w:eastAsiaTheme="minorEastAsia"/>
                <w:color w:val="000000" w:themeColor="text1"/>
                <w:kern w:val="2"/>
                <w:sz w:val="21"/>
                <w:szCs w:val="21"/>
              </w:rPr>
            </w:pPr>
            <w:r w:rsidRPr="00E3050A">
              <w:rPr>
                <w:rFonts w:ascii="Times New Roman" w:eastAsiaTheme="minorEastAsia"/>
                <w:color w:val="000000" w:themeColor="text1"/>
                <w:kern w:val="2"/>
                <w:sz w:val="21"/>
                <w:szCs w:val="21"/>
              </w:rPr>
              <w:t>0.</w:t>
            </w:r>
            <w:r w:rsidRPr="00E3050A">
              <w:rPr>
                <w:rFonts w:ascii="Times New Roman" w:eastAsiaTheme="minorEastAsia" w:hint="eastAsia"/>
                <w:color w:val="000000" w:themeColor="text1"/>
                <w:kern w:val="2"/>
                <w:sz w:val="21"/>
                <w:szCs w:val="21"/>
              </w:rPr>
              <w:t>605</w:t>
            </w:r>
            <w:r w:rsidRPr="00E3050A">
              <w:rPr>
                <w:rFonts w:ascii="Times New Roman" w:eastAsiaTheme="minorEastAsia"/>
                <w:color w:val="000000" w:themeColor="text1"/>
                <w:kern w:val="2"/>
                <w:sz w:val="21"/>
                <w:szCs w:val="21"/>
              </w:rPr>
              <w:t>656</w:t>
            </w:r>
          </w:p>
        </w:tc>
        <w:tc>
          <w:tcPr>
            <w:tcW w:w="331" w:type="pct"/>
            <w:vMerge/>
            <w:vAlign w:val="center"/>
          </w:tcPr>
          <w:p w14:paraId="0479C7B9"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4EEFB117"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5C6991A0"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590491E6"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1F5DF82D"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7306A518"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60F8863F" w14:textId="4541EF31"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01" w:type="pct"/>
            <w:vAlign w:val="center"/>
          </w:tcPr>
          <w:p w14:paraId="39431AE5" w14:textId="0E72AFF5" w:rsidR="00AB464F" w:rsidRPr="00783F33" w:rsidRDefault="00E3050A" w:rsidP="00DA3AD9">
            <w:pPr>
              <w:adjustRightInd w:val="0"/>
              <w:snapToGrid w:val="0"/>
              <w:jc w:val="center"/>
              <w:rPr>
                <w:rFonts w:ascii="Times New Roman" w:eastAsiaTheme="minorEastAsia"/>
                <w:color w:val="000000" w:themeColor="text1"/>
                <w:kern w:val="2"/>
                <w:sz w:val="21"/>
                <w:szCs w:val="21"/>
              </w:rPr>
            </w:pPr>
            <w:r w:rsidRPr="00E3050A">
              <w:rPr>
                <w:rFonts w:ascii="Times New Roman" w:eastAsiaTheme="minorEastAsia"/>
                <w:color w:val="000000" w:themeColor="text1"/>
                <w:kern w:val="2"/>
                <w:sz w:val="21"/>
                <w:szCs w:val="21"/>
              </w:rPr>
              <w:t>0.</w:t>
            </w:r>
            <w:r w:rsidRPr="00E3050A">
              <w:rPr>
                <w:rFonts w:ascii="Times New Roman" w:eastAsiaTheme="minorEastAsia" w:hint="eastAsia"/>
                <w:color w:val="000000" w:themeColor="text1"/>
                <w:kern w:val="2"/>
                <w:sz w:val="21"/>
                <w:szCs w:val="21"/>
              </w:rPr>
              <w:t>605</w:t>
            </w:r>
            <w:r w:rsidRPr="00E3050A">
              <w:rPr>
                <w:rFonts w:ascii="Times New Roman" w:eastAsiaTheme="minorEastAsia"/>
                <w:color w:val="000000" w:themeColor="text1"/>
                <w:kern w:val="2"/>
                <w:sz w:val="21"/>
                <w:szCs w:val="21"/>
              </w:rPr>
              <w:t>656</w:t>
            </w:r>
          </w:p>
        </w:tc>
        <w:tc>
          <w:tcPr>
            <w:tcW w:w="262" w:type="pct"/>
            <w:vMerge/>
            <w:vAlign w:val="center"/>
          </w:tcPr>
          <w:p w14:paraId="5E6B8E45"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r>
      <w:tr w:rsidR="006208A8" w:rsidRPr="00783F33" w14:paraId="148047DF" w14:textId="77777777" w:rsidTr="002E38F1">
        <w:trPr>
          <w:trHeight w:val="652"/>
          <w:jc w:val="center"/>
        </w:trPr>
        <w:tc>
          <w:tcPr>
            <w:tcW w:w="273" w:type="pct"/>
            <w:vMerge/>
            <w:vAlign w:val="center"/>
          </w:tcPr>
          <w:p w14:paraId="0F1CCE74"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331" w:type="pct"/>
            <w:vMerge/>
            <w:vAlign w:val="center"/>
          </w:tcPr>
          <w:p w14:paraId="5F28DF40"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3" w:type="pct"/>
            <w:vMerge/>
            <w:vAlign w:val="center"/>
          </w:tcPr>
          <w:p w14:paraId="3E099369"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2" w:type="pct"/>
            <w:vAlign w:val="center"/>
          </w:tcPr>
          <w:p w14:paraId="1068F1F9" w14:textId="3DBE95CF"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锡及其化合物</w:t>
            </w:r>
          </w:p>
        </w:tc>
        <w:tc>
          <w:tcPr>
            <w:tcW w:w="286" w:type="pct"/>
            <w:vAlign w:val="center"/>
          </w:tcPr>
          <w:p w14:paraId="2517943B" w14:textId="53860429"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149E6CCF"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1CC0FEB8" w14:textId="4F5114E8"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85" w:type="pct"/>
            <w:vAlign w:val="center"/>
          </w:tcPr>
          <w:p w14:paraId="32F89131" w14:textId="61E97C6F"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0.000115</w:t>
            </w:r>
          </w:p>
        </w:tc>
        <w:tc>
          <w:tcPr>
            <w:tcW w:w="331" w:type="pct"/>
            <w:vMerge/>
            <w:vAlign w:val="center"/>
          </w:tcPr>
          <w:p w14:paraId="04E6CF0F"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25A22627"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589E6661" w14:textId="0ABBF7BD"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4FCA8AA1" w14:textId="681BC9D3"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283511D7" w14:textId="0D1A9E63"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16FA264C"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159BE623" w14:textId="1E870EF1"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01" w:type="pct"/>
            <w:vAlign w:val="center"/>
          </w:tcPr>
          <w:p w14:paraId="18D88CDB" w14:textId="3E54EB86"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0.000115</w:t>
            </w:r>
          </w:p>
        </w:tc>
        <w:tc>
          <w:tcPr>
            <w:tcW w:w="262" w:type="pct"/>
            <w:vMerge/>
            <w:vAlign w:val="center"/>
          </w:tcPr>
          <w:p w14:paraId="46A0739E"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r>
      <w:tr w:rsidR="006208A8" w:rsidRPr="00783F33" w14:paraId="37E35B18" w14:textId="77777777" w:rsidTr="002E38F1">
        <w:trPr>
          <w:trHeight w:val="652"/>
          <w:jc w:val="center"/>
        </w:trPr>
        <w:tc>
          <w:tcPr>
            <w:tcW w:w="273" w:type="pct"/>
            <w:vMerge/>
            <w:vAlign w:val="center"/>
          </w:tcPr>
          <w:p w14:paraId="7986665D"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331" w:type="pct"/>
            <w:vMerge/>
            <w:vAlign w:val="center"/>
          </w:tcPr>
          <w:p w14:paraId="3411F43F"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3" w:type="pct"/>
            <w:vMerge/>
            <w:vAlign w:val="center"/>
          </w:tcPr>
          <w:p w14:paraId="2FD3F578"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c>
          <w:tcPr>
            <w:tcW w:w="282" w:type="pct"/>
            <w:vAlign w:val="center"/>
          </w:tcPr>
          <w:p w14:paraId="717CDB9A" w14:textId="2DED5C4C"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286" w:type="pct"/>
            <w:vAlign w:val="center"/>
          </w:tcPr>
          <w:p w14:paraId="5E018912" w14:textId="05FA9140"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7BF4678E"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6A35A1A1"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85" w:type="pct"/>
            <w:vAlign w:val="center"/>
          </w:tcPr>
          <w:p w14:paraId="26867EAC" w14:textId="6B1C2914"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0.00000556</w:t>
            </w:r>
          </w:p>
        </w:tc>
        <w:tc>
          <w:tcPr>
            <w:tcW w:w="331" w:type="pct"/>
            <w:vMerge/>
            <w:vAlign w:val="center"/>
          </w:tcPr>
          <w:p w14:paraId="10B65684"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3E21CB1D"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3179E41D" w14:textId="5F1C19CC"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2C30F870" w14:textId="54169EC5"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6DB7BA99" w14:textId="02D5C87B"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3C7E7E96" w14:textId="77777777" w:rsidR="00AB464F" w:rsidRPr="00783F33" w:rsidRDefault="00AB464F" w:rsidP="00794A1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5BCB15D6" w14:textId="4627B141"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01" w:type="pct"/>
            <w:vAlign w:val="center"/>
          </w:tcPr>
          <w:p w14:paraId="19118850" w14:textId="5ADC4174" w:rsidR="00AB464F" w:rsidRPr="00783F33" w:rsidRDefault="00AB464F" w:rsidP="00794A1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0.00000556</w:t>
            </w:r>
          </w:p>
        </w:tc>
        <w:tc>
          <w:tcPr>
            <w:tcW w:w="262" w:type="pct"/>
            <w:vMerge/>
            <w:vAlign w:val="center"/>
          </w:tcPr>
          <w:p w14:paraId="50A7292C" w14:textId="77777777" w:rsidR="00AB464F" w:rsidRPr="00783F33" w:rsidRDefault="00AB464F" w:rsidP="00794A19">
            <w:pPr>
              <w:adjustRightInd w:val="0"/>
              <w:snapToGrid w:val="0"/>
              <w:jc w:val="center"/>
              <w:rPr>
                <w:rFonts w:ascii="Times New Roman" w:eastAsiaTheme="minorEastAsia"/>
                <w:color w:val="000000" w:themeColor="text1"/>
                <w:sz w:val="21"/>
                <w:szCs w:val="21"/>
              </w:rPr>
            </w:pPr>
          </w:p>
        </w:tc>
      </w:tr>
      <w:tr w:rsidR="006208A8" w:rsidRPr="00783F33" w14:paraId="0E6CCAC7" w14:textId="77777777" w:rsidTr="002E38F1">
        <w:trPr>
          <w:jc w:val="center"/>
        </w:trPr>
        <w:tc>
          <w:tcPr>
            <w:tcW w:w="273" w:type="pct"/>
            <w:vMerge/>
            <w:vAlign w:val="center"/>
          </w:tcPr>
          <w:p w14:paraId="600A43B1" w14:textId="77777777" w:rsidR="00AB464F" w:rsidRPr="00783F33" w:rsidRDefault="00AB464F" w:rsidP="008C1EE9">
            <w:pPr>
              <w:adjustRightInd w:val="0"/>
              <w:snapToGrid w:val="0"/>
              <w:jc w:val="center"/>
              <w:rPr>
                <w:rFonts w:ascii="Times New Roman" w:eastAsiaTheme="minorEastAsia"/>
                <w:color w:val="000000" w:themeColor="text1"/>
                <w:sz w:val="21"/>
                <w:szCs w:val="21"/>
              </w:rPr>
            </w:pPr>
          </w:p>
        </w:tc>
        <w:tc>
          <w:tcPr>
            <w:tcW w:w="331" w:type="pct"/>
            <w:vMerge/>
            <w:vAlign w:val="center"/>
          </w:tcPr>
          <w:p w14:paraId="04D3D4D1" w14:textId="77777777" w:rsidR="00AB464F" w:rsidRPr="00783F33" w:rsidRDefault="00AB464F" w:rsidP="008C1EE9">
            <w:pPr>
              <w:adjustRightInd w:val="0"/>
              <w:snapToGrid w:val="0"/>
              <w:jc w:val="center"/>
              <w:rPr>
                <w:rFonts w:ascii="Times New Roman" w:eastAsiaTheme="minorEastAsia"/>
                <w:color w:val="000000" w:themeColor="text1"/>
                <w:sz w:val="21"/>
                <w:szCs w:val="21"/>
              </w:rPr>
            </w:pPr>
          </w:p>
        </w:tc>
        <w:tc>
          <w:tcPr>
            <w:tcW w:w="283" w:type="pct"/>
            <w:vMerge/>
            <w:vAlign w:val="center"/>
          </w:tcPr>
          <w:p w14:paraId="4D97FE89" w14:textId="77777777" w:rsidR="00AB464F" w:rsidRPr="00783F33" w:rsidRDefault="00AB464F" w:rsidP="008C1EE9">
            <w:pPr>
              <w:adjustRightInd w:val="0"/>
              <w:snapToGrid w:val="0"/>
              <w:jc w:val="center"/>
              <w:rPr>
                <w:rFonts w:ascii="Times New Roman" w:eastAsiaTheme="minorEastAsia"/>
                <w:color w:val="000000" w:themeColor="text1"/>
                <w:sz w:val="21"/>
                <w:szCs w:val="21"/>
              </w:rPr>
            </w:pPr>
          </w:p>
        </w:tc>
        <w:tc>
          <w:tcPr>
            <w:tcW w:w="282" w:type="pct"/>
            <w:vAlign w:val="center"/>
          </w:tcPr>
          <w:p w14:paraId="5B0CB8D7" w14:textId="68960BF9" w:rsidR="00AB464F" w:rsidRPr="00783F33" w:rsidRDefault="00AB464F" w:rsidP="008C1EE9">
            <w:pPr>
              <w:adjustRightInd w:val="0"/>
              <w:snapToGrid w:val="0"/>
              <w:jc w:val="center"/>
              <w:rPr>
                <w:rFonts w:ascii="Times New Roman" w:eastAsiaTheme="minorEastAsia"/>
                <w:color w:val="000000" w:themeColor="text1"/>
                <w:kern w:val="2"/>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286" w:type="pct"/>
            <w:vAlign w:val="center"/>
          </w:tcPr>
          <w:p w14:paraId="121BFF9A" w14:textId="5F564791"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284" w:type="pct"/>
            <w:vMerge/>
            <w:vAlign w:val="center"/>
          </w:tcPr>
          <w:p w14:paraId="57297536" w14:textId="77777777" w:rsidR="00AB464F" w:rsidRPr="00783F33" w:rsidRDefault="00AB464F" w:rsidP="008C1EE9">
            <w:pPr>
              <w:adjustRightInd w:val="0"/>
              <w:snapToGrid w:val="0"/>
              <w:jc w:val="center"/>
              <w:rPr>
                <w:rFonts w:ascii="Times New Roman" w:eastAsiaTheme="minorEastAsia"/>
                <w:color w:val="000000" w:themeColor="text1"/>
                <w:kern w:val="2"/>
                <w:sz w:val="21"/>
                <w:szCs w:val="21"/>
              </w:rPr>
            </w:pPr>
          </w:p>
        </w:tc>
        <w:tc>
          <w:tcPr>
            <w:tcW w:w="379" w:type="pct"/>
            <w:vAlign w:val="center"/>
          </w:tcPr>
          <w:p w14:paraId="6C827048" w14:textId="603772F9"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85" w:type="pct"/>
            <w:vAlign w:val="center"/>
          </w:tcPr>
          <w:p w14:paraId="631A67ED" w14:textId="1FB2E47C"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0.00000000915</w:t>
            </w:r>
          </w:p>
        </w:tc>
        <w:tc>
          <w:tcPr>
            <w:tcW w:w="331" w:type="pct"/>
            <w:vMerge/>
            <w:vAlign w:val="center"/>
          </w:tcPr>
          <w:p w14:paraId="0711CCFD" w14:textId="77777777" w:rsidR="00AB464F" w:rsidRPr="00783F33" w:rsidRDefault="00AB464F" w:rsidP="008C1EE9">
            <w:pPr>
              <w:adjustRightInd w:val="0"/>
              <w:snapToGrid w:val="0"/>
              <w:jc w:val="center"/>
              <w:rPr>
                <w:rFonts w:ascii="Times New Roman" w:eastAsiaTheme="minorEastAsia"/>
                <w:color w:val="000000" w:themeColor="text1"/>
                <w:kern w:val="2"/>
                <w:sz w:val="21"/>
                <w:szCs w:val="21"/>
              </w:rPr>
            </w:pPr>
          </w:p>
        </w:tc>
        <w:tc>
          <w:tcPr>
            <w:tcW w:w="224" w:type="pct"/>
            <w:vMerge/>
            <w:vAlign w:val="center"/>
          </w:tcPr>
          <w:p w14:paraId="50F1A9E0" w14:textId="77777777" w:rsidR="00AB464F" w:rsidRPr="00783F33" w:rsidRDefault="00AB464F" w:rsidP="008C1EE9">
            <w:pPr>
              <w:adjustRightInd w:val="0"/>
              <w:snapToGrid w:val="0"/>
              <w:jc w:val="center"/>
              <w:rPr>
                <w:rFonts w:ascii="Times New Roman" w:eastAsiaTheme="minorEastAsia"/>
                <w:color w:val="000000" w:themeColor="text1"/>
                <w:kern w:val="2"/>
                <w:sz w:val="21"/>
                <w:szCs w:val="21"/>
              </w:rPr>
            </w:pPr>
          </w:p>
        </w:tc>
        <w:tc>
          <w:tcPr>
            <w:tcW w:w="224" w:type="pct"/>
            <w:vAlign w:val="center"/>
          </w:tcPr>
          <w:p w14:paraId="620ED768" w14:textId="0C121A90"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6E6A933C" w14:textId="2D91B226"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271" w:type="pct"/>
            <w:vAlign w:val="center"/>
          </w:tcPr>
          <w:p w14:paraId="099F5891" w14:textId="496C193F"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系数法</w:t>
            </w:r>
          </w:p>
        </w:tc>
        <w:tc>
          <w:tcPr>
            <w:tcW w:w="315" w:type="pct"/>
            <w:vMerge/>
            <w:vAlign w:val="center"/>
          </w:tcPr>
          <w:p w14:paraId="41155837" w14:textId="77777777" w:rsidR="00AB464F" w:rsidRPr="00783F33" w:rsidRDefault="00AB464F" w:rsidP="008C1EE9">
            <w:pPr>
              <w:adjustRightInd w:val="0"/>
              <w:snapToGrid w:val="0"/>
              <w:jc w:val="center"/>
              <w:rPr>
                <w:rFonts w:ascii="Times New Roman" w:eastAsiaTheme="minorEastAsia"/>
                <w:color w:val="000000" w:themeColor="text1"/>
                <w:kern w:val="2"/>
                <w:sz w:val="21"/>
                <w:szCs w:val="21"/>
              </w:rPr>
            </w:pPr>
          </w:p>
        </w:tc>
        <w:tc>
          <w:tcPr>
            <w:tcW w:w="398" w:type="pct"/>
            <w:vAlign w:val="center"/>
          </w:tcPr>
          <w:p w14:paraId="6AE60FE4" w14:textId="66FB02E7"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w:t>
            </w:r>
          </w:p>
        </w:tc>
        <w:tc>
          <w:tcPr>
            <w:tcW w:w="301" w:type="pct"/>
            <w:vAlign w:val="center"/>
          </w:tcPr>
          <w:p w14:paraId="16FC9CD6" w14:textId="46AB368D" w:rsidR="00AB464F" w:rsidRPr="00783F33" w:rsidRDefault="00AB464F" w:rsidP="008C1EE9">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0.00000000915</w:t>
            </w:r>
          </w:p>
        </w:tc>
        <w:tc>
          <w:tcPr>
            <w:tcW w:w="262" w:type="pct"/>
            <w:vMerge/>
            <w:vAlign w:val="center"/>
          </w:tcPr>
          <w:p w14:paraId="74196CB8" w14:textId="77777777" w:rsidR="00AB464F" w:rsidRPr="00783F33" w:rsidRDefault="00AB464F" w:rsidP="008C1EE9">
            <w:pPr>
              <w:adjustRightInd w:val="0"/>
              <w:snapToGrid w:val="0"/>
              <w:jc w:val="center"/>
              <w:rPr>
                <w:rFonts w:ascii="Times New Roman" w:eastAsiaTheme="minorEastAsia"/>
                <w:color w:val="000000" w:themeColor="text1"/>
                <w:sz w:val="21"/>
                <w:szCs w:val="21"/>
              </w:rPr>
            </w:pPr>
          </w:p>
        </w:tc>
      </w:tr>
      <w:bookmarkEnd w:id="111"/>
    </w:tbl>
    <w:p w14:paraId="7EABF88D" w14:textId="77777777" w:rsidR="00ED39BF" w:rsidRPr="00783F33" w:rsidRDefault="00ED39BF" w:rsidP="00F52773">
      <w:pPr>
        <w:pStyle w:val="1f0"/>
        <w:ind w:firstLineChars="0" w:firstLine="0"/>
        <w:rPr>
          <w:rFonts w:ascii="Times New Roman" w:eastAsiaTheme="minorEastAsia" w:hAnsi="Times New Roman"/>
          <w:color w:val="000000" w:themeColor="text1"/>
        </w:rPr>
        <w:sectPr w:rsidR="00ED39BF" w:rsidRPr="00783F33" w:rsidSect="00853638">
          <w:pgSz w:w="16838" w:h="11906" w:orient="landscape"/>
          <w:pgMar w:top="1440" w:right="1800" w:bottom="1440" w:left="1800" w:header="850" w:footer="992" w:gutter="0"/>
          <w:cols w:space="720"/>
          <w:docGrid w:linePitch="381"/>
        </w:sectPr>
      </w:pPr>
    </w:p>
    <w:p w14:paraId="266B2545" w14:textId="77777777" w:rsidR="00ED39BF" w:rsidRPr="00783F33" w:rsidRDefault="00ED39BF"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3.3.3.2</w:t>
      </w:r>
      <w:r w:rsidRPr="00783F33">
        <w:rPr>
          <w:rFonts w:ascii="Times New Roman" w:eastAsiaTheme="minorEastAsia"/>
          <w:b/>
          <w:bCs/>
          <w:color w:val="000000" w:themeColor="text1"/>
          <w:sz w:val="24"/>
        </w:rPr>
        <w:t>废水污染源强分析</w:t>
      </w:r>
    </w:p>
    <w:p w14:paraId="77819F34" w14:textId="77777777" w:rsidR="00ED39BF" w:rsidRPr="00783F33" w:rsidRDefault="00ED39BF" w:rsidP="003F0D87">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szCs w:val="28"/>
        </w:rPr>
        <w:t>本项目废水主要为生活废水。</w:t>
      </w:r>
      <w:r w:rsidRPr="00783F33">
        <w:rPr>
          <w:rFonts w:ascii="Times New Roman" w:eastAsiaTheme="minorEastAsia"/>
          <w:color w:val="000000" w:themeColor="text1"/>
          <w:kern w:val="2"/>
          <w:sz w:val="24"/>
        </w:rPr>
        <w:t>项目产生的废水主要为职工生活污水，生活污水按照用水量</w:t>
      </w:r>
      <w:r w:rsidRPr="00783F33">
        <w:rPr>
          <w:rFonts w:ascii="Times New Roman" w:eastAsiaTheme="minorEastAsia"/>
          <w:color w:val="000000" w:themeColor="text1"/>
          <w:kern w:val="2"/>
          <w:sz w:val="24"/>
        </w:rPr>
        <w:t>80%</w:t>
      </w:r>
      <w:r w:rsidRPr="00783F33">
        <w:rPr>
          <w:rFonts w:ascii="Times New Roman" w:eastAsiaTheme="minorEastAsia"/>
          <w:color w:val="000000" w:themeColor="text1"/>
          <w:kern w:val="2"/>
          <w:sz w:val="24"/>
        </w:rPr>
        <w:t>计算，污水产生量</w:t>
      </w:r>
      <w:r w:rsidR="00336C2B" w:rsidRPr="00783F33">
        <w:rPr>
          <w:rFonts w:ascii="Times New Roman" w:eastAsiaTheme="minorEastAsia"/>
          <w:color w:val="000000" w:themeColor="text1"/>
          <w:kern w:val="2"/>
          <w:sz w:val="24"/>
        </w:rPr>
        <w:t>2.3</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3</w:t>
      </w:r>
      <w:r w:rsidRPr="00783F33">
        <w:rPr>
          <w:rFonts w:ascii="Times New Roman" w:eastAsiaTheme="minorEastAsia"/>
          <w:color w:val="000000" w:themeColor="text1"/>
          <w:sz w:val="24"/>
          <w:szCs w:val="24"/>
        </w:rPr>
        <w:t>/d</w:t>
      </w:r>
      <w:r w:rsidRPr="00783F33">
        <w:rPr>
          <w:rFonts w:ascii="Times New Roman" w:eastAsiaTheme="minorEastAsia"/>
          <w:color w:val="000000" w:themeColor="text1"/>
          <w:kern w:val="2"/>
          <w:sz w:val="24"/>
        </w:rPr>
        <w:t>，</w:t>
      </w:r>
      <w:r w:rsidR="00336C2B" w:rsidRPr="00783F33">
        <w:rPr>
          <w:rFonts w:ascii="Times New Roman" w:eastAsiaTheme="minorEastAsia"/>
          <w:color w:val="000000" w:themeColor="text1"/>
          <w:kern w:val="2"/>
          <w:sz w:val="24"/>
        </w:rPr>
        <w:t>552</w:t>
      </w:r>
      <w:r w:rsidRPr="00783F33">
        <w:rPr>
          <w:rFonts w:ascii="Times New Roman" w:eastAsiaTheme="minorEastAsia"/>
          <w:color w:val="000000" w:themeColor="text1"/>
          <w:kern w:val="2"/>
          <w:sz w:val="24"/>
        </w:rPr>
        <w:t>t/a</w:t>
      </w:r>
      <w:r w:rsidRPr="00783F33">
        <w:rPr>
          <w:rFonts w:ascii="Times New Roman" w:eastAsiaTheme="minorEastAsia"/>
          <w:color w:val="000000" w:themeColor="text1"/>
          <w:kern w:val="2"/>
          <w:sz w:val="24"/>
        </w:rPr>
        <w:t>。</w:t>
      </w:r>
      <w:r w:rsidR="00336C2B" w:rsidRPr="00783F33">
        <w:rPr>
          <w:rFonts w:ascii="Times New Roman" w:eastAsiaTheme="minorEastAsia"/>
          <w:color w:val="000000" w:themeColor="text1"/>
          <w:kern w:val="2"/>
          <w:sz w:val="24"/>
        </w:rPr>
        <w:t>排入市政污水管网，最终经松浦污水处理厂处理达标后排入松花江</w:t>
      </w:r>
      <w:r w:rsidRPr="00783F33">
        <w:rPr>
          <w:rFonts w:ascii="Times New Roman" w:eastAsiaTheme="minorEastAsia"/>
          <w:color w:val="000000" w:themeColor="text1"/>
          <w:kern w:val="2"/>
          <w:sz w:val="24"/>
        </w:rPr>
        <w:t>。各污染物浓度</w:t>
      </w:r>
      <w:r w:rsidRPr="00783F33">
        <w:rPr>
          <w:rFonts w:ascii="Times New Roman" w:eastAsiaTheme="minorEastAsia"/>
          <w:color w:val="000000" w:themeColor="text1"/>
          <w:sz w:val="24"/>
        </w:rPr>
        <w:t>参考《第二次全国污染源普查产排污核算系数手册》</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生活污染源产排污系数手册</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中表</w:t>
      </w:r>
      <w:r w:rsidRPr="00783F33">
        <w:rPr>
          <w:rFonts w:ascii="Times New Roman" w:eastAsiaTheme="minorEastAsia"/>
          <w:color w:val="000000" w:themeColor="text1"/>
          <w:sz w:val="24"/>
        </w:rPr>
        <w:t>1-1</w:t>
      </w:r>
      <w:proofErr w:type="gramStart"/>
      <w:r w:rsidRPr="00783F33">
        <w:rPr>
          <w:rFonts w:ascii="Times New Roman" w:eastAsiaTheme="minorEastAsia"/>
          <w:color w:val="000000" w:themeColor="text1"/>
          <w:sz w:val="24"/>
        </w:rPr>
        <w:t>一</w:t>
      </w:r>
      <w:proofErr w:type="gramEnd"/>
      <w:r w:rsidRPr="00783F33">
        <w:rPr>
          <w:rFonts w:ascii="Times New Roman" w:eastAsiaTheme="minorEastAsia"/>
          <w:color w:val="000000" w:themeColor="text1"/>
          <w:sz w:val="24"/>
        </w:rPr>
        <w:t>区城镇生活源水污染物产</w:t>
      </w:r>
      <w:proofErr w:type="gramStart"/>
      <w:r w:rsidRPr="00783F33">
        <w:rPr>
          <w:rFonts w:ascii="Times New Roman" w:eastAsiaTheme="minorEastAsia"/>
          <w:color w:val="000000" w:themeColor="text1"/>
          <w:sz w:val="24"/>
        </w:rPr>
        <w:t>污</w:t>
      </w:r>
      <w:proofErr w:type="gramEnd"/>
      <w:r w:rsidRPr="00783F33">
        <w:rPr>
          <w:rFonts w:ascii="Times New Roman" w:eastAsiaTheme="minorEastAsia"/>
          <w:color w:val="000000" w:themeColor="text1"/>
          <w:sz w:val="24"/>
        </w:rPr>
        <w:t>校核系数中一般城市</w:t>
      </w:r>
      <w:proofErr w:type="gramStart"/>
      <w:r w:rsidRPr="00783F33">
        <w:rPr>
          <w:rFonts w:ascii="Times New Roman" w:eastAsiaTheme="minorEastAsia"/>
          <w:color w:val="000000" w:themeColor="text1"/>
          <w:sz w:val="24"/>
        </w:rPr>
        <w:t>市区产污系数</w:t>
      </w:r>
      <w:proofErr w:type="gramEnd"/>
      <w:r w:rsidRPr="00783F33">
        <w:rPr>
          <w:rFonts w:ascii="Times New Roman" w:eastAsiaTheme="minorEastAsia"/>
          <w:color w:val="000000" w:themeColor="text1"/>
          <w:sz w:val="24"/>
        </w:rPr>
        <w:t>平均值。</w:t>
      </w:r>
    </w:p>
    <w:p w14:paraId="42C5979C" w14:textId="23DDB928" w:rsidR="00ED39BF" w:rsidRPr="00783F33" w:rsidRDefault="00ED39BF" w:rsidP="00F52773">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w:t>
      </w:r>
      <w:proofErr w:type="gramStart"/>
      <w:r w:rsidRPr="00783F33">
        <w:rPr>
          <w:rFonts w:ascii="Times New Roman" w:eastAsiaTheme="minorEastAsia"/>
          <w:color w:val="000000" w:themeColor="text1"/>
          <w:sz w:val="24"/>
        </w:rPr>
        <w:t>污水产排情况</w:t>
      </w:r>
      <w:proofErr w:type="gramEnd"/>
      <w:r w:rsidRPr="00783F33">
        <w:rPr>
          <w:rFonts w:ascii="Times New Roman" w:eastAsiaTheme="minorEastAsia"/>
          <w:color w:val="000000" w:themeColor="text1"/>
          <w:sz w:val="24"/>
        </w:rPr>
        <w:t>见表</w:t>
      </w:r>
      <w:r w:rsidRPr="00783F33">
        <w:rPr>
          <w:rFonts w:ascii="Times New Roman" w:eastAsiaTheme="minorEastAsia"/>
          <w:color w:val="000000" w:themeColor="text1"/>
          <w:sz w:val="24"/>
        </w:rPr>
        <w:t>3-3-</w:t>
      </w:r>
      <w:r w:rsidR="007C03A4" w:rsidRPr="00783F33">
        <w:rPr>
          <w:rFonts w:ascii="Times New Roman" w:eastAsiaTheme="minorEastAsia"/>
          <w:color w:val="000000" w:themeColor="text1"/>
          <w:sz w:val="24"/>
        </w:rPr>
        <w:t>10</w:t>
      </w:r>
      <w:r w:rsidRPr="00783F33">
        <w:rPr>
          <w:rFonts w:ascii="Times New Roman" w:eastAsiaTheme="minorEastAsia"/>
          <w:color w:val="000000" w:themeColor="text1"/>
          <w:sz w:val="24"/>
        </w:rPr>
        <w:t>。</w:t>
      </w:r>
    </w:p>
    <w:p w14:paraId="3156101E" w14:textId="77777777" w:rsidR="00ED39BF" w:rsidRPr="00783F33" w:rsidRDefault="00ED39BF" w:rsidP="00F52773">
      <w:pPr>
        <w:pStyle w:val="1f0"/>
        <w:snapToGrid w:val="0"/>
        <w:spacing w:line="360" w:lineRule="auto"/>
        <w:ind w:firstLine="480"/>
        <w:rPr>
          <w:rFonts w:ascii="Times New Roman" w:eastAsiaTheme="minorEastAsia" w:hAnsi="Times New Roman"/>
          <w:color w:val="000000" w:themeColor="text1"/>
          <w:sz w:val="24"/>
          <w:lang w:val="en-US"/>
        </w:rPr>
        <w:sectPr w:rsidR="00ED39BF" w:rsidRPr="00783F33" w:rsidSect="00853638">
          <w:pgSz w:w="11906" w:h="16838"/>
          <w:pgMar w:top="1440" w:right="1800" w:bottom="1440" w:left="1800" w:header="850" w:footer="992" w:gutter="0"/>
          <w:cols w:space="720"/>
          <w:docGrid w:linePitch="381"/>
        </w:sectPr>
      </w:pPr>
    </w:p>
    <w:p w14:paraId="4DB51D93" w14:textId="033FAADE" w:rsidR="00ED39BF" w:rsidRPr="00783F33" w:rsidRDefault="00ED39BF" w:rsidP="00F52773">
      <w:pPr>
        <w:snapToGrid w:val="0"/>
        <w:spacing w:line="480" w:lineRule="exact"/>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10</w:t>
      </w:r>
      <w:r w:rsidRPr="00783F33">
        <w:rPr>
          <w:rFonts w:ascii="Times New Roman" w:eastAsiaTheme="minorEastAsia"/>
          <w:b/>
          <w:bCs/>
          <w:color w:val="000000" w:themeColor="text1"/>
          <w:sz w:val="24"/>
          <w:szCs w:val="28"/>
        </w:rPr>
        <w:t>本项目建成后正常生产时废水产生、治理及排放</w:t>
      </w:r>
    </w:p>
    <w:tbl>
      <w:tblPr>
        <w:tblW w:w="5000" w:type="pct"/>
        <w:jc w:val="center"/>
        <w:tblBorders>
          <w:top w:val="single" w:sz="12" w:space="0" w:color="000000"/>
          <w:bottom w:val="single" w:sz="12" w:space="0" w:color="000000"/>
          <w:insideH w:val="single" w:sz="4" w:space="0" w:color="000000"/>
          <w:insideV w:val="single" w:sz="4" w:space="0" w:color="000000"/>
        </w:tblBorders>
        <w:tblLayout w:type="fixed"/>
        <w:tblLook w:val="04A0" w:firstRow="1" w:lastRow="0" w:firstColumn="1" w:lastColumn="0" w:noHBand="0" w:noVBand="1"/>
      </w:tblPr>
      <w:tblGrid>
        <w:gridCol w:w="962"/>
        <w:gridCol w:w="993"/>
        <w:gridCol w:w="853"/>
        <w:gridCol w:w="708"/>
        <w:gridCol w:w="996"/>
        <w:gridCol w:w="1138"/>
        <w:gridCol w:w="993"/>
        <w:gridCol w:w="568"/>
        <w:gridCol w:w="710"/>
        <w:gridCol w:w="710"/>
        <w:gridCol w:w="853"/>
        <w:gridCol w:w="993"/>
        <w:gridCol w:w="1144"/>
        <w:gridCol w:w="996"/>
        <w:gridCol w:w="837"/>
      </w:tblGrid>
      <w:tr w:rsidR="006208A8" w:rsidRPr="00783F33" w14:paraId="7C1AB107" w14:textId="77777777" w:rsidTr="006F418C">
        <w:trPr>
          <w:jc w:val="center"/>
        </w:trPr>
        <w:tc>
          <w:tcPr>
            <w:tcW w:w="358" w:type="pct"/>
            <w:vMerge w:val="restart"/>
            <w:shd w:val="clear" w:color="auto" w:fill="FFFFFF"/>
            <w:vAlign w:val="center"/>
          </w:tcPr>
          <w:p w14:paraId="383C5F9A"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生产线</w:t>
            </w:r>
          </w:p>
        </w:tc>
        <w:tc>
          <w:tcPr>
            <w:tcW w:w="369" w:type="pct"/>
            <w:vMerge w:val="restart"/>
            <w:shd w:val="clear" w:color="auto" w:fill="FFFFFF"/>
            <w:vAlign w:val="center"/>
          </w:tcPr>
          <w:p w14:paraId="7F2C708E"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污染</w:t>
            </w:r>
          </w:p>
          <w:p w14:paraId="66E70114"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源</w:t>
            </w:r>
          </w:p>
        </w:tc>
        <w:tc>
          <w:tcPr>
            <w:tcW w:w="317" w:type="pct"/>
            <w:vMerge w:val="restart"/>
            <w:shd w:val="clear" w:color="auto" w:fill="FFFFFF"/>
            <w:vAlign w:val="center"/>
          </w:tcPr>
          <w:p w14:paraId="47214218"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污染物</w:t>
            </w:r>
          </w:p>
        </w:tc>
        <w:tc>
          <w:tcPr>
            <w:tcW w:w="1425" w:type="pct"/>
            <w:gridSpan w:val="4"/>
            <w:shd w:val="clear" w:color="auto" w:fill="FFFFFF"/>
            <w:vAlign w:val="center"/>
          </w:tcPr>
          <w:p w14:paraId="61F166C9"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污染物产生情况</w:t>
            </w:r>
          </w:p>
        </w:tc>
        <w:tc>
          <w:tcPr>
            <w:tcW w:w="475" w:type="pct"/>
            <w:gridSpan w:val="2"/>
            <w:shd w:val="clear" w:color="auto" w:fill="FFFFFF"/>
            <w:vAlign w:val="center"/>
          </w:tcPr>
          <w:p w14:paraId="05012595"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污染防治措施</w:t>
            </w:r>
          </w:p>
        </w:tc>
        <w:tc>
          <w:tcPr>
            <w:tcW w:w="1745" w:type="pct"/>
            <w:gridSpan w:val="5"/>
            <w:shd w:val="clear" w:color="auto" w:fill="FFFFFF"/>
            <w:vAlign w:val="center"/>
          </w:tcPr>
          <w:p w14:paraId="180B8293"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污染物排放情况</w:t>
            </w:r>
          </w:p>
        </w:tc>
        <w:tc>
          <w:tcPr>
            <w:tcW w:w="311" w:type="pct"/>
            <w:vMerge w:val="restart"/>
            <w:shd w:val="clear" w:color="auto" w:fill="FFFFFF"/>
            <w:vAlign w:val="center"/>
          </w:tcPr>
          <w:p w14:paraId="0C9CF2C9"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排放时间</w:t>
            </w:r>
            <w:r w:rsidRPr="00783F33">
              <w:rPr>
                <w:rFonts w:ascii="Times New Roman" w:eastAsiaTheme="minorEastAsia" w:hAnsi="Times New Roman" w:cs="Times New Roman"/>
                <w:bCs/>
                <w:color w:val="000000" w:themeColor="text1"/>
                <w:sz w:val="21"/>
                <w:szCs w:val="21"/>
              </w:rPr>
              <w:t>h</w:t>
            </w:r>
          </w:p>
        </w:tc>
      </w:tr>
      <w:tr w:rsidR="006208A8" w:rsidRPr="00783F33" w14:paraId="75ED6F9F" w14:textId="77777777" w:rsidTr="006F418C">
        <w:trPr>
          <w:jc w:val="center"/>
        </w:trPr>
        <w:tc>
          <w:tcPr>
            <w:tcW w:w="358" w:type="pct"/>
            <w:vMerge/>
            <w:shd w:val="clear" w:color="auto" w:fill="FFFFFF"/>
            <w:vAlign w:val="center"/>
          </w:tcPr>
          <w:p w14:paraId="27065999"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c>
          <w:tcPr>
            <w:tcW w:w="369" w:type="pct"/>
            <w:vMerge/>
            <w:shd w:val="clear" w:color="auto" w:fill="FFFFFF"/>
            <w:vAlign w:val="center"/>
          </w:tcPr>
          <w:p w14:paraId="39A80665"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c>
          <w:tcPr>
            <w:tcW w:w="317" w:type="pct"/>
            <w:vMerge/>
            <w:shd w:val="clear" w:color="auto" w:fill="FFFFFF"/>
            <w:vAlign w:val="center"/>
          </w:tcPr>
          <w:p w14:paraId="7E0A12ED"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c>
          <w:tcPr>
            <w:tcW w:w="263" w:type="pct"/>
            <w:shd w:val="clear" w:color="auto" w:fill="FFFFFF"/>
            <w:vAlign w:val="center"/>
          </w:tcPr>
          <w:p w14:paraId="6384FDD0"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核算方法</w:t>
            </w:r>
          </w:p>
        </w:tc>
        <w:tc>
          <w:tcPr>
            <w:tcW w:w="370" w:type="pct"/>
            <w:shd w:val="clear" w:color="auto" w:fill="FFFFFF"/>
            <w:vAlign w:val="center"/>
          </w:tcPr>
          <w:p w14:paraId="000A0E2D"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产生量（</w:t>
            </w:r>
            <w:r w:rsidRPr="00783F33">
              <w:rPr>
                <w:rFonts w:ascii="Times New Roman" w:eastAsiaTheme="minorEastAsia" w:hAnsi="Times New Roman" w:cs="Times New Roman"/>
                <w:bCs/>
                <w:color w:val="000000" w:themeColor="text1"/>
                <w:sz w:val="21"/>
                <w:szCs w:val="21"/>
              </w:rPr>
              <w:t>m</w:t>
            </w:r>
            <w:r w:rsidRPr="00783F33">
              <w:rPr>
                <w:rFonts w:ascii="Times New Roman" w:eastAsiaTheme="minorEastAsia" w:hAnsi="Times New Roman" w:cs="Times New Roman"/>
                <w:bCs/>
                <w:color w:val="000000" w:themeColor="text1"/>
                <w:sz w:val="21"/>
                <w:szCs w:val="21"/>
                <w:vertAlign w:val="superscript"/>
              </w:rPr>
              <w:t>3</w:t>
            </w:r>
            <w:r w:rsidRPr="00783F33">
              <w:rPr>
                <w:rFonts w:ascii="Times New Roman" w:eastAsiaTheme="minorEastAsia" w:hAnsi="Times New Roman" w:cs="Times New Roman"/>
                <w:bCs/>
                <w:color w:val="000000" w:themeColor="text1"/>
                <w:sz w:val="21"/>
                <w:szCs w:val="21"/>
              </w:rPr>
              <w:t>/a</w:t>
            </w:r>
            <w:r w:rsidRPr="00783F33">
              <w:rPr>
                <w:rFonts w:ascii="Times New Roman" w:eastAsiaTheme="minorEastAsia" w:hAnsi="Times New Roman" w:cs="Times New Roman"/>
                <w:bCs/>
                <w:color w:val="000000" w:themeColor="text1"/>
                <w:sz w:val="21"/>
                <w:szCs w:val="21"/>
              </w:rPr>
              <w:t>）</w:t>
            </w:r>
          </w:p>
        </w:tc>
        <w:tc>
          <w:tcPr>
            <w:tcW w:w="423" w:type="pct"/>
            <w:shd w:val="clear" w:color="auto" w:fill="FFFFFF"/>
            <w:vAlign w:val="center"/>
          </w:tcPr>
          <w:p w14:paraId="1CCE8042"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lang w:val="de-DE"/>
              </w:rPr>
            </w:pPr>
            <w:r w:rsidRPr="00783F33">
              <w:rPr>
                <w:rFonts w:ascii="Times New Roman" w:eastAsiaTheme="minorEastAsia" w:hAnsi="Times New Roman" w:cs="Times New Roman"/>
                <w:color w:val="000000" w:themeColor="text1"/>
                <w:sz w:val="21"/>
                <w:szCs w:val="21"/>
                <w:lang w:val="de-DE"/>
              </w:rPr>
              <w:t>产生浓度（</w:t>
            </w:r>
            <w:r w:rsidRPr="00783F33">
              <w:rPr>
                <w:rFonts w:ascii="Times New Roman" w:eastAsiaTheme="minorEastAsia" w:hAnsi="Times New Roman" w:cs="Times New Roman"/>
                <w:color w:val="000000" w:themeColor="text1"/>
                <w:sz w:val="21"/>
                <w:szCs w:val="21"/>
                <w:lang w:val="de-DE"/>
              </w:rPr>
              <w:t>mg/L</w:t>
            </w:r>
            <w:r w:rsidRPr="00783F33">
              <w:rPr>
                <w:rFonts w:ascii="Times New Roman" w:eastAsiaTheme="minorEastAsia" w:hAnsi="Times New Roman" w:cs="Times New Roman"/>
                <w:color w:val="000000" w:themeColor="text1"/>
                <w:sz w:val="21"/>
                <w:szCs w:val="21"/>
                <w:lang w:val="de-DE"/>
              </w:rPr>
              <w:t>）</w:t>
            </w:r>
          </w:p>
        </w:tc>
        <w:tc>
          <w:tcPr>
            <w:tcW w:w="369" w:type="pct"/>
            <w:shd w:val="clear" w:color="auto" w:fill="FFFFFF"/>
            <w:vAlign w:val="center"/>
          </w:tcPr>
          <w:p w14:paraId="391B2863"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产生量（</w:t>
            </w:r>
            <w:r w:rsidRPr="00783F33">
              <w:rPr>
                <w:rFonts w:ascii="Times New Roman" w:eastAsiaTheme="minorEastAsia" w:hAnsi="Times New Roman" w:cs="Times New Roman"/>
                <w:bCs/>
                <w:color w:val="000000" w:themeColor="text1"/>
                <w:sz w:val="21"/>
                <w:szCs w:val="21"/>
              </w:rPr>
              <w:t>kg/a</w:t>
            </w:r>
            <w:r w:rsidRPr="00783F33">
              <w:rPr>
                <w:rFonts w:ascii="Times New Roman" w:eastAsiaTheme="minorEastAsia" w:hAnsi="Times New Roman" w:cs="Times New Roman"/>
                <w:bCs/>
                <w:color w:val="000000" w:themeColor="text1"/>
                <w:sz w:val="21"/>
                <w:szCs w:val="21"/>
              </w:rPr>
              <w:t>）</w:t>
            </w:r>
          </w:p>
        </w:tc>
        <w:tc>
          <w:tcPr>
            <w:tcW w:w="211" w:type="pct"/>
            <w:shd w:val="clear" w:color="auto" w:fill="FFFFFF"/>
            <w:vAlign w:val="center"/>
          </w:tcPr>
          <w:p w14:paraId="61E93F38"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工艺</w:t>
            </w:r>
          </w:p>
        </w:tc>
        <w:tc>
          <w:tcPr>
            <w:tcW w:w="264" w:type="pct"/>
            <w:shd w:val="clear" w:color="auto" w:fill="FFFFFF"/>
            <w:vAlign w:val="center"/>
          </w:tcPr>
          <w:p w14:paraId="4C2B3EB4"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效率</w:t>
            </w:r>
          </w:p>
          <w:p w14:paraId="321166CB"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w:t>
            </w:r>
          </w:p>
        </w:tc>
        <w:tc>
          <w:tcPr>
            <w:tcW w:w="264" w:type="pct"/>
            <w:shd w:val="clear" w:color="auto" w:fill="FFFFFF"/>
            <w:vAlign w:val="center"/>
          </w:tcPr>
          <w:p w14:paraId="60A146B2"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核算方法</w:t>
            </w:r>
          </w:p>
        </w:tc>
        <w:tc>
          <w:tcPr>
            <w:tcW w:w="317" w:type="pct"/>
            <w:tcBorders>
              <w:right w:val="single" w:sz="4" w:space="0" w:color="auto"/>
            </w:tcBorders>
            <w:shd w:val="clear" w:color="auto" w:fill="FFFFFF"/>
            <w:vAlign w:val="center"/>
          </w:tcPr>
          <w:p w14:paraId="26220969"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污染物</w:t>
            </w:r>
          </w:p>
        </w:tc>
        <w:tc>
          <w:tcPr>
            <w:tcW w:w="369" w:type="pct"/>
            <w:tcBorders>
              <w:left w:val="single" w:sz="4" w:space="0" w:color="auto"/>
            </w:tcBorders>
            <w:shd w:val="clear" w:color="auto" w:fill="FFFFFF"/>
            <w:vAlign w:val="center"/>
          </w:tcPr>
          <w:p w14:paraId="02CFC675"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排放量（</w:t>
            </w:r>
            <w:r w:rsidRPr="00783F33">
              <w:rPr>
                <w:rFonts w:ascii="Times New Roman" w:eastAsiaTheme="minorEastAsia" w:hAnsi="Times New Roman" w:cs="Times New Roman"/>
                <w:bCs/>
                <w:color w:val="000000" w:themeColor="text1"/>
                <w:sz w:val="21"/>
                <w:szCs w:val="21"/>
              </w:rPr>
              <w:t>m</w:t>
            </w:r>
            <w:r w:rsidRPr="00783F33">
              <w:rPr>
                <w:rFonts w:ascii="Times New Roman" w:eastAsiaTheme="minorEastAsia" w:hAnsi="Times New Roman" w:cs="Times New Roman"/>
                <w:bCs/>
                <w:color w:val="000000" w:themeColor="text1"/>
                <w:sz w:val="21"/>
                <w:szCs w:val="21"/>
                <w:vertAlign w:val="superscript"/>
              </w:rPr>
              <w:t>3</w:t>
            </w:r>
            <w:r w:rsidRPr="00783F33">
              <w:rPr>
                <w:rFonts w:ascii="Times New Roman" w:eastAsiaTheme="minorEastAsia" w:hAnsi="Times New Roman" w:cs="Times New Roman"/>
                <w:bCs/>
                <w:color w:val="000000" w:themeColor="text1"/>
                <w:sz w:val="21"/>
                <w:szCs w:val="21"/>
              </w:rPr>
              <w:t>/a</w:t>
            </w:r>
            <w:r w:rsidRPr="00783F33">
              <w:rPr>
                <w:rFonts w:ascii="Times New Roman" w:eastAsiaTheme="minorEastAsia" w:hAnsi="Times New Roman" w:cs="Times New Roman"/>
                <w:bCs/>
                <w:color w:val="000000" w:themeColor="text1"/>
                <w:sz w:val="21"/>
                <w:szCs w:val="21"/>
              </w:rPr>
              <w:t>）</w:t>
            </w:r>
          </w:p>
        </w:tc>
        <w:tc>
          <w:tcPr>
            <w:tcW w:w="425" w:type="pct"/>
            <w:shd w:val="clear" w:color="auto" w:fill="FFFFFF"/>
            <w:vAlign w:val="center"/>
          </w:tcPr>
          <w:p w14:paraId="77FD2AA7"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lang w:val="de-DE"/>
              </w:rPr>
            </w:pPr>
            <w:r w:rsidRPr="00783F33">
              <w:rPr>
                <w:rFonts w:ascii="Times New Roman" w:eastAsiaTheme="minorEastAsia" w:hAnsi="Times New Roman" w:cs="Times New Roman"/>
                <w:color w:val="000000" w:themeColor="text1"/>
                <w:sz w:val="21"/>
                <w:szCs w:val="21"/>
                <w:lang w:val="de-DE"/>
              </w:rPr>
              <w:t>排放浓度（</w:t>
            </w:r>
            <w:r w:rsidRPr="00783F33">
              <w:rPr>
                <w:rFonts w:ascii="Times New Roman" w:eastAsiaTheme="minorEastAsia" w:hAnsi="Times New Roman" w:cs="Times New Roman"/>
                <w:color w:val="000000" w:themeColor="text1"/>
                <w:sz w:val="21"/>
                <w:szCs w:val="21"/>
                <w:lang w:val="de-DE"/>
              </w:rPr>
              <w:t>mg/L</w:t>
            </w:r>
            <w:r w:rsidRPr="00783F33">
              <w:rPr>
                <w:rFonts w:ascii="Times New Roman" w:eastAsiaTheme="minorEastAsia" w:hAnsi="Times New Roman" w:cs="Times New Roman"/>
                <w:color w:val="000000" w:themeColor="text1"/>
                <w:sz w:val="21"/>
                <w:szCs w:val="21"/>
                <w:lang w:val="de-DE"/>
              </w:rPr>
              <w:t>）</w:t>
            </w:r>
          </w:p>
        </w:tc>
        <w:tc>
          <w:tcPr>
            <w:tcW w:w="370" w:type="pct"/>
            <w:shd w:val="clear" w:color="auto" w:fill="FFFFFF"/>
            <w:vAlign w:val="center"/>
          </w:tcPr>
          <w:p w14:paraId="465A32B2" w14:textId="77777777" w:rsidR="00ED39BF" w:rsidRPr="00783F33" w:rsidRDefault="00ED39B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排放量（</w:t>
            </w:r>
            <w:r w:rsidRPr="00783F33">
              <w:rPr>
                <w:rFonts w:ascii="Times New Roman" w:eastAsiaTheme="minorEastAsia" w:hAnsi="Times New Roman" w:cs="Times New Roman"/>
                <w:bCs/>
                <w:color w:val="000000" w:themeColor="text1"/>
                <w:sz w:val="21"/>
                <w:szCs w:val="21"/>
              </w:rPr>
              <w:t>kg/a</w:t>
            </w:r>
            <w:r w:rsidRPr="00783F33">
              <w:rPr>
                <w:rFonts w:ascii="Times New Roman" w:eastAsiaTheme="minorEastAsia" w:hAnsi="Times New Roman" w:cs="Times New Roman"/>
                <w:bCs/>
                <w:color w:val="000000" w:themeColor="text1"/>
                <w:sz w:val="21"/>
                <w:szCs w:val="21"/>
              </w:rPr>
              <w:t>）</w:t>
            </w:r>
          </w:p>
        </w:tc>
        <w:tc>
          <w:tcPr>
            <w:tcW w:w="311" w:type="pct"/>
            <w:vMerge/>
            <w:tcBorders>
              <w:bottom w:val="single" w:sz="4" w:space="0" w:color="auto"/>
            </w:tcBorders>
            <w:shd w:val="clear" w:color="auto" w:fill="FFFFFF"/>
            <w:vAlign w:val="center"/>
          </w:tcPr>
          <w:p w14:paraId="0D57A1F8"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r>
      <w:tr w:rsidR="006208A8" w:rsidRPr="00783F33" w14:paraId="5A87296D" w14:textId="77777777" w:rsidTr="006F418C">
        <w:trPr>
          <w:jc w:val="center"/>
        </w:trPr>
        <w:tc>
          <w:tcPr>
            <w:tcW w:w="358" w:type="pct"/>
            <w:vMerge w:val="restart"/>
            <w:shd w:val="clear" w:color="auto" w:fill="FFFFFF"/>
            <w:vAlign w:val="center"/>
          </w:tcPr>
          <w:p w14:paraId="30E0205F"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生活</w:t>
            </w:r>
          </w:p>
        </w:tc>
        <w:tc>
          <w:tcPr>
            <w:tcW w:w="369" w:type="pct"/>
            <w:vMerge w:val="restart"/>
            <w:shd w:val="clear" w:color="auto" w:fill="FFFFFF"/>
            <w:vAlign w:val="center"/>
          </w:tcPr>
          <w:p w14:paraId="2146AEDC"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生活废水</w:t>
            </w:r>
          </w:p>
        </w:tc>
        <w:tc>
          <w:tcPr>
            <w:tcW w:w="317" w:type="pct"/>
            <w:shd w:val="clear" w:color="auto" w:fill="FFFFFF"/>
            <w:vAlign w:val="center"/>
          </w:tcPr>
          <w:p w14:paraId="2FAEF94D"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263" w:type="pct"/>
            <w:vMerge w:val="restart"/>
            <w:shd w:val="clear" w:color="auto" w:fill="FFFFFF"/>
            <w:vAlign w:val="center"/>
          </w:tcPr>
          <w:p w14:paraId="669ECE78"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系数法</w:t>
            </w:r>
          </w:p>
        </w:tc>
        <w:tc>
          <w:tcPr>
            <w:tcW w:w="370" w:type="pct"/>
            <w:vMerge w:val="restart"/>
            <w:shd w:val="clear" w:color="auto" w:fill="FFFFFF"/>
            <w:vAlign w:val="center"/>
          </w:tcPr>
          <w:p w14:paraId="7563C714"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552</w:t>
            </w:r>
          </w:p>
        </w:tc>
        <w:tc>
          <w:tcPr>
            <w:tcW w:w="423" w:type="pct"/>
            <w:shd w:val="clear" w:color="auto" w:fill="FFFFFF"/>
            <w:vAlign w:val="center"/>
          </w:tcPr>
          <w:p w14:paraId="0FD94347"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350</w:t>
            </w:r>
          </w:p>
        </w:tc>
        <w:tc>
          <w:tcPr>
            <w:tcW w:w="369" w:type="pct"/>
            <w:shd w:val="clear" w:color="auto" w:fill="FFFFFF"/>
            <w:vAlign w:val="bottom"/>
          </w:tcPr>
          <w:p w14:paraId="1CF6BBC2" w14:textId="6B797B2E"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193.20</w:t>
            </w:r>
          </w:p>
        </w:tc>
        <w:tc>
          <w:tcPr>
            <w:tcW w:w="475" w:type="pct"/>
            <w:gridSpan w:val="2"/>
            <w:vMerge w:val="restart"/>
            <w:shd w:val="clear" w:color="auto" w:fill="FFFFFF"/>
            <w:vAlign w:val="center"/>
          </w:tcPr>
          <w:p w14:paraId="408DC776"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w:t>
            </w:r>
          </w:p>
        </w:tc>
        <w:tc>
          <w:tcPr>
            <w:tcW w:w="264" w:type="pct"/>
            <w:vMerge w:val="restart"/>
            <w:shd w:val="clear" w:color="auto" w:fill="FFFFFF"/>
            <w:vAlign w:val="center"/>
          </w:tcPr>
          <w:p w14:paraId="1A29C65F"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系数法</w:t>
            </w:r>
          </w:p>
        </w:tc>
        <w:tc>
          <w:tcPr>
            <w:tcW w:w="317" w:type="pct"/>
            <w:tcBorders>
              <w:bottom w:val="single" w:sz="4" w:space="0" w:color="auto"/>
              <w:right w:val="single" w:sz="4" w:space="0" w:color="auto"/>
            </w:tcBorders>
            <w:shd w:val="clear" w:color="auto" w:fill="FFFFFF"/>
            <w:vAlign w:val="center"/>
          </w:tcPr>
          <w:p w14:paraId="4FABEF72"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369" w:type="pct"/>
            <w:vMerge w:val="restart"/>
            <w:tcBorders>
              <w:left w:val="single" w:sz="4" w:space="0" w:color="auto"/>
            </w:tcBorders>
            <w:shd w:val="clear" w:color="auto" w:fill="FFFFFF"/>
            <w:vAlign w:val="center"/>
          </w:tcPr>
          <w:p w14:paraId="120DC674"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552</w:t>
            </w:r>
          </w:p>
        </w:tc>
        <w:tc>
          <w:tcPr>
            <w:tcW w:w="425" w:type="pct"/>
            <w:tcBorders>
              <w:bottom w:val="single" w:sz="4" w:space="0" w:color="auto"/>
            </w:tcBorders>
            <w:shd w:val="clear" w:color="auto" w:fill="FFFFFF"/>
            <w:vAlign w:val="center"/>
          </w:tcPr>
          <w:p w14:paraId="3583020B"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350</w:t>
            </w:r>
          </w:p>
        </w:tc>
        <w:tc>
          <w:tcPr>
            <w:tcW w:w="370" w:type="pct"/>
            <w:tcBorders>
              <w:bottom w:val="single" w:sz="4" w:space="0" w:color="auto"/>
            </w:tcBorders>
            <w:shd w:val="clear" w:color="auto" w:fill="FFFFFF"/>
            <w:vAlign w:val="bottom"/>
          </w:tcPr>
          <w:p w14:paraId="7DF238C8" w14:textId="2E77793D" w:rsidR="00336C2B" w:rsidRPr="00783F33" w:rsidRDefault="00336C2B" w:rsidP="00336C2B">
            <w:pPr>
              <w:pStyle w:val="afffff5"/>
              <w:ind w:left="0" w:firstLine="0"/>
              <w:rPr>
                <w:rFonts w:ascii="Times New Roman" w:eastAsiaTheme="minorEastAsia"/>
                <w:color w:val="000000" w:themeColor="text1"/>
                <w:sz w:val="21"/>
                <w:szCs w:val="21"/>
              </w:rPr>
            </w:pPr>
            <w:bookmarkStart w:id="112" w:name="OLE_LINK36"/>
            <w:r w:rsidRPr="00783F33">
              <w:rPr>
                <w:rFonts w:ascii="Times New Roman" w:eastAsiaTheme="minorEastAsia"/>
                <w:color w:val="000000" w:themeColor="text1"/>
                <w:sz w:val="21"/>
                <w:szCs w:val="21"/>
              </w:rPr>
              <w:t>193.20</w:t>
            </w:r>
            <w:bookmarkEnd w:id="112"/>
          </w:p>
        </w:tc>
        <w:tc>
          <w:tcPr>
            <w:tcW w:w="311" w:type="pct"/>
            <w:vMerge w:val="restart"/>
            <w:tcBorders>
              <w:top w:val="single" w:sz="4" w:space="0" w:color="auto"/>
            </w:tcBorders>
            <w:shd w:val="clear" w:color="auto" w:fill="FFFFFF"/>
            <w:vAlign w:val="center"/>
          </w:tcPr>
          <w:p w14:paraId="50795A39" w14:textId="77777777" w:rsidR="00336C2B" w:rsidRPr="00783F33" w:rsidRDefault="00336C2B" w:rsidP="00336C2B">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4800</w:t>
            </w:r>
          </w:p>
        </w:tc>
      </w:tr>
      <w:tr w:rsidR="006208A8" w:rsidRPr="00783F33" w14:paraId="4F345892" w14:textId="77777777" w:rsidTr="006F418C">
        <w:trPr>
          <w:trHeight w:val="257"/>
          <w:jc w:val="center"/>
        </w:trPr>
        <w:tc>
          <w:tcPr>
            <w:tcW w:w="358" w:type="pct"/>
            <w:vMerge/>
            <w:shd w:val="clear" w:color="auto" w:fill="FFFFFF"/>
            <w:vAlign w:val="center"/>
          </w:tcPr>
          <w:p w14:paraId="0E4D29F2"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69" w:type="pct"/>
            <w:vMerge/>
            <w:shd w:val="clear" w:color="auto" w:fill="FFFFFF"/>
            <w:vAlign w:val="center"/>
          </w:tcPr>
          <w:p w14:paraId="414ED93E"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17" w:type="pct"/>
            <w:shd w:val="clear" w:color="auto" w:fill="FFFFFF"/>
            <w:vAlign w:val="center"/>
          </w:tcPr>
          <w:p w14:paraId="08F0FF6F"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tc>
        <w:tc>
          <w:tcPr>
            <w:tcW w:w="263" w:type="pct"/>
            <w:vMerge/>
            <w:shd w:val="clear" w:color="auto" w:fill="FFFFFF"/>
            <w:vAlign w:val="center"/>
          </w:tcPr>
          <w:p w14:paraId="20840BFC"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70" w:type="pct"/>
            <w:vMerge/>
            <w:shd w:val="clear" w:color="auto" w:fill="FFFFFF"/>
            <w:vAlign w:val="center"/>
          </w:tcPr>
          <w:p w14:paraId="04CC810A"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423" w:type="pct"/>
            <w:shd w:val="clear" w:color="auto" w:fill="FFFFFF"/>
            <w:vAlign w:val="center"/>
          </w:tcPr>
          <w:p w14:paraId="347F22D7"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134</w:t>
            </w:r>
          </w:p>
        </w:tc>
        <w:tc>
          <w:tcPr>
            <w:tcW w:w="369" w:type="pct"/>
            <w:shd w:val="clear" w:color="auto" w:fill="FFFFFF"/>
            <w:vAlign w:val="bottom"/>
          </w:tcPr>
          <w:p w14:paraId="0C687384" w14:textId="3872F7CC"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73.97</w:t>
            </w:r>
          </w:p>
        </w:tc>
        <w:tc>
          <w:tcPr>
            <w:tcW w:w="475" w:type="pct"/>
            <w:gridSpan w:val="2"/>
            <w:vMerge/>
            <w:shd w:val="clear" w:color="auto" w:fill="FFFFFF"/>
            <w:vAlign w:val="center"/>
          </w:tcPr>
          <w:p w14:paraId="1E244787"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264" w:type="pct"/>
            <w:vMerge/>
            <w:shd w:val="clear" w:color="auto" w:fill="FFFFFF"/>
            <w:vAlign w:val="center"/>
          </w:tcPr>
          <w:p w14:paraId="70D8BED6"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17" w:type="pct"/>
            <w:tcBorders>
              <w:top w:val="single" w:sz="4" w:space="0" w:color="auto"/>
              <w:bottom w:val="single" w:sz="4" w:space="0" w:color="auto"/>
              <w:right w:val="single" w:sz="4" w:space="0" w:color="auto"/>
            </w:tcBorders>
            <w:shd w:val="clear" w:color="auto" w:fill="FFFFFF"/>
            <w:vAlign w:val="center"/>
          </w:tcPr>
          <w:p w14:paraId="461E0BCE"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tc>
        <w:tc>
          <w:tcPr>
            <w:tcW w:w="369" w:type="pct"/>
            <w:vMerge/>
            <w:tcBorders>
              <w:left w:val="single" w:sz="4" w:space="0" w:color="auto"/>
            </w:tcBorders>
            <w:shd w:val="clear" w:color="auto" w:fill="FFFFFF"/>
            <w:vAlign w:val="center"/>
          </w:tcPr>
          <w:p w14:paraId="09B7C59E" w14:textId="77777777" w:rsidR="00336C2B" w:rsidRPr="00783F33" w:rsidRDefault="00336C2B" w:rsidP="006F418C">
            <w:pPr>
              <w:pStyle w:val="aff7"/>
              <w:widowControl w:val="0"/>
              <w:adjustRightInd w:val="0"/>
              <w:snapToGrid w:val="0"/>
              <w:spacing w:before="0" w:after="0"/>
              <w:jc w:val="center"/>
              <w:rPr>
                <w:rFonts w:ascii="Times New Roman" w:eastAsiaTheme="minorEastAsia" w:hAnsi="Times New Roman" w:cs="Times New Roman"/>
                <w:bCs/>
                <w:color w:val="000000" w:themeColor="text1"/>
                <w:sz w:val="21"/>
                <w:szCs w:val="21"/>
              </w:rPr>
            </w:pPr>
          </w:p>
        </w:tc>
        <w:tc>
          <w:tcPr>
            <w:tcW w:w="425" w:type="pct"/>
            <w:tcBorders>
              <w:top w:val="single" w:sz="4" w:space="0" w:color="auto"/>
              <w:bottom w:val="single" w:sz="4" w:space="0" w:color="auto"/>
            </w:tcBorders>
            <w:shd w:val="clear" w:color="auto" w:fill="FFFFFF"/>
            <w:vAlign w:val="center"/>
          </w:tcPr>
          <w:p w14:paraId="6A24E176"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134</w:t>
            </w:r>
          </w:p>
        </w:tc>
        <w:tc>
          <w:tcPr>
            <w:tcW w:w="370" w:type="pct"/>
            <w:tcBorders>
              <w:top w:val="single" w:sz="4" w:space="0" w:color="auto"/>
              <w:bottom w:val="single" w:sz="4" w:space="0" w:color="auto"/>
            </w:tcBorders>
            <w:shd w:val="clear" w:color="auto" w:fill="FFFFFF"/>
            <w:vAlign w:val="bottom"/>
          </w:tcPr>
          <w:p w14:paraId="23EA6C5F" w14:textId="2D991065"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73.97</w:t>
            </w:r>
          </w:p>
        </w:tc>
        <w:tc>
          <w:tcPr>
            <w:tcW w:w="311" w:type="pct"/>
            <w:vMerge/>
            <w:shd w:val="clear" w:color="auto" w:fill="FFFFFF"/>
            <w:vAlign w:val="center"/>
          </w:tcPr>
          <w:p w14:paraId="734C3FB1" w14:textId="77777777" w:rsidR="00336C2B" w:rsidRPr="00783F33" w:rsidRDefault="00336C2B" w:rsidP="00F52773">
            <w:pPr>
              <w:adjustRightInd w:val="0"/>
              <w:snapToGrid w:val="0"/>
              <w:jc w:val="center"/>
              <w:rPr>
                <w:rFonts w:ascii="Times New Roman" w:eastAsiaTheme="minorEastAsia"/>
                <w:color w:val="000000" w:themeColor="text1"/>
                <w:sz w:val="21"/>
                <w:szCs w:val="21"/>
              </w:rPr>
            </w:pPr>
          </w:p>
        </w:tc>
      </w:tr>
      <w:tr w:rsidR="006208A8" w:rsidRPr="00783F33" w14:paraId="68D1968C" w14:textId="77777777" w:rsidTr="006F418C">
        <w:trPr>
          <w:jc w:val="center"/>
        </w:trPr>
        <w:tc>
          <w:tcPr>
            <w:tcW w:w="358" w:type="pct"/>
            <w:vMerge/>
            <w:shd w:val="clear" w:color="auto" w:fill="FFFFFF"/>
            <w:vAlign w:val="center"/>
          </w:tcPr>
          <w:p w14:paraId="2636A8D7"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69" w:type="pct"/>
            <w:vMerge/>
            <w:shd w:val="clear" w:color="auto" w:fill="FFFFFF"/>
            <w:vAlign w:val="center"/>
          </w:tcPr>
          <w:p w14:paraId="19F804BE"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17" w:type="pct"/>
            <w:shd w:val="clear" w:color="auto" w:fill="FFFFFF"/>
            <w:vAlign w:val="center"/>
          </w:tcPr>
          <w:p w14:paraId="5ADAAF2F"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SS</w:t>
            </w:r>
          </w:p>
        </w:tc>
        <w:tc>
          <w:tcPr>
            <w:tcW w:w="263" w:type="pct"/>
            <w:vMerge/>
            <w:shd w:val="clear" w:color="auto" w:fill="FFFFFF"/>
            <w:vAlign w:val="center"/>
          </w:tcPr>
          <w:p w14:paraId="127F86D4"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70" w:type="pct"/>
            <w:vMerge/>
            <w:shd w:val="clear" w:color="auto" w:fill="FFFFFF"/>
            <w:vAlign w:val="center"/>
          </w:tcPr>
          <w:p w14:paraId="416423F2"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423" w:type="pct"/>
            <w:shd w:val="clear" w:color="auto" w:fill="FFFFFF"/>
            <w:vAlign w:val="center"/>
          </w:tcPr>
          <w:p w14:paraId="39C3C5D8"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36.5</w:t>
            </w:r>
          </w:p>
        </w:tc>
        <w:tc>
          <w:tcPr>
            <w:tcW w:w="369" w:type="pct"/>
            <w:shd w:val="clear" w:color="auto" w:fill="FFFFFF"/>
            <w:vAlign w:val="bottom"/>
          </w:tcPr>
          <w:p w14:paraId="2689BB86" w14:textId="6416D0E0"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20.15</w:t>
            </w:r>
          </w:p>
        </w:tc>
        <w:tc>
          <w:tcPr>
            <w:tcW w:w="475" w:type="pct"/>
            <w:gridSpan w:val="2"/>
            <w:vMerge/>
            <w:shd w:val="clear" w:color="auto" w:fill="FFFFFF"/>
            <w:vAlign w:val="center"/>
          </w:tcPr>
          <w:p w14:paraId="0CEBC52C"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264" w:type="pct"/>
            <w:vMerge/>
            <w:shd w:val="clear" w:color="auto" w:fill="FFFFFF"/>
            <w:vAlign w:val="center"/>
          </w:tcPr>
          <w:p w14:paraId="4BF7D305"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17" w:type="pct"/>
            <w:tcBorders>
              <w:top w:val="single" w:sz="4" w:space="0" w:color="auto"/>
              <w:bottom w:val="single" w:sz="4" w:space="0" w:color="auto"/>
              <w:right w:val="single" w:sz="4" w:space="0" w:color="auto"/>
            </w:tcBorders>
            <w:shd w:val="clear" w:color="auto" w:fill="FFFFFF"/>
            <w:vAlign w:val="center"/>
          </w:tcPr>
          <w:p w14:paraId="7D673CD5"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SS</w:t>
            </w:r>
          </w:p>
        </w:tc>
        <w:tc>
          <w:tcPr>
            <w:tcW w:w="369" w:type="pct"/>
            <w:vMerge/>
            <w:tcBorders>
              <w:left w:val="single" w:sz="4" w:space="0" w:color="auto"/>
            </w:tcBorders>
            <w:shd w:val="clear" w:color="auto" w:fill="FFFFFF"/>
            <w:vAlign w:val="center"/>
          </w:tcPr>
          <w:p w14:paraId="7C95A54C"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425" w:type="pct"/>
            <w:tcBorders>
              <w:top w:val="single" w:sz="4" w:space="0" w:color="auto"/>
              <w:bottom w:val="single" w:sz="4" w:space="0" w:color="auto"/>
            </w:tcBorders>
            <w:shd w:val="clear" w:color="auto" w:fill="FFFFFF"/>
            <w:vAlign w:val="center"/>
          </w:tcPr>
          <w:p w14:paraId="13F3406F"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36.5</w:t>
            </w:r>
          </w:p>
        </w:tc>
        <w:tc>
          <w:tcPr>
            <w:tcW w:w="370" w:type="pct"/>
            <w:tcBorders>
              <w:top w:val="single" w:sz="4" w:space="0" w:color="auto"/>
              <w:bottom w:val="single" w:sz="4" w:space="0" w:color="auto"/>
            </w:tcBorders>
            <w:shd w:val="clear" w:color="auto" w:fill="FFFFFF"/>
            <w:vAlign w:val="bottom"/>
          </w:tcPr>
          <w:p w14:paraId="75FBA47C" w14:textId="5A580793"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20.15</w:t>
            </w:r>
          </w:p>
        </w:tc>
        <w:tc>
          <w:tcPr>
            <w:tcW w:w="311" w:type="pct"/>
            <w:vMerge/>
            <w:shd w:val="clear" w:color="auto" w:fill="FFFFFF"/>
            <w:vAlign w:val="center"/>
          </w:tcPr>
          <w:p w14:paraId="51E211CC" w14:textId="77777777" w:rsidR="00336C2B" w:rsidRPr="00783F33" w:rsidRDefault="00336C2B" w:rsidP="00F52773">
            <w:pPr>
              <w:adjustRightInd w:val="0"/>
              <w:snapToGrid w:val="0"/>
              <w:jc w:val="center"/>
              <w:rPr>
                <w:rFonts w:ascii="Times New Roman" w:eastAsiaTheme="minorEastAsia"/>
                <w:color w:val="000000" w:themeColor="text1"/>
                <w:sz w:val="21"/>
                <w:szCs w:val="21"/>
              </w:rPr>
            </w:pPr>
          </w:p>
        </w:tc>
      </w:tr>
      <w:tr w:rsidR="006208A8" w:rsidRPr="00783F33" w14:paraId="38411775" w14:textId="77777777" w:rsidTr="006F418C">
        <w:trPr>
          <w:jc w:val="center"/>
        </w:trPr>
        <w:tc>
          <w:tcPr>
            <w:tcW w:w="358" w:type="pct"/>
            <w:vMerge/>
            <w:shd w:val="clear" w:color="auto" w:fill="FFFFFF"/>
            <w:vAlign w:val="center"/>
          </w:tcPr>
          <w:p w14:paraId="4B897816"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69" w:type="pct"/>
            <w:vMerge/>
            <w:shd w:val="clear" w:color="auto" w:fill="FFFFFF"/>
            <w:vAlign w:val="center"/>
          </w:tcPr>
          <w:p w14:paraId="73D0CE2A"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17" w:type="pct"/>
            <w:shd w:val="clear" w:color="auto" w:fill="FFFFFF"/>
            <w:vAlign w:val="center"/>
          </w:tcPr>
          <w:p w14:paraId="2C8209DC"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263" w:type="pct"/>
            <w:vMerge/>
            <w:shd w:val="clear" w:color="auto" w:fill="FFFFFF"/>
            <w:vAlign w:val="center"/>
          </w:tcPr>
          <w:p w14:paraId="13C10648"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70" w:type="pct"/>
            <w:vMerge/>
            <w:shd w:val="clear" w:color="auto" w:fill="FFFFFF"/>
            <w:vAlign w:val="center"/>
          </w:tcPr>
          <w:p w14:paraId="6F1AA4F6"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423" w:type="pct"/>
            <w:shd w:val="clear" w:color="auto" w:fill="FFFFFF"/>
            <w:vAlign w:val="center"/>
          </w:tcPr>
          <w:p w14:paraId="6C376308"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48.7</w:t>
            </w:r>
          </w:p>
        </w:tc>
        <w:tc>
          <w:tcPr>
            <w:tcW w:w="369" w:type="pct"/>
            <w:shd w:val="clear" w:color="auto" w:fill="FFFFFF"/>
            <w:vAlign w:val="bottom"/>
          </w:tcPr>
          <w:p w14:paraId="23DF18E1" w14:textId="7E27894F"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26.88</w:t>
            </w:r>
          </w:p>
        </w:tc>
        <w:tc>
          <w:tcPr>
            <w:tcW w:w="475" w:type="pct"/>
            <w:gridSpan w:val="2"/>
            <w:vMerge/>
            <w:shd w:val="clear" w:color="auto" w:fill="FFFFFF"/>
            <w:vAlign w:val="center"/>
          </w:tcPr>
          <w:p w14:paraId="40CA23AA"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264" w:type="pct"/>
            <w:vMerge/>
            <w:shd w:val="clear" w:color="auto" w:fill="FFFFFF"/>
            <w:vAlign w:val="center"/>
          </w:tcPr>
          <w:p w14:paraId="25C705E1"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317" w:type="pct"/>
            <w:tcBorders>
              <w:top w:val="single" w:sz="4" w:space="0" w:color="auto"/>
              <w:bottom w:val="single" w:sz="4" w:space="0" w:color="auto"/>
              <w:right w:val="single" w:sz="4" w:space="0" w:color="auto"/>
            </w:tcBorders>
            <w:shd w:val="clear" w:color="auto" w:fill="FFFFFF"/>
            <w:vAlign w:val="center"/>
          </w:tcPr>
          <w:p w14:paraId="5F394966" w14:textId="77777777" w:rsidR="00336C2B" w:rsidRPr="00783F33" w:rsidRDefault="00336C2B" w:rsidP="006F418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369" w:type="pct"/>
            <w:vMerge/>
            <w:tcBorders>
              <w:left w:val="single" w:sz="4" w:space="0" w:color="auto"/>
            </w:tcBorders>
            <w:shd w:val="clear" w:color="auto" w:fill="FFFFFF"/>
            <w:vAlign w:val="center"/>
          </w:tcPr>
          <w:p w14:paraId="33C1C4E4" w14:textId="77777777" w:rsidR="00336C2B" w:rsidRPr="00783F33" w:rsidRDefault="00336C2B" w:rsidP="006F418C">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p>
        </w:tc>
        <w:tc>
          <w:tcPr>
            <w:tcW w:w="425" w:type="pct"/>
            <w:tcBorders>
              <w:top w:val="single" w:sz="4" w:space="0" w:color="auto"/>
              <w:bottom w:val="single" w:sz="4" w:space="0" w:color="auto"/>
            </w:tcBorders>
            <w:shd w:val="clear" w:color="auto" w:fill="FFFFFF"/>
            <w:vAlign w:val="center"/>
          </w:tcPr>
          <w:p w14:paraId="2BAB3BD1" w14:textId="77777777" w:rsidR="00336C2B" w:rsidRPr="00783F33" w:rsidRDefault="00336C2B" w:rsidP="006F418C">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48.7</w:t>
            </w:r>
          </w:p>
        </w:tc>
        <w:tc>
          <w:tcPr>
            <w:tcW w:w="370" w:type="pct"/>
            <w:tcBorders>
              <w:top w:val="single" w:sz="4" w:space="0" w:color="auto"/>
              <w:bottom w:val="single" w:sz="4" w:space="0" w:color="auto"/>
            </w:tcBorders>
            <w:shd w:val="clear" w:color="auto" w:fill="FFFFFF"/>
            <w:vAlign w:val="bottom"/>
          </w:tcPr>
          <w:p w14:paraId="6322845C" w14:textId="4DCBA604" w:rsidR="00336C2B" w:rsidRPr="00783F33" w:rsidRDefault="00336C2B" w:rsidP="00336C2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26.88</w:t>
            </w:r>
          </w:p>
        </w:tc>
        <w:tc>
          <w:tcPr>
            <w:tcW w:w="311" w:type="pct"/>
            <w:vMerge/>
            <w:shd w:val="clear" w:color="auto" w:fill="FFFFFF"/>
            <w:vAlign w:val="center"/>
          </w:tcPr>
          <w:p w14:paraId="3E3CA98B" w14:textId="77777777" w:rsidR="00336C2B" w:rsidRPr="00783F33" w:rsidRDefault="00336C2B" w:rsidP="00F52773">
            <w:pPr>
              <w:adjustRightInd w:val="0"/>
              <w:snapToGrid w:val="0"/>
              <w:jc w:val="center"/>
              <w:rPr>
                <w:rFonts w:ascii="Times New Roman" w:eastAsiaTheme="minorEastAsia"/>
                <w:color w:val="000000" w:themeColor="text1"/>
                <w:sz w:val="21"/>
                <w:szCs w:val="21"/>
              </w:rPr>
            </w:pPr>
          </w:p>
        </w:tc>
      </w:tr>
    </w:tbl>
    <w:p w14:paraId="342DB4CD" w14:textId="77777777" w:rsidR="00ED39BF" w:rsidRPr="00783F33" w:rsidRDefault="00ED39BF" w:rsidP="00F52773">
      <w:pPr>
        <w:pStyle w:val="2fff7"/>
        <w:spacing w:line="500" w:lineRule="exact"/>
        <w:ind w:firstLine="480"/>
        <w:rPr>
          <w:rFonts w:ascii="Times New Roman" w:eastAsiaTheme="minorEastAsia" w:hAnsi="Times New Roman" w:cs="Times New Roman"/>
          <w:color w:val="000000" w:themeColor="text1"/>
        </w:rPr>
        <w:sectPr w:rsidR="00ED39BF" w:rsidRPr="00783F33" w:rsidSect="00853638">
          <w:pgSz w:w="16838" w:h="11906" w:orient="landscape"/>
          <w:pgMar w:top="1440" w:right="1800" w:bottom="1440" w:left="1800" w:header="850" w:footer="992" w:gutter="0"/>
          <w:cols w:space="720"/>
          <w:docGrid w:linePitch="381"/>
        </w:sectPr>
      </w:pPr>
    </w:p>
    <w:p w14:paraId="587DF962" w14:textId="77777777" w:rsidR="00ED39BF" w:rsidRPr="00783F33" w:rsidRDefault="00ED39BF"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3.3.3.3</w:t>
      </w:r>
      <w:r w:rsidRPr="00783F33">
        <w:rPr>
          <w:rFonts w:ascii="Times New Roman" w:eastAsiaTheme="minorEastAsia"/>
          <w:b/>
          <w:bCs/>
          <w:color w:val="000000" w:themeColor="text1"/>
          <w:sz w:val="24"/>
        </w:rPr>
        <w:t>营运期噪声噪声污染源强分析</w:t>
      </w:r>
    </w:p>
    <w:p w14:paraId="73D5076E" w14:textId="77777777" w:rsidR="00ED39BF" w:rsidRPr="00783F33" w:rsidRDefault="00ED39BF" w:rsidP="00F22433">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本项目高噪声设备主要有车间内的</w:t>
      </w:r>
      <w:r w:rsidR="00336C2B" w:rsidRPr="00783F33">
        <w:rPr>
          <w:rFonts w:ascii="Times New Roman" w:eastAsiaTheme="minorEastAsia"/>
          <w:color w:val="000000" w:themeColor="text1"/>
          <w:sz w:val="24"/>
          <w:szCs w:val="28"/>
        </w:rPr>
        <w:t>拆板机、除锡机、回流焊、超声波清洗机、风机等，</w:t>
      </w:r>
      <w:r w:rsidRPr="00783F33">
        <w:rPr>
          <w:rFonts w:ascii="Times New Roman" w:eastAsiaTheme="minorEastAsia"/>
          <w:color w:val="000000" w:themeColor="text1"/>
          <w:sz w:val="24"/>
          <w:szCs w:val="28"/>
        </w:rPr>
        <w:t>各生产设备均设置于厂房内，采取基础减振、隔声、软管连接等降噪措施。</w:t>
      </w:r>
    </w:p>
    <w:p w14:paraId="4E8AF734" w14:textId="32C142FB" w:rsidR="00ED39BF" w:rsidRPr="00783F33" w:rsidRDefault="00ED39BF" w:rsidP="00F22433">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本项目噪声污染源源强核算结果见表</w:t>
      </w:r>
      <w:r w:rsidRPr="00783F33">
        <w:rPr>
          <w:rFonts w:ascii="Times New Roman" w:eastAsiaTheme="minorEastAsia"/>
          <w:color w:val="000000" w:themeColor="text1"/>
          <w:sz w:val="24"/>
          <w:szCs w:val="28"/>
        </w:rPr>
        <w:t>3-3-</w:t>
      </w:r>
      <w:r w:rsidR="007C03A4" w:rsidRPr="00783F33">
        <w:rPr>
          <w:rFonts w:ascii="Times New Roman" w:eastAsiaTheme="minorEastAsia"/>
          <w:color w:val="000000" w:themeColor="text1"/>
          <w:sz w:val="24"/>
          <w:szCs w:val="28"/>
        </w:rPr>
        <w:t>11</w:t>
      </w:r>
      <w:r w:rsidRPr="00783F33">
        <w:rPr>
          <w:rFonts w:ascii="Times New Roman" w:eastAsiaTheme="minorEastAsia"/>
          <w:color w:val="000000" w:themeColor="text1"/>
          <w:sz w:val="24"/>
          <w:szCs w:val="28"/>
        </w:rPr>
        <w:t>。</w:t>
      </w:r>
    </w:p>
    <w:p w14:paraId="443A63A0" w14:textId="77777777" w:rsidR="00ED39BF" w:rsidRPr="00783F33" w:rsidRDefault="00ED39BF" w:rsidP="00F52773">
      <w:pPr>
        <w:snapToGrid w:val="0"/>
        <w:spacing w:line="360" w:lineRule="auto"/>
        <w:ind w:firstLineChars="200" w:firstLine="480"/>
        <w:jc w:val="both"/>
        <w:rPr>
          <w:rFonts w:ascii="Times New Roman" w:eastAsiaTheme="minorEastAsia"/>
          <w:color w:val="000000" w:themeColor="text1"/>
          <w:sz w:val="24"/>
          <w:szCs w:val="28"/>
        </w:rPr>
        <w:sectPr w:rsidR="00ED39BF" w:rsidRPr="00783F33" w:rsidSect="00853638">
          <w:pgSz w:w="11906" w:h="16838"/>
          <w:pgMar w:top="1440" w:right="1800" w:bottom="1440" w:left="1800" w:header="850" w:footer="992" w:gutter="0"/>
          <w:cols w:space="720"/>
          <w:docGrid w:linePitch="381"/>
        </w:sectPr>
      </w:pPr>
    </w:p>
    <w:p w14:paraId="0F0CD3E2" w14:textId="08736AB0" w:rsidR="00ED39BF" w:rsidRPr="00783F33" w:rsidRDefault="00ED39BF" w:rsidP="00336C2B">
      <w:pPr>
        <w:snapToGrid w:val="0"/>
        <w:jc w:val="center"/>
        <w:rPr>
          <w:rFonts w:ascii="Times New Roman" w:eastAsiaTheme="minorEastAsia"/>
          <w:b/>
          <w:bCs/>
          <w:color w:val="000000" w:themeColor="text1"/>
          <w:sz w:val="21"/>
          <w:szCs w:val="21"/>
        </w:rPr>
      </w:pPr>
      <w:r w:rsidRPr="00783F33">
        <w:rPr>
          <w:rFonts w:ascii="Times New Roman" w:eastAsiaTheme="minorEastAsia"/>
          <w:b/>
          <w:bCs/>
          <w:color w:val="000000" w:themeColor="text1"/>
          <w:sz w:val="21"/>
          <w:szCs w:val="21"/>
        </w:rPr>
        <w:lastRenderedPageBreak/>
        <w:t>表</w:t>
      </w:r>
      <w:r w:rsidRPr="00783F33">
        <w:rPr>
          <w:rFonts w:ascii="Times New Roman" w:eastAsiaTheme="minorEastAsia"/>
          <w:b/>
          <w:bCs/>
          <w:color w:val="000000" w:themeColor="text1"/>
          <w:sz w:val="21"/>
          <w:szCs w:val="21"/>
        </w:rPr>
        <w:t>3-3-</w:t>
      </w:r>
      <w:r w:rsidR="007C03A4" w:rsidRPr="00783F33">
        <w:rPr>
          <w:rFonts w:ascii="Times New Roman" w:eastAsiaTheme="minorEastAsia"/>
          <w:b/>
          <w:bCs/>
          <w:color w:val="000000" w:themeColor="text1"/>
          <w:sz w:val="21"/>
          <w:szCs w:val="21"/>
        </w:rPr>
        <w:t>11</w:t>
      </w:r>
      <w:r w:rsidRPr="00783F33">
        <w:rPr>
          <w:rFonts w:ascii="Times New Roman" w:eastAsiaTheme="minorEastAsia"/>
          <w:b/>
          <w:bCs/>
          <w:color w:val="000000" w:themeColor="text1"/>
          <w:sz w:val="21"/>
          <w:szCs w:val="21"/>
        </w:rPr>
        <w:t>本项目噪声污染源源强核算表（室内声源）</w:t>
      </w:r>
      <w:r w:rsidRPr="00783F33">
        <w:rPr>
          <w:rFonts w:ascii="Times New Roman" w:eastAsiaTheme="minorEastAsia"/>
          <w:b/>
          <w:bCs/>
          <w:color w:val="000000" w:themeColor="text1"/>
          <w:sz w:val="21"/>
          <w:szCs w:val="21"/>
        </w:rPr>
        <w:t>dB(A)</w:t>
      </w:r>
    </w:p>
    <w:tbl>
      <w:tblPr>
        <w:tblStyle w:val="TableNormal"/>
        <w:tblW w:w="5000" w:type="pct"/>
        <w:tblInd w:w="0" w:type="dxa"/>
        <w:tblBorders>
          <w:top w:val="single" w:sz="12" w:space="0" w:color="000000"/>
          <w:bottom w:val="single" w:sz="12" w:space="0" w:color="000000"/>
          <w:insideH w:val="single" w:sz="4" w:space="0" w:color="000000"/>
          <w:insideV w:val="single" w:sz="4" w:space="0" w:color="000000"/>
        </w:tblBorders>
        <w:tblLook w:val="04A0" w:firstRow="1" w:lastRow="0" w:firstColumn="1" w:lastColumn="0" w:noHBand="0" w:noVBand="1"/>
      </w:tblPr>
      <w:tblGrid>
        <w:gridCol w:w="811"/>
        <w:gridCol w:w="912"/>
        <w:gridCol w:w="1538"/>
        <w:gridCol w:w="702"/>
        <w:gridCol w:w="810"/>
        <w:gridCol w:w="1038"/>
        <w:gridCol w:w="1035"/>
        <w:gridCol w:w="821"/>
        <w:gridCol w:w="810"/>
        <w:gridCol w:w="1160"/>
        <w:gridCol w:w="672"/>
        <w:gridCol w:w="1218"/>
        <w:gridCol w:w="898"/>
        <w:gridCol w:w="813"/>
      </w:tblGrid>
      <w:tr w:rsidR="006208A8" w:rsidRPr="00783F33" w14:paraId="134F5498" w14:textId="77777777" w:rsidTr="009B0FA7">
        <w:tc>
          <w:tcPr>
            <w:tcW w:w="306" w:type="pct"/>
            <w:vMerge w:val="restart"/>
            <w:tcBorders>
              <w:tl2br w:val="nil"/>
              <w:tr2bl w:val="nil"/>
            </w:tcBorders>
            <w:vAlign w:val="center"/>
          </w:tcPr>
          <w:p w14:paraId="7A294802"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序号</w:t>
            </w:r>
          </w:p>
        </w:tc>
        <w:tc>
          <w:tcPr>
            <w:tcW w:w="344" w:type="pct"/>
            <w:vMerge w:val="restart"/>
            <w:tcBorders>
              <w:tl2br w:val="nil"/>
              <w:tr2bl w:val="nil"/>
            </w:tcBorders>
            <w:vAlign w:val="center"/>
          </w:tcPr>
          <w:p w14:paraId="1CBC7CCC"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建筑物名称</w:t>
            </w:r>
          </w:p>
        </w:tc>
        <w:tc>
          <w:tcPr>
            <w:tcW w:w="581" w:type="pct"/>
            <w:vMerge w:val="restart"/>
            <w:tcBorders>
              <w:tl2br w:val="nil"/>
              <w:tr2bl w:val="nil"/>
            </w:tcBorders>
            <w:vAlign w:val="center"/>
          </w:tcPr>
          <w:p w14:paraId="060C728F"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声源名称</w:t>
            </w:r>
          </w:p>
        </w:tc>
        <w:tc>
          <w:tcPr>
            <w:tcW w:w="265" w:type="pct"/>
            <w:vMerge w:val="restart"/>
            <w:tcBorders>
              <w:tl2br w:val="nil"/>
              <w:tr2bl w:val="nil"/>
            </w:tcBorders>
            <w:vAlign w:val="center"/>
          </w:tcPr>
          <w:p w14:paraId="26938043"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声源源强</w:t>
            </w:r>
            <w:r w:rsidRPr="00783F33">
              <w:rPr>
                <w:rFonts w:eastAsiaTheme="minorEastAsia" w:cs="Times New Roman"/>
                <w:color w:val="000000" w:themeColor="text1"/>
              </w:rPr>
              <w:t>-</w:t>
            </w:r>
            <w:r w:rsidRPr="00783F33">
              <w:rPr>
                <w:rFonts w:eastAsiaTheme="minorEastAsia" w:cs="Times New Roman"/>
                <w:color w:val="000000" w:themeColor="text1"/>
              </w:rPr>
              <w:t>声功率级</w:t>
            </w:r>
            <w:r w:rsidRPr="00783F33">
              <w:rPr>
                <w:rFonts w:eastAsiaTheme="minorEastAsia" w:cs="Times New Roman"/>
                <w:color w:val="000000" w:themeColor="text1"/>
              </w:rPr>
              <w:t>/dB(A)</w:t>
            </w:r>
          </w:p>
        </w:tc>
        <w:tc>
          <w:tcPr>
            <w:tcW w:w="306" w:type="pct"/>
            <w:vMerge w:val="restart"/>
            <w:tcBorders>
              <w:tl2br w:val="nil"/>
              <w:tr2bl w:val="nil"/>
            </w:tcBorders>
            <w:vAlign w:val="center"/>
          </w:tcPr>
          <w:p w14:paraId="03AC598B"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声源控制措施</w:t>
            </w:r>
          </w:p>
        </w:tc>
        <w:tc>
          <w:tcPr>
            <w:tcW w:w="1093" w:type="pct"/>
            <w:gridSpan w:val="3"/>
            <w:tcBorders>
              <w:tl2br w:val="nil"/>
              <w:tr2bl w:val="nil"/>
            </w:tcBorders>
            <w:vAlign w:val="center"/>
          </w:tcPr>
          <w:p w14:paraId="05F3DCC0"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空间相对位置</w:t>
            </w:r>
            <w:r w:rsidRPr="00783F33">
              <w:rPr>
                <w:rFonts w:eastAsiaTheme="minorEastAsia" w:cs="Times New Roman"/>
                <w:color w:val="000000" w:themeColor="text1"/>
              </w:rPr>
              <w:t>/m</w:t>
            </w:r>
          </w:p>
        </w:tc>
        <w:tc>
          <w:tcPr>
            <w:tcW w:w="306" w:type="pct"/>
            <w:vMerge w:val="restart"/>
            <w:tcBorders>
              <w:tl2br w:val="nil"/>
              <w:tr2bl w:val="nil"/>
            </w:tcBorders>
            <w:vAlign w:val="center"/>
          </w:tcPr>
          <w:p w14:paraId="77686E84"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距室内</w:t>
            </w:r>
          </w:p>
          <w:p w14:paraId="7C64A3B4"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边界距</w:t>
            </w:r>
          </w:p>
          <w:p w14:paraId="3BE92401"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离</w:t>
            </w:r>
            <w:r w:rsidRPr="00783F33">
              <w:rPr>
                <w:rFonts w:eastAsiaTheme="minorEastAsia" w:cs="Times New Roman"/>
                <w:color w:val="000000" w:themeColor="text1"/>
              </w:rPr>
              <w:t>/m</w:t>
            </w:r>
          </w:p>
        </w:tc>
        <w:tc>
          <w:tcPr>
            <w:tcW w:w="438" w:type="pct"/>
            <w:vMerge w:val="restart"/>
            <w:tcBorders>
              <w:tl2br w:val="nil"/>
              <w:tr2bl w:val="nil"/>
            </w:tcBorders>
            <w:vAlign w:val="center"/>
          </w:tcPr>
          <w:p w14:paraId="7A171EB0"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室内边界声级</w:t>
            </w:r>
            <w:r w:rsidRPr="00783F33">
              <w:rPr>
                <w:rFonts w:eastAsiaTheme="minorEastAsia" w:cs="Times New Roman"/>
                <w:color w:val="000000" w:themeColor="text1"/>
              </w:rPr>
              <w:t>/dB(A)</w:t>
            </w:r>
          </w:p>
        </w:tc>
        <w:tc>
          <w:tcPr>
            <w:tcW w:w="254" w:type="pct"/>
            <w:vMerge w:val="restart"/>
            <w:tcBorders>
              <w:tl2br w:val="nil"/>
              <w:tr2bl w:val="nil"/>
            </w:tcBorders>
            <w:vAlign w:val="center"/>
          </w:tcPr>
          <w:p w14:paraId="64014E74"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运行时段</w:t>
            </w:r>
          </w:p>
        </w:tc>
        <w:tc>
          <w:tcPr>
            <w:tcW w:w="460" w:type="pct"/>
            <w:vMerge w:val="restart"/>
            <w:tcBorders>
              <w:tl2br w:val="nil"/>
              <w:tr2bl w:val="nil"/>
            </w:tcBorders>
            <w:vAlign w:val="center"/>
          </w:tcPr>
          <w:p w14:paraId="212BB68C"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建筑物插入损失</w:t>
            </w:r>
            <w:r w:rsidRPr="00783F33">
              <w:rPr>
                <w:rFonts w:eastAsiaTheme="minorEastAsia" w:cs="Times New Roman"/>
                <w:color w:val="000000" w:themeColor="text1"/>
              </w:rPr>
              <w:t>/[dB(A)]</w:t>
            </w:r>
          </w:p>
        </w:tc>
        <w:tc>
          <w:tcPr>
            <w:tcW w:w="646" w:type="pct"/>
            <w:gridSpan w:val="2"/>
            <w:tcBorders>
              <w:tl2br w:val="nil"/>
              <w:tr2bl w:val="nil"/>
            </w:tcBorders>
            <w:vAlign w:val="center"/>
          </w:tcPr>
          <w:p w14:paraId="2506DCBF"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建筑外噪声</w:t>
            </w:r>
          </w:p>
        </w:tc>
      </w:tr>
      <w:tr w:rsidR="006208A8" w:rsidRPr="00783F33" w14:paraId="62D4759F" w14:textId="77777777" w:rsidTr="00C60F75">
        <w:tc>
          <w:tcPr>
            <w:tcW w:w="306" w:type="pct"/>
            <w:vMerge/>
            <w:tcBorders>
              <w:tl2br w:val="nil"/>
              <w:tr2bl w:val="nil"/>
            </w:tcBorders>
            <w:vAlign w:val="center"/>
          </w:tcPr>
          <w:p w14:paraId="656D1073" w14:textId="77777777" w:rsidR="00ED39BF" w:rsidRPr="00783F33" w:rsidRDefault="00ED39BF" w:rsidP="00336C2B">
            <w:pPr>
              <w:pStyle w:val="TableText"/>
              <w:widowControl w:val="0"/>
              <w:rPr>
                <w:rFonts w:eastAsiaTheme="minorEastAsia" w:cs="Times New Roman"/>
                <w:color w:val="000000" w:themeColor="text1"/>
              </w:rPr>
            </w:pPr>
          </w:p>
        </w:tc>
        <w:tc>
          <w:tcPr>
            <w:tcW w:w="344" w:type="pct"/>
            <w:vMerge/>
            <w:tcBorders>
              <w:tl2br w:val="nil"/>
              <w:tr2bl w:val="nil"/>
            </w:tcBorders>
            <w:vAlign w:val="center"/>
          </w:tcPr>
          <w:p w14:paraId="241D05B0" w14:textId="77777777" w:rsidR="00ED39BF" w:rsidRPr="00783F33" w:rsidRDefault="00ED39BF" w:rsidP="00336C2B">
            <w:pPr>
              <w:pStyle w:val="TableText"/>
              <w:widowControl w:val="0"/>
              <w:rPr>
                <w:rFonts w:eastAsiaTheme="minorEastAsia" w:cs="Times New Roman"/>
                <w:color w:val="000000" w:themeColor="text1"/>
              </w:rPr>
            </w:pPr>
          </w:p>
        </w:tc>
        <w:tc>
          <w:tcPr>
            <w:tcW w:w="581" w:type="pct"/>
            <w:vMerge/>
            <w:tcBorders>
              <w:tl2br w:val="nil"/>
              <w:tr2bl w:val="nil"/>
            </w:tcBorders>
            <w:vAlign w:val="center"/>
          </w:tcPr>
          <w:p w14:paraId="086FF8B9" w14:textId="77777777" w:rsidR="00ED39BF" w:rsidRPr="00783F33" w:rsidRDefault="00ED39BF" w:rsidP="00336C2B">
            <w:pPr>
              <w:pStyle w:val="TableText"/>
              <w:widowControl w:val="0"/>
              <w:rPr>
                <w:rFonts w:eastAsiaTheme="minorEastAsia" w:cs="Times New Roman"/>
                <w:color w:val="000000" w:themeColor="text1"/>
              </w:rPr>
            </w:pPr>
          </w:p>
        </w:tc>
        <w:tc>
          <w:tcPr>
            <w:tcW w:w="265" w:type="pct"/>
            <w:vMerge/>
            <w:tcBorders>
              <w:tl2br w:val="nil"/>
              <w:tr2bl w:val="nil"/>
            </w:tcBorders>
            <w:vAlign w:val="center"/>
          </w:tcPr>
          <w:p w14:paraId="4AA58522" w14:textId="77777777" w:rsidR="00ED39BF" w:rsidRPr="00783F33" w:rsidRDefault="00ED39BF" w:rsidP="00336C2B">
            <w:pPr>
              <w:pStyle w:val="TableText"/>
              <w:widowControl w:val="0"/>
              <w:rPr>
                <w:rFonts w:eastAsiaTheme="minorEastAsia" w:cs="Times New Roman"/>
                <w:color w:val="000000" w:themeColor="text1"/>
              </w:rPr>
            </w:pPr>
          </w:p>
        </w:tc>
        <w:tc>
          <w:tcPr>
            <w:tcW w:w="306" w:type="pct"/>
            <w:vMerge/>
            <w:tcBorders>
              <w:tl2br w:val="nil"/>
              <w:tr2bl w:val="nil"/>
            </w:tcBorders>
            <w:vAlign w:val="center"/>
          </w:tcPr>
          <w:p w14:paraId="4AF13E78" w14:textId="77777777" w:rsidR="00ED39BF" w:rsidRPr="00783F33" w:rsidRDefault="00ED39BF" w:rsidP="00336C2B">
            <w:pPr>
              <w:pStyle w:val="TableText"/>
              <w:widowControl w:val="0"/>
              <w:rPr>
                <w:rFonts w:eastAsiaTheme="minorEastAsia" w:cs="Times New Roman"/>
                <w:color w:val="000000" w:themeColor="text1"/>
              </w:rPr>
            </w:pPr>
          </w:p>
        </w:tc>
        <w:tc>
          <w:tcPr>
            <w:tcW w:w="392" w:type="pct"/>
            <w:tcBorders>
              <w:tl2br w:val="nil"/>
              <w:tr2bl w:val="nil"/>
            </w:tcBorders>
            <w:vAlign w:val="center"/>
          </w:tcPr>
          <w:p w14:paraId="23F6689F"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X</w:t>
            </w:r>
          </w:p>
        </w:tc>
        <w:tc>
          <w:tcPr>
            <w:tcW w:w="391" w:type="pct"/>
            <w:tcBorders>
              <w:tl2br w:val="nil"/>
              <w:tr2bl w:val="nil"/>
            </w:tcBorders>
            <w:vAlign w:val="center"/>
          </w:tcPr>
          <w:p w14:paraId="3F186C3C"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Y</w:t>
            </w:r>
          </w:p>
        </w:tc>
        <w:tc>
          <w:tcPr>
            <w:tcW w:w="310" w:type="pct"/>
            <w:tcBorders>
              <w:tl2br w:val="nil"/>
              <w:tr2bl w:val="nil"/>
            </w:tcBorders>
            <w:vAlign w:val="center"/>
          </w:tcPr>
          <w:p w14:paraId="26FD16C9"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Z</w:t>
            </w:r>
          </w:p>
        </w:tc>
        <w:tc>
          <w:tcPr>
            <w:tcW w:w="306" w:type="pct"/>
            <w:vMerge/>
            <w:tcBorders>
              <w:tl2br w:val="nil"/>
              <w:tr2bl w:val="nil"/>
            </w:tcBorders>
            <w:vAlign w:val="center"/>
          </w:tcPr>
          <w:p w14:paraId="565FE074" w14:textId="77777777" w:rsidR="00ED39BF" w:rsidRPr="00783F33" w:rsidRDefault="00ED39BF" w:rsidP="00336C2B">
            <w:pPr>
              <w:pStyle w:val="TableText"/>
              <w:widowControl w:val="0"/>
              <w:rPr>
                <w:rFonts w:eastAsiaTheme="minorEastAsia" w:cs="Times New Roman"/>
                <w:color w:val="000000" w:themeColor="text1"/>
              </w:rPr>
            </w:pPr>
          </w:p>
        </w:tc>
        <w:tc>
          <w:tcPr>
            <w:tcW w:w="438" w:type="pct"/>
            <w:vMerge/>
            <w:tcBorders>
              <w:tl2br w:val="nil"/>
              <w:tr2bl w:val="nil"/>
            </w:tcBorders>
            <w:vAlign w:val="center"/>
          </w:tcPr>
          <w:p w14:paraId="3732AE43" w14:textId="77777777" w:rsidR="00ED39BF" w:rsidRPr="00783F33" w:rsidRDefault="00ED39BF" w:rsidP="00336C2B">
            <w:pPr>
              <w:pStyle w:val="TableText"/>
              <w:widowControl w:val="0"/>
              <w:rPr>
                <w:rFonts w:eastAsiaTheme="minorEastAsia" w:cs="Times New Roman"/>
                <w:color w:val="000000" w:themeColor="text1"/>
              </w:rPr>
            </w:pPr>
          </w:p>
        </w:tc>
        <w:tc>
          <w:tcPr>
            <w:tcW w:w="254" w:type="pct"/>
            <w:vMerge/>
            <w:tcBorders>
              <w:tl2br w:val="nil"/>
              <w:tr2bl w:val="nil"/>
            </w:tcBorders>
            <w:vAlign w:val="center"/>
          </w:tcPr>
          <w:p w14:paraId="2E541E4D" w14:textId="77777777" w:rsidR="00ED39BF" w:rsidRPr="00783F33" w:rsidRDefault="00ED39BF" w:rsidP="00336C2B">
            <w:pPr>
              <w:pStyle w:val="TableText"/>
              <w:widowControl w:val="0"/>
              <w:rPr>
                <w:rFonts w:eastAsiaTheme="minorEastAsia" w:cs="Times New Roman"/>
                <w:color w:val="000000" w:themeColor="text1"/>
              </w:rPr>
            </w:pPr>
          </w:p>
        </w:tc>
        <w:tc>
          <w:tcPr>
            <w:tcW w:w="460" w:type="pct"/>
            <w:vMerge/>
            <w:tcBorders>
              <w:tl2br w:val="nil"/>
              <w:tr2bl w:val="nil"/>
            </w:tcBorders>
            <w:vAlign w:val="center"/>
          </w:tcPr>
          <w:p w14:paraId="6C1B4144" w14:textId="77777777" w:rsidR="00ED39BF" w:rsidRPr="00783F33" w:rsidRDefault="00ED39BF" w:rsidP="00336C2B">
            <w:pPr>
              <w:pStyle w:val="TableText"/>
              <w:widowControl w:val="0"/>
              <w:rPr>
                <w:rFonts w:eastAsiaTheme="minorEastAsia" w:cs="Times New Roman"/>
                <w:color w:val="000000" w:themeColor="text1"/>
              </w:rPr>
            </w:pPr>
          </w:p>
        </w:tc>
        <w:tc>
          <w:tcPr>
            <w:tcW w:w="339" w:type="pct"/>
            <w:tcBorders>
              <w:tl2br w:val="nil"/>
              <w:tr2bl w:val="nil"/>
            </w:tcBorders>
            <w:vAlign w:val="center"/>
          </w:tcPr>
          <w:p w14:paraId="6CA3D0FA"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声压级</w:t>
            </w:r>
            <w:r w:rsidRPr="00783F33">
              <w:rPr>
                <w:rFonts w:eastAsiaTheme="minorEastAsia" w:cs="Times New Roman"/>
                <w:color w:val="000000" w:themeColor="text1"/>
              </w:rPr>
              <w:t>/dB(A)</w:t>
            </w:r>
          </w:p>
        </w:tc>
        <w:tc>
          <w:tcPr>
            <w:tcW w:w="307" w:type="pct"/>
            <w:tcBorders>
              <w:tl2br w:val="nil"/>
              <w:tr2bl w:val="nil"/>
            </w:tcBorders>
            <w:vAlign w:val="center"/>
          </w:tcPr>
          <w:p w14:paraId="6394E9A6" w14:textId="77777777" w:rsidR="00ED39BF" w:rsidRPr="00783F33" w:rsidRDefault="00ED39BF"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建筑物外距离</w:t>
            </w:r>
          </w:p>
        </w:tc>
      </w:tr>
      <w:tr w:rsidR="006208A8" w:rsidRPr="00783F33" w14:paraId="3FC83BC1" w14:textId="77777777" w:rsidTr="00C60F75">
        <w:tc>
          <w:tcPr>
            <w:tcW w:w="306" w:type="pct"/>
            <w:tcBorders>
              <w:tl2br w:val="nil"/>
              <w:tr2bl w:val="nil"/>
            </w:tcBorders>
            <w:vAlign w:val="center"/>
          </w:tcPr>
          <w:p w14:paraId="0BB13952"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344" w:type="pct"/>
            <w:vMerge w:val="restart"/>
            <w:tcBorders>
              <w:top w:val="single" w:sz="4" w:space="0" w:color="auto"/>
              <w:tl2br w:val="nil"/>
              <w:tr2bl w:val="nil"/>
            </w:tcBorders>
            <w:vAlign w:val="center"/>
          </w:tcPr>
          <w:p w14:paraId="28F0A920"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车间</w:t>
            </w:r>
          </w:p>
        </w:tc>
        <w:tc>
          <w:tcPr>
            <w:tcW w:w="581" w:type="pct"/>
            <w:tcBorders>
              <w:tl2br w:val="nil"/>
              <w:tr2bl w:val="nil"/>
            </w:tcBorders>
            <w:vAlign w:val="center"/>
          </w:tcPr>
          <w:p w14:paraId="3394FC27"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拆板机</w:t>
            </w:r>
          </w:p>
        </w:tc>
        <w:tc>
          <w:tcPr>
            <w:tcW w:w="265" w:type="pct"/>
            <w:tcBorders>
              <w:tl2br w:val="nil"/>
              <w:tr2bl w:val="nil"/>
            </w:tcBorders>
            <w:vAlign w:val="center"/>
          </w:tcPr>
          <w:p w14:paraId="759A419A"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70</w:t>
            </w:r>
          </w:p>
        </w:tc>
        <w:tc>
          <w:tcPr>
            <w:tcW w:w="306" w:type="pct"/>
            <w:vMerge w:val="restart"/>
            <w:tcBorders>
              <w:top w:val="single" w:sz="4" w:space="0" w:color="auto"/>
              <w:tl2br w:val="nil"/>
              <w:tr2bl w:val="nil"/>
            </w:tcBorders>
            <w:vAlign w:val="center"/>
          </w:tcPr>
          <w:p w14:paraId="39D39E31"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减振、隔声处理</w:t>
            </w:r>
          </w:p>
        </w:tc>
        <w:tc>
          <w:tcPr>
            <w:tcW w:w="392" w:type="pct"/>
            <w:tcBorders>
              <w:top w:val="single" w:sz="4" w:space="0" w:color="auto"/>
              <w:tl2br w:val="nil"/>
              <w:tr2bl w:val="nil"/>
            </w:tcBorders>
            <w:vAlign w:val="center"/>
          </w:tcPr>
          <w:p w14:paraId="0668915A"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824.13</w:t>
            </w:r>
          </w:p>
        </w:tc>
        <w:tc>
          <w:tcPr>
            <w:tcW w:w="391" w:type="pct"/>
            <w:tcBorders>
              <w:tl2br w:val="nil"/>
              <w:tr2bl w:val="nil"/>
            </w:tcBorders>
            <w:vAlign w:val="center"/>
          </w:tcPr>
          <w:p w14:paraId="749CCB1C"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803.98</w:t>
            </w:r>
          </w:p>
        </w:tc>
        <w:tc>
          <w:tcPr>
            <w:tcW w:w="310" w:type="pct"/>
            <w:tcBorders>
              <w:tl2br w:val="nil"/>
              <w:tr2bl w:val="nil"/>
            </w:tcBorders>
            <w:vAlign w:val="center"/>
          </w:tcPr>
          <w:p w14:paraId="3E28F1D3"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306" w:type="pct"/>
            <w:tcBorders>
              <w:tl2br w:val="nil"/>
              <w:tr2bl w:val="nil"/>
            </w:tcBorders>
            <w:vAlign w:val="center"/>
          </w:tcPr>
          <w:p w14:paraId="43D200D9"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438" w:type="pct"/>
            <w:tcBorders>
              <w:tl2br w:val="nil"/>
              <w:tr2bl w:val="nil"/>
            </w:tcBorders>
            <w:vAlign w:val="center"/>
          </w:tcPr>
          <w:p w14:paraId="6A774C76"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70</w:t>
            </w:r>
          </w:p>
        </w:tc>
        <w:tc>
          <w:tcPr>
            <w:tcW w:w="254" w:type="pct"/>
            <w:tcBorders>
              <w:tl2br w:val="nil"/>
              <w:tr2bl w:val="nil"/>
            </w:tcBorders>
            <w:vAlign w:val="center"/>
          </w:tcPr>
          <w:p w14:paraId="7DBD3D94"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连续</w:t>
            </w:r>
          </w:p>
        </w:tc>
        <w:tc>
          <w:tcPr>
            <w:tcW w:w="460" w:type="pct"/>
            <w:tcBorders>
              <w:tl2br w:val="nil"/>
              <w:tr2bl w:val="nil"/>
            </w:tcBorders>
            <w:vAlign w:val="center"/>
          </w:tcPr>
          <w:p w14:paraId="5FF05A7D"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10</w:t>
            </w:r>
          </w:p>
        </w:tc>
        <w:tc>
          <w:tcPr>
            <w:tcW w:w="339" w:type="pct"/>
            <w:tcBorders>
              <w:tl2br w:val="nil"/>
              <w:tr2bl w:val="nil"/>
            </w:tcBorders>
            <w:vAlign w:val="center"/>
          </w:tcPr>
          <w:p w14:paraId="22CC53D7"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60</w:t>
            </w:r>
          </w:p>
        </w:tc>
        <w:tc>
          <w:tcPr>
            <w:tcW w:w="307" w:type="pct"/>
            <w:tcBorders>
              <w:tl2br w:val="nil"/>
              <w:tr2bl w:val="nil"/>
            </w:tcBorders>
            <w:vAlign w:val="center"/>
          </w:tcPr>
          <w:p w14:paraId="13B91E33"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1m</w:t>
            </w:r>
          </w:p>
        </w:tc>
      </w:tr>
      <w:tr w:rsidR="006208A8" w:rsidRPr="00783F33" w14:paraId="0C24239D" w14:textId="77777777" w:rsidTr="00C60F75">
        <w:tc>
          <w:tcPr>
            <w:tcW w:w="306" w:type="pct"/>
            <w:tcBorders>
              <w:tl2br w:val="nil"/>
              <w:tr2bl w:val="nil"/>
            </w:tcBorders>
            <w:vAlign w:val="center"/>
          </w:tcPr>
          <w:p w14:paraId="7FA941E9"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2</w:t>
            </w:r>
          </w:p>
        </w:tc>
        <w:tc>
          <w:tcPr>
            <w:tcW w:w="344" w:type="pct"/>
            <w:vMerge/>
            <w:tcBorders>
              <w:tl2br w:val="nil"/>
              <w:tr2bl w:val="nil"/>
            </w:tcBorders>
            <w:vAlign w:val="center"/>
          </w:tcPr>
          <w:p w14:paraId="1B528FF1" w14:textId="77777777" w:rsidR="00336C2B" w:rsidRPr="00783F33" w:rsidRDefault="00336C2B" w:rsidP="00336C2B">
            <w:pPr>
              <w:pStyle w:val="TableText"/>
              <w:widowControl w:val="0"/>
              <w:rPr>
                <w:rFonts w:eastAsiaTheme="minorEastAsia" w:cs="Times New Roman"/>
                <w:color w:val="000000" w:themeColor="text1"/>
              </w:rPr>
            </w:pPr>
          </w:p>
        </w:tc>
        <w:tc>
          <w:tcPr>
            <w:tcW w:w="581" w:type="pct"/>
            <w:tcBorders>
              <w:tl2br w:val="nil"/>
              <w:tr2bl w:val="nil"/>
            </w:tcBorders>
            <w:vAlign w:val="center"/>
          </w:tcPr>
          <w:p w14:paraId="4968D39D"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除锡机</w:t>
            </w:r>
          </w:p>
        </w:tc>
        <w:tc>
          <w:tcPr>
            <w:tcW w:w="265" w:type="pct"/>
            <w:tcBorders>
              <w:tl2br w:val="nil"/>
              <w:tr2bl w:val="nil"/>
            </w:tcBorders>
            <w:vAlign w:val="center"/>
          </w:tcPr>
          <w:p w14:paraId="558AF750"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70</w:t>
            </w:r>
          </w:p>
        </w:tc>
        <w:tc>
          <w:tcPr>
            <w:tcW w:w="306" w:type="pct"/>
            <w:vMerge/>
            <w:tcBorders>
              <w:tl2br w:val="nil"/>
              <w:tr2bl w:val="nil"/>
            </w:tcBorders>
            <w:vAlign w:val="center"/>
          </w:tcPr>
          <w:p w14:paraId="4F3EAAA1" w14:textId="77777777" w:rsidR="00336C2B" w:rsidRPr="00783F33" w:rsidRDefault="00336C2B" w:rsidP="00336C2B">
            <w:pPr>
              <w:pStyle w:val="TableText"/>
              <w:widowControl w:val="0"/>
              <w:rPr>
                <w:rFonts w:eastAsiaTheme="minorEastAsia" w:cs="Times New Roman"/>
                <w:color w:val="000000" w:themeColor="text1"/>
              </w:rPr>
            </w:pPr>
          </w:p>
        </w:tc>
        <w:tc>
          <w:tcPr>
            <w:tcW w:w="392" w:type="pct"/>
            <w:tcBorders>
              <w:tl2br w:val="nil"/>
              <w:tr2bl w:val="nil"/>
            </w:tcBorders>
            <w:vAlign w:val="center"/>
          </w:tcPr>
          <w:p w14:paraId="3224B1EA"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824.13</w:t>
            </w:r>
          </w:p>
        </w:tc>
        <w:tc>
          <w:tcPr>
            <w:tcW w:w="391" w:type="pct"/>
            <w:tcBorders>
              <w:tl2br w:val="nil"/>
              <w:tr2bl w:val="nil"/>
            </w:tcBorders>
            <w:vAlign w:val="center"/>
          </w:tcPr>
          <w:p w14:paraId="44CA262A"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790.12</w:t>
            </w:r>
          </w:p>
        </w:tc>
        <w:tc>
          <w:tcPr>
            <w:tcW w:w="310" w:type="pct"/>
            <w:tcBorders>
              <w:tl2br w:val="nil"/>
              <w:tr2bl w:val="nil"/>
            </w:tcBorders>
            <w:vAlign w:val="center"/>
          </w:tcPr>
          <w:p w14:paraId="1A26F007"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306" w:type="pct"/>
            <w:tcBorders>
              <w:tl2br w:val="nil"/>
              <w:tr2bl w:val="nil"/>
            </w:tcBorders>
            <w:vAlign w:val="center"/>
          </w:tcPr>
          <w:p w14:paraId="62D2FD0E"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438" w:type="pct"/>
            <w:tcBorders>
              <w:tl2br w:val="nil"/>
              <w:tr2bl w:val="nil"/>
            </w:tcBorders>
            <w:vAlign w:val="center"/>
          </w:tcPr>
          <w:p w14:paraId="5342EAFC"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70</w:t>
            </w:r>
          </w:p>
        </w:tc>
        <w:tc>
          <w:tcPr>
            <w:tcW w:w="254" w:type="pct"/>
            <w:tcBorders>
              <w:tl2br w:val="nil"/>
              <w:tr2bl w:val="nil"/>
            </w:tcBorders>
            <w:vAlign w:val="center"/>
          </w:tcPr>
          <w:p w14:paraId="493DAAC6"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连续</w:t>
            </w:r>
          </w:p>
        </w:tc>
        <w:tc>
          <w:tcPr>
            <w:tcW w:w="460" w:type="pct"/>
            <w:tcBorders>
              <w:tl2br w:val="nil"/>
              <w:tr2bl w:val="nil"/>
            </w:tcBorders>
            <w:vAlign w:val="center"/>
          </w:tcPr>
          <w:p w14:paraId="5DCD56FA"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10</w:t>
            </w:r>
          </w:p>
        </w:tc>
        <w:tc>
          <w:tcPr>
            <w:tcW w:w="339" w:type="pct"/>
            <w:tcBorders>
              <w:tl2br w:val="nil"/>
              <w:tr2bl w:val="nil"/>
            </w:tcBorders>
            <w:vAlign w:val="center"/>
          </w:tcPr>
          <w:p w14:paraId="298EA7FD"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60</w:t>
            </w:r>
          </w:p>
        </w:tc>
        <w:tc>
          <w:tcPr>
            <w:tcW w:w="307" w:type="pct"/>
            <w:tcBorders>
              <w:tl2br w:val="nil"/>
              <w:tr2bl w:val="nil"/>
            </w:tcBorders>
            <w:vAlign w:val="center"/>
          </w:tcPr>
          <w:p w14:paraId="60CF4F5A"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1m</w:t>
            </w:r>
          </w:p>
        </w:tc>
      </w:tr>
      <w:tr w:rsidR="006208A8" w:rsidRPr="00783F33" w14:paraId="5D1676ED" w14:textId="77777777" w:rsidTr="00C60F75">
        <w:tc>
          <w:tcPr>
            <w:tcW w:w="306" w:type="pct"/>
            <w:tcBorders>
              <w:tl2br w:val="nil"/>
              <w:tr2bl w:val="nil"/>
            </w:tcBorders>
            <w:vAlign w:val="center"/>
          </w:tcPr>
          <w:p w14:paraId="6176F16F"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3</w:t>
            </w:r>
          </w:p>
        </w:tc>
        <w:tc>
          <w:tcPr>
            <w:tcW w:w="344" w:type="pct"/>
            <w:vMerge/>
            <w:tcBorders>
              <w:tl2br w:val="nil"/>
              <w:tr2bl w:val="nil"/>
            </w:tcBorders>
            <w:vAlign w:val="center"/>
          </w:tcPr>
          <w:p w14:paraId="2B192065" w14:textId="77777777" w:rsidR="00336C2B" w:rsidRPr="00783F33" w:rsidRDefault="00336C2B" w:rsidP="00336C2B">
            <w:pPr>
              <w:pStyle w:val="TableText"/>
              <w:widowControl w:val="0"/>
              <w:rPr>
                <w:rFonts w:eastAsiaTheme="minorEastAsia" w:cs="Times New Roman"/>
                <w:color w:val="000000" w:themeColor="text1"/>
              </w:rPr>
            </w:pPr>
          </w:p>
        </w:tc>
        <w:tc>
          <w:tcPr>
            <w:tcW w:w="581" w:type="pct"/>
            <w:tcBorders>
              <w:tl2br w:val="nil"/>
              <w:tr2bl w:val="nil"/>
            </w:tcBorders>
            <w:vAlign w:val="center"/>
          </w:tcPr>
          <w:p w14:paraId="7DFC79D6"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rPr>
              <w:t>回流焊</w:t>
            </w:r>
          </w:p>
        </w:tc>
        <w:tc>
          <w:tcPr>
            <w:tcW w:w="265" w:type="pct"/>
            <w:tcBorders>
              <w:tl2br w:val="nil"/>
              <w:tr2bl w:val="nil"/>
            </w:tcBorders>
            <w:vAlign w:val="center"/>
          </w:tcPr>
          <w:p w14:paraId="59DAFAF4"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70</w:t>
            </w:r>
          </w:p>
        </w:tc>
        <w:tc>
          <w:tcPr>
            <w:tcW w:w="306" w:type="pct"/>
            <w:vMerge/>
            <w:tcBorders>
              <w:tl2br w:val="nil"/>
              <w:tr2bl w:val="nil"/>
            </w:tcBorders>
            <w:vAlign w:val="center"/>
          </w:tcPr>
          <w:p w14:paraId="40DA585A" w14:textId="77777777" w:rsidR="00336C2B" w:rsidRPr="00783F33" w:rsidRDefault="00336C2B" w:rsidP="00336C2B">
            <w:pPr>
              <w:pStyle w:val="TableText"/>
              <w:widowControl w:val="0"/>
              <w:rPr>
                <w:rFonts w:eastAsiaTheme="minorEastAsia" w:cs="Times New Roman"/>
                <w:color w:val="000000" w:themeColor="text1"/>
              </w:rPr>
            </w:pPr>
          </w:p>
        </w:tc>
        <w:tc>
          <w:tcPr>
            <w:tcW w:w="392" w:type="pct"/>
            <w:tcBorders>
              <w:tl2br w:val="nil"/>
              <w:tr2bl w:val="nil"/>
            </w:tcBorders>
            <w:vAlign w:val="center"/>
          </w:tcPr>
          <w:p w14:paraId="137C5C40"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802.19</w:t>
            </w:r>
          </w:p>
        </w:tc>
        <w:tc>
          <w:tcPr>
            <w:tcW w:w="391" w:type="pct"/>
            <w:tcBorders>
              <w:tl2br w:val="nil"/>
              <w:tr2bl w:val="nil"/>
            </w:tcBorders>
            <w:vAlign w:val="center"/>
          </w:tcPr>
          <w:p w14:paraId="24EBB7C7"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801.67</w:t>
            </w:r>
          </w:p>
        </w:tc>
        <w:tc>
          <w:tcPr>
            <w:tcW w:w="310" w:type="pct"/>
            <w:tcBorders>
              <w:tl2br w:val="nil"/>
              <w:tr2bl w:val="nil"/>
            </w:tcBorders>
            <w:vAlign w:val="center"/>
          </w:tcPr>
          <w:p w14:paraId="01F60D70"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306" w:type="pct"/>
            <w:tcBorders>
              <w:tl2br w:val="nil"/>
              <w:tr2bl w:val="nil"/>
            </w:tcBorders>
            <w:vAlign w:val="center"/>
          </w:tcPr>
          <w:p w14:paraId="576E2162"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438" w:type="pct"/>
            <w:tcBorders>
              <w:tl2br w:val="nil"/>
              <w:tr2bl w:val="nil"/>
            </w:tcBorders>
            <w:vAlign w:val="center"/>
          </w:tcPr>
          <w:p w14:paraId="37038013"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70</w:t>
            </w:r>
          </w:p>
        </w:tc>
        <w:tc>
          <w:tcPr>
            <w:tcW w:w="254" w:type="pct"/>
            <w:tcBorders>
              <w:tl2br w:val="nil"/>
              <w:tr2bl w:val="nil"/>
            </w:tcBorders>
            <w:vAlign w:val="center"/>
          </w:tcPr>
          <w:p w14:paraId="1C5530B9"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连续</w:t>
            </w:r>
          </w:p>
        </w:tc>
        <w:tc>
          <w:tcPr>
            <w:tcW w:w="460" w:type="pct"/>
            <w:tcBorders>
              <w:tl2br w:val="nil"/>
              <w:tr2bl w:val="nil"/>
            </w:tcBorders>
            <w:vAlign w:val="center"/>
          </w:tcPr>
          <w:p w14:paraId="0B3AD831"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10</w:t>
            </w:r>
          </w:p>
        </w:tc>
        <w:tc>
          <w:tcPr>
            <w:tcW w:w="339" w:type="pct"/>
            <w:tcBorders>
              <w:tl2br w:val="nil"/>
              <w:tr2bl w:val="nil"/>
            </w:tcBorders>
            <w:vAlign w:val="center"/>
          </w:tcPr>
          <w:p w14:paraId="6B847F01"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60</w:t>
            </w:r>
          </w:p>
        </w:tc>
        <w:tc>
          <w:tcPr>
            <w:tcW w:w="307" w:type="pct"/>
            <w:tcBorders>
              <w:tl2br w:val="nil"/>
              <w:tr2bl w:val="nil"/>
            </w:tcBorders>
            <w:vAlign w:val="center"/>
          </w:tcPr>
          <w:p w14:paraId="550933D6"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1m</w:t>
            </w:r>
          </w:p>
        </w:tc>
      </w:tr>
      <w:tr w:rsidR="006208A8" w:rsidRPr="00783F33" w14:paraId="0E1F9904" w14:textId="77777777" w:rsidTr="00C60F75">
        <w:tc>
          <w:tcPr>
            <w:tcW w:w="306" w:type="pct"/>
            <w:tcBorders>
              <w:tl2br w:val="nil"/>
              <w:tr2bl w:val="nil"/>
            </w:tcBorders>
            <w:vAlign w:val="center"/>
          </w:tcPr>
          <w:p w14:paraId="41DD484D"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4</w:t>
            </w:r>
          </w:p>
        </w:tc>
        <w:tc>
          <w:tcPr>
            <w:tcW w:w="344" w:type="pct"/>
            <w:vMerge/>
            <w:tcBorders>
              <w:tl2br w:val="nil"/>
              <w:tr2bl w:val="nil"/>
            </w:tcBorders>
            <w:vAlign w:val="center"/>
          </w:tcPr>
          <w:p w14:paraId="612B8285" w14:textId="77777777" w:rsidR="00336C2B" w:rsidRPr="00783F33" w:rsidRDefault="00336C2B" w:rsidP="00336C2B">
            <w:pPr>
              <w:pStyle w:val="TableText"/>
              <w:widowControl w:val="0"/>
              <w:rPr>
                <w:rFonts w:eastAsiaTheme="minorEastAsia" w:cs="Times New Roman"/>
                <w:color w:val="000000" w:themeColor="text1"/>
              </w:rPr>
            </w:pPr>
          </w:p>
        </w:tc>
        <w:tc>
          <w:tcPr>
            <w:tcW w:w="581" w:type="pct"/>
            <w:tcBorders>
              <w:tl2br w:val="nil"/>
              <w:tr2bl w:val="nil"/>
            </w:tcBorders>
            <w:vAlign w:val="center"/>
          </w:tcPr>
          <w:p w14:paraId="5D3B0C45"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rPr>
              <w:t>超声波清洗机</w:t>
            </w:r>
          </w:p>
        </w:tc>
        <w:tc>
          <w:tcPr>
            <w:tcW w:w="265" w:type="pct"/>
            <w:tcBorders>
              <w:tl2br w:val="nil"/>
              <w:tr2bl w:val="nil"/>
            </w:tcBorders>
            <w:vAlign w:val="center"/>
          </w:tcPr>
          <w:p w14:paraId="3D5298BF"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70</w:t>
            </w:r>
          </w:p>
        </w:tc>
        <w:tc>
          <w:tcPr>
            <w:tcW w:w="306" w:type="pct"/>
            <w:vMerge/>
            <w:tcBorders>
              <w:tl2br w:val="nil"/>
              <w:tr2bl w:val="nil"/>
            </w:tcBorders>
            <w:vAlign w:val="center"/>
          </w:tcPr>
          <w:p w14:paraId="24BA9D86" w14:textId="77777777" w:rsidR="00336C2B" w:rsidRPr="00783F33" w:rsidRDefault="00336C2B" w:rsidP="00336C2B">
            <w:pPr>
              <w:pStyle w:val="TableText"/>
              <w:widowControl w:val="0"/>
              <w:rPr>
                <w:rFonts w:eastAsiaTheme="minorEastAsia" w:cs="Times New Roman"/>
                <w:color w:val="000000" w:themeColor="text1"/>
              </w:rPr>
            </w:pPr>
          </w:p>
        </w:tc>
        <w:tc>
          <w:tcPr>
            <w:tcW w:w="392" w:type="pct"/>
            <w:tcBorders>
              <w:tl2br w:val="nil"/>
              <w:tr2bl w:val="nil"/>
            </w:tcBorders>
            <w:vAlign w:val="center"/>
          </w:tcPr>
          <w:p w14:paraId="2639D1C2"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803.34</w:t>
            </w:r>
          </w:p>
        </w:tc>
        <w:tc>
          <w:tcPr>
            <w:tcW w:w="391" w:type="pct"/>
            <w:tcBorders>
              <w:tl2br w:val="nil"/>
              <w:tr2bl w:val="nil"/>
            </w:tcBorders>
            <w:vAlign w:val="center"/>
          </w:tcPr>
          <w:p w14:paraId="1330BC2C"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790.12</w:t>
            </w:r>
          </w:p>
        </w:tc>
        <w:tc>
          <w:tcPr>
            <w:tcW w:w="310" w:type="pct"/>
            <w:tcBorders>
              <w:tl2br w:val="nil"/>
              <w:tr2bl w:val="nil"/>
            </w:tcBorders>
            <w:vAlign w:val="center"/>
          </w:tcPr>
          <w:p w14:paraId="4FAF9C68"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306" w:type="pct"/>
            <w:tcBorders>
              <w:tl2br w:val="nil"/>
              <w:tr2bl w:val="nil"/>
            </w:tcBorders>
            <w:vAlign w:val="center"/>
          </w:tcPr>
          <w:p w14:paraId="1F101301"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438" w:type="pct"/>
            <w:tcBorders>
              <w:tl2br w:val="nil"/>
              <w:tr2bl w:val="nil"/>
            </w:tcBorders>
            <w:vAlign w:val="center"/>
          </w:tcPr>
          <w:p w14:paraId="46B5E34E"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70</w:t>
            </w:r>
          </w:p>
        </w:tc>
        <w:tc>
          <w:tcPr>
            <w:tcW w:w="254" w:type="pct"/>
            <w:tcBorders>
              <w:tl2br w:val="nil"/>
              <w:tr2bl w:val="nil"/>
            </w:tcBorders>
            <w:vAlign w:val="center"/>
          </w:tcPr>
          <w:p w14:paraId="4ADE0E49"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连续</w:t>
            </w:r>
          </w:p>
        </w:tc>
        <w:tc>
          <w:tcPr>
            <w:tcW w:w="460" w:type="pct"/>
            <w:tcBorders>
              <w:tl2br w:val="nil"/>
              <w:tr2bl w:val="nil"/>
            </w:tcBorders>
            <w:vAlign w:val="center"/>
          </w:tcPr>
          <w:p w14:paraId="43D6F663"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10</w:t>
            </w:r>
          </w:p>
        </w:tc>
        <w:tc>
          <w:tcPr>
            <w:tcW w:w="339" w:type="pct"/>
            <w:tcBorders>
              <w:tl2br w:val="nil"/>
              <w:tr2bl w:val="nil"/>
            </w:tcBorders>
            <w:vAlign w:val="center"/>
          </w:tcPr>
          <w:p w14:paraId="28B71513"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60</w:t>
            </w:r>
          </w:p>
        </w:tc>
        <w:tc>
          <w:tcPr>
            <w:tcW w:w="307" w:type="pct"/>
            <w:tcBorders>
              <w:tl2br w:val="nil"/>
              <w:tr2bl w:val="nil"/>
            </w:tcBorders>
            <w:vAlign w:val="center"/>
          </w:tcPr>
          <w:p w14:paraId="12B03CF7"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1m</w:t>
            </w:r>
          </w:p>
        </w:tc>
      </w:tr>
      <w:tr w:rsidR="006208A8" w:rsidRPr="00783F33" w14:paraId="38B2B997" w14:textId="77777777" w:rsidTr="00C60F75">
        <w:tc>
          <w:tcPr>
            <w:tcW w:w="306" w:type="pct"/>
            <w:tcBorders>
              <w:tl2br w:val="nil"/>
              <w:tr2bl w:val="nil"/>
            </w:tcBorders>
            <w:vAlign w:val="center"/>
          </w:tcPr>
          <w:p w14:paraId="6D3DD44A"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5</w:t>
            </w:r>
          </w:p>
        </w:tc>
        <w:tc>
          <w:tcPr>
            <w:tcW w:w="344" w:type="pct"/>
            <w:vMerge/>
            <w:tcBorders>
              <w:tl2br w:val="nil"/>
              <w:tr2bl w:val="nil"/>
            </w:tcBorders>
            <w:vAlign w:val="center"/>
          </w:tcPr>
          <w:p w14:paraId="780610AB" w14:textId="77777777" w:rsidR="00336C2B" w:rsidRPr="00783F33" w:rsidRDefault="00336C2B" w:rsidP="00336C2B">
            <w:pPr>
              <w:pStyle w:val="TableText"/>
              <w:widowControl w:val="0"/>
              <w:rPr>
                <w:rFonts w:eastAsiaTheme="minorEastAsia" w:cs="Times New Roman"/>
                <w:color w:val="000000" w:themeColor="text1"/>
              </w:rPr>
            </w:pPr>
          </w:p>
        </w:tc>
        <w:tc>
          <w:tcPr>
            <w:tcW w:w="581" w:type="pct"/>
            <w:tcBorders>
              <w:tl2br w:val="nil"/>
              <w:tr2bl w:val="nil"/>
            </w:tcBorders>
            <w:vAlign w:val="center"/>
          </w:tcPr>
          <w:p w14:paraId="1BBA5EA5"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风机</w:t>
            </w:r>
          </w:p>
        </w:tc>
        <w:tc>
          <w:tcPr>
            <w:tcW w:w="265" w:type="pct"/>
            <w:tcBorders>
              <w:tl2br w:val="nil"/>
              <w:tr2bl w:val="nil"/>
            </w:tcBorders>
            <w:vAlign w:val="center"/>
          </w:tcPr>
          <w:p w14:paraId="57CD906B"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80</w:t>
            </w:r>
          </w:p>
        </w:tc>
        <w:tc>
          <w:tcPr>
            <w:tcW w:w="306" w:type="pct"/>
            <w:vMerge/>
            <w:tcBorders>
              <w:tl2br w:val="nil"/>
              <w:tr2bl w:val="nil"/>
            </w:tcBorders>
            <w:vAlign w:val="center"/>
          </w:tcPr>
          <w:p w14:paraId="042A46B8" w14:textId="77777777" w:rsidR="00336C2B" w:rsidRPr="00783F33" w:rsidRDefault="00336C2B" w:rsidP="00336C2B">
            <w:pPr>
              <w:pStyle w:val="TableText"/>
              <w:widowControl w:val="0"/>
              <w:rPr>
                <w:rFonts w:eastAsiaTheme="minorEastAsia" w:cs="Times New Roman"/>
                <w:color w:val="000000" w:themeColor="text1"/>
              </w:rPr>
            </w:pPr>
          </w:p>
        </w:tc>
        <w:tc>
          <w:tcPr>
            <w:tcW w:w="392" w:type="pct"/>
            <w:tcBorders>
              <w:tl2br w:val="nil"/>
              <w:tr2bl w:val="nil"/>
            </w:tcBorders>
            <w:vAlign w:val="center"/>
          </w:tcPr>
          <w:p w14:paraId="64E7BF42"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783.72</w:t>
            </w:r>
          </w:p>
        </w:tc>
        <w:tc>
          <w:tcPr>
            <w:tcW w:w="391" w:type="pct"/>
            <w:tcBorders>
              <w:tl2br w:val="nil"/>
              <w:tr2bl w:val="nil"/>
            </w:tcBorders>
            <w:vAlign w:val="center"/>
          </w:tcPr>
          <w:p w14:paraId="29A12C95"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799.36</w:t>
            </w:r>
          </w:p>
        </w:tc>
        <w:tc>
          <w:tcPr>
            <w:tcW w:w="310" w:type="pct"/>
            <w:tcBorders>
              <w:tl2br w:val="nil"/>
              <w:tr2bl w:val="nil"/>
            </w:tcBorders>
            <w:vAlign w:val="center"/>
          </w:tcPr>
          <w:p w14:paraId="27380F4C"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306" w:type="pct"/>
            <w:tcBorders>
              <w:tl2br w:val="nil"/>
              <w:tr2bl w:val="nil"/>
            </w:tcBorders>
            <w:vAlign w:val="center"/>
          </w:tcPr>
          <w:p w14:paraId="2CAF8ECF"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w:t>
            </w:r>
          </w:p>
        </w:tc>
        <w:tc>
          <w:tcPr>
            <w:tcW w:w="438" w:type="pct"/>
            <w:tcBorders>
              <w:tl2br w:val="nil"/>
              <w:tr2bl w:val="nil"/>
            </w:tcBorders>
            <w:vAlign w:val="center"/>
          </w:tcPr>
          <w:p w14:paraId="66065784"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80</w:t>
            </w:r>
          </w:p>
        </w:tc>
        <w:tc>
          <w:tcPr>
            <w:tcW w:w="254" w:type="pct"/>
            <w:tcBorders>
              <w:tl2br w:val="nil"/>
              <w:tr2bl w:val="nil"/>
            </w:tcBorders>
            <w:vAlign w:val="center"/>
          </w:tcPr>
          <w:p w14:paraId="1C584543"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连续</w:t>
            </w:r>
          </w:p>
        </w:tc>
        <w:tc>
          <w:tcPr>
            <w:tcW w:w="460" w:type="pct"/>
            <w:tcBorders>
              <w:tl2br w:val="nil"/>
              <w:tr2bl w:val="nil"/>
            </w:tcBorders>
            <w:vAlign w:val="center"/>
          </w:tcPr>
          <w:p w14:paraId="0165DACF"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10</w:t>
            </w:r>
          </w:p>
        </w:tc>
        <w:tc>
          <w:tcPr>
            <w:tcW w:w="339" w:type="pct"/>
            <w:tcBorders>
              <w:tl2br w:val="nil"/>
              <w:tr2bl w:val="nil"/>
            </w:tcBorders>
            <w:vAlign w:val="center"/>
          </w:tcPr>
          <w:p w14:paraId="3B87E4E8" w14:textId="77777777" w:rsidR="00336C2B" w:rsidRPr="00783F33" w:rsidRDefault="00336C2B" w:rsidP="00336C2B">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70</w:t>
            </w:r>
          </w:p>
        </w:tc>
        <w:tc>
          <w:tcPr>
            <w:tcW w:w="307" w:type="pct"/>
            <w:tcBorders>
              <w:tl2br w:val="nil"/>
              <w:tr2bl w:val="nil"/>
            </w:tcBorders>
            <w:vAlign w:val="center"/>
          </w:tcPr>
          <w:p w14:paraId="67656A7A" w14:textId="77777777" w:rsidR="00336C2B" w:rsidRPr="00783F33" w:rsidRDefault="00336C2B" w:rsidP="00336C2B">
            <w:pPr>
              <w:pStyle w:val="TableText"/>
              <w:widowControl w:val="0"/>
              <w:rPr>
                <w:rFonts w:eastAsiaTheme="minorEastAsia" w:cs="Times New Roman"/>
                <w:color w:val="000000" w:themeColor="text1"/>
              </w:rPr>
            </w:pPr>
            <w:r w:rsidRPr="00783F33">
              <w:rPr>
                <w:rFonts w:eastAsiaTheme="minorEastAsia" w:cs="Times New Roman"/>
                <w:color w:val="000000" w:themeColor="text1"/>
              </w:rPr>
              <w:t>1m</w:t>
            </w:r>
          </w:p>
        </w:tc>
      </w:tr>
    </w:tbl>
    <w:p w14:paraId="3B86A594" w14:textId="77777777" w:rsidR="00ED39BF" w:rsidRPr="00783F33" w:rsidRDefault="00ED39BF" w:rsidP="00F52773">
      <w:pPr>
        <w:snapToGrid w:val="0"/>
        <w:spacing w:line="360" w:lineRule="auto"/>
        <w:outlineLvl w:val="3"/>
        <w:rPr>
          <w:rFonts w:ascii="Times New Roman" w:eastAsiaTheme="minorEastAsia"/>
          <w:b/>
          <w:bCs/>
          <w:color w:val="000000" w:themeColor="text1"/>
          <w:sz w:val="24"/>
        </w:rPr>
        <w:sectPr w:rsidR="00ED39BF" w:rsidRPr="00783F33" w:rsidSect="00853638">
          <w:pgSz w:w="16838" w:h="11906" w:orient="landscape"/>
          <w:pgMar w:top="1440" w:right="1800" w:bottom="1440" w:left="1800" w:header="850" w:footer="992" w:gutter="0"/>
          <w:cols w:space="720"/>
          <w:docGrid w:linePitch="381"/>
        </w:sectPr>
      </w:pPr>
    </w:p>
    <w:p w14:paraId="378B02CC" w14:textId="77777777" w:rsidR="00ED39BF" w:rsidRPr="00783F33" w:rsidRDefault="00ED39BF" w:rsidP="00C44538">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3.3.3.5</w:t>
      </w:r>
      <w:r w:rsidRPr="00783F33">
        <w:rPr>
          <w:rFonts w:ascii="Times New Roman" w:eastAsiaTheme="minorEastAsia"/>
          <w:b/>
          <w:bCs/>
          <w:color w:val="000000" w:themeColor="text1"/>
          <w:sz w:val="24"/>
        </w:rPr>
        <w:t>固废污染源强分析</w:t>
      </w:r>
    </w:p>
    <w:p w14:paraId="67F52A4E" w14:textId="72ACD673" w:rsidR="00B6660B" w:rsidRPr="00783F33" w:rsidRDefault="00ED39BF" w:rsidP="00B6660B">
      <w:pPr>
        <w:adjustRightInd w:val="0"/>
        <w:snapToGrid w:val="0"/>
        <w:spacing w:line="360" w:lineRule="auto"/>
        <w:ind w:firstLineChars="200" w:firstLine="480"/>
        <w:jc w:val="both"/>
        <w:rPr>
          <w:rFonts w:ascii="Times New Roman" w:eastAsiaTheme="minorEastAsia"/>
          <w:color w:val="000000" w:themeColor="text1"/>
          <w:sz w:val="24"/>
          <w:szCs w:val="24"/>
        </w:rPr>
      </w:pPr>
      <w:bookmarkStart w:id="113" w:name="_Toc280168369"/>
      <w:bookmarkStart w:id="114" w:name="_Toc454462879"/>
      <w:r w:rsidRPr="00783F33">
        <w:rPr>
          <w:rFonts w:ascii="Times New Roman" w:eastAsiaTheme="minorEastAsia"/>
          <w:color w:val="000000" w:themeColor="text1"/>
          <w:sz w:val="24"/>
          <w:szCs w:val="24"/>
        </w:rPr>
        <w:t>项目固体废物主要有：</w:t>
      </w:r>
      <w:r w:rsidR="00B6660B" w:rsidRPr="00783F33">
        <w:rPr>
          <w:rFonts w:ascii="Times New Roman" w:eastAsiaTheme="minorEastAsia"/>
          <w:color w:val="000000" w:themeColor="text1"/>
          <w:sz w:val="24"/>
          <w:szCs w:val="24"/>
        </w:rPr>
        <w:t>废</w:t>
      </w:r>
      <w:r w:rsidR="00B6660B" w:rsidRPr="00783F33">
        <w:rPr>
          <w:rFonts w:ascii="Times New Roman" w:eastAsiaTheme="minorEastAsia"/>
          <w:color w:val="000000" w:themeColor="text1"/>
          <w:sz w:val="24"/>
          <w:szCs w:val="24"/>
        </w:rPr>
        <w:t>PCB</w:t>
      </w:r>
      <w:r w:rsidR="00B6660B" w:rsidRPr="00783F33">
        <w:rPr>
          <w:rFonts w:ascii="Times New Roman" w:eastAsiaTheme="minorEastAsia"/>
          <w:color w:val="000000" w:themeColor="text1"/>
          <w:sz w:val="24"/>
          <w:szCs w:val="24"/>
        </w:rPr>
        <w:t>板光板、</w:t>
      </w:r>
      <w:proofErr w:type="gramStart"/>
      <w:r w:rsidR="00B6660B" w:rsidRPr="00783F33">
        <w:rPr>
          <w:rFonts w:ascii="Times New Roman" w:eastAsiaTheme="minorEastAsia"/>
          <w:color w:val="000000" w:themeColor="text1"/>
          <w:sz w:val="24"/>
          <w:szCs w:val="24"/>
        </w:rPr>
        <w:t>废锡渣</w:t>
      </w:r>
      <w:proofErr w:type="gramEnd"/>
      <w:r w:rsidR="00B6660B" w:rsidRPr="00783F33">
        <w:rPr>
          <w:rFonts w:ascii="Times New Roman" w:eastAsiaTheme="minorEastAsia"/>
          <w:color w:val="000000" w:themeColor="text1"/>
          <w:sz w:val="24"/>
          <w:szCs w:val="24"/>
        </w:rPr>
        <w:t>、不合格产品、废清洗剂、废布袋、收尘灰、</w:t>
      </w:r>
      <w:proofErr w:type="gramStart"/>
      <w:r w:rsidR="001D4DBD" w:rsidRPr="001D4DBD">
        <w:rPr>
          <w:rFonts w:ascii="Times New Roman" w:eastAsiaTheme="minorEastAsia" w:hint="eastAsia"/>
          <w:color w:val="000000" w:themeColor="text1"/>
          <w:sz w:val="24"/>
          <w:szCs w:val="24"/>
          <w:lang w:bidi="en-US"/>
        </w:rPr>
        <w:t>废滚刷</w:t>
      </w:r>
      <w:proofErr w:type="gramEnd"/>
      <w:r w:rsidR="001D4DBD" w:rsidRPr="001D4DBD">
        <w:rPr>
          <w:rFonts w:ascii="Times New Roman" w:eastAsiaTheme="minorEastAsia" w:hint="eastAsia"/>
          <w:color w:val="000000" w:themeColor="text1"/>
          <w:sz w:val="24"/>
          <w:szCs w:val="24"/>
        </w:rPr>
        <w:t>、</w:t>
      </w:r>
      <w:r w:rsidR="00B6660B" w:rsidRPr="00783F33">
        <w:rPr>
          <w:rFonts w:ascii="Times New Roman" w:eastAsiaTheme="minorEastAsia"/>
          <w:color w:val="000000" w:themeColor="text1"/>
          <w:sz w:val="24"/>
          <w:szCs w:val="24"/>
        </w:rPr>
        <w:t>废活性炭、废清洗剂包装桶、废润滑油、废含油抹布、生活垃圾。</w:t>
      </w:r>
    </w:p>
    <w:p w14:paraId="55430024" w14:textId="50B940F0" w:rsidR="00D6368C" w:rsidRPr="00783F33" w:rsidRDefault="00ED39BF" w:rsidP="00B6660B">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00D6368C" w:rsidRPr="00783F33">
        <w:rPr>
          <w:rFonts w:ascii="Times New Roman" w:eastAsiaTheme="minorEastAsia"/>
          <w:color w:val="000000" w:themeColor="text1"/>
          <w:sz w:val="24"/>
          <w:szCs w:val="24"/>
        </w:rPr>
        <w:t>废</w:t>
      </w:r>
      <w:r w:rsidR="00D6368C" w:rsidRPr="00783F33">
        <w:rPr>
          <w:rFonts w:ascii="Times New Roman" w:eastAsiaTheme="minorEastAsia"/>
          <w:color w:val="000000" w:themeColor="text1"/>
          <w:sz w:val="24"/>
          <w:szCs w:val="24"/>
        </w:rPr>
        <w:t>PCB</w:t>
      </w:r>
      <w:r w:rsidR="00D6368C" w:rsidRPr="00783F33">
        <w:rPr>
          <w:rFonts w:ascii="Times New Roman" w:eastAsiaTheme="minorEastAsia"/>
          <w:color w:val="000000" w:themeColor="text1"/>
          <w:sz w:val="24"/>
          <w:szCs w:val="24"/>
        </w:rPr>
        <w:t>板光板</w:t>
      </w:r>
    </w:p>
    <w:p w14:paraId="1F009664" w14:textId="7D59E219" w:rsidR="004D742D" w:rsidRPr="00783F33" w:rsidRDefault="00F33B34" w:rsidP="00B6660B">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w:t>
      </w:r>
      <w:r w:rsidR="004C75B5" w:rsidRPr="00783F33">
        <w:rPr>
          <w:rFonts w:ascii="Times New Roman" w:eastAsiaTheme="minorEastAsia"/>
          <w:color w:val="000000" w:themeColor="text1"/>
          <w:sz w:val="24"/>
          <w:szCs w:val="24"/>
        </w:rPr>
        <w:t>前文核算，</w:t>
      </w:r>
      <w:r w:rsidR="00FB59C2" w:rsidRPr="00783F33">
        <w:rPr>
          <w:rFonts w:ascii="Times New Roman" w:eastAsiaTheme="minorEastAsia"/>
          <w:color w:val="000000" w:themeColor="text1"/>
          <w:sz w:val="24"/>
          <w:szCs w:val="24"/>
        </w:rPr>
        <w:t>本</w:t>
      </w:r>
      <w:proofErr w:type="gramStart"/>
      <w:r w:rsidR="00FB59C2" w:rsidRPr="00783F33">
        <w:rPr>
          <w:rFonts w:ascii="Times New Roman" w:eastAsiaTheme="minorEastAsia"/>
          <w:color w:val="000000" w:themeColor="text1"/>
          <w:sz w:val="24"/>
          <w:szCs w:val="24"/>
        </w:rPr>
        <w:t>项目脱锡拆解</w:t>
      </w:r>
      <w:proofErr w:type="gramEnd"/>
      <w:r w:rsidR="00FB59C2" w:rsidRPr="00783F33">
        <w:rPr>
          <w:rFonts w:ascii="Times New Roman" w:eastAsiaTheme="minorEastAsia"/>
          <w:color w:val="000000" w:themeColor="text1"/>
          <w:sz w:val="24"/>
          <w:szCs w:val="24"/>
        </w:rPr>
        <w:t>过程将产生</w:t>
      </w:r>
      <w:r w:rsidR="004D742D" w:rsidRPr="00783F33">
        <w:rPr>
          <w:rFonts w:ascii="Times New Roman" w:eastAsiaTheme="minorEastAsia"/>
          <w:color w:val="000000" w:themeColor="text1"/>
          <w:sz w:val="24"/>
          <w:szCs w:val="24"/>
        </w:rPr>
        <w:t>废</w:t>
      </w:r>
      <w:r w:rsidR="004D742D" w:rsidRPr="00783F33">
        <w:rPr>
          <w:rFonts w:ascii="Times New Roman" w:eastAsiaTheme="minorEastAsia"/>
          <w:color w:val="000000" w:themeColor="text1"/>
          <w:sz w:val="24"/>
          <w:szCs w:val="24"/>
        </w:rPr>
        <w:t>PCB</w:t>
      </w:r>
      <w:r w:rsidR="004D742D" w:rsidRPr="00783F33">
        <w:rPr>
          <w:rFonts w:ascii="Times New Roman" w:eastAsiaTheme="minorEastAsia"/>
          <w:color w:val="000000" w:themeColor="text1"/>
          <w:sz w:val="24"/>
          <w:szCs w:val="24"/>
        </w:rPr>
        <w:t>光板</w:t>
      </w:r>
      <w:r w:rsidR="00736E83" w:rsidRPr="00783F33">
        <w:rPr>
          <w:rFonts w:ascii="Times New Roman" w:eastAsiaTheme="minorEastAsia"/>
          <w:color w:val="000000" w:themeColor="text1"/>
          <w:sz w:val="24"/>
          <w:szCs w:val="24"/>
        </w:rPr>
        <w:t>74.3468901</w:t>
      </w:r>
      <w:r w:rsidR="00FB59C2" w:rsidRPr="00783F33">
        <w:rPr>
          <w:rFonts w:ascii="Times New Roman" w:eastAsiaTheme="minorEastAsia"/>
          <w:color w:val="000000" w:themeColor="text1"/>
          <w:sz w:val="24"/>
          <w:szCs w:val="24"/>
        </w:rPr>
        <w:t>t/a</w:t>
      </w:r>
      <w:r w:rsidR="00FB59C2" w:rsidRPr="00783F33">
        <w:rPr>
          <w:rFonts w:ascii="Times New Roman" w:eastAsiaTheme="minorEastAsia"/>
          <w:color w:val="000000" w:themeColor="text1"/>
          <w:sz w:val="24"/>
          <w:szCs w:val="24"/>
        </w:rPr>
        <w:t>，</w:t>
      </w:r>
      <w:bookmarkStart w:id="115" w:name="OLE_LINK54"/>
      <w:r w:rsidR="004C75B5" w:rsidRPr="00783F33">
        <w:rPr>
          <w:rFonts w:ascii="Times New Roman" w:eastAsiaTheme="minorEastAsia"/>
          <w:color w:val="000000" w:themeColor="text1"/>
          <w:sz w:val="24"/>
          <w:szCs w:val="24"/>
        </w:rPr>
        <w:t>对照《国家危险废物名录》（</w:t>
      </w:r>
      <w:r w:rsidR="004C75B5" w:rsidRPr="00783F33">
        <w:rPr>
          <w:rFonts w:ascii="Times New Roman" w:eastAsiaTheme="minorEastAsia"/>
          <w:color w:val="000000" w:themeColor="text1"/>
          <w:sz w:val="24"/>
          <w:szCs w:val="24"/>
        </w:rPr>
        <w:t>2025</w:t>
      </w:r>
      <w:r w:rsidR="004C75B5" w:rsidRPr="00783F33">
        <w:rPr>
          <w:rFonts w:ascii="Times New Roman" w:eastAsiaTheme="minorEastAsia"/>
          <w:color w:val="000000" w:themeColor="text1"/>
          <w:sz w:val="24"/>
          <w:szCs w:val="24"/>
        </w:rPr>
        <w:t>年版），本项目</w:t>
      </w:r>
      <w:r w:rsidR="004D742D" w:rsidRPr="00783F33">
        <w:rPr>
          <w:rFonts w:ascii="Times New Roman" w:eastAsiaTheme="minorEastAsia"/>
          <w:color w:val="000000" w:themeColor="text1"/>
          <w:sz w:val="24"/>
          <w:szCs w:val="24"/>
        </w:rPr>
        <w:t>废</w:t>
      </w:r>
      <w:r w:rsidR="004D742D" w:rsidRPr="00783F33">
        <w:rPr>
          <w:rFonts w:ascii="Times New Roman" w:eastAsiaTheme="minorEastAsia"/>
          <w:color w:val="000000" w:themeColor="text1"/>
          <w:sz w:val="24"/>
          <w:szCs w:val="24"/>
        </w:rPr>
        <w:t>PCB</w:t>
      </w:r>
      <w:r w:rsidR="004D742D" w:rsidRPr="00783F33">
        <w:rPr>
          <w:rFonts w:ascii="Times New Roman" w:eastAsiaTheme="minorEastAsia"/>
          <w:color w:val="000000" w:themeColor="text1"/>
          <w:sz w:val="24"/>
          <w:szCs w:val="24"/>
        </w:rPr>
        <w:t>光板属于危险废物，</w:t>
      </w:r>
      <w:proofErr w:type="gramStart"/>
      <w:r w:rsidR="004D742D" w:rsidRPr="00783F33">
        <w:rPr>
          <w:rFonts w:ascii="Times New Roman" w:eastAsiaTheme="minorEastAsia"/>
          <w:color w:val="000000" w:themeColor="text1"/>
          <w:sz w:val="24"/>
          <w:szCs w:val="24"/>
        </w:rPr>
        <w:t>危废类别</w:t>
      </w:r>
      <w:proofErr w:type="gramEnd"/>
      <w:r w:rsidR="004D742D" w:rsidRPr="00783F33">
        <w:rPr>
          <w:rFonts w:ascii="Times New Roman" w:eastAsiaTheme="minorEastAsia"/>
          <w:color w:val="000000" w:themeColor="text1"/>
          <w:sz w:val="24"/>
          <w:szCs w:val="24"/>
        </w:rPr>
        <w:t>HW49</w:t>
      </w:r>
      <w:r w:rsidR="004D742D" w:rsidRPr="00783F33">
        <w:rPr>
          <w:rFonts w:ascii="Times New Roman" w:eastAsiaTheme="minorEastAsia"/>
          <w:color w:val="000000" w:themeColor="text1"/>
          <w:sz w:val="24"/>
          <w:szCs w:val="24"/>
        </w:rPr>
        <w:t>、废物代码</w:t>
      </w:r>
      <w:r w:rsidR="004D742D" w:rsidRPr="00783F33">
        <w:rPr>
          <w:rFonts w:ascii="Times New Roman" w:eastAsiaTheme="minorEastAsia"/>
          <w:color w:val="000000" w:themeColor="text1"/>
          <w:sz w:val="24"/>
          <w:szCs w:val="24"/>
        </w:rPr>
        <w:t>900-045-49</w:t>
      </w:r>
      <w:r w:rsidR="007A0BBB" w:rsidRPr="007A0BBB">
        <w:rPr>
          <w:rFonts w:ascii="Times New Roman" w:eastAsiaTheme="minorEastAsia"/>
          <w:color w:val="FF0000"/>
          <w:sz w:val="24"/>
          <w:szCs w:val="24"/>
        </w:rPr>
        <w:t>（</w:t>
      </w:r>
      <w:r w:rsidR="007A0BBB" w:rsidRPr="007A0BBB">
        <w:rPr>
          <w:rFonts w:ascii="Times New Roman" w:eastAsiaTheme="minorEastAsia" w:hint="eastAsia"/>
          <w:color w:val="FF0000"/>
          <w:sz w:val="24"/>
          <w:szCs w:val="24"/>
        </w:rPr>
        <w:t>废电路板</w:t>
      </w:r>
      <w:r w:rsidR="007A0BBB" w:rsidRPr="007A0BBB">
        <w:rPr>
          <w:rFonts w:ascii="Times New Roman" w:eastAsiaTheme="minorEastAsia"/>
          <w:color w:val="FF0000"/>
          <w:sz w:val="24"/>
          <w:szCs w:val="24"/>
        </w:rPr>
        <w:t>）</w:t>
      </w:r>
      <w:r w:rsidR="004D742D" w:rsidRPr="00783F33">
        <w:rPr>
          <w:rFonts w:ascii="Times New Roman" w:eastAsiaTheme="minorEastAsia"/>
          <w:color w:val="000000" w:themeColor="text1"/>
          <w:sz w:val="24"/>
          <w:szCs w:val="24"/>
        </w:rPr>
        <w:t>。本项目产生的废</w:t>
      </w:r>
      <w:r w:rsidR="004D742D" w:rsidRPr="00783F33">
        <w:rPr>
          <w:rFonts w:ascii="Times New Roman" w:eastAsiaTheme="minorEastAsia"/>
          <w:color w:val="000000" w:themeColor="text1"/>
          <w:sz w:val="24"/>
          <w:szCs w:val="24"/>
        </w:rPr>
        <w:t>PCB</w:t>
      </w:r>
      <w:r w:rsidR="004D742D" w:rsidRPr="00783F33">
        <w:rPr>
          <w:rFonts w:ascii="Times New Roman" w:eastAsiaTheme="minorEastAsia"/>
          <w:color w:val="000000" w:themeColor="text1"/>
          <w:sz w:val="24"/>
          <w:szCs w:val="24"/>
        </w:rPr>
        <w:t>光板采用专用包装袋收集后暂存于危险废物贮存库内，委托有资质单位进行处置。</w:t>
      </w:r>
      <w:bookmarkEnd w:id="115"/>
    </w:p>
    <w:p w14:paraId="699CAAEA" w14:textId="6EA18F30" w:rsidR="00D6368C" w:rsidRPr="00FB689B" w:rsidRDefault="00D6368C" w:rsidP="00B6660B">
      <w:pPr>
        <w:adjustRightInd w:val="0"/>
        <w:snapToGrid w:val="0"/>
        <w:spacing w:line="360" w:lineRule="auto"/>
        <w:ind w:firstLineChars="200" w:firstLine="480"/>
        <w:jc w:val="both"/>
        <w:rPr>
          <w:rFonts w:ascii="Times New Roman" w:eastAsiaTheme="minorEastAsia"/>
          <w:color w:val="FF0000"/>
          <w:sz w:val="24"/>
          <w:szCs w:val="24"/>
        </w:rPr>
      </w:pPr>
      <w:r w:rsidRPr="00FB689B">
        <w:rPr>
          <w:rFonts w:ascii="Times New Roman" w:eastAsiaTheme="minorEastAsia"/>
          <w:color w:val="FF0000"/>
          <w:sz w:val="24"/>
          <w:szCs w:val="24"/>
        </w:rPr>
        <w:t>（</w:t>
      </w:r>
      <w:r w:rsidRPr="00FB689B">
        <w:rPr>
          <w:rFonts w:ascii="Times New Roman" w:eastAsiaTheme="minorEastAsia"/>
          <w:color w:val="FF0000"/>
          <w:sz w:val="24"/>
          <w:szCs w:val="24"/>
        </w:rPr>
        <w:t>2</w:t>
      </w:r>
      <w:r w:rsidRPr="00FB689B">
        <w:rPr>
          <w:rFonts w:ascii="Times New Roman" w:eastAsiaTheme="minorEastAsia"/>
          <w:color w:val="FF0000"/>
          <w:sz w:val="24"/>
          <w:szCs w:val="24"/>
        </w:rPr>
        <w:t>）</w:t>
      </w:r>
      <w:bookmarkStart w:id="116" w:name="OLE_LINK57"/>
      <w:proofErr w:type="gramStart"/>
      <w:r w:rsidRPr="00FB689B">
        <w:rPr>
          <w:rFonts w:ascii="Times New Roman" w:eastAsiaTheme="minorEastAsia"/>
          <w:color w:val="FF0000"/>
          <w:sz w:val="24"/>
          <w:szCs w:val="24"/>
        </w:rPr>
        <w:t>废锡渣</w:t>
      </w:r>
      <w:bookmarkEnd w:id="116"/>
      <w:proofErr w:type="gramEnd"/>
    </w:p>
    <w:p w14:paraId="62C7FEC5" w14:textId="684D435D" w:rsidR="00FB689B" w:rsidRPr="00FB689B" w:rsidRDefault="004D742D" w:rsidP="00AC668B">
      <w:pPr>
        <w:adjustRightInd w:val="0"/>
        <w:snapToGrid w:val="0"/>
        <w:spacing w:line="360" w:lineRule="auto"/>
        <w:ind w:firstLineChars="200" w:firstLine="480"/>
        <w:jc w:val="both"/>
        <w:rPr>
          <w:rFonts w:ascii="Times New Roman" w:eastAsiaTheme="minorEastAsia"/>
          <w:color w:val="FF0000"/>
          <w:sz w:val="24"/>
          <w:szCs w:val="24"/>
        </w:rPr>
      </w:pPr>
      <w:r w:rsidRPr="00FB689B">
        <w:rPr>
          <w:rFonts w:ascii="Times New Roman" w:eastAsiaTheme="minorEastAsia"/>
          <w:color w:val="FF0000"/>
          <w:sz w:val="24"/>
          <w:szCs w:val="24"/>
        </w:rPr>
        <w:t>根据前文核算，</w:t>
      </w:r>
      <w:r w:rsidR="00F33B34" w:rsidRPr="00FB689B">
        <w:rPr>
          <w:rFonts w:ascii="Times New Roman" w:eastAsiaTheme="minorEastAsia"/>
          <w:color w:val="FF0000"/>
          <w:sz w:val="24"/>
          <w:szCs w:val="24"/>
        </w:rPr>
        <w:t>本项目将产生</w:t>
      </w:r>
      <w:r w:rsidR="00736E83" w:rsidRPr="00FB689B">
        <w:rPr>
          <w:rFonts w:ascii="Times New Roman" w:eastAsiaTheme="minorEastAsia"/>
          <w:color w:val="FF0000"/>
          <w:sz w:val="24"/>
          <w:szCs w:val="24"/>
        </w:rPr>
        <w:t>9.6340499</w:t>
      </w:r>
      <w:r w:rsidR="00F33B34" w:rsidRPr="00FB689B">
        <w:rPr>
          <w:rFonts w:ascii="Times New Roman" w:eastAsiaTheme="minorEastAsia"/>
          <w:color w:val="FF0000"/>
          <w:sz w:val="24"/>
          <w:szCs w:val="24"/>
        </w:rPr>
        <w:t>t/a</w:t>
      </w:r>
      <w:proofErr w:type="gramStart"/>
      <w:r w:rsidRPr="00FB689B">
        <w:rPr>
          <w:rFonts w:ascii="Times New Roman" w:eastAsiaTheme="minorEastAsia"/>
          <w:color w:val="FF0000"/>
          <w:sz w:val="24"/>
          <w:szCs w:val="24"/>
        </w:rPr>
        <w:t>废锡渣</w:t>
      </w:r>
      <w:bookmarkStart w:id="117" w:name="OLE_LINK56"/>
      <w:proofErr w:type="gramEnd"/>
      <w:r w:rsidR="00003E33" w:rsidRPr="00FB689B">
        <w:rPr>
          <w:rFonts w:ascii="Times New Roman" w:eastAsiaTheme="minorEastAsia"/>
          <w:color w:val="FF0000"/>
          <w:sz w:val="24"/>
          <w:szCs w:val="24"/>
        </w:rPr>
        <w:t>，</w:t>
      </w:r>
      <w:bookmarkStart w:id="118" w:name="OLE_LINK60"/>
      <w:r w:rsidR="00AC668B" w:rsidRPr="00FB689B">
        <w:rPr>
          <w:rFonts w:ascii="Times New Roman" w:eastAsiaTheme="minorEastAsia"/>
          <w:color w:val="FF0000"/>
          <w:sz w:val="24"/>
          <w:szCs w:val="24"/>
        </w:rPr>
        <w:t>根据</w:t>
      </w:r>
      <w:r w:rsidR="00AC668B" w:rsidRPr="00FB689B">
        <w:rPr>
          <w:rFonts w:ascii="Times New Roman" w:eastAsiaTheme="minorEastAsia" w:hint="eastAsia"/>
          <w:color w:val="FF0000"/>
          <w:sz w:val="24"/>
          <w:szCs w:val="24"/>
        </w:rPr>
        <w:t>《废弃电器电子产品处理污染控制技术规范》（</w:t>
      </w:r>
      <w:r w:rsidR="00AC668B" w:rsidRPr="00FB689B">
        <w:rPr>
          <w:rFonts w:ascii="Times New Roman" w:eastAsiaTheme="minorEastAsia" w:hint="eastAsia"/>
          <w:color w:val="FF0000"/>
          <w:sz w:val="24"/>
          <w:szCs w:val="24"/>
        </w:rPr>
        <w:t>HJ527-2026</w:t>
      </w:r>
      <w:r w:rsidR="00AC668B" w:rsidRPr="00FB689B">
        <w:rPr>
          <w:rFonts w:ascii="Times New Roman" w:eastAsiaTheme="minorEastAsia" w:hint="eastAsia"/>
          <w:color w:val="FF0000"/>
          <w:sz w:val="24"/>
          <w:szCs w:val="24"/>
        </w:rPr>
        <w:t>）要求，</w:t>
      </w:r>
      <w:r w:rsidR="00AC668B" w:rsidRPr="00FB689B">
        <w:rPr>
          <w:rFonts w:ascii="Times New Roman" w:eastAsiaTheme="minorEastAsia"/>
          <w:color w:val="FF0000"/>
          <w:sz w:val="24"/>
          <w:szCs w:val="24"/>
        </w:rPr>
        <w:t>建设单位在调试时先以危险废物要求管理和贮存</w:t>
      </w:r>
      <w:proofErr w:type="gramStart"/>
      <w:r w:rsidR="00AC668B" w:rsidRPr="00FB689B">
        <w:rPr>
          <w:rFonts w:ascii="Times New Roman" w:eastAsiaTheme="minorEastAsia"/>
          <w:color w:val="FF0000"/>
          <w:sz w:val="24"/>
          <w:szCs w:val="24"/>
        </w:rPr>
        <w:t>废锡渣</w:t>
      </w:r>
      <w:proofErr w:type="gramEnd"/>
      <w:r w:rsidR="00AC668B" w:rsidRPr="00FB689B">
        <w:rPr>
          <w:rFonts w:ascii="Times New Roman" w:eastAsiaTheme="minorEastAsia"/>
          <w:color w:val="FF0000"/>
          <w:sz w:val="24"/>
          <w:szCs w:val="24"/>
        </w:rPr>
        <w:t>，在建设项目竣工环保验收前</w:t>
      </w:r>
      <w:r w:rsidR="00FB689B" w:rsidRPr="00FB689B">
        <w:rPr>
          <w:rFonts w:ascii="Times New Roman" w:eastAsiaTheme="minorEastAsia"/>
          <w:color w:val="FF0000"/>
          <w:sz w:val="24"/>
          <w:szCs w:val="24"/>
        </w:rPr>
        <w:t>按照</w:t>
      </w:r>
      <w:r w:rsidR="00FB689B" w:rsidRPr="00FB689B">
        <w:rPr>
          <w:rFonts w:ascii="Times New Roman" w:eastAsiaTheme="minorEastAsia" w:hint="eastAsia"/>
          <w:color w:val="FF0000"/>
          <w:sz w:val="24"/>
          <w:szCs w:val="24"/>
        </w:rPr>
        <w:t>《危险废物鉴别标准</w:t>
      </w:r>
      <w:r w:rsidR="00FB689B" w:rsidRPr="00FB689B">
        <w:rPr>
          <w:rFonts w:ascii="Times New Roman" w:eastAsiaTheme="minorEastAsia" w:hint="eastAsia"/>
          <w:color w:val="FF0000"/>
          <w:sz w:val="24"/>
          <w:szCs w:val="24"/>
        </w:rPr>
        <w:t xml:space="preserve"> </w:t>
      </w:r>
      <w:r w:rsidR="00FB689B" w:rsidRPr="00FB689B">
        <w:rPr>
          <w:rFonts w:ascii="Times New Roman" w:eastAsiaTheme="minorEastAsia" w:hint="eastAsia"/>
          <w:color w:val="FF0000"/>
          <w:sz w:val="24"/>
          <w:szCs w:val="24"/>
        </w:rPr>
        <w:t>通则》（</w:t>
      </w:r>
      <w:r w:rsidR="00FB689B" w:rsidRPr="00FB689B">
        <w:rPr>
          <w:rFonts w:ascii="Times New Roman" w:eastAsiaTheme="minorEastAsia" w:hint="eastAsia"/>
          <w:color w:val="FF0000"/>
          <w:sz w:val="24"/>
          <w:szCs w:val="24"/>
        </w:rPr>
        <w:t>GB 5085.7-2019</w:t>
      </w:r>
      <w:r w:rsidR="00FB689B" w:rsidRPr="00FB689B">
        <w:rPr>
          <w:rFonts w:ascii="Times New Roman" w:eastAsiaTheme="minorEastAsia" w:hint="eastAsia"/>
          <w:color w:val="FF0000"/>
          <w:sz w:val="24"/>
          <w:szCs w:val="24"/>
        </w:rPr>
        <w:t>）要求，进行</w:t>
      </w:r>
      <w:r w:rsidR="00AC668B" w:rsidRPr="00FB689B">
        <w:rPr>
          <w:rFonts w:ascii="Times New Roman" w:eastAsiaTheme="minorEastAsia"/>
          <w:color w:val="FF0000"/>
          <w:sz w:val="24"/>
          <w:szCs w:val="24"/>
        </w:rPr>
        <w:t>毒性鉴别，根据毒性浸出结果决定最终处置方式。</w:t>
      </w:r>
      <w:r w:rsidR="00FB689B" w:rsidRPr="00FB689B">
        <w:rPr>
          <w:rFonts w:ascii="Times New Roman" w:eastAsiaTheme="minorEastAsia"/>
          <w:color w:val="FF0000"/>
          <w:sz w:val="24"/>
          <w:szCs w:val="24"/>
        </w:rPr>
        <w:t>如不属于危险废物，且满足《锡及锡合金废料》</w:t>
      </w:r>
      <w:r w:rsidR="00FB689B" w:rsidRPr="00FB689B">
        <w:rPr>
          <w:rFonts w:ascii="Times New Roman" w:eastAsiaTheme="minorEastAsia"/>
          <w:color w:val="FF0000"/>
          <w:sz w:val="24"/>
          <w:szCs w:val="24"/>
        </w:rPr>
        <w:t xml:space="preserve"> (GB/T21180-2007)</w:t>
      </w:r>
      <w:r w:rsidR="00FB689B" w:rsidRPr="00FB689B">
        <w:rPr>
          <w:rFonts w:ascii="Times New Roman" w:eastAsiaTheme="minorEastAsia"/>
          <w:color w:val="FF0000"/>
          <w:sz w:val="24"/>
          <w:szCs w:val="24"/>
        </w:rPr>
        <w:t>回收要求，可作为废料外售综合利用；若为危废，则按照《危险废物贮存污染控制标准》（</w:t>
      </w:r>
      <w:r w:rsidR="00FB689B" w:rsidRPr="00FB689B">
        <w:rPr>
          <w:rFonts w:ascii="Times New Roman" w:eastAsiaTheme="minorEastAsia"/>
          <w:color w:val="FF0000"/>
          <w:sz w:val="24"/>
          <w:szCs w:val="24"/>
        </w:rPr>
        <w:t>GB18597-2023</w:t>
      </w:r>
      <w:r w:rsidR="00FB689B" w:rsidRPr="00FB689B">
        <w:rPr>
          <w:rFonts w:ascii="Times New Roman" w:eastAsiaTheme="minorEastAsia"/>
          <w:color w:val="FF0000"/>
          <w:sz w:val="24"/>
          <w:szCs w:val="24"/>
        </w:rPr>
        <w:t>）要求，</w:t>
      </w:r>
      <w:proofErr w:type="gramStart"/>
      <w:r w:rsidR="00FB689B" w:rsidRPr="00FB689B">
        <w:rPr>
          <w:rFonts w:ascii="Times New Roman" w:eastAsiaTheme="minorEastAsia"/>
          <w:color w:val="FF0000"/>
          <w:sz w:val="24"/>
          <w:szCs w:val="24"/>
        </w:rPr>
        <w:t>参照危废类别</w:t>
      </w:r>
      <w:proofErr w:type="gramEnd"/>
      <w:r w:rsidR="00FB689B" w:rsidRPr="00FB689B">
        <w:rPr>
          <w:rFonts w:ascii="Times New Roman" w:eastAsiaTheme="minorEastAsia"/>
          <w:color w:val="FF0000"/>
          <w:sz w:val="24"/>
          <w:szCs w:val="24"/>
        </w:rPr>
        <w:t>HW31</w:t>
      </w:r>
      <w:r w:rsidR="00FB689B" w:rsidRPr="00FB689B">
        <w:rPr>
          <w:rFonts w:ascii="Times New Roman" w:eastAsiaTheme="minorEastAsia"/>
          <w:color w:val="FF0000"/>
          <w:sz w:val="24"/>
          <w:szCs w:val="24"/>
        </w:rPr>
        <w:t>、废物代码</w:t>
      </w:r>
      <w:r w:rsidR="00FB689B" w:rsidRPr="00FB689B">
        <w:rPr>
          <w:rFonts w:ascii="Times New Roman" w:eastAsiaTheme="minorEastAsia"/>
          <w:color w:val="FF0000"/>
          <w:sz w:val="24"/>
          <w:szCs w:val="24"/>
        </w:rPr>
        <w:t>384-004-31</w:t>
      </w:r>
      <w:r w:rsidR="00FB689B" w:rsidRPr="00FB689B">
        <w:rPr>
          <w:rFonts w:ascii="Times New Roman" w:eastAsiaTheme="minorEastAsia" w:hint="eastAsia"/>
          <w:color w:val="FF0000"/>
          <w:sz w:val="24"/>
          <w:szCs w:val="24"/>
        </w:rPr>
        <w:t>，</w:t>
      </w:r>
      <w:r w:rsidR="00FB689B" w:rsidRPr="00FB689B">
        <w:rPr>
          <w:rFonts w:ascii="Times New Roman" w:eastAsiaTheme="minorEastAsia"/>
          <w:color w:val="FF0000"/>
          <w:sz w:val="24"/>
          <w:szCs w:val="24"/>
        </w:rPr>
        <w:t>采用专用包装袋收集后暂存于危险废物贮存库内，委托有资质单位进行处置。</w:t>
      </w:r>
    </w:p>
    <w:bookmarkEnd w:id="117"/>
    <w:bookmarkEnd w:id="118"/>
    <w:p w14:paraId="363B9C0D" w14:textId="4E9E05FF" w:rsidR="00FB59C2" w:rsidRPr="00783F33" w:rsidRDefault="00FB59C2" w:rsidP="00B6660B">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）不合格产品</w:t>
      </w:r>
    </w:p>
    <w:p w14:paraId="3D490E17" w14:textId="6E941F61" w:rsidR="00003E33" w:rsidRPr="00783F33" w:rsidRDefault="00003E33" w:rsidP="007A0BBB">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参照同类型企业，废内存条回收过程中无法正常读取的坏颗粒（击穿、漏电）产生量约为</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，即本项目产生不合格产品约为</w:t>
      </w:r>
      <w:r w:rsidRPr="00783F33">
        <w:rPr>
          <w:rFonts w:ascii="Times New Roman" w:eastAsiaTheme="minorEastAsia"/>
          <w:color w:val="000000" w:themeColor="text1"/>
          <w:sz w:val="24"/>
          <w:szCs w:val="24"/>
        </w:rPr>
        <w:t>5.2</w:t>
      </w:r>
      <w:r w:rsidRPr="00783F33">
        <w:rPr>
          <w:rFonts w:ascii="Times New Roman" w:eastAsiaTheme="minorEastAsia"/>
          <w:color w:val="000000" w:themeColor="text1"/>
          <w:sz w:val="24"/>
          <w:szCs w:val="24"/>
        </w:rPr>
        <w:t>万个，约为</w:t>
      </w:r>
      <w:r w:rsidRPr="00783F33">
        <w:rPr>
          <w:rFonts w:ascii="Times New Roman" w:eastAsiaTheme="minorEastAsia"/>
          <w:color w:val="000000" w:themeColor="text1"/>
          <w:sz w:val="24"/>
          <w:szCs w:val="24"/>
        </w:rPr>
        <w:t>0.078t/a</w:t>
      </w:r>
      <w:r w:rsidR="001C57B3"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对照《国家危险废物名录》（</w:t>
      </w:r>
      <w:r w:rsidRPr="00783F33">
        <w:rPr>
          <w:rFonts w:ascii="Times New Roman" w:eastAsiaTheme="minorEastAsia"/>
          <w:color w:val="000000" w:themeColor="text1"/>
          <w:sz w:val="24"/>
          <w:szCs w:val="24"/>
        </w:rPr>
        <w:t>2025</w:t>
      </w:r>
      <w:r w:rsidRPr="00783F33">
        <w:rPr>
          <w:rFonts w:ascii="Times New Roman" w:eastAsiaTheme="minorEastAsia"/>
          <w:color w:val="000000" w:themeColor="text1"/>
          <w:sz w:val="24"/>
          <w:szCs w:val="24"/>
        </w:rPr>
        <w:t>年版），本项目不合格产品属于危险废物，</w:t>
      </w:r>
      <w:proofErr w:type="gramStart"/>
      <w:r w:rsidRPr="00783F33">
        <w:rPr>
          <w:rFonts w:ascii="Times New Roman" w:eastAsiaTheme="minorEastAsia"/>
          <w:color w:val="000000" w:themeColor="text1"/>
          <w:sz w:val="24"/>
          <w:szCs w:val="24"/>
        </w:rPr>
        <w:t>危废类别</w:t>
      </w:r>
      <w:proofErr w:type="gramEnd"/>
      <w:r w:rsidRPr="00783F33">
        <w:rPr>
          <w:rFonts w:ascii="Times New Roman" w:eastAsiaTheme="minorEastAsia"/>
          <w:color w:val="000000" w:themeColor="text1"/>
          <w:sz w:val="24"/>
          <w:szCs w:val="24"/>
        </w:rPr>
        <w:t>HW49</w:t>
      </w:r>
      <w:r w:rsidRPr="00783F33">
        <w:rPr>
          <w:rFonts w:ascii="Times New Roman" w:eastAsiaTheme="minorEastAsia"/>
          <w:color w:val="000000" w:themeColor="text1"/>
          <w:sz w:val="24"/>
          <w:szCs w:val="24"/>
        </w:rPr>
        <w:t>、废物代码</w:t>
      </w:r>
      <w:r w:rsidRPr="00783F33">
        <w:rPr>
          <w:rFonts w:ascii="Times New Roman" w:eastAsiaTheme="minorEastAsia"/>
          <w:color w:val="000000" w:themeColor="text1"/>
          <w:sz w:val="24"/>
          <w:szCs w:val="24"/>
        </w:rPr>
        <w:t>900-045-49</w:t>
      </w:r>
      <w:r w:rsidR="007A0BBB" w:rsidRPr="007A0BBB">
        <w:rPr>
          <w:rFonts w:ascii="Times New Roman" w:eastAsiaTheme="minorEastAsia"/>
          <w:color w:val="FF0000"/>
          <w:sz w:val="24"/>
          <w:szCs w:val="24"/>
        </w:rPr>
        <w:t>（</w:t>
      </w:r>
      <w:r w:rsidR="007A0BBB" w:rsidRPr="007A0BBB">
        <w:rPr>
          <w:rFonts w:ascii="Times New Roman" w:eastAsiaTheme="minorEastAsia" w:hint="eastAsia"/>
          <w:color w:val="FF0000"/>
          <w:sz w:val="24"/>
          <w:szCs w:val="24"/>
        </w:rPr>
        <w:t>废电路板拆解过程产生的废弃的内存</w:t>
      </w:r>
      <w:r w:rsidR="007A0BBB" w:rsidRPr="007A0BBB">
        <w:rPr>
          <w:rFonts w:ascii="Times New Roman" w:eastAsiaTheme="minorEastAsia"/>
          <w:color w:val="FF0000"/>
          <w:sz w:val="24"/>
          <w:szCs w:val="24"/>
        </w:rPr>
        <w:t>）</w:t>
      </w:r>
      <w:r w:rsidRPr="00783F33">
        <w:rPr>
          <w:rFonts w:ascii="Times New Roman" w:eastAsiaTheme="minorEastAsia"/>
          <w:color w:val="000000" w:themeColor="text1"/>
          <w:sz w:val="24"/>
          <w:szCs w:val="24"/>
        </w:rPr>
        <w:t>。本项目产生的不合格产品采用专用包装袋收集后暂存于危险废物贮存库内，委托有资质单位进行处置。</w:t>
      </w:r>
    </w:p>
    <w:p w14:paraId="6E845141" w14:textId="3A18F2C7" w:rsidR="00D6368C" w:rsidRPr="00203A7D" w:rsidRDefault="00D6368C" w:rsidP="00B6660B">
      <w:pPr>
        <w:adjustRightInd w:val="0"/>
        <w:snapToGrid w:val="0"/>
        <w:spacing w:line="360" w:lineRule="auto"/>
        <w:ind w:firstLineChars="200" w:firstLine="480"/>
        <w:jc w:val="both"/>
        <w:rPr>
          <w:rFonts w:ascii="Times New Roman" w:eastAsiaTheme="minorEastAsia"/>
          <w:color w:val="EE0000"/>
          <w:sz w:val="24"/>
          <w:szCs w:val="24"/>
        </w:rPr>
      </w:pPr>
      <w:r w:rsidRPr="00203A7D">
        <w:rPr>
          <w:rFonts w:ascii="Times New Roman" w:eastAsiaTheme="minorEastAsia"/>
          <w:color w:val="EE0000"/>
          <w:sz w:val="24"/>
          <w:szCs w:val="24"/>
        </w:rPr>
        <w:t>（</w:t>
      </w:r>
      <w:r w:rsidR="00B471B0" w:rsidRPr="00203A7D">
        <w:rPr>
          <w:rFonts w:ascii="Times New Roman" w:eastAsiaTheme="minorEastAsia"/>
          <w:color w:val="EE0000"/>
          <w:sz w:val="24"/>
          <w:szCs w:val="24"/>
        </w:rPr>
        <w:t>4</w:t>
      </w:r>
      <w:r w:rsidRPr="00203A7D">
        <w:rPr>
          <w:rFonts w:ascii="Times New Roman" w:eastAsiaTheme="minorEastAsia"/>
          <w:color w:val="EE0000"/>
          <w:sz w:val="24"/>
          <w:szCs w:val="24"/>
        </w:rPr>
        <w:t>）废清洗剂</w:t>
      </w:r>
    </w:p>
    <w:p w14:paraId="60261F2B" w14:textId="73A4281B" w:rsidR="00003E33" w:rsidRPr="00203A7D" w:rsidRDefault="00003E33" w:rsidP="00B6660B">
      <w:pPr>
        <w:pStyle w:val="09"/>
        <w:adjustRightInd w:val="0"/>
        <w:snapToGrid w:val="0"/>
        <w:spacing w:line="360" w:lineRule="auto"/>
        <w:ind w:firstLine="480"/>
        <w:rPr>
          <w:rFonts w:eastAsiaTheme="minorEastAsia" w:cs="Times New Roman"/>
          <w:color w:val="EE0000"/>
        </w:rPr>
      </w:pPr>
      <w:r w:rsidRPr="00203A7D">
        <w:rPr>
          <w:rFonts w:eastAsiaTheme="minorEastAsia" w:cs="Times New Roman"/>
          <w:color w:val="EE0000"/>
        </w:rPr>
        <w:t>本项目设置两台超声波清洗机，清洗机采用异丙醇，每台超声波清洗机</w:t>
      </w:r>
      <w:r w:rsidR="003F0440" w:rsidRPr="00203A7D">
        <w:rPr>
          <w:rFonts w:eastAsiaTheme="minorEastAsia" w:cs="Times New Roman"/>
          <w:color w:val="EE0000"/>
        </w:rPr>
        <w:t>承装</w:t>
      </w:r>
      <w:r w:rsidR="003F0440" w:rsidRPr="00203A7D">
        <w:rPr>
          <w:rFonts w:eastAsiaTheme="minorEastAsia" w:cs="Times New Roman"/>
          <w:color w:val="EE0000"/>
        </w:rPr>
        <w:t>120L</w:t>
      </w:r>
      <w:r w:rsidR="003F0440" w:rsidRPr="00203A7D">
        <w:rPr>
          <w:rFonts w:eastAsiaTheme="minorEastAsia" w:cs="Times New Roman"/>
          <w:color w:val="EE0000"/>
        </w:rPr>
        <w:t>清洗，每</w:t>
      </w:r>
      <w:r w:rsidR="003F0440" w:rsidRPr="00203A7D">
        <w:rPr>
          <w:rFonts w:eastAsiaTheme="minorEastAsia" w:cs="Times New Roman"/>
          <w:color w:val="EE0000"/>
        </w:rPr>
        <w:t>2</w:t>
      </w:r>
      <w:r w:rsidR="003F0440" w:rsidRPr="00203A7D">
        <w:rPr>
          <w:rFonts w:eastAsiaTheme="minorEastAsia" w:cs="Times New Roman"/>
          <w:color w:val="EE0000"/>
        </w:rPr>
        <w:t>天更换</w:t>
      </w:r>
      <w:r w:rsidR="003F0440" w:rsidRPr="00203A7D">
        <w:rPr>
          <w:rFonts w:eastAsiaTheme="minorEastAsia" w:cs="Times New Roman"/>
          <w:color w:val="EE0000"/>
        </w:rPr>
        <w:t>1</w:t>
      </w:r>
      <w:r w:rsidR="003F0440" w:rsidRPr="00203A7D">
        <w:rPr>
          <w:rFonts w:eastAsiaTheme="minorEastAsia" w:cs="Times New Roman"/>
          <w:color w:val="EE0000"/>
        </w:rPr>
        <w:t>次，共更换</w:t>
      </w:r>
      <w:r w:rsidR="003F0440" w:rsidRPr="00203A7D">
        <w:rPr>
          <w:rFonts w:eastAsiaTheme="minorEastAsia" w:cs="Times New Roman"/>
          <w:color w:val="EE0000"/>
        </w:rPr>
        <w:t>150</w:t>
      </w:r>
      <w:r w:rsidR="003F0440" w:rsidRPr="00203A7D">
        <w:rPr>
          <w:rFonts w:eastAsiaTheme="minorEastAsia" w:cs="Times New Roman"/>
          <w:color w:val="EE0000"/>
        </w:rPr>
        <w:t>批次，共需要</w:t>
      </w:r>
      <w:r w:rsidR="003F0440" w:rsidRPr="00203A7D">
        <w:rPr>
          <w:rFonts w:eastAsiaTheme="minorEastAsia" w:cs="Times New Roman"/>
          <w:color w:val="EE0000"/>
        </w:rPr>
        <w:t>36t</w:t>
      </w:r>
      <w:r w:rsidR="003F0440" w:rsidRPr="00203A7D">
        <w:rPr>
          <w:rFonts w:eastAsiaTheme="minorEastAsia" w:cs="Times New Roman"/>
          <w:color w:val="EE0000"/>
        </w:rPr>
        <w:t>异丙醇。根据前文计算，超声波清洗过程产生挥发性有机物约为</w:t>
      </w:r>
      <w:r w:rsidR="00C52F4E" w:rsidRPr="00203A7D">
        <w:rPr>
          <w:rFonts w:eastAsiaTheme="minorEastAsia" w:cs="Times New Roman" w:hint="eastAsia"/>
          <w:color w:val="EE0000"/>
        </w:rPr>
        <w:t>0.545</w:t>
      </w:r>
      <w:r w:rsidR="003F0440" w:rsidRPr="00203A7D">
        <w:rPr>
          <w:rFonts w:eastAsiaTheme="minorEastAsia" w:cs="Times New Roman"/>
          <w:color w:val="EE0000"/>
        </w:rPr>
        <w:t>t/a</w:t>
      </w:r>
      <w:r w:rsidR="003F0440" w:rsidRPr="00203A7D">
        <w:rPr>
          <w:rFonts w:eastAsiaTheme="minorEastAsia" w:cs="Times New Roman"/>
          <w:color w:val="EE0000"/>
        </w:rPr>
        <w:t>，因此本项目废清洗剂产生量约为</w:t>
      </w:r>
      <w:r w:rsidR="00C52F4E" w:rsidRPr="00203A7D">
        <w:rPr>
          <w:rFonts w:eastAsiaTheme="minorEastAsia" w:cs="Times New Roman" w:hint="eastAsia"/>
          <w:color w:val="EE0000"/>
        </w:rPr>
        <w:t>35.455</w:t>
      </w:r>
      <w:r w:rsidR="003F0440" w:rsidRPr="00203A7D">
        <w:rPr>
          <w:rFonts w:eastAsiaTheme="minorEastAsia" w:cs="Times New Roman"/>
          <w:color w:val="EE0000"/>
        </w:rPr>
        <w:t>t/a</w:t>
      </w:r>
      <w:r w:rsidR="003F0440" w:rsidRPr="00203A7D">
        <w:rPr>
          <w:rFonts w:eastAsiaTheme="minorEastAsia" w:cs="Times New Roman"/>
          <w:color w:val="EE0000"/>
        </w:rPr>
        <w:t>。</w:t>
      </w:r>
      <w:r w:rsidR="003F0440" w:rsidRPr="00203A7D">
        <w:rPr>
          <w:rFonts w:eastAsiaTheme="minorEastAsia" w:cs="Times New Roman"/>
          <w:color w:val="EE0000"/>
          <w:szCs w:val="24"/>
        </w:rPr>
        <w:t>对照《国家危险废物名录》（</w:t>
      </w:r>
      <w:r w:rsidR="003F0440" w:rsidRPr="00203A7D">
        <w:rPr>
          <w:rFonts w:eastAsiaTheme="minorEastAsia" w:cs="Times New Roman"/>
          <w:color w:val="EE0000"/>
          <w:szCs w:val="24"/>
        </w:rPr>
        <w:t>2025</w:t>
      </w:r>
      <w:r w:rsidR="003F0440" w:rsidRPr="00203A7D">
        <w:rPr>
          <w:rFonts w:eastAsiaTheme="minorEastAsia" w:cs="Times New Roman"/>
          <w:color w:val="EE0000"/>
          <w:szCs w:val="24"/>
        </w:rPr>
        <w:t>年版），本项目废清洗</w:t>
      </w:r>
      <w:r w:rsidR="003F0440" w:rsidRPr="00203A7D">
        <w:rPr>
          <w:rFonts w:eastAsiaTheme="minorEastAsia" w:cs="Times New Roman"/>
          <w:color w:val="EE0000"/>
          <w:szCs w:val="24"/>
        </w:rPr>
        <w:lastRenderedPageBreak/>
        <w:t>剂属于危险废物，</w:t>
      </w:r>
      <w:proofErr w:type="gramStart"/>
      <w:r w:rsidR="003F0440" w:rsidRPr="00203A7D">
        <w:rPr>
          <w:rFonts w:eastAsiaTheme="minorEastAsia" w:cs="Times New Roman"/>
          <w:color w:val="EE0000"/>
          <w:szCs w:val="24"/>
        </w:rPr>
        <w:t>危废类别</w:t>
      </w:r>
      <w:proofErr w:type="gramEnd"/>
      <w:r w:rsidR="003F0440" w:rsidRPr="00203A7D">
        <w:rPr>
          <w:rFonts w:eastAsiaTheme="minorEastAsia" w:cs="Times New Roman"/>
          <w:color w:val="EE0000"/>
          <w:szCs w:val="24"/>
        </w:rPr>
        <w:t>HW06</w:t>
      </w:r>
      <w:r w:rsidR="003F0440" w:rsidRPr="00203A7D">
        <w:rPr>
          <w:rFonts w:eastAsiaTheme="minorEastAsia" w:cs="Times New Roman"/>
          <w:color w:val="EE0000"/>
          <w:szCs w:val="24"/>
        </w:rPr>
        <w:t>、废物代码</w:t>
      </w:r>
      <w:r w:rsidR="003F0440" w:rsidRPr="00203A7D">
        <w:rPr>
          <w:rFonts w:eastAsiaTheme="minorEastAsia" w:cs="Times New Roman"/>
          <w:color w:val="EE0000"/>
          <w:szCs w:val="24"/>
        </w:rPr>
        <w:t>900-402-06</w:t>
      </w:r>
      <w:r w:rsidR="007A0BBB">
        <w:rPr>
          <w:rFonts w:eastAsiaTheme="minorEastAsia" w:cs="Times New Roman"/>
          <w:color w:val="EE0000"/>
          <w:szCs w:val="24"/>
        </w:rPr>
        <w:t>（</w:t>
      </w:r>
      <w:r w:rsidR="007A0BBB" w:rsidRPr="007A0BBB">
        <w:rPr>
          <w:rFonts w:eastAsiaTheme="minorEastAsia" w:cs="Times New Roman" w:hint="eastAsia"/>
          <w:color w:val="EE0000"/>
          <w:szCs w:val="24"/>
        </w:rPr>
        <w:t>工业生产中作为清洗剂使用后废弃的有机溶剂</w:t>
      </w:r>
      <w:r w:rsidR="007A0BBB">
        <w:rPr>
          <w:rFonts w:eastAsiaTheme="minorEastAsia" w:cs="Times New Roman"/>
          <w:color w:val="EE0000"/>
          <w:szCs w:val="24"/>
        </w:rPr>
        <w:t>）</w:t>
      </w:r>
      <w:r w:rsidR="003F0440" w:rsidRPr="00203A7D">
        <w:rPr>
          <w:rFonts w:eastAsiaTheme="minorEastAsia" w:cs="Times New Roman"/>
          <w:color w:val="EE0000"/>
          <w:szCs w:val="24"/>
        </w:rPr>
        <w:t>。本项目产生的废清洗剂采用专用密闭收集容器收集，暂存于危险废物贮存库内，</w:t>
      </w:r>
      <w:r w:rsidR="00203A7D" w:rsidRPr="00203A7D">
        <w:rPr>
          <w:rFonts w:eastAsiaTheme="minorEastAsia" w:cs="Times New Roman" w:hint="eastAsia"/>
          <w:color w:val="EE0000"/>
          <w:szCs w:val="24"/>
        </w:rPr>
        <w:t>最大贮存时间不超过</w:t>
      </w:r>
      <w:r w:rsidR="00203A7D" w:rsidRPr="00203A7D">
        <w:rPr>
          <w:rFonts w:eastAsiaTheme="minorEastAsia" w:cs="Times New Roman" w:hint="eastAsia"/>
          <w:color w:val="EE0000"/>
          <w:szCs w:val="24"/>
        </w:rPr>
        <w:t>30d</w:t>
      </w:r>
      <w:r w:rsidR="00203A7D" w:rsidRPr="00203A7D">
        <w:rPr>
          <w:rFonts w:eastAsiaTheme="minorEastAsia" w:cs="Times New Roman" w:hint="eastAsia"/>
          <w:color w:val="EE0000"/>
          <w:szCs w:val="24"/>
        </w:rPr>
        <w:t>，定期</w:t>
      </w:r>
      <w:r w:rsidR="003F0440" w:rsidRPr="00203A7D">
        <w:rPr>
          <w:rFonts w:eastAsiaTheme="minorEastAsia" w:cs="Times New Roman"/>
          <w:color w:val="EE0000"/>
          <w:szCs w:val="24"/>
        </w:rPr>
        <w:t>委托有资质单位进行处置。</w:t>
      </w:r>
    </w:p>
    <w:p w14:paraId="06A8C75E" w14:textId="63B3DB08" w:rsidR="00F33B34" w:rsidRPr="00783F33" w:rsidRDefault="00D6368C"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00B471B0" w:rsidRPr="00783F33">
        <w:rPr>
          <w:rFonts w:eastAsiaTheme="minorEastAsia" w:cs="Times New Roman"/>
          <w:color w:val="000000" w:themeColor="text1"/>
        </w:rPr>
        <w:t>5</w:t>
      </w:r>
      <w:r w:rsidRPr="00783F33">
        <w:rPr>
          <w:rFonts w:eastAsiaTheme="minorEastAsia" w:cs="Times New Roman"/>
          <w:color w:val="000000" w:themeColor="text1"/>
        </w:rPr>
        <w:t>）</w:t>
      </w:r>
      <w:bookmarkStart w:id="119" w:name="OLE_LINK58"/>
      <w:r w:rsidRPr="00783F33">
        <w:rPr>
          <w:rFonts w:eastAsiaTheme="minorEastAsia" w:cs="Times New Roman"/>
          <w:color w:val="000000" w:themeColor="text1"/>
        </w:rPr>
        <w:t>废布袋</w:t>
      </w:r>
      <w:bookmarkEnd w:id="119"/>
    </w:p>
    <w:p w14:paraId="3F4BBBA3" w14:textId="4C7E86F4" w:rsidR="001C57B3" w:rsidRPr="00783F33" w:rsidRDefault="003F0440" w:rsidP="007A0BBB">
      <w:pPr>
        <w:pStyle w:val="09"/>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本项目采用</w:t>
      </w:r>
      <w:r w:rsidRPr="00783F33">
        <w:rPr>
          <w:rFonts w:eastAsiaTheme="minorEastAsia" w:cs="Times New Roman"/>
          <w:color w:val="000000" w:themeColor="text1"/>
        </w:rPr>
        <w:t>“</w:t>
      </w:r>
      <w:r w:rsidRPr="00783F33">
        <w:rPr>
          <w:rFonts w:eastAsiaTheme="minorEastAsia" w:cs="Times New Roman"/>
          <w:color w:val="000000" w:themeColor="text1"/>
        </w:rPr>
        <w:t>旋风除尘</w:t>
      </w:r>
      <w:r w:rsidRPr="00783F33">
        <w:rPr>
          <w:rFonts w:eastAsiaTheme="minorEastAsia" w:cs="Times New Roman"/>
          <w:color w:val="000000" w:themeColor="text1"/>
        </w:rPr>
        <w:t>+</w:t>
      </w:r>
      <w:r w:rsidRPr="00783F33">
        <w:rPr>
          <w:rFonts w:eastAsiaTheme="minorEastAsia" w:cs="Times New Roman"/>
          <w:color w:val="000000" w:themeColor="text1"/>
        </w:rPr>
        <w:t>布袋除尘</w:t>
      </w:r>
      <w:r w:rsidRPr="00783F33">
        <w:rPr>
          <w:rFonts w:eastAsiaTheme="minorEastAsia" w:cs="Times New Roman"/>
          <w:color w:val="000000" w:themeColor="text1"/>
        </w:rPr>
        <w:t>”</w:t>
      </w:r>
      <w:r w:rsidRPr="00783F33">
        <w:rPr>
          <w:rFonts w:eastAsiaTheme="minorEastAsia" w:cs="Times New Roman"/>
          <w:color w:val="000000" w:themeColor="text1"/>
        </w:rPr>
        <w:t>组合技术去除废气中颗粒物，其中</w:t>
      </w:r>
      <w:proofErr w:type="gramStart"/>
      <w:r w:rsidRPr="00783F33">
        <w:rPr>
          <w:rFonts w:eastAsiaTheme="minorEastAsia" w:cs="Times New Roman"/>
          <w:color w:val="000000" w:themeColor="text1"/>
        </w:rPr>
        <w:t>布袋需</w:t>
      </w:r>
      <w:proofErr w:type="gramEnd"/>
      <w:r w:rsidRPr="00783F33">
        <w:rPr>
          <w:rFonts w:eastAsiaTheme="minorEastAsia" w:cs="Times New Roman"/>
          <w:color w:val="000000" w:themeColor="text1"/>
        </w:rPr>
        <w:t>定期更换，年产生量约为</w:t>
      </w:r>
      <w:r w:rsidRPr="00783F33">
        <w:rPr>
          <w:rFonts w:eastAsiaTheme="minorEastAsia" w:cs="Times New Roman"/>
          <w:color w:val="000000" w:themeColor="text1"/>
        </w:rPr>
        <w:t>0.1t/a</w:t>
      </w:r>
      <w:r w:rsidRPr="00783F33">
        <w:rPr>
          <w:rFonts w:eastAsiaTheme="minorEastAsia" w:cs="Times New Roman"/>
          <w:color w:val="000000" w:themeColor="text1"/>
        </w:rPr>
        <w:t>。</w:t>
      </w:r>
      <w:r w:rsidR="001C57B3" w:rsidRPr="00783F33">
        <w:rPr>
          <w:rFonts w:eastAsiaTheme="minorEastAsia" w:cs="Times New Roman"/>
          <w:color w:val="000000" w:themeColor="text1"/>
          <w:szCs w:val="24"/>
        </w:rPr>
        <w:t>对照《国家危险废物名录》（</w:t>
      </w:r>
      <w:r w:rsidR="001C57B3" w:rsidRPr="00783F33">
        <w:rPr>
          <w:rFonts w:eastAsiaTheme="minorEastAsia" w:cs="Times New Roman"/>
          <w:color w:val="000000" w:themeColor="text1"/>
          <w:szCs w:val="24"/>
        </w:rPr>
        <w:t>2025</w:t>
      </w:r>
      <w:r w:rsidR="001C57B3" w:rsidRPr="00783F33">
        <w:rPr>
          <w:rFonts w:eastAsiaTheme="minorEastAsia" w:cs="Times New Roman"/>
          <w:color w:val="000000" w:themeColor="text1"/>
          <w:szCs w:val="24"/>
        </w:rPr>
        <w:t>年版），本项目</w:t>
      </w:r>
      <w:r w:rsidR="001C57B3" w:rsidRPr="00783F33">
        <w:rPr>
          <w:rFonts w:eastAsiaTheme="minorEastAsia" w:cs="Times New Roman"/>
          <w:color w:val="000000" w:themeColor="text1"/>
        </w:rPr>
        <w:t>废布袋</w:t>
      </w:r>
      <w:r w:rsidR="001C57B3" w:rsidRPr="00783F33">
        <w:rPr>
          <w:rFonts w:eastAsiaTheme="minorEastAsia" w:cs="Times New Roman"/>
          <w:color w:val="000000" w:themeColor="text1"/>
          <w:szCs w:val="24"/>
        </w:rPr>
        <w:t>属于危险废物，</w:t>
      </w:r>
      <w:proofErr w:type="gramStart"/>
      <w:r w:rsidR="001C57B3" w:rsidRPr="00783F33">
        <w:rPr>
          <w:rFonts w:eastAsiaTheme="minorEastAsia" w:cs="Times New Roman"/>
          <w:color w:val="000000" w:themeColor="text1"/>
          <w:szCs w:val="24"/>
        </w:rPr>
        <w:t>危废类别</w:t>
      </w:r>
      <w:proofErr w:type="gramEnd"/>
      <w:r w:rsidR="001C57B3" w:rsidRPr="00783F33">
        <w:rPr>
          <w:rFonts w:eastAsiaTheme="minorEastAsia" w:cs="Times New Roman"/>
          <w:color w:val="000000" w:themeColor="text1"/>
          <w:szCs w:val="24"/>
        </w:rPr>
        <w:t>HW49</w:t>
      </w:r>
      <w:r w:rsidR="001C57B3" w:rsidRPr="00783F33">
        <w:rPr>
          <w:rFonts w:eastAsiaTheme="minorEastAsia" w:cs="Times New Roman"/>
          <w:color w:val="000000" w:themeColor="text1"/>
          <w:szCs w:val="24"/>
        </w:rPr>
        <w:t>、废物代码</w:t>
      </w:r>
      <w:r w:rsidR="001C57B3" w:rsidRPr="00783F33">
        <w:rPr>
          <w:rFonts w:eastAsiaTheme="minorEastAsia" w:cs="Times New Roman"/>
          <w:color w:val="000000" w:themeColor="text1"/>
          <w:szCs w:val="24"/>
        </w:rPr>
        <w:t>900-041-49</w:t>
      </w:r>
      <w:r w:rsidR="007A0BBB" w:rsidRPr="007A0BBB">
        <w:rPr>
          <w:rFonts w:eastAsiaTheme="minorEastAsia" w:cs="Times New Roman"/>
          <w:color w:val="FF0000"/>
          <w:szCs w:val="24"/>
        </w:rPr>
        <w:t>（</w:t>
      </w:r>
      <w:r w:rsidR="007A0BBB" w:rsidRPr="007A0BBB">
        <w:rPr>
          <w:rFonts w:eastAsiaTheme="minorEastAsia" w:cs="Times New Roman" w:hint="eastAsia"/>
          <w:color w:val="FF0000"/>
          <w:szCs w:val="24"/>
        </w:rPr>
        <w:t>含有或者沾染毒性、感染性危险废物的废弃的包装物、容器、过滤吸附介质</w:t>
      </w:r>
      <w:r w:rsidR="007A0BBB" w:rsidRPr="007A0BBB">
        <w:rPr>
          <w:rFonts w:eastAsiaTheme="minorEastAsia" w:cs="Times New Roman"/>
          <w:color w:val="FF0000"/>
          <w:szCs w:val="24"/>
        </w:rPr>
        <w:t>）</w:t>
      </w:r>
      <w:r w:rsidR="001C57B3" w:rsidRPr="00783F33">
        <w:rPr>
          <w:rFonts w:eastAsiaTheme="minorEastAsia" w:cs="Times New Roman"/>
          <w:color w:val="000000" w:themeColor="text1"/>
          <w:szCs w:val="24"/>
        </w:rPr>
        <w:t>。本项目产生的</w:t>
      </w:r>
      <w:r w:rsidR="001C57B3" w:rsidRPr="00783F33">
        <w:rPr>
          <w:rFonts w:eastAsiaTheme="minorEastAsia" w:cs="Times New Roman"/>
          <w:color w:val="000000" w:themeColor="text1"/>
        </w:rPr>
        <w:t>废布袋</w:t>
      </w:r>
      <w:r w:rsidR="001C57B3" w:rsidRPr="00783F33">
        <w:rPr>
          <w:rFonts w:eastAsiaTheme="minorEastAsia" w:cs="Times New Roman"/>
          <w:color w:val="000000" w:themeColor="text1"/>
          <w:szCs w:val="24"/>
        </w:rPr>
        <w:t>采用专用包装袋收集后暂存于危险废物贮存库内，委托有资质单位进行处置。</w:t>
      </w:r>
    </w:p>
    <w:p w14:paraId="517B07A5" w14:textId="7F6CAC74" w:rsidR="00B6660B" w:rsidRPr="00783F33" w:rsidRDefault="00B6660B" w:rsidP="00B6660B">
      <w:pPr>
        <w:pStyle w:val="09"/>
        <w:adjustRightInd w:val="0"/>
        <w:snapToGrid w:val="0"/>
        <w:spacing w:line="360" w:lineRule="auto"/>
        <w:ind w:firstLine="480"/>
        <w:rPr>
          <w:rFonts w:eastAsiaTheme="minorEastAsia" w:cs="Times New Roman"/>
          <w:color w:val="000000" w:themeColor="text1"/>
          <w:szCs w:val="24"/>
        </w:rPr>
      </w:pPr>
      <w:r w:rsidRPr="00783F33">
        <w:rPr>
          <w:rFonts w:eastAsiaTheme="minorEastAsia" w:cs="Times New Roman"/>
          <w:color w:val="000000" w:themeColor="text1"/>
          <w:szCs w:val="24"/>
        </w:rPr>
        <w:t>（</w:t>
      </w:r>
      <w:r w:rsidR="00B471B0" w:rsidRPr="00783F33">
        <w:rPr>
          <w:rFonts w:eastAsiaTheme="minorEastAsia" w:cs="Times New Roman"/>
          <w:color w:val="000000" w:themeColor="text1"/>
          <w:szCs w:val="24"/>
        </w:rPr>
        <w:t>6</w:t>
      </w:r>
      <w:r w:rsidRPr="00783F33">
        <w:rPr>
          <w:rFonts w:eastAsiaTheme="minorEastAsia" w:cs="Times New Roman"/>
          <w:color w:val="000000" w:themeColor="text1"/>
          <w:szCs w:val="24"/>
        </w:rPr>
        <w:t>）收尘灰</w:t>
      </w:r>
    </w:p>
    <w:p w14:paraId="55C6BC30" w14:textId="3736D500" w:rsidR="00ED080F" w:rsidRPr="00783F33" w:rsidRDefault="00B6660B" w:rsidP="007A0BB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szCs w:val="24"/>
        </w:rPr>
        <w:t>本项目除尘器除尘共计为</w:t>
      </w:r>
      <w:r w:rsidRPr="00783F33">
        <w:rPr>
          <w:rFonts w:eastAsiaTheme="minorEastAsia" w:cs="Times New Roman"/>
          <w:color w:val="000000" w:themeColor="text1"/>
          <w:szCs w:val="24"/>
        </w:rPr>
        <w:t>0.0</w:t>
      </w:r>
      <w:r w:rsidR="00ED080F" w:rsidRPr="00783F33">
        <w:rPr>
          <w:rFonts w:eastAsiaTheme="minorEastAsia" w:cs="Times New Roman"/>
          <w:color w:val="000000" w:themeColor="text1"/>
          <w:szCs w:val="24"/>
        </w:rPr>
        <w:t>72903</w:t>
      </w:r>
      <w:r w:rsidRPr="00783F33">
        <w:rPr>
          <w:rFonts w:eastAsiaTheme="minorEastAsia" w:cs="Times New Roman"/>
          <w:color w:val="000000" w:themeColor="text1"/>
        </w:rPr>
        <w:t>t/a</w:t>
      </w:r>
      <w:r w:rsidRPr="00783F33">
        <w:rPr>
          <w:rFonts w:eastAsiaTheme="minorEastAsia" w:cs="Times New Roman"/>
          <w:color w:val="000000" w:themeColor="text1"/>
        </w:rPr>
        <w:t>，</w:t>
      </w:r>
      <w:r w:rsidR="00ED080F" w:rsidRPr="00783F33">
        <w:rPr>
          <w:rFonts w:eastAsiaTheme="minorEastAsia" w:cs="Times New Roman"/>
          <w:color w:val="000000" w:themeColor="text1"/>
          <w:szCs w:val="24"/>
        </w:rPr>
        <w:t>本项目收尘灰中可能含有铅及其化合物，对照《国家危险废物名录》（</w:t>
      </w:r>
      <w:r w:rsidR="00ED080F" w:rsidRPr="00783F33">
        <w:rPr>
          <w:rFonts w:eastAsiaTheme="minorEastAsia" w:cs="Times New Roman"/>
          <w:color w:val="000000" w:themeColor="text1"/>
          <w:szCs w:val="24"/>
        </w:rPr>
        <w:t>2025</w:t>
      </w:r>
      <w:r w:rsidR="00ED080F" w:rsidRPr="00783F33">
        <w:rPr>
          <w:rFonts w:eastAsiaTheme="minorEastAsia" w:cs="Times New Roman"/>
          <w:color w:val="000000" w:themeColor="text1"/>
          <w:szCs w:val="24"/>
        </w:rPr>
        <w:t>年版），本项目收尘灰与</w:t>
      </w:r>
      <w:r w:rsidR="00ED080F" w:rsidRPr="00783F33">
        <w:rPr>
          <w:rFonts w:eastAsiaTheme="minorEastAsia" w:cs="Times New Roman"/>
          <w:color w:val="000000" w:themeColor="text1"/>
          <w:szCs w:val="24"/>
        </w:rPr>
        <w:t>“</w:t>
      </w:r>
      <w:r w:rsidR="00ED080F" w:rsidRPr="00783F33">
        <w:rPr>
          <w:rFonts w:eastAsiaTheme="minorEastAsia" w:cs="Times New Roman"/>
          <w:color w:val="000000" w:themeColor="text1"/>
          <w:szCs w:val="24"/>
        </w:rPr>
        <w:t>电池制造</w:t>
      </w:r>
      <w:r w:rsidR="00ED080F" w:rsidRPr="00783F33">
        <w:rPr>
          <w:rFonts w:eastAsiaTheme="minorEastAsia" w:cs="Times New Roman"/>
          <w:color w:val="000000" w:themeColor="text1"/>
          <w:szCs w:val="24"/>
        </w:rPr>
        <w:t>”</w:t>
      </w:r>
      <w:r w:rsidR="00ED080F" w:rsidRPr="00783F33">
        <w:rPr>
          <w:rFonts w:eastAsiaTheme="minorEastAsia" w:cs="Times New Roman"/>
          <w:color w:val="000000" w:themeColor="text1"/>
          <w:szCs w:val="24"/>
        </w:rPr>
        <w:t>行业中</w:t>
      </w:r>
      <w:r w:rsidR="00ED080F" w:rsidRPr="00783F33">
        <w:rPr>
          <w:rFonts w:eastAsiaTheme="minorEastAsia" w:cs="Times New Roman"/>
          <w:color w:val="000000" w:themeColor="text1"/>
          <w:szCs w:val="24"/>
        </w:rPr>
        <w:t>“</w:t>
      </w:r>
      <w:r w:rsidR="00ED080F" w:rsidRPr="00783F33">
        <w:rPr>
          <w:rFonts w:eastAsiaTheme="minorEastAsia" w:cs="Times New Roman"/>
          <w:color w:val="000000" w:themeColor="text1"/>
          <w:szCs w:val="24"/>
        </w:rPr>
        <w:t>铅蓄电池生产过程中产生的废渣、集（除）尘装置收集的粉尘和废水处理污泥</w:t>
      </w:r>
      <w:r w:rsidR="00ED080F" w:rsidRPr="00783F33">
        <w:rPr>
          <w:rFonts w:eastAsiaTheme="minorEastAsia" w:cs="Times New Roman"/>
          <w:color w:val="000000" w:themeColor="text1"/>
          <w:szCs w:val="24"/>
        </w:rPr>
        <w:t>”</w:t>
      </w:r>
      <w:r w:rsidR="00ED080F" w:rsidRPr="00783F33">
        <w:rPr>
          <w:rFonts w:eastAsiaTheme="minorEastAsia" w:cs="Times New Roman"/>
          <w:color w:val="000000" w:themeColor="text1"/>
          <w:szCs w:val="24"/>
        </w:rPr>
        <w:t>类似，</w:t>
      </w:r>
      <w:proofErr w:type="gramStart"/>
      <w:r w:rsidR="00ED080F" w:rsidRPr="00783F33">
        <w:rPr>
          <w:rFonts w:eastAsiaTheme="minorEastAsia" w:cs="Times New Roman"/>
          <w:color w:val="000000" w:themeColor="text1"/>
          <w:szCs w:val="24"/>
        </w:rPr>
        <w:t>参照危废类别</w:t>
      </w:r>
      <w:proofErr w:type="gramEnd"/>
      <w:r w:rsidR="00ED080F" w:rsidRPr="00783F33">
        <w:rPr>
          <w:rFonts w:eastAsiaTheme="minorEastAsia" w:cs="Times New Roman"/>
          <w:color w:val="000000" w:themeColor="text1"/>
          <w:szCs w:val="24"/>
        </w:rPr>
        <w:t>HW31</w:t>
      </w:r>
      <w:r w:rsidR="00ED080F" w:rsidRPr="00783F33">
        <w:rPr>
          <w:rFonts w:eastAsiaTheme="minorEastAsia" w:cs="Times New Roman"/>
          <w:color w:val="000000" w:themeColor="text1"/>
          <w:szCs w:val="24"/>
        </w:rPr>
        <w:t>、废物代码</w:t>
      </w:r>
      <w:r w:rsidR="00ED080F" w:rsidRPr="00783F33">
        <w:rPr>
          <w:rFonts w:eastAsiaTheme="minorEastAsia" w:cs="Times New Roman"/>
          <w:color w:val="000000" w:themeColor="text1"/>
          <w:szCs w:val="24"/>
        </w:rPr>
        <w:t>384-004-31</w:t>
      </w:r>
      <w:r w:rsidR="007A0BBB">
        <w:rPr>
          <w:rFonts w:eastAsiaTheme="minorEastAsia" w:cs="Times New Roman"/>
          <w:color w:val="000000" w:themeColor="text1"/>
          <w:szCs w:val="24"/>
        </w:rPr>
        <w:t>（</w:t>
      </w:r>
      <w:r w:rsidR="007A0BBB" w:rsidRPr="007A0BBB">
        <w:rPr>
          <w:rFonts w:eastAsiaTheme="minorEastAsia" w:cs="Times New Roman" w:hint="eastAsia"/>
          <w:color w:val="FF0000"/>
          <w:szCs w:val="24"/>
        </w:rPr>
        <w:t>铅蓄电池生产过程中产生的废渣、集（除）尘装置收集的粉尘和废水处理污泥</w:t>
      </w:r>
      <w:r w:rsidR="007A0BBB" w:rsidRPr="007A0BBB">
        <w:rPr>
          <w:rFonts w:eastAsiaTheme="minorEastAsia" w:cs="Times New Roman"/>
          <w:color w:val="FF0000"/>
          <w:szCs w:val="24"/>
        </w:rPr>
        <w:t>）</w:t>
      </w:r>
      <w:r w:rsidR="00ED080F" w:rsidRPr="00783F33">
        <w:rPr>
          <w:rFonts w:eastAsiaTheme="minorEastAsia" w:cs="Times New Roman"/>
          <w:color w:val="000000" w:themeColor="text1"/>
          <w:szCs w:val="24"/>
        </w:rPr>
        <w:t>。采用专用包装袋收集后暂存于危险废物贮存库内，委托有资质单位进行处置。</w:t>
      </w:r>
    </w:p>
    <w:p w14:paraId="4AAB6026" w14:textId="59534C17" w:rsidR="00E64739" w:rsidRPr="00B26FF2" w:rsidRDefault="00D6368C" w:rsidP="00B6660B">
      <w:pPr>
        <w:pStyle w:val="09"/>
        <w:adjustRightInd w:val="0"/>
        <w:snapToGrid w:val="0"/>
        <w:spacing w:line="360" w:lineRule="auto"/>
        <w:ind w:firstLine="480"/>
        <w:rPr>
          <w:rFonts w:eastAsiaTheme="minorEastAsia" w:cs="Times New Roman"/>
          <w:color w:val="FF0000"/>
        </w:rPr>
      </w:pPr>
      <w:r w:rsidRPr="00B26FF2">
        <w:rPr>
          <w:rFonts w:eastAsiaTheme="minorEastAsia" w:cs="Times New Roman"/>
          <w:color w:val="FF0000"/>
        </w:rPr>
        <w:t>（</w:t>
      </w:r>
      <w:r w:rsidR="00B471B0" w:rsidRPr="00B26FF2">
        <w:rPr>
          <w:rFonts w:eastAsiaTheme="minorEastAsia" w:cs="Times New Roman"/>
          <w:color w:val="FF0000"/>
        </w:rPr>
        <w:t>7</w:t>
      </w:r>
      <w:r w:rsidRPr="00B26FF2">
        <w:rPr>
          <w:rFonts w:eastAsiaTheme="minorEastAsia" w:cs="Times New Roman"/>
          <w:color w:val="FF0000"/>
        </w:rPr>
        <w:t>）</w:t>
      </w:r>
      <w:proofErr w:type="gramStart"/>
      <w:r w:rsidR="00E64739" w:rsidRPr="00B26FF2">
        <w:rPr>
          <w:rFonts w:eastAsiaTheme="minorEastAsia" w:cs="Times New Roman" w:hint="eastAsia"/>
          <w:color w:val="FF0000"/>
        </w:rPr>
        <w:t>废滚刷</w:t>
      </w:r>
      <w:proofErr w:type="gramEnd"/>
    </w:p>
    <w:p w14:paraId="6B04255D" w14:textId="39F9F42F" w:rsidR="00B26FF2" w:rsidRPr="00B26FF2" w:rsidRDefault="00B26FF2" w:rsidP="00B26FF2">
      <w:pPr>
        <w:pStyle w:val="09"/>
        <w:adjustRightInd w:val="0"/>
        <w:snapToGrid w:val="0"/>
        <w:spacing w:line="360" w:lineRule="auto"/>
        <w:ind w:firstLine="480"/>
        <w:rPr>
          <w:rFonts w:eastAsiaTheme="minorEastAsia" w:cs="Times New Roman"/>
          <w:color w:val="FF0000"/>
        </w:rPr>
      </w:pPr>
      <w:r w:rsidRPr="00B26FF2">
        <w:rPr>
          <w:rFonts w:eastAsiaTheme="minorEastAsia" w:cs="Times New Roman" w:hint="eastAsia"/>
          <w:color w:val="FF0000"/>
        </w:rPr>
        <w:t>除锡工序使用的滚</w:t>
      </w:r>
      <w:proofErr w:type="gramStart"/>
      <w:r w:rsidRPr="00B26FF2">
        <w:rPr>
          <w:rFonts w:eastAsiaTheme="minorEastAsia" w:cs="Times New Roman" w:hint="eastAsia"/>
          <w:color w:val="FF0000"/>
        </w:rPr>
        <w:t>刷</w:t>
      </w:r>
      <w:r w:rsidRPr="00B26FF2">
        <w:rPr>
          <w:rFonts w:hint="eastAsia"/>
          <w:color w:val="FF0000"/>
        </w:rPr>
        <w:t>随着</w:t>
      </w:r>
      <w:proofErr w:type="gramEnd"/>
      <w:r w:rsidRPr="00B26FF2">
        <w:rPr>
          <w:rFonts w:hint="eastAsia"/>
          <w:color w:val="FF0000"/>
        </w:rPr>
        <w:t>使用时间的延长，会逐渐粘附焊锡，影响除锡效果，因此需要每半年更换</w:t>
      </w:r>
      <w:r w:rsidRPr="00B26FF2">
        <w:rPr>
          <w:rFonts w:hint="eastAsia"/>
          <w:color w:val="FF0000"/>
        </w:rPr>
        <w:t>1</w:t>
      </w:r>
      <w:r w:rsidRPr="00B26FF2">
        <w:rPr>
          <w:rFonts w:hint="eastAsia"/>
          <w:color w:val="FF0000"/>
        </w:rPr>
        <w:t>次，每次产生约</w:t>
      </w:r>
      <w:r w:rsidRPr="00B26FF2">
        <w:rPr>
          <w:rFonts w:hint="eastAsia"/>
          <w:color w:val="FF0000"/>
        </w:rPr>
        <w:t>5kg</w:t>
      </w:r>
      <w:r w:rsidRPr="00B26FF2">
        <w:rPr>
          <w:rFonts w:hint="eastAsia"/>
          <w:color w:val="FF0000"/>
        </w:rPr>
        <w:t>，因此本项目</w:t>
      </w:r>
      <w:proofErr w:type="gramStart"/>
      <w:r w:rsidRPr="00B26FF2">
        <w:rPr>
          <w:rFonts w:eastAsiaTheme="minorEastAsia" w:cs="Times New Roman" w:hint="eastAsia"/>
          <w:color w:val="FF0000"/>
        </w:rPr>
        <w:t>废滚刷产生</w:t>
      </w:r>
      <w:proofErr w:type="gramEnd"/>
      <w:r w:rsidRPr="00B26FF2">
        <w:rPr>
          <w:rFonts w:eastAsiaTheme="minorEastAsia" w:cs="Times New Roman" w:hint="eastAsia"/>
          <w:color w:val="FF0000"/>
        </w:rPr>
        <w:t>量为</w:t>
      </w:r>
      <w:r w:rsidRPr="00B26FF2">
        <w:rPr>
          <w:rFonts w:eastAsiaTheme="minorEastAsia" w:cs="Times New Roman" w:hint="eastAsia"/>
          <w:color w:val="FF0000"/>
        </w:rPr>
        <w:t>0.01</w:t>
      </w:r>
      <w:r w:rsidRPr="00B26FF2">
        <w:rPr>
          <w:rFonts w:eastAsiaTheme="minorEastAsia" w:cs="Times New Roman"/>
          <w:color w:val="FF0000"/>
        </w:rPr>
        <w:t xml:space="preserve"> t/a</w:t>
      </w:r>
      <w:r w:rsidRPr="00B26FF2">
        <w:rPr>
          <w:rFonts w:eastAsiaTheme="minorEastAsia" w:cs="Times New Roman"/>
          <w:color w:val="FF0000"/>
        </w:rPr>
        <w:t>。</w:t>
      </w:r>
      <w:r w:rsidRPr="00B26FF2">
        <w:rPr>
          <w:rFonts w:eastAsiaTheme="minorEastAsia" w:cs="Times New Roman"/>
          <w:color w:val="FF0000"/>
          <w:szCs w:val="24"/>
        </w:rPr>
        <w:t>对照《国家危险废物名录》（</w:t>
      </w:r>
      <w:r w:rsidRPr="00B26FF2">
        <w:rPr>
          <w:rFonts w:eastAsiaTheme="minorEastAsia" w:cs="Times New Roman"/>
          <w:color w:val="FF0000"/>
          <w:szCs w:val="24"/>
        </w:rPr>
        <w:t>2025</w:t>
      </w:r>
      <w:r w:rsidRPr="00B26FF2">
        <w:rPr>
          <w:rFonts w:eastAsiaTheme="minorEastAsia" w:cs="Times New Roman"/>
          <w:color w:val="FF0000"/>
          <w:szCs w:val="24"/>
        </w:rPr>
        <w:t>年版），本项目</w:t>
      </w:r>
      <w:proofErr w:type="gramStart"/>
      <w:r w:rsidRPr="00B26FF2">
        <w:rPr>
          <w:rFonts w:eastAsiaTheme="minorEastAsia" w:cs="Times New Roman" w:hint="eastAsia"/>
          <w:color w:val="FF0000"/>
        </w:rPr>
        <w:t>废滚刷</w:t>
      </w:r>
      <w:r w:rsidRPr="00B26FF2">
        <w:rPr>
          <w:rFonts w:eastAsiaTheme="minorEastAsia" w:cs="Times New Roman"/>
          <w:color w:val="FF0000"/>
          <w:szCs w:val="24"/>
        </w:rPr>
        <w:t>属于</w:t>
      </w:r>
      <w:proofErr w:type="gramEnd"/>
      <w:r w:rsidRPr="00B26FF2">
        <w:rPr>
          <w:rFonts w:eastAsiaTheme="minorEastAsia" w:cs="Times New Roman"/>
          <w:color w:val="FF0000"/>
          <w:szCs w:val="24"/>
        </w:rPr>
        <w:t>危险废物，</w:t>
      </w:r>
      <w:proofErr w:type="gramStart"/>
      <w:r w:rsidRPr="00B26FF2">
        <w:rPr>
          <w:rFonts w:eastAsiaTheme="minorEastAsia" w:cs="Times New Roman"/>
          <w:color w:val="FF0000"/>
          <w:szCs w:val="24"/>
        </w:rPr>
        <w:t>危废类别</w:t>
      </w:r>
      <w:proofErr w:type="gramEnd"/>
      <w:r w:rsidRPr="00B26FF2">
        <w:rPr>
          <w:rFonts w:eastAsiaTheme="minorEastAsia" w:cs="Times New Roman"/>
          <w:color w:val="FF0000"/>
          <w:szCs w:val="24"/>
        </w:rPr>
        <w:t>HW49</w:t>
      </w:r>
      <w:r w:rsidRPr="00B26FF2">
        <w:rPr>
          <w:rFonts w:eastAsiaTheme="minorEastAsia" w:cs="Times New Roman"/>
          <w:color w:val="FF0000"/>
          <w:szCs w:val="24"/>
        </w:rPr>
        <w:t>、废物代码</w:t>
      </w:r>
      <w:r w:rsidRPr="00B26FF2">
        <w:rPr>
          <w:rFonts w:eastAsiaTheme="minorEastAsia" w:cs="Times New Roman"/>
          <w:color w:val="FF0000"/>
          <w:szCs w:val="24"/>
        </w:rPr>
        <w:t>900-041-49</w:t>
      </w:r>
      <w:r w:rsidRPr="00B26FF2">
        <w:rPr>
          <w:rFonts w:eastAsiaTheme="minorEastAsia" w:cs="Times New Roman"/>
          <w:color w:val="FF0000"/>
          <w:szCs w:val="24"/>
        </w:rPr>
        <w:t>（</w:t>
      </w:r>
      <w:r w:rsidRPr="00B26FF2">
        <w:rPr>
          <w:rFonts w:eastAsiaTheme="minorEastAsia" w:cs="Times New Roman" w:hint="eastAsia"/>
          <w:color w:val="FF0000"/>
          <w:szCs w:val="24"/>
        </w:rPr>
        <w:t>含有或者沾染毒性、感染性危险废物的废弃的包装物、容器、过滤吸附介质</w:t>
      </w:r>
      <w:r w:rsidRPr="00B26FF2">
        <w:rPr>
          <w:rFonts w:eastAsiaTheme="minorEastAsia" w:cs="Times New Roman"/>
          <w:color w:val="FF0000"/>
          <w:szCs w:val="24"/>
        </w:rPr>
        <w:t>）。本项目产生的</w:t>
      </w:r>
      <w:proofErr w:type="gramStart"/>
      <w:r w:rsidRPr="00B26FF2">
        <w:rPr>
          <w:rFonts w:eastAsiaTheme="minorEastAsia" w:cs="Times New Roman" w:hint="eastAsia"/>
          <w:color w:val="FF0000"/>
        </w:rPr>
        <w:t>废滚刷</w:t>
      </w:r>
      <w:r w:rsidRPr="00B26FF2">
        <w:rPr>
          <w:rFonts w:eastAsiaTheme="minorEastAsia" w:cs="Times New Roman"/>
          <w:color w:val="FF0000"/>
          <w:szCs w:val="24"/>
        </w:rPr>
        <w:t>采用</w:t>
      </w:r>
      <w:proofErr w:type="gramEnd"/>
      <w:r w:rsidRPr="00B26FF2">
        <w:rPr>
          <w:rFonts w:eastAsiaTheme="minorEastAsia" w:cs="Times New Roman"/>
          <w:color w:val="FF0000"/>
          <w:szCs w:val="24"/>
        </w:rPr>
        <w:t>专用包装袋收集后暂存于危险废物贮存库内，委托有资质单位进行处置。</w:t>
      </w:r>
    </w:p>
    <w:p w14:paraId="55FFDB92" w14:textId="39C65665" w:rsidR="003F0440" w:rsidRPr="00783F33" w:rsidRDefault="00E64739" w:rsidP="00B6660B">
      <w:pPr>
        <w:pStyle w:val="09"/>
        <w:adjustRightInd w:val="0"/>
        <w:snapToGrid w:val="0"/>
        <w:spacing w:line="360" w:lineRule="auto"/>
        <w:ind w:firstLine="480"/>
        <w:rPr>
          <w:rFonts w:eastAsiaTheme="minorEastAsia" w:cs="Times New Roman"/>
          <w:color w:val="000000" w:themeColor="text1"/>
        </w:rPr>
      </w:pPr>
      <w:r>
        <w:rPr>
          <w:rFonts w:eastAsiaTheme="minorEastAsia" w:cs="Times New Roman" w:hint="eastAsia"/>
          <w:color w:val="000000" w:themeColor="text1"/>
        </w:rPr>
        <w:t>（</w:t>
      </w:r>
      <w:r>
        <w:rPr>
          <w:rFonts w:eastAsiaTheme="minorEastAsia" w:cs="Times New Roman" w:hint="eastAsia"/>
          <w:color w:val="000000" w:themeColor="text1"/>
        </w:rPr>
        <w:t>8</w:t>
      </w:r>
      <w:r>
        <w:rPr>
          <w:rFonts w:eastAsiaTheme="minorEastAsia" w:cs="Times New Roman" w:hint="eastAsia"/>
          <w:color w:val="000000" w:themeColor="text1"/>
        </w:rPr>
        <w:t>）</w:t>
      </w:r>
      <w:r w:rsidR="00D6368C" w:rsidRPr="00783F33">
        <w:rPr>
          <w:rFonts w:eastAsiaTheme="minorEastAsia" w:cs="Times New Roman"/>
          <w:color w:val="000000" w:themeColor="text1"/>
        </w:rPr>
        <w:t>废活性炭</w:t>
      </w:r>
    </w:p>
    <w:p w14:paraId="158540B8" w14:textId="531BD7E8" w:rsidR="00F33B34" w:rsidRPr="00783F33" w:rsidRDefault="004D742D"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本项目有机废气经活性炭吸附处理，吸附处理量</w:t>
      </w:r>
      <w:r w:rsidR="00F2048C" w:rsidRPr="00783F33">
        <w:rPr>
          <w:rFonts w:eastAsiaTheme="minorEastAsia" w:cs="Times New Roman"/>
          <w:color w:val="000000" w:themeColor="text1"/>
        </w:rPr>
        <w:t>0.00315</w:t>
      </w:r>
      <w:r w:rsidRPr="00783F33">
        <w:rPr>
          <w:rFonts w:eastAsiaTheme="minorEastAsia" w:cs="Times New Roman"/>
          <w:color w:val="000000" w:themeColor="text1"/>
        </w:rPr>
        <w:t>t/a</w:t>
      </w:r>
      <w:r w:rsidRPr="00783F33">
        <w:rPr>
          <w:rFonts w:eastAsiaTheme="minorEastAsia" w:cs="Times New Roman"/>
          <w:color w:val="000000" w:themeColor="text1"/>
        </w:rPr>
        <w:t>。按每千克活性炭吸附</w:t>
      </w:r>
      <w:r w:rsidRPr="00783F33">
        <w:rPr>
          <w:rFonts w:eastAsiaTheme="minorEastAsia" w:cs="Times New Roman"/>
          <w:color w:val="000000" w:themeColor="text1"/>
        </w:rPr>
        <w:t>0.3kg</w:t>
      </w:r>
      <w:r w:rsidRPr="00783F33">
        <w:rPr>
          <w:rFonts w:eastAsiaTheme="minorEastAsia" w:cs="Times New Roman"/>
          <w:color w:val="000000" w:themeColor="text1"/>
        </w:rPr>
        <w:t>有机废气计算，则有机废气治理活性炭用量为</w:t>
      </w:r>
      <w:r w:rsidR="003F0440" w:rsidRPr="00783F33">
        <w:rPr>
          <w:rFonts w:eastAsiaTheme="minorEastAsia" w:cs="Times New Roman"/>
          <w:color w:val="000000" w:themeColor="text1"/>
        </w:rPr>
        <w:t>0.</w:t>
      </w:r>
      <w:r w:rsidR="00F2048C" w:rsidRPr="00783F33">
        <w:rPr>
          <w:rFonts w:eastAsiaTheme="minorEastAsia" w:cs="Times New Roman"/>
          <w:color w:val="000000" w:themeColor="text1"/>
        </w:rPr>
        <w:t>0131</w:t>
      </w:r>
      <w:r w:rsidRPr="00783F33">
        <w:rPr>
          <w:rFonts w:eastAsiaTheme="minorEastAsia" w:cs="Times New Roman"/>
          <w:color w:val="000000" w:themeColor="text1"/>
        </w:rPr>
        <w:t>t/a</w:t>
      </w:r>
      <w:r w:rsidRPr="00783F33">
        <w:rPr>
          <w:rFonts w:eastAsiaTheme="minorEastAsia" w:cs="Times New Roman"/>
          <w:color w:val="000000" w:themeColor="text1"/>
        </w:rPr>
        <w:t>。本项目废活性炭（含吸附废气）产生量为</w:t>
      </w:r>
      <w:r w:rsidR="00F2048C" w:rsidRPr="00783F33">
        <w:rPr>
          <w:rFonts w:eastAsiaTheme="minorEastAsia" w:cs="Times New Roman"/>
          <w:color w:val="000000" w:themeColor="text1"/>
        </w:rPr>
        <w:t>0.01625</w:t>
      </w:r>
      <w:r w:rsidRPr="00783F33">
        <w:rPr>
          <w:rFonts w:eastAsiaTheme="minorEastAsia" w:cs="Times New Roman"/>
          <w:color w:val="000000" w:themeColor="text1"/>
        </w:rPr>
        <w:t>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版），属于危险</w:t>
      </w:r>
      <w:r w:rsidR="00203A7D">
        <w:rPr>
          <w:rFonts w:eastAsiaTheme="minorEastAsia" w:cs="Times New Roman" w:hint="eastAsia"/>
          <w:color w:val="000000" w:themeColor="text1"/>
        </w:rPr>
        <w:t>废物</w:t>
      </w:r>
      <w:r w:rsidRPr="00783F33">
        <w:rPr>
          <w:rFonts w:eastAsiaTheme="minorEastAsia" w:cs="Times New Roman"/>
          <w:color w:val="000000" w:themeColor="text1"/>
        </w:rPr>
        <w:t>，</w:t>
      </w:r>
      <w:proofErr w:type="gramStart"/>
      <w:r w:rsidR="00203A7D" w:rsidRPr="00783F33">
        <w:rPr>
          <w:rFonts w:eastAsiaTheme="minorEastAsia"/>
          <w:color w:val="000000" w:themeColor="text1"/>
          <w:szCs w:val="24"/>
        </w:rPr>
        <w:t>危废类别</w:t>
      </w:r>
      <w:proofErr w:type="gramEnd"/>
      <w:r w:rsidR="00203A7D" w:rsidRPr="00783F33">
        <w:rPr>
          <w:rFonts w:eastAsiaTheme="minorEastAsia"/>
          <w:color w:val="000000" w:themeColor="text1"/>
          <w:szCs w:val="24"/>
        </w:rPr>
        <w:t>HW49</w:t>
      </w:r>
      <w:r w:rsidR="00203A7D" w:rsidRPr="00783F33">
        <w:rPr>
          <w:rFonts w:eastAsiaTheme="minorEastAsia"/>
          <w:color w:val="000000" w:themeColor="text1"/>
          <w:szCs w:val="24"/>
        </w:rPr>
        <w:t>、</w:t>
      </w:r>
      <w:r w:rsidR="00203A7D" w:rsidRPr="00783F33">
        <w:rPr>
          <w:rFonts w:eastAsiaTheme="minorEastAsia" w:cs="Times New Roman"/>
          <w:color w:val="000000" w:themeColor="text1"/>
          <w:szCs w:val="24"/>
        </w:rPr>
        <w:t>废物代码</w:t>
      </w:r>
      <w:r w:rsidRPr="00783F33">
        <w:rPr>
          <w:rFonts w:eastAsiaTheme="minorEastAsia" w:cs="Times New Roman"/>
          <w:color w:val="000000" w:themeColor="text1"/>
        </w:rPr>
        <w:t>900-039-49</w:t>
      </w:r>
      <w:r w:rsidR="007A0BBB" w:rsidRPr="007A0BBB">
        <w:rPr>
          <w:rFonts w:eastAsiaTheme="minorEastAsia" w:cs="Times New Roman"/>
          <w:color w:val="FF0000"/>
        </w:rPr>
        <w:t>（</w:t>
      </w:r>
      <w:r w:rsidR="007A0BBB" w:rsidRPr="007A0BBB">
        <w:rPr>
          <w:rFonts w:eastAsiaTheme="minorEastAsia" w:cs="Times New Roman" w:hint="eastAsia"/>
          <w:color w:val="FF0000"/>
        </w:rPr>
        <w:t xml:space="preserve">VOCs </w:t>
      </w:r>
      <w:r w:rsidR="007A0BBB" w:rsidRPr="007A0BBB">
        <w:rPr>
          <w:rFonts w:eastAsiaTheme="minorEastAsia" w:cs="Times New Roman" w:hint="eastAsia"/>
          <w:color w:val="FF0000"/>
        </w:rPr>
        <w:t>治理过程</w:t>
      </w:r>
      <w:r w:rsidR="007A0BBB" w:rsidRPr="007A0BBB">
        <w:rPr>
          <w:rFonts w:eastAsiaTheme="minorEastAsia" w:cs="Times New Roman" w:hint="eastAsia"/>
          <w:color w:val="FF0000"/>
        </w:rPr>
        <w:lastRenderedPageBreak/>
        <w:t>产生的废活性炭</w:t>
      </w:r>
      <w:r w:rsidR="007A0BBB" w:rsidRPr="007A0BBB">
        <w:rPr>
          <w:rFonts w:eastAsiaTheme="minorEastAsia" w:cs="Times New Roman"/>
          <w:color w:val="FF0000"/>
        </w:rPr>
        <w:t>）</w:t>
      </w:r>
      <w:r w:rsidRPr="007A0BBB">
        <w:rPr>
          <w:rFonts w:eastAsiaTheme="minorEastAsia" w:cs="Times New Roman"/>
          <w:color w:val="FF0000"/>
        </w:rPr>
        <w:t>。</w:t>
      </w:r>
      <w:r w:rsidRPr="00783F33">
        <w:rPr>
          <w:rFonts w:eastAsiaTheme="minorEastAsia" w:cs="Times New Roman"/>
          <w:color w:val="000000" w:themeColor="text1"/>
        </w:rPr>
        <w:t>活性炭吸附装置运行时根据活性炭两侧压差（压差表读数）判断活性炭饱和程度，活性炭吸附饱和后应及时更换（颗粒状、柱状活性炭碘值不低于</w:t>
      </w:r>
      <w:r w:rsidRPr="00783F33">
        <w:rPr>
          <w:rFonts w:eastAsiaTheme="minorEastAsia" w:cs="Times New Roman"/>
          <w:color w:val="000000" w:themeColor="text1"/>
        </w:rPr>
        <w:t>800</w:t>
      </w:r>
      <w:r w:rsidRPr="00783F33">
        <w:rPr>
          <w:rFonts w:eastAsiaTheme="minorEastAsia" w:cs="Times New Roman"/>
          <w:color w:val="000000" w:themeColor="text1"/>
        </w:rPr>
        <w:t>毫克</w:t>
      </w:r>
      <w:r w:rsidRPr="00783F33">
        <w:rPr>
          <w:rFonts w:eastAsiaTheme="minorEastAsia" w:cs="Times New Roman"/>
          <w:color w:val="000000" w:themeColor="text1"/>
        </w:rPr>
        <w:t>/</w:t>
      </w:r>
      <w:r w:rsidRPr="00783F33">
        <w:rPr>
          <w:rFonts w:eastAsiaTheme="minorEastAsia" w:cs="Times New Roman"/>
          <w:color w:val="000000" w:themeColor="text1"/>
        </w:rPr>
        <w:t>克，蜂窝状活性炭碘值不低于</w:t>
      </w:r>
      <w:r w:rsidRPr="00783F33">
        <w:rPr>
          <w:rFonts w:eastAsiaTheme="minorEastAsia" w:cs="Times New Roman"/>
          <w:color w:val="000000" w:themeColor="text1"/>
        </w:rPr>
        <w:t>650</w:t>
      </w:r>
      <w:r w:rsidRPr="00783F33">
        <w:rPr>
          <w:rFonts w:eastAsiaTheme="minorEastAsia" w:cs="Times New Roman"/>
          <w:color w:val="000000" w:themeColor="text1"/>
        </w:rPr>
        <w:t>毫克</w:t>
      </w:r>
      <w:r w:rsidRPr="00783F33">
        <w:rPr>
          <w:rFonts w:eastAsiaTheme="minorEastAsia" w:cs="Times New Roman"/>
          <w:color w:val="000000" w:themeColor="text1"/>
        </w:rPr>
        <w:t>/</w:t>
      </w:r>
      <w:r w:rsidRPr="00783F33">
        <w:rPr>
          <w:rFonts w:eastAsiaTheme="minorEastAsia" w:cs="Times New Roman"/>
          <w:color w:val="000000" w:themeColor="text1"/>
        </w:rPr>
        <w:t>克）。本项目废活性炭经收集后放入专用的收集容器内</w:t>
      </w:r>
      <w:proofErr w:type="gramStart"/>
      <w:r w:rsidRPr="00783F33">
        <w:rPr>
          <w:rFonts w:eastAsiaTheme="minorEastAsia" w:cs="Times New Roman"/>
          <w:color w:val="000000" w:themeColor="text1"/>
        </w:rPr>
        <w:t>暂存于危废贮存</w:t>
      </w:r>
      <w:proofErr w:type="gramEnd"/>
      <w:r w:rsidRPr="00783F33">
        <w:rPr>
          <w:rFonts w:eastAsiaTheme="minorEastAsia" w:cs="Times New Roman"/>
          <w:color w:val="000000" w:themeColor="text1"/>
        </w:rPr>
        <w:t>库，</w:t>
      </w:r>
      <w:bookmarkStart w:id="120" w:name="OLE_LINK55"/>
      <w:r w:rsidRPr="00783F33">
        <w:rPr>
          <w:rFonts w:eastAsiaTheme="minorEastAsia" w:cs="Times New Roman"/>
          <w:color w:val="000000" w:themeColor="text1"/>
        </w:rPr>
        <w:t>定期委托有资质单位安全处置。</w:t>
      </w:r>
      <w:bookmarkEnd w:id="120"/>
    </w:p>
    <w:p w14:paraId="7AB595AC" w14:textId="0F7B2A20" w:rsidR="00F33B34" w:rsidRPr="00783F33" w:rsidRDefault="00D6368C"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00E64739">
        <w:rPr>
          <w:rFonts w:eastAsiaTheme="minorEastAsia" w:cs="Times New Roman" w:hint="eastAsia"/>
          <w:color w:val="000000" w:themeColor="text1"/>
        </w:rPr>
        <w:t>9</w:t>
      </w:r>
      <w:r w:rsidRPr="00783F33">
        <w:rPr>
          <w:rFonts w:eastAsiaTheme="minorEastAsia" w:cs="Times New Roman"/>
          <w:color w:val="000000" w:themeColor="text1"/>
        </w:rPr>
        <w:t>）</w:t>
      </w:r>
      <w:bookmarkStart w:id="121" w:name="OLE_LINK59"/>
      <w:r w:rsidR="00B6660B" w:rsidRPr="00783F33">
        <w:rPr>
          <w:rFonts w:eastAsiaTheme="minorEastAsia" w:cs="Times New Roman"/>
          <w:color w:val="000000" w:themeColor="text1"/>
        </w:rPr>
        <w:t>废清洗剂包装桶</w:t>
      </w:r>
      <w:bookmarkEnd w:id="121"/>
    </w:p>
    <w:p w14:paraId="49A1DA60" w14:textId="65C3BF26" w:rsidR="00F33B34" w:rsidRPr="00783F33" w:rsidRDefault="006B34F5" w:rsidP="007A0BB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本项目清洗剂采用</w:t>
      </w:r>
      <w:r w:rsidRPr="00783F33">
        <w:rPr>
          <w:rFonts w:eastAsiaTheme="minorEastAsia" w:cs="Times New Roman"/>
          <w:color w:val="000000" w:themeColor="text1"/>
        </w:rPr>
        <w:t>20L</w:t>
      </w:r>
      <w:r w:rsidRPr="00783F33">
        <w:rPr>
          <w:rFonts w:eastAsiaTheme="minorEastAsia" w:cs="Times New Roman"/>
          <w:color w:val="000000" w:themeColor="text1"/>
        </w:rPr>
        <w:t>桶装，年用量</w:t>
      </w:r>
      <w:r w:rsidRPr="00783F33">
        <w:rPr>
          <w:rFonts w:eastAsiaTheme="minorEastAsia" w:cs="Times New Roman"/>
          <w:color w:val="000000" w:themeColor="text1"/>
        </w:rPr>
        <w:t>36t</w:t>
      </w:r>
      <w:r w:rsidRPr="00783F33">
        <w:rPr>
          <w:rFonts w:eastAsiaTheme="minorEastAsia" w:cs="Times New Roman"/>
          <w:color w:val="000000" w:themeColor="text1"/>
        </w:rPr>
        <w:t>，因此将产生</w:t>
      </w:r>
      <w:r w:rsidRPr="00783F33">
        <w:rPr>
          <w:rFonts w:eastAsiaTheme="minorEastAsia" w:cs="Times New Roman"/>
          <w:color w:val="000000" w:themeColor="text1"/>
        </w:rPr>
        <w:t>1800</w:t>
      </w:r>
      <w:r w:rsidRPr="00783F33">
        <w:rPr>
          <w:rFonts w:eastAsiaTheme="minorEastAsia" w:cs="Times New Roman"/>
          <w:color w:val="000000" w:themeColor="text1"/>
        </w:rPr>
        <w:t>个废清洗剂包装桶，每个包装桶</w:t>
      </w:r>
      <w:r w:rsidRPr="00783F33">
        <w:rPr>
          <w:rFonts w:eastAsiaTheme="minorEastAsia" w:cs="Times New Roman"/>
          <w:color w:val="000000" w:themeColor="text1"/>
        </w:rPr>
        <w:t>2.5kg</w:t>
      </w:r>
      <w:r w:rsidRPr="00783F33">
        <w:rPr>
          <w:rFonts w:eastAsiaTheme="minorEastAsia" w:cs="Times New Roman"/>
          <w:color w:val="000000" w:themeColor="text1"/>
        </w:rPr>
        <w:t>，共产生废</w:t>
      </w:r>
      <w:proofErr w:type="gramStart"/>
      <w:r w:rsidRPr="00783F33">
        <w:rPr>
          <w:rFonts w:eastAsiaTheme="minorEastAsia" w:cs="Times New Roman"/>
          <w:color w:val="000000" w:themeColor="text1"/>
        </w:rPr>
        <w:t>包装桶约</w:t>
      </w:r>
      <w:proofErr w:type="gramEnd"/>
      <w:r w:rsidRPr="00783F33">
        <w:rPr>
          <w:rFonts w:eastAsiaTheme="minorEastAsia" w:cs="Times New Roman"/>
          <w:color w:val="000000" w:themeColor="text1"/>
        </w:rPr>
        <w:t>4.5t/a</w:t>
      </w:r>
      <w:r w:rsidRPr="00783F33">
        <w:rPr>
          <w:rFonts w:eastAsiaTheme="minorEastAsia" w:cs="Times New Roman"/>
          <w:color w:val="000000" w:themeColor="text1"/>
        </w:rPr>
        <w:t>。</w:t>
      </w:r>
      <w:r w:rsidR="003F0440" w:rsidRPr="00783F33">
        <w:rPr>
          <w:rFonts w:eastAsiaTheme="minorEastAsia" w:cs="Times New Roman"/>
          <w:color w:val="000000" w:themeColor="text1"/>
        </w:rPr>
        <w:t>根据《国家危险废物名录》（</w:t>
      </w:r>
      <w:r w:rsidR="003F0440" w:rsidRPr="00783F33">
        <w:rPr>
          <w:rFonts w:eastAsiaTheme="minorEastAsia" w:cs="Times New Roman"/>
          <w:color w:val="000000" w:themeColor="text1"/>
        </w:rPr>
        <w:t>2025</w:t>
      </w:r>
      <w:r w:rsidR="003F0440" w:rsidRPr="00783F33">
        <w:rPr>
          <w:rFonts w:eastAsiaTheme="minorEastAsia" w:cs="Times New Roman"/>
          <w:color w:val="000000" w:themeColor="text1"/>
        </w:rPr>
        <w:t>版），属于危险固废，</w:t>
      </w:r>
      <w:proofErr w:type="gramStart"/>
      <w:r w:rsidR="009B10B4" w:rsidRPr="00783F33">
        <w:rPr>
          <w:rFonts w:eastAsiaTheme="minorEastAsia" w:cs="Times New Roman"/>
          <w:color w:val="000000" w:themeColor="text1"/>
          <w:szCs w:val="24"/>
        </w:rPr>
        <w:t>危废类别</w:t>
      </w:r>
      <w:proofErr w:type="gramEnd"/>
      <w:r w:rsidR="003F0440" w:rsidRPr="00783F33">
        <w:rPr>
          <w:rFonts w:eastAsiaTheme="minorEastAsia" w:cs="Times New Roman"/>
          <w:color w:val="000000" w:themeColor="text1"/>
        </w:rPr>
        <w:t>HW49</w:t>
      </w:r>
      <w:r w:rsidR="009B10B4">
        <w:rPr>
          <w:rFonts w:eastAsiaTheme="minorEastAsia" w:cs="Times New Roman" w:hint="eastAsia"/>
          <w:color w:val="000000" w:themeColor="text1"/>
        </w:rPr>
        <w:t>、</w:t>
      </w:r>
      <w:proofErr w:type="gramStart"/>
      <w:r w:rsidR="009B10B4" w:rsidRPr="00783F33">
        <w:rPr>
          <w:rFonts w:eastAsiaTheme="minorEastAsia" w:cs="Times New Roman"/>
          <w:color w:val="000000" w:themeColor="text1"/>
        </w:rPr>
        <w:t>危废代码</w:t>
      </w:r>
      <w:proofErr w:type="gramEnd"/>
      <w:r w:rsidR="003F0440" w:rsidRPr="00783F33">
        <w:rPr>
          <w:rFonts w:eastAsiaTheme="minorEastAsia" w:cs="Times New Roman"/>
          <w:color w:val="000000" w:themeColor="text1"/>
        </w:rPr>
        <w:t>900-0</w:t>
      </w:r>
      <w:r w:rsidR="00B6660B" w:rsidRPr="00783F33">
        <w:rPr>
          <w:rFonts w:eastAsiaTheme="minorEastAsia" w:cs="Times New Roman"/>
          <w:color w:val="000000" w:themeColor="text1"/>
        </w:rPr>
        <w:t>4</w:t>
      </w:r>
      <w:r w:rsidR="00A1696F" w:rsidRPr="00783F33">
        <w:rPr>
          <w:rFonts w:eastAsiaTheme="minorEastAsia" w:cs="Times New Roman"/>
          <w:color w:val="000000" w:themeColor="text1"/>
        </w:rPr>
        <w:t>1</w:t>
      </w:r>
      <w:r w:rsidR="003F0440" w:rsidRPr="00783F33">
        <w:rPr>
          <w:rFonts w:eastAsiaTheme="minorEastAsia" w:cs="Times New Roman"/>
          <w:color w:val="000000" w:themeColor="text1"/>
        </w:rPr>
        <w:t>-49</w:t>
      </w:r>
      <w:r w:rsidR="007A0BBB" w:rsidRPr="007A0BBB">
        <w:rPr>
          <w:rFonts w:eastAsiaTheme="minorEastAsia" w:cs="Times New Roman"/>
          <w:color w:val="FF0000"/>
        </w:rPr>
        <w:t>（</w:t>
      </w:r>
      <w:r w:rsidR="007A0BBB" w:rsidRPr="007A0BBB">
        <w:rPr>
          <w:rFonts w:eastAsiaTheme="minorEastAsia" w:cs="Times New Roman" w:hint="eastAsia"/>
          <w:color w:val="FF0000"/>
        </w:rPr>
        <w:t>含有或者沾染毒性、感染性危险废物的废弃的包装物、容器、过滤吸附介质</w:t>
      </w:r>
      <w:r w:rsidR="007A0BBB" w:rsidRPr="007A0BBB">
        <w:rPr>
          <w:rFonts w:eastAsiaTheme="minorEastAsia" w:cs="Times New Roman"/>
          <w:color w:val="FF0000"/>
        </w:rPr>
        <w:t>）</w:t>
      </w:r>
      <w:r w:rsidR="003F0440" w:rsidRPr="00783F33">
        <w:rPr>
          <w:rFonts w:eastAsiaTheme="minorEastAsia" w:cs="Times New Roman"/>
          <w:color w:val="000000" w:themeColor="text1"/>
        </w:rPr>
        <w:t>。</w:t>
      </w:r>
      <w:r w:rsidR="00B6660B" w:rsidRPr="00783F33">
        <w:rPr>
          <w:rFonts w:eastAsiaTheme="minorEastAsia" w:cs="Times New Roman"/>
          <w:color w:val="000000" w:themeColor="text1"/>
        </w:rPr>
        <w:t>本项目废清洗剂包装桶暂存于危险废物贮存库中，定期委托有资质单位安全处置。</w:t>
      </w:r>
    </w:p>
    <w:p w14:paraId="72B35762" w14:textId="2F0D0058" w:rsidR="00F33B34" w:rsidRPr="00783F33" w:rsidRDefault="00D6368C"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00E64739">
        <w:rPr>
          <w:rFonts w:eastAsiaTheme="minorEastAsia" w:cs="Times New Roman" w:hint="eastAsia"/>
          <w:color w:val="000000" w:themeColor="text1"/>
        </w:rPr>
        <w:t>10</w:t>
      </w:r>
      <w:r w:rsidR="00B471B0" w:rsidRPr="00783F33">
        <w:rPr>
          <w:rFonts w:eastAsiaTheme="minorEastAsia" w:cs="Times New Roman"/>
          <w:color w:val="000000" w:themeColor="text1"/>
        </w:rPr>
        <w:t>）</w:t>
      </w:r>
      <w:r w:rsidR="00F33B34" w:rsidRPr="00783F33">
        <w:rPr>
          <w:rFonts w:eastAsiaTheme="minorEastAsia" w:cs="Times New Roman"/>
          <w:color w:val="000000" w:themeColor="text1"/>
        </w:rPr>
        <w:t>废润滑油</w:t>
      </w:r>
    </w:p>
    <w:p w14:paraId="6D5E881A" w14:textId="5C67D3C8" w:rsidR="00F33B34" w:rsidRPr="00783F33" w:rsidRDefault="004D742D" w:rsidP="007A0BB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本项目设备维修、保养时产生的废润滑油约为</w:t>
      </w:r>
      <w:r w:rsidRPr="00783F33">
        <w:rPr>
          <w:rFonts w:eastAsiaTheme="minorEastAsia" w:cs="Times New Roman"/>
          <w:color w:val="000000" w:themeColor="text1"/>
        </w:rPr>
        <w:t>0.1t/a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年），属于危险废物，</w:t>
      </w:r>
      <w:proofErr w:type="gramStart"/>
      <w:r w:rsidR="009B10B4" w:rsidRPr="00783F33">
        <w:rPr>
          <w:rFonts w:eastAsiaTheme="minorEastAsia" w:cs="Times New Roman"/>
          <w:color w:val="000000" w:themeColor="text1"/>
          <w:szCs w:val="24"/>
        </w:rPr>
        <w:t>危废类别</w:t>
      </w:r>
      <w:proofErr w:type="gramEnd"/>
      <w:r w:rsidR="009B10B4" w:rsidRPr="00783F33">
        <w:rPr>
          <w:rFonts w:eastAsiaTheme="minorEastAsia" w:cs="Times New Roman"/>
          <w:color w:val="000000" w:themeColor="text1"/>
        </w:rPr>
        <w:t>HW</w:t>
      </w:r>
      <w:r w:rsidR="009B10B4">
        <w:rPr>
          <w:rFonts w:eastAsiaTheme="minorEastAsia" w:cs="Times New Roman" w:hint="eastAsia"/>
          <w:color w:val="000000" w:themeColor="text1"/>
        </w:rPr>
        <w:t>08</w:t>
      </w:r>
      <w:r w:rsidR="009B10B4">
        <w:rPr>
          <w:rFonts w:eastAsiaTheme="minorEastAsia" w:cs="Times New Roman" w:hint="eastAsia"/>
          <w:color w:val="000000" w:themeColor="text1"/>
        </w:rPr>
        <w:t>、</w:t>
      </w:r>
      <w:proofErr w:type="gramStart"/>
      <w:r w:rsidRPr="00783F33">
        <w:rPr>
          <w:rFonts w:eastAsiaTheme="minorEastAsia" w:cs="Times New Roman"/>
          <w:color w:val="000000" w:themeColor="text1"/>
        </w:rPr>
        <w:t>危废代码</w:t>
      </w:r>
      <w:proofErr w:type="gramEnd"/>
      <w:r w:rsidR="007A0BBB">
        <w:rPr>
          <w:rFonts w:eastAsiaTheme="minorEastAsia" w:cs="Times New Roman"/>
          <w:color w:val="000000" w:themeColor="text1"/>
        </w:rPr>
        <w:t>900-217-08</w:t>
      </w:r>
      <w:r w:rsidR="007A0BBB" w:rsidRPr="007A0BBB">
        <w:rPr>
          <w:rFonts w:eastAsiaTheme="minorEastAsia" w:cs="Times New Roman"/>
          <w:color w:val="FF0000"/>
        </w:rPr>
        <w:t>（</w:t>
      </w:r>
      <w:r w:rsidR="007A0BBB" w:rsidRPr="007A0BBB">
        <w:rPr>
          <w:rFonts w:eastAsiaTheme="minorEastAsia" w:cs="Times New Roman" w:hint="eastAsia"/>
          <w:color w:val="FF0000"/>
        </w:rPr>
        <w:t>使用工业齿轮油进行机械设备润滑过程中产生的废润滑油</w:t>
      </w:r>
      <w:r w:rsidR="007A0BBB" w:rsidRPr="007A0BBB">
        <w:rPr>
          <w:rFonts w:eastAsiaTheme="minorEastAsia" w:cs="Times New Roman"/>
          <w:color w:val="FF0000"/>
        </w:rPr>
        <w:t>）</w:t>
      </w:r>
      <w:r w:rsidRPr="00783F33">
        <w:rPr>
          <w:rFonts w:eastAsiaTheme="minorEastAsia" w:cs="Times New Roman"/>
          <w:color w:val="000000" w:themeColor="text1"/>
        </w:rPr>
        <w:t>。本项目废润滑油经收集后放入专用的</w:t>
      </w:r>
      <w:r w:rsidR="00336A6D" w:rsidRPr="00783F33">
        <w:rPr>
          <w:rFonts w:eastAsiaTheme="minorEastAsia" w:cs="Times New Roman"/>
          <w:color w:val="000000" w:themeColor="text1"/>
        </w:rPr>
        <w:t>密闭</w:t>
      </w:r>
      <w:r w:rsidRPr="00783F33">
        <w:rPr>
          <w:rFonts w:eastAsiaTheme="minorEastAsia" w:cs="Times New Roman"/>
          <w:color w:val="000000" w:themeColor="text1"/>
        </w:rPr>
        <w:t>收集容器内</w:t>
      </w:r>
      <w:proofErr w:type="gramStart"/>
      <w:r w:rsidRPr="00783F33">
        <w:rPr>
          <w:rFonts w:eastAsiaTheme="minorEastAsia" w:cs="Times New Roman"/>
          <w:color w:val="000000" w:themeColor="text1"/>
        </w:rPr>
        <w:t>暂存于危废贮存</w:t>
      </w:r>
      <w:proofErr w:type="gramEnd"/>
      <w:r w:rsidRPr="00783F33">
        <w:rPr>
          <w:rFonts w:eastAsiaTheme="minorEastAsia" w:cs="Times New Roman"/>
          <w:color w:val="000000" w:themeColor="text1"/>
        </w:rPr>
        <w:t>库，委托有资质单位进行处置。</w:t>
      </w:r>
    </w:p>
    <w:p w14:paraId="137D4FEA" w14:textId="567A91EE" w:rsidR="00F33B34" w:rsidRPr="00783F33" w:rsidRDefault="00F33B34"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00B471B0" w:rsidRPr="00783F33">
        <w:rPr>
          <w:rFonts w:eastAsiaTheme="minorEastAsia" w:cs="Times New Roman"/>
          <w:color w:val="000000" w:themeColor="text1"/>
        </w:rPr>
        <w:t>1</w:t>
      </w:r>
      <w:r w:rsidR="00E64739">
        <w:rPr>
          <w:rFonts w:eastAsiaTheme="minorEastAsia" w:cs="Times New Roman" w:hint="eastAsia"/>
          <w:color w:val="000000" w:themeColor="text1"/>
        </w:rPr>
        <w:t>1</w:t>
      </w:r>
      <w:r w:rsidRPr="00783F33">
        <w:rPr>
          <w:rFonts w:eastAsiaTheme="minorEastAsia" w:cs="Times New Roman"/>
          <w:color w:val="000000" w:themeColor="text1"/>
        </w:rPr>
        <w:t>）废含油抹布</w:t>
      </w:r>
    </w:p>
    <w:p w14:paraId="5627AC1F" w14:textId="1D744AA5" w:rsidR="00F33B34" w:rsidRPr="00783F33" w:rsidRDefault="004D742D" w:rsidP="007A0BB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项目设备清理过程中会产生少量含油抹布，产生量为</w:t>
      </w:r>
      <w:r w:rsidRPr="00783F33">
        <w:rPr>
          <w:rFonts w:eastAsiaTheme="minorEastAsia" w:cs="Times New Roman"/>
          <w:color w:val="000000" w:themeColor="text1"/>
        </w:rPr>
        <w:t>0.005t/a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年），属于危险废物，</w:t>
      </w:r>
      <w:proofErr w:type="gramStart"/>
      <w:r w:rsidR="009B10B4" w:rsidRPr="00783F33">
        <w:rPr>
          <w:rFonts w:eastAsiaTheme="minorEastAsia" w:cs="Times New Roman"/>
          <w:color w:val="000000" w:themeColor="text1"/>
          <w:szCs w:val="24"/>
        </w:rPr>
        <w:t>危废类别</w:t>
      </w:r>
      <w:proofErr w:type="gramEnd"/>
      <w:r w:rsidR="009B10B4" w:rsidRPr="00783F33">
        <w:rPr>
          <w:rFonts w:eastAsiaTheme="minorEastAsia" w:cs="Times New Roman"/>
          <w:color w:val="000000" w:themeColor="text1"/>
        </w:rPr>
        <w:t>HW49</w:t>
      </w:r>
      <w:r w:rsidR="009B10B4">
        <w:rPr>
          <w:rFonts w:eastAsiaTheme="minorEastAsia" w:cs="Times New Roman" w:hint="eastAsia"/>
          <w:color w:val="000000" w:themeColor="text1"/>
        </w:rPr>
        <w:t>、</w:t>
      </w:r>
      <w:proofErr w:type="gramStart"/>
      <w:r w:rsidR="009B10B4" w:rsidRPr="00783F33">
        <w:rPr>
          <w:rFonts w:eastAsiaTheme="minorEastAsia" w:cs="Times New Roman"/>
          <w:color w:val="000000" w:themeColor="text1"/>
        </w:rPr>
        <w:t>危废代码</w:t>
      </w:r>
      <w:proofErr w:type="gramEnd"/>
      <w:r w:rsidRPr="00783F33">
        <w:rPr>
          <w:rFonts w:eastAsiaTheme="minorEastAsia" w:cs="Times New Roman"/>
          <w:color w:val="000000" w:themeColor="text1"/>
        </w:rPr>
        <w:t>900-041-49</w:t>
      </w:r>
      <w:r w:rsidR="007A0BBB" w:rsidRPr="007A0BBB">
        <w:rPr>
          <w:rFonts w:eastAsiaTheme="minorEastAsia" w:cs="Times New Roman"/>
          <w:color w:val="FF0000"/>
        </w:rPr>
        <w:t>（</w:t>
      </w:r>
      <w:r w:rsidR="007A0BBB" w:rsidRPr="007A0BBB">
        <w:rPr>
          <w:rFonts w:eastAsiaTheme="minorEastAsia" w:cs="Times New Roman" w:hint="eastAsia"/>
          <w:color w:val="FF0000"/>
        </w:rPr>
        <w:t>废弃的含油抹布、劳保用品</w:t>
      </w:r>
      <w:r w:rsidR="007A0BBB" w:rsidRPr="007A0BBB">
        <w:rPr>
          <w:rFonts w:eastAsiaTheme="minorEastAsia" w:cs="Times New Roman"/>
          <w:color w:val="FF0000"/>
        </w:rPr>
        <w:t>）</w:t>
      </w:r>
      <w:r w:rsidRPr="00783F33">
        <w:rPr>
          <w:rFonts w:eastAsiaTheme="minorEastAsia" w:cs="Times New Roman"/>
          <w:color w:val="000000" w:themeColor="text1"/>
        </w:rPr>
        <w:t>。</w:t>
      </w:r>
      <w:proofErr w:type="gramStart"/>
      <w:r w:rsidRPr="00783F33">
        <w:rPr>
          <w:rFonts w:eastAsiaTheme="minorEastAsia" w:cs="Times New Roman"/>
          <w:color w:val="000000" w:themeColor="text1"/>
        </w:rPr>
        <w:t>暂存于危废贮存</w:t>
      </w:r>
      <w:proofErr w:type="gramEnd"/>
      <w:r w:rsidRPr="00783F33">
        <w:rPr>
          <w:rFonts w:eastAsiaTheme="minorEastAsia" w:cs="Times New Roman"/>
          <w:color w:val="000000" w:themeColor="text1"/>
        </w:rPr>
        <w:t>库，定期委托有资质单位安全处置。</w:t>
      </w:r>
    </w:p>
    <w:p w14:paraId="23FD919A" w14:textId="40F82FE3" w:rsidR="00D6368C" w:rsidRPr="00783F33" w:rsidRDefault="00F33B34"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00B6660B" w:rsidRPr="00783F33">
        <w:rPr>
          <w:rFonts w:eastAsiaTheme="minorEastAsia" w:cs="Times New Roman"/>
          <w:color w:val="000000" w:themeColor="text1"/>
        </w:rPr>
        <w:t>1</w:t>
      </w:r>
      <w:r w:rsidR="00E64739">
        <w:rPr>
          <w:rFonts w:eastAsiaTheme="minorEastAsia" w:cs="Times New Roman" w:hint="eastAsia"/>
          <w:color w:val="000000" w:themeColor="text1"/>
        </w:rPr>
        <w:t>2</w:t>
      </w:r>
      <w:r w:rsidRPr="00783F33">
        <w:rPr>
          <w:rFonts w:eastAsiaTheme="minorEastAsia" w:cs="Times New Roman"/>
          <w:color w:val="000000" w:themeColor="text1"/>
        </w:rPr>
        <w:t>）生活垃圾</w:t>
      </w:r>
    </w:p>
    <w:p w14:paraId="6BB605CF" w14:textId="2D013665" w:rsidR="00D6368C" w:rsidRPr="00783F33" w:rsidRDefault="00B6660B" w:rsidP="00B6660B">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本项目劳动定员</w:t>
      </w:r>
      <w:r w:rsidRPr="00783F33">
        <w:rPr>
          <w:rFonts w:eastAsiaTheme="minorEastAsia" w:cs="Times New Roman"/>
          <w:color w:val="000000" w:themeColor="text1"/>
        </w:rPr>
        <w:t>20</w:t>
      </w:r>
      <w:r w:rsidRPr="00783F33">
        <w:rPr>
          <w:rFonts w:eastAsiaTheme="minorEastAsia" w:cs="Times New Roman"/>
          <w:color w:val="000000" w:themeColor="text1"/>
        </w:rPr>
        <w:t>人，年工作</w:t>
      </w:r>
      <w:r w:rsidRPr="00783F33">
        <w:rPr>
          <w:rFonts w:eastAsiaTheme="minorEastAsia" w:cs="Times New Roman"/>
          <w:color w:val="000000" w:themeColor="text1"/>
        </w:rPr>
        <w:t>300</w:t>
      </w:r>
      <w:r w:rsidRPr="00783F33">
        <w:rPr>
          <w:rFonts w:eastAsiaTheme="minorEastAsia" w:cs="Times New Roman"/>
          <w:color w:val="000000" w:themeColor="text1"/>
        </w:rPr>
        <w:t>天，生活垃圾量按</w:t>
      </w:r>
      <w:r w:rsidRPr="00783F33">
        <w:rPr>
          <w:rFonts w:eastAsiaTheme="minorEastAsia" w:cs="Times New Roman"/>
          <w:color w:val="000000" w:themeColor="text1"/>
        </w:rPr>
        <w:t>0.5kg/</w:t>
      </w:r>
      <w:r w:rsidRPr="00783F33">
        <w:rPr>
          <w:rFonts w:eastAsiaTheme="minorEastAsia" w:cs="Times New Roman"/>
          <w:color w:val="000000" w:themeColor="text1"/>
        </w:rPr>
        <w:t>人</w:t>
      </w:r>
      <w:r w:rsidRPr="00783F33">
        <w:rPr>
          <w:rFonts w:eastAsiaTheme="minorEastAsia" w:cs="Times New Roman"/>
          <w:color w:val="000000" w:themeColor="text1"/>
        </w:rPr>
        <w:t>.d</w:t>
      </w:r>
      <w:r w:rsidRPr="00783F33">
        <w:rPr>
          <w:rFonts w:eastAsiaTheme="minorEastAsia" w:cs="Times New Roman"/>
          <w:color w:val="000000" w:themeColor="text1"/>
        </w:rPr>
        <w:t>计，则生活垃圾产生量为</w:t>
      </w:r>
      <w:r w:rsidRPr="00783F33">
        <w:rPr>
          <w:rFonts w:eastAsiaTheme="minorEastAsia" w:cs="Times New Roman"/>
          <w:color w:val="000000" w:themeColor="text1"/>
        </w:rPr>
        <w:t>10kg/d</w:t>
      </w:r>
      <w:r w:rsidRPr="00783F33">
        <w:rPr>
          <w:rFonts w:eastAsiaTheme="minorEastAsia" w:cs="Times New Roman"/>
          <w:color w:val="000000" w:themeColor="text1"/>
        </w:rPr>
        <w:t>，</w:t>
      </w:r>
      <w:r w:rsidRPr="00783F33">
        <w:rPr>
          <w:rFonts w:eastAsiaTheme="minorEastAsia" w:cs="Times New Roman"/>
          <w:color w:val="000000" w:themeColor="text1"/>
        </w:rPr>
        <w:t>3t/a</w:t>
      </w:r>
      <w:r w:rsidRPr="00783F33">
        <w:rPr>
          <w:rFonts w:eastAsiaTheme="minorEastAsia" w:cs="Times New Roman"/>
          <w:color w:val="000000" w:themeColor="text1"/>
        </w:rPr>
        <w:t>，根据《固体废物分类与代码目录》，生活垃圾属于</w:t>
      </w:r>
      <w:r w:rsidRPr="00783F33">
        <w:rPr>
          <w:rFonts w:eastAsiaTheme="minorEastAsia" w:cs="Times New Roman"/>
          <w:color w:val="000000" w:themeColor="text1"/>
        </w:rPr>
        <w:t>SW64</w:t>
      </w:r>
      <w:r w:rsidRPr="00783F33">
        <w:rPr>
          <w:rFonts w:eastAsiaTheme="minorEastAsia" w:cs="Times New Roman"/>
          <w:color w:val="000000" w:themeColor="text1"/>
        </w:rPr>
        <w:t>其他垃圾，废物代码为</w:t>
      </w:r>
      <w:r w:rsidRPr="00783F33">
        <w:rPr>
          <w:rFonts w:eastAsiaTheme="minorEastAsia" w:cs="Times New Roman"/>
          <w:color w:val="000000" w:themeColor="text1"/>
        </w:rPr>
        <w:t>900-099-S64</w:t>
      </w:r>
      <w:r w:rsidRPr="00783F33">
        <w:rPr>
          <w:rFonts w:eastAsiaTheme="minorEastAsia" w:cs="Times New Roman"/>
          <w:color w:val="000000" w:themeColor="text1"/>
        </w:rPr>
        <w:t>，由市政环卫部门集中收集统一清运。</w:t>
      </w:r>
    </w:p>
    <w:p w14:paraId="41A383C0" w14:textId="1C66D49B" w:rsidR="00ED39BF" w:rsidRPr="00783F33" w:rsidRDefault="00ED39BF" w:rsidP="00B6660B">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因此本项目产生的固体废弃物均能够综合利用，处置率达到</w:t>
      </w:r>
      <w:r w:rsidRPr="00783F33">
        <w:rPr>
          <w:rFonts w:ascii="Times New Roman" w:eastAsiaTheme="minorEastAsia"/>
          <w:color w:val="000000" w:themeColor="text1"/>
          <w:sz w:val="24"/>
          <w:szCs w:val="28"/>
        </w:rPr>
        <w:t>100</w:t>
      </w:r>
      <w:r w:rsidRPr="00783F33">
        <w:rPr>
          <w:rFonts w:ascii="Times New Roman" w:eastAsiaTheme="minorEastAsia"/>
          <w:color w:val="000000" w:themeColor="text1"/>
          <w:sz w:val="24"/>
          <w:szCs w:val="28"/>
        </w:rPr>
        <w:t>％。全厂外排固体废物情况见表</w:t>
      </w:r>
      <w:r w:rsidRPr="00783F33">
        <w:rPr>
          <w:rFonts w:ascii="Times New Roman" w:eastAsiaTheme="minorEastAsia"/>
          <w:color w:val="000000" w:themeColor="text1"/>
          <w:sz w:val="24"/>
          <w:szCs w:val="28"/>
        </w:rPr>
        <w:t>3-3-</w:t>
      </w:r>
      <w:r w:rsidR="007C03A4" w:rsidRPr="00783F33">
        <w:rPr>
          <w:rFonts w:ascii="Times New Roman" w:eastAsiaTheme="minorEastAsia"/>
          <w:color w:val="000000" w:themeColor="text1"/>
          <w:sz w:val="24"/>
          <w:szCs w:val="28"/>
        </w:rPr>
        <w:t>12</w:t>
      </w:r>
      <w:r w:rsidRPr="00783F33">
        <w:rPr>
          <w:rFonts w:ascii="Times New Roman" w:eastAsiaTheme="minorEastAsia"/>
          <w:color w:val="000000" w:themeColor="text1"/>
          <w:sz w:val="24"/>
          <w:szCs w:val="28"/>
        </w:rPr>
        <w:t>。</w:t>
      </w:r>
    </w:p>
    <w:p w14:paraId="39023936" w14:textId="77777777" w:rsidR="00ED39BF" w:rsidRPr="00783F33" w:rsidRDefault="00ED39BF" w:rsidP="00F52773">
      <w:pPr>
        <w:pStyle w:val="af5"/>
        <w:ind w:firstLine="400"/>
        <w:rPr>
          <w:rFonts w:ascii="Times New Roman" w:eastAsiaTheme="minorEastAsia"/>
          <w:color w:val="000000" w:themeColor="text1"/>
        </w:rPr>
        <w:sectPr w:rsidR="00ED39BF" w:rsidRPr="00783F33" w:rsidSect="00853638">
          <w:pgSz w:w="11906" w:h="16838"/>
          <w:pgMar w:top="1440" w:right="1800" w:bottom="1440" w:left="1800" w:header="850" w:footer="992" w:gutter="0"/>
          <w:cols w:space="720"/>
          <w:docGrid w:linePitch="381"/>
        </w:sectPr>
      </w:pPr>
    </w:p>
    <w:p w14:paraId="2559AC01" w14:textId="20953728" w:rsidR="00ED39BF" w:rsidRPr="00783F33" w:rsidRDefault="00ED39BF" w:rsidP="00F52773">
      <w:pPr>
        <w:snapToGrid w:val="0"/>
        <w:spacing w:line="480" w:lineRule="exact"/>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12</w:t>
      </w:r>
      <w:r w:rsidRPr="00783F33">
        <w:rPr>
          <w:rFonts w:ascii="Times New Roman" w:eastAsiaTheme="minorEastAsia"/>
          <w:b/>
          <w:bCs/>
          <w:color w:val="000000" w:themeColor="text1"/>
          <w:sz w:val="24"/>
          <w:szCs w:val="28"/>
        </w:rPr>
        <w:t>本项目固体废物产生量汇总表单位</w:t>
      </w:r>
      <w:r w:rsidRPr="00783F33">
        <w:rPr>
          <w:rFonts w:ascii="Times New Roman" w:eastAsiaTheme="minorEastAsia"/>
          <w:b/>
          <w:bCs/>
          <w:color w:val="000000" w:themeColor="text1"/>
          <w:sz w:val="24"/>
          <w:szCs w:val="28"/>
        </w:rPr>
        <w:t>t/a</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103"/>
        <w:gridCol w:w="990"/>
        <w:gridCol w:w="1133"/>
        <w:gridCol w:w="1701"/>
        <w:gridCol w:w="729"/>
        <w:gridCol w:w="877"/>
        <w:gridCol w:w="694"/>
        <w:gridCol w:w="953"/>
        <w:gridCol w:w="896"/>
        <w:gridCol w:w="1405"/>
        <w:gridCol w:w="1001"/>
        <w:gridCol w:w="1972"/>
      </w:tblGrid>
      <w:tr w:rsidR="006208A8" w:rsidRPr="00783F33" w14:paraId="6CCCDC06" w14:textId="77777777" w:rsidTr="00EB3E62">
        <w:trPr>
          <w:tblHeader/>
          <w:jc w:val="center"/>
        </w:trPr>
        <w:tc>
          <w:tcPr>
            <w:tcW w:w="410" w:type="pct"/>
            <w:vMerge w:val="restart"/>
            <w:vAlign w:val="center"/>
          </w:tcPr>
          <w:p w14:paraId="7C285E9A"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来源</w:t>
            </w:r>
          </w:p>
        </w:tc>
        <w:tc>
          <w:tcPr>
            <w:tcW w:w="368" w:type="pct"/>
            <w:vMerge w:val="restart"/>
            <w:vAlign w:val="center"/>
          </w:tcPr>
          <w:p w14:paraId="33C23BA6"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固体废物名称</w:t>
            </w:r>
          </w:p>
        </w:tc>
        <w:tc>
          <w:tcPr>
            <w:tcW w:w="421" w:type="pct"/>
            <w:vMerge w:val="restart"/>
            <w:vAlign w:val="center"/>
          </w:tcPr>
          <w:p w14:paraId="3D7712F7"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固废属性</w:t>
            </w:r>
          </w:p>
        </w:tc>
        <w:tc>
          <w:tcPr>
            <w:tcW w:w="632" w:type="pct"/>
            <w:vMerge w:val="restart"/>
            <w:vAlign w:val="center"/>
          </w:tcPr>
          <w:p w14:paraId="1C1F6865" w14:textId="77777777" w:rsidR="00ED39BF" w:rsidRPr="00783F33" w:rsidRDefault="00ED39BF" w:rsidP="00F52773">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废物代码</w:t>
            </w:r>
          </w:p>
        </w:tc>
        <w:tc>
          <w:tcPr>
            <w:tcW w:w="1542" w:type="pct"/>
            <w:gridSpan w:val="5"/>
            <w:tcBorders>
              <w:bottom w:val="single" w:sz="4" w:space="0" w:color="auto"/>
            </w:tcBorders>
            <w:vAlign w:val="center"/>
          </w:tcPr>
          <w:p w14:paraId="7BF4BC49"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产生量</w:t>
            </w:r>
          </w:p>
        </w:tc>
        <w:tc>
          <w:tcPr>
            <w:tcW w:w="894" w:type="pct"/>
            <w:gridSpan w:val="2"/>
            <w:vAlign w:val="center"/>
          </w:tcPr>
          <w:p w14:paraId="76E8354D"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处置措施</w:t>
            </w:r>
          </w:p>
        </w:tc>
        <w:tc>
          <w:tcPr>
            <w:tcW w:w="733" w:type="pct"/>
            <w:vMerge w:val="restart"/>
            <w:vAlign w:val="center"/>
          </w:tcPr>
          <w:p w14:paraId="4551C3AF"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最终去向</w:t>
            </w:r>
          </w:p>
        </w:tc>
      </w:tr>
      <w:tr w:rsidR="006208A8" w:rsidRPr="00783F33" w14:paraId="2AB1AFEF" w14:textId="77777777" w:rsidTr="00EB3E62">
        <w:trPr>
          <w:tblHeader/>
          <w:jc w:val="center"/>
        </w:trPr>
        <w:tc>
          <w:tcPr>
            <w:tcW w:w="410" w:type="pct"/>
            <w:vMerge/>
            <w:vAlign w:val="center"/>
          </w:tcPr>
          <w:p w14:paraId="0A21CF04"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c>
          <w:tcPr>
            <w:tcW w:w="368" w:type="pct"/>
            <w:vMerge/>
            <w:vAlign w:val="center"/>
          </w:tcPr>
          <w:p w14:paraId="4E0F713E"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c>
          <w:tcPr>
            <w:tcW w:w="421" w:type="pct"/>
            <w:vMerge/>
            <w:vAlign w:val="center"/>
          </w:tcPr>
          <w:p w14:paraId="4178387B"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c>
          <w:tcPr>
            <w:tcW w:w="632" w:type="pct"/>
            <w:vMerge/>
            <w:vAlign w:val="center"/>
          </w:tcPr>
          <w:p w14:paraId="3C1BA22C" w14:textId="77777777" w:rsidR="00ED39BF" w:rsidRPr="00783F33" w:rsidRDefault="00ED39BF" w:rsidP="00F52773">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p>
        </w:tc>
        <w:tc>
          <w:tcPr>
            <w:tcW w:w="271" w:type="pct"/>
            <w:tcBorders>
              <w:top w:val="single" w:sz="4" w:space="0" w:color="auto"/>
            </w:tcBorders>
            <w:vAlign w:val="center"/>
          </w:tcPr>
          <w:p w14:paraId="0B294383"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核算方法</w:t>
            </w:r>
          </w:p>
        </w:tc>
        <w:tc>
          <w:tcPr>
            <w:tcW w:w="326" w:type="pct"/>
            <w:tcBorders>
              <w:top w:val="single" w:sz="4" w:space="0" w:color="auto"/>
            </w:tcBorders>
            <w:vAlign w:val="center"/>
          </w:tcPr>
          <w:p w14:paraId="490F9DAE"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产生量（</w:t>
            </w:r>
            <w:r w:rsidRPr="00783F33">
              <w:rPr>
                <w:rFonts w:ascii="Times New Roman" w:eastAsiaTheme="minorEastAsia"/>
                <w:color w:val="000000" w:themeColor="text1"/>
                <w:sz w:val="21"/>
                <w:szCs w:val="21"/>
              </w:rPr>
              <w:t>t/a</w:t>
            </w:r>
            <w:r w:rsidRPr="00783F33">
              <w:rPr>
                <w:rFonts w:ascii="Times New Roman" w:eastAsiaTheme="minorEastAsia"/>
                <w:color w:val="000000" w:themeColor="text1"/>
                <w:sz w:val="21"/>
                <w:szCs w:val="21"/>
              </w:rPr>
              <w:t>）</w:t>
            </w:r>
          </w:p>
        </w:tc>
        <w:tc>
          <w:tcPr>
            <w:tcW w:w="258" w:type="pct"/>
            <w:tcBorders>
              <w:top w:val="single" w:sz="4" w:space="0" w:color="auto"/>
            </w:tcBorders>
            <w:vAlign w:val="center"/>
          </w:tcPr>
          <w:p w14:paraId="7720F2AD"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形态</w:t>
            </w:r>
          </w:p>
        </w:tc>
        <w:tc>
          <w:tcPr>
            <w:tcW w:w="354" w:type="pct"/>
            <w:vAlign w:val="center"/>
          </w:tcPr>
          <w:p w14:paraId="460AC837"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主要成分</w:t>
            </w:r>
          </w:p>
        </w:tc>
        <w:tc>
          <w:tcPr>
            <w:tcW w:w="333" w:type="pct"/>
            <w:vAlign w:val="center"/>
          </w:tcPr>
          <w:p w14:paraId="26AFB914"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有害成分</w:t>
            </w:r>
          </w:p>
        </w:tc>
        <w:tc>
          <w:tcPr>
            <w:tcW w:w="522" w:type="pct"/>
            <w:vAlign w:val="center"/>
          </w:tcPr>
          <w:p w14:paraId="3E5BF89A"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工艺</w:t>
            </w:r>
          </w:p>
        </w:tc>
        <w:tc>
          <w:tcPr>
            <w:tcW w:w="372" w:type="pct"/>
            <w:vAlign w:val="center"/>
          </w:tcPr>
          <w:p w14:paraId="695CF898"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处置量（</w:t>
            </w:r>
            <w:r w:rsidRPr="00783F33">
              <w:rPr>
                <w:rFonts w:ascii="Times New Roman" w:eastAsiaTheme="minorEastAsia"/>
                <w:color w:val="000000" w:themeColor="text1"/>
                <w:sz w:val="21"/>
                <w:szCs w:val="21"/>
              </w:rPr>
              <w:t>t/a</w:t>
            </w:r>
            <w:r w:rsidRPr="00783F33">
              <w:rPr>
                <w:rFonts w:ascii="Times New Roman" w:eastAsiaTheme="minorEastAsia"/>
                <w:color w:val="000000" w:themeColor="text1"/>
                <w:sz w:val="21"/>
                <w:szCs w:val="21"/>
              </w:rPr>
              <w:t>）</w:t>
            </w:r>
          </w:p>
        </w:tc>
        <w:tc>
          <w:tcPr>
            <w:tcW w:w="733" w:type="pct"/>
            <w:vMerge/>
            <w:vAlign w:val="center"/>
          </w:tcPr>
          <w:p w14:paraId="2EB9D874" w14:textId="77777777" w:rsidR="00ED39BF" w:rsidRPr="00783F33" w:rsidRDefault="00ED39BF" w:rsidP="00F52773">
            <w:pPr>
              <w:adjustRightInd w:val="0"/>
              <w:snapToGrid w:val="0"/>
              <w:jc w:val="center"/>
              <w:rPr>
                <w:rFonts w:ascii="Times New Roman" w:eastAsiaTheme="minorEastAsia"/>
                <w:color w:val="000000" w:themeColor="text1"/>
                <w:sz w:val="21"/>
                <w:szCs w:val="21"/>
              </w:rPr>
            </w:pPr>
          </w:p>
        </w:tc>
      </w:tr>
      <w:tr w:rsidR="006208A8" w:rsidRPr="00783F33" w14:paraId="0C3A7A95" w14:textId="77777777" w:rsidTr="00EF4777">
        <w:trPr>
          <w:tblHeader/>
          <w:jc w:val="center"/>
        </w:trPr>
        <w:tc>
          <w:tcPr>
            <w:tcW w:w="410" w:type="pct"/>
            <w:vAlign w:val="center"/>
          </w:tcPr>
          <w:p w14:paraId="7DB73CD6" w14:textId="70E9B01D" w:rsidR="00A54F94" w:rsidRPr="00783F33" w:rsidRDefault="00A54F94"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368" w:type="pct"/>
            <w:vAlign w:val="center"/>
          </w:tcPr>
          <w:p w14:paraId="79A5D5D9" w14:textId="4D2A1E20"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w:t>
            </w:r>
            <w:r w:rsidRPr="00783F33">
              <w:rPr>
                <w:rFonts w:ascii="Times New Roman" w:eastAsiaTheme="minorEastAsia"/>
                <w:color w:val="000000" w:themeColor="text1"/>
                <w:sz w:val="21"/>
                <w:szCs w:val="21"/>
              </w:rPr>
              <w:t>PCB</w:t>
            </w:r>
            <w:r w:rsidRPr="00783F33">
              <w:rPr>
                <w:rFonts w:ascii="Times New Roman" w:eastAsiaTheme="minorEastAsia"/>
                <w:color w:val="000000" w:themeColor="text1"/>
                <w:sz w:val="21"/>
                <w:szCs w:val="21"/>
              </w:rPr>
              <w:t>板光板</w:t>
            </w:r>
          </w:p>
        </w:tc>
        <w:tc>
          <w:tcPr>
            <w:tcW w:w="421" w:type="pct"/>
            <w:vAlign w:val="center"/>
          </w:tcPr>
          <w:p w14:paraId="6A09ECA0" w14:textId="790C22D1"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5C703604" w14:textId="77777777" w:rsidR="00A54F94" w:rsidRPr="00783F33" w:rsidRDefault="00A54F94"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1C5D1531" w14:textId="6DBD8E98" w:rsidR="00A54F94" w:rsidRPr="00783F33" w:rsidRDefault="00A54F94"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900-045-49</w:t>
            </w:r>
          </w:p>
        </w:tc>
        <w:tc>
          <w:tcPr>
            <w:tcW w:w="271" w:type="pct"/>
            <w:vAlign w:val="center"/>
          </w:tcPr>
          <w:p w14:paraId="3A02BD83" w14:textId="77777777"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物料衡算</w:t>
            </w:r>
          </w:p>
        </w:tc>
        <w:tc>
          <w:tcPr>
            <w:tcW w:w="326" w:type="pct"/>
            <w:vAlign w:val="center"/>
          </w:tcPr>
          <w:p w14:paraId="162D13B9" w14:textId="230124EA" w:rsidR="00A54F94" w:rsidRPr="00783F33" w:rsidRDefault="00736E83"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74.3468901</w:t>
            </w:r>
          </w:p>
        </w:tc>
        <w:tc>
          <w:tcPr>
            <w:tcW w:w="258" w:type="pct"/>
            <w:vAlign w:val="center"/>
          </w:tcPr>
          <w:p w14:paraId="5A5A5E79" w14:textId="77777777"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57E71F9F" w14:textId="4ED1DA43"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铅、汞、镉等</w:t>
            </w:r>
          </w:p>
        </w:tc>
        <w:tc>
          <w:tcPr>
            <w:tcW w:w="333" w:type="pct"/>
            <w:vAlign w:val="center"/>
          </w:tcPr>
          <w:p w14:paraId="58B50488" w14:textId="503A65A4"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铅、汞、镉等</w:t>
            </w:r>
          </w:p>
        </w:tc>
        <w:tc>
          <w:tcPr>
            <w:tcW w:w="522" w:type="pct"/>
            <w:vAlign w:val="center"/>
          </w:tcPr>
          <w:p w14:paraId="337BB338" w14:textId="778610E2"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2B972EB5" w14:textId="42559B5B" w:rsidR="00A54F94" w:rsidRPr="00783F33" w:rsidRDefault="00736E83"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74.3468901</w:t>
            </w:r>
          </w:p>
        </w:tc>
        <w:tc>
          <w:tcPr>
            <w:tcW w:w="733" w:type="pct"/>
            <w:vAlign w:val="center"/>
          </w:tcPr>
          <w:p w14:paraId="61E7948B" w14:textId="21A2D192" w:rsidR="00A54F94"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3A9B4665" w14:textId="77777777" w:rsidTr="00EF4777">
        <w:trPr>
          <w:tblHeader/>
          <w:jc w:val="center"/>
        </w:trPr>
        <w:tc>
          <w:tcPr>
            <w:tcW w:w="410" w:type="pct"/>
            <w:vAlign w:val="center"/>
          </w:tcPr>
          <w:p w14:paraId="3A7D50B0" w14:textId="5470A114" w:rsidR="00ED080F" w:rsidRPr="00783F33" w:rsidRDefault="00ED080F"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368" w:type="pct"/>
            <w:vAlign w:val="center"/>
          </w:tcPr>
          <w:p w14:paraId="748D505E" w14:textId="188EE9AF" w:rsidR="00ED080F" w:rsidRPr="00783F33" w:rsidRDefault="00ED080F"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废锡渣</w:t>
            </w:r>
            <w:proofErr w:type="gramEnd"/>
          </w:p>
        </w:tc>
        <w:tc>
          <w:tcPr>
            <w:tcW w:w="421" w:type="pct"/>
            <w:vAlign w:val="center"/>
          </w:tcPr>
          <w:p w14:paraId="6C511D95" w14:textId="6B2455EA" w:rsidR="00ED080F" w:rsidRPr="00783F33" w:rsidRDefault="006755AA"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鉴别</w:t>
            </w:r>
          </w:p>
        </w:tc>
        <w:tc>
          <w:tcPr>
            <w:tcW w:w="632" w:type="pct"/>
            <w:vAlign w:val="center"/>
          </w:tcPr>
          <w:p w14:paraId="03B24142" w14:textId="77777777" w:rsidR="00ED080F" w:rsidRPr="00783F33" w:rsidRDefault="00ED080F"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HW31</w:t>
            </w:r>
          </w:p>
          <w:p w14:paraId="43D97626" w14:textId="1934E8B4" w:rsidR="00ED080F" w:rsidRPr="00783F33" w:rsidRDefault="00ED080F" w:rsidP="00ED080F">
            <w:pPr>
              <w:pStyle w:val="aChar3"/>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384-004-31</w:t>
            </w:r>
          </w:p>
        </w:tc>
        <w:tc>
          <w:tcPr>
            <w:tcW w:w="271" w:type="pct"/>
            <w:vAlign w:val="center"/>
          </w:tcPr>
          <w:p w14:paraId="0896575D" w14:textId="777777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类比法</w:t>
            </w:r>
          </w:p>
        </w:tc>
        <w:tc>
          <w:tcPr>
            <w:tcW w:w="326" w:type="pct"/>
            <w:vAlign w:val="center"/>
          </w:tcPr>
          <w:p w14:paraId="0AA2502C" w14:textId="58D76B7D" w:rsidR="00ED080F" w:rsidRPr="00783F33" w:rsidRDefault="00736E83"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9.6340499</w:t>
            </w:r>
          </w:p>
        </w:tc>
        <w:tc>
          <w:tcPr>
            <w:tcW w:w="258" w:type="pct"/>
            <w:vAlign w:val="center"/>
          </w:tcPr>
          <w:p w14:paraId="0FEA631B" w14:textId="777777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2DE8C259" w14:textId="27F5A83B"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33" w:type="pct"/>
            <w:vAlign w:val="center"/>
          </w:tcPr>
          <w:p w14:paraId="5574AB5E" w14:textId="7D0ACC41"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522" w:type="pct"/>
            <w:vAlign w:val="center"/>
          </w:tcPr>
          <w:p w14:paraId="77DF2995" w14:textId="5832D799"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474B43AC" w14:textId="48AF6BD0" w:rsidR="00ED080F" w:rsidRPr="00783F33" w:rsidRDefault="00736E83"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9.6340499</w:t>
            </w:r>
          </w:p>
        </w:tc>
        <w:tc>
          <w:tcPr>
            <w:tcW w:w="733" w:type="pct"/>
            <w:vAlign w:val="center"/>
          </w:tcPr>
          <w:p w14:paraId="2D6FF1C8" w14:textId="13AC3C67" w:rsidR="00ED080F" w:rsidRPr="00783F33" w:rsidRDefault="006755AA" w:rsidP="00A1696F">
            <w:pPr>
              <w:adjustRightInd w:val="0"/>
              <w:snapToGrid w:val="0"/>
              <w:jc w:val="center"/>
              <w:rPr>
                <w:rFonts w:ascii="Times New Roman" w:eastAsiaTheme="minorEastAsia"/>
                <w:color w:val="000000" w:themeColor="text1"/>
                <w:sz w:val="21"/>
                <w:szCs w:val="21"/>
              </w:rPr>
            </w:pPr>
            <w:proofErr w:type="gramStart"/>
            <w:r w:rsidRPr="006755AA">
              <w:rPr>
                <w:rFonts w:ascii="Times New Roman" w:eastAsiaTheme="minorEastAsia"/>
                <w:color w:val="000000" w:themeColor="text1"/>
                <w:sz w:val="21"/>
                <w:szCs w:val="21"/>
              </w:rPr>
              <w:t>废锡渣经危险</w:t>
            </w:r>
            <w:proofErr w:type="gramEnd"/>
            <w:r w:rsidRPr="006755AA">
              <w:rPr>
                <w:rFonts w:ascii="Times New Roman" w:eastAsiaTheme="minorEastAsia"/>
                <w:color w:val="000000" w:themeColor="text1"/>
                <w:sz w:val="21"/>
                <w:szCs w:val="21"/>
              </w:rPr>
              <w:t>废物鉴别后确定委托有资质单位回收处置或外售综合利用。</w:t>
            </w:r>
          </w:p>
        </w:tc>
      </w:tr>
      <w:tr w:rsidR="00EF4777" w:rsidRPr="00783F33" w14:paraId="730F623B" w14:textId="77777777" w:rsidTr="00EF4777">
        <w:trPr>
          <w:tblHeader/>
          <w:jc w:val="center"/>
        </w:trPr>
        <w:tc>
          <w:tcPr>
            <w:tcW w:w="410" w:type="pct"/>
            <w:vAlign w:val="center"/>
          </w:tcPr>
          <w:p w14:paraId="4D9CFBE6" w14:textId="43D24982" w:rsidR="00EF4777" w:rsidRPr="00783F33" w:rsidRDefault="00EF4777"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368" w:type="pct"/>
            <w:vAlign w:val="center"/>
          </w:tcPr>
          <w:p w14:paraId="1A7886D7" w14:textId="755AE30E" w:rsidR="00EF4777" w:rsidRPr="00783F33" w:rsidRDefault="00EF4777" w:rsidP="00A1696F">
            <w:pPr>
              <w:adjustRightInd w:val="0"/>
              <w:snapToGrid w:val="0"/>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不合格产品</w:t>
            </w:r>
          </w:p>
        </w:tc>
        <w:tc>
          <w:tcPr>
            <w:tcW w:w="421" w:type="pct"/>
            <w:vAlign w:val="center"/>
          </w:tcPr>
          <w:p w14:paraId="1CD9A93E" w14:textId="17318769"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03CD3512" w14:textId="77777777" w:rsidR="00EF4777" w:rsidRPr="00783F33" w:rsidRDefault="00EF4777" w:rsidP="006755AA">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653E7FC5" w14:textId="72799777" w:rsidR="00EF4777" w:rsidRPr="00783F33" w:rsidRDefault="00EF4777"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900-045-49</w:t>
            </w:r>
          </w:p>
        </w:tc>
        <w:tc>
          <w:tcPr>
            <w:tcW w:w="271" w:type="pct"/>
            <w:vAlign w:val="center"/>
          </w:tcPr>
          <w:p w14:paraId="29B89703" w14:textId="3DB4A0F6"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物料衡算</w:t>
            </w:r>
          </w:p>
        </w:tc>
        <w:tc>
          <w:tcPr>
            <w:tcW w:w="326" w:type="pct"/>
            <w:vAlign w:val="center"/>
          </w:tcPr>
          <w:p w14:paraId="29861DE4" w14:textId="5FD96BE6" w:rsidR="00EF4777" w:rsidRPr="00783F33" w:rsidRDefault="00EF4777"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0.078</w:t>
            </w:r>
          </w:p>
        </w:tc>
        <w:tc>
          <w:tcPr>
            <w:tcW w:w="258" w:type="pct"/>
            <w:vAlign w:val="center"/>
          </w:tcPr>
          <w:p w14:paraId="19357877" w14:textId="28B0BE0F"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335B2F65" w14:textId="1F780836"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铅、汞、镉等</w:t>
            </w:r>
          </w:p>
        </w:tc>
        <w:tc>
          <w:tcPr>
            <w:tcW w:w="333" w:type="pct"/>
            <w:vAlign w:val="center"/>
          </w:tcPr>
          <w:p w14:paraId="4C35F814" w14:textId="5ADFD363"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铅、汞、镉等</w:t>
            </w:r>
          </w:p>
        </w:tc>
        <w:tc>
          <w:tcPr>
            <w:tcW w:w="522" w:type="pct"/>
            <w:vAlign w:val="center"/>
          </w:tcPr>
          <w:p w14:paraId="4D7AEE8E" w14:textId="57BD59A6"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001EAEE2" w14:textId="30968829" w:rsidR="00EF4777" w:rsidRPr="00783F33" w:rsidRDefault="00EF4777"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0.078</w:t>
            </w:r>
          </w:p>
        </w:tc>
        <w:tc>
          <w:tcPr>
            <w:tcW w:w="733" w:type="pct"/>
            <w:vAlign w:val="center"/>
          </w:tcPr>
          <w:p w14:paraId="3427B9CB" w14:textId="03958963" w:rsidR="00EF4777" w:rsidRPr="00783F33" w:rsidRDefault="00EF4777"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1D4DBD" w:rsidRPr="00783F33" w14:paraId="361BF1E4" w14:textId="77777777" w:rsidTr="00EF4777">
        <w:trPr>
          <w:tblHeader/>
          <w:jc w:val="center"/>
        </w:trPr>
        <w:tc>
          <w:tcPr>
            <w:tcW w:w="410" w:type="pct"/>
            <w:vAlign w:val="center"/>
          </w:tcPr>
          <w:p w14:paraId="35D3683F" w14:textId="68E2B453" w:rsidR="001D4DBD" w:rsidRPr="00783F33" w:rsidRDefault="001D4DBD"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368" w:type="pct"/>
            <w:vAlign w:val="center"/>
          </w:tcPr>
          <w:p w14:paraId="0A530ED5" w14:textId="33DE7DEB" w:rsidR="001D4DBD" w:rsidRDefault="001D4DBD" w:rsidP="00A1696F">
            <w:pPr>
              <w:adjustRightInd w:val="0"/>
              <w:snapToGrid w:val="0"/>
              <w:jc w:val="center"/>
              <w:rPr>
                <w:rFonts w:ascii="Times New Roman" w:eastAsiaTheme="minorEastAsia"/>
                <w:color w:val="000000" w:themeColor="text1"/>
                <w:sz w:val="21"/>
                <w:szCs w:val="21"/>
              </w:rPr>
            </w:pPr>
            <w:proofErr w:type="gramStart"/>
            <w:r>
              <w:rPr>
                <w:rFonts w:ascii="Times New Roman" w:eastAsiaTheme="minorEastAsia" w:hint="eastAsia"/>
                <w:color w:val="000000" w:themeColor="text1"/>
                <w:sz w:val="21"/>
                <w:szCs w:val="21"/>
              </w:rPr>
              <w:t>废滚刷</w:t>
            </w:r>
            <w:proofErr w:type="gramEnd"/>
          </w:p>
        </w:tc>
        <w:tc>
          <w:tcPr>
            <w:tcW w:w="421" w:type="pct"/>
            <w:vAlign w:val="center"/>
          </w:tcPr>
          <w:p w14:paraId="2F6CC1F8" w14:textId="42F0CB06"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2B6B6122" w14:textId="77777777" w:rsidR="001D4DBD" w:rsidRPr="00783F33" w:rsidRDefault="001D4DBD" w:rsidP="001D4DBD">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7A5A1098" w14:textId="517A1D35" w:rsidR="001D4DBD" w:rsidRPr="00783F33" w:rsidRDefault="001D4DBD" w:rsidP="001D4DBD">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271" w:type="pct"/>
            <w:vAlign w:val="center"/>
          </w:tcPr>
          <w:p w14:paraId="6C3B9EB0" w14:textId="4A104304"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类比法</w:t>
            </w:r>
          </w:p>
        </w:tc>
        <w:tc>
          <w:tcPr>
            <w:tcW w:w="326" w:type="pct"/>
            <w:vAlign w:val="center"/>
          </w:tcPr>
          <w:p w14:paraId="4643AF5D" w14:textId="73F850D5" w:rsidR="001D4DBD" w:rsidRDefault="001D4DBD"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0.01</w:t>
            </w:r>
          </w:p>
        </w:tc>
        <w:tc>
          <w:tcPr>
            <w:tcW w:w="258" w:type="pct"/>
            <w:vAlign w:val="center"/>
          </w:tcPr>
          <w:p w14:paraId="2DAB4C24" w14:textId="59497F44"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1F94D440" w14:textId="73A42EF7"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33" w:type="pct"/>
            <w:vAlign w:val="center"/>
          </w:tcPr>
          <w:p w14:paraId="2B9F668E" w14:textId="7CAA9CB5"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522" w:type="pct"/>
            <w:vAlign w:val="center"/>
          </w:tcPr>
          <w:p w14:paraId="1D2E1E1E" w14:textId="384ACA02"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0D463826" w14:textId="758AD553" w:rsidR="001D4DBD" w:rsidRDefault="001D4DBD"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0.01</w:t>
            </w:r>
          </w:p>
        </w:tc>
        <w:tc>
          <w:tcPr>
            <w:tcW w:w="733" w:type="pct"/>
            <w:vAlign w:val="center"/>
          </w:tcPr>
          <w:p w14:paraId="59E4B5B6" w14:textId="6EDE3A5B"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023037EB" w14:textId="77777777" w:rsidTr="00ED080F">
        <w:trPr>
          <w:trHeight w:val="255"/>
          <w:tblHeader/>
          <w:jc w:val="center"/>
        </w:trPr>
        <w:tc>
          <w:tcPr>
            <w:tcW w:w="410" w:type="pct"/>
            <w:vAlign w:val="center"/>
          </w:tcPr>
          <w:p w14:paraId="1633D48C" w14:textId="7E673ECE"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废气治理</w:t>
            </w:r>
          </w:p>
        </w:tc>
        <w:tc>
          <w:tcPr>
            <w:tcW w:w="368" w:type="pct"/>
            <w:vAlign w:val="center"/>
          </w:tcPr>
          <w:p w14:paraId="5D6DC9C9" w14:textId="17527AAB"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废布袋</w:t>
            </w:r>
          </w:p>
        </w:tc>
        <w:tc>
          <w:tcPr>
            <w:tcW w:w="421" w:type="pct"/>
            <w:vAlign w:val="center"/>
          </w:tcPr>
          <w:p w14:paraId="57E3166F" w14:textId="0AB1DA78"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5CB9C1BA" w14:textId="77777777" w:rsidR="00ED080F" w:rsidRPr="00783F33" w:rsidRDefault="00ED080F"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69D4F6BE" w14:textId="5D49E671"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271" w:type="pct"/>
            <w:vAlign w:val="center"/>
          </w:tcPr>
          <w:p w14:paraId="2A0AD368" w14:textId="777777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物料衡算</w:t>
            </w:r>
          </w:p>
        </w:tc>
        <w:tc>
          <w:tcPr>
            <w:tcW w:w="326" w:type="pct"/>
            <w:vAlign w:val="center"/>
          </w:tcPr>
          <w:p w14:paraId="7C5D0456" w14:textId="711D8CC6"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258" w:type="pct"/>
            <w:vAlign w:val="center"/>
          </w:tcPr>
          <w:p w14:paraId="177C42FE" w14:textId="777777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1522C58B" w14:textId="3C19A74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33" w:type="pct"/>
            <w:vAlign w:val="center"/>
          </w:tcPr>
          <w:p w14:paraId="720132F8" w14:textId="2C033F24"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522" w:type="pct"/>
          </w:tcPr>
          <w:p w14:paraId="330D4D41" w14:textId="7A6E4255"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20598584" w14:textId="76836233"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733" w:type="pct"/>
          </w:tcPr>
          <w:p w14:paraId="2563D6B2" w14:textId="79687B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5C3DA319" w14:textId="77777777" w:rsidTr="00ED080F">
        <w:trPr>
          <w:tblHeader/>
          <w:jc w:val="center"/>
        </w:trPr>
        <w:tc>
          <w:tcPr>
            <w:tcW w:w="410" w:type="pct"/>
            <w:vAlign w:val="center"/>
          </w:tcPr>
          <w:p w14:paraId="0EDDF044" w14:textId="290400D9"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废气治理</w:t>
            </w:r>
          </w:p>
        </w:tc>
        <w:tc>
          <w:tcPr>
            <w:tcW w:w="368" w:type="pct"/>
            <w:vAlign w:val="center"/>
          </w:tcPr>
          <w:p w14:paraId="73571587" w14:textId="793A181E"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收尘灰</w:t>
            </w:r>
          </w:p>
        </w:tc>
        <w:tc>
          <w:tcPr>
            <w:tcW w:w="421" w:type="pct"/>
            <w:vAlign w:val="center"/>
          </w:tcPr>
          <w:p w14:paraId="6EE1CF0E" w14:textId="1A694F46"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5098AEA2" w14:textId="21B5ED01" w:rsidR="00ED080F" w:rsidRPr="00783F33" w:rsidRDefault="00ED080F"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HW31</w:t>
            </w:r>
          </w:p>
          <w:p w14:paraId="62601087" w14:textId="1DD00ABF"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384-004-31</w:t>
            </w:r>
          </w:p>
        </w:tc>
        <w:tc>
          <w:tcPr>
            <w:tcW w:w="271" w:type="pct"/>
            <w:vAlign w:val="center"/>
          </w:tcPr>
          <w:p w14:paraId="1A66E6E8" w14:textId="777777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物料衡算</w:t>
            </w:r>
          </w:p>
        </w:tc>
        <w:tc>
          <w:tcPr>
            <w:tcW w:w="326" w:type="pct"/>
            <w:vAlign w:val="center"/>
          </w:tcPr>
          <w:p w14:paraId="78B52047" w14:textId="76C29C49"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0.072903</w:t>
            </w:r>
          </w:p>
        </w:tc>
        <w:tc>
          <w:tcPr>
            <w:tcW w:w="258" w:type="pct"/>
            <w:vAlign w:val="center"/>
          </w:tcPr>
          <w:p w14:paraId="57A4475E" w14:textId="7777777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5452B97D" w14:textId="29DB52D1"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33" w:type="pct"/>
            <w:vAlign w:val="center"/>
          </w:tcPr>
          <w:p w14:paraId="04A2D02C" w14:textId="18708470"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522" w:type="pct"/>
          </w:tcPr>
          <w:p w14:paraId="7518E0B4" w14:textId="08568E50"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5671467C" w14:textId="289FCA6E"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0.072903</w:t>
            </w:r>
          </w:p>
        </w:tc>
        <w:tc>
          <w:tcPr>
            <w:tcW w:w="733" w:type="pct"/>
          </w:tcPr>
          <w:p w14:paraId="52A9EEDE" w14:textId="4191915F"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094BBB48" w14:textId="77777777" w:rsidTr="00EB3E62">
        <w:trPr>
          <w:tblHeader/>
          <w:jc w:val="center"/>
        </w:trPr>
        <w:tc>
          <w:tcPr>
            <w:tcW w:w="410" w:type="pct"/>
            <w:vAlign w:val="center"/>
          </w:tcPr>
          <w:p w14:paraId="5C1029FB" w14:textId="389C8A53"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超声波清洗</w:t>
            </w:r>
          </w:p>
        </w:tc>
        <w:tc>
          <w:tcPr>
            <w:tcW w:w="368" w:type="pct"/>
            <w:vAlign w:val="center"/>
          </w:tcPr>
          <w:p w14:paraId="73275713" w14:textId="68736326"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废清洗剂</w:t>
            </w:r>
          </w:p>
        </w:tc>
        <w:tc>
          <w:tcPr>
            <w:tcW w:w="421" w:type="pct"/>
            <w:vAlign w:val="center"/>
          </w:tcPr>
          <w:p w14:paraId="47446C63" w14:textId="2DAF9035"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433C0E35" w14:textId="77777777" w:rsidR="00A1696F" w:rsidRPr="00783F33" w:rsidRDefault="00A1696F" w:rsidP="00A1696F">
            <w:pPr>
              <w:pStyle w:val="aChar3"/>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HW06</w:t>
            </w:r>
          </w:p>
          <w:p w14:paraId="26FEEECE" w14:textId="71F9CFA2"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900-402-06</w:t>
            </w:r>
          </w:p>
        </w:tc>
        <w:tc>
          <w:tcPr>
            <w:tcW w:w="271" w:type="pct"/>
            <w:vAlign w:val="center"/>
          </w:tcPr>
          <w:p w14:paraId="1D1C0A56" w14:textId="179F658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类比法</w:t>
            </w:r>
          </w:p>
        </w:tc>
        <w:tc>
          <w:tcPr>
            <w:tcW w:w="326" w:type="pct"/>
            <w:vAlign w:val="center"/>
          </w:tcPr>
          <w:p w14:paraId="57C5533E" w14:textId="553ACFD2" w:rsidR="00A1696F" w:rsidRPr="00783F33" w:rsidRDefault="00C52F4E"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35.455</w:t>
            </w:r>
          </w:p>
        </w:tc>
        <w:tc>
          <w:tcPr>
            <w:tcW w:w="258" w:type="pct"/>
            <w:vAlign w:val="center"/>
          </w:tcPr>
          <w:p w14:paraId="48174EBC" w14:textId="6E3F41B1"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41345AA3" w14:textId="79D2519C" w:rsidR="00A1696F"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333" w:type="pct"/>
            <w:vAlign w:val="center"/>
          </w:tcPr>
          <w:p w14:paraId="1085FEFA" w14:textId="27180438" w:rsidR="00A1696F" w:rsidRPr="00783F33" w:rsidRDefault="00A54F94"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522" w:type="pct"/>
            <w:vAlign w:val="center"/>
          </w:tcPr>
          <w:p w14:paraId="7F93758A" w14:textId="665656D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57111C3A" w14:textId="556B33C1" w:rsidR="00A1696F" w:rsidRPr="00783F33" w:rsidRDefault="00C52F4E"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35.455</w:t>
            </w:r>
          </w:p>
        </w:tc>
        <w:tc>
          <w:tcPr>
            <w:tcW w:w="733" w:type="pct"/>
            <w:vAlign w:val="center"/>
          </w:tcPr>
          <w:p w14:paraId="4674C8E4" w14:textId="6D497DFB"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72C62B3B" w14:textId="77777777" w:rsidTr="00EB3E62">
        <w:trPr>
          <w:tblHeader/>
          <w:jc w:val="center"/>
        </w:trPr>
        <w:tc>
          <w:tcPr>
            <w:tcW w:w="410" w:type="pct"/>
            <w:vAlign w:val="center"/>
          </w:tcPr>
          <w:p w14:paraId="43A6D7DD" w14:textId="5C4CDA1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废气治理</w:t>
            </w:r>
          </w:p>
        </w:tc>
        <w:tc>
          <w:tcPr>
            <w:tcW w:w="368" w:type="pct"/>
            <w:vAlign w:val="center"/>
          </w:tcPr>
          <w:p w14:paraId="72B414B2" w14:textId="6F08972B"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废活性炭</w:t>
            </w:r>
          </w:p>
        </w:tc>
        <w:tc>
          <w:tcPr>
            <w:tcW w:w="421" w:type="pct"/>
            <w:vAlign w:val="center"/>
          </w:tcPr>
          <w:p w14:paraId="018AE196"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47FCE0C7"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4B480F5B"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900-039-49</w:t>
            </w:r>
          </w:p>
        </w:tc>
        <w:tc>
          <w:tcPr>
            <w:tcW w:w="271" w:type="pct"/>
            <w:vAlign w:val="center"/>
          </w:tcPr>
          <w:p w14:paraId="2681EBEE"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物料衡算</w:t>
            </w:r>
          </w:p>
        </w:tc>
        <w:tc>
          <w:tcPr>
            <w:tcW w:w="326" w:type="pct"/>
            <w:vAlign w:val="center"/>
          </w:tcPr>
          <w:p w14:paraId="6144C314" w14:textId="1201C11D" w:rsidR="00A1696F" w:rsidRPr="00783F33" w:rsidRDefault="00F2048C"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0.01625</w:t>
            </w:r>
          </w:p>
        </w:tc>
        <w:tc>
          <w:tcPr>
            <w:tcW w:w="258" w:type="pct"/>
            <w:vAlign w:val="center"/>
          </w:tcPr>
          <w:p w14:paraId="25FCCA42"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6DE80058"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挥发性有机物</w:t>
            </w:r>
          </w:p>
        </w:tc>
        <w:tc>
          <w:tcPr>
            <w:tcW w:w="333" w:type="pct"/>
            <w:vAlign w:val="center"/>
          </w:tcPr>
          <w:p w14:paraId="78621CE9"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挥发性有机物</w:t>
            </w:r>
          </w:p>
        </w:tc>
        <w:tc>
          <w:tcPr>
            <w:tcW w:w="522" w:type="pct"/>
            <w:vAlign w:val="center"/>
          </w:tcPr>
          <w:p w14:paraId="66FC1B0A"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70A64D55" w14:textId="64549BBC" w:rsidR="00A1696F" w:rsidRPr="00783F33" w:rsidRDefault="00F2048C"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0.01625</w:t>
            </w:r>
          </w:p>
        </w:tc>
        <w:tc>
          <w:tcPr>
            <w:tcW w:w="733" w:type="pct"/>
            <w:vAlign w:val="center"/>
          </w:tcPr>
          <w:p w14:paraId="36F1BC00"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73A8C2F2" w14:textId="77777777" w:rsidTr="00EB3E62">
        <w:trPr>
          <w:tblHeader/>
          <w:jc w:val="center"/>
        </w:trPr>
        <w:tc>
          <w:tcPr>
            <w:tcW w:w="410" w:type="pct"/>
            <w:vAlign w:val="center"/>
          </w:tcPr>
          <w:p w14:paraId="347A9A61"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原料储存</w:t>
            </w:r>
          </w:p>
        </w:tc>
        <w:tc>
          <w:tcPr>
            <w:tcW w:w="368" w:type="pct"/>
            <w:vAlign w:val="center"/>
          </w:tcPr>
          <w:p w14:paraId="5E814903" w14:textId="10CC0C2E"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废清洗剂包装桶</w:t>
            </w:r>
          </w:p>
        </w:tc>
        <w:tc>
          <w:tcPr>
            <w:tcW w:w="421" w:type="pct"/>
            <w:vAlign w:val="center"/>
          </w:tcPr>
          <w:p w14:paraId="20DAE6C3"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08D3852F"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35A91459"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b/>
                <w:bCs/>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271" w:type="pct"/>
            <w:vAlign w:val="center"/>
          </w:tcPr>
          <w:p w14:paraId="327E5D9E"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物料衡算</w:t>
            </w:r>
          </w:p>
        </w:tc>
        <w:tc>
          <w:tcPr>
            <w:tcW w:w="326" w:type="pct"/>
            <w:vAlign w:val="center"/>
          </w:tcPr>
          <w:p w14:paraId="34DA5496" w14:textId="136AFB83"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w:t>
            </w:r>
            <w:r w:rsidRPr="00783F33">
              <w:rPr>
                <w:rFonts w:ascii="Times New Roman" w:eastAsiaTheme="minorEastAsia"/>
                <w:color w:val="000000" w:themeColor="text1"/>
                <w:sz w:val="21"/>
                <w:szCs w:val="21"/>
              </w:rPr>
              <w:t>个</w:t>
            </w:r>
            <w:r w:rsidR="00A2536D" w:rsidRPr="00783F33">
              <w:rPr>
                <w:rFonts w:ascii="Times New Roman" w:eastAsiaTheme="minorEastAsia"/>
                <w:color w:val="000000" w:themeColor="text1"/>
                <w:sz w:val="21"/>
                <w:szCs w:val="21"/>
              </w:rPr>
              <w:t>(4.5t/a)</w:t>
            </w:r>
          </w:p>
        </w:tc>
        <w:tc>
          <w:tcPr>
            <w:tcW w:w="258" w:type="pct"/>
            <w:vAlign w:val="center"/>
          </w:tcPr>
          <w:p w14:paraId="36EBBE55"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0CF1936E"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异氰酸酯、组合聚醚</w:t>
            </w:r>
          </w:p>
        </w:tc>
        <w:tc>
          <w:tcPr>
            <w:tcW w:w="333" w:type="pct"/>
            <w:vAlign w:val="center"/>
          </w:tcPr>
          <w:p w14:paraId="2AB1A08E"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异氰酸酯、组合聚醚</w:t>
            </w:r>
          </w:p>
        </w:tc>
        <w:tc>
          <w:tcPr>
            <w:tcW w:w="522" w:type="pct"/>
            <w:vAlign w:val="center"/>
          </w:tcPr>
          <w:p w14:paraId="7B6926E6"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0C06320E" w14:textId="04CBC3A9" w:rsidR="00A1696F" w:rsidRPr="00783F33" w:rsidRDefault="00A2536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w:t>
            </w:r>
            <w:r w:rsidRPr="00783F33">
              <w:rPr>
                <w:rFonts w:ascii="Times New Roman" w:eastAsiaTheme="minorEastAsia"/>
                <w:color w:val="000000" w:themeColor="text1"/>
                <w:sz w:val="21"/>
                <w:szCs w:val="21"/>
              </w:rPr>
              <w:t>个</w:t>
            </w:r>
            <w:r w:rsidRPr="00783F33">
              <w:rPr>
                <w:rFonts w:ascii="Times New Roman" w:eastAsiaTheme="minorEastAsia"/>
                <w:color w:val="000000" w:themeColor="text1"/>
                <w:sz w:val="21"/>
                <w:szCs w:val="21"/>
              </w:rPr>
              <w:t>(4.5t/a)</w:t>
            </w:r>
          </w:p>
        </w:tc>
        <w:tc>
          <w:tcPr>
            <w:tcW w:w="733" w:type="pct"/>
            <w:vAlign w:val="center"/>
          </w:tcPr>
          <w:p w14:paraId="64BAF729"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7A6D6AA6" w14:textId="77777777" w:rsidTr="00EB3E62">
        <w:trPr>
          <w:tblHeader/>
          <w:jc w:val="center"/>
        </w:trPr>
        <w:tc>
          <w:tcPr>
            <w:tcW w:w="410" w:type="pct"/>
            <w:vAlign w:val="center"/>
          </w:tcPr>
          <w:p w14:paraId="2C4BC310"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机修</w:t>
            </w:r>
          </w:p>
        </w:tc>
        <w:tc>
          <w:tcPr>
            <w:tcW w:w="368" w:type="pct"/>
            <w:vAlign w:val="center"/>
          </w:tcPr>
          <w:p w14:paraId="71870E1B"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废润滑油</w:t>
            </w:r>
          </w:p>
        </w:tc>
        <w:tc>
          <w:tcPr>
            <w:tcW w:w="421" w:type="pct"/>
            <w:vAlign w:val="center"/>
          </w:tcPr>
          <w:p w14:paraId="65352515"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42DC7976"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HW08</w:t>
            </w:r>
          </w:p>
          <w:p w14:paraId="1F2C6DC0"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b/>
                <w:bCs/>
                <w:color w:val="000000" w:themeColor="text1"/>
                <w:sz w:val="21"/>
                <w:szCs w:val="21"/>
              </w:rPr>
            </w:pPr>
            <w:r w:rsidRPr="00783F33">
              <w:rPr>
                <w:rFonts w:ascii="Times New Roman" w:eastAsiaTheme="minorEastAsia" w:hAnsi="Times New Roman" w:cs="Times New Roman"/>
                <w:color w:val="000000" w:themeColor="text1"/>
                <w:sz w:val="21"/>
                <w:szCs w:val="21"/>
              </w:rPr>
              <w:t>900-217-08</w:t>
            </w:r>
          </w:p>
        </w:tc>
        <w:tc>
          <w:tcPr>
            <w:tcW w:w="271" w:type="pct"/>
            <w:vAlign w:val="center"/>
          </w:tcPr>
          <w:p w14:paraId="067B15FA"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类比法</w:t>
            </w:r>
          </w:p>
        </w:tc>
        <w:tc>
          <w:tcPr>
            <w:tcW w:w="326" w:type="pct"/>
            <w:vAlign w:val="center"/>
          </w:tcPr>
          <w:p w14:paraId="3B06C647" w14:textId="293E46A3"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258" w:type="pct"/>
            <w:vAlign w:val="center"/>
          </w:tcPr>
          <w:p w14:paraId="0DF15CF3"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液态</w:t>
            </w:r>
          </w:p>
        </w:tc>
        <w:tc>
          <w:tcPr>
            <w:tcW w:w="354" w:type="pct"/>
            <w:vAlign w:val="center"/>
          </w:tcPr>
          <w:p w14:paraId="7F8790DE"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废润滑油</w:t>
            </w:r>
          </w:p>
        </w:tc>
        <w:tc>
          <w:tcPr>
            <w:tcW w:w="333" w:type="pct"/>
            <w:vAlign w:val="center"/>
          </w:tcPr>
          <w:p w14:paraId="0ECD9681"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废润滑油</w:t>
            </w:r>
          </w:p>
        </w:tc>
        <w:tc>
          <w:tcPr>
            <w:tcW w:w="522" w:type="pct"/>
            <w:vAlign w:val="center"/>
          </w:tcPr>
          <w:p w14:paraId="00137E1A"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06D95782" w14:textId="0D32C41D"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733" w:type="pct"/>
            <w:vAlign w:val="center"/>
          </w:tcPr>
          <w:p w14:paraId="5AFEC236"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1A245647" w14:textId="77777777" w:rsidTr="00EB3E62">
        <w:trPr>
          <w:tblHeader/>
          <w:jc w:val="center"/>
        </w:trPr>
        <w:tc>
          <w:tcPr>
            <w:tcW w:w="410" w:type="pct"/>
            <w:vAlign w:val="center"/>
          </w:tcPr>
          <w:p w14:paraId="52A1528C"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机修</w:t>
            </w:r>
          </w:p>
        </w:tc>
        <w:tc>
          <w:tcPr>
            <w:tcW w:w="368" w:type="pct"/>
            <w:vAlign w:val="center"/>
          </w:tcPr>
          <w:p w14:paraId="11E8A299"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含油抹布</w:t>
            </w:r>
          </w:p>
        </w:tc>
        <w:tc>
          <w:tcPr>
            <w:tcW w:w="421" w:type="pct"/>
            <w:vAlign w:val="center"/>
          </w:tcPr>
          <w:p w14:paraId="24B283FA"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w:t>
            </w:r>
          </w:p>
        </w:tc>
        <w:tc>
          <w:tcPr>
            <w:tcW w:w="632" w:type="pct"/>
            <w:vAlign w:val="center"/>
          </w:tcPr>
          <w:p w14:paraId="6F7DD0BB"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p w14:paraId="48BD77A4"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b/>
                <w:bCs/>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271" w:type="pct"/>
            <w:vAlign w:val="center"/>
          </w:tcPr>
          <w:p w14:paraId="27A3A306"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类比法</w:t>
            </w:r>
          </w:p>
        </w:tc>
        <w:tc>
          <w:tcPr>
            <w:tcW w:w="326" w:type="pct"/>
            <w:vAlign w:val="center"/>
          </w:tcPr>
          <w:p w14:paraId="4BB1EBDB" w14:textId="2B7914E6"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0.005</w:t>
            </w:r>
          </w:p>
        </w:tc>
        <w:tc>
          <w:tcPr>
            <w:tcW w:w="258" w:type="pct"/>
            <w:vAlign w:val="center"/>
          </w:tcPr>
          <w:p w14:paraId="03B1FFC3"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5EAD8F17"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含油抹布</w:t>
            </w:r>
          </w:p>
        </w:tc>
        <w:tc>
          <w:tcPr>
            <w:tcW w:w="333" w:type="pct"/>
            <w:vAlign w:val="center"/>
          </w:tcPr>
          <w:p w14:paraId="4357487C"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废润滑油</w:t>
            </w:r>
          </w:p>
        </w:tc>
        <w:tc>
          <w:tcPr>
            <w:tcW w:w="522" w:type="pct"/>
            <w:vAlign w:val="center"/>
          </w:tcPr>
          <w:p w14:paraId="0684A2CE"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暂存于厂区危险废物贮存库</w:t>
            </w:r>
          </w:p>
        </w:tc>
        <w:tc>
          <w:tcPr>
            <w:tcW w:w="372" w:type="pct"/>
            <w:vAlign w:val="center"/>
          </w:tcPr>
          <w:p w14:paraId="29665F93" w14:textId="0EDAFF22"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0.005</w:t>
            </w:r>
          </w:p>
        </w:tc>
        <w:tc>
          <w:tcPr>
            <w:tcW w:w="733" w:type="pct"/>
            <w:vAlign w:val="center"/>
          </w:tcPr>
          <w:p w14:paraId="576D60B8"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定期交由有资质单位进行处置</w:t>
            </w:r>
          </w:p>
        </w:tc>
      </w:tr>
      <w:tr w:rsidR="006208A8" w:rsidRPr="00783F33" w14:paraId="00A2E28E" w14:textId="77777777" w:rsidTr="00EB3E62">
        <w:trPr>
          <w:tblHeader/>
          <w:jc w:val="center"/>
        </w:trPr>
        <w:tc>
          <w:tcPr>
            <w:tcW w:w="410" w:type="pct"/>
            <w:vAlign w:val="center"/>
          </w:tcPr>
          <w:p w14:paraId="7F0E96B0"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厂区员工</w:t>
            </w:r>
            <w:proofErr w:type="gramEnd"/>
          </w:p>
        </w:tc>
        <w:tc>
          <w:tcPr>
            <w:tcW w:w="368" w:type="pct"/>
            <w:vAlign w:val="center"/>
          </w:tcPr>
          <w:p w14:paraId="6DB7E747"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生活垃圾</w:t>
            </w:r>
          </w:p>
        </w:tc>
        <w:tc>
          <w:tcPr>
            <w:tcW w:w="421" w:type="pct"/>
            <w:vAlign w:val="center"/>
          </w:tcPr>
          <w:p w14:paraId="43308D0C"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生活垃圾</w:t>
            </w:r>
          </w:p>
        </w:tc>
        <w:tc>
          <w:tcPr>
            <w:tcW w:w="632" w:type="pct"/>
            <w:vAlign w:val="center"/>
          </w:tcPr>
          <w:p w14:paraId="389FE1BF"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SW64</w:t>
            </w:r>
            <w:r w:rsidRPr="00783F33">
              <w:rPr>
                <w:rFonts w:ascii="Times New Roman" w:eastAsiaTheme="minorEastAsia" w:hAnsi="Times New Roman" w:cs="Times New Roman"/>
                <w:color w:val="000000" w:themeColor="text1"/>
                <w:sz w:val="21"/>
                <w:szCs w:val="21"/>
              </w:rPr>
              <w:t>其他垃圾</w:t>
            </w:r>
          </w:p>
          <w:p w14:paraId="68A434CD" w14:textId="77777777" w:rsidR="00A1696F" w:rsidRPr="00783F33" w:rsidRDefault="00A1696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900-099-S64</w:t>
            </w:r>
          </w:p>
        </w:tc>
        <w:tc>
          <w:tcPr>
            <w:tcW w:w="271" w:type="pct"/>
            <w:vAlign w:val="center"/>
          </w:tcPr>
          <w:p w14:paraId="7E8A8332"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系数法</w:t>
            </w:r>
          </w:p>
        </w:tc>
        <w:tc>
          <w:tcPr>
            <w:tcW w:w="326" w:type="pct"/>
            <w:vAlign w:val="center"/>
          </w:tcPr>
          <w:p w14:paraId="22D8167E" w14:textId="2DB7D53D"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c>
          <w:tcPr>
            <w:tcW w:w="258" w:type="pct"/>
            <w:vAlign w:val="center"/>
          </w:tcPr>
          <w:p w14:paraId="56E3A707"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固态</w:t>
            </w:r>
          </w:p>
        </w:tc>
        <w:tc>
          <w:tcPr>
            <w:tcW w:w="354" w:type="pct"/>
            <w:vAlign w:val="center"/>
          </w:tcPr>
          <w:p w14:paraId="768BADC7"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纸、果皮</w:t>
            </w:r>
          </w:p>
        </w:tc>
        <w:tc>
          <w:tcPr>
            <w:tcW w:w="333" w:type="pct"/>
            <w:vAlign w:val="center"/>
          </w:tcPr>
          <w:p w14:paraId="67969D42"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522" w:type="pct"/>
            <w:vAlign w:val="center"/>
          </w:tcPr>
          <w:p w14:paraId="181BD175"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72" w:type="pct"/>
            <w:vAlign w:val="center"/>
          </w:tcPr>
          <w:p w14:paraId="7E3F3F3B" w14:textId="0ABFE0C4"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c>
          <w:tcPr>
            <w:tcW w:w="733" w:type="pct"/>
            <w:vAlign w:val="center"/>
          </w:tcPr>
          <w:p w14:paraId="5B69B072" w14:textId="77777777" w:rsidR="00A1696F" w:rsidRPr="00783F33" w:rsidRDefault="00A1696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由环卫部门统一清运</w:t>
            </w:r>
          </w:p>
        </w:tc>
      </w:tr>
    </w:tbl>
    <w:p w14:paraId="03DA0C99" w14:textId="67FA58AE" w:rsidR="00ED39BF" w:rsidRPr="00783F33" w:rsidRDefault="00ED39BF" w:rsidP="00F52773">
      <w:pPr>
        <w:snapToGrid w:val="0"/>
        <w:spacing w:line="480" w:lineRule="exact"/>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13</w:t>
      </w:r>
      <w:r w:rsidRPr="00783F33">
        <w:rPr>
          <w:rFonts w:ascii="Times New Roman" w:eastAsiaTheme="minorEastAsia"/>
          <w:b/>
          <w:bCs/>
          <w:color w:val="000000" w:themeColor="text1"/>
          <w:sz w:val="24"/>
          <w:szCs w:val="28"/>
        </w:rPr>
        <w:t>危险废物汇总表</w:t>
      </w: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428"/>
        <w:gridCol w:w="1238"/>
        <w:gridCol w:w="998"/>
        <w:gridCol w:w="1318"/>
        <w:gridCol w:w="1214"/>
        <w:gridCol w:w="1095"/>
        <w:gridCol w:w="657"/>
        <w:gridCol w:w="1165"/>
        <w:gridCol w:w="2061"/>
        <w:gridCol w:w="990"/>
        <w:gridCol w:w="1278"/>
        <w:gridCol w:w="1012"/>
      </w:tblGrid>
      <w:tr w:rsidR="006208A8" w:rsidRPr="00783F33" w14:paraId="49A5CEA9" w14:textId="77777777" w:rsidTr="006755AA">
        <w:trPr>
          <w:tblHeader/>
          <w:jc w:val="center"/>
        </w:trPr>
        <w:tc>
          <w:tcPr>
            <w:tcW w:w="159" w:type="pct"/>
            <w:vAlign w:val="center"/>
          </w:tcPr>
          <w:p w14:paraId="5F220719"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序号</w:t>
            </w:r>
          </w:p>
        </w:tc>
        <w:tc>
          <w:tcPr>
            <w:tcW w:w="460" w:type="pct"/>
            <w:vAlign w:val="center"/>
          </w:tcPr>
          <w:p w14:paraId="3777344A"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危险废物名称</w:t>
            </w:r>
          </w:p>
        </w:tc>
        <w:tc>
          <w:tcPr>
            <w:tcW w:w="371" w:type="pct"/>
            <w:vAlign w:val="center"/>
          </w:tcPr>
          <w:p w14:paraId="731DCC2D"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危险废物类别</w:t>
            </w:r>
          </w:p>
        </w:tc>
        <w:tc>
          <w:tcPr>
            <w:tcW w:w="490" w:type="pct"/>
            <w:vAlign w:val="center"/>
          </w:tcPr>
          <w:p w14:paraId="592EDD9F"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危险废物</w:t>
            </w:r>
          </w:p>
          <w:p w14:paraId="75F8FF97"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代码</w:t>
            </w:r>
          </w:p>
        </w:tc>
        <w:tc>
          <w:tcPr>
            <w:tcW w:w="451" w:type="pct"/>
            <w:vAlign w:val="center"/>
          </w:tcPr>
          <w:p w14:paraId="6C723418"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产生量</w:t>
            </w:r>
          </w:p>
          <w:p w14:paraId="744580D1"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w:t>
            </w:r>
            <w:r w:rsidRPr="00783F33">
              <w:rPr>
                <w:rFonts w:eastAsiaTheme="minorEastAsia"/>
                <w:color w:val="000000" w:themeColor="text1"/>
                <w:szCs w:val="21"/>
              </w:rPr>
              <w:t>t/a</w:t>
            </w:r>
            <w:r w:rsidRPr="00783F33">
              <w:rPr>
                <w:rFonts w:eastAsiaTheme="minorEastAsia"/>
                <w:color w:val="000000" w:themeColor="text1"/>
                <w:szCs w:val="21"/>
              </w:rPr>
              <w:t>）</w:t>
            </w:r>
          </w:p>
        </w:tc>
        <w:tc>
          <w:tcPr>
            <w:tcW w:w="407" w:type="pct"/>
            <w:vAlign w:val="center"/>
          </w:tcPr>
          <w:p w14:paraId="296BB4C2"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产生工序及装置</w:t>
            </w:r>
          </w:p>
        </w:tc>
        <w:tc>
          <w:tcPr>
            <w:tcW w:w="244" w:type="pct"/>
            <w:vAlign w:val="center"/>
          </w:tcPr>
          <w:p w14:paraId="2402406F"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形态</w:t>
            </w:r>
          </w:p>
        </w:tc>
        <w:tc>
          <w:tcPr>
            <w:tcW w:w="433" w:type="pct"/>
            <w:vAlign w:val="center"/>
          </w:tcPr>
          <w:p w14:paraId="056EA085"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主要</w:t>
            </w:r>
          </w:p>
          <w:p w14:paraId="0010B8A8"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成分</w:t>
            </w:r>
          </w:p>
        </w:tc>
        <w:tc>
          <w:tcPr>
            <w:tcW w:w="766" w:type="pct"/>
            <w:vAlign w:val="center"/>
          </w:tcPr>
          <w:p w14:paraId="1C88AA33"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有害</w:t>
            </w:r>
          </w:p>
          <w:p w14:paraId="41F61D9A"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成分</w:t>
            </w:r>
          </w:p>
        </w:tc>
        <w:tc>
          <w:tcPr>
            <w:tcW w:w="368" w:type="pct"/>
            <w:vAlign w:val="center"/>
          </w:tcPr>
          <w:p w14:paraId="19DA7178"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产废</w:t>
            </w:r>
          </w:p>
          <w:p w14:paraId="6C3FB7DF"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周期</w:t>
            </w:r>
          </w:p>
        </w:tc>
        <w:tc>
          <w:tcPr>
            <w:tcW w:w="475" w:type="pct"/>
            <w:vAlign w:val="center"/>
          </w:tcPr>
          <w:p w14:paraId="637DD774"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危险</w:t>
            </w:r>
          </w:p>
          <w:p w14:paraId="6DBF5747" w14:textId="77777777" w:rsidR="00ED39BF" w:rsidRPr="00783F33" w:rsidRDefault="00ED39BF" w:rsidP="00F52773">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特性</w:t>
            </w:r>
          </w:p>
        </w:tc>
        <w:tc>
          <w:tcPr>
            <w:tcW w:w="376" w:type="pct"/>
            <w:vAlign w:val="center"/>
          </w:tcPr>
          <w:p w14:paraId="60842C56" w14:textId="77777777" w:rsidR="00ED39BF" w:rsidRPr="00783F33" w:rsidRDefault="00ED39BF" w:rsidP="00EA480A">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污染防治措施</w:t>
            </w:r>
          </w:p>
        </w:tc>
      </w:tr>
      <w:tr w:rsidR="006208A8" w:rsidRPr="00783F33" w14:paraId="0501E8DD" w14:textId="77777777" w:rsidTr="006755AA">
        <w:trPr>
          <w:tblHeader/>
          <w:jc w:val="center"/>
        </w:trPr>
        <w:tc>
          <w:tcPr>
            <w:tcW w:w="159" w:type="pct"/>
            <w:vAlign w:val="center"/>
          </w:tcPr>
          <w:p w14:paraId="78F6070D"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1</w:t>
            </w:r>
          </w:p>
        </w:tc>
        <w:tc>
          <w:tcPr>
            <w:tcW w:w="460" w:type="pct"/>
            <w:vAlign w:val="center"/>
          </w:tcPr>
          <w:p w14:paraId="11797FE0" w14:textId="57E9C2BC"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废清洗剂</w:t>
            </w:r>
          </w:p>
        </w:tc>
        <w:tc>
          <w:tcPr>
            <w:tcW w:w="371" w:type="pct"/>
            <w:vAlign w:val="center"/>
          </w:tcPr>
          <w:p w14:paraId="7D2B7B7B" w14:textId="5C566BCE"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HW06</w:t>
            </w:r>
          </w:p>
        </w:tc>
        <w:tc>
          <w:tcPr>
            <w:tcW w:w="490" w:type="pct"/>
            <w:vAlign w:val="center"/>
          </w:tcPr>
          <w:p w14:paraId="082D05FD" w14:textId="5C55EAC2"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900-402-06</w:t>
            </w:r>
          </w:p>
        </w:tc>
        <w:tc>
          <w:tcPr>
            <w:tcW w:w="451" w:type="pct"/>
            <w:vAlign w:val="center"/>
          </w:tcPr>
          <w:p w14:paraId="424B6864" w14:textId="70C9CEA9" w:rsidR="00ED080F" w:rsidRPr="00783F33" w:rsidRDefault="00C52F4E"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35.455</w:t>
            </w:r>
          </w:p>
        </w:tc>
        <w:tc>
          <w:tcPr>
            <w:tcW w:w="407" w:type="pct"/>
            <w:vAlign w:val="center"/>
          </w:tcPr>
          <w:p w14:paraId="61F0A7FB" w14:textId="4CF432AE"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超声波清洗</w:t>
            </w:r>
          </w:p>
        </w:tc>
        <w:tc>
          <w:tcPr>
            <w:tcW w:w="244" w:type="pct"/>
            <w:vAlign w:val="center"/>
          </w:tcPr>
          <w:p w14:paraId="68693859" w14:textId="4BA42152"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液态</w:t>
            </w:r>
          </w:p>
        </w:tc>
        <w:tc>
          <w:tcPr>
            <w:tcW w:w="433" w:type="pct"/>
            <w:vAlign w:val="center"/>
          </w:tcPr>
          <w:p w14:paraId="27A3AB50" w14:textId="79082F71"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766" w:type="pct"/>
            <w:vAlign w:val="center"/>
          </w:tcPr>
          <w:p w14:paraId="4CEFF500" w14:textId="33550ACC"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368" w:type="pct"/>
            <w:vAlign w:val="center"/>
          </w:tcPr>
          <w:p w14:paraId="2C96F225" w14:textId="7664E771"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2d</w:t>
            </w:r>
          </w:p>
        </w:tc>
        <w:tc>
          <w:tcPr>
            <w:tcW w:w="475" w:type="pct"/>
            <w:vAlign w:val="center"/>
          </w:tcPr>
          <w:p w14:paraId="35D4338F"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r w:rsidRPr="00783F33">
              <w:rPr>
                <w:rFonts w:eastAsiaTheme="minorEastAsia"/>
                <w:color w:val="000000" w:themeColor="text1"/>
                <w:szCs w:val="21"/>
              </w:rPr>
              <w:t>，</w:t>
            </w:r>
            <w:r w:rsidRPr="00783F33">
              <w:rPr>
                <w:rFonts w:eastAsiaTheme="minorEastAsia"/>
                <w:color w:val="000000" w:themeColor="text1"/>
                <w:szCs w:val="21"/>
              </w:rPr>
              <w:t>I</w:t>
            </w:r>
          </w:p>
        </w:tc>
        <w:tc>
          <w:tcPr>
            <w:tcW w:w="376" w:type="pct"/>
            <w:vMerge w:val="restart"/>
            <w:vAlign w:val="center"/>
          </w:tcPr>
          <w:p w14:paraId="28CABEAE"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lang w:val="en-US"/>
              </w:rPr>
              <w:t>暂存于厂区危险废物贮存库，交由有资质单位处置</w:t>
            </w:r>
          </w:p>
        </w:tc>
      </w:tr>
      <w:tr w:rsidR="006208A8" w:rsidRPr="00783F33" w14:paraId="3F52EB1B" w14:textId="77777777" w:rsidTr="006755AA">
        <w:trPr>
          <w:tblHeader/>
          <w:jc w:val="center"/>
        </w:trPr>
        <w:tc>
          <w:tcPr>
            <w:tcW w:w="159" w:type="pct"/>
            <w:vAlign w:val="center"/>
          </w:tcPr>
          <w:p w14:paraId="354F1CFC"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2</w:t>
            </w:r>
          </w:p>
        </w:tc>
        <w:tc>
          <w:tcPr>
            <w:tcW w:w="460" w:type="pct"/>
            <w:vAlign w:val="center"/>
          </w:tcPr>
          <w:p w14:paraId="3717B9F4" w14:textId="6CB40170"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废活性炭</w:t>
            </w:r>
          </w:p>
        </w:tc>
        <w:tc>
          <w:tcPr>
            <w:tcW w:w="371" w:type="pct"/>
            <w:vAlign w:val="center"/>
          </w:tcPr>
          <w:p w14:paraId="24458748" w14:textId="77777777"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1A638D21" w14:textId="3370F9C9"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900-039-49</w:t>
            </w:r>
          </w:p>
        </w:tc>
        <w:tc>
          <w:tcPr>
            <w:tcW w:w="451" w:type="pct"/>
            <w:vAlign w:val="center"/>
          </w:tcPr>
          <w:p w14:paraId="7829F8C3" w14:textId="7703D479" w:rsidR="00ED080F" w:rsidRPr="00783F33" w:rsidRDefault="00F2048C"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0.01625</w:t>
            </w:r>
          </w:p>
        </w:tc>
        <w:tc>
          <w:tcPr>
            <w:tcW w:w="407" w:type="pct"/>
            <w:vAlign w:val="center"/>
          </w:tcPr>
          <w:p w14:paraId="7D393F81" w14:textId="40B00EC9"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废气治理</w:t>
            </w:r>
          </w:p>
        </w:tc>
        <w:tc>
          <w:tcPr>
            <w:tcW w:w="244" w:type="pct"/>
            <w:vAlign w:val="center"/>
          </w:tcPr>
          <w:p w14:paraId="18464302"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5A85630A" w14:textId="60D7A9C1"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挥发性有机物</w:t>
            </w:r>
          </w:p>
        </w:tc>
        <w:tc>
          <w:tcPr>
            <w:tcW w:w="766" w:type="pct"/>
            <w:vAlign w:val="center"/>
          </w:tcPr>
          <w:p w14:paraId="4A356321" w14:textId="056C9C0A"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挥发性有机物</w:t>
            </w:r>
          </w:p>
        </w:tc>
        <w:tc>
          <w:tcPr>
            <w:tcW w:w="368" w:type="pct"/>
            <w:vAlign w:val="center"/>
          </w:tcPr>
          <w:p w14:paraId="7D28C36C" w14:textId="60E4BF5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10d</w:t>
            </w:r>
          </w:p>
        </w:tc>
        <w:tc>
          <w:tcPr>
            <w:tcW w:w="475" w:type="pct"/>
            <w:vAlign w:val="center"/>
          </w:tcPr>
          <w:p w14:paraId="1FDE0FA8" w14:textId="452FA2E8"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250B589B"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p>
        </w:tc>
      </w:tr>
      <w:tr w:rsidR="006208A8" w:rsidRPr="00783F33" w14:paraId="59A0BA6D" w14:textId="77777777" w:rsidTr="006755AA">
        <w:trPr>
          <w:tblHeader/>
          <w:jc w:val="center"/>
        </w:trPr>
        <w:tc>
          <w:tcPr>
            <w:tcW w:w="159" w:type="pct"/>
            <w:vAlign w:val="center"/>
          </w:tcPr>
          <w:p w14:paraId="6B123882"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3</w:t>
            </w:r>
          </w:p>
        </w:tc>
        <w:tc>
          <w:tcPr>
            <w:tcW w:w="460" w:type="pct"/>
            <w:vAlign w:val="center"/>
          </w:tcPr>
          <w:p w14:paraId="350EBAEE" w14:textId="5DB9CDE3"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废清洗剂包装桶</w:t>
            </w:r>
          </w:p>
        </w:tc>
        <w:tc>
          <w:tcPr>
            <w:tcW w:w="371" w:type="pct"/>
            <w:vAlign w:val="center"/>
          </w:tcPr>
          <w:p w14:paraId="1125FEED" w14:textId="77777777"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79B181FE" w14:textId="160EA921"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451" w:type="pct"/>
            <w:vAlign w:val="center"/>
          </w:tcPr>
          <w:p w14:paraId="29D4DA72" w14:textId="322BCCF2"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w:t>
            </w:r>
            <w:r w:rsidRPr="00783F33">
              <w:rPr>
                <w:rFonts w:ascii="Times New Roman" w:eastAsiaTheme="minorEastAsia"/>
                <w:color w:val="000000" w:themeColor="text1"/>
                <w:sz w:val="21"/>
                <w:szCs w:val="21"/>
              </w:rPr>
              <w:t>个</w:t>
            </w:r>
            <w:r w:rsidRPr="00783F33">
              <w:rPr>
                <w:rFonts w:ascii="Times New Roman" w:eastAsiaTheme="minorEastAsia"/>
                <w:color w:val="000000" w:themeColor="text1"/>
                <w:sz w:val="21"/>
                <w:szCs w:val="21"/>
              </w:rPr>
              <w:t>(4.5t/a)</w:t>
            </w:r>
          </w:p>
        </w:tc>
        <w:tc>
          <w:tcPr>
            <w:tcW w:w="407" w:type="pct"/>
            <w:vAlign w:val="center"/>
          </w:tcPr>
          <w:p w14:paraId="65CD13EA" w14:textId="0FDA8EBA"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原料储存</w:t>
            </w:r>
          </w:p>
        </w:tc>
        <w:tc>
          <w:tcPr>
            <w:tcW w:w="244" w:type="pct"/>
            <w:vAlign w:val="center"/>
          </w:tcPr>
          <w:p w14:paraId="0781E34F"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1CFA0560" w14:textId="54F8E5B7"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766" w:type="pct"/>
            <w:vAlign w:val="center"/>
          </w:tcPr>
          <w:p w14:paraId="3EACE5C7" w14:textId="4924F93C"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异丙醇</w:t>
            </w:r>
          </w:p>
        </w:tc>
        <w:tc>
          <w:tcPr>
            <w:tcW w:w="368" w:type="pct"/>
            <w:vAlign w:val="center"/>
          </w:tcPr>
          <w:p w14:paraId="09F7DC16" w14:textId="36555A23" w:rsidR="00ED080F" w:rsidRPr="00783F33" w:rsidRDefault="003C38A9" w:rsidP="00A1696F">
            <w:pPr>
              <w:pStyle w:val="affffff5"/>
              <w:kinsoku w:val="0"/>
              <w:overflowPunct w:val="0"/>
              <w:autoSpaceDE w:val="0"/>
              <w:autoSpaceDN w:val="0"/>
              <w:adjustRightInd w:val="0"/>
              <w:snapToGrid w:val="0"/>
              <w:rPr>
                <w:rFonts w:eastAsiaTheme="minorEastAsia"/>
                <w:color w:val="000000" w:themeColor="text1"/>
                <w:szCs w:val="21"/>
              </w:rPr>
            </w:pPr>
            <w:r>
              <w:rPr>
                <w:rFonts w:eastAsiaTheme="minorEastAsia" w:hint="eastAsia"/>
                <w:color w:val="000000" w:themeColor="text1"/>
                <w:szCs w:val="21"/>
              </w:rPr>
              <w:t>2</w:t>
            </w:r>
            <w:r w:rsidR="00ED080F" w:rsidRPr="00783F33">
              <w:rPr>
                <w:rFonts w:eastAsiaTheme="minorEastAsia"/>
                <w:color w:val="000000" w:themeColor="text1"/>
                <w:szCs w:val="21"/>
              </w:rPr>
              <w:t>d</w:t>
            </w:r>
          </w:p>
        </w:tc>
        <w:tc>
          <w:tcPr>
            <w:tcW w:w="475" w:type="pct"/>
            <w:vAlign w:val="center"/>
          </w:tcPr>
          <w:p w14:paraId="04C2F4D7"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46377C1A"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p>
        </w:tc>
      </w:tr>
      <w:tr w:rsidR="006208A8" w:rsidRPr="00783F33" w14:paraId="496BA1CA" w14:textId="77777777" w:rsidTr="006755AA">
        <w:trPr>
          <w:tblHeader/>
          <w:jc w:val="center"/>
        </w:trPr>
        <w:tc>
          <w:tcPr>
            <w:tcW w:w="159" w:type="pct"/>
            <w:vAlign w:val="center"/>
          </w:tcPr>
          <w:p w14:paraId="061CBE4B"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4</w:t>
            </w:r>
          </w:p>
        </w:tc>
        <w:tc>
          <w:tcPr>
            <w:tcW w:w="460" w:type="pct"/>
            <w:vAlign w:val="center"/>
          </w:tcPr>
          <w:p w14:paraId="17BCFCCB" w14:textId="28172872"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废润滑油</w:t>
            </w:r>
          </w:p>
        </w:tc>
        <w:tc>
          <w:tcPr>
            <w:tcW w:w="371" w:type="pct"/>
            <w:vAlign w:val="center"/>
          </w:tcPr>
          <w:p w14:paraId="483ABE67" w14:textId="22A924FC"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HW08</w:t>
            </w:r>
          </w:p>
        </w:tc>
        <w:tc>
          <w:tcPr>
            <w:tcW w:w="490" w:type="pct"/>
            <w:vAlign w:val="center"/>
          </w:tcPr>
          <w:p w14:paraId="10A75A46" w14:textId="50447EA2"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b/>
                <w:bCs/>
                <w:color w:val="000000" w:themeColor="text1"/>
                <w:sz w:val="21"/>
                <w:szCs w:val="21"/>
              </w:rPr>
            </w:pPr>
            <w:r w:rsidRPr="00783F33">
              <w:rPr>
                <w:rFonts w:ascii="Times New Roman" w:eastAsiaTheme="minorEastAsia" w:hAnsi="Times New Roman" w:cs="Times New Roman"/>
                <w:color w:val="000000" w:themeColor="text1"/>
                <w:sz w:val="21"/>
                <w:szCs w:val="21"/>
              </w:rPr>
              <w:t>900-217-08</w:t>
            </w:r>
          </w:p>
        </w:tc>
        <w:tc>
          <w:tcPr>
            <w:tcW w:w="451" w:type="pct"/>
            <w:vAlign w:val="center"/>
          </w:tcPr>
          <w:p w14:paraId="7F3EF5A2" w14:textId="3C74DD9F"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407" w:type="pct"/>
            <w:vAlign w:val="center"/>
          </w:tcPr>
          <w:p w14:paraId="2D624FA0" w14:textId="4140BE2C"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机修</w:t>
            </w:r>
          </w:p>
        </w:tc>
        <w:tc>
          <w:tcPr>
            <w:tcW w:w="244" w:type="pct"/>
            <w:vAlign w:val="center"/>
          </w:tcPr>
          <w:p w14:paraId="2F9565B2" w14:textId="13E160E0"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液态</w:t>
            </w:r>
          </w:p>
        </w:tc>
        <w:tc>
          <w:tcPr>
            <w:tcW w:w="433" w:type="pct"/>
            <w:vAlign w:val="center"/>
          </w:tcPr>
          <w:p w14:paraId="116B3CD3" w14:textId="1F87EDC2"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油类物质</w:t>
            </w:r>
          </w:p>
        </w:tc>
        <w:tc>
          <w:tcPr>
            <w:tcW w:w="766" w:type="pct"/>
            <w:vAlign w:val="center"/>
          </w:tcPr>
          <w:p w14:paraId="5A09385A" w14:textId="2194A4DC"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油类物质</w:t>
            </w:r>
          </w:p>
        </w:tc>
        <w:tc>
          <w:tcPr>
            <w:tcW w:w="368" w:type="pct"/>
            <w:vAlign w:val="center"/>
          </w:tcPr>
          <w:p w14:paraId="2EC3BC66"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30d</w:t>
            </w:r>
          </w:p>
        </w:tc>
        <w:tc>
          <w:tcPr>
            <w:tcW w:w="475" w:type="pct"/>
            <w:vAlign w:val="center"/>
          </w:tcPr>
          <w:p w14:paraId="261F5785"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r w:rsidRPr="00783F33">
              <w:rPr>
                <w:rFonts w:eastAsiaTheme="minorEastAsia"/>
                <w:color w:val="000000" w:themeColor="text1"/>
                <w:szCs w:val="21"/>
              </w:rPr>
              <w:t>，</w:t>
            </w:r>
            <w:r w:rsidRPr="00783F33">
              <w:rPr>
                <w:rFonts w:eastAsiaTheme="minorEastAsia"/>
                <w:color w:val="000000" w:themeColor="text1"/>
                <w:szCs w:val="21"/>
              </w:rPr>
              <w:t>I</w:t>
            </w:r>
          </w:p>
        </w:tc>
        <w:tc>
          <w:tcPr>
            <w:tcW w:w="376" w:type="pct"/>
            <w:vMerge/>
            <w:vAlign w:val="center"/>
          </w:tcPr>
          <w:p w14:paraId="1B6D4137"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p>
        </w:tc>
      </w:tr>
      <w:tr w:rsidR="006208A8" w:rsidRPr="00783F33" w14:paraId="58335436" w14:textId="77777777" w:rsidTr="006755AA">
        <w:trPr>
          <w:tblHeader/>
          <w:jc w:val="center"/>
        </w:trPr>
        <w:tc>
          <w:tcPr>
            <w:tcW w:w="159" w:type="pct"/>
            <w:vAlign w:val="center"/>
          </w:tcPr>
          <w:p w14:paraId="412A8ECF"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5</w:t>
            </w:r>
          </w:p>
        </w:tc>
        <w:tc>
          <w:tcPr>
            <w:tcW w:w="460" w:type="pct"/>
            <w:vAlign w:val="center"/>
          </w:tcPr>
          <w:p w14:paraId="18B57F88" w14:textId="509FB05D"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含油抹布</w:t>
            </w:r>
          </w:p>
        </w:tc>
        <w:tc>
          <w:tcPr>
            <w:tcW w:w="371" w:type="pct"/>
            <w:vAlign w:val="center"/>
          </w:tcPr>
          <w:p w14:paraId="05EA4034" w14:textId="77777777"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06ADBC6C" w14:textId="226F4272"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b/>
                <w:bCs/>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451" w:type="pct"/>
            <w:vAlign w:val="center"/>
          </w:tcPr>
          <w:p w14:paraId="5222312F" w14:textId="0C769374"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0.005</w:t>
            </w:r>
          </w:p>
        </w:tc>
        <w:tc>
          <w:tcPr>
            <w:tcW w:w="407" w:type="pct"/>
            <w:vAlign w:val="center"/>
          </w:tcPr>
          <w:p w14:paraId="04C5A986" w14:textId="2042B2A0"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机修</w:t>
            </w:r>
          </w:p>
        </w:tc>
        <w:tc>
          <w:tcPr>
            <w:tcW w:w="244" w:type="pct"/>
            <w:vAlign w:val="center"/>
          </w:tcPr>
          <w:p w14:paraId="2E053E2A"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1A2EABD9" w14:textId="171A65DB"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油类物质</w:t>
            </w:r>
          </w:p>
        </w:tc>
        <w:tc>
          <w:tcPr>
            <w:tcW w:w="766" w:type="pct"/>
            <w:vAlign w:val="center"/>
          </w:tcPr>
          <w:p w14:paraId="0B836E77" w14:textId="3740ED36"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油类物质</w:t>
            </w:r>
          </w:p>
        </w:tc>
        <w:tc>
          <w:tcPr>
            <w:tcW w:w="368" w:type="pct"/>
            <w:vAlign w:val="center"/>
          </w:tcPr>
          <w:p w14:paraId="4C317B69"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30d</w:t>
            </w:r>
          </w:p>
        </w:tc>
        <w:tc>
          <w:tcPr>
            <w:tcW w:w="475" w:type="pct"/>
            <w:vAlign w:val="center"/>
          </w:tcPr>
          <w:p w14:paraId="21583D1E" w14:textId="067D07E3"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T/In</w:t>
            </w:r>
          </w:p>
        </w:tc>
        <w:tc>
          <w:tcPr>
            <w:tcW w:w="376" w:type="pct"/>
            <w:vMerge/>
            <w:vAlign w:val="center"/>
          </w:tcPr>
          <w:p w14:paraId="512D76CC"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p>
        </w:tc>
      </w:tr>
      <w:tr w:rsidR="006208A8" w:rsidRPr="00783F33" w14:paraId="548E1292" w14:textId="77777777" w:rsidTr="006755AA">
        <w:trPr>
          <w:tblHeader/>
          <w:jc w:val="center"/>
        </w:trPr>
        <w:tc>
          <w:tcPr>
            <w:tcW w:w="159" w:type="pct"/>
            <w:vAlign w:val="center"/>
          </w:tcPr>
          <w:p w14:paraId="563EA976" w14:textId="5EB91521"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6</w:t>
            </w:r>
          </w:p>
        </w:tc>
        <w:tc>
          <w:tcPr>
            <w:tcW w:w="460" w:type="pct"/>
            <w:vAlign w:val="center"/>
          </w:tcPr>
          <w:p w14:paraId="3CF802C3" w14:textId="76BF490E" w:rsidR="00ED080F" w:rsidRPr="00783F33" w:rsidRDefault="00ED080F"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w:t>
            </w:r>
            <w:r w:rsidRPr="00783F33">
              <w:rPr>
                <w:rFonts w:ascii="Times New Roman" w:eastAsiaTheme="minorEastAsia"/>
                <w:color w:val="000000" w:themeColor="text1"/>
                <w:sz w:val="21"/>
                <w:szCs w:val="21"/>
              </w:rPr>
              <w:t>PCB</w:t>
            </w:r>
            <w:r w:rsidRPr="00783F33">
              <w:rPr>
                <w:rFonts w:ascii="Times New Roman" w:eastAsiaTheme="minorEastAsia"/>
                <w:color w:val="000000" w:themeColor="text1"/>
                <w:sz w:val="21"/>
                <w:szCs w:val="21"/>
              </w:rPr>
              <w:t>板光板</w:t>
            </w:r>
          </w:p>
        </w:tc>
        <w:tc>
          <w:tcPr>
            <w:tcW w:w="371" w:type="pct"/>
            <w:vAlign w:val="center"/>
          </w:tcPr>
          <w:p w14:paraId="118EC617" w14:textId="628FDE86"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2D520C44" w14:textId="1BC442FF" w:rsidR="00ED080F" w:rsidRPr="00783F33" w:rsidRDefault="00ED080F"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900-045-49</w:t>
            </w:r>
          </w:p>
        </w:tc>
        <w:tc>
          <w:tcPr>
            <w:tcW w:w="451" w:type="pct"/>
            <w:vAlign w:val="center"/>
          </w:tcPr>
          <w:p w14:paraId="3FAD511D" w14:textId="50FB7B4B" w:rsidR="00ED080F" w:rsidRPr="00783F33" w:rsidRDefault="00736E83"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74.3468901</w:t>
            </w:r>
          </w:p>
        </w:tc>
        <w:tc>
          <w:tcPr>
            <w:tcW w:w="407" w:type="pct"/>
            <w:vAlign w:val="center"/>
          </w:tcPr>
          <w:p w14:paraId="770D9927" w14:textId="57C38AEF" w:rsidR="00ED080F" w:rsidRPr="00783F33" w:rsidRDefault="00ED080F"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244" w:type="pct"/>
            <w:vAlign w:val="center"/>
          </w:tcPr>
          <w:p w14:paraId="5FB96247" w14:textId="729B8EDB"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65FC3A66" w14:textId="62CAB86A" w:rsidR="00ED080F" w:rsidRPr="00783F33" w:rsidRDefault="00ED080F"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铅、汞、镉等</w:t>
            </w:r>
          </w:p>
        </w:tc>
        <w:tc>
          <w:tcPr>
            <w:tcW w:w="766" w:type="pct"/>
            <w:vAlign w:val="center"/>
          </w:tcPr>
          <w:p w14:paraId="18593785" w14:textId="7F5EB262" w:rsidR="00ED080F" w:rsidRPr="00783F33" w:rsidRDefault="00ED080F"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铅、汞、镉等</w:t>
            </w:r>
          </w:p>
        </w:tc>
        <w:tc>
          <w:tcPr>
            <w:tcW w:w="368" w:type="pct"/>
            <w:vAlign w:val="center"/>
          </w:tcPr>
          <w:p w14:paraId="31B3A257" w14:textId="3EBE49C5"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1d</w:t>
            </w:r>
          </w:p>
        </w:tc>
        <w:tc>
          <w:tcPr>
            <w:tcW w:w="475" w:type="pct"/>
            <w:vAlign w:val="center"/>
          </w:tcPr>
          <w:p w14:paraId="53679FD9" w14:textId="15B1B9B3"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496C232B"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p>
        </w:tc>
      </w:tr>
      <w:tr w:rsidR="006208A8" w:rsidRPr="00783F33" w14:paraId="3B2E3EF6" w14:textId="77777777" w:rsidTr="006755AA">
        <w:trPr>
          <w:tblHeader/>
          <w:jc w:val="center"/>
        </w:trPr>
        <w:tc>
          <w:tcPr>
            <w:tcW w:w="159" w:type="pct"/>
            <w:vAlign w:val="center"/>
          </w:tcPr>
          <w:p w14:paraId="69B45B25" w14:textId="05A4512E"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7</w:t>
            </w:r>
          </w:p>
        </w:tc>
        <w:tc>
          <w:tcPr>
            <w:tcW w:w="460" w:type="pct"/>
            <w:vAlign w:val="center"/>
          </w:tcPr>
          <w:p w14:paraId="47198151" w14:textId="7EB771C6" w:rsidR="00ED080F" w:rsidRPr="00783F33" w:rsidRDefault="00ED080F"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废锡渣</w:t>
            </w:r>
            <w:proofErr w:type="gramEnd"/>
          </w:p>
        </w:tc>
        <w:tc>
          <w:tcPr>
            <w:tcW w:w="371" w:type="pct"/>
          </w:tcPr>
          <w:p w14:paraId="3882E953" w14:textId="3620B455" w:rsidR="00ED080F" w:rsidRPr="00783F33" w:rsidRDefault="00ED080F"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HW31</w:t>
            </w:r>
            <w:r w:rsidR="006755AA">
              <w:rPr>
                <w:rFonts w:ascii="Times New Roman" w:eastAsiaTheme="minorEastAsia" w:hAnsi="Times New Roman" w:cs="Times New Roman"/>
                <w:color w:val="000000" w:themeColor="text1"/>
                <w:sz w:val="21"/>
                <w:szCs w:val="21"/>
              </w:rPr>
              <w:t>（鉴别）</w:t>
            </w:r>
          </w:p>
        </w:tc>
        <w:tc>
          <w:tcPr>
            <w:tcW w:w="490" w:type="pct"/>
            <w:vAlign w:val="center"/>
          </w:tcPr>
          <w:p w14:paraId="113DFA62" w14:textId="418DEE6C" w:rsidR="00ED080F" w:rsidRPr="00783F33" w:rsidRDefault="00ED080F" w:rsidP="006755AA">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384-004-3</w:t>
            </w:r>
            <w:r w:rsidR="006755AA" w:rsidRPr="00783F33">
              <w:rPr>
                <w:rFonts w:ascii="Times New Roman" w:eastAsiaTheme="minorEastAsia" w:hAnsi="Times New Roman" w:cs="Times New Roman"/>
                <w:color w:val="000000" w:themeColor="text1"/>
                <w:sz w:val="21"/>
                <w:szCs w:val="21"/>
              </w:rPr>
              <w:t>1</w:t>
            </w:r>
            <w:r w:rsidR="006755AA">
              <w:rPr>
                <w:rFonts w:ascii="Times New Roman" w:eastAsiaTheme="minorEastAsia" w:hAnsi="Times New Roman" w:cs="Times New Roman"/>
                <w:color w:val="000000" w:themeColor="text1"/>
                <w:sz w:val="21"/>
                <w:szCs w:val="21"/>
              </w:rPr>
              <w:t>（鉴别）</w:t>
            </w:r>
          </w:p>
        </w:tc>
        <w:tc>
          <w:tcPr>
            <w:tcW w:w="451" w:type="pct"/>
            <w:vAlign w:val="center"/>
          </w:tcPr>
          <w:p w14:paraId="11BB444A" w14:textId="6E60B4C1" w:rsidR="00ED080F" w:rsidRPr="00783F33" w:rsidRDefault="00736E83"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9.6340499</w:t>
            </w:r>
          </w:p>
        </w:tc>
        <w:tc>
          <w:tcPr>
            <w:tcW w:w="407" w:type="pct"/>
            <w:vAlign w:val="center"/>
          </w:tcPr>
          <w:p w14:paraId="583797AF" w14:textId="1024C983" w:rsidR="00ED080F" w:rsidRPr="00783F33" w:rsidRDefault="00ED080F"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244" w:type="pct"/>
            <w:vAlign w:val="center"/>
          </w:tcPr>
          <w:p w14:paraId="67C2F561" w14:textId="2557434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3D4C7E27" w14:textId="3728BDC1" w:rsidR="00ED080F" w:rsidRPr="00783F33" w:rsidRDefault="00ED080F"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766" w:type="pct"/>
            <w:vAlign w:val="center"/>
          </w:tcPr>
          <w:p w14:paraId="3A9077EF" w14:textId="123489CC" w:rsidR="00ED080F" w:rsidRPr="00783F33" w:rsidRDefault="00ED080F"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68" w:type="pct"/>
            <w:vAlign w:val="center"/>
          </w:tcPr>
          <w:p w14:paraId="5355D687" w14:textId="552FBA7C"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30d</w:t>
            </w:r>
          </w:p>
        </w:tc>
        <w:tc>
          <w:tcPr>
            <w:tcW w:w="475" w:type="pct"/>
            <w:vAlign w:val="center"/>
          </w:tcPr>
          <w:p w14:paraId="1F13D68E" w14:textId="1371032A"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571AD36F" w14:textId="77777777" w:rsidR="00ED080F" w:rsidRPr="00783F33" w:rsidRDefault="00ED080F" w:rsidP="00A1696F">
            <w:pPr>
              <w:pStyle w:val="affffff5"/>
              <w:kinsoku w:val="0"/>
              <w:overflowPunct w:val="0"/>
              <w:autoSpaceDE w:val="0"/>
              <w:autoSpaceDN w:val="0"/>
              <w:adjustRightInd w:val="0"/>
              <w:snapToGrid w:val="0"/>
              <w:rPr>
                <w:rFonts w:eastAsiaTheme="minorEastAsia"/>
                <w:color w:val="000000" w:themeColor="text1"/>
                <w:szCs w:val="21"/>
              </w:rPr>
            </w:pPr>
          </w:p>
        </w:tc>
      </w:tr>
      <w:tr w:rsidR="001D4DBD" w:rsidRPr="00783F33" w14:paraId="5F5B24C9" w14:textId="77777777" w:rsidTr="006755AA">
        <w:trPr>
          <w:tblHeader/>
          <w:jc w:val="center"/>
        </w:trPr>
        <w:tc>
          <w:tcPr>
            <w:tcW w:w="159" w:type="pct"/>
            <w:vAlign w:val="center"/>
          </w:tcPr>
          <w:p w14:paraId="4B4A4A04" w14:textId="5A1B75FB"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8</w:t>
            </w:r>
          </w:p>
        </w:tc>
        <w:tc>
          <w:tcPr>
            <w:tcW w:w="460" w:type="pct"/>
            <w:vAlign w:val="center"/>
          </w:tcPr>
          <w:p w14:paraId="7C0658BC" w14:textId="0EA697B6" w:rsidR="001D4DBD" w:rsidRPr="00783F33" w:rsidRDefault="001D4DBD" w:rsidP="00A1696F">
            <w:pPr>
              <w:adjustRightInd w:val="0"/>
              <w:snapToGrid w:val="0"/>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不合格产品</w:t>
            </w:r>
          </w:p>
        </w:tc>
        <w:tc>
          <w:tcPr>
            <w:tcW w:w="371" w:type="pct"/>
          </w:tcPr>
          <w:p w14:paraId="1A8729F9" w14:textId="074242DF" w:rsidR="001D4DBD" w:rsidRPr="00783F33" w:rsidRDefault="001D4DBD"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4E61EABB" w14:textId="605A4ED8" w:rsidR="001D4DBD" w:rsidRPr="00783F33" w:rsidRDefault="001D4DBD"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900-045-49</w:t>
            </w:r>
          </w:p>
        </w:tc>
        <w:tc>
          <w:tcPr>
            <w:tcW w:w="451" w:type="pct"/>
            <w:vAlign w:val="center"/>
          </w:tcPr>
          <w:p w14:paraId="1D76E765" w14:textId="2202566B" w:rsidR="001D4DBD" w:rsidRPr="00783F33" w:rsidRDefault="001D4DBD"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0.078</w:t>
            </w:r>
          </w:p>
        </w:tc>
        <w:tc>
          <w:tcPr>
            <w:tcW w:w="407" w:type="pct"/>
            <w:vAlign w:val="center"/>
          </w:tcPr>
          <w:p w14:paraId="7597D0E6" w14:textId="70DDA699" w:rsidR="001D4DBD" w:rsidRPr="00783F33" w:rsidRDefault="001D4DBD"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244" w:type="pct"/>
            <w:vAlign w:val="center"/>
          </w:tcPr>
          <w:p w14:paraId="5C360522" w14:textId="024D3F9C"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1F6FD3AD" w14:textId="1BA55985"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766" w:type="pct"/>
            <w:vAlign w:val="center"/>
          </w:tcPr>
          <w:p w14:paraId="20186406" w14:textId="3167F60B"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68" w:type="pct"/>
            <w:vAlign w:val="center"/>
          </w:tcPr>
          <w:p w14:paraId="62C1FB4A" w14:textId="4E43F830"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1d</w:t>
            </w:r>
          </w:p>
        </w:tc>
        <w:tc>
          <w:tcPr>
            <w:tcW w:w="475" w:type="pct"/>
            <w:vAlign w:val="center"/>
          </w:tcPr>
          <w:p w14:paraId="46D2402A" w14:textId="20952EE5"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0AF475E2" w14:textId="77777777"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p>
        </w:tc>
      </w:tr>
      <w:tr w:rsidR="001D4DBD" w:rsidRPr="00783F33" w14:paraId="01A821EA" w14:textId="77777777" w:rsidTr="006755AA">
        <w:trPr>
          <w:tblHeader/>
          <w:jc w:val="center"/>
        </w:trPr>
        <w:tc>
          <w:tcPr>
            <w:tcW w:w="159" w:type="pct"/>
            <w:vAlign w:val="center"/>
          </w:tcPr>
          <w:p w14:paraId="6B881896" w14:textId="6A89F83F"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9</w:t>
            </w:r>
          </w:p>
        </w:tc>
        <w:tc>
          <w:tcPr>
            <w:tcW w:w="460" w:type="pct"/>
            <w:vAlign w:val="center"/>
          </w:tcPr>
          <w:p w14:paraId="5F242AC0" w14:textId="2816CA8E" w:rsidR="001D4DBD" w:rsidRPr="00783F33" w:rsidRDefault="001D4DBD" w:rsidP="00A1696F">
            <w:pPr>
              <w:adjustRightInd w:val="0"/>
              <w:snapToGrid w:val="0"/>
              <w:jc w:val="center"/>
              <w:rPr>
                <w:rFonts w:ascii="Times New Roman" w:eastAsiaTheme="minorEastAsia"/>
                <w:color w:val="000000" w:themeColor="text1"/>
                <w:sz w:val="21"/>
                <w:szCs w:val="21"/>
              </w:rPr>
            </w:pPr>
            <w:proofErr w:type="gramStart"/>
            <w:r>
              <w:rPr>
                <w:rFonts w:ascii="Times New Roman" w:eastAsiaTheme="minorEastAsia" w:hint="eastAsia"/>
                <w:color w:val="000000" w:themeColor="text1"/>
                <w:sz w:val="21"/>
                <w:szCs w:val="21"/>
              </w:rPr>
              <w:t>废滚刷</w:t>
            </w:r>
            <w:proofErr w:type="gramEnd"/>
          </w:p>
        </w:tc>
        <w:tc>
          <w:tcPr>
            <w:tcW w:w="371" w:type="pct"/>
          </w:tcPr>
          <w:p w14:paraId="0988F61F" w14:textId="140C2767" w:rsidR="001D4DBD" w:rsidRPr="00783F33" w:rsidRDefault="001D4DBD"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6656CC17" w14:textId="141CB572" w:rsidR="001D4DBD" w:rsidRPr="00783F33" w:rsidRDefault="001D4DBD" w:rsidP="001D4DBD">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w:t>
            </w:r>
            <w:r>
              <w:rPr>
                <w:rFonts w:ascii="Times New Roman" w:eastAsiaTheme="minorEastAsia" w:hAnsi="Times New Roman" w:cs="Times New Roman" w:hint="eastAsia"/>
                <w:color w:val="000000" w:themeColor="text1"/>
                <w:sz w:val="21"/>
                <w:szCs w:val="21"/>
              </w:rPr>
              <w:t>1</w:t>
            </w:r>
            <w:r w:rsidRPr="00783F33">
              <w:rPr>
                <w:rFonts w:ascii="Times New Roman" w:eastAsiaTheme="minorEastAsia" w:hAnsi="Times New Roman" w:cs="Times New Roman"/>
                <w:color w:val="000000" w:themeColor="text1"/>
                <w:sz w:val="21"/>
                <w:szCs w:val="21"/>
              </w:rPr>
              <w:t>-49</w:t>
            </w:r>
          </w:p>
        </w:tc>
        <w:tc>
          <w:tcPr>
            <w:tcW w:w="451" w:type="pct"/>
            <w:vAlign w:val="center"/>
          </w:tcPr>
          <w:p w14:paraId="2AE07D7A" w14:textId="4EBA1565" w:rsidR="001D4DBD" w:rsidRPr="00783F33" w:rsidRDefault="001D4DBD" w:rsidP="00A1696F">
            <w:pPr>
              <w:adjustRightInd w:val="0"/>
              <w:snapToGri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0.01</w:t>
            </w:r>
          </w:p>
        </w:tc>
        <w:tc>
          <w:tcPr>
            <w:tcW w:w="407" w:type="pct"/>
            <w:vAlign w:val="center"/>
          </w:tcPr>
          <w:p w14:paraId="013A731D" w14:textId="688DF918" w:rsidR="001D4DBD" w:rsidRPr="00783F33" w:rsidRDefault="001D4DBD" w:rsidP="00A1696F">
            <w:pPr>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脱锡拆解</w:t>
            </w:r>
            <w:proofErr w:type="gramEnd"/>
          </w:p>
        </w:tc>
        <w:tc>
          <w:tcPr>
            <w:tcW w:w="244" w:type="pct"/>
            <w:vAlign w:val="center"/>
          </w:tcPr>
          <w:p w14:paraId="3A5EBF15" w14:textId="2999FB1E"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5FD54E29" w14:textId="7C56DCB5"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766" w:type="pct"/>
            <w:vAlign w:val="center"/>
          </w:tcPr>
          <w:p w14:paraId="152475C8" w14:textId="2B5E0E5B"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68" w:type="pct"/>
            <w:vAlign w:val="center"/>
          </w:tcPr>
          <w:p w14:paraId="32C728F0" w14:textId="6485241A"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1d</w:t>
            </w:r>
          </w:p>
        </w:tc>
        <w:tc>
          <w:tcPr>
            <w:tcW w:w="475" w:type="pct"/>
            <w:vAlign w:val="center"/>
          </w:tcPr>
          <w:p w14:paraId="1D7A4A45" w14:textId="62C6EC02"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777FECB0" w14:textId="77777777"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p>
        </w:tc>
      </w:tr>
      <w:tr w:rsidR="001D4DBD" w:rsidRPr="00783F33" w14:paraId="71E8F993" w14:textId="77777777" w:rsidTr="006755AA">
        <w:trPr>
          <w:tblHeader/>
          <w:jc w:val="center"/>
        </w:trPr>
        <w:tc>
          <w:tcPr>
            <w:tcW w:w="159" w:type="pct"/>
            <w:vAlign w:val="center"/>
          </w:tcPr>
          <w:p w14:paraId="2E50CE27" w14:textId="4D91F542"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Pr>
                <w:rFonts w:eastAsiaTheme="minorEastAsia" w:hint="eastAsia"/>
                <w:color w:val="000000" w:themeColor="text1"/>
                <w:szCs w:val="21"/>
              </w:rPr>
              <w:t>10</w:t>
            </w:r>
          </w:p>
        </w:tc>
        <w:tc>
          <w:tcPr>
            <w:tcW w:w="460" w:type="pct"/>
            <w:vAlign w:val="center"/>
          </w:tcPr>
          <w:p w14:paraId="6D016D8E" w14:textId="5E94BAB4"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废布袋</w:t>
            </w:r>
          </w:p>
        </w:tc>
        <w:tc>
          <w:tcPr>
            <w:tcW w:w="371" w:type="pct"/>
          </w:tcPr>
          <w:p w14:paraId="6AD4D40C" w14:textId="4E614EE0" w:rsidR="001D4DBD" w:rsidRPr="00783F33" w:rsidRDefault="001D4DBD"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HW49</w:t>
            </w:r>
          </w:p>
        </w:tc>
        <w:tc>
          <w:tcPr>
            <w:tcW w:w="490" w:type="pct"/>
            <w:vAlign w:val="center"/>
          </w:tcPr>
          <w:p w14:paraId="01D7CD1E" w14:textId="3D8A2CE3" w:rsidR="001D4DBD" w:rsidRPr="00783F33" w:rsidRDefault="001D4DBD"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900-041-49</w:t>
            </w:r>
          </w:p>
        </w:tc>
        <w:tc>
          <w:tcPr>
            <w:tcW w:w="451" w:type="pct"/>
            <w:vAlign w:val="center"/>
          </w:tcPr>
          <w:p w14:paraId="4EE4BC02" w14:textId="17A59565"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407" w:type="pct"/>
            <w:vAlign w:val="center"/>
          </w:tcPr>
          <w:p w14:paraId="380D76D7" w14:textId="6E536441"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废气治理</w:t>
            </w:r>
          </w:p>
        </w:tc>
        <w:tc>
          <w:tcPr>
            <w:tcW w:w="244" w:type="pct"/>
            <w:vAlign w:val="center"/>
          </w:tcPr>
          <w:p w14:paraId="7794E5FA" w14:textId="1FBCD263"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264799CA" w14:textId="1218B8B4"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766" w:type="pct"/>
            <w:vAlign w:val="center"/>
          </w:tcPr>
          <w:p w14:paraId="23E39880" w14:textId="0497142E"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68" w:type="pct"/>
            <w:vAlign w:val="center"/>
          </w:tcPr>
          <w:p w14:paraId="6D5E303A" w14:textId="2311FC64"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30d</w:t>
            </w:r>
          </w:p>
        </w:tc>
        <w:tc>
          <w:tcPr>
            <w:tcW w:w="475" w:type="pct"/>
            <w:vAlign w:val="center"/>
          </w:tcPr>
          <w:p w14:paraId="516D1715" w14:textId="79AC45FE"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T/In</w:t>
            </w:r>
          </w:p>
        </w:tc>
        <w:tc>
          <w:tcPr>
            <w:tcW w:w="376" w:type="pct"/>
            <w:vMerge/>
            <w:vAlign w:val="center"/>
          </w:tcPr>
          <w:p w14:paraId="611B5DC3" w14:textId="77777777"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p>
        </w:tc>
      </w:tr>
      <w:tr w:rsidR="001D4DBD" w:rsidRPr="00783F33" w14:paraId="11FD2C71" w14:textId="77777777" w:rsidTr="006755AA">
        <w:trPr>
          <w:tblHeader/>
          <w:jc w:val="center"/>
        </w:trPr>
        <w:tc>
          <w:tcPr>
            <w:tcW w:w="159" w:type="pct"/>
            <w:vAlign w:val="center"/>
          </w:tcPr>
          <w:p w14:paraId="11647426" w14:textId="4564BBB4"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Pr>
                <w:rFonts w:eastAsiaTheme="minorEastAsia" w:hint="eastAsia"/>
                <w:color w:val="000000" w:themeColor="text1"/>
                <w:szCs w:val="21"/>
              </w:rPr>
              <w:t>11</w:t>
            </w:r>
          </w:p>
        </w:tc>
        <w:tc>
          <w:tcPr>
            <w:tcW w:w="460" w:type="pct"/>
            <w:vAlign w:val="center"/>
          </w:tcPr>
          <w:p w14:paraId="55C8A17B" w14:textId="0ACB7C50"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收尘灰</w:t>
            </w:r>
          </w:p>
        </w:tc>
        <w:tc>
          <w:tcPr>
            <w:tcW w:w="371" w:type="pct"/>
          </w:tcPr>
          <w:p w14:paraId="0CE7D70F" w14:textId="6532880D" w:rsidR="001D4DBD" w:rsidRPr="00783F33" w:rsidRDefault="001D4DBD" w:rsidP="00ED080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HW31</w:t>
            </w:r>
          </w:p>
        </w:tc>
        <w:tc>
          <w:tcPr>
            <w:tcW w:w="490" w:type="pct"/>
            <w:vAlign w:val="center"/>
          </w:tcPr>
          <w:p w14:paraId="35321917" w14:textId="0CD631B1" w:rsidR="001D4DBD" w:rsidRPr="00783F33" w:rsidRDefault="001D4DBD" w:rsidP="00A1696F">
            <w:pPr>
              <w:pStyle w:val="aChar3"/>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384-004-31</w:t>
            </w:r>
          </w:p>
        </w:tc>
        <w:tc>
          <w:tcPr>
            <w:tcW w:w="451" w:type="pct"/>
            <w:vAlign w:val="center"/>
          </w:tcPr>
          <w:p w14:paraId="5DF95B80" w14:textId="4660F2D2"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0.072903</w:t>
            </w:r>
          </w:p>
        </w:tc>
        <w:tc>
          <w:tcPr>
            <w:tcW w:w="407" w:type="pct"/>
            <w:vAlign w:val="center"/>
          </w:tcPr>
          <w:p w14:paraId="423816AA" w14:textId="1039FE43" w:rsidR="001D4DBD" w:rsidRPr="00783F33" w:rsidRDefault="001D4DBD" w:rsidP="00A1696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废气治理</w:t>
            </w:r>
          </w:p>
        </w:tc>
        <w:tc>
          <w:tcPr>
            <w:tcW w:w="244" w:type="pct"/>
            <w:vAlign w:val="center"/>
          </w:tcPr>
          <w:p w14:paraId="7CCA5770" w14:textId="29DFE068"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固态</w:t>
            </w:r>
          </w:p>
        </w:tc>
        <w:tc>
          <w:tcPr>
            <w:tcW w:w="433" w:type="pct"/>
            <w:vAlign w:val="center"/>
          </w:tcPr>
          <w:p w14:paraId="7989622A" w14:textId="1B2915C3"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766" w:type="pct"/>
            <w:vAlign w:val="center"/>
          </w:tcPr>
          <w:p w14:paraId="2687D67A" w14:textId="32EDDD9D" w:rsidR="001D4DBD" w:rsidRPr="00783F33" w:rsidRDefault="001D4DBD" w:rsidP="00A54F94">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铅等</w:t>
            </w:r>
          </w:p>
        </w:tc>
        <w:tc>
          <w:tcPr>
            <w:tcW w:w="368" w:type="pct"/>
            <w:vAlign w:val="center"/>
          </w:tcPr>
          <w:p w14:paraId="443BCB7B" w14:textId="3A5F8526"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30d</w:t>
            </w:r>
          </w:p>
        </w:tc>
        <w:tc>
          <w:tcPr>
            <w:tcW w:w="475" w:type="pct"/>
            <w:vAlign w:val="center"/>
          </w:tcPr>
          <w:p w14:paraId="44F9FA43" w14:textId="71933101"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r w:rsidRPr="00783F33">
              <w:rPr>
                <w:rFonts w:eastAsiaTheme="minorEastAsia"/>
                <w:color w:val="000000" w:themeColor="text1"/>
                <w:szCs w:val="21"/>
              </w:rPr>
              <w:t>T</w:t>
            </w:r>
          </w:p>
        </w:tc>
        <w:tc>
          <w:tcPr>
            <w:tcW w:w="376" w:type="pct"/>
            <w:vMerge/>
            <w:vAlign w:val="center"/>
          </w:tcPr>
          <w:p w14:paraId="4502A83E" w14:textId="77777777" w:rsidR="001D4DBD" w:rsidRPr="00783F33" w:rsidRDefault="001D4DBD" w:rsidP="00A1696F">
            <w:pPr>
              <w:pStyle w:val="affffff5"/>
              <w:kinsoku w:val="0"/>
              <w:overflowPunct w:val="0"/>
              <w:autoSpaceDE w:val="0"/>
              <w:autoSpaceDN w:val="0"/>
              <w:adjustRightInd w:val="0"/>
              <w:snapToGrid w:val="0"/>
              <w:rPr>
                <w:rFonts w:eastAsiaTheme="minorEastAsia"/>
                <w:color w:val="000000" w:themeColor="text1"/>
                <w:szCs w:val="21"/>
              </w:rPr>
            </w:pPr>
          </w:p>
        </w:tc>
      </w:tr>
    </w:tbl>
    <w:p w14:paraId="4E9AEB27" w14:textId="77777777" w:rsidR="00ED39BF" w:rsidRPr="00783F33" w:rsidRDefault="00ED39BF" w:rsidP="006755AA">
      <w:pPr>
        <w:pStyle w:val="affffffffffffffffffff"/>
        <w:jc w:val="left"/>
        <w:rPr>
          <w:rFonts w:eastAsiaTheme="minorEastAsia"/>
          <w:color w:val="000000" w:themeColor="text1"/>
          <w:spacing w:val="0"/>
        </w:rPr>
        <w:sectPr w:rsidR="00ED39BF" w:rsidRPr="00783F33" w:rsidSect="00853638">
          <w:pgSz w:w="16838" w:h="11906" w:orient="landscape"/>
          <w:pgMar w:top="1440" w:right="1800" w:bottom="1440" w:left="1800" w:header="850" w:footer="992" w:gutter="0"/>
          <w:cols w:space="720"/>
          <w:docGrid w:linePitch="381"/>
        </w:sectPr>
      </w:pPr>
    </w:p>
    <w:p w14:paraId="283C198D" w14:textId="77777777" w:rsidR="00ED39BF" w:rsidRPr="00783F33" w:rsidRDefault="00ED39BF" w:rsidP="00F52773">
      <w:pPr>
        <w:snapToGrid w:val="0"/>
        <w:spacing w:line="360" w:lineRule="auto"/>
        <w:jc w:val="both"/>
        <w:outlineLvl w:val="3"/>
        <w:rPr>
          <w:rFonts w:ascii="Times New Roman" w:eastAsiaTheme="minorEastAsia"/>
          <w:b/>
          <w:bCs/>
          <w:color w:val="000000" w:themeColor="text1"/>
          <w:sz w:val="24"/>
          <w:szCs w:val="24"/>
        </w:rPr>
      </w:pPr>
      <w:r w:rsidRPr="00783F33">
        <w:rPr>
          <w:rFonts w:ascii="Times New Roman" w:eastAsiaTheme="minorEastAsia"/>
          <w:b/>
          <w:bCs/>
          <w:color w:val="000000" w:themeColor="text1"/>
          <w:sz w:val="24"/>
        </w:rPr>
        <w:lastRenderedPageBreak/>
        <w:t>3.3.</w:t>
      </w:r>
      <w:r w:rsidRPr="00783F33">
        <w:rPr>
          <w:rFonts w:ascii="Times New Roman" w:eastAsiaTheme="minorEastAsia"/>
          <w:b/>
          <w:bCs/>
          <w:color w:val="000000" w:themeColor="text1"/>
          <w:sz w:val="24"/>
          <w:szCs w:val="24"/>
        </w:rPr>
        <w:t>3.6</w:t>
      </w:r>
      <w:r w:rsidRPr="00783F33">
        <w:rPr>
          <w:rFonts w:ascii="Times New Roman" w:eastAsiaTheme="minorEastAsia"/>
          <w:b/>
          <w:bCs/>
          <w:color w:val="000000" w:themeColor="text1"/>
          <w:sz w:val="24"/>
          <w:szCs w:val="24"/>
        </w:rPr>
        <w:t>地下水渗漏源强核定</w:t>
      </w:r>
    </w:p>
    <w:p w14:paraId="24ACFCA8" w14:textId="77777777" w:rsidR="00ED39BF" w:rsidRPr="00783F33" w:rsidRDefault="00ED39BF" w:rsidP="00F52773">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1</w:t>
      </w:r>
      <w:r w:rsidRPr="00783F33">
        <w:rPr>
          <w:rFonts w:ascii="Times New Roman" w:hAnsi="Times New Roman" w:cs="Times New Roman"/>
          <w:color w:val="000000" w:themeColor="text1"/>
          <w:spacing w:val="0"/>
          <w:szCs w:val="24"/>
        </w:rPr>
        <w:t>）正常状况</w:t>
      </w:r>
    </w:p>
    <w:p w14:paraId="0D3E931C" w14:textId="22E78781" w:rsidR="001E42C0" w:rsidRPr="00783F33" w:rsidRDefault="001E42C0" w:rsidP="001E42C0">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根据《环境影响评价技术导则地下水环境》（</w:t>
      </w:r>
      <w:r w:rsidRPr="00783F33">
        <w:rPr>
          <w:rFonts w:ascii="Times New Roman" w:hAnsi="Times New Roman" w:cs="Times New Roman"/>
          <w:color w:val="000000" w:themeColor="text1"/>
          <w:spacing w:val="0"/>
          <w:szCs w:val="24"/>
        </w:rPr>
        <w:t>HJ2.3-2018</w:t>
      </w: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9.4</w:t>
      </w:r>
      <w:r w:rsidRPr="00783F33">
        <w:rPr>
          <w:rFonts w:ascii="Times New Roman" w:hAnsi="Times New Roman" w:cs="Times New Roman"/>
          <w:color w:val="000000" w:themeColor="text1"/>
          <w:spacing w:val="0"/>
          <w:szCs w:val="24"/>
        </w:rPr>
        <w:t>节</w:t>
      </w: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已依据相关规范设计地下水污染防渗措施的建设项目，不进行正常状况情景下的预测</w:t>
      </w: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w:t>
      </w:r>
    </w:p>
    <w:p w14:paraId="6915E765" w14:textId="7F557A37" w:rsidR="00ED39BF" w:rsidRPr="00783F33" w:rsidRDefault="001E42C0" w:rsidP="001E42C0">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正常状况下，建设项目对各类污染源场地及设施按照相关规范进行了严格的防渗措施，污染物从源头和末端均得到控制，阻隔了污染地下水的通道，在防渗措施下，项目污染物渗漏量甚微，不会对地下水环境造成影响。</w:t>
      </w:r>
    </w:p>
    <w:p w14:paraId="085AF732" w14:textId="77777777" w:rsidR="00ED39BF" w:rsidRPr="00783F33" w:rsidRDefault="00ED39BF" w:rsidP="00F52773">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2</w:t>
      </w:r>
      <w:r w:rsidRPr="00783F33">
        <w:rPr>
          <w:rFonts w:ascii="Times New Roman" w:hAnsi="Times New Roman" w:cs="Times New Roman"/>
          <w:color w:val="000000" w:themeColor="text1"/>
          <w:spacing w:val="0"/>
          <w:szCs w:val="24"/>
        </w:rPr>
        <w:t>）非正常状况</w:t>
      </w:r>
    </w:p>
    <w:p w14:paraId="2DA453A0" w14:textId="45671C40" w:rsidR="00977814" w:rsidRPr="00783F33" w:rsidRDefault="00ED39BF" w:rsidP="00F23F23">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本项目涉及到的液体物料主要为</w:t>
      </w:r>
      <w:r w:rsidR="00977814" w:rsidRPr="00783F33">
        <w:rPr>
          <w:rFonts w:ascii="Times New Roman" w:hAnsi="Times New Roman" w:cs="Times New Roman"/>
          <w:color w:val="000000" w:themeColor="text1"/>
          <w:spacing w:val="0"/>
          <w:szCs w:val="24"/>
        </w:rPr>
        <w:t>异丙醇、废润滑油等。本项目化学品仓库为一般防渗区，危险废物贮存库为重点防渗区，且本项目生产区位于</w:t>
      </w:r>
      <w:r w:rsidR="00977814" w:rsidRPr="00783F33">
        <w:rPr>
          <w:rFonts w:ascii="Times New Roman" w:hAnsi="Times New Roman" w:cs="Times New Roman"/>
          <w:color w:val="000000" w:themeColor="text1"/>
          <w:spacing w:val="0"/>
          <w:szCs w:val="24"/>
        </w:rPr>
        <w:t>4</w:t>
      </w:r>
      <w:r w:rsidR="00977814" w:rsidRPr="00783F33">
        <w:rPr>
          <w:rFonts w:ascii="Times New Roman" w:hAnsi="Times New Roman" w:cs="Times New Roman"/>
          <w:color w:val="000000" w:themeColor="text1"/>
          <w:spacing w:val="0"/>
          <w:szCs w:val="24"/>
        </w:rPr>
        <w:t>层，正常情况下不会发生泄漏情况，对地下水造成不利影响。</w:t>
      </w:r>
    </w:p>
    <w:p w14:paraId="49AA6CDD" w14:textId="3C0A596D" w:rsidR="00977814" w:rsidRPr="00783F33" w:rsidRDefault="00977814" w:rsidP="00F23F23">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本项目考虑最不利情况下，即废润滑油在转运过程中发生泄漏，通过包气带污染地下水。</w:t>
      </w:r>
      <w:r w:rsidR="00722CD5" w:rsidRPr="00783F33">
        <w:rPr>
          <w:rFonts w:ascii="Times New Roman" w:hAnsi="Times New Roman" w:cs="Times New Roman"/>
          <w:color w:val="000000" w:themeColor="text1"/>
          <w:spacing w:val="0"/>
          <w:szCs w:val="24"/>
        </w:rPr>
        <w:t>本项目</w:t>
      </w:r>
      <w:r w:rsidR="00722CD5" w:rsidRPr="00783F33">
        <w:rPr>
          <w:rFonts w:ascii="Times New Roman" w:hAnsi="Times New Roman" w:cs="Times New Roman"/>
          <w:color w:val="000000" w:themeColor="text1"/>
          <w:spacing w:val="0"/>
        </w:rPr>
        <w:t>废润滑</w:t>
      </w:r>
      <w:proofErr w:type="gramStart"/>
      <w:r w:rsidR="00722CD5" w:rsidRPr="00783F33">
        <w:rPr>
          <w:rFonts w:ascii="Times New Roman" w:hAnsi="Times New Roman" w:cs="Times New Roman"/>
          <w:color w:val="000000" w:themeColor="text1"/>
          <w:spacing w:val="0"/>
        </w:rPr>
        <w:t>油采</w:t>
      </w:r>
      <w:proofErr w:type="gramEnd"/>
      <w:r w:rsidR="00722CD5" w:rsidRPr="00783F33">
        <w:rPr>
          <w:rFonts w:ascii="Times New Roman" w:hAnsi="Times New Roman" w:cs="Times New Roman"/>
          <w:color w:val="000000" w:themeColor="text1"/>
          <w:spacing w:val="0"/>
        </w:rPr>
        <w:t>用</w:t>
      </w:r>
      <w:r w:rsidR="00722CD5" w:rsidRPr="00783F33">
        <w:rPr>
          <w:rFonts w:ascii="Times New Roman" w:hAnsi="Times New Roman" w:cs="Times New Roman"/>
          <w:color w:val="000000" w:themeColor="text1"/>
          <w:spacing w:val="0"/>
        </w:rPr>
        <w:t>20L</w:t>
      </w:r>
      <w:r w:rsidR="00722CD5" w:rsidRPr="00783F33">
        <w:rPr>
          <w:rFonts w:ascii="Times New Roman" w:hAnsi="Times New Roman" w:cs="Times New Roman"/>
          <w:color w:val="000000" w:themeColor="text1"/>
          <w:spacing w:val="0"/>
        </w:rPr>
        <w:t>桶装，发生泄漏时全部泄漏，污染因子为石油类。</w:t>
      </w:r>
    </w:p>
    <w:p w14:paraId="5C370A95" w14:textId="77777777" w:rsidR="00ED39BF" w:rsidRPr="00783F33" w:rsidRDefault="00ED39BF"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3.3.3.7</w:t>
      </w:r>
      <w:r w:rsidRPr="00783F33">
        <w:rPr>
          <w:rFonts w:ascii="Times New Roman" w:eastAsiaTheme="minorEastAsia"/>
          <w:b/>
          <w:bCs/>
          <w:color w:val="000000" w:themeColor="text1"/>
          <w:sz w:val="24"/>
        </w:rPr>
        <w:t>非正常工况排放分析</w:t>
      </w:r>
    </w:p>
    <w:p w14:paraId="4026CA9B" w14:textId="5B681871" w:rsidR="00E72639" w:rsidRPr="00783F33" w:rsidRDefault="00ED39BF" w:rsidP="00E72639">
      <w:pPr>
        <w:pStyle w:val="Charffffc"/>
        <w:widowControl w:val="0"/>
        <w:snapToGrid w:val="0"/>
        <w:rPr>
          <w:rFonts w:ascii="Times New Roman" w:eastAsiaTheme="minorEastAsia" w:hAnsi="Times New Roman" w:cs="Times New Roman"/>
          <w:b/>
          <w:bCs/>
          <w:color w:val="000000" w:themeColor="text1"/>
          <w:sz w:val="24"/>
          <w:szCs w:val="28"/>
        </w:rPr>
      </w:pPr>
      <w:r w:rsidRPr="00783F33">
        <w:rPr>
          <w:rFonts w:ascii="Times New Roman" w:eastAsiaTheme="minorEastAsia" w:hAnsi="Times New Roman" w:cs="Times New Roman"/>
          <w:color w:val="000000" w:themeColor="text1"/>
          <w:sz w:val="24"/>
          <w:szCs w:val="24"/>
        </w:rPr>
        <w:t>本项目</w:t>
      </w:r>
      <w:r w:rsidR="00E72639" w:rsidRPr="00783F33">
        <w:rPr>
          <w:rFonts w:ascii="Times New Roman" w:eastAsiaTheme="minorEastAsia" w:hAnsi="Times New Roman" w:cs="Times New Roman"/>
          <w:color w:val="000000" w:themeColor="text1"/>
          <w:sz w:val="24"/>
          <w:szCs w:val="24"/>
        </w:rPr>
        <w:t>拆板机、除锡机、回流焊均为密闭设备，</w:t>
      </w:r>
      <w:proofErr w:type="gramStart"/>
      <w:r w:rsidR="00E72639" w:rsidRPr="00783F33">
        <w:rPr>
          <w:rFonts w:ascii="Times New Roman" w:eastAsiaTheme="minorEastAsia" w:hAnsi="Times New Roman" w:cs="Times New Roman"/>
          <w:color w:val="000000" w:themeColor="text1"/>
          <w:sz w:val="24"/>
          <w:szCs w:val="24"/>
        </w:rPr>
        <w:t>脱锡拆解</w:t>
      </w:r>
      <w:proofErr w:type="gramEnd"/>
      <w:r w:rsidR="00E72639" w:rsidRPr="00783F33">
        <w:rPr>
          <w:rFonts w:ascii="Times New Roman" w:eastAsiaTheme="minorEastAsia" w:hAnsi="Times New Roman" w:cs="Times New Roman"/>
          <w:color w:val="000000" w:themeColor="text1"/>
          <w:sz w:val="24"/>
          <w:szCs w:val="24"/>
        </w:rPr>
        <w:t>、除锡、回流</w:t>
      </w:r>
      <w:proofErr w:type="gramStart"/>
      <w:r w:rsidR="00E72639" w:rsidRPr="00783F33">
        <w:rPr>
          <w:rFonts w:ascii="Times New Roman" w:eastAsiaTheme="minorEastAsia" w:hAnsi="Times New Roman" w:cs="Times New Roman"/>
          <w:color w:val="000000" w:themeColor="text1"/>
          <w:sz w:val="24"/>
          <w:szCs w:val="24"/>
        </w:rPr>
        <w:t>焊工序均在</w:t>
      </w:r>
      <w:proofErr w:type="gramEnd"/>
      <w:r w:rsidR="00E72639" w:rsidRPr="00783F33">
        <w:rPr>
          <w:rFonts w:ascii="Times New Roman" w:eastAsiaTheme="minorEastAsia" w:hAnsi="Times New Roman" w:cs="Times New Roman"/>
          <w:color w:val="000000" w:themeColor="text1"/>
          <w:sz w:val="24"/>
          <w:szCs w:val="24"/>
        </w:rPr>
        <w:t>密闭设备中进行，通过在拆板机、除锡机、回流</w:t>
      </w:r>
      <w:proofErr w:type="gramStart"/>
      <w:r w:rsidR="00E72639" w:rsidRPr="00783F33">
        <w:rPr>
          <w:rFonts w:ascii="Times New Roman" w:eastAsiaTheme="minorEastAsia" w:hAnsi="Times New Roman" w:cs="Times New Roman"/>
          <w:color w:val="000000" w:themeColor="text1"/>
          <w:sz w:val="24"/>
          <w:szCs w:val="24"/>
        </w:rPr>
        <w:t>焊设备</w:t>
      </w:r>
      <w:proofErr w:type="gramEnd"/>
      <w:r w:rsidR="00E72639" w:rsidRPr="00783F33">
        <w:rPr>
          <w:rFonts w:ascii="Times New Roman" w:eastAsiaTheme="minorEastAsia" w:hAnsi="Times New Roman" w:cs="Times New Roman"/>
          <w:color w:val="000000" w:themeColor="text1"/>
          <w:sz w:val="24"/>
          <w:szCs w:val="24"/>
        </w:rPr>
        <w:t>内安装密闭集气管道收集（风机风量</w:t>
      </w:r>
      <w:r w:rsidR="00EE45E2" w:rsidRPr="00783F33">
        <w:rPr>
          <w:rFonts w:ascii="Times New Roman" w:eastAsiaTheme="minorEastAsia" w:hAnsi="Times New Roman" w:cs="Times New Roman"/>
          <w:color w:val="000000" w:themeColor="text1"/>
          <w:sz w:val="24"/>
          <w:szCs w:val="24"/>
        </w:rPr>
        <w:t>3000</w:t>
      </w:r>
      <w:r w:rsidR="00E72639" w:rsidRPr="00783F33">
        <w:rPr>
          <w:rFonts w:ascii="Times New Roman" w:eastAsiaTheme="minorEastAsia" w:hAnsi="Times New Roman" w:cs="Times New Roman"/>
          <w:color w:val="000000" w:themeColor="text1"/>
          <w:sz w:val="24"/>
          <w:szCs w:val="24"/>
        </w:rPr>
        <w:t>m</w:t>
      </w:r>
      <w:r w:rsidR="00E72639" w:rsidRPr="00783F33">
        <w:rPr>
          <w:rFonts w:ascii="Times New Roman" w:eastAsiaTheme="minorEastAsia" w:hAnsi="Times New Roman" w:cs="Times New Roman"/>
          <w:color w:val="000000" w:themeColor="text1"/>
          <w:sz w:val="24"/>
          <w:szCs w:val="24"/>
          <w:vertAlign w:val="superscript"/>
        </w:rPr>
        <w:t>3</w:t>
      </w:r>
      <w:r w:rsidR="00E72639" w:rsidRPr="00783F33">
        <w:rPr>
          <w:rFonts w:ascii="Times New Roman" w:eastAsiaTheme="minorEastAsia" w:hAnsi="Times New Roman" w:cs="Times New Roman"/>
          <w:color w:val="000000" w:themeColor="text1"/>
          <w:sz w:val="24"/>
          <w:szCs w:val="24"/>
        </w:rPr>
        <w:t>/h</w:t>
      </w:r>
      <w:r w:rsidR="00E72639" w:rsidRPr="00783F33">
        <w:rPr>
          <w:rFonts w:ascii="Times New Roman" w:eastAsiaTheme="minorEastAsia" w:hAnsi="Times New Roman" w:cs="Times New Roman"/>
          <w:color w:val="000000" w:themeColor="text1"/>
          <w:sz w:val="24"/>
          <w:szCs w:val="24"/>
        </w:rPr>
        <w:t>），经</w:t>
      </w:r>
      <w:r w:rsidR="00E72639" w:rsidRPr="00783F33">
        <w:rPr>
          <w:rFonts w:ascii="Times New Roman" w:eastAsiaTheme="minorEastAsia" w:hAnsi="Times New Roman" w:cs="Times New Roman"/>
          <w:color w:val="000000" w:themeColor="text1"/>
          <w:sz w:val="24"/>
          <w:szCs w:val="24"/>
        </w:rPr>
        <w:t>“</w:t>
      </w:r>
      <w:r w:rsidR="00E72639" w:rsidRPr="00783F33">
        <w:rPr>
          <w:rFonts w:ascii="Times New Roman" w:eastAsiaTheme="minorEastAsia" w:hAnsi="Times New Roman" w:cs="Times New Roman"/>
          <w:color w:val="000000" w:themeColor="text1"/>
          <w:sz w:val="24"/>
          <w:szCs w:val="24"/>
        </w:rPr>
        <w:t>旋风除尘</w:t>
      </w:r>
      <w:r w:rsidR="00E72639" w:rsidRPr="00783F33">
        <w:rPr>
          <w:rFonts w:ascii="Times New Roman" w:eastAsiaTheme="minorEastAsia" w:hAnsi="Times New Roman" w:cs="Times New Roman"/>
          <w:color w:val="000000" w:themeColor="text1"/>
          <w:sz w:val="24"/>
          <w:szCs w:val="24"/>
        </w:rPr>
        <w:t>+</w:t>
      </w:r>
      <w:r w:rsidR="00E72639" w:rsidRPr="00783F33">
        <w:rPr>
          <w:rFonts w:ascii="Times New Roman" w:eastAsiaTheme="minorEastAsia" w:hAnsi="Times New Roman" w:cs="Times New Roman"/>
          <w:color w:val="000000" w:themeColor="text1"/>
          <w:sz w:val="24"/>
          <w:szCs w:val="24"/>
        </w:rPr>
        <w:t>布袋除尘</w:t>
      </w:r>
      <w:r w:rsidR="00E72639" w:rsidRPr="00783F33">
        <w:rPr>
          <w:rFonts w:ascii="Times New Roman" w:eastAsiaTheme="minorEastAsia" w:hAnsi="Times New Roman" w:cs="Times New Roman"/>
          <w:color w:val="000000" w:themeColor="text1"/>
          <w:sz w:val="24"/>
          <w:szCs w:val="24"/>
        </w:rPr>
        <w:t>+</w:t>
      </w:r>
      <w:r w:rsidR="00E72639" w:rsidRPr="00783F33">
        <w:rPr>
          <w:rFonts w:ascii="Times New Roman" w:eastAsiaTheme="minorEastAsia" w:hAnsi="Times New Roman" w:cs="Times New Roman"/>
          <w:color w:val="000000" w:themeColor="text1"/>
          <w:sz w:val="24"/>
          <w:szCs w:val="24"/>
        </w:rPr>
        <w:t>二级活性炭吸附</w:t>
      </w:r>
      <w:r w:rsidR="00E72639" w:rsidRPr="00783F33">
        <w:rPr>
          <w:rFonts w:ascii="Times New Roman" w:eastAsiaTheme="minorEastAsia" w:hAnsi="Times New Roman" w:cs="Times New Roman"/>
          <w:color w:val="000000" w:themeColor="text1"/>
          <w:sz w:val="24"/>
          <w:szCs w:val="24"/>
        </w:rPr>
        <w:t>”</w:t>
      </w:r>
      <w:r w:rsidR="00E72639" w:rsidRPr="00783F33">
        <w:rPr>
          <w:rFonts w:ascii="Times New Roman" w:eastAsiaTheme="minorEastAsia" w:hAnsi="Times New Roman" w:cs="Times New Roman"/>
          <w:color w:val="000000" w:themeColor="text1"/>
          <w:sz w:val="24"/>
          <w:szCs w:val="24"/>
        </w:rPr>
        <w:t>处理后，由高于楼顶</w:t>
      </w:r>
      <w:r w:rsidR="00E72639" w:rsidRPr="00783F33">
        <w:rPr>
          <w:rFonts w:ascii="Times New Roman" w:eastAsiaTheme="minorEastAsia" w:hAnsi="Times New Roman" w:cs="Times New Roman"/>
          <w:color w:val="000000" w:themeColor="text1"/>
          <w:sz w:val="24"/>
          <w:szCs w:val="24"/>
        </w:rPr>
        <w:t>1m</w:t>
      </w:r>
      <w:r w:rsidR="00E72639" w:rsidRPr="00783F33">
        <w:rPr>
          <w:rFonts w:ascii="Times New Roman" w:eastAsiaTheme="minorEastAsia" w:hAnsi="Times New Roman" w:cs="Times New Roman"/>
          <w:color w:val="000000" w:themeColor="text1"/>
          <w:sz w:val="24"/>
          <w:szCs w:val="24"/>
        </w:rPr>
        <w:t>高（距地面</w:t>
      </w:r>
      <w:r w:rsidR="00ED5076">
        <w:rPr>
          <w:rFonts w:ascii="Times New Roman" w:eastAsiaTheme="minorEastAsia" w:hAnsi="Times New Roman" w:cs="Times New Roman" w:hint="eastAsia"/>
          <w:color w:val="000000" w:themeColor="text1"/>
          <w:sz w:val="24"/>
          <w:szCs w:val="24"/>
        </w:rPr>
        <w:t>20</w:t>
      </w:r>
      <w:r w:rsidR="00E72639" w:rsidRPr="00783F33">
        <w:rPr>
          <w:rFonts w:ascii="Times New Roman" w:eastAsiaTheme="minorEastAsia" w:hAnsi="Times New Roman" w:cs="Times New Roman"/>
          <w:color w:val="000000" w:themeColor="text1"/>
          <w:sz w:val="24"/>
          <w:szCs w:val="24"/>
        </w:rPr>
        <w:t>m</w:t>
      </w:r>
      <w:r w:rsidR="00E72639" w:rsidRPr="00783F33">
        <w:rPr>
          <w:rFonts w:ascii="Times New Roman" w:eastAsiaTheme="minorEastAsia" w:hAnsi="Times New Roman" w:cs="Times New Roman"/>
          <w:color w:val="000000" w:themeColor="text1"/>
          <w:sz w:val="24"/>
          <w:szCs w:val="24"/>
        </w:rPr>
        <w:t>）排气筒（</w:t>
      </w:r>
      <w:r w:rsidR="00E72639" w:rsidRPr="00783F33">
        <w:rPr>
          <w:rFonts w:ascii="Times New Roman" w:eastAsiaTheme="minorEastAsia" w:hAnsi="Times New Roman" w:cs="Times New Roman"/>
          <w:color w:val="000000" w:themeColor="text1"/>
          <w:sz w:val="24"/>
          <w:szCs w:val="24"/>
        </w:rPr>
        <w:t>DA001</w:t>
      </w:r>
      <w:r w:rsidR="00E72639" w:rsidRPr="00783F33">
        <w:rPr>
          <w:rFonts w:ascii="Times New Roman" w:eastAsiaTheme="minorEastAsia" w:hAnsi="Times New Roman" w:cs="Times New Roman"/>
          <w:color w:val="000000" w:themeColor="text1"/>
          <w:sz w:val="24"/>
          <w:szCs w:val="24"/>
        </w:rPr>
        <w:t>）排放。非正常情况下，布袋破损，除尘效率降至</w:t>
      </w:r>
      <w:r w:rsidR="00E72639" w:rsidRPr="00783F33">
        <w:rPr>
          <w:rFonts w:ascii="Times New Roman" w:eastAsiaTheme="minorEastAsia" w:hAnsi="Times New Roman" w:cs="Times New Roman"/>
          <w:color w:val="000000" w:themeColor="text1"/>
          <w:sz w:val="24"/>
          <w:szCs w:val="24"/>
        </w:rPr>
        <w:t>50%</w:t>
      </w:r>
      <w:r w:rsidR="00E72639" w:rsidRPr="00783F33">
        <w:rPr>
          <w:rFonts w:ascii="Times New Roman" w:eastAsiaTheme="minorEastAsia" w:hAnsi="Times New Roman" w:cs="Times New Roman"/>
          <w:color w:val="000000" w:themeColor="text1"/>
          <w:sz w:val="24"/>
          <w:szCs w:val="24"/>
        </w:rPr>
        <w:t>；单级活性炭失效，挥发性有机物去除效率降至</w:t>
      </w:r>
      <w:r w:rsidR="00E72639" w:rsidRPr="00783F33">
        <w:rPr>
          <w:rFonts w:ascii="Times New Roman" w:eastAsiaTheme="minorEastAsia" w:hAnsi="Times New Roman" w:cs="Times New Roman"/>
          <w:color w:val="000000" w:themeColor="text1"/>
          <w:sz w:val="24"/>
          <w:szCs w:val="24"/>
        </w:rPr>
        <w:t>70%</w:t>
      </w:r>
      <w:r w:rsidR="00E72639" w:rsidRPr="00783F33">
        <w:rPr>
          <w:rFonts w:ascii="Times New Roman" w:eastAsiaTheme="minorEastAsia" w:hAnsi="Times New Roman" w:cs="Times New Roman"/>
          <w:color w:val="000000" w:themeColor="text1"/>
          <w:sz w:val="24"/>
          <w:szCs w:val="24"/>
        </w:rPr>
        <w:t>。</w:t>
      </w:r>
    </w:p>
    <w:p w14:paraId="771F70DA" w14:textId="482B2821" w:rsidR="00ED39BF" w:rsidRPr="00783F33" w:rsidRDefault="00ED39BF"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3-3-</w:t>
      </w:r>
      <w:r w:rsidR="007C03A4" w:rsidRPr="00783F33">
        <w:rPr>
          <w:rFonts w:ascii="Times New Roman" w:eastAsiaTheme="minorEastAsia"/>
          <w:b/>
          <w:bCs/>
          <w:color w:val="000000" w:themeColor="text1"/>
          <w:sz w:val="24"/>
          <w:szCs w:val="28"/>
        </w:rPr>
        <w:t>14</w:t>
      </w:r>
      <w:r w:rsidRPr="00783F33">
        <w:rPr>
          <w:rFonts w:ascii="Times New Roman" w:eastAsiaTheme="minorEastAsia"/>
          <w:b/>
          <w:bCs/>
          <w:color w:val="000000" w:themeColor="text1"/>
          <w:sz w:val="24"/>
          <w:szCs w:val="28"/>
        </w:rPr>
        <w:t>非正常工况点源污染物排放参数</w:t>
      </w:r>
    </w:p>
    <w:tbl>
      <w:tblPr>
        <w:tblStyle w:val="affb"/>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101"/>
        <w:gridCol w:w="1116"/>
        <w:gridCol w:w="1391"/>
        <w:gridCol w:w="1577"/>
        <w:gridCol w:w="2451"/>
        <w:gridCol w:w="886"/>
      </w:tblGrid>
      <w:tr w:rsidR="006208A8" w:rsidRPr="00783F33" w14:paraId="36AFF867" w14:textId="77777777" w:rsidTr="00640F59">
        <w:trPr>
          <w:jc w:val="center"/>
        </w:trPr>
        <w:tc>
          <w:tcPr>
            <w:tcW w:w="1301" w:type="pct"/>
            <w:gridSpan w:val="2"/>
            <w:vAlign w:val="center"/>
          </w:tcPr>
          <w:bookmarkEnd w:id="113"/>
          <w:bookmarkEnd w:id="114"/>
          <w:p w14:paraId="0C39429A" w14:textId="77777777" w:rsidR="00ED39BF" w:rsidRPr="00783F33" w:rsidRDefault="00ED39BF" w:rsidP="00F52773">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污染物名称</w:t>
            </w:r>
          </w:p>
        </w:tc>
        <w:tc>
          <w:tcPr>
            <w:tcW w:w="816" w:type="pct"/>
            <w:vAlign w:val="center"/>
          </w:tcPr>
          <w:p w14:paraId="0BBCB489" w14:textId="77777777" w:rsidR="00ED39BF" w:rsidRPr="00783F33" w:rsidRDefault="00ED39BF" w:rsidP="00F52773">
            <w:pPr>
              <w:pStyle w:val="affffff5"/>
              <w:rPr>
                <w:rFonts w:eastAsiaTheme="minorEastAsia"/>
                <w:snapToGrid w:val="0"/>
                <w:color w:val="000000" w:themeColor="text1"/>
                <w:lang w:val="en-US"/>
              </w:rPr>
            </w:pPr>
            <w:r w:rsidRPr="00783F33">
              <w:rPr>
                <w:rFonts w:eastAsiaTheme="minorEastAsia"/>
                <w:bCs/>
                <w:color w:val="000000" w:themeColor="text1"/>
                <w:szCs w:val="21"/>
              </w:rPr>
              <w:t>非正常</w:t>
            </w:r>
            <w:r w:rsidRPr="00783F33">
              <w:rPr>
                <w:rFonts w:eastAsiaTheme="minorEastAsia"/>
                <w:snapToGrid w:val="0"/>
                <w:color w:val="000000" w:themeColor="text1"/>
                <w:lang w:val="en-US"/>
              </w:rPr>
              <w:t>排放速率（</w:t>
            </w:r>
            <w:r w:rsidRPr="00783F33">
              <w:rPr>
                <w:rFonts w:eastAsiaTheme="minorEastAsia"/>
                <w:snapToGrid w:val="0"/>
                <w:color w:val="000000" w:themeColor="text1"/>
                <w:lang w:val="en-US"/>
              </w:rPr>
              <w:t>kg/h</w:t>
            </w:r>
            <w:r w:rsidRPr="00783F33">
              <w:rPr>
                <w:rFonts w:eastAsiaTheme="minorEastAsia"/>
                <w:snapToGrid w:val="0"/>
                <w:color w:val="000000" w:themeColor="text1"/>
                <w:lang w:val="en-US"/>
              </w:rPr>
              <w:t>）</w:t>
            </w:r>
          </w:p>
        </w:tc>
        <w:tc>
          <w:tcPr>
            <w:tcW w:w="925" w:type="pct"/>
            <w:vAlign w:val="center"/>
          </w:tcPr>
          <w:p w14:paraId="6166B426" w14:textId="77777777" w:rsidR="00ED39BF" w:rsidRPr="00783F33" w:rsidRDefault="00ED39BF" w:rsidP="00F52773">
            <w:pPr>
              <w:pStyle w:val="affffff5"/>
              <w:rPr>
                <w:rFonts w:eastAsiaTheme="minorEastAsia"/>
                <w:snapToGrid w:val="0"/>
                <w:color w:val="000000" w:themeColor="text1"/>
                <w:lang w:val="en-US"/>
              </w:rPr>
            </w:pPr>
            <w:r w:rsidRPr="00783F33">
              <w:rPr>
                <w:rFonts w:eastAsiaTheme="minorEastAsia"/>
                <w:bCs/>
                <w:color w:val="000000" w:themeColor="text1"/>
                <w:szCs w:val="21"/>
              </w:rPr>
              <w:t>非正常</w:t>
            </w:r>
            <w:r w:rsidRPr="00783F33">
              <w:rPr>
                <w:rFonts w:eastAsiaTheme="minorEastAsia"/>
                <w:snapToGrid w:val="0"/>
                <w:color w:val="000000" w:themeColor="text1"/>
                <w:lang w:val="en-US"/>
              </w:rPr>
              <w:t>排放浓度（</w:t>
            </w:r>
            <w:r w:rsidRPr="00783F33">
              <w:rPr>
                <w:rFonts w:eastAsiaTheme="minorEastAsia"/>
                <w:snapToGrid w:val="0"/>
                <w:color w:val="000000" w:themeColor="text1"/>
                <w:lang w:val="en-US"/>
              </w:rPr>
              <w:t>mg/m</w:t>
            </w:r>
            <w:r w:rsidRPr="00783F33">
              <w:rPr>
                <w:rFonts w:eastAsiaTheme="minorEastAsia"/>
                <w:snapToGrid w:val="0"/>
                <w:color w:val="000000" w:themeColor="text1"/>
                <w:vertAlign w:val="superscript"/>
                <w:lang w:val="en-US"/>
              </w:rPr>
              <w:t>3</w:t>
            </w:r>
            <w:r w:rsidRPr="00783F33">
              <w:rPr>
                <w:rFonts w:eastAsiaTheme="minorEastAsia"/>
                <w:snapToGrid w:val="0"/>
                <w:color w:val="000000" w:themeColor="text1"/>
                <w:lang w:val="en-US"/>
              </w:rPr>
              <w:t>）</w:t>
            </w:r>
          </w:p>
        </w:tc>
        <w:tc>
          <w:tcPr>
            <w:tcW w:w="1438" w:type="pct"/>
            <w:vAlign w:val="center"/>
          </w:tcPr>
          <w:p w14:paraId="3C1A017A" w14:textId="77777777" w:rsidR="00ED39BF" w:rsidRPr="00783F33" w:rsidRDefault="00ED39BF" w:rsidP="00F52773">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事故原因</w:t>
            </w:r>
          </w:p>
        </w:tc>
        <w:tc>
          <w:tcPr>
            <w:tcW w:w="520" w:type="pct"/>
            <w:vAlign w:val="center"/>
          </w:tcPr>
          <w:p w14:paraId="4CB77FD5" w14:textId="77777777" w:rsidR="00ED39BF" w:rsidRPr="00783F33" w:rsidRDefault="00ED39BF" w:rsidP="00F52773">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处理效率</w:t>
            </w:r>
            <w:r w:rsidRPr="00783F33">
              <w:rPr>
                <w:rFonts w:eastAsiaTheme="minorEastAsia"/>
                <w:snapToGrid w:val="0"/>
                <w:color w:val="000000" w:themeColor="text1"/>
                <w:lang w:val="en-US"/>
              </w:rPr>
              <w:t>%</w:t>
            </w:r>
          </w:p>
        </w:tc>
      </w:tr>
      <w:tr w:rsidR="006208A8" w:rsidRPr="00783F33" w14:paraId="08416965" w14:textId="77777777" w:rsidTr="00E72639">
        <w:trPr>
          <w:trHeight w:val="350"/>
          <w:jc w:val="center"/>
        </w:trPr>
        <w:tc>
          <w:tcPr>
            <w:tcW w:w="646" w:type="pct"/>
            <w:vMerge w:val="restart"/>
            <w:vAlign w:val="center"/>
          </w:tcPr>
          <w:p w14:paraId="17D96215" w14:textId="476B4279" w:rsidR="00E72639" w:rsidRPr="00783F33" w:rsidRDefault="00E72639" w:rsidP="00640F5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p>
        </w:tc>
        <w:tc>
          <w:tcPr>
            <w:tcW w:w="655" w:type="pct"/>
            <w:vAlign w:val="center"/>
          </w:tcPr>
          <w:p w14:paraId="0994913B" w14:textId="77777777" w:rsidR="00E72639" w:rsidRPr="00783F33" w:rsidRDefault="00E72639" w:rsidP="006C568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颗粒物</w:t>
            </w:r>
          </w:p>
        </w:tc>
        <w:tc>
          <w:tcPr>
            <w:tcW w:w="816" w:type="pct"/>
            <w:vAlign w:val="center"/>
          </w:tcPr>
          <w:p w14:paraId="2394307E" w14:textId="739285C8" w:rsidR="00E72639" w:rsidRPr="00783F33" w:rsidRDefault="00E72639" w:rsidP="006C5685">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0.769</w:t>
            </w:r>
          </w:p>
        </w:tc>
        <w:tc>
          <w:tcPr>
            <w:tcW w:w="925" w:type="pct"/>
            <w:vAlign w:val="center"/>
          </w:tcPr>
          <w:p w14:paraId="07152420" w14:textId="47990366" w:rsidR="00E72639" w:rsidRPr="00783F33" w:rsidRDefault="00E72639" w:rsidP="006C5685">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219.5</w:t>
            </w:r>
          </w:p>
        </w:tc>
        <w:tc>
          <w:tcPr>
            <w:tcW w:w="1438" w:type="pct"/>
            <w:vAlign w:val="center"/>
          </w:tcPr>
          <w:p w14:paraId="511784A4" w14:textId="77777777" w:rsidR="00E72639" w:rsidRPr="00783F33" w:rsidRDefault="00E72639" w:rsidP="006C5685">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布袋破损，除尘效率降为</w:t>
            </w:r>
            <w:r w:rsidRPr="00783F33">
              <w:rPr>
                <w:rFonts w:eastAsiaTheme="minorEastAsia"/>
                <w:snapToGrid w:val="0"/>
                <w:color w:val="000000" w:themeColor="text1"/>
                <w:lang w:val="en-US"/>
              </w:rPr>
              <w:t>50%</w:t>
            </w:r>
          </w:p>
        </w:tc>
        <w:tc>
          <w:tcPr>
            <w:tcW w:w="520" w:type="pct"/>
            <w:vAlign w:val="center"/>
          </w:tcPr>
          <w:p w14:paraId="0E485715" w14:textId="77777777" w:rsidR="00E72639" w:rsidRPr="00783F33" w:rsidRDefault="00E72639" w:rsidP="00640F59">
            <w:pPr>
              <w:pStyle w:val="affffff5"/>
              <w:spacing w:line="360" w:lineRule="auto"/>
              <w:rPr>
                <w:rFonts w:eastAsiaTheme="minorEastAsia"/>
                <w:snapToGrid w:val="0"/>
                <w:color w:val="000000" w:themeColor="text1"/>
                <w:lang w:val="en-US"/>
              </w:rPr>
            </w:pPr>
            <w:r w:rsidRPr="00783F33">
              <w:rPr>
                <w:rFonts w:eastAsiaTheme="minorEastAsia"/>
                <w:snapToGrid w:val="0"/>
                <w:color w:val="000000" w:themeColor="text1"/>
                <w:lang w:val="en-US"/>
              </w:rPr>
              <w:t>50%</w:t>
            </w:r>
          </w:p>
        </w:tc>
      </w:tr>
      <w:tr w:rsidR="006208A8" w:rsidRPr="00783F33" w14:paraId="2029D4B3" w14:textId="77777777" w:rsidTr="00557CA6">
        <w:trPr>
          <w:trHeight w:val="163"/>
          <w:jc w:val="center"/>
        </w:trPr>
        <w:tc>
          <w:tcPr>
            <w:tcW w:w="646" w:type="pct"/>
            <w:vMerge/>
            <w:vAlign w:val="center"/>
          </w:tcPr>
          <w:p w14:paraId="6CE6B0D0" w14:textId="77777777" w:rsidR="00E72639" w:rsidRPr="00783F33" w:rsidRDefault="00E72639" w:rsidP="00640F59">
            <w:pPr>
              <w:snapToGrid w:val="0"/>
              <w:jc w:val="center"/>
              <w:rPr>
                <w:rFonts w:ascii="Times New Roman" w:eastAsiaTheme="minorEastAsia"/>
                <w:color w:val="000000" w:themeColor="text1"/>
                <w:sz w:val="21"/>
                <w:szCs w:val="21"/>
              </w:rPr>
            </w:pPr>
          </w:p>
        </w:tc>
        <w:tc>
          <w:tcPr>
            <w:tcW w:w="655" w:type="pct"/>
            <w:vAlign w:val="center"/>
          </w:tcPr>
          <w:p w14:paraId="691A00A3" w14:textId="67EF21C5" w:rsidR="00E72639" w:rsidRPr="00783F33" w:rsidRDefault="00E72639" w:rsidP="006C568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NMHC</w:t>
            </w:r>
          </w:p>
        </w:tc>
        <w:tc>
          <w:tcPr>
            <w:tcW w:w="816" w:type="pct"/>
            <w:vAlign w:val="center"/>
          </w:tcPr>
          <w:p w14:paraId="25976EC5" w14:textId="13C54C37" w:rsidR="00E72639" w:rsidRPr="00783F33" w:rsidRDefault="00E72639" w:rsidP="006C5685">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0.15168</w:t>
            </w:r>
          </w:p>
        </w:tc>
        <w:tc>
          <w:tcPr>
            <w:tcW w:w="925" w:type="pct"/>
            <w:vAlign w:val="center"/>
          </w:tcPr>
          <w:p w14:paraId="3D813137" w14:textId="262C3145" w:rsidR="00E72639" w:rsidRPr="00783F33" w:rsidRDefault="00E72639" w:rsidP="006C5685">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43.34</w:t>
            </w:r>
          </w:p>
        </w:tc>
        <w:tc>
          <w:tcPr>
            <w:tcW w:w="1438" w:type="pct"/>
            <w:vAlign w:val="center"/>
          </w:tcPr>
          <w:p w14:paraId="2049E6EB" w14:textId="681CDEAB" w:rsidR="00E72639" w:rsidRPr="00783F33" w:rsidRDefault="00E72639" w:rsidP="006C5685">
            <w:pPr>
              <w:pStyle w:val="affffff5"/>
              <w:rPr>
                <w:rFonts w:eastAsiaTheme="minorEastAsia"/>
                <w:snapToGrid w:val="0"/>
                <w:color w:val="000000" w:themeColor="text1"/>
                <w:lang w:val="en-US"/>
              </w:rPr>
            </w:pPr>
            <w:r w:rsidRPr="00783F33">
              <w:rPr>
                <w:rFonts w:eastAsiaTheme="minorEastAsia"/>
                <w:snapToGrid w:val="0"/>
                <w:color w:val="000000" w:themeColor="text1"/>
                <w:lang w:val="en-US"/>
              </w:rPr>
              <w:t>单级活性炭失效，挥发性有机物去除效率降至</w:t>
            </w:r>
            <w:r w:rsidRPr="00783F33">
              <w:rPr>
                <w:rFonts w:eastAsiaTheme="minorEastAsia"/>
                <w:snapToGrid w:val="0"/>
                <w:color w:val="000000" w:themeColor="text1"/>
                <w:lang w:val="en-US"/>
              </w:rPr>
              <w:t>70%</w:t>
            </w:r>
          </w:p>
        </w:tc>
        <w:tc>
          <w:tcPr>
            <w:tcW w:w="520" w:type="pct"/>
            <w:vAlign w:val="center"/>
          </w:tcPr>
          <w:p w14:paraId="4E2C9A57" w14:textId="044888FB" w:rsidR="00E72639" w:rsidRPr="00783F33" w:rsidRDefault="00E72639" w:rsidP="00640F59">
            <w:pPr>
              <w:pStyle w:val="affffff5"/>
              <w:spacing w:line="360" w:lineRule="auto"/>
              <w:rPr>
                <w:rFonts w:eastAsiaTheme="minorEastAsia"/>
                <w:snapToGrid w:val="0"/>
                <w:color w:val="000000" w:themeColor="text1"/>
                <w:lang w:val="en-US"/>
              </w:rPr>
            </w:pPr>
            <w:r w:rsidRPr="00783F33">
              <w:rPr>
                <w:rFonts w:eastAsiaTheme="minorEastAsia"/>
                <w:snapToGrid w:val="0"/>
                <w:color w:val="000000" w:themeColor="text1"/>
                <w:lang w:val="en-US"/>
              </w:rPr>
              <w:t>70</w:t>
            </w:r>
            <w:r w:rsidR="007F6E84">
              <w:rPr>
                <w:rFonts w:eastAsiaTheme="minorEastAsia" w:hint="eastAsia"/>
                <w:snapToGrid w:val="0"/>
                <w:color w:val="000000" w:themeColor="text1"/>
                <w:lang w:val="en-US"/>
              </w:rPr>
              <w:t>%</w:t>
            </w:r>
          </w:p>
        </w:tc>
      </w:tr>
    </w:tbl>
    <w:p w14:paraId="33C12318" w14:textId="0FAFDADB" w:rsidR="001E42C0" w:rsidRPr="00783F33" w:rsidRDefault="001E42C0" w:rsidP="00722CD5">
      <w:pPr>
        <w:keepNext/>
        <w:keepLines/>
        <w:adjustRightInd w:val="0"/>
        <w:snapToGrid w:val="0"/>
        <w:spacing w:line="360" w:lineRule="auto"/>
        <w:outlineLvl w:val="1"/>
        <w:rPr>
          <w:rFonts w:ascii="Times New Roman" w:eastAsiaTheme="minorEastAsia"/>
          <w:bCs/>
          <w:color w:val="000000" w:themeColor="text1"/>
          <w:sz w:val="30"/>
          <w:szCs w:val="30"/>
        </w:rPr>
      </w:pPr>
      <w:bookmarkStart w:id="122" w:name="_Toc231889334"/>
      <w:bookmarkStart w:id="123" w:name="_Toc520904565"/>
      <w:bookmarkStart w:id="124" w:name="_Toc399161919"/>
      <w:r w:rsidRPr="00783F33">
        <w:rPr>
          <w:rFonts w:ascii="Times New Roman" w:eastAsiaTheme="minorEastAsia"/>
          <w:bCs/>
          <w:color w:val="000000" w:themeColor="text1"/>
          <w:sz w:val="30"/>
          <w:szCs w:val="30"/>
        </w:rPr>
        <w:t>3.</w:t>
      </w:r>
      <w:r w:rsidR="0035725C" w:rsidRPr="00783F33">
        <w:rPr>
          <w:rFonts w:ascii="Times New Roman" w:eastAsiaTheme="minorEastAsia"/>
          <w:bCs/>
          <w:color w:val="000000" w:themeColor="text1"/>
          <w:sz w:val="30"/>
          <w:szCs w:val="30"/>
        </w:rPr>
        <w:t>4</w:t>
      </w:r>
      <w:r w:rsidRPr="00783F33">
        <w:rPr>
          <w:rFonts w:ascii="Times New Roman" w:eastAsiaTheme="minorEastAsia"/>
          <w:bCs/>
          <w:color w:val="000000" w:themeColor="text1"/>
          <w:sz w:val="30"/>
          <w:szCs w:val="30"/>
        </w:rPr>
        <w:t>清洁生产</w:t>
      </w:r>
      <w:bookmarkEnd w:id="122"/>
    </w:p>
    <w:p w14:paraId="66E72FE3" w14:textId="6F306972"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根据《中华人民共和国清洁生产促进法》，清洁生产是指不断采取改进设计、使用清洁的能源和原料、采用先进的工艺技术与设备、改善管理、综合利用等措施，从源头削减污染，提高资源利用效率，减少或者避免生产、服务和产品使用</w:t>
      </w:r>
      <w:r w:rsidRPr="00783F33">
        <w:rPr>
          <w:rFonts w:eastAsiaTheme="minorEastAsia"/>
          <w:color w:val="000000" w:themeColor="text1"/>
          <w:sz w:val="24"/>
        </w:rPr>
        <w:lastRenderedPageBreak/>
        <w:t>过程中污染物的产生和排放，以减轻或者消除对人类健康和环境的危害。</w:t>
      </w:r>
    </w:p>
    <w:p w14:paraId="083210A4" w14:textId="704F857C"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根据《建设项目环境影响评价清洁生产分析程序》清洁生产分析指标可分为</w:t>
      </w:r>
      <w:r w:rsidRPr="00783F33">
        <w:rPr>
          <w:rFonts w:eastAsiaTheme="minorEastAsia"/>
          <w:color w:val="000000" w:themeColor="text1"/>
          <w:sz w:val="24"/>
        </w:rPr>
        <w:t>6</w:t>
      </w:r>
      <w:r w:rsidRPr="00783F33">
        <w:rPr>
          <w:rFonts w:eastAsiaTheme="minorEastAsia"/>
          <w:color w:val="000000" w:themeColor="text1"/>
          <w:sz w:val="24"/>
        </w:rPr>
        <w:t>类：生产工艺与装备要求、资源能源利用指标、产品指标、污染物产生指标（末端处理前）、废物回收利用指标和环境管理要求。本项目为</w:t>
      </w:r>
      <w:r w:rsidR="001C0A17" w:rsidRPr="001C0A17">
        <w:rPr>
          <w:rFonts w:eastAsiaTheme="minorEastAsia" w:hint="eastAsia"/>
          <w:color w:val="000000" w:themeColor="text1"/>
          <w:sz w:val="24"/>
        </w:rPr>
        <w:t>废内存条</w:t>
      </w:r>
      <w:r w:rsidRPr="00783F33">
        <w:rPr>
          <w:rFonts w:eastAsiaTheme="minorEastAsia"/>
          <w:color w:val="000000" w:themeColor="text1"/>
          <w:sz w:val="24"/>
        </w:rPr>
        <w:t>综合利用项目，国家尚无该行业清洁生产标准。因此，</w:t>
      </w:r>
      <w:proofErr w:type="gramStart"/>
      <w:r w:rsidRPr="00783F33">
        <w:rPr>
          <w:rFonts w:eastAsiaTheme="minorEastAsia"/>
          <w:color w:val="000000" w:themeColor="text1"/>
          <w:sz w:val="24"/>
        </w:rPr>
        <w:t>本评价仅</w:t>
      </w:r>
      <w:proofErr w:type="gramEnd"/>
      <w:r w:rsidRPr="00783F33">
        <w:rPr>
          <w:rFonts w:eastAsiaTheme="minorEastAsia"/>
          <w:color w:val="000000" w:themeColor="text1"/>
          <w:sz w:val="24"/>
        </w:rPr>
        <w:t>从生产工艺与装备要求、资源能源利用指标、产品指标、污染物产生指标、废物回收利用指标及环境管理要求等方面进行初步评价项目的清洁生产水平。</w:t>
      </w:r>
    </w:p>
    <w:p w14:paraId="03B51436" w14:textId="3487F4B6"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w:t>
      </w:r>
      <w:r w:rsidR="0035725C" w:rsidRPr="00783F33">
        <w:rPr>
          <w:rFonts w:ascii="Times New Roman" w:eastAsiaTheme="minorEastAsia"/>
          <w:color w:val="000000" w:themeColor="text1"/>
          <w:kern w:val="2"/>
          <w:szCs w:val="28"/>
        </w:rPr>
        <w:t>4</w:t>
      </w:r>
      <w:r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原辅材料及产品</w:t>
      </w:r>
    </w:p>
    <w:p w14:paraId="54D50AAC" w14:textId="132BFA46" w:rsidR="001E42C0" w:rsidRPr="00783F33" w:rsidRDefault="001E42C0" w:rsidP="00722CD5">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w:t>
      </w:r>
      <w:r w:rsidR="0035725C" w:rsidRPr="00783F33">
        <w:rPr>
          <w:rFonts w:ascii="Times New Roman" w:eastAsiaTheme="minorEastAsia"/>
          <w:b/>
          <w:bCs/>
          <w:color w:val="000000" w:themeColor="text1"/>
          <w:sz w:val="24"/>
        </w:rPr>
        <w:t>4</w:t>
      </w:r>
      <w:r w:rsidRPr="00783F33">
        <w:rPr>
          <w:rFonts w:ascii="Times New Roman" w:eastAsiaTheme="minorEastAsia"/>
          <w:b/>
          <w:bCs/>
          <w:color w:val="000000" w:themeColor="text1"/>
          <w:sz w:val="24"/>
        </w:rPr>
        <w:t>.1.1</w:t>
      </w:r>
      <w:r w:rsidRPr="00783F33">
        <w:rPr>
          <w:rFonts w:ascii="Times New Roman" w:eastAsiaTheme="minorEastAsia"/>
          <w:b/>
          <w:bCs/>
          <w:color w:val="000000" w:themeColor="text1"/>
          <w:sz w:val="24"/>
        </w:rPr>
        <w:t>原辅材料</w:t>
      </w:r>
    </w:p>
    <w:p w14:paraId="777C8888" w14:textId="22814C14"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eastAsiaTheme="minorEastAsia"/>
          <w:color w:val="000000" w:themeColor="text1"/>
          <w:kern w:val="2"/>
          <w:sz w:val="24"/>
        </w:rPr>
        <w:t>本项目对收集到的废内存条</w:t>
      </w:r>
      <w:proofErr w:type="gramStart"/>
      <w:r w:rsidRPr="00783F33">
        <w:rPr>
          <w:rFonts w:eastAsiaTheme="minorEastAsia"/>
          <w:color w:val="000000" w:themeColor="text1"/>
          <w:kern w:val="2"/>
          <w:sz w:val="24"/>
        </w:rPr>
        <w:t>进行脱锡拆解</w:t>
      </w:r>
      <w:proofErr w:type="gramEnd"/>
      <w:r w:rsidRPr="00783F33">
        <w:rPr>
          <w:rFonts w:eastAsiaTheme="minorEastAsia"/>
          <w:color w:val="000000" w:themeColor="text1"/>
          <w:kern w:val="2"/>
          <w:sz w:val="24"/>
        </w:rPr>
        <w:t>、除锡、超声波清洗、植锡、回流焊等工序，回收可正常读取的</w:t>
      </w:r>
      <w:r w:rsidR="00C52F4E">
        <w:rPr>
          <w:rFonts w:eastAsiaTheme="minorEastAsia"/>
          <w:color w:val="000000" w:themeColor="text1"/>
          <w:kern w:val="2"/>
          <w:sz w:val="24"/>
        </w:rPr>
        <w:t>内存芯片</w:t>
      </w:r>
      <w:r w:rsidRPr="00783F33">
        <w:rPr>
          <w:rFonts w:eastAsiaTheme="minorEastAsia"/>
          <w:color w:val="000000" w:themeColor="text1"/>
          <w:kern w:val="2"/>
          <w:sz w:val="24"/>
        </w:rPr>
        <w:t>，作为产品外售。无法正常读取的坏颗粒（击穿、漏电）作为危险废物委托有资质单位回收处置</w:t>
      </w:r>
      <w:r w:rsidRPr="00783F33">
        <w:rPr>
          <w:rFonts w:eastAsiaTheme="minorEastAsia"/>
          <w:color w:val="000000" w:themeColor="text1"/>
          <w:sz w:val="24"/>
        </w:rPr>
        <w:t>。本项目是将废物经过一定的处理之后，回收其中的有用物质，从而实现废物的资源化，实现了循环经济的</w:t>
      </w:r>
      <w:r w:rsidRPr="00783F33">
        <w:rPr>
          <w:rFonts w:eastAsiaTheme="minorEastAsia"/>
          <w:color w:val="000000" w:themeColor="text1"/>
          <w:sz w:val="24"/>
        </w:rPr>
        <w:t>“</w:t>
      </w:r>
      <w:r w:rsidRPr="00783F33">
        <w:rPr>
          <w:rFonts w:eastAsiaTheme="minorEastAsia"/>
          <w:color w:val="000000" w:themeColor="text1"/>
          <w:sz w:val="24"/>
        </w:rPr>
        <w:t>减量化、再利用和再循环</w:t>
      </w:r>
      <w:r w:rsidRPr="00783F33">
        <w:rPr>
          <w:rFonts w:eastAsiaTheme="minorEastAsia"/>
          <w:color w:val="000000" w:themeColor="text1"/>
          <w:sz w:val="24"/>
        </w:rPr>
        <w:t>”</w:t>
      </w:r>
      <w:r w:rsidRPr="00783F33">
        <w:rPr>
          <w:rFonts w:eastAsiaTheme="minorEastAsia"/>
          <w:color w:val="000000" w:themeColor="text1"/>
          <w:sz w:val="24"/>
        </w:rPr>
        <w:t>理念。</w:t>
      </w:r>
    </w:p>
    <w:p w14:paraId="2238527A" w14:textId="3942169F" w:rsidR="001E42C0" w:rsidRPr="00783F33" w:rsidRDefault="001E42C0" w:rsidP="00722CD5">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w:t>
      </w:r>
      <w:r w:rsidR="0035725C" w:rsidRPr="00783F33">
        <w:rPr>
          <w:rFonts w:ascii="Times New Roman" w:eastAsiaTheme="minorEastAsia"/>
          <w:b/>
          <w:bCs/>
          <w:color w:val="000000" w:themeColor="text1"/>
          <w:sz w:val="24"/>
        </w:rPr>
        <w:t>4</w:t>
      </w:r>
      <w:r w:rsidRPr="00783F33">
        <w:rPr>
          <w:rFonts w:ascii="Times New Roman" w:eastAsiaTheme="minorEastAsia"/>
          <w:b/>
          <w:bCs/>
          <w:color w:val="000000" w:themeColor="text1"/>
          <w:sz w:val="24"/>
        </w:rPr>
        <w:t>.1.2</w:t>
      </w:r>
      <w:r w:rsidRPr="00783F33">
        <w:rPr>
          <w:rFonts w:ascii="Times New Roman" w:eastAsiaTheme="minorEastAsia"/>
          <w:b/>
          <w:bCs/>
          <w:color w:val="000000" w:themeColor="text1"/>
          <w:sz w:val="24"/>
        </w:rPr>
        <w:t>产品</w:t>
      </w:r>
    </w:p>
    <w:p w14:paraId="12F61A0C" w14:textId="07BE001C"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项目产品</w:t>
      </w:r>
      <w:r w:rsidR="0035725C" w:rsidRPr="00783F33">
        <w:rPr>
          <w:rFonts w:eastAsiaTheme="minorEastAsia"/>
          <w:color w:val="000000" w:themeColor="text1"/>
          <w:sz w:val="24"/>
        </w:rPr>
        <w:t>为再生</w:t>
      </w:r>
      <w:r w:rsidR="00C52F4E">
        <w:rPr>
          <w:rFonts w:eastAsiaTheme="minorEastAsia"/>
          <w:color w:val="000000" w:themeColor="text1"/>
          <w:sz w:val="24"/>
        </w:rPr>
        <w:t>内存芯片</w:t>
      </w:r>
      <w:r w:rsidR="0035725C" w:rsidRPr="00783F33">
        <w:rPr>
          <w:rFonts w:eastAsiaTheme="minorEastAsia"/>
          <w:color w:val="000000" w:themeColor="text1"/>
          <w:sz w:val="24"/>
        </w:rPr>
        <w:t>，</w:t>
      </w:r>
      <w:r w:rsidRPr="00783F33">
        <w:rPr>
          <w:rFonts w:eastAsiaTheme="minorEastAsia"/>
          <w:color w:val="000000" w:themeColor="text1"/>
          <w:sz w:val="24"/>
        </w:rPr>
        <w:t>可外售给相关行业作为原料，具有较高的市场需求。本项目的建设降低了危险废物和一般工业固体废物的处置量，将废物转化为再利用资源，实现良好的环境效益。</w:t>
      </w:r>
    </w:p>
    <w:p w14:paraId="0651E7A6" w14:textId="192D120B"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3.4.2</w:t>
      </w:r>
      <w:r w:rsidRPr="00783F33">
        <w:rPr>
          <w:rFonts w:ascii="Times New Roman" w:eastAsiaTheme="minorEastAsia"/>
          <w:color w:val="000000" w:themeColor="text1"/>
          <w:kern w:val="2"/>
          <w:szCs w:val="28"/>
        </w:rPr>
        <w:t>能源利用情况</w:t>
      </w:r>
    </w:p>
    <w:p w14:paraId="71D56E39" w14:textId="0FDFE4B5"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所使用的能源主要为电能，不采用煤、天然气及生物质成型颗粒等燃料作为能源，不设置锅炉等供热设备。本项目仅从能源利用情况来说，本项目仅电能，不使用其他化石能源，不产生二次污染，可以有效减少对大气环境的污染，符合清洁生产的要求。</w:t>
      </w:r>
    </w:p>
    <w:p w14:paraId="23F274D9" w14:textId="27461690" w:rsidR="001E42C0" w:rsidRPr="00783F33" w:rsidRDefault="001E42C0" w:rsidP="00722CD5">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3.4.3</w:t>
      </w:r>
      <w:r w:rsidRPr="00783F33">
        <w:rPr>
          <w:rFonts w:ascii="Times New Roman" w:eastAsiaTheme="minorEastAsia"/>
          <w:color w:val="000000" w:themeColor="text1"/>
          <w:kern w:val="2"/>
          <w:szCs w:val="28"/>
        </w:rPr>
        <w:t>生产工艺先进性</w:t>
      </w:r>
    </w:p>
    <w:p w14:paraId="07DAE376" w14:textId="4BFC2868" w:rsidR="001E42C0" w:rsidRPr="00783F33" w:rsidRDefault="001E42C0" w:rsidP="00722CD5">
      <w:pPr>
        <w:pStyle w:val="affffffffffffffffffffffffffffffff7"/>
        <w:adjustRightInd w:val="0"/>
        <w:snapToGrid w:val="0"/>
        <w:spacing w:line="360" w:lineRule="auto"/>
        <w:jc w:val="both"/>
        <w:rPr>
          <w:rFonts w:eastAsiaTheme="minorEastAsia"/>
          <w:color w:val="000000" w:themeColor="text1"/>
          <w:sz w:val="24"/>
        </w:rPr>
      </w:pPr>
      <w:r w:rsidRPr="00783F33">
        <w:rPr>
          <w:rFonts w:eastAsiaTheme="minorEastAsia"/>
          <w:color w:val="000000" w:themeColor="text1"/>
          <w:sz w:val="24"/>
        </w:rPr>
        <w:t>本</w:t>
      </w:r>
      <w:proofErr w:type="gramStart"/>
      <w:r w:rsidRPr="00783F33">
        <w:rPr>
          <w:rFonts w:eastAsiaTheme="minorEastAsia"/>
          <w:color w:val="000000" w:themeColor="text1"/>
          <w:sz w:val="24"/>
        </w:rPr>
        <w:t>项目</w:t>
      </w:r>
      <w:r w:rsidR="0035725C" w:rsidRPr="00783F33">
        <w:rPr>
          <w:rFonts w:eastAsiaTheme="minorEastAsia"/>
          <w:color w:val="000000" w:themeColor="text1"/>
          <w:kern w:val="2"/>
          <w:sz w:val="24"/>
        </w:rPr>
        <w:t>脱锡拆解</w:t>
      </w:r>
      <w:proofErr w:type="gramEnd"/>
      <w:r w:rsidR="0035725C" w:rsidRPr="00783F33">
        <w:rPr>
          <w:rFonts w:eastAsiaTheme="minorEastAsia"/>
          <w:color w:val="000000" w:themeColor="text1"/>
          <w:kern w:val="2"/>
          <w:sz w:val="24"/>
        </w:rPr>
        <w:t>、除锡、植锡、回流焊等工序，年回收利用废内存条</w:t>
      </w:r>
      <w:r w:rsidR="0035725C" w:rsidRPr="00783F33">
        <w:rPr>
          <w:rFonts w:eastAsiaTheme="minorEastAsia"/>
          <w:color w:val="000000" w:themeColor="text1"/>
          <w:sz w:val="24"/>
        </w:rPr>
        <w:t>（</w:t>
      </w:r>
      <w:r w:rsidR="0035725C" w:rsidRPr="00783F33">
        <w:rPr>
          <w:rFonts w:eastAsiaTheme="minorEastAsia"/>
          <w:color w:val="000000" w:themeColor="text1"/>
          <w:sz w:val="24"/>
        </w:rPr>
        <w:t>HW49-900-045-49</w:t>
      </w:r>
      <w:r w:rsidR="0035725C" w:rsidRPr="00783F33">
        <w:rPr>
          <w:rFonts w:eastAsiaTheme="minorEastAsia"/>
          <w:color w:val="000000" w:themeColor="text1"/>
          <w:sz w:val="24"/>
        </w:rPr>
        <w:t>）</w:t>
      </w:r>
      <w:r w:rsidR="0035725C" w:rsidRPr="00783F33">
        <w:rPr>
          <w:rFonts w:eastAsiaTheme="minorEastAsia"/>
          <w:color w:val="000000" w:themeColor="text1"/>
          <w:kern w:val="2"/>
          <w:sz w:val="24"/>
        </w:rPr>
        <w:t>162t</w:t>
      </w:r>
      <w:r w:rsidR="0035725C" w:rsidRPr="00783F33">
        <w:rPr>
          <w:rFonts w:eastAsiaTheme="minorEastAsia"/>
          <w:color w:val="000000" w:themeColor="text1"/>
          <w:kern w:val="2"/>
          <w:sz w:val="24"/>
        </w:rPr>
        <w:t>，年产再生</w:t>
      </w:r>
      <w:r w:rsidR="00C52F4E">
        <w:rPr>
          <w:rFonts w:eastAsiaTheme="minorEastAsia"/>
          <w:color w:val="000000" w:themeColor="text1"/>
          <w:kern w:val="2"/>
          <w:sz w:val="24"/>
        </w:rPr>
        <w:t>内存芯片</w:t>
      </w:r>
      <w:r w:rsidR="0035725C" w:rsidRPr="00783F33">
        <w:rPr>
          <w:rFonts w:eastAsiaTheme="minorEastAsia"/>
          <w:color w:val="000000" w:themeColor="text1"/>
          <w:kern w:val="2"/>
          <w:sz w:val="24"/>
        </w:rPr>
        <w:t>5200</w:t>
      </w:r>
      <w:r w:rsidR="0035725C" w:rsidRPr="00783F33">
        <w:rPr>
          <w:rFonts w:eastAsiaTheme="minorEastAsia"/>
          <w:color w:val="000000" w:themeColor="text1"/>
          <w:kern w:val="2"/>
          <w:sz w:val="24"/>
        </w:rPr>
        <w:t>万个，废</w:t>
      </w:r>
      <w:r w:rsidR="0035725C" w:rsidRPr="00783F33">
        <w:rPr>
          <w:rFonts w:eastAsiaTheme="minorEastAsia"/>
          <w:color w:val="000000" w:themeColor="text1"/>
          <w:kern w:val="2"/>
          <w:sz w:val="24"/>
        </w:rPr>
        <w:t>PCB</w:t>
      </w:r>
      <w:r w:rsidR="0035725C" w:rsidRPr="00783F33">
        <w:rPr>
          <w:rFonts w:eastAsiaTheme="minorEastAsia"/>
          <w:color w:val="000000" w:themeColor="text1"/>
          <w:kern w:val="2"/>
          <w:sz w:val="24"/>
        </w:rPr>
        <w:t>板不进行进一步破碎等工序，直接作为危险废物委托有资质单位回收处置。本项目生产工艺</w:t>
      </w:r>
      <w:r w:rsidRPr="00783F33">
        <w:rPr>
          <w:rFonts w:eastAsiaTheme="minorEastAsia"/>
          <w:color w:val="000000" w:themeColor="text1"/>
          <w:sz w:val="24"/>
        </w:rPr>
        <w:t>具有工艺简单、易操作、回收成本低、环境友好等优点。</w:t>
      </w:r>
    </w:p>
    <w:p w14:paraId="7354E5B4" w14:textId="46DC5CB7"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3.4.4</w:t>
      </w:r>
      <w:r w:rsidRPr="00783F33">
        <w:rPr>
          <w:rFonts w:ascii="Times New Roman" w:eastAsiaTheme="minorEastAsia"/>
          <w:color w:val="000000" w:themeColor="text1"/>
          <w:kern w:val="2"/>
          <w:szCs w:val="28"/>
        </w:rPr>
        <w:t>生产设备先进性</w:t>
      </w:r>
    </w:p>
    <w:p w14:paraId="1AFD214E"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本项目设备先进性主要表现在：</w:t>
      </w:r>
    </w:p>
    <w:p w14:paraId="7BF36B00"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1</w:t>
      </w:r>
      <w:r w:rsidRPr="00783F33">
        <w:rPr>
          <w:rFonts w:eastAsiaTheme="minorEastAsia"/>
          <w:color w:val="000000" w:themeColor="text1"/>
          <w:sz w:val="24"/>
        </w:rPr>
        <w:t>）整个生产流程机械化程度较高，密闭性能好；</w:t>
      </w:r>
    </w:p>
    <w:p w14:paraId="36FD6178" w14:textId="05CC4996"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2</w:t>
      </w:r>
      <w:r w:rsidRPr="00783F33">
        <w:rPr>
          <w:rFonts w:eastAsiaTheme="minorEastAsia"/>
          <w:color w:val="000000" w:themeColor="text1"/>
          <w:sz w:val="24"/>
        </w:rPr>
        <w:t>）选择低噪声设备，对于个别高噪声源强的设备，采取消声、隔声措施，设备经常维护保养，使之保持良好的运行状态，降低噪声源源强；</w:t>
      </w:r>
    </w:p>
    <w:p w14:paraId="24FE6A3B" w14:textId="3190FAFB"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eastAsiaTheme="minorEastAsia"/>
          <w:color w:val="000000" w:themeColor="text1"/>
          <w:sz w:val="24"/>
        </w:rPr>
        <w:t>（</w:t>
      </w:r>
      <w:r w:rsidRPr="00783F33">
        <w:rPr>
          <w:rFonts w:eastAsiaTheme="minorEastAsia"/>
          <w:color w:val="000000" w:themeColor="text1"/>
          <w:sz w:val="24"/>
        </w:rPr>
        <w:t>3</w:t>
      </w:r>
      <w:r w:rsidRPr="00783F33">
        <w:rPr>
          <w:rFonts w:eastAsiaTheme="minorEastAsia"/>
          <w:color w:val="000000" w:themeColor="text1"/>
          <w:sz w:val="24"/>
        </w:rPr>
        <w:t>）废气处理措施加装减振垫，隔音罩，降低其噪声影响；</w:t>
      </w:r>
    </w:p>
    <w:p w14:paraId="1D59629A" w14:textId="0EDDC07C"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3.4.5</w:t>
      </w:r>
      <w:r w:rsidRPr="00783F33">
        <w:rPr>
          <w:rFonts w:ascii="Times New Roman" w:eastAsiaTheme="minorEastAsia"/>
          <w:color w:val="000000" w:themeColor="text1"/>
          <w:kern w:val="2"/>
          <w:szCs w:val="28"/>
        </w:rPr>
        <w:t>污染物治理</w:t>
      </w:r>
    </w:p>
    <w:p w14:paraId="0B6E85F3" w14:textId="5340F471"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1</w:t>
      </w:r>
      <w:r w:rsidRPr="00783F33">
        <w:rPr>
          <w:rFonts w:eastAsiaTheme="minorEastAsia"/>
          <w:color w:val="000000" w:themeColor="text1"/>
          <w:sz w:val="24"/>
        </w:rPr>
        <w:t>）环境空气：本项目拆板机、除锡机、回流焊均为密闭设备，</w:t>
      </w:r>
      <w:proofErr w:type="gramStart"/>
      <w:r w:rsidRPr="00783F33">
        <w:rPr>
          <w:rFonts w:eastAsiaTheme="minorEastAsia"/>
          <w:color w:val="000000" w:themeColor="text1"/>
          <w:sz w:val="24"/>
        </w:rPr>
        <w:t>脱锡拆解</w:t>
      </w:r>
      <w:proofErr w:type="gramEnd"/>
      <w:r w:rsidRPr="00783F33">
        <w:rPr>
          <w:rFonts w:eastAsiaTheme="minorEastAsia"/>
          <w:color w:val="000000" w:themeColor="text1"/>
          <w:sz w:val="24"/>
        </w:rPr>
        <w:t>、除锡、回流</w:t>
      </w:r>
      <w:proofErr w:type="gramStart"/>
      <w:r w:rsidRPr="00783F33">
        <w:rPr>
          <w:rFonts w:eastAsiaTheme="minorEastAsia"/>
          <w:color w:val="000000" w:themeColor="text1"/>
          <w:sz w:val="24"/>
        </w:rPr>
        <w:t>焊工序均在</w:t>
      </w:r>
      <w:proofErr w:type="gramEnd"/>
      <w:r w:rsidRPr="00783F33">
        <w:rPr>
          <w:rFonts w:eastAsiaTheme="minorEastAsia"/>
          <w:color w:val="000000" w:themeColor="text1"/>
          <w:sz w:val="24"/>
        </w:rPr>
        <w:t>密闭设备中进行，通过在拆板机、除锡机、回流</w:t>
      </w:r>
      <w:proofErr w:type="gramStart"/>
      <w:r w:rsidRPr="00783F33">
        <w:rPr>
          <w:rFonts w:eastAsiaTheme="minorEastAsia"/>
          <w:color w:val="000000" w:themeColor="text1"/>
          <w:sz w:val="24"/>
        </w:rPr>
        <w:t>焊设备</w:t>
      </w:r>
      <w:proofErr w:type="gramEnd"/>
      <w:r w:rsidRPr="00783F33">
        <w:rPr>
          <w:rFonts w:eastAsiaTheme="minorEastAsia"/>
          <w:color w:val="000000" w:themeColor="text1"/>
          <w:sz w:val="24"/>
        </w:rPr>
        <w:t>内安装密闭集气管道收集（风机风量</w:t>
      </w:r>
      <w:r w:rsidR="00EE45E2" w:rsidRPr="00783F33">
        <w:rPr>
          <w:rFonts w:eastAsiaTheme="minorEastAsia"/>
          <w:color w:val="000000" w:themeColor="text1"/>
          <w:sz w:val="24"/>
        </w:rPr>
        <w:t>3000</w:t>
      </w:r>
      <w:r w:rsidRPr="00783F33">
        <w:rPr>
          <w:rFonts w:eastAsiaTheme="minorEastAsia"/>
          <w:color w:val="000000" w:themeColor="text1"/>
          <w:sz w:val="24"/>
        </w:rPr>
        <w:t>m</w:t>
      </w:r>
      <w:r w:rsidRPr="00783F33">
        <w:rPr>
          <w:rFonts w:eastAsiaTheme="minorEastAsia"/>
          <w:color w:val="000000" w:themeColor="text1"/>
          <w:sz w:val="24"/>
          <w:vertAlign w:val="superscript"/>
        </w:rPr>
        <w:t>3</w:t>
      </w:r>
      <w:r w:rsidRPr="00783F33">
        <w:rPr>
          <w:rFonts w:eastAsiaTheme="minorEastAsia"/>
          <w:color w:val="000000" w:themeColor="text1"/>
          <w:sz w:val="24"/>
        </w:rPr>
        <w:t>/h</w:t>
      </w:r>
      <w:r w:rsidRPr="00783F33">
        <w:rPr>
          <w:rFonts w:eastAsiaTheme="minorEastAsia"/>
          <w:color w:val="000000" w:themeColor="text1"/>
          <w:sz w:val="24"/>
        </w:rPr>
        <w:t>），经</w:t>
      </w:r>
      <w:r w:rsidRPr="00783F33">
        <w:rPr>
          <w:rFonts w:eastAsiaTheme="minorEastAsia"/>
          <w:color w:val="000000" w:themeColor="text1"/>
          <w:sz w:val="24"/>
        </w:rPr>
        <w:t>“</w:t>
      </w:r>
      <w:r w:rsidRPr="00783F33">
        <w:rPr>
          <w:rFonts w:eastAsiaTheme="minorEastAsia"/>
          <w:color w:val="000000" w:themeColor="text1"/>
          <w:sz w:val="24"/>
        </w:rPr>
        <w:t>旋风除尘</w:t>
      </w:r>
      <w:r w:rsidRPr="00783F33">
        <w:rPr>
          <w:rFonts w:eastAsiaTheme="minorEastAsia"/>
          <w:color w:val="000000" w:themeColor="text1"/>
          <w:sz w:val="24"/>
        </w:rPr>
        <w:t>+</w:t>
      </w:r>
      <w:r w:rsidRPr="00783F33">
        <w:rPr>
          <w:rFonts w:eastAsiaTheme="minorEastAsia"/>
          <w:color w:val="000000" w:themeColor="text1"/>
          <w:sz w:val="24"/>
        </w:rPr>
        <w:t>布袋除尘</w:t>
      </w:r>
      <w:r w:rsidRPr="00783F33">
        <w:rPr>
          <w:rFonts w:eastAsiaTheme="minorEastAsia"/>
          <w:color w:val="000000" w:themeColor="text1"/>
          <w:sz w:val="24"/>
        </w:rPr>
        <w:t>+</w:t>
      </w:r>
      <w:r w:rsidRPr="00783F33">
        <w:rPr>
          <w:rFonts w:eastAsiaTheme="minorEastAsia"/>
          <w:color w:val="000000" w:themeColor="text1"/>
          <w:sz w:val="24"/>
        </w:rPr>
        <w:t>二级活性炭吸附</w:t>
      </w:r>
      <w:r w:rsidRPr="00783F33">
        <w:rPr>
          <w:rFonts w:eastAsiaTheme="minorEastAsia"/>
          <w:color w:val="000000" w:themeColor="text1"/>
          <w:sz w:val="24"/>
        </w:rPr>
        <w:t>”</w:t>
      </w:r>
      <w:r w:rsidRPr="00783F33">
        <w:rPr>
          <w:rFonts w:eastAsiaTheme="minorEastAsia"/>
          <w:color w:val="000000" w:themeColor="text1"/>
          <w:sz w:val="24"/>
        </w:rPr>
        <w:t>处理后，由高于楼顶</w:t>
      </w:r>
      <w:r w:rsidRPr="00783F33">
        <w:rPr>
          <w:rFonts w:eastAsiaTheme="minorEastAsia"/>
          <w:color w:val="000000" w:themeColor="text1"/>
          <w:sz w:val="24"/>
        </w:rPr>
        <w:t>1m</w:t>
      </w:r>
      <w:r w:rsidRPr="00783F33">
        <w:rPr>
          <w:rFonts w:eastAsiaTheme="minorEastAsia"/>
          <w:color w:val="000000" w:themeColor="text1"/>
          <w:sz w:val="24"/>
        </w:rPr>
        <w:t>高（距地面</w:t>
      </w:r>
      <w:r w:rsidR="00ED5076">
        <w:rPr>
          <w:rFonts w:eastAsiaTheme="minorEastAsia" w:hint="eastAsia"/>
          <w:color w:val="000000" w:themeColor="text1"/>
          <w:sz w:val="24"/>
        </w:rPr>
        <w:t>20</w:t>
      </w:r>
      <w:r w:rsidRPr="00783F33">
        <w:rPr>
          <w:rFonts w:eastAsiaTheme="minorEastAsia"/>
          <w:color w:val="000000" w:themeColor="text1"/>
          <w:sz w:val="24"/>
        </w:rPr>
        <w:t>m</w:t>
      </w:r>
      <w:r w:rsidRPr="00783F33">
        <w:rPr>
          <w:rFonts w:eastAsiaTheme="minorEastAsia"/>
          <w:color w:val="000000" w:themeColor="text1"/>
          <w:sz w:val="24"/>
        </w:rPr>
        <w:t>）排气筒（</w:t>
      </w:r>
      <w:r w:rsidRPr="00783F33">
        <w:rPr>
          <w:rFonts w:eastAsiaTheme="minorEastAsia"/>
          <w:color w:val="000000" w:themeColor="text1"/>
          <w:sz w:val="24"/>
        </w:rPr>
        <w:t>DA001</w:t>
      </w:r>
      <w:r w:rsidRPr="00783F33">
        <w:rPr>
          <w:rFonts w:eastAsiaTheme="minorEastAsia"/>
          <w:color w:val="000000" w:themeColor="text1"/>
          <w:sz w:val="24"/>
        </w:rPr>
        <w:t>）排放。</w:t>
      </w:r>
    </w:p>
    <w:p w14:paraId="4AC3E550" w14:textId="06F5512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2</w:t>
      </w:r>
      <w:r w:rsidRPr="00783F33">
        <w:rPr>
          <w:rFonts w:eastAsiaTheme="minorEastAsia"/>
          <w:color w:val="000000" w:themeColor="text1"/>
          <w:sz w:val="24"/>
        </w:rPr>
        <w:t>）水环境：本项目无生产工艺废水排放，</w:t>
      </w:r>
      <w:r w:rsidRPr="00783F33">
        <w:rPr>
          <w:rFonts w:eastAsiaTheme="minorEastAsia"/>
          <w:color w:val="000000" w:themeColor="text1"/>
          <w:sz w:val="24"/>
          <w:szCs w:val="28"/>
        </w:rPr>
        <w:t>本项目废水主要为生活废水。</w:t>
      </w:r>
      <w:r w:rsidRPr="00783F33">
        <w:rPr>
          <w:rFonts w:eastAsiaTheme="minorEastAsia"/>
          <w:color w:val="000000" w:themeColor="text1"/>
          <w:kern w:val="2"/>
          <w:sz w:val="24"/>
        </w:rPr>
        <w:t>项目产生的废水主要为职工生活污水，生活污水按照用水量</w:t>
      </w:r>
      <w:r w:rsidRPr="00783F33">
        <w:rPr>
          <w:rFonts w:eastAsiaTheme="minorEastAsia"/>
          <w:color w:val="000000" w:themeColor="text1"/>
          <w:kern w:val="2"/>
          <w:sz w:val="24"/>
        </w:rPr>
        <w:t>80%</w:t>
      </w:r>
      <w:r w:rsidRPr="00783F33">
        <w:rPr>
          <w:rFonts w:eastAsiaTheme="minorEastAsia"/>
          <w:color w:val="000000" w:themeColor="text1"/>
          <w:kern w:val="2"/>
          <w:sz w:val="24"/>
        </w:rPr>
        <w:t>计算，污水产生量</w:t>
      </w:r>
      <w:r w:rsidRPr="00783F33">
        <w:rPr>
          <w:rFonts w:eastAsiaTheme="minorEastAsia"/>
          <w:color w:val="000000" w:themeColor="text1"/>
          <w:kern w:val="2"/>
          <w:sz w:val="24"/>
        </w:rPr>
        <w:t>2.3</w:t>
      </w:r>
      <w:r w:rsidRPr="00783F33">
        <w:rPr>
          <w:rFonts w:eastAsiaTheme="minorEastAsia"/>
          <w:color w:val="000000" w:themeColor="text1"/>
          <w:sz w:val="24"/>
        </w:rPr>
        <w:t>m</w:t>
      </w:r>
      <w:r w:rsidRPr="00783F33">
        <w:rPr>
          <w:rFonts w:eastAsiaTheme="minorEastAsia"/>
          <w:color w:val="000000" w:themeColor="text1"/>
          <w:sz w:val="24"/>
          <w:vertAlign w:val="superscript"/>
        </w:rPr>
        <w:t>3</w:t>
      </w:r>
      <w:r w:rsidRPr="00783F33">
        <w:rPr>
          <w:rFonts w:eastAsiaTheme="minorEastAsia"/>
          <w:color w:val="000000" w:themeColor="text1"/>
          <w:sz w:val="24"/>
        </w:rPr>
        <w:t>/d</w:t>
      </w:r>
      <w:r w:rsidRPr="00783F33">
        <w:rPr>
          <w:rFonts w:eastAsiaTheme="minorEastAsia"/>
          <w:color w:val="000000" w:themeColor="text1"/>
          <w:kern w:val="2"/>
          <w:sz w:val="24"/>
        </w:rPr>
        <w:t>，</w:t>
      </w:r>
      <w:r w:rsidRPr="00783F33">
        <w:rPr>
          <w:rFonts w:eastAsiaTheme="minorEastAsia"/>
          <w:color w:val="000000" w:themeColor="text1"/>
          <w:kern w:val="2"/>
          <w:sz w:val="24"/>
        </w:rPr>
        <w:t>552t/a</w:t>
      </w:r>
      <w:r w:rsidRPr="00783F33">
        <w:rPr>
          <w:rFonts w:eastAsiaTheme="minorEastAsia"/>
          <w:color w:val="000000" w:themeColor="text1"/>
          <w:kern w:val="2"/>
          <w:sz w:val="24"/>
        </w:rPr>
        <w:t>。排入市政污水管网，最终经松浦污水处理厂处理达标后排入松花江。</w:t>
      </w:r>
    </w:p>
    <w:p w14:paraId="53CA4437" w14:textId="42C1B803"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3</w:t>
      </w:r>
      <w:r w:rsidRPr="00783F33">
        <w:rPr>
          <w:rFonts w:eastAsiaTheme="minorEastAsia"/>
          <w:color w:val="000000" w:themeColor="text1"/>
          <w:sz w:val="24"/>
        </w:rPr>
        <w:t>）声环境：项目优先选用低噪设备、隔声、基础做减振处理、风机管道出口安装消声器等，厂界处噪声达标。</w:t>
      </w:r>
    </w:p>
    <w:p w14:paraId="6F960E30" w14:textId="1CBD1ABE"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4</w:t>
      </w:r>
      <w:r w:rsidRPr="00783F33">
        <w:rPr>
          <w:rFonts w:eastAsiaTheme="minorEastAsia"/>
          <w:color w:val="000000" w:themeColor="text1"/>
          <w:sz w:val="24"/>
        </w:rPr>
        <w:t>）固体废物：项目产生的固</w:t>
      </w:r>
      <w:proofErr w:type="gramStart"/>
      <w:r w:rsidRPr="00783F33">
        <w:rPr>
          <w:rFonts w:eastAsiaTheme="minorEastAsia"/>
          <w:color w:val="000000" w:themeColor="text1"/>
          <w:sz w:val="24"/>
        </w:rPr>
        <w:t>废按照固</w:t>
      </w:r>
      <w:proofErr w:type="gramEnd"/>
      <w:r w:rsidRPr="00783F33">
        <w:rPr>
          <w:rFonts w:eastAsiaTheme="minorEastAsia"/>
          <w:color w:val="000000" w:themeColor="text1"/>
          <w:sz w:val="24"/>
        </w:rPr>
        <w:t>废的性质分类收集，妥善处置，全厂固废处置率</w:t>
      </w:r>
      <w:r w:rsidRPr="00783F33">
        <w:rPr>
          <w:rFonts w:eastAsiaTheme="minorEastAsia"/>
          <w:color w:val="000000" w:themeColor="text1"/>
          <w:sz w:val="24"/>
        </w:rPr>
        <w:t>100%</w:t>
      </w:r>
      <w:r w:rsidRPr="00783F33">
        <w:rPr>
          <w:rFonts w:eastAsiaTheme="minorEastAsia"/>
          <w:color w:val="000000" w:themeColor="text1"/>
          <w:sz w:val="24"/>
        </w:rPr>
        <w:t>。</w:t>
      </w:r>
    </w:p>
    <w:p w14:paraId="6AAB3E1F" w14:textId="6C2E0D04"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sz w:val="24"/>
          <w:szCs w:val="24"/>
        </w:rPr>
      </w:pPr>
      <w:r w:rsidRPr="00783F33">
        <w:rPr>
          <w:rFonts w:ascii="Times New Roman" w:eastAsiaTheme="minorEastAsia"/>
          <w:color w:val="000000" w:themeColor="text1"/>
          <w:kern w:val="2"/>
          <w:szCs w:val="28"/>
        </w:rPr>
        <w:t>3.4.6</w:t>
      </w:r>
      <w:r w:rsidRPr="00783F33">
        <w:rPr>
          <w:rFonts w:ascii="Times New Roman" w:eastAsiaTheme="minorEastAsia"/>
          <w:color w:val="000000" w:themeColor="text1"/>
          <w:kern w:val="2"/>
          <w:szCs w:val="28"/>
        </w:rPr>
        <w:t>环境管理要求</w:t>
      </w:r>
    </w:p>
    <w:p w14:paraId="519E30D4" w14:textId="1CED057D"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企业应注重对环境的管理，新增环境保护机构及清洁生产办公室，负责对环保措施及清洁生产的实施和管理，以确保污染物的排放能够满足排放标准及总量控制的要求；安装必要的监测仪表，加强计量监督；建立环保审核制度、考核制度和环保岗位责任制；加强设备的维护、检修，减少跑冒滴漏；实行对原材料和产品的合理贮存、妥善保管和安全运输，减少耗损和流失；加强职工环保培训，建立奖惩制度；加强清洁生产的考核，并制定持续清洁生产计划，开展清洁生产审计工作。</w:t>
      </w:r>
    </w:p>
    <w:p w14:paraId="47B18248" w14:textId="4BF841AF"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为了严格贯彻清洁生产促进法，进一步节能降耗，降低污染物的排放量，提出如下措施：</w:t>
      </w:r>
    </w:p>
    <w:p w14:paraId="7FDFF179"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lastRenderedPageBreak/>
        <w:t>（</w:t>
      </w:r>
      <w:r w:rsidRPr="00783F33">
        <w:rPr>
          <w:rFonts w:eastAsiaTheme="minorEastAsia"/>
          <w:color w:val="000000" w:themeColor="text1"/>
          <w:sz w:val="24"/>
        </w:rPr>
        <w:t>1</w:t>
      </w:r>
      <w:r w:rsidRPr="00783F33">
        <w:rPr>
          <w:rFonts w:eastAsiaTheme="minorEastAsia"/>
          <w:color w:val="000000" w:themeColor="text1"/>
          <w:sz w:val="24"/>
        </w:rPr>
        <w:t>）做好废物的处置，不对外环境产生影响。</w:t>
      </w:r>
    </w:p>
    <w:p w14:paraId="4D3FAFAF"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2</w:t>
      </w:r>
      <w:r w:rsidRPr="00783F33">
        <w:rPr>
          <w:rFonts w:eastAsiaTheme="minorEastAsia"/>
          <w:color w:val="000000" w:themeColor="text1"/>
          <w:sz w:val="24"/>
        </w:rPr>
        <w:t>）节能：严格按设计要求制造设备、安装管道，日常运行时定期检测维</w:t>
      </w:r>
    </w:p>
    <w:p w14:paraId="574EFA74" w14:textId="1F43A8D0"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eastAsiaTheme="minorEastAsia"/>
          <w:color w:val="000000" w:themeColor="text1"/>
          <w:sz w:val="24"/>
        </w:rPr>
        <w:t>护设备、管道，发现异常立即采取安全补救，避免漏损。</w:t>
      </w:r>
    </w:p>
    <w:p w14:paraId="022897FE" w14:textId="3DB64698"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3.4.7</w:t>
      </w:r>
      <w:r w:rsidRPr="00783F33">
        <w:rPr>
          <w:rFonts w:ascii="Times New Roman" w:eastAsiaTheme="minorEastAsia"/>
          <w:color w:val="000000" w:themeColor="text1"/>
          <w:kern w:val="2"/>
          <w:szCs w:val="28"/>
        </w:rPr>
        <w:t>持续清洁生产分析</w:t>
      </w:r>
    </w:p>
    <w:p w14:paraId="569D8429" w14:textId="32E03A7B"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eastAsiaTheme="minorEastAsia"/>
          <w:color w:val="000000" w:themeColor="text1"/>
          <w:sz w:val="24"/>
        </w:rPr>
        <w:t>清洁生产是一个长期的、动态的过程，其伴随着企业的发展历程一直存在。为了使企业切实做到清洁生产，建立清洁文明的工厂，评价在工程清洁生产分析的基础上，提出如下持续清洁生产方案建议。</w:t>
      </w:r>
    </w:p>
    <w:p w14:paraId="0EF4E578" w14:textId="14BEFDAD" w:rsidR="001E42C0" w:rsidRPr="00783F33" w:rsidRDefault="001E42C0" w:rsidP="00722CD5">
      <w:pPr>
        <w:adjustRightInd w:val="0"/>
        <w:snapToGrid w:val="0"/>
        <w:spacing w:line="360" w:lineRule="auto"/>
        <w:jc w:val="both"/>
        <w:outlineLvl w:val="3"/>
        <w:rPr>
          <w:rFonts w:ascii="Times New Roman" w:eastAsiaTheme="minorEastAsia"/>
          <w:color w:val="000000" w:themeColor="text1"/>
          <w:sz w:val="24"/>
          <w:szCs w:val="24"/>
        </w:rPr>
      </w:pPr>
      <w:r w:rsidRPr="00783F33">
        <w:rPr>
          <w:rFonts w:ascii="Times New Roman" w:eastAsiaTheme="minorEastAsia"/>
          <w:b/>
          <w:bCs/>
          <w:color w:val="000000" w:themeColor="text1"/>
          <w:sz w:val="24"/>
        </w:rPr>
        <w:t>3.4.7.1</w:t>
      </w:r>
      <w:r w:rsidRPr="00783F33">
        <w:rPr>
          <w:rFonts w:ascii="Times New Roman" w:eastAsiaTheme="minorEastAsia"/>
          <w:b/>
          <w:bCs/>
          <w:color w:val="000000" w:themeColor="text1"/>
          <w:sz w:val="24"/>
        </w:rPr>
        <w:t>建立和完善清洁生产组织</w:t>
      </w:r>
    </w:p>
    <w:p w14:paraId="43022C9C" w14:textId="5CA8FCE0"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清洁生产是一个动态的、相对的概念，是一个连续的过程，因而需有一个固定的机构和工作人员来组织协调这方面的工作，以巩固已取得的清洁生产成果，并使企业清洁生产工作持续地开展下去。</w:t>
      </w:r>
    </w:p>
    <w:p w14:paraId="711FB122" w14:textId="06FCAE2F"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1</w:t>
      </w:r>
      <w:r w:rsidRPr="00783F33">
        <w:rPr>
          <w:rFonts w:eastAsiaTheme="minorEastAsia"/>
          <w:color w:val="000000" w:themeColor="text1"/>
          <w:sz w:val="24"/>
        </w:rPr>
        <w:t>）清洁生产组织评价建议该厂单独设立清洁生产办公室，直接归属厂长领导。实行专人负责制，配备人员须具备以下能力：熟练掌握清洁生产知识，熟悉企业环保情况，了解企业生产工艺和国内最先进技术动态和发展方向，具有较强的工作协调能力、有较好的工作责任心和敬业精神。</w:t>
      </w:r>
    </w:p>
    <w:p w14:paraId="67DB5C43"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2</w:t>
      </w:r>
      <w:r w:rsidRPr="00783F33">
        <w:rPr>
          <w:rFonts w:eastAsiaTheme="minorEastAsia"/>
          <w:color w:val="000000" w:themeColor="text1"/>
          <w:sz w:val="24"/>
        </w:rPr>
        <w:t>）任务清洁生产办公室主要任务有：</w:t>
      </w:r>
    </w:p>
    <w:p w14:paraId="656F5A5E"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t>①</w:t>
      </w:r>
      <w:r w:rsidRPr="00783F33">
        <w:rPr>
          <w:rFonts w:eastAsiaTheme="minorEastAsia"/>
          <w:color w:val="000000" w:themeColor="text1"/>
          <w:sz w:val="24"/>
        </w:rPr>
        <w:t>组织协调并监督管理清洁生产方案的实施；</w:t>
      </w:r>
    </w:p>
    <w:p w14:paraId="7BEAB4CB"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t>②</w:t>
      </w:r>
      <w:r w:rsidRPr="00783F33">
        <w:rPr>
          <w:rFonts w:eastAsiaTheme="minorEastAsia"/>
          <w:color w:val="000000" w:themeColor="text1"/>
          <w:sz w:val="24"/>
        </w:rPr>
        <w:t>定期组织对企业职工的清洁生产教育和培训；</w:t>
      </w:r>
    </w:p>
    <w:p w14:paraId="7626B81E"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t>③</w:t>
      </w:r>
      <w:r w:rsidRPr="00783F33">
        <w:rPr>
          <w:rFonts w:eastAsiaTheme="minorEastAsia"/>
          <w:color w:val="000000" w:themeColor="text1"/>
          <w:sz w:val="24"/>
        </w:rPr>
        <w:t>制定清洁生产相关制度及激励机制；</w:t>
      </w:r>
    </w:p>
    <w:p w14:paraId="46725826"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t>④</w:t>
      </w:r>
      <w:r w:rsidRPr="00783F33">
        <w:rPr>
          <w:rFonts w:eastAsiaTheme="minorEastAsia"/>
          <w:color w:val="000000" w:themeColor="text1"/>
          <w:sz w:val="24"/>
        </w:rPr>
        <w:t>收集并宣传清洁生产信息，为下一轮清洁生产做好准备；</w:t>
      </w:r>
    </w:p>
    <w:p w14:paraId="0CD81178" w14:textId="2BAC9062"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ascii="宋体" w:hAnsi="宋体" w:cs="宋体" w:hint="eastAsia"/>
          <w:color w:val="000000" w:themeColor="text1"/>
          <w:sz w:val="24"/>
        </w:rPr>
        <w:t>⑤</w:t>
      </w:r>
      <w:r w:rsidRPr="00783F33">
        <w:rPr>
          <w:rFonts w:eastAsiaTheme="minorEastAsia"/>
          <w:color w:val="000000" w:themeColor="text1"/>
          <w:sz w:val="24"/>
        </w:rPr>
        <w:t>负责清洁生产活动的日常管理。</w:t>
      </w:r>
    </w:p>
    <w:p w14:paraId="4FC2C6F7" w14:textId="7E16A21F" w:rsidR="001E42C0" w:rsidRPr="00783F33" w:rsidRDefault="001E42C0" w:rsidP="00722CD5">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3.4.7.2</w:t>
      </w:r>
      <w:r w:rsidRPr="00783F33">
        <w:rPr>
          <w:rFonts w:ascii="Times New Roman" w:eastAsiaTheme="minorEastAsia"/>
          <w:b/>
          <w:bCs/>
          <w:color w:val="000000" w:themeColor="text1"/>
          <w:sz w:val="24"/>
        </w:rPr>
        <w:t>建立和完善清洁生产管理制度</w:t>
      </w:r>
    </w:p>
    <w:p w14:paraId="1BB0D8DA" w14:textId="3CE079ED"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清洁生产管理制度包括把清洁生产方案纳入企业的日常管理轨道，建立资金管理制度以保证稳定的清洁生产资金来源，建立激励机制提高企业员工的自主清洁生产意识。</w:t>
      </w:r>
    </w:p>
    <w:p w14:paraId="6A7BDB17"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1</w:t>
      </w:r>
      <w:r w:rsidRPr="00783F33">
        <w:rPr>
          <w:rFonts w:eastAsiaTheme="minorEastAsia"/>
          <w:color w:val="000000" w:themeColor="text1"/>
          <w:sz w:val="24"/>
        </w:rPr>
        <w:t>）把清洁生产分析结果纳入企业的日常管理</w:t>
      </w:r>
    </w:p>
    <w:p w14:paraId="6CA948EC" w14:textId="75B757C5"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把清洁生产的成果及时纳入企业的日常管理轨道，是巩固清洁生产成效的重要手段，特别是把清洁生产分析产生的一些无</w:t>
      </w:r>
      <w:r w:rsidRPr="00783F33">
        <w:rPr>
          <w:rFonts w:eastAsiaTheme="minorEastAsia"/>
          <w:color w:val="000000" w:themeColor="text1"/>
          <w:sz w:val="24"/>
        </w:rPr>
        <w:t>/</w:t>
      </w:r>
      <w:r w:rsidRPr="00783F33">
        <w:rPr>
          <w:rFonts w:eastAsiaTheme="minorEastAsia"/>
          <w:color w:val="000000" w:themeColor="text1"/>
          <w:sz w:val="24"/>
        </w:rPr>
        <w:t>低费方案纳入企业的日常管理轨道。</w:t>
      </w:r>
    </w:p>
    <w:p w14:paraId="355F67E4"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t>①</w:t>
      </w:r>
      <w:r w:rsidRPr="00783F33">
        <w:rPr>
          <w:rFonts w:eastAsiaTheme="minorEastAsia"/>
          <w:color w:val="000000" w:themeColor="text1"/>
          <w:sz w:val="24"/>
        </w:rPr>
        <w:t>加强管理措施，形成清洁生产分析制度；</w:t>
      </w:r>
    </w:p>
    <w:p w14:paraId="2580C7E6" w14:textId="15AF2378"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lastRenderedPageBreak/>
        <w:t>②</w:t>
      </w:r>
      <w:r w:rsidRPr="00783F33">
        <w:rPr>
          <w:rFonts w:eastAsiaTheme="minorEastAsia"/>
          <w:color w:val="000000" w:themeColor="text1"/>
          <w:sz w:val="24"/>
        </w:rPr>
        <w:t>把清洁生产分析提出的岗位操作改进措施写进岗位的操作规程，并严格执行；</w:t>
      </w:r>
    </w:p>
    <w:p w14:paraId="58818BC2" w14:textId="77777777"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ascii="宋体" w:hAnsi="宋体" w:cs="宋体" w:hint="eastAsia"/>
          <w:color w:val="000000" w:themeColor="text1"/>
          <w:sz w:val="24"/>
        </w:rPr>
        <w:t>③</w:t>
      </w:r>
      <w:r w:rsidRPr="00783F33">
        <w:rPr>
          <w:rFonts w:eastAsiaTheme="minorEastAsia"/>
          <w:color w:val="000000" w:themeColor="text1"/>
          <w:sz w:val="24"/>
        </w:rPr>
        <w:t>把清洁生产分析提出的工艺过程控制的改进措施写入企业的技术规范中。</w:t>
      </w:r>
    </w:p>
    <w:p w14:paraId="4E165C8E" w14:textId="7CDB7D12"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eastAsiaTheme="minorEastAsia"/>
          <w:color w:val="000000" w:themeColor="text1"/>
          <w:sz w:val="24"/>
        </w:rPr>
        <w:t>（</w:t>
      </w:r>
      <w:r w:rsidRPr="00783F33">
        <w:rPr>
          <w:rFonts w:eastAsiaTheme="minorEastAsia"/>
          <w:color w:val="000000" w:themeColor="text1"/>
          <w:sz w:val="24"/>
        </w:rPr>
        <w:t>2</w:t>
      </w:r>
      <w:r w:rsidRPr="00783F33">
        <w:rPr>
          <w:rFonts w:eastAsiaTheme="minorEastAsia"/>
          <w:color w:val="000000" w:themeColor="text1"/>
          <w:sz w:val="24"/>
        </w:rPr>
        <w:t>）保证稳定的清洁生产资金来源</w:t>
      </w:r>
    </w:p>
    <w:p w14:paraId="1CB65B56" w14:textId="756B7C7B"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清洁生产的资金来源可以有多种渠道，但是清洁生产管理制度的一项重要作用是保证实施清洁生产所产生的经济效益，全部或部分地用于清洁生产，以持续滚动的推进清洁生产。</w:t>
      </w:r>
    </w:p>
    <w:p w14:paraId="1ADAC2B8" w14:textId="45567C04" w:rsidR="001E42C0" w:rsidRPr="00783F33" w:rsidRDefault="001E42C0" w:rsidP="00722CD5">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3.4.7.3</w:t>
      </w:r>
      <w:r w:rsidRPr="00783F33">
        <w:rPr>
          <w:rFonts w:ascii="Times New Roman" w:eastAsiaTheme="minorEastAsia"/>
          <w:b/>
          <w:bCs/>
          <w:color w:val="000000" w:themeColor="text1"/>
          <w:sz w:val="24"/>
        </w:rPr>
        <w:t>搞好职工培训工作</w:t>
      </w:r>
    </w:p>
    <w:p w14:paraId="1921A525" w14:textId="23169E40" w:rsidR="001E42C0" w:rsidRPr="00783F33" w:rsidRDefault="001E42C0" w:rsidP="00722CD5">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清洁生产措施能否顺利落实，目标能否达到与企业每个职工的素质有很大关系。评价建议企业应对职工加强关于清洁生产方面的培训工作，不仅对操作工人进行培训，也要对工程技术人员、各层领导培训，并把实现清洁生产目标具体分配到每一个人，每一个污染环节有专人负责，以利于清洁生产目标的实现。针对培训内容，制定出合理的培训计划。</w:t>
      </w:r>
    </w:p>
    <w:p w14:paraId="3AC932FD" w14:textId="21E08FEE" w:rsidR="001E42C0" w:rsidRPr="00783F33" w:rsidRDefault="001E42C0" w:rsidP="00722CD5">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3.4.8</w:t>
      </w:r>
      <w:r w:rsidRPr="00783F33">
        <w:rPr>
          <w:rFonts w:ascii="Times New Roman" w:eastAsiaTheme="minorEastAsia"/>
          <w:color w:val="000000" w:themeColor="text1"/>
          <w:kern w:val="2"/>
          <w:szCs w:val="28"/>
        </w:rPr>
        <w:t>清洁生产结论</w:t>
      </w:r>
    </w:p>
    <w:p w14:paraId="7AEF36C5" w14:textId="7DD32555"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r w:rsidRPr="00783F33">
        <w:rPr>
          <w:rFonts w:eastAsiaTheme="minorEastAsia"/>
          <w:color w:val="000000" w:themeColor="text1"/>
          <w:sz w:val="24"/>
        </w:rPr>
        <w:t>综上所述，本项目的生产工艺和设备、资源能源利用、产品指标、污染物产生、废物回收利用和环境管理等方面，均符合清洁生产的有关要求，清洁生产水平可以达到国内同行业先进水平。但在生产过程控制、减少污染物产生、废物回收利用等方面仍有努力空间，仍需要加强管理，深挖潜在的清洁生产机会，从而减少能源浪费，保护环境，提高企业综合竞争力。</w:t>
      </w:r>
    </w:p>
    <w:p w14:paraId="3232A386" w14:textId="77777777"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p>
    <w:p w14:paraId="414ADF16" w14:textId="77777777" w:rsidR="001E42C0" w:rsidRPr="00783F33" w:rsidRDefault="001E42C0" w:rsidP="00722CD5">
      <w:pPr>
        <w:pStyle w:val="affffffffffffffffffffffffffffffff7"/>
        <w:adjustRightInd w:val="0"/>
        <w:snapToGrid w:val="0"/>
        <w:spacing w:line="360" w:lineRule="auto"/>
        <w:rPr>
          <w:rStyle w:val="1fffffc"/>
          <w:rFonts w:eastAsiaTheme="minorEastAsia"/>
          <w:color w:val="000000" w:themeColor="text1"/>
        </w:rPr>
      </w:pPr>
    </w:p>
    <w:bookmarkEnd w:id="108"/>
    <w:bookmarkEnd w:id="109"/>
    <w:bookmarkEnd w:id="123"/>
    <w:bookmarkEnd w:id="124"/>
    <w:p w14:paraId="79218D2E" w14:textId="77777777" w:rsidR="00C02F1D" w:rsidRPr="00783F33" w:rsidRDefault="00C02F1D" w:rsidP="00722CD5">
      <w:pPr>
        <w:pStyle w:val="3"/>
        <w:adjustRightInd w:val="0"/>
        <w:snapToGrid w:val="0"/>
        <w:spacing w:before="0" w:after="0" w:line="360" w:lineRule="auto"/>
        <w:rPr>
          <w:rFonts w:ascii="Times New Roman" w:eastAsiaTheme="minorEastAsia"/>
          <w:color w:val="000000" w:themeColor="text1"/>
          <w:lang w:val="en-GB"/>
        </w:rPr>
        <w:sectPr w:rsidR="00C02F1D" w:rsidRPr="00783F33" w:rsidSect="00853638">
          <w:pgSz w:w="11906" w:h="16838"/>
          <w:pgMar w:top="1440" w:right="1800" w:bottom="1440" w:left="1800" w:header="1021" w:footer="1021" w:gutter="0"/>
          <w:cols w:space="720"/>
          <w:docGrid w:linePitch="381"/>
        </w:sectPr>
      </w:pPr>
    </w:p>
    <w:p w14:paraId="17321C91" w14:textId="77777777" w:rsidR="006646DA" w:rsidRPr="00783F33" w:rsidRDefault="000C26B5" w:rsidP="00722CD5">
      <w:pPr>
        <w:keepNext/>
        <w:keepLines/>
        <w:adjustRightInd w:val="0"/>
        <w:snapToGrid w:val="0"/>
        <w:spacing w:line="360" w:lineRule="auto"/>
        <w:jc w:val="both"/>
        <w:outlineLvl w:val="0"/>
        <w:rPr>
          <w:rFonts w:ascii="Times New Roman" w:eastAsiaTheme="minorEastAsia"/>
          <w:bCs/>
          <w:color w:val="000000" w:themeColor="text1"/>
          <w:kern w:val="44"/>
          <w:sz w:val="32"/>
          <w:szCs w:val="32"/>
        </w:rPr>
      </w:pPr>
      <w:bookmarkStart w:id="125" w:name="_Toc373152131"/>
      <w:bookmarkStart w:id="126" w:name="_Toc231889335"/>
      <w:bookmarkStart w:id="127" w:name="_Toc307491908"/>
      <w:bookmarkStart w:id="128" w:name="_Toc334085443"/>
      <w:bookmarkStart w:id="129" w:name="_Toc308096865"/>
      <w:r w:rsidRPr="00783F33">
        <w:rPr>
          <w:rFonts w:ascii="Times New Roman" w:eastAsiaTheme="minorEastAsia"/>
          <w:bCs/>
          <w:color w:val="000000" w:themeColor="text1"/>
          <w:kern w:val="44"/>
          <w:sz w:val="32"/>
          <w:szCs w:val="32"/>
        </w:rPr>
        <w:lastRenderedPageBreak/>
        <w:t>4</w:t>
      </w:r>
      <w:r w:rsidRPr="00783F33">
        <w:rPr>
          <w:rFonts w:ascii="Times New Roman" w:eastAsiaTheme="minorEastAsia"/>
          <w:bCs/>
          <w:color w:val="000000" w:themeColor="text1"/>
          <w:kern w:val="44"/>
          <w:sz w:val="32"/>
          <w:szCs w:val="32"/>
        </w:rPr>
        <w:t>环境</w:t>
      </w:r>
      <w:bookmarkEnd w:id="125"/>
      <w:r w:rsidRPr="00783F33">
        <w:rPr>
          <w:rFonts w:ascii="Times New Roman" w:eastAsiaTheme="minorEastAsia"/>
          <w:bCs/>
          <w:color w:val="000000" w:themeColor="text1"/>
          <w:kern w:val="44"/>
          <w:sz w:val="32"/>
          <w:szCs w:val="32"/>
        </w:rPr>
        <w:t>现状调查与评价</w:t>
      </w:r>
      <w:bookmarkEnd w:id="126"/>
    </w:p>
    <w:p w14:paraId="787EAE14" w14:textId="77777777" w:rsidR="006646DA" w:rsidRPr="00783F33" w:rsidRDefault="000C26B5" w:rsidP="00722CD5">
      <w:pPr>
        <w:keepNext/>
        <w:keepLines/>
        <w:adjustRightInd w:val="0"/>
        <w:snapToGrid w:val="0"/>
        <w:spacing w:line="360" w:lineRule="auto"/>
        <w:jc w:val="both"/>
        <w:outlineLvl w:val="1"/>
        <w:rPr>
          <w:rFonts w:ascii="Times New Roman" w:eastAsiaTheme="minorEastAsia"/>
          <w:bCs/>
          <w:color w:val="000000" w:themeColor="text1"/>
          <w:sz w:val="30"/>
          <w:szCs w:val="30"/>
        </w:rPr>
      </w:pPr>
      <w:bookmarkStart w:id="130" w:name="_Toc334085426"/>
      <w:bookmarkStart w:id="131" w:name="_Toc293908182"/>
      <w:bookmarkStart w:id="132" w:name="_Toc231889336"/>
      <w:r w:rsidRPr="00783F33">
        <w:rPr>
          <w:rFonts w:ascii="Times New Roman" w:eastAsiaTheme="minorEastAsia"/>
          <w:bCs/>
          <w:color w:val="000000" w:themeColor="text1"/>
          <w:sz w:val="30"/>
          <w:szCs w:val="30"/>
        </w:rPr>
        <w:t>4.1</w:t>
      </w:r>
      <w:r w:rsidRPr="00783F33">
        <w:rPr>
          <w:rFonts w:ascii="Times New Roman" w:eastAsiaTheme="minorEastAsia"/>
          <w:bCs/>
          <w:color w:val="000000" w:themeColor="text1"/>
          <w:sz w:val="30"/>
          <w:szCs w:val="30"/>
        </w:rPr>
        <w:t>自然环境</w:t>
      </w:r>
      <w:bookmarkEnd w:id="130"/>
      <w:bookmarkEnd w:id="131"/>
      <w:bookmarkEnd w:id="132"/>
    </w:p>
    <w:p w14:paraId="2EE93971" w14:textId="77777777" w:rsidR="006646DA" w:rsidRPr="00783F33" w:rsidRDefault="000C26B5" w:rsidP="00722CD5">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4.1.1</w:t>
      </w:r>
      <w:r w:rsidRPr="00783F33">
        <w:rPr>
          <w:rFonts w:ascii="Times New Roman" w:eastAsiaTheme="minorEastAsia"/>
          <w:color w:val="000000" w:themeColor="text1"/>
          <w:kern w:val="2"/>
          <w:szCs w:val="28"/>
        </w:rPr>
        <w:t>地理位置</w:t>
      </w:r>
    </w:p>
    <w:p w14:paraId="444D6769" w14:textId="77777777" w:rsidR="0016441F" w:rsidRPr="00783F33" w:rsidRDefault="0016441F" w:rsidP="00722CD5">
      <w:pPr>
        <w:pStyle w:val="affffffffffffffe"/>
        <w:adjustRightInd w:val="0"/>
        <w:snapToGrid w:val="0"/>
        <w:ind w:firstLine="480"/>
        <w:rPr>
          <w:rFonts w:eastAsiaTheme="minorEastAsia"/>
          <w:color w:val="000000" w:themeColor="text1"/>
          <w:kern w:val="0"/>
          <w:sz w:val="24"/>
          <w:szCs w:val="22"/>
          <w:lang w:val="en-GB"/>
        </w:rPr>
      </w:pPr>
      <w:bookmarkStart w:id="133" w:name="_Toc310791744"/>
      <w:bookmarkStart w:id="134" w:name="_Toc241292977"/>
      <w:r w:rsidRPr="00783F33">
        <w:rPr>
          <w:rFonts w:eastAsiaTheme="minorEastAsia"/>
          <w:color w:val="000000" w:themeColor="text1"/>
          <w:kern w:val="0"/>
          <w:sz w:val="24"/>
          <w:szCs w:val="22"/>
          <w:lang w:val="en-GB"/>
        </w:rPr>
        <w:t>哈尔滨市位于东经</w:t>
      </w:r>
      <w:r w:rsidRPr="00783F33">
        <w:rPr>
          <w:rFonts w:eastAsiaTheme="minorEastAsia"/>
          <w:color w:val="000000" w:themeColor="text1"/>
          <w:kern w:val="0"/>
          <w:sz w:val="24"/>
          <w:szCs w:val="22"/>
          <w:lang w:val="en-GB"/>
        </w:rPr>
        <w:t>125°42'-130°10'</w:t>
      </w:r>
      <w:r w:rsidRPr="00783F33">
        <w:rPr>
          <w:rFonts w:eastAsiaTheme="minorEastAsia"/>
          <w:color w:val="000000" w:themeColor="text1"/>
          <w:kern w:val="0"/>
          <w:sz w:val="24"/>
          <w:szCs w:val="22"/>
          <w:lang w:val="en-GB"/>
        </w:rPr>
        <w:t>、北纬</w:t>
      </w:r>
      <w:r w:rsidRPr="00783F33">
        <w:rPr>
          <w:rFonts w:eastAsiaTheme="minorEastAsia"/>
          <w:color w:val="000000" w:themeColor="text1"/>
          <w:kern w:val="0"/>
          <w:sz w:val="24"/>
          <w:szCs w:val="22"/>
          <w:lang w:val="en-GB"/>
        </w:rPr>
        <w:t>44°04'-46°40'</w:t>
      </w:r>
      <w:r w:rsidRPr="00783F33">
        <w:rPr>
          <w:rFonts w:eastAsiaTheme="minorEastAsia"/>
          <w:color w:val="000000" w:themeColor="text1"/>
          <w:kern w:val="0"/>
          <w:sz w:val="24"/>
          <w:szCs w:val="22"/>
          <w:lang w:val="en-GB"/>
        </w:rPr>
        <w:t>之间，地处中国东北平原东北部地区，黑龙江省南部，处东北亚中心区域，是第一条欧亚大陆桥和空中走廊的重要枢纽。辖区东临牡丹江市、七台河市，南连吉林省长春市、吉林市、延边朝鲜族自治州，西接绥化市、大庆市，北</w:t>
      </w:r>
      <w:proofErr w:type="gramStart"/>
      <w:r w:rsidRPr="00783F33">
        <w:rPr>
          <w:rFonts w:eastAsiaTheme="minorEastAsia"/>
          <w:color w:val="000000" w:themeColor="text1"/>
          <w:kern w:val="0"/>
          <w:sz w:val="24"/>
          <w:szCs w:val="22"/>
          <w:lang w:val="en-GB"/>
        </w:rPr>
        <w:t>毗</w:t>
      </w:r>
      <w:proofErr w:type="gramEnd"/>
      <w:r w:rsidRPr="00783F33">
        <w:rPr>
          <w:rFonts w:eastAsiaTheme="minorEastAsia"/>
          <w:color w:val="000000" w:themeColor="text1"/>
          <w:kern w:val="0"/>
          <w:sz w:val="24"/>
          <w:szCs w:val="22"/>
          <w:lang w:val="en-GB"/>
        </w:rPr>
        <w:t>伊春市、佳木斯市。</w:t>
      </w:r>
    </w:p>
    <w:p w14:paraId="7779EC9C" w14:textId="77777777" w:rsidR="00C60F75" w:rsidRPr="00783F33" w:rsidRDefault="0016441F" w:rsidP="00722CD5">
      <w:pPr>
        <w:pStyle w:val="affffffffffffffe"/>
        <w:adjustRightInd w:val="0"/>
        <w:snapToGrid w:val="0"/>
        <w:ind w:firstLine="480"/>
        <w:rPr>
          <w:rFonts w:eastAsiaTheme="minorEastAsia"/>
          <w:color w:val="000000" w:themeColor="text1"/>
          <w:sz w:val="24"/>
          <w:lang w:val="en-GB"/>
        </w:rPr>
      </w:pPr>
      <w:r w:rsidRPr="00783F33">
        <w:rPr>
          <w:rFonts w:eastAsiaTheme="minorEastAsia"/>
          <w:color w:val="000000" w:themeColor="text1"/>
          <w:kern w:val="0"/>
          <w:sz w:val="24"/>
          <w:szCs w:val="22"/>
          <w:lang w:val="en-GB"/>
        </w:rPr>
        <w:t>哈尔滨新区位于松花江两岸，是哈尔滨通往黑龙江腹地的必经之路。</w:t>
      </w:r>
      <w:proofErr w:type="gramStart"/>
      <w:r w:rsidRPr="00783F33">
        <w:rPr>
          <w:rFonts w:eastAsiaTheme="minorEastAsia"/>
          <w:color w:val="000000" w:themeColor="text1"/>
          <w:kern w:val="0"/>
          <w:sz w:val="24"/>
          <w:szCs w:val="22"/>
          <w:lang w:val="en-GB"/>
        </w:rPr>
        <w:t>绥满高速</w:t>
      </w:r>
      <w:proofErr w:type="gramEnd"/>
      <w:r w:rsidRPr="00783F33">
        <w:rPr>
          <w:rFonts w:eastAsiaTheme="minorEastAsia"/>
          <w:color w:val="000000" w:themeColor="text1"/>
          <w:kern w:val="0"/>
          <w:sz w:val="24"/>
          <w:szCs w:val="22"/>
          <w:lang w:val="en-GB"/>
        </w:rPr>
        <w:t>、</w:t>
      </w:r>
      <w:proofErr w:type="gramStart"/>
      <w:r w:rsidRPr="00783F33">
        <w:rPr>
          <w:rFonts w:eastAsiaTheme="minorEastAsia"/>
          <w:color w:val="000000" w:themeColor="text1"/>
          <w:kern w:val="0"/>
          <w:sz w:val="24"/>
          <w:szCs w:val="22"/>
          <w:lang w:val="en-GB"/>
        </w:rPr>
        <w:t>鹤哈高速</w:t>
      </w:r>
      <w:proofErr w:type="gramEnd"/>
      <w:r w:rsidRPr="00783F33">
        <w:rPr>
          <w:rFonts w:eastAsiaTheme="minorEastAsia"/>
          <w:color w:val="000000" w:themeColor="text1"/>
          <w:kern w:val="0"/>
          <w:sz w:val="24"/>
          <w:szCs w:val="22"/>
          <w:lang w:val="en-GB"/>
        </w:rPr>
        <w:t>、京哈高速、吉黑高速经过新区与大庆、绥化、长春联系；绥满、黑大、京抚等哈尔滨主要的对外公路均经过新区；</w:t>
      </w:r>
      <w:proofErr w:type="gramStart"/>
      <w:r w:rsidRPr="00783F33">
        <w:rPr>
          <w:rFonts w:eastAsiaTheme="minorEastAsia"/>
          <w:color w:val="000000" w:themeColor="text1"/>
          <w:kern w:val="0"/>
          <w:sz w:val="24"/>
          <w:szCs w:val="22"/>
          <w:lang w:val="en-GB"/>
        </w:rPr>
        <w:t>滨洲</w:t>
      </w:r>
      <w:proofErr w:type="gramEnd"/>
      <w:r w:rsidRPr="00783F33">
        <w:rPr>
          <w:rFonts w:eastAsiaTheme="minorEastAsia"/>
          <w:color w:val="000000" w:themeColor="text1"/>
          <w:kern w:val="0"/>
          <w:sz w:val="24"/>
          <w:szCs w:val="22"/>
          <w:lang w:val="en-GB"/>
        </w:rPr>
        <w:t>、滨北、拉</w:t>
      </w:r>
      <w:proofErr w:type="gramStart"/>
      <w:r w:rsidRPr="00783F33">
        <w:rPr>
          <w:rFonts w:eastAsiaTheme="minorEastAsia"/>
          <w:color w:val="000000" w:themeColor="text1"/>
          <w:kern w:val="0"/>
          <w:sz w:val="24"/>
          <w:szCs w:val="22"/>
          <w:lang w:val="en-GB"/>
        </w:rPr>
        <w:t>滨铁路</w:t>
      </w:r>
      <w:proofErr w:type="gramEnd"/>
      <w:r w:rsidRPr="00783F33">
        <w:rPr>
          <w:rFonts w:eastAsiaTheme="minorEastAsia"/>
          <w:color w:val="000000" w:themeColor="text1"/>
          <w:kern w:val="0"/>
          <w:sz w:val="24"/>
          <w:szCs w:val="22"/>
          <w:lang w:val="en-GB"/>
        </w:rPr>
        <w:t>从新区经过，且在新区设哈尔滨北站。其中新区江北一体发展区距江南主城区</w:t>
      </w:r>
      <w:r w:rsidRPr="00783F33">
        <w:rPr>
          <w:rFonts w:eastAsiaTheme="minorEastAsia"/>
          <w:color w:val="000000" w:themeColor="text1"/>
          <w:kern w:val="0"/>
          <w:sz w:val="24"/>
          <w:szCs w:val="22"/>
          <w:lang w:val="en-GB"/>
        </w:rPr>
        <w:t>2</w:t>
      </w:r>
      <w:r w:rsidRPr="00783F33">
        <w:rPr>
          <w:rFonts w:eastAsiaTheme="minorEastAsia"/>
          <w:color w:val="000000" w:themeColor="text1"/>
          <w:kern w:val="0"/>
          <w:sz w:val="24"/>
          <w:szCs w:val="22"/>
          <w:lang w:val="en-GB"/>
        </w:rPr>
        <w:t>～</w:t>
      </w:r>
      <w:r w:rsidRPr="00783F33">
        <w:rPr>
          <w:rFonts w:eastAsiaTheme="minorEastAsia"/>
          <w:color w:val="000000" w:themeColor="text1"/>
          <w:kern w:val="0"/>
          <w:sz w:val="24"/>
          <w:szCs w:val="22"/>
          <w:lang w:val="en-GB"/>
        </w:rPr>
        <w:t>7km</w:t>
      </w:r>
      <w:r w:rsidRPr="00783F33">
        <w:rPr>
          <w:rFonts w:eastAsiaTheme="minorEastAsia"/>
          <w:color w:val="000000" w:themeColor="text1"/>
          <w:kern w:val="0"/>
          <w:sz w:val="24"/>
          <w:szCs w:val="22"/>
          <w:lang w:val="en-GB"/>
        </w:rPr>
        <w:t>，距呼兰老城区</w:t>
      </w:r>
      <w:r w:rsidRPr="00783F33">
        <w:rPr>
          <w:rFonts w:eastAsiaTheme="minorEastAsia"/>
          <w:color w:val="000000" w:themeColor="text1"/>
          <w:kern w:val="0"/>
          <w:sz w:val="24"/>
          <w:szCs w:val="22"/>
          <w:lang w:val="en-GB"/>
        </w:rPr>
        <w:t>3km</w:t>
      </w:r>
      <w:r w:rsidRPr="00783F33">
        <w:rPr>
          <w:rFonts w:eastAsiaTheme="minorEastAsia"/>
          <w:color w:val="000000" w:themeColor="text1"/>
          <w:kern w:val="0"/>
          <w:sz w:val="24"/>
          <w:szCs w:val="22"/>
          <w:lang w:val="en-GB"/>
        </w:rPr>
        <w:t>，距肇东市区</w:t>
      </w:r>
      <w:r w:rsidRPr="00783F33">
        <w:rPr>
          <w:rFonts w:eastAsiaTheme="minorEastAsia"/>
          <w:color w:val="000000" w:themeColor="text1"/>
          <w:kern w:val="0"/>
          <w:sz w:val="24"/>
          <w:szCs w:val="22"/>
          <w:lang w:val="en-GB"/>
        </w:rPr>
        <w:t>40km</w:t>
      </w:r>
      <w:r w:rsidRPr="00783F33">
        <w:rPr>
          <w:rFonts w:eastAsiaTheme="minorEastAsia"/>
          <w:color w:val="000000" w:themeColor="text1"/>
          <w:kern w:val="0"/>
          <w:sz w:val="24"/>
          <w:szCs w:val="22"/>
          <w:lang w:val="en-GB"/>
        </w:rPr>
        <w:t>，区位条件较好。</w:t>
      </w:r>
      <w:r w:rsidR="000C26B5" w:rsidRPr="00783F33">
        <w:rPr>
          <w:rFonts w:eastAsiaTheme="minorEastAsia"/>
          <w:color w:val="000000" w:themeColor="text1"/>
          <w:sz w:val="24"/>
        </w:rPr>
        <w:t>本项目地理位置图见图</w:t>
      </w:r>
      <w:r w:rsidR="000C26B5" w:rsidRPr="00783F33">
        <w:rPr>
          <w:rFonts w:eastAsiaTheme="minorEastAsia"/>
          <w:color w:val="000000" w:themeColor="text1"/>
          <w:sz w:val="24"/>
        </w:rPr>
        <w:t>4-1-1</w:t>
      </w:r>
      <w:r w:rsidR="000C26B5" w:rsidRPr="00783F33">
        <w:rPr>
          <w:rFonts w:eastAsiaTheme="minorEastAsia"/>
          <w:color w:val="000000" w:themeColor="text1"/>
          <w:sz w:val="24"/>
          <w:lang w:val="en-GB"/>
        </w:rPr>
        <w:t>。</w:t>
      </w:r>
    </w:p>
    <w:p w14:paraId="68850C4C" w14:textId="2E745FAB" w:rsidR="006646DA" w:rsidRPr="00783F33" w:rsidRDefault="006646DA" w:rsidP="0032518A">
      <w:pPr>
        <w:pStyle w:val="affffffffffffffe"/>
        <w:adjustRightInd w:val="0"/>
        <w:snapToGrid w:val="0"/>
        <w:ind w:firstLine="480"/>
        <w:rPr>
          <w:rFonts w:eastAsiaTheme="minorEastAsia"/>
          <w:color w:val="000000" w:themeColor="text1"/>
          <w:sz w:val="24"/>
        </w:rPr>
      </w:pPr>
    </w:p>
    <w:bookmarkEnd w:id="133"/>
    <w:p w14:paraId="6FE60344"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661842CF"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4BC7E9D2"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4F620956"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7F0CFF3B"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0A87637"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49CBF884"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109C64E"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5F097CD2"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0A066001"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19DC66E"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0CD2290E"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757DAF50"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71BB76DD"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FCBDE37"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0B18CD68"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518CD80F"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2349AA04" w14:textId="0A5A34CB" w:rsidR="00C60F75" w:rsidRPr="00783F33" w:rsidRDefault="00C60F75" w:rsidP="0032518A">
      <w:pPr>
        <w:pStyle w:val="af6"/>
        <w:adjustRightInd w:val="0"/>
        <w:snapToGrid w:val="0"/>
        <w:spacing w:line="360" w:lineRule="auto"/>
        <w:ind w:firstLine="560"/>
        <w:jc w:val="both"/>
        <w:rPr>
          <w:rFonts w:ascii="Times New Roman" w:eastAsiaTheme="minorEastAsia"/>
          <w:b/>
          <w:bCs/>
          <w:color w:val="000000" w:themeColor="text1"/>
          <w:sz w:val="24"/>
          <w:szCs w:val="28"/>
        </w:rPr>
      </w:pPr>
      <w:r w:rsidRPr="00783F33">
        <w:rPr>
          <w:rFonts w:ascii="Times New Roman" w:eastAsiaTheme="minorEastAsia"/>
          <w:noProof/>
          <w:color w:val="000000" w:themeColor="text1"/>
        </w:rPr>
        <w:lastRenderedPageBreak/>
        <w:drawing>
          <wp:anchor distT="0" distB="0" distL="114300" distR="114300" simplePos="0" relativeHeight="251642880" behindDoc="0" locked="0" layoutInCell="1" allowOverlap="1" wp14:anchorId="0042EB51" wp14:editId="374A1F04">
            <wp:simplePos x="0" y="0"/>
            <wp:positionH relativeFrom="column">
              <wp:posOffset>4313</wp:posOffset>
            </wp:positionH>
            <wp:positionV relativeFrom="paragraph">
              <wp:posOffset>-8626</wp:posOffset>
            </wp:positionV>
            <wp:extent cx="5276127" cy="6469811"/>
            <wp:effectExtent l="0" t="0" r="127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276117" cy="6469798"/>
                    </a:xfrm>
                    <a:prstGeom prst="rect">
                      <a:avLst/>
                    </a:prstGeom>
                  </pic:spPr>
                </pic:pic>
              </a:graphicData>
            </a:graphic>
            <wp14:sizeRelH relativeFrom="page">
              <wp14:pctWidth>0</wp14:pctWidth>
            </wp14:sizeRelH>
            <wp14:sizeRelV relativeFrom="page">
              <wp14:pctHeight>0</wp14:pctHeight>
            </wp14:sizeRelV>
          </wp:anchor>
        </w:drawing>
      </w:r>
    </w:p>
    <w:p w14:paraId="06F2B074"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2768064B"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5CC62EE8"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A0254F2"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06819984" w14:textId="0222C131"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4EB0903"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7C58A70"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05CB611" w14:textId="317BDB82" w:rsidR="00C60F75" w:rsidRPr="00783F33" w:rsidRDefault="00C60F75" w:rsidP="0032518A">
      <w:pPr>
        <w:pStyle w:val="af6"/>
        <w:adjustRightInd w:val="0"/>
        <w:snapToGrid w:val="0"/>
        <w:spacing w:line="360" w:lineRule="auto"/>
        <w:jc w:val="both"/>
        <w:rPr>
          <w:rFonts w:ascii="Times New Roman" w:eastAsiaTheme="minorEastAsia"/>
          <w:b/>
          <w:bCs/>
          <w:color w:val="000000" w:themeColor="text1"/>
          <w:sz w:val="24"/>
          <w:szCs w:val="28"/>
        </w:rPr>
      </w:pPr>
      <w:r w:rsidRPr="00783F33">
        <w:rPr>
          <w:rFonts w:ascii="Times New Roman" w:eastAsiaTheme="minorEastAsia"/>
          <w:noProof/>
          <w:color w:val="000000" w:themeColor="text1"/>
          <w:sz w:val="24"/>
        </w:rPr>
        <mc:AlternateContent>
          <mc:Choice Requires="wps">
            <w:drawing>
              <wp:anchor distT="0" distB="0" distL="114300" distR="114300" simplePos="0" relativeHeight="251649024" behindDoc="0" locked="0" layoutInCell="1" allowOverlap="1" wp14:anchorId="23D311D4" wp14:editId="5AA1265D">
                <wp:simplePos x="0" y="0"/>
                <wp:positionH relativeFrom="column">
                  <wp:posOffset>1818640</wp:posOffset>
                </wp:positionH>
                <wp:positionV relativeFrom="paragraph">
                  <wp:posOffset>659765</wp:posOffset>
                </wp:positionV>
                <wp:extent cx="45085" cy="45085"/>
                <wp:effectExtent l="19050" t="38100" r="31115" b="31115"/>
                <wp:wrapNone/>
                <wp:docPr id="2" name="五角星 2"/>
                <wp:cNvGraphicFramePr/>
                <a:graphic xmlns:a="http://schemas.openxmlformats.org/drawingml/2006/main">
                  <a:graphicData uri="http://schemas.microsoft.com/office/word/2010/wordprocessingShape">
                    <wps:wsp>
                      <wps:cNvSpPr/>
                      <wps:spPr>
                        <a:xfrm>
                          <a:off x="0" y="0"/>
                          <a:ext cx="45085" cy="45085"/>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00B097C" id="五角星 2" o:spid="_x0000_s1026" style="position:absolute;margin-left:143.2pt;margin-top:51.95pt;width:3.55pt;height:3.55pt;z-index:251649024;visibility:visible;mso-wrap-style:square;mso-wrap-distance-left:9pt;mso-wrap-distance-top:0;mso-wrap-distance-right:9pt;mso-wrap-distance-bottom:0;mso-position-horizontal:absolute;mso-position-horizontal-relative:text;mso-position-vertical:absolute;mso-position-vertical-relative:text;v-text-anchor:middle"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" path="m,17221r17221,l22543,r5321,17221l45085,17221,31153,27864r5322,17221l22543,34442,8610,45085,13932,27864,,17221xe" fillcolor="red" strokecolor="red" strokeweight="2pt">
                <v:path arrowok="t" o:connecttype="custom" o:connectlocs="0,17221;17221,17221;22543,0;27864,17221;45085,17221;31153,27864;36475,45085;22543,34442;8610,45085;13932,27864;0,17221" o:connectangles="0,0,0,0,0,0,0,0,0,0,0"/>
              </v:shape>
            </w:pict>
          </mc:Fallback>
        </mc:AlternateContent>
      </w:r>
      <w:r w:rsidRPr="00783F33">
        <w:rPr>
          <w:rFonts w:ascii="Times New Roman" w:eastAsiaTheme="minorEastAsia"/>
          <w:noProof/>
          <w:color w:val="000000" w:themeColor="text1"/>
          <w:sz w:val="24"/>
        </w:rPr>
        <mc:AlternateContent>
          <mc:Choice Requires="wps">
            <w:drawing>
              <wp:anchor distT="0" distB="0" distL="114300" distR="114300" simplePos="0" relativeHeight="251651072" behindDoc="0" locked="0" layoutInCell="1" allowOverlap="1" wp14:anchorId="3AAC9E4B" wp14:editId="7349A2EF">
                <wp:simplePos x="0" y="0"/>
                <wp:positionH relativeFrom="column">
                  <wp:posOffset>434975</wp:posOffset>
                </wp:positionH>
                <wp:positionV relativeFrom="paragraph">
                  <wp:posOffset>145415</wp:posOffset>
                </wp:positionV>
                <wp:extent cx="671830" cy="371475"/>
                <wp:effectExtent l="0" t="0" r="737870" b="219075"/>
                <wp:wrapNone/>
                <wp:docPr id="3" name="矩形标注 3"/>
                <wp:cNvGraphicFramePr/>
                <a:graphic xmlns:a="http://schemas.openxmlformats.org/drawingml/2006/main">
                  <a:graphicData uri="http://schemas.microsoft.com/office/word/2010/wordprocessingShape">
                    <wps:wsp>
                      <wps:cNvSpPr/>
                      <wps:spPr>
                        <a:xfrm>
                          <a:off x="0" y="0"/>
                          <a:ext cx="671830" cy="371475"/>
                        </a:xfrm>
                        <a:prstGeom prst="wedgeRectCallout">
                          <a:avLst>
                            <a:gd name="adj1" fmla="val 156188"/>
                            <a:gd name="adj2" fmla="val 98349"/>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AA96FD" w14:textId="77777777" w:rsidR="006755AA" w:rsidRPr="00DB3211" w:rsidRDefault="006755AA" w:rsidP="0016441F">
                            <w:pPr>
                              <w:adjustRightInd w:val="0"/>
                              <w:snapToGrid w:val="0"/>
                              <w:jc w:val="center"/>
                              <w:rPr>
                                <w:rFonts w:asciiTheme="minorEastAsia" w:eastAsiaTheme="minorEastAsia" w:hAnsiTheme="minorEastAsia"/>
                                <w:b/>
                                <w:color w:val="000000" w:themeColor="text1"/>
                                <w:sz w:val="24"/>
                                <w:szCs w:val="24"/>
                              </w:rPr>
                            </w:pPr>
                            <w:r w:rsidRPr="00DB3211">
                              <w:rPr>
                                <w:rFonts w:asciiTheme="minorEastAsia" w:eastAsiaTheme="minorEastAsia" w:hAnsiTheme="minorEastAsia" w:hint="eastAsia"/>
                                <w:b/>
                                <w:color w:val="000000" w:themeColor="text1"/>
                                <w:sz w:val="24"/>
                                <w:szCs w:val="24"/>
                              </w:rPr>
                              <w:t>本项目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矩形标注 3" o:spid="_x0000_s1034" type="#_x0000_t61" style="position:absolute;left:0;text-align:left;margin-left:34.25pt;margin-top:11.45pt;width:52.9pt;height:29.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" adj="44537,32043" filled="f" strokecolor="black [3213]" strokeweight=".5pt">
                <v:textbox>
                  <w:txbxContent>
                    <w:p w14:paraId="24AA96FD" w14:textId="77777777" w:rsidR="006755AA" w:rsidRPr="00DB3211" w:rsidRDefault="006755AA" w:rsidP="0016441F">
                      <w:pPr>
                        <w:adjustRightInd w:val="0"/>
                        <w:snapToGrid w:val="0"/>
                        <w:jc w:val="center"/>
                        <w:rPr>
                          <w:rFonts w:asciiTheme="minorEastAsia" w:eastAsiaTheme="minorEastAsia" w:hAnsiTheme="minorEastAsia"/>
                          <w:b/>
                          <w:color w:val="000000" w:themeColor="text1"/>
                          <w:sz w:val="24"/>
                          <w:szCs w:val="24"/>
                        </w:rPr>
                      </w:pPr>
                      <w:r w:rsidRPr="00DB3211">
                        <w:rPr>
                          <w:rFonts w:asciiTheme="minorEastAsia" w:eastAsiaTheme="minorEastAsia" w:hAnsiTheme="minorEastAsia" w:hint="eastAsia"/>
                          <w:b/>
                          <w:color w:val="000000" w:themeColor="text1"/>
                          <w:sz w:val="24"/>
                          <w:szCs w:val="24"/>
                        </w:rPr>
                        <w:t>本项目</w:t>
                      </w:r>
                    </w:p>
                  </w:txbxContent>
                </v:textbox>
              </v:shape>
            </w:pict>
          </mc:Fallback>
        </mc:AlternateContent>
      </w:r>
    </w:p>
    <w:p w14:paraId="6FC179AC"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6C65B0F8"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1443131B"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6C40B3C5"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093D78EB"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16547583"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412CE786"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72BADDB6"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05D88DC0"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5FC2B12D"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4B13EE8D"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56B383F1"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3FD9A3E5"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1B715EE3"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6751E402"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4BA50DBF" w14:textId="77777777" w:rsidR="00C60F75" w:rsidRPr="00783F33" w:rsidRDefault="00C60F75" w:rsidP="0032518A">
      <w:pPr>
        <w:pStyle w:val="af6"/>
        <w:adjustRightInd w:val="0"/>
        <w:snapToGrid w:val="0"/>
        <w:spacing w:line="360" w:lineRule="auto"/>
        <w:ind w:firstLine="482"/>
        <w:jc w:val="both"/>
        <w:rPr>
          <w:rFonts w:ascii="Times New Roman" w:eastAsiaTheme="minorEastAsia"/>
          <w:b/>
          <w:bCs/>
          <w:color w:val="000000" w:themeColor="text1"/>
          <w:sz w:val="24"/>
          <w:szCs w:val="28"/>
        </w:rPr>
      </w:pPr>
    </w:p>
    <w:p w14:paraId="5335A1B1" w14:textId="50FDBE56" w:rsidR="006646DA" w:rsidRPr="00783F33" w:rsidRDefault="00DB3211" w:rsidP="0032518A">
      <w:pPr>
        <w:pStyle w:val="af6"/>
        <w:adjustRightInd w:val="0"/>
        <w:snapToGrid w:val="0"/>
        <w:spacing w:line="360" w:lineRule="auto"/>
        <w:ind w:firstLine="482"/>
        <w:jc w:val="center"/>
        <w:rPr>
          <w:rFonts w:ascii="Times New Roman" w:eastAsiaTheme="minorEastAsia"/>
          <w:b/>
          <w:color w:val="000000" w:themeColor="text1"/>
        </w:rPr>
      </w:pPr>
      <w:r w:rsidRPr="00783F33">
        <w:rPr>
          <w:rFonts w:ascii="Times New Roman" w:eastAsiaTheme="minorEastAsia"/>
          <w:b/>
          <w:bCs/>
          <w:color w:val="000000" w:themeColor="text1"/>
          <w:sz w:val="24"/>
          <w:szCs w:val="28"/>
        </w:rPr>
        <w:t>图</w:t>
      </w:r>
      <w:r w:rsidRPr="00783F33">
        <w:rPr>
          <w:rFonts w:ascii="Times New Roman" w:eastAsiaTheme="minorEastAsia"/>
          <w:b/>
          <w:bCs/>
          <w:color w:val="000000" w:themeColor="text1"/>
          <w:sz w:val="24"/>
          <w:szCs w:val="28"/>
        </w:rPr>
        <w:t>4-1-1</w:t>
      </w:r>
      <w:r w:rsidRPr="00783F33">
        <w:rPr>
          <w:rFonts w:ascii="Times New Roman" w:eastAsiaTheme="minorEastAsia"/>
          <w:b/>
          <w:bCs/>
          <w:color w:val="000000" w:themeColor="text1"/>
          <w:sz w:val="24"/>
          <w:szCs w:val="28"/>
        </w:rPr>
        <w:t>本项目地理位置示意图</w:t>
      </w:r>
    </w:p>
    <w:p w14:paraId="4B88D439" w14:textId="77777777" w:rsidR="006646DA" w:rsidRPr="00783F33" w:rsidRDefault="000C26B5" w:rsidP="0032518A">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4.1.2</w:t>
      </w:r>
      <w:r w:rsidRPr="00783F33">
        <w:rPr>
          <w:rFonts w:ascii="Times New Roman" w:eastAsiaTheme="minorEastAsia"/>
          <w:color w:val="000000" w:themeColor="text1"/>
          <w:kern w:val="2"/>
          <w:szCs w:val="28"/>
        </w:rPr>
        <w:t>地形地貌</w:t>
      </w:r>
      <w:bookmarkEnd w:id="134"/>
    </w:p>
    <w:p w14:paraId="5B426F23" w14:textId="767EACBD" w:rsidR="006646DA" w:rsidRPr="00783F33" w:rsidRDefault="007452FC" w:rsidP="007452FC">
      <w:pPr>
        <w:adjustRightInd w:val="0"/>
        <w:snapToGrid w:val="0"/>
        <w:spacing w:line="360" w:lineRule="auto"/>
        <w:ind w:firstLineChars="200" w:firstLine="480"/>
        <w:jc w:val="both"/>
        <w:rPr>
          <w:rFonts w:ascii="Times New Roman" w:eastAsiaTheme="minorEastAsia"/>
          <w:color w:val="000000" w:themeColor="text1"/>
          <w:sz w:val="24"/>
          <w:lang w:val="en-GB"/>
        </w:rPr>
      </w:pPr>
      <w:bookmarkStart w:id="135" w:name="_Toc241292978"/>
      <w:r w:rsidRPr="007452FC">
        <w:rPr>
          <w:rFonts w:ascii="Times New Roman" w:eastAsiaTheme="minorEastAsia" w:hint="eastAsia"/>
          <w:color w:val="000000" w:themeColor="text1"/>
          <w:sz w:val="24"/>
        </w:rPr>
        <w:t>哈尔滨市松北区位于新华夏季第二沉降带东部隆起区的边缘。该区域地层基底主要是白垩纪陆相碎屑岩地层，表层沉积第四纪松散地层。该区地貌轮廓受基岩地质构造和新构造运动控制，第四纪以后，以沉降为主，形成一个被第四纪堆积物充填的继承性沉降盆地，境内整个地势平坦开阔，地貌类型以冲积的河谷平原和漫滩为主。本项目场地地貌形态为松花江高漫滩。场地地形相对较平坦。</w:t>
      </w:r>
    </w:p>
    <w:p w14:paraId="1EAE8927" w14:textId="77777777" w:rsidR="006646DA" w:rsidRPr="00783F33" w:rsidRDefault="000C26B5" w:rsidP="0032518A">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4.1.3</w:t>
      </w:r>
      <w:r w:rsidRPr="00783F33">
        <w:rPr>
          <w:rFonts w:ascii="Times New Roman" w:eastAsiaTheme="minorEastAsia"/>
          <w:color w:val="000000" w:themeColor="text1"/>
          <w:kern w:val="2"/>
          <w:szCs w:val="28"/>
        </w:rPr>
        <w:t>气候气象</w:t>
      </w:r>
    </w:p>
    <w:bookmarkEnd w:id="135"/>
    <w:p w14:paraId="28D0652D" w14:textId="77777777" w:rsidR="00680B8F" w:rsidRPr="00783F33" w:rsidRDefault="0016441F" w:rsidP="0032518A">
      <w:pPr>
        <w:autoSpaceDE w:val="0"/>
        <w:autoSpaceDN w:val="0"/>
        <w:adjustRightInd w:val="0"/>
        <w:snapToGrid w:val="0"/>
        <w:spacing w:line="360" w:lineRule="auto"/>
        <w:ind w:firstLineChars="200" w:firstLine="560"/>
        <w:jc w:val="both"/>
        <w:rPr>
          <w:rFonts w:ascii="Times New Roman" w:eastAsiaTheme="minorEastAsia"/>
          <w:color w:val="000000" w:themeColor="text1"/>
          <w:sz w:val="24"/>
          <w:szCs w:val="24"/>
        </w:rPr>
      </w:pPr>
      <w:r w:rsidRPr="00783F33">
        <w:rPr>
          <w:rFonts w:ascii="Times New Roman" w:eastAsiaTheme="minorEastAsia"/>
          <w:noProof/>
          <w:color w:val="000000" w:themeColor="text1"/>
        </w:rPr>
        <w:drawing>
          <wp:anchor distT="0" distB="0" distL="114300" distR="114300" simplePos="0" relativeHeight="251653120" behindDoc="0" locked="0" layoutInCell="1" allowOverlap="1" wp14:anchorId="4662392B" wp14:editId="6AFCB344">
            <wp:simplePos x="0" y="0"/>
            <wp:positionH relativeFrom="column">
              <wp:posOffset>1504951</wp:posOffset>
            </wp:positionH>
            <wp:positionV relativeFrom="paragraph">
              <wp:posOffset>4092575</wp:posOffset>
            </wp:positionV>
            <wp:extent cx="2362200" cy="3831636"/>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2200" cy="38316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3F33">
        <w:rPr>
          <w:rFonts w:ascii="Times New Roman" w:eastAsiaTheme="minorEastAsia"/>
          <w:color w:val="000000" w:themeColor="text1"/>
          <w:sz w:val="24"/>
          <w:szCs w:val="24"/>
        </w:rPr>
        <w:t>哈尔滨是中国纬度较高、气温较低的大城市。四季分明，冬季漫长寒冷，而夏季则显得短暂凉爽。春、秋季气温升降变化快，属于过渡季节，时间较短。哈尔滨的气候属中温带大陆性季风气候，冬长夏短，全年平均降水量</w:t>
      </w:r>
      <w:r w:rsidRPr="00783F33">
        <w:rPr>
          <w:rFonts w:ascii="Times New Roman" w:eastAsiaTheme="minorEastAsia"/>
          <w:color w:val="000000" w:themeColor="text1"/>
          <w:sz w:val="24"/>
          <w:szCs w:val="24"/>
        </w:rPr>
        <w:t>569.1mm</w:t>
      </w:r>
      <w:r w:rsidRPr="00783F33">
        <w:rPr>
          <w:rFonts w:ascii="Times New Roman" w:eastAsiaTheme="minorEastAsia"/>
          <w:color w:val="000000" w:themeColor="text1"/>
          <w:sz w:val="24"/>
          <w:szCs w:val="24"/>
        </w:rPr>
        <w:t>，降水主要集中在</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月，夏季占全年降水量的</w:t>
      </w:r>
      <w:r w:rsidRPr="00783F33">
        <w:rPr>
          <w:rFonts w:ascii="Times New Roman" w:eastAsiaTheme="minorEastAsia"/>
          <w:color w:val="000000" w:themeColor="text1"/>
          <w:sz w:val="24"/>
          <w:szCs w:val="24"/>
        </w:rPr>
        <w:t>60%</w:t>
      </w:r>
      <w:r w:rsidRPr="00783F33">
        <w:rPr>
          <w:rFonts w:ascii="Times New Roman" w:eastAsiaTheme="minorEastAsia"/>
          <w:color w:val="000000" w:themeColor="text1"/>
          <w:sz w:val="24"/>
          <w:szCs w:val="24"/>
        </w:rPr>
        <w:t>，集中降雪期为每年</w:t>
      </w:r>
      <w:r w:rsidRPr="00783F33">
        <w:rPr>
          <w:rFonts w:ascii="Times New Roman" w:eastAsiaTheme="minorEastAsia"/>
          <w:color w:val="000000" w:themeColor="text1"/>
          <w:sz w:val="24"/>
          <w:szCs w:val="24"/>
        </w:rPr>
        <w:t>11</w:t>
      </w:r>
      <w:r w:rsidRPr="00783F33">
        <w:rPr>
          <w:rFonts w:ascii="Times New Roman" w:eastAsiaTheme="minorEastAsia"/>
          <w:color w:val="000000" w:themeColor="text1"/>
          <w:sz w:val="24"/>
          <w:szCs w:val="24"/>
        </w:rPr>
        <w:t>月至次年</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月。四季分明，冬季</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月平均气温约零下</w:t>
      </w:r>
      <w:r w:rsidRPr="00783F33">
        <w:rPr>
          <w:rFonts w:ascii="Times New Roman" w:eastAsiaTheme="minorEastAsia"/>
          <w:color w:val="000000" w:themeColor="text1"/>
          <w:sz w:val="24"/>
          <w:szCs w:val="24"/>
        </w:rPr>
        <w:t>19</w:t>
      </w:r>
      <w:r w:rsidRPr="00783F33">
        <w:rPr>
          <w:rFonts w:ascii="Times New Roman" w:eastAsiaTheme="minorEastAsia"/>
          <w:color w:val="000000" w:themeColor="text1"/>
          <w:sz w:val="24"/>
          <w:szCs w:val="24"/>
        </w:rPr>
        <w:t>度；夏季</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月的平均气温约</w:t>
      </w:r>
      <w:r w:rsidRPr="00783F33">
        <w:rPr>
          <w:rFonts w:ascii="Times New Roman" w:eastAsiaTheme="minorEastAsia"/>
          <w:color w:val="000000" w:themeColor="text1"/>
          <w:sz w:val="24"/>
          <w:szCs w:val="24"/>
        </w:rPr>
        <w:t>23</w:t>
      </w:r>
      <w:r w:rsidRPr="00783F33">
        <w:rPr>
          <w:rFonts w:ascii="Times New Roman" w:eastAsiaTheme="minorEastAsia"/>
          <w:color w:val="000000" w:themeColor="text1"/>
          <w:sz w:val="24"/>
          <w:szCs w:val="24"/>
        </w:rPr>
        <w:t>度。</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月份为春季，易发生春旱和大风，气温回升快而且变化无常，升温或降温一次可达</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左右。</w:t>
      </w:r>
      <w:proofErr w:type="gramStart"/>
      <w:r w:rsidRPr="00783F33">
        <w:rPr>
          <w:rFonts w:ascii="Times New Roman" w:eastAsiaTheme="minorEastAsia"/>
          <w:color w:val="000000" w:themeColor="text1"/>
          <w:sz w:val="24"/>
          <w:szCs w:val="24"/>
        </w:rPr>
        <w:t>气温月际变化</w:t>
      </w:r>
      <w:proofErr w:type="gramEnd"/>
      <w:r w:rsidRPr="00783F33">
        <w:rPr>
          <w:rFonts w:ascii="Times New Roman" w:eastAsiaTheme="minorEastAsia"/>
          <w:color w:val="000000" w:themeColor="text1"/>
          <w:sz w:val="24"/>
          <w:szCs w:val="24"/>
        </w:rPr>
        <w:t>强烈，一般在</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左右。</w:t>
      </w:r>
      <w:r w:rsidRPr="00783F33">
        <w:rPr>
          <w:rFonts w:ascii="Times New Roman" w:eastAsiaTheme="minorEastAsia"/>
          <w:color w:val="000000" w:themeColor="text1"/>
          <w:sz w:val="24"/>
          <w:szCs w:val="24"/>
        </w:rPr>
        <w:t>7-8</w:t>
      </w:r>
      <w:r w:rsidRPr="00783F33">
        <w:rPr>
          <w:rFonts w:ascii="Times New Roman" w:eastAsiaTheme="minorEastAsia"/>
          <w:color w:val="000000" w:themeColor="text1"/>
          <w:sz w:val="24"/>
          <w:szCs w:val="24"/>
        </w:rPr>
        <w:t>月份为夏季，气候温热湿润多雨，</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月份平均气温</w:t>
      </w:r>
      <w:r w:rsidRPr="00783F33">
        <w:rPr>
          <w:rFonts w:ascii="Times New Roman" w:eastAsiaTheme="minorEastAsia"/>
          <w:color w:val="000000" w:themeColor="text1"/>
          <w:sz w:val="24"/>
          <w:szCs w:val="24"/>
        </w:rPr>
        <w:t>19-23℃</w:t>
      </w:r>
      <w:r w:rsidRPr="00783F33">
        <w:rPr>
          <w:rFonts w:ascii="Times New Roman" w:eastAsiaTheme="minorEastAsia"/>
          <w:color w:val="000000" w:themeColor="text1"/>
          <w:sz w:val="24"/>
          <w:szCs w:val="24"/>
        </w:rPr>
        <w:t>，最高气温达</w:t>
      </w:r>
      <w:r w:rsidRPr="00783F33">
        <w:rPr>
          <w:rFonts w:ascii="Times New Roman" w:eastAsiaTheme="minorEastAsia"/>
          <w:color w:val="000000" w:themeColor="text1"/>
          <w:sz w:val="24"/>
          <w:szCs w:val="24"/>
        </w:rPr>
        <w:t>37.8℃</w:t>
      </w:r>
      <w:r w:rsidRPr="00783F33">
        <w:rPr>
          <w:rFonts w:ascii="Times New Roman" w:eastAsiaTheme="minorEastAsia"/>
          <w:color w:val="000000" w:themeColor="text1"/>
          <w:sz w:val="24"/>
          <w:szCs w:val="24"/>
        </w:rPr>
        <w:t>。平均降水量占全年的</w:t>
      </w:r>
      <w:r w:rsidRPr="00783F33">
        <w:rPr>
          <w:rFonts w:ascii="Times New Roman" w:eastAsiaTheme="minorEastAsia"/>
          <w:color w:val="000000" w:themeColor="text1"/>
          <w:sz w:val="24"/>
          <w:szCs w:val="24"/>
        </w:rPr>
        <w:t>60%-70%</w:t>
      </w:r>
      <w:r w:rsidRPr="00783F33">
        <w:rPr>
          <w:rFonts w:ascii="Times New Roman" w:eastAsiaTheme="minorEastAsia"/>
          <w:color w:val="000000" w:themeColor="text1"/>
          <w:sz w:val="24"/>
          <w:szCs w:val="24"/>
        </w:rPr>
        <w:t>，</w:t>
      </w:r>
      <w:proofErr w:type="gramStart"/>
      <w:r w:rsidRPr="00783F33">
        <w:rPr>
          <w:rFonts w:ascii="Times New Roman" w:eastAsiaTheme="minorEastAsia"/>
          <w:color w:val="000000" w:themeColor="text1"/>
          <w:sz w:val="24"/>
          <w:szCs w:val="24"/>
        </w:rPr>
        <w:t>气温月际</w:t>
      </w:r>
      <w:proofErr w:type="gramEnd"/>
      <w:r w:rsidRPr="00783F33">
        <w:rPr>
          <w:rFonts w:ascii="Times New Roman" w:eastAsiaTheme="minorEastAsia"/>
          <w:color w:val="000000" w:themeColor="text1"/>
          <w:sz w:val="24"/>
          <w:szCs w:val="24"/>
        </w:rPr>
        <w:t>差异很小，为各季之最。</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月份为秋季，降雨明显减少，昼夜温差变幅较大，</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月份平均气温为</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月份北部地区已到</w:t>
      </w:r>
      <w:r w:rsidRPr="00783F33">
        <w:rPr>
          <w:rFonts w:ascii="Times New Roman" w:eastAsiaTheme="minorEastAsia"/>
          <w:color w:val="000000" w:themeColor="text1"/>
          <w:sz w:val="24"/>
          <w:szCs w:val="24"/>
        </w:rPr>
        <w:t>0℃</w:t>
      </w:r>
      <w:r w:rsidRPr="00783F33">
        <w:rPr>
          <w:rFonts w:ascii="Times New Roman" w:eastAsiaTheme="minorEastAsia"/>
          <w:color w:val="000000" w:themeColor="text1"/>
          <w:sz w:val="24"/>
          <w:szCs w:val="24"/>
        </w:rPr>
        <w:t>，南部地区</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11</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次年</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月份为冬季，漫长而寒冷干燥，有时也会出现暴雪天气。</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月平均气温零下</w:t>
      </w:r>
      <w:r w:rsidRPr="00783F33">
        <w:rPr>
          <w:rFonts w:ascii="Times New Roman" w:eastAsiaTheme="minorEastAsia"/>
          <w:color w:val="000000" w:themeColor="text1"/>
          <w:sz w:val="24"/>
          <w:szCs w:val="24"/>
        </w:rPr>
        <w:t>15℃</w:t>
      </w:r>
      <w:r w:rsidRPr="00783F33">
        <w:rPr>
          <w:rFonts w:ascii="Times New Roman" w:eastAsiaTheme="minorEastAsia"/>
          <w:color w:val="000000" w:themeColor="text1"/>
          <w:sz w:val="24"/>
          <w:szCs w:val="24"/>
        </w:rPr>
        <w:t>～零下</w:t>
      </w:r>
      <w:r w:rsidRPr="00783F33">
        <w:rPr>
          <w:rFonts w:ascii="Times New Roman" w:eastAsiaTheme="minorEastAsia"/>
          <w:color w:val="000000" w:themeColor="text1"/>
          <w:sz w:val="24"/>
          <w:szCs w:val="24"/>
        </w:rPr>
        <w:t>30℃</w:t>
      </w:r>
      <w:r w:rsidRPr="00783F33">
        <w:rPr>
          <w:rFonts w:ascii="Times New Roman" w:eastAsiaTheme="minorEastAsia"/>
          <w:color w:val="000000" w:themeColor="text1"/>
          <w:sz w:val="24"/>
          <w:szCs w:val="24"/>
        </w:rPr>
        <w:t>，最低气温曾达零下</w:t>
      </w:r>
      <w:r w:rsidRPr="00783F33">
        <w:rPr>
          <w:rFonts w:ascii="Times New Roman" w:eastAsiaTheme="minorEastAsia"/>
          <w:color w:val="000000" w:themeColor="text1"/>
          <w:sz w:val="24"/>
          <w:szCs w:val="24"/>
        </w:rPr>
        <w:t>32.3℃</w:t>
      </w:r>
      <w:r w:rsidRPr="00783F33">
        <w:rPr>
          <w:rFonts w:ascii="Times New Roman" w:eastAsiaTheme="minorEastAsia"/>
          <w:color w:val="000000" w:themeColor="text1"/>
          <w:sz w:val="24"/>
          <w:szCs w:val="24"/>
        </w:rPr>
        <w:t>。日最大降雨量</w:t>
      </w:r>
      <w:r w:rsidRPr="00783F33">
        <w:rPr>
          <w:rFonts w:ascii="Times New Roman" w:eastAsiaTheme="minorEastAsia"/>
          <w:color w:val="000000" w:themeColor="text1"/>
          <w:sz w:val="24"/>
          <w:szCs w:val="24"/>
        </w:rPr>
        <w:t>104.8mm</w:t>
      </w:r>
      <w:r w:rsidRPr="00783F33">
        <w:rPr>
          <w:rFonts w:ascii="Times New Roman" w:eastAsiaTheme="minorEastAsia"/>
          <w:color w:val="000000" w:themeColor="text1"/>
          <w:sz w:val="24"/>
          <w:szCs w:val="24"/>
        </w:rPr>
        <w:t>，最大冻土深度</w:t>
      </w:r>
      <w:r w:rsidRPr="00783F33">
        <w:rPr>
          <w:rFonts w:ascii="Times New Roman" w:eastAsiaTheme="minorEastAsia"/>
          <w:color w:val="000000" w:themeColor="text1"/>
          <w:sz w:val="24"/>
          <w:szCs w:val="24"/>
        </w:rPr>
        <w:t>2.05m</w:t>
      </w:r>
      <w:r w:rsidRPr="00783F33">
        <w:rPr>
          <w:rFonts w:ascii="Times New Roman" w:eastAsiaTheme="minorEastAsia"/>
          <w:color w:val="000000" w:themeColor="text1"/>
          <w:sz w:val="24"/>
          <w:szCs w:val="24"/>
        </w:rPr>
        <w:t>。哈尔滨市全年主导风向为南</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西南风，夏季盛行南</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西南风，冬季盛行西南风。</w:t>
      </w:r>
    </w:p>
    <w:p w14:paraId="5DC6382D"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18660578"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1CEC8E62"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3A1F0B83"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5409661F"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079FA2AF"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1230CAE0"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74E3A8CC"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5CCF8781"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0CBD5E6C" w14:textId="77777777" w:rsidR="0032518A" w:rsidRPr="00783F33" w:rsidRDefault="0032518A" w:rsidP="0032518A">
      <w:pPr>
        <w:pStyle w:val="affffffffffffffffffffffffffffffff7"/>
        <w:adjustRightInd w:val="0"/>
        <w:snapToGrid w:val="0"/>
        <w:spacing w:line="360" w:lineRule="auto"/>
        <w:ind w:firstLine="420"/>
        <w:jc w:val="both"/>
        <w:rPr>
          <w:rFonts w:eastAsiaTheme="minorEastAsia"/>
          <w:color w:val="000000" w:themeColor="text1"/>
        </w:rPr>
      </w:pPr>
    </w:p>
    <w:p w14:paraId="57DC17EB" w14:textId="77777777" w:rsidR="0032518A" w:rsidRPr="00783F33" w:rsidRDefault="0032518A" w:rsidP="0032518A">
      <w:pPr>
        <w:pStyle w:val="affffffffffffffffffffffffffffffff7"/>
        <w:adjustRightInd w:val="0"/>
        <w:snapToGrid w:val="0"/>
        <w:spacing w:line="360" w:lineRule="auto"/>
        <w:ind w:firstLine="420"/>
        <w:jc w:val="both"/>
        <w:rPr>
          <w:rFonts w:eastAsiaTheme="minorEastAsia"/>
          <w:color w:val="000000" w:themeColor="text1"/>
        </w:rPr>
      </w:pPr>
    </w:p>
    <w:p w14:paraId="318E8589" w14:textId="77777777" w:rsidR="0032518A" w:rsidRPr="00783F33" w:rsidRDefault="0032518A" w:rsidP="0032518A">
      <w:pPr>
        <w:pStyle w:val="affffffffffffffffffffffffffffffff7"/>
        <w:adjustRightInd w:val="0"/>
        <w:snapToGrid w:val="0"/>
        <w:spacing w:line="360" w:lineRule="auto"/>
        <w:ind w:firstLine="420"/>
        <w:jc w:val="both"/>
        <w:rPr>
          <w:rFonts w:eastAsiaTheme="minorEastAsia"/>
          <w:color w:val="000000" w:themeColor="text1"/>
        </w:rPr>
      </w:pPr>
    </w:p>
    <w:p w14:paraId="43A5B994" w14:textId="77777777" w:rsidR="0032518A" w:rsidRPr="00783F33" w:rsidRDefault="0032518A" w:rsidP="0032518A">
      <w:pPr>
        <w:pStyle w:val="affffffffffffffffffffffffffffffff7"/>
        <w:adjustRightInd w:val="0"/>
        <w:snapToGrid w:val="0"/>
        <w:spacing w:line="360" w:lineRule="auto"/>
        <w:ind w:firstLine="420"/>
        <w:jc w:val="both"/>
        <w:rPr>
          <w:rFonts w:eastAsiaTheme="minorEastAsia"/>
          <w:color w:val="000000" w:themeColor="text1"/>
        </w:rPr>
      </w:pPr>
    </w:p>
    <w:p w14:paraId="47CD3051" w14:textId="77777777" w:rsidR="0032518A" w:rsidRPr="00783F33" w:rsidRDefault="0032518A" w:rsidP="0032518A">
      <w:pPr>
        <w:pStyle w:val="affffffffffffffffffffffffffffffff7"/>
        <w:adjustRightInd w:val="0"/>
        <w:snapToGrid w:val="0"/>
        <w:spacing w:line="360" w:lineRule="auto"/>
        <w:ind w:firstLine="420"/>
        <w:jc w:val="both"/>
        <w:rPr>
          <w:rFonts w:eastAsiaTheme="minorEastAsia"/>
          <w:color w:val="000000" w:themeColor="text1"/>
        </w:rPr>
      </w:pPr>
    </w:p>
    <w:p w14:paraId="208E4133"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0C67F322"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0AE71C46" w14:textId="77777777" w:rsidR="0016441F" w:rsidRPr="00783F33" w:rsidRDefault="0016441F" w:rsidP="0032518A">
      <w:pPr>
        <w:pStyle w:val="affffffffffffffffffffffffffffffff7"/>
        <w:adjustRightInd w:val="0"/>
        <w:snapToGrid w:val="0"/>
        <w:spacing w:line="360" w:lineRule="auto"/>
        <w:ind w:firstLine="420"/>
        <w:jc w:val="both"/>
        <w:rPr>
          <w:rFonts w:eastAsiaTheme="minorEastAsia"/>
          <w:color w:val="000000" w:themeColor="text1"/>
        </w:rPr>
      </w:pPr>
    </w:p>
    <w:p w14:paraId="5F345064" w14:textId="77777777" w:rsidR="0016441F" w:rsidRPr="00783F33" w:rsidRDefault="0016441F" w:rsidP="0032518A">
      <w:pPr>
        <w:pStyle w:val="af6"/>
        <w:adjustRightInd w:val="0"/>
        <w:snapToGrid w:val="0"/>
        <w:spacing w:line="360" w:lineRule="auto"/>
        <w:ind w:firstLineChars="0" w:firstLine="0"/>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图</w:t>
      </w:r>
      <w:r w:rsidRPr="00783F33">
        <w:rPr>
          <w:rFonts w:ascii="Times New Roman" w:eastAsiaTheme="minorEastAsia"/>
          <w:b/>
          <w:bCs/>
          <w:color w:val="000000" w:themeColor="text1"/>
          <w:sz w:val="24"/>
          <w:szCs w:val="28"/>
        </w:rPr>
        <w:t>4-1-2</w:t>
      </w:r>
      <w:r w:rsidRPr="00783F33">
        <w:rPr>
          <w:rFonts w:ascii="Times New Roman" w:eastAsiaTheme="minorEastAsia"/>
          <w:b/>
          <w:bCs/>
          <w:color w:val="000000" w:themeColor="text1"/>
          <w:sz w:val="24"/>
          <w:szCs w:val="28"/>
        </w:rPr>
        <w:t>哈尔滨市气象统计风玫瑰图</w:t>
      </w:r>
    </w:p>
    <w:p w14:paraId="74FCF78C" w14:textId="77777777" w:rsidR="000E3EEF" w:rsidRPr="00783F33" w:rsidRDefault="000C26B5" w:rsidP="0032518A">
      <w:pPr>
        <w:keepNext/>
        <w:keepLines/>
        <w:adjustRightInd w:val="0"/>
        <w:snapToGrid w:val="0"/>
        <w:spacing w:line="360" w:lineRule="auto"/>
        <w:jc w:val="both"/>
        <w:outlineLvl w:val="2"/>
        <w:rPr>
          <w:rFonts w:ascii="Times New Roman" w:eastAsiaTheme="minorEastAsia"/>
          <w:color w:val="000000" w:themeColor="text1"/>
          <w:kern w:val="2"/>
          <w:szCs w:val="28"/>
        </w:rPr>
      </w:pPr>
      <w:bookmarkStart w:id="136" w:name="_Toc13265"/>
      <w:r w:rsidRPr="00783F33">
        <w:rPr>
          <w:rFonts w:ascii="Times New Roman" w:eastAsiaTheme="minorEastAsia"/>
          <w:color w:val="000000" w:themeColor="text1"/>
          <w:kern w:val="2"/>
          <w:szCs w:val="28"/>
        </w:rPr>
        <w:lastRenderedPageBreak/>
        <w:t>4.1.</w:t>
      </w:r>
      <w:r w:rsidR="00D27A5A" w:rsidRPr="00783F33">
        <w:rPr>
          <w:rFonts w:ascii="Times New Roman" w:eastAsiaTheme="minorEastAsia"/>
          <w:color w:val="000000" w:themeColor="text1"/>
          <w:kern w:val="2"/>
          <w:szCs w:val="28"/>
        </w:rPr>
        <w:t>4</w:t>
      </w:r>
      <w:r w:rsidR="000E3EEF" w:rsidRPr="00783F33">
        <w:rPr>
          <w:rFonts w:ascii="Times New Roman" w:eastAsiaTheme="minorEastAsia"/>
          <w:color w:val="000000" w:themeColor="text1"/>
          <w:kern w:val="2"/>
          <w:szCs w:val="28"/>
        </w:rPr>
        <w:t>地质</w:t>
      </w:r>
      <w:r w:rsidR="002F7D17" w:rsidRPr="00783F33">
        <w:rPr>
          <w:rFonts w:ascii="Times New Roman" w:eastAsiaTheme="minorEastAsia"/>
          <w:color w:val="000000" w:themeColor="text1"/>
          <w:kern w:val="2"/>
          <w:szCs w:val="28"/>
        </w:rPr>
        <w:t>概况</w:t>
      </w:r>
    </w:p>
    <w:p w14:paraId="27B1B34B" w14:textId="77777777" w:rsidR="0016441F" w:rsidRPr="00783F33" w:rsidRDefault="0016441F" w:rsidP="0032518A">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4.1.4.1</w:t>
      </w:r>
      <w:r w:rsidRPr="00783F33">
        <w:rPr>
          <w:rFonts w:ascii="Times New Roman" w:eastAsiaTheme="minorEastAsia"/>
          <w:b/>
          <w:bCs/>
          <w:color w:val="000000" w:themeColor="text1"/>
          <w:sz w:val="24"/>
        </w:rPr>
        <w:t>水文地质特征</w:t>
      </w:r>
    </w:p>
    <w:p w14:paraId="6737FA6B"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、含水层（带）</w:t>
      </w:r>
    </w:p>
    <w:p w14:paraId="698EC139"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评价区内分布有松花江二级阶地孔隙承压水、河漫滩潜水、基岩裂隙承压水三种类型。</w:t>
      </w:r>
    </w:p>
    <w:p w14:paraId="24978632"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）二级阶地孔隙承压水在工作区大范围分布，由猞猁组和下荒山组砂、</w:t>
      </w:r>
      <w:proofErr w:type="gramStart"/>
      <w:r w:rsidRPr="00783F33">
        <w:rPr>
          <w:rFonts w:ascii="Times New Roman" w:eastAsiaTheme="minorEastAsia"/>
          <w:color w:val="000000" w:themeColor="text1"/>
          <w:sz w:val="24"/>
          <w:szCs w:val="24"/>
        </w:rPr>
        <w:t>砾</w:t>
      </w:r>
      <w:proofErr w:type="gramEnd"/>
      <w:r w:rsidRPr="00783F33">
        <w:rPr>
          <w:rFonts w:ascii="Times New Roman" w:eastAsiaTheme="minorEastAsia"/>
          <w:color w:val="000000" w:themeColor="text1"/>
          <w:sz w:val="24"/>
          <w:szCs w:val="24"/>
        </w:rPr>
        <w:t>含水层构成，累积厚</w:t>
      </w:r>
      <w:r w:rsidRPr="00783F33">
        <w:rPr>
          <w:rFonts w:ascii="Times New Roman" w:eastAsiaTheme="minorEastAsia"/>
          <w:color w:val="000000" w:themeColor="text1"/>
          <w:sz w:val="24"/>
          <w:szCs w:val="24"/>
        </w:rPr>
        <w:t>15</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25m</w:t>
      </w:r>
      <w:r w:rsidRPr="00783F33">
        <w:rPr>
          <w:rFonts w:ascii="Times New Roman" w:eastAsiaTheme="minorEastAsia"/>
          <w:color w:val="000000" w:themeColor="text1"/>
          <w:sz w:val="24"/>
          <w:szCs w:val="24"/>
        </w:rPr>
        <w:t>，底部以白垩系泥岩为隔水边界，顶部由上荒山组和哈尔滨组粉质黏土组成弱透水边界。</w:t>
      </w:r>
    </w:p>
    <w:p w14:paraId="6403E183"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）河漫滩孔隙潜水主要分布在工作区西北部阿什河两岸阶地地区，含水层由</w:t>
      </w:r>
      <w:proofErr w:type="gramStart"/>
      <w:r w:rsidRPr="00783F33">
        <w:rPr>
          <w:rFonts w:ascii="Times New Roman" w:eastAsiaTheme="minorEastAsia"/>
          <w:color w:val="000000" w:themeColor="text1"/>
          <w:sz w:val="24"/>
          <w:szCs w:val="24"/>
        </w:rPr>
        <w:t>顾乡屯组和</w:t>
      </w:r>
      <w:proofErr w:type="gramEnd"/>
      <w:r w:rsidRPr="00783F33">
        <w:rPr>
          <w:rFonts w:ascii="Times New Roman" w:eastAsiaTheme="minorEastAsia"/>
          <w:color w:val="000000" w:themeColor="text1"/>
          <w:sz w:val="24"/>
          <w:szCs w:val="24"/>
        </w:rPr>
        <w:t>猞猁组细砂、中粗砂、砂砾石层构成，含水层</w:t>
      </w:r>
      <w:proofErr w:type="gramStart"/>
      <w:r w:rsidRPr="00783F33">
        <w:rPr>
          <w:rFonts w:ascii="Times New Roman" w:eastAsiaTheme="minorEastAsia"/>
          <w:color w:val="000000" w:themeColor="text1"/>
          <w:sz w:val="24"/>
          <w:szCs w:val="24"/>
        </w:rPr>
        <w:t>厚一般</w:t>
      </w:r>
      <w:proofErr w:type="gramEnd"/>
      <w:r w:rsidRPr="00783F33">
        <w:rPr>
          <w:rFonts w:ascii="Times New Roman" w:eastAsiaTheme="minorEastAsia"/>
          <w:color w:val="000000" w:themeColor="text1"/>
          <w:sz w:val="24"/>
          <w:szCs w:val="24"/>
        </w:rPr>
        <w:t>为</w:t>
      </w:r>
      <w:r w:rsidRPr="00783F33">
        <w:rPr>
          <w:rFonts w:ascii="Times New Roman" w:eastAsiaTheme="minorEastAsia"/>
          <w:color w:val="000000" w:themeColor="text1"/>
          <w:sz w:val="24"/>
          <w:szCs w:val="24"/>
        </w:rPr>
        <w:t>20.0</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35.0m</w:t>
      </w:r>
      <w:r w:rsidRPr="00783F33">
        <w:rPr>
          <w:rFonts w:ascii="Times New Roman" w:eastAsiaTheme="minorEastAsia"/>
          <w:color w:val="000000" w:themeColor="text1"/>
          <w:sz w:val="24"/>
          <w:szCs w:val="24"/>
        </w:rPr>
        <w:t>，底部以白垩系泥岩为隔水边界，顶部以</w:t>
      </w:r>
      <w:proofErr w:type="gramStart"/>
      <w:r w:rsidRPr="00783F33">
        <w:rPr>
          <w:rFonts w:ascii="Times New Roman" w:eastAsiaTheme="minorEastAsia"/>
          <w:color w:val="000000" w:themeColor="text1"/>
          <w:sz w:val="24"/>
          <w:szCs w:val="24"/>
        </w:rPr>
        <w:t>顾乡屯组上段</w:t>
      </w:r>
      <w:proofErr w:type="gramEnd"/>
      <w:r w:rsidRPr="00783F33">
        <w:rPr>
          <w:rFonts w:ascii="Times New Roman" w:eastAsiaTheme="minorEastAsia"/>
          <w:color w:val="000000" w:themeColor="text1"/>
          <w:sz w:val="24"/>
          <w:szCs w:val="24"/>
        </w:rPr>
        <w:t>粉质黏土为弱透水边界。</w:t>
      </w:r>
    </w:p>
    <w:p w14:paraId="03EF4505"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基岩裂隙承压水含水层为泉头组，岩性为砂岩，厚度达上百米，主要隔水层为泥岩。在调查区，其中阶地孔隙承压水与河漫滩孔隙潜水含水层之间，在平面上或剖面上相互连接，存在直接或间接的水力联系，并共同构成区内地下水的储存空间与径流通道，该两层地下水与下部基岩裂隙承压水被厚度较大的泥岩隔离，在调查区域内无水力联系。</w:t>
      </w:r>
    </w:p>
    <w:p w14:paraId="0D378FE9"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、地下水循环特征</w:t>
      </w:r>
    </w:p>
    <w:p w14:paraId="27988EE0"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主要受地形地貌、含水层的性质和</w:t>
      </w:r>
      <w:proofErr w:type="gramStart"/>
      <w:r w:rsidRPr="00783F33">
        <w:rPr>
          <w:rFonts w:ascii="Times New Roman" w:eastAsiaTheme="minorEastAsia"/>
          <w:color w:val="000000" w:themeColor="text1"/>
          <w:sz w:val="24"/>
          <w:szCs w:val="24"/>
        </w:rPr>
        <w:t>岩性</w:t>
      </w:r>
      <w:proofErr w:type="gramEnd"/>
      <w:r w:rsidRPr="00783F33">
        <w:rPr>
          <w:rFonts w:ascii="Times New Roman" w:eastAsiaTheme="minorEastAsia"/>
          <w:color w:val="000000" w:themeColor="text1"/>
          <w:sz w:val="24"/>
          <w:szCs w:val="24"/>
        </w:rPr>
        <w:t>特征、构造地质、补给、排泄、径流条件等条件控制。区内地形地貌总体为松花江冲积平原，微地貌类型有河漫滩、阶地、波状平原；含水岩层（组）的地下水类型有二级阶地承压水和河漫滩潜水，泥岩为相对隔水层，由于该层中的薄层砂岩纵向、横向岩性变化大，多层叠置，连通性差，难于构成一个较大的富水空间，构造作用弱，加之产状平缓，裂隙不发育，并向深处减弱，富水性差，地形切割浅，含水层支离破碎，分布零星，且处于不同的标高，层内含水有限。综上所述，无论地表水还是地下水最终都会从地势高的地方流向以松花江河谷形成的地下水汇水槽地。区内浅层地下水具有短距离流动特点，形成局部流动系统；中浅层地下水具有较长距离流动特点，形成中间流动系统；区内中深层地下水具有长距离流动特点，属于区域地下水流动系统。地下水流场主要受地形、水文和气候因素控制。</w:t>
      </w:r>
    </w:p>
    <w:p w14:paraId="22ADE7D1"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、地下水</w:t>
      </w:r>
      <w:proofErr w:type="gramStart"/>
      <w:r w:rsidRPr="00783F33">
        <w:rPr>
          <w:rFonts w:ascii="Times New Roman" w:eastAsiaTheme="minorEastAsia"/>
          <w:color w:val="000000" w:themeColor="text1"/>
          <w:sz w:val="24"/>
          <w:szCs w:val="24"/>
        </w:rPr>
        <w:t>补径排</w:t>
      </w:r>
      <w:proofErr w:type="gramEnd"/>
      <w:r w:rsidRPr="00783F33">
        <w:rPr>
          <w:rFonts w:ascii="Times New Roman" w:eastAsiaTheme="minorEastAsia"/>
          <w:color w:val="000000" w:themeColor="text1"/>
          <w:sz w:val="24"/>
          <w:szCs w:val="24"/>
        </w:rPr>
        <w:t>特征</w:t>
      </w:r>
    </w:p>
    <w:p w14:paraId="04A2F87F"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因地质、地貌以及含水层分布、埋藏条件的不同，赋存于不同含水层的地下水具不同的水力特性，其补给、径流、排泄条件也有差异。</w:t>
      </w:r>
    </w:p>
    <w:p w14:paraId="7B23E31F"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分布于河谷平原区（阿什河两岸）的第四系砂砾石孔隙潜水，主要接受大气降水的补给，其次为上游区的地下水侧向径流补给。以径流方式，由上游区向下游排泄，径流方向近似河流向，径流条件较好，上游一般优于下游。蒸发及人工开采也是其排泄方式之一。</w:t>
      </w:r>
    </w:p>
    <w:p w14:paraId="2ACD04F0"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广泛分布于平原（松花江二级阶地）粉质黏土孔隙潜水之下的中更新统砂、砂砾石孔隙承压水，大部分地区虽不能直接接受大气降水的垂直渗入补给，但由于粉质黏土孔隙潜水含水层底部的粉质黏土仍具弱透水性质进行补给，以河流及泉的形式进行排泄，人工开采也是其排泄途径之一。</w:t>
      </w:r>
    </w:p>
    <w:p w14:paraId="16433B97"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广泛分布于白垩纪砂岩的基岩裂隙承压水，属点状富水，一般构造形迹为接触带或小型褶皱构造，规模小，裂隙水补给依靠小面积表层风化裂隙大气降雨深入补给，本区为成高子隆起带，大气降水渗入补给，径流方向近似阿什河方向，径流条件差，调查区域内以人工开采为主要排泄途径。调查区孔隙潜水、承压水与白垩系砂岩含水层之间，有粉质黏土或泥岩相隔，其厚度较大，水力联系较弱。因此地下水径流条件较好，中更新统砂、砂砾石孔隙承压水流向微倾向河谷，深部白垩系砂岩裂隙水径流方向近似北</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南向。</w:t>
      </w:r>
    </w:p>
    <w:p w14:paraId="2C51BF83"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）地下水动态变化江河低漫滩砂、砂砾石层孔隙水：水位年变幅</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4.5m</w:t>
      </w:r>
      <w:r w:rsidRPr="00783F33">
        <w:rPr>
          <w:rFonts w:ascii="Times New Roman" w:eastAsiaTheme="minorEastAsia"/>
          <w:color w:val="000000" w:themeColor="text1"/>
          <w:sz w:val="24"/>
          <w:szCs w:val="24"/>
        </w:rPr>
        <w:t>，最低水位在</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月下旬至</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月初，最高水位出现</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月初的雨季和江河水位高水位期，特别沿江河岸边地带地下水位高水位期及江河水位高水位期基本同步，水位年变幅为</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4.5m</w:t>
      </w:r>
      <w:r w:rsidRPr="00783F33">
        <w:rPr>
          <w:rFonts w:ascii="Times New Roman" w:eastAsiaTheme="minorEastAsia"/>
          <w:color w:val="000000" w:themeColor="text1"/>
          <w:sz w:val="24"/>
          <w:szCs w:val="24"/>
        </w:rPr>
        <w:t>，随着江河岸边越远地下水位受江水影响越小。松花江高漫滩砂、砂砾石层孔隙潜水：水位年变幅</w:t>
      </w:r>
      <w:r w:rsidRPr="00783F33">
        <w:rPr>
          <w:rFonts w:ascii="Times New Roman" w:eastAsiaTheme="minorEastAsia"/>
          <w:color w:val="000000" w:themeColor="text1"/>
          <w:sz w:val="24"/>
          <w:szCs w:val="24"/>
        </w:rPr>
        <w:t>1.5</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2.5m</w:t>
      </w:r>
      <w:r w:rsidRPr="00783F33">
        <w:rPr>
          <w:rFonts w:ascii="Times New Roman" w:eastAsiaTheme="minorEastAsia"/>
          <w:color w:val="000000" w:themeColor="text1"/>
          <w:sz w:val="24"/>
          <w:szCs w:val="24"/>
        </w:rPr>
        <w:t>，高水位期出现在</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月末的雨季，枯水位出现</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月份，水温变幅</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。松花江</w:t>
      </w:r>
      <w:proofErr w:type="gramStart"/>
      <w:r w:rsidRPr="00783F33">
        <w:rPr>
          <w:rFonts w:ascii="Times New Roman" w:eastAsiaTheme="minorEastAsia"/>
          <w:color w:val="000000" w:themeColor="text1"/>
          <w:sz w:val="24"/>
          <w:szCs w:val="24"/>
        </w:rPr>
        <w:t>阶地砂含砾石</w:t>
      </w:r>
      <w:proofErr w:type="gramEnd"/>
      <w:r w:rsidRPr="00783F33">
        <w:rPr>
          <w:rFonts w:ascii="Times New Roman" w:eastAsiaTheme="minorEastAsia"/>
          <w:color w:val="000000" w:themeColor="text1"/>
          <w:sz w:val="24"/>
          <w:szCs w:val="24"/>
        </w:rPr>
        <w:t>层孔隙承压水：水位年变幅</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2m</w:t>
      </w:r>
      <w:r w:rsidRPr="00783F33">
        <w:rPr>
          <w:rFonts w:ascii="Times New Roman" w:eastAsiaTheme="minorEastAsia"/>
          <w:color w:val="000000" w:themeColor="text1"/>
          <w:sz w:val="24"/>
          <w:szCs w:val="24"/>
        </w:rPr>
        <w:t>，高水位期出现在</w:t>
      </w:r>
      <w:r w:rsidRPr="00783F33">
        <w:rPr>
          <w:rFonts w:ascii="Times New Roman" w:eastAsiaTheme="minorEastAsia"/>
          <w:color w:val="000000" w:themeColor="text1"/>
          <w:sz w:val="24"/>
          <w:szCs w:val="24"/>
        </w:rPr>
        <w:t>9</w:t>
      </w:r>
      <w:r w:rsidRPr="00783F33">
        <w:rPr>
          <w:rFonts w:ascii="Times New Roman" w:eastAsiaTheme="minorEastAsia"/>
          <w:color w:val="000000" w:themeColor="text1"/>
          <w:sz w:val="24"/>
          <w:szCs w:val="24"/>
        </w:rPr>
        <w:t>月末至</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月初，滞后雨季</w:t>
      </w:r>
      <w:r w:rsidRPr="00783F33">
        <w:rPr>
          <w:rFonts w:ascii="Times New Roman" w:eastAsiaTheme="minorEastAsia"/>
          <w:color w:val="000000" w:themeColor="text1"/>
          <w:sz w:val="24"/>
          <w:szCs w:val="24"/>
        </w:rPr>
        <w:t>20</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25d</w:t>
      </w:r>
      <w:r w:rsidRPr="00783F33">
        <w:rPr>
          <w:rFonts w:ascii="Times New Roman" w:eastAsiaTheme="minorEastAsia"/>
          <w:color w:val="000000" w:themeColor="text1"/>
          <w:sz w:val="24"/>
          <w:szCs w:val="24"/>
        </w:rPr>
        <w:t>，枯水期在翌年的</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月下旬～</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月上旬，由于受人为开采影响，春季</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月份水位大幅下降，有时出现抽水井吊泵现象。水温年变幅</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。高平原</w:t>
      </w:r>
      <w:proofErr w:type="gramStart"/>
      <w:r w:rsidRPr="00783F33">
        <w:rPr>
          <w:rFonts w:ascii="Times New Roman" w:eastAsiaTheme="minorEastAsia"/>
          <w:color w:val="000000" w:themeColor="text1"/>
          <w:sz w:val="24"/>
          <w:szCs w:val="24"/>
        </w:rPr>
        <w:t>砾</w:t>
      </w:r>
      <w:proofErr w:type="gramEnd"/>
      <w:r w:rsidRPr="00783F33">
        <w:rPr>
          <w:rFonts w:ascii="Times New Roman" w:eastAsiaTheme="minorEastAsia"/>
          <w:color w:val="000000" w:themeColor="text1"/>
          <w:sz w:val="24"/>
          <w:szCs w:val="24"/>
        </w:rPr>
        <w:t>砂层孔隙承压水：水位年变幅</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2m</w:t>
      </w:r>
      <w:r w:rsidRPr="00783F33">
        <w:rPr>
          <w:rFonts w:ascii="Times New Roman" w:eastAsiaTheme="minorEastAsia"/>
          <w:color w:val="000000" w:themeColor="text1"/>
          <w:sz w:val="24"/>
          <w:szCs w:val="24"/>
        </w:rPr>
        <w:t>，高水位期在</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月上</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中旬，枯</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低</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水位期在</w:t>
      </w: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月份初，水温变幅</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w:t>
      </w:r>
    </w:p>
    <w:p w14:paraId="572CCC25" w14:textId="77777777" w:rsidR="0016441F" w:rsidRPr="00783F33" w:rsidRDefault="0016441F" w:rsidP="0032518A">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4.1.4.2</w:t>
      </w:r>
      <w:proofErr w:type="gramStart"/>
      <w:r w:rsidRPr="00783F33">
        <w:rPr>
          <w:rFonts w:ascii="Times New Roman" w:eastAsiaTheme="minorEastAsia"/>
          <w:b/>
          <w:bCs/>
          <w:color w:val="000000" w:themeColor="text1"/>
          <w:sz w:val="24"/>
        </w:rPr>
        <w:t>评价区</w:t>
      </w:r>
      <w:proofErr w:type="gramEnd"/>
      <w:r w:rsidRPr="00783F33">
        <w:rPr>
          <w:rFonts w:ascii="Times New Roman" w:eastAsiaTheme="minorEastAsia"/>
          <w:b/>
          <w:bCs/>
          <w:color w:val="000000" w:themeColor="text1"/>
          <w:sz w:val="24"/>
        </w:rPr>
        <w:t>水文地质特征</w:t>
      </w:r>
    </w:p>
    <w:p w14:paraId="6CA09330" w14:textId="15B89C89" w:rsidR="0016441F" w:rsidRPr="00783F33" w:rsidRDefault="0032518A"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评价区</w:t>
      </w:r>
      <w:r w:rsidR="0016441F" w:rsidRPr="00783F33">
        <w:rPr>
          <w:rFonts w:ascii="Times New Roman" w:eastAsiaTheme="minorEastAsia"/>
          <w:color w:val="000000" w:themeColor="text1"/>
          <w:sz w:val="24"/>
          <w:szCs w:val="24"/>
        </w:rPr>
        <w:t>属河漫滩地貌，大地构造单元位于松嫩拗陷带中的中央</w:t>
      </w:r>
      <w:proofErr w:type="gramStart"/>
      <w:r w:rsidR="0016441F" w:rsidRPr="00783F33">
        <w:rPr>
          <w:rFonts w:ascii="Times New Roman" w:eastAsiaTheme="minorEastAsia"/>
          <w:color w:val="000000" w:themeColor="text1"/>
          <w:sz w:val="24"/>
          <w:szCs w:val="24"/>
        </w:rPr>
        <w:t>坳</w:t>
      </w:r>
      <w:proofErr w:type="gramEnd"/>
      <w:r w:rsidR="0016441F" w:rsidRPr="00783F33">
        <w:rPr>
          <w:rFonts w:ascii="Times New Roman" w:eastAsiaTheme="minorEastAsia"/>
          <w:color w:val="000000" w:themeColor="text1"/>
          <w:sz w:val="24"/>
          <w:szCs w:val="24"/>
        </w:rPr>
        <w:t>陷区带和东南隆起区内。受地质作用的影响，区内历史时期沉积了大厚的第四系松散层，由</w:t>
      </w:r>
      <w:r w:rsidR="0016441F" w:rsidRPr="00783F33">
        <w:rPr>
          <w:rFonts w:ascii="Times New Roman" w:eastAsiaTheme="minorEastAsia"/>
          <w:color w:val="000000" w:themeColor="text1"/>
          <w:sz w:val="24"/>
          <w:szCs w:val="24"/>
        </w:rPr>
        <w:lastRenderedPageBreak/>
        <w:t>第四系全系统（</w:t>
      </w:r>
      <w:r w:rsidR="0016441F" w:rsidRPr="00783F33">
        <w:rPr>
          <w:rFonts w:ascii="Times New Roman" w:eastAsiaTheme="minorEastAsia"/>
          <w:color w:val="000000" w:themeColor="text1"/>
          <w:sz w:val="24"/>
          <w:szCs w:val="24"/>
        </w:rPr>
        <w:t>Q4</w:t>
      </w:r>
      <w:r w:rsidR="0016441F" w:rsidRPr="00783F33">
        <w:rPr>
          <w:rFonts w:ascii="Times New Roman" w:eastAsiaTheme="minorEastAsia"/>
          <w:color w:val="000000" w:themeColor="text1"/>
          <w:sz w:val="24"/>
          <w:szCs w:val="24"/>
        </w:rPr>
        <w:t>）、第四系下更新统东深井组（</w:t>
      </w:r>
      <w:r w:rsidR="0016441F" w:rsidRPr="00783F33">
        <w:rPr>
          <w:rFonts w:ascii="Times New Roman" w:eastAsiaTheme="minorEastAsia"/>
          <w:color w:val="000000" w:themeColor="text1"/>
          <w:sz w:val="24"/>
          <w:szCs w:val="24"/>
        </w:rPr>
        <w:t>Q11dn</w:t>
      </w:r>
      <w:r w:rsidR="0016441F" w:rsidRPr="00783F33">
        <w:rPr>
          <w:rFonts w:ascii="Times New Roman" w:eastAsiaTheme="minorEastAsia"/>
          <w:color w:val="000000" w:themeColor="text1"/>
          <w:sz w:val="24"/>
          <w:szCs w:val="24"/>
        </w:rPr>
        <w:t>）及猞猁组（</w:t>
      </w:r>
      <w:r w:rsidR="0016441F" w:rsidRPr="00783F33">
        <w:rPr>
          <w:rFonts w:ascii="Times New Roman" w:eastAsiaTheme="minorEastAsia"/>
          <w:color w:val="000000" w:themeColor="text1"/>
          <w:sz w:val="24"/>
          <w:szCs w:val="24"/>
        </w:rPr>
        <w:t>Q21sh</w:t>
      </w:r>
      <w:r w:rsidR="0016441F" w:rsidRPr="00783F33">
        <w:rPr>
          <w:rFonts w:ascii="Times New Roman" w:eastAsiaTheme="minorEastAsia"/>
          <w:color w:val="000000" w:themeColor="text1"/>
          <w:sz w:val="24"/>
          <w:szCs w:val="24"/>
        </w:rPr>
        <w:t>）构成，岩性主要为粉质粘土、淤泥质粉质粘土、细砂及中粗砂，各时代地层中的粉质粘土、淤泥质粉质粘土透水性差属相对隔水层，细砂及中粗砂孔隙发育赋存第四系</w:t>
      </w:r>
      <w:proofErr w:type="gramStart"/>
      <w:r w:rsidR="0016441F" w:rsidRPr="00783F33">
        <w:rPr>
          <w:rFonts w:ascii="Times New Roman" w:eastAsiaTheme="minorEastAsia"/>
          <w:color w:val="000000" w:themeColor="text1"/>
          <w:sz w:val="24"/>
          <w:szCs w:val="24"/>
        </w:rPr>
        <w:t>松散岩类孔隙水</w:t>
      </w:r>
      <w:proofErr w:type="gramEnd"/>
      <w:r w:rsidR="0016441F" w:rsidRPr="00783F33">
        <w:rPr>
          <w:rFonts w:ascii="Times New Roman" w:eastAsiaTheme="minorEastAsia"/>
          <w:color w:val="000000" w:themeColor="text1"/>
          <w:sz w:val="24"/>
          <w:szCs w:val="24"/>
        </w:rPr>
        <w:t>。区内的白垩系嫩江组（</w:t>
      </w:r>
      <w:r w:rsidR="0016441F" w:rsidRPr="00783F33">
        <w:rPr>
          <w:rFonts w:ascii="Times New Roman" w:eastAsiaTheme="minorEastAsia"/>
          <w:color w:val="000000" w:themeColor="text1"/>
          <w:sz w:val="24"/>
          <w:szCs w:val="24"/>
        </w:rPr>
        <w:t>Kn</w:t>
      </w:r>
      <w:r w:rsidR="0016441F" w:rsidRPr="00783F33">
        <w:rPr>
          <w:rFonts w:ascii="Times New Roman" w:eastAsiaTheme="minorEastAsia"/>
          <w:color w:val="000000" w:themeColor="text1"/>
          <w:sz w:val="24"/>
          <w:szCs w:val="24"/>
        </w:rPr>
        <w:t>）地层岩性为泥岩及砂岩，砂岩层中裂隙孔隙发育赋存白垩系碎屑岩裂隙孔隙水为该时代地层的含水层，泥岩透水性极差则为隔水层。本区各岩层水文地质特征分述如下：</w:t>
      </w:r>
    </w:p>
    <w:p w14:paraId="673B79EB"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、第四系</w:t>
      </w:r>
      <w:proofErr w:type="gramStart"/>
      <w:r w:rsidRPr="00783F33">
        <w:rPr>
          <w:rFonts w:ascii="Times New Roman" w:eastAsiaTheme="minorEastAsia"/>
          <w:color w:val="000000" w:themeColor="text1"/>
          <w:sz w:val="24"/>
          <w:szCs w:val="24"/>
        </w:rPr>
        <w:t>松散岩类孔隙</w:t>
      </w:r>
      <w:proofErr w:type="gramEnd"/>
      <w:r w:rsidRPr="00783F33">
        <w:rPr>
          <w:rFonts w:ascii="Times New Roman" w:eastAsiaTheme="minorEastAsia"/>
          <w:color w:val="000000" w:themeColor="text1"/>
          <w:sz w:val="24"/>
          <w:szCs w:val="24"/>
        </w:rPr>
        <w:t>含水层</w:t>
      </w:r>
    </w:p>
    <w:p w14:paraId="6FC11259"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分布于整个区内的漫滩地带，含水岩组为第四系全新统细砂、中粗砂及第四系下更新统中粗砂，该含水层中分布有呈不连续或透镜体状分布东深井组及猞猁组淤泥质粉质粘土相对隔水层，因此区内不同时代的第四系含水层</w:t>
      </w:r>
      <w:proofErr w:type="gramStart"/>
      <w:r w:rsidRPr="00783F33">
        <w:rPr>
          <w:rFonts w:ascii="Times New Roman" w:eastAsiaTheme="minorEastAsia"/>
          <w:color w:val="000000" w:themeColor="text1"/>
          <w:sz w:val="24"/>
          <w:szCs w:val="24"/>
        </w:rPr>
        <w:t>属统一</w:t>
      </w:r>
      <w:proofErr w:type="gramEnd"/>
      <w:r w:rsidRPr="00783F33">
        <w:rPr>
          <w:rFonts w:ascii="Times New Roman" w:eastAsiaTheme="minorEastAsia"/>
          <w:color w:val="000000" w:themeColor="text1"/>
          <w:sz w:val="24"/>
          <w:szCs w:val="24"/>
        </w:rPr>
        <w:t>的含水岩组，水力联系密切。该含水层属潜水，局部由于地表粉质粘土层较厚而具微承压，含水层厚度一般为</w:t>
      </w:r>
      <w:r w:rsidRPr="00783F33">
        <w:rPr>
          <w:rFonts w:ascii="Times New Roman" w:eastAsiaTheme="minorEastAsia"/>
          <w:color w:val="000000" w:themeColor="text1"/>
          <w:sz w:val="24"/>
          <w:szCs w:val="24"/>
        </w:rPr>
        <w:t>22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40m</w:t>
      </w:r>
      <w:r w:rsidRPr="00783F33">
        <w:rPr>
          <w:rFonts w:ascii="Times New Roman" w:eastAsiaTheme="minorEastAsia"/>
          <w:color w:val="000000" w:themeColor="text1"/>
          <w:sz w:val="24"/>
          <w:szCs w:val="24"/>
        </w:rPr>
        <w:t>，</w:t>
      </w:r>
      <w:proofErr w:type="gramStart"/>
      <w:r w:rsidRPr="00783F33">
        <w:rPr>
          <w:rFonts w:ascii="Times New Roman" w:eastAsiaTheme="minorEastAsia"/>
          <w:color w:val="000000" w:themeColor="text1"/>
          <w:sz w:val="24"/>
          <w:szCs w:val="24"/>
        </w:rPr>
        <w:t>实际单</w:t>
      </w:r>
      <w:proofErr w:type="gramEnd"/>
      <w:r w:rsidRPr="00783F33">
        <w:rPr>
          <w:rFonts w:ascii="Times New Roman" w:eastAsiaTheme="minorEastAsia"/>
          <w:color w:val="000000" w:themeColor="text1"/>
          <w:sz w:val="24"/>
          <w:szCs w:val="24"/>
        </w:rPr>
        <w:t>井涌水量为</w:t>
      </w:r>
      <w:r w:rsidRPr="00783F33">
        <w:rPr>
          <w:rFonts w:ascii="Times New Roman" w:eastAsiaTheme="minorEastAsia"/>
          <w:color w:val="000000" w:themeColor="text1"/>
          <w:sz w:val="24"/>
          <w:szCs w:val="24"/>
        </w:rPr>
        <w:t>1150.74</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2287.01m</w:t>
      </w:r>
      <w:r w:rsidRPr="00783F33">
        <w:rPr>
          <w:rFonts w:ascii="Times New Roman" w:eastAsiaTheme="minorEastAsia"/>
          <w:color w:val="000000" w:themeColor="text1"/>
          <w:sz w:val="16"/>
          <w:szCs w:val="16"/>
        </w:rPr>
        <w:t>3</w:t>
      </w: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，水量丰富。含水层渗透系数为</w:t>
      </w:r>
      <w:r w:rsidRPr="00783F33">
        <w:rPr>
          <w:rFonts w:ascii="Times New Roman" w:eastAsiaTheme="minorEastAsia"/>
          <w:color w:val="000000" w:themeColor="text1"/>
          <w:sz w:val="24"/>
          <w:szCs w:val="24"/>
        </w:rPr>
        <w:t>28.82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37.45m/d</w:t>
      </w:r>
      <w:r w:rsidRPr="00783F33">
        <w:rPr>
          <w:rFonts w:ascii="Times New Roman" w:eastAsiaTheme="minorEastAsia"/>
          <w:color w:val="000000" w:themeColor="text1"/>
          <w:sz w:val="24"/>
          <w:szCs w:val="24"/>
        </w:rPr>
        <w:t>，地下水水位埋深为</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10m</w:t>
      </w:r>
      <w:r w:rsidRPr="00783F33">
        <w:rPr>
          <w:rFonts w:ascii="Times New Roman" w:eastAsiaTheme="minorEastAsia"/>
          <w:color w:val="000000" w:themeColor="text1"/>
          <w:sz w:val="24"/>
          <w:szCs w:val="24"/>
        </w:rPr>
        <w:t>，水位年变幅为</w:t>
      </w:r>
      <w:r w:rsidRPr="00783F33">
        <w:rPr>
          <w:rFonts w:ascii="Times New Roman" w:eastAsiaTheme="minorEastAsia"/>
          <w:color w:val="000000" w:themeColor="text1"/>
          <w:sz w:val="24"/>
          <w:szCs w:val="24"/>
        </w:rPr>
        <w:t>1-2m</w:t>
      </w:r>
      <w:r w:rsidRPr="00783F33">
        <w:rPr>
          <w:rFonts w:ascii="Times New Roman" w:eastAsiaTheme="minorEastAsia"/>
          <w:color w:val="000000" w:themeColor="text1"/>
          <w:sz w:val="24"/>
          <w:szCs w:val="24"/>
        </w:rPr>
        <w:t>，与下伏白垩系碎屑岩裂隙孔隙含水层间分布有稳定大厚的泥岩隔水层，基本无水力联系。</w:t>
      </w:r>
      <w:r w:rsidRPr="00783F33">
        <w:rPr>
          <w:rFonts w:ascii="Times New Roman" w:eastAsiaTheme="minorEastAsia"/>
          <w:color w:val="000000" w:themeColor="text1"/>
          <w:sz w:val="24"/>
          <w:szCs w:val="24"/>
        </w:rPr>
        <w:t>PH</w:t>
      </w:r>
      <w:r w:rsidRPr="00783F33">
        <w:rPr>
          <w:rFonts w:ascii="Times New Roman" w:eastAsiaTheme="minorEastAsia"/>
          <w:color w:val="000000" w:themeColor="text1"/>
          <w:sz w:val="24"/>
          <w:szCs w:val="24"/>
        </w:rPr>
        <w:t>值为</w:t>
      </w:r>
      <w:r w:rsidRPr="00783F33">
        <w:rPr>
          <w:rFonts w:ascii="Times New Roman" w:eastAsiaTheme="minorEastAsia"/>
          <w:color w:val="000000" w:themeColor="text1"/>
          <w:sz w:val="24"/>
          <w:szCs w:val="24"/>
        </w:rPr>
        <w:t>6.6-7.1</w:t>
      </w:r>
      <w:r w:rsidRPr="00783F33">
        <w:rPr>
          <w:rFonts w:ascii="Times New Roman" w:eastAsiaTheme="minorEastAsia"/>
          <w:color w:val="000000" w:themeColor="text1"/>
          <w:sz w:val="24"/>
          <w:szCs w:val="24"/>
        </w:rPr>
        <w:t>，总硬度为</w:t>
      </w:r>
      <w:r w:rsidRPr="00783F33">
        <w:rPr>
          <w:rFonts w:ascii="Times New Roman" w:eastAsiaTheme="minorEastAsia"/>
          <w:color w:val="000000" w:themeColor="text1"/>
          <w:sz w:val="24"/>
          <w:szCs w:val="24"/>
        </w:rPr>
        <w:t>102-163mg/L</w:t>
      </w:r>
      <w:r w:rsidRPr="00783F33">
        <w:rPr>
          <w:rFonts w:ascii="Times New Roman" w:eastAsiaTheme="minorEastAsia"/>
          <w:color w:val="000000" w:themeColor="text1"/>
          <w:sz w:val="24"/>
          <w:szCs w:val="24"/>
        </w:rPr>
        <w:t>，矿化度</w:t>
      </w:r>
      <w:r w:rsidRPr="00783F33">
        <w:rPr>
          <w:rFonts w:ascii="Times New Roman" w:eastAsiaTheme="minorEastAsia"/>
          <w:color w:val="000000" w:themeColor="text1"/>
          <w:sz w:val="24"/>
          <w:szCs w:val="24"/>
        </w:rPr>
        <w:t>&lt;1000mg/L</w:t>
      </w:r>
      <w:r w:rsidRPr="00783F33">
        <w:rPr>
          <w:rFonts w:ascii="Times New Roman" w:eastAsiaTheme="minorEastAsia"/>
          <w:color w:val="000000" w:themeColor="text1"/>
          <w:sz w:val="24"/>
          <w:szCs w:val="24"/>
        </w:rPr>
        <w:t>，水化学类型为重碳酸钙镁型水。</w:t>
      </w:r>
    </w:p>
    <w:p w14:paraId="5CE9C256"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、白垩系碎屑岩裂隙孔隙含水层</w:t>
      </w:r>
    </w:p>
    <w:p w14:paraId="0ED14D90"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白垩系碎屑岩裂隙孔隙水赋存于砂岩裂隙孔隙中，于整个</w:t>
      </w:r>
      <w:proofErr w:type="gramStart"/>
      <w:r w:rsidRPr="00783F33">
        <w:rPr>
          <w:rFonts w:ascii="Times New Roman" w:eastAsiaTheme="minorEastAsia"/>
          <w:color w:val="000000" w:themeColor="text1"/>
          <w:sz w:val="24"/>
          <w:szCs w:val="24"/>
        </w:rPr>
        <w:t>评价区</w:t>
      </w:r>
      <w:proofErr w:type="gramEnd"/>
      <w:r w:rsidRPr="00783F33">
        <w:rPr>
          <w:rFonts w:ascii="Times New Roman" w:eastAsiaTheme="minorEastAsia"/>
          <w:color w:val="000000" w:themeColor="text1"/>
          <w:sz w:val="24"/>
          <w:szCs w:val="24"/>
        </w:rPr>
        <w:t>范围内分布，掩埋于第四系松散层之下，含水层呈多层次结构分布于泥岩中，各层次含水层间及与上覆第四系</w:t>
      </w:r>
      <w:proofErr w:type="gramStart"/>
      <w:r w:rsidRPr="00783F33">
        <w:rPr>
          <w:rFonts w:ascii="Times New Roman" w:eastAsiaTheme="minorEastAsia"/>
          <w:color w:val="000000" w:themeColor="text1"/>
          <w:sz w:val="24"/>
          <w:szCs w:val="24"/>
        </w:rPr>
        <w:t>松散岩类孔隙水</w:t>
      </w:r>
      <w:proofErr w:type="gramEnd"/>
      <w:r w:rsidRPr="00783F33">
        <w:rPr>
          <w:rFonts w:ascii="Times New Roman" w:eastAsiaTheme="minorEastAsia"/>
          <w:color w:val="000000" w:themeColor="text1"/>
          <w:sz w:val="24"/>
          <w:szCs w:val="24"/>
        </w:rPr>
        <w:t>间分布有稳定大厚的泥岩隔水层，基本无水力联系。含水层岩性为白垩系嫩江组砂岩，属承压水，单层含水层厚度一般</w:t>
      </w:r>
      <w:r w:rsidRPr="00783F33">
        <w:rPr>
          <w:rFonts w:ascii="Times New Roman" w:eastAsiaTheme="minorEastAsia"/>
          <w:color w:val="000000" w:themeColor="text1"/>
          <w:sz w:val="24"/>
          <w:szCs w:val="24"/>
        </w:rPr>
        <w:t>2m</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5m</w:t>
      </w:r>
      <w:r w:rsidRPr="00783F33">
        <w:rPr>
          <w:rFonts w:ascii="Times New Roman" w:eastAsiaTheme="minorEastAsia"/>
          <w:color w:val="000000" w:themeColor="text1"/>
          <w:sz w:val="24"/>
          <w:szCs w:val="24"/>
        </w:rPr>
        <w:t>，累计厚度一般为</w:t>
      </w:r>
      <w:r w:rsidRPr="00783F33">
        <w:rPr>
          <w:rFonts w:ascii="Times New Roman" w:eastAsiaTheme="minorEastAsia"/>
          <w:color w:val="000000" w:themeColor="text1"/>
          <w:sz w:val="24"/>
          <w:szCs w:val="24"/>
        </w:rPr>
        <w:t>13m</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25m</w:t>
      </w:r>
      <w:r w:rsidRPr="00783F33">
        <w:rPr>
          <w:rFonts w:ascii="Times New Roman" w:eastAsiaTheme="minorEastAsia"/>
          <w:color w:val="000000" w:themeColor="text1"/>
          <w:sz w:val="24"/>
          <w:szCs w:val="24"/>
        </w:rPr>
        <w:t>，渗透系数一般为</w:t>
      </w:r>
      <w:r w:rsidRPr="00783F33">
        <w:rPr>
          <w:rFonts w:ascii="Times New Roman" w:eastAsiaTheme="minorEastAsia"/>
          <w:color w:val="000000" w:themeColor="text1"/>
          <w:sz w:val="24"/>
          <w:szCs w:val="24"/>
        </w:rPr>
        <w:t>0.2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0.5m/d</w:t>
      </w:r>
      <w:r w:rsidRPr="00783F33">
        <w:rPr>
          <w:rFonts w:ascii="Times New Roman" w:eastAsiaTheme="minorEastAsia"/>
          <w:color w:val="000000" w:themeColor="text1"/>
          <w:sz w:val="24"/>
          <w:szCs w:val="24"/>
        </w:rPr>
        <w:t>，富水性极贫乏。地下水水化学类型以</w:t>
      </w:r>
      <w:r w:rsidRPr="00783F33">
        <w:rPr>
          <w:rFonts w:ascii="Times New Roman" w:eastAsiaTheme="minorEastAsia"/>
          <w:color w:val="000000" w:themeColor="text1"/>
          <w:sz w:val="24"/>
          <w:szCs w:val="24"/>
        </w:rPr>
        <w:t>HCO</w:t>
      </w:r>
      <w:r w:rsidRPr="00783F33">
        <w:rPr>
          <w:rFonts w:ascii="Times New Roman" w:eastAsiaTheme="minorEastAsia"/>
          <w:color w:val="000000" w:themeColor="text1"/>
          <w:sz w:val="16"/>
          <w:szCs w:val="16"/>
        </w:rPr>
        <w:t>3</w:t>
      </w:r>
      <w:r w:rsidRPr="00783F33">
        <w:rPr>
          <w:rFonts w:ascii="Times New Roman" w:eastAsiaTheme="minorEastAsia"/>
          <w:color w:val="000000" w:themeColor="text1"/>
          <w:sz w:val="24"/>
          <w:szCs w:val="24"/>
        </w:rPr>
        <w:t>-Na</w:t>
      </w:r>
      <w:proofErr w:type="gramStart"/>
      <w:r w:rsidRPr="00783F33">
        <w:rPr>
          <w:rFonts w:ascii="Times New Roman" w:eastAsiaTheme="minorEastAsia"/>
          <w:color w:val="000000" w:themeColor="text1"/>
          <w:sz w:val="24"/>
          <w:szCs w:val="24"/>
        </w:rPr>
        <w:t>型水为主</w:t>
      </w:r>
      <w:proofErr w:type="gramEnd"/>
      <w:r w:rsidRPr="00783F33">
        <w:rPr>
          <w:rFonts w:ascii="Times New Roman" w:eastAsiaTheme="minorEastAsia"/>
          <w:color w:val="000000" w:themeColor="text1"/>
          <w:sz w:val="24"/>
          <w:szCs w:val="24"/>
        </w:rPr>
        <w:t>，其次为</w:t>
      </w:r>
      <w:r w:rsidRPr="00783F33">
        <w:rPr>
          <w:rFonts w:ascii="Times New Roman" w:eastAsiaTheme="minorEastAsia"/>
          <w:color w:val="000000" w:themeColor="text1"/>
          <w:sz w:val="24"/>
          <w:szCs w:val="24"/>
        </w:rPr>
        <w:t>HCO</w:t>
      </w:r>
      <w:r w:rsidRPr="00783F33">
        <w:rPr>
          <w:rFonts w:ascii="Times New Roman" w:eastAsiaTheme="minorEastAsia"/>
          <w:color w:val="000000" w:themeColor="text1"/>
          <w:sz w:val="16"/>
          <w:szCs w:val="16"/>
        </w:rPr>
        <w:t>3</w:t>
      </w:r>
      <w:r w:rsidRPr="00783F33">
        <w:rPr>
          <w:rFonts w:ascii="Times New Roman" w:eastAsiaTheme="minorEastAsia"/>
          <w:color w:val="000000" w:themeColor="text1"/>
          <w:sz w:val="24"/>
          <w:szCs w:val="24"/>
        </w:rPr>
        <w:t>-Ca·Na</w:t>
      </w:r>
      <w:r w:rsidRPr="00783F33">
        <w:rPr>
          <w:rFonts w:ascii="Times New Roman" w:eastAsiaTheme="minorEastAsia"/>
          <w:color w:val="000000" w:themeColor="text1"/>
          <w:sz w:val="24"/>
          <w:szCs w:val="24"/>
        </w:rPr>
        <w:t>型水，矿化度</w:t>
      </w:r>
      <w:r w:rsidRPr="00783F33">
        <w:rPr>
          <w:rFonts w:ascii="Times New Roman" w:eastAsiaTheme="minorEastAsia"/>
          <w:color w:val="000000" w:themeColor="text1"/>
          <w:sz w:val="24"/>
          <w:szCs w:val="24"/>
        </w:rPr>
        <w:t>0.18g/L</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0.86g/L</w:t>
      </w:r>
      <w:r w:rsidRPr="00783F33">
        <w:rPr>
          <w:rFonts w:ascii="Times New Roman" w:eastAsiaTheme="minorEastAsia"/>
          <w:color w:val="000000" w:themeColor="text1"/>
          <w:sz w:val="24"/>
          <w:szCs w:val="24"/>
        </w:rPr>
        <w:t>。</w:t>
      </w:r>
    </w:p>
    <w:p w14:paraId="0E994B82"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、粉质粘土相对隔水层</w:t>
      </w:r>
    </w:p>
    <w:p w14:paraId="29F26490"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区内全新统粉质粘土层、下更新统东深井组与猞猁组淤泥质粘土层透水性弱，均为相对隔水层：其中全新统粉质粘土层分布于近地表，厚度一般为</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8m</w:t>
      </w:r>
      <w:r w:rsidRPr="00783F33">
        <w:rPr>
          <w:rFonts w:ascii="Times New Roman" w:eastAsiaTheme="minorEastAsia"/>
          <w:color w:val="000000" w:themeColor="text1"/>
          <w:sz w:val="24"/>
          <w:szCs w:val="24"/>
        </w:rPr>
        <w:t>，部分地区缺失；下更新东深井组淤泥质粉质粘土层不连续的分布于第四系全新统之下，厚度为</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5m</w:t>
      </w:r>
      <w:r w:rsidRPr="00783F33">
        <w:rPr>
          <w:rFonts w:ascii="Times New Roman" w:eastAsiaTheme="minorEastAsia"/>
          <w:color w:val="000000" w:themeColor="text1"/>
          <w:sz w:val="24"/>
          <w:szCs w:val="24"/>
        </w:rPr>
        <w:t>；下更新统猞猁组淤泥质粉质粘土层呈透镜体状穿插于中粗砂地层中，厚度为</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3m</w:t>
      </w:r>
      <w:r w:rsidRPr="00783F33">
        <w:rPr>
          <w:rFonts w:ascii="Times New Roman" w:eastAsiaTheme="minorEastAsia"/>
          <w:color w:val="000000" w:themeColor="text1"/>
          <w:sz w:val="24"/>
          <w:szCs w:val="24"/>
        </w:rPr>
        <w:t>。根据经验值确定以上相对隔水层渗透系数一般为</w:t>
      </w:r>
      <w:r w:rsidRPr="00783F33">
        <w:rPr>
          <w:rFonts w:ascii="Times New Roman" w:eastAsiaTheme="minorEastAsia"/>
          <w:color w:val="000000" w:themeColor="text1"/>
          <w:sz w:val="24"/>
          <w:szCs w:val="24"/>
        </w:rPr>
        <w:lastRenderedPageBreak/>
        <w:t>1.16×10</w:t>
      </w:r>
      <w:r w:rsidRPr="00783F33">
        <w:rPr>
          <w:rFonts w:ascii="Times New Roman" w:eastAsiaTheme="minorEastAsia"/>
          <w:color w:val="000000" w:themeColor="text1"/>
          <w:sz w:val="16"/>
          <w:szCs w:val="16"/>
        </w:rPr>
        <w:t>-4</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2.89×10</w:t>
      </w:r>
      <w:r w:rsidRPr="00783F33">
        <w:rPr>
          <w:rFonts w:ascii="Times New Roman" w:eastAsiaTheme="minorEastAsia"/>
          <w:color w:val="000000" w:themeColor="text1"/>
          <w:sz w:val="16"/>
          <w:szCs w:val="16"/>
        </w:rPr>
        <w:t>-4</w:t>
      </w:r>
      <w:r w:rsidRPr="00783F33">
        <w:rPr>
          <w:rFonts w:ascii="Times New Roman" w:eastAsiaTheme="minorEastAsia"/>
          <w:color w:val="000000" w:themeColor="text1"/>
          <w:sz w:val="24"/>
          <w:szCs w:val="24"/>
        </w:rPr>
        <w:t>cm/s</w:t>
      </w:r>
      <w:r w:rsidRPr="00783F33">
        <w:rPr>
          <w:rFonts w:ascii="Times New Roman" w:eastAsiaTheme="minorEastAsia"/>
          <w:color w:val="000000" w:themeColor="text1"/>
          <w:sz w:val="24"/>
          <w:szCs w:val="24"/>
        </w:rPr>
        <w:t>。</w:t>
      </w:r>
    </w:p>
    <w:p w14:paraId="5308B3D7"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、泥岩隔水层</w:t>
      </w:r>
    </w:p>
    <w:p w14:paraId="0FE81C8B"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泥岩分布于整个</w:t>
      </w:r>
      <w:proofErr w:type="gramStart"/>
      <w:r w:rsidRPr="00783F33">
        <w:rPr>
          <w:rFonts w:ascii="Times New Roman" w:eastAsiaTheme="minorEastAsia"/>
          <w:color w:val="000000" w:themeColor="text1"/>
          <w:sz w:val="24"/>
          <w:szCs w:val="24"/>
        </w:rPr>
        <w:t>评价区</w:t>
      </w:r>
      <w:proofErr w:type="gramEnd"/>
      <w:r w:rsidRPr="00783F33">
        <w:rPr>
          <w:rFonts w:ascii="Times New Roman" w:eastAsiaTheme="minorEastAsia"/>
          <w:color w:val="000000" w:themeColor="text1"/>
          <w:sz w:val="24"/>
          <w:szCs w:val="24"/>
        </w:rPr>
        <w:t>的底部，为第四系</w:t>
      </w:r>
      <w:proofErr w:type="gramStart"/>
      <w:r w:rsidRPr="00783F33">
        <w:rPr>
          <w:rFonts w:ascii="Times New Roman" w:eastAsiaTheme="minorEastAsia"/>
          <w:color w:val="000000" w:themeColor="text1"/>
          <w:sz w:val="24"/>
          <w:szCs w:val="24"/>
        </w:rPr>
        <w:t>松散岩类孔隙</w:t>
      </w:r>
      <w:proofErr w:type="gramEnd"/>
      <w:r w:rsidRPr="00783F33">
        <w:rPr>
          <w:rFonts w:ascii="Times New Roman" w:eastAsiaTheme="minorEastAsia"/>
          <w:color w:val="000000" w:themeColor="text1"/>
          <w:sz w:val="24"/>
          <w:szCs w:val="24"/>
        </w:rPr>
        <w:t>含水层的底板，根据收集及本次钻探成果表明该隔水层厚度大于</w:t>
      </w:r>
      <w:r w:rsidRPr="00783F33">
        <w:rPr>
          <w:rFonts w:ascii="Times New Roman" w:eastAsiaTheme="minorEastAsia"/>
          <w:color w:val="000000" w:themeColor="text1"/>
          <w:sz w:val="24"/>
          <w:szCs w:val="24"/>
        </w:rPr>
        <w:t>13m</w:t>
      </w:r>
      <w:r w:rsidRPr="00783F33">
        <w:rPr>
          <w:rFonts w:ascii="Times New Roman" w:eastAsiaTheme="minorEastAsia"/>
          <w:color w:val="000000" w:themeColor="text1"/>
          <w:sz w:val="24"/>
          <w:szCs w:val="24"/>
        </w:rPr>
        <w:t>，参考区域资料确定该隔水底板厚度一般大于</w:t>
      </w:r>
      <w:r w:rsidRPr="00783F33">
        <w:rPr>
          <w:rFonts w:ascii="Times New Roman" w:eastAsiaTheme="minorEastAsia"/>
          <w:color w:val="000000" w:themeColor="text1"/>
          <w:sz w:val="24"/>
          <w:szCs w:val="24"/>
        </w:rPr>
        <w:t>30m</w:t>
      </w:r>
      <w:r w:rsidRPr="00783F33">
        <w:rPr>
          <w:rFonts w:ascii="Times New Roman" w:eastAsiaTheme="minorEastAsia"/>
          <w:color w:val="000000" w:themeColor="text1"/>
          <w:sz w:val="24"/>
          <w:szCs w:val="24"/>
        </w:rPr>
        <w:t>，最厚可到近百米，根据经验值确定其渗透系数一般为</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16"/>
          <w:szCs w:val="16"/>
        </w:rPr>
        <w:t>-6</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16"/>
          <w:szCs w:val="16"/>
        </w:rPr>
        <w:t>-9</w:t>
      </w:r>
      <w:r w:rsidRPr="00783F33">
        <w:rPr>
          <w:rFonts w:ascii="Times New Roman" w:eastAsiaTheme="minorEastAsia"/>
          <w:color w:val="000000" w:themeColor="text1"/>
          <w:sz w:val="24"/>
          <w:szCs w:val="24"/>
        </w:rPr>
        <w:t>cm/s</w:t>
      </w:r>
      <w:r w:rsidRPr="00783F33">
        <w:rPr>
          <w:rFonts w:ascii="Times New Roman" w:eastAsiaTheme="minorEastAsia"/>
          <w:color w:val="000000" w:themeColor="text1"/>
          <w:sz w:val="24"/>
          <w:szCs w:val="24"/>
        </w:rPr>
        <w:t>，为隔水层，该隔水层阻断了区内第四系</w:t>
      </w:r>
      <w:proofErr w:type="gramStart"/>
      <w:r w:rsidRPr="00783F33">
        <w:rPr>
          <w:rFonts w:ascii="Times New Roman" w:eastAsiaTheme="minorEastAsia"/>
          <w:color w:val="000000" w:themeColor="text1"/>
          <w:sz w:val="24"/>
          <w:szCs w:val="24"/>
        </w:rPr>
        <w:t>松散岩类孔隙水</w:t>
      </w:r>
      <w:proofErr w:type="gramEnd"/>
      <w:r w:rsidRPr="00783F33">
        <w:rPr>
          <w:rFonts w:ascii="Times New Roman" w:eastAsiaTheme="minorEastAsia"/>
          <w:color w:val="000000" w:themeColor="text1"/>
          <w:sz w:val="24"/>
          <w:szCs w:val="24"/>
        </w:rPr>
        <w:t>与白垩系碎屑岩裂隙孔隙水间的水力联系。</w:t>
      </w:r>
    </w:p>
    <w:p w14:paraId="569BC761"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5</w:t>
      </w:r>
      <w:r w:rsidRPr="00783F33">
        <w:rPr>
          <w:rFonts w:ascii="Times New Roman" w:eastAsiaTheme="minorEastAsia"/>
          <w:color w:val="000000" w:themeColor="text1"/>
          <w:sz w:val="24"/>
          <w:szCs w:val="24"/>
        </w:rPr>
        <w:t>、地下水补给、径流及排泄条件</w:t>
      </w:r>
    </w:p>
    <w:p w14:paraId="313CA7A2"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）第四系</w:t>
      </w:r>
      <w:proofErr w:type="gramStart"/>
      <w:r w:rsidRPr="00783F33">
        <w:rPr>
          <w:rFonts w:ascii="Times New Roman" w:eastAsiaTheme="minorEastAsia"/>
          <w:color w:val="000000" w:themeColor="text1"/>
          <w:sz w:val="24"/>
          <w:szCs w:val="24"/>
        </w:rPr>
        <w:t>松散岩类孔隙水</w:t>
      </w:r>
      <w:proofErr w:type="gramEnd"/>
      <w:r w:rsidRPr="00783F33">
        <w:rPr>
          <w:rFonts w:ascii="Times New Roman" w:eastAsiaTheme="minorEastAsia"/>
          <w:color w:val="000000" w:themeColor="text1"/>
          <w:sz w:val="24"/>
          <w:szCs w:val="24"/>
        </w:rPr>
        <w:t>区内地势较缓，地表坑洼遍布，有利于大气降水的入渗，故大气降水为该类型地下水的主要补给来源，同时上游含水层的侧向径流补给及农业灌溉水的入渗也是其重要的补给形式，区内地下水与呼兰河水力联系密切，雨季河流水位暴涨期地表水可通过渗漏的形式补给地下水，地下水在孔隙介质中赋存并运移，受地形地貌控制及重力的影响由地势高处向低处排泄，一部分以地下径流的形式排泄于河流，一部分则以潜流的形式排泄于区外，该区地下水水位埋深普遍较深，因此潜水蒸发排泄较弱，人类的开发利用也是其重要的排泄形式之一。</w:t>
      </w:r>
    </w:p>
    <w:p w14:paraId="7EF7D20E"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）白垩系碎屑岩裂隙孔隙水区内白垩系碎屑岩裂隙孔隙水层层间分布有稳定大厚的泥岩</w:t>
      </w:r>
      <w:proofErr w:type="gramStart"/>
      <w:r w:rsidRPr="00783F33">
        <w:rPr>
          <w:rFonts w:ascii="Times New Roman" w:eastAsiaTheme="minorEastAsia"/>
          <w:color w:val="000000" w:themeColor="text1"/>
          <w:sz w:val="24"/>
          <w:szCs w:val="24"/>
        </w:rPr>
        <w:t>隔水顶低板</w:t>
      </w:r>
      <w:proofErr w:type="gramEnd"/>
      <w:r w:rsidRPr="00783F33">
        <w:rPr>
          <w:rFonts w:ascii="Times New Roman" w:eastAsiaTheme="minorEastAsia"/>
          <w:color w:val="000000" w:themeColor="text1"/>
          <w:sz w:val="24"/>
          <w:szCs w:val="24"/>
        </w:rPr>
        <w:t>，垂向上水量交换极其微弱，因此区内该含水层的补给来源主要为上游含水层的侧向径流补给，地下水在岩石裂隙孔隙中赋存并运移，受地形地貌的控制，以潜流形式向区外排泄。</w:t>
      </w:r>
    </w:p>
    <w:p w14:paraId="04426BFC" w14:textId="77777777"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6</w:t>
      </w:r>
      <w:r w:rsidRPr="00783F33">
        <w:rPr>
          <w:rFonts w:ascii="Times New Roman" w:eastAsiaTheme="minorEastAsia"/>
          <w:color w:val="000000" w:themeColor="text1"/>
          <w:sz w:val="24"/>
          <w:szCs w:val="24"/>
        </w:rPr>
        <w:t>、地下水资源开发利用现状</w:t>
      </w:r>
    </w:p>
    <w:p w14:paraId="033550A2" w14:textId="6659FAF3" w:rsidR="0016441F" w:rsidRPr="00783F33" w:rsidRDefault="0016441F" w:rsidP="0032518A">
      <w:pPr>
        <w:autoSpaceDE w:val="0"/>
        <w:autoSpaceDN w:val="0"/>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根据调查，评价区内地下水开采利用方式主要为农业灌溉，地下水开采量极小。</w:t>
      </w:r>
    </w:p>
    <w:p w14:paraId="2F62FF2A" w14:textId="77777777" w:rsidR="000E3EEF" w:rsidRPr="00783F33" w:rsidRDefault="002F7D17" w:rsidP="00A93970">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4.1.5</w:t>
      </w:r>
      <w:r w:rsidR="0016441F" w:rsidRPr="00783F33">
        <w:rPr>
          <w:rFonts w:ascii="Times New Roman" w:eastAsiaTheme="minorEastAsia"/>
          <w:color w:val="000000" w:themeColor="text1"/>
          <w:kern w:val="2"/>
          <w:szCs w:val="28"/>
        </w:rPr>
        <w:t>区域地质概况</w:t>
      </w:r>
    </w:p>
    <w:p w14:paraId="26927891" w14:textId="07208497" w:rsidR="00A93970" w:rsidRPr="00783F33" w:rsidRDefault="00A93970" w:rsidP="00A93970">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4.1.5.1</w:t>
      </w:r>
      <w:r w:rsidRPr="00783F33">
        <w:rPr>
          <w:rFonts w:ascii="Times New Roman" w:eastAsiaTheme="minorEastAsia"/>
          <w:b/>
          <w:bCs/>
          <w:color w:val="000000" w:themeColor="text1"/>
          <w:sz w:val="24"/>
        </w:rPr>
        <w:t>地层</w:t>
      </w:r>
    </w:p>
    <w:p w14:paraId="47D97F4C"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区内第四系松散堆积物、前第四纪地层普遍分布，现由老至新叙述如下：</w:t>
      </w:r>
    </w:p>
    <w:p w14:paraId="7DF55FC5"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1</w:t>
      </w:r>
      <w:r w:rsidRPr="00783F33">
        <w:rPr>
          <w:rFonts w:ascii="Times New Roman" w:hAnsi="Times New Roman" w:cs="Times New Roman"/>
          <w:color w:val="000000" w:themeColor="text1"/>
          <w:spacing w:val="0"/>
        </w:rPr>
        <w:t>、前第四系地层</w:t>
      </w:r>
    </w:p>
    <w:p w14:paraId="49680E9D"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白垩系嫩江组（</w:t>
      </w:r>
      <w:r w:rsidRPr="00783F33">
        <w:rPr>
          <w:rFonts w:ascii="Times New Roman" w:hAnsi="Times New Roman" w:cs="Times New Roman"/>
          <w:color w:val="000000" w:themeColor="text1"/>
          <w:spacing w:val="0"/>
        </w:rPr>
        <w:t>K</w:t>
      </w:r>
      <w:r w:rsidRPr="00783F33">
        <w:rPr>
          <w:rFonts w:ascii="Times New Roman" w:hAnsi="Times New Roman" w:cs="Times New Roman"/>
          <w:color w:val="000000" w:themeColor="text1"/>
          <w:spacing w:val="0"/>
          <w:vertAlign w:val="subscript"/>
        </w:rPr>
        <w:t>2</w:t>
      </w:r>
      <w:r w:rsidRPr="00783F33">
        <w:rPr>
          <w:rFonts w:ascii="Times New Roman" w:hAnsi="Times New Roman" w:cs="Times New Roman"/>
          <w:color w:val="000000" w:themeColor="text1"/>
          <w:spacing w:val="0"/>
        </w:rPr>
        <w:t>n</w:t>
      </w:r>
      <w:r w:rsidRPr="00783F33">
        <w:rPr>
          <w:rFonts w:ascii="Times New Roman" w:hAnsi="Times New Roman" w:cs="Times New Roman"/>
          <w:color w:val="000000" w:themeColor="text1"/>
          <w:spacing w:val="0"/>
        </w:rPr>
        <w:t>）：区内钻孔中均可见到。埋深一般为</w:t>
      </w:r>
      <w:r w:rsidRPr="00783F33">
        <w:rPr>
          <w:rFonts w:ascii="Times New Roman" w:hAnsi="Times New Roman" w:cs="Times New Roman"/>
          <w:color w:val="000000" w:themeColor="text1"/>
          <w:spacing w:val="0"/>
        </w:rPr>
        <w:t>43-55m</w:t>
      </w:r>
      <w:r w:rsidRPr="00783F33">
        <w:rPr>
          <w:rFonts w:ascii="Times New Roman" w:hAnsi="Times New Roman" w:cs="Times New Roman"/>
          <w:color w:val="000000" w:themeColor="text1"/>
          <w:spacing w:val="0"/>
        </w:rPr>
        <w:t>，岩性为灰、灰黑、灰绿色泥岩、粉细砂岩夹泥质粉砂岩及粉砂质泥岩，致密、块状或层状，微具水平层理，层面上见有云母碎片，并见铁质浸染，偶见黄铁矿小晶体。</w:t>
      </w:r>
      <w:r w:rsidRPr="00783F33">
        <w:rPr>
          <w:rFonts w:ascii="Times New Roman" w:hAnsi="Times New Roman" w:cs="Times New Roman"/>
          <w:color w:val="000000" w:themeColor="text1"/>
          <w:spacing w:val="0"/>
        </w:rPr>
        <w:lastRenderedPageBreak/>
        <w:t>上覆下更新统深井组和猞猁组灰白色砂、圆砾层及黑灰色淤泥质粉质粘土层。</w:t>
      </w:r>
    </w:p>
    <w:p w14:paraId="3805753A"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2</w:t>
      </w:r>
      <w:r w:rsidRPr="00783F33">
        <w:rPr>
          <w:rFonts w:ascii="Times New Roman" w:hAnsi="Times New Roman" w:cs="Times New Roman"/>
          <w:color w:val="000000" w:themeColor="text1"/>
          <w:spacing w:val="0"/>
        </w:rPr>
        <w:t>、第四系地层</w:t>
      </w:r>
    </w:p>
    <w:p w14:paraId="446F03E4"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第四纪地层广布全区。由于新构造运动的不均匀性，控制了第四系松散沉积物的沉积条件。在漫滩区沉积有全新统冲积物和下更新统东深井组、猞猁组堆积物，不整合于白垩系嫩江组之上。</w:t>
      </w:r>
    </w:p>
    <w:p w14:paraId="71F52927"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1</w:t>
      </w:r>
      <w:r w:rsidRPr="00783F33">
        <w:rPr>
          <w:rFonts w:ascii="Times New Roman" w:hAnsi="Times New Roman" w:cs="Times New Roman"/>
          <w:color w:val="000000" w:themeColor="text1"/>
          <w:spacing w:val="0"/>
        </w:rPr>
        <w:t>）下更新统猞猁组冲洪积层（</w:t>
      </w:r>
      <w:r w:rsidRPr="00783F33">
        <w:rPr>
          <w:rFonts w:ascii="Times New Roman" w:hAnsi="Times New Roman" w:cs="Times New Roman"/>
          <w:color w:val="000000" w:themeColor="text1"/>
          <w:spacing w:val="0"/>
        </w:rPr>
        <w:t>Q</w:t>
      </w:r>
      <w:r w:rsidRPr="00783F33">
        <w:rPr>
          <w:rFonts w:ascii="Times New Roman" w:hAnsi="Times New Roman" w:cs="Times New Roman"/>
          <w:color w:val="000000" w:themeColor="text1"/>
          <w:spacing w:val="0"/>
          <w:vertAlign w:val="subscript"/>
        </w:rPr>
        <w:t>1</w:t>
      </w:r>
      <w:r w:rsidRPr="00783F33">
        <w:rPr>
          <w:rFonts w:ascii="Times New Roman" w:hAnsi="Times New Roman" w:cs="Times New Roman"/>
          <w:color w:val="000000" w:themeColor="text1"/>
          <w:spacing w:val="0"/>
        </w:rPr>
        <w:t>s</w:t>
      </w:r>
      <w:r w:rsidRPr="00783F33">
        <w:rPr>
          <w:rFonts w:ascii="Times New Roman" w:hAnsi="Times New Roman" w:cs="Times New Roman"/>
          <w:color w:val="000000" w:themeColor="text1"/>
          <w:spacing w:val="0"/>
        </w:rPr>
        <w:t>）</w:t>
      </w:r>
    </w:p>
    <w:p w14:paraId="6538A983"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全区普遍分布，为一套河流冲积、洪积相为主的粗碎屑沉积建造。主要岩性为灰、灰白色砂、圆砾层夹淤泥质粉质粘土层。砂、圆</w:t>
      </w:r>
      <w:proofErr w:type="gramStart"/>
      <w:r w:rsidRPr="00783F33">
        <w:rPr>
          <w:rFonts w:ascii="Times New Roman" w:hAnsi="Times New Roman" w:cs="Times New Roman"/>
          <w:color w:val="000000" w:themeColor="text1"/>
          <w:spacing w:val="0"/>
        </w:rPr>
        <w:t>砾</w:t>
      </w:r>
      <w:proofErr w:type="gramEnd"/>
      <w:r w:rsidRPr="00783F33">
        <w:rPr>
          <w:rFonts w:ascii="Times New Roman" w:hAnsi="Times New Roman" w:cs="Times New Roman"/>
          <w:color w:val="000000" w:themeColor="text1"/>
          <w:spacing w:val="0"/>
        </w:rPr>
        <w:t>松散</w:t>
      </w:r>
      <w:r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中密，分选较差，颗粒成分以粗砂、砾石为主。矿物成份主要为石英、长石，含少量暗色矿物及云母片，砾石成分为石英颗粒、石英岩及中酸性火山岩屑。该层厚度一般为</w:t>
      </w:r>
      <w:r w:rsidRPr="00783F33">
        <w:rPr>
          <w:rFonts w:ascii="Times New Roman" w:hAnsi="Times New Roman" w:cs="Times New Roman"/>
          <w:color w:val="000000" w:themeColor="text1"/>
          <w:spacing w:val="0"/>
        </w:rPr>
        <w:t>10-20m</w:t>
      </w:r>
      <w:r w:rsidRPr="00783F33">
        <w:rPr>
          <w:rFonts w:ascii="Times New Roman" w:hAnsi="Times New Roman" w:cs="Times New Roman"/>
          <w:color w:val="000000" w:themeColor="text1"/>
          <w:spacing w:val="0"/>
        </w:rPr>
        <w:t>。上覆东深井组淤泥质粉质粘土，下伏白垩系嫩江组泥岩、粉细砂岩。</w:t>
      </w:r>
    </w:p>
    <w:p w14:paraId="49CBF974"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 xml:space="preserve"> </w:t>
      </w:r>
      <w:r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2</w:t>
      </w:r>
      <w:r w:rsidRPr="00783F33">
        <w:rPr>
          <w:rFonts w:ascii="Times New Roman" w:hAnsi="Times New Roman" w:cs="Times New Roman"/>
          <w:color w:val="000000" w:themeColor="text1"/>
          <w:spacing w:val="0"/>
        </w:rPr>
        <w:t>）下更新统东</w:t>
      </w:r>
      <w:proofErr w:type="gramStart"/>
      <w:r w:rsidRPr="00783F33">
        <w:rPr>
          <w:rFonts w:ascii="Times New Roman" w:hAnsi="Times New Roman" w:cs="Times New Roman"/>
          <w:color w:val="000000" w:themeColor="text1"/>
          <w:spacing w:val="0"/>
        </w:rPr>
        <w:t>深井组湖积层</w:t>
      </w:r>
      <w:proofErr w:type="gramEnd"/>
      <w:r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Q</w:t>
      </w:r>
      <w:r w:rsidRPr="00783F33">
        <w:rPr>
          <w:rFonts w:ascii="Times New Roman" w:hAnsi="Times New Roman" w:cs="Times New Roman"/>
          <w:color w:val="000000" w:themeColor="text1"/>
          <w:spacing w:val="0"/>
          <w:vertAlign w:val="subscript"/>
        </w:rPr>
        <w:t>1</w:t>
      </w:r>
      <w:r w:rsidRPr="00783F33">
        <w:rPr>
          <w:rFonts w:ascii="Times New Roman" w:hAnsi="Times New Roman" w:cs="Times New Roman"/>
          <w:color w:val="000000" w:themeColor="text1"/>
          <w:spacing w:val="0"/>
        </w:rPr>
        <w:t>dn</w:t>
      </w:r>
      <w:r w:rsidRPr="00783F33">
        <w:rPr>
          <w:rFonts w:ascii="Times New Roman" w:hAnsi="Times New Roman" w:cs="Times New Roman"/>
          <w:color w:val="000000" w:themeColor="text1"/>
          <w:spacing w:val="0"/>
        </w:rPr>
        <w:t>）</w:t>
      </w:r>
    </w:p>
    <w:p w14:paraId="312DC270"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 xml:space="preserve"> </w:t>
      </w:r>
      <w:r w:rsidRPr="00783F33">
        <w:rPr>
          <w:rFonts w:ascii="Times New Roman" w:hAnsi="Times New Roman" w:cs="Times New Roman"/>
          <w:color w:val="000000" w:themeColor="text1"/>
          <w:spacing w:val="0"/>
        </w:rPr>
        <w:t>广布全区，</w:t>
      </w:r>
      <w:proofErr w:type="gramStart"/>
      <w:r w:rsidRPr="00783F33">
        <w:rPr>
          <w:rFonts w:ascii="Times New Roman" w:hAnsi="Times New Roman" w:cs="Times New Roman"/>
          <w:color w:val="000000" w:themeColor="text1"/>
          <w:spacing w:val="0"/>
        </w:rPr>
        <w:t>为湖相细碎屑</w:t>
      </w:r>
      <w:proofErr w:type="gramEnd"/>
      <w:r w:rsidRPr="00783F33">
        <w:rPr>
          <w:rFonts w:ascii="Times New Roman" w:hAnsi="Times New Roman" w:cs="Times New Roman"/>
          <w:color w:val="000000" w:themeColor="text1"/>
          <w:spacing w:val="0"/>
        </w:rPr>
        <w:t>沉积的地层，岩性为灰、黑灰、灰绿色淤泥质粉质粘土，块状，微具层理，有铁质浸染，具腥臭味，含植物根、茎及石英颗粒，厚度一般</w:t>
      </w:r>
      <w:r w:rsidRPr="00783F33">
        <w:rPr>
          <w:rFonts w:ascii="Times New Roman" w:hAnsi="Times New Roman" w:cs="Times New Roman"/>
          <w:color w:val="000000" w:themeColor="text1"/>
          <w:spacing w:val="0"/>
        </w:rPr>
        <w:t>1.5-5.0m</w:t>
      </w:r>
      <w:r w:rsidRPr="00783F33">
        <w:rPr>
          <w:rFonts w:ascii="Times New Roman" w:hAnsi="Times New Roman" w:cs="Times New Roman"/>
          <w:color w:val="000000" w:themeColor="text1"/>
          <w:spacing w:val="0"/>
        </w:rPr>
        <w:t>，局部达</w:t>
      </w:r>
      <w:r w:rsidRPr="00783F33">
        <w:rPr>
          <w:rFonts w:ascii="Times New Roman" w:hAnsi="Times New Roman" w:cs="Times New Roman"/>
          <w:color w:val="000000" w:themeColor="text1"/>
          <w:spacing w:val="0"/>
        </w:rPr>
        <w:t>7m</w:t>
      </w:r>
      <w:r w:rsidRPr="00783F33">
        <w:rPr>
          <w:rFonts w:ascii="Times New Roman" w:hAnsi="Times New Roman" w:cs="Times New Roman"/>
          <w:color w:val="000000" w:themeColor="text1"/>
          <w:spacing w:val="0"/>
        </w:rPr>
        <w:t>。上覆全新统黄、黄灰色中粗砂、圆</w:t>
      </w:r>
      <w:proofErr w:type="gramStart"/>
      <w:r w:rsidRPr="00783F33">
        <w:rPr>
          <w:rFonts w:ascii="Times New Roman" w:hAnsi="Times New Roman" w:cs="Times New Roman"/>
          <w:color w:val="000000" w:themeColor="text1"/>
          <w:spacing w:val="0"/>
        </w:rPr>
        <w:t>砾</w:t>
      </w:r>
      <w:proofErr w:type="gramEnd"/>
      <w:r w:rsidRPr="00783F33">
        <w:rPr>
          <w:rFonts w:ascii="Times New Roman" w:hAnsi="Times New Roman" w:cs="Times New Roman"/>
          <w:color w:val="000000" w:themeColor="text1"/>
          <w:spacing w:val="0"/>
        </w:rPr>
        <w:t>和粉质粘土层。</w:t>
      </w:r>
    </w:p>
    <w:p w14:paraId="76471D2D"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3</w:t>
      </w:r>
      <w:r w:rsidRPr="00783F33">
        <w:rPr>
          <w:rFonts w:ascii="Times New Roman" w:hAnsi="Times New Roman" w:cs="Times New Roman"/>
          <w:color w:val="000000" w:themeColor="text1"/>
          <w:spacing w:val="0"/>
        </w:rPr>
        <w:t>）全新统冲积层（</w:t>
      </w:r>
      <w:r w:rsidRPr="00783F33">
        <w:rPr>
          <w:rFonts w:ascii="Times New Roman" w:hAnsi="Times New Roman" w:cs="Times New Roman"/>
          <w:color w:val="000000" w:themeColor="text1"/>
          <w:spacing w:val="0"/>
        </w:rPr>
        <w:t>Q</w:t>
      </w:r>
      <w:r w:rsidRPr="00783F33">
        <w:rPr>
          <w:rFonts w:ascii="Times New Roman" w:hAnsi="Times New Roman" w:cs="Times New Roman"/>
          <w:color w:val="000000" w:themeColor="text1"/>
          <w:spacing w:val="0"/>
          <w:vertAlign w:val="subscript"/>
        </w:rPr>
        <w:t>4</w:t>
      </w:r>
      <w:r w:rsidRPr="00783F33">
        <w:rPr>
          <w:rFonts w:ascii="Times New Roman" w:hAnsi="Times New Roman" w:cs="Times New Roman"/>
          <w:color w:val="000000" w:themeColor="text1"/>
          <w:spacing w:val="0"/>
          <w:vertAlign w:val="superscript"/>
        </w:rPr>
        <w:t>al</w:t>
      </w:r>
      <w:r w:rsidRPr="00783F33">
        <w:rPr>
          <w:rFonts w:ascii="Times New Roman" w:hAnsi="Times New Roman" w:cs="Times New Roman"/>
          <w:color w:val="000000" w:themeColor="text1"/>
          <w:spacing w:val="0"/>
        </w:rPr>
        <w:t>）</w:t>
      </w:r>
    </w:p>
    <w:p w14:paraId="0223932B"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分布于松花江漫滩区，该层沉积厚度</w:t>
      </w:r>
      <w:r w:rsidRPr="00783F33">
        <w:rPr>
          <w:rFonts w:ascii="Times New Roman" w:hAnsi="Times New Roman" w:cs="Times New Roman"/>
          <w:color w:val="000000" w:themeColor="text1"/>
          <w:spacing w:val="0"/>
        </w:rPr>
        <w:t>15-27m</w:t>
      </w:r>
      <w:r w:rsidRPr="00783F33">
        <w:rPr>
          <w:rFonts w:ascii="Times New Roman" w:hAnsi="Times New Roman" w:cs="Times New Roman"/>
          <w:color w:val="000000" w:themeColor="text1"/>
          <w:spacing w:val="0"/>
        </w:rPr>
        <w:t>。具有明显的二元结构，上部为黄、灰黄、黄褐色粉质粘土，团粒状，粉粒含量较高，小孔隙发育，厚度</w:t>
      </w:r>
      <w:r w:rsidRPr="00783F33">
        <w:rPr>
          <w:rFonts w:ascii="Times New Roman" w:hAnsi="Times New Roman" w:cs="Times New Roman"/>
          <w:color w:val="000000" w:themeColor="text1"/>
          <w:spacing w:val="0"/>
        </w:rPr>
        <w:t>2-6m</w:t>
      </w:r>
      <w:r w:rsidRPr="00783F33">
        <w:rPr>
          <w:rFonts w:ascii="Times New Roman" w:hAnsi="Times New Roman" w:cs="Times New Roman"/>
          <w:color w:val="000000" w:themeColor="text1"/>
          <w:spacing w:val="0"/>
        </w:rPr>
        <w:t>，西部万有村一带，厚达</w:t>
      </w:r>
      <w:r w:rsidRPr="00783F33">
        <w:rPr>
          <w:rFonts w:ascii="Times New Roman" w:hAnsi="Times New Roman" w:cs="Times New Roman"/>
          <w:color w:val="000000" w:themeColor="text1"/>
          <w:spacing w:val="0"/>
        </w:rPr>
        <w:t>15-20m</w:t>
      </w:r>
      <w:r w:rsidRPr="00783F33">
        <w:rPr>
          <w:rFonts w:ascii="Times New Roman" w:hAnsi="Times New Roman" w:cs="Times New Roman"/>
          <w:color w:val="000000" w:themeColor="text1"/>
          <w:spacing w:val="0"/>
        </w:rPr>
        <w:t>左右，下部为灰、灰黄色细砂、中粗砂、圆</w:t>
      </w:r>
      <w:proofErr w:type="gramStart"/>
      <w:r w:rsidRPr="00783F33">
        <w:rPr>
          <w:rFonts w:ascii="Times New Roman" w:hAnsi="Times New Roman" w:cs="Times New Roman"/>
          <w:color w:val="000000" w:themeColor="text1"/>
          <w:spacing w:val="0"/>
        </w:rPr>
        <w:t>砾</w:t>
      </w:r>
      <w:proofErr w:type="gramEnd"/>
      <w:r w:rsidRPr="00783F33">
        <w:rPr>
          <w:rFonts w:ascii="Times New Roman" w:hAnsi="Times New Roman" w:cs="Times New Roman"/>
          <w:color w:val="000000" w:themeColor="text1"/>
          <w:spacing w:val="0"/>
        </w:rPr>
        <w:t>夹淤泥质粘性土薄层或透镜体，颗粒组成以粗砂、</w:t>
      </w:r>
      <w:proofErr w:type="gramStart"/>
      <w:r w:rsidRPr="00783F33">
        <w:rPr>
          <w:rFonts w:ascii="Times New Roman" w:hAnsi="Times New Roman" w:cs="Times New Roman"/>
          <w:color w:val="000000" w:themeColor="text1"/>
          <w:spacing w:val="0"/>
        </w:rPr>
        <w:t>砾</w:t>
      </w:r>
      <w:proofErr w:type="gramEnd"/>
      <w:r w:rsidRPr="00783F33">
        <w:rPr>
          <w:rFonts w:ascii="Times New Roman" w:hAnsi="Times New Roman" w:cs="Times New Roman"/>
          <w:color w:val="000000" w:themeColor="text1"/>
          <w:spacing w:val="0"/>
        </w:rPr>
        <w:t>为主，分选磨圆较差，砂的矿物成分以石英、长石为主，含少量的暗色矿物及云母碎片，砾石成分为石英颗粒及中酸性火山岩屑，上覆于下更新统东深井组、猞猁组之上，直接出露地表。</w:t>
      </w:r>
    </w:p>
    <w:p w14:paraId="0E7FD4FC" w14:textId="77777777" w:rsidR="00A93970" w:rsidRPr="00783F33" w:rsidRDefault="00A93970" w:rsidP="00A93970">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4.1.5.2</w:t>
      </w:r>
      <w:r w:rsidRPr="00783F33">
        <w:rPr>
          <w:rFonts w:ascii="Times New Roman" w:eastAsiaTheme="minorEastAsia"/>
          <w:b/>
          <w:bCs/>
          <w:color w:val="000000" w:themeColor="text1"/>
          <w:sz w:val="24"/>
        </w:rPr>
        <w:t>地质构造</w:t>
      </w:r>
    </w:p>
    <w:p w14:paraId="26784F1D"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szCs w:val="20"/>
        </w:rPr>
      </w:pPr>
      <w:r w:rsidRPr="00783F33">
        <w:rPr>
          <w:rFonts w:ascii="Times New Roman" w:hAnsi="Times New Roman" w:cs="Times New Roman"/>
          <w:color w:val="000000" w:themeColor="text1"/>
          <w:spacing w:val="0"/>
          <w:szCs w:val="20"/>
        </w:rPr>
        <w:t>工作区位于松辽中生代断陷盆地的东部，区域的前第四系基底构造主要为北东、北西向两组断裂及一组北东的隆起，构成了哈尔滨地区的基本构造格架。其中，北东向断裂以压扭性为主，北西向断裂以张扭性居多，区域地质构造主要分布有北东、北西两组断裂。</w:t>
      </w:r>
    </w:p>
    <w:p w14:paraId="6223DEEE" w14:textId="77777777"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szCs w:val="20"/>
        </w:rPr>
      </w:pPr>
      <w:r w:rsidRPr="00783F33">
        <w:rPr>
          <w:rFonts w:ascii="Times New Roman" w:hAnsi="Times New Roman" w:cs="Times New Roman"/>
          <w:color w:val="000000" w:themeColor="text1"/>
          <w:spacing w:val="0"/>
          <w:szCs w:val="20"/>
        </w:rPr>
        <w:t>松花江断裂：位于工作区南部，松花江北岸临江地带，走向</w:t>
      </w:r>
      <w:r w:rsidRPr="00783F33">
        <w:rPr>
          <w:rFonts w:ascii="Times New Roman" w:hAnsi="Times New Roman" w:cs="Times New Roman"/>
          <w:color w:val="000000" w:themeColor="text1"/>
          <w:spacing w:val="0"/>
          <w:szCs w:val="20"/>
        </w:rPr>
        <w:t>NE70°</w:t>
      </w:r>
      <w:r w:rsidRPr="00783F33">
        <w:rPr>
          <w:rFonts w:ascii="Times New Roman" w:hAnsi="Times New Roman" w:cs="Times New Roman"/>
          <w:color w:val="000000" w:themeColor="text1"/>
          <w:spacing w:val="0"/>
          <w:szCs w:val="20"/>
        </w:rPr>
        <w:t>，为一压扭性断裂，倾向</w:t>
      </w:r>
      <w:r w:rsidRPr="00783F33">
        <w:rPr>
          <w:rFonts w:ascii="Times New Roman" w:hAnsi="Times New Roman" w:cs="Times New Roman"/>
          <w:color w:val="000000" w:themeColor="text1"/>
          <w:spacing w:val="0"/>
          <w:szCs w:val="20"/>
        </w:rPr>
        <w:t>NW</w:t>
      </w:r>
      <w:r w:rsidRPr="00783F33">
        <w:rPr>
          <w:rFonts w:ascii="Times New Roman" w:hAnsi="Times New Roman" w:cs="Times New Roman"/>
          <w:color w:val="000000" w:themeColor="text1"/>
          <w:spacing w:val="0"/>
          <w:szCs w:val="20"/>
        </w:rPr>
        <w:t>，地面调查沿断裂方向地貌无异常反映，电法测试断裂带上</w:t>
      </w:r>
      <w:r w:rsidRPr="00783F33">
        <w:rPr>
          <w:rFonts w:ascii="Times New Roman" w:hAnsi="Times New Roman" w:cs="Times New Roman"/>
          <w:color w:val="000000" w:themeColor="text1"/>
          <w:spacing w:val="0"/>
          <w:szCs w:val="20"/>
        </w:rPr>
        <w:lastRenderedPageBreak/>
        <w:t>显示低阻值，断裂活动性很微弱。</w:t>
      </w:r>
    </w:p>
    <w:p w14:paraId="53D9E90F" w14:textId="77777777" w:rsidR="00A93970" w:rsidRPr="00783F33" w:rsidRDefault="00A93970" w:rsidP="00A93970">
      <w:pPr>
        <w:adjustRightInd w:val="0"/>
        <w:snapToGrid w:val="0"/>
        <w:spacing w:line="360" w:lineRule="auto"/>
        <w:jc w:val="both"/>
        <w:outlineLvl w:val="3"/>
        <w:rPr>
          <w:rFonts w:ascii="Times New Roman"/>
          <w:color w:val="000000" w:themeColor="text1"/>
        </w:rPr>
      </w:pPr>
      <w:r w:rsidRPr="00783F33">
        <w:rPr>
          <w:rFonts w:ascii="Times New Roman" w:eastAsiaTheme="minorEastAsia"/>
          <w:b/>
          <w:bCs/>
          <w:color w:val="000000" w:themeColor="text1"/>
          <w:sz w:val="24"/>
        </w:rPr>
        <w:t>4.1.5.3</w:t>
      </w:r>
      <w:r w:rsidRPr="00783F33">
        <w:rPr>
          <w:rFonts w:ascii="Times New Roman" w:eastAsiaTheme="minorEastAsia"/>
          <w:b/>
          <w:bCs/>
          <w:color w:val="000000" w:themeColor="text1"/>
          <w:sz w:val="24"/>
        </w:rPr>
        <w:t>新构造运动及地壳稳定性</w:t>
      </w:r>
    </w:p>
    <w:p w14:paraId="32455A0E" w14:textId="69CED118" w:rsidR="00A93970" w:rsidRPr="00783F33" w:rsidRDefault="00A93970" w:rsidP="00D3341E">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本区新构造运动受区域地质作用的控制，自中生代以来主要以沉降作用为主，沉积了近千米厚的白垩系地层。新生代早期全区普遍抬升，从而缺失第三系地层。第四纪早期，本区处于缓慢下降阶段，沉积了</w:t>
      </w:r>
      <w:r w:rsidRPr="00783F33">
        <w:rPr>
          <w:rFonts w:ascii="Times New Roman" w:hAnsi="Times New Roman" w:cs="Times New Roman"/>
          <w:color w:val="000000" w:themeColor="text1"/>
          <w:spacing w:val="0"/>
        </w:rPr>
        <w:t>20-35m</w:t>
      </w:r>
      <w:r w:rsidRPr="00783F33">
        <w:rPr>
          <w:rFonts w:ascii="Times New Roman" w:hAnsi="Times New Roman" w:cs="Times New Roman"/>
          <w:color w:val="000000" w:themeColor="text1"/>
          <w:spacing w:val="0"/>
        </w:rPr>
        <w:t>厚的近代冲积层。因上升幅度不大，使东深井组、猞猁组地层剥蚀未尽，据前人工作推断哈尔滨地区升降速度为：早更新世</w:t>
      </w:r>
      <w:r w:rsidRPr="00783F33">
        <w:rPr>
          <w:rFonts w:ascii="Times New Roman" w:hAnsi="Times New Roman" w:cs="Times New Roman"/>
          <w:color w:val="000000" w:themeColor="text1"/>
          <w:spacing w:val="0"/>
        </w:rPr>
        <w:t>0.028mm/a</w:t>
      </w:r>
      <w:r w:rsidRPr="00783F33">
        <w:rPr>
          <w:rFonts w:ascii="Times New Roman" w:hAnsi="Times New Roman" w:cs="Times New Roman"/>
          <w:color w:val="000000" w:themeColor="text1"/>
          <w:spacing w:val="0"/>
        </w:rPr>
        <w:t>，中更新世</w:t>
      </w:r>
      <w:r w:rsidRPr="00783F33">
        <w:rPr>
          <w:rFonts w:ascii="Times New Roman" w:hAnsi="Times New Roman" w:cs="Times New Roman"/>
          <w:color w:val="000000" w:themeColor="text1"/>
          <w:spacing w:val="0"/>
        </w:rPr>
        <w:t>0.075mm/a</w:t>
      </w:r>
      <w:r w:rsidRPr="00783F33">
        <w:rPr>
          <w:rFonts w:ascii="Times New Roman" w:hAnsi="Times New Roman" w:cs="Times New Roman"/>
          <w:color w:val="000000" w:themeColor="text1"/>
          <w:spacing w:val="0"/>
        </w:rPr>
        <w:t>，晚更新世</w:t>
      </w:r>
      <w:r w:rsidRPr="00783F33">
        <w:rPr>
          <w:rFonts w:ascii="Times New Roman" w:hAnsi="Times New Roman" w:cs="Times New Roman"/>
          <w:color w:val="000000" w:themeColor="text1"/>
          <w:spacing w:val="0"/>
        </w:rPr>
        <w:t>0.1-0.3mm/a</w:t>
      </w:r>
      <w:r w:rsidRPr="00783F33">
        <w:rPr>
          <w:rFonts w:ascii="Times New Roman" w:hAnsi="Times New Roman" w:cs="Times New Roman"/>
          <w:color w:val="000000" w:themeColor="text1"/>
          <w:spacing w:val="0"/>
        </w:rPr>
        <w:t>，由此说明本区新构造运动比较微弱。哈尔滨区域地壳总体是稳定的或基本稳定的，地震烈度划分为</w:t>
      </w:r>
      <w:r w:rsidRPr="00783F33">
        <w:rPr>
          <w:rFonts w:ascii="Times New Roman" w:eastAsia="宋体" w:hAnsi="Times New Roman" w:cs="Times New Roman"/>
          <w:color w:val="000000" w:themeColor="text1"/>
          <w:spacing w:val="0"/>
        </w:rPr>
        <w:t>Ⅵ</w:t>
      </w:r>
      <w:r w:rsidRPr="00783F33">
        <w:rPr>
          <w:rFonts w:ascii="Times New Roman" w:hAnsi="Times New Roman" w:cs="Times New Roman"/>
          <w:color w:val="000000" w:themeColor="text1"/>
          <w:spacing w:val="0"/>
        </w:rPr>
        <w:t>度区。</w:t>
      </w:r>
    </w:p>
    <w:p w14:paraId="52E8221F" w14:textId="3E386E18" w:rsidR="0016441F" w:rsidRPr="00783F33" w:rsidRDefault="0016441F" w:rsidP="0032518A">
      <w:pPr>
        <w:pStyle w:val="affffffffffffffffffffffffffffffff7"/>
        <w:adjustRightInd w:val="0"/>
        <w:snapToGrid w:val="0"/>
        <w:spacing w:line="360" w:lineRule="auto"/>
        <w:jc w:val="both"/>
        <w:rPr>
          <w:rFonts w:eastAsiaTheme="minorEastAsia"/>
          <w:color w:val="000000" w:themeColor="text1"/>
          <w:sz w:val="24"/>
        </w:rPr>
      </w:pPr>
    </w:p>
    <w:bookmarkEnd w:id="136"/>
    <w:p w14:paraId="70B5E2BF" w14:textId="67B3BBD5" w:rsidR="00451E84" w:rsidRPr="00783F33" w:rsidRDefault="00451E84" w:rsidP="00451E84">
      <w:pPr>
        <w:adjustRightInd w:val="0"/>
        <w:snapToGrid w:val="0"/>
        <w:spacing w:line="360" w:lineRule="auto"/>
        <w:ind w:firstLineChars="200" w:firstLine="480"/>
        <w:jc w:val="both"/>
        <w:rPr>
          <w:rFonts w:ascii="Times New Roman" w:eastAsiaTheme="minorEastAsia"/>
          <w:color w:val="000000" w:themeColor="text1"/>
          <w:sz w:val="24"/>
          <w:szCs w:val="24"/>
        </w:rPr>
        <w:sectPr w:rsidR="00451E84" w:rsidRPr="00783F33" w:rsidSect="00853638">
          <w:pgSz w:w="11907" w:h="16839" w:code="9"/>
          <w:pgMar w:top="1440" w:right="1800" w:bottom="1440" w:left="1800" w:header="850" w:footer="992" w:gutter="0"/>
          <w:cols w:space="720"/>
          <w:docGrid w:linePitch="381"/>
        </w:sectPr>
      </w:pPr>
    </w:p>
    <w:tbl>
      <w:tblPr>
        <w:tblW w:w="21600" w:type="dxa"/>
        <w:tblCellSpacing w:w="0" w:type="dxa"/>
        <w:tblCellMar>
          <w:left w:w="0" w:type="dxa"/>
          <w:right w:w="0" w:type="dxa"/>
        </w:tblCellMar>
        <w:tblLook w:val="04A0" w:firstRow="1" w:lastRow="0" w:firstColumn="1" w:lastColumn="0" w:noHBand="0" w:noVBand="1"/>
      </w:tblPr>
      <w:tblGrid>
        <w:gridCol w:w="10800"/>
        <w:gridCol w:w="10800"/>
      </w:tblGrid>
      <w:tr w:rsidR="006208A8" w:rsidRPr="00783F33" w14:paraId="504E1D0B" w14:textId="77777777" w:rsidTr="00451E84">
        <w:trPr>
          <w:tblCellSpacing w:w="0" w:type="dxa"/>
        </w:trPr>
        <w:tc>
          <w:tcPr>
            <w:tcW w:w="0" w:type="auto"/>
            <w:vAlign w:val="center"/>
            <w:hideMark/>
          </w:tcPr>
          <w:p w14:paraId="0CC8A536" w14:textId="77777777" w:rsidR="00451E84" w:rsidRPr="00783F33" w:rsidRDefault="00451E84" w:rsidP="00451E84">
            <w:pPr>
              <w:widowControl/>
              <w:rPr>
                <w:rFonts w:ascii="Times New Roman" w:eastAsiaTheme="minorEastAsia"/>
                <w:color w:val="000000" w:themeColor="text1"/>
                <w:sz w:val="24"/>
                <w:szCs w:val="24"/>
              </w:rPr>
            </w:pPr>
          </w:p>
        </w:tc>
        <w:tc>
          <w:tcPr>
            <w:tcW w:w="0" w:type="auto"/>
            <w:vAlign w:val="center"/>
            <w:hideMark/>
          </w:tcPr>
          <w:p w14:paraId="0876CAC8" w14:textId="77777777" w:rsidR="00451E84" w:rsidRPr="00783F33" w:rsidRDefault="00451E84" w:rsidP="00451E84">
            <w:pPr>
              <w:widowControl/>
              <w:rPr>
                <w:rFonts w:ascii="Times New Roman" w:eastAsiaTheme="minorEastAsia"/>
                <w:color w:val="000000" w:themeColor="text1"/>
                <w:sz w:val="24"/>
                <w:szCs w:val="24"/>
              </w:rPr>
            </w:pPr>
          </w:p>
        </w:tc>
      </w:tr>
    </w:tbl>
    <w:p w14:paraId="5FBD0649" w14:textId="73FFA119" w:rsidR="00451E84" w:rsidRPr="00783F33" w:rsidRDefault="005820D9" w:rsidP="005820D9">
      <w:pPr>
        <w:pStyle w:val="aCharCharCharCharCharChar"/>
        <w:ind w:firstLine="480"/>
        <w:rPr>
          <w:rFonts w:ascii="Times New Roman" w:eastAsiaTheme="minorEastAsia" w:hAnsi="Times New Roman" w:cs="Times New Roman"/>
          <w:noProof/>
          <w:color w:val="000000" w:themeColor="text1"/>
        </w:rPr>
      </w:pPr>
      <w:r w:rsidRPr="00783F33">
        <w:rPr>
          <w:rFonts w:ascii="Times New Roman" w:eastAsiaTheme="minorEastAsia" w:hAnsi="Times New Roman" w:cs="Times New Roman"/>
          <w:noProof/>
          <w:color w:val="000000" w:themeColor="text1"/>
        </w:rPr>
        <w:drawing>
          <wp:anchor distT="0" distB="0" distL="114300" distR="114300" simplePos="0" relativeHeight="251671552" behindDoc="0" locked="0" layoutInCell="1" allowOverlap="1" wp14:anchorId="62C6F56E" wp14:editId="430DA6DC">
            <wp:simplePos x="0" y="0"/>
            <wp:positionH relativeFrom="column">
              <wp:posOffset>12065</wp:posOffset>
            </wp:positionH>
            <wp:positionV relativeFrom="paragraph">
              <wp:posOffset>-35560</wp:posOffset>
            </wp:positionV>
            <wp:extent cx="5274945" cy="5356860"/>
            <wp:effectExtent l="0" t="0" r="1905" b="0"/>
            <wp:wrapNone/>
            <wp:docPr id="31" name="图片 31" descr="C:\Users\Administrator\Desktop\ScreenShot_2026-06-26_151256_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strator\Desktop\ScreenShot_2026-06-26_151256_41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945" cy="5356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FC62B" w14:textId="77777777" w:rsidR="0032518A" w:rsidRPr="00783F33" w:rsidRDefault="0032518A" w:rsidP="0032518A">
      <w:pPr>
        <w:pStyle w:val="aCharCharCharCharCharChar"/>
        <w:ind w:firstLine="480"/>
        <w:rPr>
          <w:rFonts w:ascii="Times New Roman" w:eastAsiaTheme="minorEastAsia" w:hAnsi="Times New Roman" w:cs="Times New Roman"/>
          <w:color w:val="000000" w:themeColor="text1"/>
        </w:rPr>
      </w:pPr>
    </w:p>
    <w:p w14:paraId="411FB150"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3801382E"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04848B48"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0A5BEAFE" w14:textId="5D47E95F"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1B8A10A1" w14:textId="4979AB3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6D62D4A9" w14:textId="2AD0C7B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2AA71B20" w14:textId="683C65D5"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0D740A13" w14:textId="7196171E"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6F51F90E"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5F142EDE" w14:textId="20B89A12"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369D7D7B"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04D90AF3" w14:textId="330C5D9D"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4722C066"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6190B2FA" w14:textId="1B820445"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3260FF67"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0EC47E03" w14:textId="77777777"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0CE5F358" w14:textId="06E468A0" w:rsidR="00822532" w:rsidRPr="00783F33" w:rsidRDefault="00822532" w:rsidP="0032518A">
      <w:pPr>
        <w:pStyle w:val="aCharCharCharCharCharChar"/>
        <w:ind w:firstLine="480"/>
        <w:rPr>
          <w:rFonts w:ascii="Times New Roman" w:eastAsiaTheme="minorEastAsia" w:hAnsi="Times New Roman" w:cs="Times New Roman"/>
          <w:color w:val="000000" w:themeColor="text1"/>
        </w:rPr>
      </w:pPr>
    </w:p>
    <w:p w14:paraId="31166A9E" w14:textId="46B2A4E2" w:rsidR="00B4661E" w:rsidRPr="00A335B2" w:rsidRDefault="001A2F62" w:rsidP="00822532">
      <w:pPr>
        <w:pStyle w:val="aChar3"/>
        <w:ind w:firstLineChars="0" w:firstLine="0"/>
        <w:jc w:val="center"/>
        <w:rPr>
          <w:rFonts w:ascii="Times New Roman" w:eastAsiaTheme="minorEastAsia" w:hAnsi="Times New Roman" w:cs="Times New Roman"/>
          <w:b/>
          <w:color w:val="FF0000"/>
        </w:rPr>
        <w:sectPr w:rsidR="00B4661E" w:rsidRPr="00A335B2" w:rsidSect="005820D9">
          <w:pgSz w:w="11907" w:h="16839" w:code="9"/>
          <w:pgMar w:top="1440" w:right="1800" w:bottom="1440" w:left="1800" w:header="850" w:footer="992" w:gutter="0"/>
          <w:cols w:space="720"/>
          <w:docGrid w:linePitch="381"/>
        </w:sectPr>
      </w:pPr>
      <w:r w:rsidRPr="00A335B2">
        <w:rPr>
          <w:rFonts w:ascii="Times New Roman" w:eastAsiaTheme="minorEastAsia" w:hAnsi="Times New Roman" w:cs="Times New Roman"/>
          <w:b/>
          <w:color w:val="FF0000"/>
        </w:rPr>
        <w:t>图</w:t>
      </w:r>
      <w:r w:rsidRPr="00A335B2">
        <w:rPr>
          <w:rFonts w:ascii="Times New Roman" w:eastAsiaTheme="minorEastAsia" w:hAnsi="Times New Roman" w:cs="Times New Roman"/>
          <w:b/>
          <w:color w:val="FF0000"/>
        </w:rPr>
        <w:t>4-1-3</w:t>
      </w:r>
      <w:r w:rsidRPr="00A335B2">
        <w:rPr>
          <w:rFonts w:ascii="Times New Roman" w:eastAsiaTheme="minorEastAsia" w:hAnsi="Times New Roman" w:cs="Times New Roman"/>
          <w:b/>
          <w:color w:val="FF0000"/>
        </w:rPr>
        <w:t>区域水文地质图</w:t>
      </w:r>
    </w:p>
    <w:p w14:paraId="79A0FD00"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137" w:name="_Toc231889337"/>
      <w:r w:rsidRPr="00783F33">
        <w:rPr>
          <w:rFonts w:ascii="Times New Roman" w:eastAsiaTheme="minorEastAsia"/>
          <w:bCs/>
          <w:color w:val="000000" w:themeColor="text1"/>
          <w:sz w:val="30"/>
          <w:szCs w:val="30"/>
        </w:rPr>
        <w:lastRenderedPageBreak/>
        <w:t>4.2</w:t>
      </w:r>
      <w:r w:rsidRPr="00783F33">
        <w:rPr>
          <w:rFonts w:ascii="Times New Roman" w:eastAsiaTheme="minorEastAsia"/>
          <w:bCs/>
          <w:color w:val="000000" w:themeColor="text1"/>
          <w:sz w:val="30"/>
          <w:szCs w:val="30"/>
        </w:rPr>
        <w:t>环境质量现状评价</w:t>
      </w:r>
      <w:bookmarkEnd w:id="137"/>
    </w:p>
    <w:p w14:paraId="3016DDBD"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4.2.1</w:t>
      </w:r>
      <w:r w:rsidRPr="00783F33">
        <w:rPr>
          <w:rFonts w:ascii="Times New Roman" w:eastAsiaTheme="minorEastAsia"/>
          <w:color w:val="000000" w:themeColor="text1"/>
          <w:kern w:val="2"/>
          <w:szCs w:val="28"/>
        </w:rPr>
        <w:t>环境空气质量现状评价</w:t>
      </w:r>
    </w:p>
    <w:p w14:paraId="7845757F"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bookmarkStart w:id="138" w:name="_Toc373152133"/>
      <w:r w:rsidRPr="00783F33">
        <w:rPr>
          <w:rFonts w:ascii="Times New Roman" w:eastAsiaTheme="minorEastAsia"/>
          <w:b/>
          <w:bCs/>
          <w:color w:val="000000" w:themeColor="text1"/>
          <w:sz w:val="24"/>
        </w:rPr>
        <w:t>4.2.1.1</w:t>
      </w:r>
      <w:r w:rsidRPr="00783F33">
        <w:rPr>
          <w:rFonts w:ascii="Times New Roman" w:eastAsiaTheme="minorEastAsia"/>
          <w:b/>
          <w:bCs/>
          <w:color w:val="000000" w:themeColor="text1"/>
          <w:sz w:val="24"/>
        </w:rPr>
        <w:t>空气质量达标区判定</w:t>
      </w:r>
    </w:p>
    <w:p w14:paraId="1BB9812D" w14:textId="77777777" w:rsidR="008154D9" w:rsidRPr="00783F33" w:rsidRDefault="0062350D" w:rsidP="0062350D">
      <w:pPr>
        <w:snapToGrid w:val="0"/>
        <w:spacing w:line="360" w:lineRule="auto"/>
        <w:ind w:firstLineChars="200" w:firstLine="480"/>
        <w:jc w:val="both"/>
        <w:rPr>
          <w:rFonts w:ascii="Times New Roman" w:eastAsiaTheme="minorEastAsia"/>
          <w:color w:val="000000" w:themeColor="text1"/>
          <w:sz w:val="24"/>
          <w:lang w:val="en-GB"/>
        </w:rPr>
      </w:pPr>
      <w:r w:rsidRPr="00783F33">
        <w:rPr>
          <w:rFonts w:ascii="Times New Roman" w:eastAsiaTheme="minorEastAsia"/>
          <w:color w:val="000000" w:themeColor="text1"/>
          <w:sz w:val="24"/>
        </w:rPr>
        <w:t>本次环境空气质量现状数据来自黑龙江省生态环境监测中心发布的《</w:t>
      </w:r>
      <w:r w:rsidRPr="00783F33">
        <w:rPr>
          <w:rFonts w:ascii="Times New Roman" w:eastAsiaTheme="minorEastAsia"/>
          <w:color w:val="000000" w:themeColor="text1"/>
          <w:sz w:val="24"/>
        </w:rPr>
        <w:t>2025</w:t>
      </w:r>
      <w:r w:rsidRPr="00783F33">
        <w:rPr>
          <w:rFonts w:ascii="Times New Roman" w:eastAsiaTheme="minorEastAsia"/>
          <w:color w:val="000000" w:themeColor="text1"/>
          <w:sz w:val="24"/>
        </w:rPr>
        <w:t>年黑龙江省生态环境质量状况》，执行标准为《环境空气质量标准》（</w:t>
      </w:r>
      <w:r w:rsidRPr="00783F33">
        <w:rPr>
          <w:rFonts w:ascii="Times New Roman" w:eastAsiaTheme="minorEastAsia"/>
          <w:color w:val="000000" w:themeColor="text1"/>
          <w:sz w:val="24"/>
        </w:rPr>
        <w:t>GB3095-2026</w:t>
      </w:r>
      <w:r w:rsidRPr="00783F33">
        <w:rPr>
          <w:rFonts w:ascii="Times New Roman" w:eastAsiaTheme="minorEastAsia"/>
          <w:color w:val="000000" w:themeColor="text1"/>
          <w:sz w:val="24"/>
        </w:rPr>
        <w:t>）。根据黑龙江省生态环境监测中心发布的《</w:t>
      </w:r>
      <w:r w:rsidRPr="00783F33">
        <w:rPr>
          <w:rFonts w:ascii="Times New Roman" w:eastAsiaTheme="minorEastAsia"/>
          <w:color w:val="000000" w:themeColor="text1"/>
          <w:sz w:val="24"/>
        </w:rPr>
        <w:t>2025</w:t>
      </w:r>
      <w:r w:rsidRPr="00783F33">
        <w:rPr>
          <w:rFonts w:ascii="Times New Roman" w:eastAsiaTheme="minorEastAsia"/>
          <w:color w:val="000000" w:themeColor="text1"/>
          <w:sz w:val="24"/>
        </w:rPr>
        <w:t>年黑龙江省生态环境质量状况》，</w:t>
      </w:r>
      <w:r w:rsidRPr="00783F33">
        <w:rPr>
          <w:rFonts w:ascii="Times New Roman" w:eastAsiaTheme="minorEastAsia"/>
          <w:color w:val="000000" w:themeColor="text1"/>
          <w:sz w:val="24"/>
        </w:rPr>
        <w:t>2025</w:t>
      </w:r>
      <w:r w:rsidRPr="00783F33">
        <w:rPr>
          <w:rFonts w:ascii="Times New Roman" w:eastAsiaTheme="minorEastAsia"/>
          <w:color w:val="000000" w:themeColor="text1"/>
          <w:sz w:val="24"/>
        </w:rPr>
        <w:t>年</w:t>
      </w:r>
      <w:r w:rsidR="00CA515C" w:rsidRPr="00783F33">
        <w:rPr>
          <w:rFonts w:ascii="Times New Roman" w:eastAsiaTheme="minorEastAsia"/>
          <w:color w:val="000000" w:themeColor="text1"/>
          <w:sz w:val="24"/>
        </w:rPr>
        <w:t>哈尔滨市</w:t>
      </w:r>
      <w:r w:rsidRPr="00783F33">
        <w:rPr>
          <w:rFonts w:ascii="Times New Roman" w:eastAsiaTheme="minorEastAsia"/>
          <w:color w:val="000000" w:themeColor="text1"/>
          <w:sz w:val="24"/>
        </w:rPr>
        <w:t>城区环境空气中二氧化硫（</w:t>
      </w:r>
      <w:r w:rsidRPr="00783F33">
        <w:rPr>
          <w:rFonts w:ascii="Times New Roman" w:eastAsiaTheme="minorEastAsia"/>
          <w:color w:val="000000" w:themeColor="text1"/>
          <w:sz w:val="24"/>
        </w:rPr>
        <w:t>SO</w:t>
      </w:r>
      <w:r w:rsidRPr="00783F33">
        <w:rPr>
          <w:rFonts w:ascii="Times New Roman" w:eastAsiaTheme="minorEastAsia"/>
          <w:color w:val="000000" w:themeColor="text1"/>
          <w:sz w:val="24"/>
          <w:vertAlign w:val="subscript"/>
        </w:rPr>
        <w:t>2</w:t>
      </w:r>
      <w:r w:rsidRPr="00783F33">
        <w:rPr>
          <w:rFonts w:ascii="Times New Roman" w:eastAsiaTheme="minorEastAsia"/>
          <w:color w:val="000000" w:themeColor="text1"/>
          <w:sz w:val="24"/>
        </w:rPr>
        <w:t>）年均浓度为</w:t>
      </w:r>
      <w:r w:rsidR="00CA515C" w:rsidRPr="00783F33">
        <w:rPr>
          <w:rFonts w:ascii="Times New Roman" w:eastAsiaTheme="minorEastAsia"/>
          <w:color w:val="000000" w:themeColor="text1"/>
          <w:sz w:val="24"/>
        </w:rPr>
        <w:t>9</w:t>
      </w:r>
      <w:r w:rsidRPr="00783F33">
        <w:rPr>
          <w:rFonts w:ascii="Times New Roman" w:eastAsiaTheme="minorEastAsia"/>
          <w:color w:val="000000" w:themeColor="text1"/>
          <w:sz w:val="24"/>
        </w:rPr>
        <w:t>µg/m</w:t>
      </w:r>
      <w:r w:rsidRPr="00783F33">
        <w:rPr>
          <w:rFonts w:ascii="Times New Roman" w:eastAsiaTheme="minorEastAsia"/>
          <w:color w:val="000000" w:themeColor="text1"/>
          <w:sz w:val="24"/>
          <w:vertAlign w:val="superscript"/>
        </w:rPr>
        <w:t>3</w:t>
      </w:r>
      <w:r w:rsidRPr="00783F33">
        <w:rPr>
          <w:rFonts w:ascii="Times New Roman" w:eastAsiaTheme="minorEastAsia"/>
          <w:color w:val="000000" w:themeColor="text1"/>
          <w:sz w:val="24"/>
        </w:rPr>
        <w:t>，二氧化氮（</w:t>
      </w:r>
      <w:r w:rsidRPr="00783F33">
        <w:rPr>
          <w:rFonts w:ascii="Times New Roman" w:eastAsiaTheme="minorEastAsia"/>
          <w:color w:val="000000" w:themeColor="text1"/>
          <w:sz w:val="24"/>
        </w:rPr>
        <w:t>NO</w:t>
      </w:r>
      <w:r w:rsidRPr="00783F33">
        <w:rPr>
          <w:rFonts w:ascii="Times New Roman" w:eastAsiaTheme="minorEastAsia"/>
          <w:color w:val="000000" w:themeColor="text1"/>
          <w:sz w:val="24"/>
          <w:vertAlign w:val="subscript"/>
        </w:rPr>
        <w:t>2</w:t>
      </w:r>
      <w:r w:rsidRPr="00783F33">
        <w:rPr>
          <w:rFonts w:ascii="Times New Roman" w:eastAsiaTheme="minorEastAsia"/>
          <w:color w:val="000000" w:themeColor="text1"/>
          <w:sz w:val="24"/>
        </w:rPr>
        <w:t>）年均浓度为</w:t>
      </w:r>
      <w:r w:rsidR="00CA515C" w:rsidRPr="00783F33">
        <w:rPr>
          <w:rFonts w:ascii="Times New Roman" w:eastAsiaTheme="minorEastAsia"/>
          <w:color w:val="000000" w:themeColor="text1"/>
          <w:sz w:val="24"/>
        </w:rPr>
        <w:t>26</w:t>
      </w:r>
      <w:r w:rsidRPr="00783F33">
        <w:rPr>
          <w:rFonts w:ascii="Times New Roman" w:eastAsiaTheme="minorEastAsia"/>
          <w:color w:val="000000" w:themeColor="text1"/>
          <w:sz w:val="24"/>
        </w:rPr>
        <w:t>µg/m</w:t>
      </w:r>
      <w:r w:rsidRPr="00783F33">
        <w:rPr>
          <w:rFonts w:ascii="Times New Roman" w:eastAsiaTheme="minorEastAsia"/>
          <w:color w:val="000000" w:themeColor="text1"/>
          <w:sz w:val="24"/>
          <w:vertAlign w:val="superscript"/>
        </w:rPr>
        <w:t>3</w:t>
      </w:r>
      <w:r w:rsidRPr="00783F33">
        <w:rPr>
          <w:rFonts w:ascii="Times New Roman" w:eastAsiaTheme="minorEastAsia"/>
          <w:color w:val="000000" w:themeColor="text1"/>
          <w:sz w:val="24"/>
        </w:rPr>
        <w:t>，可吸入颗粒物（</w:t>
      </w:r>
      <w:r w:rsidRPr="00783F33">
        <w:rPr>
          <w:rFonts w:ascii="Times New Roman" w:eastAsiaTheme="minorEastAsia"/>
          <w:color w:val="000000" w:themeColor="text1"/>
          <w:sz w:val="24"/>
        </w:rPr>
        <w:t>PM</w:t>
      </w:r>
      <w:r w:rsidRPr="00783F33">
        <w:rPr>
          <w:rFonts w:ascii="Times New Roman" w:eastAsiaTheme="minorEastAsia"/>
          <w:color w:val="000000" w:themeColor="text1"/>
          <w:sz w:val="24"/>
          <w:vertAlign w:val="subscript"/>
        </w:rPr>
        <w:t>10</w:t>
      </w:r>
      <w:r w:rsidRPr="00783F33">
        <w:rPr>
          <w:rFonts w:ascii="Times New Roman" w:eastAsiaTheme="minorEastAsia"/>
          <w:color w:val="000000" w:themeColor="text1"/>
          <w:sz w:val="24"/>
        </w:rPr>
        <w:t>）年均浓度为</w:t>
      </w:r>
      <w:r w:rsidR="00CA515C" w:rsidRPr="00783F33">
        <w:rPr>
          <w:rFonts w:ascii="Times New Roman" w:eastAsiaTheme="minorEastAsia"/>
          <w:color w:val="000000" w:themeColor="text1"/>
          <w:sz w:val="24"/>
        </w:rPr>
        <w:t>61</w:t>
      </w:r>
      <w:r w:rsidRPr="00783F33">
        <w:rPr>
          <w:rFonts w:ascii="Times New Roman" w:eastAsiaTheme="minorEastAsia"/>
          <w:color w:val="000000" w:themeColor="text1"/>
          <w:sz w:val="24"/>
        </w:rPr>
        <w:t>µg/m</w:t>
      </w:r>
      <w:r w:rsidRPr="00783F33">
        <w:rPr>
          <w:rFonts w:ascii="Times New Roman" w:eastAsiaTheme="minorEastAsia"/>
          <w:color w:val="000000" w:themeColor="text1"/>
          <w:sz w:val="24"/>
          <w:vertAlign w:val="superscript"/>
        </w:rPr>
        <w:t>3</w:t>
      </w:r>
      <w:r w:rsidRPr="00783F33">
        <w:rPr>
          <w:rFonts w:ascii="Times New Roman" w:eastAsiaTheme="minorEastAsia"/>
          <w:color w:val="000000" w:themeColor="text1"/>
          <w:sz w:val="24"/>
        </w:rPr>
        <w:t>，细颗粒物（</w:t>
      </w:r>
      <w:r w:rsidRPr="00783F33">
        <w:rPr>
          <w:rFonts w:ascii="Times New Roman" w:eastAsiaTheme="minorEastAsia"/>
          <w:color w:val="000000" w:themeColor="text1"/>
          <w:sz w:val="24"/>
        </w:rPr>
        <w:t>PM</w:t>
      </w:r>
      <w:r w:rsidRPr="00783F33">
        <w:rPr>
          <w:rFonts w:ascii="Times New Roman" w:eastAsiaTheme="minorEastAsia"/>
          <w:color w:val="000000" w:themeColor="text1"/>
          <w:sz w:val="24"/>
          <w:vertAlign w:val="subscript"/>
        </w:rPr>
        <w:t>2.5</w:t>
      </w:r>
      <w:r w:rsidRPr="00783F33">
        <w:rPr>
          <w:rFonts w:ascii="Times New Roman" w:eastAsiaTheme="minorEastAsia"/>
          <w:color w:val="000000" w:themeColor="text1"/>
          <w:sz w:val="24"/>
        </w:rPr>
        <w:t>）年均浓度为</w:t>
      </w:r>
      <w:r w:rsidR="00CA515C" w:rsidRPr="00783F33">
        <w:rPr>
          <w:rFonts w:ascii="Times New Roman" w:eastAsiaTheme="minorEastAsia"/>
          <w:color w:val="000000" w:themeColor="text1"/>
          <w:sz w:val="24"/>
        </w:rPr>
        <w:t>40</w:t>
      </w:r>
      <w:r w:rsidRPr="00783F33">
        <w:rPr>
          <w:rFonts w:ascii="Times New Roman" w:eastAsiaTheme="minorEastAsia"/>
          <w:color w:val="000000" w:themeColor="text1"/>
          <w:sz w:val="24"/>
        </w:rPr>
        <w:t>µg/m</w:t>
      </w:r>
      <w:r w:rsidRPr="00783F33">
        <w:rPr>
          <w:rFonts w:ascii="Times New Roman" w:eastAsiaTheme="minorEastAsia"/>
          <w:color w:val="000000" w:themeColor="text1"/>
          <w:sz w:val="24"/>
          <w:vertAlign w:val="superscript"/>
        </w:rPr>
        <w:t>3</w:t>
      </w:r>
      <w:r w:rsidRPr="00783F33">
        <w:rPr>
          <w:rFonts w:ascii="Times New Roman" w:eastAsiaTheme="minorEastAsia"/>
          <w:color w:val="000000" w:themeColor="text1"/>
          <w:sz w:val="24"/>
        </w:rPr>
        <w:t>，一氧化碳（</w:t>
      </w:r>
      <w:r w:rsidRPr="00783F33">
        <w:rPr>
          <w:rFonts w:ascii="Times New Roman" w:eastAsiaTheme="minorEastAsia"/>
          <w:color w:val="000000" w:themeColor="text1"/>
          <w:sz w:val="24"/>
        </w:rPr>
        <w:t>CO</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24</w:t>
      </w:r>
      <w:r w:rsidRPr="00783F33">
        <w:rPr>
          <w:rFonts w:ascii="Times New Roman" w:eastAsiaTheme="minorEastAsia"/>
          <w:color w:val="000000" w:themeColor="text1"/>
          <w:sz w:val="24"/>
        </w:rPr>
        <w:t>小时平均第</w:t>
      </w:r>
      <w:r w:rsidRPr="00783F33">
        <w:rPr>
          <w:rFonts w:ascii="Times New Roman" w:eastAsiaTheme="minorEastAsia"/>
          <w:color w:val="000000" w:themeColor="text1"/>
          <w:sz w:val="24"/>
        </w:rPr>
        <w:t>95</w:t>
      </w:r>
      <w:proofErr w:type="gramStart"/>
      <w:r w:rsidRPr="00783F33">
        <w:rPr>
          <w:rFonts w:ascii="Times New Roman" w:eastAsiaTheme="minorEastAsia"/>
          <w:color w:val="000000" w:themeColor="text1"/>
          <w:sz w:val="24"/>
        </w:rPr>
        <w:t>百</w:t>
      </w:r>
      <w:proofErr w:type="gramEnd"/>
      <w:r w:rsidRPr="00783F33">
        <w:rPr>
          <w:rFonts w:ascii="Times New Roman" w:eastAsiaTheme="minorEastAsia"/>
          <w:color w:val="000000" w:themeColor="text1"/>
          <w:sz w:val="24"/>
        </w:rPr>
        <w:t>分位数为</w:t>
      </w:r>
      <w:r w:rsidR="00CA515C" w:rsidRPr="00783F33">
        <w:rPr>
          <w:rFonts w:ascii="Times New Roman" w:eastAsiaTheme="minorEastAsia"/>
          <w:color w:val="000000" w:themeColor="text1"/>
          <w:sz w:val="24"/>
        </w:rPr>
        <w:t>1.2</w:t>
      </w:r>
      <w:r w:rsidRPr="00783F33">
        <w:rPr>
          <w:rFonts w:ascii="Times New Roman" w:eastAsiaTheme="minorEastAsia"/>
          <w:color w:val="000000" w:themeColor="text1"/>
          <w:sz w:val="24"/>
        </w:rPr>
        <w:t>mg/m</w:t>
      </w:r>
      <w:r w:rsidRPr="00783F33">
        <w:rPr>
          <w:rFonts w:ascii="Times New Roman" w:eastAsiaTheme="minorEastAsia"/>
          <w:color w:val="000000" w:themeColor="text1"/>
          <w:sz w:val="24"/>
          <w:vertAlign w:val="superscript"/>
        </w:rPr>
        <w:t>3</w:t>
      </w:r>
      <w:r w:rsidRPr="00783F33">
        <w:rPr>
          <w:rFonts w:ascii="Times New Roman" w:eastAsiaTheme="minorEastAsia"/>
          <w:color w:val="000000" w:themeColor="text1"/>
          <w:sz w:val="24"/>
        </w:rPr>
        <w:t>，臭氧最大</w:t>
      </w:r>
      <w:r w:rsidRPr="00783F33">
        <w:rPr>
          <w:rFonts w:ascii="Times New Roman" w:eastAsiaTheme="minorEastAsia"/>
          <w:color w:val="000000" w:themeColor="text1"/>
          <w:sz w:val="24"/>
        </w:rPr>
        <w:t>8</w:t>
      </w:r>
      <w:r w:rsidRPr="00783F33">
        <w:rPr>
          <w:rFonts w:ascii="Times New Roman" w:eastAsiaTheme="minorEastAsia"/>
          <w:color w:val="000000" w:themeColor="text1"/>
          <w:sz w:val="24"/>
        </w:rPr>
        <w:t>小时平均第</w:t>
      </w:r>
      <w:r w:rsidRPr="00783F33">
        <w:rPr>
          <w:rFonts w:ascii="Times New Roman" w:eastAsiaTheme="minorEastAsia"/>
          <w:color w:val="000000" w:themeColor="text1"/>
          <w:sz w:val="24"/>
        </w:rPr>
        <w:t>90</w:t>
      </w:r>
      <w:proofErr w:type="gramStart"/>
      <w:r w:rsidRPr="00783F33">
        <w:rPr>
          <w:rFonts w:ascii="Times New Roman" w:eastAsiaTheme="minorEastAsia"/>
          <w:color w:val="000000" w:themeColor="text1"/>
          <w:sz w:val="24"/>
        </w:rPr>
        <w:t>百</w:t>
      </w:r>
      <w:proofErr w:type="gramEnd"/>
      <w:r w:rsidRPr="00783F33">
        <w:rPr>
          <w:rFonts w:ascii="Times New Roman" w:eastAsiaTheme="minorEastAsia"/>
          <w:color w:val="000000" w:themeColor="text1"/>
          <w:sz w:val="24"/>
        </w:rPr>
        <w:t>分位数为</w:t>
      </w:r>
      <w:r w:rsidRPr="00783F33">
        <w:rPr>
          <w:rFonts w:ascii="Times New Roman" w:eastAsiaTheme="minorEastAsia"/>
          <w:color w:val="000000" w:themeColor="text1"/>
          <w:sz w:val="24"/>
        </w:rPr>
        <w:t>11</w:t>
      </w:r>
      <w:r w:rsidR="00CA515C" w:rsidRPr="00783F33">
        <w:rPr>
          <w:rFonts w:ascii="Times New Roman" w:eastAsiaTheme="minorEastAsia"/>
          <w:color w:val="000000" w:themeColor="text1"/>
          <w:sz w:val="24"/>
        </w:rPr>
        <w:t>7</w:t>
      </w:r>
      <w:r w:rsidRPr="00783F33">
        <w:rPr>
          <w:rFonts w:ascii="Times New Roman" w:eastAsiaTheme="minorEastAsia"/>
          <w:color w:val="000000" w:themeColor="text1"/>
          <w:sz w:val="24"/>
        </w:rPr>
        <w:t>µg/m</w:t>
      </w:r>
      <w:r w:rsidRPr="00783F33">
        <w:rPr>
          <w:rFonts w:ascii="Times New Roman" w:eastAsiaTheme="minorEastAsia"/>
          <w:color w:val="000000" w:themeColor="text1"/>
          <w:sz w:val="24"/>
          <w:vertAlign w:val="superscript"/>
        </w:rPr>
        <w:t>3</w:t>
      </w:r>
      <w:r w:rsidRPr="00783F33">
        <w:rPr>
          <w:rFonts w:ascii="Times New Roman" w:eastAsiaTheme="minorEastAsia"/>
          <w:color w:val="000000" w:themeColor="text1"/>
          <w:sz w:val="24"/>
        </w:rPr>
        <w:t>。项目所在区域为环境空气质量</w:t>
      </w:r>
      <w:r w:rsidR="00CA515C" w:rsidRPr="00783F33">
        <w:rPr>
          <w:rFonts w:ascii="Times New Roman" w:eastAsiaTheme="minorEastAsia"/>
          <w:color w:val="000000" w:themeColor="text1"/>
          <w:sz w:val="24"/>
        </w:rPr>
        <w:t>不</w:t>
      </w:r>
      <w:r w:rsidRPr="00783F33">
        <w:rPr>
          <w:rFonts w:ascii="Times New Roman" w:eastAsiaTheme="minorEastAsia"/>
          <w:color w:val="000000" w:themeColor="text1"/>
          <w:sz w:val="24"/>
        </w:rPr>
        <w:t>达标区。</w:t>
      </w:r>
    </w:p>
    <w:p w14:paraId="369D4E86" w14:textId="3C1F8873" w:rsidR="006646DA" w:rsidRPr="00783F33" w:rsidRDefault="000C26B5" w:rsidP="00F52773">
      <w:pPr>
        <w:snapToGrid w:val="0"/>
        <w:spacing w:line="360" w:lineRule="auto"/>
        <w:jc w:val="center"/>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表</w:t>
      </w:r>
      <w:r w:rsidRPr="00783F33">
        <w:rPr>
          <w:rFonts w:ascii="Times New Roman" w:eastAsiaTheme="minorEastAsia"/>
          <w:b/>
          <w:bCs/>
          <w:color w:val="000000" w:themeColor="text1"/>
          <w:sz w:val="24"/>
          <w:szCs w:val="24"/>
        </w:rPr>
        <w:t>4-2-1</w:t>
      </w:r>
      <w:r w:rsidR="00B4118E" w:rsidRPr="00783F33">
        <w:rPr>
          <w:rFonts w:ascii="Times New Roman" w:eastAsiaTheme="minorEastAsia"/>
          <w:b/>
          <w:bCs/>
          <w:color w:val="000000" w:themeColor="text1"/>
          <w:sz w:val="24"/>
          <w:szCs w:val="24"/>
        </w:rPr>
        <w:t>202</w:t>
      </w:r>
      <w:r w:rsidR="00CA515C" w:rsidRPr="00783F33">
        <w:rPr>
          <w:rFonts w:ascii="Times New Roman" w:eastAsiaTheme="minorEastAsia"/>
          <w:b/>
          <w:bCs/>
          <w:color w:val="000000" w:themeColor="text1"/>
          <w:sz w:val="24"/>
          <w:szCs w:val="24"/>
        </w:rPr>
        <w:t>5</w:t>
      </w:r>
      <w:r w:rsidRPr="00783F33">
        <w:rPr>
          <w:rFonts w:ascii="Times New Roman" w:eastAsiaTheme="minorEastAsia"/>
          <w:b/>
          <w:bCs/>
          <w:color w:val="000000" w:themeColor="text1"/>
          <w:sz w:val="24"/>
          <w:szCs w:val="24"/>
        </w:rPr>
        <w:t>年</w:t>
      </w:r>
      <w:r w:rsidR="00CA515C" w:rsidRPr="00783F33">
        <w:rPr>
          <w:rFonts w:ascii="Times New Roman" w:eastAsiaTheme="minorEastAsia"/>
          <w:b/>
          <w:bCs/>
          <w:color w:val="000000" w:themeColor="text1"/>
          <w:sz w:val="24"/>
          <w:szCs w:val="24"/>
        </w:rPr>
        <w:t>哈尔滨</w:t>
      </w:r>
      <w:r w:rsidRPr="00783F33">
        <w:rPr>
          <w:rFonts w:ascii="Times New Roman" w:eastAsiaTheme="minorEastAsia"/>
          <w:b/>
          <w:bCs/>
          <w:color w:val="000000" w:themeColor="text1"/>
          <w:sz w:val="24"/>
          <w:szCs w:val="24"/>
        </w:rPr>
        <w:t>市环境空气质量监测结果</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1381"/>
        <w:gridCol w:w="2833"/>
        <w:gridCol w:w="1146"/>
        <w:gridCol w:w="1263"/>
        <w:gridCol w:w="997"/>
        <w:gridCol w:w="902"/>
      </w:tblGrid>
      <w:tr w:rsidR="006208A8" w:rsidRPr="00783F33" w14:paraId="217ED1F8" w14:textId="77777777" w:rsidTr="00CA515C">
        <w:trPr>
          <w:jc w:val="center"/>
        </w:trPr>
        <w:tc>
          <w:tcPr>
            <w:tcW w:w="811" w:type="pct"/>
            <w:vAlign w:val="center"/>
          </w:tcPr>
          <w:p w14:paraId="4BDA46D7"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1662" w:type="pct"/>
            <w:vAlign w:val="center"/>
          </w:tcPr>
          <w:p w14:paraId="0FDC8FFB" w14:textId="77777777" w:rsidR="000A6029" w:rsidRPr="00783F33" w:rsidRDefault="000A6029" w:rsidP="0062350D">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sz w:val="21"/>
                <w:szCs w:val="21"/>
              </w:rPr>
              <w:t>年评价</w:t>
            </w:r>
            <w:proofErr w:type="gramEnd"/>
            <w:r w:rsidRPr="00783F33">
              <w:rPr>
                <w:rFonts w:ascii="Times New Roman" w:eastAsiaTheme="minorEastAsia"/>
                <w:color w:val="000000" w:themeColor="text1"/>
                <w:sz w:val="21"/>
                <w:szCs w:val="21"/>
              </w:rPr>
              <w:t>指标</w:t>
            </w:r>
          </w:p>
        </w:tc>
        <w:tc>
          <w:tcPr>
            <w:tcW w:w="672" w:type="pct"/>
            <w:vAlign w:val="center"/>
          </w:tcPr>
          <w:p w14:paraId="1B8C5CEA"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现状浓度</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μg/m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741" w:type="pct"/>
            <w:vAlign w:val="center"/>
          </w:tcPr>
          <w:p w14:paraId="72D5307B"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r w:rsidRPr="00783F33">
              <w:rPr>
                <w:rFonts w:ascii="Times New Roman" w:eastAsiaTheme="minorEastAsia"/>
                <w:color w:val="000000" w:themeColor="text1"/>
                <w:sz w:val="21"/>
                <w:szCs w:val="21"/>
              </w:rPr>
              <w:t>/</w:t>
            </w:r>
          </w:p>
          <w:p w14:paraId="77B1D6B7"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μg/m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585" w:type="pct"/>
            <w:vAlign w:val="center"/>
          </w:tcPr>
          <w:p w14:paraId="7C872A61"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占标率</w:t>
            </w:r>
            <w:r w:rsidRPr="00783F33">
              <w:rPr>
                <w:rFonts w:ascii="Times New Roman" w:eastAsiaTheme="minorEastAsia"/>
                <w:color w:val="000000" w:themeColor="text1"/>
                <w:sz w:val="21"/>
                <w:szCs w:val="21"/>
              </w:rPr>
              <w:t>/</w:t>
            </w:r>
          </w:p>
          <w:p w14:paraId="6871CDD6"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p>
        </w:tc>
        <w:tc>
          <w:tcPr>
            <w:tcW w:w="529" w:type="pct"/>
            <w:vAlign w:val="center"/>
          </w:tcPr>
          <w:p w14:paraId="70F27BA8" w14:textId="77777777" w:rsidR="000A6029" w:rsidRPr="00783F33" w:rsidRDefault="000A6029"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达标情况</w:t>
            </w:r>
          </w:p>
        </w:tc>
      </w:tr>
      <w:tr w:rsidR="006208A8" w:rsidRPr="00783F33" w14:paraId="4414B82C" w14:textId="77777777" w:rsidTr="00CA515C">
        <w:trPr>
          <w:jc w:val="center"/>
        </w:trPr>
        <w:tc>
          <w:tcPr>
            <w:tcW w:w="811" w:type="pct"/>
            <w:vAlign w:val="center"/>
          </w:tcPr>
          <w:p w14:paraId="1949ED57"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SO</w:t>
            </w:r>
            <w:r w:rsidRPr="00783F33">
              <w:rPr>
                <w:rFonts w:ascii="Times New Roman" w:eastAsiaTheme="minorEastAsia"/>
                <w:color w:val="000000" w:themeColor="text1"/>
                <w:sz w:val="21"/>
                <w:szCs w:val="21"/>
                <w:vertAlign w:val="subscript"/>
              </w:rPr>
              <w:t>2</w:t>
            </w:r>
          </w:p>
        </w:tc>
        <w:tc>
          <w:tcPr>
            <w:tcW w:w="1662" w:type="pct"/>
            <w:tcBorders>
              <w:bottom w:val="single" w:sz="4" w:space="0" w:color="auto"/>
            </w:tcBorders>
            <w:vAlign w:val="center"/>
          </w:tcPr>
          <w:p w14:paraId="4422D8B4"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年平均质量浓度</w:t>
            </w:r>
          </w:p>
        </w:tc>
        <w:tc>
          <w:tcPr>
            <w:tcW w:w="672" w:type="pct"/>
            <w:tcBorders>
              <w:bottom w:val="single" w:sz="4" w:space="0" w:color="auto"/>
            </w:tcBorders>
            <w:vAlign w:val="center"/>
          </w:tcPr>
          <w:p w14:paraId="07E050C7"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9</w:t>
            </w:r>
          </w:p>
        </w:tc>
        <w:tc>
          <w:tcPr>
            <w:tcW w:w="741" w:type="pct"/>
            <w:tcBorders>
              <w:bottom w:val="single" w:sz="4" w:space="0" w:color="auto"/>
            </w:tcBorders>
            <w:vAlign w:val="center"/>
          </w:tcPr>
          <w:p w14:paraId="43879E89" w14:textId="77777777" w:rsidR="0062350D" w:rsidRPr="00783F33" w:rsidRDefault="0062350D"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60</w:t>
            </w:r>
          </w:p>
        </w:tc>
        <w:tc>
          <w:tcPr>
            <w:tcW w:w="585" w:type="pct"/>
            <w:tcBorders>
              <w:bottom w:val="single" w:sz="4" w:space="0" w:color="auto"/>
            </w:tcBorders>
            <w:vAlign w:val="center"/>
          </w:tcPr>
          <w:p w14:paraId="44D9C91B"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15.0</w:t>
            </w:r>
          </w:p>
        </w:tc>
        <w:tc>
          <w:tcPr>
            <w:tcW w:w="529" w:type="pct"/>
            <w:tcBorders>
              <w:bottom w:val="single" w:sz="4" w:space="0" w:color="auto"/>
            </w:tcBorders>
            <w:vAlign w:val="center"/>
          </w:tcPr>
          <w:p w14:paraId="7204FAC1"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r>
      <w:tr w:rsidR="006208A8" w:rsidRPr="00783F33" w14:paraId="67F10561" w14:textId="77777777" w:rsidTr="00CA515C">
        <w:trPr>
          <w:jc w:val="center"/>
        </w:trPr>
        <w:tc>
          <w:tcPr>
            <w:tcW w:w="811" w:type="pct"/>
            <w:vAlign w:val="center"/>
          </w:tcPr>
          <w:p w14:paraId="69EA45C6"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NO</w:t>
            </w:r>
            <w:r w:rsidRPr="00783F33">
              <w:rPr>
                <w:rFonts w:ascii="Times New Roman" w:eastAsiaTheme="minorEastAsia"/>
                <w:color w:val="000000" w:themeColor="text1"/>
                <w:sz w:val="21"/>
                <w:szCs w:val="21"/>
                <w:vertAlign w:val="subscript"/>
              </w:rPr>
              <w:t>2</w:t>
            </w:r>
          </w:p>
        </w:tc>
        <w:tc>
          <w:tcPr>
            <w:tcW w:w="1662" w:type="pct"/>
            <w:tcBorders>
              <w:bottom w:val="single" w:sz="4" w:space="0" w:color="auto"/>
            </w:tcBorders>
            <w:vAlign w:val="center"/>
          </w:tcPr>
          <w:p w14:paraId="5B83BC4E"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年平均质量浓度</w:t>
            </w:r>
          </w:p>
        </w:tc>
        <w:tc>
          <w:tcPr>
            <w:tcW w:w="672" w:type="pct"/>
            <w:tcBorders>
              <w:bottom w:val="single" w:sz="4" w:space="0" w:color="auto"/>
            </w:tcBorders>
            <w:vAlign w:val="center"/>
          </w:tcPr>
          <w:p w14:paraId="67DBF472"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26</w:t>
            </w:r>
          </w:p>
        </w:tc>
        <w:tc>
          <w:tcPr>
            <w:tcW w:w="741" w:type="pct"/>
            <w:tcBorders>
              <w:bottom w:val="single" w:sz="4" w:space="0" w:color="auto"/>
            </w:tcBorders>
            <w:vAlign w:val="center"/>
          </w:tcPr>
          <w:p w14:paraId="7C3D99C5" w14:textId="77777777" w:rsidR="0062350D" w:rsidRPr="00783F33" w:rsidRDefault="0062350D"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40</w:t>
            </w:r>
          </w:p>
        </w:tc>
        <w:tc>
          <w:tcPr>
            <w:tcW w:w="585" w:type="pct"/>
            <w:tcBorders>
              <w:bottom w:val="single" w:sz="4" w:space="0" w:color="auto"/>
            </w:tcBorders>
            <w:vAlign w:val="center"/>
          </w:tcPr>
          <w:p w14:paraId="62410B08"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40.0</w:t>
            </w:r>
          </w:p>
        </w:tc>
        <w:tc>
          <w:tcPr>
            <w:tcW w:w="529" w:type="pct"/>
            <w:tcBorders>
              <w:bottom w:val="single" w:sz="4" w:space="0" w:color="auto"/>
            </w:tcBorders>
            <w:vAlign w:val="center"/>
          </w:tcPr>
          <w:p w14:paraId="74512478"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r>
      <w:tr w:rsidR="006208A8" w:rsidRPr="00783F33" w14:paraId="151388D5" w14:textId="77777777" w:rsidTr="00CA515C">
        <w:trPr>
          <w:jc w:val="center"/>
        </w:trPr>
        <w:tc>
          <w:tcPr>
            <w:tcW w:w="811" w:type="pct"/>
            <w:vAlign w:val="center"/>
          </w:tcPr>
          <w:p w14:paraId="246848C2"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PM</w:t>
            </w:r>
            <w:r w:rsidRPr="00783F33">
              <w:rPr>
                <w:rFonts w:ascii="Times New Roman" w:eastAsiaTheme="minorEastAsia"/>
                <w:color w:val="000000" w:themeColor="text1"/>
                <w:sz w:val="21"/>
                <w:szCs w:val="21"/>
                <w:vertAlign w:val="subscript"/>
              </w:rPr>
              <w:t>10</w:t>
            </w:r>
          </w:p>
        </w:tc>
        <w:tc>
          <w:tcPr>
            <w:tcW w:w="1662" w:type="pct"/>
            <w:tcBorders>
              <w:bottom w:val="single" w:sz="4" w:space="0" w:color="auto"/>
            </w:tcBorders>
            <w:vAlign w:val="center"/>
          </w:tcPr>
          <w:p w14:paraId="4FBC113E" w14:textId="77777777" w:rsidR="0062350D" w:rsidRPr="00783F33" w:rsidRDefault="0062350D"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年平均质量浓度</w:t>
            </w:r>
          </w:p>
        </w:tc>
        <w:tc>
          <w:tcPr>
            <w:tcW w:w="672" w:type="pct"/>
            <w:tcBorders>
              <w:bottom w:val="single" w:sz="4" w:space="0" w:color="auto"/>
            </w:tcBorders>
            <w:vAlign w:val="center"/>
          </w:tcPr>
          <w:p w14:paraId="7CEE5E66" w14:textId="77777777" w:rsidR="0062350D" w:rsidRPr="00783F33" w:rsidRDefault="00CA515C" w:rsidP="0062350D">
            <w:pPr>
              <w:pStyle w:val="4fb"/>
              <w:widowControl/>
              <w:adjustRightInd w:val="0"/>
              <w:snapToGrid w:val="0"/>
              <w:spacing w:line="240" w:lineRule="auto"/>
              <w:rPr>
                <w:rFonts w:ascii="Times New Roman" w:hAnsi="Times New Roman" w:cs="Times New Roman"/>
                <w:color w:val="000000" w:themeColor="text1"/>
                <w:kern w:val="0"/>
                <w:sz w:val="21"/>
                <w:szCs w:val="21"/>
              </w:rPr>
            </w:pPr>
            <w:r w:rsidRPr="00783F33">
              <w:rPr>
                <w:rFonts w:ascii="Times New Roman" w:hAnsi="Times New Roman" w:cs="Times New Roman"/>
                <w:color w:val="000000" w:themeColor="text1"/>
                <w:kern w:val="0"/>
                <w:sz w:val="21"/>
                <w:szCs w:val="21"/>
              </w:rPr>
              <w:t>61</w:t>
            </w:r>
          </w:p>
        </w:tc>
        <w:tc>
          <w:tcPr>
            <w:tcW w:w="741" w:type="pct"/>
            <w:tcBorders>
              <w:bottom w:val="single" w:sz="4" w:space="0" w:color="auto"/>
            </w:tcBorders>
            <w:vAlign w:val="center"/>
          </w:tcPr>
          <w:p w14:paraId="5FA857F4" w14:textId="77777777" w:rsidR="0062350D" w:rsidRPr="00783F33" w:rsidRDefault="0062350D" w:rsidP="0062350D">
            <w:pPr>
              <w:pStyle w:val="4fb"/>
              <w:widowControl/>
              <w:adjustRightInd w:val="0"/>
              <w:snapToGrid w:val="0"/>
              <w:spacing w:line="240" w:lineRule="auto"/>
              <w:rPr>
                <w:rFonts w:ascii="Times New Roman" w:hAnsi="Times New Roman" w:cs="Times New Roman"/>
                <w:color w:val="000000" w:themeColor="text1"/>
                <w:kern w:val="0"/>
                <w:sz w:val="21"/>
                <w:szCs w:val="21"/>
              </w:rPr>
            </w:pPr>
            <w:r w:rsidRPr="00783F33">
              <w:rPr>
                <w:rFonts w:ascii="Times New Roman" w:hAnsi="Times New Roman" w:cs="Times New Roman"/>
                <w:color w:val="000000" w:themeColor="text1"/>
                <w:kern w:val="0"/>
                <w:sz w:val="21"/>
                <w:szCs w:val="21"/>
              </w:rPr>
              <w:t>60</w:t>
            </w:r>
          </w:p>
        </w:tc>
        <w:tc>
          <w:tcPr>
            <w:tcW w:w="585" w:type="pct"/>
            <w:tcBorders>
              <w:bottom w:val="single" w:sz="4" w:space="0" w:color="auto"/>
            </w:tcBorders>
            <w:vAlign w:val="center"/>
          </w:tcPr>
          <w:p w14:paraId="584310DE" w14:textId="77777777" w:rsidR="0062350D" w:rsidRPr="00783F33" w:rsidRDefault="00CA515C" w:rsidP="0062350D">
            <w:pPr>
              <w:pStyle w:val="4fb"/>
              <w:widowControl/>
              <w:adjustRightInd w:val="0"/>
              <w:snapToGrid w:val="0"/>
              <w:spacing w:line="240" w:lineRule="auto"/>
              <w:rPr>
                <w:rFonts w:ascii="Times New Roman" w:hAnsi="Times New Roman" w:cs="Times New Roman"/>
                <w:color w:val="000000" w:themeColor="text1"/>
                <w:kern w:val="0"/>
                <w:sz w:val="21"/>
                <w:szCs w:val="21"/>
              </w:rPr>
            </w:pPr>
            <w:r w:rsidRPr="00783F33">
              <w:rPr>
                <w:rFonts w:ascii="Times New Roman" w:hAnsi="Times New Roman" w:cs="Times New Roman"/>
                <w:color w:val="000000" w:themeColor="text1"/>
                <w:kern w:val="0"/>
                <w:sz w:val="21"/>
                <w:szCs w:val="21"/>
              </w:rPr>
              <w:t>101.37</w:t>
            </w:r>
          </w:p>
        </w:tc>
        <w:tc>
          <w:tcPr>
            <w:tcW w:w="529" w:type="pct"/>
            <w:tcBorders>
              <w:bottom w:val="single" w:sz="4" w:space="0" w:color="auto"/>
            </w:tcBorders>
            <w:vAlign w:val="center"/>
          </w:tcPr>
          <w:p w14:paraId="1FEAFDB3" w14:textId="77777777" w:rsidR="0062350D" w:rsidRPr="00783F33" w:rsidRDefault="00CA515C" w:rsidP="0062350D">
            <w:pPr>
              <w:snapToGrid w:val="0"/>
              <w:jc w:val="center"/>
              <w:rPr>
                <w:rFonts w:ascii="Times New Roman" w:eastAsiaTheme="minorEastAsia"/>
                <w:color w:val="000000" w:themeColor="text1"/>
                <w:sz w:val="21"/>
                <w:szCs w:val="21"/>
              </w:rPr>
            </w:pPr>
            <w:bookmarkStart w:id="139" w:name="OLE_LINK18"/>
            <w:bookmarkStart w:id="140" w:name="OLE_LINK35"/>
            <w:r w:rsidRPr="00783F33">
              <w:rPr>
                <w:rFonts w:ascii="Times New Roman" w:eastAsiaTheme="minorEastAsia"/>
                <w:color w:val="000000" w:themeColor="text1"/>
                <w:sz w:val="21"/>
                <w:szCs w:val="21"/>
              </w:rPr>
              <w:t>不</w:t>
            </w:r>
            <w:r w:rsidR="0062350D" w:rsidRPr="00783F33">
              <w:rPr>
                <w:rFonts w:ascii="Times New Roman" w:eastAsiaTheme="minorEastAsia"/>
                <w:color w:val="000000" w:themeColor="text1"/>
                <w:sz w:val="21"/>
                <w:szCs w:val="21"/>
              </w:rPr>
              <w:t>达标</w:t>
            </w:r>
            <w:bookmarkEnd w:id="139"/>
            <w:bookmarkEnd w:id="140"/>
          </w:p>
        </w:tc>
      </w:tr>
      <w:tr w:rsidR="006208A8" w:rsidRPr="00783F33" w14:paraId="18237200" w14:textId="77777777" w:rsidTr="00CA515C">
        <w:trPr>
          <w:jc w:val="center"/>
        </w:trPr>
        <w:tc>
          <w:tcPr>
            <w:tcW w:w="811" w:type="pct"/>
            <w:vAlign w:val="center"/>
          </w:tcPr>
          <w:p w14:paraId="29750DD3"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PM</w:t>
            </w:r>
            <w:r w:rsidRPr="00783F33">
              <w:rPr>
                <w:rFonts w:ascii="Times New Roman" w:eastAsiaTheme="minorEastAsia"/>
                <w:color w:val="000000" w:themeColor="text1"/>
                <w:sz w:val="21"/>
                <w:szCs w:val="21"/>
                <w:vertAlign w:val="subscript"/>
              </w:rPr>
              <w:t>2.5</w:t>
            </w:r>
          </w:p>
        </w:tc>
        <w:tc>
          <w:tcPr>
            <w:tcW w:w="1662" w:type="pct"/>
            <w:tcBorders>
              <w:bottom w:val="single" w:sz="4" w:space="0" w:color="auto"/>
            </w:tcBorders>
            <w:vAlign w:val="center"/>
          </w:tcPr>
          <w:p w14:paraId="0AA02535" w14:textId="77777777" w:rsidR="0062350D" w:rsidRPr="00783F33" w:rsidRDefault="0062350D"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年平均质量浓度</w:t>
            </w:r>
          </w:p>
        </w:tc>
        <w:tc>
          <w:tcPr>
            <w:tcW w:w="672" w:type="pct"/>
            <w:tcBorders>
              <w:bottom w:val="single" w:sz="4" w:space="0" w:color="auto"/>
            </w:tcBorders>
            <w:vAlign w:val="center"/>
          </w:tcPr>
          <w:p w14:paraId="3CC015A8" w14:textId="77777777" w:rsidR="0062350D" w:rsidRPr="00783F33" w:rsidRDefault="00CA515C" w:rsidP="0062350D">
            <w:pPr>
              <w:pStyle w:val="4fb"/>
              <w:widowControl/>
              <w:adjustRightInd w:val="0"/>
              <w:snapToGrid w:val="0"/>
              <w:spacing w:line="240" w:lineRule="auto"/>
              <w:rPr>
                <w:rFonts w:ascii="Times New Roman" w:hAnsi="Times New Roman" w:cs="Times New Roman"/>
                <w:color w:val="000000" w:themeColor="text1"/>
                <w:kern w:val="0"/>
                <w:sz w:val="21"/>
                <w:szCs w:val="21"/>
              </w:rPr>
            </w:pPr>
            <w:r w:rsidRPr="00783F33">
              <w:rPr>
                <w:rFonts w:ascii="Times New Roman" w:hAnsi="Times New Roman" w:cs="Times New Roman"/>
                <w:color w:val="000000" w:themeColor="text1"/>
                <w:kern w:val="0"/>
                <w:sz w:val="21"/>
                <w:szCs w:val="21"/>
              </w:rPr>
              <w:t>40</w:t>
            </w:r>
          </w:p>
        </w:tc>
        <w:tc>
          <w:tcPr>
            <w:tcW w:w="741" w:type="pct"/>
            <w:tcBorders>
              <w:bottom w:val="single" w:sz="4" w:space="0" w:color="auto"/>
            </w:tcBorders>
            <w:vAlign w:val="center"/>
          </w:tcPr>
          <w:p w14:paraId="300B98BC" w14:textId="77777777" w:rsidR="0062350D" w:rsidRPr="00783F33" w:rsidRDefault="0062350D" w:rsidP="0062350D">
            <w:pPr>
              <w:pStyle w:val="4fb"/>
              <w:widowControl/>
              <w:adjustRightInd w:val="0"/>
              <w:snapToGrid w:val="0"/>
              <w:spacing w:line="240" w:lineRule="auto"/>
              <w:rPr>
                <w:rFonts w:ascii="Times New Roman" w:hAnsi="Times New Roman" w:cs="Times New Roman"/>
                <w:color w:val="000000" w:themeColor="text1"/>
                <w:kern w:val="0"/>
                <w:sz w:val="21"/>
                <w:szCs w:val="21"/>
              </w:rPr>
            </w:pPr>
            <w:r w:rsidRPr="00783F33">
              <w:rPr>
                <w:rFonts w:ascii="Times New Roman" w:hAnsi="Times New Roman" w:cs="Times New Roman"/>
                <w:color w:val="000000" w:themeColor="text1"/>
                <w:kern w:val="0"/>
                <w:sz w:val="21"/>
                <w:szCs w:val="21"/>
              </w:rPr>
              <w:t>30</w:t>
            </w:r>
          </w:p>
        </w:tc>
        <w:tc>
          <w:tcPr>
            <w:tcW w:w="585" w:type="pct"/>
            <w:tcBorders>
              <w:bottom w:val="single" w:sz="4" w:space="0" w:color="auto"/>
            </w:tcBorders>
            <w:vAlign w:val="center"/>
          </w:tcPr>
          <w:p w14:paraId="47EF41CF" w14:textId="77777777" w:rsidR="0062350D" w:rsidRPr="00783F33" w:rsidRDefault="00CA515C" w:rsidP="0062350D">
            <w:pPr>
              <w:pStyle w:val="4fb"/>
              <w:widowControl/>
              <w:adjustRightInd w:val="0"/>
              <w:snapToGrid w:val="0"/>
              <w:spacing w:line="240" w:lineRule="auto"/>
              <w:rPr>
                <w:rFonts w:ascii="Times New Roman" w:hAnsi="Times New Roman" w:cs="Times New Roman"/>
                <w:color w:val="000000" w:themeColor="text1"/>
                <w:kern w:val="0"/>
                <w:sz w:val="21"/>
                <w:szCs w:val="21"/>
              </w:rPr>
            </w:pPr>
            <w:r w:rsidRPr="00783F33">
              <w:rPr>
                <w:rFonts w:ascii="Times New Roman" w:hAnsi="Times New Roman" w:cs="Times New Roman"/>
                <w:color w:val="000000" w:themeColor="text1"/>
                <w:kern w:val="0"/>
                <w:sz w:val="21"/>
                <w:szCs w:val="21"/>
              </w:rPr>
              <w:t>133.3</w:t>
            </w:r>
          </w:p>
        </w:tc>
        <w:tc>
          <w:tcPr>
            <w:tcW w:w="529" w:type="pct"/>
            <w:tcBorders>
              <w:bottom w:val="single" w:sz="4" w:space="0" w:color="auto"/>
            </w:tcBorders>
            <w:vAlign w:val="center"/>
          </w:tcPr>
          <w:p w14:paraId="40BC700D" w14:textId="77777777" w:rsidR="0062350D" w:rsidRPr="00783F33" w:rsidRDefault="00CA515C" w:rsidP="0062350D">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不达标</w:t>
            </w:r>
          </w:p>
        </w:tc>
      </w:tr>
      <w:tr w:rsidR="006208A8" w:rsidRPr="00783F33" w14:paraId="4BF3E743" w14:textId="77777777" w:rsidTr="00CA515C">
        <w:trPr>
          <w:jc w:val="center"/>
        </w:trPr>
        <w:tc>
          <w:tcPr>
            <w:tcW w:w="811" w:type="pct"/>
            <w:vAlign w:val="center"/>
          </w:tcPr>
          <w:p w14:paraId="22D92439"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w:t>
            </w:r>
          </w:p>
        </w:tc>
        <w:tc>
          <w:tcPr>
            <w:tcW w:w="1662" w:type="pct"/>
            <w:vAlign w:val="center"/>
          </w:tcPr>
          <w:p w14:paraId="7F4F5759"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24</w:t>
            </w:r>
            <w:r w:rsidRPr="00783F33">
              <w:rPr>
                <w:rFonts w:ascii="Times New Roman" w:eastAsiaTheme="minorEastAsia"/>
                <w:color w:val="000000" w:themeColor="text1"/>
                <w:sz w:val="21"/>
                <w:szCs w:val="21"/>
              </w:rPr>
              <w:t>小时平均第</w:t>
            </w:r>
            <w:r w:rsidRPr="00783F33">
              <w:rPr>
                <w:rFonts w:ascii="Times New Roman" w:eastAsiaTheme="minorEastAsia"/>
                <w:color w:val="000000" w:themeColor="text1"/>
                <w:sz w:val="21"/>
                <w:szCs w:val="21"/>
              </w:rPr>
              <w:t>95</w:t>
            </w:r>
            <w:proofErr w:type="gramStart"/>
            <w:r w:rsidRPr="00783F33">
              <w:rPr>
                <w:rFonts w:ascii="Times New Roman" w:eastAsiaTheme="minorEastAsia"/>
                <w:color w:val="000000" w:themeColor="text1"/>
                <w:sz w:val="21"/>
                <w:szCs w:val="21"/>
              </w:rPr>
              <w:t>百</w:t>
            </w:r>
            <w:proofErr w:type="gramEnd"/>
            <w:r w:rsidRPr="00783F33">
              <w:rPr>
                <w:rFonts w:ascii="Times New Roman" w:eastAsiaTheme="minorEastAsia"/>
                <w:color w:val="000000" w:themeColor="text1"/>
                <w:sz w:val="21"/>
                <w:szCs w:val="21"/>
              </w:rPr>
              <w:t>分位数</w:t>
            </w:r>
          </w:p>
        </w:tc>
        <w:tc>
          <w:tcPr>
            <w:tcW w:w="672" w:type="pct"/>
            <w:vAlign w:val="center"/>
          </w:tcPr>
          <w:p w14:paraId="21D6FDD3"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1200</w:t>
            </w:r>
          </w:p>
        </w:tc>
        <w:tc>
          <w:tcPr>
            <w:tcW w:w="741" w:type="pct"/>
            <w:vAlign w:val="center"/>
          </w:tcPr>
          <w:p w14:paraId="4FD4514E" w14:textId="77777777" w:rsidR="0062350D" w:rsidRPr="00783F33" w:rsidRDefault="0062350D"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4000</w:t>
            </w:r>
          </w:p>
        </w:tc>
        <w:tc>
          <w:tcPr>
            <w:tcW w:w="585" w:type="pct"/>
            <w:vAlign w:val="center"/>
          </w:tcPr>
          <w:p w14:paraId="1F400C62"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30.0</w:t>
            </w:r>
          </w:p>
        </w:tc>
        <w:tc>
          <w:tcPr>
            <w:tcW w:w="529" w:type="pct"/>
            <w:vAlign w:val="center"/>
          </w:tcPr>
          <w:p w14:paraId="7727C66B"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r>
      <w:tr w:rsidR="006208A8" w:rsidRPr="00783F33" w14:paraId="14C6C858" w14:textId="77777777" w:rsidTr="00CA515C">
        <w:trPr>
          <w:jc w:val="center"/>
        </w:trPr>
        <w:tc>
          <w:tcPr>
            <w:tcW w:w="811" w:type="pct"/>
            <w:vAlign w:val="center"/>
          </w:tcPr>
          <w:p w14:paraId="66FBE0DC"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O</w:t>
            </w:r>
            <w:r w:rsidRPr="00783F33">
              <w:rPr>
                <w:rFonts w:ascii="Times New Roman" w:eastAsiaTheme="minorEastAsia"/>
                <w:color w:val="000000" w:themeColor="text1"/>
                <w:sz w:val="21"/>
                <w:szCs w:val="21"/>
                <w:vertAlign w:val="subscript"/>
              </w:rPr>
              <w:t>3</w:t>
            </w:r>
          </w:p>
        </w:tc>
        <w:tc>
          <w:tcPr>
            <w:tcW w:w="1662" w:type="pct"/>
            <w:vAlign w:val="center"/>
          </w:tcPr>
          <w:p w14:paraId="67EE4ADC"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r w:rsidRPr="00783F33">
              <w:rPr>
                <w:rFonts w:ascii="Times New Roman" w:eastAsiaTheme="minorEastAsia"/>
                <w:color w:val="000000" w:themeColor="text1"/>
                <w:sz w:val="21"/>
                <w:szCs w:val="21"/>
              </w:rPr>
              <w:t>小时平均第</w:t>
            </w:r>
            <w:r w:rsidRPr="00783F33">
              <w:rPr>
                <w:rFonts w:ascii="Times New Roman" w:eastAsiaTheme="minorEastAsia"/>
                <w:color w:val="000000" w:themeColor="text1"/>
                <w:sz w:val="21"/>
                <w:szCs w:val="21"/>
              </w:rPr>
              <w:t>90</w:t>
            </w:r>
            <w:proofErr w:type="gramStart"/>
            <w:r w:rsidRPr="00783F33">
              <w:rPr>
                <w:rFonts w:ascii="Times New Roman" w:eastAsiaTheme="minorEastAsia"/>
                <w:color w:val="000000" w:themeColor="text1"/>
                <w:sz w:val="21"/>
                <w:szCs w:val="21"/>
              </w:rPr>
              <w:t>百</w:t>
            </w:r>
            <w:proofErr w:type="gramEnd"/>
            <w:r w:rsidRPr="00783F33">
              <w:rPr>
                <w:rFonts w:ascii="Times New Roman" w:eastAsiaTheme="minorEastAsia"/>
                <w:color w:val="000000" w:themeColor="text1"/>
                <w:sz w:val="21"/>
                <w:szCs w:val="21"/>
              </w:rPr>
              <w:t>分位数</w:t>
            </w:r>
          </w:p>
        </w:tc>
        <w:tc>
          <w:tcPr>
            <w:tcW w:w="672" w:type="pct"/>
            <w:vAlign w:val="center"/>
          </w:tcPr>
          <w:p w14:paraId="3BBACC30"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117</w:t>
            </w:r>
          </w:p>
        </w:tc>
        <w:tc>
          <w:tcPr>
            <w:tcW w:w="741" w:type="pct"/>
            <w:vAlign w:val="center"/>
          </w:tcPr>
          <w:p w14:paraId="0838275B" w14:textId="77777777" w:rsidR="0062350D" w:rsidRPr="00783F33" w:rsidRDefault="0062350D"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160</w:t>
            </w:r>
          </w:p>
        </w:tc>
        <w:tc>
          <w:tcPr>
            <w:tcW w:w="585" w:type="pct"/>
            <w:vAlign w:val="center"/>
          </w:tcPr>
          <w:p w14:paraId="6D4A8055" w14:textId="77777777" w:rsidR="0062350D" w:rsidRPr="00783F33" w:rsidRDefault="00CA515C" w:rsidP="0062350D">
            <w:pPr>
              <w:pStyle w:val="affffffffffffffffffffffffffffff9"/>
              <w:widowControl/>
              <w:tabs>
                <w:tab w:val="center" w:pos="0"/>
              </w:tabs>
              <w:adjustRightInd w:val="0"/>
              <w:spacing w:line="240" w:lineRule="auto"/>
              <w:rPr>
                <w:rFonts w:ascii="Times New Roman" w:eastAsiaTheme="minorEastAsia" w:hAnsi="Times New Roman" w:cs="Times New Roman"/>
                <w:bCs w:val="0"/>
                <w:color w:val="000000" w:themeColor="text1"/>
                <w:sz w:val="21"/>
                <w:szCs w:val="21"/>
              </w:rPr>
            </w:pPr>
            <w:r w:rsidRPr="00783F33">
              <w:rPr>
                <w:rFonts w:ascii="Times New Roman" w:eastAsiaTheme="minorEastAsia" w:hAnsi="Times New Roman" w:cs="Times New Roman"/>
                <w:bCs w:val="0"/>
                <w:color w:val="000000" w:themeColor="text1"/>
                <w:sz w:val="21"/>
                <w:szCs w:val="21"/>
              </w:rPr>
              <w:t>73.1</w:t>
            </w:r>
          </w:p>
        </w:tc>
        <w:tc>
          <w:tcPr>
            <w:tcW w:w="529" w:type="pct"/>
            <w:vAlign w:val="center"/>
          </w:tcPr>
          <w:p w14:paraId="5E2A3882" w14:textId="77777777" w:rsidR="0062350D" w:rsidRPr="00783F33" w:rsidRDefault="0062350D" w:rsidP="0062350D">
            <w:pPr>
              <w:widowControl/>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r>
    </w:tbl>
    <w:p w14:paraId="290087C6"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4.2.1.2</w:t>
      </w:r>
      <w:r w:rsidR="00FA4F46" w:rsidRPr="00783F33">
        <w:rPr>
          <w:rFonts w:ascii="Times New Roman" w:eastAsiaTheme="minorEastAsia"/>
          <w:b/>
          <w:bCs/>
          <w:color w:val="000000" w:themeColor="text1"/>
          <w:sz w:val="24"/>
        </w:rPr>
        <w:t>项目所在区域特征污染物环境质量现状</w:t>
      </w:r>
    </w:p>
    <w:p w14:paraId="14658C6D" w14:textId="77777777" w:rsidR="00FA4F46" w:rsidRPr="00783F33" w:rsidRDefault="00FA4F46"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szCs w:val="20"/>
        </w:rPr>
        <w:t>根据前文估算模式结果可知，本项目大气环境评价范围内无环境空气一类区。</w:t>
      </w:r>
    </w:p>
    <w:p w14:paraId="16C8EEBE" w14:textId="77777777" w:rsidR="005377E9" w:rsidRPr="00783F33" w:rsidRDefault="00FA4F46"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本项目特征污染物</w:t>
      </w:r>
      <w:r w:rsidR="005377E9" w:rsidRPr="00783F33">
        <w:rPr>
          <w:rFonts w:ascii="Times New Roman" w:eastAsiaTheme="minorEastAsia" w:hAnsi="Times New Roman" w:cs="Times New Roman"/>
          <w:color w:val="000000" w:themeColor="text1"/>
        </w:rPr>
        <w:t>为</w:t>
      </w:r>
      <w:r w:rsidR="005377E9" w:rsidRPr="00783F33">
        <w:rPr>
          <w:rFonts w:ascii="Times New Roman" w:eastAsiaTheme="minorEastAsia" w:hAnsi="Times New Roman" w:cs="Times New Roman"/>
          <w:color w:val="000000" w:themeColor="text1"/>
          <w:szCs w:val="20"/>
        </w:rPr>
        <w:t>TSP</w:t>
      </w:r>
      <w:r w:rsidR="005377E9" w:rsidRPr="00783F33">
        <w:rPr>
          <w:rFonts w:ascii="Times New Roman" w:eastAsiaTheme="minorEastAsia" w:hAnsi="Times New Roman" w:cs="Times New Roman"/>
          <w:color w:val="000000" w:themeColor="text1"/>
          <w:szCs w:val="20"/>
        </w:rPr>
        <w:t>、非甲烷总烃</w:t>
      </w:r>
      <w:r w:rsidR="00B74BB2" w:rsidRPr="00783F33">
        <w:rPr>
          <w:rFonts w:ascii="Times New Roman" w:eastAsiaTheme="minorEastAsia" w:hAnsi="Times New Roman" w:cs="Times New Roman"/>
          <w:color w:val="000000" w:themeColor="text1"/>
          <w:szCs w:val="20"/>
        </w:rPr>
        <w:t>、</w:t>
      </w:r>
      <w:r w:rsidR="005F2220" w:rsidRPr="00783F33">
        <w:rPr>
          <w:rFonts w:ascii="Times New Roman" w:eastAsiaTheme="minorEastAsia" w:hAnsi="Times New Roman" w:cs="Times New Roman"/>
          <w:color w:val="000000" w:themeColor="text1"/>
          <w:szCs w:val="20"/>
        </w:rPr>
        <w:t>铅及其化合物、锡及其化合物、</w:t>
      </w:r>
      <w:r w:rsidR="00B74BB2" w:rsidRPr="00783F33">
        <w:rPr>
          <w:rFonts w:ascii="Times New Roman" w:eastAsiaTheme="minorEastAsia" w:hAnsi="Times New Roman" w:cs="Times New Roman"/>
          <w:color w:val="000000" w:themeColor="text1"/>
          <w:szCs w:val="20"/>
        </w:rPr>
        <w:t>臭气浓度</w:t>
      </w:r>
      <w:r w:rsidR="005377E9" w:rsidRPr="00783F33">
        <w:rPr>
          <w:rFonts w:ascii="Times New Roman" w:eastAsiaTheme="minorEastAsia" w:hAnsi="Times New Roman" w:cs="Times New Roman"/>
          <w:color w:val="000000" w:themeColor="text1"/>
          <w:szCs w:val="20"/>
        </w:rPr>
        <w:t>，委托</w:t>
      </w:r>
      <w:r w:rsidR="005F2220" w:rsidRPr="00783F33">
        <w:rPr>
          <w:rFonts w:ascii="Times New Roman" w:eastAsiaTheme="minorEastAsia" w:hAnsi="Times New Roman" w:cs="Times New Roman"/>
          <w:bCs/>
          <w:color w:val="000000" w:themeColor="text1"/>
          <w:szCs w:val="20"/>
        </w:rPr>
        <w:t>哈尔滨新巨环保科技有限公司</w:t>
      </w:r>
      <w:r w:rsidR="005377E9" w:rsidRPr="00783F33">
        <w:rPr>
          <w:rFonts w:ascii="Times New Roman" w:eastAsiaTheme="minorEastAsia" w:hAnsi="Times New Roman" w:cs="Times New Roman"/>
          <w:color w:val="000000" w:themeColor="text1"/>
          <w:szCs w:val="20"/>
        </w:rPr>
        <w:t>进行监测，监测时间为</w:t>
      </w:r>
      <w:r w:rsidR="005377E9" w:rsidRPr="00783F33">
        <w:rPr>
          <w:rFonts w:ascii="Times New Roman" w:eastAsiaTheme="minorEastAsia" w:hAnsi="Times New Roman" w:cs="Times New Roman"/>
          <w:color w:val="000000" w:themeColor="text1"/>
          <w:szCs w:val="20"/>
        </w:rPr>
        <w:t>202</w:t>
      </w:r>
      <w:r w:rsidR="005F2220" w:rsidRPr="00783F33">
        <w:rPr>
          <w:rFonts w:ascii="Times New Roman" w:eastAsiaTheme="minorEastAsia" w:hAnsi="Times New Roman" w:cs="Times New Roman"/>
          <w:color w:val="000000" w:themeColor="text1"/>
          <w:szCs w:val="20"/>
        </w:rPr>
        <w:t>6</w:t>
      </w:r>
      <w:r w:rsidR="005377E9" w:rsidRPr="00783F33">
        <w:rPr>
          <w:rFonts w:ascii="Times New Roman" w:eastAsiaTheme="minorEastAsia" w:hAnsi="Times New Roman" w:cs="Times New Roman"/>
          <w:color w:val="000000" w:themeColor="text1"/>
          <w:szCs w:val="20"/>
        </w:rPr>
        <w:t>年</w:t>
      </w:r>
      <w:r w:rsidR="005F2220" w:rsidRPr="00783F33">
        <w:rPr>
          <w:rFonts w:ascii="Times New Roman" w:eastAsiaTheme="minorEastAsia" w:hAnsi="Times New Roman" w:cs="Times New Roman"/>
          <w:color w:val="000000" w:themeColor="text1"/>
          <w:szCs w:val="20"/>
        </w:rPr>
        <w:t>5</w:t>
      </w:r>
      <w:r w:rsidR="005377E9" w:rsidRPr="00783F33">
        <w:rPr>
          <w:rFonts w:ascii="Times New Roman" w:eastAsiaTheme="minorEastAsia" w:hAnsi="Times New Roman" w:cs="Times New Roman"/>
          <w:color w:val="000000" w:themeColor="text1"/>
          <w:szCs w:val="20"/>
        </w:rPr>
        <w:t>月</w:t>
      </w:r>
      <w:r w:rsidR="005F2220" w:rsidRPr="00783F33">
        <w:rPr>
          <w:rFonts w:ascii="Times New Roman" w:eastAsiaTheme="minorEastAsia" w:hAnsi="Times New Roman" w:cs="Times New Roman"/>
          <w:color w:val="000000" w:themeColor="text1"/>
          <w:szCs w:val="20"/>
        </w:rPr>
        <w:t>28</w:t>
      </w:r>
      <w:r w:rsidR="005377E9" w:rsidRPr="00783F33">
        <w:rPr>
          <w:rFonts w:ascii="Times New Roman" w:eastAsiaTheme="minorEastAsia" w:hAnsi="Times New Roman" w:cs="Times New Roman"/>
          <w:color w:val="000000" w:themeColor="text1"/>
          <w:szCs w:val="20"/>
        </w:rPr>
        <w:t>日至</w:t>
      </w:r>
      <w:r w:rsidR="005377E9" w:rsidRPr="00783F33">
        <w:rPr>
          <w:rFonts w:ascii="Times New Roman" w:eastAsiaTheme="minorEastAsia" w:hAnsi="Times New Roman" w:cs="Times New Roman"/>
          <w:color w:val="000000" w:themeColor="text1"/>
          <w:szCs w:val="20"/>
        </w:rPr>
        <w:t>202</w:t>
      </w:r>
      <w:r w:rsidR="00B74BB2" w:rsidRPr="00783F33">
        <w:rPr>
          <w:rFonts w:ascii="Times New Roman" w:eastAsiaTheme="minorEastAsia" w:hAnsi="Times New Roman" w:cs="Times New Roman"/>
          <w:color w:val="000000" w:themeColor="text1"/>
          <w:szCs w:val="20"/>
        </w:rPr>
        <w:t>5</w:t>
      </w:r>
      <w:r w:rsidR="005377E9" w:rsidRPr="00783F33">
        <w:rPr>
          <w:rFonts w:ascii="Times New Roman" w:eastAsiaTheme="minorEastAsia" w:hAnsi="Times New Roman" w:cs="Times New Roman"/>
          <w:color w:val="000000" w:themeColor="text1"/>
          <w:szCs w:val="20"/>
        </w:rPr>
        <w:t>年</w:t>
      </w:r>
      <w:r w:rsidR="005F2220" w:rsidRPr="00783F33">
        <w:rPr>
          <w:rFonts w:ascii="Times New Roman" w:eastAsiaTheme="minorEastAsia" w:hAnsi="Times New Roman" w:cs="Times New Roman"/>
          <w:color w:val="000000" w:themeColor="text1"/>
          <w:szCs w:val="20"/>
        </w:rPr>
        <w:t>6</w:t>
      </w:r>
      <w:r w:rsidR="005377E9" w:rsidRPr="00783F33">
        <w:rPr>
          <w:rFonts w:ascii="Times New Roman" w:eastAsiaTheme="minorEastAsia" w:hAnsi="Times New Roman" w:cs="Times New Roman"/>
          <w:color w:val="000000" w:themeColor="text1"/>
          <w:szCs w:val="20"/>
        </w:rPr>
        <w:t>月</w:t>
      </w:r>
      <w:r w:rsidR="005F2220" w:rsidRPr="00783F33">
        <w:rPr>
          <w:rFonts w:ascii="Times New Roman" w:eastAsiaTheme="minorEastAsia" w:hAnsi="Times New Roman" w:cs="Times New Roman"/>
          <w:color w:val="000000" w:themeColor="text1"/>
          <w:szCs w:val="20"/>
        </w:rPr>
        <w:t>3</w:t>
      </w:r>
      <w:r w:rsidR="005377E9" w:rsidRPr="00783F33">
        <w:rPr>
          <w:rFonts w:ascii="Times New Roman" w:eastAsiaTheme="minorEastAsia" w:hAnsi="Times New Roman" w:cs="Times New Roman"/>
          <w:color w:val="000000" w:themeColor="text1"/>
          <w:szCs w:val="20"/>
        </w:rPr>
        <w:t>日，监测点位基本信息见表</w:t>
      </w:r>
      <w:r w:rsidR="005377E9" w:rsidRPr="00783F33">
        <w:rPr>
          <w:rFonts w:ascii="Times New Roman" w:eastAsiaTheme="minorEastAsia" w:hAnsi="Times New Roman" w:cs="Times New Roman"/>
          <w:color w:val="000000" w:themeColor="text1"/>
          <w:szCs w:val="20"/>
        </w:rPr>
        <w:t>4-2-2</w:t>
      </w:r>
      <w:r w:rsidR="005377E9" w:rsidRPr="00783F33">
        <w:rPr>
          <w:rFonts w:ascii="Times New Roman" w:eastAsiaTheme="minorEastAsia" w:hAnsi="Times New Roman" w:cs="Times New Roman"/>
          <w:color w:val="000000" w:themeColor="text1"/>
          <w:szCs w:val="20"/>
        </w:rPr>
        <w:t>，监测点位图见图</w:t>
      </w:r>
      <w:r w:rsidR="005377E9" w:rsidRPr="00783F33">
        <w:rPr>
          <w:rFonts w:ascii="Times New Roman" w:eastAsiaTheme="minorEastAsia" w:hAnsi="Times New Roman" w:cs="Times New Roman"/>
          <w:color w:val="000000" w:themeColor="text1"/>
          <w:szCs w:val="20"/>
        </w:rPr>
        <w:t>4-2-1</w:t>
      </w:r>
      <w:r w:rsidR="005377E9" w:rsidRPr="00783F33">
        <w:rPr>
          <w:rFonts w:ascii="Times New Roman" w:eastAsiaTheme="minorEastAsia" w:hAnsi="Times New Roman" w:cs="Times New Roman"/>
          <w:color w:val="000000" w:themeColor="text1"/>
          <w:szCs w:val="20"/>
        </w:rPr>
        <w:t>，环境质量监测结果见表</w:t>
      </w:r>
      <w:r w:rsidR="005377E9" w:rsidRPr="00783F33">
        <w:rPr>
          <w:rFonts w:ascii="Times New Roman" w:eastAsiaTheme="minorEastAsia" w:hAnsi="Times New Roman" w:cs="Times New Roman"/>
          <w:color w:val="000000" w:themeColor="text1"/>
          <w:szCs w:val="20"/>
        </w:rPr>
        <w:t>4-2-3</w:t>
      </w:r>
      <w:r w:rsidR="005377E9" w:rsidRPr="00783F33">
        <w:rPr>
          <w:rFonts w:ascii="Times New Roman" w:eastAsiaTheme="minorEastAsia" w:hAnsi="Times New Roman" w:cs="Times New Roman"/>
          <w:color w:val="000000" w:themeColor="text1"/>
          <w:szCs w:val="20"/>
        </w:rPr>
        <w:t>。</w:t>
      </w:r>
    </w:p>
    <w:p w14:paraId="357BAAE4" w14:textId="5F5A1394" w:rsidR="005377E9" w:rsidRPr="00783F33" w:rsidRDefault="005377E9" w:rsidP="00F52773">
      <w:pPr>
        <w:snapToGrid w:val="0"/>
        <w:spacing w:line="360" w:lineRule="auto"/>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表</w:t>
      </w:r>
      <w:r w:rsidRPr="00783F33">
        <w:rPr>
          <w:rFonts w:ascii="Times New Roman" w:eastAsiaTheme="minorEastAsia"/>
          <w:b/>
          <w:color w:val="000000" w:themeColor="text1"/>
          <w:sz w:val="24"/>
          <w:szCs w:val="24"/>
        </w:rPr>
        <w:t>4-2-2</w:t>
      </w:r>
      <w:r w:rsidRPr="00783F33">
        <w:rPr>
          <w:rFonts w:ascii="Times New Roman" w:eastAsiaTheme="minorEastAsia"/>
          <w:b/>
          <w:color w:val="000000" w:themeColor="text1"/>
          <w:sz w:val="24"/>
          <w:szCs w:val="24"/>
        </w:rPr>
        <w:t>本项目特征污染物补充监测点位基本信息</w:t>
      </w:r>
    </w:p>
    <w:tbl>
      <w:tblPr>
        <w:tblW w:w="4989"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00"/>
        <w:gridCol w:w="709"/>
        <w:gridCol w:w="853"/>
        <w:gridCol w:w="1273"/>
        <w:gridCol w:w="2693"/>
        <w:gridCol w:w="852"/>
        <w:gridCol w:w="938"/>
      </w:tblGrid>
      <w:tr w:rsidR="006208A8" w:rsidRPr="00783F33" w14:paraId="6599540F" w14:textId="77777777" w:rsidTr="00CC6290">
        <w:trPr>
          <w:jc w:val="center"/>
        </w:trPr>
        <w:tc>
          <w:tcPr>
            <w:tcW w:w="601" w:type="pct"/>
            <w:vMerge w:val="restart"/>
            <w:tcBorders>
              <w:top w:val="single" w:sz="12" w:space="0" w:color="000000"/>
              <w:left w:val="nil"/>
            </w:tcBorders>
            <w:tcMar>
              <w:top w:w="15" w:type="dxa"/>
              <w:left w:w="15" w:type="dxa"/>
              <w:right w:w="15" w:type="dxa"/>
            </w:tcMar>
            <w:vAlign w:val="center"/>
          </w:tcPr>
          <w:p w14:paraId="6457CBAF" w14:textId="77777777" w:rsidR="005377E9" w:rsidRPr="00783F33" w:rsidRDefault="005377E9" w:rsidP="0032518A">
            <w:pPr>
              <w:snapToGri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lang w:bidi="ar"/>
              </w:rPr>
              <w:t>监测点</w:t>
            </w:r>
          </w:p>
          <w:p w14:paraId="172DF722" w14:textId="77777777" w:rsidR="005377E9" w:rsidRPr="00783F33" w:rsidRDefault="005377E9" w:rsidP="0032518A">
            <w:pPr>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lang w:bidi="ar"/>
              </w:rPr>
              <w:t>名称</w:t>
            </w:r>
          </w:p>
        </w:tc>
        <w:tc>
          <w:tcPr>
            <w:tcW w:w="939" w:type="pct"/>
            <w:gridSpan w:val="2"/>
            <w:tcBorders>
              <w:top w:val="single" w:sz="12" w:space="0" w:color="000000"/>
            </w:tcBorders>
            <w:tcMar>
              <w:top w:w="15" w:type="dxa"/>
              <w:left w:w="15" w:type="dxa"/>
              <w:right w:w="15" w:type="dxa"/>
            </w:tcMar>
            <w:vAlign w:val="center"/>
          </w:tcPr>
          <w:p w14:paraId="596E7ECF" w14:textId="77777777" w:rsidR="005377E9" w:rsidRPr="00783F33" w:rsidRDefault="005377E9" w:rsidP="0032518A">
            <w:pPr>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监测点坐标</w:t>
            </w:r>
          </w:p>
        </w:tc>
        <w:tc>
          <w:tcPr>
            <w:tcW w:w="765" w:type="pct"/>
            <w:vMerge w:val="restart"/>
            <w:tcBorders>
              <w:top w:val="single" w:sz="12" w:space="0" w:color="000000"/>
            </w:tcBorders>
            <w:tcMar>
              <w:top w:w="15" w:type="dxa"/>
              <w:left w:w="15" w:type="dxa"/>
              <w:right w:w="15" w:type="dxa"/>
            </w:tcMar>
            <w:vAlign w:val="center"/>
          </w:tcPr>
          <w:p w14:paraId="7F03B286" w14:textId="77777777" w:rsidR="005377E9" w:rsidRPr="001D4DBD" w:rsidRDefault="005377E9" w:rsidP="0032518A">
            <w:pPr>
              <w:snapToGrid w:val="0"/>
              <w:jc w:val="center"/>
              <w:textAlignment w:val="center"/>
              <w:rPr>
                <w:rFonts w:ascii="Times New Roman" w:eastAsiaTheme="minorEastAsia"/>
                <w:color w:val="FF0000"/>
                <w:sz w:val="21"/>
                <w:szCs w:val="21"/>
              </w:rPr>
            </w:pPr>
            <w:r w:rsidRPr="001D4DBD">
              <w:rPr>
                <w:rFonts w:ascii="Times New Roman" w:eastAsiaTheme="minorEastAsia"/>
                <w:color w:val="FF0000"/>
                <w:sz w:val="21"/>
                <w:szCs w:val="21"/>
                <w:lang w:bidi="ar"/>
              </w:rPr>
              <w:t>监测因子</w:t>
            </w:r>
          </w:p>
        </w:tc>
        <w:tc>
          <w:tcPr>
            <w:tcW w:w="1619" w:type="pct"/>
            <w:vMerge w:val="restart"/>
            <w:tcBorders>
              <w:top w:val="single" w:sz="12" w:space="0" w:color="000000"/>
            </w:tcBorders>
            <w:tcMar>
              <w:top w:w="15" w:type="dxa"/>
              <w:left w:w="15" w:type="dxa"/>
              <w:right w:w="15" w:type="dxa"/>
            </w:tcMar>
            <w:vAlign w:val="center"/>
          </w:tcPr>
          <w:p w14:paraId="4BE4AB07" w14:textId="77777777" w:rsidR="005377E9" w:rsidRPr="00783F33" w:rsidRDefault="005377E9" w:rsidP="0032518A">
            <w:pPr>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lang w:bidi="ar"/>
              </w:rPr>
              <w:t>监测时段</w:t>
            </w:r>
          </w:p>
        </w:tc>
        <w:tc>
          <w:tcPr>
            <w:tcW w:w="512" w:type="pct"/>
            <w:vMerge w:val="restart"/>
            <w:tcBorders>
              <w:top w:val="single" w:sz="12" w:space="0" w:color="000000"/>
            </w:tcBorders>
            <w:tcMar>
              <w:top w:w="15" w:type="dxa"/>
              <w:left w:w="15" w:type="dxa"/>
              <w:right w:w="15" w:type="dxa"/>
            </w:tcMar>
            <w:vAlign w:val="center"/>
          </w:tcPr>
          <w:p w14:paraId="1E81F832" w14:textId="77777777" w:rsidR="005377E9" w:rsidRPr="00783F33" w:rsidRDefault="005377E9" w:rsidP="0032518A">
            <w:pPr>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lang w:bidi="ar"/>
              </w:rPr>
              <w:t>相对厂址方位</w:t>
            </w:r>
          </w:p>
        </w:tc>
        <w:tc>
          <w:tcPr>
            <w:tcW w:w="564" w:type="pct"/>
            <w:vMerge w:val="restart"/>
            <w:tcBorders>
              <w:top w:val="single" w:sz="12" w:space="0" w:color="000000"/>
              <w:right w:val="nil"/>
            </w:tcBorders>
            <w:tcMar>
              <w:top w:w="15" w:type="dxa"/>
              <w:left w:w="15" w:type="dxa"/>
              <w:right w:w="15" w:type="dxa"/>
            </w:tcMar>
            <w:vAlign w:val="center"/>
          </w:tcPr>
          <w:p w14:paraId="7B1B6908" w14:textId="77777777" w:rsidR="005377E9" w:rsidRPr="00783F33" w:rsidRDefault="005377E9" w:rsidP="0032518A">
            <w:pPr>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lang w:bidi="ar"/>
              </w:rPr>
              <w:t>相对厂界距离</w:t>
            </w:r>
            <w:r w:rsidRPr="00783F33">
              <w:rPr>
                <w:rFonts w:ascii="Times New Roman" w:eastAsiaTheme="minorEastAsia"/>
                <w:color w:val="000000" w:themeColor="text1"/>
                <w:sz w:val="21"/>
                <w:szCs w:val="21"/>
                <w:lang w:bidi="ar"/>
              </w:rPr>
              <w:t>/m</w:t>
            </w:r>
          </w:p>
        </w:tc>
      </w:tr>
      <w:tr w:rsidR="006208A8" w:rsidRPr="00783F33" w14:paraId="630601DF" w14:textId="77777777" w:rsidTr="00CC6290">
        <w:trPr>
          <w:jc w:val="center"/>
        </w:trPr>
        <w:tc>
          <w:tcPr>
            <w:tcW w:w="601" w:type="pct"/>
            <w:vMerge/>
            <w:tcBorders>
              <w:left w:val="nil"/>
            </w:tcBorders>
            <w:tcMar>
              <w:top w:w="15" w:type="dxa"/>
              <w:left w:w="15" w:type="dxa"/>
              <w:right w:w="15" w:type="dxa"/>
            </w:tcMar>
            <w:vAlign w:val="center"/>
          </w:tcPr>
          <w:p w14:paraId="463AC2E7" w14:textId="77777777" w:rsidR="005377E9" w:rsidRPr="00783F33" w:rsidRDefault="005377E9" w:rsidP="0032518A">
            <w:pPr>
              <w:snapToGrid w:val="0"/>
              <w:jc w:val="center"/>
              <w:rPr>
                <w:rFonts w:ascii="Times New Roman" w:eastAsiaTheme="minorEastAsia"/>
                <w:color w:val="000000" w:themeColor="text1"/>
                <w:sz w:val="21"/>
                <w:szCs w:val="21"/>
              </w:rPr>
            </w:pPr>
          </w:p>
        </w:tc>
        <w:tc>
          <w:tcPr>
            <w:tcW w:w="426" w:type="pct"/>
            <w:tcMar>
              <w:top w:w="15" w:type="dxa"/>
              <w:left w:w="15" w:type="dxa"/>
              <w:right w:w="15" w:type="dxa"/>
            </w:tcMar>
            <w:vAlign w:val="center"/>
          </w:tcPr>
          <w:p w14:paraId="5753F0A2"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X</w:t>
            </w:r>
          </w:p>
        </w:tc>
        <w:tc>
          <w:tcPr>
            <w:tcW w:w="513" w:type="pct"/>
            <w:tcMar>
              <w:top w:w="15" w:type="dxa"/>
              <w:left w:w="15" w:type="dxa"/>
              <w:right w:w="15" w:type="dxa"/>
            </w:tcMar>
            <w:vAlign w:val="center"/>
          </w:tcPr>
          <w:p w14:paraId="4A435317"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Y</w:t>
            </w:r>
          </w:p>
        </w:tc>
        <w:tc>
          <w:tcPr>
            <w:tcW w:w="765" w:type="pct"/>
            <w:vMerge/>
            <w:tcMar>
              <w:top w:w="15" w:type="dxa"/>
              <w:left w:w="15" w:type="dxa"/>
              <w:right w:w="15" w:type="dxa"/>
            </w:tcMar>
            <w:vAlign w:val="center"/>
          </w:tcPr>
          <w:p w14:paraId="13D763D6" w14:textId="77777777" w:rsidR="005377E9" w:rsidRPr="001D4DBD" w:rsidRDefault="005377E9" w:rsidP="0032518A">
            <w:pPr>
              <w:snapToGrid w:val="0"/>
              <w:jc w:val="center"/>
              <w:rPr>
                <w:rFonts w:ascii="Times New Roman" w:eastAsiaTheme="minorEastAsia"/>
                <w:color w:val="FF0000"/>
                <w:sz w:val="21"/>
                <w:szCs w:val="21"/>
              </w:rPr>
            </w:pPr>
          </w:p>
        </w:tc>
        <w:tc>
          <w:tcPr>
            <w:tcW w:w="1619" w:type="pct"/>
            <w:vMerge/>
            <w:tcMar>
              <w:top w:w="15" w:type="dxa"/>
              <w:left w:w="15" w:type="dxa"/>
              <w:right w:w="15" w:type="dxa"/>
            </w:tcMar>
            <w:vAlign w:val="center"/>
          </w:tcPr>
          <w:p w14:paraId="491DD159" w14:textId="77777777" w:rsidR="005377E9" w:rsidRPr="00783F33" w:rsidRDefault="005377E9" w:rsidP="0032518A">
            <w:pPr>
              <w:snapToGrid w:val="0"/>
              <w:jc w:val="center"/>
              <w:rPr>
                <w:rFonts w:ascii="Times New Roman" w:eastAsiaTheme="minorEastAsia"/>
                <w:color w:val="000000" w:themeColor="text1"/>
                <w:sz w:val="21"/>
                <w:szCs w:val="21"/>
              </w:rPr>
            </w:pPr>
          </w:p>
        </w:tc>
        <w:tc>
          <w:tcPr>
            <w:tcW w:w="512" w:type="pct"/>
            <w:vMerge/>
            <w:tcMar>
              <w:top w:w="15" w:type="dxa"/>
              <w:left w:w="15" w:type="dxa"/>
              <w:right w:w="15" w:type="dxa"/>
            </w:tcMar>
            <w:vAlign w:val="center"/>
          </w:tcPr>
          <w:p w14:paraId="17F51D8C" w14:textId="77777777" w:rsidR="005377E9" w:rsidRPr="00783F33" w:rsidRDefault="005377E9" w:rsidP="0032518A">
            <w:pPr>
              <w:snapToGrid w:val="0"/>
              <w:jc w:val="center"/>
              <w:rPr>
                <w:rFonts w:ascii="Times New Roman" w:eastAsiaTheme="minorEastAsia"/>
                <w:color w:val="000000" w:themeColor="text1"/>
                <w:sz w:val="21"/>
                <w:szCs w:val="21"/>
              </w:rPr>
            </w:pPr>
          </w:p>
        </w:tc>
        <w:tc>
          <w:tcPr>
            <w:tcW w:w="564" w:type="pct"/>
            <w:vMerge/>
            <w:tcBorders>
              <w:right w:val="nil"/>
            </w:tcBorders>
            <w:tcMar>
              <w:top w:w="15" w:type="dxa"/>
              <w:left w:w="15" w:type="dxa"/>
              <w:right w:w="15" w:type="dxa"/>
            </w:tcMar>
            <w:vAlign w:val="center"/>
          </w:tcPr>
          <w:p w14:paraId="317B5203" w14:textId="77777777" w:rsidR="005377E9" w:rsidRPr="00783F33" w:rsidRDefault="005377E9" w:rsidP="0032518A">
            <w:pPr>
              <w:snapToGrid w:val="0"/>
              <w:jc w:val="center"/>
              <w:rPr>
                <w:rFonts w:ascii="Times New Roman" w:eastAsiaTheme="minorEastAsia"/>
                <w:color w:val="000000" w:themeColor="text1"/>
                <w:sz w:val="21"/>
                <w:szCs w:val="21"/>
              </w:rPr>
            </w:pPr>
          </w:p>
        </w:tc>
      </w:tr>
      <w:tr w:rsidR="0032518A" w:rsidRPr="001D4DBD" w14:paraId="0AA66F9F" w14:textId="77777777" w:rsidTr="00CC6290">
        <w:trPr>
          <w:jc w:val="center"/>
        </w:trPr>
        <w:tc>
          <w:tcPr>
            <w:tcW w:w="601" w:type="pct"/>
            <w:tcBorders>
              <w:left w:val="nil"/>
            </w:tcBorders>
            <w:tcMar>
              <w:top w:w="15" w:type="dxa"/>
              <w:left w:w="15" w:type="dxa"/>
              <w:right w:w="15" w:type="dxa"/>
            </w:tcMar>
            <w:vAlign w:val="center"/>
          </w:tcPr>
          <w:p w14:paraId="7882BE78" w14:textId="435DD2D7" w:rsidR="0032518A" w:rsidRPr="001D4DBD" w:rsidRDefault="00493994" w:rsidP="0032518A">
            <w:pPr>
              <w:snapToGrid w:val="0"/>
              <w:jc w:val="center"/>
              <w:rPr>
                <w:rFonts w:ascii="Times New Roman" w:eastAsiaTheme="minorEastAsia"/>
                <w:color w:val="FF0000"/>
                <w:sz w:val="21"/>
                <w:szCs w:val="21"/>
              </w:rPr>
            </w:pPr>
            <w:r w:rsidRPr="001D4DBD">
              <w:rPr>
                <w:rFonts w:ascii="Times New Roman" w:eastAsiaTheme="minorEastAsia" w:hint="eastAsia"/>
                <w:snapToGrid w:val="0"/>
                <w:color w:val="FF0000"/>
                <w:kern w:val="2"/>
                <w:sz w:val="21"/>
                <w:szCs w:val="21"/>
              </w:rPr>
              <w:t>项目所在</w:t>
            </w:r>
            <w:r w:rsidRPr="001D4DBD">
              <w:rPr>
                <w:rFonts w:ascii="Times New Roman" w:eastAsiaTheme="minorEastAsia"/>
                <w:snapToGrid w:val="0"/>
                <w:color w:val="FF0000"/>
                <w:kern w:val="2"/>
                <w:sz w:val="21"/>
                <w:szCs w:val="21"/>
              </w:rPr>
              <w:t>建筑物外</w:t>
            </w:r>
            <w:r w:rsidRPr="001D4DBD">
              <w:rPr>
                <w:rFonts w:ascii="Times New Roman" w:eastAsiaTheme="minorEastAsia" w:hint="eastAsia"/>
                <w:snapToGrid w:val="0"/>
                <w:color w:val="FF0000"/>
                <w:kern w:val="2"/>
                <w:sz w:val="21"/>
                <w:szCs w:val="21"/>
              </w:rPr>
              <w:t>1m</w:t>
            </w:r>
            <w:r w:rsidRPr="001D4DBD">
              <w:rPr>
                <w:rFonts w:ascii="Times New Roman" w:eastAsiaTheme="minorEastAsia" w:hint="eastAsia"/>
                <w:snapToGrid w:val="0"/>
                <w:color w:val="FF0000"/>
                <w:kern w:val="2"/>
                <w:sz w:val="21"/>
                <w:szCs w:val="21"/>
              </w:rPr>
              <w:t>处</w:t>
            </w:r>
          </w:p>
        </w:tc>
        <w:tc>
          <w:tcPr>
            <w:tcW w:w="426" w:type="pct"/>
            <w:tcMar>
              <w:top w:w="15" w:type="dxa"/>
              <w:left w:w="15" w:type="dxa"/>
              <w:right w:w="15" w:type="dxa"/>
            </w:tcMar>
            <w:vAlign w:val="center"/>
          </w:tcPr>
          <w:p w14:paraId="4AD20877" w14:textId="4CB1A271" w:rsidR="0032518A" w:rsidRPr="001D4DBD" w:rsidRDefault="0032518A" w:rsidP="0032518A">
            <w:pPr>
              <w:snapToGrid w:val="0"/>
              <w:jc w:val="center"/>
              <w:rPr>
                <w:rFonts w:ascii="Times New Roman" w:eastAsiaTheme="minorEastAsia"/>
                <w:color w:val="FF0000"/>
                <w:sz w:val="21"/>
                <w:szCs w:val="21"/>
              </w:rPr>
            </w:pPr>
            <w:r w:rsidRPr="001D4DBD">
              <w:rPr>
                <w:rFonts w:ascii="Times New Roman" w:eastAsiaTheme="minorEastAsia"/>
                <w:color w:val="FF0000"/>
                <w:sz w:val="21"/>
                <w:szCs w:val="21"/>
              </w:rPr>
              <w:t>-7</w:t>
            </w:r>
          </w:p>
        </w:tc>
        <w:tc>
          <w:tcPr>
            <w:tcW w:w="513" w:type="pct"/>
            <w:tcMar>
              <w:top w:w="15" w:type="dxa"/>
              <w:left w:w="15" w:type="dxa"/>
              <w:right w:w="15" w:type="dxa"/>
            </w:tcMar>
            <w:vAlign w:val="center"/>
          </w:tcPr>
          <w:p w14:paraId="769B9545" w14:textId="55B1A68F" w:rsidR="0032518A" w:rsidRPr="001D4DBD" w:rsidRDefault="0032518A" w:rsidP="0032518A">
            <w:pPr>
              <w:snapToGrid w:val="0"/>
              <w:jc w:val="center"/>
              <w:rPr>
                <w:rFonts w:ascii="Times New Roman" w:eastAsiaTheme="minorEastAsia"/>
                <w:color w:val="FF0000"/>
                <w:sz w:val="21"/>
                <w:szCs w:val="21"/>
              </w:rPr>
            </w:pPr>
            <w:r w:rsidRPr="001D4DBD">
              <w:rPr>
                <w:rFonts w:ascii="Times New Roman" w:eastAsiaTheme="minorEastAsia"/>
                <w:color w:val="FF0000"/>
                <w:sz w:val="21"/>
                <w:szCs w:val="21"/>
              </w:rPr>
              <w:t>-3</w:t>
            </w:r>
          </w:p>
        </w:tc>
        <w:tc>
          <w:tcPr>
            <w:tcW w:w="765" w:type="pct"/>
            <w:tcMar>
              <w:top w:w="15" w:type="dxa"/>
              <w:left w:w="15" w:type="dxa"/>
              <w:right w:w="15" w:type="dxa"/>
            </w:tcMar>
            <w:vAlign w:val="center"/>
          </w:tcPr>
          <w:p w14:paraId="49BA6251" w14:textId="49900A64" w:rsidR="0032518A" w:rsidRPr="001D4DBD" w:rsidRDefault="0032518A" w:rsidP="0032518A">
            <w:pPr>
              <w:snapToGrid w:val="0"/>
              <w:jc w:val="center"/>
              <w:textAlignment w:val="center"/>
              <w:rPr>
                <w:rFonts w:ascii="Times New Roman" w:eastAsiaTheme="minorEastAsia"/>
                <w:color w:val="FF0000"/>
                <w:sz w:val="21"/>
                <w:szCs w:val="21"/>
              </w:rPr>
            </w:pPr>
            <w:r w:rsidRPr="001D4DBD">
              <w:rPr>
                <w:rFonts w:ascii="Times New Roman" w:eastAsiaTheme="minorEastAsia"/>
                <w:color w:val="FF0000"/>
                <w:sz w:val="21"/>
                <w:szCs w:val="21"/>
              </w:rPr>
              <w:t>TSP</w:t>
            </w:r>
            <w:r w:rsidRPr="001D4DBD">
              <w:rPr>
                <w:rFonts w:ascii="Times New Roman" w:eastAsiaTheme="minorEastAsia"/>
                <w:color w:val="FF0000"/>
                <w:sz w:val="21"/>
                <w:szCs w:val="21"/>
              </w:rPr>
              <w:t>、</w:t>
            </w:r>
            <w:r w:rsidR="00493994" w:rsidRPr="001D4DBD">
              <w:rPr>
                <w:rFonts w:ascii="Times New Roman" w:eastAsiaTheme="minorEastAsia"/>
                <w:color w:val="FF0000"/>
                <w:sz w:val="21"/>
                <w:szCs w:val="21"/>
              </w:rPr>
              <w:t>非甲烷总烃、铅及其化合物、锡及其化合物</w:t>
            </w:r>
            <w:r w:rsidRPr="001D4DBD">
              <w:rPr>
                <w:rFonts w:ascii="Times New Roman" w:eastAsiaTheme="minorEastAsia"/>
                <w:color w:val="FF0000"/>
                <w:sz w:val="21"/>
                <w:szCs w:val="21"/>
              </w:rPr>
              <w:t>、臭气浓度</w:t>
            </w:r>
          </w:p>
        </w:tc>
        <w:tc>
          <w:tcPr>
            <w:tcW w:w="1619" w:type="pct"/>
            <w:tcMar>
              <w:top w:w="15" w:type="dxa"/>
              <w:left w:w="15" w:type="dxa"/>
              <w:right w:w="15" w:type="dxa"/>
            </w:tcMar>
            <w:vAlign w:val="center"/>
          </w:tcPr>
          <w:p w14:paraId="0E5A86C9" w14:textId="77777777" w:rsidR="0032518A" w:rsidRPr="001D4DBD" w:rsidRDefault="0032518A" w:rsidP="0032518A">
            <w:pPr>
              <w:snapToGrid w:val="0"/>
              <w:jc w:val="center"/>
              <w:rPr>
                <w:rFonts w:ascii="Times New Roman" w:eastAsiaTheme="minorEastAsia"/>
                <w:color w:val="FF0000"/>
                <w:sz w:val="21"/>
                <w:szCs w:val="21"/>
              </w:rPr>
            </w:pPr>
            <w:r w:rsidRPr="001D4DBD">
              <w:rPr>
                <w:rFonts w:ascii="Times New Roman" w:eastAsiaTheme="minorEastAsia"/>
                <w:color w:val="FF0000"/>
                <w:sz w:val="21"/>
                <w:szCs w:val="21"/>
              </w:rPr>
              <w:t>TSP</w:t>
            </w:r>
            <w:r w:rsidRPr="001D4DBD">
              <w:rPr>
                <w:rFonts w:ascii="Times New Roman" w:eastAsiaTheme="minorEastAsia"/>
                <w:color w:val="FF0000"/>
                <w:sz w:val="21"/>
                <w:szCs w:val="21"/>
              </w:rPr>
              <w:t>：</w:t>
            </w:r>
            <w:r w:rsidRPr="001D4DBD">
              <w:rPr>
                <w:rFonts w:ascii="Times New Roman" w:eastAsiaTheme="minorEastAsia"/>
                <w:color w:val="FF0000"/>
                <w:sz w:val="21"/>
                <w:szCs w:val="21"/>
              </w:rPr>
              <w:t>24</w:t>
            </w:r>
            <w:r w:rsidRPr="001D4DBD">
              <w:rPr>
                <w:rFonts w:ascii="Times New Roman" w:eastAsiaTheme="minorEastAsia"/>
                <w:color w:val="FF0000"/>
                <w:sz w:val="21"/>
                <w:szCs w:val="21"/>
              </w:rPr>
              <w:t>小时平均值，每天采样时间</w:t>
            </w:r>
            <w:r w:rsidRPr="001D4DBD">
              <w:rPr>
                <w:rFonts w:ascii="Times New Roman" w:eastAsiaTheme="minorEastAsia"/>
                <w:color w:val="FF0000"/>
                <w:sz w:val="21"/>
                <w:szCs w:val="21"/>
              </w:rPr>
              <w:t>24h</w:t>
            </w:r>
            <w:r w:rsidRPr="001D4DBD">
              <w:rPr>
                <w:rFonts w:ascii="Times New Roman" w:eastAsiaTheme="minorEastAsia"/>
                <w:color w:val="FF0000"/>
                <w:sz w:val="21"/>
                <w:szCs w:val="21"/>
              </w:rPr>
              <w:t>；</w:t>
            </w:r>
          </w:p>
          <w:p w14:paraId="41F179D4" w14:textId="77777777" w:rsidR="0032518A" w:rsidRPr="001D4DBD" w:rsidRDefault="0032518A" w:rsidP="0032518A">
            <w:pPr>
              <w:snapToGrid w:val="0"/>
              <w:jc w:val="center"/>
              <w:rPr>
                <w:rFonts w:ascii="Times New Roman" w:eastAsiaTheme="minorEastAsia"/>
                <w:color w:val="FF0000"/>
                <w:sz w:val="21"/>
                <w:szCs w:val="21"/>
              </w:rPr>
            </w:pPr>
            <w:bookmarkStart w:id="141" w:name="OLE_LINK21"/>
            <w:r w:rsidRPr="001D4DBD">
              <w:rPr>
                <w:rFonts w:ascii="Times New Roman" w:eastAsiaTheme="minorEastAsia"/>
                <w:color w:val="FF0000"/>
                <w:sz w:val="21"/>
                <w:szCs w:val="21"/>
              </w:rPr>
              <w:t>非甲烷总烃、铅及其化合物、锡及其化合物</w:t>
            </w:r>
            <w:bookmarkEnd w:id="141"/>
            <w:r w:rsidRPr="001D4DBD">
              <w:rPr>
                <w:rFonts w:ascii="Times New Roman" w:eastAsiaTheme="minorEastAsia"/>
                <w:color w:val="FF0000"/>
                <w:sz w:val="21"/>
                <w:szCs w:val="21"/>
              </w:rPr>
              <w:t>：小时值；</w:t>
            </w:r>
          </w:p>
          <w:p w14:paraId="67DB8551" w14:textId="77777777" w:rsidR="0032518A" w:rsidRPr="001D4DBD" w:rsidRDefault="0032518A" w:rsidP="0032518A">
            <w:pPr>
              <w:snapToGrid w:val="0"/>
              <w:jc w:val="center"/>
              <w:rPr>
                <w:rFonts w:ascii="Times New Roman" w:eastAsiaTheme="minorEastAsia"/>
                <w:color w:val="FF0000"/>
                <w:sz w:val="21"/>
                <w:szCs w:val="21"/>
              </w:rPr>
            </w:pPr>
            <w:r w:rsidRPr="001D4DBD">
              <w:rPr>
                <w:rFonts w:ascii="Times New Roman" w:eastAsiaTheme="minorEastAsia"/>
                <w:color w:val="FF0000"/>
                <w:sz w:val="21"/>
                <w:szCs w:val="21"/>
              </w:rPr>
              <w:t>臭气浓度：一次值</w:t>
            </w:r>
          </w:p>
        </w:tc>
        <w:tc>
          <w:tcPr>
            <w:tcW w:w="512" w:type="pct"/>
            <w:tcMar>
              <w:top w:w="15" w:type="dxa"/>
              <w:left w:w="15" w:type="dxa"/>
              <w:right w:w="15" w:type="dxa"/>
            </w:tcMar>
            <w:vAlign w:val="center"/>
          </w:tcPr>
          <w:p w14:paraId="6B966351" w14:textId="7EC7C73E" w:rsidR="0032518A" w:rsidRPr="001D4DBD" w:rsidRDefault="00493994" w:rsidP="0032518A">
            <w:pPr>
              <w:snapToGrid w:val="0"/>
              <w:jc w:val="center"/>
              <w:textAlignment w:val="center"/>
              <w:rPr>
                <w:rFonts w:ascii="Times New Roman" w:eastAsiaTheme="minorEastAsia"/>
                <w:color w:val="FF0000"/>
                <w:sz w:val="21"/>
                <w:szCs w:val="21"/>
              </w:rPr>
            </w:pPr>
            <w:r w:rsidRPr="001D4DBD">
              <w:rPr>
                <w:rFonts w:ascii="Times New Roman" w:eastAsiaTheme="minorEastAsia" w:hint="eastAsia"/>
                <w:snapToGrid w:val="0"/>
                <w:color w:val="FF0000"/>
                <w:kern w:val="2"/>
                <w:sz w:val="21"/>
                <w:szCs w:val="21"/>
              </w:rPr>
              <w:t>项目所在</w:t>
            </w:r>
            <w:r w:rsidRPr="001D4DBD">
              <w:rPr>
                <w:rFonts w:ascii="Times New Roman" w:eastAsiaTheme="minorEastAsia"/>
                <w:snapToGrid w:val="0"/>
                <w:color w:val="FF0000"/>
                <w:kern w:val="2"/>
                <w:sz w:val="21"/>
                <w:szCs w:val="21"/>
              </w:rPr>
              <w:t>建筑物外</w:t>
            </w:r>
            <w:r w:rsidRPr="001D4DBD">
              <w:rPr>
                <w:rFonts w:ascii="Times New Roman" w:eastAsiaTheme="minorEastAsia" w:hint="eastAsia"/>
                <w:snapToGrid w:val="0"/>
                <w:color w:val="FF0000"/>
                <w:kern w:val="2"/>
                <w:sz w:val="21"/>
                <w:szCs w:val="21"/>
              </w:rPr>
              <w:t>1m</w:t>
            </w:r>
            <w:r w:rsidRPr="001D4DBD">
              <w:rPr>
                <w:rFonts w:ascii="Times New Roman" w:eastAsiaTheme="minorEastAsia" w:hint="eastAsia"/>
                <w:snapToGrid w:val="0"/>
                <w:color w:val="FF0000"/>
                <w:kern w:val="2"/>
                <w:sz w:val="21"/>
                <w:szCs w:val="21"/>
              </w:rPr>
              <w:t>处</w:t>
            </w:r>
          </w:p>
        </w:tc>
        <w:tc>
          <w:tcPr>
            <w:tcW w:w="564" w:type="pct"/>
            <w:tcBorders>
              <w:right w:val="nil"/>
            </w:tcBorders>
            <w:tcMar>
              <w:top w:w="15" w:type="dxa"/>
              <w:left w:w="15" w:type="dxa"/>
              <w:right w:w="15" w:type="dxa"/>
            </w:tcMar>
            <w:vAlign w:val="center"/>
          </w:tcPr>
          <w:p w14:paraId="036D140A" w14:textId="77777777" w:rsidR="0032518A" w:rsidRPr="001D4DBD" w:rsidRDefault="0032518A" w:rsidP="0032518A">
            <w:pPr>
              <w:snapToGrid w:val="0"/>
              <w:jc w:val="center"/>
              <w:textAlignment w:val="center"/>
              <w:rPr>
                <w:rFonts w:ascii="Times New Roman" w:eastAsiaTheme="minorEastAsia"/>
                <w:color w:val="FF0000"/>
                <w:sz w:val="21"/>
                <w:szCs w:val="21"/>
              </w:rPr>
            </w:pPr>
            <w:r w:rsidRPr="001D4DBD">
              <w:rPr>
                <w:rFonts w:ascii="Times New Roman" w:eastAsiaTheme="minorEastAsia"/>
                <w:color w:val="FF0000"/>
                <w:sz w:val="21"/>
                <w:szCs w:val="21"/>
              </w:rPr>
              <w:t>/</w:t>
            </w:r>
          </w:p>
        </w:tc>
      </w:tr>
    </w:tbl>
    <w:p w14:paraId="2E14CBC7" w14:textId="77777777" w:rsidR="005377E9" w:rsidRPr="00783F33" w:rsidRDefault="005377E9" w:rsidP="00F52773">
      <w:pPr>
        <w:pStyle w:val="2fff7"/>
        <w:snapToGrid w:val="0"/>
        <w:ind w:firstLine="480"/>
        <w:rPr>
          <w:rFonts w:ascii="Times New Roman" w:eastAsiaTheme="minorEastAsia" w:hAnsi="Times New Roman" w:cs="Times New Roman"/>
          <w:noProof/>
          <w:color w:val="000000" w:themeColor="text1"/>
        </w:rPr>
      </w:pPr>
    </w:p>
    <w:p w14:paraId="6EDA60CA" w14:textId="77777777" w:rsidR="006A291B" w:rsidRPr="00783F33" w:rsidRDefault="005F2220" w:rsidP="00F52773">
      <w:pPr>
        <w:pStyle w:val="2fff7"/>
        <w:snapToGrid w:val="0"/>
        <w:ind w:firstLine="480"/>
        <w:rPr>
          <w:rFonts w:ascii="Times New Roman" w:eastAsiaTheme="minorEastAsia" w:hAnsi="Times New Roman" w:cs="Times New Roman"/>
          <w:noProof/>
          <w:color w:val="000000" w:themeColor="text1"/>
        </w:rPr>
      </w:pPr>
      <w:r w:rsidRPr="00783F33">
        <w:rPr>
          <w:rFonts w:ascii="Times New Roman" w:eastAsiaTheme="minorEastAsia" w:hAnsi="Times New Roman" w:cs="Times New Roman"/>
          <w:noProof/>
          <w:color w:val="000000" w:themeColor="text1"/>
        </w:rPr>
        <w:lastRenderedPageBreak/>
        <w:drawing>
          <wp:anchor distT="0" distB="0" distL="114300" distR="114300" simplePos="0" relativeHeight="251655168" behindDoc="0" locked="0" layoutInCell="1" allowOverlap="1" wp14:anchorId="1AAE2AC9" wp14:editId="7B762F10">
            <wp:simplePos x="0" y="0"/>
            <wp:positionH relativeFrom="column">
              <wp:posOffset>19050</wp:posOffset>
            </wp:positionH>
            <wp:positionV relativeFrom="paragraph">
              <wp:posOffset>-19050</wp:posOffset>
            </wp:positionV>
            <wp:extent cx="5274310" cy="3872865"/>
            <wp:effectExtent l="0" t="0" r="254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3872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C01ADF" w14:textId="77777777" w:rsidR="00AF5A23" w:rsidRPr="00783F33" w:rsidRDefault="00AF5A23" w:rsidP="00F52773">
      <w:pPr>
        <w:pStyle w:val="2fff7"/>
        <w:snapToGrid w:val="0"/>
        <w:ind w:firstLine="480"/>
        <w:rPr>
          <w:rFonts w:ascii="Times New Roman" w:eastAsiaTheme="minorEastAsia" w:hAnsi="Times New Roman" w:cs="Times New Roman"/>
          <w:noProof/>
          <w:color w:val="000000" w:themeColor="text1"/>
        </w:rPr>
      </w:pPr>
    </w:p>
    <w:p w14:paraId="46D3AFA8" w14:textId="77777777" w:rsidR="00AF5A23" w:rsidRPr="00783F33" w:rsidRDefault="00AF5A23" w:rsidP="00F52773">
      <w:pPr>
        <w:pStyle w:val="2fff7"/>
        <w:snapToGrid w:val="0"/>
        <w:ind w:firstLine="480"/>
        <w:rPr>
          <w:rFonts w:ascii="Times New Roman" w:eastAsiaTheme="minorEastAsia" w:hAnsi="Times New Roman" w:cs="Times New Roman"/>
          <w:noProof/>
          <w:color w:val="000000" w:themeColor="text1"/>
        </w:rPr>
      </w:pPr>
    </w:p>
    <w:p w14:paraId="4206A748" w14:textId="77777777" w:rsidR="00AF5A23" w:rsidRPr="00783F33" w:rsidRDefault="00AF5A23" w:rsidP="00F52773">
      <w:pPr>
        <w:pStyle w:val="2fff7"/>
        <w:snapToGrid w:val="0"/>
        <w:ind w:firstLine="480"/>
        <w:rPr>
          <w:rFonts w:ascii="Times New Roman" w:eastAsiaTheme="minorEastAsia" w:hAnsi="Times New Roman" w:cs="Times New Roman"/>
          <w:noProof/>
          <w:color w:val="000000" w:themeColor="text1"/>
        </w:rPr>
      </w:pPr>
    </w:p>
    <w:p w14:paraId="144C5A8A" w14:textId="77777777" w:rsidR="00AF5A23" w:rsidRPr="00783F33" w:rsidRDefault="00AF5A23" w:rsidP="00F52773">
      <w:pPr>
        <w:pStyle w:val="2fff7"/>
        <w:snapToGrid w:val="0"/>
        <w:ind w:firstLine="480"/>
        <w:rPr>
          <w:rFonts w:ascii="Times New Roman" w:eastAsiaTheme="minorEastAsia" w:hAnsi="Times New Roman" w:cs="Times New Roman"/>
          <w:noProof/>
          <w:color w:val="000000" w:themeColor="text1"/>
        </w:rPr>
      </w:pPr>
    </w:p>
    <w:p w14:paraId="503A0A64"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5DAD8940"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65773DCE"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2A8AF4B5"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2FDA9AAC"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706C86EF"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0E815F7C"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1438D7D0"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63BC1024" w14:textId="77777777" w:rsidR="006A291B" w:rsidRPr="00783F33" w:rsidRDefault="006A291B" w:rsidP="00F52773">
      <w:pPr>
        <w:pStyle w:val="2fff7"/>
        <w:snapToGrid w:val="0"/>
        <w:ind w:firstLine="480"/>
        <w:rPr>
          <w:rFonts w:ascii="Times New Roman" w:eastAsiaTheme="minorEastAsia" w:hAnsi="Times New Roman" w:cs="Times New Roman"/>
          <w:noProof/>
          <w:color w:val="000000" w:themeColor="text1"/>
        </w:rPr>
      </w:pPr>
    </w:p>
    <w:p w14:paraId="40C41D27" w14:textId="77777777" w:rsidR="006A291B" w:rsidRPr="00783F33" w:rsidRDefault="006A291B" w:rsidP="00F52773">
      <w:pPr>
        <w:pStyle w:val="2fff7"/>
        <w:snapToGrid w:val="0"/>
        <w:ind w:firstLine="480"/>
        <w:rPr>
          <w:rFonts w:ascii="Times New Roman" w:eastAsiaTheme="minorEastAsia" w:hAnsi="Times New Roman" w:cs="Times New Roman"/>
          <w:color w:val="000000" w:themeColor="text1"/>
        </w:rPr>
      </w:pPr>
    </w:p>
    <w:p w14:paraId="3E9F4679" w14:textId="77777777" w:rsidR="005377E9" w:rsidRPr="00783F33" w:rsidRDefault="005377E9" w:rsidP="00943165">
      <w:pPr>
        <w:pStyle w:val="2fff7"/>
        <w:snapToGrid w:val="0"/>
        <w:ind w:firstLineChars="0" w:firstLine="0"/>
        <w:jc w:val="center"/>
        <w:rPr>
          <w:rFonts w:ascii="Times New Roman" w:eastAsiaTheme="minorEastAsia" w:hAnsi="Times New Roman" w:cs="Times New Roman"/>
          <w:b/>
          <w:color w:val="000000" w:themeColor="text1"/>
        </w:rPr>
      </w:pPr>
      <w:r w:rsidRPr="00783F33">
        <w:rPr>
          <w:rFonts w:ascii="Times New Roman" w:eastAsiaTheme="minorEastAsia" w:hAnsi="Times New Roman" w:cs="Times New Roman"/>
          <w:b/>
          <w:color w:val="000000" w:themeColor="text1"/>
          <w:szCs w:val="20"/>
        </w:rPr>
        <w:t>图</w:t>
      </w:r>
      <w:r w:rsidRPr="00783F33">
        <w:rPr>
          <w:rFonts w:ascii="Times New Roman" w:eastAsiaTheme="minorEastAsia" w:hAnsi="Times New Roman" w:cs="Times New Roman"/>
          <w:b/>
          <w:color w:val="000000" w:themeColor="text1"/>
          <w:szCs w:val="20"/>
        </w:rPr>
        <w:t>4-2-1</w:t>
      </w:r>
      <w:r w:rsidR="00CC6290" w:rsidRPr="00783F33">
        <w:rPr>
          <w:rFonts w:ascii="Times New Roman" w:eastAsiaTheme="minorEastAsia" w:hAnsi="Times New Roman" w:cs="Times New Roman"/>
          <w:b/>
          <w:color w:val="000000" w:themeColor="text1"/>
          <w:szCs w:val="20"/>
        </w:rPr>
        <w:t>大气环境</w:t>
      </w:r>
      <w:r w:rsidRPr="00783F33">
        <w:rPr>
          <w:rFonts w:ascii="Times New Roman" w:eastAsiaTheme="minorEastAsia" w:hAnsi="Times New Roman" w:cs="Times New Roman"/>
          <w:b/>
          <w:color w:val="000000" w:themeColor="text1"/>
          <w:szCs w:val="20"/>
        </w:rPr>
        <w:t>监测点位图</w:t>
      </w:r>
    </w:p>
    <w:p w14:paraId="7F5F599C" w14:textId="77777777" w:rsidR="005377E9" w:rsidRPr="00783F33" w:rsidRDefault="005377E9" w:rsidP="00F52773">
      <w:pPr>
        <w:snapToGrid w:val="0"/>
        <w:spacing w:line="360" w:lineRule="auto"/>
        <w:ind w:firstLineChars="200" w:firstLine="480"/>
        <w:jc w:val="both"/>
        <w:rPr>
          <w:rFonts w:ascii="Times New Roman" w:eastAsiaTheme="minorEastAsia"/>
          <w:bCs/>
          <w:color w:val="000000" w:themeColor="text1"/>
          <w:sz w:val="24"/>
          <w:szCs w:val="24"/>
        </w:rPr>
      </w:pPr>
      <w:r w:rsidRPr="00783F33">
        <w:rPr>
          <w:rFonts w:ascii="Times New Roman" w:eastAsiaTheme="minorEastAsia"/>
          <w:bCs/>
          <w:color w:val="000000" w:themeColor="text1"/>
          <w:sz w:val="24"/>
          <w:szCs w:val="24"/>
        </w:rPr>
        <w:t>补充监测数据的现状评价内容，分别对各监测点位不同污染物的短期浓度进行环境质量现状评价。对于超标的污染物，计算超标倍数和超标率。</w:t>
      </w:r>
    </w:p>
    <w:p w14:paraId="07FDA4B8" w14:textId="77777777" w:rsidR="005377E9" w:rsidRPr="00783F33" w:rsidRDefault="005377E9" w:rsidP="00F52773">
      <w:pPr>
        <w:snapToGrid w:val="0"/>
        <w:spacing w:line="360" w:lineRule="auto"/>
        <w:jc w:val="center"/>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表</w:t>
      </w:r>
      <w:r w:rsidRPr="00783F33">
        <w:rPr>
          <w:rFonts w:ascii="Times New Roman" w:eastAsiaTheme="minorEastAsia"/>
          <w:b/>
          <w:bCs/>
          <w:color w:val="000000" w:themeColor="text1"/>
          <w:sz w:val="24"/>
          <w:szCs w:val="24"/>
        </w:rPr>
        <w:t>4-2-3</w:t>
      </w:r>
      <w:r w:rsidRPr="00783F33">
        <w:rPr>
          <w:rFonts w:ascii="Times New Roman" w:eastAsiaTheme="minorEastAsia"/>
          <w:b/>
          <w:bCs/>
          <w:color w:val="000000" w:themeColor="text1"/>
          <w:sz w:val="24"/>
          <w:szCs w:val="24"/>
        </w:rPr>
        <w:t>其他污染物环境质量现状（监测结果）表</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678"/>
        <w:gridCol w:w="562"/>
        <w:gridCol w:w="568"/>
        <w:gridCol w:w="1561"/>
        <w:gridCol w:w="1275"/>
        <w:gridCol w:w="994"/>
        <w:gridCol w:w="994"/>
        <w:gridCol w:w="852"/>
        <w:gridCol w:w="433"/>
        <w:gridCol w:w="605"/>
      </w:tblGrid>
      <w:tr w:rsidR="006208A8" w:rsidRPr="00783F33" w14:paraId="0BCF2B4A" w14:textId="77777777" w:rsidTr="005F2220">
        <w:trPr>
          <w:cantSplit/>
          <w:jc w:val="center"/>
        </w:trPr>
        <w:tc>
          <w:tcPr>
            <w:tcW w:w="398" w:type="pct"/>
            <w:vMerge w:val="restart"/>
            <w:vAlign w:val="center"/>
          </w:tcPr>
          <w:p w14:paraId="28A4E1D0"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监测</w:t>
            </w:r>
          </w:p>
          <w:p w14:paraId="5877C087"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点位</w:t>
            </w:r>
          </w:p>
        </w:tc>
        <w:tc>
          <w:tcPr>
            <w:tcW w:w="663" w:type="pct"/>
            <w:gridSpan w:val="2"/>
            <w:vAlign w:val="center"/>
          </w:tcPr>
          <w:p w14:paraId="0521DE54"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监测点坐标</w:t>
            </w:r>
          </w:p>
        </w:tc>
        <w:tc>
          <w:tcPr>
            <w:tcW w:w="916" w:type="pct"/>
            <w:vMerge w:val="restart"/>
            <w:vAlign w:val="center"/>
          </w:tcPr>
          <w:p w14:paraId="7F5AE37A"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污染物</w:t>
            </w:r>
          </w:p>
        </w:tc>
        <w:tc>
          <w:tcPr>
            <w:tcW w:w="748" w:type="pct"/>
            <w:vMerge w:val="restart"/>
            <w:vAlign w:val="center"/>
          </w:tcPr>
          <w:p w14:paraId="5CD5AA8B"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平均时间</w:t>
            </w:r>
          </w:p>
        </w:tc>
        <w:tc>
          <w:tcPr>
            <w:tcW w:w="583" w:type="pct"/>
            <w:vMerge w:val="restart"/>
            <w:vAlign w:val="center"/>
          </w:tcPr>
          <w:p w14:paraId="0BFC6DA4"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评价标准</w:t>
            </w:r>
            <w:r w:rsidRPr="00783F33">
              <w:rPr>
                <w:rFonts w:eastAsiaTheme="minorEastAsia"/>
                <w:snapToGrid w:val="0"/>
                <w:color w:val="000000" w:themeColor="text1"/>
                <w:sz w:val="21"/>
                <w:szCs w:val="21"/>
              </w:rPr>
              <w:t>/</w:t>
            </w:r>
            <w:r w:rsidRPr="00783F33">
              <w:rPr>
                <w:rFonts w:eastAsiaTheme="minorEastAsia"/>
                <w:snapToGrid w:val="0"/>
                <w:color w:val="000000" w:themeColor="text1"/>
                <w:sz w:val="21"/>
                <w:szCs w:val="21"/>
              </w:rPr>
              <w:t>（</w:t>
            </w:r>
            <w:r w:rsidRPr="00783F33">
              <w:rPr>
                <w:rFonts w:eastAsiaTheme="minorEastAsia"/>
                <w:snapToGrid w:val="0"/>
                <w:color w:val="000000" w:themeColor="text1"/>
                <w:sz w:val="21"/>
                <w:szCs w:val="21"/>
              </w:rPr>
              <w:t>µg/m</w:t>
            </w:r>
            <w:r w:rsidRPr="00783F33">
              <w:rPr>
                <w:rFonts w:eastAsiaTheme="minorEastAsia"/>
                <w:snapToGrid w:val="0"/>
                <w:color w:val="000000" w:themeColor="text1"/>
                <w:sz w:val="21"/>
                <w:szCs w:val="21"/>
                <w:vertAlign w:val="superscript"/>
              </w:rPr>
              <w:t>3</w:t>
            </w:r>
            <w:r w:rsidRPr="00783F33">
              <w:rPr>
                <w:rFonts w:eastAsiaTheme="minorEastAsia"/>
                <w:snapToGrid w:val="0"/>
                <w:color w:val="000000" w:themeColor="text1"/>
                <w:sz w:val="21"/>
                <w:szCs w:val="21"/>
              </w:rPr>
              <w:t>）</w:t>
            </w:r>
          </w:p>
        </w:tc>
        <w:tc>
          <w:tcPr>
            <w:tcW w:w="583" w:type="pct"/>
            <w:vMerge w:val="restart"/>
            <w:vAlign w:val="center"/>
          </w:tcPr>
          <w:p w14:paraId="6E06E991"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监测浓度范围</w:t>
            </w:r>
            <w:r w:rsidRPr="00783F33">
              <w:rPr>
                <w:rFonts w:eastAsiaTheme="minorEastAsia"/>
                <w:snapToGrid w:val="0"/>
                <w:color w:val="000000" w:themeColor="text1"/>
                <w:sz w:val="21"/>
                <w:szCs w:val="21"/>
              </w:rPr>
              <w:t>/</w:t>
            </w:r>
            <w:r w:rsidRPr="00783F33">
              <w:rPr>
                <w:rFonts w:eastAsiaTheme="minorEastAsia"/>
                <w:snapToGrid w:val="0"/>
                <w:color w:val="000000" w:themeColor="text1"/>
                <w:sz w:val="21"/>
                <w:szCs w:val="21"/>
              </w:rPr>
              <w:t>（</w:t>
            </w:r>
            <w:r w:rsidR="00462E74" w:rsidRPr="00783F33">
              <w:rPr>
                <w:rFonts w:eastAsiaTheme="minorEastAsia"/>
                <w:snapToGrid w:val="0"/>
                <w:color w:val="000000" w:themeColor="text1"/>
                <w:sz w:val="21"/>
                <w:szCs w:val="21"/>
              </w:rPr>
              <w:t>µ</w:t>
            </w:r>
            <w:r w:rsidRPr="00783F33">
              <w:rPr>
                <w:rFonts w:eastAsiaTheme="minorEastAsia"/>
                <w:snapToGrid w:val="0"/>
                <w:color w:val="000000" w:themeColor="text1"/>
                <w:sz w:val="21"/>
                <w:szCs w:val="21"/>
              </w:rPr>
              <w:t>g/m</w:t>
            </w:r>
            <w:r w:rsidRPr="00783F33">
              <w:rPr>
                <w:rFonts w:eastAsiaTheme="minorEastAsia"/>
                <w:snapToGrid w:val="0"/>
                <w:color w:val="000000" w:themeColor="text1"/>
                <w:sz w:val="21"/>
                <w:szCs w:val="21"/>
                <w:vertAlign w:val="superscript"/>
              </w:rPr>
              <w:t>3</w:t>
            </w:r>
            <w:r w:rsidRPr="00783F33">
              <w:rPr>
                <w:rFonts w:eastAsiaTheme="minorEastAsia"/>
                <w:snapToGrid w:val="0"/>
                <w:color w:val="000000" w:themeColor="text1"/>
                <w:sz w:val="21"/>
                <w:szCs w:val="21"/>
              </w:rPr>
              <w:t>）</w:t>
            </w:r>
          </w:p>
        </w:tc>
        <w:tc>
          <w:tcPr>
            <w:tcW w:w="500" w:type="pct"/>
            <w:vMerge w:val="restart"/>
            <w:vAlign w:val="center"/>
          </w:tcPr>
          <w:p w14:paraId="1A3B5A56"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最大浓度占标率</w:t>
            </w:r>
            <w:r w:rsidRPr="00783F33">
              <w:rPr>
                <w:rFonts w:eastAsiaTheme="minorEastAsia"/>
                <w:snapToGrid w:val="0"/>
                <w:color w:val="000000" w:themeColor="text1"/>
                <w:sz w:val="21"/>
                <w:szCs w:val="21"/>
              </w:rPr>
              <w:t>%</w:t>
            </w:r>
          </w:p>
        </w:tc>
        <w:tc>
          <w:tcPr>
            <w:tcW w:w="254" w:type="pct"/>
            <w:vMerge w:val="restart"/>
            <w:vAlign w:val="center"/>
          </w:tcPr>
          <w:p w14:paraId="7205560D"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超标率</w:t>
            </w:r>
            <w:r w:rsidRPr="00783F33">
              <w:rPr>
                <w:rFonts w:eastAsiaTheme="minorEastAsia"/>
                <w:snapToGrid w:val="0"/>
                <w:color w:val="000000" w:themeColor="text1"/>
                <w:sz w:val="21"/>
                <w:szCs w:val="21"/>
              </w:rPr>
              <w:t>%</w:t>
            </w:r>
          </w:p>
        </w:tc>
        <w:tc>
          <w:tcPr>
            <w:tcW w:w="355" w:type="pct"/>
            <w:vMerge w:val="restart"/>
            <w:vAlign w:val="center"/>
          </w:tcPr>
          <w:p w14:paraId="51C3357F"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达标</w:t>
            </w:r>
          </w:p>
          <w:p w14:paraId="48E81DE1"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情况</w:t>
            </w:r>
          </w:p>
        </w:tc>
      </w:tr>
      <w:tr w:rsidR="006208A8" w:rsidRPr="00783F33" w14:paraId="79A5DC5C" w14:textId="77777777" w:rsidTr="005F2220">
        <w:trPr>
          <w:cantSplit/>
          <w:jc w:val="center"/>
        </w:trPr>
        <w:tc>
          <w:tcPr>
            <w:tcW w:w="398" w:type="pct"/>
            <w:vMerge/>
            <w:vAlign w:val="center"/>
          </w:tcPr>
          <w:p w14:paraId="25BC749A"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330" w:type="pct"/>
            <w:vAlign w:val="center"/>
          </w:tcPr>
          <w:p w14:paraId="49D1ECB2"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X</w:t>
            </w:r>
          </w:p>
        </w:tc>
        <w:tc>
          <w:tcPr>
            <w:tcW w:w="333" w:type="pct"/>
            <w:vAlign w:val="center"/>
          </w:tcPr>
          <w:p w14:paraId="15723DB6"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Y</w:t>
            </w:r>
          </w:p>
        </w:tc>
        <w:tc>
          <w:tcPr>
            <w:tcW w:w="916" w:type="pct"/>
            <w:vMerge/>
            <w:vAlign w:val="center"/>
          </w:tcPr>
          <w:p w14:paraId="5AB628D0"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748" w:type="pct"/>
            <w:vMerge/>
            <w:vAlign w:val="center"/>
          </w:tcPr>
          <w:p w14:paraId="19488829"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583" w:type="pct"/>
            <w:vMerge/>
            <w:vAlign w:val="center"/>
          </w:tcPr>
          <w:p w14:paraId="0E9C4325"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583" w:type="pct"/>
            <w:vMerge/>
            <w:vAlign w:val="center"/>
          </w:tcPr>
          <w:p w14:paraId="1BC8A967"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500" w:type="pct"/>
            <w:vMerge/>
            <w:vAlign w:val="center"/>
          </w:tcPr>
          <w:p w14:paraId="7C17886A"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254" w:type="pct"/>
            <w:vMerge/>
            <w:vAlign w:val="center"/>
          </w:tcPr>
          <w:p w14:paraId="2DD94CF6"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c>
          <w:tcPr>
            <w:tcW w:w="355" w:type="pct"/>
            <w:vMerge/>
            <w:vAlign w:val="center"/>
          </w:tcPr>
          <w:p w14:paraId="046A35FD" w14:textId="77777777" w:rsidR="005377E9" w:rsidRPr="00783F33" w:rsidRDefault="005377E9" w:rsidP="0032518A">
            <w:pPr>
              <w:pStyle w:val="affffff3"/>
              <w:spacing w:line="240" w:lineRule="auto"/>
              <w:ind w:left="-42" w:right="-42"/>
              <w:rPr>
                <w:rFonts w:eastAsiaTheme="minorEastAsia"/>
                <w:snapToGrid w:val="0"/>
                <w:color w:val="000000" w:themeColor="text1"/>
                <w:sz w:val="21"/>
                <w:szCs w:val="21"/>
              </w:rPr>
            </w:pPr>
          </w:p>
        </w:tc>
      </w:tr>
      <w:tr w:rsidR="006208A8" w:rsidRPr="00783F33" w14:paraId="664C534C" w14:textId="77777777" w:rsidTr="005F2220">
        <w:trPr>
          <w:cantSplit/>
          <w:jc w:val="center"/>
        </w:trPr>
        <w:tc>
          <w:tcPr>
            <w:tcW w:w="398" w:type="pct"/>
            <w:vMerge w:val="restart"/>
            <w:vAlign w:val="center"/>
          </w:tcPr>
          <w:p w14:paraId="6B03B120" w14:textId="1BC68919" w:rsidR="0032518A" w:rsidRPr="00783F33" w:rsidRDefault="00493994"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hint="eastAsia"/>
                <w:snapToGrid w:val="0"/>
                <w:color w:val="000000" w:themeColor="text1"/>
                <w:kern w:val="2"/>
                <w:sz w:val="21"/>
                <w:szCs w:val="21"/>
              </w:rPr>
              <w:t>项目所在</w:t>
            </w:r>
            <w:r w:rsidRPr="00783F33">
              <w:rPr>
                <w:rFonts w:ascii="Times New Roman" w:eastAsiaTheme="minorEastAsia"/>
                <w:snapToGrid w:val="0"/>
                <w:color w:val="000000" w:themeColor="text1"/>
                <w:kern w:val="2"/>
                <w:sz w:val="21"/>
                <w:szCs w:val="21"/>
              </w:rPr>
              <w:t>建筑物外</w:t>
            </w:r>
            <w:r w:rsidRPr="00783F33">
              <w:rPr>
                <w:rFonts w:ascii="Times New Roman" w:eastAsiaTheme="minorEastAsia" w:hint="eastAsia"/>
                <w:snapToGrid w:val="0"/>
                <w:color w:val="000000" w:themeColor="text1"/>
                <w:kern w:val="2"/>
                <w:sz w:val="21"/>
                <w:szCs w:val="21"/>
              </w:rPr>
              <w:t>1m</w:t>
            </w:r>
            <w:r w:rsidRPr="00783F33">
              <w:rPr>
                <w:rFonts w:ascii="Times New Roman" w:eastAsiaTheme="minorEastAsia" w:hint="eastAsia"/>
                <w:snapToGrid w:val="0"/>
                <w:color w:val="000000" w:themeColor="text1"/>
                <w:kern w:val="2"/>
                <w:sz w:val="21"/>
                <w:szCs w:val="21"/>
              </w:rPr>
              <w:t>处</w:t>
            </w:r>
          </w:p>
        </w:tc>
        <w:tc>
          <w:tcPr>
            <w:tcW w:w="330" w:type="pct"/>
            <w:vMerge w:val="restart"/>
            <w:vAlign w:val="center"/>
          </w:tcPr>
          <w:p w14:paraId="07AF14A3" w14:textId="1CFA0080" w:rsidR="0032518A" w:rsidRPr="00783F33" w:rsidRDefault="0032518A"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color w:val="000000" w:themeColor="text1"/>
                <w:sz w:val="21"/>
                <w:szCs w:val="21"/>
              </w:rPr>
              <w:t>-7</w:t>
            </w:r>
          </w:p>
        </w:tc>
        <w:tc>
          <w:tcPr>
            <w:tcW w:w="333" w:type="pct"/>
            <w:vMerge w:val="restart"/>
            <w:vAlign w:val="center"/>
          </w:tcPr>
          <w:p w14:paraId="62B75601" w14:textId="3DF1F815" w:rsidR="0032518A" w:rsidRPr="00783F33" w:rsidRDefault="0032518A"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color w:val="000000" w:themeColor="text1"/>
                <w:sz w:val="21"/>
                <w:szCs w:val="21"/>
              </w:rPr>
              <w:t>-3</w:t>
            </w:r>
          </w:p>
        </w:tc>
        <w:tc>
          <w:tcPr>
            <w:tcW w:w="916" w:type="pct"/>
            <w:vAlign w:val="center"/>
          </w:tcPr>
          <w:p w14:paraId="2E6B4552" w14:textId="77777777" w:rsidR="0032518A" w:rsidRPr="00783F33" w:rsidRDefault="0032518A"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snapToGrid w:val="0"/>
                <w:color w:val="000000" w:themeColor="text1"/>
                <w:kern w:val="2"/>
                <w:sz w:val="21"/>
                <w:szCs w:val="21"/>
                <w:lang w:val="zh-CN"/>
              </w:rPr>
              <w:t>TSP</w:t>
            </w:r>
          </w:p>
        </w:tc>
        <w:tc>
          <w:tcPr>
            <w:tcW w:w="748" w:type="pct"/>
            <w:vAlign w:val="center"/>
          </w:tcPr>
          <w:p w14:paraId="644F3646" w14:textId="77777777" w:rsidR="0032518A" w:rsidRPr="00783F33" w:rsidRDefault="0032518A"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24</w:t>
            </w:r>
            <w:r w:rsidRPr="00783F33">
              <w:rPr>
                <w:rFonts w:eastAsiaTheme="minorEastAsia"/>
                <w:snapToGrid w:val="0"/>
                <w:color w:val="000000" w:themeColor="text1"/>
                <w:sz w:val="21"/>
                <w:szCs w:val="21"/>
              </w:rPr>
              <w:t>小时平均</w:t>
            </w:r>
          </w:p>
        </w:tc>
        <w:tc>
          <w:tcPr>
            <w:tcW w:w="583" w:type="pct"/>
            <w:vAlign w:val="center"/>
          </w:tcPr>
          <w:p w14:paraId="4DE21350" w14:textId="77777777" w:rsidR="0032518A" w:rsidRPr="00783F33" w:rsidRDefault="0032518A"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300</w:t>
            </w:r>
          </w:p>
        </w:tc>
        <w:tc>
          <w:tcPr>
            <w:tcW w:w="583" w:type="pct"/>
            <w:vAlign w:val="center"/>
          </w:tcPr>
          <w:p w14:paraId="750BD5E0" w14:textId="77777777" w:rsidR="0032518A" w:rsidRPr="00783F33" w:rsidRDefault="0032518A"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80~99</w:t>
            </w:r>
          </w:p>
        </w:tc>
        <w:tc>
          <w:tcPr>
            <w:tcW w:w="500" w:type="pct"/>
            <w:vAlign w:val="center"/>
          </w:tcPr>
          <w:p w14:paraId="6218EF34" w14:textId="77777777" w:rsidR="0032518A" w:rsidRPr="00783F33" w:rsidRDefault="0032518A"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33.0</w:t>
            </w:r>
          </w:p>
        </w:tc>
        <w:tc>
          <w:tcPr>
            <w:tcW w:w="254" w:type="pct"/>
            <w:vAlign w:val="center"/>
          </w:tcPr>
          <w:p w14:paraId="719D8F67" w14:textId="77777777" w:rsidR="0032518A" w:rsidRPr="00783F33" w:rsidRDefault="0032518A"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w:t>
            </w:r>
          </w:p>
        </w:tc>
        <w:tc>
          <w:tcPr>
            <w:tcW w:w="355" w:type="pct"/>
            <w:vAlign w:val="center"/>
          </w:tcPr>
          <w:p w14:paraId="449369BD" w14:textId="77777777" w:rsidR="0032518A" w:rsidRPr="00783F33" w:rsidRDefault="0032518A"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达标</w:t>
            </w:r>
          </w:p>
        </w:tc>
      </w:tr>
      <w:tr w:rsidR="006208A8" w:rsidRPr="00783F33" w14:paraId="0BC3F2FF" w14:textId="77777777" w:rsidTr="005F2220">
        <w:trPr>
          <w:cantSplit/>
          <w:jc w:val="center"/>
        </w:trPr>
        <w:tc>
          <w:tcPr>
            <w:tcW w:w="398" w:type="pct"/>
            <w:vMerge/>
            <w:vAlign w:val="center"/>
          </w:tcPr>
          <w:p w14:paraId="19246A12" w14:textId="77777777" w:rsidR="005F2220" w:rsidRPr="00783F33" w:rsidRDefault="005F2220" w:rsidP="0032518A">
            <w:pPr>
              <w:snapToGrid w:val="0"/>
              <w:jc w:val="center"/>
              <w:rPr>
                <w:rFonts w:ascii="Times New Roman" w:eastAsiaTheme="minorEastAsia"/>
                <w:snapToGrid w:val="0"/>
                <w:color w:val="000000" w:themeColor="text1"/>
                <w:kern w:val="2"/>
                <w:sz w:val="21"/>
                <w:szCs w:val="21"/>
              </w:rPr>
            </w:pPr>
          </w:p>
        </w:tc>
        <w:tc>
          <w:tcPr>
            <w:tcW w:w="330" w:type="pct"/>
            <w:vMerge/>
            <w:vAlign w:val="center"/>
          </w:tcPr>
          <w:p w14:paraId="2505F7C0" w14:textId="77777777" w:rsidR="005F2220" w:rsidRPr="00783F33" w:rsidRDefault="005F2220" w:rsidP="0032518A">
            <w:pPr>
              <w:snapToGrid w:val="0"/>
              <w:jc w:val="center"/>
              <w:rPr>
                <w:rFonts w:ascii="Times New Roman" w:eastAsiaTheme="minorEastAsia"/>
                <w:snapToGrid w:val="0"/>
                <w:color w:val="000000" w:themeColor="text1"/>
                <w:kern w:val="2"/>
                <w:sz w:val="21"/>
                <w:szCs w:val="21"/>
                <w:lang w:val="zh-CN"/>
              </w:rPr>
            </w:pPr>
          </w:p>
        </w:tc>
        <w:tc>
          <w:tcPr>
            <w:tcW w:w="333" w:type="pct"/>
            <w:vMerge/>
            <w:vAlign w:val="center"/>
          </w:tcPr>
          <w:p w14:paraId="70FE57F7" w14:textId="77777777" w:rsidR="005F2220" w:rsidRPr="00783F33" w:rsidRDefault="005F2220" w:rsidP="0032518A">
            <w:pPr>
              <w:snapToGrid w:val="0"/>
              <w:jc w:val="center"/>
              <w:rPr>
                <w:rFonts w:ascii="Times New Roman" w:eastAsiaTheme="minorEastAsia"/>
                <w:snapToGrid w:val="0"/>
                <w:color w:val="000000" w:themeColor="text1"/>
                <w:kern w:val="2"/>
                <w:sz w:val="21"/>
                <w:szCs w:val="21"/>
                <w:lang w:val="zh-CN"/>
              </w:rPr>
            </w:pPr>
          </w:p>
        </w:tc>
        <w:tc>
          <w:tcPr>
            <w:tcW w:w="916" w:type="pct"/>
            <w:vAlign w:val="center"/>
          </w:tcPr>
          <w:p w14:paraId="6881890D" w14:textId="77777777" w:rsidR="005F2220" w:rsidRPr="00783F33" w:rsidRDefault="005F2220"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snapToGrid w:val="0"/>
                <w:color w:val="000000" w:themeColor="text1"/>
                <w:kern w:val="2"/>
                <w:sz w:val="21"/>
                <w:szCs w:val="21"/>
                <w:lang w:val="zh-CN"/>
              </w:rPr>
              <w:t>铅及其化合物</w:t>
            </w:r>
          </w:p>
        </w:tc>
        <w:tc>
          <w:tcPr>
            <w:tcW w:w="748" w:type="pct"/>
            <w:vAlign w:val="center"/>
          </w:tcPr>
          <w:p w14:paraId="4C73AE55"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1</w:t>
            </w:r>
            <w:r w:rsidRPr="00783F33">
              <w:rPr>
                <w:rFonts w:eastAsiaTheme="minorEastAsia"/>
                <w:snapToGrid w:val="0"/>
                <w:color w:val="000000" w:themeColor="text1"/>
                <w:sz w:val="21"/>
                <w:szCs w:val="21"/>
              </w:rPr>
              <w:t>小时平均</w:t>
            </w:r>
          </w:p>
        </w:tc>
        <w:tc>
          <w:tcPr>
            <w:tcW w:w="583" w:type="pct"/>
            <w:vAlign w:val="center"/>
          </w:tcPr>
          <w:p w14:paraId="0CF3E154"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3</w:t>
            </w:r>
          </w:p>
        </w:tc>
        <w:tc>
          <w:tcPr>
            <w:tcW w:w="583" w:type="pct"/>
            <w:vAlign w:val="center"/>
          </w:tcPr>
          <w:p w14:paraId="0317FCF4"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0.009L</w:t>
            </w:r>
          </w:p>
        </w:tc>
        <w:tc>
          <w:tcPr>
            <w:tcW w:w="500" w:type="pct"/>
            <w:vAlign w:val="center"/>
          </w:tcPr>
          <w:p w14:paraId="4A4FE146"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0.15</w:t>
            </w:r>
          </w:p>
        </w:tc>
        <w:tc>
          <w:tcPr>
            <w:tcW w:w="254" w:type="pct"/>
            <w:vAlign w:val="center"/>
          </w:tcPr>
          <w:p w14:paraId="758222F4"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w:t>
            </w:r>
          </w:p>
        </w:tc>
        <w:tc>
          <w:tcPr>
            <w:tcW w:w="355" w:type="pct"/>
            <w:vAlign w:val="center"/>
          </w:tcPr>
          <w:p w14:paraId="1C83EA65"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达标</w:t>
            </w:r>
          </w:p>
        </w:tc>
      </w:tr>
      <w:tr w:rsidR="006208A8" w:rsidRPr="00783F33" w14:paraId="4049E2AF" w14:textId="77777777" w:rsidTr="005F2220">
        <w:trPr>
          <w:cantSplit/>
          <w:jc w:val="center"/>
        </w:trPr>
        <w:tc>
          <w:tcPr>
            <w:tcW w:w="398" w:type="pct"/>
            <w:vMerge/>
            <w:vAlign w:val="center"/>
          </w:tcPr>
          <w:p w14:paraId="774DCCFE" w14:textId="77777777" w:rsidR="005F2220" w:rsidRPr="00783F33" w:rsidRDefault="005F2220" w:rsidP="0032518A">
            <w:pPr>
              <w:snapToGrid w:val="0"/>
              <w:jc w:val="center"/>
              <w:rPr>
                <w:rFonts w:ascii="Times New Roman" w:eastAsiaTheme="minorEastAsia"/>
                <w:snapToGrid w:val="0"/>
                <w:color w:val="000000" w:themeColor="text1"/>
                <w:kern w:val="2"/>
                <w:sz w:val="21"/>
                <w:szCs w:val="21"/>
              </w:rPr>
            </w:pPr>
          </w:p>
        </w:tc>
        <w:tc>
          <w:tcPr>
            <w:tcW w:w="330" w:type="pct"/>
            <w:vMerge/>
            <w:vAlign w:val="center"/>
          </w:tcPr>
          <w:p w14:paraId="7EBE1A7D" w14:textId="77777777" w:rsidR="005F2220" w:rsidRPr="00783F33" w:rsidRDefault="005F2220" w:rsidP="0032518A">
            <w:pPr>
              <w:snapToGrid w:val="0"/>
              <w:jc w:val="center"/>
              <w:rPr>
                <w:rFonts w:ascii="Times New Roman" w:eastAsiaTheme="minorEastAsia"/>
                <w:snapToGrid w:val="0"/>
                <w:color w:val="000000" w:themeColor="text1"/>
                <w:kern w:val="2"/>
                <w:sz w:val="21"/>
                <w:szCs w:val="21"/>
                <w:lang w:val="zh-CN"/>
              </w:rPr>
            </w:pPr>
          </w:p>
        </w:tc>
        <w:tc>
          <w:tcPr>
            <w:tcW w:w="333" w:type="pct"/>
            <w:vMerge/>
            <w:vAlign w:val="center"/>
          </w:tcPr>
          <w:p w14:paraId="5E0B351B" w14:textId="77777777" w:rsidR="005F2220" w:rsidRPr="00783F33" w:rsidRDefault="005F2220" w:rsidP="0032518A">
            <w:pPr>
              <w:snapToGrid w:val="0"/>
              <w:jc w:val="center"/>
              <w:rPr>
                <w:rFonts w:ascii="Times New Roman" w:eastAsiaTheme="minorEastAsia"/>
                <w:snapToGrid w:val="0"/>
                <w:color w:val="000000" w:themeColor="text1"/>
                <w:kern w:val="2"/>
                <w:sz w:val="21"/>
                <w:szCs w:val="21"/>
                <w:lang w:val="zh-CN"/>
              </w:rPr>
            </w:pPr>
          </w:p>
        </w:tc>
        <w:tc>
          <w:tcPr>
            <w:tcW w:w="916" w:type="pct"/>
            <w:vAlign w:val="center"/>
          </w:tcPr>
          <w:p w14:paraId="6F0124D9" w14:textId="77777777" w:rsidR="005F2220" w:rsidRPr="00783F33" w:rsidRDefault="005F2220"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snapToGrid w:val="0"/>
                <w:color w:val="000000" w:themeColor="text1"/>
                <w:kern w:val="2"/>
                <w:sz w:val="21"/>
                <w:szCs w:val="21"/>
                <w:lang w:val="zh-CN"/>
              </w:rPr>
              <w:t>锡及其化合物</w:t>
            </w:r>
          </w:p>
        </w:tc>
        <w:tc>
          <w:tcPr>
            <w:tcW w:w="748" w:type="pct"/>
            <w:vAlign w:val="center"/>
          </w:tcPr>
          <w:p w14:paraId="19EF8315"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1</w:t>
            </w:r>
            <w:r w:rsidRPr="00783F33">
              <w:rPr>
                <w:rFonts w:eastAsiaTheme="minorEastAsia"/>
                <w:snapToGrid w:val="0"/>
                <w:color w:val="000000" w:themeColor="text1"/>
                <w:sz w:val="21"/>
                <w:szCs w:val="21"/>
              </w:rPr>
              <w:t>小时平均</w:t>
            </w:r>
          </w:p>
        </w:tc>
        <w:tc>
          <w:tcPr>
            <w:tcW w:w="583" w:type="pct"/>
            <w:vAlign w:val="center"/>
          </w:tcPr>
          <w:p w14:paraId="148485FD"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60</w:t>
            </w:r>
          </w:p>
        </w:tc>
        <w:tc>
          <w:tcPr>
            <w:tcW w:w="583" w:type="pct"/>
            <w:vAlign w:val="center"/>
          </w:tcPr>
          <w:p w14:paraId="3B14E7B8"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0.003L</w:t>
            </w:r>
          </w:p>
        </w:tc>
        <w:tc>
          <w:tcPr>
            <w:tcW w:w="500" w:type="pct"/>
            <w:vAlign w:val="center"/>
          </w:tcPr>
          <w:p w14:paraId="2C0A4926"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0.0025</w:t>
            </w:r>
          </w:p>
        </w:tc>
        <w:tc>
          <w:tcPr>
            <w:tcW w:w="254" w:type="pct"/>
            <w:vAlign w:val="center"/>
          </w:tcPr>
          <w:p w14:paraId="21A4FF56"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w:t>
            </w:r>
          </w:p>
        </w:tc>
        <w:tc>
          <w:tcPr>
            <w:tcW w:w="355" w:type="pct"/>
            <w:vAlign w:val="center"/>
          </w:tcPr>
          <w:p w14:paraId="51E4597D" w14:textId="77777777" w:rsidR="005F2220"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达标</w:t>
            </w:r>
          </w:p>
        </w:tc>
      </w:tr>
      <w:tr w:rsidR="006208A8" w:rsidRPr="00783F33" w14:paraId="64FE198E" w14:textId="77777777" w:rsidTr="005F2220">
        <w:trPr>
          <w:cantSplit/>
          <w:jc w:val="center"/>
        </w:trPr>
        <w:tc>
          <w:tcPr>
            <w:tcW w:w="398" w:type="pct"/>
            <w:vMerge/>
            <w:vAlign w:val="center"/>
          </w:tcPr>
          <w:p w14:paraId="6D8A17FB" w14:textId="77777777" w:rsidR="00B74BB2" w:rsidRPr="00783F33" w:rsidRDefault="00B74BB2" w:rsidP="0032518A">
            <w:pPr>
              <w:snapToGrid w:val="0"/>
              <w:jc w:val="center"/>
              <w:rPr>
                <w:rFonts w:ascii="Times New Roman" w:eastAsiaTheme="minorEastAsia"/>
                <w:snapToGrid w:val="0"/>
                <w:color w:val="000000" w:themeColor="text1"/>
                <w:kern w:val="2"/>
                <w:sz w:val="21"/>
                <w:szCs w:val="21"/>
                <w:lang w:val="zh-CN"/>
              </w:rPr>
            </w:pPr>
          </w:p>
        </w:tc>
        <w:tc>
          <w:tcPr>
            <w:tcW w:w="330" w:type="pct"/>
            <w:vMerge/>
            <w:vAlign w:val="center"/>
          </w:tcPr>
          <w:p w14:paraId="65C6F22A" w14:textId="77777777" w:rsidR="00B74BB2" w:rsidRPr="00783F33" w:rsidRDefault="00B74BB2" w:rsidP="0032518A">
            <w:pPr>
              <w:snapToGrid w:val="0"/>
              <w:jc w:val="center"/>
              <w:rPr>
                <w:rFonts w:ascii="Times New Roman" w:eastAsiaTheme="minorEastAsia"/>
                <w:snapToGrid w:val="0"/>
                <w:color w:val="000000" w:themeColor="text1"/>
                <w:kern w:val="2"/>
                <w:sz w:val="21"/>
                <w:szCs w:val="21"/>
                <w:lang w:val="zh-CN"/>
              </w:rPr>
            </w:pPr>
          </w:p>
        </w:tc>
        <w:tc>
          <w:tcPr>
            <w:tcW w:w="333" w:type="pct"/>
            <w:vMerge/>
            <w:vAlign w:val="center"/>
          </w:tcPr>
          <w:p w14:paraId="1C452A60" w14:textId="77777777" w:rsidR="00B74BB2" w:rsidRPr="00783F33" w:rsidRDefault="00B74BB2" w:rsidP="0032518A">
            <w:pPr>
              <w:snapToGrid w:val="0"/>
              <w:jc w:val="center"/>
              <w:rPr>
                <w:rFonts w:ascii="Times New Roman" w:eastAsiaTheme="minorEastAsia"/>
                <w:snapToGrid w:val="0"/>
                <w:color w:val="000000" w:themeColor="text1"/>
                <w:kern w:val="2"/>
                <w:sz w:val="21"/>
                <w:szCs w:val="21"/>
                <w:lang w:val="zh-CN"/>
              </w:rPr>
            </w:pPr>
          </w:p>
        </w:tc>
        <w:tc>
          <w:tcPr>
            <w:tcW w:w="916" w:type="pct"/>
            <w:vAlign w:val="center"/>
          </w:tcPr>
          <w:p w14:paraId="247754AE" w14:textId="77777777" w:rsidR="00B74BB2" w:rsidRPr="00783F33" w:rsidRDefault="00B74BB2"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snapToGrid w:val="0"/>
                <w:color w:val="000000" w:themeColor="text1"/>
                <w:kern w:val="2"/>
                <w:sz w:val="21"/>
                <w:szCs w:val="21"/>
                <w:lang w:val="zh-CN"/>
              </w:rPr>
              <w:t>非甲烷总烃</w:t>
            </w:r>
          </w:p>
        </w:tc>
        <w:tc>
          <w:tcPr>
            <w:tcW w:w="748" w:type="pct"/>
            <w:vAlign w:val="center"/>
          </w:tcPr>
          <w:p w14:paraId="10F86CB5" w14:textId="77777777" w:rsidR="00B74BB2" w:rsidRPr="00783F33" w:rsidRDefault="00B74BB2"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1</w:t>
            </w:r>
            <w:r w:rsidRPr="00783F33">
              <w:rPr>
                <w:rFonts w:eastAsiaTheme="minorEastAsia"/>
                <w:snapToGrid w:val="0"/>
                <w:color w:val="000000" w:themeColor="text1"/>
                <w:sz w:val="21"/>
                <w:szCs w:val="21"/>
              </w:rPr>
              <w:t>小时平均</w:t>
            </w:r>
          </w:p>
        </w:tc>
        <w:tc>
          <w:tcPr>
            <w:tcW w:w="583" w:type="pct"/>
            <w:vAlign w:val="center"/>
          </w:tcPr>
          <w:p w14:paraId="256F18E6" w14:textId="77777777" w:rsidR="00B74BB2" w:rsidRPr="00783F33" w:rsidRDefault="00B74BB2"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2000</w:t>
            </w:r>
          </w:p>
        </w:tc>
        <w:tc>
          <w:tcPr>
            <w:tcW w:w="583" w:type="pct"/>
            <w:vAlign w:val="center"/>
          </w:tcPr>
          <w:p w14:paraId="321AEB6C" w14:textId="77777777" w:rsidR="00B74BB2"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620~790</w:t>
            </w:r>
          </w:p>
        </w:tc>
        <w:tc>
          <w:tcPr>
            <w:tcW w:w="500" w:type="pct"/>
            <w:vAlign w:val="center"/>
          </w:tcPr>
          <w:p w14:paraId="4DC66D18" w14:textId="77777777" w:rsidR="00B74BB2" w:rsidRPr="00783F33" w:rsidRDefault="005F2220"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39.5</w:t>
            </w:r>
          </w:p>
        </w:tc>
        <w:tc>
          <w:tcPr>
            <w:tcW w:w="254" w:type="pct"/>
            <w:vAlign w:val="center"/>
          </w:tcPr>
          <w:p w14:paraId="505409E9" w14:textId="77777777" w:rsidR="00B74BB2" w:rsidRPr="00783F33" w:rsidRDefault="00B74BB2"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w:t>
            </w:r>
          </w:p>
        </w:tc>
        <w:tc>
          <w:tcPr>
            <w:tcW w:w="355" w:type="pct"/>
            <w:vAlign w:val="center"/>
          </w:tcPr>
          <w:p w14:paraId="430D0177" w14:textId="77777777" w:rsidR="00B74BB2" w:rsidRPr="00783F33" w:rsidRDefault="00B74BB2"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达标</w:t>
            </w:r>
          </w:p>
        </w:tc>
      </w:tr>
      <w:tr w:rsidR="006208A8" w:rsidRPr="00783F33" w14:paraId="72715473" w14:textId="77777777" w:rsidTr="005F2220">
        <w:trPr>
          <w:cantSplit/>
          <w:jc w:val="center"/>
        </w:trPr>
        <w:tc>
          <w:tcPr>
            <w:tcW w:w="398" w:type="pct"/>
            <w:vMerge/>
            <w:vAlign w:val="center"/>
          </w:tcPr>
          <w:p w14:paraId="032748F0" w14:textId="77777777" w:rsidR="006A291B" w:rsidRPr="00783F33" w:rsidRDefault="006A291B" w:rsidP="0032518A">
            <w:pPr>
              <w:snapToGrid w:val="0"/>
              <w:jc w:val="center"/>
              <w:rPr>
                <w:rFonts w:ascii="Times New Roman" w:eastAsiaTheme="minorEastAsia"/>
                <w:snapToGrid w:val="0"/>
                <w:color w:val="000000" w:themeColor="text1"/>
                <w:kern w:val="2"/>
                <w:sz w:val="21"/>
                <w:szCs w:val="21"/>
                <w:lang w:val="zh-CN"/>
              </w:rPr>
            </w:pPr>
          </w:p>
        </w:tc>
        <w:tc>
          <w:tcPr>
            <w:tcW w:w="330" w:type="pct"/>
            <w:vMerge/>
            <w:vAlign w:val="center"/>
          </w:tcPr>
          <w:p w14:paraId="1525C554" w14:textId="77777777" w:rsidR="006A291B" w:rsidRPr="00783F33" w:rsidRDefault="006A291B" w:rsidP="0032518A">
            <w:pPr>
              <w:snapToGrid w:val="0"/>
              <w:jc w:val="center"/>
              <w:rPr>
                <w:rFonts w:ascii="Times New Roman" w:eastAsiaTheme="minorEastAsia"/>
                <w:snapToGrid w:val="0"/>
                <w:color w:val="000000" w:themeColor="text1"/>
                <w:kern w:val="2"/>
                <w:sz w:val="21"/>
                <w:szCs w:val="21"/>
                <w:lang w:val="zh-CN"/>
              </w:rPr>
            </w:pPr>
          </w:p>
        </w:tc>
        <w:tc>
          <w:tcPr>
            <w:tcW w:w="333" w:type="pct"/>
            <w:vMerge/>
            <w:vAlign w:val="center"/>
          </w:tcPr>
          <w:p w14:paraId="650FEC73" w14:textId="77777777" w:rsidR="006A291B" w:rsidRPr="00783F33" w:rsidRDefault="006A291B" w:rsidP="0032518A">
            <w:pPr>
              <w:snapToGrid w:val="0"/>
              <w:jc w:val="center"/>
              <w:rPr>
                <w:rFonts w:ascii="Times New Roman" w:eastAsiaTheme="minorEastAsia"/>
                <w:snapToGrid w:val="0"/>
                <w:color w:val="000000" w:themeColor="text1"/>
                <w:kern w:val="2"/>
                <w:sz w:val="21"/>
                <w:szCs w:val="21"/>
                <w:lang w:val="zh-CN"/>
              </w:rPr>
            </w:pPr>
          </w:p>
        </w:tc>
        <w:tc>
          <w:tcPr>
            <w:tcW w:w="916" w:type="pct"/>
            <w:vAlign w:val="center"/>
          </w:tcPr>
          <w:p w14:paraId="2EEEECD1" w14:textId="77777777" w:rsidR="006A291B" w:rsidRPr="00783F33" w:rsidRDefault="006A291B" w:rsidP="0032518A">
            <w:pPr>
              <w:snapToGrid w:val="0"/>
              <w:jc w:val="center"/>
              <w:rPr>
                <w:rFonts w:ascii="Times New Roman" w:eastAsiaTheme="minorEastAsia"/>
                <w:snapToGrid w:val="0"/>
                <w:color w:val="000000" w:themeColor="text1"/>
                <w:kern w:val="2"/>
                <w:sz w:val="21"/>
                <w:szCs w:val="21"/>
                <w:lang w:val="zh-CN"/>
              </w:rPr>
            </w:pPr>
            <w:r w:rsidRPr="00783F33">
              <w:rPr>
                <w:rFonts w:ascii="Times New Roman" w:eastAsiaTheme="minorEastAsia"/>
                <w:snapToGrid w:val="0"/>
                <w:color w:val="000000" w:themeColor="text1"/>
                <w:kern w:val="2"/>
                <w:sz w:val="21"/>
                <w:szCs w:val="21"/>
                <w:lang w:val="zh-CN"/>
              </w:rPr>
              <w:t>臭气浓度</w:t>
            </w:r>
          </w:p>
        </w:tc>
        <w:tc>
          <w:tcPr>
            <w:tcW w:w="748" w:type="pct"/>
            <w:vAlign w:val="center"/>
          </w:tcPr>
          <w:p w14:paraId="1EFFDD21" w14:textId="77777777" w:rsidR="006A291B" w:rsidRPr="00783F33" w:rsidRDefault="006A291B"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一次值</w:t>
            </w:r>
          </w:p>
        </w:tc>
        <w:tc>
          <w:tcPr>
            <w:tcW w:w="583" w:type="pct"/>
            <w:vAlign w:val="center"/>
          </w:tcPr>
          <w:p w14:paraId="58D2EE3D" w14:textId="77777777" w:rsidR="006A291B" w:rsidRPr="00783F33" w:rsidRDefault="006A291B"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w:t>
            </w:r>
          </w:p>
        </w:tc>
        <w:tc>
          <w:tcPr>
            <w:tcW w:w="583" w:type="pct"/>
            <w:vAlign w:val="center"/>
          </w:tcPr>
          <w:p w14:paraId="2F0A7D4B" w14:textId="77777777" w:rsidR="006A291B" w:rsidRPr="00783F33" w:rsidRDefault="006A291B"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lang w:val="en-US"/>
              </w:rPr>
              <w:t>＜</w:t>
            </w:r>
            <w:r w:rsidRPr="00783F33">
              <w:rPr>
                <w:rFonts w:eastAsiaTheme="minorEastAsia"/>
                <w:snapToGrid w:val="0"/>
                <w:color w:val="000000" w:themeColor="text1"/>
                <w:sz w:val="21"/>
                <w:szCs w:val="21"/>
                <w:lang w:val="en-US"/>
              </w:rPr>
              <w:t>10</w:t>
            </w:r>
          </w:p>
        </w:tc>
        <w:tc>
          <w:tcPr>
            <w:tcW w:w="500" w:type="pct"/>
            <w:vAlign w:val="center"/>
          </w:tcPr>
          <w:p w14:paraId="407565A3" w14:textId="77777777" w:rsidR="006A291B" w:rsidRPr="00783F33" w:rsidRDefault="006A291B"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w:t>
            </w:r>
          </w:p>
        </w:tc>
        <w:tc>
          <w:tcPr>
            <w:tcW w:w="254" w:type="pct"/>
            <w:vAlign w:val="center"/>
          </w:tcPr>
          <w:p w14:paraId="72C8EB50" w14:textId="77777777" w:rsidR="006A291B" w:rsidRPr="00783F33" w:rsidRDefault="006A291B"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0</w:t>
            </w:r>
          </w:p>
        </w:tc>
        <w:tc>
          <w:tcPr>
            <w:tcW w:w="355" w:type="pct"/>
            <w:vAlign w:val="center"/>
          </w:tcPr>
          <w:p w14:paraId="20F858BF" w14:textId="77777777" w:rsidR="006A291B" w:rsidRPr="00783F33" w:rsidRDefault="006A291B" w:rsidP="0032518A">
            <w:pPr>
              <w:pStyle w:val="affffff3"/>
              <w:spacing w:line="240" w:lineRule="auto"/>
              <w:ind w:left="-42" w:right="-42"/>
              <w:rPr>
                <w:rFonts w:eastAsiaTheme="minorEastAsia"/>
                <w:snapToGrid w:val="0"/>
                <w:color w:val="000000" w:themeColor="text1"/>
                <w:sz w:val="21"/>
                <w:szCs w:val="21"/>
              </w:rPr>
            </w:pPr>
            <w:r w:rsidRPr="00783F33">
              <w:rPr>
                <w:rFonts w:eastAsiaTheme="minorEastAsia"/>
                <w:snapToGrid w:val="0"/>
                <w:color w:val="000000" w:themeColor="text1"/>
                <w:sz w:val="21"/>
                <w:szCs w:val="21"/>
              </w:rPr>
              <w:t>达标</w:t>
            </w:r>
          </w:p>
        </w:tc>
      </w:tr>
    </w:tbl>
    <w:p w14:paraId="00C1C168" w14:textId="77777777" w:rsidR="005377E9" w:rsidRPr="00783F33" w:rsidRDefault="005F2220"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szCs w:val="20"/>
        </w:rPr>
        <w:t>本项目补充监测中</w:t>
      </w:r>
      <w:r w:rsidR="005377E9" w:rsidRPr="00783F33">
        <w:rPr>
          <w:rFonts w:ascii="Times New Roman" w:eastAsiaTheme="minorEastAsia" w:hAnsi="Times New Roman" w:cs="Times New Roman"/>
          <w:color w:val="000000" w:themeColor="text1"/>
          <w:szCs w:val="20"/>
        </w:rPr>
        <w:t>监测点位</w:t>
      </w:r>
      <w:r w:rsidR="005377E9" w:rsidRPr="00783F33">
        <w:rPr>
          <w:rFonts w:ascii="Times New Roman" w:eastAsiaTheme="minorEastAsia" w:hAnsi="Times New Roman" w:cs="Times New Roman"/>
          <w:color w:val="000000" w:themeColor="text1"/>
          <w:szCs w:val="20"/>
        </w:rPr>
        <w:t>TSP</w:t>
      </w:r>
      <w:r w:rsidRPr="00783F33">
        <w:rPr>
          <w:rFonts w:ascii="Times New Roman" w:eastAsiaTheme="minorEastAsia" w:hAnsi="Times New Roman" w:cs="Times New Roman"/>
          <w:color w:val="000000" w:themeColor="text1"/>
          <w:szCs w:val="20"/>
        </w:rPr>
        <w:t>、铅及其化合物的</w:t>
      </w:r>
      <w:r w:rsidR="005377E9" w:rsidRPr="00783F33">
        <w:rPr>
          <w:rFonts w:ascii="Times New Roman" w:eastAsiaTheme="minorEastAsia" w:hAnsi="Times New Roman" w:cs="Times New Roman"/>
          <w:color w:val="000000" w:themeColor="text1"/>
          <w:szCs w:val="20"/>
        </w:rPr>
        <w:t>环境质量浓度满足《环境空气质量标准》（</w:t>
      </w:r>
      <w:r w:rsidR="005377E9" w:rsidRPr="00783F33">
        <w:rPr>
          <w:rFonts w:ascii="Times New Roman" w:eastAsiaTheme="minorEastAsia" w:hAnsi="Times New Roman" w:cs="Times New Roman"/>
          <w:color w:val="000000" w:themeColor="text1"/>
          <w:szCs w:val="20"/>
        </w:rPr>
        <w:t>GB3095-20</w:t>
      </w:r>
      <w:r w:rsidR="0062350D" w:rsidRPr="00783F33">
        <w:rPr>
          <w:rFonts w:ascii="Times New Roman" w:eastAsiaTheme="minorEastAsia" w:hAnsi="Times New Roman" w:cs="Times New Roman"/>
          <w:color w:val="000000" w:themeColor="text1"/>
          <w:szCs w:val="20"/>
        </w:rPr>
        <w:t>26</w:t>
      </w:r>
      <w:r w:rsidR="0062350D" w:rsidRPr="00783F33">
        <w:rPr>
          <w:rFonts w:ascii="Times New Roman" w:eastAsiaTheme="minorEastAsia" w:hAnsi="Times New Roman" w:cs="Times New Roman"/>
          <w:color w:val="000000" w:themeColor="text1"/>
          <w:szCs w:val="20"/>
        </w:rPr>
        <w:t>）</w:t>
      </w:r>
      <w:r w:rsidR="005377E9" w:rsidRPr="00783F33">
        <w:rPr>
          <w:rFonts w:ascii="Times New Roman" w:eastAsiaTheme="minorEastAsia" w:hAnsi="Times New Roman" w:cs="Times New Roman"/>
          <w:color w:val="000000" w:themeColor="text1"/>
          <w:szCs w:val="20"/>
        </w:rPr>
        <w:t>二级浓度限值要求，</w:t>
      </w:r>
      <w:r w:rsidRPr="00783F33">
        <w:rPr>
          <w:rFonts w:ascii="Times New Roman" w:eastAsiaTheme="minorEastAsia" w:hAnsi="Times New Roman" w:cs="Times New Roman"/>
          <w:color w:val="000000" w:themeColor="text1"/>
          <w:szCs w:val="20"/>
        </w:rPr>
        <w:t>锡及其化合物、</w:t>
      </w:r>
      <w:r w:rsidR="005377E9" w:rsidRPr="00783F33">
        <w:rPr>
          <w:rFonts w:ascii="Times New Roman" w:eastAsiaTheme="minorEastAsia" w:hAnsi="Times New Roman" w:cs="Times New Roman"/>
          <w:color w:val="000000" w:themeColor="text1"/>
          <w:szCs w:val="20"/>
        </w:rPr>
        <w:t>非甲烷总烃的</w:t>
      </w:r>
      <w:r w:rsidRPr="00783F33">
        <w:rPr>
          <w:rFonts w:ascii="Times New Roman" w:eastAsiaTheme="minorEastAsia" w:hAnsi="Times New Roman" w:cs="Times New Roman"/>
          <w:color w:val="000000" w:themeColor="text1"/>
          <w:szCs w:val="20"/>
        </w:rPr>
        <w:t>环境质量浓度满足</w:t>
      </w:r>
      <w:r w:rsidR="005377E9" w:rsidRPr="00783F33">
        <w:rPr>
          <w:rFonts w:ascii="Times New Roman" w:eastAsiaTheme="minorEastAsia" w:hAnsi="Times New Roman" w:cs="Times New Roman"/>
          <w:color w:val="000000" w:themeColor="text1"/>
          <w:szCs w:val="20"/>
        </w:rPr>
        <w:t>《大气污染物综合排放标准详解》中制定非甲烷总烃排放标准时的计算依据。</w:t>
      </w:r>
    </w:p>
    <w:p w14:paraId="24256F8D" w14:textId="77777777" w:rsidR="00476298" w:rsidRPr="00783F33" w:rsidRDefault="00476298"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4.2.1.3</w:t>
      </w:r>
      <w:r w:rsidRPr="00783F33">
        <w:rPr>
          <w:rFonts w:ascii="Times New Roman" w:eastAsiaTheme="minorEastAsia"/>
          <w:b/>
          <w:bCs/>
          <w:color w:val="000000" w:themeColor="text1"/>
          <w:sz w:val="24"/>
        </w:rPr>
        <w:t>环境空气质量现状评价结论</w:t>
      </w:r>
    </w:p>
    <w:p w14:paraId="4B35339D" w14:textId="77777777" w:rsidR="005377E9" w:rsidRPr="00783F33" w:rsidRDefault="00476298"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szCs w:val="20"/>
        </w:rPr>
        <w:t>根据</w:t>
      </w:r>
      <w:r w:rsidR="0062350D" w:rsidRPr="00783F33">
        <w:rPr>
          <w:rFonts w:ascii="Times New Roman" w:eastAsiaTheme="minorEastAsia" w:hAnsi="Times New Roman" w:cs="Times New Roman"/>
          <w:color w:val="000000" w:themeColor="text1"/>
        </w:rPr>
        <w:t>《</w:t>
      </w:r>
      <w:r w:rsidR="0062350D" w:rsidRPr="00783F33">
        <w:rPr>
          <w:rFonts w:ascii="Times New Roman" w:eastAsiaTheme="minorEastAsia" w:hAnsi="Times New Roman" w:cs="Times New Roman"/>
          <w:color w:val="000000" w:themeColor="text1"/>
        </w:rPr>
        <w:t>2025</w:t>
      </w:r>
      <w:r w:rsidR="0062350D" w:rsidRPr="00783F33">
        <w:rPr>
          <w:rFonts w:ascii="Times New Roman" w:eastAsiaTheme="minorEastAsia" w:hAnsi="Times New Roman" w:cs="Times New Roman"/>
          <w:color w:val="000000" w:themeColor="text1"/>
        </w:rPr>
        <w:t>年黑龙江省生态环境质量状况》</w:t>
      </w:r>
      <w:r w:rsidRPr="00783F33">
        <w:rPr>
          <w:rFonts w:ascii="Times New Roman" w:eastAsiaTheme="minorEastAsia" w:hAnsi="Times New Roman" w:cs="Times New Roman"/>
          <w:color w:val="000000" w:themeColor="text1"/>
          <w:szCs w:val="20"/>
        </w:rPr>
        <w:t>，项目所在区域</w:t>
      </w:r>
      <w:r w:rsidRPr="00783F33">
        <w:rPr>
          <w:rFonts w:ascii="Times New Roman" w:eastAsiaTheme="minorEastAsia" w:hAnsi="Times New Roman" w:cs="Times New Roman"/>
          <w:color w:val="000000" w:themeColor="text1"/>
          <w:szCs w:val="20"/>
        </w:rPr>
        <w:t>SO</w:t>
      </w:r>
      <w:r w:rsidRPr="00783F33">
        <w:rPr>
          <w:rFonts w:ascii="Times New Roman" w:eastAsiaTheme="minorEastAsia" w:hAnsi="Times New Roman" w:cs="Times New Roman"/>
          <w:color w:val="000000" w:themeColor="text1"/>
          <w:szCs w:val="20"/>
          <w:vertAlign w:val="subscript"/>
        </w:rPr>
        <w:t>2</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NO</w:t>
      </w:r>
      <w:r w:rsidRPr="00783F33">
        <w:rPr>
          <w:rFonts w:ascii="Times New Roman" w:eastAsiaTheme="minorEastAsia" w:hAnsi="Times New Roman" w:cs="Times New Roman"/>
          <w:color w:val="000000" w:themeColor="text1"/>
          <w:szCs w:val="20"/>
          <w:vertAlign w:val="subscript"/>
        </w:rPr>
        <w:t>2</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CO</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O</w:t>
      </w:r>
      <w:r w:rsidRPr="00783F33">
        <w:rPr>
          <w:rFonts w:ascii="Times New Roman" w:eastAsiaTheme="minorEastAsia" w:hAnsi="Times New Roman" w:cs="Times New Roman"/>
          <w:color w:val="000000" w:themeColor="text1"/>
          <w:szCs w:val="20"/>
          <w:vertAlign w:val="subscript"/>
        </w:rPr>
        <w:t>3</w:t>
      </w:r>
      <w:r w:rsidRPr="00783F33">
        <w:rPr>
          <w:rFonts w:ascii="Times New Roman" w:eastAsiaTheme="minorEastAsia" w:hAnsi="Times New Roman" w:cs="Times New Roman"/>
          <w:color w:val="000000" w:themeColor="text1"/>
          <w:szCs w:val="20"/>
        </w:rPr>
        <w:t>总体达标，</w:t>
      </w:r>
      <w:r w:rsidR="005F2220" w:rsidRPr="00783F33">
        <w:rPr>
          <w:rFonts w:ascii="Times New Roman" w:eastAsiaTheme="minorEastAsia" w:hAnsi="Times New Roman" w:cs="Times New Roman"/>
          <w:color w:val="000000" w:themeColor="text1"/>
          <w:szCs w:val="20"/>
        </w:rPr>
        <w:t>PM</w:t>
      </w:r>
      <w:r w:rsidR="005F2220" w:rsidRPr="00783F33">
        <w:rPr>
          <w:rFonts w:ascii="Times New Roman" w:eastAsiaTheme="minorEastAsia" w:hAnsi="Times New Roman" w:cs="Times New Roman"/>
          <w:color w:val="000000" w:themeColor="text1"/>
          <w:szCs w:val="20"/>
          <w:vertAlign w:val="subscript"/>
        </w:rPr>
        <w:t>2.5</w:t>
      </w:r>
      <w:r w:rsidR="005F2220" w:rsidRPr="00783F33">
        <w:rPr>
          <w:rFonts w:ascii="Times New Roman" w:eastAsiaTheme="minorEastAsia" w:hAnsi="Times New Roman" w:cs="Times New Roman"/>
          <w:color w:val="000000" w:themeColor="text1"/>
          <w:szCs w:val="20"/>
        </w:rPr>
        <w:t>、</w:t>
      </w:r>
      <w:r w:rsidR="005F2220" w:rsidRPr="00783F33">
        <w:rPr>
          <w:rFonts w:ascii="Times New Roman" w:eastAsiaTheme="minorEastAsia" w:hAnsi="Times New Roman" w:cs="Times New Roman"/>
          <w:color w:val="000000" w:themeColor="text1"/>
          <w:szCs w:val="20"/>
        </w:rPr>
        <w:t>PM</w:t>
      </w:r>
      <w:r w:rsidR="005F2220" w:rsidRPr="00783F33">
        <w:rPr>
          <w:rFonts w:ascii="Times New Roman" w:eastAsiaTheme="minorEastAsia" w:hAnsi="Times New Roman" w:cs="Times New Roman"/>
          <w:color w:val="000000" w:themeColor="text1"/>
          <w:szCs w:val="20"/>
          <w:vertAlign w:val="subscript"/>
        </w:rPr>
        <w:t>10</w:t>
      </w:r>
      <w:r w:rsidR="005F2220" w:rsidRPr="00783F33">
        <w:rPr>
          <w:rFonts w:ascii="Times New Roman" w:eastAsiaTheme="minorEastAsia" w:hAnsi="Times New Roman" w:cs="Times New Roman"/>
          <w:color w:val="000000" w:themeColor="text1"/>
          <w:szCs w:val="20"/>
        </w:rPr>
        <w:t>不达标，</w:t>
      </w:r>
      <w:r w:rsidRPr="00783F33">
        <w:rPr>
          <w:rFonts w:ascii="Times New Roman" w:eastAsiaTheme="minorEastAsia" w:hAnsi="Times New Roman" w:cs="Times New Roman"/>
          <w:color w:val="000000" w:themeColor="text1"/>
          <w:szCs w:val="20"/>
        </w:rPr>
        <w:t>本项目区域为环境空气质量</w:t>
      </w:r>
      <w:r w:rsidR="005F2220" w:rsidRPr="00783F33">
        <w:rPr>
          <w:rFonts w:ascii="Times New Roman" w:eastAsiaTheme="minorEastAsia" w:hAnsi="Times New Roman" w:cs="Times New Roman"/>
          <w:color w:val="000000" w:themeColor="text1"/>
          <w:szCs w:val="20"/>
        </w:rPr>
        <w:t>不</w:t>
      </w:r>
      <w:r w:rsidRPr="00783F33">
        <w:rPr>
          <w:rFonts w:ascii="Times New Roman" w:eastAsiaTheme="minorEastAsia" w:hAnsi="Times New Roman" w:cs="Times New Roman"/>
          <w:color w:val="000000" w:themeColor="text1"/>
          <w:szCs w:val="20"/>
        </w:rPr>
        <w:t>达标区。</w:t>
      </w:r>
    </w:p>
    <w:p w14:paraId="5309E6A3" w14:textId="0CEE386C" w:rsidR="005377E9" w:rsidRPr="00783F33" w:rsidRDefault="00A94215"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szCs w:val="20"/>
        </w:rPr>
        <w:lastRenderedPageBreak/>
        <w:t>本项目</w:t>
      </w:r>
      <w:r w:rsidR="005F2220" w:rsidRPr="00783F33">
        <w:rPr>
          <w:rFonts w:ascii="Times New Roman" w:eastAsiaTheme="minorEastAsia" w:hAnsi="Times New Roman" w:cs="Times New Roman"/>
          <w:color w:val="000000" w:themeColor="text1"/>
          <w:szCs w:val="20"/>
        </w:rPr>
        <w:t>补充监测中监测点位</w:t>
      </w:r>
      <w:r w:rsidR="005F2220" w:rsidRPr="00783F33">
        <w:rPr>
          <w:rFonts w:ascii="Times New Roman" w:eastAsiaTheme="minorEastAsia" w:hAnsi="Times New Roman" w:cs="Times New Roman"/>
          <w:color w:val="000000" w:themeColor="text1"/>
          <w:szCs w:val="20"/>
        </w:rPr>
        <w:t>TSP</w:t>
      </w:r>
      <w:r w:rsidR="005F2220" w:rsidRPr="00783F33">
        <w:rPr>
          <w:rFonts w:ascii="Times New Roman" w:eastAsiaTheme="minorEastAsia" w:hAnsi="Times New Roman" w:cs="Times New Roman"/>
          <w:color w:val="000000" w:themeColor="text1"/>
          <w:szCs w:val="20"/>
        </w:rPr>
        <w:t>、铅及其化合物的环境质量浓度满足《环境空气质量标准》（</w:t>
      </w:r>
      <w:r w:rsidR="005F2220" w:rsidRPr="00783F33">
        <w:rPr>
          <w:rFonts w:ascii="Times New Roman" w:eastAsiaTheme="minorEastAsia" w:hAnsi="Times New Roman" w:cs="Times New Roman"/>
          <w:color w:val="000000" w:themeColor="text1"/>
          <w:szCs w:val="20"/>
        </w:rPr>
        <w:t>GB3095-2026</w:t>
      </w:r>
      <w:r w:rsidR="005F2220" w:rsidRPr="00783F33">
        <w:rPr>
          <w:rFonts w:ascii="Times New Roman" w:eastAsiaTheme="minorEastAsia" w:hAnsi="Times New Roman" w:cs="Times New Roman"/>
          <w:color w:val="000000" w:themeColor="text1"/>
          <w:szCs w:val="20"/>
        </w:rPr>
        <w:t>）二级浓度限值要求，锡及其化合物、非甲烷总烃的环境质量浓度满足《大气污染物综合排放标准详解》中制定非甲烷总烃排放标准时的计算依据</w:t>
      </w:r>
      <w:r w:rsidR="00AA35E1" w:rsidRPr="00783F33">
        <w:rPr>
          <w:rFonts w:ascii="Times New Roman" w:eastAsiaTheme="minorEastAsia" w:hAnsi="Times New Roman" w:cs="Times New Roman"/>
          <w:color w:val="000000" w:themeColor="text1"/>
          <w:szCs w:val="20"/>
        </w:rPr>
        <w:t>。</w:t>
      </w:r>
    </w:p>
    <w:p w14:paraId="3DE1E038"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4.2.2</w:t>
      </w:r>
      <w:r w:rsidRPr="00783F33">
        <w:rPr>
          <w:rFonts w:ascii="Times New Roman" w:eastAsiaTheme="minorEastAsia"/>
          <w:color w:val="000000" w:themeColor="text1"/>
          <w:kern w:val="2"/>
          <w:szCs w:val="28"/>
        </w:rPr>
        <w:t>地表水环境质量现状评价</w:t>
      </w:r>
      <w:bookmarkEnd w:id="138"/>
    </w:p>
    <w:p w14:paraId="1D63987E" w14:textId="77777777" w:rsidR="00CA515C" w:rsidRPr="00783F33" w:rsidRDefault="00CA515C" w:rsidP="00CA515C">
      <w:pPr>
        <w:pStyle w:val="2fff7"/>
        <w:snapToGrid w:val="0"/>
        <w:ind w:firstLine="480"/>
        <w:rPr>
          <w:rFonts w:ascii="Times New Roman" w:eastAsiaTheme="minorEastAsia" w:hAnsi="Times New Roman" w:cs="Times New Roman"/>
          <w:color w:val="000000" w:themeColor="text1"/>
          <w:szCs w:val="20"/>
        </w:rPr>
      </w:pPr>
      <w:bookmarkStart w:id="142" w:name="_Toc447897433"/>
      <w:r w:rsidRPr="00783F33">
        <w:rPr>
          <w:rFonts w:ascii="Times New Roman" w:eastAsiaTheme="minorEastAsia" w:hAnsi="Times New Roman" w:cs="Times New Roman"/>
          <w:color w:val="000000" w:themeColor="text1"/>
          <w:szCs w:val="20"/>
        </w:rPr>
        <w:t>根据黑龙江省生态环境监测中心发布的《</w:t>
      </w:r>
      <w:r w:rsidRPr="00783F33">
        <w:rPr>
          <w:rFonts w:ascii="Times New Roman" w:eastAsiaTheme="minorEastAsia" w:hAnsi="Times New Roman" w:cs="Times New Roman"/>
          <w:color w:val="000000" w:themeColor="text1"/>
          <w:szCs w:val="20"/>
        </w:rPr>
        <w:t>2025</w:t>
      </w:r>
      <w:r w:rsidRPr="00783F33">
        <w:rPr>
          <w:rFonts w:ascii="Times New Roman" w:eastAsiaTheme="minorEastAsia" w:hAnsi="Times New Roman" w:cs="Times New Roman"/>
          <w:color w:val="000000" w:themeColor="text1"/>
          <w:szCs w:val="20"/>
        </w:rPr>
        <w:t>年黑龙江省生态环境质量状况》相关内容，哈尔滨市参与国家考核计算的断面共</w:t>
      </w:r>
      <w:r w:rsidRPr="00783F33">
        <w:rPr>
          <w:rFonts w:ascii="Times New Roman" w:eastAsiaTheme="minorEastAsia" w:hAnsi="Times New Roman" w:cs="Times New Roman"/>
          <w:color w:val="000000" w:themeColor="text1"/>
          <w:szCs w:val="20"/>
        </w:rPr>
        <w:t>25</w:t>
      </w:r>
      <w:r w:rsidRPr="00783F33">
        <w:rPr>
          <w:rFonts w:ascii="Times New Roman" w:eastAsiaTheme="minorEastAsia" w:hAnsi="Times New Roman" w:cs="Times New Roman"/>
          <w:color w:val="000000" w:themeColor="text1"/>
          <w:szCs w:val="20"/>
        </w:rPr>
        <w:t>个，</w:t>
      </w:r>
      <w:r w:rsidRPr="00783F33">
        <w:rPr>
          <w:rFonts w:ascii="Times New Roman" w:eastAsiaTheme="minorEastAsia" w:hAnsi="Times New Roman" w:cs="Times New Roman"/>
          <w:color w:val="000000" w:themeColor="text1"/>
          <w:szCs w:val="20"/>
        </w:rPr>
        <w:t>Ⅰ~Ⅲ</w:t>
      </w:r>
      <w:r w:rsidRPr="00783F33">
        <w:rPr>
          <w:rFonts w:ascii="Times New Roman" w:eastAsiaTheme="minorEastAsia" w:hAnsi="Times New Roman" w:cs="Times New Roman"/>
          <w:color w:val="000000" w:themeColor="text1"/>
          <w:szCs w:val="20"/>
        </w:rPr>
        <w:t>类水质比例为</w:t>
      </w:r>
      <w:r w:rsidRPr="00783F33">
        <w:rPr>
          <w:rFonts w:ascii="Times New Roman" w:eastAsiaTheme="minorEastAsia" w:hAnsi="Times New Roman" w:cs="Times New Roman"/>
          <w:color w:val="000000" w:themeColor="text1"/>
          <w:szCs w:val="20"/>
        </w:rPr>
        <w:t>84.0%</w:t>
      </w:r>
      <w:r w:rsidRPr="00783F33">
        <w:rPr>
          <w:rFonts w:ascii="Times New Roman" w:eastAsiaTheme="minorEastAsia" w:hAnsi="Times New Roman" w:cs="Times New Roman"/>
          <w:color w:val="000000" w:themeColor="text1"/>
          <w:szCs w:val="20"/>
        </w:rPr>
        <w:t>，无劣</w:t>
      </w:r>
      <w:r w:rsidRPr="00783F33">
        <w:rPr>
          <w:rFonts w:ascii="Times New Roman" w:eastAsiaTheme="minorEastAsia" w:hAnsi="Times New Roman" w:cs="Times New Roman"/>
          <w:color w:val="000000" w:themeColor="text1"/>
          <w:szCs w:val="20"/>
        </w:rPr>
        <w:t>V</w:t>
      </w:r>
      <w:r w:rsidRPr="00783F33">
        <w:rPr>
          <w:rFonts w:ascii="Times New Roman" w:eastAsiaTheme="minorEastAsia" w:hAnsi="Times New Roman" w:cs="Times New Roman"/>
          <w:color w:val="000000" w:themeColor="text1"/>
          <w:szCs w:val="20"/>
        </w:rPr>
        <w:t>类水质断面。与上年同期相比，</w:t>
      </w:r>
      <w:r w:rsidRPr="00783F33">
        <w:rPr>
          <w:rFonts w:ascii="Times New Roman" w:eastAsiaTheme="minorEastAsia" w:hAnsi="Times New Roman" w:cs="Times New Roman"/>
          <w:color w:val="000000" w:themeColor="text1"/>
          <w:szCs w:val="20"/>
        </w:rPr>
        <w:t>Ⅰ~Ⅲ</w:t>
      </w:r>
      <w:r w:rsidRPr="00783F33">
        <w:rPr>
          <w:rFonts w:ascii="Times New Roman" w:eastAsiaTheme="minorEastAsia" w:hAnsi="Times New Roman" w:cs="Times New Roman"/>
          <w:color w:val="000000" w:themeColor="text1"/>
          <w:szCs w:val="20"/>
        </w:rPr>
        <w:t>类水质比例上升</w:t>
      </w:r>
      <w:r w:rsidRPr="00783F33">
        <w:rPr>
          <w:rFonts w:ascii="Times New Roman" w:eastAsiaTheme="minorEastAsia" w:hAnsi="Times New Roman" w:cs="Times New Roman"/>
          <w:color w:val="000000" w:themeColor="text1"/>
          <w:szCs w:val="20"/>
        </w:rPr>
        <w:t>8.0</w:t>
      </w:r>
      <w:r w:rsidRPr="00783F33">
        <w:rPr>
          <w:rFonts w:ascii="Times New Roman" w:eastAsiaTheme="minorEastAsia" w:hAnsi="Times New Roman" w:cs="Times New Roman"/>
          <w:color w:val="000000" w:themeColor="text1"/>
          <w:szCs w:val="20"/>
        </w:rPr>
        <w:t>个百分点，均无劣</w:t>
      </w:r>
      <w:r w:rsidRPr="00783F33">
        <w:rPr>
          <w:rFonts w:ascii="Times New Roman" w:eastAsiaTheme="minorEastAsia" w:hAnsi="Times New Roman" w:cs="Times New Roman"/>
          <w:color w:val="000000" w:themeColor="text1"/>
          <w:szCs w:val="20"/>
        </w:rPr>
        <w:t>V</w:t>
      </w:r>
      <w:r w:rsidRPr="00783F33">
        <w:rPr>
          <w:rFonts w:ascii="Times New Roman" w:eastAsiaTheme="minorEastAsia" w:hAnsi="Times New Roman" w:cs="Times New Roman"/>
          <w:color w:val="000000" w:themeColor="text1"/>
          <w:szCs w:val="20"/>
        </w:rPr>
        <w:t>类水质断面。磨盘山水库水质为良好。</w:t>
      </w:r>
    </w:p>
    <w:bookmarkEnd w:id="142"/>
    <w:p w14:paraId="10DDCC94"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4.2.3</w:t>
      </w:r>
      <w:r w:rsidRPr="00783F33">
        <w:rPr>
          <w:rFonts w:ascii="Times New Roman" w:eastAsiaTheme="minorEastAsia"/>
          <w:color w:val="000000" w:themeColor="text1"/>
          <w:kern w:val="2"/>
          <w:szCs w:val="28"/>
        </w:rPr>
        <w:t>地下水环境质量现状评价</w:t>
      </w:r>
    </w:p>
    <w:p w14:paraId="27FE0316"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4.2.3.1</w:t>
      </w:r>
      <w:r w:rsidRPr="00783F33">
        <w:rPr>
          <w:rFonts w:ascii="Times New Roman" w:eastAsiaTheme="minorEastAsia"/>
          <w:b/>
          <w:bCs/>
          <w:color w:val="000000" w:themeColor="text1"/>
          <w:sz w:val="24"/>
        </w:rPr>
        <w:t>地下水环境质量现状监测</w:t>
      </w:r>
    </w:p>
    <w:p w14:paraId="56C93B1B"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1</w:t>
      </w:r>
      <w:r w:rsidRPr="00783F33">
        <w:rPr>
          <w:rFonts w:ascii="Times New Roman" w:eastAsiaTheme="minorEastAsia"/>
          <w:color w:val="000000" w:themeColor="text1"/>
          <w:sz w:val="24"/>
          <w:szCs w:val="20"/>
        </w:rPr>
        <w:t>）数据来源</w:t>
      </w:r>
    </w:p>
    <w:p w14:paraId="00ED6C08" w14:textId="77777777" w:rsidR="00254A5C" w:rsidRPr="00783F33" w:rsidRDefault="00707A0D"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本项目</w:t>
      </w:r>
      <w:r w:rsidR="000C26B5" w:rsidRPr="00783F33">
        <w:rPr>
          <w:rFonts w:ascii="Times New Roman" w:eastAsiaTheme="minorEastAsia"/>
          <w:color w:val="000000" w:themeColor="text1"/>
          <w:sz w:val="24"/>
          <w:szCs w:val="20"/>
        </w:rPr>
        <w:t>地下水水质监测数据</w:t>
      </w:r>
      <w:r w:rsidR="00564DA8" w:rsidRPr="00783F33">
        <w:rPr>
          <w:rFonts w:ascii="Times New Roman" w:eastAsiaTheme="minorEastAsia"/>
          <w:color w:val="000000" w:themeColor="text1"/>
          <w:sz w:val="24"/>
          <w:szCs w:val="20"/>
        </w:rPr>
        <w:t>委托</w:t>
      </w:r>
      <w:r w:rsidR="005F2220" w:rsidRPr="00783F33">
        <w:rPr>
          <w:rFonts w:ascii="Times New Roman" w:eastAsiaTheme="minorEastAsia"/>
          <w:bCs/>
          <w:color w:val="000000" w:themeColor="text1"/>
          <w:sz w:val="24"/>
          <w:szCs w:val="20"/>
        </w:rPr>
        <w:t>哈尔滨新巨环保科技有限公司</w:t>
      </w:r>
      <w:r w:rsidR="005F2220" w:rsidRPr="00783F33">
        <w:rPr>
          <w:rFonts w:ascii="Times New Roman" w:eastAsiaTheme="minorEastAsia"/>
          <w:color w:val="000000" w:themeColor="text1"/>
          <w:sz w:val="24"/>
          <w:szCs w:val="20"/>
        </w:rPr>
        <w:t>进行监测，采样时间为</w:t>
      </w:r>
      <w:r w:rsidR="005F2220" w:rsidRPr="00783F33">
        <w:rPr>
          <w:rFonts w:ascii="Times New Roman" w:eastAsiaTheme="minorEastAsia"/>
          <w:color w:val="000000" w:themeColor="text1"/>
          <w:sz w:val="24"/>
          <w:szCs w:val="20"/>
        </w:rPr>
        <w:t>2026</w:t>
      </w:r>
      <w:r w:rsidR="005F2220" w:rsidRPr="00783F33">
        <w:rPr>
          <w:rFonts w:ascii="Times New Roman" w:eastAsiaTheme="minorEastAsia"/>
          <w:color w:val="000000" w:themeColor="text1"/>
          <w:sz w:val="24"/>
          <w:szCs w:val="20"/>
        </w:rPr>
        <w:t>年</w:t>
      </w:r>
      <w:r w:rsidR="005F2220" w:rsidRPr="00783F33">
        <w:rPr>
          <w:rFonts w:ascii="Times New Roman" w:eastAsiaTheme="minorEastAsia"/>
          <w:color w:val="000000" w:themeColor="text1"/>
          <w:sz w:val="24"/>
          <w:szCs w:val="20"/>
        </w:rPr>
        <w:t>5</w:t>
      </w:r>
      <w:r w:rsidR="005F2220" w:rsidRPr="00783F33">
        <w:rPr>
          <w:rFonts w:ascii="Times New Roman" w:eastAsiaTheme="minorEastAsia"/>
          <w:color w:val="000000" w:themeColor="text1"/>
          <w:sz w:val="24"/>
          <w:szCs w:val="20"/>
        </w:rPr>
        <w:t>月</w:t>
      </w:r>
      <w:r w:rsidR="005F2220" w:rsidRPr="00783F33">
        <w:rPr>
          <w:rFonts w:ascii="Times New Roman" w:eastAsiaTheme="minorEastAsia"/>
          <w:color w:val="000000" w:themeColor="text1"/>
          <w:sz w:val="24"/>
          <w:szCs w:val="20"/>
        </w:rPr>
        <w:t>28</w:t>
      </w:r>
      <w:r w:rsidR="005F2220" w:rsidRPr="00783F33">
        <w:rPr>
          <w:rFonts w:ascii="Times New Roman" w:eastAsiaTheme="minorEastAsia"/>
          <w:color w:val="000000" w:themeColor="text1"/>
          <w:sz w:val="24"/>
          <w:szCs w:val="20"/>
        </w:rPr>
        <w:t>日</w:t>
      </w:r>
      <w:r w:rsidR="00564DA8" w:rsidRPr="00783F33">
        <w:rPr>
          <w:rFonts w:ascii="Times New Roman" w:eastAsiaTheme="minorEastAsia"/>
          <w:color w:val="000000" w:themeColor="text1"/>
          <w:sz w:val="24"/>
          <w:szCs w:val="20"/>
        </w:rPr>
        <w:t>。</w:t>
      </w:r>
    </w:p>
    <w:p w14:paraId="2F560DA1" w14:textId="77777777" w:rsidR="006646DA" w:rsidRPr="00783F33" w:rsidRDefault="000C26B5" w:rsidP="00F52773">
      <w:pPr>
        <w:snapToGrid w:val="0"/>
        <w:spacing w:line="360" w:lineRule="auto"/>
        <w:ind w:firstLineChars="200" w:firstLine="480"/>
        <w:jc w:val="both"/>
        <w:rPr>
          <w:rFonts w:ascii="Times New Roman" w:eastAsiaTheme="minorEastAsia"/>
          <w:bCs/>
          <w:color w:val="000000" w:themeColor="text1"/>
          <w:sz w:val="24"/>
          <w:szCs w:val="28"/>
        </w:rPr>
      </w:pPr>
      <w:r w:rsidRPr="00783F33">
        <w:rPr>
          <w:rFonts w:ascii="Times New Roman" w:eastAsiaTheme="minorEastAsia"/>
          <w:bCs/>
          <w:color w:val="000000" w:themeColor="text1"/>
          <w:sz w:val="24"/>
          <w:szCs w:val="28"/>
        </w:rPr>
        <w:t>（</w:t>
      </w:r>
      <w:r w:rsidRPr="00783F33">
        <w:rPr>
          <w:rFonts w:ascii="Times New Roman" w:eastAsiaTheme="minorEastAsia"/>
          <w:bCs/>
          <w:color w:val="000000" w:themeColor="text1"/>
          <w:sz w:val="24"/>
          <w:szCs w:val="28"/>
        </w:rPr>
        <w:t>2</w:t>
      </w:r>
      <w:r w:rsidRPr="00783F33">
        <w:rPr>
          <w:rFonts w:ascii="Times New Roman" w:eastAsiaTheme="minorEastAsia"/>
          <w:bCs/>
          <w:color w:val="000000" w:themeColor="text1"/>
          <w:sz w:val="24"/>
          <w:szCs w:val="28"/>
        </w:rPr>
        <w:t>）监测范围及布点</w:t>
      </w:r>
    </w:p>
    <w:p w14:paraId="13559F1A" w14:textId="666A3E51" w:rsidR="006646DA" w:rsidRPr="00783F33" w:rsidRDefault="00A7721C" w:rsidP="00F52773">
      <w:pPr>
        <w:snapToGrid w:val="0"/>
        <w:spacing w:line="360" w:lineRule="auto"/>
        <w:ind w:firstLineChars="200" w:firstLine="480"/>
        <w:jc w:val="both"/>
        <w:rPr>
          <w:rFonts w:ascii="Times New Roman" w:eastAsiaTheme="minorEastAsia"/>
          <w:color w:val="000000" w:themeColor="text1"/>
          <w:sz w:val="24"/>
          <w:szCs w:val="28"/>
        </w:rPr>
      </w:pPr>
      <w:r w:rsidRPr="00FD37C1">
        <w:rPr>
          <w:rFonts w:ascii="Times New Roman" w:eastAsiaTheme="minorEastAsia" w:hint="eastAsia"/>
          <w:color w:val="EE0000"/>
          <w:sz w:val="24"/>
          <w:szCs w:val="28"/>
        </w:rPr>
        <w:t>本项目地下水环境评价等级为二级，</w:t>
      </w:r>
      <w:r w:rsidR="000C26B5" w:rsidRPr="00FD37C1">
        <w:rPr>
          <w:rFonts w:ascii="Times New Roman" w:eastAsiaTheme="minorEastAsia"/>
          <w:color w:val="EE0000"/>
          <w:sz w:val="24"/>
          <w:szCs w:val="28"/>
        </w:rPr>
        <w:t>根据《环境影响评价技术导则地下水环境》（</w:t>
      </w:r>
      <w:r w:rsidR="000C26B5" w:rsidRPr="00FD37C1">
        <w:rPr>
          <w:rFonts w:ascii="Times New Roman" w:eastAsiaTheme="minorEastAsia"/>
          <w:color w:val="EE0000"/>
          <w:sz w:val="24"/>
          <w:szCs w:val="28"/>
        </w:rPr>
        <w:t>HJ610-2016</w:t>
      </w:r>
      <w:r w:rsidR="000C26B5" w:rsidRPr="00FD37C1">
        <w:rPr>
          <w:rFonts w:ascii="Times New Roman" w:eastAsiaTheme="minorEastAsia"/>
          <w:color w:val="EE0000"/>
          <w:sz w:val="24"/>
          <w:szCs w:val="28"/>
        </w:rPr>
        <w:t>）</w:t>
      </w:r>
      <w:r w:rsidRPr="00FD37C1">
        <w:rPr>
          <w:rFonts w:ascii="Times New Roman" w:eastAsiaTheme="minorEastAsia" w:hint="eastAsia"/>
          <w:color w:val="EE0000"/>
          <w:sz w:val="24"/>
          <w:szCs w:val="28"/>
        </w:rPr>
        <w:t>相关要求，</w:t>
      </w:r>
      <w:r w:rsidRPr="00FD37C1">
        <w:rPr>
          <w:rFonts w:ascii="Times New Roman" w:eastAsiaTheme="minorEastAsia"/>
          <w:color w:val="EE0000"/>
          <w:sz w:val="24"/>
          <w:szCs w:val="28"/>
        </w:rPr>
        <w:t>二级评价项目潜水含水层的水质监测点应不少于</w:t>
      </w:r>
      <w:r w:rsidRPr="00FD37C1">
        <w:rPr>
          <w:rFonts w:ascii="Times New Roman" w:eastAsiaTheme="minorEastAsia"/>
          <w:color w:val="EE0000"/>
          <w:sz w:val="24"/>
          <w:szCs w:val="28"/>
        </w:rPr>
        <w:t>5</w:t>
      </w:r>
      <w:r w:rsidRPr="00FD37C1">
        <w:rPr>
          <w:rFonts w:ascii="Times New Roman" w:eastAsiaTheme="minorEastAsia"/>
          <w:color w:val="EE0000"/>
          <w:sz w:val="24"/>
          <w:szCs w:val="28"/>
        </w:rPr>
        <w:t>个，可能受建设项目影响且具有饮用水开发利用价值的含水层</w:t>
      </w:r>
      <w:r w:rsidRPr="00FD37C1">
        <w:rPr>
          <w:rFonts w:ascii="Times New Roman" w:eastAsiaTheme="minorEastAsia"/>
          <w:color w:val="EE0000"/>
          <w:sz w:val="24"/>
          <w:szCs w:val="28"/>
        </w:rPr>
        <w:t>2~4</w:t>
      </w:r>
      <w:r w:rsidRPr="00FD37C1">
        <w:rPr>
          <w:rFonts w:ascii="Times New Roman" w:eastAsiaTheme="minorEastAsia"/>
          <w:color w:val="EE0000"/>
          <w:sz w:val="24"/>
          <w:szCs w:val="28"/>
        </w:rPr>
        <w:t>个。原则上建设项目场地上游和两侧的地下水水质监测点均不得少于</w:t>
      </w:r>
      <w:r w:rsidRPr="00FD37C1">
        <w:rPr>
          <w:rFonts w:ascii="Times New Roman" w:eastAsiaTheme="minorEastAsia"/>
          <w:color w:val="EE0000"/>
          <w:sz w:val="24"/>
          <w:szCs w:val="28"/>
        </w:rPr>
        <w:t>1</w:t>
      </w:r>
      <w:r w:rsidRPr="00FD37C1">
        <w:rPr>
          <w:rFonts w:ascii="Times New Roman" w:eastAsiaTheme="minorEastAsia"/>
          <w:color w:val="EE0000"/>
          <w:sz w:val="24"/>
          <w:szCs w:val="28"/>
        </w:rPr>
        <w:t>个，建设项目场地及其下游影响区的地下水水质监测点不得少于</w:t>
      </w:r>
      <w:r w:rsidRPr="00FD37C1">
        <w:rPr>
          <w:rFonts w:ascii="Times New Roman" w:eastAsiaTheme="minorEastAsia"/>
          <w:color w:val="EE0000"/>
          <w:sz w:val="24"/>
          <w:szCs w:val="28"/>
        </w:rPr>
        <w:t>2</w:t>
      </w:r>
      <w:r w:rsidRPr="00FD37C1">
        <w:rPr>
          <w:rFonts w:ascii="Times New Roman" w:eastAsiaTheme="minorEastAsia"/>
          <w:color w:val="EE0000"/>
          <w:sz w:val="24"/>
          <w:szCs w:val="28"/>
        </w:rPr>
        <w:t>个</w:t>
      </w:r>
      <w:r w:rsidR="00FD37C1" w:rsidRPr="00FD37C1">
        <w:rPr>
          <w:rFonts w:ascii="Times New Roman" w:eastAsiaTheme="minorEastAsia" w:hint="eastAsia"/>
          <w:color w:val="EE0000"/>
          <w:sz w:val="24"/>
          <w:szCs w:val="28"/>
        </w:rPr>
        <w:t>。因此本项目</w:t>
      </w:r>
      <w:r w:rsidR="000C26B5" w:rsidRPr="00FD37C1">
        <w:rPr>
          <w:rFonts w:ascii="Times New Roman" w:eastAsiaTheme="minorEastAsia"/>
          <w:color w:val="EE0000"/>
          <w:sz w:val="24"/>
          <w:szCs w:val="28"/>
        </w:rPr>
        <w:t>共布设</w:t>
      </w:r>
      <w:r w:rsidR="00564DA8" w:rsidRPr="00FD37C1">
        <w:rPr>
          <w:rFonts w:ascii="Times New Roman" w:eastAsiaTheme="minorEastAsia"/>
          <w:color w:val="EE0000"/>
          <w:sz w:val="24"/>
          <w:szCs w:val="28"/>
        </w:rPr>
        <w:t>水质</w:t>
      </w:r>
      <w:r w:rsidR="00FD37C1" w:rsidRPr="00FD37C1">
        <w:rPr>
          <w:rFonts w:ascii="Times New Roman" w:eastAsiaTheme="minorEastAsia"/>
          <w:color w:val="EE0000"/>
          <w:sz w:val="24"/>
          <w:szCs w:val="28"/>
        </w:rPr>
        <w:t>监测点</w:t>
      </w:r>
      <w:r w:rsidR="00FD37C1">
        <w:rPr>
          <w:rFonts w:ascii="Times New Roman" w:eastAsiaTheme="minorEastAsia" w:hint="eastAsia"/>
          <w:color w:val="EE0000"/>
          <w:sz w:val="24"/>
          <w:szCs w:val="28"/>
        </w:rPr>
        <w:t>7</w:t>
      </w:r>
      <w:r w:rsidR="00FD37C1" w:rsidRPr="00FD37C1">
        <w:rPr>
          <w:rFonts w:ascii="Times New Roman" w:eastAsiaTheme="minorEastAsia"/>
          <w:color w:val="EE0000"/>
          <w:sz w:val="24"/>
          <w:szCs w:val="28"/>
        </w:rPr>
        <w:t>个</w:t>
      </w:r>
      <w:r w:rsidR="00564DA8" w:rsidRPr="00FD37C1">
        <w:rPr>
          <w:rFonts w:ascii="Times New Roman" w:eastAsiaTheme="minorEastAsia"/>
          <w:color w:val="EE0000"/>
          <w:sz w:val="24"/>
          <w:szCs w:val="28"/>
        </w:rPr>
        <w:t>、</w:t>
      </w:r>
      <w:r w:rsidR="000C26B5" w:rsidRPr="00FD37C1">
        <w:rPr>
          <w:rFonts w:ascii="Times New Roman" w:eastAsiaTheme="minorEastAsia"/>
          <w:color w:val="EE0000"/>
          <w:sz w:val="24"/>
          <w:szCs w:val="28"/>
        </w:rPr>
        <w:t>水位监测点</w:t>
      </w:r>
      <w:r w:rsidR="00FD37C1">
        <w:rPr>
          <w:rFonts w:ascii="Times New Roman" w:eastAsiaTheme="minorEastAsia" w:hint="eastAsia"/>
          <w:color w:val="EE0000"/>
          <w:sz w:val="24"/>
          <w:szCs w:val="28"/>
        </w:rPr>
        <w:t>14</w:t>
      </w:r>
      <w:r w:rsidR="000C26B5" w:rsidRPr="00FD37C1">
        <w:rPr>
          <w:rFonts w:ascii="Times New Roman" w:eastAsiaTheme="minorEastAsia"/>
          <w:color w:val="EE0000"/>
          <w:sz w:val="24"/>
          <w:szCs w:val="28"/>
        </w:rPr>
        <w:t>个。</w:t>
      </w:r>
      <w:r w:rsidR="000C26B5" w:rsidRPr="00783F33">
        <w:rPr>
          <w:rFonts w:ascii="Times New Roman" w:eastAsiaTheme="minorEastAsia"/>
          <w:color w:val="000000" w:themeColor="text1"/>
          <w:sz w:val="24"/>
          <w:szCs w:val="28"/>
        </w:rPr>
        <w:t>根据《环境影响评价技术导则地下水环境》（</w:t>
      </w:r>
      <w:r w:rsidR="000C26B5" w:rsidRPr="00783F33">
        <w:rPr>
          <w:rFonts w:ascii="Times New Roman" w:eastAsiaTheme="minorEastAsia"/>
          <w:color w:val="000000" w:themeColor="text1"/>
          <w:sz w:val="24"/>
          <w:szCs w:val="28"/>
        </w:rPr>
        <w:t>HJ610-2016</w:t>
      </w:r>
      <w:r w:rsidR="000C26B5" w:rsidRPr="00783F33">
        <w:rPr>
          <w:rFonts w:ascii="Times New Roman" w:eastAsiaTheme="minorEastAsia"/>
          <w:color w:val="000000" w:themeColor="text1"/>
          <w:sz w:val="24"/>
          <w:szCs w:val="28"/>
        </w:rPr>
        <w:t>）中</w:t>
      </w:r>
      <w:r w:rsidR="000C26B5" w:rsidRPr="00783F33">
        <w:rPr>
          <w:rFonts w:ascii="Times New Roman" w:eastAsiaTheme="minorEastAsia"/>
          <w:color w:val="000000" w:themeColor="text1"/>
          <w:sz w:val="24"/>
          <w:szCs w:val="28"/>
        </w:rPr>
        <w:t>8.3.3.3</w:t>
      </w:r>
      <w:r w:rsidR="000C26B5" w:rsidRPr="00783F33">
        <w:rPr>
          <w:rFonts w:ascii="Times New Roman" w:eastAsiaTheme="minorEastAsia"/>
          <w:color w:val="000000" w:themeColor="text1"/>
          <w:sz w:val="24"/>
          <w:szCs w:val="28"/>
        </w:rPr>
        <w:t>现状监测点的布设原则：地下水环境现状监测点采用控制性布点与功能性布点相结合的布设原则。监测点应主要布设在建设项目场地、周围环境敏感点、地下水污染源以及对于确定边界条件有控制意义的地点。故地下水环境现状水质监测点基本情况见表</w:t>
      </w:r>
      <w:r w:rsidR="000C26B5" w:rsidRPr="00783F33">
        <w:rPr>
          <w:rFonts w:ascii="Times New Roman" w:eastAsiaTheme="minorEastAsia"/>
          <w:color w:val="000000" w:themeColor="text1"/>
          <w:sz w:val="24"/>
          <w:szCs w:val="28"/>
        </w:rPr>
        <w:t>4-2-</w:t>
      </w:r>
      <w:r w:rsidR="00274916" w:rsidRPr="00783F33">
        <w:rPr>
          <w:rFonts w:ascii="Times New Roman" w:eastAsiaTheme="minorEastAsia"/>
          <w:color w:val="000000" w:themeColor="text1"/>
          <w:sz w:val="24"/>
          <w:szCs w:val="28"/>
        </w:rPr>
        <w:t>5</w:t>
      </w:r>
      <w:r w:rsidR="000C26B5" w:rsidRPr="00783F33">
        <w:rPr>
          <w:rFonts w:ascii="Times New Roman" w:eastAsiaTheme="minorEastAsia"/>
          <w:color w:val="000000" w:themeColor="text1"/>
          <w:sz w:val="24"/>
          <w:szCs w:val="28"/>
        </w:rPr>
        <w:t>和图</w:t>
      </w:r>
      <w:r w:rsidR="000C26B5" w:rsidRPr="00783F33">
        <w:rPr>
          <w:rFonts w:ascii="Times New Roman" w:eastAsiaTheme="minorEastAsia"/>
          <w:color w:val="000000" w:themeColor="text1"/>
          <w:sz w:val="24"/>
          <w:szCs w:val="28"/>
        </w:rPr>
        <w:t>4-2-</w:t>
      </w:r>
      <w:r w:rsidR="00421D79" w:rsidRPr="00783F33">
        <w:rPr>
          <w:rFonts w:ascii="Times New Roman" w:eastAsiaTheme="minorEastAsia"/>
          <w:color w:val="000000" w:themeColor="text1"/>
          <w:sz w:val="24"/>
          <w:szCs w:val="28"/>
        </w:rPr>
        <w:t>1</w:t>
      </w:r>
      <w:r w:rsidR="000C26B5" w:rsidRPr="00783F33">
        <w:rPr>
          <w:rFonts w:ascii="Times New Roman" w:eastAsiaTheme="minorEastAsia"/>
          <w:color w:val="000000" w:themeColor="text1"/>
          <w:sz w:val="24"/>
          <w:szCs w:val="28"/>
        </w:rPr>
        <w:t>。</w:t>
      </w:r>
    </w:p>
    <w:p w14:paraId="56C55D9B"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274916" w:rsidRPr="00783F33">
        <w:rPr>
          <w:rFonts w:ascii="Times New Roman" w:eastAsiaTheme="minorEastAsia"/>
          <w:b/>
          <w:bCs/>
          <w:color w:val="000000" w:themeColor="text1"/>
          <w:sz w:val="24"/>
          <w:szCs w:val="28"/>
        </w:rPr>
        <w:t>5</w:t>
      </w:r>
      <w:r w:rsidRPr="00783F33">
        <w:rPr>
          <w:rFonts w:ascii="Times New Roman" w:eastAsiaTheme="minorEastAsia"/>
          <w:b/>
          <w:bCs/>
          <w:color w:val="000000" w:themeColor="text1"/>
          <w:sz w:val="24"/>
          <w:szCs w:val="28"/>
        </w:rPr>
        <w:t>地下水监测点位置及情况说明表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797"/>
        <w:gridCol w:w="1603"/>
        <w:gridCol w:w="1424"/>
        <w:gridCol w:w="1319"/>
        <w:gridCol w:w="798"/>
        <w:gridCol w:w="868"/>
        <w:gridCol w:w="868"/>
        <w:gridCol w:w="845"/>
      </w:tblGrid>
      <w:tr w:rsidR="00A7721C" w:rsidRPr="00783F33" w14:paraId="7079465F" w14:textId="77777777" w:rsidTr="00A7721C">
        <w:trPr>
          <w:jc w:val="center"/>
        </w:trPr>
        <w:tc>
          <w:tcPr>
            <w:tcW w:w="468" w:type="pct"/>
            <w:vMerge w:val="restart"/>
            <w:vAlign w:val="center"/>
          </w:tcPr>
          <w:p w14:paraId="6CA4EB7E"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监测点类型</w:t>
            </w:r>
          </w:p>
        </w:tc>
        <w:tc>
          <w:tcPr>
            <w:tcW w:w="941" w:type="pct"/>
            <w:vMerge w:val="restart"/>
            <w:vAlign w:val="center"/>
          </w:tcPr>
          <w:p w14:paraId="0DEB43C0"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编号</w:t>
            </w:r>
          </w:p>
        </w:tc>
        <w:tc>
          <w:tcPr>
            <w:tcW w:w="1609" w:type="pct"/>
            <w:gridSpan w:val="2"/>
            <w:vAlign w:val="center"/>
          </w:tcPr>
          <w:p w14:paraId="1592E3B6"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位置</w:t>
            </w:r>
          </w:p>
        </w:tc>
        <w:tc>
          <w:tcPr>
            <w:tcW w:w="468" w:type="pct"/>
            <w:vMerge w:val="restart"/>
            <w:vAlign w:val="center"/>
          </w:tcPr>
          <w:p w14:paraId="269E67FD" w14:textId="6B7FB275"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水位标高</w:t>
            </w:r>
            <w:r w:rsidRPr="00783F33">
              <w:rPr>
                <w:rFonts w:ascii="Times New Roman" w:eastAsiaTheme="minorEastAsia"/>
                <w:color w:val="000000" w:themeColor="text1"/>
                <w:sz w:val="21"/>
                <w:szCs w:val="21"/>
              </w:rPr>
              <w:t>(m)</w:t>
            </w:r>
          </w:p>
        </w:tc>
        <w:tc>
          <w:tcPr>
            <w:tcW w:w="509" w:type="pct"/>
            <w:vMerge w:val="restart"/>
            <w:vAlign w:val="center"/>
          </w:tcPr>
          <w:p w14:paraId="414F7964" w14:textId="25C3AD62"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井深（</w:t>
            </w:r>
            <w:r w:rsidRPr="00A7721C">
              <w:rPr>
                <w:rFonts w:ascii="Times New Roman" w:eastAsiaTheme="minorEastAsia" w:hint="eastAsia"/>
                <w:color w:val="EE0000"/>
                <w:sz w:val="21"/>
                <w:szCs w:val="21"/>
              </w:rPr>
              <w:t>m</w:t>
            </w:r>
            <w:r w:rsidRPr="00A7721C">
              <w:rPr>
                <w:rFonts w:ascii="Times New Roman" w:eastAsiaTheme="minorEastAsia" w:hint="eastAsia"/>
                <w:color w:val="EE0000"/>
                <w:sz w:val="21"/>
                <w:szCs w:val="21"/>
              </w:rPr>
              <w:t>）</w:t>
            </w:r>
          </w:p>
        </w:tc>
        <w:tc>
          <w:tcPr>
            <w:tcW w:w="509" w:type="pct"/>
            <w:vMerge w:val="restart"/>
            <w:vAlign w:val="center"/>
          </w:tcPr>
          <w:p w14:paraId="26081174" w14:textId="37F15B7C"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使用功能</w:t>
            </w:r>
          </w:p>
        </w:tc>
        <w:tc>
          <w:tcPr>
            <w:tcW w:w="496" w:type="pct"/>
            <w:vMerge w:val="restart"/>
            <w:vAlign w:val="center"/>
          </w:tcPr>
          <w:p w14:paraId="1E925FFE"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监测层位</w:t>
            </w:r>
          </w:p>
        </w:tc>
      </w:tr>
      <w:tr w:rsidR="00A7721C" w:rsidRPr="00783F33" w14:paraId="64FE230E" w14:textId="77777777" w:rsidTr="00A7721C">
        <w:trPr>
          <w:jc w:val="center"/>
        </w:trPr>
        <w:tc>
          <w:tcPr>
            <w:tcW w:w="468" w:type="pct"/>
            <w:vMerge/>
            <w:vAlign w:val="center"/>
          </w:tcPr>
          <w:p w14:paraId="778DA611"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Merge/>
            <w:vAlign w:val="center"/>
          </w:tcPr>
          <w:p w14:paraId="1028C840"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835" w:type="pct"/>
            <w:vAlign w:val="center"/>
          </w:tcPr>
          <w:p w14:paraId="0796EC49" w14:textId="77777777" w:rsidR="00A7721C" w:rsidRPr="00783F33" w:rsidRDefault="00A7721C"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经度</w:t>
            </w:r>
          </w:p>
        </w:tc>
        <w:tc>
          <w:tcPr>
            <w:tcW w:w="774" w:type="pct"/>
            <w:vAlign w:val="center"/>
          </w:tcPr>
          <w:p w14:paraId="43F3665D" w14:textId="77777777" w:rsidR="00A7721C" w:rsidRPr="00783F33" w:rsidRDefault="00A7721C"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纬度</w:t>
            </w:r>
          </w:p>
        </w:tc>
        <w:tc>
          <w:tcPr>
            <w:tcW w:w="468" w:type="pct"/>
            <w:vMerge/>
            <w:vAlign w:val="center"/>
          </w:tcPr>
          <w:p w14:paraId="156C57CC"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509" w:type="pct"/>
            <w:vMerge/>
            <w:vAlign w:val="center"/>
          </w:tcPr>
          <w:p w14:paraId="500B29AA" w14:textId="77777777" w:rsidR="00A7721C" w:rsidRPr="00A7721C" w:rsidRDefault="00A7721C" w:rsidP="00F52773">
            <w:pPr>
              <w:snapToGrid w:val="0"/>
              <w:jc w:val="center"/>
              <w:rPr>
                <w:rFonts w:ascii="Times New Roman" w:eastAsiaTheme="minorEastAsia"/>
                <w:color w:val="EE0000"/>
                <w:sz w:val="21"/>
                <w:szCs w:val="21"/>
              </w:rPr>
            </w:pPr>
          </w:p>
        </w:tc>
        <w:tc>
          <w:tcPr>
            <w:tcW w:w="509" w:type="pct"/>
            <w:vMerge/>
            <w:vAlign w:val="center"/>
          </w:tcPr>
          <w:p w14:paraId="7870F4F6" w14:textId="20F0C6E6" w:rsidR="00A7721C" w:rsidRPr="00783F33" w:rsidRDefault="00A7721C" w:rsidP="00F52773">
            <w:pPr>
              <w:snapToGrid w:val="0"/>
              <w:jc w:val="center"/>
              <w:rPr>
                <w:rFonts w:ascii="Times New Roman" w:eastAsiaTheme="minorEastAsia"/>
                <w:color w:val="000000" w:themeColor="text1"/>
                <w:sz w:val="21"/>
                <w:szCs w:val="21"/>
              </w:rPr>
            </w:pPr>
          </w:p>
        </w:tc>
        <w:tc>
          <w:tcPr>
            <w:tcW w:w="496" w:type="pct"/>
            <w:vMerge/>
            <w:vAlign w:val="center"/>
          </w:tcPr>
          <w:p w14:paraId="207288FD" w14:textId="77777777" w:rsidR="00A7721C" w:rsidRPr="00783F33" w:rsidRDefault="00A7721C" w:rsidP="00F52773">
            <w:pPr>
              <w:snapToGrid w:val="0"/>
              <w:jc w:val="center"/>
              <w:rPr>
                <w:rFonts w:ascii="Times New Roman" w:eastAsiaTheme="minorEastAsia"/>
                <w:color w:val="000000" w:themeColor="text1"/>
                <w:sz w:val="21"/>
                <w:szCs w:val="21"/>
              </w:rPr>
            </w:pPr>
          </w:p>
        </w:tc>
      </w:tr>
      <w:tr w:rsidR="00A7721C" w:rsidRPr="00783F33" w14:paraId="207BED27" w14:textId="77777777" w:rsidTr="00A7721C">
        <w:trPr>
          <w:trHeight w:val="365"/>
          <w:jc w:val="center"/>
        </w:trPr>
        <w:tc>
          <w:tcPr>
            <w:tcW w:w="468" w:type="pct"/>
            <w:vMerge w:val="restart"/>
            <w:vAlign w:val="center"/>
          </w:tcPr>
          <w:p w14:paraId="0493C56D"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地下水水</w:t>
            </w:r>
            <w:r w:rsidRPr="00783F33">
              <w:rPr>
                <w:rFonts w:ascii="Times New Roman" w:eastAsiaTheme="minorEastAsia"/>
                <w:color w:val="000000" w:themeColor="text1"/>
                <w:sz w:val="21"/>
                <w:szCs w:val="21"/>
              </w:rPr>
              <w:lastRenderedPageBreak/>
              <w:t>质、水位监测点</w:t>
            </w:r>
          </w:p>
        </w:tc>
        <w:tc>
          <w:tcPr>
            <w:tcW w:w="941" w:type="pct"/>
            <w:vAlign w:val="center"/>
          </w:tcPr>
          <w:p w14:paraId="3409AB4F" w14:textId="01D8EF6E"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1#</w:t>
            </w:r>
            <w:r w:rsidRPr="00783F33">
              <w:rPr>
                <w:rFonts w:ascii="Times New Roman" w:eastAsiaTheme="minorEastAsia"/>
                <w:color w:val="000000" w:themeColor="text1"/>
                <w:sz w:val="21"/>
                <w:szCs w:val="21"/>
              </w:rPr>
              <w:t>厂址上游</w:t>
            </w:r>
          </w:p>
        </w:tc>
        <w:tc>
          <w:tcPr>
            <w:tcW w:w="835" w:type="pct"/>
            <w:vAlign w:val="center"/>
          </w:tcPr>
          <w:p w14:paraId="71FDBED4" w14:textId="79234122"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126.46341920</w:t>
            </w:r>
          </w:p>
        </w:tc>
        <w:tc>
          <w:tcPr>
            <w:tcW w:w="774" w:type="pct"/>
            <w:vAlign w:val="center"/>
          </w:tcPr>
          <w:p w14:paraId="2E8EAFA5" w14:textId="7AE107D6"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45.81943863</w:t>
            </w:r>
          </w:p>
        </w:tc>
        <w:tc>
          <w:tcPr>
            <w:tcW w:w="468" w:type="pct"/>
            <w:vAlign w:val="center"/>
          </w:tcPr>
          <w:p w14:paraId="018D1BF4" w14:textId="7FC472CC"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112.2</w:t>
            </w:r>
          </w:p>
        </w:tc>
        <w:tc>
          <w:tcPr>
            <w:tcW w:w="509" w:type="pct"/>
            <w:vAlign w:val="center"/>
          </w:tcPr>
          <w:p w14:paraId="560DEFE2" w14:textId="377AA122"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1D7612F8" w14:textId="574A3CDE"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55C277D4"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755F5BEC" w14:textId="77777777" w:rsidTr="00A7721C">
        <w:trPr>
          <w:jc w:val="center"/>
        </w:trPr>
        <w:tc>
          <w:tcPr>
            <w:tcW w:w="468" w:type="pct"/>
            <w:vMerge/>
            <w:vAlign w:val="center"/>
          </w:tcPr>
          <w:p w14:paraId="4D45A6F7"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04233B9C" w14:textId="378C47F2" w:rsidR="00A7721C" w:rsidRPr="00783F33" w:rsidRDefault="00A7721C" w:rsidP="00352ACE">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厂址上游</w:t>
            </w:r>
          </w:p>
        </w:tc>
        <w:tc>
          <w:tcPr>
            <w:tcW w:w="835" w:type="pct"/>
            <w:vAlign w:val="center"/>
          </w:tcPr>
          <w:p w14:paraId="56B27609" w14:textId="2C556ACE"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126.46108031</w:t>
            </w:r>
          </w:p>
        </w:tc>
        <w:tc>
          <w:tcPr>
            <w:tcW w:w="774" w:type="pct"/>
            <w:vAlign w:val="center"/>
          </w:tcPr>
          <w:p w14:paraId="1767111D" w14:textId="7C041804"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45.81894514</w:t>
            </w:r>
          </w:p>
        </w:tc>
        <w:tc>
          <w:tcPr>
            <w:tcW w:w="468" w:type="pct"/>
            <w:vAlign w:val="center"/>
          </w:tcPr>
          <w:p w14:paraId="1D46A7DC" w14:textId="5AA6E7B9"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111.9</w:t>
            </w:r>
          </w:p>
        </w:tc>
        <w:tc>
          <w:tcPr>
            <w:tcW w:w="509" w:type="pct"/>
            <w:vAlign w:val="center"/>
          </w:tcPr>
          <w:p w14:paraId="14F0BA26" w14:textId="4387F14C"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3AA27126" w14:textId="6FB885C5"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04DB8A90" w14:textId="7777777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4619806E" w14:textId="77777777" w:rsidTr="00A7721C">
        <w:trPr>
          <w:jc w:val="center"/>
        </w:trPr>
        <w:tc>
          <w:tcPr>
            <w:tcW w:w="468" w:type="pct"/>
            <w:vMerge/>
            <w:vAlign w:val="center"/>
          </w:tcPr>
          <w:p w14:paraId="665673FA"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1DAC38C8" w14:textId="6E7073AD" w:rsidR="00A7721C" w:rsidRPr="00783F33" w:rsidRDefault="00A7721C" w:rsidP="00352ACE">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厂址侧向</w:t>
            </w:r>
          </w:p>
        </w:tc>
        <w:tc>
          <w:tcPr>
            <w:tcW w:w="835" w:type="pct"/>
            <w:vAlign w:val="center"/>
          </w:tcPr>
          <w:p w14:paraId="730B06E7" w14:textId="6EF3B937"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126.46023273</w:t>
            </w:r>
          </w:p>
        </w:tc>
        <w:tc>
          <w:tcPr>
            <w:tcW w:w="774" w:type="pct"/>
            <w:vAlign w:val="center"/>
          </w:tcPr>
          <w:p w14:paraId="0914B93E" w14:textId="484E63DC"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45.81734499</w:t>
            </w:r>
          </w:p>
        </w:tc>
        <w:tc>
          <w:tcPr>
            <w:tcW w:w="468" w:type="pct"/>
            <w:vAlign w:val="center"/>
          </w:tcPr>
          <w:p w14:paraId="2AAF57A4" w14:textId="3E56B6F8"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111.5</w:t>
            </w:r>
          </w:p>
        </w:tc>
        <w:tc>
          <w:tcPr>
            <w:tcW w:w="509" w:type="pct"/>
            <w:vAlign w:val="center"/>
          </w:tcPr>
          <w:p w14:paraId="1E687C30" w14:textId="5140D1B7"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23C1E727" w14:textId="722206B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60CD7BF6" w14:textId="0F96302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5CBD42F2" w14:textId="77777777" w:rsidTr="00A7721C">
        <w:trPr>
          <w:jc w:val="center"/>
        </w:trPr>
        <w:tc>
          <w:tcPr>
            <w:tcW w:w="468" w:type="pct"/>
            <w:vMerge/>
            <w:vAlign w:val="center"/>
          </w:tcPr>
          <w:p w14:paraId="5B60E3A9"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2F0AB338" w14:textId="47476BD5" w:rsidR="00A7721C" w:rsidRPr="00783F33" w:rsidRDefault="00A7721C" w:rsidP="00352ACE">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厂址下游</w:t>
            </w:r>
          </w:p>
        </w:tc>
        <w:tc>
          <w:tcPr>
            <w:tcW w:w="835" w:type="pct"/>
            <w:vAlign w:val="center"/>
          </w:tcPr>
          <w:p w14:paraId="488A499A" w14:textId="24D3E53E"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126.46198153</w:t>
            </w:r>
          </w:p>
        </w:tc>
        <w:tc>
          <w:tcPr>
            <w:tcW w:w="774" w:type="pct"/>
            <w:vAlign w:val="center"/>
          </w:tcPr>
          <w:p w14:paraId="7C36861D" w14:textId="149CD111"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45.81423429</w:t>
            </w:r>
          </w:p>
        </w:tc>
        <w:tc>
          <w:tcPr>
            <w:tcW w:w="468" w:type="pct"/>
            <w:vAlign w:val="center"/>
          </w:tcPr>
          <w:p w14:paraId="4340C97B" w14:textId="2A0CB651"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110.8</w:t>
            </w:r>
          </w:p>
        </w:tc>
        <w:tc>
          <w:tcPr>
            <w:tcW w:w="509" w:type="pct"/>
            <w:vAlign w:val="center"/>
          </w:tcPr>
          <w:p w14:paraId="71C7D9C6" w14:textId="3EBA42E8"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277E55D7" w14:textId="297111E2"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34AFF0FF" w14:textId="22F0774F"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3B8D6B0C" w14:textId="77777777" w:rsidTr="00A7721C">
        <w:trPr>
          <w:jc w:val="center"/>
        </w:trPr>
        <w:tc>
          <w:tcPr>
            <w:tcW w:w="468" w:type="pct"/>
            <w:vMerge/>
            <w:vAlign w:val="center"/>
          </w:tcPr>
          <w:p w14:paraId="7736DF6C"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0F261D89" w14:textId="25750C58" w:rsidR="00A7721C" w:rsidRPr="00783F33" w:rsidRDefault="00A7721C" w:rsidP="00352ACE">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厂址侧向</w:t>
            </w:r>
          </w:p>
        </w:tc>
        <w:tc>
          <w:tcPr>
            <w:tcW w:w="835" w:type="pct"/>
            <w:vAlign w:val="center"/>
          </w:tcPr>
          <w:p w14:paraId="4447C871" w14:textId="4788D1BB"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126.46421313</w:t>
            </w:r>
          </w:p>
        </w:tc>
        <w:tc>
          <w:tcPr>
            <w:tcW w:w="774" w:type="pct"/>
            <w:vAlign w:val="center"/>
          </w:tcPr>
          <w:p w14:paraId="10E16F52" w14:textId="6E869F46"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45.81599156</w:t>
            </w:r>
          </w:p>
        </w:tc>
        <w:tc>
          <w:tcPr>
            <w:tcW w:w="468" w:type="pct"/>
            <w:vAlign w:val="center"/>
          </w:tcPr>
          <w:p w14:paraId="2983D430" w14:textId="5565DBAA"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111.4</w:t>
            </w:r>
          </w:p>
        </w:tc>
        <w:tc>
          <w:tcPr>
            <w:tcW w:w="509" w:type="pct"/>
            <w:vAlign w:val="center"/>
          </w:tcPr>
          <w:p w14:paraId="15A09977" w14:textId="0AA58791"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416FFBCC" w14:textId="1AFA767F"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001B8A18" w14:textId="0FC2101A"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742C3874" w14:textId="77777777" w:rsidTr="00A7721C">
        <w:trPr>
          <w:jc w:val="center"/>
        </w:trPr>
        <w:tc>
          <w:tcPr>
            <w:tcW w:w="468" w:type="pct"/>
            <w:vMerge/>
            <w:vAlign w:val="center"/>
          </w:tcPr>
          <w:p w14:paraId="5DDF0926"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506EEF37" w14:textId="166762D0"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r w:rsidRPr="00783F33">
              <w:rPr>
                <w:rFonts w:ascii="Times New Roman" w:eastAsiaTheme="minorEastAsia"/>
                <w:color w:val="000000" w:themeColor="text1"/>
                <w:sz w:val="21"/>
                <w:szCs w:val="21"/>
              </w:rPr>
              <w:t>厂址上游</w:t>
            </w:r>
          </w:p>
        </w:tc>
        <w:tc>
          <w:tcPr>
            <w:tcW w:w="835" w:type="pct"/>
            <w:vAlign w:val="center"/>
          </w:tcPr>
          <w:p w14:paraId="4ADBE6D9" w14:textId="5A335A88"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126.46428823</w:t>
            </w:r>
          </w:p>
        </w:tc>
        <w:tc>
          <w:tcPr>
            <w:tcW w:w="774" w:type="pct"/>
            <w:vAlign w:val="center"/>
          </w:tcPr>
          <w:p w14:paraId="7133F2D0" w14:textId="6F784538"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45.81853389</w:t>
            </w:r>
          </w:p>
        </w:tc>
        <w:tc>
          <w:tcPr>
            <w:tcW w:w="468" w:type="pct"/>
            <w:vAlign w:val="center"/>
          </w:tcPr>
          <w:p w14:paraId="503646F4" w14:textId="4DB371A0"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65.9</w:t>
            </w:r>
          </w:p>
        </w:tc>
        <w:tc>
          <w:tcPr>
            <w:tcW w:w="509" w:type="pct"/>
            <w:vAlign w:val="center"/>
          </w:tcPr>
          <w:p w14:paraId="32EC3E5D" w14:textId="34B06CFD"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60</w:t>
            </w:r>
          </w:p>
        </w:tc>
        <w:tc>
          <w:tcPr>
            <w:tcW w:w="509" w:type="pct"/>
            <w:vAlign w:val="center"/>
          </w:tcPr>
          <w:p w14:paraId="4D4CEBA9" w14:textId="4D2C2DF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1AF99740" w14:textId="5B4460C1"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承压水</w:t>
            </w:r>
          </w:p>
        </w:tc>
      </w:tr>
      <w:tr w:rsidR="00A7721C" w:rsidRPr="00783F33" w14:paraId="16A74281" w14:textId="77777777" w:rsidTr="00A7721C">
        <w:trPr>
          <w:jc w:val="center"/>
        </w:trPr>
        <w:tc>
          <w:tcPr>
            <w:tcW w:w="468" w:type="pct"/>
            <w:vMerge/>
            <w:vAlign w:val="center"/>
          </w:tcPr>
          <w:p w14:paraId="33F9E139"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14421A22" w14:textId="17468D0C"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r w:rsidRPr="00783F33">
              <w:rPr>
                <w:rFonts w:ascii="Times New Roman" w:eastAsiaTheme="minorEastAsia"/>
                <w:color w:val="000000" w:themeColor="text1"/>
                <w:sz w:val="21"/>
                <w:szCs w:val="21"/>
              </w:rPr>
              <w:t>厂址下游</w:t>
            </w:r>
          </w:p>
        </w:tc>
        <w:tc>
          <w:tcPr>
            <w:tcW w:w="835" w:type="pct"/>
            <w:vAlign w:val="center"/>
          </w:tcPr>
          <w:p w14:paraId="46F13656" w14:textId="5AE72CA2"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126.45715356</w:t>
            </w:r>
          </w:p>
        </w:tc>
        <w:tc>
          <w:tcPr>
            <w:tcW w:w="774" w:type="pct"/>
            <w:vAlign w:val="center"/>
          </w:tcPr>
          <w:p w14:paraId="2EBE4C9F" w14:textId="0679F7DA"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45.81237975</w:t>
            </w:r>
          </w:p>
        </w:tc>
        <w:tc>
          <w:tcPr>
            <w:tcW w:w="468" w:type="pct"/>
            <w:vAlign w:val="center"/>
          </w:tcPr>
          <w:p w14:paraId="4D1DBC77" w14:textId="781AD38C"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65.8</w:t>
            </w:r>
          </w:p>
        </w:tc>
        <w:tc>
          <w:tcPr>
            <w:tcW w:w="509" w:type="pct"/>
            <w:vAlign w:val="center"/>
          </w:tcPr>
          <w:p w14:paraId="131E3424" w14:textId="347A60B4"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60</w:t>
            </w:r>
          </w:p>
        </w:tc>
        <w:tc>
          <w:tcPr>
            <w:tcW w:w="509" w:type="pct"/>
            <w:vAlign w:val="center"/>
          </w:tcPr>
          <w:p w14:paraId="08D3F3E1" w14:textId="2C214343"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463FBFA0" w14:textId="2B64A37B"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承压水</w:t>
            </w:r>
          </w:p>
        </w:tc>
      </w:tr>
      <w:tr w:rsidR="00A7721C" w:rsidRPr="00783F33" w14:paraId="3EE29BEF" w14:textId="77777777" w:rsidTr="00A7721C">
        <w:trPr>
          <w:jc w:val="center"/>
        </w:trPr>
        <w:tc>
          <w:tcPr>
            <w:tcW w:w="468" w:type="pct"/>
            <w:vMerge w:val="restart"/>
            <w:vAlign w:val="center"/>
          </w:tcPr>
          <w:p w14:paraId="63BE35B9" w14:textId="77777777"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地下水水位监测点</w:t>
            </w:r>
          </w:p>
        </w:tc>
        <w:tc>
          <w:tcPr>
            <w:tcW w:w="941" w:type="pct"/>
            <w:vAlign w:val="center"/>
          </w:tcPr>
          <w:p w14:paraId="131FE50F" w14:textId="7BF12347"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r w:rsidRPr="00783F33">
              <w:rPr>
                <w:rFonts w:ascii="Times New Roman" w:eastAsiaTheme="minorEastAsia"/>
                <w:color w:val="000000" w:themeColor="text1"/>
                <w:sz w:val="21"/>
                <w:szCs w:val="21"/>
              </w:rPr>
              <w:t>厂址上游</w:t>
            </w:r>
          </w:p>
        </w:tc>
        <w:tc>
          <w:tcPr>
            <w:tcW w:w="835" w:type="pct"/>
            <w:vAlign w:val="center"/>
          </w:tcPr>
          <w:p w14:paraId="49A324AD" w14:textId="517257FF"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126.45875216</w:t>
            </w:r>
          </w:p>
        </w:tc>
        <w:tc>
          <w:tcPr>
            <w:tcW w:w="774" w:type="pct"/>
            <w:vAlign w:val="center"/>
          </w:tcPr>
          <w:p w14:paraId="12C2CB7B" w14:textId="4D416421"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45.81978258</w:t>
            </w:r>
          </w:p>
        </w:tc>
        <w:tc>
          <w:tcPr>
            <w:tcW w:w="468" w:type="pct"/>
            <w:vAlign w:val="center"/>
          </w:tcPr>
          <w:p w14:paraId="13C03942" w14:textId="19BCE16C"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111.9</w:t>
            </w:r>
          </w:p>
        </w:tc>
        <w:tc>
          <w:tcPr>
            <w:tcW w:w="509" w:type="pct"/>
            <w:vAlign w:val="center"/>
          </w:tcPr>
          <w:p w14:paraId="39B91845" w14:textId="2A98D92E" w:rsidR="00A7721C" w:rsidRPr="00A7721C" w:rsidRDefault="00A7721C" w:rsidP="00A7721C">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506167E0" w14:textId="08C2F18B"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43DAE07B" w14:textId="6A895CDA"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66DDFE4F" w14:textId="77777777" w:rsidTr="00A7721C">
        <w:trPr>
          <w:jc w:val="center"/>
        </w:trPr>
        <w:tc>
          <w:tcPr>
            <w:tcW w:w="468" w:type="pct"/>
            <w:vMerge/>
            <w:vAlign w:val="center"/>
          </w:tcPr>
          <w:p w14:paraId="16850415" w14:textId="77777777" w:rsidR="00A7721C" w:rsidRPr="00783F33" w:rsidRDefault="00A7721C" w:rsidP="00A7721C">
            <w:pPr>
              <w:snapToGrid w:val="0"/>
              <w:jc w:val="center"/>
              <w:rPr>
                <w:rFonts w:ascii="Times New Roman" w:eastAsiaTheme="minorEastAsia"/>
                <w:color w:val="000000" w:themeColor="text1"/>
                <w:sz w:val="21"/>
                <w:szCs w:val="21"/>
              </w:rPr>
            </w:pPr>
          </w:p>
        </w:tc>
        <w:tc>
          <w:tcPr>
            <w:tcW w:w="941" w:type="pct"/>
            <w:vAlign w:val="center"/>
          </w:tcPr>
          <w:p w14:paraId="07FA4E75" w14:textId="70273B74"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r w:rsidRPr="00783F33">
              <w:rPr>
                <w:rFonts w:ascii="Times New Roman" w:eastAsiaTheme="minorEastAsia"/>
                <w:color w:val="000000" w:themeColor="text1"/>
                <w:sz w:val="21"/>
                <w:szCs w:val="21"/>
              </w:rPr>
              <w:t>厂址侧游</w:t>
            </w:r>
          </w:p>
        </w:tc>
        <w:tc>
          <w:tcPr>
            <w:tcW w:w="835" w:type="pct"/>
            <w:vAlign w:val="center"/>
          </w:tcPr>
          <w:p w14:paraId="28A09428" w14:textId="434C17C9"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126.45675659</w:t>
            </w:r>
          </w:p>
        </w:tc>
        <w:tc>
          <w:tcPr>
            <w:tcW w:w="774" w:type="pct"/>
            <w:vAlign w:val="center"/>
          </w:tcPr>
          <w:p w14:paraId="3360781B" w14:textId="22BF4A6D"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45.81867596</w:t>
            </w:r>
          </w:p>
        </w:tc>
        <w:tc>
          <w:tcPr>
            <w:tcW w:w="468" w:type="pct"/>
            <w:vAlign w:val="center"/>
          </w:tcPr>
          <w:p w14:paraId="08E24363" w14:textId="48C0A212"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111.5</w:t>
            </w:r>
          </w:p>
        </w:tc>
        <w:tc>
          <w:tcPr>
            <w:tcW w:w="509" w:type="pct"/>
            <w:vAlign w:val="center"/>
          </w:tcPr>
          <w:p w14:paraId="43830C91" w14:textId="44D073DB" w:rsidR="00A7721C" w:rsidRPr="00A7721C" w:rsidRDefault="00A7721C" w:rsidP="00A7721C">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6B3FDF50" w14:textId="0CE4E071"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0C6702AA" w14:textId="028251BD"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2E9605E1" w14:textId="77777777" w:rsidTr="00A7721C">
        <w:trPr>
          <w:jc w:val="center"/>
        </w:trPr>
        <w:tc>
          <w:tcPr>
            <w:tcW w:w="468" w:type="pct"/>
            <w:vMerge/>
            <w:vAlign w:val="center"/>
          </w:tcPr>
          <w:p w14:paraId="6D7212A2" w14:textId="77777777" w:rsidR="00A7721C" w:rsidRPr="00783F33" w:rsidRDefault="00A7721C" w:rsidP="00A7721C">
            <w:pPr>
              <w:snapToGrid w:val="0"/>
              <w:jc w:val="center"/>
              <w:rPr>
                <w:rFonts w:ascii="Times New Roman" w:eastAsiaTheme="minorEastAsia"/>
                <w:color w:val="000000" w:themeColor="text1"/>
                <w:sz w:val="21"/>
                <w:szCs w:val="21"/>
              </w:rPr>
            </w:pPr>
          </w:p>
        </w:tc>
        <w:tc>
          <w:tcPr>
            <w:tcW w:w="941" w:type="pct"/>
            <w:vAlign w:val="center"/>
          </w:tcPr>
          <w:p w14:paraId="4C41CD4F" w14:textId="6A6E6BA3"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r w:rsidRPr="00783F33">
              <w:rPr>
                <w:rFonts w:ascii="Times New Roman" w:eastAsiaTheme="minorEastAsia"/>
                <w:color w:val="000000" w:themeColor="text1"/>
                <w:sz w:val="21"/>
                <w:szCs w:val="21"/>
              </w:rPr>
              <w:t>厂址下游</w:t>
            </w:r>
          </w:p>
        </w:tc>
        <w:tc>
          <w:tcPr>
            <w:tcW w:w="835" w:type="pct"/>
            <w:vAlign w:val="center"/>
          </w:tcPr>
          <w:p w14:paraId="136E1E4D" w14:textId="593942B3"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126.46098375</w:t>
            </w:r>
          </w:p>
        </w:tc>
        <w:tc>
          <w:tcPr>
            <w:tcW w:w="774" w:type="pct"/>
            <w:vAlign w:val="center"/>
          </w:tcPr>
          <w:p w14:paraId="028D3835" w14:textId="1E5FFD77"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45.81308269</w:t>
            </w:r>
          </w:p>
        </w:tc>
        <w:tc>
          <w:tcPr>
            <w:tcW w:w="468" w:type="pct"/>
            <w:vAlign w:val="center"/>
          </w:tcPr>
          <w:p w14:paraId="0DCEDCE3" w14:textId="74092168"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110.5</w:t>
            </w:r>
          </w:p>
        </w:tc>
        <w:tc>
          <w:tcPr>
            <w:tcW w:w="509" w:type="pct"/>
            <w:vAlign w:val="center"/>
          </w:tcPr>
          <w:p w14:paraId="4F23A138" w14:textId="0BF9709A" w:rsidR="00A7721C" w:rsidRPr="00A7721C" w:rsidRDefault="00A7721C" w:rsidP="00A7721C">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53FCA417" w14:textId="1585F563"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1E2FE5F7" w14:textId="014EDFD8"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7A62407E" w14:textId="77777777" w:rsidTr="00A7721C">
        <w:trPr>
          <w:jc w:val="center"/>
        </w:trPr>
        <w:tc>
          <w:tcPr>
            <w:tcW w:w="468" w:type="pct"/>
            <w:vMerge/>
            <w:vAlign w:val="center"/>
          </w:tcPr>
          <w:p w14:paraId="70816999" w14:textId="77777777" w:rsidR="00A7721C" w:rsidRPr="00783F33" w:rsidRDefault="00A7721C" w:rsidP="00A7721C">
            <w:pPr>
              <w:snapToGrid w:val="0"/>
              <w:jc w:val="center"/>
              <w:rPr>
                <w:rFonts w:ascii="Times New Roman" w:eastAsiaTheme="minorEastAsia"/>
                <w:color w:val="000000" w:themeColor="text1"/>
                <w:sz w:val="21"/>
                <w:szCs w:val="21"/>
              </w:rPr>
            </w:pPr>
          </w:p>
        </w:tc>
        <w:tc>
          <w:tcPr>
            <w:tcW w:w="941" w:type="pct"/>
            <w:vAlign w:val="center"/>
          </w:tcPr>
          <w:p w14:paraId="2FBD00BA" w14:textId="2C20D40B"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厂址下游</w:t>
            </w:r>
          </w:p>
        </w:tc>
        <w:tc>
          <w:tcPr>
            <w:tcW w:w="835" w:type="pct"/>
            <w:vAlign w:val="center"/>
          </w:tcPr>
          <w:p w14:paraId="00D1B9DD" w14:textId="04C0AE37"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126.45963192</w:t>
            </w:r>
          </w:p>
        </w:tc>
        <w:tc>
          <w:tcPr>
            <w:tcW w:w="774" w:type="pct"/>
            <w:vAlign w:val="center"/>
          </w:tcPr>
          <w:p w14:paraId="08D4020B" w14:textId="3385216A"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45.81197593</w:t>
            </w:r>
          </w:p>
        </w:tc>
        <w:tc>
          <w:tcPr>
            <w:tcW w:w="468" w:type="pct"/>
            <w:vAlign w:val="center"/>
          </w:tcPr>
          <w:p w14:paraId="0474CF5F" w14:textId="1D5389B2"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110.1</w:t>
            </w:r>
          </w:p>
        </w:tc>
        <w:tc>
          <w:tcPr>
            <w:tcW w:w="509" w:type="pct"/>
            <w:vAlign w:val="center"/>
          </w:tcPr>
          <w:p w14:paraId="28DE6B5C" w14:textId="7B6187D4" w:rsidR="00A7721C" w:rsidRPr="00A7721C" w:rsidRDefault="00A7721C" w:rsidP="00A7721C">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104434D3" w14:textId="24ECBB69"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23AB36CE" w14:textId="3345CBA7"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7CD89FA6" w14:textId="77777777" w:rsidTr="00A7721C">
        <w:trPr>
          <w:jc w:val="center"/>
        </w:trPr>
        <w:tc>
          <w:tcPr>
            <w:tcW w:w="468" w:type="pct"/>
            <w:vMerge/>
            <w:vAlign w:val="center"/>
          </w:tcPr>
          <w:p w14:paraId="3B278039" w14:textId="77777777" w:rsidR="00A7721C" w:rsidRPr="00783F33" w:rsidRDefault="00A7721C" w:rsidP="00A7721C">
            <w:pPr>
              <w:snapToGrid w:val="0"/>
              <w:jc w:val="center"/>
              <w:rPr>
                <w:rFonts w:ascii="Times New Roman" w:eastAsiaTheme="minorEastAsia"/>
                <w:color w:val="000000" w:themeColor="text1"/>
                <w:sz w:val="21"/>
                <w:szCs w:val="21"/>
              </w:rPr>
            </w:pPr>
          </w:p>
        </w:tc>
        <w:tc>
          <w:tcPr>
            <w:tcW w:w="941" w:type="pct"/>
            <w:vAlign w:val="center"/>
          </w:tcPr>
          <w:p w14:paraId="756ECC6B" w14:textId="02736A10"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厂址下游</w:t>
            </w:r>
          </w:p>
        </w:tc>
        <w:tc>
          <w:tcPr>
            <w:tcW w:w="835" w:type="pct"/>
            <w:vAlign w:val="center"/>
          </w:tcPr>
          <w:p w14:paraId="36A50A2D" w14:textId="29152DF9"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126.45828009</w:t>
            </w:r>
          </w:p>
        </w:tc>
        <w:tc>
          <w:tcPr>
            <w:tcW w:w="774" w:type="pct"/>
            <w:vAlign w:val="center"/>
          </w:tcPr>
          <w:p w14:paraId="74842A00" w14:textId="084F69E3"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45.81162819</w:t>
            </w:r>
          </w:p>
        </w:tc>
        <w:tc>
          <w:tcPr>
            <w:tcW w:w="468" w:type="pct"/>
            <w:vAlign w:val="center"/>
          </w:tcPr>
          <w:p w14:paraId="3F02542E" w14:textId="28D62F55"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110.7</w:t>
            </w:r>
          </w:p>
        </w:tc>
        <w:tc>
          <w:tcPr>
            <w:tcW w:w="509" w:type="pct"/>
            <w:vAlign w:val="center"/>
          </w:tcPr>
          <w:p w14:paraId="06AB8C21" w14:textId="67A4BF95" w:rsidR="00A7721C" w:rsidRPr="00A7721C" w:rsidRDefault="00A7721C" w:rsidP="00A7721C">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20</w:t>
            </w:r>
          </w:p>
        </w:tc>
        <w:tc>
          <w:tcPr>
            <w:tcW w:w="509" w:type="pct"/>
            <w:vAlign w:val="center"/>
          </w:tcPr>
          <w:p w14:paraId="576432BD" w14:textId="77C97572"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39FB682F" w14:textId="3552692B" w:rsidR="00A7721C" w:rsidRPr="00783F33" w:rsidRDefault="00A7721C" w:rsidP="00A7721C">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潜水</w:t>
            </w:r>
          </w:p>
        </w:tc>
      </w:tr>
      <w:tr w:rsidR="00A7721C" w:rsidRPr="00783F33" w14:paraId="572676CA" w14:textId="77777777" w:rsidTr="00A7721C">
        <w:trPr>
          <w:jc w:val="center"/>
        </w:trPr>
        <w:tc>
          <w:tcPr>
            <w:tcW w:w="468" w:type="pct"/>
            <w:vMerge/>
            <w:vAlign w:val="center"/>
          </w:tcPr>
          <w:p w14:paraId="31874770"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2DCC7027" w14:textId="20B8A6E8"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r w:rsidRPr="00783F33">
              <w:rPr>
                <w:rFonts w:ascii="Times New Roman" w:eastAsiaTheme="minorEastAsia"/>
                <w:color w:val="000000" w:themeColor="text1"/>
                <w:sz w:val="21"/>
                <w:szCs w:val="21"/>
              </w:rPr>
              <w:t>厂址侧向</w:t>
            </w:r>
          </w:p>
        </w:tc>
        <w:tc>
          <w:tcPr>
            <w:tcW w:w="835" w:type="pct"/>
            <w:vAlign w:val="center"/>
          </w:tcPr>
          <w:p w14:paraId="16F74131" w14:textId="2C917F40"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126.46853685</w:t>
            </w:r>
          </w:p>
        </w:tc>
        <w:tc>
          <w:tcPr>
            <w:tcW w:w="774" w:type="pct"/>
            <w:vAlign w:val="center"/>
          </w:tcPr>
          <w:p w14:paraId="268CB10C" w14:textId="3FD5E07E" w:rsidR="00A7721C" w:rsidRPr="00783F33" w:rsidRDefault="00A7721C" w:rsidP="00967FF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45.81569993</w:t>
            </w:r>
          </w:p>
        </w:tc>
        <w:tc>
          <w:tcPr>
            <w:tcW w:w="468" w:type="pct"/>
            <w:vAlign w:val="center"/>
          </w:tcPr>
          <w:p w14:paraId="48A87CD4" w14:textId="3BE2962A"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64.4</w:t>
            </w:r>
          </w:p>
        </w:tc>
        <w:tc>
          <w:tcPr>
            <w:tcW w:w="509" w:type="pct"/>
            <w:vAlign w:val="center"/>
          </w:tcPr>
          <w:p w14:paraId="68236C1B" w14:textId="0D9E3E13"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60</w:t>
            </w:r>
          </w:p>
        </w:tc>
        <w:tc>
          <w:tcPr>
            <w:tcW w:w="509" w:type="pct"/>
            <w:vAlign w:val="center"/>
          </w:tcPr>
          <w:p w14:paraId="02C9A4B7" w14:textId="7E2B8F3F"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0CC0AFD7" w14:textId="212D4C8F"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承压水</w:t>
            </w:r>
          </w:p>
        </w:tc>
      </w:tr>
      <w:tr w:rsidR="00A7721C" w:rsidRPr="00783F33" w14:paraId="56377AD1" w14:textId="77777777" w:rsidTr="00A7721C">
        <w:trPr>
          <w:jc w:val="center"/>
        </w:trPr>
        <w:tc>
          <w:tcPr>
            <w:tcW w:w="468" w:type="pct"/>
            <w:vMerge/>
            <w:vAlign w:val="center"/>
          </w:tcPr>
          <w:p w14:paraId="4C6C57B6" w14:textId="77777777" w:rsidR="00A7721C" w:rsidRPr="00783F33" w:rsidRDefault="00A7721C" w:rsidP="00F52773">
            <w:pPr>
              <w:snapToGrid w:val="0"/>
              <w:jc w:val="center"/>
              <w:rPr>
                <w:rFonts w:ascii="Times New Roman" w:eastAsiaTheme="minorEastAsia"/>
                <w:color w:val="000000" w:themeColor="text1"/>
                <w:sz w:val="21"/>
                <w:szCs w:val="21"/>
              </w:rPr>
            </w:pPr>
          </w:p>
        </w:tc>
        <w:tc>
          <w:tcPr>
            <w:tcW w:w="941" w:type="pct"/>
            <w:vAlign w:val="center"/>
          </w:tcPr>
          <w:p w14:paraId="736DCC30" w14:textId="2BBF1BC6"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r w:rsidRPr="00783F33">
              <w:rPr>
                <w:rFonts w:ascii="Times New Roman" w:eastAsiaTheme="minorEastAsia"/>
                <w:color w:val="000000" w:themeColor="text1"/>
                <w:sz w:val="21"/>
                <w:szCs w:val="21"/>
              </w:rPr>
              <w:t>厂址侧向</w:t>
            </w:r>
          </w:p>
        </w:tc>
        <w:tc>
          <w:tcPr>
            <w:tcW w:w="835" w:type="pct"/>
            <w:vAlign w:val="center"/>
          </w:tcPr>
          <w:p w14:paraId="563F3CEE" w14:textId="64CB9343" w:rsidR="00A7721C" w:rsidRPr="00783F33" w:rsidRDefault="00A7721C" w:rsidP="0032518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126.46641254</w:t>
            </w:r>
          </w:p>
        </w:tc>
        <w:tc>
          <w:tcPr>
            <w:tcW w:w="774" w:type="pct"/>
            <w:vAlign w:val="center"/>
          </w:tcPr>
          <w:p w14:paraId="53115B17" w14:textId="695354E2" w:rsidR="00A7721C" w:rsidRPr="00783F33" w:rsidRDefault="00A7721C" w:rsidP="00967FF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45.81059993</w:t>
            </w:r>
          </w:p>
        </w:tc>
        <w:tc>
          <w:tcPr>
            <w:tcW w:w="468" w:type="pct"/>
            <w:vAlign w:val="center"/>
          </w:tcPr>
          <w:p w14:paraId="48C40296" w14:textId="7C96B0E0" w:rsidR="00A7721C" w:rsidRPr="00783F33" w:rsidRDefault="00A7721C" w:rsidP="008F1B2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64.3</w:t>
            </w:r>
          </w:p>
        </w:tc>
        <w:tc>
          <w:tcPr>
            <w:tcW w:w="509" w:type="pct"/>
            <w:vAlign w:val="center"/>
          </w:tcPr>
          <w:p w14:paraId="72201FF9" w14:textId="08F1FDDB" w:rsidR="00A7721C" w:rsidRPr="00A7721C" w:rsidRDefault="00A7721C" w:rsidP="00F52773">
            <w:pPr>
              <w:snapToGrid w:val="0"/>
              <w:jc w:val="center"/>
              <w:rPr>
                <w:rFonts w:ascii="Times New Roman" w:eastAsiaTheme="minorEastAsia"/>
                <w:color w:val="EE0000"/>
                <w:sz w:val="21"/>
                <w:szCs w:val="21"/>
              </w:rPr>
            </w:pPr>
            <w:r w:rsidRPr="00A7721C">
              <w:rPr>
                <w:rFonts w:ascii="Times New Roman" w:eastAsiaTheme="minorEastAsia" w:hint="eastAsia"/>
                <w:color w:val="EE0000"/>
                <w:sz w:val="21"/>
                <w:szCs w:val="21"/>
              </w:rPr>
              <w:t>60</w:t>
            </w:r>
          </w:p>
        </w:tc>
        <w:tc>
          <w:tcPr>
            <w:tcW w:w="509" w:type="pct"/>
            <w:vAlign w:val="center"/>
          </w:tcPr>
          <w:p w14:paraId="22A4124E" w14:textId="31F72A57"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监测井</w:t>
            </w:r>
          </w:p>
        </w:tc>
        <w:tc>
          <w:tcPr>
            <w:tcW w:w="496" w:type="pct"/>
            <w:vAlign w:val="center"/>
          </w:tcPr>
          <w:p w14:paraId="0B5EFDB3" w14:textId="648CECA0" w:rsidR="00A7721C" w:rsidRPr="00783F33" w:rsidRDefault="00A7721C"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承压水</w:t>
            </w:r>
          </w:p>
        </w:tc>
      </w:tr>
    </w:tbl>
    <w:p w14:paraId="5661F0A9" w14:textId="52E9F26B" w:rsidR="00A7721C" w:rsidRDefault="00A7721C" w:rsidP="00CA515C">
      <w:pPr>
        <w:snapToGrid w:val="0"/>
        <w:spacing w:line="360" w:lineRule="auto"/>
        <w:ind w:firstLineChars="200" w:firstLine="560"/>
        <w:jc w:val="both"/>
        <w:rPr>
          <w:noProof/>
        </w:rPr>
      </w:pPr>
      <w:r>
        <w:rPr>
          <w:noProof/>
        </w:rPr>
        <w:drawing>
          <wp:anchor distT="0" distB="0" distL="114300" distR="114300" simplePos="0" relativeHeight="251650048" behindDoc="0" locked="0" layoutInCell="1" allowOverlap="1" wp14:anchorId="0E3CA31A" wp14:editId="7FF86049">
            <wp:simplePos x="0" y="0"/>
            <wp:positionH relativeFrom="column">
              <wp:posOffset>-92799</wp:posOffset>
            </wp:positionH>
            <wp:positionV relativeFrom="paragraph">
              <wp:posOffset>105724</wp:posOffset>
            </wp:positionV>
            <wp:extent cx="5368705" cy="4494898"/>
            <wp:effectExtent l="0" t="0" r="3810" b="1270"/>
            <wp:wrapNone/>
            <wp:docPr id="174448287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29279"/>
                    <a:stretch>
                      <a:fillRect/>
                    </a:stretch>
                  </pic:blipFill>
                  <pic:spPr bwMode="auto">
                    <a:xfrm>
                      <a:off x="0" y="0"/>
                      <a:ext cx="5375578" cy="45006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721C">
        <w:t xml:space="preserve"> </w:t>
      </w:r>
    </w:p>
    <w:p w14:paraId="296F8602" w14:textId="4A61C84C" w:rsidR="0042016A" w:rsidRPr="00783F33" w:rsidRDefault="0042016A" w:rsidP="00CA515C">
      <w:pPr>
        <w:snapToGrid w:val="0"/>
        <w:spacing w:line="360" w:lineRule="auto"/>
        <w:ind w:firstLineChars="200" w:firstLine="560"/>
        <w:jc w:val="both"/>
        <w:rPr>
          <w:rFonts w:ascii="Times New Roman" w:eastAsiaTheme="minorEastAsia"/>
          <w:noProof/>
          <w:color w:val="000000" w:themeColor="text1"/>
        </w:rPr>
      </w:pPr>
    </w:p>
    <w:p w14:paraId="3674CBA6" w14:textId="5740BA1B" w:rsidR="00CA515C" w:rsidRPr="00783F33" w:rsidRDefault="00FE2979" w:rsidP="00CA515C">
      <w:pPr>
        <w:pStyle w:val="affffffffffffffffffffffffffffffff7"/>
        <w:ind w:firstLine="420"/>
        <w:rPr>
          <w:rFonts w:eastAsiaTheme="minorEastAsia"/>
          <w:color w:val="000000" w:themeColor="text1"/>
        </w:rPr>
      </w:pPr>
      <w:r w:rsidRPr="00783F33">
        <w:rPr>
          <w:rFonts w:eastAsiaTheme="minorEastAsia"/>
          <w:noProof/>
          <w:color w:val="000000" w:themeColor="text1"/>
        </w:rPr>
        <mc:AlternateContent>
          <mc:Choice Requires="wps">
            <w:drawing>
              <wp:anchor distT="0" distB="0" distL="114300" distR="114300" simplePos="0" relativeHeight="251654144" behindDoc="0" locked="0" layoutInCell="1" allowOverlap="1" wp14:anchorId="49FA8659" wp14:editId="10C89F9B">
                <wp:simplePos x="0" y="0"/>
                <wp:positionH relativeFrom="column">
                  <wp:posOffset>3673444</wp:posOffset>
                </wp:positionH>
                <wp:positionV relativeFrom="paragraph">
                  <wp:posOffset>5206</wp:posOffset>
                </wp:positionV>
                <wp:extent cx="1023041" cy="2833734"/>
                <wp:effectExtent l="0" t="0" r="62865" b="62230"/>
                <wp:wrapNone/>
                <wp:docPr id="15" name="直接箭头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3041" cy="2833734"/>
                        </a:xfrm>
                        <a:prstGeom prst="straightConnector1">
                          <a:avLst/>
                        </a:prstGeom>
                        <a:noFill/>
                        <a:ln w="25400">
                          <a:solidFill>
                            <a:srgbClr val="EE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C19E5A" id="直接箭头连接符 15" o:spid="_x0000_s1026" type="#_x0000_t32" style="position:absolute;margin-left:289.25pt;margin-top:.4pt;width:80.55pt;height:22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" strokecolor="#e00" strokeweight="2pt">
                <v:stroke endarrow="block"/>
              </v:shape>
            </w:pict>
          </mc:Fallback>
        </mc:AlternateContent>
      </w:r>
    </w:p>
    <w:p w14:paraId="39B57FBD" w14:textId="7405D194" w:rsidR="00CA515C" w:rsidRPr="00783F33" w:rsidRDefault="00A7721C" w:rsidP="00CA515C">
      <w:pPr>
        <w:pStyle w:val="affffffffffffffffffffffffffffffff7"/>
        <w:ind w:firstLine="420"/>
        <w:rPr>
          <w:rFonts w:eastAsiaTheme="minorEastAsia"/>
          <w:color w:val="000000" w:themeColor="text1"/>
        </w:rPr>
      </w:pPr>
      <w:r w:rsidRPr="00783F33">
        <w:rPr>
          <w:rFonts w:eastAsiaTheme="minorEastAsia"/>
          <w:noProof/>
          <w:color w:val="000000" w:themeColor="text1"/>
        </w:rPr>
        <mc:AlternateContent>
          <mc:Choice Requires="wps">
            <w:drawing>
              <wp:anchor distT="0" distB="0" distL="114300" distR="114300" simplePos="0" relativeHeight="251657216" behindDoc="0" locked="0" layoutInCell="1" allowOverlap="1" wp14:anchorId="5D16AD12" wp14:editId="7B9FB13B">
                <wp:simplePos x="0" y="0"/>
                <wp:positionH relativeFrom="column">
                  <wp:posOffset>4058379</wp:posOffset>
                </wp:positionH>
                <wp:positionV relativeFrom="paragraph">
                  <wp:posOffset>107894</wp:posOffset>
                </wp:positionV>
                <wp:extent cx="1224951" cy="301625"/>
                <wp:effectExtent l="0" t="0" r="0" b="3175"/>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51"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6DCA1" w14:textId="77777777" w:rsidR="006755AA" w:rsidRDefault="006755AA">
                            <w:r w:rsidRPr="005E4273">
                              <w:rPr>
                                <w:rFonts w:hint="eastAsia"/>
                                <w:highlight w:val="yellow"/>
                              </w:rPr>
                              <w:t>地下水流向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6" o:spid="_x0000_s1035" type="#_x0000_t202" style="position:absolute;left:0;text-align:left;margin-left:319.55pt;margin-top:8.5pt;width:96.45pt;height:2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" filled="f" stroked="f">
                <v:textbox>
                  <w:txbxContent>
                    <w:p w14:paraId="2E16DCA1" w14:textId="77777777" w:rsidR="006755AA" w:rsidRDefault="006755AA">
                      <w:r w:rsidRPr="005E4273">
                        <w:rPr>
                          <w:rFonts w:hint="eastAsia"/>
                          <w:highlight w:val="yellow"/>
                        </w:rPr>
                        <w:t>地下水流向</w:t>
                      </w:r>
                    </w:p>
                  </w:txbxContent>
                </v:textbox>
              </v:shape>
            </w:pict>
          </mc:Fallback>
        </mc:AlternateContent>
      </w:r>
    </w:p>
    <w:p w14:paraId="02F246BD" w14:textId="77777777" w:rsidR="00CA515C" w:rsidRPr="00783F33" w:rsidRDefault="00CA515C" w:rsidP="00CA515C">
      <w:pPr>
        <w:pStyle w:val="affffffffffffffffffffffffffffffff7"/>
        <w:ind w:firstLine="420"/>
        <w:rPr>
          <w:rFonts w:eastAsiaTheme="minorEastAsia"/>
          <w:color w:val="000000" w:themeColor="text1"/>
        </w:rPr>
      </w:pPr>
    </w:p>
    <w:p w14:paraId="2390624E" w14:textId="77777777" w:rsidR="00CA515C" w:rsidRPr="00783F33" w:rsidRDefault="00CA515C" w:rsidP="00CA515C">
      <w:pPr>
        <w:pStyle w:val="affffffffffffffffffffffffffffffff7"/>
        <w:ind w:firstLine="420"/>
        <w:rPr>
          <w:rFonts w:eastAsiaTheme="minorEastAsia"/>
          <w:color w:val="000000" w:themeColor="text1"/>
        </w:rPr>
      </w:pPr>
    </w:p>
    <w:p w14:paraId="7518132A" w14:textId="77777777" w:rsidR="00CA515C" w:rsidRPr="00783F33" w:rsidRDefault="00CA515C" w:rsidP="00CA515C">
      <w:pPr>
        <w:pStyle w:val="affffffffffffffffffffffffffffffff7"/>
        <w:ind w:firstLine="420"/>
        <w:rPr>
          <w:rFonts w:eastAsiaTheme="minorEastAsia"/>
          <w:color w:val="000000" w:themeColor="text1"/>
        </w:rPr>
      </w:pPr>
    </w:p>
    <w:p w14:paraId="37A43861" w14:textId="77777777" w:rsidR="00CA515C" w:rsidRPr="00783F33" w:rsidRDefault="00CA515C" w:rsidP="00CA515C">
      <w:pPr>
        <w:pStyle w:val="affffffffffffffffffffffffffffffff7"/>
        <w:ind w:firstLine="420"/>
        <w:rPr>
          <w:rFonts w:eastAsiaTheme="minorEastAsia"/>
          <w:color w:val="000000" w:themeColor="text1"/>
        </w:rPr>
      </w:pPr>
    </w:p>
    <w:p w14:paraId="3213C079" w14:textId="77777777" w:rsidR="00E704CB" w:rsidRPr="00783F33" w:rsidRDefault="00E704CB" w:rsidP="00CA515C">
      <w:pPr>
        <w:pStyle w:val="affffffffffffffffffffffffffffffff7"/>
        <w:ind w:firstLine="420"/>
        <w:rPr>
          <w:rFonts w:eastAsiaTheme="minorEastAsia"/>
          <w:color w:val="000000" w:themeColor="text1"/>
        </w:rPr>
      </w:pPr>
    </w:p>
    <w:p w14:paraId="3ACBB6A0" w14:textId="77777777" w:rsidR="00E704CB" w:rsidRPr="00783F33" w:rsidRDefault="00E704CB" w:rsidP="00CA515C">
      <w:pPr>
        <w:pStyle w:val="affffffffffffffffffffffffffffffff7"/>
        <w:ind w:firstLine="420"/>
        <w:rPr>
          <w:rFonts w:eastAsiaTheme="minorEastAsia"/>
          <w:color w:val="000000" w:themeColor="text1"/>
        </w:rPr>
      </w:pPr>
    </w:p>
    <w:p w14:paraId="3429FBB5" w14:textId="77777777" w:rsidR="00E704CB" w:rsidRPr="00783F33" w:rsidRDefault="00E704CB" w:rsidP="00CA515C">
      <w:pPr>
        <w:pStyle w:val="affffffffffffffffffffffffffffffff7"/>
        <w:ind w:firstLine="420"/>
        <w:rPr>
          <w:rFonts w:eastAsiaTheme="minorEastAsia"/>
          <w:color w:val="000000" w:themeColor="text1"/>
        </w:rPr>
      </w:pPr>
    </w:p>
    <w:p w14:paraId="49AA1197" w14:textId="77777777" w:rsidR="00E704CB" w:rsidRPr="00783F33" w:rsidRDefault="00E704CB" w:rsidP="00CA515C">
      <w:pPr>
        <w:pStyle w:val="affffffffffffffffffffffffffffffff7"/>
        <w:ind w:firstLine="420"/>
        <w:rPr>
          <w:rFonts w:eastAsiaTheme="minorEastAsia"/>
          <w:color w:val="000000" w:themeColor="text1"/>
        </w:rPr>
      </w:pPr>
    </w:p>
    <w:p w14:paraId="1C71A899" w14:textId="77777777" w:rsidR="00E704CB" w:rsidRPr="00783F33" w:rsidRDefault="00E704CB" w:rsidP="00CA515C">
      <w:pPr>
        <w:pStyle w:val="affffffffffffffffffffffffffffffff7"/>
        <w:ind w:firstLine="420"/>
        <w:rPr>
          <w:rFonts w:eastAsiaTheme="minorEastAsia"/>
          <w:color w:val="000000" w:themeColor="text1"/>
        </w:rPr>
      </w:pPr>
    </w:p>
    <w:p w14:paraId="4F5DA7C9" w14:textId="77777777" w:rsidR="00CA515C" w:rsidRPr="00783F33" w:rsidRDefault="00CA515C" w:rsidP="00CA515C">
      <w:pPr>
        <w:pStyle w:val="affffffffffffffffffffffffffffffff7"/>
        <w:ind w:firstLine="420"/>
        <w:rPr>
          <w:rFonts w:eastAsiaTheme="minorEastAsia"/>
          <w:color w:val="000000" w:themeColor="text1"/>
        </w:rPr>
      </w:pPr>
    </w:p>
    <w:p w14:paraId="5703FDCB" w14:textId="77777777" w:rsidR="00A7721C" w:rsidRDefault="00A7721C" w:rsidP="0042016A">
      <w:pPr>
        <w:snapToGrid w:val="0"/>
        <w:spacing w:line="360" w:lineRule="auto"/>
        <w:jc w:val="center"/>
        <w:rPr>
          <w:rFonts w:ascii="Times New Roman" w:eastAsiaTheme="minorEastAsia"/>
          <w:b/>
          <w:bCs/>
          <w:color w:val="000000" w:themeColor="text1"/>
          <w:sz w:val="24"/>
          <w:szCs w:val="28"/>
        </w:rPr>
      </w:pPr>
    </w:p>
    <w:p w14:paraId="56FA9852" w14:textId="755B9F87" w:rsidR="0042016A" w:rsidRPr="00783F33" w:rsidRDefault="0042016A" w:rsidP="0042016A">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图</w:t>
      </w:r>
      <w:r w:rsidRPr="00783F33">
        <w:rPr>
          <w:rFonts w:ascii="Times New Roman" w:eastAsiaTheme="minorEastAsia"/>
          <w:b/>
          <w:bCs/>
          <w:color w:val="000000" w:themeColor="text1"/>
          <w:sz w:val="24"/>
          <w:szCs w:val="28"/>
        </w:rPr>
        <w:t>4-2-1</w:t>
      </w:r>
      <w:r w:rsidRPr="00783F33">
        <w:rPr>
          <w:rFonts w:ascii="Times New Roman" w:eastAsiaTheme="minorEastAsia"/>
          <w:b/>
          <w:bCs/>
          <w:color w:val="000000" w:themeColor="text1"/>
          <w:sz w:val="24"/>
          <w:szCs w:val="28"/>
        </w:rPr>
        <w:t>地下水环境监测点位图</w:t>
      </w:r>
    </w:p>
    <w:p w14:paraId="66B25482"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3</w:t>
      </w:r>
      <w:r w:rsidRPr="00783F33">
        <w:rPr>
          <w:rFonts w:ascii="Times New Roman" w:eastAsiaTheme="minorEastAsia"/>
          <w:color w:val="000000" w:themeColor="text1"/>
          <w:kern w:val="2"/>
          <w:sz w:val="24"/>
          <w:szCs w:val="24"/>
        </w:rPr>
        <w:t>）监测项目</w:t>
      </w:r>
    </w:p>
    <w:p w14:paraId="6260ED72" w14:textId="77777777" w:rsidR="006646DA" w:rsidRPr="00783F33" w:rsidRDefault="000C26B5" w:rsidP="005F2220">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监测项目为：</w:t>
      </w:r>
      <w:r w:rsidR="005F2220" w:rsidRPr="00783F33">
        <w:rPr>
          <w:rFonts w:ascii="Times New Roman" w:eastAsiaTheme="minorEastAsia"/>
          <w:bCs/>
          <w:color w:val="000000" w:themeColor="text1"/>
          <w:kern w:val="2"/>
          <w:sz w:val="24"/>
          <w:szCs w:val="24"/>
        </w:rPr>
        <w:t>K</w:t>
      </w:r>
      <w:r w:rsidR="005F2220" w:rsidRPr="00783F33">
        <w:rPr>
          <w:rFonts w:ascii="Times New Roman" w:eastAsiaTheme="minorEastAsia"/>
          <w:bCs/>
          <w:color w:val="000000" w:themeColor="text1"/>
          <w:kern w:val="2"/>
          <w:sz w:val="24"/>
          <w:szCs w:val="24"/>
          <w:vertAlign w:val="superscript"/>
        </w:rPr>
        <w:t>+</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Na</w:t>
      </w:r>
      <w:r w:rsidR="005F2220" w:rsidRPr="00783F33">
        <w:rPr>
          <w:rFonts w:ascii="Times New Roman" w:eastAsiaTheme="minorEastAsia"/>
          <w:bCs/>
          <w:color w:val="000000" w:themeColor="text1"/>
          <w:kern w:val="2"/>
          <w:sz w:val="24"/>
          <w:szCs w:val="24"/>
          <w:vertAlign w:val="superscript"/>
        </w:rPr>
        <w:t>+</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Ca</w:t>
      </w:r>
      <w:r w:rsidR="005F2220" w:rsidRPr="00783F33">
        <w:rPr>
          <w:rFonts w:ascii="Times New Roman" w:eastAsiaTheme="minorEastAsia"/>
          <w:bCs/>
          <w:color w:val="000000" w:themeColor="text1"/>
          <w:kern w:val="2"/>
          <w:sz w:val="24"/>
          <w:szCs w:val="24"/>
          <w:vertAlign w:val="superscript"/>
        </w:rPr>
        <w:t>2+</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Mg</w:t>
      </w:r>
      <w:r w:rsidR="005F2220" w:rsidRPr="00783F33">
        <w:rPr>
          <w:rFonts w:ascii="Times New Roman" w:eastAsiaTheme="minorEastAsia"/>
          <w:bCs/>
          <w:color w:val="000000" w:themeColor="text1"/>
          <w:kern w:val="2"/>
          <w:sz w:val="24"/>
          <w:szCs w:val="24"/>
          <w:vertAlign w:val="superscript"/>
        </w:rPr>
        <w:t>2+</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CO</w:t>
      </w:r>
      <w:r w:rsidR="005F2220" w:rsidRPr="00783F33">
        <w:rPr>
          <w:rFonts w:ascii="Times New Roman" w:eastAsiaTheme="minorEastAsia"/>
          <w:bCs/>
          <w:color w:val="000000" w:themeColor="text1"/>
          <w:kern w:val="2"/>
          <w:sz w:val="24"/>
          <w:szCs w:val="24"/>
          <w:vertAlign w:val="subscript"/>
        </w:rPr>
        <w:t>3</w:t>
      </w:r>
      <w:r w:rsidR="005F2220" w:rsidRPr="00783F33">
        <w:rPr>
          <w:rFonts w:ascii="Times New Roman" w:eastAsiaTheme="minorEastAsia"/>
          <w:bCs/>
          <w:color w:val="000000" w:themeColor="text1"/>
          <w:kern w:val="2"/>
          <w:sz w:val="24"/>
          <w:szCs w:val="24"/>
          <w:vertAlign w:val="superscript"/>
        </w:rPr>
        <w:t>2-</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HCO</w:t>
      </w:r>
      <w:r w:rsidR="005F2220" w:rsidRPr="00783F33">
        <w:rPr>
          <w:rFonts w:ascii="Times New Roman" w:eastAsiaTheme="minorEastAsia"/>
          <w:bCs/>
          <w:color w:val="000000" w:themeColor="text1"/>
          <w:kern w:val="2"/>
          <w:sz w:val="24"/>
          <w:szCs w:val="24"/>
          <w:vertAlign w:val="superscript"/>
        </w:rPr>
        <w:t>3-</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Cl</w:t>
      </w:r>
      <w:r w:rsidR="005F2220" w:rsidRPr="00783F33">
        <w:rPr>
          <w:rFonts w:ascii="Times New Roman" w:eastAsiaTheme="minorEastAsia"/>
          <w:bCs/>
          <w:color w:val="000000" w:themeColor="text1"/>
          <w:kern w:val="2"/>
          <w:sz w:val="24"/>
          <w:szCs w:val="24"/>
          <w:vertAlign w:val="superscript"/>
        </w:rPr>
        <w:t>-</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SO</w:t>
      </w:r>
      <w:r w:rsidR="005F2220" w:rsidRPr="00783F33">
        <w:rPr>
          <w:rFonts w:ascii="Times New Roman" w:eastAsiaTheme="minorEastAsia"/>
          <w:bCs/>
          <w:color w:val="000000" w:themeColor="text1"/>
          <w:kern w:val="2"/>
          <w:sz w:val="24"/>
          <w:szCs w:val="24"/>
          <w:vertAlign w:val="subscript"/>
        </w:rPr>
        <w:t>4</w:t>
      </w:r>
      <w:r w:rsidR="005F2220" w:rsidRPr="00783F33">
        <w:rPr>
          <w:rFonts w:ascii="Times New Roman" w:eastAsiaTheme="minorEastAsia"/>
          <w:bCs/>
          <w:color w:val="000000" w:themeColor="text1"/>
          <w:kern w:val="2"/>
          <w:sz w:val="24"/>
          <w:szCs w:val="24"/>
          <w:vertAlign w:val="superscript"/>
        </w:rPr>
        <w:t>2-</w:t>
      </w:r>
      <w:r w:rsidR="005F2220" w:rsidRPr="00783F33">
        <w:rPr>
          <w:rFonts w:ascii="Times New Roman" w:eastAsiaTheme="minorEastAsia"/>
          <w:bCs/>
          <w:color w:val="000000" w:themeColor="text1"/>
          <w:kern w:val="2"/>
          <w:sz w:val="24"/>
          <w:szCs w:val="24"/>
        </w:rPr>
        <w:t>。</w:t>
      </w:r>
      <w:r w:rsidR="005F2220" w:rsidRPr="00783F33">
        <w:rPr>
          <w:rFonts w:ascii="Times New Roman" w:eastAsiaTheme="minorEastAsia"/>
          <w:bCs/>
          <w:color w:val="000000" w:themeColor="text1"/>
          <w:kern w:val="2"/>
          <w:sz w:val="24"/>
          <w:szCs w:val="24"/>
        </w:rPr>
        <w:t>pH</w:t>
      </w:r>
      <w:r w:rsidR="005F2220" w:rsidRPr="00783F33">
        <w:rPr>
          <w:rFonts w:ascii="Times New Roman" w:eastAsiaTheme="minorEastAsia"/>
          <w:bCs/>
          <w:color w:val="000000" w:themeColor="text1"/>
          <w:kern w:val="2"/>
          <w:sz w:val="24"/>
          <w:szCs w:val="24"/>
        </w:rPr>
        <w:t>、氨氮、硝酸盐、亚硝酸盐、挥发</w:t>
      </w:r>
      <w:proofErr w:type="gramStart"/>
      <w:r w:rsidR="005F2220" w:rsidRPr="00783F33">
        <w:rPr>
          <w:rFonts w:ascii="Times New Roman" w:eastAsiaTheme="minorEastAsia"/>
          <w:bCs/>
          <w:color w:val="000000" w:themeColor="text1"/>
          <w:kern w:val="2"/>
          <w:sz w:val="24"/>
          <w:szCs w:val="24"/>
        </w:rPr>
        <w:t>酚</w:t>
      </w:r>
      <w:proofErr w:type="gramEnd"/>
      <w:r w:rsidR="005F2220" w:rsidRPr="00783F33">
        <w:rPr>
          <w:rFonts w:ascii="Times New Roman" w:eastAsiaTheme="minorEastAsia"/>
          <w:bCs/>
          <w:color w:val="000000" w:themeColor="text1"/>
          <w:kern w:val="2"/>
          <w:sz w:val="24"/>
          <w:szCs w:val="24"/>
        </w:rPr>
        <w:t>、氰化物、砷、汞、铬（六价）、总硬度、铅、氟、</w:t>
      </w:r>
      <w:r w:rsidR="005F2220" w:rsidRPr="00783F33">
        <w:rPr>
          <w:rFonts w:ascii="Times New Roman" w:eastAsiaTheme="minorEastAsia"/>
          <w:bCs/>
          <w:color w:val="000000" w:themeColor="text1"/>
          <w:kern w:val="2"/>
          <w:sz w:val="24"/>
          <w:szCs w:val="24"/>
        </w:rPr>
        <w:lastRenderedPageBreak/>
        <w:t>镉、铁、锰、溶解性总固体、耗氧量、硫酸盐、氯化物、总大肠菌群、细菌总数、石油类、锡、银</w:t>
      </w:r>
      <w:r w:rsidR="005B2861" w:rsidRPr="00783F33">
        <w:rPr>
          <w:rFonts w:ascii="Times New Roman" w:eastAsiaTheme="minorEastAsia"/>
          <w:color w:val="000000" w:themeColor="text1"/>
          <w:kern w:val="2"/>
          <w:sz w:val="24"/>
          <w:szCs w:val="24"/>
        </w:rPr>
        <w:t>。</w:t>
      </w:r>
    </w:p>
    <w:p w14:paraId="3B820FAC"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w:t>
      </w:r>
      <w:r w:rsidRPr="00783F33">
        <w:rPr>
          <w:rFonts w:ascii="Times New Roman" w:eastAsiaTheme="minorEastAsia"/>
          <w:color w:val="000000" w:themeColor="text1"/>
          <w:kern w:val="2"/>
          <w:sz w:val="24"/>
          <w:szCs w:val="20"/>
        </w:rPr>
        <w:t>4</w:t>
      </w:r>
      <w:r w:rsidRPr="00783F33">
        <w:rPr>
          <w:rFonts w:ascii="Times New Roman" w:eastAsiaTheme="minorEastAsia"/>
          <w:color w:val="000000" w:themeColor="text1"/>
          <w:kern w:val="2"/>
          <w:sz w:val="24"/>
          <w:szCs w:val="20"/>
        </w:rPr>
        <w:t>）监测时间及频率</w:t>
      </w:r>
    </w:p>
    <w:p w14:paraId="07A00A7C"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监测时间为</w:t>
      </w:r>
      <w:r w:rsidRPr="00783F33">
        <w:rPr>
          <w:rFonts w:ascii="Times New Roman" w:eastAsiaTheme="minorEastAsia"/>
          <w:color w:val="000000" w:themeColor="text1"/>
          <w:kern w:val="2"/>
          <w:sz w:val="24"/>
          <w:szCs w:val="20"/>
        </w:rPr>
        <w:t>202</w:t>
      </w:r>
      <w:r w:rsidR="002F0C62" w:rsidRPr="00783F33">
        <w:rPr>
          <w:rFonts w:ascii="Times New Roman" w:eastAsiaTheme="minorEastAsia"/>
          <w:color w:val="000000" w:themeColor="text1"/>
          <w:kern w:val="2"/>
          <w:sz w:val="24"/>
          <w:szCs w:val="20"/>
        </w:rPr>
        <w:t>6</w:t>
      </w:r>
      <w:r w:rsidRPr="00783F33">
        <w:rPr>
          <w:rFonts w:ascii="Times New Roman" w:eastAsiaTheme="minorEastAsia"/>
          <w:color w:val="000000" w:themeColor="text1"/>
          <w:kern w:val="2"/>
          <w:sz w:val="24"/>
          <w:szCs w:val="20"/>
        </w:rPr>
        <w:t>年</w:t>
      </w:r>
      <w:r w:rsidR="002F0C62" w:rsidRPr="00783F33">
        <w:rPr>
          <w:rFonts w:ascii="Times New Roman" w:eastAsiaTheme="minorEastAsia"/>
          <w:color w:val="000000" w:themeColor="text1"/>
          <w:kern w:val="2"/>
          <w:sz w:val="24"/>
          <w:szCs w:val="20"/>
        </w:rPr>
        <w:t>5</w:t>
      </w:r>
      <w:r w:rsidRPr="00783F33">
        <w:rPr>
          <w:rFonts w:ascii="Times New Roman" w:eastAsiaTheme="minorEastAsia"/>
          <w:color w:val="000000" w:themeColor="text1"/>
          <w:kern w:val="2"/>
          <w:sz w:val="24"/>
          <w:szCs w:val="20"/>
        </w:rPr>
        <w:t>月</w:t>
      </w:r>
      <w:r w:rsidR="002F0C62" w:rsidRPr="00783F33">
        <w:rPr>
          <w:rFonts w:ascii="Times New Roman" w:eastAsiaTheme="minorEastAsia"/>
          <w:color w:val="000000" w:themeColor="text1"/>
          <w:kern w:val="2"/>
          <w:sz w:val="24"/>
          <w:szCs w:val="20"/>
        </w:rPr>
        <w:t>28</w:t>
      </w:r>
      <w:r w:rsidRPr="00783F33">
        <w:rPr>
          <w:rFonts w:ascii="Times New Roman" w:eastAsiaTheme="minorEastAsia"/>
          <w:color w:val="000000" w:themeColor="text1"/>
          <w:kern w:val="2"/>
          <w:sz w:val="24"/>
          <w:szCs w:val="20"/>
        </w:rPr>
        <w:t>日，监测一次。</w:t>
      </w:r>
    </w:p>
    <w:p w14:paraId="21BEF816"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0012248C" w:rsidRPr="00783F33">
        <w:rPr>
          <w:rFonts w:ascii="Times New Roman" w:eastAsiaTheme="minorEastAsia"/>
          <w:color w:val="000000" w:themeColor="text1"/>
          <w:kern w:val="2"/>
          <w:sz w:val="24"/>
          <w:szCs w:val="24"/>
        </w:rPr>
        <w:t>5</w:t>
      </w:r>
      <w:r w:rsidRPr="00783F33">
        <w:rPr>
          <w:rFonts w:ascii="Times New Roman" w:eastAsiaTheme="minorEastAsia"/>
          <w:color w:val="000000" w:themeColor="text1"/>
          <w:kern w:val="2"/>
          <w:sz w:val="24"/>
          <w:szCs w:val="24"/>
        </w:rPr>
        <w:t>）监测结果统计</w:t>
      </w:r>
    </w:p>
    <w:p w14:paraId="364030F2"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地下水监测结果统计于表</w:t>
      </w:r>
      <w:r w:rsidRPr="00783F33">
        <w:rPr>
          <w:rFonts w:ascii="Times New Roman" w:eastAsiaTheme="minorEastAsia"/>
          <w:color w:val="000000" w:themeColor="text1"/>
          <w:kern w:val="2"/>
          <w:sz w:val="24"/>
          <w:szCs w:val="24"/>
        </w:rPr>
        <w:t>4-2-</w:t>
      </w:r>
      <w:r w:rsidR="0012248C" w:rsidRPr="00783F33">
        <w:rPr>
          <w:rFonts w:ascii="Times New Roman" w:eastAsiaTheme="minorEastAsia"/>
          <w:color w:val="000000" w:themeColor="text1"/>
          <w:kern w:val="2"/>
          <w:sz w:val="24"/>
          <w:szCs w:val="24"/>
        </w:rPr>
        <w:t>6</w:t>
      </w:r>
      <w:r w:rsidRPr="00783F33">
        <w:rPr>
          <w:rFonts w:ascii="Times New Roman" w:eastAsiaTheme="minorEastAsia"/>
          <w:color w:val="000000" w:themeColor="text1"/>
          <w:kern w:val="2"/>
          <w:sz w:val="24"/>
          <w:szCs w:val="24"/>
        </w:rPr>
        <w:t>中。</w:t>
      </w:r>
    </w:p>
    <w:p w14:paraId="57A27C4B" w14:textId="77777777" w:rsidR="006646DA" w:rsidRPr="00783F33" w:rsidRDefault="000C26B5" w:rsidP="00F52773">
      <w:pPr>
        <w:snapToGrid w:val="0"/>
        <w:spacing w:line="360" w:lineRule="auto"/>
        <w:jc w:val="center"/>
        <w:rPr>
          <w:rFonts w:ascii="Times New Roman" w:eastAsiaTheme="minorEastAsia"/>
          <w:b/>
          <w:color w:val="000000" w:themeColor="text1"/>
          <w:kern w:val="2"/>
          <w:sz w:val="24"/>
          <w:szCs w:val="20"/>
        </w:rPr>
      </w:pPr>
      <w:bookmarkStart w:id="143" w:name="_Toc534486640"/>
      <w:bookmarkStart w:id="144" w:name="_Toc454201724"/>
      <w:bookmarkStart w:id="145" w:name="_Toc454462896"/>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12248C" w:rsidRPr="00783F33">
        <w:rPr>
          <w:rFonts w:ascii="Times New Roman" w:eastAsiaTheme="minorEastAsia"/>
          <w:b/>
          <w:bCs/>
          <w:color w:val="000000" w:themeColor="text1"/>
          <w:sz w:val="24"/>
          <w:szCs w:val="28"/>
        </w:rPr>
        <w:t>6</w:t>
      </w:r>
      <w:r w:rsidRPr="00783F33">
        <w:rPr>
          <w:rFonts w:ascii="Times New Roman" w:eastAsiaTheme="minorEastAsia"/>
          <w:b/>
          <w:bCs/>
          <w:color w:val="000000" w:themeColor="text1"/>
          <w:sz w:val="24"/>
          <w:szCs w:val="28"/>
        </w:rPr>
        <w:t>地下水现状监测结果单位：</w:t>
      </w:r>
      <w:proofErr w:type="gramStart"/>
      <w:r w:rsidRPr="00783F33">
        <w:rPr>
          <w:rFonts w:ascii="Times New Roman" w:eastAsiaTheme="minorEastAsia"/>
          <w:b/>
          <w:bCs/>
          <w:color w:val="000000" w:themeColor="text1"/>
          <w:sz w:val="24"/>
          <w:szCs w:val="28"/>
        </w:rPr>
        <w:t>mg/L</w:t>
      </w:r>
      <w:proofErr w:type="gramEnd"/>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777"/>
        <w:gridCol w:w="1812"/>
        <w:gridCol w:w="1548"/>
        <w:gridCol w:w="1290"/>
        <w:gridCol w:w="1290"/>
        <w:gridCol w:w="1805"/>
      </w:tblGrid>
      <w:tr w:rsidR="006208A8" w:rsidRPr="00783F33" w14:paraId="08CCCDF1" w14:textId="77777777" w:rsidTr="00A115C7">
        <w:trPr>
          <w:trHeight w:val="118"/>
          <w:jc w:val="center"/>
        </w:trPr>
        <w:tc>
          <w:tcPr>
            <w:tcW w:w="456" w:type="pct"/>
            <w:vAlign w:val="center"/>
          </w:tcPr>
          <w:p w14:paraId="0F8734EC" w14:textId="77777777" w:rsidR="00352ACE" w:rsidRPr="00783F33" w:rsidRDefault="00352ACE"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序号</w:t>
            </w:r>
          </w:p>
        </w:tc>
        <w:tc>
          <w:tcPr>
            <w:tcW w:w="1063" w:type="pct"/>
            <w:vAlign w:val="center"/>
          </w:tcPr>
          <w:p w14:paraId="5105F5E2" w14:textId="77777777" w:rsidR="00352ACE" w:rsidRPr="00783F33" w:rsidRDefault="00352ACE"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监测项目</w:t>
            </w:r>
          </w:p>
        </w:tc>
        <w:tc>
          <w:tcPr>
            <w:tcW w:w="908" w:type="pct"/>
            <w:vAlign w:val="center"/>
          </w:tcPr>
          <w:p w14:paraId="6CB6C91F" w14:textId="77777777" w:rsidR="00352ACE" w:rsidRPr="00783F33" w:rsidRDefault="00352ACE" w:rsidP="00352AC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w:t>
            </w:r>
            <w:r w:rsidRPr="00783F33">
              <w:rPr>
                <w:rFonts w:ascii="Times New Roman" w:eastAsiaTheme="minorEastAsia"/>
                <w:color w:val="000000" w:themeColor="text1"/>
                <w:kern w:val="2"/>
                <w:sz w:val="21"/>
                <w:szCs w:val="21"/>
              </w:rPr>
              <w:t>厂址上游</w:t>
            </w:r>
          </w:p>
        </w:tc>
        <w:tc>
          <w:tcPr>
            <w:tcW w:w="757" w:type="pct"/>
            <w:vAlign w:val="center"/>
          </w:tcPr>
          <w:p w14:paraId="3B4EAB4A" w14:textId="77777777" w:rsidR="00352ACE" w:rsidRPr="00783F33" w:rsidRDefault="00352ACE" w:rsidP="00352AC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w:t>
            </w:r>
            <w:r w:rsidRPr="00783F33">
              <w:rPr>
                <w:rFonts w:ascii="Times New Roman" w:eastAsiaTheme="minorEastAsia"/>
                <w:color w:val="000000" w:themeColor="text1"/>
                <w:kern w:val="2"/>
                <w:sz w:val="21"/>
                <w:szCs w:val="21"/>
              </w:rPr>
              <w:t>厂址内</w:t>
            </w:r>
          </w:p>
        </w:tc>
        <w:tc>
          <w:tcPr>
            <w:tcW w:w="757" w:type="pct"/>
            <w:vAlign w:val="center"/>
          </w:tcPr>
          <w:p w14:paraId="540E07A1" w14:textId="77777777" w:rsidR="00352ACE" w:rsidRPr="00783F33" w:rsidRDefault="00352ACE" w:rsidP="00352AC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w:t>
            </w:r>
            <w:r w:rsidRPr="00783F33">
              <w:rPr>
                <w:rFonts w:ascii="Times New Roman" w:eastAsiaTheme="minorEastAsia"/>
                <w:color w:val="000000" w:themeColor="text1"/>
                <w:kern w:val="2"/>
                <w:sz w:val="21"/>
                <w:szCs w:val="21"/>
              </w:rPr>
              <w:t>厂址内</w:t>
            </w:r>
          </w:p>
        </w:tc>
        <w:tc>
          <w:tcPr>
            <w:tcW w:w="1059" w:type="pct"/>
            <w:vAlign w:val="center"/>
          </w:tcPr>
          <w:p w14:paraId="39478BD9" w14:textId="77777777" w:rsidR="00352ACE" w:rsidRPr="00783F33" w:rsidRDefault="00352ACE" w:rsidP="00352AC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w:t>
            </w:r>
            <w:r w:rsidRPr="00783F33">
              <w:rPr>
                <w:rFonts w:ascii="Times New Roman" w:eastAsiaTheme="minorEastAsia"/>
                <w:color w:val="000000" w:themeColor="text1"/>
                <w:kern w:val="2"/>
                <w:sz w:val="21"/>
                <w:szCs w:val="21"/>
              </w:rPr>
              <w:t>厂区内水井</w:t>
            </w:r>
          </w:p>
        </w:tc>
      </w:tr>
      <w:tr w:rsidR="006208A8" w:rsidRPr="00783F33" w14:paraId="1A4A96AB" w14:textId="77777777" w:rsidTr="00A115C7">
        <w:trPr>
          <w:jc w:val="center"/>
        </w:trPr>
        <w:tc>
          <w:tcPr>
            <w:tcW w:w="456" w:type="pct"/>
            <w:vAlign w:val="center"/>
          </w:tcPr>
          <w:p w14:paraId="34053C51"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bookmarkStart w:id="146" w:name="_Hlk231820103"/>
            <w:r w:rsidRPr="00783F33">
              <w:rPr>
                <w:rFonts w:ascii="Times New Roman" w:eastAsiaTheme="minorEastAsia"/>
                <w:color w:val="000000" w:themeColor="text1"/>
                <w:kern w:val="2"/>
                <w:sz w:val="21"/>
                <w:szCs w:val="21"/>
              </w:rPr>
              <w:t>1</w:t>
            </w:r>
          </w:p>
        </w:tc>
        <w:tc>
          <w:tcPr>
            <w:tcW w:w="1063" w:type="pct"/>
            <w:vAlign w:val="center"/>
          </w:tcPr>
          <w:p w14:paraId="47E7B7E2" w14:textId="77777777" w:rsidR="005F2220" w:rsidRPr="00783F33" w:rsidRDefault="005F2220"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钾</w:t>
            </w:r>
          </w:p>
        </w:tc>
        <w:tc>
          <w:tcPr>
            <w:tcW w:w="908" w:type="pct"/>
            <w:vAlign w:val="center"/>
          </w:tcPr>
          <w:p w14:paraId="1F862562"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1.75</w:t>
            </w:r>
          </w:p>
        </w:tc>
        <w:tc>
          <w:tcPr>
            <w:tcW w:w="757" w:type="pct"/>
            <w:vAlign w:val="center"/>
          </w:tcPr>
          <w:p w14:paraId="7854D0A1"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2.09</w:t>
            </w:r>
          </w:p>
        </w:tc>
        <w:tc>
          <w:tcPr>
            <w:tcW w:w="757" w:type="pct"/>
            <w:vAlign w:val="center"/>
          </w:tcPr>
          <w:p w14:paraId="68D49AE2"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2.44</w:t>
            </w:r>
          </w:p>
        </w:tc>
        <w:tc>
          <w:tcPr>
            <w:tcW w:w="1059" w:type="pct"/>
            <w:vAlign w:val="center"/>
          </w:tcPr>
          <w:p w14:paraId="3F46CD9B"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1.86</w:t>
            </w:r>
          </w:p>
        </w:tc>
      </w:tr>
      <w:tr w:rsidR="006208A8" w:rsidRPr="00783F33" w14:paraId="696344C1" w14:textId="77777777" w:rsidTr="00A115C7">
        <w:trPr>
          <w:jc w:val="center"/>
        </w:trPr>
        <w:tc>
          <w:tcPr>
            <w:tcW w:w="456" w:type="pct"/>
            <w:vAlign w:val="center"/>
          </w:tcPr>
          <w:p w14:paraId="3A82CC0E"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w:t>
            </w:r>
          </w:p>
        </w:tc>
        <w:tc>
          <w:tcPr>
            <w:tcW w:w="1063" w:type="pct"/>
            <w:vAlign w:val="center"/>
          </w:tcPr>
          <w:p w14:paraId="46DAF5D3" w14:textId="77777777" w:rsidR="005F2220" w:rsidRPr="00783F33" w:rsidRDefault="005F2220"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钠</w:t>
            </w:r>
          </w:p>
        </w:tc>
        <w:tc>
          <w:tcPr>
            <w:tcW w:w="908" w:type="pct"/>
            <w:vAlign w:val="center"/>
          </w:tcPr>
          <w:p w14:paraId="59157718"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16.8</w:t>
            </w:r>
          </w:p>
        </w:tc>
        <w:tc>
          <w:tcPr>
            <w:tcW w:w="757" w:type="pct"/>
            <w:vAlign w:val="center"/>
          </w:tcPr>
          <w:p w14:paraId="2786AC96"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20.3</w:t>
            </w:r>
          </w:p>
        </w:tc>
        <w:tc>
          <w:tcPr>
            <w:tcW w:w="757" w:type="pct"/>
            <w:vAlign w:val="center"/>
          </w:tcPr>
          <w:p w14:paraId="7497BA4D"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18.7</w:t>
            </w:r>
          </w:p>
        </w:tc>
        <w:tc>
          <w:tcPr>
            <w:tcW w:w="1059" w:type="pct"/>
            <w:vAlign w:val="center"/>
          </w:tcPr>
          <w:p w14:paraId="7BD30492"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17.6</w:t>
            </w:r>
          </w:p>
        </w:tc>
      </w:tr>
      <w:tr w:rsidR="006208A8" w:rsidRPr="00783F33" w14:paraId="304CC2C4" w14:textId="77777777" w:rsidTr="00A115C7">
        <w:trPr>
          <w:jc w:val="center"/>
        </w:trPr>
        <w:tc>
          <w:tcPr>
            <w:tcW w:w="456" w:type="pct"/>
            <w:vAlign w:val="center"/>
          </w:tcPr>
          <w:p w14:paraId="205199B9"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w:t>
            </w:r>
          </w:p>
        </w:tc>
        <w:tc>
          <w:tcPr>
            <w:tcW w:w="1063" w:type="pct"/>
            <w:vAlign w:val="center"/>
          </w:tcPr>
          <w:p w14:paraId="7583207A" w14:textId="77777777" w:rsidR="005F2220" w:rsidRPr="00783F33" w:rsidRDefault="005F2220"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钙</w:t>
            </w:r>
          </w:p>
        </w:tc>
        <w:tc>
          <w:tcPr>
            <w:tcW w:w="908" w:type="pct"/>
            <w:vAlign w:val="center"/>
          </w:tcPr>
          <w:p w14:paraId="4281D318"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70.9</w:t>
            </w:r>
          </w:p>
        </w:tc>
        <w:tc>
          <w:tcPr>
            <w:tcW w:w="757" w:type="pct"/>
            <w:vAlign w:val="center"/>
          </w:tcPr>
          <w:p w14:paraId="098C136B"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151</w:t>
            </w:r>
          </w:p>
        </w:tc>
        <w:tc>
          <w:tcPr>
            <w:tcW w:w="757" w:type="pct"/>
            <w:vAlign w:val="center"/>
          </w:tcPr>
          <w:p w14:paraId="5DD19F39"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119</w:t>
            </w:r>
          </w:p>
        </w:tc>
        <w:tc>
          <w:tcPr>
            <w:tcW w:w="1059" w:type="pct"/>
            <w:vAlign w:val="center"/>
          </w:tcPr>
          <w:p w14:paraId="4DD6461E"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96.3</w:t>
            </w:r>
          </w:p>
        </w:tc>
      </w:tr>
      <w:tr w:rsidR="006208A8" w:rsidRPr="00783F33" w14:paraId="1AD217FB" w14:textId="77777777" w:rsidTr="00A115C7">
        <w:trPr>
          <w:jc w:val="center"/>
        </w:trPr>
        <w:tc>
          <w:tcPr>
            <w:tcW w:w="456" w:type="pct"/>
            <w:vAlign w:val="center"/>
          </w:tcPr>
          <w:p w14:paraId="0BD8B931"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w:t>
            </w:r>
          </w:p>
        </w:tc>
        <w:tc>
          <w:tcPr>
            <w:tcW w:w="1063" w:type="pct"/>
            <w:vAlign w:val="center"/>
          </w:tcPr>
          <w:p w14:paraId="14453411" w14:textId="77777777" w:rsidR="005F2220" w:rsidRPr="00783F33" w:rsidRDefault="005F2220"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镁</w:t>
            </w:r>
          </w:p>
        </w:tc>
        <w:tc>
          <w:tcPr>
            <w:tcW w:w="908" w:type="pct"/>
            <w:vAlign w:val="center"/>
          </w:tcPr>
          <w:p w14:paraId="3DEB2A8C"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20.3</w:t>
            </w:r>
          </w:p>
        </w:tc>
        <w:tc>
          <w:tcPr>
            <w:tcW w:w="757" w:type="pct"/>
            <w:vAlign w:val="center"/>
          </w:tcPr>
          <w:p w14:paraId="01CC0372"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30.6</w:t>
            </w:r>
          </w:p>
        </w:tc>
        <w:tc>
          <w:tcPr>
            <w:tcW w:w="757" w:type="pct"/>
            <w:vAlign w:val="center"/>
          </w:tcPr>
          <w:p w14:paraId="0AACE3F1"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20.3</w:t>
            </w:r>
          </w:p>
        </w:tc>
        <w:tc>
          <w:tcPr>
            <w:tcW w:w="1059" w:type="pct"/>
            <w:vAlign w:val="center"/>
          </w:tcPr>
          <w:p w14:paraId="25B13885"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19.5</w:t>
            </w:r>
          </w:p>
        </w:tc>
      </w:tr>
      <w:tr w:rsidR="006208A8" w:rsidRPr="00783F33" w14:paraId="7FC7025E" w14:textId="77777777" w:rsidTr="00A115C7">
        <w:trPr>
          <w:jc w:val="center"/>
        </w:trPr>
        <w:tc>
          <w:tcPr>
            <w:tcW w:w="456" w:type="pct"/>
            <w:vAlign w:val="center"/>
          </w:tcPr>
          <w:p w14:paraId="08EEC254"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w:t>
            </w:r>
          </w:p>
        </w:tc>
        <w:tc>
          <w:tcPr>
            <w:tcW w:w="1063" w:type="pct"/>
            <w:vAlign w:val="center"/>
          </w:tcPr>
          <w:p w14:paraId="4AA1CCF2" w14:textId="77777777" w:rsidR="005F2220" w:rsidRPr="00783F33" w:rsidRDefault="005F2220" w:rsidP="00E17EE6">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碳酸根</w:t>
            </w:r>
          </w:p>
        </w:tc>
        <w:tc>
          <w:tcPr>
            <w:tcW w:w="908" w:type="pct"/>
            <w:vAlign w:val="center"/>
          </w:tcPr>
          <w:p w14:paraId="3C40397E"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5L</w:t>
            </w:r>
          </w:p>
        </w:tc>
        <w:tc>
          <w:tcPr>
            <w:tcW w:w="757" w:type="pct"/>
            <w:vAlign w:val="center"/>
          </w:tcPr>
          <w:p w14:paraId="06EA6334"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5L</w:t>
            </w:r>
          </w:p>
        </w:tc>
        <w:tc>
          <w:tcPr>
            <w:tcW w:w="757" w:type="pct"/>
            <w:vAlign w:val="center"/>
          </w:tcPr>
          <w:p w14:paraId="68EC7FDB"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5L</w:t>
            </w:r>
          </w:p>
        </w:tc>
        <w:tc>
          <w:tcPr>
            <w:tcW w:w="1059" w:type="pct"/>
            <w:vAlign w:val="center"/>
          </w:tcPr>
          <w:p w14:paraId="53F1D6B7"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5L</w:t>
            </w:r>
          </w:p>
        </w:tc>
      </w:tr>
      <w:tr w:rsidR="006208A8" w:rsidRPr="00783F33" w14:paraId="6B014621" w14:textId="77777777" w:rsidTr="00A115C7">
        <w:trPr>
          <w:jc w:val="center"/>
        </w:trPr>
        <w:tc>
          <w:tcPr>
            <w:tcW w:w="456" w:type="pct"/>
            <w:vAlign w:val="center"/>
          </w:tcPr>
          <w:p w14:paraId="10B2D2D4"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w:t>
            </w:r>
          </w:p>
        </w:tc>
        <w:tc>
          <w:tcPr>
            <w:tcW w:w="1063" w:type="pct"/>
            <w:vAlign w:val="center"/>
          </w:tcPr>
          <w:p w14:paraId="374EBA1A" w14:textId="77777777" w:rsidR="005F2220" w:rsidRPr="00783F33" w:rsidRDefault="005F2220" w:rsidP="00E17EE6">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碳酸氢根</w:t>
            </w:r>
          </w:p>
        </w:tc>
        <w:tc>
          <w:tcPr>
            <w:tcW w:w="908" w:type="pct"/>
            <w:vAlign w:val="center"/>
          </w:tcPr>
          <w:p w14:paraId="62463BEE"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127</w:t>
            </w:r>
          </w:p>
        </w:tc>
        <w:tc>
          <w:tcPr>
            <w:tcW w:w="757" w:type="pct"/>
            <w:vAlign w:val="center"/>
          </w:tcPr>
          <w:p w14:paraId="3B75F40D"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485</w:t>
            </w:r>
          </w:p>
        </w:tc>
        <w:tc>
          <w:tcPr>
            <w:tcW w:w="757" w:type="pct"/>
            <w:vAlign w:val="center"/>
          </w:tcPr>
          <w:p w14:paraId="3720615A"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335</w:t>
            </w:r>
          </w:p>
        </w:tc>
        <w:tc>
          <w:tcPr>
            <w:tcW w:w="1059" w:type="pct"/>
            <w:vAlign w:val="center"/>
          </w:tcPr>
          <w:p w14:paraId="7043903C" w14:textId="77777777" w:rsidR="005F2220" w:rsidRPr="00783F33" w:rsidRDefault="005F2220" w:rsidP="00E17EE6">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275</w:t>
            </w:r>
          </w:p>
        </w:tc>
      </w:tr>
      <w:tr w:rsidR="006208A8" w:rsidRPr="00783F33" w14:paraId="7D3F69B1" w14:textId="77777777" w:rsidTr="00A115C7">
        <w:trPr>
          <w:jc w:val="center"/>
        </w:trPr>
        <w:tc>
          <w:tcPr>
            <w:tcW w:w="456" w:type="pct"/>
            <w:vAlign w:val="center"/>
          </w:tcPr>
          <w:p w14:paraId="2AEC5567"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7</w:t>
            </w:r>
          </w:p>
        </w:tc>
        <w:tc>
          <w:tcPr>
            <w:tcW w:w="1063" w:type="pct"/>
            <w:vAlign w:val="center"/>
          </w:tcPr>
          <w:p w14:paraId="47951C2C" w14:textId="77777777" w:rsidR="005F2220" w:rsidRPr="00783F33" w:rsidRDefault="005F2220"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氯离子</w:t>
            </w:r>
          </w:p>
        </w:tc>
        <w:tc>
          <w:tcPr>
            <w:tcW w:w="908" w:type="pct"/>
            <w:vAlign w:val="center"/>
          </w:tcPr>
          <w:p w14:paraId="3E668FF6"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59.7</w:t>
            </w:r>
          </w:p>
        </w:tc>
        <w:tc>
          <w:tcPr>
            <w:tcW w:w="757" w:type="pct"/>
            <w:vAlign w:val="center"/>
          </w:tcPr>
          <w:p w14:paraId="7FADB13F"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48.6</w:t>
            </w:r>
          </w:p>
        </w:tc>
        <w:tc>
          <w:tcPr>
            <w:tcW w:w="757" w:type="pct"/>
            <w:vAlign w:val="center"/>
          </w:tcPr>
          <w:p w14:paraId="4575B8C5"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43.1</w:t>
            </w:r>
          </w:p>
        </w:tc>
        <w:tc>
          <w:tcPr>
            <w:tcW w:w="1059" w:type="pct"/>
            <w:vAlign w:val="center"/>
          </w:tcPr>
          <w:p w14:paraId="503E3335"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54.7</w:t>
            </w:r>
          </w:p>
        </w:tc>
      </w:tr>
      <w:tr w:rsidR="006208A8" w:rsidRPr="00783F33" w14:paraId="33276972" w14:textId="77777777" w:rsidTr="00A115C7">
        <w:trPr>
          <w:jc w:val="center"/>
        </w:trPr>
        <w:tc>
          <w:tcPr>
            <w:tcW w:w="456" w:type="pct"/>
            <w:vAlign w:val="center"/>
          </w:tcPr>
          <w:p w14:paraId="04C6ABA8"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8</w:t>
            </w:r>
          </w:p>
        </w:tc>
        <w:tc>
          <w:tcPr>
            <w:tcW w:w="1063" w:type="pct"/>
            <w:vAlign w:val="center"/>
          </w:tcPr>
          <w:p w14:paraId="54B4055A" w14:textId="77777777" w:rsidR="005F2220" w:rsidRPr="00783F33" w:rsidRDefault="005F2220"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硫酸根离子</w:t>
            </w:r>
          </w:p>
        </w:tc>
        <w:tc>
          <w:tcPr>
            <w:tcW w:w="908" w:type="pct"/>
            <w:vAlign w:val="center"/>
          </w:tcPr>
          <w:p w14:paraId="193E25D0"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103</w:t>
            </w:r>
          </w:p>
        </w:tc>
        <w:tc>
          <w:tcPr>
            <w:tcW w:w="757" w:type="pct"/>
            <w:vAlign w:val="center"/>
          </w:tcPr>
          <w:p w14:paraId="003D676C"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82.1</w:t>
            </w:r>
          </w:p>
        </w:tc>
        <w:tc>
          <w:tcPr>
            <w:tcW w:w="757" w:type="pct"/>
            <w:vAlign w:val="center"/>
          </w:tcPr>
          <w:p w14:paraId="4EB538F4"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85.4</w:t>
            </w:r>
          </w:p>
        </w:tc>
        <w:tc>
          <w:tcPr>
            <w:tcW w:w="1059" w:type="pct"/>
            <w:vAlign w:val="center"/>
          </w:tcPr>
          <w:p w14:paraId="1956D49E"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51.3</w:t>
            </w:r>
          </w:p>
        </w:tc>
      </w:tr>
      <w:tr w:rsidR="006208A8" w:rsidRPr="00783F33" w14:paraId="6A55184A" w14:textId="77777777" w:rsidTr="00A115C7">
        <w:trPr>
          <w:jc w:val="center"/>
        </w:trPr>
        <w:tc>
          <w:tcPr>
            <w:tcW w:w="456" w:type="pct"/>
            <w:vAlign w:val="center"/>
          </w:tcPr>
          <w:p w14:paraId="0A050F29"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9</w:t>
            </w:r>
          </w:p>
        </w:tc>
        <w:tc>
          <w:tcPr>
            <w:tcW w:w="1063" w:type="pct"/>
            <w:vAlign w:val="center"/>
          </w:tcPr>
          <w:p w14:paraId="7F235C13"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pH</w:t>
            </w:r>
          </w:p>
        </w:tc>
        <w:tc>
          <w:tcPr>
            <w:tcW w:w="908" w:type="pct"/>
            <w:vAlign w:val="center"/>
          </w:tcPr>
          <w:p w14:paraId="0A905059" w14:textId="77777777" w:rsidR="005F2220" w:rsidRPr="00783F33" w:rsidRDefault="005F2220" w:rsidP="004544BD">
            <w:pPr>
              <w:widowControl/>
              <w:tabs>
                <w:tab w:val="left" w:pos="1890"/>
              </w:tabs>
              <w:jc w:val="center"/>
              <w:textAlignment w:val="bottom"/>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7.5</w:t>
            </w:r>
          </w:p>
        </w:tc>
        <w:tc>
          <w:tcPr>
            <w:tcW w:w="757" w:type="pct"/>
            <w:vAlign w:val="center"/>
          </w:tcPr>
          <w:p w14:paraId="5D671B28" w14:textId="77777777" w:rsidR="005F2220" w:rsidRPr="00783F33" w:rsidRDefault="005F2220" w:rsidP="004544BD">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7.1</w:t>
            </w:r>
          </w:p>
        </w:tc>
        <w:tc>
          <w:tcPr>
            <w:tcW w:w="757" w:type="pct"/>
            <w:vAlign w:val="center"/>
          </w:tcPr>
          <w:p w14:paraId="5789A98B" w14:textId="77777777" w:rsidR="005F2220" w:rsidRPr="00783F33" w:rsidRDefault="005F2220" w:rsidP="004544BD">
            <w:pPr>
              <w:widowControl/>
              <w:tabs>
                <w:tab w:val="left" w:pos="1890"/>
              </w:tabs>
              <w:jc w:val="center"/>
              <w:textAlignment w:val="bottom"/>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7.8</w:t>
            </w:r>
          </w:p>
        </w:tc>
        <w:tc>
          <w:tcPr>
            <w:tcW w:w="1059" w:type="pct"/>
            <w:vAlign w:val="center"/>
          </w:tcPr>
          <w:p w14:paraId="573A156F" w14:textId="77777777" w:rsidR="005F2220" w:rsidRPr="00783F33" w:rsidRDefault="005F2220" w:rsidP="004544BD">
            <w:pPr>
              <w:widowControl/>
              <w:tabs>
                <w:tab w:val="left" w:pos="1890"/>
              </w:tabs>
              <w:jc w:val="center"/>
              <w:textAlignment w:val="bottom"/>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7.9</w:t>
            </w:r>
          </w:p>
        </w:tc>
      </w:tr>
      <w:tr w:rsidR="006208A8" w:rsidRPr="00783F33" w14:paraId="16F09FDA" w14:textId="77777777" w:rsidTr="00A115C7">
        <w:trPr>
          <w:jc w:val="center"/>
        </w:trPr>
        <w:tc>
          <w:tcPr>
            <w:tcW w:w="456" w:type="pct"/>
            <w:vAlign w:val="center"/>
          </w:tcPr>
          <w:p w14:paraId="5D91CE56"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w:t>
            </w:r>
          </w:p>
        </w:tc>
        <w:tc>
          <w:tcPr>
            <w:tcW w:w="1063" w:type="pct"/>
            <w:vAlign w:val="center"/>
          </w:tcPr>
          <w:p w14:paraId="3DA591F5"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总硬度</w:t>
            </w:r>
          </w:p>
        </w:tc>
        <w:tc>
          <w:tcPr>
            <w:tcW w:w="908" w:type="pct"/>
            <w:vAlign w:val="center"/>
          </w:tcPr>
          <w:p w14:paraId="13DD403E"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155</w:t>
            </w:r>
          </w:p>
        </w:tc>
        <w:tc>
          <w:tcPr>
            <w:tcW w:w="757" w:type="pct"/>
            <w:vAlign w:val="center"/>
          </w:tcPr>
          <w:p w14:paraId="29F65501"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262</w:t>
            </w:r>
          </w:p>
        </w:tc>
        <w:tc>
          <w:tcPr>
            <w:tcW w:w="757" w:type="pct"/>
            <w:vAlign w:val="center"/>
          </w:tcPr>
          <w:p w14:paraId="6A27CFF7"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215</w:t>
            </w:r>
          </w:p>
        </w:tc>
        <w:tc>
          <w:tcPr>
            <w:tcW w:w="1059" w:type="pct"/>
            <w:vAlign w:val="center"/>
          </w:tcPr>
          <w:p w14:paraId="1462374F"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177</w:t>
            </w:r>
          </w:p>
        </w:tc>
      </w:tr>
      <w:tr w:rsidR="006208A8" w:rsidRPr="00783F33" w14:paraId="60817227" w14:textId="77777777" w:rsidTr="00A115C7">
        <w:trPr>
          <w:jc w:val="center"/>
        </w:trPr>
        <w:tc>
          <w:tcPr>
            <w:tcW w:w="456" w:type="pct"/>
            <w:vAlign w:val="center"/>
          </w:tcPr>
          <w:p w14:paraId="283132FB"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11</w:t>
            </w:r>
          </w:p>
        </w:tc>
        <w:tc>
          <w:tcPr>
            <w:tcW w:w="1063" w:type="pct"/>
            <w:vAlign w:val="center"/>
          </w:tcPr>
          <w:p w14:paraId="027D9749"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溶解性总固体</w:t>
            </w:r>
          </w:p>
        </w:tc>
        <w:tc>
          <w:tcPr>
            <w:tcW w:w="908" w:type="pct"/>
            <w:vAlign w:val="center"/>
          </w:tcPr>
          <w:p w14:paraId="272185AA"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332</w:t>
            </w:r>
          </w:p>
        </w:tc>
        <w:tc>
          <w:tcPr>
            <w:tcW w:w="757" w:type="pct"/>
            <w:vAlign w:val="center"/>
          </w:tcPr>
          <w:p w14:paraId="4C11A2CD"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526</w:t>
            </w:r>
          </w:p>
        </w:tc>
        <w:tc>
          <w:tcPr>
            <w:tcW w:w="757" w:type="pct"/>
            <w:vAlign w:val="center"/>
          </w:tcPr>
          <w:p w14:paraId="5B9F6D5C"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472</w:t>
            </w:r>
          </w:p>
        </w:tc>
        <w:tc>
          <w:tcPr>
            <w:tcW w:w="1059" w:type="pct"/>
            <w:vAlign w:val="center"/>
          </w:tcPr>
          <w:p w14:paraId="0E3348ED"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285</w:t>
            </w:r>
          </w:p>
        </w:tc>
      </w:tr>
      <w:tr w:rsidR="006208A8" w:rsidRPr="00783F33" w14:paraId="3CBAE665" w14:textId="77777777" w:rsidTr="00A115C7">
        <w:trPr>
          <w:jc w:val="center"/>
        </w:trPr>
        <w:tc>
          <w:tcPr>
            <w:tcW w:w="456" w:type="pct"/>
            <w:vAlign w:val="center"/>
          </w:tcPr>
          <w:p w14:paraId="61053C00"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12</w:t>
            </w:r>
          </w:p>
        </w:tc>
        <w:tc>
          <w:tcPr>
            <w:tcW w:w="1063" w:type="pct"/>
            <w:vAlign w:val="center"/>
          </w:tcPr>
          <w:p w14:paraId="20DBB32E"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硫酸盐</w:t>
            </w:r>
          </w:p>
        </w:tc>
        <w:tc>
          <w:tcPr>
            <w:tcW w:w="908" w:type="pct"/>
            <w:vAlign w:val="center"/>
          </w:tcPr>
          <w:p w14:paraId="2775A3C2"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100</w:t>
            </w:r>
          </w:p>
        </w:tc>
        <w:tc>
          <w:tcPr>
            <w:tcW w:w="757" w:type="pct"/>
            <w:vAlign w:val="center"/>
          </w:tcPr>
          <w:p w14:paraId="67181E38"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76</w:t>
            </w:r>
          </w:p>
        </w:tc>
        <w:tc>
          <w:tcPr>
            <w:tcW w:w="757" w:type="pct"/>
            <w:vAlign w:val="center"/>
          </w:tcPr>
          <w:p w14:paraId="234C34E5"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80</w:t>
            </w:r>
          </w:p>
        </w:tc>
        <w:tc>
          <w:tcPr>
            <w:tcW w:w="1059" w:type="pct"/>
            <w:vAlign w:val="center"/>
          </w:tcPr>
          <w:p w14:paraId="3D95F3E8"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50</w:t>
            </w:r>
          </w:p>
        </w:tc>
      </w:tr>
      <w:tr w:rsidR="006208A8" w:rsidRPr="00783F33" w14:paraId="0486E584" w14:textId="77777777" w:rsidTr="00A115C7">
        <w:trPr>
          <w:jc w:val="center"/>
        </w:trPr>
        <w:tc>
          <w:tcPr>
            <w:tcW w:w="456" w:type="pct"/>
            <w:vAlign w:val="center"/>
          </w:tcPr>
          <w:p w14:paraId="692585BC"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13</w:t>
            </w:r>
          </w:p>
        </w:tc>
        <w:tc>
          <w:tcPr>
            <w:tcW w:w="1063" w:type="pct"/>
            <w:vAlign w:val="center"/>
          </w:tcPr>
          <w:p w14:paraId="5F885D5A"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氯化物</w:t>
            </w:r>
          </w:p>
        </w:tc>
        <w:tc>
          <w:tcPr>
            <w:tcW w:w="908" w:type="pct"/>
            <w:vAlign w:val="center"/>
          </w:tcPr>
          <w:p w14:paraId="0D7240A8" w14:textId="77777777" w:rsidR="005F2220" w:rsidRPr="00783F33" w:rsidRDefault="005F2220" w:rsidP="00704F8E">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58</w:t>
            </w:r>
          </w:p>
        </w:tc>
        <w:tc>
          <w:tcPr>
            <w:tcW w:w="757" w:type="pct"/>
            <w:vAlign w:val="center"/>
          </w:tcPr>
          <w:p w14:paraId="73272347"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53</w:t>
            </w:r>
          </w:p>
        </w:tc>
        <w:tc>
          <w:tcPr>
            <w:tcW w:w="757" w:type="pct"/>
            <w:vAlign w:val="center"/>
          </w:tcPr>
          <w:p w14:paraId="3F81481D"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41</w:t>
            </w:r>
          </w:p>
        </w:tc>
        <w:tc>
          <w:tcPr>
            <w:tcW w:w="1059" w:type="pct"/>
            <w:vAlign w:val="center"/>
          </w:tcPr>
          <w:p w14:paraId="5DB85AF9" w14:textId="77777777" w:rsidR="005F2220" w:rsidRPr="00783F33" w:rsidRDefault="005F2220" w:rsidP="004544BD">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52</w:t>
            </w:r>
          </w:p>
        </w:tc>
      </w:tr>
      <w:tr w:rsidR="006208A8" w:rsidRPr="00783F33" w14:paraId="3B3D054B" w14:textId="77777777" w:rsidTr="00A115C7">
        <w:trPr>
          <w:jc w:val="center"/>
        </w:trPr>
        <w:tc>
          <w:tcPr>
            <w:tcW w:w="456" w:type="pct"/>
            <w:vAlign w:val="center"/>
          </w:tcPr>
          <w:p w14:paraId="461FB160"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14</w:t>
            </w:r>
          </w:p>
        </w:tc>
        <w:tc>
          <w:tcPr>
            <w:tcW w:w="1063" w:type="pct"/>
            <w:vAlign w:val="center"/>
          </w:tcPr>
          <w:p w14:paraId="48E48119"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铁</w:t>
            </w:r>
          </w:p>
        </w:tc>
        <w:tc>
          <w:tcPr>
            <w:tcW w:w="908" w:type="pct"/>
            <w:vAlign w:val="center"/>
          </w:tcPr>
          <w:p w14:paraId="01397207" w14:textId="77777777" w:rsidR="005F2220" w:rsidRPr="00783F33" w:rsidRDefault="005F2220" w:rsidP="00704F8E">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0.03L</w:t>
            </w:r>
          </w:p>
        </w:tc>
        <w:tc>
          <w:tcPr>
            <w:tcW w:w="757" w:type="pct"/>
            <w:vAlign w:val="center"/>
          </w:tcPr>
          <w:p w14:paraId="13D83722"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0.03L</w:t>
            </w:r>
          </w:p>
        </w:tc>
        <w:tc>
          <w:tcPr>
            <w:tcW w:w="757" w:type="pct"/>
            <w:vAlign w:val="center"/>
          </w:tcPr>
          <w:p w14:paraId="68C7DCDB"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0.03L</w:t>
            </w:r>
          </w:p>
        </w:tc>
        <w:tc>
          <w:tcPr>
            <w:tcW w:w="1059" w:type="pct"/>
            <w:vAlign w:val="center"/>
          </w:tcPr>
          <w:p w14:paraId="5670AA2B" w14:textId="77777777" w:rsidR="005F2220" w:rsidRPr="00783F33" w:rsidRDefault="005F2220" w:rsidP="004544BD">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0.03L</w:t>
            </w:r>
          </w:p>
        </w:tc>
      </w:tr>
      <w:tr w:rsidR="006208A8" w:rsidRPr="00783F33" w14:paraId="386D1178" w14:textId="77777777" w:rsidTr="00A115C7">
        <w:trPr>
          <w:jc w:val="center"/>
        </w:trPr>
        <w:tc>
          <w:tcPr>
            <w:tcW w:w="456" w:type="pct"/>
            <w:vAlign w:val="center"/>
          </w:tcPr>
          <w:p w14:paraId="2F00E7A3"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15</w:t>
            </w:r>
          </w:p>
        </w:tc>
        <w:tc>
          <w:tcPr>
            <w:tcW w:w="1063" w:type="pct"/>
            <w:vAlign w:val="center"/>
          </w:tcPr>
          <w:p w14:paraId="50C32670"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锰</w:t>
            </w:r>
          </w:p>
        </w:tc>
        <w:tc>
          <w:tcPr>
            <w:tcW w:w="908" w:type="pct"/>
            <w:vAlign w:val="center"/>
          </w:tcPr>
          <w:p w14:paraId="69A688CD" w14:textId="77777777" w:rsidR="005F2220" w:rsidRPr="00783F33" w:rsidRDefault="005F2220" w:rsidP="00704F8E">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0.01L</w:t>
            </w:r>
          </w:p>
        </w:tc>
        <w:tc>
          <w:tcPr>
            <w:tcW w:w="757" w:type="pct"/>
            <w:vAlign w:val="center"/>
          </w:tcPr>
          <w:p w14:paraId="34DB12D0"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0.01L</w:t>
            </w:r>
          </w:p>
        </w:tc>
        <w:tc>
          <w:tcPr>
            <w:tcW w:w="757" w:type="pct"/>
            <w:vAlign w:val="center"/>
          </w:tcPr>
          <w:p w14:paraId="536D9672"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0.01L</w:t>
            </w:r>
          </w:p>
        </w:tc>
        <w:tc>
          <w:tcPr>
            <w:tcW w:w="1059" w:type="pct"/>
            <w:vAlign w:val="center"/>
          </w:tcPr>
          <w:p w14:paraId="2E3167EF" w14:textId="77777777" w:rsidR="005F2220" w:rsidRPr="00783F33" w:rsidRDefault="005F2220" w:rsidP="004544BD">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0.01L</w:t>
            </w:r>
          </w:p>
        </w:tc>
      </w:tr>
      <w:tr w:rsidR="006208A8" w:rsidRPr="00783F33" w14:paraId="482496A8" w14:textId="77777777" w:rsidTr="00A115C7">
        <w:trPr>
          <w:jc w:val="center"/>
        </w:trPr>
        <w:tc>
          <w:tcPr>
            <w:tcW w:w="456" w:type="pct"/>
            <w:vAlign w:val="center"/>
          </w:tcPr>
          <w:p w14:paraId="4B43F3AC"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16</w:t>
            </w:r>
          </w:p>
        </w:tc>
        <w:tc>
          <w:tcPr>
            <w:tcW w:w="1063" w:type="pct"/>
            <w:vAlign w:val="center"/>
          </w:tcPr>
          <w:p w14:paraId="08E7E77A"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挥发</w:t>
            </w:r>
            <w:proofErr w:type="gramStart"/>
            <w:r w:rsidRPr="00783F33">
              <w:rPr>
                <w:rFonts w:ascii="Times New Roman" w:eastAsiaTheme="minorEastAsia"/>
                <w:bCs/>
                <w:color w:val="000000" w:themeColor="text1"/>
                <w:sz w:val="21"/>
                <w:szCs w:val="21"/>
              </w:rPr>
              <w:t>酚</w:t>
            </w:r>
            <w:proofErr w:type="gramEnd"/>
          </w:p>
        </w:tc>
        <w:tc>
          <w:tcPr>
            <w:tcW w:w="908" w:type="pct"/>
            <w:vAlign w:val="center"/>
          </w:tcPr>
          <w:p w14:paraId="43A7EC91" w14:textId="77777777" w:rsidR="005F2220" w:rsidRPr="00783F33" w:rsidRDefault="005F2220" w:rsidP="00704F8E">
            <w:pPr>
              <w:adjustRightInd w:val="0"/>
              <w:snapToGrid w:val="0"/>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0.0003L</w:t>
            </w:r>
          </w:p>
        </w:tc>
        <w:tc>
          <w:tcPr>
            <w:tcW w:w="757" w:type="pct"/>
            <w:vAlign w:val="center"/>
          </w:tcPr>
          <w:p w14:paraId="1C2B47D3"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0.0003L</w:t>
            </w:r>
          </w:p>
        </w:tc>
        <w:tc>
          <w:tcPr>
            <w:tcW w:w="757" w:type="pct"/>
            <w:vAlign w:val="center"/>
          </w:tcPr>
          <w:p w14:paraId="436F38A0"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0.0003L</w:t>
            </w:r>
          </w:p>
        </w:tc>
        <w:tc>
          <w:tcPr>
            <w:tcW w:w="1059" w:type="pct"/>
            <w:vAlign w:val="center"/>
          </w:tcPr>
          <w:p w14:paraId="1CDC3D33" w14:textId="77777777" w:rsidR="005F2220" w:rsidRPr="00783F33" w:rsidRDefault="005F2220" w:rsidP="004544BD">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0.0003L</w:t>
            </w:r>
          </w:p>
        </w:tc>
      </w:tr>
      <w:tr w:rsidR="006208A8" w:rsidRPr="00783F33" w14:paraId="6EF04843" w14:textId="77777777" w:rsidTr="00A115C7">
        <w:trPr>
          <w:jc w:val="center"/>
        </w:trPr>
        <w:tc>
          <w:tcPr>
            <w:tcW w:w="456" w:type="pct"/>
            <w:vAlign w:val="center"/>
          </w:tcPr>
          <w:p w14:paraId="3EB48FA9"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17</w:t>
            </w:r>
          </w:p>
        </w:tc>
        <w:tc>
          <w:tcPr>
            <w:tcW w:w="1063" w:type="pct"/>
            <w:vAlign w:val="center"/>
          </w:tcPr>
          <w:p w14:paraId="2FF81E10"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耗氧量</w:t>
            </w:r>
          </w:p>
        </w:tc>
        <w:tc>
          <w:tcPr>
            <w:tcW w:w="908" w:type="pct"/>
            <w:vAlign w:val="center"/>
          </w:tcPr>
          <w:p w14:paraId="5CA61338" w14:textId="77777777" w:rsidR="005F2220" w:rsidRPr="00783F33" w:rsidRDefault="005F2220" w:rsidP="00704F8E">
            <w:pPr>
              <w:pStyle w:val="af9"/>
              <w:tabs>
                <w:tab w:val="left" w:pos="588"/>
              </w:tabs>
              <w:adjustRightInd w:val="0"/>
              <w:snapToGrid w:val="0"/>
              <w:jc w:val="center"/>
              <w:rPr>
                <w:rFonts w:ascii="Times New Roman" w:eastAsiaTheme="minorEastAsia" w:hAnsi="Times New Roman" w:cs="Times New Roman"/>
                <w:bCs/>
                <w:color w:val="000000" w:themeColor="text1"/>
                <w:sz w:val="21"/>
              </w:rPr>
            </w:pPr>
            <w:r w:rsidRPr="00783F33">
              <w:rPr>
                <w:rFonts w:ascii="Times New Roman" w:eastAsiaTheme="minorEastAsia" w:hAnsi="Times New Roman" w:cs="Times New Roman"/>
                <w:bCs/>
                <w:color w:val="000000" w:themeColor="text1"/>
                <w:sz w:val="21"/>
              </w:rPr>
              <w:t>1.4</w:t>
            </w:r>
          </w:p>
        </w:tc>
        <w:tc>
          <w:tcPr>
            <w:tcW w:w="757" w:type="pct"/>
            <w:vAlign w:val="center"/>
          </w:tcPr>
          <w:p w14:paraId="6A3C2927"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1.3</w:t>
            </w:r>
          </w:p>
        </w:tc>
        <w:tc>
          <w:tcPr>
            <w:tcW w:w="757" w:type="pct"/>
            <w:vAlign w:val="center"/>
          </w:tcPr>
          <w:p w14:paraId="2103A6E5" w14:textId="77777777" w:rsidR="005F2220" w:rsidRPr="00783F33" w:rsidRDefault="005F2220" w:rsidP="00704F8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1.6</w:t>
            </w:r>
          </w:p>
        </w:tc>
        <w:tc>
          <w:tcPr>
            <w:tcW w:w="1059" w:type="pct"/>
            <w:vAlign w:val="center"/>
          </w:tcPr>
          <w:p w14:paraId="24265DFC" w14:textId="77777777" w:rsidR="005F2220" w:rsidRPr="00783F33" w:rsidRDefault="005F2220" w:rsidP="004544BD">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1.4</w:t>
            </w:r>
          </w:p>
        </w:tc>
      </w:tr>
      <w:tr w:rsidR="006208A8" w:rsidRPr="00783F33" w14:paraId="51239570" w14:textId="77777777" w:rsidTr="00A115C7">
        <w:trPr>
          <w:jc w:val="center"/>
        </w:trPr>
        <w:tc>
          <w:tcPr>
            <w:tcW w:w="456" w:type="pct"/>
            <w:vAlign w:val="center"/>
          </w:tcPr>
          <w:p w14:paraId="131129A1" w14:textId="77777777" w:rsidR="005F2220" w:rsidRPr="00783F33" w:rsidRDefault="005F2220"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18</w:t>
            </w:r>
          </w:p>
        </w:tc>
        <w:tc>
          <w:tcPr>
            <w:tcW w:w="1063" w:type="pct"/>
            <w:vAlign w:val="center"/>
          </w:tcPr>
          <w:p w14:paraId="1476BF90" w14:textId="77777777" w:rsidR="005F2220" w:rsidRPr="00783F33" w:rsidRDefault="005F2220"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氨氮</w:t>
            </w:r>
          </w:p>
        </w:tc>
        <w:tc>
          <w:tcPr>
            <w:tcW w:w="908" w:type="pct"/>
            <w:vAlign w:val="center"/>
          </w:tcPr>
          <w:p w14:paraId="2A9FA206"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0.182</w:t>
            </w:r>
          </w:p>
        </w:tc>
        <w:tc>
          <w:tcPr>
            <w:tcW w:w="757" w:type="pct"/>
            <w:vAlign w:val="center"/>
          </w:tcPr>
          <w:p w14:paraId="49178830"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0.037</w:t>
            </w:r>
          </w:p>
        </w:tc>
        <w:tc>
          <w:tcPr>
            <w:tcW w:w="757" w:type="pct"/>
            <w:vAlign w:val="center"/>
          </w:tcPr>
          <w:p w14:paraId="26D06245"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0.069</w:t>
            </w:r>
          </w:p>
        </w:tc>
        <w:tc>
          <w:tcPr>
            <w:tcW w:w="1059" w:type="pct"/>
            <w:vAlign w:val="center"/>
          </w:tcPr>
          <w:p w14:paraId="2356B9D3" w14:textId="77777777" w:rsidR="005F2220" w:rsidRPr="00783F33" w:rsidRDefault="005F2220"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0.088</w:t>
            </w:r>
          </w:p>
        </w:tc>
      </w:tr>
      <w:tr w:rsidR="006208A8" w:rsidRPr="00783F33" w14:paraId="113072DD" w14:textId="77777777" w:rsidTr="00A115C7">
        <w:trPr>
          <w:jc w:val="center"/>
        </w:trPr>
        <w:tc>
          <w:tcPr>
            <w:tcW w:w="456" w:type="pct"/>
            <w:vAlign w:val="center"/>
          </w:tcPr>
          <w:p w14:paraId="5D28D5F5" w14:textId="35913926" w:rsidR="00A115C7" w:rsidRPr="00783F33" w:rsidRDefault="00A115C7"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19</w:t>
            </w:r>
          </w:p>
        </w:tc>
        <w:tc>
          <w:tcPr>
            <w:tcW w:w="1063" w:type="pct"/>
            <w:vAlign w:val="center"/>
          </w:tcPr>
          <w:p w14:paraId="02A503E8"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总大肠菌群</w:t>
            </w:r>
          </w:p>
        </w:tc>
        <w:tc>
          <w:tcPr>
            <w:tcW w:w="908" w:type="pct"/>
            <w:vAlign w:val="center"/>
          </w:tcPr>
          <w:p w14:paraId="0F937DFA"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w:t>
            </w:r>
            <w:r w:rsidRPr="00783F33">
              <w:rPr>
                <w:rFonts w:ascii="Times New Roman" w:eastAsiaTheme="minorEastAsia"/>
                <w:bCs/>
                <w:color w:val="000000" w:themeColor="text1"/>
                <w:sz w:val="21"/>
                <w:szCs w:val="21"/>
              </w:rPr>
              <w:t>2</w:t>
            </w:r>
          </w:p>
        </w:tc>
        <w:tc>
          <w:tcPr>
            <w:tcW w:w="757" w:type="pct"/>
            <w:vAlign w:val="center"/>
          </w:tcPr>
          <w:p w14:paraId="2854971F"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w:t>
            </w:r>
            <w:r w:rsidRPr="00783F33">
              <w:rPr>
                <w:rFonts w:ascii="Times New Roman" w:eastAsiaTheme="minorEastAsia"/>
                <w:bCs/>
                <w:color w:val="000000" w:themeColor="text1"/>
                <w:sz w:val="21"/>
                <w:szCs w:val="21"/>
              </w:rPr>
              <w:t>2</w:t>
            </w:r>
          </w:p>
        </w:tc>
        <w:tc>
          <w:tcPr>
            <w:tcW w:w="757" w:type="pct"/>
            <w:vAlign w:val="center"/>
          </w:tcPr>
          <w:p w14:paraId="50364CB0"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w:t>
            </w:r>
            <w:r w:rsidRPr="00783F33">
              <w:rPr>
                <w:rFonts w:ascii="Times New Roman" w:eastAsiaTheme="minorEastAsia"/>
                <w:bCs/>
                <w:color w:val="000000" w:themeColor="text1"/>
                <w:sz w:val="21"/>
                <w:szCs w:val="21"/>
              </w:rPr>
              <w:t>2</w:t>
            </w:r>
          </w:p>
        </w:tc>
        <w:tc>
          <w:tcPr>
            <w:tcW w:w="1059" w:type="pct"/>
            <w:vAlign w:val="center"/>
          </w:tcPr>
          <w:p w14:paraId="4E28E044"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w:t>
            </w:r>
            <w:r w:rsidRPr="00783F33">
              <w:rPr>
                <w:rFonts w:ascii="Times New Roman" w:eastAsiaTheme="minorEastAsia"/>
                <w:bCs/>
                <w:color w:val="000000" w:themeColor="text1"/>
                <w:sz w:val="21"/>
                <w:szCs w:val="21"/>
              </w:rPr>
              <w:t>2</w:t>
            </w:r>
          </w:p>
        </w:tc>
      </w:tr>
      <w:tr w:rsidR="006208A8" w:rsidRPr="00783F33" w14:paraId="4815CA46" w14:textId="77777777" w:rsidTr="00A115C7">
        <w:trPr>
          <w:trHeight w:val="165"/>
          <w:jc w:val="center"/>
        </w:trPr>
        <w:tc>
          <w:tcPr>
            <w:tcW w:w="456" w:type="pct"/>
            <w:vAlign w:val="center"/>
          </w:tcPr>
          <w:p w14:paraId="0AB339D1" w14:textId="1F4A43F1" w:rsidR="00A115C7" w:rsidRPr="00783F33" w:rsidRDefault="00A115C7"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20</w:t>
            </w:r>
          </w:p>
        </w:tc>
        <w:tc>
          <w:tcPr>
            <w:tcW w:w="1063" w:type="pct"/>
            <w:vAlign w:val="center"/>
          </w:tcPr>
          <w:p w14:paraId="18BDBCE0"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菌落总数</w:t>
            </w:r>
          </w:p>
        </w:tc>
        <w:tc>
          <w:tcPr>
            <w:tcW w:w="908" w:type="pct"/>
            <w:vAlign w:val="center"/>
          </w:tcPr>
          <w:p w14:paraId="4203AED2" w14:textId="77777777" w:rsidR="00A115C7" w:rsidRPr="00783F33" w:rsidRDefault="00A115C7" w:rsidP="001E10B1">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未检出</w:t>
            </w:r>
          </w:p>
        </w:tc>
        <w:tc>
          <w:tcPr>
            <w:tcW w:w="757" w:type="pct"/>
            <w:vAlign w:val="center"/>
          </w:tcPr>
          <w:p w14:paraId="22569924" w14:textId="77777777" w:rsidR="00A115C7" w:rsidRPr="00783F33" w:rsidRDefault="00A115C7" w:rsidP="001E10B1">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未检出</w:t>
            </w:r>
          </w:p>
        </w:tc>
        <w:tc>
          <w:tcPr>
            <w:tcW w:w="757" w:type="pct"/>
            <w:vAlign w:val="center"/>
          </w:tcPr>
          <w:p w14:paraId="6F3DAE4D" w14:textId="77777777" w:rsidR="00A115C7" w:rsidRPr="00783F33" w:rsidRDefault="00A115C7" w:rsidP="001E10B1">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未检出</w:t>
            </w:r>
          </w:p>
        </w:tc>
        <w:tc>
          <w:tcPr>
            <w:tcW w:w="1059" w:type="pct"/>
            <w:vAlign w:val="center"/>
          </w:tcPr>
          <w:p w14:paraId="2C54B0F7" w14:textId="77777777" w:rsidR="00A115C7" w:rsidRPr="00783F33" w:rsidRDefault="00A115C7" w:rsidP="001E10B1">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未检出</w:t>
            </w:r>
          </w:p>
        </w:tc>
      </w:tr>
      <w:tr w:rsidR="006208A8" w:rsidRPr="00783F33" w14:paraId="30BEC9CF" w14:textId="77777777" w:rsidTr="00A115C7">
        <w:trPr>
          <w:jc w:val="center"/>
        </w:trPr>
        <w:tc>
          <w:tcPr>
            <w:tcW w:w="456" w:type="pct"/>
            <w:vAlign w:val="center"/>
          </w:tcPr>
          <w:p w14:paraId="06FDB168" w14:textId="7F1D45EB" w:rsidR="00A115C7" w:rsidRPr="00783F33" w:rsidRDefault="00A115C7"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21</w:t>
            </w:r>
          </w:p>
        </w:tc>
        <w:tc>
          <w:tcPr>
            <w:tcW w:w="1063" w:type="pct"/>
            <w:vAlign w:val="center"/>
          </w:tcPr>
          <w:p w14:paraId="4D8B8B51"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亚硝酸盐</w:t>
            </w:r>
          </w:p>
        </w:tc>
        <w:tc>
          <w:tcPr>
            <w:tcW w:w="908" w:type="pct"/>
            <w:vAlign w:val="center"/>
          </w:tcPr>
          <w:p w14:paraId="7D6C8687"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0.003L</w:t>
            </w:r>
          </w:p>
        </w:tc>
        <w:tc>
          <w:tcPr>
            <w:tcW w:w="757" w:type="pct"/>
            <w:vAlign w:val="center"/>
          </w:tcPr>
          <w:p w14:paraId="4771DCA8"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0.003L</w:t>
            </w:r>
          </w:p>
        </w:tc>
        <w:tc>
          <w:tcPr>
            <w:tcW w:w="757" w:type="pct"/>
            <w:vAlign w:val="center"/>
          </w:tcPr>
          <w:p w14:paraId="762AFD5B"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0.003L</w:t>
            </w:r>
          </w:p>
        </w:tc>
        <w:tc>
          <w:tcPr>
            <w:tcW w:w="1059" w:type="pct"/>
            <w:vAlign w:val="center"/>
          </w:tcPr>
          <w:p w14:paraId="6A469493" w14:textId="77777777" w:rsidR="00A115C7" w:rsidRPr="00783F33" w:rsidRDefault="00A115C7" w:rsidP="004544BD">
            <w:pPr>
              <w:widowControl/>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0.003L</w:t>
            </w:r>
          </w:p>
        </w:tc>
      </w:tr>
      <w:tr w:rsidR="006208A8" w:rsidRPr="00783F33" w14:paraId="51737FF7" w14:textId="77777777" w:rsidTr="00A115C7">
        <w:trPr>
          <w:jc w:val="center"/>
        </w:trPr>
        <w:tc>
          <w:tcPr>
            <w:tcW w:w="456" w:type="pct"/>
            <w:vAlign w:val="center"/>
          </w:tcPr>
          <w:p w14:paraId="2250CE16" w14:textId="2110529E" w:rsidR="00A115C7" w:rsidRPr="00783F33" w:rsidRDefault="00A115C7"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22</w:t>
            </w:r>
          </w:p>
        </w:tc>
        <w:tc>
          <w:tcPr>
            <w:tcW w:w="1063" w:type="pct"/>
            <w:vAlign w:val="center"/>
          </w:tcPr>
          <w:p w14:paraId="10FEEB33"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硝酸盐</w:t>
            </w:r>
          </w:p>
        </w:tc>
        <w:tc>
          <w:tcPr>
            <w:tcW w:w="908" w:type="pct"/>
            <w:vAlign w:val="center"/>
          </w:tcPr>
          <w:p w14:paraId="1E91C8C3"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0.83</w:t>
            </w:r>
          </w:p>
        </w:tc>
        <w:tc>
          <w:tcPr>
            <w:tcW w:w="757" w:type="pct"/>
            <w:vAlign w:val="center"/>
          </w:tcPr>
          <w:p w14:paraId="59CFB462"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0.57</w:t>
            </w:r>
          </w:p>
        </w:tc>
        <w:tc>
          <w:tcPr>
            <w:tcW w:w="757" w:type="pct"/>
            <w:vAlign w:val="center"/>
          </w:tcPr>
          <w:p w14:paraId="104801C0"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0.31</w:t>
            </w:r>
          </w:p>
        </w:tc>
        <w:tc>
          <w:tcPr>
            <w:tcW w:w="1059" w:type="pct"/>
            <w:vAlign w:val="center"/>
          </w:tcPr>
          <w:p w14:paraId="3577D6AD"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0.13</w:t>
            </w:r>
          </w:p>
        </w:tc>
      </w:tr>
      <w:tr w:rsidR="006208A8" w:rsidRPr="00783F33" w14:paraId="3D80D1B0" w14:textId="77777777" w:rsidTr="00A115C7">
        <w:trPr>
          <w:jc w:val="center"/>
        </w:trPr>
        <w:tc>
          <w:tcPr>
            <w:tcW w:w="456" w:type="pct"/>
            <w:vAlign w:val="center"/>
          </w:tcPr>
          <w:p w14:paraId="57010DC1" w14:textId="0A3E2FD3" w:rsidR="00A115C7" w:rsidRPr="00783F33" w:rsidRDefault="00A115C7"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23</w:t>
            </w:r>
          </w:p>
        </w:tc>
        <w:tc>
          <w:tcPr>
            <w:tcW w:w="1063" w:type="pct"/>
            <w:vAlign w:val="center"/>
          </w:tcPr>
          <w:p w14:paraId="5E799BF3"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氰化物</w:t>
            </w:r>
          </w:p>
        </w:tc>
        <w:tc>
          <w:tcPr>
            <w:tcW w:w="908" w:type="pct"/>
            <w:vAlign w:val="center"/>
          </w:tcPr>
          <w:p w14:paraId="7A609643"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0.002L</w:t>
            </w:r>
          </w:p>
        </w:tc>
        <w:tc>
          <w:tcPr>
            <w:tcW w:w="757" w:type="pct"/>
            <w:vAlign w:val="center"/>
          </w:tcPr>
          <w:p w14:paraId="66717223"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0.002L</w:t>
            </w:r>
          </w:p>
        </w:tc>
        <w:tc>
          <w:tcPr>
            <w:tcW w:w="757" w:type="pct"/>
            <w:vAlign w:val="center"/>
          </w:tcPr>
          <w:p w14:paraId="293494D7"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0.002L</w:t>
            </w:r>
          </w:p>
        </w:tc>
        <w:tc>
          <w:tcPr>
            <w:tcW w:w="1059" w:type="pct"/>
            <w:vAlign w:val="center"/>
          </w:tcPr>
          <w:p w14:paraId="613EB3B3"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0.002L</w:t>
            </w:r>
          </w:p>
        </w:tc>
      </w:tr>
      <w:tr w:rsidR="006208A8" w:rsidRPr="00783F33" w14:paraId="4C5F4816" w14:textId="77777777" w:rsidTr="00A115C7">
        <w:trPr>
          <w:jc w:val="center"/>
        </w:trPr>
        <w:tc>
          <w:tcPr>
            <w:tcW w:w="456" w:type="pct"/>
            <w:vAlign w:val="center"/>
          </w:tcPr>
          <w:p w14:paraId="11F929DA" w14:textId="0EBD5C84" w:rsidR="00A115C7" w:rsidRPr="00783F33" w:rsidRDefault="00A115C7" w:rsidP="00704F8E">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24</w:t>
            </w:r>
          </w:p>
        </w:tc>
        <w:tc>
          <w:tcPr>
            <w:tcW w:w="1063" w:type="pct"/>
            <w:vAlign w:val="center"/>
          </w:tcPr>
          <w:p w14:paraId="1EC74CAA"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氟化物</w:t>
            </w:r>
          </w:p>
        </w:tc>
        <w:tc>
          <w:tcPr>
            <w:tcW w:w="908" w:type="pct"/>
            <w:vAlign w:val="center"/>
          </w:tcPr>
          <w:p w14:paraId="5ED4DFA3"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0.02L</w:t>
            </w:r>
          </w:p>
        </w:tc>
        <w:tc>
          <w:tcPr>
            <w:tcW w:w="757" w:type="pct"/>
            <w:vAlign w:val="center"/>
          </w:tcPr>
          <w:p w14:paraId="27944DCD"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0.02L</w:t>
            </w:r>
          </w:p>
        </w:tc>
        <w:tc>
          <w:tcPr>
            <w:tcW w:w="757" w:type="pct"/>
            <w:vAlign w:val="center"/>
          </w:tcPr>
          <w:p w14:paraId="7F79864A"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0.02L</w:t>
            </w:r>
          </w:p>
        </w:tc>
        <w:tc>
          <w:tcPr>
            <w:tcW w:w="1059" w:type="pct"/>
            <w:vAlign w:val="center"/>
          </w:tcPr>
          <w:p w14:paraId="7421B665"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0.02L</w:t>
            </w:r>
          </w:p>
        </w:tc>
      </w:tr>
      <w:tr w:rsidR="006208A8" w:rsidRPr="00783F33" w14:paraId="507E72B3" w14:textId="77777777" w:rsidTr="00A115C7">
        <w:trPr>
          <w:jc w:val="center"/>
        </w:trPr>
        <w:tc>
          <w:tcPr>
            <w:tcW w:w="456" w:type="pct"/>
            <w:vAlign w:val="center"/>
          </w:tcPr>
          <w:p w14:paraId="7E5D5685" w14:textId="1192E389"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25</w:t>
            </w:r>
          </w:p>
        </w:tc>
        <w:tc>
          <w:tcPr>
            <w:tcW w:w="1063" w:type="pct"/>
            <w:vAlign w:val="center"/>
          </w:tcPr>
          <w:p w14:paraId="5DCD270C"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p>
        </w:tc>
        <w:tc>
          <w:tcPr>
            <w:tcW w:w="908" w:type="pct"/>
            <w:vAlign w:val="center"/>
          </w:tcPr>
          <w:p w14:paraId="225FE595"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0.00004L</w:t>
            </w:r>
          </w:p>
        </w:tc>
        <w:tc>
          <w:tcPr>
            <w:tcW w:w="757" w:type="pct"/>
            <w:vAlign w:val="center"/>
          </w:tcPr>
          <w:p w14:paraId="53F74006"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0.00004L</w:t>
            </w:r>
          </w:p>
        </w:tc>
        <w:tc>
          <w:tcPr>
            <w:tcW w:w="757" w:type="pct"/>
            <w:vAlign w:val="center"/>
          </w:tcPr>
          <w:p w14:paraId="4F5FF72D"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0.00004L</w:t>
            </w:r>
          </w:p>
        </w:tc>
        <w:tc>
          <w:tcPr>
            <w:tcW w:w="1059" w:type="pct"/>
            <w:vAlign w:val="center"/>
          </w:tcPr>
          <w:p w14:paraId="2F9A60C0" w14:textId="77777777" w:rsidR="00A115C7" w:rsidRPr="00783F33" w:rsidRDefault="00A115C7" w:rsidP="004544B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0.00004L</w:t>
            </w:r>
          </w:p>
        </w:tc>
      </w:tr>
      <w:tr w:rsidR="006208A8" w:rsidRPr="00783F33" w14:paraId="09A80F06" w14:textId="77777777" w:rsidTr="00A115C7">
        <w:trPr>
          <w:jc w:val="center"/>
        </w:trPr>
        <w:tc>
          <w:tcPr>
            <w:tcW w:w="456" w:type="pct"/>
            <w:vAlign w:val="center"/>
          </w:tcPr>
          <w:p w14:paraId="1E032BC6" w14:textId="4B2FBF5B"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26</w:t>
            </w:r>
          </w:p>
        </w:tc>
        <w:tc>
          <w:tcPr>
            <w:tcW w:w="1063" w:type="pct"/>
            <w:vAlign w:val="center"/>
          </w:tcPr>
          <w:p w14:paraId="7AB3103C"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p>
        </w:tc>
        <w:tc>
          <w:tcPr>
            <w:tcW w:w="908" w:type="pct"/>
            <w:vAlign w:val="center"/>
          </w:tcPr>
          <w:p w14:paraId="4282CEAC" w14:textId="77777777" w:rsidR="00A115C7" w:rsidRPr="00783F33" w:rsidRDefault="00A115C7" w:rsidP="00704F8E">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0.0003L</w:t>
            </w:r>
          </w:p>
        </w:tc>
        <w:tc>
          <w:tcPr>
            <w:tcW w:w="757" w:type="pct"/>
            <w:vAlign w:val="center"/>
          </w:tcPr>
          <w:p w14:paraId="2F3F8682"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0.0003L</w:t>
            </w:r>
          </w:p>
        </w:tc>
        <w:tc>
          <w:tcPr>
            <w:tcW w:w="757" w:type="pct"/>
            <w:vAlign w:val="center"/>
          </w:tcPr>
          <w:p w14:paraId="331803E4"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0.0003L</w:t>
            </w:r>
          </w:p>
        </w:tc>
        <w:tc>
          <w:tcPr>
            <w:tcW w:w="1059" w:type="pct"/>
            <w:vAlign w:val="center"/>
          </w:tcPr>
          <w:p w14:paraId="3B5A136D" w14:textId="77777777" w:rsidR="00A115C7" w:rsidRPr="00783F33" w:rsidRDefault="00A115C7" w:rsidP="00704F8E">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0.0003L</w:t>
            </w:r>
          </w:p>
        </w:tc>
      </w:tr>
      <w:tr w:rsidR="006208A8" w:rsidRPr="00783F33" w14:paraId="2496B55C" w14:textId="77777777" w:rsidTr="00A115C7">
        <w:trPr>
          <w:trHeight w:val="141"/>
          <w:jc w:val="center"/>
        </w:trPr>
        <w:tc>
          <w:tcPr>
            <w:tcW w:w="456" w:type="pct"/>
            <w:vAlign w:val="center"/>
          </w:tcPr>
          <w:p w14:paraId="0F55052A" w14:textId="01CCF5EE"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27</w:t>
            </w:r>
          </w:p>
        </w:tc>
        <w:tc>
          <w:tcPr>
            <w:tcW w:w="1063" w:type="pct"/>
            <w:vAlign w:val="center"/>
          </w:tcPr>
          <w:p w14:paraId="4BB3E7A3" w14:textId="77777777" w:rsidR="00A115C7" w:rsidRPr="00783F33" w:rsidRDefault="00A115C7" w:rsidP="00704F8E">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p>
        </w:tc>
        <w:tc>
          <w:tcPr>
            <w:tcW w:w="908" w:type="pct"/>
            <w:vAlign w:val="center"/>
          </w:tcPr>
          <w:p w14:paraId="4FCA27B7"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0.0005L</w:t>
            </w:r>
          </w:p>
        </w:tc>
        <w:tc>
          <w:tcPr>
            <w:tcW w:w="757" w:type="pct"/>
            <w:vAlign w:val="center"/>
          </w:tcPr>
          <w:p w14:paraId="1962669C"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0.0005L</w:t>
            </w:r>
          </w:p>
        </w:tc>
        <w:tc>
          <w:tcPr>
            <w:tcW w:w="757" w:type="pct"/>
            <w:vAlign w:val="center"/>
          </w:tcPr>
          <w:p w14:paraId="6F071AF4"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0.0005L</w:t>
            </w:r>
          </w:p>
        </w:tc>
        <w:tc>
          <w:tcPr>
            <w:tcW w:w="1059" w:type="pct"/>
            <w:vAlign w:val="center"/>
          </w:tcPr>
          <w:p w14:paraId="7EA1E9E3" w14:textId="77777777" w:rsidR="00A115C7" w:rsidRPr="00783F33" w:rsidRDefault="00A115C7" w:rsidP="008B15CD">
            <w:pPr>
              <w:widowControl/>
              <w:jc w:val="center"/>
              <w:textAlignment w:val="center"/>
              <w:rPr>
                <w:rFonts w:ascii="Times New Roman" w:eastAsiaTheme="minorEastAsia"/>
                <w:color w:val="000000" w:themeColor="text1"/>
                <w:sz w:val="21"/>
                <w:szCs w:val="21"/>
                <w:lang w:bidi="ar"/>
              </w:rPr>
            </w:pPr>
            <w:r w:rsidRPr="00783F33">
              <w:rPr>
                <w:rFonts w:ascii="Times New Roman" w:eastAsiaTheme="minorEastAsia"/>
                <w:bCs/>
                <w:color w:val="000000" w:themeColor="text1"/>
                <w:sz w:val="21"/>
                <w:szCs w:val="21"/>
              </w:rPr>
              <w:t>0.0005L</w:t>
            </w:r>
          </w:p>
        </w:tc>
      </w:tr>
      <w:tr w:rsidR="006208A8" w:rsidRPr="00783F33" w14:paraId="4D164DCB" w14:textId="77777777" w:rsidTr="00A115C7">
        <w:trPr>
          <w:trHeight w:val="141"/>
          <w:jc w:val="center"/>
        </w:trPr>
        <w:tc>
          <w:tcPr>
            <w:tcW w:w="456" w:type="pct"/>
            <w:vAlign w:val="center"/>
          </w:tcPr>
          <w:p w14:paraId="44B842B1" w14:textId="2F036635"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28</w:t>
            </w:r>
          </w:p>
        </w:tc>
        <w:tc>
          <w:tcPr>
            <w:tcW w:w="1063" w:type="pct"/>
            <w:vAlign w:val="center"/>
          </w:tcPr>
          <w:p w14:paraId="6BE369F3" w14:textId="77777777" w:rsidR="00A115C7" w:rsidRPr="00783F33" w:rsidRDefault="00A115C7" w:rsidP="00706B9C">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六价铬</w:t>
            </w:r>
          </w:p>
        </w:tc>
        <w:tc>
          <w:tcPr>
            <w:tcW w:w="908" w:type="pct"/>
            <w:vAlign w:val="center"/>
          </w:tcPr>
          <w:p w14:paraId="0E646D77" w14:textId="77777777" w:rsidR="00A115C7" w:rsidRPr="00783F33" w:rsidRDefault="00A115C7" w:rsidP="00706B9C">
            <w:pPr>
              <w:tabs>
                <w:tab w:val="left" w:pos="1890"/>
              </w:tabs>
              <w:jc w:val="center"/>
              <w:textAlignment w:val="bottom"/>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0.004L</w:t>
            </w:r>
          </w:p>
        </w:tc>
        <w:tc>
          <w:tcPr>
            <w:tcW w:w="757" w:type="pct"/>
            <w:vAlign w:val="center"/>
          </w:tcPr>
          <w:p w14:paraId="3DC82E25" w14:textId="77777777" w:rsidR="00A115C7" w:rsidRPr="00783F33" w:rsidRDefault="00A115C7" w:rsidP="00706B9C">
            <w:pPr>
              <w:tabs>
                <w:tab w:val="left" w:pos="1890"/>
              </w:tabs>
              <w:jc w:val="center"/>
              <w:textAlignment w:val="bottom"/>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0.004L</w:t>
            </w:r>
          </w:p>
        </w:tc>
        <w:tc>
          <w:tcPr>
            <w:tcW w:w="757" w:type="pct"/>
            <w:vAlign w:val="center"/>
          </w:tcPr>
          <w:p w14:paraId="439F18F5" w14:textId="77777777" w:rsidR="00A115C7" w:rsidRPr="00783F33" w:rsidRDefault="00A115C7" w:rsidP="00706B9C">
            <w:pPr>
              <w:tabs>
                <w:tab w:val="left" w:pos="1890"/>
              </w:tabs>
              <w:jc w:val="center"/>
              <w:textAlignment w:val="bottom"/>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0.004L</w:t>
            </w:r>
          </w:p>
        </w:tc>
        <w:tc>
          <w:tcPr>
            <w:tcW w:w="1059" w:type="pct"/>
            <w:vAlign w:val="center"/>
          </w:tcPr>
          <w:p w14:paraId="498D4ED6" w14:textId="77777777" w:rsidR="00A115C7" w:rsidRPr="00783F33" w:rsidRDefault="00A115C7" w:rsidP="00706B9C">
            <w:pPr>
              <w:tabs>
                <w:tab w:val="left" w:pos="1890"/>
              </w:tabs>
              <w:jc w:val="center"/>
              <w:textAlignment w:val="bottom"/>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0.004L</w:t>
            </w:r>
          </w:p>
        </w:tc>
      </w:tr>
      <w:tr w:rsidR="006208A8" w:rsidRPr="00783F33" w14:paraId="7D7BA417" w14:textId="77777777" w:rsidTr="00A115C7">
        <w:trPr>
          <w:trHeight w:val="141"/>
          <w:jc w:val="center"/>
        </w:trPr>
        <w:tc>
          <w:tcPr>
            <w:tcW w:w="456" w:type="pct"/>
            <w:vAlign w:val="center"/>
          </w:tcPr>
          <w:p w14:paraId="6BB34DB8" w14:textId="0A4F7DB6"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29</w:t>
            </w:r>
          </w:p>
        </w:tc>
        <w:tc>
          <w:tcPr>
            <w:tcW w:w="1063" w:type="pct"/>
            <w:vAlign w:val="center"/>
          </w:tcPr>
          <w:p w14:paraId="58B9780A" w14:textId="77777777" w:rsidR="00A115C7" w:rsidRPr="00783F33" w:rsidRDefault="00A115C7" w:rsidP="00706B9C">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铅</w:t>
            </w:r>
          </w:p>
        </w:tc>
        <w:tc>
          <w:tcPr>
            <w:tcW w:w="908" w:type="pct"/>
            <w:vAlign w:val="center"/>
          </w:tcPr>
          <w:p w14:paraId="5E3EFC8F"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0.0025L</w:t>
            </w:r>
          </w:p>
        </w:tc>
        <w:tc>
          <w:tcPr>
            <w:tcW w:w="757" w:type="pct"/>
            <w:vAlign w:val="center"/>
          </w:tcPr>
          <w:p w14:paraId="316BED7D"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0.0025L</w:t>
            </w:r>
          </w:p>
        </w:tc>
        <w:tc>
          <w:tcPr>
            <w:tcW w:w="757" w:type="pct"/>
            <w:vAlign w:val="center"/>
          </w:tcPr>
          <w:p w14:paraId="1482B1B3"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0.0025L</w:t>
            </w:r>
          </w:p>
        </w:tc>
        <w:tc>
          <w:tcPr>
            <w:tcW w:w="1059" w:type="pct"/>
            <w:vAlign w:val="center"/>
          </w:tcPr>
          <w:p w14:paraId="74E7D8F8"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0.0025L</w:t>
            </w:r>
          </w:p>
        </w:tc>
      </w:tr>
      <w:tr w:rsidR="006208A8" w:rsidRPr="00783F33" w14:paraId="5966749E" w14:textId="77777777" w:rsidTr="00A115C7">
        <w:trPr>
          <w:trHeight w:val="141"/>
          <w:jc w:val="center"/>
        </w:trPr>
        <w:tc>
          <w:tcPr>
            <w:tcW w:w="456" w:type="pct"/>
            <w:vAlign w:val="center"/>
          </w:tcPr>
          <w:p w14:paraId="0B530C42" w14:textId="74A9F7DC"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30</w:t>
            </w:r>
          </w:p>
        </w:tc>
        <w:tc>
          <w:tcPr>
            <w:tcW w:w="1063" w:type="pct"/>
            <w:vAlign w:val="center"/>
          </w:tcPr>
          <w:p w14:paraId="0C09E3DF" w14:textId="77777777" w:rsidR="00A115C7" w:rsidRPr="00783F33" w:rsidRDefault="00A115C7" w:rsidP="00706B9C">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石油类</w:t>
            </w:r>
          </w:p>
        </w:tc>
        <w:tc>
          <w:tcPr>
            <w:tcW w:w="908" w:type="pct"/>
            <w:vAlign w:val="center"/>
          </w:tcPr>
          <w:p w14:paraId="727795B6"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0.01L</w:t>
            </w:r>
          </w:p>
        </w:tc>
        <w:tc>
          <w:tcPr>
            <w:tcW w:w="757" w:type="pct"/>
            <w:vAlign w:val="center"/>
          </w:tcPr>
          <w:p w14:paraId="70B74DB1"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0.01L</w:t>
            </w:r>
          </w:p>
        </w:tc>
        <w:tc>
          <w:tcPr>
            <w:tcW w:w="757" w:type="pct"/>
            <w:vAlign w:val="center"/>
          </w:tcPr>
          <w:p w14:paraId="432C72C4"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0.01L</w:t>
            </w:r>
          </w:p>
        </w:tc>
        <w:tc>
          <w:tcPr>
            <w:tcW w:w="1059" w:type="pct"/>
            <w:vAlign w:val="center"/>
          </w:tcPr>
          <w:p w14:paraId="1B3B9F99"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0.01L</w:t>
            </w:r>
          </w:p>
        </w:tc>
      </w:tr>
      <w:tr w:rsidR="006208A8" w:rsidRPr="00783F33" w14:paraId="03422B84" w14:textId="77777777" w:rsidTr="00A115C7">
        <w:trPr>
          <w:trHeight w:val="141"/>
          <w:jc w:val="center"/>
        </w:trPr>
        <w:tc>
          <w:tcPr>
            <w:tcW w:w="456" w:type="pct"/>
            <w:vAlign w:val="center"/>
          </w:tcPr>
          <w:p w14:paraId="4A94A88A" w14:textId="28B962F3"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31</w:t>
            </w:r>
          </w:p>
        </w:tc>
        <w:tc>
          <w:tcPr>
            <w:tcW w:w="1063" w:type="pct"/>
            <w:vAlign w:val="center"/>
          </w:tcPr>
          <w:p w14:paraId="4412997D" w14:textId="77777777" w:rsidR="00A115C7" w:rsidRPr="00783F33" w:rsidRDefault="00A115C7" w:rsidP="00706B9C">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银</w:t>
            </w:r>
          </w:p>
        </w:tc>
        <w:tc>
          <w:tcPr>
            <w:tcW w:w="908" w:type="pct"/>
            <w:vAlign w:val="center"/>
          </w:tcPr>
          <w:p w14:paraId="189724B5"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0.00022L</w:t>
            </w:r>
          </w:p>
        </w:tc>
        <w:tc>
          <w:tcPr>
            <w:tcW w:w="757" w:type="pct"/>
            <w:vAlign w:val="center"/>
          </w:tcPr>
          <w:p w14:paraId="7967F47D"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0.00022L</w:t>
            </w:r>
          </w:p>
        </w:tc>
        <w:tc>
          <w:tcPr>
            <w:tcW w:w="757" w:type="pct"/>
            <w:vAlign w:val="center"/>
          </w:tcPr>
          <w:p w14:paraId="241B5D37"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0.00022L</w:t>
            </w:r>
          </w:p>
        </w:tc>
        <w:tc>
          <w:tcPr>
            <w:tcW w:w="1059" w:type="pct"/>
            <w:vAlign w:val="center"/>
          </w:tcPr>
          <w:p w14:paraId="48D3DFEC"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0.00022L</w:t>
            </w:r>
          </w:p>
        </w:tc>
      </w:tr>
      <w:tr w:rsidR="006208A8" w:rsidRPr="00783F33" w14:paraId="6685D933" w14:textId="77777777" w:rsidTr="00A115C7">
        <w:trPr>
          <w:trHeight w:val="141"/>
          <w:jc w:val="center"/>
        </w:trPr>
        <w:tc>
          <w:tcPr>
            <w:tcW w:w="456" w:type="pct"/>
            <w:vAlign w:val="center"/>
          </w:tcPr>
          <w:p w14:paraId="1C8C2512" w14:textId="3DC97B2C" w:rsidR="00A115C7" w:rsidRPr="00783F33" w:rsidRDefault="00A115C7" w:rsidP="00706B9C">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32</w:t>
            </w:r>
          </w:p>
        </w:tc>
        <w:tc>
          <w:tcPr>
            <w:tcW w:w="1063" w:type="pct"/>
            <w:vAlign w:val="center"/>
          </w:tcPr>
          <w:p w14:paraId="4776ED45" w14:textId="77777777" w:rsidR="00A115C7" w:rsidRPr="00783F33" w:rsidRDefault="00A115C7" w:rsidP="00706B9C">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锡</w:t>
            </w:r>
          </w:p>
        </w:tc>
        <w:tc>
          <w:tcPr>
            <w:tcW w:w="908" w:type="pct"/>
            <w:vAlign w:val="center"/>
          </w:tcPr>
          <w:p w14:paraId="387956B8"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0.00008L</w:t>
            </w:r>
          </w:p>
        </w:tc>
        <w:tc>
          <w:tcPr>
            <w:tcW w:w="757" w:type="pct"/>
            <w:vAlign w:val="center"/>
          </w:tcPr>
          <w:p w14:paraId="2200A4D7"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0.00008L</w:t>
            </w:r>
          </w:p>
        </w:tc>
        <w:tc>
          <w:tcPr>
            <w:tcW w:w="757" w:type="pct"/>
            <w:vAlign w:val="center"/>
          </w:tcPr>
          <w:p w14:paraId="0DC09756"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0.00008L</w:t>
            </w:r>
          </w:p>
        </w:tc>
        <w:tc>
          <w:tcPr>
            <w:tcW w:w="1059" w:type="pct"/>
            <w:vAlign w:val="center"/>
          </w:tcPr>
          <w:p w14:paraId="307A7FCE" w14:textId="77777777" w:rsidR="00A115C7" w:rsidRPr="00783F33" w:rsidRDefault="00A115C7" w:rsidP="00706B9C">
            <w:pPr>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0.00008L</w:t>
            </w:r>
          </w:p>
        </w:tc>
      </w:tr>
    </w:tbl>
    <w:bookmarkEnd w:id="146"/>
    <w:p w14:paraId="37EA71CA"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4.2.3.2</w:t>
      </w:r>
      <w:r w:rsidRPr="00783F33">
        <w:rPr>
          <w:rFonts w:ascii="Times New Roman" w:eastAsiaTheme="minorEastAsia"/>
          <w:b/>
          <w:bCs/>
          <w:color w:val="000000" w:themeColor="text1"/>
          <w:sz w:val="24"/>
        </w:rPr>
        <w:t>地下水环境质量现状评价</w:t>
      </w:r>
      <w:bookmarkEnd w:id="143"/>
      <w:bookmarkEnd w:id="144"/>
      <w:bookmarkEnd w:id="145"/>
    </w:p>
    <w:p w14:paraId="381C1A51"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w:t>
      </w:r>
      <w:r w:rsidRPr="00783F33">
        <w:rPr>
          <w:rFonts w:ascii="Times New Roman" w:eastAsiaTheme="minorEastAsia"/>
          <w:color w:val="000000" w:themeColor="text1"/>
          <w:kern w:val="2"/>
          <w:sz w:val="24"/>
          <w:szCs w:val="20"/>
        </w:rPr>
        <w:t>1</w:t>
      </w:r>
      <w:r w:rsidRPr="00783F33">
        <w:rPr>
          <w:rFonts w:ascii="Times New Roman" w:eastAsiaTheme="minorEastAsia"/>
          <w:color w:val="000000" w:themeColor="text1"/>
          <w:kern w:val="2"/>
          <w:sz w:val="24"/>
          <w:szCs w:val="20"/>
        </w:rPr>
        <w:t>）评价因子</w:t>
      </w:r>
    </w:p>
    <w:p w14:paraId="292A574A"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同现状监测因子。</w:t>
      </w:r>
    </w:p>
    <w:p w14:paraId="58637EC2"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lastRenderedPageBreak/>
        <w:t>（</w:t>
      </w:r>
      <w:r w:rsidRPr="00783F33">
        <w:rPr>
          <w:rFonts w:ascii="Times New Roman" w:eastAsiaTheme="minorEastAsia"/>
          <w:color w:val="000000" w:themeColor="text1"/>
          <w:kern w:val="2"/>
          <w:sz w:val="24"/>
          <w:szCs w:val="20"/>
        </w:rPr>
        <w:t>2</w:t>
      </w:r>
      <w:r w:rsidRPr="00783F33">
        <w:rPr>
          <w:rFonts w:ascii="Times New Roman" w:eastAsiaTheme="minorEastAsia"/>
          <w:color w:val="000000" w:themeColor="text1"/>
          <w:kern w:val="2"/>
          <w:sz w:val="24"/>
          <w:szCs w:val="20"/>
        </w:rPr>
        <w:t>）评价标准</w:t>
      </w:r>
    </w:p>
    <w:p w14:paraId="7C02C040"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评价标准采用《地下水质量标准》（</w:t>
      </w:r>
      <w:r w:rsidRPr="00783F33">
        <w:rPr>
          <w:rFonts w:ascii="Times New Roman" w:eastAsiaTheme="minorEastAsia"/>
          <w:color w:val="000000" w:themeColor="text1"/>
          <w:kern w:val="2"/>
          <w:sz w:val="24"/>
          <w:szCs w:val="20"/>
        </w:rPr>
        <w:t>GB/T14848-2017</w:t>
      </w:r>
      <w:r w:rsidRPr="00783F33">
        <w:rPr>
          <w:rFonts w:ascii="Times New Roman" w:eastAsiaTheme="minorEastAsia"/>
          <w:color w:val="000000" w:themeColor="text1"/>
          <w:kern w:val="2"/>
          <w:sz w:val="24"/>
          <w:szCs w:val="20"/>
        </w:rPr>
        <w:t>）中的</w:t>
      </w:r>
      <w:r w:rsidRPr="00783F33">
        <w:rPr>
          <w:rFonts w:ascii="Times New Roman" w:eastAsiaTheme="minorEastAsia"/>
          <w:color w:val="000000" w:themeColor="text1"/>
          <w:kern w:val="2"/>
          <w:sz w:val="24"/>
          <w:szCs w:val="20"/>
        </w:rPr>
        <w:t>Ⅲ</w:t>
      </w:r>
      <w:r w:rsidRPr="00783F33">
        <w:rPr>
          <w:rFonts w:ascii="Times New Roman" w:eastAsiaTheme="minorEastAsia"/>
          <w:color w:val="000000" w:themeColor="text1"/>
          <w:kern w:val="2"/>
          <w:sz w:val="24"/>
          <w:szCs w:val="20"/>
        </w:rPr>
        <w:t>类标准。</w:t>
      </w:r>
    </w:p>
    <w:p w14:paraId="1096470C"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12248C" w:rsidRPr="00783F33">
        <w:rPr>
          <w:rFonts w:ascii="Times New Roman" w:eastAsiaTheme="minorEastAsia"/>
          <w:b/>
          <w:bCs/>
          <w:color w:val="000000" w:themeColor="text1"/>
          <w:sz w:val="24"/>
          <w:szCs w:val="28"/>
        </w:rPr>
        <w:t>7</w:t>
      </w:r>
      <w:r w:rsidRPr="00783F33">
        <w:rPr>
          <w:rFonts w:ascii="Times New Roman" w:eastAsiaTheme="minorEastAsia"/>
          <w:b/>
          <w:bCs/>
          <w:color w:val="000000" w:themeColor="text1"/>
          <w:sz w:val="24"/>
          <w:szCs w:val="28"/>
        </w:rPr>
        <w:t>评价标准一览表</w:t>
      </w:r>
      <w:r w:rsidRPr="00783F33">
        <w:rPr>
          <w:rFonts w:ascii="Times New Roman" w:eastAsiaTheme="minorEastAsia"/>
          <w:b/>
          <w:bCs/>
          <w:color w:val="000000" w:themeColor="text1"/>
          <w:sz w:val="24"/>
          <w:szCs w:val="28"/>
        </w:rPr>
        <w:t>(</w:t>
      </w:r>
      <w:r w:rsidRPr="00783F33">
        <w:rPr>
          <w:rFonts w:ascii="Times New Roman" w:eastAsiaTheme="minorEastAsia"/>
          <w:b/>
          <w:bCs/>
          <w:color w:val="000000" w:themeColor="text1"/>
          <w:sz w:val="24"/>
          <w:szCs w:val="28"/>
        </w:rPr>
        <w:t>单位：</w:t>
      </w:r>
      <w:r w:rsidRPr="00783F33">
        <w:rPr>
          <w:rFonts w:ascii="Times New Roman" w:eastAsiaTheme="minorEastAsia"/>
          <w:b/>
          <w:bCs/>
          <w:color w:val="000000" w:themeColor="text1"/>
          <w:sz w:val="24"/>
          <w:szCs w:val="28"/>
        </w:rPr>
        <w:t>mg/l</w:t>
      </w:r>
      <w:r w:rsidRPr="00783F33">
        <w:rPr>
          <w:rFonts w:ascii="Times New Roman" w:eastAsiaTheme="minorEastAsia"/>
          <w:b/>
          <w:bCs/>
          <w:color w:val="000000" w:themeColor="text1"/>
          <w:sz w:val="24"/>
          <w:szCs w:val="28"/>
        </w:rPr>
        <w:t>，</w:t>
      </w:r>
      <w:r w:rsidRPr="00783F33">
        <w:rPr>
          <w:rFonts w:ascii="Times New Roman" w:eastAsiaTheme="minorEastAsia"/>
          <w:b/>
          <w:bCs/>
          <w:color w:val="000000" w:themeColor="text1"/>
          <w:sz w:val="24"/>
          <w:szCs w:val="28"/>
        </w:rPr>
        <w:t>pH</w:t>
      </w:r>
      <w:r w:rsidRPr="00783F33">
        <w:rPr>
          <w:rFonts w:ascii="Times New Roman" w:eastAsiaTheme="minorEastAsia"/>
          <w:b/>
          <w:bCs/>
          <w:color w:val="000000" w:themeColor="text1"/>
          <w:sz w:val="24"/>
          <w:szCs w:val="28"/>
        </w:rPr>
        <w:t>无量纲</w:t>
      </w:r>
      <w:r w:rsidRPr="00783F33">
        <w:rPr>
          <w:rFonts w:ascii="Times New Roman" w:eastAsiaTheme="minorEastAsia"/>
          <w:b/>
          <w:bCs/>
          <w:color w:val="000000" w:themeColor="text1"/>
          <w:sz w:val="24"/>
          <w:szCs w:val="28"/>
        </w:rPr>
        <w:t>)</w:t>
      </w:r>
    </w:p>
    <w:tbl>
      <w:tblPr>
        <w:tblW w:w="8336" w:type="dxa"/>
        <w:jc w:val="center"/>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67"/>
        <w:gridCol w:w="3164"/>
        <w:gridCol w:w="3805"/>
      </w:tblGrid>
      <w:tr w:rsidR="006208A8" w:rsidRPr="00783F33" w14:paraId="052EE256" w14:textId="77777777" w:rsidTr="00413AD5">
        <w:trPr>
          <w:cantSplit/>
          <w:jc w:val="center"/>
        </w:trPr>
        <w:tc>
          <w:tcPr>
            <w:tcW w:w="1367" w:type="dxa"/>
            <w:vAlign w:val="center"/>
          </w:tcPr>
          <w:p w14:paraId="70304B22" w14:textId="77777777" w:rsidR="006646DA" w:rsidRPr="00783F33" w:rsidRDefault="000C26B5" w:rsidP="00F52773">
            <w:pPr>
              <w:pStyle w:val="aff3"/>
              <w:spacing w:line="240" w:lineRule="auto"/>
              <w:ind w:firstLine="0"/>
              <w:jc w:val="left"/>
              <w:rPr>
                <w:rFonts w:ascii="Times New Roman" w:eastAsiaTheme="minorEastAsia"/>
                <w:color w:val="000000" w:themeColor="text1"/>
                <w:sz w:val="21"/>
              </w:rPr>
            </w:pPr>
            <w:r w:rsidRPr="00783F33">
              <w:rPr>
                <w:rFonts w:ascii="Times New Roman" w:eastAsiaTheme="minorEastAsia"/>
                <w:color w:val="000000" w:themeColor="text1"/>
                <w:sz w:val="21"/>
              </w:rPr>
              <w:t>序号</w:t>
            </w:r>
          </w:p>
        </w:tc>
        <w:tc>
          <w:tcPr>
            <w:tcW w:w="3164" w:type="dxa"/>
            <w:vAlign w:val="center"/>
          </w:tcPr>
          <w:p w14:paraId="07BF44E7" w14:textId="77777777" w:rsidR="006646DA" w:rsidRPr="00783F33" w:rsidRDefault="000C26B5" w:rsidP="00F52773">
            <w:pPr>
              <w:pStyle w:val="aff3"/>
              <w:spacing w:line="240" w:lineRule="auto"/>
              <w:rPr>
                <w:rFonts w:ascii="Times New Roman" w:eastAsiaTheme="minorEastAsia"/>
                <w:color w:val="000000" w:themeColor="text1"/>
                <w:sz w:val="21"/>
              </w:rPr>
            </w:pPr>
            <w:r w:rsidRPr="00783F33">
              <w:rPr>
                <w:rFonts w:ascii="Times New Roman" w:eastAsiaTheme="minorEastAsia"/>
                <w:color w:val="000000" w:themeColor="text1"/>
                <w:sz w:val="21"/>
              </w:rPr>
              <w:t>污染物</w:t>
            </w:r>
          </w:p>
        </w:tc>
        <w:tc>
          <w:tcPr>
            <w:tcW w:w="3805" w:type="dxa"/>
            <w:vAlign w:val="center"/>
          </w:tcPr>
          <w:p w14:paraId="4FC2F49C" w14:textId="77777777" w:rsidR="006646DA" w:rsidRPr="00783F33" w:rsidRDefault="000C26B5"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Ⅲ</w:t>
            </w:r>
            <w:r w:rsidRPr="00783F33">
              <w:rPr>
                <w:rFonts w:ascii="Times New Roman" w:eastAsiaTheme="minorEastAsia"/>
                <w:color w:val="000000" w:themeColor="text1"/>
                <w:sz w:val="21"/>
                <w:szCs w:val="21"/>
              </w:rPr>
              <w:t>类标准（</w:t>
            </w:r>
            <w:r w:rsidRPr="00783F33">
              <w:rPr>
                <w:rFonts w:ascii="Times New Roman" w:eastAsiaTheme="minorEastAsia"/>
                <w:color w:val="000000" w:themeColor="text1"/>
                <w:sz w:val="21"/>
                <w:szCs w:val="21"/>
              </w:rPr>
              <w:t>mg/L</w:t>
            </w:r>
            <w:r w:rsidRPr="00783F33">
              <w:rPr>
                <w:rFonts w:ascii="Times New Roman" w:eastAsiaTheme="minorEastAsia"/>
                <w:color w:val="000000" w:themeColor="text1"/>
                <w:sz w:val="21"/>
                <w:szCs w:val="21"/>
              </w:rPr>
              <w:t>）</w:t>
            </w:r>
          </w:p>
        </w:tc>
      </w:tr>
      <w:tr w:rsidR="006208A8" w:rsidRPr="00783F33" w14:paraId="63099477" w14:textId="77777777" w:rsidTr="00413AD5">
        <w:trPr>
          <w:cantSplit/>
          <w:jc w:val="center"/>
        </w:trPr>
        <w:tc>
          <w:tcPr>
            <w:tcW w:w="1367" w:type="dxa"/>
            <w:vAlign w:val="center"/>
          </w:tcPr>
          <w:p w14:paraId="72ADB2A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3164" w:type="dxa"/>
            <w:vAlign w:val="center"/>
          </w:tcPr>
          <w:p w14:paraId="0CAC1128"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pH</w:t>
            </w:r>
          </w:p>
        </w:tc>
        <w:tc>
          <w:tcPr>
            <w:tcW w:w="3805" w:type="dxa"/>
            <w:vAlign w:val="center"/>
          </w:tcPr>
          <w:p w14:paraId="401AE680"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6.5-8.5</w:t>
            </w:r>
          </w:p>
        </w:tc>
      </w:tr>
      <w:tr w:rsidR="006208A8" w:rsidRPr="00783F33" w14:paraId="4F500FF7" w14:textId="77777777" w:rsidTr="00413AD5">
        <w:trPr>
          <w:cantSplit/>
          <w:jc w:val="center"/>
        </w:trPr>
        <w:tc>
          <w:tcPr>
            <w:tcW w:w="1367" w:type="dxa"/>
            <w:vAlign w:val="center"/>
          </w:tcPr>
          <w:p w14:paraId="01917C84"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3164" w:type="dxa"/>
            <w:vAlign w:val="center"/>
          </w:tcPr>
          <w:p w14:paraId="45627AE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总硬度</w:t>
            </w:r>
          </w:p>
        </w:tc>
        <w:tc>
          <w:tcPr>
            <w:tcW w:w="3805" w:type="dxa"/>
            <w:vAlign w:val="center"/>
          </w:tcPr>
          <w:p w14:paraId="6E124E3B"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≤450</w:t>
            </w:r>
          </w:p>
        </w:tc>
      </w:tr>
      <w:tr w:rsidR="006208A8" w:rsidRPr="00783F33" w14:paraId="33854FEE" w14:textId="77777777" w:rsidTr="00413AD5">
        <w:trPr>
          <w:cantSplit/>
          <w:jc w:val="center"/>
        </w:trPr>
        <w:tc>
          <w:tcPr>
            <w:tcW w:w="1367" w:type="dxa"/>
            <w:vAlign w:val="center"/>
          </w:tcPr>
          <w:p w14:paraId="4D814B2D"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3164" w:type="dxa"/>
            <w:vAlign w:val="center"/>
          </w:tcPr>
          <w:p w14:paraId="742DCC05"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溶解性总固体</w:t>
            </w:r>
          </w:p>
        </w:tc>
        <w:tc>
          <w:tcPr>
            <w:tcW w:w="3805" w:type="dxa"/>
            <w:vAlign w:val="center"/>
          </w:tcPr>
          <w:p w14:paraId="1BF8D162"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≤1000</w:t>
            </w:r>
          </w:p>
        </w:tc>
      </w:tr>
      <w:tr w:rsidR="006208A8" w:rsidRPr="00783F33" w14:paraId="32A10C70" w14:textId="77777777" w:rsidTr="00413AD5">
        <w:trPr>
          <w:cantSplit/>
          <w:jc w:val="center"/>
        </w:trPr>
        <w:tc>
          <w:tcPr>
            <w:tcW w:w="1367" w:type="dxa"/>
            <w:vAlign w:val="center"/>
          </w:tcPr>
          <w:p w14:paraId="1C582133"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3164" w:type="dxa"/>
            <w:vAlign w:val="center"/>
          </w:tcPr>
          <w:p w14:paraId="7BFE5CCB"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硫酸盐</w:t>
            </w:r>
          </w:p>
        </w:tc>
        <w:tc>
          <w:tcPr>
            <w:tcW w:w="3805" w:type="dxa"/>
            <w:vAlign w:val="center"/>
          </w:tcPr>
          <w:p w14:paraId="683ACB95"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≤250</w:t>
            </w:r>
          </w:p>
        </w:tc>
      </w:tr>
      <w:tr w:rsidR="006208A8" w:rsidRPr="00783F33" w14:paraId="6FEEE424" w14:textId="77777777" w:rsidTr="00413AD5">
        <w:trPr>
          <w:cantSplit/>
          <w:jc w:val="center"/>
        </w:trPr>
        <w:tc>
          <w:tcPr>
            <w:tcW w:w="1367" w:type="dxa"/>
            <w:vAlign w:val="center"/>
          </w:tcPr>
          <w:p w14:paraId="67670172"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3164" w:type="dxa"/>
            <w:vAlign w:val="center"/>
          </w:tcPr>
          <w:p w14:paraId="75AF6DAB"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氯化物</w:t>
            </w:r>
          </w:p>
        </w:tc>
        <w:tc>
          <w:tcPr>
            <w:tcW w:w="3805" w:type="dxa"/>
            <w:vAlign w:val="center"/>
          </w:tcPr>
          <w:p w14:paraId="660F319B"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≤250</w:t>
            </w:r>
          </w:p>
        </w:tc>
      </w:tr>
      <w:tr w:rsidR="006208A8" w:rsidRPr="00783F33" w14:paraId="4C5EE343" w14:textId="77777777" w:rsidTr="00413AD5">
        <w:trPr>
          <w:cantSplit/>
          <w:jc w:val="center"/>
        </w:trPr>
        <w:tc>
          <w:tcPr>
            <w:tcW w:w="1367" w:type="dxa"/>
            <w:vAlign w:val="center"/>
          </w:tcPr>
          <w:p w14:paraId="3AB33B4E"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p>
        </w:tc>
        <w:tc>
          <w:tcPr>
            <w:tcW w:w="3164" w:type="dxa"/>
            <w:vAlign w:val="center"/>
          </w:tcPr>
          <w:p w14:paraId="08F6ED7D"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铁</w:t>
            </w:r>
          </w:p>
        </w:tc>
        <w:tc>
          <w:tcPr>
            <w:tcW w:w="3805" w:type="dxa"/>
            <w:vAlign w:val="center"/>
          </w:tcPr>
          <w:p w14:paraId="04019933"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≤0.3</w:t>
            </w:r>
          </w:p>
        </w:tc>
      </w:tr>
      <w:tr w:rsidR="006208A8" w:rsidRPr="00783F33" w14:paraId="0624B56B" w14:textId="77777777" w:rsidTr="00413AD5">
        <w:trPr>
          <w:cantSplit/>
          <w:jc w:val="center"/>
        </w:trPr>
        <w:tc>
          <w:tcPr>
            <w:tcW w:w="1367" w:type="dxa"/>
            <w:vAlign w:val="center"/>
          </w:tcPr>
          <w:p w14:paraId="6F4161D8"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3164" w:type="dxa"/>
            <w:vAlign w:val="center"/>
          </w:tcPr>
          <w:p w14:paraId="3A5399E0"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锰</w:t>
            </w:r>
          </w:p>
        </w:tc>
        <w:tc>
          <w:tcPr>
            <w:tcW w:w="3805" w:type="dxa"/>
            <w:vAlign w:val="center"/>
          </w:tcPr>
          <w:p w14:paraId="3442EA56"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≤0.10</w:t>
            </w:r>
          </w:p>
        </w:tc>
      </w:tr>
      <w:tr w:rsidR="006208A8" w:rsidRPr="00783F33" w14:paraId="7B493B3D" w14:textId="77777777" w:rsidTr="00413AD5">
        <w:trPr>
          <w:cantSplit/>
          <w:jc w:val="center"/>
        </w:trPr>
        <w:tc>
          <w:tcPr>
            <w:tcW w:w="1367" w:type="dxa"/>
            <w:vAlign w:val="center"/>
          </w:tcPr>
          <w:p w14:paraId="49508AFC"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p>
        </w:tc>
        <w:tc>
          <w:tcPr>
            <w:tcW w:w="3164" w:type="dxa"/>
            <w:vAlign w:val="center"/>
          </w:tcPr>
          <w:p w14:paraId="31F0B978"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挥发</w:t>
            </w:r>
            <w:proofErr w:type="gramStart"/>
            <w:r w:rsidRPr="00783F33">
              <w:rPr>
                <w:rFonts w:ascii="Times New Roman" w:eastAsiaTheme="minorEastAsia"/>
                <w:bCs/>
                <w:color w:val="000000" w:themeColor="text1"/>
                <w:sz w:val="21"/>
                <w:szCs w:val="21"/>
              </w:rPr>
              <w:t>酚</w:t>
            </w:r>
            <w:proofErr w:type="gramEnd"/>
          </w:p>
        </w:tc>
        <w:tc>
          <w:tcPr>
            <w:tcW w:w="3805" w:type="dxa"/>
            <w:vAlign w:val="center"/>
          </w:tcPr>
          <w:p w14:paraId="7B07F4D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≤0.002</w:t>
            </w:r>
          </w:p>
        </w:tc>
      </w:tr>
      <w:tr w:rsidR="006208A8" w:rsidRPr="00783F33" w14:paraId="73BCE701" w14:textId="77777777" w:rsidTr="00413AD5">
        <w:trPr>
          <w:cantSplit/>
          <w:jc w:val="center"/>
        </w:trPr>
        <w:tc>
          <w:tcPr>
            <w:tcW w:w="1367" w:type="dxa"/>
            <w:vAlign w:val="center"/>
          </w:tcPr>
          <w:p w14:paraId="437290A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p>
        </w:tc>
        <w:tc>
          <w:tcPr>
            <w:tcW w:w="3164" w:type="dxa"/>
            <w:vAlign w:val="center"/>
          </w:tcPr>
          <w:p w14:paraId="1D24AD31"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耗氧量</w:t>
            </w:r>
          </w:p>
        </w:tc>
        <w:tc>
          <w:tcPr>
            <w:tcW w:w="3805" w:type="dxa"/>
            <w:vAlign w:val="center"/>
          </w:tcPr>
          <w:p w14:paraId="2314E5B4"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≤3.0</w:t>
            </w:r>
          </w:p>
        </w:tc>
      </w:tr>
      <w:tr w:rsidR="006208A8" w:rsidRPr="00783F33" w14:paraId="3E3065F5" w14:textId="77777777" w:rsidTr="00C8487A">
        <w:trPr>
          <w:cantSplit/>
          <w:trHeight w:val="70"/>
          <w:jc w:val="center"/>
        </w:trPr>
        <w:tc>
          <w:tcPr>
            <w:tcW w:w="1367" w:type="dxa"/>
            <w:vAlign w:val="center"/>
          </w:tcPr>
          <w:p w14:paraId="30F70F8B"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3164" w:type="dxa"/>
            <w:vAlign w:val="center"/>
          </w:tcPr>
          <w:p w14:paraId="111C1CD8"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氨氮</w:t>
            </w:r>
          </w:p>
        </w:tc>
        <w:tc>
          <w:tcPr>
            <w:tcW w:w="3805" w:type="dxa"/>
            <w:vAlign w:val="center"/>
          </w:tcPr>
          <w:p w14:paraId="7E8B39AC"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≤0.50</w:t>
            </w:r>
          </w:p>
        </w:tc>
      </w:tr>
      <w:tr w:rsidR="006208A8" w:rsidRPr="00783F33" w14:paraId="36C57095" w14:textId="77777777" w:rsidTr="00413AD5">
        <w:trPr>
          <w:cantSplit/>
          <w:jc w:val="center"/>
        </w:trPr>
        <w:tc>
          <w:tcPr>
            <w:tcW w:w="1367" w:type="dxa"/>
            <w:vAlign w:val="center"/>
          </w:tcPr>
          <w:p w14:paraId="61C44630"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p>
        </w:tc>
        <w:tc>
          <w:tcPr>
            <w:tcW w:w="3164" w:type="dxa"/>
            <w:vAlign w:val="center"/>
          </w:tcPr>
          <w:p w14:paraId="41C585A4"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总大肠菌群</w:t>
            </w:r>
          </w:p>
        </w:tc>
        <w:tc>
          <w:tcPr>
            <w:tcW w:w="3805" w:type="dxa"/>
            <w:vAlign w:val="center"/>
          </w:tcPr>
          <w:p w14:paraId="51A4B520"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≤3.0</w:t>
            </w:r>
          </w:p>
        </w:tc>
      </w:tr>
      <w:tr w:rsidR="006208A8" w:rsidRPr="00783F33" w14:paraId="74E869AA" w14:textId="77777777" w:rsidTr="00413AD5">
        <w:trPr>
          <w:cantSplit/>
          <w:jc w:val="center"/>
        </w:trPr>
        <w:tc>
          <w:tcPr>
            <w:tcW w:w="1367" w:type="dxa"/>
            <w:vAlign w:val="center"/>
          </w:tcPr>
          <w:p w14:paraId="4F7CC371"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p>
        </w:tc>
        <w:tc>
          <w:tcPr>
            <w:tcW w:w="3164" w:type="dxa"/>
            <w:vAlign w:val="center"/>
          </w:tcPr>
          <w:p w14:paraId="0062B28D"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菌落总数</w:t>
            </w:r>
          </w:p>
        </w:tc>
        <w:tc>
          <w:tcPr>
            <w:tcW w:w="3805" w:type="dxa"/>
            <w:vAlign w:val="center"/>
          </w:tcPr>
          <w:p w14:paraId="65687F4C"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≤100</w:t>
            </w:r>
          </w:p>
        </w:tc>
      </w:tr>
      <w:tr w:rsidR="006208A8" w:rsidRPr="00783F33" w14:paraId="37835CCB" w14:textId="77777777" w:rsidTr="00413AD5">
        <w:trPr>
          <w:cantSplit/>
          <w:jc w:val="center"/>
        </w:trPr>
        <w:tc>
          <w:tcPr>
            <w:tcW w:w="1367" w:type="dxa"/>
            <w:vAlign w:val="center"/>
          </w:tcPr>
          <w:p w14:paraId="132A8BEE"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p>
        </w:tc>
        <w:tc>
          <w:tcPr>
            <w:tcW w:w="3164" w:type="dxa"/>
            <w:vAlign w:val="center"/>
          </w:tcPr>
          <w:p w14:paraId="6246F5F6"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亚硝酸盐</w:t>
            </w:r>
          </w:p>
        </w:tc>
        <w:tc>
          <w:tcPr>
            <w:tcW w:w="3805" w:type="dxa"/>
            <w:vAlign w:val="center"/>
          </w:tcPr>
          <w:p w14:paraId="5756C9A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≤1.00</w:t>
            </w:r>
          </w:p>
        </w:tc>
      </w:tr>
      <w:tr w:rsidR="006208A8" w:rsidRPr="00783F33" w14:paraId="76044F45" w14:textId="77777777" w:rsidTr="00413AD5">
        <w:trPr>
          <w:cantSplit/>
          <w:jc w:val="center"/>
        </w:trPr>
        <w:tc>
          <w:tcPr>
            <w:tcW w:w="1367" w:type="dxa"/>
            <w:vAlign w:val="center"/>
          </w:tcPr>
          <w:p w14:paraId="458BB003"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p>
        </w:tc>
        <w:tc>
          <w:tcPr>
            <w:tcW w:w="3164" w:type="dxa"/>
            <w:vAlign w:val="center"/>
          </w:tcPr>
          <w:p w14:paraId="1AEC3BE2"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硝酸盐</w:t>
            </w:r>
          </w:p>
        </w:tc>
        <w:tc>
          <w:tcPr>
            <w:tcW w:w="3805" w:type="dxa"/>
            <w:vAlign w:val="center"/>
          </w:tcPr>
          <w:p w14:paraId="73C209F1"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≤20.0</w:t>
            </w:r>
          </w:p>
        </w:tc>
      </w:tr>
      <w:tr w:rsidR="006208A8" w:rsidRPr="00783F33" w14:paraId="447C936B" w14:textId="77777777" w:rsidTr="00413AD5">
        <w:trPr>
          <w:cantSplit/>
          <w:jc w:val="center"/>
        </w:trPr>
        <w:tc>
          <w:tcPr>
            <w:tcW w:w="1367" w:type="dxa"/>
            <w:vAlign w:val="center"/>
          </w:tcPr>
          <w:p w14:paraId="1E61F97D"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c>
          <w:tcPr>
            <w:tcW w:w="3164" w:type="dxa"/>
            <w:vAlign w:val="center"/>
          </w:tcPr>
          <w:p w14:paraId="2FACE7C9"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氰化物</w:t>
            </w:r>
          </w:p>
        </w:tc>
        <w:tc>
          <w:tcPr>
            <w:tcW w:w="3805" w:type="dxa"/>
            <w:vAlign w:val="center"/>
          </w:tcPr>
          <w:p w14:paraId="1744C66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≤0.05</w:t>
            </w:r>
          </w:p>
        </w:tc>
      </w:tr>
      <w:tr w:rsidR="006208A8" w:rsidRPr="00783F33" w14:paraId="1606A152" w14:textId="77777777" w:rsidTr="00413AD5">
        <w:trPr>
          <w:cantSplit/>
          <w:jc w:val="center"/>
        </w:trPr>
        <w:tc>
          <w:tcPr>
            <w:tcW w:w="1367" w:type="dxa"/>
            <w:vAlign w:val="center"/>
          </w:tcPr>
          <w:p w14:paraId="7A305193"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w:t>
            </w:r>
          </w:p>
        </w:tc>
        <w:tc>
          <w:tcPr>
            <w:tcW w:w="3164" w:type="dxa"/>
            <w:vAlign w:val="center"/>
          </w:tcPr>
          <w:p w14:paraId="2AB66F36"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氟化物</w:t>
            </w:r>
          </w:p>
        </w:tc>
        <w:tc>
          <w:tcPr>
            <w:tcW w:w="3805" w:type="dxa"/>
            <w:vAlign w:val="center"/>
          </w:tcPr>
          <w:p w14:paraId="33D5395E"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≤1.0</w:t>
            </w:r>
          </w:p>
        </w:tc>
      </w:tr>
      <w:tr w:rsidR="006208A8" w:rsidRPr="00783F33" w14:paraId="5979933E" w14:textId="77777777" w:rsidTr="00413AD5">
        <w:trPr>
          <w:cantSplit/>
          <w:jc w:val="center"/>
        </w:trPr>
        <w:tc>
          <w:tcPr>
            <w:tcW w:w="1367" w:type="dxa"/>
            <w:vAlign w:val="center"/>
          </w:tcPr>
          <w:p w14:paraId="176775EC"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17</w:t>
            </w:r>
          </w:p>
        </w:tc>
        <w:tc>
          <w:tcPr>
            <w:tcW w:w="3164" w:type="dxa"/>
            <w:vAlign w:val="center"/>
          </w:tcPr>
          <w:p w14:paraId="77239BDF"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p>
        </w:tc>
        <w:tc>
          <w:tcPr>
            <w:tcW w:w="3805" w:type="dxa"/>
            <w:vAlign w:val="center"/>
          </w:tcPr>
          <w:p w14:paraId="2C1FC29C"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≤0.001</w:t>
            </w:r>
          </w:p>
        </w:tc>
      </w:tr>
      <w:tr w:rsidR="006208A8" w:rsidRPr="00783F33" w14:paraId="3F3BDAD0" w14:textId="77777777" w:rsidTr="00413AD5">
        <w:trPr>
          <w:cantSplit/>
          <w:jc w:val="center"/>
        </w:trPr>
        <w:tc>
          <w:tcPr>
            <w:tcW w:w="1367" w:type="dxa"/>
            <w:vAlign w:val="center"/>
          </w:tcPr>
          <w:p w14:paraId="281290AF"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w:t>
            </w:r>
          </w:p>
        </w:tc>
        <w:tc>
          <w:tcPr>
            <w:tcW w:w="3164" w:type="dxa"/>
            <w:vAlign w:val="center"/>
          </w:tcPr>
          <w:p w14:paraId="6B455746"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p>
        </w:tc>
        <w:tc>
          <w:tcPr>
            <w:tcW w:w="3805" w:type="dxa"/>
            <w:vAlign w:val="center"/>
          </w:tcPr>
          <w:p w14:paraId="5E320021"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≤0.01</w:t>
            </w:r>
          </w:p>
        </w:tc>
      </w:tr>
      <w:tr w:rsidR="006208A8" w:rsidRPr="00783F33" w14:paraId="41532485" w14:textId="77777777" w:rsidTr="00413AD5">
        <w:trPr>
          <w:cantSplit/>
          <w:jc w:val="center"/>
        </w:trPr>
        <w:tc>
          <w:tcPr>
            <w:tcW w:w="1367" w:type="dxa"/>
            <w:vAlign w:val="center"/>
          </w:tcPr>
          <w:p w14:paraId="76463BD2" w14:textId="77777777" w:rsidR="002F0C62" w:rsidRPr="00783F33" w:rsidRDefault="002F0C62" w:rsidP="00F5277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19</w:t>
            </w:r>
          </w:p>
        </w:tc>
        <w:tc>
          <w:tcPr>
            <w:tcW w:w="3164" w:type="dxa"/>
            <w:vAlign w:val="center"/>
          </w:tcPr>
          <w:p w14:paraId="7F71D475"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p>
        </w:tc>
        <w:tc>
          <w:tcPr>
            <w:tcW w:w="3805" w:type="dxa"/>
            <w:vAlign w:val="center"/>
          </w:tcPr>
          <w:p w14:paraId="4CF07F5E"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≤0.005</w:t>
            </w:r>
          </w:p>
        </w:tc>
      </w:tr>
      <w:tr w:rsidR="006208A8" w:rsidRPr="00783F33" w14:paraId="06EF7699" w14:textId="77777777" w:rsidTr="00413AD5">
        <w:trPr>
          <w:cantSplit/>
          <w:jc w:val="center"/>
        </w:trPr>
        <w:tc>
          <w:tcPr>
            <w:tcW w:w="1367" w:type="dxa"/>
            <w:vAlign w:val="center"/>
          </w:tcPr>
          <w:p w14:paraId="2DACE752" w14:textId="77777777" w:rsidR="002F0C62" w:rsidRPr="00783F33" w:rsidRDefault="002F0C62" w:rsidP="00F5277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20</w:t>
            </w:r>
          </w:p>
        </w:tc>
        <w:tc>
          <w:tcPr>
            <w:tcW w:w="3164" w:type="dxa"/>
            <w:vAlign w:val="center"/>
          </w:tcPr>
          <w:p w14:paraId="5D3308EF"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p>
        </w:tc>
        <w:tc>
          <w:tcPr>
            <w:tcW w:w="3805" w:type="dxa"/>
            <w:vAlign w:val="center"/>
          </w:tcPr>
          <w:p w14:paraId="09EA91FE"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≤0.05</w:t>
            </w:r>
          </w:p>
        </w:tc>
      </w:tr>
      <w:tr w:rsidR="006208A8" w:rsidRPr="00783F33" w14:paraId="1D2E3A3B" w14:textId="77777777" w:rsidTr="00413AD5">
        <w:trPr>
          <w:cantSplit/>
          <w:jc w:val="center"/>
        </w:trPr>
        <w:tc>
          <w:tcPr>
            <w:tcW w:w="1367" w:type="dxa"/>
            <w:vAlign w:val="center"/>
          </w:tcPr>
          <w:p w14:paraId="2BA57D56" w14:textId="77777777" w:rsidR="002F0C62" w:rsidRPr="00783F33" w:rsidRDefault="002F0C62" w:rsidP="00F5277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21</w:t>
            </w:r>
          </w:p>
        </w:tc>
        <w:tc>
          <w:tcPr>
            <w:tcW w:w="3164" w:type="dxa"/>
            <w:vAlign w:val="center"/>
          </w:tcPr>
          <w:p w14:paraId="06C61719"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p>
        </w:tc>
        <w:tc>
          <w:tcPr>
            <w:tcW w:w="3805" w:type="dxa"/>
            <w:vAlign w:val="center"/>
          </w:tcPr>
          <w:p w14:paraId="7870DF2A"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≤0.01</w:t>
            </w:r>
          </w:p>
        </w:tc>
      </w:tr>
      <w:tr w:rsidR="006208A8" w:rsidRPr="00783F33" w14:paraId="341D01AF" w14:textId="77777777" w:rsidTr="00413AD5">
        <w:trPr>
          <w:cantSplit/>
          <w:jc w:val="center"/>
        </w:trPr>
        <w:tc>
          <w:tcPr>
            <w:tcW w:w="1367" w:type="dxa"/>
            <w:vAlign w:val="center"/>
          </w:tcPr>
          <w:p w14:paraId="117CB989" w14:textId="77777777" w:rsidR="002F0C62" w:rsidRPr="00783F33" w:rsidRDefault="002F0C62" w:rsidP="00F5277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22</w:t>
            </w:r>
          </w:p>
        </w:tc>
        <w:tc>
          <w:tcPr>
            <w:tcW w:w="3164" w:type="dxa"/>
            <w:vAlign w:val="center"/>
          </w:tcPr>
          <w:p w14:paraId="78E676E9"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石油类</w:t>
            </w:r>
          </w:p>
        </w:tc>
        <w:tc>
          <w:tcPr>
            <w:tcW w:w="3805" w:type="dxa"/>
            <w:vAlign w:val="center"/>
          </w:tcPr>
          <w:p w14:paraId="3C6CC70D" w14:textId="77777777" w:rsidR="002F0C62" w:rsidRPr="00783F33" w:rsidRDefault="002F0C62" w:rsidP="007E51F5">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0.05</w:t>
            </w:r>
          </w:p>
        </w:tc>
      </w:tr>
      <w:tr w:rsidR="006208A8" w:rsidRPr="00783F33" w14:paraId="0B19D384" w14:textId="77777777" w:rsidTr="00413AD5">
        <w:trPr>
          <w:cantSplit/>
          <w:jc w:val="center"/>
        </w:trPr>
        <w:tc>
          <w:tcPr>
            <w:tcW w:w="1367" w:type="dxa"/>
            <w:vAlign w:val="center"/>
          </w:tcPr>
          <w:p w14:paraId="57D666BF" w14:textId="77777777" w:rsidR="002F0C62" w:rsidRPr="00783F33" w:rsidRDefault="002F0C62" w:rsidP="00F5277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23</w:t>
            </w:r>
          </w:p>
        </w:tc>
        <w:tc>
          <w:tcPr>
            <w:tcW w:w="3164" w:type="dxa"/>
            <w:vAlign w:val="center"/>
          </w:tcPr>
          <w:p w14:paraId="573094DD"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银</w:t>
            </w:r>
          </w:p>
        </w:tc>
        <w:tc>
          <w:tcPr>
            <w:tcW w:w="3805" w:type="dxa"/>
            <w:vAlign w:val="center"/>
          </w:tcPr>
          <w:p w14:paraId="7DCBB634" w14:textId="77777777" w:rsidR="002F0C62" w:rsidRPr="00783F33" w:rsidRDefault="002F0C62" w:rsidP="007E51F5">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≤0.05</w:t>
            </w:r>
          </w:p>
        </w:tc>
      </w:tr>
      <w:tr w:rsidR="006208A8" w:rsidRPr="00783F33" w14:paraId="1AA4090B" w14:textId="77777777" w:rsidTr="00413AD5">
        <w:trPr>
          <w:cantSplit/>
          <w:jc w:val="center"/>
        </w:trPr>
        <w:tc>
          <w:tcPr>
            <w:tcW w:w="1367" w:type="dxa"/>
            <w:vAlign w:val="center"/>
          </w:tcPr>
          <w:p w14:paraId="78D434B5" w14:textId="77777777" w:rsidR="002F0C62" w:rsidRPr="00783F33" w:rsidRDefault="002F0C62" w:rsidP="00F5277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24</w:t>
            </w:r>
          </w:p>
        </w:tc>
        <w:tc>
          <w:tcPr>
            <w:tcW w:w="3164" w:type="dxa"/>
            <w:vAlign w:val="center"/>
          </w:tcPr>
          <w:p w14:paraId="7FF70813" w14:textId="77777777" w:rsidR="002F0C62" w:rsidRPr="00783F33" w:rsidRDefault="002F0C62" w:rsidP="00F5277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锡</w:t>
            </w:r>
          </w:p>
        </w:tc>
        <w:tc>
          <w:tcPr>
            <w:tcW w:w="3805" w:type="dxa"/>
            <w:vAlign w:val="center"/>
          </w:tcPr>
          <w:p w14:paraId="42FDB8B6" w14:textId="77777777" w:rsidR="002F0C62" w:rsidRPr="00783F33" w:rsidRDefault="002F0C62" w:rsidP="007E51F5">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w:t>
            </w:r>
          </w:p>
        </w:tc>
      </w:tr>
    </w:tbl>
    <w:p w14:paraId="21FBA631"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w:t>
      </w:r>
      <w:r w:rsidRPr="00783F33">
        <w:rPr>
          <w:rFonts w:ascii="Times New Roman" w:eastAsiaTheme="minorEastAsia"/>
          <w:color w:val="000000" w:themeColor="text1"/>
          <w:kern w:val="2"/>
          <w:sz w:val="24"/>
          <w:szCs w:val="20"/>
        </w:rPr>
        <w:t>3</w:t>
      </w:r>
      <w:r w:rsidRPr="00783F33">
        <w:rPr>
          <w:rFonts w:ascii="Times New Roman" w:eastAsiaTheme="minorEastAsia"/>
          <w:color w:val="000000" w:themeColor="text1"/>
          <w:kern w:val="2"/>
          <w:sz w:val="24"/>
          <w:szCs w:val="20"/>
        </w:rPr>
        <w:t>）评价方法</w:t>
      </w:r>
    </w:p>
    <w:p w14:paraId="4E236C4F"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采用标准指数法。其标准指数计算公式如下：</w:t>
      </w:r>
    </w:p>
    <w:p w14:paraId="3FFEE99E" w14:textId="77777777" w:rsidR="006646DA" w:rsidRPr="00783F33" w:rsidRDefault="000C26B5" w:rsidP="00F52773">
      <w:pPr>
        <w:snapToGrid w:val="0"/>
        <w:spacing w:line="360" w:lineRule="auto"/>
        <w:ind w:firstLineChars="1149" w:firstLine="2758"/>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Pi=Ci/Csi</w:t>
      </w:r>
    </w:p>
    <w:p w14:paraId="315520D9"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对于评价标准为区间值的水质因子（如</w:t>
      </w:r>
      <w:r w:rsidRPr="00783F33">
        <w:rPr>
          <w:rFonts w:ascii="Times New Roman" w:eastAsiaTheme="minorEastAsia"/>
          <w:color w:val="000000" w:themeColor="text1"/>
          <w:kern w:val="2"/>
          <w:sz w:val="24"/>
          <w:szCs w:val="20"/>
        </w:rPr>
        <w:t>pH</w:t>
      </w:r>
      <w:r w:rsidRPr="00783F33">
        <w:rPr>
          <w:rFonts w:ascii="Times New Roman" w:eastAsiaTheme="minorEastAsia"/>
          <w:color w:val="000000" w:themeColor="text1"/>
          <w:kern w:val="2"/>
          <w:sz w:val="24"/>
          <w:szCs w:val="20"/>
        </w:rPr>
        <w:t>值）其标准指数计算公式：</w:t>
      </w:r>
    </w:p>
    <w:p w14:paraId="29DA057E" w14:textId="77777777" w:rsidR="006646DA" w:rsidRPr="00783F33" w:rsidRDefault="000C26B5" w:rsidP="00F52773">
      <w:pPr>
        <w:snapToGrid w:val="0"/>
        <w:spacing w:line="360" w:lineRule="auto"/>
        <w:ind w:firstLineChars="1149" w:firstLine="2758"/>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object w:dxaOrig="2925" w:dyaOrig="690" w14:anchorId="2F3EB9B8">
          <v:shape id="_x0000_i1026" type="#_x0000_t75" style="width:147.35pt;height:36pt" o:ole="" fillcolor="#000005">
            <v:imagedata r:id="rId39" o:title=""/>
          </v:shape>
          <o:OLEObject Type="Embed" ProgID="Equation.3" ShapeID="_x0000_i1026" DrawAspect="Content" ObjectID="_1844247599" r:id="rId40"/>
        </w:object>
      </w:r>
    </w:p>
    <w:p w14:paraId="2C117264" w14:textId="77777777" w:rsidR="006646DA" w:rsidRPr="00783F33" w:rsidRDefault="006646DA" w:rsidP="00F52773">
      <w:pPr>
        <w:snapToGrid w:val="0"/>
        <w:spacing w:line="360" w:lineRule="auto"/>
        <w:ind w:firstLineChars="1149" w:firstLine="2758"/>
        <w:jc w:val="both"/>
        <w:rPr>
          <w:rFonts w:ascii="Times New Roman" w:eastAsiaTheme="minorEastAsia"/>
          <w:color w:val="000000" w:themeColor="text1"/>
          <w:kern w:val="2"/>
          <w:sz w:val="24"/>
          <w:szCs w:val="24"/>
        </w:rPr>
      </w:pPr>
    </w:p>
    <w:p w14:paraId="345E21F9" w14:textId="77777777" w:rsidR="006646DA" w:rsidRPr="00783F33" w:rsidRDefault="000C26B5" w:rsidP="00F52773">
      <w:pPr>
        <w:snapToGrid w:val="0"/>
        <w:spacing w:line="360" w:lineRule="auto"/>
        <w:ind w:firstLineChars="1149" w:firstLine="2758"/>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object w:dxaOrig="2925" w:dyaOrig="690" w14:anchorId="14678596">
          <v:shape id="_x0000_i1027" type="#_x0000_t75" style="width:147.35pt;height:36pt" o:ole="" fillcolor="#000005">
            <v:imagedata r:id="rId41" o:title=""/>
          </v:shape>
          <o:OLEObject Type="Embed" ProgID="Equation.3" ShapeID="_x0000_i1027" DrawAspect="Content" ObjectID="_1844247600" r:id="rId42"/>
        </w:object>
      </w:r>
    </w:p>
    <w:p w14:paraId="1A4A176A"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式中：</w:t>
      </w:r>
      <w:r w:rsidRPr="00783F33">
        <w:rPr>
          <w:rFonts w:ascii="Times New Roman" w:eastAsiaTheme="minorEastAsia"/>
          <w:color w:val="000000" w:themeColor="text1"/>
          <w:kern w:val="2"/>
          <w:sz w:val="24"/>
          <w:szCs w:val="24"/>
        </w:rPr>
        <w:t>Pi–</w:t>
      </w:r>
      <w:r w:rsidRPr="00783F33">
        <w:rPr>
          <w:rFonts w:ascii="Times New Roman" w:eastAsiaTheme="minorEastAsia"/>
          <w:color w:val="000000" w:themeColor="text1"/>
          <w:kern w:val="2"/>
          <w:sz w:val="24"/>
          <w:szCs w:val="24"/>
        </w:rPr>
        <w:t>第</w:t>
      </w:r>
      <w:r w:rsidRPr="00783F33">
        <w:rPr>
          <w:rFonts w:ascii="Times New Roman" w:eastAsiaTheme="minorEastAsia"/>
          <w:color w:val="000000" w:themeColor="text1"/>
          <w:kern w:val="2"/>
          <w:sz w:val="24"/>
          <w:szCs w:val="24"/>
        </w:rPr>
        <w:t>i</w:t>
      </w:r>
      <w:proofErr w:type="gramStart"/>
      <w:r w:rsidRPr="00783F33">
        <w:rPr>
          <w:rFonts w:ascii="Times New Roman" w:eastAsiaTheme="minorEastAsia"/>
          <w:color w:val="000000" w:themeColor="text1"/>
          <w:kern w:val="2"/>
          <w:sz w:val="24"/>
          <w:szCs w:val="24"/>
        </w:rPr>
        <w:t>个</w:t>
      </w:r>
      <w:proofErr w:type="gramEnd"/>
      <w:r w:rsidRPr="00783F33">
        <w:rPr>
          <w:rFonts w:ascii="Times New Roman" w:eastAsiaTheme="minorEastAsia"/>
          <w:color w:val="000000" w:themeColor="text1"/>
          <w:kern w:val="2"/>
          <w:sz w:val="24"/>
          <w:szCs w:val="24"/>
        </w:rPr>
        <w:t>水质因子的标准指数，量纲为</w:t>
      </w:r>
      <w:r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w:t>
      </w:r>
    </w:p>
    <w:p w14:paraId="2770FBB3"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Ci--</w:t>
      </w:r>
      <w:r w:rsidRPr="00783F33">
        <w:rPr>
          <w:rFonts w:ascii="Times New Roman" w:eastAsiaTheme="minorEastAsia"/>
          <w:color w:val="000000" w:themeColor="text1"/>
          <w:kern w:val="2"/>
          <w:sz w:val="24"/>
          <w:szCs w:val="24"/>
        </w:rPr>
        <w:t>第</w:t>
      </w:r>
      <w:r w:rsidRPr="00783F33">
        <w:rPr>
          <w:rFonts w:ascii="Times New Roman" w:eastAsiaTheme="minorEastAsia"/>
          <w:color w:val="000000" w:themeColor="text1"/>
          <w:kern w:val="2"/>
          <w:sz w:val="24"/>
          <w:szCs w:val="24"/>
        </w:rPr>
        <w:t>i</w:t>
      </w:r>
      <w:proofErr w:type="gramStart"/>
      <w:r w:rsidRPr="00783F33">
        <w:rPr>
          <w:rFonts w:ascii="Times New Roman" w:eastAsiaTheme="minorEastAsia"/>
          <w:color w:val="000000" w:themeColor="text1"/>
          <w:kern w:val="2"/>
          <w:sz w:val="24"/>
          <w:szCs w:val="24"/>
        </w:rPr>
        <w:t>个</w:t>
      </w:r>
      <w:proofErr w:type="gramEnd"/>
      <w:r w:rsidRPr="00783F33">
        <w:rPr>
          <w:rFonts w:ascii="Times New Roman" w:eastAsiaTheme="minorEastAsia"/>
          <w:color w:val="000000" w:themeColor="text1"/>
          <w:kern w:val="2"/>
          <w:sz w:val="24"/>
          <w:szCs w:val="24"/>
        </w:rPr>
        <w:t>水质因子的监测质量浓度值（</w:t>
      </w:r>
      <w:r w:rsidRPr="00783F33">
        <w:rPr>
          <w:rFonts w:ascii="Times New Roman" w:eastAsiaTheme="minorEastAsia"/>
          <w:color w:val="000000" w:themeColor="text1"/>
          <w:kern w:val="2"/>
          <w:sz w:val="24"/>
          <w:szCs w:val="24"/>
        </w:rPr>
        <w:t>mg/L</w:t>
      </w:r>
      <w:r w:rsidRPr="00783F33">
        <w:rPr>
          <w:rFonts w:ascii="Times New Roman" w:eastAsiaTheme="minorEastAsia"/>
          <w:color w:val="000000" w:themeColor="text1"/>
          <w:kern w:val="2"/>
          <w:sz w:val="24"/>
          <w:szCs w:val="24"/>
        </w:rPr>
        <w:t>）；</w:t>
      </w:r>
    </w:p>
    <w:p w14:paraId="3474D2BA"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Csi--</w:t>
      </w:r>
      <w:r w:rsidRPr="00783F33">
        <w:rPr>
          <w:rFonts w:ascii="Times New Roman" w:eastAsiaTheme="minorEastAsia"/>
          <w:color w:val="000000" w:themeColor="text1"/>
          <w:kern w:val="2"/>
          <w:sz w:val="24"/>
          <w:szCs w:val="24"/>
        </w:rPr>
        <w:t>第</w:t>
      </w:r>
      <w:r w:rsidRPr="00783F33">
        <w:rPr>
          <w:rFonts w:ascii="Times New Roman" w:eastAsiaTheme="minorEastAsia"/>
          <w:color w:val="000000" w:themeColor="text1"/>
          <w:kern w:val="2"/>
          <w:sz w:val="24"/>
          <w:szCs w:val="24"/>
        </w:rPr>
        <w:t>i</w:t>
      </w:r>
      <w:proofErr w:type="gramStart"/>
      <w:r w:rsidRPr="00783F33">
        <w:rPr>
          <w:rFonts w:ascii="Times New Roman" w:eastAsiaTheme="minorEastAsia"/>
          <w:color w:val="000000" w:themeColor="text1"/>
          <w:kern w:val="2"/>
          <w:sz w:val="24"/>
          <w:szCs w:val="24"/>
        </w:rPr>
        <w:t>个</w:t>
      </w:r>
      <w:proofErr w:type="gramEnd"/>
      <w:r w:rsidRPr="00783F33">
        <w:rPr>
          <w:rFonts w:ascii="Times New Roman" w:eastAsiaTheme="minorEastAsia"/>
          <w:color w:val="000000" w:themeColor="text1"/>
          <w:kern w:val="2"/>
          <w:sz w:val="24"/>
          <w:szCs w:val="24"/>
        </w:rPr>
        <w:t>水质因子的标准质量浓度值（</w:t>
      </w:r>
      <w:r w:rsidRPr="00783F33">
        <w:rPr>
          <w:rFonts w:ascii="Times New Roman" w:eastAsiaTheme="minorEastAsia"/>
          <w:color w:val="000000" w:themeColor="text1"/>
          <w:kern w:val="2"/>
          <w:sz w:val="24"/>
          <w:szCs w:val="24"/>
        </w:rPr>
        <w:t>mg/L</w:t>
      </w:r>
      <w:r w:rsidRPr="00783F33">
        <w:rPr>
          <w:rFonts w:ascii="Times New Roman" w:eastAsiaTheme="minorEastAsia"/>
          <w:color w:val="000000" w:themeColor="text1"/>
          <w:kern w:val="2"/>
          <w:sz w:val="24"/>
          <w:szCs w:val="24"/>
        </w:rPr>
        <w:t>）；</w:t>
      </w:r>
    </w:p>
    <w:p w14:paraId="00C4F51A"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iCs/>
          <w:color w:val="000000" w:themeColor="text1"/>
          <w:kern w:val="2"/>
          <w:sz w:val="24"/>
          <w:szCs w:val="24"/>
        </w:rPr>
        <w:lastRenderedPageBreak/>
        <w:t>pH</w:t>
      </w:r>
      <w:r w:rsidRPr="00783F33">
        <w:rPr>
          <w:rFonts w:ascii="Times New Roman" w:eastAsiaTheme="minorEastAsia"/>
          <w:iCs/>
          <w:color w:val="000000" w:themeColor="text1"/>
          <w:kern w:val="2"/>
          <w:sz w:val="24"/>
          <w:szCs w:val="24"/>
          <w:vertAlign w:val="subscript"/>
        </w:rPr>
        <w:t>sd</w:t>
      </w:r>
      <w:r w:rsidRPr="00783F33">
        <w:rPr>
          <w:rFonts w:ascii="Times New Roman" w:eastAsiaTheme="minorEastAsia"/>
          <w:color w:val="000000" w:themeColor="text1"/>
          <w:kern w:val="2"/>
          <w:sz w:val="24"/>
          <w:szCs w:val="24"/>
        </w:rPr>
        <w:t>—pH</w:t>
      </w:r>
      <w:proofErr w:type="gramStart"/>
      <w:r w:rsidRPr="00783F33">
        <w:rPr>
          <w:rFonts w:ascii="Times New Roman" w:eastAsiaTheme="minorEastAsia"/>
          <w:color w:val="000000" w:themeColor="text1"/>
          <w:kern w:val="2"/>
          <w:sz w:val="24"/>
          <w:szCs w:val="24"/>
        </w:rPr>
        <w:t>值标准</w:t>
      </w:r>
      <w:proofErr w:type="gramEnd"/>
      <w:r w:rsidRPr="00783F33">
        <w:rPr>
          <w:rFonts w:ascii="Times New Roman" w:eastAsiaTheme="minorEastAsia"/>
          <w:color w:val="000000" w:themeColor="text1"/>
          <w:kern w:val="2"/>
          <w:sz w:val="24"/>
          <w:szCs w:val="24"/>
        </w:rPr>
        <w:t>规定的下限值；</w:t>
      </w:r>
    </w:p>
    <w:p w14:paraId="1EFB9D85"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iCs/>
          <w:color w:val="000000" w:themeColor="text1"/>
          <w:kern w:val="2"/>
          <w:sz w:val="24"/>
          <w:szCs w:val="24"/>
        </w:rPr>
        <w:t>pH</w:t>
      </w:r>
      <w:r w:rsidRPr="00783F33">
        <w:rPr>
          <w:rFonts w:ascii="Times New Roman" w:eastAsiaTheme="minorEastAsia"/>
          <w:iCs/>
          <w:color w:val="000000" w:themeColor="text1"/>
          <w:kern w:val="2"/>
          <w:sz w:val="24"/>
          <w:szCs w:val="24"/>
          <w:vertAlign w:val="subscript"/>
        </w:rPr>
        <w:t>su</w:t>
      </w:r>
      <w:r w:rsidRPr="00783F33">
        <w:rPr>
          <w:rFonts w:ascii="Times New Roman" w:eastAsiaTheme="minorEastAsia"/>
          <w:color w:val="000000" w:themeColor="text1"/>
          <w:kern w:val="2"/>
          <w:sz w:val="24"/>
          <w:szCs w:val="24"/>
        </w:rPr>
        <w:t>--pH</w:t>
      </w:r>
      <w:proofErr w:type="gramStart"/>
      <w:r w:rsidRPr="00783F33">
        <w:rPr>
          <w:rFonts w:ascii="Times New Roman" w:eastAsiaTheme="minorEastAsia"/>
          <w:color w:val="000000" w:themeColor="text1"/>
          <w:kern w:val="2"/>
          <w:sz w:val="24"/>
          <w:szCs w:val="24"/>
        </w:rPr>
        <w:t>值标准</w:t>
      </w:r>
      <w:proofErr w:type="gramEnd"/>
      <w:r w:rsidRPr="00783F33">
        <w:rPr>
          <w:rFonts w:ascii="Times New Roman" w:eastAsiaTheme="minorEastAsia"/>
          <w:color w:val="000000" w:themeColor="text1"/>
          <w:kern w:val="2"/>
          <w:sz w:val="24"/>
          <w:szCs w:val="24"/>
        </w:rPr>
        <w:t>规定的上限值。</w:t>
      </w:r>
    </w:p>
    <w:p w14:paraId="35D6BE33"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4"/>
        </w:rPr>
        <w:t>水质参数的标准指数</w:t>
      </w:r>
      <w:r w:rsidRPr="00783F33">
        <w:rPr>
          <w:rFonts w:ascii="Times New Roman" w:eastAsiaTheme="minorEastAsia"/>
          <w:color w:val="000000" w:themeColor="text1"/>
          <w:kern w:val="2"/>
          <w:sz w:val="24"/>
          <w:szCs w:val="24"/>
        </w:rPr>
        <w:t>&gt;1</w:t>
      </w:r>
      <w:r w:rsidRPr="00783F33">
        <w:rPr>
          <w:rFonts w:ascii="Times New Roman" w:eastAsiaTheme="minorEastAsia"/>
          <w:color w:val="000000" w:themeColor="text1"/>
          <w:kern w:val="2"/>
          <w:sz w:val="24"/>
          <w:szCs w:val="24"/>
        </w:rPr>
        <w:t>，表明该水质参数超过了规定的水质标准，已经不能满足使用要求。</w:t>
      </w:r>
    </w:p>
    <w:p w14:paraId="0A4B896D"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w:t>
      </w:r>
      <w:r w:rsidRPr="00783F33">
        <w:rPr>
          <w:rFonts w:ascii="Times New Roman" w:eastAsiaTheme="minorEastAsia"/>
          <w:color w:val="000000" w:themeColor="text1"/>
          <w:kern w:val="2"/>
          <w:sz w:val="24"/>
          <w:szCs w:val="20"/>
        </w:rPr>
        <w:t>4</w:t>
      </w:r>
      <w:r w:rsidRPr="00783F33">
        <w:rPr>
          <w:rFonts w:ascii="Times New Roman" w:eastAsiaTheme="minorEastAsia"/>
          <w:color w:val="000000" w:themeColor="text1"/>
          <w:kern w:val="2"/>
          <w:sz w:val="24"/>
          <w:szCs w:val="20"/>
        </w:rPr>
        <w:t>）评价结果及分析</w:t>
      </w:r>
    </w:p>
    <w:p w14:paraId="0EE3E322"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0"/>
        </w:rPr>
      </w:pPr>
      <w:r w:rsidRPr="00783F33">
        <w:rPr>
          <w:rFonts w:ascii="Times New Roman" w:eastAsiaTheme="minorEastAsia"/>
          <w:color w:val="000000" w:themeColor="text1"/>
          <w:kern w:val="2"/>
          <w:sz w:val="24"/>
          <w:szCs w:val="20"/>
        </w:rPr>
        <w:t>单项污染指数计算结果见表</w:t>
      </w:r>
      <w:r w:rsidRPr="00783F33">
        <w:rPr>
          <w:rFonts w:ascii="Times New Roman" w:eastAsiaTheme="minorEastAsia"/>
          <w:color w:val="000000" w:themeColor="text1"/>
          <w:kern w:val="2"/>
          <w:sz w:val="24"/>
          <w:szCs w:val="20"/>
        </w:rPr>
        <w:t>4-2-</w:t>
      </w:r>
      <w:r w:rsidR="000D46DA" w:rsidRPr="00783F33">
        <w:rPr>
          <w:rFonts w:ascii="Times New Roman" w:eastAsiaTheme="minorEastAsia"/>
          <w:color w:val="000000" w:themeColor="text1"/>
          <w:kern w:val="2"/>
          <w:sz w:val="24"/>
          <w:szCs w:val="20"/>
        </w:rPr>
        <w:t>8</w:t>
      </w:r>
      <w:r w:rsidRPr="00783F33">
        <w:rPr>
          <w:rFonts w:ascii="Times New Roman" w:eastAsiaTheme="minorEastAsia"/>
          <w:color w:val="000000" w:themeColor="text1"/>
          <w:kern w:val="2"/>
          <w:sz w:val="24"/>
          <w:szCs w:val="20"/>
        </w:rPr>
        <w:t>。</w:t>
      </w:r>
    </w:p>
    <w:p w14:paraId="578D3C3C" w14:textId="77777777" w:rsidR="006646DA" w:rsidRPr="00783F33" w:rsidRDefault="000C26B5" w:rsidP="00F52773">
      <w:pPr>
        <w:snapToGrid w:val="0"/>
        <w:spacing w:line="360" w:lineRule="auto"/>
        <w:jc w:val="center"/>
        <w:rPr>
          <w:rFonts w:ascii="Times New Roman" w:eastAsiaTheme="minorEastAsia"/>
          <w:b/>
          <w:color w:val="000000" w:themeColor="text1"/>
          <w:kern w:val="2"/>
          <w:sz w:val="24"/>
          <w:szCs w:val="20"/>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12248C" w:rsidRPr="00783F33">
        <w:rPr>
          <w:rFonts w:ascii="Times New Roman" w:eastAsiaTheme="minorEastAsia"/>
          <w:b/>
          <w:bCs/>
          <w:color w:val="000000" w:themeColor="text1"/>
          <w:sz w:val="24"/>
          <w:szCs w:val="28"/>
        </w:rPr>
        <w:t>8</w:t>
      </w:r>
      <w:r w:rsidRPr="00783F33">
        <w:rPr>
          <w:rFonts w:ascii="Times New Roman" w:eastAsiaTheme="minorEastAsia"/>
          <w:b/>
          <w:bCs/>
          <w:color w:val="000000" w:themeColor="text1"/>
          <w:sz w:val="24"/>
          <w:szCs w:val="28"/>
        </w:rPr>
        <w:t>地下水水质单项污染指数计算结果</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45"/>
        <w:gridCol w:w="2185"/>
        <w:gridCol w:w="1346"/>
        <w:gridCol w:w="1220"/>
        <w:gridCol w:w="1352"/>
        <w:gridCol w:w="1474"/>
      </w:tblGrid>
      <w:tr w:rsidR="006208A8" w:rsidRPr="00783F33" w14:paraId="30C2A391" w14:textId="77777777" w:rsidTr="0042016A">
        <w:trPr>
          <w:jc w:val="center"/>
        </w:trPr>
        <w:tc>
          <w:tcPr>
            <w:tcW w:w="554" w:type="pct"/>
            <w:vAlign w:val="center"/>
          </w:tcPr>
          <w:p w14:paraId="604C9C11" w14:textId="77777777" w:rsidR="00FD711F" w:rsidRPr="00783F33" w:rsidRDefault="00FD711F" w:rsidP="007E51F5">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1282" w:type="pct"/>
            <w:vAlign w:val="center"/>
          </w:tcPr>
          <w:p w14:paraId="760C22F2" w14:textId="77777777" w:rsidR="00FD711F" w:rsidRPr="00783F33" w:rsidRDefault="00FD711F" w:rsidP="007E51F5">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790" w:type="pct"/>
            <w:vAlign w:val="center"/>
          </w:tcPr>
          <w:p w14:paraId="4AA597E6" w14:textId="77777777" w:rsidR="00FD711F" w:rsidRPr="00783F33" w:rsidRDefault="00FD711F" w:rsidP="007E51F5">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w:t>
            </w:r>
            <w:r w:rsidRPr="00783F33">
              <w:rPr>
                <w:rFonts w:ascii="Times New Roman" w:eastAsiaTheme="minorEastAsia"/>
                <w:color w:val="000000" w:themeColor="text1"/>
                <w:kern w:val="2"/>
                <w:sz w:val="21"/>
                <w:szCs w:val="21"/>
              </w:rPr>
              <w:t>厂址上游</w:t>
            </w:r>
          </w:p>
        </w:tc>
        <w:tc>
          <w:tcPr>
            <w:tcW w:w="716" w:type="pct"/>
            <w:vAlign w:val="center"/>
          </w:tcPr>
          <w:p w14:paraId="4DC1214E" w14:textId="77777777" w:rsidR="00FD711F" w:rsidRPr="00783F33" w:rsidRDefault="00FD711F" w:rsidP="007E51F5">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2#</w:t>
            </w:r>
            <w:r w:rsidRPr="00783F33">
              <w:rPr>
                <w:rFonts w:ascii="Times New Roman" w:eastAsiaTheme="minorEastAsia"/>
                <w:color w:val="000000" w:themeColor="text1"/>
                <w:kern w:val="2"/>
                <w:sz w:val="21"/>
                <w:szCs w:val="21"/>
              </w:rPr>
              <w:t>厂址内</w:t>
            </w:r>
          </w:p>
        </w:tc>
        <w:tc>
          <w:tcPr>
            <w:tcW w:w="793" w:type="pct"/>
            <w:vAlign w:val="center"/>
          </w:tcPr>
          <w:p w14:paraId="05278382" w14:textId="77777777" w:rsidR="00FD711F" w:rsidRPr="00783F33" w:rsidRDefault="00FD711F" w:rsidP="007E51F5">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3#</w:t>
            </w:r>
            <w:r w:rsidRPr="00783F33">
              <w:rPr>
                <w:rFonts w:ascii="Times New Roman" w:eastAsiaTheme="minorEastAsia"/>
                <w:color w:val="000000" w:themeColor="text1"/>
                <w:kern w:val="2"/>
                <w:sz w:val="21"/>
                <w:szCs w:val="21"/>
              </w:rPr>
              <w:t>厂址内</w:t>
            </w:r>
          </w:p>
        </w:tc>
        <w:tc>
          <w:tcPr>
            <w:tcW w:w="865" w:type="pct"/>
            <w:vAlign w:val="center"/>
          </w:tcPr>
          <w:p w14:paraId="57ECC15B" w14:textId="77777777" w:rsidR="00FD711F" w:rsidRPr="00783F33" w:rsidRDefault="00FD711F" w:rsidP="007E51F5">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w:t>
            </w:r>
            <w:r w:rsidRPr="00783F33">
              <w:rPr>
                <w:rFonts w:ascii="Times New Roman" w:eastAsiaTheme="minorEastAsia"/>
                <w:color w:val="000000" w:themeColor="text1"/>
                <w:kern w:val="2"/>
                <w:sz w:val="21"/>
                <w:szCs w:val="21"/>
              </w:rPr>
              <w:t>厂区内水井</w:t>
            </w:r>
          </w:p>
        </w:tc>
      </w:tr>
      <w:tr w:rsidR="006208A8" w:rsidRPr="00783F33" w14:paraId="034AEA5B" w14:textId="77777777" w:rsidTr="00E804DC">
        <w:trPr>
          <w:jc w:val="center"/>
        </w:trPr>
        <w:tc>
          <w:tcPr>
            <w:tcW w:w="554" w:type="pct"/>
            <w:vAlign w:val="center"/>
          </w:tcPr>
          <w:p w14:paraId="3609AD8B" w14:textId="5187D82C"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1282" w:type="pct"/>
            <w:vAlign w:val="center"/>
          </w:tcPr>
          <w:p w14:paraId="2C538C5B" w14:textId="4903A24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pH</w:t>
            </w:r>
          </w:p>
        </w:tc>
        <w:tc>
          <w:tcPr>
            <w:tcW w:w="790" w:type="pct"/>
            <w:vAlign w:val="bottom"/>
          </w:tcPr>
          <w:p w14:paraId="1C3C5740" w14:textId="2836624E"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0.333333</w:t>
            </w:r>
          </w:p>
        </w:tc>
        <w:tc>
          <w:tcPr>
            <w:tcW w:w="716" w:type="pct"/>
            <w:vAlign w:val="bottom"/>
          </w:tcPr>
          <w:p w14:paraId="51EC0412" w14:textId="6A87520F"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0.066667</w:t>
            </w:r>
          </w:p>
        </w:tc>
        <w:tc>
          <w:tcPr>
            <w:tcW w:w="793" w:type="pct"/>
            <w:vAlign w:val="bottom"/>
          </w:tcPr>
          <w:p w14:paraId="66650DDD" w14:textId="6866904B"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0.533333</w:t>
            </w:r>
          </w:p>
        </w:tc>
        <w:tc>
          <w:tcPr>
            <w:tcW w:w="865" w:type="pct"/>
            <w:vAlign w:val="bottom"/>
          </w:tcPr>
          <w:p w14:paraId="4DD1C3A2" w14:textId="28DD73F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0.6</w:t>
            </w:r>
          </w:p>
        </w:tc>
      </w:tr>
      <w:tr w:rsidR="006208A8" w:rsidRPr="00783F33" w14:paraId="350227E5" w14:textId="77777777" w:rsidTr="00E804DC">
        <w:trPr>
          <w:jc w:val="center"/>
        </w:trPr>
        <w:tc>
          <w:tcPr>
            <w:tcW w:w="554" w:type="pct"/>
            <w:vAlign w:val="center"/>
          </w:tcPr>
          <w:p w14:paraId="6C0D69FE" w14:textId="31645072"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1282" w:type="pct"/>
            <w:vAlign w:val="center"/>
          </w:tcPr>
          <w:p w14:paraId="59A8134F" w14:textId="6C2F3EB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总硬度</w:t>
            </w:r>
          </w:p>
        </w:tc>
        <w:tc>
          <w:tcPr>
            <w:tcW w:w="790" w:type="pct"/>
            <w:vAlign w:val="bottom"/>
          </w:tcPr>
          <w:p w14:paraId="1FF9ACF8" w14:textId="4E2E8F7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0.344444</w:t>
            </w:r>
          </w:p>
        </w:tc>
        <w:tc>
          <w:tcPr>
            <w:tcW w:w="716" w:type="pct"/>
            <w:vAlign w:val="bottom"/>
          </w:tcPr>
          <w:p w14:paraId="486D75D1" w14:textId="017F5D6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0.582222</w:t>
            </w:r>
          </w:p>
        </w:tc>
        <w:tc>
          <w:tcPr>
            <w:tcW w:w="793" w:type="pct"/>
            <w:vAlign w:val="bottom"/>
          </w:tcPr>
          <w:p w14:paraId="2A4DB6F5" w14:textId="3EDC3FA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0.477778</w:t>
            </w:r>
          </w:p>
        </w:tc>
        <w:tc>
          <w:tcPr>
            <w:tcW w:w="865" w:type="pct"/>
            <w:vAlign w:val="bottom"/>
          </w:tcPr>
          <w:p w14:paraId="02709B4A" w14:textId="097B6314"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0.393333</w:t>
            </w:r>
          </w:p>
        </w:tc>
      </w:tr>
      <w:tr w:rsidR="006208A8" w:rsidRPr="00783F33" w14:paraId="7775CD2E" w14:textId="77777777" w:rsidTr="00E804DC">
        <w:trPr>
          <w:jc w:val="center"/>
        </w:trPr>
        <w:tc>
          <w:tcPr>
            <w:tcW w:w="554" w:type="pct"/>
            <w:vAlign w:val="center"/>
          </w:tcPr>
          <w:p w14:paraId="2EC15702" w14:textId="71BDAC38"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1282" w:type="pct"/>
            <w:vAlign w:val="center"/>
          </w:tcPr>
          <w:p w14:paraId="4A33B7E6" w14:textId="4548D36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溶解性总固体</w:t>
            </w:r>
          </w:p>
        </w:tc>
        <w:tc>
          <w:tcPr>
            <w:tcW w:w="790" w:type="pct"/>
            <w:vAlign w:val="bottom"/>
          </w:tcPr>
          <w:p w14:paraId="3D22DA08" w14:textId="2C99A02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0.332</w:t>
            </w:r>
          </w:p>
        </w:tc>
        <w:tc>
          <w:tcPr>
            <w:tcW w:w="716" w:type="pct"/>
            <w:vAlign w:val="bottom"/>
          </w:tcPr>
          <w:p w14:paraId="7D1338D3" w14:textId="2A1094A5"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0.526</w:t>
            </w:r>
          </w:p>
        </w:tc>
        <w:tc>
          <w:tcPr>
            <w:tcW w:w="793" w:type="pct"/>
            <w:vAlign w:val="bottom"/>
          </w:tcPr>
          <w:p w14:paraId="6577E146" w14:textId="39B7FEA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0.472</w:t>
            </w:r>
          </w:p>
        </w:tc>
        <w:tc>
          <w:tcPr>
            <w:tcW w:w="865" w:type="pct"/>
            <w:vAlign w:val="bottom"/>
          </w:tcPr>
          <w:p w14:paraId="430A268D" w14:textId="63DCCAC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0.285</w:t>
            </w:r>
          </w:p>
        </w:tc>
      </w:tr>
      <w:tr w:rsidR="006208A8" w:rsidRPr="00783F33" w14:paraId="070ADCC5" w14:textId="77777777" w:rsidTr="00E804DC">
        <w:trPr>
          <w:jc w:val="center"/>
        </w:trPr>
        <w:tc>
          <w:tcPr>
            <w:tcW w:w="554" w:type="pct"/>
            <w:vAlign w:val="center"/>
          </w:tcPr>
          <w:p w14:paraId="7D4D555E" w14:textId="406F6B65"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1282" w:type="pct"/>
            <w:vAlign w:val="center"/>
          </w:tcPr>
          <w:p w14:paraId="1AD0FA80" w14:textId="4B39160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硫酸盐</w:t>
            </w:r>
          </w:p>
        </w:tc>
        <w:tc>
          <w:tcPr>
            <w:tcW w:w="790" w:type="pct"/>
            <w:vAlign w:val="bottom"/>
          </w:tcPr>
          <w:p w14:paraId="5E26C402" w14:textId="5B2FDF7F"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w:t>
            </w:r>
          </w:p>
        </w:tc>
        <w:tc>
          <w:tcPr>
            <w:tcW w:w="716" w:type="pct"/>
            <w:vAlign w:val="bottom"/>
          </w:tcPr>
          <w:p w14:paraId="103A73D2" w14:textId="05ECB3E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0.304</w:t>
            </w:r>
          </w:p>
        </w:tc>
        <w:tc>
          <w:tcPr>
            <w:tcW w:w="793" w:type="pct"/>
            <w:vAlign w:val="bottom"/>
          </w:tcPr>
          <w:p w14:paraId="2D79F2C4" w14:textId="5FCE642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0.32</w:t>
            </w:r>
          </w:p>
        </w:tc>
        <w:tc>
          <w:tcPr>
            <w:tcW w:w="865" w:type="pct"/>
            <w:vAlign w:val="bottom"/>
          </w:tcPr>
          <w:p w14:paraId="3A631AE0" w14:textId="6B0A991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w:t>
            </w:r>
          </w:p>
        </w:tc>
      </w:tr>
      <w:tr w:rsidR="006208A8" w:rsidRPr="00783F33" w14:paraId="76D2F5C9" w14:textId="77777777" w:rsidTr="00E804DC">
        <w:trPr>
          <w:jc w:val="center"/>
        </w:trPr>
        <w:tc>
          <w:tcPr>
            <w:tcW w:w="554" w:type="pct"/>
            <w:vAlign w:val="center"/>
          </w:tcPr>
          <w:p w14:paraId="46C4196E" w14:textId="40D7E81D"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1282" w:type="pct"/>
            <w:vAlign w:val="center"/>
          </w:tcPr>
          <w:p w14:paraId="6C105CB6" w14:textId="66206035"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氯化物</w:t>
            </w:r>
          </w:p>
        </w:tc>
        <w:tc>
          <w:tcPr>
            <w:tcW w:w="790" w:type="pct"/>
            <w:vAlign w:val="bottom"/>
          </w:tcPr>
          <w:p w14:paraId="4AC1A475" w14:textId="46C735D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0.232</w:t>
            </w:r>
          </w:p>
        </w:tc>
        <w:tc>
          <w:tcPr>
            <w:tcW w:w="716" w:type="pct"/>
            <w:vAlign w:val="bottom"/>
          </w:tcPr>
          <w:p w14:paraId="01CEFD8A" w14:textId="5F48C9E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0.212</w:t>
            </w:r>
          </w:p>
        </w:tc>
        <w:tc>
          <w:tcPr>
            <w:tcW w:w="793" w:type="pct"/>
            <w:vAlign w:val="bottom"/>
          </w:tcPr>
          <w:p w14:paraId="7CE15339" w14:textId="1E34EE7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0.164</w:t>
            </w:r>
          </w:p>
        </w:tc>
        <w:tc>
          <w:tcPr>
            <w:tcW w:w="865" w:type="pct"/>
            <w:vAlign w:val="bottom"/>
          </w:tcPr>
          <w:p w14:paraId="6B42A579" w14:textId="6F09ED3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0.208</w:t>
            </w:r>
          </w:p>
        </w:tc>
      </w:tr>
      <w:tr w:rsidR="006208A8" w:rsidRPr="00783F33" w14:paraId="3524A00D" w14:textId="77777777" w:rsidTr="00E804DC">
        <w:trPr>
          <w:jc w:val="center"/>
        </w:trPr>
        <w:tc>
          <w:tcPr>
            <w:tcW w:w="554" w:type="pct"/>
            <w:vAlign w:val="center"/>
          </w:tcPr>
          <w:p w14:paraId="162C1057" w14:textId="4235F969"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p>
        </w:tc>
        <w:tc>
          <w:tcPr>
            <w:tcW w:w="1282" w:type="pct"/>
            <w:vAlign w:val="center"/>
          </w:tcPr>
          <w:p w14:paraId="337B97DF" w14:textId="4FAEA54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铁</w:t>
            </w:r>
          </w:p>
        </w:tc>
        <w:tc>
          <w:tcPr>
            <w:tcW w:w="790" w:type="pct"/>
            <w:vAlign w:val="bottom"/>
          </w:tcPr>
          <w:p w14:paraId="277E1DAE" w14:textId="6B98DC4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c>
          <w:tcPr>
            <w:tcW w:w="716" w:type="pct"/>
            <w:vAlign w:val="bottom"/>
          </w:tcPr>
          <w:p w14:paraId="2C45639E" w14:textId="7C97982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c>
          <w:tcPr>
            <w:tcW w:w="793" w:type="pct"/>
            <w:vAlign w:val="bottom"/>
          </w:tcPr>
          <w:p w14:paraId="7D0B8235" w14:textId="7DB90D5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c>
          <w:tcPr>
            <w:tcW w:w="865" w:type="pct"/>
            <w:vAlign w:val="bottom"/>
          </w:tcPr>
          <w:p w14:paraId="3D8F14FA" w14:textId="746C338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r>
      <w:tr w:rsidR="006208A8" w:rsidRPr="00783F33" w14:paraId="76A4F252" w14:textId="77777777" w:rsidTr="00E804DC">
        <w:trPr>
          <w:jc w:val="center"/>
        </w:trPr>
        <w:tc>
          <w:tcPr>
            <w:tcW w:w="554" w:type="pct"/>
            <w:vAlign w:val="center"/>
          </w:tcPr>
          <w:p w14:paraId="591CD568" w14:textId="28DEECF3"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p>
        </w:tc>
        <w:tc>
          <w:tcPr>
            <w:tcW w:w="1282" w:type="pct"/>
            <w:vAlign w:val="center"/>
          </w:tcPr>
          <w:p w14:paraId="4233E9F2" w14:textId="07477F2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锰</w:t>
            </w:r>
          </w:p>
        </w:tc>
        <w:tc>
          <w:tcPr>
            <w:tcW w:w="790" w:type="pct"/>
            <w:vAlign w:val="bottom"/>
          </w:tcPr>
          <w:p w14:paraId="5CA2C9B8" w14:textId="34A6B75E"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c>
          <w:tcPr>
            <w:tcW w:w="716" w:type="pct"/>
            <w:vAlign w:val="bottom"/>
          </w:tcPr>
          <w:p w14:paraId="6C218BC1" w14:textId="667C545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c>
          <w:tcPr>
            <w:tcW w:w="793" w:type="pct"/>
            <w:vAlign w:val="bottom"/>
          </w:tcPr>
          <w:p w14:paraId="5DFB6B3D" w14:textId="3E03969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c>
          <w:tcPr>
            <w:tcW w:w="865" w:type="pct"/>
            <w:vAlign w:val="bottom"/>
          </w:tcPr>
          <w:p w14:paraId="114DF461" w14:textId="04C26E1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w:t>
            </w:r>
          </w:p>
        </w:tc>
      </w:tr>
      <w:tr w:rsidR="006208A8" w:rsidRPr="00783F33" w14:paraId="511ED512" w14:textId="77777777" w:rsidTr="00E804DC">
        <w:trPr>
          <w:jc w:val="center"/>
        </w:trPr>
        <w:tc>
          <w:tcPr>
            <w:tcW w:w="554" w:type="pct"/>
            <w:vAlign w:val="center"/>
          </w:tcPr>
          <w:p w14:paraId="30F11FC3" w14:textId="53B6E330"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p>
        </w:tc>
        <w:tc>
          <w:tcPr>
            <w:tcW w:w="1282" w:type="pct"/>
            <w:vAlign w:val="center"/>
          </w:tcPr>
          <w:p w14:paraId="2D5C4BF1" w14:textId="0C19027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挥发</w:t>
            </w:r>
            <w:proofErr w:type="gramStart"/>
            <w:r w:rsidRPr="00783F33">
              <w:rPr>
                <w:rFonts w:ascii="Times New Roman" w:eastAsiaTheme="minorEastAsia"/>
                <w:color w:val="000000" w:themeColor="text1"/>
                <w:sz w:val="21"/>
                <w:szCs w:val="21"/>
              </w:rPr>
              <w:t>酚</w:t>
            </w:r>
            <w:proofErr w:type="gramEnd"/>
          </w:p>
        </w:tc>
        <w:tc>
          <w:tcPr>
            <w:tcW w:w="790" w:type="pct"/>
            <w:vAlign w:val="bottom"/>
          </w:tcPr>
          <w:p w14:paraId="48DA16B2" w14:textId="42FBAA8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0.075</w:t>
            </w:r>
          </w:p>
        </w:tc>
        <w:tc>
          <w:tcPr>
            <w:tcW w:w="716" w:type="pct"/>
            <w:vAlign w:val="bottom"/>
          </w:tcPr>
          <w:p w14:paraId="71A582B4" w14:textId="7A7B906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0.075</w:t>
            </w:r>
          </w:p>
        </w:tc>
        <w:tc>
          <w:tcPr>
            <w:tcW w:w="793" w:type="pct"/>
            <w:vAlign w:val="bottom"/>
          </w:tcPr>
          <w:p w14:paraId="75941DA3" w14:textId="61E1F21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0.075</w:t>
            </w:r>
          </w:p>
        </w:tc>
        <w:tc>
          <w:tcPr>
            <w:tcW w:w="865" w:type="pct"/>
            <w:vAlign w:val="bottom"/>
          </w:tcPr>
          <w:p w14:paraId="4E41E5EF" w14:textId="279A848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0.075</w:t>
            </w:r>
          </w:p>
        </w:tc>
      </w:tr>
      <w:tr w:rsidR="006208A8" w:rsidRPr="00783F33" w14:paraId="48DE371E" w14:textId="77777777" w:rsidTr="00E804DC">
        <w:trPr>
          <w:jc w:val="center"/>
        </w:trPr>
        <w:tc>
          <w:tcPr>
            <w:tcW w:w="554" w:type="pct"/>
            <w:vAlign w:val="center"/>
          </w:tcPr>
          <w:p w14:paraId="26E0E5D0" w14:textId="6F47458C"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w:t>
            </w:r>
          </w:p>
        </w:tc>
        <w:tc>
          <w:tcPr>
            <w:tcW w:w="1282" w:type="pct"/>
            <w:vAlign w:val="center"/>
          </w:tcPr>
          <w:p w14:paraId="1CDD20F9" w14:textId="77C3A840"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耗氧量</w:t>
            </w:r>
          </w:p>
        </w:tc>
        <w:tc>
          <w:tcPr>
            <w:tcW w:w="790" w:type="pct"/>
            <w:vAlign w:val="bottom"/>
          </w:tcPr>
          <w:p w14:paraId="6A46C413" w14:textId="0DD5885F"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0.466667</w:t>
            </w:r>
          </w:p>
        </w:tc>
        <w:tc>
          <w:tcPr>
            <w:tcW w:w="716" w:type="pct"/>
            <w:vAlign w:val="bottom"/>
          </w:tcPr>
          <w:p w14:paraId="37DD0204" w14:textId="6DB3548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0.433333</w:t>
            </w:r>
          </w:p>
        </w:tc>
        <w:tc>
          <w:tcPr>
            <w:tcW w:w="793" w:type="pct"/>
            <w:vAlign w:val="bottom"/>
          </w:tcPr>
          <w:p w14:paraId="34A3299F" w14:textId="7C899EDB"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0.533333</w:t>
            </w:r>
          </w:p>
        </w:tc>
        <w:tc>
          <w:tcPr>
            <w:tcW w:w="865" w:type="pct"/>
            <w:vAlign w:val="bottom"/>
          </w:tcPr>
          <w:p w14:paraId="72808E41" w14:textId="0D84CEA0"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0.466667</w:t>
            </w:r>
          </w:p>
        </w:tc>
      </w:tr>
      <w:tr w:rsidR="006208A8" w:rsidRPr="00783F33" w14:paraId="0516D701" w14:textId="77777777" w:rsidTr="00E804DC">
        <w:trPr>
          <w:jc w:val="center"/>
        </w:trPr>
        <w:tc>
          <w:tcPr>
            <w:tcW w:w="554" w:type="pct"/>
            <w:vAlign w:val="center"/>
          </w:tcPr>
          <w:p w14:paraId="0FF55C22" w14:textId="1CB24183"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1282" w:type="pct"/>
            <w:vAlign w:val="center"/>
          </w:tcPr>
          <w:p w14:paraId="52DC3CD9" w14:textId="675AB9EF"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790" w:type="pct"/>
            <w:vAlign w:val="bottom"/>
          </w:tcPr>
          <w:p w14:paraId="66172905" w14:textId="445B1E4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0.364</w:t>
            </w:r>
          </w:p>
        </w:tc>
        <w:tc>
          <w:tcPr>
            <w:tcW w:w="716" w:type="pct"/>
            <w:vAlign w:val="bottom"/>
          </w:tcPr>
          <w:p w14:paraId="218D9D01" w14:textId="60E10AF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0.074</w:t>
            </w:r>
          </w:p>
        </w:tc>
        <w:tc>
          <w:tcPr>
            <w:tcW w:w="793" w:type="pct"/>
            <w:vAlign w:val="bottom"/>
          </w:tcPr>
          <w:p w14:paraId="50CCF053" w14:textId="18A35CA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0.138</w:t>
            </w:r>
          </w:p>
        </w:tc>
        <w:tc>
          <w:tcPr>
            <w:tcW w:w="865" w:type="pct"/>
            <w:vAlign w:val="bottom"/>
          </w:tcPr>
          <w:p w14:paraId="612C8C7F" w14:textId="3C5B073E"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0.176</w:t>
            </w:r>
          </w:p>
        </w:tc>
      </w:tr>
      <w:tr w:rsidR="006208A8" w:rsidRPr="00783F33" w14:paraId="3EE1853B" w14:textId="77777777" w:rsidTr="00E804DC">
        <w:trPr>
          <w:jc w:val="center"/>
        </w:trPr>
        <w:tc>
          <w:tcPr>
            <w:tcW w:w="554" w:type="pct"/>
            <w:vAlign w:val="center"/>
          </w:tcPr>
          <w:p w14:paraId="5843064C" w14:textId="61CB55C8"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p>
        </w:tc>
        <w:tc>
          <w:tcPr>
            <w:tcW w:w="1282" w:type="pct"/>
            <w:vAlign w:val="center"/>
          </w:tcPr>
          <w:p w14:paraId="1E556FA6" w14:textId="2BA4A2B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总大肠菌群</w:t>
            </w:r>
          </w:p>
        </w:tc>
        <w:tc>
          <w:tcPr>
            <w:tcW w:w="790" w:type="pct"/>
            <w:vAlign w:val="bottom"/>
          </w:tcPr>
          <w:p w14:paraId="4EA8E535" w14:textId="0A77E79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0.333333</w:t>
            </w:r>
          </w:p>
        </w:tc>
        <w:tc>
          <w:tcPr>
            <w:tcW w:w="716" w:type="pct"/>
            <w:vAlign w:val="bottom"/>
          </w:tcPr>
          <w:p w14:paraId="406DFB0B" w14:textId="5CAEF26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0.333333</w:t>
            </w:r>
          </w:p>
        </w:tc>
        <w:tc>
          <w:tcPr>
            <w:tcW w:w="793" w:type="pct"/>
            <w:vAlign w:val="bottom"/>
          </w:tcPr>
          <w:p w14:paraId="5644B833" w14:textId="2A3AEBF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0.333333</w:t>
            </w:r>
          </w:p>
        </w:tc>
        <w:tc>
          <w:tcPr>
            <w:tcW w:w="865" w:type="pct"/>
            <w:vAlign w:val="bottom"/>
          </w:tcPr>
          <w:p w14:paraId="255B6940" w14:textId="48914A6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0.333333</w:t>
            </w:r>
          </w:p>
        </w:tc>
      </w:tr>
      <w:tr w:rsidR="006208A8" w:rsidRPr="00783F33" w14:paraId="617B9A98" w14:textId="77777777" w:rsidTr="00E804DC">
        <w:trPr>
          <w:jc w:val="center"/>
        </w:trPr>
        <w:tc>
          <w:tcPr>
            <w:tcW w:w="554" w:type="pct"/>
            <w:vAlign w:val="center"/>
          </w:tcPr>
          <w:p w14:paraId="6CC0FF20" w14:textId="3A6D5669"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p>
        </w:tc>
        <w:tc>
          <w:tcPr>
            <w:tcW w:w="1282" w:type="pct"/>
            <w:vAlign w:val="center"/>
          </w:tcPr>
          <w:p w14:paraId="43084E89" w14:textId="7290D8AB"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菌落总数</w:t>
            </w:r>
          </w:p>
        </w:tc>
        <w:tc>
          <w:tcPr>
            <w:tcW w:w="790" w:type="pct"/>
            <w:vAlign w:val="bottom"/>
          </w:tcPr>
          <w:p w14:paraId="30B9A46E" w14:textId="2E2CF6B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p>
        </w:tc>
        <w:tc>
          <w:tcPr>
            <w:tcW w:w="716" w:type="pct"/>
            <w:vAlign w:val="bottom"/>
          </w:tcPr>
          <w:p w14:paraId="5CE5CE73" w14:textId="7F493FD5"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p>
        </w:tc>
        <w:tc>
          <w:tcPr>
            <w:tcW w:w="793" w:type="pct"/>
            <w:vAlign w:val="bottom"/>
          </w:tcPr>
          <w:p w14:paraId="772DFE58" w14:textId="2AFCF4A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p>
        </w:tc>
        <w:tc>
          <w:tcPr>
            <w:tcW w:w="865" w:type="pct"/>
            <w:vAlign w:val="bottom"/>
          </w:tcPr>
          <w:p w14:paraId="3A837DBD" w14:textId="0806A1C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w:t>
            </w:r>
          </w:p>
        </w:tc>
      </w:tr>
      <w:tr w:rsidR="006208A8" w:rsidRPr="00783F33" w14:paraId="2C5FDFAE" w14:textId="77777777" w:rsidTr="00E804DC">
        <w:trPr>
          <w:jc w:val="center"/>
        </w:trPr>
        <w:tc>
          <w:tcPr>
            <w:tcW w:w="554" w:type="pct"/>
            <w:vAlign w:val="center"/>
          </w:tcPr>
          <w:p w14:paraId="5DE69860" w14:textId="3CE552FD"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p>
        </w:tc>
        <w:tc>
          <w:tcPr>
            <w:tcW w:w="1282" w:type="pct"/>
            <w:vAlign w:val="center"/>
          </w:tcPr>
          <w:p w14:paraId="72708EF0" w14:textId="51322FC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亚硝酸盐</w:t>
            </w:r>
          </w:p>
        </w:tc>
        <w:tc>
          <w:tcPr>
            <w:tcW w:w="790" w:type="pct"/>
            <w:vAlign w:val="bottom"/>
          </w:tcPr>
          <w:p w14:paraId="632874E3" w14:textId="00901B14"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w:t>
            </w:r>
          </w:p>
        </w:tc>
        <w:tc>
          <w:tcPr>
            <w:tcW w:w="716" w:type="pct"/>
            <w:vAlign w:val="bottom"/>
          </w:tcPr>
          <w:p w14:paraId="2219114B" w14:textId="408DB9F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w:t>
            </w:r>
          </w:p>
        </w:tc>
        <w:tc>
          <w:tcPr>
            <w:tcW w:w="793" w:type="pct"/>
            <w:vAlign w:val="bottom"/>
          </w:tcPr>
          <w:p w14:paraId="36B92225" w14:textId="4B2451CF"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w:t>
            </w:r>
          </w:p>
        </w:tc>
        <w:tc>
          <w:tcPr>
            <w:tcW w:w="865" w:type="pct"/>
            <w:vAlign w:val="bottom"/>
          </w:tcPr>
          <w:p w14:paraId="775FAC3F" w14:textId="3A43BA7F"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w:t>
            </w:r>
          </w:p>
        </w:tc>
      </w:tr>
      <w:tr w:rsidR="006208A8" w:rsidRPr="00783F33" w14:paraId="63C47ECB" w14:textId="77777777" w:rsidTr="00E804DC">
        <w:trPr>
          <w:jc w:val="center"/>
        </w:trPr>
        <w:tc>
          <w:tcPr>
            <w:tcW w:w="554" w:type="pct"/>
            <w:vAlign w:val="center"/>
          </w:tcPr>
          <w:p w14:paraId="7514D42C" w14:textId="2A0C915E"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p>
        </w:tc>
        <w:tc>
          <w:tcPr>
            <w:tcW w:w="1282" w:type="pct"/>
            <w:vAlign w:val="center"/>
          </w:tcPr>
          <w:p w14:paraId="3B1CA481" w14:textId="68A07E4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硝酸盐</w:t>
            </w:r>
          </w:p>
        </w:tc>
        <w:tc>
          <w:tcPr>
            <w:tcW w:w="790" w:type="pct"/>
            <w:vAlign w:val="bottom"/>
          </w:tcPr>
          <w:p w14:paraId="54DFC0E7" w14:textId="365B931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0.0415</w:t>
            </w:r>
          </w:p>
        </w:tc>
        <w:tc>
          <w:tcPr>
            <w:tcW w:w="716" w:type="pct"/>
            <w:vAlign w:val="bottom"/>
          </w:tcPr>
          <w:p w14:paraId="26F8482B" w14:textId="742E09C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0.0285</w:t>
            </w:r>
          </w:p>
        </w:tc>
        <w:tc>
          <w:tcPr>
            <w:tcW w:w="793" w:type="pct"/>
            <w:vAlign w:val="bottom"/>
          </w:tcPr>
          <w:p w14:paraId="1DF562D4" w14:textId="644D9A25"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0.0155</w:t>
            </w:r>
          </w:p>
        </w:tc>
        <w:tc>
          <w:tcPr>
            <w:tcW w:w="865" w:type="pct"/>
            <w:vAlign w:val="bottom"/>
          </w:tcPr>
          <w:p w14:paraId="69DD243F" w14:textId="1D6156F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0.0065</w:t>
            </w:r>
          </w:p>
        </w:tc>
      </w:tr>
      <w:tr w:rsidR="006208A8" w:rsidRPr="00783F33" w14:paraId="4AEEEC0C" w14:textId="77777777" w:rsidTr="00E804DC">
        <w:trPr>
          <w:jc w:val="center"/>
        </w:trPr>
        <w:tc>
          <w:tcPr>
            <w:tcW w:w="554" w:type="pct"/>
            <w:vAlign w:val="center"/>
          </w:tcPr>
          <w:p w14:paraId="04411FE5" w14:textId="22396EC6"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w:t>
            </w:r>
          </w:p>
        </w:tc>
        <w:tc>
          <w:tcPr>
            <w:tcW w:w="1282" w:type="pct"/>
            <w:vAlign w:val="center"/>
          </w:tcPr>
          <w:p w14:paraId="5171481E" w14:textId="1D9469A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氰化物</w:t>
            </w:r>
          </w:p>
        </w:tc>
        <w:tc>
          <w:tcPr>
            <w:tcW w:w="790" w:type="pct"/>
            <w:vAlign w:val="bottom"/>
          </w:tcPr>
          <w:p w14:paraId="01E87C05" w14:textId="7005DFC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716" w:type="pct"/>
            <w:vAlign w:val="bottom"/>
          </w:tcPr>
          <w:p w14:paraId="4EEA8C7B" w14:textId="21025FE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793" w:type="pct"/>
            <w:vAlign w:val="bottom"/>
          </w:tcPr>
          <w:p w14:paraId="171C1B29" w14:textId="15EEB52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865" w:type="pct"/>
            <w:vAlign w:val="bottom"/>
          </w:tcPr>
          <w:p w14:paraId="2C4AC186" w14:textId="50BF74F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r>
      <w:tr w:rsidR="006208A8" w:rsidRPr="00783F33" w14:paraId="2DE2769D" w14:textId="77777777" w:rsidTr="00E804DC">
        <w:trPr>
          <w:jc w:val="center"/>
        </w:trPr>
        <w:tc>
          <w:tcPr>
            <w:tcW w:w="554" w:type="pct"/>
            <w:vAlign w:val="center"/>
          </w:tcPr>
          <w:p w14:paraId="4AE2754E" w14:textId="5859B6E3"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w:t>
            </w:r>
          </w:p>
        </w:tc>
        <w:tc>
          <w:tcPr>
            <w:tcW w:w="1282" w:type="pct"/>
            <w:vAlign w:val="center"/>
          </w:tcPr>
          <w:p w14:paraId="6CBB0F38" w14:textId="58649A05"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氟化物</w:t>
            </w:r>
          </w:p>
        </w:tc>
        <w:tc>
          <w:tcPr>
            <w:tcW w:w="790" w:type="pct"/>
            <w:vAlign w:val="bottom"/>
          </w:tcPr>
          <w:p w14:paraId="5F43C809" w14:textId="2EB0936B"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716" w:type="pct"/>
            <w:vAlign w:val="bottom"/>
          </w:tcPr>
          <w:p w14:paraId="465DE24D" w14:textId="6C8868E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793" w:type="pct"/>
            <w:vAlign w:val="bottom"/>
          </w:tcPr>
          <w:p w14:paraId="1ABF866E" w14:textId="7784070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c>
          <w:tcPr>
            <w:tcW w:w="865" w:type="pct"/>
            <w:vAlign w:val="bottom"/>
          </w:tcPr>
          <w:p w14:paraId="4094F75D" w14:textId="70C2BB8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w:t>
            </w:r>
          </w:p>
        </w:tc>
      </w:tr>
      <w:tr w:rsidR="006208A8" w:rsidRPr="00783F33" w14:paraId="1FFF1DEA" w14:textId="77777777" w:rsidTr="00E804DC">
        <w:trPr>
          <w:jc w:val="center"/>
        </w:trPr>
        <w:tc>
          <w:tcPr>
            <w:tcW w:w="554" w:type="pct"/>
            <w:vAlign w:val="center"/>
          </w:tcPr>
          <w:p w14:paraId="63ED37FB" w14:textId="055C0AA4"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17</w:t>
            </w:r>
          </w:p>
        </w:tc>
        <w:tc>
          <w:tcPr>
            <w:tcW w:w="1282" w:type="pct"/>
            <w:vAlign w:val="center"/>
          </w:tcPr>
          <w:p w14:paraId="1E8974F2" w14:textId="1D3CE19B"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汞</w:t>
            </w:r>
          </w:p>
        </w:tc>
        <w:tc>
          <w:tcPr>
            <w:tcW w:w="790" w:type="pct"/>
            <w:vAlign w:val="bottom"/>
          </w:tcPr>
          <w:p w14:paraId="1A583CCF" w14:textId="5304E07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716" w:type="pct"/>
            <w:vAlign w:val="bottom"/>
          </w:tcPr>
          <w:p w14:paraId="4621A352" w14:textId="0E2666D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793" w:type="pct"/>
            <w:vAlign w:val="bottom"/>
          </w:tcPr>
          <w:p w14:paraId="13835DA1" w14:textId="1A6D4A7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865" w:type="pct"/>
            <w:vAlign w:val="bottom"/>
          </w:tcPr>
          <w:p w14:paraId="31AB9EFD" w14:textId="1E62A72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r>
      <w:tr w:rsidR="006208A8" w:rsidRPr="00783F33" w14:paraId="0414204F" w14:textId="77777777" w:rsidTr="00E804DC">
        <w:trPr>
          <w:jc w:val="center"/>
        </w:trPr>
        <w:tc>
          <w:tcPr>
            <w:tcW w:w="554" w:type="pct"/>
            <w:vAlign w:val="center"/>
          </w:tcPr>
          <w:p w14:paraId="192B50DC" w14:textId="16FB7CE5"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w:t>
            </w:r>
          </w:p>
        </w:tc>
        <w:tc>
          <w:tcPr>
            <w:tcW w:w="1282" w:type="pct"/>
            <w:vAlign w:val="center"/>
          </w:tcPr>
          <w:p w14:paraId="2DC9B9E7" w14:textId="318DEDE1"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砷</w:t>
            </w:r>
          </w:p>
        </w:tc>
        <w:tc>
          <w:tcPr>
            <w:tcW w:w="790" w:type="pct"/>
            <w:vAlign w:val="bottom"/>
          </w:tcPr>
          <w:p w14:paraId="2EED8C50" w14:textId="068A27C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0.015</w:t>
            </w:r>
          </w:p>
        </w:tc>
        <w:tc>
          <w:tcPr>
            <w:tcW w:w="716" w:type="pct"/>
            <w:vAlign w:val="bottom"/>
          </w:tcPr>
          <w:p w14:paraId="6A2CB825" w14:textId="7EA7C06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0.015</w:t>
            </w:r>
          </w:p>
        </w:tc>
        <w:tc>
          <w:tcPr>
            <w:tcW w:w="793" w:type="pct"/>
            <w:vAlign w:val="bottom"/>
          </w:tcPr>
          <w:p w14:paraId="50A15089" w14:textId="2E9B1DE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0.015</w:t>
            </w:r>
          </w:p>
        </w:tc>
        <w:tc>
          <w:tcPr>
            <w:tcW w:w="865" w:type="pct"/>
            <w:vAlign w:val="bottom"/>
          </w:tcPr>
          <w:p w14:paraId="579B8397" w14:textId="42C12CA1"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0.015</w:t>
            </w:r>
          </w:p>
        </w:tc>
      </w:tr>
      <w:tr w:rsidR="006208A8" w:rsidRPr="00783F33" w14:paraId="68FC4703" w14:textId="77777777" w:rsidTr="00E804DC">
        <w:trPr>
          <w:jc w:val="center"/>
        </w:trPr>
        <w:tc>
          <w:tcPr>
            <w:tcW w:w="554" w:type="pct"/>
            <w:vAlign w:val="center"/>
          </w:tcPr>
          <w:p w14:paraId="1328321F" w14:textId="64CB662A"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w:t>
            </w:r>
          </w:p>
        </w:tc>
        <w:tc>
          <w:tcPr>
            <w:tcW w:w="1282" w:type="pct"/>
            <w:vAlign w:val="center"/>
          </w:tcPr>
          <w:p w14:paraId="08178451" w14:textId="335E36E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镉</w:t>
            </w:r>
          </w:p>
        </w:tc>
        <w:tc>
          <w:tcPr>
            <w:tcW w:w="790" w:type="pct"/>
            <w:vAlign w:val="bottom"/>
          </w:tcPr>
          <w:p w14:paraId="093BBB9F" w14:textId="4D8FBFE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w:t>
            </w:r>
          </w:p>
        </w:tc>
        <w:tc>
          <w:tcPr>
            <w:tcW w:w="716" w:type="pct"/>
            <w:vAlign w:val="bottom"/>
          </w:tcPr>
          <w:p w14:paraId="53996BF9" w14:textId="2CCA52E4"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w:t>
            </w:r>
          </w:p>
        </w:tc>
        <w:tc>
          <w:tcPr>
            <w:tcW w:w="793" w:type="pct"/>
            <w:vAlign w:val="bottom"/>
          </w:tcPr>
          <w:p w14:paraId="3FD0058D" w14:textId="2CA4AE64"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w:t>
            </w:r>
          </w:p>
        </w:tc>
        <w:tc>
          <w:tcPr>
            <w:tcW w:w="865" w:type="pct"/>
            <w:vAlign w:val="bottom"/>
          </w:tcPr>
          <w:p w14:paraId="2A71C0C0" w14:textId="06A5E29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w:t>
            </w:r>
          </w:p>
        </w:tc>
      </w:tr>
      <w:tr w:rsidR="006208A8" w:rsidRPr="00783F33" w14:paraId="268E0F17" w14:textId="77777777" w:rsidTr="00E804DC">
        <w:trPr>
          <w:jc w:val="center"/>
        </w:trPr>
        <w:tc>
          <w:tcPr>
            <w:tcW w:w="554" w:type="pct"/>
            <w:vAlign w:val="center"/>
          </w:tcPr>
          <w:p w14:paraId="313D1FF3" w14:textId="37F35698"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c>
          <w:tcPr>
            <w:tcW w:w="1282" w:type="pct"/>
            <w:vAlign w:val="center"/>
          </w:tcPr>
          <w:p w14:paraId="10FF694C" w14:textId="7B850162"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六价铬</w:t>
            </w:r>
          </w:p>
        </w:tc>
        <w:tc>
          <w:tcPr>
            <w:tcW w:w="790" w:type="pct"/>
            <w:vAlign w:val="bottom"/>
          </w:tcPr>
          <w:p w14:paraId="31774F0B" w14:textId="168D891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w:t>
            </w:r>
          </w:p>
        </w:tc>
        <w:tc>
          <w:tcPr>
            <w:tcW w:w="716" w:type="pct"/>
            <w:vAlign w:val="bottom"/>
          </w:tcPr>
          <w:p w14:paraId="492028F2" w14:textId="3E0A735B"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w:t>
            </w:r>
          </w:p>
        </w:tc>
        <w:tc>
          <w:tcPr>
            <w:tcW w:w="793" w:type="pct"/>
            <w:vAlign w:val="bottom"/>
          </w:tcPr>
          <w:p w14:paraId="71CF9E7B" w14:textId="1B7A09EE"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w:t>
            </w:r>
          </w:p>
        </w:tc>
        <w:tc>
          <w:tcPr>
            <w:tcW w:w="865" w:type="pct"/>
            <w:vAlign w:val="bottom"/>
          </w:tcPr>
          <w:p w14:paraId="44FFDB54" w14:textId="0C48BFE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w:t>
            </w:r>
          </w:p>
        </w:tc>
      </w:tr>
      <w:tr w:rsidR="006208A8" w:rsidRPr="00783F33" w14:paraId="1705789E" w14:textId="77777777" w:rsidTr="00E804DC">
        <w:trPr>
          <w:jc w:val="center"/>
        </w:trPr>
        <w:tc>
          <w:tcPr>
            <w:tcW w:w="554" w:type="pct"/>
            <w:vAlign w:val="center"/>
          </w:tcPr>
          <w:p w14:paraId="32E5BC93" w14:textId="79FDA7FF"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w:t>
            </w:r>
          </w:p>
        </w:tc>
        <w:tc>
          <w:tcPr>
            <w:tcW w:w="1282" w:type="pct"/>
            <w:vAlign w:val="center"/>
          </w:tcPr>
          <w:p w14:paraId="3280175D" w14:textId="3BEB6AAE"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铅</w:t>
            </w:r>
          </w:p>
        </w:tc>
        <w:tc>
          <w:tcPr>
            <w:tcW w:w="790" w:type="pct"/>
            <w:vAlign w:val="bottom"/>
          </w:tcPr>
          <w:p w14:paraId="770D1AF5" w14:textId="486E1EF3"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0.125</w:t>
            </w:r>
          </w:p>
        </w:tc>
        <w:tc>
          <w:tcPr>
            <w:tcW w:w="716" w:type="pct"/>
            <w:vAlign w:val="bottom"/>
          </w:tcPr>
          <w:p w14:paraId="4CD0107B" w14:textId="5BAA100A"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0.125</w:t>
            </w:r>
          </w:p>
        </w:tc>
        <w:tc>
          <w:tcPr>
            <w:tcW w:w="793" w:type="pct"/>
            <w:vAlign w:val="bottom"/>
          </w:tcPr>
          <w:p w14:paraId="651512AD" w14:textId="08A52454"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0.125</w:t>
            </w:r>
          </w:p>
        </w:tc>
        <w:tc>
          <w:tcPr>
            <w:tcW w:w="865" w:type="pct"/>
            <w:vAlign w:val="bottom"/>
          </w:tcPr>
          <w:p w14:paraId="747A6870" w14:textId="462AC2C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0.125</w:t>
            </w:r>
          </w:p>
        </w:tc>
      </w:tr>
      <w:tr w:rsidR="006208A8" w:rsidRPr="00783F33" w14:paraId="1C80ED0E" w14:textId="77777777" w:rsidTr="00E804DC">
        <w:trPr>
          <w:jc w:val="center"/>
        </w:trPr>
        <w:tc>
          <w:tcPr>
            <w:tcW w:w="554" w:type="pct"/>
            <w:vAlign w:val="center"/>
          </w:tcPr>
          <w:p w14:paraId="47F0F67A" w14:textId="2B685AB4"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w:t>
            </w:r>
          </w:p>
        </w:tc>
        <w:tc>
          <w:tcPr>
            <w:tcW w:w="1282" w:type="pct"/>
            <w:vAlign w:val="center"/>
          </w:tcPr>
          <w:p w14:paraId="022C7F30" w14:textId="234F0780"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石油类</w:t>
            </w:r>
          </w:p>
        </w:tc>
        <w:tc>
          <w:tcPr>
            <w:tcW w:w="790" w:type="pct"/>
            <w:vAlign w:val="bottom"/>
          </w:tcPr>
          <w:p w14:paraId="00181840" w14:textId="53EA3E5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716" w:type="pct"/>
            <w:vAlign w:val="bottom"/>
          </w:tcPr>
          <w:p w14:paraId="3767117D" w14:textId="594DD821"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793" w:type="pct"/>
            <w:vAlign w:val="bottom"/>
          </w:tcPr>
          <w:p w14:paraId="0816C8C4" w14:textId="543C239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865" w:type="pct"/>
            <w:vAlign w:val="bottom"/>
          </w:tcPr>
          <w:p w14:paraId="6D20C05F" w14:textId="70359E8E"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r>
      <w:tr w:rsidR="006208A8" w:rsidRPr="00783F33" w14:paraId="575ECBCD" w14:textId="77777777" w:rsidTr="00E804DC">
        <w:trPr>
          <w:jc w:val="center"/>
        </w:trPr>
        <w:tc>
          <w:tcPr>
            <w:tcW w:w="554" w:type="pct"/>
            <w:vAlign w:val="center"/>
          </w:tcPr>
          <w:p w14:paraId="19130555" w14:textId="7F60F694"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23</w:t>
            </w:r>
          </w:p>
        </w:tc>
        <w:tc>
          <w:tcPr>
            <w:tcW w:w="1282" w:type="pct"/>
            <w:vAlign w:val="center"/>
          </w:tcPr>
          <w:p w14:paraId="09C06027" w14:textId="518EE477"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银</w:t>
            </w:r>
          </w:p>
        </w:tc>
        <w:tc>
          <w:tcPr>
            <w:tcW w:w="790" w:type="pct"/>
            <w:vAlign w:val="bottom"/>
          </w:tcPr>
          <w:p w14:paraId="34357C94" w14:textId="1BDFD30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0.0022</w:t>
            </w:r>
          </w:p>
        </w:tc>
        <w:tc>
          <w:tcPr>
            <w:tcW w:w="716" w:type="pct"/>
            <w:vAlign w:val="bottom"/>
          </w:tcPr>
          <w:p w14:paraId="02F90D64" w14:textId="2B8E43B1"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0.0022</w:t>
            </w:r>
          </w:p>
        </w:tc>
        <w:tc>
          <w:tcPr>
            <w:tcW w:w="793" w:type="pct"/>
            <w:vAlign w:val="bottom"/>
          </w:tcPr>
          <w:p w14:paraId="27835DB7" w14:textId="04825784"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0.0022</w:t>
            </w:r>
          </w:p>
        </w:tc>
        <w:tc>
          <w:tcPr>
            <w:tcW w:w="865" w:type="pct"/>
            <w:vAlign w:val="bottom"/>
          </w:tcPr>
          <w:p w14:paraId="75AF0BA6" w14:textId="77C87418"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0.0022</w:t>
            </w:r>
          </w:p>
        </w:tc>
      </w:tr>
      <w:tr w:rsidR="006208A8" w:rsidRPr="00783F33" w14:paraId="0B7EDA32" w14:textId="77777777" w:rsidTr="00E804DC">
        <w:trPr>
          <w:jc w:val="center"/>
        </w:trPr>
        <w:tc>
          <w:tcPr>
            <w:tcW w:w="554" w:type="pct"/>
            <w:vAlign w:val="center"/>
          </w:tcPr>
          <w:p w14:paraId="5631F21F" w14:textId="71DF84CA" w:rsidR="008C77DA" w:rsidRPr="00783F33" w:rsidRDefault="008C77DA" w:rsidP="008C77D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24</w:t>
            </w:r>
          </w:p>
        </w:tc>
        <w:tc>
          <w:tcPr>
            <w:tcW w:w="1282" w:type="pct"/>
            <w:vAlign w:val="center"/>
          </w:tcPr>
          <w:p w14:paraId="552265CE" w14:textId="26F6383D"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锡</w:t>
            </w:r>
          </w:p>
        </w:tc>
        <w:tc>
          <w:tcPr>
            <w:tcW w:w="790" w:type="pct"/>
            <w:vAlign w:val="bottom"/>
          </w:tcPr>
          <w:p w14:paraId="23A861CF" w14:textId="0CE2C841"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16" w:type="pct"/>
            <w:vAlign w:val="bottom"/>
          </w:tcPr>
          <w:p w14:paraId="0DBD111A" w14:textId="6AFD8FEC"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93" w:type="pct"/>
            <w:vAlign w:val="bottom"/>
          </w:tcPr>
          <w:p w14:paraId="2945D030" w14:textId="278451C6"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65" w:type="pct"/>
            <w:vAlign w:val="bottom"/>
          </w:tcPr>
          <w:p w14:paraId="76508EB0" w14:textId="1A41D7B9" w:rsidR="008C77DA" w:rsidRPr="00783F33" w:rsidRDefault="008C77DA" w:rsidP="008C77DA">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bl>
    <w:p w14:paraId="6ABD51E9" w14:textId="77777777" w:rsidR="006646DA" w:rsidRPr="00783F33" w:rsidRDefault="000C26B5" w:rsidP="0061294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5</w:t>
      </w:r>
      <w:r w:rsidRPr="00783F33">
        <w:rPr>
          <w:rFonts w:ascii="Times New Roman" w:eastAsiaTheme="minorEastAsia"/>
          <w:color w:val="000000" w:themeColor="text1"/>
          <w:kern w:val="2"/>
          <w:sz w:val="24"/>
          <w:szCs w:val="24"/>
        </w:rPr>
        <w:t>）评价结论</w:t>
      </w:r>
    </w:p>
    <w:p w14:paraId="7BFC3AB2" w14:textId="77777777" w:rsidR="006646DA" w:rsidRPr="00783F33" w:rsidRDefault="000C26B5" w:rsidP="0061294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根据表</w:t>
      </w:r>
      <w:r w:rsidRPr="00783F33">
        <w:rPr>
          <w:rFonts w:ascii="Times New Roman" w:eastAsiaTheme="minorEastAsia"/>
          <w:color w:val="000000" w:themeColor="text1"/>
          <w:kern w:val="2"/>
          <w:sz w:val="24"/>
          <w:szCs w:val="24"/>
        </w:rPr>
        <w:t>4-2-</w:t>
      </w:r>
      <w:r w:rsidR="003D7180" w:rsidRPr="00783F33">
        <w:rPr>
          <w:rFonts w:ascii="Times New Roman" w:eastAsiaTheme="minorEastAsia"/>
          <w:color w:val="000000" w:themeColor="text1"/>
          <w:kern w:val="2"/>
          <w:sz w:val="24"/>
          <w:szCs w:val="24"/>
        </w:rPr>
        <w:t>8</w:t>
      </w:r>
      <w:r w:rsidRPr="00783F33">
        <w:rPr>
          <w:rFonts w:ascii="Times New Roman" w:eastAsiaTheme="minorEastAsia"/>
          <w:color w:val="000000" w:themeColor="text1"/>
          <w:kern w:val="2"/>
          <w:sz w:val="24"/>
          <w:szCs w:val="24"/>
        </w:rPr>
        <w:t>的数据显示，各监测因子均</w:t>
      </w:r>
      <w:r w:rsidR="003D7180" w:rsidRPr="00783F33">
        <w:rPr>
          <w:rFonts w:ascii="Times New Roman" w:eastAsiaTheme="minorEastAsia"/>
          <w:color w:val="000000" w:themeColor="text1"/>
          <w:kern w:val="2"/>
          <w:sz w:val="24"/>
          <w:szCs w:val="24"/>
        </w:rPr>
        <w:t>满足</w:t>
      </w:r>
      <w:r w:rsidRPr="00783F33">
        <w:rPr>
          <w:rFonts w:ascii="Times New Roman" w:eastAsiaTheme="minorEastAsia"/>
          <w:color w:val="000000" w:themeColor="text1"/>
          <w:kern w:val="2"/>
          <w:sz w:val="24"/>
          <w:szCs w:val="24"/>
        </w:rPr>
        <w:t>《地下水质量标准》</w:t>
      </w:r>
      <w:r w:rsidRPr="00783F33">
        <w:rPr>
          <w:rFonts w:ascii="Times New Roman" w:eastAsiaTheme="minorEastAsia"/>
          <w:color w:val="000000" w:themeColor="text1"/>
          <w:kern w:val="2"/>
          <w:sz w:val="24"/>
          <w:szCs w:val="24"/>
        </w:rPr>
        <w:t>(GB/T14848-2017</w:t>
      </w:r>
      <w:r w:rsidR="00413AD5"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Ⅲ</w:t>
      </w:r>
      <w:r w:rsidRPr="00783F33">
        <w:rPr>
          <w:rFonts w:ascii="Times New Roman" w:eastAsiaTheme="minorEastAsia"/>
          <w:color w:val="000000" w:themeColor="text1"/>
          <w:kern w:val="2"/>
          <w:sz w:val="24"/>
          <w:szCs w:val="24"/>
        </w:rPr>
        <w:t>类水质</w:t>
      </w:r>
      <w:r w:rsidR="00CC3069" w:rsidRPr="00783F33">
        <w:rPr>
          <w:rFonts w:ascii="Times New Roman" w:eastAsiaTheme="minorEastAsia"/>
          <w:color w:val="000000" w:themeColor="text1"/>
          <w:kern w:val="2"/>
          <w:sz w:val="24"/>
          <w:szCs w:val="24"/>
        </w:rPr>
        <w:t>，地下水环境质量良好</w:t>
      </w:r>
      <w:r w:rsidRPr="00783F33">
        <w:rPr>
          <w:rFonts w:ascii="Times New Roman" w:eastAsiaTheme="minorEastAsia"/>
          <w:color w:val="000000" w:themeColor="text1"/>
          <w:kern w:val="2"/>
          <w:sz w:val="24"/>
          <w:szCs w:val="24"/>
        </w:rPr>
        <w:t>。</w:t>
      </w:r>
    </w:p>
    <w:p w14:paraId="1664C3D1" w14:textId="77777777" w:rsidR="006646DA" w:rsidRPr="00783F33" w:rsidRDefault="000C26B5" w:rsidP="0061294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4.2.3.3</w:t>
      </w:r>
      <w:r w:rsidRPr="00783F33">
        <w:rPr>
          <w:rFonts w:ascii="Times New Roman" w:eastAsiaTheme="minorEastAsia"/>
          <w:b/>
          <w:bCs/>
          <w:color w:val="000000" w:themeColor="text1"/>
          <w:sz w:val="24"/>
        </w:rPr>
        <w:t>地下水化学类型评价</w:t>
      </w:r>
    </w:p>
    <w:p w14:paraId="32B8D3DC" w14:textId="77777777" w:rsidR="006646DA" w:rsidRPr="00783F33" w:rsidRDefault="000C26B5" w:rsidP="0061294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）地下水化学类型评价方法</w:t>
      </w:r>
    </w:p>
    <w:p w14:paraId="77A47BD4" w14:textId="77777777" w:rsidR="006646DA" w:rsidRPr="00783F33" w:rsidRDefault="000C26B5" w:rsidP="0061294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地下水化学类型的舒卡列夫分类是根据地下水中</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种主要离子（</w:t>
      </w:r>
      <w:r w:rsidRPr="00783F33">
        <w:rPr>
          <w:rFonts w:ascii="Times New Roman" w:eastAsiaTheme="minorEastAsia"/>
          <w:color w:val="000000" w:themeColor="text1"/>
          <w:sz w:val="24"/>
          <w:szCs w:val="24"/>
        </w:rPr>
        <w:t>Na</w:t>
      </w:r>
      <w:r w:rsidRPr="00783F33">
        <w:rPr>
          <w:rFonts w:ascii="Times New Roman" w:eastAsiaTheme="minorEastAsia"/>
          <w:color w:val="000000" w:themeColor="text1"/>
          <w:sz w:val="24"/>
          <w:szCs w:val="24"/>
          <w:vertAlign w:val="superscript"/>
        </w:rPr>
        <w:t>+</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Ca</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Mg</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HCO</w:t>
      </w:r>
      <w:r w:rsidRPr="00783F33">
        <w:rPr>
          <w:rFonts w:ascii="Times New Roman" w:eastAsiaTheme="minorEastAsia"/>
          <w:color w:val="000000" w:themeColor="text1"/>
          <w:sz w:val="24"/>
          <w:szCs w:val="24"/>
          <w:vertAlign w:val="subscript"/>
        </w:rPr>
        <w:t>3</w:t>
      </w:r>
      <w:r w:rsidRPr="00783F33">
        <w:rPr>
          <w:rFonts w:ascii="Times New Roman" w:eastAsiaTheme="minorEastAsia"/>
          <w:color w:val="000000" w:themeColor="text1"/>
          <w:sz w:val="24"/>
          <w:szCs w:val="24"/>
          <w:vertAlign w:val="superscript"/>
        </w:rPr>
        <w:t>-</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SO</w:t>
      </w:r>
      <w:r w:rsidRPr="00783F33">
        <w:rPr>
          <w:rFonts w:ascii="Times New Roman" w:eastAsiaTheme="minorEastAsia"/>
          <w:color w:val="000000" w:themeColor="text1"/>
          <w:sz w:val="24"/>
          <w:szCs w:val="24"/>
          <w:vertAlign w:val="subscript"/>
        </w:rPr>
        <w:t>4</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Cl</w:t>
      </w:r>
      <w:r w:rsidRPr="00783F33">
        <w:rPr>
          <w:rFonts w:ascii="Times New Roman" w:eastAsiaTheme="minorEastAsia"/>
          <w:color w:val="000000" w:themeColor="text1"/>
          <w:sz w:val="24"/>
          <w:szCs w:val="24"/>
          <w:vertAlign w:val="superscript"/>
        </w:rPr>
        <w:t>-</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K</w:t>
      </w:r>
      <w:r w:rsidRPr="00783F33">
        <w:rPr>
          <w:rFonts w:ascii="Times New Roman" w:eastAsiaTheme="minorEastAsia"/>
          <w:color w:val="000000" w:themeColor="text1"/>
          <w:sz w:val="24"/>
          <w:szCs w:val="24"/>
          <w:vertAlign w:val="superscript"/>
        </w:rPr>
        <w:t>+</w:t>
      </w:r>
      <w:r w:rsidRPr="00783F33">
        <w:rPr>
          <w:rFonts w:ascii="Times New Roman" w:eastAsiaTheme="minorEastAsia"/>
          <w:color w:val="000000" w:themeColor="text1"/>
          <w:sz w:val="24"/>
          <w:szCs w:val="24"/>
        </w:rPr>
        <w:t>+Na</w:t>
      </w:r>
      <w:r w:rsidRPr="00783F33">
        <w:rPr>
          <w:rFonts w:ascii="Times New Roman" w:eastAsiaTheme="minorEastAsia"/>
          <w:color w:val="000000" w:themeColor="text1"/>
          <w:sz w:val="24"/>
          <w:szCs w:val="24"/>
          <w:vertAlign w:val="superscript"/>
        </w:rPr>
        <w:t>+</w:t>
      </w:r>
      <w:r w:rsidRPr="00783F33">
        <w:rPr>
          <w:rFonts w:ascii="Times New Roman" w:eastAsiaTheme="minorEastAsia"/>
          <w:color w:val="000000" w:themeColor="text1"/>
          <w:sz w:val="24"/>
          <w:szCs w:val="24"/>
        </w:rPr>
        <w:t>）及矿化度划分的。具体步骤如下：</w:t>
      </w:r>
    </w:p>
    <w:p w14:paraId="7C2F7D35" w14:textId="77777777" w:rsidR="006646DA" w:rsidRPr="00783F33" w:rsidRDefault="000C26B5" w:rsidP="0061294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第一步，根据水质分析结果，将</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种主要离子中含量大于</w:t>
      </w:r>
      <w:r w:rsidRPr="00783F33">
        <w:rPr>
          <w:rFonts w:ascii="Times New Roman" w:eastAsiaTheme="minorEastAsia"/>
          <w:color w:val="000000" w:themeColor="text1"/>
          <w:sz w:val="24"/>
          <w:szCs w:val="24"/>
        </w:rPr>
        <w:t>25</w:t>
      </w:r>
      <w:r w:rsidRPr="00783F33">
        <w:rPr>
          <w:rFonts w:ascii="Times New Roman" w:eastAsiaTheme="minorEastAsia"/>
          <w:color w:val="000000" w:themeColor="text1"/>
          <w:sz w:val="24"/>
          <w:szCs w:val="24"/>
        </w:rPr>
        <w:t>％毫克当量的阴离子和阳离子进行组合，可组合出</w:t>
      </w:r>
      <w:r w:rsidRPr="00783F33">
        <w:rPr>
          <w:rFonts w:ascii="Times New Roman" w:eastAsiaTheme="minorEastAsia"/>
          <w:color w:val="000000" w:themeColor="text1"/>
          <w:sz w:val="24"/>
          <w:szCs w:val="24"/>
        </w:rPr>
        <w:t>49</w:t>
      </w:r>
      <w:r w:rsidRPr="00783F33">
        <w:rPr>
          <w:rFonts w:ascii="Times New Roman" w:eastAsiaTheme="minorEastAsia"/>
          <w:color w:val="000000" w:themeColor="text1"/>
          <w:sz w:val="24"/>
          <w:szCs w:val="24"/>
        </w:rPr>
        <w:t>型水，并将每型用一个阿拉伯数字作为代号。</w:t>
      </w:r>
    </w:p>
    <w:p w14:paraId="44E34A92" w14:textId="77777777" w:rsidR="006646DA" w:rsidRPr="00783F33" w:rsidRDefault="000C26B5" w:rsidP="0061294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12248C" w:rsidRPr="00783F33">
        <w:rPr>
          <w:rFonts w:ascii="Times New Roman" w:eastAsiaTheme="minorEastAsia"/>
          <w:b/>
          <w:bCs/>
          <w:color w:val="000000" w:themeColor="text1"/>
          <w:sz w:val="24"/>
          <w:szCs w:val="28"/>
        </w:rPr>
        <w:t>9</w:t>
      </w:r>
      <w:r w:rsidRPr="00783F33">
        <w:rPr>
          <w:rFonts w:ascii="Times New Roman" w:eastAsiaTheme="minorEastAsia"/>
          <w:b/>
          <w:bCs/>
          <w:color w:val="000000" w:themeColor="text1"/>
          <w:sz w:val="24"/>
          <w:szCs w:val="28"/>
        </w:rPr>
        <w:t>舒卡列夫分类图表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81"/>
        <w:gridCol w:w="765"/>
        <w:gridCol w:w="1187"/>
        <w:gridCol w:w="1532"/>
        <w:gridCol w:w="1145"/>
        <w:gridCol w:w="885"/>
        <w:gridCol w:w="927"/>
        <w:gridCol w:w="600"/>
      </w:tblGrid>
      <w:tr w:rsidR="006208A8" w:rsidRPr="00783F33" w14:paraId="7CF588D0" w14:textId="77777777" w:rsidTr="00F63D14">
        <w:trPr>
          <w:jc w:val="center"/>
        </w:trPr>
        <w:tc>
          <w:tcPr>
            <w:tcW w:w="869" w:type="pct"/>
            <w:vAlign w:val="center"/>
          </w:tcPr>
          <w:p w14:paraId="5EB0A7AB"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超过</w:t>
            </w:r>
            <w:r w:rsidRPr="00783F33">
              <w:rPr>
                <w:rFonts w:ascii="Times New Roman" w:eastAsiaTheme="minorEastAsia"/>
                <w:snapToGrid w:val="0"/>
                <w:color w:val="000000" w:themeColor="text1"/>
                <w:sz w:val="21"/>
                <w:szCs w:val="21"/>
              </w:rPr>
              <w:t>25</w:t>
            </w:r>
            <w:r w:rsidRPr="00783F33">
              <w:rPr>
                <w:rFonts w:ascii="Times New Roman" w:eastAsiaTheme="minorEastAsia"/>
                <w:snapToGrid w:val="0"/>
                <w:color w:val="000000" w:themeColor="text1"/>
                <w:sz w:val="21"/>
                <w:szCs w:val="21"/>
              </w:rPr>
              <w:t>％毫克当量的离子</w:t>
            </w:r>
          </w:p>
        </w:tc>
        <w:tc>
          <w:tcPr>
            <w:tcW w:w="449" w:type="pct"/>
            <w:vAlign w:val="center"/>
          </w:tcPr>
          <w:p w14:paraId="3A1D22CA" w14:textId="77777777" w:rsidR="006646DA" w:rsidRPr="00783F33" w:rsidRDefault="000C26B5" w:rsidP="00F52773">
            <w:pPr>
              <w:snapToGrid w:val="0"/>
              <w:jc w:val="center"/>
              <w:rPr>
                <w:rFonts w:ascii="Times New Roman" w:eastAsiaTheme="minorEastAsia"/>
                <w:b/>
                <w:snapToGrid w:val="0"/>
                <w:color w:val="000000" w:themeColor="text1"/>
                <w:sz w:val="21"/>
                <w:szCs w:val="21"/>
              </w:rPr>
            </w:pPr>
            <w:r w:rsidRPr="00783F33">
              <w:rPr>
                <w:rFonts w:ascii="Times New Roman" w:eastAsiaTheme="minorEastAsia"/>
                <w:b/>
                <w:snapToGrid w:val="0"/>
                <w:color w:val="000000" w:themeColor="text1"/>
                <w:sz w:val="21"/>
                <w:szCs w:val="21"/>
              </w:rPr>
              <w:t>HCO</w:t>
            </w:r>
            <w:r w:rsidRPr="00783F33">
              <w:rPr>
                <w:rFonts w:ascii="Times New Roman" w:eastAsiaTheme="minorEastAsia"/>
                <w:b/>
                <w:snapToGrid w:val="0"/>
                <w:color w:val="000000" w:themeColor="text1"/>
                <w:sz w:val="21"/>
                <w:szCs w:val="21"/>
                <w:vertAlign w:val="subscript"/>
              </w:rPr>
              <w:t>3</w:t>
            </w:r>
          </w:p>
        </w:tc>
        <w:tc>
          <w:tcPr>
            <w:tcW w:w="696" w:type="pct"/>
            <w:vAlign w:val="center"/>
          </w:tcPr>
          <w:p w14:paraId="0ACC66CB"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HCO</w:t>
            </w:r>
            <w:r w:rsidRPr="00783F33">
              <w:rPr>
                <w:rFonts w:ascii="Times New Roman" w:eastAsiaTheme="minorEastAsia"/>
                <w:snapToGrid w:val="0"/>
                <w:color w:val="000000" w:themeColor="text1"/>
                <w:sz w:val="21"/>
                <w:szCs w:val="21"/>
                <w:vertAlign w:val="subscript"/>
              </w:rPr>
              <w:t>3</w:t>
            </w:r>
            <w:r w:rsidRPr="00783F33">
              <w:rPr>
                <w:rFonts w:ascii="Times New Roman" w:eastAsiaTheme="minorEastAsia"/>
                <w:snapToGrid w:val="0"/>
                <w:color w:val="000000" w:themeColor="text1"/>
                <w:sz w:val="21"/>
                <w:szCs w:val="21"/>
              </w:rPr>
              <w:t>+SO</w:t>
            </w:r>
            <w:r w:rsidRPr="00783F33">
              <w:rPr>
                <w:rFonts w:ascii="Times New Roman" w:eastAsiaTheme="minorEastAsia"/>
                <w:snapToGrid w:val="0"/>
                <w:color w:val="000000" w:themeColor="text1"/>
                <w:sz w:val="21"/>
                <w:szCs w:val="21"/>
                <w:vertAlign w:val="subscript"/>
              </w:rPr>
              <w:t>4</w:t>
            </w:r>
          </w:p>
        </w:tc>
        <w:tc>
          <w:tcPr>
            <w:tcW w:w="899" w:type="pct"/>
            <w:vAlign w:val="center"/>
          </w:tcPr>
          <w:p w14:paraId="5E903131"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HCO</w:t>
            </w:r>
            <w:r w:rsidRPr="00783F33">
              <w:rPr>
                <w:rFonts w:ascii="Times New Roman" w:eastAsiaTheme="minorEastAsia"/>
                <w:snapToGrid w:val="0"/>
                <w:color w:val="000000" w:themeColor="text1"/>
                <w:sz w:val="21"/>
                <w:szCs w:val="21"/>
                <w:vertAlign w:val="subscript"/>
              </w:rPr>
              <w:t>3</w:t>
            </w:r>
            <w:r w:rsidRPr="00783F33">
              <w:rPr>
                <w:rFonts w:ascii="Times New Roman" w:eastAsiaTheme="minorEastAsia"/>
                <w:snapToGrid w:val="0"/>
                <w:color w:val="000000" w:themeColor="text1"/>
                <w:sz w:val="21"/>
                <w:szCs w:val="21"/>
              </w:rPr>
              <w:t>+SO</w:t>
            </w:r>
            <w:r w:rsidRPr="00783F33">
              <w:rPr>
                <w:rFonts w:ascii="Times New Roman" w:eastAsiaTheme="minorEastAsia"/>
                <w:snapToGrid w:val="0"/>
                <w:color w:val="000000" w:themeColor="text1"/>
                <w:sz w:val="21"/>
                <w:szCs w:val="21"/>
                <w:vertAlign w:val="subscript"/>
              </w:rPr>
              <w:t>4</w:t>
            </w:r>
            <w:r w:rsidRPr="00783F33">
              <w:rPr>
                <w:rFonts w:ascii="Times New Roman" w:eastAsiaTheme="minorEastAsia"/>
                <w:snapToGrid w:val="0"/>
                <w:color w:val="000000" w:themeColor="text1"/>
                <w:sz w:val="21"/>
                <w:szCs w:val="21"/>
              </w:rPr>
              <w:t>+Cl</w:t>
            </w:r>
          </w:p>
        </w:tc>
        <w:tc>
          <w:tcPr>
            <w:tcW w:w="672" w:type="pct"/>
            <w:vAlign w:val="center"/>
          </w:tcPr>
          <w:p w14:paraId="5CBC0E86"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HCO</w:t>
            </w:r>
            <w:r w:rsidRPr="00783F33">
              <w:rPr>
                <w:rFonts w:ascii="Times New Roman" w:eastAsiaTheme="minorEastAsia"/>
                <w:snapToGrid w:val="0"/>
                <w:color w:val="000000" w:themeColor="text1"/>
                <w:sz w:val="21"/>
                <w:szCs w:val="21"/>
                <w:vertAlign w:val="subscript"/>
              </w:rPr>
              <w:t>3</w:t>
            </w:r>
            <w:r w:rsidRPr="00783F33">
              <w:rPr>
                <w:rFonts w:ascii="Times New Roman" w:eastAsiaTheme="minorEastAsia"/>
                <w:snapToGrid w:val="0"/>
                <w:color w:val="000000" w:themeColor="text1"/>
                <w:sz w:val="21"/>
                <w:szCs w:val="21"/>
              </w:rPr>
              <w:t>+Cl</w:t>
            </w:r>
          </w:p>
        </w:tc>
        <w:tc>
          <w:tcPr>
            <w:tcW w:w="519" w:type="pct"/>
            <w:vAlign w:val="center"/>
          </w:tcPr>
          <w:p w14:paraId="35860FD5"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SO</w:t>
            </w:r>
            <w:r w:rsidRPr="00783F33">
              <w:rPr>
                <w:rFonts w:ascii="Times New Roman" w:eastAsiaTheme="minorEastAsia"/>
                <w:snapToGrid w:val="0"/>
                <w:color w:val="000000" w:themeColor="text1"/>
                <w:sz w:val="21"/>
                <w:szCs w:val="21"/>
                <w:vertAlign w:val="subscript"/>
              </w:rPr>
              <w:t>4</w:t>
            </w:r>
          </w:p>
        </w:tc>
        <w:tc>
          <w:tcPr>
            <w:tcW w:w="544" w:type="pct"/>
            <w:vAlign w:val="center"/>
          </w:tcPr>
          <w:p w14:paraId="731A4075"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SO</w:t>
            </w:r>
            <w:r w:rsidRPr="00783F33">
              <w:rPr>
                <w:rFonts w:ascii="Times New Roman" w:eastAsiaTheme="minorEastAsia"/>
                <w:snapToGrid w:val="0"/>
                <w:color w:val="000000" w:themeColor="text1"/>
                <w:sz w:val="21"/>
                <w:szCs w:val="21"/>
                <w:vertAlign w:val="subscript"/>
              </w:rPr>
              <w:t>4</w:t>
            </w:r>
            <w:r w:rsidRPr="00783F33">
              <w:rPr>
                <w:rFonts w:ascii="Times New Roman" w:eastAsiaTheme="minorEastAsia"/>
                <w:snapToGrid w:val="0"/>
                <w:color w:val="000000" w:themeColor="text1"/>
                <w:sz w:val="21"/>
                <w:szCs w:val="21"/>
              </w:rPr>
              <w:t>+Cl</w:t>
            </w:r>
          </w:p>
        </w:tc>
        <w:tc>
          <w:tcPr>
            <w:tcW w:w="353" w:type="pct"/>
            <w:vAlign w:val="center"/>
          </w:tcPr>
          <w:p w14:paraId="5127BFCA"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Cl</w:t>
            </w:r>
          </w:p>
        </w:tc>
      </w:tr>
      <w:tr w:rsidR="006208A8" w:rsidRPr="00783F33" w14:paraId="5046267E" w14:textId="77777777" w:rsidTr="00F63D14">
        <w:trPr>
          <w:jc w:val="center"/>
        </w:trPr>
        <w:tc>
          <w:tcPr>
            <w:tcW w:w="869" w:type="pct"/>
            <w:vAlign w:val="center"/>
          </w:tcPr>
          <w:p w14:paraId="728E8AFF" w14:textId="77777777" w:rsidR="006646DA" w:rsidRPr="00783F33" w:rsidRDefault="000C26B5" w:rsidP="00F52773">
            <w:pPr>
              <w:snapToGrid w:val="0"/>
              <w:jc w:val="center"/>
              <w:rPr>
                <w:rFonts w:ascii="Times New Roman" w:eastAsiaTheme="minorEastAsia"/>
                <w:b/>
                <w:snapToGrid w:val="0"/>
                <w:color w:val="000000" w:themeColor="text1"/>
                <w:sz w:val="21"/>
                <w:szCs w:val="21"/>
              </w:rPr>
            </w:pPr>
            <w:r w:rsidRPr="00783F33">
              <w:rPr>
                <w:rFonts w:ascii="Times New Roman" w:eastAsiaTheme="minorEastAsia"/>
                <w:b/>
                <w:snapToGrid w:val="0"/>
                <w:color w:val="000000" w:themeColor="text1"/>
                <w:sz w:val="21"/>
                <w:szCs w:val="21"/>
              </w:rPr>
              <w:t>Ca</w:t>
            </w:r>
          </w:p>
        </w:tc>
        <w:tc>
          <w:tcPr>
            <w:tcW w:w="449" w:type="pct"/>
            <w:vAlign w:val="center"/>
          </w:tcPr>
          <w:p w14:paraId="61774727"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w:t>
            </w:r>
          </w:p>
        </w:tc>
        <w:tc>
          <w:tcPr>
            <w:tcW w:w="696" w:type="pct"/>
            <w:vAlign w:val="center"/>
          </w:tcPr>
          <w:p w14:paraId="37F1A060"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8</w:t>
            </w:r>
          </w:p>
        </w:tc>
        <w:tc>
          <w:tcPr>
            <w:tcW w:w="899" w:type="pct"/>
            <w:vAlign w:val="center"/>
          </w:tcPr>
          <w:p w14:paraId="4BA24A5B"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w:t>
            </w:r>
          </w:p>
        </w:tc>
        <w:tc>
          <w:tcPr>
            <w:tcW w:w="672" w:type="pct"/>
            <w:vAlign w:val="center"/>
          </w:tcPr>
          <w:p w14:paraId="2C0B69D7"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22</w:t>
            </w:r>
          </w:p>
        </w:tc>
        <w:tc>
          <w:tcPr>
            <w:tcW w:w="519" w:type="pct"/>
            <w:vAlign w:val="center"/>
          </w:tcPr>
          <w:p w14:paraId="4CE81C58"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29</w:t>
            </w:r>
          </w:p>
        </w:tc>
        <w:tc>
          <w:tcPr>
            <w:tcW w:w="544" w:type="pct"/>
            <w:vAlign w:val="center"/>
          </w:tcPr>
          <w:p w14:paraId="7F94417E"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36</w:t>
            </w:r>
          </w:p>
        </w:tc>
        <w:tc>
          <w:tcPr>
            <w:tcW w:w="353" w:type="pct"/>
            <w:vAlign w:val="center"/>
          </w:tcPr>
          <w:p w14:paraId="75A183B1"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43</w:t>
            </w:r>
          </w:p>
        </w:tc>
      </w:tr>
      <w:tr w:rsidR="006208A8" w:rsidRPr="00783F33" w14:paraId="641BE74A" w14:textId="77777777" w:rsidTr="00F63D14">
        <w:trPr>
          <w:jc w:val="center"/>
        </w:trPr>
        <w:tc>
          <w:tcPr>
            <w:tcW w:w="869" w:type="pct"/>
            <w:vAlign w:val="center"/>
          </w:tcPr>
          <w:p w14:paraId="2E3FA018"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Ca+Mg</w:t>
            </w:r>
          </w:p>
        </w:tc>
        <w:tc>
          <w:tcPr>
            <w:tcW w:w="449" w:type="pct"/>
            <w:vAlign w:val="center"/>
          </w:tcPr>
          <w:p w14:paraId="59ED76E8"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w:t>
            </w:r>
          </w:p>
        </w:tc>
        <w:tc>
          <w:tcPr>
            <w:tcW w:w="696" w:type="pct"/>
            <w:vAlign w:val="center"/>
          </w:tcPr>
          <w:p w14:paraId="05F79959"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9</w:t>
            </w:r>
          </w:p>
        </w:tc>
        <w:tc>
          <w:tcPr>
            <w:tcW w:w="899" w:type="pct"/>
            <w:vAlign w:val="center"/>
          </w:tcPr>
          <w:p w14:paraId="06C29080"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16</w:t>
            </w:r>
          </w:p>
        </w:tc>
        <w:tc>
          <w:tcPr>
            <w:tcW w:w="672" w:type="pct"/>
            <w:vAlign w:val="center"/>
          </w:tcPr>
          <w:p w14:paraId="712E3592"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23</w:t>
            </w:r>
          </w:p>
        </w:tc>
        <w:tc>
          <w:tcPr>
            <w:tcW w:w="519" w:type="pct"/>
            <w:vAlign w:val="center"/>
          </w:tcPr>
          <w:p w14:paraId="14CA0F4A"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30</w:t>
            </w:r>
          </w:p>
        </w:tc>
        <w:tc>
          <w:tcPr>
            <w:tcW w:w="544" w:type="pct"/>
            <w:vAlign w:val="center"/>
          </w:tcPr>
          <w:p w14:paraId="26B93711"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37</w:t>
            </w:r>
          </w:p>
        </w:tc>
        <w:tc>
          <w:tcPr>
            <w:tcW w:w="353" w:type="pct"/>
            <w:vAlign w:val="center"/>
          </w:tcPr>
          <w:p w14:paraId="2A824EF5"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44</w:t>
            </w:r>
          </w:p>
        </w:tc>
      </w:tr>
      <w:tr w:rsidR="006208A8" w:rsidRPr="00783F33" w14:paraId="0B83810B" w14:textId="77777777" w:rsidTr="00F63D14">
        <w:trPr>
          <w:jc w:val="center"/>
        </w:trPr>
        <w:tc>
          <w:tcPr>
            <w:tcW w:w="869" w:type="pct"/>
            <w:vAlign w:val="center"/>
          </w:tcPr>
          <w:p w14:paraId="1D84FD5E"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Mg</w:t>
            </w:r>
          </w:p>
        </w:tc>
        <w:tc>
          <w:tcPr>
            <w:tcW w:w="449" w:type="pct"/>
            <w:vAlign w:val="center"/>
          </w:tcPr>
          <w:p w14:paraId="11F8BFD1"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w:t>
            </w:r>
          </w:p>
        </w:tc>
        <w:tc>
          <w:tcPr>
            <w:tcW w:w="696" w:type="pct"/>
            <w:vAlign w:val="center"/>
          </w:tcPr>
          <w:p w14:paraId="0EE35F0A"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10</w:t>
            </w:r>
          </w:p>
        </w:tc>
        <w:tc>
          <w:tcPr>
            <w:tcW w:w="899" w:type="pct"/>
            <w:vAlign w:val="center"/>
          </w:tcPr>
          <w:p w14:paraId="43C1B941"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17</w:t>
            </w:r>
          </w:p>
        </w:tc>
        <w:tc>
          <w:tcPr>
            <w:tcW w:w="672" w:type="pct"/>
            <w:vAlign w:val="center"/>
          </w:tcPr>
          <w:p w14:paraId="79ECDC69"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24</w:t>
            </w:r>
          </w:p>
        </w:tc>
        <w:tc>
          <w:tcPr>
            <w:tcW w:w="519" w:type="pct"/>
            <w:vAlign w:val="center"/>
          </w:tcPr>
          <w:p w14:paraId="0ED09445"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31</w:t>
            </w:r>
          </w:p>
        </w:tc>
        <w:tc>
          <w:tcPr>
            <w:tcW w:w="544" w:type="pct"/>
            <w:vAlign w:val="center"/>
          </w:tcPr>
          <w:p w14:paraId="72D4D2B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38</w:t>
            </w:r>
          </w:p>
        </w:tc>
        <w:tc>
          <w:tcPr>
            <w:tcW w:w="353" w:type="pct"/>
            <w:vAlign w:val="center"/>
          </w:tcPr>
          <w:p w14:paraId="69A574E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45</w:t>
            </w:r>
          </w:p>
        </w:tc>
      </w:tr>
      <w:tr w:rsidR="006208A8" w:rsidRPr="00783F33" w14:paraId="10AB5C50" w14:textId="77777777" w:rsidTr="00F63D14">
        <w:trPr>
          <w:jc w:val="center"/>
        </w:trPr>
        <w:tc>
          <w:tcPr>
            <w:tcW w:w="869" w:type="pct"/>
            <w:vAlign w:val="center"/>
          </w:tcPr>
          <w:p w14:paraId="4EFA2769"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Na+Ca</w:t>
            </w:r>
          </w:p>
        </w:tc>
        <w:tc>
          <w:tcPr>
            <w:tcW w:w="449" w:type="pct"/>
            <w:vAlign w:val="center"/>
          </w:tcPr>
          <w:p w14:paraId="6DC6CB9F"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w:t>
            </w:r>
          </w:p>
        </w:tc>
        <w:tc>
          <w:tcPr>
            <w:tcW w:w="696" w:type="pct"/>
            <w:vAlign w:val="center"/>
          </w:tcPr>
          <w:p w14:paraId="7E7E82DA"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11</w:t>
            </w:r>
          </w:p>
        </w:tc>
        <w:tc>
          <w:tcPr>
            <w:tcW w:w="899" w:type="pct"/>
            <w:vAlign w:val="center"/>
          </w:tcPr>
          <w:p w14:paraId="566EDB35"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18</w:t>
            </w:r>
          </w:p>
        </w:tc>
        <w:tc>
          <w:tcPr>
            <w:tcW w:w="672" w:type="pct"/>
            <w:vAlign w:val="center"/>
          </w:tcPr>
          <w:p w14:paraId="75DC5D63"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25</w:t>
            </w:r>
          </w:p>
        </w:tc>
        <w:tc>
          <w:tcPr>
            <w:tcW w:w="519" w:type="pct"/>
            <w:vAlign w:val="center"/>
          </w:tcPr>
          <w:p w14:paraId="21F796B4"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32</w:t>
            </w:r>
          </w:p>
        </w:tc>
        <w:tc>
          <w:tcPr>
            <w:tcW w:w="544" w:type="pct"/>
            <w:vAlign w:val="center"/>
          </w:tcPr>
          <w:p w14:paraId="325D350F"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39</w:t>
            </w:r>
          </w:p>
        </w:tc>
        <w:tc>
          <w:tcPr>
            <w:tcW w:w="353" w:type="pct"/>
            <w:vAlign w:val="center"/>
          </w:tcPr>
          <w:p w14:paraId="3CC946B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46</w:t>
            </w:r>
          </w:p>
        </w:tc>
      </w:tr>
      <w:tr w:rsidR="006208A8" w:rsidRPr="00783F33" w14:paraId="76899253" w14:textId="77777777" w:rsidTr="00F63D14">
        <w:trPr>
          <w:jc w:val="center"/>
        </w:trPr>
        <w:tc>
          <w:tcPr>
            <w:tcW w:w="869" w:type="pct"/>
            <w:vAlign w:val="center"/>
          </w:tcPr>
          <w:p w14:paraId="19011D84"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Na+Ca+Mg</w:t>
            </w:r>
          </w:p>
        </w:tc>
        <w:tc>
          <w:tcPr>
            <w:tcW w:w="449" w:type="pct"/>
            <w:vAlign w:val="center"/>
          </w:tcPr>
          <w:p w14:paraId="5AD60A1F"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w:t>
            </w:r>
          </w:p>
        </w:tc>
        <w:tc>
          <w:tcPr>
            <w:tcW w:w="696" w:type="pct"/>
            <w:vAlign w:val="center"/>
          </w:tcPr>
          <w:p w14:paraId="604F37CD"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12</w:t>
            </w:r>
          </w:p>
        </w:tc>
        <w:tc>
          <w:tcPr>
            <w:tcW w:w="899" w:type="pct"/>
            <w:vAlign w:val="center"/>
          </w:tcPr>
          <w:p w14:paraId="5A1CACEE"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19</w:t>
            </w:r>
          </w:p>
        </w:tc>
        <w:tc>
          <w:tcPr>
            <w:tcW w:w="672" w:type="pct"/>
            <w:vAlign w:val="center"/>
          </w:tcPr>
          <w:p w14:paraId="19231129"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26</w:t>
            </w:r>
          </w:p>
        </w:tc>
        <w:tc>
          <w:tcPr>
            <w:tcW w:w="519" w:type="pct"/>
            <w:vAlign w:val="center"/>
          </w:tcPr>
          <w:p w14:paraId="71561E8B"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33</w:t>
            </w:r>
          </w:p>
        </w:tc>
        <w:tc>
          <w:tcPr>
            <w:tcW w:w="544" w:type="pct"/>
            <w:vAlign w:val="center"/>
          </w:tcPr>
          <w:p w14:paraId="0FDEB3B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40</w:t>
            </w:r>
          </w:p>
        </w:tc>
        <w:tc>
          <w:tcPr>
            <w:tcW w:w="353" w:type="pct"/>
            <w:vAlign w:val="center"/>
          </w:tcPr>
          <w:p w14:paraId="6DA1E2E0"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47</w:t>
            </w:r>
          </w:p>
        </w:tc>
      </w:tr>
      <w:tr w:rsidR="006208A8" w:rsidRPr="00783F33" w14:paraId="17044853" w14:textId="77777777" w:rsidTr="00F63D14">
        <w:trPr>
          <w:jc w:val="center"/>
        </w:trPr>
        <w:tc>
          <w:tcPr>
            <w:tcW w:w="869" w:type="pct"/>
            <w:vAlign w:val="center"/>
          </w:tcPr>
          <w:p w14:paraId="16BF6A2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Na+Mg</w:t>
            </w:r>
          </w:p>
        </w:tc>
        <w:tc>
          <w:tcPr>
            <w:tcW w:w="449" w:type="pct"/>
            <w:vAlign w:val="center"/>
          </w:tcPr>
          <w:p w14:paraId="4858E2BD"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6</w:t>
            </w:r>
          </w:p>
        </w:tc>
        <w:tc>
          <w:tcPr>
            <w:tcW w:w="696" w:type="pct"/>
            <w:vAlign w:val="center"/>
          </w:tcPr>
          <w:p w14:paraId="14FF54D0"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13</w:t>
            </w:r>
          </w:p>
        </w:tc>
        <w:tc>
          <w:tcPr>
            <w:tcW w:w="899" w:type="pct"/>
            <w:vAlign w:val="center"/>
          </w:tcPr>
          <w:p w14:paraId="22657579"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20</w:t>
            </w:r>
          </w:p>
        </w:tc>
        <w:tc>
          <w:tcPr>
            <w:tcW w:w="672" w:type="pct"/>
            <w:vAlign w:val="center"/>
          </w:tcPr>
          <w:p w14:paraId="2958687E"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27</w:t>
            </w:r>
          </w:p>
        </w:tc>
        <w:tc>
          <w:tcPr>
            <w:tcW w:w="519" w:type="pct"/>
            <w:vAlign w:val="center"/>
          </w:tcPr>
          <w:p w14:paraId="3FAD72D4"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34</w:t>
            </w:r>
          </w:p>
        </w:tc>
        <w:tc>
          <w:tcPr>
            <w:tcW w:w="544" w:type="pct"/>
            <w:vAlign w:val="center"/>
          </w:tcPr>
          <w:p w14:paraId="7C1B0CA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41</w:t>
            </w:r>
          </w:p>
        </w:tc>
        <w:tc>
          <w:tcPr>
            <w:tcW w:w="353" w:type="pct"/>
            <w:vAlign w:val="center"/>
          </w:tcPr>
          <w:p w14:paraId="34C224A3"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48</w:t>
            </w:r>
          </w:p>
        </w:tc>
      </w:tr>
      <w:tr w:rsidR="006208A8" w:rsidRPr="00783F33" w14:paraId="4EC36BA9" w14:textId="77777777" w:rsidTr="00F63D14">
        <w:trPr>
          <w:jc w:val="center"/>
        </w:trPr>
        <w:tc>
          <w:tcPr>
            <w:tcW w:w="869" w:type="pct"/>
            <w:vAlign w:val="center"/>
          </w:tcPr>
          <w:p w14:paraId="1A575A18"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Na</w:t>
            </w:r>
          </w:p>
        </w:tc>
        <w:tc>
          <w:tcPr>
            <w:tcW w:w="449" w:type="pct"/>
            <w:vAlign w:val="center"/>
          </w:tcPr>
          <w:p w14:paraId="2427F834"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7</w:t>
            </w:r>
          </w:p>
        </w:tc>
        <w:tc>
          <w:tcPr>
            <w:tcW w:w="696" w:type="pct"/>
            <w:vAlign w:val="center"/>
          </w:tcPr>
          <w:p w14:paraId="2C69A02F"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14</w:t>
            </w:r>
          </w:p>
        </w:tc>
        <w:tc>
          <w:tcPr>
            <w:tcW w:w="899" w:type="pct"/>
            <w:vAlign w:val="center"/>
          </w:tcPr>
          <w:p w14:paraId="6B32F4E0"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21</w:t>
            </w:r>
          </w:p>
        </w:tc>
        <w:tc>
          <w:tcPr>
            <w:tcW w:w="672" w:type="pct"/>
            <w:vAlign w:val="center"/>
          </w:tcPr>
          <w:p w14:paraId="1CE9325C"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28</w:t>
            </w:r>
          </w:p>
        </w:tc>
        <w:tc>
          <w:tcPr>
            <w:tcW w:w="519" w:type="pct"/>
            <w:vAlign w:val="center"/>
          </w:tcPr>
          <w:p w14:paraId="393DA600"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35</w:t>
            </w:r>
          </w:p>
        </w:tc>
        <w:tc>
          <w:tcPr>
            <w:tcW w:w="544" w:type="pct"/>
            <w:vAlign w:val="center"/>
          </w:tcPr>
          <w:p w14:paraId="0D1618C8"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42</w:t>
            </w:r>
          </w:p>
        </w:tc>
        <w:tc>
          <w:tcPr>
            <w:tcW w:w="353" w:type="pct"/>
            <w:vAlign w:val="center"/>
          </w:tcPr>
          <w:p w14:paraId="23C16EC6" w14:textId="77777777" w:rsidR="006646DA" w:rsidRPr="00783F33" w:rsidRDefault="000C26B5" w:rsidP="00F52773">
            <w:pPr>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49</w:t>
            </w:r>
          </w:p>
        </w:tc>
      </w:tr>
    </w:tbl>
    <w:p w14:paraId="3A06020B"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第一步，对水文资料进行整理：</w:t>
      </w:r>
    </w:p>
    <w:p w14:paraId="13893D0F"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换算</w:t>
      </w:r>
      <w:proofErr w:type="gramStart"/>
      <w:r w:rsidRPr="00783F33">
        <w:rPr>
          <w:rFonts w:ascii="Times New Roman" w:eastAsiaTheme="minorEastAsia"/>
          <w:color w:val="000000" w:themeColor="text1"/>
          <w:sz w:val="24"/>
          <w:szCs w:val="24"/>
        </w:rPr>
        <w:t>毫克</w:t>
      </w:r>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升为毫克当量</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升及毫克当量百分数</w:t>
      </w:r>
    </w:p>
    <w:p w14:paraId="12F832DB"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按照化学原理，毫克数与毫克当量数的关系如下式：</w:t>
      </w:r>
    </w:p>
    <w:p w14:paraId="56C3BD32"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离子的毫克当量数</w:t>
      </w:r>
      <w:r w:rsidRPr="00783F33">
        <w:rPr>
          <w:rFonts w:ascii="Times New Roman" w:eastAsiaTheme="minorEastAsia"/>
          <w:color w:val="000000" w:themeColor="text1"/>
          <w:sz w:val="24"/>
          <w:szCs w:val="24"/>
        </w:rPr>
        <w:t>=</w:t>
      </w:r>
      <m:oMath>
        <m:f>
          <m:fPr>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离子的毫克数</m:t>
            </m:r>
          </m:num>
          <m:den>
            <m:r>
              <m:rPr>
                <m:sty m:val="p"/>
              </m:rPr>
              <w:rPr>
                <w:rFonts w:ascii="Cambria Math" w:eastAsiaTheme="minorEastAsia" w:hAnsi="Cambria Math"/>
                <w:color w:val="000000" w:themeColor="text1"/>
                <w:sz w:val="24"/>
                <w:szCs w:val="24"/>
              </w:rPr>
              <m:t>离子的当量</m:t>
            </m:r>
          </m:den>
        </m:f>
      </m:oMath>
    </w:p>
    <w:p w14:paraId="2E3E0580"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知道了离子在水中的毫克当量数以后，则可根据下式计算其毫克当量百分数：</w:t>
      </w:r>
    </w:p>
    <w:p w14:paraId="1C65CD47"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某阴离子的毫克当量百分数</w:t>
      </w:r>
      <w:r w:rsidRPr="00783F33">
        <w:rPr>
          <w:rFonts w:ascii="Times New Roman" w:eastAsiaTheme="minorEastAsia"/>
          <w:color w:val="000000" w:themeColor="text1"/>
          <w:sz w:val="24"/>
          <w:szCs w:val="24"/>
        </w:rPr>
        <w:t>=</w:t>
      </w:r>
      <m:oMath>
        <m:f>
          <m:fPr>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该离子毫克当量</m:t>
            </m:r>
            <m:r>
              <m:rPr>
                <m:sty m:val="p"/>
              </m:rPr>
              <w:rPr>
                <w:rFonts w:ascii="Cambria Math" w:eastAsiaTheme="minorEastAsia" w:hAnsi="Cambria Math"/>
                <w:color w:val="000000" w:themeColor="text1"/>
                <w:sz w:val="24"/>
                <w:szCs w:val="24"/>
              </w:rPr>
              <m:t>/</m:t>
            </m:r>
            <m:r>
              <m:rPr>
                <m:sty m:val="p"/>
              </m:rPr>
              <w:rPr>
                <w:rFonts w:ascii="Cambria Math" w:eastAsiaTheme="minorEastAsia" w:hAnsi="Cambria Math"/>
                <w:color w:val="000000" w:themeColor="text1"/>
                <w:sz w:val="24"/>
                <w:szCs w:val="24"/>
              </w:rPr>
              <m:t>升</m:t>
            </m:r>
          </m:num>
          <m:den>
            <m:r>
              <m:rPr>
                <m:sty m:val="p"/>
              </m:rPr>
              <w:rPr>
                <w:rFonts w:ascii="Cambria Math" w:eastAsiaTheme="minorEastAsia" w:hAnsi="Cambria Math"/>
                <w:color w:val="000000" w:themeColor="text1"/>
                <w:sz w:val="24"/>
                <w:szCs w:val="24"/>
              </w:rPr>
              <m:t>阴离子毫克当量总数</m:t>
            </m:r>
            <m:r>
              <m:rPr>
                <m:sty m:val="p"/>
              </m:rPr>
              <w:rPr>
                <w:rFonts w:ascii="Cambria Math" w:eastAsiaTheme="minorEastAsia" w:hAnsi="Cambria Math"/>
                <w:color w:val="000000" w:themeColor="text1"/>
                <w:sz w:val="24"/>
                <w:szCs w:val="24"/>
              </w:rPr>
              <m:t>/</m:t>
            </m:r>
            <m:r>
              <m:rPr>
                <m:sty m:val="p"/>
              </m:rPr>
              <w:rPr>
                <w:rFonts w:ascii="Cambria Math" w:eastAsiaTheme="minorEastAsia" w:hAnsi="Cambria Math"/>
                <w:color w:val="000000" w:themeColor="text1"/>
                <w:sz w:val="24"/>
                <w:szCs w:val="24"/>
              </w:rPr>
              <m:t>升</m:t>
            </m:r>
          </m:den>
        </m:f>
      </m:oMath>
      <w:r w:rsidRPr="00783F33">
        <w:rPr>
          <w:rFonts w:ascii="Times New Roman" w:eastAsiaTheme="minorEastAsia"/>
          <w:color w:val="000000" w:themeColor="text1"/>
          <w:sz w:val="24"/>
          <w:szCs w:val="24"/>
        </w:rPr>
        <w:t>×100%</w:t>
      </w:r>
    </w:p>
    <w:p w14:paraId="0880E51A"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第二步，按矿化度（</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）的大小划分为</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组。</w:t>
      </w:r>
    </w:p>
    <w:p w14:paraId="53E1D4C9"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组</w:t>
      </w:r>
      <w:r w:rsidRPr="00783F33">
        <w:rPr>
          <w:rFonts w:ascii="Times New Roman" w:eastAsiaTheme="minorEastAsia"/>
          <w:color w:val="000000" w:themeColor="text1"/>
          <w:sz w:val="24"/>
          <w:szCs w:val="24"/>
        </w:rPr>
        <w:t>——M≤1.5g/L</w:t>
      </w:r>
      <w:r w:rsidRPr="00783F33">
        <w:rPr>
          <w:rFonts w:ascii="Times New Roman" w:eastAsiaTheme="minorEastAsia"/>
          <w:color w:val="000000" w:themeColor="text1"/>
          <w:sz w:val="24"/>
          <w:szCs w:val="24"/>
        </w:rPr>
        <w:t>；</w:t>
      </w:r>
    </w:p>
    <w:p w14:paraId="19AD01A8"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组</w:t>
      </w:r>
      <w:r w:rsidRPr="00783F33">
        <w:rPr>
          <w:rFonts w:ascii="Times New Roman" w:eastAsiaTheme="minorEastAsia"/>
          <w:color w:val="000000" w:themeColor="text1"/>
          <w:sz w:val="24"/>
          <w:szCs w:val="24"/>
        </w:rPr>
        <w:t>——1.5</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M≤10g/L</w:t>
      </w:r>
      <w:r w:rsidRPr="00783F33">
        <w:rPr>
          <w:rFonts w:ascii="Times New Roman" w:eastAsiaTheme="minorEastAsia"/>
          <w:color w:val="000000" w:themeColor="text1"/>
          <w:sz w:val="24"/>
          <w:szCs w:val="24"/>
        </w:rPr>
        <w:t>；</w:t>
      </w:r>
    </w:p>
    <w:p w14:paraId="1D254D52"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rPr>
        <w:t>组</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M≤40g/L</w:t>
      </w:r>
      <w:r w:rsidRPr="00783F33">
        <w:rPr>
          <w:rFonts w:ascii="Times New Roman" w:eastAsiaTheme="minorEastAsia"/>
          <w:color w:val="000000" w:themeColor="text1"/>
          <w:sz w:val="24"/>
          <w:szCs w:val="24"/>
        </w:rPr>
        <w:t>；</w:t>
      </w:r>
    </w:p>
    <w:p w14:paraId="3B13FA9C"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组</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40g/L</w:t>
      </w:r>
      <w:r w:rsidRPr="00783F33">
        <w:rPr>
          <w:rFonts w:ascii="Times New Roman" w:eastAsiaTheme="minorEastAsia"/>
          <w:color w:val="000000" w:themeColor="text1"/>
          <w:sz w:val="24"/>
          <w:szCs w:val="24"/>
        </w:rPr>
        <w:t>。</w:t>
      </w:r>
    </w:p>
    <w:p w14:paraId="088218E1"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矿化度的计算采用《用主要阴离子含量计算水的矿化度》（高仁先</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山东省水利科学研究院），计算方法如下：</w:t>
      </w:r>
    </w:p>
    <w:p w14:paraId="020119ED"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矿化度（</w:t>
      </w:r>
      <w:r w:rsidRPr="00783F33">
        <w:rPr>
          <w:rFonts w:ascii="Times New Roman" w:eastAsiaTheme="minorEastAsia"/>
          <w:color w:val="000000" w:themeColor="text1"/>
          <w:sz w:val="24"/>
          <w:szCs w:val="24"/>
        </w:rPr>
        <w:t>g/L</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×MS</w:t>
      </w:r>
    </w:p>
    <w:p w14:paraId="7F4C56AF"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SB=</w:t>
      </w:r>
      <m:oMath>
        <m:f>
          <m:fPr>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C</m:t>
            </m:r>
            <m:r>
              <m:rPr>
                <m:sty m:val="p"/>
              </m:rPr>
              <w:rPr>
                <w:rFonts w:ascii="Cambria Math" w:eastAsiaTheme="minorEastAsia" w:hAnsi="Cambria Math"/>
                <w:color w:val="000000" w:themeColor="text1"/>
                <w:sz w:val="24"/>
                <w:szCs w:val="24"/>
              </w:rPr>
              <m:t>（</m:t>
            </m:r>
            <m:f>
              <m:fPr>
                <m:type m:val="skw"/>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1</m:t>
                </m:r>
              </m:num>
              <m:den>
                <m:r>
                  <m:rPr>
                    <m:sty m:val="p"/>
                  </m:rPr>
                  <w:rPr>
                    <w:rFonts w:ascii="Cambria Math" w:eastAsiaTheme="minorEastAsia" w:hAnsi="Cambria Math"/>
                    <w:color w:val="000000" w:themeColor="text1"/>
                    <w:sz w:val="24"/>
                    <w:szCs w:val="24"/>
                  </w:rPr>
                  <m:t>2</m:t>
                </m:r>
              </m:den>
            </m:f>
            <m:sSubSup>
              <m:sSubSupPr>
                <m:ctrlPr>
                  <w:rPr>
                    <w:rFonts w:ascii="Cambria Math" w:eastAsiaTheme="minorEastAsia" w:hAnsi="Cambria Math"/>
                    <w:color w:val="000000" w:themeColor="text1"/>
                    <w:sz w:val="24"/>
                    <w:szCs w:val="24"/>
                  </w:rPr>
                </m:ctrlPr>
              </m:sSubSupPr>
              <m:e>
                <m:r>
                  <m:rPr>
                    <m:sty m:val="p"/>
                  </m:rPr>
                  <w:rPr>
                    <w:rFonts w:ascii="Cambria Math" w:eastAsiaTheme="minorEastAsia" w:hAnsi="Cambria Math"/>
                    <w:color w:val="000000" w:themeColor="text1"/>
                    <w:sz w:val="24"/>
                    <w:szCs w:val="24"/>
                  </w:rPr>
                  <m:t>SO</m:t>
                </m:r>
              </m:e>
              <m:sub>
                <m:r>
                  <m:rPr>
                    <m:sty m:val="p"/>
                  </m:rPr>
                  <w:rPr>
                    <w:rFonts w:ascii="Cambria Math" w:eastAsiaTheme="minorEastAsia" w:hAnsi="Cambria Math"/>
                    <w:color w:val="000000" w:themeColor="text1"/>
                    <w:sz w:val="24"/>
                    <w:szCs w:val="24"/>
                  </w:rPr>
                  <m:t>4</m:t>
                </m:r>
              </m:sub>
              <m:sup>
                <m:r>
                  <m:rPr>
                    <m:sty m:val="p"/>
                  </m:rPr>
                  <w:rPr>
                    <w:rFonts w:ascii="Cambria Math" w:eastAsiaTheme="minorEastAsia" w:hAnsi="Cambria Math"/>
                    <w:color w:val="000000" w:themeColor="text1"/>
                    <w:sz w:val="24"/>
                    <w:szCs w:val="24"/>
                  </w:rPr>
                  <m:t>2-</m:t>
                </m:r>
              </m:sup>
            </m:sSubSup>
            <m:r>
              <m:rPr>
                <m:sty m:val="p"/>
              </m:rPr>
              <w:rPr>
                <w:rFonts w:ascii="Cambria Math" w:eastAsiaTheme="minorEastAsia" w:hAnsi="Cambria Math"/>
                <w:color w:val="000000" w:themeColor="text1"/>
                <w:sz w:val="24"/>
                <w:szCs w:val="24"/>
              </w:rPr>
              <m:t>）</m:t>
            </m:r>
          </m:num>
          <m:den>
            <m:r>
              <m:rPr>
                <m:sty m:val="p"/>
              </m:rPr>
              <w:rPr>
                <w:rFonts w:ascii="Cambria Math" w:eastAsiaTheme="minorEastAsia" w:hAnsi="Cambria Math"/>
                <w:color w:val="000000" w:themeColor="text1"/>
                <w:sz w:val="24"/>
                <w:szCs w:val="24"/>
              </w:rPr>
              <m:t>C(∑A)</m:t>
            </m:r>
          </m:den>
        </m:f>
      </m:oMath>
      <w:r w:rsidRPr="00783F33">
        <w:rPr>
          <w:rFonts w:ascii="Times New Roman" w:eastAsiaTheme="minorEastAsia"/>
          <w:color w:val="000000" w:themeColor="text1"/>
          <w:sz w:val="24"/>
          <w:szCs w:val="24"/>
        </w:rPr>
        <w:t>或</w:t>
      </w:r>
      <m:oMath>
        <m:f>
          <m:fPr>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C</m:t>
            </m:r>
            <m:d>
              <m:dPr>
                <m:ctrlPr>
                  <w:rPr>
                    <w:rFonts w:ascii="Cambria Math" w:eastAsiaTheme="minorEastAsia" w:hAnsi="Cambria Math"/>
                    <w:color w:val="000000" w:themeColor="text1"/>
                    <w:sz w:val="24"/>
                    <w:szCs w:val="24"/>
                  </w:rPr>
                </m:ctrlPr>
              </m:dPr>
              <m:e>
                <m:r>
                  <m:rPr>
                    <m:sty m:val="p"/>
                  </m:rPr>
                  <w:rPr>
                    <w:rFonts w:ascii="Cambria Math" w:eastAsiaTheme="minorEastAsia" w:hAnsi="Cambria Math"/>
                    <w:color w:val="000000" w:themeColor="text1"/>
                    <w:sz w:val="24"/>
                    <w:szCs w:val="24"/>
                  </w:rPr>
                  <m:t>∑H</m:t>
                </m:r>
              </m:e>
            </m:d>
            <m:r>
              <m:rPr>
                <m:sty m:val="p"/>
              </m:rPr>
              <w:rPr>
                <w:rFonts w:ascii="Cambria Math" w:eastAsiaTheme="minorEastAsia" w:hAnsi="Cambria Math"/>
                <w:color w:val="000000" w:themeColor="text1"/>
                <w:sz w:val="24"/>
                <w:szCs w:val="24"/>
              </w:rPr>
              <m:t>-C(</m:t>
            </m:r>
            <m:sSup>
              <m:sSupPr>
                <m:ctrlPr>
                  <w:rPr>
                    <w:rFonts w:ascii="Cambria Math" w:eastAsiaTheme="minorEastAsia" w:hAnsi="Cambria Math"/>
                    <w:color w:val="000000" w:themeColor="text1"/>
                    <w:sz w:val="24"/>
                    <w:szCs w:val="24"/>
                  </w:rPr>
                </m:ctrlPr>
              </m:sSupPr>
              <m:e>
                <m:r>
                  <m:rPr>
                    <m:sty m:val="p"/>
                  </m:rPr>
                  <w:rPr>
                    <w:rFonts w:ascii="Cambria Math" w:eastAsiaTheme="minorEastAsia" w:hAnsi="Cambria Math"/>
                    <w:color w:val="000000" w:themeColor="text1"/>
                    <w:sz w:val="24"/>
                    <w:szCs w:val="24"/>
                  </w:rPr>
                  <m:t>Cl</m:t>
                </m:r>
              </m:e>
              <m:sup>
                <m:r>
                  <m:rPr>
                    <m:sty m:val="p"/>
                  </m:rPr>
                  <w:rPr>
                    <w:rFonts w:ascii="Cambria Math" w:eastAsiaTheme="minorEastAsia" w:hAnsi="Cambria Math"/>
                    <w:color w:val="000000" w:themeColor="text1"/>
                    <w:sz w:val="24"/>
                    <w:szCs w:val="24"/>
                  </w:rPr>
                  <m:t>-</m:t>
                </m:r>
              </m:sup>
            </m:sSup>
            <m:r>
              <m:rPr>
                <m:sty m:val="p"/>
              </m:rPr>
              <w:rPr>
                <w:rFonts w:ascii="Cambria Math" w:eastAsiaTheme="minorEastAsia" w:hAnsi="Cambria Math"/>
                <w:color w:val="000000" w:themeColor="text1"/>
                <w:sz w:val="24"/>
                <w:szCs w:val="24"/>
              </w:rPr>
              <m:t>)</m:t>
            </m:r>
          </m:num>
          <m:den>
            <m:r>
              <m:rPr>
                <m:sty m:val="p"/>
              </m:rPr>
              <w:rPr>
                <w:rFonts w:ascii="Cambria Math" w:eastAsiaTheme="minorEastAsia" w:hAnsi="Cambria Math"/>
                <w:color w:val="000000" w:themeColor="text1"/>
                <w:sz w:val="24"/>
                <w:szCs w:val="24"/>
              </w:rPr>
              <m:t>C(∑A)</m:t>
            </m:r>
          </m:den>
        </m:f>
      </m:oMath>
    </w:p>
    <w:p w14:paraId="2EA6839E"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HCB=</w:t>
      </w:r>
      <m:oMath>
        <m:f>
          <m:fPr>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C(</m:t>
            </m:r>
            <m:sSubSup>
              <m:sSubSupPr>
                <m:ctrlPr>
                  <w:rPr>
                    <w:rFonts w:ascii="Cambria Math" w:eastAsiaTheme="minorEastAsia" w:hAnsi="Cambria Math"/>
                    <w:color w:val="000000" w:themeColor="text1"/>
                    <w:sz w:val="24"/>
                    <w:szCs w:val="24"/>
                  </w:rPr>
                </m:ctrlPr>
              </m:sSubSupPr>
              <m:e>
                <m:r>
                  <m:rPr>
                    <m:sty m:val="p"/>
                  </m:rPr>
                  <w:rPr>
                    <w:rFonts w:ascii="Cambria Math" w:eastAsiaTheme="minorEastAsia" w:hAnsi="Cambria Math"/>
                    <w:color w:val="000000" w:themeColor="text1"/>
                    <w:sz w:val="24"/>
                    <w:szCs w:val="24"/>
                  </w:rPr>
                  <m:t>HCO</m:t>
                </m:r>
              </m:e>
              <m:sub>
                <m:r>
                  <m:rPr>
                    <m:sty m:val="p"/>
                  </m:rPr>
                  <w:rPr>
                    <w:rFonts w:ascii="Cambria Math" w:eastAsiaTheme="minorEastAsia" w:hAnsi="Cambria Math"/>
                    <w:color w:val="000000" w:themeColor="text1"/>
                    <w:sz w:val="24"/>
                    <w:szCs w:val="24"/>
                  </w:rPr>
                  <m:t>3</m:t>
                </m:r>
              </m:sub>
              <m:sup>
                <m:r>
                  <m:rPr>
                    <m:sty m:val="p"/>
                  </m:rPr>
                  <w:rPr>
                    <w:rFonts w:ascii="Cambria Math" w:eastAsiaTheme="minorEastAsia" w:hAnsi="Cambria Math"/>
                    <w:color w:val="000000" w:themeColor="text1"/>
                    <w:sz w:val="24"/>
                    <w:szCs w:val="24"/>
                  </w:rPr>
                  <m:t>-</m:t>
                </m:r>
              </m:sup>
            </m:sSubSup>
            <m:r>
              <m:rPr>
                <m:sty m:val="p"/>
              </m:rPr>
              <w:rPr>
                <w:rFonts w:ascii="Cambria Math" w:eastAsiaTheme="minorEastAsia" w:hAnsi="Cambria Math"/>
                <w:color w:val="000000" w:themeColor="text1"/>
                <w:sz w:val="24"/>
                <w:szCs w:val="24"/>
              </w:rPr>
              <m:t>)</m:t>
            </m:r>
          </m:num>
          <m:den>
            <m:r>
              <m:rPr>
                <m:sty m:val="p"/>
              </m:rPr>
              <w:rPr>
                <w:rFonts w:ascii="Cambria Math" w:eastAsiaTheme="minorEastAsia" w:hAnsi="Cambria Math"/>
                <w:color w:val="000000" w:themeColor="text1"/>
                <w:sz w:val="24"/>
                <w:szCs w:val="24"/>
              </w:rPr>
              <m:t>C</m:t>
            </m:r>
            <m:d>
              <m:dPr>
                <m:ctrlPr>
                  <w:rPr>
                    <w:rFonts w:ascii="Cambria Math" w:eastAsiaTheme="minorEastAsia" w:hAnsi="Cambria Math"/>
                    <w:color w:val="000000" w:themeColor="text1"/>
                    <w:sz w:val="24"/>
                    <w:szCs w:val="24"/>
                  </w:rPr>
                </m:ctrlPr>
              </m:dPr>
              <m:e>
                <m:f>
                  <m:fPr>
                    <m:type m:val="skw"/>
                    <m:ctrlPr>
                      <w:rPr>
                        <w:rFonts w:ascii="Cambria Math" w:eastAsiaTheme="minorEastAsia" w:hAnsi="Cambria Math"/>
                        <w:color w:val="000000" w:themeColor="text1"/>
                        <w:sz w:val="24"/>
                        <w:szCs w:val="24"/>
                      </w:rPr>
                    </m:ctrlPr>
                  </m:fPr>
                  <m:num>
                    <m:r>
                      <m:rPr>
                        <m:sty m:val="p"/>
                      </m:rPr>
                      <w:rPr>
                        <w:rFonts w:ascii="Cambria Math" w:eastAsiaTheme="minorEastAsia" w:hAnsi="Cambria Math"/>
                        <w:color w:val="000000" w:themeColor="text1"/>
                        <w:sz w:val="24"/>
                        <w:szCs w:val="24"/>
                      </w:rPr>
                      <m:t>1</m:t>
                    </m:r>
                  </m:num>
                  <m:den>
                    <m:r>
                      <m:rPr>
                        <m:sty m:val="p"/>
                      </m:rPr>
                      <w:rPr>
                        <w:rFonts w:ascii="Cambria Math" w:eastAsiaTheme="minorEastAsia" w:hAnsi="Cambria Math"/>
                        <w:color w:val="000000" w:themeColor="text1"/>
                        <w:sz w:val="24"/>
                        <w:szCs w:val="24"/>
                      </w:rPr>
                      <m:t>2</m:t>
                    </m:r>
                  </m:den>
                </m:f>
                <m:sSubSup>
                  <m:sSubSupPr>
                    <m:ctrlPr>
                      <w:rPr>
                        <w:rFonts w:ascii="Cambria Math" w:eastAsiaTheme="minorEastAsia" w:hAnsi="Cambria Math"/>
                        <w:color w:val="000000" w:themeColor="text1"/>
                        <w:sz w:val="24"/>
                        <w:szCs w:val="24"/>
                      </w:rPr>
                    </m:ctrlPr>
                  </m:sSubSupPr>
                  <m:e>
                    <m:r>
                      <m:rPr>
                        <m:sty m:val="p"/>
                      </m:rPr>
                      <w:rPr>
                        <w:rFonts w:ascii="Cambria Math" w:eastAsiaTheme="minorEastAsia" w:hAnsi="Cambria Math"/>
                        <w:color w:val="000000" w:themeColor="text1"/>
                        <w:sz w:val="24"/>
                        <w:szCs w:val="24"/>
                      </w:rPr>
                      <m:t>CO</m:t>
                    </m:r>
                  </m:e>
                  <m:sub>
                    <m:r>
                      <m:rPr>
                        <m:sty m:val="p"/>
                      </m:rPr>
                      <w:rPr>
                        <w:rFonts w:ascii="Cambria Math" w:eastAsiaTheme="minorEastAsia" w:hAnsi="Cambria Math"/>
                        <w:color w:val="000000" w:themeColor="text1"/>
                        <w:sz w:val="24"/>
                        <w:szCs w:val="24"/>
                      </w:rPr>
                      <m:t>3</m:t>
                    </m:r>
                  </m:sub>
                  <m:sup>
                    <m:r>
                      <m:rPr>
                        <m:sty m:val="p"/>
                      </m:rPr>
                      <w:rPr>
                        <w:rFonts w:ascii="Cambria Math" w:eastAsiaTheme="minorEastAsia" w:hAnsi="Cambria Math"/>
                        <w:color w:val="000000" w:themeColor="text1"/>
                        <w:sz w:val="24"/>
                        <w:szCs w:val="24"/>
                      </w:rPr>
                      <m:t>2-</m:t>
                    </m:r>
                  </m:sup>
                </m:sSubSup>
              </m:e>
            </m:d>
            <m:r>
              <m:rPr>
                <m:sty m:val="p"/>
              </m:rPr>
              <w:rPr>
                <w:rFonts w:ascii="Cambria Math" w:eastAsiaTheme="minorEastAsia" w:hAnsi="Cambria Math"/>
                <w:color w:val="000000" w:themeColor="text1"/>
                <w:sz w:val="24"/>
                <w:szCs w:val="24"/>
              </w:rPr>
              <m:t>+C(</m:t>
            </m:r>
            <m:sSup>
              <m:sSupPr>
                <m:ctrlPr>
                  <w:rPr>
                    <w:rFonts w:ascii="Cambria Math" w:eastAsiaTheme="minorEastAsia" w:hAnsi="Cambria Math"/>
                    <w:color w:val="000000" w:themeColor="text1"/>
                    <w:sz w:val="24"/>
                    <w:szCs w:val="24"/>
                  </w:rPr>
                </m:ctrlPr>
              </m:sSupPr>
              <m:e>
                <m:r>
                  <m:rPr>
                    <m:sty m:val="p"/>
                  </m:rPr>
                  <w:rPr>
                    <w:rFonts w:ascii="Cambria Math" w:eastAsiaTheme="minorEastAsia" w:hAnsi="Cambria Math"/>
                    <w:color w:val="000000" w:themeColor="text1"/>
                    <w:sz w:val="24"/>
                    <w:szCs w:val="24"/>
                  </w:rPr>
                  <m:t>Cl</m:t>
                </m:r>
              </m:e>
              <m:sup>
                <m:r>
                  <m:rPr>
                    <m:sty m:val="p"/>
                  </m:rPr>
                  <w:rPr>
                    <w:rFonts w:ascii="Cambria Math" w:eastAsiaTheme="minorEastAsia" w:hAnsi="Cambria Math"/>
                    <w:color w:val="000000" w:themeColor="text1"/>
                    <w:sz w:val="24"/>
                    <w:szCs w:val="24"/>
                  </w:rPr>
                  <m:t>-</m:t>
                </m:r>
              </m:sup>
            </m:sSup>
            <m:r>
              <m:rPr>
                <m:sty m:val="p"/>
              </m:rPr>
              <w:rPr>
                <w:rFonts w:ascii="Cambria Math" w:eastAsiaTheme="minorEastAsia" w:hAnsi="Cambria Math"/>
                <w:color w:val="000000" w:themeColor="text1"/>
                <w:sz w:val="24"/>
                <w:szCs w:val="24"/>
              </w:rPr>
              <m:t>)</m:t>
            </m:r>
          </m:den>
        </m:f>
      </m:oMath>
    </w:p>
    <w:p w14:paraId="45142189" w14:textId="77777777" w:rsidR="00F63D14" w:rsidRPr="00783F33" w:rsidRDefault="00F63D14"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注：</w:t>
      </w:r>
      <w:r w:rsidRPr="00783F33">
        <w:rPr>
          <w:rFonts w:ascii="Times New Roman" w:eastAsiaTheme="minorEastAsia"/>
          <w:color w:val="000000" w:themeColor="text1"/>
          <w:sz w:val="24"/>
          <w:szCs w:val="24"/>
        </w:rPr>
        <w:t>Ms</w:t>
      </w:r>
      <w:r w:rsidRPr="00783F33">
        <w:rPr>
          <w:rFonts w:ascii="Times New Roman" w:eastAsiaTheme="minorEastAsia"/>
          <w:color w:val="000000" w:themeColor="text1"/>
          <w:sz w:val="24"/>
          <w:szCs w:val="24"/>
        </w:rPr>
        <w:t>是在计算出</w:t>
      </w:r>
      <w:r w:rsidRPr="00783F33">
        <w:rPr>
          <w:rFonts w:ascii="Times New Roman" w:eastAsiaTheme="minorEastAsia"/>
          <w:color w:val="000000" w:themeColor="text1"/>
          <w:sz w:val="24"/>
          <w:szCs w:val="24"/>
        </w:rPr>
        <w:t>SB</w:t>
      </w:r>
      <w:r w:rsidRPr="00783F33">
        <w:rPr>
          <w:rFonts w:ascii="Times New Roman" w:eastAsiaTheme="minorEastAsia"/>
          <w:color w:val="000000" w:themeColor="text1"/>
          <w:sz w:val="24"/>
          <w:szCs w:val="24"/>
        </w:rPr>
        <w:t>值和</w:t>
      </w:r>
      <w:r w:rsidRPr="00783F33">
        <w:rPr>
          <w:rFonts w:ascii="Times New Roman" w:eastAsiaTheme="minorEastAsia"/>
          <w:color w:val="000000" w:themeColor="text1"/>
          <w:sz w:val="24"/>
          <w:szCs w:val="24"/>
        </w:rPr>
        <w:t>HCB</w:t>
      </w:r>
      <w:r w:rsidRPr="00783F33">
        <w:rPr>
          <w:rFonts w:ascii="Times New Roman" w:eastAsiaTheme="minorEastAsia"/>
          <w:color w:val="000000" w:themeColor="text1"/>
          <w:sz w:val="24"/>
          <w:szCs w:val="24"/>
        </w:rPr>
        <w:t>值后查表</w:t>
      </w:r>
      <w:r w:rsidRPr="00783F33">
        <w:rPr>
          <w:rFonts w:ascii="Times New Roman" w:eastAsiaTheme="minorEastAsia"/>
          <w:color w:val="000000" w:themeColor="text1"/>
          <w:sz w:val="24"/>
          <w:szCs w:val="24"/>
        </w:rPr>
        <w:t>4-3-11</w:t>
      </w:r>
      <w:r w:rsidRPr="00783F33">
        <w:rPr>
          <w:rFonts w:ascii="Times New Roman" w:eastAsiaTheme="minorEastAsia"/>
          <w:color w:val="000000" w:themeColor="text1"/>
          <w:sz w:val="24"/>
          <w:szCs w:val="24"/>
        </w:rPr>
        <w:t>中查得。</w:t>
      </w:r>
    </w:p>
    <w:p w14:paraId="31687502" w14:textId="77777777" w:rsidR="00243A74" w:rsidRDefault="00243A74" w:rsidP="00F52773">
      <w:pPr>
        <w:snapToGrid w:val="0"/>
        <w:spacing w:line="360" w:lineRule="auto"/>
        <w:jc w:val="center"/>
        <w:rPr>
          <w:rFonts w:ascii="Times New Roman" w:eastAsiaTheme="minorEastAsia"/>
          <w:b/>
          <w:bCs/>
          <w:color w:val="000000" w:themeColor="text1"/>
          <w:sz w:val="24"/>
          <w:szCs w:val="28"/>
        </w:rPr>
      </w:pPr>
    </w:p>
    <w:p w14:paraId="14F84E1D" w14:textId="77777777" w:rsidR="00243A74" w:rsidRDefault="00243A74" w:rsidP="00F52773">
      <w:pPr>
        <w:snapToGrid w:val="0"/>
        <w:spacing w:line="360" w:lineRule="auto"/>
        <w:jc w:val="center"/>
        <w:rPr>
          <w:rFonts w:ascii="Times New Roman" w:eastAsiaTheme="minorEastAsia"/>
          <w:b/>
          <w:bCs/>
          <w:color w:val="000000" w:themeColor="text1"/>
          <w:sz w:val="24"/>
          <w:szCs w:val="28"/>
        </w:rPr>
      </w:pPr>
    </w:p>
    <w:p w14:paraId="15167253" w14:textId="0F5D9A62" w:rsidR="00F63D14" w:rsidRPr="00783F33" w:rsidRDefault="0032518A" w:rsidP="00F52773">
      <w:pPr>
        <w:snapToGrid w:val="0"/>
        <w:spacing w:line="360" w:lineRule="auto"/>
        <w:jc w:val="center"/>
        <w:rPr>
          <w:rFonts w:ascii="Times New Roman" w:eastAsiaTheme="minorEastAsia"/>
          <w:color w:val="000000" w:themeColor="text1"/>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4-2-10SB</w:t>
      </w:r>
      <w:r w:rsidRPr="00783F33">
        <w:rPr>
          <w:rFonts w:ascii="Times New Roman" w:eastAsiaTheme="minorEastAsia"/>
          <w:b/>
          <w:bCs/>
          <w:color w:val="000000" w:themeColor="text1"/>
          <w:sz w:val="24"/>
          <w:szCs w:val="28"/>
        </w:rPr>
        <w:t>、</w:t>
      </w:r>
      <w:r w:rsidRPr="00783F33">
        <w:rPr>
          <w:rFonts w:ascii="Times New Roman" w:eastAsiaTheme="minorEastAsia"/>
          <w:b/>
          <w:bCs/>
          <w:color w:val="000000" w:themeColor="text1"/>
          <w:sz w:val="24"/>
          <w:szCs w:val="28"/>
        </w:rPr>
        <w:t>HCB</w:t>
      </w:r>
      <w:r w:rsidRPr="00783F33">
        <w:rPr>
          <w:rFonts w:ascii="Times New Roman" w:eastAsiaTheme="minorEastAsia"/>
          <w:b/>
          <w:bCs/>
          <w:color w:val="000000" w:themeColor="text1"/>
          <w:sz w:val="24"/>
          <w:szCs w:val="28"/>
        </w:rPr>
        <w:t>、</w:t>
      </w:r>
      <w:r w:rsidRPr="00783F33">
        <w:rPr>
          <w:rFonts w:ascii="Times New Roman" w:eastAsiaTheme="minorEastAsia"/>
          <w:b/>
          <w:bCs/>
          <w:color w:val="000000" w:themeColor="text1"/>
          <w:sz w:val="24"/>
          <w:szCs w:val="28"/>
        </w:rPr>
        <w:t>Ms</w:t>
      </w:r>
      <w:r w:rsidRPr="00783F33">
        <w:rPr>
          <w:rFonts w:ascii="Times New Roman" w:eastAsiaTheme="minorEastAsia"/>
          <w:b/>
          <w:bCs/>
          <w:color w:val="000000" w:themeColor="text1"/>
          <w:sz w:val="24"/>
          <w:szCs w:val="28"/>
        </w:rPr>
        <w:t>关系</w:t>
      </w:r>
      <w:r w:rsidRPr="00783F33">
        <w:rPr>
          <w:rFonts w:ascii="Times New Roman" w:eastAsiaTheme="minorEastAsia"/>
          <w:bCs/>
          <w:color w:val="000000" w:themeColor="text1"/>
          <w:sz w:val="24"/>
          <w:szCs w:val="28"/>
        </w:rPr>
        <w:t>表</w:t>
      </w:r>
    </w:p>
    <w:p w14:paraId="21846792" w14:textId="2431755F" w:rsidR="0032518A" w:rsidRPr="00783F33" w:rsidRDefault="00243A74" w:rsidP="0032518A">
      <w:pPr>
        <w:pStyle w:val="aChar3"/>
        <w:ind w:firstLine="482"/>
        <w:rPr>
          <w:rFonts w:ascii="Times New Roman" w:eastAsiaTheme="minorEastAsia" w:hAnsi="Times New Roman" w:cs="Times New Roman"/>
          <w:color w:val="000000" w:themeColor="text1"/>
        </w:rPr>
      </w:pPr>
      <w:r w:rsidRPr="00783F33">
        <w:rPr>
          <w:rFonts w:ascii="Times New Roman" w:eastAsiaTheme="minorEastAsia"/>
          <w:b/>
          <w:bCs/>
          <w:noProof/>
          <w:color w:val="000000" w:themeColor="text1"/>
          <w:szCs w:val="28"/>
        </w:rPr>
        <w:drawing>
          <wp:anchor distT="0" distB="0" distL="114300" distR="114300" simplePos="0" relativeHeight="251646976" behindDoc="0" locked="0" layoutInCell="1" allowOverlap="1" wp14:anchorId="2084DDBE" wp14:editId="69E6E9B8">
            <wp:simplePos x="0" y="0"/>
            <wp:positionH relativeFrom="column">
              <wp:posOffset>141859</wp:posOffset>
            </wp:positionH>
            <wp:positionV relativeFrom="paragraph">
              <wp:posOffset>66725</wp:posOffset>
            </wp:positionV>
            <wp:extent cx="5175250" cy="3258820"/>
            <wp:effectExtent l="0" t="0" r="6350" b="0"/>
            <wp:wrapNone/>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noChangeArrowheads="1"/>
                    </pic:cNvPicPr>
                  </pic:nvPicPr>
                  <pic:blipFill>
                    <a:blip r:embed="rId43" cstate="print"/>
                    <a:srcRect/>
                    <a:stretch>
                      <a:fillRect/>
                    </a:stretch>
                  </pic:blipFill>
                  <pic:spPr>
                    <a:xfrm>
                      <a:off x="0" y="0"/>
                      <a:ext cx="5175250" cy="32588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8610E5" w14:textId="461C2105" w:rsidR="0032518A" w:rsidRPr="00783F33" w:rsidRDefault="0032518A" w:rsidP="0032518A">
      <w:pPr>
        <w:pStyle w:val="aChar3"/>
        <w:ind w:firstLine="480"/>
        <w:rPr>
          <w:rFonts w:ascii="Times New Roman" w:eastAsiaTheme="minorEastAsia" w:hAnsi="Times New Roman" w:cs="Times New Roman"/>
          <w:color w:val="000000" w:themeColor="text1"/>
        </w:rPr>
      </w:pPr>
    </w:p>
    <w:p w14:paraId="05431EA0" w14:textId="3515B5D1" w:rsidR="0032518A" w:rsidRPr="00783F33" w:rsidRDefault="0032518A" w:rsidP="0032518A">
      <w:pPr>
        <w:pStyle w:val="aChar3"/>
        <w:ind w:firstLine="480"/>
        <w:rPr>
          <w:rFonts w:ascii="Times New Roman" w:eastAsiaTheme="minorEastAsia" w:hAnsi="Times New Roman" w:cs="Times New Roman"/>
          <w:color w:val="000000" w:themeColor="text1"/>
        </w:rPr>
      </w:pPr>
    </w:p>
    <w:p w14:paraId="204B2932" w14:textId="77777777" w:rsidR="0032518A" w:rsidRDefault="0032518A" w:rsidP="0032518A">
      <w:pPr>
        <w:pStyle w:val="aChar3"/>
        <w:ind w:firstLine="480"/>
        <w:rPr>
          <w:rFonts w:ascii="Times New Roman" w:eastAsiaTheme="minorEastAsia" w:hAnsi="Times New Roman" w:cs="Times New Roman"/>
          <w:color w:val="000000" w:themeColor="text1"/>
        </w:rPr>
      </w:pPr>
    </w:p>
    <w:p w14:paraId="5C7AC095" w14:textId="77777777" w:rsidR="00243A74" w:rsidRDefault="00243A74" w:rsidP="0032518A">
      <w:pPr>
        <w:pStyle w:val="aChar3"/>
        <w:ind w:firstLine="480"/>
        <w:rPr>
          <w:rFonts w:ascii="Times New Roman" w:eastAsiaTheme="minorEastAsia" w:hAnsi="Times New Roman" w:cs="Times New Roman"/>
          <w:color w:val="000000" w:themeColor="text1"/>
        </w:rPr>
      </w:pPr>
    </w:p>
    <w:p w14:paraId="2F740A7A" w14:textId="77777777" w:rsidR="00243A74" w:rsidRPr="00783F33" w:rsidRDefault="00243A74" w:rsidP="0032518A">
      <w:pPr>
        <w:pStyle w:val="aChar3"/>
        <w:ind w:firstLine="480"/>
        <w:rPr>
          <w:rFonts w:ascii="Times New Roman" w:eastAsiaTheme="minorEastAsia" w:hAnsi="Times New Roman" w:cs="Times New Roman"/>
          <w:color w:val="000000" w:themeColor="text1"/>
        </w:rPr>
      </w:pPr>
    </w:p>
    <w:p w14:paraId="7AFA9625" w14:textId="77777777" w:rsidR="0032518A" w:rsidRPr="00783F33" w:rsidRDefault="0032518A" w:rsidP="0032518A">
      <w:pPr>
        <w:pStyle w:val="aChar3"/>
        <w:ind w:firstLine="480"/>
        <w:rPr>
          <w:rFonts w:ascii="Times New Roman" w:eastAsiaTheme="minorEastAsia" w:hAnsi="Times New Roman" w:cs="Times New Roman"/>
          <w:color w:val="000000" w:themeColor="text1"/>
        </w:rPr>
      </w:pPr>
    </w:p>
    <w:p w14:paraId="7A5F0838" w14:textId="77777777" w:rsidR="0032518A" w:rsidRPr="00783F33" w:rsidRDefault="0032518A" w:rsidP="0032518A">
      <w:pPr>
        <w:pStyle w:val="aChar3"/>
        <w:ind w:firstLine="480"/>
        <w:rPr>
          <w:rFonts w:ascii="Times New Roman" w:eastAsiaTheme="minorEastAsia" w:hAnsi="Times New Roman" w:cs="Times New Roman"/>
          <w:color w:val="000000" w:themeColor="text1"/>
        </w:rPr>
      </w:pPr>
    </w:p>
    <w:p w14:paraId="094867BE" w14:textId="77777777" w:rsidR="0032518A" w:rsidRPr="00783F33" w:rsidRDefault="0032518A" w:rsidP="0032518A">
      <w:pPr>
        <w:pStyle w:val="aChar3"/>
        <w:ind w:firstLine="480"/>
        <w:rPr>
          <w:rFonts w:ascii="Times New Roman" w:eastAsiaTheme="minorEastAsia" w:hAnsi="Times New Roman" w:cs="Times New Roman"/>
          <w:color w:val="000000" w:themeColor="text1"/>
        </w:rPr>
      </w:pPr>
    </w:p>
    <w:p w14:paraId="39C09DCB" w14:textId="77777777" w:rsidR="0032518A" w:rsidRPr="00783F33" w:rsidRDefault="0032518A" w:rsidP="0032518A">
      <w:pPr>
        <w:pStyle w:val="aChar3"/>
        <w:ind w:firstLine="480"/>
        <w:rPr>
          <w:rFonts w:ascii="Times New Roman" w:eastAsiaTheme="minorEastAsia" w:hAnsi="Times New Roman" w:cs="Times New Roman"/>
          <w:color w:val="000000" w:themeColor="text1"/>
        </w:rPr>
      </w:pPr>
    </w:p>
    <w:p w14:paraId="2D72504F" w14:textId="77777777" w:rsidR="0032518A" w:rsidRPr="00783F33" w:rsidRDefault="0032518A" w:rsidP="0032518A">
      <w:pPr>
        <w:pStyle w:val="aChar3"/>
        <w:ind w:firstLine="480"/>
        <w:rPr>
          <w:rFonts w:ascii="Times New Roman" w:eastAsiaTheme="minorEastAsia" w:hAnsi="Times New Roman" w:cs="Times New Roman"/>
          <w:color w:val="000000" w:themeColor="text1"/>
        </w:rPr>
      </w:pPr>
    </w:p>
    <w:p w14:paraId="5D30EBEF" w14:textId="77777777" w:rsidR="00F63D14" w:rsidRPr="00783F33" w:rsidRDefault="00F63D14" w:rsidP="00F52773">
      <w:pPr>
        <w:snapToGrid w:val="0"/>
        <w:spacing w:line="360" w:lineRule="auto"/>
        <w:jc w:val="center"/>
        <w:rPr>
          <w:rFonts w:ascii="Times New Roman" w:eastAsiaTheme="minorEastAsia"/>
          <w:color w:val="000000" w:themeColor="text1"/>
        </w:rPr>
      </w:pPr>
    </w:p>
    <w:p w14:paraId="569AE687" w14:textId="77777777" w:rsidR="00F63D14" w:rsidRPr="00783F33" w:rsidRDefault="00F63D14"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第三步，将地下水化学类型用阿拉伯数字（</w:t>
      </w:r>
      <w:r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49</w:t>
      </w:r>
      <w:r w:rsidRPr="00783F33">
        <w:rPr>
          <w:rFonts w:ascii="Times New Roman" w:eastAsiaTheme="minorEastAsia"/>
          <w:color w:val="000000" w:themeColor="text1"/>
          <w:kern w:val="2"/>
          <w:sz w:val="24"/>
          <w:szCs w:val="24"/>
        </w:rPr>
        <w:t>）与字母（</w:t>
      </w:r>
      <w:r w:rsidRPr="00783F33">
        <w:rPr>
          <w:rFonts w:ascii="Times New Roman" w:eastAsiaTheme="minorEastAsia"/>
          <w:color w:val="000000" w:themeColor="text1"/>
          <w:kern w:val="2"/>
          <w:sz w:val="24"/>
          <w:szCs w:val="24"/>
        </w:rPr>
        <w:t>A</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B</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C</w:t>
      </w:r>
      <w:r w:rsidRPr="00783F33">
        <w:rPr>
          <w:rFonts w:ascii="Times New Roman" w:eastAsiaTheme="minorEastAsia"/>
          <w:color w:val="000000" w:themeColor="text1"/>
          <w:kern w:val="2"/>
          <w:sz w:val="24"/>
          <w:szCs w:val="24"/>
        </w:rPr>
        <w:t>或</w:t>
      </w:r>
      <w:r w:rsidRPr="00783F33">
        <w:rPr>
          <w:rFonts w:ascii="Times New Roman" w:eastAsiaTheme="minorEastAsia"/>
          <w:color w:val="000000" w:themeColor="text1"/>
          <w:kern w:val="2"/>
          <w:sz w:val="24"/>
          <w:szCs w:val="24"/>
        </w:rPr>
        <w:t>D</w:t>
      </w:r>
      <w:r w:rsidRPr="00783F33">
        <w:rPr>
          <w:rFonts w:ascii="Times New Roman" w:eastAsiaTheme="minorEastAsia"/>
          <w:color w:val="000000" w:themeColor="text1"/>
          <w:kern w:val="2"/>
          <w:sz w:val="24"/>
          <w:szCs w:val="24"/>
        </w:rPr>
        <w:t>）组合在一起的表达式表示</w:t>
      </w:r>
    </w:p>
    <w:p w14:paraId="0F8AA9EE"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2</w:t>
      </w:r>
      <w:r w:rsidRPr="00783F33">
        <w:rPr>
          <w:rFonts w:ascii="Times New Roman" w:eastAsiaTheme="minorEastAsia"/>
          <w:color w:val="000000" w:themeColor="text1"/>
          <w:kern w:val="2"/>
          <w:sz w:val="24"/>
          <w:szCs w:val="24"/>
        </w:rPr>
        <w:t>）地下水化学类型评价结果</w:t>
      </w:r>
    </w:p>
    <w:p w14:paraId="55A5BD9E"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首先对水文资料进行整理，换算</w:t>
      </w:r>
      <w:proofErr w:type="gramStart"/>
      <w:r w:rsidRPr="00783F33">
        <w:rPr>
          <w:rFonts w:ascii="Times New Roman" w:eastAsiaTheme="minorEastAsia"/>
          <w:color w:val="000000" w:themeColor="text1"/>
          <w:kern w:val="2"/>
          <w:sz w:val="24"/>
          <w:szCs w:val="24"/>
        </w:rPr>
        <w:t>毫克</w:t>
      </w:r>
      <w:r w:rsidRPr="00783F33">
        <w:rPr>
          <w:rFonts w:ascii="Times New Roman" w:eastAsiaTheme="minorEastAsia"/>
          <w:color w:val="000000" w:themeColor="text1"/>
          <w:kern w:val="2"/>
          <w:sz w:val="24"/>
          <w:szCs w:val="24"/>
        </w:rPr>
        <w:t>/</w:t>
      </w:r>
      <w:proofErr w:type="gramEnd"/>
      <w:r w:rsidRPr="00783F33">
        <w:rPr>
          <w:rFonts w:ascii="Times New Roman" w:eastAsiaTheme="minorEastAsia"/>
          <w:color w:val="000000" w:themeColor="text1"/>
          <w:kern w:val="2"/>
          <w:sz w:val="24"/>
          <w:szCs w:val="24"/>
        </w:rPr>
        <w:t>升为毫克当量</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升及毫克当量百分数；知道了离子在水中的毫克当量数以后，根据计算公式计算其毫克当量百分数。</w:t>
      </w:r>
    </w:p>
    <w:p w14:paraId="52682C0A" w14:textId="77777777" w:rsidR="00882858" w:rsidRPr="00783F33" w:rsidRDefault="000C26B5" w:rsidP="00882858">
      <w:pPr>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本次监测换算结果见表</w:t>
      </w:r>
      <w:r w:rsidRPr="00783F33">
        <w:rPr>
          <w:rFonts w:ascii="Times New Roman" w:eastAsiaTheme="minorEastAsia"/>
          <w:color w:val="000000" w:themeColor="text1"/>
          <w:kern w:val="2"/>
          <w:sz w:val="24"/>
          <w:szCs w:val="24"/>
        </w:rPr>
        <w:t>4-2-1</w:t>
      </w:r>
      <w:r w:rsidR="008641AC"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w:t>
      </w:r>
    </w:p>
    <w:p w14:paraId="016E6D14" w14:textId="77777777" w:rsidR="006646DA" w:rsidRPr="00783F33" w:rsidRDefault="000C26B5" w:rsidP="00882858">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4-2-1</w:t>
      </w:r>
      <w:r w:rsidR="0012248C" w:rsidRPr="00783F33">
        <w:rPr>
          <w:rFonts w:ascii="Times New Roman" w:eastAsiaTheme="minorEastAsia"/>
          <w:b/>
          <w:bCs/>
          <w:color w:val="000000" w:themeColor="text1"/>
          <w:sz w:val="24"/>
          <w:szCs w:val="28"/>
        </w:rPr>
        <w:t>1</w:t>
      </w:r>
      <w:r w:rsidR="00D16BAD" w:rsidRPr="00783F33">
        <w:rPr>
          <w:rFonts w:ascii="Times New Roman" w:eastAsiaTheme="minorEastAsia"/>
          <w:b/>
          <w:bCs/>
          <w:color w:val="000000" w:themeColor="text1"/>
          <w:sz w:val="24"/>
          <w:szCs w:val="28"/>
        </w:rPr>
        <w:t>八大离子的检测结果统计表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657"/>
        <w:gridCol w:w="1675"/>
        <w:gridCol w:w="1667"/>
        <w:gridCol w:w="1856"/>
        <w:gridCol w:w="1667"/>
      </w:tblGrid>
      <w:tr w:rsidR="006208A8" w:rsidRPr="00783F33" w14:paraId="36AD431D" w14:textId="77777777" w:rsidTr="00867E25">
        <w:trPr>
          <w:jc w:val="center"/>
        </w:trPr>
        <w:tc>
          <w:tcPr>
            <w:tcW w:w="1955" w:type="pct"/>
            <w:gridSpan w:val="2"/>
            <w:tcBorders>
              <w:tl2br w:val="nil"/>
              <w:tr2bl w:val="nil"/>
            </w:tcBorders>
            <w:vAlign w:val="center"/>
          </w:tcPr>
          <w:p w14:paraId="045B4BE5" w14:textId="77777777"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离子</w:t>
            </w:r>
          </w:p>
        </w:tc>
        <w:tc>
          <w:tcPr>
            <w:tcW w:w="978" w:type="pct"/>
            <w:tcBorders>
              <w:tl2br w:val="nil"/>
              <w:tr2bl w:val="nil"/>
            </w:tcBorders>
            <w:vAlign w:val="center"/>
          </w:tcPr>
          <w:p w14:paraId="3D7B4970" w14:textId="77777777"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mg/L</w:t>
            </w:r>
          </w:p>
        </w:tc>
        <w:tc>
          <w:tcPr>
            <w:tcW w:w="1089" w:type="pct"/>
            <w:tcBorders>
              <w:tl2br w:val="nil"/>
              <w:tr2bl w:val="nil"/>
            </w:tcBorders>
            <w:vAlign w:val="center"/>
          </w:tcPr>
          <w:p w14:paraId="3DBD2A55" w14:textId="1A05F9E9"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meq/L</w:t>
            </w:r>
          </w:p>
        </w:tc>
        <w:tc>
          <w:tcPr>
            <w:tcW w:w="978" w:type="pct"/>
            <w:tcBorders>
              <w:tl2br w:val="nil"/>
              <w:tr2bl w:val="nil"/>
            </w:tcBorders>
            <w:vAlign w:val="center"/>
          </w:tcPr>
          <w:p w14:paraId="1D0DD4E6" w14:textId="77777777"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meq%</w:t>
            </w:r>
          </w:p>
        </w:tc>
      </w:tr>
      <w:tr w:rsidR="006208A8" w:rsidRPr="00783F33" w14:paraId="61D4496B" w14:textId="77777777" w:rsidTr="00867E25">
        <w:trPr>
          <w:jc w:val="center"/>
        </w:trPr>
        <w:tc>
          <w:tcPr>
            <w:tcW w:w="972" w:type="pct"/>
            <w:vMerge w:val="restart"/>
            <w:tcBorders>
              <w:tl2br w:val="nil"/>
              <w:tr2bl w:val="nil"/>
            </w:tcBorders>
            <w:vAlign w:val="center"/>
          </w:tcPr>
          <w:p w14:paraId="2FF474EC"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阳离子</w:t>
            </w:r>
          </w:p>
        </w:tc>
        <w:tc>
          <w:tcPr>
            <w:tcW w:w="982" w:type="pct"/>
            <w:tcBorders>
              <w:tl2br w:val="nil"/>
              <w:tr2bl w:val="nil"/>
            </w:tcBorders>
            <w:vAlign w:val="center"/>
          </w:tcPr>
          <w:p w14:paraId="50363CDA"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K</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4BC95D19" w14:textId="5D663E6A"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1.75</w:t>
            </w:r>
          </w:p>
        </w:tc>
        <w:tc>
          <w:tcPr>
            <w:tcW w:w="1089" w:type="pct"/>
            <w:tcBorders>
              <w:tl2br w:val="nil"/>
              <w:tr2bl w:val="nil"/>
            </w:tcBorders>
            <w:vAlign w:val="bottom"/>
          </w:tcPr>
          <w:p w14:paraId="07056320" w14:textId="75D377E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0.044757</w:t>
            </w:r>
          </w:p>
        </w:tc>
        <w:tc>
          <w:tcPr>
            <w:tcW w:w="978" w:type="pct"/>
            <w:tcBorders>
              <w:tl2br w:val="nil"/>
              <w:tr2bl w:val="nil"/>
            </w:tcBorders>
            <w:vAlign w:val="bottom"/>
          </w:tcPr>
          <w:p w14:paraId="74B86A56" w14:textId="7D94A871"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0.74%</w:t>
            </w:r>
          </w:p>
        </w:tc>
      </w:tr>
      <w:tr w:rsidR="006208A8" w:rsidRPr="00783F33" w14:paraId="504D1984" w14:textId="77777777" w:rsidTr="00867E25">
        <w:trPr>
          <w:jc w:val="center"/>
        </w:trPr>
        <w:tc>
          <w:tcPr>
            <w:tcW w:w="972" w:type="pct"/>
            <w:vMerge/>
            <w:tcBorders>
              <w:tl2br w:val="nil"/>
              <w:tr2bl w:val="nil"/>
            </w:tcBorders>
            <w:vAlign w:val="center"/>
          </w:tcPr>
          <w:p w14:paraId="28118888"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43AF8A25"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Na</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405384E2" w14:textId="192A5F30"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16.8</w:t>
            </w:r>
          </w:p>
        </w:tc>
        <w:tc>
          <w:tcPr>
            <w:tcW w:w="1089" w:type="pct"/>
            <w:tcBorders>
              <w:tl2br w:val="nil"/>
              <w:tr2bl w:val="nil"/>
            </w:tcBorders>
            <w:vAlign w:val="bottom"/>
          </w:tcPr>
          <w:p w14:paraId="5F1DAAF7" w14:textId="0EFB03C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0.730435</w:t>
            </w:r>
          </w:p>
        </w:tc>
        <w:tc>
          <w:tcPr>
            <w:tcW w:w="978" w:type="pct"/>
            <w:tcBorders>
              <w:tl2br w:val="nil"/>
              <w:tr2bl w:val="nil"/>
            </w:tcBorders>
            <w:vAlign w:val="bottom"/>
          </w:tcPr>
          <w:p w14:paraId="1034AFE8" w14:textId="2274C95C"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12.15%</w:t>
            </w:r>
          </w:p>
        </w:tc>
      </w:tr>
      <w:tr w:rsidR="006208A8" w:rsidRPr="00783F33" w14:paraId="701EFD82" w14:textId="77777777" w:rsidTr="00867E25">
        <w:trPr>
          <w:jc w:val="center"/>
        </w:trPr>
        <w:tc>
          <w:tcPr>
            <w:tcW w:w="972" w:type="pct"/>
            <w:vMerge/>
            <w:tcBorders>
              <w:tl2br w:val="nil"/>
              <w:tr2bl w:val="nil"/>
            </w:tcBorders>
            <w:vAlign w:val="center"/>
          </w:tcPr>
          <w:p w14:paraId="38D8CCAC"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7030B5A7"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Ca</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17B5B956" w14:textId="2132F05F"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70.9</w:t>
            </w:r>
          </w:p>
        </w:tc>
        <w:tc>
          <w:tcPr>
            <w:tcW w:w="1089" w:type="pct"/>
            <w:tcBorders>
              <w:tl2br w:val="nil"/>
              <w:tr2bl w:val="nil"/>
            </w:tcBorders>
            <w:vAlign w:val="bottom"/>
          </w:tcPr>
          <w:p w14:paraId="3193E0D9" w14:textId="2F749A5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3.545</w:t>
            </w:r>
          </w:p>
        </w:tc>
        <w:tc>
          <w:tcPr>
            <w:tcW w:w="978" w:type="pct"/>
            <w:tcBorders>
              <w:tl2br w:val="nil"/>
              <w:tr2bl w:val="nil"/>
            </w:tcBorders>
            <w:vAlign w:val="bottom"/>
          </w:tcPr>
          <w:p w14:paraId="1125BF0D" w14:textId="74713A2E"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58.97%</w:t>
            </w:r>
          </w:p>
        </w:tc>
      </w:tr>
      <w:tr w:rsidR="006208A8" w:rsidRPr="00783F33" w14:paraId="4002AEF7" w14:textId="77777777" w:rsidTr="00867E25">
        <w:trPr>
          <w:jc w:val="center"/>
        </w:trPr>
        <w:tc>
          <w:tcPr>
            <w:tcW w:w="972" w:type="pct"/>
            <w:vMerge/>
            <w:tcBorders>
              <w:tl2br w:val="nil"/>
              <w:tr2bl w:val="nil"/>
            </w:tcBorders>
            <w:vAlign w:val="center"/>
          </w:tcPr>
          <w:p w14:paraId="6FF04F5F"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7121E61F"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3C8621C8" w14:textId="3072FB53"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20.3</w:t>
            </w:r>
          </w:p>
        </w:tc>
        <w:tc>
          <w:tcPr>
            <w:tcW w:w="1089" w:type="pct"/>
            <w:tcBorders>
              <w:tl2br w:val="nil"/>
              <w:tr2bl w:val="nil"/>
            </w:tcBorders>
            <w:vAlign w:val="bottom"/>
          </w:tcPr>
          <w:p w14:paraId="00CACC81" w14:textId="73853513"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1.691667</w:t>
            </w:r>
          </w:p>
        </w:tc>
        <w:tc>
          <w:tcPr>
            <w:tcW w:w="978" w:type="pct"/>
            <w:tcBorders>
              <w:tl2br w:val="nil"/>
              <w:tr2bl w:val="nil"/>
            </w:tcBorders>
            <w:vAlign w:val="bottom"/>
          </w:tcPr>
          <w:p w14:paraId="7F1411FA" w14:textId="5F02C386"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28.14%</w:t>
            </w:r>
          </w:p>
        </w:tc>
      </w:tr>
      <w:tr w:rsidR="006208A8" w:rsidRPr="00783F33" w14:paraId="067E6FC6" w14:textId="77777777" w:rsidTr="00867E25">
        <w:trPr>
          <w:jc w:val="center"/>
        </w:trPr>
        <w:tc>
          <w:tcPr>
            <w:tcW w:w="972" w:type="pct"/>
            <w:vMerge/>
            <w:tcBorders>
              <w:tl2br w:val="nil"/>
              <w:tr2bl w:val="nil"/>
            </w:tcBorders>
            <w:vAlign w:val="center"/>
          </w:tcPr>
          <w:p w14:paraId="41FF0496"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6F5FB393"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4578FA60" w14:textId="77777777" w:rsidR="00867E25" w:rsidRPr="00783F33" w:rsidRDefault="00867E25" w:rsidP="00867E25">
            <w:pPr>
              <w:adjustRightInd w:val="0"/>
              <w:jc w:val="center"/>
              <w:textAlignment w:val="center"/>
              <w:rPr>
                <w:rFonts w:ascii="Times New Roman" w:eastAsiaTheme="minorEastAsia"/>
                <w:color w:val="000000" w:themeColor="text1"/>
                <w:sz w:val="21"/>
                <w:szCs w:val="21"/>
              </w:rPr>
            </w:pPr>
          </w:p>
        </w:tc>
        <w:tc>
          <w:tcPr>
            <w:tcW w:w="1089" w:type="pct"/>
            <w:tcBorders>
              <w:tl2br w:val="nil"/>
              <w:tr2bl w:val="nil"/>
            </w:tcBorders>
            <w:vAlign w:val="bottom"/>
          </w:tcPr>
          <w:p w14:paraId="4D2A04F9" w14:textId="50DB64B5"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6.011858</w:t>
            </w:r>
          </w:p>
        </w:tc>
        <w:tc>
          <w:tcPr>
            <w:tcW w:w="978" w:type="pct"/>
            <w:tcBorders>
              <w:tl2br w:val="nil"/>
              <w:tr2bl w:val="nil"/>
            </w:tcBorders>
            <w:vAlign w:val="bottom"/>
          </w:tcPr>
          <w:p w14:paraId="600DA4F7" w14:textId="7A04E2C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595ABBCC" w14:textId="77777777" w:rsidTr="00867E25">
        <w:trPr>
          <w:jc w:val="center"/>
        </w:trPr>
        <w:tc>
          <w:tcPr>
            <w:tcW w:w="972" w:type="pct"/>
            <w:vMerge w:val="restart"/>
            <w:tcBorders>
              <w:tl2br w:val="nil"/>
              <w:tr2bl w:val="nil"/>
            </w:tcBorders>
            <w:vAlign w:val="center"/>
          </w:tcPr>
          <w:p w14:paraId="3B92C2D1"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阴离子</w:t>
            </w:r>
          </w:p>
        </w:tc>
        <w:tc>
          <w:tcPr>
            <w:tcW w:w="982" w:type="pct"/>
            <w:tcBorders>
              <w:tl2br w:val="nil"/>
              <w:tr2bl w:val="nil"/>
            </w:tcBorders>
            <w:vAlign w:val="center"/>
          </w:tcPr>
          <w:p w14:paraId="08489522"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HCO</w:t>
            </w:r>
            <w:r w:rsidRPr="00783F33">
              <w:rPr>
                <w:rFonts w:ascii="Times New Roman" w:eastAsiaTheme="minorEastAsia"/>
                <w:color w:val="000000" w:themeColor="text1"/>
                <w:sz w:val="21"/>
                <w:szCs w:val="21"/>
                <w:vertAlign w:val="subscript"/>
              </w:rPr>
              <w:t>3</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638DFE95" w14:textId="132DF835"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127</w:t>
            </w:r>
          </w:p>
        </w:tc>
        <w:tc>
          <w:tcPr>
            <w:tcW w:w="1089" w:type="pct"/>
            <w:tcBorders>
              <w:tl2br w:val="nil"/>
              <w:tr2bl w:val="nil"/>
            </w:tcBorders>
            <w:vAlign w:val="bottom"/>
          </w:tcPr>
          <w:p w14:paraId="596C9409" w14:textId="40095B9A"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2.081967</w:t>
            </w:r>
          </w:p>
        </w:tc>
        <w:tc>
          <w:tcPr>
            <w:tcW w:w="978" w:type="pct"/>
            <w:tcBorders>
              <w:tl2br w:val="nil"/>
              <w:tr2bl w:val="nil"/>
            </w:tcBorders>
            <w:vAlign w:val="bottom"/>
          </w:tcPr>
          <w:p w14:paraId="35780B6A" w14:textId="63070481"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35.23%</w:t>
            </w:r>
          </w:p>
        </w:tc>
      </w:tr>
      <w:tr w:rsidR="006208A8" w:rsidRPr="00783F33" w14:paraId="41A124DD" w14:textId="77777777" w:rsidTr="00867E25">
        <w:trPr>
          <w:jc w:val="center"/>
        </w:trPr>
        <w:tc>
          <w:tcPr>
            <w:tcW w:w="972" w:type="pct"/>
            <w:vMerge/>
            <w:tcBorders>
              <w:tl2br w:val="nil"/>
              <w:tr2bl w:val="nil"/>
            </w:tcBorders>
            <w:vAlign w:val="center"/>
          </w:tcPr>
          <w:p w14:paraId="08E3563B"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146FD61A"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Cl</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21754D8F" w14:textId="2C4FC972"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59.7</w:t>
            </w:r>
          </w:p>
        </w:tc>
        <w:tc>
          <w:tcPr>
            <w:tcW w:w="1089" w:type="pct"/>
            <w:tcBorders>
              <w:tl2br w:val="nil"/>
              <w:tr2bl w:val="nil"/>
            </w:tcBorders>
            <w:vAlign w:val="bottom"/>
          </w:tcPr>
          <w:p w14:paraId="2C2D1D93" w14:textId="61E14183"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1.68169</w:t>
            </w:r>
          </w:p>
        </w:tc>
        <w:tc>
          <w:tcPr>
            <w:tcW w:w="978" w:type="pct"/>
            <w:tcBorders>
              <w:tl2br w:val="nil"/>
              <w:tr2bl w:val="nil"/>
            </w:tcBorders>
            <w:vAlign w:val="bottom"/>
          </w:tcPr>
          <w:p w14:paraId="59D453D6" w14:textId="720177B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28.46%</w:t>
            </w:r>
          </w:p>
        </w:tc>
      </w:tr>
      <w:tr w:rsidR="006208A8" w:rsidRPr="00783F33" w14:paraId="26D70E7C" w14:textId="77777777" w:rsidTr="00867E25">
        <w:trPr>
          <w:jc w:val="center"/>
        </w:trPr>
        <w:tc>
          <w:tcPr>
            <w:tcW w:w="972" w:type="pct"/>
            <w:vMerge/>
            <w:tcBorders>
              <w:tl2br w:val="nil"/>
              <w:tr2bl w:val="nil"/>
            </w:tcBorders>
            <w:vAlign w:val="center"/>
          </w:tcPr>
          <w:p w14:paraId="5E10103E"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294C1230"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SO</w:t>
            </w:r>
            <w:r w:rsidRPr="00783F33">
              <w:rPr>
                <w:rFonts w:ascii="Times New Roman" w:eastAsiaTheme="minorEastAsia"/>
                <w:color w:val="000000" w:themeColor="text1"/>
                <w:sz w:val="21"/>
                <w:szCs w:val="21"/>
                <w:vertAlign w:val="subscript"/>
              </w:rPr>
              <w:t>4</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666271FC" w14:textId="5EC7DDBB"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103</w:t>
            </w:r>
          </w:p>
        </w:tc>
        <w:tc>
          <w:tcPr>
            <w:tcW w:w="1089" w:type="pct"/>
            <w:tcBorders>
              <w:tl2br w:val="nil"/>
              <w:tr2bl w:val="nil"/>
            </w:tcBorders>
            <w:vAlign w:val="bottom"/>
          </w:tcPr>
          <w:p w14:paraId="69BBB360" w14:textId="3BEFEC2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2.145833</w:t>
            </w:r>
          </w:p>
        </w:tc>
        <w:tc>
          <w:tcPr>
            <w:tcW w:w="978" w:type="pct"/>
            <w:tcBorders>
              <w:tl2br w:val="nil"/>
              <w:tr2bl w:val="nil"/>
            </w:tcBorders>
            <w:vAlign w:val="bottom"/>
          </w:tcPr>
          <w:p w14:paraId="60DD5A1E" w14:textId="5C611F2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36.31%</w:t>
            </w:r>
          </w:p>
        </w:tc>
      </w:tr>
      <w:tr w:rsidR="006208A8" w:rsidRPr="00783F33" w14:paraId="69CE0C4B" w14:textId="77777777" w:rsidTr="00867E25">
        <w:trPr>
          <w:jc w:val="center"/>
        </w:trPr>
        <w:tc>
          <w:tcPr>
            <w:tcW w:w="972" w:type="pct"/>
            <w:vMerge/>
            <w:tcBorders>
              <w:tl2br w:val="nil"/>
              <w:tr2bl w:val="nil"/>
            </w:tcBorders>
            <w:vAlign w:val="center"/>
          </w:tcPr>
          <w:p w14:paraId="23537FDE"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555D32CD"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7372C36D" w14:textId="77777777" w:rsidR="00867E25" w:rsidRPr="00783F33" w:rsidRDefault="00867E25" w:rsidP="00867E25">
            <w:pPr>
              <w:adjustRightInd w:val="0"/>
              <w:jc w:val="center"/>
              <w:textAlignment w:val="center"/>
              <w:rPr>
                <w:rFonts w:ascii="Times New Roman" w:eastAsiaTheme="minorEastAsia"/>
                <w:color w:val="000000" w:themeColor="text1"/>
                <w:sz w:val="21"/>
                <w:szCs w:val="21"/>
              </w:rPr>
            </w:pPr>
          </w:p>
        </w:tc>
        <w:tc>
          <w:tcPr>
            <w:tcW w:w="1089" w:type="pct"/>
            <w:tcBorders>
              <w:tl2br w:val="nil"/>
              <w:tr2bl w:val="nil"/>
            </w:tcBorders>
            <w:vAlign w:val="bottom"/>
          </w:tcPr>
          <w:p w14:paraId="14C02E74" w14:textId="12221155"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5.909491</w:t>
            </w:r>
          </w:p>
        </w:tc>
        <w:tc>
          <w:tcPr>
            <w:tcW w:w="978" w:type="pct"/>
            <w:tcBorders>
              <w:tl2br w:val="nil"/>
              <w:tr2bl w:val="nil"/>
            </w:tcBorders>
            <w:vAlign w:val="bottom"/>
          </w:tcPr>
          <w:p w14:paraId="2BC2C360" w14:textId="4D24B3A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0574B9B0" w14:textId="77777777" w:rsidTr="00867E25">
        <w:trPr>
          <w:jc w:val="center"/>
        </w:trPr>
        <w:tc>
          <w:tcPr>
            <w:tcW w:w="1955" w:type="pct"/>
            <w:gridSpan w:val="2"/>
            <w:tcBorders>
              <w:tl2br w:val="nil"/>
              <w:tr2bl w:val="nil"/>
            </w:tcBorders>
            <w:vAlign w:val="center"/>
          </w:tcPr>
          <w:p w14:paraId="20BA91F5" w14:textId="77777777"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离子</w:t>
            </w:r>
          </w:p>
        </w:tc>
        <w:tc>
          <w:tcPr>
            <w:tcW w:w="978" w:type="pct"/>
            <w:tcBorders>
              <w:tl2br w:val="nil"/>
              <w:tr2bl w:val="nil"/>
            </w:tcBorders>
            <w:vAlign w:val="center"/>
          </w:tcPr>
          <w:p w14:paraId="307E2F62" w14:textId="77777777" w:rsidR="00867E25" w:rsidRPr="00783F33" w:rsidRDefault="00867E25" w:rsidP="00882858">
            <w:pPr>
              <w:adjustRightInd w:val="0"/>
              <w:jc w:val="center"/>
              <w:rPr>
                <w:rFonts w:ascii="Times New Roman" w:eastAsiaTheme="minorEastAsia"/>
                <w:color w:val="000000" w:themeColor="text1"/>
                <w:sz w:val="21"/>
                <w:szCs w:val="21"/>
              </w:rPr>
            </w:pPr>
          </w:p>
        </w:tc>
        <w:tc>
          <w:tcPr>
            <w:tcW w:w="1089" w:type="pct"/>
            <w:tcBorders>
              <w:tl2br w:val="nil"/>
              <w:tr2bl w:val="nil"/>
            </w:tcBorders>
            <w:vAlign w:val="center"/>
          </w:tcPr>
          <w:p w14:paraId="73EC9219" w14:textId="56746CB0" w:rsidR="00867E25" w:rsidRPr="00783F33" w:rsidRDefault="00867E25" w:rsidP="00882858">
            <w:pPr>
              <w:adjustRightInd w:val="0"/>
              <w:jc w:val="center"/>
              <w:rPr>
                <w:rFonts w:ascii="Times New Roman" w:eastAsiaTheme="minorEastAsia"/>
                <w:color w:val="000000" w:themeColor="text1"/>
                <w:sz w:val="21"/>
                <w:szCs w:val="21"/>
              </w:rPr>
            </w:pPr>
          </w:p>
        </w:tc>
        <w:tc>
          <w:tcPr>
            <w:tcW w:w="978" w:type="pct"/>
            <w:tcBorders>
              <w:tl2br w:val="nil"/>
              <w:tr2bl w:val="nil"/>
            </w:tcBorders>
            <w:vAlign w:val="center"/>
          </w:tcPr>
          <w:p w14:paraId="55ADBE92" w14:textId="77777777" w:rsidR="00867E25" w:rsidRPr="00783F33" w:rsidRDefault="00867E25" w:rsidP="00882858">
            <w:pPr>
              <w:adjustRightInd w:val="0"/>
              <w:jc w:val="center"/>
              <w:rPr>
                <w:rFonts w:ascii="Times New Roman" w:eastAsiaTheme="minorEastAsia"/>
                <w:color w:val="000000" w:themeColor="text1"/>
                <w:sz w:val="21"/>
                <w:szCs w:val="21"/>
              </w:rPr>
            </w:pPr>
          </w:p>
        </w:tc>
      </w:tr>
      <w:tr w:rsidR="006208A8" w:rsidRPr="00783F33" w14:paraId="6A107F42" w14:textId="77777777" w:rsidTr="00867E25">
        <w:trPr>
          <w:jc w:val="center"/>
        </w:trPr>
        <w:tc>
          <w:tcPr>
            <w:tcW w:w="972" w:type="pct"/>
            <w:vMerge w:val="restart"/>
            <w:tcBorders>
              <w:tl2br w:val="nil"/>
              <w:tr2bl w:val="nil"/>
            </w:tcBorders>
            <w:vAlign w:val="center"/>
          </w:tcPr>
          <w:p w14:paraId="6A0455D3"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阳离子</w:t>
            </w:r>
          </w:p>
        </w:tc>
        <w:tc>
          <w:tcPr>
            <w:tcW w:w="982" w:type="pct"/>
            <w:tcBorders>
              <w:tl2br w:val="nil"/>
              <w:tr2bl w:val="nil"/>
            </w:tcBorders>
            <w:vAlign w:val="center"/>
          </w:tcPr>
          <w:p w14:paraId="435D6508"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K</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70F9B487" w14:textId="3AFEFE14"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2.09</w:t>
            </w:r>
          </w:p>
        </w:tc>
        <w:tc>
          <w:tcPr>
            <w:tcW w:w="1089" w:type="pct"/>
            <w:tcBorders>
              <w:tl2br w:val="nil"/>
              <w:tr2bl w:val="nil"/>
            </w:tcBorders>
            <w:vAlign w:val="bottom"/>
          </w:tcPr>
          <w:p w14:paraId="368F89F7" w14:textId="10A7718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0.053453</w:t>
            </w:r>
          </w:p>
        </w:tc>
        <w:tc>
          <w:tcPr>
            <w:tcW w:w="978" w:type="pct"/>
            <w:tcBorders>
              <w:tl2br w:val="nil"/>
              <w:tr2bl w:val="nil"/>
            </w:tcBorders>
            <w:vAlign w:val="bottom"/>
          </w:tcPr>
          <w:p w14:paraId="3BACAA5D" w14:textId="3F37C70D"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0.48%</w:t>
            </w:r>
          </w:p>
        </w:tc>
      </w:tr>
      <w:tr w:rsidR="006208A8" w:rsidRPr="00783F33" w14:paraId="2EA2D163" w14:textId="77777777" w:rsidTr="00867E25">
        <w:trPr>
          <w:jc w:val="center"/>
        </w:trPr>
        <w:tc>
          <w:tcPr>
            <w:tcW w:w="972" w:type="pct"/>
            <w:vMerge/>
            <w:tcBorders>
              <w:tl2br w:val="nil"/>
              <w:tr2bl w:val="nil"/>
            </w:tcBorders>
            <w:vAlign w:val="center"/>
          </w:tcPr>
          <w:p w14:paraId="15EF0023"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0CE50D8B"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Na</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4A454445" w14:textId="6CA32AEC"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20.3</w:t>
            </w:r>
          </w:p>
        </w:tc>
        <w:tc>
          <w:tcPr>
            <w:tcW w:w="1089" w:type="pct"/>
            <w:tcBorders>
              <w:tl2br w:val="nil"/>
              <w:tr2bl w:val="nil"/>
            </w:tcBorders>
            <w:vAlign w:val="bottom"/>
          </w:tcPr>
          <w:p w14:paraId="5E58DC70" w14:textId="34CC9B0A"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0.882609</w:t>
            </w:r>
          </w:p>
        </w:tc>
        <w:tc>
          <w:tcPr>
            <w:tcW w:w="978" w:type="pct"/>
            <w:tcBorders>
              <w:tl2br w:val="nil"/>
              <w:tr2bl w:val="nil"/>
            </w:tcBorders>
            <w:vAlign w:val="bottom"/>
          </w:tcPr>
          <w:p w14:paraId="120D9892" w14:textId="39F60C3D"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8.00%</w:t>
            </w:r>
          </w:p>
        </w:tc>
      </w:tr>
      <w:tr w:rsidR="006208A8" w:rsidRPr="00783F33" w14:paraId="30BD0B2D" w14:textId="77777777" w:rsidTr="00867E25">
        <w:trPr>
          <w:jc w:val="center"/>
        </w:trPr>
        <w:tc>
          <w:tcPr>
            <w:tcW w:w="972" w:type="pct"/>
            <w:vMerge/>
            <w:tcBorders>
              <w:tl2br w:val="nil"/>
              <w:tr2bl w:val="nil"/>
            </w:tcBorders>
            <w:vAlign w:val="center"/>
          </w:tcPr>
          <w:p w14:paraId="37478D38"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4F017768"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Ca</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064EB75D" w14:textId="53F75617"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151</w:t>
            </w:r>
          </w:p>
        </w:tc>
        <w:tc>
          <w:tcPr>
            <w:tcW w:w="1089" w:type="pct"/>
            <w:tcBorders>
              <w:tl2br w:val="nil"/>
              <w:tr2bl w:val="nil"/>
            </w:tcBorders>
            <w:vAlign w:val="bottom"/>
          </w:tcPr>
          <w:p w14:paraId="14DD1173" w14:textId="3BF8B82E"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7.55</w:t>
            </w:r>
          </w:p>
        </w:tc>
        <w:tc>
          <w:tcPr>
            <w:tcW w:w="978" w:type="pct"/>
            <w:tcBorders>
              <w:tl2br w:val="nil"/>
              <w:tr2bl w:val="nil"/>
            </w:tcBorders>
            <w:vAlign w:val="bottom"/>
          </w:tcPr>
          <w:p w14:paraId="7FF3381F" w14:textId="5F6B7C55"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68.41%</w:t>
            </w:r>
          </w:p>
        </w:tc>
      </w:tr>
      <w:tr w:rsidR="006208A8" w:rsidRPr="00783F33" w14:paraId="0BAD5AF3" w14:textId="77777777" w:rsidTr="00867E25">
        <w:trPr>
          <w:jc w:val="center"/>
        </w:trPr>
        <w:tc>
          <w:tcPr>
            <w:tcW w:w="972" w:type="pct"/>
            <w:vMerge/>
            <w:tcBorders>
              <w:tl2br w:val="nil"/>
              <w:tr2bl w:val="nil"/>
            </w:tcBorders>
            <w:vAlign w:val="center"/>
          </w:tcPr>
          <w:p w14:paraId="5F629862"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647CDC0A"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25124FD0" w14:textId="09212499"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30.6</w:t>
            </w:r>
          </w:p>
        </w:tc>
        <w:tc>
          <w:tcPr>
            <w:tcW w:w="1089" w:type="pct"/>
            <w:tcBorders>
              <w:tl2br w:val="nil"/>
              <w:tr2bl w:val="nil"/>
            </w:tcBorders>
            <w:vAlign w:val="bottom"/>
          </w:tcPr>
          <w:p w14:paraId="4A8CB2C8" w14:textId="2F4470BF"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2.55</w:t>
            </w:r>
          </w:p>
        </w:tc>
        <w:tc>
          <w:tcPr>
            <w:tcW w:w="978" w:type="pct"/>
            <w:tcBorders>
              <w:tl2br w:val="nil"/>
              <w:tr2bl w:val="nil"/>
            </w:tcBorders>
            <w:vAlign w:val="bottom"/>
          </w:tcPr>
          <w:p w14:paraId="12B382CB" w14:textId="53E48F1D"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23.11%</w:t>
            </w:r>
          </w:p>
        </w:tc>
      </w:tr>
      <w:tr w:rsidR="006208A8" w:rsidRPr="00783F33" w14:paraId="7DB960BF" w14:textId="77777777" w:rsidTr="00867E25">
        <w:trPr>
          <w:jc w:val="center"/>
        </w:trPr>
        <w:tc>
          <w:tcPr>
            <w:tcW w:w="972" w:type="pct"/>
            <w:vMerge/>
            <w:tcBorders>
              <w:tl2br w:val="nil"/>
              <w:tr2bl w:val="nil"/>
            </w:tcBorders>
            <w:vAlign w:val="center"/>
          </w:tcPr>
          <w:p w14:paraId="1486CE68"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12A9331E"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bottom"/>
          </w:tcPr>
          <w:p w14:paraId="001AB662"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1089" w:type="pct"/>
            <w:tcBorders>
              <w:tl2br w:val="nil"/>
              <w:tr2bl w:val="nil"/>
            </w:tcBorders>
            <w:vAlign w:val="bottom"/>
          </w:tcPr>
          <w:p w14:paraId="1BD36EB9" w14:textId="0C3D31EB"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11.03606</w:t>
            </w:r>
          </w:p>
        </w:tc>
        <w:tc>
          <w:tcPr>
            <w:tcW w:w="978" w:type="pct"/>
            <w:tcBorders>
              <w:tl2br w:val="nil"/>
              <w:tr2bl w:val="nil"/>
            </w:tcBorders>
            <w:vAlign w:val="bottom"/>
          </w:tcPr>
          <w:p w14:paraId="194B6DA0" w14:textId="71CEA2E3"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3437BA6E" w14:textId="77777777" w:rsidTr="00867E25">
        <w:trPr>
          <w:jc w:val="center"/>
        </w:trPr>
        <w:tc>
          <w:tcPr>
            <w:tcW w:w="972" w:type="pct"/>
            <w:vMerge w:val="restart"/>
            <w:tcBorders>
              <w:tl2br w:val="nil"/>
              <w:tr2bl w:val="nil"/>
            </w:tcBorders>
            <w:vAlign w:val="center"/>
          </w:tcPr>
          <w:p w14:paraId="4BC1867B"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阴离子</w:t>
            </w:r>
          </w:p>
        </w:tc>
        <w:tc>
          <w:tcPr>
            <w:tcW w:w="982" w:type="pct"/>
            <w:tcBorders>
              <w:tl2br w:val="nil"/>
              <w:tr2bl w:val="nil"/>
            </w:tcBorders>
            <w:vAlign w:val="center"/>
          </w:tcPr>
          <w:p w14:paraId="5A5109B4"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HCO</w:t>
            </w:r>
            <w:r w:rsidRPr="00783F33">
              <w:rPr>
                <w:rFonts w:ascii="Times New Roman" w:eastAsiaTheme="minorEastAsia"/>
                <w:color w:val="000000" w:themeColor="text1"/>
                <w:sz w:val="21"/>
                <w:szCs w:val="21"/>
                <w:vertAlign w:val="subscript"/>
              </w:rPr>
              <w:t>3</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71EE233E" w14:textId="2EC4092F"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485</w:t>
            </w:r>
          </w:p>
        </w:tc>
        <w:tc>
          <w:tcPr>
            <w:tcW w:w="1089" w:type="pct"/>
            <w:tcBorders>
              <w:tl2br w:val="nil"/>
              <w:tr2bl w:val="nil"/>
            </w:tcBorders>
            <w:vAlign w:val="bottom"/>
          </w:tcPr>
          <w:p w14:paraId="57CAEE18" w14:textId="3759C663"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7.95082</w:t>
            </w:r>
          </w:p>
        </w:tc>
        <w:tc>
          <w:tcPr>
            <w:tcW w:w="978" w:type="pct"/>
            <w:tcBorders>
              <w:tl2br w:val="nil"/>
              <w:tr2bl w:val="nil"/>
            </w:tcBorders>
            <w:vAlign w:val="bottom"/>
          </w:tcPr>
          <w:p w14:paraId="1F1CF034" w14:textId="066BBEAF"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72.08%</w:t>
            </w:r>
          </w:p>
        </w:tc>
      </w:tr>
      <w:tr w:rsidR="006208A8" w:rsidRPr="00783F33" w14:paraId="69D2484A" w14:textId="77777777" w:rsidTr="00867E25">
        <w:trPr>
          <w:jc w:val="center"/>
        </w:trPr>
        <w:tc>
          <w:tcPr>
            <w:tcW w:w="972" w:type="pct"/>
            <w:vMerge/>
            <w:tcBorders>
              <w:tl2br w:val="nil"/>
              <w:tr2bl w:val="nil"/>
            </w:tcBorders>
            <w:vAlign w:val="center"/>
          </w:tcPr>
          <w:p w14:paraId="58F7E8FF"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39B27313"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Cl</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0DF58416" w14:textId="18E2B884"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48.6</w:t>
            </w:r>
          </w:p>
        </w:tc>
        <w:tc>
          <w:tcPr>
            <w:tcW w:w="1089" w:type="pct"/>
            <w:tcBorders>
              <w:tl2br w:val="nil"/>
              <w:tr2bl w:val="nil"/>
            </w:tcBorders>
            <w:vAlign w:val="bottom"/>
          </w:tcPr>
          <w:p w14:paraId="1ED8EDDA" w14:textId="2D88AC75"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1.369014</w:t>
            </w:r>
          </w:p>
        </w:tc>
        <w:tc>
          <w:tcPr>
            <w:tcW w:w="978" w:type="pct"/>
            <w:tcBorders>
              <w:tl2br w:val="nil"/>
              <w:tr2bl w:val="nil"/>
            </w:tcBorders>
            <w:vAlign w:val="bottom"/>
          </w:tcPr>
          <w:p w14:paraId="03297DF8" w14:textId="7012292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12.41%</w:t>
            </w:r>
          </w:p>
        </w:tc>
      </w:tr>
      <w:tr w:rsidR="006208A8" w:rsidRPr="00783F33" w14:paraId="5E4C23F9" w14:textId="77777777" w:rsidTr="00867E25">
        <w:trPr>
          <w:jc w:val="center"/>
        </w:trPr>
        <w:tc>
          <w:tcPr>
            <w:tcW w:w="972" w:type="pct"/>
            <w:vMerge/>
            <w:tcBorders>
              <w:tl2br w:val="nil"/>
              <w:tr2bl w:val="nil"/>
            </w:tcBorders>
            <w:vAlign w:val="center"/>
          </w:tcPr>
          <w:p w14:paraId="432C3DBD"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134959FF"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SO</w:t>
            </w:r>
            <w:r w:rsidRPr="00783F33">
              <w:rPr>
                <w:rFonts w:ascii="Times New Roman" w:eastAsiaTheme="minorEastAsia"/>
                <w:color w:val="000000" w:themeColor="text1"/>
                <w:sz w:val="21"/>
                <w:szCs w:val="21"/>
                <w:vertAlign w:val="subscript"/>
              </w:rPr>
              <w:t>4</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000E596B" w14:textId="1CB80EC0"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82.1</w:t>
            </w:r>
          </w:p>
        </w:tc>
        <w:tc>
          <w:tcPr>
            <w:tcW w:w="1089" w:type="pct"/>
            <w:tcBorders>
              <w:tl2br w:val="nil"/>
              <w:tr2bl w:val="nil"/>
            </w:tcBorders>
            <w:vAlign w:val="bottom"/>
          </w:tcPr>
          <w:p w14:paraId="4188FFD0" w14:textId="5606B9D1"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1.710417</w:t>
            </w:r>
          </w:p>
        </w:tc>
        <w:tc>
          <w:tcPr>
            <w:tcW w:w="978" w:type="pct"/>
            <w:tcBorders>
              <w:tl2br w:val="nil"/>
              <w:tr2bl w:val="nil"/>
            </w:tcBorders>
            <w:vAlign w:val="bottom"/>
          </w:tcPr>
          <w:p w14:paraId="3FCAB345" w14:textId="1137B39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15.51%</w:t>
            </w:r>
          </w:p>
        </w:tc>
      </w:tr>
      <w:tr w:rsidR="006208A8" w:rsidRPr="00783F33" w14:paraId="56A954D1" w14:textId="77777777" w:rsidTr="00867E25">
        <w:trPr>
          <w:jc w:val="center"/>
        </w:trPr>
        <w:tc>
          <w:tcPr>
            <w:tcW w:w="972" w:type="pct"/>
            <w:vMerge/>
            <w:tcBorders>
              <w:tl2br w:val="nil"/>
              <w:tr2bl w:val="nil"/>
            </w:tcBorders>
            <w:vAlign w:val="center"/>
          </w:tcPr>
          <w:p w14:paraId="2A0CF35B"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4DE0B31D"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40443D32" w14:textId="77777777"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lang w:bidi="ar"/>
              </w:rPr>
              <w:t>29.0</w:t>
            </w:r>
          </w:p>
        </w:tc>
        <w:tc>
          <w:tcPr>
            <w:tcW w:w="1089" w:type="pct"/>
            <w:tcBorders>
              <w:tl2br w:val="nil"/>
              <w:tr2bl w:val="nil"/>
            </w:tcBorders>
            <w:vAlign w:val="bottom"/>
          </w:tcPr>
          <w:p w14:paraId="14EC82F4" w14:textId="37CCF1FC"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11.03025</w:t>
            </w:r>
          </w:p>
        </w:tc>
        <w:tc>
          <w:tcPr>
            <w:tcW w:w="978" w:type="pct"/>
            <w:tcBorders>
              <w:tl2br w:val="nil"/>
              <w:tr2bl w:val="nil"/>
            </w:tcBorders>
            <w:vAlign w:val="bottom"/>
          </w:tcPr>
          <w:p w14:paraId="506891AC" w14:textId="68F4140E"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563DA17D" w14:textId="77777777" w:rsidTr="00867E25">
        <w:trPr>
          <w:jc w:val="center"/>
        </w:trPr>
        <w:tc>
          <w:tcPr>
            <w:tcW w:w="1955" w:type="pct"/>
            <w:gridSpan w:val="2"/>
            <w:tcBorders>
              <w:tl2br w:val="nil"/>
              <w:tr2bl w:val="nil"/>
            </w:tcBorders>
            <w:vAlign w:val="center"/>
          </w:tcPr>
          <w:p w14:paraId="3927ADE4" w14:textId="77777777"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离子</w:t>
            </w:r>
          </w:p>
        </w:tc>
        <w:tc>
          <w:tcPr>
            <w:tcW w:w="978" w:type="pct"/>
            <w:tcBorders>
              <w:tl2br w:val="nil"/>
              <w:tr2bl w:val="nil"/>
            </w:tcBorders>
            <w:vAlign w:val="center"/>
          </w:tcPr>
          <w:p w14:paraId="4246E71C" w14:textId="77777777" w:rsidR="00867E25" w:rsidRPr="00783F33" w:rsidRDefault="00867E25" w:rsidP="00882858">
            <w:pPr>
              <w:adjustRightInd w:val="0"/>
              <w:jc w:val="center"/>
              <w:rPr>
                <w:rFonts w:ascii="Times New Roman" w:eastAsiaTheme="minorEastAsia"/>
                <w:color w:val="000000" w:themeColor="text1"/>
                <w:sz w:val="21"/>
                <w:szCs w:val="21"/>
              </w:rPr>
            </w:pPr>
          </w:p>
        </w:tc>
        <w:tc>
          <w:tcPr>
            <w:tcW w:w="1089" w:type="pct"/>
            <w:tcBorders>
              <w:tl2br w:val="nil"/>
              <w:tr2bl w:val="nil"/>
            </w:tcBorders>
            <w:vAlign w:val="center"/>
          </w:tcPr>
          <w:p w14:paraId="351CEA80" w14:textId="6E6F4FBA" w:rsidR="00867E25" w:rsidRPr="00783F33" w:rsidRDefault="00867E25" w:rsidP="00882858">
            <w:pPr>
              <w:adjustRightInd w:val="0"/>
              <w:jc w:val="center"/>
              <w:rPr>
                <w:rFonts w:ascii="Times New Roman" w:eastAsiaTheme="minorEastAsia"/>
                <w:color w:val="000000" w:themeColor="text1"/>
                <w:sz w:val="21"/>
                <w:szCs w:val="21"/>
              </w:rPr>
            </w:pPr>
          </w:p>
        </w:tc>
        <w:tc>
          <w:tcPr>
            <w:tcW w:w="978" w:type="pct"/>
            <w:tcBorders>
              <w:tl2br w:val="nil"/>
              <w:tr2bl w:val="nil"/>
            </w:tcBorders>
            <w:vAlign w:val="center"/>
          </w:tcPr>
          <w:p w14:paraId="315CF55C" w14:textId="77777777" w:rsidR="00867E25" w:rsidRPr="00783F33" w:rsidRDefault="00867E25" w:rsidP="00882858">
            <w:pPr>
              <w:adjustRightInd w:val="0"/>
              <w:jc w:val="center"/>
              <w:rPr>
                <w:rFonts w:ascii="Times New Roman" w:eastAsiaTheme="minorEastAsia"/>
                <w:color w:val="000000" w:themeColor="text1"/>
                <w:sz w:val="21"/>
                <w:szCs w:val="21"/>
              </w:rPr>
            </w:pPr>
          </w:p>
        </w:tc>
      </w:tr>
      <w:tr w:rsidR="006208A8" w:rsidRPr="00783F33" w14:paraId="0C6426F8" w14:textId="77777777" w:rsidTr="00867E25">
        <w:trPr>
          <w:jc w:val="center"/>
        </w:trPr>
        <w:tc>
          <w:tcPr>
            <w:tcW w:w="972" w:type="pct"/>
            <w:vMerge w:val="restart"/>
            <w:tcBorders>
              <w:tl2br w:val="nil"/>
              <w:tr2bl w:val="nil"/>
            </w:tcBorders>
            <w:vAlign w:val="center"/>
          </w:tcPr>
          <w:p w14:paraId="156914CD"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阳离子</w:t>
            </w:r>
          </w:p>
        </w:tc>
        <w:tc>
          <w:tcPr>
            <w:tcW w:w="982" w:type="pct"/>
            <w:tcBorders>
              <w:tl2br w:val="nil"/>
              <w:tr2bl w:val="nil"/>
            </w:tcBorders>
            <w:vAlign w:val="center"/>
          </w:tcPr>
          <w:p w14:paraId="7B4FAE85"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K</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3AE73168" w14:textId="7F661D9C"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2.44</w:t>
            </w:r>
          </w:p>
        </w:tc>
        <w:tc>
          <w:tcPr>
            <w:tcW w:w="1089" w:type="pct"/>
            <w:tcBorders>
              <w:tl2br w:val="nil"/>
              <w:tr2bl w:val="nil"/>
            </w:tcBorders>
            <w:vAlign w:val="bottom"/>
          </w:tcPr>
          <w:p w14:paraId="525F3DD1" w14:textId="7EB1E296"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0.062404</w:t>
            </w:r>
          </w:p>
        </w:tc>
        <w:tc>
          <w:tcPr>
            <w:tcW w:w="978" w:type="pct"/>
            <w:tcBorders>
              <w:tl2br w:val="nil"/>
              <w:tr2bl w:val="nil"/>
            </w:tcBorders>
            <w:vAlign w:val="bottom"/>
          </w:tcPr>
          <w:p w14:paraId="2AD36F5E" w14:textId="25A5AE1B"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0.73%</w:t>
            </w:r>
          </w:p>
        </w:tc>
      </w:tr>
      <w:tr w:rsidR="006208A8" w:rsidRPr="00783F33" w14:paraId="7477B976" w14:textId="77777777" w:rsidTr="00867E25">
        <w:trPr>
          <w:jc w:val="center"/>
        </w:trPr>
        <w:tc>
          <w:tcPr>
            <w:tcW w:w="972" w:type="pct"/>
            <w:vMerge/>
            <w:tcBorders>
              <w:tl2br w:val="nil"/>
              <w:tr2bl w:val="nil"/>
            </w:tcBorders>
            <w:vAlign w:val="center"/>
          </w:tcPr>
          <w:p w14:paraId="7937A5F2"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66E63B69"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Na</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298206C9" w14:textId="2376B0A1"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18.7</w:t>
            </w:r>
          </w:p>
        </w:tc>
        <w:tc>
          <w:tcPr>
            <w:tcW w:w="1089" w:type="pct"/>
            <w:tcBorders>
              <w:tl2br w:val="nil"/>
              <w:tr2bl w:val="nil"/>
            </w:tcBorders>
            <w:vAlign w:val="bottom"/>
          </w:tcPr>
          <w:p w14:paraId="7C4B061D" w14:textId="09B2D60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0.813043</w:t>
            </w:r>
          </w:p>
        </w:tc>
        <w:tc>
          <w:tcPr>
            <w:tcW w:w="978" w:type="pct"/>
            <w:tcBorders>
              <w:tl2br w:val="nil"/>
              <w:tr2bl w:val="nil"/>
            </w:tcBorders>
            <w:vAlign w:val="bottom"/>
          </w:tcPr>
          <w:p w14:paraId="6536701B" w14:textId="2DCAF05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9.55%</w:t>
            </w:r>
          </w:p>
        </w:tc>
      </w:tr>
      <w:tr w:rsidR="006208A8" w:rsidRPr="00783F33" w14:paraId="0D144F4A" w14:textId="77777777" w:rsidTr="00867E25">
        <w:trPr>
          <w:jc w:val="center"/>
        </w:trPr>
        <w:tc>
          <w:tcPr>
            <w:tcW w:w="972" w:type="pct"/>
            <w:vMerge/>
            <w:tcBorders>
              <w:tl2br w:val="nil"/>
              <w:tr2bl w:val="nil"/>
            </w:tcBorders>
            <w:vAlign w:val="center"/>
          </w:tcPr>
          <w:p w14:paraId="3012D529"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5D8851F2"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Ca</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51BC98C4" w14:textId="1095BF36"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119</w:t>
            </w:r>
          </w:p>
        </w:tc>
        <w:tc>
          <w:tcPr>
            <w:tcW w:w="1089" w:type="pct"/>
            <w:tcBorders>
              <w:tl2br w:val="nil"/>
              <w:tr2bl w:val="nil"/>
            </w:tcBorders>
            <w:vAlign w:val="bottom"/>
          </w:tcPr>
          <w:p w14:paraId="4B3D679A" w14:textId="3EBC11D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5.95</w:t>
            </w:r>
          </w:p>
        </w:tc>
        <w:tc>
          <w:tcPr>
            <w:tcW w:w="978" w:type="pct"/>
            <w:tcBorders>
              <w:tl2br w:val="nil"/>
              <w:tr2bl w:val="nil"/>
            </w:tcBorders>
            <w:vAlign w:val="bottom"/>
          </w:tcPr>
          <w:p w14:paraId="0DBC54F7" w14:textId="645DB319"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69.86%</w:t>
            </w:r>
          </w:p>
        </w:tc>
      </w:tr>
      <w:tr w:rsidR="006208A8" w:rsidRPr="00783F33" w14:paraId="3B2A09D1" w14:textId="77777777" w:rsidTr="00867E25">
        <w:trPr>
          <w:jc w:val="center"/>
        </w:trPr>
        <w:tc>
          <w:tcPr>
            <w:tcW w:w="972" w:type="pct"/>
            <w:vMerge/>
            <w:tcBorders>
              <w:tl2br w:val="nil"/>
              <w:tr2bl w:val="nil"/>
            </w:tcBorders>
            <w:vAlign w:val="center"/>
          </w:tcPr>
          <w:p w14:paraId="5F328F44"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31AF0530"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2266C1FB" w14:textId="70E9F699"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20.3</w:t>
            </w:r>
          </w:p>
        </w:tc>
        <w:tc>
          <w:tcPr>
            <w:tcW w:w="1089" w:type="pct"/>
            <w:tcBorders>
              <w:tl2br w:val="nil"/>
              <w:tr2bl w:val="nil"/>
            </w:tcBorders>
            <w:vAlign w:val="bottom"/>
          </w:tcPr>
          <w:p w14:paraId="5B2C6EDB" w14:textId="257A3D7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1.691667</w:t>
            </w:r>
          </w:p>
        </w:tc>
        <w:tc>
          <w:tcPr>
            <w:tcW w:w="978" w:type="pct"/>
            <w:tcBorders>
              <w:tl2br w:val="nil"/>
              <w:tr2bl w:val="nil"/>
            </w:tcBorders>
            <w:vAlign w:val="bottom"/>
          </w:tcPr>
          <w:p w14:paraId="52A5BBFF" w14:textId="35A75461"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19.86%</w:t>
            </w:r>
          </w:p>
        </w:tc>
      </w:tr>
      <w:tr w:rsidR="006208A8" w:rsidRPr="00783F33" w14:paraId="5E11B07A" w14:textId="77777777" w:rsidTr="00867E25">
        <w:trPr>
          <w:jc w:val="center"/>
        </w:trPr>
        <w:tc>
          <w:tcPr>
            <w:tcW w:w="972" w:type="pct"/>
            <w:vMerge/>
            <w:tcBorders>
              <w:tl2br w:val="nil"/>
              <w:tr2bl w:val="nil"/>
            </w:tcBorders>
            <w:vAlign w:val="center"/>
          </w:tcPr>
          <w:p w14:paraId="56C76B25"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3B664A93"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5E47C4F7" w14:textId="77777777" w:rsidR="00867E25" w:rsidRPr="00783F33" w:rsidRDefault="00867E25" w:rsidP="00867E25">
            <w:pPr>
              <w:adjustRightInd w:val="0"/>
              <w:jc w:val="center"/>
              <w:textAlignment w:val="center"/>
              <w:rPr>
                <w:rFonts w:ascii="Times New Roman" w:eastAsiaTheme="minorEastAsia"/>
                <w:color w:val="000000" w:themeColor="text1"/>
                <w:sz w:val="21"/>
                <w:szCs w:val="21"/>
              </w:rPr>
            </w:pPr>
          </w:p>
        </w:tc>
        <w:tc>
          <w:tcPr>
            <w:tcW w:w="1089" w:type="pct"/>
            <w:tcBorders>
              <w:tl2br w:val="nil"/>
              <w:tr2bl w:val="nil"/>
            </w:tcBorders>
            <w:vAlign w:val="bottom"/>
          </w:tcPr>
          <w:p w14:paraId="025C103A" w14:textId="74EFC6B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8.517114</w:t>
            </w:r>
          </w:p>
        </w:tc>
        <w:tc>
          <w:tcPr>
            <w:tcW w:w="978" w:type="pct"/>
            <w:tcBorders>
              <w:tl2br w:val="nil"/>
              <w:tr2bl w:val="nil"/>
            </w:tcBorders>
            <w:vAlign w:val="bottom"/>
          </w:tcPr>
          <w:p w14:paraId="20E7220A" w14:textId="72B9F5E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7EA1153B" w14:textId="77777777" w:rsidTr="00867E25">
        <w:trPr>
          <w:jc w:val="center"/>
        </w:trPr>
        <w:tc>
          <w:tcPr>
            <w:tcW w:w="972" w:type="pct"/>
            <w:vMerge w:val="restart"/>
            <w:tcBorders>
              <w:tl2br w:val="nil"/>
              <w:tr2bl w:val="nil"/>
            </w:tcBorders>
            <w:vAlign w:val="center"/>
          </w:tcPr>
          <w:p w14:paraId="67AC16CE"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阴离子</w:t>
            </w:r>
          </w:p>
        </w:tc>
        <w:tc>
          <w:tcPr>
            <w:tcW w:w="982" w:type="pct"/>
            <w:tcBorders>
              <w:tl2br w:val="nil"/>
              <w:tr2bl w:val="nil"/>
            </w:tcBorders>
            <w:vAlign w:val="center"/>
          </w:tcPr>
          <w:p w14:paraId="4FF3B88C"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HCO</w:t>
            </w:r>
            <w:r w:rsidRPr="00783F33">
              <w:rPr>
                <w:rFonts w:ascii="Times New Roman" w:eastAsiaTheme="minorEastAsia"/>
                <w:color w:val="000000" w:themeColor="text1"/>
                <w:sz w:val="21"/>
                <w:szCs w:val="21"/>
                <w:vertAlign w:val="subscript"/>
              </w:rPr>
              <w:t>3</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53FBB949" w14:textId="0AC4C589"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335</w:t>
            </w:r>
          </w:p>
        </w:tc>
        <w:tc>
          <w:tcPr>
            <w:tcW w:w="1089" w:type="pct"/>
            <w:tcBorders>
              <w:tl2br w:val="nil"/>
              <w:tr2bl w:val="nil"/>
            </w:tcBorders>
            <w:vAlign w:val="bottom"/>
          </w:tcPr>
          <w:p w14:paraId="7B000AF8" w14:textId="1C7B7752"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5.491803</w:t>
            </w:r>
          </w:p>
        </w:tc>
        <w:tc>
          <w:tcPr>
            <w:tcW w:w="978" w:type="pct"/>
            <w:tcBorders>
              <w:tl2br w:val="nil"/>
              <w:tr2bl w:val="nil"/>
            </w:tcBorders>
            <w:vAlign w:val="bottom"/>
          </w:tcPr>
          <w:p w14:paraId="4BB1CA0C" w14:textId="7983AC55"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64.72%</w:t>
            </w:r>
          </w:p>
        </w:tc>
      </w:tr>
      <w:tr w:rsidR="006208A8" w:rsidRPr="00783F33" w14:paraId="6ECFEB9A" w14:textId="77777777" w:rsidTr="00867E25">
        <w:trPr>
          <w:jc w:val="center"/>
        </w:trPr>
        <w:tc>
          <w:tcPr>
            <w:tcW w:w="972" w:type="pct"/>
            <w:vMerge/>
            <w:tcBorders>
              <w:tl2br w:val="nil"/>
              <w:tr2bl w:val="nil"/>
            </w:tcBorders>
            <w:vAlign w:val="center"/>
          </w:tcPr>
          <w:p w14:paraId="04B887B3"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363A9CE5"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Cl</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01A1BFE2" w14:textId="365FFD30"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43.1</w:t>
            </w:r>
          </w:p>
        </w:tc>
        <w:tc>
          <w:tcPr>
            <w:tcW w:w="1089" w:type="pct"/>
            <w:tcBorders>
              <w:tl2br w:val="nil"/>
              <w:tr2bl w:val="nil"/>
            </w:tcBorders>
            <w:vAlign w:val="bottom"/>
          </w:tcPr>
          <w:p w14:paraId="354AE78A" w14:textId="2CA016FB"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1.214085</w:t>
            </w:r>
          </w:p>
        </w:tc>
        <w:tc>
          <w:tcPr>
            <w:tcW w:w="978" w:type="pct"/>
            <w:tcBorders>
              <w:tl2br w:val="nil"/>
              <w:tr2bl w:val="nil"/>
            </w:tcBorders>
            <w:vAlign w:val="bottom"/>
          </w:tcPr>
          <w:p w14:paraId="15A179F2" w14:textId="19F7272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14.31%</w:t>
            </w:r>
          </w:p>
        </w:tc>
      </w:tr>
      <w:tr w:rsidR="006208A8" w:rsidRPr="00783F33" w14:paraId="651CE812" w14:textId="77777777" w:rsidTr="00867E25">
        <w:trPr>
          <w:jc w:val="center"/>
        </w:trPr>
        <w:tc>
          <w:tcPr>
            <w:tcW w:w="972" w:type="pct"/>
            <w:vMerge/>
            <w:tcBorders>
              <w:tl2br w:val="nil"/>
              <w:tr2bl w:val="nil"/>
            </w:tcBorders>
            <w:vAlign w:val="center"/>
          </w:tcPr>
          <w:p w14:paraId="398E5B5C"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2553A394"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SO</w:t>
            </w:r>
            <w:r w:rsidRPr="00783F33">
              <w:rPr>
                <w:rFonts w:ascii="Times New Roman" w:eastAsiaTheme="minorEastAsia"/>
                <w:color w:val="000000" w:themeColor="text1"/>
                <w:sz w:val="21"/>
                <w:szCs w:val="21"/>
                <w:vertAlign w:val="subscript"/>
              </w:rPr>
              <w:t>4</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14B71F5D" w14:textId="27EC0C21"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85.4</w:t>
            </w:r>
          </w:p>
        </w:tc>
        <w:tc>
          <w:tcPr>
            <w:tcW w:w="1089" w:type="pct"/>
            <w:tcBorders>
              <w:tl2br w:val="nil"/>
              <w:tr2bl w:val="nil"/>
            </w:tcBorders>
            <w:vAlign w:val="bottom"/>
          </w:tcPr>
          <w:p w14:paraId="503AE7E9" w14:textId="7220CE6D"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1.779167</w:t>
            </w:r>
          </w:p>
        </w:tc>
        <w:tc>
          <w:tcPr>
            <w:tcW w:w="978" w:type="pct"/>
            <w:tcBorders>
              <w:tl2br w:val="nil"/>
              <w:tr2bl w:val="nil"/>
            </w:tcBorders>
            <w:vAlign w:val="bottom"/>
          </w:tcPr>
          <w:p w14:paraId="7EDFA72A" w14:textId="515B167C"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20.97%</w:t>
            </w:r>
          </w:p>
        </w:tc>
      </w:tr>
      <w:tr w:rsidR="006208A8" w:rsidRPr="00783F33" w14:paraId="200B1F19" w14:textId="77777777" w:rsidTr="00867E25">
        <w:trPr>
          <w:jc w:val="center"/>
        </w:trPr>
        <w:tc>
          <w:tcPr>
            <w:tcW w:w="972" w:type="pct"/>
            <w:vMerge/>
            <w:tcBorders>
              <w:tl2br w:val="nil"/>
              <w:tr2bl w:val="nil"/>
            </w:tcBorders>
            <w:vAlign w:val="center"/>
          </w:tcPr>
          <w:p w14:paraId="20FFF772"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16C4A263"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10967EDE" w14:textId="77777777" w:rsidR="00867E25" w:rsidRPr="00783F33" w:rsidRDefault="00867E25" w:rsidP="00867E25">
            <w:pPr>
              <w:adjustRightInd w:val="0"/>
              <w:jc w:val="center"/>
              <w:textAlignment w:val="center"/>
              <w:rPr>
                <w:rFonts w:ascii="Times New Roman" w:eastAsiaTheme="minorEastAsia"/>
                <w:color w:val="000000" w:themeColor="text1"/>
                <w:sz w:val="21"/>
                <w:szCs w:val="21"/>
              </w:rPr>
            </w:pPr>
          </w:p>
        </w:tc>
        <w:tc>
          <w:tcPr>
            <w:tcW w:w="1089" w:type="pct"/>
            <w:tcBorders>
              <w:tl2br w:val="nil"/>
              <w:tr2bl w:val="nil"/>
            </w:tcBorders>
            <w:vAlign w:val="bottom"/>
          </w:tcPr>
          <w:p w14:paraId="788DC863" w14:textId="0B7DE3A6"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8.485054</w:t>
            </w:r>
          </w:p>
        </w:tc>
        <w:tc>
          <w:tcPr>
            <w:tcW w:w="978" w:type="pct"/>
            <w:tcBorders>
              <w:tl2br w:val="nil"/>
              <w:tr2bl w:val="nil"/>
            </w:tcBorders>
            <w:vAlign w:val="bottom"/>
          </w:tcPr>
          <w:p w14:paraId="724D7194" w14:textId="611C94CA"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25A74AC6" w14:textId="77777777" w:rsidTr="00867E25">
        <w:trPr>
          <w:jc w:val="center"/>
        </w:trPr>
        <w:tc>
          <w:tcPr>
            <w:tcW w:w="1955" w:type="pct"/>
            <w:gridSpan w:val="2"/>
            <w:tcBorders>
              <w:tl2br w:val="nil"/>
              <w:tr2bl w:val="nil"/>
            </w:tcBorders>
            <w:vAlign w:val="center"/>
          </w:tcPr>
          <w:p w14:paraId="65B4BDF3" w14:textId="77777777" w:rsidR="00867E25" w:rsidRPr="00783F33" w:rsidRDefault="00867E25" w:rsidP="00882858">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离子</w:t>
            </w:r>
          </w:p>
        </w:tc>
        <w:tc>
          <w:tcPr>
            <w:tcW w:w="978" w:type="pct"/>
            <w:tcBorders>
              <w:tl2br w:val="nil"/>
              <w:tr2bl w:val="nil"/>
            </w:tcBorders>
            <w:vAlign w:val="center"/>
          </w:tcPr>
          <w:p w14:paraId="61E7F223" w14:textId="77777777" w:rsidR="00867E25" w:rsidRPr="00783F33" w:rsidRDefault="00867E25" w:rsidP="00882858">
            <w:pPr>
              <w:adjustRightInd w:val="0"/>
              <w:jc w:val="center"/>
              <w:rPr>
                <w:rFonts w:ascii="Times New Roman" w:eastAsiaTheme="minorEastAsia"/>
                <w:color w:val="000000" w:themeColor="text1"/>
                <w:sz w:val="21"/>
                <w:szCs w:val="21"/>
              </w:rPr>
            </w:pPr>
          </w:p>
        </w:tc>
        <w:tc>
          <w:tcPr>
            <w:tcW w:w="1089" w:type="pct"/>
            <w:tcBorders>
              <w:tl2br w:val="nil"/>
              <w:tr2bl w:val="nil"/>
            </w:tcBorders>
            <w:vAlign w:val="center"/>
          </w:tcPr>
          <w:p w14:paraId="1A4100E8" w14:textId="2C79F88F" w:rsidR="00867E25" w:rsidRPr="00783F33" w:rsidRDefault="00867E25" w:rsidP="00882858">
            <w:pPr>
              <w:adjustRightInd w:val="0"/>
              <w:jc w:val="center"/>
              <w:rPr>
                <w:rFonts w:ascii="Times New Roman" w:eastAsiaTheme="minorEastAsia"/>
                <w:color w:val="000000" w:themeColor="text1"/>
                <w:sz w:val="21"/>
                <w:szCs w:val="21"/>
              </w:rPr>
            </w:pPr>
          </w:p>
        </w:tc>
        <w:tc>
          <w:tcPr>
            <w:tcW w:w="978" w:type="pct"/>
            <w:tcBorders>
              <w:tl2br w:val="nil"/>
              <w:tr2bl w:val="nil"/>
            </w:tcBorders>
            <w:vAlign w:val="center"/>
          </w:tcPr>
          <w:p w14:paraId="4ACC961A" w14:textId="77777777" w:rsidR="00867E25" w:rsidRPr="00783F33" w:rsidRDefault="00867E25" w:rsidP="00882858">
            <w:pPr>
              <w:adjustRightInd w:val="0"/>
              <w:jc w:val="center"/>
              <w:rPr>
                <w:rFonts w:ascii="Times New Roman" w:eastAsiaTheme="minorEastAsia"/>
                <w:color w:val="000000" w:themeColor="text1"/>
                <w:sz w:val="21"/>
                <w:szCs w:val="21"/>
              </w:rPr>
            </w:pPr>
          </w:p>
        </w:tc>
      </w:tr>
      <w:tr w:rsidR="006208A8" w:rsidRPr="00783F33" w14:paraId="487A501F" w14:textId="77777777" w:rsidTr="00867E25">
        <w:trPr>
          <w:jc w:val="center"/>
        </w:trPr>
        <w:tc>
          <w:tcPr>
            <w:tcW w:w="972" w:type="pct"/>
            <w:vMerge w:val="restart"/>
            <w:tcBorders>
              <w:tl2br w:val="nil"/>
              <w:tr2bl w:val="nil"/>
            </w:tcBorders>
            <w:vAlign w:val="center"/>
          </w:tcPr>
          <w:p w14:paraId="1DEC53EA"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阳离子</w:t>
            </w:r>
          </w:p>
        </w:tc>
        <w:tc>
          <w:tcPr>
            <w:tcW w:w="982" w:type="pct"/>
            <w:tcBorders>
              <w:tl2br w:val="nil"/>
              <w:tr2bl w:val="nil"/>
            </w:tcBorders>
            <w:vAlign w:val="center"/>
          </w:tcPr>
          <w:p w14:paraId="0E5C0483"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K</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7B25DA85" w14:textId="59898D81"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1.86</w:t>
            </w:r>
          </w:p>
        </w:tc>
        <w:tc>
          <w:tcPr>
            <w:tcW w:w="1089" w:type="pct"/>
            <w:tcBorders>
              <w:tl2br w:val="nil"/>
              <w:tr2bl w:val="nil"/>
            </w:tcBorders>
            <w:vAlign w:val="bottom"/>
          </w:tcPr>
          <w:p w14:paraId="763D24B6" w14:textId="66CAD843"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0.04757</w:t>
            </w:r>
          </w:p>
        </w:tc>
        <w:tc>
          <w:tcPr>
            <w:tcW w:w="978" w:type="pct"/>
            <w:tcBorders>
              <w:tl2br w:val="nil"/>
              <w:tr2bl w:val="nil"/>
            </w:tcBorders>
            <w:vAlign w:val="bottom"/>
          </w:tcPr>
          <w:p w14:paraId="22B658D3" w14:textId="78B5AE56"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0.66%</w:t>
            </w:r>
          </w:p>
        </w:tc>
      </w:tr>
      <w:tr w:rsidR="006208A8" w:rsidRPr="00783F33" w14:paraId="61A301C5" w14:textId="77777777" w:rsidTr="00867E25">
        <w:trPr>
          <w:jc w:val="center"/>
        </w:trPr>
        <w:tc>
          <w:tcPr>
            <w:tcW w:w="972" w:type="pct"/>
            <w:vMerge/>
            <w:tcBorders>
              <w:tl2br w:val="nil"/>
              <w:tr2bl w:val="nil"/>
            </w:tcBorders>
            <w:vAlign w:val="center"/>
          </w:tcPr>
          <w:p w14:paraId="17609B51"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70333509"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Na</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77868677" w14:textId="018487EE"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17.6</w:t>
            </w:r>
          </w:p>
        </w:tc>
        <w:tc>
          <w:tcPr>
            <w:tcW w:w="1089" w:type="pct"/>
            <w:tcBorders>
              <w:tl2br w:val="nil"/>
              <w:tr2bl w:val="nil"/>
            </w:tcBorders>
            <w:vAlign w:val="bottom"/>
          </w:tcPr>
          <w:p w14:paraId="7EE16828" w14:textId="761F7AAF"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0.765217</w:t>
            </w:r>
          </w:p>
        </w:tc>
        <w:tc>
          <w:tcPr>
            <w:tcW w:w="978" w:type="pct"/>
            <w:tcBorders>
              <w:tl2br w:val="nil"/>
              <w:tr2bl w:val="nil"/>
            </w:tcBorders>
            <w:vAlign w:val="bottom"/>
          </w:tcPr>
          <w:p w14:paraId="2865BA26" w14:textId="4ACED87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10.55%</w:t>
            </w:r>
          </w:p>
        </w:tc>
      </w:tr>
      <w:tr w:rsidR="006208A8" w:rsidRPr="00783F33" w14:paraId="4568C3E7" w14:textId="77777777" w:rsidTr="00867E25">
        <w:trPr>
          <w:jc w:val="center"/>
        </w:trPr>
        <w:tc>
          <w:tcPr>
            <w:tcW w:w="972" w:type="pct"/>
            <w:vMerge/>
            <w:tcBorders>
              <w:tl2br w:val="nil"/>
              <w:tr2bl w:val="nil"/>
            </w:tcBorders>
            <w:vAlign w:val="center"/>
          </w:tcPr>
          <w:p w14:paraId="4587C4B9"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0492C51A"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Ca</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0DA02C66" w14:textId="0C3F90D1"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96.3</w:t>
            </w:r>
          </w:p>
        </w:tc>
        <w:tc>
          <w:tcPr>
            <w:tcW w:w="1089" w:type="pct"/>
            <w:tcBorders>
              <w:tl2br w:val="nil"/>
              <w:tr2bl w:val="nil"/>
            </w:tcBorders>
            <w:vAlign w:val="bottom"/>
          </w:tcPr>
          <w:p w14:paraId="54D3F023" w14:textId="68D36ACB"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4.815</w:t>
            </w:r>
          </w:p>
        </w:tc>
        <w:tc>
          <w:tcPr>
            <w:tcW w:w="978" w:type="pct"/>
            <w:tcBorders>
              <w:tl2br w:val="nil"/>
              <w:tr2bl w:val="nil"/>
            </w:tcBorders>
            <w:vAlign w:val="bottom"/>
          </w:tcPr>
          <w:p w14:paraId="61B05990" w14:textId="6092E911"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66.39%</w:t>
            </w:r>
          </w:p>
        </w:tc>
      </w:tr>
      <w:tr w:rsidR="006208A8" w:rsidRPr="00783F33" w14:paraId="57B04899" w14:textId="77777777" w:rsidTr="00867E25">
        <w:trPr>
          <w:jc w:val="center"/>
        </w:trPr>
        <w:tc>
          <w:tcPr>
            <w:tcW w:w="972" w:type="pct"/>
            <w:vMerge/>
            <w:tcBorders>
              <w:tl2br w:val="nil"/>
              <w:tr2bl w:val="nil"/>
            </w:tcBorders>
            <w:vAlign w:val="center"/>
          </w:tcPr>
          <w:p w14:paraId="5F303F8C"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5902B466"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Mg</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57CFA563" w14:textId="5AC277A1"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19.5</w:t>
            </w:r>
          </w:p>
        </w:tc>
        <w:tc>
          <w:tcPr>
            <w:tcW w:w="1089" w:type="pct"/>
            <w:tcBorders>
              <w:tl2br w:val="nil"/>
              <w:tr2bl w:val="nil"/>
            </w:tcBorders>
            <w:vAlign w:val="bottom"/>
          </w:tcPr>
          <w:p w14:paraId="5408BC3A" w14:textId="60D32BA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1.625</w:t>
            </w:r>
          </w:p>
        </w:tc>
        <w:tc>
          <w:tcPr>
            <w:tcW w:w="978" w:type="pct"/>
            <w:tcBorders>
              <w:tl2br w:val="nil"/>
              <w:tr2bl w:val="nil"/>
            </w:tcBorders>
            <w:vAlign w:val="bottom"/>
          </w:tcPr>
          <w:p w14:paraId="6E29E12C" w14:textId="0CA4FA8A"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22.41%</w:t>
            </w:r>
          </w:p>
        </w:tc>
      </w:tr>
      <w:tr w:rsidR="006208A8" w:rsidRPr="00783F33" w14:paraId="7440ECC7" w14:textId="77777777" w:rsidTr="00867E25">
        <w:trPr>
          <w:jc w:val="center"/>
        </w:trPr>
        <w:tc>
          <w:tcPr>
            <w:tcW w:w="972" w:type="pct"/>
            <w:vMerge/>
            <w:tcBorders>
              <w:tl2br w:val="nil"/>
              <w:tr2bl w:val="nil"/>
            </w:tcBorders>
            <w:vAlign w:val="center"/>
          </w:tcPr>
          <w:p w14:paraId="20DDF9EA"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7EC941CC"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09EE2D5E" w14:textId="154F6802" w:rsidR="00867E25" w:rsidRPr="00783F33" w:rsidRDefault="00867E25" w:rsidP="00867E25">
            <w:pPr>
              <w:adjustRightInd w:val="0"/>
              <w:jc w:val="center"/>
              <w:rPr>
                <w:rFonts w:ascii="Times New Roman" w:eastAsiaTheme="minorEastAsia"/>
                <w:color w:val="000000" w:themeColor="text1"/>
                <w:sz w:val="21"/>
                <w:szCs w:val="21"/>
              </w:rPr>
            </w:pPr>
          </w:p>
        </w:tc>
        <w:tc>
          <w:tcPr>
            <w:tcW w:w="1089" w:type="pct"/>
            <w:tcBorders>
              <w:tl2br w:val="nil"/>
              <w:tr2bl w:val="nil"/>
            </w:tcBorders>
            <w:vAlign w:val="bottom"/>
          </w:tcPr>
          <w:p w14:paraId="114F252D" w14:textId="5476D70D"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7.252788</w:t>
            </w:r>
          </w:p>
        </w:tc>
        <w:tc>
          <w:tcPr>
            <w:tcW w:w="978" w:type="pct"/>
            <w:tcBorders>
              <w:tl2br w:val="nil"/>
              <w:tr2bl w:val="nil"/>
            </w:tcBorders>
            <w:vAlign w:val="bottom"/>
          </w:tcPr>
          <w:p w14:paraId="2451E167" w14:textId="19D70559"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r w:rsidR="006208A8" w:rsidRPr="00783F33" w14:paraId="4C8B0F1E" w14:textId="77777777" w:rsidTr="00867E25">
        <w:trPr>
          <w:jc w:val="center"/>
        </w:trPr>
        <w:tc>
          <w:tcPr>
            <w:tcW w:w="972" w:type="pct"/>
            <w:vMerge w:val="restart"/>
            <w:tcBorders>
              <w:tl2br w:val="nil"/>
              <w:tr2bl w:val="nil"/>
            </w:tcBorders>
            <w:vAlign w:val="center"/>
          </w:tcPr>
          <w:p w14:paraId="79C88F9E"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阴离子</w:t>
            </w:r>
          </w:p>
        </w:tc>
        <w:tc>
          <w:tcPr>
            <w:tcW w:w="982" w:type="pct"/>
            <w:tcBorders>
              <w:tl2br w:val="nil"/>
              <w:tr2bl w:val="nil"/>
            </w:tcBorders>
            <w:vAlign w:val="center"/>
          </w:tcPr>
          <w:p w14:paraId="1E3A8E05"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HCO</w:t>
            </w:r>
            <w:r w:rsidRPr="00783F33">
              <w:rPr>
                <w:rFonts w:ascii="Times New Roman" w:eastAsiaTheme="minorEastAsia"/>
                <w:color w:val="000000" w:themeColor="text1"/>
                <w:sz w:val="21"/>
                <w:szCs w:val="21"/>
                <w:vertAlign w:val="subscript"/>
              </w:rPr>
              <w:t>3</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476725C4" w14:textId="6DCCB84A"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275</w:t>
            </w:r>
          </w:p>
        </w:tc>
        <w:tc>
          <w:tcPr>
            <w:tcW w:w="1089" w:type="pct"/>
            <w:tcBorders>
              <w:tl2br w:val="nil"/>
              <w:tr2bl w:val="nil"/>
            </w:tcBorders>
            <w:vAlign w:val="bottom"/>
          </w:tcPr>
          <w:p w14:paraId="5B20A2C6" w14:textId="61E0809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4.508197</w:t>
            </w:r>
          </w:p>
        </w:tc>
        <w:tc>
          <w:tcPr>
            <w:tcW w:w="978" w:type="pct"/>
            <w:tcBorders>
              <w:tl2br w:val="nil"/>
              <w:tr2bl w:val="nil"/>
            </w:tcBorders>
            <w:vAlign w:val="bottom"/>
          </w:tcPr>
          <w:p w14:paraId="0E116637" w14:textId="448ED5BE"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63.34%</w:t>
            </w:r>
          </w:p>
        </w:tc>
      </w:tr>
      <w:tr w:rsidR="006208A8" w:rsidRPr="00783F33" w14:paraId="72F554D7" w14:textId="77777777" w:rsidTr="00867E25">
        <w:trPr>
          <w:jc w:val="center"/>
        </w:trPr>
        <w:tc>
          <w:tcPr>
            <w:tcW w:w="972" w:type="pct"/>
            <w:vMerge/>
            <w:tcBorders>
              <w:tl2br w:val="nil"/>
              <w:tr2bl w:val="nil"/>
            </w:tcBorders>
            <w:vAlign w:val="center"/>
          </w:tcPr>
          <w:p w14:paraId="0DCFC226"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7657F3E2"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Cl</w:t>
            </w:r>
            <w:r w:rsidRPr="00783F33">
              <w:rPr>
                <w:rFonts w:ascii="Times New Roman" w:eastAsiaTheme="minorEastAsia"/>
                <w:color w:val="000000" w:themeColor="text1"/>
                <w:sz w:val="21"/>
                <w:szCs w:val="21"/>
                <w:vertAlign w:val="superscript"/>
              </w:rPr>
              <w:t>-</w:t>
            </w:r>
          </w:p>
        </w:tc>
        <w:tc>
          <w:tcPr>
            <w:tcW w:w="978" w:type="pct"/>
            <w:tcBorders>
              <w:tl2br w:val="nil"/>
              <w:tr2bl w:val="nil"/>
            </w:tcBorders>
            <w:vAlign w:val="center"/>
          </w:tcPr>
          <w:p w14:paraId="27341B44" w14:textId="4FF65D9C"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54.7</w:t>
            </w:r>
          </w:p>
        </w:tc>
        <w:tc>
          <w:tcPr>
            <w:tcW w:w="1089" w:type="pct"/>
            <w:tcBorders>
              <w:tl2br w:val="nil"/>
              <w:tr2bl w:val="nil"/>
            </w:tcBorders>
            <w:vAlign w:val="bottom"/>
          </w:tcPr>
          <w:p w14:paraId="1506C46A" w14:textId="20FBFE44"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1.540845</w:t>
            </w:r>
          </w:p>
        </w:tc>
        <w:tc>
          <w:tcPr>
            <w:tcW w:w="978" w:type="pct"/>
            <w:tcBorders>
              <w:tl2br w:val="nil"/>
              <w:tr2bl w:val="nil"/>
            </w:tcBorders>
            <w:vAlign w:val="bottom"/>
          </w:tcPr>
          <w:p w14:paraId="3FA9DFA3" w14:textId="4EF28676"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21.65%</w:t>
            </w:r>
          </w:p>
        </w:tc>
      </w:tr>
      <w:tr w:rsidR="006208A8" w:rsidRPr="00783F33" w14:paraId="1C266898" w14:textId="77777777" w:rsidTr="00867E25">
        <w:trPr>
          <w:jc w:val="center"/>
        </w:trPr>
        <w:tc>
          <w:tcPr>
            <w:tcW w:w="972" w:type="pct"/>
            <w:vMerge/>
            <w:tcBorders>
              <w:tl2br w:val="nil"/>
              <w:tr2bl w:val="nil"/>
            </w:tcBorders>
            <w:vAlign w:val="center"/>
          </w:tcPr>
          <w:p w14:paraId="48C4BA22"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3E259846"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SO</w:t>
            </w:r>
            <w:r w:rsidRPr="00783F33">
              <w:rPr>
                <w:rFonts w:ascii="Times New Roman" w:eastAsiaTheme="minorEastAsia"/>
                <w:color w:val="000000" w:themeColor="text1"/>
                <w:sz w:val="21"/>
                <w:szCs w:val="21"/>
                <w:vertAlign w:val="subscript"/>
              </w:rPr>
              <w:t>4</w:t>
            </w:r>
            <w:r w:rsidRPr="00783F33">
              <w:rPr>
                <w:rFonts w:ascii="Times New Roman" w:eastAsiaTheme="minorEastAsia"/>
                <w:color w:val="000000" w:themeColor="text1"/>
                <w:sz w:val="21"/>
                <w:szCs w:val="21"/>
                <w:vertAlign w:val="superscript"/>
              </w:rPr>
              <w:t>2-</w:t>
            </w:r>
          </w:p>
        </w:tc>
        <w:tc>
          <w:tcPr>
            <w:tcW w:w="978" w:type="pct"/>
            <w:tcBorders>
              <w:tl2br w:val="nil"/>
              <w:tr2bl w:val="nil"/>
            </w:tcBorders>
            <w:vAlign w:val="center"/>
          </w:tcPr>
          <w:p w14:paraId="434F7AD0" w14:textId="03CAECC5" w:rsidR="00867E25" w:rsidRPr="00783F33" w:rsidRDefault="00867E25" w:rsidP="00867E25">
            <w:pPr>
              <w:widowControl/>
              <w:adjustRightInd w:val="0"/>
              <w:jc w:val="center"/>
              <w:textAlignment w:val="center"/>
              <w:rPr>
                <w:rFonts w:ascii="Times New Roman" w:eastAsiaTheme="minorEastAsia"/>
                <w:color w:val="000000" w:themeColor="text1"/>
                <w:sz w:val="21"/>
                <w:szCs w:val="21"/>
                <w:lang w:bidi="ar"/>
              </w:rPr>
            </w:pPr>
            <w:r w:rsidRPr="00783F33">
              <w:rPr>
                <w:rFonts w:ascii="Times New Roman" w:eastAsiaTheme="minorEastAsia"/>
                <w:color w:val="000000" w:themeColor="text1"/>
                <w:sz w:val="21"/>
                <w:szCs w:val="21"/>
              </w:rPr>
              <w:t>51.3</w:t>
            </w:r>
          </w:p>
        </w:tc>
        <w:tc>
          <w:tcPr>
            <w:tcW w:w="1089" w:type="pct"/>
            <w:tcBorders>
              <w:tl2br w:val="nil"/>
              <w:tr2bl w:val="nil"/>
            </w:tcBorders>
            <w:vAlign w:val="bottom"/>
          </w:tcPr>
          <w:p w14:paraId="5B275F0B" w14:textId="70A8917F"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1.06875</w:t>
            </w:r>
          </w:p>
        </w:tc>
        <w:tc>
          <w:tcPr>
            <w:tcW w:w="978" w:type="pct"/>
            <w:tcBorders>
              <w:tl2br w:val="nil"/>
              <w:tr2bl w:val="nil"/>
            </w:tcBorders>
            <w:vAlign w:val="bottom"/>
          </w:tcPr>
          <w:p w14:paraId="10760EE7" w14:textId="49208CB8"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15.02%</w:t>
            </w:r>
          </w:p>
        </w:tc>
      </w:tr>
      <w:tr w:rsidR="006208A8" w:rsidRPr="00783F33" w14:paraId="045A3396" w14:textId="77777777" w:rsidTr="00867E25">
        <w:trPr>
          <w:jc w:val="center"/>
        </w:trPr>
        <w:tc>
          <w:tcPr>
            <w:tcW w:w="972" w:type="pct"/>
            <w:vMerge/>
            <w:tcBorders>
              <w:tl2br w:val="nil"/>
              <w:tr2bl w:val="nil"/>
            </w:tcBorders>
            <w:vAlign w:val="center"/>
          </w:tcPr>
          <w:p w14:paraId="08875D4C" w14:textId="77777777" w:rsidR="00867E25" w:rsidRPr="00783F33" w:rsidRDefault="00867E25" w:rsidP="00867E25">
            <w:pPr>
              <w:adjustRightInd w:val="0"/>
              <w:jc w:val="center"/>
              <w:rPr>
                <w:rFonts w:ascii="Times New Roman" w:eastAsiaTheme="minorEastAsia"/>
                <w:color w:val="000000" w:themeColor="text1"/>
                <w:sz w:val="21"/>
                <w:szCs w:val="21"/>
              </w:rPr>
            </w:pPr>
          </w:p>
        </w:tc>
        <w:tc>
          <w:tcPr>
            <w:tcW w:w="982" w:type="pct"/>
            <w:tcBorders>
              <w:tl2br w:val="nil"/>
              <w:tr2bl w:val="nil"/>
            </w:tcBorders>
            <w:vAlign w:val="center"/>
          </w:tcPr>
          <w:p w14:paraId="4C12EA6D" w14:textId="77777777"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总计</w:t>
            </w:r>
          </w:p>
        </w:tc>
        <w:tc>
          <w:tcPr>
            <w:tcW w:w="978" w:type="pct"/>
            <w:tcBorders>
              <w:tl2br w:val="nil"/>
              <w:tr2bl w:val="nil"/>
            </w:tcBorders>
            <w:vAlign w:val="center"/>
          </w:tcPr>
          <w:p w14:paraId="0CB82BD2" w14:textId="77777777" w:rsidR="00867E25" w:rsidRPr="00783F33" w:rsidRDefault="00867E25" w:rsidP="00867E25">
            <w:pPr>
              <w:adjustRightInd w:val="0"/>
              <w:jc w:val="center"/>
              <w:textAlignment w:val="center"/>
              <w:rPr>
                <w:rFonts w:ascii="Times New Roman" w:eastAsiaTheme="minorEastAsia"/>
                <w:color w:val="000000" w:themeColor="text1"/>
                <w:sz w:val="21"/>
                <w:szCs w:val="21"/>
              </w:rPr>
            </w:pPr>
          </w:p>
        </w:tc>
        <w:tc>
          <w:tcPr>
            <w:tcW w:w="1089" w:type="pct"/>
            <w:tcBorders>
              <w:tl2br w:val="nil"/>
              <w:tr2bl w:val="nil"/>
            </w:tcBorders>
            <w:vAlign w:val="bottom"/>
          </w:tcPr>
          <w:p w14:paraId="1075D110" w14:textId="6F87E371"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7.117792</w:t>
            </w:r>
          </w:p>
        </w:tc>
        <w:tc>
          <w:tcPr>
            <w:tcW w:w="978" w:type="pct"/>
            <w:tcBorders>
              <w:tl2br w:val="nil"/>
              <w:tr2bl w:val="nil"/>
            </w:tcBorders>
            <w:vAlign w:val="bottom"/>
          </w:tcPr>
          <w:p w14:paraId="12E20804" w14:textId="2822F880" w:rsidR="00867E25" w:rsidRPr="00783F33" w:rsidRDefault="00867E25" w:rsidP="00867E25">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r>
    </w:tbl>
    <w:p w14:paraId="1379A277" w14:textId="77777777" w:rsidR="00F63D14" w:rsidRPr="00783F33" w:rsidRDefault="00F63D14"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4.2.3.4</w:t>
      </w:r>
      <w:r w:rsidRPr="00783F33">
        <w:rPr>
          <w:rFonts w:ascii="Times New Roman" w:eastAsiaTheme="minorEastAsia"/>
          <w:b/>
          <w:bCs/>
          <w:color w:val="000000" w:themeColor="text1"/>
          <w:sz w:val="24"/>
        </w:rPr>
        <w:t>地下水环境质量现状结论</w:t>
      </w:r>
    </w:p>
    <w:p w14:paraId="3C5A5FB6" w14:textId="77777777" w:rsidR="008641AC" w:rsidRPr="00783F33" w:rsidRDefault="008641AC"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1</w:t>
      </w:r>
      <w:r w:rsidRPr="00783F33">
        <w:rPr>
          <w:rFonts w:ascii="Times New Roman" w:eastAsiaTheme="minorEastAsia" w:hAnsi="Times New Roman" w:cs="Times New Roman"/>
          <w:color w:val="000000" w:themeColor="text1"/>
        </w:rPr>
        <w:t>、根据监测结果，各监测点监测因子满足《地下水质量标准》（</w:t>
      </w:r>
      <w:r w:rsidRPr="00783F33">
        <w:rPr>
          <w:rFonts w:ascii="Times New Roman" w:eastAsiaTheme="minorEastAsia" w:hAnsi="Times New Roman" w:cs="Times New Roman"/>
          <w:color w:val="000000" w:themeColor="text1"/>
        </w:rPr>
        <w:t>GB/T14848</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2017</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Ⅲ</w:t>
      </w:r>
      <w:r w:rsidRPr="00783F33">
        <w:rPr>
          <w:rFonts w:ascii="Times New Roman" w:eastAsiaTheme="minorEastAsia" w:hAnsi="Times New Roman" w:cs="Times New Roman"/>
          <w:color w:val="000000" w:themeColor="text1"/>
        </w:rPr>
        <w:t>类标准要求。</w:t>
      </w:r>
    </w:p>
    <w:p w14:paraId="72169099" w14:textId="54E7F4F9" w:rsidR="008641AC" w:rsidRPr="00783F33" w:rsidRDefault="008641AC"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2</w:t>
      </w:r>
      <w:r w:rsidRPr="00783F33">
        <w:rPr>
          <w:rFonts w:ascii="Times New Roman" w:eastAsiaTheme="minorEastAsia" w:hAnsi="Times New Roman" w:cs="Times New Roman"/>
          <w:color w:val="000000" w:themeColor="text1"/>
        </w:rPr>
        <w:t>、根据舒卡列夫列表法确定评价区域地下水类型为</w:t>
      </w:r>
      <w:bookmarkStart w:id="147" w:name="OLE_LINK66"/>
      <w:r w:rsidRPr="00783F33">
        <w:rPr>
          <w:rFonts w:ascii="Times New Roman" w:eastAsiaTheme="minorEastAsia" w:hAnsi="Times New Roman" w:cs="Times New Roman"/>
          <w:color w:val="000000" w:themeColor="text1"/>
        </w:rPr>
        <w:t>HCO</w:t>
      </w:r>
      <w:r w:rsidRPr="00783F33">
        <w:rPr>
          <w:rFonts w:ascii="Times New Roman" w:eastAsiaTheme="minorEastAsia" w:hAnsi="Times New Roman" w:cs="Times New Roman"/>
          <w:color w:val="000000" w:themeColor="text1"/>
          <w:vertAlign w:val="subscript"/>
        </w:rPr>
        <w:t>3</w:t>
      </w:r>
      <w:r w:rsidRPr="00783F33">
        <w:rPr>
          <w:rFonts w:ascii="Times New Roman" w:eastAsiaTheme="minorEastAsia" w:hAnsi="Times New Roman" w:cs="Times New Roman"/>
          <w:color w:val="000000" w:themeColor="text1"/>
          <w:vertAlign w:val="superscript"/>
        </w:rPr>
        <w:t>-</w:t>
      </w:r>
      <w:r w:rsidRPr="00783F33">
        <w:rPr>
          <w:rFonts w:ascii="Times New Roman" w:eastAsiaTheme="minorEastAsia" w:hAnsi="Times New Roman" w:cs="Times New Roman"/>
          <w:color w:val="000000" w:themeColor="text1"/>
        </w:rPr>
        <w:t>+</w:t>
      </w:r>
      <w:bookmarkEnd w:id="147"/>
      <w:r w:rsidR="00882858" w:rsidRPr="00783F33">
        <w:rPr>
          <w:rFonts w:ascii="Times New Roman" w:eastAsiaTheme="minorEastAsia" w:hAnsi="Times New Roman" w:cs="Times New Roman"/>
          <w:color w:val="000000" w:themeColor="text1"/>
        </w:rPr>
        <w:t>Ca</w:t>
      </w:r>
      <w:r w:rsidRPr="00783F33">
        <w:rPr>
          <w:rFonts w:ascii="Times New Roman" w:eastAsiaTheme="minorEastAsia" w:hAnsi="Times New Roman" w:cs="Times New Roman"/>
          <w:color w:val="000000" w:themeColor="text1"/>
        </w:rPr>
        <w:t>型水。</w:t>
      </w:r>
    </w:p>
    <w:p w14:paraId="66B6225C" w14:textId="77777777" w:rsidR="008641AC" w:rsidRPr="00783F33" w:rsidRDefault="008641AC"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综上所述，评价区域内地下水环境质量较好，符合《地下水质量标准》（</w:t>
      </w:r>
      <w:r w:rsidRPr="00783F33">
        <w:rPr>
          <w:rFonts w:ascii="Times New Roman" w:eastAsiaTheme="minorEastAsia" w:hAnsi="Times New Roman" w:cs="Times New Roman"/>
          <w:color w:val="000000" w:themeColor="text1"/>
        </w:rPr>
        <w:t>GB/T14848-2017</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Ⅲ</w:t>
      </w:r>
      <w:r w:rsidRPr="00783F33">
        <w:rPr>
          <w:rFonts w:ascii="Times New Roman" w:eastAsiaTheme="minorEastAsia" w:hAnsi="Times New Roman" w:cs="Times New Roman"/>
          <w:color w:val="000000" w:themeColor="text1"/>
        </w:rPr>
        <w:t>类标准要求。</w:t>
      </w:r>
    </w:p>
    <w:p w14:paraId="74510919"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4.2.4</w:t>
      </w:r>
      <w:r w:rsidRPr="00783F33">
        <w:rPr>
          <w:rFonts w:ascii="Times New Roman" w:eastAsiaTheme="minorEastAsia"/>
          <w:color w:val="000000" w:themeColor="text1"/>
          <w:kern w:val="2"/>
          <w:szCs w:val="28"/>
        </w:rPr>
        <w:t>声环境质量现状评价</w:t>
      </w:r>
      <w:bookmarkEnd w:id="127"/>
      <w:bookmarkEnd w:id="128"/>
      <w:bookmarkEnd w:id="129"/>
    </w:p>
    <w:p w14:paraId="63D6F094" w14:textId="77777777" w:rsidR="006646DA" w:rsidRPr="00783F33" w:rsidRDefault="000C26B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4.2.4.1</w:t>
      </w:r>
      <w:r w:rsidRPr="00783F33">
        <w:rPr>
          <w:rFonts w:ascii="Times New Roman" w:eastAsiaTheme="minorEastAsia"/>
          <w:b/>
          <w:bCs/>
          <w:color w:val="000000" w:themeColor="text1"/>
          <w:sz w:val="24"/>
        </w:rPr>
        <w:t>声环境质量现状监测</w:t>
      </w:r>
    </w:p>
    <w:p w14:paraId="47D83834" w14:textId="77777777" w:rsidR="00FF39DE" w:rsidRPr="00783F33" w:rsidRDefault="00FF39DE"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1</w:t>
      </w:r>
      <w:r w:rsidRPr="00783F33">
        <w:rPr>
          <w:rFonts w:ascii="Times New Roman" w:eastAsiaTheme="minorEastAsia"/>
          <w:color w:val="000000" w:themeColor="text1"/>
          <w:sz w:val="24"/>
          <w:szCs w:val="20"/>
        </w:rPr>
        <w:t>）数据来源</w:t>
      </w:r>
    </w:p>
    <w:p w14:paraId="4CF105F2" w14:textId="77777777" w:rsidR="00FF39DE" w:rsidRPr="00783F33" w:rsidRDefault="00FF39DE"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声环境现状监测数据</w:t>
      </w:r>
      <w:r w:rsidR="00AF5A23" w:rsidRPr="00783F33">
        <w:rPr>
          <w:rFonts w:ascii="Times New Roman" w:eastAsiaTheme="minorEastAsia"/>
          <w:color w:val="000000" w:themeColor="text1"/>
          <w:sz w:val="24"/>
          <w:szCs w:val="20"/>
        </w:rPr>
        <w:t>委托哈尔滨新巨环保科技有限公司进行监测</w:t>
      </w:r>
      <w:r w:rsidRPr="00783F33">
        <w:rPr>
          <w:rFonts w:ascii="Times New Roman" w:eastAsiaTheme="minorEastAsia"/>
          <w:color w:val="000000" w:themeColor="text1"/>
          <w:sz w:val="24"/>
          <w:szCs w:val="20"/>
        </w:rPr>
        <w:t>。</w:t>
      </w:r>
    </w:p>
    <w:p w14:paraId="557DF3B3" w14:textId="77777777" w:rsidR="00FF39DE" w:rsidRPr="00783F33" w:rsidRDefault="00FF39DE"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bCs/>
          <w:color w:val="000000" w:themeColor="text1"/>
          <w:sz w:val="24"/>
          <w:szCs w:val="28"/>
        </w:rPr>
        <w:t>（</w:t>
      </w:r>
      <w:r w:rsidRPr="00783F33">
        <w:rPr>
          <w:rFonts w:ascii="Times New Roman" w:eastAsiaTheme="minorEastAsia"/>
          <w:bCs/>
          <w:color w:val="000000" w:themeColor="text1"/>
          <w:sz w:val="24"/>
          <w:szCs w:val="28"/>
        </w:rPr>
        <w:t>2</w:t>
      </w:r>
      <w:r w:rsidRPr="00783F33">
        <w:rPr>
          <w:rFonts w:ascii="Times New Roman" w:eastAsiaTheme="minorEastAsia"/>
          <w:bCs/>
          <w:color w:val="000000" w:themeColor="text1"/>
          <w:sz w:val="24"/>
          <w:szCs w:val="28"/>
        </w:rPr>
        <w:t>）监测范围及布点</w:t>
      </w:r>
    </w:p>
    <w:p w14:paraId="5BFAEB40"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本</w:t>
      </w:r>
      <w:proofErr w:type="gramStart"/>
      <w:r w:rsidRPr="00783F33">
        <w:rPr>
          <w:rFonts w:ascii="Times New Roman" w:eastAsiaTheme="minorEastAsia"/>
          <w:color w:val="000000" w:themeColor="text1"/>
          <w:sz w:val="24"/>
          <w:szCs w:val="20"/>
        </w:rPr>
        <w:t>项目声</w:t>
      </w:r>
      <w:proofErr w:type="gramEnd"/>
      <w:r w:rsidRPr="00783F33">
        <w:rPr>
          <w:rFonts w:ascii="Times New Roman" w:eastAsiaTheme="minorEastAsia"/>
          <w:color w:val="000000" w:themeColor="text1"/>
          <w:sz w:val="24"/>
          <w:szCs w:val="20"/>
        </w:rPr>
        <w:t>环境现状监测点位布置具体见表</w:t>
      </w:r>
      <w:r w:rsidRPr="00783F33">
        <w:rPr>
          <w:rFonts w:ascii="Times New Roman" w:eastAsiaTheme="minorEastAsia"/>
          <w:color w:val="000000" w:themeColor="text1"/>
          <w:sz w:val="24"/>
          <w:szCs w:val="20"/>
        </w:rPr>
        <w:t>4-2-1</w:t>
      </w:r>
      <w:r w:rsidR="000F22ED" w:rsidRPr="00783F33">
        <w:rPr>
          <w:rFonts w:ascii="Times New Roman" w:eastAsiaTheme="minorEastAsia"/>
          <w:color w:val="000000" w:themeColor="text1"/>
          <w:sz w:val="24"/>
          <w:szCs w:val="20"/>
        </w:rPr>
        <w:t>2</w:t>
      </w:r>
      <w:r w:rsidRPr="00783F33">
        <w:rPr>
          <w:rFonts w:ascii="Times New Roman" w:eastAsiaTheme="minorEastAsia"/>
          <w:color w:val="000000" w:themeColor="text1"/>
          <w:sz w:val="24"/>
          <w:szCs w:val="20"/>
        </w:rPr>
        <w:t>和图</w:t>
      </w:r>
      <w:r w:rsidRPr="00783F33">
        <w:rPr>
          <w:rFonts w:ascii="Times New Roman" w:eastAsiaTheme="minorEastAsia"/>
          <w:color w:val="000000" w:themeColor="text1"/>
          <w:sz w:val="24"/>
          <w:szCs w:val="20"/>
        </w:rPr>
        <w:t>4-2-</w:t>
      </w:r>
      <w:r w:rsidR="00421D79" w:rsidRPr="00783F33">
        <w:rPr>
          <w:rFonts w:ascii="Times New Roman" w:eastAsiaTheme="minorEastAsia"/>
          <w:color w:val="000000" w:themeColor="text1"/>
          <w:sz w:val="24"/>
          <w:szCs w:val="20"/>
        </w:rPr>
        <w:t>1</w:t>
      </w:r>
      <w:r w:rsidRPr="00783F33">
        <w:rPr>
          <w:rFonts w:ascii="Times New Roman" w:eastAsiaTheme="minorEastAsia"/>
          <w:color w:val="000000" w:themeColor="text1"/>
          <w:sz w:val="24"/>
          <w:szCs w:val="20"/>
        </w:rPr>
        <w:t>。</w:t>
      </w:r>
    </w:p>
    <w:p w14:paraId="441FCC31" w14:textId="77777777" w:rsidR="006646DA" w:rsidRPr="00783F33" w:rsidRDefault="000C26B5" w:rsidP="00F52773">
      <w:pPr>
        <w:adjustRightInd w:val="0"/>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4-2-1</w:t>
      </w:r>
      <w:r w:rsidR="000F22ED" w:rsidRPr="00783F33">
        <w:rPr>
          <w:rFonts w:ascii="Times New Roman" w:eastAsiaTheme="minorEastAsia"/>
          <w:b/>
          <w:bCs/>
          <w:color w:val="000000" w:themeColor="text1"/>
          <w:sz w:val="24"/>
          <w:szCs w:val="28"/>
        </w:rPr>
        <w:t>2</w:t>
      </w:r>
      <w:r w:rsidRPr="00783F33">
        <w:rPr>
          <w:rFonts w:ascii="Times New Roman" w:eastAsiaTheme="minorEastAsia"/>
          <w:b/>
          <w:bCs/>
          <w:color w:val="000000" w:themeColor="text1"/>
          <w:sz w:val="24"/>
          <w:szCs w:val="28"/>
        </w:rPr>
        <w:t>声环境现状监测点位表</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2882"/>
        <w:gridCol w:w="5640"/>
      </w:tblGrid>
      <w:tr w:rsidR="006208A8" w:rsidRPr="00783F33" w14:paraId="70D2F981" w14:textId="77777777" w:rsidTr="003B6FFB">
        <w:trPr>
          <w:jc w:val="center"/>
        </w:trPr>
        <w:tc>
          <w:tcPr>
            <w:tcW w:w="1691" w:type="pct"/>
            <w:vAlign w:val="center"/>
          </w:tcPr>
          <w:p w14:paraId="12E95AC1" w14:textId="77777777" w:rsidR="006646DA" w:rsidRPr="00783F33" w:rsidRDefault="000C26B5"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3309" w:type="pct"/>
            <w:vAlign w:val="center"/>
          </w:tcPr>
          <w:p w14:paraId="1D4B679F" w14:textId="77777777" w:rsidR="006646DA" w:rsidRPr="00783F33" w:rsidRDefault="000C26B5"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监测点名称</w:t>
            </w:r>
          </w:p>
        </w:tc>
      </w:tr>
      <w:tr w:rsidR="006208A8" w:rsidRPr="00783F33" w14:paraId="1BBFE255" w14:textId="77777777" w:rsidTr="003B6FFB">
        <w:trPr>
          <w:jc w:val="center"/>
        </w:trPr>
        <w:tc>
          <w:tcPr>
            <w:tcW w:w="1691" w:type="pct"/>
            <w:vAlign w:val="center"/>
          </w:tcPr>
          <w:p w14:paraId="68BAB349"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3309" w:type="pct"/>
            <w:vAlign w:val="center"/>
          </w:tcPr>
          <w:p w14:paraId="5D7CE73C"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r w:rsidR="00612943" w:rsidRPr="00783F33">
              <w:rPr>
                <w:rFonts w:ascii="Times New Roman" w:eastAsiaTheme="minorEastAsia"/>
                <w:color w:val="000000" w:themeColor="text1"/>
                <w:sz w:val="21"/>
                <w:szCs w:val="21"/>
              </w:rPr>
              <w:t>东</w:t>
            </w:r>
            <w:r w:rsidRPr="00783F33">
              <w:rPr>
                <w:rFonts w:ascii="Times New Roman" w:eastAsiaTheme="minorEastAsia"/>
                <w:color w:val="000000" w:themeColor="text1"/>
                <w:sz w:val="21"/>
                <w:szCs w:val="21"/>
              </w:rPr>
              <w:t>侧厂界外</w:t>
            </w:r>
            <w:r w:rsidRPr="00783F33">
              <w:rPr>
                <w:rFonts w:ascii="Times New Roman" w:eastAsiaTheme="minorEastAsia"/>
                <w:color w:val="000000" w:themeColor="text1"/>
                <w:sz w:val="21"/>
                <w:szCs w:val="21"/>
              </w:rPr>
              <w:t>1m</w:t>
            </w:r>
          </w:p>
        </w:tc>
      </w:tr>
      <w:tr w:rsidR="006208A8" w:rsidRPr="00783F33" w14:paraId="346CE68E" w14:textId="77777777" w:rsidTr="003B6FFB">
        <w:trPr>
          <w:jc w:val="center"/>
        </w:trPr>
        <w:tc>
          <w:tcPr>
            <w:tcW w:w="1691" w:type="pct"/>
            <w:vAlign w:val="center"/>
          </w:tcPr>
          <w:p w14:paraId="2B5AA22F"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3309" w:type="pct"/>
            <w:vAlign w:val="center"/>
          </w:tcPr>
          <w:p w14:paraId="4F0CAD9B"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r w:rsidR="00612943" w:rsidRPr="00783F33">
              <w:rPr>
                <w:rFonts w:ascii="Times New Roman" w:eastAsiaTheme="minorEastAsia"/>
                <w:color w:val="000000" w:themeColor="text1"/>
                <w:sz w:val="21"/>
                <w:szCs w:val="21"/>
              </w:rPr>
              <w:t>南</w:t>
            </w:r>
            <w:r w:rsidRPr="00783F33">
              <w:rPr>
                <w:rFonts w:ascii="Times New Roman" w:eastAsiaTheme="minorEastAsia"/>
                <w:color w:val="000000" w:themeColor="text1"/>
                <w:sz w:val="21"/>
                <w:szCs w:val="21"/>
              </w:rPr>
              <w:t>侧厂界外</w:t>
            </w:r>
            <w:r w:rsidRPr="00783F33">
              <w:rPr>
                <w:rFonts w:ascii="Times New Roman" w:eastAsiaTheme="minorEastAsia"/>
                <w:color w:val="000000" w:themeColor="text1"/>
                <w:sz w:val="21"/>
                <w:szCs w:val="21"/>
              </w:rPr>
              <w:t>1m</w:t>
            </w:r>
          </w:p>
        </w:tc>
      </w:tr>
      <w:tr w:rsidR="006208A8" w:rsidRPr="00783F33" w14:paraId="11A9FB81" w14:textId="77777777" w:rsidTr="003B6FFB">
        <w:trPr>
          <w:jc w:val="center"/>
        </w:trPr>
        <w:tc>
          <w:tcPr>
            <w:tcW w:w="1691" w:type="pct"/>
            <w:vAlign w:val="center"/>
          </w:tcPr>
          <w:p w14:paraId="50D5A7DB"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3309" w:type="pct"/>
            <w:vAlign w:val="center"/>
          </w:tcPr>
          <w:p w14:paraId="2F956755"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r w:rsidR="00612943" w:rsidRPr="00783F33">
              <w:rPr>
                <w:rFonts w:ascii="Times New Roman" w:eastAsiaTheme="minorEastAsia"/>
                <w:color w:val="000000" w:themeColor="text1"/>
                <w:sz w:val="21"/>
                <w:szCs w:val="21"/>
              </w:rPr>
              <w:t>西</w:t>
            </w:r>
            <w:r w:rsidRPr="00783F33">
              <w:rPr>
                <w:rFonts w:ascii="Times New Roman" w:eastAsiaTheme="minorEastAsia"/>
                <w:color w:val="000000" w:themeColor="text1"/>
                <w:sz w:val="21"/>
                <w:szCs w:val="21"/>
              </w:rPr>
              <w:t>侧厂界外</w:t>
            </w:r>
            <w:r w:rsidRPr="00783F33">
              <w:rPr>
                <w:rFonts w:ascii="Times New Roman" w:eastAsiaTheme="minorEastAsia"/>
                <w:color w:val="000000" w:themeColor="text1"/>
                <w:sz w:val="21"/>
                <w:szCs w:val="21"/>
              </w:rPr>
              <w:t>1m</w:t>
            </w:r>
          </w:p>
        </w:tc>
      </w:tr>
      <w:tr w:rsidR="006208A8" w:rsidRPr="00783F33" w14:paraId="78C1035C" w14:textId="77777777" w:rsidTr="003B6FFB">
        <w:trPr>
          <w:jc w:val="center"/>
        </w:trPr>
        <w:tc>
          <w:tcPr>
            <w:tcW w:w="1691" w:type="pct"/>
            <w:vAlign w:val="center"/>
          </w:tcPr>
          <w:p w14:paraId="41222C40"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3309" w:type="pct"/>
            <w:vAlign w:val="center"/>
          </w:tcPr>
          <w:p w14:paraId="5708696B" w14:textId="77777777" w:rsidR="005F3A87" w:rsidRPr="00783F33" w:rsidRDefault="005F3A87"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r w:rsidR="00612943" w:rsidRPr="00783F33">
              <w:rPr>
                <w:rFonts w:ascii="Times New Roman" w:eastAsiaTheme="minorEastAsia"/>
                <w:color w:val="000000" w:themeColor="text1"/>
                <w:sz w:val="21"/>
                <w:szCs w:val="21"/>
              </w:rPr>
              <w:t>北</w:t>
            </w:r>
            <w:r w:rsidRPr="00783F33">
              <w:rPr>
                <w:rFonts w:ascii="Times New Roman" w:eastAsiaTheme="minorEastAsia"/>
                <w:color w:val="000000" w:themeColor="text1"/>
                <w:sz w:val="21"/>
                <w:szCs w:val="21"/>
              </w:rPr>
              <w:t>侧厂界外</w:t>
            </w:r>
            <w:r w:rsidRPr="00783F33">
              <w:rPr>
                <w:rFonts w:ascii="Times New Roman" w:eastAsiaTheme="minorEastAsia"/>
                <w:color w:val="000000" w:themeColor="text1"/>
                <w:sz w:val="21"/>
                <w:szCs w:val="21"/>
              </w:rPr>
              <w:t>1m</w:t>
            </w:r>
          </w:p>
        </w:tc>
      </w:tr>
      <w:tr w:rsidR="006208A8" w:rsidRPr="00783F33" w14:paraId="23B06665" w14:textId="77777777" w:rsidTr="003B6FFB">
        <w:trPr>
          <w:jc w:val="center"/>
        </w:trPr>
        <w:tc>
          <w:tcPr>
            <w:tcW w:w="1691" w:type="pct"/>
            <w:vAlign w:val="center"/>
          </w:tcPr>
          <w:p w14:paraId="1FAAEA4B" w14:textId="77777777" w:rsidR="00AF5A23" w:rsidRPr="00783F33" w:rsidRDefault="00AF5A2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3309" w:type="pct"/>
            <w:vAlign w:val="center"/>
          </w:tcPr>
          <w:p w14:paraId="7AEAFB1C" w14:textId="77777777" w:rsidR="00AF5A23" w:rsidRPr="00783F33" w:rsidRDefault="00AF5A23"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厂房东侧教育实践基地</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层</w:t>
            </w:r>
          </w:p>
        </w:tc>
      </w:tr>
    </w:tbl>
    <w:p w14:paraId="41550908" w14:textId="77777777" w:rsidR="006646DA" w:rsidRPr="00783F33" w:rsidRDefault="000C26B5" w:rsidP="00F52773">
      <w:pPr>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lastRenderedPageBreak/>
        <w:t>（</w:t>
      </w:r>
      <w:r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）监测时间</w:t>
      </w:r>
    </w:p>
    <w:p w14:paraId="764857A9" w14:textId="77777777" w:rsidR="006646DA" w:rsidRPr="00783F33" w:rsidRDefault="00AF5A23" w:rsidP="00AF5A23">
      <w:pPr>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2026.05.28</w:t>
      </w:r>
      <w:r w:rsidR="000C26B5"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2026.05.29</w:t>
      </w:r>
      <w:r w:rsidR="000C26B5" w:rsidRPr="00783F33">
        <w:rPr>
          <w:rFonts w:ascii="Times New Roman" w:eastAsiaTheme="minorEastAsia"/>
          <w:color w:val="000000" w:themeColor="text1"/>
          <w:sz w:val="24"/>
          <w:szCs w:val="20"/>
        </w:rPr>
        <w:t>，</w:t>
      </w:r>
      <w:r w:rsidR="009B43A8" w:rsidRPr="00783F33">
        <w:rPr>
          <w:rFonts w:ascii="Times New Roman" w:eastAsiaTheme="minorEastAsia"/>
          <w:color w:val="000000" w:themeColor="text1"/>
          <w:sz w:val="24"/>
          <w:szCs w:val="20"/>
        </w:rPr>
        <w:t>连续监测</w:t>
      </w:r>
      <w:r w:rsidR="009B43A8" w:rsidRPr="00783F33">
        <w:rPr>
          <w:rFonts w:ascii="Times New Roman" w:eastAsiaTheme="minorEastAsia"/>
          <w:color w:val="000000" w:themeColor="text1"/>
          <w:sz w:val="24"/>
          <w:szCs w:val="20"/>
        </w:rPr>
        <w:t>2</w:t>
      </w:r>
      <w:r w:rsidR="009B43A8" w:rsidRPr="00783F33">
        <w:rPr>
          <w:rFonts w:ascii="Times New Roman" w:eastAsiaTheme="minorEastAsia"/>
          <w:color w:val="000000" w:themeColor="text1"/>
          <w:sz w:val="24"/>
          <w:szCs w:val="20"/>
        </w:rPr>
        <w:t>天，分别选取昼、夜间的代表性时段，对噪声进行检测。</w:t>
      </w:r>
    </w:p>
    <w:p w14:paraId="5057F3D7" w14:textId="77777777" w:rsidR="006646DA" w:rsidRPr="00783F33" w:rsidRDefault="000C26B5" w:rsidP="00F52773">
      <w:pPr>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4</w:t>
      </w:r>
      <w:r w:rsidRPr="00783F33">
        <w:rPr>
          <w:rFonts w:ascii="Times New Roman" w:eastAsiaTheme="minorEastAsia"/>
          <w:color w:val="000000" w:themeColor="text1"/>
          <w:sz w:val="24"/>
          <w:szCs w:val="20"/>
        </w:rPr>
        <w:t>）监测结果</w:t>
      </w:r>
    </w:p>
    <w:p w14:paraId="59326C46" w14:textId="77777777" w:rsidR="006646DA" w:rsidRPr="00783F33" w:rsidRDefault="000C26B5" w:rsidP="00F52773">
      <w:pPr>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监测结果见表</w:t>
      </w:r>
      <w:r w:rsidRPr="00783F33">
        <w:rPr>
          <w:rFonts w:ascii="Times New Roman" w:eastAsiaTheme="minorEastAsia"/>
          <w:color w:val="000000" w:themeColor="text1"/>
          <w:sz w:val="24"/>
          <w:szCs w:val="20"/>
        </w:rPr>
        <w:t>4-2-</w:t>
      </w:r>
      <w:r w:rsidR="00766C4B" w:rsidRPr="00783F33">
        <w:rPr>
          <w:rFonts w:ascii="Times New Roman" w:eastAsiaTheme="minorEastAsia"/>
          <w:color w:val="000000" w:themeColor="text1"/>
          <w:sz w:val="24"/>
          <w:szCs w:val="20"/>
        </w:rPr>
        <w:t>1</w:t>
      </w:r>
      <w:r w:rsidR="000F22ED"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w:t>
      </w:r>
    </w:p>
    <w:p w14:paraId="7E70AC37" w14:textId="77777777" w:rsidR="006646DA" w:rsidRPr="00783F33" w:rsidRDefault="000C26B5" w:rsidP="00F52773">
      <w:pPr>
        <w:adjustRightInd w:val="0"/>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766C4B" w:rsidRPr="00783F33">
        <w:rPr>
          <w:rFonts w:ascii="Times New Roman" w:eastAsiaTheme="minorEastAsia"/>
          <w:b/>
          <w:bCs/>
          <w:color w:val="000000" w:themeColor="text1"/>
          <w:sz w:val="24"/>
          <w:szCs w:val="28"/>
        </w:rPr>
        <w:t>1</w:t>
      </w:r>
      <w:r w:rsidR="000F22ED" w:rsidRPr="00783F33">
        <w:rPr>
          <w:rFonts w:ascii="Times New Roman" w:eastAsiaTheme="minorEastAsia"/>
          <w:b/>
          <w:bCs/>
          <w:color w:val="000000" w:themeColor="text1"/>
          <w:sz w:val="24"/>
          <w:szCs w:val="28"/>
        </w:rPr>
        <w:t>3</w:t>
      </w:r>
      <w:r w:rsidRPr="00783F33">
        <w:rPr>
          <w:rFonts w:ascii="Times New Roman" w:eastAsiaTheme="minorEastAsia"/>
          <w:b/>
          <w:bCs/>
          <w:color w:val="000000" w:themeColor="text1"/>
          <w:sz w:val="24"/>
          <w:szCs w:val="28"/>
        </w:rPr>
        <w:t>声环境现状监测结果</w:t>
      </w:r>
    </w:p>
    <w:tbl>
      <w:tblPr>
        <w:tblW w:w="8080" w:type="dxa"/>
        <w:tblInd w:w="250" w:type="dxa"/>
        <w:tblBorders>
          <w:top w:val="single" w:sz="12" w:space="0" w:color="000000"/>
          <w:bottom w:val="single" w:sz="12"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1134"/>
        <w:gridCol w:w="1134"/>
        <w:gridCol w:w="1134"/>
        <w:gridCol w:w="1134"/>
      </w:tblGrid>
      <w:tr w:rsidR="006208A8" w:rsidRPr="00783F33" w14:paraId="65F24FEE" w14:textId="77777777" w:rsidTr="005B2861">
        <w:tc>
          <w:tcPr>
            <w:tcW w:w="851" w:type="dxa"/>
            <w:vMerge w:val="restart"/>
            <w:tcBorders>
              <w:right w:val="single" w:sz="4" w:space="0" w:color="auto"/>
            </w:tcBorders>
            <w:vAlign w:val="center"/>
          </w:tcPr>
          <w:p w14:paraId="438BC4AC"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2693" w:type="dxa"/>
            <w:vMerge w:val="restart"/>
            <w:tcBorders>
              <w:left w:val="single" w:sz="4" w:space="0" w:color="auto"/>
            </w:tcBorders>
            <w:vAlign w:val="center"/>
          </w:tcPr>
          <w:p w14:paraId="6404DCB7"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监测点位</w:t>
            </w:r>
          </w:p>
        </w:tc>
        <w:tc>
          <w:tcPr>
            <w:tcW w:w="2268" w:type="dxa"/>
            <w:gridSpan w:val="2"/>
            <w:vAlign w:val="center"/>
          </w:tcPr>
          <w:p w14:paraId="29943757" w14:textId="77777777" w:rsidR="006646DA" w:rsidRPr="00783F33" w:rsidRDefault="00AF5A23" w:rsidP="0061294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2026.05.28</w:t>
            </w:r>
          </w:p>
        </w:tc>
        <w:tc>
          <w:tcPr>
            <w:tcW w:w="2268" w:type="dxa"/>
            <w:gridSpan w:val="2"/>
            <w:vAlign w:val="center"/>
          </w:tcPr>
          <w:p w14:paraId="361BDCCC" w14:textId="77777777" w:rsidR="006646DA" w:rsidRPr="00783F33" w:rsidRDefault="00AF5A23" w:rsidP="0061294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2026.05.29</w:t>
            </w:r>
          </w:p>
        </w:tc>
      </w:tr>
      <w:tr w:rsidR="006208A8" w:rsidRPr="00783F33" w14:paraId="04E81AB9" w14:textId="77777777" w:rsidTr="005B2861">
        <w:tc>
          <w:tcPr>
            <w:tcW w:w="851" w:type="dxa"/>
            <w:vMerge/>
            <w:tcBorders>
              <w:right w:val="single" w:sz="4" w:space="0" w:color="auto"/>
            </w:tcBorders>
            <w:vAlign w:val="center"/>
          </w:tcPr>
          <w:p w14:paraId="1BF144CA" w14:textId="77777777" w:rsidR="006646DA" w:rsidRPr="00783F33" w:rsidRDefault="006646DA" w:rsidP="00F52773">
            <w:pPr>
              <w:snapToGrid w:val="0"/>
              <w:jc w:val="center"/>
              <w:rPr>
                <w:rFonts w:ascii="Times New Roman" w:eastAsiaTheme="minorEastAsia"/>
                <w:color w:val="000000" w:themeColor="text1"/>
                <w:sz w:val="21"/>
                <w:szCs w:val="21"/>
              </w:rPr>
            </w:pPr>
          </w:p>
        </w:tc>
        <w:tc>
          <w:tcPr>
            <w:tcW w:w="2693" w:type="dxa"/>
            <w:vMerge/>
            <w:tcBorders>
              <w:left w:val="single" w:sz="4" w:space="0" w:color="auto"/>
            </w:tcBorders>
            <w:vAlign w:val="center"/>
          </w:tcPr>
          <w:p w14:paraId="11E8BF5E" w14:textId="77777777" w:rsidR="006646DA" w:rsidRPr="00783F33" w:rsidRDefault="006646DA" w:rsidP="00F52773">
            <w:pPr>
              <w:snapToGrid w:val="0"/>
              <w:jc w:val="center"/>
              <w:rPr>
                <w:rFonts w:ascii="Times New Roman" w:eastAsiaTheme="minorEastAsia"/>
                <w:color w:val="000000" w:themeColor="text1"/>
                <w:sz w:val="21"/>
                <w:szCs w:val="21"/>
              </w:rPr>
            </w:pPr>
          </w:p>
        </w:tc>
        <w:tc>
          <w:tcPr>
            <w:tcW w:w="1134" w:type="dxa"/>
            <w:vAlign w:val="center"/>
          </w:tcPr>
          <w:p w14:paraId="290245A7"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昼</w:t>
            </w:r>
          </w:p>
        </w:tc>
        <w:tc>
          <w:tcPr>
            <w:tcW w:w="1134" w:type="dxa"/>
            <w:vAlign w:val="center"/>
          </w:tcPr>
          <w:p w14:paraId="5736DC9A"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夜</w:t>
            </w:r>
          </w:p>
        </w:tc>
        <w:tc>
          <w:tcPr>
            <w:tcW w:w="1134" w:type="dxa"/>
            <w:vAlign w:val="center"/>
          </w:tcPr>
          <w:p w14:paraId="6EB9DDFA"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昼</w:t>
            </w:r>
          </w:p>
        </w:tc>
        <w:tc>
          <w:tcPr>
            <w:tcW w:w="1134" w:type="dxa"/>
            <w:vAlign w:val="center"/>
          </w:tcPr>
          <w:p w14:paraId="6B85BE72" w14:textId="77777777" w:rsidR="006646DA" w:rsidRPr="00783F33" w:rsidRDefault="000C26B5"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夜</w:t>
            </w:r>
          </w:p>
        </w:tc>
      </w:tr>
      <w:tr w:rsidR="006208A8" w:rsidRPr="00783F33" w14:paraId="74D8D871" w14:textId="77777777" w:rsidTr="005B2861">
        <w:tc>
          <w:tcPr>
            <w:tcW w:w="851" w:type="dxa"/>
            <w:vAlign w:val="center"/>
          </w:tcPr>
          <w:p w14:paraId="5755CFB2"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2693" w:type="dxa"/>
            <w:vAlign w:val="center"/>
          </w:tcPr>
          <w:p w14:paraId="120DCB1D"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项目东侧厂界外</w:t>
            </w:r>
            <w:r w:rsidRPr="00783F33">
              <w:rPr>
                <w:rFonts w:ascii="Times New Roman" w:eastAsiaTheme="minorEastAsia"/>
                <w:color w:val="000000" w:themeColor="text1"/>
                <w:sz w:val="21"/>
                <w:szCs w:val="21"/>
              </w:rPr>
              <w:t>1m</w:t>
            </w:r>
          </w:p>
        </w:tc>
        <w:tc>
          <w:tcPr>
            <w:tcW w:w="1134" w:type="dxa"/>
            <w:vAlign w:val="center"/>
          </w:tcPr>
          <w:p w14:paraId="3635DD25"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52</w:t>
            </w:r>
          </w:p>
        </w:tc>
        <w:tc>
          <w:tcPr>
            <w:tcW w:w="1134" w:type="dxa"/>
            <w:vAlign w:val="center"/>
          </w:tcPr>
          <w:p w14:paraId="4B71A477"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c>
          <w:tcPr>
            <w:tcW w:w="1134" w:type="dxa"/>
            <w:vAlign w:val="center"/>
          </w:tcPr>
          <w:p w14:paraId="61BF42C5"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51</w:t>
            </w:r>
          </w:p>
        </w:tc>
        <w:tc>
          <w:tcPr>
            <w:tcW w:w="1134" w:type="dxa"/>
            <w:vAlign w:val="center"/>
          </w:tcPr>
          <w:p w14:paraId="01715BBB"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r>
      <w:tr w:rsidR="006208A8" w:rsidRPr="00783F33" w14:paraId="27AFD228" w14:textId="77777777" w:rsidTr="005B2861">
        <w:tc>
          <w:tcPr>
            <w:tcW w:w="851" w:type="dxa"/>
            <w:vAlign w:val="center"/>
          </w:tcPr>
          <w:p w14:paraId="3DF45A24"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2693" w:type="dxa"/>
            <w:vAlign w:val="center"/>
          </w:tcPr>
          <w:p w14:paraId="6232FC74"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项目南侧厂界外</w:t>
            </w:r>
            <w:r w:rsidRPr="00783F33">
              <w:rPr>
                <w:rFonts w:ascii="Times New Roman" w:eastAsiaTheme="minorEastAsia"/>
                <w:color w:val="000000" w:themeColor="text1"/>
                <w:sz w:val="21"/>
                <w:szCs w:val="21"/>
              </w:rPr>
              <w:t>1m</w:t>
            </w:r>
          </w:p>
        </w:tc>
        <w:tc>
          <w:tcPr>
            <w:tcW w:w="1134" w:type="dxa"/>
            <w:vAlign w:val="center"/>
          </w:tcPr>
          <w:p w14:paraId="590BE520"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53</w:t>
            </w:r>
          </w:p>
        </w:tc>
        <w:tc>
          <w:tcPr>
            <w:tcW w:w="1134" w:type="dxa"/>
            <w:vAlign w:val="center"/>
          </w:tcPr>
          <w:p w14:paraId="3861E78C"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c>
          <w:tcPr>
            <w:tcW w:w="1134" w:type="dxa"/>
            <w:vAlign w:val="center"/>
          </w:tcPr>
          <w:p w14:paraId="1EFCC76B"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52</w:t>
            </w:r>
          </w:p>
        </w:tc>
        <w:tc>
          <w:tcPr>
            <w:tcW w:w="1134" w:type="dxa"/>
            <w:vAlign w:val="center"/>
          </w:tcPr>
          <w:p w14:paraId="627B1A60"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41</w:t>
            </w:r>
          </w:p>
        </w:tc>
      </w:tr>
      <w:tr w:rsidR="006208A8" w:rsidRPr="00783F33" w14:paraId="2CBA7C0C" w14:textId="77777777" w:rsidTr="005B2861">
        <w:tc>
          <w:tcPr>
            <w:tcW w:w="851" w:type="dxa"/>
            <w:vAlign w:val="center"/>
          </w:tcPr>
          <w:p w14:paraId="1F1E16FC"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2693" w:type="dxa"/>
            <w:vAlign w:val="center"/>
          </w:tcPr>
          <w:p w14:paraId="60647BD7"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项目西侧厂界外</w:t>
            </w:r>
            <w:r w:rsidRPr="00783F33">
              <w:rPr>
                <w:rFonts w:ascii="Times New Roman" w:eastAsiaTheme="minorEastAsia"/>
                <w:color w:val="000000" w:themeColor="text1"/>
                <w:sz w:val="21"/>
                <w:szCs w:val="21"/>
              </w:rPr>
              <w:t>1m</w:t>
            </w:r>
          </w:p>
        </w:tc>
        <w:tc>
          <w:tcPr>
            <w:tcW w:w="1134" w:type="dxa"/>
            <w:vAlign w:val="center"/>
          </w:tcPr>
          <w:p w14:paraId="09EFCD16"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52</w:t>
            </w:r>
          </w:p>
        </w:tc>
        <w:tc>
          <w:tcPr>
            <w:tcW w:w="1134" w:type="dxa"/>
            <w:vAlign w:val="center"/>
          </w:tcPr>
          <w:p w14:paraId="4F9B80A2"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39</w:t>
            </w:r>
          </w:p>
        </w:tc>
        <w:tc>
          <w:tcPr>
            <w:tcW w:w="1134" w:type="dxa"/>
            <w:vAlign w:val="center"/>
          </w:tcPr>
          <w:p w14:paraId="1BA2B72C"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52</w:t>
            </w:r>
          </w:p>
        </w:tc>
        <w:tc>
          <w:tcPr>
            <w:tcW w:w="1134" w:type="dxa"/>
            <w:vAlign w:val="center"/>
          </w:tcPr>
          <w:p w14:paraId="4C59D12D"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r>
      <w:tr w:rsidR="006208A8" w:rsidRPr="00783F33" w14:paraId="16DE81CD" w14:textId="77777777" w:rsidTr="005B2861">
        <w:tc>
          <w:tcPr>
            <w:tcW w:w="851" w:type="dxa"/>
            <w:vAlign w:val="center"/>
          </w:tcPr>
          <w:p w14:paraId="0935A3E4"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2693" w:type="dxa"/>
            <w:vAlign w:val="center"/>
          </w:tcPr>
          <w:p w14:paraId="69DD18E6"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项目北侧厂界外</w:t>
            </w:r>
            <w:r w:rsidRPr="00783F33">
              <w:rPr>
                <w:rFonts w:ascii="Times New Roman" w:eastAsiaTheme="minorEastAsia"/>
                <w:color w:val="000000" w:themeColor="text1"/>
                <w:sz w:val="21"/>
                <w:szCs w:val="21"/>
              </w:rPr>
              <w:t>1m</w:t>
            </w:r>
          </w:p>
        </w:tc>
        <w:tc>
          <w:tcPr>
            <w:tcW w:w="1134" w:type="dxa"/>
            <w:vAlign w:val="center"/>
          </w:tcPr>
          <w:p w14:paraId="62111CCC"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51</w:t>
            </w:r>
          </w:p>
        </w:tc>
        <w:tc>
          <w:tcPr>
            <w:tcW w:w="1134" w:type="dxa"/>
            <w:vAlign w:val="center"/>
          </w:tcPr>
          <w:p w14:paraId="458AB7DE"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c>
          <w:tcPr>
            <w:tcW w:w="1134" w:type="dxa"/>
            <w:vAlign w:val="center"/>
          </w:tcPr>
          <w:p w14:paraId="75BC9FDA"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w:t>
            </w:r>
          </w:p>
        </w:tc>
        <w:tc>
          <w:tcPr>
            <w:tcW w:w="1134" w:type="dxa"/>
            <w:vAlign w:val="center"/>
          </w:tcPr>
          <w:p w14:paraId="604D7716"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w:t>
            </w:r>
          </w:p>
        </w:tc>
      </w:tr>
      <w:tr w:rsidR="006208A8" w:rsidRPr="00783F33" w14:paraId="6B21E769" w14:textId="77777777" w:rsidTr="005B2861">
        <w:tc>
          <w:tcPr>
            <w:tcW w:w="851" w:type="dxa"/>
            <w:vMerge w:val="restart"/>
            <w:vAlign w:val="center"/>
          </w:tcPr>
          <w:p w14:paraId="71266425"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2693" w:type="dxa"/>
            <w:vAlign w:val="center"/>
          </w:tcPr>
          <w:p w14:paraId="68DCD500"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厂房东侧教育实践基地</w:t>
            </w: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层</w:t>
            </w:r>
          </w:p>
        </w:tc>
        <w:tc>
          <w:tcPr>
            <w:tcW w:w="1134" w:type="dxa"/>
            <w:vAlign w:val="center"/>
          </w:tcPr>
          <w:p w14:paraId="7AE4610D"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54</w:t>
            </w:r>
          </w:p>
        </w:tc>
        <w:tc>
          <w:tcPr>
            <w:tcW w:w="1134" w:type="dxa"/>
            <w:vAlign w:val="center"/>
          </w:tcPr>
          <w:p w14:paraId="266C19D3"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38</w:t>
            </w:r>
          </w:p>
        </w:tc>
        <w:tc>
          <w:tcPr>
            <w:tcW w:w="1134" w:type="dxa"/>
            <w:vAlign w:val="center"/>
          </w:tcPr>
          <w:p w14:paraId="1C276EEC"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53</w:t>
            </w:r>
          </w:p>
        </w:tc>
        <w:tc>
          <w:tcPr>
            <w:tcW w:w="1134" w:type="dxa"/>
            <w:vAlign w:val="center"/>
          </w:tcPr>
          <w:p w14:paraId="2FD72136"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39</w:t>
            </w:r>
          </w:p>
        </w:tc>
      </w:tr>
      <w:tr w:rsidR="006208A8" w:rsidRPr="00783F33" w14:paraId="040D593C" w14:textId="77777777" w:rsidTr="005B2861">
        <w:tc>
          <w:tcPr>
            <w:tcW w:w="851" w:type="dxa"/>
            <w:vMerge/>
            <w:vAlign w:val="center"/>
          </w:tcPr>
          <w:p w14:paraId="0EB79C56" w14:textId="77777777" w:rsidR="00AF5A23" w:rsidRPr="00783F33" w:rsidRDefault="00AF5A23" w:rsidP="00AF5A23">
            <w:pPr>
              <w:jc w:val="center"/>
              <w:rPr>
                <w:rFonts w:ascii="Times New Roman" w:eastAsiaTheme="minorEastAsia"/>
                <w:color w:val="000000" w:themeColor="text1"/>
                <w:sz w:val="21"/>
                <w:szCs w:val="21"/>
              </w:rPr>
            </w:pPr>
          </w:p>
        </w:tc>
        <w:tc>
          <w:tcPr>
            <w:tcW w:w="2693" w:type="dxa"/>
            <w:vAlign w:val="center"/>
          </w:tcPr>
          <w:p w14:paraId="34F54604"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厂房东侧教育实践基地</w:t>
            </w: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层</w:t>
            </w:r>
          </w:p>
        </w:tc>
        <w:tc>
          <w:tcPr>
            <w:tcW w:w="1134" w:type="dxa"/>
            <w:vAlign w:val="center"/>
          </w:tcPr>
          <w:p w14:paraId="408BD8D3"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53</w:t>
            </w:r>
          </w:p>
        </w:tc>
        <w:tc>
          <w:tcPr>
            <w:tcW w:w="1134" w:type="dxa"/>
            <w:vAlign w:val="center"/>
          </w:tcPr>
          <w:p w14:paraId="5009FA88"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38</w:t>
            </w:r>
          </w:p>
        </w:tc>
        <w:tc>
          <w:tcPr>
            <w:tcW w:w="1134" w:type="dxa"/>
            <w:vAlign w:val="center"/>
          </w:tcPr>
          <w:p w14:paraId="29DD121E"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52</w:t>
            </w:r>
          </w:p>
        </w:tc>
        <w:tc>
          <w:tcPr>
            <w:tcW w:w="1134" w:type="dxa"/>
            <w:vAlign w:val="center"/>
          </w:tcPr>
          <w:p w14:paraId="210CD328"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38</w:t>
            </w:r>
          </w:p>
        </w:tc>
      </w:tr>
      <w:tr w:rsidR="006208A8" w:rsidRPr="00783F33" w14:paraId="01AF1F58" w14:textId="77777777" w:rsidTr="005B2861">
        <w:tc>
          <w:tcPr>
            <w:tcW w:w="851" w:type="dxa"/>
            <w:vMerge/>
            <w:vAlign w:val="center"/>
          </w:tcPr>
          <w:p w14:paraId="0F251304" w14:textId="77777777" w:rsidR="00AF5A23" w:rsidRPr="00783F33" w:rsidRDefault="00AF5A23" w:rsidP="00AF5A23">
            <w:pPr>
              <w:jc w:val="center"/>
              <w:rPr>
                <w:rFonts w:ascii="Times New Roman" w:eastAsiaTheme="minorEastAsia"/>
                <w:color w:val="000000" w:themeColor="text1"/>
                <w:sz w:val="21"/>
                <w:szCs w:val="21"/>
              </w:rPr>
            </w:pPr>
          </w:p>
        </w:tc>
        <w:tc>
          <w:tcPr>
            <w:tcW w:w="2693" w:type="dxa"/>
            <w:vAlign w:val="center"/>
          </w:tcPr>
          <w:p w14:paraId="1C57271E"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厂房东侧教育实践基地</w:t>
            </w:r>
            <w:r w:rsidRPr="00783F33">
              <w:rPr>
                <w:rFonts w:ascii="Times New Roman" w:eastAsiaTheme="minorEastAsia"/>
                <w:color w:val="000000" w:themeColor="text1"/>
                <w:sz w:val="21"/>
                <w:szCs w:val="21"/>
              </w:rPr>
              <w:t>4</w:t>
            </w:r>
            <w:r w:rsidRPr="00783F33">
              <w:rPr>
                <w:rFonts w:ascii="Times New Roman" w:eastAsiaTheme="minorEastAsia"/>
                <w:color w:val="000000" w:themeColor="text1"/>
                <w:sz w:val="21"/>
                <w:szCs w:val="21"/>
              </w:rPr>
              <w:t>层</w:t>
            </w:r>
          </w:p>
        </w:tc>
        <w:tc>
          <w:tcPr>
            <w:tcW w:w="1134" w:type="dxa"/>
            <w:vAlign w:val="center"/>
          </w:tcPr>
          <w:p w14:paraId="5684793F"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51</w:t>
            </w:r>
          </w:p>
        </w:tc>
        <w:tc>
          <w:tcPr>
            <w:tcW w:w="1134" w:type="dxa"/>
            <w:vAlign w:val="center"/>
          </w:tcPr>
          <w:p w14:paraId="332C4D70"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37</w:t>
            </w:r>
          </w:p>
        </w:tc>
        <w:tc>
          <w:tcPr>
            <w:tcW w:w="1134" w:type="dxa"/>
            <w:vAlign w:val="center"/>
          </w:tcPr>
          <w:p w14:paraId="45A39C93"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w:t>
            </w:r>
          </w:p>
        </w:tc>
        <w:tc>
          <w:tcPr>
            <w:tcW w:w="1134" w:type="dxa"/>
            <w:vAlign w:val="center"/>
          </w:tcPr>
          <w:p w14:paraId="30BA99E8"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37</w:t>
            </w:r>
          </w:p>
        </w:tc>
      </w:tr>
      <w:tr w:rsidR="006208A8" w:rsidRPr="00783F33" w14:paraId="7BDAB64F" w14:textId="77777777" w:rsidTr="005B2861">
        <w:tc>
          <w:tcPr>
            <w:tcW w:w="851" w:type="dxa"/>
            <w:vMerge/>
            <w:vAlign w:val="center"/>
          </w:tcPr>
          <w:p w14:paraId="36522014" w14:textId="77777777" w:rsidR="00AF5A23" w:rsidRPr="00783F33" w:rsidRDefault="00AF5A23" w:rsidP="00AF5A23">
            <w:pPr>
              <w:jc w:val="center"/>
              <w:rPr>
                <w:rFonts w:ascii="Times New Roman" w:eastAsiaTheme="minorEastAsia"/>
                <w:color w:val="000000" w:themeColor="text1"/>
                <w:sz w:val="21"/>
                <w:szCs w:val="21"/>
              </w:rPr>
            </w:pPr>
          </w:p>
        </w:tc>
        <w:tc>
          <w:tcPr>
            <w:tcW w:w="2693" w:type="dxa"/>
            <w:vAlign w:val="center"/>
          </w:tcPr>
          <w:p w14:paraId="07A56016"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厂房东侧教育实践基地</w:t>
            </w:r>
            <w:r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层</w:t>
            </w:r>
          </w:p>
        </w:tc>
        <w:tc>
          <w:tcPr>
            <w:tcW w:w="1134" w:type="dxa"/>
            <w:vAlign w:val="center"/>
          </w:tcPr>
          <w:p w14:paraId="6E63D4AD"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w:t>
            </w:r>
          </w:p>
        </w:tc>
        <w:tc>
          <w:tcPr>
            <w:tcW w:w="1134" w:type="dxa"/>
            <w:vAlign w:val="center"/>
          </w:tcPr>
          <w:p w14:paraId="06E2E2E4"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37</w:t>
            </w:r>
          </w:p>
        </w:tc>
        <w:tc>
          <w:tcPr>
            <w:tcW w:w="1134" w:type="dxa"/>
            <w:vAlign w:val="center"/>
          </w:tcPr>
          <w:p w14:paraId="492709FD"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w:t>
            </w:r>
          </w:p>
        </w:tc>
        <w:tc>
          <w:tcPr>
            <w:tcW w:w="1134" w:type="dxa"/>
            <w:vAlign w:val="center"/>
          </w:tcPr>
          <w:p w14:paraId="79B6FB7C" w14:textId="77777777" w:rsidR="00AF5A23" w:rsidRPr="00783F33" w:rsidRDefault="00AF5A23" w:rsidP="00AF5A2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37</w:t>
            </w:r>
          </w:p>
        </w:tc>
      </w:tr>
    </w:tbl>
    <w:p w14:paraId="1090F50E" w14:textId="77777777" w:rsidR="006646DA" w:rsidRPr="00783F33" w:rsidRDefault="000C26B5" w:rsidP="00F52773">
      <w:pPr>
        <w:snapToGrid w:val="0"/>
        <w:spacing w:line="460" w:lineRule="exact"/>
        <w:outlineLvl w:val="3"/>
        <w:rPr>
          <w:rFonts w:ascii="Times New Roman" w:eastAsiaTheme="minorEastAsia"/>
          <w:b/>
          <w:bCs/>
          <w:color w:val="000000" w:themeColor="text1"/>
          <w:sz w:val="24"/>
        </w:rPr>
      </w:pPr>
      <w:bookmarkStart w:id="148" w:name="_Toc239836130"/>
      <w:bookmarkStart w:id="149" w:name="_Toc465668758"/>
      <w:bookmarkStart w:id="150" w:name="_Toc234557189"/>
      <w:bookmarkStart w:id="151" w:name="_Toc258621304"/>
      <w:r w:rsidRPr="00783F33">
        <w:rPr>
          <w:rFonts w:ascii="Times New Roman" w:eastAsiaTheme="minorEastAsia"/>
          <w:b/>
          <w:bCs/>
          <w:color w:val="000000" w:themeColor="text1"/>
          <w:sz w:val="24"/>
        </w:rPr>
        <w:t>4.2.4.2</w:t>
      </w:r>
      <w:r w:rsidRPr="00783F33">
        <w:rPr>
          <w:rFonts w:ascii="Times New Roman" w:eastAsiaTheme="minorEastAsia"/>
          <w:b/>
          <w:bCs/>
          <w:color w:val="000000" w:themeColor="text1"/>
          <w:sz w:val="24"/>
        </w:rPr>
        <w:t>现状评价</w:t>
      </w:r>
      <w:bookmarkEnd w:id="148"/>
      <w:bookmarkEnd w:id="149"/>
      <w:bookmarkEnd w:id="150"/>
      <w:bookmarkEnd w:id="151"/>
    </w:p>
    <w:p w14:paraId="2415D368" w14:textId="77777777" w:rsidR="006646DA" w:rsidRPr="00783F33" w:rsidRDefault="000C26B5" w:rsidP="00F52773">
      <w:pPr>
        <w:spacing w:line="460" w:lineRule="exact"/>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1</w:t>
      </w:r>
      <w:r w:rsidRPr="00783F33">
        <w:rPr>
          <w:rFonts w:ascii="Times New Roman" w:eastAsiaTheme="minorEastAsia"/>
          <w:color w:val="000000" w:themeColor="text1"/>
          <w:sz w:val="24"/>
          <w:szCs w:val="20"/>
        </w:rPr>
        <w:t>）评价方法</w:t>
      </w:r>
    </w:p>
    <w:p w14:paraId="745C14E5" w14:textId="77777777" w:rsidR="006646DA" w:rsidRPr="00783F33" w:rsidRDefault="000C26B5" w:rsidP="00F52773">
      <w:pPr>
        <w:spacing w:line="460" w:lineRule="exact"/>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根据噪声现状的监测统计结果，采用与评价标准直接比较的方法（单因子法）对评价范围内的声环境质量现状进行评价。</w:t>
      </w:r>
    </w:p>
    <w:p w14:paraId="0B9A8669" w14:textId="77777777" w:rsidR="006646DA" w:rsidRPr="00783F33" w:rsidRDefault="000C26B5" w:rsidP="00F52773">
      <w:pPr>
        <w:spacing w:line="460" w:lineRule="exact"/>
        <w:ind w:firstLineChars="200" w:firstLine="480"/>
        <w:jc w:val="both"/>
        <w:rPr>
          <w:rFonts w:ascii="Times New Roman" w:eastAsiaTheme="minorEastAsia"/>
          <w:color w:val="000000" w:themeColor="text1"/>
          <w:sz w:val="24"/>
          <w:szCs w:val="20"/>
        </w:rPr>
      </w:pPr>
      <w:bookmarkStart w:id="152" w:name="_Toc176865925"/>
      <w:bookmarkStart w:id="153" w:name="_Toc188855744"/>
      <w:bookmarkStart w:id="154" w:name="_Toc186283570"/>
      <w:bookmarkStart w:id="155" w:name="_Toc197915889"/>
      <w:bookmarkStart w:id="156" w:name="_Toc186283772"/>
      <w:bookmarkStart w:id="157" w:name="_Toc176865926"/>
      <w:bookmarkStart w:id="158" w:name="_Toc186283571"/>
      <w:bookmarkStart w:id="159" w:name="_Toc199656952"/>
      <w:bookmarkStart w:id="160" w:name="_Toc188855745"/>
      <w:bookmarkStart w:id="161" w:name="_Toc186283773"/>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2</w:t>
      </w:r>
      <w:r w:rsidRPr="00783F33">
        <w:rPr>
          <w:rFonts w:ascii="Times New Roman" w:eastAsiaTheme="minorEastAsia"/>
          <w:color w:val="000000" w:themeColor="text1"/>
          <w:sz w:val="24"/>
          <w:szCs w:val="20"/>
        </w:rPr>
        <w:t>）评价标准</w:t>
      </w:r>
    </w:p>
    <w:p w14:paraId="42232F4E" w14:textId="6F2043CB" w:rsidR="006646DA" w:rsidRPr="00783F33" w:rsidRDefault="000C26B5" w:rsidP="00F52773">
      <w:pPr>
        <w:spacing w:line="460" w:lineRule="exact"/>
        <w:ind w:firstLineChars="200" w:firstLine="480"/>
        <w:jc w:val="both"/>
        <w:rPr>
          <w:rFonts w:ascii="Times New Roman" w:eastAsiaTheme="minorEastAsia"/>
          <w:color w:val="000000" w:themeColor="text1"/>
          <w:sz w:val="24"/>
          <w:szCs w:val="20"/>
        </w:rPr>
      </w:pPr>
      <w:bookmarkStart w:id="162" w:name="_Toc176865927"/>
      <w:bookmarkStart w:id="163" w:name="_Toc234557190"/>
      <w:bookmarkStart w:id="164" w:name="_Toc186283572"/>
      <w:bookmarkStart w:id="165" w:name="_Toc233536384"/>
      <w:bookmarkStart w:id="166" w:name="_Toc186283774"/>
      <w:bookmarkStart w:id="167" w:name="_Toc188855746"/>
      <w:r w:rsidRPr="00783F33">
        <w:rPr>
          <w:rFonts w:ascii="Times New Roman" w:eastAsiaTheme="minorEastAsia"/>
          <w:color w:val="000000" w:themeColor="text1"/>
          <w:sz w:val="24"/>
          <w:szCs w:val="20"/>
        </w:rPr>
        <w:t>厂界区域为《声环境质量标准》（</w:t>
      </w:r>
      <w:r w:rsidRPr="00783F33">
        <w:rPr>
          <w:rFonts w:ascii="Times New Roman" w:eastAsiaTheme="minorEastAsia"/>
          <w:color w:val="000000" w:themeColor="text1"/>
          <w:sz w:val="24"/>
          <w:szCs w:val="20"/>
        </w:rPr>
        <w:t>GB3096-2008</w:t>
      </w:r>
      <w:r w:rsidRPr="00783F33">
        <w:rPr>
          <w:rFonts w:ascii="Times New Roman" w:eastAsiaTheme="minorEastAsia"/>
          <w:color w:val="000000" w:themeColor="text1"/>
          <w:sz w:val="24"/>
          <w:szCs w:val="20"/>
        </w:rPr>
        <w:t>）中的</w:t>
      </w:r>
      <w:r w:rsidR="00850FEA" w:rsidRPr="00783F33">
        <w:rPr>
          <w:rFonts w:ascii="Times New Roman" w:eastAsiaTheme="minorEastAsia"/>
          <w:color w:val="000000" w:themeColor="text1"/>
          <w:sz w:val="24"/>
          <w:szCs w:val="20"/>
        </w:rPr>
        <w:t>3</w:t>
      </w:r>
      <w:r w:rsidR="00850FEA" w:rsidRPr="00783F33">
        <w:rPr>
          <w:rFonts w:ascii="Times New Roman" w:eastAsiaTheme="minorEastAsia"/>
          <w:color w:val="000000" w:themeColor="text1"/>
          <w:sz w:val="24"/>
          <w:szCs w:val="20"/>
        </w:rPr>
        <w:t>类区，教育实践基地《声环境质量标准》（</w:t>
      </w:r>
      <w:r w:rsidR="00850FEA" w:rsidRPr="00783F33">
        <w:rPr>
          <w:rFonts w:ascii="Times New Roman" w:eastAsiaTheme="minorEastAsia"/>
          <w:color w:val="000000" w:themeColor="text1"/>
          <w:sz w:val="24"/>
          <w:szCs w:val="20"/>
        </w:rPr>
        <w:t>GB3096-2008</w:t>
      </w:r>
      <w:r w:rsidR="00850FEA" w:rsidRPr="00783F33">
        <w:rPr>
          <w:rFonts w:ascii="Times New Roman" w:eastAsiaTheme="minorEastAsia"/>
          <w:color w:val="000000" w:themeColor="text1"/>
          <w:sz w:val="24"/>
          <w:szCs w:val="20"/>
        </w:rPr>
        <w:t>）中的</w:t>
      </w:r>
      <w:r w:rsidR="00850FEA" w:rsidRPr="00783F33">
        <w:rPr>
          <w:rFonts w:ascii="Times New Roman" w:eastAsiaTheme="minorEastAsia"/>
          <w:color w:val="000000" w:themeColor="text1"/>
          <w:sz w:val="24"/>
          <w:szCs w:val="20"/>
        </w:rPr>
        <w:t>2</w:t>
      </w:r>
      <w:r w:rsidR="00850FEA" w:rsidRPr="00783F33">
        <w:rPr>
          <w:rFonts w:ascii="Times New Roman" w:eastAsiaTheme="minorEastAsia"/>
          <w:color w:val="000000" w:themeColor="text1"/>
          <w:sz w:val="24"/>
          <w:szCs w:val="20"/>
        </w:rPr>
        <w:t>类区。</w:t>
      </w:r>
      <w:r w:rsidRPr="00783F33">
        <w:rPr>
          <w:rFonts w:ascii="Times New Roman" w:eastAsiaTheme="minorEastAsia"/>
          <w:color w:val="000000" w:themeColor="text1"/>
          <w:sz w:val="24"/>
          <w:szCs w:val="20"/>
        </w:rPr>
        <w:t>因此，评价标准厂界采用《声环境质量标准》（</w:t>
      </w:r>
      <w:r w:rsidRPr="00783F33">
        <w:rPr>
          <w:rFonts w:ascii="Times New Roman" w:eastAsiaTheme="minorEastAsia"/>
          <w:color w:val="000000" w:themeColor="text1"/>
          <w:sz w:val="24"/>
          <w:szCs w:val="20"/>
        </w:rPr>
        <w:t>GB3096-2008</w:t>
      </w:r>
      <w:r w:rsidRPr="00783F33">
        <w:rPr>
          <w:rFonts w:ascii="Times New Roman" w:eastAsiaTheme="minorEastAsia"/>
          <w:color w:val="000000" w:themeColor="text1"/>
          <w:sz w:val="24"/>
          <w:szCs w:val="20"/>
        </w:rPr>
        <w:t>）中的</w:t>
      </w:r>
      <w:r w:rsidR="00850FEA"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类标准</w:t>
      </w:r>
      <w:r w:rsidR="00850FEA" w:rsidRPr="00783F33">
        <w:rPr>
          <w:rFonts w:ascii="Times New Roman" w:eastAsiaTheme="minorEastAsia"/>
          <w:color w:val="000000" w:themeColor="text1"/>
          <w:sz w:val="24"/>
          <w:szCs w:val="20"/>
        </w:rPr>
        <w:t>，教育实践基地采用《声环境质量标准》（</w:t>
      </w:r>
      <w:r w:rsidR="00850FEA" w:rsidRPr="00783F33">
        <w:rPr>
          <w:rFonts w:ascii="Times New Roman" w:eastAsiaTheme="minorEastAsia"/>
          <w:color w:val="000000" w:themeColor="text1"/>
          <w:sz w:val="24"/>
          <w:szCs w:val="20"/>
        </w:rPr>
        <w:t>GB3096-2008</w:t>
      </w:r>
      <w:r w:rsidR="00850FEA" w:rsidRPr="00783F33">
        <w:rPr>
          <w:rFonts w:ascii="Times New Roman" w:eastAsiaTheme="minorEastAsia"/>
          <w:color w:val="000000" w:themeColor="text1"/>
          <w:sz w:val="24"/>
          <w:szCs w:val="20"/>
        </w:rPr>
        <w:t>）中的</w:t>
      </w:r>
      <w:r w:rsidR="00850FEA" w:rsidRPr="00783F33">
        <w:rPr>
          <w:rFonts w:ascii="Times New Roman" w:eastAsiaTheme="minorEastAsia"/>
          <w:color w:val="000000" w:themeColor="text1"/>
          <w:sz w:val="24"/>
          <w:szCs w:val="20"/>
        </w:rPr>
        <w:t>2</w:t>
      </w:r>
      <w:r w:rsidR="00850FEA" w:rsidRPr="00783F33">
        <w:rPr>
          <w:rFonts w:ascii="Times New Roman" w:eastAsiaTheme="minorEastAsia"/>
          <w:color w:val="000000" w:themeColor="text1"/>
          <w:sz w:val="24"/>
          <w:szCs w:val="20"/>
        </w:rPr>
        <w:t>类标准</w:t>
      </w:r>
      <w:r w:rsidRPr="00783F33">
        <w:rPr>
          <w:rFonts w:ascii="Times New Roman" w:eastAsiaTheme="minorEastAsia"/>
          <w:color w:val="000000" w:themeColor="text1"/>
          <w:sz w:val="24"/>
          <w:szCs w:val="20"/>
        </w:rPr>
        <w:t>。</w:t>
      </w:r>
    </w:p>
    <w:p w14:paraId="5ADA8FE9" w14:textId="77777777" w:rsidR="006646DA" w:rsidRPr="00783F33" w:rsidRDefault="000C26B5" w:rsidP="00F52773">
      <w:pPr>
        <w:spacing w:line="460" w:lineRule="exact"/>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具体标准值见表</w:t>
      </w:r>
      <w:r w:rsidRPr="00783F33">
        <w:rPr>
          <w:rFonts w:ascii="Times New Roman" w:eastAsiaTheme="minorEastAsia"/>
          <w:color w:val="000000" w:themeColor="text1"/>
          <w:sz w:val="24"/>
          <w:szCs w:val="20"/>
        </w:rPr>
        <w:t>4-2-</w:t>
      </w:r>
      <w:r w:rsidR="00766C4B" w:rsidRPr="00783F33">
        <w:rPr>
          <w:rFonts w:ascii="Times New Roman" w:eastAsiaTheme="minorEastAsia"/>
          <w:color w:val="000000" w:themeColor="text1"/>
          <w:sz w:val="24"/>
          <w:szCs w:val="20"/>
        </w:rPr>
        <w:t>1</w:t>
      </w:r>
      <w:r w:rsidR="000F22ED" w:rsidRPr="00783F33">
        <w:rPr>
          <w:rFonts w:ascii="Times New Roman" w:eastAsiaTheme="minorEastAsia"/>
          <w:color w:val="000000" w:themeColor="text1"/>
          <w:sz w:val="24"/>
          <w:szCs w:val="20"/>
        </w:rPr>
        <w:t>4</w:t>
      </w:r>
      <w:r w:rsidRPr="00783F33">
        <w:rPr>
          <w:rFonts w:ascii="Times New Roman" w:eastAsiaTheme="minorEastAsia"/>
          <w:color w:val="000000" w:themeColor="text1"/>
          <w:sz w:val="24"/>
          <w:szCs w:val="20"/>
        </w:rPr>
        <w:t>。</w:t>
      </w:r>
    </w:p>
    <w:p w14:paraId="0DCFCFEA" w14:textId="77777777" w:rsidR="006646DA" w:rsidRPr="00783F33" w:rsidRDefault="000C26B5" w:rsidP="00F52773">
      <w:pPr>
        <w:snapToGrid w:val="0"/>
        <w:spacing w:line="460" w:lineRule="exact"/>
        <w:jc w:val="center"/>
        <w:rPr>
          <w:rFonts w:ascii="Times New Roman" w:eastAsiaTheme="minorEastAsia"/>
          <w:b/>
          <w:color w:val="000000" w:themeColor="text1"/>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4-2-</w:t>
      </w:r>
      <w:r w:rsidR="00766C4B" w:rsidRPr="00783F33">
        <w:rPr>
          <w:rFonts w:ascii="Times New Roman" w:eastAsiaTheme="minorEastAsia"/>
          <w:b/>
          <w:bCs/>
          <w:color w:val="000000" w:themeColor="text1"/>
          <w:sz w:val="24"/>
          <w:szCs w:val="28"/>
        </w:rPr>
        <w:t>1</w:t>
      </w:r>
      <w:r w:rsidR="000F22ED" w:rsidRPr="00783F33">
        <w:rPr>
          <w:rFonts w:ascii="Times New Roman" w:eastAsiaTheme="minorEastAsia"/>
          <w:b/>
          <w:bCs/>
          <w:color w:val="000000" w:themeColor="text1"/>
          <w:sz w:val="24"/>
          <w:szCs w:val="28"/>
        </w:rPr>
        <w:t>4</w:t>
      </w:r>
      <w:r w:rsidRPr="00783F33">
        <w:rPr>
          <w:rFonts w:ascii="Times New Roman" w:eastAsiaTheme="minorEastAsia"/>
          <w:b/>
          <w:bCs/>
          <w:color w:val="000000" w:themeColor="text1"/>
          <w:sz w:val="24"/>
          <w:szCs w:val="28"/>
        </w:rPr>
        <w:t>声环境质量标准</w:t>
      </w:r>
      <w:r w:rsidRPr="00783F33">
        <w:rPr>
          <w:rFonts w:ascii="Times New Roman" w:eastAsiaTheme="minorEastAsia"/>
          <w:b/>
          <w:bCs/>
          <w:color w:val="000000" w:themeColor="text1"/>
          <w:sz w:val="24"/>
          <w:szCs w:val="28"/>
        </w:rPr>
        <w:t>Leq[dB(A)]</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479"/>
        <w:gridCol w:w="2915"/>
        <w:gridCol w:w="3128"/>
      </w:tblGrid>
      <w:tr w:rsidR="006208A8" w:rsidRPr="00783F33" w14:paraId="38112119" w14:textId="77777777" w:rsidTr="00843EEB">
        <w:tc>
          <w:tcPr>
            <w:tcW w:w="1454" w:type="pct"/>
            <w:vAlign w:val="center"/>
          </w:tcPr>
          <w:p w14:paraId="7867F78E" w14:textId="77777777" w:rsidR="006646DA" w:rsidRPr="00783F33" w:rsidRDefault="000C26B5"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类别</w:t>
            </w:r>
          </w:p>
        </w:tc>
        <w:tc>
          <w:tcPr>
            <w:tcW w:w="1710" w:type="pct"/>
            <w:vAlign w:val="center"/>
          </w:tcPr>
          <w:p w14:paraId="47910197" w14:textId="77777777" w:rsidR="006646DA" w:rsidRPr="00783F33" w:rsidRDefault="000C26B5"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昼间</w:t>
            </w:r>
          </w:p>
        </w:tc>
        <w:tc>
          <w:tcPr>
            <w:tcW w:w="1835" w:type="pct"/>
            <w:vAlign w:val="center"/>
          </w:tcPr>
          <w:p w14:paraId="20F6D333" w14:textId="77777777" w:rsidR="006646DA" w:rsidRPr="00783F33" w:rsidRDefault="000C26B5"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夜间</w:t>
            </w:r>
          </w:p>
        </w:tc>
      </w:tr>
      <w:tr w:rsidR="006208A8" w:rsidRPr="00783F33" w14:paraId="380AB07F" w14:textId="77777777" w:rsidTr="00843EEB">
        <w:tc>
          <w:tcPr>
            <w:tcW w:w="1454" w:type="pct"/>
            <w:vAlign w:val="center"/>
          </w:tcPr>
          <w:p w14:paraId="76DDF178" w14:textId="0D21BEA6" w:rsidR="00843EEB" w:rsidRPr="00783F33" w:rsidRDefault="00843EEB"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1710" w:type="pct"/>
            <w:vAlign w:val="center"/>
          </w:tcPr>
          <w:p w14:paraId="3B857F95" w14:textId="11DACCF0" w:rsidR="00843EEB" w:rsidRPr="00783F33" w:rsidRDefault="00843EEB"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c>
          <w:tcPr>
            <w:tcW w:w="1835" w:type="pct"/>
            <w:vAlign w:val="center"/>
          </w:tcPr>
          <w:p w14:paraId="0B7C3BB1" w14:textId="11F4D4D4" w:rsidR="00843EEB" w:rsidRPr="00783F33" w:rsidRDefault="00843EEB"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w:t>
            </w:r>
          </w:p>
        </w:tc>
      </w:tr>
      <w:tr w:rsidR="006208A8" w:rsidRPr="00783F33" w14:paraId="7D4CAE67" w14:textId="77777777" w:rsidTr="00843EEB">
        <w:trPr>
          <w:trHeight w:val="359"/>
        </w:trPr>
        <w:tc>
          <w:tcPr>
            <w:tcW w:w="1454" w:type="pct"/>
            <w:vAlign w:val="center"/>
          </w:tcPr>
          <w:p w14:paraId="042F8032" w14:textId="7917EB65" w:rsidR="00843EEB" w:rsidRPr="00783F33" w:rsidRDefault="00843EEB"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1710" w:type="pct"/>
            <w:vAlign w:val="center"/>
          </w:tcPr>
          <w:p w14:paraId="2D55B5EA" w14:textId="1A8237B0" w:rsidR="00843EEB" w:rsidRPr="00783F33" w:rsidRDefault="00843EEB"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65</w:t>
            </w:r>
          </w:p>
        </w:tc>
        <w:tc>
          <w:tcPr>
            <w:tcW w:w="1835" w:type="pct"/>
            <w:vAlign w:val="center"/>
          </w:tcPr>
          <w:p w14:paraId="4C308AE1" w14:textId="4417E63A" w:rsidR="00843EEB" w:rsidRPr="00783F33" w:rsidRDefault="00843EEB" w:rsidP="00F5277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55</w:t>
            </w:r>
          </w:p>
        </w:tc>
      </w:tr>
    </w:tbl>
    <w:p w14:paraId="01CBAF5D"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）现状评价结论</w:t>
      </w:r>
      <w:bookmarkEnd w:id="162"/>
      <w:bookmarkEnd w:id="163"/>
      <w:bookmarkEnd w:id="164"/>
      <w:bookmarkEnd w:id="165"/>
      <w:bookmarkEnd w:id="166"/>
      <w:bookmarkEnd w:id="167"/>
    </w:p>
    <w:bookmarkEnd w:id="152"/>
    <w:bookmarkEnd w:id="153"/>
    <w:bookmarkEnd w:id="154"/>
    <w:bookmarkEnd w:id="155"/>
    <w:bookmarkEnd w:id="156"/>
    <w:bookmarkEnd w:id="157"/>
    <w:bookmarkEnd w:id="158"/>
    <w:bookmarkEnd w:id="159"/>
    <w:bookmarkEnd w:id="160"/>
    <w:bookmarkEnd w:id="161"/>
    <w:p w14:paraId="7E1345B1" w14:textId="26BD0BFD"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从噪声现状监测结果来看，本项目厂界噪声符合《声环境质量标准》（</w:t>
      </w:r>
      <w:r w:rsidRPr="00783F33">
        <w:rPr>
          <w:rFonts w:ascii="Times New Roman" w:eastAsiaTheme="minorEastAsia"/>
          <w:color w:val="000000" w:themeColor="text1"/>
          <w:sz w:val="24"/>
          <w:szCs w:val="20"/>
        </w:rPr>
        <w:t>GB3096-2008</w:t>
      </w:r>
      <w:r w:rsidRPr="00783F33">
        <w:rPr>
          <w:rFonts w:ascii="Times New Roman" w:eastAsiaTheme="minorEastAsia"/>
          <w:color w:val="000000" w:themeColor="text1"/>
          <w:sz w:val="24"/>
          <w:szCs w:val="20"/>
        </w:rPr>
        <w:t>）</w:t>
      </w:r>
      <w:r w:rsidR="00843EEB"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类标准</w:t>
      </w:r>
      <w:r w:rsidR="00843EEB" w:rsidRPr="00783F33">
        <w:rPr>
          <w:rFonts w:ascii="Times New Roman" w:eastAsiaTheme="minorEastAsia"/>
          <w:color w:val="000000" w:themeColor="text1"/>
          <w:sz w:val="24"/>
          <w:szCs w:val="20"/>
        </w:rPr>
        <w:t>，教育实践基地</w:t>
      </w:r>
      <w:r w:rsidR="00843EEB" w:rsidRPr="00783F33">
        <w:rPr>
          <w:rFonts w:ascii="Times New Roman" w:eastAsiaTheme="minorEastAsia"/>
          <w:color w:val="000000" w:themeColor="text1"/>
          <w:sz w:val="24"/>
          <w:szCs w:val="20"/>
        </w:rPr>
        <w:t>1</w:t>
      </w:r>
      <w:r w:rsidR="00843EEB" w:rsidRPr="00783F33">
        <w:rPr>
          <w:rFonts w:ascii="Times New Roman" w:eastAsiaTheme="minorEastAsia"/>
          <w:color w:val="000000" w:themeColor="text1"/>
          <w:sz w:val="24"/>
          <w:szCs w:val="20"/>
        </w:rPr>
        <w:t>、</w:t>
      </w:r>
      <w:r w:rsidR="00843EEB" w:rsidRPr="00783F33">
        <w:rPr>
          <w:rFonts w:ascii="Times New Roman" w:eastAsiaTheme="minorEastAsia"/>
          <w:color w:val="000000" w:themeColor="text1"/>
          <w:sz w:val="24"/>
          <w:szCs w:val="20"/>
        </w:rPr>
        <w:t>3</w:t>
      </w:r>
      <w:r w:rsidR="00843EEB" w:rsidRPr="00783F33">
        <w:rPr>
          <w:rFonts w:ascii="Times New Roman" w:eastAsiaTheme="minorEastAsia"/>
          <w:color w:val="000000" w:themeColor="text1"/>
          <w:sz w:val="24"/>
          <w:szCs w:val="20"/>
        </w:rPr>
        <w:t>、</w:t>
      </w:r>
      <w:r w:rsidR="00843EEB" w:rsidRPr="00783F33">
        <w:rPr>
          <w:rFonts w:ascii="Times New Roman" w:eastAsiaTheme="minorEastAsia"/>
          <w:color w:val="000000" w:themeColor="text1"/>
          <w:sz w:val="24"/>
          <w:szCs w:val="20"/>
        </w:rPr>
        <w:t>4</w:t>
      </w:r>
      <w:r w:rsidR="00843EEB" w:rsidRPr="00783F33">
        <w:rPr>
          <w:rFonts w:ascii="Times New Roman" w:eastAsiaTheme="minorEastAsia"/>
          <w:color w:val="000000" w:themeColor="text1"/>
          <w:sz w:val="24"/>
          <w:szCs w:val="20"/>
        </w:rPr>
        <w:t>、</w:t>
      </w:r>
      <w:r w:rsidR="00843EEB" w:rsidRPr="00783F33">
        <w:rPr>
          <w:rFonts w:ascii="Times New Roman" w:eastAsiaTheme="minorEastAsia"/>
          <w:color w:val="000000" w:themeColor="text1"/>
          <w:sz w:val="24"/>
          <w:szCs w:val="20"/>
        </w:rPr>
        <w:t>5</w:t>
      </w:r>
      <w:r w:rsidR="00843EEB" w:rsidRPr="00783F33">
        <w:rPr>
          <w:rFonts w:ascii="Times New Roman" w:eastAsiaTheme="minorEastAsia"/>
          <w:color w:val="000000" w:themeColor="text1"/>
          <w:sz w:val="24"/>
          <w:szCs w:val="20"/>
        </w:rPr>
        <w:t>层满足《声环境质量标准》（</w:t>
      </w:r>
      <w:r w:rsidR="00843EEB" w:rsidRPr="00783F33">
        <w:rPr>
          <w:rFonts w:ascii="Times New Roman" w:eastAsiaTheme="minorEastAsia"/>
          <w:color w:val="000000" w:themeColor="text1"/>
          <w:sz w:val="24"/>
          <w:szCs w:val="20"/>
        </w:rPr>
        <w:t>GB3096-2008</w:t>
      </w:r>
      <w:r w:rsidR="00843EEB" w:rsidRPr="00783F33">
        <w:rPr>
          <w:rFonts w:ascii="Times New Roman" w:eastAsiaTheme="minorEastAsia"/>
          <w:color w:val="000000" w:themeColor="text1"/>
          <w:sz w:val="24"/>
          <w:szCs w:val="20"/>
        </w:rPr>
        <w:t>）中的</w:t>
      </w:r>
      <w:r w:rsidR="00843EEB" w:rsidRPr="00783F33">
        <w:rPr>
          <w:rFonts w:ascii="Times New Roman" w:eastAsiaTheme="minorEastAsia"/>
          <w:color w:val="000000" w:themeColor="text1"/>
          <w:sz w:val="24"/>
          <w:szCs w:val="20"/>
        </w:rPr>
        <w:t>2</w:t>
      </w:r>
      <w:r w:rsidR="00843EEB" w:rsidRPr="00783F33">
        <w:rPr>
          <w:rFonts w:ascii="Times New Roman" w:eastAsiaTheme="minorEastAsia"/>
          <w:color w:val="000000" w:themeColor="text1"/>
          <w:sz w:val="24"/>
          <w:szCs w:val="20"/>
        </w:rPr>
        <w:t>类标准</w:t>
      </w:r>
      <w:r w:rsidRPr="00783F33">
        <w:rPr>
          <w:rFonts w:ascii="Times New Roman" w:eastAsiaTheme="minorEastAsia"/>
          <w:color w:val="000000" w:themeColor="text1"/>
          <w:sz w:val="24"/>
          <w:szCs w:val="20"/>
        </w:rPr>
        <w:t>。</w:t>
      </w:r>
    </w:p>
    <w:p w14:paraId="44659F5F" w14:textId="77777777" w:rsidR="00FF39DE" w:rsidRPr="00783F33" w:rsidRDefault="00FF39DE"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4.2.5</w:t>
      </w:r>
      <w:r w:rsidRPr="00783F33">
        <w:rPr>
          <w:rFonts w:ascii="Times New Roman" w:eastAsiaTheme="minorEastAsia"/>
          <w:color w:val="000000" w:themeColor="text1"/>
          <w:kern w:val="2"/>
          <w:szCs w:val="28"/>
        </w:rPr>
        <w:t>土壤环境质量现状评价</w:t>
      </w:r>
    </w:p>
    <w:p w14:paraId="099FEB0A" w14:textId="77777777" w:rsidR="00FF39DE" w:rsidRPr="00783F33" w:rsidRDefault="00FF39DE" w:rsidP="00F52773">
      <w:pPr>
        <w:snapToGrid w:val="0"/>
        <w:spacing w:line="360" w:lineRule="auto"/>
        <w:outlineLvl w:val="3"/>
        <w:rPr>
          <w:rFonts w:ascii="Times New Roman" w:eastAsiaTheme="minorEastAsia"/>
          <w:color w:val="000000" w:themeColor="text1"/>
          <w:szCs w:val="24"/>
          <w:lang w:bidi="en-US"/>
        </w:rPr>
      </w:pPr>
      <w:r w:rsidRPr="00783F33">
        <w:rPr>
          <w:rFonts w:ascii="Times New Roman" w:eastAsiaTheme="minorEastAsia"/>
          <w:b/>
          <w:bCs/>
          <w:color w:val="000000" w:themeColor="text1"/>
          <w:sz w:val="24"/>
        </w:rPr>
        <w:t>4.2.5.1</w:t>
      </w:r>
      <w:r w:rsidRPr="00783F33">
        <w:rPr>
          <w:rFonts w:ascii="Times New Roman" w:eastAsiaTheme="minorEastAsia"/>
          <w:b/>
          <w:bCs/>
          <w:color w:val="000000" w:themeColor="text1"/>
          <w:sz w:val="24"/>
        </w:rPr>
        <w:t>土壤环境质量现状监测</w:t>
      </w:r>
    </w:p>
    <w:p w14:paraId="570884D8" w14:textId="77777777" w:rsidR="00FF39DE" w:rsidRPr="00783F33" w:rsidRDefault="00FF39DE" w:rsidP="00F52773">
      <w:pPr>
        <w:pStyle w:val="afffb"/>
        <w:snapToGrid w:val="0"/>
        <w:spacing w:line="360" w:lineRule="auto"/>
        <w:ind w:firstLine="480"/>
        <w:rPr>
          <w:rFonts w:ascii="Times New Roman" w:hAnsi="Times New Roman" w:cs="Times New Roman"/>
          <w:color w:val="000000" w:themeColor="text1"/>
          <w:spacing w:val="0"/>
          <w:kern w:val="0"/>
          <w:szCs w:val="24"/>
          <w:lang w:bidi="en-US"/>
        </w:rPr>
      </w:pPr>
      <w:r w:rsidRPr="00783F33">
        <w:rPr>
          <w:rFonts w:ascii="Times New Roman" w:hAnsi="Times New Roman" w:cs="Times New Roman"/>
          <w:color w:val="000000" w:themeColor="text1"/>
          <w:spacing w:val="0"/>
          <w:kern w:val="0"/>
          <w:szCs w:val="24"/>
          <w:lang w:bidi="en-US"/>
        </w:rPr>
        <w:t>（</w:t>
      </w:r>
      <w:r w:rsidRPr="00783F33">
        <w:rPr>
          <w:rFonts w:ascii="Times New Roman" w:hAnsi="Times New Roman" w:cs="Times New Roman"/>
          <w:color w:val="000000" w:themeColor="text1"/>
          <w:spacing w:val="0"/>
          <w:kern w:val="0"/>
          <w:szCs w:val="24"/>
          <w:lang w:bidi="en-US"/>
        </w:rPr>
        <w:t>1</w:t>
      </w:r>
      <w:r w:rsidRPr="00783F33">
        <w:rPr>
          <w:rFonts w:ascii="Times New Roman" w:hAnsi="Times New Roman" w:cs="Times New Roman"/>
          <w:color w:val="000000" w:themeColor="text1"/>
          <w:spacing w:val="0"/>
          <w:kern w:val="0"/>
          <w:szCs w:val="24"/>
          <w:lang w:bidi="en-US"/>
        </w:rPr>
        <w:t>）监测数据来源</w:t>
      </w:r>
    </w:p>
    <w:p w14:paraId="7CDD44BB" w14:textId="77777777" w:rsidR="00C5546C" w:rsidRPr="00783F33" w:rsidRDefault="00FF39DE" w:rsidP="00C5546C">
      <w:pPr>
        <w:pStyle w:val="afffb"/>
        <w:snapToGrid w:val="0"/>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color w:val="000000" w:themeColor="text1"/>
          <w:spacing w:val="0"/>
        </w:rPr>
        <w:t>本项目</w:t>
      </w:r>
      <w:r w:rsidR="00AF5A23" w:rsidRPr="00783F33">
        <w:rPr>
          <w:rFonts w:ascii="Times New Roman" w:hAnsi="Times New Roman" w:cs="Times New Roman"/>
          <w:color w:val="000000" w:themeColor="text1"/>
          <w:spacing w:val="0"/>
        </w:rPr>
        <w:t>土壤环境现状</w:t>
      </w:r>
      <w:r w:rsidRPr="00783F33">
        <w:rPr>
          <w:rFonts w:ascii="Times New Roman" w:hAnsi="Times New Roman" w:cs="Times New Roman"/>
          <w:color w:val="000000" w:themeColor="text1"/>
          <w:spacing w:val="0"/>
        </w:rPr>
        <w:t>委托</w:t>
      </w:r>
      <w:r w:rsidR="00AF5A23" w:rsidRPr="00783F33">
        <w:rPr>
          <w:rFonts w:ascii="Times New Roman" w:hAnsi="Times New Roman" w:cs="Times New Roman"/>
          <w:color w:val="000000" w:themeColor="text1"/>
          <w:spacing w:val="0"/>
          <w:szCs w:val="20"/>
        </w:rPr>
        <w:t>哈尔滨新巨环保科技有限公司</w:t>
      </w:r>
      <w:r w:rsidRPr="00783F33">
        <w:rPr>
          <w:rFonts w:ascii="Times New Roman" w:hAnsi="Times New Roman" w:cs="Times New Roman"/>
          <w:color w:val="000000" w:themeColor="text1"/>
          <w:spacing w:val="0"/>
        </w:rPr>
        <w:t>进行监测，采样时间为</w:t>
      </w:r>
      <w:r w:rsidRPr="00783F33">
        <w:rPr>
          <w:rFonts w:ascii="Times New Roman" w:hAnsi="Times New Roman" w:cs="Times New Roman"/>
          <w:color w:val="000000" w:themeColor="text1"/>
          <w:spacing w:val="0"/>
        </w:rPr>
        <w:t>202</w:t>
      </w:r>
      <w:r w:rsidR="00AF5A23" w:rsidRPr="00783F33">
        <w:rPr>
          <w:rFonts w:ascii="Times New Roman" w:hAnsi="Times New Roman" w:cs="Times New Roman"/>
          <w:color w:val="000000" w:themeColor="text1"/>
          <w:spacing w:val="0"/>
        </w:rPr>
        <w:t>6</w:t>
      </w:r>
      <w:r w:rsidRPr="00783F33">
        <w:rPr>
          <w:rFonts w:ascii="Times New Roman" w:hAnsi="Times New Roman" w:cs="Times New Roman"/>
          <w:color w:val="000000" w:themeColor="text1"/>
          <w:spacing w:val="0"/>
        </w:rPr>
        <w:t>年</w:t>
      </w:r>
      <w:r w:rsidR="00AF5A23" w:rsidRPr="00783F33">
        <w:rPr>
          <w:rFonts w:ascii="Times New Roman" w:hAnsi="Times New Roman" w:cs="Times New Roman"/>
          <w:color w:val="000000" w:themeColor="text1"/>
          <w:spacing w:val="0"/>
        </w:rPr>
        <w:t>5</w:t>
      </w:r>
      <w:r w:rsidRPr="00783F33">
        <w:rPr>
          <w:rFonts w:ascii="Times New Roman" w:hAnsi="Times New Roman" w:cs="Times New Roman"/>
          <w:color w:val="000000" w:themeColor="text1"/>
          <w:spacing w:val="0"/>
        </w:rPr>
        <w:t>月</w:t>
      </w:r>
      <w:r w:rsidR="00AF5A23" w:rsidRPr="00783F33">
        <w:rPr>
          <w:rFonts w:ascii="Times New Roman" w:hAnsi="Times New Roman" w:cs="Times New Roman"/>
          <w:color w:val="000000" w:themeColor="text1"/>
          <w:spacing w:val="0"/>
        </w:rPr>
        <w:t>28</w:t>
      </w:r>
      <w:r w:rsidRPr="00783F33">
        <w:rPr>
          <w:rFonts w:ascii="Times New Roman" w:hAnsi="Times New Roman" w:cs="Times New Roman"/>
          <w:color w:val="000000" w:themeColor="text1"/>
          <w:spacing w:val="0"/>
        </w:rPr>
        <w:t>日。</w:t>
      </w:r>
    </w:p>
    <w:p w14:paraId="4FA2BA36" w14:textId="77777777" w:rsidR="00FF39DE" w:rsidRPr="00783F33" w:rsidRDefault="00FF39DE" w:rsidP="00F52773">
      <w:pPr>
        <w:pStyle w:val="afffb"/>
        <w:snapToGrid w:val="0"/>
        <w:spacing w:line="360" w:lineRule="auto"/>
        <w:ind w:firstLine="480"/>
        <w:rPr>
          <w:rFonts w:ascii="Times New Roman" w:hAnsi="Times New Roman" w:cs="Times New Roman"/>
          <w:color w:val="FF0000"/>
          <w:spacing w:val="0"/>
          <w:kern w:val="0"/>
          <w:szCs w:val="24"/>
          <w:lang w:bidi="en-US"/>
        </w:rPr>
      </w:pPr>
      <w:r w:rsidRPr="00783F33">
        <w:rPr>
          <w:rFonts w:ascii="Times New Roman" w:hAnsi="Times New Roman" w:cs="Times New Roman"/>
          <w:color w:val="FF0000"/>
          <w:spacing w:val="0"/>
          <w:kern w:val="0"/>
          <w:szCs w:val="24"/>
          <w:lang w:bidi="en-US"/>
        </w:rPr>
        <w:t>（</w:t>
      </w:r>
      <w:r w:rsidRPr="00783F33">
        <w:rPr>
          <w:rFonts w:ascii="Times New Roman" w:hAnsi="Times New Roman" w:cs="Times New Roman"/>
          <w:color w:val="FF0000"/>
          <w:spacing w:val="0"/>
          <w:kern w:val="0"/>
          <w:szCs w:val="24"/>
          <w:lang w:bidi="en-US"/>
        </w:rPr>
        <w:t>2</w:t>
      </w:r>
      <w:r w:rsidRPr="00783F33">
        <w:rPr>
          <w:rFonts w:ascii="Times New Roman" w:hAnsi="Times New Roman" w:cs="Times New Roman"/>
          <w:color w:val="FF0000"/>
          <w:spacing w:val="0"/>
          <w:kern w:val="0"/>
          <w:szCs w:val="24"/>
          <w:lang w:bidi="en-US"/>
        </w:rPr>
        <w:t>）监测点位及监测因子</w:t>
      </w:r>
    </w:p>
    <w:p w14:paraId="30CE8242" w14:textId="1B2A09E8" w:rsidR="00FF39DE" w:rsidRPr="00783F33" w:rsidRDefault="004D76AA" w:rsidP="004D76AA">
      <w:pPr>
        <w:pStyle w:val="afffb"/>
        <w:snapToGrid w:val="0"/>
        <w:spacing w:line="360" w:lineRule="auto"/>
        <w:ind w:firstLine="480"/>
        <w:jc w:val="both"/>
        <w:rPr>
          <w:rFonts w:ascii="Times New Roman" w:hAnsi="Times New Roman"/>
          <w:color w:val="FF0000"/>
          <w:spacing w:val="0"/>
        </w:rPr>
      </w:pPr>
      <w:r w:rsidRPr="00783F33">
        <w:rPr>
          <w:rFonts w:ascii="Times New Roman" w:hAnsi="Times New Roman" w:cs="Times New Roman"/>
          <w:color w:val="FF0000"/>
          <w:spacing w:val="0"/>
          <w:kern w:val="0"/>
          <w:szCs w:val="24"/>
          <w:lang w:bidi="en-US"/>
        </w:rPr>
        <w:t>厂区内用地现状为建设用地，厂区外存在居住用地</w:t>
      </w:r>
      <w:r w:rsidRPr="00783F33">
        <w:rPr>
          <w:rFonts w:ascii="Times New Roman" w:hAnsi="Times New Roman" w:cs="Times New Roman"/>
          <w:color w:val="FF0000"/>
          <w:spacing w:val="0"/>
          <w:szCs w:val="21"/>
        </w:rPr>
        <w:t>。</w:t>
      </w:r>
      <w:r w:rsidRPr="00783F33">
        <w:rPr>
          <w:rFonts w:ascii="Times New Roman" w:hAnsi="Times New Roman" w:cs="Times New Roman"/>
          <w:color w:val="FF0000"/>
          <w:spacing w:val="0"/>
          <w:kern w:val="0"/>
          <w:szCs w:val="24"/>
          <w:lang w:bidi="en-US"/>
        </w:rPr>
        <w:t>本项目土壤影响评价等级为一级，根据《环境影响评价技术导则土壤环境（试行）》（</w:t>
      </w:r>
      <w:r w:rsidRPr="00783F33">
        <w:rPr>
          <w:rFonts w:ascii="Times New Roman" w:hAnsi="Times New Roman" w:cs="Times New Roman"/>
          <w:color w:val="FF0000"/>
          <w:spacing w:val="0"/>
          <w:kern w:val="0"/>
          <w:szCs w:val="24"/>
          <w:lang w:bidi="en-US"/>
        </w:rPr>
        <w:t>HJ964—2018</w:t>
      </w:r>
      <w:r w:rsidRPr="00783F33">
        <w:rPr>
          <w:rFonts w:ascii="Times New Roman" w:hAnsi="Times New Roman" w:cs="Times New Roman"/>
          <w:color w:val="FF0000"/>
          <w:spacing w:val="0"/>
          <w:kern w:val="0"/>
          <w:szCs w:val="24"/>
          <w:lang w:bidi="en-US"/>
        </w:rPr>
        <w:t>），应在占地范围内设置</w:t>
      </w:r>
      <w:r w:rsidRPr="00783F33">
        <w:rPr>
          <w:rFonts w:ascii="Times New Roman" w:hAnsi="Times New Roman" w:cs="Times New Roman"/>
          <w:color w:val="FF0000"/>
          <w:spacing w:val="0"/>
          <w:kern w:val="0"/>
          <w:szCs w:val="24"/>
          <w:lang w:bidi="en-US"/>
        </w:rPr>
        <w:t>5</w:t>
      </w:r>
      <w:r w:rsidRPr="00783F33">
        <w:rPr>
          <w:rFonts w:ascii="Times New Roman" w:hAnsi="Times New Roman" w:cs="Times New Roman"/>
          <w:color w:val="FF0000"/>
          <w:spacing w:val="0"/>
          <w:kern w:val="0"/>
          <w:szCs w:val="24"/>
          <w:lang w:bidi="en-US"/>
        </w:rPr>
        <w:t>个柱状样点、</w:t>
      </w:r>
      <w:r w:rsidRPr="00783F33">
        <w:rPr>
          <w:rFonts w:ascii="Times New Roman" w:hAnsi="Times New Roman" w:cs="Times New Roman"/>
          <w:color w:val="FF0000"/>
          <w:spacing w:val="0"/>
          <w:kern w:val="0"/>
          <w:szCs w:val="24"/>
          <w:lang w:bidi="en-US"/>
        </w:rPr>
        <w:t>2</w:t>
      </w:r>
      <w:r w:rsidRPr="00783F33">
        <w:rPr>
          <w:rFonts w:ascii="Times New Roman" w:hAnsi="Times New Roman" w:cs="Times New Roman"/>
          <w:color w:val="FF0000"/>
          <w:spacing w:val="0"/>
          <w:kern w:val="0"/>
          <w:szCs w:val="24"/>
          <w:lang w:bidi="en-US"/>
        </w:rPr>
        <w:t>个表层样点，占地范围外设</w:t>
      </w:r>
      <w:r w:rsidRPr="00783F33">
        <w:rPr>
          <w:rFonts w:ascii="Times New Roman" w:hAnsi="Times New Roman" w:cs="Times New Roman"/>
          <w:color w:val="FF0000"/>
          <w:spacing w:val="0"/>
          <w:kern w:val="0"/>
          <w:szCs w:val="24"/>
          <w:lang w:bidi="en-US"/>
        </w:rPr>
        <w:t>4</w:t>
      </w:r>
      <w:r w:rsidRPr="00783F33">
        <w:rPr>
          <w:rFonts w:ascii="Times New Roman" w:hAnsi="Times New Roman" w:cs="Times New Roman"/>
          <w:color w:val="FF0000"/>
          <w:spacing w:val="0"/>
          <w:kern w:val="0"/>
          <w:szCs w:val="24"/>
          <w:lang w:bidi="en-US"/>
        </w:rPr>
        <w:t>个表层样点。</w:t>
      </w:r>
      <w:r w:rsidR="00FF39DE" w:rsidRPr="00783F33">
        <w:rPr>
          <w:rFonts w:ascii="Times New Roman" w:hAnsi="Times New Roman" w:cs="Times New Roman"/>
          <w:color w:val="FF0000"/>
          <w:spacing w:val="0"/>
          <w:kern w:val="0"/>
          <w:szCs w:val="24"/>
          <w:lang w:bidi="en-US"/>
        </w:rPr>
        <w:t>通过现场踏查，</w:t>
      </w:r>
      <w:r w:rsidRPr="00783F33">
        <w:rPr>
          <w:rFonts w:ascii="Times New Roman" w:hAnsi="Times New Roman" w:cs="Times New Roman"/>
          <w:color w:val="FF0000"/>
          <w:spacing w:val="0"/>
          <w:kern w:val="0"/>
          <w:szCs w:val="24"/>
          <w:lang w:bidi="en-US"/>
        </w:rPr>
        <w:t>区域土地利用现状为工业用地，</w:t>
      </w:r>
      <w:r w:rsidRPr="00783F33">
        <w:rPr>
          <w:rFonts w:ascii="Times New Roman" w:hAnsi="Times New Roman"/>
          <w:color w:val="FF0000"/>
          <w:spacing w:val="0"/>
        </w:rPr>
        <w:t>本项目租用已建厂房四层进行生产，已完成地面硬化，</w:t>
      </w:r>
      <w:r w:rsidRPr="00783F33">
        <w:rPr>
          <w:rFonts w:ascii="Times New Roman" w:hAnsi="Times New Roman" w:hint="eastAsia"/>
          <w:color w:val="FF0000"/>
          <w:spacing w:val="0"/>
        </w:rPr>
        <w:t>厂房内</w:t>
      </w:r>
      <w:r w:rsidRPr="00783F33">
        <w:rPr>
          <w:rFonts w:ascii="Times New Roman" w:hAnsi="Times New Roman"/>
          <w:color w:val="FF0000"/>
          <w:spacing w:val="0"/>
        </w:rPr>
        <w:t>不具备土壤现状监测采样条件，因此本次在厂房外，紧邻厂房绿化带处取样（</w:t>
      </w:r>
      <w:r w:rsidRPr="00783F33">
        <w:rPr>
          <w:rFonts w:ascii="Times New Roman" w:hAnsi="Times New Roman" w:hint="eastAsia"/>
          <w:color w:val="FF0000"/>
          <w:spacing w:val="0"/>
        </w:rPr>
        <w:t>1#~7#</w:t>
      </w:r>
      <w:r w:rsidRPr="00783F33">
        <w:rPr>
          <w:rFonts w:ascii="Times New Roman" w:hAnsi="Times New Roman" w:hint="eastAsia"/>
          <w:color w:val="FF0000"/>
          <w:spacing w:val="0"/>
        </w:rPr>
        <w:t>点位</w:t>
      </w:r>
      <w:r w:rsidRPr="00783F33">
        <w:rPr>
          <w:rFonts w:ascii="Times New Roman" w:hAnsi="Times New Roman"/>
          <w:color w:val="FF0000"/>
          <w:spacing w:val="0"/>
        </w:rPr>
        <w:t>），监测数据作为占地范围内土壤现状数据。</w:t>
      </w:r>
      <w:r w:rsidR="00FF39DE" w:rsidRPr="00783F33">
        <w:rPr>
          <w:rFonts w:ascii="Times New Roman" w:hAnsi="Times New Roman" w:cs="Times New Roman"/>
          <w:color w:val="FF0000"/>
          <w:spacing w:val="0"/>
          <w:kern w:val="0"/>
          <w:szCs w:val="24"/>
          <w:lang w:bidi="en-US"/>
        </w:rPr>
        <w:t>土壤布点见表</w:t>
      </w:r>
      <w:r w:rsidR="00FF39DE" w:rsidRPr="00783F33">
        <w:rPr>
          <w:rFonts w:ascii="Times New Roman" w:hAnsi="Times New Roman" w:cs="Times New Roman"/>
          <w:color w:val="FF0000"/>
          <w:spacing w:val="0"/>
          <w:kern w:val="0"/>
          <w:szCs w:val="24"/>
          <w:lang w:bidi="en-US"/>
        </w:rPr>
        <w:t>4</w:t>
      </w:r>
      <w:r w:rsidR="000F22ED" w:rsidRPr="00783F33">
        <w:rPr>
          <w:rFonts w:ascii="Times New Roman" w:hAnsi="Times New Roman" w:cs="Times New Roman"/>
          <w:color w:val="FF0000"/>
          <w:spacing w:val="0"/>
          <w:kern w:val="0"/>
          <w:szCs w:val="24"/>
          <w:lang w:bidi="en-US"/>
        </w:rPr>
        <w:t>-</w:t>
      </w:r>
      <w:r w:rsidR="00FF39DE" w:rsidRPr="00783F33">
        <w:rPr>
          <w:rFonts w:ascii="Times New Roman" w:hAnsi="Times New Roman" w:cs="Times New Roman"/>
          <w:color w:val="FF0000"/>
          <w:spacing w:val="0"/>
          <w:kern w:val="0"/>
          <w:szCs w:val="24"/>
          <w:lang w:bidi="en-US"/>
        </w:rPr>
        <w:t>2-1</w:t>
      </w:r>
      <w:r w:rsidR="000F22ED" w:rsidRPr="00783F33">
        <w:rPr>
          <w:rFonts w:ascii="Times New Roman" w:hAnsi="Times New Roman" w:cs="Times New Roman"/>
          <w:color w:val="FF0000"/>
          <w:spacing w:val="0"/>
          <w:kern w:val="0"/>
          <w:szCs w:val="24"/>
          <w:lang w:bidi="en-US"/>
        </w:rPr>
        <w:t>5</w:t>
      </w:r>
      <w:r w:rsidR="00FF39DE" w:rsidRPr="00783F33">
        <w:rPr>
          <w:rFonts w:ascii="Times New Roman" w:hAnsi="Times New Roman" w:cs="Times New Roman"/>
          <w:color w:val="FF0000"/>
          <w:spacing w:val="0"/>
          <w:kern w:val="0"/>
          <w:szCs w:val="24"/>
          <w:lang w:bidi="en-US"/>
        </w:rPr>
        <w:t>和图</w:t>
      </w:r>
      <w:r w:rsidR="00274260" w:rsidRPr="00783F33">
        <w:rPr>
          <w:rFonts w:ascii="Times New Roman" w:hAnsi="Times New Roman" w:cs="Times New Roman"/>
          <w:color w:val="FF0000"/>
          <w:spacing w:val="0"/>
          <w:kern w:val="0"/>
          <w:szCs w:val="24"/>
          <w:lang w:bidi="en-US"/>
        </w:rPr>
        <w:t>4-</w:t>
      </w:r>
      <w:r w:rsidR="00FF39DE" w:rsidRPr="00783F33">
        <w:rPr>
          <w:rFonts w:ascii="Times New Roman" w:hAnsi="Times New Roman" w:cs="Times New Roman"/>
          <w:color w:val="FF0000"/>
          <w:spacing w:val="0"/>
          <w:kern w:val="0"/>
          <w:szCs w:val="24"/>
          <w:lang w:bidi="en-US"/>
        </w:rPr>
        <w:t>2-6</w:t>
      </w:r>
      <w:r w:rsidR="00FF39DE" w:rsidRPr="00783F33">
        <w:rPr>
          <w:rFonts w:ascii="Times New Roman" w:hAnsi="Times New Roman" w:cs="Times New Roman"/>
          <w:color w:val="FF0000"/>
          <w:spacing w:val="0"/>
          <w:kern w:val="0"/>
          <w:szCs w:val="24"/>
          <w:lang w:bidi="en-US"/>
        </w:rPr>
        <w:t>。</w:t>
      </w:r>
    </w:p>
    <w:p w14:paraId="7D67F33E" w14:textId="77777777" w:rsidR="00FF39DE" w:rsidRPr="00783F33" w:rsidRDefault="00FF39DE" w:rsidP="00F52773">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表</w:t>
      </w:r>
      <w:r w:rsidR="009027CB" w:rsidRPr="00783F33">
        <w:rPr>
          <w:rFonts w:ascii="Times New Roman" w:eastAsiaTheme="minorEastAsia"/>
          <w:b/>
          <w:color w:val="000000" w:themeColor="text1"/>
          <w:sz w:val="24"/>
          <w:szCs w:val="24"/>
        </w:rPr>
        <w:t>4-2-1</w:t>
      </w:r>
      <w:r w:rsidR="000F22ED" w:rsidRPr="00783F33">
        <w:rPr>
          <w:rFonts w:ascii="Times New Roman" w:eastAsiaTheme="minorEastAsia"/>
          <w:b/>
          <w:color w:val="000000" w:themeColor="text1"/>
          <w:sz w:val="24"/>
          <w:szCs w:val="24"/>
        </w:rPr>
        <w:t>5</w:t>
      </w:r>
      <w:r w:rsidRPr="00783F33">
        <w:rPr>
          <w:rFonts w:ascii="Times New Roman" w:eastAsiaTheme="minorEastAsia"/>
          <w:b/>
          <w:color w:val="000000" w:themeColor="text1"/>
          <w:sz w:val="24"/>
          <w:szCs w:val="24"/>
        </w:rPr>
        <w:t>土壤监测采样点布设</w:t>
      </w:r>
    </w:p>
    <w:tbl>
      <w:tblPr>
        <w:tblW w:w="8529"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522"/>
        <w:gridCol w:w="2410"/>
        <w:gridCol w:w="3597"/>
      </w:tblGrid>
      <w:tr w:rsidR="006208A8" w:rsidRPr="00783F33" w14:paraId="2B7DCFB6" w14:textId="77777777" w:rsidTr="00A80335">
        <w:trPr>
          <w:jc w:val="center"/>
        </w:trPr>
        <w:tc>
          <w:tcPr>
            <w:tcW w:w="2522" w:type="dxa"/>
            <w:vAlign w:val="center"/>
          </w:tcPr>
          <w:p w14:paraId="17EB867D" w14:textId="77777777" w:rsidR="00FF39DE" w:rsidRPr="00783F33" w:rsidRDefault="00FF39DE" w:rsidP="00F52773">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采样点位</w:t>
            </w:r>
          </w:p>
        </w:tc>
        <w:tc>
          <w:tcPr>
            <w:tcW w:w="2410" w:type="dxa"/>
            <w:vAlign w:val="center"/>
          </w:tcPr>
          <w:p w14:paraId="419331B7" w14:textId="77777777" w:rsidR="00FF39DE" w:rsidRPr="00783F33" w:rsidRDefault="00FF39DE"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采样布设</w:t>
            </w:r>
          </w:p>
        </w:tc>
        <w:tc>
          <w:tcPr>
            <w:tcW w:w="3597" w:type="dxa"/>
            <w:vAlign w:val="center"/>
          </w:tcPr>
          <w:p w14:paraId="46E71E2F" w14:textId="77777777" w:rsidR="00FF39DE" w:rsidRPr="00783F33" w:rsidRDefault="00FF39DE"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检测项目</w:t>
            </w:r>
          </w:p>
        </w:tc>
      </w:tr>
      <w:tr w:rsidR="006208A8" w:rsidRPr="00783F33" w14:paraId="2920F55B" w14:textId="77777777" w:rsidTr="00A80335">
        <w:trPr>
          <w:jc w:val="center"/>
        </w:trPr>
        <w:tc>
          <w:tcPr>
            <w:tcW w:w="2522" w:type="dxa"/>
            <w:vAlign w:val="center"/>
          </w:tcPr>
          <w:p w14:paraId="14963C68" w14:textId="0D63CA64" w:rsidR="00C5546C" w:rsidRPr="00783F33" w:rsidRDefault="00AF5A23" w:rsidP="00A80335">
            <w:pPr>
              <w:adjustRightInd w:val="0"/>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1#</w:t>
            </w:r>
            <w:r w:rsidR="004D76AA" w:rsidRPr="00783F33">
              <w:rPr>
                <w:rFonts w:ascii="Times New Roman" w:eastAsiaTheme="minorEastAsia"/>
                <w:color w:val="FF0000"/>
                <w:sz w:val="21"/>
                <w:szCs w:val="21"/>
              </w:rPr>
              <w:t>厂房外</w:t>
            </w:r>
            <w:r w:rsidR="00A80335" w:rsidRPr="00783F33">
              <w:rPr>
                <w:rFonts w:ascii="Times New Roman" w:eastAsiaTheme="minorEastAsia"/>
                <w:color w:val="FF0000"/>
                <w:sz w:val="21"/>
                <w:szCs w:val="21"/>
              </w:rPr>
              <w:t>地面未硬化处，</w:t>
            </w:r>
            <w:r w:rsidR="004D76AA" w:rsidRPr="00783F33">
              <w:rPr>
                <w:rFonts w:ascii="Times New Roman" w:eastAsiaTheme="minorEastAsia"/>
                <w:color w:val="FF0000"/>
                <w:sz w:val="21"/>
                <w:szCs w:val="21"/>
              </w:rPr>
              <w:t>厂房外绿化带（北侧）</w:t>
            </w:r>
          </w:p>
        </w:tc>
        <w:tc>
          <w:tcPr>
            <w:tcW w:w="2410" w:type="dxa"/>
            <w:vAlign w:val="center"/>
          </w:tcPr>
          <w:p w14:paraId="6298199A" w14:textId="77777777" w:rsidR="00C5546C" w:rsidRPr="00783F33" w:rsidRDefault="00C5546C">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占地范围内，建设用地，柱状样点（</w:t>
            </w:r>
            <w:r w:rsidRPr="00783F33">
              <w:rPr>
                <w:rFonts w:ascii="Times New Roman" w:eastAsiaTheme="minorEastAsia"/>
                <w:color w:val="000000" w:themeColor="text1"/>
                <w:sz w:val="21"/>
                <w:szCs w:val="21"/>
              </w:rPr>
              <w:t>0-0.5m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0.5-1.5m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1.5-3.0m</w:t>
            </w:r>
            <w:r w:rsidRPr="00783F33">
              <w:rPr>
                <w:rFonts w:ascii="Times New Roman" w:eastAsiaTheme="minorEastAsia"/>
                <w:color w:val="000000" w:themeColor="text1"/>
                <w:sz w:val="21"/>
                <w:szCs w:val="21"/>
              </w:rPr>
              <w:t>取样）</w:t>
            </w:r>
          </w:p>
        </w:tc>
        <w:tc>
          <w:tcPr>
            <w:tcW w:w="3597" w:type="dxa"/>
            <w:vAlign w:val="center"/>
          </w:tcPr>
          <w:p w14:paraId="001B0F27" w14:textId="77777777" w:rsidR="00C5546C" w:rsidRPr="00783F33" w:rsidRDefault="00AF5A23"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砷、镉、铬（六价）、铜、铅、汞、镍、四氯化碳、氯仿、氯甲烷、</w:t>
            </w: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二氯乙烷、</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二氯乙烷、</w:t>
            </w: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二氯乙烯、顺</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二氯乙烯、反</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二氯乙烯、二氯甲烷、</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二氯丙烷、</w:t>
            </w:r>
            <w:r w:rsidRPr="00783F33">
              <w:rPr>
                <w:rFonts w:ascii="Times New Roman" w:eastAsiaTheme="minorEastAsia"/>
                <w:color w:val="000000" w:themeColor="text1"/>
                <w:sz w:val="21"/>
                <w:szCs w:val="21"/>
              </w:rPr>
              <w:t>1,1,1,2-</w:t>
            </w:r>
            <w:r w:rsidRPr="00783F33">
              <w:rPr>
                <w:rFonts w:ascii="Times New Roman" w:eastAsiaTheme="minorEastAsia"/>
                <w:color w:val="000000" w:themeColor="text1"/>
                <w:sz w:val="21"/>
                <w:szCs w:val="21"/>
              </w:rPr>
              <w:t>四氯乙烷、</w:t>
            </w:r>
            <w:r w:rsidRPr="00783F33">
              <w:rPr>
                <w:rFonts w:ascii="Times New Roman" w:eastAsiaTheme="minorEastAsia"/>
                <w:color w:val="000000" w:themeColor="text1"/>
                <w:sz w:val="21"/>
                <w:szCs w:val="21"/>
              </w:rPr>
              <w:t>1,1,2,2-</w:t>
            </w:r>
            <w:r w:rsidRPr="00783F33">
              <w:rPr>
                <w:rFonts w:ascii="Times New Roman" w:eastAsiaTheme="minorEastAsia"/>
                <w:color w:val="000000" w:themeColor="text1"/>
                <w:sz w:val="21"/>
                <w:szCs w:val="21"/>
              </w:rPr>
              <w:t>四氯乙烷、四氯乙烯、</w:t>
            </w:r>
            <w:r w:rsidRPr="00783F33">
              <w:rPr>
                <w:rFonts w:ascii="Times New Roman" w:eastAsiaTheme="minorEastAsia"/>
                <w:color w:val="000000" w:themeColor="text1"/>
                <w:sz w:val="21"/>
                <w:szCs w:val="21"/>
              </w:rPr>
              <w:t>1,1,1-</w:t>
            </w:r>
            <w:r w:rsidRPr="00783F33">
              <w:rPr>
                <w:rFonts w:ascii="Times New Roman" w:eastAsiaTheme="minorEastAsia"/>
                <w:color w:val="000000" w:themeColor="text1"/>
                <w:sz w:val="21"/>
                <w:szCs w:val="21"/>
              </w:rPr>
              <w:t>三氯乙烷、</w:t>
            </w:r>
            <w:r w:rsidRPr="00783F33">
              <w:rPr>
                <w:rFonts w:ascii="Times New Roman" w:eastAsiaTheme="minorEastAsia"/>
                <w:color w:val="000000" w:themeColor="text1"/>
                <w:sz w:val="21"/>
                <w:szCs w:val="21"/>
              </w:rPr>
              <w:t>1,1,2-</w:t>
            </w:r>
            <w:r w:rsidRPr="00783F33">
              <w:rPr>
                <w:rFonts w:ascii="Times New Roman" w:eastAsiaTheme="minorEastAsia"/>
                <w:color w:val="000000" w:themeColor="text1"/>
                <w:sz w:val="21"/>
                <w:szCs w:val="21"/>
              </w:rPr>
              <w:t>三氯乙烷、三氯乙烯、</w:t>
            </w:r>
            <w:r w:rsidRPr="00783F33">
              <w:rPr>
                <w:rFonts w:ascii="Times New Roman" w:eastAsiaTheme="minorEastAsia"/>
                <w:color w:val="000000" w:themeColor="text1"/>
                <w:sz w:val="21"/>
                <w:szCs w:val="21"/>
              </w:rPr>
              <w:t>1,2,3-</w:t>
            </w:r>
            <w:r w:rsidRPr="00783F33">
              <w:rPr>
                <w:rFonts w:ascii="Times New Roman" w:eastAsiaTheme="minorEastAsia"/>
                <w:color w:val="000000" w:themeColor="text1"/>
                <w:sz w:val="21"/>
                <w:szCs w:val="21"/>
              </w:rPr>
              <w:t>三氯丙烷、氯乙烯、苯、氯苯、</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二氯苯、</w:t>
            </w:r>
            <w:r w:rsidRPr="00783F33">
              <w:rPr>
                <w:rFonts w:ascii="Times New Roman" w:eastAsiaTheme="minorEastAsia"/>
                <w:color w:val="000000" w:themeColor="text1"/>
                <w:sz w:val="21"/>
                <w:szCs w:val="21"/>
              </w:rPr>
              <w:t>1,4-</w:t>
            </w:r>
            <w:r w:rsidRPr="00783F33">
              <w:rPr>
                <w:rFonts w:ascii="Times New Roman" w:eastAsiaTheme="minorEastAsia"/>
                <w:color w:val="000000" w:themeColor="text1"/>
                <w:sz w:val="21"/>
                <w:szCs w:val="21"/>
              </w:rPr>
              <w:t>二氯苯、乙苯、苯乙烯、甲苯、间二甲苯</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对二甲苯、邻二甲苯、硝基苯、苯胺、</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氯酚、苯并</w:t>
            </w:r>
            <w:r w:rsidRPr="00783F33">
              <w:rPr>
                <w:rFonts w:ascii="Times New Roman" w:eastAsiaTheme="minorEastAsia"/>
                <w:color w:val="000000" w:themeColor="text1"/>
                <w:sz w:val="21"/>
                <w:szCs w:val="21"/>
              </w:rPr>
              <w:t>[a]</w:t>
            </w:r>
            <w:proofErr w:type="gramStart"/>
            <w:r w:rsidRPr="00783F33">
              <w:rPr>
                <w:rFonts w:ascii="Times New Roman" w:eastAsiaTheme="minorEastAsia"/>
                <w:color w:val="000000" w:themeColor="text1"/>
                <w:sz w:val="21"/>
                <w:szCs w:val="21"/>
              </w:rPr>
              <w:t>蒽</w:t>
            </w:r>
            <w:proofErr w:type="gramEnd"/>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[a]</w:t>
            </w:r>
            <w:proofErr w:type="gramStart"/>
            <w:r w:rsidRPr="00783F33">
              <w:rPr>
                <w:rFonts w:ascii="Times New Roman" w:eastAsiaTheme="minorEastAsia"/>
                <w:color w:val="000000" w:themeColor="text1"/>
                <w:sz w:val="21"/>
                <w:szCs w:val="21"/>
              </w:rPr>
              <w:t>芘</w:t>
            </w:r>
            <w:proofErr w:type="gramEnd"/>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[b]</w:t>
            </w:r>
            <w:proofErr w:type="gramStart"/>
            <w:r w:rsidRPr="00783F33">
              <w:rPr>
                <w:rFonts w:ascii="Times New Roman" w:eastAsiaTheme="minorEastAsia"/>
                <w:color w:val="000000" w:themeColor="text1"/>
                <w:sz w:val="21"/>
                <w:szCs w:val="21"/>
              </w:rPr>
              <w:t>荧蒽</w:t>
            </w:r>
            <w:proofErr w:type="gramEnd"/>
            <w:r w:rsidRPr="00783F33">
              <w:rPr>
                <w:rFonts w:ascii="Times New Roman" w:eastAsiaTheme="minorEastAsia"/>
                <w:color w:val="000000" w:themeColor="text1"/>
                <w:sz w:val="21"/>
                <w:szCs w:val="21"/>
              </w:rPr>
              <w:t>、苯并</w:t>
            </w:r>
            <w:r w:rsidRPr="00783F33">
              <w:rPr>
                <w:rFonts w:ascii="Times New Roman" w:eastAsiaTheme="minorEastAsia"/>
                <w:color w:val="000000" w:themeColor="text1"/>
                <w:sz w:val="21"/>
                <w:szCs w:val="21"/>
              </w:rPr>
              <w:t>[k]</w:t>
            </w:r>
            <w:proofErr w:type="gramStart"/>
            <w:r w:rsidRPr="00783F33">
              <w:rPr>
                <w:rFonts w:ascii="Times New Roman" w:eastAsiaTheme="minorEastAsia"/>
                <w:color w:val="000000" w:themeColor="text1"/>
                <w:sz w:val="21"/>
                <w:szCs w:val="21"/>
              </w:rPr>
              <w:t>荧蒽</w:t>
            </w:r>
            <w:proofErr w:type="gramEnd"/>
            <w:r w:rsidRPr="00783F33">
              <w:rPr>
                <w:rFonts w:ascii="Times New Roman" w:eastAsiaTheme="minorEastAsia"/>
                <w:color w:val="000000" w:themeColor="text1"/>
                <w:sz w:val="21"/>
                <w:szCs w:val="21"/>
              </w:rPr>
              <w:t>、䓛、二苯并</w:t>
            </w:r>
            <w:r w:rsidRPr="00783F33">
              <w:rPr>
                <w:rFonts w:ascii="Times New Roman" w:eastAsiaTheme="minorEastAsia"/>
                <w:color w:val="000000" w:themeColor="text1"/>
                <w:sz w:val="21"/>
                <w:szCs w:val="21"/>
              </w:rPr>
              <w:t>[a,h]</w:t>
            </w:r>
            <w:proofErr w:type="gramStart"/>
            <w:r w:rsidRPr="00783F33">
              <w:rPr>
                <w:rFonts w:ascii="Times New Roman" w:eastAsiaTheme="minorEastAsia"/>
                <w:color w:val="000000" w:themeColor="text1"/>
                <w:sz w:val="21"/>
                <w:szCs w:val="21"/>
              </w:rPr>
              <w:t>蒽</w:t>
            </w:r>
            <w:proofErr w:type="gramEnd"/>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茚</w:t>
            </w:r>
            <w:proofErr w:type="gramEnd"/>
            <w:r w:rsidRPr="00783F33">
              <w:rPr>
                <w:rFonts w:ascii="Times New Roman" w:eastAsiaTheme="minorEastAsia"/>
                <w:color w:val="000000" w:themeColor="text1"/>
                <w:sz w:val="21"/>
                <w:szCs w:val="21"/>
              </w:rPr>
              <w:t>并</w:t>
            </w:r>
            <w:r w:rsidRPr="00783F33">
              <w:rPr>
                <w:rFonts w:ascii="Times New Roman" w:eastAsiaTheme="minorEastAsia"/>
                <w:color w:val="000000" w:themeColor="text1"/>
                <w:sz w:val="21"/>
                <w:szCs w:val="21"/>
              </w:rPr>
              <w:t>[1,2,3-cd]</w:t>
            </w:r>
            <w:proofErr w:type="gramStart"/>
            <w:r w:rsidRPr="00783F33">
              <w:rPr>
                <w:rFonts w:ascii="Times New Roman" w:eastAsiaTheme="minorEastAsia"/>
                <w:color w:val="000000" w:themeColor="text1"/>
                <w:sz w:val="21"/>
                <w:szCs w:val="21"/>
              </w:rPr>
              <w:t>芘</w:t>
            </w:r>
            <w:proofErr w:type="gramEnd"/>
            <w:r w:rsidRPr="00783F33">
              <w:rPr>
                <w:rFonts w:ascii="Times New Roman" w:eastAsiaTheme="minorEastAsia"/>
                <w:color w:val="000000" w:themeColor="text1"/>
                <w:sz w:val="21"/>
                <w:szCs w:val="21"/>
              </w:rPr>
              <w:t>、</w:t>
            </w:r>
            <w:proofErr w:type="gramStart"/>
            <w:r w:rsidRPr="00783F33">
              <w:rPr>
                <w:rFonts w:ascii="Times New Roman" w:eastAsiaTheme="minorEastAsia"/>
                <w:color w:val="000000" w:themeColor="text1"/>
                <w:sz w:val="21"/>
                <w:szCs w:val="21"/>
              </w:rPr>
              <w:t>萘</w:t>
            </w:r>
            <w:proofErr w:type="gramEnd"/>
            <w:r w:rsidRPr="00783F33">
              <w:rPr>
                <w:rFonts w:ascii="Times New Roman" w:eastAsiaTheme="minorEastAsia"/>
                <w:color w:val="000000" w:themeColor="text1"/>
                <w:sz w:val="21"/>
                <w:szCs w:val="21"/>
              </w:rPr>
              <w:t>，石油烃、</w:t>
            </w:r>
            <w:r w:rsidRPr="00783F33">
              <w:rPr>
                <w:rFonts w:ascii="Times New Roman" w:eastAsiaTheme="minorEastAsia"/>
                <w:bCs/>
                <w:color w:val="000000" w:themeColor="text1"/>
                <w:sz w:val="21"/>
                <w:szCs w:val="21"/>
              </w:rPr>
              <w:t>锡、银</w:t>
            </w:r>
          </w:p>
        </w:tc>
      </w:tr>
      <w:tr w:rsidR="006208A8" w:rsidRPr="00783F33" w14:paraId="18C28F88" w14:textId="77777777" w:rsidTr="00A80335">
        <w:trPr>
          <w:jc w:val="center"/>
        </w:trPr>
        <w:tc>
          <w:tcPr>
            <w:tcW w:w="2522" w:type="dxa"/>
            <w:vAlign w:val="center"/>
          </w:tcPr>
          <w:p w14:paraId="707161A6" w14:textId="361CB359" w:rsidR="00AF5A23" w:rsidRPr="00783F33" w:rsidRDefault="00AF5A23" w:rsidP="00F52773">
            <w:pPr>
              <w:snapToGrid w:val="0"/>
              <w:rPr>
                <w:rFonts w:ascii="Times New Roman" w:eastAsiaTheme="minorEastAsia"/>
                <w:color w:val="FF0000"/>
                <w:sz w:val="21"/>
                <w:szCs w:val="21"/>
              </w:rPr>
            </w:pPr>
            <w:r w:rsidRPr="00783F33">
              <w:rPr>
                <w:rFonts w:ascii="Times New Roman" w:eastAsiaTheme="minorEastAsia"/>
                <w:color w:val="FF0000"/>
                <w:sz w:val="21"/>
                <w:szCs w:val="21"/>
              </w:rPr>
              <w:t>2#</w:t>
            </w:r>
            <w:bookmarkStart w:id="168" w:name="_GoBack"/>
            <w:r w:rsidR="00A80335" w:rsidRPr="00783F33">
              <w:rPr>
                <w:rFonts w:ascii="Times New Roman" w:eastAsiaTheme="minorEastAsia"/>
                <w:color w:val="FF0000"/>
                <w:sz w:val="21"/>
                <w:szCs w:val="21"/>
              </w:rPr>
              <w:t>厂房外地面未硬化处，厂房外绿化带</w:t>
            </w:r>
            <w:bookmarkEnd w:id="168"/>
            <w:r w:rsidR="00A80335" w:rsidRPr="00783F33">
              <w:rPr>
                <w:rFonts w:ascii="Times New Roman" w:eastAsiaTheme="minorEastAsia"/>
                <w:color w:val="FF0000"/>
                <w:sz w:val="21"/>
                <w:szCs w:val="21"/>
              </w:rPr>
              <w:t>（</w:t>
            </w:r>
            <w:r w:rsidR="00A80335" w:rsidRPr="00783F33">
              <w:rPr>
                <w:rFonts w:ascii="Times New Roman" w:eastAsiaTheme="minorEastAsia" w:hint="eastAsia"/>
                <w:color w:val="FF0000"/>
                <w:sz w:val="21"/>
                <w:szCs w:val="21"/>
              </w:rPr>
              <w:t>东</w:t>
            </w:r>
            <w:r w:rsidR="00A80335" w:rsidRPr="00783F33">
              <w:rPr>
                <w:rFonts w:ascii="Times New Roman" w:eastAsiaTheme="minorEastAsia"/>
                <w:color w:val="FF0000"/>
                <w:sz w:val="21"/>
                <w:szCs w:val="21"/>
              </w:rPr>
              <w:t>侧）</w:t>
            </w:r>
          </w:p>
        </w:tc>
        <w:tc>
          <w:tcPr>
            <w:tcW w:w="2410" w:type="dxa"/>
            <w:vAlign w:val="center"/>
          </w:tcPr>
          <w:p w14:paraId="48BC115E" w14:textId="77777777" w:rsidR="00AF5A23" w:rsidRPr="00783F33" w:rsidRDefault="00AF5A23">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占地范围内，建设用地，柱状样点（</w:t>
            </w:r>
            <w:r w:rsidRPr="00783F33">
              <w:rPr>
                <w:rFonts w:ascii="Times New Roman" w:eastAsiaTheme="minorEastAsia"/>
                <w:color w:val="000000" w:themeColor="text1"/>
                <w:sz w:val="21"/>
                <w:szCs w:val="21"/>
              </w:rPr>
              <w:t>0-0.5m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0.5-1.5m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1.5-3.0m</w:t>
            </w:r>
            <w:r w:rsidRPr="00783F33">
              <w:rPr>
                <w:rFonts w:ascii="Times New Roman" w:eastAsiaTheme="minorEastAsia"/>
                <w:color w:val="000000" w:themeColor="text1"/>
                <w:sz w:val="21"/>
                <w:szCs w:val="21"/>
              </w:rPr>
              <w:t>取样）</w:t>
            </w:r>
          </w:p>
        </w:tc>
        <w:tc>
          <w:tcPr>
            <w:tcW w:w="3597" w:type="dxa"/>
            <w:vMerge w:val="restart"/>
            <w:vAlign w:val="center"/>
          </w:tcPr>
          <w:p w14:paraId="71F32AEC" w14:textId="77777777"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砷、镉、铬（六价）、铜、铅、汞、镍、石油烃、</w:t>
            </w:r>
            <w:r w:rsidRPr="00783F33">
              <w:rPr>
                <w:rFonts w:ascii="Times New Roman" w:eastAsiaTheme="minorEastAsia"/>
                <w:bCs/>
                <w:color w:val="000000" w:themeColor="text1"/>
                <w:sz w:val="21"/>
                <w:szCs w:val="21"/>
              </w:rPr>
              <w:t>锡、银</w:t>
            </w:r>
          </w:p>
        </w:tc>
      </w:tr>
      <w:tr w:rsidR="006208A8" w:rsidRPr="00783F33" w14:paraId="6FFFF390" w14:textId="77777777" w:rsidTr="00A80335">
        <w:trPr>
          <w:jc w:val="center"/>
        </w:trPr>
        <w:tc>
          <w:tcPr>
            <w:tcW w:w="2522" w:type="dxa"/>
            <w:vAlign w:val="center"/>
          </w:tcPr>
          <w:p w14:paraId="7B09082E" w14:textId="14F1BEC8" w:rsidR="00AF5A23" w:rsidRPr="00783F33" w:rsidRDefault="00AF5A23" w:rsidP="00F52773">
            <w:pPr>
              <w:snapToGrid w:val="0"/>
              <w:rPr>
                <w:rFonts w:ascii="Times New Roman" w:eastAsiaTheme="minorEastAsia"/>
                <w:color w:val="FF0000"/>
                <w:sz w:val="21"/>
                <w:szCs w:val="21"/>
              </w:rPr>
            </w:pPr>
            <w:r w:rsidRPr="00783F33">
              <w:rPr>
                <w:rFonts w:ascii="Times New Roman" w:eastAsiaTheme="minorEastAsia"/>
                <w:color w:val="FF0000"/>
                <w:sz w:val="21"/>
                <w:szCs w:val="21"/>
              </w:rPr>
              <w:t>3#</w:t>
            </w:r>
            <w:r w:rsidR="00A80335" w:rsidRPr="00783F33">
              <w:rPr>
                <w:rFonts w:ascii="Times New Roman" w:eastAsiaTheme="minorEastAsia"/>
                <w:color w:val="FF0000"/>
                <w:sz w:val="21"/>
                <w:szCs w:val="21"/>
              </w:rPr>
              <w:t>厂房外地面未硬化处，厂房外绿化带（</w:t>
            </w:r>
            <w:r w:rsidR="00A80335" w:rsidRPr="00783F33">
              <w:rPr>
                <w:rFonts w:ascii="Times New Roman" w:eastAsiaTheme="minorEastAsia" w:hint="eastAsia"/>
                <w:color w:val="FF0000"/>
                <w:sz w:val="21"/>
                <w:szCs w:val="21"/>
              </w:rPr>
              <w:t>南</w:t>
            </w:r>
            <w:r w:rsidR="00A80335" w:rsidRPr="00783F33">
              <w:rPr>
                <w:rFonts w:ascii="Times New Roman" w:eastAsiaTheme="minorEastAsia"/>
                <w:color w:val="FF0000"/>
                <w:sz w:val="21"/>
                <w:szCs w:val="21"/>
              </w:rPr>
              <w:t>侧）</w:t>
            </w:r>
          </w:p>
        </w:tc>
        <w:tc>
          <w:tcPr>
            <w:tcW w:w="2410" w:type="dxa"/>
            <w:vAlign w:val="center"/>
          </w:tcPr>
          <w:p w14:paraId="248BBA42" w14:textId="77777777" w:rsidR="00AF5A23" w:rsidRPr="00783F33" w:rsidRDefault="00AF5A23">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占地范围内，建设用地，柱状样点（</w:t>
            </w:r>
            <w:r w:rsidRPr="00783F33">
              <w:rPr>
                <w:rFonts w:ascii="Times New Roman" w:eastAsiaTheme="minorEastAsia"/>
                <w:color w:val="000000" w:themeColor="text1"/>
                <w:sz w:val="21"/>
                <w:szCs w:val="21"/>
              </w:rPr>
              <w:t>0-0.5m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0.5-1.5m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1.5-3.0m</w:t>
            </w:r>
            <w:r w:rsidRPr="00783F33">
              <w:rPr>
                <w:rFonts w:ascii="Times New Roman" w:eastAsiaTheme="minorEastAsia"/>
                <w:color w:val="000000" w:themeColor="text1"/>
                <w:sz w:val="21"/>
                <w:szCs w:val="21"/>
              </w:rPr>
              <w:t>取样）</w:t>
            </w:r>
          </w:p>
        </w:tc>
        <w:tc>
          <w:tcPr>
            <w:tcW w:w="3597" w:type="dxa"/>
            <w:vMerge/>
            <w:vAlign w:val="center"/>
          </w:tcPr>
          <w:p w14:paraId="1F753F09"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096E3458" w14:textId="77777777" w:rsidTr="00A80335">
        <w:trPr>
          <w:jc w:val="center"/>
        </w:trPr>
        <w:tc>
          <w:tcPr>
            <w:tcW w:w="2522" w:type="dxa"/>
            <w:vAlign w:val="center"/>
          </w:tcPr>
          <w:p w14:paraId="492FDD76" w14:textId="297DC6ED" w:rsidR="00AF5A23" w:rsidRPr="00783F33" w:rsidRDefault="00AF5A23" w:rsidP="00F52773">
            <w:pPr>
              <w:snapToGrid w:val="0"/>
              <w:rPr>
                <w:rFonts w:ascii="Times New Roman" w:eastAsiaTheme="minorEastAsia"/>
                <w:color w:val="FF0000"/>
                <w:sz w:val="21"/>
                <w:szCs w:val="21"/>
              </w:rPr>
            </w:pPr>
            <w:r w:rsidRPr="00783F33">
              <w:rPr>
                <w:rFonts w:ascii="Times New Roman" w:eastAsiaTheme="minorEastAsia"/>
                <w:color w:val="FF0000"/>
                <w:sz w:val="21"/>
                <w:szCs w:val="21"/>
              </w:rPr>
              <w:t>4#</w:t>
            </w:r>
            <w:r w:rsidR="00A80335" w:rsidRPr="00783F33">
              <w:rPr>
                <w:rFonts w:ascii="Times New Roman" w:eastAsiaTheme="minorEastAsia"/>
                <w:color w:val="FF0000"/>
                <w:sz w:val="21"/>
                <w:szCs w:val="21"/>
              </w:rPr>
              <w:t>厂房外地面未硬化处，厂房外绿化带（</w:t>
            </w:r>
            <w:r w:rsidR="00A80335" w:rsidRPr="00783F33">
              <w:rPr>
                <w:rFonts w:ascii="Times New Roman" w:eastAsiaTheme="minorEastAsia" w:hint="eastAsia"/>
                <w:color w:val="FF0000"/>
                <w:sz w:val="21"/>
                <w:szCs w:val="21"/>
              </w:rPr>
              <w:t>南</w:t>
            </w:r>
            <w:r w:rsidR="00A80335" w:rsidRPr="00783F33">
              <w:rPr>
                <w:rFonts w:ascii="Times New Roman" w:eastAsiaTheme="minorEastAsia"/>
                <w:color w:val="FF0000"/>
                <w:sz w:val="21"/>
                <w:szCs w:val="21"/>
              </w:rPr>
              <w:t>侧）</w:t>
            </w:r>
          </w:p>
        </w:tc>
        <w:tc>
          <w:tcPr>
            <w:tcW w:w="2410" w:type="dxa"/>
            <w:vAlign w:val="center"/>
          </w:tcPr>
          <w:p w14:paraId="4C4FE556" w14:textId="77777777" w:rsidR="00AF5A23" w:rsidRPr="00783F33" w:rsidRDefault="00AF5A23">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占地范围内，建设用地，柱状样点（</w:t>
            </w:r>
            <w:r w:rsidRPr="00783F33">
              <w:rPr>
                <w:rFonts w:ascii="Times New Roman" w:eastAsiaTheme="minorEastAsia"/>
                <w:color w:val="000000" w:themeColor="text1"/>
                <w:sz w:val="21"/>
                <w:szCs w:val="21"/>
              </w:rPr>
              <w:t>0-0.5m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0.5-1.5m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1.5-3.0m</w:t>
            </w:r>
            <w:r w:rsidRPr="00783F33">
              <w:rPr>
                <w:rFonts w:ascii="Times New Roman" w:eastAsiaTheme="minorEastAsia"/>
                <w:color w:val="000000" w:themeColor="text1"/>
                <w:sz w:val="21"/>
                <w:szCs w:val="21"/>
              </w:rPr>
              <w:t>取样）</w:t>
            </w:r>
          </w:p>
        </w:tc>
        <w:tc>
          <w:tcPr>
            <w:tcW w:w="3597" w:type="dxa"/>
            <w:vMerge/>
            <w:vAlign w:val="center"/>
          </w:tcPr>
          <w:p w14:paraId="301DFC8B"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20473B64" w14:textId="77777777" w:rsidTr="00A80335">
        <w:trPr>
          <w:jc w:val="center"/>
        </w:trPr>
        <w:tc>
          <w:tcPr>
            <w:tcW w:w="2522" w:type="dxa"/>
            <w:vAlign w:val="center"/>
          </w:tcPr>
          <w:p w14:paraId="63DAD142" w14:textId="6742AD84" w:rsidR="00AF5A23" w:rsidRPr="00783F33" w:rsidRDefault="00AF5A23" w:rsidP="00F52773">
            <w:pPr>
              <w:snapToGrid w:val="0"/>
              <w:rPr>
                <w:rFonts w:ascii="Times New Roman" w:eastAsiaTheme="minorEastAsia"/>
                <w:color w:val="FF0000"/>
                <w:sz w:val="21"/>
                <w:szCs w:val="21"/>
              </w:rPr>
            </w:pPr>
            <w:r w:rsidRPr="00783F33">
              <w:rPr>
                <w:rFonts w:ascii="Times New Roman" w:eastAsiaTheme="minorEastAsia"/>
                <w:color w:val="FF0000"/>
                <w:sz w:val="21"/>
                <w:szCs w:val="21"/>
              </w:rPr>
              <w:t>5#</w:t>
            </w:r>
            <w:r w:rsidR="00A80335" w:rsidRPr="00783F33">
              <w:rPr>
                <w:rFonts w:ascii="Times New Roman" w:eastAsiaTheme="minorEastAsia"/>
                <w:color w:val="FF0000"/>
                <w:sz w:val="21"/>
                <w:szCs w:val="21"/>
              </w:rPr>
              <w:t>厂房外地面未硬化处，厂房外绿化带（北侧）</w:t>
            </w:r>
          </w:p>
        </w:tc>
        <w:tc>
          <w:tcPr>
            <w:tcW w:w="2410" w:type="dxa"/>
            <w:vAlign w:val="center"/>
          </w:tcPr>
          <w:p w14:paraId="5C9AC125" w14:textId="77777777" w:rsidR="00AF5A23" w:rsidRPr="00783F33" w:rsidRDefault="00AF5A23">
            <w:pP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占地范围内，建设用地，柱状样点（</w:t>
            </w:r>
            <w:r w:rsidRPr="00783F33">
              <w:rPr>
                <w:rFonts w:ascii="Times New Roman" w:eastAsiaTheme="minorEastAsia"/>
                <w:color w:val="000000" w:themeColor="text1"/>
                <w:sz w:val="21"/>
                <w:szCs w:val="21"/>
              </w:rPr>
              <w:t>0-0.5m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lastRenderedPageBreak/>
              <w:t>0.5-1.5m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1.5-3.0m</w:t>
            </w:r>
            <w:r w:rsidRPr="00783F33">
              <w:rPr>
                <w:rFonts w:ascii="Times New Roman" w:eastAsiaTheme="minorEastAsia"/>
                <w:color w:val="000000" w:themeColor="text1"/>
                <w:sz w:val="21"/>
                <w:szCs w:val="21"/>
              </w:rPr>
              <w:t>取样）</w:t>
            </w:r>
          </w:p>
        </w:tc>
        <w:tc>
          <w:tcPr>
            <w:tcW w:w="3597" w:type="dxa"/>
            <w:vMerge/>
            <w:vAlign w:val="center"/>
          </w:tcPr>
          <w:p w14:paraId="37F07F0F"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727434AE" w14:textId="77777777" w:rsidTr="00A80335">
        <w:trPr>
          <w:jc w:val="center"/>
        </w:trPr>
        <w:tc>
          <w:tcPr>
            <w:tcW w:w="2522" w:type="dxa"/>
            <w:vAlign w:val="center"/>
          </w:tcPr>
          <w:p w14:paraId="67BE361B" w14:textId="107151F0" w:rsidR="00AF5A23" w:rsidRPr="00783F33" w:rsidRDefault="00AF5A23" w:rsidP="00C5546C">
            <w:pPr>
              <w:spacing w:line="240" w:lineRule="exact"/>
              <w:jc w:val="center"/>
              <w:rPr>
                <w:rFonts w:ascii="Times New Roman" w:eastAsiaTheme="minorEastAsia"/>
                <w:color w:val="FF0000"/>
                <w:sz w:val="21"/>
                <w:szCs w:val="21"/>
              </w:rPr>
            </w:pPr>
            <w:r w:rsidRPr="00783F33">
              <w:rPr>
                <w:rFonts w:ascii="Times New Roman" w:eastAsiaTheme="minorEastAsia"/>
                <w:color w:val="FF0000"/>
                <w:sz w:val="21"/>
                <w:szCs w:val="21"/>
              </w:rPr>
              <w:lastRenderedPageBreak/>
              <w:t>6#</w:t>
            </w:r>
            <w:r w:rsidR="00A80335" w:rsidRPr="00783F33">
              <w:rPr>
                <w:rFonts w:ascii="Times New Roman" w:eastAsiaTheme="minorEastAsia"/>
                <w:color w:val="FF0000"/>
                <w:sz w:val="21"/>
                <w:szCs w:val="21"/>
              </w:rPr>
              <w:t>厂房外地面未硬化处，厂房外绿化带（</w:t>
            </w:r>
            <w:r w:rsidR="00A80335" w:rsidRPr="00783F33">
              <w:rPr>
                <w:rFonts w:ascii="Times New Roman" w:eastAsiaTheme="minorEastAsia" w:hint="eastAsia"/>
                <w:color w:val="FF0000"/>
                <w:sz w:val="21"/>
                <w:szCs w:val="21"/>
              </w:rPr>
              <w:t>东</w:t>
            </w:r>
            <w:r w:rsidR="00A80335" w:rsidRPr="00783F33">
              <w:rPr>
                <w:rFonts w:ascii="Times New Roman" w:eastAsiaTheme="minorEastAsia"/>
                <w:color w:val="FF0000"/>
                <w:sz w:val="21"/>
                <w:szCs w:val="21"/>
              </w:rPr>
              <w:t>侧）</w:t>
            </w:r>
          </w:p>
        </w:tc>
        <w:tc>
          <w:tcPr>
            <w:tcW w:w="2410" w:type="dxa"/>
            <w:vAlign w:val="center"/>
          </w:tcPr>
          <w:p w14:paraId="072E8E4B" w14:textId="77777777"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占地范围内，建设用地，表层样点（</w:t>
            </w:r>
            <w:r w:rsidRPr="00783F33">
              <w:rPr>
                <w:rFonts w:ascii="Times New Roman" w:eastAsiaTheme="minorEastAsia"/>
                <w:color w:val="000000" w:themeColor="text1"/>
                <w:sz w:val="21"/>
                <w:szCs w:val="21"/>
              </w:rPr>
              <w:t>0-0.2m</w:t>
            </w:r>
            <w:r w:rsidRPr="00783F33">
              <w:rPr>
                <w:rFonts w:ascii="Times New Roman" w:eastAsiaTheme="minorEastAsia"/>
                <w:color w:val="000000" w:themeColor="text1"/>
                <w:sz w:val="21"/>
                <w:szCs w:val="21"/>
              </w:rPr>
              <w:t>取样）</w:t>
            </w:r>
          </w:p>
        </w:tc>
        <w:tc>
          <w:tcPr>
            <w:tcW w:w="3597" w:type="dxa"/>
            <w:vMerge/>
            <w:vAlign w:val="center"/>
          </w:tcPr>
          <w:p w14:paraId="2015769D"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79A50D0A" w14:textId="77777777" w:rsidTr="00A80335">
        <w:trPr>
          <w:jc w:val="center"/>
        </w:trPr>
        <w:tc>
          <w:tcPr>
            <w:tcW w:w="2522" w:type="dxa"/>
            <w:vAlign w:val="center"/>
          </w:tcPr>
          <w:p w14:paraId="6F15FAA2" w14:textId="68F7ADAE" w:rsidR="00AF5A23" w:rsidRPr="00783F33" w:rsidRDefault="00AF5A23" w:rsidP="00C5546C">
            <w:pPr>
              <w:spacing w:line="240" w:lineRule="exact"/>
              <w:jc w:val="center"/>
              <w:rPr>
                <w:rFonts w:ascii="Times New Roman" w:eastAsiaTheme="minorEastAsia"/>
                <w:color w:val="FF0000"/>
                <w:sz w:val="21"/>
                <w:szCs w:val="21"/>
              </w:rPr>
            </w:pPr>
            <w:r w:rsidRPr="00783F33">
              <w:rPr>
                <w:rFonts w:ascii="Times New Roman" w:eastAsiaTheme="minorEastAsia"/>
                <w:color w:val="FF0000"/>
                <w:sz w:val="21"/>
                <w:szCs w:val="21"/>
              </w:rPr>
              <w:t>7#</w:t>
            </w:r>
            <w:r w:rsidR="00A80335" w:rsidRPr="00783F33">
              <w:rPr>
                <w:rFonts w:ascii="Times New Roman" w:eastAsiaTheme="minorEastAsia"/>
                <w:color w:val="FF0000"/>
                <w:sz w:val="21"/>
                <w:szCs w:val="21"/>
              </w:rPr>
              <w:t>厂房外地面未硬化处，厂房外绿化带（</w:t>
            </w:r>
            <w:r w:rsidR="00A80335" w:rsidRPr="00783F33">
              <w:rPr>
                <w:rFonts w:ascii="Times New Roman" w:eastAsiaTheme="minorEastAsia" w:hint="eastAsia"/>
                <w:color w:val="FF0000"/>
                <w:sz w:val="21"/>
                <w:szCs w:val="21"/>
              </w:rPr>
              <w:t>西</w:t>
            </w:r>
            <w:r w:rsidR="00A80335" w:rsidRPr="00783F33">
              <w:rPr>
                <w:rFonts w:ascii="Times New Roman" w:eastAsiaTheme="minorEastAsia"/>
                <w:color w:val="FF0000"/>
                <w:sz w:val="21"/>
                <w:szCs w:val="21"/>
              </w:rPr>
              <w:t>侧）</w:t>
            </w:r>
          </w:p>
        </w:tc>
        <w:tc>
          <w:tcPr>
            <w:tcW w:w="2410" w:type="dxa"/>
            <w:vAlign w:val="center"/>
          </w:tcPr>
          <w:p w14:paraId="393D09C5" w14:textId="77777777"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占地范围内，建设用地，表层样点（</w:t>
            </w:r>
            <w:r w:rsidRPr="00783F33">
              <w:rPr>
                <w:rFonts w:ascii="Times New Roman" w:eastAsiaTheme="minorEastAsia"/>
                <w:color w:val="000000" w:themeColor="text1"/>
                <w:sz w:val="21"/>
                <w:szCs w:val="21"/>
              </w:rPr>
              <w:t>0-0.2m</w:t>
            </w:r>
            <w:r w:rsidRPr="00783F33">
              <w:rPr>
                <w:rFonts w:ascii="Times New Roman" w:eastAsiaTheme="minorEastAsia"/>
                <w:color w:val="000000" w:themeColor="text1"/>
                <w:sz w:val="21"/>
                <w:szCs w:val="21"/>
              </w:rPr>
              <w:t>取样）</w:t>
            </w:r>
          </w:p>
        </w:tc>
        <w:tc>
          <w:tcPr>
            <w:tcW w:w="3597" w:type="dxa"/>
            <w:vMerge/>
            <w:vAlign w:val="center"/>
          </w:tcPr>
          <w:p w14:paraId="75AC9A36"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3C28084F" w14:textId="77777777" w:rsidTr="00A80335">
        <w:trPr>
          <w:jc w:val="center"/>
        </w:trPr>
        <w:tc>
          <w:tcPr>
            <w:tcW w:w="2522" w:type="dxa"/>
            <w:vAlign w:val="center"/>
          </w:tcPr>
          <w:p w14:paraId="4BF2298D" w14:textId="77777777" w:rsidR="00AF5A23" w:rsidRPr="00783F33" w:rsidRDefault="00AF5A23" w:rsidP="00882858">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8#</w:t>
            </w:r>
            <w:r w:rsidRPr="00783F33">
              <w:rPr>
                <w:rFonts w:ascii="Times New Roman" w:eastAsiaTheme="minorEastAsia"/>
                <w:color w:val="FF0000"/>
                <w:sz w:val="21"/>
                <w:szCs w:val="21"/>
              </w:rPr>
              <w:t>厂区外地面未硬化处，车间南侧</w:t>
            </w:r>
          </w:p>
        </w:tc>
        <w:tc>
          <w:tcPr>
            <w:tcW w:w="2410" w:type="dxa"/>
            <w:vAlign w:val="center"/>
          </w:tcPr>
          <w:p w14:paraId="2430D5E0" w14:textId="71F31D49"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占地范围外，</w:t>
            </w:r>
            <w:r w:rsidR="00A80335" w:rsidRPr="00783F33">
              <w:rPr>
                <w:rFonts w:ascii="Times New Roman" w:eastAsiaTheme="minorEastAsia"/>
                <w:color w:val="000000" w:themeColor="text1"/>
                <w:sz w:val="21"/>
                <w:szCs w:val="21"/>
              </w:rPr>
              <w:t>建设用地，表层样（</w:t>
            </w:r>
            <w:r w:rsidR="00A80335" w:rsidRPr="00783F33">
              <w:rPr>
                <w:rFonts w:ascii="Times New Roman" w:eastAsiaTheme="minorEastAsia"/>
                <w:color w:val="000000" w:themeColor="text1"/>
                <w:sz w:val="21"/>
                <w:szCs w:val="21"/>
              </w:rPr>
              <w:t>0-0.2m</w:t>
            </w:r>
            <w:r w:rsidR="00A80335" w:rsidRPr="00783F33">
              <w:rPr>
                <w:rFonts w:ascii="Times New Roman" w:eastAsiaTheme="minorEastAsia"/>
                <w:color w:val="000000" w:themeColor="text1"/>
                <w:sz w:val="21"/>
                <w:szCs w:val="21"/>
              </w:rPr>
              <w:t>取样）</w:t>
            </w:r>
          </w:p>
        </w:tc>
        <w:tc>
          <w:tcPr>
            <w:tcW w:w="3597" w:type="dxa"/>
            <w:vMerge/>
            <w:vAlign w:val="center"/>
          </w:tcPr>
          <w:p w14:paraId="0089A914"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18051E13" w14:textId="77777777" w:rsidTr="00A80335">
        <w:trPr>
          <w:jc w:val="center"/>
        </w:trPr>
        <w:tc>
          <w:tcPr>
            <w:tcW w:w="2522" w:type="dxa"/>
            <w:vAlign w:val="center"/>
          </w:tcPr>
          <w:p w14:paraId="66D38056" w14:textId="77777777" w:rsidR="00AF5A23" w:rsidRPr="00783F33" w:rsidRDefault="00AF5A23" w:rsidP="00882858">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9#</w:t>
            </w:r>
            <w:r w:rsidRPr="00783F33">
              <w:rPr>
                <w:rFonts w:ascii="Times New Roman" w:eastAsiaTheme="minorEastAsia"/>
                <w:color w:val="FF0000"/>
                <w:sz w:val="21"/>
                <w:szCs w:val="21"/>
              </w:rPr>
              <w:t>厂区外地面未硬化处，车间东侧</w:t>
            </w:r>
          </w:p>
        </w:tc>
        <w:tc>
          <w:tcPr>
            <w:tcW w:w="2410" w:type="dxa"/>
            <w:vAlign w:val="center"/>
          </w:tcPr>
          <w:p w14:paraId="5AEF4D0A" w14:textId="77777777"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占地范围外，</w:t>
            </w:r>
            <w:bookmarkStart w:id="169" w:name="OLE_LINK41"/>
            <w:bookmarkStart w:id="170" w:name="OLE_LINK43"/>
            <w:r w:rsidRPr="00783F33">
              <w:rPr>
                <w:rFonts w:ascii="Times New Roman" w:eastAsiaTheme="minorEastAsia"/>
                <w:color w:val="000000" w:themeColor="text1"/>
                <w:sz w:val="21"/>
                <w:szCs w:val="21"/>
              </w:rPr>
              <w:t>建设用地，表层样（</w:t>
            </w:r>
            <w:r w:rsidRPr="00783F33">
              <w:rPr>
                <w:rFonts w:ascii="Times New Roman" w:eastAsiaTheme="minorEastAsia"/>
                <w:color w:val="000000" w:themeColor="text1"/>
                <w:sz w:val="21"/>
                <w:szCs w:val="21"/>
              </w:rPr>
              <w:t>0-0.2m</w:t>
            </w:r>
            <w:r w:rsidRPr="00783F33">
              <w:rPr>
                <w:rFonts w:ascii="Times New Roman" w:eastAsiaTheme="minorEastAsia"/>
                <w:color w:val="000000" w:themeColor="text1"/>
                <w:sz w:val="21"/>
                <w:szCs w:val="21"/>
              </w:rPr>
              <w:t>取样）</w:t>
            </w:r>
            <w:bookmarkEnd w:id="169"/>
            <w:bookmarkEnd w:id="170"/>
          </w:p>
        </w:tc>
        <w:tc>
          <w:tcPr>
            <w:tcW w:w="3597" w:type="dxa"/>
            <w:vMerge/>
            <w:vAlign w:val="center"/>
          </w:tcPr>
          <w:p w14:paraId="296B64C2"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4EFDF032" w14:textId="77777777" w:rsidTr="00A80335">
        <w:trPr>
          <w:jc w:val="center"/>
        </w:trPr>
        <w:tc>
          <w:tcPr>
            <w:tcW w:w="2522" w:type="dxa"/>
            <w:vAlign w:val="center"/>
          </w:tcPr>
          <w:p w14:paraId="175F9034" w14:textId="77777777" w:rsidR="00AF5A23" w:rsidRPr="00783F33" w:rsidRDefault="00AF5A23" w:rsidP="00882858">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10#</w:t>
            </w:r>
            <w:r w:rsidRPr="00783F33">
              <w:rPr>
                <w:rFonts w:ascii="Times New Roman" w:eastAsiaTheme="minorEastAsia"/>
                <w:color w:val="FF0000"/>
                <w:sz w:val="21"/>
                <w:szCs w:val="21"/>
              </w:rPr>
              <w:t>厂区外地面未硬化处，车东南南侧</w:t>
            </w:r>
          </w:p>
        </w:tc>
        <w:tc>
          <w:tcPr>
            <w:tcW w:w="2410" w:type="dxa"/>
            <w:vAlign w:val="center"/>
          </w:tcPr>
          <w:p w14:paraId="482BD170" w14:textId="77777777"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占地范围内，建设用地，表层样（</w:t>
            </w:r>
            <w:r w:rsidRPr="00783F33">
              <w:rPr>
                <w:rFonts w:ascii="Times New Roman" w:eastAsiaTheme="minorEastAsia"/>
                <w:color w:val="000000" w:themeColor="text1"/>
                <w:sz w:val="21"/>
                <w:szCs w:val="21"/>
              </w:rPr>
              <w:t>0-0.2m</w:t>
            </w:r>
            <w:r w:rsidRPr="00783F33">
              <w:rPr>
                <w:rFonts w:ascii="Times New Roman" w:eastAsiaTheme="minorEastAsia"/>
                <w:color w:val="000000" w:themeColor="text1"/>
                <w:sz w:val="21"/>
                <w:szCs w:val="21"/>
              </w:rPr>
              <w:t>取样）</w:t>
            </w:r>
          </w:p>
        </w:tc>
        <w:tc>
          <w:tcPr>
            <w:tcW w:w="3597" w:type="dxa"/>
            <w:vMerge/>
            <w:vAlign w:val="center"/>
          </w:tcPr>
          <w:p w14:paraId="540E9884" w14:textId="77777777" w:rsidR="00AF5A23" w:rsidRPr="00783F33" w:rsidRDefault="00AF5A23" w:rsidP="00F52773">
            <w:pPr>
              <w:adjustRightInd w:val="0"/>
              <w:snapToGrid w:val="0"/>
              <w:rPr>
                <w:rFonts w:ascii="Times New Roman" w:eastAsiaTheme="minorEastAsia"/>
                <w:color w:val="000000" w:themeColor="text1"/>
                <w:sz w:val="21"/>
                <w:szCs w:val="21"/>
              </w:rPr>
            </w:pPr>
          </w:p>
        </w:tc>
      </w:tr>
      <w:tr w:rsidR="006208A8" w:rsidRPr="00783F33" w14:paraId="24EF55C3" w14:textId="77777777" w:rsidTr="00A80335">
        <w:trPr>
          <w:jc w:val="center"/>
        </w:trPr>
        <w:tc>
          <w:tcPr>
            <w:tcW w:w="2522" w:type="dxa"/>
            <w:vAlign w:val="center"/>
          </w:tcPr>
          <w:p w14:paraId="7EF48BBF" w14:textId="77777777" w:rsidR="00AF5A23" w:rsidRPr="00783F33" w:rsidRDefault="00AF5A23" w:rsidP="00882858">
            <w:pPr>
              <w:snapToGrid w:val="0"/>
              <w:jc w:val="center"/>
              <w:rPr>
                <w:rFonts w:ascii="Times New Roman" w:eastAsiaTheme="minorEastAsia"/>
                <w:color w:val="FF0000"/>
                <w:sz w:val="21"/>
                <w:szCs w:val="21"/>
              </w:rPr>
            </w:pPr>
            <w:r w:rsidRPr="00783F33">
              <w:rPr>
                <w:rFonts w:ascii="Times New Roman" w:eastAsiaTheme="minorEastAsia"/>
                <w:color w:val="FF0000"/>
                <w:sz w:val="21"/>
                <w:szCs w:val="21"/>
              </w:rPr>
              <w:t>11#</w:t>
            </w:r>
            <w:r w:rsidRPr="00783F33">
              <w:rPr>
                <w:rFonts w:ascii="Times New Roman" w:eastAsiaTheme="minorEastAsia"/>
                <w:color w:val="FF0000"/>
                <w:sz w:val="21"/>
                <w:szCs w:val="21"/>
              </w:rPr>
              <w:t>厂址下风向，麦硕礼城地面未硬化处</w:t>
            </w:r>
          </w:p>
        </w:tc>
        <w:tc>
          <w:tcPr>
            <w:tcW w:w="2410" w:type="dxa"/>
            <w:vAlign w:val="center"/>
          </w:tcPr>
          <w:p w14:paraId="06A21993" w14:textId="77777777" w:rsidR="00AF5A23" w:rsidRPr="00783F33" w:rsidRDefault="00AF5A23" w:rsidP="00F52773">
            <w:pPr>
              <w:adjustRightInd w:val="0"/>
              <w:snapToGri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占地范围外，居住用地，表层样（</w:t>
            </w:r>
            <w:r w:rsidRPr="00783F33">
              <w:rPr>
                <w:rFonts w:ascii="Times New Roman" w:eastAsiaTheme="minorEastAsia"/>
                <w:color w:val="000000" w:themeColor="text1"/>
                <w:sz w:val="21"/>
                <w:szCs w:val="21"/>
              </w:rPr>
              <w:t>0-0.2m</w:t>
            </w:r>
            <w:r w:rsidRPr="00783F33">
              <w:rPr>
                <w:rFonts w:ascii="Times New Roman" w:eastAsiaTheme="minorEastAsia"/>
                <w:color w:val="000000" w:themeColor="text1"/>
                <w:sz w:val="21"/>
                <w:szCs w:val="21"/>
              </w:rPr>
              <w:t>取样）</w:t>
            </w:r>
          </w:p>
        </w:tc>
        <w:tc>
          <w:tcPr>
            <w:tcW w:w="3597" w:type="dxa"/>
            <w:vMerge/>
            <w:vAlign w:val="center"/>
          </w:tcPr>
          <w:p w14:paraId="13BBC132" w14:textId="77777777" w:rsidR="00AF5A23" w:rsidRPr="00783F33" w:rsidRDefault="00AF5A23" w:rsidP="00F52773">
            <w:pPr>
              <w:adjustRightInd w:val="0"/>
              <w:snapToGrid w:val="0"/>
              <w:rPr>
                <w:rFonts w:ascii="Times New Roman" w:eastAsiaTheme="minorEastAsia"/>
                <w:color w:val="000000" w:themeColor="text1"/>
                <w:sz w:val="21"/>
                <w:szCs w:val="21"/>
              </w:rPr>
            </w:pPr>
          </w:p>
        </w:tc>
      </w:tr>
    </w:tbl>
    <w:p w14:paraId="0CB9CEF8" w14:textId="77777777" w:rsidR="00FF39DE" w:rsidRPr="00783F33" w:rsidRDefault="00AF5A23" w:rsidP="00F52773">
      <w:pPr>
        <w:snapToGrid w:val="0"/>
        <w:jc w:val="center"/>
        <w:rPr>
          <w:rFonts w:ascii="Times New Roman" w:eastAsiaTheme="minorEastAsia"/>
          <w:b/>
          <w:color w:val="000000" w:themeColor="text1"/>
          <w:sz w:val="24"/>
          <w:szCs w:val="24"/>
        </w:rPr>
      </w:pPr>
      <w:r w:rsidRPr="00783F33">
        <w:rPr>
          <w:rFonts w:ascii="Times New Roman" w:eastAsiaTheme="minorEastAsia"/>
          <w:noProof/>
          <w:color w:val="000000" w:themeColor="text1"/>
        </w:rPr>
        <w:drawing>
          <wp:inline distT="0" distB="0" distL="0" distR="0" wp14:anchorId="604301A9" wp14:editId="3762FE2E">
            <wp:extent cx="5010150" cy="36195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10150" cy="3619500"/>
                    </a:xfrm>
                    <a:prstGeom prst="rect">
                      <a:avLst/>
                    </a:prstGeom>
                    <a:noFill/>
                    <a:ln>
                      <a:noFill/>
                    </a:ln>
                  </pic:spPr>
                </pic:pic>
              </a:graphicData>
            </a:graphic>
          </wp:inline>
        </w:drawing>
      </w:r>
    </w:p>
    <w:p w14:paraId="4F45AB40" w14:textId="77777777" w:rsidR="00FF39DE" w:rsidRPr="00783F33" w:rsidRDefault="00FF39DE" w:rsidP="00F52773">
      <w:pPr>
        <w:pStyle w:val="afffb"/>
        <w:snapToGrid w:val="0"/>
        <w:spacing w:line="360" w:lineRule="auto"/>
        <w:ind w:firstLineChars="0" w:firstLine="0"/>
        <w:jc w:val="center"/>
        <w:rPr>
          <w:rFonts w:ascii="Times New Roman" w:hAnsi="Times New Roman" w:cs="Times New Roman"/>
          <w:b/>
          <w:color w:val="000000" w:themeColor="text1"/>
          <w:spacing w:val="0"/>
          <w:szCs w:val="24"/>
        </w:rPr>
      </w:pPr>
      <w:r w:rsidRPr="00783F33">
        <w:rPr>
          <w:rFonts w:ascii="Times New Roman" w:hAnsi="Times New Roman" w:cs="Times New Roman"/>
          <w:b/>
          <w:color w:val="000000" w:themeColor="text1"/>
          <w:spacing w:val="0"/>
          <w:szCs w:val="24"/>
        </w:rPr>
        <w:t>图</w:t>
      </w:r>
      <w:r w:rsidRPr="00783F33">
        <w:rPr>
          <w:rFonts w:ascii="Times New Roman" w:hAnsi="Times New Roman" w:cs="Times New Roman"/>
          <w:b/>
          <w:color w:val="000000" w:themeColor="text1"/>
          <w:spacing w:val="0"/>
          <w:szCs w:val="24"/>
        </w:rPr>
        <w:t>4-2-6</w:t>
      </w:r>
      <w:r w:rsidRPr="00783F33">
        <w:rPr>
          <w:rFonts w:ascii="Times New Roman" w:hAnsi="Times New Roman" w:cs="Times New Roman"/>
          <w:b/>
          <w:color w:val="000000" w:themeColor="text1"/>
          <w:spacing w:val="0"/>
          <w:szCs w:val="24"/>
        </w:rPr>
        <w:t>土壤环境监测点位示意图</w:t>
      </w:r>
    </w:p>
    <w:p w14:paraId="3EC7A811" w14:textId="77777777" w:rsidR="00FF39DE" w:rsidRPr="00783F33" w:rsidRDefault="00FF39DE" w:rsidP="00F52773">
      <w:pPr>
        <w:snapToGrid w:val="0"/>
        <w:spacing w:line="360" w:lineRule="auto"/>
        <w:ind w:firstLineChars="200" w:firstLine="560"/>
        <w:rPr>
          <w:rFonts w:ascii="Times New Roman" w:eastAsiaTheme="minorEastAsia"/>
          <w:snapToGrid w:val="0"/>
          <w:color w:val="000000" w:themeColor="text1"/>
          <w:sz w:val="24"/>
          <w:szCs w:val="24"/>
        </w:rPr>
      </w:pPr>
      <w:r w:rsidRPr="00783F33">
        <w:rPr>
          <w:rFonts w:ascii="Times New Roman" w:eastAsiaTheme="minorEastAsia"/>
          <w:color w:val="000000" w:themeColor="text1"/>
        </w:rPr>
        <w:t>（</w:t>
      </w:r>
      <w:r w:rsidR="0012248C" w:rsidRPr="00783F33">
        <w:rPr>
          <w:rFonts w:ascii="Times New Roman" w:eastAsiaTheme="minorEastAsia"/>
          <w:color w:val="000000" w:themeColor="text1"/>
        </w:rPr>
        <w:t>3</w:t>
      </w:r>
      <w:r w:rsidRPr="00783F33">
        <w:rPr>
          <w:rFonts w:ascii="Times New Roman" w:eastAsiaTheme="minorEastAsia"/>
          <w:color w:val="000000" w:themeColor="text1"/>
        </w:rPr>
        <w:t>）</w:t>
      </w:r>
      <w:r w:rsidRPr="00783F33">
        <w:rPr>
          <w:rFonts w:ascii="Times New Roman" w:eastAsiaTheme="minorEastAsia"/>
          <w:snapToGrid w:val="0"/>
          <w:color w:val="000000" w:themeColor="text1"/>
          <w:sz w:val="24"/>
          <w:szCs w:val="24"/>
        </w:rPr>
        <w:t>评价方法</w:t>
      </w:r>
    </w:p>
    <w:p w14:paraId="0C876AA6" w14:textId="77777777" w:rsidR="00FF39DE" w:rsidRPr="00783F33" w:rsidRDefault="00FF39DE" w:rsidP="00F52773">
      <w:pPr>
        <w:snapToGrid w:val="0"/>
        <w:spacing w:line="360" w:lineRule="auto"/>
        <w:ind w:firstLineChars="200" w:firstLine="480"/>
        <w:rPr>
          <w:rFonts w:ascii="Times New Roman" w:eastAsiaTheme="minorEastAsia"/>
          <w:snapToGrid w:val="0"/>
          <w:color w:val="000000" w:themeColor="text1"/>
          <w:sz w:val="24"/>
          <w:szCs w:val="24"/>
        </w:rPr>
      </w:pPr>
      <w:r w:rsidRPr="00783F33">
        <w:rPr>
          <w:rFonts w:ascii="Times New Roman" w:eastAsiaTheme="minorEastAsia"/>
          <w:snapToGrid w:val="0"/>
          <w:color w:val="000000" w:themeColor="text1"/>
          <w:sz w:val="24"/>
          <w:szCs w:val="24"/>
        </w:rPr>
        <w:t>土壤质量评价采用单因子标准指数法进行评价。</w:t>
      </w:r>
    </w:p>
    <w:p w14:paraId="421306F2" w14:textId="77777777" w:rsidR="00FF39DE" w:rsidRPr="00783F33" w:rsidRDefault="00FF39DE" w:rsidP="00F52773">
      <w:pPr>
        <w:snapToGrid w:val="0"/>
        <w:spacing w:line="360" w:lineRule="auto"/>
        <w:ind w:firstLineChars="200" w:firstLine="480"/>
        <w:rPr>
          <w:rFonts w:ascii="Times New Roman" w:eastAsiaTheme="minorEastAsia"/>
          <w:snapToGrid w:val="0"/>
          <w:color w:val="000000" w:themeColor="text1"/>
          <w:sz w:val="24"/>
          <w:szCs w:val="24"/>
        </w:rPr>
      </w:pPr>
      <w:r w:rsidRPr="00783F33">
        <w:rPr>
          <w:rFonts w:ascii="Times New Roman" w:eastAsiaTheme="minorEastAsia"/>
          <w:snapToGrid w:val="0"/>
          <w:color w:val="000000" w:themeColor="text1"/>
          <w:sz w:val="24"/>
          <w:szCs w:val="24"/>
        </w:rPr>
        <w:t>单因子标准指数</w:t>
      </w:r>
      <w:proofErr w:type="gramStart"/>
      <w:r w:rsidRPr="00783F33">
        <w:rPr>
          <w:rFonts w:ascii="Times New Roman" w:eastAsiaTheme="minorEastAsia"/>
          <w:snapToGrid w:val="0"/>
          <w:color w:val="000000" w:themeColor="text1"/>
          <w:sz w:val="24"/>
          <w:szCs w:val="24"/>
        </w:rPr>
        <w:t>法评价</w:t>
      </w:r>
      <w:proofErr w:type="gramEnd"/>
      <w:r w:rsidRPr="00783F33">
        <w:rPr>
          <w:rFonts w:ascii="Times New Roman" w:eastAsiaTheme="minorEastAsia"/>
          <w:snapToGrid w:val="0"/>
          <w:color w:val="000000" w:themeColor="text1"/>
          <w:sz w:val="24"/>
          <w:szCs w:val="24"/>
        </w:rPr>
        <w:t>公式如下：</w:t>
      </w:r>
    </w:p>
    <w:p w14:paraId="6EFE44EF" w14:textId="77777777" w:rsidR="00FF39DE" w:rsidRPr="00783F33" w:rsidRDefault="00FF39DE" w:rsidP="00F52773">
      <w:pPr>
        <w:snapToGrid w:val="0"/>
        <w:spacing w:line="360" w:lineRule="auto"/>
        <w:ind w:firstLineChars="600" w:firstLine="144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P</w:t>
      </w:r>
      <w:r w:rsidRPr="00783F33">
        <w:rPr>
          <w:rFonts w:ascii="Times New Roman" w:eastAsiaTheme="minorEastAsia"/>
          <w:color w:val="000000" w:themeColor="text1"/>
          <w:sz w:val="24"/>
          <w:szCs w:val="24"/>
          <w:vertAlign w:val="subscript"/>
        </w:rPr>
        <w:t>i</w:t>
      </w: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vertAlign w:val="subscript"/>
        </w:rPr>
        <w:t>i</w:t>
      </w:r>
      <w:r w:rsidRPr="00783F33">
        <w:rPr>
          <w:rFonts w:ascii="Times New Roman" w:eastAsiaTheme="minorEastAsia"/>
          <w:color w:val="000000" w:themeColor="text1"/>
          <w:sz w:val="24"/>
          <w:szCs w:val="24"/>
        </w:rPr>
        <w:t>/S</w:t>
      </w:r>
      <w:r w:rsidRPr="00783F33">
        <w:rPr>
          <w:rFonts w:ascii="Times New Roman" w:eastAsiaTheme="minorEastAsia"/>
          <w:color w:val="000000" w:themeColor="text1"/>
          <w:sz w:val="24"/>
          <w:szCs w:val="24"/>
          <w:vertAlign w:val="subscript"/>
        </w:rPr>
        <w:t>i</w:t>
      </w:r>
    </w:p>
    <w:p w14:paraId="2BA7688E" w14:textId="77777777" w:rsidR="00FF39DE" w:rsidRPr="00783F33" w:rsidRDefault="00FF39DE"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P</w:t>
      </w:r>
      <w:r w:rsidRPr="00783F33">
        <w:rPr>
          <w:rFonts w:ascii="Times New Roman" w:eastAsiaTheme="minorEastAsia"/>
          <w:color w:val="000000" w:themeColor="text1"/>
          <w:sz w:val="24"/>
          <w:szCs w:val="24"/>
          <w:vertAlign w:val="subscript"/>
        </w:rPr>
        <w:t>i</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土壤污染物的标准指数，标准指数大于</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，说明土壤已受到污染物的污染；</w:t>
      </w:r>
    </w:p>
    <w:p w14:paraId="5062E06F" w14:textId="77777777" w:rsidR="00FF39DE" w:rsidRPr="00783F33" w:rsidRDefault="00FF39DE"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vertAlign w:val="subscript"/>
        </w:rPr>
        <w:t>i</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土壤中污染物的含量，</w:t>
      </w:r>
      <w:r w:rsidRPr="00783F33">
        <w:rPr>
          <w:rFonts w:ascii="Times New Roman" w:eastAsiaTheme="minorEastAsia"/>
          <w:color w:val="000000" w:themeColor="text1"/>
          <w:sz w:val="24"/>
          <w:szCs w:val="24"/>
        </w:rPr>
        <w:t>mg/kg</w:t>
      </w:r>
      <w:r w:rsidRPr="00783F33">
        <w:rPr>
          <w:rFonts w:ascii="Times New Roman" w:eastAsiaTheme="minorEastAsia"/>
          <w:color w:val="000000" w:themeColor="text1"/>
          <w:sz w:val="24"/>
          <w:szCs w:val="24"/>
        </w:rPr>
        <w:t>；</w:t>
      </w:r>
    </w:p>
    <w:p w14:paraId="7C48DBC9" w14:textId="77777777" w:rsidR="00FF39DE" w:rsidRPr="00783F33" w:rsidRDefault="00FF39DE"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S</w:t>
      </w:r>
      <w:r w:rsidRPr="00783F33">
        <w:rPr>
          <w:rFonts w:ascii="Times New Roman" w:eastAsiaTheme="minorEastAsia"/>
          <w:color w:val="000000" w:themeColor="text1"/>
          <w:sz w:val="24"/>
          <w:szCs w:val="24"/>
          <w:vertAlign w:val="subscript"/>
        </w:rPr>
        <w:t>i</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土壤质量标准，</w:t>
      </w:r>
      <w:r w:rsidRPr="00783F33">
        <w:rPr>
          <w:rFonts w:ascii="Times New Roman" w:eastAsiaTheme="minorEastAsia"/>
          <w:color w:val="000000" w:themeColor="text1"/>
          <w:sz w:val="24"/>
          <w:szCs w:val="24"/>
        </w:rPr>
        <w:t>mg/kg</w:t>
      </w:r>
      <w:r w:rsidRPr="00783F33">
        <w:rPr>
          <w:rFonts w:ascii="Times New Roman" w:eastAsiaTheme="minorEastAsia"/>
          <w:color w:val="000000" w:themeColor="text1"/>
          <w:sz w:val="24"/>
          <w:szCs w:val="24"/>
        </w:rPr>
        <w:t>。</w:t>
      </w:r>
    </w:p>
    <w:p w14:paraId="1224A994" w14:textId="77777777" w:rsidR="00FF39DE" w:rsidRPr="00783F33" w:rsidRDefault="00FF39DE" w:rsidP="00F52773">
      <w:pPr>
        <w:snapToGrid w:val="0"/>
        <w:spacing w:line="360" w:lineRule="auto"/>
        <w:ind w:firstLineChars="200" w:firstLine="480"/>
        <w:rPr>
          <w:rFonts w:ascii="Times New Roman" w:eastAsiaTheme="minorEastAsia"/>
          <w:snapToGrid w:val="0"/>
          <w:color w:val="000000" w:themeColor="text1"/>
          <w:sz w:val="24"/>
          <w:szCs w:val="24"/>
        </w:rPr>
      </w:pPr>
      <w:r w:rsidRPr="00783F33">
        <w:rPr>
          <w:rFonts w:ascii="Times New Roman" w:eastAsiaTheme="minorEastAsia"/>
          <w:snapToGrid w:val="0"/>
          <w:color w:val="000000" w:themeColor="text1"/>
          <w:sz w:val="24"/>
          <w:szCs w:val="24"/>
        </w:rPr>
        <w:t>（</w:t>
      </w:r>
      <w:r w:rsidR="0012248C" w:rsidRPr="00783F33">
        <w:rPr>
          <w:rFonts w:ascii="Times New Roman" w:eastAsiaTheme="minorEastAsia"/>
          <w:snapToGrid w:val="0"/>
          <w:color w:val="000000" w:themeColor="text1"/>
          <w:sz w:val="24"/>
          <w:szCs w:val="24"/>
        </w:rPr>
        <w:t>4</w:t>
      </w:r>
      <w:r w:rsidRPr="00783F33">
        <w:rPr>
          <w:rFonts w:ascii="Times New Roman" w:eastAsiaTheme="minorEastAsia"/>
          <w:snapToGrid w:val="0"/>
          <w:color w:val="000000" w:themeColor="text1"/>
          <w:sz w:val="24"/>
          <w:szCs w:val="24"/>
        </w:rPr>
        <w:t>）评价标准</w:t>
      </w:r>
    </w:p>
    <w:p w14:paraId="238A5A79" w14:textId="77777777" w:rsidR="00FF39DE" w:rsidRPr="00783F33" w:rsidRDefault="00FF39DE" w:rsidP="00853638">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snapToGrid w:val="0"/>
          <w:color w:val="000000" w:themeColor="text1"/>
          <w:spacing w:val="0"/>
          <w:szCs w:val="24"/>
        </w:rPr>
        <w:lastRenderedPageBreak/>
        <w:t>1#~</w:t>
      </w:r>
      <w:r w:rsidR="00AF5A23" w:rsidRPr="00783F33">
        <w:rPr>
          <w:rFonts w:ascii="Times New Roman" w:hAnsi="Times New Roman" w:cs="Times New Roman"/>
          <w:snapToGrid w:val="0"/>
          <w:color w:val="000000" w:themeColor="text1"/>
          <w:spacing w:val="0"/>
          <w:szCs w:val="24"/>
        </w:rPr>
        <w:t>10</w:t>
      </w:r>
      <w:r w:rsidR="006918BC" w:rsidRPr="00783F33">
        <w:rPr>
          <w:rFonts w:ascii="Times New Roman" w:hAnsi="Times New Roman" w:cs="Times New Roman"/>
          <w:snapToGrid w:val="0"/>
          <w:color w:val="000000" w:themeColor="text1"/>
          <w:spacing w:val="0"/>
          <w:szCs w:val="24"/>
        </w:rPr>
        <w:t>#</w:t>
      </w:r>
      <w:r w:rsidRPr="00783F33">
        <w:rPr>
          <w:rFonts w:ascii="Times New Roman" w:hAnsi="Times New Roman" w:cs="Times New Roman"/>
          <w:snapToGrid w:val="0"/>
          <w:color w:val="000000" w:themeColor="text1"/>
          <w:spacing w:val="0"/>
          <w:szCs w:val="24"/>
        </w:rPr>
        <w:t>点位土壤评价标准采用《土壤环境质量建设用地土壤污染风险管控标准（试行）》（</w:t>
      </w:r>
      <w:r w:rsidRPr="00783F33">
        <w:rPr>
          <w:rFonts w:ascii="Times New Roman" w:hAnsi="Times New Roman" w:cs="Times New Roman"/>
          <w:snapToGrid w:val="0"/>
          <w:color w:val="000000" w:themeColor="text1"/>
          <w:spacing w:val="0"/>
          <w:szCs w:val="24"/>
        </w:rPr>
        <w:t>GB36600-2018</w:t>
      </w:r>
      <w:r w:rsidRPr="00783F33">
        <w:rPr>
          <w:rFonts w:ascii="Times New Roman" w:hAnsi="Times New Roman" w:cs="Times New Roman"/>
          <w:snapToGrid w:val="0"/>
          <w:color w:val="000000" w:themeColor="text1"/>
          <w:spacing w:val="0"/>
          <w:szCs w:val="24"/>
        </w:rPr>
        <w:t>）中第二类用地筛选值的标准</w:t>
      </w:r>
      <w:r w:rsidR="009279CC" w:rsidRPr="00783F33">
        <w:rPr>
          <w:rFonts w:ascii="Times New Roman" w:hAnsi="Times New Roman" w:cs="Times New Roman"/>
          <w:snapToGrid w:val="0"/>
          <w:color w:val="000000" w:themeColor="text1"/>
          <w:spacing w:val="0"/>
          <w:szCs w:val="24"/>
        </w:rPr>
        <w:t>，</w:t>
      </w:r>
      <w:r w:rsidR="00853638" w:rsidRPr="00783F33">
        <w:rPr>
          <w:rFonts w:ascii="Times New Roman" w:hAnsi="Times New Roman" w:cs="Times New Roman"/>
          <w:snapToGrid w:val="0"/>
          <w:color w:val="000000" w:themeColor="text1"/>
          <w:spacing w:val="0"/>
          <w:szCs w:val="24"/>
        </w:rPr>
        <w:t>11#</w:t>
      </w:r>
      <w:r w:rsidR="006918BC" w:rsidRPr="00783F33">
        <w:rPr>
          <w:rFonts w:ascii="Times New Roman" w:hAnsi="Times New Roman" w:cs="Times New Roman"/>
          <w:snapToGrid w:val="0"/>
          <w:color w:val="000000" w:themeColor="text1"/>
          <w:spacing w:val="0"/>
          <w:szCs w:val="24"/>
        </w:rPr>
        <w:t>点位土壤评价标准采用</w:t>
      </w:r>
      <w:r w:rsidR="00AF5A23" w:rsidRPr="00783F33">
        <w:rPr>
          <w:rFonts w:ascii="Times New Roman" w:hAnsi="Times New Roman" w:cs="Times New Roman"/>
          <w:snapToGrid w:val="0"/>
          <w:color w:val="000000" w:themeColor="text1"/>
          <w:spacing w:val="0"/>
          <w:szCs w:val="24"/>
        </w:rPr>
        <w:t>《土壤环境质量建设用地土壤污染风险管控标准（试行）》（</w:t>
      </w:r>
      <w:r w:rsidR="00AF5A23" w:rsidRPr="00783F33">
        <w:rPr>
          <w:rFonts w:ascii="Times New Roman" w:hAnsi="Times New Roman" w:cs="Times New Roman"/>
          <w:snapToGrid w:val="0"/>
          <w:color w:val="000000" w:themeColor="text1"/>
          <w:spacing w:val="0"/>
          <w:szCs w:val="24"/>
        </w:rPr>
        <w:t>GB36600-2018</w:t>
      </w:r>
      <w:r w:rsidR="00AF5A23" w:rsidRPr="00783F33">
        <w:rPr>
          <w:rFonts w:ascii="Times New Roman" w:hAnsi="Times New Roman" w:cs="Times New Roman"/>
          <w:snapToGrid w:val="0"/>
          <w:color w:val="000000" w:themeColor="text1"/>
          <w:spacing w:val="0"/>
          <w:szCs w:val="24"/>
        </w:rPr>
        <w:t>）中第一类用地筛选值的标准</w:t>
      </w:r>
      <w:r w:rsidRPr="00783F33">
        <w:rPr>
          <w:rFonts w:ascii="Times New Roman" w:hAnsi="Times New Roman" w:cs="Times New Roman"/>
          <w:snapToGrid w:val="0"/>
          <w:color w:val="000000" w:themeColor="text1"/>
          <w:spacing w:val="0"/>
          <w:szCs w:val="24"/>
        </w:rPr>
        <w:t>。</w:t>
      </w:r>
    </w:p>
    <w:p w14:paraId="0AA370AE" w14:textId="77777777" w:rsidR="00274260" w:rsidRPr="00783F33" w:rsidRDefault="00274260" w:rsidP="00274260">
      <w:pPr>
        <w:pStyle w:val="afffb"/>
        <w:snapToGrid w:val="0"/>
        <w:spacing w:line="360" w:lineRule="auto"/>
        <w:ind w:firstLine="480"/>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5</w:t>
      </w:r>
      <w:r w:rsidRPr="00783F33">
        <w:rPr>
          <w:rFonts w:ascii="Times New Roman" w:hAnsi="Times New Roman" w:cs="Times New Roman"/>
          <w:color w:val="000000" w:themeColor="text1"/>
          <w:spacing w:val="0"/>
          <w:szCs w:val="24"/>
        </w:rPr>
        <w:t>）土壤理化性质</w:t>
      </w:r>
    </w:p>
    <w:p w14:paraId="3B2669E0" w14:textId="77777777" w:rsidR="00274260" w:rsidRPr="00783F33" w:rsidRDefault="00274260" w:rsidP="00274260">
      <w:pPr>
        <w:pStyle w:val="afffb"/>
        <w:snapToGrid w:val="0"/>
        <w:spacing w:line="360" w:lineRule="auto"/>
        <w:ind w:firstLine="480"/>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本项目所在区域土壤理化性质详见表</w:t>
      </w:r>
      <w:r w:rsidRPr="00783F33">
        <w:rPr>
          <w:rFonts w:ascii="Times New Roman" w:hAnsi="Times New Roman" w:cs="Times New Roman"/>
          <w:color w:val="000000" w:themeColor="text1"/>
          <w:spacing w:val="0"/>
          <w:szCs w:val="24"/>
        </w:rPr>
        <w:t>4-2-16</w:t>
      </w:r>
      <w:r w:rsidRPr="00783F33">
        <w:rPr>
          <w:rFonts w:ascii="Times New Roman" w:hAnsi="Times New Roman" w:cs="Times New Roman"/>
          <w:color w:val="000000" w:themeColor="text1"/>
          <w:spacing w:val="0"/>
          <w:szCs w:val="24"/>
        </w:rPr>
        <w:t>。</w:t>
      </w:r>
    </w:p>
    <w:p w14:paraId="4BB885B9" w14:textId="3F3AB1E8" w:rsidR="00274260" w:rsidRPr="00783F33" w:rsidRDefault="00274260" w:rsidP="00274260">
      <w:pPr>
        <w:pStyle w:val="afffb"/>
        <w:snapToGrid w:val="0"/>
        <w:spacing w:line="360" w:lineRule="auto"/>
        <w:ind w:firstLine="482"/>
        <w:jc w:val="center"/>
        <w:rPr>
          <w:rFonts w:ascii="Times New Roman" w:hAnsi="Times New Roman" w:cs="Times New Roman"/>
          <w:b/>
          <w:color w:val="000000" w:themeColor="text1"/>
          <w:spacing w:val="0"/>
          <w:szCs w:val="24"/>
        </w:rPr>
      </w:pPr>
      <w:r w:rsidRPr="00783F33">
        <w:rPr>
          <w:rFonts w:ascii="Times New Roman" w:hAnsi="Times New Roman" w:cs="Times New Roman"/>
          <w:b/>
          <w:color w:val="000000" w:themeColor="text1"/>
          <w:spacing w:val="0"/>
          <w:szCs w:val="24"/>
        </w:rPr>
        <w:t>表</w:t>
      </w:r>
      <w:r w:rsidRPr="00783F33">
        <w:rPr>
          <w:rFonts w:ascii="Times New Roman" w:hAnsi="Times New Roman" w:cs="Times New Roman"/>
          <w:b/>
          <w:color w:val="000000" w:themeColor="text1"/>
          <w:spacing w:val="0"/>
          <w:szCs w:val="24"/>
        </w:rPr>
        <w:t>4-2-16</w:t>
      </w:r>
      <w:r w:rsidRPr="00783F33">
        <w:rPr>
          <w:rFonts w:ascii="Times New Roman" w:hAnsi="Times New Roman" w:cs="Times New Roman"/>
          <w:b/>
          <w:color w:val="000000" w:themeColor="text1"/>
          <w:spacing w:val="0"/>
          <w:szCs w:val="24"/>
        </w:rPr>
        <w:t>土壤理化性测定情况一览表</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53"/>
        <w:gridCol w:w="2257"/>
        <w:gridCol w:w="1921"/>
        <w:gridCol w:w="2003"/>
        <w:gridCol w:w="1888"/>
      </w:tblGrid>
      <w:tr w:rsidR="006208A8" w:rsidRPr="00783F33" w14:paraId="674F113B" w14:textId="77777777" w:rsidTr="005820D9">
        <w:trPr>
          <w:trHeight w:val="303"/>
        </w:trPr>
        <w:tc>
          <w:tcPr>
            <w:tcW w:w="1590" w:type="pct"/>
            <w:gridSpan w:val="2"/>
            <w:vAlign w:val="center"/>
          </w:tcPr>
          <w:p w14:paraId="00EEF1C3"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点号</w:t>
            </w:r>
          </w:p>
        </w:tc>
        <w:tc>
          <w:tcPr>
            <w:tcW w:w="1127" w:type="pct"/>
            <w:vAlign w:val="center"/>
          </w:tcPr>
          <w:p w14:paraId="69BD7A5D" w14:textId="5D6491EB"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厂区内地面未硬化处，车间北侧</w:t>
            </w:r>
          </w:p>
        </w:tc>
        <w:tc>
          <w:tcPr>
            <w:tcW w:w="1175" w:type="pct"/>
            <w:vAlign w:val="center"/>
          </w:tcPr>
          <w:p w14:paraId="250C284A"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时间</w:t>
            </w:r>
          </w:p>
        </w:tc>
        <w:tc>
          <w:tcPr>
            <w:tcW w:w="1108" w:type="pct"/>
            <w:vAlign w:val="center"/>
          </w:tcPr>
          <w:p w14:paraId="5E727067" w14:textId="44283FC5" w:rsidR="00274260" w:rsidRPr="00783F33" w:rsidRDefault="00274260" w:rsidP="002742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月</w:t>
            </w:r>
            <w:r w:rsidRPr="00783F33">
              <w:rPr>
                <w:rFonts w:ascii="Times New Roman" w:eastAsiaTheme="minorEastAsia"/>
                <w:color w:val="000000" w:themeColor="text1"/>
                <w:sz w:val="21"/>
                <w:szCs w:val="21"/>
              </w:rPr>
              <w:t>28</w:t>
            </w:r>
            <w:r w:rsidRPr="00783F33">
              <w:rPr>
                <w:rFonts w:ascii="Times New Roman" w:eastAsiaTheme="minorEastAsia"/>
                <w:color w:val="000000" w:themeColor="text1"/>
                <w:sz w:val="21"/>
                <w:szCs w:val="21"/>
              </w:rPr>
              <w:t>日</w:t>
            </w:r>
          </w:p>
        </w:tc>
      </w:tr>
      <w:tr w:rsidR="006208A8" w:rsidRPr="00783F33" w14:paraId="593C95CD" w14:textId="77777777" w:rsidTr="005820D9">
        <w:trPr>
          <w:trHeight w:val="287"/>
        </w:trPr>
        <w:tc>
          <w:tcPr>
            <w:tcW w:w="1590" w:type="pct"/>
            <w:gridSpan w:val="2"/>
            <w:vAlign w:val="center"/>
          </w:tcPr>
          <w:p w14:paraId="5E49311E"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层次</w:t>
            </w:r>
          </w:p>
        </w:tc>
        <w:tc>
          <w:tcPr>
            <w:tcW w:w="1127" w:type="pct"/>
            <w:vAlign w:val="center"/>
          </w:tcPr>
          <w:p w14:paraId="38EE339A"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0-0.5m</w:t>
            </w:r>
          </w:p>
        </w:tc>
        <w:tc>
          <w:tcPr>
            <w:tcW w:w="1175" w:type="pct"/>
            <w:vAlign w:val="center"/>
          </w:tcPr>
          <w:p w14:paraId="253E5D69"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0.5-1.5m</w:t>
            </w:r>
          </w:p>
        </w:tc>
        <w:tc>
          <w:tcPr>
            <w:tcW w:w="1108" w:type="pct"/>
            <w:vAlign w:val="center"/>
          </w:tcPr>
          <w:p w14:paraId="64923D0A"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1.5-3.0m</w:t>
            </w:r>
          </w:p>
        </w:tc>
      </w:tr>
      <w:tr w:rsidR="006208A8" w:rsidRPr="00783F33" w14:paraId="4C84BDE9" w14:textId="77777777" w:rsidTr="005820D9">
        <w:trPr>
          <w:trHeight w:val="287"/>
        </w:trPr>
        <w:tc>
          <w:tcPr>
            <w:tcW w:w="266" w:type="pct"/>
            <w:vMerge w:val="restart"/>
            <w:vAlign w:val="center"/>
          </w:tcPr>
          <w:p w14:paraId="044BCC44"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现场记录</w:t>
            </w:r>
          </w:p>
        </w:tc>
        <w:tc>
          <w:tcPr>
            <w:tcW w:w="1324" w:type="pct"/>
            <w:vAlign w:val="center"/>
          </w:tcPr>
          <w:p w14:paraId="6AE80AAB"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颜色</w:t>
            </w:r>
          </w:p>
        </w:tc>
        <w:tc>
          <w:tcPr>
            <w:tcW w:w="1127" w:type="pct"/>
            <w:vAlign w:val="center"/>
          </w:tcPr>
          <w:p w14:paraId="62EE2446" w14:textId="280470E9"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黑色</w:t>
            </w:r>
          </w:p>
        </w:tc>
        <w:tc>
          <w:tcPr>
            <w:tcW w:w="1175" w:type="pct"/>
            <w:vAlign w:val="center"/>
          </w:tcPr>
          <w:p w14:paraId="64F28FAF" w14:textId="665A0F28"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黑色</w:t>
            </w:r>
          </w:p>
        </w:tc>
        <w:tc>
          <w:tcPr>
            <w:tcW w:w="1108" w:type="pct"/>
            <w:vAlign w:val="center"/>
          </w:tcPr>
          <w:p w14:paraId="487F08E3" w14:textId="210C0CF6"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黑色</w:t>
            </w:r>
          </w:p>
        </w:tc>
      </w:tr>
      <w:tr w:rsidR="006208A8" w:rsidRPr="00783F33" w14:paraId="5B5BB490" w14:textId="77777777" w:rsidTr="005820D9">
        <w:trPr>
          <w:trHeight w:val="287"/>
        </w:trPr>
        <w:tc>
          <w:tcPr>
            <w:tcW w:w="266" w:type="pct"/>
            <w:vMerge/>
            <w:vAlign w:val="center"/>
          </w:tcPr>
          <w:p w14:paraId="1B767E7F"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2BDF825D"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结构</w:t>
            </w:r>
          </w:p>
        </w:tc>
        <w:tc>
          <w:tcPr>
            <w:tcW w:w="1127" w:type="pct"/>
            <w:vAlign w:val="center"/>
          </w:tcPr>
          <w:p w14:paraId="3898F46A"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块状</w:t>
            </w:r>
          </w:p>
        </w:tc>
        <w:tc>
          <w:tcPr>
            <w:tcW w:w="1175" w:type="pct"/>
            <w:vAlign w:val="center"/>
          </w:tcPr>
          <w:p w14:paraId="5EE55D0C"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块状</w:t>
            </w:r>
          </w:p>
        </w:tc>
        <w:tc>
          <w:tcPr>
            <w:tcW w:w="1108" w:type="pct"/>
            <w:vAlign w:val="center"/>
          </w:tcPr>
          <w:p w14:paraId="202F8DB2"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块状</w:t>
            </w:r>
          </w:p>
        </w:tc>
      </w:tr>
      <w:tr w:rsidR="006208A8" w:rsidRPr="00783F33" w14:paraId="3B90F54B" w14:textId="77777777" w:rsidTr="005820D9">
        <w:trPr>
          <w:trHeight w:val="287"/>
        </w:trPr>
        <w:tc>
          <w:tcPr>
            <w:tcW w:w="266" w:type="pct"/>
            <w:vMerge/>
            <w:vAlign w:val="center"/>
          </w:tcPr>
          <w:p w14:paraId="682ADC6A"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4F56C21F"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质地</w:t>
            </w:r>
          </w:p>
        </w:tc>
        <w:tc>
          <w:tcPr>
            <w:tcW w:w="1127" w:type="pct"/>
            <w:vAlign w:val="center"/>
          </w:tcPr>
          <w:p w14:paraId="4E620384" w14:textId="5C73B166" w:rsidR="00274260" w:rsidRPr="00783F33" w:rsidRDefault="00A115C7"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壤土</w:t>
            </w:r>
          </w:p>
        </w:tc>
        <w:tc>
          <w:tcPr>
            <w:tcW w:w="1175" w:type="pct"/>
            <w:vAlign w:val="center"/>
          </w:tcPr>
          <w:p w14:paraId="212DBA25" w14:textId="31CB2C4B" w:rsidR="00274260" w:rsidRPr="00783F33" w:rsidRDefault="00A115C7"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壤土</w:t>
            </w:r>
          </w:p>
        </w:tc>
        <w:tc>
          <w:tcPr>
            <w:tcW w:w="1108" w:type="pct"/>
            <w:vAlign w:val="center"/>
          </w:tcPr>
          <w:p w14:paraId="724AD316" w14:textId="72758213" w:rsidR="00274260" w:rsidRPr="00783F33" w:rsidRDefault="00A115C7"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壤土</w:t>
            </w:r>
          </w:p>
        </w:tc>
      </w:tr>
      <w:tr w:rsidR="006208A8" w:rsidRPr="00783F33" w14:paraId="3238AF70" w14:textId="77777777" w:rsidTr="005820D9">
        <w:trPr>
          <w:trHeight w:val="287"/>
        </w:trPr>
        <w:tc>
          <w:tcPr>
            <w:tcW w:w="266" w:type="pct"/>
            <w:vMerge/>
            <w:vAlign w:val="center"/>
          </w:tcPr>
          <w:p w14:paraId="431F134A"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1A33DDF2"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砂砾含量</w:t>
            </w:r>
          </w:p>
        </w:tc>
        <w:tc>
          <w:tcPr>
            <w:tcW w:w="1127" w:type="pct"/>
            <w:vAlign w:val="center"/>
          </w:tcPr>
          <w:p w14:paraId="52D63B25"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38.39</w:t>
            </w:r>
          </w:p>
        </w:tc>
        <w:tc>
          <w:tcPr>
            <w:tcW w:w="1175" w:type="pct"/>
            <w:vAlign w:val="center"/>
          </w:tcPr>
          <w:p w14:paraId="7FA7D70D"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35.96</w:t>
            </w:r>
          </w:p>
        </w:tc>
        <w:tc>
          <w:tcPr>
            <w:tcW w:w="1108" w:type="pct"/>
            <w:vAlign w:val="center"/>
          </w:tcPr>
          <w:p w14:paraId="64F1FB0B"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35.89</w:t>
            </w:r>
          </w:p>
        </w:tc>
      </w:tr>
      <w:tr w:rsidR="006208A8" w:rsidRPr="00783F33" w14:paraId="573DFC61" w14:textId="77777777" w:rsidTr="005820D9">
        <w:trPr>
          <w:trHeight w:val="287"/>
        </w:trPr>
        <w:tc>
          <w:tcPr>
            <w:tcW w:w="266" w:type="pct"/>
            <w:vMerge/>
            <w:vAlign w:val="center"/>
          </w:tcPr>
          <w:p w14:paraId="43AF1861"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2F472006"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其他异物</w:t>
            </w:r>
          </w:p>
        </w:tc>
        <w:tc>
          <w:tcPr>
            <w:tcW w:w="1127" w:type="pct"/>
            <w:vAlign w:val="center"/>
          </w:tcPr>
          <w:p w14:paraId="56A45767"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树叶、植物枯枝</w:t>
            </w:r>
          </w:p>
        </w:tc>
        <w:tc>
          <w:tcPr>
            <w:tcW w:w="1175" w:type="pct"/>
            <w:vAlign w:val="center"/>
          </w:tcPr>
          <w:p w14:paraId="79B9E05C"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无</w:t>
            </w:r>
          </w:p>
        </w:tc>
        <w:tc>
          <w:tcPr>
            <w:tcW w:w="1108" w:type="pct"/>
            <w:vAlign w:val="center"/>
          </w:tcPr>
          <w:p w14:paraId="6AE1105F" w14:textId="77777777" w:rsidR="00274260" w:rsidRPr="00783F33" w:rsidRDefault="00274260" w:rsidP="00A115C7">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无</w:t>
            </w:r>
          </w:p>
        </w:tc>
      </w:tr>
      <w:tr w:rsidR="006208A8" w:rsidRPr="00783F33" w14:paraId="6913DF73" w14:textId="77777777" w:rsidTr="005820D9">
        <w:trPr>
          <w:trHeight w:val="287"/>
        </w:trPr>
        <w:tc>
          <w:tcPr>
            <w:tcW w:w="266" w:type="pct"/>
            <w:vMerge w:val="restart"/>
            <w:vAlign w:val="center"/>
          </w:tcPr>
          <w:p w14:paraId="0007F66D"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实验室测定</w:t>
            </w:r>
          </w:p>
        </w:tc>
        <w:tc>
          <w:tcPr>
            <w:tcW w:w="1324" w:type="pct"/>
            <w:vAlign w:val="center"/>
          </w:tcPr>
          <w:p w14:paraId="4C855743"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pH</w:t>
            </w:r>
            <w:r w:rsidRPr="00783F33">
              <w:rPr>
                <w:rFonts w:ascii="Times New Roman" w:eastAsiaTheme="minorEastAsia"/>
                <w:color w:val="000000" w:themeColor="text1"/>
                <w:sz w:val="21"/>
                <w:szCs w:val="21"/>
              </w:rPr>
              <w:t>值</w:t>
            </w:r>
          </w:p>
        </w:tc>
        <w:tc>
          <w:tcPr>
            <w:tcW w:w="1127" w:type="pct"/>
            <w:vAlign w:val="center"/>
          </w:tcPr>
          <w:p w14:paraId="327190DD" w14:textId="7D6F2450"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7.82</w:t>
            </w:r>
          </w:p>
        </w:tc>
        <w:tc>
          <w:tcPr>
            <w:tcW w:w="1175" w:type="pct"/>
            <w:vAlign w:val="center"/>
          </w:tcPr>
          <w:p w14:paraId="49CF4880" w14:textId="101CDD9B"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7.75</w:t>
            </w:r>
          </w:p>
        </w:tc>
        <w:tc>
          <w:tcPr>
            <w:tcW w:w="1108" w:type="pct"/>
            <w:vAlign w:val="center"/>
          </w:tcPr>
          <w:p w14:paraId="301D24A7" w14:textId="273557CD"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7.66</w:t>
            </w:r>
          </w:p>
        </w:tc>
      </w:tr>
      <w:tr w:rsidR="006208A8" w:rsidRPr="00783F33" w14:paraId="197BE74D" w14:textId="77777777" w:rsidTr="005820D9">
        <w:trPr>
          <w:trHeight w:val="287"/>
        </w:trPr>
        <w:tc>
          <w:tcPr>
            <w:tcW w:w="266" w:type="pct"/>
            <w:vMerge/>
            <w:vAlign w:val="center"/>
          </w:tcPr>
          <w:p w14:paraId="3A70353D"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7DB745AA"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阳离子交换量（</w:t>
            </w:r>
            <w:r w:rsidRPr="00783F33">
              <w:rPr>
                <w:rFonts w:ascii="Times New Roman" w:eastAsiaTheme="minorEastAsia"/>
                <w:color w:val="000000" w:themeColor="text1"/>
                <w:sz w:val="21"/>
                <w:szCs w:val="21"/>
              </w:rPr>
              <w:t>cmol+/kg</w:t>
            </w:r>
            <w:r w:rsidRPr="00783F33">
              <w:rPr>
                <w:rFonts w:ascii="Times New Roman" w:eastAsiaTheme="minorEastAsia"/>
                <w:color w:val="000000" w:themeColor="text1"/>
                <w:sz w:val="21"/>
                <w:szCs w:val="21"/>
              </w:rPr>
              <w:t>）</w:t>
            </w:r>
          </w:p>
        </w:tc>
        <w:tc>
          <w:tcPr>
            <w:tcW w:w="1127" w:type="pct"/>
            <w:vAlign w:val="center"/>
          </w:tcPr>
          <w:p w14:paraId="7AF88929" w14:textId="1D13E6D0"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21.2</w:t>
            </w:r>
          </w:p>
        </w:tc>
        <w:tc>
          <w:tcPr>
            <w:tcW w:w="1175" w:type="pct"/>
            <w:vAlign w:val="center"/>
          </w:tcPr>
          <w:p w14:paraId="2BB2D438" w14:textId="215CDE12"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12.0</w:t>
            </w:r>
          </w:p>
        </w:tc>
        <w:tc>
          <w:tcPr>
            <w:tcW w:w="1108" w:type="pct"/>
            <w:vAlign w:val="center"/>
          </w:tcPr>
          <w:p w14:paraId="06843899" w14:textId="1D02B268"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18.6</w:t>
            </w:r>
          </w:p>
        </w:tc>
      </w:tr>
      <w:tr w:rsidR="006208A8" w:rsidRPr="00783F33" w14:paraId="49DFA61B" w14:textId="77777777" w:rsidTr="005820D9">
        <w:trPr>
          <w:trHeight w:val="287"/>
        </w:trPr>
        <w:tc>
          <w:tcPr>
            <w:tcW w:w="266" w:type="pct"/>
            <w:vMerge/>
            <w:vAlign w:val="center"/>
          </w:tcPr>
          <w:p w14:paraId="416544C6"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650C2490"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氧化还原电位（</w:t>
            </w:r>
            <w:r w:rsidRPr="00783F33">
              <w:rPr>
                <w:rFonts w:ascii="Times New Roman" w:eastAsiaTheme="minorEastAsia"/>
                <w:color w:val="000000" w:themeColor="text1"/>
                <w:sz w:val="21"/>
                <w:szCs w:val="21"/>
              </w:rPr>
              <w:t>mv</w:t>
            </w:r>
            <w:r w:rsidRPr="00783F33">
              <w:rPr>
                <w:rFonts w:ascii="Times New Roman" w:eastAsiaTheme="minorEastAsia"/>
                <w:color w:val="000000" w:themeColor="text1"/>
                <w:sz w:val="21"/>
                <w:szCs w:val="21"/>
              </w:rPr>
              <w:t>）</w:t>
            </w:r>
          </w:p>
        </w:tc>
        <w:tc>
          <w:tcPr>
            <w:tcW w:w="1127" w:type="pct"/>
            <w:vAlign w:val="center"/>
          </w:tcPr>
          <w:p w14:paraId="1DE390D7" w14:textId="3CFE1E15"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226</w:t>
            </w:r>
          </w:p>
        </w:tc>
        <w:tc>
          <w:tcPr>
            <w:tcW w:w="1175" w:type="pct"/>
            <w:vAlign w:val="center"/>
          </w:tcPr>
          <w:p w14:paraId="3E384A7E" w14:textId="31B78B44"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221</w:t>
            </w:r>
          </w:p>
        </w:tc>
        <w:tc>
          <w:tcPr>
            <w:tcW w:w="1108" w:type="pct"/>
            <w:vAlign w:val="center"/>
          </w:tcPr>
          <w:p w14:paraId="108E9B11" w14:textId="1B2808A8"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227</w:t>
            </w:r>
          </w:p>
        </w:tc>
      </w:tr>
      <w:tr w:rsidR="006208A8" w:rsidRPr="00783F33" w14:paraId="33B196E6" w14:textId="77777777" w:rsidTr="005820D9">
        <w:trPr>
          <w:trHeight w:val="287"/>
        </w:trPr>
        <w:tc>
          <w:tcPr>
            <w:tcW w:w="266" w:type="pct"/>
            <w:vMerge/>
            <w:vAlign w:val="center"/>
          </w:tcPr>
          <w:p w14:paraId="23F425DD"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685D50C5"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饱和导水率</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w:t>
            </w:r>
          </w:p>
        </w:tc>
        <w:tc>
          <w:tcPr>
            <w:tcW w:w="1127" w:type="pct"/>
            <w:vAlign w:val="center"/>
          </w:tcPr>
          <w:p w14:paraId="5EF08C54"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3.14×10</w:t>
            </w:r>
            <w:r w:rsidRPr="00783F33">
              <w:rPr>
                <w:rFonts w:ascii="Times New Roman" w:eastAsiaTheme="minorEastAsia"/>
                <w:color w:val="000000" w:themeColor="text1"/>
                <w:sz w:val="21"/>
                <w:szCs w:val="21"/>
                <w:vertAlign w:val="superscript"/>
              </w:rPr>
              <w:t>-4</w:t>
            </w:r>
          </w:p>
        </w:tc>
        <w:tc>
          <w:tcPr>
            <w:tcW w:w="1175" w:type="pct"/>
            <w:vAlign w:val="center"/>
          </w:tcPr>
          <w:p w14:paraId="4D444888"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5.57×10</w:t>
            </w:r>
            <w:r w:rsidRPr="00783F33">
              <w:rPr>
                <w:rFonts w:ascii="Times New Roman" w:eastAsiaTheme="minorEastAsia"/>
                <w:color w:val="000000" w:themeColor="text1"/>
                <w:sz w:val="21"/>
                <w:szCs w:val="21"/>
                <w:vertAlign w:val="superscript"/>
              </w:rPr>
              <w:t>-5</w:t>
            </w:r>
          </w:p>
        </w:tc>
        <w:tc>
          <w:tcPr>
            <w:tcW w:w="1108" w:type="pct"/>
            <w:vAlign w:val="center"/>
          </w:tcPr>
          <w:p w14:paraId="4F9F7753" w14:textId="4948A18A"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4.68×10</w:t>
            </w:r>
            <w:r w:rsidRPr="00783F33">
              <w:rPr>
                <w:rFonts w:ascii="Times New Roman" w:eastAsiaTheme="minorEastAsia"/>
                <w:color w:val="000000" w:themeColor="text1"/>
                <w:sz w:val="21"/>
                <w:szCs w:val="21"/>
                <w:vertAlign w:val="superscript"/>
              </w:rPr>
              <w:t>-7</w:t>
            </w:r>
          </w:p>
        </w:tc>
      </w:tr>
      <w:tr w:rsidR="006208A8" w:rsidRPr="00783F33" w14:paraId="5C8CC9F7" w14:textId="77777777" w:rsidTr="005820D9">
        <w:trPr>
          <w:trHeight w:val="287"/>
        </w:trPr>
        <w:tc>
          <w:tcPr>
            <w:tcW w:w="266" w:type="pct"/>
            <w:vMerge/>
            <w:vAlign w:val="center"/>
          </w:tcPr>
          <w:p w14:paraId="3EF6D709"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1EA45A2D"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土壤容量</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kg/m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1127" w:type="pct"/>
            <w:vAlign w:val="center"/>
          </w:tcPr>
          <w:p w14:paraId="22242506" w14:textId="19C02298"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1176</w:t>
            </w:r>
          </w:p>
        </w:tc>
        <w:tc>
          <w:tcPr>
            <w:tcW w:w="1175" w:type="pct"/>
            <w:vAlign w:val="center"/>
          </w:tcPr>
          <w:p w14:paraId="5FAD2541" w14:textId="2B7FF24D"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1186</w:t>
            </w:r>
          </w:p>
        </w:tc>
        <w:tc>
          <w:tcPr>
            <w:tcW w:w="1108" w:type="pct"/>
            <w:vAlign w:val="center"/>
          </w:tcPr>
          <w:p w14:paraId="107B12CC" w14:textId="3AF04C38"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1153</w:t>
            </w:r>
          </w:p>
        </w:tc>
      </w:tr>
      <w:tr w:rsidR="006208A8" w:rsidRPr="00783F33" w14:paraId="5E5D4C33" w14:textId="77777777" w:rsidTr="005820D9">
        <w:trPr>
          <w:trHeight w:val="287"/>
        </w:trPr>
        <w:tc>
          <w:tcPr>
            <w:tcW w:w="266" w:type="pct"/>
            <w:vMerge/>
            <w:vAlign w:val="center"/>
          </w:tcPr>
          <w:p w14:paraId="202CE8DE"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p>
        </w:tc>
        <w:tc>
          <w:tcPr>
            <w:tcW w:w="1324" w:type="pct"/>
            <w:vAlign w:val="center"/>
          </w:tcPr>
          <w:p w14:paraId="75EE41D8"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孔隙度</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w:t>
            </w:r>
          </w:p>
        </w:tc>
        <w:tc>
          <w:tcPr>
            <w:tcW w:w="1127" w:type="pct"/>
            <w:vAlign w:val="center"/>
          </w:tcPr>
          <w:p w14:paraId="5060FA52"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57.9</w:t>
            </w:r>
          </w:p>
        </w:tc>
        <w:tc>
          <w:tcPr>
            <w:tcW w:w="1175" w:type="pct"/>
            <w:vAlign w:val="center"/>
          </w:tcPr>
          <w:p w14:paraId="3370098F"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48.1</w:t>
            </w:r>
          </w:p>
        </w:tc>
        <w:tc>
          <w:tcPr>
            <w:tcW w:w="1108" w:type="pct"/>
            <w:vAlign w:val="center"/>
          </w:tcPr>
          <w:p w14:paraId="6C2B90C2" w14:textId="77777777" w:rsidR="00274260" w:rsidRPr="00783F33" w:rsidRDefault="00274260" w:rsidP="00A115C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42.5</w:t>
            </w:r>
          </w:p>
        </w:tc>
      </w:tr>
    </w:tbl>
    <w:p w14:paraId="79A2287F" w14:textId="360908CA" w:rsidR="005820D9" w:rsidRPr="00783F33" w:rsidRDefault="005820D9" w:rsidP="00F52773">
      <w:pPr>
        <w:pStyle w:val="afffb"/>
        <w:spacing w:line="360" w:lineRule="auto"/>
        <w:ind w:firstLine="480"/>
        <w:rPr>
          <w:rFonts w:ascii="Times New Roman" w:hAnsi="Times New Roman" w:cs="Times New Roman"/>
          <w:snapToGrid w:val="0"/>
          <w:color w:val="000000" w:themeColor="text1"/>
          <w:spacing w:val="0"/>
          <w:kern w:val="0"/>
        </w:rPr>
      </w:pPr>
    </w:p>
    <w:p w14:paraId="5CF88540" w14:textId="2ADDE2E8" w:rsidR="005820D9" w:rsidRPr="00783F33" w:rsidRDefault="006C163B" w:rsidP="006C163B">
      <w:pPr>
        <w:pStyle w:val="afffb"/>
        <w:spacing w:line="360" w:lineRule="auto"/>
        <w:ind w:firstLine="480"/>
        <w:jc w:val="center"/>
        <w:rPr>
          <w:rFonts w:ascii="Times New Roman" w:hAnsi="Times New Roman" w:cs="Times New Roman"/>
          <w:snapToGrid w:val="0"/>
          <w:color w:val="000000" w:themeColor="text1"/>
          <w:spacing w:val="0"/>
          <w:kern w:val="0"/>
        </w:rPr>
      </w:pPr>
      <w:r w:rsidRPr="006C163B">
        <w:rPr>
          <w:rFonts w:ascii="Times New Roman" w:hAnsi="Times New Roman" w:cs="Times New Roman"/>
          <w:noProof/>
          <w:snapToGrid w:val="0"/>
          <w:color w:val="000000" w:themeColor="text1"/>
          <w:spacing w:val="0"/>
          <w:kern w:val="0"/>
        </w:rPr>
        <w:drawing>
          <wp:inline distT="0" distB="0" distL="0" distR="0" wp14:anchorId="0DF3260A" wp14:editId="53FC1B06">
            <wp:extent cx="3006268" cy="3254141"/>
            <wp:effectExtent l="0" t="0" r="3810" b="3810"/>
            <wp:docPr id="179290085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18515" cy="3267398"/>
                    </a:xfrm>
                    <a:prstGeom prst="rect">
                      <a:avLst/>
                    </a:prstGeom>
                    <a:noFill/>
                    <a:ln>
                      <a:noFill/>
                    </a:ln>
                  </pic:spPr>
                </pic:pic>
              </a:graphicData>
            </a:graphic>
          </wp:inline>
        </w:drawing>
      </w:r>
    </w:p>
    <w:p w14:paraId="451CBE7E" w14:textId="3705E6E9" w:rsidR="005820D9" w:rsidRPr="006C163B" w:rsidRDefault="006C163B" w:rsidP="006C163B">
      <w:pPr>
        <w:pStyle w:val="afffb"/>
        <w:spacing w:line="360" w:lineRule="auto"/>
        <w:ind w:firstLine="482"/>
        <w:jc w:val="center"/>
        <w:rPr>
          <w:rFonts w:ascii="Times New Roman" w:hAnsi="Times New Roman" w:cs="Times New Roman"/>
          <w:b/>
          <w:color w:val="000000" w:themeColor="text1"/>
          <w:spacing w:val="0"/>
          <w:szCs w:val="20"/>
        </w:rPr>
      </w:pPr>
      <w:r w:rsidRPr="006C163B">
        <w:rPr>
          <w:rFonts w:ascii="Times New Roman" w:hAnsi="Times New Roman" w:cs="Times New Roman" w:hint="eastAsia"/>
          <w:b/>
          <w:color w:val="000000" w:themeColor="text1"/>
          <w:spacing w:val="0"/>
          <w:szCs w:val="20"/>
        </w:rPr>
        <w:t>图</w:t>
      </w:r>
      <w:r w:rsidRPr="006C163B">
        <w:rPr>
          <w:rFonts w:ascii="Times New Roman" w:hAnsi="Times New Roman" w:cs="Times New Roman" w:hint="eastAsia"/>
          <w:b/>
          <w:color w:val="000000" w:themeColor="text1"/>
          <w:spacing w:val="0"/>
          <w:szCs w:val="20"/>
        </w:rPr>
        <w:t xml:space="preserve">4-2-7  </w:t>
      </w:r>
      <w:r w:rsidRPr="006C163B">
        <w:rPr>
          <w:rFonts w:ascii="Times New Roman" w:hAnsi="Times New Roman" w:cs="Times New Roman" w:hint="eastAsia"/>
          <w:b/>
          <w:color w:val="000000" w:themeColor="text1"/>
          <w:spacing w:val="0"/>
          <w:szCs w:val="20"/>
        </w:rPr>
        <w:t>土壤剖面图照片</w:t>
      </w:r>
    </w:p>
    <w:p w14:paraId="0CF97B3B" w14:textId="13A2F4DE" w:rsidR="006C163B" w:rsidRPr="00783F33" w:rsidRDefault="006C163B" w:rsidP="00F52773">
      <w:pPr>
        <w:pStyle w:val="afffb"/>
        <w:spacing w:line="360" w:lineRule="auto"/>
        <w:ind w:firstLine="480"/>
        <w:rPr>
          <w:rFonts w:ascii="Times New Roman" w:hAnsi="Times New Roman" w:cs="Times New Roman"/>
          <w:snapToGrid w:val="0"/>
          <w:color w:val="000000" w:themeColor="text1"/>
          <w:spacing w:val="0"/>
          <w:kern w:val="0"/>
        </w:rPr>
      </w:pPr>
      <w:r w:rsidRPr="00783F33">
        <w:rPr>
          <w:noProof/>
          <w:spacing w:val="0"/>
        </w:rPr>
        <w:lastRenderedPageBreak/>
        <w:drawing>
          <wp:anchor distT="0" distB="0" distL="114300" distR="114300" simplePos="0" relativeHeight="251668480" behindDoc="0" locked="0" layoutInCell="1" allowOverlap="1" wp14:anchorId="48151CC5" wp14:editId="7DC70D66">
            <wp:simplePos x="0" y="0"/>
            <wp:positionH relativeFrom="column">
              <wp:posOffset>-2794</wp:posOffset>
            </wp:positionH>
            <wp:positionV relativeFrom="paragraph">
              <wp:posOffset>1880</wp:posOffset>
            </wp:positionV>
            <wp:extent cx="5412740" cy="2984500"/>
            <wp:effectExtent l="0" t="0" r="0" b="635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12740" cy="2984500"/>
                    </a:xfrm>
                    <a:prstGeom prst="rect">
                      <a:avLst/>
                    </a:prstGeom>
                  </pic:spPr>
                </pic:pic>
              </a:graphicData>
            </a:graphic>
            <wp14:sizeRelH relativeFrom="page">
              <wp14:pctWidth>0</wp14:pctWidth>
            </wp14:sizeRelH>
            <wp14:sizeRelV relativeFrom="page">
              <wp14:pctHeight>0</wp14:pctHeight>
            </wp14:sizeRelV>
          </wp:anchor>
        </w:drawing>
      </w:r>
    </w:p>
    <w:p w14:paraId="1238E197" w14:textId="77777777" w:rsidR="005820D9" w:rsidRPr="00783F33" w:rsidRDefault="005820D9" w:rsidP="00F52773">
      <w:pPr>
        <w:pStyle w:val="afffb"/>
        <w:spacing w:line="360" w:lineRule="auto"/>
        <w:ind w:firstLine="480"/>
        <w:rPr>
          <w:rFonts w:ascii="Times New Roman" w:hAnsi="Times New Roman" w:cs="Times New Roman"/>
          <w:snapToGrid w:val="0"/>
          <w:color w:val="000000" w:themeColor="text1"/>
          <w:spacing w:val="0"/>
          <w:kern w:val="0"/>
        </w:rPr>
      </w:pPr>
    </w:p>
    <w:p w14:paraId="2B331647" w14:textId="77777777" w:rsidR="005820D9" w:rsidRDefault="005820D9" w:rsidP="00F52773">
      <w:pPr>
        <w:pStyle w:val="afffb"/>
        <w:spacing w:line="360" w:lineRule="auto"/>
        <w:ind w:firstLine="480"/>
        <w:rPr>
          <w:rFonts w:ascii="Times New Roman" w:hAnsi="Times New Roman" w:cs="Times New Roman"/>
          <w:snapToGrid w:val="0"/>
          <w:color w:val="000000" w:themeColor="text1"/>
          <w:spacing w:val="0"/>
          <w:kern w:val="0"/>
        </w:rPr>
      </w:pPr>
    </w:p>
    <w:p w14:paraId="488B98B0"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38568998"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1636C80C"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334633C6"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6B50BC8C"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2140D4ED"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4AAB0C03"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429B3979"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78FCC6CA" w14:textId="77777777" w:rsidR="006C163B" w:rsidRDefault="006C163B" w:rsidP="00F52773">
      <w:pPr>
        <w:pStyle w:val="afffb"/>
        <w:spacing w:line="360" w:lineRule="auto"/>
        <w:ind w:firstLine="480"/>
        <w:rPr>
          <w:rFonts w:ascii="Times New Roman" w:hAnsi="Times New Roman" w:cs="Times New Roman"/>
          <w:snapToGrid w:val="0"/>
          <w:color w:val="000000" w:themeColor="text1"/>
          <w:spacing w:val="0"/>
          <w:kern w:val="0"/>
        </w:rPr>
      </w:pPr>
    </w:p>
    <w:p w14:paraId="3272A7A5" w14:textId="2FF67E48" w:rsidR="005820D9" w:rsidRPr="00783F33" w:rsidRDefault="005820D9" w:rsidP="005820D9">
      <w:pPr>
        <w:pStyle w:val="afffb"/>
        <w:spacing w:line="360" w:lineRule="auto"/>
        <w:ind w:firstLine="482"/>
        <w:jc w:val="center"/>
        <w:rPr>
          <w:rFonts w:ascii="Times New Roman" w:hAnsi="Times New Roman" w:cs="Times New Roman"/>
          <w:snapToGrid w:val="0"/>
          <w:color w:val="000000" w:themeColor="text1"/>
          <w:spacing w:val="0"/>
          <w:kern w:val="0"/>
        </w:rPr>
      </w:pPr>
      <w:r w:rsidRPr="00783F33">
        <w:rPr>
          <w:rFonts w:ascii="Times New Roman" w:hAnsi="Times New Roman" w:cs="Times New Roman"/>
          <w:b/>
          <w:color w:val="000000" w:themeColor="text1"/>
          <w:spacing w:val="0"/>
          <w:szCs w:val="20"/>
        </w:rPr>
        <w:t>图</w:t>
      </w:r>
      <w:r w:rsidRPr="00783F33">
        <w:rPr>
          <w:rFonts w:ascii="Times New Roman" w:hAnsi="Times New Roman" w:cs="Times New Roman"/>
          <w:b/>
          <w:color w:val="000000" w:themeColor="text1"/>
          <w:spacing w:val="0"/>
          <w:szCs w:val="20"/>
        </w:rPr>
        <w:t>4-2-</w:t>
      </w:r>
      <w:r w:rsidR="006C163B">
        <w:rPr>
          <w:rFonts w:ascii="Times New Roman" w:hAnsi="Times New Roman" w:cs="Times New Roman" w:hint="eastAsia"/>
          <w:b/>
          <w:color w:val="000000" w:themeColor="text1"/>
          <w:spacing w:val="0"/>
          <w:szCs w:val="20"/>
        </w:rPr>
        <w:t>8</w:t>
      </w:r>
      <w:r w:rsidRPr="00783F33">
        <w:rPr>
          <w:b/>
          <w:bCs/>
          <w:snapToGrid w:val="0"/>
          <w:color w:val="000000" w:themeColor="text1"/>
          <w:spacing w:val="0"/>
          <w:kern w:val="0"/>
        </w:rPr>
        <w:t>项目占地土壤类型分布图</w:t>
      </w:r>
    </w:p>
    <w:p w14:paraId="0DBDA748" w14:textId="7BF17854" w:rsidR="00FF39DE" w:rsidRPr="00783F33" w:rsidRDefault="00FF39DE" w:rsidP="00F52773">
      <w:pPr>
        <w:pStyle w:val="afffb"/>
        <w:spacing w:line="360" w:lineRule="auto"/>
        <w:ind w:firstLine="480"/>
        <w:rPr>
          <w:rFonts w:ascii="Times New Roman" w:hAnsi="Times New Roman" w:cs="Times New Roman"/>
          <w:color w:val="000000" w:themeColor="text1"/>
          <w:spacing w:val="0"/>
        </w:rPr>
      </w:pPr>
      <w:r w:rsidRPr="00783F33">
        <w:rPr>
          <w:rFonts w:ascii="Times New Roman" w:hAnsi="Times New Roman" w:cs="Times New Roman"/>
          <w:snapToGrid w:val="0"/>
          <w:color w:val="000000" w:themeColor="text1"/>
          <w:spacing w:val="0"/>
          <w:kern w:val="0"/>
        </w:rPr>
        <w:t>（</w:t>
      </w:r>
      <w:r w:rsidR="00853638" w:rsidRPr="00783F33">
        <w:rPr>
          <w:rFonts w:ascii="Times New Roman" w:hAnsi="Times New Roman" w:cs="Times New Roman"/>
          <w:snapToGrid w:val="0"/>
          <w:color w:val="000000" w:themeColor="text1"/>
          <w:spacing w:val="0"/>
          <w:kern w:val="0"/>
        </w:rPr>
        <w:t>5</w:t>
      </w:r>
      <w:r w:rsidRPr="00783F33">
        <w:rPr>
          <w:rFonts w:ascii="Times New Roman" w:hAnsi="Times New Roman" w:cs="Times New Roman"/>
          <w:snapToGrid w:val="0"/>
          <w:color w:val="000000" w:themeColor="text1"/>
          <w:spacing w:val="0"/>
          <w:kern w:val="0"/>
        </w:rPr>
        <w:t>）</w:t>
      </w:r>
      <w:r w:rsidRPr="00783F33">
        <w:rPr>
          <w:rFonts w:ascii="Times New Roman" w:hAnsi="Times New Roman" w:cs="Times New Roman"/>
          <w:color w:val="000000" w:themeColor="text1"/>
          <w:spacing w:val="0"/>
        </w:rPr>
        <w:t>监测结果</w:t>
      </w:r>
    </w:p>
    <w:p w14:paraId="120BE714" w14:textId="16B77468" w:rsidR="005820D9" w:rsidRPr="00783F33" w:rsidRDefault="00FF39DE" w:rsidP="00A80335">
      <w:pPr>
        <w:pStyle w:val="afffb"/>
        <w:spacing w:line="360" w:lineRule="auto"/>
        <w:ind w:firstLine="480"/>
        <w:rPr>
          <w:rFonts w:ascii="Times New Roman" w:hAnsi="Times New Roman" w:cs="Times New Roman"/>
          <w:color w:val="000000" w:themeColor="text1"/>
          <w:spacing w:val="0"/>
        </w:rPr>
        <w:sectPr w:rsidR="005820D9" w:rsidRPr="00783F33" w:rsidSect="00853638">
          <w:footerReference w:type="default" r:id="rId47"/>
          <w:pgSz w:w="11906" w:h="16838"/>
          <w:pgMar w:top="1440" w:right="1800" w:bottom="1440" w:left="1800" w:header="851" w:footer="992" w:gutter="0"/>
          <w:cols w:space="720"/>
          <w:docGrid w:linePitch="381"/>
        </w:sectPr>
      </w:pPr>
      <w:r w:rsidRPr="00783F33">
        <w:rPr>
          <w:rFonts w:ascii="Times New Roman" w:hAnsi="Times New Roman" w:cs="Times New Roman"/>
          <w:color w:val="000000" w:themeColor="text1"/>
          <w:spacing w:val="0"/>
        </w:rPr>
        <w:t>土壤监测结果见表</w:t>
      </w:r>
      <w:r w:rsidRPr="00783F33">
        <w:rPr>
          <w:rFonts w:ascii="Times New Roman" w:hAnsi="Times New Roman" w:cs="Times New Roman"/>
          <w:color w:val="000000" w:themeColor="text1"/>
          <w:spacing w:val="0"/>
        </w:rPr>
        <w:t>4-3-</w:t>
      </w:r>
      <w:r w:rsidR="0012248C" w:rsidRPr="00783F33">
        <w:rPr>
          <w:rFonts w:ascii="Times New Roman" w:hAnsi="Times New Roman" w:cs="Times New Roman"/>
          <w:color w:val="000000" w:themeColor="text1"/>
          <w:spacing w:val="0"/>
        </w:rPr>
        <w:t>1</w:t>
      </w:r>
      <w:r w:rsidR="000F22ED" w:rsidRPr="00783F33">
        <w:rPr>
          <w:rFonts w:ascii="Times New Roman" w:hAnsi="Times New Roman" w:cs="Times New Roman"/>
          <w:color w:val="000000" w:themeColor="text1"/>
          <w:spacing w:val="0"/>
        </w:rPr>
        <w:t>7</w:t>
      </w:r>
      <w:r w:rsidRPr="00783F33">
        <w:rPr>
          <w:rFonts w:ascii="Times New Roman" w:hAnsi="Times New Roman" w:cs="Times New Roman"/>
          <w:color w:val="000000" w:themeColor="text1"/>
          <w:spacing w:val="0"/>
        </w:rPr>
        <w:t>~</w:t>
      </w:r>
      <w:r w:rsidRPr="00783F33">
        <w:rPr>
          <w:rFonts w:ascii="Times New Roman" w:hAnsi="Times New Roman" w:cs="Times New Roman"/>
          <w:color w:val="000000" w:themeColor="text1"/>
          <w:spacing w:val="0"/>
        </w:rPr>
        <w:t>表</w:t>
      </w:r>
      <w:r w:rsidRPr="00783F33">
        <w:rPr>
          <w:rFonts w:ascii="Times New Roman" w:hAnsi="Times New Roman" w:cs="Times New Roman"/>
          <w:color w:val="000000" w:themeColor="text1"/>
          <w:spacing w:val="0"/>
        </w:rPr>
        <w:t>4-3-2</w:t>
      </w:r>
      <w:r w:rsidR="00A115C7" w:rsidRPr="00783F33">
        <w:rPr>
          <w:rFonts w:ascii="Times New Roman" w:hAnsi="Times New Roman" w:cs="Times New Roman"/>
          <w:color w:val="000000" w:themeColor="text1"/>
          <w:spacing w:val="0"/>
        </w:rPr>
        <w:t>3</w:t>
      </w:r>
      <w:r w:rsidRPr="00783F33">
        <w:rPr>
          <w:rFonts w:ascii="Times New Roman" w:hAnsi="Times New Roman" w:cs="Times New Roman"/>
          <w:color w:val="000000" w:themeColor="text1"/>
          <w:spacing w:val="0"/>
        </w:rPr>
        <w:t>。</w:t>
      </w:r>
    </w:p>
    <w:p w14:paraId="7ADDBEF1" w14:textId="38034B92" w:rsidR="00FF39DE" w:rsidRPr="00783F33" w:rsidRDefault="00FF39DE" w:rsidP="00F52773">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lastRenderedPageBreak/>
        <w:t>表</w:t>
      </w:r>
      <w:r w:rsidRPr="00783F33">
        <w:rPr>
          <w:rFonts w:ascii="Times New Roman" w:eastAsiaTheme="minorEastAsia"/>
          <w:b/>
          <w:color w:val="000000" w:themeColor="text1"/>
          <w:sz w:val="24"/>
          <w:szCs w:val="24"/>
        </w:rPr>
        <w:t>4-</w:t>
      </w:r>
      <w:r w:rsidR="009027CB" w:rsidRPr="00783F33">
        <w:rPr>
          <w:rFonts w:ascii="Times New Roman" w:eastAsiaTheme="minorEastAsia"/>
          <w:b/>
          <w:color w:val="000000" w:themeColor="text1"/>
          <w:sz w:val="24"/>
          <w:szCs w:val="24"/>
        </w:rPr>
        <w:t>2</w:t>
      </w:r>
      <w:r w:rsidRPr="00783F33">
        <w:rPr>
          <w:rFonts w:ascii="Times New Roman" w:eastAsiaTheme="minorEastAsia"/>
          <w:b/>
          <w:color w:val="000000" w:themeColor="text1"/>
          <w:sz w:val="24"/>
          <w:szCs w:val="24"/>
        </w:rPr>
        <w:t>-</w:t>
      </w:r>
      <w:r w:rsidR="009027CB" w:rsidRPr="00783F33">
        <w:rPr>
          <w:rFonts w:ascii="Times New Roman" w:eastAsiaTheme="minorEastAsia"/>
          <w:b/>
          <w:color w:val="000000" w:themeColor="text1"/>
          <w:sz w:val="24"/>
          <w:szCs w:val="24"/>
        </w:rPr>
        <w:t>1</w:t>
      </w:r>
      <w:r w:rsidR="00274260" w:rsidRPr="00783F33">
        <w:rPr>
          <w:rFonts w:ascii="Times New Roman" w:eastAsiaTheme="minorEastAsia"/>
          <w:b/>
          <w:color w:val="000000" w:themeColor="text1"/>
          <w:sz w:val="24"/>
          <w:szCs w:val="24"/>
        </w:rPr>
        <w:t>7</w:t>
      </w:r>
      <w:r w:rsidRPr="00783F33">
        <w:rPr>
          <w:rFonts w:ascii="Times New Roman" w:eastAsiaTheme="minorEastAsia"/>
          <w:b/>
          <w:color w:val="000000" w:themeColor="text1"/>
          <w:sz w:val="24"/>
          <w:szCs w:val="24"/>
        </w:rPr>
        <w:t>土壤现状监测结果</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91"/>
        <w:gridCol w:w="1133"/>
        <w:gridCol w:w="1581"/>
        <w:gridCol w:w="847"/>
        <w:gridCol w:w="940"/>
        <w:gridCol w:w="1480"/>
        <w:gridCol w:w="924"/>
        <w:gridCol w:w="956"/>
        <w:gridCol w:w="1406"/>
        <w:gridCol w:w="826"/>
        <w:gridCol w:w="654"/>
      </w:tblGrid>
      <w:tr w:rsidR="006208A8" w:rsidRPr="00783F33" w14:paraId="12CD9ED5" w14:textId="77777777" w:rsidTr="00C5546C">
        <w:trPr>
          <w:jc w:val="center"/>
        </w:trPr>
        <w:tc>
          <w:tcPr>
            <w:tcW w:w="941" w:type="pct"/>
            <w:tcMar>
              <w:left w:w="0" w:type="dxa"/>
              <w:right w:w="0" w:type="dxa"/>
            </w:tcMar>
            <w:vAlign w:val="center"/>
          </w:tcPr>
          <w:p w14:paraId="27F31525"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3812" w:type="pct"/>
            <w:gridSpan w:val="9"/>
            <w:tcMar>
              <w:left w:w="0" w:type="dxa"/>
              <w:right w:w="0" w:type="dxa"/>
            </w:tcMar>
            <w:vAlign w:val="center"/>
          </w:tcPr>
          <w:p w14:paraId="337EEE01" w14:textId="77777777" w:rsidR="00C5546C" w:rsidRPr="00783F33" w:rsidRDefault="00401C2F" w:rsidP="009435CF">
            <w:pPr>
              <w:pStyle w:val="afffffff3"/>
              <w:spacing w:beforeLines="0" w:afterLines="0"/>
              <w:rPr>
                <w:rFonts w:eastAsiaTheme="minorEastAsia"/>
                <w:color w:val="000000" w:themeColor="text1"/>
                <w:szCs w:val="21"/>
              </w:rPr>
            </w:pPr>
            <w:r w:rsidRPr="00783F33">
              <w:rPr>
                <w:rFonts w:eastAsiaTheme="minorEastAsia"/>
                <w:color w:val="000000" w:themeColor="text1"/>
                <w:szCs w:val="21"/>
              </w:rPr>
              <w:t>1#</w:t>
            </w:r>
            <w:r w:rsidRPr="00783F33">
              <w:rPr>
                <w:rFonts w:eastAsiaTheme="minorEastAsia"/>
                <w:color w:val="000000" w:themeColor="text1"/>
                <w:szCs w:val="21"/>
              </w:rPr>
              <w:t>厂区内地面未硬化处，车间北侧</w:t>
            </w:r>
          </w:p>
        </w:tc>
        <w:tc>
          <w:tcPr>
            <w:tcW w:w="247" w:type="pct"/>
            <w:vMerge w:val="restart"/>
            <w:vAlign w:val="center"/>
          </w:tcPr>
          <w:p w14:paraId="277D73BB"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457CD31A" w14:textId="77777777" w:rsidTr="00C5546C">
        <w:trPr>
          <w:jc w:val="center"/>
        </w:trPr>
        <w:tc>
          <w:tcPr>
            <w:tcW w:w="941" w:type="pct"/>
            <w:tcMar>
              <w:left w:w="0" w:type="dxa"/>
              <w:right w:w="0" w:type="dxa"/>
            </w:tcMar>
            <w:vAlign w:val="center"/>
          </w:tcPr>
          <w:p w14:paraId="7553194F"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采样日期</w:t>
            </w:r>
          </w:p>
        </w:tc>
        <w:tc>
          <w:tcPr>
            <w:tcW w:w="3812" w:type="pct"/>
            <w:gridSpan w:val="9"/>
            <w:tcMar>
              <w:left w:w="0" w:type="dxa"/>
              <w:right w:w="0" w:type="dxa"/>
            </w:tcMar>
            <w:vAlign w:val="center"/>
          </w:tcPr>
          <w:p w14:paraId="0FFED3EE" w14:textId="77777777" w:rsidR="00C5546C" w:rsidRPr="00783F33" w:rsidRDefault="00401C2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2026.05.28</w:t>
            </w:r>
          </w:p>
        </w:tc>
        <w:tc>
          <w:tcPr>
            <w:tcW w:w="247" w:type="pct"/>
            <w:vMerge/>
            <w:vAlign w:val="center"/>
          </w:tcPr>
          <w:p w14:paraId="3E14F80D"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p>
        </w:tc>
      </w:tr>
      <w:tr w:rsidR="006208A8" w:rsidRPr="00783F33" w14:paraId="67A77664" w14:textId="77777777" w:rsidTr="00C5546C">
        <w:trPr>
          <w:jc w:val="center"/>
        </w:trPr>
        <w:tc>
          <w:tcPr>
            <w:tcW w:w="941" w:type="pct"/>
            <w:tcMar>
              <w:left w:w="0" w:type="dxa"/>
              <w:right w:w="0" w:type="dxa"/>
            </w:tcMar>
            <w:vAlign w:val="center"/>
          </w:tcPr>
          <w:p w14:paraId="60BB781E"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1345" w:type="pct"/>
            <w:gridSpan w:val="3"/>
            <w:tcMar>
              <w:left w:w="0" w:type="dxa"/>
              <w:right w:w="0" w:type="dxa"/>
            </w:tcMar>
            <w:vAlign w:val="center"/>
          </w:tcPr>
          <w:p w14:paraId="12FBF16A"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0-0.5</w:t>
            </w:r>
          </w:p>
        </w:tc>
        <w:tc>
          <w:tcPr>
            <w:tcW w:w="1263" w:type="pct"/>
            <w:gridSpan w:val="3"/>
            <w:tcMar>
              <w:left w:w="0" w:type="dxa"/>
              <w:right w:w="0" w:type="dxa"/>
            </w:tcMar>
            <w:vAlign w:val="center"/>
          </w:tcPr>
          <w:p w14:paraId="6669332B"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0.5-1.5</w:t>
            </w:r>
          </w:p>
        </w:tc>
        <w:tc>
          <w:tcPr>
            <w:tcW w:w="1204" w:type="pct"/>
            <w:gridSpan w:val="3"/>
            <w:tcMar>
              <w:left w:w="0" w:type="dxa"/>
              <w:right w:w="0" w:type="dxa"/>
            </w:tcMar>
            <w:vAlign w:val="center"/>
          </w:tcPr>
          <w:p w14:paraId="6CDCD348"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1.5-3</w:t>
            </w:r>
          </w:p>
        </w:tc>
        <w:tc>
          <w:tcPr>
            <w:tcW w:w="247" w:type="pct"/>
            <w:vMerge/>
            <w:vAlign w:val="center"/>
          </w:tcPr>
          <w:p w14:paraId="6EA2691D"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p>
        </w:tc>
      </w:tr>
      <w:tr w:rsidR="006208A8" w:rsidRPr="00783F33" w14:paraId="7AFD938B" w14:textId="77777777" w:rsidTr="00C5546C">
        <w:trPr>
          <w:jc w:val="center"/>
        </w:trPr>
        <w:tc>
          <w:tcPr>
            <w:tcW w:w="941" w:type="pct"/>
            <w:tcMar>
              <w:left w:w="28" w:type="dxa"/>
              <w:right w:w="28" w:type="dxa"/>
            </w:tcMar>
            <w:vAlign w:val="center"/>
          </w:tcPr>
          <w:p w14:paraId="1E75DA15"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样品编号</w:t>
            </w:r>
          </w:p>
        </w:tc>
        <w:tc>
          <w:tcPr>
            <w:tcW w:w="1345" w:type="pct"/>
            <w:gridSpan w:val="3"/>
            <w:tcMar>
              <w:left w:w="0" w:type="dxa"/>
              <w:right w:w="0" w:type="dxa"/>
            </w:tcMar>
            <w:vAlign w:val="center"/>
          </w:tcPr>
          <w:p w14:paraId="2A3C25DB" w14:textId="77777777" w:rsidR="00C5546C" w:rsidRPr="00783F33" w:rsidRDefault="00401C2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G260528060101</w:t>
            </w:r>
          </w:p>
        </w:tc>
        <w:tc>
          <w:tcPr>
            <w:tcW w:w="1263" w:type="pct"/>
            <w:gridSpan w:val="3"/>
            <w:tcMar>
              <w:left w:w="0" w:type="dxa"/>
              <w:right w:w="0" w:type="dxa"/>
            </w:tcMar>
            <w:vAlign w:val="center"/>
          </w:tcPr>
          <w:p w14:paraId="60850E4F" w14:textId="77777777" w:rsidR="00C5546C" w:rsidRPr="00783F33" w:rsidRDefault="00401C2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G260528060102</w:t>
            </w:r>
          </w:p>
        </w:tc>
        <w:tc>
          <w:tcPr>
            <w:tcW w:w="1204" w:type="pct"/>
            <w:gridSpan w:val="3"/>
            <w:tcMar>
              <w:left w:w="0" w:type="dxa"/>
              <w:right w:w="0" w:type="dxa"/>
            </w:tcMar>
            <w:vAlign w:val="center"/>
          </w:tcPr>
          <w:p w14:paraId="6B82DF0A" w14:textId="77777777" w:rsidR="00C5546C" w:rsidRPr="00783F33" w:rsidRDefault="00401C2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G260528060103</w:t>
            </w:r>
          </w:p>
        </w:tc>
        <w:tc>
          <w:tcPr>
            <w:tcW w:w="247" w:type="pct"/>
            <w:vMerge/>
            <w:vAlign w:val="center"/>
          </w:tcPr>
          <w:p w14:paraId="16B36385"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p>
        </w:tc>
      </w:tr>
      <w:tr w:rsidR="006208A8" w:rsidRPr="00783F33" w14:paraId="3EEB8337" w14:textId="77777777" w:rsidTr="00C5546C">
        <w:trPr>
          <w:jc w:val="center"/>
        </w:trPr>
        <w:tc>
          <w:tcPr>
            <w:tcW w:w="941" w:type="pct"/>
            <w:tcMar>
              <w:left w:w="28" w:type="dxa"/>
              <w:right w:w="28" w:type="dxa"/>
            </w:tcMar>
            <w:vAlign w:val="center"/>
          </w:tcPr>
          <w:p w14:paraId="6D123E78" w14:textId="77777777" w:rsidR="00134258" w:rsidRPr="00783F33" w:rsidRDefault="00134258" w:rsidP="009435CF">
            <w:pPr>
              <w:adjustRightInd w:val="0"/>
              <w:snapToGrid w:val="0"/>
              <w:jc w:val="center"/>
              <w:rPr>
                <w:rFonts w:ascii="Times New Roman" w:eastAsiaTheme="minorEastAsia"/>
                <w:color w:val="000000" w:themeColor="text1"/>
                <w:sz w:val="21"/>
                <w:szCs w:val="21"/>
              </w:rPr>
            </w:pPr>
          </w:p>
        </w:tc>
        <w:tc>
          <w:tcPr>
            <w:tcW w:w="428" w:type="pct"/>
            <w:tcMar>
              <w:left w:w="0" w:type="dxa"/>
              <w:right w:w="0" w:type="dxa"/>
            </w:tcMar>
            <w:vAlign w:val="center"/>
          </w:tcPr>
          <w:p w14:paraId="6FF36EE9"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97" w:type="pct"/>
            <w:vAlign w:val="center"/>
          </w:tcPr>
          <w:p w14:paraId="68F2E172"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20" w:type="pct"/>
            <w:vAlign w:val="center"/>
          </w:tcPr>
          <w:p w14:paraId="48BFB58B"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55" w:type="pct"/>
            <w:tcMar>
              <w:left w:w="0" w:type="dxa"/>
              <w:right w:w="0" w:type="dxa"/>
            </w:tcMar>
            <w:vAlign w:val="center"/>
          </w:tcPr>
          <w:p w14:paraId="7DA47B3F"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59" w:type="pct"/>
            <w:vAlign w:val="center"/>
          </w:tcPr>
          <w:p w14:paraId="2A19135A"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49" w:type="pct"/>
            <w:vAlign w:val="center"/>
          </w:tcPr>
          <w:p w14:paraId="1F083A17"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61" w:type="pct"/>
            <w:tcMar>
              <w:left w:w="0" w:type="dxa"/>
              <w:right w:w="0" w:type="dxa"/>
            </w:tcMar>
            <w:vAlign w:val="center"/>
          </w:tcPr>
          <w:p w14:paraId="19A94865"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31" w:type="pct"/>
            <w:vAlign w:val="center"/>
          </w:tcPr>
          <w:p w14:paraId="0E4AFB79"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2" w:type="pct"/>
            <w:vAlign w:val="center"/>
          </w:tcPr>
          <w:p w14:paraId="6D9E0DF2" w14:textId="77777777" w:rsidR="00134258" w:rsidRPr="00783F33" w:rsidRDefault="00134258"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247" w:type="pct"/>
            <w:vMerge/>
            <w:vAlign w:val="center"/>
          </w:tcPr>
          <w:p w14:paraId="6389F792" w14:textId="77777777" w:rsidR="00134258" w:rsidRPr="00783F33" w:rsidRDefault="00134258" w:rsidP="009435CF">
            <w:pPr>
              <w:adjustRightInd w:val="0"/>
              <w:snapToGrid w:val="0"/>
              <w:jc w:val="center"/>
              <w:rPr>
                <w:rFonts w:ascii="Times New Roman" w:eastAsiaTheme="minorEastAsia"/>
                <w:color w:val="000000" w:themeColor="text1"/>
                <w:sz w:val="21"/>
                <w:szCs w:val="21"/>
              </w:rPr>
            </w:pPr>
          </w:p>
        </w:tc>
      </w:tr>
      <w:tr w:rsidR="006208A8" w:rsidRPr="00783F33" w14:paraId="5E54FA88" w14:textId="77777777" w:rsidTr="009435CF">
        <w:trPr>
          <w:trHeight w:val="106"/>
          <w:jc w:val="center"/>
        </w:trPr>
        <w:tc>
          <w:tcPr>
            <w:tcW w:w="941" w:type="pct"/>
            <w:tcMar>
              <w:left w:w="28" w:type="dxa"/>
              <w:right w:w="28" w:type="dxa"/>
            </w:tcMar>
            <w:vAlign w:val="center"/>
          </w:tcPr>
          <w:p w14:paraId="6C15B363"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178FD813"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5.66</w:t>
            </w:r>
          </w:p>
        </w:tc>
        <w:tc>
          <w:tcPr>
            <w:tcW w:w="597" w:type="pct"/>
            <w:vAlign w:val="bottom"/>
          </w:tcPr>
          <w:p w14:paraId="0461152A"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0.094333</w:t>
            </w:r>
          </w:p>
        </w:tc>
        <w:tc>
          <w:tcPr>
            <w:tcW w:w="320" w:type="pct"/>
            <w:vAlign w:val="center"/>
          </w:tcPr>
          <w:p w14:paraId="1B75B1F2"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0D38418C"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5.42</w:t>
            </w:r>
          </w:p>
        </w:tc>
        <w:tc>
          <w:tcPr>
            <w:tcW w:w="559" w:type="pct"/>
            <w:vAlign w:val="bottom"/>
          </w:tcPr>
          <w:p w14:paraId="423746EA"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0.090333</w:t>
            </w:r>
          </w:p>
        </w:tc>
        <w:tc>
          <w:tcPr>
            <w:tcW w:w="349" w:type="pct"/>
            <w:vAlign w:val="center"/>
          </w:tcPr>
          <w:p w14:paraId="5DA85B8B"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1ECCC9DA"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5.20</w:t>
            </w:r>
          </w:p>
        </w:tc>
        <w:tc>
          <w:tcPr>
            <w:tcW w:w="531" w:type="pct"/>
            <w:vAlign w:val="bottom"/>
          </w:tcPr>
          <w:p w14:paraId="31686851"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0.086667</w:t>
            </w:r>
          </w:p>
        </w:tc>
        <w:tc>
          <w:tcPr>
            <w:tcW w:w="312" w:type="pct"/>
            <w:vAlign w:val="center"/>
          </w:tcPr>
          <w:p w14:paraId="0D76C724"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bottom"/>
          </w:tcPr>
          <w:p w14:paraId="20C27025"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60</w:t>
            </w:r>
          </w:p>
        </w:tc>
      </w:tr>
      <w:tr w:rsidR="006208A8" w:rsidRPr="00783F33" w14:paraId="7D735298" w14:textId="77777777" w:rsidTr="009435CF">
        <w:trPr>
          <w:jc w:val="center"/>
        </w:trPr>
        <w:tc>
          <w:tcPr>
            <w:tcW w:w="941" w:type="pct"/>
            <w:tcMar>
              <w:left w:w="28" w:type="dxa"/>
              <w:right w:w="28" w:type="dxa"/>
            </w:tcMar>
            <w:vAlign w:val="center"/>
          </w:tcPr>
          <w:p w14:paraId="7D1C0AFE"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37DEBF70"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0.21</w:t>
            </w:r>
          </w:p>
        </w:tc>
        <w:tc>
          <w:tcPr>
            <w:tcW w:w="597" w:type="pct"/>
            <w:vAlign w:val="bottom"/>
          </w:tcPr>
          <w:p w14:paraId="77630D9E"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0.003231</w:t>
            </w:r>
          </w:p>
        </w:tc>
        <w:tc>
          <w:tcPr>
            <w:tcW w:w="320" w:type="pct"/>
            <w:vAlign w:val="center"/>
          </w:tcPr>
          <w:p w14:paraId="2E0E4FC0"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76163B35"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0.17</w:t>
            </w:r>
          </w:p>
        </w:tc>
        <w:tc>
          <w:tcPr>
            <w:tcW w:w="559" w:type="pct"/>
            <w:vAlign w:val="bottom"/>
          </w:tcPr>
          <w:p w14:paraId="4DEA64E0"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0.002615</w:t>
            </w:r>
          </w:p>
        </w:tc>
        <w:tc>
          <w:tcPr>
            <w:tcW w:w="349" w:type="pct"/>
            <w:vAlign w:val="center"/>
          </w:tcPr>
          <w:p w14:paraId="342CD2B2"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369BD107"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0.24</w:t>
            </w:r>
          </w:p>
        </w:tc>
        <w:tc>
          <w:tcPr>
            <w:tcW w:w="531" w:type="pct"/>
            <w:vAlign w:val="bottom"/>
          </w:tcPr>
          <w:p w14:paraId="12AED5A2"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0.003692</w:t>
            </w:r>
          </w:p>
        </w:tc>
        <w:tc>
          <w:tcPr>
            <w:tcW w:w="312" w:type="pct"/>
            <w:vAlign w:val="center"/>
          </w:tcPr>
          <w:p w14:paraId="58466464"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bottom"/>
          </w:tcPr>
          <w:p w14:paraId="1F86478B"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65</w:t>
            </w:r>
          </w:p>
        </w:tc>
      </w:tr>
      <w:tr w:rsidR="006208A8" w:rsidRPr="00783F33" w14:paraId="6593C3C1" w14:textId="77777777" w:rsidTr="009435CF">
        <w:trPr>
          <w:jc w:val="center"/>
        </w:trPr>
        <w:tc>
          <w:tcPr>
            <w:tcW w:w="941" w:type="pct"/>
            <w:tcMar>
              <w:left w:w="28" w:type="dxa"/>
              <w:right w:w="28" w:type="dxa"/>
            </w:tcMar>
            <w:vAlign w:val="center"/>
          </w:tcPr>
          <w:p w14:paraId="4C348CC6"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17097601"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0.5L</w:t>
            </w:r>
          </w:p>
        </w:tc>
        <w:tc>
          <w:tcPr>
            <w:tcW w:w="597" w:type="pct"/>
            <w:vAlign w:val="bottom"/>
          </w:tcPr>
          <w:p w14:paraId="6100B152"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20" w:type="pct"/>
            <w:vAlign w:val="center"/>
          </w:tcPr>
          <w:p w14:paraId="729F7007"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6999A331"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59" w:type="pct"/>
            <w:vAlign w:val="bottom"/>
          </w:tcPr>
          <w:p w14:paraId="4616894F"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699E74DD"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7EF621F7"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31" w:type="pct"/>
            <w:vAlign w:val="bottom"/>
          </w:tcPr>
          <w:p w14:paraId="4381FF36"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2" w:type="pct"/>
            <w:vAlign w:val="center"/>
          </w:tcPr>
          <w:p w14:paraId="6D288578"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bottom"/>
          </w:tcPr>
          <w:p w14:paraId="4695380A"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5.7</w:t>
            </w:r>
          </w:p>
        </w:tc>
      </w:tr>
      <w:tr w:rsidR="006208A8" w:rsidRPr="00783F33" w14:paraId="1E5FC2F0" w14:textId="77777777" w:rsidTr="009435CF">
        <w:trPr>
          <w:jc w:val="center"/>
        </w:trPr>
        <w:tc>
          <w:tcPr>
            <w:tcW w:w="941" w:type="pct"/>
            <w:tcMar>
              <w:left w:w="28" w:type="dxa"/>
              <w:right w:w="28" w:type="dxa"/>
            </w:tcMar>
            <w:vAlign w:val="center"/>
          </w:tcPr>
          <w:p w14:paraId="70C9A112"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2352734"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29</w:t>
            </w:r>
          </w:p>
        </w:tc>
        <w:tc>
          <w:tcPr>
            <w:tcW w:w="597" w:type="pct"/>
            <w:vAlign w:val="bottom"/>
          </w:tcPr>
          <w:p w14:paraId="4C2DAC83"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0.001611</w:t>
            </w:r>
          </w:p>
        </w:tc>
        <w:tc>
          <w:tcPr>
            <w:tcW w:w="320" w:type="pct"/>
            <w:vAlign w:val="center"/>
          </w:tcPr>
          <w:p w14:paraId="0F400765"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6686417"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27</w:t>
            </w:r>
          </w:p>
        </w:tc>
        <w:tc>
          <w:tcPr>
            <w:tcW w:w="559" w:type="pct"/>
            <w:vAlign w:val="bottom"/>
          </w:tcPr>
          <w:p w14:paraId="0DD49B41"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w:t>
            </w:r>
          </w:p>
        </w:tc>
        <w:tc>
          <w:tcPr>
            <w:tcW w:w="349" w:type="pct"/>
            <w:vAlign w:val="center"/>
          </w:tcPr>
          <w:p w14:paraId="3054B85F"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D31F159"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30</w:t>
            </w:r>
          </w:p>
        </w:tc>
        <w:tc>
          <w:tcPr>
            <w:tcW w:w="531" w:type="pct"/>
            <w:vAlign w:val="bottom"/>
          </w:tcPr>
          <w:p w14:paraId="4004BF32"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0.001667</w:t>
            </w:r>
          </w:p>
        </w:tc>
        <w:tc>
          <w:tcPr>
            <w:tcW w:w="312" w:type="pct"/>
            <w:vAlign w:val="center"/>
          </w:tcPr>
          <w:p w14:paraId="1127AF2B"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bottom"/>
          </w:tcPr>
          <w:p w14:paraId="3A77BB78"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18000</w:t>
            </w:r>
          </w:p>
        </w:tc>
      </w:tr>
      <w:tr w:rsidR="006208A8" w:rsidRPr="00783F33" w14:paraId="531FF5FC" w14:textId="77777777" w:rsidTr="009435CF">
        <w:trPr>
          <w:jc w:val="center"/>
        </w:trPr>
        <w:tc>
          <w:tcPr>
            <w:tcW w:w="941" w:type="pct"/>
            <w:tcMar>
              <w:left w:w="28" w:type="dxa"/>
              <w:right w:w="28" w:type="dxa"/>
            </w:tcMar>
            <w:vAlign w:val="center"/>
          </w:tcPr>
          <w:p w14:paraId="5AC62A95"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F5C7536"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50</w:t>
            </w:r>
          </w:p>
        </w:tc>
        <w:tc>
          <w:tcPr>
            <w:tcW w:w="597" w:type="pct"/>
            <w:vAlign w:val="bottom"/>
          </w:tcPr>
          <w:p w14:paraId="190985B7"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0.0625</w:t>
            </w:r>
          </w:p>
        </w:tc>
        <w:tc>
          <w:tcPr>
            <w:tcW w:w="320" w:type="pct"/>
            <w:vAlign w:val="center"/>
          </w:tcPr>
          <w:p w14:paraId="1D5B82F1"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5ABB19A3"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51</w:t>
            </w:r>
          </w:p>
        </w:tc>
        <w:tc>
          <w:tcPr>
            <w:tcW w:w="559" w:type="pct"/>
            <w:vAlign w:val="bottom"/>
          </w:tcPr>
          <w:p w14:paraId="56D363FF"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0.06375</w:t>
            </w:r>
          </w:p>
        </w:tc>
        <w:tc>
          <w:tcPr>
            <w:tcW w:w="349" w:type="pct"/>
            <w:vAlign w:val="center"/>
          </w:tcPr>
          <w:p w14:paraId="06B0090E"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2A580247"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46</w:t>
            </w:r>
          </w:p>
        </w:tc>
        <w:tc>
          <w:tcPr>
            <w:tcW w:w="531" w:type="pct"/>
            <w:vAlign w:val="bottom"/>
          </w:tcPr>
          <w:p w14:paraId="0D5C2D5F"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0.0575</w:t>
            </w:r>
          </w:p>
        </w:tc>
        <w:tc>
          <w:tcPr>
            <w:tcW w:w="312" w:type="pct"/>
            <w:vAlign w:val="center"/>
          </w:tcPr>
          <w:p w14:paraId="2445453E"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bottom"/>
          </w:tcPr>
          <w:p w14:paraId="107E2A0D"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800</w:t>
            </w:r>
          </w:p>
        </w:tc>
      </w:tr>
      <w:tr w:rsidR="006208A8" w:rsidRPr="00783F33" w14:paraId="2EA8AC87" w14:textId="77777777" w:rsidTr="009435CF">
        <w:trPr>
          <w:jc w:val="center"/>
        </w:trPr>
        <w:tc>
          <w:tcPr>
            <w:tcW w:w="941" w:type="pct"/>
            <w:tcMar>
              <w:left w:w="28" w:type="dxa"/>
              <w:right w:w="28" w:type="dxa"/>
            </w:tcMar>
            <w:vAlign w:val="center"/>
          </w:tcPr>
          <w:p w14:paraId="0C2CA668"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7F89FCD"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0.0498</w:t>
            </w:r>
          </w:p>
        </w:tc>
        <w:tc>
          <w:tcPr>
            <w:tcW w:w="597" w:type="pct"/>
            <w:vAlign w:val="bottom"/>
          </w:tcPr>
          <w:p w14:paraId="081741E9"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0.001311</w:t>
            </w:r>
          </w:p>
        </w:tc>
        <w:tc>
          <w:tcPr>
            <w:tcW w:w="320" w:type="pct"/>
            <w:vAlign w:val="center"/>
          </w:tcPr>
          <w:p w14:paraId="7F48313A"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0F957702"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0.0468</w:t>
            </w:r>
          </w:p>
        </w:tc>
        <w:tc>
          <w:tcPr>
            <w:tcW w:w="559" w:type="pct"/>
            <w:vAlign w:val="bottom"/>
          </w:tcPr>
          <w:p w14:paraId="740341CB"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0.001232</w:t>
            </w:r>
          </w:p>
        </w:tc>
        <w:tc>
          <w:tcPr>
            <w:tcW w:w="349" w:type="pct"/>
            <w:vAlign w:val="center"/>
          </w:tcPr>
          <w:p w14:paraId="3C00002F"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6713D33A"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0.0432</w:t>
            </w:r>
          </w:p>
        </w:tc>
        <w:tc>
          <w:tcPr>
            <w:tcW w:w="531" w:type="pct"/>
            <w:vAlign w:val="bottom"/>
          </w:tcPr>
          <w:p w14:paraId="7E9B5532"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0.001137</w:t>
            </w:r>
          </w:p>
        </w:tc>
        <w:tc>
          <w:tcPr>
            <w:tcW w:w="312" w:type="pct"/>
            <w:vAlign w:val="center"/>
          </w:tcPr>
          <w:p w14:paraId="28206C68"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bottom"/>
          </w:tcPr>
          <w:p w14:paraId="7EEB9464"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w:t>
            </w:r>
          </w:p>
        </w:tc>
      </w:tr>
      <w:tr w:rsidR="006208A8" w:rsidRPr="00783F33" w14:paraId="01E6CA88" w14:textId="77777777" w:rsidTr="009435CF">
        <w:trPr>
          <w:jc w:val="center"/>
        </w:trPr>
        <w:tc>
          <w:tcPr>
            <w:tcW w:w="941" w:type="pct"/>
            <w:tcMar>
              <w:left w:w="28" w:type="dxa"/>
              <w:right w:w="28" w:type="dxa"/>
            </w:tcMar>
            <w:vAlign w:val="center"/>
          </w:tcPr>
          <w:p w14:paraId="17EF759C"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87FAED9"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48</w:t>
            </w:r>
          </w:p>
        </w:tc>
        <w:tc>
          <w:tcPr>
            <w:tcW w:w="597" w:type="pct"/>
            <w:vAlign w:val="bottom"/>
          </w:tcPr>
          <w:p w14:paraId="3563981E"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0.053333</w:t>
            </w:r>
          </w:p>
        </w:tc>
        <w:tc>
          <w:tcPr>
            <w:tcW w:w="320" w:type="pct"/>
            <w:vAlign w:val="center"/>
          </w:tcPr>
          <w:p w14:paraId="48CF9635" w14:textId="77777777" w:rsidR="009435CF" w:rsidRPr="00783F33" w:rsidRDefault="009435CF"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EC24AE4" w14:textId="77777777" w:rsidR="009435CF" w:rsidRPr="00783F33" w:rsidRDefault="009435CF"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44</w:t>
            </w:r>
          </w:p>
        </w:tc>
        <w:tc>
          <w:tcPr>
            <w:tcW w:w="559" w:type="pct"/>
            <w:vAlign w:val="bottom"/>
          </w:tcPr>
          <w:p w14:paraId="5EBFEC49"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0.048889</w:t>
            </w:r>
          </w:p>
        </w:tc>
        <w:tc>
          <w:tcPr>
            <w:tcW w:w="349" w:type="pct"/>
            <w:vAlign w:val="center"/>
          </w:tcPr>
          <w:p w14:paraId="03D89619" w14:textId="77777777" w:rsidR="009435CF" w:rsidRPr="00783F33" w:rsidRDefault="009435CF"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702EDF0" w14:textId="77777777" w:rsidR="009435CF" w:rsidRPr="00783F33" w:rsidRDefault="009435CF"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49</w:t>
            </w:r>
          </w:p>
        </w:tc>
        <w:tc>
          <w:tcPr>
            <w:tcW w:w="531" w:type="pct"/>
            <w:vAlign w:val="bottom"/>
          </w:tcPr>
          <w:p w14:paraId="366ED426"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0.054444</w:t>
            </w:r>
          </w:p>
        </w:tc>
        <w:tc>
          <w:tcPr>
            <w:tcW w:w="312" w:type="pct"/>
            <w:vAlign w:val="center"/>
          </w:tcPr>
          <w:p w14:paraId="54CD85FA" w14:textId="77777777" w:rsidR="009435CF" w:rsidRPr="00783F33" w:rsidRDefault="009435CF"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bottom"/>
          </w:tcPr>
          <w:p w14:paraId="6B99AF4B" w14:textId="77777777" w:rsidR="009435CF" w:rsidRPr="00783F33" w:rsidRDefault="009435CF"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58CE0508" w14:textId="77777777" w:rsidTr="00C5546C">
        <w:trPr>
          <w:jc w:val="center"/>
        </w:trPr>
        <w:tc>
          <w:tcPr>
            <w:tcW w:w="941" w:type="pct"/>
            <w:tcMar>
              <w:left w:w="28" w:type="dxa"/>
              <w:right w:w="28" w:type="dxa"/>
            </w:tcMar>
            <w:vAlign w:val="center"/>
          </w:tcPr>
          <w:p w14:paraId="0DF487AB"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四氯化碳（</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90570C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60C57CD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1352C3B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692BBA4B" w14:textId="77777777" w:rsidR="00C5546C" w:rsidRPr="00783F33" w:rsidRDefault="00C5546C" w:rsidP="009435CF">
            <w:pPr>
              <w:autoSpaceDE w:val="0"/>
              <w:autoSpaceDN w:val="0"/>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4D96B58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29BEAD3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3073700" w14:textId="77777777" w:rsidR="00C5546C" w:rsidRPr="00783F33" w:rsidRDefault="00C5546C" w:rsidP="009435CF">
            <w:pPr>
              <w:autoSpaceDE w:val="0"/>
              <w:autoSpaceDN w:val="0"/>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16D5BAB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067DAE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4B4608D7"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2.8</w:t>
            </w:r>
          </w:p>
        </w:tc>
      </w:tr>
      <w:tr w:rsidR="006208A8" w:rsidRPr="00783F33" w14:paraId="67172311" w14:textId="77777777" w:rsidTr="00C5546C">
        <w:trPr>
          <w:jc w:val="center"/>
        </w:trPr>
        <w:tc>
          <w:tcPr>
            <w:tcW w:w="941" w:type="pct"/>
            <w:tcMar>
              <w:left w:w="28" w:type="dxa"/>
              <w:right w:w="28" w:type="dxa"/>
            </w:tcMar>
            <w:vAlign w:val="center"/>
          </w:tcPr>
          <w:p w14:paraId="72A3F771"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氯仿（</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1758ADB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00C8B6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C4D1DC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757B2A16"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kern w:val="2"/>
                <w:sz w:val="21"/>
                <w:szCs w:val="21"/>
              </w:rPr>
              <w:t>1.1</w:t>
            </w:r>
            <w:r w:rsidRPr="00783F33">
              <w:rPr>
                <w:rFonts w:ascii="Times New Roman" w:eastAsiaTheme="minorEastAsia" w:hAnsi="Times New Roman" w:cs="Times New Roman"/>
                <w:color w:val="000000" w:themeColor="text1"/>
                <w:sz w:val="21"/>
                <w:szCs w:val="21"/>
              </w:rPr>
              <w:t>×10</w:t>
            </w:r>
            <w:r w:rsidRPr="00783F33">
              <w:rPr>
                <w:rFonts w:ascii="Times New Roman" w:eastAsiaTheme="minorEastAsia" w:hAnsi="Times New Roman" w:cs="Times New Roman"/>
                <w:color w:val="000000" w:themeColor="text1"/>
                <w:sz w:val="21"/>
                <w:szCs w:val="21"/>
                <w:vertAlign w:val="superscript"/>
              </w:rPr>
              <w:t>-3</w:t>
            </w:r>
            <w:r w:rsidRPr="00783F33">
              <w:rPr>
                <w:rFonts w:ascii="Times New Roman" w:eastAsiaTheme="minorEastAsia" w:hAnsi="Times New Roman" w:cs="Times New Roman"/>
                <w:color w:val="000000" w:themeColor="text1"/>
                <w:sz w:val="21"/>
                <w:szCs w:val="21"/>
              </w:rPr>
              <w:t>L</w:t>
            </w:r>
          </w:p>
        </w:tc>
        <w:tc>
          <w:tcPr>
            <w:tcW w:w="559" w:type="pct"/>
            <w:vAlign w:val="center"/>
          </w:tcPr>
          <w:p w14:paraId="110A77F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9A82C6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3BC025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kern w:val="2"/>
                <w:sz w:val="21"/>
                <w:szCs w:val="21"/>
              </w:rPr>
              <w:t>1.1</w:t>
            </w:r>
            <w:r w:rsidRPr="00783F33">
              <w:rPr>
                <w:rFonts w:ascii="Times New Roman" w:eastAsiaTheme="minorEastAsia" w:hAnsi="Times New Roman" w:cs="Times New Roman"/>
                <w:color w:val="000000" w:themeColor="text1"/>
                <w:sz w:val="21"/>
                <w:szCs w:val="21"/>
              </w:rPr>
              <w:t>×10</w:t>
            </w:r>
            <w:r w:rsidRPr="00783F33">
              <w:rPr>
                <w:rFonts w:ascii="Times New Roman" w:eastAsiaTheme="minorEastAsia" w:hAnsi="Times New Roman" w:cs="Times New Roman"/>
                <w:color w:val="000000" w:themeColor="text1"/>
                <w:sz w:val="21"/>
                <w:szCs w:val="21"/>
                <w:vertAlign w:val="superscript"/>
              </w:rPr>
              <w:t>-3</w:t>
            </w:r>
            <w:r w:rsidRPr="00783F33">
              <w:rPr>
                <w:rFonts w:ascii="Times New Roman" w:eastAsiaTheme="minorEastAsia" w:hAnsi="Times New Roman" w:cs="Times New Roman"/>
                <w:color w:val="000000" w:themeColor="text1"/>
                <w:sz w:val="21"/>
                <w:szCs w:val="21"/>
              </w:rPr>
              <w:t>L</w:t>
            </w:r>
          </w:p>
        </w:tc>
        <w:tc>
          <w:tcPr>
            <w:tcW w:w="531" w:type="pct"/>
            <w:vAlign w:val="center"/>
          </w:tcPr>
          <w:p w14:paraId="7EB2DA2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E67475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4B2860D2"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0.9</w:t>
            </w:r>
          </w:p>
        </w:tc>
      </w:tr>
      <w:tr w:rsidR="006208A8" w:rsidRPr="00783F33" w14:paraId="6BF1ABFB" w14:textId="77777777" w:rsidTr="00C5546C">
        <w:trPr>
          <w:jc w:val="center"/>
        </w:trPr>
        <w:tc>
          <w:tcPr>
            <w:tcW w:w="941" w:type="pct"/>
            <w:tcMar>
              <w:left w:w="28" w:type="dxa"/>
              <w:right w:w="28" w:type="dxa"/>
            </w:tcMar>
            <w:vAlign w:val="center"/>
          </w:tcPr>
          <w:p w14:paraId="7DA927A7"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氯甲烷（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D6321C2"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3F13057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7C6697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71C9115C"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1.0×10</w:t>
            </w:r>
            <w:r w:rsidRPr="00783F33">
              <w:rPr>
                <w:rFonts w:ascii="Times New Roman" w:eastAsiaTheme="minorEastAsia" w:hAnsi="Times New Roman" w:cs="Times New Roman"/>
                <w:color w:val="000000" w:themeColor="text1"/>
                <w:sz w:val="21"/>
                <w:szCs w:val="21"/>
                <w:vertAlign w:val="superscript"/>
              </w:rPr>
              <w:t>-3</w:t>
            </w:r>
            <w:r w:rsidRPr="00783F33">
              <w:rPr>
                <w:rFonts w:ascii="Times New Roman" w:eastAsiaTheme="minorEastAsia" w:hAnsi="Times New Roman" w:cs="Times New Roman"/>
                <w:color w:val="000000" w:themeColor="text1"/>
                <w:sz w:val="21"/>
                <w:szCs w:val="21"/>
              </w:rPr>
              <w:t>L</w:t>
            </w:r>
          </w:p>
        </w:tc>
        <w:tc>
          <w:tcPr>
            <w:tcW w:w="559" w:type="pct"/>
            <w:vAlign w:val="center"/>
          </w:tcPr>
          <w:p w14:paraId="49ABDE6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6180B39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175B5D1"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1.0×10</w:t>
            </w:r>
            <w:r w:rsidRPr="00783F33">
              <w:rPr>
                <w:rFonts w:ascii="Times New Roman" w:eastAsiaTheme="minorEastAsia" w:hAnsi="Times New Roman" w:cs="Times New Roman"/>
                <w:color w:val="000000" w:themeColor="text1"/>
                <w:sz w:val="21"/>
                <w:szCs w:val="21"/>
                <w:vertAlign w:val="superscript"/>
              </w:rPr>
              <w:t>-3</w:t>
            </w:r>
            <w:r w:rsidRPr="00783F33">
              <w:rPr>
                <w:rFonts w:ascii="Times New Roman" w:eastAsiaTheme="minorEastAsia" w:hAnsi="Times New Roman" w:cs="Times New Roman"/>
                <w:color w:val="000000" w:themeColor="text1"/>
                <w:sz w:val="21"/>
                <w:szCs w:val="21"/>
              </w:rPr>
              <w:t>L</w:t>
            </w:r>
          </w:p>
        </w:tc>
        <w:tc>
          <w:tcPr>
            <w:tcW w:w="531" w:type="pct"/>
            <w:vAlign w:val="center"/>
          </w:tcPr>
          <w:p w14:paraId="3BCCDB3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3D034B2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42665C59"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37</w:t>
            </w:r>
          </w:p>
        </w:tc>
      </w:tr>
      <w:tr w:rsidR="006208A8" w:rsidRPr="00783F33" w14:paraId="269FD9A1" w14:textId="77777777" w:rsidTr="00C5546C">
        <w:trPr>
          <w:jc w:val="center"/>
        </w:trPr>
        <w:tc>
          <w:tcPr>
            <w:tcW w:w="941" w:type="pct"/>
            <w:tcMar>
              <w:left w:w="28" w:type="dxa"/>
              <w:right w:w="28" w:type="dxa"/>
            </w:tcMar>
            <w:vAlign w:val="center"/>
          </w:tcPr>
          <w:p w14:paraId="315F9A5F"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二氯乙烷（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3BB1EE6D"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3414A31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16C26F5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C374F34"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30E6408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0C455AB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5BB54397"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53EEEB6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FC95EF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B4D7C21"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9</w:t>
            </w:r>
          </w:p>
        </w:tc>
      </w:tr>
      <w:tr w:rsidR="006208A8" w:rsidRPr="00783F33" w14:paraId="60D1B6D8" w14:textId="77777777" w:rsidTr="00C5546C">
        <w:trPr>
          <w:jc w:val="center"/>
        </w:trPr>
        <w:tc>
          <w:tcPr>
            <w:tcW w:w="941" w:type="pct"/>
            <w:tcMar>
              <w:left w:w="28" w:type="dxa"/>
              <w:right w:w="28" w:type="dxa"/>
            </w:tcMar>
            <w:vAlign w:val="center"/>
          </w:tcPr>
          <w:p w14:paraId="5D6CAE95"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D7273B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1ACD979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C3DFFA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184BA06"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6BE15FA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401F83F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415EBE7"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2807C29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4CC164F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24A209B"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w:t>
            </w:r>
          </w:p>
        </w:tc>
      </w:tr>
      <w:tr w:rsidR="006208A8" w:rsidRPr="00783F33" w14:paraId="47E205C1" w14:textId="77777777" w:rsidTr="00C5546C">
        <w:trPr>
          <w:jc w:val="center"/>
        </w:trPr>
        <w:tc>
          <w:tcPr>
            <w:tcW w:w="941" w:type="pct"/>
            <w:tcMar>
              <w:left w:w="28" w:type="dxa"/>
              <w:right w:w="28" w:type="dxa"/>
            </w:tcMar>
            <w:vAlign w:val="center"/>
          </w:tcPr>
          <w:p w14:paraId="686062D2"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r w:rsidRPr="00783F33">
              <w:rPr>
                <w:rFonts w:ascii="Times New Roman" w:eastAsiaTheme="minorEastAsia"/>
                <w:color w:val="000000" w:themeColor="text1"/>
                <w:sz w:val="21"/>
                <w:szCs w:val="21"/>
              </w:rPr>
              <w:t>二氯乙烯（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4BBF0C6"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910B7A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2161F50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46010CD1"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3155858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38EFFFC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6A33710B"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52849C5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446EC4A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687ABE43"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66</w:t>
            </w:r>
          </w:p>
        </w:tc>
      </w:tr>
      <w:tr w:rsidR="006208A8" w:rsidRPr="00783F33" w14:paraId="21D837A8" w14:textId="77777777" w:rsidTr="00C5546C">
        <w:trPr>
          <w:jc w:val="center"/>
        </w:trPr>
        <w:tc>
          <w:tcPr>
            <w:tcW w:w="941" w:type="pct"/>
            <w:tcMar>
              <w:left w:w="28" w:type="dxa"/>
              <w:right w:w="28" w:type="dxa"/>
            </w:tcMar>
            <w:vAlign w:val="center"/>
          </w:tcPr>
          <w:p w14:paraId="450388CA"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顺</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33A398C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2628091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68F2980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DBFB72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7EE27F9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24528E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23E30F5"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66E8EC1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10B5F3F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F5D1AC1"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596</w:t>
            </w:r>
          </w:p>
        </w:tc>
      </w:tr>
      <w:tr w:rsidR="006208A8" w:rsidRPr="00783F33" w14:paraId="32FD389B" w14:textId="77777777" w:rsidTr="00C5546C">
        <w:trPr>
          <w:jc w:val="center"/>
        </w:trPr>
        <w:tc>
          <w:tcPr>
            <w:tcW w:w="941" w:type="pct"/>
            <w:tcMar>
              <w:left w:w="28" w:type="dxa"/>
              <w:right w:w="28" w:type="dxa"/>
            </w:tcMar>
            <w:vAlign w:val="center"/>
          </w:tcPr>
          <w:p w14:paraId="7EDBDDD4"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反</w:t>
            </w: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3D9F7E3"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6C07B2A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E5CAB4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4424502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40240EB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425613F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7B48EA7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3758654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5531FA2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957A90C"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54</w:t>
            </w:r>
          </w:p>
        </w:tc>
      </w:tr>
      <w:tr w:rsidR="006208A8" w:rsidRPr="00783F33" w14:paraId="48FA2AA3" w14:textId="77777777" w:rsidTr="00C5546C">
        <w:trPr>
          <w:jc w:val="center"/>
        </w:trPr>
        <w:tc>
          <w:tcPr>
            <w:tcW w:w="941" w:type="pct"/>
            <w:tcMar>
              <w:left w:w="28" w:type="dxa"/>
              <w:right w:w="28" w:type="dxa"/>
            </w:tcMar>
            <w:vAlign w:val="center"/>
          </w:tcPr>
          <w:p w14:paraId="377166E7"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二氯甲烷（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1485888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61D3905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0C561A2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E35FFE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58A6B0B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0DD6ED2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09547DE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096F027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2BEC9F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6C5661FD"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616</w:t>
            </w:r>
          </w:p>
        </w:tc>
      </w:tr>
      <w:tr w:rsidR="006208A8" w:rsidRPr="00783F33" w14:paraId="278C3A52" w14:textId="77777777" w:rsidTr="00C5546C">
        <w:trPr>
          <w:jc w:val="center"/>
        </w:trPr>
        <w:tc>
          <w:tcPr>
            <w:tcW w:w="941" w:type="pct"/>
            <w:tcMar>
              <w:left w:w="28" w:type="dxa"/>
              <w:right w:w="28" w:type="dxa"/>
            </w:tcMar>
            <w:vAlign w:val="center"/>
          </w:tcPr>
          <w:p w14:paraId="40428635"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32374AC"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123FC70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3C2F12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8AADD1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2DF1308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18DF44B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85D127A"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359AA9E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975367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0B69558"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w:t>
            </w:r>
          </w:p>
        </w:tc>
      </w:tr>
      <w:tr w:rsidR="006208A8" w:rsidRPr="00783F33" w14:paraId="59101B73" w14:textId="77777777" w:rsidTr="00C5546C">
        <w:trPr>
          <w:jc w:val="center"/>
        </w:trPr>
        <w:tc>
          <w:tcPr>
            <w:tcW w:w="941" w:type="pct"/>
            <w:tcMar>
              <w:left w:w="28" w:type="dxa"/>
              <w:right w:w="28" w:type="dxa"/>
            </w:tcMar>
            <w:vAlign w:val="center"/>
          </w:tcPr>
          <w:p w14:paraId="49A61E40"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1,1,1,2-</w:t>
            </w:r>
            <w:r w:rsidRPr="00783F33">
              <w:rPr>
                <w:rFonts w:ascii="Times New Roman" w:eastAsiaTheme="minorEastAsia"/>
                <w:color w:val="000000" w:themeColor="text1"/>
                <w:sz w:val="21"/>
                <w:szCs w:val="21"/>
              </w:rPr>
              <w:t>四氯乙烷（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4E35B8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213A776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B03507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9336304"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336A4C3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0FFBE4C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D84829B"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6F9345C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7FE7E7F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EBAA31A"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10</w:t>
            </w:r>
          </w:p>
        </w:tc>
      </w:tr>
      <w:tr w:rsidR="006208A8" w:rsidRPr="00783F33" w14:paraId="1434A927" w14:textId="77777777" w:rsidTr="00C5546C">
        <w:trPr>
          <w:jc w:val="center"/>
        </w:trPr>
        <w:tc>
          <w:tcPr>
            <w:tcW w:w="941" w:type="pct"/>
            <w:tcMar>
              <w:left w:w="28" w:type="dxa"/>
              <w:right w:w="28" w:type="dxa"/>
            </w:tcMar>
            <w:vAlign w:val="center"/>
          </w:tcPr>
          <w:p w14:paraId="59F9E01F"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1,1,2,2-</w:t>
            </w:r>
            <w:r w:rsidRPr="00783F33">
              <w:rPr>
                <w:rFonts w:ascii="Times New Roman" w:eastAsiaTheme="minorEastAsia"/>
                <w:color w:val="000000" w:themeColor="text1"/>
                <w:sz w:val="21"/>
                <w:szCs w:val="21"/>
              </w:rPr>
              <w:t>四氯乙烷（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217DAD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832E17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6301568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45610B8D"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3704F4E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433B26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5E5028F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4440FFE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CA6D94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7EB2D45"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6.8</w:t>
            </w:r>
          </w:p>
        </w:tc>
      </w:tr>
      <w:tr w:rsidR="006208A8" w:rsidRPr="00783F33" w14:paraId="4E35B0A6" w14:textId="77777777" w:rsidTr="00C5546C">
        <w:trPr>
          <w:jc w:val="center"/>
        </w:trPr>
        <w:tc>
          <w:tcPr>
            <w:tcW w:w="941" w:type="pct"/>
            <w:tcMar>
              <w:left w:w="28" w:type="dxa"/>
              <w:right w:w="28" w:type="dxa"/>
            </w:tcMar>
            <w:vAlign w:val="center"/>
          </w:tcPr>
          <w:p w14:paraId="434A0506"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四氯乙烯（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9AF9871"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3077D1B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FB40DF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988FCC6"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5756006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1959A23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EB1FAEB" w14:textId="77777777" w:rsidR="00C5546C" w:rsidRPr="00783F33" w:rsidRDefault="00C5546C"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2CF3CD6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01BE5E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69507216"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53</w:t>
            </w:r>
          </w:p>
        </w:tc>
      </w:tr>
      <w:tr w:rsidR="006208A8" w:rsidRPr="00783F33" w14:paraId="59540520" w14:textId="77777777" w:rsidTr="00C5546C">
        <w:trPr>
          <w:jc w:val="center"/>
        </w:trPr>
        <w:tc>
          <w:tcPr>
            <w:tcW w:w="941" w:type="pct"/>
            <w:tcMar>
              <w:left w:w="28" w:type="dxa"/>
              <w:right w:w="28" w:type="dxa"/>
            </w:tcMar>
            <w:vAlign w:val="center"/>
          </w:tcPr>
          <w:p w14:paraId="7CC6B767"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w:t>
            </w:r>
            <w:r w:rsidRPr="00783F33">
              <w:rPr>
                <w:rFonts w:ascii="Times New Roman" w:eastAsiaTheme="minorEastAsia"/>
                <w:color w:val="000000" w:themeColor="text1"/>
                <w:sz w:val="21"/>
                <w:szCs w:val="21"/>
              </w:rPr>
              <w:t>三氯乙烷（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E76E83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62B7ABA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B40CA2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F984BF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50A7A1C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49F6B8C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91B371C"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441DE2F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49992DF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4854FD3"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840</w:t>
            </w:r>
          </w:p>
        </w:tc>
      </w:tr>
      <w:tr w:rsidR="006208A8" w:rsidRPr="00783F33" w14:paraId="53D1C755" w14:textId="77777777" w:rsidTr="00C5546C">
        <w:trPr>
          <w:jc w:val="center"/>
        </w:trPr>
        <w:tc>
          <w:tcPr>
            <w:tcW w:w="941" w:type="pct"/>
            <w:tcMar>
              <w:left w:w="28" w:type="dxa"/>
              <w:right w:w="28" w:type="dxa"/>
            </w:tcMar>
            <w:vAlign w:val="center"/>
          </w:tcPr>
          <w:p w14:paraId="075594AA"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1,1,2-</w:t>
            </w:r>
            <w:r w:rsidRPr="00783F33">
              <w:rPr>
                <w:rFonts w:ascii="Times New Roman" w:eastAsiaTheme="minorEastAsia"/>
                <w:color w:val="000000" w:themeColor="text1"/>
                <w:sz w:val="21"/>
                <w:szCs w:val="21"/>
              </w:rPr>
              <w:t>三氯乙烷（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934F0C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7F061D3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289CC5A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156F0A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1F5A385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6330320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AFB2661"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1FFC452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BF5FB4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6B5B447"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2.8</w:t>
            </w:r>
          </w:p>
        </w:tc>
      </w:tr>
      <w:tr w:rsidR="006208A8" w:rsidRPr="00783F33" w14:paraId="54E2878A" w14:textId="77777777" w:rsidTr="00C5546C">
        <w:trPr>
          <w:jc w:val="center"/>
        </w:trPr>
        <w:tc>
          <w:tcPr>
            <w:tcW w:w="941" w:type="pct"/>
            <w:tcMar>
              <w:left w:w="28" w:type="dxa"/>
              <w:right w:w="28" w:type="dxa"/>
            </w:tcMar>
            <w:vAlign w:val="center"/>
          </w:tcPr>
          <w:p w14:paraId="31D8E2E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三氯乙烯（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8861F7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7C713C9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1F2E677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24313D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725C3AD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74A95A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635D485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0CAD35C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6BF4FD0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09B679C"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2.8</w:t>
            </w:r>
          </w:p>
        </w:tc>
      </w:tr>
      <w:tr w:rsidR="006208A8" w:rsidRPr="00783F33" w14:paraId="649A71AC" w14:textId="77777777" w:rsidTr="00C5546C">
        <w:trPr>
          <w:jc w:val="center"/>
        </w:trPr>
        <w:tc>
          <w:tcPr>
            <w:tcW w:w="941" w:type="pct"/>
            <w:tcMar>
              <w:left w:w="28" w:type="dxa"/>
              <w:right w:w="28" w:type="dxa"/>
            </w:tcMar>
            <w:vAlign w:val="center"/>
          </w:tcPr>
          <w:p w14:paraId="117697FF"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1,2,3-</w:t>
            </w:r>
            <w:r w:rsidRPr="00783F33">
              <w:rPr>
                <w:rFonts w:ascii="Times New Roman" w:eastAsiaTheme="minorEastAsia"/>
                <w:color w:val="000000" w:themeColor="text1"/>
                <w:sz w:val="21"/>
                <w:szCs w:val="21"/>
              </w:rPr>
              <w:t>三氯丙烷（</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DB1C37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77A47E0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C84A00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06FCD8C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2D15443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23E646A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54320EC6"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1F6D970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4A488E6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5C8B3C70"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0.5</w:t>
            </w:r>
          </w:p>
        </w:tc>
      </w:tr>
      <w:tr w:rsidR="006208A8" w:rsidRPr="00783F33" w14:paraId="20BE6EDA" w14:textId="77777777" w:rsidTr="00C5546C">
        <w:trPr>
          <w:jc w:val="center"/>
        </w:trPr>
        <w:tc>
          <w:tcPr>
            <w:tcW w:w="941" w:type="pct"/>
            <w:tcMar>
              <w:left w:w="28" w:type="dxa"/>
              <w:right w:w="28" w:type="dxa"/>
            </w:tcMar>
            <w:vAlign w:val="center"/>
          </w:tcPr>
          <w:p w14:paraId="1407BD4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7F55F4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6B5504C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7A4316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108662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2A42E9C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640FB02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8E5330A"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1BE3D7E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EDFA26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464F958"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0.43</w:t>
            </w:r>
          </w:p>
        </w:tc>
      </w:tr>
      <w:tr w:rsidR="006208A8" w:rsidRPr="00783F33" w14:paraId="0C47167C" w14:textId="77777777" w:rsidTr="00C5546C">
        <w:trPr>
          <w:jc w:val="center"/>
        </w:trPr>
        <w:tc>
          <w:tcPr>
            <w:tcW w:w="941" w:type="pct"/>
            <w:tcMar>
              <w:left w:w="28" w:type="dxa"/>
              <w:right w:w="28" w:type="dxa"/>
            </w:tcMar>
            <w:vAlign w:val="center"/>
          </w:tcPr>
          <w:p w14:paraId="44AF586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15DFD5B1"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715B27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266BED1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1573B393"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12BCB99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6D2794C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282F9AC"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15B106A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43587C2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4A07F79"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4</w:t>
            </w:r>
          </w:p>
        </w:tc>
      </w:tr>
      <w:tr w:rsidR="006208A8" w:rsidRPr="00783F33" w14:paraId="48DED5F3" w14:textId="77777777" w:rsidTr="00C5546C">
        <w:trPr>
          <w:jc w:val="center"/>
        </w:trPr>
        <w:tc>
          <w:tcPr>
            <w:tcW w:w="941" w:type="pct"/>
            <w:tcMar>
              <w:left w:w="28" w:type="dxa"/>
              <w:right w:w="28" w:type="dxa"/>
            </w:tcMar>
            <w:vAlign w:val="center"/>
          </w:tcPr>
          <w:p w14:paraId="1E36382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氯苯（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1146D2F"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27AD6F1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438B254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4C224540"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59C7790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47AADA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01659F2B"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3297D58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5E6F8D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08E4B420"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270</w:t>
            </w:r>
          </w:p>
        </w:tc>
      </w:tr>
      <w:tr w:rsidR="006208A8" w:rsidRPr="00783F33" w14:paraId="34B108F5" w14:textId="77777777" w:rsidTr="00C5546C">
        <w:trPr>
          <w:jc w:val="center"/>
        </w:trPr>
        <w:tc>
          <w:tcPr>
            <w:tcW w:w="941" w:type="pct"/>
            <w:tcMar>
              <w:left w:w="28" w:type="dxa"/>
              <w:right w:w="28" w:type="dxa"/>
            </w:tcMar>
            <w:vAlign w:val="center"/>
          </w:tcPr>
          <w:p w14:paraId="27C2B4D1"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w:t>
            </w:r>
            <w:r w:rsidRPr="00783F33">
              <w:rPr>
                <w:rFonts w:ascii="Times New Roman" w:eastAsiaTheme="minorEastAsia"/>
                <w:color w:val="000000" w:themeColor="text1"/>
                <w:sz w:val="21"/>
                <w:szCs w:val="21"/>
              </w:rPr>
              <w:t>二氯苯（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39F7683"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7926F7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7CABCA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17B575F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277B704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458E3A3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7C5B35B3"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5228144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669FCCF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B876817"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560</w:t>
            </w:r>
          </w:p>
        </w:tc>
      </w:tr>
      <w:tr w:rsidR="006208A8" w:rsidRPr="00783F33" w14:paraId="65A3BD36" w14:textId="77777777" w:rsidTr="00C5546C">
        <w:trPr>
          <w:jc w:val="center"/>
        </w:trPr>
        <w:tc>
          <w:tcPr>
            <w:tcW w:w="941" w:type="pct"/>
            <w:tcMar>
              <w:left w:w="28" w:type="dxa"/>
              <w:right w:w="28" w:type="dxa"/>
            </w:tcMar>
            <w:vAlign w:val="center"/>
          </w:tcPr>
          <w:p w14:paraId="06B1673D"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r w:rsidRPr="00783F33">
              <w:rPr>
                <w:rFonts w:ascii="Times New Roman" w:eastAsiaTheme="minorEastAsia"/>
                <w:color w:val="000000" w:themeColor="text1"/>
                <w:sz w:val="21"/>
                <w:szCs w:val="21"/>
              </w:rPr>
              <w:t>二氯苯（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ED2468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3E8B22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107B82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0312B5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695809F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7182F10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766023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2F6F11D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530CC24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B8698E1"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20</w:t>
            </w:r>
          </w:p>
        </w:tc>
      </w:tr>
      <w:tr w:rsidR="006208A8" w:rsidRPr="00783F33" w14:paraId="54DBFA21" w14:textId="77777777" w:rsidTr="00C5546C">
        <w:trPr>
          <w:jc w:val="center"/>
        </w:trPr>
        <w:tc>
          <w:tcPr>
            <w:tcW w:w="941" w:type="pct"/>
            <w:tcMar>
              <w:left w:w="28" w:type="dxa"/>
              <w:right w:w="28" w:type="dxa"/>
            </w:tcMar>
            <w:vAlign w:val="center"/>
          </w:tcPr>
          <w:p w14:paraId="559EB9C6"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乙苯（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4549D61E"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3CA81A0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17FB9CA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AB52376"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021E1E3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879EE3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58B54DDD"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3E78EE8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40628ED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00E04D4"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28</w:t>
            </w:r>
          </w:p>
        </w:tc>
      </w:tr>
      <w:tr w:rsidR="006208A8" w:rsidRPr="00783F33" w14:paraId="5676CB38" w14:textId="77777777" w:rsidTr="00C5546C">
        <w:trPr>
          <w:jc w:val="center"/>
        </w:trPr>
        <w:tc>
          <w:tcPr>
            <w:tcW w:w="941" w:type="pct"/>
            <w:tcMar>
              <w:left w:w="28" w:type="dxa"/>
              <w:right w:w="28" w:type="dxa"/>
            </w:tcMar>
            <w:vAlign w:val="center"/>
          </w:tcPr>
          <w:p w14:paraId="161797E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苯乙烯（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22B89E8"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7B564EF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92030B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2F9FEB4"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6BACFC8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6660CFA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B0A7F27"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4CBCB3F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7E50D86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E8BDBA8"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1290</w:t>
            </w:r>
          </w:p>
        </w:tc>
      </w:tr>
      <w:tr w:rsidR="006208A8" w:rsidRPr="00783F33" w14:paraId="1D70816E" w14:textId="77777777" w:rsidTr="00C5546C">
        <w:trPr>
          <w:jc w:val="center"/>
        </w:trPr>
        <w:tc>
          <w:tcPr>
            <w:tcW w:w="941" w:type="pct"/>
            <w:tcMar>
              <w:left w:w="28" w:type="dxa"/>
              <w:right w:w="28" w:type="dxa"/>
            </w:tcMar>
            <w:vAlign w:val="center"/>
          </w:tcPr>
          <w:p w14:paraId="265F01AE"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甲苯（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5D03DFD"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0E6DB3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374B1A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ED16535"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22248BF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6F1ADAF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744F648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24D0D32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7A40807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78D2927"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1200</w:t>
            </w:r>
          </w:p>
        </w:tc>
      </w:tr>
      <w:tr w:rsidR="006208A8" w:rsidRPr="00783F33" w14:paraId="0F4B7F1A" w14:textId="77777777" w:rsidTr="00C5546C">
        <w:trPr>
          <w:jc w:val="center"/>
        </w:trPr>
        <w:tc>
          <w:tcPr>
            <w:tcW w:w="941" w:type="pct"/>
            <w:tcMar>
              <w:left w:w="28" w:type="dxa"/>
              <w:right w:w="28" w:type="dxa"/>
            </w:tcMar>
            <w:vAlign w:val="center"/>
          </w:tcPr>
          <w:p w14:paraId="00221EA6"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间</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对二甲苯（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37FE76EF"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3825843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124F297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01F5DBFA"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5004A5F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D5FCBA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F1484C2"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1135DE1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5A9518F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4EC10C1"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570</w:t>
            </w:r>
          </w:p>
        </w:tc>
      </w:tr>
      <w:tr w:rsidR="006208A8" w:rsidRPr="00783F33" w14:paraId="1D198F2C" w14:textId="77777777" w:rsidTr="00C5546C">
        <w:trPr>
          <w:jc w:val="center"/>
        </w:trPr>
        <w:tc>
          <w:tcPr>
            <w:tcW w:w="941" w:type="pct"/>
            <w:tcMar>
              <w:left w:w="28" w:type="dxa"/>
              <w:right w:w="28" w:type="dxa"/>
            </w:tcMar>
            <w:vAlign w:val="center"/>
          </w:tcPr>
          <w:p w14:paraId="5E57CAC1"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邻二甲苯（</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90A44CC"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97" w:type="pct"/>
            <w:vAlign w:val="center"/>
          </w:tcPr>
          <w:p w14:paraId="49FE3B8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93E4F5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677416F"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59" w:type="pct"/>
            <w:vAlign w:val="center"/>
          </w:tcPr>
          <w:p w14:paraId="4815FDF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0EBCC0E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7A402A89" w14:textId="77777777" w:rsidR="00C5546C" w:rsidRPr="00783F33" w:rsidRDefault="00C5546C" w:rsidP="009435CF">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1.2×10</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L</w:t>
            </w:r>
          </w:p>
        </w:tc>
        <w:tc>
          <w:tcPr>
            <w:tcW w:w="531" w:type="pct"/>
            <w:vAlign w:val="center"/>
          </w:tcPr>
          <w:p w14:paraId="0AACCFD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2AD5D1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6FDA19B8"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640</w:t>
            </w:r>
          </w:p>
        </w:tc>
      </w:tr>
      <w:tr w:rsidR="006208A8" w:rsidRPr="00783F33" w14:paraId="60559C09" w14:textId="77777777" w:rsidTr="00C5546C">
        <w:trPr>
          <w:jc w:val="center"/>
        </w:trPr>
        <w:tc>
          <w:tcPr>
            <w:tcW w:w="941" w:type="pct"/>
            <w:tcMar>
              <w:left w:w="28" w:type="dxa"/>
              <w:right w:w="28" w:type="dxa"/>
            </w:tcMar>
            <w:vAlign w:val="center"/>
          </w:tcPr>
          <w:p w14:paraId="7896510A"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硝基苯（</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39AFE678"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0.09L</w:t>
            </w:r>
          </w:p>
        </w:tc>
        <w:tc>
          <w:tcPr>
            <w:tcW w:w="597" w:type="pct"/>
            <w:vAlign w:val="center"/>
          </w:tcPr>
          <w:p w14:paraId="2C294A8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471E15E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683C3E53"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0.09L</w:t>
            </w:r>
          </w:p>
        </w:tc>
        <w:tc>
          <w:tcPr>
            <w:tcW w:w="559" w:type="pct"/>
            <w:vAlign w:val="center"/>
          </w:tcPr>
          <w:p w14:paraId="6A2FE17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49E8D6D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0485C1D5"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0.09L</w:t>
            </w:r>
          </w:p>
        </w:tc>
        <w:tc>
          <w:tcPr>
            <w:tcW w:w="531" w:type="pct"/>
            <w:vAlign w:val="center"/>
          </w:tcPr>
          <w:p w14:paraId="1A69BAC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6530540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0A14F05B"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76</w:t>
            </w:r>
          </w:p>
        </w:tc>
      </w:tr>
      <w:tr w:rsidR="006208A8" w:rsidRPr="00783F33" w14:paraId="15F97ACA" w14:textId="77777777" w:rsidTr="00C5546C">
        <w:trPr>
          <w:jc w:val="center"/>
        </w:trPr>
        <w:tc>
          <w:tcPr>
            <w:tcW w:w="941" w:type="pct"/>
            <w:tcMar>
              <w:left w:w="28" w:type="dxa"/>
              <w:right w:w="28" w:type="dxa"/>
            </w:tcMar>
            <w:vAlign w:val="center"/>
          </w:tcPr>
          <w:p w14:paraId="4F500253"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苯胺（</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4B760A0F"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0A6CCE7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0B39B67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40191FFC"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1EECE7F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018B5A9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5A1E988F"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62CF9A0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5154584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BCA966C"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260</w:t>
            </w:r>
          </w:p>
        </w:tc>
      </w:tr>
      <w:tr w:rsidR="006208A8" w:rsidRPr="00783F33" w14:paraId="7E350815" w14:textId="77777777" w:rsidTr="00C5546C">
        <w:trPr>
          <w:jc w:val="center"/>
        </w:trPr>
        <w:tc>
          <w:tcPr>
            <w:tcW w:w="941" w:type="pct"/>
            <w:tcMar>
              <w:left w:w="28" w:type="dxa"/>
              <w:right w:w="28" w:type="dxa"/>
            </w:tcMar>
            <w:vAlign w:val="center"/>
          </w:tcPr>
          <w:p w14:paraId="1EE84AC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w:t>
            </w:r>
            <w:r w:rsidRPr="00783F33">
              <w:rPr>
                <w:rFonts w:ascii="Times New Roman" w:eastAsiaTheme="minorEastAsia" w:hAnsi="Times New Roman" w:cs="Times New Roman"/>
                <w:color w:val="000000" w:themeColor="text1"/>
                <w:sz w:val="21"/>
                <w:szCs w:val="21"/>
              </w:rPr>
              <w:t>氯酚（</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5089CBB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0.04L</w:t>
            </w:r>
          </w:p>
        </w:tc>
        <w:tc>
          <w:tcPr>
            <w:tcW w:w="597" w:type="pct"/>
            <w:vAlign w:val="center"/>
          </w:tcPr>
          <w:p w14:paraId="515955B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6B3A41B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4F718F0"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0.04L</w:t>
            </w:r>
          </w:p>
        </w:tc>
        <w:tc>
          <w:tcPr>
            <w:tcW w:w="559" w:type="pct"/>
            <w:vAlign w:val="center"/>
          </w:tcPr>
          <w:p w14:paraId="06848FE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2692175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D955C4F"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0.04L</w:t>
            </w:r>
          </w:p>
        </w:tc>
        <w:tc>
          <w:tcPr>
            <w:tcW w:w="531" w:type="pct"/>
            <w:vAlign w:val="center"/>
          </w:tcPr>
          <w:p w14:paraId="7603336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73D7645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931FFF4"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2256</w:t>
            </w:r>
          </w:p>
        </w:tc>
      </w:tr>
      <w:tr w:rsidR="006208A8" w:rsidRPr="00783F33" w14:paraId="5E91C014" w14:textId="77777777" w:rsidTr="00C5546C">
        <w:trPr>
          <w:jc w:val="center"/>
        </w:trPr>
        <w:tc>
          <w:tcPr>
            <w:tcW w:w="941" w:type="pct"/>
            <w:tcMar>
              <w:left w:w="28" w:type="dxa"/>
              <w:right w:w="28" w:type="dxa"/>
            </w:tcMar>
            <w:vAlign w:val="center"/>
          </w:tcPr>
          <w:p w14:paraId="538402AB"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苯并</w:t>
            </w:r>
            <w:r w:rsidRPr="00783F33">
              <w:rPr>
                <w:rFonts w:ascii="Times New Roman" w:eastAsiaTheme="minorEastAsia" w:hAnsi="Times New Roman" w:cs="Times New Roman"/>
                <w:color w:val="000000" w:themeColor="text1"/>
                <w:sz w:val="21"/>
                <w:szCs w:val="21"/>
              </w:rPr>
              <w:t>[a]</w:t>
            </w:r>
            <w:proofErr w:type="gramStart"/>
            <w:r w:rsidRPr="00783F33">
              <w:rPr>
                <w:rFonts w:ascii="Times New Roman" w:eastAsiaTheme="minorEastAsia" w:hAnsi="Times New Roman" w:cs="Times New Roman"/>
                <w:color w:val="000000" w:themeColor="text1"/>
                <w:sz w:val="21"/>
                <w:szCs w:val="21"/>
              </w:rPr>
              <w:t>蒽</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0A67297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32AEC825"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6410E5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8CF9305"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0E47ECE1"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785720D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193E5A5"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61DDC96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1485365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55815B20"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w:t>
            </w:r>
          </w:p>
        </w:tc>
      </w:tr>
      <w:tr w:rsidR="006208A8" w:rsidRPr="00783F33" w14:paraId="66F53DBC" w14:textId="77777777" w:rsidTr="00C5546C">
        <w:trPr>
          <w:jc w:val="center"/>
        </w:trPr>
        <w:tc>
          <w:tcPr>
            <w:tcW w:w="941" w:type="pct"/>
            <w:tcMar>
              <w:left w:w="28" w:type="dxa"/>
              <w:right w:w="28" w:type="dxa"/>
            </w:tcMar>
            <w:vAlign w:val="center"/>
          </w:tcPr>
          <w:p w14:paraId="188296DC"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苯并</w:t>
            </w:r>
            <w:r w:rsidRPr="00783F33">
              <w:rPr>
                <w:rFonts w:ascii="Times New Roman" w:eastAsiaTheme="minorEastAsia" w:hAnsi="Times New Roman" w:cs="Times New Roman"/>
                <w:color w:val="000000" w:themeColor="text1"/>
                <w:sz w:val="21"/>
                <w:szCs w:val="21"/>
              </w:rPr>
              <w:t>[a]</w:t>
            </w:r>
            <w:proofErr w:type="gramStart"/>
            <w:r w:rsidRPr="00783F33">
              <w:rPr>
                <w:rFonts w:ascii="Times New Roman" w:eastAsiaTheme="minorEastAsia" w:hAnsi="Times New Roman" w:cs="Times New Roman"/>
                <w:color w:val="000000" w:themeColor="text1"/>
                <w:sz w:val="21"/>
                <w:szCs w:val="21"/>
              </w:rPr>
              <w:t>芘</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64E2365C"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554C495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6AA6EB0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093EDAC"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6611AFC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4F92673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E8FCDEE"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2DDBE87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6872289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E8C49B9"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w:t>
            </w:r>
          </w:p>
        </w:tc>
      </w:tr>
      <w:tr w:rsidR="006208A8" w:rsidRPr="00783F33" w14:paraId="78455B96" w14:textId="77777777" w:rsidTr="00C5546C">
        <w:trPr>
          <w:jc w:val="center"/>
        </w:trPr>
        <w:tc>
          <w:tcPr>
            <w:tcW w:w="941" w:type="pct"/>
            <w:tcMar>
              <w:left w:w="28" w:type="dxa"/>
              <w:right w:w="28" w:type="dxa"/>
            </w:tcMar>
            <w:vAlign w:val="center"/>
          </w:tcPr>
          <w:p w14:paraId="694E3521"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苯并</w:t>
            </w:r>
            <w:r w:rsidRPr="00783F33">
              <w:rPr>
                <w:rFonts w:ascii="Times New Roman" w:eastAsiaTheme="minorEastAsia" w:hAnsi="Times New Roman" w:cs="Times New Roman"/>
                <w:color w:val="000000" w:themeColor="text1"/>
                <w:sz w:val="21"/>
                <w:szCs w:val="21"/>
              </w:rPr>
              <w:t>[b]</w:t>
            </w:r>
            <w:proofErr w:type="gramStart"/>
            <w:r w:rsidRPr="00783F33">
              <w:rPr>
                <w:rFonts w:ascii="Times New Roman" w:eastAsiaTheme="minorEastAsia" w:hAnsi="Times New Roman" w:cs="Times New Roman"/>
                <w:color w:val="000000" w:themeColor="text1"/>
                <w:sz w:val="21"/>
                <w:szCs w:val="21"/>
              </w:rPr>
              <w:t>荧蒽</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7859190A"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0.2L</w:t>
            </w:r>
          </w:p>
        </w:tc>
        <w:tc>
          <w:tcPr>
            <w:tcW w:w="597" w:type="pct"/>
            <w:vAlign w:val="center"/>
          </w:tcPr>
          <w:p w14:paraId="0D227D9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F398F9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E460CA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0.2L</w:t>
            </w:r>
          </w:p>
        </w:tc>
        <w:tc>
          <w:tcPr>
            <w:tcW w:w="559" w:type="pct"/>
            <w:vAlign w:val="center"/>
          </w:tcPr>
          <w:p w14:paraId="40609ED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5B96F39"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5ECB97F"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0.2L</w:t>
            </w:r>
          </w:p>
        </w:tc>
        <w:tc>
          <w:tcPr>
            <w:tcW w:w="531" w:type="pct"/>
            <w:vAlign w:val="center"/>
          </w:tcPr>
          <w:p w14:paraId="2595042C"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60CDC6F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5156569B"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w:t>
            </w:r>
          </w:p>
        </w:tc>
      </w:tr>
      <w:tr w:rsidR="006208A8" w:rsidRPr="00783F33" w14:paraId="5888B105" w14:textId="77777777" w:rsidTr="00C5546C">
        <w:trPr>
          <w:jc w:val="center"/>
        </w:trPr>
        <w:tc>
          <w:tcPr>
            <w:tcW w:w="941" w:type="pct"/>
            <w:tcMar>
              <w:left w:w="28" w:type="dxa"/>
              <w:right w:w="28" w:type="dxa"/>
            </w:tcMar>
            <w:vAlign w:val="center"/>
          </w:tcPr>
          <w:p w14:paraId="17D77D2F"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苯并</w:t>
            </w:r>
            <w:r w:rsidRPr="00783F33">
              <w:rPr>
                <w:rFonts w:ascii="Times New Roman" w:eastAsiaTheme="minorEastAsia" w:hAnsi="Times New Roman" w:cs="Times New Roman"/>
                <w:color w:val="000000" w:themeColor="text1"/>
                <w:sz w:val="21"/>
                <w:szCs w:val="21"/>
              </w:rPr>
              <w:t>[k]</w:t>
            </w:r>
            <w:proofErr w:type="gramStart"/>
            <w:r w:rsidRPr="00783F33">
              <w:rPr>
                <w:rFonts w:ascii="Times New Roman" w:eastAsiaTheme="minorEastAsia" w:hAnsi="Times New Roman" w:cs="Times New Roman"/>
                <w:color w:val="000000" w:themeColor="text1"/>
                <w:sz w:val="21"/>
                <w:szCs w:val="21"/>
              </w:rPr>
              <w:t>荧蒽</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40EA38EF"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7496FFE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FE3AA3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C05D87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474E614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24F72AB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92EE90D"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57AF7C8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0248201B"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4046AFA"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151</w:t>
            </w:r>
          </w:p>
        </w:tc>
      </w:tr>
      <w:tr w:rsidR="006208A8" w:rsidRPr="00783F33" w14:paraId="5AE4379F" w14:textId="77777777" w:rsidTr="00C5546C">
        <w:trPr>
          <w:jc w:val="center"/>
        </w:trPr>
        <w:tc>
          <w:tcPr>
            <w:tcW w:w="941" w:type="pct"/>
            <w:tcMar>
              <w:left w:w="28" w:type="dxa"/>
              <w:right w:w="28" w:type="dxa"/>
            </w:tcMar>
            <w:vAlign w:val="center"/>
          </w:tcPr>
          <w:p w14:paraId="0EFBE024"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䓛（</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6FD277F4"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7850B24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4AD4BB6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E25C491"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69F2D55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23EECB8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B022BD2"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3D57D8D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6E26FA8F"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68673835"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1293</w:t>
            </w:r>
          </w:p>
        </w:tc>
      </w:tr>
      <w:tr w:rsidR="006208A8" w:rsidRPr="00783F33" w14:paraId="35D5CD23" w14:textId="77777777" w:rsidTr="00C5546C">
        <w:trPr>
          <w:jc w:val="center"/>
        </w:trPr>
        <w:tc>
          <w:tcPr>
            <w:tcW w:w="941" w:type="pct"/>
            <w:tcMar>
              <w:left w:w="28" w:type="dxa"/>
              <w:right w:w="28" w:type="dxa"/>
            </w:tcMar>
            <w:vAlign w:val="center"/>
          </w:tcPr>
          <w:p w14:paraId="0036BDF6"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二苯并</w:t>
            </w:r>
            <w:r w:rsidRPr="00783F33">
              <w:rPr>
                <w:rFonts w:ascii="Times New Roman" w:eastAsiaTheme="minorEastAsia" w:hAnsi="Times New Roman" w:cs="Times New Roman"/>
                <w:color w:val="000000" w:themeColor="text1"/>
                <w:sz w:val="21"/>
                <w:szCs w:val="21"/>
              </w:rPr>
              <w:t>[a</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h]</w:t>
            </w:r>
            <w:proofErr w:type="gramStart"/>
            <w:r w:rsidRPr="00783F33">
              <w:rPr>
                <w:rFonts w:ascii="Times New Roman" w:eastAsiaTheme="minorEastAsia" w:hAnsi="Times New Roman" w:cs="Times New Roman"/>
                <w:color w:val="000000" w:themeColor="text1"/>
                <w:sz w:val="21"/>
                <w:szCs w:val="21"/>
              </w:rPr>
              <w:t>蒽</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4F2228C2"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6C8282A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65DA2EC8"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7E4195D4"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351DEAC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57C51C2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FD4E22C"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64F59710"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3CB11BE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1892823"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w:t>
            </w:r>
          </w:p>
        </w:tc>
      </w:tr>
      <w:tr w:rsidR="006208A8" w:rsidRPr="00783F33" w14:paraId="645CED5F" w14:textId="77777777" w:rsidTr="00C5546C">
        <w:trPr>
          <w:jc w:val="center"/>
        </w:trPr>
        <w:tc>
          <w:tcPr>
            <w:tcW w:w="941" w:type="pct"/>
            <w:tcMar>
              <w:left w:w="28" w:type="dxa"/>
              <w:right w:w="28" w:type="dxa"/>
            </w:tcMar>
            <w:vAlign w:val="center"/>
          </w:tcPr>
          <w:p w14:paraId="662B8C75"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proofErr w:type="gramStart"/>
            <w:r w:rsidRPr="00783F33">
              <w:rPr>
                <w:rFonts w:ascii="Times New Roman" w:eastAsiaTheme="minorEastAsia" w:hAnsi="Times New Roman" w:cs="Times New Roman"/>
                <w:color w:val="000000" w:themeColor="text1"/>
                <w:sz w:val="21"/>
                <w:szCs w:val="21"/>
              </w:rPr>
              <w:t>茚</w:t>
            </w:r>
            <w:proofErr w:type="gramEnd"/>
            <w:r w:rsidRPr="00783F33">
              <w:rPr>
                <w:rFonts w:ascii="Times New Roman" w:eastAsiaTheme="minorEastAsia" w:hAnsi="Times New Roman" w:cs="Times New Roman"/>
                <w:color w:val="000000" w:themeColor="text1"/>
                <w:sz w:val="21"/>
                <w:szCs w:val="21"/>
              </w:rPr>
              <w:t>并</w:t>
            </w:r>
            <w:r w:rsidRPr="00783F33">
              <w:rPr>
                <w:rFonts w:ascii="Times New Roman" w:eastAsiaTheme="minorEastAsia" w:hAnsi="Times New Roman" w:cs="Times New Roman"/>
                <w:color w:val="000000" w:themeColor="text1"/>
                <w:sz w:val="21"/>
                <w:szCs w:val="21"/>
              </w:rPr>
              <w:t>[1,2,3-c</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d]</w:t>
            </w:r>
            <w:proofErr w:type="gramStart"/>
            <w:r w:rsidRPr="00783F33">
              <w:rPr>
                <w:rFonts w:ascii="Times New Roman" w:eastAsiaTheme="minorEastAsia" w:hAnsi="Times New Roman" w:cs="Times New Roman"/>
                <w:color w:val="000000" w:themeColor="text1"/>
                <w:sz w:val="21"/>
                <w:szCs w:val="21"/>
              </w:rPr>
              <w:t>芘</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2FB84F0E"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97" w:type="pct"/>
            <w:vAlign w:val="center"/>
          </w:tcPr>
          <w:p w14:paraId="4CBD8AC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1E82B596"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177D108A"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59" w:type="pct"/>
            <w:vAlign w:val="center"/>
          </w:tcPr>
          <w:p w14:paraId="33F037D4"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219A949D"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2440149"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0.1L</w:t>
            </w:r>
          </w:p>
        </w:tc>
        <w:tc>
          <w:tcPr>
            <w:tcW w:w="531" w:type="pct"/>
            <w:vAlign w:val="center"/>
          </w:tcPr>
          <w:p w14:paraId="45F2147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730866AE"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45823AA"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15</w:t>
            </w:r>
          </w:p>
        </w:tc>
      </w:tr>
      <w:tr w:rsidR="006208A8" w:rsidRPr="00783F33" w14:paraId="3440B6F9" w14:textId="77777777" w:rsidTr="00C5546C">
        <w:trPr>
          <w:jc w:val="center"/>
        </w:trPr>
        <w:tc>
          <w:tcPr>
            <w:tcW w:w="941" w:type="pct"/>
            <w:tcMar>
              <w:left w:w="28" w:type="dxa"/>
              <w:right w:w="28" w:type="dxa"/>
            </w:tcMar>
            <w:vAlign w:val="center"/>
          </w:tcPr>
          <w:p w14:paraId="5C0B53B1"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proofErr w:type="gramStart"/>
            <w:r w:rsidRPr="00783F33">
              <w:rPr>
                <w:rFonts w:ascii="Times New Roman" w:eastAsiaTheme="minorEastAsia" w:hAnsi="Times New Roman" w:cs="Times New Roman"/>
                <w:color w:val="000000" w:themeColor="text1"/>
                <w:sz w:val="21"/>
                <w:szCs w:val="21"/>
              </w:rPr>
              <w:t>萘</w:t>
            </w:r>
            <w:proofErr w:type="gramEnd"/>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399682A5"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0.09L</w:t>
            </w:r>
          </w:p>
        </w:tc>
        <w:tc>
          <w:tcPr>
            <w:tcW w:w="597" w:type="pct"/>
            <w:vAlign w:val="center"/>
          </w:tcPr>
          <w:p w14:paraId="5E1EC98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5E256AB3"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C7B3323"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0.09L</w:t>
            </w:r>
          </w:p>
        </w:tc>
        <w:tc>
          <w:tcPr>
            <w:tcW w:w="559" w:type="pct"/>
            <w:vAlign w:val="center"/>
          </w:tcPr>
          <w:p w14:paraId="7D65A4F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3F75D2F2"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62A71A5" w14:textId="77777777" w:rsidR="00C5546C" w:rsidRPr="00783F33" w:rsidRDefault="00C5546C"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0.09L</w:t>
            </w:r>
          </w:p>
        </w:tc>
        <w:tc>
          <w:tcPr>
            <w:tcW w:w="531" w:type="pct"/>
            <w:vAlign w:val="center"/>
          </w:tcPr>
          <w:p w14:paraId="455697B7"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60719FA" w14:textId="77777777" w:rsidR="00C5546C" w:rsidRPr="00783F33" w:rsidRDefault="00C5546C"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97C6522" w14:textId="77777777" w:rsidR="00C5546C" w:rsidRPr="00783F33" w:rsidRDefault="00C5546C"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70</w:t>
            </w:r>
          </w:p>
        </w:tc>
      </w:tr>
      <w:tr w:rsidR="006208A8" w:rsidRPr="00783F33" w14:paraId="0294FC33" w14:textId="77777777" w:rsidTr="00C5546C">
        <w:trPr>
          <w:jc w:val="center"/>
        </w:trPr>
        <w:tc>
          <w:tcPr>
            <w:tcW w:w="941" w:type="pct"/>
            <w:tcMar>
              <w:left w:w="28" w:type="dxa"/>
              <w:right w:w="28" w:type="dxa"/>
            </w:tcMar>
            <w:vAlign w:val="center"/>
          </w:tcPr>
          <w:p w14:paraId="31B83E68" w14:textId="77777777" w:rsidR="00347493" w:rsidRPr="00783F33" w:rsidRDefault="00347493"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石油烃（</w:t>
            </w:r>
            <w:r w:rsidRPr="00783F33">
              <w:rPr>
                <w:rFonts w:ascii="Times New Roman" w:eastAsiaTheme="minorEastAsia" w:hAnsi="Times New Roman" w:cs="Times New Roman"/>
                <w:color w:val="000000" w:themeColor="text1"/>
                <w:sz w:val="21"/>
                <w:szCs w:val="21"/>
              </w:rPr>
              <w:t>C10-C40</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043EEE5B" w14:textId="77777777" w:rsidR="00347493" w:rsidRPr="00783F33" w:rsidRDefault="00347493"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11</w:t>
            </w:r>
          </w:p>
        </w:tc>
        <w:tc>
          <w:tcPr>
            <w:tcW w:w="597" w:type="pct"/>
            <w:vAlign w:val="center"/>
          </w:tcPr>
          <w:p w14:paraId="7D4AD2FA" w14:textId="77777777" w:rsidR="00347493" w:rsidRPr="00783F33" w:rsidRDefault="00347493"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244</w:t>
            </w:r>
          </w:p>
        </w:tc>
        <w:tc>
          <w:tcPr>
            <w:tcW w:w="320" w:type="pct"/>
            <w:vAlign w:val="center"/>
          </w:tcPr>
          <w:p w14:paraId="3A8CAA52"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416EDC0A" w14:textId="77777777" w:rsidR="00347493" w:rsidRPr="00783F33" w:rsidRDefault="00347493"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8</w:t>
            </w:r>
          </w:p>
        </w:tc>
        <w:tc>
          <w:tcPr>
            <w:tcW w:w="559" w:type="pct"/>
            <w:vAlign w:val="center"/>
          </w:tcPr>
          <w:p w14:paraId="54FC33B6" w14:textId="77777777" w:rsidR="00347493" w:rsidRPr="00783F33" w:rsidRDefault="00347493"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178</w:t>
            </w:r>
          </w:p>
        </w:tc>
        <w:tc>
          <w:tcPr>
            <w:tcW w:w="349" w:type="pct"/>
            <w:vAlign w:val="center"/>
          </w:tcPr>
          <w:p w14:paraId="6A58C347"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6A4865CA" w14:textId="77777777" w:rsidR="00347493" w:rsidRPr="00783F33" w:rsidRDefault="00347493"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10</w:t>
            </w:r>
          </w:p>
        </w:tc>
        <w:tc>
          <w:tcPr>
            <w:tcW w:w="531" w:type="pct"/>
            <w:vAlign w:val="center"/>
          </w:tcPr>
          <w:p w14:paraId="7675DEE8" w14:textId="77777777" w:rsidR="00347493" w:rsidRPr="00783F33" w:rsidRDefault="00347493"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22</w:t>
            </w:r>
          </w:p>
        </w:tc>
        <w:tc>
          <w:tcPr>
            <w:tcW w:w="312" w:type="pct"/>
            <w:vAlign w:val="center"/>
          </w:tcPr>
          <w:p w14:paraId="22F55308"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87F3159" w14:textId="77777777" w:rsidR="00347493" w:rsidRPr="00783F33" w:rsidRDefault="00347493"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4500</w:t>
            </w:r>
          </w:p>
        </w:tc>
      </w:tr>
      <w:tr w:rsidR="006208A8" w:rsidRPr="00783F33" w14:paraId="4A3DA4E4" w14:textId="77777777" w:rsidTr="00C5546C">
        <w:trPr>
          <w:jc w:val="center"/>
        </w:trPr>
        <w:tc>
          <w:tcPr>
            <w:tcW w:w="941" w:type="pct"/>
            <w:tcMar>
              <w:left w:w="28" w:type="dxa"/>
              <w:right w:w="28" w:type="dxa"/>
            </w:tcMar>
            <w:vAlign w:val="center"/>
          </w:tcPr>
          <w:p w14:paraId="289BF457"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锡</w:t>
            </w:r>
          </w:p>
        </w:tc>
        <w:tc>
          <w:tcPr>
            <w:tcW w:w="428" w:type="pct"/>
            <w:tcMar>
              <w:left w:w="0" w:type="dxa"/>
              <w:right w:w="0" w:type="dxa"/>
            </w:tcMar>
            <w:vAlign w:val="center"/>
          </w:tcPr>
          <w:p w14:paraId="01F96FD9"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0.9</w:t>
            </w:r>
          </w:p>
        </w:tc>
        <w:tc>
          <w:tcPr>
            <w:tcW w:w="597" w:type="pct"/>
            <w:vAlign w:val="center"/>
          </w:tcPr>
          <w:p w14:paraId="594491D3"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369B3C1F"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55" w:type="pct"/>
            <w:tcMar>
              <w:left w:w="0" w:type="dxa"/>
              <w:right w:w="0" w:type="dxa"/>
            </w:tcMar>
            <w:vAlign w:val="center"/>
          </w:tcPr>
          <w:p w14:paraId="7C5E5463"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0.7</w:t>
            </w:r>
          </w:p>
        </w:tc>
        <w:tc>
          <w:tcPr>
            <w:tcW w:w="559" w:type="pct"/>
            <w:vAlign w:val="center"/>
          </w:tcPr>
          <w:p w14:paraId="49D86615"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0DD100E2"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61" w:type="pct"/>
            <w:tcMar>
              <w:left w:w="0" w:type="dxa"/>
              <w:right w:w="0" w:type="dxa"/>
            </w:tcMar>
            <w:vAlign w:val="center"/>
          </w:tcPr>
          <w:p w14:paraId="261B9BFF"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0.6</w:t>
            </w:r>
          </w:p>
        </w:tc>
        <w:tc>
          <w:tcPr>
            <w:tcW w:w="531" w:type="pct"/>
            <w:vAlign w:val="center"/>
          </w:tcPr>
          <w:p w14:paraId="0C3C3A77"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7D9B9CE0"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247" w:type="pct"/>
            <w:vAlign w:val="center"/>
          </w:tcPr>
          <w:p w14:paraId="55DE3FAD" w14:textId="77777777" w:rsidR="009435CF" w:rsidRPr="00783F33" w:rsidRDefault="009435CF"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bCs/>
                <w:color w:val="000000" w:themeColor="text1"/>
                <w:sz w:val="21"/>
                <w:szCs w:val="21"/>
              </w:rPr>
              <w:t>/</w:t>
            </w:r>
          </w:p>
        </w:tc>
      </w:tr>
      <w:tr w:rsidR="006208A8" w:rsidRPr="00783F33" w14:paraId="7C3782B4" w14:textId="77777777" w:rsidTr="00C5546C">
        <w:trPr>
          <w:jc w:val="center"/>
        </w:trPr>
        <w:tc>
          <w:tcPr>
            <w:tcW w:w="941" w:type="pct"/>
            <w:tcMar>
              <w:left w:w="28" w:type="dxa"/>
              <w:right w:w="28" w:type="dxa"/>
            </w:tcMar>
            <w:vAlign w:val="center"/>
          </w:tcPr>
          <w:p w14:paraId="39EB9EE3"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银</w:t>
            </w:r>
          </w:p>
        </w:tc>
        <w:tc>
          <w:tcPr>
            <w:tcW w:w="428" w:type="pct"/>
            <w:tcMar>
              <w:left w:w="0" w:type="dxa"/>
              <w:right w:w="0" w:type="dxa"/>
            </w:tcMar>
            <w:vAlign w:val="center"/>
          </w:tcPr>
          <w:p w14:paraId="1F3B3F10"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97" w:type="pct"/>
            <w:vAlign w:val="center"/>
          </w:tcPr>
          <w:p w14:paraId="3EEEFF10"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w:t>
            </w:r>
          </w:p>
        </w:tc>
        <w:tc>
          <w:tcPr>
            <w:tcW w:w="320" w:type="pct"/>
            <w:vAlign w:val="center"/>
          </w:tcPr>
          <w:p w14:paraId="71BBCFC4"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55" w:type="pct"/>
            <w:tcMar>
              <w:left w:w="0" w:type="dxa"/>
              <w:right w:w="0" w:type="dxa"/>
            </w:tcMar>
            <w:vAlign w:val="center"/>
          </w:tcPr>
          <w:p w14:paraId="4D1E92EE"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559" w:type="pct"/>
            <w:vAlign w:val="center"/>
          </w:tcPr>
          <w:p w14:paraId="28F790B3"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49" w:type="pct"/>
            <w:vAlign w:val="center"/>
          </w:tcPr>
          <w:p w14:paraId="3C76ED82"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61" w:type="pct"/>
            <w:tcMar>
              <w:left w:w="0" w:type="dxa"/>
              <w:right w:w="0" w:type="dxa"/>
            </w:tcMar>
            <w:vAlign w:val="center"/>
          </w:tcPr>
          <w:p w14:paraId="39825CD5" w14:textId="77777777" w:rsidR="009435CF" w:rsidRPr="00783F33" w:rsidRDefault="009435CF" w:rsidP="009435CF">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531" w:type="pct"/>
            <w:vAlign w:val="center"/>
          </w:tcPr>
          <w:p w14:paraId="59303197"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312" w:type="pct"/>
            <w:vAlign w:val="center"/>
          </w:tcPr>
          <w:p w14:paraId="28EB625F" w14:textId="77777777" w:rsidR="009435CF" w:rsidRPr="00783F33" w:rsidRDefault="009435CF"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w:t>
            </w:r>
          </w:p>
        </w:tc>
        <w:tc>
          <w:tcPr>
            <w:tcW w:w="247" w:type="pct"/>
            <w:vAlign w:val="center"/>
          </w:tcPr>
          <w:p w14:paraId="69299B4B" w14:textId="77777777" w:rsidR="009435CF" w:rsidRPr="00783F33" w:rsidRDefault="009435CF" w:rsidP="009435CF">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bCs/>
                <w:color w:val="000000" w:themeColor="text1"/>
                <w:sz w:val="21"/>
                <w:szCs w:val="21"/>
              </w:rPr>
              <w:t>/</w:t>
            </w:r>
          </w:p>
        </w:tc>
      </w:tr>
    </w:tbl>
    <w:p w14:paraId="789E3A42" w14:textId="7AB3918C" w:rsidR="00BB37F8" w:rsidRPr="00783F33" w:rsidRDefault="00BB37F8" w:rsidP="00BB37F8">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表</w:t>
      </w:r>
      <w:r w:rsidRPr="00783F33">
        <w:rPr>
          <w:rFonts w:ascii="Times New Roman" w:eastAsiaTheme="minorEastAsia"/>
          <w:b/>
          <w:color w:val="000000" w:themeColor="text1"/>
          <w:sz w:val="24"/>
          <w:szCs w:val="24"/>
        </w:rPr>
        <w:t>4-2-1</w:t>
      </w:r>
      <w:r w:rsidR="00274260" w:rsidRPr="00783F33">
        <w:rPr>
          <w:rFonts w:ascii="Times New Roman" w:eastAsiaTheme="minorEastAsia"/>
          <w:b/>
          <w:color w:val="000000" w:themeColor="text1"/>
          <w:sz w:val="24"/>
          <w:szCs w:val="24"/>
        </w:rPr>
        <w:t>8</w:t>
      </w:r>
      <w:r w:rsidRPr="00783F33">
        <w:rPr>
          <w:rFonts w:ascii="Times New Roman" w:eastAsiaTheme="minorEastAsia"/>
          <w:b/>
          <w:color w:val="000000" w:themeColor="text1"/>
          <w:sz w:val="24"/>
          <w:szCs w:val="24"/>
        </w:rPr>
        <w:t>土壤现状监测结果</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91"/>
        <w:gridCol w:w="1133"/>
        <w:gridCol w:w="1581"/>
        <w:gridCol w:w="847"/>
        <w:gridCol w:w="940"/>
        <w:gridCol w:w="1480"/>
        <w:gridCol w:w="924"/>
        <w:gridCol w:w="956"/>
        <w:gridCol w:w="1406"/>
        <w:gridCol w:w="826"/>
        <w:gridCol w:w="654"/>
      </w:tblGrid>
      <w:tr w:rsidR="006208A8" w:rsidRPr="00783F33" w14:paraId="7B6FDF85" w14:textId="77777777" w:rsidTr="009435CF">
        <w:trPr>
          <w:jc w:val="center"/>
        </w:trPr>
        <w:tc>
          <w:tcPr>
            <w:tcW w:w="941" w:type="pct"/>
            <w:tcMar>
              <w:left w:w="0" w:type="dxa"/>
              <w:right w:w="0" w:type="dxa"/>
            </w:tcMar>
            <w:vAlign w:val="center"/>
          </w:tcPr>
          <w:p w14:paraId="692DF46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3812" w:type="pct"/>
            <w:gridSpan w:val="9"/>
            <w:tcMar>
              <w:left w:w="0" w:type="dxa"/>
              <w:right w:w="0" w:type="dxa"/>
            </w:tcMar>
            <w:vAlign w:val="center"/>
          </w:tcPr>
          <w:p w14:paraId="23051790" w14:textId="77777777" w:rsidR="00BB37F8" w:rsidRPr="00783F33" w:rsidRDefault="00401C2F" w:rsidP="00EE0D60">
            <w:pPr>
              <w:pStyle w:val="afffffff3"/>
              <w:spacing w:beforeLines="0" w:afterLines="0"/>
              <w:rPr>
                <w:rFonts w:eastAsiaTheme="minorEastAsia"/>
                <w:color w:val="000000" w:themeColor="text1"/>
                <w:szCs w:val="21"/>
              </w:rPr>
            </w:pPr>
            <w:r w:rsidRPr="00783F33">
              <w:rPr>
                <w:rFonts w:eastAsiaTheme="minorEastAsia"/>
                <w:color w:val="000000" w:themeColor="text1"/>
                <w:szCs w:val="21"/>
              </w:rPr>
              <w:t>2#</w:t>
            </w:r>
            <w:r w:rsidRPr="00783F33">
              <w:rPr>
                <w:rFonts w:eastAsiaTheme="minorEastAsia"/>
                <w:color w:val="000000" w:themeColor="text1"/>
                <w:szCs w:val="21"/>
              </w:rPr>
              <w:t>厂区内地面未硬化处，车间东侧</w:t>
            </w:r>
          </w:p>
        </w:tc>
        <w:tc>
          <w:tcPr>
            <w:tcW w:w="247" w:type="pct"/>
            <w:vMerge w:val="restart"/>
            <w:vAlign w:val="center"/>
          </w:tcPr>
          <w:p w14:paraId="1565BF7D"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104A1B2F" w14:textId="77777777" w:rsidTr="009435CF">
        <w:trPr>
          <w:jc w:val="center"/>
        </w:trPr>
        <w:tc>
          <w:tcPr>
            <w:tcW w:w="941" w:type="pct"/>
            <w:tcMar>
              <w:left w:w="0" w:type="dxa"/>
              <w:right w:w="0" w:type="dxa"/>
            </w:tcMar>
            <w:vAlign w:val="center"/>
          </w:tcPr>
          <w:p w14:paraId="0DDEEB9A"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采样日期</w:t>
            </w:r>
          </w:p>
        </w:tc>
        <w:tc>
          <w:tcPr>
            <w:tcW w:w="3812" w:type="pct"/>
            <w:gridSpan w:val="9"/>
            <w:tcMar>
              <w:left w:w="0" w:type="dxa"/>
              <w:right w:w="0" w:type="dxa"/>
            </w:tcMar>
            <w:vAlign w:val="center"/>
          </w:tcPr>
          <w:p w14:paraId="3C013735" w14:textId="77777777" w:rsidR="00BB37F8" w:rsidRPr="00783F33" w:rsidRDefault="00401C2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2026.05.28</w:t>
            </w:r>
          </w:p>
        </w:tc>
        <w:tc>
          <w:tcPr>
            <w:tcW w:w="247" w:type="pct"/>
            <w:vMerge/>
            <w:vAlign w:val="center"/>
          </w:tcPr>
          <w:p w14:paraId="15AFB1F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6404210F" w14:textId="77777777" w:rsidTr="009435CF">
        <w:trPr>
          <w:jc w:val="center"/>
        </w:trPr>
        <w:tc>
          <w:tcPr>
            <w:tcW w:w="941" w:type="pct"/>
            <w:tcMar>
              <w:left w:w="0" w:type="dxa"/>
              <w:right w:w="0" w:type="dxa"/>
            </w:tcMar>
            <w:vAlign w:val="center"/>
          </w:tcPr>
          <w:p w14:paraId="06018922"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1345" w:type="pct"/>
            <w:gridSpan w:val="3"/>
            <w:tcMar>
              <w:left w:w="0" w:type="dxa"/>
              <w:right w:w="0" w:type="dxa"/>
            </w:tcMar>
            <w:vAlign w:val="center"/>
          </w:tcPr>
          <w:p w14:paraId="03F69387"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0-0.5</w:t>
            </w:r>
          </w:p>
        </w:tc>
        <w:tc>
          <w:tcPr>
            <w:tcW w:w="1263" w:type="pct"/>
            <w:gridSpan w:val="3"/>
            <w:tcMar>
              <w:left w:w="0" w:type="dxa"/>
              <w:right w:w="0" w:type="dxa"/>
            </w:tcMar>
            <w:vAlign w:val="center"/>
          </w:tcPr>
          <w:p w14:paraId="25866209"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0.5-1.5</w:t>
            </w:r>
          </w:p>
        </w:tc>
        <w:tc>
          <w:tcPr>
            <w:tcW w:w="1204" w:type="pct"/>
            <w:gridSpan w:val="3"/>
            <w:tcMar>
              <w:left w:w="0" w:type="dxa"/>
              <w:right w:w="0" w:type="dxa"/>
            </w:tcMar>
            <w:vAlign w:val="center"/>
          </w:tcPr>
          <w:p w14:paraId="2F6BAB64"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1.5-3</w:t>
            </w:r>
          </w:p>
        </w:tc>
        <w:tc>
          <w:tcPr>
            <w:tcW w:w="247" w:type="pct"/>
            <w:vMerge/>
            <w:vAlign w:val="center"/>
          </w:tcPr>
          <w:p w14:paraId="509AF70A"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15567204" w14:textId="77777777" w:rsidTr="009435CF">
        <w:trPr>
          <w:jc w:val="center"/>
        </w:trPr>
        <w:tc>
          <w:tcPr>
            <w:tcW w:w="941" w:type="pct"/>
            <w:tcMar>
              <w:left w:w="28" w:type="dxa"/>
              <w:right w:w="28" w:type="dxa"/>
            </w:tcMar>
            <w:vAlign w:val="center"/>
          </w:tcPr>
          <w:p w14:paraId="0D7521E8"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样品编号</w:t>
            </w:r>
          </w:p>
        </w:tc>
        <w:tc>
          <w:tcPr>
            <w:tcW w:w="1345" w:type="pct"/>
            <w:gridSpan w:val="3"/>
            <w:tcMar>
              <w:left w:w="0" w:type="dxa"/>
              <w:right w:w="0" w:type="dxa"/>
            </w:tcMar>
            <w:vAlign w:val="center"/>
          </w:tcPr>
          <w:p w14:paraId="61A27282" w14:textId="77777777" w:rsidR="00BB37F8" w:rsidRPr="00783F33" w:rsidRDefault="00401C2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G260528060201</w:t>
            </w:r>
          </w:p>
        </w:tc>
        <w:tc>
          <w:tcPr>
            <w:tcW w:w="1263" w:type="pct"/>
            <w:gridSpan w:val="3"/>
            <w:tcMar>
              <w:left w:w="0" w:type="dxa"/>
              <w:right w:w="0" w:type="dxa"/>
            </w:tcMar>
            <w:vAlign w:val="center"/>
          </w:tcPr>
          <w:p w14:paraId="300FCC08" w14:textId="77777777" w:rsidR="00BB37F8" w:rsidRPr="00783F33" w:rsidRDefault="00401C2F" w:rsidP="00BB37F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G260528060202</w:t>
            </w:r>
          </w:p>
        </w:tc>
        <w:tc>
          <w:tcPr>
            <w:tcW w:w="1204" w:type="pct"/>
            <w:gridSpan w:val="3"/>
            <w:tcMar>
              <w:left w:w="0" w:type="dxa"/>
              <w:right w:w="0" w:type="dxa"/>
            </w:tcMar>
            <w:vAlign w:val="center"/>
          </w:tcPr>
          <w:p w14:paraId="69130A79" w14:textId="77777777" w:rsidR="00BB37F8" w:rsidRPr="00783F33" w:rsidRDefault="00401C2F" w:rsidP="00BB37F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G260528060203</w:t>
            </w:r>
          </w:p>
        </w:tc>
        <w:tc>
          <w:tcPr>
            <w:tcW w:w="247" w:type="pct"/>
            <w:vMerge/>
            <w:vAlign w:val="center"/>
          </w:tcPr>
          <w:p w14:paraId="1A85AD4F"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169D6ED5" w14:textId="77777777" w:rsidTr="009435CF">
        <w:trPr>
          <w:jc w:val="center"/>
        </w:trPr>
        <w:tc>
          <w:tcPr>
            <w:tcW w:w="941" w:type="pct"/>
            <w:tcMar>
              <w:left w:w="28" w:type="dxa"/>
              <w:right w:w="28" w:type="dxa"/>
            </w:tcMar>
            <w:vAlign w:val="center"/>
          </w:tcPr>
          <w:p w14:paraId="3060AD6A"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c>
          <w:tcPr>
            <w:tcW w:w="428" w:type="pct"/>
            <w:tcMar>
              <w:left w:w="0" w:type="dxa"/>
              <w:right w:w="0" w:type="dxa"/>
            </w:tcMar>
            <w:vAlign w:val="center"/>
          </w:tcPr>
          <w:p w14:paraId="07E98A90"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97" w:type="pct"/>
            <w:vAlign w:val="center"/>
          </w:tcPr>
          <w:p w14:paraId="25755BA1"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20" w:type="pct"/>
            <w:vAlign w:val="center"/>
          </w:tcPr>
          <w:p w14:paraId="2248F480"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55" w:type="pct"/>
            <w:tcMar>
              <w:left w:w="0" w:type="dxa"/>
              <w:right w:w="0" w:type="dxa"/>
            </w:tcMar>
            <w:vAlign w:val="center"/>
          </w:tcPr>
          <w:p w14:paraId="63D89123"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59" w:type="pct"/>
            <w:vAlign w:val="center"/>
          </w:tcPr>
          <w:p w14:paraId="0644E63A"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49" w:type="pct"/>
            <w:vAlign w:val="center"/>
          </w:tcPr>
          <w:p w14:paraId="1C40F1E0"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61" w:type="pct"/>
            <w:tcMar>
              <w:left w:w="0" w:type="dxa"/>
              <w:right w:w="0" w:type="dxa"/>
            </w:tcMar>
            <w:vAlign w:val="center"/>
          </w:tcPr>
          <w:p w14:paraId="028BD7B3"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31" w:type="pct"/>
            <w:vAlign w:val="center"/>
          </w:tcPr>
          <w:p w14:paraId="49DE9FC8"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2" w:type="pct"/>
            <w:vAlign w:val="center"/>
          </w:tcPr>
          <w:p w14:paraId="7CA48682"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247" w:type="pct"/>
            <w:vMerge/>
            <w:vAlign w:val="center"/>
          </w:tcPr>
          <w:p w14:paraId="4EC92BAD"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r>
      <w:tr w:rsidR="006208A8" w:rsidRPr="00783F33" w14:paraId="08C641DE" w14:textId="77777777" w:rsidTr="009435CF">
        <w:trPr>
          <w:jc w:val="center"/>
        </w:trPr>
        <w:tc>
          <w:tcPr>
            <w:tcW w:w="941" w:type="pct"/>
            <w:tcMar>
              <w:left w:w="28" w:type="dxa"/>
              <w:right w:w="28" w:type="dxa"/>
            </w:tcMar>
            <w:vAlign w:val="center"/>
          </w:tcPr>
          <w:p w14:paraId="30B192D5"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lastRenderedPageBreak/>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75ACAB9"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4.89</w:t>
            </w:r>
          </w:p>
        </w:tc>
        <w:tc>
          <w:tcPr>
            <w:tcW w:w="597" w:type="pct"/>
            <w:vAlign w:val="center"/>
          </w:tcPr>
          <w:p w14:paraId="611FF0C6"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0.0815</w:t>
            </w:r>
          </w:p>
        </w:tc>
        <w:tc>
          <w:tcPr>
            <w:tcW w:w="320" w:type="pct"/>
            <w:vAlign w:val="center"/>
          </w:tcPr>
          <w:p w14:paraId="2164C668"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321C3B8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4.92</w:t>
            </w:r>
          </w:p>
        </w:tc>
        <w:tc>
          <w:tcPr>
            <w:tcW w:w="559" w:type="pct"/>
            <w:vAlign w:val="center"/>
          </w:tcPr>
          <w:p w14:paraId="0024894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0.082</w:t>
            </w:r>
          </w:p>
        </w:tc>
        <w:tc>
          <w:tcPr>
            <w:tcW w:w="349" w:type="pct"/>
            <w:vAlign w:val="center"/>
          </w:tcPr>
          <w:p w14:paraId="14B33D7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3B49BB7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4.73</w:t>
            </w:r>
          </w:p>
        </w:tc>
        <w:tc>
          <w:tcPr>
            <w:tcW w:w="531" w:type="pct"/>
            <w:vAlign w:val="center"/>
          </w:tcPr>
          <w:p w14:paraId="16A8FBFC"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0.078833</w:t>
            </w:r>
          </w:p>
        </w:tc>
        <w:tc>
          <w:tcPr>
            <w:tcW w:w="312" w:type="pct"/>
            <w:vAlign w:val="center"/>
          </w:tcPr>
          <w:p w14:paraId="6BD7A9F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4BA15EF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60</w:t>
            </w:r>
          </w:p>
        </w:tc>
      </w:tr>
      <w:tr w:rsidR="006208A8" w:rsidRPr="00783F33" w14:paraId="1DC36976" w14:textId="77777777" w:rsidTr="009435CF">
        <w:trPr>
          <w:jc w:val="center"/>
        </w:trPr>
        <w:tc>
          <w:tcPr>
            <w:tcW w:w="941" w:type="pct"/>
            <w:tcMar>
              <w:left w:w="28" w:type="dxa"/>
              <w:right w:w="28" w:type="dxa"/>
            </w:tcMar>
            <w:vAlign w:val="center"/>
          </w:tcPr>
          <w:p w14:paraId="38D9A456"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1082440C"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0.14</w:t>
            </w:r>
          </w:p>
        </w:tc>
        <w:tc>
          <w:tcPr>
            <w:tcW w:w="597" w:type="pct"/>
            <w:vAlign w:val="center"/>
          </w:tcPr>
          <w:p w14:paraId="70793ACD"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0.002154</w:t>
            </w:r>
          </w:p>
        </w:tc>
        <w:tc>
          <w:tcPr>
            <w:tcW w:w="320" w:type="pct"/>
            <w:vAlign w:val="center"/>
          </w:tcPr>
          <w:p w14:paraId="75D1BE62"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0A81B5C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59" w:type="pct"/>
            <w:vAlign w:val="center"/>
          </w:tcPr>
          <w:p w14:paraId="2D287196"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w:t>
            </w:r>
          </w:p>
        </w:tc>
        <w:tc>
          <w:tcPr>
            <w:tcW w:w="349" w:type="pct"/>
            <w:vAlign w:val="center"/>
          </w:tcPr>
          <w:p w14:paraId="039A417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4FCF228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0.10</w:t>
            </w:r>
          </w:p>
        </w:tc>
        <w:tc>
          <w:tcPr>
            <w:tcW w:w="531" w:type="pct"/>
            <w:vAlign w:val="center"/>
          </w:tcPr>
          <w:p w14:paraId="586BEE14"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0.001538</w:t>
            </w:r>
          </w:p>
        </w:tc>
        <w:tc>
          <w:tcPr>
            <w:tcW w:w="312" w:type="pct"/>
            <w:vAlign w:val="center"/>
          </w:tcPr>
          <w:p w14:paraId="3F99641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7AA16C4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65</w:t>
            </w:r>
          </w:p>
        </w:tc>
      </w:tr>
      <w:tr w:rsidR="006208A8" w:rsidRPr="00783F33" w14:paraId="71F72914" w14:textId="77777777" w:rsidTr="009435CF">
        <w:trPr>
          <w:jc w:val="center"/>
        </w:trPr>
        <w:tc>
          <w:tcPr>
            <w:tcW w:w="941" w:type="pct"/>
            <w:tcMar>
              <w:left w:w="28" w:type="dxa"/>
              <w:right w:w="28" w:type="dxa"/>
            </w:tcMar>
            <w:vAlign w:val="center"/>
          </w:tcPr>
          <w:p w14:paraId="6CB197F9"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4202FED"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0.5L</w:t>
            </w:r>
          </w:p>
        </w:tc>
        <w:tc>
          <w:tcPr>
            <w:tcW w:w="597" w:type="pct"/>
            <w:vAlign w:val="center"/>
          </w:tcPr>
          <w:p w14:paraId="11DB9CB3"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20" w:type="pct"/>
            <w:vAlign w:val="center"/>
          </w:tcPr>
          <w:p w14:paraId="31172D69"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6135D95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59" w:type="pct"/>
            <w:vAlign w:val="center"/>
          </w:tcPr>
          <w:p w14:paraId="69DF5097"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3723B25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6F7D3BE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31" w:type="pct"/>
            <w:vAlign w:val="center"/>
          </w:tcPr>
          <w:p w14:paraId="3270ACC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2" w:type="pct"/>
            <w:vAlign w:val="center"/>
          </w:tcPr>
          <w:p w14:paraId="27A1BC7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02C8F1F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5.7</w:t>
            </w:r>
          </w:p>
        </w:tc>
      </w:tr>
      <w:tr w:rsidR="006208A8" w:rsidRPr="00783F33" w14:paraId="06C1FCFC" w14:textId="77777777" w:rsidTr="009435CF">
        <w:trPr>
          <w:jc w:val="center"/>
        </w:trPr>
        <w:tc>
          <w:tcPr>
            <w:tcW w:w="941" w:type="pct"/>
            <w:tcMar>
              <w:left w:w="28" w:type="dxa"/>
              <w:right w:w="28" w:type="dxa"/>
            </w:tcMar>
            <w:vAlign w:val="center"/>
          </w:tcPr>
          <w:p w14:paraId="31EFE5BF"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B4D9625"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37</w:t>
            </w:r>
          </w:p>
        </w:tc>
        <w:tc>
          <w:tcPr>
            <w:tcW w:w="597" w:type="pct"/>
            <w:vAlign w:val="center"/>
          </w:tcPr>
          <w:p w14:paraId="4A85E767"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0.002056</w:t>
            </w:r>
          </w:p>
        </w:tc>
        <w:tc>
          <w:tcPr>
            <w:tcW w:w="320" w:type="pct"/>
            <w:vAlign w:val="center"/>
          </w:tcPr>
          <w:p w14:paraId="0E0B2BB8"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5D98E86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39</w:t>
            </w:r>
          </w:p>
        </w:tc>
        <w:tc>
          <w:tcPr>
            <w:tcW w:w="559" w:type="pct"/>
            <w:vAlign w:val="center"/>
          </w:tcPr>
          <w:p w14:paraId="4E18272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0.002167</w:t>
            </w:r>
          </w:p>
        </w:tc>
        <w:tc>
          <w:tcPr>
            <w:tcW w:w="349" w:type="pct"/>
            <w:vAlign w:val="center"/>
          </w:tcPr>
          <w:p w14:paraId="0FA319C7"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7F209E83"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35</w:t>
            </w:r>
          </w:p>
        </w:tc>
        <w:tc>
          <w:tcPr>
            <w:tcW w:w="531" w:type="pct"/>
            <w:vAlign w:val="center"/>
          </w:tcPr>
          <w:p w14:paraId="216E02C6"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0.001944</w:t>
            </w:r>
          </w:p>
        </w:tc>
        <w:tc>
          <w:tcPr>
            <w:tcW w:w="312" w:type="pct"/>
            <w:vAlign w:val="center"/>
          </w:tcPr>
          <w:p w14:paraId="146D3116"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C00D396"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18000</w:t>
            </w:r>
          </w:p>
        </w:tc>
      </w:tr>
      <w:tr w:rsidR="006208A8" w:rsidRPr="00783F33" w14:paraId="2029B279" w14:textId="77777777" w:rsidTr="009435CF">
        <w:trPr>
          <w:jc w:val="center"/>
        </w:trPr>
        <w:tc>
          <w:tcPr>
            <w:tcW w:w="941" w:type="pct"/>
            <w:tcMar>
              <w:left w:w="28" w:type="dxa"/>
              <w:right w:w="28" w:type="dxa"/>
            </w:tcMar>
            <w:vAlign w:val="center"/>
          </w:tcPr>
          <w:p w14:paraId="5B12FAB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228BD36"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63</w:t>
            </w:r>
          </w:p>
        </w:tc>
        <w:tc>
          <w:tcPr>
            <w:tcW w:w="597" w:type="pct"/>
            <w:vAlign w:val="center"/>
          </w:tcPr>
          <w:p w14:paraId="6FEF70B8"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0.07875</w:t>
            </w:r>
          </w:p>
        </w:tc>
        <w:tc>
          <w:tcPr>
            <w:tcW w:w="320" w:type="pct"/>
            <w:vAlign w:val="center"/>
          </w:tcPr>
          <w:p w14:paraId="4FC43436"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3513E5A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61</w:t>
            </w:r>
          </w:p>
        </w:tc>
        <w:tc>
          <w:tcPr>
            <w:tcW w:w="559" w:type="pct"/>
            <w:vAlign w:val="center"/>
          </w:tcPr>
          <w:p w14:paraId="575D9F3E"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0.07625</w:t>
            </w:r>
          </w:p>
        </w:tc>
        <w:tc>
          <w:tcPr>
            <w:tcW w:w="349" w:type="pct"/>
            <w:vAlign w:val="center"/>
          </w:tcPr>
          <w:p w14:paraId="3DB2DF1F"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2267AB0"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58</w:t>
            </w:r>
          </w:p>
        </w:tc>
        <w:tc>
          <w:tcPr>
            <w:tcW w:w="531" w:type="pct"/>
            <w:vAlign w:val="center"/>
          </w:tcPr>
          <w:p w14:paraId="693D5DEB"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0.0725</w:t>
            </w:r>
          </w:p>
        </w:tc>
        <w:tc>
          <w:tcPr>
            <w:tcW w:w="312" w:type="pct"/>
            <w:vAlign w:val="center"/>
          </w:tcPr>
          <w:p w14:paraId="7248F21C"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37D1208"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800</w:t>
            </w:r>
          </w:p>
        </w:tc>
      </w:tr>
      <w:tr w:rsidR="006208A8" w:rsidRPr="00783F33" w14:paraId="67EE68C2" w14:textId="77777777" w:rsidTr="009435CF">
        <w:trPr>
          <w:jc w:val="center"/>
        </w:trPr>
        <w:tc>
          <w:tcPr>
            <w:tcW w:w="941" w:type="pct"/>
            <w:tcMar>
              <w:left w:w="28" w:type="dxa"/>
              <w:right w:w="28" w:type="dxa"/>
            </w:tcMar>
            <w:vAlign w:val="center"/>
          </w:tcPr>
          <w:p w14:paraId="7AB07F48"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00FD74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0.0539</w:t>
            </w:r>
          </w:p>
        </w:tc>
        <w:tc>
          <w:tcPr>
            <w:tcW w:w="597" w:type="pct"/>
            <w:vAlign w:val="center"/>
          </w:tcPr>
          <w:p w14:paraId="5AC1BA3E"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0.001418</w:t>
            </w:r>
          </w:p>
        </w:tc>
        <w:tc>
          <w:tcPr>
            <w:tcW w:w="320" w:type="pct"/>
            <w:vAlign w:val="center"/>
          </w:tcPr>
          <w:p w14:paraId="5512D05D"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5" w:type="pct"/>
            <w:tcMar>
              <w:left w:w="0" w:type="dxa"/>
              <w:right w:w="0" w:type="dxa"/>
            </w:tcMar>
            <w:vAlign w:val="center"/>
          </w:tcPr>
          <w:p w14:paraId="4DD0529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0.0502</w:t>
            </w:r>
          </w:p>
        </w:tc>
        <w:tc>
          <w:tcPr>
            <w:tcW w:w="559" w:type="pct"/>
            <w:vAlign w:val="center"/>
          </w:tcPr>
          <w:p w14:paraId="4BFCECF4"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0.001321</w:t>
            </w:r>
          </w:p>
        </w:tc>
        <w:tc>
          <w:tcPr>
            <w:tcW w:w="349" w:type="pct"/>
            <w:vAlign w:val="center"/>
          </w:tcPr>
          <w:p w14:paraId="411B29C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4A1E88AA"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0.0511</w:t>
            </w:r>
          </w:p>
        </w:tc>
        <w:tc>
          <w:tcPr>
            <w:tcW w:w="531" w:type="pct"/>
            <w:vAlign w:val="center"/>
          </w:tcPr>
          <w:p w14:paraId="106DC5A4"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0.001345</w:t>
            </w:r>
          </w:p>
        </w:tc>
        <w:tc>
          <w:tcPr>
            <w:tcW w:w="312" w:type="pct"/>
            <w:vAlign w:val="center"/>
          </w:tcPr>
          <w:p w14:paraId="5E43DCE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6C7F3A59"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w:t>
            </w:r>
          </w:p>
        </w:tc>
      </w:tr>
      <w:tr w:rsidR="006208A8" w:rsidRPr="00783F33" w14:paraId="7390385E" w14:textId="77777777" w:rsidTr="009435CF">
        <w:trPr>
          <w:jc w:val="center"/>
        </w:trPr>
        <w:tc>
          <w:tcPr>
            <w:tcW w:w="941" w:type="pct"/>
            <w:tcMar>
              <w:left w:w="28" w:type="dxa"/>
              <w:right w:w="28" w:type="dxa"/>
            </w:tcMar>
            <w:vAlign w:val="center"/>
          </w:tcPr>
          <w:p w14:paraId="4035C13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941C2DA"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56</w:t>
            </w:r>
          </w:p>
        </w:tc>
        <w:tc>
          <w:tcPr>
            <w:tcW w:w="597" w:type="pct"/>
            <w:vAlign w:val="center"/>
          </w:tcPr>
          <w:p w14:paraId="1ADD12A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0.062222</w:t>
            </w:r>
          </w:p>
        </w:tc>
        <w:tc>
          <w:tcPr>
            <w:tcW w:w="320" w:type="pct"/>
            <w:vAlign w:val="center"/>
          </w:tcPr>
          <w:p w14:paraId="2E21EC0F"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6669CF4B"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53</w:t>
            </w:r>
          </w:p>
        </w:tc>
        <w:tc>
          <w:tcPr>
            <w:tcW w:w="559" w:type="pct"/>
            <w:vAlign w:val="center"/>
          </w:tcPr>
          <w:p w14:paraId="044253E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0.058889</w:t>
            </w:r>
          </w:p>
        </w:tc>
        <w:tc>
          <w:tcPr>
            <w:tcW w:w="349" w:type="pct"/>
            <w:vAlign w:val="center"/>
          </w:tcPr>
          <w:p w14:paraId="7F998EB8"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10525D3"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50</w:t>
            </w:r>
          </w:p>
        </w:tc>
        <w:tc>
          <w:tcPr>
            <w:tcW w:w="531" w:type="pct"/>
            <w:vAlign w:val="center"/>
          </w:tcPr>
          <w:p w14:paraId="7D88E897"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0.055556</w:t>
            </w:r>
          </w:p>
        </w:tc>
        <w:tc>
          <w:tcPr>
            <w:tcW w:w="312" w:type="pct"/>
            <w:vAlign w:val="center"/>
          </w:tcPr>
          <w:p w14:paraId="084FDA00"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7A6AF043"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38925E3A" w14:textId="77777777" w:rsidTr="009435CF">
        <w:trPr>
          <w:jc w:val="center"/>
        </w:trPr>
        <w:tc>
          <w:tcPr>
            <w:tcW w:w="941" w:type="pct"/>
            <w:tcMar>
              <w:left w:w="28" w:type="dxa"/>
              <w:right w:w="28" w:type="dxa"/>
            </w:tcMar>
            <w:vAlign w:val="center"/>
          </w:tcPr>
          <w:p w14:paraId="7ECF5C1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石油烃（</w:t>
            </w:r>
            <w:r w:rsidRPr="00783F33">
              <w:rPr>
                <w:rFonts w:ascii="Times New Roman" w:eastAsiaTheme="minorEastAsia" w:hAnsi="Times New Roman" w:cs="Times New Roman"/>
                <w:color w:val="000000" w:themeColor="text1"/>
                <w:sz w:val="21"/>
                <w:szCs w:val="21"/>
              </w:rPr>
              <w:t>C10-C40</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740BE3F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15</w:t>
            </w:r>
          </w:p>
        </w:tc>
        <w:tc>
          <w:tcPr>
            <w:tcW w:w="597" w:type="pct"/>
            <w:vAlign w:val="center"/>
          </w:tcPr>
          <w:p w14:paraId="0736962A" w14:textId="77777777" w:rsidR="00347493" w:rsidRPr="00783F33" w:rsidRDefault="009435CF"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0.00333</w:t>
            </w:r>
          </w:p>
        </w:tc>
        <w:tc>
          <w:tcPr>
            <w:tcW w:w="320" w:type="pct"/>
            <w:vAlign w:val="center"/>
          </w:tcPr>
          <w:p w14:paraId="542B8BB8"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5" w:type="pct"/>
            <w:tcMar>
              <w:left w:w="0" w:type="dxa"/>
              <w:right w:w="0" w:type="dxa"/>
            </w:tcMar>
            <w:vAlign w:val="center"/>
          </w:tcPr>
          <w:p w14:paraId="259BF01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12</w:t>
            </w:r>
          </w:p>
        </w:tc>
        <w:tc>
          <w:tcPr>
            <w:tcW w:w="559" w:type="pct"/>
            <w:vAlign w:val="center"/>
          </w:tcPr>
          <w:p w14:paraId="6A57029D" w14:textId="77777777" w:rsidR="00347493" w:rsidRPr="00783F33" w:rsidRDefault="009435CF"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0.00267</w:t>
            </w:r>
          </w:p>
        </w:tc>
        <w:tc>
          <w:tcPr>
            <w:tcW w:w="349" w:type="pct"/>
            <w:vAlign w:val="center"/>
          </w:tcPr>
          <w:p w14:paraId="270C33D4"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A2D09F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9</w:t>
            </w:r>
          </w:p>
        </w:tc>
        <w:tc>
          <w:tcPr>
            <w:tcW w:w="531" w:type="pct"/>
            <w:vAlign w:val="center"/>
          </w:tcPr>
          <w:p w14:paraId="4CE4C457" w14:textId="77777777" w:rsidR="00347493" w:rsidRPr="00783F33" w:rsidRDefault="009435CF"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w:t>
            </w:r>
          </w:p>
        </w:tc>
        <w:tc>
          <w:tcPr>
            <w:tcW w:w="312" w:type="pct"/>
            <w:vAlign w:val="center"/>
          </w:tcPr>
          <w:p w14:paraId="7F4D157E"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4B3E8573" w14:textId="77777777" w:rsidR="00347493" w:rsidRPr="00783F33" w:rsidRDefault="009435C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w:t>
            </w:r>
            <w:r w:rsidR="00347493" w:rsidRPr="00783F33">
              <w:rPr>
                <w:rFonts w:ascii="Times New Roman" w:eastAsiaTheme="minorEastAsia"/>
                <w:color w:val="000000" w:themeColor="text1"/>
                <w:sz w:val="21"/>
                <w:szCs w:val="21"/>
              </w:rPr>
              <w:t>00</w:t>
            </w:r>
          </w:p>
        </w:tc>
      </w:tr>
      <w:tr w:rsidR="006208A8" w:rsidRPr="00783F33" w14:paraId="100D9B84" w14:textId="77777777" w:rsidTr="009435CF">
        <w:trPr>
          <w:jc w:val="center"/>
        </w:trPr>
        <w:tc>
          <w:tcPr>
            <w:tcW w:w="941" w:type="pct"/>
            <w:tcMar>
              <w:left w:w="28" w:type="dxa"/>
              <w:right w:w="28" w:type="dxa"/>
            </w:tcMar>
            <w:vAlign w:val="center"/>
          </w:tcPr>
          <w:p w14:paraId="62359B8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锡</w:t>
            </w:r>
          </w:p>
        </w:tc>
        <w:tc>
          <w:tcPr>
            <w:tcW w:w="428" w:type="pct"/>
            <w:tcMar>
              <w:left w:w="0" w:type="dxa"/>
              <w:right w:w="0" w:type="dxa"/>
            </w:tcMar>
            <w:vAlign w:val="center"/>
          </w:tcPr>
          <w:p w14:paraId="3D9D712D"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0.8</w:t>
            </w:r>
          </w:p>
        </w:tc>
        <w:tc>
          <w:tcPr>
            <w:tcW w:w="597" w:type="pct"/>
            <w:vAlign w:val="center"/>
          </w:tcPr>
          <w:p w14:paraId="5C0B95FA"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20" w:type="pct"/>
            <w:vAlign w:val="center"/>
          </w:tcPr>
          <w:p w14:paraId="43856E5D"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5" w:type="pct"/>
            <w:tcMar>
              <w:left w:w="0" w:type="dxa"/>
              <w:right w:w="0" w:type="dxa"/>
            </w:tcMar>
            <w:vAlign w:val="center"/>
          </w:tcPr>
          <w:p w14:paraId="70E7B7C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0.7</w:t>
            </w:r>
          </w:p>
        </w:tc>
        <w:tc>
          <w:tcPr>
            <w:tcW w:w="559" w:type="pct"/>
            <w:vAlign w:val="center"/>
          </w:tcPr>
          <w:p w14:paraId="04815C61"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71C1B30D"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2EFEF44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0.7</w:t>
            </w:r>
          </w:p>
        </w:tc>
        <w:tc>
          <w:tcPr>
            <w:tcW w:w="531" w:type="pct"/>
            <w:vAlign w:val="center"/>
          </w:tcPr>
          <w:p w14:paraId="05EF3479"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2" w:type="pct"/>
            <w:vAlign w:val="center"/>
          </w:tcPr>
          <w:p w14:paraId="44BCBB28"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1764C606" w14:textId="77777777" w:rsidR="00347493" w:rsidRPr="00783F33" w:rsidRDefault="00347493"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w:t>
            </w:r>
          </w:p>
        </w:tc>
      </w:tr>
      <w:tr w:rsidR="006208A8" w:rsidRPr="00783F33" w14:paraId="004B4383" w14:textId="77777777" w:rsidTr="009435CF">
        <w:trPr>
          <w:jc w:val="center"/>
        </w:trPr>
        <w:tc>
          <w:tcPr>
            <w:tcW w:w="941" w:type="pct"/>
            <w:tcMar>
              <w:left w:w="28" w:type="dxa"/>
              <w:right w:w="28" w:type="dxa"/>
            </w:tcMar>
            <w:vAlign w:val="center"/>
          </w:tcPr>
          <w:p w14:paraId="7513C76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银</w:t>
            </w:r>
          </w:p>
        </w:tc>
        <w:tc>
          <w:tcPr>
            <w:tcW w:w="428" w:type="pct"/>
            <w:tcMar>
              <w:left w:w="0" w:type="dxa"/>
              <w:right w:w="0" w:type="dxa"/>
            </w:tcMar>
            <w:vAlign w:val="center"/>
          </w:tcPr>
          <w:p w14:paraId="12D6B4C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597" w:type="pct"/>
            <w:vAlign w:val="center"/>
          </w:tcPr>
          <w:p w14:paraId="51E327C3"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20" w:type="pct"/>
            <w:vAlign w:val="center"/>
          </w:tcPr>
          <w:p w14:paraId="12795762"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5" w:type="pct"/>
            <w:tcMar>
              <w:left w:w="0" w:type="dxa"/>
              <w:right w:w="0" w:type="dxa"/>
            </w:tcMar>
            <w:vAlign w:val="center"/>
          </w:tcPr>
          <w:p w14:paraId="541A018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0.10</w:t>
            </w:r>
          </w:p>
        </w:tc>
        <w:tc>
          <w:tcPr>
            <w:tcW w:w="559" w:type="pct"/>
            <w:vAlign w:val="center"/>
          </w:tcPr>
          <w:p w14:paraId="04B950FE"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5464D58C"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3B613B52"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0.10</w:t>
            </w:r>
          </w:p>
        </w:tc>
        <w:tc>
          <w:tcPr>
            <w:tcW w:w="531" w:type="pct"/>
            <w:vAlign w:val="center"/>
          </w:tcPr>
          <w:p w14:paraId="1C2D7C01"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2" w:type="pct"/>
            <w:vAlign w:val="center"/>
          </w:tcPr>
          <w:p w14:paraId="17FAE338"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0EEB9F4F" w14:textId="77777777" w:rsidR="00347493" w:rsidRPr="00783F33" w:rsidRDefault="00347493"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w:t>
            </w:r>
          </w:p>
        </w:tc>
      </w:tr>
    </w:tbl>
    <w:p w14:paraId="6269B9B3" w14:textId="190C8710" w:rsidR="00BB37F8" w:rsidRPr="00783F33" w:rsidRDefault="00BB37F8" w:rsidP="00BB37F8">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表</w:t>
      </w:r>
      <w:r w:rsidRPr="00783F33">
        <w:rPr>
          <w:rFonts w:ascii="Times New Roman" w:eastAsiaTheme="minorEastAsia"/>
          <w:b/>
          <w:color w:val="000000" w:themeColor="text1"/>
          <w:sz w:val="24"/>
          <w:szCs w:val="24"/>
        </w:rPr>
        <w:t>4-2-1</w:t>
      </w:r>
      <w:r w:rsidR="00274260" w:rsidRPr="00783F33">
        <w:rPr>
          <w:rFonts w:ascii="Times New Roman" w:eastAsiaTheme="minorEastAsia"/>
          <w:b/>
          <w:color w:val="000000" w:themeColor="text1"/>
          <w:sz w:val="24"/>
          <w:szCs w:val="24"/>
        </w:rPr>
        <w:t>9</w:t>
      </w:r>
      <w:r w:rsidRPr="00783F33">
        <w:rPr>
          <w:rFonts w:ascii="Times New Roman" w:eastAsiaTheme="minorEastAsia"/>
          <w:b/>
          <w:color w:val="000000" w:themeColor="text1"/>
          <w:sz w:val="24"/>
          <w:szCs w:val="24"/>
        </w:rPr>
        <w:t>土壤现状监测结果</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8"/>
        <w:gridCol w:w="1132"/>
        <w:gridCol w:w="1581"/>
        <w:gridCol w:w="845"/>
        <w:gridCol w:w="943"/>
        <w:gridCol w:w="1480"/>
        <w:gridCol w:w="924"/>
        <w:gridCol w:w="956"/>
        <w:gridCol w:w="1406"/>
        <w:gridCol w:w="829"/>
        <w:gridCol w:w="654"/>
      </w:tblGrid>
      <w:tr w:rsidR="006208A8" w:rsidRPr="00783F33" w14:paraId="0A9D27BF" w14:textId="77777777" w:rsidTr="009435CF">
        <w:trPr>
          <w:jc w:val="center"/>
        </w:trPr>
        <w:tc>
          <w:tcPr>
            <w:tcW w:w="940" w:type="pct"/>
            <w:tcMar>
              <w:left w:w="0" w:type="dxa"/>
              <w:right w:w="0" w:type="dxa"/>
            </w:tcMar>
            <w:vAlign w:val="center"/>
          </w:tcPr>
          <w:p w14:paraId="0D06025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3813" w:type="pct"/>
            <w:gridSpan w:val="9"/>
            <w:tcMar>
              <w:left w:w="0" w:type="dxa"/>
              <w:right w:w="0" w:type="dxa"/>
            </w:tcMar>
            <w:vAlign w:val="center"/>
          </w:tcPr>
          <w:p w14:paraId="3A9389B6" w14:textId="77777777" w:rsidR="00BB37F8" w:rsidRPr="00783F33" w:rsidRDefault="00401C2F" w:rsidP="00EE0D60">
            <w:pPr>
              <w:pStyle w:val="afffffff3"/>
              <w:spacing w:beforeLines="0" w:afterLines="0"/>
              <w:rPr>
                <w:rFonts w:eastAsiaTheme="minorEastAsia"/>
                <w:color w:val="000000" w:themeColor="text1"/>
                <w:szCs w:val="21"/>
              </w:rPr>
            </w:pPr>
            <w:r w:rsidRPr="00783F33">
              <w:rPr>
                <w:rFonts w:eastAsiaTheme="minorEastAsia"/>
                <w:color w:val="000000" w:themeColor="text1"/>
                <w:szCs w:val="21"/>
              </w:rPr>
              <w:t>3#</w:t>
            </w:r>
            <w:r w:rsidRPr="00783F33">
              <w:rPr>
                <w:rFonts w:eastAsiaTheme="minorEastAsia"/>
                <w:color w:val="000000" w:themeColor="text1"/>
                <w:szCs w:val="21"/>
              </w:rPr>
              <w:t>厂区内地面未硬化处，车间南侧</w:t>
            </w:r>
          </w:p>
        </w:tc>
        <w:tc>
          <w:tcPr>
            <w:tcW w:w="247" w:type="pct"/>
            <w:vMerge w:val="restart"/>
            <w:vAlign w:val="center"/>
          </w:tcPr>
          <w:p w14:paraId="4916CC0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7E32CFF9" w14:textId="77777777" w:rsidTr="009435CF">
        <w:trPr>
          <w:jc w:val="center"/>
        </w:trPr>
        <w:tc>
          <w:tcPr>
            <w:tcW w:w="940" w:type="pct"/>
            <w:tcMar>
              <w:left w:w="0" w:type="dxa"/>
              <w:right w:w="0" w:type="dxa"/>
            </w:tcMar>
            <w:vAlign w:val="center"/>
          </w:tcPr>
          <w:p w14:paraId="4A0A74A5"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采样日期</w:t>
            </w:r>
          </w:p>
        </w:tc>
        <w:tc>
          <w:tcPr>
            <w:tcW w:w="3813" w:type="pct"/>
            <w:gridSpan w:val="9"/>
            <w:tcMar>
              <w:left w:w="0" w:type="dxa"/>
              <w:right w:w="0" w:type="dxa"/>
            </w:tcMar>
            <w:vAlign w:val="center"/>
          </w:tcPr>
          <w:p w14:paraId="0E29C8DE" w14:textId="77777777" w:rsidR="00BB37F8" w:rsidRPr="00783F33" w:rsidRDefault="00401C2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2026.05.28</w:t>
            </w:r>
          </w:p>
        </w:tc>
        <w:tc>
          <w:tcPr>
            <w:tcW w:w="247" w:type="pct"/>
            <w:vMerge/>
            <w:vAlign w:val="center"/>
          </w:tcPr>
          <w:p w14:paraId="740BA7D7"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1936977B" w14:textId="77777777" w:rsidTr="009435CF">
        <w:trPr>
          <w:jc w:val="center"/>
        </w:trPr>
        <w:tc>
          <w:tcPr>
            <w:tcW w:w="940" w:type="pct"/>
            <w:tcMar>
              <w:left w:w="0" w:type="dxa"/>
              <w:right w:w="0" w:type="dxa"/>
            </w:tcMar>
            <w:vAlign w:val="center"/>
          </w:tcPr>
          <w:p w14:paraId="7E6180CF"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1344" w:type="pct"/>
            <w:gridSpan w:val="3"/>
            <w:tcMar>
              <w:left w:w="0" w:type="dxa"/>
              <w:right w:w="0" w:type="dxa"/>
            </w:tcMar>
            <w:vAlign w:val="center"/>
          </w:tcPr>
          <w:p w14:paraId="7D97810D"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0-0.5</w:t>
            </w:r>
          </w:p>
        </w:tc>
        <w:tc>
          <w:tcPr>
            <w:tcW w:w="1264" w:type="pct"/>
            <w:gridSpan w:val="3"/>
            <w:tcMar>
              <w:left w:w="0" w:type="dxa"/>
              <w:right w:w="0" w:type="dxa"/>
            </w:tcMar>
            <w:vAlign w:val="center"/>
          </w:tcPr>
          <w:p w14:paraId="383ED9AB"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0.5-1.5</w:t>
            </w:r>
          </w:p>
        </w:tc>
        <w:tc>
          <w:tcPr>
            <w:tcW w:w="1205" w:type="pct"/>
            <w:gridSpan w:val="3"/>
            <w:tcMar>
              <w:left w:w="0" w:type="dxa"/>
              <w:right w:w="0" w:type="dxa"/>
            </w:tcMar>
            <w:vAlign w:val="center"/>
          </w:tcPr>
          <w:p w14:paraId="5E313808"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1.5-3</w:t>
            </w:r>
          </w:p>
        </w:tc>
        <w:tc>
          <w:tcPr>
            <w:tcW w:w="247" w:type="pct"/>
            <w:vMerge/>
            <w:vAlign w:val="center"/>
          </w:tcPr>
          <w:p w14:paraId="213F6C9D"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64284EFF" w14:textId="77777777" w:rsidTr="009435CF">
        <w:trPr>
          <w:jc w:val="center"/>
        </w:trPr>
        <w:tc>
          <w:tcPr>
            <w:tcW w:w="940" w:type="pct"/>
            <w:tcMar>
              <w:left w:w="28" w:type="dxa"/>
              <w:right w:w="28" w:type="dxa"/>
            </w:tcMar>
            <w:vAlign w:val="center"/>
          </w:tcPr>
          <w:p w14:paraId="5E5E185B"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样品编号</w:t>
            </w:r>
          </w:p>
        </w:tc>
        <w:tc>
          <w:tcPr>
            <w:tcW w:w="1344" w:type="pct"/>
            <w:gridSpan w:val="3"/>
            <w:tcMar>
              <w:left w:w="0" w:type="dxa"/>
              <w:right w:w="0" w:type="dxa"/>
            </w:tcMar>
            <w:vAlign w:val="center"/>
          </w:tcPr>
          <w:p w14:paraId="5AD9509F" w14:textId="77777777" w:rsidR="00BB37F8" w:rsidRPr="00783F33" w:rsidRDefault="00401C2F" w:rsidP="00BB37F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G26052806030</w:t>
            </w:r>
            <w:r w:rsidR="00BB37F8" w:rsidRPr="00783F33">
              <w:rPr>
                <w:rFonts w:ascii="Times New Roman" w:eastAsiaTheme="minorEastAsia"/>
                <w:color w:val="000000" w:themeColor="text1"/>
                <w:sz w:val="21"/>
                <w:szCs w:val="21"/>
              </w:rPr>
              <w:t>1</w:t>
            </w:r>
          </w:p>
        </w:tc>
        <w:tc>
          <w:tcPr>
            <w:tcW w:w="1264" w:type="pct"/>
            <w:gridSpan w:val="3"/>
            <w:tcMar>
              <w:left w:w="0" w:type="dxa"/>
              <w:right w:w="0" w:type="dxa"/>
            </w:tcMar>
            <w:vAlign w:val="center"/>
          </w:tcPr>
          <w:p w14:paraId="5DF6BD60" w14:textId="77777777" w:rsidR="00BB37F8" w:rsidRPr="00783F33" w:rsidRDefault="00401C2F" w:rsidP="00BB37F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G260528060302</w:t>
            </w:r>
          </w:p>
        </w:tc>
        <w:tc>
          <w:tcPr>
            <w:tcW w:w="1205" w:type="pct"/>
            <w:gridSpan w:val="3"/>
            <w:tcMar>
              <w:left w:w="0" w:type="dxa"/>
              <w:right w:w="0" w:type="dxa"/>
            </w:tcMar>
            <w:vAlign w:val="center"/>
          </w:tcPr>
          <w:p w14:paraId="5DCBEF01" w14:textId="77777777" w:rsidR="00BB37F8" w:rsidRPr="00783F33" w:rsidRDefault="00401C2F" w:rsidP="00BB37F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G260528060303</w:t>
            </w:r>
          </w:p>
        </w:tc>
        <w:tc>
          <w:tcPr>
            <w:tcW w:w="247" w:type="pct"/>
            <w:vMerge/>
            <w:vAlign w:val="center"/>
          </w:tcPr>
          <w:p w14:paraId="739CDF1D"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365A96E8" w14:textId="77777777" w:rsidTr="009435CF">
        <w:trPr>
          <w:jc w:val="center"/>
        </w:trPr>
        <w:tc>
          <w:tcPr>
            <w:tcW w:w="940" w:type="pct"/>
            <w:tcMar>
              <w:left w:w="28" w:type="dxa"/>
              <w:right w:w="28" w:type="dxa"/>
            </w:tcMar>
            <w:vAlign w:val="center"/>
          </w:tcPr>
          <w:p w14:paraId="796B8964"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c>
          <w:tcPr>
            <w:tcW w:w="428" w:type="pct"/>
            <w:tcMar>
              <w:left w:w="0" w:type="dxa"/>
              <w:right w:w="0" w:type="dxa"/>
            </w:tcMar>
            <w:vAlign w:val="center"/>
          </w:tcPr>
          <w:p w14:paraId="2D82ABBA"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97" w:type="pct"/>
            <w:vAlign w:val="center"/>
          </w:tcPr>
          <w:p w14:paraId="0902D5B7"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9" w:type="pct"/>
            <w:vAlign w:val="center"/>
          </w:tcPr>
          <w:p w14:paraId="4CCD8A79"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56" w:type="pct"/>
            <w:tcMar>
              <w:left w:w="0" w:type="dxa"/>
              <w:right w:w="0" w:type="dxa"/>
            </w:tcMar>
            <w:vAlign w:val="center"/>
          </w:tcPr>
          <w:p w14:paraId="04461841"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59" w:type="pct"/>
            <w:vAlign w:val="center"/>
          </w:tcPr>
          <w:p w14:paraId="101D365B"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49" w:type="pct"/>
            <w:vAlign w:val="center"/>
          </w:tcPr>
          <w:p w14:paraId="4BBAF223"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61" w:type="pct"/>
            <w:tcMar>
              <w:left w:w="0" w:type="dxa"/>
              <w:right w:w="0" w:type="dxa"/>
            </w:tcMar>
            <w:vAlign w:val="center"/>
          </w:tcPr>
          <w:p w14:paraId="5DE80194"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31" w:type="pct"/>
            <w:vAlign w:val="center"/>
          </w:tcPr>
          <w:p w14:paraId="289174F1"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3" w:type="pct"/>
            <w:vAlign w:val="center"/>
          </w:tcPr>
          <w:p w14:paraId="6F4003C9"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247" w:type="pct"/>
            <w:vMerge/>
            <w:vAlign w:val="center"/>
          </w:tcPr>
          <w:p w14:paraId="05DE25BE"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r>
      <w:tr w:rsidR="006208A8" w:rsidRPr="00783F33" w14:paraId="3DCFBF92" w14:textId="77777777" w:rsidTr="009435CF">
        <w:trPr>
          <w:jc w:val="center"/>
        </w:trPr>
        <w:tc>
          <w:tcPr>
            <w:tcW w:w="940" w:type="pct"/>
            <w:tcMar>
              <w:left w:w="28" w:type="dxa"/>
              <w:right w:w="28" w:type="dxa"/>
            </w:tcMar>
            <w:vAlign w:val="center"/>
          </w:tcPr>
          <w:p w14:paraId="4C5C148D"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38D5000"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6.02</w:t>
            </w:r>
          </w:p>
        </w:tc>
        <w:tc>
          <w:tcPr>
            <w:tcW w:w="597" w:type="pct"/>
            <w:vAlign w:val="center"/>
          </w:tcPr>
          <w:p w14:paraId="5F42BD4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0.100333</w:t>
            </w:r>
          </w:p>
        </w:tc>
        <w:tc>
          <w:tcPr>
            <w:tcW w:w="319" w:type="pct"/>
            <w:vAlign w:val="center"/>
          </w:tcPr>
          <w:p w14:paraId="1E635BB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64C2C4B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5.84</w:t>
            </w:r>
          </w:p>
        </w:tc>
        <w:tc>
          <w:tcPr>
            <w:tcW w:w="559" w:type="pct"/>
            <w:vAlign w:val="center"/>
          </w:tcPr>
          <w:p w14:paraId="1F025C2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0.097333</w:t>
            </w:r>
          </w:p>
        </w:tc>
        <w:tc>
          <w:tcPr>
            <w:tcW w:w="349" w:type="pct"/>
            <w:vAlign w:val="center"/>
          </w:tcPr>
          <w:p w14:paraId="389627A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737CD3B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5.89</w:t>
            </w:r>
          </w:p>
        </w:tc>
        <w:tc>
          <w:tcPr>
            <w:tcW w:w="531" w:type="pct"/>
            <w:vAlign w:val="center"/>
          </w:tcPr>
          <w:p w14:paraId="16D2F25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0.098167</w:t>
            </w:r>
          </w:p>
        </w:tc>
        <w:tc>
          <w:tcPr>
            <w:tcW w:w="313" w:type="pct"/>
            <w:vAlign w:val="center"/>
          </w:tcPr>
          <w:p w14:paraId="35A7CBF2"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0147E2AD"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60</w:t>
            </w:r>
          </w:p>
        </w:tc>
      </w:tr>
      <w:tr w:rsidR="006208A8" w:rsidRPr="00783F33" w14:paraId="74B039E7" w14:textId="77777777" w:rsidTr="009435CF">
        <w:trPr>
          <w:jc w:val="center"/>
        </w:trPr>
        <w:tc>
          <w:tcPr>
            <w:tcW w:w="940" w:type="pct"/>
            <w:tcMar>
              <w:left w:w="28" w:type="dxa"/>
              <w:right w:w="28" w:type="dxa"/>
            </w:tcMar>
            <w:vAlign w:val="center"/>
          </w:tcPr>
          <w:p w14:paraId="65F50AC5"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4AB1EDB"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0.27</w:t>
            </w:r>
          </w:p>
        </w:tc>
        <w:tc>
          <w:tcPr>
            <w:tcW w:w="597" w:type="pct"/>
            <w:vAlign w:val="center"/>
          </w:tcPr>
          <w:p w14:paraId="33CB71A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0.004154</w:t>
            </w:r>
          </w:p>
        </w:tc>
        <w:tc>
          <w:tcPr>
            <w:tcW w:w="319" w:type="pct"/>
            <w:vAlign w:val="center"/>
          </w:tcPr>
          <w:p w14:paraId="1ED2FE90"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1F7CA252"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0.12</w:t>
            </w:r>
          </w:p>
        </w:tc>
        <w:tc>
          <w:tcPr>
            <w:tcW w:w="559" w:type="pct"/>
            <w:vAlign w:val="center"/>
          </w:tcPr>
          <w:p w14:paraId="0B6BEC9F"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0.001846</w:t>
            </w:r>
          </w:p>
        </w:tc>
        <w:tc>
          <w:tcPr>
            <w:tcW w:w="349" w:type="pct"/>
            <w:vAlign w:val="center"/>
          </w:tcPr>
          <w:p w14:paraId="4661588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1F8DA81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0.14</w:t>
            </w:r>
          </w:p>
        </w:tc>
        <w:tc>
          <w:tcPr>
            <w:tcW w:w="531" w:type="pct"/>
            <w:vAlign w:val="center"/>
          </w:tcPr>
          <w:p w14:paraId="1876D9B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0.002154</w:t>
            </w:r>
          </w:p>
        </w:tc>
        <w:tc>
          <w:tcPr>
            <w:tcW w:w="313" w:type="pct"/>
            <w:vAlign w:val="center"/>
          </w:tcPr>
          <w:p w14:paraId="228B2D6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5058AB4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65</w:t>
            </w:r>
          </w:p>
        </w:tc>
      </w:tr>
      <w:tr w:rsidR="006208A8" w:rsidRPr="00783F33" w14:paraId="75545A8C" w14:textId="77777777" w:rsidTr="009435CF">
        <w:trPr>
          <w:jc w:val="center"/>
        </w:trPr>
        <w:tc>
          <w:tcPr>
            <w:tcW w:w="940" w:type="pct"/>
            <w:tcMar>
              <w:left w:w="28" w:type="dxa"/>
              <w:right w:w="28" w:type="dxa"/>
            </w:tcMar>
            <w:vAlign w:val="center"/>
          </w:tcPr>
          <w:p w14:paraId="27AA5512"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4C8E5AA5"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0.5L</w:t>
            </w:r>
          </w:p>
        </w:tc>
        <w:tc>
          <w:tcPr>
            <w:tcW w:w="597" w:type="pct"/>
            <w:vAlign w:val="center"/>
          </w:tcPr>
          <w:p w14:paraId="0C38543F"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6804A25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14D5D3C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59" w:type="pct"/>
            <w:vAlign w:val="center"/>
          </w:tcPr>
          <w:p w14:paraId="6A2B4FA3"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1A9B1D3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4BBBE01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31" w:type="pct"/>
            <w:vAlign w:val="center"/>
          </w:tcPr>
          <w:p w14:paraId="01913697"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3AE7FCF9"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70E0A62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5.7</w:t>
            </w:r>
          </w:p>
        </w:tc>
      </w:tr>
      <w:tr w:rsidR="006208A8" w:rsidRPr="00783F33" w14:paraId="19DA4E46" w14:textId="77777777" w:rsidTr="009435CF">
        <w:trPr>
          <w:jc w:val="center"/>
        </w:trPr>
        <w:tc>
          <w:tcPr>
            <w:tcW w:w="940" w:type="pct"/>
            <w:tcMar>
              <w:left w:w="28" w:type="dxa"/>
              <w:right w:w="28" w:type="dxa"/>
            </w:tcMar>
            <w:vAlign w:val="center"/>
          </w:tcPr>
          <w:p w14:paraId="4022A84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C9E18D7"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26</w:t>
            </w:r>
          </w:p>
        </w:tc>
        <w:tc>
          <w:tcPr>
            <w:tcW w:w="597" w:type="pct"/>
            <w:vAlign w:val="center"/>
          </w:tcPr>
          <w:p w14:paraId="282BA54E"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0.001444</w:t>
            </w:r>
          </w:p>
        </w:tc>
        <w:tc>
          <w:tcPr>
            <w:tcW w:w="319" w:type="pct"/>
            <w:vAlign w:val="center"/>
          </w:tcPr>
          <w:p w14:paraId="2D7179D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755B8158"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23</w:t>
            </w:r>
          </w:p>
        </w:tc>
        <w:tc>
          <w:tcPr>
            <w:tcW w:w="559" w:type="pct"/>
            <w:vAlign w:val="center"/>
          </w:tcPr>
          <w:p w14:paraId="527E0A2C"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0.001278</w:t>
            </w:r>
          </w:p>
        </w:tc>
        <w:tc>
          <w:tcPr>
            <w:tcW w:w="349" w:type="pct"/>
            <w:vAlign w:val="center"/>
          </w:tcPr>
          <w:p w14:paraId="485927E7"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1F5CB4AB"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29</w:t>
            </w:r>
          </w:p>
        </w:tc>
        <w:tc>
          <w:tcPr>
            <w:tcW w:w="531" w:type="pct"/>
            <w:vAlign w:val="center"/>
          </w:tcPr>
          <w:p w14:paraId="428BBF3D"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0.001611</w:t>
            </w:r>
          </w:p>
        </w:tc>
        <w:tc>
          <w:tcPr>
            <w:tcW w:w="313" w:type="pct"/>
            <w:vAlign w:val="center"/>
          </w:tcPr>
          <w:p w14:paraId="06346D11"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448D9DA"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18000</w:t>
            </w:r>
          </w:p>
        </w:tc>
      </w:tr>
      <w:tr w:rsidR="006208A8" w:rsidRPr="00783F33" w14:paraId="1AE060AB" w14:textId="77777777" w:rsidTr="009435CF">
        <w:trPr>
          <w:jc w:val="center"/>
        </w:trPr>
        <w:tc>
          <w:tcPr>
            <w:tcW w:w="940" w:type="pct"/>
            <w:tcMar>
              <w:left w:w="28" w:type="dxa"/>
              <w:right w:w="28" w:type="dxa"/>
            </w:tcMar>
            <w:vAlign w:val="center"/>
          </w:tcPr>
          <w:p w14:paraId="66F9913E"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F45F21C"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67</w:t>
            </w:r>
          </w:p>
        </w:tc>
        <w:tc>
          <w:tcPr>
            <w:tcW w:w="597" w:type="pct"/>
            <w:vAlign w:val="center"/>
          </w:tcPr>
          <w:p w14:paraId="0965D5F2"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0.08375</w:t>
            </w:r>
          </w:p>
        </w:tc>
        <w:tc>
          <w:tcPr>
            <w:tcW w:w="319" w:type="pct"/>
            <w:vAlign w:val="center"/>
          </w:tcPr>
          <w:p w14:paraId="22CD5A1E"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3B06E30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65</w:t>
            </w:r>
          </w:p>
        </w:tc>
        <w:tc>
          <w:tcPr>
            <w:tcW w:w="559" w:type="pct"/>
            <w:vAlign w:val="center"/>
          </w:tcPr>
          <w:p w14:paraId="12404AE1"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0.08125</w:t>
            </w:r>
          </w:p>
        </w:tc>
        <w:tc>
          <w:tcPr>
            <w:tcW w:w="349" w:type="pct"/>
            <w:vAlign w:val="center"/>
          </w:tcPr>
          <w:p w14:paraId="47854A37"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5F7D0DD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64</w:t>
            </w:r>
          </w:p>
        </w:tc>
        <w:tc>
          <w:tcPr>
            <w:tcW w:w="531" w:type="pct"/>
            <w:vAlign w:val="center"/>
          </w:tcPr>
          <w:p w14:paraId="5B883C6E"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0.08</w:t>
            </w:r>
          </w:p>
        </w:tc>
        <w:tc>
          <w:tcPr>
            <w:tcW w:w="313" w:type="pct"/>
            <w:vAlign w:val="center"/>
          </w:tcPr>
          <w:p w14:paraId="14832D91"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0777D2D8"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800</w:t>
            </w:r>
          </w:p>
        </w:tc>
      </w:tr>
      <w:tr w:rsidR="006208A8" w:rsidRPr="00783F33" w14:paraId="673A3679" w14:textId="77777777" w:rsidTr="009435CF">
        <w:trPr>
          <w:jc w:val="center"/>
        </w:trPr>
        <w:tc>
          <w:tcPr>
            <w:tcW w:w="940" w:type="pct"/>
            <w:tcMar>
              <w:left w:w="28" w:type="dxa"/>
              <w:right w:w="28" w:type="dxa"/>
            </w:tcMar>
            <w:vAlign w:val="center"/>
          </w:tcPr>
          <w:p w14:paraId="2CE93C71"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0AC076F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0.0398</w:t>
            </w:r>
          </w:p>
        </w:tc>
        <w:tc>
          <w:tcPr>
            <w:tcW w:w="597" w:type="pct"/>
            <w:vAlign w:val="center"/>
          </w:tcPr>
          <w:p w14:paraId="14A1D41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0.001047</w:t>
            </w:r>
          </w:p>
        </w:tc>
        <w:tc>
          <w:tcPr>
            <w:tcW w:w="319" w:type="pct"/>
            <w:vAlign w:val="center"/>
          </w:tcPr>
          <w:p w14:paraId="1F52BD8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443D432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0.0382</w:t>
            </w:r>
          </w:p>
        </w:tc>
        <w:tc>
          <w:tcPr>
            <w:tcW w:w="559" w:type="pct"/>
            <w:vAlign w:val="center"/>
          </w:tcPr>
          <w:p w14:paraId="7D45EC9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0.001005</w:t>
            </w:r>
          </w:p>
        </w:tc>
        <w:tc>
          <w:tcPr>
            <w:tcW w:w="349" w:type="pct"/>
            <w:vAlign w:val="center"/>
          </w:tcPr>
          <w:p w14:paraId="7E92F469"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66B754F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0.0390</w:t>
            </w:r>
          </w:p>
        </w:tc>
        <w:tc>
          <w:tcPr>
            <w:tcW w:w="531" w:type="pct"/>
            <w:vAlign w:val="center"/>
          </w:tcPr>
          <w:p w14:paraId="22431BBD"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0.001026</w:t>
            </w:r>
          </w:p>
        </w:tc>
        <w:tc>
          <w:tcPr>
            <w:tcW w:w="313" w:type="pct"/>
            <w:vAlign w:val="center"/>
          </w:tcPr>
          <w:p w14:paraId="038BE83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29597069"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w:t>
            </w:r>
          </w:p>
        </w:tc>
      </w:tr>
      <w:tr w:rsidR="006208A8" w:rsidRPr="00783F33" w14:paraId="09B4F04C" w14:textId="77777777" w:rsidTr="009435CF">
        <w:trPr>
          <w:jc w:val="center"/>
        </w:trPr>
        <w:tc>
          <w:tcPr>
            <w:tcW w:w="940" w:type="pct"/>
            <w:tcMar>
              <w:left w:w="28" w:type="dxa"/>
              <w:right w:w="28" w:type="dxa"/>
            </w:tcMar>
            <w:vAlign w:val="center"/>
          </w:tcPr>
          <w:p w14:paraId="3F48A0FD"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054EC5D"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58</w:t>
            </w:r>
          </w:p>
        </w:tc>
        <w:tc>
          <w:tcPr>
            <w:tcW w:w="597" w:type="pct"/>
            <w:vAlign w:val="center"/>
          </w:tcPr>
          <w:p w14:paraId="34FC9F8D"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0.064444</w:t>
            </w:r>
          </w:p>
        </w:tc>
        <w:tc>
          <w:tcPr>
            <w:tcW w:w="319" w:type="pct"/>
            <w:vAlign w:val="center"/>
          </w:tcPr>
          <w:p w14:paraId="5A81B00C"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3C4BB5AB"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60</w:t>
            </w:r>
          </w:p>
        </w:tc>
        <w:tc>
          <w:tcPr>
            <w:tcW w:w="559" w:type="pct"/>
            <w:vAlign w:val="center"/>
          </w:tcPr>
          <w:p w14:paraId="3F853DE2"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0.066667</w:t>
            </w:r>
          </w:p>
        </w:tc>
        <w:tc>
          <w:tcPr>
            <w:tcW w:w="349" w:type="pct"/>
            <w:vAlign w:val="center"/>
          </w:tcPr>
          <w:p w14:paraId="75A3DBFE"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2A3B97C3"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57</w:t>
            </w:r>
          </w:p>
        </w:tc>
        <w:tc>
          <w:tcPr>
            <w:tcW w:w="531" w:type="pct"/>
            <w:vAlign w:val="center"/>
          </w:tcPr>
          <w:p w14:paraId="4B39CA50"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0.063333</w:t>
            </w:r>
          </w:p>
        </w:tc>
        <w:tc>
          <w:tcPr>
            <w:tcW w:w="313" w:type="pct"/>
            <w:vAlign w:val="center"/>
          </w:tcPr>
          <w:p w14:paraId="03133AEE"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3C8641A"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6C87120F" w14:textId="77777777" w:rsidTr="009435CF">
        <w:trPr>
          <w:jc w:val="center"/>
        </w:trPr>
        <w:tc>
          <w:tcPr>
            <w:tcW w:w="940" w:type="pct"/>
            <w:tcMar>
              <w:left w:w="28" w:type="dxa"/>
              <w:right w:w="28" w:type="dxa"/>
            </w:tcMar>
            <w:vAlign w:val="center"/>
          </w:tcPr>
          <w:p w14:paraId="7D735C9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石油烃（</w:t>
            </w:r>
            <w:r w:rsidRPr="00783F33">
              <w:rPr>
                <w:rFonts w:ascii="Times New Roman" w:eastAsiaTheme="minorEastAsia" w:hAnsi="Times New Roman" w:cs="Times New Roman"/>
                <w:color w:val="000000" w:themeColor="text1"/>
                <w:sz w:val="21"/>
                <w:szCs w:val="21"/>
              </w:rPr>
              <w:t>C10-C40</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4DB3E38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w:t>
            </w:r>
          </w:p>
        </w:tc>
        <w:tc>
          <w:tcPr>
            <w:tcW w:w="597" w:type="pct"/>
            <w:vAlign w:val="center"/>
          </w:tcPr>
          <w:p w14:paraId="092D51D9" w14:textId="77777777" w:rsidR="00347493" w:rsidRPr="00783F33" w:rsidRDefault="009435CF"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0.00444</w:t>
            </w:r>
          </w:p>
        </w:tc>
        <w:tc>
          <w:tcPr>
            <w:tcW w:w="319" w:type="pct"/>
            <w:vAlign w:val="center"/>
          </w:tcPr>
          <w:p w14:paraId="2AA99919"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47630E7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22</w:t>
            </w:r>
          </w:p>
        </w:tc>
        <w:tc>
          <w:tcPr>
            <w:tcW w:w="559" w:type="pct"/>
            <w:vAlign w:val="center"/>
          </w:tcPr>
          <w:p w14:paraId="3E2E3EB9" w14:textId="77777777" w:rsidR="00347493" w:rsidRPr="00783F33" w:rsidRDefault="009435CF"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0.00489</w:t>
            </w:r>
          </w:p>
        </w:tc>
        <w:tc>
          <w:tcPr>
            <w:tcW w:w="349" w:type="pct"/>
            <w:vAlign w:val="center"/>
          </w:tcPr>
          <w:p w14:paraId="0F291D18"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74DEC0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24</w:t>
            </w:r>
          </w:p>
        </w:tc>
        <w:tc>
          <w:tcPr>
            <w:tcW w:w="531" w:type="pct"/>
            <w:vAlign w:val="center"/>
          </w:tcPr>
          <w:p w14:paraId="43656964" w14:textId="77777777" w:rsidR="00347493" w:rsidRPr="00783F33" w:rsidRDefault="009435CF"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0.00533</w:t>
            </w:r>
          </w:p>
        </w:tc>
        <w:tc>
          <w:tcPr>
            <w:tcW w:w="313" w:type="pct"/>
            <w:vAlign w:val="center"/>
          </w:tcPr>
          <w:p w14:paraId="248903C9"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3763036C"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4500</w:t>
            </w:r>
          </w:p>
        </w:tc>
      </w:tr>
      <w:tr w:rsidR="006208A8" w:rsidRPr="00783F33" w14:paraId="1A18851E" w14:textId="77777777" w:rsidTr="009435CF">
        <w:trPr>
          <w:jc w:val="center"/>
        </w:trPr>
        <w:tc>
          <w:tcPr>
            <w:tcW w:w="940" w:type="pct"/>
            <w:tcMar>
              <w:left w:w="28" w:type="dxa"/>
              <w:right w:w="28" w:type="dxa"/>
            </w:tcMar>
            <w:vAlign w:val="center"/>
          </w:tcPr>
          <w:p w14:paraId="14CCC2C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锡</w:t>
            </w:r>
          </w:p>
        </w:tc>
        <w:tc>
          <w:tcPr>
            <w:tcW w:w="428" w:type="pct"/>
            <w:tcMar>
              <w:left w:w="0" w:type="dxa"/>
              <w:right w:w="0" w:type="dxa"/>
            </w:tcMar>
            <w:vAlign w:val="center"/>
          </w:tcPr>
          <w:p w14:paraId="0E58695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1.1</w:t>
            </w:r>
          </w:p>
        </w:tc>
        <w:tc>
          <w:tcPr>
            <w:tcW w:w="597" w:type="pct"/>
            <w:vAlign w:val="center"/>
          </w:tcPr>
          <w:p w14:paraId="70CCFDEC"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03363B1A"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6" w:type="pct"/>
            <w:tcMar>
              <w:left w:w="0" w:type="dxa"/>
              <w:right w:w="0" w:type="dxa"/>
            </w:tcMar>
            <w:vAlign w:val="center"/>
          </w:tcPr>
          <w:p w14:paraId="52860B5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0.8</w:t>
            </w:r>
          </w:p>
        </w:tc>
        <w:tc>
          <w:tcPr>
            <w:tcW w:w="559" w:type="pct"/>
            <w:vAlign w:val="center"/>
          </w:tcPr>
          <w:p w14:paraId="7B6EF475"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6AA51F24"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5BA8A4F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0.7</w:t>
            </w:r>
          </w:p>
        </w:tc>
        <w:tc>
          <w:tcPr>
            <w:tcW w:w="531" w:type="pct"/>
            <w:vAlign w:val="center"/>
          </w:tcPr>
          <w:p w14:paraId="6FCE2984"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531BA237"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662AFC28" w14:textId="77777777" w:rsidR="00347493" w:rsidRPr="00783F33" w:rsidRDefault="00347493"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159F7640" w14:textId="77777777" w:rsidTr="009435CF">
        <w:trPr>
          <w:jc w:val="center"/>
        </w:trPr>
        <w:tc>
          <w:tcPr>
            <w:tcW w:w="940" w:type="pct"/>
            <w:tcMar>
              <w:left w:w="28" w:type="dxa"/>
              <w:right w:w="28" w:type="dxa"/>
            </w:tcMar>
            <w:vAlign w:val="center"/>
          </w:tcPr>
          <w:p w14:paraId="39B789A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银</w:t>
            </w:r>
          </w:p>
        </w:tc>
        <w:tc>
          <w:tcPr>
            <w:tcW w:w="428" w:type="pct"/>
            <w:tcMar>
              <w:left w:w="0" w:type="dxa"/>
              <w:right w:w="0" w:type="dxa"/>
            </w:tcMar>
            <w:vAlign w:val="center"/>
          </w:tcPr>
          <w:p w14:paraId="512940A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0.14</w:t>
            </w:r>
          </w:p>
        </w:tc>
        <w:tc>
          <w:tcPr>
            <w:tcW w:w="597" w:type="pct"/>
            <w:vAlign w:val="center"/>
          </w:tcPr>
          <w:p w14:paraId="36A35211"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32901D82"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6" w:type="pct"/>
            <w:tcMar>
              <w:left w:w="0" w:type="dxa"/>
              <w:right w:w="0" w:type="dxa"/>
            </w:tcMar>
            <w:vAlign w:val="center"/>
          </w:tcPr>
          <w:p w14:paraId="5DC8DB1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59" w:type="pct"/>
            <w:vAlign w:val="center"/>
          </w:tcPr>
          <w:p w14:paraId="7D890904"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0D2BE999"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68AD51E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31" w:type="pct"/>
            <w:vAlign w:val="center"/>
          </w:tcPr>
          <w:p w14:paraId="5C2BAAB0"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123FFC61"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3BC1D1EE" w14:textId="77777777" w:rsidR="00347493" w:rsidRPr="00783F33" w:rsidRDefault="00347493"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bl>
    <w:p w14:paraId="2188201C" w14:textId="64AA788F" w:rsidR="00BB37F8" w:rsidRPr="00783F33" w:rsidRDefault="00BB37F8" w:rsidP="00BB37F8">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表</w:t>
      </w:r>
      <w:r w:rsidRPr="00783F33">
        <w:rPr>
          <w:rFonts w:ascii="Times New Roman" w:eastAsiaTheme="minorEastAsia"/>
          <w:b/>
          <w:color w:val="000000" w:themeColor="text1"/>
          <w:sz w:val="24"/>
          <w:szCs w:val="24"/>
        </w:rPr>
        <w:t>4-2-</w:t>
      </w:r>
      <w:r w:rsidR="00274260" w:rsidRPr="00783F33">
        <w:rPr>
          <w:rFonts w:ascii="Times New Roman" w:eastAsiaTheme="minorEastAsia"/>
          <w:b/>
          <w:color w:val="000000" w:themeColor="text1"/>
          <w:sz w:val="24"/>
          <w:szCs w:val="24"/>
        </w:rPr>
        <w:t>20</w:t>
      </w:r>
      <w:r w:rsidRPr="00783F33">
        <w:rPr>
          <w:rFonts w:ascii="Times New Roman" w:eastAsiaTheme="minorEastAsia"/>
          <w:b/>
          <w:color w:val="000000" w:themeColor="text1"/>
          <w:sz w:val="24"/>
          <w:szCs w:val="24"/>
        </w:rPr>
        <w:t>土壤现状监测结果</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8"/>
        <w:gridCol w:w="1132"/>
        <w:gridCol w:w="1581"/>
        <w:gridCol w:w="845"/>
        <w:gridCol w:w="943"/>
        <w:gridCol w:w="1480"/>
        <w:gridCol w:w="924"/>
        <w:gridCol w:w="956"/>
        <w:gridCol w:w="1406"/>
        <w:gridCol w:w="829"/>
        <w:gridCol w:w="654"/>
      </w:tblGrid>
      <w:tr w:rsidR="006208A8" w:rsidRPr="00783F33" w14:paraId="32E564DB" w14:textId="77777777" w:rsidTr="009435CF">
        <w:trPr>
          <w:jc w:val="center"/>
        </w:trPr>
        <w:tc>
          <w:tcPr>
            <w:tcW w:w="940" w:type="pct"/>
            <w:tcMar>
              <w:left w:w="0" w:type="dxa"/>
              <w:right w:w="0" w:type="dxa"/>
            </w:tcMar>
            <w:vAlign w:val="center"/>
          </w:tcPr>
          <w:p w14:paraId="7E44A81C"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3813" w:type="pct"/>
            <w:gridSpan w:val="9"/>
            <w:tcMar>
              <w:left w:w="0" w:type="dxa"/>
              <w:right w:w="0" w:type="dxa"/>
            </w:tcMar>
            <w:vAlign w:val="center"/>
          </w:tcPr>
          <w:p w14:paraId="2AF2477D" w14:textId="77777777" w:rsidR="00BB37F8" w:rsidRPr="00783F33" w:rsidRDefault="00401C2F" w:rsidP="00EE0D60">
            <w:pPr>
              <w:pStyle w:val="afffffff3"/>
              <w:spacing w:beforeLines="0" w:afterLines="0"/>
              <w:rPr>
                <w:rFonts w:eastAsiaTheme="minorEastAsia"/>
                <w:color w:val="000000" w:themeColor="text1"/>
                <w:szCs w:val="21"/>
              </w:rPr>
            </w:pPr>
            <w:r w:rsidRPr="00783F33">
              <w:rPr>
                <w:rFonts w:eastAsiaTheme="minorEastAsia"/>
                <w:color w:val="000000" w:themeColor="text1"/>
                <w:szCs w:val="21"/>
              </w:rPr>
              <w:t>4#</w:t>
            </w:r>
            <w:r w:rsidRPr="00783F33">
              <w:rPr>
                <w:rFonts w:eastAsiaTheme="minorEastAsia"/>
                <w:color w:val="000000" w:themeColor="text1"/>
                <w:szCs w:val="21"/>
              </w:rPr>
              <w:t>厂区内地面未硬化处，车间南侧</w:t>
            </w:r>
          </w:p>
        </w:tc>
        <w:tc>
          <w:tcPr>
            <w:tcW w:w="247" w:type="pct"/>
            <w:vMerge w:val="restart"/>
            <w:vAlign w:val="center"/>
          </w:tcPr>
          <w:p w14:paraId="2BAD501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34C49C77" w14:textId="77777777" w:rsidTr="009435CF">
        <w:trPr>
          <w:jc w:val="center"/>
        </w:trPr>
        <w:tc>
          <w:tcPr>
            <w:tcW w:w="940" w:type="pct"/>
            <w:tcMar>
              <w:left w:w="0" w:type="dxa"/>
              <w:right w:w="0" w:type="dxa"/>
            </w:tcMar>
            <w:vAlign w:val="center"/>
          </w:tcPr>
          <w:p w14:paraId="255B06BE"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采样日期</w:t>
            </w:r>
          </w:p>
        </w:tc>
        <w:tc>
          <w:tcPr>
            <w:tcW w:w="3813" w:type="pct"/>
            <w:gridSpan w:val="9"/>
            <w:tcMar>
              <w:left w:w="0" w:type="dxa"/>
              <w:right w:w="0" w:type="dxa"/>
            </w:tcMar>
            <w:vAlign w:val="center"/>
          </w:tcPr>
          <w:p w14:paraId="301E710E" w14:textId="77777777" w:rsidR="00BB37F8" w:rsidRPr="00783F33" w:rsidRDefault="00401C2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2026.05.28</w:t>
            </w:r>
          </w:p>
        </w:tc>
        <w:tc>
          <w:tcPr>
            <w:tcW w:w="247" w:type="pct"/>
            <w:vMerge/>
            <w:vAlign w:val="center"/>
          </w:tcPr>
          <w:p w14:paraId="1AE3EB3F"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577E49F6" w14:textId="77777777" w:rsidTr="009435CF">
        <w:trPr>
          <w:jc w:val="center"/>
        </w:trPr>
        <w:tc>
          <w:tcPr>
            <w:tcW w:w="940" w:type="pct"/>
            <w:tcMar>
              <w:left w:w="0" w:type="dxa"/>
              <w:right w:w="0" w:type="dxa"/>
            </w:tcMar>
            <w:vAlign w:val="center"/>
          </w:tcPr>
          <w:p w14:paraId="75B34D2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1344" w:type="pct"/>
            <w:gridSpan w:val="3"/>
            <w:tcMar>
              <w:left w:w="0" w:type="dxa"/>
              <w:right w:w="0" w:type="dxa"/>
            </w:tcMar>
            <w:vAlign w:val="center"/>
          </w:tcPr>
          <w:p w14:paraId="7AA2EB43"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0-0.5</w:t>
            </w:r>
          </w:p>
        </w:tc>
        <w:tc>
          <w:tcPr>
            <w:tcW w:w="1264" w:type="pct"/>
            <w:gridSpan w:val="3"/>
            <w:tcMar>
              <w:left w:w="0" w:type="dxa"/>
              <w:right w:w="0" w:type="dxa"/>
            </w:tcMar>
            <w:vAlign w:val="center"/>
          </w:tcPr>
          <w:p w14:paraId="57286858"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0.5-1.5</w:t>
            </w:r>
          </w:p>
        </w:tc>
        <w:tc>
          <w:tcPr>
            <w:tcW w:w="1205" w:type="pct"/>
            <w:gridSpan w:val="3"/>
            <w:tcMar>
              <w:left w:w="0" w:type="dxa"/>
              <w:right w:w="0" w:type="dxa"/>
            </w:tcMar>
            <w:vAlign w:val="center"/>
          </w:tcPr>
          <w:p w14:paraId="4437CD50" w14:textId="77777777" w:rsidR="00BB37F8" w:rsidRPr="00783F33" w:rsidRDefault="00BB37F8"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1.5-3</w:t>
            </w:r>
          </w:p>
        </w:tc>
        <w:tc>
          <w:tcPr>
            <w:tcW w:w="247" w:type="pct"/>
            <w:vMerge/>
            <w:vAlign w:val="center"/>
          </w:tcPr>
          <w:p w14:paraId="2BCC4BA2"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3A5D83BD" w14:textId="77777777" w:rsidTr="009435CF">
        <w:trPr>
          <w:jc w:val="center"/>
        </w:trPr>
        <w:tc>
          <w:tcPr>
            <w:tcW w:w="940" w:type="pct"/>
            <w:tcMar>
              <w:left w:w="28" w:type="dxa"/>
              <w:right w:w="28" w:type="dxa"/>
            </w:tcMar>
            <w:vAlign w:val="center"/>
          </w:tcPr>
          <w:p w14:paraId="22E8407B"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样品编号</w:t>
            </w:r>
          </w:p>
        </w:tc>
        <w:tc>
          <w:tcPr>
            <w:tcW w:w="1344" w:type="pct"/>
            <w:gridSpan w:val="3"/>
            <w:tcMar>
              <w:left w:w="0" w:type="dxa"/>
              <w:right w:w="0" w:type="dxa"/>
            </w:tcMar>
            <w:vAlign w:val="center"/>
          </w:tcPr>
          <w:p w14:paraId="42FE678E" w14:textId="77777777" w:rsidR="00BB37F8" w:rsidRPr="00783F33" w:rsidRDefault="00401C2F" w:rsidP="00BB37F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G260528060401</w:t>
            </w:r>
          </w:p>
        </w:tc>
        <w:tc>
          <w:tcPr>
            <w:tcW w:w="1264" w:type="pct"/>
            <w:gridSpan w:val="3"/>
            <w:tcMar>
              <w:left w:w="0" w:type="dxa"/>
              <w:right w:w="0" w:type="dxa"/>
            </w:tcMar>
            <w:vAlign w:val="center"/>
          </w:tcPr>
          <w:p w14:paraId="34D78742" w14:textId="77777777" w:rsidR="00BB37F8" w:rsidRPr="00783F33" w:rsidRDefault="00401C2F" w:rsidP="00401C2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G260528060402</w:t>
            </w:r>
          </w:p>
        </w:tc>
        <w:tc>
          <w:tcPr>
            <w:tcW w:w="1205" w:type="pct"/>
            <w:gridSpan w:val="3"/>
            <w:tcMar>
              <w:left w:w="0" w:type="dxa"/>
              <w:right w:w="0" w:type="dxa"/>
            </w:tcMar>
            <w:vAlign w:val="center"/>
          </w:tcPr>
          <w:p w14:paraId="4B6CAC31" w14:textId="77777777" w:rsidR="00BB37F8" w:rsidRPr="00783F33" w:rsidRDefault="00401C2F" w:rsidP="00401C2F">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G260528060403</w:t>
            </w:r>
          </w:p>
        </w:tc>
        <w:tc>
          <w:tcPr>
            <w:tcW w:w="247" w:type="pct"/>
            <w:vMerge/>
            <w:vAlign w:val="center"/>
          </w:tcPr>
          <w:p w14:paraId="2316BD01" w14:textId="77777777" w:rsidR="00BB37F8" w:rsidRPr="00783F33" w:rsidRDefault="00BB37F8" w:rsidP="00EE0D60">
            <w:pPr>
              <w:adjustRightInd w:val="0"/>
              <w:snapToGrid w:val="0"/>
              <w:jc w:val="center"/>
              <w:rPr>
                <w:rFonts w:ascii="Times New Roman" w:eastAsiaTheme="minorEastAsia"/>
                <w:color w:val="000000" w:themeColor="text1"/>
                <w:sz w:val="21"/>
                <w:szCs w:val="21"/>
              </w:rPr>
            </w:pPr>
          </w:p>
        </w:tc>
      </w:tr>
      <w:tr w:rsidR="006208A8" w:rsidRPr="00783F33" w14:paraId="5373E89A" w14:textId="77777777" w:rsidTr="009435CF">
        <w:trPr>
          <w:jc w:val="center"/>
        </w:trPr>
        <w:tc>
          <w:tcPr>
            <w:tcW w:w="940" w:type="pct"/>
            <w:tcMar>
              <w:left w:w="28" w:type="dxa"/>
              <w:right w:w="28" w:type="dxa"/>
            </w:tcMar>
            <w:vAlign w:val="center"/>
          </w:tcPr>
          <w:p w14:paraId="3093C23A"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c>
          <w:tcPr>
            <w:tcW w:w="428" w:type="pct"/>
            <w:tcMar>
              <w:left w:w="0" w:type="dxa"/>
              <w:right w:w="0" w:type="dxa"/>
            </w:tcMar>
            <w:vAlign w:val="center"/>
          </w:tcPr>
          <w:p w14:paraId="2F8EF95F"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97" w:type="pct"/>
            <w:vAlign w:val="center"/>
          </w:tcPr>
          <w:p w14:paraId="1B01843C"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9" w:type="pct"/>
            <w:vAlign w:val="center"/>
          </w:tcPr>
          <w:p w14:paraId="243AB9A8"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56" w:type="pct"/>
            <w:tcMar>
              <w:left w:w="0" w:type="dxa"/>
              <w:right w:w="0" w:type="dxa"/>
            </w:tcMar>
            <w:vAlign w:val="center"/>
          </w:tcPr>
          <w:p w14:paraId="7BF11CEC"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59" w:type="pct"/>
            <w:vAlign w:val="center"/>
          </w:tcPr>
          <w:p w14:paraId="6BEF8118"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49" w:type="pct"/>
            <w:vAlign w:val="center"/>
          </w:tcPr>
          <w:p w14:paraId="5E385D31"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61" w:type="pct"/>
            <w:tcMar>
              <w:left w:w="0" w:type="dxa"/>
              <w:right w:w="0" w:type="dxa"/>
            </w:tcMar>
            <w:vAlign w:val="center"/>
          </w:tcPr>
          <w:p w14:paraId="335C1B29"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31" w:type="pct"/>
            <w:vAlign w:val="center"/>
          </w:tcPr>
          <w:p w14:paraId="6F8ABF1F"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3" w:type="pct"/>
            <w:vAlign w:val="center"/>
          </w:tcPr>
          <w:p w14:paraId="38D2F030"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247" w:type="pct"/>
            <w:vMerge/>
            <w:vAlign w:val="center"/>
          </w:tcPr>
          <w:p w14:paraId="0F5538E2"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r>
      <w:tr w:rsidR="006208A8" w:rsidRPr="00783F33" w14:paraId="4F339C31" w14:textId="77777777" w:rsidTr="009435CF">
        <w:trPr>
          <w:jc w:val="center"/>
        </w:trPr>
        <w:tc>
          <w:tcPr>
            <w:tcW w:w="940" w:type="pct"/>
            <w:tcMar>
              <w:left w:w="28" w:type="dxa"/>
              <w:right w:w="28" w:type="dxa"/>
            </w:tcMar>
            <w:vAlign w:val="center"/>
          </w:tcPr>
          <w:p w14:paraId="20AF461F"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F21D57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5.99</w:t>
            </w:r>
          </w:p>
        </w:tc>
        <w:tc>
          <w:tcPr>
            <w:tcW w:w="597" w:type="pct"/>
            <w:vAlign w:val="center"/>
          </w:tcPr>
          <w:p w14:paraId="500858D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0.099833</w:t>
            </w:r>
          </w:p>
        </w:tc>
        <w:tc>
          <w:tcPr>
            <w:tcW w:w="319" w:type="pct"/>
            <w:vAlign w:val="center"/>
          </w:tcPr>
          <w:p w14:paraId="6B459CCD"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689D5D1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5.82</w:t>
            </w:r>
          </w:p>
        </w:tc>
        <w:tc>
          <w:tcPr>
            <w:tcW w:w="559" w:type="pct"/>
            <w:vAlign w:val="center"/>
          </w:tcPr>
          <w:p w14:paraId="7809BFBA"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0.097</w:t>
            </w:r>
          </w:p>
        </w:tc>
        <w:tc>
          <w:tcPr>
            <w:tcW w:w="349" w:type="pct"/>
            <w:vAlign w:val="center"/>
          </w:tcPr>
          <w:p w14:paraId="290D4A7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7DEF8A6D"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5.63</w:t>
            </w:r>
          </w:p>
        </w:tc>
        <w:tc>
          <w:tcPr>
            <w:tcW w:w="531" w:type="pct"/>
            <w:vAlign w:val="center"/>
          </w:tcPr>
          <w:p w14:paraId="699E82D0"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0.093833</w:t>
            </w:r>
          </w:p>
        </w:tc>
        <w:tc>
          <w:tcPr>
            <w:tcW w:w="313" w:type="pct"/>
            <w:vAlign w:val="center"/>
          </w:tcPr>
          <w:p w14:paraId="010D524A"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771A837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60</w:t>
            </w:r>
          </w:p>
        </w:tc>
      </w:tr>
      <w:tr w:rsidR="006208A8" w:rsidRPr="00783F33" w14:paraId="74C4BF00" w14:textId="77777777" w:rsidTr="009435CF">
        <w:trPr>
          <w:jc w:val="center"/>
        </w:trPr>
        <w:tc>
          <w:tcPr>
            <w:tcW w:w="940" w:type="pct"/>
            <w:tcMar>
              <w:left w:w="28" w:type="dxa"/>
              <w:right w:w="28" w:type="dxa"/>
            </w:tcMar>
            <w:vAlign w:val="center"/>
          </w:tcPr>
          <w:p w14:paraId="09FBEF5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1190FB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0.22</w:t>
            </w:r>
          </w:p>
        </w:tc>
        <w:tc>
          <w:tcPr>
            <w:tcW w:w="597" w:type="pct"/>
            <w:vAlign w:val="center"/>
          </w:tcPr>
          <w:p w14:paraId="597D44D6"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0.003385</w:t>
            </w:r>
          </w:p>
        </w:tc>
        <w:tc>
          <w:tcPr>
            <w:tcW w:w="319" w:type="pct"/>
            <w:vAlign w:val="center"/>
          </w:tcPr>
          <w:p w14:paraId="35C69FA8"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1FE7C8A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59" w:type="pct"/>
            <w:vAlign w:val="center"/>
          </w:tcPr>
          <w:p w14:paraId="1A0A43C1"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w:t>
            </w:r>
          </w:p>
        </w:tc>
        <w:tc>
          <w:tcPr>
            <w:tcW w:w="349" w:type="pct"/>
            <w:vAlign w:val="center"/>
          </w:tcPr>
          <w:p w14:paraId="16D611B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2D7261B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0.19</w:t>
            </w:r>
          </w:p>
        </w:tc>
        <w:tc>
          <w:tcPr>
            <w:tcW w:w="531" w:type="pct"/>
            <w:vAlign w:val="center"/>
          </w:tcPr>
          <w:p w14:paraId="181B60D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0.002923</w:t>
            </w:r>
          </w:p>
        </w:tc>
        <w:tc>
          <w:tcPr>
            <w:tcW w:w="313" w:type="pct"/>
            <w:vAlign w:val="center"/>
          </w:tcPr>
          <w:p w14:paraId="6D5F6DF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0109EC8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65</w:t>
            </w:r>
          </w:p>
        </w:tc>
      </w:tr>
      <w:tr w:rsidR="006208A8" w:rsidRPr="00783F33" w14:paraId="084B3C7A" w14:textId="77777777" w:rsidTr="009435CF">
        <w:trPr>
          <w:jc w:val="center"/>
        </w:trPr>
        <w:tc>
          <w:tcPr>
            <w:tcW w:w="940" w:type="pct"/>
            <w:tcMar>
              <w:left w:w="28" w:type="dxa"/>
              <w:right w:w="28" w:type="dxa"/>
            </w:tcMar>
            <w:vAlign w:val="center"/>
          </w:tcPr>
          <w:p w14:paraId="3AE064C7" w14:textId="77777777" w:rsidR="009435CF" w:rsidRPr="00783F33" w:rsidRDefault="009435C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4D86FC63" w14:textId="77777777" w:rsidR="009435CF" w:rsidRPr="00783F33" w:rsidRDefault="009435CF" w:rsidP="00EE0D60">
            <w:pPr>
              <w:widowControl/>
              <w:jc w:val="center"/>
              <w:textAlignment w:val="center"/>
              <w:rPr>
                <w:rFonts w:ascii="Times New Roman" w:eastAsiaTheme="minorEastAsia"/>
                <w:color w:val="000000" w:themeColor="text1"/>
                <w:kern w:val="21"/>
                <w:sz w:val="21"/>
                <w:szCs w:val="21"/>
              </w:rPr>
            </w:pPr>
            <w:r w:rsidRPr="00783F33">
              <w:rPr>
                <w:rFonts w:ascii="Times New Roman" w:eastAsiaTheme="minorEastAsia"/>
                <w:bCs/>
                <w:color w:val="000000" w:themeColor="text1"/>
                <w:sz w:val="21"/>
                <w:szCs w:val="21"/>
              </w:rPr>
              <w:t>0.5L</w:t>
            </w:r>
          </w:p>
        </w:tc>
        <w:tc>
          <w:tcPr>
            <w:tcW w:w="597" w:type="pct"/>
            <w:vAlign w:val="center"/>
          </w:tcPr>
          <w:p w14:paraId="4E8D307D"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198A130A"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61092220"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59" w:type="pct"/>
            <w:vAlign w:val="center"/>
          </w:tcPr>
          <w:p w14:paraId="366F0802"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5C92FB28"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0DBA23D9"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31" w:type="pct"/>
            <w:vAlign w:val="center"/>
          </w:tcPr>
          <w:p w14:paraId="38FDE80A"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7FBBA7E9"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5D25A581"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5.7</w:t>
            </w:r>
          </w:p>
        </w:tc>
      </w:tr>
      <w:tr w:rsidR="006208A8" w:rsidRPr="00783F33" w14:paraId="263D824A" w14:textId="77777777" w:rsidTr="009435CF">
        <w:trPr>
          <w:jc w:val="center"/>
        </w:trPr>
        <w:tc>
          <w:tcPr>
            <w:tcW w:w="940" w:type="pct"/>
            <w:tcMar>
              <w:left w:w="28" w:type="dxa"/>
              <w:right w:w="28" w:type="dxa"/>
            </w:tcMar>
            <w:vAlign w:val="center"/>
          </w:tcPr>
          <w:p w14:paraId="495BDC67"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4232B37" w14:textId="77777777" w:rsidR="00347493" w:rsidRPr="00783F33" w:rsidRDefault="00347493" w:rsidP="00EE0D60">
            <w:pPr>
              <w:widowControl/>
              <w:jc w:val="center"/>
              <w:textAlignment w:val="center"/>
              <w:rPr>
                <w:rFonts w:ascii="Times New Roman" w:eastAsiaTheme="minorEastAsia"/>
                <w:color w:val="000000" w:themeColor="text1"/>
                <w:kern w:val="21"/>
                <w:sz w:val="21"/>
                <w:szCs w:val="21"/>
              </w:rPr>
            </w:pPr>
            <w:r w:rsidRPr="00783F33">
              <w:rPr>
                <w:rFonts w:ascii="Times New Roman" w:eastAsiaTheme="minorEastAsia"/>
                <w:bCs/>
                <w:color w:val="000000" w:themeColor="text1"/>
                <w:sz w:val="21"/>
                <w:szCs w:val="21"/>
              </w:rPr>
              <w:t>32</w:t>
            </w:r>
          </w:p>
        </w:tc>
        <w:tc>
          <w:tcPr>
            <w:tcW w:w="597" w:type="pct"/>
            <w:vAlign w:val="center"/>
          </w:tcPr>
          <w:p w14:paraId="343DC7F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0.001778</w:t>
            </w:r>
          </w:p>
        </w:tc>
        <w:tc>
          <w:tcPr>
            <w:tcW w:w="319" w:type="pct"/>
            <w:vAlign w:val="center"/>
          </w:tcPr>
          <w:p w14:paraId="412DAA58"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0FECDAB9"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28</w:t>
            </w:r>
          </w:p>
        </w:tc>
        <w:tc>
          <w:tcPr>
            <w:tcW w:w="559" w:type="pct"/>
            <w:vAlign w:val="center"/>
          </w:tcPr>
          <w:p w14:paraId="0C8F9C24"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0.001556</w:t>
            </w:r>
          </w:p>
        </w:tc>
        <w:tc>
          <w:tcPr>
            <w:tcW w:w="349" w:type="pct"/>
            <w:vAlign w:val="center"/>
          </w:tcPr>
          <w:p w14:paraId="7C65B5A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64F646FE"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30</w:t>
            </w:r>
          </w:p>
        </w:tc>
        <w:tc>
          <w:tcPr>
            <w:tcW w:w="531" w:type="pct"/>
            <w:vAlign w:val="center"/>
          </w:tcPr>
          <w:p w14:paraId="570E6633"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0.001667</w:t>
            </w:r>
          </w:p>
        </w:tc>
        <w:tc>
          <w:tcPr>
            <w:tcW w:w="313" w:type="pct"/>
            <w:vAlign w:val="center"/>
          </w:tcPr>
          <w:p w14:paraId="5E7389E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17DE817"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18000</w:t>
            </w:r>
          </w:p>
        </w:tc>
      </w:tr>
      <w:tr w:rsidR="006208A8" w:rsidRPr="00783F33" w14:paraId="44D98590" w14:textId="77777777" w:rsidTr="009435CF">
        <w:trPr>
          <w:jc w:val="center"/>
        </w:trPr>
        <w:tc>
          <w:tcPr>
            <w:tcW w:w="940" w:type="pct"/>
            <w:tcMar>
              <w:left w:w="28" w:type="dxa"/>
              <w:right w:w="28" w:type="dxa"/>
            </w:tcMar>
            <w:vAlign w:val="center"/>
          </w:tcPr>
          <w:p w14:paraId="20BC12BF"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A27F64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73</w:t>
            </w:r>
          </w:p>
        </w:tc>
        <w:tc>
          <w:tcPr>
            <w:tcW w:w="597" w:type="pct"/>
            <w:vAlign w:val="center"/>
          </w:tcPr>
          <w:p w14:paraId="1A1F501E"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0.09125</w:t>
            </w:r>
          </w:p>
        </w:tc>
        <w:tc>
          <w:tcPr>
            <w:tcW w:w="319" w:type="pct"/>
            <w:vAlign w:val="center"/>
          </w:tcPr>
          <w:p w14:paraId="3E515854"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51B668A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70</w:t>
            </w:r>
          </w:p>
        </w:tc>
        <w:tc>
          <w:tcPr>
            <w:tcW w:w="559" w:type="pct"/>
            <w:vAlign w:val="center"/>
          </w:tcPr>
          <w:p w14:paraId="5DD9BC36"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0.0875</w:t>
            </w:r>
          </w:p>
        </w:tc>
        <w:tc>
          <w:tcPr>
            <w:tcW w:w="349" w:type="pct"/>
            <w:vAlign w:val="center"/>
          </w:tcPr>
          <w:p w14:paraId="051652E4"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4769E30"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66</w:t>
            </w:r>
          </w:p>
        </w:tc>
        <w:tc>
          <w:tcPr>
            <w:tcW w:w="531" w:type="pct"/>
            <w:vAlign w:val="center"/>
          </w:tcPr>
          <w:p w14:paraId="159F7B78"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0.0825</w:t>
            </w:r>
          </w:p>
        </w:tc>
        <w:tc>
          <w:tcPr>
            <w:tcW w:w="313" w:type="pct"/>
            <w:vAlign w:val="center"/>
          </w:tcPr>
          <w:p w14:paraId="225070E1"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030729C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800</w:t>
            </w:r>
          </w:p>
        </w:tc>
      </w:tr>
      <w:tr w:rsidR="006208A8" w:rsidRPr="00783F33" w14:paraId="7AF598B2" w14:textId="77777777" w:rsidTr="009435CF">
        <w:trPr>
          <w:jc w:val="center"/>
        </w:trPr>
        <w:tc>
          <w:tcPr>
            <w:tcW w:w="940" w:type="pct"/>
            <w:tcMar>
              <w:left w:w="28" w:type="dxa"/>
              <w:right w:w="28" w:type="dxa"/>
            </w:tcMar>
            <w:vAlign w:val="center"/>
          </w:tcPr>
          <w:p w14:paraId="67E5C4D9"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4BD9A0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0.0425</w:t>
            </w:r>
          </w:p>
        </w:tc>
        <w:tc>
          <w:tcPr>
            <w:tcW w:w="597" w:type="pct"/>
            <w:vAlign w:val="center"/>
          </w:tcPr>
          <w:p w14:paraId="28CA557C"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0.001118</w:t>
            </w:r>
          </w:p>
        </w:tc>
        <w:tc>
          <w:tcPr>
            <w:tcW w:w="319" w:type="pct"/>
            <w:vAlign w:val="center"/>
          </w:tcPr>
          <w:p w14:paraId="753E3B3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6F722CD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0.0413</w:t>
            </w:r>
          </w:p>
        </w:tc>
        <w:tc>
          <w:tcPr>
            <w:tcW w:w="559" w:type="pct"/>
            <w:vAlign w:val="center"/>
          </w:tcPr>
          <w:p w14:paraId="0A2EB36F"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0.001087</w:t>
            </w:r>
          </w:p>
        </w:tc>
        <w:tc>
          <w:tcPr>
            <w:tcW w:w="349" w:type="pct"/>
            <w:vAlign w:val="center"/>
          </w:tcPr>
          <w:p w14:paraId="3CA66AE3"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575F5DD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0.0419</w:t>
            </w:r>
          </w:p>
        </w:tc>
        <w:tc>
          <w:tcPr>
            <w:tcW w:w="531" w:type="pct"/>
            <w:vAlign w:val="center"/>
          </w:tcPr>
          <w:p w14:paraId="009F864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0.001103</w:t>
            </w:r>
          </w:p>
        </w:tc>
        <w:tc>
          <w:tcPr>
            <w:tcW w:w="313" w:type="pct"/>
            <w:vAlign w:val="center"/>
          </w:tcPr>
          <w:p w14:paraId="02EF19BA"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29BAB66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w:t>
            </w:r>
          </w:p>
        </w:tc>
      </w:tr>
      <w:tr w:rsidR="006208A8" w:rsidRPr="00783F33" w14:paraId="4445F814" w14:textId="77777777" w:rsidTr="009435CF">
        <w:trPr>
          <w:jc w:val="center"/>
        </w:trPr>
        <w:tc>
          <w:tcPr>
            <w:tcW w:w="940" w:type="pct"/>
            <w:tcMar>
              <w:left w:w="28" w:type="dxa"/>
              <w:right w:w="28" w:type="dxa"/>
            </w:tcMar>
            <w:vAlign w:val="center"/>
          </w:tcPr>
          <w:p w14:paraId="3AEFEA73"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210210BA"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52</w:t>
            </w:r>
          </w:p>
        </w:tc>
        <w:tc>
          <w:tcPr>
            <w:tcW w:w="597" w:type="pct"/>
            <w:vAlign w:val="center"/>
          </w:tcPr>
          <w:p w14:paraId="674865F7"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0.057778</w:t>
            </w:r>
          </w:p>
        </w:tc>
        <w:tc>
          <w:tcPr>
            <w:tcW w:w="319" w:type="pct"/>
            <w:vAlign w:val="center"/>
          </w:tcPr>
          <w:p w14:paraId="5F7CAFFC"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4D784F08"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49</w:t>
            </w:r>
          </w:p>
        </w:tc>
        <w:tc>
          <w:tcPr>
            <w:tcW w:w="559" w:type="pct"/>
            <w:vAlign w:val="center"/>
          </w:tcPr>
          <w:p w14:paraId="1B7CC2BF"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0.054444</w:t>
            </w:r>
          </w:p>
        </w:tc>
        <w:tc>
          <w:tcPr>
            <w:tcW w:w="349" w:type="pct"/>
            <w:vAlign w:val="center"/>
          </w:tcPr>
          <w:p w14:paraId="1C47CEE3"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09D8A878"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44</w:t>
            </w:r>
          </w:p>
        </w:tc>
        <w:tc>
          <w:tcPr>
            <w:tcW w:w="531" w:type="pct"/>
            <w:vAlign w:val="center"/>
          </w:tcPr>
          <w:p w14:paraId="57C3BA71"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0.048889</w:t>
            </w:r>
          </w:p>
        </w:tc>
        <w:tc>
          <w:tcPr>
            <w:tcW w:w="313" w:type="pct"/>
            <w:vAlign w:val="center"/>
          </w:tcPr>
          <w:p w14:paraId="0AD45965"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0F763117"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28353D80" w14:textId="77777777" w:rsidTr="009435CF">
        <w:trPr>
          <w:jc w:val="center"/>
        </w:trPr>
        <w:tc>
          <w:tcPr>
            <w:tcW w:w="940" w:type="pct"/>
            <w:tcMar>
              <w:left w:w="28" w:type="dxa"/>
              <w:right w:w="28" w:type="dxa"/>
            </w:tcMar>
            <w:vAlign w:val="center"/>
          </w:tcPr>
          <w:p w14:paraId="4B4ADDF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石油烃（</w:t>
            </w:r>
            <w:r w:rsidRPr="00783F33">
              <w:rPr>
                <w:rFonts w:ascii="Times New Roman" w:eastAsiaTheme="minorEastAsia" w:hAnsi="Times New Roman" w:cs="Times New Roman"/>
                <w:color w:val="000000" w:themeColor="text1"/>
                <w:sz w:val="21"/>
                <w:szCs w:val="21"/>
              </w:rPr>
              <w:t>C10-C40</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12336B7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18</w:t>
            </w:r>
          </w:p>
        </w:tc>
        <w:tc>
          <w:tcPr>
            <w:tcW w:w="597" w:type="pct"/>
            <w:vAlign w:val="center"/>
          </w:tcPr>
          <w:p w14:paraId="59AE4FF4" w14:textId="77777777" w:rsidR="00347493"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0.004</w:t>
            </w:r>
          </w:p>
        </w:tc>
        <w:tc>
          <w:tcPr>
            <w:tcW w:w="319" w:type="pct"/>
            <w:vAlign w:val="center"/>
          </w:tcPr>
          <w:p w14:paraId="0F3E256D"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5E2E7BA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15</w:t>
            </w:r>
          </w:p>
        </w:tc>
        <w:tc>
          <w:tcPr>
            <w:tcW w:w="559" w:type="pct"/>
            <w:vAlign w:val="center"/>
          </w:tcPr>
          <w:p w14:paraId="384A59DC"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333</w:t>
            </w:r>
          </w:p>
        </w:tc>
        <w:tc>
          <w:tcPr>
            <w:tcW w:w="349" w:type="pct"/>
            <w:vAlign w:val="center"/>
          </w:tcPr>
          <w:p w14:paraId="17661C80"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43600A3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16</w:t>
            </w:r>
          </w:p>
        </w:tc>
        <w:tc>
          <w:tcPr>
            <w:tcW w:w="531" w:type="pct"/>
            <w:vAlign w:val="center"/>
          </w:tcPr>
          <w:p w14:paraId="567547F5"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356</w:t>
            </w:r>
          </w:p>
        </w:tc>
        <w:tc>
          <w:tcPr>
            <w:tcW w:w="313" w:type="pct"/>
            <w:vAlign w:val="center"/>
          </w:tcPr>
          <w:p w14:paraId="6C5669A1"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4A1F2758"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4500</w:t>
            </w:r>
          </w:p>
        </w:tc>
      </w:tr>
      <w:tr w:rsidR="006208A8" w:rsidRPr="00783F33" w14:paraId="1FA5A40B" w14:textId="77777777" w:rsidTr="009435CF">
        <w:trPr>
          <w:jc w:val="center"/>
        </w:trPr>
        <w:tc>
          <w:tcPr>
            <w:tcW w:w="940" w:type="pct"/>
            <w:tcMar>
              <w:left w:w="28" w:type="dxa"/>
              <w:right w:w="28" w:type="dxa"/>
            </w:tcMar>
            <w:vAlign w:val="center"/>
          </w:tcPr>
          <w:p w14:paraId="1D852BDF"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锡</w:t>
            </w:r>
          </w:p>
        </w:tc>
        <w:tc>
          <w:tcPr>
            <w:tcW w:w="428" w:type="pct"/>
            <w:tcMar>
              <w:left w:w="0" w:type="dxa"/>
              <w:right w:w="0" w:type="dxa"/>
            </w:tcMar>
            <w:vAlign w:val="center"/>
          </w:tcPr>
          <w:p w14:paraId="18F0D1B9"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1.1</w:t>
            </w:r>
          </w:p>
        </w:tc>
        <w:tc>
          <w:tcPr>
            <w:tcW w:w="597" w:type="pct"/>
            <w:vAlign w:val="center"/>
          </w:tcPr>
          <w:p w14:paraId="69AA5329"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46454B7F"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6" w:type="pct"/>
            <w:tcMar>
              <w:left w:w="0" w:type="dxa"/>
              <w:right w:w="0" w:type="dxa"/>
            </w:tcMar>
            <w:vAlign w:val="center"/>
          </w:tcPr>
          <w:p w14:paraId="6B6E2DC9"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0.9</w:t>
            </w:r>
          </w:p>
        </w:tc>
        <w:tc>
          <w:tcPr>
            <w:tcW w:w="559" w:type="pct"/>
            <w:vAlign w:val="center"/>
          </w:tcPr>
          <w:p w14:paraId="7CDF7260"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2333BE8B"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1321A31B"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0.8</w:t>
            </w:r>
          </w:p>
        </w:tc>
        <w:tc>
          <w:tcPr>
            <w:tcW w:w="531" w:type="pct"/>
            <w:vAlign w:val="center"/>
          </w:tcPr>
          <w:p w14:paraId="0C7AF6AA"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64557F8B"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3F0AE2A5" w14:textId="77777777" w:rsidR="009435CF" w:rsidRPr="00783F33" w:rsidRDefault="009435CF"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230F58FC" w14:textId="77777777" w:rsidTr="009435CF">
        <w:trPr>
          <w:jc w:val="center"/>
        </w:trPr>
        <w:tc>
          <w:tcPr>
            <w:tcW w:w="940" w:type="pct"/>
            <w:tcMar>
              <w:left w:w="28" w:type="dxa"/>
              <w:right w:w="28" w:type="dxa"/>
            </w:tcMar>
            <w:vAlign w:val="center"/>
          </w:tcPr>
          <w:p w14:paraId="3092F424"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银</w:t>
            </w:r>
          </w:p>
        </w:tc>
        <w:tc>
          <w:tcPr>
            <w:tcW w:w="428" w:type="pct"/>
            <w:tcMar>
              <w:left w:w="0" w:type="dxa"/>
              <w:right w:w="0" w:type="dxa"/>
            </w:tcMar>
            <w:vAlign w:val="center"/>
          </w:tcPr>
          <w:p w14:paraId="10ACE11F"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97" w:type="pct"/>
            <w:vAlign w:val="center"/>
          </w:tcPr>
          <w:p w14:paraId="53452625"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1ED54903"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6" w:type="pct"/>
            <w:tcMar>
              <w:left w:w="0" w:type="dxa"/>
              <w:right w:w="0" w:type="dxa"/>
            </w:tcMar>
            <w:vAlign w:val="center"/>
          </w:tcPr>
          <w:p w14:paraId="775EBD52"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0.14</w:t>
            </w:r>
          </w:p>
        </w:tc>
        <w:tc>
          <w:tcPr>
            <w:tcW w:w="559" w:type="pct"/>
            <w:vAlign w:val="center"/>
          </w:tcPr>
          <w:p w14:paraId="0891ECB3"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613256E2"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633BFD5B"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531" w:type="pct"/>
            <w:vAlign w:val="center"/>
          </w:tcPr>
          <w:p w14:paraId="0F73836C"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5D858745"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66A35561" w14:textId="77777777" w:rsidR="009435CF" w:rsidRPr="00783F33" w:rsidRDefault="009435CF"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bl>
    <w:p w14:paraId="1ED580DC" w14:textId="7D9E2BC1" w:rsidR="00EE0D60" w:rsidRPr="00783F33" w:rsidRDefault="00EE0D60" w:rsidP="00EE0D60">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表</w:t>
      </w:r>
      <w:r w:rsidRPr="00783F33">
        <w:rPr>
          <w:rFonts w:ascii="Times New Roman" w:eastAsiaTheme="minorEastAsia"/>
          <w:b/>
          <w:color w:val="000000" w:themeColor="text1"/>
          <w:sz w:val="24"/>
          <w:szCs w:val="24"/>
        </w:rPr>
        <w:t>4-2-</w:t>
      </w:r>
      <w:r w:rsidR="00274260" w:rsidRPr="00783F33">
        <w:rPr>
          <w:rFonts w:ascii="Times New Roman" w:eastAsiaTheme="minorEastAsia"/>
          <w:b/>
          <w:color w:val="000000" w:themeColor="text1"/>
          <w:sz w:val="24"/>
          <w:szCs w:val="24"/>
        </w:rPr>
        <w:t>21</w:t>
      </w:r>
      <w:r w:rsidRPr="00783F33">
        <w:rPr>
          <w:rFonts w:ascii="Times New Roman" w:eastAsiaTheme="minorEastAsia"/>
          <w:b/>
          <w:color w:val="000000" w:themeColor="text1"/>
          <w:sz w:val="24"/>
          <w:szCs w:val="24"/>
        </w:rPr>
        <w:t>土壤现状监测结果</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8"/>
        <w:gridCol w:w="1132"/>
        <w:gridCol w:w="1581"/>
        <w:gridCol w:w="845"/>
        <w:gridCol w:w="943"/>
        <w:gridCol w:w="1480"/>
        <w:gridCol w:w="924"/>
        <w:gridCol w:w="956"/>
        <w:gridCol w:w="1406"/>
        <w:gridCol w:w="829"/>
        <w:gridCol w:w="654"/>
      </w:tblGrid>
      <w:tr w:rsidR="006208A8" w:rsidRPr="00783F33" w14:paraId="498A764A" w14:textId="77777777" w:rsidTr="009435CF">
        <w:trPr>
          <w:jc w:val="center"/>
        </w:trPr>
        <w:tc>
          <w:tcPr>
            <w:tcW w:w="940" w:type="pct"/>
            <w:tcMar>
              <w:left w:w="0" w:type="dxa"/>
              <w:right w:w="0" w:type="dxa"/>
            </w:tcMar>
            <w:vAlign w:val="center"/>
          </w:tcPr>
          <w:p w14:paraId="7FBD2C12"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3813" w:type="pct"/>
            <w:gridSpan w:val="9"/>
            <w:tcMar>
              <w:left w:w="0" w:type="dxa"/>
              <w:right w:w="0" w:type="dxa"/>
            </w:tcMar>
            <w:vAlign w:val="center"/>
          </w:tcPr>
          <w:p w14:paraId="17509891" w14:textId="77777777" w:rsidR="00EE0D60" w:rsidRPr="00783F33" w:rsidRDefault="00401C2F" w:rsidP="00EE0D60">
            <w:pPr>
              <w:pStyle w:val="afffffff3"/>
              <w:spacing w:beforeLines="0" w:afterLines="0"/>
              <w:rPr>
                <w:rFonts w:eastAsiaTheme="minorEastAsia"/>
                <w:color w:val="000000" w:themeColor="text1"/>
                <w:szCs w:val="21"/>
              </w:rPr>
            </w:pPr>
            <w:r w:rsidRPr="00783F33">
              <w:rPr>
                <w:rFonts w:eastAsiaTheme="minorEastAsia"/>
                <w:color w:val="000000" w:themeColor="text1"/>
                <w:szCs w:val="21"/>
              </w:rPr>
              <w:t>5#</w:t>
            </w:r>
            <w:r w:rsidRPr="00783F33">
              <w:rPr>
                <w:rFonts w:eastAsiaTheme="minorEastAsia"/>
                <w:color w:val="000000" w:themeColor="text1"/>
                <w:szCs w:val="21"/>
              </w:rPr>
              <w:t>厂区内地面未硬化处，车间北侧</w:t>
            </w:r>
          </w:p>
        </w:tc>
        <w:tc>
          <w:tcPr>
            <w:tcW w:w="247" w:type="pct"/>
            <w:vMerge w:val="restart"/>
            <w:vAlign w:val="center"/>
          </w:tcPr>
          <w:p w14:paraId="09F9A70E"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29CC8E10" w14:textId="77777777" w:rsidTr="009435CF">
        <w:trPr>
          <w:jc w:val="center"/>
        </w:trPr>
        <w:tc>
          <w:tcPr>
            <w:tcW w:w="940" w:type="pct"/>
            <w:tcMar>
              <w:left w:w="0" w:type="dxa"/>
              <w:right w:w="0" w:type="dxa"/>
            </w:tcMar>
            <w:vAlign w:val="center"/>
          </w:tcPr>
          <w:p w14:paraId="5FE8C32E"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采样日期</w:t>
            </w:r>
          </w:p>
        </w:tc>
        <w:tc>
          <w:tcPr>
            <w:tcW w:w="3813" w:type="pct"/>
            <w:gridSpan w:val="9"/>
            <w:tcMar>
              <w:left w:w="0" w:type="dxa"/>
              <w:right w:w="0" w:type="dxa"/>
            </w:tcMar>
            <w:vAlign w:val="center"/>
          </w:tcPr>
          <w:p w14:paraId="7F94B4CB" w14:textId="77777777" w:rsidR="00EE0D60" w:rsidRPr="00783F33" w:rsidRDefault="00401C2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2026.05.28</w:t>
            </w:r>
          </w:p>
        </w:tc>
        <w:tc>
          <w:tcPr>
            <w:tcW w:w="247" w:type="pct"/>
            <w:vMerge/>
            <w:vAlign w:val="center"/>
          </w:tcPr>
          <w:p w14:paraId="06E8BDF8"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p>
        </w:tc>
      </w:tr>
      <w:tr w:rsidR="006208A8" w:rsidRPr="00783F33" w14:paraId="441ABBE5" w14:textId="77777777" w:rsidTr="009435CF">
        <w:trPr>
          <w:jc w:val="center"/>
        </w:trPr>
        <w:tc>
          <w:tcPr>
            <w:tcW w:w="940" w:type="pct"/>
            <w:tcMar>
              <w:left w:w="0" w:type="dxa"/>
              <w:right w:w="0" w:type="dxa"/>
            </w:tcMar>
            <w:vAlign w:val="center"/>
          </w:tcPr>
          <w:p w14:paraId="2772D3C8"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1344" w:type="pct"/>
            <w:gridSpan w:val="3"/>
            <w:tcMar>
              <w:left w:w="0" w:type="dxa"/>
              <w:right w:w="0" w:type="dxa"/>
            </w:tcMar>
            <w:vAlign w:val="center"/>
          </w:tcPr>
          <w:p w14:paraId="7B335C92" w14:textId="77777777" w:rsidR="00EE0D60" w:rsidRPr="00783F33" w:rsidRDefault="00EE0D60"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0-0.5</w:t>
            </w:r>
          </w:p>
        </w:tc>
        <w:tc>
          <w:tcPr>
            <w:tcW w:w="1264" w:type="pct"/>
            <w:gridSpan w:val="3"/>
            <w:tcMar>
              <w:left w:w="0" w:type="dxa"/>
              <w:right w:w="0" w:type="dxa"/>
            </w:tcMar>
            <w:vAlign w:val="center"/>
          </w:tcPr>
          <w:p w14:paraId="7C7340BA" w14:textId="77777777" w:rsidR="00EE0D60" w:rsidRPr="00783F33" w:rsidRDefault="00EE0D60"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0.5-1.5</w:t>
            </w:r>
          </w:p>
        </w:tc>
        <w:tc>
          <w:tcPr>
            <w:tcW w:w="1205" w:type="pct"/>
            <w:gridSpan w:val="3"/>
            <w:tcMar>
              <w:left w:w="0" w:type="dxa"/>
              <w:right w:w="0" w:type="dxa"/>
            </w:tcMar>
            <w:vAlign w:val="center"/>
          </w:tcPr>
          <w:p w14:paraId="6C870ACA" w14:textId="77777777" w:rsidR="00EE0D60" w:rsidRPr="00783F33" w:rsidRDefault="00EE0D60"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1.5-3</w:t>
            </w:r>
          </w:p>
        </w:tc>
        <w:tc>
          <w:tcPr>
            <w:tcW w:w="247" w:type="pct"/>
            <w:vMerge/>
            <w:vAlign w:val="center"/>
          </w:tcPr>
          <w:p w14:paraId="13B5E4E4"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p>
        </w:tc>
      </w:tr>
      <w:tr w:rsidR="006208A8" w:rsidRPr="00783F33" w14:paraId="5833E5A2" w14:textId="77777777" w:rsidTr="009435CF">
        <w:trPr>
          <w:jc w:val="center"/>
        </w:trPr>
        <w:tc>
          <w:tcPr>
            <w:tcW w:w="940" w:type="pct"/>
            <w:tcMar>
              <w:left w:w="28" w:type="dxa"/>
              <w:right w:w="28" w:type="dxa"/>
            </w:tcMar>
            <w:vAlign w:val="center"/>
          </w:tcPr>
          <w:p w14:paraId="50A71B74"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样品编号</w:t>
            </w:r>
          </w:p>
        </w:tc>
        <w:tc>
          <w:tcPr>
            <w:tcW w:w="1344" w:type="pct"/>
            <w:gridSpan w:val="3"/>
            <w:tcMar>
              <w:left w:w="0" w:type="dxa"/>
              <w:right w:w="0" w:type="dxa"/>
            </w:tcMar>
            <w:vAlign w:val="center"/>
          </w:tcPr>
          <w:p w14:paraId="35D5141F" w14:textId="77777777" w:rsidR="00EE0D60" w:rsidRPr="00783F33" w:rsidRDefault="00401C2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G260528060501</w:t>
            </w:r>
          </w:p>
        </w:tc>
        <w:tc>
          <w:tcPr>
            <w:tcW w:w="1264" w:type="pct"/>
            <w:gridSpan w:val="3"/>
            <w:tcMar>
              <w:left w:w="0" w:type="dxa"/>
              <w:right w:w="0" w:type="dxa"/>
            </w:tcMar>
            <w:vAlign w:val="center"/>
          </w:tcPr>
          <w:p w14:paraId="4A71C114" w14:textId="77777777" w:rsidR="00EE0D60" w:rsidRPr="00783F33" w:rsidRDefault="00401C2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G260528060502</w:t>
            </w:r>
          </w:p>
        </w:tc>
        <w:tc>
          <w:tcPr>
            <w:tcW w:w="1205" w:type="pct"/>
            <w:gridSpan w:val="3"/>
            <w:tcMar>
              <w:left w:w="0" w:type="dxa"/>
              <w:right w:w="0" w:type="dxa"/>
            </w:tcMar>
            <w:vAlign w:val="center"/>
          </w:tcPr>
          <w:p w14:paraId="0908F19D" w14:textId="77777777" w:rsidR="00EE0D60" w:rsidRPr="00783F33" w:rsidRDefault="00401C2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G260528060503</w:t>
            </w:r>
          </w:p>
        </w:tc>
        <w:tc>
          <w:tcPr>
            <w:tcW w:w="247" w:type="pct"/>
            <w:vMerge/>
            <w:vAlign w:val="center"/>
          </w:tcPr>
          <w:p w14:paraId="3729C33E"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p>
        </w:tc>
      </w:tr>
      <w:tr w:rsidR="006208A8" w:rsidRPr="00783F33" w14:paraId="4483BD04" w14:textId="77777777" w:rsidTr="009435CF">
        <w:trPr>
          <w:jc w:val="center"/>
        </w:trPr>
        <w:tc>
          <w:tcPr>
            <w:tcW w:w="940" w:type="pct"/>
            <w:tcMar>
              <w:left w:w="28" w:type="dxa"/>
              <w:right w:w="28" w:type="dxa"/>
            </w:tcMar>
            <w:vAlign w:val="center"/>
          </w:tcPr>
          <w:p w14:paraId="59FD55F6"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c>
          <w:tcPr>
            <w:tcW w:w="428" w:type="pct"/>
            <w:tcMar>
              <w:left w:w="0" w:type="dxa"/>
              <w:right w:w="0" w:type="dxa"/>
            </w:tcMar>
            <w:vAlign w:val="center"/>
          </w:tcPr>
          <w:p w14:paraId="66D79D99"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97" w:type="pct"/>
            <w:vAlign w:val="center"/>
          </w:tcPr>
          <w:p w14:paraId="78C5F19C"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9" w:type="pct"/>
            <w:vAlign w:val="center"/>
          </w:tcPr>
          <w:p w14:paraId="5CD2F79D"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56" w:type="pct"/>
            <w:tcMar>
              <w:left w:w="0" w:type="dxa"/>
              <w:right w:w="0" w:type="dxa"/>
            </w:tcMar>
            <w:vAlign w:val="center"/>
          </w:tcPr>
          <w:p w14:paraId="24722B50"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59" w:type="pct"/>
            <w:vAlign w:val="center"/>
          </w:tcPr>
          <w:p w14:paraId="4AF45768"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49" w:type="pct"/>
            <w:vAlign w:val="center"/>
          </w:tcPr>
          <w:p w14:paraId="1ACA053A"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61" w:type="pct"/>
            <w:tcMar>
              <w:left w:w="0" w:type="dxa"/>
              <w:right w:w="0" w:type="dxa"/>
            </w:tcMar>
            <w:vAlign w:val="center"/>
          </w:tcPr>
          <w:p w14:paraId="533750BF"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531" w:type="pct"/>
            <w:vAlign w:val="center"/>
          </w:tcPr>
          <w:p w14:paraId="0C217E97"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313" w:type="pct"/>
            <w:vAlign w:val="center"/>
          </w:tcPr>
          <w:p w14:paraId="7C021A1A"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247" w:type="pct"/>
            <w:vMerge/>
            <w:vAlign w:val="center"/>
          </w:tcPr>
          <w:p w14:paraId="77B060F0"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r>
      <w:tr w:rsidR="006208A8" w:rsidRPr="00783F33" w14:paraId="25F4BAEA" w14:textId="77777777" w:rsidTr="009435CF">
        <w:trPr>
          <w:jc w:val="center"/>
        </w:trPr>
        <w:tc>
          <w:tcPr>
            <w:tcW w:w="940" w:type="pct"/>
            <w:tcMar>
              <w:left w:w="28" w:type="dxa"/>
              <w:right w:w="28" w:type="dxa"/>
            </w:tcMar>
            <w:vAlign w:val="center"/>
          </w:tcPr>
          <w:p w14:paraId="0CF7169A"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7E2AC4BE"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5.12</w:t>
            </w:r>
          </w:p>
        </w:tc>
        <w:tc>
          <w:tcPr>
            <w:tcW w:w="597" w:type="pct"/>
            <w:vAlign w:val="center"/>
          </w:tcPr>
          <w:p w14:paraId="49CAB312"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0.085333</w:t>
            </w:r>
          </w:p>
        </w:tc>
        <w:tc>
          <w:tcPr>
            <w:tcW w:w="319" w:type="pct"/>
            <w:vAlign w:val="center"/>
          </w:tcPr>
          <w:p w14:paraId="004491BC"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56" w:type="pct"/>
            <w:tcMar>
              <w:left w:w="0" w:type="dxa"/>
              <w:right w:w="0" w:type="dxa"/>
            </w:tcMar>
            <w:vAlign w:val="center"/>
          </w:tcPr>
          <w:p w14:paraId="619784C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4.87</w:t>
            </w:r>
          </w:p>
        </w:tc>
        <w:tc>
          <w:tcPr>
            <w:tcW w:w="559" w:type="pct"/>
            <w:vAlign w:val="center"/>
          </w:tcPr>
          <w:p w14:paraId="0CCCC772"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0.081167</w:t>
            </w:r>
          </w:p>
        </w:tc>
        <w:tc>
          <w:tcPr>
            <w:tcW w:w="349" w:type="pct"/>
            <w:vAlign w:val="center"/>
          </w:tcPr>
          <w:p w14:paraId="270C0E6C"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61" w:type="pct"/>
            <w:tcMar>
              <w:left w:w="0" w:type="dxa"/>
              <w:right w:w="0" w:type="dxa"/>
            </w:tcMar>
            <w:vAlign w:val="center"/>
          </w:tcPr>
          <w:p w14:paraId="14920CF2"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4.36</w:t>
            </w:r>
          </w:p>
        </w:tc>
        <w:tc>
          <w:tcPr>
            <w:tcW w:w="531" w:type="pct"/>
            <w:vAlign w:val="center"/>
          </w:tcPr>
          <w:p w14:paraId="42074CDF"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0.072667</w:t>
            </w:r>
          </w:p>
        </w:tc>
        <w:tc>
          <w:tcPr>
            <w:tcW w:w="313" w:type="pct"/>
            <w:vAlign w:val="center"/>
          </w:tcPr>
          <w:p w14:paraId="2D1CE04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47D3DDE7"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65</w:t>
            </w:r>
          </w:p>
        </w:tc>
      </w:tr>
      <w:tr w:rsidR="006208A8" w:rsidRPr="00783F33" w14:paraId="2305D320" w14:textId="77777777" w:rsidTr="009435CF">
        <w:trPr>
          <w:jc w:val="center"/>
        </w:trPr>
        <w:tc>
          <w:tcPr>
            <w:tcW w:w="940" w:type="pct"/>
            <w:tcMar>
              <w:left w:w="28" w:type="dxa"/>
              <w:right w:w="28" w:type="dxa"/>
            </w:tcMar>
            <w:vAlign w:val="center"/>
          </w:tcPr>
          <w:p w14:paraId="38B36E3D"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698DBB9"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0.25</w:t>
            </w:r>
          </w:p>
        </w:tc>
        <w:tc>
          <w:tcPr>
            <w:tcW w:w="597" w:type="pct"/>
            <w:vAlign w:val="center"/>
          </w:tcPr>
          <w:p w14:paraId="41321F93"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0.003846</w:t>
            </w:r>
          </w:p>
        </w:tc>
        <w:tc>
          <w:tcPr>
            <w:tcW w:w="319" w:type="pct"/>
            <w:vAlign w:val="center"/>
          </w:tcPr>
          <w:p w14:paraId="3AF21C4D"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56" w:type="pct"/>
            <w:tcMar>
              <w:left w:w="0" w:type="dxa"/>
              <w:right w:w="0" w:type="dxa"/>
            </w:tcMar>
            <w:vAlign w:val="center"/>
          </w:tcPr>
          <w:p w14:paraId="75347DE7"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0.12</w:t>
            </w:r>
          </w:p>
        </w:tc>
        <w:tc>
          <w:tcPr>
            <w:tcW w:w="559" w:type="pct"/>
            <w:vAlign w:val="center"/>
          </w:tcPr>
          <w:p w14:paraId="79CEEF24"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0.001846</w:t>
            </w:r>
          </w:p>
        </w:tc>
        <w:tc>
          <w:tcPr>
            <w:tcW w:w="349" w:type="pct"/>
            <w:vAlign w:val="center"/>
          </w:tcPr>
          <w:p w14:paraId="12B92B65"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61" w:type="pct"/>
            <w:tcMar>
              <w:left w:w="0" w:type="dxa"/>
              <w:right w:w="0" w:type="dxa"/>
            </w:tcMar>
            <w:vAlign w:val="center"/>
          </w:tcPr>
          <w:p w14:paraId="64C28A25"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0.15</w:t>
            </w:r>
          </w:p>
        </w:tc>
        <w:tc>
          <w:tcPr>
            <w:tcW w:w="531" w:type="pct"/>
            <w:vAlign w:val="center"/>
          </w:tcPr>
          <w:p w14:paraId="163AA016"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0.002308</w:t>
            </w:r>
          </w:p>
        </w:tc>
        <w:tc>
          <w:tcPr>
            <w:tcW w:w="313" w:type="pct"/>
            <w:vAlign w:val="center"/>
          </w:tcPr>
          <w:p w14:paraId="621C1C0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6B6BD636"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800</w:t>
            </w:r>
          </w:p>
        </w:tc>
      </w:tr>
      <w:tr w:rsidR="006208A8" w:rsidRPr="00783F33" w14:paraId="601BC5F7" w14:textId="77777777" w:rsidTr="009435CF">
        <w:trPr>
          <w:jc w:val="center"/>
        </w:trPr>
        <w:tc>
          <w:tcPr>
            <w:tcW w:w="940" w:type="pct"/>
            <w:tcMar>
              <w:left w:w="28" w:type="dxa"/>
              <w:right w:w="28" w:type="dxa"/>
            </w:tcMar>
            <w:vAlign w:val="center"/>
          </w:tcPr>
          <w:p w14:paraId="31812FB1" w14:textId="77777777" w:rsidR="009435CF" w:rsidRPr="00783F33" w:rsidRDefault="009435C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440F7490" w14:textId="77777777" w:rsidR="009435CF" w:rsidRPr="00783F33" w:rsidRDefault="009435CF"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0.5L</w:t>
            </w:r>
          </w:p>
        </w:tc>
        <w:tc>
          <w:tcPr>
            <w:tcW w:w="597" w:type="pct"/>
            <w:vAlign w:val="center"/>
          </w:tcPr>
          <w:p w14:paraId="1FF79B4C" w14:textId="77777777" w:rsidR="009435CF" w:rsidRPr="00783F33" w:rsidRDefault="009435CF"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790D640F" w14:textId="77777777" w:rsidR="009435CF" w:rsidRPr="00783F33" w:rsidRDefault="009435CF" w:rsidP="00134258">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56" w:type="pct"/>
            <w:tcMar>
              <w:left w:w="0" w:type="dxa"/>
              <w:right w:w="0" w:type="dxa"/>
            </w:tcMar>
            <w:vAlign w:val="center"/>
          </w:tcPr>
          <w:p w14:paraId="11C48F29" w14:textId="77777777" w:rsidR="009435CF" w:rsidRPr="00783F33" w:rsidRDefault="009435CF" w:rsidP="00134258">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59" w:type="pct"/>
            <w:vAlign w:val="center"/>
          </w:tcPr>
          <w:p w14:paraId="3CB4C72D" w14:textId="77777777" w:rsidR="009435CF" w:rsidRPr="00783F33" w:rsidRDefault="009435CF"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7E49D46C" w14:textId="77777777" w:rsidR="009435CF" w:rsidRPr="00783F33" w:rsidRDefault="009435CF" w:rsidP="00134258">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61" w:type="pct"/>
            <w:tcMar>
              <w:left w:w="0" w:type="dxa"/>
              <w:right w:w="0" w:type="dxa"/>
            </w:tcMar>
            <w:vAlign w:val="center"/>
          </w:tcPr>
          <w:p w14:paraId="71673395" w14:textId="77777777" w:rsidR="009435CF" w:rsidRPr="00783F33" w:rsidRDefault="009435CF" w:rsidP="00134258">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531" w:type="pct"/>
            <w:vAlign w:val="center"/>
          </w:tcPr>
          <w:p w14:paraId="1F32E12E" w14:textId="77777777" w:rsidR="009435CF" w:rsidRPr="00783F33" w:rsidRDefault="009435CF"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7DF55389"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4792A6F4"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w:t>
            </w:r>
          </w:p>
        </w:tc>
      </w:tr>
      <w:tr w:rsidR="006208A8" w:rsidRPr="00783F33" w14:paraId="2203009B" w14:textId="77777777" w:rsidTr="009435CF">
        <w:trPr>
          <w:jc w:val="center"/>
        </w:trPr>
        <w:tc>
          <w:tcPr>
            <w:tcW w:w="940" w:type="pct"/>
            <w:tcMar>
              <w:left w:w="28" w:type="dxa"/>
              <w:right w:w="28" w:type="dxa"/>
            </w:tcMar>
            <w:vAlign w:val="center"/>
          </w:tcPr>
          <w:p w14:paraId="2486811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5712A8C4"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35</w:t>
            </w:r>
          </w:p>
        </w:tc>
        <w:tc>
          <w:tcPr>
            <w:tcW w:w="597" w:type="pct"/>
            <w:vAlign w:val="center"/>
          </w:tcPr>
          <w:p w14:paraId="01E1528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0.001944</w:t>
            </w:r>
          </w:p>
        </w:tc>
        <w:tc>
          <w:tcPr>
            <w:tcW w:w="319" w:type="pct"/>
            <w:vAlign w:val="center"/>
          </w:tcPr>
          <w:p w14:paraId="3C26D689"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56" w:type="pct"/>
            <w:tcMar>
              <w:left w:w="0" w:type="dxa"/>
              <w:right w:w="0" w:type="dxa"/>
            </w:tcMar>
            <w:vAlign w:val="center"/>
          </w:tcPr>
          <w:p w14:paraId="39011E0A"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32</w:t>
            </w:r>
          </w:p>
        </w:tc>
        <w:tc>
          <w:tcPr>
            <w:tcW w:w="559" w:type="pct"/>
            <w:vAlign w:val="center"/>
          </w:tcPr>
          <w:p w14:paraId="7AEA2F0F"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0.001778</w:t>
            </w:r>
          </w:p>
        </w:tc>
        <w:tc>
          <w:tcPr>
            <w:tcW w:w="349" w:type="pct"/>
            <w:vAlign w:val="center"/>
          </w:tcPr>
          <w:p w14:paraId="051C52F5"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61" w:type="pct"/>
            <w:tcMar>
              <w:left w:w="0" w:type="dxa"/>
              <w:right w:w="0" w:type="dxa"/>
            </w:tcMar>
            <w:vAlign w:val="center"/>
          </w:tcPr>
          <w:p w14:paraId="2AA721E6"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27</w:t>
            </w:r>
          </w:p>
        </w:tc>
        <w:tc>
          <w:tcPr>
            <w:tcW w:w="531" w:type="pct"/>
            <w:vAlign w:val="center"/>
          </w:tcPr>
          <w:p w14:paraId="68CC446D"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w:t>
            </w:r>
          </w:p>
        </w:tc>
        <w:tc>
          <w:tcPr>
            <w:tcW w:w="313" w:type="pct"/>
            <w:vAlign w:val="center"/>
          </w:tcPr>
          <w:p w14:paraId="7F69FB8F"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1FE4A7B8"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r>
      <w:tr w:rsidR="006208A8" w:rsidRPr="00783F33" w14:paraId="05923426" w14:textId="77777777" w:rsidTr="009435CF">
        <w:trPr>
          <w:jc w:val="center"/>
        </w:trPr>
        <w:tc>
          <w:tcPr>
            <w:tcW w:w="940" w:type="pct"/>
            <w:tcMar>
              <w:left w:w="28" w:type="dxa"/>
              <w:right w:w="28" w:type="dxa"/>
            </w:tcMar>
            <w:vAlign w:val="center"/>
          </w:tcPr>
          <w:p w14:paraId="683B0E1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3C97F1F4"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63</w:t>
            </w:r>
          </w:p>
        </w:tc>
        <w:tc>
          <w:tcPr>
            <w:tcW w:w="597" w:type="pct"/>
            <w:vAlign w:val="center"/>
          </w:tcPr>
          <w:p w14:paraId="2C29EB9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0.07875</w:t>
            </w:r>
          </w:p>
        </w:tc>
        <w:tc>
          <w:tcPr>
            <w:tcW w:w="319" w:type="pct"/>
            <w:vAlign w:val="center"/>
          </w:tcPr>
          <w:p w14:paraId="5F3EEFEB"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56" w:type="pct"/>
            <w:tcMar>
              <w:left w:w="0" w:type="dxa"/>
              <w:right w:w="0" w:type="dxa"/>
            </w:tcMar>
            <w:vAlign w:val="center"/>
          </w:tcPr>
          <w:p w14:paraId="0C86E6D6"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59</w:t>
            </w:r>
          </w:p>
        </w:tc>
        <w:tc>
          <w:tcPr>
            <w:tcW w:w="559" w:type="pct"/>
            <w:vAlign w:val="center"/>
          </w:tcPr>
          <w:p w14:paraId="2E5258C4"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0.07375</w:t>
            </w:r>
          </w:p>
        </w:tc>
        <w:tc>
          <w:tcPr>
            <w:tcW w:w="349" w:type="pct"/>
            <w:vAlign w:val="center"/>
          </w:tcPr>
          <w:p w14:paraId="28241372"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61" w:type="pct"/>
            <w:tcMar>
              <w:left w:w="0" w:type="dxa"/>
              <w:right w:w="0" w:type="dxa"/>
            </w:tcMar>
            <w:vAlign w:val="center"/>
          </w:tcPr>
          <w:p w14:paraId="0B0AD7C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56</w:t>
            </w:r>
          </w:p>
        </w:tc>
        <w:tc>
          <w:tcPr>
            <w:tcW w:w="531" w:type="pct"/>
            <w:vAlign w:val="center"/>
          </w:tcPr>
          <w:p w14:paraId="3A03CAB3"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w:t>
            </w:r>
          </w:p>
        </w:tc>
        <w:tc>
          <w:tcPr>
            <w:tcW w:w="313" w:type="pct"/>
            <w:vAlign w:val="center"/>
          </w:tcPr>
          <w:p w14:paraId="3E8408B9"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6A4F76E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5.7</w:t>
            </w:r>
          </w:p>
        </w:tc>
      </w:tr>
      <w:tr w:rsidR="006208A8" w:rsidRPr="00783F33" w14:paraId="7AFCDBF0" w14:textId="77777777" w:rsidTr="009435CF">
        <w:trPr>
          <w:jc w:val="center"/>
        </w:trPr>
        <w:tc>
          <w:tcPr>
            <w:tcW w:w="940" w:type="pct"/>
            <w:tcMar>
              <w:left w:w="28" w:type="dxa"/>
              <w:right w:w="28" w:type="dxa"/>
            </w:tcMar>
            <w:vAlign w:val="center"/>
          </w:tcPr>
          <w:p w14:paraId="54E7454F"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475AC7AF"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0.0488</w:t>
            </w:r>
          </w:p>
        </w:tc>
        <w:tc>
          <w:tcPr>
            <w:tcW w:w="597" w:type="pct"/>
            <w:vAlign w:val="center"/>
          </w:tcPr>
          <w:p w14:paraId="00AB5234"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0.001284</w:t>
            </w:r>
          </w:p>
        </w:tc>
        <w:tc>
          <w:tcPr>
            <w:tcW w:w="319" w:type="pct"/>
            <w:vAlign w:val="center"/>
          </w:tcPr>
          <w:p w14:paraId="477D4F42"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56" w:type="pct"/>
            <w:tcMar>
              <w:left w:w="0" w:type="dxa"/>
              <w:right w:w="0" w:type="dxa"/>
            </w:tcMar>
            <w:vAlign w:val="center"/>
          </w:tcPr>
          <w:p w14:paraId="2D5683ED"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0.0464</w:t>
            </w:r>
          </w:p>
        </w:tc>
        <w:tc>
          <w:tcPr>
            <w:tcW w:w="559" w:type="pct"/>
            <w:vAlign w:val="center"/>
          </w:tcPr>
          <w:p w14:paraId="6B0FDE15"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0.001221</w:t>
            </w:r>
          </w:p>
        </w:tc>
        <w:tc>
          <w:tcPr>
            <w:tcW w:w="349" w:type="pct"/>
            <w:vAlign w:val="center"/>
          </w:tcPr>
          <w:p w14:paraId="5AC7B44D"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61" w:type="pct"/>
            <w:tcMar>
              <w:left w:w="0" w:type="dxa"/>
              <w:right w:w="0" w:type="dxa"/>
            </w:tcMar>
            <w:vAlign w:val="center"/>
          </w:tcPr>
          <w:p w14:paraId="3A5CE4BC"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0.0452</w:t>
            </w:r>
          </w:p>
        </w:tc>
        <w:tc>
          <w:tcPr>
            <w:tcW w:w="531" w:type="pct"/>
            <w:vAlign w:val="center"/>
          </w:tcPr>
          <w:p w14:paraId="18BFD65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0.001189</w:t>
            </w:r>
          </w:p>
        </w:tc>
        <w:tc>
          <w:tcPr>
            <w:tcW w:w="313" w:type="pct"/>
            <w:vAlign w:val="center"/>
          </w:tcPr>
          <w:p w14:paraId="128DA8F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247" w:type="pct"/>
            <w:vAlign w:val="center"/>
          </w:tcPr>
          <w:p w14:paraId="5F9890E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18000</w:t>
            </w:r>
          </w:p>
        </w:tc>
      </w:tr>
      <w:tr w:rsidR="006208A8" w:rsidRPr="00783F33" w14:paraId="2587CFE3" w14:textId="77777777" w:rsidTr="009435CF">
        <w:trPr>
          <w:jc w:val="center"/>
        </w:trPr>
        <w:tc>
          <w:tcPr>
            <w:tcW w:w="940" w:type="pct"/>
            <w:tcMar>
              <w:left w:w="28" w:type="dxa"/>
              <w:right w:w="28" w:type="dxa"/>
            </w:tcMar>
            <w:vAlign w:val="center"/>
          </w:tcPr>
          <w:p w14:paraId="518E927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28" w:type="pct"/>
            <w:tcMar>
              <w:left w:w="0" w:type="dxa"/>
              <w:right w:w="0" w:type="dxa"/>
            </w:tcMar>
            <w:vAlign w:val="center"/>
          </w:tcPr>
          <w:p w14:paraId="6595472D"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63</w:t>
            </w:r>
          </w:p>
        </w:tc>
        <w:tc>
          <w:tcPr>
            <w:tcW w:w="597" w:type="pct"/>
            <w:vAlign w:val="center"/>
          </w:tcPr>
          <w:p w14:paraId="2AD87DCA"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w:t>
            </w:r>
          </w:p>
        </w:tc>
        <w:tc>
          <w:tcPr>
            <w:tcW w:w="319" w:type="pct"/>
            <w:vAlign w:val="center"/>
          </w:tcPr>
          <w:p w14:paraId="4E5E6C33"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56" w:type="pct"/>
            <w:tcMar>
              <w:left w:w="0" w:type="dxa"/>
              <w:right w:w="0" w:type="dxa"/>
            </w:tcMar>
            <w:vAlign w:val="center"/>
          </w:tcPr>
          <w:p w14:paraId="1769B4C0"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58</w:t>
            </w:r>
          </w:p>
        </w:tc>
        <w:tc>
          <w:tcPr>
            <w:tcW w:w="559" w:type="pct"/>
            <w:vAlign w:val="center"/>
          </w:tcPr>
          <w:p w14:paraId="4D47E385"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0.064444</w:t>
            </w:r>
          </w:p>
        </w:tc>
        <w:tc>
          <w:tcPr>
            <w:tcW w:w="349" w:type="pct"/>
            <w:vAlign w:val="center"/>
          </w:tcPr>
          <w:p w14:paraId="59F040E1"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达标</w:t>
            </w:r>
          </w:p>
        </w:tc>
        <w:tc>
          <w:tcPr>
            <w:tcW w:w="361" w:type="pct"/>
            <w:tcMar>
              <w:left w:w="0" w:type="dxa"/>
              <w:right w:w="0" w:type="dxa"/>
            </w:tcMar>
            <w:vAlign w:val="center"/>
          </w:tcPr>
          <w:p w14:paraId="70F5D03A" w14:textId="77777777" w:rsidR="00347493" w:rsidRPr="00783F33" w:rsidRDefault="00347493" w:rsidP="00134258">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54</w:t>
            </w:r>
          </w:p>
        </w:tc>
        <w:tc>
          <w:tcPr>
            <w:tcW w:w="531" w:type="pct"/>
            <w:vAlign w:val="center"/>
          </w:tcPr>
          <w:p w14:paraId="21422EC4" w14:textId="77777777" w:rsidR="00347493" w:rsidRPr="00783F33" w:rsidRDefault="00347493" w:rsidP="00134258">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w:t>
            </w:r>
          </w:p>
        </w:tc>
        <w:tc>
          <w:tcPr>
            <w:tcW w:w="313" w:type="pct"/>
            <w:vAlign w:val="center"/>
          </w:tcPr>
          <w:p w14:paraId="0308EC0D"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08544FD8"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0497E3E1" w14:textId="77777777" w:rsidTr="009435CF">
        <w:trPr>
          <w:jc w:val="center"/>
        </w:trPr>
        <w:tc>
          <w:tcPr>
            <w:tcW w:w="940" w:type="pct"/>
            <w:tcMar>
              <w:left w:w="28" w:type="dxa"/>
              <w:right w:w="28" w:type="dxa"/>
            </w:tcMar>
            <w:vAlign w:val="center"/>
          </w:tcPr>
          <w:p w14:paraId="663F0DB2"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石油烃（</w:t>
            </w:r>
            <w:r w:rsidRPr="00783F33">
              <w:rPr>
                <w:rFonts w:ascii="Times New Roman" w:eastAsiaTheme="minorEastAsia" w:hAnsi="Times New Roman" w:cs="Times New Roman"/>
                <w:color w:val="000000" w:themeColor="text1"/>
                <w:sz w:val="21"/>
                <w:szCs w:val="21"/>
              </w:rPr>
              <w:t>C10-C40</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28" w:type="pct"/>
            <w:tcMar>
              <w:left w:w="0" w:type="dxa"/>
              <w:right w:w="0" w:type="dxa"/>
            </w:tcMar>
            <w:vAlign w:val="center"/>
          </w:tcPr>
          <w:p w14:paraId="1BFD593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14</w:t>
            </w:r>
          </w:p>
        </w:tc>
        <w:tc>
          <w:tcPr>
            <w:tcW w:w="597" w:type="pct"/>
            <w:vAlign w:val="center"/>
          </w:tcPr>
          <w:p w14:paraId="61556D26"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333</w:t>
            </w:r>
          </w:p>
        </w:tc>
        <w:tc>
          <w:tcPr>
            <w:tcW w:w="319" w:type="pct"/>
            <w:vAlign w:val="center"/>
          </w:tcPr>
          <w:p w14:paraId="25492B8A"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56" w:type="pct"/>
            <w:tcMar>
              <w:left w:w="0" w:type="dxa"/>
              <w:right w:w="0" w:type="dxa"/>
            </w:tcMar>
            <w:vAlign w:val="center"/>
          </w:tcPr>
          <w:p w14:paraId="031813B8"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w:t>
            </w:r>
          </w:p>
        </w:tc>
        <w:tc>
          <w:tcPr>
            <w:tcW w:w="559" w:type="pct"/>
            <w:vAlign w:val="center"/>
          </w:tcPr>
          <w:p w14:paraId="4DB9315D"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444</w:t>
            </w:r>
          </w:p>
        </w:tc>
        <w:tc>
          <w:tcPr>
            <w:tcW w:w="349" w:type="pct"/>
            <w:vAlign w:val="center"/>
          </w:tcPr>
          <w:p w14:paraId="54A7AD7B"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61" w:type="pct"/>
            <w:tcMar>
              <w:left w:w="0" w:type="dxa"/>
              <w:right w:w="0" w:type="dxa"/>
            </w:tcMar>
            <w:vAlign w:val="center"/>
          </w:tcPr>
          <w:p w14:paraId="3FB7195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19</w:t>
            </w:r>
          </w:p>
        </w:tc>
        <w:tc>
          <w:tcPr>
            <w:tcW w:w="531" w:type="pct"/>
            <w:vAlign w:val="center"/>
          </w:tcPr>
          <w:p w14:paraId="6E549172"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422</w:t>
            </w:r>
          </w:p>
        </w:tc>
        <w:tc>
          <w:tcPr>
            <w:tcW w:w="313" w:type="pct"/>
            <w:vAlign w:val="center"/>
          </w:tcPr>
          <w:p w14:paraId="3D5CB701"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247" w:type="pct"/>
            <w:vAlign w:val="center"/>
          </w:tcPr>
          <w:p w14:paraId="28E56D1E"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4500</w:t>
            </w:r>
          </w:p>
        </w:tc>
      </w:tr>
      <w:tr w:rsidR="006208A8" w:rsidRPr="00783F33" w14:paraId="6B196BEB" w14:textId="77777777" w:rsidTr="009435CF">
        <w:trPr>
          <w:jc w:val="center"/>
        </w:trPr>
        <w:tc>
          <w:tcPr>
            <w:tcW w:w="940" w:type="pct"/>
            <w:tcMar>
              <w:left w:w="28" w:type="dxa"/>
              <w:right w:w="28" w:type="dxa"/>
            </w:tcMar>
            <w:vAlign w:val="center"/>
          </w:tcPr>
          <w:p w14:paraId="520DE942"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锡</w:t>
            </w:r>
          </w:p>
        </w:tc>
        <w:tc>
          <w:tcPr>
            <w:tcW w:w="428" w:type="pct"/>
            <w:tcMar>
              <w:left w:w="0" w:type="dxa"/>
              <w:right w:w="0" w:type="dxa"/>
            </w:tcMar>
            <w:vAlign w:val="center"/>
          </w:tcPr>
          <w:p w14:paraId="7ABA5D7E"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1.1</w:t>
            </w:r>
          </w:p>
        </w:tc>
        <w:tc>
          <w:tcPr>
            <w:tcW w:w="597" w:type="pct"/>
            <w:vAlign w:val="center"/>
          </w:tcPr>
          <w:p w14:paraId="5AA1A6C7"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068811D0"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6" w:type="pct"/>
            <w:tcMar>
              <w:left w:w="0" w:type="dxa"/>
              <w:right w:w="0" w:type="dxa"/>
            </w:tcMar>
            <w:vAlign w:val="center"/>
          </w:tcPr>
          <w:p w14:paraId="2D201328"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1.0</w:t>
            </w:r>
          </w:p>
        </w:tc>
        <w:tc>
          <w:tcPr>
            <w:tcW w:w="559" w:type="pct"/>
            <w:vAlign w:val="center"/>
          </w:tcPr>
          <w:p w14:paraId="428BC105"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0678AE58"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5EC50B0F"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0.7</w:t>
            </w:r>
          </w:p>
        </w:tc>
        <w:tc>
          <w:tcPr>
            <w:tcW w:w="531" w:type="pct"/>
            <w:vAlign w:val="center"/>
          </w:tcPr>
          <w:p w14:paraId="484614EB"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439D4660"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03A1A3E6" w14:textId="77777777" w:rsidR="009435CF" w:rsidRPr="00783F33" w:rsidRDefault="009435CF"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r w:rsidR="009435CF" w:rsidRPr="00783F33" w14:paraId="2FEAD239" w14:textId="77777777" w:rsidTr="009435CF">
        <w:trPr>
          <w:jc w:val="center"/>
        </w:trPr>
        <w:tc>
          <w:tcPr>
            <w:tcW w:w="940" w:type="pct"/>
            <w:tcMar>
              <w:left w:w="28" w:type="dxa"/>
              <w:right w:w="28" w:type="dxa"/>
            </w:tcMar>
            <w:vAlign w:val="center"/>
          </w:tcPr>
          <w:p w14:paraId="494E0D82"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银</w:t>
            </w:r>
          </w:p>
        </w:tc>
        <w:tc>
          <w:tcPr>
            <w:tcW w:w="428" w:type="pct"/>
            <w:tcMar>
              <w:left w:w="0" w:type="dxa"/>
              <w:right w:w="0" w:type="dxa"/>
            </w:tcMar>
            <w:vAlign w:val="center"/>
          </w:tcPr>
          <w:p w14:paraId="526906DF"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0.12</w:t>
            </w:r>
          </w:p>
        </w:tc>
        <w:tc>
          <w:tcPr>
            <w:tcW w:w="597" w:type="pct"/>
            <w:vAlign w:val="center"/>
          </w:tcPr>
          <w:p w14:paraId="22398044"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9" w:type="pct"/>
            <w:vAlign w:val="center"/>
          </w:tcPr>
          <w:p w14:paraId="12FA6FB9"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56" w:type="pct"/>
            <w:tcMar>
              <w:left w:w="0" w:type="dxa"/>
              <w:right w:w="0" w:type="dxa"/>
            </w:tcMar>
            <w:vAlign w:val="center"/>
          </w:tcPr>
          <w:p w14:paraId="2C9CB678"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0.12</w:t>
            </w:r>
          </w:p>
        </w:tc>
        <w:tc>
          <w:tcPr>
            <w:tcW w:w="559" w:type="pct"/>
            <w:vAlign w:val="center"/>
          </w:tcPr>
          <w:p w14:paraId="1310DE28"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49" w:type="pct"/>
            <w:vAlign w:val="center"/>
          </w:tcPr>
          <w:p w14:paraId="09275FBA"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61" w:type="pct"/>
            <w:tcMar>
              <w:left w:w="0" w:type="dxa"/>
              <w:right w:w="0" w:type="dxa"/>
            </w:tcMar>
            <w:vAlign w:val="center"/>
          </w:tcPr>
          <w:p w14:paraId="46902914"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531" w:type="pct"/>
            <w:vAlign w:val="center"/>
          </w:tcPr>
          <w:p w14:paraId="2384BB2F"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13" w:type="pct"/>
            <w:vAlign w:val="center"/>
          </w:tcPr>
          <w:p w14:paraId="360DC886"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247" w:type="pct"/>
            <w:vAlign w:val="center"/>
          </w:tcPr>
          <w:p w14:paraId="49D29D56" w14:textId="77777777" w:rsidR="009435CF" w:rsidRPr="00783F33" w:rsidRDefault="009435CF"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bl>
    <w:p w14:paraId="5E8F9059" w14:textId="77777777" w:rsidR="009435CF" w:rsidRPr="00783F33" w:rsidRDefault="009435CF" w:rsidP="00EE0D60">
      <w:pPr>
        <w:snapToGrid w:val="0"/>
        <w:jc w:val="center"/>
        <w:rPr>
          <w:rFonts w:ascii="Times New Roman" w:eastAsiaTheme="minorEastAsia"/>
          <w:b/>
          <w:color w:val="000000" w:themeColor="text1"/>
          <w:sz w:val="24"/>
          <w:szCs w:val="24"/>
        </w:rPr>
      </w:pPr>
    </w:p>
    <w:p w14:paraId="44A196A6" w14:textId="2B989336" w:rsidR="00EE0D60" w:rsidRPr="00783F33" w:rsidRDefault="00EE0D60" w:rsidP="00EE0D60">
      <w:pPr>
        <w:snapToGrid w:val="0"/>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lastRenderedPageBreak/>
        <w:t>表</w:t>
      </w:r>
      <w:r w:rsidRPr="00783F33">
        <w:rPr>
          <w:rFonts w:ascii="Times New Roman" w:eastAsiaTheme="minorEastAsia"/>
          <w:b/>
          <w:color w:val="000000" w:themeColor="text1"/>
          <w:sz w:val="24"/>
          <w:szCs w:val="24"/>
        </w:rPr>
        <w:t>4-2-</w:t>
      </w:r>
      <w:r w:rsidR="00274260" w:rsidRPr="00783F33">
        <w:rPr>
          <w:rFonts w:ascii="Times New Roman" w:eastAsiaTheme="minorEastAsia"/>
          <w:b/>
          <w:color w:val="000000" w:themeColor="text1"/>
          <w:sz w:val="24"/>
          <w:szCs w:val="24"/>
        </w:rPr>
        <w:t>22</w:t>
      </w:r>
      <w:r w:rsidRPr="00783F33">
        <w:rPr>
          <w:rFonts w:ascii="Times New Roman" w:eastAsiaTheme="minorEastAsia"/>
          <w:b/>
          <w:color w:val="000000" w:themeColor="text1"/>
          <w:sz w:val="24"/>
          <w:szCs w:val="24"/>
        </w:rPr>
        <w:t>土壤现状监测结果</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5"/>
        <w:gridCol w:w="1289"/>
        <w:gridCol w:w="2025"/>
        <w:gridCol w:w="1271"/>
        <w:gridCol w:w="1308"/>
        <w:gridCol w:w="1922"/>
        <w:gridCol w:w="1131"/>
        <w:gridCol w:w="887"/>
      </w:tblGrid>
      <w:tr w:rsidR="006208A8" w:rsidRPr="00783F33" w14:paraId="22BE55C0" w14:textId="77777777" w:rsidTr="009435CF">
        <w:trPr>
          <w:jc w:val="center"/>
        </w:trPr>
        <w:tc>
          <w:tcPr>
            <w:tcW w:w="1286" w:type="pct"/>
            <w:tcMar>
              <w:left w:w="0" w:type="dxa"/>
              <w:right w:w="0" w:type="dxa"/>
            </w:tcMar>
            <w:vAlign w:val="center"/>
          </w:tcPr>
          <w:p w14:paraId="061D42DD"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1732" w:type="pct"/>
            <w:gridSpan w:val="3"/>
            <w:vAlign w:val="center"/>
          </w:tcPr>
          <w:p w14:paraId="2B9AC29F" w14:textId="77777777" w:rsidR="00EE0D60" w:rsidRPr="00783F33" w:rsidRDefault="00401C2F" w:rsidP="00EE0D60">
            <w:pPr>
              <w:tabs>
                <w:tab w:val="left" w:pos="2305"/>
                <w:tab w:val="center" w:pos="3255"/>
              </w:tabs>
              <w:adjustRightInd w:val="0"/>
              <w:snapToGrid w:val="0"/>
              <w:spacing w:line="280" w:lineRule="exac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w:t>
            </w:r>
            <w:r w:rsidRPr="00783F33">
              <w:rPr>
                <w:rFonts w:ascii="Times New Roman" w:eastAsiaTheme="minorEastAsia"/>
                <w:color w:val="000000" w:themeColor="text1"/>
                <w:sz w:val="21"/>
                <w:szCs w:val="21"/>
              </w:rPr>
              <w:t>厂区内地面未硬化处，车间东侧</w:t>
            </w:r>
          </w:p>
        </w:tc>
        <w:tc>
          <w:tcPr>
            <w:tcW w:w="1647" w:type="pct"/>
            <w:gridSpan w:val="3"/>
            <w:vAlign w:val="center"/>
          </w:tcPr>
          <w:p w14:paraId="6B29194A" w14:textId="77777777" w:rsidR="00EE0D60" w:rsidRPr="00783F33" w:rsidRDefault="00401C2F" w:rsidP="00EE0D60">
            <w:pPr>
              <w:tabs>
                <w:tab w:val="left" w:pos="2305"/>
                <w:tab w:val="center" w:pos="3255"/>
              </w:tabs>
              <w:adjustRightInd w:val="0"/>
              <w:snapToGrid w:val="0"/>
              <w:spacing w:line="280" w:lineRule="exac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w:t>
            </w:r>
            <w:r w:rsidRPr="00783F33">
              <w:rPr>
                <w:rFonts w:ascii="Times New Roman" w:eastAsiaTheme="minorEastAsia"/>
                <w:color w:val="000000" w:themeColor="text1"/>
                <w:sz w:val="21"/>
                <w:szCs w:val="21"/>
              </w:rPr>
              <w:t>厂区内地面未硬化处，车间西侧</w:t>
            </w:r>
          </w:p>
        </w:tc>
        <w:tc>
          <w:tcPr>
            <w:tcW w:w="335" w:type="pct"/>
            <w:vMerge w:val="restart"/>
            <w:vAlign w:val="center"/>
          </w:tcPr>
          <w:p w14:paraId="22BC0952"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标准值</w:t>
            </w:r>
          </w:p>
        </w:tc>
      </w:tr>
      <w:tr w:rsidR="006208A8" w:rsidRPr="00783F33" w14:paraId="04839B87" w14:textId="77777777" w:rsidTr="009435CF">
        <w:trPr>
          <w:jc w:val="center"/>
        </w:trPr>
        <w:tc>
          <w:tcPr>
            <w:tcW w:w="1286" w:type="pct"/>
            <w:tcMar>
              <w:left w:w="0" w:type="dxa"/>
              <w:right w:w="0" w:type="dxa"/>
            </w:tcMar>
            <w:vAlign w:val="center"/>
          </w:tcPr>
          <w:p w14:paraId="7AEC5ABF"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采样日期</w:t>
            </w:r>
          </w:p>
        </w:tc>
        <w:tc>
          <w:tcPr>
            <w:tcW w:w="1732" w:type="pct"/>
            <w:gridSpan w:val="3"/>
            <w:vAlign w:val="center"/>
          </w:tcPr>
          <w:p w14:paraId="586253D6" w14:textId="77777777" w:rsidR="00EE0D60" w:rsidRPr="00783F33" w:rsidRDefault="00401C2F" w:rsidP="00EE0D60">
            <w:pPr>
              <w:pStyle w:val="aff7"/>
              <w:widowControl w:val="0"/>
              <w:adjustRightInd w:val="0"/>
              <w:snapToGrid w:val="0"/>
              <w:spacing w:before="0" w:after="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2026.05.28</w:t>
            </w:r>
          </w:p>
        </w:tc>
        <w:tc>
          <w:tcPr>
            <w:tcW w:w="1647" w:type="pct"/>
            <w:gridSpan w:val="3"/>
            <w:vAlign w:val="center"/>
          </w:tcPr>
          <w:p w14:paraId="4F371BB9" w14:textId="77777777" w:rsidR="00EE0D60" w:rsidRPr="00783F33" w:rsidRDefault="00401C2F" w:rsidP="00EE0D60">
            <w:pPr>
              <w:pStyle w:val="aff7"/>
              <w:widowControl w:val="0"/>
              <w:adjustRightInd w:val="0"/>
              <w:snapToGrid w:val="0"/>
              <w:spacing w:before="0" w:after="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2026.05.28</w:t>
            </w:r>
          </w:p>
        </w:tc>
        <w:tc>
          <w:tcPr>
            <w:tcW w:w="335" w:type="pct"/>
            <w:vMerge/>
            <w:vAlign w:val="center"/>
          </w:tcPr>
          <w:p w14:paraId="102F6007" w14:textId="77777777" w:rsidR="00EE0D60" w:rsidRPr="00783F33" w:rsidRDefault="00EE0D60" w:rsidP="00EE0D60">
            <w:pPr>
              <w:pStyle w:val="aff7"/>
              <w:rPr>
                <w:rFonts w:ascii="Times New Roman" w:eastAsiaTheme="minorEastAsia" w:hAnsi="Times New Roman" w:cs="Times New Roman"/>
                <w:color w:val="000000" w:themeColor="text1"/>
                <w:sz w:val="21"/>
                <w:szCs w:val="21"/>
              </w:rPr>
            </w:pPr>
          </w:p>
        </w:tc>
      </w:tr>
      <w:tr w:rsidR="006208A8" w:rsidRPr="00783F33" w14:paraId="4529173F" w14:textId="77777777" w:rsidTr="009435CF">
        <w:trPr>
          <w:jc w:val="center"/>
        </w:trPr>
        <w:tc>
          <w:tcPr>
            <w:tcW w:w="1286" w:type="pct"/>
            <w:tcMar>
              <w:left w:w="0" w:type="dxa"/>
              <w:right w:w="0" w:type="dxa"/>
            </w:tcMar>
            <w:vAlign w:val="center"/>
          </w:tcPr>
          <w:p w14:paraId="47F2393F"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1732" w:type="pct"/>
            <w:gridSpan w:val="3"/>
            <w:tcMar>
              <w:left w:w="0" w:type="dxa"/>
              <w:right w:w="0" w:type="dxa"/>
            </w:tcMar>
            <w:vAlign w:val="center"/>
          </w:tcPr>
          <w:p w14:paraId="328B105C" w14:textId="77777777" w:rsidR="00EE0D60" w:rsidRPr="00783F33" w:rsidRDefault="00EE0D60"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0-0.2m</w:t>
            </w:r>
          </w:p>
        </w:tc>
        <w:tc>
          <w:tcPr>
            <w:tcW w:w="1647" w:type="pct"/>
            <w:gridSpan w:val="3"/>
            <w:tcMar>
              <w:left w:w="0" w:type="dxa"/>
              <w:right w:w="0" w:type="dxa"/>
            </w:tcMar>
            <w:vAlign w:val="center"/>
          </w:tcPr>
          <w:p w14:paraId="1BFF7789" w14:textId="77777777" w:rsidR="00EE0D60" w:rsidRPr="00783F33" w:rsidRDefault="00EE0D60"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0-0.2m</w:t>
            </w:r>
          </w:p>
        </w:tc>
        <w:tc>
          <w:tcPr>
            <w:tcW w:w="335" w:type="pct"/>
            <w:vMerge/>
            <w:vAlign w:val="center"/>
          </w:tcPr>
          <w:p w14:paraId="32997BA4"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p>
        </w:tc>
      </w:tr>
      <w:tr w:rsidR="006208A8" w:rsidRPr="00783F33" w14:paraId="0D73CF86" w14:textId="77777777" w:rsidTr="009435CF">
        <w:trPr>
          <w:jc w:val="center"/>
        </w:trPr>
        <w:tc>
          <w:tcPr>
            <w:tcW w:w="1286" w:type="pct"/>
            <w:tcMar>
              <w:left w:w="28" w:type="dxa"/>
              <w:right w:w="28" w:type="dxa"/>
            </w:tcMar>
            <w:vAlign w:val="center"/>
          </w:tcPr>
          <w:p w14:paraId="546DAF77"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样品编号</w:t>
            </w:r>
          </w:p>
        </w:tc>
        <w:tc>
          <w:tcPr>
            <w:tcW w:w="1732" w:type="pct"/>
            <w:gridSpan w:val="3"/>
            <w:tcMar>
              <w:left w:w="0" w:type="dxa"/>
              <w:right w:w="0" w:type="dxa"/>
            </w:tcMar>
            <w:vAlign w:val="center"/>
          </w:tcPr>
          <w:p w14:paraId="0EF1516F" w14:textId="77777777" w:rsidR="00EE0D60" w:rsidRPr="00783F33" w:rsidRDefault="00401C2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G260528060601</w:t>
            </w:r>
          </w:p>
        </w:tc>
        <w:tc>
          <w:tcPr>
            <w:tcW w:w="1647" w:type="pct"/>
            <w:gridSpan w:val="3"/>
            <w:tcMar>
              <w:left w:w="0" w:type="dxa"/>
              <w:right w:w="0" w:type="dxa"/>
            </w:tcMar>
            <w:vAlign w:val="center"/>
          </w:tcPr>
          <w:p w14:paraId="5ACDC3B3" w14:textId="77777777" w:rsidR="00EE0D60" w:rsidRPr="00783F33" w:rsidRDefault="00401C2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G260528060701</w:t>
            </w:r>
          </w:p>
        </w:tc>
        <w:tc>
          <w:tcPr>
            <w:tcW w:w="335" w:type="pct"/>
            <w:vMerge/>
            <w:vAlign w:val="center"/>
          </w:tcPr>
          <w:p w14:paraId="22D98298" w14:textId="77777777" w:rsidR="00EE0D60" w:rsidRPr="00783F33" w:rsidRDefault="00EE0D60" w:rsidP="00EE0D60">
            <w:pPr>
              <w:adjustRightInd w:val="0"/>
              <w:snapToGrid w:val="0"/>
              <w:jc w:val="center"/>
              <w:rPr>
                <w:rFonts w:ascii="Times New Roman" w:eastAsiaTheme="minorEastAsia"/>
                <w:color w:val="000000" w:themeColor="text1"/>
                <w:sz w:val="21"/>
                <w:szCs w:val="21"/>
              </w:rPr>
            </w:pPr>
          </w:p>
        </w:tc>
      </w:tr>
      <w:tr w:rsidR="006208A8" w:rsidRPr="00783F33" w14:paraId="036D31DE" w14:textId="77777777" w:rsidTr="009435CF">
        <w:trPr>
          <w:jc w:val="center"/>
        </w:trPr>
        <w:tc>
          <w:tcPr>
            <w:tcW w:w="1286" w:type="pct"/>
            <w:tcMar>
              <w:left w:w="28" w:type="dxa"/>
              <w:right w:w="28" w:type="dxa"/>
            </w:tcMar>
            <w:vAlign w:val="center"/>
          </w:tcPr>
          <w:p w14:paraId="2EECF40A"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c>
          <w:tcPr>
            <w:tcW w:w="487" w:type="pct"/>
            <w:tcMar>
              <w:left w:w="0" w:type="dxa"/>
              <w:right w:w="0" w:type="dxa"/>
            </w:tcMar>
            <w:vAlign w:val="center"/>
          </w:tcPr>
          <w:p w14:paraId="535AEB7D"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765" w:type="pct"/>
            <w:vAlign w:val="center"/>
          </w:tcPr>
          <w:p w14:paraId="6208FBAA"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480" w:type="pct"/>
            <w:vAlign w:val="center"/>
          </w:tcPr>
          <w:p w14:paraId="0DABA01F"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494" w:type="pct"/>
            <w:tcMar>
              <w:left w:w="0" w:type="dxa"/>
              <w:right w:w="0" w:type="dxa"/>
            </w:tcMar>
            <w:vAlign w:val="center"/>
          </w:tcPr>
          <w:p w14:paraId="0C2A864E"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726" w:type="pct"/>
            <w:vAlign w:val="center"/>
          </w:tcPr>
          <w:p w14:paraId="566F04EC"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427" w:type="pct"/>
            <w:vAlign w:val="center"/>
          </w:tcPr>
          <w:p w14:paraId="7C1CC07A" w14:textId="77777777" w:rsidR="00134258" w:rsidRPr="00783F33" w:rsidRDefault="00134258"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335" w:type="pct"/>
            <w:vMerge/>
            <w:vAlign w:val="center"/>
          </w:tcPr>
          <w:p w14:paraId="7610F3FD" w14:textId="77777777" w:rsidR="00134258" w:rsidRPr="00783F33" w:rsidRDefault="00134258" w:rsidP="00EE0D60">
            <w:pPr>
              <w:adjustRightInd w:val="0"/>
              <w:snapToGrid w:val="0"/>
              <w:jc w:val="center"/>
              <w:rPr>
                <w:rFonts w:ascii="Times New Roman" w:eastAsiaTheme="minorEastAsia"/>
                <w:color w:val="000000" w:themeColor="text1"/>
                <w:sz w:val="21"/>
                <w:szCs w:val="21"/>
              </w:rPr>
            </w:pPr>
          </w:p>
        </w:tc>
      </w:tr>
      <w:tr w:rsidR="006208A8" w:rsidRPr="00783F33" w14:paraId="158D4A56" w14:textId="77777777" w:rsidTr="009435CF">
        <w:trPr>
          <w:jc w:val="center"/>
        </w:trPr>
        <w:tc>
          <w:tcPr>
            <w:tcW w:w="1286" w:type="pct"/>
            <w:tcMar>
              <w:left w:w="28" w:type="dxa"/>
              <w:right w:w="28" w:type="dxa"/>
            </w:tcMar>
            <w:vAlign w:val="center"/>
          </w:tcPr>
          <w:p w14:paraId="0F1EB5FE"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2838886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5.09</w:t>
            </w:r>
          </w:p>
        </w:tc>
        <w:tc>
          <w:tcPr>
            <w:tcW w:w="765" w:type="pct"/>
            <w:vAlign w:val="center"/>
          </w:tcPr>
          <w:p w14:paraId="1BD66516"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0.084833</w:t>
            </w:r>
          </w:p>
        </w:tc>
        <w:tc>
          <w:tcPr>
            <w:tcW w:w="480" w:type="pct"/>
            <w:vAlign w:val="center"/>
          </w:tcPr>
          <w:p w14:paraId="0AF0CC45"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494" w:type="pct"/>
            <w:tcMar>
              <w:left w:w="0" w:type="dxa"/>
              <w:right w:w="0" w:type="dxa"/>
            </w:tcMar>
            <w:vAlign w:val="center"/>
          </w:tcPr>
          <w:p w14:paraId="52D92D49"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4.87</w:t>
            </w:r>
          </w:p>
        </w:tc>
        <w:tc>
          <w:tcPr>
            <w:tcW w:w="726" w:type="pct"/>
            <w:vAlign w:val="center"/>
          </w:tcPr>
          <w:p w14:paraId="70AB2887"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0.081167</w:t>
            </w:r>
          </w:p>
        </w:tc>
        <w:tc>
          <w:tcPr>
            <w:tcW w:w="427" w:type="pct"/>
            <w:vAlign w:val="center"/>
          </w:tcPr>
          <w:p w14:paraId="713EA92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35" w:type="pct"/>
            <w:vAlign w:val="center"/>
          </w:tcPr>
          <w:p w14:paraId="0BECC6A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60</w:t>
            </w:r>
          </w:p>
        </w:tc>
      </w:tr>
      <w:tr w:rsidR="006208A8" w:rsidRPr="00783F33" w14:paraId="71C8CD6B" w14:textId="77777777" w:rsidTr="009435CF">
        <w:trPr>
          <w:jc w:val="center"/>
        </w:trPr>
        <w:tc>
          <w:tcPr>
            <w:tcW w:w="1286" w:type="pct"/>
            <w:tcMar>
              <w:left w:w="28" w:type="dxa"/>
              <w:right w:w="28" w:type="dxa"/>
            </w:tcMar>
            <w:vAlign w:val="center"/>
          </w:tcPr>
          <w:p w14:paraId="68698707"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336E03D1"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0.23</w:t>
            </w:r>
          </w:p>
        </w:tc>
        <w:tc>
          <w:tcPr>
            <w:tcW w:w="765" w:type="pct"/>
            <w:vAlign w:val="center"/>
          </w:tcPr>
          <w:p w14:paraId="1E952E76"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0.003538</w:t>
            </w:r>
          </w:p>
        </w:tc>
        <w:tc>
          <w:tcPr>
            <w:tcW w:w="480" w:type="pct"/>
            <w:vAlign w:val="center"/>
          </w:tcPr>
          <w:p w14:paraId="5C242DEC"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494" w:type="pct"/>
            <w:tcMar>
              <w:left w:w="0" w:type="dxa"/>
              <w:right w:w="0" w:type="dxa"/>
            </w:tcMar>
            <w:vAlign w:val="center"/>
          </w:tcPr>
          <w:p w14:paraId="73029464"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0.13</w:t>
            </w:r>
          </w:p>
        </w:tc>
        <w:tc>
          <w:tcPr>
            <w:tcW w:w="726" w:type="pct"/>
            <w:vAlign w:val="center"/>
          </w:tcPr>
          <w:p w14:paraId="4503C27B"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w:t>
            </w:r>
          </w:p>
        </w:tc>
        <w:tc>
          <w:tcPr>
            <w:tcW w:w="427" w:type="pct"/>
            <w:vAlign w:val="center"/>
          </w:tcPr>
          <w:p w14:paraId="3C48AFCB"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35" w:type="pct"/>
            <w:vAlign w:val="center"/>
          </w:tcPr>
          <w:p w14:paraId="4B8CC0AF"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65</w:t>
            </w:r>
          </w:p>
        </w:tc>
      </w:tr>
      <w:tr w:rsidR="006208A8" w:rsidRPr="00783F33" w14:paraId="1B31F353" w14:textId="77777777" w:rsidTr="009435CF">
        <w:trPr>
          <w:jc w:val="center"/>
        </w:trPr>
        <w:tc>
          <w:tcPr>
            <w:tcW w:w="1286" w:type="pct"/>
            <w:tcMar>
              <w:left w:w="28" w:type="dxa"/>
              <w:right w:w="28" w:type="dxa"/>
            </w:tcMar>
            <w:vAlign w:val="center"/>
          </w:tcPr>
          <w:p w14:paraId="3F7D6587" w14:textId="77777777" w:rsidR="009435CF" w:rsidRPr="00783F33" w:rsidRDefault="009435CF"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48ACB5FF"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765" w:type="pct"/>
            <w:vAlign w:val="center"/>
          </w:tcPr>
          <w:p w14:paraId="24CEDC31"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480" w:type="pct"/>
            <w:vAlign w:val="center"/>
          </w:tcPr>
          <w:p w14:paraId="2EE21480"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494" w:type="pct"/>
            <w:tcMar>
              <w:left w:w="0" w:type="dxa"/>
              <w:right w:w="0" w:type="dxa"/>
            </w:tcMar>
            <w:vAlign w:val="center"/>
          </w:tcPr>
          <w:p w14:paraId="32393E07"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0.5L</w:t>
            </w:r>
          </w:p>
        </w:tc>
        <w:tc>
          <w:tcPr>
            <w:tcW w:w="726" w:type="pct"/>
            <w:vAlign w:val="center"/>
          </w:tcPr>
          <w:p w14:paraId="590D6FFA"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427" w:type="pct"/>
            <w:vAlign w:val="center"/>
          </w:tcPr>
          <w:p w14:paraId="738DB710"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35" w:type="pct"/>
            <w:vAlign w:val="center"/>
          </w:tcPr>
          <w:p w14:paraId="1EB4DA93"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5.7</w:t>
            </w:r>
          </w:p>
        </w:tc>
      </w:tr>
      <w:tr w:rsidR="006208A8" w:rsidRPr="00783F33" w14:paraId="1566476D" w14:textId="77777777" w:rsidTr="009435CF">
        <w:trPr>
          <w:jc w:val="center"/>
        </w:trPr>
        <w:tc>
          <w:tcPr>
            <w:tcW w:w="1286" w:type="pct"/>
            <w:tcMar>
              <w:left w:w="28" w:type="dxa"/>
              <w:right w:w="28" w:type="dxa"/>
            </w:tcMar>
            <w:vAlign w:val="center"/>
          </w:tcPr>
          <w:p w14:paraId="66507A49"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38703922"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32</w:t>
            </w:r>
          </w:p>
        </w:tc>
        <w:tc>
          <w:tcPr>
            <w:tcW w:w="765" w:type="pct"/>
            <w:vAlign w:val="center"/>
          </w:tcPr>
          <w:p w14:paraId="444C956F"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0.001778</w:t>
            </w:r>
          </w:p>
        </w:tc>
        <w:tc>
          <w:tcPr>
            <w:tcW w:w="480" w:type="pct"/>
            <w:vAlign w:val="center"/>
          </w:tcPr>
          <w:p w14:paraId="490D931F"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494" w:type="pct"/>
            <w:tcMar>
              <w:left w:w="0" w:type="dxa"/>
              <w:right w:w="0" w:type="dxa"/>
            </w:tcMar>
            <w:vAlign w:val="center"/>
          </w:tcPr>
          <w:p w14:paraId="28D1F743"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12</w:t>
            </w:r>
          </w:p>
        </w:tc>
        <w:tc>
          <w:tcPr>
            <w:tcW w:w="726" w:type="pct"/>
            <w:vAlign w:val="center"/>
          </w:tcPr>
          <w:p w14:paraId="1A078781"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0.000667</w:t>
            </w:r>
          </w:p>
        </w:tc>
        <w:tc>
          <w:tcPr>
            <w:tcW w:w="427" w:type="pct"/>
            <w:vAlign w:val="center"/>
          </w:tcPr>
          <w:p w14:paraId="2DE62240"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35" w:type="pct"/>
            <w:vAlign w:val="center"/>
          </w:tcPr>
          <w:p w14:paraId="70BCC88A"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18000</w:t>
            </w:r>
          </w:p>
        </w:tc>
      </w:tr>
      <w:tr w:rsidR="006208A8" w:rsidRPr="00783F33" w14:paraId="20AF9A10" w14:textId="77777777" w:rsidTr="009435CF">
        <w:trPr>
          <w:jc w:val="center"/>
        </w:trPr>
        <w:tc>
          <w:tcPr>
            <w:tcW w:w="1286" w:type="pct"/>
            <w:tcMar>
              <w:left w:w="28" w:type="dxa"/>
              <w:right w:w="28" w:type="dxa"/>
            </w:tcMar>
            <w:vAlign w:val="center"/>
          </w:tcPr>
          <w:p w14:paraId="0FCEECA7"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10598429"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53</w:t>
            </w:r>
          </w:p>
        </w:tc>
        <w:tc>
          <w:tcPr>
            <w:tcW w:w="765" w:type="pct"/>
            <w:vAlign w:val="center"/>
          </w:tcPr>
          <w:p w14:paraId="552FC2EE"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0.06625</w:t>
            </w:r>
          </w:p>
        </w:tc>
        <w:tc>
          <w:tcPr>
            <w:tcW w:w="480" w:type="pct"/>
            <w:vAlign w:val="center"/>
          </w:tcPr>
          <w:p w14:paraId="2455FA7B"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494" w:type="pct"/>
            <w:tcMar>
              <w:left w:w="0" w:type="dxa"/>
              <w:right w:w="0" w:type="dxa"/>
            </w:tcMar>
            <w:vAlign w:val="center"/>
          </w:tcPr>
          <w:p w14:paraId="1177083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58</w:t>
            </w:r>
          </w:p>
        </w:tc>
        <w:tc>
          <w:tcPr>
            <w:tcW w:w="726" w:type="pct"/>
            <w:vAlign w:val="center"/>
          </w:tcPr>
          <w:p w14:paraId="1E83F7E9"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0.0725</w:t>
            </w:r>
          </w:p>
        </w:tc>
        <w:tc>
          <w:tcPr>
            <w:tcW w:w="427" w:type="pct"/>
            <w:vAlign w:val="center"/>
          </w:tcPr>
          <w:p w14:paraId="47CA60C3" w14:textId="77777777" w:rsidR="00347493" w:rsidRPr="00783F33" w:rsidRDefault="00347493" w:rsidP="00913522">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35" w:type="pct"/>
            <w:vAlign w:val="center"/>
          </w:tcPr>
          <w:p w14:paraId="39EEFEB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800</w:t>
            </w:r>
          </w:p>
        </w:tc>
      </w:tr>
      <w:tr w:rsidR="006208A8" w:rsidRPr="00783F33" w14:paraId="109AF832" w14:textId="77777777" w:rsidTr="009435CF">
        <w:trPr>
          <w:jc w:val="center"/>
        </w:trPr>
        <w:tc>
          <w:tcPr>
            <w:tcW w:w="1286" w:type="pct"/>
            <w:tcMar>
              <w:left w:w="28" w:type="dxa"/>
              <w:right w:w="28" w:type="dxa"/>
            </w:tcMar>
            <w:vAlign w:val="center"/>
          </w:tcPr>
          <w:p w14:paraId="0BB625E4"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65D859A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0.0473</w:t>
            </w:r>
          </w:p>
        </w:tc>
        <w:tc>
          <w:tcPr>
            <w:tcW w:w="765" w:type="pct"/>
            <w:vAlign w:val="center"/>
          </w:tcPr>
          <w:p w14:paraId="37F3E329"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0.001245</w:t>
            </w:r>
          </w:p>
        </w:tc>
        <w:tc>
          <w:tcPr>
            <w:tcW w:w="480" w:type="pct"/>
            <w:vAlign w:val="center"/>
          </w:tcPr>
          <w:p w14:paraId="225E7C08"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494" w:type="pct"/>
            <w:tcMar>
              <w:left w:w="0" w:type="dxa"/>
              <w:right w:w="0" w:type="dxa"/>
            </w:tcMar>
            <w:vAlign w:val="center"/>
          </w:tcPr>
          <w:p w14:paraId="1DC8F41C"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0.0519</w:t>
            </w:r>
          </w:p>
        </w:tc>
        <w:tc>
          <w:tcPr>
            <w:tcW w:w="726" w:type="pct"/>
            <w:vAlign w:val="center"/>
          </w:tcPr>
          <w:p w14:paraId="4149884D"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0.001366</w:t>
            </w:r>
          </w:p>
        </w:tc>
        <w:tc>
          <w:tcPr>
            <w:tcW w:w="427" w:type="pct"/>
            <w:vAlign w:val="center"/>
          </w:tcPr>
          <w:p w14:paraId="3CFEB94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335" w:type="pct"/>
            <w:vAlign w:val="center"/>
          </w:tcPr>
          <w:p w14:paraId="1317BC2E"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w:t>
            </w:r>
          </w:p>
        </w:tc>
      </w:tr>
      <w:tr w:rsidR="006208A8" w:rsidRPr="00783F33" w14:paraId="18919D53" w14:textId="77777777" w:rsidTr="009435CF">
        <w:trPr>
          <w:jc w:val="center"/>
        </w:trPr>
        <w:tc>
          <w:tcPr>
            <w:tcW w:w="1286" w:type="pct"/>
            <w:tcMar>
              <w:left w:w="28" w:type="dxa"/>
              <w:right w:w="28" w:type="dxa"/>
            </w:tcMar>
            <w:vAlign w:val="center"/>
          </w:tcPr>
          <w:p w14:paraId="24305495"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487" w:type="pct"/>
            <w:tcMar>
              <w:left w:w="0" w:type="dxa"/>
              <w:right w:w="0" w:type="dxa"/>
            </w:tcMar>
            <w:vAlign w:val="center"/>
          </w:tcPr>
          <w:p w14:paraId="6D29975E"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53</w:t>
            </w:r>
          </w:p>
        </w:tc>
        <w:tc>
          <w:tcPr>
            <w:tcW w:w="765" w:type="pct"/>
            <w:vAlign w:val="center"/>
          </w:tcPr>
          <w:p w14:paraId="6FA0D6AC"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0.058889</w:t>
            </w:r>
          </w:p>
        </w:tc>
        <w:tc>
          <w:tcPr>
            <w:tcW w:w="480" w:type="pct"/>
            <w:vAlign w:val="center"/>
          </w:tcPr>
          <w:p w14:paraId="0858897C"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bookmarkStart w:id="171" w:name="OLE_LINK23"/>
            <w:r w:rsidRPr="00783F33">
              <w:rPr>
                <w:rFonts w:ascii="Times New Roman" w:eastAsiaTheme="minorEastAsia"/>
                <w:bCs/>
                <w:color w:val="000000" w:themeColor="text1"/>
                <w:sz w:val="21"/>
                <w:szCs w:val="21"/>
              </w:rPr>
              <w:t>达标</w:t>
            </w:r>
            <w:bookmarkEnd w:id="171"/>
          </w:p>
        </w:tc>
        <w:tc>
          <w:tcPr>
            <w:tcW w:w="494" w:type="pct"/>
            <w:tcMar>
              <w:left w:w="0" w:type="dxa"/>
              <w:right w:w="0" w:type="dxa"/>
            </w:tcMar>
            <w:vAlign w:val="center"/>
          </w:tcPr>
          <w:p w14:paraId="479F1D68"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58</w:t>
            </w:r>
          </w:p>
        </w:tc>
        <w:tc>
          <w:tcPr>
            <w:tcW w:w="726" w:type="pct"/>
            <w:vAlign w:val="center"/>
          </w:tcPr>
          <w:p w14:paraId="3E3803EF" w14:textId="77777777" w:rsidR="00347493" w:rsidRPr="00783F33" w:rsidRDefault="0034749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0.064444</w:t>
            </w:r>
          </w:p>
        </w:tc>
        <w:tc>
          <w:tcPr>
            <w:tcW w:w="427" w:type="pct"/>
            <w:vAlign w:val="center"/>
          </w:tcPr>
          <w:p w14:paraId="05FBC9E9"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达标</w:t>
            </w:r>
          </w:p>
        </w:tc>
        <w:tc>
          <w:tcPr>
            <w:tcW w:w="335" w:type="pct"/>
            <w:vAlign w:val="center"/>
          </w:tcPr>
          <w:p w14:paraId="277D9A35" w14:textId="77777777" w:rsidR="00347493" w:rsidRPr="00783F33" w:rsidRDefault="00347493" w:rsidP="00EE0D60">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900</w:t>
            </w:r>
          </w:p>
        </w:tc>
      </w:tr>
      <w:tr w:rsidR="006208A8" w:rsidRPr="00783F33" w14:paraId="1B8B3FD3" w14:textId="77777777" w:rsidTr="009435CF">
        <w:trPr>
          <w:jc w:val="center"/>
        </w:trPr>
        <w:tc>
          <w:tcPr>
            <w:tcW w:w="1286" w:type="pct"/>
            <w:tcMar>
              <w:left w:w="28" w:type="dxa"/>
              <w:right w:w="28" w:type="dxa"/>
            </w:tcMar>
            <w:vAlign w:val="center"/>
          </w:tcPr>
          <w:p w14:paraId="254D4A3A"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石油烃（</w:t>
            </w:r>
            <w:r w:rsidRPr="00783F33">
              <w:rPr>
                <w:rFonts w:ascii="Times New Roman" w:eastAsiaTheme="minorEastAsia" w:hAnsi="Times New Roman" w:cs="Times New Roman"/>
                <w:color w:val="000000" w:themeColor="text1"/>
                <w:sz w:val="21"/>
                <w:szCs w:val="21"/>
              </w:rPr>
              <w:t>C10-C40</w:t>
            </w:r>
            <w:r w:rsidRPr="00783F33">
              <w:rPr>
                <w:rFonts w:ascii="Times New Roman" w:eastAsiaTheme="minorEastAsia" w:hAnsi="Times New Roman" w:cs="Times New Roman"/>
                <w:color w:val="000000" w:themeColor="text1"/>
                <w:sz w:val="21"/>
                <w:szCs w:val="21"/>
              </w:rPr>
              <w:t>）（</w:t>
            </w:r>
            <w:r w:rsidRPr="00783F33">
              <w:rPr>
                <w:rFonts w:ascii="Times New Roman" w:eastAsiaTheme="minorEastAsia" w:hAnsi="Times New Roman" w:cs="Times New Roman"/>
                <w:color w:val="000000" w:themeColor="text1"/>
                <w:sz w:val="21"/>
                <w:szCs w:val="21"/>
              </w:rPr>
              <w:t>mg/kg</w:t>
            </w:r>
            <w:r w:rsidRPr="00783F33">
              <w:rPr>
                <w:rFonts w:ascii="Times New Roman" w:eastAsiaTheme="minorEastAsia" w:hAnsi="Times New Roman" w:cs="Times New Roman"/>
                <w:color w:val="000000" w:themeColor="text1"/>
                <w:sz w:val="21"/>
                <w:szCs w:val="21"/>
              </w:rPr>
              <w:t>）</w:t>
            </w:r>
          </w:p>
        </w:tc>
        <w:tc>
          <w:tcPr>
            <w:tcW w:w="487" w:type="pct"/>
            <w:tcMar>
              <w:left w:w="0" w:type="dxa"/>
              <w:right w:w="0" w:type="dxa"/>
            </w:tcMar>
            <w:vAlign w:val="center"/>
          </w:tcPr>
          <w:p w14:paraId="21255B1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w:t>
            </w:r>
          </w:p>
        </w:tc>
        <w:tc>
          <w:tcPr>
            <w:tcW w:w="765" w:type="pct"/>
            <w:vAlign w:val="center"/>
          </w:tcPr>
          <w:p w14:paraId="3123D719"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178</w:t>
            </w:r>
          </w:p>
        </w:tc>
        <w:tc>
          <w:tcPr>
            <w:tcW w:w="480" w:type="pct"/>
            <w:vAlign w:val="center"/>
          </w:tcPr>
          <w:p w14:paraId="46FFA2D6" w14:textId="2AE2E5F7" w:rsidR="00347493" w:rsidRPr="00783F33" w:rsidRDefault="00A115C7"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494" w:type="pct"/>
            <w:tcMar>
              <w:left w:w="0" w:type="dxa"/>
              <w:right w:w="0" w:type="dxa"/>
            </w:tcMar>
            <w:vAlign w:val="center"/>
          </w:tcPr>
          <w:p w14:paraId="5816D3E4" w14:textId="77777777" w:rsidR="00347493" w:rsidRPr="00783F33" w:rsidRDefault="00347493"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w:t>
            </w:r>
          </w:p>
        </w:tc>
        <w:tc>
          <w:tcPr>
            <w:tcW w:w="726" w:type="pct"/>
            <w:vAlign w:val="center"/>
          </w:tcPr>
          <w:p w14:paraId="7ECBBE19" w14:textId="77777777" w:rsidR="00347493" w:rsidRPr="00783F33" w:rsidRDefault="00347493" w:rsidP="009435CF">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0.00</w:t>
            </w:r>
            <w:r w:rsidR="009435CF" w:rsidRPr="00783F33">
              <w:rPr>
                <w:rFonts w:ascii="Times New Roman" w:eastAsiaTheme="minorEastAsia"/>
                <w:color w:val="000000" w:themeColor="text1"/>
                <w:sz w:val="21"/>
                <w:szCs w:val="21"/>
              </w:rPr>
              <w:t>178</w:t>
            </w:r>
          </w:p>
        </w:tc>
        <w:tc>
          <w:tcPr>
            <w:tcW w:w="427" w:type="pct"/>
            <w:vAlign w:val="center"/>
          </w:tcPr>
          <w:p w14:paraId="6948B0FA" w14:textId="77777777" w:rsidR="00347493" w:rsidRPr="00783F33" w:rsidRDefault="00347493"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达标</w:t>
            </w:r>
          </w:p>
        </w:tc>
        <w:tc>
          <w:tcPr>
            <w:tcW w:w="335" w:type="pct"/>
            <w:vAlign w:val="center"/>
          </w:tcPr>
          <w:p w14:paraId="24BA563E" w14:textId="77777777" w:rsidR="00347493" w:rsidRPr="00783F33" w:rsidRDefault="00347493" w:rsidP="00EE0D60">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4500</w:t>
            </w:r>
          </w:p>
        </w:tc>
      </w:tr>
      <w:tr w:rsidR="006208A8" w:rsidRPr="00783F33" w14:paraId="5483403C" w14:textId="77777777" w:rsidTr="009435CF">
        <w:trPr>
          <w:jc w:val="center"/>
        </w:trPr>
        <w:tc>
          <w:tcPr>
            <w:tcW w:w="1286" w:type="pct"/>
            <w:tcMar>
              <w:left w:w="28" w:type="dxa"/>
              <w:right w:w="28" w:type="dxa"/>
            </w:tcMar>
            <w:vAlign w:val="center"/>
          </w:tcPr>
          <w:p w14:paraId="481C3713"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锡</w:t>
            </w:r>
          </w:p>
        </w:tc>
        <w:tc>
          <w:tcPr>
            <w:tcW w:w="487" w:type="pct"/>
            <w:tcMar>
              <w:left w:w="0" w:type="dxa"/>
              <w:right w:w="0" w:type="dxa"/>
            </w:tcMar>
            <w:vAlign w:val="center"/>
          </w:tcPr>
          <w:p w14:paraId="7D79C14B"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1.4</w:t>
            </w:r>
          </w:p>
        </w:tc>
        <w:tc>
          <w:tcPr>
            <w:tcW w:w="765" w:type="pct"/>
            <w:vAlign w:val="center"/>
          </w:tcPr>
          <w:p w14:paraId="42F961F1"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480" w:type="pct"/>
            <w:vAlign w:val="center"/>
          </w:tcPr>
          <w:p w14:paraId="742F3297"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494" w:type="pct"/>
            <w:tcMar>
              <w:left w:w="0" w:type="dxa"/>
              <w:right w:w="0" w:type="dxa"/>
            </w:tcMar>
            <w:vAlign w:val="center"/>
          </w:tcPr>
          <w:p w14:paraId="51B4B51A"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1.2</w:t>
            </w:r>
          </w:p>
        </w:tc>
        <w:tc>
          <w:tcPr>
            <w:tcW w:w="726" w:type="pct"/>
            <w:vAlign w:val="center"/>
          </w:tcPr>
          <w:p w14:paraId="1C94962A"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427" w:type="pct"/>
            <w:vAlign w:val="center"/>
          </w:tcPr>
          <w:p w14:paraId="0B519C6F"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35" w:type="pct"/>
            <w:vAlign w:val="center"/>
          </w:tcPr>
          <w:p w14:paraId="54EAF343" w14:textId="77777777" w:rsidR="009435CF" w:rsidRPr="00783F33" w:rsidRDefault="009435CF"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1D1DE5D3" w14:textId="77777777" w:rsidTr="009435CF">
        <w:trPr>
          <w:jc w:val="center"/>
        </w:trPr>
        <w:tc>
          <w:tcPr>
            <w:tcW w:w="1286" w:type="pct"/>
            <w:tcMar>
              <w:left w:w="28" w:type="dxa"/>
              <w:right w:w="28" w:type="dxa"/>
            </w:tcMar>
            <w:vAlign w:val="center"/>
          </w:tcPr>
          <w:p w14:paraId="4A44110B"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银</w:t>
            </w:r>
          </w:p>
        </w:tc>
        <w:tc>
          <w:tcPr>
            <w:tcW w:w="487" w:type="pct"/>
            <w:tcMar>
              <w:left w:w="0" w:type="dxa"/>
              <w:right w:w="0" w:type="dxa"/>
            </w:tcMar>
            <w:vAlign w:val="center"/>
          </w:tcPr>
          <w:p w14:paraId="304EA545"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765" w:type="pct"/>
            <w:vAlign w:val="center"/>
          </w:tcPr>
          <w:p w14:paraId="54270C7A"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480" w:type="pct"/>
            <w:vAlign w:val="center"/>
          </w:tcPr>
          <w:p w14:paraId="791677F0"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494" w:type="pct"/>
            <w:tcMar>
              <w:left w:w="0" w:type="dxa"/>
              <w:right w:w="0" w:type="dxa"/>
            </w:tcMar>
            <w:vAlign w:val="center"/>
          </w:tcPr>
          <w:p w14:paraId="6E04274C" w14:textId="77777777" w:rsidR="009435CF" w:rsidRPr="00783F33" w:rsidRDefault="009435CF" w:rsidP="00EE0D60">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726" w:type="pct"/>
            <w:vAlign w:val="center"/>
          </w:tcPr>
          <w:p w14:paraId="30648B37"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427" w:type="pct"/>
            <w:vAlign w:val="center"/>
          </w:tcPr>
          <w:p w14:paraId="1C3D9985" w14:textId="77777777" w:rsidR="009435CF" w:rsidRPr="00783F33" w:rsidRDefault="009435CF" w:rsidP="00EE0D60">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w:t>
            </w:r>
          </w:p>
        </w:tc>
        <w:tc>
          <w:tcPr>
            <w:tcW w:w="335" w:type="pct"/>
            <w:vAlign w:val="center"/>
          </w:tcPr>
          <w:p w14:paraId="0237434F" w14:textId="77777777" w:rsidR="009435CF" w:rsidRPr="00783F33" w:rsidRDefault="009435CF" w:rsidP="00EE0D60">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w:t>
            </w:r>
          </w:p>
        </w:tc>
      </w:tr>
    </w:tbl>
    <w:p w14:paraId="1F068502" w14:textId="198A7569" w:rsidR="00FF39DE" w:rsidRPr="00783F33" w:rsidRDefault="002A1B79" w:rsidP="00A115C7">
      <w:pPr>
        <w:pStyle w:val="1f0"/>
        <w:adjustRightInd w:val="0"/>
        <w:snapToGrid w:val="0"/>
        <w:spacing w:line="360" w:lineRule="auto"/>
        <w:ind w:firstLineChars="0" w:firstLine="0"/>
        <w:jc w:val="center"/>
        <w:rPr>
          <w:rFonts w:ascii="Times New Roman" w:eastAsiaTheme="minorEastAsia" w:hAnsi="Times New Roman"/>
          <w:b/>
          <w:color w:val="000000" w:themeColor="text1"/>
          <w:sz w:val="24"/>
          <w:szCs w:val="24"/>
        </w:rPr>
      </w:pPr>
      <w:r w:rsidRPr="00783F33">
        <w:rPr>
          <w:rFonts w:ascii="Times New Roman" w:eastAsiaTheme="minorEastAsia" w:hAnsi="Times New Roman"/>
          <w:b/>
          <w:color w:val="000000" w:themeColor="text1"/>
          <w:sz w:val="24"/>
          <w:szCs w:val="24"/>
        </w:rPr>
        <w:t>表</w:t>
      </w:r>
      <w:r w:rsidRPr="00783F33">
        <w:rPr>
          <w:rFonts w:ascii="Times New Roman" w:eastAsiaTheme="minorEastAsia" w:hAnsi="Times New Roman"/>
          <w:b/>
          <w:color w:val="000000" w:themeColor="text1"/>
          <w:sz w:val="24"/>
          <w:szCs w:val="24"/>
        </w:rPr>
        <w:t>4-2-</w:t>
      </w:r>
      <w:r w:rsidR="00274260" w:rsidRPr="00783F33">
        <w:rPr>
          <w:rFonts w:ascii="Times New Roman" w:eastAsiaTheme="minorEastAsia" w:hAnsi="Times New Roman"/>
          <w:b/>
          <w:color w:val="000000" w:themeColor="text1"/>
          <w:sz w:val="24"/>
          <w:szCs w:val="24"/>
        </w:rPr>
        <w:t>23</w:t>
      </w:r>
      <w:r w:rsidRPr="00783F33">
        <w:rPr>
          <w:rFonts w:ascii="Times New Roman" w:eastAsiaTheme="minorEastAsia" w:hAnsi="Times New Roman"/>
          <w:b/>
          <w:color w:val="000000" w:themeColor="text1"/>
          <w:sz w:val="24"/>
          <w:szCs w:val="24"/>
        </w:rPr>
        <w:t>土壤监测数据表</w:t>
      </w:r>
    </w:p>
    <w:tbl>
      <w:tblPr>
        <w:tblW w:w="0" w:type="auto"/>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92"/>
        <w:gridCol w:w="708"/>
        <w:gridCol w:w="999"/>
        <w:gridCol w:w="729"/>
        <w:gridCol w:w="708"/>
        <w:gridCol w:w="999"/>
        <w:gridCol w:w="729"/>
        <w:gridCol w:w="751"/>
        <w:gridCol w:w="1061"/>
        <w:gridCol w:w="791"/>
        <w:gridCol w:w="535"/>
        <w:gridCol w:w="779"/>
        <w:gridCol w:w="1101"/>
        <w:gridCol w:w="831"/>
        <w:gridCol w:w="425"/>
      </w:tblGrid>
      <w:tr w:rsidR="006208A8" w:rsidRPr="00783F33" w14:paraId="6A1EE484" w14:textId="77777777" w:rsidTr="00A115C7">
        <w:trPr>
          <w:jc w:val="center"/>
        </w:trPr>
        <w:tc>
          <w:tcPr>
            <w:tcW w:w="0" w:type="auto"/>
            <w:vMerge w:val="restart"/>
            <w:tcMar>
              <w:left w:w="0" w:type="dxa"/>
              <w:right w:w="0" w:type="dxa"/>
            </w:tcMar>
            <w:vAlign w:val="center"/>
          </w:tcPr>
          <w:p w14:paraId="58294E6E"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0" w:type="auto"/>
            <w:gridSpan w:val="3"/>
            <w:tcMar>
              <w:left w:w="0" w:type="dxa"/>
              <w:right w:w="0" w:type="dxa"/>
            </w:tcMar>
            <w:vAlign w:val="center"/>
          </w:tcPr>
          <w:p w14:paraId="43B2AE59"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监测结果</w:t>
            </w:r>
          </w:p>
        </w:tc>
        <w:tc>
          <w:tcPr>
            <w:tcW w:w="0" w:type="auto"/>
            <w:gridSpan w:val="3"/>
            <w:vAlign w:val="center"/>
          </w:tcPr>
          <w:p w14:paraId="38D764C0"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监测结果</w:t>
            </w:r>
          </w:p>
        </w:tc>
        <w:tc>
          <w:tcPr>
            <w:tcW w:w="0" w:type="auto"/>
            <w:gridSpan w:val="3"/>
            <w:vAlign w:val="center"/>
          </w:tcPr>
          <w:p w14:paraId="3A40DA1D"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监测结果</w:t>
            </w:r>
          </w:p>
        </w:tc>
        <w:tc>
          <w:tcPr>
            <w:tcW w:w="0" w:type="auto"/>
            <w:vMerge w:val="restart"/>
            <w:vAlign w:val="center"/>
          </w:tcPr>
          <w:p w14:paraId="64FC657F"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标准</w:t>
            </w:r>
          </w:p>
        </w:tc>
        <w:tc>
          <w:tcPr>
            <w:tcW w:w="0" w:type="auto"/>
            <w:gridSpan w:val="3"/>
            <w:vAlign w:val="center"/>
          </w:tcPr>
          <w:p w14:paraId="41CEA69B"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监测结果</w:t>
            </w:r>
          </w:p>
        </w:tc>
        <w:tc>
          <w:tcPr>
            <w:tcW w:w="0" w:type="auto"/>
            <w:vMerge w:val="restart"/>
            <w:vAlign w:val="center"/>
          </w:tcPr>
          <w:p w14:paraId="2FDA709C"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标准</w:t>
            </w:r>
          </w:p>
        </w:tc>
      </w:tr>
      <w:tr w:rsidR="006208A8" w:rsidRPr="00783F33" w14:paraId="7A70B33A" w14:textId="77777777" w:rsidTr="00A115C7">
        <w:trPr>
          <w:jc w:val="center"/>
        </w:trPr>
        <w:tc>
          <w:tcPr>
            <w:tcW w:w="0" w:type="auto"/>
            <w:vMerge/>
            <w:tcMar>
              <w:left w:w="0" w:type="dxa"/>
              <w:right w:w="0" w:type="dxa"/>
            </w:tcMar>
            <w:vAlign w:val="center"/>
          </w:tcPr>
          <w:p w14:paraId="3E317F9C"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p>
        </w:tc>
        <w:tc>
          <w:tcPr>
            <w:tcW w:w="0" w:type="auto"/>
            <w:gridSpan w:val="3"/>
            <w:tcMar>
              <w:left w:w="0" w:type="dxa"/>
              <w:right w:w="0" w:type="dxa"/>
            </w:tcMar>
            <w:vAlign w:val="center"/>
          </w:tcPr>
          <w:p w14:paraId="0BF94D7B" w14:textId="77777777" w:rsidR="009435CF" w:rsidRPr="00783F33" w:rsidRDefault="009435CF" w:rsidP="00F52773">
            <w:pPr>
              <w:pStyle w:val="afffffff3"/>
              <w:spacing w:beforeLines="0" w:afterLines="0"/>
              <w:rPr>
                <w:rFonts w:eastAsiaTheme="minorEastAsia"/>
                <w:color w:val="000000" w:themeColor="text1"/>
                <w:szCs w:val="21"/>
              </w:rPr>
            </w:pPr>
            <w:r w:rsidRPr="00783F33">
              <w:rPr>
                <w:rFonts w:eastAsiaTheme="minorEastAsia"/>
                <w:color w:val="000000" w:themeColor="text1"/>
                <w:szCs w:val="21"/>
              </w:rPr>
              <w:t>8#</w:t>
            </w:r>
            <w:r w:rsidRPr="00783F33">
              <w:rPr>
                <w:rFonts w:eastAsiaTheme="minorEastAsia"/>
                <w:color w:val="000000" w:themeColor="text1"/>
                <w:szCs w:val="21"/>
              </w:rPr>
              <w:t>厂区外地面未硬化处，车间南侧</w:t>
            </w:r>
          </w:p>
        </w:tc>
        <w:tc>
          <w:tcPr>
            <w:tcW w:w="0" w:type="auto"/>
            <w:gridSpan w:val="3"/>
            <w:vAlign w:val="center"/>
          </w:tcPr>
          <w:p w14:paraId="761E17EF" w14:textId="77777777" w:rsidR="009435CF" w:rsidRPr="00783F33" w:rsidRDefault="009435CF" w:rsidP="00943165">
            <w:pPr>
              <w:pStyle w:val="afffffff3"/>
              <w:spacing w:beforeLines="0" w:afterLines="0"/>
              <w:rPr>
                <w:rFonts w:eastAsiaTheme="minorEastAsia"/>
                <w:color w:val="000000" w:themeColor="text1"/>
                <w:szCs w:val="21"/>
              </w:rPr>
            </w:pPr>
            <w:r w:rsidRPr="00783F33">
              <w:rPr>
                <w:rFonts w:eastAsiaTheme="minorEastAsia"/>
                <w:color w:val="000000" w:themeColor="text1"/>
                <w:szCs w:val="21"/>
              </w:rPr>
              <w:t>9#</w:t>
            </w:r>
            <w:r w:rsidRPr="00783F33">
              <w:rPr>
                <w:rFonts w:eastAsiaTheme="minorEastAsia"/>
                <w:color w:val="000000" w:themeColor="text1"/>
                <w:szCs w:val="21"/>
              </w:rPr>
              <w:t>厂区外地面未硬化处，车间东侧</w:t>
            </w:r>
          </w:p>
        </w:tc>
        <w:tc>
          <w:tcPr>
            <w:tcW w:w="0" w:type="auto"/>
            <w:gridSpan w:val="3"/>
            <w:vAlign w:val="center"/>
          </w:tcPr>
          <w:p w14:paraId="7B892B20" w14:textId="77777777" w:rsidR="009435CF" w:rsidRPr="00783F33" w:rsidRDefault="009435CF" w:rsidP="00943165">
            <w:pPr>
              <w:pStyle w:val="afffffff3"/>
              <w:spacing w:beforeLines="0" w:afterLines="0"/>
              <w:rPr>
                <w:rFonts w:eastAsiaTheme="minorEastAsia"/>
                <w:color w:val="000000" w:themeColor="text1"/>
                <w:szCs w:val="21"/>
              </w:rPr>
            </w:pPr>
            <w:r w:rsidRPr="00783F33">
              <w:rPr>
                <w:rFonts w:eastAsiaTheme="minorEastAsia"/>
                <w:color w:val="000000" w:themeColor="text1"/>
                <w:szCs w:val="21"/>
              </w:rPr>
              <w:t>10#</w:t>
            </w:r>
            <w:r w:rsidRPr="00783F33">
              <w:rPr>
                <w:rFonts w:eastAsiaTheme="minorEastAsia"/>
                <w:color w:val="000000" w:themeColor="text1"/>
                <w:szCs w:val="21"/>
              </w:rPr>
              <w:t>厂区外地面未硬化处，车东南南侧</w:t>
            </w:r>
          </w:p>
        </w:tc>
        <w:tc>
          <w:tcPr>
            <w:tcW w:w="0" w:type="auto"/>
            <w:vMerge/>
            <w:vAlign w:val="center"/>
          </w:tcPr>
          <w:p w14:paraId="58485BD7" w14:textId="77777777" w:rsidR="009435CF" w:rsidRPr="00783F33" w:rsidRDefault="009435CF" w:rsidP="00943165">
            <w:pPr>
              <w:pStyle w:val="afffffff3"/>
              <w:spacing w:beforeLines="0" w:afterLines="0"/>
              <w:rPr>
                <w:rFonts w:eastAsiaTheme="minorEastAsia"/>
                <w:color w:val="000000" w:themeColor="text1"/>
                <w:szCs w:val="21"/>
              </w:rPr>
            </w:pPr>
          </w:p>
        </w:tc>
        <w:tc>
          <w:tcPr>
            <w:tcW w:w="0" w:type="auto"/>
            <w:gridSpan w:val="3"/>
            <w:vAlign w:val="center"/>
          </w:tcPr>
          <w:p w14:paraId="6AF832A0" w14:textId="77777777" w:rsidR="009435CF" w:rsidRPr="00783F33" w:rsidRDefault="009435CF" w:rsidP="00943165">
            <w:pPr>
              <w:pStyle w:val="afffffff3"/>
              <w:spacing w:beforeLines="0" w:afterLines="0"/>
              <w:rPr>
                <w:rFonts w:eastAsiaTheme="minorEastAsia"/>
                <w:color w:val="000000" w:themeColor="text1"/>
                <w:szCs w:val="21"/>
              </w:rPr>
            </w:pPr>
            <w:r w:rsidRPr="00783F33">
              <w:rPr>
                <w:rFonts w:eastAsiaTheme="minorEastAsia"/>
                <w:color w:val="000000" w:themeColor="text1"/>
                <w:szCs w:val="21"/>
              </w:rPr>
              <w:t>11#</w:t>
            </w:r>
            <w:r w:rsidRPr="00783F33">
              <w:rPr>
                <w:rFonts w:eastAsiaTheme="minorEastAsia"/>
                <w:color w:val="000000" w:themeColor="text1"/>
                <w:szCs w:val="21"/>
              </w:rPr>
              <w:t>厂址下风向，麦硕礼城地面未硬化处</w:t>
            </w:r>
          </w:p>
        </w:tc>
        <w:tc>
          <w:tcPr>
            <w:tcW w:w="0" w:type="auto"/>
            <w:vMerge/>
            <w:vAlign w:val="center"/>
          </w:tcPr>
          <w:p w14:paraId="4EBB1710" w14:textId="77777777" w:rsidR="009435CF" w:rsidRPr="00783F33" w:rsidRDefault="009435CF" w:rsidP="00F52773">
            <w:pPr>
              <w:pStyle w:val="afffffff3"/>
              <w:spacing w:beforeLines="0" w:afterLines="0"/>
              <w:rPr>
                <w:rFonts w:eastAsiaTheme="minorEastAsia"/>
                <w:color w:val="000000" w:themeColor="text1"/>
                <w:szCs w:val="21"/>
              </w:rPr>
            </w:pPr>
          </w:p>
        </w:tc>
      </w:tr>
      <w:tr w:rsidR="006208A8" w:rsidRPr="00783F33" w14:paraId="1B97DD73" w14:textId="77777777" w:rsidTr="00A115C7">
        <w:trPr>
          <w:jc w:val="center"/>
        </w:trPr>
        <w:tc>
          <w:tcPr>
            <w:tcW w:w="0" w:type="auto"/>
            <w:tcMar>
              <w:left w:w="0" w:type="dxa"/>
              <w:right w:w="0" w:type="dxa"/>
            </w:tcMar>
            <w:vAlign w:val="center"/>
          </w:tcPr>
          <w:p w14:paraId="50989FEC"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采样深度（</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rPr>
              <w:t>）</w:t>
            </w:r>
          </w:p>
        </w:tc>
        <w:tc>
          <w:tcPr>
            <w:tcW w:w="0" w:type="auto"/>
            <w:gridSpan w:val="3"/>
            <w:tcMar>
              <w:left w:w="0" w:type="dxa"/>
              <w:right w:w="0" w:type="dxa"/>
            </w:tcMar>
            <w:vAlign w:val="center"/>
          </w:tcPr>
          <w:p w14:paraId="0A3BF149"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0" w:type="auto"/>
            <w:gridSpan w:val="3"/>
            <w:vAlign w:val="center"/>
          </w:tcPr>
          <w:p w14:paraId="38A43B1D"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0" w:type="auto"/>
            <w:gridSpan w:val="3"/>
            <w:vAlign w:val="center"/>
          </w:tcPr>
          <w:p w14:paraId="0F7C86DA"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0" w:type="auto"/>
            <w:vMerge/>
            <w:vAlign w:val="center"/>
          </w:tcPr>
          <w:p w14:paraId="374E1F54"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p>
        </w:tc>
        <w:tc>
          <w:tcPr>
            <w:tcW w:w="0" w:type="auto"/>
            <w:gridSpan w:val="3"/>
            <w:vAlign w:val="center"/>
          </w:tcPr>
          <w:p w14:paraId="4B14B3F4"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w:t>
            </w:r>
          </w:p>
        </w:tc>
        <w:tc>
          <w:tcPr>
            <w:tcW w:w="0" w:type="auto"/>
            <w:vMerge/>
            <w:vAlign w:val="center"/>
          </w:tcPr>
          <w:p w14:paraId="74487AB1"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p>
        </w:tc>
      </w:tr>
      <w:tr w:rsidR="006208A8" w:rsidRPr="00783F33" w14:paraId="5E12B122" w14:textId="77777777" w:rsidTr="00A115C7">
        <w:trPr>
          <w:jc w:val="center"/>
        </w:trPr>
        <w:tc>
          <w:tcPr>
            <w:tcW w:w="0" w:type="auto"/>
            <w:tcMar>
              <w:left w:w="0" w:type="dxa"/>
              <w:right w:w="0" w:type="dxa"/>
            </w:tcMar>
            <w:vAlign w:val="center"/>
          </w:tcPr>
          <w:p w14:paraId="2C175613"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样品编号</w:t>
            </w:r>
          </w:p>
        </w:tc>
        <w:tc>
          <w:tcPr>
            <w:tcW w:w="0" w:type="auto"/>
            <w:gridSpan w:val="3"/>
            <w:tcMar>
              <w:left w:w="0" w:type="dxa"/>
              <w:right w:w="0" w:type="dxa"/>
            </w:tcMar>
            <w:vAlign w:val="center"/>
          </w:tcPr>
          <w:p w14:paraId="164DF3D1"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G260528060801</w:t>
            </w:r>
          </w:p>
        </w:tc>
        <w:tc>
          <w:tcPr>
            <w:tcW w:w="0" w:type="auto"/>
            <w:gridSpan w:val="3"/>
            <w:vAlign w:val="center"/>
          </w:tcPr>
          <w:p w14:paraId="478F5565"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G260528060901</w:t>
            </w:r>
          </w:p>
        </w:tc>
        <w:tc>
          <w:tcPr>
            <w:tcW w:w="0" w:type="auto"/>
            <w:gridSpan w:val="3"/>
            <w:vAlign w:val="center"/>
          </w:tcPr>
          <w:p w14:paraId="60CBCD92"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G260528061001</w:t>
            </w:r>
          </w:p>
        </w:tc>
        <w:tc>
          <w:tcPr>
            <w:tcW w:w="0" w:type="auto"/>
            <w:vMerge/>
            <w:vAlign w:val="center"/>
          </w:tcPr>
          <w:p w14:paraId="059A37A1" w14:textId="77777777" w:rsidR="009435CF" w:rsidRPr="00783F33" w:rsidRDefault="009435CF" w:rsidP="00943165">
            <w:pPr>
              <w:adjustRightInd w:val="0"/>
              <w:snapToGrid w:val="0"/>
              <w:jc w:val="center"/>
              <w:rPr>
                <w:rFonts w:ascii="Times New Roman" w:eastAsiaTheme="minorEastAsia"/>
                <w:bCs/>
                <w:color w:val="000000" w:themeColor="text1"/>
                <w:sz w:val="21"/>
                <w:szCs w:val="21"/>
              </w:rPr>
            </w:pPr>
          </w:p>
        </w:tc>
        <w:tc>
          <w:tcPr>
            <w:tcW w:w="0" w:type="auto"/>
            <w:gridSpan w:val="3"/>
            <w:vAlign w:val="center"/>
          </w:tcPr>
          <w:p w14:paraId="0854C9F3" w14:textId="77777777" w:rsidR="009435CF" w:rsidRPr="00783F33" w:rsidRDefault="009435CF" w:rsidP="00943165">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G260528061101</w:t>
            </w:r>
          </w:p>
        </w:tc>
        <w:tc>
          <w:tcPr>
            <w:tcW w:w="0" w:type="auto"/>
            <w:vMerge/>
            <w:vAlign w:val="center"/>
          </w:tcPr>
          <w:p w14:paraId="37D41411"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p>
        </w:tc>
      </w:tr>
      <w:tr w:rsidR="006208A8" w:rsidRPr="00783F33" w14:paraId="197DD6F9" w14:textId="77777777" w:rsidTr="00A115C7">
        <w:trPr>
          <w:jc w:val="center"/>
        </w:trPr>
        <w:tc>
          <w:tcPr>
            <w:tcW w:w="0" w:type="auto"/>
            <w:tcMar>
              <w:left w:w="28" w:type="dxa"/>
              <w:right w:w="28" w:type="dxa"/>
            </w:tcMar>
            <w:vAlign w:val="center"/>
          </w:tcPr>
          <w:p w14:paraId="0E2240D8"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p>
        </w:tc>
        <w:tc>
          <w:tcPr>
            <w:tcW w:w="0" w:type="auto"/>
            <w:tcMar>
              <w:left w:w="0" w:type="dxa"/>
              <w:right w:w="0" w:type="dxa"/>
            </w:tcMar>
            <w:vAlign w:val="center"/>
          </w:tcPr>
          <w:p w14:paraId="531E49A0"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0" w:type="auto"/>
            <w:vAlign w:val="center"/>
          </w:tcPr>
          <w:p w14:paraId="4BFB70F1"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0" w:type="auto"/>
            <w:vAlign w:val="center"/>
          </w:tcPr>
          <w:p w14:paraId="0828A406"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0" w:type="auto"/>
            <w:vAlign w:val="center"/>
          </w:tcPr>
          <w:p w14:paraId="1A291ED2"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0" w:type="auto"/>
            <w:vAlign w:val="center"/>
          </w:tcPr>
          <w:p w14:paraId="3690314F"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0" w:type="auto"/>
            <w:vAlign w:val="center"/>
          </w:tcPr>
          <w:p w14:paraId="54C0876E"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0" w:type="auto"/>
            <w:vAlign w:val="center"/>
          </w:tcPr>
          <w:p w14:paraId="791857BB"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0" w:type="auto"/>
            <w:vAlign w:val="center"/>
          </w:tcPr>
          <w:p w14:paraId="35EA99CB"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0" w:type="auto"/>
            <w:vAlign w:val="center"/>
          </w:tcPr>
          <w:p w14:paraId="041ADA24"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0" w:type="auto"/>
            <w:vAlign w:val="center"/>
          </w:tcPr>
          <w:p w14:paraId="152F3EF1" w14:textId="77777777" w:rsidR="009435CF" w:rsidRPr="00783F33" w:rsidRDefault="009435CF" w:rsidP="00913522">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60</w:t>
            </w:r>
          </w:p>
        </w:tc>
        <w:tc>
          <w:tcPr>
            <w:tcW w:w="0" w:type="auto"/>
            <w:vAlign w:val="center"/>
          </w:tcPr>
          <w:p w14:paraId="508E6F4D"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color w:val="000000" w:themeColor="text1"/>
                <w:sz w:val="21"/>
                <w:szCs w:val="21"/>
              </w:rPr>
              <w:t>浓度</w:t>
            </w:r>
          </w:p>
        </w:tc>
        <w:tc>
          <w:tcPr>
            <w:tcW w:w="0" w:type="auto"/>
            <w:vAlign w:val="center"/>
          </w:tcPr>
          <w:p w14:paraId="0350CF51"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标准指数</w:t>
            </w:r>
          </w:p>
        </w:tc>
        <w:tc>
          <w:tcPr>
            <w:tcW w:w="0" w:type="auto"/>
            <w:vAlign w:val="center"/>
          </w:tcPr>
          <w:p w14:paraId="4E2E10F2" w14:textId="77777777" w:rsidR="009435CF" w:rsidRPr="00783F33" w:rsidRDefault="009435CF" w:rsidP="00913522">
            <w:pPr>
              <w:adjustRightInd w:val="0"/>
              <w:snapToGrid w:val="0"/>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达标情况</w:t>
            </w:r>
          </w:p>
        </w:tc>
        <w:tc>
          <w:tcPr>
            <w:tcW w:w="0" w:type="auto"/>
            <w:vMerge/>
            <w:vAlign w:val="center"/>
          </w:tcPr>
          <w:p w14:paraId="584CE86F"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p>
        </w:tc>
      </w:tr>
      <w:tr w:rsidR="006208A8" w:rsidRPr="00783F33" w14:paraId="597B863D" w14:textId="77777777" w:rsidTr="00A115C7">
        <w:trPr>
          <w:jc w:val="center"/>
        </w:trPr>
        <w:tc>
          <w:tcPr>
            <w:tcW w:w="0" w:type="auto"/>
            <w:tcMar>
              <w:left w:w="28" w:type="dxa"/>
              <w:right w:w="28" w:type="dxa"/>
            </w:tcMar>
            <w:vAlign w:val="center"/>
          </w:tcPr>
          <w:p w14:paraId="0BACD079"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砷</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7FC66667"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4.26</w:t>
            </w:r>
          </w:p>
        </w:tc>
        <w:tc>
          <w:tcPr>
            <w:tcW w:w="0" w:type="auto"/>
            <w:vAlign w:val="center"/>
          </w:tcPr>
          <w:p w14:paraId="79538350"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0.071</w:t>
            </w:r>
          </w:p>
        </w:tc>
        <w:tc>
          <w:tcPr>
            <w:tcW w:w="0" w:type="auto"/>
            <w:vAlign w:val="center"/>
          </w:tcPr>
          <w:p w14:paraId="13E184AF"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w:t>
            </w:r>
          </w:p>
        </w:tc>
        <w:tc>
          <w:tcPr>
            <w:tcW w:w="0" w:type="auto"/>
            <w:vAlign w:val="center"/>
          </w:tcPr>
          <w:p w14:paraId="4DABE159"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4.58</w:t>
            </w:r>
          </w:p>
        </w:tc>
        <w:tc>
          <w:tcPr>
            <w:tcW w:w="0" w:type="auto"/>
            <w:vAlign w:val="center"/>
          </w:tcPr>
          <w:p w14:paraId="55F100E0" w14:textId="77777777" w:rsidR="009435CF" w:rsidRPr="00783F33" w:rsidRDefault="009435CF" w:rsidP="00913522">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0.076333</w:t>
            </w:r>
          </w:p>
        </w:tc>
        <w:tc>
          <w:tcPr>
            <w:tcW w:w="0" w:type="auto"/>
            <w:vAlign w:val="center"/>
          </w:tcPr>
          <w:p w14:paraId="19BB80A5" w14:textId="77777777" w:rsidR="009435CF" w:rsidRPr="00783F33" w:rsidRDefault="009435CF" w:rsidP="00913522">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w:t>
            </w:r>
          </w:p>
        </w:tc>
        <w:tc>
          <w:tcPr>
            <w:tcW w:w="0" w:type="auto"/>
            <w:vAlign w:val="center"/>
          </w:tcPr>
          <w:p w14:paraId="494309AA"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5.29</w:t>
            </w:r>
          </w:p>
        </w:tc>
        <w:tc>
          <w:tcPr>
            <w:tcW w:w="0" w:type="auto"/>
            <w:vAlign w:val="center"/>
          </w:tcPr>
          <w:p w14:paraId="2BD6A2CA" w14:textId="77777777" w:rsidR="009435CF" w:rsidRPr="00783F33" w:rsidRDefault="009435CF" w:rsidP="00913522">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0.088167</w:t>
            </w:r>
          </w:p>
        </w:tc>
        <w:tc>
          <w:tcPr>
            <w:tcW w:w="0" w:type="auto"/>
            <w:vAlign w:val="center"/>
          </w:tcPr>
          <w:p w14:paraId="642FE5AA" w14:textId="77777777" w:rsidR="009435CF" w:rsidRPr="00783F33" w:rsidRDefault="009435CF" w:rsidP="00913522">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w:t>
            </w:r>
          </w:p>
        </w:tc>
        <w:tc>
          <w:tcPr>
            <w:tcW w:w="0" w:type="auto"/>
            <w:vAlign w:val="center"/>
          </w:tcPr>
          <w:p w14:paraId="1C8A9323" w14:textId="77777777" w:rsidR="009435CF" w:rsidRPr="00783F33" w:rsidRDefault="009435CF" w:rsidP="00F52773">
            <w:pPr>
              <w:autoSpaceDE w:val="0"/>
              <w:autoSpaceDN w:val="0"/>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65</w:t>
            </w:r>
          </w:p>
        </w:tc>
        <w:tc>
          <w:tcPr>
            <w:tcW w:w="0" w:type="auto"/>
            <w:vAlign w:val="center"/>
          </w:tcPr>
          <w:p w14:paraId="0B3B5A2B"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5.68</w:t>
            </w:r>
          </w:p>
        </w:tc>
        <w:tc>
          <w:tcPr>
            <w:tcW w:w="0" w:type="auto"/>
            <w:vAlign w:val="center"/>
          </w:tcPr>
          <w:p w14:paraId="7EFEDCCA" w14:textId="77777777" w:rsidR="009435CF" w:rsidRPr="00783F33" w:rsidRDefault="009435CF" w:rsidP="00913522">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0.284</w:t>
            </w:r>
          </w:p>
        </w:tc>
        <w:tc>
          <w:tcPr>
            <w:tcW w:w="0" w:type="auto"/>
            <w:vAlign w:val="center"/>
          </w:tcPr>
          <w:p w14:paraId="126921EE" w14:textId="77777777" w:rsidR="009435CF" w:rsidRPr="00783F33" w:rsidRDefault="009435CF" w:rsidP="00913522">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snapToGrid w:val="0"/>
                <w:color w:val="000000" w:themeColor="text1"/>
                <w:sz w:val="21"/>
                <w:szCs w:val="21"/>
              </w:rPr>
              <w:t>/</w:t>
            </w:r>
          </w:p>
        </w:tc>
        <w:tc>
          <w:tcPr>
            <w:tcW w:w="0" w:type="auto"/>
            <w:vAlign w:val="center"/>
          </w:tcPr>
          <w:p w14:paraId="66475457"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r>
      <w:tr w:rsidR="006208A8" w:rsidRPr="00783F33" w14:paraId="3970A723" w14:textId="77777777" w:rsidTr="00A115C7">
        <w:trPr>
          <w:jc w:val="center"/>
        </w:trPr>
        <w:tc>
          <w:tcPr>
            <w:tcW w:w="0" w:type="auto"/>
            <w:tcMar>
              <w:left w:w="28" w:type="dxa"/>
              <w:right w:w="28" w:type="dxa"/>
            </w:tcMar>
            <w:vAlign w:val="center"/>
          </w:tcPr>
          <w:p w14:paraId="72D9BCEE"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镉</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2631F072"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0.16</w:t>
            </w:r>
          </w:p>
        </w:tc>
        <w:tc>
          <w:tcPr>
            <w:tcW w:w="0" w:type="auto"/>
            <w:vAlign w:val="center"/>
          </w:tcPr>
          <w:p w14:paraId="64E21429"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0.002462</w:t>
            </w:r>
          </w:p>
        </w:tc>
        <w:tc>
          <w:tcPr>
            <w:tcW w:w="0" w:type="auto"/>
            <w:vAlign w:val="center"/>
          </w:tcPr>
          <w:p w14:paraId="502C656D"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523BDC17"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0" w:type="auto"/>
            <w:vAlign w:val="center"/>
          </w:tcPr>
          <w:p w14:paraId="5D7741DC"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0.001692</w:t>
            </w:r>
          </w:p>
        </w:tc>
        <w:tc>
          <w:tcPr>
            <w:tcW w:w="0" w:type="auto"/>
            <w:vAlign w:val="center"/>
          </w:tcPr>
          <w:p w14:paraId="43267727"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35B5F207"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0.21</w:t>
            </w:r>
          </w:p>
        </w:tc>
        <w:tc>
          <w:tcPr>
            <w:tcW w:w="0" w:type="auto"/>
            <w:vAlign w:val="center"/>
          </w:tcPr>
          <w:p w14:paraId="2012CEBC"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0.003231</w:t>
            </w:r>
          </w:p>
        </w:tc>
        <w:tc>
          <w:tcPr>
            <w:tcW w:w="0" w:type="auto"/>
            <w:vAlign w:val="center"/>
          </w:tcPr>
          <w:p w14:paraId="0C91D41F"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51836A39"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5.7</w:t>
            </w:r>
          </w:p>
        </w:tc>
        <w:tc>
          <w:tcPr>
            <w:tcW w:w="0" w:type="auto"/>
            <w:vAlign w:val="center"/>
          </w:tcPr>
          <w:p w14:paraId="398EF90E"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0.12</w:t>
            </w:r>
          </w:p>
        </w:tc>
        <w:tc>
          <w:tcPr>
            <w:tcW w:w="0" w:type="auto"/>
            <w:vAlign w:val="center"/>
          </w:tcPr>
          <w:p w14:paraId="3CF55A97"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0.006</w:t>
            </w:r>
          </w:p>
        </w:tc>
        <w:tc>
          <w:tcPr>
            <w:tcW w:w="0" w:type="auto"/>
            <w:vAlign w:val="center"/>
          </w:tcPr>
          <w:p w14:paraId="2BA117CB"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5E1A7E6B"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w:t>
            </w:r>
          </w:p>
        </w:tc>
      </w:tr>
      <w:tr w:rsidR="006208A8" w:rsidRPr="00783F33" w14:paraId="5BC5BE77" w14:textId="77777777" w:rsidTr="00A115C7">
        <w:trPr>
          <w:jc w:val="center"/>
        </w:trPr>
        <w:tc>
          <w:tcPr>
            <w:tcW w:w="0" w:type="auto"/>
            <w:tcMar>
              <w:left w:w="28" w:type="dxa"/>
              <w:right w:w="28" w:type="dxa"/>
            </w:tcMar>
            <w:vAlign w:val="center"/>
          </w:tcPr>
          <w:p w14:paraId="31C8C282"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六价铬</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7DDAB211"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0" w:type="auto"/>
            <w:vAlign w:val="center"/>
          </w:tcPr>
          <w:p w14:paraId="49EE22E5"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4FBD9A9C"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0" w:type="auto"/>
            <w:vAlign w:val="center"/>
          </w:tcPr>
          <w:p w14:paraId="37E13055"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0" w:type="auto"/>
            <w:vAlign w:val="center"/>
          </w:tcPr>
          <w:p w14:paraId="550808AA"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30414F28"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0" w:type="auto"/>
            <w:vAlign w:val="center"/>
          </w:tcPr>
          <w:p w14:paraId="54866C80"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0" w:type="auto"/>
            <w:vAlign w:val="center"/>
          </w:tcPr>
          <w:p w14:paraId="43FD4277"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65EBB282"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0" w:type="auto"/>
            <w:vAlign w:val="center"/>
          </w:tcPr>
          <w:p w14:paraId="1E2C18EB"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18000</w:t>
            </w:r>
          </w:p>
        </w:tc>
        <w:tc>
          <w:tcPr>
            <w:tcW w:w="0" w:type="auto"/>
            <w:vAlign w:val="center"/>
          </w:tcPr>
          <w:p w14:paraId="1CC4B43C"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0.5L</w:t>
            </w:r>
          </w:p>
        </w:tc>
        <w:tc>
          <w:tcPr>
            <w:tcW w:w="0" w:type="auto"/>
            <w:vAlign w:val="center"/>
          </w:tcPr>
          <w:p w14:paraId="41431280"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452994E3"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达标</w:t>
            </w:r>
          </w:p>
        </w:tc>
        <w:tc>
          <w:tcPr>
            <w:tcW w:w="0" w:type="auto"/>
            <w:vAlign w:val="center"/>
          </w:tcPr>
          <w:p w14:paraId="6741A0E1"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r>
      <w:tr w:rsidR="006208A8" w:rsidRPr="00783F33" w14:paraId="2C73D0F0" w14:textId="77777777" w:rsidTr="00A115C7">
        <w:trPr>
          <w:jc w:val="center"/>
        </w:trPr>
        <w:tc>
          <w:tcPr>
            <w:tcW w:w="0" w:type="auto"/>
            <w:tcMar>
              <w:left w:w="28" w:type="dxa"/>
              <w:right w:w="28" w:type="dxa"/>
            </w:tcMar>
            <w:vAlign w:val="center"/>
          </w:tcPr>
          <w:p w14:paraId="4C28B631"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铜</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50E26345"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29</w:t>
            </w:r>
          </w:p>
        </w:tc>
        <w:tc>
          <w:tcPr>
            <w:tcW w:w="0" w:type="auto"/>
            <w:vAlign w:val="center"/>
          </w:tcPr>
          <w:p w14:paraId="1807365F"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0.001611</w:t>
            </w:r>
          </w:p>
        </w:tc>
        <w:tc>
          <w:tcPr>
            <w:tcW w:w="0" w:type="auto"/>
            <w:vAlign w:val="center"/>
          </w:tcPr>
          <w:p w14:paraId="67BD87FE"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6D16FEED"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36</w:t>
            </w:r>
          </w:p>
        </w:tc>
        <w:tc>
          <w:tcPr>
            <w:tcW w:w="0" w:type="auto"/>
            <w:vAlign w:val="center"/>
          </w:tcPr>
          <w:p w14:paraId="263EBA44"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w:t>
            </w:r>
          </w:p>
        </w:tc>
        <w:tc>
          <w:tcPr>
            <w:tcW w:w="0" w:type="auto"/>
            <w:vAlign w:val="center"/>
          </w:tcPr>
          <w:p w14:paraId="4F7C9965"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7A159799"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40</w:t>
            </w:r>
          </w:p>
        </w:tc>
        <w:tc>
          <w:tcPr>
            <w:tcW w:w="0" w:type="auto"/>
            <w:vAlign w:val="center"/>
          </w:tcPr>
          <w:p w14:paraId="2965B59B"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0.002222</w:t>
            </w:r>
          </w:p>
        </w:tc>
        <w:tc>
          <w:tcPr>
            <w:tcW w:w="0" w:type="auto"/>
            <w:vAlign w:val="center"/>
          </w:tcPr>
          <w:p w14:paraId="3DF4B9E0"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708B938C" w14:textId="77777777" w:rsidR="009435CF" w:rsidRPr="00783F33" w:rsidRDefault="009435CF" w:rsidP="00F52773">
            <w:pPr>
              <w:adjustRightInd w:val="0"/>
              <w:snapToGrid w:val="0"/>
              <w:jc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800</w:t>
            </w:r>
          </w:p>
        </w:tc>
        <w:tc>
          <w:tcPr>
            <w:tcW w:w="0" w:type="auto"/>
            <w:vAlign w:val="center"/>
          </w:tcPr>
          <w:p w14:paraId="35A86582"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29</w:t>
            </w:r>
          </w:p>
        </w:tc>
        <w:tc>
          <w:tcPr>
            <w:tcW w:w="0" w:type="auto"/>
            <w:vAlign w:val="center"/>
          </w:tcPr>
          <w:p w14:paraId="184B0B9D"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0.0145</w:t>
            </w:r>
          </w:p>
        </w:tc>
        <w:tc>
          <w:tcPr>
            <w:tcW w:w="0" w:type="auto"/>
            <w:vAlign w:val="center"/>
          </w:tcPr>
          <w:p w14:paraId="12094248"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08407922"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2000</w:t>
            </w:r>
          </w:p>
        </w:tc>
      </w:tr>
      <w:tr w:rsidR="006208A8" w:rsidRPr="00783F33" w14:paraId="6FAEC5AD" w14:textId="77777777" w:rsidTr="00A115C7">
        <w:trPr>
          <w:jc w:val="center"/>
        </w:trPr>
        <w:tc>
          <w:tcPr>
            <w:tcW w:w="0" w:type="auto"/>
            <w:tcMar>
              <w:left w:w="28" w:type="dxa"/>
              <w:right w:w="28" w:type="dxa"/>
            </w:tcMar>
            <w:vAlign w:val="center"/>
          </w:tcPr>
          <w:p w14:paraId="72235AE1"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铅</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516265D2"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60</w:t>
            </w:r>
          </w:p>
        </w:tc>
        <w:tc>
          <w:tcPr>
            <w:tcW w:w="0" w:type="auto"/>
            <w:vAlign w:val="center"/>
          </w:tcPr>
          <w:p w14:paraId="46E8FB56"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0.075</w:t>
            </w:r>
          </w:p>
        </w:tc>
        <w:tc>
          <w:tcPr>
            <w:tcW w:w="0" w:type="auto"/>
            <w:vAlign w:val="center"/>
          </w:tcPr>
          <w:p w14:paraId="72FEE81B"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381B5A28"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72</w:t>
            </w:r>
          </w:p>
        </w:tc>
        <w:tc>
          <w:tcPr>
            <w:tcW w:w="0" w:type="auto"/>
            <w:vAlign w:val="center"/>
          </w:tcPr>
          <w:p w14:paraId="0C5E7E3C"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w:t>
            </w:r>
          </w:p>
        </w:tc>
        <w:tc>
          <w:tcPr>
            <w:tcW w:w="0" w:type="auto"/>
            <w:vAlign w:val="center"/>
          </w:tcPr>
          <w:p w14:paraId="201D8523"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2789522E"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51</w:t>
            </w:r>
          </w:p>
        </w:tc>
        <w:tc>
          <w:tcPr>
            <w:tcW w:w="0" w:type="auto"/>
            <w:vAlign w:val="center"/>
          </w:tcPr>
          <w:p w14:paraId="5A22669B"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0.06375</w:t>
            </w:r>
          </w:p>
        </w:tc>
        <w:tc>
          <w:tcPr>
            <w:tcW w:w="0" w:type="auto"/>
            <w:vAlign w:val="center"/>
          </w:tcPr>
          <w:p w14:paraId="74C7357A"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195B7C1D"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38</w:t>
            </w:r>
          </w:p>
        </w:tc>
        <w:tc>
          <w:tcPr>
            <w:tcW w:w="0" w:type="auto"/>
            <w:vAlign w:val="center"/>
          </w:tcPr>
          <w:p w14:paraId="65B52280"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49</w:t>
            </w:r>
          </w:p>
        </w:tc>
        <w:tc>
          <w:tcPr>
            <w:tcW w:w="0" w:type="auto"/>
            <w:vAlign w:val="center"/>
          </w:tcPr>
          <w:p w14:paraId="70F96AA7"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0.1225</w:t>
            </w:r>
          </w:p>
        </w:tc>
        <w:tc>
          <w:tcPr>
            <w:tcW w:w="0" w:type="auto"/>
            <w:vAlign w:val="center"/>
          </w:tcPr>
          <w:p w14:paraId="2B7D86EC"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09ADE820"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400</w:t>
            </w:r>
          </w:p>
        </w:tc>
      </w:tr>
      <w:tr w:rsidR="006208A8" w:rsidRPr="00783F33" w14:paraId="4E09D9BC" w14:textId="77777777" w:rsidTr="00A115C7">
        <w:trPr>
          <w:jc w:val="center"/>
        </w:trPr>
        <w:tc>
          <w:tcPr>
            <w:tcW w:w="0" w:type="auto"/>
            <w:tcMar>
              <w:left w:w="28" w:type="dxa"/>
              <w:right w:w="28" w:type="dxa"/>
            </w:tcMar>
            <w:vAlign w:val="center"/>
          </w:tcPr>
          <w:p w14:paraId="1EE26494"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汞</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6E393670"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0.0583</w:t>
            </w:r>
          </w:p>
        </w:tc>
        <w:tc>
          <w:tcPr>
            <w:tcW w:w="0" w:type="auto"/>
            <w:vAlign w:val="center"/>
          </w:tcPr>
          <w:p w14:paraId="23EA5B21"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0.001534</w:t>
            </w:r>
          </w:p>
        </w:tc>
        <w:tc>
          <w:tcPr>
            <w:tcW w:w="0" w:type="auto"/>
            <w:vAlign w:val="center"/>
          </w:tcPr>
          <w:p w14:paraId="70B6BEF4"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2DC878CC"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0.0475</w:t>
            </w:r>
          </w:p>
        </w:tc>
        <w:tc>
          <w:tcPr>
            <w:tcW w:w="0" w:type="auto"/>
            <w:vAlign w:val="center"/>
          </w:tcPr>
          <w:p w14:paraId="7ECF0226"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0.00125</w:t>
            </w:r>
          </w:p>
        </w:tc>
        <w:tc>
          <w:tcPr>
            <w:tcW w:w="0" w:type="auto"/>
            <w:vAlign w:val="center"/>
          </w:tcPr>
          <w:p w14:paraId="6692560D"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16FC2072"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0.0421</w:t>
            </w:r>
          </w:p>
        </w:tc>
        <w:tc>
          <w:tcPr>
            <w:tcW w:w="0" w:type="auto"/>
            <w:vAlign w:val="center"/>
          </w:tcPr>
          <w:p w14:paraId="61756238"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0.001108</w:t>
            </w:r>
          </w:p>
        </w:tc>
        <w:tc>
          <w:tcPr>
            <w:tcW w:w="0" w:type="auto"/>
            <w:vAlign w:val="center"/>
          </w:tcPr>
          <w:p w14:paraId="6F45F002"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69156B9E"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900</w:t>
            </w:r>
          </w:p>
        </w:tc>
        <w:tc>
          <w:tcPr>
            <w:tcW w:w="0" w:type="auto"/>
            <w:vAlign w:val="center"/>
          </w:tcPr>
          <w:p w14:paraId="75CE8601"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0.0389</w:t>
            </w:r>
          </w:p>
        </w:tc>
        <w:tc>
          <w:tcPr>
            <w:tcW w:w="0" w:type="auto"/>
            <w:vAlign w:val="center"/>
          </w:tcPr>
          <w:p w14:paraId="0EF7CD00"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0.004863</w:t>
            </w:r>
          </w:p>
        </w:tc>
        <w:tc>
          <w:tcPr>
            <w:tcW w:w="0" w:type="auto"/>
            <w:vAlign w:val="center"/>
          </w:tcPr>
          <w:p w14:paraId="53803D8F"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79C67881"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w:t>
            </w:r>
          </w:p>
        </w:tc>
      </w:tr>
      <w:tr w:rsidR="006208A8" w:rsidRPr="00783F33" w14:paraId="2707BDFB" w14:textId="77777777" w:rsidTr="00A115C7">
        <w:trPr>
          <w:jc w:val="center"/>
        </w:trPr>
        <w:tc>
          <w:tcPr>
            <w:tcW w:w="0" w:type="auto"/>
            <w:tcMar>
              <w:left w:w="28" w:type="dxa"/>
              <w:right w:w="28" w:type="dxa"/>
            </w:tcMar>
            <w:vAlign w:val="center"/>
          </w:tcPr>
          <w:p w14:paraId="6AF2D849"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镍</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0160644E"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60</w:t>
            </w:r>
          </w:p>
        </w:tc>
        <w:tc>
          <w:tcPr>
            <w:tcW w:w="0" w:type="auto"/>
            <w:vAlign w:val="center"/>
          </w:tcPr>
          <w:p w14:paraId="69F4BA82"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0.066667</w:t>
            </w:r>
          </w:p>
        </w:tc>
        <w:tc>
          <w:tcPr>
            <w:tcW w:w="0" w:type="auto"/>
            <w:vAlign w:val="center"/>
          </w:tcPr>
          <w:p w14:paraId="6CA3F394"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68C45EB6"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63</w:t>
            </w:r>
          </w:p>
        </w:tc>
        <w:tc>
          <w:tcPr>
            <w:tcW w:w="0" w:type="auto"/>
            <w:vAlign w:val="center"/>
          </w:tcPr>
          <w:p w14:paraId="50726653"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w:t>
            </w:r>
          </w:p>
        </w:tc>
        <w:tc>
          <w:tcPr>
            <w:tcW w:w="0" w:type="auto"/>
            <w:vAlign w:val="center"/>
          </w:tcPr>
          <w:p w14:paraId="4FCC61CE"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6ED10C00"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70</w:t>
            </w:r>
          </w:p>
        </w:tc>
        <w:tc>
          <w:tcPr>
            <w:tcW w:w="0" w:type="auto"/>
            <w:vAlign w:val="center"/>
          </w:tcPr>
          <w:p w14:paraId="64C658FA"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0.077778</w:t>
            </w:r>
          </w:p>
        </w:tc>
        <w:tc>
          <w:tcPr>
            <w:tcW w:w="0" w:type="auto"/>
            <w:vAlign w:val="center"/>
          </w:tcPr>
          <w:p w14:paraId="28506E20"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309D8C68"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4500</w:t>
            </w:r>
          </w:p>
        </w:tc>
        <w:tc>
          <w:tcPr>
            <w:tcW w:w="0" w:type="auto"/>
            <w:vAlign w:val="center"/>
          </w:tcPr>
          <w:p w14:paraId="27202FE6"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58</w:t>
            </w:r>
          </w:p>
        </w:tc>
        <w:tc>
          <w:tcPr>
            <w:tcW w:w="0" w:type="auto"/>
            <w:vAlign w:val="center"/>
          </w:tcPr>
          <w:p w14:paraId="18DA5449"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0.386667</w:t>
            </w:r>
          </w:p>
        </w:tc>
        <w:tc>
          <w:tcPr>
            <w:tcW w:w="0" w:type="auto"/>
            <w:vAlign w:val="center"/>
          </w:tcPr>
          <w:p w14:paraId="0AE0442C"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58A402AE"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150</w:t>
            </w:r>
          </w:p>
        </w:tc>
      </w:tr>
      <w:tr w:rsidR="006208A8" w:rsidRPr="00783F33" w14:paraId="7F8E6895" w14:textId="77777777" w:rsidTr="00A115C7">
        <w:trPr>
          <w:jc w:val="center"/>
        </w:trPr>
        <w:tc>
          <w:tcPr>
            <w:tcW w:w="0" w:type="auto"/>
            <w:tcMar>
              <w:left w:w="28" w:type="dxa"/>
              <w:right w:w="28" w:type="dxa"/>
            </w:tcMar>
            <w:vAlign w:val="center"/>
          </w:tcPr>
          <w:p w14:paraId="6F1007D1"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石油烃（</w:t>
            </w:r>
            <w:r w:rsidRPr="00783F33">
              <w:rPr>
                <w:rFonts w:ascii="Times New Roman" w:eastAsiaTheme="minorEastAsia"/>
                <w:color w:val="000000" w:themeColor="text1"/>
                <w:sz w:val="21"/>
                <w:szCs w:val="21"/>
              </w:rPr>
              <w:t>C10-C40</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mg/kg</w:t>
            </w:r>
            <w:r w:rsidRPr="00783F33">
              <w:rPr>
                <w:rFonts w:ascii="Times New Roman" w:eastAsiaTheme="minorEastAsia"/>
                <w:color w:val="000000" w:themeColor="text1"/>
                <w:sz w:val="21"/>
                <w:szCs w:val="21"/>
              </w:rPr>
              <w:t>）</w:t>
            </w:r>
          </w:p>
        </w:tc>
        <w:tc>
          <w:tcPr>
            <w:tcW w:w="0" w:type="auto"/>
            <w:tcMar>
              <w:left w:w="0" w:type="dxa"/>
              <w:right w:w="0" w:type="dxa"/>
            </w:tcMar>
            <w:vAlign w:val="center"/>
          </w:tcPr>
          <w:p w14:paraId="5508E19F"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11</w:t>
            </w:r>
          </w:p>
        </w:tc>
        <w:tc>
          <w:tcPr>
            <w:tcW w:w="0" w:type="auto"/>
            <w:vAlign w:val="center"/>
          </w:tcPr>
          <w:p w14:paraId="50C484FA" w14:textId="77777777" w:rsidR="009435CF" w:rsidRPr="00783F33" w:rsidRDefault="009435CF" w:rsidP="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0.00244</w:t>
            </w:r>
          </w:p>
        </w:tc>
        <w:tc>
          <w:tcPr>
            <w:tcW w:w="0" w:type="auto"/>
            <w:vAlign w:val="center"/>
          </w:tcPr>
          <w:p w14:paraId="1E2E3A19"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6E778B4C"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w:t>
            </w:r>
          </w:p>
        </w:tc>
        <w:tc>
          <w:tcPr>
            <w:tcW w:w="0" w:type="auto"/>
            <w:vAlign w:val="center"/>
          </w:tcPr>
          <w:p w14:paraId="7B27E7FA" w14:textId="77777777" w:rsidR="009435CF" w:rsidRPr="00783F33" w:rsidRDefault="009435CF" w:rsidP="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0.00289</w:t>
            </w:r>
          </w:p>
        </w:tc>
        <w:tc>
          <w:tcPr>
            <w:tcW w:w="0" w:type="auto"/>
            <w:vAlign w:val="center"/>
          </w:tcPr>
          <w:p w14:paraId="44FB6E50"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7CC3BCB7"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14</w:t>
            </w:r>
          </w:p>
        </w:tc>
        <w:tc>
          <w:tcPr>
            <w:tcW w:w="0" w:type="auto"/>
            <w:vAlign w:val="center"/>
          </w:tcPr>
          <w:p w14:paraId="7C2BA785" w14:textId="77777777" w:rsidR="009435CF" w:rsidRPr="00783F33" w:rsidRDefault="009435CF" w:rsidP="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0.00311</w:t>
            </w:r>
          </w:p>
        </w:tc>
        <w:tc>
          <w:tcPr>
            <w:tcW w:w="0" w:type="auto"/>
            <w:vAlign w:val="center"/>
          </w:tcPr>
          <w:p w14:paraId="31C6A103"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2C1BC822"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40D9843D" w14:textId="77777777" w:rsidR="009435CF" w:rsidRPr="00783F33" w:rsidRDefault="009435CF" w:rsidP="00F52773">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0" w:type="auto"/>
            <w:vAlign w:val="center"/>
          </w:tcPr>
          <w:p w14:paraId="73B2E15D" w14:textId="77777777" w:rsidR="009435CF" w:rsidRPr="00783F33" w:rsidRDefault="009435CF" w:rsidP="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0.012107</w:t>
            </w:r>
          </w:p>
        </w:tc>
        <w:tc>
          <w:tcPr>
            <w:tcW w:w="0" w:type="auto"/>
            <w:vAlign w:val="center"/>
          </w:tcPr>
          <w:p w14:paraId="307C9862"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达标</w:t>
            </w:r>
          </w:p>
        </w:tc>
        <w:tc>
          <w:tcPr>
            <w:tcW w:w="0" w:type="auto"/>
            <w:vAlign w:val="center"/>
          </w:tcPr>
          <w:p w14:paraId="36EEBB26"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826</w:t>
            </w:r>
          </w:p>
        </w:tc>
      </w:tr>
      <w:tr w:rsidR="006208A8" w:rsidRPr="00783F33" w14:paraId="62CFE3D4" w14:textId="77777777" w:rsidTr="00A115C7">
        <w:trPr>
          <w:jc w:val="center"/>
        </w:trPr>
        <w:tc>
          <w:tcPr>
            <w:tcW w:w="0" w:type="auto"/>
            <w:tcMar>
              <w:left w:w="28" w:type="dxa"/>
              <w:right w:w="28" w:type="dxa"/>
            </w:tcMar>
            <w:vAlign w:val="center"/>
          </w:tcPr>
          <w:p w14:paraId="154F1CC9"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锡</w:t>
            </w:r>
          </w:p>
        </w:tc>
        <w:tc>
          <w:tcPr>
            <w:tcW w:w="0" w:type="auto"/>
            <w:tcMar>
              <w:left w:w="0" w:type="dxa"/>
              <w:right w:w="0" w:type="dxa"/>
            </w:tcMar>
            <w:vAlign w:val="center"/>
          </w:tcPr>
          <w:p w14:paraId="170FF9DA"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1.3</w:t>
            </w:r>
          </w:p>
        </w:tc>
        <w:tc>
          <w:tcPr>
            <w:tcW w:w="0" w:type="auto"/>
            <w:vAlign w:val="center"/>
          </w:tcPr>
          <w:p w14:paraId="5AF0E7D3"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66FA7C5E"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3281FF83"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1.0</w:t>
            </w:r>
          </w:p>
        </w:tc>
        <w:tc>
          <w:tcPr>
            <w:tcW w:w="0" w:type="auto"/>
            <w:vAlign w:val="center"/>
          </w:tcPr>
          <w:p w14:paraId="40340481"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269DA062"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081E8913"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1.4</w:t>
            </w:r>
          </w:p>
        </w:tc>
        <w:tc>
          <w:tcPr>
            <w:tcW w:w="0" w:type="auto"/>
            <w:vAlign w:val="center"/>
          </w:tcPr>
          <w:p w14:paraId="167D5D98"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627C52D4"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56827B36"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66BDAB8B"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1.2</w:t>
            </w:r>
          </w:p>
        </w:tc>
        <w:tc>
          <w:tcPr>
            <w:tcW w:w="0" w:type="auto"/>
            <w:vAlign w:val="center"/>
          </w:tcPr>
          <w:p w14:paraId="156AE70A"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412E218E"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21CA23E6"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51F50693" w14:textId="77777777" w:rsidTr="00A115C7">
        <w:trPr>
          <w:jc w:val="center"/>
        </w:trPr>
        <w:tc>
          <w:tcPr>
            <w:tcW w:w="0" w:type="auto"/>
            <w:tcMar>
              <w:left w:w="28" w:type="dxa"/>
              <w:right w:w="28" w:type="dxa"/>
            </w:tcMar>
            <w:vAlign w:val="center"/>
          </w:tcPr>
          <w:p w14:paraId="5C641B79" w14:textId="77777777" w:rsidR="009435CF" w:rsidRPr="00783F33" w:rsidRDefault="009435CF"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银</w:t>
            </w:r>
          </w:p>
        </w:tc>
        <w:tc>
          <w:tcPr>
            <w:tcW w:w="0" w:type="auto"/>
            <w:tcMar>
              <w:left w:w="0" w:type="dxa"/>
              <w:right w:w="0" w:type="dxa"/>
            </w:tcMar>
            <w:vAlign w:val="center"/>
          </w:tcPr>
          <w:p w14:paraId="077EDA89"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0" w:type="auto"/>
            <w:vAlign w:val="center"/>
          </w:tcPr>
          <w:p w14:paraId="28926AA0"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14114017"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74D45C2A"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0.11</w:t>
            </w:r>
          </w:p>
        </w:tc>
        <w:tc>
          <w:tcPr>
            <w:tcW w:w="0" w:type="auto"/>
            <w:vAlign w:val="center"/>
          </w:tcPr>
          <w:p w14:paraId="11E09EBD"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7136664A"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4EFF1679"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0.13</w:t>
            </w:r>
          </w:p>
        </w:tc>
        <w:tc>
          <w:tcPr>
            <w:tcW w:w="0" w:type="auto"/>
            <w:vAlign w:val="center"/>
          </w:tcPr>
          <w:p w14:paraId="2B0E07E2"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54514078"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4C230D7D"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color w:val="000000" w:themeColor="text1"/>
                <w:sz w:val="21"/>
                <w:szCs w:val="21"/>
              </w:rPr>
              <w:t>60</w:t>
            </w:r>
          </w:p>
        </w:tc>
        <w:tc>
          <w:tcPr>
            <w:tcW w:w="0" w:type="auto"/>
            <w:vAlign w:val="center"/>
          </w:tcPr>
          <w:p w14:paraId="77C962B4" w14:textId="77777777" w:rsidR="009435CF" w:rsidRPr="00783F33" w:rsidRDefault="009435CF" w:rsidP="00F52773">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bCs/>
                <w:color w:val="000000" w:themeColor="text1"/>
                <w:sz w:val="21"/>
                <w:szCs w:val="21"/>
              </w:rPr>
              <w:t>0.14</w:t>
            </w:r>
          </w:p>
        </w:tc>
        <w:tc>
          <w:tcPr>
            <w:tcW w:w="0" w:type="auto"/>
            <w:vAlign w:val="center"/>
          </w:tcPr>
          <w:p w14:paraId="03DC7B9F" w14:textId="77777777" w:rsidR="009435CF" w:rsidRPr="00783F33" w:rsidRDefault="009435CF">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3C7F295A" w14:textId="77777777" w:rsidR="009435CF" w:rsidRPr="00783F33" w:rsidRDefault="009435CF" w:rsidP="00943165">
            <w:pPr>
              <w:pStyle w:val="aff7"/>
              <w:widowControl w:val="0"/>
              <w:adjustRightInd w:val="0"/>
              <w:snapToGrid w:val="0"/>
              <w:spacing w:before="0" w:beforeAutospacing="0" w:after="0" w:afterAutospacing="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w:t>
            </w:r>
          </w:p>
        </w:tc>
        <w:tc>
          <w:tcPr>
            <w:tcW w:w="0" w:type="auto"/>
            <w:vAlign w:val="center"/>
          </w:tcPr>
          <w:p w14:paraId="75622A13" w14:textId="77777777" w:rsidR="009435CF" w:rsidRPr="00783F33" w:rsidRDefault="009435CF" w:rsidP="009435C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bl>
    <w:p w14:paraId="400A0FFE" w14:textId="77777777" w:rsidR="007C0187" w:rsidRPr="00783F33" w:rsidRDefault="007C0187" w:rsidP="00F52773">
      <w:pPr>
        <w:snapToGrid w:val="0"/>
        <w:spacing w:line="360" w:lineRule="auto"/>
        <w:jc w:val="both"/>
        <w:outlineLvl w:val="3"/>
        <w:rPr>
          <w:rFonts w:ascii="Times New Roman" w:eastAsiaTheme="minorEastAsia"/>
          <w:b/>
          <w:bCs/>
          <w:color w:val="000000" w:themeColor="text1"/>
          <w:sz w:val="24"/>
        </w:rPr>
        <w:sectPr w:rsidR="007C0187" w:rsidRPr="00783F33" w:rsidSect="00853638">
          <w:type w:val="nextColumn"/>
          <w:pgSz w:w="16838" w:h="11906" w:orient="landscape"/>
          <w:pgMar w:top="1440" w:right="1800" w:bottom="1440" w:left="1800" w:header="851" w:footer="992" w:gutter="0"/>
          <w:cols w:space="720"/>
          <w:docGrid w:linePitch="381"/>
        </w:sectPr>
      </w:pPr>
    </w:p>
    <w:p w14:paraId="5D144DE7" w14:textId="77777777" w:rsidR="00FF39DE" w:rsidRPr="00783F33" w:rsidRDefault="003D7180"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4.2.5.2</w:t>
      </w:r>
      <w:r w:rsidRPr="00783F33">
        <w:rPr>
          <w:rFonts w:ascii="Times New Roman" w:eastAsiaTheme="minorEastAsia"/>
          <w:b/>
          <w:bCs/>
          <w:color w:val="000000" w:themeColor="text1"/>
          <w:sz w:val="24"/>
        </w:rPr>
        <w:t>土壤环境质量现状评价结论</w:t>
      </w:r>
    </w:p>
    <w:p w14:paraId="6EFD6D75" w14:textId="725272E0" w:rsidR="00FF39DE" w:rsidRPr="00783F33" w:rsidRDefault="00943165" w:rsidP="00943165">
      <w:pPr>
        <w:pStyle w:val="1f0"/>
        <w:snapToGrid w:val="0"/>
        <w:spacing w:line="360" w:lineRule="auto"/>
        <w:ind w:firstLine="480"/>
        <w:jc w:val="both"/>
        <w:rPr>
          <w:rFonts w:ascii="Times New Roman" w:eastAsiaTheme="minorEastAsia" w:hAnsi="Times New Roman"/>
          <w:color w:val="000000" w:themeColor="text1"/>
        </w:rPr>
      </w:pPr>
      <w:r w:rsidRPr="00783F33">
        <w:rPr>
          <w:rFonts w:ascii="Times New Roman" w:eastAsiaTheme="minorEastAsia" w:hAnsi="Times New Roman"/>
          <w:snapToGrid w:val="0"/>
          <w:color w:val="000000" w:themeColor="text1"/>
          <w:sz w:val="24"/>
          <w:szCs w:val="24"/>
        </w:rPr>
        <w:t>项目占地范围内各表层样点</w:t>
      </w:r>
      <w:r w:rsidRPr="00783F33">
        <w:rPr>
          <w:rFonts w:ascii="Times New Roman" w:eastAsiaTheme="minorEastAsia" w:hAnsi="Times New Roman"/>
          <w:snapToGrid w:val="0"/>
          <w:color w:val="000000" w:themeColor="text1"/>
          <w:sz w:val="24"/>
          <w:szCs w:val="24"/>
        </w:rPr>
        <w:t>1#</w:t>
      </w:r>
      <w:r w:rsidR="000A6029" w:rsidRPr="00783F33">
        <w:rPr>
          <w:rFonts w:ascii="Times New Roman" w:eastAsiaTheme="minorEastAsia" w:hAnsi="Times New Roman"/>
          <w:snapToGrid w:val="0"/>
          <w:color w:val="000000" w:themeColor="text1"/>
          <w:sz w:val="24"/>
          <w:szCs w:val="24"/>
        </w:rPr>
        <w:t>~</w:t>
      </w:r>
      <w:r w:rsidR="009435CF" w:rsidRPr="00783F33">
        <w:rPr>
          <w:rFonts w:ascii="Times New Roman" w:eastAsiaTheme="minorEastAsia" w:hAnsi="Times New Roman"/>
          <w:snapToGrid w:val="0"/>
          <w:color w:val="000000" w:themeColor="text1"/>
          <w:sz w:val="24"/>
          <w:szCs w:val="24"/>
        </w:rPr>
        <w:t>10</w:t>
      </w:r>
      <w:r w:rsidRPr="00783F33">
        <w:rPr>
          <w:rFonts w:ascii="Times New Roman" w:eastAsiaTheme="minorEastAsia" w:hAnsi="Times New Roman"/>
          <w:snapToGrid w:val="0"/>
          <w:color w:val="000000" w:themeColor="text1"/>
          <w:sz w:val="24"/>
          <w:szCs w:val="24"/>
        </w:rPr>
        <w:t>#</w:t>
      </w:r>
      <w:r w:rsidR="000A6029" w:rsidRPr="00783F33">
        <w:rPr>
          <w:rFonts w:ascii="Times New Roman" w:eastAsiaTheme="minorEastAsia" w:hAnsi="Times New Roman"/>
          <w:snapToGrid w:val="0"/>
          <w:color w:val="000000" w:themeColor="text1"/>
          <w:sz w:val="24"/>
          <w:szCs w:val="24"/>
        </w:rPr>
        <w:t>点位</w:t>
      </w:r>
      <w:r w:rsidRPr="00783F33">
        <w:rPr>
          <w:rFonts w:ascii="Times New Roman" w:eastAsiaTheme="minorEastAsia" w:hAnsi="Times New Roman"/>
          <w:snapToGrid w:val="0"/>
          <w:color w:val="000000" w:themeColor="text1"/>
          <w:sz w:val="24"/>
          <w:szCs w:val="24"/>
        </w:rPr>
        <w:t>土壤环境质量现状均符合《土壤环境质量建设用地土壤污染风险管控标准</w:t>
      </w:r>
      <w:r w:rsidRPr="00783F33">
        <w:rPr>
          <w:rFonts w:ascii="Times New Roman" w:eastAsiaTheme="minorEastAsia" w:hAnsi="Times New Roman"/>
          <w:snapToGrid w:val="0"/>
          <w:color w:val="000000" w:themeColor="text1"/>
          <w:sz w:val="24"/>
          <w:szCs w:val="24"/>
        </w:rPr>
        <w:t>(</w:t>
      </w:r>
      <w:r w:rsidRPr="00783F33">
        <w:rPr>
          <w:rFonts w:ascii="Times New Roman" w:eastAsiaTheme="minorEastAsia" w:hAnsi="Times New Roman"/>
          <w:snapToGrid w:val="0"/>
          <w:color w:val="000000" w:themeColor="text1"/>
          <w:sz w:val="24"/>
          <w:szCs w:val="24"/>
        </w:rPr>
        <w:t>试行</w:t>
      </w:r>
      <w:r w:rsidRPr="00783F33">
        <w:rPr>
          <w:rFonts w:ascii="Times New Roman" w:eastAsiaTheme="minorEastAsia" w:hAnsi="Times New Roman"/>
          <w:snapToGrid w:val="0"/>
          <w:color w:val="000000" w:themeColor="text1"/>
          <w:sz w:val="24"/>
          <w:szCs w:val="24"/>
        </w:rPr>
        <w:t>)</w:t>
      </w:r>
      <w:r w:rsidRPr="00783F33">
        <w:rPr>
          <w:rFonts w:ascii="Times New Roman" w:eastAsiaTheme="minorEastAsia" w:hAnsi="Times New Roman"/>
          <w:snapToGrid w:val="0"/>
          <w:color w:val="000000" w:themeColor="text1"/>
          <w:sz w:val="24"/>
          <w:szCs w:val="24"/>
        </w:rPr>
        <w:t>》</w:t>
      </w:r>
      <w:r w:rsidRPr="00783F33">
        <w:rPr>
          <w:rFonts w:ascii="Times New Roman" w:eastAsiaTheme="minorEastAsia" w:hAnsi="Times New Roman"/>
          <w:snapToGrid w:val="0"/>
          <w:color w:val="000000" w:themeColor="text1"/>
          <w:sz w:val="24"/>
          <w:szCs w:val="24"/>
        </w:rPr>
        <w:t>(GB36600-2018)</w:t>
      </w:r>
      <w:r w:rsidRPr="00783F33">
        <w:rPr>
          <w:rFonts w:ascii="Times New Roman" w:eastAsiaTheme="minorEastAsia" w:hAnsi="Times New Roman"/>
          <w:snapToGrid w:val="0"/>
          <w:color w:val="000000" w:themeColor="text1"/>
          <w:sz w:val="24"/>
          <w:szCs w:val="24"/>
        </w:rPr>
        <w:t>中第二类用地筛选值标准</w:t>
      </w:r>
      <w:r w:rsidR="009435CF" w:rsidRPr="00783F33">
        <w:rPr>
          <w:rFonts w:ascii="Times New Roman" w:eastAsiaTheme="minorEastAsia" w:hAnsi="Times New Roman"/>
          <w:snapToGrid w:val="0"/>
          <w:color w:val="000000" w:themeColor="text1"/>
          <w:sz w:val="24"/>
          <w:szCs w:val="24"/>
        </w:rPr>
        <w:t>；</w:t>
      </w:r>
      <w:r w:rsidR="009435CF" w:rsidRPr="00783F33">
        <w:rPr>
          <w:rFonts w:ascii="Times New Roman" w:eastAsiaTheme="minorEastAsia" w:hAnsi="Times New Roman"/>
          <w:snapToGrid w:val="0"/>
          <w:color w:val="000000" w:themeColor="text1"/>
          <w:sz w:val="24"/>
          <w:szCs w:val="24"/>
        </w:rPr>
        <w:t>11#</w:t>
      </w:r>
      <w:r w:rsidR="009435CF" w:rsidRPr="00783F33">
        <w:rPr>
          <w:rFonts w:ascii="Times New Roman" w:eastAsiaTheme="minorEastAsia" w:hAnsi="Times New Roman"/>
          <w:snapToGrid w:val="0"/>
          <w:color w:val="000000" w:themeColor="text1"/>
          <w:sz w:val="24"/>
          <w:szCs w:val="24"/>
        </w:rPr>
        <w:t>点位土壤环境质量现状均符合《土壤环境质量建设用地土壤污染风险管控标准</w:t>
      </w:r>
      <w:r w:rsidR="009435CF" w:rsidRPr="00783F33">
        <w:rPr>
          <w:rFonts w:ascii="Times New Roman" w:eastAsiaTheme="minorEastAsia" w:hAnsi="Times New Roman"/>
          <w:snapToGrid w:val="0"/>
          <w:color w:val="000000" w:themeColor="text1"/>
          <w:sz w:val="24"/>
          <w:szCs w:val="24"/>
        </w:rPr>
        <w:t>(</w:t>
      </w:r>
      <w:r w:rsidR="009435CF" w:rsidRPr="00783F33">
        <w:rPr>
          <w:rFonts w:ascii="Times New Roman" w:eastAsiaTheme="minorEastAsia" w:hAnsi="Times New Roman"/>
          <w:snapToGrid w:val="0"/>
          <w:color w:val="000000" w:themeColor="text1"/>
          <w:sz w:val="24"/>
          <w:szCs w:val="24"/>
        </w:rPr>
        <w:t>试行</w:t>
      </w:r>
      <w:r w:rsidR="009435CF" w:rsidRPr="00783F33">
        <w:rPr>
          <w:rFonts w:ascii="Times New Roman" w:eastAsiaTheme="minorEastAsia" w:hAnsi="Times New Roman"/>
          <w:snapToGrid w:val="0"/>
          <w:color w:val="000000" w:themeColor="text1"/>
          <w:sz w:val="24"/>
          <w:szCs w:val="24"/>
        </w:rPr>
        <w:t>)</w:t>
      </w:r>
      <w:r w:rsidR="009435CF" w:rsidRPr="00783F33">
        <w:rPr>
          <w:rFonts w:ascii="Times New Roman" w:eastAsiaTheme="minorEastAsia" w:hAnsi="Times New Roman"/>
          <w:snapToGrid w:val="0"/>
          <w:color w:val="000000" w:themeColor="text1"/>
          <w:sz w:val="24"/>
          <w:szCs w:val="24"/>
        </w:rPr>
        <w:t>》</w:t>
      </w:r>
      <w:r w:rsidR="009435CF" w:rsidRPr="00783F33">
        <w:rPr>
          <w:rFonts w:ascii="Times New Roman" w:eastAsiaTheme="minorEastAsia" w:hAnsi="Times New Roman"/>
          <w:snapToGrid w:val="0"/>
          <w:color w:val="000000" w:themeColor="text1"/>
          <w:sz w:val="24"/>
          <w:szCs w:val="24"/>
        </w:rPr>
        <w:t>(GB36600-2018)</w:t>
      </w:r>
      <w:r w:rsidR="009435CF" w:rsidRPr="00783F33">
        <w:rPr>
          <w:rFonts w:ascii="Times New Roman" w:eastAsiaTheme="minorEastAsia" w:hAnsi="Times New Roman"/>
          <w:snapToGrid w:val="0"/>
          <w:color w:val="000000" w:themeColor="text1"/>
          <w:sz w:val="24"/>
          <w:szCs w:val="24"/>
        </w:rPr>
        <w:t>中第一类用地筛选值标准</w:t>
      </w:r>
      <w:r w:rsidRPr="00783F33">
        <w:rPr>
          <w:rFonts w:ascii="Times New Roman" w:eastAsiaTheme="minorEastAsia" w:hAnsi="Times New Roman"/>
          <w:snapToGrid w:val="0"/>
          <w:color w:val="000000" w:themeColor="text1"/>
          <w:sz w:val="24"/>
          <w:szCs w:val="24"/>
        </w:rPr>
        <w:t>。</w:t>
      </w:r>
    </w:p>
    <w:p w14:paraId="0B5D19D8"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172" w:name="_Toc1462004"/>
      <w:bookmarkStart w:id="173" w:name="_Toc7075362"/>
      <w:bookmarkStart w:id="174" w:name="_Toc524591109"/>
      <w:bookmarkStart w:id="175" w:name="_Toc231889338"/>
      <w:r w:rsidRPr="00783F33">
        <w:rPr>
          <w:rFonts w:ascii="Times New Roman" w:eastAsiaTheme="minorEastAsia"/>
          <w:bCs/>
          <w:color w:val="000000" w:themeColor="text1"/>
          <w:sz w:val="30"/>
          <w:szCs w:val="30"/>
        </w:rPr>
        <w:t>4.3</w:t>
      </w:r>
      <w:r w:rsidRPr="00783F33">
        <w:rPr>
          <w:rFonts w:ascii="Times New Roman" w:eastAsiaTheme="minorEastAsia"/>
          <w:bCs/>
          <w:color w:val="000000" w:themeColor="text1"/>
          <w:sz w:val="30"/>
          <w:szCs w:val="30"/>
        </w:rPr>
        <w:t>环境保护目标调查</w:t>
      </w:r>
      <w:bookmarkEnd w:id="172"/>
      <w:bookmarkEnd w:id="173"/>
      <w:bookmarkEnd w:id="174"/>
      <w:bookmarkEnd w:id="175"/>
    </w:p>
    <w:p w14:paraId="0DB51C29"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bookmarkStart w:id="176" w:name="_Toc7075363"/>
      <w:r w:rsidRPr="00783F33">
        <w:rPr>
          <w:rFonts w:ascii="Times New Roman" w:eastAsiaTheme="minorEastAsia"/>
          <w:color w:val="000000" w:themeColor="text1"/>
          <w:kern w:val="2"/>
          <w:szCs w:val="28"/>
        </w:rPr>
        <w:t>4.3.1</w:t>
      </w:r>
      <w:r w:rsidRPr="00783F33">
        <w:rPr>
          <w:rFonts w:ascii="Times New Roman" w:eastAsiaTheme="minorEastAsia"/>
          <w:color w:val="000000" w:themeColor="text1"/>
          <w:kern w:val="2"/>
          <w:szCs w:val="28"/>
        </w:rPr>
        <w:t>环境功能区划</w:t>
      </w:r>
      <w:bookmarkEnd w:id="176"/>
    </w:p>
    <w:p w14:paraId="7805F635"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kern w:val="2"/>
          <w:sz w:val="24"/>
        </w:rPr>
      </w:pPr>
      <w:bookmarkStart w:id="177" w:name="_Toc7075364"/>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1</w:t>
      </w:r>
      <w:r w:rsidRPr="00783F33">
        <w:rPr>
          <w:rFonts w:ascii="Times New Roman" w:eastAsiaTheme="minorEastAsia"/>
          <w:color w:val="000000" w:themeColor="text1"/>
          <w:kern w:val="2"/>
          <w:sz w:val="24"/>
        </w:rPr>
        <w:t>）环境空气：</w:t>
      </w:r>
      <w:r w:rsidR="00090744" w:rsidRPr="00783F33">
        <w:rPr>
          <w:rFonts w:ascii="Times New Roman" w:eastAsiaTheme="minorEastAsia"/>
          <w:color w:val="000000" w:themeColor="text1"/>
          <w:kern w:val="2"/>
          <w:sz w:val="24"/>
        </w:rPr>
        <w:t>根据《环境空气质量标准》（</w:t>
      </w:r>
      <w:r w:rsidR="00090744" w:rsidRPr="00783F33">
        <w:rPr>
          <w:rFonts w:ascii="Times New Roman" w:eastAsiaTheme="minorEastAsia"/>
          <w:color w:val="000000" w:themeColor="text1"/>
          <w:kern w:val="2"/>
          <w:sz w:val="24"/>
        </w:rPr>
        <w:t>GB3095-2026</w:t>
      </w:r>
      <w:r w:rsidR="00090744" w:rsidRPr="00783F33">
        <w:rPr>
          <w:rFonts w:ascii="Times New Roman" w:eastAsiaTheme="minorEastAsia"/>
          <w:color w:val="000000" w:themeColor="text1"/>
          <w:kern w:val="2"/>
          <w:sz w:val="24"/>
        </w:rPr>
        <w:t>）的功能区分类，本项目位于《环境空气质量标准》（</w:t>
      </w:r>
      <w:r w:rsidR="00090744" w:rsidRPr="00783F33">
        <w:rPr>
          <w:rFonts w:ascii="Times New Roman" w:eastAsiaTheme="minorEastAsia"/>
          <w:color w:val="000000" w:themeColor="text1"/>
          <w:kern w:val="2"/>
          <w:sz w:val="24"/>
        </w:rPr>
        <w:t>GB3095-2026</w:t>
      </w:r>
      <w:r w:rsidR="00090744" w:rsidRPr="00783F33">
        <w:rPr>
          <w:rFonts w:ascii="Times New Roman" w:eastAsiaTheme="minorEastAsia"/>
          <w:color w:val="000000" w:themeColor="text1"/>
          <w:kern w:val="2"/>
          <w:sz w:val="24"/>
        </w:rPr>
        <w:t>）中二类区</w:t>
      </w:r>
      <w:r w:rsidRPr="00783F33">
        <w:rPr>
          <w:rFonts w:ascii="Times New Roman" w:eastAsiaTheme="minorEastAsia"/>
          <w:color w:val="000000" w:themeColor="text1"/>
          <w:kern w:val="2"/>
          <w:sz w:val="24"/>
        </w:rPr>
        <w:t>。</w:t>
      </w:r>
    </w:p>
    <w:p w14:paraId="17C33AA1" w14:textId="0D02E116" w:rsidR="006646DA" w:rsidRPr="00783F33" w:rsidRDefault="000C26B5" w:rsidP="0094460C">
      <w:pPr>
        <w:snapToGrid w:val="0"/>
        <w:spacing w:line="360" w:lineRule="auto"/>
        <w:ind w:firstLineChars="200" w:firstLine="480"/>
        <w:jc w:val="both"/>
        <w:rPr>
          <w:rFonts w:ascii="Times New Roman" w:eastAsiaTheme="minorEastAsia"/>
          <w:b/>
          <w:bCs/>
          <w:color w:val="000000" w:themeColor="text1"/>
          <w:sz w:val="24"/>
          <w:szCs w:val="28"/>
        </w:rPr>
      </w:pPr>
      <w:r w:rsidRPr="00783F33">
        <w:rPr>
          <w:rFonts w:ascii="Times New Roman" w:eastAsiaTheme="minorEastAsia"/>
          <w:color w:val="000000" w:themeColor="text1"/>
          <w:kern w:val="2"/>
          <w:sz w:val="24"/>
        </w:rPr>
        <w:t>（</w:t>
      </w:r>
      <w:r w:rsidRPr="00783F33">
        <w:rPr>
          <w:rFonts w:ascii="Times New Roman" w:eastAsiaTheme="minorEastAsia"/>
          <w:color w:val="000000" w:themeColor="text1"/>
          <w:kern w:val="2"/>
          <w:sz w:val="24"/>
        </w:rPr>
        <w:t>2</w:t>
      </w:r>
      <w:r w:rsidRPr="00783F33">
        <w:rPr>
          <w:rFonts w:ascii="Times New Roman" w:eastAsiaTheme="minorEastAsia"/>
          <w:color w:val="000000" w:themeColor="text1"/>
          <w:kern w:val="2"/>
          <w:sz w:val="24"/>
        </w:rPr>
        <w:t>）水环境：</w:t>
      </w:r>
      <w:r w:rsidR="0094460C" w:rsidRPr="00783F33">
        <w:rPr>
          <w:rFonts w:ascii="Times New Roman" w:eastAsiaTheme="minorEastAsia"/>
          <w:color w:val="000000" w:themeColor="text1"/>
          <w:kern w:val="2"/>
          <w:sz w:val="24"/>
        </w:rPr>
        <w:t>本项目无生产废水产生；生活污水通过市政管网排至松浦污水处理厂处理，处理后的尾水执行《城镇污水处理厂污染物排放标准》（</w:t>
      </w:r>
      <w:r w:rsidR="0094460C" w:rsidRPr="00783F33">
        <w:rPr>
          <w:rFonts w:ascii="Times New Roman" w:eastAsiaTheme="minorEastAsia"/>
          <w:color w:val="000000" w:themeColor="text1"/>
          <w:kern w:val="2"/>
          <w:sz w:val="24"/>
        </w:rPr>
        <w:t>GB18918-2002</w:t>
      </w:r>
      <w:r w:rsidR="0094460C" w:rsidRPr="00783F33">
        <w:rPr>
          <w:rFonts w:ascii="Times New Roman" w:eastAsiaTheme="minorEastAsia"/>
          <w:color w:val="000000" w:themeColor="text1"/>
          <w:kern w:val="2"/>
          <w:sz w:val="24"/>
        </w:rPr>
        <w:t>）一级</w:t>
      </w:r>
      <w:r w:rsidR="0094460C" w:rsidRPr="00783F33">
        <w:rPr>
          <w:rFonts w:ascii="Times New Roman" w:eastAsiaTheme="minorEastAsia"/>
          <w:color w:val="000000" w:themeColor="text1"/>
          <w:kern w:val="2"/>
          <w:sz w:val="24"/>
        </w:rPr>
        <w:t>A</w:t>
      </w:r>
      <w:r w:rsidR="0094460C" w:rsidRPr="00783F33">
        <w:rPr>
          <w:rFonts w:ascii="Times New Roman" w:eastAsiaTheme="minorEastAsia"/>
          <w:color w:val="000000" w:themeColor="text1"/>
          <w:kern w:val="2"/>
          <w:sz w:val="24"/>
        </w:rPr>
        <w:t>标准，</w:t>
      </w:r>
      <w:r w:rsidR="0094460C" w:rsidRPr="00783F33">
        <w:rPr>
          <w:rFonts w:ascii="Times New Roman" w:eastAsiaTheme="minorEastAsia"/>
          <w:color w:val="000000" w:themeColor="text1"/>
          <w:sz w:val="24"/>
        </w:rPr>
        <w:t>出水排入松花江</w:t>
      </w:r>
      <w:r w:rsidR="0094460C" w:rsidRPr="00783F33">
        <w:rPr>
          <w:rFonts w:ascii="Times New Roman" w:eastAsiaTheme="minorEastAsia"/>
          <w:color w:val="000000" w:themeColor="text1"/>
          <w:kern w:val="2"/>
          <w:sz w:val="24"/>
        </w:rPr>
        <w:t>。根据《全国重要江河湖泊水功能区划（</w:t>
      </w:r>
      <w:r w:rsidR="0094460C" w:rsidRPr="00783F33">
        <w:rPr>
          <w:rFonts w:ascii="Times New Roman" w:eastAsiaTheme="minorEastAsia"/>
          <w:color w:val="000000" w:themeColor="text1"/>
          <w:kern w:val="2"/>
          <w:sz w:val="24"/>
        </w:rPr>
        <w:t>2011-2030</w:t>
      </w:r>
      <w:r w:rsidR="0094460C" w:rsidRPr="00783F33">
        <w:rPr>
          <w:rFonts w:ascii="Times New Roman" w:eastAsiaTheme="minorEastAsia"/>
          <w:color w:val="000000" w:themeColor="text1"/>
          <w:kern w:val="2"/>
          <w:sz w:val="24"/>
        </w:rPr>
        <w:t>年）》，松花江所在一级水功能区名称为松花江哈尔滨市开发利用区，二级水功能区名称为松花江哈尔滨市东江桥排污区，起始断面为马家沟汇入口上，终止断面为哈尔滨市与阿城市交界，无水体功能，本次参照执行《地表水环境质量标准》（</w:t>
      </w:r>
      <w:r w:rsidR="0094460C" w:rsidRPr="00783F33">
        <w:rPr>
          <w:rFonts w:ascii="Times New Roman" w:eastAsiaTheme="minorEastAsia"/>
          <w:color w:val="000000" w:themeColor="text1"/>
          <w:kern w:val="2"/>
          <w:sz w:val="24"/>
        </w:rPr>
        <w:t>GB3838-2002</w:t>
      </w:r>
      <w:r w:rsidR="0094460C" w:rsidRPr="00783F33">
        <w:rPr>
          <w:rFonts w:ascii="Times New Roman" w:eastAsiaTheme="minorEastAsia"/>
          <w:color w:val="000000" w:themeColor="text1"/>
          <w:kern w:val="2"/>
          <w:sz w:val="24"/>
        </w:rPr>
        <w:t>）</w:t>
      </w:r>
      <w:r w:rsidR="0094460C" w:rsidRPr="00783F33">
        <w:rPr>
          <w:rFonts w:ascii="Times New Roman" w:eastAsiaTheme="minorEastAsia"/>
          <w:color w:val="000000" w:themeColor="text1"/>
          <w:kern w:val="2"/>
          <w:sz w:val="24"/>
        </w:rPr>
        <w:t>Ⅴ</w:t>
      </w:r>
      <w:r w:rsidR="0094460C" w:rsidRPr="00783F33">
        <w:rPr>
          <w:rFonts w:ascii="Times New Roman" w:eastAsiaTheme="minorEastAsia"/>
          <w:color w:val="000000" w:themeColor="text1"/>
          <w:kern w:val="2"/>
          <w:sz w:val="24"/>
        </w:rPr>
        <w:t>类水质标准。</w:t>
      </w:r>
    </w:p>
    <w:p w14:paraId="37ACF134" w14:textId="77777777" w:rsidR="006646DA" w:rsidRPr="00783F33" w:rsidRDefault="000C26B5"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）地下水</w:t>
      </w:r>
      <w:r w:rsidR="005A17AB" w:rsidRPr="00783F33">
        <w:rPr>
          <w:rFonts w:ascii="Times New Roman" w:eastAsiaTheme="minorEastAsia"/>
          <w:color w:val="000000" w:themeColor="text1"/>
          <w:sz w:val="24"/>
        </w:rPr>
        <w:t>：</w:t>
      </w:r>
      <w:r w:rsidR="008641AC" w:rsidRPr="00783F33">
        <w:rPr>
          <w:rFonts w:ascii="Times New Roman" w:eastAsiaTheme="minorEastAsia"/>
          <w:color w:val="000000" w:themeColor="text1"/>
          <w:sz w:val="24"/>
        </w:rPr>
        <w:t>执行</w:t>
      </w:r>
      <w:r w:rsidRPr="00783F33">
        <w:rPr>
          <w:rFonts w:ascii="Times New Roman" w:eastAsiaTheme="minorEastAsia"/>
          <w:color w:val="000000" w:themeColor="text1"/>
          <w:sz w:val="24"/>
        </w:rPr>
        <w:t>《地下水质量标准》（</w:t>
      </w:r>
      <w:r w:rsidRPr="00783F33">
        <w:rPr>
          <w:rFonts w:ascii="Times New Roman" w:eastAsiaTheme="minorEastAsia"/>
          <w:color w:val="000000" w:themeColor="text1"/>
          <w:sz w:val="24"/>
        </w:rPr>
        <w:t>GB/T14848-2017</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Ⅲ</w:t>
      </w:r>
      <w:r w:rsidRPr="00783F33">
        <w:rPr>
          <w:rFonts w:ascii="Times New Roman" w:eastAsiaTheme="minorEastAsia"/>
          <w:color w:val="000000" w:themeColor="text1"/>
          <w:sz w:val="24"/>
        </w:rPr>
        <w:t>类标准。</w:t>
      </w:r>
    </w:p>
    <w:p w14:paraId="00AE3302" w14:textId="77777777" w:rsidR="005A17AB" w:rsidRPr="00783F33" w:rsidRDefault="000C26B5"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4</w:t>
      </w:r>
      <w:r w:rsidRPr="00783F33">
        <w:rPr>
          <w:rFonts w:ascii="Times New Roman" w:eastAsiaTheme="minorEastAsia"/>
          <w:color w:val="000000" w:themeColor="text1"/>
          <w:sz w:val="24"/>
        </w:rPr>
        <w:t>）</w:t>
      </w:r>
      <w:r w:rsidR="005A17AB" w:rsidRPr="00783F33">
        <w:rPr>
          <w:rFonts w:ascii="Times New Roman" w:eastAsiaTheme="minorEastAsia"/>
          <w:color w:val="000000" w:themeColor="text1"/>
          <w:sz w:val="24"/>
        </w:rPr>
        <w:t>土壤环境：土壤环境评价范围内居民区土壤环境质量执行《土壤环境质量建设用地土壤污染风险管控标准》（试行）（</w:t>
      </w:r>
      <w:r w:rsidR="005A17AB" w:rsidRPr="00783F33">
        <w:rPr>
          <w:rFonts w:ascii="Times New Roman" w:eastAsiaTheme="minorEastAsia"/>
          <w:color w:val="000000" w:themeColor="text1"/>
          <w:sz w:val="24"/>
        </w:rPr>
        <w:t>GB36600-2018</w:t>
      </w:r>
      <w:r w:rsidR="005A17AB" w:rsidRPr="00783F33">
        <w:rPr>
          <w:rFonts w:ascii="Times New Roman" w:eastAsiaTheme="minorEastAsia"/>
          <w:color w:val="000000" w:themeColor="text1"/>
          <w:sz w:val="24"/>
        </w:rPr>
        <w:t>）第一类用地的筛选值；厂区内土壤环境质量执行《土壤环境质量建设用地土壤污染风险管控标准》（试行）（</w:t>
      </w:r>
      <w:r w:rsidR="005A17AB" w:rsidRPr="00783F33">
        <w:rPr>
          <w:rFonts w:ascii="Times New Roman" w:eastAsiaTheme="minorEastAsia"/>
          <w:color w:val="000000" w:themeColor="text1"/>
          <w:sz w:val="24"/>
        </w:rPr>
        <w:t>GB36600-2018</w:t>
      </w:r>
      <w:r w:rsidR="005A17AB" w:rsidRPr="00783F33">
        <w:rPr>
          <w:rFonts w:ascii="Times New Roman" w:eastAsiaTheme="minorEastAsia"/>
          <w:color w:val="000000" w:themeColor="text1"/>
          <w:sz w:val="24"/>
        </w:rPr>
        <w:t>）第二类用地的筛选值。</w:t>
      </w:r>
    </w:p>
    <w:p w14:paraId="35E78268" w14:textId="29F41C88" w:rsidR="006646DA" w:rsidRPr="00783F33" w:rsidRDefault="005A17AB" w:rsidP="00F52773">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5</w:t>
      </w:r>
      <w:r w:rsidRPr="00783F33">
        <w:rPr>
          <w:rFonts w:ascii="Times New Roman" w:eastAsiaTheme="minorEastAsia"/>
          <w:color w:val="000000" w:themeColor="text1"/>
          <w:sz w:val="24"/>
        </w:rPr>
        <w:t>）</w:t>
      </w:r>
      <w:r w:rsidR="000C26B5" w:rsidRPr="00783F33">
        <w:rPr>
          <w:rFonts w:ascii="Times New Roman" w:eastAsiaTheme="minorEastAsia"/>
          <w:color w:val="000000" w:themeColor="text1"/>
          <w:sz w:val="24"/>
        </w:rPr>
        <w:t>声环境：</w:t>
      </w:r>
      <w:r w:rsidR="00274260" w:rsidRPr="00783F33">
        <w:rPr>
          <w:rFonts w:ascii="Times New Roman" w:eastAsiaTheme="minorEastAsia"/>
          <w:color w:val="000000" w:themeColor="text1"/>
          <w:sz w:val="24"/>
        </w:rPr>
        <w:t>根据《哈尔滨市生态环境局文件关于印发哈尔滨市城市环境噪声功能区划分调整方案的通知》（哈环</w:t>
      </w:r>
      <w:proofErr w:type="gramStart"/>
      <w:r w:rsidR="00274260" w:rsidRPr="00783F33">
        <w:rPr>
          <w:rFonts w:ascii="Times New Roman" w:eastAsiaTheme="minorEastAsia"/>
          <w:color w:val="000000" w:themeColor="text1"/>
          <w:sz w:val="24"/>
        </w:rPr>
        <w:t>规</w:t>
      </w:r>
      <w:proofErr w:type="gramEnd"/>
      <w:r w:rsidR="00274260" w:rsidRPr="00783F33">
        <w:rPr>
          <w:rFonts w:ascii="Times New Roman" w:eastAsiaTheme="minorEastAsia"/>
          <w:color w:val="000000" w:themeColor="text1"/>
          <w:sz w:val="24"/>
        </w:rPr>
        <w:t>〔</w:t>
      </w:r>
      <w:r w:rsidR="00274260" w:rsidRPr="00783F33">
        <w:rPr>
          <w:rFonts w:ascii="Times New Roman" w:eastAsiaTheme="minorEastAsia"/>
          <w:color w:val="000000" w:themeColor="text1"/>
          <w:sz w:val="24"/>
        </w:rPr>
        <w:t>2020</w:t>
      </w:r>
      <w:r w:rsidR="00274260" w:rsidRPr="00783F33">
        <w:rPr>
          <w:rFonts w:ascii="Times New Roman" w:eastAsiaTheme="minorEastAsia"/>
          <w:color w:val="000000" w:themeColor="text1"/>
          <w:sz w:val="24"/>
        </w:rPr>
        <w:t>〕</w:t>
      </w:r>
      <w:r w:rsidR="00274260" w:rsidRPr="00783F33">
        <w:rPr>
          <w:rFonts w:ascii="Times New Roman" w:eastAsiaTheme="minorEastAsia"/>
          <w:color w:val="000000" w:themeColor="text1"/>
          <w:sz w:val="24"/>
        </w:rPr>
        <w:t>6</w:t>
      </w:r>
      <w:r w:rsidR="00274260" w:rsidRPr="00783F33">
        <w:rPr>
          <w:rFonts w:ascii="Times New Roman" w:eastAsiaTheme="minorEastAsia"/>
          <w:color w:val="000000" w:themeColor="text1"/>
          <w:sz w:val="24"/>
        </w:rPr>
        <w:t>号），对照哈尔滨市声功能区划图，本项目所在区域属于《声环境质量标准》（</w:t>
      </w:r>
      <w:r w:rsidR="00274260" w:rsidRPr="00783F33">
        <w:rPr>
          <w:rFonts w:ascii="Times New Roman" w:eastAsiaTheme="minorEastAsia"/>
          <w:color w:val="000000" w:themeColor="text1"/>
          <w:sz w:val="24"/>
        </w:rPr>
        <w:t>GB3096-2008</w:t>
      </w:r>
      <w:r w:rsidR="00274260" w:rsidRPr="00783F33">
        <w:rPr>
          <w:rFonts w:ascii="Times New Roman" w:eastAsiaTheme="minorEastAsia"/>
          <w:color w:val="000000" w:themeColor="text1"/>
          <w:sz w:val="24"/>
        </w:rPr>
        <w:t>）中的</w:t>
      </w:r>
      <w:r w:rsidR="00274260" w:rsidRPr="00783F33">
        <w:rPr>
          <w:rFonts w:ascii="Times New Roman" w:eastAsiaTheme="minorEastAsia"/>
          <w:color w:val="000000" w:themeColor="text1"/>
          <w:sz w:val="24"/>
        </w:rPr>
        <w:t>3</w:t>
      </w:r>
      <w:r w:rsidR="00274260" w:rsidRPr="00783F33">
        <w:rPr>
          <w:rFonts w:ascii="Times New Roman" w:eastAsiaTheme="minorEastAsia"/>
          <w:color w:val="000000" w:themeColor="text1"/>
          <w:sz w:val="24"/>
        </w:rPr>
        <w:t>类声功能区。</w:t>
      </w:r>
    </w:p>
    <w:p w14:paraId="0D82AFD8"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4.3.2</w:t>
      </w:r>
      <w:r w:rsidRPr="00783F33">
        <w:rPr>
          <w:rFonts w:ascii="Times New Roman" w:eastAsiaTheme="minorEastAsia"/>
          <w:color w:val="000000" w:themeColor="text1"/>
          <w:kern w:val="2"/>
          <w:szCs w:val="28"/>
        </w:rPr>
        <w:t>主要环境敏感区</w:t>
      </w:r>
      <w:bookmarkEnd w:id="177"/>
    </w:p>
    <w:p w14:paraId="69A0AB29" w14:textId="77777777" w:rsidR="00612943" w:rsidRPr="00783F33" w:rsidRDefault="00612943" w:rsidP="00612943">
      <w:pPr>
        <w:snapToGrid w:val="0"/>
        <w:spacing w:line="360" w:lineRule="auto"/>
        <w:ind w:firstLineChars="200" w:firstLine="480"/>
        <w:jc w:val="both"/>
        <w:rPr>
          <w:rFonts w:ascii="Times New Roman" w:eastAsiaTheme="minorEastAsia"/>
          <w:noProof/>
          <w:color w:val="000000" w:themeColor="text1"/>
          <w:sz w:val="24"/>
          <w:szCs w:val="24"/>
        </w:rPr>
      </w:pPr>
      <w:r w:rsidRPr="00783F33">
        <w:rPr>
          <w:rFonts w:ascii="Times New Roman" w:eastAsiaTheme="minorEastAsia"/>
          <w:noProof/>
          <w:color w:val="000000" w:themeColor="text1"/>
          <w:sz w:val="24"/>
          <w:szCs w:val="24"/>
        </w:rPr>
        <w:t>根据《建设项目环境影响评价分类管理名录》（</w:t>
      </w:r>
      <w:r w:rsidRPr="00783F33">
        <w:rPr>
          <w:rFonts w:ascii="Times New Roman" w:eastAsiaTheme="minorEastAsia"/>
          <w:noProof/>
          <w:color w:val="000000" w:themeColor="text1"/>
          <w:sz w:val="24"/>
          <w:szCs w:val="24"/>
        </w:rPr>
        <w:t>2021</w:t>
      </w:r>
      <w:r w:rsidRPr="00783F33">
        <w:rPr>
          <w:rFonts w:ascii="Times New Roman" w:eastAsiaTheme="minorEastAsia"/>
          <w:noProof/>
          <w:color w:val="000000" w:themeColor="text1"/>
          <w:sz w:val="24"/>
          <w:szCs w:val="24"/>
        </w:rPr>
        <w:t>年版），环境敏感区是指依法设立的各级各类保护区域和对建设项目产生的环境影响特别敏感的区域，主要包括下列区域：</w:t>
      </w:r>
    </w:p>
    <w:p w14:paraId="53D33EDA" w14:textId="77777777" w:rsidR="00612943" w:rsidRPr="00783F33" w:rsidRDefault="00612943" w:rsidP="00612943">
      <w:pPr>
        <w:snapToGrid w:val="0"/>
        <w:spacing w:line="360" w:lineRule="auto"/>
        <w:ind w:firstLineChars="200" w:firstLine="480"/>
        <w:jc w:val="both"/>
        <w:rPr>
          <w:rFonts w:ascii="Times New Roman" w:eastAsiaTheme="minorEastAsia"/>
          <w:noProof/>
          <w:color w:val="000000" w:themeColor="text1"/>
          <w:sz w:val="24"/>
          <w:szCs w:val="24"/>
        </w:rPr>
      </w:pPr>
      <w:r w:rsidRPr="00783F33">
        <w:rPr>
          <w:rFonts w:ascii="Times New Roman" w:eastAsiaTheme="minorEastAsia"/>
          <w:noProof/>
          <w:color w:val="000000" w:themeColor="text1"/>
          <w:sz w:val="24"/>
          <w:szCs w:val="24"/>
        </w:rPr>
        <w:lastRenderedPageBreak/>
        <w:t>（一）国家公园、自然保护区、风景名胜区、世界文化和自然遗产地、海洋特别保护区、饮用水水源保护区；</w:t>
      </w:r>
    </w:p>
    <w:p w14:paraId="6A1F0DCE" w14:textId="77777777" w:rsidR="00612943" w:rsidRPr="00783F33" w:rsidRDefault="00612943" w:rsidP="00612943">
      <w:pPr>
        <w:snapToGrid w:val="0"/>
        <w:spacing w:line="360" w:lineRule="auto"/>
        <w:ind w:firstLineChars="200" w:firstLine="480"/>
        <w:jc w:val="both"/>
        <w:rPr>
          <w:rFonts w:ascii="Times New Roman" w:eastAsiaTheme="minorEastAsia"/>
          <w:noProof/>
          <w:color w:val="000000" w:themeColor="text1"/>
          <w:sz w:val="24"/>
          <w:szCs w:val="24"/>
        </w:rPr>
      </w:pPr>
      <w:r w:rsidRPr="00783F33">
        <w:rPr>
          <w:rFonts w:ascii="Times New Roman" w:eastAsiaTheme="minorEastAsia"/>
          <w:noProof/>
          <w:color w:val="000000" w:themeColor="text1"/>
          <w:sz w:val="24"/>
          <w:szCs w:val="24"/>
        </w:rPr>
        <w:t>（二）除（一）外的生态保护红线管控范围，永久基本农田、基本草原、自然公园（森林公园、地质公园、海洋公园等）、重要湿地、天然林，重点保护野生动物栖息地，重点保护野生植物生长繁殖地，重要水生生物的自然产卵场、索饵场、越冬场和洄游通道，天然渔场，水土流失重点预防区和重点治理区、沙化土地封禁保护区、封闭及半封闭海域；</w:t>
      </w:r>
    </w:p>
    <w:p w14:paraId="44618528" w14:textId="77777777" w:rsidR="00612943" w:rsidRPr="00783F33" w:rsidRDefault="00612943" w:rsidP="00612943">
      <w:pPr>
        <w:snapToGrid w:val="0"/>
        <w:spacing w:line="360" w:lineRule="auto"/>
        <w:ind w:firstLineChars="200" w:firstLine="480"/>
        <w:jc w:val="both"/>
        <w:rPr>
          <w:rFonts w:ascii="Times New Roman" w:eastAsiaTheme="minorEastAsia"/>
          <w:noProof/>
          <w:color w:val="000000" w:themeColor="text1"/>
          <w:sz w:val="24"/>
          <w:szCs w:val="24"/>
        </w:rPr>
      </w:pPr>
      <w:r w:rsidRPr="00783F33">
        <w:rPr>
          <w:rFonts w:ascii="Times New Roman" w:eastAsiaTheme="minorEastAsia"/>
          <w:noProof/>
          <w:color w:val="000000" w:themeColor="text1"/>
          <w:sz w:val="24"/>
          <w:szCs w:val="24"/>
        </w:rPr>
        <w:t>（三）以居住、医疗卫生、文化教育、科研、行政办公为主要功能的区域，以及文物保护单位。</w:t>
      </w:r>
    </w:p>
    <w:p w14:paraId="6C3E29E4" w14:textId="6BCECF56" w:rsidR="00612943" w:rsidRPr="00DB2AA4" w:rsidRDefault="00612943" w:rsidP="00612943">
      <w:pPr>
        <w:snapToGrid w:val="0"/>
        <w:spacing w:line="360" w:lineRule="auto"/>
        <w:ind w:firstLineChars="200" w:firstLine="480"/>
        <w:jc w:val="both"/>
        <w:rPr>
          <w:rFonts w:ascii="Times New Roman" w:eastAsiaTheme="minorEastAsia"/>
          <w:noProof/>
          <w:color w:val="000000" w:themeColor="text1"/>
          <w:sz w:val="24"/>
          <w:szCs w:val="24"/>
        </w:rPr>
      </w:pPr>
      <w:r w:rsidRPr="00DB2AA4">
        <w:rPr>
          <w:rFonts w:ascii="Times New Roman" w:eastAsiaTheme="minorEastAsia"/>
          <w:noProof/>
          <w:color w:val="000000" w:themeColor="text1"/>
          <w:sz w:val="24"/>
          <w:szCs w:val="24"/>
        </w:rPr>
        <w:t>本工程</w:t>
      </w:r>
      <w:r w:rsidR="00A16BCB" w:rsidRPr="00DB2AA4">
        <w:rPr>
          <w:rFonts w:ascii="Times New Roman" w:eastAsiaTheme="minorEastAsia"/>
          <w:noProof/>
          <w:color w:val="FF0000"/>
          <w:sz w:val="24"/>
          <w:szCs w:val="24"/>
        </w:rPr>
        <w:t>大气环境影响评价范围</w:t>
      </w:r>
      <w:r w:rsidRPr="00DB2AA4">
        <w:rPr>
          <w:rFonts w:ascii="Times New Roman" w:eastAsiaTheme="minorEastAsia"/>
          <w:noProof/>
          <w:color w:val="000000" w:themeColor="text1"/>
          <w:sz w:val="24"/>
          <w:szCs w:val="24"/>
        </w:rPr>
        <w:t>内不涉及国家公园、自然保护区、风景名胜区、世界文化和自然遗产地、海洋特别保护区、饮用水水源保护区，不涉及永久基本农田、基本草原、自然公园（森林公园、地质公园、海洋公园等）、重要湿地、天然林，重点保护野生动物栖息地，重点保护野生植物生长繁殖地，重要水生生物的自然产卵场、索饵场、越冬场和洄游通道，天然渔场，封闭及半封闭海域。</w:t>
      </w:r>
    </w:p>
    <w:p w14:paraId="3451C6B8" w14:textId="0C0417DC" w:rsidR="00F03999" w:rsidRPr="00DB2AA4" w:rsidRDefault="00612943" w:rsidP="00612943">
      <w:pPr>
        <w:snapToGrid w:val="0"/>
        <w:spacing w:line="360" w:lineRule="auto"/>
        <w:ind w:firstLineChars="200" w:firstLine="480"/>
        <w:jc w:val="both"/>
        <w:rPr>
          <w:rFonts w:ascii="Times New Roman" w:eastAsiaTheme="minorEastAsia"/>
          <w:noProof/>
          <w:color w:val="FF0000"/>
          <w:sz w:val="24"/>
          <w:szCs w:val="24"/>
        </w:rPr>
      </w:pPr>
      <w:r w:rsidRPr="00DB2AA4">
        <w:rPr>
          <w:rFonts w:ascii="Times New Roman" w:eastAsiaTheme="minorEastAsia"/>
          <w:noProof/>
          <w:color w:val="FF0000"/>
          <w:sz w:val="24"/>
          <w:szCs w:val="24"/>
        </w:rPr>
        <w:t>项目大气环境影响评价范围及声环境影响评价范围涉及以居住为主要功能的区域</w:t>
      </w:r>
      <w:r w:rsidR="00DB2AA4">
        <w:rPr>
          <w:rFonts w:ascii="Times New Roman" w:eastAsiaTheme="minorEastAsia" w:hint="eastAsia"/>
          <w:noProof/>
          <w:color w:val="FF0000"/>
          <w:sz w:val="24"/>
          <w:szCs w:val="24"/>
        </w:rPr>
        <w:t>，</w:t>
      </w:r>
      <w:r w:rsidRPr="00DB2AA4">
        <w:rPr>
          <w:rFonts w:ascii="Times New Roman" w:eastAsiaTheme="minorEastAsia"/>
          <w:noProof/>
          <w:color w:val="FF0000"/>
          <w:sz w:val="24"/>
          <w:szCs w:val="24"/>
        </w:rPr>
        <w:t>本工程所在区域环境空气属于二类功能区，主要环境保护目标为</w:t>
      </w:r>
      <w:r w:rsidR="00F03999" w:rsidRPr="00DB2AA4">
        <w:rPr>
          <w:rFonts w:ascii="Times New Roman" w:eastAsiaTheme="minorEastAsia"/>
          <w:noProof/>
          <w:color w:val="FF0000"/>
          <w:sz w:val="24"/>
          <w:szCs w:val="24"/>
        </w:rPr>
        <w:t>松北区各居民区</w:t>
      </w:r>
      <w:r w:rsidR="00DB2AA4">
        <w:rPr>
          <w:rFonts w:ascii="Times New Roman" w:eastAsiaTheme="minorEastAsia"/>
          <w:noProof/>
          <w:color w:val="FF0000"/>
          <w:sz w:val="24"/>
          <w:szCs w:val="24"/>
        </w:rPr>
        <w:t>，包括</w:t>
      </w:r>
      <w:r w:rsidR="00DB2AA4" w:rsidRPr="00DB2AA4">
        <w:rPr>
          <w:rFonts w:ascii="Times New Roman" w:eastAsiaTheme="minorEastAsia" w:hint="eastAsia"/>
          <w:noProof/>
          <w:color w:val="FF0000"/>
          <w:sz w:val="24"/>
          <w:szCs w:val="24"/>
        </w:rPr>
        <w:t>西炉屯、庞家屯、枫叶蔚蓝半岛、润和城二期、润和城、融创社区、万达华园、唐宁郡、盛世香湾、华润置地、世贸社区、慧时代小区、华盛社区、玫瑰湾智园、华夏幸福小区、熙江悦小区东区、熙江悦小区、</w:t>
      </w:r>
      <w:r w:rsidR="00DB2AA4">
        <w:rPr>
          <w:rFonts w:ascii="Times New Roman" w:eastAsiaTheme="minorEastAsia" w:hint="eastAsia"/>
          <w:noProof/>
          <w:color w:val="FF0000"/>
          <w:sz w:val="24"/>
          <w:szCs w:val="24"/>
        </w:rPr>
        <w:t>宝能城、麦硕礼城（在建）、美加外国语学校、中小学生综合实践学校</w:t>
      </w:r>
      <w:r w:rsidR="00F03999" w:rsidRPr="00DB2AA4">
        <w:rPr>
          <w:rFonts w:ascii="Times New Roman" w:eastAsiaTheme="minorEastAsia"/>
          <w:noProof/>
          <w:color w:val="FF0000"/>
          <w:sz w:val="24"/>
          <w:szCs w:val="24"/>
        </w:rPr>
        <w:t>。本项目声环境保护目标为中小学生综合实践学校。</w:t>
      </w:r>
    </w:p>
    <w:p w14:paraId="464042B8"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178" w:name="_Toc231889339"/>
      <w:r w:rsidRPr="00783F33">
        <w:rPr>
          <w:rFonts w:ascii="Times New Roman" w:eastAsiaTheme="minorEastAsia"/>
          <w:bCs/>
          <w:color w:val="000000" w:themeColor="text1"/>
          <w:sz w:val="30"/>
          <w:szCs w:val="30"/>
        </w:rPr>
        <w:t>4.4</w:t>
      </w:r>
      <w:r w:rsidRPr="00783F33">
        <w:rPr>
          <w:rFonts w:ascii="Times New Roman" w:eastAsiaTheme="minorEastAsia"/>
          <w:bCs/>
          <w:color w:val="000000" w:themeColor="text1"/>
          <w:sz w:val="30"/>
          <w:szCs w:val="30"/>
        </w:rPr>
        <w:t>区域污染源调查</w:t>
      </w:r>
      <w:bookmarkEnd w:id="178"/>
    </w:p>
    <w:p w14:paraId="49B511C5" w14:textId="54643315" w:rsidR="00723F06" w:rsidRPr="00783F33" w:rsidRDefault="00723F06" w:rsidP="00817EAD">
      <w:pPr>
        <w:snapToGrid w:val="0"/>
        <w:spacing w:line="360" w:lineRule="auto"/>
        <w:ind w:firstLineChars="200" w:firstLine="480"/>
        <w:jc w:val="both"/>
        <w:rPr>
          <w:rFonts w:ascii="Times New Roman" w:eastAsiaTheme="minorEastAsia"/>
          <w:color w:val="000000" w:themeColor="text1"/>
          <w:sz w:val="24"/>
          <w:szCs w:val="20"/>
        </w:rPr>
      </w:pPr>
      <w:r w:rsidRPr="00783F33">
        <w:rPr>
          <w:rFonts w:ascii="Times New Roman" w:eastAsiaTheme="minorEastAsia"/>
          <w:color w:val="000000" w:themeColor="text1"/>
          <w:sz w:val="24"/>
          <w:szCs w:val="20"/>
        </w:rPr>
        <w:t>本项目位于碧海产业园内，园区入驻单位共计</w:t>
      </w:r>
      <w:r w:rsidRPr="00783F33">
        <w:rPr>
          <w:rFonts w:ascii="Times New Roman" w:eastAsiaTheme="minorEastAsia"/>
          <w:color w:val="000000" w:themeColor="text1"/>
          <w:sz w:val="24"/>
          <w:szCs w:val="20"/>
        </w:rPr>
        <w:t>8</w:t>
      </w:r>
      <w:r w:rsidRPr="00783F33">
        <w:rPr>
          <w:rFonts w:ascii="Times New Roman" w:eastAsiaTheme="minorEastAsia"/>
          <w:color w:val="000000" w:themeColor="text1"/>
          <w:sz w:val="24"/>
          <w:szCs w:val="20"/>
        </w:rPr>
        <w:t>家，具中政府部门</w:t>
      </w:r>
      <w:r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家，分别为松北区教育局、松北区法院执行局、新区跨部门涉案财务管理中心；人驻企业</w:t>
      </w:r>
      <w:r w:rsidRPr="00783F33">
        <w:rPr>
          <w:rFonts w:ascii="Times New Roman" w:eastAsiaTheme="minorEastAsia"/>
          <w:color w:val="000000" w:themeColor="text1"/>
          <w:sz w:val="24"/>
          <w:szCs w:val="20"/>
        </w:rPr>
        <w:t>5</w:t>
      </w:r>
      <w:r w:rsidRPr="00783F33">
        <w:rPr>
          <w:rFonts w:ascii="Times New Roman" w:eastAsiaTheme="minorEastAsia"/>
          <w:color w:val="000000" w:themeColor="text1"/>
          <w:sz w:val="24"/>
          <w:szCs w:val="20"/>
        </w:rPr>
        <w:t>家，分别为哈电集团海洋智能装备有限公司、黑龙江惠麦文化产业园有限公司、哈尔滨厂森生物工程有限责任公司、哈尔滨兴芯科技有限公司、盛世低空技术</w:t>
      </w: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哈尔滨</w:t>
      </w: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有限公司。</w:t>
      </w:r>
      <w:r w:rsidRPr="00A16BCB">
        <w:rPr>
          <w:rFonts w:ascii="Times New Roman" w:eastAsiaTheme="minorEastAsia"/>
          <w:color w:val="FF0000"/>
          <w:sz w:val="24"/>
          <w:szCs w:val="20"/>
        </w:rPr>
        <w:t>其中生产类企业为本项目所在</w:t>
      </w:r>
      <w:r w:rsidRPr="00A16BCB">
        <w:rPr>
          <w:rFonts w:ascii="Times New Roman" w:eastAsiaTheme="minorEastAsia"/>
          <w:color w:val="FF0000"/>
          <w:sz w:val="24"/>
          <w:szCs w:val="20"/>
        </w:rPr>
        <w:t>10</w:t>
      </w:r>
      <w:r w:rsidRPr="00A16BCB">
        <w:rPr>
          <w:rFonts w:ascii="Times New Roman" w:eastAsiaTheme="minorEastAsia"/>
          <w:color w:val="FF0000"/>
          <w:sz w:val="24"/>
          <w:szCs w:val="20"/>
        </w:rPr>
        <w:t>号楼</w:t>
      </w:r>
      <w:r w:rsidR="00191646" w:rsidRPr="00A16BCB">
        <w:rPr>
          <w:rFonts w:ascii="Times New Roman" w:eastAsiaTheme="minorEastAsia" w:hint="eastAsia"/>
          <w:color w:val="FF0000"/>
          <w:sz w:val="24"/>
          <w:szCs w:val="20"/>
        </w:rPr>
        <w:t>1</w:t>
      </w:r>
      <w:r w:rsidR="00191646" w:rsidRPr="00A16BCB">
        <w:rPr>
          <w:rFonts w:ascii="Times New Roman" w:eastAsiaTheme="minorEastAsia" w:hint="eastAsia"/>
          <w:color w:val="FF0000"/>
          <w:sz w:val="24"/>
          <w:szCs w:val="20"/>
        </w:rPr>
        <w:t>、</w:t>
      </w:r>
      <w:r w:rsidR="00191646" w:rsidRPr="00A16BCB">
        <w:rPr>
          <w:rFonts w:ascii="Times New Roman" w:eastAsiaTheme="minorEastAsia" w:hint="eastAsia"/>
          <w:color w:val="FF0000"/>
          <w:sz w:val="24"/>
          <w:szCs w:val="20"/>
        </w:rPr>
        <w:t>2</w:t>
      </w:r>
      <w:r w:rsidRPr="00A16BCB">
        <w:rPr>
          <w:rFonts w:ascii="Times New Roman" w:eastAsiaTheme="minorEastAsia"/>
          <w:color w:val="FF0000"/>
          <w:sz w:val="24"/>
          <w:szCs w:val="20"/>
        </w:rPr>
        <w:t>层的</w:t>
      </w:r>
      <w:bookmarkStart w:id="179" w:name="OLE_LINK65"/>
      <w:r w:rsidRPr="00A16BCB">
        <w:rPr>
          <w:rFonts w:ascii="Times New Roman" w:eastAsiaTheme="minorEastAsia"/>
          <w:color w:val="FF0000"/>
          <w:sz w:val="24"/>
          <w:szCs w:val="20"/>
        </w:rPr>
        <w:t>哈尔滨</w:t>
      </w:r>
      <w:bookmarkStart w:id="180" w:name="OLE_LINK64"/>
      <w:r w:rsidRPr="00A16BCB">
        <w:rPr>
          <w:rFonts w:ascii="Times New Roman" w:eastAsiaTheme="minorEastAsia"/>
          <w:color w:val="FF0000"/>
          <w:sz w:val="24"/>
          <w:szCs w:val="20"/>
        </w:rPr>
        <w:t>兴芯</w:t>
      </w:r>
      <w:bookmarkEnd w:id="180"/>
      <w:r w:rsidRPr="00A16BCB">
        <w:rPr>
          <w:rFonts w:ascii="Times New Roman" w:eastAsiaTheme="minorEastAsia"/>
          <w:color w:val="FF0000"/>
          <w:sz w:val="24"/>
          <w:szCs w:val="20"/>
        </w:rPr>
        <w:t>科技有限公司</w:t>
      </w:r>
      <w:bookmarkEnd w:id="179"/>
      <w:r w:rsidRPr="00A16BCB">
        <w:rPr>
          <w:rFonts w:ascii="Times New Roman" w:eastAsiaTheme="minorEastAsia"/>
          <w:color w:val="FF0000"/>
          <w:sz w:val="24"/>
          <w:szCs w:val="20"/>
        </w:rPr>
        <w:t>，该公司为高性能</w:t>
      </w:r>
      <w:r w:rsidR="00A16BCB" w:rsidRPr="00A16BCB">
        <w:rPr>
          <w:rFonts w:ascii="Times New Roman" w:eastAsiaTheme="minorEastAsia"/>
          <w:color w:val="FF0000"/>
          <w:sz w:val="24"/>
          <w:szCs w:val="20"/>
        </w:rPr>
        <w:t>电子</w:t>
      </w:r>
      <w:proofErr w:type="gramStart"/>
      <w:r w:rsidR="00A16BCB" w:rsidRPr="00A16BCB">
        <w:rPr>
          <w:rFonts w:ascii="Times New Roman" w:eastAsiaTheme="minorEastAsia"/>
          <w:color w:val="FF0000"/>
          <w:sz w:val="24"/>
          <w:szCs w:val="20"/>
        </w:rPr>
        <w:t>灌封材料</w:t>
      </w:r>
      <w:proofErr w:type="gramEnd"/>
      <w:r w:rsidRPr="00A16BCB">
        <w:rPr>
          <w:rFonts w:ascii="Times New Roman" w:eastAsiaTheme="minorEastAsia"/>
          <w:color w:val="FF0000"/>
          <w:sz w:val="24"/>
          <w:szCs w:val="20"/>
        </w:rPr>
        <w:t>生产企业</w:t>
      </w:r>
      <w:r w:rsidR="002E235A" w:rsidRPr="00A16BCB">
        <w:rPr>
          <w:rFonts w:ascii="Times New Roman" w:eastAsiaTheme="minorEastAsia"/>
          <w:color w:val="FF0000"/>
          <w:sz w:val="24"/>
          <w:szCs w:val="20"/>
        </w:rPr>
        <w:t>，</w:t>
      </w:r>
      <w:r w:rsidR="00A16BCB" w:rsidRPr="00A16BCB">
        <w:rPr>
          <w:rFonts w:ascii="Times New Roman" w:eastAsiaTheme="minorEastAsia"/>
          <w:color w:val="FF0000"/>
          <w:sz w:val="24"/>
          <w:szCs w:val="20"/>
        </w:rPr>
        <w:t>主要生产</w:t>
      </w:r>
      <w:proofErr w:type="gramStart"/>
      <w:r w:rsidR="00A16BCB" w:rsidRPr="00A16BCB">
        <w:rPr>
          <w:rFonts w:ascii="Times New Roman" w:eastAsiaTheme="minorEastAsia"/>
          <w:color w:val="FF0000"/>
          <w:sz w:val="24"/>
          <w:szCs w:val="20"/>
        </w:rPr>
        <w:t>灌封胶</w:t>
      </w:r>
      <w:proofErr w:type="gramEnd"/>
      <w:r w:rsidR="00A16BCB" w:rsidRPr="00A16BCB">
        <w:rPr>
          <w:rFonts w:ascii="Times New Roman" w:eastAsiaTheme="minorEastAsia"/>
          <w:color w:val="FF0000"/>
          <w:sz w:val="24"/>
          <w:szCs w:val="20"/>
        </w:rPr>
        <w:t>、填充胶等</w:t>
      </w:r>
      <w:proofErr w:type="gramStart"/>
      <w:r w:rsidR="00A16BCB" w:rsidRPr="00A16BCB">
        <w:rPr>
          <w:rFonts w:ascii="Times New Roman" w:eastAsiaTheme="minorEastAsia"/>
          <w:color w:val="FF0000"/>
          <w:sz w:val="24"/>
          <w:szCs w:val="20"/>
        </w:rPr>
        <w:t>电子灌封材料</w:t>
      </w:r>
      <w:proofErr w:type="gramEnd"/>
      <w:r w:rsidR="00A16BCB" w:rsidRPr="00A16BCB">
        <w:rPr>
          <w:rFonts w:ascii="Times New Roman" w:eastAsiaTheme="minorEastAsia"/>
          <w:color w:val="FF0000"/>
          <w:sz w:val="24"/>
          <w:szCs w:val="20"/>
        </w:rPr>
        <w:t>，采用物理混拌，</w:t>
      </w:r>
      <w:r w:rsidR="002E235A" w:rsidRPr="00A16BCB">
        <w:rPr>
          <w:rFonts w:ascii="Times New Roman" w:eastAsiaTheme="minorEastAsia"/>
          <w:color w:val="FF0000"/>
          <w:sz w:val="24"/>
          <w:szCs w:val="20"/>
        </w:rPr>
        <w:t>主要污染物为挥发性有机物</w:t>
      </w:r>
      <w:r w:rsidR="00F03999" w:rsidRPr="00A16BCB">
        <w:rPr>
          <w:rFonts w:ascii="Times New Roman" w:eastAsiaTheme="minorEastAsia"/>
          <w:color w:val="FF0000"/>
          <w:sz w:val="24"/>
          <w:szCs w:val="20"/>
        </w:rPr>
        <w:t>。</w:t>
      </w:r>
    </w:p>
    <w:p w14:paraId="517EF9B4" w14:textId="77777777" w:rsidR="007B7B41" w:rsidRPr="00783F33" w:rsidRDefault="007B7B41" w:rsidP="00F52773">
      <w:pPr>
        <w:snapToGrid w:val="0"/>
        <w:spacing w:line="360" w:lineRule="auto"/>
        <w:ind w:firstLineChars="200" w:firstLine="480"/>
        <w:jc w:val="both"/>
        <w:rPr>
          <w:rFonts w:ascii="Times New Roman" w:eastAsiaTheme="minorEastAsia"/>
          <w:color w:val="000000" w:themeColor="text1"/>
          <w:sz w:val="24"/>
          <w:szCs w:val="20"/>
        </w:rPr>
      </w:pPr>
    </w:p>
    <w:p w14:paraId="0F3E56B2" w14:textId="77777777" w:rsidR="006C559E" w:rsidRPr="00783F33" w:rsidRDefault="006C559E" w:rsidP="00F52773">
      <w:pPr>
        <w:keepNext/>
        <w:keepLines/>
        <w:snapToGrid w:val="0"/>
        <w:spacing w:line="360" w:lineRule="auto"/>
        <w:outlineLvl w:val="0"/>
        <w:rPr>
          <w:rFonts w:ascii="Times New Roman" w:eastAsiaTheme="minorEastAsia"/>
          <w:bCs/>
          <w:color w:val="000000" w:themeColor="text1"/>
          <w:kern w:val="44"/>
          <w:sz w:val="32"/>
          <w:szCs w:val="32"/>
        </w:rPr>
        <w:sectPr w:rsidR="006C559E" w:rsidRPr="00783F33" w:rsidSect="00853638">
          <w:pgSz w:w="11906" w:h="16838"/>
          <w:pgMar w:top="1440" w:right="1800" w:bottom="1440" w:left="1800" w:header="851" w:footer="992" w:gutter="0"/>
          <w:cols w:space="720"/>
          <w:docGrid w:linePitch="326"/>
        </w:sectPr>
      </w:pPr>
    </w:p>
    <w:p w14:paraId="65909825" w14:textId="77777777" w:rsidR="006646DA" w:rsidRPr="00783F33" w:rsidRDefault="000C26B5" w:rsidP="00F52773">
      <w:pPr>
        <w:keepNext/>
        <w:keepLines/>
        <w:snapToGrid w:val="0"/>
        <w:spacing w:line="360" w:lineRule="auto"/>
        <w:outlineLvl w:val="0"/>
        <w:rPr>
          <w:rFonts w:ascii="Times New Roman" w:eastAsiaTheme="minorEastAsia"/>
          <w:bCs/>
          <w:color w:val="000000" w:themeColor="text1"/>
          <w:kern w:val="44"/>
          <w:sz w:val="32"/>
          <w:szCs w:val="32"/>
        </w:rPr>
      </w:pPr>
      <w:bookmarkStart w:id="181" w:name="_Toc231889340"/>
      <w:r w:rsidRPr="00783F33">
        <w:rPr>
          <w:rFonts w:ascii="Times New Roman" w:eastAsiaTheme="minorEastAsia"/>
          <w:bCs/>
          <w:color w:val="000000" w:themeColor="text1"/>
          <w:kern w:val="44"/>
          <w:sz w:val="32"/>
          <w:szCs w:val="32"/>
        </w:rPr>
        <w:lastRenderedPageBreak/>
        <w:t>5</w:t>
      </w:r>
      <w:r w:rsidRPr="00783F33">
        <w:rPr>
          <w:rFonts w:ascii="Times New Roman" w:eastAsiaTheme="minorEastAsia"/>
          <w:bCs/>
          <w:color w:val="000000" w:themeColor="text1"/>
          <w:kern w:val="44"/>
          <w:sz w:val="32"/>
          <w:szCs w:val="32"/>
        </w:rPr>
        <w:t>环境影响预测与评价</w:t>
      </w:r>
      <w:bookmarkEnd w:id="181"/>
    </w:p>
    <w:p w14:paraId="7729A718" w14:textId="77777777" w:rsidR="006646DA" w:rsidRPr="00783F33" w:rsidRDefault="000C26B5" w:rsidP="00C90B91">
      <w:pPr>
        <w:keepNext/>
        <w:keepLines/>
        <w:snapToGrid w:val="0"/>
        <w:spacing w:line="360" w:lineRule="auto"/>
        <w:jc w:val="both"/>
        <w:outlineLvl w:val="1"/>
        <w:rPr>
          <w:rFonts w:ascii="Times New Roman" w:eastAsiaTheme="minorEastAsia"/>
          <w:bCs/>
          <w:color w:val="000000" w:themeColor="text1"/>
          <w:sz w:val="30"/>
          <w:szCs w:val="30"/>
        </w:rPr>
      </w:pPr>
      <w:bookmarkStart w:id="182" w:name="_Toc158379539"/>
      <w:bookmarkStart w:id="183" w:name="_Toc153257518"/>
      <w:bookmarkStart w:id="184" w:name="_Toc247439558"/>
      <w:bookmarkStart w:id="185" w:name="_Toc244064700"/>
      <w:bookmarkStart w:id="186" w:name="_Toc245266896"/>
      <w:bookmarkStart w:id="187" w:name="_Toc213858652"/>
      <w:bookmarkStart w:id="188" w:name="_Toc213858003"/>
      <w:bookmarkStart w:id="189" w:name="_Toc208039126"/>
      <w:bookmarkStart w:id="190" w:name="_Toc151170498"/>
      <w:bookmarkStart w:id="191" w:name="_Toc214332428"/>
      <w:bookmarkStart w:id="192" w:name="_Toc240444861"/>
      <w:bookmarkStart w:id="193" w:name="_Toc270342052"/>
      <w:bookmarkStart w:id="194" w:name="_Toc203835733"/>
      <w:bookmarkStart w:id="195" w:name="_Toc199231651"/>
      <w:bookmarkStart w:id="196" w:name="_Toc199232046"/>
      <w:bookmarkStart w:id="197" w:name="_Toc151992523"/>
      <w:bookmarkStart w:id="198" w:name="_Toc246222254"/>
      <w:bookmarkStart w:id="199" w:name="_Toc238875317"/>
      <w:bookmarkStart w:id="200" w:name="_Toc246217989"/>
      <w:bookmarkStart w:id="201" w:name="_Toc251352126"/>
      <w:bookmarkStart w:id="202" w:name="_Toc152510458"/>
      <w:bookmarkStart w:id="203" w:name="_Toc251352001"/>
      <w:bookmarkStart w:id="204" w:name="_Toc161455057"/>
      <w:bookmarkStart w:id="205" w:name="_Toc199555647"/>
      <w:bookmarkStart w:id="206" w:name="_Toc158379377"/>
      <w:bookmarkStart w:id="207" w:name="_Toc158308776"/>
      <w:bookmarkStart w:id="208" w:name="_Toc244332980"/>
      <w:bookmarkStart w:id="209" w:name="_Toc161653467"/>
      <w:bookmarkStart w:id="210" w:name="_Toc220047635"/>
      <w:bookmarkStart w:id="211" w:name="_Toc281674420"/>
      <w:bookmarkStart w:id="212" w:name="_Toc289155002"/>
      <w:bookmarkStart w:id="213" w:name="_Toc270341336"/>
      <w:bookmarkStart w:id="214" w:name="_Toc245554110"/>
      <w:bookmarkStart w:id="215" w:name="_Toc151175395"/>
      <w:bookmarkStart w:id="216" w:name="_Toc151170867"/>
      <w:bookmarkStart w:id="217" w:name="_Toc281328959"/>
      <w:bookmarkStart w:id="218" w:name="_Toc243813166"/>
      <w:bookmarkStart w:id="219" w:name="_Toc244064377"/>
      <w:bookmarkStart w:id="220" w:name="_Toc157694183"/>
      <w:bookmarkStart w:id="221" w:name="_Toc270186668"/>
      <w:bookmarkStart w:id="222" w:name="_Toc245787793"/>
      <w:bookmarkStart w:id="223" w:name="_Toc152558568"/>
      <w:bookmarkStart w:id="224" w:name="_Toc237183121"/>
      <w:bookmarkStart w:id="225" w:name="_Toc252443400"/>
      <w:bookmarkStart w:id="226" w:name="_Toc287515110"/>
      <w:bookmarkStart w:id="227" w:name="_Toc243465771"/>
      <w:bookmarkStart w:id="228" w:name="_Toc245967835"/>
      <w:bookmarkStart w:id="229" w:name="_Toc246220752"/>
      <w:bookmarkStart w:id="230" w:name="_Toc271631880"/>
      <w:bookmarkStart w:id="231" w:name="_Toc287516449"/>
      <w:bookmarkStart w:id="232" w:name="_Toc203832816"/>
      <w:bookmarkStart w:id="233" w:name="_Toc421052009"/>
      <w:bookmarkStart w:id="234" w:name="_Toc332038134"/>
      <w:bookmarkStart w:id="235" w:name="_Toc320194032"/>
      <w:bookmarkStart w:id="236" w:name="_Toc324836072"/>
      <w:bookmarkStart w:id="237" w:name="_Toc301773862"/>
      <w:bookmarkStart w:id="238" w:name="_Toc288980541"/>
      <w:bookmarkStart w:id="239" w:name="_Toc318879786"/>
      <w:bookmarkStart w:id="240" w:name="_Toc289108915"/>
      <w:bookmarkStart w:id="241" w:name="_Toc289418626"/>
      <w:bookmarkStart w:id="242" w:name="_Toc289332276"/>
      <w:bookmarkStart w:id="243" w:name="_Toc289350533"/>
      <w:bookmarkStart w:id="244" w:name="_Toc288206897"/>
      <w:bookmarkStart w:id="245" w:name="_Toc288156807"/>
      <w:bookmarkStart w:id="246" w:name="_Toc289331445"/>
      <w:bookmarkStart w:id="247" w:name="_Toc237924958"/>
      <w:bookmarkStart w:id="248" w:name="_Toc270259468"/>
      <w:bookmarkStart w:id="249" w:name="_Toc244064544"/>
      <w:bookmarkStart w:id="250" w:name="_Toc158447522"/>
      <w:bookmarkStart w:id="251" w:name="_Toc246217874"/>
      <w:bookmarkStart w:id="252" w:name="_Toc153100402"/>
      <w:bookmarkStart w:id="253" w:name="_Toc244915957"/>
      <w:bookmarkStart w:id="254" w:name="_Toc153104115"/>
      <w:bookmarkStart w:id="255" w:name="_Toc237183258"/>
      <w:bookmarkStart w:id="256" w:name="_Toc160527880"/>
      <w:bookmarkStart w:id="257" w:name="_Toc203832649"/>
      <w:bookmarkStart w:id="258" w:name="_Toc283278340"/>
      <w:bookmarkStart w:id="259" w:name="_Toc231889341"/>
      <w:bookmarkStart w:id="260" w:name="_Toc187724145"/>
      <w:r w:rsidRPr="00783F33">
        <w:rPr>
          <w:rFonts w:ascii="Times New Roman" w:eastAsiaTheme="minorEastAsia"/>
          <w:bCs/>
          <w:color w:val="000000" w:themeColor="text1"/>
          <w:sz w:val="30"/>
          <w:szCs w:val="30"/>
        </w:rPr>
        <w:t>5.1</w:t>
      </w:r>
      <w:r w:rsidRPr="00783F33">
        <w:rPr>
          <w:rFonts w:ascii="Times New Roman" w:eastAsiaTheme="minorEastAsia"/>
          <w:bCs/>
          <w:color w:val="000000" w:themeColor="text1"/>
          <w:sz w:val="30"/>
          <w:szCs w:val="30"/>
        </w:rPr>
        <w:t>施工期环境影响分析</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13FC33E4" w14:textId="1BA6237B" w:rsidR="002F0C62" w:rsidRPr="00783F33" w:rsidRDefault="0094460C" w:rsidP="007F59F0">
      <w:pPr>
        <w:pStyle w:val="affffff8"/>
        <w:adjustRightInd w:val="0"/>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本项目租用哈尔滨市</w:t>
      </w:r>
      <w:proofErr w:type="gramStart"/>
      <w:r w:rsidRPr="00783F33">
        <w:rPr>
          <w:rFonts w:ascii="Times New Roman" w:hAnsi="Times New Roman" w:cs="Times New Roman"/>
          <w:color w:val="000000" w:themeColor="text1"/>
        </w:rPr>
        <w:t>松北区智谷三</w:t>
      </w:r>
      <w:proofErr w:type="gramEnd"/>
      <w:r w:rsidRPr="00783F33">
        <w:rPr>
          <w:rFonts w:ascii="Times New Roman" w:hAnsi="Times New Roman" w:cs="Times New Roman"/>
          <w:color w:val="000000" w:themeColor="text1"/>
        </w:rPr>
        <w:t>街</w:t>
      </w:r>
      <w:r w:rsidRPr="00783F33">
        <w:rPr>
          <w:rFonts w:ascii="Times New Roman" w:hAnsi="Times New Roman" w:cs="Times New Roman"/>
          <w:color w:val="000000" w:themeColor="text1"/>
        </w:rPr>
        <w:t>4022</w:t>
      </w:r>
      <w:r w:rsidRPr="00783F33">
        <w:rPr>
          <w:rFonts w:ascii="Times New Roman" w:hAnsi="Times New Roman" w:cs="Times New Roman"/>
          <w:color w:val="000000" w:themeColor="text1"/>
        </w:rPr>
        <w:t>号碧海产业园</w:t>
      </w:r>
      <w:r w:rsidRPr="00783F33">
        <w:rPr>
          <w:rFonts w:ascii="Times New Roman" w:hAnsi="Times New Roman" w:cs="Times New Roman"/>
          <w:color w:val="000000" w:themeColor="text1"/>
        </w:rPr>
        <w:t>10</w:t>
      </w:r>
      <w:r w:rsidRPr="00783F33">
        <w:rPr>
          <w:rFonts w:ascii="Times New Roman" w:hAnsi="Times New Roman" w:cs="Times New Roman"/>
          <w:color w:val="000000" w:themeColor="text1"/>
        </w:rPr>
        <w:t>号楼</w:t>
      </w:r>
      <w:r w:rsidRPr="00783F33">
        <w:rPr>
          <w:rFonts w:ascii="Times New Roman" w:hAnsi="Times New Roman" w:cs="Times New Roman"/>
          <w:color w:val="000000" w:themeColor="text1"/>
        </w:rPr>
        <w:t>4</w:t>
      </w:r>
      <w:r w:rsidRPr="00783F33">
        <w:rPr>
          <w:rFonts w:ascii="Times New Roman" w:hAnsi="Times New Roman" w:cs="Times New Roman"/>
          <w:color w:val="000000" w:themeColor="text1"/>
        </w:rPr>
        <w:t>层，作为生产场所。该房产目前已经建成，项目租用后，内部进行装修，厂房地面仅铺设防静电防尘地坪，各生产分区采用彩钢板进行隔离，后进行设备安装，无土建施工内容，施工技术较为简单，环境影响较小，本次不对施工期进行评价。本项目租用哈尔滨市</w:t>
      </w:r>
      <w:proofErr w:type="gramStart"/>
      <w:r w:rsidRPr="00783F33">
        <w:rPr>
          <w:rFonts w:ascii="Times New Roman" w:hAnsi="Times New Roman" w:cs="Times New Roman"/>
          <w:color w:val="000000" w:themeColor="text1"/>
        </w:rPr>
        <w:t>松北区智谷三</w:t>
      </w:r>
      <w:proofErr w:type="gramEnd"/>
      <w:r w:rsidRPr="00783F33">
        <w:rPr>
          <w:rFonts w:ascii="Times New Roman" w:hAnsi="Times New Roman" w:cs="Times New Roman"/>
          <w:color w:val="000000" w:themeColor="text1"/>
        </w:rPr>
        <w:t>街</w:t>
      </w:r>
      <w:r w:rsidRPr="00783F33">
        <w:rPr>
          <w:rFonts w:ascii="Times New Roman" w:hAnsi="Times New Roman" w:cs="Times New Roman"/>
          <w:color w:val="000000" w:themeColor="text1"/>
        </w:rPr>
        <w:t>4022</w:t>
      </w:r>
      <w:r w:rsidRPr="00783F33">
        <w:rPr>
          <w:rFonts w:ascii="Times New Roman" w:hAnsi="Times New Roman" w:cs="Times New Roman"/>
          <w:color w:val="000000" w:themeColor="text1"/>
        </w:rPr>
        <w:t>号碧海产业园</w:t>
      </w:r>
      <w:r w:rsidRPr="00783F33">
        <w:rPr>
          <w:rFonts w:ascii="Times New Roman" w:hAnsi="Times New Roman" w:cs="Times New Roman"/>
          <w:color w:val="000000" w:themeColor="text1"/>
        </w:rPr>
        <w:t>10</w:t>
      </w:r>
      <w:r w:rsidRPr="00783F33">
        <w:rPr>
          <w:rFonts w:ascii="Times New Roman" w:hAnsi="Times New Roman" w:cs="Times New Roman"/>
          <w:color w:val="000000" w:themeColor="text1"/>
        </w:rPr>
        <w:t>号楼</w:t>
      </w:r>
      <w:r w:rsidRPr="00783F33">
        <w:rPr>
          <w:rFonts w:ascii="Times New Roman" w:hAnsi="Times New Roman" w:cs="Times New Roman"/>
          <w:color w:val="000000" w:themeColor="text1"/>
        </w:rPr>
        <w:t>4</w:t>
      </w:r>
      <w:r w:rsidRPr="00783F33">
        <w:rPr>
          <w:rFonts w:ascii="Times New Roman" w:hAnsi="Times New Roman" w:cs="Times New Roman"/>
          <w:color w:val="000000" w:themeColor="text1"/>
        </w:rPr>
        <w:t>层，作为生产场所。该房产目前已经建成，</w:t>
      </w:r>
      <w:r w:rsidRPr="00A16106">
        <w:rPr>
          <w:rFonts w:ascii="Times New Roman" w:hAnsi="Times New Roman" w:cs="Times New Roman"/>
          <w:color w:val="FF0000"/>
        </w:rPr>
        <w:t>项目租用后，内部进行装修，厂房地面仅铺设防静电防尘地坪，</w:t>
      </w:r>
      <w:r w:rsidR="00A16106" w:rsidRPr="00A16106">
        <w:rPr>
          <w:rFonts w:ascii="Times New Roman"/>
          <w:color w:val="FF0000"/>
        </w:rPr>
        <w:t>针对</w:t>
      </w:r>
      <w:r w:rsidR="00A16106" w:rsidRPr="00A16106">
        <w:rPr>
          <w:rFonts w:ascii="Times New Roman" w:hint="eastAsia"/>
          <w:color w:val="FF0000"/>
        </w:rPr>
        <w:t>危险废物贮存库、原料废内存条仓储区</w:t>
      </w:r>
      <w:r w:rsidR="00A16106" w:rsidRPr="00A16106">
        <w:rPr>
          <w:rFonts w:eastAsia="宋体" w:hAnsiTheme="minorHAnsi" w:cs="宋体" w:hint="eastAsia"/>
          <w:color w:val="FF0000"/>
        </w:rPr>
        <w:t>地面铺设环氧树脂地坪，</w:t>
      </w:r>
      <w:r w:rsidRPr="00A16106">
        <w:rPr>
          <w:rFonts w:ascii="Times New Roman" w:hAnsi="Times New Roman" w:cs="Times New Roman"/>
          <w:color w:val="FF0000"/>
        </w:rPr>
        <w:t>各生产分区采用彩钢板进行隔离，后进行设备安装，无土建施工内容，施工技术较为简单，环境影响较小，本次不对施工期进行评价。</w:t>
      </w:r>
    </w:p>
    <w:p w14:paraId="4D5F6228" w14:textId="77777777" w:rsidR="006646DA" w:rsidRPr="00783F33" w:rsidRDefault="000C26B5" w:rsidP="007F59F0">
      <w:pPr>
        <w:keepNext/>
        <w:keepLines/>
        <w:adjustRightInd w:val="0"/>
        <w:snapToGrid w:val="0"/>
        <w:spacing w:line="360" w:lineRule="auto"/>
        <w:jc w:val="both"/>
        <w:outlineLvl w:val="1"/>
        <w:rPr>
          <w:rFonts w:ascii="Times New Roman" w:eastAsiaTheme="minorEastAsia"/>
          <w:bCs/>
          <w:color w:val="000000" w:themeColor="text1"/>
          <w:sz w:val="30"/>
          <w:szCs w:val="30"/>
        </w:rPr>
      </w:pPr>
      <w:bookmarkStart w:id="261" w:name="_Toc231889342"/>
      <w:r w:rsidRPr="00783F33">
        <w:rPr>
          <w:rFonts w:ascii="Times New Roman" w:eastAsiaTheme="minorEastAsia"/>
          <w:bCs/>
          <w:color w:val="000000" w:themeColor="text1"/>
          <w:sz w:val="30"/>
          <w:szCs w:val="30"/>
        </w:rPr>
        <w:t>5.2</w:t>
      </w:r>
      <w:r w:rsidRPr="00783F33">
        <w:rPr>
          <w:rFonts w:ascii="Times New Roman" w:eastAsiaTheme="minorEastAsia"/>
          <w:bCs/>
          <w:color w:val="000000" w:themeColor="text1"/>
          <w:sz w:val="30"/>
          <w:szCs w:val="30"/>
        </w:rPr>
        <w:t>运营</w:t>
      </w:r>
      <w:proofErr w:type="gramStart"/>
      <w:r w:rsidRPr="00783F33">
        <w:rPr>
          <w:rFonts w:ascii="Times New Roman" w:eastAsiaTheme="minorEastAsia"/>
          <w:bCs/>
          <w:color w:val="000000" w:themeColor="text1"/>
          <w:sz w:val="30"/>
          <w:szCs w:val="30"/>
        </w:rPr>
        <w:t>期影响</w:t>
      </w:r>
      <w:proofErr w:type="gramEnd"/>
      <w:r w:rsidRPr="00783F33">
        <w:rPr>
          <w:rFonts w:ascii="Times New Roman" w:eastAsiaTheme="minorEastAsia"/>
          <w:bCs/>
          <w:color w:val="000000" w:themeColor="text1"/>
          <w:sz w:val="30"/>
          <w:szCs w:val="30"/>
        </w:rPr>
        <w:t>预测与评价</w:t>
      </w:r>
      <w:bookmarkEnd w:id="260"/>
      <w:bookmarkEnd w:id="261"/>
    </w:p>
    <w:p w14:paraId="5F457870" w14:textId="77777777" w:rsidR="006646DA" w:rsidRPr="00783F33" w:rsidRDefault="000C26B5" w:rsidP="007F59F0">
      <w:pPr>
        <w:keepNext/>
        <w:keepLines/>
        <w:adjustRightInd w:val="0"/>
        <w:snapToGrid w:val="0"/>
        <w:spacing w:line="360" w:lineRule="auto"/>
        <w:outlineLvl w:val="2"/>
        <w:rPr>
          <w:rFonts w:ascii="Times New Roman" w:eastAsiaTheme="minorEastAsia"/>
          <w:color w:val="000000" w:themeColor="text1"/>
          <w:kern w:val="2"/>
          <w:szCs w:val="28"/>
        </w:rPr>
      </w:pPr>
      <w:bookmarkStart w:id="262" w:name="_Toc187724146"/>
      <w:bookmarkStart w:id="263" w:name="_Toc135109215"/>
      <w:r w:rsidRPr="00783F33">
        <w:rPr>
          <w:rFonts w:ascii="Times New Roman" w:eastAsiaTheme="minorEastAsia"/>
          <w:color w:val="000000" w:themeColor="text1"/>
          <w:kern w:val="2"/>
          <w:szCs w:val="28"/>
        </w:rPr>
        <w:t>5.2.1</w:t>
      </w:r>
      <w:r w:rsidRPr="00783F33">
        <w:rPr>
          <w:rFonts w:ascii="Times New Roman" w:eastAsiaTheme="minorEastAsia"/>
          <w:color w:val="000000" w:themeColor="text1"/>
          <w:kern w:val="2"/>
          <w:szCs w:val="28"/>
        </w:rPr>
        <w:t>运营</w:t>
      </w:r>
      <w:proofErr w:type="gramStart"/>
      <w:r w:rsidRPr="00783F33">
        <w:rPr>
          <w:rFonts w:ascii="Times New Roman" w:eastAsiaTheme="minorEastAsia"/>
          <w:color w:val="000000" w:themeColor="text1"/>
          <w:kern w:val="2"/>
          <w:szCs w:val="28"/>
        </w:rPr>
        <w:t>期环境</w:t>
      </w:r>
      <w:proofErr w:type="gramEnd"/>
      <w:r w:rsidRPr="00783F33">
        <w:rPr>
          <w:rFonts w:ascii="Times New Roman" w:eastAsiaTheme="minorEastAsia"/>
          <w:color w:val="000000" w:themeColor="text1"/>
          <w:kern w:val="2"/>
          <w:szCs w:val="28"/>
        </w:rPr>
        <w:t>空气影响预测与评价</w:t>
      </w:r>
    </w:p>
    <w:p w14:paraId="212CE4F9" w14:textId="57E6CBD7" w:rsidR="00806713" w:rsidRPr="00765309" w:rsidRDefault="00806713" w:rsidP="007F59F0">
      <w:pPr>
        <w:adjustRightInd w:val="0"/>
        <w:snapToGrid w:val="0"/>
        <w:spacing w:line="360" w:lineRule="auto"/>
        <w:outlineLvl w:val="3"/>
        <w:rPr>
          <w:rFonts w:ascii="Times New Roman" w:eastAsiaTheme="minorEastAsia"/>
          <w:b/>
          <w:bCs/>
          <w:color w:val="000000" w:themeColor="text1"/>
          <w:sz w:val="24"/>
        </w:rPr>
      </w:pPr>
      <w:bookmarkStart w:id="264" w:name="_Hlk6926034"/>
      <w:r w:rsidRPr="00765309">
        <w:rPr>
          <w:rFonts w:ascii="Times New Roman" w:eastAsiaTheme="minorEastAsia" w:hint="eastAsia"/>
          <w:b/>
          <w:bCs/>
          <w:color w:val="000000" w:themeColor="text1"/>
          <w:sz w:val="24"/>
        </w:rPr>
        <w:t>5.2.1.1</w:t>
      </w:r>
      <w:r w:rsidR="00765309" w:rsidRPr="00765309">
        <w:rPr>
          <w:rFonts w:ascii="Times New Roman" w:eastAsiaTheme="minorEastAsia" w:hint="eastAsia"/>
          <w:b/>
          <w:bCs/>
          <w:color w:val="000000" w:themeColor="text1"/>
          <w:sz w:val="24"/>
        </w:rPr>
        <w:t>预测分析</w:t>
      </w:r>
    </w:p>
    <w:p w14:paraId="4CDEBA56" w14:textId="75F2F2AF" w:rsidR="00F46B4A" w:rsidRDefault="00F46B4A" w:rsidP="007F59F0">
      <w:pPr>
        <w:pStyle w:val="afffb"/>
        <w:adjustRightInd w:val="0"/>
        <w:snapToGrid w:val="0"/>
        <w:spacing w:line="360" w:lineRule="auto"/>
        <w:rPr>
          <w:color w:val="000000"/>
          <w:spacing w:val="0"/>
        </w:rPr>
      </w:pPr>
      <w:r w:rsidRPr="007A5547">
        <w:rPr>
          <w:rFonts w:ascii="Times New Roman" w:hAnsi="Times New Roman"/>
          <w:color w:val="000000"/>
        </w:rPr>
        <w:t>本次预测大气污染源技术数据详见表</w:t>
      </w:r>
      <w:r>
        <w:rPr>
          <w:rFonts w:ascii="Times New Roman" w:hAnsi="Times New Roman" w:hint="eastAsia"/>
          <w:color w:val="000000"/>
        </w:rPr>
        <w:t>2-6-2~</w:t>
      </w:r>
      <w:r>
        <w:rPr>
          <w:rFonts w:ascii="Times New Roman" w:hAnsi="Times New Roman" w:hint="eastAsia"/>
          <w:color w:val="000000"/>
        </w:rPr>
        <w:t>表</w:t>
      </w:r>
      <w:r>
        <w:rPr>
          <w:rFonts w:ascii="Times New Roman" w:hAnsi="Times New Roman" w:hint="eastAsia"/>
          <w:color w:val="000000"/>
        </w:rPr>
        <w:t>2-6-4</w:t>
      </w:r>
      <w:r w:rsidRPr="007A5547">
        <w:rPr>
          <w:rFonts w:ascii="Times New Roman" w:hAnsi="Times New Roman"/>
          <w:color w:val="000000"/>
        </w:rPr>
        <w:t>。</w:t>
      </w:r>
      <w:r w:rsidR="00FD37C1" w:rsidRPr="007A5547">
        <w:rPr>
          <w:rFonts w:hint="eastAsia"/>
          <w:color w:val="000000"/>
          <w:spacing w:val="0"/>
        </w:rPr>
        <w:t>根据《环境影响评价技术导则</w:t>
      </w:r>
      <w:r w:rsidR="00FD37C1" w:rsidRPr="007A5547">
        <w:rPr>
          <w:color w:val="000000"/>
          <w:spacing w:val="0"/>
        </w:rPr>
        <w:t>-</w:t>
      </w:r>
      <w:r w:rsidR="00FD37C1" w:rsidRPr="007A5547">
        <w:rPr>
          <w:rFonts w:hint="eastAsia"/>
          <w:color w:val="000000"/>
          <w:spacing w:val="0"/>
        </w:rPr>
        <w:t>大气环境》（</w:t>
      </w:r>
      <w:r w:rsidR="00FD37C1" w:rsidRPr="007A5547">
        <w:rPr>
          <w:color w:val="000000"/>
          <w:spacing w:val="0"/>
        </w:rPr>
        <w:t>HJ2.2-2018</w:t>
      </w:r>
      <w:r w:rsidR="00FD37C1" w:rsidRPr="007A5547">
        <w:rPr>
          <w:rFonts w:hint="eastAsia"/>
          <w:color w:val="000000"/>
          <w:spacing w:val="0"/>
        </w:rPr>
        <w:t>）中推荐的估算模式</w:t>
      </w:r>
      <w:r w:rsidR="00FD37C1" w:rsidRPr="007A5547">
        <w:rPr>
          <w:color w:val="000000"/>
          <w:spacing w:val="0"/>
        </w:rPr>
        <w:t xml:space="preserve"> AERSCREE</w:t>
      </w:r>
      <w:r>
        <w:rPr>
          <w:rFonts w:hint="eastAsia"/>
          <w:color w:val="000000"/>
          <w:spacing w:val="0"/>
        </w:rPr>
        <w:t>进行预测，预测结果见表</w:t>
      </w:r>
      <w:r>
        <w:rPr>
          <w:rFonts w:hint="eastAsia"/>
          <w:color w:val="000000"/>
          <w:spacing w:val="0"/>
        </w:rPr>
        <w:t>2-6-5</w:t>
      </w:r>
      <w:r>
        <w:rPr>
          <w:rFonts w:hint="eastAsia"/>
          <w:color w:val="000000"/>
          <w:spacing w:val="0"/>
        </w:rPr>
        <w:t>、表</w:t>
      </w:r>
      <w:r>
        <w:rPr>
          <w:rFonts w:hint="eastAsia"/>
          <w:color w:val="000000"/>
          <w:spacing w:val="0"/>
        </w:rPr>
        <w:t>2-6-6</w:t>
      </w:r>
    </w:p>
    <w:p w14:paraId="64A72302" w14:textId="5068BFE8" w:rsidR="00806713" w:rsidRPr="001210AA" w:rsidRDefault="00806713" w:rsidP="001210AA">
      <w:pPr>
        <w:pStyle w:val="afff9"/>
        <w:spacing w:before="60" w:after="60" w:line="360" w:lineRule="auto"/>
        <w:ind w:firstLine="482"/>
        <w:rPr>
          <w:rFonts w:ascii="Times New Roman" w:eastAsiaTheme="minorEastAsia" w:hAnsi="Times New Roman" w:cs="Times New Roman"/>
          <w:color w:val="000000" w:themeColor="text1"/>
          <w:spacing w:val="0"/>
        </w:rPr>
      </w:pPr>
      <w:r w:rsidRPr="001210AA">
        <w:rPr>
          <w:rFonts w:ascii="Times New Roman" w:eastAsiaTheme="minorEastAsia" w:hAnsi="Times New Roman" w:cs="Times New Roman"/>
          <w:color w:val="000000" w:themeColor="text1"/>
          <w:spacing w:val="0"/>
        </w:rPr>
        <w:t>表</w:t>
      </w:r>
      <w:r w:rsidR="00F46B4A">
        <w:rPr>
          <w:rFonts w:ascii="Times New Roman" w:eastAsiaTheme="minorEastAsia" w:hAnsi="Times New Roman" w:cs="Times New Roman" w:hint="eastAsia"/>
          <w:color w:val="000000" w:themeColor="text1"/>
          <w:spacing w:val="0"/>
        </w:rPr>
        <w:t>5-2-1</w:t>
      </w:r>
      <w:r w:rsidRPr="001210AA">
        <w:rPr>
          <w:rFonts w:ascii="Times New Roman" w:eastAsiaTheme="minorEastAsia" w:hAnsi="Times New Roman" w:cs="Times New Roman"/>
          <w:color w:val="000000" w:themeColor="text1"/>
          <w:spacing w:val="0"/>
        </w:rPr>
        <w:t xml:space="preserve"> </w:t>
      </w:r>
      <w:r w:rsidR="00F46B4A" w:rsidRPr="00F46B4A">
        <w:rPr>
          <w:rFonts w:ascii="Times New Roman" w:eastAsiaTheme="minorEastAsia" w:hAnsi="Times New Roman" w:cs="Times New Roman"/>
          <w:color w:val="000000" w:themeColor="text1"/>
          <w:spacing w:val="0"/>
        </w:rPr>
        <w:t>DA001</w:t>
      </w:r>
      <w:r w:rsidRPr="001210AA">
        <w:rPr>
          <w:rFonts w:ascii="Times New Roman" w:eastAsiaTheme="minorEastAsia" w:hAnsi="Times New Roman" w:cs="Times New Roman"/>
          <w:color w:val="000000" w:themeColor="text1"/>
          <w:spacing w:val="0"/>
        </w:rPr>
        <w:t>估算模型计算结果表</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90"/>
        <w:gridCol w:w="1100"/>
        <w:gridCol w:w="782"/>
        <w:gridCol w:w="1114"/>
        <w:gridCol w:w="817"/>
        <w:gridCol w:w="1141"/>
        <w:gridCol w:w="819"/>
        <w:gridCol w:w="1141"/>
        <w:gridCol w:w="818"/>
      </w:tblGrid>
      <w:tr w:rsidR="001210AA" w:rsidRPr="001210AA" w14:paraId="37DA6350" w14:textId="0F9AC62A" w:rsidTr="00E3050A">
        <w:trPr>
          <w:jc w:val="center"/>
        </w:trPr>
        <w:tc>
          <w:tcPr>
            <w:tcW w:w="0" w:type="auto"/>
            <w:vMerge w:val="restart"/>
            <w:vAlign w:val="center"/>
          </w:tcPr>
          <w:p w14:paraId="7BA62EF1" w14:textId="77777777"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下方向距离</w:t>
            </w:r>
            <w:r w:rsidRPr="00E3050A">
              <w:rPr>
                <w:rFonts w:ascii="Times New Roman" w:eastAsia="宋体"/>
                <w:color w:val="000000" w:themeColor="text1"/>
                <w:sz w:val="18"/>
                <w:szCs w:val="18"/>
              </w:rPr>
              <w:t>(m)</w:t>
            </w:r>
          </w:p>
        </w:tc>
        <w:tc>
          <w:tcPr>
            <w:tcW w:w="0" w:type="auto"/>
            <w:gridSpan w:val="8"/>
            <w:vAlign w:val="center"/>
          </w:tcPr>
          <w:p w14:paraId="3FB0FDAB" w14:textId="39392B1F"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DA001</w:t>
            </w:r>
          </w:p>
        </w:tc>
      </w:tr>
      <w:tr w:rsidR="001210AA" w:rsidRPr="001210AA" w14:paraId="2FF6884C" w14:textId="04005CBF" w:rsidTr="00E3050A">
        <w:trPr>
          <w:jc w:val="center"/>
        </w:trPr>
        <w:tc>
          <w:tcPr>
            <w:tcW w:w="0" w:type="auto"/>
            <w:vMerge/>
            <w:vAlign w:val="center"/>
          </w:tcPr>
          <w:p w14:paraId="5020D432" w14:textId="77777777" w:rsidR="001210AA" w:rsidRPr="00E3050A" w:rsidRDefault="001210AA" w:rsidP="00E3050A">
            <w:pPr>
              <w:adjustRightInd w:val="0"/>
              <w:snapToGrid w:val="0"/>
              <w:jc w:val="center"/>
              <w:rPr>
                <w:rFonts w:ascii="Times New Roman" w:eastAsia="宋体"/>
                <w:color w:val="000000" w:themeColor="text1"/>
                <w:sz w:val="18"/>
                <w:szCs w:val="18"/>
              </w:rPr>
            </w:pPr>
          </w:p>
        </w:tc>
        <w:tc>
          <w:tcPr>
            <w:tcW w:w="0" w:type="auto"/>
            <w:vAlign w:val="center"/>
          </w:tcPr>
          <w:p w14:paraId="16795DBB" w14:textId="62E1D89B"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PM</w:t>
            </w:r>
            <w:r w:rsidRPr="00E3050A">
              <w:rPr>
                <w:rFonts w:ascii="Times New Roman" w:eastAsia="宋体"/>
                <w:color w:val="000000" w:themeColor="text1"/>
                <w:sz w:val="18"/>
                <w:szCs w:val="18"/>
                <w:vertAlign w:val="subscript"/>
              </w:rPr>
              <w:t>10</w:t>
            </w:r>
            <w:r w:rsidRPr="00E3050A">
              <w:rPr>
                <w:rFonts w:ascii="Times New Roman" w:eastAsia="宋体"/>
                <w:color w:val="000000" w:themeColor="text1"/>
                <w:sz w:val="18"/>
                <w:szCs w:val="18"/>
              </w:rPr>
              <w:t>浓度（</w:t>
            </w:r>
            <w:r w:rsidRPr="00E3050A">
              <w:rPr>
                <w:rFonts w:ascii="Times New Roman" w:eastAsia="宋体"/>
                <w:color w:val="000000" w:themeColor="text1"/>
                <w:sz w:val="18"/>
                <w:szCs w:val="18"/>
              </w:rPr>
              <w:t>mg/m</w:t>
            </w:r>
            <w:r w:rsidRPr="00E3050A">
              <w:rPr>
                <w:rFonts w:ascii="Times New Roman" w:eastAsia="宋体"/>
                <w:color w:val="000000" w:themeColor="text1"/>
                <w:sz w:val="18"/>
                <w:szCs w:val="18"/>
                <w:vertAlign w:val="superscript"/>
              </w:rPr>
              <w:t>3</w:t>
            </w:r>
            <w:r w:rsidRPr="00E3050A">
              <w:rPr>
                <w:rFonts w:ascii="Times New Roman" w:eastAsia="宋体"/>
                <w:color w:val="000000" w:themeColor="text1"/>
                <w:sz w:val="18"/>
                <w:szCs w:val="18"/>
              </w:rPr>
              <w:t>）</w:t>
            </w:r>
          </w:p>
        </w:tc>
        <w:tc>
          <w:tcPr>
            <w:tcW w:w="0" w:type="auto"/>
            <w:vAlign w:val="center"/>
          </w:tcPr>
          <w:p w14:paraId="490D810F" w14:textId="5E00F0A9"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PM</w:t>
            </w:r>
            <w:r w:rsidRPr="00E3050A">
              <w:rPr>
                <w:rFonts w:ascii="Times New Roman" w:eastAsia="宋体"/>
                <w:color w:val="000000" w:themeColor="text1"/>
                <w:sz w:val="18"/>
                <w:szCs w:val="18"/>
                <w:vertAlign w:val="subscript"/>
              </w:rPr>
              <w:t>10</w:t>
            </w:r>
            <w:r w:rsidRPr="00E3050A">
              <w:rPr>
                <w:rFonts w:ascii="Times New Roman" w:eastAsia="宋体"/>
                <w:color w:val="000000" w:themeColor="text1"/>
                <w:sz w:val="18"/>
                <w:szCs w:val="18"/>
              </w:rPr>
              <w:t>占标率（</w:t>
            </w:r>
            <w:r w:rsidRPr="00E3050A">
              <w:rPr>
                <w:rFonts w:ascii="Times New Roman" w:eastAsia="宋体"/>
                <w:color w:val="000000" w:themeColor="text1"/>
                <w:sz w:val="18"/>
                <w:szCs w:val="18"/>
              </w:rPr>
              <w:t>%</w:t>
            </w:r>
            <w:r w:rsidRPr="00E3050A">
              <w:rPr>
                <w:rFonts w:ascii="Times New Roman" w:eastAsia="宋体"/>
                <w:color w:val="000000" w:themeColor="text1"/>
                <w:sz w:val="18"/>
                <w:szCs w:val="18"/>
              </w:rPr>
              <w:t>）</w:t>
            </w:r>
          </w:p>
        </w:tc>
        <w:tc>
          <w:tcPr>
            <w:tcW w:w="0" w:type="auto"/>
            <w:vAlign w:val="center"/>
          </w:tcPr>
          <w:p w14:paraId="431B0449" w14:textId="77777777"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lang w:bidi="ar"/>
              </w:rPr>
              <w:t>NMHC</w:t>
            </w:r>
            <w:r w:rsidRPr="00E3050A">
              <w:rPr>
                <w:rFonts w:ascii="Times New Roman" w:eastAsia="宋体"/>
                <w:color w:val="000000" w:themeColor="text1"/>
                <w:sz w:val="18"/>
                <w:szCs w:val="18"/>
              </w:rPr>
              <w:t>浓度（</w:t>
            </w:r>
            <w:r w:rsidRPr="00E3050A">
              <w:rPr>
                <w:rFonts w:ascii="Times New Roman" w:eastAsia="宋体"/>
                <w:color w:val="000000" w:themeColor="text1"/>
                <w:sz w:val="18"/>
                <w:szCs w:val="18"/>
              </w:rPr>
              <w:t>mg/m</w:t>
            </w:r>
            <w:r w:rsidRPr="00E3050A">
              <w:rPr>
                <w:rFonts w:ascii="Times New Roman" w:eastAsia="宋体"/>
                <w:color w:val="000000" w:themeColor="text1"/>
                <w:sz w:val="18"/>
                <w:szCs w:val="18"/>
                <w:vertAlign w:val="superscript"/>
              </w:rPr>
              <w:t>3</w:t>
            </w:r>
            <w:r w:rsidRPr="00E3050A">
              <w:rPr>
                <w:rFonts w:ascii="Times New Roman" w:eastAsia="宋体"/>
                <w:color w:val="000000" w:themeColor="text1"/>
                <w:sz w:val="18"/>
                <w:szCs w:val="18"/>
              </w:rPr>
              <w:t>）</w:t>
            </w:r>
          </w:p>
        </w:tc>
        <w:tc>
          <w:tcPr>
            <w:tcW w:w="0" w:type="auto"/>
            <w:vAlign w:val="center"/>
          </w:tcPr>
          <w:p w14:paraId="7E802BFF" w14:textId="77777777"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lang w:bidi="ar"/>
              </w:rPr>
              <w:t>NMHC</w:t>
            </w:r>
            <w:r w:rsidRPr="00E3050A">
              <w:rPr>
                <w:rFonts w:ascii="Times New Roman" w:eastAsia="宋体"/>
                <w:color w:val="000000" w:themeColor="text1"/>
                <w:sz w:val="18"/>
                <w:szCs w:val="18"/>
              </w:rPr>
              <w:t>占标率（</w:t>
            </w:r>
            <w:r w:rsidRPr="00E3050A">
              <w:rPr>
                <w:rFonts w:ascii="Times New Roman" w:eastAsia="宋体"/>
                <w:color w:val="000000" w:themeColor="text1"/>
                <w:sz w:val="18"/>
                <w:szCs w:val="18"/>
              </w:rPr>
              <w:t>%</w:t>
            </w:r>
            <w:r w:rsidRPr="00E3050A">
              <w:rPr>
                <w:rFonts w:ascii="Times New Roman" w:eastAsia="宋体"/>
                <w:color w:val="000000" w:themeColor="text1"/>
                <w:sz w:val="18"/>
                <w:szCs w:val="18"/>
              </w:rPr>
              <w:t>）</w:t>
            </w:r>
          </w:p>
        </w:tc>
        <w:tc>
          <w:tcPr>
            <w:tcW w:w="0" w:type="auto"/>
            <w:vAlign w:val="center"/>
          </w:tcPr>
          <w:p w14:paraId="1FD017F9" w14:textId="148B3852"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锡及其化合物浓度（</w:t>
            </w:r>
            <w:r w:rsidRPr="00E3050A">
              <w:rPr>
                <w:rFonts w:ascii="Times New Roman" w:eastAsia="宋体"/>
                <w:color w:val="000000" w:themeColor="text1"/>
                <w:sz w:val="18"/>
                <w:szCs w:val="18"/>
              </w:rPr>
              <w:t>mg/m</w:t>
            </w:r>
            <w:r w:rsidRPr="00E3050A">
              <w:rPr>
                <w:rFonts w:ascii="Times New Roman" w:eastAsia="宋体"/>
                <w:color w:val="000000" w:themeColor="text1"/>
                <w:sz w:val="18"/>
                <w:szCs w:val="18"/>
                <w:vertAlign w:val="superscript"/>
              </w:rPr>
              <w:t>3</w:t>
            </w:r>
            <w:r w:rsidRPr="00E3050A">
              <w:rPr>
                <w:rFonts w:ascii="Times New Roman" w:eastAsia="宋体"/>
                <w:color w:val="000000" w:themeColor="text1"/>
                <w:sz w:val="18"/>
                <w:szCs w:val="18"/>
              </w:rPr>
              <w:t>）</w:t>
            </w:r>
          </w:p>
        </w:tc>
        <w:tc>
          <w:tcPr>
            <w:tcW w:w="0" w:type="auto"/>
            <w:vAlign w:val="center"/>
          </w:tcPr>
          <w:p w14:paraId="0D347198" w14:textId="5990ECAF" w:rsidR="001210AA" w:rsidRPr="00E3050A" w:rsidRDefault="001210A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锡及其化合物占标率（</w:t>
            </w:r>
            <w:r w:rsidRPr="00E3050A">
              <w:rPr>
                <w:rFonts w:ascii="Times New Roman" w:eastAsia="宋体"/>
                <w:color w:val="000000" w:themeColor="text1"/>
                <w:sz w:val="18"/>
                <w:szCs w:val="18"/>
              </w:rPr>
              <w:t>%</w:t>
            </w:r>
            <w:r w:rsidRPr="00E3050A">
              <w:rPr>
                <w:rFonts w:ascii="Times New Roman" w:eastAsia="宋体"/>
                <w:color w:val="000000" w:themeColor="text1"/>
                <w:sz w:val="18"/>
                <w:szCs w:val="18"/>
              </w:rPr>
              <w:t>）</w:t>
            </w:r>
          </w:p>
        </w:tc>
        <w:tc>
          <w:tcPr>
            <w:tcW w:w="0" w:type="auto"/>
            <w:vAlign w:val="center"/>
          </w:tcPr>
          <w:p w14:paraId="6DBE3C7B" w14:textId="100A03B3" w:rsidR="001210AA" w:rsidRPr="00E3050A" w:rsidRDefault="001210AA" w:rsidP="00E3050A">
            <w:pPr>
              <w:adjustRightInd w:val="0"/>
              <w:snapToGrid w:val="0"/>
              <w:jc w:val="center"/>
              <w:rPr>
                <w:rFonts w:ascii="Times New Roman" w:eastAsia="宋体"/>
                <w:color w:val="000000" w:themeColor="text1"/>
                <w:sz w:val="18"/>
                <w:szCs w:val="18"/>
                <w:lang w:bidi="ar"/>
              </w:rPr>
            </w:pPr>
            <w:r w:rsidRPr="00E3050A">
              <w:rPr>
                <w:rFonts w:ascii="Times New Roman" w:eastAsia="宋体"/>
                <w:color w:val="000000" w:themeColor="text1"/>
                <w:sz w:val="18"/>
                <w:szCs w:val="18"/>
              </w:rPr>
              <w:t>铅及其化合物浓度（</w:t>
            </w:r>
            <w:r w:rsidRPr="00E3050A">
              <w:rPr>
                <w:rFonts w:ascii="Times New Roman" w:eastAsia="宋体"/>
                <w:color w:val="000000" w:themeColor="text1"/>
                <w:sz w:val="18"/>
                <w:szCs w:val="18"/>
              </w:rPr>
              <w:t>mg/m</w:t>
            </w:r>
            <w:r w:rsidRPr="00E3050A">
              <w:rPr>
                <w:rFonts w:ascii="Times New Roman" w:eastAsia="宋体"/>
                <w:color w:val="000000" w:themeColor="text1"/>
                <w:sz w:val="18"/>
                <w:szCs w:val="18"/>
                <w:vertAlign w:val="superscript"/>
              </w:rPr>
              <w:t>3</w:t>
            </w:r>
            <w:r w:rsidRPr="00E3050A">
              <w:rPr>
                <w:rFonts w:ascii="Times New Roman" w:eastAsia="宋体"/>
                <w:color w:val="000000" w:themeColor="text1"/>
                <w:sz w:val="18"/>
                <w:szCs w:val="18"/>
              </w:rPr>
              <w:t>）</w:t>
            </w:r>
          </w:p>
        </w:tc>
        <w:tc>
          <w:tcPr>
            <w:tcW w:w="0" w:type="auto"/>
            <w:vAlign w:val="center"/>
          </w:tcPr>
          <w:p w14:paraId="1CF2B3C7" w14:textId="0D8A8586" w:rsidR="001210AA" w:rsidRPr="00E3050A" w:rsidRDefault="001210AA" w:rsidP="00E3050A">
            <w:pPr>
              <w:adjustRightInd w:val="0"/>
              <w:snapToGrid w:val="0"/>
              <w:jc w:val="center"/>
              <w:rPr>
                <w:rFonts w:ascii="Times New Roman" w:eastAsia="宋体"/>
                <w:color w:val="000000" w:themeColor="text1"/>
                <w:sz w:val="18"/>
                <w:szCs w:val="18"/>
                <w:lang w:bidi="ar"/>
              </w:rPr>
            </w:pPr>
            <w:r w:rsidRPr="00E3050A">
              <w:rPr>
                <w:rFonts w:ascii="Times New Roman" w:eastAsia="宋体"/>
                <w:color w:val="000000" w:themeColor="text1"/>
                <w:sz w:val="18"/>
                <w:szCs w:val="18"/>
              </w:rPr>
              <w:t>铅及其化合物占标率（</w:t>
            </w:r>
            <w:r w:rsidRPr="00E3050A">
              <w:rPr>
                <w:rFonts w:ascii="Times New Roman" w:eastAsia="宋体"/>
                <w:color w:val="000000" w:themeColor="text1"/>
                <w:sz w:val="18"/>
                <w:szCs w:val="18"/>
              </w:rPr>
              <w:t>%</w:t>
            </w:r>
            <w:r w:rsidRPr="00E3050A">
              <w:rPr>
                <w:rFonts w:ascii="Times New Roman" w:eastAsia="宋体"/>
                <w:color w:val="000000" w:themeColor="text1"/>
                <w:sz w:val="18"/>
                <w:szCs w:val="18"/>
              </w:rPr>
              <w:t>）</w:t>
            </w:r>
          </w:p>
        </w:tc>
      </w:tr>
      <w:tr w:rsidR="00E3050A" w:rsidRPr="001210AA" w14:paraId="7CEEFA29" w14:textId="25E78919" w:rsidTr="00E3050A">
        <w:trPr>
          <w:jc w:val="center"/>
        </w:trPr>
        <w:tc>
          <w:tcPr>
            <w:tcW w:w="0" w:type="auto"/>
            <w:vAlign w:val="center"/>
          </w:tcPr>
          <w:p w14:paraId="1FD7884E"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10</w:t>
            </w:r>
          </w:p>
        </w:tc>
        <w:tc>
          <w:tcPr>
            <w:tcW w:w="0" w:type="auto"/>
            <w:vAlign w:val="bottom"/>
          </w:tcPr>
          <w:p w14:paraId="2A94D0C2" w14:textId="4DC47C9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7.90E-08</w:t>
            </w:r>
          </w:p>
        </w:tc>
        <w:tc>
          <w:tcPr>
            <w:tcW w:w="0" w:type="auto"/>
            <w:vAlign w:val="center"/>
          </w:tcPr>
          <w:p w14:paraId="2A1973B3" w14:textId="3466646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006C640D" w14:textId="5F4063E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5.09E-06</w:t>
            </w:r>
          </w:p>
        </w:tc>
        <w:tc>
          <w:tcPr>
            <w:tcW w:w="0" w:type="auto"/>
            <w:vAlign w:val="center"/>
          </w:tcPr>
          <w:p w14:paraId="5946E9DD" w14:textId="6206513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185D8538" w14:textId="60B3D98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5.63E-08</w:t>
            </w:r>
          </w:p>
        </w:tc>
        <w:tc>
          <w:tcPr>
            <w:tcW w:w="0" w:type="auto"/>
            <w:vAlign w:val="center"/>
          </w:tcPr>
          <w:p w14:paraId="56CC769B" w14:textId="2766D9F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C865706" w14:textId="2CC832D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2.74E-09</w:t>
            </w:r>
          </w:p>
        </w:tc>
        <w:tc>
          <w:tcPr>
            <w:tcW w:w="0" w:type="auto"/>
          </w:tcPr>
          <w:p w14:paraId="3E835993" w14:textId="2FC3AB0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E3050A" w14:paraId="20F174CE" w14:textId="50103FE8" w:rsidTr="00E3050A">
        <w:trPr>
          <w:jc w:val="center"/>
        </w:trPr>
        <w:tc>
          <w:tcPr>
            <w:tcW w:w="0" w:type="auto"/>
            <w:vAlign w:val="center"/>
          </w:tcPr>
          <w:p w14:paraId="76FFFFA3" w14:textId="378816CB"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ascii="Times New Roman" w:eastAsia="宋体" w:hint="eastAsia"/>
                <w:color w:val="000000" w:themeColor="text1"/>
                <w:sz w:val="18"/>
                <w:szCs w:val="18"/>
                <w:shd w:val="pct15" w:color="auto" w:fill="FFFFFF"/>
              </w:rPr>
              <w:t>21</w:t>
            </w:r>
          </w:p>
        </w:tc>
        <w:tc>
          <w:tcPr>
            <w:tcW w:w="0" w:type="auto"/>
            <w:vAlign w:val="bottom"/>
          </w:tcPr>
          <w:p w14:paraId="55FEFD16" w14:textId="05ED8514"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hint="eastAsia"/>
                <w:color w:val="000000"/>
                <w:sz w:val="18"/>
                <w:szCs w:val="18"/>
                <w:shd w:val="pct15" w:color="auto" w:fill="FFFFFF"/>
              </w:rPr>
              <w:t>6.94E-07</w:t>
            </w:r>
          </w:p>
        </w:tc>
        <w:tc>
          <w:tcPr>
            <w:tcW w:w="0" w:type="auto"/>
            <w:vAlign w:val="center"/>
          </w:tcPr>
          <w:p w14:paraId="32400BFC" w14:textId="0085C38E"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ascii="Times New Roman" w:eastAsia="宋体" w:hint="eastAsia"/>
                <w:color w:val="000000" w:themeColor="text1"/>
                <w:sz w:val="18"/>
                <w:szCs w:val="18"/>
                <w:shd w:val="pct15" w:color="auto" w:fill="FFFFFF"/>
              </w:rPr>
              <w:t>0.01</w:t>
            </w:r>
          </w:p>
        </w:tc>
        <w:tc>
          <w:tcPr>
            <w:tcW w:w="0" w:type="auto"/>
            <w:vAlign w:val="bottom"/>
          </w:tcPr>
          <w:p w14:paraId="708ABB44" w14:textId="4444ECD5"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hint="eastAsia"/>
                <w:color w:val="000000"/>
                <w:sz w:val="18"/>
                <w:szCs w:val="18"/>
                <w:shd w:val="pct15" w:color="auto" w:fill="FFFFFF"/>
              </w:rPr>
              <w:t>4.47E-05</w:t>
            </w:r>
          </w:p>
        </w:tc>
        <w:tc>
          <w:tcPr>
            <w:tcW w:w="0" w:type="auto"/>
            <w:vAlign w:val="center"/>
          </w:tcPr>
          <w:p w14:paraId="153F060F" w14:textId="253CB6DF"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ascii="Times New Roman" w:eastAsia="宋体" w:hint="eastAsia"/>
                <w:color w:val="000000" w:themeColor="text1"/>
                <w:sz w:val="18"/>
                <w:szCs w:val="18"/>
                <w:shd w:val="pct15" w:color="auto" w:fill="FFFFFF"/>
              </w:rPr>
              <w:t>0.01</w:t>
            </w:r>
          </w:p>
        </w:tc>
        <w:tc>
          <w:tcPr>
            <w:tcW w:w="0" w:type="auto"/>
            <w:vAlign w:val="bottom"/>
          </w:tcPr>
          <w:p w14:paraId="58262DC0" w14:textId="6EAD182F"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hint="eastAsia"/>
                <w:color w:val="000000"/>
                <w:sz w:val="18"/>
                <w:szCs w:val="18"/>
                <w:shd w:val="pct15" w:color="auto" w:fill="FFFFFF"/>
              </w:rPr>
              <w:t>4.94E-07</w:t>
            </w:r>
          </w:p>
        </w:tc>
        <w:tc>
          <w:tcPr>
            <w:tcW w:w="0" w:type="auto"/>
            <w:vAlign w:val="center"/>
          </w:tcPr>
          <w:p w14:paraId="4BB6052D" w14:textId="5075CFBD"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ascii="Times New Roman" w:eastAsia="宋体" w:hint="eastAsia"/>
                <w:color w:val="000000" w:themeColor="text1"/>
                <w:sz w:val="18"/>
                <w:szCs w:val="18"/>
                <w:shd w:val="pct15" w:color="auto" w:fill="FFFFFF"/>
              </w:rPr>
              <w:t>0.01</w:t>
            </w:r>
          </w:p>
        </w:tc>
        <w:tc>
          <w:tcPr>
            <w:tcW w:w="0" w:type="auto"/>
            <w:vAlign w:val="bottom"/>
          </w:tcPr>
          <w:p w14:paraId="5C54BA86" w14:textId="175386A7"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hint="eastAsia"/>
                <w:color w:val="000000"/>
                <w:sz w:val="18"/>
                <w:szCs w:val="18"/>
                <w:shd w:val="pct15" w:color="auto" w:fill="FFFFFF"/>
              </w:rPr>
              <w:t>2.40E-08</w:t>
            </w:r>
          </w:p>
        </w:tc>
        <w:tc>
          <w:tcPr>
            <w:tcW w:w="0" w:type="auto"/>
            <w:vAlign w:val="center"/>
          </w:tcPr>
          <w:p w14:paraId="1A708984" w14:textId="47CE68B3" w:rsidR="00E3050A" w:rsidRPr="00E3050A" w:rsidRDefault="00E3050A" w:rsidP="00E3050A">
            <w:pPr>
              <w:adjustRightInd w:val="0"/>
              <w:snapToGrid w:val="0"/>
              <w:jc w:val="center"/>
              <w:rPr>
                <w:rFonts w:ascii="Times New Roman" w:eastAsia="宋体"/>
                <w:color w:val="000000" w:themeColor="text1"/>
                <w:sz w:val="18"/>
                <w:szCs w:val="18"/>
                <w:shd w:val="pct15" w:color="auto" w:fill="FFFFFF"/>
              </w:rPr>
            </w:pPr>
            <w:r w:rsidRPr="00E3050A">
              <w:rPr>
                <w:rFonts w:ascii="Times New Roman" w:eastAsia="宋体" w:hint="eastAsia"/>
                <w:color w:val="000000" w:themeColor="text1"/>
                <w:sz w:val="18"/>
                <w:szCs w:val="18"/>
                <w:shd w:val="pct15" w:color="auto" w:fill="FFFFFF"/>
              </w:rPr>
              <w:t>0.01</w:t>
            </w:r>
          </w:p>
        </w:tc>
      </w:tr>
      <w:tr w:rsidR="00E3050A" w:rsidRPr="001210AA" w14:paraId="755D4D5D" w14:textId="6A584572" w:rsidTr="00E3050A">
        <w:trPr>
          <w:jc w:val="center"/>
        </w:trPr>
        <w:tc>
          <w:tcPr>
            <w:tcW w:w="0" w:type="auto"/>
            <w:vAlign w:val="center"/>
          </w:tcPr>
          <w:p w14:paraId="6A1AB410" w14:textId="74F172E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50</w:t>
            </w:r>
          </w:p>
        </w:tc>
        <w:tc>
          <w:tcPr>
            <w:tcW w:w="0" w:type="auto"/>
            <w:vAlign w:val="bottom"/>
          </w:tcPr>
          <w:p w14:paraId="1D7AB09E" w14:textId="0417154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4.68E-07</w:t>
            </w:r>
          </w:p>
        </w:tc>
        <w:tc>
          <w:tcPr>
            <w:tcW w:w="0" w:type="auto"/>
            <w:vAlign w:val="center"/>
          </w:tcPr>
          <w:p w14:paraId="06D658F8" w14:textId="26ABCA0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2AA418F1" w14:textId="233E7A6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3.01E-05</w:t>
            </w:r>
          </w:p>
        </w:tc>
        <w:tc>
          <w:tcPr>
            <w:tcW w:w="0" w:type="auto"/>
            <w:vAlign w:val="center"/>
          </w:tcPr>
          <w:p w14:paraId="745DA5DF" w14:textId="2540460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88D8E59" w14:textId="0185C4D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3.33E-07</w:t>
            </w:r>
          </w:p>
        </w:tc>
        <w:tc>
          <w:tcPr>
            <w:tcW w:w="0" w:type="auto"/>
            <w:vAlign w:val="center"/>
          </w:tcPr>
          <w:p w14:paraId="699ADEAC" w14:textId="52AF595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2A886865" w14:textId="7A6163A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1.62E-08</w:t>
            </w:r>
          </w:p>
        </w:tc>
        <w:tc>
          <w:tcPr>
            <w:tcW w:w="0" w:type="auto"/>
            <w:vAlign w:val="center"/>
          </w:tcPr>
          <w:p w14:paraId="576D24F8" w14:textId="54936FF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814EAAA" w14:textId="11300FEB" w:rsidTr="00E3050A">
        <w:trPr>
          <w:jc w:val="center"/>
        </w:trPr>
        <w:tc>
          <w:tcPr>
            <w:tcW w:w="0" w:type="auto"/>
            <w:vAlign w:val="center"/>
          </w:tcPr>
          <w:p w14:paraId="176DE3AC"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100</w:t>
            </w:r>
          </w:p>
        </w:tc>
        <w:tc>
          <w:tcPr>
            <w:tcW w:w="0" w:type="auto"/>
            <w:vAlign w:val="bottom"/>
          </w:tcPr>
          <w:p w14:paraId="6DC3ECC3" w14:textId="0498037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4.27E-07</w:t>
            </w:r>
          </w:p>
        </w:tc>
        <w:tc>
          <w:tcPr>
            <w:tcW w:w="0" w:type="auto"/>
            <w:vAlign w:val="center"/>
          </w:tcPr>
          <w:p w14:paraId="105EE649" w14:textId="66A33C1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951950C" w14:textId="2EEA7EC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2.75E-05</w:t>
            </w:r>
          </w:p>
        </w:tc>
        <w:tc>
          <w:tcPr>
            <w:tcW w:w="0" w:type="auto"/>
            <w:vAlign w:val="center"/>
          </w:tcPr>
          <w:p w14:paraId="49CFE4DF" w14:textId="2DCA68A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6304477D" w14:textId="03DDA9C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3.04E-07</w:t>
            </w:r>
          </w:p>
        </w:tc>
        <w:tc>
          <w:tcPr>
            <w:tcW w:w="0" w:type="auto"/>
            <w:vAlign w:val="center"/>
          </w:tcPr>
          <w:p w14:paraId="363771C9" w14:textId="2C03CDC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4D6A4904" w14:textId="0538ACE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1.48E-08</w:t>
            </w:r>
          </w:p>
        </w:tc>
        <w:tc>
          <w:tcPr>
            <w:tcW w:w="0" w:type="auto"/>
            <w:vAlign w:val="center"/>
          </w:tcPr>
          <w:p w14:paraId="7BDF6B55" w14:textId="373C62B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130D9DBC" w14:textId="4525883A" w:rsidTr="00E3050A">
        <w:trPr>
          <w:jc w:val="center"/>
        </w:trPr>
        <w:tc>
          <w:tcPr>
            <w:tcW w:w="0" w:type="auto"/>
            <w:vAlign w:val="center"/>
          </w:tcPr>
          <w:p w14:paraId="257B298A"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200</w:t>
            </w:r>
          </w:p>
        </w:tc>
        <w:tc>
          <w:tcPr>
            <w:tcW w:w="0" w:type="auto"/>
            <w:vAlign w:val="bottom"/>
          </w:tcPr>
          <w:p w14:paraId="00F56C4D" w14:textId="56C88D7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4.33E-07</w:t>
            </w:r>
          </w:p>
        </w:tc>
        <w:tc>
          <w:tcPr>
            <w:tcW w:w="0" w:type="auto"/>
            <w:vAlign w:val="center"/>
          </w:tcPr>
          <w:p w14:paraId="62487F4B" w14:textId="1F45136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7A71E19" w14:textId="750EB5C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2.79E-05</w:t>
            </w:r>
          </w:p>
        </w:tc>
        <w:tc>
          <w:tcPr>
            <w:tcW w:w="0" w:type="auto"/>
            <w:vAlign w:val="center"/>
          </w:tcPr>
          <w:p w14:paraId="613AAEE0" w14:textId="491DDC2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5A960A11" w14:textId="69C5FA5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3.09E-07</w:t>
            </w:r>
          </w:p>
        </w:tc>
        <w:tc>
          <w:tcPr>
            <w:tcW w:w="0" w:type="auto"/>
            <w:vAlign w:val="center"/>
          </w:tcPr>
          <w:p w14:paraId="490D01DF" w14:textId="28FA1D5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28D79F37" w14:textId="6A4CD17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1.50E-08</w:t>
            </w:r>
          </w:p>
        </w:tc>
        <w:tc>
          <w:tcPr>
            <w:tcW w:w="0" w:type="auto"/>
            <w:vAlign w:val="center"/>
          </w:tcPr>
          <w:p w14:paraId="4BE7E592" w14:textId="22A4524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F8AE5CF" w14:textId="1A5EFD57" w:rsidTr="00E3050A">
        <w:trPr>
          <w:jc w:val="center"/>
        </w:trPr>
        <w:tc>
          <w:tcPr>
            <w:tcW w:w="0" w:type="auto"/>
            <w:vAlign w:val="center"/>
          </w:tcPr>
          <w:p w14:paraId="0C68E0FC"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300</w:t>
            </w:r>
          </w:p>
        </w:tc>
        <w:tc>
          <w:tcPr>
            <w:tcW w:w="0" w:type="auto"/>
            <w:vAlign w:val="bottom"/>
          </w:tcPr>
          <w:p w14:paraId="2E8BD30E" w14:textId="66E80DC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3.84E-07</w:t>
            </w:r>
          </w:p>
        </w:tc>
        <w:tc>
          <w:tcPr>
            <w:tcW w:w="0" w:type="auto"/>
            <w:vAlign w:val="center"/>
          </w:tcPr>
          <w:p w14:paraId="452C79B5" w14:textId="3806101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520A83F8" w14:textId="5060FF3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2.47E-05</w:t>
            </w:r>
          </w:p>
        </w:tc>
        <w:tc>
          <w:tcPr>
            <w:tcW w:w="0" w:type="auto"/>
            <w:vAlign w:val="center"/>
          </w:tcPr>
          <w:p w14:paraId="7875AE09" w14:textId="1992DBC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59021FB8" w14:textId="6B2123B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2.74E-07</w:t>
            </w:r>
          </w:p>
        </w:tc>
        <w:tc>
          <w:tcPr>
            <w:tcW w:w="0" w:type="auto"/>
            <w:vAlign w:val="center"/>
          </w:tcPr>
          <w:p w14:paraId="4187BDD8" w14:textId="1E44687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5FCE6D0" w14:textId="200D602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1.33E-08</w:t>
            </w:r>
          </w:p>
        </w:tc>
        <w:tc>
          <w:tcPr>
            <w:tcW w:w="0" w:type="auto"/>
            <w:vAlign w:val="center"/>
          </w:tcPr>
          <w:p w14:paraId="4929AA47" w14:textId="14F596C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0688D9D" w14:textId="5E763E0F" w:rsidTr="00E3050A">
        <w:trPr>
          <w:jc w:val="center"/>
        </w:trPr>
        <w:tc>
          <w:tcPr>
            <w:tcW w:w="0" w:type="auto"/>
            <w:vAlign w:val="center"/>
          </w:tcPr>
          <w:p w14:paraId="5E9EDD9C"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400</w:t>
            </w:r>
          </w:p>
        </w:tc>
        <w:tc>
          <w:tcPr>
            <w:tcW w:w="0" w:type="auto"/>
            <w:vAlign w:val="bottom"/>
          </w:tcPr>
          <w:p w14:paraId="0FA89858" w14:textId="6F64AB2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3.12E-07</w:t>
            </w:r>
          </w:p>
        </w:tc>
        <w:tc>
          <w:tcPr>
            <w:tcW w:w="0" w:type="auto"/>
            <w:vAlign w:val="center"/>
          </w:tcPr>
          <w:p w14:paraId="51E9264F" w14:textId="5BA4FD2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690E3D87" w14:textId="342CC6E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2.01E-05</w:t>
            </w:r>
          </w:p>
        </w:tc>
        <w:tc>
          <w:tcPr>
            <w:tcW w:w="0" w:type="auto"/>
            <w:vAlign w:val="center"/>
          </w:tcPr>
          <w:p w14:paraId="625B423A" w14:textId="3206D39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DB9FAF9" w14:textId="7165339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2.22E-07</w:t>
            </w:r>
          </w:p>
        </w:tc>
        <w:tc>
          <w:tcPr>
            <w:tcW w:w="0" w:type="auto"/>
            <w:vAlign w:val="center"/>
          </w:tcPr>
          <w:p w14:paraId="62DE2CC6" w14:textId="4168C9F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AFF3112" w14:textId="3C2EBDC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1.08E-08</w:t>
            </w:r>
          </w:p>
        </w:tc>
        <w:tc>
          <w:tcPr>
            <w:tcW w:w="0" w:type="auto"/>
            <w:vAlign w:val="center"/>
          </w:tcPr>
          <w:p w14:paraId="79379E3C" w14:textId="2CA55AF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181923D9" w14:textId="65BE6D5D" w:rsidTr="00E3050A">
        <w:trPr>
          <w:jc w:val="center"/>
        </w:trPr>
        <w:tc>
          <w:tcPr>
            <w:tcW w:w="0" w:type="auto"/>
            <w:vAlign w:val="center"/>
          </w:tcPr>
          <w:p w14:paraId="460D5FCE"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500</w:t>
            </w:r>
          </w:p>
        </w:tc>
        <w:tc>
          <w:tcPr>
            <w:tcW w:w="0" w:type="auto"/>
            <w:vAlign w:val="bottom"/>
          </w:tcPr>
          <w:p w14:paraId="0A213C48" w14:textId="04071C0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2.55E-07</w:t>
            </w:r>
          </w:p>
        </w:tc>
        <w:tc>
          <w:tcPr>
            <w:tcW w:w="0" w:type="auto"/>
            <w:vAlign w:val="center"/>
          </w:tcPr>
          <w:p w14:paraId="38123ADF" w14:textId="638FB79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1A3B7A9C" w14:textId="34D7CD3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1.64E-05</w:t>
            </w:r>
          </w:p>
        </w:tc>
        <w:tc>
          <w:tcPr>
            <w:tcW w:w="0" w:type="auto"/>
            <w:vAlign w:val="center"/>
          </w:tcPr>
          <w:p w14:paraId="76DB83D1" w14:textId="4AF0F1D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2BC79B6A" w14:textId="52794CE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1.82E-07</w:t>
            </w:r>
          </w:p>
        </w:tc>
        <w:tc>
          <w:tcPr>
            <w:tcW w:w="0" w:type="auto"/>
            <w:vAlign w:val="center"/>
          </w:tcPr>
          <w:p w14:paraId="23A1FAA4" w14:textId="6C17F02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496C8BCF" w14:textId="6832DCD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8.85E-09</w:t>
            </w:r>
          </w:p>
        </w:tc>
        <w:tc>
          <w:tcPr>
            <w:tcW w:w="0" w:type="auto"/>
            <w:vAlign w:val="center"/>
          </w:tcPr>
          <w:p w14:paraId="55767581" w14:textId="5E9F319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0E8EC78" w14:textId="3C86C535" w:rsidTr="00E3050A">
        <w:trPr>
          <w:jc w:val="center"/>
        </w:trPr>
        <w:tc>
          <w:tcPr>
            <w:tcW w:w="0" w:type="auto"/>
            <w:vAlign w:val="center"/>
          </w:tcPr>
          <w:p w14:paraId="1780ED23"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600</w:t>
            </w:r>
          </w:p>
        </w:tc>
        <w:tc>
          <w:tcPr>
            <w:tcW w:w="0" w:type="auto"/>
            <w:vAlign w:val="bottom"/>
          </w:tcPr>
          <w:p w14:paraId="48161F1F" w14:textId="1FCA69F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2.14E-07</w:t>
            </w:r>
          </w:p>
        </w:tc>
        <w:tc>
          <w:tcPr>
            <w:tcW w:w="0" w:type="auto"/>
            <w:vAlign w:val="center"/>
          </w:tcPr>
          <w:p w14:paraId="13B4C613" w14:textId="1B8355E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6A08117E" w14:textId="55E9428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1.37E-05</w:t>
            </w:r>
          </w:p>
        </w:tc>
        <w:tc>
          <w:tcPr>
            <w:tcW w:w="0" w:type="auto"/>
            <w:vAlign w:val="center"/>
          </w:tcPr>
          <w:p w14:paraId="5293F0DB" w14:textId="187AD41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5F16991D" w14:textId="1288D99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1.52E-07</w:t>
            </w:r>
          </w:p>
        </w:tc>
        <w:tc>
          <w:tcPr>
            <w:tcW w:w="0" w:type="auto"/>
            <w:vAlign w:val="center"/>
          </w:tcPr>
          <w:p w14:paraId="00FCE4FA" w14:textId="6D65CF1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B9FCF6A" w14:textId="02503A9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7.40E-09</w:t>
            </w:r>
          </w:p>
        </w:tc>
        <w:tc>
          <w:tcPr>
            <w:tcW w:w="0" w:type="auto"/>
            <w:vAlign w:val="center"/>
          </w:tcPr>
          <w:p w14:paraId="194858F3" w14:textId="1C3F07E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4F46079F" w14:textId="07891BD3" w:rsidTr="00E3050A">
        <w:trPr>
          <w:jc w:val="center"/>
        </w:trPr>
        <w:tc>
          <w:tcPr>
            <w:tcW w:w="0" w:type="auto"/>
            <w:vAlign w:val="center"/>
          </w:tcPr>
          <w:p w14:paraId="02C45A11"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700</w:t>
            </w:r>
          </w:p>
        </w:tc>
        <w:tc>
          <w:tcPr>
            <w:tcW w:w="0" w:type="auto"/>
            <w:vAlign w:val="bottom"/>
          </w:tcPr>
          <w:p w14:paraId="41BFEC11" w14:textId="334F2E0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1.82E-07</w:t>
            </w:r>
          </w:p>
        </w:tc>
        <w:tc>
          <w:tcPr>
            <w:tcW w:w="0" w:type="auto"/>
            <w:vAlign w:val="center"/>
          </w:tcPr>
          <w:p w14:paraId="7AD027FA" w14:textId="1883594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2DFE89A7" w14:textId="70AAE73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1.17E-05</w:t>
            </w:r>
          </w:p>
        </w:tc>
        <w:tc>
          <w:tcPr>
            <w:tcW w:w="0" w:type="auto"/>
            <w:vAlign w:val="center"/>
          </w:tcPr>
          <w:p w14:paraId="18F38A76" w14:textId="3B267FE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5305276A" w14:textId="270F75B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1.30E-07</w:t>
            </w:r>
          </w:p>
        </w:tc>
        <w:tc>
          <w:tcPr>
            <w:tcW w:w="0" w:type="auto"/>
            <w:vAlign w:val="center"/>
          </w:tcPr>
          <w:p w14:paraId="07C5EDF2" w14:textId="75C61F4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383FFE2A" w14:textId="5AE49C0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6.31E-09</w:t>
            </w:r>
          </w:p>
        </w:tc>
        <w:tc>
          <w:tcPr>
            <w:tcW w:w="0" w:type="auto"/>
            <w:vAlign w:val="center"/>
          </w:tcPr>
          <w:p w14:paraId="31FD3450" w14:textId="391E5D9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2ED74223" w14:textId="59CC9F8D" w:rsidTr="00E3050A">
        <w:trPr>
          <w:jc w:val="center"/>
        </w:trPr>
        <w:tc>
          <w:tcPr>
            <w:tcW w:w="0" w:type="auto"/>
            <w:vAlign w:val="center"/>
          </w:tcPr>
          <w:p w14:paraId="4C9F4D21"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800</w:t>
            </w:r>
          </w:p>
        </w:tc>
        <w:tc>
          <w:tcPr>
            <w:tcW w:w="0" w:type="auto"/>
            <w:vAlign w:val="bottom"/>
          </w:tcPr>
          <w:p w14:paraId="165EDA2F" w14:textId="7FA47B9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1.58E-07</w:t>
            </w:r>
          </w:p>
        </w:tc>
        <w:tc>
          <w:tcPr>
            <w:tcW w:w="0" w:type="auto"/>
            <w:vAlign w:val="center"/>
          </w:tcPr>
          <w:p w14:paraId="4FE505D4" w14:textId="0204FB3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267DFD88" w14:textId="6774706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1.02E-05</w:t>
            </w:r>
          </w:p>
        </w:tc>
        <w:tc>
          <w:tcPr>
            <w:tcW w:w="0" w:type="auto"/>
            <w:vAlign w:val="center"/>
          </w:tcPr>
          <w:p w14:paraId="4A740FF0" w14:textId="4F05475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133E6CF9" w14:textId="1724498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1.12E-07</w:t>
            </w:r>
          </w:p>
        </w:tc>
        <w:tc>
          <w:tcPr>
            <w:tcW w:w="0" w:type="auto"/>
            <w:vAlign w:val="center"/>
          </w:tcPr>
          <w:p w14:paraId="5CE741E1" w14:textId="4CAB187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33784D8E" w14:textId="0F439FD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5.47E-09</w:t>
            </w:r>
          </w:p>
        </w:tc>
        <w:tc>
          <w:tcPr>
            <w:tcW w:w="0" w:type="auto"/>
            <w:vAlign w:val="center"/>
          </w:tcPr>
          <w:p w14:paraId="1A11D0CC" w14:textId="5CFA3B2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3F55A025" w14:textId="3883DD27" w:rsidTr="00E3050A">
        <w:trPr>
          <w:jc w:val="center"/>
        </w:trPr>
        <w:tc>
          <w:tcPr>
            <w:tcW w:w="0" w:type="auto"/>
            <w:vAlign w:val="center"/>
          </w:tcPr>
          <w:p w14:paraId="1310F3B0"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900</w:t>
            </w:r>
          </w:p>
        </w:tc>
        <w:tc>
          <w:tcPr>
            <w:tcW w:w="0" w:type="auto"/>
            <w:vAlign w:val="bottom"/>
          </w:tcPr>
          <w:p w14:paraId="0C61588B" w14:textId="6426DFB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1.39E-07</w:t>
            </w:r>
          </w:p>
        </w:tc>
        <w:tc>
          <w:tcPr>
            <w:tcW w:w="0" w:type="auto"/>
            <w:vAlign w:val="center"/>
          </w:tcPr>
          <w:p w14:paraId="0D8E896B" w14:textId="14275C6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4DA0FA9A" w14:textId="790940B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8.92E-06</w:t>
            </w:r>
          </w:p>
        </w:tc>
        <w:tc>
          <w:tcPr>
            <w:tcW w:w="0" w:type="auto"/>
            <w:vAlign w:val="center"/>
          </w:tcPr>
          <w:p w14:paraId="33BABD03" w14:textId="10072A5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66D638BC" w14:textId="662645B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9.87E-08</w:t>
            </w:r>
          </w:p>
        </w:tc>
        <w:tc>
          <w:tcPr>
            <w:tcW w:w="0" w:type="auto"/>
            <w:vAlign w:val="center"/>
          </w:tcPr>
          <w:p w14:paraId="434B6B06" w14:textId="6F81773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35A52E89" w14:textId="3057513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4.80E-09</w:t>
            </w:r>
          </w:p>
        </w:tc>
        <w:tc>
          <w:tcPr>
            <w:tcW w:w="0" w:type="auto"/>
            <w:vAlign w:val="center"/>
          </w:tcPr>
          <w:p w14:paraId="35C8001A" w14:textId="06BD4A2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2A287D0B" w14:textId="54B8C49A" w:rsidTr="00E3050A">
        <w:trPr>
          <w:jc w:val="center"/>
        </w:trPr>
        <w:tc>
          <w:tcPr>
            <w:tcW w:w="0" w:type="auto"/>
            <w:vAlign w:val="center"/>
          </w:tcPr>
          <w:p w14:paraId="52ED728C"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1000</w:t>
            </w:r>
          </w:p>
        </w:tc>
        <w:tc>
          <w:tcPr>
            <w:tcW w:w="0" w:type="auto"/>
            <w:vAlign w:val="bottom"/>
          </w:tcPr>
          <w:p w14:paraId="7A504D28" w14:textId="4260893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1.23E-07</w:t>
            </w:r>
          </w:p>
        </w:tc>
        <w:tc>
          <w:tcPr>
            <w:tcW w:w="0" w:type="auto"/>
            <w:vAlign w:val="center"/>
          </w:tcPr>
          <w:p w14:paraId="75ACF1BD" w14:textId="4511B8D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78CEA42C" w14:textId="73056F4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7.91E-06</w:t>
            </w:r>
          </w:p>
        </w:tc>
        <w:tc>
          <w:tcPr>
            <w:tcW w:w="0" w:type="auto"/>
            <w:vAlign w:val="center"/>
          </w:tcPr>
          <w:p w14:paraId="2A7D2BD0" w14:textId="7DF0EF0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C2B9D1B" w14:textId="654C7C3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8.75E-08</w:t>
            </w:r>
          </w:p>
        </w:tc>
        <w:tc>
          <w:tcPr>
            <w:tcW w:w="0" w:type="auto"/>
            <w:vAlign w:val="center"/>
          </w:tcPr>
          <w:p w14:paraId="10370787" w14:textId="54C77A1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EBBE88F" w14:textId="20D3BCF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4.26E-09</w:t>
            </w:r>
          </w:p>
        </w:tc>
        <w:tc>
          <w:tcPr>
            <w:tcW w:w="0" w:type="auto"/>
            <w:vAlign w:val="center"/>
          </w:tcPr>
          <w:p w14:paraId="4F5B3C02" w14:textId="26D35A7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59C900D" w14:textId="7A1A006D" w:rsidTr="00E3050A">
        <w:trPr>
          <w:jc w:val="center"/>
        </w:trPr>
        <w:tc>
          <w:tcPr>
            <w:tcW w:w="0" w:type="auto"/>
            <w:vAlign w:val="center"/>
          </w:tcPr>
          <w:p w14:paraId="6E51CEE8"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1100</w:t>
            </w:r>
          </w:p>
        </w:tc>
        <w:tc>
          <w:tcPr>
            <w:tcW w:w="0" w:type="auto"/>
            <w:vAlign w:val="bottom"/>
          </w:tcPr>
          <w:p w14:paraId="537B9829" w14:textId="0C7C6C0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1.11E-07</w:t>
            </w:r>
          </w:p>
        </w:tc>
        <w:tc>
          <w:tcPr>
            <w:tcW w:w="0" w:type="auto"/>
            <w:vAlign w:val="center"/>
          </w:tcPr>
          <w:p w14:paraId="47893CBA" w14:textId="53EBCDA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463E69BC" w14:textId="328A976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7.12E-06</w:t>
            </w:r>
          </w:p>
        </w:tc>
        <w:tc>
          <w:tcPr>
            <w:tcW w:w="0" w:type="auto"/>
            <w:vAlign w:val="center"/>
          </w:tcPr>
          <w:p w14:paraId="636B3D91" w14:textId="1F0DBC3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9990375" w14:textId="4246B09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7.88E-08</w:t>
            </w:r>
          </w:p>
        </w:tc>
        <w:tc>
          <w:tcPr>
            <w:tcW w:w="0" w:type="auto"/>
            <w:vAlign w:val="center"/>
          </w:tcPr>
          <w:p w14:paraId="5E267D2A" w14:textId="03A3504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310E2927" w14:textId="76043D1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3.83E-09</w:t>
            </w:r>
          </w:p>
        </w:tc>
        <w:tc>
          <w:tcPr>
            <w:tcW w:w="0" w:type="auto"/>
            <w:vAlign w:val="center"/>
          </w:tcPr>
          <w:p w14:paraId="528F3E6C" w14:textId="15436BD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7DCA583F" w14:textId="5C5A9391" w:rsidTr="00E3050A">
        <w:trPr>
          <w:jc w:val="center"/>
        </w:trPr>
        <w:tc>
          <w:tcPr>
            <w:tcW w:w="0" w:type="auto"/>
            <w:vAlign w:val="center"/>
          </w:tcPr>
          <w:p w14:paraId="624EE364"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1200</w:t>
            </w:r>
          </w:p>
        </w:tc>
        <w:tc>
          <w:tcPr>
            <w:tcW w:w="0" w:type="auto"/>
            <w:vAlign w:val="bottom"/>
          </w:tcPr>
          <w:p w14:paraId="077654AA" w14:textId="1C4A189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1.00E-07</w:t>
            </w:r>
          </w:p>
        </w:tc>
        <w:tc>
          <w:tcPr>
            <w:tcW w:w="0" w:type="auto"/>
            <w:vAlign w:val="center"/>
          </w:tcPr>
          <w:p w14:paraId="619AAF5C" w14:textId="183DE54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c>
          <w:tcPr>
            <w:tcW w:w="0" w:type="auto"/>
            <w:vAlign w:val="bottom"/>
          </w:tcPr>
          <w:p w14:paraId="5006A9B7" w14:textId="09DE8B6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6.44E-06</w:t>
            </w:r>
          </w:p>
        </w:tc>
        <w:tc>
          <w:tcPr>
            <w:tcW w:w="0" w:type="auto"/>
            <w:vAlign w:val="center"/>
          </w:tcPr>
          <w:p w14:paraId="2AA9BCB4" w14:textId="6CF9CB4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48590E3" w14:textId="2CF22DF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7.13E-08</w:t>
            </w:r>
          </w:p>
        </w:tc>
        <w:tc>
          <w:tcPr>
            <w:tcW w:w="0" w:type="auto"/>
            <w:vAlign w:val="center"/>
          </w:tcPr>
          <w:p w14:paraId="4314533E" w14:textId="2B4B3C5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2430BF7" w14:textId="1BA8AFD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3.47E-09</w:t>
            </w:r>
          </w:p>
        </w:tc>
        <w:tc>
          <w:tcPr>
            <w:tcW w:w="0" w:type="auto"/>
            <w:vAlign w:val="center"/>
          </w:tcPr>
          <w:p w14:paraId="19DC15D1" w14:textId="568BF4C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ADD480A" w14:textId="2B3DBB3C" w:rsidTr="00E3050A">
        <w:trPr>
          <w:jc w:val="center"/>
        </w:trPr>
        <w:tc>
          <w:tcPr>
            <w:tcW w:w="0" w:type="auto"/>
            <w:vAlign w:val="center"/>
          </w:tcPr>
          <w:p w14:paraId="56A86A36"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lastRenderedPageBreak/>
              <w:t>1300</w:t>
            </w:r>
          </w:p>
        </w:tc>
        <w:tc>
          <w:tcPr>
            <w:tcW w:w="0" w:type="auto"/>
            <w:vAlign w:val="bottom"/>
          </w:tcPr>
          <w:p w14:paraId="15FF8717" w14:textId="619E724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9.19E-08</w:t>
            </w:r>
          </w:p>
        </w:tc>
        <w:tc>
          <w:tcPr>
            <w:tcW w:w="0" w:type="auto"/>
            <w:vAlign w:val="center"/>
          </w:tcPr>
          <w:p w14:paraId="06EE3F4C" w14:textId="1951418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BE6FA02" w14:textId="3996D17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5.91E-06</w:t>
            </w:r>
          </w:p>
        </w:tc>
        <w:tc>
          <w:tcPr>
            <w:tcW w:w="0" w:type="auto"/>
            <w:vAlign w:val="center"/>
          </w:tcPr>
          <w:p w14:paraId="47120EE5" w14:textId="45F7C84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E9A0724" w14:textId="61D9EF5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6.54E-08</w:t>
            </w:r>
          </w:p>
        </w:tc>
        <w:tc>
          <w:tcPr>
            <w:tcW w:w="0" w:type="auto"/>
            <w:vAlign w:val="center"/>
          </w:tcPr>
          <w:p w14:paraId="4610BADB" w14:textId="00567DD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DC23F5C" w14:textId="316F8B9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3.18E-09</w:t>
            </w:r>
          </w:p>
        </w:tc>
        <w:tc>
          <w:tcPr>
            <w:tcW w:w="0" w:type="auto"/>
            <w:vAlign w:val="center"/>
          </w:tcPr>
          <w:p w14:paraId="7A44AB22" w14:textId="523B98C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6FB4AA8B" w14:textId="37663C5A" w:rsidTr="00E3050A">
        <w:trPr>
          <w:jc w:val="center"/>
        </w:trPr>
        <w:tc>
          <w:tcPr>
            <w:tcW w:w="0" w:type="auto"/>
            <w:vAlign w:val="center"/>
          </w:tcPr>
          <w:p w14:paraId="6621715C"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1400</w:t>
            </w:r>
          </w:p>
        </w:tc>
        <w:tc>
          <w:tcPr>
            <w:tcW w:w="0" w:type="auto"/>
            <w:vAlign w:val="bottom"/>
          </w:tcPr>
          <w:p w14:paraId="2C06CC6F" w14:textId="16941A8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8.49E-08</w:t>
            </w:r>
          </w:p>
        </w:tc>
        <w:tc>
          <w:tcPr>
            <w:tcW w:w="0" w:type="auto"/>
            <w:vAlign w:val="center"/>
          </w:tcPr>
          <w:p w14:paraId="1BDD9B63" w14:textId="5728E36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F51D126" w14:textId="69EEEDB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5.47E-06</w:t>
            </w:r>
          </w:p>
        </w:tc>
        <w:tc>
          <w:tcPr>
            <w:tcW w:w="0" w:type="auto"/>
            <w:vAlign w:val="center"/>
          </w:tcPr>
          <w:p w14:paraId="70D17D23" w14:textId="4DCACD5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4F9E8DE" w14:textId="00BEABB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6.05E-08</w:t>
            </w:r>
          </w:p>
        </w:tc>
        <w:tc>
          <w:tcPr>
            <w:tcW w:w="0" w:type="auto"/>
            <w:vAlign w:val="center"/>
          </w:tcPr>
          <w:p w14:paraId="22674AFE" w14:textId="11268FB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C420970" w14:textId="1F4A5B8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2.94E-09</w:t>
            </w:r>
          </w:p>
        </w:tc>
        <w:tc>
          <w:tcPr>
            <w:tcW w:w="0" w:type="auto"/>
            <w:vAlign w:val="center"/>
          </w:tcPr>
          <w:p w14:paraId="68260C0E" w14:textId="536082C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2D4D9E9D" w14:textId="16A95A3E" w:rsidTr="00E3050A">
        <w:trPr>
          <w:jc w:val="center"/>
        </w:trPr>
        <w:tc>
          <w:tcPr>
            <w:tcW w:w="0" w:type="auto"/>
            <w:vAlign w:val="center"/>
          </w:tcPr>
          <w:p w14:paraId="00FF8026"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1500</w:t>
            </w:r>
          </w:p>
        </w:tc>
        <w:tc>
          <w:tcPr>
            <w:tcW w:w="0" w:type="auto"/>
            <w:vAlign w:val="bottom"/>
          </w:tcPr>
          <w:p w14:paraId="64E3E9A0" w14:textId="4ACAF1C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7.92E-08</w:t>
            </w:r>
          </w:p>
        </w:tc>
        <w:tc>
          <w:tcPr>
            <w:tcW w:w="0" w:type="auto"/>
            <w:vAlign w:val="center"/>
          </w:tcPr>
          <w:p w14:paraId="16868555" w14:textId="1FDD35C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51AEDFA" w14:textId="0E23634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5.10E-06</w:t>
            </w:r>
          </w:p>
        </w:tc>
        <w:tc>
          <w:tcPr>
            <w:tcW w:w="0" w:type="auto"/>
            <w:vAlign w:val="center"/>
          </w:tcPr>
          <w:p w14:paraId="25288B27" w14:textId="783561D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79B2CB2" w14:textId="2DCDD17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5.64E-08</w:t>
            </w:r>
          </w:p>
        </w:tc>
        <w:tc>
          <w:tcPr>
            <w:tcW w:w="0" w:type="auto"/>
            <w:vAlign w:val="center"/>
          </w:tcPr>
          <w:p w14:paraId="670E5E89" w14:textId="0F63A3C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2F611A4" w14:textId="02A5E45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2.74E-09</w:t>
            </w:r>
          </w:p>
        </w:tc>
        <w:tc>
          <w:tcPr>
            <w:tcW w:w="0" w:type="auto"/>
            <w:vAlign w:val="center"/>
          </w:tcPr>
          <w:p w14:paraId="79F7B83D" w14:textId="3886C60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2A3249A" w14:textId="2F63F373" w:rsidTr="00E3050A">
        <w:trPr>
          <w:jc w:val="center"/>
        </w:trPr>
        <w:tc>
          <w:tcPr>
            <w:tcW w:w="0" w:type="auto"/>
            <w:vAlign w:val="center"/>
          </w:tcPr>
          <w:p w14:paraId="15CAB5A5"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1600</w:t>
            </w:r>
          </w:p>
        </w:tc>
        <w:tc>
          <w:tcPr>
            <w:tcW w:w="0" w:type="auto"/>
            <w:vAlign w:val="bottom"/>
          </w:tcPr>
          <w:p w14:paraId="1CA72ECB" w14:textId="66AB453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7.39E-08</w:t>
            </w:r>
          </w:p>
        </w:tc>
        <w:tc>
          <w:tcPr>
            <w:tcW w:w="0" w:type="auto"/>
            <w:vAlign w:val="center"/>
          </w:tcPr>
          <w:p w14:paraId="54BAEFE5" w14:textId="0463CB6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8634CB4" w14:textId="7EA33DD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4.76E-06</w:t>
            </w:r>
          </w:p>
        </w:tc>
        <w:tc>
          <w:tcPr>
            <w:tcW w:w="0" w:type="auto"/>
            <w:vAlign w:val="center"/>
          </w:tcPr>
          <w:p w14:paraId="748275E5" w14:textId="32F86FD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6DC418B" w14:textId="4BEA6B9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5.27E-08</w:t>
            </w:r>
          </w:p>
        </w:tc>
        <w:tc>
          <w:tcPr>
            <w:tcW w:w="0" w:type="auto"/>
            <w:vAlign w:val="center"/>
          </w:tcPr>
          <w:p w14:paraId="1ACB41AC" w14:textId="7C8E60F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3C8DD2A3" w14:textId="3135D47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2.56E-09</w:t>
            </w:r>
          </w:p>
        </w:tc>
        <w:tc>
          <w:tcPr>
            <w:tcW w:w="0" w:type="auto"/>
            <w:vAlign w:val="center"/>
          </w:tcPr>
          <w:p w14:paraId="287F3CD9" w14:textId="2567759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1EB0DE3F" w14:textId="344E21E8" w:rsidTr="00E3050A">
        <w:trPr>
          <w:jc w:val="center"/>
        </w:trPr>
        <w:tc>
          <w:tcPr>
            <w:tcW w:w="0" w:type="auto"/>
            <w:vAlign w:val="center"/>
          </w:tcPr>
          <w:p w14:paraId="47BFD580"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1700</w:t>
            </w:r>
          </w:p>
        </w:tc>
        <w:tc>
          <w:tcPr>
            <w:tcW w:w="0" w:type="auto"/>
            <w:vAlign w:val="bottom"/>
          </w:tcPr>
          <w:p w14:paraId="256E7A21" w14:textId="538B904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6.99E-08</w:t>
            </w:r>
          </w:p>
        </w:tc>
        <w:tc>
          <w:tcPr>
            <w:tcW w:w="0" w:type="auto"/>
            <w:vAlign w:val="center"/>
          </w:tcPr>
          <w:p w14:paraId="1A4FFA50" w14:textId="037E572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B8D6C27" w14:textId="5787D4F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4.50E-06</w:t>
            </w:r>
          </w:p>
        </w:tc>
        <w:tc>
          <w:tcPr>
            <w:tcW w:w="0" w:type="auto"/>
            <w:vAlign w:val="center"/>
          </w:tcPr>
          <w:p w14:paraId="5B7AF0A1" w14:textId="7FE878F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C2F609F" w14:textId="7B2F957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4.98E-08</w:t>
            </w:r>
          </w:p>
        </w:tc>
        <w:tc>
          <w:tcPr>
            <w:tcW w:w="0" w:type="auto"/>
            <w:vAlign w:val="center"/>
          </w:tcPr>
          <w:p w14:paraId="609A68BC" w14:textId="7D2AA9B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6EBE09CA" w14:textId="7923D00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2.42E-09</w:t>
            </w:r>
          </w:p>
        </w:tc>
        <w:tc>
          <w:tcPr>
            <w:tcW w:w="0" w:type="auto"/>
            <w:vAlign w:val="center"/>
          </w:tcPr>
          <w:p w14:paraId="3477894A" w14:textId="0D1748E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1D7F98D9" w14:textId="68DAA4B6" w:rsidTr="00E3050A">
        <w:trPr>
          <w:jc w:val="center"/>
        </w:trPr>
        <w:tc>
          <w:tcPr>
            <w:tcW w:w="0" w:type="auto"/>
            <w:vAlign w:val="center"/>
          </w:tcPr>
          <w:p w14:paraId="024AEA96"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1800</w:t>
            </w:r>
          </w:p>
        </w:tc>
        <w:tc>
          <w:tcPr>
            <w:tcW w:w="0" w:type="auto"/>
            <w:vAlign w:val="bottom"/>
          </w:tcPr>
          <w:p w14:paraId="0F162BDA" w14:textId="2C2B7F5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6.59E-08</w:t>
            </w:r>
          </w:p>
        </w:tc>
        <w:tc>
          <w:tcPr>
            <w:tcW w:w="0" w:type="auto"/>
            <w:vAlign w:val="center"/>
          </w:tcPr>
          <w:p w14:paraId="609CF5E1" w14:textId="20E14F6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6E8B2896" w14:textId="1101F79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4.24E-06</w:t>
            </w:r>
          </w:p>
        </w:tc>
        <w:tc>
          <w:tcPr>
            <w:tcW w:w="0" w:type="auto"/>
            <w:vAlign w:val="center"/>
          </w:tcPr>
          <w:p w14:paraId="6BA0F74E" w14:textId="14760D2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3AF4018A" w14:textId="6B86625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4.69E-08</w:t>
            </w:r>
          </w:p>
        </w:tc>
        <w:tc>
          <w:tcPr>
            <w:tcW w:w="0" w:type="auto"/>
            <w:vAlign w:val="center"/>
          </w:tcPr>
          <w:p w14:paraId="3DEBE366" w14:textId="68BCE5F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96CD6D9" w14:textId="6DF0EA1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2.28E-09</w:t>
            </w:r>
          </w:p>
        </w:tc>
        <w:tc>
          <w:tcPr>
            <w:tcW w:w="0" w:type="auto"/>
            <w:vAlign w:val="center"/>
          </w:tcPr>
          <w:p w14:paraId="26EDC93D" w14:textId="5153682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39E39779" w14:textId="0B4DEAF3" w:rsidTr="00E3050A">
        <w:trPr>
          <w:jc w:val="center"/>
        </w:trPr>
        <w:tc>
          <w:tcPr>
            <w:tcW w:w="0" w:type="auto"/>
            <w:vAlign w:val="center"/>
          </w:tcPr>
          <w:p w14:paraId="431779AD"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1900</w:t>
            </w:r>
          </w:p>
        </w:tc>
        <w:tc>
          <w:tcPr>
            <w:tcW w:w="0" w:type="auto"/>
            <w:vAlign w:val="bottom"/>
          </w:tcPr>
          <w:p w14:paraId="76A3A834" w14:textId="1BC1DEC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6.23E-08</w:t>
            </w:r>
          </w:p>
        </w:tc>
        <w:tc>
          <w:tcPr>
            <w:tcW w:w="0" w:type="auto"/>
            <w:vAlign w:val="center"/>
          </w:tcPr>
          <w:p w14:paraId="7F78C23B" w14:textId="7EAEED2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A8FF165" w14:textId="138489B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4.01E-06</w:t>
            </w:r>
          </w:p>
        </w:tc>
        <w:tc>
          <w:tcPr>
            <w:tcW w:w="0" w:type="auto"/>
            <w:vAlign w:val="center"/>
          </w:tcPr>
          <w:p w14:paraId="6F2C7D51" w14:textId="0FE34E1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EF8848E" w14:textId="1D7717D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4.44E-08</w:t>
            </w:r>
          </w:p>
        </w:tc>
        <w:tc>
          <w:tcPr>
            <w:tcW w:w="0" w:type="auto"/>
            <w:vAlign w:val="center"/>
          </w:tcPr>
          <w:p w14:paraId="6F01FA13" w14:textId="31CECF2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0752AC0" w14:textId="4E5097A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2.16E-09</w:t>
            </w:r>
          </w:p>
        </w:tc>
        <w:tc>
          <w:tcPr>
            <w:tcW w:w="0" w:type="auto"/>
            <w:vAlign w:val="center"/>
          </w:tcPr>
          <w:p w14:paraId="473B322F" w14:textId="07CEA10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20C5CEC7" w14:textId="450120F9" w:rsidTr="00E3050A">
        <w:trPr>
          <w:jc w:val="center"/>
        </w:trPr>
        <w:tc>
          <w:tcPr>
            <w:tcW w:w="0" w:type="auto"/>
            <w:vAlign w:val="center"/>
          </w:tcPr>
          <w:p w14:paraId="6B36DE70"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2000</w:t>
            </w:r>
          </w:p>
        </w:tc>
        <w:tc>
          <w:tcPr>
            <w:tcW w:w="0" w:type="auto"/>
            <w:vAlign w:val="bottom"/>
          </w:tcPr>
          <w:p w14:paraId="33005497" w14:textId="778BBFB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5.92E-08</w:t>
            </w:r>
          </w:p>
        </w:tc>
        <w:tc>
          <w:tcPr>
            <w:tcW w:w="0" w:type="auto"/>
            <w:vAlign w:val="center"/>
          </w:tcPr>
          <w:p w14:paraId="2EB9FFE5" w14:textId="17CD558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3C1B8EE2" w14:textId="5EA30E5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3.81E-06</w:t>
            </w:r>
          </w:p>
        </w:tc>
        <w:tc>
          <w:tcPr>
            <w:tcW w:w="0" w:type="auto"/>
            <w:vAlign w:val="center"/>
          </w:tcPr>
          <w:p w14:paraId="08454853" w14:textId="1E376F5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BF7A64D" w14:textId="7CDA7F8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4.22E-08</w:t>
            </w:r>
          </w:p>
        </w:tc>
        <w:tc>
          <w:tcPr>
            <w:tcW w:w="0" w:type="auto"/>
            <w:vAlign w:val="center"/>
          </w:tcPr>
          <w:p w14:paraId="36B38A1A" w14:textId="65EEF61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B8B309E" w14:textId="04D760F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2.05E-09</w:t>
            </w:r>
          </w:p>
        </w:tc>
        <w:tc>
          <w:tcPr>
            <w:tcW w:w="0" w:type="auto"/>
            <w:vAlign w:val="center"/>
          </w:tcPr>
          <w:p w14:paraId="575AB983" w14:textId="1D03E6E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42721C43" w14:textId="4E8BB440" w:rsidTr="00E3050A">
        <w:trPr>
          <w:jc w:val="center"/>
        </w:trPr>
        <w:tc>
          <w:tcPr>
            <w:tcW w:w="0" w:type="auto"/>
            <w:vAlign w:val="center"/>
          </w:tcPr>
          <w:p w14:paraId="5F9A7F22"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2100</w:t>
            </w:r>
          </w:p>
        </w:tc>
        <w:tc>
          <w:tcPr>
            <w:tcW w:w="0" w:type="auto"/>
            <w:vAlign w:val="bottom"/>
          </w:tcPr>
          <w:p w14:paraId="450C2932" w14:textId="4746F0B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5.67E-08</w:t>
            </w:r>
          </w:p>
        </w:tc>
        <w:tc>
          <w:tcPr>
            <w:tcW w:w="0" w:type="auto"/>
            <w:vAlign w:val="center"/>
          </w:tcPr>
          <w:p w14:paraId="7E9547F0" w14:textId="3B57CE4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3F293B2" w14:textId="306ACF1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3.65E-06</w:t>
            </w:r>
          </w:p>
        </w:tc>
        <w:tc>
          <w:tcPr>
            <w:tcW w:w="0" w:type="auto"/>
            <w:vAlign w:val="center"/>
          </w:tcPr>
          <w:p w14:paraId="1C18F23A" w14:textId="4FB661A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8525346" w14:textId="655B318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4.04E-08</w:t>
            </w:r>
          </w:p>
        </w:tc>
        <w:tc>
          <w:tcPr>
            <w:tcW w:w="0" w:type="auto"/>
            <w:vAlign w:val="center"/>
          </w:tcPr>
          <w:p w14:paraId="795163E4" w14:textId="1B64D80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7EC7C03" w14:textId="55AF1E5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1.96E-09</w:t>
            </w:r>
          </w:p>
        </w:tc>
        <w:tc>
          <w:tcPr>
            <w:tcW w:w="0" w:type="auto"/>
            <w:vAlign w:val="center"/>
          </w:tcPr>
          <w:p w14:paraId="608ED709" w14:textId="39BEEF1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4557C8A" w14:textId="62DC61AA" w:rsidTr="00E3050A">
        <w:trPr>
          <w:jc w:val="center"/>
        </w:trPr>
        <w:tc>
          <w:tcPr>
            <w:tcW w:w="0" w:type="auto"/>
            <w:vAlign w:val="center"/>
          </w:tcPr>
          <w:p w14:paraId="2EB3088A"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2200</w:t>
            </w:r>
          </w:p>
        </w:tc>
        <w:tc>
          <w:tcPr>
            <w:tcW w:w="0" w:type="auto"/>
            <w:vAlign w:val="bottom"/>
          </w:tcPr>
          <w:p w14:paraId="255B5393" w14:textId="078DE53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5.40E-08</w:t>
            </w:r>
          </w:p>
        </w:tc>
        <w:tc>
          <w:tcPr>
            <w:tcW w:w="0" w:type="auto"/>
            <w:vAlign w:val="center"/>
          </w:tcPr>
          <w:p w14:paraId="3BA20625" w14:textId="32913B4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4B1369E" w14:textId="0C968B6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3.48E-06</w:t>
            </w:r>
          </w:p>
        </w:tc>
        <w:tc>
          <w:tcPr>
            <w:tcW w:w="0" w:type="auto"/>
            <w:vAlign w:val="center"/>
          </w:tcPr>
          <w:p w14:paraId="6D890F22" w14:textId="22CCF46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D5FCD18" w14:textId="768755C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3.85E-08</w:t>
            </w:r>
          </w:p>
        </w:tc>
        <w:tc>
          <w:tcPr>
            <w:tcW w:w="0" w:type="auto"/>
            <w:vAlign w:val="center"/>
          </w:tcPr>
          <w:p w14:paraId="5F4C11D8" w14:textId="06BF88E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AC3286F" w14:textId="3A2C0E8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1.87E-09</w:t>
            </w:r>
          </w:p>
        </w:tc>
        <w:tc>
          <w:tcPr>
            <w:tcW w:w="0" w:type="auto"/>
            <w:vAlign w:val="center"/>
          </w:tcPr>
          <w:p w14:paraId="3B9B9817" w14:textId="6CE6E26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4AE99D24" w14:textId="5B268252" w:rsidTr="00E3050A">
        <w:trPr>
          <w:jc w:val="center"/>
        </w:trPr>
        <w:tc>
          <w:tcPr>
            <w:tcW w:w="0" w:type="auto"/>
            <w:vAlign w:val="center"/>
          </w:tcPr>
          <w:p w14:paraId="5E977147"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2300</w:t>
            </w:r>
          </w:p>
        </w:tc>
        <w:tc>
          <w:tcPr>
            <w:tcW w:w="0" w:type="auto"/>
            <w:vAlign w:val="bottom"/>
          </w:tcPr>
          <w:p w14:paraId="72E1A501" w14:textId="699F3A0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5.25E-08</w:t>
            </w:r>
          </w:p>
        </w:tc>
        <w:tc>
          <w:tcPr>
            <w:tcW w:w="0" w:type="auto"/>
            <w:vAlign w:val="center"/>
          </w:tcPr>
          <w:p w14:paraId="55840D00" w14:textId="089C098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D57C824" w14:textId="066DD7A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3.38E-06</w:t>
            </w:r>
          </w:p>
        </w:tc>
        <w:tc>
          <w:tcPr>
            <w:tcW w:w="0" w:type="auto"/>
            <w:vAlign w:val="center"/>
          </w:tcPr>
          <w:p w14:paraId="1BA5CCD8" w14:textId="2BC7BCE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F2F686E" w14:textId="40F21E9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3.74E-08</w:t>
            </w:r>
          </w:p>
        </w:tc>
        <w:tc>
          <w:tcPr>
            <w:tcW w:w="0" w:type="auto"/>
            <w:vAlign w:val="center"/>
          </w:tcPr>
          <w:p w14:paraId="58C64FA0" w14:textId="7CF437B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9DBB86A" w14:textId="473634D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1.82E-09</w:t>
            </w:r>
          </w:p>
        </w:tc>
        <w:tc>
          <w:tcPr>
            <w:tcW w:w="0" w:type="auto"/>
            <w:vAlign w:val="center"/>
          </w:tcPr>
          <w:p w14:paraId="6F626711" w14:textId="70895BB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1E7FBA7" w14:textId="2D18EADE" w:rsidTr="00E3050A">
        <w:trPr>
          <w:jc w:val="center"/>
        </w:trPr>
        <w:tc>
          <w:tcPr>
            <w:tcW w:w="0" w:type="auto"/>
            <w:vAlign w:val="center"/>
          </w:tcPr>
          <w:p w14:paraId="7F3E5D1E"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2400</w:t>
            </w:r>
          </w:p>
        </w:tc>
        <w:tc>
          <w:tcPr>
            <w:tcW w:w="0" w:type="auto"/>
            <w:vAlign w:val="bottom"/>
          </w:tcPr>
          <w:p w14:paraId="16874F72" w14:textId="1C832B7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5.15E-08</w:t>
            </w:r>
          </w:p>
        </w:tc>
        <w:tc>
          <w:tcPr>
            <w:tcW w:w="0" w:type="auto"/>
            <w:vAlign w:val="center"/>
          </w:tcPr>
          <w:p w14:paraId="5FFF9284" w14:textId="6527629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E1111DF" w14:textId="3EF75CE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3.32E-06</w:t>
            </w:r>
          </w:p>
        </w:tc>
        <w:tc>
          <w:tcPr>
            <w:tcW w:w="0" w:type="auto"/>
            <w:vAlign w:val="center"/>
          </w:tcPr>
          <w:p w14:paraId="7FE76449" w14:textId="28A69BF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D7804E7" w14:textId="238D41C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3.67E-08</w:t>
            </w:r>
          </w:p>
        </w:tc>
        <w:tc>
          <w:tcPr>
            <w:tcW w:w="0" w:type="auto"/>
            <w:vAlign w:val="center"/>
          </w:tcPr>
          <w:p w14:paraId="6060F01A" w14:textId="400A8F5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5100908" w14:textId="0596409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1.78E-09</w:t>
            </w:r>
          </w:p>
        </w:tc>
        <w:tc>
          <w:tcPr>
            <w:tcW w:w="0" w:type="auto"/>
            <w:vAlign w:val="center"/>
          </w:tcPr>
          <w:p w14:paraId="2FF70B82" w14:textId="60907FE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5723782F" w14:textId="3381514B" w:rsidTr="00E3050A">
        <w:trPr>
          <w:jc w:val="center"/>
        </w:trPr>
        <w:tc>
          <w:tcPr>
            <w:tcW w:w="0" w:type="auto"/>
            <w:vAlign w:val="center"/>
          </w:tcPr>
          <w:p w14:paraId="3BADDFDA"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2500</w:t>
            </w:r>
          </w:p>
        </w:tc>
        <w:tc>
          <w:tcPr>
            <w:tcW w:w="0" w:type="auto"/>
            <w:vAlign w:val="bottom"/>
          </w:tcPr>
          <w:p w14:paraId="18719228" w14:textId="6F26474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5.05E-08</w:t>
            </w:r>
          </w:p>
        </w:tc>
        <w:tc>
          <w:tcPr>
            <w:tcW w:w="0" w:type="auto"/>
            <w:vAlign w:val="center"/>
          </w:tcPr>
          <w:p w14:paraId="5800B87C" w14:textId="32FE9BD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9C63396" w14:textId="32B453C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3.25E-06</w:t>
            </w:r>
          </w:p>
        </w:tc>
        <w:tc>
          <w:tcPr>
            <w:tcW w:w="0" w:type="auto"/>
            <w:vAlign w:val="center"/>
          </w:tcPr>
          <w:p w14:paraId="13B5BE1D" w14:textId="1ABA5FD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60B13240" w14:textId="7D2159D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3.60E-08</w:t>
            </w:r>
          </w:p>
        </w:tc>
        <w:tc>
          <w:tcPr>
            <w:tcW w:w="0" w:type="auto"/>
            <w:vAlign w:val="center"/>
          </w:tcPr>
          <w:p w14:paraId="08E1BD2F" w14:textId="702911D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984BDE0" w14:textId="703815C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1.75E-09</w:t>
            </w:r>
          </w:p>
        </w:tc>
        <w:tc>
          <w:tcPr>
            <w:tcW w:w="0" w:type="auto"/>
            <w:vAlign w:val="center"/>
          </w:tcPr>
          <w:p w14:paraId="031886A3" w14:textId="2286B31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62C8134D" w14:textId="5EF1CD44" w:rsidTr="00E3050A">
        <w:trPr>
          <w:jc w:val="center"/>
        </w:trPr>
        <w:tc>
          <w:tcPr>
            <w:tcW w:w="0" w:type="auto"/>
            <w:vAlign w:val="center"/>
          </w:tcPr>
          <w:p w14:paraId="06C68130"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3000</w:t>
            </w:r>
          </w:p>
        </w:tc>
        <w:tc>
          <w:tcPr>
            <w:tcW w:w="0" w:type="auto"/>
            <w:vAlign w:val="bottom"/>
          </w:tcPr>
          <w:p w14:paraId="0856C750" w14:textId="2A89FFC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4.61E-08</w:t>
            </w:r>
          </w:p>
        </w:tc>
        <w:tc>
          <w:tcPr>
            <w:tcW w:w="0" w:type="auto"/>
            <w:vAlign w:val="center"/>
          </w:tcPr>
          <w:p w14:paraId="0428F65F" w14:textId="6CAE590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0B263C6" w14:textId="4AFEB9C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2.97E-06</w:t>
            </w:r>
          </w:p>
        </w:tc>
        <w:tc>
          <w:tcPr>
            <w:tcW w:w="0" w:type="auto"/>
            <w:vAlign w:val="center"/>
          </w:tcPr>
          <w:p w14:paraId="56AA574E" w14:textId="7AFAD64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E422EAE" w14:textId="0380723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3.28E-08</w:t>
            </w:r>
          </w:p>
        </w:tc>
        <w:tc>
          <w:tcPr>
            <w:tcW w:w="0" w:type="auto"/>
            <w:vAlign w:val="center"/>
          </w:tcPr>
          <w:p w14:paraId="5C05BA47" w14:textId="729DF86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6736FA73" w14:textId="32A84CF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1.60E-09</w:t>
            </w:r>
          </w:p>
        </w:tc>
        <w:tc>
          <w:tcPr>
            <w:tcW w:w="0" w:type="auto"/>
            <w:vAlign w:val="center"/>
          </w:tcPr>
          <w:p w14:paraId="7D5C906E" w14:textId="2490E60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652D5AF3" w14:textId="631DBDED" w:rsidTr="00E3050A">
        <w:trPr>
          <w:jc w:val="center"/>
        </w:trPr>
        <w:tc>
          <w:tcPr>
            <w:tcW w:w="0" w:type="auto"/>
            <w:vAlign w:val="center"/>
          </w:tcPr>
          <w:p w14:paraId="30996530"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3500</w:t>
            </w:r>
          </w:p>
        </w:tc>
        <w:tc>
          <w:tcPr>
            <w:tcW w:w="0" w:type="auto"/>
            <w:vAlign w:val="bottom"/>
          </w:tcPr>
          <w:p w14:paraId="07CBB1B7" w14:textId="0B25848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4.23E-08</w:t>
            </w:r>
          </w:p>
        </w:tc>
        <w:tc>
          <w:tcPr>
            <w:tcW w:w="0" w:type="auto"/>
            <w:vAlign w:val="center"/>
          </w:tcPr>
          <w:p w14:paraId="2C6D73B4" w14:textId="779A696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9BC3465" w14:textId="292AFCB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2.72E-06</w:t>
            </w:r>
          </w:p>
        </w:tc>
        <w:tc>
          <w:tcPr>
            <w:tcW w:w="0" w:type="auto"/>
            <w:vAlign w:val="center"/>
          </w:tcPr>
          <w:p w14:paraId="2432F6B6" w14:textId="03FA42B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06DAF4C" w14:textId="71A9504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3.01E-08</w:t>
            </w:r>
          </w:p>
        </w:tc>
        <w:tc>
          <w:tcPr>
            <w:tcW w:w="0" w:type="auto"/>
            <w:vAlign w:val="center"/>
          </w:tcPr>
          <w:p w14:paraId="0AEA9A47" w14:textId="3150B54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4289BD9" w14:textId="7D9E235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1.46E-09</w:t>
            </w:r>
          </w:p>
        </w:tc>
        <w:tc>
          <w:tcPr>
            <w:tcW w:w="0" w:type="auto"/>
            <w:vAlign w:val="center"/>
          </w:tcPr>
          <w:p w14:paraId="070C1195" w14:textId="65D5534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64F0B55E" w14:textId="750B247E" w:rsidTr="00E3050A">
        <w:trPr>
          <w:jc w:val="center"/>
        </w:trPr>
        <w:tc>
          <w:tcPr>
            <w:tcW w:w="0" w:type="auto"/>
            <w:vAlign w:val="center"/>
          </w:tcPr>
          <w:p w14:paraId="18071AB9"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4000</w:t>
            </w:r>
          </w:p>
        </w:tc>
        <w:tc>
          <w:tcPr>
            <w:tcW w:w="0" w:type="auto"/>
            <w:vAlign w:val="bottom"/>
          </w:tcPr>
          <w:p w14:paraId="6398DF6E" w14:textId="3959FAB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3.90E-08</w:t>
            </w:r>
          </w:p>
        </w:tc>
        <w:tc>
          <w:tcPr>
            <w:tcW w:w="0" w:type="auto"/>
            <w:vAlign w:val="center"/>
          </w:tcPr>
          <w:p w14:paraId="7AC06FF3" w14:textId="79C9E0F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55A6F20" w14:textId="712E9D8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2.51E-06</w:t>
            </w:r>
          </w:p>
        </w:tc>
        <w:tc>
          <w:tcPr>
            <w:tcW w:w="0" w:type="auto"/>
            <w:vAlign w:val="center"/>
          </w:tcPr>
          <w:p w14:paraId="4965CE21" w14:textId="32DE753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1B5C916" w14:textId="0778F65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2.78E-08</w:t>
            </w:r>
          </w:p>
        </w:tc>
        <w:tc>
          <w:tcPr>
            <w:tcW w:w="0" w:type="auto"/>
            <w:vAlign w:val="center"/>
          </w:tcPr>
          <w:p w14:paraId="05F00B5D" w14:textId="004767D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523A7FE" w14:textId="36BF42A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1.35E-09</w:t>
            </w:r>
          </w:p>
        </w:tc>
        <w:tc>
          <w:tcPr>
            <w:tcW w:w="0" w:type="auto"/>
            <w:vAlign w:val="center"/>
          </w:tcPr>
          <w:p w14:paraId="4783EBC9" w14:textId="43E81E6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4E16346C" w14:textId="2AF95B28" w:rsidTr="00E3050A">
        <w:trPr>
          <w:jc w:val="center"/>
        </w:trPr>
        <w:tc>
          <w:tcPr>
            <w:tcW w:w="0" w:type="auto"/>
            <w:vAlign w:val="center"/>
          </w:tcPr>
          <w:p w14:paraId="016AB50A"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4500</w:t>
            </w:r>
          </w:p>
        </w:tc>
        <w:tc>
          <w:tcPr>
            <w:tcW w:w="0" w:type="auto"/>
            <w:vAlign w:val="bottom"/>
          </w:tcPr>
          <w:p w14:paraId="75AFE498" w14:textId="4BF4503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3.63E-08</w:t>
            </w:r>
          </w:p>
        </w:tc>
        <w:tc>
          <w:tcPr>
            <w:tcW w:w="0" w:type="auto"/>
            <w:vAlign w:val="center"/>
          </w:tcPr>
          <w:p w14:paraId="77E1A29D" w14:textId="50C75FA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369D276" w14:textId="245E06B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2.34E-06</w:t>
            </w:r>
          </w:p>
        </w:tc>
        <w:tc>
          <w:tcPr>
            <w:tcW w:w="0" w:type="auto"/>
            <w:vAlign w:val="center"/>
          </w:tcPr>
          <w:p w14:paraId="3DBBE151" w14:textId="1B43C02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368A46AB" w14:textId="468FB6A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2.59E-08</w:t>
            </w:r>
          </w:p>
        </w:tc>
        <w:tc>
          <w:tcPr>
            <w:tcW w:w="0" w:type="auto"/>
            <w:vAlign w:val="center"/>
          </w:tcPr>
          <w:p w14:paraId="71C5D8AC" w14:textId="4E67976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CE929FD" w14:textId="626D16B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1.26E-09</w:t>
            </w:r>
          </w:p>
        </w:tc>
        <w:tc>
          <w:tcPr>
            <w:tcW w:w="0" w:type="auto"/>
            <w:vAlign w:val="center"/>
          </w:tcPr>
          <w:p w14:paraId="3B2ADEE7" w14:textId="3AE47426"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15ED266D" w14:textId="76B627CB" w:rsidTr="00E3050A">
        <w:trPr>
          <w:jc w:val="center"/>
        </w:trPr>
        <w:tc>
          <w:tcPr>
            <w:tcW w:w="0" w:type="auto"/>
            <w:vAlign w:val="center"/>
          </w:tcPr>
          <w:p w14:paraId="44E5E954"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5000</w:t>
            </w:r>
          </w:p>
        </w:tc>
        <w:tc>
          <w:tcPr>
            <w:tcW w:w="0" w:type="auto"/>
            <w:vAlign w:val="bottom"/>
          </w:tcPr>
          <w:p w14:paraId="43350A0A" w14:textId="76B632F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3.44E-08</w:t>
            </w:r>
          </w:p>
        </w:tc>
        <w:tc>
          <w:tcPr>
            <w:tcW w:w="0" w:type="auto"/>
            <w:vAlign w:val="center"/>
          </w:tcPr>
          <w:p w14:paraId="64CF0942" w14:textId="0BAC9AD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AE36FC3" w14:textId="463500B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2.21E-06</w:t>
            </w:r>
          </w:p>
        </w:tc>
        <w:tc>
          <w:tcPr>
            <w:tcW w:w="0" w:type="auto"/>
            <w:vAlign w:val="center"/>
          </w:tcPr>
          <w:p w14:paraId="52435259" w14:textId="112F9E1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4EAC20B3" w14:textId="125E39D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2.45E-08</w:t>
            </w:r>
          </w:p>
        </w:tc>
        <w:tc>
          <w:tcPr>
            <w:tcW w:w="0" w:type="auto"/>
            <w:vAlign w:val="center"/>
          </w:tcPr>
          <w:p w14:paraId="3C6F53C3" w14:textId="7727D3EF"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0533CE8" w14:textId="0E0E96E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1.19E-09</w:t>
            </w:r>
          </w:p>
        </w:tc>
        <w:tc>
          <w:tcPr>
            <w:tcW w:w="0" w:type="auto"/>
          </w:tcPr>
          <w:p w14:paraId="45219BD2" w14:textId="0ED9B26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0.01</w:t>
            </w:r>
          </w:p>
        </w:tc>
      </w:tr>
      <w:tr w:rsidR="00E3050A" w:rsidRPr="001210AA" w14:paraId="0453BF1F" w14:textId="77777777" w:rsidTr="00E3050A">
        <w:trPr>
          <w:jc w:val="center"/>
        </w:trPr>
        <w:tc>
          <w:tcPr>
            <w:tcW w:w="0" w:type="auto"/>
            <w:vAlign w:val="center"/>
          </w:tcPr>
          <w:p w14:paraId="51AF8E2D" w14:textId="3FB0112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10000</w:t>
            </w:r>
          </w:p>
        </w:tc>
        <w:tc>
          <w:tcPr>
            <w:tcW w:w="0" w:type="auto"/>
            <w:vAlign w:val="bottom"/>
          </w:tcPr>
          <w:p w14:paraId="56EE239F" w14:textId="46CEC1B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2.23E-08</w:t>
            </w:r>
          </w:p>
        </w:tc>
        <w:tc>
          <w:tcPr>
            <w:tcW w:w="0" w:type="auto"/>
            <w:vAlign w:val="center"/>
          </w:tcPr>
          <w:p w14:paraId="08D96B59" w14:textId="77BD5E3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7F7EDFB" w14:textId="7A6A0D1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1.43E-06</w:t>
            </w:r>
          </w:p>
        </w:tc>
        <w:tc>
          <w:tcPr>
            <w:tcW w:w="0" w:type="auto"/>
            <w:vAlign w:val="center"/>
          </w:tcPr>
          <w:p w14:paraId="1D7175F3" w14:textId="6ACFBC5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4C6B4DC" w14:textId="43DD0661"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1.59E-08</w:t>
            </w:r>
          </w:p>
        </w:tc>
        <w:tc>
          <w:tcPr>
            <w:tcW w:w="0" w:type="auto"/>
            <w:vAlign w:val="center"/>
          </w:tcPr>
          <w:p w14:paraId="76151DA2" w14:textId="4DFA62A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31EB528" w14:textId="60C0A709"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7.71E-10</w:t>
            </w:r>
          </w:p>
        </w:tc>
        <w:tc>
          <w:tcPr>
            <w:tcW w:w="0" w:type="auto"/>
            <w:vAlign w:val="center"/>
          </w:tcPr>
          <w:p w14:paraId="6C18892F" w14:textId="41D9547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r>
      <w:tr w:rsidR="00E3050A" w:rsidRPr="001210AA" w14:paraId="6977AEAC" w14:textId="77777777" w:rsidTr="00E3050A">
        <w:trPr>
          <w:jc w:val="center"/>
        </w:trPr>
        <w:tc>
          <w:tcPr>
            <w:tcW w:w="0" w:type="auto"/>
            <w:vAlign w:val="center"/>
          </w:tcPr>
          <w:p w14:paraId="4DB7EC07" w14:textId="0BF07E8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15000</w:t>
            </w:r>
          </w:p>
        </w:tc>
        <w:tc>
          <w:tcPr>
            <w:tcW w:w="0" w:type="auto"/>
            <w:vAlign w:val="bottom"/>
          </w:tcPr>
          <w:p w14:paraId="23E69EA3" w14:textId="04E97C8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1.69E-08</w:t>
            </w:r>
          </w:p>
        </w:tc>
        <w:tc>
          <w:tcPr>
            <w:tcW w:w="0" w:type="auto"/>
            <w:vAlign w:val="center"/>
          </w:tcPr>
          <w:p w14:paraId="6160A1BD" w14:textId="36D4F0C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5329B749" w14:textId="5185925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1.09E-06</w:t>
            </w:r>
          </w:p>
        </w:tc>
        <w:tc>
          <w:tcPr>
            <w:tcW w:w="0" w:type="auto"/>
            <w:vAlign w:val="center"/>
          </w:tcPr>
          <w:p w14:paraId="02694D61" w14:textId="3E79C22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CCA3E42" w14:textId="114A8FF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1.20E-08</w:t>
            </w:r>
          </w:p>
        </w:tc>
        <w:tc>
          <w:tcPr>
            <w:tcW w:w="0" w:type="auto"/>
            <w:vAlign w:val="center"/>
          </w:tcPr>
          <w:p w14:paraId="15C3306A" w14:textId="19A83B1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C251318" w14:textId="59D4F32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5.84E-10</w:t>
            </w:r>
          </w:p>
        </w:tc>
        <w:tc>
          <w:tcPr>
            <w:tcW w:w="0" w:type="auto"/>
            <w:vAlign w:val="center"/>
          </w:tcPr>
          <w:p w14:paraId="355A6F96" w14:textId="4989749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r>
      <w:tr w:rsidR="00E3050A" w:rsidRPr="001210AA" w14:paraId="3D7EF4DA" w14:textId="77777777" w:rsidTr="00E3050A">
        <w:trPr>
          <w:jc w:val="center"/>
        </w:trPr>
        <w:tc>
          <w:tcPr>
            <w:tcW w:w="0" w:type="auto"/>
            <w:vAlign w:val="center"/>
          </w:tcPr>
          <w:p w14:paraId="5AD1701F" w14:textId="03F0FBD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20000</w:t>
            </w:r>
          </w:p>
        </w:tc>
        <w:tc>
          <w:tcPr>
            <w:tcW w:w="0" w:type="auto"/>
            <w:vAlign w:val="bottom"/>
          </w:tcPr>
          <w:p w14:paraId="2FC74DA3" w14:textId="0C5BA0CA"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1.39E-08</w:t>
            </w:r>
          </w:p>
        </w:tc>
        <w:tc>
          <w:tcPr>
            <w:tcW w:w="0" w:type="auto"/>
            <w:vAlign w:val="center"/>
          </w:tcPr>
          <w:p w14:paraId="0BFA2575" w14:textId="2224BE3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67BB8AC" w14:textId="0C4CAD4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8.92E-07</w:t>
            </w:r>
          </w:p>
        </w:tc>
        <w:tc>
          <w:tcPr>
            <w:tcW w:w="0" w:type="auto"/>
            <w:vAlign w:val="center"/>
          </w:tcPr>
          <w:p w14:paraId="236856AF" w14:textId="601A3CF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74D233E3" w14:textId="74815FE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9.87E-09</w:t>
            </w:r>
          </w:p>
        </w:tc>
        <w:tc>
          <w:tcPr>
            <w:tcW w:w="0" w:type="auto"/>
            <w:vAlign w:val="center"/>
          </w:tcPr>
          <w:p w14:paraId="3F1D9422" w14:textId="65EF128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6CC8C22D" w14:textId="59816580"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4.80E-10</w:t>
            </w:r>
          </w:p>
        </w:tc>
        <w:tc>
          <w:tcPr>
            <w:tcW w:w="0" w:type="auto"/>
            <w:vAlign w:val="center"/>
          </w:tcPr>
          <w:p w14:paraId="6CCE32C7" w14:textId="394B13F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r>
      <w:tr w:rsidR="00E3050A" w:rsidRPr="001210AA" w14:paraId="46AC46B2" w14:textId="77777777" w:rsidTr="00E3050A">
        <w:trPr>
          <w:jc w:val="center"/>
        </w:trPr>
        <w:tc>
          <w:tcPr>
            <w:tcW w:w="0" w:type="auto"/>
            <w:vAlign w:val="center"/>
          </w:tcPr>
          <w:p w14:paraId="603A6A1E" w14:textId="016F625E"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25000</w:t>
            </w:r>
          </w:p>
        </w:tc>
        <w:tc>
          <w:tcPr>
            <w:tcW w:w="0" w:type="auto"/>
            <w:vAlign w:val="bottom"/>
          </w:tcPr>
          <w:p w14:paraId="3C05E84D" w14:textId="32341304"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1.17E-08</w:t>
            </w:r>
          </w:p>
        </w:tc>
        <w:tc>
          <w:tcPr>
            <w:tcW w:w="0" w:type="auto"/>
            <w:vAlign w:val="center"/>
          </w:tcPr>
          <w:p w14:paraId="49AD9EEC" w14:textId="76A1C38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24B6B27B" w14:textId="749FB50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7.53E-07</w:t>
            </w:r>
          </w:p>
        </w:tc>
        <w:tc>
          <w:tcPr>
            <w:tcW w:w="0" w:type="auto"/>
            <w:vAlign w:val="center"/>
          </w:tcPr>
          <w:p w14:paraId="0FE9DDFF" w14:textId="69A0BD2B"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19F633CA" w14:textId="2248053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8.33E-09</w:t>
            </w:r>
          </w:p>
        </w:tc>
        <w:tc>
          <w:tcPr>
            <w:tcW w:w="0" w:type="auto"/>
            <w:vAlign w:val="center"/>
          </w:tcPr>
          <w:p w14:paraId="152D900C" w14:textId="1FA6C1F3"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c>
          <w:tcPr>
            <w:tcW w:w="0" w:type="auto"/>
            <w:vAlign w:val="bottom"/>
          </w:tcPr>
          <w:p w14:paraId="0FFBD0AA" w14:textId="541FD82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hint="eastAsia"/>
                <w:color w:val="000000"/>
                <w:sz w:val="18"/>
                <w:szCs w:val="18"/>
              </w:rPr>
              <w:t>4.05E-10</w:t>
            </w:r>
          </w:p>
        </w:tc>
        <w:tc>
          <w:tcPr>
            <w:tcW w:w="0" w:type="auto"/>
            <w:vAlign w:val="center"/>
          </w:tcPr>
          <w:p w14:paraId="4A80B4FE" w14:textId="104979F2"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0.00</w:t>
            </w:r>
          </w:p>
        </w:tc>
      </w:tr>
      <w:tr w:rsidR="00F46B4A" w:rsidRPr="001210AA" w14:paraId="12EEC5B0" w14:textId="07891E03" w:rsidTr="00F46B4A">
        <w:trPr>
          <w:jc w:val="center"/>
        </w:trPr>
        <w:tc>
          <w:tcPr>
            <w:tcW w:w="0" w:type="auto"/>
            <w:vAlign w:val="center"/>
          </w:tcPr>
          <w:p w14:paraId="45E7DB1F" w14:textId="77777777"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下风向最大距离</w:t>
            </w:r>
          </w:p>
        </w:tc>
        <w:tc>
          <w:tcPr>
            <w:tcW w:w="1100" w:type="dxa"/>
            <w:vAlign w:val="center"/>
          </w:tcPr>
          <w:p w14:paraId="7BACC7E2" w14:textId="26D357C2"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hint="eastAsia"/>
                <w:color w:val="000000"/>
                <w:sz w:val="18"/>
                <w:szCs w:val="18"/>
                <w:shd w:val="pct15" w:color="auto" w:fill="FFFFFF"/>
              </w:rPr>
              <w:t>6.94E-07</w:t>
            </w:r>
          </w:p>
        </w:tc>
        <w:tc>
          <w:tcPr>
            <w:tcW w:w="782" w:type="dxa"/>
            <w:vAlign w:val="center"/>
          </w:tcPr>
          <w:p w14:paraId="163949BD" w14:textId="14DA7E67"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shd w:val="pct15" w:color="auto" w:fill="FFFFFF"/>
              </w:rPr>
              <w:t>0.01</w:t>
            </w:r>
          </w:p>
        </w:tc>
        <w:tc>
          <w:tcPr>
            <w:tcW w:w="1114" w:type="dxa"/>
            <w:vAlign w:val="center"/>
          </w:tcPr>
          <w:p w14:paraId="0CB56C4F" w14:textId="53035F7B"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hint="eastAsia"/>
                <w:color w:val="000000"/>
                <w:sz w:val="18"/>
                <w:szCs w:val="18"/>
                <w:shd w:val="pct15" w:color="auto" w:fill="FFFFFF"/>
              </w:rPr>
              <w:t>4.47E-05</w:t>
            </w:r>
          </w:p>
        </w:tc>
        <w:tc>
          <w:tcPr>
            <w:tcW w:w="817" w:type="dxa"/>
            <w:vAlign w:val="center"/>
          </w:tcPr>
          <w:p w14:paraId="7D139245" w14:textId="4372E00E"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shd w:val="pct15" w:color="auto" w:fill="FFFFFF"/>
              </w:rPr>
              <w:t>0.01</w:t>
            </w:r>
          </w:p>
        </w:tc>
        <w:tc>
          <w:tcPr>
            <w:tcW w:w="1141" w:type="dxa"/>
            <w:vAlign w:val="center"/>
          </w:tcPr>
          <w:p w14:paraId="078BA2BC" w14:textId="098F9D21"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hint="eastAsia"/>
                <w:color w:val="000000"/>
                <w:sz w:val="18"/>
                <w:szCs w:val="18"/>
                <w:shd w:val="pct15" w:color="auto" w:fill="FFFFFF"/>
              </w:rPr>
              <w:t>4.94E-07</w:t>
            </w:r>
          </w:p>
        </w:tc>
        <w:tc>
          <w:tcPr>
            <w:tcW w:w="819" w:type="dxa"/>
            <w:vAlign w:val="center"/>
          </w:tcPr>
          <w:p w14:paraId="7BDD9F41" w14:textId="658BBCC6"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shd w:val="pct15" w:color="auto" w:fill="FFFFFF"/>
              </w:rPr>
              <w:t>0.01</w:t>
            </w:r>
          </w:p>
        </w:tc>
        <w:tc>
          <w:tcPr>
            <w:tcW w:w="1141" w:type="dxa"/>
            <w:vAlign w:val="center"/>
          </w:tcPr>
          <w:p w14:paraId="47D35B8F" w14:textId="74A0646C"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hint="eastAsia"/>
                <w:color w:val="000000"/>
                <w:sz w:val="18"/>
                <w:szCs w:val="18"/>
                <w:shd w:val="pct15" w:color="auto" w:fill="FFFFFF"/>
              </w:rPr>
              <w:t>2.40E-08</w:t>
            </w:r>
          </w:p>
        </w:tc>
        <w:tc>
          <w:tcPr>
            <w:tcW w:w="818" w:type="dxa"/>
            <w:vAlign w:val="center"/>
          </w:tcPr>
          <w:p w14:paraId="32511AA7" w14:textId="483972A7" w:rsidR="00F46B4A" w:rsidRPr="00E3050A" w:rsidRDefault="00F46B4A" w:rsidP="00F46B4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shd w:val="pct15" w:color="auto" w:fill="FFFFFF"/>
              </w:rPr>
              <w:t>0.01</w:t>
            </w:r>
          </w:p>
        </w:tc>
      </w:tr>
      <w:tr w:rsidR="00E3050A" w:rsidRPr="001210AA" w14:paraId="4A98CB4B" w14:textId="126C6387" w:rsidTr="00E3050A">
        <w:trPr>
          <w:jc w:val="center"/>
        </w:trPr>
        <w:tc>
          <w:tcPr>
            <w:tcW w:w="0" w:type="auto"/>
            <w:vAlign w:val="center"/>
          </w:tcPr>
          <w:p w14:paraId="6D22BE09" w14:textId="77777777"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color w:val="000000" w:themeColor="text1"/>
                <w:sz w:val="18"/>
                <w:szCs w:val="18"/>
              </w:rPr>
              <w:t>D10%</w:t>
            </w:r>
            <w:r w:rsidRPr="00E3050A">
              <w:rPr>
                <w:rFonts w:ascii="Times New Roman" w:eastAsia="宋体"/>
                <w:color w:val="000000" w:themeColor="text1"/>
                <w:sz w:val="18"/>
                <w:szCs w:val="18"/>
              </w:rPr>
              <w:t>最远距离</w:t>
            </w:r>
          </w:p>
        </w:tc>
        <w:tc>
          <w:tcPr>
            <w:tcW w:w="0" w:type="auto"/>
            <w:gridSpan w:val="2"/>
            <w:vAlign w:val="center"/>
          </w:tcPr>
          <w:p w14:paraId="68E15BF3" w14:textId="43FCA82C" w:rsidR="00E3050A" w:rsidRPr="00E3050A" w:rsidRDefault="00F46B4A" w:rsidP="00E3050A">
            <w:pPr>
              <w:adjustRightInd w:val="0"/>
              <w:snapToGrid w:val="0"/>
              <w:jc w:val="center"/>
              <w:rPr>
                <w:rFonts w:ascii="Times New Roman" w:eastAsia="宋体"/>
                <w:color w:val="000000" w:themeColor="text1"/>
                <w:sz w:val="18"/>
                <w:szCs w:val="18"/>
              </w:rPr>
            </w:pPr>
            <w:r>
              <w:rPr>
                <w:rFonts w:ascii="Times New Roman" w:eastAsia="宋体" w:hint="eastAsia"/>
                <w:color w:val="000000" w:themeColor="text1"/>
                <w:sz w:val="18"/>
                <w:szCs w:val="18"/>
              </w:rPr>
              <w:t>/</w:t>
            </w:r>
          </w:p>
        </w:tc>
        <w:tc>
          <w:tcPr>
            <w:tcW w:w="0" w:type="auto"/>
            <w:gridSpan w:val="2"/>
            <w:vAlign w:val="center"/>
          </w:tcPr>
          <w:p w14:paraId="6B9E6704" w14:textId="17BA8AB0" w:rsidR="00E3050A" w:rsidRPr="00E3050A" w:rsidRDefault="00F46B4A" w:rsidP="00E3050A">
            <w:pPr>
              <w:adjustRightInd w:val="0"/>
              <w:snapToGrid w:val="0"/>
              <w:jc w:val="center"/>
              <w:rPr>
                <w:rFonts w:ascii="Times New Roman" w:eastAsia="宋体"/>
                <w:color w:val="000000" w:themeColor="text1"/>
                <w:sz w:val="18"/>
                <w:szCs w:val="18"/>
              </w:rPr>
            </w:pPr>
            <w:r>
              <w:rPr>
                <w:rFonts w:ascii="Times New Roman" w:eastAsia="宋体" w:hint="eastAsia"/>
                <w:color w:val="000000" w:themeColor="text1"/>
                <w:sz w:val="18"/>
                <w:szCs w:val="18"/>
              </w:rPr>
              <w:t>/</w:t>
            </w:r>
          </w:p>
        </w:tc>
        <w:tc>
          <w:tcPr>
            <w:tcW w:w="0" w:type="auto"/>
            <w:gridSpan w:val="2"/>
            <w:vAlign w:val="center"/>
          </w:tcPr>
          <w:p w14:paraId="39D56537" w14:textId="13A9FE7F" w:rsidR="00E3050A" w:rsidRPr="00E3050A" w:rsidRDefault="00F46B4A" w:rsidP="00E3050A">
            <w:pPr>
              <w:adjustRightInd w:val="0"/>
              <w:snapToGrid w:val="0"/>
              <w:jc w:val="center"/>
              <w:rPr>
                <w:rFonts w:ascii="Times New Roman" w:eastAsia="宋体"/>
                <w:color w:val="000000" w:themeColor="text1"/>
                <w:sz w:val="18"/>
                <w:szCs w:val="18"/>
              </w:rPr>
            </w:pPr>
            <w:r>
              <w:rPr>
                <w:rFonts w:ascii="Times New Roman" w:eastAsia="宋体" w:hint="eastAsia"/>
                <w:color w:val="000000" w:themeColor="text1"/>
                <w:sz w:val="18"/>
                <w:szCs w:val="18"/>
              </w:rPr>
              <w:t>/</w:t>
            </w:r>
          </w:p>
        </w:tc>
        <w:tc>
          <w:tcPr>
            <w:tcW w:w="0" w:type="auto"/>
            <w:gridSpan w:val="2"/>
            <w:vAlign w:val="center"/>
          </w:tcPr>
          <w:p w14:paraId="6332FF11" w14:textId="1CD38813" w:rsidR="00E3050A" w:rsidRPr="00E3050A" w:rsidRDefault="00F46B4A" w:rsidP="00E3050A">
            <w:pPr>
              <w:adjustRightInd w:val="0"/>
              <w:snapToGrid w:val="0"/>
              <w:jc w:val="center"/>
              <w:rPr>
                <w:rFonts w:ascii="Times New Roman" w:eastAsia="宋体"/>
                <w:color w:val="000000" w:themeColor="text1"/>
                <w:sz w:val="18"/>
                <w:szCs w:val="18"/>
              </w:rPr>
            </w:pPr>
            <w:r>
              <w:rPr>
                <w:rFonts w:ascii="Times New Roman" w:eastAsia="宋体" w:hint="eastAsia"/>
                <w:color w:val="000000" w:themeColor="text1"/>
                <w:sz w:val="18"/>
                <w:szCs w:val="18"/>
              </w:rPr>
              <w:t>/</w:t>
            </w:r>
          </w:p>
        </w:tc>
      </w:tr>
      <w:tr w:rsidR="00E3050A" w:rsidRPr="001210AA" w14:paraId="5676BF18" w14:textId="367024E4" w:rsidTr="00E3050A">
        <w:trPr>
          <w:jc w:val="center"/>
        </w:trPr>
        <w:tc>
          <w:tcPr>
            <w:tcW w:w="0" w:type="auto"/>
            <w:vAlign w:val="center"/>
          </w:tcPr>
          <w:p w14:paraId="62BBCDB1" w14:textId="77777777" w:rsidR="00E3050A" w:rsidRPr="00E3050A" w:rsidRDefault="00E3050A" w:rsidP="00E3050A">
            <w:pPr>
              <w:adjustRightInd w:val="0"/>
              <w:snapToGrid w:val="0"/>
              <w:jc w:val="center"/>
              <w:rPr>
                <w:rFonts w:ascii="Times New Roman" w:eastAsia="宋体"/>
                <w:color w:val="000000" w:themeColor="text1"/>
                <w:sz w:val="18"/>
                <w:szCs w:val="18"/>
              </w:rPr>
            </w:pPr>
            <w:proofErr w:type="gramStart"/>
            <w:r w:rsidRPr="00E3050A">
              <w:rPr>
                <w:rFonts w:ascii="Times New Roman" w:eastAsia="宋体"/>
                <w:color w:val="000000" w:themeColor="text1"/>
                <w:sz w:val="18"/>
                <w:szCs w:val="18"/>
              </w:rPr>
              <w:t>最大值离源距</w:t>
            </w:r>
            <w:proofErr w:type="gramEnd"/>
            <w:r w:rsidRPr="00E3050A">
              <w:rPr>
                <w:rFonts w:ascii="Times New Roman" w:eastAsia="宋体"/>
                <w:color w:val="000000" w:themeColor="text1"/>
                <w:sz w:val="18"/>
                <w:szCs w:val="18"/>
              </w:rPr>
              <w:t>离（</w:t>
            </w:r>
            <w:r w:rsidRPr="00E3050A">
              <w:rPr>
                <w:rFonts w:ascii="Times New Roman" w:eastAsia="宋体"/>
                <w:color w:val="000000" w:themeColor="text1"/>
                <w:sz w:val="18"/>
                <w:szCs w:val="18"/>
              </w:rPr>
              <w:t>m</w:t>
            </w:r>
            <w:r w:rsidRPr="00E3050A">
              <w:rPr>
                <w:rFonts w:ascii="Times New Roman" w:eastAsia="宋体"/>
                <w:color w:val="000000" w:themeColor="text1"/>
                <w:sz w:val="18"/>
                <w:szCs w:val="18"/>
              </w:rPr>
              <w:t>）</w:t>
            </w:r>
          </w:p>
        </w:tc>
        <w:tc>
          <w:tcPr>
            <w:tcW w:w="0" w:type="auto"/>
            <w:gridSpan w:val="2"/>
            <w:vAlign w:val="center"/>
          </w:tcPr>
          <w:p w14:paraId="59CEEA26" w14:textId="70DFA23D"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21</w:t>
            </w:r>
          </w:p>
        </w:tc>
        <w:tc>
          <w:tcPr>
            <w:tcW w:w="0" w:type="auto"/>
            <w:gridSpan w:val="2"/>
            <w:vAlign w:val="center"/>
          </w:tcPr>
          <w:p w14:paraId="0DD88353" w14:textId="4E6002B5"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21</w:t>
            </w:r>
          </w:p>
        </w:tc>
        <w:tc>
          <w:tcPr>
            <w:tcW w:w="0" w:type="auto"/>
            <w:gridSpan w:val="2"/>
            <w:vAlign w:val="center"/>
          </w:tcPr>
          <w:p w14:paraId="22B009DA" w14:textId="5454C008"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21</w:t>
            </w:r>
          </w:p>
        </w:tc>
        <w:tc>
          <w:tcPr>
            <w:tcW w:w="0" w:type="auto"/>
            <w:gridSpan w:val="2"/>
          </w:tcPr>
          <w:p w14:paraId="07440005" w14:textId="5257CA6C" w:rsidR="00E3050A" w:rsidRPr="00E3050A" w:rsidRDefault="00E3050A" w:rsidP="00E3050A">
            <w:pPr>
              <w:adjustRightInd w:val="0"/>
              <w:snapToGrid w:val="0"/>
              <w:jc w:val="center"/>
              <w:rPr>
                <w:rFonts w:ascii="Times New Roman" w:eastAsia="宋体"/>
                <w:color w:val="000000" w:themeColor="text1"/>
                <w:sz w:val="18"/>
                <w:szCs w:val="18"/>
              </w:rPr>
            </w:pPr>
            <w:r w:rsidRPr="00E3050A">
              <w:rPr>
                <w:rFonts w:ascii="Times New Roman" w:eastAsia="宋体" w:hint="eastAsia"/>
                <w:color w:val="000000" w:themeColor="text1"/>
                <w:sz w:val="18"/>
                <w:szCs w:val="18"/>
              </w:rPr>
              <w:t>21</w:t>
            </w:r>
          </w:p>
        </w:tc>
      </w:tr>
    </w:tbl>
    <w:p w14:paraId="2238E2F7" w14:textId="4BD79E65" w:rsidR="00806713" w:rsidRPr="00F46B4A" w:rsidRDefault="00F46B4A" w:rsidP="00F46B4A">
      <w:pPr>
        <w:pStyle w:val="afff9"/>
        <w:spacing w:before="60" w:after="60" w:line="360" w:lineRule="auto"/>
        <w:ind w:firstLine="482"/>
        <w:rPr>
          <w:rFonts w:ascii="Times New Roman" w:eastAsiaTheme="minorEastAsia" w:hAnsi="Times New Roman" w:cs="Times New Roman"/>
          <w:color w:val="000000" w:themeColor="text1"/>
          <w:spacing w:val="0"/>
        </w:rPr>
      </w:pPr>
      <w:r w:rsidRPr="00F46B4A">
        <w:rPr>
          <w:rFonts w:ascii="Times New Roman" w:eastAsiaTheme="minorEastAsia" w:hAnsi="Times New Roman" w:cs="Times New Roman" w:hint="eastAsia"/>
          <w:color w:val="000000" w:themeColor="text1"/>
          <w:spacing w:val="0"/>
        </w:rPr>
        <w:t>表</w:t>
      </w:r>
      <w:r w:rsidRPr="00F46B4A">
        <w:rPr>
          <w:rFonts w:ascii="Times New Roman" w:eastAsiaTheme="minorEastAsia" w:hAnsi="Times New Roman" w:cs="Times New Roman" w:hint="eastAsia"/>
          <w:color w:val="000000" w:themeColor="text1"/>
          <w:spacing w:val="0"/>
        </w:rPr>
        <w:t xml:space="preserve">5-2-2  </w:t>
      </w:r>
      <w:r w:rsidRPr="00F46B4A">
        <w:rPr>
          <w:rFonts w:ascii="Times New Roman" w:eastAsiaTheme="minorEastAsia" w:hAnsi="Times New Roman" w:cs="Times New Roman" w:hint="eastAsia"/>
          <w:color w:val="000000" w:themeColor="text1"/>
          <w:spacing w:val="0"/>
        </w:rPr>
        <w:t>生产车间</w:t>
      </w:r>
      <w:r w:rsidRPr="001210AA">
        <w:rPr>
          <w:rFonts w:ascii="Times New Roman" w:eastAsiaTheme="minorEastAsia" w:hAnsi="Times New Roman" w:cs="Times New Roman"/>
          <w:color w:val="000000" w:themeColor="text1"/>
          <w:spacing w:val="0"/>
        </w:rPr>
        <w:t>估算模型计算结果表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159"/>
        <w:gridCol w:w="788"/>
        <w:gridCol w:w="1006"/>
        <w:gridCol w:w="851"/>
        <w:gridCol w:w="1134"/>
        <w:gridCol w:w="850"/>
        <w:gridCol w:w="1134"/>
        <w:gridCol w:w="901"/>
      </w:tblGrid>
      <w:tr w:rsidR="001210AA" w:rsidRPr="00F46B4A" w14:paraId="78EEB537" w14:textId="77777777" w:rsidTr="00F46B4A">
        <w:trPr>
          <w:jc w:val="center"/>
        </w:trPr>
        <w:tc>
          <w:tcPr>
            <w:tcW w:w="699" w:type="dxa"/>
            <w:vMerge w:val="restart"/>
            <w:vAlign w:val="center"/>
          </w:tcPr>
          <w:p w14:paraId="60B6DFEC" w14:textId="77777777" w:rsidR="001210AA" w:rsidRPr="00F46B4A" w:rsidRDefault="001210AA" w:rsidP="001210AA">
            <w:pPr>
              <w:jc w:val="center"/>
              <w:rPr>
                <w:rFonts w:ascii="Times New Roman" w:eastAsia="宋体"/>
                <w:color w:val="000000" w:themeColor="text1"/>
                <w:sz w:val="18"/>
                <w:szCs w:val="18"/>
              </w:rPr>
            </w:pPr>
            <w:r w:rsidRPr="00F46B4A">
              <w:rPr>
                <w:rFonts w:ascii="Times New Roman" w:eastAsia="宋体"/>
                <w:color w:val="000000" w:themeColor="text1"/>
                <w:sz w:val="18"/>
                <w:szCs w:val="18"/>
              </w:rPr>
              <w:t>下方向距离</w:t>
            </w:r>
            <w:r w:rsidRPr="00F46B4A">
              <w:rPr>
                <w:rFonts w:ascii="Times New Roman" w:eastAsia="宋体"/>
                <w:color w:val="000000" w:themeColor="text1"/>
                <w:sz w:val="18"/>
                <w:szCs w:val="18"/>
              </w:rPr>
              <w:t>(m)</w:t>
            </w:r>
          </w:p>
        </w:tc>
        <w:tc>
          <w:tcPr>
            <w:tcW w:w="7823" w:type="dxa"/>
            <w:gridSpan w:val="8"/>
            <w:vAlign w:val="center"/>
          </w:tcPr>
          <w:p w14:paraId="62B9473C" w14:textId="04329E06" w:rsidR="001210AA" w:rsidRPr="00F46B4A" w:rsidRDefault="00F46B4A" w:rsidP="001210AA">
            <w:pPr>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生产车间</w:t>
            </w:r>
          </w:p>
        </w:tc>
      </w:tr>
      <w:tr w:rsidR="001210AA" w:rsidRPr="00F46B4A" w14:paraId="5733DB40" w14:textId="77777777" w:rsidTr="00F46B4A">
        <w:trPr>
          <w:jc w:val="center"/>
        </w:trPr>
        <w:tc>
          <w:tcPr>
            <w:tcW w:w="699" w:type="dxa"/>
            <w:vMerge/>
            <w:vAlign w:val="center"/>
          </w:tcPr>
          <w:p w14:paraId="78AAF8D0" w14:textId="77777777" w:rsidR="001210AA" w:rsidRPr="00F46B4A" w:rsidRDefault="001210AA" w:rsidP="001210AA">
            <w:pPr>
              <w:jc w:val="center"/>
              <w:rPr>
                <w:rFonts w:ascii="Times New Roman" w:eastAsia="宋体"/>
                <w:color w:val="000000" w:themeColor="text1"/>
                <w:sz w:val="18"/>
                <w:szCs w:val="18"/>
              </w:rPr>
            </w:pPr>
          </w:p>
        </w:tc>
        <w:tc>
          <w:tcPr>
            <w:tcW w:w="1159" w:type="dxa"/>
            <w:vAlign w:val="center"/>
          </w:tcPr>
          <w:p w14:paraId="52182ABD" w14:textId="1923C8BA" w:rsidR="001210AA" w:rsidRPr="00F46B4A" w:rsidRDefault="00F46B4A" w:rsidP="001210AA">
            <w:pPr>
              <w:jc w:val="center"/>
              <w:rPr>
                <w:rFonts w:ascii="Times New Roman" w:eastAsia="宋体"/>
                <w:color w:val="000000" w:themeColor="text1"/>
                <w:sz w:val="18"/>
                <w:szCs w:val="18"/>
              </w:rPr>
            </w:pPr>
            <w:r>
              <w:rPr>
                <w:rFonts w:ascii="Times New Roman" w:eastAsia="宋体" w:hint="eastAsia"/>
                <w:color w:val="000000" w:themeColor="text1"/>
                <w:sz w:val="18"/>
                <w:szCs w:val="18"/>
              </w:rPr>
              <w:t>TSP</w:t>
            </w:r>
            <w:r w:rsidR="001210AA" w:rsidRPr="00F46B4A">
              <w:rPr>
                <w:rFonts w:ascii="Times New Roman" w:eastAsia="宋体"/>
                <w:color w:val="000000" w:themeColor="text1"/>
                <w:sz w:val="18"/>
                <w:szCs w:val="18"/>
              </w:rPr>
              <w:t>浓度（</w:t>
            </w:r>
            <w:r w:rsidR="001210AA" w:rsidRPr="00F46B4A">
              <w:rPr>
                <w:rFonts w:ascii="Times New Roman" w:eastAsia="宋体"/>
                <w:color w:val="000000" w:themeColor="text1"/>
                <w:sz w:val="18"/>
                <w:szCs w:val="18"/>
              </w:rPr>
              <w:t>mg/m</w:t>
            </w:r>
            <w:r w:rsidR="001210AA" w:rsidRPr="00F46B4A">
              <w:rPr>
                <w:rFonts w:ascii="Times New Roman" w:eastAsia="宋体"/>
                <w:color w:val="000000" w:themeColor="text1"/>
                <w:sz w:val="18"/>
                <w:szCs w:val="18"/>
                <w:vertAlign w:val="superscript"/>
              </w:rPr>
              <w:t>3</w:t>
            </w:r>
            <w:r w:rsidR="001210AA" w:rsidRPr="00F46B4A">
              <w:rPr>
                <w:rFonts w:ascii="Times New Roman" w:eastAsia="宋体"/>
                <w:color w:val="000000" w:themeColor="text1"/>
                <w:sz w:val="18"/>
                <w:szCs w:val="18"/>
              </w:rPr>
              <w:t>）</w:t>
            </w:r>
          </w:p>
        </w:tc>
        <w:tc>
          <w:tcPr>
            <w:tcW w:w="788" w:type="dxa"/>
            <w:vAlign w:val="center"/>
          </w:tcPr>
          <w:p w14:paraId="042C7326" w14:textId="4A912342" w:rsidR="001210AA" w:rsidRPr="00F46B4A" w:rsidRDefault="00F46B4A" w:rsidP="001210AA">
            <w:pPr>
              <w:jc w:val="center"/>
              <w:rPr>
                <w:rFonts w:ascii="Times New Roman" w:eastAsia="宋体"/>
                <w:color w:val="000000" w:themeColor="text1"/>
                <w:sz w:val="18"/>
                <w:szCs w:val="18"/>
              </w:rPr>
            </w:pPr>
            <w:r>
              <w:rPr>
                <w:rFonts w:ascii="Times New Roman" w:eastAsia="宋体" w:hint="eastAsia"/>
                <w:color w:val="000000" w:themeColor="text1"/>
                <w:sz w:val="18"/>
                <w:szCs w:val="18"/>
              </w:rPr>
              <w:t>TSP</w:t>
            </w:r>
            <w:r w:rsidR="001210AA" w:rsidRPr="00F46B4A">
              <w:rPr>
                <w:rFonts w:ascii="Times New Roman" w:eastAsia="宋体"/>
                <w:color w:val="000000" w:themeColor="text1"/>
                <w:sz w:val="18"/>
                <w:szCs w:val="18"/>
              </w:rPr>
              <w:t>占标率（</w:t>
            </w:r>
            <w:r w:rsidR="001210AA" w:rsidRPr="00F46B4A">
              <w:rPr>
                <w:rFonts w:ascii="Times New Roman" w:eastAsia="宋体"/>
                <w:color w:val="000000" w:themeColor="text1"/>
                <w:sz w:val="18"/>
                <w:szCs w:val="18"/>
              </w:rPr>
              <w:t>%</w:t>
            </w:r>
            <w:r w:rsidR="001210AA" w:rsidRPr="00F46B4A">
              <w:rPr>
                <w:rFonts w:ascii="Times New Roman" w:eastAsia="宋体"/>
                <w:color w:val="000000" w:themeColor="text1"/>
                <w:sz w:val="18"/>
                <w:szCs w:val="18"/>
              </w:rPr>
              <w:t>）</w:t>
            </w:r>
          </w:p>
        </w:tc>
        <w:tc>
          <w:tcPr>
            <w:tcW w:w="1006" w:type="dxa"/>
            <w:vAlign w:val="center"/>
          </w:tcPr>
          <w:p w14:paraId="384A2E28" w14:textId="77777777" w:rsidR="001210AA" w:rsidRPr="00F46B4A" w:rsidRDefault="001210AA" w:rsidP="001210AA">
            <w:pPr>
              <w:jc w:val="center"/>
              <w:rPr>
                <w:rFonts w:ascii="Times New Roman" w:eastAsia="宋体"/>
                <w:color w:val="000000" w:themeColor="text1"/>
                <w:sz w:val="18"/>
                <w:szCs w:val="18"/>
              </w:rPr>
            </w:pPr>
            <w:r w:rsidRPr="00F46B4A">
              <w:rPr>
                <w:rFonts w:ascii="Times New Roman" w:eastAsia="宋体"/>
                <w:color w:val="000000" w:themeColor="text1"/>
                <w:sz w:val="18"/>
                <w:szCs w:val="18"/>
                <w:lang w:bidi="ar"/>
              </w:rPr>
              <w:t>NMHC</w:t>
            </w:r>
            <w:r w:rsidRPr="00F46B4A">
              <w:rPr>
                <w:rFonts w:ascii="Times New Roman" w:eastAsia="宋体"/>
                <w:color w:val="000000" w:themeColor="text1"/>
                <w:sz w:val="18"/>
                <w:szCs w:val="18"/>
              </w:rPr>
              <w:t>浓度（</w:t>
            </w:r>
            <w:r w:rsidRPr="00F46B4A">
              <w:rPr>
                <w:rFonts w:ascii="Times New Roman" w:eastAsia="宋体"/>
                <w:color w:val="000000" w:themeColor="text1"/>
                <w:sz w:val="18"/>
                <w:szCs w:val="18"/>
              </w:rPr>
              <w:t>mg/m</w:t>
            </w:r>
            <w:r w:rsidRPr="00F46B4A">
              <w:rPr>
                <w:rFonts w:ascii="Times New Roman" w:eastAsia="宋体"/>
                <w:color w:val="000000" w:themeColor="text1"/>
                <w:sz w:val="18"/>
                <w:szCs w:val="18"/>
                <w:vertAlign w:val="superscript"/>
              </w:rPr>
              <w:t>3</w:t>
            </w:r>
            <w:r w:rsidRPr="00F46B4A">
              <w:rPr>
                <w:rFonts w:ascii="Times New Roman" w:eastAsia="宋体"/>
                <w:color w:val="000000" w:themeColor="text1"/>
                <w:sz w:val="18"/>
                <w:szCs w:val="18"/>
              </w:rPr>
              <w:t>）</w:t>
            </w:r>
          </w:p>
        </w:tc>
        <w:tc>
          <w:tcPr>
            <w:tcW w:w="851" w:type="dxa"/>
            <w:vAlign w:val="center"/>
          </w:tcPr>
          <w:p w14:paraId="10D97499" w14:textId="77777777" w:rsidR="001210AA" w:rsidRPr="00F46B4A" w:rsidRDefault="001210AA" w:rsidP="001210AA">
            <w:pPr>
              <w:jc w:val="center"/>
              <w:rPr>
                <w:rFonts w:ascii="Times New Roman" w:eastAsia="宋体"/>
                <w:color w:val="000000" w:themeColor="text1"/>
                <w:sz w:val="18"/>
                <w:szCs w:val="18"/>
              </w:rPr>
            </w:pPr>
            <w:r w:rsidRPr="00F46B4A">
              <w:rPr>
                <w:rFonts w:ascii="Times New Roman" w:eastAsia="宋体"/>
                <w:color w:val="000000" w:themeColor="text1"/>
                <w:sz w:val="18"/>
                <w:szCs w:val="18"/>
                <w:lang w:bidi="ar"/>
              </w:rPr>
              <w:t>NMHC</w:t>
            </w:r>
            <w:r w:rsidRPr="00F46B4A">
              <w:rPr>
                <w:rFonts w:ascii="Times New Roman" w:eastAsia="宋体"/>
                <w:color w:val="000000" w:themeColor="text1"/>
                <w:sz w:val="18"/>
                <w:szCs w:val="18"/>
              </w:rPr>
              <w:t>占标率（</w:t>
            </w:r>
            <w:r w:rsidRPr="00F46B4A">
              <w:rPr>
                <w:rFonts w:ascii="Times New Roman" w:eastAsia="宋体"/>
                <w:color w:val="000000" w:themeColor="text1"/>
                <w:sz w:val="18"/>
                <w:szCs w:val="18"/>
              </w:rPr>
              <w:t>%</w:t>
            </w:r>
            <w:r w:rsidRPr="00F46B4A">
              <w:rPr>
                <w:rFonts w:ascii="Times New Roman" w:eastAsia="宋体"/>
                <w:color w:val="000000" w:themeColor="text1"/>
                <w:sz w:val="18"/>
                <w:szCs w:val="18"/>
              </w:rPr>
              <w:t>）</w:t>
            </w:r>
          </w:p>
        </w:tc>
        <w:tc>
          <w:tcPr>
            <w:tcW w:w="1134" w:type="dxa"/>
            <w:vAlign w:val="center"/>
          </w:tcPr>
          <w:p w14:paraId="015AD0AD" w14:textId="77777777" w:rsidR="001210AA" w:rsidRPr="00F46B4A" w:rsidRDefault="001210AA" w:rsidP="001210AA">
            <w:pPr>
              <w:jc w:val="center"/>
              <w:rPr>
                <w:rFonts w:ascii="Times New Roman" w:eastAsia="宋体"/>
                <w:color w:val="000000" w:themeColor="text1"/>
                <w:sz w:val="18"/>
                <w:szCs w:val="18"/>
              </w:rPr>
            </w:pPr>
            <w:r w:rsidRPr="00F46B4A">
              <w:rPr>
                <w:rFonts w:ascii="Times New Roman" w:eastAsia="宋体"/>
                <w:color w:val="000000" w:themeColor="text1"/>
                <w:sz w:val="18"/>
                <w:szCs w:val="18"/>
              </w:rPr>
              <w:t>锡及其化合物浓度（</w:t>
            </w:r>
            <w:r w:rsidRPr="00F46B4A">
              <w:rPr>
                <w:rFonts w:ascii="Times New Roman" w:eastAsia="宋体"/>
                <w:color w:val="000000" w:themeColor="text1"/>
                <w:sz w:val="18"/>
                <w:szCs w:val="18"/>
              </w:rPr>
              <w:t>mg/m</w:t>
            </w:r>
            <w:r w:rsidRPr="00F46B4A">
              <w:rPr>
                <w:rFonts w:ascii="Times New Roman" w:eastAsia="宋体"/>
                <w:color w:val="000000" w:themeColor="text1"/>
                <w:sz w:val="18"/>
                <w:szCs w:val="18"/>
                <w:vertAlign w:val="superscript"/>
              </w:rPr>
              <w:t>3</w:t>
            </w:r>
            <w:r w:rsidRPr="00F46B4A">
              <w:rPr>
                <w:rFonts w:ascii="Times New Roman" w:eastAsia="宋体"/>
                <w:color w:val="000000" w:themeColor="text1"/>
                <w:sz w:val="18"/>
                <w:szCs w:val="18"/>
              </w:rPr>
              <w:t>）</w:t>
            </w:r>
          </w:p>
        </w:tc>
        <w:tc>
          <w:tcPr>
            <w:tcW w:w="850" w:type="dxa"/>
            <w:vAlign w:val="center"/>
          </w:tcPr>
          <w:p w14:paraId="14042E14" w14:textId="77777777" w:rsidR="001210AA" w:rsidRPr="00F46B4A" w:rsidRDefault="001210AA" w:rsidP="001210AA">
            <w:pPr>
              <w:jc w:val="center"/>
              <w:rPr>
                <w:rFonts w:ascii="Times New Roman" w:eastAsia="宋体"/>
                <w:color w:val="000000" w:themeColor="text1"/>
                <w:sz w:val="18"/>
                <w:szCs w:val="18"/>
              </w:rPr>
            </w:pPr>
            <w:r w:rsidRPr="00F46B4A">
              <w:rPr>
                <w:rFonts w:ascii="Times New Roman" w:eastAsia="宋体"/>
                <w:color w:val="000000" w:themeColor="text1"/>
                <w:sz w:val="18"/>
                <w:szCs w:val="18"/>
              </w:rPr>
              <w:t>锡及其化合物占标率（</w:t>
            </w:r>
            <w:r w:rsidRPr="00F46B4A">
              <w:rPr>
                <w:rFonts w:ascii="Times New Roman" w:eastAsia="宋体"/>
                <w:color w:val="000000" w:themeColor="text1"/>
                <w:sz w:val="18"/>
                <w:szCs w:val="18"/>
              </w:rPr>
              <w:t>%</w:t>
            </w:r>
            <w:r w:rsidRPr="00F46B4A">
              <w:rPr>
                <w:rFonts w:ascii="Times New Roman" w:eastAsia="宋体"/>
                <w:color w:val="000000" w:themeColor="text1"/>
                <w:sz w:val="18"/>
                <w:szCs w:val="18"/>
              </w:rPr>
              <w:t>）</w:t>
            </w:r>
          </w:p>
        </w:tc>
        <w:tc>
          <w:tcPr>
            <w:tcW w:w="1134" w:type="dxa"/>
            <w:vAlign w:val="center"/>
          </w:tcPr>
          <w:p w14:paraId="7F6875B4" w14:textId="77777777" w:rsidR="001210AA" w:rsidRPr="00F46B4A" w:rsidRDefault="001210AA" w:rsidP="001210AA">
            <w:pPr>
              <w:jc w:val="center"/>
              <w:rPr>
                <w:rFonts w:ascii="Times New Roman" w:eastAsia="宋体"/>
                <w:color w:val="000000" w:themeColor="text1"/>
                <w:sz w:val="18"/>
                <w:szCs w:val="18"/>
                <w:lang w:bidi="ar"/>
              </w:rPr>
            </w:pPr>
            <w:r w:rsidRPr="00F46B4A">
              <w:rPr>
                <w:rFonts w:ascii="Times New Roman" w:eastAsia="宋体"/>
                <w:color w:val="000000" w:themeColor="text1"/>
                <w:sz w:val="18"/>
                <w:szCs w:val="18"/>
              </w:rPr>
              <w:t>铅及其化合物浓度（</w:t>
            </w:r>
            <w:r w:rsidRPr="00F46B4A">
              <w:rPr>
                <w:rFonts w:ascii="Times New Roman" w:eastAsia="宋体"/>
                <w:color w:val="000000" w:themeColor="text1"/>
                <w:sz w:val="18"/>
                <w:szCs w:val="18"/>
              </w:rPr>
              <w:t>mg/m</w:t>
            </w:r>
            <w:r w:rsidRPr="00F46B4A">
              <w:rPr>
                <w:rFonts w:ascii="Times New Roman" w:eastAsia="宋体"/>
                <w:color w:val="000000" w:themeColor="text1"/>
                <w:sz w:val="18"/>
                <w:szCs w:val="18"/>
                <w:vertAlign w:val="superscript"/>
              </w:rPr>
              <w:t>3</w:t>
            </w:r>
            <w:r w:rsidRPr="00F46B4A">
              <w:rPr>
                <w:rFonts w:ascii="Times New Roman" w:eastAsia="宋体"/>
                <w:color w:val="000000" w:themeColor="text1"/>
                <w:sz w:val="18"/>
                <w:szCs w:val="18"/>
              </w:rPr>
              <w:t>）</w:t>
            </w:r>
          </w:p>
        </w:tc>
        <w:tc>
          <w:tcPr>
            <w:tcW w:w="901" w:type="dxa"/>
            <w:vAlign w:val="center"/>
          </w:tcPr>
          <w:p w14:paraId="657867D2" w14:textId="77777777" w:rsidR="001210AA" w:rsidRPr="00F46B4A" w:rsidRDefault="001210AA" w:rsidP="001210AA">
            <w:pPr>
              <w:jc w:val="center"/>
              <w:rPr>
                <w:rFonts w:ascii="Times New Roman" w:eastAsia="宋体"/>
                <w:color w:val="000000" w:themeColor="text1"/>
                <w:sz w:val="18"/>
                <w:szCs w:val="18"/>
                <w:lang w:bidi="ar"/>
              </w:rPr>
            </w:pPr>
            <w:r w:rsidRPr="00F46B4A">
              <w:rPr>
                <w:rFonts w:ascii="Times New Roman" w:eastAsia="宋体"/>
                <w:color w:val="000000" w:themeColor="text1"/>
                <w:sz w:val="18"/>
                <w:szCs w:val="18"/>
              </w:rPr>
              <w:t>铅及其化合物占标率（</w:t>
            </w:r>
            <w:r w:rsidRPr="00F46B4A">
              <w:rPr>
                <w:rFonts w:ascii="Times New Roman" w:eastAsia="宋体"/>
                <w:color w:val="000000" w:themeColor="text1"/>
                <w:sz w:val="18"/>
                <w:szCs w:val="18"/>
              </w:rPr>
              <w:t>%</w:t>
            </w:r>
            <w:r w:rsidRPr="00F46B4A">
              <w:rPr>
                <w:rFonts w:ascii="Times New Roman" w:eastAsia="宋体"/>
                <w:color w:val="000000" w:themeColor="text1"/>
                <w:sz w:val="18"/>
                <w:szCs w:val="18"/>
              </w:rPr>
              <w:t>）</w:t>
            </w:r>
          </w:p>
        </w:tc>
      </w:tr>
      <w:tr w:rsidR="003D5166" w:rsidRPr="00F46B4A" w14:paraId="74C061EA" w14:textId="77777777" w:rsidTr="00F46B4A">
        <w:trPr>
          <w:jc w:val="center"/>
        </w:trPr>
        <w:tc>
          <w:tcPr>
            <w:tcW w:w="699" w:type="dxa"/>
            <w:vAlign w:val="center"/>
          </w:tcPr>
          <w:p w14:paraId="7B6EF8AB"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10</w:t>
            </w:r>
          </w:p>
        </w:tc>
        <w:tc>
          <w:tcPr>
            <w:tcW w:w="1159" w:type="dxa"/>
            <w:vAlign w:val="center"/>
          </w:tcPr>
          <w:p w14:paraId="6B46B0D4" w14:textId="4A87237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3.98E-05</w:t>
            </w:r>
          </w:p>
        </w:tc>
        <w:tc>
          <w:tcPr>
            <w:tcW w:w="788" w:type="dxa"/>
            <w:vAlign w:val="center"/>
          </w:tcPr>
          <w:p w14:paraId="11FAA6D6" w14:textId="7E1DED9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57DF0FEC" w14:textId="5FE7918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7.46E-02</w:t>
            </w:r>
          </w:p>
        </w:tc>
        <w:tc>
          <w:tcPr>
            <w:tcW w:w="851" w:type="dxa"/>
            <w:vAlign w:val="center"/>
          </w:tcPr>
          <w:p w14:paraId="2372A2B5" w14:textId="328C8BE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3.73</w:t>
            </w:r>
          </w:p>
        </w:tc>
        <w:tc>
          <w:tcPr>
            <w:tcW w:w="1134" w:type="dxa"/>
            <w:vAlign w:val="center"/>
          </w:tcPr>
          <w:p w14:paraId="7FD8C8A6" w14:textId="505E522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2.84E-05</w:t>
            </w:r>
          </w:p>
        </w:tc>
        <w:tc>
          <w:tcPr>
            <w:tcW w:w="850" w:type="dxa"/>
            <w:vAlign w:val="center"/>
          </w:tcPr>
          <w:p w14:paraId="3A9692C6" w14:textId="15AFB15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0.05</w:t>
            </w:r>
          </w:p>
        </w:tc>
        <w:tc>
          <w:tcPr>
            <w:tcW w:w="1134" w:type="dxa"/>
            <w:vAlign w:val="center"/>
          </w:tcPr>
          <w:p w14:paraId="3D89832E" w14:textId="498EC2D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1.37E-06</w:t>
            </w:r>
          </w:p>
        </w:tc>
        <w:tc>
          <w:tcPr>
            <w:tcW w:w="901" w:type="dxa"/>
            <w:vAlign w:val="center"/>
          </w:tcPr>
          <w:p w14:paraId="5F7A5FF7" w14:textId="33CF42A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0.05</w:t>
            </w:r>
          </w:p>
        </w:tc>
      </w:tr>
      <w:tr w:rsidR="003D5166" w:rsidRPr="00A16BCB" w14:paraId="5181BED4" w14:textId="77777777" w:rsidTr="00F46B4A">
        <w:trPr>
          <w:jc w:val="center"/>
        </w:trPr>
        <w:tc>
          <w:tcPr>
            <w:tcW w:w="699" w:type="dxa"/>
            <w:vAlign w:val="center"/>
          </w:tcPr>
          <w:p w14:paraId="13795063" w14:textId="2AB8B83D"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34</w:t>
            </w:r>
          </w:p>
        </w:tc>
        <w:tc>
          <w:tcPr>
            <w:tcW w:w="1159" w:type="dxa"/>
            <w:vAlign w:val="center"/>
          </w:tcPr>
          <w:p w14:paraId="300D9B8A" w14:textId="468560CB"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6.27E-05</w:t>
            </w:r>
          </w:p>
        </w:tc>
        <w:tc>
          <w:tcPr>
            <w:tcW w:w="788" w:type="dxa"/>
            <w:vAlign w:val="center"/>
          </w:tcPr>
          <w:p w14:paraId="1514D21B" w14:textId="711FBFC9"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0.02</w:t>
            </w:r>
          </w:p>
        </w:tc>
        <w:tc>
          <w:tcPr>
            <w:tcW w:w="1006" w:type="dxa"/>
            <w:vAlign w:val="center"/>
          </w:tcPr>
          <w:p w14:paraId="5ACD0889" w14:textId="2176FE81"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1.15E-01</w:t>
            </w:r>
          </w:p>
        </w:tc>
        <w:tc>
          <w:tcPr>
            <w:tcW w:w="851" w:type="dxa"/>
            <w:vAlign w:val="center"/>
          </w:tcPr>
          <w:p w14:paraId="06CD487D" w14:textId="5DD3D83E"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5.76</w:t>
            </w:r>
          </w:p>
        </w:tc>
        <w:tc>
          <w:tcPr>
            <w:tcW w:w="1134" w:type="dxa"/>
            <w:vAlign w:val="center"/>
          </w:tcPr>
          <w:p w14:paraId="0C629949" w14:textId="36573E82"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4.48E-05</w:t>
            </w:r>
          </w:p>
        </w:tc>
        <w:tc>
          <w:tcPr>
            <w:tcW w:w="850" w:type="dxa"/>
            <w:vAlign w:val="center"/>
          </w:tcPr>
          <w:p w14:paraId="3D9F5000" w14:textId="10343F50"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0.07</w:t>
            </w:r>
          </w:p>
        </w:tc>
        <w:tc>
          <w:tcPr>
            <w:tcW w:w="1134" w:type="dxa"/>
            <w:vAlign w:val="center"/>
          </w:tcPr>
          <w:p w14:paraId="23CCD89C" w14:textId="04D6854F"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2.17E-06</w:t>
            </w:r>
          </w:p>
        </w:tc>
        <w:tc>
          <w:tcPr>
            <w:tcW w:w="901" w:type="dxa"/>
            <w:vAlign w:val="center"/>
          </w:tcPr>
          <w:p w14:paraId="049E8C87" w14:textId="313BBCF5" w:rsidR="003D5166" w:rsidRPr="00A16BCB" w:rsidRDefault="003D5166" w:rsidP="003D5166">
            <w:pPr>
              <w:adjustRightInd w:val="0"/>
              <w:snapToGrid w:val="0"/>
              <w:jc w:val="center"/>
              <w:rPr>
                <w:rFonts w:ascii="Times New Roman" w:eastAsia="宋体"/>
                <w:color w:val="000000" w:themeColor="text1"/>
                <w:sz w:val="18"/>
                <w:szCs w:val="18"/>
                <w:shd w:val="pct15" w:color="auto" w:fill="FFFFFF"/>
              </w:rPr>
            </w:pPr>
            <w:r w:rsidRPr="00A16BCB">
              <w:rPr>
                <w:rFonts w:ascii="Times New Roman" w:eastAsia="宋体" w:hint="eastAsia"/>
                <w:color w:val="000000" w:themeColor="text1"/>
                <w:sz w:val="18"/>
                <w:szCs w:val="18"/>
                <w:shd w:val="pct15" w:color="auto" w:fill="FFFFFF"/>
              </w:rPr>
              <w:t>0.07</w:t>
            </w:r>
          </w:p>
        </w:tc>
      </w:tr>
      <w:tr w:rsidR="003D5166" w:rsidRPr="00F46B4A" w14:paraId="37D90A5A" w14:textId="77777777" w:rsidTr="00F46B4A">
        <w:trPr>
          <w:jc w:val="center"/>
        </w:trPr>
        <w:tc>
          <w:tcPr>
            <w:tcW w:w="699" w:type="dxa"/>
            <w:vAlign w:val="center"/>
          </w:tcPr>
          <w:p w14:paraId="7982B629" w14:textId="7788F70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50</w:t>
            </w:r>
          </w:p>
        </w:tc>
        <w:tc>
          <w:tcPr>
            <w:tcW w:w="1159" w:type="dxa"/>
            <w:vAlign w:val="center"/>
          </w:tcPr>
          <w:p w14:paraId="2693395C" w14:textId="05DF27F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5.45E-05</w:t>
            </w:r>
          </w:p>
        </w:tc>
        <w:tc>
          <w:tcPr>
            <w:tcW w:w="788" w:type="dxa"/>
            <w:vAlign w:val="center"/>
          </w:tcPr>
          <w:p w14:paraId="790C38A3" w14:textId="768816C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64E5CA96" w14:textId="231BB40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1.07E-01</w:t>
            </w:r>
          </w:p>
        </w:tc>
        <w:tc>
          <w:tcPr>
            <w:tcW w:w="851" w:type="dxa"/>
            <w:vAlign w:val="center"/>
          </w:tcPr>
          <w:p w14:paraId="5E99C29E" w14:textId="78D6C49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5.35</w:t>
            </w:r>
          </w:p>
        </w:tc>
        <w:tc>
          <w:tcPr>
            <w:tcW w:w="1134" w:type="dxa"/>
            <w:vAlign w:val="center"/>
          </w:tcPr>
          <w:p w14:paraId="4BCC1757" w14:textId="4C05DD0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3.89E-05</w:t>
            </w:r>
          </w:p>
        </w:tc>
        <w:tc>
          <w:tcPr>
            <w:tcW w:w="850" w:type="dxa"/>
            <w:vAlign w:val="center"/>
          </w:tcPr>
          <w:p w14:paraId="6FA84CAE" w14:textId="3F6DA39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0.06</w:t>
            </w:r>
          </w:p>
        </w:tc>
        <w:tc>
          <w:tcPr>
            <w:tcW w:w="1134" w:type="dxa"/>
            <w:vAlign w:val="center"/>
          </w:tcPr>
          <w:p w14:paraId="26929484" w14:textId="34C4E63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1.88E-06</w:t>
            </w:r>
          </w:p>
        </w:tc>
        <w:tc>
          <w:tcPr>
            <w:tcW w:w="901" w:type="dxa"/>
            <w:vAlign w:val="center"/>
          </w:tcPr>
          <w:p w14:paraId="6058559B" w14:textId="5BCCCBC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0.06</w:t>
            </w:r>
          </w:p>
        </w:tc>
      </w:tr>
      <w:tr w:rsidR="003D5166" w:rsidRPr="00F46B4A" w14:paraId="43A64E29" w14:textId="77777777" w:rsidTr="00F46B4A">
        <w:trPr>
          <w:jc w:val="center"/>
        </w:trPr>
        <w:tc>
          <w:tcPr>
            <w:tcW w:w="699" w:type="dxa"/>
            <w:vAlign w:val="center"/>
          </w:tcPr>
          <w:p w14:paraId="1C6EFFE1"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100</w:t>
            </w:r>
          </w:p>
        </w:tc>
        <w:tc>
          <w:tcPr>
            <w:tcW w:w="1159" w:type="dxa"/>
            <w:vAlign w:val="center"/>
          </w:tcPr>
          <w:p w14:paraId="695B24C4" w14:textId="5D0DB90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3.34E-05</w:t>
            </w:r>
          </w:p>
        </w:tc>
        <w:tc>
          <w:tcPr>
            <w:tcW w:w="788" w:type="dxa"/>
            <w:vAlign w:val="center"/>
          </w:tcPr>
          <w:p w14:paraId="689E5EB9" w14:textId="6BA92E6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1EA4D226" w14:textId="6240B05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7.54E-02</w:t>
            </w:r>
          </w:p>
        </w:tc>
        <w:tc>
          <w:tcPr>
            <w:tcW w:w="851" w:type="dxa"/>
            <w:vAlign w:val="center"/>
          </w:tcPr>
          <w:p w14:paraId="341EC7B5" w14:textId="66B9F19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3.77</w:t>
            </w:r>
          </w:p>
        </w:tc>
        <w:tc>
          <w:tcPr>
            <w:tcW w:w="1134" w:type="dxa"/>
            <w:vAlign w:val="center"/>
          </w:tcPr>
          <w:p w14:paraId="1BE044AC" w14:textId="17FCA97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2.38E-05</w:t>
            </w:r>
          </w:p>
        </w:tc>
        <w:tc>
          <w:tcPr>
            <w:tcW w:w="850" w:type="dxa"/>
            <w:vAlign w:val="center"/>
          </w:tcPr>
          <w:p w14:paraId="05B72CC4" w14:textId="6C290B2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0.04</w:t>
            </w:r>
          </w:p>
        </w:tc>
        <w:tc>
          <w:tcPr>
            <w:tcW w:w="1134" w:type="dxa"/>
            <w:vAlign w:val="center"/>
          </w:tcPr>
          <w:p w14:paraId="5F3D0A1B" w14:textId="00BFAC0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1.15E-06</w:t>
            </w:r>
          </w:p>
        </w:tc>
        <w:tc>
          <w:tcPr>
            <w:tcW w:w="901" w:type="dxa"/>
            <w:vAlign w:val="center"/>
          </w:tcPr>
          <w:p w14:paraId="43B9A2C6" w14:textId="5AB1B9A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0.04</w:t>
            </w:r>
          </w:p>
        </w:tc>
      </w:tr>
      <w:tr w:rsidR="003D5166" w:rsidRPr="00F46B4A" w14:paraId="3C9DDD32" w14:textId="77777777" w:rsidTr="00F46B4A">
        <w:trPr>
          <w:jc w:val="center"/>
        </w:trPr>
        <w:tc>
          <w:tcPr>
            <w:tcW w:w="699" w:type="dxa"/>
            <w:vAlign w:val="center"/>
          </w:tcPr>
          <w:p w14:paraId="5E1158A1"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200</w:t>
            </w:r>
          </w:p>
        </w:tc>
        <w:tc>
          <w:tcPr>
            <w:tcW w:w="1159" w:type="dxa"/>
            <w:vAlign w:val="center"/>
          </w:tcPr>
          <w:p w14:paraId="5A81FB3E" w14:textId="72800A2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2.39E-05</w:t>
            </w:r>
          </w:p>
        </w:tc>
        <w:tc>
          <w:tcPr>
            <w:tcW w:w="788" w:type="dxa"/>
            <w:vAlign w:val="center"/>
          </w:tcPr>
          <w:p w14:paraId="479062CC" w14:textId="5466C9C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092B0DD2" w14:textId="06751A1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5.36E-02</w:t>
            </w:r>
          </w:p>
        </w:tc>
        <w:tc>
          <w:tcPr>
            <w:tcW w:w="851" w:type="dxa"/>
            <w:vAlign w:val="center"/>
          </w:tcPr>
          <w:p w14:paraId="53BDDF5E" w14:textId="5577036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2.68</w:t>
            </w:r>
          </w:p>
        </w:tc>
        <w:tc>
          <w:tcPr>
            <w:tcW w:w="1134" w:type="dxa"/>
            <w:vAlign w:val="center"/>
          </w:tcPr>
          <w:p w14:paraId="362F0E30" w14:textId="52FEDB6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1.71E-05</w:t>
            </w:r>
          </w:p>
        </w:tc>
        <w:tc>
          <w:tcPr>
            <w:tcW w:w="850" w:type="dxa"/>
            <w:vAlign w:val="center"/>
          </w:tcPr>
          <w:p w14:paraId="464016A3" w14:textId="7D9CCAD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0.03</w:t>
            </w:r>
          </w:p>
        </w:tc>
        <w:tc>
          <w:tcPr>
            <w:tcW w:w="1134" w:type="dxa"/>
            <w:vAlign w:val="center"/>
          </w:tcPr>
          <w:p w14:paraId="23B144D5" w14:textId="5436AA2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8.25E-07</w:t>
            </w:r>
          </w:p>
        </w:tc>
        <w:tc>
          <w:tcPr>
            <w:tcW w:w="901" w:type="dxa"/>
            <w:vAlign w:val="center"/>
          </w:tcPr>
          <w:p w14:paraId="62AA5C25" w14:textId="6F2B1B6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0.03</w:t>
            </w:r>
          </w:p>
        </w:tc>
      </w:tr>
      <w:tr w:rsidR="003D5166" w:rsidRPr="00F46B4A" w14:paraId="15BE8180" w14:textId="77777777" w:rsidTr="00F46B4A">
        <w:trPr>
          <w:jc w:val="center"/>
        </w:trPr>
        <w:tc>
          <w:tcPr>
            <w:tcW w:w="699" w:type="dxa"/>
            <w:vAlign w:val="center"/>
          </w:tcPr>
          <w:p w14:paraId="0F3B9445"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300</w:t>
            </w:r>
          </w:p>
        </w:tc>
        <w:tc>
          <w:tcPr>
            <w:tcW w:w="1159" w:type="dxa"/>
            <w:vAlign w:val="center"/>
          </w:tcPr>
          <w:p w14:paraId="7BB3CB04" w14:textId="35122E0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1.72E-05</w:t>
            </w:r>
          </w:p>
        </w:tc>
        <w:tc>
          <w:tcPr>
            <w:tcW w:w="788" w:type="dxa"/>
            <w:vAlign w:val="center"/>
          </w:tcPr>
          <w:p w14:paraId="3B80623F" w14:textId="06581B1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4745E639" w14:textId="51CB5E5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4.58E-02</w:t>
            </w:r>
          </w:p>
        </w:tc>
        <w:tc>
          <w:tcPr>
            <w:tcW w:w="851" w:type="dxa"/>
            <w:vAlign w:val="center"/>
          </w:tcPr>
          <w:p w14:paraId="5F9E02A7" w14:textId="01EEFF1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2.29</w:t>
            </w:r>
          </w:p>
        </w:tc>
        <w:tc>
          <w:tcPr>
            <w:tcW w:w="1134" w:type="dxa"/>
            <w:vAlign w:val="center"/>
          </w:tcPr>
          <w:p w14:paraId="4BD8BABA" w14:textId="1632F03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1.23E-05</w:t>
            </w:r>
          </w:p>
        </w:tc>
        <w:tc>
          <w:tcPr>
            <w:tcW w:w="850" w:type="dxa"/>
            <w:vAlign w:val="center"/>
          </w:tcPr>
          <w:p w14:paraId="5480474A" w14:textId="031DF8C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c>
          <w:tcPr>
            <w:tcW w:w="1134" w:type="dxa"/>
            <w:vAlign w:val="center"/>
          </w:tcPr>
          <w:p w14:paraId="583BB3EE" w14:textId="5029B94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5.93E-07</w:t>
            </w:r>
          </w:p>
        </w:tc>
        <w:tc>
          <w:tcPr>
            <w:tcW w:w="901" w:type="dxa"/>
            <w:vAlign w:val="center"/>
          </w:tcPr>
          <w:p w14:paraId="05728755" w14:textId="63C6DD9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r>
      <w:tr w:rsidR="003D5166" w:rsidRPr="00F46B4A" w14:paraId="7055C6A9" w14:textId="77777777" w:rsidTr="00F46B4A">
        <w:trPr>
          <w:jc w:val="center"/>
        </w:trPr>
        <w:tc>
          <w:tcPr>
            <w:tcW w:w="699" w:type="dxa"/>
            <w:vAlign w:val="center"/>
          </w:tcPr>
          <w:p w14:paraId="487AD920"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400</w:t>
            </w:r>
          </w:p>
        </w:tc>
        <w:tc>
          <w:tcPr>
            <w:tcW w:w="1159" w:type="dxa"/>
            <w:vAlign w:val="center"/>
          </w:tcPr>
          <w:p w14:paraId="2BE8815C" w14:textId="157C43F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1.49E-05</w:t>
            </w:r>
          </w:p>
        </w:tc>
        <w:tc>
          <w:tcPr>
            <w:tcW w:w="788" w:type="dxa"/>
            <w:vAlign w:val="center"/>
          </w:tcPr>
          <w:p w14:paraId="11B76D02" w14:textId="7D13C02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44DD9D40" w14:textId="48BD7DE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3.93E-02</w:t>
            </w:r>
          </w:p>
        </w:tc>
        <w:tc>
          <w:tcPr>
            <w:tcW w:w="851" w:type="dxa"/>
            <w:vAlign w:val="center"/>
          </w:tcPr>
          <w:p w14:paraId="04E66A95" w14:textId="28950C7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1.96</w:t>
            </w:r>
          </w:p>
        </w:tc>
        <w:tc>
          <w:tcPr>
            <w:tcW w:w="1134" w:type="dxa"/>
            <w:vAlign w:val="center"/>
          </w:tcPr>
          <w:p w14:paraId="169390CD" w14:textId="3B35DE2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1.06E-05</w:t>
            </w:r>
          </w:p>
        </w:tc>
        <w:tc>
          <w:tcPr>
            <w:tcW w:w="850" w:type="dxa"/>
            <w:vAlign w:val="center"/>
          </w:tcPr>
          <w:p w14:paraId="3626C491" w14:textId="2FDD314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c>
          <w:tcPr>
            <w:tcW w:w="1134" w:type="dxa"/>
            <w:vAlign w:val="center"/>
          </w:tcPr>
          <w:p w14:paraId="084FBC15" w14:textId="6BB6102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5.13E-07</w:t>
            </w:r>
          </w:p>
        </w:tc>
        <w:tc>
          <w:tcPr>
            <w:tcW w:w="901" w:type="dxa"/>
            <w:vAlign w:val="center"/>
          </w:tcPr>
          <w:p w14:paraId="75EF1717" w14:textId="5F2FB2E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r>
      <w:tr w:rsidR="003D5166" w:rsidRPr="00F46B4A" w14:paraId="1606501B" w14:textId="77777777" w:rsidTr="00F46B4A">
        <w:trPr>
          <w:jc w:val="center"/>
        </w:trPr>
        <w:tc>
          <w:tcPr>
            <w:tcW w:w="699" w:type="dxa"/>
            <w:vAlign w:val="center"/>
          </w:tcPr>
          <w:p w14:paraId="25B34499"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500</w:t>
            </w:r>
          </w:p>
        </w:tc>
        <w:tc>
          <w:tcPr>
            <w:tcW w:w="1159" w:type="dxa"/>
            <w:vAlign w:val="center"/>
          </w:tcPr>
          <w:p w14:paraId="695B5727" w14:textId="5B4845E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1.35E-05</w:t>
            </w:r>
          </w:p>
        </w:tc>
        <w:tc>
          <w:tcPr>
            <w:tcW w:w="788" w:type="dxa"/>
            <w:vAlign w:val="center"/>
          </w:tcPr>
          <w:p w14:paraId="702B6E7F" w14:textId="79BF9BF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4D3AFD97" w14:textId="790C55D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3.39E-02</w:t>
            </w:r>
          </w:p>
        </w:tc>
        <w:tc>
          <w:tcPr>
            <w:tcW w:w="851" w:type="dxa"/>
            <w:vAlign w:val="center"/>
          </w:tcPr>
          <w:p w14:paraId="6B1F62A5" w14:textId="6946422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1.69</w:t>
            </w:r>
          </w:p>
        </w:tc>
        <w:tc>
          <w:tcPr>
            <w:tcW w:w="1134" w:type="dxa"/>
            <w:vAlign w:val="center"/>
          </w:tcPr>
          <w:p w14:paraId="2E183726" w14:textId="1C990B5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9.66E-06</w:t>
            </w:r>
          </w:p>
        </w:tc>
        <w:tc>
          <w:tcPr>
            <w:tcW w:w="850" w:type="dxa"/>
            <w:vAlign w:val="center"/>
          </w:tcPr>
          <w:p w14:paraId="72087329" w14:textId="53B81B8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c>
          <w:tcPr>
            <w:tcW w:w="1134" w:type="dxa"/>
            <w:vAlign w:val="center"/>
          </w:tcPr>
          <w:p w14:paraId="4936DB3D" w14:textId="4296212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4.67E-07</w:t>
            </w:r>
          </w:p>
        </w:tc>
        <w:tc>
          <w:tcPr>
            <w:tcW w:w="901" w:type="dxa"/>
            <w:vAlign w:val="center"/>
          </w:tcPr>
          <w:p w14:paraId="588589DA" w14:textId="43EF724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r>
      <w:tr w:rsidR="003D5166" w:rsidRPr="00F46B4A" w14:paraId="2C87D553" w14:textId="77777777" w:rsidTr="00F46B4A">
        <w:trPr>
          <w:jc w:val="center"/>
        </w:trPr>
        <w:tc>
          <w:tcPr>
            <w:tcW w:w="699" w:type="dxa"/>
            <w:vAlign w:val="center"/>
          </w:tcPr>
          <w:p w14:paraId="0B3BE278"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600</w:t>
            </w:r>
          </w:p>
        </w:tc>
        <w:tc>
          <w:tcPr>
            <w:tcW w:w="1159" w:type="dxa"/>
            <w:vAlign w:val="center"/>
          </w:tcPr>
          <w:p w14:paraId="136BD416" w14:textId="7EAD98D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1.23E-05</w:t>
            </w:r>
          </w:p>
        </w:tc>
        <w:tc>
          <w:tcPr>
            <w:tcW w:w="788" w:type="dxa"/>
            <w:vAlign w:val="center"/>
          </w:tcPr>
          <w:p w14:paraId="2AB41634" w14:textId="46CF400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59C483EF" w14:textId="476456E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2.96E-02</w:t>
            </w:r>
          </w:p>
        </w:tc>
        <w:tc>
          <w:tcPr>
            <w:tcW w:w="851" w:type="dxa"/>
            <w:vAlign w:val="center"/>
          </w:tcPr>
          <w:p w14:paraId="630646C2" w14:textId="6F662D4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1.48</w:t>
            </w:r>
          </w:p>
        </w:tc>
        <w:tc>
          <w:tcPr>
            <w:tcW w:w="1134" w:type="dxa"/>
            <w:vAlign w:val="center"/>
          </w:tcPr>
          <w:p w14:paraId="02D55FA4" w14:textId="3653C0E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8.81E-06</w:t>
            </w:r>
          </w:p>
        </w:tc>
        <w:tc>
          <w:tcPr>
            <w:tcW w:w="850" w:type="dxa"/>
            <w:vAlign w:val="center"/>
          </w:tcPr>
          <w:p w14:paraId="4EC2BDEA" w14:textId="590402D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1FFCA1B7" w14:textId="14819F9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4.26E-07</w:t>
            </w:r>
          </w:p>
        </w:tc>
        <w:tc>
          <w:tcPr>
            <w:tcW w:w="901" w:type="dxa"/>
            <w:vAlign w:val="center"/>
          </w:tcPr>
          <w:p w14:paraId="39D49C95" w14:textId="5400F61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026B81DD" w14:textId="77777777" w:rsidTr="00F46B4A">
        <w:trPr>
          <w:jc w:val="center"/>
        </w:trPr>
        <w:tc>
          <w:tcPr>
            <w:tcW w:w="699" w:type="dxa"/>
            <w:vAlign w:val="center"/>
          </w:tcPr>
          <w:p w14:paraId="720F98C8"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700</w:t>
            </w:r>
          </w:p>
        </w:tc>
        <w:tc>
          <w:tcPr>
            <w:tcW w:w="1159" w:type="dxa"/>
            <w:vAlign w:val="center"/>
          </w:tcPr>
          <w:p w14:paraId="5B65235F" w14:textId="64CD2A3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1.13E-05</w:t>
            </w:r>
          </w:p>
        </w:tc>
        <w:tc>
          <w:tcPr>
            <w:tcW w:w="788" w:type="dxa"/>
            <w:vAlign w:val="center"/>
          </w:tcPr>
          <w:p w14:paraId="520AD0F2" w14:textId="17D90D2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03FEC12A" w14:textId="3DE530A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2.64E-02</w:t>
            </w:r>
          </w:p>
        </w:tc>
        <w:tc>
          <w:tcPr>
            <w:tcW w:w="851" w:type="dxa"/>
            <w:vAlign w:val="center"/>
          </w:tcPr>
          <w:p w14:paraId="5F45154A" w14:textId="1C88416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1.32</w:t>
            </w:r>
          </w:p>
        </w:tc>
        <w:tc>
          <w:tcPr>
            <w:tcW w:w="1134" w:type="dxa"/>
            <w:vAlign w:val="center"/>
          </w:tcPr>
          <w:p w14:paraId="784E9816" w14:textId="461CF4C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8.07E-06</w:t>
            </w:r>
          </w:p>
        </w:tc>
        <w:tc>
          <w:tcPr>
            <w:tcW w:w="850" w:type="dxa"/>
            <w:vAlign w:val="center"/>
          </w:tcPr>
          <w:p w14:paraId="7A2D8CE2" w14:textId="09EF0B2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4082B4E9" w14:textId="4BD545D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3.90E-07</w:t>
            </w:r>
          </w:p>
        </w:tc>
        <w:tc>
          <w:tcPr>
            <w:tcW w:w="901" w:type="dxa"/>
            <w:vAlign w:val="center"/>
          </w:tcPr>
          <w:p w14:paraId="71631D64" w14:textId="43EEF0A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2325D0DD" w14:textId="77777777" w:rsidTr="00F46B4A">
        <w:trPr>
          <w:jc w:val="center"/>
        </w:trPr>
        <w:tc>
          <w:tcPr>
            <w:tcW w:w="699" w:type="dxa"/>
            <w:vAlign w:val="center"/>
          </w:tcPr>
          <w:p w14:paraId="7161AA6A"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800</w:t>
            </w:r>
          </w:p>
        </w:tc>
        <w:tc>
          <w:tcPr>
            <w:tcW w:w="1159" w:type="dxa"/>
            <w:vAlign w:val="center"/>
          </w:tcPr>
          <w:p w14:paraId="4AD38804" w14:textId="2DDAB14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1.04E-05</w:t>
            </w:r>
          </w:p>
        </w:tc>
        <w:tc>
          <w:tcPr>
            <w:tcW w:w="788" w:type="dxa"/>
            <w:vAlign w:val="center"/>
          </w:tcPr>
          <w:p w14:paraId="3015D440" w14:textId="7CDAC0F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006" w:type="dxa"/>
            <w:vAlign w:val="center"/>
          </w:tcPr>
          <w:p w14:paraId="507C6A13" w14:textId="3240B70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2.37E-02</w:t>
            </w:r>
          </w:p>
        </w:tc>
        <w:tc>
          <w:tcPr>
            <w:tcW w:w="851" w:type="dxa"/>
            <w:vAlign w:val="center"/>
          </w:tcPr>
          <w:p w14:paraId="4FFE380A" w14:textId="77BA2F0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1.19</w:t>
            </w:r>
          </w:p>
        </w:tc>
        <w:tc>
          <w:tcPr>
            <w:tcW w:w="1134" w:type="dxa"/>
            <w:vAlign w:val="center"/>
          </w:tcPr>
          <w:p w14:paraId="66B8A901" w14:textId="5FE838D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7.43E-06</w:t>
            </w:r>
          </w:p>
        </w:tc>
        <w:tc>
          <w:tcPr>
            <w:tcW w:w="850" w:type="dxa"/>
            <w:vAlign w:val="center"/>
          </w:tcPr>
          <w:p w14:paraId="55386F3E" w14:textId="328B2DA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71107C3B" w14:textId="4FE43F7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3.59E-07</w:t>
            </w:r>
          </w:p>
        </w:tc>
        <w:tc>
          <w:tcPr>
            <w:tcW w:w="901" w:type="dxa"/>
            <w:vAlign w:val="center"/>
          </w:tcPr>
          <w:p w14:paraId="207AD40E" w14:textId="40933E5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549336DF" w14:textId="77777777" w:rsidTr="00F46B4A">
        <w:trPr>
          <w:jc w:val="center"/>
        </w:trPr>
        <w:tc>
          <w:tcPr>
            <w:tcW w:w="699" w:type="dxa"/>
            <w:vAlign w:val="center"/>
          </w:tcPr>
          <w:p w14:paraId="7CCA7577"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900</w:t>
            </w:r>
          </w:p>
        </w:tc>
        <w:tc>
          <w:tcPr>
            <w:tcW w:w="1159" w:type="dxa"/>
            <w:vAlign w:val="center"/>
          </w:tcPr>
          <w:p w14:paraId="7E09457F" w14:textId="39D04E2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9.60E-06</w:t>
            </w:r>
          </w:p>
        </w:tc>
        <w:tc>
          <w:tcPr>
            <w:tcW w:w="788" w:type="dxa"/>
            <w:vAlign w:val="center"/>
          </w:tcPr>
          <w:p w14:paraId="44BC0F4C" w14:textId="21E1B75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7DA3C1AE" w14:textId="3CAB152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2.15E-02</w:t>
            </w:r>
          </w:p>
        </w:tc>
        <w:tc>
          <w:tcPr>
            <w:tcW w:w="851" w:type="dxa"/>
            <w:vAlign w:val="center"/>
          </w:tcPr>
          <w:p w14:paraId="0E4A1FB5" w14:textId="0A58664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1.07</w:t>
            </w:r>
          </w:p>
        </w:tc>
        <w:tc>
          <w:tcPr>
            <w:tcW w:w="1134" w:type="dxa"/>
            <w:vAlign w:val="center"/>
          </w:tcPr>
          <w:p w14:paraId="4CAF2105" w14:textId="6ADA285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6.86E-06</w:t>
            </w:r>
          </w:p>
        </w:tc>
        <w:tc>
          <w:tcPr>
            <w:tcW w:w="850" w:type="dxa"/>
            <w:vAlign w:val="center"/>
          </w:tcPr>
          <w:p w14:paraId="7592947B" w14:textId="20636E1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13572075" w14:textId="0263783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3.32E-07</w:t>
            </w:r>
          </w:p>
        </w:tc>
        <w:tc>
          <w:tcPr>
            <w:tcW w:w="901" w:type="dxa"/>
            <w:vAlign w:val="center"/>
          </w:tcPr>
          <w:p w14:paraId="1084E007" w14:textId="6BCC4DC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7E8536C2" w14:textId="77777777" w:rsidTr="00F46B4A">
        <w:trPr>
          <w:jc w:val="center"/>
        </w:trPr>
        <w:tc>
          <w:tcPr>
            <w:tcW w:w="699" w:type="dxa"/>
            <w:vAlign w:val="center"/>
          </w:tcPr>
          <w:p w14:paraId="2EACEA0C"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1000</w:t>
            </w:r>
          </w:p>
        </w:tc>
        <w:tc>
          <w:tcPr>
            <w:tcW w:w="1159" w:type="dxa"/>
            <w:vAlign w:val="center"/>
          </w:tcPr>
          <w:p w14:paraId="3A9B8A74" w14:textId="0752378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8.94E-06</w:t>
            </w:r>
          </w:p>
        </w:tc>
        <w:tc>
          <w:tcPr>
            <w:tcW w:w="788" w:type="dxa"/>
            <w:vAlign w:val="center"/>
          </w:tcPr>
          <w:p w14:paraId="7C1B518A" w14:textId="702373A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3F140D53" w14:textId="7C592A4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1.96E-02</w:t>
            </w:r>
          </w:p>
        </w:tc>
        <w:tc>
          <w:tcPr>
            <w:tcW w:w="851" w:type="dxa"/>
            <w:vAlign w:val="center"/>
          </w:tcPr>
          <w:p w14:paraId="7F4FFC18" w14:textId="03B6E5B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0.98</w:t>
            </w:r>
          </w:p>
        </w:tc>
        <w:tc>
          <w:tcPr>
            <w:tcW w:w="1134" w:type="dxa"/>
            <w:vAlign w:val="center"/>
          </w:tcPr>
          <w:p w14:paraId="3A8727D8" w14:textId="4E4A51F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6.39E-06</w:t>
            </w:r>
          </w:p>
        </w:tc>
        <w:tc>
          <w:tcPr>
            <w:tcW w:w="850" w:type="dxa"/>
            <w:vAlign w:val="center"/>
          </w:tcPr>
          <w:p w14:paraId="6E105E5C" w14:textId="2183E71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0500E7E9" w14:textId="3D07DAD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3.09E-07</w:t>
            </w:r>
          </w:p>
        </w:tc>
        <w:tc>
          <w:tcPr>
            <w:tcW w:w="901" w:type="dxa"/>
            <w:vAlign w:val="center"/>
          </w:tcPr>
          <w:p w14:paraId="0ECD8C1F" w14:textId="17CFA20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58549C52" w14:textId="77777777" w:rsidTr="00F46B4A">
        <w:trPr>
          <w:jc w:val="center"/>
        </w:trPr>
        <w:tc>
          <w:tcPr>
            <w:tcW w:w="699" w:type="dxa"/>
            <w:vAlign w:val="center"/>
          </w:tcPr>
          <w:p w14:paraId="5792A4D7"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1100</w:t>
            </w:r>
          </w:p>
        </w:tc>
        <w:tc>
          <w:tcPr>
            <w:tcW w:w="1159" w:type="dxa"/>
            <w:vAlign w:val="center"/>
          </w:tcPr>
          <w:p w14:paraId="2FCAA964" w14:textId="782A2E2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8.34E-06</w:t>
            </w:r>
          </w:p>
        </w:tc>
        <w:tc>
          <w:tcPr>
            <w:tcW w:w="788" w:type="dxa"/>
            <w:vAlign w:val="center"/>
          </w:tcPr>
          <w:p w14:paraId="0CD140A4" w14:textId="1B185DD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52A988DA" w14:textId="1A9873A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1.79E-02</w:t>
            </w:r>
          </w:p>
        </w:tc>
        <w:tc>
          <w:tcPr>
            <w:tcW w:w="851" w:type="dxa"/>
            <w:vAlign w:val="center"/>
          </w:tcPr>
          <w:p w14:paraId="4CF3F2A7" w14:textId="659AA2E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0.89</w:t>
            </w:r>
          </w:p>
        </w:tc>
        <w:tc>
          <w:tcPr>
            <w:tcW w:w="1134" w:type="dxa"/>
            <w:vAlign w:val="center"/>
          </w:tcPr>
          <w:p w14:paraId="45B0DA3E" w14:textId="1437722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5.96E-06</w:t>
            </w:r>
          </w:p>
        </w:tc>
        <w:tc>
          <w:tcPr>
            <w:tcW w:w="850" w:type="dxa"/>
            <w:vAlign w:val="center"/>
          </w:tcPr>
          <w:p w14:paraId="2CB153BE" w14:textId="5C460D3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29E663FC" w14:textId="7162D2B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2.88E-07</w:t>
            </w:r>
          </w:p>
        </w:tc>
        <w:tc>
          <w:tcPr>
            <w:tcW w:w="901" w:type="dxa"/>
            <w:vAlign w:val="center"/>
          </w:tcPr>
          <w:p w14:paraId="06968AB9" w14:textId="1387DA4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0A2E14AE" w14:textId="77777777" w:rsidTr="00F46B4A">
        <w:trPr>
          <w:jc w:val="center"/>
        </w:trPr>
        <w:tc>
          <w:tcPr>
            <w:tcW w:w="699" w:type="dxa"/>
            <w:vAlign w:val="center"/>
          </w:tcPr>
          <w:p w14:paraId="40FDC9B6"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1200</w:t>
            </w:r>
          </w:p>
        </w:tc>
        <w:tc>
          <w:tcPr>
            <w:tcW w:w="1159" w:type="dxa"/>
            <w:vAlign w:val="center"/>
          </w:tcPr>
          <w:p w14:paraId="63300F60" w14:textId="053A94A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7.80E-06</w:t>
            </w:r>
          </w:p>
        </w:tc>
        <w:tc>
          <w:tcPr>
            <w:tcW w:w="788" w:type="dxa"/>
            <w:vAlign w:val="center"/>
          </w:tcPr>
          <w:p w14:paraId="45CAC1EC" w14:textId="150F15D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0E7E51BB" w14:textId="7867E60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1.64E-02</w:t>
            </w:r>
          </w:p>
        </w:tc>
        <w:tc>
          <w:tcPr>
            <w:tcW w:w="851" w:type="dxa"/>
            <w:vAlign w:val="center"/>
          </w:tcPr>
          <w:p w14:paraId="1F1221FE" w14:textId="44EFCB1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0.82</w:t>
            </w:r>
          </w:p>
        </w:tc>
        <w:tc>
          <w:tcPr>
            <w:tcW w:w="1134" w:type="dxa"/>
            <w:vAlign w:val="center"/>
          </w:tcPr>
          <w:p w14:paraId="15AEC373" w14:textId="2E22506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5.57E-06</w:t>
            </w:r>
          </w:p>
        </w:tc>
        <w:tc>
          <w:tcPr>
            <w:tcW w:w="850" w:type="dxa"/>
            <w:vAlign w:val="center"/>
          </w:tcPr>
          <w:p w14:paraId="6C8CD2C4" w14:textId="0674D97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717E87AF" w14:textId="773B26F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2.69E-07</w:t>
            </w:r>
          </w:p>
        </w:tc>
        <w:tc>
          <w:tcPr>
            <w:tcW w:w="901" w:type="dxa"/>
            <w:vAlign w:val="center"/>
          </w:tcPr>
          <w:p w14:paraId="1E2846BA" w14:textId="5DCED48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7AB1629D" w14:textId="77777777" w:rsidTr="00F46B4A">
        <w:trPr>
          <w:jc w:val="center"/>
        </w:trPr>
        <w:tc>
          <w:tcPr>
            <w:tcW w:w="699" w:type="dxa"/>
            <w:vAlign w:val="center"/>
          </w:tcPr>
          <w:p w14:paraId="24DC1926"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1300</w:t>
            </w:r>
          </w:p>
        </w:tc>
        <w:tc>
          <w:tcPr>
            <w:tcW w:w="1159" w:type="dxa"/>
            <w:vAlign w:val="center"/>
          </w:tcPr>
          <w:p w14:paraId="2ABD9AA7" w14:textId="33645F9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7.41E-06</w:t>
            </w:r>
          </w:p>
        </w:tc>
        <w:tc>
          <w:tcPr>
            <w:tcW w:w="788" w:type="dxa"/>
            <w:vAlign w:val="center"/>
          </w:tcPr>
          <w:p w14:paraId="46E2B5F6" w14:textId="7EC6989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026B682D" w14:textId="3E50296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1.54E-02</w:t>
            </w:r>
          </w:p>
        </w:tc>
        <w:tc>
          <w:tcPr>
            <w:tcW w:w="851" w:type="dxa"/>
            <w:vAlign w:val="center"/>
          </w:tcPr>
          <w:p w14:paraId="6D883699" w14:textId="2451E0D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0.76</w:t>
            </w:r>
          </w:p>
        </w:tc>
        <w:tc>
          <w:tcPr>
            <w:tcW w:w="1134" w:type="dxa"/>
            <w:vAlign w:val="center"/>
          </w:tcPr>
          <w:p w14:paraId="1DA38AE4" w14:textId="757449C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5.29E-06</w:t>
            </w:r>
          </w:p>
        </w:tc>
        <w:tc>
          <w:tcPr>
            <w:tcW w:w="850" w:type="dxa"/>
            <w:vAlign w:val="center"/>
          </w:tcPr>
          <w:p w14:paraId="26140840" w14:textId="4BC824D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698D344C" w14:textId="3354076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2.56E-07</w:t>
            </w:r>
          </w:p>
        </w:tc>
        <w:tc>
          <w:tcPr>
            <w:tcW w:w="901" w:type="dxa"/>
            <w:vAlign w:val="center"/>
          </w:tcPr>
          <w:p w14:paraId="691C3886" w14:textId="62BC11F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05B82CE9" w14:textId="77777777" w:rsidTr="00F46B4A">
        <w:trPr>
          <w:jc w:val="center"/>
        </w:trPr>
        <w:tc>
          <w:tcPr>
            <w:tcW w:w="699" w:type="dxa"/>
            <w:vAlign w:val="center"/>
          </w:tcPr>
          <w:p w14:paraId="02211D7F"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1400</w:t>
            </w:r>
          </w:p>
        </w:tc>
        <w:tc>
          <w:tcPr>
            <w:tcW w:w="1159" w:type="dxa"/>
            <w:vAlign w:val="center"/>
          </w:tcPr>
          <w:p w14:paraId="4B75395F" w14:textId="2CB511A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7.05E-06</w:t>
            </w:r>
          </w:p>
        </w:tc>
        <w:tc>
          <w:tcPr>
            <w:tcW w:w="788" w:type="dxa"/>
            <w:vAlign w:val="center"/>
          </w:tcPr>
          <w:p w14:paraId="6B26E01B" w14:textId="23D9133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4D70608C" w14:textId="742A577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1.40E-02</w:t>
            </w:r>
          </w:p>
        </w:tc>
        <w:tc>
          <w:tcPr>
            <w:tcW w:w="851" w:type="dxa"/>
            <w:vAlign w:val="center"/>
          </w:tcPr>
          <w:p w14:paraId="6B34B48C" w14:textId="176A4A2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0.7</w:t>
            </w:r>
          </w:p>
        </w:tc>
        <w:tc>
          <w:tcPr>
            <w:tcW w:w="1134" w:type="dxa"/>
            <w:vAlign w:val="center"/>
          </w:tcPr>
          <w:p w14:paraId="5FFF48F5" w14:textId="093F2B8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5.04E-06</w:t>
            </w:r>
          </w:p>
        </w:tc>
        <w:tc>
          <w:tcPr>
            <w:tcW w:w="850" w:type="dxa"/>
            <w:vAlign w:val="center"/>
          </w:tcPr>
          <w:p w14:paraId="5F9EC0A2" w14:textId="583B22A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6850FAB0" w14:textId="39AC397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2.44E-07</w:t>
            </w:r>
          </w:p>
        </w:tc>
        <w:tc>
          <w:tcPr>
            <w:tcW w:w="901" w:type="dxa"/>
            <w:vAlign w:val="center"/>
          </w:tcPr>
          <w:p w14:paraId="05AE2B1A" w14:textId="640AF3A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77EB22CD" w14:textId="77777777" w:rsidTr="00F46B4A">
        <w:trPr>
          <w:jc w:val="center"/>
        </w:trPr>
        <w:tc>
          <w:tcPr>
            <w:tcW w:w="699" w:type="dxa"/>
            <w:vAlign w:val="center"/>
          </w:tcPr>
          <w:p w14:paraId="059F9D6C"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1500</w:t>
            </w:r>
          </w:p>
        </w:tc>
        <w:tc>
          <w:tcPr>
            <w:tcW w:w="1159" w:type="dxa"/>
            <w:vAlign w:val="center"/>
          </w:tcPr>
          <w:p w14:paraId="5766E33E" w14:textId="39732B0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6.73E-06</w:t>
            </w:r>
          </w:p>
        </w:tc>
        <w:tc>
          <w:tcPr>
            <w:tcW w:w="788" w:type="dxa"/>
            <w:vAlign w:val="center"/>
          </w:tcPr>
          <w:p w14:paraId="2128A568" w14:textId="59C281D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2F5E3F21" w14:textId="63AB461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1.30E-02</w:t>
            </w:r>
          </w:p>
        </w:tc>
        <w:tc>
          <w:tcPr>
            <w:tcW w:w="851" w:type="dxa"/>
            <w:vAlign w:val="center"/>
          </w:tcPr>
          <w:p w14:paraId="4DA89F3E" w14:textId="3CAC68E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0.65</w:t>
            </w:r>
          </w:p>
        </w:tc>
        <w:tc>
          <w:tcPr>
            <w:tcW w:w="1134" w:type="dxa"/>
            <w:vAlign w:val="center"/>
          </w:tcPr>
          <w:p w14:paraId="58F1E796" w14:textId="577520B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4.81E-06</w:t>
            </w:r>
          </w:p>
        </w:tc>
        <w:tc>
          <w:tcPr>
            <w:tcW w:w="850" w:type="dxa"/>
            <w:vAlign w:val="center"/>
          </w:tcPr>
          <w:p w14:paraId="534E4C11" w14:textId="6FAE325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7DC91B90" w14:textId="1F2504D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2.32E-07</w:t>
            </w:r>
          </w:p>
        </w:tc>
        <w:tc>
          <w:tcPr>
            <w:tcW w:w="901" w:type="dxa"/>
            <w:vAlign w:val="center"/>
          </w:tcPr>
          <w:p w14:paraId="27335907" w14:textId="1332E26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BE581E3" w14:textId="77777777" w:rsidTr="00F46B4A">
        <w:trPr>
          <w:jc w:val="center"/>
        </w:trPr>
        <w:tc>
          <w:tcPr>
            <w:tcW w:w="699" w:type="dxa"/>
            <w:vAlign w:val="center"/>
          </w:tcPr>
          <w:p w14:paraId="12A31AB2"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1600</w:t>
            </w:r>
          </w:p>
        </w:tc>
        <w:tc>
          <w:tcPr>
            <w:tcW w:w="1159" w:type="dxa"/>
            <w:vAlign w:val="center"/>
          </w:tcPr>
          <w:p w14:paraId="1643DAAF" w14:textId="124692F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6.43E-06</w:t>
            </w:r>
          </w:p>
        </w:tc>
        <w:tc>
          <w:tcPr>
            <w:tcW w:w="788" w:type="dxa"/>
            <w:vAlign w:val="center"/>
          </w:tcPr>
          <w:p w14:paraId="44293202" w14:textId="15FBE7A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7B7046AC" w14:textId="3D410E2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1.21E-02</w:t>
            </w:r>
          </w:p>
        </w:tc>
        <w:tc>
          <w:tcPr>
            <w:tcW w:w="851" w:type="dxa"/>
            <w:vAlign w:val="center"/>
          </w:tcPr>
          <w:p w14:paraId="1D542D6C" w14:textId="03C8DCC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0.61</w:t>
            </w:r>
          </w:p>
        </w:tc>
        <w:tc>
          <w:tcPr>
            <w:tcW w:w="1134" w:type="dxa"/>
            <w:vAlign w:val="center"/>
          </w:tcPr>
          <w:p w14:paraId="415F4227" w14:textId="437534C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4.59E-06</w:t>
            </w:r>
          </w:p>
        </w:tc>
        <w:tc>
          <w:tcPr>
            <w:tcW w:w="850" w:type="dxa"/>
            <w:vAlign w:val="center"/>
          </w:tcPr>
          <w:p w14:paraId="7E79BBAA" w14:textId="08CF331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1F215F5F" w14:textId="6A375C9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2.22E-07</w:t>
            </w:r>
          </w:p>
        </w:tc>
        <w:tc>
          <w:tcPr>
            <w:tcW w:w="901" w:type="dxa"/>
            <w:vAlign w:val="center"/>
          </w:tcPr>
          <w:p w14:paraId="5E5487AB" w14:textId="2223755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182FFA49" w14:textId="77777777" w:rsidTr="00F46B4A">
        <w:trPr>
          <w:jc w:val="center"/>
        </w:trPr>
        <w:tc>
          <w:tcPr>
            <w:tcW w:w="699" w:type="dxa"/>
            <w:vAlign w:val="center"/>
          </w:tcPr>
          <w:p w14:paraId="5EB4C857"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1700</w:t>
            </w:r>
          </w:p>
        </w:tc>
        <w:tc>
          <w:tcPr>
            <w:tcW w:w="1159" w:type="dxa"/>
            <w:vAlign w:val="center"/>
          </w:tcPr>
          <w:p w14:paraId="58769A94" w14:textId="38801AD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6.16E-06</w:t>
            </w:r>
          </w:p>
        </w:tc>
        <w:tc>
          <w:tcPr>
            <w:tcW w:w="788" w:type="dxa"/>
            <w:vAlign w:val="center"/>
          </w:tcPr>
          <w:p w14:paraId="59150BF6" w14:textId="7BF3B82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1778C14C" w14:textId="4BCA029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1.14E-02</w:t>
            </w:r>
          </w:p>
        </w:tc>
        <w:tc>
          <w:tcPr>
            <w:tcW w:w="851" w:type="dxa"/>
            <w:vAlign w:val="center"/>
          </w:tcPr>
          <w:p w14:paraId="0E9C4DCA" w14:textId="1FD1A42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0.57</w:t>
            </w:r>
          </w:p>
        </w:tc>
        <w:tc>
          <w:tcPr>
            <w:tcW w:w="1134" w:type="dxa"/>
            <w:vAlign w:val="center"/>
          </w:tcPr>
          <w:p w14:paraId="1D60F54F" w14:textId="0276421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4.40E-06</w:t>
            </w:r>
          </w:p>
        </w:tc>
        <w:tc>
          <w:tcPr>
            <w:tcW w:w="850" w:type="dxa"/>
            <w:vAlign w:val="center"/>
          </w:tcPr>
          <w:p w14:paraId="2BAF90A5" w14:textId="0FE7C54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094CE595" w14:textId="68E7ADF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2.13E-07</w:t>
            </w:r>
          </w:p>
        </w:tc>
        <w:tc>
          <w:tcPr>
            <w:tcW w:w="901" w:type="dxa"/>
            <w:vAlign w:val="center"/>
          </w:tcPr>
          <w:p w14:paraId="66103E39" w14:textId="455A274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432C658C" w14:textId="77777777" w:rsidTr="00F46B4A">
        <w:trPr>
          <w:jc w:val="center"/>
        </w:trPr>
        <w:tc>
          <w:tcPr>
            <w:tcW w:w="699" w:type="dxa"/>
            <w:vAlign w:val="center"/>
          </w:tcPr>
          <w:p w14:paraId="03A17360"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1800</w:t>
            </w:r>
          </w:p>
        </w:tc>
        <w:tc>
          <w:tcPr>
            <w:tcW w:w="1159" w:type="dxa"/>
            <w:vAlign w:val="center"/>
          </w:tcPr>
          <w:p w14:paraId="63D3EDD5" w14:textId="25937F0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5.92E-06</w:t>
            </w:r>
          </w:p>
        </w:tc>
        <w:tc>
          <w:tcPr>
            <w:tcW w:w="788" w:type="dxa"/>
            <w:vAlign w:val="center"/>
          </w:tcPr>
          <w:p w14:paraId="5457FAEA" w14:textId="4FEBB37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4E41CA7C" w14:textId="48937BC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1.07E-02</w:t>
            </w:r>
          </w:p>
        </w:tc>
        <w:tc>
          <w:tcPr>
            <w:tcW w:w="851" w:type="dxa"/>
            <w:vAlign w:val="center"/>
          </w:tcPr>
          <w:p w14:paraId="4D01CAF7" w14:textId="5D016F8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0.53</w:t>
            </w:r>
          </w:p>
        </w:tc>
        <w:tc>
          <w:tcPr>
            <w:tcW w:w="1134" w:type="dxa"/>
            <w:vAlign w:val="center"/>
          </w:tcPr>
          <w:p w14:paraId="58D4505A" w14:textId="0DD100C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4.23E-06</w:t>
            </w:r>
          </w:p>
        </w:tc>
        <w:tc>
          <w:tcPr>
            <w:tcW w:w="850" w:type="dxa"/>
            <w:vAlign w:val="center"/>
          </w:tcPr>
          <w:p w14:paraId="641B78BD" w14:textId="49874EE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0CF3E805" w14:textId="1B0A0E3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2.05E-07</w:t>
            </w:r>
          </w:p>
        </w:tc>
        <w:tc>
          <w:tcPr>
            <w:tcW w:w="901" w:type="dxa"/>
            <w:vAlign w:val="center"/>
          </w:tcPr>
          <w:p w14:paraId="0418B6E0" w14:textId="2EA0EAD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55C62BF" w14:textId="77777777" w:rsidTr="00F46B4A">
        <w:trPr>
          <w:jc w:val="center"/>
        </w:trPr>
        <w:tc>
          <w:tcPr>
            <w:tcW w:w="699" w:type="dxa"/>
            <w:vAlign w:val="center"/>
          </w:tcPr>
          <w:p w14:paraId="19409237"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lastRenderedPageBreak/>
              <w:t>1900</w:t>
            </w:r>
          </w:p>
        </w:tc>
        <w:tc>
          <w:tcPr>
            <w:tcW w:w="1159" w:type="dxa"/>
            <w:vAlign w:val="center"/>
          </w:tcPr>
          <w:p w14:paraId="5D36001A" w14:textId="267D1B3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5.71E-06</w:t>
            </w:r>
          </w:p>
        </w:tc>
        <w:tc>
          <w:tcPr>
            <w:tcW w:w="788" w:type="dxa"/>
            <w:vAlign w:val="center"/>
          </w:tcPr>
          <w:p w14:paraId="7BAEC127" w14:textId="205192A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7A3501F4" w14:textId="1B20FBF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1.00E-02</w:t>
            </w:r>
          </w:p>
        </w:tc>
        <w:tc>
          <w:tcPr>
            <w:tcW w:w="851" w:type="dxa"/>
            <w:vAlign w:val="center"/>
          </w:tcPr>
          <w:p w14:paraId="5E98F988" w14:textId="5B6E1B3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0.5</w:t>
            </w:r>
          </w:p>
        </w:tc>
        <w:tc>
          <w:tcPr>
            <w:tcW w:w="1134" w:type="dxa"/>
            <w:vAlign w:val="center"/>
          </w:tcPr>
          <w:p w14:paraId="2DA9B50B" w14:textId="2617CF8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4.08E-06</w:t>
            </w:r>
          </w:p>
        </w:tc>
        <w:tc>
          <w:tcPr>
            <w:tcW w:w="850" w:type="dxa"/>
            <w:vAlign w:val="center"/>
          </w:tcPr>
          <w:p w14:paraId="62932A48" w14:textId="66EA59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42C9EA57" w14:textId="6BD0F96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1.97E-07</w:t>
            </w:r>
          </w:p>
        </w:tc>
        <w:tc>
          <w:tcPr>
            <w:tcW w:w="901" w:type="dxa"/>
            <w:vAlign w:val="center"/>
          </w:tcPr>
          <w:p w14:paraId="572FF1CE" w14:textId="6E5E081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41903F15" w14:textId="77777777" w:rsidTr="00F46B4A">
        <w:trPr>
          <w:jc w:val="center"/>
        </w:trPr>
        <w:tc>
          <w:tcPr>
            <w:tcW w:w="699" w:type="dxa"/>
            <w:vAlign w:val="center"/>
          </w:tcPr>
          <w:p w14:paraId="24451D58"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2000</w:t>
            </w:r>
          </w:p>
        </w:tc>
        <w:tc>
          <w:tcPr>
            <w:tcW w:w="1159" w:type="dxa"/>
            <w:vAlign w:val="center"/>
          </w:tcPr>
          <w:p w14:paraId="0A837849" w14:textId="2889E77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5.51E-06</w:t>
            </w:r>
          </w:p>
        </w:tc>
        <w:tc>
          <w:tcPr>
            <w:tcW w:w="788" w:type="dxa"/>
            <w:vAlign w:val="center"/>
          </w:tcPr>
          <w:p w14:paraId="70AA4EA6" w14:textId="7474257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5098371B" w14:textId="2A174F4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9.48E-03</w:t>
            </w:r>
          </w:p>
        </w:tc>
        <w:tc>
          <w:tcPr>
            <w:tcW w:w="851" w:type="dxa"/>
            <w:vAlign w:val="center"/>
          </w:tcPr>
          <w:p w14:paraId="7A86E9EF" w14:textId="5B48E3A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0.47</w:t>
            </w:r>
          </w:p>
        </w:tc>
        <w:tc>
          <w:tcPr>
            <w:tcW w:w="1134" w:type="dxa"/>
            <w:vAlign w:val="center"/>
          </w:tcPr>
          <w:p w14:paraId="24C981F1" w14:textId="7A803FF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3.93E-06</w:t>
            </w:r>
          </w:p>
        </w:tc>
        <w:tc>
          <w:tcPr>
            <w:tcW w:w="850" w:type="dxa"/>
            <w:vAlign w:val="center"/>
          </w:tcPr>
          <w:p w14:paraId="618AC7A6" w14:textId="477725D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241A27FD" w14:textId="4AFCA39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1.90E-07</w:t>
            </w:r>
          </w:p>
        </w:tc>
        <w:tc>
          <w:tcPr>
            <w:tcW w:w="901" w:type="dxa"/>
            <w:vAlign w:val="center"/>
          </w:tcPr>
          <w:p w14:paraId="1A7CD1FB" w14:textId="2869D10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7F7B9B44" w14:textId="77777777" w:rsidTr="00F46B4A">
        <w:trPr>
          <w:jc w:val="center"/>
        </w:trPr>
        <w:tc>
          <w:tcPr>
            <w:tcW w:w="699" w:type="dxa"/>
            <w:vAlign w:val="center"/>
          </w:tcPr>
          <w:p w14:paraId="55D0EB9C"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2100</w:t>
            </w:r>
          </w:p>
        </w:tc>
        <w:tc>
          <w:tcPr>
            <w:tcW w:w="1159" w:type="dxa"/>
            <w:vAlign w:val="center"/>
          </w:tcPr>
          <w:p w14:paraId="4AEB977D" w14:textId="4D82B6C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5.32E-06</w:t>
            </w:r>
          </w:p>
        </w:tc>
        <w:tc>
          <w:tcPr>
            <w:tcW w:w="788" w:type="dxa"/>
            <w:vAlign w:val="center"/>
          </w:tcPr>
          <w:p w14:paraId="4B1F6BC1" w14:textId="26CE891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0F75A0AF" w14:textId="16536D5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8.97E-03</w:t>
            </w:r>
          </w:p>
        </w:tc>
        <w:tc>
          <w:tcPr>
            <w:tcW w:w="851" w:type="dxa"/>
            <w:vAlign w:val="center"/>
          </w:tcPr>
          <w:p w14:paraId="2EA21DAF" w14:textId="1996885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0.45</w:t>
            </w:r>
          </w:p>
        </w:tc>
        <w:tc>
          <w:tcPr>
            <w:tcW w:w="1134" w:type="dxa"/>
            <w:vAlign w:val="center"/>
          </w:tcPr>
          <w:p w14:paraId="1C59A0B0" w14:textId="2523824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3.80E-06</w:t>
            </w:r>
          </w:p>
        </w:tc>
        <w:tc>
          <w:tcPr>
            <w:tcW w:w="850" w:type="dxa"/>
            <w:vAlign w:val="center"/>
          </w:tcPr>
          <w:p w14:paraId="357638CF" w14:textId="40F45DE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136E31DF" w14:textId="591C69C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1.84E-07</w:t>
            </w:r>
          </w:p>
        </w:tc>
        <w:tc>
          <w:tcPr>
            <w:tcW w:w="901" w:type="dxa"/>
            <w:vAlign w:val="center"/>
          </w:tcPr>
          <w:p w14:paraId="057BF53B" w14:textId="7E84852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09F10477" w14:textId="77777777" w:rsidTr="00F46B4A">
        <w:trPr>
          <w:jc w:val="center"/>
        </w:trPr>
        <w:tc>
          <w:tcPr>
            <w:tcW w:w="699" w:type="dxa"/>
            <w:vAlign w:val="center"/>
          </w:tcPr>
          <w:p w14:paraId="440080CE"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2200</w:t>
            </w:r>
          </w:p>
        </w:tc>
        <w:tc>
          <w:tcPr>
            <w:tcW w:w="1159" w:type="dxa"/>
            <w:vAlign w:val="center"/>
          </w:tcPr>
          <w:p w14:paraId="625A3779" w14:textId="2AAB8AC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5.14E-06</w:t>
            </w:r>
          </w:p>
        </w:tc>
        <w:tc>
          <w:tcPr>
            <w:tcW w:w="788" w:type="dxa"/>
            <w:vAlign w:val="center"/>
          </w:tcPr>
          <w:p w14:paraId="3A0F1897" w14:textId="5C6F2EF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702F2774" w14:textId="3EF9FE8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8.51E-03</w:t>
            </w:r>
          </w:p>
        </w:tc>
        <w:tc>
          <w:tcPr>
            <w:tcW w:w="851" w:type="dxa"/>
            <w:vAlign w:val="center"/>
          </w:tcPr>
          <w:p w14:paraId="5C097BBC" w14:textId="17A6310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0.43</w:t>
            </w:r>
          </w:p>
        </w:tc>
        <w:tc>
          <w:tcPr>
            <w:tcW w:w="1134" w:type="dxa"/>
            <w:vAlign w:val="center"/>
          </w:tcPr>
          <w:p w14:paraId="72DCB908" w14:textId="5E49046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3.67E-06</w:t>
            </w:r>
          </w:p>
        </w:tc>
        <w:tc>
          <w:tcPr>
            <w:tcW w:w="850" w:type="dxa"/>
            <w:vAlign w:val="center"/>
          </w:tcPr>
          <w:p w14:paraId="18B34AAA" w14:textId="79C295B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31441EAC" w14:textId="3212477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1.78E-07</w:t>
            </w:r>
          </w:p>
        </w:tc>
        <w:tc>
          <w:tcPr>
            <w:tcW w:w="901" w:type="dxa"/>
            <w:vAlign w:val="center"/>
          </w:tcPr>
          <w:p w14:paraId="1D5967D4" w14:textId="3CF52F4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881DB37" w14:textId="77777777" w:rsidTr="00F46B4A">
        <w:trPr>
          <w:jc w:val="center"/>
        </w:trPr>
        <w:tc>
          <w:tcPr>
            <w:tcW w:w="699" w:type="dxa"/>
            <w:vAlign w:val="center"/>
          </w:tcPr>
          <w:p w14:paraId="7E44F18A"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2300</w:t>
            </w:r>
          </w:p>
        </w:tc>
        <w:tc>
          <w:tcPr>
            <w:tcW w:w="1159" w:type="dxa"/>
            <w:vAlign w:val="center"/>
          </w:tcPr>
          <w:p w14:paraId="35F330B2" w14:textId="11F79F8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4.98E-06</w:t>
            </w:r>
          </w:p>
        </w:tc>
        <w:tc>
          <w:tcPr>
            <w:tcW w:w="788" w:type="dxa"/>
            <w:vAlign w:val="center"/>
          </w:tcPr>
          <w:p w14:paraId="4D9FF65A" w14:textId="3069CF9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0CBAC4CC" w14:textId="5DB28A1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8.08E-03</w:t>
            </w:r>
          </w:p>
        </w:tc>
        <w:tc>
          <w:tcPr>
            <w:tcW w:w="851" w:type="dxa"/>
            <w:vAlign w:val="center"/>
          </w:tcPr>
          <w:p w14:paraId="741C8160" w14:textId="2567897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0.4</w:t>
            </w:r>
          </w:p>
        </w:tc>
        <w:tc>
          <w:tcPr>
            <w:tcW w:w="1134" w:type="dxa"/>
            <w:vAlign w:val="center"/>
          </w:tcPr>
          <w:p w14:paraId="049C33B8" w14:textId="323AC8D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3.55E-06</w:t>
            </w:r>
          </w:p>
        </w:tc>
        <w:tc>
          <w:tcPr>
            <w:tcW w:w="850" w:type="dxa"/>
            <w:vAlign w:val="center"/>
          </w:tcPr>
          <w:p w14:paraId="7778C646" w14:textId="38F5AB6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6F5B609D" w14:textId="024D649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1.72E-07</w:t>
            </w:r>
          </w:p>
        </w:tc>
        <w:tc>
          <w:tcPr>
            <w:tcW w:w="901" w:type="dxa"/>
            <w:vAlign w:val="center"/>
          </w:tcPr>
          <w:p w14:paraId="1F966A89" w14:textId="252408F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0722A902" w14:textId="77777777" w:rsidTr="00F46B4A">
        <w:trPr>
          <w:jc w:val="center"/>
        </w:trPr>
        <w:tc>
          <w:tcPr>
            <w:tcW w:w="699" w:type="dxa"/>
            <w:vAlign w:val="center"/>
          </w:tcPr>
          <w:p w14:paraId="58C3B7D4"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2400</w:t>
            </w:r>
          </w:p>
        </w:tc>
        <w:tc>
          <w:tcPr>
            <w:tcW w:w="1159" w:type="dxa"/>
            <w:vAlign w:val="center"/>
          </w:tcPr>
          <w:p w14:paraId="67701A9A" w14:textId="63AFD07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4.82E-06</w:t>
            </w:r>
          </w:p>
        </w:tc>
        <w:tc>
          <w:tcPr>
            <w:tcW w:w="788" w:type="dxa"/>
            <w:vAlign w:val="center"/>
          </w:tcPr>
          <w:p w14:paraId="52B976F0" w14:textId="664D921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3014ABBB" w14:textId="101070A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7.69E-03</w:t>
            </w:r>
          </w:p>
        </w:tc>
        <w:tc>
          <w:tcPr>
            <w:tcW w:w="851" w:type="dxa"/>
            <w:vAlign w:val="center"/>
          </w:tcPr>
          <w:p w14:paraId="240CF6E8" w14:textId="61BF27E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0.38</w:t>
            </w:r>
          </w:p>
        </w:tc>
        <w:tc>
          <w:tcPr>
            <w:tcW w:w="1134" w:type="dxa"/>
            <w:vAlign w:val="center"/>
          </w:tcPr>
          <w:p w14:paraId="2068F12F" w14:textId="1438EA9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3.44E-06</w:t>
            </w:r>
          </w:p>
        </w:tc>
        <w:tc>
          <w:tcPr>
            <w:tcW w:w="850" w:type="dxa"/>
            <w:vAlign w:val="center"/>
          </w:tcPr>
          <w:p w14:paraId="74F955D0" w14:textId="43BD4AE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1C5E002E" w14:textId="6E19016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1.66E-07</w:t>
            </w:r>
          </w:p>
        </w:tc>
        <w:tc>
          <w:tcPr>
            <w:tcW w:w="901" w:type="dxa"/>
            <w:vAlign w:val="center"/>
          </w:tcPr>
          <w:p w14:paraId="5D39A2AD" w14:textId="7278D8D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021DAB4" w14:textId="77777777" w:rsidTr="00F46B4A">
        <w:trPr>
          <w:jc w:val="center"/>
        </w:trPr>
        <w:tc>
          <w:tcPr>
            <w:tcW w:w="699" w:type="dxa"/>
            <w:vAlign w:val="center"/>
          </w:tcPr>
          <w:p w14:paraId="57BA6341"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2500</w:t>
            </w:r>
          </w:p>
        </w:tc>
        <w:tc>
          <w:tcPr>
            <w:tcW w:w="1159" w:type="dxa"/>
            <w:vAlign w:val="center"/>
          </w:tcPr>
          <w:p w14:paraId="247E90ED" w14:textId="6ADD379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4.67E-06</w:t>
            </w:r>
          </w:p>
        </w:tc>
        <w:tc>
          <w:tcPr>
            <w:tcW w:w="788" w:type="dxa"/>
            <w:vAlign w:val="center"/>
          </w:tcPr>
          <w:p w14:paraId="268AA58C" w14:textId="48EB86E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2FFDB058" w14:textId="7D6BF78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7.33E-03</w:t>
            </w:r>
          </w:p>
        </w:tc>
        <w:tc>
          <w:tcPr>
            <w:tcW w:w="851" w:type="dxa"/>
            <w:vAlign w:val="center"/>
          </w:tcPr>
          <w:p w14:paraId="3262FA8F" w14:textId="3203F1F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0.37</w:t>
            </w:r>
          </w:p>
        </w:tc>
        <w:tc>
          <w:tcPr>
            <w:tcW w:w="1134" w:type="dxa"/>
            <w:vAlign w:val="center"/>
          </w:tcPr>
          <w:p w14:paraId="1A330A95" w14:textId="668CFCB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3.33E-06</w:t>
            </w:r>
          </w:p>
        </w:tc>
        <w:tc>
          <w:tcPr>
            <w:tcW w:w="850" w:type="dxa"/>
            <w:vAlign w:val="center"/>
          </w:tcPr>
          <w:p w14:paraId="3329A64F" w14:textId="4FEEB05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5FDDF6AB" w14:textId="50585CC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1.61E-07</w:t>
            </w:r>
          </w:p>
        </w:tc>
        <w:tc>
          <w:tcPr>
            <w:tcW w:w="901" w:type="dxa"/>
            <w:vAlign w:val="center"/>
          </w:tcPr>
          <w:p w14:paraId="614CF362" w14:textId="2123027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7EFAE06" w14:textId="77777777" w:rsidTr="00F46B4A">
        <w:trPr>
          <w:jc w:val="center"/>
        </w:trPr>
        <w:tc>
          <w:tcPr>
            <w:tcW w:w="699" w:type="dxa"/>
            <w:vAlign w:val="center"/>
          </w:tcPr>
          <w:p w14:paraId="0DD01F02"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3000</w:t>
            </w:r>
          </w:p>
        </w:tc>
        <w:tc>
          <w:tcPr>
            <w:tcW w:w="1159" w:type="dxa"/>
            <w:vAlign w:val="center"/>
          </w:tcPr>
          <w:p w14:paraId="04424D9F" w14:textId="43A9F42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4.02E-06</w:t>
            </w:r>
          </w:p>
        </w:tc>
        <w:tc>
          <w:tcPr>
            <w:tcW w:w="788" w:type="dxa"/>
            <w:vAlign w:val="center"/>
          </w:tcPr>
          <w:p w14:paraId="7EA88195" w14:textId="0EA41FD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21803382" w14:textId="5C66C7E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5.89E-03</w:t>
            </w:r>
          </w:p>
        </w:tc>
        <w:tc>
          <w:tcPr>
            <w:tcW w:w="851" w:type="dxa"/>
            <w:vAlign w:val="center"/>
          </w:tcPr>
          <w:p w14:paraId="4E44B7CD" w14:textId="6E10D39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0.29</w:t>
            </w:r>
          </w:p>
        </w:tc>
        <w:tc>
          <w:tcPr>
            <w:tcW w:w="1134" w:type="dxa"/>
            <w:vAlign w:val="center"/>
          </w:tcPr>
          <w:p w14:paraId="3D4C0871" w14:textId="49C90D5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2.87E-06</w:t>
            </w:r>
          </w:p>
        </w:tc>
        <w:tc>
          <w:tcPr>
            <w:tcW w:w="850" w:type="dxa"/>
            <w:vAlign w:val="center"/>
          </w:tcPr>
          <w:p w14:paraId="28ECB024" w14:textId="12EFFD8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1B2E2DCC" w14:textId="68EC5F9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1.39E-07</w:t>
            </w:r>
          </w:p>
        </w:tc>
        <w:tc>
          <w:tcPr>
            <w:tcW w:w="901" w:type="dxa"/>
            <w:vAlign w:val="center"/>
          </w:tcPr>
          <w:p w14:paraId="559FA0FB" w14:textId="5722C47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266AB2E" w14:textId="77777777" w:rsidTr="00F46B4A">
        <w:trPr>
          <w:jc w:val="center"/>
        </w:trPr>
        <w:tc>
          <w:tcPr>
            <w:tcW w:w="699" w:type="dxa"/>
            <w:vAlign w:val="center"/>
          </w:tcPr>
          <w:p w14:paraId="70F40B25"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3500</w:t>
            </w:r>
          </w:p>
        </w:tc>
        <w:tc>
          <w:tcPr>
            <w:tcW w:w="1159" w:type="dxa"/>
            <w:vAlign w:val="center"/>
          </w:tcPr>
          <w:p w14:paraId="5D5C8B04" w14:textId="6A07FEF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3.51E-06</w:t>
            </w:r>
          </w:p>
        </w:tc>
        <w:tc>
          <w:tcPr>
            <w:tcW w:w="788" w:type="dxa"/>
            <w:vAlign w:val="center"/>
          </w:tcPr>
          <w:p w14:paraId="424E0CF8" w14:textId="4967657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47544AE1" w14:textId="1691674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4.88E-03</w:t>
            </w:r>
          </w:p>
        </w:tc>
        <w:tc>
          <w:tcPr>
            <w:tcW w:w="851" w:type="dxa"/>
            <w:vAlign w:val="center"/>
          </w:tcPr>
          <w:p w14:paraId="07C969D7" w14:textId="6333BD2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0.24</w:t>
            </w:r>
          </w:p>
        </w:tc>
        <w:tc>
          <w:tcPr>
            <w:tcW w:w="1134" w:type="dxa"/>
            <w:vAlign w:val="center"/>
          </w:tcPr>
          <w:p w14:paraId="54EE1740" w14:textId="4110C5C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2.51E-06</w:t>
            </w:r>
          </w:p>
        </w:tc>
        <w:tc>
          <w:tcPr>
            <w:tcW w:w="850" w:type="dxa"/>
            <w:vAlign w:val="center"/>
          </w:tcPr>
          <w:p w14:paraId="4CFECA4A" w14:textId="1BDF056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65A36321" w14:textId="4F1CE6A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1.21E-07</w:t>
            </w:r>
          </w:p>
        </w:tc>
        <w:tc>
          <w:tcPr>
            <w:tcW w:w="901" w:type="dxa"/>
            <w:vAlign w:val="center"/>
          </w:tcPr>
          <w:p w14:paraId="481ED88E" w14:textId="6BD88B6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713CED5E" w14:textId="77777777" w:rsidTr="00F46B4A">
        <w:trPr>
          <w:jc w:val="center"/>
        </w:trPr>
        <w:tc>
          <w:tcPr>
            <w:tcW w:w="699" w:type="dxa"/>
            <w:vAlign w:val="center"/>
          </w:tcPr>
          <w:p w14:paraId="17C1FD9F"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4000</w:t>
            </w:r>
          </w:p>
        </w:tc>
        <w:tc>
          <w:tcPr>
            <w:tcW w:w="1159" w:type="dxa"/>
            <w:vAlign w:val="center"/>
          </w:tcPr>
          <w:p w14:paraId="082B848C" w14:textId="4FCC32A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3.11E-06</w:t>
            </w:r>
          </w:p>
        </w:tc>
        <w:tc>
          <w:tcPr>
            <w:tcW w:w="788" w:type="dxa"/>
            <w:vAlign w:val="center"/>
          </w:tcPr>
          <w:p w14:paraId="0888A2CA" w14:textId="1EAC233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7CD9CE22" w14:textId="52ED2B8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4.13E-03</w:t>
            </w:r>
          </w:p>
        </w:tc>
        <w:tc>
          <w:tcPr>
            <w:tcW w:w="851" w:type="dxa"/>
            <w:vAlign w:val="center"/>
          </w:tcPr>
          <w:p w14:paraId="4AC5FBBE" w14:textId="6FABE57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0.21</w:t>
            </w:r>
          </w:p>
        </w:tc>
        <w:tc>
          <w:tcPr>
            <w:tcW w:w="1134" w:type="dxa"/>
            <w:vAlign w:val="center"/>
          </w:tcPr>
          <w:p w14:paraId="28577893" w14:textId="3B80259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2.22E-06</w:t>
            </w:r>
          </w:p>
        </w:tc>
        <w:tc>
          <w:tcPr>
            <w:tcW w:w="850" w:type="dxa"/>
            <w:vAlign w:val="center"/>
          </w:tcPr>
          <w:p w14:paraId="3EB95CFE" w14:textId="55DF31E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683161F3" w14:textId="22C9354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1.07E-07</w:t>
            </w:r>
          </w:p>
        </w:tc>
        <w:tc>
          <w:tcPr>
            <w:tcW w:w="901" w:type="dxa"/>
            <w:vAlign w:val="center"/>
          </w:tcPr>
          <w:p w14:paraId="498793C6" w14:textId="6D69F89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44F22EB0" w14:textId="77777777" w:rsidTr="00F46B4A">
        <w:trPr>
          <w:jc w:val="center"/>
        </w:trPr>
        <w:tc>
          <w:tcPr>
            <w:tcW w:w="699" w:type="dxa"/>
            <w:vAlign w:val="center"/>
          </w:tcPr>
          <w:p w14:paraId="496B1234"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4500</w:t>
            </w:r>
          </w:p>
        </w:tc>
        <w:tc>
          <w:tcPr>
            <w:tcW w:w="1159" w:type="dxa"/>
            <w:vAlign w:val="center"/>
          </w:tcPr>
          <w:p w14:paraId="2BA633AD" w14:textId="67C0E97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2.77E-06</w:t>
            </w:r>
          </w:p>
        </w:tc>
        <w:tc>
          <w:tcPr>
            <w:tcW w:w="788" w:type="dxa"/>
            <w:vAlign w:val="center"/>
          </w:tcPr>
          <w:p w14:paraId="22194512" w14:textId="4CD04D3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3E7B997B" w14:textId="308FA12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3.56E-03</w:t>
            </w:r>
          </w:p>
        </w:tc>
        <w:tc>
          <w:tcPr>
            <w:tcW w:w="851" w:type="dxa"/>
            <w:vAlign w:val="center"/>
          </w:tcPr>
          <w:p w14:paraId="26BBEAA3" w14:textId="112676F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0.18</w:t>
            </w:r>
          </w:p>
        </w:tc>
        <w:tc>
          <w:tcPr>
            <w:tcW w:w="1134" w:type="dxa"/>
            <w:vAlign w:val="center"/>
          </w:tcPr>
          <w:p w14:paraId="122538B9" w14:textId="3E2F7BA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1.98E-06</w:t>
            </w:r>
          </w:p>
        </w:tc>
        <w:tc>
          <w:tcPr>
            <w:tcW w:w="850" w:type="dxa"/>
            <w:vAlign w:val="center"/>
          </w:tcPr>
          <w:p w14:paraId="38FDCBF4" w14:textId="6E8B7EC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7B8612B3" w14:textId="1C0D25B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9.58E-08</w:t>
            </w:r>
          </w:p>
        </w:tc>
        <w:tc>
          <w:tcPr>
            <w:tcW w:w="901" w:type="dxa"/>
            <w:vAlign w:val="center"/>
          </w:tcPr>
          <w:p w14:paraId="61884CAB" w14:textId="1573906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5B078AC3" w14:textId="77777777" w:rsidTr="00F46B4A">
        <w:trPr>
          <w:jc w:val="center"/>
        </w:trPr>
        <w:tc>
          <w:tcPr>
            <w:tcW w:w="699" w:type="dxa"/>
            <w:vAlign w:val="center"/>
          </w:tcPr>
          <w:p w14:paraId="19F5E55D"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5000</w:t>
            </w:r>
          </w:p>
        </w:tc>
        <w:tc>
          <w:tcPr>
            <w:tcW w:w="1159" w:type="dxa"/>
            <w:vAlign w:val="center"/>
          </w:tcPr>
          <w:p w14:paraId="096CE8F2" w14:textId="6ECA6E0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2.50E-06</w:t>
            </w:r>
          </w:p>
        </w:tc>
        <w:tc>
          <w:tcPr>
            <w:tcW w:w="788" w:type="dxa"/>
            <w:vAlign w:val="center"/>
          </w:tcPr>
          <w:p w14:paraId="32313C52" w14:textId="6E2F65C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25E3D64E" w14:textId="0BADB54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3.12E-03</w:t>
            </w:r>
          </w:p>
        </w:tc>
        <w:tc>
          <w:tcPr>
            <w:tcW w:w="851" w:type="dxa"/>
            <w:vAlign w:val="center"/>
          </w:tcPr>
          <w:p w14:paraId="30A130E0" w14:textId="220F067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0.16</w:t>
            </w:r>
          </w:p>
        </w:tc>
        <w:tc>
          <w:tcPr>
            <w:tcW w:w="1134" w:type="dxa"/>
            <w:vAlign w:val="center"/>
          </w:tcPr>
          <w:p w14:paraId="32DCC03E" w14:textId="3EA6C4E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1.79E-06</w:t>
            </w:r>
          </w:p>
        </w:tc>
        <w:tc>
          <w:tcPr>
            <w:tcW w:w="850" w:type="dxa"/>
            <w:vAlign w:val="center"/>
          </w:tcPr>
          <w:p w14:paraId="59C7CD35" w14:textId="788B9A2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c>
          <w:tcPr>
            <w:tcW w:w="1134" w:type="dxa"/>
            <w:vAlign w:val="center"/>
          </w:tcPr>
          <w:p w14:paraId="61185D6B" w14:textId="3F6C467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8.63E-08</w:t>
            </w:r>
          </w:p>
        </w:tc>
        <w:tc>
          <w:tcPr>
            <w:tcW w:w="901" w:type="dxa"/>
            <w:vAlign w:val="center"/>
          </w:tcPr>
          <w:p w14:paraId="7EC4B2AD" w14:textId="0D77928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0.01</w:t>
            </w:r>
          </w:p>
        </w:tc>
      </w:tr>
      <w:tr w:rsidR="003D5166" w:rsidRPr="00F46B4A" w14:paraId="6D456C51" w14:textId="77777777" w:rsidTr="00F46B4A">
        <w:trPr>
          <w:jc w:val="center"/>
        </w:trPr>
        <w:tc>
          <w:tcPr>
            <w:tcW w:w="699" w:type="dxa"/>
            <w:vAlign w:val="center"/>
          </w:tcPr>
          <w:p w14:paraId="16968062" w14:textId="2D59648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10000</w:t>
            </w:r>
          </w:p>
        </w:tc>
        <w:tc>
          <w:tcPr>
            <w:tcW w:w="1159" w:type="dxa"/>
            <w:vAlign w:val="center"/>
          </w:tcPr>
          <w:p w14:paraId="26C7FAC2" w14:textId="66EBC18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1.18E-06</w:t>
            </w:r>
          </w:p>
        </w:tc>
        <w:tc>
          <w:tcPr>
            <w:tcW w:w="788" w:type="dxa"/>
            <w:vAlign w:val="center"/>
          </w:tcPr>
          <w:p w14:paraId="60EB9F12" w14:textId="2B60C74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4A425107" w14:textId="3578794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1.28E-03</w:t>
            </w:r>
          </w:p>
        </w:tc>
        <w:tc>
          <w:tcPr>
            <w:tcW w:w="851" w:type="dxa"/>
            <w:vAlign w:val="center"/>
          </w:tcPr>
          <w:p w14:paraId="6D2B4B10" w14:textId="69D21F9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0.06</w:t>
            </w:r>
          </w:p>
        </w:tc>
        <w:tc>
          <w:tcPr>
            <w:tcW w:w="1134" w:type="dxa"/>
            <w:vAlign w:val="center"/>
          </w:tcPr>
          <w:p w14:paraId="30EB96A1" w14:textId="1EDC9D9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8.45E-07</w:t>
            </w:r>
          </w:p>
        </w:tc>
        <w:tc>
          <w:tcPr>
            <w:tcW w:w="850" w:type="dxa"/>
            <w:vAlign w:val="center"/>
          </w:tcPr>
          <w:p w14:paraId="58FE7507" w14:textId="1EA54F0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134" w:type="dxa"/>
            <w:vAlign w:val="center"/>
          </w:tcPr>
          <w:p w14:paraId="34DC85E1" w14:textId="37D8993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4.08E-08</w:t>
            </w:r>
          </w:p>
        </w:tc>
        <w:tc>
          <w:tcPr>
            <w:tcW w:w="901" w:type="dxa"/>
            <w:vAlign w:val="center"/>
          </w:tcPr>
          <w:p w14:paraId="0B08D7A4" w14:textId="3F3C964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r>
      <w:tr w:rsidR="003D5166" w:rsidRPr="00F46B4A" w14:paraId="103415BD" w14:textId="77777777" w:rsidTr="00F46B4A">
        <w:trPr>
          <w:jc w:val="center"/>
        </w:trPr>
        <w:tc>
          <w:tcPr>
            <w:tcW w:w="699" w:type="dxa"/>
            <w:vAlign w:val="center"/>
          </w:tcPr>
          <w:p w14:paraId="320BA353" w14:textId="5973267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15000</w:t>
            </w:r>
          </w:p>
        </w:tc>
        <w:tc>
          <w:tcPr>
            <w:tcW w:w="1159" w:type="dxa"/>
            <w:vAlign w:val="center"/>
          </w:tcPr>
          <w:p w14:paraId="03857B3A" w14:textId="7D6D5BA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7.37E-07</w:t>
            </w:r>
          </w:p>
        </w:tc>
        <w:tc>
          <w:tcPr>
            <w:tcW w:w="788" w:type="dxa"/>
            <w:vAlign w:val="center"/>
          </w:tcPr>
          <w:p w14:paraId="32D50BE8" w14:textId="3ACADBC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323680B9" w14:textId="3D11D80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7.52E-04</w:t>
            </w:r>
          </w:p>
        </w:tc>
        <w:tc>
          <w:tcPr>
            <w:tcW w:w="851" w:type="dxa"/>
            <w:vAlign w:val="center"/>
          </w:tcPr>
          <w:p w14:paraId="6FF510F2" w14:textId="7099D3B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0.04</w:t>
            </w:r>
          </w:p>
        </w:tc>
        <w:tc>
          <w:tcPr>
            <w:tcW w:w="1134" w:type="dxa"/>
            <w:vAlign w:val="center"/>
          </w:tcPr>
          <w:p w14:paraId="279808A7" w14:textId="1096BB9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5.26E-07</w:t>
            </w:r>
          </w:p>
        </w:tc>
        <w:tc>
          <w:tcPr>
            <w:tcW w:w="850" w:type="dxa"/>
            <w:vAlign w:val="center"/>
          </w:tcPr>
          <w:p w14:paraId="0E90C85C" w14:textId="46D6052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134" w:type="dxa"/>
            <w:vAlign w:val="center"/>
          </w:tcPr>
          <w:p w14:paraId="63633528" w14:textId="0B7B16EC"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2.55E-08</w:t>
            </w:r>
          </w:p>
        </w:tc>
        <w:tc>
          <w:tcPr>
            <w:tcW w:w="901" w:type="dxa"/>
            <w:vAlign w:val="center"/>
          </w:tcPr>
          <w:p w14:paraId="6FFB2129" w14:textId="125E618A"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r>
      <w:tr w:rsidR="003D5166" w:rsidRPr="00F46B4A" w14:paraId="6CDAF657" w14:textId="77777777" w:rsidTr="00F46B4A">
        <w:trPr>
          <w:jc w:val="center"/>
        </w:trPr>
        <w:tc>
          <w:tcPr>
            <w:tcW w:w="699" w:type="dxa"/>
            <w:vAlign w:val="center"/>
          </w:tcPr>
          <w:p w14:paraId="6D51E8A9" w14:textId="3196F09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20000</w:t>
            </w:r>
          </w:p>
        </w:tc>
        <w:tc>
          <w:tcPr>
            <w:tcW w:w="1159" w:type="dxa"/>
            <w:vAlign w:val="center"/>
          </w:tcPr>
          <w:p w14:paraId="7A579AFF" w14:textId="6761BAD5"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5.22E-07</w:t>
            </w:r>
          </w:p>
        </w:tc>
        <w:tc>
          <w:tcPr>
            <w:tcW w:w="788" w:type="dxa"/>
            <w:vAlign w:val="center"/>
          </w:tcPr>
          <w:p w14:paraId="0DE20F5E" w14:textId="135DE5A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34743DD3" w14:textId="585C1CB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5.14E-04</w:t>
            </w:r>
          </w:p>
        </w:tc>
        <w:tc>
          <w:tcPr>
            <w:tcW w:w="851" w:type="dxa"/>
            <w:vAlign w:val="center"/>
          </w:tcPr>
          <w:p w14:paraId="6A7495BA" w14:textId="60C7C29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0.03</w:t>
            </w:r>
          </w:p>
        </w:tc>
        <w:tc>
          <w:tcPr>
            <w:tcW w:w="1134" w:type="dxa"/>
            <w:vAlign w:val="center"/>
          </w:tcPr>
          <w:p w14:paraId="15A0E4C1" w14:textId="01A774D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3.73E-07</w:t>
            </w:r>
          </w:p>
        </w:tc>
        <w:tc>
          <w:tcPr>
            <w:tcW w:w="850" w:type="dxa"/>
            <w:vAlign w:val="center"/>
          </w:tcPr>
          <w:p w14:paraId="58746DF8" w14:textId="1B8F9C4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134" w:type="dxa"/>
            <w:vAlign w:val="center"/>
          </w:tcPr>
          <w:p w14:paraId="05ABA33B" w14:textId="0C2B0ED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1.80E-08</w:t>
            </w:r>
          </w:p>
        </w:tc>
        <w:tc>
          <w:tcPr>
            <w:tcW w:w="901" w:type="dxa"/>
            <w:vAlign w:val="center"/>
          </w:tcPr>
          <w:p w14:paraId="24A1C3A2" w14:textId="49D097A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r>
      <w:tr w:rsidR="003D5166" w:rsidRPr="00F46B4A" w14:paraId="174DE76C" w14:textId="77777777" w:rsidTr="00F46B4A">
        <w:trPr>
          <w:jc w:val="center"/>
        </w:trPr>
        <w:tc>
          <w:tcPr>
            <w:tcW w:w="699" w:type="dxa"/>
            <w:vAlign w:val="center"/>
          </w:tcPr>
          <w:p w14:paraId="2AB6D190" w14:textId="06983FB3"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25000</w:t>
            </w:r>
          </w:p>
        </w:tc>
        <w:tc>
          <w:tcPr>
            <w:tcW w:w="1159" w:type="dxa"/>
            <w:vAlign w:val="center"/>
          </w:tcPr>
          <w:p w14:paraId="42925B74" w14:textId="2B495AD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3.98E-07</w:t>
            </w:r>
          </w:p>
        </w:tc>
        <w:tc>
          <w:tcPr>
            <w:tcW w:w="788" w:type="dxa"/>
            <w:vAlign w:val="center"/>
          </w:tcPr>
          <w:p w14:paraId="03CB3854" w14:textId="143F8C96"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006" w:type="dxa"/>
            <w:vAlign w:val="center"/>
          </w:tcPr>
          <w:p w14:paraId="263C910F" w14:textId="6A81410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3.83E-04</w:t>
            </w:r>
          </w:p>
        </w:tc>
        <w:tc>
          <w:tcPr>
            <w:tcW w:w="851" w:type="dxa"/>
            <w:vAlign w:val="center"/>
          </w:tcPr>
          <w:p w14:paraId="7C95BC2B" w14:textId="7BA93E8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c>
          <w:tcPr>
            <w:tcW w:w="1134" w:type="dxa"/>
            <w:vAlign w:val="center"/>
          </w:tcPr>
          <w:p w14:paraId="1760C804" w14:textId="103AF01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2.84E-07</w:t>
            </w:r>
          </w:p>
        </w:tc>
        <w:tc>
          <w:tcPr>
            <w:tcW w:w="850" w:type="dxa"/>
            <w:vAlign w:val="center"/>
          </w:tcPr>
          <w:p w14:paraId="76E607CF" w14:textId="6F6C239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c>
          <w:tcPr>
            <w:tcW w:w="1134" w:type="dxa"/>
            <w:vAlign w:val="center"/>
          </w:tcPr>
          <w:p w14:paraId="71C67F8A" w14:textId="6AE4FCE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1.37E-08</w:t>
            </w:r>
          </w:p>
        </w:tc>
        <w:tc>
          <w:tcPr>
            <w:tcW w:w="901" w:type="dxa"/>
            <w:vAlign w:val="center"/>
          </w:tcPr>
          <w:p w14:paraId="6717CE30" w14:textId="6256445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0.00</w:t>
            </w:r>
          </w:p>
        </w:tc>
      </w:tr>
      <w:tr w:rsidR="003D5166" w:rsidRPr="00F46B4A" w14:paraId="5716C787" w14:textId="77777777" w:rsidTr="00F46B4A">
        <w:trPr>
          <w:jc w:val="center"/>
        </w:trPr>
        <w:tc>
          <w:tcPr>
            <w:tcW w:w="699" w:type="dxa"/>
            <w:vAlign w:val="center"/>
          </w:tcPr>
          <w:p w14:paraId="4B6334AE"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下风向最大距离</w:t>
            </w:r>
          </w:p>
        </w:tc>
        <w:tc>
          <w:tcPr>
            <w:tcW w:w="1159" w:type="dxa"/>
            <w:vAlign w:val="center"/>
          </w:tcPr>
          <w:p w14:paraId="37E8C8E2" w14:textId="0F8EE5BB"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6.27E-05</w:t>
            </w:r>
          </w:p>
        </w:tc>
        <w:tc>
          <w:tcPr>
            <w:tcW w:w="788" w:type="dxa"/>
            <w:vAlign w:val="center"/>
          </w:tcPr>
          <w:p w14:paraId="786F5F7D" w14:textId="780FF99E"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0.02</w:t>
            </w:r>
          </w:p>
        </w:tc>
        <w:tc>
          <w:tcPr>
            <w:tcW w:w="1006" w:type="dxa"/>
            <w:vAlign w:val="center"/>
          </w:tcPr>
          <w:p w14:paraId="63AF32FF" w14:textId="17E8159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1.15E-01</w:t>
            </w:r>
          </w:p>
        </w:tc>
        <w:tc>
          <w:tcPr>
            <w:tcW w:w="851" w:type="dxa"/>
            <w:vAlign w:val="center"/>
          </w:tcPr>
          <w:p w14:paraId="534452C0" w14:textId="3D901632"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5.76</w:t>
            </w:r>
          </w:p>
        </w:tc>
        <w:tc>
          <w:tcPr>
            <w:tcW w:w="1134" w:type="dxa"/>
            <w:vAlign w:val="center"/>
          </w:tcPr>
          <w:p w14:paraId="7F278216" w14:textId="5BB050A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4.48E-05</w:t>
            </w:r>
          </w:p>
        </w:tc>
        <w:tc>
          <w:tcPr>
            <w:tcW w:w="850" w:type="dxa"/>
            <w:vAlign w:val="center"/>
          </w:tcPr>
          <w:p w14:paraId="29B68D3D" w14:textId="16141F3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0.07</w:t>
            </w:r>
          </w:p>
        </w:tc>
        <w:tc>
          <w:tcPr>
            <w:tcW w:w="1134" w:type="dxa"/>
            <w:vAlign w:val="center"/>
          </w:tcPr>
          <w:p w14:paraId="5B5531C1" w14:textId="1CFE726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2.17E-06</w:t>
            </w:r>
          </w:p>
        </w:tc>
        <w:tc>
          <w:tcPr>
            <w:tcW w:w="901" w:type="dxa"/>
            <w:vAlign w:val="center"/>
          </w:tcPr>
          <w:p w14:paraId="6E6295B9" w14:textId="68787339"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0.07</w:t>
            </w:r>
          </w:p>
        </w:tc>
      </w:tr>
      <w:tr w:rsidR="003D5166" w:rsidRPr="00F46B4A" w14:paraId="295D068E" w14:textId="77777777" w:rsidTr="00F46B4A">
        <w:trPr>
          <w:jc w:val="center"/>
        </w:trPr>
        <w:tc>
          <w:tcPr>
            <w:tcW w:w="699" w:type="dxa"/>
            <w:vAlign w:val="center"/>
          </w:tcPr>
          <w:p w14:paraId="1FF1607C"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D10%</w:t>
            </w:r>
            <w:r w:rsidRPr="00F46B4A">
              <w:rPr>
                <w:rFonts w:ascii="Times New Roman" w:eastAsia="宋体"/>
                <w:color w:val="000000" w:themeColor="text1"/>
                <w:sz w:val="18"/>
                <w:szCs w:val="18"/>
              </w:rPr>
              <w:t>最远距离</w:t>
            </w:r>
          </w:p>
        </w:tc>
        <w:tc>
          <w:tcPr>
            <w:tcW w:w="1947" w:type="dxa"/>
            <w:gridSpan w:val="2"/>
            <w:vAlign w:val="center"/>
          </w:tcPr>
          <w:p w14:paraId="0A0F31BE" w14:textId="77777777"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w:t>
            </w:r>
          </w:p>
        </w:tc>
        <w:tc>
          <w:tcPr>
            <w:tcW w:w="1857" w:type="dxa"/>
            <w:gridSpan w:val="2"/>
            <w:vAlign w:val="center"/>
          </w:tcPr>
          <w:p w14:paraId="03F3FE73" w14:textId="3DAFF374"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w:t>
            </w:r>
          </w:p>
        </w:tc>
        <w:tc>
          <w:tcPr>
            <w:tcW w:w="1984" w:type="dxa"/>
            <w:gridSpan w:val="2"/>
            <w:vAlign w:val="center"/>
          </w:tcPr>
          <w:p w14:paraId="42752CA3" w14:textId="125D614D"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w:t>
            </w:r>
          </w:p>
        </w:tc>
        <w:tc>
          <w:tcPr>
            <w:tcW w:w="2035" w:type="dxa"/>
            <w:gridSpan w:val="2"/>
            <w:vAlign w:val="center"/>
          </w:tcPr>
          <w:p w14:paraId="0309C87D" w14:textId="0D03E59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color w:val="000000" w:themeColor="text1"/>
                <w:sz w:val="18"/>
                <w:szCs w:val="18"/>
              </w:rPr>
              <w:t>/</w:t>
            </w:r>
          </w:p>
        </w:tc>
      </w:tr>
      <w:tr w:rsidR="003D5166" w:rsidRPr="00F46B4A" w14:paraId="2C6C1612" w14:textId="77777777" w:rsidTr="00F46B4A">
        <w:trPr>
          <w:jc w:val="center"/>
        </w:trPr>
        <w:tc>
          <w:tcPr>
            <w:tcW w:w="699" w:type="dxa"/>
            <w:vAlign w:val="center"/>
          </w:tcPr>
          <w:p w14:paraId="70D13054" w14:textId="77777777" w:rsidR="003D5166" w:rsidRPr="00F46B4A" w:rsidRDefault="003D5166" w:rsidP="003D5166">
            <w:pPr>
              <w:adjustRightInd w:val="0"/>
              <w:snapToGrid w:val="0"/>
              <w:jc w:val="center"/>
              <w:rPr>
                <w:rFonts w:ascii="Times New Roman" w:eastAsia="宋体"/>
                <w:color w:val="000000" w:themeColor="text1"/>
                <w:sz w:val="18"/>
                <w:szCs w:val="18"/>
              </w:rPr>
            </w:pPr>
            <w:proofErr w:type="gramStart"/>
            <w:r w:rsidRPr="00F46B4A">
              <w:rPr>
                <w:rFonts w:ascii="Times New Roman" w:eastAsia="宋体"/>
                <w:color w:val="000000" w:themeColor="text1"/>
                <w:sz w:val="18"/>
                <w:szCs w:val="18"/>
              </w:rPr>
              <w:t>最大值离源距</w:t>
            </w:r>
            <w:proofErr w:type="gramEnd"/>
            <w:r w:rsidRPr="00F46B4A">
              <w:rPr>
                <w:rFonts w:ascii="Times New Roman" w:eastAsia="宋体"/>
                <w:color w:val="000000" w:themeColor="text1"/>
                <w:sz w:val="18"/>
                <w:szCs w:val="18"/>
              </w:rPr>
              <w:t>离（</w:t>
            </w:r>
            <w:r w:rsidRPr="00F46B4A">
              <w:rPr>
                <w:rFonts w:ascii="Times New Roman" w:eastAsia="宋体"/>
                <w:color w:val="000000" w:themeColor="text1"/>
                <w:sz w:val="18"/>
                <w:szCs w:val="18"/>
              </w:rPr>
              <w:t>m</w:t>
            </w:r>
            <w:r w:rsidRPr="00F46B4A">
              <w:rPr>
                <w:rFonts w:ascii="Times New Roman" w:eastAsia="宋体"/>
                <w:color w:val="000000" w:themeColor="text1"/>
                <w:sz w:val="18"/>
                <w:szCs w:val="18"/>
              </w:rPr>
              <w:t>）</w:t>
            </w:r>
          </w:p>
        </w:tc>
        <w:tc>
          <w:tcPr>
            <w:tcW w:w="1947" w:type="dxa"/>
            <w:gridSpan w:val="2"/>
            <w:vAlign w:val="center"/>
          </w:tcPr>
          <w:p w14:paraId="243806F2" w14:textId="72155B61"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34</w:t>
            </w:r>
          </w:p>
        </w:tc>
        <w:tc>
          <w:tcPr>
            <w:tcW w:w="1857" w:type="dxa"/>
            <w:gridSpan w:val="2"/>
            <w:vAlign w:val="center"/>
          </w:tcPr>
          <w:p w14:paraId="146F3221" w14:textId="624D10C0"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34</w:t>
            </w:r>
          </w:p>
        </w:tc>
        <w:tc>
          <w:tcPr>
            <w:tcW w:w="1984" w:type="dxa"/>
            <w:gridSpan w:val="2"/>
            <w:vAlign w:val="center"/>
          </w:tcPr>
          <w:p w14:paraId="08E2E905" w14:textId="2BE2B1DF"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34</w:t>
            </w:r>
          </w:p>
        </w:tc>
        <w:tc>
          <w:tcPr>
            <w:tcW w:w="2035" w:type="dxa"/>
            <w:gridSpan w:val="2"/>
            <w:vAlign w:val="center"/>
          </w:tcPr>
          <w:p w14:paraId="43A85906" w14:textId="4E95B578" w:rsidR="003D5166" w:rsidRPr="00F46B4A" w:rsidRDefault="003D5166" w:rsidP="003D5166">
            <w:pPr>
              <w:adjustRightInd w:val="0"/>
              <w:snapToGrid w:val="0"/>
              <w:jc w:val="center"/>
              <w:rPr>
                <w:rFonts w:ascii="Times New Roman" w:eastAsia="宋体"/>
                <w:color w:val="000000" w:themeColor="text1"/>
                <w:sz w:val="18"/>
                <w:szCs w:val="18"/>
              </w:rPr>
            </w:pPr>
            <w:r w:rsidRPr="00F46B4A">
              <w:rPr>
                <w:rFonts w:ascii="Times New Roman" w:eastAsia="宋体" w:hint="eastAsia"/>
                <w:color w:val="000000" w:themeColor="text1"/>
                <w:sz w:val="18"/>
                <w:szCs w:val="18"/>
              </w:rPr>
              <w:t>34</w:t>
            </w:r>
          </w:p>
        </w:tc>
      </w:tr>
    </w:tbl>
    <w:p w14:paraId="072A4DB6" w14:textId="60100223" w:rsidR="002F0C62" w:rsidRPr="00783F33" w:rsidRDefault="002F0C62" w:rsidP="008C1EE9">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根据《环境影响评价技术导则大气环境》（</w:t>
      </w:r>
      <w:r w:rsidRPr="00783F33">
        <w:rPr>
          <w:rFonts w:ascii="Times New Roman" w:hAnsi="Times New Roman" w:cs="Times New Roman"/>
          <w:color w:val="000000" w:themeColor="text1"/>
        </w:rPr>
        <w:t>HJ2.2-2018</w:t>
      </w:r>
      <w:r w:rsidRPr="00783F33">
        <w:rPr>
          <w:rFonts w:ascii="Times New Roman" w:hAnsi="Times New Roman" w:cs="Times New Roman"/>
          <w:color w:val="000000" w:themeColor="text1"/>
        </w:rPr>
        <w:t>）中附录</w:t>
      </w:r>
      <w:r w:rsidRPr="00783F33">
        <w:rPr>
          <w:rFonts w:ascii="Times New Roman" w:hAnsi="Times New Roman" w:cs="Times New Roman"/>
          <w:color w:val="000000" w:themeColor="text1"/>
        </w:rPr>
        <w:t>A</w:t>
      </w:r>
      <w:r w:rsidRPr="00783F33">
        <w:rPr>
          <w:rFonts w:ascii="Times New Roman" w:hAnsi="Times New Roman" w:cs="Times New Roman"/>
          <w:color w:val="000000" w:themeColor="text1"/>
        </w:rPr>
        <w:t>推荐的估算模式进行计算，</w:t>
      </w:r>
      <w:r w:rsidR="00F46B4A" w:rsidRPr="00783F33">
        <w:rPr>
          <w:rFonts w:ascii="Times New Roman" w:hAnsi="Times New Roman" w:cs="Times New Roman"/>
          <w:color w:val="000000" w:themeColor="text1"/>
        </w:rPr>
        <w:t>在</w:t>
      </w:r>
      <w:r w:rsidR="00F46B4A" w:rsidRPr="00783F33">
        <w:rPr>
          <w:rFonts w:ascii="Times New Roman" w:hAnsi="Times New Roman" w:cs="Times New Roman"/>
          <w:color w:val="000000" w:themeColor="text1"/>
        </w:rPr>
        <w:t>PM</w:t>
      </w:r>
      <w:r w:rsidR="00F46B4A" w:rsidRPr="00783F33">
        <w:rPr>
          <w:rFonts w:ascii="Times New Roman" w:hAnsi="Times New Roman" w:cs="Times New Roman"/>
          <w:color w:val="000000" w:themeColor="text1"/>
          <w:vertAlign w:val="subscript"/>
        </w:rPr>
        <w:t>10</w:t>
      </w:r>
      <w:r w:rsidR="00F46B4A" w:rsidRPr="00783F33">
        <w:rPr>
          <w:rFonts w:ascii="Times New Roman" w:hAnsi="Times New Roman" w:cs="Times New Roman"/>
          <w:color w:val="000000" w:themeColor="text1"/>
        </w:rPr>
        <w:t>、</w:t>
      </w:r>
      <w:r w:rsidR="00F46B4A" w:rsidRPr="00783F33">
        <w:rPr>
          <w:rFonts w:ascii="Times New Roman" w:hAnsi="Times New Roman" w:cs="Times New Roman"/>
          <w:color w:val="000000" w:themeColor="text1"/>
        </w:rPr>
        <w:t>TSP</w:t>
      </w:r>
      <w:r w:rsidR="00F46B4A" w:rsidRPr="00783F33">
        <w:rPr>
          <w:rFonts w:ascii="Times New Roman" w:hAnsi="Times New Roman" w:cs="Times New Roman"/>
          <w:color w:val="000000" w:themeColor="text1"/>
        </w:rPr>
        <w:t>、非甲烷总烃、锡及其化合物、铅及其化合物污染物中，车间无组织排放的</w:t>
      </w:r>
      <w:r w:rsidR="00F46B4A" w:rsidRPr="00783F33">
        <w:rPr>
          <w:rFonts w:ascii="Times New Roman" w:hAnsi="Times New Roman" w:cs="Times New Roman"/>
          <w:color w:val="000000" w:themeColor="text1"/>
        </w:rPr>
        <w:t>NMHC</w:t>
      </w:r>
      <w:r w:rsidR="00F46B4A" w:rsidRPr="00783F33">
        <w:rPr>
          <w:rFonts w:ascii="Times New Roman" w:hAnsi="Times New Roman" w:cs="Times New Roman"/>
          <w:color w:val="000000" w:themeColor="text1"/>
        </w:rPr>
        <w:t>最大落地浓度的占标率最高，因最大地面浓度占标率为</w:t>
      </w:r>
      <w:r w:rsidR="00F46B4A" w:rsidRPr="00783F33">
        <w:rPr>
          <w:rFonts w:ascii="Times New Roman" w:hAnsi="Times New Roman" w:cs="Times New Roman"/>
          <w:color w:val="000000" w:themeColor="text1"/>
        </w:rPr>
        <w:t>Pmax=</w:t>
      </w:r>
      <w:r w:rsidR="00F46B4A">
        <w:rPr>
          <w:rFonts w:ascii="Times New Roman" w:hAnsi="Times New Roman" w:cs="Times New Roman" w:hint="eastAsia"/>
          <w:snapToGrid w:val="0"/>
          <w:color w:val="000000" w:themeColor="text1"/>
        </w:rPr>
        <w:t>5.76</w:t>
      </w:r>
      <w:r w:rsidR="00F46B4A" w:rsidRPr="00783F33">
        <w:rPr>
          <w:rFonts w:ascii="Times New Roman" w:hAnsi="Times New Roman" w:cs="Times New Roman"/>
          <w:snapToGrid w:val="0"/>
          <w:color w:val="000000" w:themeColor="text1"/>
        </w:rPr>
        <w:t>%</w:t>
      </w:r>
      <w:r w:rsidR="00F46B4A" w:rsidRPr="00783F33">
        <w:rPr>
          <w:rFonts w:ascii="Times New Roman" w:hAnsi="Times New Roman" w:cs="Times New Roman"/>
          <w:color w:val="000000" w:themeColor="text1"/>
        </w:rPr>
        <w:t>＜</w:t>
      </w:r>
      <w:r w:rsidR="00F46B4A" w:rsidRPr="00783F33">
        <w:rPr>
          <w:rFonts w:ascii="Times New Roman" w:hAnsi="Times New Roman" w:cs="Times New Roman"/>
          <w:color w:val="000000" w:themeColor="text1"/>
        </w:rPr>
        <w:t>10%</w:t>
      </w:r>
      <w:r w:rsidRPr="00783F33">
        <w:rPr>
          <w:rFonts w:ascii="Times New Roman" w:hAnsi="Times New Roman" w:cs="Times New Roman"/>
          <w:color w:val="000000" w:themeColor="text1"/>
        </w:rPr>
        <w:t>，大气环境影响评价等级为二级。根据《环境影响评价技术导则大气环境》（</w:t>
      </w:r>
      <w:r w:rsidRPr="00783F33">
        <w:rPr>
          <w:rFonts w:ascii="Times New Roman" w:hAnsi="Times New Roman" w:cs="Times New Roman"/>
          <w:color w:val="000000" w:themeColor="text1"/>
        </w:rPr>
        <w:t>HJ2.2-2018</w:t>
      </w:r>
      <w:r w:rsidRPr="00783F33">
        <w:rPr>
          <w:rFonts w:ascii="Times New Roman" w:hAnsi="Times New Roman" w:cs="Times New Roman"/>
          <w:color w:val="000000" w:themeColor="text1"/>
        </w:rPr>
        <w:t>）中要求，二级评价项目不进行进一步预测与评价，只对污染物排放量进行核算。</w:t>
      </w:r>
      <w:bookmarkEnd w:id="264"/>
    </w:p>
    <w:p w14:paraId="7CF3FD9B" w14:textId="5F41815F" w:rsidR="002F0C62" w:rsidRPr="00783F33" w:rsidRDefault="002F0C62" w:rsidP="008C1EE9">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5.2.1.</w:t>
      </w:r>
      <w:r w:rsidR="00F46B4A">
        <w:rPr>
          <w:rFonts w:ascii="Times New Roman" w:eastAsiaTheme="minorEastAsia" w:hint="eastAsia"/>
          <w:b/>
          <w:bCs/>
          <w:color w:val="000000" w:themeColor="text1"/>
          <w:sz w:val="24"/>
        </w:rPr>
        <w:t>2</w:t>
      </w:r>
      <w:r w:rsidRPr="00783F33">
        <w:rPr>
          <w:rFonts w:ascii="Times New Roman" w:eastAsiaTheme="minorEastAsia"/>
          <w:b/>
          <w:bCs/>
          <w:color w:val="000000" w:themeColor="text1"/>
          <w:sz w:val="24"/>
        </w:rPr>
        <w:t>污染物排放量核算</w:t>
      </w:r>
    </w:p>
    <w:p w14:paraId="37550FE1" w14:textId="4D56820E" w:rsidR="002F0C62" w:rsidRPr="00783F33" w:rsidRDefault="002F0C62" w:rsidP="008C1EE9">
      <w:pPr>
        <w:pStyle w:val="afffb"/>
        <w:snapToGrid w:val="0"/>
        <w:spacing w:line="360" w:lineRule="auto"/>
        <w:ind w:firstLine="480"/>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根据</w:t>
      </w:r>
      <w:r w:rsidR="00817F6E" w:rsidRPr="00783F33">
        <w:rPr>
          <w:rFonts w:ascii="Times New Roman" w:hAnsi="Times New Roman" w:cs="Times New Roman"/>
          <w:color w:val="000000" w:themeColor="text1"/>
          <w:spacing w:val="0"/>
          <w:szCs w:val="24"/>
        </w:rPr>
        <w:t>《排污许可证申请与核发技术规范工业固体废物和危险废物治理》（</w:t>
      </w:r>
      <w:r w:rsidR="00817F6E" w:rsidRPr="00783F33">
        <w:rPr>
          <w:rFonts w:ascii="Times New Roman" w:hAnsi="Times New Roman" w:cs="Times New Roman"/>
          <w:color w:val="000000" w:themeColor="text1"/>
          <w:spacing w:val="0"/>
          <w:szCs w:val="24"/>
        </w:rPr>
        <w:t>HJ1033-2019</w:t>
      </w:r>
      <w:r w:rsidR="00817F6E"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，本项目</w:t>
      </w:r>
      <w:r w:rsidRPr="00783F33">
        <w:rPr>
          <w:rFonts w:ascii="Times New Roman" w:hAnsi="Times New Roman" w:cs="Times New Roman"/>
          <w:color w:val="000000" w:themeColor="text1"/>
          <w:spacing w:val="0"/>
          <w:szCs w:val="24"/>
        </w:rPr>
        <w:t>DA001</w:t>
      </w:r>
      <w:r w:rsidRPr="00783F33">
        <w:rPr>
          <w:rFonts w:ascii="Times New Roman" w:hAnsi="Times New Roman" w:cs="Times New Roman"/>
          <w:color w:val="000000" w:themeColor="text1"/>
          <w:spacing w:val="0"/>
          <w:szCs w:val="24"/>
        </w:rPr>
        <w:t>排气筒为一般排放口。</w:t>
      </w:r>
    </w:p>
    <w:p w14:paraId="65BA99EC" w14:textId="63BA5D7F" w:rsidR="002F0C62" w:rsidRPr="00783F33" w:rsidRDefault="002F0C62" w:rsidP="008C1EE9">
      <w:pPr>
        <w:pStyle w:val="afff9"/>
        <w:spacing w:before="60" w:after="60" w:line="360" w:lineRule="auto"/>
        <w:ind w:firstLine="482"/>
        <w:rPr>
          <w:rFonts w:ascii="Times New Roman" w:eastAsiaTheme="minorEastAsia" w:hAnsi="Times New Roman" w:cs="Times New Roman"/>
          <w:color w:val="000000" w:themeColor="text1"/>
          <w:spacing w:val="0"/>
        </w:rPr>
      </w:pPr>
      <w:r w:rsidRPr="00783F33">
        <w:rPr>
          <w:rFonts w:ascii="Times New Roman" w:eastAsiaTheme="minorEastAsia" w:hAnsi="Times New Roman" w:cs="Times New Roman"/>
          <w:color w:val="000000" w:themeColor="text1"/>
          <w:spacing w:val="0"/>
        </w:rPr>
        <w:t>表</w:t>
      </w:r>
      <w:r w:rsidRPr="00783F33">
        <w:rPr>
          <w:rFonts w:ascii="Times New Roman" w:eastAsiaTheme="minorEastAsia" w:hAnsi="Times New Roman" w:cs="Times New Roman"/>
          <w:color w:val="000000" w:themeColor="text1"/>
          <w:spacing w:val="0"/>
        </w:rPr>
        <w:t>5-2-</w:t>
      </w:r>
      <w:r w:rsidR="00F46B4A">
        <w:rPr>
          <w:rFonts w:ascii="Times New Roman" w:eastAsiaTheme="minorEastAsia" w:hAnsi="Times New Roman" w:cs="Times New Roman" w:hint="eastAsia"/>
          <w:color w:val="000000" w:themeColor="text1"/>
          <w:spacing w:val="0"/>
        </w:rPr>
        <w:t>3</w:t>
      </w:r>
      <w:r w:rsidRPr="00783F33">
        <w:rPr>
          <w:rFonts w:ascii="Times New Roman" w:eastAsiaTheme="minorEastAsia" w:hAnsi="Times New Roman" w:cs="Times New Roman"/>
          <w:color w:val="000000" w:themeColor="text1"/>
          <w:spacing w:val="0"/>
        </w:rPr>
        <w:t>项目大气污染物有组织排放量核算表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339"/>
        <w:gridCol w:w="1160"/>
        <w:gridCol w:w="1520"/>
        <w:gridCol w:w="1340"/>
        <w:gridCol w:w="1529"/>
        <w:gridCol w:w="1634"/>
      </w:tblGrid>
      <w:tr w:rsidR="006208A8" w:rsidRPr="00783F33" w14:paraId="1F5AE970" w14:textId="77777777" w:rsidTr="0001489E">
        <w:trPr>
          <w:jc w:val="center"/>
        </w:trPr>
        <w:tc>
          <w:tcPr>
            <w:tcW w:w="786" w:type="pct"/>
            <w:vAlign w:val="center"/>
          </w:tcPr>
          <w:p w14:paraId="42AFE72C"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681" w:type="pct"/>
            <w:vAlign w:val="center"/>
          </w:tcPr>
          <w:p w14:paraId="71446729"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排放口编号</w:t>
            </w:r>
          </w:p>
        </w:tc>
        <w:tc>
          <w:tcPr>
            <w:tcW w:w="892" w:type="pct"/>
            <w:vAlign w:val="center"/>
          </w:tcPr>
          <w:p w14:paraId="68368A7A"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786" w:type="pct"/>
            <w:vAlign w:val="center"/>
          </w:tcPr>
          <w:p w14:paraId="0F6B4A75"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核算排放浓度（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897" w:type="pct"/>
            <w:vAlign w:val="center"/>
          </w:tcPr>
          <w:p w14:paraId="22141FB5"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核算排放速率（</w:t>
            </w:r>
            <w:r w:rsidRPr="00783F33">
              <w:rPr>
                <w:rFonts w:ascii="Times New Roman" w:eastAsiaTheme="minorEastAsia"/>
                <w:color w:val="000000" w:themeColor="text1"/>
                <w:sz w:val="21"/>
                <w:szCs w:val="21"/>
              </w:rPr>
              <w:t>kg/h</w:t>
            </w:r>
            <w:r w:rsidRPr="00783F33">
              <w:rPr>
                <w:rFonts w:ascii="Times New Roman" w:eastAsiaTheme="minorEastAsia"/>
                <w:color w:val="000000" w:themeColor="text1"/>
                <w:sz w:val="21"/>
                <w:szCs w:val="21"/>
              </w:rPr>
              <w:t>）</w:t>
            </w:r>
          </w:p>
        </w:tc>
        <w:tc>
          <w:tcPr>
            <w:tcW w:w="959" w:type="pct"/>
            <w:vAlign w:val="center"/>
          </w:tcPr>
          <w:p w14:paraId="791114E1"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核算年排放量（</w:t>
            </w:r>
            <w:r w:rsidRPr="00783F33">
              <w:rPr>
                <w:rFonts w:ascii="Times New Roman" w:eastAsiaTheme="minorEastAsia"/>
                <w:color w:val="000000" w:themeColor="text1"/>
                <w:sz w:val="21"/>
                <w:szCs w:val="21"/>
              </w:rPr>
              <w:t>t/a</w:t>
            </w:r>
            <w:r w:rsidRPr="00783F33">
              <w:rPr>
                <w:rFonts w:ascii="Times New Roman" w:eastAsiaTheme="minorEastAsia"/>
                <w:color w:val="000000" w:themeColor="text1"/>
                <w:sz w:val="21"/>
                <w:szCs w:val="21"/>
              </w:rPr>
              <w:t>）</w:t>
            </w:r>
          </w:p>
        </w:tc>
      </w:tr>
      <w:tr w:rsidR="006208A8" w:rsidRPr="00783F33" w14:paraId="68241F1A" w14:textId="77777777" w:rsidTr="002F0C62">
        <w:trPr>
          <w:jc w:val="center"/>
        </w:trPr>
        <w:tc>
          <w:tcPr>
            <w:tcW w:w="5000" w:type="pct"/>
            <w:gridSpan w:val="6"/>
            <w:vAlign w:val="center"/>
          </w:tcPr>
          <w:p w14:paraId="7DBA1E2A"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一般排放口</w:t>
            </w:r>
          </w:p>
        </w:tc>
      </w:tr>
      <w:tr w:rsidR="006208A8" w:rsidRPr="00783F33" w14:paraId="54A0F870" w14:textId="77777777" w:rsidTr="0001489E">
        <w:trPr>
          <w:jc w:val="center"/>
        </w:trPr>
        <w:tc>
          <w:tcPr>
            <w:tcW w:w="786" w:type="pct"/>
            <w:vMerge w:val="restart"/>
            <w:vAlign w:val="center"/>
          </w:tcPr>
          <w:p w14:paraId="4CCA0D60" w14:textId="7777777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681" w:type="pct"/>
            <w:vMerge w:val="restart"/>
            <w:vAlign w:val="center"/>
          </w:tcPr>
          <w:p w14:paraId="7E6FE90C" w14:textId="7777777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p>
        </w:tc>
        <w:tc>
          <w:tcPr>
            <w:tcW w:w="892" w:type="pct"/>
            <w:vAlign w:val="center"/>
          </w:tcPr>
          <w:p w14:paraId="264C7503" w14:textId="3CA38EC9"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786" w:type="pct"/>
            <w:vAlign w:val="center"/>
          </w:tcPr>
          <w:p w14:paraId="5E31AD1C" w14:textId="53C126B5"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0.0102</w:t>
            </w:r>
          </w:p>
        </w:tc>
        <w:tc>
          <w:tcPr>
            <w:tcW w:w="897" w:type="pct"/>
            <w:vAlign w:val="center"/>
          </w:tcPr>
          <w:p w14:paraId="32CAEDC7" w14:textId="1E289A53"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0.0000306</w:t>
            </w:r>
          </w:p>
        </w:tc>
        <w:tc>
          <w:tcPr>
            <w:tcW w:w="959" w:type="pct"/>
            <w:vAlign w:val="center"/>
          </w:tcPr>
          <w:p w14:paraId="2E10C6A2" w14:textId="3C451093"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0.000147</w:t>
            </w:r>
          </w:p>
        </w:tc>
      </w:tr>
      <w:tr w:rsidR="006208A8" w:rsidRPr="00783F33" w14:paraId="1AFF62C4" w14:textId="77777777" w:rsidTr="0001489E">
        <w:trPr>
          <w:jc w:val="center"/>
        </w:trPr>
        <w:tc>
          <w:tcPr>
            <w:tcW w:w="786" w:type="pct"/>
            <w:vMerge/>
            <w:vAlign w:val="center"/>
          </w:tcPr>
          <w:p w14:paraId="3E67B462" w14:textId="77777777" w:rsidR="00DA3AD9" w:rsidRPr="00783F33" w:rsidRDefault="00DA3AD9" w:rsidP="00FF1E39">
            <w:pPr>
              <w:snapToGrid w:val="0"/>
              <w:jc w:val="center"/>
              <w:rPr>
                <w:rFonts w:ascii="Times New Roman" w:eastAsiaTheme="minorEastAsia"/>
                <w:color w:val="000000" w:themeColor="text1"/>
                <w:sz w:val="21"/>
                <w:szCs w:val="21"/>
              </w:rPr>
            </w:pPr>
          </w:p>
        </w:tc>
        <w:tc>
          <w:tcPr>
            <w:tcW w:w="681" w:type="pct"/>
            <w:vMerge/>
            <w:vAlign w:val="center"/>
          </w:tcPr>
          <w:p w14:paraId="2B7FE952" w14:textId="77777777" w:rsidR="00DA3AD9" w:rsidRPr="00783F33" w:rsidRDefault="00DA3AD9" w:rsidP="00FF1E39">
            <w:pPr>
              <w:snapToGrid w:val="0"/>
              <w:jc w:val="center"/>
              <w:rPr>
                <w:rFonts w:ascii="Times New Roman" w:eastAsiaTheme="minorEastAsia"/>
                <w:color w:val="000000" w:themeColor="text1"/>
                <w:sz w:val="21"/>
                <w:szCs w:val="21"/>
              </w:rPr>
            </w:pPr>
          </w:p>
        </w:tc>
        <w:tc>
          <w:tcPr>
            <w:tcW w:w="892" w:type="pct"/>
            <w:vAlign w:val="center"/>
          </w:tcPr>
          <w:p w14:paraId="6526C0D5" w14:textId="69A981AB" w:rsidR="00DA3AD9" w:rsidRPr="00783F33" w:rsidRDefault="00DA3AD9"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NMHC</w:t>
            </w:r>
          </w:p>
        </w:tc>
        <w:tc>
          <w:tcPr>
            <w:tcW w:w="786" w:type="pct"/>
            <w:vAlign w:val="center"/>
          </w:tcPr>
          <w:p w14:paraId="1AC0A79D" w14:textId="3A5DBC27" w:rsidR="00DA3AD9" w:rsidRPr="00783F33" w:rsidRDefault="00DA3AD9"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0.624</w:t>
            </w:r>
          </w:p>
        </w:tc>
        <w:tc>
          <w:tcPr>
            <w:tcW w:w="897" w:type="pct"/>
            <w:vAlign w:val="center"/>
          </w:tcPr>
          <w:p w14:paraId="6BEAEBA7" w14:textId="03A55906" w:rsidR="00DA3AD9" w:rsidRPr="00783F33" w:rsidRDefault="00DA3AD9"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0.00187</w:t>
            </w:r>
          </w:p>
        </w:tc>
        <w:tc>
          <w:tcPr>
            <w:tcW w:w="959" w:type="pct"/>
            <w:vAlign w:val="center"/>
          </w:tcPr>
          <w:p w14:paraId="2E5F59A9" w14:textId="47A8537C" w:rsidR="00DA3AD9" w:rsidRPr="00783F33" w:rsidRDefault="00DA3AD9"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0.00898</w:t>
            </w:r>
          </w:p>
        </w:tc>
      </w:tr>
      <w:tr w:rsidR="006208A8" w:rsidRPr="00783F33" w14:paraId="6BEECF77" w14:textId="77777777" w:rsidTr="0001489E">
        <w:trPr>
          <w:jc w:val="center"/>
        </w:trPr>
        <w:tc>
          <w:tcPr>
            <w:tcW w:w="786" w:type="pct"/>
            <w:vMerge/>
            <w:vAlign w:val="center"/>
          </w:tcPr>
          <w:p w14:paraId="02705C25"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681" w:type="pct"/>
            <w:vMerge/>
            <w:vAlign w:val="center"/>
          </w:tcPr>
          <w:p w14:paraId="2B8BB735"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892" w:type="pct"/>
            <w:vAlign w:val="center"/>
          </w:tcPr>
          <w:p w14:paraId="2A0035D6" w14:textId="26E0765B"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锡及其化合物</w:t>
            </w:r>
          </w:p>
        </w:tc>
        <w:tc>
          <w:tcPr>
            <w:tcW w:w="786" w:type="pct"/>
            <w:vAlign w:val="center"/>
          </w:tcPr>
          <w:p w14:paraId="651E2B75" w14:textId="163875CD"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0.00728</w:t>
            </w:r>
          </w:p>
        </w:tc>
        <w:tc>
          <w:tcPr>
            <w:tcW w:w="897" w:type="pct"/>
            <w:vAlign w:val="center"/>
          </w:tcPr>
          <w:p w14:paraId="517603BD" w14:textId="582930F7"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0.0000218</w:t>
            </w:r>
          </w:p>
        </w:tc>
        <w:tc>
          <w:tcPr>
            <w:tcW w:w="959" w:type="pct"/>
            <w:vAlign w:val="center"/>
          </w:tcPr>
          <w:p w14:paraId="377A5A81" w14:textId="54E89F4B"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0.000105</w:t>
            </w:r>
          </w:p>
        </w:tc>
      </w:tr>
      <w:tr w:rsidR="006208A8" w:rsidRPr="00783F33" w14:paraId="26586A25" w14:textId="77777777" w:rsidTr="0001489E">
        <w:trPr>
          <w:jc w:val="center"/>
        </w:trPr>
        <w:tc>
          <w:tcPr>
            <w:tcW w:w="786" w:type="pct"/>
            <w:vMerge/>
            <w:vAlign w:val="center"/>
          </w:tcPr>
          <w:p w14:paraId="52406AF9"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681" w:type="pct"/>
            <w:vMerge/>
            <w:vAlign w:val="center"/>
          </w:tcPr>
          <w:p w14:paraId="0C54AC60"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892" w:type="pct"/>
            <w:vAlign w:val="center"/>
          </w:tcPr>
          <w:p w14:paraId="27659127" w14:textId="28ECC5B7" w:rsidR="0001489E" w:rsidRPr="00783F33" w:rsidRDefault="0001489E" w:rsidP="00FF1E39">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786" w:type="pct"/>
            <w:vAlign w:val="center"/>
          </w:tcPr>
          <w:p w14:paraId="7E7E5A6F" w14:textId="7B33F402"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kern w:val="2"/>
                <w:szCs w:val="21"/>
              </w:rPr>
              <w:t>0.000352</w:t>
            </w:r>
          </w:p>
        </w:tc>
        <w:tc>
          <w:tcPr>
            <w:tcW w:w="897" w:type="pct"/>
            <w:vAlign w:val="center"/>
          </w:tcPr>
          <w:p w14:paraId="50604949" w14:textId="1324E2EC"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kern w:val="2"/>
                <w:szCs w:val="21"/>
              </w:rPr>
              <w:t>0.00000106</w:t>
            </w:r>
          </w:p>
        </w:tc>
        <w:tc>
          <w:tcPr>
            <w:tcW w:w="959" w:type="pct"/>
            <w:vAlign w:val="center"/>
          </w:tcPr>
          <w:p w14:paraId="18E86431" w14:textId="09222452"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0.00000506</w:t>
            </w:r>
          </w:p>
        </w:tc>
      </w:tr>
      <w:tr w:rsidR="006208A8" w:rsidRPr="00783F33" w14:paraId="7E5EACB2" w14:textId="77777777" w:rsidTr="0001489E">
        <w:trPr>
          <w:jc w:val="center"/>
        </w:trPr>
        <w:tc>
          <w:tcPr>
            <w:tcW w:w="786" w:type="pct"/>
            <w:vMerge/>
            <w:vAlign w:val="center"/>
          </w:tcPr>
          <w:p w14:paraId="527CBFC9"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681" w:type="pct"/>
            <w:vMerge/>
            <w:vAlign w:val="center"/>
          </w:tcPr>
          <w:p w14:paraId="16D65FE8"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892" w:type="pct"/>
            <w:vAlign w:val="center"/>
          </w:tcPr>
          <w:p w14:paraId="392A119C" w14:textId="28F5C236" w:rsidR="0001489E" w:rsidRPr="00783F33" w:rsidRDefault="0001489E" w:rsidP="00FF1E39">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786" w:type="pct"/>
            <w:vAlign w:val="center"/>
          </w:tcPr>
          <w:p w14:paraId="1DF26EB5" w14:textId="658B4A54"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0.000000580</w:t>
            </w:r>
          </w:p>
        </w:tc>
        <w:tc>
          <w:tcPr>
            <w:tcW w:w="897" w:type="pct"/>
            <w:vAlign w:val="center"/>
          </w:tcPr>
          <w:p w14:paraId="788DD1D8" w14:textId="0491C9B6"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kern w:val="2"/>
                <w:szCs w:val="21"/>
              </w:rPr>
              <w:t>0.00000000174</w:t>
            </w:r>
          </w:p>
        </w:tc>
        <w:tc>
          <w:tcPr>
            <w:tcW w:w="959" w:type="pct"/>
            <w:vAlign w:val="center"/>
          </w:tcPr>
          <w:p w14:paraId="73B83F3B" w14:textId="162A6284"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0.000000000835</w:t>
            </w:r>
          </w:p>
        </w:tc>
      </w:tr>
      <w:tr w:rsidR="006208A8" w:rsidRPr="00783F33" w14:paraId="7758823B" w14:textId="77777777" w:rsidTr="0001489E">
        <w:trPr>
          <w:jc w:val="center"/>
        </w:trPr>
        <w:tc>
          <w:tcPr>
            <w:tcW w:w="1466" w:type="pct"/>
            <w:gridSpan w:val="2"/>
            <w:vMerge w:val="restart"/>
            <w:vAlign w:val="center"/>
          </w:tcPr>
          <w:p w14:paraId="11142905" w14:textId="7777777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一般排放口合计</w:t>
            </w:r>
          </w:p>
        </w:tc>
        <w:tc>
          <w:tcPr>
            <w:tcW w:w="2575" w:type="pct"/>
            <w:gridSpan w:val="3"/>
            <w:vAlign w:val="center"/>
          </w:tcPr>
          <w:p w14:paraId="4D765E23" w14:textId="0F736ED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959" w:type="pct"/>
            <w:vAlign w:val="center"/>
          </w:tcPr>
          <w:p w14:paraId="51063CD4" w14:textId="5A8490BB"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0.000147</w:t>
            </w:r>
          </w:p>
        </w:tc>
      </w:tr>
      <w:tr w:rsidR="006208A8" w:rsidRPr="00783F33" w14:paraId="63F4F766" w14:textId="77777777" w:rsidTr="0001489E">
        <w:trPr>
          <w:jc w:val="center"/>
        </w:trPr>
        <w:tc>
          <w:tcPr>
            <w:tcW w:w="1466" w:type="pct"/>
            <w:gridSpan w:val="2"/>
            <w:vMerge/>
            <w:vAlign w:val="center"/>
          </w:tcPr>
          <w:p w14:paraId="1988FCE2"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375A2FDC" w14:textId="133BEB23"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NMHC</w:t>
            </w:r>
          </w:p>
        </w:tc>
        <w:tc>
          <w:tcPr>
            <w:tcW w:w="959" w:type="pct"/>
            <w:vAlign w:val="center"/>
          </w:tcPr>
          <w:p w14:paraId="19EAE8E2" w14:textId="1A288409" w:rsidR="0001489E" w:rsidRPr="00783F33" w:rsidRDefault="00DA3AD9"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0.00898</w:t>
            </w:r>
          </w:p>
        </w:tc>
      </w:tr>
      <w:tr w:rsidR="006208A8" w:rsidRPr="00783F33" w14:paraId="29CACBDC" w14:textId="77777777" w:rsidTr="0001489E">
        <w:trPr>
          <w:jc w:val="center"/>
        </w:trPr>
        <w:tc>
          <w:tcPr>
            <w:tcW w:w="1466" w:type="pct"/>
            <w:gridSpan w:val="2"/>
            <w:vMerge/>
            <w:vAlign w:val="center"/>
          </w:tcPr>
          <w:p w14:paraId="36C0AEC8"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18FE0F2B" w14:textId="7CB85DDA"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锡及其化合物</w:t>
            </w:r>
          </w:p>
        </w:tc>
        <w:tc>
          <w:tcPr>
            <w:tcW w:w="959" w:type="pct"/>
            <w:vAlign w:val="center"/>
          </w:tcPr>
          <w:p w14:paraId="6598964C" w14:textId="3677795D"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0.000105</w:t>
            </w:r>
          </w:p>
        </w:tc>
      </w:tr>
      <w:tr w:rsidR="006208A8" w:rsidRPr="00783F33" w14:paraId="0F962AA8" w14:textId="77777777" w:rsidTr="0001489E">
        <w:trPr>
          <w:jc w:val="center"/>
        </w:trPr>
        <w:tc>
          <w:tcPr>
            <w:tcW w:w="1466" w:type="pct"/>
            <w:gridSpan w:val="2"/>
            <w:vMerge/>
            <w:vAlign w:val="center"/>
          </w:tcPr>
          <w:p w14:paraId="0E52332C"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0281DCA8" w14:textId="48DE677D" w:rsidR="0001489E" w:rsidRPr="00783F33" w:rsidRDefault="0001489E" w:rsidP="00FF1E39">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959" w:type="pct"/>
            <w:vAlign w:val="center"/>
          </w:tcPr>
          <w:p w14:paraId="4AFAB8F3" w14:textId="2C0CBAFB"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0.00000506</w:t>
            </w:r>
          </w:p>
        </w:tc>
      </w:tr>
      <w:tr w:rsidR="006208A8" w:rsidRPr="00783F33" w14:paraId="69535162" w14:textId="77777777" w:rsidTr="0001489E">
        <w:trPr>
          <w:jc w:val="center"/>
        </w:trPr>
        <w:tc>
          <w:tcPr>
            <w:tcW w:w="1466" w:type="pct"/>
            <w:gridSpan w:val="2"/>
            <w:vMerge/>
            <w:vAlign w:val="center"/>
          </w:tcPr>
          <w:p w14:paraId="47C3E0F7"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409A4690" w14:textId="2B8860F2" w:rsidR="0001489E" w:rsidRPr="00783F33" w:rsidRDefault="0001489E" w:rsidP="00FF1E39">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959" w:type="pct"/>
            <w:vAlign w:val="center"/>
          </w:tcPr>
          <w:p w14:paraId="7991CC30" w14:textId="3926B654"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0.000000000835</w:t>
            </w:r>
          </w:p>
        </w:tc>
      </w:tr>
      <w:tr w:rsidR="006208A8" w:rsidRPr="00783F33" w14:paraId="33AE250B" w14:textId="77777777" w:rsidTr="002F0C62">
        <w:trPr>
          <w:jc w:val="center"/>
        </w:trPr>
        <w:tc>
          <w:tcPr>
            <w:tcW w:w="5000" w:type="pct"/>
            <w:gridSpan w:val="6"/>
            <w:vAlign w:val="center"/>
          </w:tcPr>
          <w:p w14:paraId="3C6617DC" w14:textId="77777777" w:rsidR="002F0C62" w:rsidRPr="00783F33" w:rsidRDefault="002F0C62" w:rsidP="008C1EE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有组织排放总计</w:t>
            </w:r>
          </w:p>
        </w:tc>
      </w:tr>
      <w:tr w:rsidR="006208A8" w:rsidRPr="00783F33" w14:paraId="7CB2A7E3" w14:textId="77777777" w:rsidTr="0001489E">
        <w:trPr>
          <w:jc w:val="center"/>
        </w:trPr>
        <w:tc>
          <w:tcPr>
            <w:tcW w:w="1466" w:type="pct"/>
            <w:gridSpan w:val="2"/>
            <w:vMerge w:val="restart"/>
            <w:vAlign w:val="center"/>
          </w:tcPr>
          <w:p w14:paraId="3ACFF3D5" w14:textId="7777777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有组织排放总计</w:t>
            </w:r>
          </w:p>
        </w:tc>
        <w:tc>
          <w:tcPr>
            <w:tcW w:w="2575" w:type="pct"/>
            <w:gridSpan w:val="3"/>
            <w:vAlign w:val="center"/>
          </w:tcPr>
          <w:p w14:paraId="56CA0E3D" w14:textId="6E7BF5C8"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959" w:type="pct"/>
            <w:vAlign w:val="center"/>
          </w:tcPr>
          <w:p w14:paraId="20912E87" w14:textId="2F5F3FB7"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0.000147</w:t>
            </w:r>
          </w:p>
        </w:tc>
      </w:tr>
      <w:tr w:rsidR="006208A8" w:rsidRPr="00783F33" w14:paraId="320D47A6" w14:textId="77777777" w:rsidTr="0001489E">
        <w:trPr>
          <w:jc w:val="center"/>
        </w:trPr>
        <w:tc>
          <w:tcPr>
            <w:tcW w:w="1466" w:type="pct"/>
            <w:gridSpan w:val="2"/>
            <w:vMerge/>
            <w:vAlign w:val="center"/>
          </w:tcPr>
          <w:p w14:paraId="6CDFAE2B"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5C298774" w14:textId="666A05AD"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NMHC</w:t>
            </w:r>
          </w:p>
        </w:tc>
        <w:tc>
          <w:tcPr>
            <w:tcW w:w="959" w:type="pct"/>
            <w:vAlign w:val="center"/>
          </w:tcPr>
          <w:p w14:paraId="403E5345" w14:textId="770431E3" w:rsidR="0001489E" w:rsidRPr="00783F33" w:rsidRDefault="00DA3AD9"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0.00898</w:t>
            </w:r>
          </w:p>
        </w:tc>
      </w:tr>
      <w:tr w:rsidR="006208A8" w:rsidRPr="00783F33" w14:paraId="6E40DC08" w14:textId="77777777" w:rsidTr="0001489E">
        <w:trPr>
          <w:jc w:val="center"/>
        </w:trPr>
        <w:tc>
          <w:tcPr>
            <w:tcW w:w="1466" w:type="pct"/>
            <w:gridSpan w:val="2"/>
            <w:vMerge/>
            <w:vAlign w:val="center"/>
          </w:tcPr>
          <w:p w14:paraId="42826D04"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209D17C2" w14:textId="0C68B7FC"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锡及其化合物</w:t>
            </w:r>
          </w:p>
        </w:tc>
        <w:tc>
          <w:tcPr>
            <w:tcW w:w="959" w:type="pct"/>
            <w:vAlign w:val="center"/>
          </w:tcPr>
          <w:p w14:paraId="45A53722" w14:textId="4F7F2F54"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0.000105</w:t>
            </w:r>
          </w:p>
        </w:tc>
      </w:tr>
      <w:tr w:rsidR="006208A8" w:rsidRPr="00783F33" w14:paraId="4CB1385E" w14:textId="77777777" w:rsidTr="0001489E">
        <w:trPr>
          <w:jc w:val="center"/>
        </w:trPr>
        <w:tc>
          <w:tcPr>
            <w:tcW w:w="1466" w:type="pct"/>
            <w:gridSpan w:val="2"/>
            <w:vMerge/>
            <w:vAlign w:val="center"/>
          </w:tcPr>
          <w:p w14:paraId="1C58B907"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12BEFEEA" w14:textId="1734F649" w:rsidR="0001489E" w:rsidRPr="00783F33" w:rsidRDefault="0001489E" w:rsidP="00FF1E39">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959" w:type="pct"/>
            <w:vAlign w:val="center"/>
          </w:tcPr>
          <w:p w14:paraId="4446016B" w14:textId="5D477AA9"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kern w:val="2"/>
                <w:szCs w:val="21"/>
              </w:rPr>
            </w:pPr>
            <w:r w:rsidRPr="00783F33">
              <w:rPr>
                <w:rFonts w:eastAsiaTheme="minorEastAsia"/>
                <w:color w:val="000000" w:themeColor="text1"/>
                <w:szCs w:val="21"/>
              </w:rPr>
              <w:t>0.00000506</w:t>
            </w:r>
          </w:p>
        </w:tc>
      </w:tr>
      <w:tr w:rsidR="006208A8" w:rsidRPr="00783F33" w14:paraId="19CA6D18" w14:textId="77777777" w:rsidTr="0001489E">
        <w:trPr>
          <w:jc w:val="center"/>
        </w:trPr>
        <w:tc>
          <w:tcPr>
            <w:tcW w:w="1466" w:type="pct"/>
            <w:gridSpan w:val="2"/>
            <w:vMerge/>
            <w:vAlign w:val="center"/>
          </w:tcPr>
          <w:p w14:paraId="49460017" w14:textId="77777777" w:rsidR="0001489E" w:rsidRPr="00783F33" w:rsidRDefault="0001489E" w:rsidP="00FF1E39">
            <w:pPr>
              <w:snapToGrid w:val="0"/>
              <w:jc w:val="center"/>
              <w:rPr>
                <w:rFonts w:ascii="Times New Roman" w:eastAsiaTheme="minorEastAsia"/>
                <w:color w:val="000000" w:themeColor="text1"/>
                <w:sz w:val="21"/>
                <w:szCs w:val="21"/>
              </w:rPr>
            </w:pPr>
          </w:p>
        </w:tc>
        <w:tc>
          <w:tcPr>
            <w:tcW w:w="2575" w:type="pct"/>
            <w:gridSpan w:val="3"/>
            <w:vAlign w:val="center"/>
          </w:tcPr>
          <w:p w14:paraId="1D7E3C76" w14:textId="10CCDCF1" w:rsidR="0001489E" w:rsidRPr="00783F33" w:rsidRDefault="0001489E" w:rsidP="00FF1E39">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959" w:type="pct"/>
            <w:vAlign w:val="center"/>
          </w:tcPr>
          <w:p w14:paraId="0EE246FF" w14:textId="2EF1E302" w:rsidR="0001489E" w:rsidRPr="00783F33" w:rsidRDefault="0001489E" w:rsidP="00FF1E39">
            <w:pPr>
              <w:pStyle w:val="affffffffffffffffffffffffffffffff7"/>
              <w:snapToGrid w:val="0"/>
              <w:spacing w:line="240" w:lineRule="auto"/>
              <w:ind w:firstLineChars="0" w:firstLine="0"/>
              <w:jc w:val="center"/>
              <w:rPr>
                <w:rFonts w:eastAsiaTheme="minorEastAsia"/>
                <w:color w:val="000000" w:themeColor="text1"/>
                <w:szCs w:val="21"/>
              </w:rPr>
            </w:pPr>
            <w:r w:rsidRPr="00783F33">
              <w:rPr>
                <w:rFonts w:eastAsiaTheme="minorEastAsia"/>
                <w:color w:val="000000" w:themeColor="text1"/>
                <w:szCs w:val="21"/>
              </w:rPr>
              <w:t>0.000000000835</w:t>
            </w:r>
          </w:p>
        </w:tc>
      </w:tr>
    </w:tbl>
    <w:p w14:paraId="05C7FE00" w14:textId="7B8763B1" w:rsidR="002F0C62" w:rsidRPr="00765309" w:rsidRDefault="002F0C62" w:rsidP="002F0C62">
      <w:pPr>
        <w:pStyle w:val="afff9"/>
        <w:spacing w:before="60" w:after="60"/>
        <w:ind w:firstLine="482"/>
        <w:rPr>
          <w:rFonts w:ascii="Times New Roman" w:eastAsiaTheme="minorEastAsia" w:hAnsi="Times New Roman" w:cs="Times New Roman"/>
          <w:color w:val="EE0000"/>
          <w:spacing w:val="0"/>
        </w:rPr>
      </w:pPr>
      <w:r w:rsidRPr="00765309">
        <w:rPr>
          <w:rFonts w:ascii="Times New Roman" w:eastAsiaTheme="minorEastAsia" w:hAnsi="Times New Roman" w:cs="Times New Roman"/>
          <w:color w:val="EE0000"/>
          <w:spacing w:val="0"/>
        </w:rPr>
        <w:t>表</w:t>
      </w:r>
      <w:r w:rsidRPr="00765309">
        <w:rPr>
          <w:rFonts w:ascii="Times New Roman" w:eastAsiaTheme="minorEastAsia" w:hAnsi="Times New Roman" w:cs="Times New Roman"/>
          <w:color w:val="EE0000"/>
          <w:spacing w:val="0"/>
        </w:rPr>
        <w:t>5-2-</w:t>
      </w:r>
      <w:r w:rsidR="00F46B4A">
        <w:rPr>
          <w:rFonts w:ascii="Times New Roman" w:eastAsiaTheme="minorEastAsia" w:hAnsi="Times New Roman" w:cs="Times New Roman" w:hint="eastAsia"/>
          <w:color w:val="EE0000"/>
          <w:spacing w:val="0"/>
        </w:rPr>
        <w:t>4</w:t>
      </w:r>
      <w:r w:rsidRPr="00765309">
        <w:rPr>
          <w:rFonts w:ascii="Times New Roman" w:eastAsiaTheme="minorEastAsia" w:hAnsi="Times New Roman" w:cs="Times New Roman"/>
          <w:color w:val="EE0000"/>
          <w:spacing w:val="0"/>
        </w:rPr>
        <w:t>本项目大气污染物无组织排放量核算表</w:t>
      </w:r>
    </w:p>
    <w:tbl>
      <w:tblPr>
        <w:tblW w:w="4997"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81"/>
        <w:gridCol w:w="1368"/>
        <w:gridCol w:w="847"/>
        <w:gridCol w:w="1472"/>
        <w:gridCol w:w="2819"/>
        <w:gridCol w:w="1530"/>
      </w:tblGrid>
      <w:tr w:rsidR="006208A8" w:rsidRPr="00765309" w14:paraId="2B54FE0E" w14:textId="77777777" w:rsidTr="00765309">
        <w:trPr>
          <w:jc w:val="center"/>
        </w:trPr>
        <w:tc>
          <w:tcPr>
            <w:tcW w:w="282" w:type="pct"/>
            <w:vMerge w:val="restart"/>
            <w:vAlign w:val="center"/>
          </w:tcPr>
          <w:p w14:paraId="6467F607" w14:textId="77777777" w:rsidR="002F0C62" w:rsidRPr="00765309" w:rsidRDefault="002F0C62"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序号</w:t>
            </w:r>
          </w:p>
        </w:tc>
        <w:tc>
          <w:tcPr>
            <w:tcW w:w="803" w:type="pct"/>
            <w:vMerge w:val="restart"/>
            <w:vAlign w:val="center"/>
          </w:tcPr>
          <w:p w14:paraId="035654F2" w14:textId="77777777" w:rsidR="002F0C62" w:rsidRPr="00765309" w:rsidRDefault="002F0C62" w:rsidP="00A22CDF">
            <w:pPr>
              <w:snapToGrid w:val="0"/>
              <w:jc w:val="center"/>
              <w:rPr>
                <w:rFonts w:ascii="Times New Roman" w:eastAsiaTheme="minorEastAsia"/>
                <w:color w:val="EE0000"/>
                <w:sz w:val="21"/>
                <w:szCs w:val="21"/>
              </w:rPr>
            </w:pPr>
            <w:proofErr w:type="gramStart"/>
            <w:r w:rsidRPr="00765309">
              <w:rPr>
                <w:rFonts w:ascii="Times New Roman" w:eastAsiaTheme="minorEastAsia"/>
                <w:color w:val="EE0000"/>
                <w:sz w:val="21"/>
                <w:szCs w:val="21"/>
              </w:rPr>
              <w:t>产污环节</w:t>
            </w:r>
            <w:proofErr w:type="gramEnd"/>
          </w:p>
        </w:tc>
        <w:tc>
          <w:tcPr>
            <w:tcW w:w="497" w:type="pct"/>
            <w:vMerge w:val="restart"/>
            <w:vAlign w:val="center"/>
          </w:tcPr>
          <w:p w14:paraId="220578B2" w14:textId="77777777" w:rsidR="002F0C62" w:rsidRPr="00765309" w:rsidRDefault="002F0C62"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污染物</w:t>
            </w:r>
          </w:p>
        </w:tc>
        <w:tc>
          <w:tcPr>
            <w:tcW w:w="864" w:type="pct"/>
            <w:vMerge w:val="restart"/>
            <w:vAlign w:val="center"/>
          </w:tcPr>
          <w:p w14:paraId="46F401A8" w14:textId="77777777" w:rsidR="002F0C62" w:rsidRPr="00765309" w:rsidRDefault="002F0C62"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主要污染防治措施</w:t>
            </w:r>
          </w:p>
        </w:tc>
        <w:tc>
          <w:tcPr>
            <w:tcW w:w="1655" w:type="pct"/>
            <w:vAlign w:val="center"/>
          </w:tcPr>
          <w:p w14:paraId="19F05E54" w14:textId="77777777" w:rsidR="002F0C62" w:rsidRPr="00765309" w:rsidRDefault="002F0C62"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国家或地方污染物排放标准</w:t>
            </w:r>
          </w:p>
        </w:tc>
        <w:tc>
          <w:tcPr>
            <w:tcW w:w="898" w:type="pct"/>
            <w:vMerge w:val="restart"/>
            <w:vAlign w:val="center"/>
          </w:tcPr>
          <w:p w14:paraId="355F7D41" w14:textId="77777777" w:rsidR="002F0C62" w:rsidRPr="00765309" w:rsidRDefault="002F0C62"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年排放量（</w:t>
            </w:r>
            <w:r w:rsidRPr="00765309">
              <w:rPr>
                <w:rFonts w:ascii="Times New Roman" w:eastAsiaTheme="minorEastAsia"/>
                <w:color w:val="EE0000"/>
                <w:sz w:val="21"/>
                <w:szCs w:val="21"/>
              </w:rPr>
              <w:t>t/a</w:t>
            </w:r>
            <w:r w:rsidRPr="00765309">
              <w:rPr>
                <w:rFonts w:ascii="Times New Roman" w:eastAsiaTheme="minorEastAsia"/>
                <w:color w:val="EE0000"/>
                <w:sz w:val="21"/>
                <w:szCs w:val="21"/>
              </w:rPr>
              <w:t>）</w:t>
            </w:r>
          </w:p>
        </w:tc>
      </w:tr>
      <w:tr w:rsidR="006208A8" w:rsidRPr="00765309" w14:paraId="074AF6D9" w14:textId="77777777" w:rsidTr="00765309">
        <w:trPr>
          <w:jc w:val="center"/>
        </w:trPr>
        <w:tc>
          <w:tcPr>
            <w:tcW w:w="282" w:type="pct"/>
            <w:vMerge/>
            <w:vAlign w:val="center"/>
          </w:tcPr>
          <w:p w14:paraId="76A337F3" w14:textId="77777777" w:rsidR="002F0C62" w:rsidRPr="00765309" w:rsidRDefault="002F0C62" w:rsidP="00A22CDF">
            <w:pPr>
              <w:snapToGrid w:val="0"/>
              <w:jc w:val="center"/>
              <w:rPr>
                <w:rFonts w:ascii="Times New Roman" w:eastAsiaTheme="minorEastAsia"/>
                <w:color w:val="EE0000"/>
                <w:sz w:val="21"/>
                <w:szCs w:val="21"/>
              </w:rPr>
            </w:pPr>
          </w:p>
        </w:tc>
        <w:tc>
          <w:tcPr>
            <w:tcW w:w="803" w:type="pct"/>
            <w:vMerge/>
            <w:vAlign w:val="center"/>
          </w:tcPr>
          <w:p w14:paraId="6EA64F73" w14:textId="77777777" w:rsidR="002F0C62" w:rsidRPr="00765309" w:rsidRDefault="002F0C62" w:rsidP="00A22CDF">
            <w:pPr>
              <w:snapToGrid w:val="0"/>
              <w:jc w:val="center"/>
              <w:rPr>
                <w:rFonts w:ascii="Times New Roman" w:eastAsiaTheme="minorEastAsia"/>
                <w:color w:val="EE0000"/>
                <w:sz w:val="21"/>
                <w:szCs w:val="21"/>
              </w:rPr>
            </w:pPr>
          </w:p>
        </w:tc>
        <w:tc>
          <w:tcPr>
            <w:tcW w:w="497" w:type="pct"/>
            <w:vMerge/>
            <w:vAlign w:val="center"/>
          </w:tcPr>
          <w:p w14:paraId="7D42D773" w14:textId="77777777" w:rsidR="002F0C62" w:rsidRPr="00765309" w:rsidRDefault="002F0C62" w:rsidP="00A22CDF">
            <w:pPr>
              <w:snapToGrid w:val="0"/>
              <w:jc w:val="center"/>
              <w:rPr>
                <w:rFonts w:ascii="Times New Roman" w:eastAsiaTheme="minorEastAsia"/>
                <w:color w:val="EE0000"/>
                <w:sz w:val="21"/>
                <w:szCs w:val="21"/>
              </w:rPr>
            </w:pPr>
          </w:p>
        </w:tc>
        <w:tc>
          <w:tcPr>
            <w:tcW w:w="864" w:type="pct"/>
            <w:vMerge/>
            <w:vAlign w:val="center"/>
          </w:tcPr>
          <w:p w14:paraId="08504D8B" w14:textId="77777777" w:rsidR="002F0C62" w:rsidRPr="00765309" w:rsidRDefault="002F0C62" w:rsidP="00A22CDF">
            <w:pPr>
              <w:snapToGrid w:val="0"/>
              <w:jc w:val="center"/>
              <w:rPr>
                <w:rFonts w:ascii="Times New Roman" w:eastAsiaTheme="minorEastAsia"/>
                <w:color w:val="EE0000"/>
                <w:sz w:val="21"/>
                <w:szCs w:val="21"/>
              </w:rPr>
            </w:pPr>
          </w:p>
        </w:tc>
        <w:tc>
          <w:tcPr>
            <w:tcW w:w="1655" w:type="pct"/>
            <w:vAlign w:val="center"/>
          </w:tcPr>
          <w:p w14:paraId="0BBB7D3B" w14:textId="77777777" w:rsidR="002F0C62" w:rsidRPr="00765309" w:rsidRDefault="002F0C62"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标准名称</w:t>
            </w:r>
          </w:p>
        </w:tc>
        <w:tc>
          <w:tcPr>
            <w:tcW w:w="898" w:type="pct"/>
            <w:vMerge/>
            <w:vAlign w:val="center"/>
          </w:tcPr>
          <w:p w14:paraId="32BFE899" w14:textId="77777777" w:rsidR="002F0C62" w:rsidRPr="00765309" w:rsidRDefault="002F0C62" w:rsidP="00A22CDF">
            <w:pPr>
              <w:snapToGrid w:val="0"/>
              <w:jc w:val="center"/>
              <w:rPr>
                <w:rFonts w:ascii="Times New Roman" w:eastAsiaTheme="minorEastAsia"/>
                <w:color w:val="EE0000"/>
                <w:sz w:val="21"/>
                <w:szCs w:val="21"/>
              </w:rPr>
            </w:pPr>
          </w:p>
        </w:tc>
      </w:tr>
      <w:tr w:rsidR="006208A8" w:rsidRPr="00765309" w14:paraId="72C5367C" w14:textId="77777777" w:rsidTr="00765309">
        <w:trPr>
          <w:jc w:val="center"/>
        </w:trPr>
        <w:tc>
          <w:tcPr>
            <w:tcW w:w="282" w:type="pct"/>
            <w:vMerge w:val="restart"/>
            <w:vAlign w:val="center"/>
          </w:tcPr>
          <w:p w14:paraId="61EC9E53" w14:textId="77777777"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1</w:t>
            </w:r>
          </w:p>
        </w:tc>
        <w:tc>
          <w:tcPr>
            <w:tcW w:w="803" w:type="pct"/>
            <w:vMerge w:val="restart"/>
            <w:vAlign w:val="center"/>
          </w:tcPr>
          <w:p w14:paraId="4D82B888" w14:textId="4CFFCE2C"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生产车间</w:t>
            </w:r>
          </w:p>
        </w:tc>
        <w:tc>
          <w:tcPr>
            <w:tcW w:w="497" w:type="pct"/>
            <w:vAlign w:val="center"/>
          </w:tcPr>
          <w:p w14:paraId="2AEE2634" w14:textId="6B94C9D9"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颗粒物</w:t>
            </w:r>
          </w:p>
        </w:tc>
        <w:tc>
          <w:tcPr>
            <w:tcW w:w="864" w:type="pct"/>
            <w:vMerge w:val="restart"/>
            <w:vAlign w:val="center"/>
          </w:tcPr>
          <w:p w14:paraId="0D3C68D8" w14:textId="4D3DCC5B"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w:t>
            </w:r>
          </w:p>
        </w:tc>
        <w:tc>
          <w:tcPr>
            <w:tcW w:w="1655" w:type="pct"/>
            <w:vMerge w:val="restart"/>
            <w:vAlign w:val="center"/>
          </w:tcPr>
          <w:p w14:paraId="618ED2AD" w14:textId="6AAAF3BE"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《大气污染物综合排放标准》（</w:t>
            </w:r>
            <w:r w:rsidRPr="00765309">
              <w:rPr>
                <w:rFonts w:ascii="Times New Roman" w:eastAsiaTheme="minorEastAsia"/>
                <w:color w:val="EE0000"/>
                <w:sz w:val="21"/>
                <w:szCs w:val="21"/>
              </w:rPr>
              <w:t>GB16297-1996</w:t>
            </w:r>
            <w:r w:rsidRPr="00765309">
              <w:rPr>
                <w:rFonts w:ascii="Times New Roman" w:eastAsiaTheme="minorEastAsia"/>
                <w:color w:val="EE0000"/>
                <w:sz w:val="21"/>
                <w:szCs w:val="21"/>
              </w:rPr>
              <w:t>）</w:t>
            </w:r>
          </w:p>
        </w:tc>
        <w:tc>
          <w:tcPr>
            <w:tcW w:w="898" w:type="pct"/>
            <w:vAlign w:val="center"/>
          </w:tcPr>
          <w:p w14:paraId="3F351722" w14:textId="6C3F745B"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0.000774</w:t>
            </w:r>
          </w:p>
        </w:tc>
      </w:tr>
      <w:tr w:rsidR="006208A8" w:rsidRPr="00765309" w14:paraId="094A38A3" w14:textId="77777777" w:rsidTr="00765309">
        <w:trPr>
          <w:jc w:val="center"/>
        </w:trPr>
        <w:tc>
          <w:tcPr>
            <w:tcW w:w="282" w:type="pct"/>
            <w:vMerge/>
            <w:vAlign w:val="center"/>
          </w:tcPr>
          <w:p w14:paraId="12C829A9" w14:textId="77777777" w:rsidR="0001489E" w:rsidRPr="00765309" w:rsidRDefault="0001489E" w:rsidP="00A22CDF">
            <w:pPr>
              <w:snapToGrid w:val="0"/>
              <w:jc w:val="center"/>
              <w:rPr>
                <w:rFonts w:ascii="Times New Roman" w:eastAsiaTheme="minorEastAsia"/>
                <w:color w:val="EE0000"/>
                <w:sz w:val="21"/>
                <w:szCs w:val="21"/>
              </w:rPr>
            </w:pPr>
          </w:p>
        </w:tc>
        <w:tc>
          <w:tcPr>
            <w:tcW w:w="803" w:type="pct"/>
            <w:vMerge/>
            <w:vAlign w:val="center"/>
          </w:tcPr>
          <w:p w14:paraId="23F3008D" w14:textId="77777777" w:rsidR="0001489E" w:rsidRPr="00765309" w:rsidRDefault="0001489E" w:rsidP="00A22CDF">
            <w:pPr>
              <w:snapToGrid w:val="0"/>
              <w:jc w:val="center"/>
              <w:rPr>
                <w:rFonts w:ascii="Times New Roman" w:eastAsiaTheme="minorEastAsia"/>
                <w:color w:val="EE0000"/>
                <w:sz w:val="21"/>
                <w:szCs w:val="21"/>
              </w:rPr>
            </w:pPr>
          </w:p>
        </w:tc>
        <w:tc>
          <w:tcPr>
            <w:tcW w:w="497" w:type="pct"/>
            <w:vAlign w:val="center"/>
          </w:tcPr>
          <w:p w14:paraId="3C68F7FD" w14:textId="46106ACA"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NMHC</w:t>
            </w:r>
          </w:p>
        </w:tc>
        <w:tc>
          <w:tcPr>
            <w:tcW w:w="864" w:type="pct"/>
            <w:vMerge/>
            <w:vAlign w:val="center"/>
          </w:tcPr>
          <w:p w14:paraId="21FE8BCA" w14:textId="77777777" w:rsidR="0001489E" w:rsidRPr="00765309" w:rsidRDefault="0001489E" w:rsidP="00A22CDF">
            <w:pPr>
              <w:snapToGrid w:val="0"/>
              <w:jc w:val="center"/>
              <w:rPr>
                <w:rFonts w:ascii="Times New Roman" w:eastAsiaTheme="minorEastAsia"/>
                <w:color w:val="EE0000"/>
                <w:sz w:val="21"/>
                <w:szCs w:val="21"/>
              </w:rPr>
            </w:pPr>
          </w:p>
        </w:tc>
        <w:tc>
          <w:tcPr>
            <w:tcW w:w="1655" w:type="pct"/>
            <w:vMerge/>
            <w:vAlign w:val="center"/>
          </w:tcPr>
          <w:p w14:paraId="3D4586EB" w14:textId="77777777" w:rsidR="0001489E" w:rsidRPr="00765309" w:rsidRDefault="0001489E" w:rsidP="00A22CDF">
            <w:pPr>
              <w:snapToGrid w:val="0"/>
              <w:jc w:val="center"/>
              <w:rPr>
                <w:rFonts w:ascii="Times New Roman" w:eastAsiaTheme="minorEastAsia"/>
                <w:color w:val="EE0000"/>
                <w:sz w:val="21"/>
                <w:szCs w:val="21"/>
              </w:rPr>
            </w:pPr>
          </w:p>
        </w:tc>
        <w:tc>
          <w:tcPr>
            <w:tcW w:w="898" w:type="pct"/>
            <w:vAlign w:val="center"/>
          </w:tcPr>
          <w:p w14:paraId="2F55CA9A" w14:textId="6F8F7216" w:rsidR="0001489E" w:rsidRPr="00765309" w:rsidRDefault="00765309" w:rsidP="00A22CDF">
            <w:pPr>
              <w:snapToGrid w:val="0"/>
              <w:jc w:val="center"/>
              <w:rPr>
                <w:rFonts w:ascii="Times New Roman" w:eastAsiaTheme="minorEastAsia"/>
                <w:color w:val="EE0000"/>
                <w:kern w:val="2"/>
                <w:sz w:val="21"/>
                <w:szCs w:val="21"/>
              </w:rPr>
            </w:pPr>
            <w:r w:rsidRPr="00765309">
              <w:rPr>
                <w:rFonts w:ascii="Times New Roman" w:eastAsiaTheme="minorEastAsia" w:hint="eastAsia"/>
                <w:color w:val="EE0000"/>
                <w:kern w:val="2"/>
                <w:sz w:val="21"/>
                <w:szCs w:val="21"/>
              </w:rPr>
              <w:t>0.54815</w:t>
            </w:r>
          </w:p>
        </w:tc>
      </w:tr>
      <w:tr w:rsidR="006208A8" w:rsidRPr="00765309" w14:paraId="1441AA41" w14:textId="77777777" w:rsidTr="00765309">
        <w:trPr>
          <w:jc w:val="center"/>
        </w:trPr>
        <w:tc>
          <w:tcPr>
            <w:tcW w:w="282" w:type="pct"/>
            <w:vMerge/>
            <w:vAlign w:val="center"/>
          </w:tcPr>
          <w:p w14:paraId="38F18367" w14:textId="77777777" w:rsidR="0001489E" w:rsidRPr="00765309" w:rsidRDefault="0001489E" w:rsidP="00A22CDF">
            <w:pPr>
              <w:snapToGrid w:val="0"/>
              <w:jc w:val="center"/>
              <w:rPr>
                <w:rFonts w:ascii="Times New Roman" w:eastAsiaTheme="minorEastAsia"/>
                <w:color w:val="EE0000"/>
                <w:sz w:val="21"/>
                <w:szCs w:val="21"/>
              </w:rPr>
            </w:pPr>
          </w:p>
        </w:tc>
        <w:tc>
          <w:tcPr>
            <w:tcW w:w="803" w:type="pct"/>
            <w:vMerge/>
            <w:vAlign w:val="center"/>
          </w:tcPr>
          <w:p w14:paraId="244ADC23" w14:textId="77777777" w:rsidR="0001489E" w:rsidRPr="00765309" w:rsidRDefault="0001489E" w:rsidP="00A22CDF">
            <w:pPr>
              <w:snapToGrid w:val="0"/>
              <w:jc w:val="center"/>
              <w:rPr>
                <w:rFonts w:ascii="Times New Roman" w:eastAsiaTheme="minorEastAsia"/>
                <w:color w:val="EE0000"/>
                <w:sz w:val="21"/>
                <w:szCs w:val="21"/>
              </w:rPr>
            </w:pPr>
          </w:p>
        </w:tc>
        <w:tc>
          <w:tcPr>
            <w:tcW w:w="497" w:type="pct"/>
            <w:vAlign w:val="center"/>
          </w:tcPr>
          <w:p w14:paraId="66EBFCC2" w14:textId="7EDDA2DE"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锡及其化合物</w:t>
            </w:r>
          </w:p>
        </w:tc>
        <w:tc>
          <w:tcPr>
            <w:tcW w:w="864" w:type="pct"/>
            <w:vMerge/>
            <w:vAlign w:val="center"/>
          </w:tcPr>
          <w:p w14:paraId="064C9AB6" w14:textId="77777777" w:rsidR="0001489E" w:rsidRPr="00765309" w:rsidRDefault="0001489E" w:rsidP="00A22CDF">
            <w:pPr>
              <w:snapToGrid w:val="0"/>
              <w:jc w:val="center"/>
              <w:rPr>
                <w:rFonts w:ascii="Times New Roman" w:eastAsiaTheme="minorEastAsia"/>
                <w:color w:val="EE0000"/>
                <w:sz w:val="21"/>
                <w:szCs w:val="21"/>
              </w:rPr>
            </w:pPr>
          </w:p>
        </w:tc>
        <w:tc>
          <w:tcPr>
            <w:tcW w:w="1655" w:type="pct"/>
            <w:vMerge/>
            <w:vAlign w:val="center"/>
          </w:tcPr>
          <w:p w14:paraId="43D7F1BD" w14:textId="77777777" w:rsidR="0001489E" w:rsidRPr="00765309" w:rsidRDefault="0001489E" w:rsidP="00A22CDF">
            <w:pPr>
              <w:snapToGrid w:val="0"/>
              <w:jc w:val="center"/>
              <w:rPr>
                <w:rFonts w:ascii="Times New Roman" w:eastAsiaTheme="minorEastAsia"/>
                <w:color w:val="EE0000"/>
                <w:sz w:val="21"/>
                <w:szCs w:val="21"/>
              </w:rPr>
            </w:pPr>
          </w:p>
        </w:tc>
        <w:tc>
          <w:tcPr>
            <w:tcW w:w="898" w:type="pct"/>
            <w:vAlign w:val="center"/>
          </w:tcPr>
          <w:p w14:paraId="4E61AD49" w14:textId="6866CE42" w:rsidR="0001489E" w:rsidRPr="00765309" w:rsidRDefault="0001489E" w:rsidP="00A22CDF">
            <w:pPr>
              <w:snapToGrid w:val="0"/>
              <w:jc w:val="center"/>
              <w:rPr>
                <w:rFonts w:ascii="Times New Roman" w:eastAsiaTheme="minorEastAsia"/>
                <w:color w:val="EE0000"/>
                <w:kern w:val="2"/>
                <w:sz w:val="21"/>
                <w:szCs w:val="21"/>
              </w:rPr>
            </w:pPr>
            <w:r w:rsidRPr="00765309">
              <w:rPr>
                <w:rFonts w:ascii="Times New Roman" w:eastAsiaTheme="minorEastAsia"/>
                <w:color w:val="EE0000"/>
                <w:kern w:val="2"/>
                <w:sz w:val="21"/>
                <w:szCs w:val="21"/>
              </w:rPr>
              <w:t>0.000551</w:t>
            </w:r>
          </w:p>
        </w:tc>
      </w:tr>
      <w:tr w:rsidR="006208A8" w:rsidRPr="00765309" w14:paraId="5B7302C8" w14:textId="77777777" w:rsidTr="00765309">
        <w:trPr>
          <w:jc w:val="center"/>
        </w:trPr>
        <w:tc>
          <w:tcPr>
            <w:tcW w:w="282" w:type="pct"/>
            <w:vMerge/>
            <w:vAlign w:val="center"/>
          </w:tcPr>
          <w:p w14:paraId="7D381BE1" w14:textId="77777777" w:rsidR="0001489E" w:rsidRPr="00765309" w:rsidRDefault="0001489E" w:rsidP="00A22CDF">
            <w:pPr>
              <w:snapToGrid w:val="0"/>
              <w:jc w:val="center"/>
              <w:rPr>
                <w:rFonts w:ascii="Times New Roman" w:eastAsiaTheme="minorEastAsia"/>
                <w:color w:val="EE0000"/>
                <w:sz w:val="21"/>
                <w:szCs w:val="21"/>
              </w:rPr>
            </w:pPr>
          </w:p>
        </w:tc>
        <w:tc>
          <w:tcPr>
            <w:tcW w:w="803" w:type="pct"/>
            <w:vMerge/>
            <w:vAlign w:val="center"/>
          </w:tcPr>
          <w:p w14:paraId="6C928990" w14:textId="77777777" w:rsidR="0001489E" w:rsidRPr="00765309" w:rsidRDefault="0001489E" w:rsidP="00A22CDF">
            <w:pPr>
              <w:snapToGrid w:val="0"/>
              <w:jc w:val="center"/>
              <w:rPr>
                <w:rFonts w:ascii="Times New Roman" w:eastAsiaTheme="minorEastAsia"/>
                <w:color w:val="EE0000"/>
                <w:sz w:val="21"/>
                <w:szCs w:val="21"/>
              </w:rPr>
            </w:pPr>
          </w:p>
        </w:tc>
        <w:tc>
          <w:tcPr>
            <w:tcW w:w="497" w:type="pct"/>
            <w:vAlign w:val="center"/>
          </w:tcPr>
          <w:p w14:paraId="4CB438D8" w14:textId="663EA85E" w:rsidR="0001489E" w:rsidRPr="00765309" w:rsidRDefault="0001489E" w:rsidP="00A22CDF">
            <w:pPr>
              <w:snapToGrid w:val="0"/>
              <w:jc w:val="center"/>
              <w:rPr>
                <w:rFonts w:ascii="Times New Roman" w:eastAsiaTheme="minorEastAsia"/>
                <w:color w:val="EE0000"/>
                <w:kern w:val="2"/>
                <w:sz w:val="21"/>
                <w:szCs w:val="21"/>
              </w:rPr>
            </w:pPr>
            <w:r w:rsidRPr="00765309">
              <w:rPr>
                <w:rFonts w:ascii="Times New Roman" w:eastAsiaTheme="minorEastAsia"/>
                <w:color w:val="EE0000"/>
                <w:kern w:val="2"/>
                <w:sz w:val="21"/>
                <w:szCs w:val="21"/>
              </w:rPr>
              <w:t>铅及其化合物</w:t>
            </w:r>
          </w:p>
        </w:tc>
        <w:tc>
          <w:tcPr>
            <w:tcW w:w="864" w:type="pct"/>
            <w:vMerge/>
            <w:vAlign w:val="center"/>
          </w:tcPr>
          <w:p w14:paraId="38F5A716" w14:textId="77777777" w:rsidR="0001489E" w:rsidRPr="00765309" w:rsidRDefault="0001489E" w:rsidP="00A22CDF">
            <w:pPr>
              <w:snapToGrid w:val="0"/>
              <w:jc w:val="center"/>
              <w:rPr>
                <w:rFonts w:ascii="Times New Roman" w:eastAsiaTheme="minorEastAsia"/>
                <w:color w:val="EE0000"/>
                <w:sz w:val="21"/>
                <w:szCs w:val="21"/>
              </w:rPr>
            </w:pPr>
          </w:p>
        </w:tc>
        <w:tc>
          <w:tcPr>
            <w:tcW w:w="1655" w:type="pct"/>
            <w:vMerge/>
            <w:vAlign w:val="center"/>
          </w:tcPr>
          <w:p w14:paraId="4317D10E" w14:textId="77777777" w:rsidR="0001489E" w:rsidRPr="00765309" w:rsidRDefault="0001489E" w:rsidP="00A22CDF">
            <w:pPr>
              <w:snapToGrid w:val="0"/>
              <w:jc w:val="center"/>
              <w:rPr>
                <w:rFonts w:ascii="Times New Roman" w:eastAsiaTheme="minorEastAsia"/>
                <w:color w:val="EE0000"/>
                <w:sz w:val="21"/>
                <w:szCs w:val="21"/>
              </w:rPr>
            </w:pPr>
          </w:p>
        </w:tc>
        <w:tc>
          <w:tcPr>
            <w:tcW w:w="898" w:type="pct"/>
            <w:vAlign w:val="center"/>
          </w:tcPr>
          <w:p w14:paraId="03BBECAB" w14:textId="4B03A593" w:rsidR="0001489E" w:rsidRPr="00765309" w:rsidRDefault="0001489E" w:rsidP="00A22CDF">
            <w:pPr>
              <w:snapToGrid w:val="0"/>
              <w:jc w:val="center"/>
              <w:rPr>
                <w:rFonts w:ascii="Times New Roman" w:eastAsiaTheme="minorEastAsia"/>
                <w:color w:val="EE0000"/>
                <w:kern w:val="2"/>
                <w:sz w:val="21"/>
                <w:szCs w:val="21"/>
              </w:rPr>
            </w:pPr>
            <w:r w:rsidRPr="00765309">
              <w:rPr>
                <w:rFonts w:ascii="Times New Roman" w:eastAsiaTheme="minorEastAsia"/>
                <w:color w:val="EE0000"/>
                <w:kern w:val="2"/>
                <w:sz w:val="21"/>
                <w:szCs w:val="21"/>
              </w:rPr>
              <w:t>0.0000267</w:t>
            </w:r>
          </w:p>
        </w:tc>
      </w:tr>
      <w:tr w:rsidR="006208A8" w:rsidRPr="00765309" w14:paraId="073C06A9" w14:textId="77777777" w:rsidTr="00765309">
        <w:trPr>
          <w:jc w:val="center"/>
        </w:trPr>
        <w:tc>
          <w:tcPr>
            <w:tcW w:w="282" w:type="pct"/>
            <w:vMerge/>
            <w:vAlign w:val="center"/>
          </w:tcPr>
          <w:p w14:paraId="7F6B6BA6" w14:textId="77777777" w:rsidR="0001489E" w:rsidRPr="00765309" w:rsidRDefault="0001489E" w:rsidP="00A22CDF">
            <w:pPr>
              <w:snapToGrid w:val="0"/>
              <w:jc w:val="center"/>
              <w:rPr>
                <w:rFonts w:ascii="Times New Roman" w:eastAsiaTheme="minorEastAsia"/>
                <w:color w:val="EE0000"/>
                <w:sz w:val="21"/>
                <w:szCs w:val="21"/>
              </w:rPr>
            </w:pPr>
          </w:p>
        </w:tc>
        <w:tc>
          <w:tcPr>
            <w:tcW w:w="803" w:type="pct"/>
            <w:vMerge/>
            <w:vAlign w:val="center"/>
          </w:tcPr>
          <w:p w14:paraId="570DC679" w14:textId="77777777" w:rsidR="0001489E" w:rsidRPr="00765309" w:rsidRDefault="0001489E" w:rsidP="00A22CDF">
            <w:pPr>
              <w:snapToGrid w:val="0"/>
              <w:jc w:val="center"/>
              <w:rPr>
                <w:rFonts w:ascii="Times New Roman" w:eastAsiaTheme="minorEastAsia"/>
                <w:color w:val="EE0000"/>
                <w:sz w:val="21"/>
                <w:szCs w:val="21"/>
              </w:rPr>
            </w:pPr>
          </w:p>
        </w:tc>
        <w:tc>
          <w:tcPr>
            <w:tcW w:w="497" w:type="pct"/>
            <w:vAlign w:val="center"/>
          </w:tcPr>
          <w:p w14:paraId="468403DF" w14:textId="17BE1689" w:rsidR="0001489E" w:rsidRPr="00765309" w:rsidRDefault="0001489E" w:rsidP="00A22CDF">
            <w:pPr>
              <w:snapToGrid w:val="0"/>
              <w:jc w:val="center"/>
              <w:rPr>
                <w:rFonts w:ascii="Times New Roman" w:eastAsiaTheme="minorEastAsia"/>
                <w:color w:val="EE0000"/>
                <w:sz w:val="21"/>
                <w:szCs w:val="21"/>
              </w:rPr>
            </w:pPr>
            <w:proofErr w:type="gramStart"/>
            <w:r w:rsidRPr="00765309">
              <w:rPr>
                <w:rFonts w:ascii="Times New Roman" w:eastAsiaTheme="minorEastAsia"/>
                <w:color w:val="EE0000"/>
                <w:kern w:val="2"/>
                <w:sz w:val="21"/>
                <w:szCs w:val="21"/>
              </w:rPr>
              <w:t>镍及其</w:t>
            </w:r>
            <w:proofErr w:type="gramEnd"/>
            <w:r w:rsidRPr="00765309">
              <w:rPr>
                <w:rFonts w:ascii="Times New Roman" w:eastAsiaTheme="minorEastAsia"/>
                <w:color w:val="EE0000"/>
                <w:kern w:val="2"/>
                <w:sz w:val="21"/>
                <w:szCs w:val="21"/>
              </w:rPr>
              <w:t>化合物</w:t>
            </w:r>
          </w:p>
        </w:tc>
        <w:tc>
          <w:tcPr>
            <w:tcW w:w="864" w:type="pct"/>
            <w:vMerge/>
            <w:vAlign w:val="center"/>
          </w:tcPr>
          <w:p w14:paraId="51955BC6" w14:textId="77777777" w:rsidR="0001489E" w:rsidRPr="00765309" w:rsidRDefault="0001489E" w:rsidP="00A22CDF">
            <w:pPr>
              <w:snapToGrid w:val="0"/>
              <w:jc w:val="center"/>
              <w:rPr>
                <w:rFonts w:ascii="Times New Roman" w:eastAsiaTheme="minorEastAsia"/>
                <w:color w:val="EE0000"/>
                <w:sz w:val="21"/>
                <w:szCs w:val="21"/>
              </w:rPr>
            </w:pPr>
          </w:p>
        </w:tc>
        <w:tc>
          <w:tcPr>
            <w:tcW w:w="1655" w:type="pct"/>
            <w:vMerge/>
            <w:vAlign w:val="center"/>
          </w:tcPr>
          <w:p w14:paraId="69EEABFF" w14:textId="77777777" w:rsidR="0001489E" w:rsidRPr="00765309" w:rsidRDefault="0001489E" w:rsidP="00A22CDF">
            <w:pPr>
              <w:snapToGrid w:val="0"/>
              <w:jc w:val="center"/>
              <w:rPr>
                <w:rFonts w:ascii="Times New Roman" w:eastAsiaTheme="minorEastAsia"/>
                <w:color w:val="EE0000"/>
                <w:sz w:val="21"/>
                <w:szCs w:val="21"/>
              </w:rPr>
            </w:pPr>
          </w:p>
        </w:tc>
        <w:tc>
          <w:tcPr>
            <w:tcW w:w="898" w:type="pct"/>
            <w:vAlign w:val="center"/>
          </w:tcPr>
          <w:p w14:paraId="04493327" w14:textId="54E3F10F" w:rsidR="0001489E" w:rsidRPr="00765309" w:rsidRDefault="0001489E" w:rsidP="00A22CDF">
            <w:pPr>
              <w:snapToGrid w:val="0"/>
              <w:jc w:val="center"/>
              <w:rPr>
                <w:rFonts w:ascii="Times New Roman" w:eastAsiaTheme="minorEastAsia"/>
                <w:color w:val="EE0000"/>
                <w:kern w:val="2"/>
                <w:sz w:val="21"/>
                <w:szCs w:val="21"/>
              </w:rPr>
            </w:pPr>
            <w:r w:rsidRPr="00765309">
              <w:rPr>
                <w:rFonts w:ascii="Times New Roman" w:eastAsiaTheme="minorEastAsia"/>
                <w:color w:val="EE0000"/>
                <w:kern w:val="2"/>
                <w:sz w:val="21"/>
                <w:szCs w:val="21"/>
              </w:rPr>
              <w:t>0.00000000439</w:t>
            </w:r>
          </w:p>
        </w:tc>
      </w:tr>
      <w:tr w:rsidR="006208A8" w:rsidRPr="00765309" w14:paraId="2E794F5E" w14:textId="77777777" w:rsidTr="00765309">
        <w:trPr>
          <w:jc w:val="center"/>
        </w:trPr>
        <w:tc>
          <w:tcPr>
            <w:tcW w:w="1085" w:type="pct"/>
            <w:gridSpan w:val="2"/>
            <w:vMerge w:val="restart"/>
            <w:vAlign w:val="center"/>
          </w:tcPr>
          <w:p w14:paraId="24D82A4F" w14:textId="77777777"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sz w:val="21"/>
                <w:szCs w:val="21"/>
              </w:rPr>
              <w:t>无组织排放总计</w:t>
            </w:r>
          </w:p>
        </w:tc>
        <w:tc>
          <w:tcPr>
            <w:tcW w:w="3016" w:type="pct"/>
            <w:gridSpan w:val="3"/>
            <w:vAlign w:val="center"/>
          </w:tcPr>
          <w:p w14:paraId="13DBD2EC" w14:textId="562677F7" w:rsidR="0001489E" w:rsidRPr="00765309" w:rsidRDefault="0001489E" w:rsidP="00A22CDF">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颗粒物</w:t>
            </w:r>
          </w:p>
        </w:tc>
        <w:tc>
          <w:tcPr>
            <w:tcW w:w="898" w:type="pct"/>
            <w:vAlign w:val="center"/>
          </w:tcPr>
          <w:p w14:paraId="73376061" w14:textId="4EF61AB6" w:rsidR="0001489E" w:rsidRPr="00765309" w:rsidRDefault="0001489E" w:rsidP="00A22CDF">
            <w:pPr>
              <w:snapToGrid w:val="0"/>
              <w:jc w:val="center"/>
              <w:rPr>
                <w:rFonts w:ascii="Times New Roman" w:eastAsiaTheme="minorEastAsia"/>
                <w:color w:val="EE0000"/>
                <w:kern w:val="2"/>
                <w:sz w:val="21"/>
                <w:szCs w:val="21"/>
              </w:rPr>
            </w:pPr>
            <w:r w:rsidRPr="00765309">
              <w:rPr>
                <w:rFonts w:ascii="Times New Roman" w:eastAsiaTheme="minorEastAsia"/>
                <w:color w:val="EE0000"/>
                <w:kern w:val="2"/>
                <w:sz w:val="21"/>
                <w:szCs w:val="21"/>
              </w:rPr>
              <w:t>0.000774</w:t>
            </w:r>
          </w:p>
        </w:tc>
      </w:tr>
      <w:tr w:rsidR="00765309" w:rsidRPr="00765309" w14:paraId="6A2D268F" w14:textId="77777777" w:rsidTr="00765309">
        <w:trPr>
          <w:jc w:val="center"/>
        </w:trPr>
        <w:tc>
          <w:tcPr>
            <w:tcW w:w="1085" w:type="pct"/>
            <w:gridSpan w:val="2"/>
            <w:vMerge/>
            <w:vAlign w:val="center"/>
          </w:tcPr>
          <w:p w14:paraId="7EE692CD" w14:textId="77777777" w:rsidR="00765309" w:rsidRPr="00765309" w:rsidRDefault="00765309" w:rsidP="00765309">
            <w:pPr>
              <w:snapToGrid w:val="0"/>
              <w:jc w:val="center"/>
              <w:rPr>
                <w:rFonts w:ascii="Times New Roman" w:eastAsiaTheme="minorEastAsia"/>
                <w:color w:val="EE0000"/>
                <w:sz w:val="21"/>
                <w:szCs w:val="21"/>
              </w:rPr>
            </w:pPr>
          </w:p>
        </w:tc>
        <w:tc>
          <w:tcPr>
            <w:tcW w:w="3016" w:type="pct"/>
            <w:gridSpan w:val="3"/>
            <w:vAlign w:val="center"/>
          </w:tcPr>
          <w:p w14:paraId="6E9AB184" w14:textId="39134892" w:rsidR="00765309" w:rsidRPr="00765309" w:rsidRDefault="00765309" w:rsidP="00765309">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NMHC</w:t>
            </w:r>
          </w:p>
        </w:tc>
        <w:tc>
          <w:tcPr>
            <w:tcW w:w="898" w:type="pct"/>
            <w:vAlign w:val="center"/>
          </w:tcPr>
          <w:p w14:paraId="3F98F649" w14:textId="16AE56D6" w:rsidR="00765309" w:rsidRPr="00765309" w:rsidRDefault="00765309" w:rsidP="00765309">
            <w:pPr>
              <w:snapToGrid w:val="0"/>
              <w:jc w:val="center"/>
              <w:rPr>
                <w:rFonts w:ascii="Times New Roman" w:eastAsiaTheme="minorEastAsia"/>
                <w:color w:val="EE0000"/>
                <w:kern w:val="2"/>
                <w:sz w:val="21"/>
                <w:szCs w:val="21"/>
              </w:rPr>
            </w:pPr>
            <w:r w:rsidRPr="00765309">
              <w:rPr>
                <w:rFonts w:ascii="Times New Roman" w:eastAsiaTheme="minorEastAsia" w:hint="eastAsia"/>
                <w:color w:val="EE0000"/>
                <w:kern w:val="2"/>
                <w:sz w:val="21"/>
                <w:szCs w:val="21"/>
              </w:rPr>
              <w:t>0.54815</w:t>
            </w:r>
          </w:p>
        </w:tc>
      </w:tr>
      <w:tr w:rsidR="00765309" w:rsidRPr="00765309" w14:paraId="641423D6" w14:textId="77777777" w:rsidTr="00765309">
        <w:trPr>
          <w:jc w:val="center"/>
        </w:trPr>
        <w:tc>
          <w:tcPr>
            <w:tcW w:w="1085" w:type="pct"/>
            <w:gridSpan w:val="2"/>
            <w:vMerge/>
            <w:vAlign w:val="center"/>
          </w:tcPr>
          <w:p w14:paraId="7E85C605" w14:textId="77777777" w:rsidR="00765309" w:rsidRPr="00765309" w:rsidRDefault="00765309" w:rsidP="00765309">
            <w:pPr>
              <w:snapToGrid w:val="0"/>
              <w:jc w:val="center"/>
              <w:rPr>
                <w:rFonts w:ascii="Times New Roman" w:eastAsiaTheme="minorEastAsia"/>
                <w:color w:val="EE0000"/>
                <w:sz w:val="21"/>
                <w:szCs w:val="21"/>
              </w:rPr>
            </w:pPr>
          </w:p>
        </w:tc>
        <w:tc>
          <w:tcPr>
            <w:tcW w:w="3016" w:type="pct"/>
            <w:gridSpan w:val="3"/>
            <w:vAlign w:val="center"/>
          </w:tcPr>
          <w:p w14:paraId="6D0AA879" w14:textId="33D3D4A5" w:rsidR="00765309" w:rsidRPr="00765309" w:rsidRDefault="00765309" w:rsidP="00765309">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锡及其化合物</w:t>
            </w:r>
          </w:p>
        </w:tc>
        <w:tc>
          <w:tcPr>
            <w:tcW w:w="898" w:type="pct"/>
            <w:vAlign w:val="center"/>
          </w:tcPr>
          <w:p w14:paraId="4CEE1122" w14:textId="451244B9" w:rsidR="00765309" w:rsidRPr="00765309" w:rsidRDefault="00765309" w:rsidP="00765309">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0.000551</w:t>
            </w:r>
          </w:p>
        </w:tc>
      </w:tr>
      <w:tr w:rsidR="00765309" w:rsidRPr="00765309" w14:paraId="34DB14F4" w14:textId="77777777" w:rsidTr="00765309">
        <w:trPr>
          <w:jc w:val="center"/>
        </w:trPr>
        <w:tc>
          <w:tcPr>
            <w:tcW w:w="1085" w:type="pct"/>
            <w:gridSpan w:val="2"/>
            <w:vMerge/>
            <w:vAlign w:val="center"/>
          </w:tcPr>
          <w:p w14:paraId="612D2632" w14:textId="77777777" w:rsidR="00765309" w:rsidRPr="00765309" w:rsidRDefault="00765309" w:rsidP="00765309">
            <w:pPr>
              <w:snapToGrid w:val="0"/>
              <w:jc w:val="center"/>
              <w:rPr>
                <w:rFonts w:ascii="Times New Roman" w:eastAsiaTheme="minorEastAsia"/>
                <w:color w:val="EE0000"/>
                <w:sz w:val="21"/>
                <w:szCs w:val="21"/>
              </w:rPr>
            </w:pPr>
          </w:p>
        </w:tc>
        <w:tc>
          <w:tcPr>
            <w:tcW w:w="3016" w:type="pct"/>
            <w:gridSpan w:val="3"/>
            <w:vAlign w:val="center"/>
          </w:tcPr>
          <w:p w14:paraId="1C1F3BBC" w14:textId="484E354F" w:rsidR="00765309" w:rsidRPr="00765309" w:rsidRDefault="00765309" w:rsidP="00765309">
            <w:pPr>
              <w:snapToGrid w:val="0"/>
              <w:jc w:val="center"/>
              <w:rPr>
                <w:rFonts w:ascii="Times New Roman" w:eastAsiaTheme="minorEastAsia"/>
                <w:color w:val="EE0000"/>
                <w:sz w:val="21"/>
                <w:szCs w:val="21"/>
              </w:rPr>
            </w:pPr>
            <w:proofErr w:type="gramStart"/>
            <w:r w:rsidRPr="00765309">
              <w:rPr>
                <w:rFonts w:ascii="Times New Roman" w:eastAsiaTheme="minorEastAsia"/>
                <w:color w:val="EE0000"/>
                <w:kern w:val="2"/>
                <w:sz w:val="21"/>
                <w:szCs w:val="21"/>
              </w:rPr>
              <w:t>镍及其</w:t>
            </w:r>
            <w:proofErr w:type="gramEnd"/>
            <w:r w:rsidRPr="00765309">
              <w:rPr>
                <w:rFonts w:ascii="Times New Roman" w:eastAsiaTheme="minorEastAsia"/>
                <w:color w:val="EE0000"/>
                <w:kern w:val="2"/>
                <w:sz w:val="21"/>
                <w:szCs w:val="21"/>
              </w:rPr>
              <w:t>化合物</w:t>
            </w:r>
          </w:p>
        </w:tc>
        <w:tc>
          <w:tcPr>
            <w:tcW w:w="898" w:type="pct"/>
            <w:vAlign w:val="center"/>
          </w:tcPr>
          <w:p w14:paraId="75436087" w14:textId="7126B4AB" w:rsidR="00765309" w:rsidRPr="00765309" w:rsidRDefault="00765309" w:rsidP="00765309">
            <w:pPr>
              <w:snapToGrid w:val="0"/>
              <w:jc w:val="center"/>
              <w:rPr>
                <w:rFonts w:ascii="Times New Roman" w:eastAsiaTheme="minorEastAsia"/>
                <w:color w:val="EE0000"/>
                <w:sz w:val="21"/>
                <w:szCs w:val="21"/>
              </w:rPr>
            </w:pPr>
            <w:r w:rsidRPr="00765309">
              <w:rPr>
                <w:rFonts w:ascii="Times New Roman" w:eastAsiaTheme="minorEastAsia"/>
                <w:color w:val="EE0000"/>
                <w:kern w:val="2"/>
                <w:sz w:val="21"/>
                <w:szCs w:val="21"/>
              </w:rPr>
              <w:t>0.0000267</w:t>
            </w:r>
          </w:p>
        </w:tc>
      </w:tr>
    </w:tbl>
    <w:p w14:paraId="53BF9C7F" w14:textId="236A9F22" w:rsidR="002F0C62" w:rsidRPr="00783F33" w:rsidRDefault="002F0C62" w:rsidP="002F0C62">
      <w:pPr>
        <w:pStyle w:val="afff9"/>
        <w:spacing w:before="60" w:after="60"/>
        <w:ind w:firstLine="482"/>
        <w:rPr>
          <w:rFonts w:ascii="Times New Roman" w:eastAsiaTheme="minorEastAsia" w:hAnsi="Times New Roman" w:cs="Times New Roman"/>
          <w:color w:val="000000" w:themeColor="text1"/>
          <w:spacing w:val="0"/>
        </w:rPr>
      </w:pPr>
      <w:r w:rsidRPr="00783F33">
        <w:rPr>
          <w:rFonts w:ascii="Times New Roman" w:eastAsiaTheme="minorEastAsia" w:hAnsi="Times New Roman" w:cs="Times New Roman"/>
          <w:color w:val="000000" w:themeColor="text1"/>
          <w:spacing w:val="0"/>
        </w:rPr>
        <w:t>表</w:t>
      </w:r>
      <w:r w:rsidRPr="00783F33">
        <w:rPr>
          <w:rFonts w:ascii="Times New Roman" w:eastAsiaTheme="minorEastAsia" w:hAnsi="Times New Roman" w:cs="Times New Roman"/>
          <w:color w:val="000000" w:themeColor="text1"/>
          <w:spacing w:val="0"/>
        </w:rPr>
        <w:t>5-2-</w:t>
      </w:r>
      <w:r w:rsidR="00F46B4A">
        <w:rPr>
          <w:rFonts w:ascii="Times New Roman" w:eastAsiaTheme="minorEastAsia" w:hAnsi="Times New Roman" w:cs="Times New Roman" w:hint="eastAsia"/>
          <w:color w:val="000000" w:themeColor="text1"/>
          <w:spacing w:val="0"/>
        </w:rPr>
        <w:t>5</w:t>
      </w:r>
      <w:r w:rsidRPr="00783F33">
        <w:rPr>
          <w:rFonts w:ascii="Times New Roman" w:eastAsiaTheme="minorEastAsia" w:hAnsi="Times New Roman" w:cs="Times New Roman"/>
          <w:color w:val="000000" w:themeColor="text1"/>
          <w:spacing w:val="0"/>
        </w:rPr>
        <w:t>大气污染物年排放量核算表</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2006"/>
        <w:gridCol w:w="2713"/>
        <w:gridCol w:w="3803"/>
      </w:tblGrid>
      <w:tr w:rsidR="006208A8" w:rsidRPr="00783F33" w14:paraId="7D1E356D" w14:textId="77777777" w:rsidTr="002F0C62">
        <w:trPr>
          <w:trHeight w:val="312"/>
          <w:jc w:val="center"/>
        </w:trPr>
        <w:tc>
          <w:tcPr>
            <w:tcW w:w="1177" w:type="pct"/>
            <w:vAlign w:val="center"/>
          </w:tcPr>
          <w:p w14:paraId="78E39564"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1592" w:type="pct"/>
            <w:vAlign w:val="center"/>
          </w:tcPr>
          <w:p w14:paraId="4DE714B0"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2231" w:type="pct"/>
            <w:vAlign w:val="center"/>
          </w:tcPr>
          <w:p w14:paraId="35118B6A" w14:textId="77777777" w:rsidR="002F0C62" w:rsidRPr="00783F33" w:rsidRDefault="002F0C62" w:rsidP="008C1EE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年排放量（</w:t>
            </w:r>
            <w:r w:rsidRPr="00783F33">
              <w:rPr>
                <w:rFonts w:ascii="Times New Roman" w:eastAsiaTheme="minorEastAsia"/>
                <w:color w:val="000000" w:themeColor="text1"/>
                <w:sz w:val="21"/>
                <w:szCs w:val="21"/>
              </w:rPr>
              <w:t>t/a</w:t>
            </w:r>
            <w:r w:rsidRPr="00783F33">
              <w:rPr>
                <w:rFonts w:ascii="Times New Roman" w:eastAsiaTheme="minorEastAsia"/>
                <w:color w:val="000000" w:themeColor="text1"/>
                <w:sz w:val="21"/>
                <w:szCs w:val="21"/>
              </w:rPr>
              <w:t>）</w:t>
            </w:r>
          </w:p>
        </w:tc>
      </w:tr>
      <w:tr w:rsidR="006208A8" w:rsidRPr="00783F33" w14:paraId="42278519" w14:textId="77777777" w:rsidTr="002F0C62">
        <w:trPr>
          <w:trHeight w:val="243"/>
          <w:jc w:val="center"/>
        </w:trPr>
        <w:tc>
          <w:tcPr>
            <w:tcW w:w="1177" w:type="pct"/>
            <w:vAlign w:val="center"/>
          </w:tcPr>
          <w:p w14:paraId="0AF48139" w14:textId="7777777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1592" w:type="pct"/>
            <w:vAlign w:val="center"/>
          </w:tcPr>
          <w:p w14:paraId="610E2D77" w14:textId="5B4D0E8B"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2231" w:type="pct"/>
            <w:vAlign w:val="bottom"/>
          </w:tcPr>
          <w:p w14:paraId="77F30C30" w14:textId="2F3990A9"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color w:val="000000" w:themeColor="text1"/>
                <w:sz w:val="22"/>
              </w:rPr>
              <w:t>0.000921</w:t>
            </w:r>
          </w:p>
        </w:tc>
      </w:tr>
      <w:tr w:rsidR="006208A8" w:rsidRPr="00783F33" w14:paraId="02C86132" w14:textId="77777777" w:rsidTr="002F0C62">
        <w:trPr>
          <w:trHeight w:val="34"/>
          <w:jc w:val="center"/>
        </w:trPr>
        <w:tc>
          <w:tcPr>
            <w:tcW w:w="1177" w:type="pct"/>
            <w:vAlign w:val="center"/>
          </w:tcPr>
          <w:p w14:paraId="0129ED12" w14:textId="7777777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w:t>
            </w:r>
          </w:p>
        </w:tc>
        <w:tc>
          <w:tcPr>
            <w:tcW w:w="1592" w:type="pct"/>
            <w:vAlign w:val="center"/>
          </w:tcPr>
          <w:p w14:paraId="40788EFA" w14:textId="7BC91FDC"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NMHC</w:t>
            </w:r>
          </w:p>
        </w:tc>
        <w:tc>
          <w:tcPr>
            <w:tcW w:w="2231" w:type="pct"/>
            <w:vAlign w:val="bottom"/>
          </w:tcPr>
          <w:p w14:paraId="6C11D294" w14:textId="65763A4C" w:rsidR="0001489E" w:rsidRPr="00783F33" w:rsidRDefault="00765309" w:rsidP="00D21D4C">
            <w:pPr>
              <w:snapToGrid w:val="0"/>
              <w:jc w:val="center"/>
              <w:rPr>
                <w:rFonts w:ascii="Times New Roman" w:eastAsiaTheme="minorEastAsia"/>
                <w:color w:val="000000" w:themeColor="text1"/>
                <w:sz w:val="21"/>
                <w:szCs w:val="21"/>
              </w:rPr>
            </w:pPr>
            <w:r>
              <w:rPr>
                <w:rFonts w:ascii="Times New Roman" w:hint="eastAsia"/>
                <w:color w:val="000000" w:themeColor="text1"/>
                <w:sz w:val="22"/>
              </w:rPr>
              <w:t>0.55713</w:t>
            </w:r>
          </w:p>
        </w:tc>
      </w:tr>
      <w:tr w:rsidR="006208A8" w:rsidRPr="00783F33" w14:paraId="7664F8F9" w14:textId="77777777" w:rsidTr="002F0C62">
        <w:trPr>
          <w:trHeight w:val="34"/>
          <w:jc w:val="center"/>
        </w:trPr>
        <w:tc>
          <w:tcPr>
            <w:tcW w:w="1177" w:type="pct"/>
            <w:vAlign w:val="center"/>
          </w:tcPr>
          <w:p w14:paraId="758D5E36" w14:textId="237A2F92"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w:t>
            </w:r>
          </w:p>
        </w:tc>
        <w:tc>
          <w:tcPr>
            <w:tcW w:w="1592" w:type="pct"/>
            <w:vAlign w:val="center"/>
          </w:tcPr>
          <w:p w14:paraId="4B643128" w14:textId="18532F8D"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锡及其化合物</w:t>
            </w:r>
          </w:p>
        </w:tc>
        <w:tc>
          <w:tcPr>
            <w:tcW w:w="2231" w:type="pct"/>
            <w:vAlign w:val="bottom"/>
          </w:tcPr>
          <w:p w14:paraId="5DBEA8F7" w14:textId="4FCD12A3"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color w:val="000000" w:themeColor="text1"/>
                <w:sz w:val="22"/>
              </w:rPr>
              <w:t>0.000656</w:t>
            </w:r>
          </w:p>
        </w:tc>
      </w:tr>
      <w:tr w:rsidR="006208A8" w:rsidRPr="00783F33" w14:paraId="33B42C38" w14:textId="77777777" w:rsidTr="002F0C62">
        <w:trPr>
          <w:trHeight w:val="34"/>
          <w:jc w:val="center"/>
        </w:trPr>
        <w:tc>
          <w:tcPr>
            <w:tcW w:w="1177" w:type="pct"/>
            <w:vAlign w:val="center"/>
          </w:tcPr>
          <w:p w14:paraId="1D0510A6" w14:textId="217FC4E4"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w:t>
            </w:r>
          </w:p>
        </w:tc>
        <w:tc>
          <w:tcPr>
            <w:tcW w:w="1592" w:type="pct"/>
            <w:vAlign w:val="center"/>
          </w:tcPr>
          <w:p w14:paraId="665C83C6" w14:textId="6B3320B2" w:rsidR="0001489E" w:rsidRPr="00783F33" w:rsidRDefault="0001489E" w:rsidP="00FF1E39">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2231" w:type="pct"/>
            <w:vAlign w:val="bottom"/>
          </w:tcPr>
          <w:p w14:paraId="06382A1C" w14:textId="0950E18B"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color w:val="000000" w:themeColor="text1"/>
                <w:sz w:val="22"/>
              </w:rPr>
              <w:t>0.00003176</w:t>
            </w:r>
          </w:p>
        </w:tc>
      </w:tr>
      <w:tr w:rsidR="006208A8" w:rsidRPr="00783F33" w14:paraId="7102107D" w14:textId="77777777" w:rsidTr="002A103B">
        <w:trPr>
          <w:trHeight w:val="34"/>
          <w:jc w:val="center"/>
        </w:trPr>
        <w:tc>
          <w:tcPr>
            <w:tcW w:w="1177" w:type="pct"/>
            <w:vAlign w:val="center"/>
          </w:tcPr>
          <w:p w14:paraId="5C455E27" w14:textId="4D09ACA7" w:rsidR="0001489E" w:rsidRPr="00783F33" w:rsidRDefault="0001489E" w:rsidP="00FF1E39">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w:t>
            </w:r>
          </w:p>
        </w:tc>
        <w:tc>
          <w:tcPr>
            <w:tcW w:w="1592" w:type="pct"/>
            <w:vAlign w:val="center"/>
          </w:tcPr>
          <w:p w14:paraId="6C39F7B4" w14:textId="122B75D6" w:rsidR="0001489E" w:rsidRPr="00783F33" w:rsidRDefault="0001489E" w:rsidP="00FF1E39">
            <w:pPr>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2231" w:type="pct"/>
            <w:vAlign w:val="bottom"/>
          </w:tcPr>
          <w:p w14:paraId="06E096B3" w14:textId="6176BA1C" w:rsidR="0001489E" w:rsidRPr="00783F33" w:rsidRDefault="0001489E" w:rsidP="0001489E">
            <w:pPr>
              <w:snapToGrid w:val="0"/>
              <w:jc w:val="center"/>
              <w:rPr>
                <w:rFonts w:ascii="Times New Roman" w:eastAsiaTheme="minorEastAsia"/>
                <w:color w:val="000000" w:themeColor="text1"/>
                <w:sz w:val="21"/>
                <w:szCs w:val="21"/>
              </w:rPr>
            </w:pPr>
            <w:r w:rsidRPr="00783F33">
              <w:rPr>
                <w:rFonts w:ascii="Times New Roman"/>
                <w:color w:val="000000" w:themeColor="text1"/>
                <w:sz w:val="22"/>
              </w:rPr>
              <w:t>0.000000005225</w:t>
            </w:r>
          </w:p>
        </w:tc>
      </w:tr>
    </w:tbl>
    <w:p w14:paraId="1C8031B5" w14:textId="128BA04D" w:rsidR="002F0C62" w:rsidRPr="00783F33" w:rsidRDefault="002F0C62" w:rsidP="00995B18">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5.2.1.</w:t>
      </w:r>
      <w:r w:rsidR="003A58B2">
        <w:rPr>
          <w:rFonts w:ascii="Times New Roman" w:eastAsiaTheme="minorEastAsia" w:hint="eastAsia"/>
          <w:b/>
          <w:bCs/>
          <w:color w:val="000000" w:themeColor="text1"/>
          <w:sz w:val="24"/>
        </w:rPr>
        <w:t>3</w:t>
      </w:r>
      <w:r w:rsidRPr="00783F33">
        <w:rPr>
          <w:rFonts w:ascii="Times New Roman" w:eastAsiaTheme="minorEastAsia"/>
          <w:b/>
          <w:color w:val="000000" w:themeColor="text1"/>
          <w:sz w:val="24"/>
        </w:rPr>
        <w:t>大气环境防护距离的确定</w:t>
      </w:r>
    </w:p>
    <w:p w14:paraId="793F203C" w14:textId="112545E7" w:rsidR="002F0C62" w:rsidRPr="00783F33" w:rsidRDefault="0035725C" w:rsidP="0035725C">
      <w:pPr>
        <w:pStyle w:val="1f0"/>
        <w:snapToGrid w:val="0"/>
        <w:spacing w:line="360" w:lineRule="auto"/>
        <w:ind w:firstLine="480"/>
        <w:jc w:val="both"/>
        <w:rPr>
          <w:rFonts w:ascii="Times New Roman" w:eastAsiaTheme="minorEastAsia" w:hAnsi="Times New Roman"/>
          <w:color w:val="000000" w:themeColor="text1"/>
          <w:kern w:val="2"/>
          <w:sz w:val="24"/>
        </w:rPr>
      </w:pPr>
      <w:r w:rsidRPr="00783F33">
        <w:rPr>
          <w:rFonts w:ascii="Times New Roman" w:eastAsiaTheme="minorEastAsia" w:hAnsi="Times New Roman"/>
          <w:color w:val="000000" w:themeColor="text1"/>
          <w:kern w:val="2"/>
          <w:sz w:val="24"/>
        </w:rPr>
        <w:t>根据《环境影响评价技术导则大气环境》（</w:t>
      </w:r>
      <w:r w:rsidRPr="00783F33">
        <w:rPr>
          <w:rFonts w:ascii="Times New Roman" w:eastAsiaTheme="minorEastAsia" w:hAnsi="Times New Roman"/>
          <w:color w:val="000000" w:themeColor="text1"/>
          <w:kern w:val="2"/>
          <w:sz w:val="24"/>
        </w:rPr>
        <w:t>HJ2.2-2018</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“8.7.5.1</w:t>
      </w:r>
      <w:r w:rsidRPr="00783F33">
        <w:rPr>
          <w:rFonts w:ascii="Times New Roman" w:eastAsiaTheme="minorEastAsia" w:hAnsi="Times New Roman"/>
          <w:color w:val="000000" w:themeColor="text1"/>
          <w:kern w:val="2"/>
          <w:sz w:val="24"/>
        </w:rPr>
        <w:t>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w:t>
      </w:r>
      <w:proofErr w:type="gramStart"/>
      <w:r w:rsidRPr="00783F33">
        <w:rPr>
          <w:rFonts w:ascii="Times New Roman" w:eastAsiaTheme="minorEastAsia" w:hAnsi="Times New Roman"/>
          <w:color w:val="000000" w:themeColor="text1"/>
          <w:kern w:val="2"/>
          <w:sz w:val="24"/>
        </w:rPr>
        <w:t>经预测</w:t>
      </w:r>
      <w:proofErr w:type="gramEnd"/>
      <w:r w:rsidRPr="00783F33">
        <w:rPr>
          <w:rFonts w:ascii="Times New Roman" w:eastAsiaTheme="minorEastAsia" w:hAnsi="Times New Roman"/>
          <w:color w:val="000000" w:themeColor="text1"/>
          <w:kern w:val="2"/>
          <w:sz w:val="24"/>
        </w:rPr>
        <w:t>计算，本项目厂界外大气污染物短期贡献浓度无超标点，因此本项目不需要设置大气环境防护距离。</w:t>
      </w:r>
    </w:p>
    <w:p w14:paraId="05C49FCD" w14:textId="0F5C263B" w:rsidR="002F0C62" w:rsidRPr="00783F33" w:rsidRDefault="002F0C62" w:rsidP="002F0C62">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5.2.1.</w:t>
      </w:r>
      <w:r w:rsidR="003A58B2">
        <w:rPr>
          <w:rFonts w:ascii="Times New Roman" w:eastAsiaTheme="minorEastAsia" w:hint="eastAsia"/>
          <w:b/>
          <w:bCs/>
          <w:color w:val="000000" w:themeColor="text1"/>
          <w:sz w:val="24"/>
        </w:rPr>
        <w:t>4</w:t>
      </w:r>
      <w:r w:rsidRPr="00783F33">
        <w:rPr>
          <w:rFonts w:ascii="Times New Roman" w:eastAsiaTheme="minorEastAsia"/>
          <w:b/>
          <w:bCs/>
          <w:color w:val="000000" w:themeColor="text1"/>
          <w:sz w:val="24"/>
        </w:rPr>
        <w:t>大气环境影响评价结论</w:t>
      </w:r>
    </w:p>
    <w:p w14:paraId="74BC141E" w14:textId="1251722C" w:rsidR="0035725C" w:rsidRPr="00783F33" w:rsidRDefault="0035725C" w:rsidP="0035725C">
      <w:pPr>
        <w:pStyle w:val="1f0"/>
        <w:snapToGrid w:val="0"/>
        <w:spacing w:line="360" w:lineRule="auto"/>
        <w:ind w:firstLine="480"/>
        <w:jc w:val="both"/>
        <w:rPr>
          <w:rFonts w:ascii="Times New Roman" w:eastAsiaTheme="minorEastAsia" w:hAnsi="Times New Roman"/>
          <w:color w:val="000000" w:themeColor="text1"/>
          <w:kern w:val="2"/>
          <w:sz w:val="24"/>
        </w:rPr>
      </w:pPr>
      <w:r w:rsidRPr="00783F33">
        <w:rPr>
          <w:rFonts w:ascii="Times New Roman" w:eastAsiaTheme="minorEastAsia" w:hAnsi="Times New Roman"/>
          <w:color w:val="000000" w:themeColor="text1"/>
          <w:kern w:val="2"/>
          <w:sz w:val="24"/>
        </w:rPr>
        <w:t>本项目采取的各项大气污染控制措施能够保证污染物排放指标满足排放标准的要求。正常排放的主要污染物经估算模型（</w:t>
      </w:r>
      <w:r w:rsidRPr="00783F33">
        <w:rPr>
          <w:rFonts w:ascii="Times New Roman" w:eastAsiaTheme="minorEastAsia" w:hAnsi="Times New Roman"/>
          <w:color w:val="000000" w:themeColor="text1"/>
          <w:kern w:val="2"/>
          <w:sz w:val="24"/>
        </w:rPr>
        <w:t>AERSCREEN</w:t>
      </w:r>
      <w:r w:rsidRPr="00783F33">
        <w:rPr>
          <w:rFonts w:ascii="Times New Roman" w:eastAsiaTheme="minorEastAsia" w:hAnsi="Times New Roman"/>
          <w:color w:val="000000" w:themeColor="text1"/>
          <w:kern w:val="2"/>
          <w:sz w:val="24"/>
        </w:rPr>
        <w:t>）计算的结果显示，</w:t>
      </w:r>
      <w:r w:rsidRPr="00783F33">
        <w:rPr>
          <w:rFonts w:ascii="Times New Roman" w:eastAsiaTheme="minorEastAsia" w:hAnsi="Times New Roman"/>
          <w:color w:val="000000" w:themeColor="text1"/>
          <w:kern w:val="2"/>
          <w:sz w:val="24"/>
        </w:rPr>
        <w:lastRenderedPageBreak/>
        <w:t>最大预测质量浓度占标率为</w:t>
      </w:r>
      <w:r w:rsidRPr="00783F33">
        <w:rPr>
          <w:rFonts w:ascii="Times New Roman" w:eastAsiaTheme="minorEastAsia" w:hAnsi="Times New Roman"/>
          <w:color w:val="000000" w:themeColor="text1"/>
          <w:kern w:val="2"/>
          <w:sz w:val="24"/>
        </w:rPr>
        <w:t>9.57%</w:t>
      </w:r>
      <w:r w:rsidRPr="00783F33">
        <w:rPr>
          <w:rFonts w:ascii="Times New Roman" w:eastAsiaTheme="minorEastAsia" w:hAnsi="Times New Roman"/>
          <w:color w:val="000000" w:themeColor="text1"/>
          <w:kern w:val="2"/>
          <w:sz w:val="24"/>
        </w:rPr>
        <w:t>，可以保证场界外大气污染物短期贡献浓度低于环境质量浓度限值。</w:t>
      </w:r>
    </w:p>
    <w:p w14:paraId="633334A4" w14:textId="32718DD3" w:rsidR="002F0C62" w:rsidRPr="00783F33" w:rsidRDefault="0035725C" w:rsidP="0035725C">
      <w:pPr>
        <w:pStyle w:val="1f0"/>
        <w:snapToGrid w:val="0"/>
        <w:spacing w:line="360" w:lineRule="auto"/>
        <w:ind w:firstLine="480"/>
        <w:jc w:val="both"/>
        <w:rPr>
          <w:rFonts w:ascii="Times New Roman" w:eastAsiaTheme="minorEastAsia" w:hAnsi="Times New Roman"/>
          <w:color w:val="000000" w:themeColor="text1"/>
          <w:kern w:val="2"/>
          <w:sz w:val="24"/>
        </w:rPr>
      </w:pPr>
      <w:r w:rsidRPr="00783F33">
        <w:rPr>
          <w:rFonts w:ascii="Times New Roman" w:eastAsiaTheme="minorEastAsia" w:hAnsi="Times New Roman"/>
          <w:color w:val="000000" w:themeColor="text1"/>
          <w:kern w:val="2"/>
          <w:sz w:val="24"/>
        </w:rPr>
        <w:t>根据《环境影响评价技术导则大气环境》（</w:t>
      </w:r>
      <w:r w:rsidRPr="00783F33">
        <w:rPr>
          <w:rFonts w:ascii="Times New Roman" w:eastAsiaTheme="minorEastAsia" w:hAnsi="Times New Roman"/>
          <w:color w:val="000000" w:themeColor="text1"/>
          <w:kern w:val="2"/>
          <w:sz w:val="24"/>
        </w:rPr>
        <w:t>HJ2.2-2018</w:t>
      </w:r>
      <w:r w:rsidRPr="00783F33">
        <w:rPr>
          <w:rFonts w:ascii="Times New Roman" w:eastAsiaTheme="minorEastAsia" w:hAnsi="Times New Roman"/>
          <w:color w:val="000000" w:themeColor="text1"/>
          <w:kern w:val="2"/>
          <w:sz w:val="24"/>
        </w:rPr>
        <w:t>）中</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评价等级判定及大气环境影响预测与评价</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的要求，</w:t>
      </w:r>
      <w:proofErr w:type="gramStart"/>
      <w:r w:rsidRPr="00783F33">
        <w:rPr>
          <w:rFonts w:ascii="Times New Roman" w:eastAsiaTheme="minorEastAsia" w:hAnsi="Times New Roman"/>
          <w:color w:val="000000" w:themeColor="text1"/>
          <w:kern w:val="2"/>
          <w:sz w:val="24"/>
        </w:rPr>
        <w:t>经预测</w:t>
      </w:r>
      <w:proofErr w:type="gramEnd"/>
      <w:r w:rsidRPr="00783F33">
        <w:rPr>
          <w:rFonts w:ascii="Times New Roman" w:eastAsiaTheme="minorEastAsia" w:hAnsi="Times New Roman"/>
          <w:color w:val="000000" w:themeColor="text1"/>
          <w:kern w:val="2"/>
          <w:sz w:val="24"/>
        </w:rPr>
        <w:t>计算，本项目厂界外大气污染物短期贡献浓度无超标点，因此本项目不需要设置大气环境防护距离。</w:t>
      </w:r>
    </w:p>
    <w:p w14:paraId="75C75A7E" w14:textId="77777777" w:rsidR="006646DA" w:rsidRPr="00783F33" w:rsidRDefault="000C26B5" w:rsidP="00A875F2">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5.2.2</w:t>
      </w:r>
      <w:r w:rsidRPr="00783F33">
        <w:rPr>
          <w:rFonts w:ascii="Times New Roman" w:eastAsiaTheme="minorEastAsia"/>
          <w:color w:val="000000" w:themeColor="text1"/>
          <w:kern w:val="2"/>
          <w:szCs w:val="28"/>
        </w:rPr>
        <w:t>地表水影响分析</w:t>
      </w:r>
    </w:p>
    <w:p w14:paraId="591C46B2" w14:textId="39C83FB9" w:rsidR="008C1EE9" w:rsidRPr="00783F33" w:rsidRDefault="008C1EE9" w:rsidP="008C1EE9">
      <w:pPr>
        <w:pStyle w:val="1f0"/>
        <w:snapToGrid w:val="0"/>
        <w:spacing w:line="360" w:lineRule="auto"/>
        <w:ind w:firstLine="480"/>
        <w:jc w:val="both"/>
        <w:rPr>
          <w:rFonts w:ascii="Times New Roman" w:eastAsiaTheme="minorEastAsia" w:hAnsi="Times New Roman"/>
          <w:color w:val="000000" w:themeColor="text1"/>
          <w:sz w:val="24"/>
          <w:szCs w:val="22"/>
          <w:lang w:val="en-US"/>
        </w:rPr>
      </w:pPr>
      <w:r w:rsidRPr="00783F33">
        <w:rPr>
          <w:rFonts w:ascii="Times New Roman" w:eastAsiaTheme="minorEastAsia" w:hAnsi="Times New Roman"/>
          <w:color w:val="000000" w:themeColor="text1"/>
          <w:kern w:val="2"/>
          <w:sz w:val="24"/>
        </w:rPr>
        <w:t>本项目生产过程中无生产废水产生，</w:t>
      </w:r>
      <w:r w:rsidR="00C52F4E">
        <w:rPr>
          <w:rFonts w:ascii="Times New Roman" w:eastAsiaTheme="minorEastAsia" w:hAnsi="Times New Roman"/>
          <w:color w:val="000000" w:themeColor="text1"/>
          <w:kern w:val="2"/>
          <w:sz w:val="24"/>
          <w:lang w:val="en-US"/>
        </w:rPr>
        <w:t>内存芯片</w:t>
      </w:r>
      <w:r w:rsidRPr="00783F33">
        <w:rPr>
          <w:rFonts w:ascii="Times New Roman" w:eastAsiaTheme="minorEastAsia" w:hAnsi="Times New Roman"/>
          <w:color w:val="000000" w:themeColor="text1"/>
          <w:kern w:val="2"/>
          <w:sz w:val="24"/>
        </w:rPr>
        <w:t>清洗采用高纯度异丙醇（</w:t>
      </w:r>
      <w:r w:rsidRPr="00783F33">
        <w:rPr>
          <w:rFonts w:ascii="Times New Roman" w:eastAsiaTheme="minorEastAsia" w:hAnsi="Times New Roman"/>
          <w:color w:val="000000" w:themeColor="text1"/>
          <w:kern w:val="2"/>
          <w:sz w:val="24"/>
        </w:rPr>
        <w:t>99.5%</w:t>
      </w:r>
      <w:r w:rsidRPr="00783F33">
        <w:rPr>
          <w:rFonts w:ascii="Times New Roman" w:eastAsiaTheme="minorEastAsia" w:hAnsi="Times New Roman"/>
          <w:color w:val="000000" w:themeColor="text1"/>
          <w:kern w:val="2"/>
          <w:sz w:val="24"/>
        </w:rPr>
        <w:t>以上）作为清洗剂，定期更换，作为危险废物处置；运营期废水仅为生活污水排放，本项目生活用水量为</w:t>
      </w:r>
      <w:r w:rsidRPr="00783F33">
        <w:rPr>
          <w:rFonts w:ascii="Times New Roman" w:eastAsiaTheme="minorEastAsia" w:hAnsi="Times New Roman"/>
          <w:color w:val="000000" w:themeColor="text1"/>
          <w:kern w:val="2"/>
          <w:sz w:val="24"/>
        </w:rPr>
        <w:t>2.3t/d</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690t/a</w:t>
      </w:r>
      <w:r w:rsidRPr="00783F33">
        <w:rPr>
          <w:rFonts w:ascii="Times New Roman" w:eastAsiaTheme="minorEastAsia" w:hAnsi="Times New Roman"/>
          <w:color w:val="000000" w:themeColor="text1"/>
          <w:kern w:val="2"/>
          <w:sz w:val="24"/>
        </w:rPr>
        <w:t>，生活污水按照用水量</w:t>
      </w:r>
      <w:r w:rsidRPr="00783F33">
        <w:rPr>
          <w:rFonts w:ascii="Times New Roman" w:eastAsiaTheme="minorEastAsia" w:hAnsi="Times New Roman"/>
          <w:color w:val="000000" w:themeColor="text1"/>
          <w:kern w:val="2"/>
          <w:sz w:val="24"/>
        </w:rPr>
        <w:t>80%</w:t>
      </w:r>
      <w:r w:rsidRPr="00783F33">
        <w:rPr>
          <w:rFonts w:ascii="Times New Roman" w:eastAsiaTheme="minorEastAsia" w:hAnsi="Times New Roman"/>
          <w:color w:val="000000" w:themeColor="text1"/>
          <w:kern w:val="2"/>
          <w:sz w:val="24"/>
        </w:rPr>
        <w:t>计算，污水产生量</w:t>
      </w:r>
      <w:r w:rsidRPr="00783F33">
        <w:rPr>
          <w:rFonts w:ascii="Times New Roman" w:eastAsiaTheme="minorEastAsia" w:hAnsi="Times New Roman"/>
          <w:color w:val="000000" w:themeColor="text1"/>
          <w:kern w:val="2"/>
          <w:sz w:val="24"/>
        </w:rPr>
        <w:t>1.84</w:t>
      </w:r>
      <w:r w:rsidRPr="00783F33">
        <w:rPr>
          <w:rFonts w:ascii="Times New Roman" w:eastAsiaTheme="minorEastAsia" w:hAnsi="Times New Roman"/>
          <w:color w:val="000000" w:themeColor="text1"/>
          <w:sz w:val="24"/>
          <w:szCs w:val="24"/>
        </w:rPr>
        <w:t>m</w:t>
      </w:r>
      <w:r w:rsidRPr="00783F33">
        <w:rPr>
          <w:rFonts w:ascii="Times New Roman" w:eastAsiaTheme="minorEastAsia" w:hAnsi="Times New Roman"/>
          <w:color w:val="000000" w:themeColor="text1"/>
          <w:sz w:val="24"/>
          <w:szCs w:val="24"/>
          <w:vertAlign w:val="superscript"/>
        </w:rPr>
        <w:t>3</w:t>
      </w:r>
      <w:r w:rsidRPr="00783F33">
        <w:rPr>
          <w:rFonts w:ascii="Times New Roman" w:eastAsiaTheme="minorEastAsia" w:hAnsi="Times New Roman"/>
          <w:color w:val="000000" w:themeColor="text1"/>
          <w:sz w:val="24"/>
          <w:szCs w:val="24"/>
        </w:rPr>
        <w:t>/d</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552t/a</w:t>
      </w:r>
      <w:r w:rsidRPr="00783F33">
        <w:rPr>
          <w:rFonts w:ascii="Times New Roman" w:eastAsiaTheme="minorEastAsia" w:hAnsi="Times New Roman"/>
          <w:color w:val="000000" w:themeColor="text1"/>
          <w:kern w:val="2"/>
          <w:sz w:val="24"/>
        </w:rPr>
        <w:t>，排入市政污水管网，最终经松浦污水处理厂处理达标后排入松花江</w:t>
      </w:r>
      <w:r w:rsidR="00755757" w:rsidRPr="00783F33">
        <w:rPr>
          <w:rFonts w:ascii="Times New Roman" w:eastAsiaTheme="minorEastAsia" w:hAnsi="Times New Roman"/>
          <w:color w:val="000000" w:themeColor="text1"/>
          <w:sz w:val="24"/>
          <w:szCs w:val="22"/>
          <w:lang w:val="en-US"/>
        </w:rPr>
        <w:t>。</w:t>
      </w:r>
    </w:p>
    <w:p w14:paraId="59BAF2C0" w14:textId="563D16F8" w:rsidR="008C1EE9" w:rsidRPr="00783F33" w:rsidRDefault="008C1EE9" w:rsidP="008C1EE9">
      <w:pPr>
        <w:pStyle w:val="1f0"/>
        <w:snapToGrid w:val="0"/>
        <w:spacing w:line="360" w:lineRule="auto"/>
        <w:ind w:firstLine="480"/>
        <w:jc w:val="both"/>
        <w:rPr>
          <w:rFonts w:ascii="Times New Roman" w:eastAsiaTheme="minorEastAsia" w:hAnsi="Times New Roman"/>
          <w:color w:val="000000" w:themeColor="text1"/>
          <w:kern w:val="2"/>
          <w:sz w:val="24"/>
          <w:szCs w:val="24"/>
        </w:rPr>
      </w:pPr>
      <w:bookmarkStart w:id="265" w:name="OLE_LINK28"/>
      <w:bookmarkStart w:id="266" w:name="OLE_LINK29"/>
      <w:r w:rsidRPr="00783F33">
        <w:rPr>
          <w:rFonts w:ascii="Times New Roman" w:eastAsiaTheme="minorEastAsia" w:hAnsi="Times New Roman"/>
          <w:color w:val="000000" w:themeColor="text1"/>
          <w:sz w:val="24"/>
          <w:szCs w:val="22"/>
          <w:lang w:val="en-US"/>
        </w:rPr>
        <w:t>松浦污水处理厂主要负责处理松北区域的生活污水，采用</w:t>
      </w:r>
      <w:r w:rsidRPr="00783F33">
        <w:rPr>
          <w:rFonts w:ascii="Times New Roman" w:eastAsiaTheme="minorEastAsia" w:hAnsi="Times New Roman"/>
          <w:color w:val="000000" w:themeColor="text1"/>
          <w:sz w:val="24"/>
          <w:szCs w:val="22"/>
          <w:lang w:val="en-US"/>
        </w:rPr>
        <w:t>CASS</w:t>
      </w:r>
      <w:r w:rsidRPr="00783F33">
        <w:rPr>
          <w:rFonts w:ascii="Times New Roman" w:eastAsiaTheme="minorEastAsia" w:hAnsi="Times New Roman"/>
          <w:color w:val="000000" w:themeColor="text1"/>
          <w:sz w:val="24"/>
          <w:szCs w:val="22"/>
          <w:lang w:val="en-US"/>
        </w:rPr>
        <w:t>工艺。设计进水指标为</w:t>
      </w:r>
      <w:r w:rsidRPr="00783F33">
        <w:rPr>
          <w:rFonts w:ascii="Times New Roman" w:eastAsiaTheme="minorEastAsia" w:hAnsi="Times New Roman"/>
          <w:color w:val="000000" w:themeColor="text1"/>
          <w:sz w:val="24"/>
          <w:szCs w:val="22"/>
          <w:lang w:val="en-US"/>
        </w:rPr>
        <w:t>CODcr&lt;500mgL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BOD5&lt;190mgL</w:t>
      </w:r>
      <w:r w:rsidRPr="00783F33">
        <w:rPr>
          <w:rFonts w:ascii="Times New Roman" w:eastAsiaTheme="minorEastAsia" w:hAnsi="Times New Roman"/>
          <w:color w:val="000000" w:themeColor="text1"/>
          <w:sz w:val="24"/>
          <w:szCs w:val="22"/>
          <w:lang w:val="en-US"/>
        </w:rPr>
        <w:t>、氨氮</w:t>
      </w:r>
      <w:r w:rsidRPr="00783F33">
        <w:rPr>
          <w:rFonts w:ascii="Times New Roman" w:eastAsiaTheme="minorEastAsia" w:hAnsi="Times New Roman"/>
          <w:color w:val="000000" w:themeColor="text1"/>
          <w:sz w:val="24"/>
          <w:szCs w:val="22"/>
          <w:lang w:val="en-US"/>
        </w:rPr>
        <w:t>&lt;45mgL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SS&lt;250mgL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TN&lt;55mgL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TP&lt;5mgL</w:t>
      </w:r>
      <w:r w:rsidRPr="00783F33">
        <w:rPr>
          <w:rFonts w:ascii="Times New Roman" w:eastAsiaTheme="minorEastAsia" w:hAnsi="Times New Roman"/>
          <w:color w:val="000000" w:themeColor="text1"/>
          <w:sz w:val="24"/>
          <w:szCs w:val="22"/>
          <w:lang w:val="en-US"/>
        </w:rPr>
        <w:t>，出水水质达到《城镇污水处理厂污染物排放标准》（</w:t>
      </w:r>
      <w:r w:rsidRPr="00783F33">
        <w:rPr>
          <w:rFonts w:ascii="Times New Roman" w:eastAsiaTheme="minorEastAsia" w:hAnsi="Times New Roman"/>
          <w:color w:val="000000" w:themeColor="text1"/>
          <w:sz w:val="24"/>
          <w:szCs w:val="22"/>
          <w:lang w:val="en-US"/>
        </w:rPr>
        <w:t>GB18918-2002</w:t>
      </w:r>
      <w:r w:rsidRPr="00783F33">
        <w:rPr>
          <w:rFonts w:ascii="Times New Roman" w:eastAsiaTheme="minorEastAsia" w:hAnsi="Times New Roman"/>
          <w:color w:val="000000" w:themeColor="text1"/>
          <w:sz w:val="24"/>
          <w:szCs w:val="22"/>
          <w:lang w:val="en-US"/>
        </w:rPr>
        <w:t>）修改单中一级</w:t>
      </w:r>
      <w:r w:rsidRPr="00783F33">
        <w:rPr>
          <w:rFonts w:ascii="Times New Roman" w:eastAsiaTheme="minorEastAsia" w:hAnsi="Times New Roman"/>
          <w:color w:val="000000" w:themeColor="text1"/>
          <w:sz w:val="24"/>
          <w:szCs w:val="22"/>
          <w:lang w:val="en-US"/>
        </w:rPr>
        <w:t>A</w:t>
      </w:r>
      <w:r w:rsidRPr="00783F33">
        <w:rPr>
          <w:rFonts w:ascii="Times New Roman" w:eastAsiaTheme="minorEastAsia" w:hAnsi="Times New Roman"/>
          <w:color w:val="000000" w:themeColor="text1"/>
          <w:sz w:val="24"/>
          <w:szCs w:val="22"/>
          <w:lang w:val="en-US"/>
        </w:rPr>
        <w:t>排放标准后排入松花江。设计处理能力为处理污水</w:t>
      </w:r>
      <w:r w:rsidRPr="00783F33">
        <w:rPr>
          <w:rFonts w:ascii="Times New Roman" w:eastAsiaTheme="minorEastAsia" w:hAnsi="Times New Roman"/>
          <w:color w:val="000000" w:themeColor="text1"/>
          <w:sz w:val="24"/>
          <w:szCs w:val="22"/>
          <w:lang w:val="en-US"/>
        </w:rPr>
        <w:t>10</w:t>
      </w:r>
      <w:r w:rsidRPr="00783F33">
        <w:rPr>
          <w:rFonts w:ascii="Times New Roman" w:eastAsiaTheme="minorEastAsia" w:hAnsi="Times New Roman"/>
          <w:color w:val="000000" w:themeColor="text1"/>
          <w:sz w:val="24"/>
          <w:szCs w:val="22"/>
          <w:lang w:val="en-US"/>
        </w:rPr>
        <w:t>万</w:t>
      </w:r>
      <w:r w:rsidRPr="00783F33">
        <w:rPr>
          <w:rFonts w:ascii="Times New Roman" w:eastAsiaTheme="minorEastAsia" w:hAnsi="Times New Roman"/>
          <w:color w:val="000000" w:themeColor="text1"/>
          <w:sz w:val="24"/>
          <w:szCs w:val="22"/>
          <w:lang w:val="en-US"/>
        </w:rPr>
        <w:t>m3/d</w:t>
      </w:r>
      <w:r w:rsidRPr="00783F33">
        <w:rPr>
          <w:rFonts w:ascii="Times New Roman" w:eastAsiaTheme="minorEastAsia" w:hAnsi="Times New Roman"/>
          <w:color w:val="000000" w:themeColor="text1"/>
          <w:sz w:val="24"/>
          <w:szCs w:val="22"/>
          <w:lang w:val="en-US"/>
        </w:rPr>
        <w:t>。根据</w:t>
      </w:r>
      <w:r w:rsidRPr="00783F33">
        <w:rPr>
          <w:rFonts w:ascii="Times New Roman" w:eastAsiaTheme="minorEastAsia" w:hAnsi="Times New Roman"/>
          <w:color w:val="000000" w:themeColor="text1"/>
          <w:sz w:val="24"/>
          <w:szCs w:val="22"/>
          <w:lang w:val="en-US"/>
        </w:rPr>
        <w:t>2024</w:t>
      </w:r>
      <w:r w:rsidRPr="00783F33">
        <w:rPr>
          <w:rFonts w:ascii="Times New Roman" w:eastAsiaTheme="minorEastAsia" w:hAnsi="Times New Roman"/>
          <w:color w:val="000000" w:themeColor="text1"/>
          <w:sz w:val="24"/>
          <w:szCs w:val="22"/>
          <w:lang w:val="en-US"/>
        </w:rPr>
        <w:t>年哈尔滨市</w:t>
      </w:r>
      <w:proofErr w:type="gramStart"/>
      <w:r w:rsidRPr="00783F33">
        <w:rPr>
          <w:rFonts w:ascii="Times New Roman" w:eastAsiaTheme="minorEastAsia" w:hAnsi="Times New Roman"/>
          <w:color w:val="000000" w:themeColor="text1"/>
          <w:sz w:val="24"/>
          <w:szCs w:val="22"/>
          <w:lang w:val="en-US"/>
        </w:rPr>
        <w:t>松北供排水</w:t>
      </w:r>
      <w:proofErr w:type="gramEnd"/>
      <w:r w:rsidRPr="00783F33">
        <w:rPr>
          <w:rFonts w:ascii="Times New Roman" w:eastAsiaTheme="minorEastAsia" w:hAnsi="Times New Roman"/>
          <w:color w:val="000000" w:themeColor="text1"/>
          <w:sz w:val="24"/>
          <w:szCs w:val="22"/>
          <w:lang w:val="en-US"/>
        </w:rPr>
        <w:t>有限公司松浦污水处理厂第二季度环境行为白皮书，第二季度处理污水总量为</w:t>
      </w:r>
      <w:r w:rsidRPr="00783F33">
        <w:rPr>
          <w:rFonts w:ascii="Times New Roman" w:eastAsiaTheme="minorEastAsia" w:hAnsi="Times New Roman"/>
          <w:color w:val="000000" w:themeColor="text1"/>
          <w:sz w:val="24"/>
          <w:szCs w:val="22"/>
          <w:lang w:val="en-US"/>
        </w:rPr>
        <w:t>746.06</w:t>
      </w:r>
      <w:r w:rsidRPr="00783F33">
        <w:rPr>
          <w:rFonts w:ascii="Times New Roman" w:eastAsiaTheme="minorEastAsia" w:hAnsi="Times New Roman"/>
          <w:color w:val="000000" w:themeColor="text1"/>
          <w:sz w:val="24"/>
          <w:szCs w:val="22"/>
          <w:lang w:val="en-US"/>
        </w:rPr>
        <w:t>万吨，经分析计算，松浦污水处理厂第二季度平均日处理量为</w:t>
      </w:r>
      <w:r w:rsidRPr="00783F33">
        <w:rPr>
          <w:rFonts w:ascii="Times New Roman" w:eastAsiaTheme="minorEastAsia" w:hAnsi="Times New Roman"/>
          <w:color w:val="000000" w:themeColor="text1"/>
          <w:sz w:val="24"/>
          <w:szCs w:val="22"/>
          <w:lang w:val="en-US"/>
        </w:rPr>
        <w:t>8.29</w:t>
      </w:r>
      <w:r w:rsidRPr="00783F33">
        <w:rPr>
          <w:rFonts w:ascii="Times New Roman" w:eastAsiaTheme="minorEastAsia" w:hAnsi="Times New Roman"/>
          <w:color w:val="000000" w:themeColor="text1"/>
          <w:sz w:val="24"/>
          <w:szCs w:val="22"/>
          <w:lang w:val="en-US"/>
        </w:rPr>
        <w:t>万吨</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日。现阶段松浦污水处理厂有</w:t>
      </w:r>
      <w:r w:rsidRPr="00783F33">
        <w:rPr>
          <w:rFonts w:ascii="Times New Roman" w:eastAsiaTheme="minorEastAsia" w:hAnsi="Times New Roman"/>
          <w:color w:val="000000" w:themeColor="text1"/>
          <w:sz w:val="24"/>
          <w:szCs w:val="22"/>
          <w:lang w:val="en-US"/>
        </w:rPr>
        <w:t>1.71</w:t>
      </w:r>
      <w:r w:rsidRPr="00783F33">
        <w:rPr>
          <w:rFonts w:ascii="Times New Roman" w:eastAsiaTheme="minorEastAsia" w:hAnsi="Times New Roman"/>
          <w:color w:val="000000" w:themeColor="text1"/>
          <w:sz w:val="24"/>
          <w:szCs w:val="22"/>
          <w:lang w:val="en-US"/>
        </w:rPr>
        <w:t>万吨的余量，本项目废水主要污染物为</w:t>
      </w:r>
      <w:r w:rsidRPr="00783F33">
        <w:rPr>
          <w:rFonts w:ascii="Times New Roman" w:eastAsiaTheme="minorEastAsia" w:hAnsi="Times New Roman"/>
          <w:color w:val="000000" w:themeColor="text1"/>
          <w:sz w:val="24"/>
          <w:szCs w:val="22"/>
          <w:lang w:val="en-US"/>
        </w:rPr>
        <w:t>pH</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COD</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SS</w:t>
      </w:r>
      <w:r w:rsidRPr="00783F33">
        <w:rPr>
          <w:rFonts w:ascii="Times New Roman" w:eastAsiaTheme="minorEastAsia" w:hAnsi="Times New Roman"/>
          <w:color w:val="000000" w:themeColor="text1"/>
          <w:sz w:val="24"/>
          <w:szCs w:val="22"/>
          <w:lang w:val="en-US"/>
        </w:rPr>
        <w:t>、氨氮，排放总量为</w:t>
      </w:r>
      <w:r w:rsidRPr="00783F33">
        <w:rPr>
          <w:rFonts w:ascii="Times New Roman" w:eastAsiaTheme="minorEastAsia" w:hAnsi="Times New Roman"/>
          <w:color w:val="000000" w:themeColor="text1"/>
          <w:sz w:val="24"/>
          <w:szCs w:val="22"/>
          <w:lang w:val="en-US"/>
        </w:rPr>
        <w:t>1.84m3/d</w:t>
      </w:r>
      <w:r w:rsidRPr="00783F33">
        <w:rPr>
          <w:rFonts w:ascii="Times New Roman" w:eastAsiaTheme="minorEastAsia" w:hAnsi="Times New Roman"/>
          <w:color w:val="000000" w:themeColor="text1"/>
          <w:sz w:val="24"/>
          <w:szCs w:val="22"/>
          <w:lang w:val="en-US"/>
        </w:rPr>
        <w:t>，废水量占松浦污水处理厂处理余量的</w:t>
      </w:r>
      <w:r w:rsidRPr="00783F33">
        <w:rPr>
          <w:rFonts w:ascii="Times New Roman" w:eastAsiaTheme="minorEastAsia" w:hAnsi="Times New Roman"/>
          <w:color w:val="000000" w:themeColor="text1"/>
          <w:sz w:val="24"/>
          <w:szCs w:val="22"/>
          <w:lang w:val="en-US"/>
        </w:rPr>
        <w:t>0.01</w:t>
      </w:r>
      <w:r w:rsidR="00CA077F" w:rsidRPr="00783F33">
        <w:rPr>
          <w:rFonts w:ascii="Times New Roman" w:eastAsiaTheme="minorEastAsia" w:hAnsi="Times New Roman"/>
          <w:color w:val="000000" w:themeColor="text1"/>
          <w:sz w:val="24"/>
          <w:szCs w:val="22"/>
          <w:lang w:val="en-US"/>
        </w:rPr>
        <w:t>1</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，不会对松浦污水处理厂现有处理能力造成冲击。该污水处理厂具有接收本项目废水水量的能力，因此依托可行。</w:t>
      </w:r>
      <w:bookmarkEnd w:id="265"/>
      <w:bookmarkEnd w:id="266"/>
    </w:p>
    <w:p w14:paraId="7CEE3D88" w14:textId="0D3C349C" w:rsidR="00ED1EE8" w:rsidRPr="00783F33" w:rsidRDefault="008C1EE9" w:rsidP="008C1EE9">
      <w:pPr>
        <w:pStyle w:val="1f0"/>
        <w:snapToGrid w:val="0"/>
        <w:spacing w:line="360" w:lineRule="auto"/>
        <w:ind w:firstLine="480"/>
        <w:jc w:val="both"/>
        <w:rPr>
          <w:rFonts w:ascii="Times New Roman" w:eastAsiaTheme="minorEastAsia" w:hAnsi="Times New Roman"/>
          <w:color w:val="000000" w:themeColor="text1"/>
          <w:kern w:val="2"/>
          <w:sz w:val="24"/>
          <w:szCs w:val="24"/>
        </w:rPr>
        <w:sectPr w:rsidR="00ED1EE8" w:rsidRPr="00783F33" w:rsidSect="00853638">
          <w:type w:val="nextColumn"/>
          <w:pgSz w:w="11906" w:h="16838"/>
          <w:pgMar w:top="1440" w:right="1800" w:bottom="1440" w:left="1800" w:header="851" w:footer="992" w:gutter="0"/>
          <w:cols w:space="720"/>
          <w:docGrid w:linePitch="326"/>
        </w:sectPr>
      </w:pPr>
      <w:r w:rsidRPr="00783F33">
        <w:rPr>
          <w:rFonts w:ascii="Times New Roman" w:eastAsiaTheme="minorEastAsia" w:hAnsi="Times New Roman"/>
          <w:color w:val="000000" w:themeColor="text1"/>
          <w:kern w:val="2"/>
          <w:sz w:val="24"/>
          <w:szCs w:val="24"/>
        </w:rPr>
        <w:t>综上所述、本项目建成后对地表水环境影响可接受。</w:t>
      </w:r>
    </w:p>
    <w:p w14:paraId="5ABB81EA" w14:textId="3C3848AE" w:rsidR="00274916" w:rsidRPr="00783F33" w:rsidRDefault="00274916" w:rsidP="00F52773">
      <w:pPr>
        <w:pStyle w:val="affffffffffffffffffffffffff5"/>
        <w:snapToGrid w:val="0"/>
        <w:spacing w:line="360" w:lineRule="auto"/>
        <w:ind w:firstLine="482"/>
        <w:rPr>
          <w:rFonts w:ascii="Times New Roman" w:eastAsiaTheme="minorEastAsia" w:hAnsi="Times New Roman"/>
          <w:color w:val="000000" w:themeColor="text1"/>
        </w:rPr>
      </w:pPr>
      <w:r w:rsidRPr="00783F33">
        <w:rPr>
          <w:rFonts w:ascii="Times New Roman" w:eastAsiaTheme="minorEastAsia" w:hAnsi="Times New Roman"/>
          <w:color w:val="000000" w:themeColor="text1"/>
        </w:rPr>
        <w:lastRenderedPageBreak/>
        <w:t>表</w:t>
      </w:r>
      <w:r w:rsidRPr="00783F33">
        <w:rPr>
          <w:rFonts w:ascii="Times New Roman" w:eastAsiaTheme="minorEastAsia" w:hAnsi="Times New Roman"/>
          <w:color w:val="000000" w:themeColor="text1"/>
        </w:rPr>
        <w:t>5-2-</w:t>
      </w:r>
      <w:r w:rsidR="00F46B4A">
        <w:rPr>
          <w:rFonts w:ascii="Times New Roman" w:eastAsiaTheme="minorEastAsia" w:hAnsi="Times New Roman" w:hint="eastAsia"/>
          <w:color w:val="000000" w:themeColor="text1"/>
        </w:rPr>
        <w:t>6</w:t>
      </w:r>
      <w:r w:rsidRPr="00783F33">
        <w:rPr>
          <w:rFonts w:ascii="Times New Roman" w:eastAsiaTheme="minorEastAsia" w:hAnsi="Times New Roman"/>
          <w:color w:val="000000" w:themeColor="text1"/>
        </w:rPr>
        <w:t>废水类别、污染物及污染治理设施信息表</w:t>
      </w:r>
    </w:p>
    <w:tbl>
      <w:tblPr>
        <w:tblW w:w="0" w:type="auto"/>
        <w:tblBorders>
          <w:top w:val="single" w:sz="12" w:space="0" w:color="auto"/>
          <w:bottom w:val="single" w:sz="12" w:space="0" w:color="auto"/>
          <w:insideH w:val="single" w:sz="8" w:space="0" w:color="auto"/>
          <w:insideV w:val="single" w:sz="8" w:space="0" w:color="auto"/>
        </w:tblBorders>
        <w:tblLook w:val="04A0" w:firstRow="1" w:lastRow="0" w:firstColumn="1" w:lastColumn="0" w:noHBand="0" w:noVBand="1"/>
      </w:tblPr>
      <w:tblGrid>
        <w:gridCol w:w="602"/>
        <w:gridCol w:w="954"/>
        <w:gridCol w:w="1180"/>
        <w:gridCol w:w="1483"/>
        <w:gridCol w:w="954"/>
        <w:gridCol w:w="1659"/>
        <w:gridCol w:w="1659"/>
        <w:gridCol w:w="1659"/>
        <w:gridCol w:w="862"/>
        <w:gridCol w:w="1167"/>
        <w:gridCol w:w="1275"/>
      </w:tblGrid>
      <w:tr w:rsidR="006208A8" w:rsidRPr="00783F33" w14:paraId="4FFC67E6" w14:textId="77777777" w:rsidTr="006414AE">
        <w:tc>
          <w:tcPr>
            <w:tcW w:w="0" w:type="auto"/>
            <w:vMerge w:val="restart"/>
            <w:vAlign w:val="center"/>
          </w:tcPr>
          <w:p w14:paraId="6673E36B"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0" w:type="auto"/>
            <w:vMerge w:val="restart"/>
            <w:vAlign w:val="center"/>
          </w:tcPr>
          <w:p w14:paraId="06E871EA"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废水类别</w:t>
            </w:r>
          </w:p>
        </w:tc>
        <w:tc>
          <w:tcPr>
            <w:tcW w:w="0" w:type="auto"/>
            <w:vMerge w:val="restart"/>
            <w:vAlign w:val="center"/>
          </w:tcPr>
          <w:p w14:paraId="1E66E305"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污染物种类</w:t>
            </w:r>
          </w:p>
        </w:tc>
        <w:tc>
          <w:tcPr>
            <w:tcW w:w="0" w:type="auto"/>
            <w:vMerge w:val="restart"/>
            <w:vAlign w:val="center"/>
          </w:tcPr>
          <w:p w14:paraId="6C1FF574"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排放去向</w:t>
            </w:r>
          </w:p>
        </w:tc>
        <w:tc>
          <w:tcPr>
            <w:tcW w:w="0" w:type="auto"/>
            <w:vMerge w:val="restart"/>
            <w:vAlign w:val="center"/>
          </w:tcPr>
          <w:p w14:paraId="21185DA7"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排放规律</w:t>
            </w:r>
          </w:p>
        </w:tc>
        <w:tc>
          <w:tcPr>
            <w:tcW w:w="0" w:type="auto"/>
            <w:gridSpan w:val="3"/>
            <w:vAlign w:val="center"/>
          </w:tcPr>
          <w:p w14:paraId="3ECD828B"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污染治理设施</w:t>
            </w:r>
          </w:p>
        </w:tc>
        <w:tc>
          <w:tcPr>
            <w:tcW w:w="862" w:type="dxa"/>
            <w:vMerge w:val="restart"/>
            <w:vAlign w:val="center"/>
          </w:tcPr>
          <w:p w14:paraId="6D15F525"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排放口编号</w:t>
            </w:r>
          </w:p>
        </w:tc>
        <w:tc>
          <w:tcPr>
            <w:tcW w:w="1167" w:type="dxa"/>
            <w:vMerge w:val="restart"/>
            <w:vAlign w:val="center"/>
          </w:tcPr>
          <w:p w14:paraId="7E6A86CC"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排放口设置是否符合要求</w:t>
            </w:r>
          </w:p>
        </w:tc>
        <w:tc>
          <w:tcPr>
            <w:tcW w:w="1275" w:type="dxa"/>
            <w:vMerge w:val="restart"/>
            <w:vAlign w:val="center"/>
          </w:tcPr>
          <w:p w14:paraId="57C231C6"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w:t>
            </w:r>
            <w:proofErr w:type="gramStart"/>
            <w:r w:rsidRPr="00783F33">
              <w:rPr>
                <w:rFonts w:ascii="Times New Roman" w:eastAsiaTheme="minorEastAsia"/>
                <w:color w:val="000000" w:themeColor="text1"/>
                <w:sz w:val="21"/>
                <w:szCs w:val="21"/>
              </w:rPr>
              <w:t>口类型</w:t>
            </w:r>
            <w:proofErr w:type="gramEnd"/>
          </w:p>
        </w:tc>
      </w:tr>
      <w:tr w:rsidR="006208A8" w:rsidRPr="00783F33" w14:paraId="124ED6AE" w14:textId="77777777" w:rsidTr="006414AE">
        <w:tc>
          <w:tcPr>
            <w:tcW w:w="0" w:type="auto"/>
            <w:vMerge/>
            <w:vAlign w:val="center"/>
          </w:tcPr>
          <w:p w14:paraId="212ABCC5"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0" w:type="auto"/>
            <w:vMerge/>
            <w:vAlign w:val="center"/>
          </w:tcPr>
          <w:p w14:paraId="7F989FB7"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0" w:type="auto"/>
            <w:vMerge/>
            <w:vAlign w:val="center"/>
          </w:tcPr>
          <w:p w14:paraId="1D341AA1"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0" w:type="auto"/>
            <w:vMerge/>
            <w:vAlign w:val="center"/>
          </w:tcPr>
          <w:p w14:paraId="72EE62BC"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0" w:type="auto"/>
            <w:vMerge/>
            <w:vAlign w:val="center"/>
          </w:tcPr>
          <w:p w14:paraId="3E4EB4BE"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0" w:type="auto"/>
            <w:vAlign w:val="center"/>
          </w:tcPr>
          <w:p w14:paraId="6C78ACF8"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污染治理设施编号</w:t>
            </w:r>
          </w:p>
        </w:tc>
        <w:tc>
          <w:tcPr>
            <w:tcW w:w="0" w:type="auto"/>
            <w:vAlign w:val="center"/>
          </w:tcPr>
          <w:p w14:paraId="6C909F07"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污染治理设施名称</w:t>
            </w:r>
          </w:p>
        </w:tc>
        <w:tc>
          <w:tcPr>
            <w:tcW w:w="0" w:type="auto"/>
            <w:vAlign w:val="center"/>
          </w:tcPr>
          <w:p w14:paraId="0331AFFB" w14:textId="77777777" w:rsidR="00274916" w:rsidRPr="00783F33" w:rsidRDefault="00274916"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污染治理设施工艺</w:t>
            </w:r>
          </w:p>
        </w:tc>
        <w:tc>
          <w:tcPr>
            <w:tcW w:w="862" w:type="dxa"/>
            <w:vMerge/>
            <w:vAlign w:val="center"/>
          </w:tcPr>
          <w:p w14:paraId="2438DAF8"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1167" w:type="dxa"/>
            <w:vMerge/>
            <w:vAlign w:val="center"/>
          </w:tcPr>
          <w:p w14:paraId="34352B12" w14:textId="77777777" w:rsidR="00274916" w:rsidRPr="00783F33" w:rsidRDefault="00274916" w:rsidP="00F52773">
            <w:pPr>
              <w:snapToGrid w:val="0"/>
              <w:jc w:val="center"/>
              <w:rPr>
                <w:rFonts w:ascii="Times New Roman" w:eastAsiaTheme="minorEastAsia"/>
                <w:color w:val="000000" w:themeColor="text1"/>
                <w:sz w:val="21"/>
                <w:szCs w:val="21"/>
              </w:rPr>
            </w:pPr>
          </w:p>
        </w:tc>
        <w:tc>
          <w:tcPr>
            <w:tcW w:w="1275" w:type="dxa"/>
            <w:vMerge/>
            <w:vAlign w:val="center"/>
          </w:tcPr>
          <w:p w14:paraId="76C22D40" w14:textId="77777777" w:rsidR="00274916" w:rsidRPr="00783F33" w:rsidRDefault="00274916" w:rsidP="00F52773">
            <w:pPr>
              <w:snapToGrid w:val="0"/>
              <w:jc w:val="center"/>
              <w:rPr>
                <w:rFonts w:ascii="Times New Roman" w:eastAsiaTheme="minorEastAsia"/>
                <w:color w:val="000000" w:themeColor="text1"/>
                <w:sz w:val="21"/>
                <w:szCs w:val="21"/>
              </w:rPr>
            </w:pPr>
          </w:p>
        </w:tc>
      </w:tr>
      <w:tr w:rsidR="006208A8" w:rsidRPr="00783F33" w14:paraId="79C3D2A9" w14:textId="77777777" w:rsidTr="006414AE">
        <w:tc>
          <w:tcPr>
            <w:tcW w:w="0" w:type="auto"/>
            <w:vAlign w:val="center"/>
          </w:tcPr>
          <w:p w14:paraId="758E905F"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0" w:type="auto"/>
            <w:vAlign w:val="center"/>
          </w:tcPr>
          <w:p w14:paraId="7945916E"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生活废水</w:t>
            </w:r>
          </w:p>
        </w:tc>
        <w:tc>
          <w:tcPr>
            <w:tcW w:w="0" w:type="auto"/>
            <w:vAlign w:val="center"/>
          </w:tcPr>
          <w:p w14:paraId="7CE93227"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p w14:paraId="1935F27D"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p w14:paraId="45A463AD"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SS</w:t>
            </w:r>
          </w:p>
          <w:p w14:paraId="4E90BB83"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0" w:type="auto"/>
            <w:vAlign w:val="center"/>
          </w:tcPr>
          <w:p w14:paraId="21767E5D" w14:textId="77777777" w:rsidR="00240EB3" w:rsidRPr="00783F33" w:rsidRDefault="00E704CB" w:rsidP="00755757">
            <w:pPr>
              <w:snapToGrid w:val="0"/>
              <w:jc w:val="center"/>
              <w:rPr>
                <w:rFonts w:ascii="Times New Roman" w:eastAsiaTheme="minorEastAsia"/>
                <w:color w:val="000000" w:themeColor="text1"/>
                <w:sz w:val="21"/>
                <w:szCs w:val="21"/>
              </w:rPr>
            </w:pPr>
            <w:bookmarkStart w:id="267" w:name="OLE_LINK26"/>
            <w:bookmarkStart w:id="268" w:name="OLE_LINK14"/>
            <w:r w:rsidRPr="00783F33">
              <w:rPr>
                <w:rFonts w:ascii="Times New Roman" w:eastAsiaTheme="minorEastAsia"/>
                <w:color w:val="000000" w:themeColor="text1"/>
                <w:sz w:val="21"/>
                <w:szCs w:val="21"/>
              </w:rPr>
              <w:t>松浦</w:t>
            </w:r>
            <w:bookmarkEnd w:id="267"/>
            <w:r w:rsidR="00755757" w:rsidRPr="00783F33">
              <w:rPr>
                <w:rFonts w:ascii="Times New Roman" w:eastAsiaTheme="minorEastAsia"/>
                <w:color w:val="000000" w:themeColor="text1"/>
                <w:sz w:val="21"/>
                <w:szCs w:val="21"/>
              </w:rPr>
              <w:t>污水处理厂</w:t>
            </w:r>
            <w:bookmarkEnd w:id="268"/>
          </w:p>
        </w:tc>
        <w:tc>
          <w:tcPr>
            <w:tcW w:w="0" w:type="auto"/>
            <w:vAlign w:val="center"/>
          </w:tcPr>
          <w:p w14:paraId="59DA6D3B"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间接排放</w:t>
            </w:r>
          </w:p>
        </w:tc>
        <w:tc>
          <w:tcPr>
            <w:tcW w:w="0" w:type="auto"/>
            <w:vAlign w:val="center"/>
          </w:tcPr>
          <w:p w14:paraId="2B9D5A29"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4E9895AF"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0" w:type="auto"/>
            <w:vAlign w:val="center"/>
          </w:tcPr>
          <w:p w14:paraId="4EB33CA8"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62" w:type="dxa"/>
            <w:vAlign w:val="center"/>
          </w:tcPr>
          <w:p w14:paraId="4D2AC9F4"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WS-1</w:t>
            </w:r>
          </w:p>
        </w:tc>
        <w:tc>
          <w:tcPr>
            <w:tcW w:w="1167" w:type="dxa"/>
            <w:vAlign w:val="center"/>
          </w:tcPr>
          <w:p w14:paraId="7D927612"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sym w:font="Wingdings 2" w:char="0052"/>
            </w:r>
            <w:r w:rsidRPr="00783F33">
              <w:rPr>
                <w:rFonts w:ascii="Times New Roman" w:eastAsiaTheme="minorEastAsia"/>
                <w:color w:val="000000" w:themeColor="text1"/>
                <w:sz w:val="21"/>
                <w:szCs w:val="21"/>
              </w:rPr>
              <w:t>是</w:t>
            </w:r>
          </w:p>
          <w:p w14:paraId="76C887F9"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否</w:t>
            </w:r>
          </w:p>
        </w:tc>
        <w:tc>
          <w:tcPr>
            <w:tcW w:w="1275" w:type="dxa"/>
            <w:vAlign w:val="center"/>
          </w:tcPr>
          <w:p w14:paraId="061549FB" w14:textId="77777777" w:rsidR="00240EB3" w:rsidRPr="00783F33" w:rsidRDefault="00240EB3"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sym w:font="Wingdings 2" w:char="0052"/>
            </w:r>
            <w:r w:rsidRPr="00783F33">
              <w:rPr>
                <w:rFonts w:ascii="Times New Roman" w:eastAsiaTheme="minorEastAsia"/>
                <w:color w:val="000000" w:themeColor="text1"/>
                <w:sz w:val="21"/>
                <w:szCs w:val="21"/>
              </w:rPr>
              <w:t>车间或车间设施排放口排放</w:t>
            </w:r>
          </w:p>
        </w:tc>
      </w:tr>
    </w:tbl>
    <w:p w14:paraId="68758B3D" w14:textId="4AC25C07" w:rsidR="00274916" w:rsidRPr="00783F33" w:rsidRDefault="00274916" w:rsidP="00F52773">
      <w:pPr>
        <w:pStyle w:val="affffffffffffffffffffffffff5"/>
        <w:snapToGrid w:val="0"/>
        <w:spacing w:line="360" w:lineRule="auto"/>
        <w:ind w:firstLine="482"/>
        <w:rPr>
          <w:rFonts w:ascii="Times New Roman" w:eastAsiaTheme="minorEastAsia" w:hAnsi="Times New Roman"/>
          <w:color w:val="000000" w:themeColor="text1"/>
        </w:rPr>
      </w:pPr>
      <w:r w:rsidRPr="00783F33">
        <w:rPr>
          <w:rFonts w:ascii="Times New Roman" w:eastAsiaTheme="minorEastAsia" w:hAnsi="Times New Roman"/>
          <w:color w:val="000000" w:themeColor="text1"/>
        </w:rPr>
        <w:t>表</w:t>
      </w:r>
      <w:r w:rsidRPr="00783F33">
        <w:rPr>
          <w:rFonts w:ascii="Times New Roman" w:eastAsiaTheme="minorEastAsia" w:hAnsi="Times New Roman"/>
          <w:color w:val="000000" w:themeColor="text1"/>
        </w:rPr>
        <w:t>5-2-</w:t>
      </w:r>
      <w:r w:rsidR="00F46B4A">
        <w:rPr>
          <w:rFonts w:ascii="Times New Roman" w:eastAsiaTheme="minorEastAsia" w:hAnsi="Times New Roman" w:hint="eastAsia"/>
          <w:color w:val="000000" w:themeColor="text1"/>
        </w:rPr>
        <w:t>7</w:t>
      </w:r>
      <w:r w:rsidRPr="00783F33">
        <w:rPr>
          <w:rFonts w:ascii="Times New Roman" w:eastAsiaTheme="minorEastAsia" w:hAnsi="Times New Roman"/>
          <w:color w:val="000000" w:themeColor="text1"/>
        </w:rPr>
        <w:t>废水间接排放口基本情况表</w:t>
      </w:r>
    </w:p>
    <w:tbl>
      <w:tblPr>
        <w:tblW w:w="5000" w:type="pct"/>
        <w:tblBorders>
          <w:top w:val="single" w:sz="12" w:space="0" w:color="auto"/>
          <w:bottom w:val="single" w:sz="12" w:space="0" w:color="auto"/>
          <w:insideH w:val="single" w:sz="8" w:space="0" w:color="auto"/>
          <w:insideV w:val="single" w:sz="8" w:space="0" w:color="auto"/>
        </w:tblBorders>
        <w:tblLook w:val="04A0" w:firstRow="1" w:lastRow="0" w:firstColumn="1" w:lastColumn="0" w:noHBand="0" w:noVBand="1"/>
      </w:tblPr>
      <w:tblGrid>
        <w:gridCol w:w="615"/>
        <w:gridCol w:w="706"/>
        <w:gridCol w:w="1508"/>
        <w:gridCol w:w="1404"/>
        <w:gridCol w:w="1162"/>
        <w:gridCol w:w="1316"/>
        <w:gridCol w:w="1181"/>
        <w:gridCol w:w="780"/>
        <w:gridCol w:w="1179"/>
        <w:gridCol w:w="1181"/>
        <w:gridCol w:w="2422"/>
      </w:tblGrid>
      <w:tr w:rsidR="006208A8" w:rsidRPr="00783F33" w14:paraId="32EF3831" w14:textId="77777777" w:rsidTr="00CA077F">
        <w:tc>
          <w:tcPr>
            <w:tcW w:w="229" w:type="pct"/>
            <w:vMerge w:val="restart"/>
            <w:vAlign w:val="center"/>
          </w:tcPr>
          <w:p w14:paraId="006B8818"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序号</w:t>
            </w:r>
          </w:p>
        </w:tc>
        <w:tc>
          <w:tcPr>
            <w:tcW w:w="262" w:type="pct"/>
            <w:vMerge w:val="restart"/>
            <w:vAlign w:val="center"/>
          </w:tcPr>
          <w:p w14:paraId="3850A788"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排放口编号</w:t>
            </w:r>
          </w:p>
        </w:tc>
        <w:tc>
          <w:tcPr>
            <w:tcW w:w="1082" w:type="pct"/>
            <w:gridSpan w:val="2"/>
            <w:vAlign w:val="center"/>
          </w:tcPr>
          <w:p w14:paraId="0937E9B2"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排放口地理坐标</w:t>
            </w:r>
          </w:p>
        </w:tc>
        <w:tc>
          <w:tcPr>
            <w:tcW w:w="432" w:type="pct"/>
            <w:vMerge w:val="restart"/>
            <w:vAlign w:val="center"/>
          </w:tcPr>
          <w:p w14:paraId="410D1613"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废水排放量</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t/a</w:t>
            </w:r>
            <w:r w:rsidRPr="00783F33">
              <w:rPr>
                <w:rFonts w:ascii="Times New Roman" w:eastAsiaTheme="minorEastAsia"/>
                <w:color w:val="000000" w:themeColor="text1"/>
                <w:sz w:val="21"/>
                <w:szCs w:val="21"/>
              </w:rPr>
              <w:t>）</w:t>
            </w:r>
          </w:p>
        </w:tc>
        <w:tc>
          <w:tcPr>
            <w:tcW w:w="489" w:type="pct"/>
            <w:vMerge w:val="restart"/>
            <w:vAlign w:val="center"/>
          </w:tcPr>
          <w:p w14:paraId="2E14AA86"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排放去向</w:t>
            </w:r>
          </w:p>
        </w:tc>
        <w:tc>
          <w:tcPr>
            <w:tcW w:w="439" w:type="pct"/>
            <w:vMerge w:val="restart"/>
            <w:vAlign w:val="center"/>
          </w:tcPr>
          <w:p w14:paraId="69DEA56D"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排放规律</w:t>
            </w:r>
          </w:p>
        </w:tc>
        <w:tc>
          <w:tcPr>
            <w:tcW w:w="290" w:type="pct"/>
            <w:vMerge w:val="restart"/>
            <w:vAlign w:val="center"/>
          </w:tcPr>
          <w:p w14:paraId="1D7D4322"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间歇排放时段</w:t>
            </w:r>
          </w:p>
        </w:tc>
        <w:tc>
          <w:tcPr>
            <w:tcW w:w="1778" w:type="pct"/>
            <w:gridSpan w:val="3"/>
            <w:vAlign w:val="center"/>
          </w:tcPr>
          <w:p w14:paraId="69851E7B"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受纳污水处理</w:t>
            </w:r>
            <w:proofErr w:type="gramStart"/>
            <w:r w:rsidRPr="00783F33">
              <w:rPr>
                <w:rFonts w:ascii="Times New Roman" w:eastAsiaTheme="minorEastAsia"/>
                <w:color w:val="000000" w:themeColor="text1"/>
                <w:sz w:val="21"/>
                <w:szCs w:val="21"/>
              </w:rPr>
              <w:t>厂信息</w:t>
            </w:r>
            <w:proofErr w:type="gramEnd"/>
          </w:p>
        </w:tc>
      </w:tr>
      <w:tr w:rsidR="006208A8" w:rsidRPr="00783F33" w14:paraId="3D2E040A" w14:textId="77777777" w:rsidTr="00CA077F">
        <w:tc>
          <w:tcPr>
            <w:tcW w:w="229" w:type="pct"/>
            <w:vMerge/>
            <w:vAlign w:val="center"/>
          </w:tcPr>
          <w:p w14:paraId="1E4B6BAC"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p>
        </w:tc>
        <w:tc>
          <w:tcPr>
            <w:tcW w:w="262" w:type="pct"/>
            <w:vMerge/>
            <w:vAlign w:val="center"/>
          </w:tcPr>
          <w:p w14:paraId="4E6E5DFB"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p>
        </w:tc>
        <w:tc>
          <w:tcPr>
            <w:tcW w:w="560" w:type="pct"/>
            <w:vAlign w:val="center"/>
          </w:tcPr>
          <w:p w14:paraId="7B183E5F"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经度</w:t>
            </w:r>
          </w:p>
        </w:tc>
        <w:tc>
          <w:tcPr>
            <w:tcW w:w="521" w:type="pct"/>
            <w:vAlign w:val="center"/>
          </w:tcPr>
          <w:p w14:paraId="6C1DBAB2"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纬度</w:t>
            </w:r>
          </w:p>
        </w:tc>
        <w:tc>
          <w:tcPr>
            <w:tcW w:w="432" w:type="pct"/>
            <w:vMerge/>
            <w:vAlign w:val="center"/>
          </w:tcPr>
          <w:p w14:paraId="4B9025FD"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p>
        </w:tc>
        <w:tc>
          <w:tcPr>
            <w:tcW w:w="489" w:type="pct"/>
            <w:vMerge/>
            <w:vAlign w:val="center"/>
          </w:tcPr>
          <w:p w14:paraId="740E4754"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p>
        </w:tc>
        <w:tc>
          <w:tcPr>
            <w:tcW w:w="439" w:type="pct"/>
            <w:vMerge/>
            <w:vAlign w:val="center"/>
          </w:tcPr>
          <w:p w14:paraId="62D35B59"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p>
        </w:tc>
        <w:tc>
          <w:tcPr>
            <w:tcW w:w="290" w:type="pct"/>
            <w:vMerge/>
            <w:vAlign w:val="center"/>
          </w:tcPr>
          <w:p w14:paraId="61644CA8"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p>
        </w:tc>
        <w:tc>
          <w:tcPr>
            <w:tcW w:w="438" w:type="pct"/>
            <w:vAlign w:val="center"/>
          </w:tcPr>
          <w:p w14:paraId="5FDDB560"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名称</w:t>
            </w:r>
          </w:p>
        </w:tc>
        <w:tc>
          <w:tcPr>
            <w:tcW w:w="439" w:type="pct"/>
            <w:vAlign w:val="center"/>
          </w:tcPr>
          <w:p w14:paraId="578416BD"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污染物种类</w:t>
            </w:r>
          </w:p>
        </w:tc>
        <w:tc>
          <w:tcPr>
            <w:tcW w:w="901" w:type="pct"/>
            <w:vAlign w:val="center"/>
          </w:tcPr>
          <w:p w14:paraId="01693BF6" w14:textId="77777777" w:rsidR="00274916" w:rsidRPr="00783F33" w:rsidRDefault="00274916"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国家或地方污染物排放标准浓度限值</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mg/L</w:t>
            </w:r>
            <w:r w:rsidRPr="00783F33">
              <w:rPr>
                <w:rFonts w:ascii="Times New Roman" w:eastAsiaTheme="minorEastAsia"/>
                <w:color w:val="000000" w:themeColor="text1"/>
                <w:sz w:val="21"/>
                <w:szCs w:val="21"/>
              </w:rPr>
              <w:t>）</w:t>
            </w:r>
          </w:p>
        </w:tc>
      </w:tr>
      <w:tr w:rsidR="006208A8" w:rsidRPr="00783F33" w14:paraId="7DB80EA2" w14:textId="77777777" w:rsidTr="00CA077F">
        <w:tc>
          <w:tcPr>
            <w:tcW w:w="229" w:type="pct"/>
            <w:vMerge w:val="restart"/>
            <w:vAlign w:val="center"/>
          </w:tcPr>
          <w:p w14:paraId="295DCBE7"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bookmarkStart w:id="269" w:name="_Hlk231680272"/>
            <w:r w:rsidRPr="00783F33">
              <w:rPr>
                <w:rFonts w:ascii="Times New Roman" w:eastAsiaTheme="minorEastAsia"/>
                <w:color w:val="000000" w:themeColor="text1"/>
                <w:sz w:val="21"/>
                <w:szCs w:val="21"/>
              </w:rPr>
              <w:t>1</w:t>
            </w:r>
          </w:p>
        </w:tc>
        <w:tc>
          <w:tcPr>
            <w:tcW w:w="262" w:type="pct"/>
            <w:vMerge w:val="restart"/>
            <w:vAlign w:val="center"/>
          </w:tcPr>
          <w:p w14:paraId="0E641AD0" w14:textId="77777777"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WS-1</w:t>
            </w:r>
          </w:p>
        </w:tc>
        <w:tc>
          <w:tcPr>
            <w:tcW w:w="560" w:type="pct"/>
            <w:vMerge w:val="restart"/>
            <w:vAlign w:val="center"/>
          </w:tcPr>
          <w:p w14:paraId="31655263" w14:textId="77777777"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126.46224645°</w:t>
            </w:r>
          </w:p>
        </w:tc>
        <w:tc>
          <w:tcPr>
            <w:tcW w:w="521" w:type="pct"/>
            <w:vMerge w:val="restart"/>
            <w:vAlign w:val="center"/>
          </w:tcPr>
          <w:p w14:paraId="17167BFB" w14:textId="77777777"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45.81768754°</w:t>
            </w:r>
          </w:p>
        </w:tc>
        <w:tc>
          <w:tcPr>
            <w:tcW w:w="432" w:type="pct"/>
            <w:vMerge w:val="restart"/>
            <w:vAlign w:val="center"/>
          </w:tcPr>
          <w:p w14:paraId="549F01C2" w14:textId="77777777" w:rsidR="00CA077F" w:rsidRPr="00783F33" w:rsidRDefault="00CA077F" w:rsidP="00CA077F">
            <w:pPr>
              <w:pStyle w:val="aff7"/>
              <w:widowControl w:val="0"/>
              <w:adjustRightInd w:val="0"/>
              <w:snapToGrid w:val="0"/>
              <w:spacing w:before="0" w:beforeAutospacing="0" w:after="0" w:afterAutospacing="0"/>
              <w:jc w:val="center"/>
              <w:rPr>
                <w:rFonts w:ascii="Times New Roman" w:eastAsiaTheme="minorEastAsia" w:hAnsi="Times New Roman" w:cs="Times New Roman"/>
                <w:bCs/>
                <w:color w:val="000000" w:themeColor="text1"/>
                <w:sz w:val="21"/>
                <w:szCs w:val="21"/>
              </w:rPr>
            </w:pPr>
            <w:r w:rsidRPr="00783F33">
              <w:rPr>
                <w:rFonts w:ascii="Times New Roman" w:eastAsiaTheme="minorEastAsia" w:hAnsi="Times New Roman" w:cs="Times New Roman"/>
                <w:bCs/>
                <w:color w:val="000000" w:themeColor="text1"/>
                <w:sz w:val="21"/>
                <w:szCs w:val="21"/>
              </w:rPr>
              <w:t>552</w:t>
            </w:r>
          </w:p>
        </w:tc>
        <w:tc>
          <w:tcPr>
            <w:tcW w:w="489" w:type="pct"/>
            <w:vMerge w:val="restart"/>
            <w:vAlign w:val="center"/>
          </w:tcPr>
          <w:p w14:paraId="73134471"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松浦污水处理厂</w:t>
            </w:r>
          </w:p>
        </w:tc>
        <w:tc>
          <w:tcPr>
            <w:tcW w:w="439" w:type="pct"/>
            <w:vMerge w:val="restart"/>
            <w:vAlign w:val="center"/>
          </w:tcPr>
          <w:p w14:paraId="4535A281" w14:textId="77777777"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连续排放、流量稳定</w:t>
            </w:r>
          </w:p>
        </w:tc>
        <w:tc>
          <w:tcPr>
            <w:tcW w:w="290" w:type="pct"/>
            <w:vMerge w:val="restart"/>
            <w:vAlign w:val="center"/>
          </w:tcPr>
          <w:p w14:paraId="35A807A7"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438" w:type="pct"/>
            <w:vMerge w:val="restart"/>
            <w:vAlign w:val="center"/>
          </w:tcPr>
          <w:p w14:paraId="0A3A74E0"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松浦污水处理厂</w:t>
            </w:r>
          </w:p>
        </w:tc>
        <w:tc>
          <w:tcPr>
            <w:tcW w:w="439" w:type="pct"/>
            <w:vAlign w:val="center"/>
          </w:tcPr>
          <w:p w14:paraId="7FA27BBB"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901" w:type="pct"/>
            <w:vAlign w:val="center"/>
          </w:tcPr>
          <w:p w14:paraId="1771A448" w14:textId="2403560B"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500</w:t>
            </w:r>
          </w:p>
        </w:tc>
      </w:tr>
      <w:tr w:rsidR="006208A8" w:rsidRPr="00783F33" w14:paraId="18E40FCF" w14:textId="77777777" w:rsidTr="00CA077F">
        <w:tc>
          <w:tcPr>
            <w:tcW w:w="229" w:type="pct"/>
            <w:vMerge/>
            <w:vAlign w:val="center"/>
          </w:tcPr>
          <w:p w14:paraId="19164AB3"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262" w:type="pct"/>
            <w:vMerge/>
            <w:vAlign w:val="center"/>
          </w:tcPr>
          <w:p w14:paraId="073C7399"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560" w:type="pct"/>
            <w:vMerge/>
            <w:vAlign w:val="center"/>
          </w:tcPr>
          <w:p w14:paraId="352B5B65"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521" w:type="pct"/>
            <w:vMerge/>
            <w:vAlign w:val="center"/>
          </w:tcPr>
          <w:p w14:paraId="5B5E0EFA"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2" w:type="pct"/>
            <w:vMerge/>
            <w:vAlign w:val="center"/>
          </w:tcPr>
          <w:p w14:paraId="42716C21"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89" w:type="pct"/>
            <w:vMerge/>
            <w:vAlign w:val="center"/>
          </w:tcPr>
          <w:p w14:paraId="144E09A1"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9" w:type="pct"/>
            <w:vMerge/>
            <w:vAlign w:val="center"/>
          </w:tcPr>
          <w:p w14:paraId="10D41E96"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290" w:type="pct"/>
            <w:vMerge/>
            <w:vAlign w:val="center"/>
          </w:tcPr>
          <w:p w14:paraId="34A623B4"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8" w:type="pct"/>
            <w:vMerge/>
            <w:vAlign w:val="center"/>
          </w:tcPr>
          <w:p w14:paraId="64B4879B"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9" w:type="pct"/>
            <w:vAlign w:val="center"/>
          </w:tcPr>
          <w:p w14:paraId="7CC32FA1"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tc>
        <w:tc>
          <w:tcPr>
            <w:tcW w:w="901" w:type="pct"/>
            <w:vAlign w:val="center"/>
          </w:tcPr>
          <w:p w14:paraId="67072A06" w14:textId="77B34E1C"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190</w:t>
            </w:r>
          </w:p>
        </w:tc>
      </w:tr>
      <w:tr w:rsidR="006208A8" w:rsidRPr="00783F33" w14:paraId="5F4B19D6" w14:textId="77777777" w:rsidTr="00CA077F">
        <w:tc>
          <w:tcPr>
            <w:tcW w:w="229" w:type="pct"/>
            <w:vMerge/>
            <w:tcBorders>
              <w:bottom w:val="single" w:sz="4" w:space="0" w:color="auto"/>
            </w:tcBorders>
            <w:vAlign w:val="center"/>
          </w:tcPr>
          <w:p w14:paraId="003F33B2"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262" w:type="pct"/>
            <w:vMerge/>
            <w:tcBorders>
              <w:bottom w:val="single" w:sz="4" w:space="0" w:color="auto"/>
            </w:tcBorders>
            <w:vAlign w:val="center"/>
          </w:tcPr>
          <w:p w14:paraId="13AEEFAF"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560" w:type="pct"/>
            <w:vMerge/>
            <w:tcBorders>
              <w:bottom w:val="single" w:sz="4" w:space="0" w:color="auto"/>
            </w:tcBorders>
            <w:vAlign w:val="center"/>
          </w:tcPr>
          <w:p w14:paraId="392DD302"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521" w:type="pct"/>
            <w:vMerge/>
            <w:tcBorders>
              <w:bottom w:val="single" w:sz="4" w:space="0" w:color="auto"/>
            </w:tcBorders>
            <w:vAlign w:val="center"/>
          </w:tcPr>
          <w:p w14:paraId="2E04D20B"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2" w:type="pct"/>
            <w:vMerge/>
            <w:tcBorders>
              <w:bottom w:val="single" w:sz="4" w:space="0" w:color="auto"/>
            </w:tcBorders>
            <w:vAlign w:val="center"/>
          </w:tcPr>
          <w:p w14:paraId="09FAC5A5"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89" w:type="pct"/>
            <w:vMerge/>
            <w:tcBorders>
              <w:bottom w:val="single" w:sz="4" w:space="0" w:color="auto"/>
            </w:tcBorders>
            <w:vAlign w:val="center"/>
          </w:tcPr>
          <w:p w14:paraId="747CEFA7"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9" w:type="pct"/>
            <w:vMerge/>
            <w:tcBorders>
              <w:bottom w:val="single" w:sz="4" w:space="0" w:color="auto"/>
            </w:tcBorders>
            <w:vAlign w:val="center"/>
          </w:tcPr>
          <w:p w14:paraId="7802DA04"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290" w:type="pct"/>
            <w:vMerge/>
            <w:tcBorders>
              <w:bottom w:val="single" w:sz="4" w:space="0" w:color="auto"/>
            </w:tcBorders>
            <w:vAlign w:val="center"/>
          </w:tcPr>
          <w:p w14:paraId="2072D181"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8" w:type="pct"/>
            <w:vMerge/>
            <w:tcBorders>
              <w:bottom w:val="single" w:sz="4" w:space="0" w:color="auto"/>
            </w:tcBorders>
            <w:vAlign w:val="center"/>
          </w:tcPr>
          <w:p w14:paraId="6FDBF3B0"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p>
        </w:tc>
        <w:tc>
          <w:tcPr>
            <w:tcW w:w="439" w:type="pct"/>
            <w:vAlign w:val="center"/>
          </w:tcPr>
          <w:p w14:paraId="64209F1F"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901" w:type="pct"/>
            <w:vAlign w:val="center"/>
          </w:tcPr>
          <w:p w14:paraId="52854F96" w14:textId="099AF9DA"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w:t>
            </w:r>
          </w:p>
        </w:tc>
      </w:tr>
    </w:tbl>
    <w:bookmarkEnd w:id="269"/>
    <w:p w14:paraId="5F2B199B" w14:textId="5298F95E" w:rsidR="00274916" w:rsidRPr="00783F33" w:rsidRDefault="00274916" w:rsidP="00F52773">
      <w:pPr>
        <w:pStyle w:val="affffffffffffffffffffffffff5"/>
        <w:snapToGrid w:val="0"/>
        <w:spacing w:line="360" w:lineRule="auto"/>
        <w:ind w:firstLine="482"/>
        <w:rPr>
          <w:rFonts w:ascii="Times New Roman" w:eastAsiaTheme="minorEastAsia" w:hAnsi="Times New Roman"/>
          <w:color w:val="000000" w:themeColor="text1"/>
        </w:rPr>
      </w:pPr>
      <w:r w:rsidRPr="00783F33">
        <w:rPr>
          <w:rFonts w:ascii="Times New Roman" w:eastAsiaTheme="minorEastAsia" w:hAnsi="Times New Roman"/>
          <w:color w:val="000000" w:themeColor="text1"/>
        </w:rPr>
        <w:t>表</w:t>
      </w:r>
      <w:r w:rsidRPr="00783F33">
        <w:rPr>
          <w:rFonts w:ascii="Times New Roman" w:eastAsiaTheme="minorEastAsia" w:hAnsi="Times New Roman"/>
          <w:color w:val="000000" w:themeColor="text1"/>
        </w:rPr>
        <w:t>5-2-</w:t>
      </w:r>
      <w:r w:rsidR="00F46B4A">
        <w:rPr>
          <w:rFonts w:ascii="Times New Roman" w:eastAsiaTheme="minorEastAsia" w:hAnsi="Times New Roman" w:hint="eastAsia"/>
          <w:color w:val="000000" w:themeColor="text1"/>
        </w:rPr>
        <w:t>8</w:t>
      </w:r>
      <w:r w:rsidRPr="00783F33">
        <w:rPr>
          <w:rFonts w:ascii="Times New Roman" w:eastAsiaTheme="minorEastAsia" w:hAnsi="Times New Roman"/>
          <w:color w:val="000000" w:themeColor="text1"/>
        </w:rPr>
        <w:t>废水污染物排放执行标准表</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843"/>
        <w:gridCol w:w="1413"/>
        <w:gridCol w:w="1493"/>
        <w:gridCol w:w="7523"/>
        <w:gridCol w:w="2182"/>
      </w:tblGrid>
      <w:tr w:rsidR="006208A8" w:rsidRPr="00783F33" w14:paraId="05FADA64" w14:textId="77777777" w:rsidTr="00ED1EE8">
        <w:trPr>
          <w:trHeight w:val="308"/>
        </w:trPr>
        <w:tc>
          <w:tcPr>
            <w:tcW w:w="313" w:type="pct"/>
            <w:vAlign w:val="center"/>
          </w:tcPr>
          <w:p w14:paraId="13823A9C" w14:textId="77777777" w:rsidR="00ED1EE8" w:rsidRPr="00783F33" w:rsidRDefault="00ED1EE8" w:rsidP="00F52773">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序号</w:t>
            </w:r>
          </w:p>
        </w:tc>
        <w:tc>
          <w:tcPr>
            <w:tcW w:w="525" w:type="pct"/>
            <w:vAlign w:val="center"/>
          </w:tcPr>
          <w:p w14:paraId="060F2A59" w14:textId="77777777" w:rsidR="00ED1EE8" w:rsidRPr="00783F33" w:rsidRDefault="00ED1EE8" w:rsidP="00F52773">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排放口编号</w:t>
            </w:r>
          </w:p>
        </w:tc>
        <w:tc>
          <w:tcPr>
            <w:tcW w:w="555" w:type="pct"/>
            <w:vAlign w:val="center"/>
          </w:tcPr>
          <w:p w14:paraId="0ED84A3D" w14:textId="77777777" w:rsidR="00ED1EE8" w:rsidRPr="00783F33" w:rsidRDefault="00ED1EE8" w:rsidP="00F52773">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污染物种类</w:t>
            </w:r>
          </w:p>
        </w:tc>
        <w:tc>
          <w:tcPr>
            <w:tcW w:w="2796" w:type="pct"/>
            <w:vAlign w:val="center"/>
          </w:tcPr>
          <w:p w14:paraId="1AA4B897" w14:textId="77777777" w:rsidR="00ED1EE8" w:rsidRPr="00783F33" w:rsidRDefault="00ED1EE8" w:rsidP="00F52773">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国家或地方污染物排放标准及其他按规定商定的排放协议</w:t>
            </w:r>
          </w:p>
        </w:tc>
        <w:tc>
          <w:tcPr>
            <w:tcW w:w="811" w:type="pct"/>
            <w:vAlign w:val="center"/>
          </w:tcPr>
          <w:p w14:paraId="3C4A35B3" w14:textId="77777777" w:rsidR="00ED1EE8" w:rsidRPr="00783F33" w:rsidRDefault="00ED1EE8" w:rsidP="00755757">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浓度限值</w:t>
            </w:r>
          </w:p>
        </w:tc>
      </w:tr>
      <w:tr w:rsidR="006208A8" w:rsidRPr="00783F33" w14:paraId="1DDB7AC5" w14:textId="77777777" w:rsidTr="00ED1EE8">
        <w:trPr>
          <w:trHeight w:val="85"/>
        </w:trPr>
        <w:tc>
          <w:tcPr>
            <w:tcW w:w="313" w:type="pct"/>
            <w:vMerge w:val="restart"/>
            <w:vAlign w:val="center"/>
          </w:tcPr>
          <w:p w14:paraId="0398D0F3"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525" w:type="pct"/>
            <w:vMerge w:val="restart"/>
            <w:vAlign w:val="center"/>
          </w:tcPr>
          <w:p w14:paraId="1894AA9C" w14:textId="77777777"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WS-1</w:t>
            </w:r>
          </w:p>
        </w:tc>
        <w:tc>
          <w:tcPr>
            <w:tcW w:w="555" w:type="pct"/>
            <w:vAlign w:val="center"/>
          </w:tcPr>
          <w:p w14:paraId="1A61DC38"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2796" w:type="pct"/>
            <w:vMerge w:val="restart"/>
            <w:vAlign w:val="center"/>
          </w:tcPr>
          <w:p w14:paraId="374A1701" w14:textId="77777777" w:rsidR="00CA077F" w:rsidRPr="00783F33" w:rsidRDefault="00CA077F" w:rsidP="00CA077F">
            <w:pPr>
              <w:pStyle w:val="afffb"/>
              <w:snapToGrid w:val="0"/>
              <w:spacing w:line="240" w:lineRule="auto"/>
              <w:ind w:firstLineChars="0" w:firstLine="0"/>
              <w:rPr>
                <w:rFonts w:ascii="Times New Roman" w:hAnsi="Times New Roman" w:cs="Times New Roman"/>
                <w:color w:val="000000" w:themeColor="text1"/>
                <w:spacing w:val="0"/>
                <w:sz w:val="21"/>
                <w:szCs w:val="21"/>
              </w:rPr>
            </w:pPr>
            <w:r w:rsidRPr="00783F33">
              <w:rPr>
                <w:rFonts w:ascii="Times New Roman" w:hAnsi="Times New Roman" w:cs="Times New Roman"/>
                <w:color w:val="000000" w:themeColor="text1"/>
                <w:spacing w:val="0"/>
                <w:sz w:val="21"/>
                <w:szCs w:val="21"/>
              </w:rPr>
              <w:t>《污水综合排放标准》</w:t>
            </w:r>
            <w:r w:rsidRPr="00783F33">
              <w:rPr>
                <w:rFonts w:ascii="Times New Roman" w:hAnsi="Times New Roman" w:cs="Times New Roman"/>
                <w:color w:val="000000" w:themeColor="text1"/>
                <w:spacing w:val="0"/>
                <w:sz w:val="21"/>
                <w:szCs w:val="21"/>
              </w:rPr>
              <w:t>(GB8978-1996)</w:t>
            </w:r>
            <w:r w:rsidRPr="00783F33">
              <w:rPr>
                <w:rFonts w:ascii="Times New Roman" w:hAnsi="Times New Roman" w:cs="Times New Roman"/>
                <w:color w:val="000000" w:themeColor="text1"/>
                <w:spacing w:val="0"/>
                <w:sz w:val="21"/>
                <w:szCs w:val="21"/>
              </w:rPr>
              <w:t>三级标准（松浦污水处理厂设计进出水指标）</w:t>
            </w:r>
          </w:p>
        </w:tc>
        <w:tc>
          <w:tcPr>
            <w:tcW w:w="811" w:type="pct"/>
            <w:vAlign w:val="center"/>
          </w:tcPr>
          <w:p w14:paraId="30613FDB" w14:textId="65710874"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500</w:t>
            </w:r>
          </w:p>
        </w:tc>
      </w:tr>
      <w:tr w:rsidR="006208A8" w:rsidRPr="00783F33" w14:paraId="45B827BD" w14:textId="77777777" w:rsidTr="00ED1EE8">
        <w:trPr>
          <w:trHeight w:val="131"/>
        </w:trPr>
        <w:tc>
          <w:tcPr>
            <w:tcW w:w="313" w:type="pct"/>
            <w:vMerge/>
            <w:vAlign w:val="center"/>
          </w:tcPr>
          <w:p w14:paraId="0801929D" w14:textId="77777777" w:rsidR="00CA077F" w:rsidRPr="00783F33" w:rsidRDefault="00CA077F" w:rsidP="00CA077F">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525" w:type="pct"/>
            <w:vMerge/>
            <w:vAlign w:val="center"/>
          </w:tcPr>
          <w:p w14:paraId="3F62499B" w14:textId="77777777" w:rsidR="00CA077F" w:rsidRPr="00783F33" w:rsidRDefault="00CA077F" w:rsidP="00CA077F">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555" w:type="pct"/>
            <w:vAlign w:val="center"/>
          </w:tcPr>
          <w:p w14:paraId="38AE9E78"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tc>
        <w:tc>
          <w:tcPr>
            <w:tcW w:w="2796" w:type="pct"/>
            <w:vMerge/>
            <w:vAlign w:val="center"/>
          </w:tcPr>
          <w:p w14:paraId="1E022F4C" w14:textId="77777777" w:rsidR="00CA077F" w:rsidRPr="00783F33" w:rsidRDefault="00CA077F" w:rsidP="00CA077F">
            <w:pPr>
              <w:pStyle w:val="afffb"/>
              <w:snapToGrid w:val="0"/>
              <w:spacing w:line="240" w:lineRule="auto"/>
              <w:ind w:firstLineChars="0" w:firstLine="0"/>
              <w:rPr>
                <w:rFonts w:ascii="Times New Roman" w:hAnsi="Times New Roman" w:cs="Times New Roman"/>
                <w:color w:val="000000" w:themeColor="text1"/>
                <w:spacing w:val="0"/>
                <w:sz w:val="21"/>
                <w:szCs w:val="21"/>
              </w:rPr>
            </w:pPr>
          </w:p>
        </w:tc>
        <w:tc>
          <w:tcPr>
            <w:tcW w:w="811" w:type="pct"/>
            <w:vAlign w:val="center"/>
          </w:tcPr>
          <w:p w14:paraId="54DD37F2" w14:textId="05AAC26D"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190</w:t>
            </w:r>
          </w:p>
        </w:tc>
      </w:tr>
      <w:tr w:rsidR="006208A8" w:rsidRPr="00783F33" w14:paraId="5F6561FC" w14:textId="77777777" w:rsidTr="00ED1EE8">
        <w:trPr>
          <w:trHeight w:val="149"/>
        </w:trPr>
        <w:tc>
          <w:tcPr>
            <w:tcW w:w="313" w:type="pct"/>
            <w:vMerge/>
            <w:vAlign w:val="center"/>
          </w:tcPr>
          <w:p w14:paraId="44D95BEC" w14:textId="77777777" w:rsidR="00CA077F" w:rsidRPr="00783F33" w:rsidRDefault="00CA077F" w:rsidP="00CA077F">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525" w:type="pct"/>
            <w:vMerge/>
            <w:vAlign w:val="center"/>
          </w:tcPr>
          <w:p w14:paraId="61A8338A" w14:textId="77777777" w:rsidR="00CA077F" w:rsidRPr="00783F33" w:rsidRDefault="00CA077F" w:rsidP="00CA077F">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555" w:type="pct"/>
            <w:vAlign w:val="center"/>
          </w:tcPr>
          <w:p w14:paraId="0CCE27ED" w14:textId="77777777" w:rsidR="00CA077F" w:rsidRPr="00783F33" w:rsidRDefault="00CA077F" w:rsidP="00CA077F">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2796" w:type="pct"/>
            <w:vMerge/>
            <w:vAlign w:val="center"/>
          </w:tcPr>
          <w:p w14:paraId="5BDE6D10" w14:textId="77777777" w:rsidR="00CA077F" w:rsidRPr="00783F33" w:rsidRDefault="00CA077F" w:rsidP="00CA077F">
            <w:pPr>
              <w:pStyle w:val="afffb"/>
              <w:snapToGrid w:val="0"/>
              <w:spacing w:line="240" w:lineRule="auto"/>
              <w:ind w:firstLineChars="0" w:firstLine="0"/>
              <w:jc w:val="center"/>
              <w:rPr>
                <w:rFonts w:ascii="Times New Roman" w:hAnsi="Times New Roman" w:cs="Times New Roman"/>
                <w:color w:val="000000" w:themeColor="text1"/>
                <w:spacing w:val="0"/>
                <w:sz w:val="21"/>
                <w:szCs w:val="21"/>
              </w:rPr>
            </w:pPr>
          </w:p>
        </w:tc>
        <w:tc>
          <w:tcPr>
            <w:tcW w:w="811" w:type="pct"/>
            <w:vAlign w:val="center"/>
          </w:tcPr>
          <w:p w14:paraId="7F0AE0F7" w14:textId="03AEDF11" w:rsidR="00CA077F" w:rsidRPr="00783F33" w:rsidRDefault="00CA077F" w:rsidP="00CA077F">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45</w:t>
            </w:r>
          </w:p>
        </w:tc>
      </w:tr>
    </w:tbl>
    <w:p w14:paraId="4F6CDCEF" w14:textId="0868416B" w:rsidR="00274916" w:rsidRPr="00783F33" w:rsidRDefault="00274916" w:rsidP="00F52773">
      <w:pPr>
        <w:pStyle w:val="affffffffffffffffffffffffff5"/>
        <w:snapToGrid w:val="0"/>
        <w:spacing w:line="360" w:lineRule="auto"/>
        <w:ind w:firstLine="482"/>
        <w:rPr>
          <w:rFonts w:ascii="Times New Roman" w:eastAsiaTheme="minorEastAsia" w:hAnsi="Times New Roman"/>
          <w:color w:val="000000" w:themeColor="text1"/>
        </w:rPr>
      </w:pPr>
      <w:r w:rsidRPr="00783F33">
        <w:rPr>
          <w:rFonts w:ascii="Times New Roman" w:eastAsiaTheme="minorEastAsia" w:hAnsi="Times New Roman"/>
          <w:color w:val="000000" w:themeColor="text1"/>
        </w:rPr>
        <w:t>表</w:t>
      </w:r>
      <w:r w:rsidRPr="00783F33">
        <w:rPr>
          <w:rFonts w:ascii="Times New Roman" w:eastAsiaTheme="minorEastAsia" w:hAnsi="Times New Roman"/>
          <w:color w:val="000000" w:themeColor="text1"/>
        </w:rPr>
        <w:t>5-2-</w:t>
      </w:r>
      <w:r w:rsidR="00F46B4A">
        <w:rPr>
          <w:rFonts w:ascii="Times New Roman" w:eastAsiaTheme="minorEastAsia" w:hAnsi="Times New Roman" w:hint="eastAsia"/>
          <w:color w:val="000000" w:themeColor="text1"/>
        </w:rPr>
        <w:t>9</w:t>
      </w:r>
      <w:r w:rsidRPr="00783F33">
        <w:rPr>
          <w:rFonts w:ascii="Times New Roman" w:eastAsiaTheme="minorEastAsia" w:hAnsi="Times New Roman"/>
          <w:color w:val="000000" w:themeColor="text1"/>
        </w:rPr>
        <w:t>废水污染物排放信息表</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079"/>
        <w:gridCol w:w="1722"/>
        <w:gridCol w:w="2064"/>
        <w:gridCol w:w="3113"/>
        <w:gridCol w:w="2761"/>
        <w:gridCol w:w="2715"/>
      </w:tblGrid>
      <w:tr w:rsidR="006208A8" w:rsidRPr="00783F33" w14:paraId="7B9247FE" w14:textId="77777777" w:rsidTr="00FA5245">
        <w:tc>
          <w:tcPr>
            <w:tcW w:w="401" w:type="pct"/>
            <w:vAlign w:val="center"/>
          </w:tcPr>
          <w:p w14:paraId="1E64953E" w14:textId="77777777" w:rsidR="00274916" w:rsidRPr="00783F33" w:rsidRDefault="00274916"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序号</w:t>
            </w:r>
          </w:p>
        </w:tc>
        <w:tc>
          <w:tcPr>
            <w:tcW w:w="640" w:type="pct"/>
            <w:vAlign w:val="center"/>
          </w:tcPr>
          <w:p w14:paraId="13BE2BE4" w14:textId="77777777" w:rsidR="00274916" w:rsidRPr="00783F33" w:rsidRDefault="00274916"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排放口编号</w:t>
            </w:r>
          </w:p>
        </w:tc>
        <w:tc>
          <w:tcPr>
            <w:tcW w:w="767" w:type="pct"/>
            <w:vAlign w:val="center"/>
          </w:tcPr>
          <w:p w14:paraId="01A67E6F" w14:textId="77777777" w:rsidR="00274916" w:rsidRPr="00783F33" w:rsidRDefault="00274916"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污染物种类</w:t>
            </w:r>
          </w:p>
        </w:tc>
        <w:tc>
          <w:tcPr>
            <w:tcW w:w="1157" w:type="pct"/>
            <w:vAlign w:val="center"/>
          </w:tcPr>
          <w:p w14:paraId="6B4D0911" w14:textId="77777777" w:rsidR="00274916" w:rsidRPr="00783F33" w:rsidRDefault="00274916"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核算排放浓度</w:t>
            </w:r>
            <w:r w:rsidRPr="00783F33">
              <w:rPr>
                <w:rFonts w:eastAsiaTheme="minorEastAsia"/>
                <w:color w:val="000000" w:themeColor="text1"/>
                <w:szCs w:val="21"/>
              </w:rPr>
              <w:t>/</w:t>
            </w:r>
            <w:r w:rsidRPr="00783F33">
              <w:rPr>
                <w:rFonts w:eastAsiaTheme="minorEastAsia"/>
                <w:color w:val="000000" w:themeColor="text1"/>
                <w:szCs w:val="21"/>
              </w:rPr>
              <w:t>（</w:t>
            </w:r>
            <w:r w:rsidRPr="00783F33">
              <w:rPr>
                <w:rFonts w:eastAsiaTheme="minorEastAsia"/>
                <w:color w:val="000000" w:themeColor="text1"/>
                <w:szCs w:val="21"/>
              </w:rPr>
              <w:t>mg/L</w:t>
            </w:r>
            <w:r w:rsidRPr="00783F33">
              <w:rPr>
                <w:rFonts w:eastAsiaTheme="minorEastAsia"/>
                <w:color w:val="000000" w:themeColor="text1"/>
                <w:szCs w:val="21"/>
              </w:rPr>
              <w:t>）</w:t>
            </w:r>
          </w:p>
        </w:tc>
        <w:tc>
          <w:tcPr>
            <w:tcW w:w="1026" w:type="pct"/>
            <w:vAlign w:val="center"/>
          </w:tcPr>
          <w:p w14:paraId="0561B97B" w14:textId="77777777" w:rsidR="00274916" w:rsidRPr="00783F33" w:rsidRDefault="00274916"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日排放量</w:t>
            </w:r>
            <w:r w:rsidRPr="00783F33">
              <w:rPr>
                <w:rFonts w:eastAsiaTheme="minorEastAsia"/>
                <w:color w:val="000000" w:themeColor="text1"/>
                <w:szCs w:val="21"/>
              </w:rPr>
              <w:t>/</w:t>
            </w:r>
            <w:r w:rsidRPr="00783F33">
              <w:rPr>
                <w:rFonts w:eastAsiaTheme="minorEastAsia"/>
                <w:color w:val="000000" w:themeColor="text1"/>
                <w:szCs w:val="21"/>
              </w:rPr>
              <w:t>（</w:t>
            </w:r>
            <w:r w:rsidRPr="00783F33">
              <w:rPr>
                <w:rFonts w:eastAsiaTheme="minorEastAsia"/>
                <w:color w:val="000000" w:themeColor="text1"/>
                <w:szCs w:val="21"/>
              </w:rPr>
              <w:t>kg/d</w:t>
            </w:r>
            <w:r w:rsidRPr="00783F33">
              <w:rPr>
                <w:rFonts w:eastAsiaTheme="minorEastAsia"/>
                <w:color w:val="000000" w:themeColor="text1"/>
                <w:szCs w:val="21"/>
              </w:rPr>
              <w:t>）</w:t>
            </w:r>
          </w:p>
        </w:tc>
        <w:tc>
          <w:tcPr>
            <w:tcW w:w="1009" w:type="pct"/>
            <w:vAlign w:val="center"/>
          </w:tcPr>
          <w:p w14:paraId="11155CB5" w14:textId="77777777" w:rsidR="00274916" w:rsidRPr="00783F33" w:rsidRDefault="00274916" w:rsidP="00F52773">
            <w:pPr>
              <w:pStyle w:val="affffff5"/>
              <w:adjustRightInd w:val="0"/>
              <w:snapToGrid w:val="0"/>
              <w:rPr>
                <w:rFonts w:eastAsiaTheme="minorEastAsia"/>
                <w:color w:val="000000" w:themeColor="text1"/>
                <w:szCs w:val="21"/>
              </w:rPr>
            </w:pPr>
            <w:r w:rsidRPr="00783F33">
              <w:rPr>
                <w:rFonts w:eastAsiaTheme="minorEastAsia"/>
                <w:color w:val="000000" w:themeColor="text1"/>
                <w:szCs w:val="21"/>
              </w:rPr>
              <w:t>全厂年排放量</w:t>
            </w:r>
            <w:r w:rsidRPr="00783F33">
              <w:rPr>
                <w:rFonts w:eastAsiaTheme="minorEastAsia"/>
                <w:color w:val="000000" w:themeColor="text1"/>
                <w:szCs w:val="21"/>
              </w:rPr>
              <w:t>/</w:t>
            </w:r>
            <w:r w:rsidRPr="00783F33">
              <w:rPr>
                <w:rFonts w:eastAsiaTheme="minorEastAsia"/>
                <w:color w:val="000000" w:themeColor="text1"/>
                <w:szCs w:val="21"/>
              </w:rPr>
              <w:t>（</w:t>
            </w:r>
            <w:r w:rsidRPr="00783F33">
              <w:rPr>
                <w:rFonts w:eastAsiaTheme="minorEastAsia"/>
                <w:color w:val="000000" w:themeColor="text1"/>
                <w:szCs w:val="21"/>
              </w:rPr>
              <w:t>t/a</w:t>
            </w:r>
            <w:r w:rsidRPr="00783F33">
              <w:rPr>
                <w:rFonts w:eastAsiaTheme="minorEastAsia"/>
                <w:color w:val="000000" w:themeColor="text1"/>
                <w:szCs w:val="21"/>
              </w:rPr>
              <w:t>）</w:t>
            </w:r>
          </w:p>
        </w:tc>
      </w:tr>
      <w:tr w:rsidR="006208A8" w:rsidRPr="00783F33" w14:paraId="4582DD28" w14:textId="77777777" w:rsidTr="00F2184A">
        <w:trPr>
          <w:trHeight w:val="77"/>
        </w:trPr>
        <w:tc>
          <w:tcPr>
            <w:tcW w:w="401" w:type="pct"/>
            <w:vMerge w:val="restart"/>
            <w:vAlign w:val="center"/>
          </w:tcPr>
          <w:p w14:paraId="35E0DCFA" w14:textId="77777777" w:rsidR="00E704CB" w:rsidRPr="00783F33" w:rsidRDefault="00E704C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p>
        </w:tc>
        <w:tc>
          <w:tcPr>
            <w:tcW w:w="640" w:type="pct"/>
            <w:vMerge w:val="restart"/>
            <w:vAlign w:val="center"/>
          </w:tcPr>
          <w:p w14:paraId="0E8A267C" w14:textId="77777777" w:rsidR="00E704CB" w:rsidRPr="00783F33" w:rsidRDefault="00E704C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WS-1</w:t>
            </w:r>
          </w:p>
        </w:tc>
        <w:tc>
          <w:tcPr>
            <w:tcW w:w="767" w:type="pct"/>
            <w:vAlign w:val="center"/>
          </w:tcPr>
          <w:p w14:paraId="64F31758" w14:textId="77777777" w:rsidR="00E704CB" w:rsidRPr="00783F33" w:rsidRDefault="00E704C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1157" w:type="pct"/>
            <w:vAlign w:val="center"/>
          </w:tcPr>
          <w:p w14:paraId="5CD382ED" w14:textId="77777777" w:rsidR="00E704CB" w:rsidRPr="00783F33" w:rsidRDefault="00E704CB" w:rsidP="00F52773">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350</w:t>
            </w:r>
          </w:p>
        </w:tc>
        <w:tc>
          <w:tcPr>
            <w:tcW w:w="1026" w:type="pct"/>
            <w:vAlign w:val="bottom"/>
          </w:tcPr>
          <w:p w14:paraId="3952B6E2" w14:textId="00A70B3A"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0.644</w:t>
            </w:r>
          </w:p>
        </w:tc>
        <w:tc>
          <w:tcPr>
            <w:tcW w:w="1009" w:type="pct"/>
            <w:vAlign w:val="bottom"/>
          </w:tcPr>
          <w:p w14:paraId="353ECE73"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0.1932</w:t>
            </w:r>
          </w:p>
        </w:tc>
      </w:tr>
      <w:tr w:rsidR="006208A8" w:rsidRPr="00783F33" w14:paraId="7A91E534" w14:textId="77777777" w:rsidTr="00F2184A">
        <w:tc>
          <w:tcPr>
            <w:tcW w:w="401" w:type="pct"/>
            <w:vMerge/>
            <w:vAlign w:val="center"/>
          </w:tcPr>
          <w:p w14:paraId="486B1708" w14:textId="77777777" w:rsidR="00E704CB" w:rsidRPr="00783F33" w:rsidRDefault="00E704CB" w:rsidP="00F52773">
            <w:pPr>
              <w:pStyle w:val="affffff5"/>
              <w:adjustRightInd w:val="0"/>
              <w:snapToGrid w:val="0"/>
              <w:rPr>
                <w:rFonts w:eastAsiaTheme="minorEastAsia"/>
                <w:color w:val="000000" w:themeColor="text1"/>
                <w:szCs w:val="21"/>
              </w:rPr>
            </w:pPr>
          </w:p>
        </w:tc>
        <w:tc>
          <w:tcPr>
            <w:tcW w:w="640" w:type="pct"/>
            <w:vMerge/>
            <w:vAlign w:val="center"/>
          </w:tcPr>
          <w:p w14:paraId="4F5F5D08" w14:textId="77777777" w:rsidR="00E704CB" w:rsidRPr="00783F33" w:rsidRDefault="00E704CB" w:rsidP="00F52773">
            <w:pPr>
              <w:pStyle w:val="affffff5"/>
              <w:adjustRightInd w:val="0"/>
              <w:snapToGrid w:val="0"/>
              <w:rPr>
                <w:rFonts w:eastAsiaTheme="minorEastAsia"/>
                <w:color w:val="000000" w:themeColor="text1"/>
                <w:szCs w:val="21"/>
              </w:rPr>
            </w:pPr>
          </w:p>
        </w:tc>
        <w:tc>
          <w:tcPr>
            <w:tcW w:w="767" w:type="pct"/>
            <w:vAlign w:val="center"/>
          </w:tcPr>
          <w:p w14:paraId="1880CE8E" w14:textId="77777777" w:rsidR="00E704CB" w:rsidRPr="00783F33" w:rsidRDefault="00E704C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w:t>
            </w:r>
            <w:r w:rsidRPr="00783F33">
              <w:rPr>
                <w:rFonts w:ascii="Times New Roman" w:eastAsiaTheme="minorEastAsia"/>
                <w:color w:val="000000" w:themeColor="text1"/>
                <w:sz w:val="21"/>
                <w:szCs w:val="21"/>
                <w:vertAlign w:val="subscript"/>
              </w:rPr>
              <w:t>5</w:t>
            </w:r>
          </w:p>
        </w:tc>
        <w:tc>
          <w:tcPr>
            <w:tcW w:w="1157" w:type="pct"/>
            <w:vAlign w:val="center"/>
          </w:tcPr>
          <w:p w14:paraId="2080DE7A" w14:textId="77777777" w:rsidR="00E704CB" w:rsidRPr="00783F33" w:rsidRDefault="00E704CB" w:rsidP="00F52773">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134</w:t>
            </w:r>
          </w:p>
        </w:tc>
        <w:tc>
          <w:tcPr>
            <w:tcW w:w="1026" w:type="pct"/>
            <w:vAlign w:val="bottom"/>
          </w:tcPr>
          <w:p w14:paraId="0AE3AD57" w14:textId="23666F76"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0.247</w:t>
            </w:r>
          </w:p>
        </w:tc>
        <w:tc>
          <w:tcPr>
            <w:tcW w:w="1009" w:type="pct"/>
            <w:vAlign w:val="bottom"/>
          </w:tcPr>
          <w:p w14:paraId="5B7D8CDD"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0.07397</w:t>
            </w:r>
          </w:p>
        </w:tc>
      </w:tr>
      <w:tr w:rsidR="006208A8" w:rsidRPr="00783F33" w14:paraId="71656633" w14:textId="77777777" w:rsidTr="001D62D4">
        <w:tc>
          <w:tcPr>
            <w:tcW w:w="401" w:type="pct"/>
            <w:vMerge/>
            <w:vAlign w:val="center"/>
          </w:tcPr>
          <w:p w14:paraId="4A1303CF" w14:textId="77777777" w:rsidR="00E704CB" w:rsidRPr="00783F33" w:rsidRDefault="00E704CB" w:rsidP="00F52773">
            <w:pPr>
              <w:pStyle w:val="affffff5"/>
              <w:adjustRightInd w:val="0"/>
              <w:snapToGrid w:val="0"/>
              <w:rPr>
                <w:rFonts w:eastAsiaTheme="minorEastAsia"/>
                <w:color w:val="000000" w:themeColor="text1"/>
                <w:szCs w:val="21"/>
              </w:rPr>
            </w:pPr>
          </w:p>
        </w:tc>
        <w:tc>
          <w:tcPr>
            <w:tcW w:w="640" w:type="pct"/>
            <w:vMerge/>
            <w:vAlign w:val="center"/>
          </w:tcPr>
          <w:p w14:paraId="56860938" w14:textId="77777777" w:rsidR="00E704CB" w:rsidRPr="00783F33" w:rsidRDefault="00E704CB" w:rsidP="00F52773">
            <w:pPr>
              <w:pStyle w:val="affffff5"/>
              <w:adjustRightInd w:val="0"/>
              <w:snapToGrid w:val="0"/>
              <w:rPr>
                <w:rFonts w:eastAsiaTheme="minorEastAsia"/>
                <w:color w:val="000000" w:themeColor="text1"/>
                <w:szCs w:val="21"/>
              </w:rPr>
            </w:pPr>
          </w:p>
        </w:tc>
        <w:tc>
          <w:tcPr>
            <w:tcW w:w="767" w:type="pct"/>
            <w:vAlign w:val="center"/>
          </w:tcPr>
          <w:p w14:paraId="6F1C8E32" w14:textId="77777777" w:rsidR="00E704CB" w:rsidRPr="00783F33" w:rsidRDefault="00E704C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1157" w:type="pct"/>
            <w:vAlign w:val="center"/>
          </w:tcPr>
          <w:p w14:paraId="358800BC" w14:textId="77777777" w:rsidR="00E704CB" w:rsidRPr="00783F33" w:rsidRDefault="00E704C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48.7</w:t>
            </w:r>
          </w:p>
        </w:tc>
        <w:tc>
          <w:tcPr>
            <w:tcW w:w="1026" w:type="pct"/>
            <w:vAlign w:val="bottom"/>
          </w:tcPr>
          <w:p w14:paraId="3D910DC7" w14:textId="2BCECEF9"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0.090</w:t>
            </w:r>
          </w:p>
        </w:tc>
        <w:tc>
          <w:tcPr>
            <w:tcW w:w="1009" w:type="pct"/>
            <w:vAlign w:val="bottom"/>
          </w:tcPr>
          <w:p w14:paraId="00CA7133"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0.02688</w:t>
            </w:r>
          </w:p>
        </w:tc>
      </w:tr>
      <w:tr w:rsidR="006208A8" w:rsidRPr="00783F33" w14:paraId="78C854BA" w14:textId="77777777" w:rsidTr="00F2184A">
        <w:tc>
          <w:tcPr>
            <w:tcW w:w="1041" w:type="pct"/>
            <w:gridSpan w:val="2"/>
            <w:vMerge w:val="restart"/>
            <w:vAlign w:val="center"/>
          </w:tcPr>
          <w:p w14:paraId="5A0EA6F7" w14:textId="77777777" w:rsidR="00E704CB" w:rsidRPr="00783F33" w:rsidRDefault="00E704CB" w:rsidP="00F52773">
            <w:pPr>
              <w:pStyle w:val="affffff5"/>
              <w:snapToGrid w:val="0"/>
              <w:rPr>
                <w:rFonts w:eastAsiaTheme="minorEastAsia"/>
                <w:color w:val="000000" w:themeColor="text1"/>
                <w:szCs w:val="21"/>
              </w:rPr>
            </w:pPr>
            <w:r w:rsidRPr="00783F33">
              <w:rPr>
                <w:rFonts w:eastAsiaTheme="minorEastAsia"/>
                <w:color w:val="000000" w:themeColor="text1"/>
                <w:szCs w:val="21"/>
              </w:rPr>
              <w:t>全厂排放口合计</w:t>
            </w:r>
          </w:p>
        </w:tc>
        <w:tc>
          <w:tcPr>
            <w:tcW w:w="2950" w:type="pct"/>
            <w:gridSpan w:val="3"/>
            <w:vAlign w:val="center"/>
          </w:tcPr>
          <w:p w14:paraId="7F284172"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1009" w:type="pct"/>
            <w:vAlign w:val="bottom"/>
          </w:tcPr>
          <w:p w14:paraId="4663ABF3"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0.1932</w:t>
            </w:r>
          </w:p>
        </w:tc>
      </w:tr>
      <w:tr w:rsidR="006208A8" w:rsidRPr="00783F33" w14:paraId="02799947" w14:textId="77777777" w:rsidTr="00F2184A">
        <w:tc>
          <w:tcPr>
            <w:tcW w:w="1041" w:type="pct"/>
            <w:gridSpan w:val="2"/>
            <w:vMerge/>
            <w:vAlign w:val="center"/>
          </w:tcPr>
          <w:p w14:paraId="38676067" w14:textId="77777777" w:rsidR="00E704CB" w:rsidRPr="00783F33" w:rsidRDefault="00E704CB" w:rsidP="00F52773">
            <w:pPr>
              <w:pStyle w:val="affffff5"/>
              <w:snapToGrid w:val="0"/>
              <w:rPr>
                <w:rFonts w:eastAsiaTheme="minorEastAsia"/>
                <w:color w:val="000000" w:themeColor="text1"/>
                <w:szCs w:val="21"/>
              </w:rPr>
            </w:pPr>
          </w:p>
        </w:tc>
        <w:tc>
          <w:tcPr>
            <w:tcW w:w="2950" w:type="pct"/>
            <w:gridSpan w:val="3"/>
            <w:vAlign w:val="center"/>
          </w:tcPr>
          <w:p w14:paraId="70EA1A92"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BOD5</w:t>
            </w:r>
          </w:p>
        </w:tc>
        <w:tc>
          <w:tcPr>
            <w:tcW w:w="1009" w:type="pct"/>
            <w:vAlign w:val="bottom"/>
          </w:tcPr>
          <w:p w14:paraId="600A33FF"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0.07397</w:t>
            </w:r>
          </w:p>
        </w:tc>
      </w:tr>
      <w:tr w:rsidR="006208A8" w:rsidRPr="00783F33" w14:paraId="5051B874" w14:textId="77777777" w:rsidTr="006759FF">
        <w:tc>
          <w:tcPr>
            <w:tcW w:w="1041" w:type="pct"/>
            <w:gridSpan w:val="2"/>
            <w:vMerge/>
            <w:vAlign w:val="center"/>
          </w:tcPr>
          <w:p w14:paraId="0DF9F1E4" w14:textId="77777777" w:rsidR="00E704CB" w:rsidRPr="00783F33" w:rsidRDefault="00E704CB" w:rsidP="00F52773">
            <w:pPr>
              <w:pStyle w:val="affffff5"/>
              <w:snapToGrid w:val="0"/>
              <w:rPr>
                <w:rFonts w:eastAsiaTheme="minorEastAsia"/>
                <w:color w:val="000000" w:themeColor="text1"/>
                <w:szCs w:val="21"/>
              </w:rPr>
            </w:pPr>
          </w:p>
        </w:tc>
        <w:tc>
          <w:tcPr>
            <w:tcW w:w="2950" w:type="pct"/>
            <w:gridSpan w:val="3"/>
            <w:vAlign w:val="center"/>
          </w:tcPr>
          <w:p w14:paraId="48C17B0A"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1009" w:type="pct"/>
            <w:vAlign w:val="bottom"/>
          </w:tcPr>
          <w:p w14:paraId="419A1CDA" w14:textId="77777777" w:rsidR="00E704CB" w:rsidRPr="00783F33" w:rsidRDefault="00E704CB" w:rsidP="00E704CB">
            <w:pPr>
              <w:pStyle w:val="afffff5"/>
              <w:ind w:left="0" w:firstLine="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0.02688</w:t>
            </w:r>
          </w:p>
        </w:tc>
      </w:tr>
    </w:tbl>
    <w:p w14:paraId="6A1E0B23" w14:textId="77777777" w:rsidR="006414AE" w:rsidRPr="00783F33" w:rsidRDefault="006414AE" w:rsidP="00F52773">
      <w:pPr>
        <w:pStyle w:val="1f0"/>
        <w:ind w:firstLine="560"/>
        <w:rPr>
          <w:rFonts w:ascii="Times New Roman" w:eastAsiaTheme="minorEastAsia" w:hAnsi="Times New Roman"/>
          <w:color w:val="000000" w:themeColor="text1"/>
        </w:rPr>
        <w:sectPr w:rsidR="006414AE" w:rsidRPr="00783F33" w:rsidSect="00853638">
          <w:type w:val="nextColumn"/>
          <w:pgSz w:w="16838" w:h="11906" w:orient="landscape"/>
          <w:pgMar w:top="1440" w:right="1800" w:bottom="1440" w:left="1800" w:header="851" w:footer="992" w:gutter="0"/>
          <w:cols w:space="720"/>
          <w:docGrid w:linePitch="381"/>
        </w:sectPr>
      </w:pPr>
      <w:bookmarkStart w:id="270" w:name="_Toc209619626"/>
      <w:bookmarkStart w:id="271" w:name="_Toc270186685"/>
      <w:bookmarkStart w:id="272" w:name="_Toc135109224"/>
      <w:bookmarkStart w:id="273" w:name="_Toc187724147"/>
      <w:bookmarkStart w:id="274" w:name="_Toc272914789"/>
      <w:bookmarkStart w:id="275" w:name="_Toc273274958"/>
      <w:bookmarkStart w:id="276" w:name="_Toc273275197"/>
      <w:bookmarkStart w:id="277" w:name="_Toc281328971"/>
      <w:bookmarkStart w:id="278" w:name="_Toc210641340"/>
      <w:bookmarkStart w:id="279" w:name="_Toc281674432"/>
      <w:bookmarkEnd w:id="262"/>
      <w:bookmarkEnd w:id="263"/>
    </w:p>
    <w:p w14:paraId="1D9E251E" w14:textId="77777777" w:rsidR="006646DA" w:rsidRPr="00783F33" w:rsidRDefault="000C26B5" w:rsidP="00310E2F">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5.2.3</w:t>
      </w:r>
      <w:r w:rsidRPr="00783F33">
        <w:rPr>
          <w:rFonts w:ascii="Times New Roman" w:eastAsiaTheme="minorEastAsia"/>
          <w:color w:val="000000" w:themeColor="text1"/>
          <w:kern w:val="2"/>
          <w:szCs w:val="28"/>
        </w:rPr>
        <w:t>地下水环境影响评价</w:t>
      </w:r>
    </w:p>
    <w:p w14:paraId="5702BCD9" w14:textId="77777777" w:rsidR="00BD42FF" w:rsidRPr="00783F33" w:rsidRDefault="00AA57D1" w:rsidP="00310E2F">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5.2.3.1</w:t>
      </w:r>
      <w:r w:rsidRPr="00783F33">
        <w:rPr>
          <w:rFonts w:ascii="Times New Roman" w:eastAsiaTheme="minorEastAsia"/>
          <w:b/>
          <w:bCs/>
          <w:color w:val="000000" w:themeColor="text1"/>
          <w:sz w:val="24"/>
        </w:rPr>
        <w:t>地下水影响途径</w:t>
      </w:r>
    </w:p>
    <w:p w14:paraId="1F13BF94" w14:textId="77777777" w:rsidR="00AA57D1" w:rsidRPr="00783F33" w:rsidRDefault="00AA57D1" w:rsidP="00310E2F">
      <w:pPr>
        <w:adjustRightInd w:val="0"/>
        <w:snapToGrid w:val="0"/>
        <w:spacing w:line="360" w:lineRule="auto"/>
        <w:ind w:firstLineChars="200" w:firstLine="480"/>
        <w:jc w:val="both"/>
        <w:rPr>
          <w:rFonts w:ascii="Times New Roman" w:eastAsiaTheme="minorEastAsia"/>
          <w:color w:val="000000" w:themeColor="text1"/>
          <w:sz w:val="24"/>
          <w:szCs w:val="24"/>
        </w:rPr>
      </w:pPr>
      <w:bookmarkStart w:id="280" w:name="_Toc10070"/>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、对地下水潜水的影响</w:t>
      </w:r>
      <w:bookmarkEnd w:id="280"/>
    </w:p>
    <w:p w14:paraId="53A95613" w14:textId="2A677D9F" w:rsidR="00555CAC" w:rsidRPr="00783F33" w:rsidRDefault="00AA57D1" w:rsidP="00310E2F">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项目</w:t>
      </w:r>
      <w:r w:rsidR="00555CAC" w:rsidRPr="00783F33">
        <w:rPr>
          <w:rFonts w:ascii="Times New Roman" w:eastAsiaTheme="minorEastAsia"/>
          <w:color w:val="000000" w:themeColor="text1"/>
          <w:sz w:val="24"/>
          <w:szCs w:val="24"/>
        </w:rPr>
        <w:t>运营</w:t>
      </w:r>
      <w:proofErr w:type="gramStart"/>
      <w:r w:rsidR="00555CAC" w:rsidRPr="00783F33">
        <w:rPr>
          <w:rFonts w:ascii="Times New Roman" w:eastAsiaTheme="minorEastAsia"/>
          <w:color w:val="000000" w:themeColor="text1"/>
          <w:sz w:val="24"/>
          <w:szCs w:val="24"/>
        </w:rPr>
        <w:t>期根据</w:t>
      </w:r>
      <w:proofErr w:type="gramEnd"/>
      <w:r w:rsidR="00555CAC" w:rsidRPr="00783F33">
        <w:rPr>
          <w:rFonts w:ascii="Times New Roman" w:eastAsiaTheme="minorEastAsia"/>
          <w:color w:val="000000" w:themeColor="text1"/>
          <w:sz w:val="24"/>
          <w:szCs w:val="24"/>
        </w:rPr>
        <w:t>工程布置和工艺特征分析对地下水环境的影响主要污染源</w:t>
      </w:r>
      <w:r w:rsidRPr="00783F33">
        <w:rPr>
          <w:rFonts w:ascii="Times New Roman" w:eastAsiaTheme="minorEastAsia"/>
          <w:color w:val="000000" w:themeColor="text1"/>
          <w:sz w:val="24"/>
          <w:szCs w:val="24"/>
        </w:rPr>
        <w:t>为</w:t>
      </w:r>
      <w:r w:rsidR="00722CD5" w:rsidRPr="00783F33">
        <w:rPr>
          <w:rFonts w:ascii="Times New Roman" w:eastAsiaTheme="minorEastAsia"/>
          <w:color w:val="000000" w:themeColor="text1"/>
          <w:sz w:val="24"/>
          <w:szCs w:val="24"/>
        </w:rPr>
        <w:t>废润滑油在转运过程中</w:t>
      </w:r>
      <w:r w:rsidR="003B5649" w:rsidRPr="00783F33">
        <w:rPr>
          <w:rFonts w:ascii="Times New Roman" w:eastAsiaTheme="minorEastAsia"/>
          <w:color w:val="000000" w:themeColor="text1"/>
          <w:sz w:val="24"/>
          <w:szCs w:val="24"/>
        </w:rPr>
        <w:t>发生</w:t>
      </w:r>
      <w:r w:rsidR="00555CAC" w:rsidRPr="00783F33">
        <w:rPr>
          <w:rFonts w:ascii="Times New Roman" w:eastAsiaTheme="minorEastAsia"/>
          <w:color w:val="000000" w:themeColor="text1"/>
          <w:sz w:val="24"/>
          <w:szCs w:val="24"/>
        </w:rPr>
        <w:t>泄漏，造成</w:t>
      </w:r>
      <w:r w:rsidR="00722CD5" w:rsidRPr="00783F33">
        <w:rPr>
          <w:rFonts w:ascii="Times New Roman" w:eastAsiaTheme="minorEastAsia"/>
          <w:color w:val="000000" w:themeColor="text1"/>
          <w:sz w:val="24"/>
          <w:szCs w:val="24"/>
        </w:rPr>
        <w:t>油类物质</w:t>
      </w:r>
      <w:r w:rsidR="00555CAC" w:rsidRPr="00783F33">
        <w:rPr>
          <w:rFonts w:ascii="Times New Roman" w:eastAsiaTheme="minorEastAsia"/>
          <w:color w:val="000000" w:themeColor="text1"/>
          <w:sz w:val="24"/>
          <w:szCs w:val="24"/>
        </w:rPr>
        <w:t>泄漏通过包气带进入潜水含水层，将会对地下水产生影响。</w:t>
      </w:r>
    </w:p>
    <w:p w14:paraId="2257F16B" w14:textId="77777777" w:rsidR="00AA57D1" w:rsidRPr="00783F33" w:rsidRDefault="00AA57D1" w:rsidP="00310E2F">
      <w:pPr>
        <w:adjustRightInd w:val="0"/>
        <w:snapToGrid w:val="0"/>
        <w:spacing w:line="360" w:lineRule="auto"/>
        <w:ind w:firstLineChars="200" w:firstLine="480"/>
        <w:jc w:val="both"/>
        <w:rPr>
          <w:rFonts w:ascii="Times New Roman" w:eastAsiaTheme="minorEastAsia"/>
          <w:color w:val="000000" w:themeColor="text1"/>
          <w:sz w:val="24"/>
          <w:szCs w:val="24"/>
        </w:rPr>
      </w:pPr>
      <w:bookmarkStart w:id="281" w:name="_Toc20471"/>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、对地下水承压水的影响</w:t>
      </w:r>
      <w:bookmarkEnd w:id="281"/>
    </w:p>
    <w:p w14:paraId="22D55989" w14:textId="67F58043" w:rsidR="00AA57D1" w:rsidRPr="00783F33" w:rsidRDefault="00722CD5" w:rsidP="00310E2F">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含水层为泉头组，岩性为砂岩，厚度达上百米，主要隔水层为泥岩。在调查区，其中阶地孔隙承压水与河漫滩孔隙潜水含水层之间，在平面上或剖面上相互连接，存在直接或间接的水力联系，并共同构成区内地下水的储存空间与径流通道，该两层地下水与下部基岩裂隙承压水被厚度较大的泥岩隔离，在调查区域内无水力联系。因此</w:t>
      </w:r>
      <w:r w:rsidR="00AA57D1" w:rsidRPr="00783F33">
        <w:rPr>
          <w:rFonts w:ascii="Times New Roman" w:eastAsiaTheme="minorEastAsia"/>
          <w:color w:val="000000" w:themeColor="text1"/>
          <w:sz w:val="24"/>
          <w:szCs w:val="24"/>
        </w:rPr>
        <w:t>承压含水层一般不会受到上部潜水和地表水污染物的影响。弱透层透水性很差，污染因子常因吸附或孔隙小而被隔水层阻留，污染物不会越过隔水层而进到深层含水层中，所以，深层承压地下水一般不会受到污染物的影响。</w:t>
      </w:r>
    </w:p>
    <w:p w14:paraId="6DD89111" w14:textId="77777777" w:rsidR="00AA57D1" w:rsidRPr="00783F33" w:rsidRDefault="00AA57D1" w:rsidP="00310E2F">
      <w:pPr>
        <w:adjustRightInd w:val="0"/>
        <w:snapToGrid w:val="0"/>
        <w:spacing w:line="360" w:lineRule="auto"/>
        <w:ind w:firstLineChars="200" w:firstLine="480"/>
        <w:jc w:val="both"/>
        <w:rPr>
          <w:rFonts w:ascii="Times New Roman" w:eastAsiaTheme="minorEastAsia"/>
          <w:color w:val="000000" w:themeColor="text1"/>
          <w:sz w:val="24"/>
          <w:szCs w:val="24"/>
        </w:rPr>
      </w:pPr>
      <w:bookmarkStart w:id="282" w:name="_Toc20963"/>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、正常工况</w:t>
      </w:r>
      <w:bookmarkEnd w:id="282"/>
    </w:p>
    <w:p w14:paraId="145652F9" w14:textId="77777777" w:rsidR="00722CD5" w:rsidRPr="00783F33" w:rsidRDefault="00722CD5" w:rsidP="00722CD5">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根据《环境影响评价技术导则地下水环境》（</w:t>
      </w:r>
      <w:r w:rsidRPr="00783F33">
        <w:rPr>
          <w:rFonts w:ascii="Times New Roman" w:hAnsi="Times New Roman" w:cs="Times New Roman"/>
          <w:color w:val="000000" w:themeColor="text1"/>
          <w:spacing w:val="0"/>
          <w:szCs w:val="24"/>
        </w:rPr>
        <w:t>HJ2.3-2018</w:t>
      </w: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9.4</w:t>
      </w:r>
      <w:r w:rsidRPr="00783F33">
        <w:rPr>
          <w:rFonts w:ascii="Times New Roman" w:hAnsi="Times New Roman" w:cs="Times New Roman"/>
          <w:color w:val="000000" w:themeColor="text1"/>
          <w:spacing w:val="0"/>
          <w:szCs w:val="24"/>
        </w:rPr>
        <w:t>节</w:t>
      </w: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已依据相关规范设计地下水污染防渗措施的建设项目，不进行正常状况情景下的预测</w:t>
      </w:r>
      <w:r w:rsidRPr="00783F33">
        <w:rPr>
          <w:rFonts w:ascii="Times New Roman" w:hAnsi="Times New Roman" w:cs="Times New Roman"/>
          <w:color w:val="000000" w:themeColor="text1"/>
          <w:spacing w:val="0"/>
          <w:szCs w:val="24"/>
        </w:rPr>
        <w:t>”</w:t>
      </w:r>
      <w:r w:rsidRPr="00783F33">
        <w:rPr>
          <w:rFonts w:ascii="Times New Roman" w:hAnsi="Times New Roman" w:cs="Times New Roman"/>
          <w:color w:val="000000" w:themeColor="text1"/>
          <w:spacing w:val="0"/>
          <w:szCs w:val="24"/>
        </w:rPr>
        <w:t>。</w:t>
      </w:r>
    </w:p>
    <w:p w14:paraId="28423123" w14:textId="4EB9DC65" w:rsidR="0095478A" w:rsidRPr="00783F33" w:rsidRDefault="00722CD5" w:rsidP="00722CD5">
      <w:pPr>
        <w:pStyle w:val="afffb"/>
        <w:snapToGrid w:val="0"/>
        <w:spacing w:line="360" w:lineRule="auto"/>
        <w:ind w:firstLine="480"/>
        <w:jc w:val="both"/>
        <w:rPr>
          <w:rFonts w:ascii="Times New Roman" w:hAnsi="Times New Roman" w:cs="Times New Roman"/>
          <w:color w:val="000000" w:themeColor="text1"/>
          <w:spacing w:val="0"/>
          <w:szCs w:val="20"/>
        </w:rPr>
      </w:pPr>
      <w:r w:rsidRPr="00783F33">
        <w:rPr>
          <w:rFonts w:ascii="Times New Roman" w:hAnsi="Times New Roman" w:cs="Times New Roman"/>
          <w:color w:val="000000" w:themeColor="text1"/>
          <w:spacing w:val="0"/>
          <w:szCs w:val="24"/>
        </w:rPr>
        <w:t>正常状况下，建设项目对各类污染源场地及设施按照相关规范进行了严格的防渗措施，污染物从源头和末端均得到控制，阻隔了污染地下水的通道，在防渗措施下，项目污染物渗漏量甚微，不会对地下水环境造成影响。</w:t>
      </w:r>
    </w:p>
    <w:p w14:paraId="285096EF" w14:textId="77777777" w:rsidR="00AA57D1" w:rsidRPr="00783F33" w:rsidRDefault="00AA57D1" w:rsidP="00310E2F">
      <w:pPr>
        <w:adjustRightInd w:val="0"/>
        <w:snapToGrid w:val="0"/>
        <w:spacing w:line="360" w:lineRule="auto"/>
        <w:ind w:firstLineChars="200" w:firstLine="480"/>
        <w:jc w:val="both"/>
        <w:rPr>
          <w:rFonts w:ascii="Times New Roman" w:eastAsiaTheme="minorEastAsia"/>
          <w:color w:val="000000" w:themeColor="text1"/>
          <w:sz w:val="24"/>
          <w:szCs w:val="24"/>
        </w:rPr>
      </w:pPr>
      <w:bookmarkStart w:id="283" w:name="_Toc12322"/>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、非正常状态下对地下水环境影响途径</w:t>
      </w:r>
      <w:bookmarkEnd w:id="283"/>
    </w:p>
    <w:p w14:paraId="506C6777" w14:textId="31F0B90D" w:rsidR="00896990" w:rsidRPr="00783F33" w:rsidRDefault="00722CD5" w:rsidP="00722CD5">
      <w:pPr>
        <w:pStyle w:val="afffb"/>
        <w:snapToGrid w:val="0"/>
        <w:spacing w:line="360" w:lineRule="auto"/>
        <w:ind w:firstLine="480"/>
        <w:jc w:val="both"/>
        <w:rPr>
          <w:rFonts w:ascii="Times New Roman" w:hAnsi="Times New Roman" w:cs="Times New Roman"/>
          <w:color w:val="000000" w:themeColor="text1"/>
          <w:spacing w:val="0"/>
          <w:szCs w:val="24"/>
        </w:rPr>
      </w:pPr>
      <w:r w:rsidRPr="00783F33">
        <w:rPr>
          <w:rFonts w:ascii="Times New Roman" w:hAnsi="Times New Roman" w:cs="Times New Roman"/>
          <w:color w:val="000000" w:themeColor="text1"/>
          <w:spacing w:val="0"/>
          <w:szCs w:val="24"/>
        </w:rPr>
        <w:t>本项目涉及到的液体物料主要为异丙醇、废润滑油等。本项目化学品仓库为一般防渗区，危险废物贮存库为重点防渗区，且本项目生产区位于</w:t>
      </w:r>
      <w:r w:rsidRPr="00783F33">
        <w:rPr>
          <w:rFonts w:ascii="Times New Roman" w:hAnsi="Times New Roman" w:cs="Times New Roman"/>
          <w:color w:val="000000" w:themeColor="text1"/>
          <w:spacing w:val="0"/>
          <w:szCs w:val="24"/>
        </w:rPr>
        <w:t>4</w:t>
      </w:r>
      <w:r w:rsidRPr="00783F33">
        <w:rPr>
          <w:rFonts w:ascii="Times New Roman" w:hAnsi="Times New Roman" w:cs="Times New Roman"/>
          <w:color w:val="000000" w:themeColor="text1"/>
          <w:spacing w:val="0"/>
          <w:szCs w:val="24"/>
        </w:rPr>
        <w:t>层，正常情况下不会发生泄漏情况，对地下水造成不利影响。本项目考虑最不利情况下，即废润滑油在转运过程中发生泄漏，通过包气带污染地下水。本项目</w:t>
      </w:r>
      <w:r w:rsidRPr="00783F33">
        <w:rPr>
          <w:rFonts w:ascii="Times New Roman" w:hAnsi="Times New Roman" w:cs="Times New Roman"/>
          <w:color w:val="000000" w:themeColor="text1"/>
          <w:spacing w:val="0"/>
        </w:rPr>
        <w:t>废润滑</w:t>
      </w:r>
      <w:proofErr w:type="gramStart"/>
      <w:r w:rsidRPr="00783F33">
        <w:rPr>
          <w:rFonts w:ascii="Times New Roman" w:hAnsi="Times New Roman" w:cs="Times New Roman"/>
          <w:color w:val="000000" w:themeColor="text1"/>
          <w:spacing w:val="0"/>
        </w:rPr>
        <w:t>油采</w:t>
      </w:r>
      <w:proofErr w:type="gramEnd"/>
      <w:r w:rsidRPr="00783F33">
        <w:rPr>
          <w:rFonts w:ascii="Times New Roman" w:hAnsi="Times New Roman" w:cs="Times New Roman"/>
          <w:color w:val="000000" w:themeColor="text1"/>
          <w:spacing w:val="0"/>
        </w:rPr>
        <w:t>用</w:t>
      </w:r>
      <w:r w:rsidRPr="00783F33">
        <w:rPr>
          <w:rFonts w:ascii="Times New Roman" w:hAnsi="Times New Roman" w:cs="Times New Roman"/>
          <w:color w:val="000000" w:themeColor="text1"/>
          <w:spacing w:val="0"/>
        </w:rPr>
        <w:t>20L</w:t>
      </w:r>
      <w:r w:rsidRPr="00783F33">
        <w:rPr>
          <w:rFonts w:ascii="Times New Roman" w:hAnsi="Times New Roman" w:cs="Times New Roman"/>
          <w:color w:val="000000" w:themeColor="text1"/>
          <w:spacing w:val="0"/>
        </w:rPr>
        <w:t>桶装，发生泄漏时全部泄漏，污染因子为石油类。</w:t>
      </w:r>
    </w:p>
    <w:p w14:paraId="69CA24A2" w14:textId="77777777" w:rsidR="00BD42FF" w:rsidRPr="00783F33" w:rsidRDefault="00AA57D1" w:rsidP="00310E2F">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5.2.3.2</w:t>
      </w:r>
      <w:r w:rsidR="0095478A" w:rsidRPr="00783F33">
        <w:rPr>
          <w:rFonts w:ascii="Times New Roman" w:eastAsiaTheme="minorEastAsia"/>
          <w:b/>
          <w:bCs/>
          <w:color w:val="000000" w:themeColor="text1"/>
          <w:sz w:val="24"/>
        </w:rPr>
        <w:t>地下水环境影响预测</w:t>
      </w:r>
    </w:p>
    <w:p w14:paraId="0AEC43FB" w14:textId="77777777" w:rsidR="00AA57D1" w:rsidRPr="00783F33" w:rsidRDefault="00AA57D1" w:rsidP="00310E2F">
      <w:pPr>
        <w:pStyle w:val="affffffffffffffffffffffffffffffff7"/>
        <w:snapToGrid w:val="0"/>
        <w:spacing w:line="360" w:lineRule="auto"/>
        <w:jc w:val="both"/>
        <w:rPr>
          <w:rFonts w:eastAsiaTheme="minorEastAsia"/>
          <w:color w:val="000000" w:themeColor="text1"/>
          <w:sz w:val="24"/>
        </w:rPr>
      </w:pPr>
      <w:r w:rsidRPr="00783F33">
        <w:rPr>
          <w:rFonts w:eastAsiaTheme="minorEastAsia"/>
          <w:color w:val="000000" w:themeColor="text1"/>
          <w:sz w:val="24"/>
        </w:rPr>
        <w:t>1</w:t>
      </w:r>
      <w:r w:rsidRPr="00783F33">
        <w:rPr>
          <w:rFonts w:eastAsiaTheme="minorEastAsia"/>
          <w:color w:val="000000" w:themeColor="text1"/>
          <w:sz w:val="24"/>
        </w:rPr>
        <w:t>、预测范围</w:t>
      </w:r>
    </w:p>
    <w:p w14:paraId="24F8A198" w14:textId="15109DA1" w:rsidR="00AA57D1" w:rsidRPr="00783F33" w:rsidRDefault="00AA57D1" w:rsidP="00310E2F">
      <w:pPr>
        <w:pStyle w:val="affffffffffffffffffffffffffffffff7"/>
        <w:snapToGrid w:val="0"/>
        <w:spacing w:line="360" w:lineRule="auto"/>
        <w:jc w:val="both"/>
        <w:rPr>
          <w:rFonts w:eastAsiaTheme="minorEastAsia"/>
          <w:color w:val="000000" w:themeColor="text1"/>
          <w:sz w:val="24"/>
        </w:rPr>
      </w:pPr>
      <w:r w:rsidRPr="00783F33">
        <w:rPr>
          <w:rFonts w:eastAsiaTheme="minorEastAsia"/>
          <w:color w:val="000000" w:themeColor="text1"/>
          <w:sz w:val="24"/>
        </w:rPr>
        <w:t>根据《环境影响评价技术导则地下水环境》（</w:t>
      </w:r>
      <w:r w:rsidRPr="00783F33">
        <w:rPr>
          <w:rFonts w:eastAsiaTheme="minorEastAsia"/>
          <w:color w:val="000000" w:themeColor="text1"/>
          <w:sz w:val="24"/>
        </w:rPr>
        <w:t>HJ610-2016</w:t>
      </w:r>
      <w:r w:rsidRPr="00783F33">
        <w:rPr>
          <w:rFonts w:eastAsiaTheme="minorEastAsia"/>
          <w:color w:val="000000" w:themeColor="text1"/>
          <w:sz w:val="24"/>
        </w:rPr>
        <w:t>）的要求，本次地下水环境影响评价预测范围与地下水现状调查范围一致，评价面积为</w:t>
      </w:r>
      <w:r w:rsidR="00722CD5" w:rsidRPr="00783F33">
        <w:rPr>
          <w:rFonts w:eastAsiaTheme="minorEastAsia"/>
          <w:color w:val="000000" w:themeColor="text1"/>
          <w:sz w:val="24"/>
        </w:rPr>
        <w:t>6</w:t>
      </w:r>
      <w:r w:rsidRPr="00783F33">
        <w:rPr>
          <w:rFonts w:eastAsiaTheme="minorEastAsia"/>
          <w:color w:val="000000" w:themeColor="text1"/>
          <w:sz w:val="24"/>
        </w:rPr>
        <w:t>km</w:t>
      </w:r>
      <w:r w:rsidRPr="00783F33">
        <w:rPr>
          <w:rFonts w:eastAsiaTheme="minorEastAsia"/>
          <w:color w:val="000000" w:themeColor="text1"/>
          <w:sz w:val="24"/>
          <w:vertAlign w:val="superscript"/>
        </w:rPr>
        <w:t>2</w:t>
      </w:r>
      <w:r w:rsidRPr="00783F33">
        <w:rPr>
          <w:rFonts w:eastAsiaTheme="minorEastAsia"/>
          <w:color w:val="000000" w:themeColor="text1"/>
          <w:sz w:val="24"/>
        </w:rPr>
        <w:t>。预</w:t>
      </w:r>
      <w:r w:rsidRPr="00783F33">
        <w:rPr>
          <w:rFonts w:eastAsiaTheme="minorEastAsia"/>
          <w:color w:val="000000" w:themeColor="text1"/>
          <w:sz w:val="24"/>
        </w:rPr>
        <w:lastRenderedPageBreak/>
        <w:t>测层位为地下水的潜水含水层。</w:t>
      </w:r>
    </w:p>
    <w:p w14:paraId="715BFA8A" w14:textId="77777777" w:rsidR="00AA57D1" w:rsidRPr="00783F33" w:rsidRDefault="00AA57D1" w:rsidP="00310E2F">
      <w:pPr>
        <w:pStyle w:val="affffffffffffffffffffffffffffffff7"/>
        <w:snapToGrid w:val="0"/>
        <w:spacing w:line="360" w:lineRule="auto"/>
        <w:jc w:val="both"/>
        <w:rPr>
          <w:rFonts w:eastAsiaTheme="minorEastAsia"/>
          <w:color w:val="000000" w:themeColor="text1"/>
          <w:sz w:val="24"/>
        </w:rPr>
      </w:pPr>
      <w:r w:rsidRPr="00783F33">
        <w:rPr>
          <w:rFonts w:eastAsiaTheme="minorEastAsia"/>
          <w:color w:val="000000" w:themeColor="text1"/>
          <w:sz w:val="24"/>
        </w:rPr>
        <w:t>2</w:t>
      </w:r>
      <w:r w:rsidRPr="00783F33">
        <w:rPr>
          <w:rFonts w:eastAsiaTheme="minorEastAsia"/>
          <w:color w:val="000000" w:themeColor="text1"/>
          <w:sz w:val="24"/>
        </w:rPr>
        <w:t>、预测时段</w:t>
      </w:r>
    </w:p>
    <w:p w14:paraId="70A7746B" w14:textId="77777777" w:rsidR="00AA57D1" w:rsidRPr="00783F33" w:rsidRDefault="00AA57D1" w:rsidP="00310E2F">
      <w:pPr>
        <w:pStyle w:val="affffffffffffffffffffffffffffffff7"/>
        <w:snapToGrid w:val="0"/>
        <w:spacing w:line="360" w:lineRule="auto"/>
        <w:jc w:val="both"/>
        <w:rPr>
          <w:rFonts w:eastAsiaTheme="minorEastAsia"/>
          <w:color w:val="000000" w:themeColor="text1"/>
          <w:sz w:val="24"/>
        </w:rPr>
      </w:pPr>
      <w:r w:rsidRPr="00783F33">
        <w:rPr>
          <w:rFonts w:eastAsiaTheme="minorEastAsia"/>
          <w:color w:val="000000" w:themeColor="text1"/>
          <w:sz w:val="24"/>
        </w:rPr>
        <w:t>根据《环境影响评价技术导则地下水》（</w:t>
      </w:r>
      <w:r w:rsidRPr="00783F33">
        <w:rPr>
          <w:rFonts w:eastAsiaTheme="minorEastAsia"/>
          <w:color w:val="000000" w:themeColor="text1"/>
          <w:sz w:val="24"/>
        </w:rPr>
        <w:t>HJ610-2016</w:t>
      </w:r>
      <w:r w:rsidRPr="00783F33">
        <w:rPr>
          <w:rFonts w:eastAsiaTheme="minorEastAsia"/>
          <w:color w:val="000000" w:themeColor="text1"/>
          <w:sz w:val="24"/>
        </w:rPr>
        <w:t>），地下水环境影响预测时段应选</w:t>
      </w:r>
      <w:proofErr w:type="gramStart"/>
      <w:r w:rsidRPr="00783F33">
        <w:rPr>
          <w:rFonts w:eastAsiaTheme="minorEastAsia"/>
          <w:color w:val="000000" w:themeColor="text1"/>
          <w:sz w:val="24"/>
        </w:rPr>
        <w:t>取可能</w:t>
      </w:r>
      <w:proofErr w:type="gramEnd"/>
      <w:r w:rsidRPr="00783F33">
        <w:rPr>
          <w:rFonts w:eastAsiaTheme="minorEastAsia"/>
          <w:color w:val="000000" w:themeColor="text1"/>
          <w:sz w:val="24"/>
        </w:rPr>
        <w:t>产生地下水污染的关键时段，至少包括污染发生后</w:t>
      </w:r>
      <w:r w:rsidRPr="00783F33">
        <w:rPr>
          <w:rFonts w:eastAsiaTheme="minorEastAsia"/>
          <w:color w:val="000000" w:themeColor="text1"/>
          <w:sz w:val="24"/>
        </w:rPr>
        <w:t>100d</w:t>
      </w:r>
      <w:r w:rsidRPr="00783F33">
        <w:rPr>
          <w:rFonts w:eastAsiaTheme="minorEastAsia"/>
          <w:color w:val="000000" w:themeColor="text1"/>
          <w:sz w:val="24"/>
        </w:rPr>
        <w:t>、</w:t>
      </w:r>
      <w:r w:rsidRPr="00783F33">
        <w:rPr>
          <w:rFonts w:eastAsiaTheme="minorEastAsia"/>
          <w:color w:val="000000" w:themeColor="text1"/>
          <w:sz w:val="24"/>
        </w:rPr>
        <w:t>1000d</w:t>
      </w:r>
      <w:r w:rsidRPr="00783F33">
        <w:rPr>
          <w:rFonts w:eastAsiaTheme="minorEastAsia"/>
          <w:color w:val="000000" w:themeColor="text1"/>
          <w:sz w:val="24"/>
        </w:rPr>
        <w:t>，服务年限或能反映特征因子迁移规律的其他重要的时间节点。结合本项目特点，本项目预测时段选取</w:t>
      </w:r>
      <w:r w:rsidRPr="00783F33">
        <w:rPr>
          <w:rFonts w:eastAsiaTheme="minorEastAsia"/>
          <w:color w:val="000000" w:themeColor="text1"/>
          <w:sz w:val="24"/>
        </w:rPr>
        <w:t>100d</w:t>
      </w:r>
      <w:r w:rsidRPr="00783F33">
        <w:rPr>
          <w:rFonts w:eastAsiaTheme="minorEastAsia"/>
          <w:color w:val="000000" w:themeColor="text1"/>
          <w:sz w:val="24"/>
        </w:rPr>
        <w:t>、</w:t>
      </w:r>
      <w:r w:rsidRPr="00783F33">
        <w:rPr>
          <w:rFonts w:eastAsiaTheme="minorEastAsia"/>
          <w:color w:val="000000" w:themeColor="text1"/>
          <w:sz w:val="24"/>
        </w:rPr>
        <w:t>1000d</w:t>
      </w:r>
      <w:r w:rsidRPr="00783F33">
        <w:rPr>
          <w:rFonts w:eastAsiaTheme="minorEastAsia"/>
          <w:color w:val="000000" w:themeColor="text1"/>
          <w:sz w:val="24"/>
        </w:rPr>
        <w:t>、</w:t>
      </w:r>
      <w:r w:rsidRPr="00783F33">
        <w:rPr>
          <w:rFonts w:eastAsiaTheme="minorEastAsia"/>
          <w:color w:val="000000" w:themeColor="text1"/>
          <w:sz w:val="24"/>
        </w:rPr>
        <w:t>3650d</w:t>
      </w:r>
      <w:r w:rsidRPr="00783F33">
        <w:rPr>
          <w:rFonts w:eastAsiaTheme="minorEastAsia"/>
          <w:color w:val="000000" w:themeColor="text1"/>
          <w:sz w:val="24"/>
        </w:rPr>
        <w:t>。重点预测对地下水评价范围内地下水的影响。</w:t>
      </w:r>
    </w:p>
    <w:p w14:paraId="632A297A" w14:textId="77777777" w:rsidR="00AA57D1" w:rsidRPr="00783F33" w:rsidRDefault="00AA57D1" w:rsidP="00310E2F">
      <w:pPr>
        <w:pStyle w:val="affffffffffffffffffffffffffffffff7"/>
        <w:snapToGrid w:val="0"/>
        <w:spacing w:line="360" w:lineRule="auto"/>
        <w:jc w:val="both"/>
        <w:rPr>
          <w:rFonts w:eastAsiaTheme="minorEastAsia"/>
          <w:color w:val="000000" w:themeColor="text1"/>
          <w:sz w:val="24"/>
        </w:rPr>
      </w:pPr>
      <w:r w:rsidRPr="00783F33">
        <w:rPr>
          <w:rFonts w:eastAsiaTheme="minorEastAsia"/>
          <w:color w:val="000000" w:themeColor="text1"/>
          <w:sz w:val="24"/>
        </w:rPr>
        <w:t>3</w:t>
      </w:r>
      <w:r w:rsidRPr="00783F33">
        <w:rPr>
          <w:rFonts w:eastAsiaTheme="minorEastAsia"/>
          <w:color w:val="000000" w:themeColor="text1"/>
          <w:sz w:val="24"/>
        </w:rPr>
        <w:t>、预测因子</w:t>
      </w:r>
      <w:r w:rsidR="00AF668D" w:rsidRPr="00783F33">
        <w:rPr>
          <w:rFonts w:eastAsiaTheme="minorEastAsia"/>
          <w:color w:val="000000" w:themeColor="text1"/>
          <w:sz w:val="24"/>
        </w:rPr>
        <w:t>及执行标准</w:t>
      </w:r>
    </w:p>
    <w:p w14:paraId="080C22DE" w14:textId="7D930C2A" w:rsidR="00087C7B" w:rsidRPr="00783F33" w:rsidRDefault="00087C7B" w:rsidP="00D21D4C">
      <w:pPr>
        <w:pStyle w:val="affffffffffffffffffffffffffffffff7"/>
        <w:snapToGrid w:val="0"/>
        <w:spacing w:line="360" w:lineRule="auto"/>
        <w:jc w:val="both"/>
        <w:rPr>
          <w:rFonts w:eastAsiaTheme="minorEastAsia"/>
          <w:color w:val="000000" w:themeColor="text1"/>
          <w:sz w:val="24"/>
        </w:rPr>
      </w:pPr>
      <w:r w:rsidRPr="00783F33">
        <w:rPr>
          <w:rFonts w:eastAsiaTheme="minorEastAsia"/>
          <w:color w:val="000000" w:themeColor="text1"/>
          <w:sz w:val="24"/>
        </w:rPr>
        <w:t>本项目涉及到的液体物料主要为异丙醇、废润滑油等，异丙醇无地表水或地下水环境质量标准，本次选取石油类作为预测因子。</w:t>
      </w:r>
    </w:p>
    <w:p w14:paraId="2834FCEA" w14:textId="28DDAEB6" w:rsidR="00AA57D1" w:rsidRPr="00783F33" w:rsidRDefault="00722CD5" w:rsidP="00310E2F">
      <w:pPr>
        <w:pStyle w:val="affffffffffffffffffffffffffffffff7"/>
        <w:snapToGrid w:val="0"/>
        <w:spacing w:line="360" w:lineRule="auto"/>
        <w:jc w:val="both"/>
        <w:rPr>
          <w:rFonts w:eastAsiaTheme="minorEastAsia"/>
          <w:color w:val="000000" w:themeColor="text1"/>
          <w:sz w:val="24"/>
        </w:rPr>
      </w:pPr>
      <w:r w:rsidRPr="00783F33">
        <w:rPr>
          <w:rFonts w:eastAsiaTheme="minorEastAsia"/>
          <w:bCs/>
          <w:color w:val="000000" w:themeColor="text1"/>
          <w:sz w:val="24"/>
        </w:rPr>
        <w:t>石油类以《地表水环境质量标准》（</w:t>
      </w:r>
      <w:r w:rsidRPr="00783F33">
        <w:rPr>
          <w:rFonts w:eastAsiaTheme="minorEastAsia"/>
          <w:bCs/>
          <w:color w:val="000000" w:themeColor="text1"/>
          <w:sz w:val="24"/>
        </w:rPr>
        <w:t>GB3838-2002</w:t>
      </w:r>
      <w:r w:rsidRPr="00783F33">
        <w:rPr>
          <w:rFonts w:eastAsiaTheme="minorEastAsia"/>
          <w:bCs/>
          <w:color w:val="000000" w:themeColor="text1"/>
          <w:sz w:val="24"/>
        </w:rPr>
        <w:t>）</w:t>
      </w:r>
      <w:r w:rsidRPr="00783F33">
        <w:rPr>
          <w:rFonts w:eastAsiaTheme="minorEastAsia"/>
          <w:bCs/>
          <w:color w:val="000000" w:themeColor="text1"/>
          <w:sz w:val="24"/>
        </w:rPr>
        <w:t>II</w:t>
      </w:r>
      <w:r w:rsidRPr="00783F33">
        <w:rPr>
          <w:rFonts w:eastAsiaTheme="minorEastAsia"/>
          <w:bCs/>
          <w:color w:val="000000" w:themeColor="text1"/>
          <w:sz w:val="24"/>
        </w:rPr>
        <w:t>类标准（</w:t>
      </w:r>
      <w:r w:rsidRPr="00783F33">
        <w:rPr>
          <w:rFonts w:eastAsiaTheme="minorEastAsia"/>
          <w:bCs/>
          <w:color w:val="000000" w:themeColor="text1"/>
          <w:sz w:val="24"/>
        </w:rPr>
        <w:t>0.05mg/L</w:t>
      </w:r>
      <w:r w:rsidRPr="00783F33">
        <w:rPr>
          <w:rFonts w:eastAsiaTheme="minorEastAsia"/>
          <w:bCs/>
          <w:color w:val="000000" w:themeColor="text1"/>
          <w:sz w:val="24"/>
        </w:rPr>
        <w:t>）确定超标距离，以《水质石油类的测定紫外分光光度法（试行）》（</w:t>
      </w:r>
      <w:r w:rsidRPr="00783F33">
        <w:rPr>
          <w:rFonts w:eastAsiaTheme="minorEastAsia"/>
          <w:bCs/>
          <w:color w:val="000000" w:themeColor="text1"/>
          <w:sz w:val="24"/>
        </w:rPr>
        <w:t>HJ970-2018</w:t>
      </w:r>
      <w:r w:rsidRPr="00783F33">
        <w:rPr>
          <w:rFonts w:eastAsiaTheme="minorEastAsia"/>
          <w:bCs/>
          <w:color w:val="000000" w:themeColor="text1"/>
          <w:sz w:val="24"/>
        </w:rPr>
        <w:t>）检出限（</w:t>
      </w:r>
      <w:r w:rsidRPr="00783F33">
        <w:rPr>
          <w:rFonts w:eastAsiaTheme="minorEastAsia"/>
          <w:bCs/>
          <w:color w:val="000000" w:themeColor="text1"/>
          <w:sz w:val="24"/>
        </w:rPr>
        <w:t>0.01mg/L</w:t>
      </w:r>
      <w:r w:rsidRPr="00783F33">
        <w:rPr>
          <w:rFonts w:eastAsiaTheme="minorEastAsia"/>
          <w:bCs/>
          <w:color w:val="000000" w:themeColor="text1"/>
          <w:sz w:val="24"/>
        </w:rPr>
        <w:t>）作为污染物最大迁移距离。</w:t>
      </w:r>
      <w:r w:rsidR="00AA57D1" w:rsidRPr="00783F33">
        <w:rPr>
          <w:rFonts w:eastAsiaTheme="minorEastAsia"/>
          <w:color w:val="000000" w:themeColor="text1"/>
          <w:sz w:val="24"/>
        </w:rPr>
        <w:t>拟采用污染物水质标准限值见表</w:t>
      </w:r>
      <w:r w:rsidR="00AA57D1" w:rsidRPr="00783F33">
        <w:rPr>
          <w:rFonts w:eastAsiaTheme="minorEastAsia"/>
          <w:color w:val="000000" w:themeColor="text1"/>
          <w:sz w:val="24"/>
        </w:rPr>
        <w:t>5-</w:t>
      </w:r>
      <w:r w:rsidR="00D37232" w:rsidRPr="00783F33">
        <w:rPr>
          <w:rFonts w:eastAsiaTheme="minorEastAsia"/>
          <w:color w:val="000000" w:themeColor="text1"/>
          <w:sz w:val="24"/>
        </w:rPr>
        <w:t>2-</w:t>
      </w:r>
      <w:r w:rsidR="00F46B4A">
        <w:rPr>
          <w:rFonts w:eastAsiaTheme="minorEastAsia" w:hint="eastAsia"/>
          <w:color w:val="000000" w:themeColor="text1"/>
          <w:sz w:val="24"/>
        </w:rPr>
        <w:t>10</w:t>
      </w:r>
      <w:r w:rsidR="00AA57D1" w:rsidRPr="00783F33">
        <w:rPr>
          <w:rFonts w:eastAsiaTheme="minorEastAsia"/>
          <w:color w:val="000000" w:themeColor="text1"/>
          <w:sz w:val="24"/>
        </w:rPr>
        <w:t>。</w:t>
      </w:r>
    </w:p>
    <w:p w14:paraId="13D75522" w14:textId="18C7E2FC" w:rsidR="00AA57D1" w:rsidRPr="00783F33" w:rsidRDefault="00AA57D1" w:rsidP="00310E2F">
      <w:pPr>
        <w:pStyle w:val="afff9"/>
        <w:adjustRightInd/>
        <w:spacing w:beforeLines="0" w:afterLines="0" w:line="360" w:lineRule="auto"/>
        <w:ind w:firstLineChars="200" w:firstLine="482"/>
        <w:rPr>
          <w:rFonts w:ascii="Times New Roman" w:eastAsiaTheme="minorEastAsia" w:hAnsi="Times New Roman" w:cs="Times New Roman"/>
          <w:color w:val="000000" w:themeColor="text1"/>
          <w:spacing w:val="0"/>
        </w:rPr>
      </w:pPr>
      <w:r w:rsidRPr="00783F33">
        <w:rPr>
          <w:rFonts w:ascii="Times New Roman" w:eastAsiaTheme="minorEastAsia" w:hAnsi="Times New Roman" w:cs="Times New Roman"/>
          <w:color w:val="000000" w:themeColor="text1"/>
          <w:spacing w:val="0"/>
        </w:rPr>
        <w:t>表</w:t>
      </w:r>
      <w:r w:rsidRPr="00783F33">
        <w:rPr>
          <w:rFonts w:ascii="Times New Roman" w:eastAsiaTheme="minorEastAsia" w:hAnsi="Times New Roman" w:cs="Times New Roman"/>
          <w:color w:val="000000" w:themeColor="text1"/>
          <w:spacing w:val="0"/>
        </w:rPr>
        <w:t>5-</w:t>
      </w:r>
      <w:r w:rsidR="00240EB3" w:rsidRPr="00783F33">
        <w:rPr>
          <w:rFonts w:ascii="Times New Roman" w:eastAsiaTheme="minorEastAsia" w:hAnsi="Times New Roman" w:cs="Times New Roman"/>
          <w:color w:val="000000" w:themeColor="text1"/>
          <w:spacing w:val="0"/>
        </w:rPr>
        <w:t>2-</w:t>
      </w:r>
      <w:r w:rsidR="00F46B4A">
        <w:rPr>
          <w:rFonts w:ascii="Times New Roman" w:eastAsiaTheme="minorEastAsia" w:hAnsi="Times New Roman" w:cs="Times New Roman" w:hint="eastAsia"/>
          <w:color w:val="000000" w:themeColor="text1"/>
          <w:spacing w:val="0"/>
        </w:rPr>
        <w:t>10</w:t>
      </w:r>
      <w:r w:rsidRPr="00783F33">
        <w:rPr>
          <w:rFonts w:ascii="Times New Roman" w:eastAsiaTheme="minorEastAsia" w:hAnsi="Times New Roman" w:cs="Times New Roman"/>
          <w:color w:val="000000" w:themeColor="text1"/>
          <w:spacing w:val="0"/>
        </w:rPr>
        <w:t>拟采用水质污染物标准限值</w:t>
      </w:r>
    </w:p>
    <w:tbl>
      <w:tblPr>
        <w:tblStyle w:val="TableNormal"/>
        <w:tblW w:w="5000" w:type="pct"/>
        <w:jc w:val="center"/>
        <w:tblInd w:w="0" w:type="dxa"/>
        <w:tblBorders>
          <w:top w:val="single" w:sz="12" w:space="0" w:color="000000"/>
          <w:bottom w:val="single" w:sz="12" w:space="0" w:color="000000"/>
          <w:insideH w:val="single" w:sz="4" w:space="0" w:color="000000"/>
          <w:insideV w:val="single" w:sz="4" w:space="0" w:color="000000"/>
        </w:tblBorders>
        <w:tblLook w:val="04A0" w:firstRow="1" w:lastRow="0" w:firstColumn="1" w:lastColumn="0" w:noHBand="0" w:noVBand="1"/>
      </w:tblPr>
      <w:tblGrid>
        <w:gridCol w:w="2800"/>
        <w:gridCol w:w="2753"/>
        <w:gridCol w:w="2753"/>
      </w:tblGrid>
      <w:tr w:rsidR="006208A8" w:rsidRPr="00783F33" w14:paraId="7CF310CE" w14:textId="77777777" w:rsidTr="00CD3953">
        <w:trPr>
          <w:trHeight w:val="329"/>
          <w:jc w:val="center"/>
        </w:trPr>
        <w:tc>
          <w:tcPr>
            <w:tcW w:w="1686" w:type="pct"/>
            <w:tcBorders>
              <w:tl2br w:val="nil"/>
              <w:tr2bl w:val="nil"/>
            </w:tcBorders>
            <w:vAlign w:val="center"/>
          </w:tcPr>
          <w:p w14:paraId="46E9AEB3" w14:textId="77777777" w:rsidR="00CD3953" w:rsidRPr="00783F33" w:rsidRDefault="00CD3953" w:rsidP="00F2184A">
            <w:pPr>
              <w:pStyle w:val="TableText"/>
              <w:widowControl w:val="0"/>
              <w:rPr>
                <w:rFonts w:eastAsiaTheme="minorEastAsia" w:cs="Times New Roman"/>
                <w:color w:val="000000" w:themeColor="text1"/>
              </w:rPr>
            </w:pPr>
            <w:r w:rsidRPr="00783F33">
              <w:rPr>
                <w:rFonts w:eastAsiaTheme="minorEastAsia" w:cs="Times New Roman"/>
                <w:color w:val="000000" w:themeColor="text1"/>
              </w:rPr>
              <w:t>模拟预测因子</w:t>
            </w:r>
          </w:p>
        </w:tc>
        <w:tc>
          <w:tcPr>
            <w:tcW w:w="1657" w:type="pct"/>
            <w:tcBorders>
              <w:tl2br w:val="nil"/>
              <w:tr2bl w:val="nil"/>
            </w:tcBorders>
            <w:vAlign w:val="center"/>
          </w:tcPr>
          <w:p w14:paraId="0DDFEF75" w14:textId="77777777" w:rsidR="00CD3953" w:rsidRPr="00783F33" w:rsidRDefault="00CD3953" w:rsidP="00F2184A">
            <w:pPr>
              <w:pStyle w:val="TableText"/>
              <w:widowControl w:val="0"/>
              <w:rPr>
                <w:rFonts w:eastAsiaTheme="minorEastAsia" w:cs="Times New Roman"/>
                <w:color w:val="000000" w:themeColor="text1"/>
              </w:rPr>
            </w:pPr>
            <w:r w:rsidRPr="00783F33">
              <w:rPr>
                <w:rFonts w:eastAsiaTheme="minorEastAsia" w:cs="Times New Roman"/>
                <w:color w:val="000000" w:themeColor="text1"/>
              </w:rPr>
              <w:t>标准限值（</w:t>
            </w:r>
            <w:r w:rsidRPr="00783F33">
              <w:rPr>
                <w:rFonts w:eastAsiaTheme="minorEastAsia" w:cs="Times New Roman"/>
                <w:color w:val="000000" w:themeColor="text1"/>
              </w:rPr>
              <w:t>mg/L</w:t>
            </w:r>
            <w:r w:rsidRPr="00783F33">
              <w:rPr>
                <w:rFonts w:eastAsiaTheme="minorEastAsia" w:cs="Times New Roman"/>
                <w:color w:val="000000" w:themeColor="text1"/>
              </w:rPr>
              <w:t>）</w:t>
            </w:r>
          </w:p>
        </w:tc>
        <w:tc>
          <w:tcPr>
            <w:tcW w:w="1657" w:type="pct"/>
            <w:tcBorders>
              <w:tl2br w:val="nil"/>
              <w:tr2bl w:val="nil"/>
            </w:tcBorders>
            <w:vAlign w:val="center"/>
          </w:tcPr>
          <w:p w14:paraId="62F21A97" w14:textId="77777777" w:rsidR="00CD3953" w:rsidRPr="00783F33" w:rsidRDefault="00CD3953" w:rsidP="00F2184A">
            <w:pPr>
              <w:pStyle w:val="TableText"/>
              <w:widowControl w:val="0"/>
              <w:rPr>
                <w:rFonts w:eastAsiaTheme="minorEastAsia" w:cs="Times New Roman"/>
                <w:color w:val="000000" w:themeColor="text1"/>
              </w:rPr>
            </w:pPr>
            <w:r w:rsidRPr="00783F33">
              <w:rPr>
                <w:rFonts w:eastAsiaTheme="minorEastAsia" w:cs="Times New Roman"/>
                <w:color w:val="000000" w:themeColor="text1"/>
                <w:lang w:eastAsia="zh-CN"/>
              </w:rPr>
              <w:t>检出限</w:t>
            </w:r>
            <w:r w:rsidRPr="00783F33">
              <w:rPr>
                <w:rFonts w:eastAsiaTheme="minorEastAsia" w:cs="Times New Roman"/>
                <w:color w:val="000000" w:themeColor="text1"/>
              </w:rPr>
              <w:t>（</w:t>
            </w:r>
            <w:r w:rsidRPr="00783F33">
              <w:rPr>
                <w:rFonts w:eastAsiaTheme="minorEastAsia" w:cs="Times New Roman"/>
                <w:color w:val="000000" w:themeColor="text1"/>
              </w:rPr>
              <w:t>mg/L</w:t>
            </w:r>
            <w:r w:rsidRPr="00783F33">
              <w:rPr>
                <w:rFonts w:eastAsiaTheme="minorEastAsia" w:cs="Times New Roman"/>
                <w:color w:val="000000" w:themeColor="text1"/>
              </w:rPr>
              <w:t>）</w:t>
            </w:r>
          </w:p>
        </w:tc>
      </w:tr>
      <w:tr w:rsidR="006208A8" w:rsidRPr="00783F33" w14:paraId="79F8AA05" w14:textId="77777777" w:rsidTr="00CD3953">
        <w:trPr>
          <w:trHeight w:val="318"/>
          <w:jc w:val="center"/>
        </w:trPr>
        <w:tc>
          <w:tcPr>
            <w:tcW w:w="1686" w:type="pct"/>
            <w:tcBorders>
              <w:tl2br w:val="nil"/>
              <w:tr2bl w:val="nil"/>
            </w:tcBorders>
            <w:vAlign w:val="center"/>
          </w:tcPr>
          <w:p w14:paraId="13D8BC01" w14:textId="63ED407C" w:rsidR="00CD3953" w:rsidRPr="00783F33" w:rsidRDefault="00722CD5" w:rsidP="00F2184A">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石油类</w:t>
            </w:r>
          </w:p>
        </w:tc>
        <w:tc>
          <w:tcPr>
            <w:tcW w:w="1657" w:type="pct"/>
            <w:tcBorders>
              <w:tl2br w:val="nil"/>
              <w:tr2bl w:val="nil"/>
            </w:tcBorders>
            <w:vAlign w:val="center"/>
          </w:tcPr>
          <w:p w14:paraId="7CB12DEE" w14:textId="75CAF5D8" w:rsidR="00CD3953" w:rsidRPr="00783F33" w:rsidRDefault="00CD3953" w:rsidP="00722CD5">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rPr>
              <w:t>≤</w:t>
            </w:r>
            <w:r w:rsidR="00722CD5" w:rsidRPr="00783F33">
              <w:rPr>
                <w:rFonts w:eastAsiaTheme="minorEastAsia" w:cs="Times New Roman"/>
                <w:color w:val="000000" w:themeColor="text1"/>
                <w:lang w:eastAsia="zh-CN"/>
              </w:rPr>
              <w:t>0.05</w:t>
            </w:r>
          </w:p>
        </w:tc>
        <w:tc>
          <w:tcPr>
            <w:tcW w:w="1657" w:type="pct"/>
            <w:tcBorders>
              <w:tl2br w:val="nil"/>
              <w:tr2bl w:val="nil"/>
            </w:tcBorders>
            <w:vAlign w:val="center"/>
          </w:tcPr>
          <w:p w14:paraId="343BECD0" w14:textId="56130CBF" w:rsidR="00CD3953" w:rsidRPr="00783F33" w:rsidRDefault="00CD3953" w:rsidP="00722CD5">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rPr>
              <w:t>≤</w:t>
            </w:r>
            <w:r w:rsidRPr="00783F33">
              <w:rPr>
                <w:rFonts w:eastAsiaTheme="minorEastAsia" w:cs="Times New Roman"/>
                <w:color w:val="000000" w:themeColor="text1"/>
                <w:lang w:eastAsia="zh-CN"/>
              </w:rPr>
              <w:t>0.0</w:t>
            </w:r>
            <w:r w:rsidR="00722CD5" w:rsidRPr="00783F33">
              <w:rPr>
                <w:rFonts w:eastAsiaTheme="minorEastAsia" w:cs="Times New Roman"/>
                <w:color w:val="000000" w:themeColor="text1"/>
                <w:lang w:eastAsia="zh-CN"/>
              </w:rPr>
              <w:t>1</w:t>
            </w:r>
          </w:p>
        </w:tc>
      </w:tr>
    </w:tbl>
    <w:p w14:paraId="5BA7BAF4" w14:textId="77777777" w:rsidR="006646DA" w:rsidRPr="00783F33" w:rsidRDefault="0095478A" w:rsidP="00F52773">
      <w:pPr>
        <w:adjustRightInd w:val="0"/>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w:t>
      </w:r>
      <w:r w:rsidR="000C26B5" w:rsidRPr="00783F33">
        <w:rPr>
          <w:rFonts w:ascii="Times New Roman" w:eastAsiaTheme="minorEastAsia"/>
          <w:color w:val="000000" w:themeColor="text1"/>
          <w:sz w:val="24"/>
          <w:szCs w:val="24"/>
        </w:rPr>
        <w:t>预测模型</w:t>
      </w:r>
    </w:p>
    <w:p w14:paraId="6E0AEBA1" w14:textId="4126B3B9"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预测模型选择《环境影响评价技术导则地下水环境》推荐的地下水溶质运移解析法中的一维稳定流动二维弥散点源模型进行预测。由于废润滑油发生泄漏时可以及时发现并处理，因此按瞬时点源计算。</w:t>
      </w:r>
    </w:p>
    <w:p w14:paraId="33FE6458" w14:textId="77777777" w:rsidR="00722CD5" w:rsidRPr="00783F33" w:rsidRDefault="00722CD5" w:rsidP="00722CD5">
      <w:pPr>
        <w:pStyle w:val="af5"/>
        <w:adjustRightInd w:val="0"/>
        <w:snapToGrid w:val="0"/>
        <w:spacing w:after="0" w:line="360" w:lineRule="auto"/>
        <w:ind w:firstLineChars="200" w:firstLine="560"/>
        <w:jc w:val="both"/>
        <w:rPr>
          <w:rFonts w:ascii="Times New Roman" w:eastAsiaTheme="minorEastAsia"/>
          <w:color w:val="000000" w:themeColor="text1"/>
          <w:sz w:val="24"/>
          <w:szCs w:val="24"/>
        </w:rPr>
      </w:pPr>
      <w:r w:rsidRPr="00783F33">
        <w:rPr>
          <w:rFonts w:ascii="Times New Roman" w:eastAsiaTheme="minorEastAsia"/>
          <w:noProof/>
          <w:color w:val="000000" w:themeColor="text1"/>
        </w:rPr>
        <w:drawing>
          <wp:anchor distT="0" distB="0" distL="114300" distR="114300" simplePos="0" relativeHeight="251665408" behindDoc="1" locked="0" layoutInCell="1" allowOverlap="1" wp14:anchorId="2E526D0A" wp14:editId="1D75C283">
            <wp:simplePos x="0" y="0"/>
            <wp:positionH relativeFrom="column">
              <wp:posOffset>1211580</wp:posOffset>
            </wp:positionH>
            <wp:positionV relativeFrom="paragraph">
              <wp:posOffset>209077</wp:posOffset>
            </wp:positionV>
            <wp:extent cx="3171190" cy="619760"/>
            <wp:effectExtent l="0" t="0" r="0" b="8890"/>
            <wp:wrapNone/>
            <wp:docPr id="73" name="图片 1" descr="wps6A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descr="wps6A5D"/>
                    <pic:cNvPicPr>
                      <a:picLocks noChangeAspect="1"/>
                    </pic:cNvPicPr>
                  </pic:nvPicPr>
                  <pic:blipFill>
                    <a:blip r:embed="rId48"/>
                    <a:stretch>
                      <a:fillRect/>
                    </a:stretch>
                  </pic:blipFill>
                  <pic:spPr>
                    <a:xfrm>
                      <a:off x="0" y="0"/>
                      <a:ext cx="3171190" cy="619760"/>
                    </a:xfrm>
                    <a:prstGeom prst="rect">
                      <a:avLst/>
                    </a:prstGeom>
                    <a:noFill/>
                    <a:ln>
                      <a:noFill/>
                    </a:ln>
                  </pic:spPr>
                </pic:pic>
              </a:graphicData>
            </a:graphic>
          </wp:anchor>
        </w:drawing>
      </w:r>
      <w:r w:rsidRPr="00783F33">
        <w:rPr>
          <w:rFonts w:ascii="Times New Roman" w:eastAsiaTheme="minorEastAsia"/>
          <w:color w:val="000000" w:themeColor="text1"/>
          <w:sz w:val="24"/>
          <w:szCs w:val="24"/>
        </w:rPr>
        <w:t>瞬时注入示踪剂</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平面瞬时点源：</w:t>
      </w:r>
    </w:p>
    <w:p w14:paraId="415C4A2D" w14:textId="77777777" w:rsidR="00722CD5" w:rsidRPr="00783F33" w:rsidRDefault="00722CD5" w:rsidP="00722CD5">
      <w:pPr>
        <w:adjustRightInd w:val="0"/>
        <w:snapToGrid w:val="0"/>
        <w:spacing w:line="360" w:lineRule="auto"/>
        <w:ind w:firstLineChars="200" w:firstLine="560"/>
        <w:rPr>
          <w:rFonts w:ascii="Times New Roman" w:eastAsiaTheme="minorEastAsia"/>
          <w:color w:val="000000" w:themeColor="text1"/>
        </w:rPr>
      </w:pPr>
    </w:p>
    <w:p w14:paraId="0C9681C2" w14:textId="77777777" w:rsidR="00722CD5" w:rsidRPr="00783F33" w:rsidRDefault="00722CD5" w:rsidP="00722CD5">
      <w:pPr>
        <w:pStyle w:val="af4"/>
        <w:adjustRightInd w:val="0"/>
        <w:snapToGrid w:val="0"/>
        <w:spacing w:line="360" w:lineRule="auto"/>
        <w:ind w:leftChars="0" w:left="0" w:firstLineChars="200" w:firstLine="420"/>
        <w:rPr>
          <w:rFonts w:ascii="Times New Roman" w:hAnsi="Times New Roman" w:cs="Times New Roman"/>
          <w:color w:val="000000" w:themeColor="text1"/>
        </w:rPr>
      </w:pPr>
    </w:p>
    <w:p w14:paraId="04FCA80D"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x</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y</w:t>
      </w:r>
      <w:r w:rsidRPr="00783F33">
        <w:rPr>
          <w:rFonts w:ascii="Times New Roman" w:eastAsiaTheme="minorEastAsia"/>
          <w:color w:val="000000" w:themeColor="text1"/>
          <w:sz w:val="24"/>
          <w:szCs w:val="24"/>
        </w:rPr>
        <w:t>－计算点处的位置坐标；</w:t>
      </w:r>
      <w:r w:rsidRPr="00783F33">
        <w:rPr>
          <w:rFonts w:ascii="Times New Roman" w:eastAsiaTheme="minorEastAsia"/>
          <w:color w:val="000000" w:themeColor="text1"/>
          <w:sz w:val="24"/>
          <w:szCs w:val="24"/>
        </w:rPr>
        <w:t>t</w:t>
      </w:r>
      <w:r w:rsidRPr="00783F33">
        <w:rPr>
          <w:rFonts w:ascii="Times New Roman" w:eastAsiaTheme="minorEastAsia"/>
          <w:color w:val="000000" w:themeColor="text1"/>
          <w:sz w:val="24"/>
          <w:szCs w:val="24"/>
        </w:rPr>
        <w:t>－时间，</w:t>
      </w: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w:t>
      </w:r>
    </w:p>
    <w:p w14:paraId="6BC7B384"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C(x,y,t)—t</w:t>
      </w:r>
      <w:r w:rsidRPr="00783F33">
        <w:rPr>
          <w:rFonts w:ascii="Times New Roman" w:eastAsiaTheme="minorEastAsia"/>
          <w:color w:val="000000" w:themeColor="text1"/>
          <w:sz w:val="24"/>
          <w:szCs w:val="24"/>
        </w:rPr>
        <w:t>时刻点</w:t>
      </w:r>
      <w:r w:rsidRPr="00783F33">
        <w:rPr>
          <w:rFonts w:ascii="Times New Roman" w:eastAsiaTheme="minorEastAsia"/>
          <w:color w:val="000000" w:themeColor="text1"/>
          <w:sz w:val="24"/>
          <w:szCs w:val="24"/>
        </w:rPr>
        <w:t>x,y</w:t>
      </w:r>
      <w:r w:rsidRPr="00783F33">
        <w:rPr>
          <w:rFonts w:ascii="Times New Roman" w:eastAsiaTheme="minorEastAsia"/>
          <w:color w:val="000000" w:themeColor="text1"/>
          <w:sz w:val="24"/>
          <w:szCs w:val="24"/>
        </w:rPr>
        <w:t>处的浓度，</w:t>
      </w:r>
      <w:r w:rsidRPr="00783F33">
        <w:rPr>
          <w:rFonts w:ascii="Times New Roman" w:eastAsiaTheme="minorEastAsia"/>
          <w:color w:val="000000" w:themeColor="text1"/>
          <w:sz w:val="24"/>
          <w:szCs w:val="24"/>
        </w:rPr>
        <w:t>g/L</w:t>
      </w:r>
      <w:r w:rsidRPr="00783F33">
        <w:rPr>
          <w:rFonts w:ascii="Times New Roman" w:eastAsiaTheme="minorEastAsia"/>
          <w:color w:val="000000" w:themeColor="text1"/>
          <w:sz w:val="24"/>
          <w:szCs w:val="24"/>
        </w:rPr>
        <w:t>；</w:t>
      </w:r>
    </w:p>
    <w:p w14:paraId="673EC304"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含水层的厚度，</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6DCC583A"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bscript"/>
        </w:rPr>
        <w:t>M</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瞬时注入的质量，</w:t>
      </w:r>
      <w:r w:rsidRPr="00783F33">
        <w:rPr>
          <w:rFonts w:ascii="Times New Roman" w:eastAsiaTheme="minorEastAsia"/>
          <w:color w:val="000000" w:themeColor="text1"/>
          <w:sz w:val="24"/>
          <w:szCs w:val="24"/>
        </w:rPr>
        <w:t>kg</w:t>
      </w:r>
      <w:r w:rsidRPr="00783F33">
        <w:rPr>
          <w:rFonts w:ascii="Times New Roman" w:eastAsiaTheme="minorEastAsia"/>
          <w:color w:val="000000" w:themeColor="text1"/>
          <w:sz w:val="24"/>
          <w:szCs w:val="24"/>
        </w:rPr>
        <w:t>；</w:t>
      </w:r>
    </w:p>
    <w:p w14:paraId="536198DD"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u—</w:t>
      </w:r>
      <w:r w:rsidRPr="00783F33">
        <w:rPr>
          <w:rFonts w:ascii="Times New Roman" w:eastAsiaTheme="minorEastAsia"/>
          <w:color w:val="000000" w:themeColor="text1"/>
          <w:sz w:val="24"/>
          <w:szCs w:val="24"/>
        </w:rPr>
        <w:t>水流速度，</w:t>
      </w:r>
      <w:r w:rsidRPr="00783F33">
        <w:rPr>
          <w:rFonts w:ascii="Times New Roman" w:eastAsiaTheme="minorEastAsia"/>
          <w:color w:val="000000" w:themeColor="text1"/>
          <w:sz w:val="24"/>
          <w:szCs w:val="24"/>
        </w:rPr>
        <w:t>m/d</w:t>
      </w:r>
      <w:r w:rsidRPr="00783F33">
        <w:rPr>
          <w:rFonts w:ascii="Times New Roman" w:eastAsiaTheme="minorEastAsia"/>
          <w:color w:val="000000" w:themeColor="text1"/>
          <w:sz w:val="24"/>
          <w:szCs w:val="24"/>
        </w:rPr>
        <w:t>；</w:t>
      </w:r>
    </w:p>
    <w:p w14:paraId="6232306C"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n—</w:t>
      </w:r>
      <w:r w:rsidRPr="00783F33">
        <w:rPr>
          <w:rFonts w:ascii="Times New Roman" w:eastAsiaTheme="minorEastAsia"/>
          <w:color w:val="000000" w:themeColor="text1"/>
          <w:sz w:val="24"/>
          <w:szCs w:val="24"/>
        </w:rPr>
        <w:t>有效孔隙度；</w:t>
      </w:r>
    </w:p>
    <w:p w14:paraId="3A788CC8"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D</w:t>
      </w:r>
      <w:r w:rsidRPr="00783F33">
        <w:rPr>
          <w:rFonts w:ascii="Times New Roman" w:eastAsiaTheme="minorEastAsia"/>
          <w:color w:val="000000" w:themeColor="text1"/>
          <w:sz w:val="24"/>
          <w:szCs w:val="24"/>
          <w:vertAlign w:val="subscript"/>
        </w:rPr>
        <w:t>L</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纵向弥散系数，</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w:t>
      </w:r>
    </w:p>
    <w:p w14:paraId="3DBD9D90" w14:textId="77777777" w:rsidR="00722CD5" w:rsidRPr="00783F33" w:rsidRDefault="00722CD5" w:rsidP="00722CD5">
      <w:pPr>
        <w:pStyle w:val="af5"/>
        <w:adjustRightInd w:val="0"/>
        <w:snapToGrid w:val="0"/>
        <w:spacing w:after="0"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vertAlign w:val="subscript"/>
        </w:rPr>
        <w:t>T</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横向</w:t>
      </w:r>
      <w:r w:rsidRPr="00783F33">
        <w:rPr>
          <w:rFonts w:ascii="Times New Roman" w:eastAsiaTheme="minorEastAsia"/>
          <w:color w:val="000000" w:themeColor="text1"/>
          <w:sz w:val="24"/>
          <w:szCs w:val="24"/>
        </w:rPr>
        <w:t>y</w:t>
      </w:r>
      <w:r w:rsidRPr="00783F33">
        <w:rPr>
          <w:rFonts w:ascii="Times New Roman" w:eastAsiaTheme="minorEastAsia"/>
          <w:color w:val="000000" w:themeColor="text1"/>
          <w:sz w:val="24"/>
          <w:szCs w:val="24"/>
        </w:rPr>
        <w:t>方向的弥散系数，</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w:t>
      </w:r>
    </w:p>
    <w:p w14:paraId="74FC11FF" w14:textId="46020634" w:rsidR="00757999" w:rsidRPr="00783F33" w:rsidRDefault="00757999" w:rsidP="00F52773">
      <w:pPr>
        <w:pStyle w:val="2fff7"/>
        <w:snapToGrid w:val="0"/>
        <w:ind w:firstLine="480"/>
        <w:rPr>
          <w:rFonts w:ascii="Times New Roman" w:eastAsiaTheme="minorEastAsia" w:hAnsi="Times New Roman" w:cs="Times New Roman"/>
          <w:bCs/>
          <w:color w:val="000000" w:themeColor="text1"/>
        </w:rPr>
      </w:pPr>
      <w:r w:rsidRPr="00783F33">
        <w:rPr>
          <w:rFonts w:ascii="Times New Roman" w:eastAsiaTheme="minorEastAsia" w:hAnsi="Times New Roman" w:cs="Times New Roman"/>
          <w:color w:val="000000" w:themeColor="text1"/>
        </w:rPr>
        <w:t>模式中参数的确定</w:t>
      </w:r>
      <w:r w:rsidR="00722CD5" w:rsidRPr="00783F33">
        <w:rPr>
          <w:rFonts w:ascii="Times New Roman" w:eastAsiaTheme="minorEastAsia" w:hAnsi="Times New Roman" w:cs="Times New Roman"/>
          <w:color w:val="000000" w:themeColor="text1"/>
        </w:rPr>
        <w:t>：</w:t>
      </w:r>
    </w:p>
    <w:p w14:paraId="7B6CE1F5" w14:textId="5E93908F" w:rsidR="00722CD5" w:rsidRPr="007452FC" w:rsidRDefault="007452FC" w:rsidP="00F52773">
      <w:pPr>
        <w:pStyle w:val="2fff7"/>
        <w:snapToGrid w:val="0"/>
        <w:ind w:firstLine="480"/>
        <w:rPr>
          <w:rFonts w:ascii="Times New Roman" w:eastAsiaTheme="minorEastAsia" w:hAnsi="Times New Roman" w:cs="Times New Roman"/>
          <w:color w:val="FF0000"/>
        </w:rPr>
      </w:pPr>
      <w:r w:rsidRPr="007452FC">
        <w:rPr>
          <w:rFonts w:ascii="Times New Roman" w:eastAsiaTheme="minorEastAsia" w:hAnsi="Times New Roman" w:cs="Times New Roman"/>
          <w:color w:val="FF0000"/>
        </w:rPr>
        <w:t>哈尔滨新区利民片区玉林污水处理厂位于本项目东北侧</w:t>
      </w:r>
      <w:r w:rsidRPr="007452FC">
        <w:rPr>
          <w:rFonts w:ascii="Times New Roman" w:eastAsiaTheme="minorEastAsia" w:hAnsi="Times New Roman" w:cs="Times New Roman" w:hint="eastAsia"/>
          <w:color w:val="FF0000"/>
        </w:rPr>
        <w:t>15km</w:t>
      </w:r>
      <w:r w:rsidRPr="007452FC">
        <w:rPr>
          <w:rFonts w:ascii="Times New Roman" w:eastAsiaTheme="minorEastAsia" w:hAnsi="Times New Roman" w:cs="Times New Roman" w:hint="eastAsia"/>
          <w:color w:val="FF0000"/>
        </w:rPr>
        <w:t>处，</w:t>
      </w:r>
      <w:r w:rsidRPr="007452FC">
        <w:rPr>
          <w:rFonts w:ascii="Times New Roman" w:eastAsiaTheme="minorEastAsia" w:hAnsi="Times New Roman" w:cs="Times New Roman"/>
          <w:color w:val="FF0000"/>
        </w:rPr>
        <w:t>与本项目位于同一水文地质单元，</w:t>
      </w:r>
      <w:r w:rsidR="00A16BCB">
        <w:rPr>
          <w:rFonts w:ascii="Times New Roman" w:eastAsiaTheme="minorEastAsia" w:hAnsi="Times New Roman" w:cs="Times New Roman"/>
          <w:color w:val="FF0000"/>
        </w:rPr>
        <w:t>水文地质条件均</w:t>
      </w:r>
      <w:r w:rsidR="00A16BCB">
        <w:rPr>
          <w:rFonts w:ascii="Times New Roman" w:eastAsiaTheme="minorEastAsia" w:hAnsi="Times New Roman" w:cs="Times New Roman" w:hint="eastAsia"/>
          <w:color w:val="FF0000"/>
        </w:rPr>
        <w:t>由</w:t>
      </w:r>
      <w:r w:rsidR="00A16BCB" w:rsidRPr="00A16BCB">
        <w:rPr>
          <w:rFonts w:ascii="Times New Roman" w:eastAsiaTheme="minorEastAsia" w:hAnsi="Times New Roman" w:cs="Times New Roman" w:hint="eastAsia"/>
          <w:color w:val="FF0000"/>
        </w:rPr>
        <w:t>第四系全系统（</w:t>
      </w:r>
      <w:r w:rsidR="00A16BCB" w:rsidRPr="00A16BCB">
        <w:rPr>
          <w:rFonts w:ascii="Times New Roman" w:eastAsiaTheme="minorEastAsia" w:hAnsi="Times New Roman" w:cs="Times New Roman" w:hint="eastAsia"/>
          <w:color w:val="FF0000"/>
        </w:rPr>
        <w:t>Q4</w:t>
      </w:r>
      <w:r w:rsidR="00A16BCB" w:rsidRPr="00A16BCB">
        <w:rPr>
          <w:rFonts w:ascii="Times New Roman" w:eastAsiaTheme="minorEastAsia" w:hAnsi="Times New Roman" w:cs="Times New Roman" w:hint="eastAsia"/>
          <w:color w:val="FF0000"/>
        </w:rPr>
        <w:t>）、第四系下更新统东深井组（</w:t>
      </w:r>
      <w:r w:rsidR="00A16BCB" w:rsidRPr="00A16BCB">
        <w:rPr>
          <w:rFonts w:ascii="Times New Roman" w:eastAsiaTheme="minorEastAsia" w:hAnsi="Times New Roman" w:cs="Times New Roman" w:hint="eastAsia"/>
          <w:color w:val="FF0000"/>
        </w:rPr>
        <w:t>Q11dn</w:t>
      </w:r>
      <w:r w:rsidR="00A16BCB" w:rsidRPr="00A16BCB">
        <w:rPr>
          <w:rFonts w:ascii="Times New Roman" w:eastAsiaTheme="minorEastAsia" w:hAnsi="Times New Roman" w:cs="Times New Roman" w:hint="eastAsia"/>
          <w:color w:val="FF0000"/>
        </w:rPr>
        <w:t>）及猞猁组（</w:t>
      </w:r>
      <w:r w:rsidR="00A16BCB" w:rsidRPr="00A16BCB">
        <w:rPr>
          <w:rFonts w:ascii="Times New Roman" w:eastAsiaTheme="minorEastAsia" w:hAnsi="Times New Roman" w:cs="Times New Roman" w:hint="eastAsia"/>
          <w:color w:val="FF0000"/>
        </w:rPr>
        <w:t>Q21sh</w:t>
      </w:r>
      <w:r w:rsidR="00A16BCB" w:rsidRPr="00A16BCB">
        <w:rPr>
          <w:rFonts w:ascii="Times New Roman" w:eastAsiaTheme="minorEastAsia" w:hAnsi="Times New Roman" w:cs="Times New Roman" w:hint="eastAsia"/>
          <w:color w:val="FF0000"/>
        </w:rPr>
        <w:t>）构成</w:t>
      </w:r>
      <w:r w:rsidR="00A16BCB">
        <w:rPr>
          <w:rFonts w:ascii="Times New Roman" w:eastAsiaTheme="minorEastAsia" w:hAnsi="Times New Roman" w:cs="Times New Roman" w:hint="eastAsia"/>
          <w:color w:val="FF0000"/>
        </w:rPr>
        <w:t>。</w:t>
      </w:r>
      <w:r w:rsidRPr="007452FC">
        <w:rPr>
          <w:rFonts w:ascii="Times New Roman" w:eastAsiaTheme="minorEastAsia" w:hAnsi="Times New Roman" w:cs="Times New Roman"/>
          <w:color w:val="FF0000"/>
        </w:rPr>
        <w:t>参数选取与本项目位于同一水文地质单元的</w:t>
      </w:r>
      <w:r w:rsidRPr="007452FC">
        <w:rPr>
          <w:rFonts w:ascii="Times New Roman" w:eastAsiaTheme="minorEastAsia" w:hAnsi="Times New Roman" w:cs="Times New Roman"/>
          <w:color w:val="FF0000"/>
        </w:rPr>
        <w:t>“</w:t>
      </w:r>
      <w:r w:rsidRPr="007452FC">
        <w:rPr>
          <w:rFonts w:ascii="Times New Roman" w:eastAsiaTheme="minorEastAsia" w:hAnsi="Times New Roman" w:cs="Times New Roman"/>
          <w:color w:val="FF0000"/>
        </w:rPr>
        <w:t>哈尔滨新区利民片区玉林污水处理厂</w:t>
      </w:r>
      <w:r w:rsidRPr="007452FC">
        <w:rPr>
          <w:rFonts w:ascii="Times New Roman" w:eastAsiaTheme="minorEastAsia" w:hAnsi="Times New Roman" w:cs="Times New Roman"/>
          <w:color w:val="FF0000"/>
        </w:rPr>
        <w:t>”</w:t>
      </w:r>
      <w:r w:rsidRPr="007452FC">
        <w:rPr>
          <w:rFonts w:ascii="Times New Roman" w:eastAsiaTheme="minorEastAsia" w:hAnsi="Times New Roman" w:cs="Times New Roman"/>
          <w:color w:val="FF0000"/>
        </w:rPr>
        <w:t>地质勘察数据</w:t>
      </w:r>
      <w:r>
        <w:rPr>
          <w:rFonts w:ascii="Times New Roman" w:eastAsiaTheme="minorEastAsia" w:hAnsi="Times New Roman" w:cs="Times New Roman"/>
          <w:color w:val="FF0000"/>
        </w:rPr>
        <w:t>是可行的。</w:t>
      </w:r>
      <w:r w:rsidR="00722CD5" w:rsidRPr="007452FC">
        <w:rPr>
          <w:rFonts w:ascii="Times New Roman" w:eastAsiaTheme="minorEastAsia" w:hAnsi="Times New Roman" w:cs="Times New Roman"/>
          <w:color w:val="FF0000"/>
        </w:rPr>
        <w:t>渗透系数取</w:t>
      </w:r>
      <w:r w:rsidR="00722CD5" w:rsidRPr="007452FC">
        <w:rPr>
          <w:rFonts w:ascii="Times New Roman" w:eastAsiaTheme="minorEastAsia" w:hAnsi="Times New Roman" w:cs="Times New Roman"/>
          <w:color w:val="FF0000"/>
        </w:rPr>
        <w:t>37.45</w:t>
      </w:r>
      <w:r w:rsidR="00722CD5" w:rsidRPr="007452FC">
        <w:rPr>
          <w:rFonts w:ascii="Times New Roman" w:eastAsiaTheme="minorEastAsia" w:hAnsi="Times New Roman" w:cs="Times New Roman"/>
          <w:color w:val="FF0000"/>
        </w:rPr>
        <w:t>；有效孔隙度取</w:t>
      </w:r>
      <w:r w:rsidR="00722CD5" w:rsidRPr="007452FC">
        <w:rPr>
          <w:rFonts w:ascii="Times New Roman" w:eastAsiaTheme="minorEastAsia" w:hAnsi="Times New Roman" w:cs="Times New Roman"/>
          <w:color w:val="FF0000"/>
        </w:rPr>
        <w:t>0.3</w:t>
      </w:r>
      <w:r w:rsidR="00722CD5" w:rsidRPr="007452FC">
        <w:rPr>
          <w:rFonts w:ascii="Times New Roman" w:eastAsiaTheme="minorEastAsia" w:hAnsi="Times New Roman" w:cs="Times New Roman"/>
          <w:color w:val="FF0000"/>
        </w:rPr>
        <w:t>；水利坡度在水文地质图上量取，为</w:t>
      </w:r>
      <w:r w:rsidR="00722CD5" w:rsidRPr="007452FC">
        <w:rPr>
          <w:rFonts w:ascii="Times New Roman" w:eastAsiaTheme="minorEastAsia" w:hAnsi="Times New Roman" w:cs="Times New Roman"/>
          <w:color w:val="FF0000"/>
        </w:rPr>
        <w:t>2.4‰</w:t>
      </w:r>
      <w:r w:rsidR="00722CD5" w:rsidRPr="007452FC">
        <w:rPr>
          <w:rFonts w:ascii="Times New Roman" w:eastAsiaTheme="minorEastAsia" w:hAnsi="Times New Roman" w:cs="Times New Roman"/>
          <w:color w:val="FF0000"/>
        </w:rPr>
        <w:t>。根据水文地质资料，区域潜水层含水层厚度为</w:t>
      </w:r>
      <w:r w:rsidR="00722CD5" w:rsidRPr="007452FC">
        <w:rPr>
          <w:rFonts w:ascii="Times New Roman" w:eastAsiaTheme="minorEastAsia" w:hAnsi="Times New Roman" w:cs="Times New Roman"/>
          <w:color w:val="FF0000"/>
        </w:rPr>
        <w:t>22</w:t>
      </w:r>
      <w:r w:rsidR="00722CD5" w:rsidRPr="007452FC">
        <w:rPr>
          <w:rFonts w:ascii="Times New Roman" w:eastAsiaTheme="minorEastAsia" w:hAnsi="Times New Roman" w:cs="Times New Roman"/>
          <w:color w:val="FF0000"/>
        </w:rPr>
        <w:t>～</w:t>
      </w:r>
      <w:r w:rsidR="00722CD5" w:rsidRPr="007452FC">
        <w:rPr>
          <w:rFonts w:ascii="Times New Roman" w:eastAsiaTheme="minorEastAsia" w:hAnsi="Times New Roman" w:cs="Times New Roman"/>
          <w:color w:val="FF0000"/>
        </w:rPr>
        <w:t>40m</w:t>
      </w:r>
      <w:r w:rsidR="00722CD5" w:rsidRPr="007452FC">
        <w:rPr>
          <w:rFonts w:ascii="Times New Roman" w:eastAsiaTheme="minorEastAsia" w:hAnsi="Times New Roman" w:cs="Times New Roman"/>
          <w:color w:val="FF0000"/>
        </w:rPr>
        <w:t>，本次取</w:t>
      </w:r>
      <w:r w:rsidR="00722CD5" w:rsidRPr="007452FC">
        <w:rPr>
          <w:rFonts w:ascii="Times New Roman" w:eastAsiaTheme="minorEastAsia" w:hAnsi="Times New Roman" w:cs="Times New Roman"/>
          <w:color w:val="FF0000"/>
        </w:rPr>
        <w:t>30m</w:t>
      </w:r>
      <w:r w:rsidR="00722CD5" w:rsidRPr="007452FC">
        <w:rPr>
          <w:rFonts w:ascii="Times New Roman" w:eastAsiaTheme="minorEastAsia" w:hAnsi="Times New Roman" w:cs="Times New Roman"/>
          <w:color w:val="FF0000"/>
        </w:rPr>
        <w:t>。经计算，</w:t>
      </w:r>
      <w:r w:rsidR="00722CD5" w:rsidRPr="007452FC">
        <w:rPr>
          <w:rFonts w:ascii="Times New Roman" w:eastAsiaTheme="minorEastAsia" w:hAnsi="Times New Roman" w:cs="Times New Roman"/>
          <w:color w:val="FF0000"/>
        </w:rPr>
        <w:t>U=0.2996</w:t>
      </w:r>
      <w:r w:rsidR="00722CD5" w:rsidRPr="007452FC">
        <w:rPr>
          <w:rFonts w:ascii="Times New Roman" w:eastAsiaTheme="minorEastAsia" w:hAnsi="Times New Roman" w:cs="Times New Roman"/>
          <w:color w:val="FF0000"/>
        </w:rPr>
        <w:t>。</w:t>
      </w:r>
    </w:p>
    <w:p w14:paraId="36D21168" w14:textId="3E51782C" w:rsidR="00757999" w:rsidRPr="00783F33" w:rsidRDefault="00757999" w:rsidP="00F52773">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本项目水文地质预测参数见表</w:t>
      </w:r>
      <w:r w:rsidRPr="00783F33">
        <w:rPr>
          <w:rFonts w:ascii="Times New Roman" w:eastAsiaTheme="minorEastAsia" w:hAnsi="Times New Roman" w:cs="Times New Roman"/>
          <w:color w:val="000000" w:themeColor="text1"/>
        </w:rPr>
        <w:t>5-2-</w:t>
      </w:r>
      <w:r w:rsidR="00F46B4A">
        <w:rPr>
          <w:rFonts w:ascii="Times New Roman" w:eastAsiaTheme="minorEastAsia" w:hAnsi="Times New Roman" w:cs="Times New Roman" w:hint="eastAsia"/>
          <w:color w:val="000000" w:themeColor="text1"/>
        </w:rPr>
        <w:t>11</w:t>
      </w:r>
      <w:r w:rsidRPr="00783F33">
        <w:rPr>
          <w:rFonts w:ascii="Times New Roman" w:eastAsiaTheme="minorEastAsia" w:hAnsi="Times New Roman" w:cs="Times New Roman"/>
          <w:color w:val="000000" w:themeColor="text1"/>
        </w:rPr>
        <w:t>。</w:t>
      </w:r>
    </w:p>
    <w:p w14:paraId="33F2998D" w14:textId="6D56FCCC" w:rsidR="00757999" w:rsidRPr="00783F33" w:rsidRDefault="00757999" w:rsidP="00F52773">
      <w:pPr>
        <w:pStyle w:val="2fff7"/>
        <w:snapToGrid w:val="0"/>
        <w:ind w:firstLine="482"/>
        <w:jc w:val="center"/>
        <w:rPr>
          <w:rFonts w:ascii="Times New Roman" w:eastAsiaTheme="minorEastAsia" w:hAnsi="Times New Roman" w:cs="Times New Roman"/>
          <w:b/>
          <w:bCs/>
          <w:color w:val="000000" w:themeColor="text1"/>
        </w:rPr>
      </w:pPr>
      <w:r w:rsidRPr="00783F33">
        <w:rPr>
          <w:rFonts w:ascii="Times New Roman" w:eastAsiaTheme="minorEastAsia" w:hAnsi="Times New Roman" w:cs="Times New Roman"/>
          <w:b/>
          <w:bCs/>
          <w:color w:val="000000" w:themeColor="text1"/>
        </w:rPr>
        <w:t>表</w:t>
      </w:r>
      <w:r w:rsidRPr="00783F33">
        <w:rPr>
          <w:rFonts w:ascii="Times New Roman" w:eastAsiaTheme="minorEastAsia" w:hAnsi="Times New Roman" w:cs="Times New Roman"/>
          <w:b/>
          <w:bCs/>
          <w:color w:val="000000" w:themeColor="text1"/>
        </w:rPr>
        <w:t>5-2-</w:t>
      </w:r>
      <w:r w:rsidR="00F46B4A">
        <w:rPr>
          <w:rFonts w:ascii="Times New Roman" w:eastAsiaTheme="minorEastAsia" w:hAnsi="Times New Roman" w:cs="Times New Roman" w:hint="eastAsia"/>
          <w:b/>
          <w:bCs/>
          <w:color w:val="000000" w:themeColor="text1"/>
        </w:rPr>
        <w:t>11</w:t>
      </w:r>
      <w:r w:rsidRPr="00783F33">
        <w:rPr>
          <w:rFonts w:ascii="Times New Roman" w:eastAsiaTheme="minorEastAsia" w:hAnsi="Times New Roman" w:cs="Times New Roman"/>
          <w:b/>
          <w:bCs/>
          <w:color w:val="000000" w:themeColor="text1"/>
        </w:rPr>
        <w:t>预测参数</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98"/>
        <w:gridCol w:w="1137"/>
        <w:gridCol w:w="1142"/>
        <w:gridCol w:w="1137"/>
        <w:gridCol w:w="1331"/>
        <w:gridCol w:w="1137"/>
        <w:gridCol w:w="1140"/>
      </w:tblGrid>
      <w:tr w:rsidR="006208A8" w:rsidRPr="00783F33" w14:paraId="25817105" w14:textId="77777777" w:rsidTr="00161AE4">
        <w:trPr>
          <w:trHeight w:val="90"/>
          <w:jc w:val="center"/>
        </w:trPr>
        <w:tc>
          <w:tcPr>
            <w:tcW w:w="879" w:type="pct"/>
            <w:tcBorders>
              <w:left w:val="nil"/>
            </w:tcBorders>
            <w:vAlign w:val="center"/>
          </w:tcPr>
          <w:p w14:paraId="35AD50A6"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含水层</w:t>
            </w:r>
          </w:p>
        </w:tc>
        <w:tc>
          <w:tcPr>
            <w:tcW w:w="667" w:type="pct"/>
            <w:vAlign w:val="center"/>
          </w:tcPr>
          <w:p w14:paraId="54FBB83C"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M</w:t>
            </w:r>
          </w:p>
        </w:tc>
        <w:tc>
          <w:tcPr>
            <w:tcW w:w="670" w:type="pct"/>
            <w:vAlign w:val="center"/>
          </w:tcPr>
          <w:p w14:paraId="57D7BE05"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K</w:t>
            </w:r>
          </w:p>
        </w:tc>
        <w:tc>
          <w:tcPr>
            <w:tcW w:w="667" w:type="pct"/>
            <w:vAlign w:val="center"/>
          </w:tcPr>
          <w:p w14:paraId="0AA1B90F"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u</w:t>
            </w:r>
          </w:p>
        </w:tc>
        <w:tc>
          <w:tcPr>
            <w:tcW w:w="781" w:type="pct"/>
            <w:vAlign w:val="center"/>
          </w:tcPr>
          <w:p w14:paraId="794535DC"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n</w:t>
            </w:r>
          </w:p>
        </w:tc>
        <w:tc>
          <w:tcPr>
            <w:tcW w:w="667" w:type="pct"/>
            <w:vAlign w:val="center"/>
          </w:tcPr>
          <w:p w14:paraId="6F3028B6"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DL</w:t>
            </w:r>
          </w:p>
        </w:tc>
        <w:tc>
          <w:tcPr>
            <w:tcW w:w="670" w:type="pct"/>
            <w:tcBorders>
              <w:right w:val="nil"/>
            </w:tcBorders>
            <w:vAlign w:val="center"/>
          </w:tcPr>
          <w:p w14:paraId="2596CE9F"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DT</w:t>
            </w:r>
          </w:p>
        </w:tc>
      </w:tr>
      <w:tr w:rsidR="006208A8" w:rsidRPr="00783F33" w14:paraId="607A1D65" w14:textId="77777777" w:rsidTr="00161AE4">
        <w:trPr>
          <w:trHeight w:val="295"/>
          <w:jc w:val="center"/>
        </w:trPr>
        <w:tc>
          <w:tcPr>
            <w:tcW w:w="879" w:type="pct"/>
            <w:tcBorders>
              <w:left w:val="nil"/>
            </w:tcBorders>
            <w:vAlign w:val="center"/>
          </w:tcPr>
          <w:p w14:paraId="71D99CB0" w14:textId="77777777" w:rsidR="00722CD5" w:rsidRPr="00783F33" w:rsidRDefault="00722CD5" w:rsidP="00161AE4">
            <w:pPr>
              <w:pStyle w:val="TableText"/>
              <w:rPr>
                <w:rFonts w:eastAsiaTheme="minorEastAsia" w:cs="Times New Roman"/>
                <w:color w:val="000000" w:themeColor="text1"/>
              </w:rPr>
            </w:pPr>
            <w:r w:rsidRPr="00783F33">
              <w:rPr>
                <w:rFonts w:eastAsiaTheme="minorEastAsia" w:cs="Times New Roman"/>
                <w:color w:val="000000" w:themeColor="text1"/>
              </w:rPr>
              <w:t>潜水含水层</w:t>
            </w:r>
          </w:p>
        </w:tc>
        <w:tc>
          <w:tcPr>
            <w:tcW w:w="667" w:type="pct"/>
            <w:vAlign w:val="center"/>
          </w:tcPr>
          <w:p w14:paraId="445CFDE7" w14:textId="1EF82002" w:rsidR="00722CD5" w:rsidRPr="00783F33" w:rsidRDefault="00722CD5" w:rsidP="00161AE4">
            <w:pPr>
              <w:pStyle w:val="TableText"/>
              <w:rPr>
                <w:rFonts w:eastAsiaTheme="minorEastAsia" w:cs="Times New Roman"/>
                <w:color w:val="000000" w:themeColor="text1"/>
                <w:lang w:eastAsia="zh-CN"/>
              </w:rPr>
            </w:pPr>
            <w:r w:rsidRPr="00783F33">
              <w:rPr>
                <w:rFonts w:eastAsiaTheme="minorEastAsia" w:cs="Times New Roman"/>
                <w:color w:val="000000" w:themeColor="text1"/>
                <w:lang w:eastAsia="zh-CN"/>
              </w:rPr>
              <w:t>30</w:t>
            </w:r>
          </w:p>
        </w:tc>
        <w:tc>
          <w:tcPr>
            <w:tcW w:w="670" w:type="pct"/>
            <w:vAlign w:val="center"/>
          </w:tcPr>
          <w:p w14:paraId="3E856B66" w14:textId="106756EB" w:rsidR="00722CD5" w:rsidRPr="00783F33" w:rsidRDefault="00722CD5" w:rsidP="00161AE4">
            <w:pPr>
              <w:pStyle w:val="TableText"/>
              <w:rPr>
                <w:rFonts w:eastAsiaTheme="minorEastAsia" w:cs="Times New Roman"/>
                <w:color w:val="000000" w:themeColor="text1"/>
                <w:lang w:eastAsia="zh-CN"/>
              </w:rPr>
            </w:pPr>
            <w:r w:rsidRPr="00783F33">
              <w:rPr>
                <w:rFonts w:eastAsiaTheme="minorEastAsia" w:cs="Times New Roman"/>
                <w:color w:val="000000" w:themeColor="text1"/>
                <w:lang w:eastAsia="zh-CN"/>
              </w:rPr>
              <w:t>37.45</w:t>
            </w:r>
          </w:p>
        </w:tc>
        <w:tc>
          <w:tcPr>
            <w:tcW w:w="667" w:type="pct"/>
            <w:vAlign w:val="center"/>
          </w:tcPr>
          <w:p w14:paraId="1F75F1C9" w14:textId="4878CC74" w:rsidR="00722CD5" w:rsidRPr="00783F33" w:rsidRDefault="00722CD5" w:rsidP="00161AE4">
            <w:pPr>
              <w:pStyle w:val="TableText"/>
              <w:rPr>
                <w:rFonts w:eastAsiaTheme="minorEastAsia" w:cs="Times New Roman"/>
                <w:color w:val="000000" w:themeColor="text1"/>
                <w:lang w:eastAsia="zh-CN"/>
              </w:rPr>
            </w:pPr>
            <w:r w:rsidRPr="00783F33">
              <w:rPr>
                <w:rFonts w:eastAsiaTheme="minorEastAsia" w:cs="Times New Roman"/>
                <w:color w:val="000000" w:themeColor="text1"/>
                <w:lang w:eastAsia="zh-CN"/>
              </w:rPr>
              <w:t>0.2996</w:t>
            </w:r>
          </w:p>
        </w:tc>
        <w:tc>
          <w:tcPr>
            <w:tcW w:w="781" w:type="pct"/>
            <w:vAlign w:val="center"/>
          </w:tcPr>
          <w:p w14:paraId="0AC97BAC" w14:textId="2CBE06E6" w:rsidR="00722CD5" w:rsidRPr="00783F33" w:rsidRDefault="00722CD5" w:rsidP="00161AE4">
            <w:pPr>
              <w:pStyle w:val="TableText"/>
              <w:rPr>
                <w:rFonts w:eastAsiaTheme="minorEastAsia" w:cs="Times New Roman"/>
                <w:color w:val="000000" w:themeColor="text1"/>
                <w:lang w:eastAsia="zh-CN"/>
              </w:rPr>
            </w:pPr>
            <w:r w:rsidRPr="00783F33">
              <w:rPr>
                <w:rFonts w:eastAsiaTheme="minorEastAsia" w:cs="Times New Roman"/>
                <w:color w:val="000000" w:themeColor="text1"/>
                <w:lang w:eastAsia="zh-CN"/>
              </w:rPr>
              <w:t>0.3</w:t>
            </w:r>
          </w:p>
        </w:tc>
        <w:tc>
          <w:tcPr>
            <w:tcW w:w="667" w:type="pct"/>
            <w:vAlign w:val="center"/>
          </w:tcPr>
          <w:p w14:paraId="6E9A2C2E" w14:textId="77777777" w:rsidR="00722CD5" w:rsidRPr="00783F33" w:rsidRDefault="00722CD5" w:rsidP="00161AE4">
            <w:pPr>
              <w:pStyle w:val="TableText"/>
              <w:rPr>
                <w:rFonts w:eastAsiaTheme="minorEastAsia" w:cs="Times New Roman"/>
                <w:color w:val="000000" w:themeColor="text1"/>
                <w:lang w:eastAsia="zh-CN"/>
              </w:rPr>
            </w:pPr>
            <w:r w:rsidRPr="00783F33">
              <w:rPr>
                <w:rFonts w:eastAsiaTheme="minorEastAsia" w:cs="Times New Roman"/>
                <w:color w:val="000000" w:themeColor="text1"/>
              </w:rPr>
              <w:t>0.</w:t>
            </w:r>
            <w:r w:rsidRPr="00783F33">
              <w:rPr>
                <w:rFonts w:eastAsiaTheme="minorEastAsia" w:cs="Times New Roman"/>
                <w:color w:val="000000" w:themeColor="text1"/>
                <w:lang w:eastAsia="zh-CN"/>
              </w:rPr>
              <w:t>5</w:t>
            </w:r>
          </w:p>
        </w:tc>
        <w:tc>
          <w:tcPr>
            <w:tcW w:w="670" w:type="pct"/>
            <w:tcBorders>
              <w:right w:val="nil"/>
            </w:tcBorders>
            <w:vAlign w:val="center"/>
          </w:tcPr>
          <w:p w14:paraId="2B9DD17B" w14:textId="77777777" w:rsidR="00722CD5" w:rsidRPr="00783F33" w:rsidRDefault="00722CD5" w:rsidP="00161AE4">
            <w:pPr>
              <w:pStyle w:val="TableText"/>
              <w:rPr>
                <w:rFonts w:eastAsiaTheme="minorEastAsia" w:cs="Times New Roman"/>
                <w:color w:val="000000" w:themeColor="text1"/>
                <w:lang w:eastAsia="zh-CN"/>
              </w:rPr>
            </w:pPr>
            <w:r w:rsidRPr="00783F33">
              <w:rPr>
                <w:rFonts w:eastAsiaTheme="minorEastAsia" w:cs="Times New Roman"/>
                <w:color w:val="000000" w:themeColor="text1"/>
              </w:rPr>
              <w:t>0.0</w:t>
            </w:r>
            <w:r w:rsidRPr="00783F33">
              <w:rPr>
                <w:rFonts w:eastAsiaTheme="minorEastAsia" w:cs="Times New Roman"/>
                <w:color w:val="000000" w:themeColor="text1"/>
                <w:lang w:eastAsia="zh-CN"/>
              </w:rPr>
              <w:t>3</w:t>
            </w:r>
          </w:p>
        </w:tc>
      </w:tr>
    </w:tbl>
    <w:p w14:paraId="33354FB6" w14:textId="77777777" w:rsidR="0095478A" w:rsidRPr="00783F33" w:rsidRDefault="0095478A" w:rsidP="00F52773">
      <w:pPr>
        <w:pStyle w:val="affa"/>
        <w:spacing w:after="0" w:line="360" w:lineRule="auto"/>
        <w:ind w:firstLineChars="200" w:firstLine="480"/>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5</w:t>
      </w:r>
      <w:r w:rsidRPr="00783F33">
        <w:rPr>
          <w:rFonts w:ascii="Times New Roman" w:eastAsiaTheme="minorEastAsia"/>
          <w:color w:val="000000" w:themeColor="text1"/>
          <w:kern w:val="2"/>
          <w:sz w:val="24"/>
          <w:szCs w:val="24"/>
        </w:rPr>
        <w:t>、预测结果</w:t>
      </w:r>
    </w:p>
    <w:p w14:paraId="427FB1A6" w14:textId="6209A02A" w:rsidR="00A350EC" w:rsidRPr="00783F33" w:rsidRDefault="00044B40" w:rsidP="00A350EC">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非正常状况下，</w:t>
      </w:r>
      <w:r w:rsidR="00A350EC" w:rsidRPr="00783F33">
        <w:rPr>
          <w:rFonts w:ascii="Times New Roman" w:eastAsiaTheme="minorEastAsia" w:hAnsi="Times New Roman" w:cs="Times New Roman"/>
          <w:color w:val="000000" w:themeColor="text1"/>
        </w:rPr>
        <w:t>废润滑油发生泄漏，油类物质</w:t>
      </w:r>
      <w:r w:rsidR="00A85FEB" w:rsidRPr="00783F33">
        <w:rPr>
          <w:rFonts w:ascii="Times New Roman" w:eastAsiaTheme="minorEastAsia" w:hAnsi="Times New Roman" w:cs="Times New Roman"/>
          <w:color w:val="000000" w:themeColor="text1"/>
        </w:rPr>
        <w:t>缓慢通过</w:t>
      </w:r>
      <w:r w:rsidR="0095478A" w:rsidRPr="00783F33">
        <w:rPr>
          <w:rFonts w:ascii="Times New Roman" w:eastAsiaTheme="minorEastAsia" w:hAnsi="Times New Roman" w:cs="Times New Roman"/>
          <w:color w:val="000000" w:themeColor="text1"/>
        </w:rPr>
        <w:t>底部包气带渗漏导致地下水污染。</w:t>
      </w:r>
      <w:r w:rsidR="00A350EC" w:rsidRPr="00783F33">
        <w:rPr>
          <w:rFonts w:ascii="Times New Roman" w:eastAsiaTheme="minorEastAsia" w:hAnsi="Times New Roman" w:cs="Times New Roman"/>
          <w:color w:val="000000" w:themeColor="text1"/>
        </w:rPr>
        <w:t>发生</w:t>
      </w:r>
      <w:r w:rsidRPr="00783F33">
        <w:rPr>
          <w:rFonts w:ascii="Times New Roman" w:eastAsiaTheme="minorEastAsia" w:hAnsi="Times New Roman" w:cs="Times New Roman"/>
          <w:color w:val="000000" w:themeColor="text1"/>
        </w:rPr>
        <w:t>泄漏</w:t>
      </w:r>
      <w:r w:rsidRPr="00783F33">
        <w:rPr>
          <w:rFonts w:ascii="Times New Roman" w:eastAsiaTheme="minorEastAsia" w:hAnsi="Times New Roman" w:cs="Times New Roman"/>
          <w:color w:val="000000" w:themeColor="text1"/>
        </w:rPr>
        <w:t>100</w:t>
      </w:r>
      <w:r w:rsidRPr="00783F33">
        <w:rPr>
          <w:rFonts w:ascii="Times New Roman" w:eastAsiaTheme="minorEastAsia" w:hAnsi="Times New Roman" w:cs="Times New Roman"/>
          <w:color w:val="000000" w:themeColor="text1"/>
        </w:rPr>
        <w:t>天</w:t>
      </w:r>
      <w:r w:rsidR="00A350EC" w:rsidRPr="00783F33">
        <w:rPr>
          <w:rFonts w:ascii="Times New Roman" w:eastAsiaTheme="minorEastAsia" w:hAnsi="Times New Roman" w:cs="Times New Roman"/>
          <w:color w:val="000000" w:themeColor="text1"/>
        </w:rPr>
        <w:t>后</w:t>
      </w:r>
      <w:r w:rsidRPr="00783F33">
        <w:rPr>
          <w:rFonts w:ascii="Times New Roman" w:eastAsiaTheme="minorEastAsia" w:hAnsi="Times New Roman" w:cs="Times New Roman"/>
          <w:color w:val="000000" w:themeColor="text1"/>
        </w:rPr>
        <w:t>，</w:t>
      </w:r>
      <w:r w:rsidR="00A350EC" w:rsidRPr="00783F33">
        <w:rPr>
          <w:rFonts w:ascii="Times New Roman" w:eastAsiaTheme="minorEastAsia" w:hAnsi="Times New Roman" w:cs="Times New Roman"/>
          <w:color w:val="000000" w:themeColor="text1"/>
        </w:rPr>
        <w:t>石油类下游最大浓度为</w:t>
      </w:r>
      <w:r w:rsidR="00A350EC" w:rsidRPr="00783F33">
        <w:rPr>
          <w:rFonts w:ascii="Times New Roman" w:eastAsiaTheme="minorEastAsia" w:hAnsi="Times New Roman" w:cs="Times New Roman"/>
          <w:color w:val="000000" w:themeColor="text1"/>
        </w:rPr>
        <w:t>14.44mg/m</w:t>
      </w:r>
      <w:r w:rsidR="00A350EC" w:rsidRPr="00783F33">
        <w:rPr>
          <w:rFonts w:ascii="Times New Roman" w:eastAsiaTheme="minorEastAsia" w:hAnsi="Times New Roman" w:cs="Times New Roman"/>
          <w:color w:val="000000" w:themeColor="text1"/>
          <w:vertAlign w:val="superscript"/>
        </w:rPr>
        <w:t>3</w:t>
      </w:r>
      <w:r w:rsidR="00A350EC"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超标距离最远为</w:t>
      </w:r>
      <w:r w:rsidR="00A350EC" w:rsidRPr="00783F33">
        <w:rPr>
          <w:rFonts w:ascii="Times New Roman" w:eastAsiaTheme="minorEastAsia" w:hAnsi="Times New Roman" w:cs="Times New Roman"/>
          <w:color w:val="000000" w:themeColor="text1"/>
        </w:rPr>
        <w:t>63.96</w:t>
      </w:r>
      <w:r w:rsidRPr="00783F33">
        <w:rPr>
          <w:rFonts w:ascii="Times New Roman" w:eastAsiaTheme="minorEastAsia" w:hAnsi="Times New Roman" w:cs="Times New Roman"/>
          <w:color w:val="000000" w:themeColor="text1"/>
        </w:rPr>
        <w:t>m</w:t>
      </w:r>
      <w:r w:rsidRPr="00783F33">
        <w:rPr>
          <w:rFonts w:ascii="Times New Roman" w:eastAsiaTheme="minorEastAsia" w:hAnsi="Times New Roman" w:cs="Times New Roman"/>
          <w:color w:val="000000" w:themeColor="text1"/>
        </w:rPr>
        <w:t>，超标面积为</w:t>
      </w:r>
      <w:r w:rsidR="00A350EC" w:rsidRPr="00783F33">
        <w:rPr>
          <w:rFonts w:ascii="Times New Roman" w:eastAsiaTheme="minorEastAsia" w:hAnsi="Times New Roman" w:cs="Times New Roman"/>
          <w:color w:val="000000" w:themeColor="text1"/>
        </w:rPr>
        <w:t>877</w:t>
      </w:r>
      <w:r w:rsidRPr="00783F33">
        <w:rPr>
          <w:rFonts w:ascii="Times New Roman" w:eastAsiaTheme="minorEastAsia" w:hAnsi="Times New Roman" w:cs="Times New Roman"/>
          <w:color w:val="000000" w:themeColor="text1"/>
        </w:rPr>
        <w:t>m</w:t>
      </w:r>
      <w:r w:rsidRPr="00783F33">
        <w:rPr>
          <w:rFonts w:ascii="Times New Roman" w:eastAsiaTheme="minorEastAsia" w:hAnsi="Times New Roman" w:cs="Times New Roman"/>
          <w:color w:val="000000" w:themeColor="text1"/>
          <w:vertAlign w:val="superscript"/>
        </w:rPr>
        <w:t>2</w:t>
      </w:r>
      <w:r w:rsidRPr="00783F33">
        <w:rPr>
          <w:rFonts w:ascii="Times New Roman" w:eastAsiaTheme="minorEastAsia" w:hAnsi="Times New Roman" w:cs="Times New Roman"/>
          <w:color w:val="000000" w:themeColor="text1"/>
        </w:rPr>
        <w:t>；</w:t>
      </w:r>
      <w:r w:rsidR="00A85FEB" w:rsidRPr="00783F33">
        <w:rPr>
          <w:rFonts w:ascii="Times New Roman" w:eastAsiaTheme="minorEastAsia" w:hAnsi="Times New Roman" w:cs="Times New Roman"/>
          <w:color w:val="000000" w:themeColor="text1"/>
        </w:rPr>
        <w:t>影响距离最远为</w:t>
      </w:r>
      <w:r w:rsidR="00A350EC" w:rsidRPr="00783F33">
        <w:rPr>
          <w:rFonts w:ascii="Times New Roman" w:eastAsiaTheme="minorEastAsia" w:hAnsi="Times New Roman" w:cs="Times New Roman"/>
          <w:color w:val="000000" w:themeColor="text1"/>
        </w:rPr>
        <w:t>68.96</w:t>
      </w:r>
      <w:r w:rsidR="00A85FEB" w:rsidRPr="00783F33">
        <w:rPr>
          <w:rFonts w:ascii="Times New Roman" w:eastAsiaTheme="minorEastAsia" w:hAnsi="Times New Roman" w:cs="Times New Roman"/>
          <w:color w:val="000000" w:themeColor="text1"/>
        </w:rPr>
        <w:t>m</w:t>
      </w:r>
      <w:r w:rsidR="00A85FEB" w:rsidRPr="00783F33">
        <w:rPr>
          <w:rFonts w:ascii="Times New Roman" w:eastAsiaTheme="minorEastAsia" w:hAnsi="Times New Roman" w:cs="Times New Roman"/>
          <w:color w:val="000000" w:themeColor="text1"/>
        </w:rPr>
        <w:t>，超标面积为</w:t>
      </w:r>
      <w:r w:rsidR="00A350EC" w:rsidRPr="00783F33">
        <w:rPr>
          <w:rFonts w:ascii="Times New Roman" w:eastAsiaTheme="minorEastAsia" w:hAnsi="Times New Roman" w:cs="Times New Roman"/>
          <w:color w:val="000000" w:themeColor="text1"/>
        </w:rPr>
        <w:t>1131</w:t>
      </w:r>
      <w:r w:rsidR="00A85FEB" w:rsidRPr="00783F33">
        <w:rPr>
          <w:rFonts w:ascii="Times New Roman" w:eastAsiaTheme="minorEastAsia" w:hAnsi="Times New Roman" w:cs="Times New Roman"/>
          <w:color w:val="000000" w:themeColor="text1"/>
        </w:rPr>
        <w:t>m</w:t>
      </w:r>
      <w:r w:rsidR="00A85FEB" w:rsidRPr="00783F33">
        <w:rPr>
          <w:rFonts w:ascii="Times New Roman" w:eastAsiaTheme="minorEastAsia" w:hAnsi="Times New Roman" w:cs="Times New Roman"/>
          <w:color w:val="000000" w:themeColor="text1"/>
          <w:vertAlign w:val="superscript"/>
        </w:rPr>
        <w:t>2</w:t>
      </w:r>
      <w:r w:rsidR="00A85FEB" w:rsidRPr="00783F33">
        <w:rPr>
          <w:rFonts w:ascii="Times New Roman" w:eastAsiaTheme="minorEastAsia" w:hAnsi="Times New Roman" w:cs="Times New Roman"/>
          <w:color w:val="000000" w:themeColor="text1"/>
        </w:rPr>
        <w:t>。</w:t>
      </w:r>
      <w:r w:rsidR="00A350EC" w:rsidRPr="00783F33">
        <w:rPr>
          <w:rFonts w:ascii="Times New Roman" w:eastAsiaTheme="minorEastAsia" w:hAnsi="Times New Roman" w:cs="Times New Roman"/>
          <w:color w:val="000000" w:themeColor="text1"/>
        </w:rPr>
        <w:t>发生</w:t>
      </w:r>
      <w:r w:rsidR="00A85FEB" w:rsidRPr="00783F33">
        <w:rPr>
          <w:rFonts w:ascii="Times New Roman" w:eastAsiaTheme="minorEastAsia" w:hAnsi="Times New Roman" w:cs="Times New Roman"/>
          <w:color w:val="000000" w:themeColor="text1"/>
        </w:rPr>
        <w:t>泄漏</w:t>
      </w:r>
      <w:r w:rsidR="00A85FEB" w:rsidRPr="00783F33">
        <w:rPr>
          <w:rFonts w:ascii="Times New Roman" w:eastAsiaTheme="minorEastAsia" w:hAnsi="Times New Roman" w:cs="Times New Roman"/>
          <w:color w:val="000000" w:themeColor="text1"/>
        </w:rPr>
        <w:t>1000</w:t>
      </w:r>
      <w:r w:rsidR="00A85FEB" w:rsidRPr="00783F33">
        <w:rPr>
          <w:rFonts w:ascii="Times New Roman" w:eastAsiaTheme="minorEastAsia" w:hAnsi="Times New Roman" w:cs="Times New Roman"/>
          <w:color w:val="000000" w:themeColor="text1"/>
        </w:rPr>
        <w:t>天</w:t>
      </w:r>
      <w:r w:rsidR="00A350EC" w:rsidRPr="00783F33">
        <w:rPr>
          <w:rFonts w:ascii="Times New Roman" w:eastAsiaTheme="minorEastAsia" w:hAnsi="Times New Roman" w:cs="Times New Roman"/>
          <w:color w:val="000000" w:themeColor="text1"/>
        </w:rPr>
        <w:t>后</w:t>
      </w:r>
      <w:r w:rsidR="00A85FEB" w:rsidRPr="00783F33">
        <w:rPr>
          <w:rFonts w:ascii="Times New Roman" w:eastAsiaTheme="minorEastAsia" w:hAnsi="Times New Roman" w:cs="Times New Roman"/>
          <w:color w:val="000000" w:themeColor="text1"/>
        </w:rPr>
        <w:t>，</w:t>
      </w:r>
      <w:r w:rsidR="00A350EC" w:rsidRPr="00783F33">
        <w:rPr>
          <w:rFonts w:ascii="Times New Roman" w:eastAsiaTheme="minorEastAsia" w:hAnsi="Times New Roman" w:cs="Times New Roman"/>
          <w:color w:val="000000" w:themeColor="text1"/>
        </w:rPr>
        <w:t>石油类下游最大浓度为</w:t>
      </w:r>
      <w:r w:rsidR="00A350EC" w:rsidRPr="00783F33">
        <w:rPr>
          <w:rFonts w:ascii="Times New Roman" w:eastAsiaTheme="minorEastAsia" w:hAnsi="Times New Roman" w:cs="Times New Roman"/>
          <w:color w:val="000000" w:themeColor="text1"/>
        </w:rPr>
        <w:t>1.44mg/m</w:t>
      </w:r>
      <w:r w:rsidR="00A350EC" w:rsidRPr="00783F33">
        <w:rPr>
          <w:rFonts w:ascii="Times New Roman" w:eastAsiaTheme="minorEastAsia" w:hAnsi="Times New Roman" w:cs="Times New Roman"/>
          <w:color w:val="000000" w:themeColor="text1"/>
          <w:vertAlign w:val="superscript"/>
        </w:rPr>
        <w:t>3</w:t>
      </w:r>
      <w:r w:rsidR="00A350EC" w:rsidRPr="00783F33">
        <w:rPr>
          <w:rFonts w:ascii="Times New Roman" w:eastAsiaTheme="minorEastAsia" w:hAnsi="Times New Roman" w:cs="Times New Roman"/>
          <w:color w:val="000000" w:themeColor="text1"/>
        </w:rPr>
        <w:t>，超标距离最远为</w:t>
      </w:r>
      <w:r w:rsidR="00A350EC" w:rsidRPr="00783F33">
        <w:rPr>
          <w:rFonts w:ascii="Times New Roman" w:eastAsiaTheme="minorEastAsia" w:hAnsi="Times New Roman" w:cs="Times New Roman"/>
          <w:color w:val="000000" w:themeColor="text1"/>
        </w:rPr>
        <w:t>382.6m</w:t>
      </w:r>
      <w:r w:rsidR="00A350EC" w:rsidRPr="00783F33">
        <w:rPr>
          <w:rFonts w:ascii="Times New Roman" w:eastAsiaTheme="minorEastAsia" w:hAnsi="Times New Roman" w:cs="Times New Roman"/>
          <w:color w:val="000000" w:themeColor="text1"/>
        </w:rPr>
        <w:t>，超标面积为</w:t>
      </w:r>
      <w:r w:rsidR="00A350EC" w:rsidRPr="00783F33">
        <w:rPr>
          <w:rFonts w:ascii="Times New Roman" w:eastAsiaTheme="minorEastAsia" w:hAnsi="Times New Roman" w:cs="Times New Roman"/>
          <w:color w:val="000000" w:themeColor="text1"/>
        </w:rPr>
        <w:t>5175.4m</w:t>
      </w:r>
      <w:r w:rsidR="00A350EC" w:rsidRPr="00783F33">
        <w:rPr>
          <w:rFonts w:ascii="Times New Roman" w:eastAsiaTheme="minorEastAsia" w:hAnsi="Times New Roman" w:cs="Times New Roman"/>
          <w:color w:val="000000" w:themeColor="text1"/>
          <w:vertAlign w:val="superscript"/>
        </w:rPr>
        <w:t>2</w:t>
      </w:r>
      <w:r w:rsidR="00A350EC" w:rsidRPr="00783F33">
        <w:rPr>
          <w:rFonts w:ascii="Times New Roman" w:eastAsiaTheme="minorEastAsia" w:hAnsi="Times New Roman" w:cs="Times New Roman"/>
          <w:color w:val="000000" w:themeColor="text1"/>
        </w:rPr>
        <w:t>；影响距离最远为</w:t>
      </w:r>
      <w:r w:rsidR="00A350EC" w:rsidRPr="00783F33">
        <w:rPr>
          <w:rFonts w:ascii="Times New Roman" w:eastAsiaTheme="minorEastAsia" w:hAnsi="Times New Roman" w:cs="Times New Roman"/>
          <w:color w:val="000000" w:themeColor="text1"/>
        </w:rPr>
        <w:t>399.6m</w:t>
      </w:r>
      <w:r w:rsidR="00A350EC" w:rsidRPr="00783F33">
        <w:rPr>
          <w:rFonts w:ascii="Times New Roman" w:eastAsiaTheme="minorEastAsia" w:hAnsi="Times New Roman" w:cs="Times New Roman"/>
          <w:color w:val="000000" w:themeColor="text1"/>
        </w:rPr>
        <w:t>，超标面积为</w:t>
      </w:r>
      <w:r w:rsidR="00A350EC" w:rsidRPr="00783F33">
        <w:rPr>
          <w:rFonts w:ascii="Times New Roman" w:eastAsiaTheme="minorEastAsia" w:hAnsi="Times New Roman" w:cs="Times New Roman"/>
          <w:color w:val="000000" w:themeColor="text1"/>
        </w:rPr>
        <w:t>7637.88m</w:t>
      </w:r>
      <w:r w:rsidR="00A350EC" w:rsidRPr="00783F33">
        <w:rPr>
          <w:rFonts w:ascii="Times New Roman" w:eastAsiaTheme="minorEastAsia" w:hAnsi="Times New Roman" w:cs="Times New Roman"/>
          <w:color w:val="000000" w:themeColor="text1"/>
          <w:vertAlign w:val="superscript"/>
        </w:rPr>
        <w:t>2</w:t>
      </w:r>
      <w:r w:rsidR="00A350EC" w:rsidRPr="00783F33">
        <w:rPr>
          <w:rFonts w:ascii="Times New Roman" w:eastAsiaTheme="minorEastAsia" w:hAnsi="Times New Roman" w:cs="Times New Roman"/>
          <w:color w:val="000000" w:themeColor="text1"/>
        </w:rPr>
        <w:t>。发生泄漏</w:t>
      </w:r>
      <w:r w:rsidR="00A350EC" w:rsidRPr="00783F33">
        <w:rPr>
          <w:rFonts w:ascii="Times New Roman" w:eastAsiaTheme="minorEastAsia" w:hAnsi="Times New Roman" w:cs="Times New Roman"/>
          <w:color w:val="000000" w:themeColor="text1"/>
        </w:rPr>
        <w:t>3650</w:t>
      </w:r>
      <w:r w:rsidR="00A350EC" w:rsidRPr="00783F33">
        <w:rPr>
          <w:rFonts w:ascii="Times New Roman" w:eastAsiaTheme="minorEastAsia" w:hAnsi="Times New Roman" w:cs="Times New Roman"/>
          <w:color w:val="000000" w:themeColor="text1"/>
        </w:rPr>
        <w:t>天后，石油类下游最大浓度为</w:t>
      </w:r>
      <w:r w:rsidR="00A350EC" w:rsidRPr="00783F33">
        <w:rPr>
          <w:rFonts w:ascii="Times New Roman" w:eastAsiaTheme="minorEastAsia" w:hAnsi="Times New Roman" w:cs="Times New Roman"/>
          <w:color w:val="000000" w:themeColor="text1"/>
        </w:rPr>
        <w:t>0.39mg/m</w:t>
      </w:r>
      <w:r w:rsidR="00A350EC" w:rsidRPr="00783F33">
        <w:rPr>
          <w:rFonts w:ascii="Times New Roman" w:eastAsiaTheme="minorEastAsia" w:hAnsi="Times New Roman" w:cs="Times New Roman"/>
          <w:color w:val="000000" w:themeColor="text1"/>
          <w:vertAlign w:val="superscript"/>
        </w:rPr>
        <w:t>3</w:t>
      </w:r>
      <w:r w:rsidR="00A350EC" w:rsidRPr="00783F33">
        <w:rPr>
          <w:rFonts w:ascii="Times New Roman" w:eastAsiaTheme="minorEastAsia" w:hAnsi="Times New Roman" w:cs="Times New Roman"/>
          <w:color w:val="000000" w:themeColor="text1"/>
        </w:rPr>
        <w:t>，超标距离最远为</w:t>
      </w:r>
      <w:r w:rsidR="00A350EC" w:rsidRPr="00783F33">
        <w:rPr>
          <w:rFonts w:ascii="Times New Roman" w:eastAsiaTheme="minorEastAsia" w:hAnsi="Times New Roman" w:cs="Times New Roman"/>
          <w:color w:val="000000" w:themeColor="text1"/>
        </w:rPr>
        <w:t>1216.54m</w:t>
      </w:r>
      <w:r w:rsidR="00A350EC" w:rsidRPr="00783F33">
        <w:rPr>
          <w:rFonts w:ascii="Times New Roman" w:eastAsiaTheme="minorEastAsia" w:hAnsi="Times New Roman" w:cs="Times New Roman"/>
          <w:color w:val="000000" w:themeColor="text1"/>
        </w:rPr>
        <w:t>，超标面积为</w:t>
      </w:r>
      <w:r w:rsidR="00A350EC" w:rsidRPr="00783F33">
        <w:rPr>
          <w:rFonts w:ascii="Times New Roman" w:eastAsiaTheme="minorEastAsia" w:hAnsi="Times New Roman" w:cs="Times New Roman"/>
          <w:color w:val="000000" w:themeColor="text1"/>
        </w:rPr>
        <w:t>11610.33m</w:t>
      </w:r>
      <w:r w:rsidR="00A350EC" w:rsidRPr="00783F33">
        <w:rPr>
          <w:rFonts w:ascii="Times New Roman" w:eastAsiaTheme="minorEastAsia" w:hAnsi="Times New Roman" w:cs="Times New Roman"/>
          <w:color w:val="000000" w:themeColor="text1"/>
          <w:vertAlign w:val="superscript"/>
        </w:rPr>
        <w:t>2</w:t>
      </w:r>
      <w:r w:rsidR="00A350EC" w:rsidRPr="00783F33">
        <w:rPr>
          <w:rFonts w:ascii="Times New Roman" w:eastAsiaTheme="minorEastAsia" w:hAnsi="Times New Roman" w:cs="Times New Roman"/>
          <w:color w:val="000000" w:themeColor="text1"/>
        </w:rPr>
        <w:t>；影响距离最远为</w:t>
      </w:r>
      <w:r w:rsidR="00A350EC" w:rsidRPr="00783F33">
        <w:rPr>
          <w:rFonts w:ascii="Times New Roman" w:eastAsiaTheme="minorEastAsia" w:hAnsi="Times New Roman" w:cs="Times New Roman"/>
          <w:color w:val="000000" w:themeColor="text1"/>
        </w:rPr>
        <w:t>1257.54m</w:t>
      </w:r>
      <w:r w:rsidR="00A350EC" w:rsidRPr="00783F33">
        <w:rPr>
          <w:rFonts w:ascii="Times New Roman" w:eastAsiaTheme="minorEastAsia" w:hAnsi="Times New Roman" w:cs="Times New Roman"/>
          <w:color w:val="000000" w:themeColor="text1"/>
        </w:rPr>
        <w:t>，超标面积为</w:t>
      </w:r>
      <w:r w:rsidR="00A350EC" w:rsidRPr="00783F33">
        <w:rPr>
          <w:rFonts w:ascii="Times New Roman" w:eastAsiaTheme="minorEastAsia" w:hAnsi="Times New Roman" w:cs="Times New Roman"/>
          <w:color w:val="000000" w:themeColor="text1"/>
        </w:rPr>
        <w:t>20651.28m</w:t>
      </w:r>
      <w:r w:rsidR="00A350EC" w:rsidRPr="00783F33">
        <w:rPr>
          <w:rFonts w:ascii="Times New Roman" w:eastAsiaTheme="minorEastAsia" w:hAnsi="Times New Roman" w:cs="Times New Roman"/>
          <w:color w:val="000000" w:themeColor="text1"/>
          <w:vertAlign w:val="superscript"/>
        </w:rPr>
        <w:t>2</w:t>
      </w:r>
      <w:r w:rsidR="00A350EC" w:rsidRPr="00783F33">
        <w:rPr>
          <w:rFonts w:ascii="Times New Roman" w:eastAsiaTheme="minorEastAsia" w:hAnsi="Times New Roman" w:cs="Times New Roman"/>
          <w:color w:val="000000" w:themeColor="text1"/>
        </w:rPr>
        <w:t>。</w:t>
      </w:r>
    </w:p>
    <w:p w14:paraId="6D2B4295" w14:textId="638B6EA2" w:rsidR="00044B40" w:rsidRPr="00783F33" w:rsidRDefault="00044B40" w:rsidP="00F52773">
      <w:pPr>
        <w:pStyle w:val="2fff7"/>
        <w:snapToGrid w:val="0"/>
        <w:ind w:firstLine="482"/>
        <w:jc w:val="center"/>
        <w:rPr>
          <w:rFonts w:ascii="Times New Roman" w:eastAsiaTheme="minorEastAsia" w:hAnsi="Times New Roman" w:cs="Times New Roman"/>
          <w:b/>
          <w:color w:val="000000" w:themeColor="text1"/>
        </w:rPr>
      </w:pPr>
      <w:r w:rsidRPr="00783F33">
        <w:rPr>
          <w:rFonts w:ascii="Times New Roman" w:eastAsiaTheme="minorEastAsia" w:hAnsi="Times New Roman" w:cs="Times New Roman"/>
          <w:b/>
          <w:color w:val="000000" w:themeColor="text1"/>
        </w:rPr>
        <w:t>表</w:t>
      </w:r>
      <w:r w:rsidRPr="00783F33">
        <w:rPr>
          <w:rFonts w:ascii="Times New Roman" w:eastAsiaTheme="minorEastAsia" w:hAnsi="Times New Roman" w:cs="Times New Roman"/>
          <w:b/>
          <w:color w:val="000000" w:themeColor="text1"/>
        </w:rPr>
        <w:t>5-2-</w:t>
      </w:r>
      <w:r w:rsidR="00F46B4A">
        <w:rPr>
          <w:rFonts w:ascii="Times New Roman" w:eastAsiaTheme="minorEastAsia" w:hAnsi="Times New Roman" w:cs="Times New Roman" w:hint="eastAsia"/>
          <w:b/>
          <w:color w:val="000000" w:themeColor="text1"/>
        </w:rPr>
        <w:t>12</w:t>
      </w:r>
      <w:r w:rsidRPr="00783F33">
        <w:rPr>
          <w:rFonts w:ascii="Times New Roman" w:eastAsiaTheme="minorEastAsia" w:hAnsi="Times New Roman" w:cs="Times New Roman"/>
          <w:b/>
          <w:color w:val="000000" w:themeColor="text1"/>
        </w:rPr>
        <w:t>非正常状况下地下水环境影响范围预测结果</w:t>
      </w:r>
    </w:p>
    <w:tbl>
      <w:tblPr>
        <w:tblW w:w="5000" w:type="pct"/>
        <w:tblBorders>
          <w:top w:val="single" w:sz="12" w:space="0" w:color="000000"/>
          <w:bottom w:val="single" w:sz="12" w:space="0" w:color="000000"/>
          <w:insideH w:val="single" w:sz="4" w:space="0" w:color="000000"/>
          <w:insideV w:val="single" w:sz="4" w:space="0" w:color="000000"/>
        </w:tblBorders>
        <w:tblLook w:val="0000" w:firstRow="0" w:lastRow="0" w:firstColumn="0" w:lastColumn="0" w:noHBand="0" w:noVBand="0"/>
      </w:tblPr>
      <w:tblGrid>
        <w:gridCol w:w="1007"/>
        <w:gridCol w:w="1019"/>
        <w:gridCol w:w="1398"/>
        <w:gridCol w:w="1398"/>
        <w:gridCol w:w="1234"/>
        <w:gridCol w:w="1234"/>
        <w:gridCol w:w="1232"/>
      </w:tblGrid>
      <w:tr w:rsidR="006208A8" w:rsidRPr="00783F33" w14:paraId="3BCAAF14" w14:textId="77777777" w:rsidTr="00A350EC">
        <w:tc>
          <w:tcPr>
            <w:tcW w:w="591" w:type="pct"/>
            <w:tcBorders>
              <w:right w:val="single" w:sz="4" w:space="0" w:color="auto"/>
            </w:tcBorders>
            <w:vAlign w:val="center"/>
          </w:tcPr>
          <w:p w14:paraId="2FA62FB0"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污染物</w:t>
            </w:r>
          </w:p>
        </w:tc>
        <w:tc>
          <w:tcPr>
            <w:tcW w:w="598" w:type="pct"/>
            <w:tcBorders>
              <w:left w:val="single" w:sz="4" w:space="0" w:color="auto"/>
            </w:tcBorders>
            <w:vAlign w:val="center"/>
          </w:tcPr>
          <w:p w14:paraId="15803999"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预测时限</w:t>
            </w:r>
          </w:p>
        </w:tc>
        <w:tc>
          <w:tcPr>
            <w:tcW w:w="820" w:type="pct"/>
          </w:tcPr>
          <w:p w14:paraId="1EC70BC6" w14:textId="0D648F4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下游最大浓度（</w:t>
            </w:r>
            <w:r w:rsidRPr="00783F33">
              <w:rPr>
                <w:rFonts w:ascii="Times New Roman" w:eastAsiaTheme="minorEastAsia" w:hAnsi="Times New Roman" w:cs="Times New Roman"/>
                <w:color w:val="000000" w:themeColor="text1"/>
              </w:rPr>
              <w:t>mg/m</w:t>
            </w:r>
            <w:r w:rsidRPr="00783F33">
              <w:rPr>
                <w:rFonts w:ascii="Times New Roman" w:eastAsiaTheme="minorEastAsia" w:hAnsi="Times New Roman" w:cs="Times New Roman"/>
                <w:color w:val="000000" w:themeColor="text1"/>
                <w:vertAlign w:val="superscript"/>
              </w:rPr>
              <w:t>3</w:t>
            </w:r>
            <w:r w:rsidRPr="00783F33">
              <w:rPr>
                <w:rFonts w:ascii="Times New Roman" w:eastAsiaTheme="minorEastAsia" w:hAnsi="Times New Roman" w:cs="Times New Roman"/>
                <w:color w:val="000000" w:themeColor="text1"/>
                <w:sz w:val="21"/>
                <w:szCs w:val="21"/>
              </w:rPr>
              <w:t>）</w:t>
            </w:r>
          </w:p>
        </w:tc>
        <w:tc>
          <w:tcPr>
            <w:tcW w:w="820" w:type="pct"/>
            <w:vAlign w:val="center"/>
          </w:tcPr>
          <w:p w14:paraId="732E6112" w14:textId="28D8C33F"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最大超标距离</w:t>
            </w:r>
            <w:r w:rsidRPr="00783F33">
              <w:rPr>
                <w:rFonts w:ascii="Times New Roman" w:eastAsiaTheme="minorEastAsia" w:hAnsi="Times New Roman" w:cs="Times New Roman"/>
                <w:color w:val="000000" w:themeColor="text1"/>
                <w:sz w:val="21"/>
                <w:szCs w:val="21"/>
              </w:rPr>
              <w:t>m</w:t>
            </w:r>
          </w:p>
        </w:tc>
        <w:tc>
          <w:tcPr>
            <w:tcW w:w="724" w:type="pct"/>
            <w:vAlign w:val="center"/>
          </w:tcPr>
          <w:p w14:paraId="554EDC1C"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超标范围</w:t>
            </w:r>
            <w:r w:rsidRPr="00783F33">
              <w:rPr>
                <w:rFonts w:ascii="Times New Roman" w:eastAsiaTheme="minorEastAsia" w:hAnsi="Times New Roman" w:cs="Times New Roman"/>
                <w:color w:val="000000" w:themeColor="text1"/>
                <w:sz w:val="21"/>
                <w:szCs w:val="21"/>
              </w:rPr>
              <w:t>m</w:t>
            </w:r>
            <w:r w:rsidRPr="00783F33">
              <w:rPr>
                <w:rFonts w:ascii="Times New Roman" w:eastAsiaTheme="minorEastAsia" w:hAnsi="Times New Roman" w:cs="Times New Roman"/>
                <w:color w:val="000000" w:themeColor="text1"/>
                <w:sz w:val="21"/>
                <w:szCs w:val="21"/>
                <w:vertAlign w:val="superscript"/>
              </w:rPr>
              <w:t>2</w:t>
            </w:r>
          </w:p>
        </w:tc>
        <w:tc>
          <w:tcPr>
            <w:tcW w:w="724" w:type="pct"/>
            <w:vAlign w:val="center"/>
          </w:tcPr>
          <w:p w14:paraId="4D5EFFA7"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最大影响距离</w:t>
            </w:r>
            <w:r w:rsidRPr="00783F33">
              <w:rPr>
                <w:rFonts w:ascii="Times New Roman" w:eastAsiaTheme="minorEastAsia" w:hAnsi="Times New Roman" w:cs="Times New Roman"/>
                <w:color w:val="000000" w:themeColor="text1"/>
                <w:sz w:val="21"/>
                <w:szCs w:val="21"/>
              </w:rPr>
              <w:t>m</w:t>
            </w:r>
          </w:p>
        </w:tc>
        <w:tc>
          <w:tcPr>
            <w:tcW w:w="723" w:type="pct"/>
            <w:vAlign w:val="center"/>
          </w:tcPr>
          <w:p w14:paraId="50828F92"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影响范围</w:t>
            </w:r>
            <w:r w:rsidRPr="00783F33">
              <w:rPr>
                <w:rFonts w:ascii="Times New Roman" w:eastAsiaTheme="minorEastAsia" w:hAnsi="Times New Roman" w:cs="Times New Roman"/>
                <w:color w:val="000000" w:themeColor="text1"/>
                <w:sz w:val="21"/>
                <w:szCs w:val="21"/>
              </w:rPr>
              <w:t>m</w:t>
            </w:r>
            <w:r w:rsidRPr="00783F33">
              <w:rPr>
                <w:rFonts w:ascii="Times New Roman" w:eastAsiaTheme="minorEastAsia" w:hAnsi="Times New Roman" w:cs="Times New Roman"/>
                <w:color w:val="000000" w:themeColor="text1"/>
                <w:sz w:val="21"/>
                <w:szCs w:val="21"/>
                <w:vertAlign w:val="superscript"/>
              </w:rPr>
              <w:t>2</w:t>
            </w:r>
          </w:p>
        </w:tc>
      </w:tr>
      <w:tr w:rsidR="006208A8" w:rsidRPr="00783F33" w14:paraId="77B3AEA1" w14:textId="77777777" w:rsidTr="00A350EC">
        <w:tc>
          <w:tcPr>
            <w:tcW w:w="591" w:type="pct"/>
            <w:vMerge w:val="restart"/>
            <w:tcBorders>
              <w:right w:val="single" w:sz="4" w:space="0" w:color="auto"/>
            </w:tcBorders>
            <w:vAlign w:val="center"/>
          </w:tcPr>
          <w:p w14:paraId="69AB6057" w14:textId="405C3D49"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石油类</w:t>
            </w:r>
          </w:p>
        </w:tc>
        <w:tc>
          <w:tcPr>
            <w:tcW w:w="598" w:type="pct"/>
            <w:tcBorders>
              <w:left w:val="single" w:sz="4" w:space="0" w:color="auto"/>
            </w:tcBorders>
            <w:vAlign w:val="center"/>
          </w:tcPr>
          <w:p w14:paraId="6E9BCDC8"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100d</w:t>
            </w:r>
          </w:p>
        </w:tc>
        <w:tc>
          <w:tcPr>
            <w:tcW w:w="820" w:type="pct"/>
          </w:tcPr>
          <w:p w14:paraId="194327F4" w14:textId="0349F954"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14.44</w:t>
            </w:r>
          </w:p>
        </w:tc>
        <w:tc>
          <w:tcPr>
            <w:tcW w:w="820" w:type="pct"/>
            <w:vAlign w:val="center"/>
          </w:tcPr>
          <w:p w14:paraId="6A326C3D" w14:textId="473D67D1"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63.96</w:t>
            </w:r>
          </w:p>
        </w:tc>
        <w:tc>
          <w:tcPr>
            <w:tcW w:w="724" w:type="pct"/>
            <w:vAlign w:val="center"/>
          </w:tcPr>
          <w:p w14:paraId="2B6F404B" w14:textId="7CDFD64B"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877</w:t>
            </w:r>
          </w:p>
        </w:tc>
        <w:tc>
          <w:tcPr>
            <w:tcW w:w="724" w:type="pct"/>
          </w:tcPr>
          <w:p w14:paraId="660258CE" w14:textId="4CBBA0F2"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68.96</w:t>
            </w:r>
          </w:p>
        </w:tc>
        <w:tc>
          <w:tcPr>
            <w:tcW w:w="723" w:type="pct"/>
          </w:tcPr>
          <w:p w14:paraId="0315D5B2" w14:textId="57747E28"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1131</w:t>
            </w:r>
          </w:p>
        </w:tc>
      </w:tr>
      <w:tr w:rsidR="006208A8" w:rsidRPr="00783F33" w14:paraId="60CB85A1" w14:textId="77777777" w:rsidTr="00A350EC">
        <w:tc>
          <w:tcPr>
            <w:tcW w:w="591" w:type="pct"/>
            <w:vMerge/>
            <w:tcBorders>
              <w:right w:val="single" w:sz="4" w:space="0" w:color="auto"/>
            </w:tcBorders>
            <w:vAlign w:val="center"/>
          </w:tcPr>
          <w:p w14:paraId="433F53B2"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p>
        </w:tc>
        <w:tc>
          <w:tcPr>
            <w:tcW w:w="598" w:type="pct"/>
            <w:tcBorders>
              <w:left w:val="single" w:sz="4" w:space="0" w:color="auto"/>
            </w:tcBorders>
            <w:vAlign w:val="center"/>
          </w:tcPr>
          <w:p w14:paraId="6F7AB225"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1000d</w:t>
            </w:r>
          </w:p>
        </w:tc>
        <w:tc>
          <w:tcPr>
            <w:tcW w:w="820" w:type="pct"/>
          </w:tcPr>
          <w:p w14:paraId="4DA22E6F" w14:textId="3EC188FF"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1.44</w:t>
            </w:r>
          </w:p>
        </w:tc>
        <w:tc>
          <w:tcPr>
            <w:tcW w:w="820" w:type="pct"/>
            <w:vAlign w:val="center"/>
          </w:tcPr>
          <w:p w14:paraId="51113784" w14:textId="135C3A7F"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382.6</w:t>
            </w:r>
          </w:p>
        </w:tc>
        <w:tc>
          <w:tcPr>
            <w:tcW w:w="724" w:type="pct"/>
            <w:vAlign w:val="center"/>
          </w:tcPr>
          <w:p w14:paraId="1C8BA962" w14:textId="1F4CC5DE"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5175.4</w:t>
            </w:r>
          </w:p>
        </w:tc>
        <w:tc>
          <w:tcPr>
            <w:tcW w:w="724" w:type="pct"/>
          </w:tcPr>
          <w:p w14:paraId="34EDD3B1" w14:textId="40535D55"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399.6</w:t>
            </w:r>
          </w:p>
        </w:tc>
        <w:tc>
          <w:tcPr>
            <w:tcW w:w="723" w:type="pct"/>
          </w:tcPr>
          <w:p w14:paraId="22DF04E5" w14:textId="76FD7DF1"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7637.88</w:t>
            </w:r>
          </w:p>
        </w:tc>
      </w:tr>
      <w:tr w:rsidR="00A2536D" w:rsidRPr="00783F33" w14:paraId="178972D1" w14:textId="77777777" w:rsidTr="00A350EC">
        <w:tc>
          <w:tcPr>
            <w:tcW w:w="591" w:type="pct"/>
            <w:vMerge/>
            <w:tcBorders>
              <w:right w:val="single" w:sz="4" w:space="0" w:color="auto"/>
            </w:tcBorders>
            <w:vAlign w:val="center"/>
          </w:tcPr>
          <w:p w14:paraId="7AD2536B"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p>
        </w:tc>
        <w:tc>
          <w:tcPr>
            <w:tcW w:w="598" w:type="pct"/>
            <w:tcBorders>
              <w:left w:val="single" w:sz="4" w:space="0" w:color="auto"/>
            </w:tcBorders>
            <w:vAlign w:val="center"/>
          </w:tcPr>
          <w:p w14:paraId="71D71938" w14:textId="7777777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3650d</w:t>
            </w:r>
          </w:p>
        </w:tc>
        <w:tc>
          <w:tcPr>
            <w:tcW w:w="820" w:type="pct"/>
          </w:tcPr>
          <w:p w14:paraId="578E8627" w14:textId="16283CAD"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0.39</w:t>
            </w:r>
          </w:p>
        </w:tc>
        <w:tc>
          <w:tcPr>
            <w:tcW w:w="820" w:type="pct"/>
            <w:vAlign w:val="center"/>
          </w:tcPr>
          <w:p w14:paraId="63EF622B" w14:textId="03E7F027"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1216.54</w:t>
            </w:r>
          </w:p>
        </w:tc>
        <w:tc>
          <w:tcPr>
            <w:tcW w:w="724" w:type="pct"/>
            <w:vAlign w:val="center"/>
          </w:tcPr>
          <w:p w14:paraId="7195E9F4" w14:textId="01EF298A"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11610.33</w:t>
            </w:r>
          </w:p>
        </w:tc>
        <w:tc>
          <w:tcPr>
            <w:tcW w:w="724" w:type="pct"/>
          </w:tcPr>
          <w:p w14:paraId="1F3D29C8" w14:textId="6EEBA33B"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1257.54</w:t>
            </w:r>
          </w:p>
        </w:tc>
        <w:tc>
          <w:tcPr>
            <w:tcW w:w="723" w:type="pct"/>
          </w:tcPr>
          <w:p w14:paraId="0878A61E" w14:textId="4DE59533" w:rsidR="00A350EC" w:rsidRPr="00783F33" w:rsidRDefault="00A350EC" w:rsidP="00CF0DFA">
            <w:pPr>
              <w:pStyle w:val="2fff7"/>
              <w:adjustRightInd w:val="0"/>
              <w:snapToGrid w:val="0"/>
              <w:spacing w:line="240" w:lineRule="auto"/>
              <w:ind w:firstLineChars="0" w:firstLine="0"/>
              <w:jc w:val="center"/>
              <w:rPr>
                <w:rFonts w:ascii="Times New Roman" w:eastAsiaTheme="minorEastAsia" w:hAnsi="Times New Roman" w:cs="Times New Roman"/>
                <w:color w:val="000000" w:themeColor="text1"/>
                <w:sz w:val="21"/>
                <w:szCs w:val="21"/>
              </w:rPr>
            </w:pPr>
            <w:r w:rsidRPr="00783F33">
              <w:rPr>
                <w:rFonts w:ascii="Times New Roman" w:eastAsiaTheme="minorEastAsia" w:hAnsi="Times New Roman" w:cs="Times New Roman"/>
                <w:color w:val="000000" w:themeColor="text1"/>
                <w:sz w:val="21"/>
                <w:szCs w:val="21"/>
              </w:rPr>
              <w:t>20651.28</w:t>
            </w:r>
          </w:p>
        </w:tc>
      </w:tr>
    </w:tbl>
    <w:p w14:paraId="0F066BF5" w14:textId="77777777" w:rsidR="003B5649" w:rsidRPr="00783F33" w:rsidRDefault="003B5649" w:rsidP="00F52773">
      <w:pPr>
        <w:pStyle w:val="2fff7"/>
        <w:snapToGrid w:val="0"/>
        <w:ind w:firstLine="480"/>
        <w:rPr>
          <w:rFonts w:ascii="Times New Roman" w:eastAsiaTheme="minorEastAsia" w:hAnsi="Times New Roman" w:cs="Times New Roman"/>
          <w:color w:val="000000" w:themeColor="text1"/>
        </w:rPr>
      </w:pPr>
    </w:p>
    <w:p w14:paraId="04685A0B" w14:textId="77777777" w:rsidR="00757999" w:rsidRPr="00783F33" w:rsidRDefault="00757999" w:rsidP="00F52773">
      <w:pPr>
        <w:pStyle w:val="affa"/>
        <w:spacing w:after="0" w:line="360" w:lineRule="auto"/>
        <w:ind w:firstLineChars="200" w:firstLine="480"/>
        <w:rPr>
          <w:rFonts w:ascii="Times New Roman" w:eastAsiaTheme="minorEastAsia"/>
          <w:color w:val="000000" w:themeColor="text1"/>
          <w:kern w:val="2"/>
          <w:sz w:val="24"/>
          <w:szCs w:val="24"/>
        </w:rPr>
      </w:pPr>
    </w:p>
    <w:p w14:paraId="325308C7" w14:textId="77777777" w:rsidR="00757999" w:rsidRPr="00783F33" w:rsidRDefault="00757999" w:rsidP="00F52773">
      <w:pPr>
        <w:pStyle w:val="affa"/>
        <w:spacing w:after="0" w:line="360" w:lineRule="auto"/>
        <w:ind w:firstLineChars="200" w:firstLine="480"/>
        <w:rPr>
          <w:rFonts w:ascii="Times New Roman" w:eastAsiaTheme="minorEastAsia"/>
          <w:color w:val="000000" w:themeColor="text1"/>
          <w:kern w:val="2"/>
          <w:sz w:val="24"/>
          <w:szCs w:val="24"/>
        </w:rPr>
      </w:pPr>
    </w:p>
    <w:p w14:paraId="36847749" w14:textId="77777777" w:rsidR="00AF668D" w:rsidRPr="00783F33" w:rsidRDefault="00AF668D" w:rsidP="00F52773">
      <w:pPr>
        <w:pStyle w:val="affa"/>
        <w:spacing w:after="0" w:line="360" w:lineRule="auto"/>
        <w:ind w:firstLineChars="200" w:firstLine="480"/>
        <w:rPr>
          <w:rFonts w:ascii="Times New Roman" w:eastAsiaTheme="minorEastAsia"/>
          <w:color w:val="000000" w:themeColor="text1"/>
          <w:kern w:val="2"/>
          <w:sz w:val="24"/>
          <w:szCs w:val="24"/>
        </w:rPr>
        <w:sectPr w:rsidR="00AF668D" w:rsidRPr="00783F33" w:rsidSect="00853638">
          <w:headerReference w:type="even" r:id="rId49"/>
          <w:footerReference w:type="even" r:id="rId50"/>
          <w:headerReference w:type="first" r:id="rId51"/>
          <w:footerReference w:type="first" r:id="rId52"/>
          <w:pgSz w:w="11906" w:h="16838"/>
          <w:pgMar w:top="1440" w:right="1800" w:bottom="1440" w:left="1800" w:header="850" w:footer="992" w:gutter="0"/>
          <w:cols w:space="720"/>
          <w:docGrid w:linePitch="381"/>
        </w:sectPr>
      </w:pPr>
    </w:p>
    <w:tbl>
      <w:tblPr>
        <w:tblStyle w:val="affb"/>
        <w:tblW w:w="0" w:type="auto"/>
        <w:jc w:val="center"/>
        <w:tblLook w:val="04A0" w:firstRow="1" w:lastRow="0" w:firstColumn="1" w:lastColumn="0" w:noHBand="0" w:noVBand="1"/>
      </w:tblPr>
      <w:tblGrid>
        <w:gridCol w:w="3822"/>
        <w:gridCol w:w="4326"/>
        <w:gridCol w:w="3524"/>
      </w:tblGrid>
      <w:tr w:rsidR="006208A8" w:rsidRPr="00783F33" w14:paraId="47870764" w14:textId="77777777" w:rsidTr="00A2536D">
        <w:trPr>
          <w:trHeight w:val="2136"/>
          <w:jc w:val="center"/>
        </w:trPr>
        <w:tc>
          <w:tcPr>
            <w:tcW w:w="3822" w:type="dxa"/>
          </w:tcPr>
          <w:p w14:paraId="12E0FFD1" w14:textId="6E6BDC68" w:rsidR="00AF668D" w:rsidRPr="00783F33" w:rsidRDefault="00A2536D" w:rsidP="00F52773">
            <w:pPr>
              <w:pStyle w:val="affa"/>
              <w:spacing w:after="0" w:line="360" w:lineRule="auto"/>
              <w:ind w:firstLineChars="0" w:firstLine="0"/>
              <w:jc w:val="center"/>
              <w:rPr>
                <w:rFonts w:ascii="Times New Roman" w:eastAsiaTheme="minorEastAsia"/>
                <w:color w:val="000000" w:themeColor="text1"/>
                <w:kern w:val="2"/>
                <w:sz w:val="24"/>
                <w:szCs w:val="24"/>
              </w:rPr>
            </w:pPr>
            <w:r w:rsidRPr="00783F33">
              <w:rPr>
                <w:rFonts w:ascii="Times New Roman"/>
                <w:noProof/>
                <w:color w:val="000000" w:themeColor="text1"/>
              </w:rPr>
              <w:lastRenderedPageBreak/>
              <w:drawing>
                <wp:inline distT="0" distB="0" distL="0" distR="0" wp14:anchorId="3AF3698F" wp14:editId="53096B9B">
                  <wp:extent cx="2289840" cy="244792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289554" cy="2447619"/>
                          </a:xfrm>
                          <a:prstGeom prst="rect">
                            <a:avLst/>
                          </a:prstGeom>
                        </pic:spPr>
                      </pic:pic>
                    </a:graphicData>
                  </a:graphic>
                </wp:inline>
              </w:drawing>
            </w:r>
          </w:p>
        </w:tc>
        <w:tc>
          <w:tcPr>
            <w:tcW w:w="4326" w:type="dxa"/>
          </w:tcPr>
          <w:p w14:paraId="5CC2B5AA" w14:textId="397971FF" w:rsidR="00AF668D" w:rsidRPr="00783F33" w:rsidRDefault="00A350EC" w:rsidP="00F52773">
            <w:pPr>
              <w:pStyle w:val="affa"/>
              <w:spacing w:after="0" w:line="360" w:lineRule="auto"/>
              <w:ind w:firstLineChars="0" w:firstLine="0"/>
              <w:jc w:val="center"/>
              <w:rPr>
                <w:rFonts w:ascii="Times New Roman" w:eastAsiaTheme="minorEastAsia"/>
                <w:color w:val="000000" w:themeColor="text1"/>
                <w:kern w:val="2"/>
                <w:sz w:val="24"/>
                <w:szCs w:val="24"/>
              </w:rPr>
            </w:pPr>
            <w:r w:rsidRPr="00783F33">
              <w:rPr>
                <w:rFonts w:ascii="Times New Roman"/>
                <w:noProof/>
                <w:color w:val="000000" w:themeColor="text1"/>
              </w:rPr>
              <w:drawing>
                <wp:inline distT="0" distB="0" distL="0" distR="0" wp14:anchorId="031712D7" wp14:editId="0AD08AAF">
                  <wp:extent cx="2137760" cy="244792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137493" cy="2447619"/>
                          </a:xfrm>
                          <a:prstGeom prst="rect">
                            <a:avLst/>
                          </a:prstGeom>
                        </pic:spPr>
                      </pic:pic>
                    </a:graphicData>
                  </a:graphic>
                </wp:inline>
              </w:drawing>
            </w:r>
          </w:p>
        </w:tc>
        <w:tc>
          <w:tcPr>
            <w:tcW w:w="3524" w:type="dxa"/>
          </w:tcPr>
          <w:p w14:paraId="34C01233" w14:textId="0ACC17B5" w:rsidR="00AF668D" w:rsidRPr="00783F33" w:rsidRDefault="00A2536D" w:rsidP="00E704CB">
            <w:pPr>
              <w:pStyle w:val="affa"/>
              <w:spacing w:after="0" w:line="360" w:lineRule="auto"/>
              <w:ind w:firstLineChars="0" w:firstLine="0"/>
              <w:rPr>
                <w:rFonts w:ascii="Times New Roman" w:eastAsiaTheme="minorEastAsia"/>
                <w:color w:val="000000" w:themeColor="text1"/>
                <w:kern w:val="2"/>
                <w:sz w:val="24"/>
                <w:szCs w:val="24"/>
              </w:rPr>
            </w:pPr>
            <w:r w:rsidRPr="00783F33">
              <w:rPr>
                <w:rFonts w:ascii="Times New Roman"/>
                <w:noProof/>
                <w:color w:val="000000" w:themeColor="text1"/>
              </w:rPr>
              <w:drawing>
                <wp:inline distT="0" distB="0" distL="0" distR="0" wp14:anchorId="52B63DD0" wp14:editId="4EB09C22">
                  <wp:extent cx="1686861" cy="2533650"/>
                  <wp:effectExtent l="0" t="0" r="889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687858" cy="2535148"/>
                          </a:xfrm>
                          <a:prstGeom prst="rect">
                            <a:avLst/>
                          </a:prstGeom>
                        </pic:spPr>
                      </pic:pic>
                    </a:graphicData>
                  </a:graphic>
                </wp:inline>
              </w:drawing>
            </w:r>
          </w:p>
        </w:tc>
      </w:tr>
      <w:tr w:rsidR="006208A8" w:rsidRPr="00783F33" w14:paraId="0E8505A5" w14:textId="77777777" w:rsidTr="00A2536D">
        <w:trPr>
          <w:trHeight w:val="35"/>
          <w:jc w:val="center"/>
        </w:trPr>
        <w:tc>
          <w:tcPr>
            <w:tcW w:w="3822" w:type="dxa"/>
            <w:vAlign w:val="center"/>
          </w:tcPr>
          <w:p w14:paraId="22337181" w14:textId="77777777" w:rsidR="00AF668D" w:rsidRPr="00783F33" w:rsidRDefault="00AF668D" w:rsidP="00F52773">
            <w:pPr>
              <w:pStyle w:val="affa"/>
              <w:spacing w:after="0" w:line="360" w:lineRule="auto"/>
              <w:ind w:firstLineChars="0" w:firstLine="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非正常状况</w:t>
            </w:r>
            <w:r w:rsidRPr="00783F33">
              <w:rPr>
                <w:rFonts w:ascii="Times New Roman" w:eastAsiaTheme="minorEastAsia"/>
                <w:b/>
                <w:color w:val="000000" w:themeColor="text1"/>
                <w:kern w:val="2"/>
                <w:sz w:val="21"/>
                <w:szCs w:val="21"/>
              </w:rPr>
              <w:t>100dCOD</w:t>
            </w:r>
            <w:r w:rsidRPr="00783F33">
              <w:rPr>
                <w:rFonts w:ascii="Times New Roman" w:eastAsiaTheme="minorEastAsia"/>
                <w:b/>
                <w:color w:val="000000" w:themeColor="text1"/>
                <w:kern w:val="2"/>
                <w:sz w:val="21"/>
                <w:szCs w:val="21"/>
              </w:rPr>
              <w:t>迁移分布图</w:t>
            </w:r>
          </w:p>
        </w:tc>
        <w:tc>
          <w:tcPr>
            <w:tcW w:w="4326" w:type="dxa"/>
            <w:vAlign w:val="center"/>
          </w:tcPr>
          <w:p w14:paraId="2A96241A" w14:textId="77777777" w:rsidR="00AF668D" w:rsidRPr="00783F33" w:rsidRDefault="00AF668D" w:rsidP="00F52773">
            <w:pPr>
              <w:pStyle w:val="affa"/>
              <w:spacing w:after="0" w:line="360" w:lineRule="auto"/>
              <w:ind w:firstLineChars="0" w:firstLine="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非正常状况</w:t>
            </w:r>
            <w:r w:rsidRPr="00783F33">
              <w:rPr>
                <w:rFonts w:ascii="Times New Roman" w:eastAsiaTheme="minorEastAsia"/>
                <w:b/>
                <w:color w:val="000000" w:themeColor="text1"/>
                <w:kern w:val="2"/>
                <w:sz w:val="21"/>
                <w:szCs w:val="21"/>
              </w:rPr>
              <w:t>1000dCOD</w:t>
            </w:r>
            <w:r w:rsidRPr="00783F33">
              <w:rPr>
                <w:rFonts w:ascii="Times New Roman" w:eastAsiaTheme="minorEastAsia"/>
                <w:b/>
                <w:color w:val="000000" w:themeColor="text1"/>
                <w:kern w:val="2"/>
                <w:sz w:val="21"/>
                <w:szCs w:val="21"/>
              </w:rPr>
              <w:t>迁移分布图</w:t>
            </w:r>
          </w:p>
        </w:tc>
        <w:tc>
          <w:tcPr>
            <w:tcW w:w="3524" w:type="dxa"/>
            <w:vAlign w:val="center"/>
          </w:tcPr>
          <w:p w14:paraId="5CF3C2CC" w14:textId="77777777" w:rsidR="00AF668D" w:rsidRPr="00783F33" w:rsidRDefault="00AF668D" w:rsidP="00F52773">
            <w:pPr>
              <w:pStyle w:val="affa"/>
              <w:spacing w:after="0" w:line="360" w:lineRule="auto"/>
              <w:ind w:firstLineChars="0" w:firstLine="0"/>
              <w:jc w:val="center"/>
              <w:rPr>
                <w:rFonts w:ascii="Times New Roman" w:eastAsiaTheme="minorEastAsia"/>
                <w:b/>
                <w:color w:val="000000" w:themeColor="text1"/>
                <w:kern w:val="2"/>
                <w:sz w:val="21"/>
                <w:szCs w:val="21"/>
              </w:rPr>
            </w:pPr>
            <w:r w:rsidRPr="00783F33">
              <w:rPr>
                <w:rFonts w:ascii="Times New Roman" w:eastAsiaTheme="minorEastAsia"/>
                <w:b/>
                <w:color w:val="000000" w:themeColor="text1"/>
                <w:kern w:val="2"/>
                <w:sz w:val="21"/>
                <w:szCs w:val="21"/>
              </w:rPr>
              <w:t>非正常状况</w:t>
            </w:r>
            <w:r w:rsidRPr="00783F33">
              <w:rPr>
                <w:rFonts w:ascii="Times New Roman" w:eastAsiaTheme="minorEastAsia"/>
                <w:b/>
                <w:color w:val="000000" w:themeColor="text1"/>
                <w:kern w:val="2"/>
                <w:sz w:val="21"/>
                <w:szCs w:val="21"/>
              </w:rPr>
              <w:t>3650dCOD</w:t>
            </w:r>
            <w:r w:rsidRPr="00783F33">
              <w:rPr>
                <w:rFonts w:ascii="Times New Roman" w:eastAsiaTheme="minorEastAsia"/>
                <w:b/>
                <w:color w:val="000000" w:themeColor="text1"/>
                <w:kern w:val="2"/>
                <w:sz w:val="21"/>
                <w:szCs w:val="21"/>
              </w:rPr>
              <w:t>迁移分布图</w:t>
            </w:r>
          </w:p>
        </w:tc>
      </w:tr>
    </w:tbl>
    <w:p w14:paraId="2036563F" w14:textId="634771EF" w:rsidR="00757999" w:rsidRPr="00783F33" w:rsidRDefault="00AF668D" w:rsidP="00F52773">
      <w:pPr>
        <w:pStyle w:val="affa"/>
        <w:spacing w:after="0" w:line="360" w:lineRule="auto"/>
        <w:ind w:firstLineChars="200" w:firstLine="482"/>
        <w:jc w:val="center"/>
        <w:rPr>
          <w:rFonts w:ascii="Times New Roman" w:eastAsiaTheme="minorEastAsia"/>
          <w:b/>
          <w:color w:val="000000" w:themeColor="text1"/>
          <w:kern w:val="2"/>
          <w:sz w:val="24"/>
          <w:szCs w:val="24"/>
        </w:rPr>
      </w:pPr>
      <w:r w:rsidRPr="00783F33">
        <w:rPr>
          <w:rFonts w:ascii="Times New Roman" w:eastAsiaTheme="minorEastAsia"/>
          <w:b/>
          <w:color w:val="000000" w:themeColor="text1"/>
          <w:kern w:val="2"/>
          <w:sz w:val="24"/>
          <w:szCs w:val="24"/>
        </w:rPr>
        <w:t>图</w:t>
      </w:r>
      <w:r w:rsidR="00240EB3" w:rsidRPr="00783F33">
        <w:rPr>
          <w:rFonts w:ascii="Times New Roman" w:eastAsiaTheme="minorEastAsia"/>
          <w:b/>
          <w:color w:val="000000" w:themeColor="text1"/>
          <w:kern w:val="2"/>
          <w:sz w:val="24"/>
          <w:szCs w:val="24"/>
        </w:rPr>
        <w:t>5-2-</w:t>
      </w:r>
      <w:r w:rsidR="00A350EC" w:rsidRPr="00783F33">
        <w:rPr>
          <w:rFonts w:ascii="Times New Roman" w:eastAsiaTheme="minorEastAsia"/>
          <w:b/>
          <w:color w:val="000000" w:themeColor="text1"/>
          <w:kern w:val="2"/>
          <w:sz w:val="24"/>
          <w:szCs w:val="24"/>
        </w:rPr>
        <w:t>1</w:t>
      </w:r>
      <w:r w:rsidRPr="00783F33">
        <w:rPr>
          <w:rFonts w:ascii="Times New Roman" w:eastAsiaTheme="minorEastAsia"/>
          <w:b/>
          <w:color w:val="000000" w:themeColor="text1"/>
          <w:kern w:val="2"/>
          <w:sz w:val="24"/>
          <w:szCs w:val="24"/>
        </w:rPr>
        <w:t>非正常状况下污染物地下水迁移分布图</w:t>
      </w:r>
    </w:p>
    <w:p w14:paraId="5F97776A" w14:textId="77777777" w:rsidR="003B5649" w:rsidRPr="00783F33" w:rsidRDefault="003B5649" w:rsidP="00E704CB">
      <w:pPr>
        <w:pStyle w:val="affa"/>
        <w:spacing w:after="0" w:line="360" w:lineRule="auto"/>
        <w:ind w:firstLineChars="200" w:firstLine="560"/>
        <w:jc w:val="center"/>
        <w:rPr>
          <w:rFonts w:ascii="Times New Roman" w:eastAsiaTheme="minorEastAsia"/>
          <w:noProof/>
          <w:color w:val="000000" w:themeColor="text1"/>
        </w:rPr>
      </w:pPr>
    </w:p>
    <w:p w14:paraId="50CD171E" w14:textId="77777777" w:rsidR="00E704CB" w:rsidRPr="00783F33" w:rsidRDefault="00E704CB" w:rsidP="00E704CB">
      <w:pPr>
        <w:pStyle w:val="affa"/>
        <w:spacing w:after="0" w:line="360" w:lineRule="auto"/>
        <w:ind w:firstLineChars="200" w:firstLine="560"/>
        <w:jc w:val="center"/>
        <w:rPr>
          <w:rFonts w:ascii="Times New Roman" w:eastAsiaTheme="minorEastAsia"/>
          <w:noProof/>
          <w:color w:val="000000" w:themeColor="text1"/>
        </w:rPr>
      </w:pPr>
    </w:p>
    <w:p w14:paraId="66FCAC2B" w14:textId="77777777" w:rsidR="00E704CB" w:rsidRPr="00783F33" w:rsidRDefault="00E704CB" w:rsidP="00E704CB">
      <w:pPr>
        <w:pStyle w:val="affa"/>
        <w:spacing w:after="0" w:line="360" w:lineRule="auto"/>
        <w:ind w:firstLineChars="200" w:firstLine="560"/>
        <w:jc w:val="center"/>
        <w:rPr>
          <w:rFonts w:ascii="Times New Roman" w:eastAsiaTheme="minorEastAsia"/>
          <w:noProof/>
          <w:color w:val="000000" w:themeColor="text1"/>
        </w:rPr>
      </w:pPr>
    </w:p>
    <w:p w14:paraId="0665D866" w14:textId="77777777" w:rsidR="00E704CB" w:rsidRPr="00783F33" w:rsidRDefault="00E704CB" w:rsidP="00E704CB">
      <w:pPr>
        <w:pStyle w:val="affa"/>
        <w:spacing w:after="0" w:line="360" w:lineRule="auto"/>
        <w:ind w:firstLineChars="200" w:firstLine="560"/>
        <w:jc w:val="center"/>
        <w:rPr>
          <w:rFonts w:ascii="Times New Roman" w:eastAsiaTheme="minorEastAsia"/>
          <w:noProof/>
          <w:color w:val="000000" w:themeColor="text1"/>
        </w:rPr>
      </w:pPr>
    </w:p>
    <w:p w14:paraId="0C2B6E51" w14:textId="77777777" w:rsidR="00E704CB" w:rsidRPr="00783F33" w:rsidRDefault="00E704CB" w:rsidP="00E704CB">
      <w:pPr>
        <w:pStyle w:val="affa"/>
        <w:spacing w:after="0" w:line="360" w:lineRule="auto"/>
        <w:ind w:firstLineChars="200" w:firstLine="482"/>
        <w:jc w:val="center"/>
        <w:rPr>
          <w:rFonts w:ascii="Times New Roman" w:eastAsiaTheme="minorEastAsia"/>
          <w:b/>
          <w:color w:val="000000" w:themeColor="text1"/>
          <w:kern w:val="2"/>
          <w:sz w:val="24"/>
          <w:szCs w:val="24"/>
        </w:rPr>
      </w:pPr>
    </w:p>
    <w:p w14:paraId="7933C1CF" w14:textId="7B99B52B" w:rsidR="003B5649" w:rsidRPr="00783F33" w:rsidRDefault="003B5649" w:rsidP="003B5649">
      <w:pPr>
        <w:pStyle w:val="affa"/>
        <w:spacing w:after="0" w:line="360" w:lineRule="auto"/>
        <w:ind w:firstLineChars="200" w:firstLine="482"/>
        <w:jc w:val="center"/>
        <w:rPr>
          <w:rFonts w:ascii="Times New Roman" w:eastAsiaTheme="minorEastAsia"/>
          <w:b/>
          <w:color w:val="000000" w:themeColor="text1"/>
          <w:kern w:val="2"/>
          <w:sz w:val="24"/>
          <w:szCs w:val="24"/>
        </w:rPr>
        <w:sectPr w:rsidR="003B5649" w:rsidRPr="00783F33" w:rsidSect="00853638">
          <w:pgSz w:w="16838" w:h="11906" w:orient="landscape"/>
          <w:pgMar w:top="1440" w:right="1800" w:bottom="1440" w:left="1800" w:header="850" w:footer="992" w:gutter="0"/>
          <w:cols w:space="720"/>
          <w:docGrid w:linePitch="381"/>
        </w:sectPr>
      </w:pPr>
    </w:p>
    <w:p w14:paraId="519F1EBB" w14:textId="77777777" w:rsidR="007C4A60" w:rsidRPr="00783F33" w:rsidRDefault="007C4A60"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5.2.3.3</w:t>
      </w:r>
      <w:r w:rsidRPr="00783F33">
        <w:rPr>
          <w:rFonts w:ascii="Times New Roman" w:eastAsiaTheme="minorEastAsia"/>
          <w:b/>
          <w:bCs/>
          <w:color w:val="000000" w:themeColor="text1"/>
          <w:sz w:val="24"/>
        </w:rPr>
        <w:t>地下水环境影响结论</w:t>
      </w:r>
    </w:p>
    <w:p w14:paraId="606AC193" w14:textId="77777777" w:rsidR="007C4A60" w:rsidRPr="00783F33" w:rsidRDefault="007C4A60" w:rsidP="00F52773">
      <w:pPr>
        <w:pStyle w:val="00"/>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正常状况下，建设项目对各类污染源场地及设施按照相关规范进行了严格的防渗措施，污染物从源头和末端均得到控制，阻隔了污染地下水的通道，在防渗措施下，项目污染物渗漏量甚微，不会对地下水环境造成影响。</w:t>
      </w:r>
    </w:p>
    <w:p w14:paraId="7A9115D7" w14:textId="2CA0355A" w:rsidR="007C4A60" w:rsidRPr="00783F33" w:rsidRDefault="007C4A60" w:rsidP="003B5649">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非正常状况下，</w:t>
      </w:r>
      <w:r w:rsidR="00A2536D" w:rsidRPr="00783F33">
        <w:rPr>
          <w:rFonts w:ascii="Times New Roman" w:eastAsiaTheme="minorEastAsia" w:hAnsi="Times New Roman" w:cs="Times New Roman"/>
          <w:color w:val="000000" w:themeColor="text1"/>
          <w:szCs w:val="28"/>
        </w:rPr>
        <w:t>废润滑油</w:t>
      </w:r>
      <w:r w:rsidRPr="00783F33">
        <w:rPr>
          <w:rFonts w:ascii="Times New Roman" w:eastAsiaTheme="minorEastAsia" w:hAnsi="Times New Roman" w:cs="Times New Roman"/>
          <w:color w:val="000000" w:themeColor="text1"/>
          <w:szCs w:val="28"/>
        </w:rPr>
        <w:t>会在评价区内潜水含水层形成污染晕，其影响范围在厂区周边，影响范围内不存在</w:t>
      </w:r>
      <w:r w:rsidRPr="00783F33">
        <w:rPr>
          <w:rFonts w:ascii="Times New Roman" w:eastAsiaTheme="minorEastAsia" w:hAnsi="Times New Roman" w:cs="Times New Roman"/>
          <w:snapToGrid w:val="0"/>
          <w:color w:val="000000" w:themeColor="text1"/>
          <w:kern w:val="28"/>
        </w:rPr>
        <w:t>居民点、地下水水源地等环境保护目标。当非正常状况发生时须立即启动应急预案，参照预测结果，分析污染事故的发展趋势，并提出下一步预防和防治措施，迅速控制或切断事件灾害链，对下游进行封闭、截流，使污染地下水扩散得到有效抑制，最大限度地保护下游地下水水质安全，将损失降到最低限度。</w:t>
      </w:r>
    </w:p>
    <w:p w14:paraId="2AFFD976" w14:textId="77777777" w:rsidR="006646DA" w:rsidRPr="00783F33" w:rsidRDefault="000C26B5" w:rsidP="00F52773">
      <w:pPr>
        <w:keepNext/>
        <w:keepLines/>
        <w:adjustRightInd w:val="0"/>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5.2.4</w:t>
      </w:r>
      <w:r w:rsidRPr="00783F33">
        <w:rPr>
          <w:rFonts w:ascii="Times New Roman" w:eastAsiaTheme="minorEastAsia"/>
          <w:color w:val="000000" w:themeColor="text1"/>
          <w:kern w:val="2"/>
          <w:szCs w:val="28"/>
        </w:rPr>
        <w:t>声环境影响评价</w:t>
      </w:r>
    </w:p>
    <w:p w14:paraId="34463D30" w14:textId="77777777" w:rsidR="001612E0" w:rsidRPr="00783F33" w:rsidRDefault="000C26B5" w:rsidP="00F52773">
      <w:pPr>
        <w:adjustRightInd w:val="0"/>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5.2.4.1</w:t>
      </w:r>
      <w:r w:rsidR="001612E0" w:rsidRPr="00783F33">
        <w:rPr>
          <w:rFonts w:ascii="Times New Roman" w:eastAsiaTheme="minorEastAsia"/>
          <w:b/>
          <w:bCs/>
          <w:color w:val="000000" w:themeColor="text1"/>
          <w:sz w:val="24"/>
        </w:rPr>
        <w:t>预测模型</w:t>
      </w:r>
    </w:p>
    <w:p w14:paraId="05A6328F" w14:textId="77777777" w:rsidR="001612E0" w:rsidRPr="00783F33" w:rsidRDefault="001612E0" w:rsidP="00F52773">
      <w:pPr>
        <w:pStyle w:val="00"/>
        <w:adjustRightInd w:val="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根据项目建设内容及《环境影响评价技术导则声环境》</w:t>
      </w:r>
      <w:r w:rsidR="00DB6D1D"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HJ2.4-2021</w:t>
      </w:r>
      <w:r w:rsidR="00DB6D1D"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的要求，</w:t>
      </w:r>
      <w:proofErr w:type="gramStart"/>
      <w:r w:rsidRPr="00783F33">
        <w:rPr>
          <w:rFonts w:ascii="Times New Roman" w:eastAsiaTheme="minorEastAsia" w:hAnsi="Times New Roman" w:cs="Times New Roman"/>
          <w:color w:val="000000" w:themeColor="text1"/>
          <w:szCs w:val="28"/>
        </w:rPr>
        <w:t>项目环评采用</w:t>
      </w:r>
      <w:proofErr w:type="gramEnd"/>
      <w:r w:rsidRPr="00783F33">
        <w:rPr>
          <w:rFonts w:ascii="Times New Roman" w:eastAsiaTheme="minorEastAsia" w:hAnsi="Times New Roman" w:cs="Times New Roman"/>
          <w:color w:val="000000" w:themeColor="text1"/>
          <w:szCs w:val="28"/>
        </w:rPr>
        <w:t>的模型为《环境影响评价技术导则声环境》</w:t>
      </w:r>
      <w:r w:rsidR="00DB6D1D"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HJ2.4-2021</w:t>
      </w:r>
      <w:r w:rsidR="00DB6D1D"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附录</w:t>
      </w:r>
      <w:r w:rsidRPr="00783F33">
        <w:rPr>
          <w:rFonts w:ascii="Times New Roman" w:eastAsiaTheme="minorEastAsia" w:hAnsi="Times New Roman" w:cs="Times New Roman"/>
          <w:color w:val="000000" w:themeColor="text1"/>
          <w:szCs w:val="28"/>
        </w:rPr>
        <w:t>A</w:t>
      </w:r>
      <w:r w:rsidRPr="00783F33">
        <w:rPr>
          <w:rFonts w:ascii="Times New Roman" w:eastAsiaTheme="minorEastAsia" w:hAnsi="Times New Roman" w:cs="Times New Roman"/>
          <w:color w:val="000000" w:themeColor="text1"/>
          <w:szCs w:val="28"/>
        </w:rPr>
        <w:t>（规范性附录）</w:t>
      </w:r>
      <w:proofErr w:type="gramStart"/>
      <w:r w:rsidRPr="00783F33">
        <w:rPr>
          <w:rFonts w:ascii="Times New Roman" w:eastAsiaTheme="minorEastAsia" w:hAnsi="Times New Roman" w:cs="Times New Roman"/>
          <w:color w:val="000000" w:themeColor="text1"/>
          <w:szCs w:val="28"/>
        </w:rPr>
        <w:t>户外声</w:t>
      </w:r>
      <w:proofErr w:type="gramEnd"/>
      <w:r w:rsidRPr="00783F33">
        <w:rPr>
          <w:rFonts w:ascii="Times New Roman" w:eastAsiaTheme="minorEastAsia" w:hAnsi="Times New Roman" w:cs="Times New Roman"/>
          <w:color w:val="000000" w:themeColor="text1"/>
          <w:szCs w:val="28"/>
        </w:rPr>
        <w:t>传播的衰减和附录</w:t>
      </w:r>
      <w:r w:rsidRPr="00783F33">
        <w:rPr>
          <w:rFonts w:ascii="Times New Roman" w:eastAsiaTheme="minorEastAsia" w:hAnsi="Times New Roman" w:cs="Times New Roman"/>
          <w:color w:val="000000" w:themeColor="text1"/>
          <w:szCs w:val="28"/>
        </w:rPr>
        <w:t>B</w:t>
      </w:r>
      <w:r w:rsidRPr="00783F33">
        <w:rPr>
          <w:rFonts w:ascii="Times New Roman" w:eastAsiaTheme="minorEastAsia" w:hAnsi="Times New Roman" w:cs="Times New Roman"/>
          <w:color w:val="000000" w:themeColor="text1"/>
          <w:szCs w:val="28"/>
        </w:rPr>
        <w:t>（规范性附录）中</w:t>
      </w:r>
      <w:r w:rsidRPr="00783F33">
        <w:rPr>
          <w:rFonts w:ascii="Times New Roman" w:eastAsiaTheme="minorEastAsia" w:hAnsi="Times New Roman" w:cs="Times New Roman"/>
          <w:color w:val="000000" w:themeColor="text1"/>
          <w:szCs w:val="28"/>
        </w:rPr>
        <w:t>“B.1</w:t>
      </w:r>
      <w:r w:rsidRPr="00783F33">
        <w:rPr>
          <w:rFonts w:ascii="Times New Roman" w:eastAsiaTheme="minorEastAsia" w:hAnsi="Times New Roman" w:cs="Times New Roman"/>
          <w:color w:val="000000" w:themeColor="text1"/>
          <w:szCs w:val="28"/>
        </w:rPr>
        <w:t>工业噪声预测计算模型</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w:t>
      </w:r>
    </w:p>
    <w:p w14:paraId="53EE3C70" w14:textId="77777777" w:rsidR="001612E0" w:rsidRPr="00783F33" w:rsidRDefault="001612E0" w:rsidP="00F52773">
      <w:pPr>
        <w:adjustRightInd w:val="0"/>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5.2.4.2</w:t>
      </w:r>
      <w:r w:rsidRPr="00783F33">
        <w:rPr>
          <w:rFonts w:ascii="Times New Roman" w:eastAsiaTheme="minorEastAsia"/>
          <w:b/>
          <w:bCs/>
          <w:color w:val="000000" w:themeColor="text1"/>
          <w:sz w:val="24"/>
        </w:rPr>
        <w:t>主要噪声源及源强</w:t>
      </w:r>
    </w:p>
    <w:p w14:paraId="75918022" w14:textId="5CF95A36" w:rsidR="001612E0" w:rsidRPr="00783F33" w:rsidRDefault="001612E0" w:rsidP="00F52773">
      <w:pPr>
        <w:adjustRightInd w:val="0"/>
        <w:snapToGrid w:val="0"/>
        <w:spacing w:line="360" w:lineRule="auto"/>
        <w:ind w:firstLineChars="200" w:firstLine="480"/>
        <w:outlineLvl w:val="3"/>
        <w:rPr>
          <w:rFonts w:ascii="Times New Roman" w:eastAsiaTheme="minorEastAsia"/>
          <w:color w:val="000000" w:themeColor="text1"/>
          <w:kern w:val="2"/>
          <w:sz w:val="24"/>
          <w:szCs w:val="28"/>
        </w:rPr>
      </w:pPr>
      <w:r w:rsidRPr="00783F33">
        <w:rPr>
          <w:rFonts w:ascii="Times New Roman" w:eastAsiaTheme="minorEastAsia"/>
          <w:color w:val="000000" w:themeColor="text1"/>
          <w:kern w:val="2"/>
          <w:sz w:val="24"/>
          <w:szCs w:val="28"/>
        </w:rPr>
        <w:t>本项目主要噪声设备包括设备、各类机泵等，详见表</w:t>
      </w:r>
      <w:r w:rsidR="00CA077F" w:rsidRPr="00783F33">
        <w:rPr>
          <w:rFonts w:ascii="Times New Roman" w:eastAsiaTheme="minorEastAsia"/>
          <w:color w:val="000000" w:themeColor="text1"/>
          <w:kern w:val="2"/>
          <w:sz w:val="24"/>
          <w:szCs w:val="28"/>
        </w:rPr>
        <w:t>3-3-6</w:t>
      </w:r>
      <w:r w:rsidRPr="00783F33">
        <w:rPr>
          <w:rFonts w:ascii="Times New Roman" w:eastAsiaTheme="minorEastAsia"/>
          <w:color w:val="000000" w:themeColor="text1"/>
          <w:kern w:val="2"/>
          <w:sz w:val="24"/>
          <w:szCs w:val="28"/>
        </w:rPr>
        <w:t>。</w:t>
      </w:r>
    </w:p>
    <w:p w14:paraId="41DC8249" w14:textId="77777777" w:rsidR="001612E0" w:rsidRPr="00783F33" w:rsidRDefault="001612E0" w:rsidP="00F52773">
      <w:pPr>
        <w:adjustRightInd w:val="0"/>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5.2.4.3</w:t>
      </w:r>
      <w:r w:rsidRPr="00783F33">
        <w:rPr>
          <w:rFonts w:ascii="Times New Roman" w:eastAsiaTheme="minorEastAsia"/>
          <w:b/>
          <w:bCs/>
          <w:color w:val="000000" w:themeColor="text1"/>
          <w:sz w:val="24"/>
        </w:rPr>
        <w:t>预测方法及基本数据</w:t>
      </w:r>
    </w:p>
    <w:p w14:paraId="437EF4A0" w14:textId="13DCF25E" w:rsidR="001612E0" w:rsidRPr="00783F33" w:rsidRDefault="001612E0" w:rsidP="00F52773">
      <w:pPr>
        <w:pStyle w:val="00"/>
        <w:adjustRightInd w:val="0"/>
        <w:snapToGrid w:val="0"/>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项目噪声环境影响预测基础数据见表</w:t>
      </w:r>
      <w:r w:rsidRPr="00783F33">
        <w:rPr>
          <w:rFonts w:ascii="Times New Roman" w:eastAsiaTheme="minorEastAsia" w:hAnsi="Times New Roman" w:cs="Times New Roman"/>
          <w:color w:val="000000" w:themeColor="text1"/>
          <w:szCs w:val="28"/>
        </w:rPr>
        <w:t>5-</w:t>
      </w:r>
      <w:r w:rsidR="006E5B05" w:rsidRPr="00783F33">
        <w:rPr>
          <w:rFonts w:ascii="Times New Roman" w:eastAsiaTheme="minorEastAsia" w:hAnsi="Times New Roman" w:cs="Times New Roman"/>
          <w:color w:val="000000" w:themeColor="text1"/>
          <w:szCs w:val="28"/>
        </w:rPr>
        <w:t>2-</w:t>
      </w:r>
      <w:r w:rsidR="00F46B4A">
        <w:rPr>
          <w:rFonts w:ascii="Times New Roman" w:eastAsiaTheme="minorEastAsia" w:hAnsi="Times New Roman" w:cs="Times New Roman" w:hint="eastAsia"/>
          <w:color w:val="000000" w:themeColor="text1"/>
          <w:szCs w:val="28"/>
        </w:rPr>
        <w:t>1</w:t>
      </w:r>
      <w:r w:rsidR="006D1D1A" w:rsidRPr="00783F33">
        <w:rPr>
          <w:rFonts w:ascii="Times New Roman" w:eastAsiaTheme="minorEastAsia" w:hAnsi="Times New Roman" w:cs="Times New Roman"/>
          <w:color w:val="000000" w:themeColor="text1"/>
          <w:szCs w:val="28"/>
        </w:rPr>
        <w:t>3</w:t>
      </w:r>
      <w:r w:rsidRPr="00783F33">
        <w:rPr>
          <w:rFonts w:ascii="Times New Roman" w:eastAsiaTheme="minorEastAsia" w:hAnsi="Times New Roman" w:cs="Times New Roman"/>
          <w:color w:val="000000" w:themeColor="text1"/>
          <w:szCs w:val="28"/>
        </w:rPr>
        <w:t>。</w:t>
      </w:r>
    </w:p>
    <w:p w14:paraId="787B6A40" w14:textId="24F0D787" w:rsidR="001612E0" w:rsidRPr="00783F33" w:rsidRDefault="001612E0" w:rsidP="00F52773">
      <w:pPr>
        <w:pStyle w:val="00"/>
        <w:adjustRightInd w:val="0"/>
        <w:snapToGrid w:val="0"/>
        <w:ind w:firstLine="482"/>
        <w:jc w:val="center"/>
        <w:rPr>
          <w:rFonts w:ascii="Times New Roman" w:eastAsiaTheme="minorEastAsia" w:hAnsi="Times New Roman" w:cs="Times New Roman"/>
          <w:b/>
          <w:color w:val="000000" w:themeColor="text1"/>
          <w:szCs w:val="28"/>
        </w:rPr>
      </w:pPr>
      <w:r w:rsidRPr="00783F33">
        <w:rPr>
          <w:rFonts w:ascii="Times New Roman" w:eastAsiaTheme="minorEastAsia" w:hAnsi="Times New Roman" w:cs="Times New Roman"/>
          <w:b/>
          <w:color w:val="000000" w:themeColor="text1"/>
          <w:szCs w:val="28"/>
        </w:rPr>
        <w:t>表</w:t>
      </w:r>
      <w:r w:rsidRPr="00783F33">
        <w:rPr>
          <w:rFonts w:ascii="Times New Roman" w:eastAsiaTheme="minorEastAsia" w:hAnsi="Times New Roman" w:cs="Times New Roman"/>
          <w:b/>
          <w:color w:val="000000" w:themeColor="text1"/>
          <w:szCs w:val="28"/>
        </w:rPr>
        <w:t>5-</w:t>
      </w:r>
      <w:r w:rsidR="006E5B05" w:rsidRPr="00783F33">
        <w:rPr>
          <w:rFonts w:ascii="Times New Roman" w:eastAsiaTheme="minorEastAsia" w:hAnsi="Times New Roman" w:cs="Times New Roman"/>
          <w:b/>
          <w:color w:val="000000" w:themeColor="text1"/>
          <w:szCs w:val="28"/>
        </w:rPr>
        <w:t>2-</w:t>
      </w:r>
      <w:r w:rsidR="00F46B4A">
        <w:rPr>
          <w:rFonts w:ascii="Times New Roman" w:eastAsiaTheme="minorEastAsia" w:hAnsi="Times New Roman" w:cs="Times New Roman" w:hint="eastAsia"/>
          <w:b/>
          <w:color w:val="000000" w:themeColor="text1"/>
          <w:szCs w:val="28"/>
        </w:rPr>
        <w:t>1</w:t>
      </w:r>
      <w:r w:rsidR="006D1D1A" w:rsidRPr="00783F33">
        <w:rPr>
          <w:rFonts w:ascii="Times New Roman" w:eastAsiaTheme="minorEastAsia" w:hAnsi="Times New Roman" w:cs="Times New Roman"/>
          <w:b/>
          <w:color w:val="000000" w:themeColor="text1"/>
          <w:szCs w:val="28"/>
        </w:rPr>
        <w:t>3</w:t>
      </w:r>
      <w:r w:rsidRPr="00783F33">
        <w:rPr>
          <w:rFonts w:ascii="Times New Roman" w:eastAsiaTheme="minorEastAsia" w:hAnsi="Times New Roman" w:cs="Times New Roman"/>
          <w:b/>
          <w:color w:val="000000" w:themeColor="text1"/>
          <w:szCs w:val="28"/>
        </w:rPr>
        <w:t>项目噪声环境影响预测基础数据表</w:t>
      </w:r>
    </w:p>
    <w:tbl>
      <w:tblPr>
        <w:tblStyle w:val="TableNormal"/>
        <w:tblW w:w="5000" w:type="pct"/>
        <w:jc w:val="center"/>
        <w:tblInd w:w="0" w:type="dxa"/>
        <w:tblBorders>
          <w:top w:val="single" w:sz="12" w:space="0" w:color="000000"/>
          <w:bottom w:val="single" w:sz="12" w:space="0" w:color="000000"/>
          <w:insideH w:val="single" w:sz="4" w:space="0" w:color="000000"/>
          <w:insideV w:val="single" w:sz="4" w:space="0" w:color="000000"/>
        </w:tblBorders>
        <w:tblLook w:val="04A0" w:firstRow="1" w:lastRow="0" w:firstColumn="1" w:lastColumn="0" w:noHBand="0" w:noVBand="1"/>
      </w:tblPr>
      <w:tblGrid>
        <w:gridCol w:w="1446"/>
        <w:gridCol w:w="2716"/>
        <w:gridCol w:w="2072"/>
        <w:gridCol w:w="2072"/>
      </w:tblGrid>
      <w:tr w:rsidR="006208A8" w:rsidRPr="00783F33" w14:paraId="16D7E500" w14:textId="77777777" w:rsidTr="00207D01">
        <w:trPr>
          <w:jc w:val="center"/>
        </w:trPr>
        <w:tc>
          <w:tcPr>
            <w:tcW w:w="870" w:type="pct"/>
            <w:tcBorders>
              <w:tl2br w:val="nil"/>
              <w:tr2bl w:val="nil"/>
            </w:tcBorders>
            <w:vAlign w:val="center"/>
          </w:tcPr>
          <w:p w14:paraId="31A80812"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序号</w:t>
            </w:r>
          </w:p>
        </w:tc>
        <w:tc>
          <w:tcPr>
            <w:tcW w:w="1635" w:type="pct"/>
            <w:tcBorders>
              <w:tl2br w:val="nil"/>
              <w:tr2bl w:val="nil"/>
            </w:tcBorders>
            <w:vAlign w:val="center"/>
          </w:tcPr>
          <w:p w14:paraId="164A66E5"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名称</w:t>
            </w:r>
          </w:p>
        </w:tc>
        <w:tc>
          <w:tcPr>
            <w:tcW w:w="1247" w:type="pct"/>
            <w:tcBorders>
              <w:tl2br w:val="nil"/>
              <w:tr2bl w:val="nil"/>
            </w:tcBorders>
            <w:vAlign w:val="center"/>
          </w:tcPr>
          <w:p w14:paraId="3F5A1630"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单位</w:t>
            </w:r>
          </w:p>
        </w:tc>
        <w:tc>
          <w:tcPr>
            <w:tcW w:w="1247" w:type="pct"/>
            <w:tcBorders>
              <w:tl2br w:val="nil"/>
              <w:tr2bl w:val="nil"/>
            </w:tcBorders>
            <w:vAlign w:val="center"/>
          </w:tcPr>
          <w:p w14:paraId="7E1215B6"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数据</w:t>
            </w:r>
          </w:p>
        </w:tc>
      </w:tr>
      <w:tr w:rsidR="006208A8" w:rsidRPr="00783F33" w14:paraId="3504191A" w14:textId="77777777" w:rsidTr="00207D01">
        <w:trPr>
          <w:jc w:val="center"/>
        </w:trPr>
        <w:tc>
          <w:tcPr>
            <w:tcW w:w="870" w:type="pct"/>
            <w:tcBorders>
              <w:tl2br w:val="nil"/>
              <w:tr2bl w:val="nil"/>
            </w:tcBorders>
            <w:vAlign w:val="center"/>
          </w:tcPr>
          <w:p w14:paraId="7378EA78"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p>
        </w:tc>
        <w:tc>
          <w:tcPr>
            <w:tcW w:w="1635" w:type="pct"/>
            <w:tcBorders>
              <w:tl2br w:val="nil"/>
              <w:tr2bl w:val="nil"/>
            </w:tcBorders>
            <w:vAlign w:val="center"/>
          </w:tcPr>
          <w:p w14:paraId="00C7E3A6"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年平均风速</w:t>
            </w:r>
          </w:p>
        </w:tc>
        <w:tc>
          <w:tcPr>
            <w:tcW w:w="1247" w:type="pct"/>
            <w:tcBorders>
              <w:tl2br w:val="nil"/>
              <w:tr2bl w:val="nil"/>
            </w:tcBorders>
            <w:vAlign w:val="center"/>
          </w:tcPr>
          <w:p w14:paraId="0F751A12"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m/s</w:t>
            </w:r>
          </w:p>
        </w:tc>
        <w:tc>
          <w:tcPr>
            <w:tcW w:w="1247" w:type="pct"/>
            <w:tcBorders>
              <w:tl2br w:val="nil"/>
              <w:tr2bl w:val="nil"/>
            </w:tcBorders>
            <w:vAlign w:val="center"/>
          </w:tcPr>
          <w:p w14:paraId="1A75D1F3" w14:textId="77777777" w:rsidR="00207D01" w:rsidRPr="00783F33" w:rsidRDefault="00207D01" w:rsidP="00F52773">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2.6</w:t>
            </w:r>
          </w:p>
        </w:tc>
      </w:tr>
      <w:tr w:rsidR="006208A8" w:rsidRPr="00783F33" w14:paraId="0816511B" w14:textId="77777777" w:rsidTr="00207D01">
        <w:trPr>
          <w:jc w:val="center"/>
        </w:trPr>
        <w:tc>
          <w:tcPr>
            <w:tcW w:w="870" w:type="pct"/>
            <w:tcBorders>
              <w:tl2br w:val="nil"/>
              <w:tr2bl w:val="nil"/>
            </w:tcBorders>
            <w:vAlign w:val="center"/>
          </w:tcPr>
          <w:p w14:paraId="7943D704"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w:t>
            </w:r>
          </w:p>
        </w:tc>
        <w:tc>
          <w:tcPr>
            <w:tcW w:w="1635" w:type="pct"/>
            <w:tcBorders>
              <w:tl2br w:val="nil"/>
              <w:tr2bl w:val="nil"/>
            </w:tcBorders>
            <w:vAlign w:val="center"/>
          </w:tcPr>
          <w:p w14:paraId="3A9CB179"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主导风向</w:t>
            </w:r>
          </w:p>
        </w:tc>
        <w:tc>
          <w:tcPr>
            <w:tcW w:w="1247" w:type="pct"/>
            <w:tcBorders>
              <w:tl2br w:val="nil"/>
              <w:tr2bl w:val="nil"/>
            </w:tcBorders>
            <w:vAlign w:val="center"/>
          </w:tcPr>
          <w:p w14:paraId="28513850"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w:t>
            </w:r>
          </w:p>
        </w:tc>
        <w:tc>
          <w:tcPr>
            <w:tcW w:w="1247" w:type="pct"/>
            <w:tcBorders>
              <w:tl2br w:val="nil"/>
              <w:tr2bl w:val="nil"/>
            </w:tcBorders>
            <w:vAlign w:val="center"/>
          </w:tcPr>
          <w:p w14:paraId="4EEA283B" w14:textId="77777777" w:rsidR="00207D01" w:rsidRPr="00783F33" w:rsidRDefault="00207D01" w:rsidP="00F52773">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rPr>
              <w:t>SW</w:t>
            </w:r>
          </w:p>
        </w:tc>
      </w:tr>
      <w:tr w:rsidR="006208A8" w:rsidRPr="00783F33" w14:paraId="4E997F22" w14:textId="77777777" w:rsidTr="00207D01">
        <w:trPr>
          <w:jc w:val="center"/>
        </w:trPr>
        <w:tc>
          <w:tcPr>
            <w:tcW w:w="870" w:type="pct"/>
            <w:tcBorders>
              <w:tl2br w:val="nil"/>
              <w:tr2bl w:val="nil"/>
            </w:tcBorders>
            <w:vAlign w:val="center"/>
          </w:tcPr>
          <w:p w14:paraId="5B321AF9"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3</w:t>
            </w:r>
          </w:p>
        </w:tc>
        <w:tc>
          <w:tcPr>
            <w:tcW w:w="1635" w:type="pct"/>
            <w:tcBorders>
              <w:tl2br w:val="nil"/>
              <w:tr2bl w:val="nil"/>
            </w:tcBorders>
            <w:vAlign w:val="center"/>
          </w:tcPr>
          <w:p w14:paraId="2C41BC11"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年平均气温</w:t>
            </w:r>
          </w:p>
        </w:tc>
        <w:tc>
          <w:tcPr>
            <w:tcW w:w="1247" w:type="pct"/>
            <w:tcBorders>
              <w:tl2br w:val="nil"/>
              <w:tr2bl w:val="nil"/>
            </w:tcBorders>
            <w:vAlign w:val="center"/>
          </w:tcPr>
          <w:p w14:paraId="70D8AA72"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w:t>
            </w:r>
          </w:p>
        </w:tc>
        <w:tc>
          <w:tcPr>
            <w:tcW w:w="1247" w:type="pct"/>
            <w:tcBorders>
              <w:tl2br w:val="nil"/>
              <w:tr2bl w:val="nil"/>
            </w:tcBorders>
            <w:vAlign w:val="center"/>
          </w:tcPr>
          <w:p w14:paraId="430FC230" w14:textId="77777777" w:rsidR="00207D01" w:rsidRPr="00783F33" w:rsidRDefault="00207D01" w:rsidP="00F52773">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4.2</w:t>
            </w:r>
          </w:p>
        </w:tc>
      </w:tr>
      <w:tr w:rsidR="006208A8" w:rsidRPr="00783F33" w14:paraId="3A237773" w14:textId="77777777" w:rsidTr="00207D01">
        <w:trPr>
          <w:jc w:val="center"/>
        </w:trPr>
        <w:tc>
          <w:tcPr>
            <w:tcW w:w="870" w:type="pct"/>
            <w:tcBorders>
              <w:tl2br w:val="nil"/>
              <w:tr2bl w:val="nil"/>
            </w:tcBorders>
            <w:vAlign w:val="center"/>
          </w:tcPr>
          <w:p w14:paraId="71AF1111"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4</w:t>
            </w:r>
          </w:p>
        </w:tc>
        <w:tc>
          <w:tcPr>
            <w:tcW w:w="1635" w:type="pct"/>
            <w:tcBorders>
              <w:tl2br w:val="nil"/>
              <w:tr2bl w:val="nil"/>
            </w:tcBorders>
            <w:vAlign w:val="center"/>
          </w:tcPr>
          <w:p w14:paraId="642EB195"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年平均相对湿度</w:t>
            </w:r>
          </w:p>
        </w:tc>
        <w:tc>
          <w:tcPr>
            <w:tcW w:w="1247" w:type="pct"/>
            <w:tcBorders>
              <w:tl2br w:val="nil"/>
              <w:tr2bl w:val="nil"/>
            </w:tcBorders>
            <w:vAlign w:val="center"/>
          </w:tcPr>
          <w:p w14:paraId="6E5F9D6F"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w:t>
            </w:r>
          </w:p>
        </w:tc>
        <w:tc>
          <w:tcPr>
            <w:tcW w:w="1247" w:type="pct"/>
            <w:tcBorders>
              <w:tl2br w:val="nil"/>
              <w:tr2bl w:val="nil"/>
            </w:tcBorders>
            <w:vAlign w:val="center"/>
          </w:tcPr>
          <w:p w14:paraId="65279246" w14:textId="77777777" w:rsidR="00207D01" w:rsidRPr="00783F33" w:rsidRDefault="00207D01" w:rsidP="00F52773">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68.7</w:t>
            </w:r>
          </w:p>
        </w:tc>
      </w:tr>
      <w:tr w:rsidR="006208A8" w:rsidRPr="00783F33" w14:paraId="71F57414" w14:textId="77777777" w:rsidTr="00207D01">
        <w:trPr>
          <w:jc w:val="center"/>
        </w:trPr>
        <w:tc>
          <w:tcPr>
            <w:tcW w:w="870" w:type="pct"/>
            <w:tcBorders>
              <w:tl2br w:val="nil"/>
              <w:tr2bl w:val="nil"/>
            </w:tcBorders>
            <w:vAlign w:val="center"/>
          </w:tcPr>
          <w:p w14:paraId="7DAA3F74"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5</w:t>
            </w:r>
          </w:p>
        </w:tc>
        <w:tc>
          <w:tcPr>
            <w:tcW w:w="1635" w:type="pct"/>
            <w:tcBorders>
              <w:tl2br w:val="nil"/>
              <w:tr2bl w:val="nil"/>
            </w:tcBorders>
            <w:vAlign w:val="center"/>
          </w:tcPr>
          <w:p w14:paraId="07514CB1"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大气压强</w:t>
            </w:r>
          </w:p>
        </w:tc>
        <w:tc>
          <w:tcPr>
            <w:tcW w:w="1247" w:type="pct"/>
            <w:tcBorders>
              <w:tl2br w:val="nil"/>
              <w:tr2bl w:val="nil"/>
            </w:tcBorders>
            <w:vAlign w:val="center"/>
          </w:tcPr>
          <w:p w14:paraId="54F7C60A"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atm</w:t>
            </w:r>
          </w:p>
        </w:tc>
        <w:tc>
          <w:tcPr>
            <w:tcW w:w="1247" w:type="pct"/>
            <w:tcBorders>
              <w:tl2br w:val="nil"/>
              <w:tr2bl w:val="nil"/>
            </w:tcBorders>
            <w:vAlign w:val="center"/>
          </w:tcPr>
          <w:p w14:paraId="40756020"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w:t>
            </w:r>
          </w:p>
        </w:tc>
      </w:tr>
      <w:tr w:rsidR="006208A8" w:rsidRPr="00783F33" w14:paraId="71C05052" w14:textId="77777777" w:rsidTr="00207D01">
        <w:trPr>
          <w:jc w:val="center"/>
        </w:trPr>
        <w:tc>
          <w:tcPr>
            <w:tcW w:w="870" w:type="pct"/>
            <w:tcBorders>
              <w:tl2br w:val="nil"/>
              <w:tr2bl w:val="nil"/>
            </w:tcBorders>
            <w:vAlign w:val="center"/>
          </w:tcPr>
          <w:p w14:paraId="707315E7"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6</w:t>
            </w:r>
          </w:p>
        </w:tc>
        <w:tc>
          <w:tcPr>
            <w:tcW w:w="1635" w:type="pct"/>
            <w:tcBorders>
              <w:tl2br w:val="nil"/>
              <w:tr2bl w:val="nil"/>
            </w:tcBorders>
            <w:vAlign w:val="center"/>
          </w:tcPr>
          <w:p w14:paraId="0A1C3BD4"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地形</w:t>
            </w:r>
          </w:p>
        </w:tc>
        <w:tc>
          <w:tcPr>
            <w:tcW w:w="1247" w:type="pct"/>
            <w:tcBorders>
              <w:tl2br w:val="nil"/>
              <w:tr2bl w:val="nil"/>
            </w:tcBorders>
            <w:vAlign w:val="center"/>
          </w:tcPr>
          <w:p w14:paraId="782FDFB2"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w:t>
            </w:r>
          </w:p>
        </w:tc>
        <w:tc>
          <w:tcPr>
            <w:tcW w:w="1247" w:type="pct"/>
            <w:tcBorders>
              <w:tl2br w:val="nil"/>
              <w:tr2bl w:val="nil"/>
            </w:tcBorders>
            <w:vAlign w:val="center"/>
          </w:tcPr>
          <w:p w14:paraId="5FA5ABE5"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平原</w:t>
            </w:r>
          </w:p>
        </w:tc>
      </w:tr>
      <w:tr w:rsidR="006208A8" w:rsidRPr="00783F33" w14:paraId="729B5CD8" w14:textId="77777777" w:rsidTr="00207D01">
        <w:trPr>
          <w:jc w:val="center"/>
        </w:trPr>
        <w:tc>
          <w:tcPr>
            <w:tcW w:w="870" w:type="pct"/>
            <w:tcBorders>
              <w:tl2br w:val="nil"/>
              <w:tr2bl w:val="nil"/>
            </w:tcBorders>
            <w:vAlign w:val="center"/>
          </w:tcPr>
          <w:p w14:paraId="79D65BB6"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7</w:t>
            </w:r>
          </w:p>
        </w:tc>
        <w:tc>
          <w:tcPr>
            <w:tcW w:w="1635" w:type="pct"/>
            <w:tcBorders>
              <w:tl2br w:val="nil"/>
              <w:tr2bl w:val="nil"/>
            </w:tcBorders>
            <w:vAlign w:val="center"/>
          </w:tcPr>
          <w:p w14:paraId="2F89541F"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高差</w:t>
            </w:r>
          </w:p>
        </w:tc>
        <w:tc>
          <w:tcPr>
            <w:tcW w:w="1247" w:type="pct"/>
            <w:tcBorders>
              <w:tl2br w:val="nil"/>
              <w:tr2bl w:val="nil"/>
            </w:tcBorders>
            <w:vAlign w:val="center"/>
          </w:tcPr>
          <w:p w14:paraId="426CFE9B"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m</w:t>
            </w:r>
          </w:p>
        </w:tc>
        <w:tc>
          <w:tcPr>
            <w:tcW w:w="1247" w:type="pct"/>
            <w:tcBorders>
              <w:tl2br w:val="nil"/>
              <w:tr2bl w:val="nil"/>
            </w:tcBorders>
            <w:vAlign w:val="center"/>
          </w:tcPr>
          <w:p w14:paraId="6A7055E0"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w:t>
            </w:r>
          </w:p>
        </w:tc>
      </w:tr>
      <w:tr w:rsidR="006208A8" w:rsidRPr="00783F33" w14:paraId="1029ED28" w14:textId="77777777" w:rsidTr="00207D01">
        <w:trPr>
          <w:jc w:val="center"/>
        </w:trPr>
        <w:tc>
          <w:tcPr>
            <w:tcW w:w="870" w:type="pct"/>
            <w:tcBorders>
              <w:tl2br w:val="nil"/>
              <w:tr2bl w:val="nil"/>
            </w:tcBorders>
            <w:vAlign w:val="center"/>
          </w:tcPr>
          <w:p w14:paraId="4D45CEF1"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8</w:t>
            </w:r>
          </w:p>
        </w:tc>
        <w:tc>
          <w:tcPr>
            <w:tcW w:w="1635" w:type="pct"/>
            <w:tcBorders>
              <w:tl2br w:val="nil"/>
              <w:tr2bl w:val="nil"/>
            </w:tcBorders>
            <w:vAlign w:val="center"/>
          </w:tcPr>
          <w:p w14:paraId="0A20D2CA"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地面覆盖情况</w:t>
            </w:r>
          </w:p>
        </w:tc>
        <w:tc>
          <w:tcPr>
            <w:tcW w:w="1247" w:type="pct"/>
            <w:tcBorders>
              <w:tl2br w:val="nil"/>
              <w:tr2bl w:val="nil"/>
            </w:tcBorders>
            <w:vAlign w:val="center"/>
          </w:tcPr>
          <w:p w14:paraId="28433DB1"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w:t>
            </w:r>
          </w:p>
        </w:tc>
        <w:tc>
          <w:tcPr>
            <w:tcW w:w="1247" w:type="pct"/>
            <w:tcBorders>
              <w:tl2br w:val="nil"/>
              <w:tr2bl w:val="nil"/>
            </w:tcBorders>
            <w:vAlign w:val="center"/>
          </w:tcPr>
          <w:p w14:paraId="36A26C85"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水泥地面</w:t>
            </w:r>
          </w:p>
        </w:tc>
      </w:tr>
      <w:tr w:rsidR="006208A8" w:rsidRPr="00783F33" w14:paraId="57DCF1C2" w14:textId="77777777" w:rsidTr="00207D01">
        <w:trPr>
          <w:jc w:val="center"/>
        </w:trPr>
        <w:tc>
          <w:tcPr>
            <w:tcW w:w="870" w:type="pct"/>
            <w:tcBorders>
              <w:tl2br w:val="nil"/>
              <w:tr2bl w:val="nil"/>
            </w:tcBorders>
            <w:vAlign w:val="center"/>
          </w:tcPr>
          <w:p w14:paraId="337BCBE8"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9</w:t>
            </w:r>
          </w:p>
        </w:tc>
        <w:tc>
          <w:tcPr>
            <w:tcW w:w="1635" w:type="pct"/>
            <w:tcBorders>
              <w:tl2br w:val="nil"/>
              <w:tr2bl w:val="nil"/>
            </w:tcBorders>
            <w:vAlign w:val="center"/>
          </w:tcPr>
          <w:p w14:paraId="2F4A5BD9"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障碍物几何参数</w:t>
            </w:r>
          </w:p>
        </w:tc>
        <w:tc>
          <w:tcPr>
            <w:tcW w:w="1247" w:type="pct"/>
            <w:tcBorders>
              <w:tl2br w:val="nil"/>
              <w:tr2bl w:val="nil"/>
            </w:tcBorders>
            <w:vAlign w:val="center"/>
          </w:tcPr>
          <w:p w14:paraId="52B26222" w14:textId="77777777" w:rsidR="00207D01" w:rsidRPr="00783F33" w:rsidRDefault="00207D01"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m</w:t>
            </w:r>
          </w:p>
        </w:tc>
        <w:tc>
          <w:tcPr>
            <w:tcW w:w="1247" w:type="pct"/>
            <w:tcBorders>
              <w:tl2br w:val="nil"/>
              <w:tr2bl w:val="nil"/>
            </w:tcBorders>
            <w:vAlign w:val="center"/>
          </w:tcPr>
          <w:p w14:paraId="206B8513" w14:textId="77777777" w:rsidR="00207D01" w:rsidRPr="00783F33" w:rsidRDefault="00207D01" w:rsidP="00F52773">
            <w:pPr>
              <w:pStyle w:val="TableText"/>
              <w:widowControl w:val="0"/>
              <w:rPr>
                <w:rFonts w:eastAsiaTheme="minorEastAsia" w:cs="Times New Roman"/>
                <w:color w:val="000000" w:themeColor="text1"/>
                <w:lang w:eastAsia="zh-CN"/>
              </w:rPr>
            </w:pPr>
            <w:r w:rsidRPr="00783F33">
              <w:rPr>
                <w:rFonts w:eastAsiaTheme="minorEastAsia" w:cs="Times New Roman"/>
                <w:color w:val="000000" w:themeColor="text1"/>
                <w:lang w:eastAsia="zh-CN"/>
              </w:rPr>
              <w:t>/</w:t>
            </w:r>
          </w:p>
        </w:tc>
      </w:tr>
    </w:tbl>
    <w:p w14:paraId="523380B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根据《环境影响评价技术导则声环境》（</w:t>
      </w:r>
      <w:r w:rsidRPr="00783F33">
        <w:rPr>
          <w:rFonts w:ascii="Times New Roman" w:eastAsiaTheme="minorEastAsia"/>
          <w:color w:val="000000" w:themeColor="text1"/>
          <w:sz w:val="24"/>
          <w:szCs w:val="24"/>
        </w:rPr>
        <w:t>HJ2.4-2021</w:t>
      </w:r>
      <w:r w:rsidRPr="00783F33">
        <w:rPr>
          <w:rFonts w:ascii="Times New Roman" w:eastAsiaTheme="minorEastAsia"/>
          <w:color w:val="000000" w:themeColor="text1"/>
          <w:sz w:val="24"/>
          <w:szCs w:val="24"/>
        </w:rPr>
        <w:t>）推荐的工业噪声预测计算模式。</w:t>
      </w:r>
    </w:p>
    <w:p w14:paraId="1CDE7D4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bookmarkStart w:id="284" w:name="_Toc15641"/>
      <w:r w:rsidRPr="00783F33">
        <w:rPr>
          <w:rFonts w:ascii="Times New Roman" w:eastAsiaTheme="minorEastAsia"/>
          <w:color w:val="000000" w:themeColor="text1"/>
          <w:sz w:val="24"/>
          <w:szCs w:val="24"/>
        </w:rPr>
        <w:lastRenderedPageBreak/>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）室外声源</w:t>
      </w:r>
      <w:bookmarkEnd w:id="284"/>
    </w:p>
    <w:p w14:paraId="1E798DA6"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、在环境影响评价中，应根据声源声功率级或参考位置处的声压级、</w:t>
      </w:r>
      <w:proofErr w:type="gramStart"/>
      <w:r w:rsidRPr="00783F33">
        <w:rPr>
          <w:rFonts w:ascii="Times New Roman" w:eastAsiaTheme="minorEastAsia"/>
          <w:color w:val="000000" w:themeColor="text1"/>
          <w:sz w:val="24"/>
          <w:szCs w:val="24"/>
        </w:rPr>
        <w:t>户外声</w:t>
      </w:r>
      <w:proofErr w:type="gramEnd"/>
      <w:r w:rsidRPr="00783F33">
        <w:rPr>
          <w:rFonts w:ascii="Times New Roman" w:eastAsiaTheme="minorEastAsia"/>
          <w:color w:val="000000" w:themeColor="text1"/>
          <w:sz w:val="24"/>
          <w:szCs w:val="24"/>
        </w:rPr>
        <w:t>传播衰减，计算预测点的声级。公式计算：</w:t>
      </w:r>
    </w:p>
    <w:p w14:paraId="383BE642"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LP(r</w:t>
      </w:r>
      <w:proofErr w:type="gramStart"/>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Lw+Dc-(Adiv+Aatm+Agr+Abar+Amisc)</w:t>
      </w:r>
    </w:p>
    <w:p w14:paraId="6CFD3A5B"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公式中：</w:t>
      </w:r>
    </w:p>
    <w:p w14:paraId="49B4A0BB"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Lp(r)</w:t>
      </w:r>
      <w:proofErr w:type="gramStart"/>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预测点</w:t>
      </w:r>
      <w:proofErr w:type="gramEnd"/>
      <w:r w:rsidRPr="00783F33">
        <w:rPr>
          <w:rFonts w:ascii="Times New Roman" w:eastAsiaTheme="minorEastAsia"/>
          <w:color w:val="000000" w:themeColor="text1"/>
          <w:sz w:val="24"/>
          <w:szCs w:val="24"/>
        </w:rPr>
        <w:t>处声压级，</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31870086"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Lw—</w:t>
      </w:r>
      <w:r w:rsidRPr="00783F33">
        <w:rPr>
          <w:rFonts w:ascii="Times New Roman" w:eastAsiaTheme="minorEastAsia"/>
          <w:color w:val="000000" w:themeColor="text1"/>
          <w:sz w:val="24"/>
          <w:szCs w:val="24"/>
        </w:rPr>
        <w:t>由点声源产生的声功率级（</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计权或倍频带），</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232BDF4F"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Dc—</w:t>
      </w:r>
      <w:r w:rsidRPr="00783F33">
        <w:rPr>
          <w:rFonts w:ascii="Times New Roman" w:eastAsiaTheme="minorEastAsia"/>
          <w:color w:val="000000" w:themeColor="text1"/>
          <w:sz w:val="24"/>
          <w:szCs w:val="24"/>
        </w:rPr>
        <w:t>指向性校正，它描述点声源的等效声压级与产生声功率级</w:t>
      </w:r>
      <w:r w:rsidRPr="00783F33">
        <w:rPr>
          <w:rFonts w:ascii="Times New Roman" w:eastAsiaTheme="minorEastAsia"/>
          <w:color w:val="000000" w:themeColor="text1"/>
          <w:sz w:val="24"/>
          <w:szCs w:val="24"/>
        </w:rPr>
        <w:t>Lw</w:t>
      </w:r>
      <w:r w:rsidRPr="00783F33">
        <w:rPr>
          <w:rFonts w:ascii="Times New Roman" w:eastAsiaTheme="minorEastAsia"/>
          <w:color w:val="000000" w:themeColor="text1"/>
          <w:sz w:val="24"/>
          <w:szCs w:val="24"/>
        </w:rPr>
        <w:t>的全向点声源在规定方向的级的偏差程度，</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6522B03D" w14:textId="77777777" w:rsidR="00FA2B1E"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Adiv—</w:t>
      </w:r>
      <w:r w:rsidRPr="00783F33">
        <w:rPr>
          <w:rFonts w:ascii="Times New Roman" w:eastAsiaTheme="minorEastAsia"/>
          <w:color w:val="000000" w:themeColor="text1"/>
          <w:sz w:val="24"/>
          <w:szCs w:val="24"/>
        </w:rPr>
        <w:t>几何发散引起的衰减，</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7ED00C7E" w14:textId="77777777" w:rsidR="00FA2B1E"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Aatm—</w:t>
      </w:r>
      <w:r w:rsidRPr="00783F33">
        <w:rPr>
          <w:rFonts w:ascii="Times New Roman" w:eastAsiaTheme="minorEastAsia"/>
          <w:color w:val="000000" w:themeColor="text1"/>
          <w:sz w:val="24"/>
          <w:szCs w:val="24"/>
        </w:rPr>
        <w:t>大气吸收引起的衰减，</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0E7C330A" w14:textId="77777777" w:rsidR="00FA2B1E"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Agr—</w:t>
      </w:r>
      <w:r w:rsidRPr="00783F33">
        <w:rPr>
          <w:rFonts w:ascii="Times New Roman" w:eastAsiaTheme="minorEastAsia"/>
          <w:color w:val="000000" w:themeColor="text1"/>
          <w:sz w:val="24"/>
          <w:szCs w:val="24"/>
        </w:rPr>
        <w:t>地面效应引起的衰减，</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4DBEC473"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Abar—</w:t>
      </w:r>
      <w:r w:rsidRPr="00783F33">
        <w:rPr>
          <w:rFonts w:ascii="Times New Roman" w:eastAsiaTheme="minorEastAsia"/>
          <w:color w:val="000000" w:themeColor="text1"/>
          <w:sz w:val="24"/>
          <w:szCs w:val="24"/>
        </w:rPr>
        <w:t>声屏障引起的衰减，</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2A834400"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Amisc</w:t>
      </w:r>
      <w:proofErr w:type="gramStart"/>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其他</w:t>
      </w:r>
      <w:proofErr w:type="gramEnd"/>
      <w:r w:rsidRPr="00783F33">
        <w:rPr>
          <w:rFonts w:ascii="Times New Roman" w:eastAsiaTheme="minorEastAsia"/>
          <w:color w:val="000000" w:themeColor="text1"/>
          <w:sz w:val="24"/>
          <w:szCs w:val="24"/>
        </w:rPr>
        <w:t>多方面效应引起的衰减，</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08D46DC6" w14:textId="77777777" w:rsidR="001612E0" w:rsidRPr="00783F33" w:rsidRDefault="001612E0" w:rsidP="00F52773">
      <w:pPr>
        <w:numPr>
          <w:ilvl w:val="0"/>
          <w:numId w:val="13"/>
        </w:numPr>
        <w:autoSpaceDE w:val="0"/>
        <w:autoSpaceDN w:val="0"/>
        <w:adjustRightInd w:val="0"/>
        <w:snapToGrid w:val="0"/>
        <w:spacing w:line="360" w:lineRule="auto"/>
        <w:ind w:firstLineChars="200" w:firstLine="480"/>
        <w:jc w:val="both"/>
        <w:textAlignment w:val="baseline"/>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预测点的</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声级</w:t>
      </w:r>
      <w:r w:rsidRPr="00783F33">
        <w:rPr>
          <w:rFonts w:ascii="Times New Roman" w:eastAsiaTheme="minorEastAsia"/>
          <w:color w:val="000000" w:themeColor="text1"/>
          <w:sz w:val="24"/>
          <w:szCs w:val="24"/>
        </w:rPr>
        <w:t>LA(r)</w:t>
      </w:r>
      <w:r w:rsidRPr="00783F33">
        <w:rPr>
          <w:rFonts w:ascii="Times New Roman" w:eastAsiaTheme="minorEastAsia"/>
          <w:color w:val="000000" w:themeColor="text1"/>
          <w:sz w:val="24"/>
          <w:szCs w:val="24"/>
        </w:rPr>
        <w:t>可按下列公式计算，即将</w:t>
      </w:r>
      <w:r w:rsidRPr="00783F33">
        <w:rPr>
          <w:rFonts w:ascii="Times New Roman" w:eastAsiaTheme="minorEastAsia"/>
          <w:color w:val="000000" w:themeColor="text1"/>
          <w:sz w:val="24"/>
          <w:szCs w:val="24"/>
        </w:rPr>
        <w:t>8</w:t>
      </w:r>
      <w:r w:rsidRPr="00783F33">
        <w:rPr>
          <w:rFonts w:ascii="Times New Roman" w:eastAsiaTheme="minorEastAsia"/>
          <w:color w:val="000000" w:themeColor="text1"/>
          <w:sz w:val="24"/>
          <w:szCs w:val="24"/>
        </w:rPr>
        <w:t>个倍频带声压级合成，计算出预测点的</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声级（</w:t>
      </w:r>
      <w:r w:rsidRPr="00783F33">
        <w:rPr>
          <w:rFonts w:ascii="Times New Roman" w:eastAsiaTheme="minorEastAsia"/>
          <w:color w:val="000000" w:themeColor="text1"/>
          <w:sz w:val="24"/>
          <w:szCs w:val="24"/>
        </w:rPr>
        <w:t>LA(r)</w:t>
      </w:r>
      <w:r w:rsidRPr="00783F33">
        <w:rPr>
          <w:rFonts w:ascii="Times New Roman" w:eastAsiaTheme="minorEastAsia"/>
          <w:color w:val="000000" w:themeColor="text1"/>
          <w:sz w:val="24"/>
          <w:szCs w:val="24"/>
        </w:rPr>
        <w:t>）。</w:t>
      </w:r>
    </w:p>
    <w:p w14:paraId="5883FA21" w14:textId="77777777" w:rsidR="001612E0" w:rsidRPr="00783F33" w:rsidRDefault="001612E0" w:rsidP="00F52773">
      <w:pPr>
        <w:snapToGrid w:val="0"/>
        <w:spacing w:line="360" w:lineRule="auto"/>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3DBFD91E" wp14:editId="03F91BC2">
            <wp:extent cx="1757680" cy="358775"/>
            <wp:effectExtent l="0" t="0" r="13970" b="3175"/>
            <wp:docPr id="66" name="IM 438"/>
            <wp:cNvGraphicFramePr/>
            <a:graphic xmlns:a="http://schemas.openxmlformats.org/drawingml/2006/main">
              <a:graphicData uri="http://schemas.openxmlformats.org/drawingml/2006/picture">
                <pic:pic xmlns:pic="http://schemas.openxmlformats.org/drawingml/2006/picture">
                  <pic:nvPicPr>
                    <pic:cNvPr id="66" name="IM 438"/>
                    <pic:cNvPicPr/>
                  </pic:nvPicPr>
                  <pic:blipFill>
                    <a:blip r:embed="rId56"/>
                    <a:stretch>
                      <a:fillRect/>
                    </a:stretch>
                  </pic:blipFill>
                  <pic:spPr>
                    <a:xfrm>
                      <a:off x="0" y="0"/>
                      <a:ext cx="1757769" cy="359244"/>
                    </a:xfrm>
                    <a:prstGeom prst="rect">
                      <a:avLst/>
                    </a:prstGeom>
                  </pic:spPr>
                </pic:pic>
              </a:graphicData>
            </a:graphic>
          </wp:inline>
        </w:drawing>
      </w:r>
    </w:p>
    <w:p w14:paraId="5A1F9C7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LA(r)——</w:t>
      </w:r>
      <w:r w:rsidRPr="00783F33">
        <w:rPr>
          <w:rFonts w:ascii="Times New Roman" w:eastAsiaTheme="minorEastAsia"/>
          <w:color w:val="000000" w:themeColor="text1"/>
          <w:sz w:val="24"/>
          <w:szCs w:val="24"/>
        </w:rPr>
        <w:t>距声源</w:t>
      </w: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处的</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升级，</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w:t>
      </w:r>
    </w:p>
    <w:p w14:paraId="09C2E205" w14:textId="77777777" w:rsidR="00FA2B1E"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LPi(r)——</w:t>
      </w:r>
      <w:r w:rsidRPr="00783F33">
        <w:rPr>
          <w:rFonts w:ascii="Times New Roman" w:eastAsiaTheme="minorEastAsia"/>
          <w:color w:val="000000" w:themeColor="text1"/>
          <w:sz w:val="24"/>
          <w:szCs w:val="24"/>
        </w:rPr>
        <w:t>预测点（</w:t>
      </w: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）处，第</w:t>
      </w:r>
      <w:r w:rsidRPr="00783F33">
        <w:rPr>
          <w:rFonts w:ascii="Times New Roman" w:eastAsiaTheme="minorEastAsia"/>
          <w:color w:val="000000" w:themeColor="text1"/>
          <w:sz w:val="24"/>
          <w:szCs w:val="24"/>
        </w:rPr>
        <w:t>i</w:t>
      </w:r>
      <w:r w:rsidRPr="00783F33">
        <w:rPr>
          <w:rFonts w:ascii="Times New Roman" w:eastAsiaTheme="minorEastAsia"/>
          <w:color w:val="000000" w:themeColor="text1"/>
          <w:sz w:val="24"/>
          <w:szCs w:val="24"/>
        </w:rPr>
        <w:t>倍频带声压级，</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14658A4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ΔLi——</w:t>
      </w:r>
      <w:r w:rsidRPr="00783F33">
        <w:rPr>
          <w:rFonts w:ascii="Times New Roman" w:eastAsiaTheme="minorEastAsia"/>
          <w:color w:val="000000" w:themeColor="text1"/>
          <w:sz w:val="24"/>
          <w:szCs w:val="24"/>
        </w:rPr>
        <w:t>第</w:t>
      </w:r>
      <w:r w:rsidRPr="00783F33">
        <w:rPr>
          <w:rFonts w:ascii="Times New Roman" w:eastAsiaTheme="minorEastAsia"/>
          <w:color w:val="000000" w:themeColor="text1"/>
          <w:sz w:val="24"/>
          <w:szCs w:val="24"/>
        </w:rPr>
        <w:t>i</w:t>
      </w:r>
      <w:r w:rsidRPr="00783F33">
        <w:rPr>
          <w:rFonts w:ascii="Times New Roman" w:eastAsiaTheme="minorEastAsia"/>
          <w:color w:val="000000" w:themeColor="text1"/>
          <w:sz w:val="24"/>
          <w:szCs w:val="24"/>
        </w:rPr>
        <w:t>倍频带的</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计权网络修正值，</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16774D18"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bookmarkStart w:id="285" w:name="_Toc5439"/>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）室内声源</w:t>
      </w:r>
      <w:bookmarkEnd w:id="285"/>
    </w:p>
    <w:p w14:paraId="79D55021"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首先计算出某个室内靠近围护结构处的倍频带声压级：</w:t>
      </w:r>
    </w:p>
    <w:p w14:paraId="07700DF5"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06AA9C60" wp14:editId="5A3DB982">
            <wp:extent cx="2023110" cy="499110"/>
            <wp:effectExtent l="0" t="0" r="15240" b="15240"/>
            <wp:docPr id="74" name="IM 440"/>
            <wp:cNvGraphicFramePr/>
            <a:graphic xmlns:a="http://schemas.openxmlformats.org/drawingml/2006/main">
              <a:graphicData uri="http://schemas.openxmlformats.org/drawingml/2006/picture">
                <pic:pic xmlns:pic="http://schemas.openxmlformats.org/drawingml/2006/picture">
                  <pic:nvPicPr>
                    <pic:cNvPr id="74" name="IM 440"/>
                    <pic:cNvPicPr/>
                  </pic:nvPicPr>
                  <pic:blipFill>
                    <a:blip r:embed="rId57"/>
                    <a:stretch>
                      <a:fillRect/>
                    </a:stretch>
                  </pic:blipFill>
                  <pic:spPr>
                    <a:xfrm>
                      <a:off x="0" y="0"/>
                      <a:ext cx="2023111" cy="499740"/>
                    </a:xfrm>
                    <a:prstGeom prst="rect">
                      <a:avLst/>
                    </a:prstGeom>
                  </pic:spPr>
                </pic:pic>
              </a:graphicData>
            </a:graphic>
          </wp:inline>
        </w:drawing>
      </w:r>
    </w:p>
    <w:p w14:paraId="70D42F2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靠近开口处（窗户）室内某倍频带的声压级或</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声级，</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1722632F"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Lw—</w:t>
      </w:r>
      <w:r w:rsidRPr="00783F33">
        <w:rPr>
          <w:rFonts w:ascii="Times New Roman" w:eastAsiaTheme="minorEastAsia"/>
          <w:color w:val="000000" w:themeColor="text1"/>
          <w:sz w:val="24"/>
          <w:szCs w:val="24"/>
        </w:rPr>
        <w:t>点声源声功率级（</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计权或倍频带），</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1D43BE8B"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Q—</w:t>
      </w:r>
      <w:r w:rsidRPr="00783F33">
        <w:rPr>
          <w:rFonts w:ascii="Times New Roman" w:eastAsiaTheme="minorEastAsia"/>
          <w:color w:val="000000" w:themeColor="text1"/>
          <w:sz w:val="24"/>
          <w:szCs w:val="24"/>
        </w:rPr>
        <w:t>指向性因数，通常对无指向性声源，当声源放在房间中心时，</w:t>
      </w:r>
      <w:r w:rsidRPr="00783F33">
        <w:rPr>
          <w:rFonts w:ascii="Times New Roman" w:eastAsiaTheme="minorEastAsia"/>
          <w:color w:val="000000" w:themeColor="text1"/>
          <w:sz w:val="24"/>
          <w:szCs w:val="24"/>
        </w:rPr>
        <w:t>Q=1</w:t>
      </w:r>
      <w:r w:rsidRPr="00783F33">
        <w:rPr>
          <w:rFonts w:ascii="Times New Roman" w:eastAsiaTheme="minorEastAsia"/>
          <w:color w:val="000000" w:themeColor="text1"/>
          <w:sz w:val="24"/>
          <w:szCs w:val="24"/>
        </w:rPr>
        <w:t>，当放在</w:t>
      </w:r>
      <w:proofErr w:type="gramStart"/>
      <w:r w:rsidRPr="00783F33">
        <w:rPr>
          <w:rFonts w:ascii="Times New Roman" w:eastAsiaTheme="minorEastAsia"/>
          <w:color w:val="000000" w:themeColor="text1"/>
          <w:sz w:val="24"/>
          <w:szCs w:val="24"/>
        </w:rPr>
        <w:t>一</w:t>
      </w:r>
      <w:proofErr w:type="gramEnd"/>
      <w:r w:rsidRPr="00783F33">
        <w:rPr>
          <w:rFonts w:ascii="Times New Roman" w:eastAsiaTheme="minorEastAsia"/>
          <w:color w:val="000000" w:themeColor="text1"/>
          <w:sz w:val="24"/>
          <w:szCs w:val="24"/>
        </w:rPr>
        <w:t>面墙的中心时，</w:t>
      </w:r>
      <w:r w:rsidRPr="00783F33">
        <w:rPr>
          <w:rFonts w:ascii="Times New Roman" w:eastAsiaTheme="minorEastAsia"/>
          <w:color w:val="000000" w:themeColor="text1"/>
          <w:sz w:val="24"/>
          <w:szCs w:val="24"/>
        </w:rPr>
        <w:t>Q=2</w:t>
      </w:r>
      <w:r w:rsidRPr="00783F33">
        <w:rPr>
          <w:rFonts w:ascii="Times New Roman" w:eastAsiaTheme="minorEastAsia"/>
          <w:color w:val="000000" w:themeColor="text1"/>
          <w:sz w:val="24"/>
          <w:szCs w:val="24"/>
        </w:rPr>
        <w:t>；当放在两面墙夹角处时，</w:t>
      </w:r>
      <w:r w:rsidRPr="00783F33">
        <w:rPr>
          <w:rFonts w:ascii="Times New Roman" w:eastAsiaTheme="minorEastAsia"/>
          <w:color w:val="000000" w:themeColor="text1"/>
          <w:sz w:val="24"/>
          <w:szCs w:val="24"/>
        </w:rPr>
        <w:t>Q=4</w:t>
      </w:r>
      <w:r w:rsidRPr="00783F33">
        <w:rPr>
          <w:rFonts w:ascii="Times New Roman" w:eastAsiaTheme="minorEastAsia"/>
          <w:color w:val="000000" w:themeColor="text1"/>
          <w:sz w:val="24"/>
          <w:szCs w:val="24"/>
        </w:rPr>
        <w:t>，当放在三面墙夹角处时，</w:t>
      </w:r>
      <w:r w:rsidRPr="00783F33">
        <w:rPr>
          <w:rFonts w:ascii="Times New Roman" w:eastAsiaTheme="minorEastAsia"/>
          <w:color w:val="000000" w:themeColor="text1"/>
          <w:sz w:val="24"/>
          <w:szCs w:val="24"/>
        </w:rPr>
        <w:t>Q=8</w:t>
      </w:r>
      <w:r w:rsidRPr="00783F33">
        <w:rPr>
          <w:rFonts w:ascii="Times New Roman" w:eastAsiaTheme="minorEastAsia"/>
          <w:color w:val="000000" w:themeColor="text1"/>
          <w:sz w:val="24"/>
          <w:szCs w:val="24"/>
        </w:rPr>
        <w:t>；</w:t>
      </w:r>
    </w:p>
    <w:p w14:paraId="4AF1A460"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R—</w:t>
      </w:r>
      <w:r w:rsidRPr="00783F33">
        <w:rPr>
          <w:rFonts w:ascii="Times New Roman" w:eastAsiaTheme="minorEastAsia"/>
          <w:color w:val="000000" w:themeColor="text1"/>
          <w:sz w:val="24"/>
          <w:szCs w:val="24"/>
        </w:rPr>
        <w:t>房间常数，</w:t>
      </w:r>
      <w:r w:rsidRPr="00783F33">
        <w:rPr>
          <w:rFonts w:ascii="Times New Roman" w:eastAsiaTheme="minorEastAsia"/>
          <w:color w:val="000000" w:themeColor="text1"/>
          <w:sz w:val="24"/>
          <w:szCs w:val="24"/>
        </w:rPr>
        <w:t>R=Sα/(1−α)</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S</w:t>
      </w:r>
      <w:r w:rsidRPr="00783F33">
        <w:rPr>
          <w:rFonts w:ascii="Times New Roman" w:eastAsiaTheme="minorEastAsia"/>
          <w:color w:val="000000" w:themeColor="text1"/>
          <w:sz w:val="24"/>
          <w:szCs w:val="24"/>
        </w:rPr>
        <w:t>为房间内表面面积，</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α</w:t>
      </w:r>
      <w:r w:rsidRPr="00783F33">
        <w:rPr>
          <w:rFonts w:ascii="Times New Roman" w:eastAsiaTheme="minorEastAsia"/>
          <w:color w:val="000000" w:themeColor="text1"/>
          <w:sz w:val="24"/>
          <w:szCs w:val="24"/>
        </w:rPr>
        <w:t>为平均吸声系数；</w:t>
      </w:r>
    </w:p>
    <w:p w14:paraId="333BD476"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声源到靠近围护结构某点处的距离，</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195287B0"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所有室内声源在围护结构处产生的</w:t>
      </w:r>
      <w:r w:rsidRPr="00783F33">
        <w:rPr>
          <w:rFonts w:ascii="Times New Roman" w:eastAsiaTheme="minorEastAsia"/>
          <w:color w:val="000000" w:themeColor="text1"/>
          <w:sz w:val="24"/>
          <w:szCs w:val="24"/>
        </w:rPr>
        <w:t>i</w:t>
      </w:r>
      <w:r w:rsidRPr="00783F33">
        <w:rPr>
          <w:rFonts w:ascii="Times New Roman" w:eastAsiaTheme="minorEastAsia"/>
          <w:color w:val="000000" w:themeColor="text1"/>
          <w:sz w:val="24"/>
          <w:szCs w:val="24"/>
        </w:rPr>
        <w:t>倍频带叠加声压级：</w:t>
      </w:r>
    </w:p>
    <w:p w14:paraId="0E2C3618"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计算出所有室内声源在靠近围护结构处产生的总倍频带声压级：</w:t>
      </w:r>
    </w:p>
    <w:p w14:paraId="5123F150"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0D0297A2" wp14:editId="377FC871">
            <wp:extent cx="1757680" cy="520065"/>
            <wp:effectExtent l="0" t="0" r="13970" b="13335"/>
            <wp:docPr id="76" name="IM 442"/>
            <wp:cNvGraphicFramePr/>
            <a:graphic xmlns:a="http://schemas.openxmlformats.org/drawingml/2006/main">
              <a:graphicData uri="http://schemas.openxmlformats.org/drawingml/2006/picture">
                <pic:pic xmlns:pic="http://schemas.openxmlformats.org/drawingml/2006/picture">
                  <pic:nvPicPr>
                    <pic:cNvPr id="76" name="IM 442"/>
                    <pic:cNvPicPr/>
                  </pic:nvPicPr>
                  <pic:blipFill>
                    <a:blip r:embed="rId58"/>
                    <a:stretch>
                      <a:fillRect/>
                    </a:stretch>
                  </pic:blipFill>
                  <pic:spPr>
                    <a:xfrm>
                      <a:off x="0" y="0"/>
                      <a:ext cx="1757771" cy="520667"/>
                    </a:xfrm>
                    <a:prstGeom prst="rect">
                      <a:avLst/>
                    </a:prstGeom>
                  </pic:spPr>
                </pic:pic>
              </a:graphicData>
            </a:graphic>
          </wp:inline>
        </w:drawing>
      </w:r>
    </w:p>
    <w:p w14:paraId="6AED658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p1i</w:t>
      </w:r>
      <w:r w:rsidRPr="00783F33">
        <w:rPr>
          <w:rFonts w:ascii="Times New Roman" w:eastAsiaTheme="minorEastAsia"/>
          <w:color w:val="000000" w:themeColor="text1"/>
          <w:sz w:val="24"/>
          <w:szCs w:val="24"/>
        </w:rPr>
        <w:t>(T)—</w:t>
      </w:r>
      <w:r w:rsidRPr="00783F33">
        <w:rPr>
          <w:rFonts w:ascii="Times New Roman" w:eastAsiaTheme="minorEastAsia"/>
          <w:color w:val="000000" w:themeColor="text1"/>
          <w:sz w:val="24"/>
          <w:szCs w:val="24"/>
        </w:rPr>
        <w:t>靠近围护结构处室内</w:t>
      </w:r>
      <w:r w:rsidRPr="00783F33">
        <w:rPr>
          <w:rFonts w:ascii="Times New Roman" w:eastAsiaTheme="minorEastAsia"/>
          <w:color w:val="000000" w:themeColor="text1"/>
          <w:sz w:val="24"/>
          <w:szCs w:val="24"/>
        </w:rPr>
        <w:t>N</w:t>
      </w:r>
      <w:proofErr w:type="gramStart"/>
      <w:r w:rsidRPr="00783F33">
        <w:rPr>
          <w:rFonts w:ascii="Times New Roman" w:eastAsiaTheme="minorEastAsia"/>
          <w:color w:val="000000" w:themeColor="text1"/>
          <w:sz w:val="24"/>
          <w:szCs w:val="24"/>
        </w:rPr>
        <w:t>个</w:t>
      </w:r>
      <w:proofErr w:type="gramEnd"/>
      <w:r w:rsidRPr="00783F33">
        <w:rPr>
          <w:rFonts w:ascii="Times New Roman" w:eastAsiaTheme="minorEastAsia"/>
          <w:color w:val="000000" w:themeColor="text1"/>
          <w:sz w:val="24"/>
          <w:szCs w:val="24"/>
        </w:rPr>
        <w:t>声源</w:t>
      </w:r>
      <w:r w:rsidRPr="00783F33">
        <w:rPr>
          <w:rFonts w:ascii="Times New Roman" w:eastAsiaTheme="minorEastAsia"/>
          <w:color w:val="000000" w:themeColor="text1"/>
          <w:sz w:val="24"/>
          <w:szCs w:val="24"/>
        </w:rPr>
        <w:t>i</w:t>
      </w:r>
      <w:r w:rsidRPr="00783F33">
        <w:rPr>
          <w:rFonts w:ascii="Times New Roman" w:eastAsiaTheme="minorEastAsia"/>
          <w:color w:val="000000" w:themeColor="text1"/>
          <w:sz w:val="24"/>
          <w:szCs w:val="24"/>
        </w:rPr>
        <w:t>倍频带的叠加声压级，</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305DA3BF" w14:textId="77777777" w:rsidR="00FA2B1E"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p1ij</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室内</w:t>
      </w:r>
      <w:r w:rsidRPr="00783F33">
        <w:rPr>
          <w:rFonts w:ascii="Times New Roman" w:eastAsiaTheme="minorEastAsia"/>
          <w:color w:val="000000" w:themeColor="text1"/>
          <w:sz w:val="24"/>
          <w:szCs w:val="24"/>
        </w:rPr>
        <w:t>j</w:t>
      </w:r>
      <w:r w:rsidRPr="00783F33">
        <w:rPr>
          <w:rFonts w:ascii="Times New Roman" w:eastAsiaTheme="minorEastAsia"/>
          <w:color w:val="000000" w:themeColor="text1"/>
          <w:sz w:val="24"/>
          <w:szCs w:val="24"/>
        </w:rPr>
        <w:t>声源</w:t>
      </w:r>
      <w:r w:rsidRPr="00783F33">
        <w:rPr>
          <w:rFonts w:ascii="Times New Roman" w:eastAsiaTheme="minorEastAsia"/>
          <w:color w:val="000000" w:themeColor="text1"/>
          <w:sz w:val="24"/>
          <w:szCs w:val="24"/>
        </w:rPr>
        <w:t>i</w:t>
      </w:r>
      <w:r w:rsidRPr="00783F33">
        <w:rPr>
          <w:rFonts w:ascii="Times New Roman" w:eastAsiaTheme="minorEastAsia"/>
          <w:color w:val="000000" w:themeColor="text1"/>
          <w:sz w:val="24"/>
          <w:szCs w:val="24"/>
        </w:rPr>
        <w:t>倍频带的声压级，</w:t>
      </w:r>
      <w:r w:rsidRPr="00783F33">
        <w:rPr>
          <w:rFonts w:ascii="Times New Roman" w:eastAsiaTheme="minorEastAsia"/>
          <w:color w:val="000000" w:themeColor="text1"/>
          <w:sz w:val="24"/>
          <w:szCs w:val="24"/>
        </w:rPr>
        <w:t>dB</w:t>
      </w:r>
      <w:r w:rsidRPr="00783F33">
        <w:rPr>
          <w:rFonts w:ascii="Times New Roman" w:eastAsiaTheme="minorEastAsia"/>
          <w:color w:val="000000" w:themeColor="text1"/>
          <w:sz w:val="24"/>
          <w:szCs w:val="24"/>
        </w:rPr>
        <w:t>；</w:t>
      </w:r>
    </w:p>
    <w:p w14:paraId="135FA1D8"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N—</w:t>
      </w:r>
      <w:r w:rsidRPr="00783F33">
        <w:rPr>
          <w:rFonts w:ascii="Times New Roman" w:eastAsiaTheme="minorEastAsia"/>
          <w:color w:val="000000" w:themeColor="text1"/>
          <w:sz w:val="24"/>
          <w:szCs w:val="24"/>
        </w:rPr>
        <w:t>室内声源总数。</w:t>
      </w:r>
    </w:p>
    <w:p w14:paraId="56D08B92"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bookmarkStart w:id="286" w:name="_Toc9182"/>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）传播衰减公式</w:t>
      </w:r>
      <w:bookmarkEnd w:id="286"/>
    </w:p>
    <w:p w14:paraId="19875169"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①</w:t>
      </w:r>
      <w:r w:rsidRPr="00783F33">
        <w:rPr>
          <w:rFonts w:ascii="Times New Roman" w:eastAsiaTheme="minorEastAsia"/>
          <w:color w:val="000000" w:themeColor="text1"/>
          <w:sz w:val="24"/>
          <w:szCs w:val="24"/>
        </w:rPr>
        <w:t>几何发散衰减</w:t>
      </w:r>
      <w:r w:rsidRPr="00783F33">
        <w:rPr>
          <w:rFonts w:ascii="Times New Roman" w:eastAsiaTheme="minorEastAsia"/>
          <w:color w:val="000000" w:themeColor="text1"/>
          <w:sz w:val="24"/>
          <w:szCs w:val="24"/>
        </w:rPr>
        <w:t>(Adiv)</w:t>
      </w:r>
    </w:p>
    <w:p w14:paraId="774AD5C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、点声源的几何发散衰减</w:t>
      </w:r>
    </w:p>
    <w:p w14:paraId="0CF8FD35"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无指向性点声源几何发散衰减的基本公式是</w:t>
      </w:r>
    </w:p>
    <w:p w14:paraId="471684BD"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LP(r</w:t>
      </w:r>
      <w:proofErr w:type="gramStart"/>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LP(r0)-20lg(r/r0)</w:t>
      </w:r>
    </w:p>
    <w:p w14:paraId="45EF2020" w14:textId="77777777" w:rsidR="001612E0" w:rsidRPr="00783F33" w:rsidRDefault="00FA2B1E"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公式</w:t>
      </w:r>
      <w:r w:rsidR="001612E0" w:rsidRPr="00783F33">
        <w:rPr>
          <w:rFonts w:ascii="Times New Roman" w:eastAsiaTheme="minorEastAsia"/>
          <w:color w:val="000000" w:themeColor="text1"/>
          <w:sz w:val="24"/>
          <w:szCs w:val="24"/>
        </w:rPr>
        <w:t>（</w:t>
      </w:r>
      <w:r w:rsidR="001612E0" w:rsidRPr="00783F33">
        <w:rPr>
          <w:rFonts w:ascii="Times New Roman" w:eastAsiaTheme="minorEastAsia"/>
          <w:color w:val="000000" w:themeColor="text1"/>
          <w:sz w:val="24"/>
          <w:szCs w:val="24"/>
        </w:rPr>
        <w:t>7</w:t>
      </w:r>
      <w:r w:rsidR="001612E0" w:rsidRPr="00783F33">
        <w:rPr>
          <w:rFonts w:ascii="Times New Roman" w:eastAsiaTheme="minorEastAsia"/>
          <w:color w:val="000000" w:themeColor="text1"/>
          <w:sz w:val="24"/>
          <w:szCs w:val="24"/>
        </w:rPr>
        <w:t>）中第二项表示了点声源的几何发散衰减：</w:t>
      </w:r>
      <w:r w:rsidR="001612E0" w:rsidRPr="00783F33">
        <w:rPr>
          <w:rFonts w:ascii="Times New Roman" w:eastAsiaTheme="minorEastAsia"/>
          <w:color w:val="000000" w:themeColor="text1"/>
          <w:sz w:val="24"/>
          <w:szCs w:val="24"/>
        </w:rPr>
        <w:t>Adiv=20lg(r/r0)</w:t>
      </w:r>
    </w:p>
    <w:p w14:paraId="01B040D3"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如果已知点声源的倍频带声功率级或</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计权声功率级（</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AW</w:t>
      </w:r>
      <w:r w:rsidRPr="00783F33">
        <w:rPr>
          <w:rFonts w:ascii="Times New Roman" w:eastAsiaTheme="minorEastAsia"/>
          <w:color w:val="000000" w:themeColor="text1"/>
          <w:sz w:val="24"/>
          <w:szCs w:val="24"/>
        </w:rPr>
        <w:t>），且声源处于自由声场，则公式（</w:t>
      </w:r>
      <w:r w:rsidRPr="00783F33">
        <w:rPr>
          <w:rFonts w:ascii="Times New Roman" w:eastAsiaTheme="minorEastAsia"/>
          <w:color w:val="000000" w:themeColor="text1"/>
          <w:sz w:val="24"/>
          <w:szCs w:val="24"/>
        </w:rPr>
        <w:t>7</w:t>
      </w:r>
      <w:r w:rsidRPr="00783F33">
        <w:rPr>
          <w:rFonts w:ascii="Times New Roman" w:eastAsiaTheme="minorEastAsia"/>
          <w:color w:val="000000" w:themeColor="text1"/>
          <w:sz w:val="24"/>
          <w:szCs w:val="24"/>
        </w:rPr>
        <w:t>）等效为下列公式：</w:t>
      </w:r>
    </w:p>
    <w:p w14:paraId="61B37FEB"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LP(r</w:t>
      </w:r>
      <w:proofErr w:type="gramStart"/>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Lw-20lg(r)-11</w:t>
      </w:r>
    </w:p>
    <w:p w14:paraId="3E3F4D17"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LA(r</w:t>
      </w:r>
      <w:proofErr w:type="gramStart"/>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LAw-20lg(r)-11</w:t>
      </w:r>
    </w:p>
    <w:p w14:paraId="1D7D395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反射体引起的修正</w:t>
      </w:r>
      <w:r w:rsidRPr="00783F33">
        <w:rPr>
          <w:rFonts w:ascii="Times New Roman" w:eastAsiaTheme="minorEastAsia"/>
          <w:color w:val="000000" w:themeColor="text1"/>
          <w:sz w:val="24"/>
          <w:szCs w:val="24"/>
        </w:rPr>
        <w:t>(ΔLr)</w:t>
      </w:r>
    </w:p>
    <w:p w14:paraId="680E3544"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当点声源与预测点处在反射体同侧附近时，到达预测点的声级是直达声与反射声叠加的结果，从而使预测点声级增高。</w:t>
      </w:r>
    </w:p>
    <w:p w14:paraId="041E7069"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、线声源的几何发散衰减</w:t>
      </w:r>
      <w:r w:rsidRPr="00783F33">
        <w:rPr>
          <w:rFonts w:ascii="Times New Roman" w:eastAsiaTheme="minorEastAsia"/>
          <w:color w:val="000000" w:themeColor="text1"/>
          <w:sz w:val="24"/>
          <w:szCs w:val="24"/>
        </w:rPr>
        <w:t>(Adiv)</w:t>
      </w:r>
    </w:p>
    <w:p w14:paraId="1ECB258B"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无限长线声源</w:t>
      </w:r>
    </w:p>
    <w:p w14:paraId="726BFE3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无限长线声源几何发散衰减的基本公式是：</w:t>
      </w:r>
    </w:p>
    <w:p w14:paraId="34047114"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3C395F6F" wp14:editId="000EEAA3">
            <wp:extent cx="1519555" cy="280670"/>
            <wp:effectExtent l="0" t="0" r="4445" b="5080"/>
            <wp:docPr id="82" name="IM 446"/>
            <wp:cNvGraphicFramePr/>
            <a:graphic xmlns:a="http://schemas.openxmlformats.org/drawingml/2006/main">
              <a:graphicData uri="http://schemas.openxmlformats.org/drawingml/2006/picture">
                <pic:pic xmlns:pic="http://schemas.openxmlformats.org/drawingml/2006/picture">
                  <pic:nvPicPr>
                    <pic:cNvPr id="82" name="IM 446"/>
                    <pic:cNvPicPr/>
                  </pic:nvPicPr>
                  <pic:blipFill>
                    <a:blip r:embed="rId59"/>
                    <a:stretch>
                      <a:fillRect/>
                    </a:stretch>
                  </pic:blipFill>
                  <pic:spPr>
                    <a:xfrm>
                      <a:off x="0" y="0"/>
                      <a:ext cx="1519923" cy="281030"/>
                    </a:xfrm>
                    <a:prstGeom prst="rect">
                      <a:avLst/>
                    </a:prstGeom>
                  </pic:spPr>
                </pic:pic>
              </a:graphicData>
            </a:graphic>
          </wp:inline>
        </w:drawing>
      </w:r>
    </w:p>
    <w:p w14:paraId="2972D1B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上式中的第二项表示了无限长线声源的几何发散衰减：</w:t>
      </w:r>
      <w:r w:rsidRPr="00783F33">
        <w:rPr>
          <w:rFonts w:ascii="Times New Roman" w:eastAsiaTheme="minorEastAsia"/>
          <w:color w:val="000000" w:themeColor="text1"/>
          <w:sz w:val="24"/>
          <w:szCs w:val="24"/>
        </w:rPr>
        <w:t>Adiv=10lg(r/r0)</w:t>
      </w:r>
    </w:p>
    <w:p w14:paraId="34E48EA8"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有限长线声源</w:t>
      </w:r>
    </w:p>
    <w:p w14:paraId="3F41A4D0"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设线声源长度为</w:t>
      </w:r>
      <w:r w:rsidRPr="00783F33">
        <w:rPr>
          <w:rFonts w:ascii="Times New Roman" w:eastAsiaTheme="minorEastAsia"/>
          <w:color w:val="000000" w:themeColor="text1"/>
          <w:sz w:val="24"/>
          <w:szCs w:val="24"/>
        </w:rPr>
        <w:t>L0</w:t>
      </w:r>
      <w:r w:rsidRPr="00783F33">
        <w:rPr>
          <w:rFonts w:ascii="Times New Roman" w:eastAsiaTheme="minorEastAsia"/>
          <w:color w:val="000000" w:themeColor="text1"/>
          <w:sz w:val="24"/>
          <w:szCs w:val="24"/>
        </w:rPr>
        <w:t>，单位长度线声源辐射的倍频带声功率级为</w:t>
      </w:r>
      <w:r w:rsidRPr="00783F33">
        <w:rPr>
          <w:rFonts w:ascii="Times New Roman" w:eastAsiaTheme="minorEastAsia"/>
          <w:color w:val="000000" w:themeColor="text1"/>
          <w:sz w:val="24"/>
          <w:szCs w:val="24"/>
        </w:rPr>
        <w:t>Lw</w:t>
      </w:r>
      <w:r w:rsidRPr="00783F33">
        <w:rPr>
          <w:rFonts w:ascii="Times New Roman" w:eastAsiaTheme="minorEastAsia"/>
          <w:color w:val="000000" w:themeColor="text1"/>
          <w:sz w:val="24"/>
          <w:szCs w:val="24"/>
        </w:rPr>
        <w:t>。在线声源垂直平分线上距声源</w:t>
      </w: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处的声压级为：</w:t>
      </w:r>
    </w:p>
    <w:p w14:paraId="545C9AF9"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lastRenderedPageBreak/>
        <w:drawing>
          <wp:inline distT="0" distB="0" distL="0" distR="0" wp14:anchorId="574C235D" wp14:editId="1EF590D0">
            <wp:extent cx="2106930" cy="420370"/>
            <wp:effectExtent l="0" t="0" r="7620" b="17780"/>
            <wp:docPr id="84" name="IM 448"/>
            <wp:cNvGraphicFramePr/>
            <a:graphic xmlns:a="http://schemas.openxmlformats.org/drawingml/2006/main">
              <a:graphicData uri="http://schemas.openxmlformats.org/drawingml/2006/picture">
                <pic:pic xmlns:pic="http://schemas.openxmlformats.org/drawingml/2006/picture">
                  <pic:nvPicPr>
                    <pic:cNvPr id="84" name="IM 448"/>
                    <pic:cNvPicPr/>
                  </pic:nvPicPr>
                  <pic:blipFill>
                    <a:blip r:embed="rId60"/>
                    <a:stretch>
                      <a:fillRect/>
                    </a:stretch>
                  </pic:blipFill>
                  <pic:spPr>
                    <a:xfrm>
                      <a:off x="0" y="0"/>
                      <a:ext cx="2107285" cy="420646"/>
                    </a:xfrm>
                    <a:prstGeom prst="rect">
                      <a:avLst/>
                    </a:prstGeom>
                  </pic:spPr>
                </pic:pic>
              </a:graphicData>
            </a:graphic>
          </wp:inline>
        </w:drawing>
      </w:r>
    </w:p>
    <w:p w14:paraId="7FB2335F"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4DC13D80" wp14:editId="09612B59">
            <wp:extent cx="2255520" cy="762000"/>
            <wp:effectExtent l="0" t="0" r="0" b="0"/>
            <wp:docPr id="133" name="IM 450"/>
            <wp:cNvGraphicFramePr/>
            <a:graphic xmlns:a="http://schemas.openxmlformats.org/drawingml/2006/main">
              <a:graphicData uri="http://schemas.openxmlformats.org/drawingml/2006/picture">
                <pic:pic xmlns:pic="http://schemas.openxmlformats.org/drawingml/2006/picture">
                  <pic:nvPicPr>
                    <pic:cNvPr id="133" name="IM 450"/>
                    <pic:cNvPicPr/>
                  </pic:nvPicPr>
                  <pic:blipFill rotWithShape="1">
                    <a:blip r:embed="rId61"/>
                    <a:srcRect t="1" b="9133"/>
                    <a:stretch/>
                  </pic:blipFill>
                  <pic:spPr bwMode="auto">
                    <a:xfrm>
                      <a:off x="0" y="0"/>
                      <a:ext cx="2254456" cy="761641"/>
                    </a:xfrm>
                    <a:prstGeom prst="rect">
                      <a:avLst/>
                    </a:prstGeom>
                    <a:ln>
                      <a:noFill/>
                    </a:ln>
                    <a:extLst>
                      <a:ext uri="{53640926-AAD7-44D8-BBD7-CCE9431645EC}">
                        <a14:shadowObscured xmlns:a14="http://schemas.microsoft.com/office/drawing/2010/main"/>
                      </a:ext>
                    </a:extLst>
                  </pic:spPr>
                </pic:pic>
              </a:graphicData>
            </a:graphic>
          </wp:inline>
        </w:drawing>
      </w:r>
    </w:p>
    <w:p w14:paraId="7269B972"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当</w:t>
      </w: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l0</w:t>
      </w:r>
      <w:r w:rsidRPr="00783F33">
        <w:rPr>
          <w:rFonts w:ascii="Times New Roman" w:eastAsiaTheme="minorEastAsia"/>
          <w:color w:val="000000" w:themeColor="text1"/>
          <w:sz w:val="24"/>
          <w:szCs w:val="24"/>
        </w:rPr>
        <w:t>且</w:t>
      </w:r>
      <w:r w:rsidRPr="00783F33">
        <w:rPr>
          <w:rFonts w:ascii="Times New Roman" w:eastAsiaTheme="minorEastAsia"/>
          <w:color w:val="000000" w:themeColor="text1"/>
          <w:sz w:val="24"/>
          <w:szCs w:val="24"/>
        </w:rPr>
        <w:t>r0</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l0</w:t>
      </w:r>
      <w:r w:rsidRPr="00783F33">
        <w:rPr>
          <w:rFonts w:ascii="Times New Roman" w:eastAsiaTheme="minorEastAsia"/>
          <w:color w:val="000000" w:themeColor="text1"/>
          <w:sz w:val="24"/>
          <w:szCs w:val="24"/>
        </w:rPr>
        <w:t>时，上式可近似简化为：</w:t>
      </w:r>
    </w:p>
    <w:p w14:paraId="5CFC4705"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6FC8B29F" wp14:editId="01796DEF">
            <wp:extent cx="1544320" cy="281940"/>
            <wp:effectExtent l="0" t="0" r="17780" b="3810"/>
            <wp:docPr id="171" name="IM 454"/>
            <wp:cNvGraphicFramePr/>
            <a:graphic xmlns:a="http://schemas.openxmlformats.org/drawingml/2006/main">
              <a:graphicData uri="http://schemas.openxmlformats.org/drawingml/2006/picture">
                <pic:pic xmlns:pic="http://schemas.openxmlformats.org/drawingml/2006/picture">
                  <pic:nvPicPr>
                    <pic:cNvPr id="171" name="IM 454"/>
                    <pic:cNvPicPr/>
                  </pic:nvPicPr>
                  <pic:blipFill>
                    <a:blip r:embed="rId62"/>
                    <a:stretch>
                      <a:fillRect/>
                    </a:stretch>
                  </pic:blipFill>
                  <pic:spPr>
                    <a:xfrm>
                      <a:off x="0" y="0"/>
                      <a:ext cx="1544892" cy="282071"/>
                    </a:xfrm>
                    <a:prstGeom prst="rect">
                      <a:avLst/>
                    </a:prstGeom>
                  </pic:spPr>
                </pic:pic>
              </a:graphicData>
            </a:graphic>
          </wp:inline>
        </w:drawing>
      </w:r>
    </w:p>
    <w:p w14:paraId="553D675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即在有限长线声源的远场，有限长线声源可当作点声源处理。当</w:t>
      </w: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0</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且</w:t>
      </w:r>
      <w:r w:rsidRPr="00783F33">
        <w:rPr>
          <w:rFonts w:ascii="Times New Roman" w:eastAsiaTheme="minorEastAsia"/>
          <w:color w:val="000000" w:themeColor="text1"/>
          <w:sz w:val="24"/>
          <w:szCs w:val="24"/>
        </w:rPr>
        <w:t>r0</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0/</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时，该式可近似简化为：</w:t>
      </w:r>
    </w:p>
    <w:p w14:paraId="2FB2CE0C"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P(r</w:t>
      </w:r>
      <w:proofErr w:type="gramStart"/>
      <w:r w:rsidRPr="00783F33">
        <w:rPr>
          <w:rFonts w:ascii="Times New Roman" w:eastAsiaTheme="minorEastAsia"/>
          <w:color w:val="000000" w:themeColor="text1"/>
          <w:sz w:val="24"/>
          <w:szCs w:val="24"/>
          <w:vertAlign w:val="subscript"/>
        </w:rPr>
        <w:t>)</w:t>
      </w:r>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P(r0)</w:t>
      </w:r>
      <w:r w:rsidRPr="00783F33">
        <w:rPr>
          <w:rFonts w:ascii="Times New Roman" w:eastAsiaTheme="minorEastAsia"/>
          <w:color w:val="000000" w:themeColor="text1"/>
          <w:sz w:val="24"/>
          <w:szCs w:val="24"/>
        </w:rPr>
        <w:t>-10lg(</w:t>
      </w:r>
      <w:r w:rsidRPr="00783F33">
        <w:rPr>
          <w:rFonts w:ascii="Times New Roman" w:eastAsiaTheme="minorEastAsia"/>
          <w:noProof/>
          <w:color w:val="000000" w:themeColor="text1"/>
          <w:sz w:val="24"/>
          <w:szCs w:val="24"/>
        </w:rPr>
        <w:drawing>
          <wp:inline distT="0" distB="0" distL="0" distR="0" wp14:anchorId="2A7B1A28" wp14:editId="4FA72A14">
            <wp:extent cx="142240" cy="281940"/>
            <wp:effectExtent l="0" t="0" r="10160" b="3810"/>
            <wp:docPr id="175" name="IM 456"/>
            <wp:cNvGraphicFramePr/>
            <a:graphic xmlns:a="http://schemas.openxmlformats.org/drawingml/2006/main">
              <a:graphicData uri="http://schemas.openxmlformats.org/drawingml/2006/picture">
                <pic:pic xmlns:pic="http://schemas.openxmlformats.org/drawingml/2006/picture">
                  <pic:nvPicPr>
                    <pic:cNvPr id="175" name="IM 456"/>
                    <pic:cNvPicPr/>
                  </pic:nvPicPr>
                  <pic:blipFill>
                    <a:blip r:embed="rId63"/>
                    <a:stretch>
                      <a:fillRect/>
                    </a:stretch>
                  </pic:blipFill>
                  <pic:spPr>
                    <a:xfrm>
                      <a:off x="0" y="0"/>
                      <a:ext cx="142855" cy="282071"/>
                    </a:xfrm>
                    <a:prstGeom prst="rect">
                      <a:avLst/>
                    </a:prstGeom>
                  </pic:spPr>
                </pic:pic>
              </a:graphicData>
            </a:graphic>
          </wp:inline>
        </w:drawing>
      </w:r>
      <w:r w:rsidRPr="00783F33">
        <w:rPr>
          <w:rFonts w:ascii="Times New Roman" w:eastAsiaTheme="minorEastAsia"/>
          <w:color w:val="000000" w:themeColor="text1"/>
          <w:sz w:val="24"/>
          <w:szCs w:val="24"/>
        </w:rPr>
        <w:t>)</w:t>
      </w:r>
    </w:p>
    <w:p w14:paraId="799780D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lang w:eastAsia="en-US"/>
        </w:rPr>
        <w:t>当</w:t>
      </w:r>
      <w:r w:rsidRPr="00783F33">
        <w:rPr>
          <w:rFonts w:ascii="Times New Roman" w:eastAsiaTheme="minorEastAsia"/>
          <w:color w:val="000000" w:themeColor="text1"/>
          <w:sz w:val="24"/>
          <w:szCs w:val="24"/>
          <w:lang w:eastAsia="en-US"/>
        </w:rPr>
        <w:t>l</w:t>
      </w:r>
      <w:r w:rsidRPr="00783F33">
        <w:rPr>
          <w:rFonts w:ascii="Times New Roman" w:eastAsiaTheme="minorEastAsia"/>
          <w:color w:val="000000" w:themeColor="text1"/>
          <w:sz w:val="24"/>
          <w:szCs w:val="24"/>
          <w:vertAlign w:val="subscript"/>
          <w:lang w:eastAsia="en-US"/>
        </w:rPr>
        <w:t>0</w:t>
      </w:r>
      <w:r w:rsidRPr="00783F33">
        <w:rPr>
          <w:rFonts w:ascii="Times New Roman" w:eastAsiaTheme="minorEastAsia"/>
          <w:color w:val="000000" w:themeColor="text1"/>
          <w:sz w:val="24"/>
          <w:szCs w:val="24"/>
          <w:lang w:eastAsia="en-US"/>
        </w:rPr>
        <w:t>/3</w:t>
      </w:r>
      <w:r w:rsidRPr="00783F33">
        <w:rPr>
          <w:rFonts w:ascii="Times New Roman" w:eastAsiaTheme="minorEastAsia"/>
          <w:color w:val="000000" w:themeColor="text1"/>
          <w:sz w:val="24"/>
          <w:szCs w:val="24"/>
          <w:lang w:eastAsia="en-US"/>
        </w:rPr>
        <w:t>＜</w:t>
      </w:r>
      <w:r w:rsidRPr="00783F33">
        <w:rPr>
          <w:rFonts w:ascii="Times New Roman" w:eastAsiaTheme="minorEastAsia"/>
          <w:color w:val="000000" w:themeColor="text1"/>
          <w:sz w:val="24"/>
          <w:szCs w:val="24"/>
          <w:lang w:eastAsia="en-US"/>
        </w:rPr>
        <w:t>r</w:t>
      </w:r>
      <w:r w:rsidRPr="00783F33">
        <w:rPr>
          <w:rFonts w:ascii="Times New Roman" w:eastAsiaTheme="minorEastAsia"/>
          <w:color w:val="000000" w:themeColor="text1"/>
          <w:sz w:val="24"/>
          <w:szCs w:val="24"/>
          <w:lang w:eastAsia="en-US"/>
        </w:rPr>
        <w:t>＜</w:t>
      </w:r>
      <w:r w:rsidRPr="00783F33">
        <w:rPr>
          <w:rFonts w:ascii="Times New Roman" w:eastAsiaTheme="minorEastAsia"/>
          <w:color w:val="000000" w:themeColor="text1"/>
          <w:sz w:val="24"/>
          <w:szCs w:val="24"/>
          <w:lang w:eastAsia="en-US"/>
        </w:rPr>
        <w:t>l</w:t>
      </w:r>
      <w:r w:rsidRPr="00783F33">
        <w:rPr>
          <w:rFonts w:ascii="Times New Roman" w:eastAsiaTheme="minorEastAsia"/>
          <w:color w:val="000000" w:themeColor="text1"/>
          <w:sz w:val="24"/>
          <w:szCs w:val="24"/>
          <w:vertAlign w:val="subscript"/>
          <w:lang w:eastAsia="en-US"/>
        </w:rPr>
        <w:t>0</w:t>
      </w:r>
      <w:r w:rsidRPr="00783F33">
        <w:rPr>
          <w:rFonts w:ascii="Times New Roman" w:eastAsiaTheme="minorEastAsia"/>
          <w:color w:val="000000" w:themeColor="text1"/>
          <w:sz w:val="24"/>
          <w:szCs w:val="24"/>
          <w:lang w:eastAsia="en-US"/>
        </w:rPr>
        <w:t>且</w:t>
      </w:r>
      <w:r w:rsidRPr="00783F33">
        <w:rPr>
          <w:rFonts w:ascii="Times New Roman" w:eastAsiaTheme="minorEastAsia"/>
          <w:color w:val="000000" w:themeColor="text1"/>
          <w:sz w:val="24"/>
          <w:szCs w:val="24"/>
          <w:lang w:eastAsia="en-US"/>
        </w:rPr>
        <w:t>l</w:t>
      </w:r>
      <w:r w:rsidRPr="00783F33">
        <w:rPr>
          <w:rFonts w:ascii="Times New Roman" w:eastAsiaTheme="minorEastAsia"/>
          <w:color w:val="000000" w:themeColor="text1"/>
          <w:sz w:val="24"/>
          <w:szCs w:val="24"/>
          <w:vertAlign w:val="subscript"/>
          <w:lang w:eastAsia="en-US"/>
        </w:rPr>
        <w:t>0</w:t>
      </w:r>
      <w:r w:rsidRPr="00783F33">
        <w:rPr>
          <w:rFonts w:ascii="Times New Roman" w:eastAsiaTheme="minorEastAsia"/>
          <w:color w:val="000000" w:themeColor="text1"/>
          <w:sz w:val="24"/>
          <w:szCs w:val="24"/>
          <w:lang w:eastAsia="en-US"/>
        </w:rPr>
        <w:t>/3</w:t>
      </w:r>
      <w:r w:rsidRPr="00783F33">
        <w:rPr>
          <w:rFonts w:ascii="Times New Roman" w:eastAsiaTheme="minorEastAsia"/>
          <w:color w:val="000000" w:themeColor="text1"/>
          <w:sz w:val="24"/>
          <w:szCs w:val="24"/>
          <w:lang w:eastAsia="en-US"/>
        </w:rPr>
        <w:t>＜</w:t>
      </w:r>
      <w:r w:rsidRPr="00783F33">
        <w:rPr>
          <w:rFonts w:ascii="Times New Roman" w:eastAsiaTheme="minorEastAsia"/>
          <w:color w:val="000000" w:themeColor="text1"/>
          <w:sz w:val="24"/>
          <w:szCs w:val="24"/>
          <w:lang w:eastAsia="en-US"/>
        </w:rPr>
        <w:t>r</w:t>
      </w:r>
      <w:r w:rsidRPr="00783F33">
        <w:rPr>
          <w:rFonts w:ascii="Times New Roman" w:eastAsiaTheme="minorEastAsia"/>
          <w:color w:val="000000" w:themeColor="text1"/>
          <w:sz w:val="24"/>
          <w:szCs w:val="24"/>
          <w:vertAlign w:val="subscript"/>
          <w:lang w:eastAsia="en-US"/>
        </w:rPr>
        <w:t>0</w:t>
      </w:r>
      <w:r w:rsidRPr="00783F33">
        <w:rPr>
          <w:rFonts w:ascii="Times New Roman" w:eastAsiaTheme="minorEastAsia"/>
          <w:color w:val="000000" w:themeColor="text1"/>
          <w:sz w:val="24"/>
          <w:szCs w:val="24"/>
          <w:lang w:eastAsia="en-US"/>
        </w:rPr>
        <w:t>＜</w:t>
      </w:r>
      <w:r w:rsidRPr="00783F33">
        <w:rPr>
          <w:rFonts w:ascii="Times New Roman" w:eastAsiaTheme="minorEastAsia"/>
          <w:color w:val="000000" w:themeColor="text1"/>
          <w:sz w:val="24"/>
          <w:szCs w:val="24"/>
          <w:lang w:eastAsia="en-US"/>
        </w:rPr>
        <w:t>l</w:t>
      </w:r>
      <w:r w:rsidRPr="00783F33">
        <w:rPr>
          <w:rFonts w:ascii="Times New Roman" w:eastAsiaTheme="minorEastAsia"/>
          <w:color w:val="000000" w:themeColor="text1"/>
          <w:sz w:val="24"/>
          <w:szCs w:val="24"/>
          <w:vertAlign w:val="subscript"/>
          <w:lang w:eastAsia="en-US"/>
        </w:rPr>
        <w:t>0</w:t>
      </w:r>
      <w:r w:rsidRPr="00783F33">
        <w:rPr>
          <w:rFonts w:ascii="Times New Roman" w:eastAsiaTheme="minorEastAsia"/>
          <w:color w:val="000000" w:themeColor="text1"/>
          <w:sz w:val="24"/>
          <w:szCs w:val="24"/>
          <w:lang w:eastAsia="en-US"/>
        </w:rPr>
        <w:t>时，该式可近似简化为：</w:t>
      </w:r>
    </w:p>
    <w:p w14:paraId="4436BA2E"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P(r</w:t>
      </w:r>
      <w:proofErr w:type="gramStart"/>
      <w:r w:rsidRPr="00783F33">
        <w:rPr>
          <w:rFonts w:ascii="Times New Roman" w:eastAsiaTheme="minorEastAsia"/>
          <w:color w:val="000000" w:themeColor="text1"/>
          <w:sz w:val="24"/>
          <w:szCs w:val="24"/>
          <w:vertAlign w:val="subscript"/>
        </w:rPr>
        <w:t>)</w:t>
      </w:r>
      <w:r w:rsidRPr="00783F33">
        <w:rPr>
          <w:rFonts w:ascii="Times New Roman" w:eastAsiaTheme="minorEastAsia"/>
          <w:color w:val="000000" w:themeColor="text1"/>
          <w:sz w:val="24"/>
          <w:szCs w:val="24"/>
        </w:rPr>
        <w:t>=</w:t>
      </w:r>
      <w:proofErr w:type="gramEnd"/>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P(r0)</w:t>
      </w:r>
      <w:r w:rsidRPr="00783F33">
        <w:rPr>
          <w:rFonts w:ascii="Times New Roman" w:eastAsiaTheme="minorEastAsia"/>
          <w:color w:val="000000" w:themeColor="text1"/>
          <w:sz w:val="24"/>
          <w:szCs w:val="24"/>
        </w:rPr>
        <w:t>-15lg(</w:t>
      </w:r>
      <w:r w:rsidRPr="00783F33">
        <w:rPr>
          <w:rFonts w:ascii="Times New Roman" w:eastAsiaTheme="minorEastAsia"/>
          <w:noProof/>
          <w:color w:val="000000" w:themeColor="text1"/>
          <w:sz w:val="24"/>
          <w:szCs w:val="24"/>
        </w:rPr>
        <w:drawing>
          <wp:inline distT="0" distB="0" distL="0" distR="0" wp14:anchorId="5B06136C" wp14:editId="132409C7">
            <wp:extent cx="142240" cy="281305"/>
            <wp:effectExtent l="0" t="0" r="10160" b="4445"/>
            <wp:docPr id="177" name="IM 458"/>
            <wp:cNvGraphicFramePr/>
            <a:graphic xmlns:a="http://schemas.openxmlformats.org/drawingml/2006/main">
              <a:graphicData uri="http://schemas.openxmlformats.org/drawingml/2006/picture">
                <pic:pic xmlns:pic="http://schemas.openxmlformats.org/drawingml/2006/picture">
                  <pic:nvPicPr>
                    <pic:cNvPr id="177" name="IM 458"/>
                    <pic:cNvPicPr/>
                  </pic:nvPicPr>
                  <pic:blipFill>
                    <a:blip r:embed="rId64"/>
                    <a:stretch>
                      <a:fillRect/>
                    </a:stretch>
                  </pic:blipFill>
                  <pic:spPr>
                    <a:xfrm>
                      <a:off x="0" y="0"/>
                      <a:ext cx="142855" cy="281716"/>
                    </a:xfrm>
                    <a:prstGeom prst="rect">
                      <a:avLst/>
                    </a:prstGeom>
                  </pic:spPr>
                </pic:pic>
              </a:graphicData>
            </a:graphic>
          </wp:inline>
        </w:drawing>
      </w:r>
      <w:r w:rsidRPr="00783F33">
        <w:rPr>
          <w:rFonts w:ascii="Times New Roman" w:eastAsiaTheme="minorEastAsia"/>
          <w:color w:val="000000" w:themeColor="text1"/>
          <w:sz w:val="24"/>
          <w:szCs w:val="24"/>
        </w:rPr>
        <w:t>)</w:t>
      </w:r>
    </w:p>
    <w:p w14:paraId="02915D24"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rPr>
        <w:t>、面声源的几何发散衰减</w:t>
      </w:r>
    </w:p>
    <w:p w14:paraId="1DAEED2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一个大型机器设备的振动表面，</w:t>
      </w:r>
      <w:proofErr w:type="gramStart"/>
      <w:r w:rsidRPr="00783F33">
        <w:rPr>
          <w:rFonts w:ascii="Times New Roman" w:eastAsiaTheme="minorEastAsia"/>
          <w:color w:val="000000" w:themeColor="text1"/>
          <w:sz w:val="24"/>
          <w:szCs w:val="24"/>
        </w:rPr>
        <w:t>车间透声的</w:t>
      </w:r>
      <w:proofErr w:type="gramEnd"/>
      <w:r w:rsidRPr="00783F33">
        <w:rPr>
          <w:rFonts w:ascii="Times New Roman" w:eastAsiaTheme="minorEastAsia"/>
          <w:color w:val="000000" w:themeColor="text1"/>
          <w:sz w:val="24"/>
          <w:szCs w:val="24"/>
        </w:rPr>
        <w:t>墙壁，均可以认为是面声源。如果已知面声源单位面积的声功率为</w:t>
      </w:r>
      <w:r w:rsidRPr="00783F33">
        <w:rPr>
          <w:rFonts w:ascii="Times New Roman" w:eastAsiaTheme="minorEastAsia"/>
          <w:color w:val="000000" w:themeColor="text1"/>
          <w:sz w:val="24"/>
          <w:szCs w:val="24"/>
        </w:rPr>
        <w:t>W</w:t>
      </w:r>
      <w:r w:rsidRPr="00783F33">
        <w:rPr>
          <w:rFonts w:ascii="Times New Roman" w:eastAsiaTheme="minorEastAsia"/>
          <w:color w:val="000000" w:themeColor="text1"/>
          <w:sz w:val="24"/>
          <w:szCs w:val="24"/>
        </w:rPr>
        <w:t>，</w:t>
      </w:r>
      <w:proofErr w:type="gramStart"/>
      <w:r w:rsidRPr="00783F33">
        <w:rPr>
          <w:rFonts w:ascii="Times New Roman" w:eastAsiaTheme="minorEastAsia"/>
          <w:color w:val="000000" w:themeColor="text1"/>
          <w:sz w:val="24"/>
          <w:szCs w:val="24"/>
        </w:rPr>
        <w:t>各面积元</w:t>
      </w:r>
      <w:proofErr w:type="gramEnd"/>
      <w:r w:rsidRPr="00783F33">
        <w:rPr>
          <w:rFonts w:ascii="Times New Roman" w:eastAsiaTheme="minorEastAsia"/>
          <w:color w:val="000000" w:themeColor="text1"/>
          <w:sz w:val="24"/>
          <w:szCs w:val="24"/>
        </w:rPr>
        <w:t>噪声的位相是随机的，面声源可看作由无数点声源连续分布组合而成，其合成声级可按能量叠加法求出。</w:t>
      </w:r>
    </w:p>
    <w:p w14:paraId="5ACD623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②</w:t>
      </w:r>
      <w:r w:rsidRPr="00783F33">
        <w:rPr>
          <w:rFonts w:ascii="Times New Roman" w:eastAsiaTheme="minorEastAsia"/>
          <w:color w:val="000000" w:themeColor="text1"/>
          <w:sz w:val="24"/>
          <w:szCs w:val="24"/>
        </w:rPr>
        <w:t>空气吸收引起的衰减</w:t>
      </w:r>
      <w:r w:rsidRPr="00783F33">
        <w:rPr>
          <w:rFonts w:ascii="Times New Roman" w:eastAsiaTheme="minorEastAsia"/>
          <w:color w:val="000000" w:themeColor="text1"/>
          <w:sz w:val="24"/>
          <w:szCs w:val="24"/>
        </w:rPr>
        <w:t>(Aatm)</w:t>
      </w:r>
    </w:p>
    <w:p w14:paraId="143DAF6D"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空气吸收引起的衰减按下列公式计算：</w:t>
      </w:r>
    </w:p>
    <w:p w14:paraId="1D7F9B1A"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6897CE37" wp14:editId="22CEF34B">
            <wp:extent cx="963930" cy="320675"/>
            <wp:effectExtent l="0" t="0" r="7620" b="3175"/>
            <wp:docPr id="179" name="IM 460"/>
            <wp:cNvGraphicFramePr/>
            <a:graphic xmlns:a="http://schemas.openxmlformats.org/drawingml/2006/main">
              <a:graphicData uri="http://schemas.openxmlformats.org/drawingml/2006/picture">
                <pic:pic xmlns:pic="http://schemas.openxmlformats.org/drawingml/2006/picture">
                  <pic:nvPicPr>
                    <pic:cNvPr id="179" name="IM 460"/>
                    <pic:cNvPicPr/>
                  </pic:nvPicPr>
                  <pic:blipFill>
                    <a:blip r:embed="rId65"/>
                    <a:stretch>
                      <a:fillRect/>
                    </a:stretch>
                  </pic:blipFill>
                  <pic:spPr>
                    <a:xfrm>
                      <a:off x="0" y="0"/>
                      <a:ext cx="964512" cy="321111"/>
                    </a:xfrm>
                    <a:prstGeom prst="rect">
                      <a:avLst/>
                    </a:prstGeom>
                  </pic:spPr>
                </pic:pic>
              </a:graphicData>
            </a:graphic>
          </wp:inline>
        </w:drawing>
      </w:r>
    </w:p>
    <w:p w14:paraId="436DF841"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lang w:eastAsia="en-US"/>
        </w:rPr>
        <w:t>α</w:t>
      </w:r>
      <w:r w:rsidRPr="00783F33">
        <w:rPr>
          <w:rFonts w:ascii="Times New Roman" w:eastAsiaTheme="minorEastAsia"/>
          <w:color w:val="000000" w:themeColor="text1"/>
          <w:sz w:val="24"/>
          <w:szCs w:val="24"/>
        </w:rPr>
        <w:t>为温度、湿度和声波频率的函数，预测计算中一般根据建设项目所处区域常年平均气温和湿度选择相应的空气吸收系数。</w:t>
      </w:r>
    </w:p>
    <w:p w14:paraId="6CD9BE36" w14:textId="35D67066" w:rsidR="001612E0" w:rsidRPr="00783F33" w:rsidRDefault="001612E0" w:rsidP="00F52773">
      <w:pPr>
        <w:pStyle w:val="afff9"/>
        <w:spacing w:beforeLines="0" w:afterLines="0" w:line="360" w:lineRule="auto"/>
        <w:ind w:left="1540" w:hanging="420"/>
        <w:rPr>
          <w:rFonts w:ascii="Times New Roman" w:eastAsiaTheme="minorEastAsia" w:hAnsi="Times New Roman" w:cs="Times New Roman"/>
          <w:color w:val="000000" w:themeColor="text1"/>
          <w:spacing w:val="0"/>
        </w:rPr>
      </w:pPr>
      <w:r w:rsidRPr="00783F33">
        <w:rPr>
          <w:rFonts w:ascii="Times New Roman" w:eastAsiaTheme="minorEastAsia" w:hAnsi="Times New Roman" w:cs="Times New Roman"/>
          <w:color w:val="000000" w:themeColor="text1"/>
          <w:spacing w:val="0"/>
        </w:rPr>
        <w:t>表</w:t>
      </w:r>
      <w:r w:rsidRPr="00783F33">
        <w:rPr>
          <w:rFonts w:ascii="Times New Roman" w:eastAsiaTheme="minorEastAsia" w:hAnsi="Times New Roman" w:cs="Times New Roman"/>
          <w:color w:val="000000" w:themeColor="text1"/>
          <w:spacing w:val="0"/>
        </w:rPr>
        <w:t>5-</w:t>
      </w:r>
      <w:r w:rsidR="006E5B05" w:rsidRPr="00783F33">
        <w:rPr>
          <w:rFonts w:ascii="Times New Roman" w:eastAsiaTheme="minorEastAsia" w:hAnsi="Times New Roman" w:cs="Times New Roman"/>
          <w:color w:val="000000" w:themeColor="text1"/>
          <w:spacing w:val="0"/>
        </w:rPr>
        <w:t>2-</w:t>
      </w:r>
      <w:r w:rsidR="00F46B4A">
        <w:rPr>
          <w:rFonts w:ascii="Times New Roman" w:eastAsiaTheme="minorEastAsia" w:hAnsi="Times New Roman" w:cs="Times New Roman" w:hint="eastAsia"/>
          <w:color w:val="000000" w:themeColor="text1"/>
          <w:spacing w:val="0"/>
        </w:rPr>
        <w:t>1</w:t>
      </w:r>
      <w:r w:rsidR="006D1D1A" w:rsidRPr="00783F33">
        <w:rPr>
          <w:rFonts w:ascii="Times New Roman" w:eastAsiaTheme="minorEastAsia" w:hAnsi="Times New Roman" w:cs="Times New Roman"/>
          <w:color w:val="000000" w:themeColor="text1"/>
          <w:spacing w:val="0"/>
        </w:rPr>
        <w:t>4</w:t>
      </w:r>
      <w:r w:rsidRPr="00783F33">
        <w:rPr>
          <w:rFonts w:ascii="Times New Roman" w:eastAsiaTheme="minorEastAsia" w:hAnsi="Times New Roman" w:cs="Times New Roman"/>
          <w:color w:val="000000" w:themeColor="text1"/>
          <w:spacing w:val="0"/>
        </w:rPr>
        <w:t>倍频带噪声的大气吸收衰减系数</w:t>
      </w:r>
      <w:r w:rsidRPr="00783F33">
        <w:rPr>
          <w:rFonts w:ascii="Times New Roman" w:eastAsiaTheme="minorEastAsia" w:hAnsi="Times New Roman" w:cs="Times New Roman"/>
          <w:color w:val="000000" w:themeColor="text1"/>
          <w:spacing w:val="0"/>
        </w:rPr>
        <w:t>α</w:t>
      </w:r>
    </w:p>
    <w:tbl>
      <w:tblPr>
        <w:tblStyle w:val="TableNormal"/>
        <w:tblW w:w="8272" w:type="dxa"/>
        <w:jc w:val="center"/>
        <w:tblInd w:w="0" w:type="dxa"/>
        <w:tblBorders>
          <w:top w:val="single" w:sz="12" w:space="0" w:color="000000"/>
          <w:bottom w:val="single" w:sz="12" w:space="0" w:color="000000"/>
          <w:insideH w:val="single" w:sz="4" w:space="0" w:color="000000"/>
          <w:insideV w:val="single" w:sz="4" w:space="0" w:color="000000"/>
        </w:tblBorders>
        <w:tblLayout w:type="fixed"/>
        <w:tblLook w:val="04A0" w:firstRow="1" w:lastRow="0" w:firstColumn="1" w:lastColumn="0" w:noHBand="0" w:noVBand="1"/>
      </w:tblPr>
      <w:tblGrid>
        <w:gridCol w:w="830"/>
        <w:gridCol w:w="1096"/>
        <w:gridCol w:w="743"/>
        <w:gridCol w:w="780"/>
        <w:gridCol w:w="781"/>
        <w:gridCol w:w="781"/>
        <w:gridCol w:w="831"/>
        <w:gridCol w:w="831"/>
        <w:gridCol w:w="831"/>
        <w:gridCol w:w="768"/>
      </w:tblGrid>
      <w:tr w:rsidR="006208A8" w:rsidRPr="00783F33" w14:paraId="24333DDB" w14:textId="77777777" w:rsidTr="001612E0">
        <w:trPr>
          <w:jc w:val="center"/>
        </w:trPr>
        <w:tc>
          <w:tcPr>
            <w:tcW w:w="830" w:type="dxa"/>
            <w:vMerge w:val="restart"/>
            <w:tcBorders>
              <w:tl2br w:val="nil"/>
              <w:tr2bl w:val="nil"/>
            </w:tcBorders>
            <w:vAlign w:val="center"/>
          </w:tcPr>
          <w:p w14:paraId="78630D5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温度</w:t>
            </w:r>
            <w:r w:rsidRPr="00783F33">
              <w:rPr>
                <w:rFonts w:eastAsiaTheme="minorEastAsia" w:cs="Times New Roman"/>
                <w:color w:val="000000" w:themeColor="text1"/>
              </w:rPr>
              <w:t>℃</w:t>
            </w:r>
          </w:p>
        </w:tc>
        <w:tc>
          <w:tcPr>
            <w:tcW w:w="1096" w:type="dxa"/>
            <w:vMerge w:val="restart"/>
            <w:tcBorders>
              <w:tl2br w:val="nil"/>
              <w:tr2bl w:val="nil"/>
            </w:tcBorders>
            <w:vAlign w:val="center"/>
          </w:tcPr>
          <w:p w14:paraId="0B036F7E"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相对湿度</w:t>
            </w:r>
            <w:r w:rsidRPr="00783F33">
              <w:rPr>
                <w:rFonts w:eastAsiaTheme="minorEastAsia" w:cs="Times New Roman"/>
                <w:color w:val="000000" w:themeColor="text1"/>
              </w:rPr>
              <w:t>%</w:t>
            </w:r>
          </w:p>
        </w:tc>
        <w:tc>
          <w:tcPr>
            <w:tcW w:w="6346" w:type="dxa"/>
            <w:gridSpan w:val="8"/>
            <w:tcBorders>
              <w:tl2br w:val="nil"/>
              <w:tr2bl w:val="nil"/>
            </w:tcBorders>
            <w:vAlign w:val="center"/>
          </w:tcPr>
          <w:p w14:paraId="1DD8E0C2"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大气吸收衰减系数</w:t>
            </w:r>
            <w:r w:rsidRPr="00783F33">
              <w:rPr>
                <w:rFonts w:eastAsiaTheme="minorEastAsia" w:cs="Times New Roman"/>
                <w:color w:val="000000" w:themeColor="text1"/>
              </w:rPr>
              <w:t>α,dB/km</w:t>
            </w:r>
          </w:p>
        </w:tc>
      </w:tr>
      <w:tr w:rsidR="006208A8" w:rsidRPr="00783F33" w14:paraId="1D47D59D" w14:textId="77777777" w:rsidTr="001612E0">
        <w:trPr>
          <w:jc w:val="center"/>
        </w:trPr>
        <w:tc>
          <w:tcPr>
            <w:tcW w:w="830" w:type="dxa"/>
            <w:vMerge/>
            <w:tcBorders>
              <w:tl2br w:val="nil"/>
              <w:tr2bl w:val="nil"/>
            </w:tcBorders>
            <w:vAlign w:val="center"/>
          </w:tcPr>
          <w:p w14:paraId="5CD8CA0E" w14:textId="77777777" w:rsidR="001612E0" w:rsidRPr="00783F33" w:rsidRDefault="001612E0" w:rsidP="00F52773">
            <w:pPr>
              <w:pStyle w:val="TableText"/>
              <w:widowControl w:val="0"/>
              <w:rPr>
                <w:rFonts w:eastAsiaTheme="minorEastAsia" w:cs="Times New Roman"/>
                <w:color w:val="000000" w:themeColor="text1"/>
              </w:rPr>
            </w:pPr>
          </w:p>
        </w:tc>
        <w:tc>
          <w:tcPr>
            <w:tcW w:w="1096" w:type="dxa"/>
            <w:vMerge/>
            <w:tcBorders>
              <w:tl2br w:val="nil"/>
              <w:tr2bl w:val="nil"/>
            </w:tcBorders>
            <w:vAlign w:val="center"/>
          </w:tcPr>
          <w:p w14:paraId="03CC7094" w14:textId="77777777" w:rsidR="001612E0" w:rsidRPr="00783F33" w:rsidRDefault="001612E0" w:rsidP="00F52773">
            <w:pPr>
              <w:pStyle w:val="TableText"/>
              <w:widowControl w:val="0"/>
              <w:rPr>
                <w:rFonts w:eastAsiaTheme="minorEastAsia" w:cs="Times New Roman"/>
                <w:color w:val="000000" w:themeColor="text1"/>
              </w:rPr>
            </w:pPr>
          </w:p>
        </w:tc>
        <w:tc>
          <w:tcPr>
            <w:tcW w:w="6346" w:type="dxa"/>
            <w:gridSpan w:val="8"/>
            <w:tcBorders>
              <w:tl2br w:val="nil"/>
              <w:tr2bl w:val="nil"/>
            </w:tcBorders>
            <w:vAlign w:val="center"/>
          </w:tcPr>
          <w:p w14:paraId="55078A0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倍频带中心频率</w:t>
            </w:r>
            <w:r w:rsidRPr="00783F33">
              <w:rPr>
                <w:rFonts w:eastAsiaTheme="minorEastAsia" w:cs="Times New Roman"/>
                <w:color w:val="000000" w:themeColor="text1"/>
              </w:rPr>
              <w:t>Hz</w:t>
            </w:r>
          </w:p>
        </w:tc>
      </w:tr>
      <w:tr w:rsidR="006208A8" w:rsidRPr="00783F33" w14:paraId="4EFC3A6B" w14:textId="77777777" w:rsidTr="001612E0">
        <w:trPr>
          <w:jc w:val="center"/>
        </w:trPr>
        <w:tc>
          <w:tcPr>
            <w:tcW w:w="830" w:type="dxa"/>
            <w:vMerge/>
            <w:tcBorders>
              <w:tl2br w:val="nil"/>
              <w:tr2bl w:val="nil"/>
            </w:tcBorders>
            <w:vAlign w:val="center"/>
          </w:tcPr>
          <w:p w14:paraId="67DAA70C" w14:textId="77777777" w:rsidR="001612E0" w:rsidRPr="00783F33" w:rsidRDefault="001612E0" w:rsidP="00F52773">
            <w:pPr>
              <w:pStyle w:val="TableText"/>
              <w:widowControl w:val="0"/>
              <w:rPr>
                <w:rFonts w:eastAsiaTheme="minorEastAsia" w:cs="Times New Roman"/>
                <w:color w:val="000000" w:themeColor="text1"/>
              </w:rPr>
            </w:pPr>
          </w:p>
        </w:tc>
        <w:tc>
          <w:tcPr>
            <w:tcW w:w="1096" w:type="dxa"/>
            <w:vMerge/>
            <w:tcBorders>
              <w:tl2br w:val="nil"/>
              <w:tr2bl w:val="nil"/>
            </w:tcBorders>
            <w:vAlign w:val="center"/>
          </w:tcPr>
          <w:p w14:paraId="4A476E58" w14:textId="77777777" w:rsidR="001612E0" w:rsidRPr="00783F33" w:rsidRDefault="001612E0" w:rsidP="00F52773">
            <w:pPr>
              <w:pStyle w:val="TableText"/>
              <w:widowControl w:val="0"/>
              <w:rPr>
                <w:rFonts w:eastAsiaTheme="minorEastAsia" w:cs="Times New Roman"/>
                <w:color w:val="000000" w:themeColor="text1"/>
              </w:rPr>
            </w:pPr>
          </w:p>
        </w:tc>
        <w:tc>
          <w:tcPr>
            <w:tcW w:w="743" w:type="dxa"/>
            <w:tcBorders>
              <w:tl2br w:val="nil"/>
              <w:tr2bl w:val="nil"/>
            </w:tcBorders>
            <w:vAlign w:val="center"/>
          </w:tcPr>
          <w:p w14:paraId="316110E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63</w:t>
            </w:r>
          </w:p>
        </w:tc>
        <w:tc>
          <w:tcPr>
            <w:tcW w:w="780" w:type="dxa"/>
            <w:tcBorders>
              <w:tl2br w:val="nil"/>
              <w:tr2bl w:val="nil"/>
            </w:tcBorders>
            <w:vAlign w:val="center"/>
          </w:tcPr>
          <w:p w14:paraId="73D1DC62"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125</w:t>
            </w:r>
          </w:p>
        </w:tc>
        <w:tc>
          <w:tcPr>
            <w:tcW w:w="781" w:type="dxa"/>
            <w:tcBorders>
              <w:tl2br w:val="nil"/>
              <w:tr2bl w:val="nil"/>
            </w:tcBorders>
            <w:vAlign w:val="center"/>
          </w:tcPr>
          <w:p w14:paraId="55008879"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250</w:t>
            </w:r>
          </w:p>
        </w:tc>
        <w:tc>
          <w:tcPr>
            <w:tcW w:w="781" w:type="dxa"/>
            <w:tcBorders>
              <w:tl2br w:val="nil"/>
              <w:tr2bl w:val="nil"/>
            </w:tcBorders>
            <w:vAlign w:val="center"/>
          </w:tcPr>
          <w:p w14:paraId="108060F4"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500</w:t>
            </w:r>
          </w:p>
        </w:tc>
        <w:tc>
          <w:tcPr>
            <w:tcW w:w="831" w:type="dxa"/>
            <w:tcBorders>
              <w:tl2br w:val="nil"/>
              <w:tr2bl w:val="nil"/>
            </w:tcBorders>
            <w:vAlign w:val="center"/>
          </w:tcPr>
          <w:p w14:paraId="28141FB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1000</w:t>
            </w:r>
          </w:p>
        </w:tc>
        <w:tc>
          <w:tcPr>
            <w:tcW w:w="831" w:type="dxa"/>
            <w:tcBorders>
              <w:tl2br w:val="nil"/>
              <w:tr2bl w:val="nil"/>
            </w:tcBorders>
            <w:vAlign w:val="center"/>
          </w:tcPr>
          <w:p w14:paraId="2710CC34"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2000</w:t>
            </w:r>
          </w:p>
        </w:tc>
        <w:tc>
          <w:tcPr>
            <w:tcW w:w="831" w:type="dxa"/>
            <w:tcBorders>
              <w:tl2br w:val="nil"/>
              <w:tr2bl w:val="nil"/>
            </w:tcBorders>
            <w:vAlign w:val="center"/>
          </w:tcPr>
          <w:p w14:paraId="4A76A6E1"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4000</w:t>
            </w:r>
          </w:p>
        </w:tc>
        <w:tc>
          <w:tcPr>
            <w:tcW w:w="768" w:type="dxa"/>
            <w:tcBorders>
              <w:tl2br w:val="nil"/>
              <w:tr2bl w:val="nil"/>
            </w:tcBorders>
            <w:vAlign w:val="center"/>
          </w:tcPr>
          <w:p w14:paraId="44ECE439"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8000</w:t>
            </w:r>
          </w:p>
        </w:tc>
      </w:tr>
      <w:tr w:rsidR="006208A8" w:rsidRPr="00783F33" w14:paraId="0993D485" w14:textId="77777777" w:rsidTr="001612E0">
        <w:trPr>
          <w:jc w:val="center"/>
        </w:trPr>
        <w:tc>
          <w:tcPr>
            <w:tcW w:w="830" w:type="dxa"/>
            <w:tcBorders>
              <w:tl2br w:val="nil"/>
              <w:tr2bl w:val="nil"/>
            </w:tcBorders>
            <w:vAlign w:val="center"/>
          </w:tcPr>
          <w:p w14:paraId="3D5A014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10</w:t>
            </w:r>
          </w:p>
        </w:tc>
        <w:tc>
          <w:tcPr>
            <w:tcW w:w="1096" w:type="dxa"/>
            <w:tcBorders>
              <w:tl2br w:val="nil"/>
              <w:tr2bl w:val="nil"/>
            </w:tcBorders>
            <w:vAlign w:val="center"/>
          </w:tcPr>
          <w:p w14:paraId="40F0A610"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70</w:t>
            </w:r>
          </w:p>
        </w:tc>
        <w:tc>
          <w:tcPr>
            <w:tcW w:w="743" w:type="dxa"/>
            <w:tcBorders>
              <w:tl2br w:val="nil"/>
              <w:tr2bl w:val="nil"/>
            </w:tcBorders>
            <w:vAlign w:val="center"/>
          </w:tcPr>
          <w:p w14:paraId="6B1F8B6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0.1</w:t>
            </w:r>
          </w:p>
        </w:tc>
        <w:tc>
          <w:tcPr>
            <w:tcW w:w="780" w:type="dxa"/>
            <w:tcBorders>
              <w:tl2br w:val="nil"/>
              <w:tr2bl w:val="nil"/>
            </w:tcBorders>
            <w:vAlign w:val="center"/>
          </w:tcPr>
          <w:p w14:paraId="3433D538"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0.4</w:t>
            </w:r>
          </w:p>
        </w:tc>
        <w:tc>
          <w:tcPr>
            <w:tcW w:w="781" w:type="dxa"/>
            <w:tcBorders>
              <w:tl2br w:val="nil"/>
              <w:tr2bl w:val="nil"/>
            </w:tcBorders>
            <w:vAlign w:val="center"/>
          </w:tcPr>
          <w:p w14:paraId="4387A746"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1.0</w:t>
            </w:r>
          </w:p>
        </w:tc>
        <w:tc>
          <w:tcPr>
            <w:tcW w:w="781" w:type="dxa"/>
            <w:tcBorders>
              <w:tl2br w:val="nil"/>
              <w:tr2bl w:val="nil"/>
            </w:tcBorders>
            <w:vAlign w:val="center"/>
          </w:tcPr>
          <w:p w14:paraId="462911C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1.9</w:t>
            </w:r>
          </w:p>
        </w:tc>
        <w:tc>
          <w:tcPr>
            <w:tcW w:w="831" w:type="dxa"/>
            <w:tcBorders>
              <w:tl2br w:val="nil"/>
              <w:tr2bl w:val="nil"/>
            </w:tcBorders>
            <w:vAlign w:val="center"/>
          </w:tcPr>
          <w:p w14:paraId="309BE7F8"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3.7</w:t>
            </w:r>
          </w:p>
        </w:tc>
        <w:tc>
          <w:tcPr>
            <w:tcW w:w="831" w:type="dxa"/>
            <w:tcBorders>
              <w:tl2br w:val="nil"/>
              <w:tr2bl w:val="nil"/>
            </w:tcBorders>
            <w:vAlign w:val="center"/>
          </w:tcPr>
          <w:p w14:paraId="681EE56A"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9.7</w:t>
            </w:r>
          </w:p>
        </w:tc>
        <w:tc>
          <w:tcPr>
            <w:tcW w:w="831" w:type="dxa"/>
            <w:tcBorders>
              <w:tl2br w:val="nil"/>
              <w:tr2bl w:val="nil"/>
            </w:tcBorders>
            <w:vAlign w:val="center"/>
          </w:tcPr>
          <w:p w14:paraId="045408ED"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32.8</w:t>
            </w:r>
          </w:p>
        </w:tc>
        <w:tc>
          <w:tcPr>
            <w:tcW w:w="768" w:type="dxa"/>
            <w:tcBorders>
              <w:tl2br w:val="nil"/>
              <w:tr2bl w:val="nil"/>
            </w:tcBorders>
            <w:vAlign w:val="center"/>
          </w:tcPr>
          <w:p w14:paraId="26E7116A"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117.0</w:t>
            </w:r>
          </w:p>
        </w:tc>
      </w:tr>
      <w:tr w:rsidR="006208A8" w:rsidRPr="00783F33" w14:paraId="44F9A471" w14:textId="77777777" w:rsidTr="001612E0">
        <w:trPr>
          <w:jc w:val="center"/>
        </w:trPr>
        <w:tc>
          <w:tcPr>
            <w:tcW w:w="830" w:type="dxa"/>
            <w:tcBorders>
              <w:tl2br w:val="nil"/>
              <w:tr2bl w:val="nil"/>
            </w:tcBorders>
            <w:vAlign w:val="center"/>
          </w:tcPr>
          <w:p w14:paraId="074CB0F6"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20</w:t>
            </w:r>
          </w:p>
        </w:tc>
        <w:tc>
          <w:tcPr>
            <w:tcW w:w="1096" w:type="dxa"/>
            <w:tcBorders>
              <w:tl2br w:val="nil"/>
              <w:tr2bl w:val="nil"/>
            </w:tcBorders>
            <w:vAlign w:val="center"/>
          </w:tcPr>
          <w:p w14:paraId="242D7B2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70</w:t>
            </w:r>
          </w:p>
        </w:tc>
        <w:tc>
          <w:tcPr>
            <w:tcW w:w="743" w:type="dxa"/>
            <w:tcBorders>
              <w:tl2br w:val="nil"/>
              <w:tr2bl w:val="nil"/>
            </w:tcBorders>
            <w:vAlign w:val="center"/>
          </w:tcPr>
          <w:p w14:paraId="7FDA39F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0.1</w:t>
            </w:r>
          </w:p>
        </w:tc>
        <w:tc>
          <w:tcPr>
            <w:tcW w:w="780" w:type="dxa"/>
            <w:tcBorders>
              <w:tl2br w:val="nil"/>
              <w:tr2bl w:val="nil"/>
            </w:tcBorders>
            <w:vAlign w:val="center"/>
          </w:tcPr>
          <w:p w14:paraId="71EEBEC6"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0.3</w:t>
            </w:r>
          </w:p>
        </w:tc>
        <w:tc>
          <w:tcPr>
            <w:tcW w:w="781" w:type="dxa"/>
            <w:tcBorders>
              <w:tl2br w:val="nil"/>
              <w:tr2bl w:val="nil"/>
            </w:tcBorders>
            <w:vAlign w:val="center"/>
          </w:tcPr>
          <w:p w14:paraId="6F19B07B"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1.1</w:t>
            </w:r>
          </w:p>
        </w:tc>
        <w:tc>
          <w:tcPr>
            <w:tcW w:w="781" w:type="dxa"/>
            <w:tcBorders>
              <w:tl2br w:val="nil"/>
              <w:tr2bl w:val="nil"/>
            </w:tcBorders>
            <w:vAlign w:val="center"/>
          </w:tcPr>
          <w:p w14:paraId="479456F2"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2.8</w:t>
            </w:r>
          </w:p>
        </w:tc>
        <w:tc>
          <w:tcPr>
            <w:tcW w:w="831" w:type="dxa"/>
            <w:tcBorders>
              <w:tl2br w:val="nil"/>
              <w:tr2bl w:val="nil"/>
            </w:tcBorders>
            <w:vAlign w:val="center"/>
          </w:tcPr>
          <w:p w14:paraId="20D849E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5.0</w:t>
            </w:r>
          </w:p>
        </w:tc>
        <w:tc>
          <w:tcPr>
            <w:tcW w:w="831" w:type="dxa"/>
            <w:tcBorders>
              <w:tl2br w:val="nil"/>
              <w:tr2bl w:val="nil"/>
            </w:tcBorders>
            <w:vAlign w:val="center"/>
          </w:tcPr>
          <w:p w14:paraId="2498AB91"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9.0</w:t>
            </w:r>
          </w:p>
        </w:tc>
        <w:tc>
          <w:tcPr>
            <w:tcW w:w="831" w:type="dxa"/>
            <w:tcBorders>
              <w:tl2br w:val="nil"/>
              <w:tr2bl w:val="nil"/>
            </w:tcBorders>
            <w:vAlign w:val="center"/>
          </w:tcPr>
          <w:p w14:paraId="0FFAA26F"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22.9</w:t>
            </w:r>
          </w:p>
        </w:tc>
        <w:tc>
          <w:tcPr>
            <w:tcW w:w="768" w:type="dxa"/>
            <w:tcBorders>
              <w:tl2br w:val="nil"/>
              <w:tr2bl w:val="nil"/>
            </w:tcBorders>
            <w:vAlign w:val="center"/>
          </w:tcPr>
          <w:p w14:paraId="1D363E1D"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76.6</w:t>
            </w:r>
          </w:p>
        </w:tc>
      </w:tr>
      <w:tr w:rsidR="006208A8" w:rsidRPr="00783F33" w14:paraId="59429AE8" w14:textId="77777777" w:rsidTr="001612E0">
        <w:trPr>
          <w:jc w:val="center"/>
        </w:trPr>
        <w:tc>
          <w:tcPr>
            <w:tcW w:w="830" w:type="dxa"/>
            <w:tcBorders>
              <w:tl2br w:val="nil"/>
              <w:tr2bl w:val="nil"/>
            </w:tcBorders>
            <w:vAlign w:val="center"/>
          </w:tcPr>
          <w:p w14:paraId="38266EF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30</w:t>
            </w:r>
          </w:p>
        </w:tc>
        <w:tc>
          <w:tcPr>
            <w:tcW w:w="1096" w:type="dxa"/>
            <w:tcBorders>
              <w:tl2br w:val="nil"/>
              <w:tr2bl w:val="nil"/>
            </w:tcBorders>
            <w:vAlign w:val="center"/>
          </w:tcPr>
          <w:p w14:paraId="357B295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70</w:t>
            </w:r>
          </w:p>
        </w:tc>
        <w:tc>
          <w:tcPr>
            <w:tcW w:w="743" w:type="dxa"/>
            <w:tcBorders>
              <w:tl2br w:val="nil"/>
              <w:tr2bl w:val="nil"/>
            </w:tcBorders>
            <w:vAlign w:val="center"/>
          </w:tcPr>
          <w:p w14:paraId="50ED7F8A"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0.1</w:t>
            </w:r>
          </w:p>
        </w:tc>
        <w:tc>
          <w:tcPr>
            <w:tcW w:w="780" w:type="dxa"/>
            <w:tcBorders>
              <w:tl2br w:val="nil"/>
              <w:tr2bl w:val="nil"/>
            </w:tcBorders>
            <w:vAlign w:val="center"/>
          </w:tcPr>
          <w:p w14:paraId="4242ACE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0.3</w:t>
            </w:r>
          </w:p>
        </w:tc>
        <w:tc>
          <w:tcPr>
            <w:tcW w:w="781" w:type="dxa"/>
            <w:tcBorders>
              <w:tl2br w:val="nil"/>
              <w:tr2bl w:val="nil"/>
            </w:tcBorders>
            <w:vAlign w:val="center"/>
          </w:tcPr>
          <w:p w14:paraId="12F0A0C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1.0</w:t>
            </w:r>
          </w:p>
        </w:tc>
        <w:tc>
          <w:tcPr>
            <w:tcW w:w="781" w:type="dxa"/>
            <w:tcBorders>
              <w:tl2br w:val="nil"/>
              <w:tr2bl w:val="nil"/>
            </w:tcBorders>
            <w:vAlign w:val="center"/>
          </w:tcPr>
          <w:p w14:paraId="34546089"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3.1</w:t>
            </w:r>
          </w:p>
        </w:tc>
        <w:tc>
          <w:tcPr>
            <w:tcW w:w="831" w:type="dxa"/>
            <w:tcBorders>
              <w:tl2br w:val="nil"/>
              <w:tr2bl w:val="nil"/>
            </w:tcBorders>
            <w:vAlign w:val="center"/>
          </w:tcPr>
          <w:p w14:paraId="24083FBD"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7.4</w:t>
            </w:r>
          </w:p>
        </w:tc>
        <w:tc>
          <w:tcPr>
            <w:tcW w:w="831" w:type="dxa"/>
            <w:tcBorders>
              <w:tl2br w:val="nil"/>
              <w:tr2bl w:val="nil"/>
            </w:tcBorders>
            <w:vAlign w:val="center"/>
          </w:tcPr>
          <w:p w14:paraId="6B81F29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12.7</w:t>
            </w:r>
          </w:p>
        </w:tc>
        <w:tc>
          <w:tcPr>
            <w:tcW w:w="831" w:type="dxa"/>
            <w:tcBorders>
              <w:tl2br w:val="nil"/>
              <w:tr2bl w:val="nil"/>
            </w:tcBorders>
            <w:vAlign w:val="center"/>
          </w:tcPr>
          <w:p w14:paraId="7343E51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23.1</w:t>
            </w:r>
          </w:p>
        </w:tc>
        <w:tc>
          <w:tcPr>
            <w:tcW w:w="768" w:type="dxa"/>
            <w:tcBorders>
              <w:tl2br w:val="nil"/>
              <w:tr2bl w:val="nil"/>
            </w:tcBorders>
            <w:vAlign w:val="center"/>
          </w:tcPr>
          <w:p w14:paraId="0EB88E9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59.3</w:t>
            </w:r>
          </w:p>
        </w:tc>
      </w:tr>
      <w:tr w:rsidR="006208A8" w:rsidRPr="00783F33" w14:paraId="0EEEE222" w14:textId="77777777" w:rsidTr="001612E0">
        <w:trPr>
          <w:jc w:val="center"/>
        </w:trPr>
        <w:tc>
          <w:tcPr>
            <w:tcW w:w="830" w:type="dxa"/>
            <w:tcBorders>
              <w:tl2br w:val="nil"/>
              <w:tr2bl w:val="nil"/>
            </w:tcBorders>
            <w:vAlign w:val="center"/>
          </w:tcPr>
          <w:p w14:paraId="6B3D99A2"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15</w:t>
            </w:r>
          </w:p>
        </w:tc>
        <w:tc>
          <w:tcPr>
            <w:tcW w:w="1096" w:type="dxa"/>
            <w:tcBorders>
              <w:tl2br w:val="nil"/>
              <w:tr2bl w:val="nil"/>
            </w:tcBorders>
            <w:vAlign w:val="center"/>
          </w:tcPr>
          <w:p w14:paraId="353BD68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20</w:t>
            </w:r>
          </w:p>
        </w:tc>
        <w:tc>
          <w:tcPr>
            <w:tcW w:w="743" w:type="dxa"/>
            <w:tcBorders>
              <w:tl2br w:val="nil"/>
              <w:tr2bl w:val="nil"/>
            </w:tcBorders>
            <w:vAlign w:val="center"/>
          </w:tcPr>
          <w:p w14:paraId="53A1206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0.3</w:t>
            </w:r>
          </w:p>
        </w:tc>
        <w:tc>
          <w:tcPr>
            <w:tcW w:w="780" w:type="dxa"/>
            <w:tcBorders>
              <w:tl2br w:val="nil"/>
              <w:tr2bl w:val="nil"/>
            </w:tcBorders>
            <w:vAlign w:val="center"/>
          </w:tcPr>
          <w:p w14:paraId="6764EDD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0.6</w:t>
            </w:r>
          </w:p>
        </w:tc>
        <w:tc>
          <w:tcPr>
            <w:tcW w:w="781" w:type="dxa"/>
            <w:tcBorders>
              <w:tl2br w:val="nil"/>
              <w:tr2bl w:val="nil"/>
            </w:tcBorders>
            <w:vAlign w:val="center"/>
          </w:tcPr>
          <w:p w14:paraId="2604B2C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1.2</w:t>
            </w:r>
          </w:p>
        </w:tc>
        <w:tc>
          <w:tcPr>
            <w:tcW w:w="781" w:type="dxa"/>
            <w:tcBorders>
              <w:tl2br w:val="nil"/>
              <w:tr2bl w:val="nil"/>
            </w:tcBorders>
            <w:vAlign w:val="center"/>
          </w:tcPr>
          <w:p w14:paraId="1D4AA70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2.7</w:t>
            </w:r>
          </w:p>
        </w:tc>
        <w:tc>
          <w:tcPr>
            <w:tcW w:w="831" w:type="dxa"/>
            <w:tcBorders>
              <w:tl2br w:val="nil"/>
              <w:tr2bl w:val="nil"/>
            </w:tcBorders>
            <w:vAlign w:val="center"/>
          </w:tcPr>
          <w:p w14:paraId="53F67642"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8.2</w:t>
            </w:r>
          </w:p>
        </w:tc>
        <w:tc>
          <w:tcPr>
            <w:tcW w:w="831" w:type="dxa"/>
            <w:tcBorders>
              <w:tl2br w:val="nil"/>
              <w:tr2bl w:val="nil"/>
            </w:tcBorders>
            <w:vAlign w:val="center"/>
          </w:tcPr>
          <w:p w14:paraId="31239D1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28.2</w:t>
            </w:r>
          </w:p>
        </w:tc>
        <w:tc>
          <w:tcPr>
            <w:tcW w:w="831" w:type="dxa"/>
            <w:tcBorders>
              <w:tl2br w:val="nil"/>
              <w:tr2bl w:val="nil"/>
            </w:tcBorders>
            <w:vAlign w:val="center"/>
          </w:tcPr>
          <w:p w14:paraId="3E4E5066"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28.8</w:t>
            </w:r>
          </w:p>
        </w:tc>
        <w:tc>
          <w:tcPr>
            <w:tcW w:w="768" w:type="dxa"/>
            <w:tcBorders>
              <w:tl2br w:val="nil"/>
              <w:tr2bl w:val="nil"/>
            </w:tcBorders>
            <w:vAlign w:val="center"/>
          </w:tcPr>
          <w:p w14:paraId="5D6F391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202.0</w:t>
            </w:r>
          </w:p>
        </w:tc>
      </w:tr>
      <w:tr w:rsidR="006208A8" w:rsidRPr="00783F33" w14:paraId="493F8DD1" w14:textId="77777777" w:rsidTr="001612E0">
        <w:trPr>
          <w:jc w:val="center"/>
        </w:trPr>
        <w:tc>
          <w:tcPr>
            <w:tcW w:w="830" w:type="dxa"/>
            <w:tcBorders>
              <w:tl2br w:val="nil"/>
              <w:tr2bl w:val="nil"/>
            </w:tcBorders>
            <w:vAlign w:val="center"/>
          </w:tcPr>
          <w:p w14:paraId="7D65E899"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15</w:t>
            </w:r>
          </w:p>
        </w:tc>
        <w:tc>
          <w:tcPr>
            <w:tcW w:w="1096" w:type="dxa"/>
            <w:tcBorders>
              <w:tl2br w:val="nil"/>
              <w:tr2bl w:val="nil"/>
            </w:tcBorders>
            <w:vAlign w:val="center"/>
          </w:tcPr>
          <w:p w14:paraId="499922E7"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50</w:t>
            </w:r>
          </w:p>
        </w:tc>
        <w:tc>
          <w:tcPr>
            <w:tcW w:w="743" w:type="dxa"/>
            <w:tcBorders>
              <w:tl2br w:val="nil"/>
              <w:tr2bl w:val="nil"/>
            </w:tcBorders>
            <w:vAlign w:val="center"/>
          </w:tcPr>
          <w:p w14:paraId="12DCD25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0.1</w:t>
            </w:r>
          </w:p>
        </w:tc>
        <w:tc>
          <w:tcPr>
            <w:tcW w:w="780" w:type="dxa"/>
            <w:tcBorders>
              <w:tl2br w:val="nil"/>
              <w:tr2bl w:val="nil"/>
            </w:tcBorders>
            <w:vAlign w:val="center"/>
          </w:tcPr>
          <w:p w14:paraId="3C7ED01D"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0.5</w:t>
            </w:r>
          </w:p>
        </w:tc>
        <w:tc>
          <w:tcPr>
            <w:tcW w:w="781" w:type="dxa"/>
            <w:tcBorders>
              <w:tl2br w:val="nil"/>
              <w:tr2bl w:val="nil"/>
            </w:tcBorders>
            <w:vAlign w:val="center"/>
          </w:tcPr>
          <w:p w14:paraId="6802C751"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1.2</w:t>
            </w:r>
          </w:p>
        </w:tc>
        <w:tc>
          <w:tcPr>
            <w:tcW w:w="781" w:type="dxa"/>
            <w:tcBorders>
              <w:tl2br w:val="nil"/>
              <w:tr2bl w:val="nil"/>
            </w:tcBorders>
            <w:vAlign w:val="center"/>
          </w:tcPr>
          <w:p w14:paraId="4DA5660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2.2</w:t>
            </w:r>
          </w:p>
        </w:tc>
        <w:tc>
          <w:tcPr>
            <w:tcW w:w="831" w:type="dxa"/>
            <w:tcBorders>
              <w:tl2br w:val="nil"/>
              <w:tr2bl w:val="nil"/>
            </w:tcBorders>
            <w:vAlign w:val="center"/>
          </w:tcPr>
          <w:p w14:paraId="5D475708"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4.2</w:t>
            </w:r>
          </w:p>
        </w:tc>
        <w:tc>
          <w:tcPr>
            <w:tcW w:w="831" w:type="dxa"/>
            <w:tcBorders>
              <w:tl2br w:val="nil"/>
              <w:tr2bl w:val="nil"/>
            </w:tcBorders>
            <w:vAlign w:val="center"/>
          </w:tcPr>
          <w:p w14:paraId="14E2B4DC"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10.8</w:t>
            </w:r>
          </w:p>
        </w:tc>
        <w:tc>
          <w:tcPr>
            <w:tcW w:w="831" w:type="dxa"/>
            <w:tcBorders>
              <w:tl2br w:val="nil"/>
              <w:tr2bl w:val="nil"/>
            </w:tcBorders>
            <w:vAlign w:val="center"/>
          </w:tcPr>
          <w:p w14:paraId="5841256D"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36.2</w:t>
            </w:r>
          </w:p>
        </w:tc>
        <w:tc>
          <w:tcPr>
            <w:tcW w:w="768" w:type="dxa"/>
            <w:tcBorders>
              <w:tl2br w:val="nil"/>
              <w:tr2bl w:val="nil"/>
            </w:tcBorders>
            <w:vAlign w:val="center"/>
          </w:tcPr>
          <w:p w14:paraId="5645A7B4"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129.0</w:t>
            </w:r>
          </w:p>
        </w:tc>
      </w:tr>
      <w:tr w:rsidR="006208A8" w:rsidRPr="00783F33" w14:paraId="4503147F" w14:textId="77777777" w:rsidTr="001612E0">
        <w:trPr>
          <w:jc w:val="center"/>
        </w:trPr>
        <w:tc>
          <w:tcPr>
            <w:tcW w:w="830" w:type="dxa"/>
            <w:tcBorders>
              <w:tl2br w:val="nil"/>
              <w:tr2bl w:val="nil"/>
            </w:tcBorders>
            <w:vAlign w:val="center"/>
          </w:tcPr>
          <w:p w14:paraId="2630543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15</w:t>
            </w:r>
          </w:p>
        </w:tc>
        <w:tc>
          <w:tcPr>
            <w:tcW w:w="1096" w:type="dxa"/>
            <w:tcBorders>
              <w:tl2br w:val="nil"/>
              <w:tr2bl w:val="nil"/>
            </w:tcBorders>
            <w:vAlign w:val="center"/>
          </w:tcPr>
          <w:p w14:paraId="271B4175"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80</w:t>
            </w:r>
          </w:p>
        </w:tc>
        <w:tc>
          <w:tcPr>
            <w:tcW w:w="743" w:type="dxa"/>
            <w:tcBorders>
              <w:tl2br w:val="nil"/>
              <w:tr2bl w:val="nil"/>
            </w:tcBorders>
            <w:vAlign w:val="center"/>
          </w:tcPr>
          <w:p w14:paraId="5BAAF4ED"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0.1</w:t>
            </w:r>
          </w:p>
        </w:tc>
        <w:tc>
          <w:tcPr>
            <w:tcW w:w="780" w:type="dxa"/>
            <w:tcBorders>
              <w:tl2br w:val="nil"/>
              <w:tr2bl w:val="nil"/>
            </w:tcBorders>
            <w:vAlign w:val="center"/>
          </w:tcPr>
          <w:p w14:paraId="4883169E"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0.3</w:t>
            </w:r>
          </w:p>
        </w:tc>
        <w:tc>
          <w:tcPr>
            <w:tcW w:w="781" w:type="dxa"/>
            <w:tcBorders>
              <w:tl2br w:val="nil"/>
              <w:tr2bl w:val="nil"/>
            </w:tcBorders>
            <w:vAlign w:val="center"/>
          </w:tcPr>
          <w:p w14:paraId="6807822A"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1.1</w:t>
            </w:r>
          </w:p>
        </w:tc>
        <w:tc>
          <w:tcPr>
            <w:tcW w:w="781" w:type="dxa"/>
            <w:tcBorders>
              <w:tl2br w:val="nil"/>
              <w:tr2bl w:val="nil"/>
            </w:tcBorders>
            <w:vAlign w:val="center"/>
          </w:tcPr>
          <w:p w14:paraId="03196C23"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2.4</w:t>
            </w:r>
          </w:p>
        </w:tc>
        <w:tc>
          <w:tcPr>
            <w:tcW w:w="831" w:type="dxa"/>
            <w:tcBorders>
              <w:tl2br w:val="nil"/>
              <w:tr2bl w:val="nil"/>
            </w:tcBorders>
            <w:vAlign w:val="center"/>
          </w:tcPr>
          <w:p w14:paraId="01563D41"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4.1</w:t>
            </w:r>
          </w:p>
        </w:tc>
        <w:tc>
          <w:tcPr>
            <w:tcW w:w="831" w:type="dxa"/>
            <w:tcBorders>
              <w:tl2br w:val="nil"/>
              <w:tr2bl w:val="nil"/>
            </w:tcBorders>
            <w:vAlign w:val="center"/>
          </w:tcPr>
          <w:p w14:paraId="6478A57B"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8.3</w:t>
            </w:r>
          </w:p>
        </w:tc>
        <w:tc>
          <w:tcPr>
            <w:tcW w:w="831" w:type="dxa"/>
            <w:tcBorders>
              <w:tl2br w:val="nil"/>
              <w:tr2bl w:val="nil"/>
            </w:tcBorders>
            <w:vAlign w:val="center"/>
          </w:tcPr>
          <w:p w14:paraId="0371395F"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23.7</w:t>
            </w:r>
          </w:p>
        </w:tc>
        <w:tc>
          <w:tcPr>
            <w:tcW w:w="768" w:type="dxa"/>
            <w:tcBorders>
              <w:tl2br w:val="nil"/>
              <w:tr2bl w:val="nil"/>
            </w:tcBorders>
            <w:vAlign w:val="center"/>
          </w:tcPr>
          <w:p w14:paraId="29B2A224" w14:textId="77777777" w:rsidR="001612E0" w:rsidRPr="00783F33" w:rsidRDefault="001612E0" w:rsidP="00F52773">
            <w:pPr>
              <w:pStyle w:val="TableText"/>
              <w:widowControl w:val="0"/>
              <w:rPr>
                <w:rFonts w:eastAsiaTheme="minorEastAsia" w:cs="Times New Roman"/>
                <w:color w:val="000000" w:themeColor="text1"/>
              </w:rPr>
            </w:pPr>
            <w:r w:rsidRPr="00783F33">
              <w:rPr>
                <w:rFonts w:eastAsiaTheme="minorEastAsia" w:cs="Times New Roman"/>
                <w:color w:val="000000" w:themeColor="text1"/>
              </w:rPr>
              <w:t>82.8</w:t>
            </w:r>
          </w:p>
        </w:tc>
      </w:tr>
    </w:tbl>
    <w:p w14:paraId="223628AD"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③</w:t>
      </w:r>
      <w:r w:rsidRPr="00783F33">
        <w:rPr>
          <w:rFonts w:ascii="Times New Roman" w:eastAsiaTheme="minorEastAsia"/>
          <w:color w:val="000000" w:themeColor="text1"/>
          <w:sz w:val="24"/>
          <w:szCs w:val="24"/>
        </w:rPr>
        <w:t>地面效应衰减</w:t>
      </w:r>
      <w:r w:rsidRPr="00783F33">
        <w:rPr>
          <w:rFonts w:ascii="Times New Roman" w:eastAsiaTheme="minorEastAsia"/>
          <w:color w:val="000000" w:themeColor="text1"/>
          <w:sz w:val="24"/>
          <w:szCs w:val="24"/>
        </w:rPr>
        <w:t>(Agr)</w:t>
      </w:r>
    </w:p>
    <w:p w14:paraId="12C334D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地面类型可分为：</w:t>
      </w:r>
    </w:p>
    <w:p w14:paraId="65CED43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A</w:t>
      </w:r>
      <w:r w:rsidRPr="00783F33">
        <w:rPr>
          <w:rFonts w:ascii="Times New Roman" w:eastAsiaTheme="minorEastAsia"/>
          <w:color w:val="000000" w:themeColor="text1"/>
          <w:sz w:val="24"/>
          <w:szCs w:val="24"/>
        </w:rPr>
        <w:t>、坚实地面，包括铺筑过的路面、水面、冰面以及夯实地面。</w:t>
      </w:r>
    </w:p>
    <w:p w14:paraId="4AB090C8"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、疏松地面，包括被草或其他植物覆盖的地面，以及农田等适合于植物生长的地面。</w:t>
      </w:r>
    </w:p>
    <w:p w14:paraId="72AF2F15"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rPr>
        <w:t>、混合地面，由坚实地面和疏松地面组成。</w:t>
      </w:r>
    </w:p>
    <w:p w14:paraId="45AE1E15"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声波掠过疏松地面传播时，或大部分为疏松地面的混合地面，在预测点仅计算</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声级前提下，地面效应引起的倍频带衰减可用下列公式计算。</w:t>
      </w:r>
    </w:p>
    <w:p w14:paraId="43C4E35F"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lang w:eastAsia="en-US"/>
        </w:rPr>
        <w:t>式中：</w:t>
      </w:r>
    </w:p>
    <w:p w14:paraId="735381E2"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78583984" wp14:editId="6BA382C6">
            <wp:extent cx="1849755" cy="418465"/>
            <wp:effectExtent l="0" t="0" r="17145" b="635"/>
            <wp:docPr id="195" name="IM 462"/>
            <wp:cNvGraphicFramePr/>
            <a:graphic xmlns:a="http://schemas.openxmlformats.org/drawingml/2006/main">
              <a:graphicData uri="http://schemas.openxmlformats.org/drawingml/2006/picture">
                <pic:pic xmlns:pic="http://schemas.openxmlformats.org/drawingml/2006/picture">
                  <pic:nvPicPr>
                    <pic:cNvPr id="195" name="IM 462"/>
                    <pic:cNvPicPr/>
                  </pic:nvPicPr>
                  <pic:blipFill>
                    <a:blip r:embed="rId66"/>
                    <a:stretch>
                      <a:fillRect/>
                    </a:stretch>
                  </pic:blipFill>
                  <pic:spPr>
                    <a:xfrm>
                      <a:off x="0" y="0"/>
                      <a:ext cx="1849864" cy="419072"/>
                    </a:xfrm>
                    <a:prstGeom prst="rect">
                      <a:avLst/>
                    </a:prstGeom>
                  </pic:spPr>
                </pic:pic>
              </a:graphicData>
            </a:graphic>
          </wp:inline>
        </w:drawing>
      </w:r>
    </w:p>
    <w:p w14:paraId="65AABB2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预测点距声源的距离，</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61DAB15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hm——</w:t>
      </w:r>
      <w:r w:rsidRPr="00783F33">
        <w:rPr>
          <w:rFonts w:ascii="Times New Roman" w:eastAsiaTheme="minorEastAsia"/>
          <w:color w:val="000000" w:themeColor="text1"/>
          <w:sz w:val="24"/>
          <w:szCs w:val="24"/>
        </w:rPr>
        <w:t>传播路径的平均离地高度，</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hm=F/r</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F</w:t>
      </w:r>
      <w:r w:rsidRPr="00783F33">
        <w:rPr>
          <w:rFonts w:ascii="Times New Roman" w:eastAsiaTheme="minorEastAsia"/>
          <w:color w:val="000000" w:themeColor="text1"/>
          <w:sz w:val="24"/>
          <w:szCs w:val="24"/>
        </w:rPr>
        <w:t>：面积，</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1DD23F35"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若</w:t>
      </w:r>
      <w:r w:rsidRPr="00783F33">
        <w:rPr>
          <w:rFonts w:ascii="Times New Roman" w:eastAsiaTheme="minorEastAsia"/>
          <w:color w:val="000000" w:themeColor="text1"/>
          <w:sz w:val="24"/>
          <w:szCs w:val="24"/>
        </w:rPr>
        <w:t>Agr</w:t>
      </w:r>
      <w:r w:rsidRPr="00783F33">
        <w:rPr>
          <w:rFonts w:ascii="Times New Roman" w:eastAsiaTheme="minorEastAsia"/>
          <w:color w:val="000000" w:themeColor="text1"/>
          <w:sz w:val="24"/>
          <w:szCs w:val="24"/>
        </w:rPr>
        <w:t>计算出负值，则</w:t>
      </w:r>
      <w:r w:rsidRPr="00783F33">
        <w:rPr>
          <w:rFonts w:ascii="Times New Roman" w:eastAsiaTheme="minorEastAsia"/>
          <w:color w:val="000000" w:themeColor="text1"/>
          <w:sz w:val="24"/>
          <w:szCs w:val="24"/>
        </w:rPr>
        <w:t>Agr</w:t>
      </w:r>
      <w:r w:rsidRPr="00783F33">
        <w:rPr>
          <w:rFonts w:ascii="Times New Roman" w:eastAsiaTheme="minorEastAsia"/>
          <w:color w:val="000000" w:themeColor="text1"/>
          <w:sz w:val="24"/>
          <w:szCs w:val="24"/>
        </w:rPr>
        <w:t>可用</w:t>
      </w:r>
      <w:r w:rsidRPr="00783F33">
        <w:rPr>
          <w:rFonts w:ascii="Times New Roman" w:eastAsiaTheme="minorEastAsia"/>
          <w:color w:val="000000" w:themeColor="text1"/>
          <w:sz w:val="24"/>
          <w:szCs w:val="24"/>
        </w:rPr>
        <w:t>“0”</w:t>
      </w:r>
      <w:r w:rsidRPr="00783F33">
        <w:rPr>
          <w:rFonts w:ascii="Times New Roman" w:eastAsiaTheme="minorEastAsia"/>
          <w:color w:val="000000" w:themeColor="text1"/>
          <w:sz w:val="24"/>
          <w:szCs w:val="24"/>
        </w:rPr>
        <w:t>代替。</w:t>
      </w:r>
    </w:p>
    <w:p w14:paraId="25CF9D9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其他情况可参照</w:t>
      </w:r>
      <w:r w:rsidRPr="00783F33">
        <w:rPr>
          <w:rFonts w:ascii="Times New Roman" w:eastAsiaTheme="minorEastAsia"/>
          <w:color w:val="000000" w:themeColor="text1"/>
          <w:sz w:val="24"/>
          <w:szCs w:val="24"/>
        </w:rPr>
        <w:t>GB/T17247.2</w:t>
      </w:r>
      <w:r w:rsidRPr="00783F33">
        <w:rPr>
          <w:rFonts w:ascii="Times New Roman" w:eastAsiaTheme="minorEastAsia"/>
          <w:color w:val="000000" w:themeColor="text1"/>
          <w:sz w:val="24"/>
          <w:szCs w:val="24"/>
        </w:rPr>
        <w:t>进行计算。</w:t>
      </w:r>
    </w:p>
    <w:p w14:paraId="28DE3CD8"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④</w:t>
      </w:r>
      <w:r w:rsidRPr="00783F33">
        <w:rPr>
          <w:rFonts w:ascii="Times New Roman" w:eastAsiaTheme="minorEastAsia"/>
          <w:color w:val="000000" w:themeColor="text1"/>
          <w:sz w:val="24"/>
          <w:szCs w:val="24"/>
        </w:rPr>
        <w:t>障碍物屏蔽引起的衰减</w:t>
      </w:r>
      <w:r w:rsidRPr="00783F33">
        <w:rPr>
          <w:rFonts w:ascii="Times New Roman" w:eastAsiaTheme="minorEastAsia"/>
          <w:color w:val="000000" w:themeColor="text1"/>
          <w:sz w:val="24"/>
          <w:szCs w:val="24"/>
        </w:rPr>
        <w:t>(Abar)</w:t>
      </w:r>
    </w:p>
    <w:p w14:paraId="70D0F5C5"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位于声源和预测点之间的实体障碍物，如围墙、建筑物、土坡或地堑等起声屏障作用，从而引起声能量的较大衰减。在环境影响评价中，可将各种形式的屏障简化为具有一定高度的薄屏障。</w:t>
      </w:r>
    </w:p>
    <w:p w14:paraId="1B717576"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S</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O</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P</w:t>
      </w:r>
      <w:r w:rsidRPr="00783F33">
        <w:rPr>
          <w:rFonts w:ascii="Times New Roman" w:eastAsiaTheme="minorEastAsia"/>
          <w:color w:val="000000" w:themeColor="text1"/>
          <w:sz w:val="24"/>
          <w:szCs w:val="24"/>
        </w:rPr>
        <w:t>三点在同一平面内且垂直于地面。</w:t>
      </w:r>
    </w:p>
    <w:p w14:paraId="6AB4031C"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定义</w:t>
      </w:r>
      <w:r w:rsidRPr="00783F33">
        <w:rPr>
          <w:rFonts w:ascii="Times New Roman" w:eastAsiaTheme="minorEastAsia"/>
          <w:color w:val="000000" w:themeColor="text1"/>
          <w:sz w:val="24"/>
          <w:szCs w:val="24"/>
          <w:lang w:eastAsia="en-US"/>
        </w:rPr>
        <w:t>δ</w:t>
      </w:r>
      <w:r w:rsidRPr="00783F33">
        <w:rPr>
          <w:rFonts w:ascii="Times New Roman" w:eastAsiaTheme="minorEastAsia"/>
          <w:color w:val="000000" w:themeColor="text1"/>
          <w:sz w:val="24"/>
          <w:szCs w:val="24"/>
        </w:rPr>
        <w:t>=SO</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OP</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SP</w:t>
      </w:r>
      <w:r w:rsidRPr="00783F33">
        <w:rPr>
          <w:rFonts w:ascii="Times New Roman" w:eastAsiaTheme="minorEastAsia"/>
          <w:color w:val="000000" w:themeColor="text1"/>
          <w:sz w:val="24"/>
          <w:szCs w:val="24"/>
        </w:rPr>
        <w:t>为</w:t>
      </w:r>
      <w:proofErr w:type="gramStart"/>
      <w:r w:rsidRPr="00783F33">
        <w:rPr>
          <w:rFonts w:ascii="Times New Roman" w:eastAsiaTheme="minorEastAsia"/>
          <w:color w:val="000000" w:themeColor="text1"/>
          <w:sz w:val="24"/>
          <w:szCs w:val="24"/>
        </w:rPr>
        <w:t>声程差</w:t>
      </w:r>
      <w:proofErr w:type="gramEnd"/>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N=2</w:t>
      </w:r>
      <w:r w:rsidRPr="00783F33">
        <w:rPr>
          <w:rFonts w:ascii="Times New Roman" w:eastAsiaTheme="minorEastAsia"/>
          <w:color w:val="000000" w:themeColor="text1"/>
          <w:sz w:val="24"/>
          <w:szCs w:val="24"/>
          <w:lang w:eastAsia="en-US"/>
        </w:rPr>
        <w:t>δ</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lang w:eastAsia="en-US"/>
        </w:rPr>
        <w:t>λ</w:t>
      </w:r>
      <w:r w:rsidRPr="00783F33">
        <w:rPr>
          <w:rFonts w:ascii="Times New Roman" w:eastAsiaTheme="minorEastAsia"/>
          <w:color w:val="000000" w:themeColor="text1"/>
          <w:sz w:val="24"/>
          <w:szCs w:val="24"/>
        </w:rPr>
        <w:t>为菲</w:t>
      </w:r>
      <w:proofErr w:type="gramStart"/>
      <w:r w:rsidRPr="00783F33">
        <w:rPr>
          <w:rFonts w:ascii="Times New Roman" w:eastAsiaTheme="minorEastAsia"/>
          <w:color w:val="000000" w:themeColor="text1"/>
          <w:sz w:val="24"/>
          <w:szCs w:val="24"/>
        </w:rPr>
        <w:t>涅</w:t>
      </w:r>
      <w:proofErr w:type="gramEnd"/>
      <w:r w:rsidRPr="00783F33">
        <w:rPr>
          <w:rFonts w:ascii="Times New Roman" w:eastAsiaTheme="minorEastAsia"/>
          <w:color w:val="000000" w:themeColor="text1"/>
          <w:sz w:val="24"/>
          <w:szCs w:val="24"/>
        </w:rPr>
        <w:t>尔数，其中</w:t>
      </w:r>
      <w:r w:rsidRPr="00783F33">
        <w:rPr>
          <w:rFonts w:ascii="Times New Roman" w:eastAsiaTheme="minorEastAsia"/>
          <w:color w:val="000000" w:themeColor="text1"/>
          <w:sz w:val="24"/>
          <w:szCs w:val="24"/>
          <w:lang w:eastAsia="en-US"/>
        </w:rPr>
        <w:t>λ</w:t>
      </w:r>
      <w:r w:rsidRPr="00783F33">
        <w:rPr>
          <w:rFonts w:ascii="Times New Roman" w:eastAsiaTheme="minorEastAsia"/>
          <w:color w:val="000000" w:themeColor="text1"/>
          <w:sz w:val="24"/>
          <w:szCs w:val="24"/>
        </w:rPr>
        <w:t>为声波波长。</w:t>
      </w:r>
    </w:p>
    <w:p w14:paraId="16E841CF"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在噪声预测中，声屏障插入损失的计算方法应需要根据实际情况作简化处理。</w:t>
      </w:r>
    </w:p>
    <w:p w14:paraId="6731669B"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bookmarkStart w:id="287" w:name="_Toc13371"/>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、有限长薄屏障在点声源声场中引起的衰减计算</w:t>
      </w:r>
      <w:bookmarkEnd w:id="287"/>
    </w:p>
    <w:p w14:paraId="6D3A424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首先计算三个传播途径的</w:t>
      </w:r>
      <w:proofErr w:type="gramStart"/>
      <w:r w:rsidRPr="00783F33">
        <w:rPr>
          <w:rFonts w:ascii="Times New Roman" w:eastAsiaTheme="minorEastAsia"/>
          <w:color w:val="000000" w:themeColor="text1"/>
          <w:sz w:val="24"/>
          <w:szCs w:val="24"/>
        </w:rPr>
        <w:t>声程差</w:t>
      </w:r>
      <w:proofErr w:type="gramEnd"/>
      <w:r w:rsidRPr="00783F33">
        <w:rPr>
          <w:rFonts w:ascii="Times New Roman" w:eastAsiaTheme="minorEastAsia"/>
          <w:color w:val="000000" w:themeColor="text1"/>
          <w:sz w:val="24"/>
          <w:szCs w:val="24"/>
          <w:lang w:eastAsia="en-US"/>
        </w:rPr>
        <w:t>δ</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lang w:eastAsia="en-US"/>
        </w:rPr>
        <w:t>δ</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lang w:eastAsia="en-US"/>
        </w:rPr>
        <w:t>δ</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和相应的菲</w:t>
      </w:r>
      <w:proofErr w:type="gramStart"/>
      <w:r w:rsidRPr="00783F33">
        <w:rPr>
          <w:rFonts w:ascii="Times New Roman" w:eastAsiaTheme="minorEastAsia"/>
          <w:color w:val="000000" w:themeColor="text1"/>
          <w:sz w:val="24"/>
          <w:szCs w:val="24"/>
        </w:rPr>
        <w:t>涅</w:t>
      </w:r>
      <w:proofErr w:type="gramEnd"/>
      <w:r w:rsidRPr="00783F33">
        <w:rPr>
          <w:rFonts w:ascii="Times New Roman" w:eastAsiaTheme="minorEastAsia"/>
          <w:color w:val="000000" w:themeColor="text1"/>
          <w:sz w:val="24"/>
          <w:szCs w:val="24"/>
        </w:rPr>
        <w:t>尔数</w:t>
      </w:r>
      <w:r w:rsidRPr="00783F33">
        <w:rPr>
          <w:rFonts w:ascii="Times New Roman" w:eastAsiaTheme="minorEastAsia"/>
          <w:color w:val="000000" w:themeColor="text1"/>
          <w:sz w:val="24"/>
          <w:szCs w:val="24"/>
        </w:rPr>
        <w:t>N1</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N2</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N3</w:t>
      </w:r>
      <w:r w:rsidRPr="00783F33">
        <w:rPr>
          <w:rFonts w:ascii="Times New Roman" w:eastAsiaTheme="minorEastAsia"/>
          <w:color w:val="000000" w:themeColor="text1"/>
          <w:sz w:val="24"/>
          <w:szCs w:val="24"/>
        </w:rPr>
        <w:t>；声屏障引起的衰减公式为：</w:t>
      </w:r>
    </w:p>
    <w:p w14:paraId="6F0E05FE"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7ADCCF80" wp14:editId="04115F29">
            <wp:extent cx="2440940" cy="447675"/>
            <wp:effectExtent l="0" t="0" r="16510" b="9525"/>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67"/>
                    <a:stretch>
                      <a:fillRect/>
                    </a:stretch>
                  </pic:blipFill>
                  <pic:spPr>
                    <a:xfrm>
                      <a:off x="0" y="0"/>
                      <a:ext cx="2441049" cy="447795"/>
                    </a:xfrm>
                    <a:prstGeom prst="rect">
                      <a:avLst/>
                    </a:prstGeom>
                  </pic:spPr>
                </pic:pic>
              </a:graphicData>
            </a:graphic>
          </wp:inline>
        </w:drawing>
      </w:r>
    </w:p>
    <w:p w14:paraId="0808DDE2"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、双绕射计算</w:t>
      </w:r>
    </w:p>
    <w:p w14:paraId="5734DD46"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对于双绕射情景，可由下列公式计算</w:t>
      </w:r>
      <w:proofErr w:type="gramStart"/>
      <w:r w:rsidRPr="00783F33">
        <w:rPr>
          <w:rFonts w:ascii="Times New Roman" w:eastAsiaTheme="minorEastAsia"/>
          <w:color w:val="000000" w:themeColor="text1"/>
          <w:sz w:val="24"/>
          <w:szCs w:val="24"/>
        </w:rPr>
        <w:t>绕射声</w:t>
      </w:r>
      <w:proofErr w:type="gramEnd"/>
      <w:r w:rsidRPr="00783F33">
        <w:rPr>
          <w:rFonts w:ascii="Times New Roman" w:eastAsiaTheme="minorEastAsia"/>
          <w:color w:val="000000" w:themeColor="text1"/>
          <w:sz w:val="24"/>
          <w:szCs w:val="24"/>
        </w:rPr>
        <w:t>与直达声之间的</w:t>
      </w:r>
      <w:proofErr w:type="gramStart"/>
      <w:r w:rsidRPr="00783F33">
        <w:rPr>
          <w:rFonts w:ascii="Times New Roman" w:eastAsiaTheme="minorEastAsia"/>
          <w:color w:val="000000" w:themeColor="text1"/>
          <w:sz w:val="24"/>
          <w:szCs w:val="24"/>
        </w:rPr>
        <w:t>声程差</w:t>
      </w:r>
      <w:proofErr w:type="gramEnd"/>
      <w:r w:rsidRPr="00783F33">
        <w:rPr>
          <w:rFonts w:ascii="Times New Roman" w:eastAsiaTheme="minorEastAsia"/>
          <w:color w:val="000000" w:themeColor="text1"/>
          <w:sz w:val="24"/>
          <w:szCs w:val="24"/>
          <w:lang w:eastAsia="en-US"/>
        </w:rPr>
        <w:t>δ</w:t>
      </w:r>
      <w:r w:rsidRPr="00783F33">
        <w:rPr>
          <w:rFonts w:ascii="Times New Roman" w:eastAsiaTheme="minorEastAsia"/>
          <w:color w:val="000000" w:themeColor="text1"/>
          <w:sz w:val="24"/>
          <w:szCs w:val="24"/>
        </w:rPr>
        <w:t>:</w:t>
      </w:r>
    </w:p>
    <w:p w14:paraId="2219ACC9" w14:textId="77777777" w:rsidR="001612E0" w:rsidRPr="00783F33" w:rsidRDefault="001612E0" w:rsidP="00F52773">
      <w:pPr>
        <w:snapToGrid w:val="0"/>
        <w:spacing w:line="360" w:lineRule="auto"/>
        <w:ind w:firstLine="480"/>
        <w:jc w:val="center"/>
        <w:rPr>
          <w:rFonts w:ascii="Times New Roman" w:eastAsiaTheme="minorEastAsia"/>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297C4C89" wp14:editId="2090F6CB">
            <wp:extent cx="1758950" cy="308610"/>
            <wp:effectExtent l="0" t="0" r="12700" b="15875"/>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68"/>
                    <a:stretch>
                      <a:fillRect/>
                    </a:stretch>
                  </pic:blipFill>
                  <pic:spPr>
                    <a:xfrm>
                      <a:off x="0" y="0"/>
                      <a:ext cx="1759360" cy="308890"/>
                    </a:xfrm>
                    <a:prstGeom prst="rect">
                      <a:avLst/>
                    </a:prstGeom>
                  </pic:spPr>
                </pic:pic>
              </a:graphicData>
            </a:graphic>
          </wp:inline>
        </w:drawing>
      </w:r>
    </w:p>
    <w:p w14:paraId="4E065324"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p>
    <w:p w14:paraId="63B067CA"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声源和接收点之间的距离在平行于屏障上边界的投影长度，</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018A96D0"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lastRenderedPageBreak/>
        <w:t>dss——</w:t>
      </w:r>
      <w:r w:rsidRPr="00783F33">
        <w:rPr>
          <w:rFonts w:ascii="Times New Roman" w:eastAsiaTheme="minorEastAsia"/>
          <w:color w:val="000000" w:themeColor="text1"/>
          <w:sz w:val="24"/>
          <w:szCs w:val="24"/>
        </w:rPr>
        <w:t>声源到第一</w:t>
      </w:r>
      <w:proofErr w:type="gramStart"/>
      <w:r w:rsidRPr="00783F33">
        <w:rPr>
          <w:rFonts w:ascii="Times New Roman" w:eastAsiaTheme="minorEastAsia"/>
          <w:color w:val="000000" w:themeColor="text1"/>
          <w:sz w:val="24"/>
          <w:szCs w:val="24"/>
        </w:rPr>
        <w:t>绕射边</w:t>
      </w:r>
      <w:proofErr w:type="gramEnd"/>
      <w:r w:rsidRPr="00783F33">
        <w:rPr>
          <w:rFonts w:ascii="Times New Roman" w:eastAsiaTheme="minorEastAsia"/>
          <w:color w:val="000000" w:themeColor="text1"/>
          <w:sz w:val="24"/>
          <w:szCs w:val="24"/>
        </w:rPr>
        <w:t>的距离，</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3CC868A7"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dsr——</w:t>
      </w:r>
      <w:r w:rsidRPr="00783F33">
        <w:rPr>
          <w:rFonts w:ascii="Times New Roman" w:eastAsiaTheme="minorEastAsia"/>
          <w:color w:val="000000" w:themeColor="text1"/>
          <w:sz w:val="24"/>
          <w:szCs w:val="24"/>
        </w:rPr>
        <w:t>第二</w:t>
      </w:r>
      <w:proofErr w:type="gramStart"/>
      <w:r w:rsidRPr="00783F33">
        <w:rPr>
          <w:rFonts w:ascii="Times New Roman" w:eastAsiaTheme="minorEastAsia"/>
          <w:color w:val="000000" w:themeColor="text1"/>
          <w:sz w:val="24"/>
          <w:szCs w:val="24"/>
        </w:rPr>
        <w:t>绕射边</w:t>
      </w:r>
      <w:proofErr w:type="gramEnd"/>
      <w:r w:rsidRPr="00783F33">
        <w:rPr>
          <w:rFonts w:ascii="Times New Roman" w:eastAsiaTheme="minorEastAsia"/>
          <w:color w:val="000000" w:themeColor="text1"/>
          <w:sz w:val="24"/>
          <w:szCs w:val="24"/>
        </w:rPr>
        <w:t>到接收点的距离，</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6F63A642" w14:textId="77777777" w:rsidR="00FA2B1E"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e——</w:t>
      </w:r>
      <w:r w:rsidRPr="00783F33">
        <w:rPr>
          <w:rFonts w:ascii="Times New Roman" w:eastAsiaTheme="minorEastAsia"/>
          <w:color w:val="000000" w:themeColor="text1"/>
          <w:sz w:val="24"/>
          <w:szCs w:val="24"/>
        </w:rPr>
        <w:t>在双绕射情况下两个绕射边界之间的距离，</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5CEE243E"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声源到接收点的直线距离，</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rPr>
        <w:t>。</w:t>
      </w:r>
    </w:p>
    <w:p w14:paraId="36F13883"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屏障衰减</w:t>
      </w:r>
      <w:r w:rsidRPr="00783F33">
        <w:rPr>
          <w:rFonts w:ascii="Times New Roman" w:eastAsiaTheme="minorEastAsia"/>
          <w:color w:val="000000" w:themeColor="text1"/>
          <w:sz w:val="24"/>
          <w:szCs w:val="24"/>
        </w:rPr>
        <w:t>Abar</w:t>
      </w:r>
      <w:r w:rsidRPr="00783F33">
        <w:rPr>
          <w:rFonts w:ascii="Times New Roman" w:eastAsiaTheme="minorEastAsia"/>
          <w:color w:val="000000" w:themeColor="text1"/>
          <w:sz w:val="24"/>
          <w:szCs w:val="24"/>
        </w:rPr>
        <w:t>参照</w:t>
      </w:r>
      <w:r w:rsidRPr="00783F33">
        <w:rPr>
          <w:rFonts w:ascii="Times New Roman" w:eastAsiaTheme="minorEastAsia"/>
          <w:color w:val="000000" w:themeColor="text1"/>
          <w:sz w:val="24"/>
          <w:szCs w:val="24"/>
        </w:rPr>
        <w:t>GB/T17247.2</w:t>
      </w:r>
      <w:r w:rsidRPr="00783F33">
        <w:rPr>
          <w:rFonts w:ascii="Times New Roman" w:eastAsiaTheme="minorEastAsia"/>
          <w:color w:val="000000" w:themeColor="text1"/>
          <w:sz w:val="24"/>
          <w:szCs w:val="24"/>
        </w:rPr>
        <w:t>进行计算。</w:t>
      </w:r>
    </w:p>
    <w:p w14:paraId="5F11D932"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屏障衰减</w:t>
      </w:r>
      <w:r w:rsidRPr="00783F33">
        <w:rPr>
          <w:rFonts w:ascii="Times New Roman" w:eastAsiaTheme="minorEastAsia"/>
          <w:color w:val="000000" w:themeColor="text1"/>
          <w:sz w:val="24"/>
          <w:szCs w:val="24"/>
        </w:rPr>
        <w:t>Abar</w:t>
      </w:r>
      <w:r w:rsidRPr="00783F33">
        <w:rPr>
          <w:rFonts w:ascii="Times New Roman" w:eastAsiaTheme="minorEastAsia"/>
          <w:color w:val="000000" w:themeColor="text1"/>
          <w:sz w:val="24"/>
          <w:szCs w:val="24"/>
        </w:rPr>
        <w:t>在单绕射（即薄屏障）情况，衰减最大取</w:t>
      </w:r>
      <w:r w:rsidRPr="00783F33">
        <w:rPr>
          <w:rFonts w:ascii="Times New Roman" w:eastAsiaTheme="minorEastAsia"/>
          <w:color w:val="000000" w:themeColor="text1"/>
          <w:sz w:val="24"/>
          <w:szCs w:val="24"/>
        </w:rPr>
        <w:t>20dB</w:t>
      </w:r>
      <w:r w:rsidRPr="00783F33">
        <w:rPr>
          <w:rFonts w:ascii="Times New Roman" w:eastAsiaTheme="minorEastAsia"/>
          <w:color w:val="000000" w:themeColor="text1"/>
          <w:sz w:val="24"/>
          <w:szCs w:val="24"/>
        </w:rPr>
        <w:t>；在双绕射（即厚屏障）情况，衰减最大取</w:t>
      </w:r>
      <w:r w:rsidRPr="00783F33">
        <w:rPr>
          <w:rFonts w:ascii="Times New Roman" w:eastAsiaTheme="minorEastAsia"/>
          <w:color w:val="000000" w:themeColor="text1"/>
          <w:sz w:val="24"/>
          <w:szCs w:val="24"/>
        </w:rPr>
        <w:t>25dB</w:t>
      </w:r>
      <w:r w:rsidRPr="00783F33">
        <w:rPr>
          <w:rFonts w:ascii="Times New Roman" w:eastAsiaTheme="minorEastAsia"/>
          <w:color w:val="000000" w:themeColor="text1"/>
          <w:sz w:val="24"/>
          <w:szCs w:val="24"/>
        </w:rPr>
        <w:t>。计算了屏障衰减后，不再考虑地面效应衰减。</w:t>
      </w:r>
    </w:p>
    <w:p w14:paraId="4AC64AAD"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bookmarkStart w:id="288" w:name="_Toc2596"/>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4</w:t>
      </w:r>
      <w:r w:rsidRPr="00783F33">
        <w:rPr>
          <w:rFonts w:ascii="Times New Roman" w:eastAsiaTheme="minorEastAsia"/>
          <w:color w:val="000000" w:themeColor="text1"/>
          <w:sz w:val="24"/>
          <w:szCs w:val="24"/>
        </w:rPr>
        <w:t>）工业企业噪声计算</w:t>
      </w:r>
      <w:bookmarkEnd w:id="288"/>
    </w:p>
    <w:p w14:paraId="342B9DD3" w14:textId="77777777" w:rsidR="001612E0" w:rsidRPr="00783F33" w:rsidRDefault="001612E0" w:rsidP="00F52773">
      <w:pPr>
        <w:snapToGrid w:val="0"/>
        <w:spacing w:line="360" w:lineRule="auto"/>
        <w:ind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设第</w:t>
      </w:r>
      <w:r w:rsidRPr="00783F33">
        <w:rPr>
          <w:rFonts w:ascii="Times New Roman" w:eastAsiaTheme="minorEastAsia"/>
          <w:color w:val="000000" w:themeColor="text1"/>
          <w:sz w:val="24"/>
          <w:szCs w:val="24"/>
        </w:rPr>
        <w:t>i</w:t>
      </w:r>
      <w:proofErr w:type="gramStart"/>
      <w:r w:rsidRPr="00783F33">
        <w:rPr>
          <w:rFonts w:ascii="Times New Roman" w:eastAsiaTheme="minorEastAsia"/>
          <w:color w:val="000000" w:themeColor="text1"/>
          <w:sz w:val="24"/>
          <w:szCs w:val="24"/>
        </w:rPr>
        <w:t>个</w:t>
      </w:r>
      <w:proofErr w:type="gramEnd"/>
      <w:r w:rsidRPr="00783F33">
        <w:rPr>
          <w:rFonts w:ascii="Times New Roman" w:eastAsiaTheme="minorEastAsia"/>
          <w:color w:val="000000" w:themeColor="text1"/>
          <w:sz w:val="24"/>
          <w:szCs w:val="24"/>
        </w:rPr>
        <w:t>室外声源在预测点产生的</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声级为</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Ai</w:t>
      </w:r>
      <w:r w:rsidRPr="00783F33">
        <w:rPr>
          <w:rFonts w:ascii="Times New Roman" w:eastAsiaTheme="minorEastAsia"/>
          <w:color w:val="000000" w:themeColor="text1"/>
          <w:sz w:val="24"/>
          <w:szCs w:val="24"/>
        </w:rPr>
        <w:t>，在</w:t>
      </w:r>
      <w:r w:rsidRPr="00783F33">
        <w:rPr>
          <w:rFonts w:ascii="Times New Roman" w:eastAsiaTheme="minorEastAsia"/>
          <w:color w:val="000000" w:themeColor="text1"/>
          <w:sz w:val="24"/>
          <w:szCs w:val="24"/>
        </w:rPr>
        <w:t>T</w:t>
      </w:r>
      <w:r w:rsidRPr="00783F33">
        <w:rPr>
          <w:rFonts w:ascii="Times New Roman" w:eastAsiaTheme="minorEastAsia"/>
          <w:color w:val="000000" w:themeColor="text1"/>
          <w:sz w:val="24"/>
          <w:szCs w:val="24"/>
        </w:rPr>
        <w:t>时间内该声源工作时间为</w:t>
      </w:r>
      <w:r w:rsidRPr="00783F33">
        <w:rPr>
          <w:rFonts w:ascii="Times New Roman" w:eastAsiaTheme="minorEastAsia"/>
          <w:color w:val="000000" w:themeColor="text1"/>
          <w:sz w:val="24"/>
          <w:szCs w:val="24"/>
        </w:rPr>
        <w:t>t</w:t>
      </w:r>
      <w:r w:rsidRPr="00783F33">
        <w:rPr>
          <w:rFonts w:ascii="Times New Roman" w:eastAsiaTheme="minorEastAsia"/>
          <w:color w:val="000000" w:themeColor="text1"/>
          <w:sz w:val="24"/>
          <w:szCs w:val="24"/>
          <w:vertAlign w:val="subscript"/>
        </w:rPr>
        <w:t>i</w:t>
      </w:r>
      <w:r w:rsidRPr="00783F33">
        <w:rPr>
          <w:rFonts w:ascii="Times New Roman" w:eastAsiaTheme="minorEastAsia"/>
          <w:color w:val="000000" w:themeColor="text1"/>
          <w:sz w:val="24"/>
          <w:szCs w:val="24"/>
        </w:rPr>
        <w:t>；第</w:t>
      </w:r>
      <w:r w:rsidRPr="00783F33">
        <w:rPr>
          <w:rFonts w:ascii="Times New Roman" w:eastAsiaTheme="minorEastAsia"/>
          <w:color w:val="000000" w:themeColor="text1"/>
          <w:sz w:val="24"/>
          <w:szCs w:val="24"/>
        </w:rPr>
        <w:t>j</w:t>
      </w:r>
      <w:proofErr w:type="gramStart"/>
      <w:r w:rsidRPr="00783F33">
        <w:rPr>
          <w:rFonts w:ascii="Times New Roman" w:eastAsiaTheme="minorEastAsia"/>
          <w:color w:val="000000" w:themeColor="text1"/>
          <w:sz w:val="24"/>
          <w:szCs w:val="24"/>
        </w:rPr>
        <w:t>个</w:t>
      </w:r>
      <w:proofErr w:type="gramEnd"/>
      <w:r w:rsidRPr="00783F33">
        <w:rPr>
          <w:rFonts w:ascii="Times New Roman" w:eastAsiaTheme="minorEastAsia"/>
          <w:color w:val="000000" w:themeColor="text1"/>
          <w:sz w:val="24"/>
          <w:szCs w:val="24"/>
        </w:rPr>
        <w:t>等效室外声源在预测点产生的</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声级为</w:t>
      </w: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Aj</w:t>
      </w:r>
      <w:r w:rsidRPr="00783F33">
        <w:rPr>
          <w:rFonts w:ascii="Times New Roman" w:eastAsiaTheme="minorEastAsia"/>
          <w:color w:val="000000" w:themeColor="text1"/>
          <w:sz w:val="24"/>
          <w:szCs w:val="24"/>
        </w:rPr>
        <w:t>，在</w:t>
      </w:r>
      <w:r w:rsidRPr="00783F33">
        <w:rPr>
          <w:rFonts w:ascii="Times New Roman" w:eastAsiaTheme="minorEastAsia"/>
          <w:color w:val="000000" w:themeColor="text1"/>
          <w:sz w:val="24"/>
          <w:szCs w:val="24"/>
        </w:rPr>
        <w:t>T</w:t>
      </w:r>
      <w:r w:rsidRPr="00783F33">
        <w:rPr>
          <w:rFonts w:ascii="Times New Roman" w:eastAsiaTheme="minorEastAsia"/>
          <w:color w:val="000000" w:themeColor="text1"/>
          <w:sz w:val="24"/>
          <w:szCs w:val="24"/>
        </w:rPr>
        <w:t>时间内该声源工作时间为</w:t>
      </w:r>
      <w:r w:rsidRPr="00783F33">
        <w:rPr>
          <w:rFonts w:ascii="Times New Roman" w:eastAsiaTheme="minorEastAsia"/>
          <w:color w:val="000000" w:themeColor="text1"/>
          <w:sz w:val="24"/>
          <w:szCs w:val="24"/>
        </w:rPr>
        <w:t>t</w:t>
      </w:r>
      <w:r w:rsidRPr="00783F33">
        <w:rPr>
          <w:rFonts w:ascii="Times New Roman" w:eastAsiaTheme="minorEastAsia"/>
          <w:color w:val="000000" w:themeColor="text1"/>
          <w:sz w:val="24"/>
          <w:szCs w:val="24"/>
          <w:vertAlign w:val="subscript"/>
        </w:rPr>
        <w:t>j</w:t>
      </w:r>
      <w:r w:rsidRPr="00783F33">
        <w:rPr>
          <w:rFonts w:ascii="Times New Roman" w:eastAsiaTheme="minorEastAsia"/>
          <w:color w:val="000000" w:themeColor="text1"/>
          <w:sz w:val="24"/>
          <w:szCs w:val="24"/>
        </w:rPr>
        <w:t>，则拟建工程声源对预测点产生的贡献值（</w:t>
      </w:r>
      <w:r w:rsidRPr="00783F33">
        <w:rPr>
          <w:rFonts w:ascii="Times New Roman" w:eastAsiaTheme="minorEastAsia"/>
          <w:color w:val="000000" w:themeColor="text1"/>
          <w:sz w:val="24"/>
          <w:szCs w:val="24"/>
        </w:rPr>
        <w:t>Leqg</w:t>
      </w:r>
      <w:r w:rsidRPr="00783F33">
        <w:rPr>
          <w:rFonts w:ascii="Times New Roman" w:eastAsiaTheme="minorEastAsia"/>
          <w:color w:val="000000" w:themeColor="text1"/>
          <w:sz w:val="24"/>
          <w:szCs w:val="24"/>
        </w:rPr>
        <w:t>）为：</w:t>
      </w:r>
    </w:p>
    <w:p w14:paraId="08526C5E" w14:textId="77777777" w:rsidR="001612E0" w:rsidRPr="00783F33" w:rsidRDefault="001612E0" w:rsidP="00F776F5">
      <w:pPr>
        <w:snapToGrid w:val="0"/>
        <w:spacing w:line="360" w:lineRule="auto"/>
        <w:jc w:val="center"/>
        <w:outlineLvl w:val="3"/>
        <w:rPr>
          <w:rFonts w:ascii="Times New Roman" w:eastAsiaTheme="minorEastAsia"/>
          <w:b/>
          <w:bCs/>
          <w:color w:val="000000" w:themeColor="text1"/>
          <w:sz w:val="24"/>
          <w:szCs w:val="24"/>
        </w:rPr>
      </w:pPr>
      <w:r w:rsidRPr="00783F33">
        <w:rPr>
          <w:rFonts w:ascii="Times New Roman" w:eastAsiaTheme="minorEastAsia"/>
          <w:noProof/>
          <w:color w:val="000000" w:themeColor="text1"/>
          <w:sz w:val="24"/>
          <w:szCs w:val="24"/>
        </w:rPr>
        <w:drawing>
          <wp:inline distT="0" distB="0" distL="0" distR="0" wp14:anchorId="7458871C" wp14:editId="03443450">
            <wp:extent cx="2809875" cy="551815"/>
            <wp:effectExtent l="0" t="0" r="9525" b="635"/>
            <wp:docPr id="468" name="IM 468"/>
            <wp:cNvGraphicFramePr/>
            <a:graphic xmlns:a="http://schemas.openxmlformats.org/drawingml/2006/main">
              <a:graphicData uri="http://schemas.openxmlformats.org/drawingml/2006/picture">
                <pic:pic xmlns:pic="http://schemas.openxmlformats.org/drawingml/2006/picture">
                  <pic:nvPicPr>
                    <pic:cNvPr id="468" name="IM 468"/>
                    <pic:cNvPicPr/>
                  </pic:nvPicPr>
                  <pic:blipFill>
                    <a:blip r:embed="rId69"/>
                    <a:stretch>
                      <a:fillRect/>
                    </a:stretch>
                  </pic:blipFill>
                  <pic:spPr>
                    <a:xfrm>
                      <a:off x="0" y="0"/>
                      <a:ext cx="2810067" cy="551822"/>
                    </a:xfrm>
                    <a:prstGeom prst="rect">
                      <a:avLst/>
                    </a:prstGeom>
                  </pic:spPr>
                </pic:pic>
              </a:graphicData>
            </a:graphic>
          </wp:inline>
        </w:drawing>
      </w:r>
    </w:p>
    <w:p w14:paraId="5D13F4EA" w14:textId="77777777" w:rsidR="001612E0" w:rsidRPr="00783F33" w:rsidRDefault="001612E0" w:rsidP="00D37232">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5.2.4.4</w:t>
      </w:r>
      <w:r w:rsidRPr="00783F33">
        <w:rPr>
          <w:rFonts w:ascii="Times New Roman" w:eastAsiaTheme="minorEastAsia"/>
          <w:b/>
          <w:bCs/>
          <w:color w:val="000000" w:themeColor="text1"/>
          <w:sz w:val="24"/>
        </w:rPr>
        <w:t>预测结果及结论</w:t>
      </w:r>
    </w:p>
    <w:p w14:paraId="61A799A3" w14:textId="10B61CA1" w:rsidR="00D30933" w:rsidRPr="00783F33" w:rsidRDefault="00D30933" w:rsidP="00D30933">
      <w:pPr>
        <w:autoSpaceDE w:val="0"/>
        <w:autoSpaceDN w:val="0"/>
        <w:adjustRightInd w:val="0"/>
        <w:snapToGrid w:val="0"/>
        <w:spacing w:line="360" w:lineRule="auto"/>
        <w:ind w:firstLineChars="200" w:firstLine="482"/>
        <w:jc w:val="center"/>
        <w:textAlignment w:val="bottom"/>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5-2-</w:t>
      </w:r>
      <w:r w:rsidR="00F46B4A">
        <w:rPr>
          <w:rFonts w:ascii="Times New Roman" w:eastAsiaTheme="minorEastAsia" w:hint="eastAsia"/>
          <w:b/>
          <w:bCs/>
          <w:color w:val="000000" w:themeColor="text1"/>
          <w:sz w:val="24"/>
          <w:szCs w:val="28"/>
        </w:rPr>
        <w:t>15</w:t>
      </w:r>
      <w:r w:rsidRPr="00783F33">
        <w:rPr>
          <w:rFonts w:ascii="Times New Roman" w:eastAsiaTheme="minorEastAsia"/>
          <w:b/>
          <w:bCs/>
          <w:color w:val="000000" w:themeColor="text1"/>
          <w:sz w:val="24"/>
          <w:szCs w:val="28"/>
        </w:rPr>
        <w:t>厂界噪声预测结果</w:t>
      </w:r>
    </w:p>
    <w:tbl>
      <w:tblPr>
        <w:tblW w:w="4995"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306"/>
        <w:gridCol w:w="1202"/>
        <w:gridCol w:w="1209"/>
        <w:gridCol w:w="1200"/>
        <w:gridCol w:w="1200"/>
        <w:gridCol w:w="1199"/>
        <w:gridCol w:w="1197"/>
      </w:tblGrid>
      <w:tr w:rsidR="006208A8" w:rsidRPr="00783F33" w14:paraId="1EB541DE" w14:textId="77777777" w:rsidTr="00D30933">
        <w:trPr>
          <w:jc w:val="center"/>
        </w:trPr>
        <w:tc>
          <w:tcPr>
            <w:tcW w:w="767" w:type="pct"/>
            <w:vMerge w:val="restart"/>
            <w:tcBorders>
              <w:top w:val="single" w:sz="12" w:space="0" w:color="auto"/>
              <w:left w:val="nil"/>
              <w:bottom w:val="single" w:sz="4" w:space="0" w:color="auto"/>
              <w:right w:val="single" w:sz="4" w:space="0" w:color="auto"/>
            </w:tcBorders>
            <w:vAlign w:val="center"/>
          </w:tcPr>
          <w:p w14:paraId="75BDD9E1"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点位</w:t>
            </w:r>
          </w:p>
        </w:tc>
        <w:tc>
          <w:tcPr>
            <w:tcW w:w="2121" w:type="pct"/>
            <w:gridSpan w:val="3"/>
            <w:tcBorders>
              <w:top w:val="single" w:sz="12" w:space="0" w:color="auto"/>
              <w:left w:val="single" w:sz="4" w:space="0" w:color="auto"/>
              <w:bottom w:val="single" w:sz="4" w:space="0" w:color="auto"/>
              <w:right w:val="single" w:sz="4" w:space="0" w:color="auto"/>
            </w:tcBorders>
          </w:tcPr>
          <w:p w14:paraId="0F5C7A83"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昼间声级值</w:t>
            </w:r>
            <w:r w:rsidRPr="00783F33">
              <w:rPr>
                <w:rFonts w:ascii="Times New Roman" w:eastAsiaTheme="minorEastAsia"/>
                <w:color w:val="000000" w:themeColor="text1"/>
                <w:kern w:val="2"/>
                <w:sz w:val="21"/>
                <w:szCs w:val="21"/>
              </w:rPr>
              <w:t>dB(A)</w:t>
            </w:r>
          </w:p>
        </w:tc>
        <w:tc>
          <w:tcPr>
            <w:tcW w:w="2112" w:type="pct"/>
            <w:gridSpan w:val="3"/>
            <w:tcBorders>
              <w:top w:val="single" w:sz="12" w:space="0" w:color="auto"/>
              <w:left w:val="single" w:sz="4" w:space="0" w:color="auto"/>
              <w:bottom w:val="single" w:sz="4" w:space="0" w:color="auto"/>
              <w:right w:val="nil"/>
            </w:tcBorders>
            <w:vAlign w:val="center"/>
          </w:tcPr>
          <w:p w14:paraId="69D4AB1C"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夜间声级值</w:t>
            </w:r>
            <w:r w:rsidRPr="00783F33">
              <w:rPr>
                <w:rFonts w:ascii="Times New Roman" w:eastAsiaTheme="minorEastAsia"/>
                <w:color w:val="000000" w:themeColor="text1"/>
                <w:kern w:val="2"/>
                <w:sz w:val="21"/>
                <w:szCs w:val="21"/>
              </w:rPr>
              <w:t>dB(A)</w:t>
            </w:r>
          </w:p>
        </w:tc>
      </w:tr>
      <w:tr w:rsidR="006208A8" w:rsidRPr="00783F33" w14:paraId="71FE21A5" w14:textId="77777777" w:rsidTr="00D30933">
        <w:trPr>
          <w:trHeight w:val="44"/>
          <w:jc w:val="center"/>
        </w:trPr>
        <w:tc>
          <w:tcPr>
            <w:tcW w:w="767" w:type="pct"/>
            <w:vMerge/>
            <w:tcBorders>
              <w:top w:val="single" w:sz="12" w:space="0" w:color="auto"/>
              <w:left w:val="nil"/>
              <w:bottom w:val="single" w:sz="4" w:space="0" w:color="auto"/>
              <w:right w:val="single" w:sz="4" w:space="0" w:color="auto"/>
            </w:tcBorders>
            <w:vAlign w:val="center"/>
          </w:tcPr>
          <w:p w14:paraId="2AAC9C52" w14:textId="77777777" w:rsidR="00D30933" w:rsidRPr="00783F33" w:rsidRDefault="00D30933" w:rsidP="00D30933">
            <w:pPr>
              <w:rPr>
                <w:rFonts w:ascii="Times New Roman" w:eastAsiaTheme="minorEastAsia"/>
                <w:color w:val="000000" w:themeColor="text1"/>
                <w:kern w:val="2"/>
                <w:sz w:val="21"/>
                <w:szCs w:val="21"/>
              </w:rPr>
            </w:pPr>
          </w:p>
        </w:tc>
        <w:tc>
          <w:tcPr>
            <w:tcW w:w="706" w:type="pct"/>
            <w:tcBorders>
              <w:top w:val="single" w:sz="4" w:space="0" w:color="auto"/>
              <w:left w:val="single" w:sz="4" w:space="0" w:color="auto"/>
              <w:bottom w:val="single" w:sz="4" w:space="0" w:color="auto"/>
              <w:right w:val="single" w:sz="4" w:space="0" w:color="auto"/>
            </w:tcBorders>
            <w:vAlign w:val="center"/>
          </w:tcPr>
          <w:p w14:paraId="3AF5B1E2" w14:textId="77777777" w:rsidR="00D30933" w:rsidRPr="00783F33" w:rsidRDefault="00D30933" w:rsidP="00D30933">
            <w:pPr>
              <w:jc w:val="center"/>
              <w:rPr>
                <w:rFonts w:ascii="Times New Roman" w:eastAsiaTheme="minorEastAsia"/>
                <w:b/>
                <w:color w:val="000000" w:themeColor="text1"/>
                <w:kern w:val="2"/>
                <w:sz w:val="21"/>
                <w:szCs w:val="21"/>
              </w:rPr>
            </w:pPr>
            <w:r w:rsidRPr="00783F33">
              <w:rPr>
                <w:rFonts w:ascii="Times New Roman" w:eastAsiaTheme="minorEastAsia"/>
                <w:color w:val="000000" w:themeColor="text1"/>
                <w:kern w:val="2"/>
                <w:sz w:val="21"/>
                <w:szCs w:val="21"/>
              </w:rPr>
              <w:t>贡献值</w:t>
            </w:r>
          </w:p>
        </w:tc>
        <w:tc>
          <w:tcPr>
            <w:tcW w:w="710" w:type="pct"/>
            <w:tcBorders>
              <w:top w:val="single" w:sz="4" w:space="0" w:color="auto"/>
              <w:left w:val="single" w:sz="4" w:space="0" w:color="auto"/>
              <w:bottom w:val="single" w:sz="4" w:space="0" w:color="auto"/>
              <w:right w:val="single" w:sz="4" w:space="0" w:color="auto"/>
            </w:tcBorders>
            <w:vAlign w:val="center"/>
          </w:tcPr>
          <w:p w14:paraId="7EB5F880"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标准值</w:t>
            </w:r>
          </w:p>
        </w:tc>
        <w:tc>
          <w:tcPr>
            <w:tcW w:w="705" w:type="pct"/>
            <w:tcBorders>
              <w:top w:val="single" w:sz="4" w:space="0" w:color="auto"/>
              <w:left w:val="single" w:sz="4" w:space="0" w:color="auto"/>
              <w:bottom w:val="single" w:sz="4" w:space="0" w:color="auto"/>
              <w:right w:val="single" w:sz="4" w:space="0" w:color="auto"/>
            </w:tcBorders>
          </w:tcPr>
          <w:p w14:paraId="260B38B1"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达标情况</w:t>
            </w:r>
          </w:p>
        </w:tc>
        <w:tc>
          <w:tcPr>
            <w:tcW w:w="705" w:type="pct"/>
            <w:tcBorders>
              <w:top w:val="single" w:sz="4" w:space="0" w:color="auto"/>
              <w:left w:val="single" w:sz="4" w:space="0" w:color="auto"/>
              <w:bottom w:val="single" w:sz="4" w:space="0" w:color="auto"/>
              <w:right w:val="single" w:sz="4" w:space="0" w:color="auto"/>
            </w:tcBorders>
            <w:vAlign w:val="center"/>
          </w:tcPr>
          <w:p w14:paraId="178AB140"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贡献值</w:t>
            </w:r>
          </w:p>
        </w:tc>
        <w:tc>
          <w:tcPr>
            <w:tcW w:w="704" w:type="pct"/>
            <w:tcBorders>
              <w:top w:val="single" w:sz="4" w:space="0" w:color="auto"/>
              <w:left w:val="single" w:sz="4" w:space="0" w:color="auto"/>
              <w:bottom w:val="single" w:sz="4" w:space="0" w:color="auto"/>
              <w:right w:val="nil"/>
            </w:tcBorders>
            <w:vAlign w:val="center"/>
          </w:tcPr>
          <w:p w14:paraId="3EBE9AA6"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标准值</w:t>
            </w:r>
          </w:p>
        </w:tc>
        <w:tc>
          <w:tcPr>
            <w:tcW w:w="703" w:type="pct"/>
            <w:tcBorders>
              <w:top w:val="single" w:sz="4" w:space="0" w:color="auto"/>
              <w:left w:val="single" w:sz="4" w:space="0" w:color="auto"/>
              <w:bottom w:val="single" w:sz="4" w:space="0" w:color="auto"/>
              <w:right w:val="nil"/>
            </w:tcBorders>
          </w:tcPr>
          <w:p w14:paraId="313FA733" w14:textId="77777777" w:rsidR="00D30933" w:rsidRPr="00783F33" w:rsidRDefault="00D30933"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达标情况</w:t>
            </w:r>
          </w:p>
        </w:tc>
      </w:tr>
      <w:tr w:rsidR="006208A8" w:rsidRPr="00783F33" w14:paraId="032C6386" w14:textId="77777777" w:rsidTr="00D30933">
        <w:trPr>
          <w:jc w:val="center"/>
        </w:trPr>
        <w:tc>
          <w:tcPr>
            <w:tcW w:w="767" w:type="pct"/>
            <w:tcBorders>
              <w:top w:val="single" w:sz="4" w:space="0" w:color="auto"/>
              <w:left w:val="nil"/>
              <w:bottom w:val="single" w:sz="4" w:space="0" w:color="auto"/>
              <w:right w:val="single" w:sz="4" w:space="0" w:color="auto"/>
            </w:tcBorders>
            <w:vAlign w:val="center"/>
          </w:tcPr>
          <w:p w14:paraId="3D5DBA24" w14:textId="77777777" w:rsidR="00E704CB" w:rsidRPr="00783F33" w:rsidRDefault="00E704CB" w:rsidP="00D30933">
            <w:pPr>
              <w:pStyle w:val="afffa"/>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厂界东侧</w:t>
            </w:r>
          </w:p>
        </w:tc>
        <w:tc>
          <w:tcPr>
            <w:tcW w:w="706" w:type="pct"/>
            <w:tcBorders>
              <w:top w:val="single" w:sz="4" w:space="0" w:color="auto"/>
              <w:left w:val="single" w:sz="4" w:space="0" w:color="auto"/>
              <w:bottom w:val="single" w:sz="4" w:space="0" w:color="auto"/>
              <w:right w:val="single" w:sz="4" w:space="0" w:color="auto"/>
            </w:tcBorders>
            <w:vAlign w:val="center"/>
          </w:tcPr>
          <w:p w14:paraId="4FBAD304"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57.48</w:t>
            </w:r>
          </w:p>
        </w:tc>
        <w:tc>
          <w:tcPr>
            <w:tcW w:w="710" w:type="pct"/>
            <w:tcBorders>
              <w:top w:val="single" w:sz="4" w:space="0" w:color="auto"/>
              <w:left w:val="single" w:sz="4" w:space="0" w:color="auto"/>
              <w:bottom w:val="single" w:sz="4" w:space="0" w:color="auto"/>
              <w:right w:val="single" w:sz="4" w:space="0" w:color="auto"/>
            </w:tcBorders>
            <w:vAlign w:val="center"/>
          </w:tcPr>
          <w:p w14:paraId="4D3E156C"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65</w:t>
            </w:r>
          </w:p>
        </w:tc>
        <w:tc>
          <w:tcPr>
            <w:tcW w:w="705" w:type="pct"/>
            <w:tcBorders>
              <w:top w:val="single" w:sz="4" w:space="0" w:color="auto"/>
              <w:left w:val="single" w:sz="4" w:space="0" w:color="auto"/>
              <w:bottom w:val="single" w:sz="4" w:space="0" w:color="auto"/>
              <w:right w:val="single" w:sz="4" w:space="0" w:color="auto"/>
            </w:tcBorders>
          </w:tcPr>
          <w:p w14:paraId="61C8A953"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c>
          <w:tcPr>
            <w:tcW w:w="705" w:type="pct"/>
            <w:tcBorders>
              <w:top w:val="single" w:sz="4" w:space="0" w:color="auto"/>
              <w:left w:val="single" w:sz="4" w:space="0" w:color="auto"/>
              <w:bottom w:val="single" w:sz="4" w:space="0" w:color="auto"/>
              <w:right w:val="single" w:sz="4" w:space="0" w:color="auto"/>
            </w:tcBorders>
            <w:vAlign w:val="center"/>
          </w:tcPr>
          <w:p w14:paraId="6A14ADDD"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04" w:type="pct"/>
            <w:tcBorders>
              <w:top w:val="single" w:sz="4" w:space="0" w:color="auto"/>
              <w:left w:val="single" w:sz="4" w:space="0" w:color="auto"/>
              <w:bottom w:val="single" w:sz="4" w:space="0" w:color="auto"/>
              <w:right w:val="nil"/>
            </w:tcBorders>
            <w:vAlign w:val="center"/>
          </w:tcPr>
          <w:p w14:paraId="365EF9E3" w14:textId="79658AF5" w:rsidR="00E704CB" w:rsidRPr="00783F33" w:rsidRDefault="00C12B62" w:rsidP="00D30933">
            <w:pPr>
              <w:jc w:val="center"/>
              <w:rPr>
                <w:rFonts w:ascii="Times New Roman" w:eastAsiaTheme="minorEastAsia"/>
                <w:color w:val="000000" w:themeColor="text1"/>
                <w:kern w:val="2"/>
                <w:sz w:val="21"/>
                <w:szCs w:val="21"/>
              </w:rPr>
            </w:pPr>
            <w:r>
              <w:rPr>
                <w:rFonts w:ascii="Times New Roman" w:eastAsiaTheme="minorEastAsia" w:hint="eastAsia"/>
                <w:color w:val="000000" w:themeColor="text1"/>
                <w:kern w:val="2"/>
                <w:sz w:val="21"/>
                <w:szCs w:val="21"/>
              </w:rPr>
              <w:t>55</w:t>
            </w:r>
          </w:p>
        </w:tc>
        <w:tc>
          <w:tcPr>
            <w:tcW w:w="703" w:type="pct"/>
            <w:tcBorders>
              <w:top w:val="single" w:sz="4" w:space="0" w:color="auto"/>
              <w:left w:val="single" w:sz="4" w:space="0" w:color="auto"/>
              <w:bottom w:val="single" w:sz="4" w:space="0" w:color="auto"/>
              <w:right w:val="nil"/>
            </w:tcBorders>
          </w:tcPr>
          <w:p w14:paraId="74A543F1"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r>
      <w:tr w:rsidR="006208A8" w:rsidRPr="00783F33" w14:paraId="2D192C3E" w14:textId="77777777" w:rsidTr="00D30933">
        <w:trPr>
          <w:jc w:val="center"/>
        </w:trPr>
        <w:tc>
          <w:tcPr>
            <w:tcW w:w="767" w:type="pct"/>
            <w:tcBorders>
              <w:top w:val="single" w:sz="4" w:space="0" w:color="auto"/>
              <w:left w:val="nil"/>
              <w:bottom w:val="single" w:sz="4" w:space="0" w:color="auto"/>
              <w:right w:val="single" w:sz="4" w:space="0" w:color="auto"/>
            </w:tcBorders>
            <w:vAlign w:val="center"/>
          </w:tcPr>
          <w:p w14:paraId="58F2BF9B" w14:textId="77777777" w:rsidR="00E704CB" w:rsidRPr="00783F33" w:rsidRDefault="00E704CB" w:rsidP="00D30933">
            <w:pPr>
              <w:pStyle w:val="afffa"/>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厂界北侧</w:t>
            </w:r>
          </w:p>
        </w:tc>
        <w:tc>
          <w:tcPr>
            <w:tcW w:w="706" w:type="pct"/>
            <w:tcBorders>
              <w:top w:val="single" w:sz="4" w:space="0" w:color="auto"/>
              <w:left w:val="single" w:sz="4" w:space="0" w:color="auto"/>
              <w:bottom w:val="single" w:sz="4" w:space="0" w:color="auto"/>
              <w:right w:val="single" w:sz="4" w:space="0" w:color="auto"/>
            </w:tcBorders>
            <w:vAlign w:val="center"/>
          </w:tcPr>
          <w:p w14:paraId="73AD726D"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56.27</w:t>
            </w:r>
          </w:p>
        </w:tc>
        <w:tc>
          <w:tcPr>
            <w:tcW w:w="710" w:type="pct"/>
            <w:tcBorders>
              <w:top w:val="single" w:sz="4" w:space="0" w:color="auto"/>
              <w:left w:val="single" w:sz="4" w:space="0" w:color="auto"/>
              <w:bottom w:val="single" w:sz="4" w:space="0" w:color="auto"/>
              <w:right w:val="single" w:sz="4" w:space="0" w:color="auto"/>
            </w:tcBorders>
            <w:vAlign w:val="center"/>
          </w:tcPr>
          <w:p w14:paraId="600BBDA0"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65</w:t>
            </w:r>
          </w:p>
        </w:tc>
        <w:tc>
          <w:tcPr>
            <w:tcW w:w="705" w:type="pct"/>
            <w:tcBorders>
              <w:top w:val="single" w:sz="4" w:space="0" w:color="auto"/>
              <w:left w:val="single" w:sz="4" w:space="0" w:color="auto"/>
              <w:bottom w:val="single" w:sz="4" w:space="0" w:color="auto"/>
              <w:right w:val="single" w:sz="4" w:space="0" w:color="auto"/>
            </w:tcBorders>
          </w:tcPr>
          <w:p w14:paraId="3D76910C"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c>
          <w:tcPr>
            <w:tcW w:w="705" w:type="pct"/>
            <w:tcBorders>
              <w:top w:val="single" w:sz="4" w:space="0" w:color="auto"/>
              <w:left w:val="single" w:sz="4" w:space="0" w:color="auto"/>
              <w:bottom w:val="single" w:sz="4" w:space="0" w:color="auto"/>
              <w:right w:val="single" w:sz="4" w:space="0" w:color="auto"/>
            </w:tcBorders>
            <w:vAlign w:val="center"/>
          </w:tcPr>
          <w:p w14:paraId="08A73EBF"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04" w:type="pct"/>
            <w:tcBorders>
              <w:top w:val="single" w:sz="4" w:space="0" w:color="auto"/>
              <w:left w:val="single" w:sz="4" w:space="0" w:color="auto"/>
              <w:bottom w:val="single" w:sz="4" w:space="0" w:color="auto"/>
              <w:right w:val="nil"/>
            </w:tcBorders>
            <w:vAlign w:val="center"/>
          </w:tcPr>
          <w:p w14:paraId="131EE082" w14:textId="3652BE5E" w:rsidR="00E704CB" w:rsidRPr="00783F33" w:rsidRDefault="00C12B62" w:rsidP="00D30933">
            <w:pPr>
              <w:jc w:val="center"/>
              <w:rPr>
                <w:rFonts w:ascii="Times New Roman" w:eastAsiaTheme="minorEastAsia"/>
                <w:color w:val="000000" w:themeColor="text1"/>
                <w:kern w:val="2"/>
                <w:sz w:val="21"/>
                <w:szCs w:val="21"/>
              </w:rPr>
            </w:pPr>
            <w:r>
              <w:rPr>
                <w:rFonts w:ascii="Times New Roman" w:eastAsiaTheme="minorEastAsia" w:hint="eastAsia"/>
                <w:color w:val="000000" w:themeColor="text1"/>
                <w:kern w:val="2"/>
                <w:sz w:val="21"/>
                <w:szCs w:val="21"/>
              </w:rPr>
              <w:t>55</w:t>
            </w:r>
          </w:p>
        </w:tc>
        <w:tc>
          <w:tcPr>
            <w:tcW w:w="703" w:type="pct"/>
            <w:tcBorders>
              <w:top w:val="single" w:sz="4" w:space="0" w:color="auto"/>
              <w:left w:val="single" w:sz="4" w:space="0" w:color="auto"/>
              <w:bottom w:val="single" w:sz="4" w:space="0" w:color="auto"/>
              <w:right w:val="nil"/>
            </w:tcBorders>
          </w:tcPr>
          <w:p w14:paraId="22979AC5"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r>
      <w:tr w:rsidR="006208A8" w:rsidRPr="00783F33" w14:paraId="355E4EE4" w14:textId="77777777" w:rsidTr="00D30933">
        <w:trPr>
          <w:jc w:val="center"/>
        </w:trPr>
        <w:tc>
          <w:tcPr>
            <w:tcW w:w="767" w:type="pct"/>
            <w:tcBorders>
              <w:top w:val="single" w:sz="4" w:space="0" w:color="auto"/>
              <w:left w:val="nil"/>
              <w:bottom w:val="single" w:sz="4" w:space="0" w:color="auto"/>
              <w:right w:val="single" w:sz="4" w:space="0" w:color="auto"/>
            </w:tcBorders>
            <w:vAlign w:val="center"/>
          </w:tcPr>
          <w:p w14:paraId="39C31499" w14:textId="77777777" w:rsidR="00E704CB" w:rsidRPr="00783F33" w:rsidRDefault="00E704CB" w:rsidP="00D30933">
            <w:pPr>
              <w:pStyle w:val="afffa"/>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厂界南侧</w:t>
            </w:r>
          </w:p>
        </w:tc>
        <w:tc>
          <w:tcPr>
            <w:tcW w:w="706" w:type="pct"/>
            <w:tcBorders>
              <w:top w:val="single" w:sz="4" w:space="0" w:color="auto"/>
              <w:left w:val="single" w:sz="4" w:space="0" w:color="auto"/>
              <w:bottom w:val="single" w:sz="4" w:space="0" w:color="auto"/>
              <w:right w:val="single" w:sz="4" w:space="0" w:color="auto"/>
            </w:tcBorders>
            <w:vAlign w:val="center"/>
          </w:tcPr>
          <w:p w14:paraId="0BFA15C4"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55.64</w:t>
            </w:r>
          </w:p>
        </w:tc>
        <w:tc>
          <w:tcPr>
            <w:tcW w:w="710" w:type="pct"/>
            <w:tcBorders>
              <w:top w:val="single" w:sz="4" w:space="0" w:color="auto"/>
              <w:left w:val="single" w:sz="4" w:space="0" w:color="auto"/>
              <w:bottom w:val="single" w:sz="4" w:space="0" w:color="auto"/>
              <w:right w:val="single" w:sz="4" w:space="0" w:color="auto"/>
            </w:tcBorders>
            <w:vAlign w:val="center"/>
          </w:tcPr>
          <w:p w14:paraId="1421AE10"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65</w:t>
            </w:r>
          </w:p>
        </w:tc>
        <w:tc>
          <w:tcPr>
            <w:tcW w:w="705" w:type="pct"/>
            <w:tcBorders>
              <w:top w:val="single" w:sz="4" w:space="0" w:color="auto"/>
              <w:left w:val="single" w:sz="4" w:space="0" w:color="auto"/>
              <w:bottom w:val="single" w:sz="4" w:space="0" w:color="auto"/>
              <w:right w:val="single" w:sz="4" w:space="0" w:color="auto"/>
            </w:tcBorders>
          </w:tcPr>
          <w:p w14:paraId="6B1F5594"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c>
          <w:tcPr>
            <w:tcW w:w="705" w:type="pct"/>
            <w:tcBorders>
              <w:top w:val="single" w:sz="4" w:space="0" w:color="auto"/>
              <w:left w:val="single" w:sz="4" w:space="0" w:color="auto"/>
              <w:bottom w:val="single" w:sz="4" w:space="0" w:color="auto"/>
              <w:right w:val="single" w:sz="4" w:space="0" w:color="auto"/>
            </w:tcBorders>
            <w:vAlign w:val="center"/>
          </w:tcPr>
          <w:p w14:paraId="2C2310B1"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04" w:type="pct"/>
            <w:tcBorders>
              <w:top w:val="single" w:sz="4" w:space="0" w:color="auto"/>
              <w:left w:val="single" w:sz="4" w:space="0" w:color="auto"/>
              <w:bottom w:val="single" w:sz="4" w:space="0" w:color="auto"/>
              <w:right w:val="nil"/>
            </w:tcBorders>
            <w:vAlign w:val="center"/>
          </w:tcPr>
          <w:p w14:paraId="58442EF1" w14:textId="772151ED" w:rsidR="00E704CB" w:rsidRPr="00783F33" w:rsidRDefault="00C12B62" w:rsidP="00D30933">
            <w:pPr>
              <w:jc w:val="center"/>
              <w:rPr>
                <w:rFonts w:ascii="Times New Roman" w:eastAsiaTheme="minorEastAsia"/>
                <w:color w:val="000000" w:themeColor="text1"/>
                <w:kern w:val="2"/>
                <w:sz w:val="21"/>
                <w:szCs w:val="21"/>
              </w:rPr>
            </w:pPr>
            <w:r>
              <w:rPr>
                <w:rFonts w:ascii="Times New Roman" w:eastAsiaTheme="minorEastAsia" w:hint="eastAsia"/>
                <w:color w:val="000000" w:themeColor="text1"/>
                <w:kern w:val="2"/>
                <w:sz w:val="21"/>
                <w:szCs w:val="21"/>
              </w:rPr>
              <w:t>55</w:t>
            </w:r>
          </w:p>
        </w:tc>
        <w:tc>
          <w:tcPr>
            <w:tcW w:w="703" w:type="pct"/>
            <w:tcBorders>
              <w:top w:val="single" w:sz="4" w:space="0" w:color="auto"/>
              <w:left w:val="single" w:sz="4" w:space="0" w:color="auto"/>
              <w:bottom w:val="single" w:sz="4" w:space="0" w:color="auto"/>
              <w:right w:val="nil"/>
            </w:tcBorders>
          </w:tcPr>
          <w:p w14:paraId="4AC9A8D2"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r>
      <w:tr w:rsidR="006208A8" w:rsidRPr="00783F33" w14:paraId="777688D0" w14:textId="77777777" w:rsidTr="00D30933">
        <w:trPr>
          <w:jc w:val="center"/>
        </w:trPr>
        <w:tc>
          <w:tcPr>
            <w:tcW w:w="767" w:type="pct"/>
            <w:tcBorders>
              <w:top w:val="single" w:sz="4" w:space="0" w:color="auto"/>
              <w:left w:val="nil"/>
              <w:bottom w:val="single" w:sz="12" w:space="0" w:color="auto"/>
              <w:right w:val="single" w:sz="4" w:space="0" w:color="auto"/>
            </w:tcBorders>
            <w:vAlign w:val="center"/>
          </w:tcPr>
          <w:p w14:paraId="7E05490E" w14:textId="77777777" w:rsidR="00E704CB" w:rsidRPr="00783F33" w:rsidRDefault="00E704CB" w:rsidP="00D30933">
            <w:pPr>
              <w:pStyle w:val="afffa"/>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厂界西侧</w:t>
            </w:r>
          </w:p>
        </w:tc>
        <w:tc>
          <w:tcPr>
            <w:tcW w:w="706" w:type="pct"/>
            <w:tcBorders>
              <w:top w:val="single" w:sz="4" w:space="0" w:color="auto"/>
              <w:left w:val="single" w:sz="4" w:space="0" w:color="auto"/>
              <w:bottom w:val="single" w:sz="12" w:space="0" w:color="auto"/>
              <w:right w:val="single" w:sz="4" w:space="0" w:color="auto"/>
            </w:tcBorders>
            <w:vAlign w:val="center"/>
          </w:tcPr>
          <w:p w14:paraId="2BD0A230"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57.20</w:t>
            </w:r>
          </w:p>
        </w:tc>
        <w:tc>
          <w:tcPr>
            <w:tcW w:w="710" w:type="pct"/>
            <w:tcBorders>
              <w:top w:val="single" w:sz="4" w:space="0" w:color="auto"/>
              <w:left w:val="single" w:sz="4" w:space="0" w:color="auto"/>
              <w:bottom w:val="single" w:sz="12" w:space="0" w:color="auto"/>
              <w:right w:val="single" w:sz="4" w:space="0" w:color="auto"/>
            </w:tcBorders>
            <w:vAlign w:val="center"/>
          </w:tcPr>
          <w:p w14:paraId="7DEAC7E7" w14:textId="77777777" w:rsidR="00E704CB" w:rsidRPr="00783F33" w:rsidRDefault="00E704CB" w:rsidP="00D30933">
            <w:pPr>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65</w:t>
            </w:r>
          </w:p>
        </w:tc>
        <w:tc>
          <w:tcPr>
            <w:tcW w:w="705" w:type="pct"/>
            <w:tcBorders>
              <w:top w:val="single" w:sz="4" w:space="0" w:color="auto"/>
              <w:left w:val="single" w:sz="4" w:space="0" w:color="auto"/>
              <w:bottom w:val="single" w:sz="12" w:space="0" w:color="auto"/>
              <w:right w:val="single" w:sz="4" w:space="0" w:color="auto"/>
            </w:tcBorders>
          </w:tcPr>
          <w:p w14:paraId="3303D929"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c>
          <w:tcPr>
            <w:tcW w:w="705" w:type="pct"/>
            <w:tcBorders>
              <w:top w:val="single" w:sz="4" w:space="0" w:color="auto"/>
              <w:left w:val="single" w:sz="4" w:space="0" w:color="auto"/>
              <w:bottom w:val="single" w:sz="12" w:space="0" w:color="auto"/>
              <w:right w:val="single" w:sz="4" w:space="0" w:color="auto"/>
            </w:tcBorders>
            <w:vAlign w:val="center"/>
          </w:tcPr>
          <w:p w14:paraId="35AED7A1"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704" w:type="pct"/>
            <w:tcBorders>
              <w:top w:val="single" w:sz="4" w:space="0" w:color="auto"/>
              <w:left w:val="single" w:sz="4" w:space="0" w:color="auto"/>
              <w:bottom w:val="single" w:sz="12" w:space="0" w:color="auto"/>
              <w:right w:val="nil"/>
            </w:tcBorders>
            <w:vAlign w:val="center"/>
          </w:tcPr>
          <w:p w14:paraId="0F931E3F" w14:textId="3F957A12" w:rsidR="00E704CB" w:rsidRPr="00783F33" w:rsidRDefault="00C12B62" w:rsidP="00D30933">
            <w:pPr>
              <w:jc w:val="center"/>
              <w:rPr>
                <w:rFonts w:ascii="Times New Roman" w:eastAsiaTheme="minorEastAsia"/>
                <w:color w:val="000000" w:themeColor="text1"/>
                <w:kern w:val="2"/>
                <w:sz w:val="21"/>
                <w:szCs w:val="21"/>
              </w:rPr>
            </w:pPr>
            <w:r>
              <w:rPr>
                <w:rFonts w:ascii="Times New Roman" w:eastAsiaTheme="minorEastAsia" w:hint="eastAsia"/>
                <w:color w:val="000000" w:themeColor="text1"/>
                <w:kern w:val="2"/>
                <w:sz w:val="21"/>
                <w:szCs w:val="21"/>
              </w:rPr>
              <w:t>55</w:t>
            </w:r>
          </w:p>
        </w:tc>
        <w:tc>
          <w:tcPr>
            <w:tcW w:w="703" w:type="pct"/>
            <w:tcBorders>
              <w:top w:val="single" w:sz="4" w:space="0" w:color="auto"/>
              <w:left w:val="single" w:sz="4" w:space="0" w:color="auto"/>
              <w:bottom w:val="single" w:sz="12" w:space="0" w:color="auto"/>
              <w:right w:val="nil"/>
            </w:tcBorders>
          </w:tcPr>
          <w:p w14:paraId="19FC19CD" w14:textId="77777777" w:rsidR="00E704CB" w:rsidRPr="00783F33" w:rsidRDefault="00E704CB" w:rsidP="00D30933">
            <w:pPr>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达标</w:t>
            </w:r>
          </w:p>
        </w:tc>
      </w:tr>
    </w:tbl>
    <w:p w14:paraId="196B8E5F" w14:textId="5861977B" w:rsidR="00D30933" w:rsidRPr="00783F33" w:rsidRDefault="00D30933" w:rsidP="00D30933">
      <w:pPr>
        <w:pStyle w:val="00"/>
        <w:spacing w:line="500" w:lineRule="exact"/>
        <w:ind w:firstLine="482"/>
        <w:jc w:val="center"/>
        <w:rPr>
          <w:rFonts w:ascii="Times New Roman" w:eastAsiaTheme="minorEastAsia" w:hAnsi="Times New Roman" w:cs="Times New Roman"/>
          <w:b/>
          <w:color w:val="000000" w:themeColor="text1"/>
          <w:sz w:val="21"/>
          <w:szCs w:val="21"/>
        </w:rPr>
      </w:pPr>
      <w:r w:rsidRPr="00783F33">
        <w:rPr>
          <w:rFonts w:ascii="Times New Roman" w:eastAsiaTheme="minorEastAsia" w:hAnsi="Times New Roman" w:cs="Times New Roman"/>
          <w:b/>
          <w:color w:val="000000" w:themeColor="text1"/>
        </w:rPr>
        <w:t>表</w:t>
      </w:r>
      <w:r w:rsidRPr="00783F33">
        <w:rPr>
          <w:rFonts w:ascii="Times New Roman" w:eastAsiaTheme="minorEastAsia" w:hAnsi="Times New Roman" w:cs="Times New Roman"/>
          <w:b/>
          <w:color w:val="000000" w:themeColor="text1"/>
        </w:rPr>
        <w:t>5-2-</w:t>
      </w:r>
      <w:r w:rsidR="00F46B4A">
        <w:rPr>
          <w:rFonts w:ascii="Times New Roman" w:eastAsiaTheme="minorEastAsia" w:hAnsi="Times New Roman" w:cs="Times New Roman" w:hint="eastAsia"/>
          <w:b/>
          <w:color w:val="000000" w:themeColor="text1"/>
        </w:rPr>
        <w:t>16</w:t>
      </w:r>
      <w:r w:rsidRPr="00783F33">
        <w:rPr>
          <w:rFonts w:ascii="Times New Roman" w:eastAsiaTheme="minorEastAsia" w:hAnsi="Times New Roman" w:cs="Times New Roman"/>
          <w:b/>
          <w:color w:val="000000" w:themeColor="text1"/>
        </w:rPr>
        <w:t>敏感点噪声预测结果一览表</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79"/>
        <w:gridCol w:w="985"/>
        <w:gridCol w:w="811"/>
        <w:gridCol w:w="1038"/>
        <w:gridCol w:w="862"/>
        <w:gridCol w:w="989"/>
        <w:gridCol w:w="758"/>
      </w:tblGrid>
      <w:tr w:rsidR="006208A8" w:rsidRPr="00783F33" w14:paraId="3B731E2C" w14:textId="77777777" w:rsidTr="00E704CB">
        <w:trPr>
          <w:jc w:val="center"/>
        </w:trPr>
        <w:tc>
          <w:tcPr>
            <w:tcW w:w="1806" w:type="pct"/>
            <w:vMerge w:val="restart"/>
            <w:vAlign w:val="center"/>
          </w:tcPr>
          <w:p w14:paraId="4E41A143"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位置</w:t>
            </w:r>
          </w:p>
        </w:tc>
        <w:tc>
          <w:tcPr>
            <w:tcW w:w="578" w:type="pct"/>
            <w:vAlign w:val="center"/>
          </w:tcPr>
          <w:p w14:paraId="46D45D82"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噪声背景值</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sz w:val="21"/>
                <w:szCs w:val="21"/>
              </w:rPr>
              <w:t>dB(A)</w:t>
            </w:r>
          </w:p>
        </w:tc>
        <w:tc>
          <w:tcPr>
            <w:tcW w:w="476" w:type="pct"/>
            <w:vAlign w:val="center"/>
          </w:tcPr>
          <w:p w14:paraId="5C1419B8"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噪声标准</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sz w:val="21"/>
                <w:szCs w:val="21"/>
              </w:rPr>
              <w:t>dB(A)</w:t>
            </w:r>
          </w:p>
        </w:tc>
        <w:tc>
          <w:tcPr>
            <w:tcW w:w="609" w:type="pct"/>
            <w:vAlign w:val="center"/>
          </w:tcPr>
          <w:p w14:paraId="0A2B8B5A"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噪声贡献值</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sz w:val="21"/>
                <w:szCs w:val="21"/>
              </w:rPr>
              <w:t>dB(A)</w:t>
            </w:r>
          </w:p>
        </w:tc>
        <w:tc>
          <w:tcPr>
            <w:tcW w:w="506" w:type="pct"/>
            <w:vAlign w:val="center"/>
          </w:tcPr>
          <w:p w14:paraId="438DB790"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噪声预测值</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sz w:val="21"/>
                <w:szCs w:val="21"/>
              </w:rPr>
              <w:t>dB(A)</w:t>
            </w:r>
          </w:p>
        </w:tc>
        <w:tc>
          <w:tcPr>
            <w:tcW w:w="580" w:type="pct"/>
            <w:vAlign w:val="center"/>
          </w:tcPr>
          <w:p w14:paraId="2EC7EE2C"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较现状增量</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sz w:val="21"/>
                <w:szCs w:val="21"/>
              </w:rPr>
              <w:t>dB(A)</w:t>
            </w:r>
          </w:p>
        </w:tc>
        <w:tc>
          <w:tcPr>
            <w:tcW w:w="446" w:type="pct"/>
            <w:vMerge w:val="restart"/>
            <w:vAlign w:val="center"/>
          </w:tcPr>
          <w:p w14:paraId="4708E62D"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达标情况</w:t>
            </w:r>
          </w:p>
        </w:tc>
      </w:tr>
      <w:tr w:rsidR="006208A8" w:rsidRPr="00783F33" w14:paraId="618A3C3E" w14:textId="77777777" w:rsidTr="00E704CB">
        <w:trPr>
          <w:jc w:val="center"/>
        </w:trPr>
        <w:tc>
          <w:tcPr>
            <w:tcW w:w="1806" w:type="pct"/>
            <w:vMerge/>
            <w:vAlign w:val="center"/>
          </w:tcPr>
          <w:p w14:paraId="4A593EF2" w14:textId="77777777" w:rsidR="00D30933" w:rsidRPr="00783F33" w:rsidRDefault="00D30933" w:rsidP="00D30933">
            <w:pPr>
              <w:snapToGrid w:val="0"/>
              <w:jc w:val="center"/>
              <w:rPr>
                <w:rFonts w:ascii="Times New Roman" w:eastAsiaTheme="minorEastAsia"/>
                <w:color w:val="000000" w:themeColor="text1"/>
                <w:kern w:val="2"/>
                <w:sz w:val="21"/>
                <w:szCs w:val="21"/>
              </w:rPr>
            </w:pPr>
          </w:p>
        </w:tc>
        <w:tc>
          <w:tcPr>
            <w:tcW w:w="578" w:type="pct"/>
            <w:vAlign w:val="center"/>
          </w:tcPr>
          <w:p w14:paraId="5CD0B642"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昼间</w:t>
            </w:r>
          </w:p>
        </w:tc>
        <w:tc>
          <w:tcPr>
            <w:tcW w:w="476" w:type="pct"/>
            <w:vAlign w:val="center"/>
          </w:tcPr>
          <w:p w14:paraId="4DECF4D7"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昼间</w:t>
            </w:r>
          </w:p>
        </w:tc>
        <w:tc>
          <w:tcPr>
            <w:tcW w:w="609" w:type="pct"/>
            <w:vAlign w:val="center"/>
          </w:tcPr>
          <w:p w14:paraId="1679C768"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昼间</w:t>
            </w:r>
          </w:p>
        </w:tc>
        <w:tc>
          <w:tcPr>
            <w:tcW w:w="506" w:type="pct"/>
            <w:vAlign w:val="center"/>
          </w:tcPr>
          <w:p w14:paraId="58E39874"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昼间</w:t>
            </w:r>
          </w:p>
        </w:tc>
        <w:tc>
          <w:tcPr>
            <w:tcW w:w="580" w:type="pct"/>
            <w:vAlign w:val="center"/>
          </w:tcPr>
          <w:p w14:paraId="2E5C7268" w14:textId="77777777" w:rsidR="00D30933" w:rsidRPr="00783F33" w:rsidRDefault="00D30933"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昼间</w:t>
            </w:r>
          </w:p>
        </w:tc>
        <w:tc>
          <w:tcPr>
            <w:tcW w:w="446" w:type="pct"/>
            <w:vMerge/>
            <w:vAlign w:val="center"/>
          </w:tcPr>
          <w:p w14:paraId="2B9DD893" w14:textId="77777777" w:rsidR="00D30933" w:rsidRPr="00783F33" w:rsidRDefault="00D30933" w:rsidP="00D30933">
            <w:pPr>
              <w:snapToGrid w:val="0"/>
              <w:jc w:val="center"/>
              <w:rPr>
                <w:rFonts w:ascii="Times New Roman" w:eastAsiaTheme="minorEastAsia"/>
                <w:color w:val="000000" w:themeColor="text1"/>
                <w:kern w:val="2"/>
                <w:sz w:val="21"/>
                <w:szCs w:val="21"/>
              </w:rPr>
            </w:pPr>
          </w:p>
        </w:tc>
      </w:tr>
      <w:tr w:rsidR="006208A8" w:rsidRPr="00783F33" w14:paraId="23BE3A8D" w14:textId="77777777" w:rsidTr="00E704CB">
        <w:trPr>
          <w:jc w:val="center"/>
        </w:trPr>
        <w:tc>
          <w:tcPr>
            <w:tcW w:w="1806" w:type="pct"/>
            <w:vAlign w:val="center"/>
          </w:tcPr>
          <w:p w14:paraId="0F36033F" w14:textId="77777777" w:rsidR="00E704CB" w:rsidRPr="00783F33" w:rsidRDefault="00E704CB" w:rsidP="00D30933">
            <w:pPr>
              <w:snapToGrid w:val="0"/>
              <w:jc w:val="center"/>
              <w:rPr>
                <w:rFonts w:ascii="Times New Roman" w:eastAsiaTheme="minorEastAsia"/>
                <w:color w:val="000000" w:themeColor="text1"/>
                <w:kern w:val="2"/>
                <w:sz w:val="21"/>
                <w:szCs w:val="21"/>
              </w:rPr>
            </w:pPr>
            <w:bookmarkStart w:id="289" w:name="_Hlk231669735"/>
            <w:r w:rsidRPr="00783F33">
              <w:rPr>
                <w:rFonts w:ascii="Times New Roman" w:eastAsiaTheme="minorEastAsia"/>
                <w:color w:val="000000" w:themeColor="text1"/>
                <w:kern w:val="2"/>
                <w:sz w:val="21"/>
                <w:szCs w:val="21"/>
              </w:rPr>
              <w:t>11</w:t>
            </w:r>
            <w:r w:rsidRPr="00783F33">
              <w:rPr>
                <w:rFonts w:ascii="Times New Roman" w:eastAsiaTheme="minorEastAsia"/>
                <w:color w:val="000000" w:themeColor="text1"/>
                <w:kern w:val="2"/>
                <w:sz w:val="21"/>
                <w:szCs w:val="21"/>
              </w:rPr>
              <w:t>号楼面向厂区一面</w:t>
            </w:r>
            <w:r w:rsidRPr="00783F33">
              <w:rPr>
                <w:rFonts w:ascii="Times New Roman" w:eastAsiaTheme="minorEastAsia"/>
                <w:color w:val="000000" w:themeColor="text1"/>
                <w:kern w:val="2"/>
                <w:sz w:val="21"/>
                <w:szCs w:val="21"/>
              </w:rPr>
              <w:t>1</w:t>
            </w:r>
            <w:r w:rsidRPr="00783F33">
              <w:rPr>
                <w:rFonts w:ascii="Times New Roman" w:eastAsiaTheme="minorEastAsia"/>
                <w:color w:val="000000" w:themeColor="text1"/>
                <w:kern w:val="2"/>
                <w:sz w:val="21"/>
                <w:szCs w:val="21"/>
              </w:rPr>
              <w:t>楼</w:t>
            </w:r>
          </w:p>
        </w:tc>
        <w:tc>
          <w:tcPr>
            <w:tcW w:w="578" w:type="pct"/>
            <w:vAlign w:val="center"/>
          </w:tcPr>
          <w:p w14:paraId="262750DE"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54</w:t>
            </w:r>
          </w:p>
        </w:tc>
        <w:tc>
          <w:tcPr>
            <w:tcW w:w="476" w:type="pct"/>
            <w:vAlign w:val="center"/>
          </w:tcPr>
          <w:p w14:paraId="4D562B57" w14:textId="2A437EF0" w:rsidR="00E704CB" w:rsidRPr="00783F33" w:rsidRDefault="00E704CB" w:rsidP="00850FEA">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w:t>
            </w:r>
            <w:r w:rsidR="00850FEA" w:rsidRPr="00783F33">
              <w:rPr>
                <w:rFonts w:ascii="Times New Roman" w:eastAsiaTheme="minorEastAsia"/>
                <w:color w:val="000000" w:themeColor="text1"/>
                <w:kern w:val="2"/>
                <w:sz w:val="21"/>
                <w:szCs w:val="21"/>
              </w:rPr>
              <w:t>0</w:t>
            </w:r>
          </w:p>
        </w:tc>
        <w:tc>
          <w:tcPr>
            <w:tcW w:w="609" w:type="pct"/>
            <w:vAlign w:val="center"/>
          </w:tcPr>
          <w:p w14:paraId="7DC98883"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45.56</w:t>
            </w:r>
          </w:p>
        </w:tc>
        <w:tc>
          <w:tcPr>
            <w:tcW w:w="506" w:type="pct"/>
            <w:vAlign w:val="center"/>
          </w:tcPr>
          <w:p w14:paraId="3786F69D"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54.58</w:t>
            </w:r>
          </w:p>
        </w:tc>
        <w:tc>
          <w:tcPr>
            <w:tcW w:w="580" w:type="pct"/>
            <w:vAlign w:val="center"/>
          </w:tcPr>
          <w:p w14:paraId="4FAFA39A"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0.58</w:t>
            </w:r>
          </w:p>
        </w:tc>
        <w:tc>
          <w:tcPr>
            <w:tcW w:w="446" w:type="pct"/>
            <w:vAlign w:val="center"/>
          </w:tcPr>
          <w:p w14:paraId="20241820"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w:t>
            </w:r>
          </w:p>
        </w:tc>
      </w:tr>
      <w:tr w:rsidR="006208A8" w:rsidRPr="00783F33" w14:paraId="15E4A67B" w14:textId="77777777" w:rsidTr="00E704CB">
        <w:trPr>
          <w:jc w:val="center"/>
        </w:trPr>
        <w:tc>
          <w:tcPr>
            <w:tcW w:w="1806" w:type="pct"/>
            <w:vAlign w:val="center"/>
          </w:tcPr>
          <w:p w14:paraId="53D8EC2B"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11</w:t>
            </w:r>
            <w:r w:rsidRPr="00783F33">
              <w:rPr>
                <w:rFonts w:ascii="Times New Roman" w:eastAsiaTheme="minorEastAsia"/>
                <w:color w:val="000000" w:themeColor="text1"/>
                <w:kern w:val="2"/>
                <w:sz w:val="21"/>
                <w:szCs w:val="21"/>
              </w:rPr>
              <w:t>号楼</w:t>
            </w:r>
            <w:r w:rsidRPr="00783F33">
              <w:rPr>
                <w:rFonts w:ascii="Times New Roman" w:eastAsiaTheme="minorEastAsia"/>
                <w:color w:val="000000" w:themeColor="text1"/>
                <w:sz w:val="21"/>
                <w:szCs w:val="21"/>
              </w:rPr>
              <w:t>面向</w:t>
            </w:r>
            <w:r w:rsidRPr="00783F33">
              <w:rPr>
                <w:rFonts w:ascii="Times New Roman" w:eastAsiaTheme="minorEastAsia"/>
                <w:color w:val="000000" w:themeColor="text1"/>
                <w:kern w:val="2"/>
                <w:sz w:val="21"/>
                <w:szCs w:val="21"/>
              </w:rPr>
              <w:t>厂区一面</w:t>
            </w:r>
            <w:r w:rsidRPr="00783F33">
              <w:rPr>
                <w:rFonts w:ascii="Times New Roman" w:eastAsiaTheme="minorEastAsia"/>
                <w:color w:val="000000" w:themeColor="text1"/>
                <w:kern w:val="2"/>
                <w:sz w:val="21"/>
                <w:szCs w:val="21"/>
              </w:rPr>
              <w:t>3</w:t>
            </w:r>
            <w:r w:rsidRPr="00783F33">
              <w:rPr>
                <w:rFonts w:ascii="Times New Roman" w:eastAsiaTheme="minorEastAsia"/>
                <w:color w:val="000000" w:themeColor="text1"/>
                <w:kern w:val="2"/>
                <w:sz w:val="21"/>
                <w:szCs w:val="21"/>
              </w:rPr>
              <w:t>楼</w:t>
            </w:r>
          </w:p>
        </w:tc>
        <w:tc>
          <w:tcPr>
            <w:tcW w:w="578" w:type="pct"/>
            <w:vAlign w:val="center"/>
          </w:tcPr>
          <w:p w14:paraId="43E90942"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53</w:t>
            </w:r>
          </w:p>
        </w:tc>
        <w:tc>
          <w:tcPr>
            <w:tcW w:w="476" w:type="pct"/>
            <w:vAlign w:val="center"/>
          </w:tcPr>
          <w:p w14:paraId="5E15086F" w14:textId="3BCEA784" w:rsidR="00E704CB" w:rsidRPr="00783F33" w:rsidRDefault="00E704CB" w:rsidP="00850FEA">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w:t>
            </w:r>
            <w:r w:rsidR="00850FEA" w:rsidRPr="00783F33">
              <w:rPr>
                <w:rFonts w:ascii="Times New Roman" w:eastAsiaTheme="minorEastAsia"/>
                <w:color w:val="000000" w:themeColor="text1"/>
                <w:kern w:val="2"/>
                <w:sz w:val="21"/>
                <w:szCs w:val="21"/>
              </w:rPr>
              <w:t>0</w:t>
            </w:r>
          </w:p>
        </w:tc>
        <w:tc>
          <w:tcPr>
            <w:tcW w:w="609" w:type="pct"/>
            <w:vAlign w:val="center"/>
          </w:tcPr>
          <w:p w14:paraId="67F173E5"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45.44</w:t>
            </w:r>
          </w:p>
        </w:tc>
        <w:tc>
          <w:tcPr>
            <w:tcW w:w="506" w:type="pct"/>
            <w:vAlign w:val="center"/>
          </w:tcPr>
          <w:p w14:paraId="34F815C6"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53.70</w:t>
            </w:r>
          </w:p>
        </w:tc>
        <w:tc>
          <w:tcPr>
            <w:tcW w:w="580" w:type="pct"/>
            <w:vAlign w:val="center"/>
          </w:tcPr>
          <w:p w14:paraId="2C6810E4"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0.70</w:t>
            </w:r>
          </w:p>
        </w:tc>
        <w:tc>
          <w:tcPr>
            <w:tcW w:w="446" w:type="pct"/>
            <w:vAlign w:val="center"/>
          </w:tcPr>
          <w:p w14:paraId="2F5CCB01"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w:t>
            </w:r>
          </w:p>
        </w:tc>
      </w:tr>
      <w:tr w:rsidR="006208A8" w:rsidRPr="00783F33" w14:paraId="6095C51E" w14:textId="77777777" w:rsidTr="00E704CB">
        <w:trPr>
          <w:jc w:val="center"/>
        </w:trPr>
        <w:tc>
          <w:tcPr>
            <w:tcW w:w="1806" w:type="pct"/>
            <w:vAlign w:val="center"/>
          </w:tcPr>
          <w:p w14:paraId="7FD36A3D"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11</w:t>
            </w:r>
            <w:r w:rsidRPr="00783F33">
              <w:rPr>
                <w:rFonts w:ascii="Times New Roman" w:eastAsiaTheme="minorEastAsia"/>
                <w:color w:val="000000" w:themeColor="text1"/>
                <w:kern w:val="2"/>
                <w:sz w:val="21"/>
                <w:szCs w:val="21"/>
              </w:rPr>
              <w:t>号楼</w:t>
            </w:r>
            <w:r w:rsidRPr="00783F33">
              <w:rPr>
                <w:rFonts w:ascii="Times New Roman" w:eastAsiaTheme="minorEastAsia"/>
                <w:color w:val="000000" w:themeColor="text1"/>
                <w:sz w:val="21"/>
                <w:szCs w:val="21"/>
              </w:rPr>
              <w:t>面向</w:t>
            </w:r>
            <w:r w:rsidRPr="00783F33">
              <w:rPr>
                <w:rFonts w:ascii="Times New Roman" w:eastAsiaTheme="minorEastAsia"/>
                <w:color w:val="000000" w:themeColor="text1"/>
                <w:kern w:val="2"/>
                <w:sz w:val="21"/>
                <w:szCs w:val="21"/>
              </w:rPr>
              <w:t>厂区一面</w:t>
            </w:r>
            <w:r w:rsidRPr="00783F33">
              <w:rPr>
                <w:rFonts w:ascii="Times New Roman" w:eastAsiaTheme="minorEastAsia"/>
                <w:color w:val="000000" w:themeColor="text1"/>
                <w:kern w:val="2"/>
                <w:sz w:val="21"/>
                <w:szCs w:val="21"/>
              </w:rPr>
              <w:t>4</w:t>
            </w:r>
            <w:r w:rsidRPr="00783F33">
              <w:rPr>
                <w:rFonts w:ascii="Times New Roman" w:eastAsiaTheme="minorEastAsia"/>
                <w:color w:val="000000" w:themeColor="text1"/>
                <w:kern w:val="2"/>
                <w:sz w:val="21"/>
                <w:szCs w:val="21"/>
              </w:rPr>
              <w:t>楼</w:t>
            </w:r>
          </w:p>
        </w:tc>
        <w:tc>
          <w:tcPr>
            <w:tcW w:w="578" w:type="pct"/>
            <w:vAlign w:val="center"/>
          </w:tcPr>
          <w:p w14:paraId="6C9F90C8"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51</w:t>
            </w:r>
          </w:p>
        </w:tc>
        <w:tc>
          <w:tcPr>
            <w:tcW w:w="476" w:type="pct"/>
            <w:vAlign w:val="center"/>
          </w:tcPr>
          <w:p w14:paraId="408234C7" w14:textId="6A477E25" w:rsidR="00E704CB" w:rsidRPr="00783F33" w:rsidRDefault="00E704CB" w:rsidP="00850FEA">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w:t>
            </w:r>
            <w:r w:rsidR="00850FEA" w:rsidRPr="00783F33">
              <w:rPr>
                <w:rFonts w:ascii="Times New Roman" w:eastAsiaTheme="minorEastAsia"/>
                <w:color w:val="000000" w:themeColor="text1"/>
                <w:kern w:val="2"/>
                <w:sz w:val="21"/>
                <w:szCs w:val="21"/>
              </w:rPr>
              <w:t>0</w:t>
            </w:r>
          </w:p>
        </w:tc>
        <w:tc>
          <w:tcPr>
            <w:tcW w:w="609" w:type="pct"/>
            <w:vAlign w:val="center"/>
          </w:tcPr>
          <w:p w14:paraId="5E2F9454"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44.82</w:t>
            </w:r>
          </w:p>
        </w:tc>
        <w:tc>
          <w:tcPr>
            <w:tcW w:w="506" w:type="pct"/>
            <w:vAlign w:val="center"/>
          </w:tcPr>
          <w:p w14:paraId="625A32C8"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51.94</w:t>
            </w:r>
          </w:p>
        </w:tc>
        <w:tc>
          <w:tcPr>
            <w:tcW w:w="580" w:type="pct"/>
            <w:vAlign w:val="center"/>
          </w:tcPr>
          <w:p w14:paraId="395AFB72"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0.94</w:t>
            </w:r>
          </w:p>
        </w:tc>
        <w:tc>
          <w:tcPr>
            <w:tcW w:w="446" w:type="pct"/>
            <w:vAlign w:val="center"/>
          </w:tcPr>
          <w:p w14:paraId="726D279E"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w:t>
            </w:r>
          </w:p>
        </w:tc>
      </w:tr>
      <w:tr w:rsidR="00E704CB" w:rsidRPr="00783F33" w14:paraId="2C16C80B" w14:textId="77777777" w:rsidTr="00E704CB">
        <w:trPr>
          <w:jc w:val="center"/>
        </w:trPr>
        <w:tc>
          <w:tcPr>
            <w:tcW w:w="1806" w:type="pct"/>
            <w:vAlign w:val="center"/>
          </w:tcPr>
          <w:p w14:paraId="6CB7FF50" w14:textId="77777777" w:rsidR="00E704CB" w:rsidRPr="00783F33" w:rsidRDefault="00E704CB" w:rsidP="00E704CB">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11</w:t>
            </w:r>
            <w:r w:rsidRPr="00783F33">
              <w:rPr>
                <w:rFonts w:ascii="Times New Roman" w:eastAsiaTheme="minorEastAsia"/>
                <w:color w:val="000000" w:themeColor="text1"/>
                <w:kern w:val="2"/>
                <w:sz w:val="21"/>
                <w:szCs w:val="21"/>
              </w:rPr>
              <w:t>号楼面向厂区一面</w:t>
            </w:r>
            <w:r w:rsidRPr="00783F33">
              <w:rPr>
                <w:rFonts w:ascii="Times New Roman" w:eastAsiaTheme="minorEastAsia"/>
                <w:color w:val="000000" w:themeColor="text1"/>
                <w:kern w:val="2"/>
                <w:sz w:val="21"/>
                <w:szCs w:val="21"/>
              </w:rPr>
              <w:t>5</w:t>
            </w:r>
            <w:r w:rsidRPr="00783F33">
              <w:rPr>
                <w:rFonts w:ascii="Times New Roman" w:eastAsiaTheme="minorEastAsia"/>
                <w:color w:val="000000" w:themeColor="text1"/>
                <w:kern w:val="2"/>
                <w:sz w:val="21"/>
                <w:szCs w:val="21"/>
              </w:rPr>
              <w:t>楼</w:t>
            </w:r>
          </w:p>
        </w:tc>
        <w:tc>
          <w:tcPr>
            <w:tcW w:w="578" w:type="pct"/>
            <w:vAlign w:val="center"/>
          </w:tcPr>
          <w:p w14:paraId="69CAA415"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50</w:t>
            </w:r>
          </w:p>
        </w:tc>
        <w:tc>
          <w:tcPr>
            <w:tcW w:w="476" w:type="pct"/>
            <w:vAlign w:val="center"/>
          </w:tcPr>
          <w:p w14:paraId="1E05BBEE" w14:textId="6AC670FB" w:rsidR="00E704CB" w:rsidRPr="00783F33" w:rsidRDefault="00E704CB" w:rsidP="00850FEA">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6</w:t>
            </w:r>
            <w:r w:rsidR="00850FEA" w:rsidRPr="00783F33">
              <w:rPr>
                <w:rFonts w:ascii="Times New Roman" w:eastAsiaTheme="minorEastAsia"/>
                <w:color w:val="000000" w:themeColor="text1"/>
                <w:kern w:val="2"/>
                <w:sz w:val="21"/>
                <w:szCs w:val="21"/>
              </w:rPr>
              <w:t>0</w:t>
            </w:r>
          </w:p>
        </w:tc>
        <w:tc>
          <w:tcPr>
            <w:tcW w:w="609" w:type="pct"/>
            <w:vAlign w:val="center"/>
          </w:tcPr>
          <w:p w14:paraId="5D076E6E"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44.38</w:t>
            </w:r>
          </w:p>
        </w:tc>
        <w:tc>
          <w:tcPr>
            <w:tcW w:w="506" w:type="pct"/>
            <w:vAlign w:val="center"/>
          </w:tcPr>
          <w:p w14:paraId="01244B0E"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51.05</w:t>
            </w:r>
          </w:p>
        </w:tc>
        <w:tc>
          <w:tcPr>
            <w:tcW w:w="580" w:type="pct"/>
            <w:vAlign w:val="center"/>
          </w:tcPr>
          <w:p w14:paraId="68600A70"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1.05</w:t>
            </w:r>
          </w:p>
        </w:tc>
        <w:tc>
          <w:tcPr>
            <w:tcW w:w="446" w:type="pct"/>
            <w:vAlign w:val="center"/>
          </w:tcPr>
          <w:p w14:paraId="477D46ED" w14:textId="77777777" w:rsidR="00E704CB" w:rsidRPr="00783F33" w:rsidRDefault="00E704CB" w:rsidP="00D30933">
            <w:pPr>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达标</w:t>
            </w:r>
          </w:p>
        </w:tc>
      </w:tr>
      <w:bookmarkEnd w:id="289"/>
    </w:tbl>
    <w:p w14:paraId="01050E97" w14:textId="77777777" w:rsidR="00A9080D" w:rsidRPr="00783F33" w:rsidRDefault="00A9080D" w:rsidP="00F52773">
      <w:pPr>
        <w:pStyle w:val="00"/>
        <w:spacing w:line="500" w:lineRule="exact"/>
        <w:jc w:val="center"/>
        <w:rPr>
          <w:rFonts w:ascii="Times New Roman" w:eastAsiaTheme="minorEastAsia" w:hAnsi="Times New Roman" w:cs="Times New Roman"/>
          <w:bCs/>
          <w:color w:val="000000" w:themeColor="text1"/>
          <w:szCs w:val="28"/>
        </w:rPr>
      </w:pPr>
    </w:p>
    <w:p w14:paraId="3A0D59FF" w14:textId="77777777" w:rsidR="00A9080D" w:rsidRPr="00783F33" w:rsidRDefault="00A9080D" w:rsidP="00F52773">
      <w:pPr>
        <w:pStyle w:val="00"/>
        <w:spacing w:line="500" w:lineRule="exact"/>
        <w:jc w:val="center"/>
        <w:rPr>
          <w:rFonts w:ascii="Times New Roman" w:eastAsiaTheme="minorEastAsia" w:hAnsi="Times New Roman" w:cs="Times New Roman"/>
          <w:bCs/>
          <w:color w:val="000000" w:themeColor="text1"/>
          <w:szCs w:val="28"/>
        </w:rPr>
      </w:pPr>
    </w:p>
    <w:p w14:paraId="2D426CBF" w14:textId="77777777" w:rsidR="00D37232" w:rsidRPr="00783F33" w:rsidRDefault="00D37232" w:rsidP="00F52773">
      <w:pPr>
        <w:pStyle w:val="00"/>
        <w:spacing w:line="500" w:lineRule="exact"/>
        <w:jc w:val="center"/>
        <w:rPr>
          <w:rFonts w:ascii="Times New Roman" w:eastAsiaTheme="minorEastAsia" w:hAnsi="Times New Roman" w:cs="Times New Roman"/>
          <w:bCs/>
          <w:color w:val="000000" w:themeColor="text1"/>
          <w:szCs w:val="28"/>
        </w:rPr>
      </w:pPr>
    </w:p>
    <w:p w14:paraId="6852A9E9" w14:textId="77777777" w:rsidR="00D37232" w:rsidRPr="00783F33" w:rsidRDefault="00D37232" w:rsidP="00F52773">
      <w:pPr>
        <w:pStyle w:val="00"/>
        <w:spacing w:line="500" w:lineRule="exact"/>
        <w:jc w:val="center"/>
        <w:rPr>
          <w:rFonts w:ascii="Times New Roman" w:eastAsiaTheme="minorEastAsia" w:hAnsi="Times New Roman" w:cs="Times New Roman"/>
          <w:bCs/>
          <w:color w:val="000000" w:themeColor="text1"/>
          <w:szCs w:val="28"/>
        </w:rPr>
      </w:pPr>
    </w:p>
    <w:p w14:paraId="550A8396" w14:textId="77777777" w:rsidR="00D37232"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r w:rsidRPr="00783F33">
        <w:rPr>
          <w:rFonts w:ascii="Times New Roman" w:eastAsiaTheme="minorEastAsia" w:hAnsi="Times New Roman" w:cs="Times New Roman"/>
          <w:noProof/>
          <w:color w:val="000000" w:themeColor="text1"/>
        </w:rPr>
        <w:lastRenderedPageBreak/>
        <w:drawing>
          <wp:anchor distT="0" distB="0" distL="114300" distR="114300" simplePos="0" relativeHeight="251652096" behindDoc="0" locked="0" layoutInCell="1" allowOverlap="1" wp14:anchorId="6DC58194" wp14:editId="787DE50A">
            <wp:simplePos x="0" y="0"/>
            <wp:positionH relativeFrom="column">
              <wp:posOffset>-26714</wp:posOffset>
            </wp:positionH>
            <wp:positionV relativeFrom="paragraph">
              <wp:posOffset>-42397</wp:posOffset>
            </wp:positionV>
            <wp:extent cx="5274310" cy="3985645"/>
            <wp:effectExtent l="0" t="0" r="254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5274310" cy="3985645"/>
                    </a:xfrm>
                    <a:prstGeom prst="rect">
                      <a:avLst/>
                    </a:prstGeom>
                  </pic:spPr>
                </pic:pic>
              </a:graphicData>
            </a:graphic>
            <wp14:sizeRelH relativeFrom="page">
              <wp14:pctWidth>0</wp14:pctWidth>
            </wp14:sizeRelH>
            <wp14:sizeRelV relativeFrom="page">
              <wp14:pctHeight>0</wp14:pctHeight>
            </wp14:sizeRelV>
          </wp:anchor>
        </w:drawing>
      </w:r>
    </w:p>
    <w:p w14:paraId="0F66F1C7" w14:textId="77777777" w:rsidR="00A9080D" w:rsidRPr="00783F33" w:rsidRDefault="00A9080D" w:rsidP="00F52773">
      <w:pPr>
        <w:pStyle w:val="00"/>
        <w:spacing w:line="500" w:lineRule="exact"/>
        <w:jc w:val="center"/>
        <w:rPr>
          <w:rFonts w:ascii="Times New Roman" w:eastAsiaTheme="minorEastAsia" w:hAnsi="Times New Roman" w:cs="Times New Roman"/>
          <w:bCs/>
          <w:color w:val="000000" w:themeColor="text1"/>
          <w:szCs w:val="28"/>
        </w:rPr>
      </w:pPr>
    </w:p>
    <w:p w14:paraId="7B56226D"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3273A636"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19BC2DC7"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6334DBB2"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7DDD228A"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2782F109"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6565A522"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077CF268"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5F6C2638"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53031326" w14:textId="77777777" w:rsidR="00E704CB" w:rsidRPr="00783F33" w:rsidRDefault="00E704CB" w:rsidP="00F52773">
      <w:pPr>
        <w:pStyle w:val="00"/>
        <w:spacing w:line="500" w:lineRule="exact"/>
        <w:jc w:val="center"/>
        <w:rPr>
          <w:rFonts w:ascii="Times New Roman" w:eastAsiaTheme="minorEastAsia" w:hAnsi="Times New Roman" w:cs="Times New Roman"/>
          <w:bCs/>
          <w:color w:val="000000" w:themeColor="text1"/>
          <w:szCs w:val="28"/>
        </w:rPr>
      </w:pPr>
    </w:p>
    <w:p w14:paraId="38028CB8" w14:textId="77777777" w:rsidR="00E704CB" w:rsidRPr="00783F33" w:rsidRDefault="00E704CB" w:rsidP="00D37232">
      <w:pPr>
        <w:autoSpaceDE w:val="0"/>
        <w:autoSpaceDN w:val="0"/>
        <w:adjustRightInd w:val="0"/>
        <w:snapToGrid w:val="0"/>
        <w:spacing w:line="360" w:lineRule="auto"/>
        <w:ind w:firstLineChars="200" w:firstLine="482"/>
        <w:jc w:val="center"/>
        <w:textAlignment w:val="bottom"/>
        <w:rPr>
          <w:rFonts w:ascii="Times New Roman" w:eastAsiaTheme="minorEastAsia"/>
          <w:b/>
          <w:bCs/>
          <w:color w:val="000000" w:themeColor="text1"/>
          <w:sz w:val="24"/>
          <w:szCs w:val="28"/>
        </w:rPr>
      </w:pPr>
    </w:p>
    <w:p w14:paraId="54DD489B" w14:textId="00AADAA9" w:rsidR="006646DA" w:rsidRPr="00783F33" w:rsidRDefault="001612E0" w:rsidP="00D37232">
      <w:pPr>
        <w:autoSpaceDE w:val="0"/>
        <w:autoSpaceDN w:val="0"/>
        <w:adjustRightInd w:val="0"/>
        <w:snapToGrid w:val="0"/>
        <w:spacing w:line="360" w:lineRule="auto"/>
        <w:ind w:firstLineChars="200" w:firstLine="482"/>
        <w:jc w:val="center"/>
        <w:textAlignment w:val="bottom"/>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图</w:t>
      </w:r>
      <w:r w:rsidRPr="00783F33">
        <w:rPr>
          <w:rFonts w:ascii="Times New Roman" w:eastAsiaTheme="minorEastAsia"/>
          <w:b/>
          <w:bCs/>
          <w:color w:val="000000" w:themeColor="text1"/>
          <w:sz w:val="24"/>
          <w:szCs w:val="28"/>
        </w:rPr>
        <w:t>5-</w:t>
      </w:r>
      <w:r w:rsidR="006E5B05" w:rsidRPr="00783F33">
        <w:rPr>
          <w:rFonts w:ascii="Times New Roman" w:eastAsiaTheme="minorEastAsia"/>
          <w:b/>
          <w:bCs/>
          <w:color w:val="000000" w:themeColor="text1"/>
          <w:sz w:val="24"/>
          <w:szCs w:val="28"/>
        </w:rPr>
        <w:t>2-</w:t>
      </w:r>
      <w:r w:rsidR="0066036F" w:rsidRPr="00783F33">
        <w:rPr>
          <w:rFonts w:ascii="Times New Roman" w:eastAsiaTheme="minorEastAsia" w:hint="eastAsia"/>
          <w:b/>
          <w:bCs/>
          <w:color w:val="000000" w:themeColor="text1"/>
          <w:sz w:val="24"/>
          <w:szCs w:val="28"/>
        </w:rPr>
        <w:t>2</w:t>
      </w:r>
      <w:r w:rsidRPr="00783F33">
        <w:rPr>
          <w:rFonts w:ascii="Times New Roman" w:eastAsiaTheme="minorEastAsia"/>
          <w:b/>
          <w:bCs/>
          <w:color w:val="000000" w:themeColor="text1"/>
          <w:sz w:val="24"/>
          <w:szCs w:val="28"/>
        </w:rPr>
        <w:t>项目噪声预测结果等声级线图</w:t>
      </w:r>
    </w:p>
    <w:bookmarkEnd w:id="270"/>
    <w:bookmarkEnd w:id="271"/>
    <w:bookmarkEnd w:id="272"/>
    <w:bookmarkEnd w:id="273"/>
    <w:bookmarkEnd w:id="274"/>
    <w:bookmarkEnd w:id="275"/>
    <w:bookmarkEnd w:id="276"/>
    <w:bookmarkEnd w:id="277"/>
    <w:bookmarkEnd w:id="278"/>
    <w:bookmarkEnd w:id="279"/>
    <w:p w14:paraId="48375360" w14:textId="11E3616C" w:rsidR="006646DA" w:rsidRPr="00C12B62" w:rsidRDefault="000C26B5" w:rsidP="00F52773">
      <w:pPr>
        <w:snapToGrid w:val="0"/>
        <w:spacing w:line="360" w:lineRule="auto"/>
        <w:ind w:firstLineChars="200" w:firstLine="480"/>
        <w:jc w:val="both"/>
        <w:rPr>
          <w:rFonts w:ascii="Times New Roman" w:eastAsiaTheme="minorEastAsia"/>
          <w:color w:val="FF0000"/>
          <w:sz w:val="24"/>
          <w:szCs w:val="28"/>
        </w:rPr>
      </w:pPr>
      <w:r w:rsidRPr="00783F33">
        <w:rPr>
          <w:rFonts w:ascii="Times New Roman" w:eastAsiaTheme="minorEastAsia"/>
          <w:color w:val="000000" w:themeColor="text1"/>
          <w:sz w:val="24"/>
          <w:szCs w:val="28"/>
        </w:rPr>
        <w:t>由表</w:t>
      </w:r>
      <w:r w:rsidR="00803D32" w:rsidRPr="00783F33">
        <w:rPr>
          <w:rFonts w:ascii="Times New Roman" w:eastAsiaTheme="minorEastAsia"/>
          <w:color w:val="000000" w:themeColor="text1"/>
          <w:sz w:val="24"/>
          <w:szCs w:val="28"/>
        </w:rPr>
        <w:t>5-</w:t>
      </w:r>
      <w:r w:rsidR="006E5B05" w:rsidRPr="00783F33">
        <w:rPr>
          <w:rFonts w:ascii="Times New Roman" w:eastAsiaTheme="minorEastAsia"/>
          <w:color w:val="000000" w:themeColor="text1"/>
          <w:sz w:val="24"/>
          <w:szCs w:val="28"/>
        </w:rPr>
        <w:t>2-32</w:t>
      </w:r>
      <w:r w:rsidRPr="00783F33">
        <w:rPr>
          <w:rFonts w:ascii="Times New Roman" w:eastAsiaTheme="minorEastAsia"/>
          <w:color w:val="000000" w:themeColor="text1"/>
          <w:sz w:val="24"/>
          <w:szCs w:val="28"/>
        </w:rPr>
        <w:t>和图</w:t>
      </w:r>
      <w:r w:rsidRPr="00783F33">
        <w:rPr>
          <w:rFonts w:ascii="Times New Roman" w:eastAsiaTheme="minorEastAsia"/>
          <w:color w:val="000000" w:themeColor="text1"/>
          <w:sz w:val="24"/>
          <w:szCs w:val="28"/>
        </w:rPr>
        <w:t>5-2-</w:t>
      </w:r>
      <w:r w:rsidR="006E5B05" w:rsidRPr="00783F33">
        <w:rPr>
          <w:rFonts w:ascii="Times New Roman" w:eastAsiaTheme="minorEastAsia"/>
          <w:color w:val="000000" w:themeColor="text1"/>
          <w:sz w:val="24"/>
          <w:szCs w:val="28"/>
        </w:rPr>
        <w:t>28</w:t>
      </w:r>
      <w:r w:rsidRPr="00783F33">
        <w:rPr>
          <w:rFonts w:ascii="Times New Roman" w:eastAsiaTheme="minorEastAsia"/>
          <w:color w:val="000000" w:themeColor="text1"/>
          <w:sz w:val="24"/>
          <w:szCs w:val="28"/>
        </w:rPr>
        <w:t>可知，</w:t>
      </w:r>
      <w:r w:rsidRPr="00C12B62">
        <w:rPr>
          <w:rFonts w:ascii="Times New Roman" w:eastAsiaTheme="minorEastAsia"/>
          <w:color w:val="FF0000"/>
          <w:sz w:val="24"/>
          <w:szCs w:val="28"/>
        </w:rPr>
        <w:t>本项目投产后厂界噪声预测值满足《工业企业厂界环境噪声排放标准》（</w:t>
      </w:r>
      <w:r w:rsidRPr="00C12B62">
        <w:rPr>
          <w:rFonts w:ascii="Times New Roman" w:eastAsiaTheme="minorEastAsia"/>
          <w:color w:val="FF0000"/>
          <w:sz w:val="24"/>
          <w:szCs w:val="28"/>
        </w:rPr>
        <w:t>GB12348-2008</w:t>
      </w:r>
      <w:r w:rsidRPr="00C12B62">
        <w:rPr>
          <w:rFonts w:ascii="Times New Roman" w:eastAsiaTheme="minorEastAsia"/>
          <w:color w:val="FF0000"/>
          <w:sz w:val="24"/>
          <w:szCs w:val="28"/>
        </w:rPr>
        <w:t>）中的</w:t>
      </w:r>
      <w:r w:rsidR="00E704CB" w:rsidRPr="00C12B62">
        <w:rPr>
          <w:rFonts w:ascii="Times New Roman" w:eastAsiaTheme="minorEastAsia"/>
          <w:color w:val="FF0000"/>
          <w:sz w:val="24"/>
          <w:szCs w:val="28"/>
        </w:rPr>
        <w:t>3</w:t>
      </w:r>
      <w:r w:rsidRPr="00C12B62">
        <w:rPr>
          <w:rFonts w:ascii="Times New Roman" w:eastAsiaTheme="minorEastAsia"/>
          <w:color w:val="FF0000"/>
          <w:sz w:val="24"/>
          <w:szCs w:val="28"/>
        </w:rPr>
        <w:t>类声环境功能区工业企业厂界环境噪声排放限值，即昼间</w:t>
      </w:r>
      <w:r w:rsidR="00E704CB" w:rsidRPr="00C12B62">
        <w:rPr>
          <w:rFonts w:ascii="Times New Roman" w:eastAsiaTheme="minorEastAsia"/>
          <w:color w:val="FF0000"/>
          <w:sz w:val="24"/>
          <w:szCs w:val="28"/>
        </w:rPr>
        <w:t>65</w:t>
      </w:r>
      <w:r w:rsidRPr="00C12B62">
        <w:rPr>
          <w:rFonts w:ascii="Times New Roman" w:eastAsiaTheme="minorEastAsia"/>
          <w:color w:val="FF0000"/>
          <w:sz w:val="24"/>
          <w:szCs w:val="28"/>
        </w:rPr>
        <w:t>dB(A)</w:t>
      </w:r>
      <w:r w:rsidRPr="00C12B62">
        <w:rPr>
          <w:rFonts w:ascii="Times New Roman" w:eastAsiaTheme="minorEastAsia"/>
          <w:color w:val="FF0000"/>
          <w:sz w:val="24"/>
          <w:szCs w:val="28"/>
        </w:rPr>
        <w:t>，夜间</w:t>
      </w:r>
      <w:r w:rsidR="00C12B62" w:rsidRPr="00C12B62">
        <w:rPr>
          <w:rFonts w:ascii="Times New Roman" w:eastAsiaTheme="minorEastAsia" w:hint="eastAsia"/>
          <w:color w:val="FF0000"/>
          <w:sz w:val="24"/>
          <w:szCs w:val="28"/>
        </w:rPr>
        <w:t>55</w:t>
      </w:r>
      <w:r w:rsidRPr="00C12B62">
        <w:rPr>
          <w:rFonts w:ascii="Times New Roman" w:eastAsiaTheme="minorEastAsia"/>
          <w:color w:val="FF0000"/>
          <w:sz w:val="24"/>
          <w:szCs w:val="28"/>
        </w:rPr>
        <w:t>dB(A)</w:t>
      </w:r>
      <w:r w:rsidR="00E704CB" w:rsidRPr="00C12B62">
        <w:rPr>
          <w:rFonts w:ascii="Times New Roman" w:eastAsiaTheme="minorEastAsia"/>
          <w:color w:val="FF0000"/>
          <w:sz w:val="24"/>
          <w:szCs w:val="28"/>
        </w:rPr>
        <w:t>；</w:t>
      </w:r>
      <w:bookmarkStart w:id="290" w:name="OLE_LINK47"/>
      <w:r w:rsidR="00E704CB" w:rsidRPr="00C12B62">
        <w:rPr>
          <w:rFonts w:ascii="Times New Roman" w:eastAsiaTheme="minorEastAsia"/>
          <w:color w:val="FF0000"/>
          <w:sz w:val="24"/>
          <w:szCs w:val="28"/>
        </w:rPr>
        <w:t>敏感点</w:t>
      </w:r>
      <w:r w:rsidR="00303419" w:rsidRPr="00C12B62">
        <w:rPr>
          <w:rFonts w:ascii="Times New Roman" w:eastAsiaTheme="minorEastAsia"/>
          <w:color w:val="FF0000"/>
          <w:sz w:val="24"/>
          <w:szCs w:val="28"/>
        </w:rPr>
        <w:t>代表性楼层</w:t>
      </w:r>
      <w:r w:rsidR="00E704CB" w:rsidRPr="00C12B62">
        <w:rPr>
          <w:rFonts w:ascii="Times New Roman" w:eastAsiaTheme="minorEastAsia"/>
          <w:color w:val="FF0000"/>
          <w:sz w:val="24"/>
          <w:szCs w:val="28"/>
        </w:rPr>
        <w:t>预测值满足《声环境质量标准》（</w:t>
      </w:r>
      <w:r w:rsidR="00E704CB" w:rsidRPr="00C12B62">
        <w:rPr>
          <w:rFonts w:ascii="Times New Roman" w:eastAsiaTheme="minorEastAsia"/>
          <w:color w:val="FF0000"/>
          <w:sz w:val="24"/>
          <w:szCs w:val="28"/>
        </w:rPr>
        <w:t>GB3096-2008</w:t>
      </w:r>
      <w:r w:rsidR="00E704CB" w:rsidRPr="00C12B62">
        <w:rPr>
          <w:rFonts w:ascii="Times New Roman" w:eastAsiaTheme="minorEastAsia"/>
          <w:color w:val="FF0000"/>
          <w:sz w:val="24"/>
          <w:szCs w:val="28"/>
        </w:rPr>
        <w:t>）中的</w:t>
      </w:r>
      <w:r w:rsidR="00850FEA" w:rsidRPr="00C12B62">
        <w:rPr>
          <w:rFonts w:ascii="Times New Roman" w:eastAsiaTheme="minorEastAsia"/>
          <w:color w:val="FF0000"/>
          <w:sz w:val="24"/>
          <w:szCs w:val="28"/>
        </w:rPr>
        <w:t>2</w:t>
      </w:r>
      <w:r w:rsidR="00E704CB" w:rsidRPr="00C12B62">
        <w:rPr>
          <w:rFonts w:ascii="Times New Roman" w:eastAsiaTheme="minorEastAsia"/>
          <w:color w:val="FF0000"/>
          <w:sz w:val="24"/>
          <w:szCs w:val="28"/>
        </w:rPr>
        <w:t>类标准</w:t>
      </w:r>
      <w:r w:rsidR="00C12B62" w:rsidRPr="00C12B62">
        <w:rPr>
          <w:rFonts w:ascii="Times New Roman" w:eastAsiaTheme="minorEastAsia"/>
          <w:color w:val="FF0000"/>
          <w:sz w:val="24"/>
          <w:szCs w:val="28"/>
        </w:rPr>
        <w:t>，即昼间</w:t>
      </w:r>
      <w:r w:rsidR="00C12B62" w:rsidRPr="00C12B62">
        <w:rPr>
          <w:rFonts w:ascii="Times New Roman" w:eastAsiaTheme="minorEastAsia"/>
          <w:color w:val="FF0000"/>
          <w:sz w:val="24"/>
          <w:szCs w:val="28"/>
        </w:rPr>
        <w:t>6</w:t>
      </w:r>
      <w:r w:rsidR="00C12B62" w:rsidRPr="00C12B62">
        <w:rPr>
          <w:rFonts w:ascii="Times New Roman" w:eastAsiaTheme="minorEastAsia" w:hint="eastAsia"/>
          <w:color w:val="FF0000"/>
          <w:sz w:val="24"/>
          <w:szCs w:val="28"/>
        </w:rPr>
        <w:t>0</w:t>
      </w:r>
      <w:r w:rsidR="00C12B62" w:rsidRPr="00C12B62">
        <w:rPr>
          <w:rFonts w:ascii="Times New Roman" w:eastAsiaTheme="minorEastAsia"/>
          <w:color w:val="FF0000"/>
          <w:sz w:val="24"/>
          <w:szCs w:val="28"/>
        </w:rPr>
        <w:t>dB(A)</w:t>
      </w:r>
      <w:r w:rsidR="00C12B62" w:rsidRPr="00C12B62">
        <w:rPr>
          <w:rFonts w:ascii="Times New Roman" w:eastAsiaTheme="minorEastAsia"/>
          <w:color w:val="FF0000"/>
          <w:sz w:val="24"/>
          <w:szCs w:val="28"/>
        </w:rPr>
        <w:t>，夜间</w:t>
      </w:r>
      <w:r w:rsidR="00C12B62" w:rsidRPr="00C12B62">
        <w:rPr>
          <w:rFonts w:ascii="Times New Roman" w:eastAsiaTheme="minorEastAsia" w:hint="eastAsia"/>
          <w:color w:val="FF0000"/>
          <w:sz w:val="24"/>
          <w:szCs w:val="28"/>
        </w:rPr>
        <w:t>50</w:t>
      </w:r>
      <w:r w:rsidR="00C12B62" w:rsidRPr="00C12B62">
        <w:rPr>
          <w:rFonts w:ascii="Times New Roman" w:eastAsiaTheme="minorEastAsia"/>
          <w:color w:val="FF0000"/>
          <w:sz w:val="24"/>
          <w:szCs w:val="28"/>
        </w:rPr>
        <w:t>dB(A)</w:t>
      </w:r>
      <w:r w:rsidR="00E704CB" w:rsidRPr="00C12B62">
        <w:rPr>
          <w:rFonts w:ascii="Times New Roman" w:eastAsiaTheme="minorEastAsia"/>
          <w:color w:val="FF0000"/>
          <w:sz w:val="24"/>
          <w:szCs w:val="28"/>
        </w:rPr>
        <w:t>。</w:t>
      </w:r>
      <w:bookmarkEnd w:id="290"/>
    </w:p>
    <w:p w14:paraId="0D866764"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5.2.5</w:t>
      </w:r>
      <w:r w:rsidRPr="00783F33">
        <w:rPr>
          <w:rFonts w:ascii="Times New Roman" w:eastAsiaTheme="minorEastAsia"/>
          <w:color w:val="000000" w:themeColor="text1"/>
          <w:kern w:val="2"/>
          <w:szCs w:val="28"/>
        </w:rPr>
        <w:t>营运期固体废物环境影响分析</w:t>
      </w:r>
    </w:p>
    <w:p w14:paraId="41E287E6" w14:textId="77777777" w:rsidR="00026E60" w:rsidRPr="00783F33" w:rsidRDefault="00026E60" w:rsidP="00026E60">
      <w:pPr>
        <w:snapToGrid w:val="0"/>
        <w:spacing w:line="360" w:lineRule="auto"/>
        <w:ind w:firstLineChars="200" w:firstLine="480"/>
        <w:jc w:val="both"/>
        <w:rPr>
          <w:rFonts w:ascii="Times New Roman" w:eastAsiaTheme="minorEastAsia"/>
          <w:color w:val="000000" w:themeColor="text1"/>
          <w:sz w:val="24"/>
          <w:szCs w:val="28"/>
        </w:rPr>
      </w:pPr>
      <w:bookmarkStart w:id="291" w:name="_Toc384971791"/>
      <w:r w:rsidRPr="00783F33">
        <w:rPr>
          <w:rFonts w:ascii="Times New Roman" w:eastAsiaTheme="minorEastAsia"/>
          <w:color w:val="000000" w:themeColor="text1"/>
          <w:sz w:val="24"/>
          <w:szCs w:val="28"/>
        </w:rPr>
        <w:t>根据《危险废物环境影响评价指南》（公告</w:t>
      </w:r>
      <w:r w:rsidRPr="00783F33">
        <w:rPr>
          <w:rFonts w:ascii="Times New Roman" w:eastAsiaTheme="minorEastAsia"/>
          <w:color w:val="000000" w:themeColor="text1"/>
          <w:sz w:val="24"/>
          <w:szCs w:val="28"/>
        </w:rPr>
        <w:t>2017</w:t>
      </w:r>
      <w:r w:rsidRPr="00783F33">
        <w:rPr>
          <w:rFonts w:ascii="Times New Roman" w:eastAsiaTheme="minorEastAsia"/>
          <w:color w:val="000000" w:themeColor="text1"/>
          <w:sz w:val="24"/>
          <w:szCs w:val="28"/>
        </w:rPr>
        <w:t>年第</w:t>
      </w:r>
      <w:r w:rsidRPr="00783F33">
        <w:rPr>
          <w:rFonts w:ascii="Times New Roman" w:eastAsiaTheme="minorEastAsia"/>
          <w:color w:val="000000" w:themeColor="text1"/>
          <w:sz w:val="24"/>
          <w:szCs w:val="28"/>
        </w:rPr>
        <w:t>43</w:t>
      </w:r>
      <w:r w:rsidRPr="00783F33">
        <w:rPr>
          <w:rFonts w:ascii="Times New Roman" w:eastAsiaTheme="minorEastAsia"/>
          <w:color w:val="000000" w:themeColor="text1"/>
          <w:sz w:val="24"/>
          <w:szCs w:val="28"/>
        </w:rPr>
        <w:t>号）在工程分析的基础上，环境影响报告书（表）应从危险废物的产生、收集、贮存、运输、利用和处置等全过程以及建设期、运营期、服务期满后等全时段角度考虑，分析预测建设项目产生的危险废物可能造成的环境影响，进而指导危险废物污染防治措施的补充完善。</w:t>
      </w:r>
    </w:p>
    <w:p w14:paraId="66310AA6" w14:textId="1BD3E041" w:rsidR="00026E60" w:rsidRPr="00783F33" w:rsidRDefault="00026E60" w:rsidP="00026E60">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本项目产生的危险废物在严格按照危险废物管理和处置要求的前提下，各种危险废物将在厂内</w:t>
      </w:r>
      <w:r w:rsidR="0001489E" w:rsidRPr="00783F33">
        <w:rPr>
          <w:rFonts w:ascii="Times New Roman" w:eastAsiaTheme="minorEastAsia"/>
          <w:color w:val="000000" w:themeColor="text1"/>
          <w:sz w:val="24"/>
          <w:szCs w:val="24"/>
        </w:rPr>
        <w:t>危险废物贮存</w:t>
      </w:r>
      <w:proofErr w:type="gramStart"/>
      <w:r w:rsidR="0001489E" w:rsidRPr="00783F33">
        <w:rPr>
          <w:rFonts w:ascii="Times New Roman" w:eastAsiaTheme="minorEastAsia"/>
          <w:color w:val="000000" w:themeColor="text1"/>
          <w:sz w:val="24"/>
          <w:szCs w:val="24"/>
        </w:rPr>
        <w:t>库</w:t>
      </w:r>
      <w:r w:rsidRPr="00783F33">
        <w:rPr>
          <w:rFonts w:ascii="Times New Roman" w:eastAsiaTheme="minorEastAsia"/>
          <w:color w:val="000000" w:themeColor="text1"/>
          <w:sz w:val="24"/>
          <w:szCs w:val="28"/>
        </w:rPr>
        <w:t>得到</w:t>
      </w:r>
      <w:proofErr w:type="gramEnd"/>
      <w:r w:rsidRPr="00783F33">
        <w:rPr>
          <w:rFonts w:ascii="Times New Roman" w:eastAsiaTheme="minorEastAsia"/>
          <w:color w:val="000000" w:themeColor="text1"/>
          <w:sz w:val="24"/>
          <w:szCs w:val="28"/>
        </w:rPr>
        <w:t>安全暂存（临时暂存，场地防渗），在废物转移时，执行转移联单制度，交由有资质单位处理处置。</w:t>
      </w:r>
    </w:p>
    <w:p w14:paraId="78249CCA" w14:textId="77777777" w:rsidR="00A16BCB" w:rsidRDefault="00A16BCB" w:rsidP="00F52773">
      <w:pPr>
        <w:snapToGrid w:val="0"/>
        <w:spacing w:line="360" w:lineRule="auto"/>
        <w:outlineLvl w:val="3"/>
        <w:rPr>
          <w:rFonts w:ascii="Times New Roman" w:eastAsiaTheme="minorEastAsia"/>
          <w:b/>
          <w:bCs/>
          <w:color w:val="000000" w:themeColor="text1"/>
          <w:sz w:val="24"/>
        </w:rPr>
      </w:pPr>
    </w:p>
    <w:p w14:paraId="78390ED0" w14:textId="02728150" w:rsidR="006E5B05" w:rsidRPr="00783F33" w:rsidRDefault="00695BBD"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lastRenderedPageBreak/>
        <w:t>5.2.5.1</w:t>
      </w:r>
      <w:r w:rsidR="006E5B05" w:rsidRPr="00783F33">
        <w:rPr>
          <w:rFonts w:ascii="Times New Roman" w:eastAsiaTheme="minorEastAsia"/>
          <w:b/>
          <w:bCs/>
          <w:color w:val="000000" w:themeColor="text1"/>
          <w:sz w:val="24"/>
        </w:rPr>
        <w:t>源强分析</w:t>
      </w:r>
    </w:p>
    <w:p w14:paraId="5AE2453D" w14:textId="77777777" w:rsidR="001D4DBD" w:rsidRPr="00783F33" w:rsidRDefault="001D4DBD" w:rsidP="001D4DBD">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板光板</w:t>
      </w:r>
    </w:p>
    <w:p w14:paraId="35872BB3" w14:textId="77777777" w:rsidR="001D4DBD" w:rsidRPr="00783F33" w:rsidRDefault="001D4DBD" w:rsidP="001D4DBD">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根据前文核算，本</w:t>
      </w:r>
      <w:proofErr w:type="gramStart"/>
      <w:r w:rsidRPr="00783F33">
        <w:rPr>
          <w:rFonts w:ascii="Times New Roman" w:eastAsiaTheme="minorEastAsia"/>
          <w:color w:val="000000" w:themeColor="text1"/>
          <w:sz w:val="24"/>
          <w:szCs w:val="24"/>
        </w:rPr>
        <w:t>项目脱锡拆解</w:t>
      </w:r>
      <w:proofErr w:type="gramEnd"/>
      <w:r w:rsidRPr="00783F33">
        <w:rPr>
          <w:rFonts w:ascii="Times New Roman" w:eastAsiaTheme="minorEastAsia"/>
          <w:color w:val="000000" w:themeColor="text1"/>
          <w:sz w:val="24"/>
          <w:szCs w:val="24"/>
        </w:rPr>
        <w:t>过程将产生废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光板</w:t>
      </w:r>
      <w:r w:rsidRPr="00783F33">
        <w:rPr>
          <w:rFonts w:ascii="Times New Roman" w:eastAsiaTheme="minorEastAsia"/>
          <w:color w:val="000000" w:themeColor="text1"/>
          <w:sz w:val="24"/>
          <w:szCs w:val="24"/>
        </w:rPr>
        <w:t>74.3468901t/a</w:t>
      </w:r>
      <w:r w:rsidRPr="00783F33">
        <w:rPr>
          <w:rFonts w:ascii="Times New Roman" w:eastAsiaTheme="minorEastAsia"/>
          <w:color w:val="000000" w:themeColor="text1"/>
          <w:sz w:val="24"/>
          <w:szCs w:val="24"/>
        </w:rPr>
        <w:t>，对照《国家危险废物名录》（</w:t>
      </w:r>
      <w:r w:rsidRPr="00783F33">
        <w:rPr>
          <w:rFonts w:ascii="Times New Roman" w:eastAsiaTheme="minorEastAsia"/>
          <w:color w:val="000000" w:themeColor="text1"/>
          <w:sz w:val="24"/>
          <w:szCs w:val="24"/>
        </w:rPr>
        <w:t>2025</w:t>
      </w:r>
      <w:r w:rsidRPr="00783F33">
        <w:rPr>
          <w:rFonts w:ascii="Times New Roman" w:eastAsiaTheme="minorEastAsia"/>
          <w:color w:val="000000" w:themeColor="text1"/>
          <w:sz w:val="24"/>
          <w:szCs w:val="24"/>
        </w:rPr>
        <w:t>年版），本项目废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光板属于危险废物，</w:t>
      </w:r>
      <w:proofErr w:type="gramStart"/>
      <w:r w:rsidRPr="00783F33">
        <w:rPr>
          <w:rFonts w:ascii="Times New Roman" w:eastAsiaTheme="minorEastAsia"/>
          <w:color w:val="000000" w:themeColor="text1"/>
          <w:sz w:val="24"/>
          <w:szCs w:val="24"/>
        </w:rPr>
        <w:t>危废类别</w:t>
      </w:r>
      <w:proofErr w:type="gramEnd"/>
      <w:r w:rsidRPr="00783F33">
        <w:rPr>
          <w:rFonts w:ascii="Times New Roman" w:eastAsiaTheme="minorEastAsia"/>
          <w:color w:val="000000" w:themeColor="text1"/>
          <w:sz w:val="24"/>
          <w:szCs w:val="24"/>
        </w:rPr>
        <w:t>HW49</w:t>
      </w:r>
      <w:r w:rsidRPr="00783F33">
        <w:rPr>
          <w:rFonts w:ascii="Times New Roman" w:eastAsiaTheme="minorEastAsia"/>
          <w:color w:val="000000" w:themeColor="text1"/>
          <w:sz w:val="24"/>
          <w:szCs w:val="24"/>
        </w:rPr>
        <w:t>、废物代码</w:t>
      </w:r>
      <w:r w:rsidRPr="00783F33">
        <w:rPr>
          <w:rFonts w:ascii="Times New Roman" w:eastAsiaTheme="minorEastAsia"/>
          <w:color w:val="000000" w:themeColor="text1"/>
          <w:sz w:val="24"/>
          <w:szCs w:val="24"/>
        </w:rPr>
        <w:t>900-045-49</w:t>
      </w:r>
      <w:r w:rsidRPr="007A0BBB">
        <w:rPr>
          <w:rFonts w:ascii="Times New Roman" w:eastAsiaTheme="minorEastAsia"/>
          <w:color w:val="FF0000"/>
          <w:sz w:val="24"/>
          <w:szCs w:val="24"/>
        </w:rPr>
        <w:t>（</w:t>
      </w:r>
      <w:r w:rsidRPr="007A0BBB">
        <w:rPr>
          <w:rFonts w:ascii="Times New Roman" w:eastAsiaTheme="minorEastAsia" w:hint="eastAsia"/>
          <w:color w:val="FF0000"/>
          <w:sz w:val="24"/>
          <w:szCs w:val="24"/>
        </w:rPr>
        <w:t>废电路板</w:t>
      </w:r>
      <w:r w:rsidRPr="007A0BBB">
        <w:rPr>
          <w:rFonts w:ascii="Times New Roman" w:eastAsiaTheme="minorEastAsia"/>
          <w:color w:val="FF0000"/>
          <w:sz w:val="24"/>
          <w:szCs w:val="24"/>
        </w:rPr>
        <w:t>）</w:t>
      </w:r>
      <w:r w:rsidRPr="00783F33">
        <w:rPr>
          <w:rFonts w:ascii="Times New Roman" w:eastAsiaTheme="minorEastAsia"/>
          <w:color w:val="000000" w:themeColor="text1"/>
          <w:sz w:val="24"/>
          <w:szCs w:val="24"/>
        </w:rPr>
        <w:t>。本项目产生的废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光板采用专用包装袋收集后暂存于危险废物贮存库内，委托有资质单位进行处置。</w:t>
      </w:r>
    </w:p>
    <w:p w14:paraId="1DA43324" w14:textId="77777777" w:rsidR="001D4DBD" w:rsidRPr="00FB689B" w:rsidRDefault="001D4DBD" w:rsidP="001D4DBD">
      <w:pPr>
        <w:adjustRightInd w:val="0"/>
        <w:snapToGrid w:val="0"/>
        <w:spacing w:line="360" w:lineRule="auto"/>
        <w:ind w:firstLineChars="200" w:firstLine="480"/>
        <w:jc w:val="both"/>
        <w:rPr>
          <w:rFonts w:ascii="Times New Roman" w:eastAsiaTheme="minorEastAsia"/>
          <w:color w:val="FF0000"/>
          <w:sz w:val="24"/>
          <w:szCs w:val="24"/>
        </w:rPr>
      </w:pPr>
      <w:r w:rsidRPr="00FB689B">
        <w:rPr>
          <w:rFonts w:ascii="Times New Roman" w:eastAsiaTheme="minorEastAsia"/>
          <w:color w:val="FF0000"/>
          <w:sz w:val="24"/>
          <w:szCs w:val="24"/>
        </w:rPr>
        <w:t>（</w:t>
      </w:r>
      <w:r w:rsidRPr="00FB689B">
        <w:rPr>
          <w:rFonts w:ascii="Times New Roman" w:eastAsiaTheme="minorEastAsia"/>
          <w:color w:val="FF0000"/>
          <w:sz w:val="24"/>
          <w:szCs w:val="24"/>
        </w:rPr>
        <w:t>2</w:t>
      </w:r>
      <w:r w:rsidRPr="00FB689B">
        <w:rPr>
          <w:rFonts w:ascii="Times New Roman" w:eastAsiaTheme="minorEastAsia"/>
          <w:color w:val="FF0000"/>
          <w:sz w:val="24"/>
          <w:szCs w:val="24"/>
        </w:rPr>
        <w:t>）</w:t>
      </w:r>
      <w:proofErr w:type="gramStart"/>
      <w:r w:rsidRPr="00FB689B">
        <w:rPr>
          <w:rFonts w:ascii="Times New Roman" w:eastAsiaTheme="minorEastAsia"/>
          <w:color w:val="FF0000"/>
          <w:sz w:val="24"/>
          <w:szCs w:val="24"/>
        </w:rPr>
        <w:t>废锡渣</w:t>
      </w:r>
      <w:proofErr w:type="gramEnd"/>
    </w:p>
    <w:p w14:paraId="3F4AC000" w14:textId="77777777" w:rsidR="001D4DBD" w:rsidRPr="00FB689B" w:rsidRDefault="001D4DBD" w:rsidP="001D4DBD">
      <w:pPr>
        <w:adjustRightInd w:val="0"/>
        <w:snapToGrid w:val="0"/>
        <w:spacing w:line="360" w:lineRule="auto"/>
        <w:ind w:firstLineChars="200" w:firstLine="480"/>
        <w:jc w:val="both"/>
        <w:rPr>
          <w:rFonts w:ascii="Times New Roman" w:eastAsiaTheme="minorEastAsia"/>
          <w:color w:val="FF0000"/>
          <w:sz w:val="24"/>
          <w:szCs w:val="24"/>
        </w:rPr>
      </w:pPr>
      <w:r w:rsidRPr="00FB689B">
        <w:rPr>
          <w:rFonts w:ascii="Times New Roman" w:eastAsiaTheme="minorEastAsia"/>
          <w:color w:val="FF0000"/>
          <w:sz w:val="24"/>
          <w:szCs w:val="24"/>
        </w:rPr>
        <w:t>根据前文核算，本项目将产生</w:t>
      </w:r>
      <w:r w:rsidRPr="00FB689B">
        <w:rPr>
          <w:rFonts w:ascii="Times New Roman" w:eastAsiaTheme="minorEastAsia"/>
          <w:color w:val="FF0000"/>
          <w:sz w:val="24"/>
          <w:szCs w:val="24"/>
        </w:rPr>
        <w:t>9.6340499t/a</w:t>
      </w:r>
      <w:proofErr w:type="gramStart"/>
      <w:r w:rsidRPr="00FB689B">
        <w:rPr>
          <w:rFonts w:ascii="Times New Roman" w:eastAsiaTheme="minorEastAsia"/>
          <w:color w:val="FF0000"/>
          <w:sz w:val="24"/>
          <w:szCs w:val="24"/>
        </w:rPr>
        <w:t>废锡渣</w:t>
      </w:r>
      <w:proofErr w:type="gramEnd"/>
      <w:r w:rsidRPr="00FB689B">
        <w:rPr>
          <w:rFonts w:ascii="Times New Roman" w:eastAsiaTheme="minorEastAsia"/>
          <w:color w:val="FF0000"/>
          <w:sz w:val="24"/>
          <w:szCs w:val="24"/>
        </w:rPr>
        <w:t>，根据</w:t>
      </w:r>
      <w:r w:rsidRPr="00FB689B">
        <w:rPr>
          <w:rFonts w:ascii="Times New Roman" w:eastAsiaTheme="minorEastAsia" w:hint="eastAsia"/>
          <w:color w:val="FF0000"/>
          <w:sz w:val="24"/>
          <w:szCs w:val="24"/>
        </w:rPr>
        <w:t>《废弃电器电子产品处理污染控制技术规范》（</w:t>
      </w:r>
      <w:r w:rsidRPr="00FB689B">
        <w:rPr>
          <w:rFonts w:ascii="Times New Roman" w:eastAsiaTheme="minorEastAsia" w:hint="eastAsia"/>
          <w:color w:val="FF0000"/>
          <w:sz w:val="24"/>
          <w:szCs w:val="24"/>
        </w:rPr>
        <w:t>HJ527-2026</w:t>
      </w:r>
      <w:r w:rsidRPr="00FB689B">
        <w:rPr>
          <w:rFonts w:ascii="Times New Roman" w:eastAsiaTheme="minorEastAsia" w:hint="eastAsia"/>
          <w:color w:val="FF0000"/>
          <w:sz w:val="24"/>
          <w:szCs w:val="24"/>
        </w:rPr>
        <w:t>）要求，</w:t>
      </w:r>
      <w:r w:rsidRPr="00FB689B">
        <w:rPr>
          <w:rFonts w:ascii="Times New Roman" w:eastAsiaTheme="minorEastAsia"/>
          <w:color w:val="FF0000"/>
          <w:sz w:val="24"/>
          <w:szCs w:val="24"/>
        </w:rPr>
        <w:t>建设单位在调试时先以危险废物要求管理和贮存</w:t>
      </w:r>
      <w:proofErr w:type="gramStart"/>
      <w:r w:rsidRPr="00FB689B">
        <w:rPr>
          <w:rFonts w:ascii="Times New Roman" w:eastAsiaTheme="minorEastAsia"/>
          <w:color w:val="FF0000"/>
          <w:sz w:val="24"/>
          <w:szCs w:val="24"/>
        </w:rPr>
        <w:t>废锡渣</w:t>
      </w:r>
      <w:proofErr w:type="gramEnd"/>
      <w:r w:rsidRPr="00FB689B">
        <w:rPr>
          <w:rFonts w:ascii="Times New Roman" w:eastAsiaTheme="minorEastAsia"/>
          <w:color w:val="FF0000"/>
          <w:sz w:val="24"/>
          <w:szCs w:val="24"/>
        </w:rPr>
        <w:t>，在建设项目竣工环保验收前按照</w:t>
      </w:r>
      <w:r w:rsidRPr="00FB689B">
        <w:rPr>
          <w:rFonts w:ascii="Times New Roman" w:eastAsiaTheme="minorEastAsia" w:hint="eastAsia"/>
          <w:color w:val="FF0000"/>
          <w:sz w:val="24"/>
          <w:szCs w:val="24"/>
        </w:rPr>
        <w:t>《危险废物鉴别标准</w:t>
      </w:r>
      <w:r w:rsidRPr="00FB689B">
        <w:rPr>
          <w:rFonts w:ascii="Times New Roman" w:eastAsiaTheme="minorEastAsia" w:hint="eastAsia"/>
          <w:color w:val="FF0000"/>
          <w:sz w:val="24"/>
          <w:szCs w:val="24"/>
        </w:rPr>
        <w:t xml:space="preserve"> </w:t>
      </w:r>
      <w:r w:rsidRPr="00FB689B">
        <w:rPr>
          <w:rFonts w:ascii="Times New Roman" w:eastAsiaTheme="minorEastAsia" w:hint="eastAsia"/>
          <w:color w:val="FF0000"/>
          <w:sz w:val="24"/>
          <w:szCs w:val="24"/>
        </w:rPr>
        <w:t>通则》（</w:t>
      </w:r>
      <w:r w:rsidRPr="00FB689B">
        <w:rPr>
          <w:rFonts w:ascii="Times New Roman" w:eastAsiaTheme="minorEastAsia" w:hint="eastAsia"/>
          <w:color w:val="FF0000"/>
          <w:sz w:val="24"/>
          <w:szCs w:val="24"/>
        </w:rPr>
        <w:t>GB 5085.7-2019</w:t>
      </w:r>
      <w:r w:rsidRPr="00FB689B">
        <w:rPr>
          <w:rFonts w:ascii="Times New Roman" w:eastAsiaTheme="minorEastAsia" w:hint="eastAsia"/>
          <w:color w:val="FF0000"/>
          <w:sz w:val="24"/>
          <w:szCs w:val="24"/>
        </w:rPr>
        <w:t>）要求，进行</w:t>
      </w:r>
      <w:r w:rsidRPr="00FB689B">
        <w:rPr>
          <w:rFonts w:ascii="Times New Roman" w:eastAsiaTheme="minorEastAsia"/>
          <w:color w:val="FF0000"/>
          <w:sz w:val="24"/>
          <w:szCs w:val="24"/>
        </w:rPr>
        <w:t>毒性鉴别，根据毒性浸出结果决定最终处置方式。如不属于危险废物，且满足《锡及锡合金废料》</w:t>
      </w:r>
      <w:r w:rsidRPr="00FB689B">
        <w:rPr>
          <w:rFonts w:ascii="Times New Roman" w:eastAsiaTheme="minorEastAsia"/>
          <w:color w:val="FF0000"/>
          <w:sz w:val="24"/>
          <w:szCs w:val="24"/>
        </w:rPr>
        <w:t xml:space="preserve"> (GB/T21180-2007)</w:t>
      </w:r>
      <w:r w:rsidRPr="00FB689B">
        <w:rPr>
          <w:rFonts w:ascii="Times New Roman" w:eastAsiaTheme="minorEastAsia"/>
          <w:color w:val="FF0000"/>
          <w:sz w:val="24"/>
          <w:szCs w:val="24"/>
        </w:rPr>
        <w:t>回收要求，可作为废料外售综合利用；若为危废，则按照《危险废物贮存污染控制标准》（</w:t>
      </w:r>
      <w:r w:rsidRPr="00FB689B">
        <w:rPr>
          <w:rFonts w:ascii="Times New Roman" w:eastAsiaTheme="minorEastAsia"/>
          <w:color w:val="FF0000"/>
          <w:sz w:val="24"/>
          <w:szCs w:val="24"/>
        </w:rPr>
        <w:t>GB18597-2023</w:t>
      </w:r>
      <w:r w:rsidRPr="00FB689B">
        <w:rPr>
          <w:rFonts w:ascii="Times New Roman" w:eastAsiaTheme="minorEastAsia"/>
          <w:color w:val="FF0000"/>
          <w:sz w:val="24"/>
          <w:szCs w:val="24"/>
        </w:rPr>
        <w:t>）要求，</w:t>
      </w:r>
      <w:proofErr w:type="gramStart"/>
      <w:r w:rsidRPr="00FB689B">
        <w:rPr>
          <w:rFonts w:ascii="Times New Roman" w:eastAsiaTheme="minorEastAsia"/>
          <w:color w:val="FF0000"/>
          <w:sz w:val="24"/>
          <w:szCs w:val="24"/>
        </w:rPr>
        <w:t>参照危废类别</w:t>
      </w:r>
      <w:proofErr w:type="gramEnd"/>
      <w:r w:rsidRPr="00FB689B">
        <w:rPr>
          <w:rFonts w:ascii="Times New Roman" w:eastAsiaTheme="minorEastAsia"/>
          <w:color w:val="FF0000"/>
          <w:sz w:val="24"/>
          <w:szCs w:val="24"/>
        </w:rPr>
        <w:t>HW31</w:t>
      </w:r>
      <w:r w:rsidRPr="00FB689B">
        <w:rPr>
          <w:rFonts w:ascii="Times New Roman" w:eastAsiaTheme="minorEastAsia"/>
          <w:color w:val="FF0000"/>
          <w:sz w:val="24"/>
          <w:szCs w:val="24"/>
        </w:rPr>
        <w:t>、废物代码</w:t>
      </w:r>
      <w:r w:rsidRPr="00FB689B">
        <w:rPr>
          <w:rFonts w:ascii="Times New Roman" w:eastAsiaTheme="minorEastAsia"/>
          <w:color w:val="FF0000"/>
          <w:sz w:val="24"/>
          <w:szCs w:val="24"/>
        </w:rPr>
        <w:t>384-004-31</w:t>
      </w:r>
      <w:r w:rsidRPr="00FB689B">
        <w:rPr>
          <w:rFonts w:ascii="Times New Roman" w:eastAsiaTheme="minorEastAsia" w:hint="eastAsia"/>
          <w:color w:val="FF0000"/>
          <w:sz w:val="24"/>
          <w:szCs w:val="24"/>
        </w:rPr>
        <w:t>，</w:t>
      </w:r>
      <w:r w:rsidRPr="00FB689B">
        <w:rPr>
          <w:rFonts w:ascii="Times New Roman" w:eastAsiaTheme="minorEastAsia"/>
          <w:color w:val="FF0000"/>
          <w:sz w:val="24"/>
          <w:szCs w:val="24"/>
        </w:rPr>
        <w:t>采用专用包装袋收集后暂存于危险废物贮存库内，委托有资质单位进行处置。</w:t>
      </w:r>
    </w:p>
    <w:p w14:paraId="31B48443" w14:textId="77777777" w:rsidR="001D4DBD" w:rsidRPr="00783F33" w:rsidRDefault="001D4DBD" w:rsidP="001D4DBD">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）不合格产品</w:t>
      </w:r>
    </w:p>
    <w:p w14:paraId="7542C405" w14:textId="77777777" w:rsidR="001D4DBD" w:rsidRPr="00783F33" w:rsidRDefault="001D4DBD" w:rsidP="001D4DBD">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参照同类型企业，废内存条回收过程中无法正常读取的坏颗粒（击穿、漏电）产生量约为</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，即本项目产生不合格产品约为</w:t>
      </w:r>
      <w:r w:rsidRPr="00783F33">
        <w:rPr>
          <w:rFonts w:ascii="Times New Roman" w:eastAsiaTheme="minorEastAsia"/>
          <w:color w:val="000000" w:themeColor="text1"/>
          <w:sz w:val="24"/>
          <w:szCs w:val="24"/>
        </w:rPr>
        <w:t>5.2</w:t>
      </w:r>
      <w:r w:rsidRPr="00783F33">
        <w:rPr>
          <w:rFonts w:ascii="Times New Roman" w:eastAsiaTheme="minorEastAsia"/>
          <w:color w:val="000000" w:themeColor="text1"/>
          <w:sz w:val="24"/>
          <w:szCs w:val="24"/>
        </w:rPr>
        <w:t>万个，约为</w:t>
      </w:r>
      <w:r w:rsidRPr="00783F33">
        <w:rPr>
          <w:rFonts w:ascii="Times New Roman" w:eastAsiaTheme="minorEastAsia"/>
          <w:color w:val="000000" w:themeColor="text1"/>
          <w:sz w:val="24"/>
          <w:szCs w:val="24"/>
        </w:rPr>
        <w:t>0.078t/a</w:t>
      </w:r>
      <w:r w:rsidRPr="00783F33">
        <w:rPr>
          <w:rFonts w:ascii="Times New Roman" w:eastAsiaTheme="minorEastAsia"/>
          <w:color w:val="000000" w:themeColor="text1"/>
          <w:sz w:val="24"/>
          <w:szCs w:val="24"/>
        </w:rPr>
        <w:t>。对照《国家危险废物名录》（</w:t>
      </w:r>
      <w:r w:rsidRPr="00783F33">
        <w:rPr>
          <w:rFonts w:ascii="Times New Roman" w:eastAsiaTheme="minorEastAsia"/>
          <w:color w:val="000000" w:themeColor="text1"/>
          <w:sz w:val="24"/>
          <w:szCs w:val="24"/>
        </w:rPr>
        <w:t>2025</w:t>
      </w:r>
      <w:r w:rsidRPr="00783F33">
        <w:rPr>
          <w:rFonts w:ascii="Times New Roman" w:eastAsiaTheme="minorEastAsia"/>
          <w:color w:val="000000" w:themeColor="text1"/>
          <w:sz w:val="24"/>
          <w:szCs w:val="24"/>
        </w:rPr>
        <w:t>年版），本项目不合格产品属于危险废物，</w:t>
      </w:r>
      <w:proofErr w:type="gramStart"/>
      <w:r w:rsidRPr="00783F33">
        <w:rPr>
          <w:rFonts w:ascii="Times New Roman" w:eastAsiaTheme="minorEastAsia"/>
          <w:color w:val="000000" w:themeColor="text1"/>
          <w:sz w:val="24"/>
          <w:szCs w:val="24"/>
        </w:rPr>
        <w:t>危废类别</w:t>
      </w:r>
      <w:proofErr w:type="gramEnd"/>
      <w:r w:rsidRPr="00783F33">
        <w:rPr>
          <w:rFonts w:ascii="Times New Roman" w:eastAsiaTheme="minorEastAsia"/>
          <w:color w:val="000000" w:themeColor="text1"/>
          <w:sz w:val="24"/>
          <w:szCs w:val="24"/>
        </w:rPr>
        <w:t>HW49</w:t>
      </w:r>
      <w:r w:rsidRPr="00783F33">
        <w:rPr>
          <w:rFonts w:ascii="Times New Roman" w:eastAsiaTheme="minorEastAsia"/>
          <w:color w:val="000000" w:themeColor="text1"/>
          <w:sz w:val="24"/>
          <w:szCs w:val="24"/>
        </w:rPr>
        <w:t>、废物代码</w:t>
      </w:r>
      <w:r w:rsidRPr="00783F33">
        <w:rPr>
          <w:rFonts w:ascii="Times New Roman" w:eastAsiaTheme="minorEastAsia"/>
          <w:color w:val="000000" w:themeColor="text1"/>
          <w:sz w:val="24"/>
          <w:szCs w:val="24"/>
        </w:rPr>
        <w:t>900-045-49</w:t>
      </w:r>
      <w:r w:rsidRPr="007A0BBB">
        <w:rPr>
          <w:rFonts w:ascii="Times New Roman" w:eastAsiaTheme="minorEastAsia"/>
          <w:color w:val="FF0000"/>
          <w:sz w:val="24"/>
          <w:szCs w:val="24"/>
        </w:rPr>
        <w:t>（</w:t>
      </w:r>
      <w:r w:rsidRPr="007A0BBB">
        <w:rPr>
          <w:rFonts w:ascii="Times New Roman" w:eastAsiaTheme="minorEastAsia" w:hint="eastAsia"/>
          <w:color w:val="FF0000"/>
          <w:sz w:val="24"/>
          <w:szCs w:val="24"/>
        </w:rPr>
        <w:t>废电路板拆解过程产生的废弃的内存</w:t>
      </w:r>
      <w:r w:rsidRPr="007A0BBB">
        <w:rPr>
          <w:rFonts w:ascii="Times New Roman" w:eastAsiaTheme="minorEastAsia"/>
          <w:color w:val="FF0000"/>
          <w:sz w:val="24"/>
          <w:szCs w:val="24"/>
        </w:rPr>
        <w:t>）</w:t>
      </w:r>
      <w:r w:rsidRPr="00783F33">
        <w:rPr>
          <w:rFonts w:ascii="Times New Roman" w:eastAsiaTheme="minorEastAsia"/>
          <w:color w:val="000000" w:themeColor="text1"/>
          <w:sz w:val="24"/>
          <w:szCs w:val="24"/>
        </w:rPr>
        <w:t>。本项目产生的不合格产品采用专用包装袋收集后暂存于危险废物贮存库内，委托有资质单位进行处置。</w:t>
      </w:r>
    </w:p>
    <w:p w14:paraId="1D66F12D" w14:textId="77777777" w:rsidR="001D4DBD" w:rsidRPr="00203A7D" w:rsidRDefault="001D4DBD" w:rsidP="001D4DBD">
      <w:pPr>
        <w:adjustRightInd w:val="0"/>
        <w:snapToGrid w:val="0"/>
        <w:spacing w:line="360" w:lineRule="auto"/>
        <w:ind w:firstLineChars="200" w:firstLine="480"/>
        <w:jc w:val="both"/>
        <w:rPr>
          <w:rFonts w:ascii="Times New Roman" w:eastAsiaTheme="minorEastAsia"/>
          <w:color w:val="EE0000"/>
          <w:sz w:val="24"/>
          <w:szCs w:val="24"/>
        </w:rPr>
      </w:pPr>
      <w:r w:rsidRPr="00203A7D">
        <w:rPr>
          <w:rFonts w:ascii="Times New Roman" w:eastAsiaTheme="minorEastAsia"/>
          <w:color w:val="EE0000"/>
          <w:sz w:val="24"/>
          <w:szCs w:val="24"/>
        </w:rPr>
        <w:t>（</w:t>
      </w:r>
      <w:r w:rsidRPr="00203A7D">
        <w:rPr>
          <w:rFonts w:ascii="Times New Roman" w:eastAsiaTheme="minorEastAsia"/>
          <w:color w:val="EE0000"/>
          <w:sz w:val="24"/>
          <w:szCs w:val="24"/>
        </w:rPr>
        <w:t>4</w:t>
      </w:r>
      <w:r w:rsidRPr="00203A7D">
        <w:rPr>
          <w:rFonts w:ascii="Times New Roman" w:eastAsiaTheme="minorEastAsia"/>
          <w:color w:val="EE0000"/>
          <w:sz w:val="24"/>
          <w:szCs w:val="24"/>
        </w:rPr>
        <w:t>）废清洗剂</w:t>
      </w:r>
    </w:p>
    <w:p w14:paraId="113EFA7B" w14:textId="77777777" w:rsidR="001D4DBD" w:rsidRPr="00203A7D" w:rsidRDefault="001D4DBD" w:rsidP="001D4DBD">
      <w:pPr>
        <w:pStyle w:val="09"/>
        <w:adjustRightInd w:val="0"/>
        <w:snapToGrid w:val="0"/>
        <w:spacing w:line="360" w:lineRule="auto"/>
        <w:ind w:firstLine="480"/>
        <w:rPr>
          <w:rFonts w:eastAsiaTheme="minorEastAsia" w:cs="Times New Roman"/>
          <w:color w:val="EE0000"/>
        </w:rPr>
      </w:pPr>
      <w:r w:rsidRPr="00203A7D">
        <w:rPr>
          <w:rFonts w:eastAsiaTheme="minorEastAsia" w:cs="Times New Roman"/>
          <w:color w:val="EE0000"/>
        </w:rPr>
        <w:t>本项目设置两台超声波清洗机，清洗机采用异丙醇，每台超声波清洗机承装</w:t>
      </w:r>
      <w:r w:rsidRPr="00203A7D">
        <w:rPr>
          <w:rFonts w:eastAsiaTheme="minorEastAsia" w:cs="Times New Roman"/>
          <w:color w:val="EE0000"/>
        </w:rPr>
        <w:t>120L</w:t>
      </w:r>
      <w:r w:rsidRPr="00203A7D">
        <w:rPr>
          <w:rFonts w:eastAsiaTheme="minorEastAsia" w:cs="Times New Roman"/>
          <w:color w:val="EE0000"/>
        </w:rPr>
        <w:t>清洗，每</w:t>
      </w:r>
      <w:r w:rsidRPr="00203A7D">
        <w:rPr>
          <w:rFonts w:eastAsiaTheme="minorEastAsia" w:cs="Times New Roman"/>
          <w:color w:val="EE0000"/>
        </w:rPr>
        <w:t>2</w:t>
      </w:r>
      <w:r w:rsidRPr="00203A7D">
        <w:rPr>
          <w:rFonts w:eastAsiaTheme="minorEastAsia" w:cs="Times New Roman"/>
          <w:color w:val="EE0000"/>
        </w:rPr>
        <w:t>天更换</w:t>
      </w:r>
      <w:r w:rsidRPr="00203A7D">
        <w:rPr>
          <w:rFonts w:eastAsiaTheme="minorEastAsia" w:cs="Times New Roman"/>
          <w:color w:val="EE0000"/>
        </w:rPr>
        <w:t>1</w:t>
      </w:r>
      <w:r w:rsidRPr="00203A7D">
        <w:rPr>
          <w:rFonts w:eastAsiaTheme="minorEastAsia" w:cs="Times New Roman"/>
          <w:color w:val="EE0000"/>
        </w:rPr>
        <w:t>次，共更换</w:t>
      </w:r>
      <w:r w:rsidRPr="00203A7D">
        <w:rPr>
          <w:rFonts w:eastAsiaTheme="minorEastAsia" w:cs="Times New Roman"/>
          <w:color w:val="EE0000"/>
        </w:rPr>
        <w:t>150</w:t>
      </w:r>
      <w:r w:rsidRPr="00203A7D">
        <w:rPr>
          <w:rFonts w:eastAsiaTheme="minorEastAsia" w:cs="Times New Roman"/>
          <w:color w:val="EE0000"/>
        </w:rPr>
        <w:t>批次，共需要</w:t>
      </w:r>
      <w:r w:rsidRPr="00203A7D">
        <w:rPr>
          <w:rFonts w:eastAsiaTheme="minorEastAsia" w:cs="Times New Roman"/>
          <w:color w:val="EE0000"/>
        </w:rPr>
        <w:t>36t</w:t>
      </w:r>
      <w:r w:rsidRPr="00203A7D">
        <w:rPr>
          <w:rFonts w:eastAsiaTheme="minorEastAsia" w:cs="Times New Roman"/>
          <w:color w:val="EE0000"/>
        </w:rPr>
        <w:t>异丙醇。根据前文计算，超声波清洗过程产生挥发性有机物约为</w:t>
      </w:r>
      <w:r w:rsidRPr="00203A7D">
        <w:rPr>
          <w:rFonts w:eastAsiaTheme="minorEastAsia" w:cs="Times New Roman" w:hint="eastAsia"/>
          <w:color w:val="EE0000"/>
        </w:rPr>
        <w:t>0.545</w:t>
      </w:r>
      <w:r w:rsidRPr="00203A7D">
        <w:rPr>
          <w:rFonts w:eastAsiaTheme="minorEastAsia" w:cs="Times New Roman"/>
          <w:color w:val="EE0000"/>
        </w:rPr>
        <w:t>t/a</w:t>
      </w:r>
      <w:r w:rsidRPr="00203A7D">
        <w:rPr>
          <w:rFonts w:eastAsiaTheme="minorEastAsia" w:cs="Times New Roman"/>
          <w:color w:val="EE0000"/>
        </w:rPr>
        <w:t>，因此本项目废清洗剂产生量约为</w:t>
      </w:r>
      <w:r w:rsidRPr="00203A7D">
        <w:rPr>
          <w:rFonts w:eastAsiaTheme="minorEastAsia" w:cs="Times New Roman" w:hint="eastAsia"/>
          <w:color w:val="EE0000"/>
        </w:rPr>
        <w:t>35.455</w:t>
      </w:r>
      <w:r w:rsidRPr="00203A7D">
        <w:rPr>
          <w:rFonts w:eastAsiaTheme="minorEastAsia" w:cs="Times New Roman"/>
          <w:color w:val="EE0000"/>
        </w:rPr>
        <w:t>t/a</w:t>
      </w:r>
      <w:r w:rsidRPr="00203A7D">
        <w:rPr>
          <w:rFonts w:eastAsiaTheme="minorEastAsia" w:cs="Times New Roman"/>
          <w:color w:val="EE0000"/>
        </w:rPr>
        <w:t>。</w:t>
      </w:r>
      <w:r w:rsidRPr="00203A7D">
        <w:rPr>
          <w:rFonts w:eastAsiaTheme="minorEastAsia" w:cs="Times New Roman"/>
          <w:color w:val="EE0000"/>
          <w:szCs w:val="24"/>
        </w:rPr>
        <w:t>对照《国家危险废物名录》（</w:t>
      </w:r>
      <w:r w:rsidRPr="00203A7D">
        <w:rPr>
          <w:rFonts w:eastAsiaTheme="minorEastAsia" w:cs="Times New Roman"/>
          <w:color w:val="EE0000"/>
          <w:szCs w:val="24"/>
        </w:rPr>
        <w:t>2025</w:t>
      </w:r>
      <w:r w:rsidRPr="00203A7D">
        <w:rPr>
          <w:rFonts w:eastAsiaTheme="minorEastAsia" w:cs="Times New Roman"/>
          <w:color w:val="EE0000"/>
          <w:szCs w:val="24"/>
        </w:rPr>
        <w:t>年版），本项目废清洗剂属于危险废物，</w:t>
      </w:r>
      <w:proofErr w:type="gramStart"/>
      <w:r w:rsidRPr="00203A7D">
        <w:rPr>
          <w:rFonts w:eastAsiaTheme="minorEastAsia" w:cs="Times New Roman"/>
          <w:color w:val="EE0000"/>
          <w:szCs w:val="24"/>
        </w:rPr>
        <w:t>危废类别</w:t>
      </w:r>
      <w:proofErr w:type="gramEnd"/>
      <w:r w:rsidRPr="00203A7D">
        <w:rPr>
          <w:rFonts w:eastAsiaTheme="minorEastAsia" w:cs="Times New Roman"/>
          <w:color w:val="EE0000"/>
          <w:szCs w:val="24"/>
        </w:rPr>
        <w:t>HW06</w:t>
      </w:r>
      <w:r w:rsidRPr="00203A7D">
        <w:rPr>
          <w:rFonts w:eastAsiaTheme="minorEastAsia" w:cs="Times New Roman"/>
          <w:color w:val="EE0000"/>
          <w:szCs w:val="24"/>
        </w:rPr>
        <w:t>、废物代码</w:t>
      </w:r>
      <w:r w:rsidRPr="00203A7D">
        <w:rPr>
          <w:rFonts w:eastAsiaTheme="minorEastAsia" w:cs="Times New Roman"/>
          <w:color w:val="EE0000"/>
          <w:szCs w:val="24"/>
        </w:rPr>
        <w:t>900-402-06</w:t>
      </w:r>
      <w:r>
        <w:rPr>
          <w:rFonts w:eastAsiaTheme="minorEastAsia" w:cs="Times New Roman"/>
          <w:color w:val="EE0000"/>
          <w:szCs w:val="24"/>
        </w:rPr>
        <w:t>（</w:t>
      </w:r>
      <w:r w:rsidRPr="007A0BBB">
        <w:rPr>
          <w:rFonts w:eastAsiaTheme="minorEastAsia" w:cs="Times New Roman" w:hint="eastAsia"/>
          <w:color w:val="EE0000"/>
          <w:szCs w:val="24"/>
        </w:rPr>
        <w:t>工业生产中作为清洗剂使用后废弃的有机溶剂</w:t>
      </w:r>
      <w:r>
        <w:rPr>
          <w:rFonts w:eastAsiaTheme="minorEastAsia" w:cs="Times New Roman"/>
          <w:color w:val="EE0000"/>
          <w:szCs w:val="24"/>
        </w:rPr>
        <w:t>）</w:t>
      </w:r>
      <w:r w:rsidRPr="00203A7D">
        <w:rPr>
          <w:rFonts w:eastAsiaTheme="minorEastAsia" w:cs="Times New Roman"/>
          <w:color w:val="EE0000"/>
          <w:szCs w:val="24"/>
        </w:rPr>
        <w:t>。本项目产生的废清洗剂采用专用密闭收集容器收集，暂存于危险废物贮存库内，</w:t>
      </w:r>
      <w:r w:rsidRPr="00203A7D">
        <w:rPr>
          <w:rFonts w:eastAsiaTheme="minorEastAsia" w:cs="Times New Roman" w:hint="eastAsia"/>
          <w:color w:val="EE0000"/>
          <w:szCs w:val="24"/>
        </w:rPr>
        <w:t>最大贮存时间不超过</w:t>
      </w:r>
      <w:r w:rsidRPr="00203A7D">
        <w:rPr>
          <w:rFonts w:eastAsiaTheme="minorEastAsia" w:cs="Times New Roman" w:hint="eastAsia"/>
          <w:color w:val="EE0000"/>
          <w:szCs w:val="24"/>
        </w:rPr>
        <w:t>30d</w:t>
      </w:r>
      <w:r w:rsidRPr="00203A7D">
        <w:rPr>
          <w:rFonts w:eastAsiaTheme="minorEastAsia" w:cs="Times New Roman" w:hint="eastAsia"/>
          <w:color w:val="EE0000"/>
          <w:szCs w:val="24"/>
        </w:rPr>
        <w:t>，定期</w:t>
      </w:r>
      <w:r w:rsidRPr="00203A7D">
        <w:rPr>
          <w:rFonts w:eastAsiaTheme="minorEastAsia" w:cs="Times New Roman"/>
          <w:color w:val="EE0000"/>
          <w:szCs w:val="24"/>
        </w:rPr>
        <w:t>委托有资质单位进行</w:t>
      </w:r>
      <w:r w:rsidRPr="00203A7D">
        <w:rPr>
          <w:rFonts w:eastAsiaTheme="minorEastAsia" w:cs="Times New Roman"/>
          <w:color w:val="EE0000"/>
          <w:szCs w:val="24"/>
        </w:rPr>
        <w:lastRenderedPageBreak/>
        <w:t>处置。</w:t>
      </w:r>
    </w:p>
    <w:p w14:paraId="381BFDD3"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Pr="00783F33">
        <w:rPr>
          <w:rFonts w:eastAsiaTheme="minorEastAsia" w:cs="Times New Roman"/>
          <w:color w:val="000000" w:themeColor="text1"/>
        </w:rPr>
        <w:t>5</w:t>
      </w:r>
      <w:r w:rsidRPr="00783F33">
        <w:rPr>
          <w:rFonts w:eastAsiaTheme="minorEastAsia" w:cs="Times New Roman"/>
          <w:color w:val="000000" w:themeColor="text1"/>
        </w:rPr>
        <w:t>）废布袋</w:t>
      </w:r>
    </w:p>
    <w:p w14:paraId="24E569E3" w14:textId="77777777" w:rsidR="001D4DBD" w:rsidRPr="00783F33" w:rsidRDefault="001D4DBD" w:rsidP="001D4DBD">
      <w:pPr>
        <w:pStyle w:val="09"/>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本项目采用</w:t>
      </w:r>
      <w:r w:rsidRPr="00783F33">
        <w:rPr>
          <w:rFonts w:eastAsiaTheme="minorEastAsia" w:cs="Times New Roman"/>
          <w:color w:val="000000" w:themeColor="text1"/>
        </w:rPr>
        <w:t>“</w:t>
      </w:r>
      <w:r w:rsidRPr="00783F33">
        <w:rPr>
          <w:rFonts w:eastAsiaTheme="minorEastAsia" w:cs="Times New Roman"/>
          <w:color w:val="000000" w:themeColor="text1"/>
        </w:rPr>
        <w:t>旋风除尘</w:t>
      </w:r>
      <w:r w:rsidRPr="00783F33">
        <w:rPr>
          <w:rFonts w:eastAsiaTheme="minorEastAsia" w:cs="Times New Roman"/>
          <w:color w:val="000000" w:themeColor="text1"/>
        </w:rPr>
        <w:t>+</w:t>
      </w:r>
      <w:r w:rsidRPr="00783F33">
        <w:rPr>
          <w:rFonts w:eastAsiaTheme="minorEastAsia" w:cs="Times New Roman"/>
          <w:color w:val="000000" w:themeColor="text1"/>
        </w:rPr>
        <w:t>布袋除尘</w:t>
      </w:r>
      <w:r w:rsidRPr="00783F33">
        <w:rPr>
          <w:rFonts w:eastAsiaTheme="minorEastAsia" w:cs="Times New Roman"/>
          <w:color w:val="000000" w:themeColor="text1"/>
        </w:rPr>
        <w:t>”</w:t>
      </w:r>
      <w:r w:rsidRPr="00783F33">
        <w:rPr>
          <w:rFonts w:eastAsiaTheme="minorEastAsia" w:cs="Times New Roman"/>
          <w:color w:val="000000" w:themeColor="text1"/>
        </w:rPr>
        <w:t>组合技术去除废气中颗粒物，其中</w:t>
      </w:r>
      <w:proofErr w:type="gramStart"/>
      <w:r w:rsidRPr="00783F33">
        <w:rPr>
          <w:rFonts w:eastAsiaTheme="minorEastAsia" w:cs="Times New Roman"/>
          <w:color w:val="000000" w:themeColor="text1"/>
        </w:rPr>
        <w:t>布袋需</w:t>
      </w:r>
      <w:proofErr w:type="gramEnd"/>
      <w:r w:rsidRPr="00783F33">
        <w:rPr>
          <w:rFonts w:eastAsiaTheme="minorEastAsia" w:cs="Times New Roman"/>
          <w:color w:val="000000" w:themeColor="text1"/>
        </w:rPr>
        <w:t>定期更换，年产生量约为</w:t>
      </w:r>
      <w:r w:rsidRPr="00783F33">
        <w:rPr>
          <w:rFonts w:eastAsiaTheme="minorEastAsia" w:cs="Times New Roman"/>
          <w:color w:val="000000" w:themeColor="text1"/>
        </w:rPr>
        <w:t>0.1t/a</w:t>
      </w:r>
      <w:r w:rsidRPr="00783F33">
        <w:rPr>
          <w:rFonts w:eastAsiaTheme="minorEastAsia" w:cs="Times New Roman"/>
          <w:color w:val="000000" w:themeColor="text1"/>
        </w:rPr>
        <w:t>。</w:t>
      </w:r>
      <w:r w:rsidRPr="00783F33">
        <w:rPr>
          <w:rFonts w:eastAsiaTheme="minorEastAsia" w:cs="Times New Roman"/>
          <w:color w:val="000000" w:themeColor="text1"/>
          <w:szCs w:val="24"/>
        </w:rPr>
        <w:t>对照《国家危险废物名录》（</w:t>
      </w:r>
      <w:r w:rsidRPr="00783F33">
        <w:rPr>
          <w:rFonts w:eastAsiaTheme="minorEastAsia" w:cs="Times New Roman"/>
          <w:color w:val="000000" w:themeColor="text1"/>
          <w:szCs w:val="24"/>
        </w:rPr>
        <w:t>2025</w:t>
      </w:r>
      <w:r w:rsidRPr="00783F33">
        <w:rPr>
          <w:rFonts w:eastAsiaTheme="minorEastAsia" w:cs="Times New Roman"/>
          <w:color w:val="000000" w:themeColor="text1"/>
          <w:szCs w:val="24"/>
        </w:rPr>
        <w:t>年版），本项目</w:t>
      </w:r>
      <w:r w:rsidRPr="00783F33">
        <w:rPr>
          <w:rFonts w:eastAsiaTheme="minorEastAsia" w:cs="Times New Roman"/>
          <w:color w:val="000000" w:themeColor="text1"/>
        </w:rPr>
        <w:t>废布袋</w:t>
      </w:r>
      <w:r w:rsidRPr="00783F33">
        <w:rPr>
          <w:rFonts w:eastAsiaTheme="minorEastAsia" w:cs="Times New Roman"/>
          <w:color w:val="000000" w:themeColor="text1"/>
          <w:szCs w:val="24"/>
        </w:rPr>
        <w:t>属于危险废物，</w:t>
      </w:r>
      <w:proofErr w:type="gramStart"/>
      <w:r w:rsidRPr="00783F33">
        <w:rPr>
          <w:rFonts w:eastAsiaTheme="minorEastAsia" w:cs="Times New Roman"/>
          <w:color w:val="000000" w:themeColor="text1"/>
          <w:szCs w:val="24"/>
        </w:rPr>
        <w:t>危废类别</w:t>
      </w:r>
      <w:proofErr w:type="gramEnd"/>
      <w:r w:rsidRPr="00783F33">
        <w:rPr>
          <w:rFonts w:eastAsiaTheme="minorEastAsia" w:cs="Times New Roman"/>
          <w:color w:val="000000" w:themeColor="text1"/>
          <w:szCs w:val="24"/>
        </w:rPr>
        <w:t>HW49</w:t>
      </w:r>
      <w:r w:rsidRPr="00783F33">
        <w:rPr>
          <w:rFonts w:eastAsiaTheme="minorEastAsia" w:cs="Times New Roman"/>
          <w:color w:val="000000" w:themeColor="text1"/>
          <w:szCs w:val="24"/>
        </w:rPr>
        <w:t>、废物代码</w:t>
      </w:r>
      <w:r w:rsidRPr="00783F33">
        <w:rPr>
          <w:rFonts w:eastAsiaTheme="minorEastAsia" w:cs="Times New Roman"/>
          <w:color w:val="000000" w:themeColor="text1"/>
          <w:szCs w:val="24"/>
        </w:rPr>
        <w:t>900-041-49</w:t>
      </w:r>
      <w:r w:rsidRPr="007A0BBB">
        <w:rPr>
          <w:rFonts w:eastAsiaTheme="minorEastAsia" w:cs="Times New Roman"/>
          <w:color w:val="FF0000"/>
          <w:szCs w:val="24"/>
        </w:rPr>
        <w:t>（</w:t>
      </w:r>
      <w:r w:rsidRPr="007A0BBB">
        <w:rPr>
          <w:rFonts w:eastAsiaTheme="minorEastAsia" w:cs="Times New Roman" w:hint="eastAsia"/>
          <w:color w:val="FF0000"/>
          <w:szCs w:val="24"/>
        </w:rPr>
        <w:t>含有或者沾染毒性、感染性危险废物的废弃的包装物、容器、过滤吸附介质</w:t>
      </w:r>
      <w:r w:rsidRPr="007A0BBB">
        <w:rPr>
          <w:rFonts w:eastAsiaTheme="minorEastAsia" w:cs="Times New Roman"/>
          <w:color w:val="FF0000"/>
          <w:szCs w:val="24"/>
        </w:rPr>
        <w:t>）</w:t>
      </w:r>
      <w:r w:rsidRPr="00783F33">
        <w:rPr>
          <w:rFonts w:eastAsiaTheme="minorEastAsia" w:cs="Times New Roman"/>
          <w:color w:val="000000" w:themeColor="text1"/>
          <w:szCs w:val="24"/>
        </w:rPr>
        <w:t>。本项目产生的</w:t>
      </w:r>
      <w:r w:rsidRPr="00783F33">
        <w:rPr>
          <w:rFonts w:eastAsiaTheme="minorEastAsia" w:cs="Times New Roman"/>
          <w:color w:val="000000" w:themeColor="text1"/>
        </w:rPr>
        <w:t>废布袋</w:t>
      </w:r>
      <w:r w:rsidRPr="00783F33">
        <w:rPr>
          <w:rFonts w:eastAsiaTheme="minorEastAsia" w:cs="Times New Roman"/>
          <w:color w:val="000000" w:themeColor="text1"/>
          <w:szCs w:val="24"/>
        </w:rPr>
        <w:t>采用专用包装袋收集后暂存于危险废物贮存库内，委托有资质单位进行处置。</w:t>
      </w:r>
    </w:p>
    <w:p w14:paraId="101BE1F7"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szCs w:val="24"/>
        </w:rPr>
      </w:pPr>
      <w:r w:rsidRPr="00783F33">
        <w:rPr>
          <w:rFonts w:eastAsiaTheme="minorEastAsia" w:cs="Times New Roman"/>
          <w:color w:val="000000" w:themeColor="text1"/>
          <w:szCs w:val="24"/>
        </w:rPr>
        <w:t>（</w:t>
      </w:r>
      <w:r w:rsidRPr="00783F33">
        <w:rPr>
          <w:rFonts w:eastAsiaTheme="minorEastAsia" w:cs="Times New Roman"/>
          <w:color w:val="000000" w:themeColor="text1"/>
          <w:szCs w:val="24"/>
        </w:rPr>
        <w:t>6</w:t>
      </w:r>
      <w:r w:rsidRPr="00783F33">
        <w:rPr>
          <w:rFonts w:eastAsiaTheme="minorEastAsia" w:cs="Times New Roman"/>
          <w:color w:val="000000" w:themeColor="text1"/>
          <w:szCs w:val="24"/>
        </w:rPr>
        <w:t>）收尘灰</w:t>
      </w:r>
    </w:p>
    <w:p w14:paraId="18B8728F"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szCs w:val="24"/>
        </w:rPr>
        <w:t>本项目除尘器除尘共计为</w:t>
      </w:r>
      <w:r w:rsidRPr="00783F33">
        <w:rPr>
          <w:rFonts w:eastAsiaTheme="minorEastAsia" w:cs="Times New Roman"/>
          <w:color w:val="000000" w:themeColor="text1"/>
          <w:szCs w:val="24"/>
        </w:rPr>
        <w:t>0.072903</w:t>
      </w:r>
      <w:r w:rsidRPr="00783F33">
        <w:rPr>
          <w:rFonts w:eastAsiaTheme="minorEastAsia" w:cs="Times New Roman"/>
          <w:color w:val="000000" w:themeColor="text1"/>
        </w:rPr>
        <w:t>t/a</w:t>
      </w:r>
      <w:r w:rsidRPr="00783F33">
        <w:rPr>
          <w:rFonts w:eastAsiaTheme="minorEastAsia" w:cs="Times New Roman"/>
          <w:color w:val="000000" w:themeColor="text1"/>
        </w:rPr>
        <w:t>，</w:t>
      </w:r>
      <w:r w:rsidRPr="00783F33">
        <w:rPr>
          <w:rFonts w:eastAsiaTheme="minorEastAsia" w:cs="Times New Roman"/>
          <w:color w:val="000000" w:themeColor="text1"/>
          <w:szCs w:val="24"/>
        </w:rPr>
        <w:t>本项目收尘灰中可能含有铅及其化合物，对照《国家危险废物名录》（</w:t>
      </w:r>
      <w:r w:rsidRPr="00783F33">
        <w:rPr>
          <w:rFonts w:eastAsiaTheme="minorEastAsia" w:cs="Times New Roman"/>
          <w:color w:val="000000" w:themeColor="text1"/>
          <w:szCs w:val="24"/>
        </w:rPr>
        <w:t>2025</w:t>
      </w:r>
      <w:r w:rsidRPr="00783F33">
        <w:rPr>
          <w:rFonts w:eastAsiaTheme="minorEastAsia" w:cs="Times New Roman"/>
          <w:color w:val="000000" w:themeColor="text1"/>
          <w:szCs w:val="24"/>
        </w:rPr>
        <w:t>年版），本项目收尘灰与</w:t>
      </w:r>
      <w:r w:rsidRPr="00783F33">
        <w:rPr>
          <w:rFonts w:eastAsiaTheme="minorEastAsia" w:cs="Times New Roman"/>
          <w:color w:val="000000" w:themeColor="text1"/>
          <w:szCs w:val="24"/>
        </w:rPr>
        <w:t>“</w:t>
      </w:r>
      <w:r w:rsidRPr="00783F33">
        <w:rPr>
          <w:rFonts w:eastAsiaTheme="minorEastAsia" w:cs="Times New Roman"/>
          <w:color w:val="000000" w:themeColor="text1"/>
          <w:szCs w:val="24"/>
        </w:rPr>
        <w:t>电池制造</w:t>
      </w:r>
      <w:r w:rsidRPr="00783F33">
        <w:rPr>
          <w:rFonts w:eastAsiaTheme="minorEastAsia" w:cs="Times New Roman"/>
          <w:color w:val="000000" w:themeColor="text1"/>
          <w:szCs w:val="24"/>
        </w:rPr>
        <w:t>”</w:t>
      </w:r>
      <w:r w:rsidRPr="00783F33">
        <w:rPr>
          <w:rFonts w:eastAsiaTheme="minorEastAsia" w:cs="Times New Roman"/>
          <w:color w:val="000000" w:themeColor="text1"/>
          <w:szCs w:val="24"/>
        </w:rPr>
        <w:t>行业中</w:t>
      </w:r>
      <w:r w:rsidRPr="00783F33">
        <w:rPr>
          <w:rFonts w:eastAsiaTheme="minorEastAsia" w:cs="Times New Roman"/>
          <w:color w:val="000000" w:themeColor="text1"/>
          <w:szCs w:val="24"/>
        </w:rPr>
        <w:t>“</w:t>
      </w:r>
      <w:r w:rsidRPr="00783F33">
        <w:rPr>
          <w:rFonts w:eastAsiaTheme="minorEastAsia" w:cs="Times New Roman"/>
          <w:color w:val="000000" w:themeColor="text1"/>
          <w:szCs w:val="24"/>
        </w:rPr>
        <w:t>铅蓄电池生产过程中产生的废渣、集（除）尘装置收集的粉尘和废水处理污泥</w:t>
      </w:r>
      <w:r w:rsidRPr="00783F33">
        <w:rPr>
          <w:rFonts w:eastAsiaTheme="minorEastAsia" w:cs="Times New Roman"/>
          <w:color w:val="000000" w:themeColor="text1"/>
          <w:szCs w:val="24"/>
        </w:rPr>
        <w:t>”</w:t>
      </w:r>
      <w:r w:rsidRPr="00783F33">
        <w:rPr>
          <w:rFonts w:eastAsiaTheme="minorEastAsia" w:cs="Times New Roman"/>
          <w:color w:val="000000" w:themeColor="text1"/>
          <w:szCs w:val="24"/>
        </w:rPr>
        <w:t>类似，</w:t>
      </w:r>
      <w:proofErr w:type="gramStart"/>
      <w:r w:rsidRPr="00783F33">
        <w:rPr>
          <w:rFonts w:eastAsiaTheme="minorEastAsia" w:cs="Times New Roman"/>
          <w:color w:val="000000" w:themeColor="text1"/>
          <w:szCs w:val="24"/>
        </w:rPr>
        <w:t>参照危废类别</w:t>
      </w:r>
      <w:proofErr w:type="gramEnd"/>
      <w:r w:rsidRPr="00783F33">
        <w:rPr>
          <w:rFonts w:eastAsiaTheme="minorEastAsia" w:cs="Times New Roman"/>
          <w:color w:val="000000" w:themeColor="text1"/>
          <w:szCs w:val="24"/>
        </w:rPr>
        <w:t>HW31</w:t>
      </w:r>
      <w:r w:rsidRPr="00783F33">
        <w:rPr>
          <w:rFonts w:eastAsiaTheme="minorEastAsia" w:cs="Times New Roman"/>
          <w:color w:val="000000" w:themeColor="text1"/>
          <w:szCs w:val="24"/>
        </w:rPr>
        <w:t>、废物代码</w:t>
      </w:r>
      <w:r w:rsidRPr="00783F33">
        <w:rPr>
          <w:rFonts w:eastAsiaTheme="minorEastAsia" w:cs="Times New Roman"/>
          <w:color w:val="000000" w:themeColor="text1"/>
          <w:szCs w:val="24"/>
        </w:rPr>
        <w:t>384-004-31</w:t>
      </w:r>
      <w:r>
        <w:rPr>
          <w:rFonts w:eastAsiaTheme="minorEastAsia" w:cs="Times New Roman"/>
          <w:color w:val="000000" w:themeColor="text1"/>
          <w:szCs w:val="24"/>
        </w:rPr>
        <w:t>（</w:t>
      </w:r>
      <w:r w:rsidRPr="007A0BBB">
        <w:rPr>
          <w:rFonts w:eastAsiaTheme="minorEastAsia" w:cs="Times New Roman" w:hint="eastAsia"/>
          <w:color w:val="FF0000"/>
          <w:szCs w:val="24"/>
        </w:rPr>
        <w:t>铅蓄电池生产过程中产生的废渣、集（除）尘装置收集的粉尘和废水处理污泥</w:t>
      </w:r>
      <w:r w:rsidRPr="007A0BBB">
        <w:rPr>
          <w:rFonts w:eastAsiaTheme="minorEastAsia" w:cs="Times New Roman"/>
          <w:color w:val="FF0000"/>
          <w:szCs w:val="24"/>
        </w:rPr>
        <w:t>）</w:t>
      </w:r>
      <w:r w:rsidRPr="00783F33">
        <w:rPr>
          <w:rFonts w:eastAsiaTheme="minorEastAsia" w:cs="Times New Roman"/>
          <w:color w:val="000000" w:themeColor="text1"/>
          <w:szCs w:val="24"/>
        </w:rPr>
        <w:t>。采用专用包装袋收集后暂存于危险废物贮存库内，委托有资质单位进行处置。</w:t>
      </w:r>
    </w:p>
    <w:p w14:paraId="770FA9C5" w14:textId="77777777" w:rsidR="001D4DBD" w:rsidRPr="00B26FF2" w:rsidRDefault="001D4DBD" w:rsidP="001D4DBD">
      <w:pPr>
        <w:pStyle w:val="09"/>
        <w:adjustRightInd w:val="0"/>
        <w:snapToGrid w:val="0"/>
        <w:spacing w:line="360" w:lineRule="auto"/>
        <w:ind w:firstLine="480"/>
        <w:rPr>
          <w:rFonts w:eastAsiaTheme="minorEastAsia" w:cs="Times New Roman"/>
          <w:color w:val="FF0000"/>
        </w:rPr>
      </w:pPr>
      <w:r w:rsidRPr="00B26FF2">
        <w:rPr>
          <w:rFonts w:eastAsiaTheme="minorEastAsia" w:cs="Times New Roman"/>
          <w:color w:val="FF0000"/>
        </w:rPr>
        <w:t>（</w:t>
      </w:r>
      <w:r w:rsidRPr="00B26FF2">
        <w:rPr>
          <w:rFonts w:eastAsiaTheme="minorEastAsia" w:cs="Times New Roman"/>
          <w:color w:val="FF0000"/>
        </w:rPr>
        <w:t>7</w:t>
      </w:r>
      <w:r w:rsidRPr="00B26FF2">
        <w:rPr>
          <w:rFonts w:eastAsiaTheme="minorEastAsia" w:cs="Times New Roman"/>
          <w:color w:val="FF0000"/>
        </w:rPr>
        <w:t>）</w:t>
      </w:r>
      <w:proofErr w:type="gramStart"/>
      <w:r w:rsidRPr="00B26FF2">
        <w:rPr>
          <w:rFonts w:eastAsiaTheme="minorEastAsia" w:cs="Times New Roman" w:hint="eastAsia"/>
          <w:color w:val="FF0000"/>
        </w:rPr>
        <w:t>废滚刷</w:t>
      </w:r>
      <w:proofErr w:type="gramEnd"/>
    </w:p>
    <w:p w14:paraId="2EF0D1E5" w14:textId="77777777" w:rsidR="001D4DBD" w:rsidRPr="00B26FF2" w:rsidRDefault="001D4DBD" w:rsidP="001D4DBD">
      <w:pPr>
        <w:pStyle w:val="09"/>
        <w:adjustRightInd w:val="0"/>
        <w:snapToGrid w:val="0"/>
        <w:spacing w:line="360" w:lineRule="auto"/>
        <w:ind w:firstLine="480"/>
        <w:rPr>
          <w:rFonts w:eastAsiaTheme="minorEastAsia" w:cs="Times New Roman"/>
          <w:color w:val="FF0000"/>
        </w:rPr>
      </w:pPr>
      <w:r w:rsidRPr="00B26FF2">
        <w:rPr>
          <w:rFonts w:eastAsiaTheme="minorEastAsia" w:cs="Times New Roman" w:hint="eastAsia"/>
          <w:color w:val="FF0000"/>
        </w:rPr>
        <w:t>除锡工序使用的滚</w:t>
      </w:r>
      <w:proofErr w:type="gramStart"/>
      <w:r w:rsidRPr="00B26FF2">
        <w:rPr>
          <w:rFonts w:eastAsiaTheme="minorEastAsia" w:cs="Times New Roman" w:hint="eastAsia"/>
          <w:color w:val="FF0000"/>
        </w:rPr>
        <w:t>刷</w:t>
      </w:r>
      <w:r w:rsidRPr="00B26FF2">
        <w:rPr>
          <w:rFonts w:hint="eastAsia"/>
          <w:color w:val="FF0000"/>
        </w:rPr>
        <w:t>随着</w:t>
      </w:r>
      <w:proofErr w:type="gramEnd"/>
      <w:r w:rsidRPr="00B26FF2">
        <w:rPr>
          <w:rFonts w:hint="eastAsia"/>
          <w:color w:val="FF0000"/>
        </w:rPr>
        <w:t>使用时间的延长，会逐渐粘附焊锡，影响除锡效果，因此需要每半年更换</w:t>
      </w:r>
      <w:r w:rsidRPr="00B26FF2">
        <w:rPr>
          <w:rFonts w:hint="eastAsia"/>
          <w:color w:val="FF0000"/>
        </w:rPr>
        <w:t>1</w:t>
      </w:r>
      <w:r w:rsidRPr="00B26FF2">
        <w:rPr>
          <w:rFonts w:hint="eastAsia"/>
          <w:color w:val="FF0000"/>
        </w:rPr>
        <w:t>次，每次产生约</w:t>
      </w:r>
      <w:r w:rsidRPr="00B26FF2">
        <w:rPr>
          <w:rFonts w:hint="eastAsia"/>
          <w:color w:val="FF0000"/>
        </w:rPr>
        <w:t>5kg</w:t>
      </w:r>
      <w:r w:rsidRPr="00B26FF2">
        <w:rPr>
          <w:rFonts w:hint="eastAsia"/>
          <w:color w:val="FF0000"/>
        </w:rPr>
        <w:t>，因此本项目</w:t>
      </w:r>
      <w:proofErr w:type="gramStart"/>
      <w:r w:rsidRPr="00B26FF2">
        <w:rPr>
          <w:rFonts w:eastAsiaTheme="minorEastAsia" w:cs="Times New Roman" w:hint="eastAsia"/>
          <w:color w:val="FF0000"/>
        </w:rPr>
        <w:t>废滚刷产生</w:t>
      </w:r>
      <w:proofErr w:type="gramEnd"/>
      <w:r w:rsidRPr="00B26FF2">
        <w:rPr>
          <w:rFonts w:eastAsiaTheme="minorEastAsia" w:cs="Times New Roman" w:hint="eastAsia"/>
          <w:color w:val="FF0000"/>
        </w:rPr>
        <w:t>量为</w:t>
      </w:r>
      <w:r w:rsidRPr="00B26FF2">
        <w:rPr>
          <w:rFonts w:eastAsiaTheme="minorEastAsia" w:cs="Times New Roman" w:hint="eastAsia"/>
          <w:color w:val="FF0000"/>
        </w:rPr>
        <w:t>0.01</w:t>
      </w:r>
      <w:r w:rsidRPr="00B26FF2">
        <w:rPr>
          <w:rFonts w:eastAsiaTheme="minorEastAsia" w:cs="Times New Roman"/>
          <w:color w:val="FF0000"/>
        </w:rPr>
        <w:t xml:space="preserve"> t/a</w:t>
      </w:r>
      <w:r w:rsidRPr="00B26FF2">
        <w:rPr>
          <w:rFonts w:eastAsiaTheme="minorEastAsia" w:cs="Times New Roman"/>
          <w:color w:val="FF0000"/>
        </w:rPr>
        <w:t>。</w:t>
      </w:r>
      <w:r w:rsidRPr="00B26FF2">
        <w:rPr>
          <w:rFonts w:eastAsiaTheme="minorEastAsia" w:cs="Times New Roman"/>
          <w:color w:val="FF0000"/>
          <w:szCs w:val="24"/>
        </w:rPr>
        <w:t>对照《国家危险废物名录》（</w:t>
      </w:r>
      <w:r w:rsidRPr="00B26FF2">
        <w:rPr>
          <w:rFonts w:eastAsiaTheme="minorEastAsia" w:cs="Times New Roman"/>
          <w:color w:val="FF0000"/>
          <w:szCs w:val="24"/>
        </w:rPr>
        <w:t>2025</w:t>
      </w:r>
      <w:r w:rsidRPr="00B26FF2">
        <w:rPr>
          <w:rFonts w:eastAsiaTheme="minorEastAsia" w:cs="Times New Roman"/>
          <w:color w:val="FF0000"/>
          <w:szCs w:val="24"/>
        </w:rPr>
        <w:t>年版），本项目</w:t>
      </w:r>
      <w:proofErr w:type="gramStart"/>
      <w:r w:rsidRPr="00B26FF2">
        <w:rPr>
          <w:rFonts w:eastAsiaTheme="minorEastAsia" w:cs="Times New Roman" w:hint="eastAsia"/>
          <w:color w:val="FF0000"/>
        </w:rPr>
        <w:t>废滚刷</w:t>
      </w:r>
      <w:r w:rsidRPr="00B26FF2">
        <w:rPr>
          <w:rFonts w:eastAsiaTheme="minorEastAsia" w:cs="Times New Roman"/>
          <w:color w:val="FF0000"/>
          <w:szCs w:val="24"/>
        </w:rPr>
        <w:t>属于</w:t>
      </w:r>
      <w:proofErr w:type="gramEnd"/>
      <w:r w:rsidRPr="00B26FF2">
        <w:rPr>
          <w:rFonts w:eastAsiaTheme="minorEastAsia" w:cs="Times New Roman"/>
          <w:color w:val="FF0000"/>
          <w:szCs w:val="24"/>
        </w:rPr>
        <w:t>危险废物，</w:t>
      </w:r>
      <w:proofErr w:type="gramStart"/>
      <w:r w:rsidRPr="00B26FF2">
        <w:rPr>
          <w:rFonts w:eastAsiaTheme="minorEastAsia" w:cs="Times New Roman"/>
          <w:color w:val="FF0000"/>
          <w:szCs w:val="24"/>
        </w:rPr>
        <w:t>危废类别</w:t>
      </w:r>
      <w:proofErr w:type="gramEnd"/>
      <w:r w:rsidRPr="00B26FF2">
        <w:rPr>
          <w:rFonts w:eastAsiaTheme="minorEastAsia" w:cs="Times New Roman"/>
          <w:color w:val="FF0000"/>
          <w:szCs w:val="24"/>
        </w:rPr>
        <w:t>HW49</w:t>
      </w:r>
      <w:r w:rsidRPr="00B26FF2">
        <w:rPr>
          <w:rFonts w:eastAsiaTheme="minorEastAsia" w:cs="Times New Roman"/>
          <w:color w:val="FF0000"/>
          <w:szCs w:val="24"/>
        </w:rPr>
        <w:t>、废物代码</w:t>
      </w:r>
      <w:r w:rsidRPr="00B26FF2">
        <w:rPr>
          <w:rFonts w:eastAsiaTheme="minorEastAsia" w:cs="Times New Roman"/>
          <w:color w:val="FF0000"/>
          <w:szCs w:val="24"/>
        </w:rPr>
        <w:t>900-041-49</w:t>
      </w:r>
      <w:r w:rsidRPr="00B26FF2">
        <w:rPr>
          <w:rFonts w:eastAsiaTheme="minorEastAsia" w:cs="Times New Roman"/>
          <w:color w:val="FF0000"/>
          <w:szCs w:val="24"/>
        </w:rPr>
        <w:t>（</w:t>
      </w:r>
      <w:r w:rsidRPr="00B26FF2">
        <w:rPr>
          <w:rFonts w:eastAsiaTheme="minorEastAsia" w:cs="Times New Roman" w:hint="eastAsia"/>
          <w:color w:val="FF0000"/>
          <w:szCs w:val="24"/>
        </w:rPr>
        <w:t>含有或者沾染毒性、感染性危险废物的废弃的包装物、容器、过滤吸附介质</w:t>
      </w:r>
      <w:r w:rsidRPr="00B26FF2">
        <w:rPr>
          <w:rFonts w:eastAsiaTheme="minorEastAsia" w:cs="Times New Roman"/>
          <w:color w:val="FF0000"/>
          <w:szCs w:val="24"/>
        </w:rPr>
        <w:t>）。本项目产生的</w:t>
      </w:r>
      <w:proofErr w:type="gramStart"/>
      <w:r w:rsidRPr="00B26FF2">
        <w:rPr>
          <w:rFonts w:eastAsiaTheme="minorEastAsia" w:cs="Times New Roman" w:hint="eastAsia"/>
          <w:color w:val="FF0000"/>
        </w:rPr>
        <w:t>废滚刷</w:t>
      </w:r>
      <w:r w:rsidRPr="00B26FF2">
        <w:rPr>
          <w:rFonts w:eastAsiaTheme="minorEastAsia" w:cs="Times New Roman"/>
          <w:color w:val="FF0000"/>
          <w:szCs w:val="24"/>
        </w:rPr>
        <w:t>采用</w:t>
      </w:r>
      <w:proofErr w:type="gramEnd"/>
      <w:r w:rsidRPr="00B26FF2">
        <w:rPr>
          <w:rFonts w:eastAsiaTheme="minorEastAsia" w:cs="Times New Roman"/>
          <w:color w:val="FF0000"/>
          <w:szCs w:val="24"/>
        </w:rPr>
        <w:t>专用包装袋收集后暂存于危险废物贮存库内，委托有资质单位进行处置。</w:t>
      </w:r>
    </w:p>
    <w:p w14:paraId="67B1043F"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Pr>
          <w:rFonts w:eastAsiaTheme="minorEastAsia" w:cs="Times New Roman" w:hint="eastAsia"/>
          <w:color w:val="000000" w:themeColor="text1"/>
        </w:rPr>
        <w:t>（</w:t>
      </w:r>
      <w:r>
        <w:rPr>
          <w:rFonts w:eastAsiaTheme="minorEastAsia" w:cs="Times New Roman" w:hint="eastAsia"/>
          <w:color w:val="000000" w:themeColor="text1"/>
        </w:rPr>
        <w:t>8</w:t>
      </w:r>
      <w:r>
        <w:rPr>
          <w:rFonts w:eastAsiaTheme="minorEastAsia" w:cs="Times New Roman" w:hint="eastAsia"/>
          <w:color w:val="000000" w:themeColor="text1"/>
        </w:rPr>
        <w:t>）</w:t>
      </w:r>
      <w:r w:rsidRPr="00783F33">
        <w:rPr>
          <w:rFonts w:eastAsiaTheme="minorEastAsia" w:cs="Times New Roman"/>
          <w:color w:val="000000" w:themeColor="text1"/>
        </w:rPr>
        <w:t>废活性炭</w:t>
      </w:r>
    </w:p>
    <w:p w14:paraId="0CFCDEB9"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本项目有机废气经活性炭吸附处理，吸附处理量</w:t>
      </w:r>
      <w:r w:rsidRPr="00783F33">
        <w:rPr>
          <w:rFonts w:eastAsiaTheme="minorEastAsia" w:cs="Times New Roman"/>
          <w:color w:val="000000" w:themeColor="text1"/>
        </w:rPr>
        <w:t>0.00315t/a</w:t>
      </w:r>
      <w:r w:rsidRPr="00783F33">
        <w:rPr>
          <w:rFonts w:eastAsiaTheme="minorEastAsia" w:cs="Times New Roman"/>
          <w:color w:val="000000" w:themeColor="text1"/>
        </w:rPr>
        <w:t>。按每千克活性炭吸附</w:t>
      </w:r>
      <w:r w:rsidRPr="00783F33">
        <w:rPr>
          <w:rFonts w:eastAsiaTheme="minorEastAsia" w:cs="Times New Roman"/>
          <w:color w:val="000000" w:themeColor="text1"/>
        </w:rPr>
        <w:t>0.3kg</w:t>
      </w:r>
      <w:r w:rsidRPr="00783F33">
        <w:rPr>
          <w:rFonts w:eastAsiaTheme="minorEastAsia" w:cs="Times New Roman"/>
          <w:color w:val="000000" w:themeColor="text1"/>
        </w:rPr>
        <w:t>有机废气计算，则有机废气治理活性炭用量为</w:t>
      </w:r>
      <w:r w:rsidRPr="00783F33">
        <w:rPr>
          <w:rFonts w:eastAsiaTheme="minorEastAsia" w:cs="Times New Roman"/>
          <w:color w:val="000000" w:themeColor="text1"/>
        </w:rPr>
        <w:t>0.0131t/a</w:t>
      </w:r>
      <w:r w:rsidRPr="00783F33">
        <w:rPr>
          <w:rFonts w:eastAsiaTheme="minorEastAsia" w:cs="Times New Roman"/>
          <w:color w:val="000000" w:themeColor="text1"/>
        </w:rPr>
        <w:t>。本项目废活性炭（含吸附废气）产生量为</w:t>
      </w:r>
      <w:r w:rsidRPr="00783F33">
        <w:rPr>
          <w:rFonts w:eastAsiaTheme="minorEastAsia" w:cs="Times New Roman"/>
          <w:color w:val="000000" w:themeColor="text1"/>
        </w:rPr>
        <w:t>0.01625t/a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版），属于危险</w:t>
      </w:r>
      <w:r>
        <w:rPr>
          <w:rFonts w:eastAsiaTheme="minorEastAsia" w:cs="Times New Roman" w:hint="eastAsia"/>
          <w:color w:val="000000" w:themeColor="text1"/>
        </w:rPr>
        <w:t>废物</w:t>
      </w:r>
      <w:r w:rsidRPr="00783F33">
        <w:rPr>
          <w:rFonts w:eastAsiaTheme="minorEastAsia" w:cs="Times New Roman"/>
          <w:color w:val="000000" w:themeColor="text1"/>
        </w:rPr>
        <w:t>，</w:t>
      </w:r>
      <w:proofErr w:type="gramStart"/>
      <w:r w:rsidRPr="00783F33">
        <w:rPr>
          <w:rFonts w:eastAsiaTheme="minorEastAsia"/>
          <w:color w:val="000000" w:themeColor="text1"/>
          <w:szCs w:val="24"/>
        </w:rPr>
        <w:t>危废类别</w:t>
      </w:r>
      <w:proofErr w:type="gramEnd"/>
      <w:r w:rsidRPr="00783F33">
        <w:rPr>
          <w:rFonts w:eastAsiaTheme="minorEastAsia"/>
          <w:color w:val="000000" w:themeColor="text1"/>
          <w:szCs w:val="24"/>
        </w:rPr>
        <w:t>HW49</w:t>
      </w:r>
      <w:r w:rsidRPr="00783F33">
        <w:rPr>
          <w:rFonts w:eastAsiaTheme="minorEastAsia"/>
          <w:color w:val="000000" w:themeColor="text1"/>
          <w:szCs w:val="24"/>
        </w:rPr>
        <w:t>、</w:t>
      </w:r>
      <w:r w:rsidRPr="00783F33">
        <w:rPr>
          <w:rFonts w:eastAsiaTheme="minorEastAsia" w:cs="Times New Roman"/>
          <w:color w:val="000000" w:themeColor="text1"/>
          <w:szCs w:val="24"/>
        </w:rPr>
        <w:t>废物代码</w:t>
      </w:r>
      <w:r w:rsidRPr="00783F33">
        <w:rPr>
          <w:rFonts w:eastAsiaTheme="minorEastAsia" w:cs="Times New Roman"/>
          <w:color w:val="000000" w:themeColor="text1"/>
        </w:rPr>
        <w:t>900-039-49</w:t>
      </w:r>
      <w:r w:rsidRPr="007A0BBB">
        <w:rPr>
          <w:rFonts w:eastAsiaTheme="minorEastAsia" w:cs="Times New Roman"/>
          <w:color w:val="FF0000"/>
        </w:rPr>
        <w:t>（</w:t>
      </w:r>
      <w:r w:rsidRPr="007A0BBB">
        <w:rPr>
          <w:rFonts w:eastAsiaTheme="minorEastAsia" w:cs="Times New Roman" w:hint="eastAsia"/>
          <w:color w:val="FF0000"/>
        </w:rPr>
        <w:t xml:space="preserve">VOCs </w:t>
      </w:r>
      <w:r w:rsidRPr="007A0BBB">
        <w:rPr>
          <w:rFonts w:eastAsiaTheme="minorEastAsia" w:cs="Times New Roman" w:hint="eastAsia"/>
          <w:color w:val="FF0000"/>
        </w:rPr>
        <w:t>治理过程产生的废活性炭</w:t>
      </w:r>
      <w:r w:rsidRPr="007A0BBB">
        <w:rPr>
          <w:rFonts w:eastAsiaTheme="minorEastAsia" w:cs="Times New Roman"/>
          <w:color w:val="FF0000"/>
        </w:rPr>
        <w:t>）。</w:t>
      </w:r>
      <w:r w:rsidRPr="00783F33">
        <w:rPr>
          <w:rFonts w:eastAsiaTheme="minorEastAsia" w:cs="Times New Roman"/>
          <w:color w:val="000000" w:themeColor="text1"/>
        </w:rPr>
        <w:t>活性炭吸附装置运行时根据活性炭两侧压差（压差表读数）判断活性炭饱和程度，活性炭吸附饱和后应及时更换（颗粒状、柱状活性炭碘值不低于</w:t>
      </w:r>
      <w:r w:rsidRPr="00783F33">
        <w:rPr>
          <w:rFonts w:eastAsiaTheme="minorEastAsia" w:cs="Times New Roman"/>
          <w:color w:val="000000" w:themeColor="text1"/>
        </w:rPr>
        <w:t>800</w:t>
      </w:r>
      <w:r w:rsidRPr="00783F33">
        <w:rPr>
          <w:rFonts w:eastAsiaTheme="minorEastAsia" w:cs="Times New Roman"/>
          <w:color w:val="000000" w:themeColor="text1"/>
        </w:rPr>
        <w:t>毫克</w:t>
      </w:r>
      <w:r w:rsidRPr="00783F33">
        <w:rPr>
          <w:rFonts w:eastAsiaTheme="minorEastAsia" w:cs="Times New Roman"/>
          <w:color w:val="000000" w:themeColor="text1"/>
        </w:rPr>
        <w:t>/</w:t>
      </w:r>
      <w:r w:rsidRPr="00783F33">
        <w:rPr>
          <w:rFonts w:eastAsiaTheme="minorEastAsia" w:cs="Times New Roman"/>
          <w:color w:val="000000" w:themeColor="text1"/>
        </w:rPr>
        <w:t>克，蜂窝状活性炭碘值不低于</w:t>
      </w:r>
      <w:r w:rsidRPr="00783F33">
        <w:rPr>
          <w:rFonts w:eastAsiaTheme="minorEastAsia" w:cs="Times New Roman"/>
          <w:color w:val="000000" w:themeColor="text1"/>
        </w:rPr>
        <w:t>650</w:t>
      </w:r>
      <w:r w:rsidRPr="00783F33">
        <w:rPr>
          <w:rFonts w:eastAsiaTheme="minorEastAsia" w:cs="Times New Roman"/>
          <w:color w:val="000000" w:themeColor="text1"/>
        </w:rPr>
        <w:t>毫克</w:t>
      </w:r>
      <w:r w:rsidRPr="00783F33">
        <w:rPr>
          <w:rFonts w:eastAsiaTheme="minorEastAsia" w:cs="Times New Roman"/>
          <w:color w:val="000000" w:themeColor="text1"/>
        </w:rPr>
        <w:t>/</w:t>
      </w:r>
      <w:r w:rsidRPr="00783F33">
        <w:rPr>
          <w:rFonts w:eastAsiaTheme="minorEastAsia" w:cs="Times New Roman"/>
          <w:color w:val="000000" w:themeColor="text1"/>
        </w:rPr>
        <w:t>克）。本项目废活性炭</w:t>
      </w:r>
      <w:r w:rsidRPr="00783F33">
        <w:rPr>
          <w:rFonts w:eastAsiaTheme="minorEastAsia" w:cs="Times New Roman"/>
          <w:color w:val="000000" w:themeColor="text1"/>
        </w:rPr>
        <w:lastRenderedPageBreak/>
        <w:t>经收集后放入专用的收集容器内</w:t>
      </w:r>
      <w:proofErr w:type="gramStart"/>
      <w:r w:rsidRPr="00783F33">
        <w:rPr>
          <w:rFonts w:eastAsiaTheme="minorEastAsia" w:cs="Times New Roman"/>
          <w:color w:val="000000" w:themeColor="text1"/>
        </w:rPr>
        <w:t>暂存于危废贮存</w:t>
      </w:r>
      <w:proofErr w:type="gramEnd"/>
      <w:r w:rsidRPr="00783F33">
        <w:rPr>
          <w:rFonts w:eastAsiaTheme="minorEastAsia" w:cs="Times New Roman"/>
          <w:color w:val="000000" w:themeColor="text1"/>
        </w:rPr>
        <w:t>库，定期委托有资质单位安全处置。</w:t>
      </w:r>
    </w:p>
    <w:p w14:paraId="5BF92005"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Pr>
          <w:rFonts w:eastAsiaTheme="minorEastAsia" w:cs="Times New Roman" w:hint="eastAsia"/>
          <w:color w:val="000000" w:themeColor="text1"/>
        </w:rPr>
        <w:t>9</w:t>
      </w:r>
      <w:r w:rsidRPr="00783F33">
        <w:rPr>
          <w:rFonts w:eastAsiaTheme="minorEastAsia" w:cs="Times New Roman"/>
          <w:color w:val="000000" w:themeColor="text1"/>
        </w:rPr>
        <w:t>）废清洗剂包装桶</w:t>
      </w:r>
    </w:p>
    <w:p w14:paraId="7F4E3E39"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本项目清洗剂采用</w:t>
      </w:r>
      <w:r w:rsidRPr="00783F33">
        <w:rPr>
          <w:rFonts w:eastAsiaTheme="minorEastAsia" w:cs="Times New Roman"/>
          <w:color w:val="000000" w:themeColor="text1"/>
        </w:rPr>
        <w:t>20L</w:t>
      </w:r>
      <w:r w:rsidRPr="00783F33">
        <w:rPr>
          <w:rFonts w:eastAsiaTheme="minorEastAsia" w:cs="Times New Roman"/>
          <w:color w:val="000000" w:themeColor="text1"/>
        </w:rPr>
        <w:t>桶装，年用量</w:t>
      </w:r>
      <w:r w:rsidRPr="00783F33">
        <w:rPr>
          <w:rFonts w:eastAsiaTheme="minorEastAsia" w:cs="Times New Roman"/>
          <w:color w:val="000000" w:themeColor="text1"/>
        </w:rPr>
        <w:t>36t</w:t>
      </w:r>
      <w:r w:rsidRPr="00783F33">
        <w:rPr>
          <w:rFonts w:eastAsiaTheme="minorEastAsia" w:cs="Times New Roman"/>
          <w:color w:val="000000" w:themeColor="text1"/>
        </w:rPr>
        <w:t>，因此将产生</w:t>
      </w:r>
      <w:r w:rsidRPr="00783F33">
        <w:rPr>
          <w:rFonts w:eastAsiaTheme="minorEastAsia" w:cs="Times New Roman"/>
          <w:color w:val="000000" w:themeColor="text1"/>
        </w:rPr>
        <w:t>1800</w:t>
      </w:r>
      <w:r w:rsidRPr="00783F33">
        <w:rPr>
          <w:rFonts w:eastAsiaTheme="minorEastAsia" w:cs="Times New Roman"/>
          <w:color w:val="000000" w:themeColor="text1"/>
        </w:rPr>
        <w:t>个废清洗剂包装桶，每个包装桶</w:t>
      </w:r>
      <w:r w:rsidRPr="00783F33">
        <w:rPr>
          <w:rFonts w:eastAsiaTheme="minorEastAsia" w:cs="Times New Roman"/>
          <w:color w:val="000000" w:themeColor="text1"/>
        </w:rPr>
        <w:t>2.5kg</w:t>
      </w:r>
      <w:r w:rsidRPr="00783F33">
        <w:rPr>
          <w:rFonts w:eastAsiaTheme="minorEastAsia" w:cs="Times New Roman"/>
          <w:color w:val="000000" w:themeColor="text1"/>
        </w:rPr>
        <w:t>，共产生废</w:t>
      </w:r>
      <w:proofErr w:type="gramStart"/>
      <w:r w:rsidRPr="00783F33">
        <w:rPr>
          <w:rFonts w:eastAsiaTheme="minorEastAsia" w:cs="Times New Roman"/>
          <w:color w:val="000000" w:themeColor="text1"/>
        </w:rPr>
        <w:t>包装桶约</w:t>
      </w:r>
      <w:proofErr w:type="gramEnd"/>
      <w:r w:rsidRPr="00783F33">
        <w:rPr>
          <w:rFonts w:eastAsiaTheme="minorEastAsia" w:cs="Times New Roman"/>
          <w:color w:val="000000" w:themeColor="text1"/>
        </w:rPr>
        <w:t>4.5t/a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版），属于危险固废，</w:t>
      </w:r>
      <w:proofErr w:type="gramStart"/>
      <w:r w:rsidRPr="00783F33">
        <w:rPr>
          <w:rFonts w:eastAsiaTheme="minorEastAsia" w:cs="Times New Roman"/>
          <w:color w:val="000000" w:themeColor="text1"/>
          <w:szCs w:val="24"/>
        </w:rPr>
        <w:t>危废类别</w:t>
      </w:r>
      <w:proofErr w:type="gramEnd"/>
      <w:r w:rsidRPr="00783F33">
        <w:rPr>
          <w:rFonts w:eastAsiaTheme="minorEastAsia" w:cs="Times New Roman"/>
          <w:color w:val="000000" w:themeColor="text1"/>
        </w:rPr>
        <w:t>HW49</w:t>
      </w:r>
      <w:r>
        <w:rPr>
          <w:rFonts w:eastAsiaTheme="minorEastAsia" w:cs="Times New Roman" w:hint="eastAsia"/>
          <w:color w:val="000000" w:themeColor="text1"/>
        </w:rPr>
        <w:t>、</w:t>
      </w:r>
      <w:proofErr w:type="gramStart"/>
      <w:r w:rsidRPr="00783F33">
        <w:rPr>
          <w:rFonts w:eastAsiaTheme="minorEastAsia" w:cs="Times New Roman"/>
          <w:color w:val="000000" w:themeColor="text1"/>
        </w:rPr>
        <w:t>危废代码</w:t>
      </w:r>
      <w:proofErr w:type="gramEnd"/>
      <w:r w:rsidRPr="00783F33">
        <w:rPr>
          <w:rFonts w:eastAsiaTheme="minorEastAsia" w:cs="Times New Roman"/>
          <w:color w:val="000000" w:themeColor="text1"/>
        </w:rPr>
        <w:t>900-041-49</w:t>
      </w:r>
      <w:r w:rsidRPr="007A0BBB">
        <w:rPr>
          <w:rFonts w:eastAsiaTheme="minorEastAsia" w:cs="Times New Roman"/>
          <w:color w:val="FF0000"/>
        </w:rPr>
        <w:t>（</w:t>
      </w:r>
      <w:r w:rsidRPr="007A0BBB">
        <w:rPr>
          <w:rFonts w:eastAsiaTheme="minorEastAsia" w:cs="Times New Roman" w:hint="eastAsia"/>
          <w:color w:val="FF0000"/>
        </w:rPr>
        <w:t>含有或者沾染毒性、感染性危险废物的废弃的包装物、容器、过滤吸附介质</w:t>
      </w:r>
      <w:r w:rsidRPr="007A0BBB">
        <w:rPr>
          <w:rFonts w:eastAsiaTheme="minorEastAsia" w:cs="Times New Roman"/>
          <w:color w:val="FF0000"/>
        </w:rPr>
        <w:t>）</w:t>
      </w:r>
      <w:r w:rsidRPr="00783F33">
        <w:rPr>
          <w:rFonts w:eastAsiaTheme="minorEastAsia" w:cs="Times New Roman"/>
          <w:color w:val="000000" w:themeColor="text1"/>
        </w:rPr>
        <w:t>。本项目废清洗剂包装桶暂存于危险废物贮存库中，定期委托有资质单位安全处置。</w:t>
      </w:r>
    </w:p>
    <w:p w14:paraId="77B60BD0"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Pr>
          <w:rFonts w:eastAsiaTheme="minorEastAsia" w:cs="Times New Roman" w:hint="eastAsia"/>
          <w:color w:val="000000" w:themeColor="text1"/>
        </w:rPr>
        <w:t>10</w:t>
      </w:r>
      <w:r w:rsidRPr="00783F33">
        <w:rPr>
          <w:rFonts w:eastAsiaTheme="minorEastAsia" w:cs="Times New Roman"/>
          <w:color w:val="000000" w:themeColor="text1"/>
        </w:rPr>
        <w:t>）废润滑油</w:t>
      </w:r>
    </w:p>
    <w:p w14:paraId="1DF01530"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本项目设备维修、保养时产生的废润滑油约为</w:t>
      </w:r>
      <w:r w:rsidRPr="00783F33">
        <w:rPr>
          <w:rFonts w:eastAsiaTheme="minorEastAsia" w:cs="Times New Roman"/>
          <w:color w:val="000000" w:themeColor="text1"/>
        </w:rPr>
        <w:t>0.1t/a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年），属于危险废物，</w:t>
      </w:r>
      <w:proofErr w:type="gramStart"/>
      <w:r w:rsidRPr="00783F33">
        <w:rPr>
          <w:rFonts w:eastAsiaTheme="minorEastAsia" w:cs="Times New Roman"/>
          <w:color w:val="000000" w:themeColor="text1"/>
          <w:szCs w:val="24"/>
        </w:rPr>
        <w:t>危废类别</w:t>
      </w:r>
      <w:proofErr w:type="gramEnd"/>
      <w:r w:rsidRPr="00783F33">
        <w:rPr>
          <w:rFonts w:eastAsiaTheme="minorEastAsia" w:cs="Times New Roman"/>
          <w:color w:val="000000" w:themeColor="text1"/>
        </w:rPr>
        <w:t>HW</w:t>
      </w:r>
      <w:r>
        <w:rPr>
          <w:rFonts w:eastAsiaTheme="minorEastAsia" w:cs="Times New Roman" w:hint="eastAsia"/>
          <w:color w:val="000000" w:themeColor="text1"/>
        </w:rPr>
        <w:t>08</w:t>
      </w:r>
      <w:r>
        <w:rPr>
          <w:rFonts w:eastAsiaTheme="minorEastAsia" w:cs="Times New Roman" w:hint="eastAsia"/>
          <w:color w:val="000000" w:themeColor="text1"/>
        </w:rPr>
        <w:t>、</w:t>
      </w:r>
      <w:proofErr w:type="gramStart"/>
      <w:r w:rsidRPr="00783F33">
        <w:rPr>
          <w:rFonts w:eastAsiaTheme="minorEastAsia" w:cs="Times New Roman"/>
          <w:color w:val="000000" w:themeColor="text1"/>
        </w:rPr>
        <w:t>危废代码</w:t>
      </w:r>
      <w:proofErr w:type="gramEnd"/>
      <w:r>
        <w:rPr>
          <w:rFonts w:eastAsiaTheme="minorEastAsia" w:cs="Times New Roman"/>
          <w:color w:val="000000" w:themeColor="text1"/>
        </w:rPr>
        <w:t>900-217-08</w:t>
      </w:r>
      <w:r w:rsidRPr="007A0BBB">
        <w:rPr>
          <w:rFonts w:eastAsiaTheme="minorEastAsia" w:cs="Times New Roman"/>
          <w:color w:val="FF0000"/>
        </w:rPr>
        <w:t>（</w:t>
      </w:r>
      <w:r w:rsidRPr="007A0BBB">
        <w:rPr>
          <w:rFonts w:eastAsiaTheme="minorEastAsia" w:cs="Times New Roman" w:hint="eastAsia"/>
          <w:color w:val="FF0000"/>
        </w:rPr>
        <w:t>使用工业齿轮油进行机械设备润滑过程中产生的废润滑油</w:t>
      </w:r>
      <w:r w:rsidRPr="007A0BBB">
        <w:rPr>
          <w:rFonts w:eastAsiaTheme="minorEastAsia" w:cs="Times New Roman"/>
          <w:color w:val="FF0000"/>
        </w:rPr>
        <w:t>）</w:t>
      </w:r>
      <w:r w:rsidRPr="00783F33">
        <w:rPr>
          <w:rFonts w:eastAsiaTheme="minorEastAsia" w:cs="Times New Roman"/>
          <w:color w:val="000000" w:themeColor="text1"/>
        </w:rPr>
        <w:t>。本项目废润滑油经收集后放入专用的密闭收集容器内</w:t>
      </w:r>
      <w:proofErr w:type="gramStart"/>
      <w:r w:rsidRPr="00783F33">
        <w:rPr>
          <w:rFonts w:eastAsiaTheme="minorEastAsia" w:cs="Times New Roman"/>
          <w:color w:val="000000" w:themeColor="text1"/>
        </w:rPr>
        <w:t>暂存于危废贮存</w:t>
      </w:r>
      <w:proofErr w:type="gramEnd"/>
      <w:r w:rsidRPr="00783F33">
        <w:rPr>
          <w:rFonts w:eastAsiaTheme="minorEastAsia" w:cs="Times New Roman"/>
          <w:color w:val="000000" w:themeColor="text1"/>
        </w:rPr>
        <w:t>库，委托有资质单位进行处置。</w:t>
      </w:r>
    </w:p>
    <w:p w14:paraId="1E699833"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Pr="00783F33">
        <w:rPr>
          <w:rFonts w:eastAsiaTheme="minorEastAsia" w:cs="Times New Roman"/>
          <w:color w:val="000000" w:themeColor="text1"/>
        </w:rPr>
        <w:t>1</w:t>
      </w:r>
      <w:r>
        <w:rPr>
          <w:rFonts w:eastAsiaTheme="minorEastAsia" w:cs="Times New Roman" w:hint="eastAsia"/>
          <w:color w:val="000000" w:themeColor="text1"/>
        </w:rPr>
        <w:t>1</w:t>
      </w:r>
      <w:r w:rsidRPr="00783F33">
        <w:rPr>
          <w:rFonts w:eastAsiaTheme="minorEastAsia" w:cs="Times New Roman"/>
          <w:color w:val="000000" w:themeColor="text1"/>
        </w:rPr>
        <w:t>）废含油抹布</w:t>
      </w:r>
    </w:p>
    <w:p w14:paraId="54009420"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项目设备清理过程中会产生少量含油抹布，产生量为</w:t>
      </w:r>
      <w:r w:rsidRPr="00783F33">
        <w:rPr>
          <w:rFonts w:eastAsiaTheme="minorEastAsia" w:cs="Times New Roman"/>
          <w:color w:val="000000" w:themeColor="text1"/>
        </w:rPr>
        <w:t>0.005t/a</w:t>
      </w:r>
      <w:r w:rsidRPr="00783F33">
        <w:rPr>
          <w:rFonts w:eastAsiaTheme="minorEastAsia" w:cs="Times New Roman"/>
          <w:color w:val="000000" w:themeColor="text1"/>
        </w:rPr>
        <w:t>。根据《国家危险废物名录》（</w:t>
      </w:r>
      <w:r w:rsidRPr="00783F33">
        <w:rPr>
          <w:rFonts w:eastAsiaTheme="minorEastAsia" w:cs="Times New Roman"/>
          <w:color w:val="000000" w:themeColor="text1"/>
        </w:rPr>
        <w:t>2025</w:t>
      </w:r>
      <w:r w:rsidRPr="00783F33">
        <w:rPr>
          <w:rFonts w:eastAsiaTheme="minorEastAsia" w:cs="Times New Roman"/>
          <w:color w:val="000000" w:themeColor="text1"/>
        </w:rPr>
        <w:t>年），属于危险废物，</w:t>
      </w:r>
      <w:proofErr w:type="gramStart"/>
      <w:r w:rsidRPr="00783F33">
        <w:rPr>
          <w:rFonts w:eastAsiaTheme="minorEastAsia" w:cs="Times New Roman"/>
          <w:color w:val="000000" w:themeColor="text1"/>
          <w:szCs w:val="24"/>
        </w:rPr>
        <w:t>危废类别</w:t>
      </w:r>
      <w:proofErr w:type="gramEnd"/>
      <w:r w:rsidRPr="00783F33">
        <w:rPr>
          <w:rFonts w:eastAsiaTheme="minorEastAsia" w:cs="Times New Roman"/>
          <w:color w:val="000000" w:themeColor="text1"/>
        </w:rPr>
        <w:t>HW49</w:t>
      </w:r>
      <w:r>
        <w:rPr>
          <w:rFonts w:eastAsiaTheme="minorEastAsia" w:cs="Times New Roman" w:hint="eastAsia"/>
          <w:color w:val="000000" w:themeColor="text1"/>
        </w:rPr>
        <w:t>、</w:t>
      </w:r>
      <w:proofErr w:type="gramStart"/>
      <w:r w:rsidRPr="00783F33">
        <w:rPr>
          <w:rFonts w:eastAsiaTheme="minorEastAsia" w:cs="Times New Roman"/>
          <w:color w:val="000000" w:themeColor="text1"/>
        </w:rPr>
        <w:t>危废代码</w:t>
      </w:r>
      <w:proofErr w:type="gramEnd"/>
      <w:r w:rsidRPr="00783F33">
        <w:rPr>
          <w:rFonts w:eastAsiaTheme="minorEastAsia" w:cs="Times New Roman"/>
          <w:color w:val="000000" w:themeColor="text1"/>
        </w:rPr>
        <w:t>900-041-49</w:t>
      </w:r>
      <w:r w:rsidRPr="007A0BBB">
        <w:rPr>
          <w:rFonts w:eastAsiaTheme="minorEastAsia" w:cs="Times New Roman"/>
          <w:color w:val="FF0000"/>
        </w:rPr>
        <w:t>（</w:t>
      </w:r>
      <w:r w:rsidRPr="007A0BBB">
        <w:rPr>
          <w:rFonts w:eastAsiaTheme="minorEastAsia" w:cs="Times New Roman" w:hint="eastAsia"/>
          <w:color w:val="FF0000"/>
        </w:rPr>
        <w:t>废弃的含油抹布、劳保用品</w:t>
      </w:r>
      <w:r w:rsidRPr="007A0BBB">
        <w:rPr>
          <w:rFonts w:eastAsiaTheme="minorEastAsia" w:cs="Times New Roman"/>
          <w:color w:val="FF0000"/>
        </w:rPr>
        <w:t>）</w:t>
      </w:r>
      <w:r w:rsidRPr="00783F33">
        <w:rPr>
          <w:rFonts w:eastAsiaTheme="minorEastAsia" w:cs="Times New Roman"/>
          <w:color w:val="000000" w:themeColor="text1"/>
        </w:rPr>
        <w:t>。</w:t>
      </w:r>
      <w:proofErr w:type="gramStart"/>
      <w:r w:rsidRPr="00783F33">
        <w:rPr>
          <w:rFonts w:eastAsiaTheme="minorEastAsia" w:cs="Times New Roman"/>
          <w:color w:val="000000" w:themeColor="text1"/>
        </w:rPr>
        <w:t>暂存于危废贮存</w:t>
      </w:r>
      <w:proofErr w:type="gramEnd"/>
      <w:r w:rsidRPr="00783F33">
        <w:rPr>
          <w:rFonts w:eastAsiaTheme="minorEastAsia" w:cs="Times New Roman"/>
          <w:color w:val="000000" w:themeColor="text1"/>
        </w:rPr>
        <w:t>库，定期委托有资质单位安全处置。</w:t>
      </w:r>
    </w:p>
    <w:p w14:paraId="353F60EC" w14:textId="77777777" w:rsidR="001D4DBD"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w:t>
      </w:r>
      <w:r w:rsidRPr="00783F33">
        <w:rPr>
          <w:rFonts w:eastAsiaTheme="minorEastAsia" w:cs="Times New Roman"/>
          <w:color w:val="000000" w:themeColor="text1"/>
        </w:rPr>
        <w:t>1</w:t>
      </w:r>
      <w:r>
        <w:rPr>
          <w:rFonts w:eastAsiaTheme="minorEastAsia" w:cs="Times New Roman" w:hint="eastAsia"/>
          <w:color w:val="000000" w:themeColor="text1"/>
        </w:rPr>
        <w:t>2</w:t>
      </w:r>
      <w:r w:rsidRPr="00783F33">
        <w:rPr>
          <w:rFonts w:eastAsiaTheme="minorEastAsia" w:cs="Times New Roman"/>
          <w:color w:val="000000" w:themeColor="text1"/>
        </w:rPr>
        <w:t>）生活垃圾</w:t>
      </w:r>
    </w:p>
    <w:p w14:paraId="54F6C1BA" w14:textId="5B761AA5" w:rsidR="006E5B05" w:rsidRPr="00783F33" w:rsidRDefault="001D4DBD" w:rsidP="001D4DBD">
      <w:pPr>
        <w:pStyle w:val="09"/>
        <w:adjustRightInd w:val="0"/>
        <w:snapToGrid w:val="0"/>
        <w:spacing w:line="360" w:lineRule="auto"/>
        <w:ind w:firstLine="480"/>
        <w:rPr>
          <w:rFonts w:eastAsiaTheme="minorEastAsia" w:cs="Times New Roman"/>
          <w:color w:val="000000" w:themeColor="text1"/>
        </w:rPr>
      </w:pPr>
      <w:r w:rsidRPr="00783F33">
        <w:rPr>
          <w:rFonts w:eastAsiaTheme="minorEastAsia" w:cs="Times New Roman"/>
          <w:color w:val="000000" w:themeColor="text1"/>
        </w:rPr>
        <w:t>本项目劳动定员</w:t>
      </w:r>
      <w:r w:rsidRPr="00783F33">
        <w:rPr>
          <w:rFonts w:eastAsiaTheme="minorEastAsia" w:cs="Times New Roman"/>
          <w:color w:val="000000" w:themeColor="text1"/>
        </w:rPr>
        <w:t>20</w:t>
      </w:r>
      <w:r w:rsidRPr="00783F33">
        <w:rPr>
          <w:rFonts w:eastAsiaTheme="minorEastAsia" w:cs="Times New Roman"/>
          <w:color w:val="000000" w:themeColor="text1"/>
        </w:rPr>
        <w:t>人，年工作</w:t>
      </w:r>
      <w:r w:rsidRPr="00783F33">
        <w:rPr>
          <w:rFonts w:eastAsiaTheme="minorEastAsia" w:cs="Times New Roman"/>
          <w:color w:val="000000" w:themeColor="text1"/>
        </w:rPr>
        <w:t>300</w:t>
      </w:r>
      <w:r w:rsidRPr="00783F33">
        <w:rPr>
          <w:rFonts w:eastAsiaTheme="minorEastAsia" w:cs="Times New Roman"/>
          <w:color w:val="000000" w:themeColor="text1"/>
        </w:rPr>
        <w:t>天，生活垃圾量按</w:t>
      </w:r>
      <w:r w:rsidRPr="00783F33">
        <w:rPr>
          <w:rFonts w:eastAsiaTheme="minorEastAsia" w:cs="Times New Roman"/>
          <w:color w:val="000000" w:themeColor="text1"/>
        </w:rPr>
        <w:t>0.5kg/</w:t>
      </w:r>
      <w:r w:rsidRPr="00783F33">
        <w:rPr>
          <w:rFonts w:eastAsiaTheme="minorEastAsia" w:cs="Times New Roman"/>
          <w:color w:val="000000" w:themeColor="text1"/>
        </w:rPr>
        <w:t>人</w:t>
      </w:r>
      <w:r w:rsidRPr="00783F33">
        <w:rPr>
          <w:rFonts w:eastAsiaTheme="minorEastAsia" w:cs="Times New Roman"/>
          <w:color w:val="000000" w:themeColor="text1"/>
        </w:rPr>
        <w:t>.d</w:t>
      </w:r>
      <w:r w:rsidRPr="00783F33">
        <w:rPr>
          <w:rFonts w:eastAsiaTheme="minorEastAsia" w:cs="Times New Roman"/>
          <w:color w:val="000000" w:themeColor="text1"/>
        </w:rPr>
        <w:t>计，则生活垃圾产生量为</w:t>
      </w:r>
      <w:r w:rsidRPr="00783F33">
        <w:rPr>
          <w:rFonts w:eastAsiaTheme="minorEastAsia" w:cs="Times New Roman"/>
          <w:color w:val="000000" w:themeColor="text1"/>
        </w:rPr>
        <w:t>10kg/d</w:t>
      </w:r>
      <w:r w:rsidRPr="00783F33">
        <w:rPr>
          <w:rFonts w:eastAsiaTheme="minorEastAsia" w:cs="Times New Roman"/>
          <w:color w:val="000000" w:themeColor="text1"/>
        </w:rPr>
        <w:t>，</w:t>
      </w:r>
      <w:r w:rsidRPr="00783F33">
        <w:rPr>
          <w:rFonts w:eastAsiaTheme="minorEastAsia" w:cs="Times New Roman"/>
          <w:color w:val="000000" w:themeColor="text1"/>
        </w:rPr>
        <w:t>3t/a</w:t>
      </w:r>
      <w:r w:rsidRPr="00783F33">
        <w:rPr>
          <w:rFonts w:eastAsiaTheme="minorEastAsia" w:cs="Times New Roman"/>
          <w:color w:val="000000" w:themeColor="text1"/>
        </w:rPr>
        <w:t>，根据《固体废物分类与代码目录》，生活垃圾属于</w:t>
      </w:r>
      <w:r w:rsidRPr="00783F33">
        <w:rPr>
          <w:rFonts w:eastAsiaTheme="minorEastAsia" w:cs="Times New Roman"/>
          <w:color w:val="000000" w:themeColor="text1"/>
        </w:rPr>
        <w:t>SW64</w:t>
      </w:r>
      <w:r w:rsidRPr="00783F33">
        <w:rPr>
          <w:rFonts w:eastAsiaTheme="minorEastAsia" w:cs="Times New Roman"/>
          <w:color w:val="000000" w:themeColor="text1"/>
        </w:rPr>
        <w:t>其他垃圾，废物代码为</w:t>
      </w:r>
      <w:r w:rsidRPr="00783F33">
        <w:rPr>
          <w:rFonts w:eastAsiaTheme="minorEastAsia" w:cs="Times New Roman"/>
          <w:color w:val="000000" w:themeColor="text1"/>
        </w:rPr>
        <w:t>900-099-S64</w:t>
      </w:r>
      <w:r w:rsidRPr="00783F33">
        <w:rPr>
          <w:rFonts w:eastAsiaTheme="minorEastAsia" w:cs="Times New Roman"/>
          <w:color w:val="000000" w:themeColor="text1"/>
        </w:rPr>
        <w:t>，由市政环卫部门集中收集统一清运。</w:t>
      </w:r>
    </w:p>
    <w:p w14:paraId="1972E519" w14:textId="77777777" w:rsidR="006E5B05" w:rsidRPr="00783F33" w:rsidRDefault="006E5B05"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5.2.5.2</w:t>
      </w:r>
      <w:r w:rsidRPr="00783F33">
        <w:rPr>
          <w:rFonts w:ascii="Times New Roman" w:eastAsiaTheme="minorEastAsia"/>
          <w:b/>
          <w:bCs/>
          <w:color w:val="000000" w:themeColor="text1"/>
          <w:sz w:val="24"/>
        </w:rPr>
        <w:t>固体废物环境影响分析</w:t>
      </w:r>
    </w:p>
    <w:p w14:paraId="04D1DE9E" w14:textId="77777777" w:rsidR="0019558F" w:rsidRPr="005B0AE7" w:rsidRDefault="0019558F" w:rsidP="0019558F">
      <w:pPr>
        <w:adjustRightInd w:val="0"/>
        <w:snapToGrid w:val="0"/>
        <w:spacing w:line="360" w:lineRule="auto"/>
        <w:ind w:firstLineChars="200" w:firstLine="482"/>
        <w:rPr>
          <w:rFonts w:ascii="Times New Roman" w:eastAsiaTheme="minorEastAsia"/>
          <w:b/>
          <w:bCs/>
          <w:color w:val="FF0000"/>
          <w:sz w:val="24"/>
          <w:szCs w:val="24"/>
        </w:rPr>
      </w:pPr>
      <w:bookmarkStart w:id="292" w:name="_Toc27392"/>
      <w:r w:rsidRPr="005B0AE7">
        <w:rPr>
          <w:rFonts w:ascii="Times New Roman" w:eastAsiaTheme="minorEastAsia" w:hint="eastAsia"/>
          <w:b/>
          <w:bCs/>
          <w:color w:val="FF0000"/>
          <w:sz w:val="24"/>
          <w:szCs w:val="24"/>
        </w:rPr>
        <w:t>1</w:t>
      </w:r>
      <w:r w:rsidRPr="005B0AE7">
        <w:rPr>
          <w:rFonts w:ascii="Times New Roman" w:eastAsiaTheme="minorEastAsia" w:hint="eastAsia"/>
          <w:b/>
          <w:bCs/>
          <w:color w:val="FF0000"/>
          <w:sz w:val="24"/>
          <w:szCs w:val="24"/>
        </w:rPr>
        <w:t>、原料储存设施</w:t>
      </w:r>
      <w:r w:rsidRPr="005B0AE7">
        <w:rPr>
          <w:rFonts w:ascii="Times New Roman" w:eastAsiaTheme="minorEastAsia"/>
          <w:b/>
          <w:bCs/>
          <w:color w:val="FF0000"/>
          <w:sz w:val="24"/>
          <w:szCs w:val="24"/>
        </w:rPr>
        <w:t>环境影响分析</w:t>
      </w:r>
    </w:p>
    <w:p w14:paraId="162F4F97" w14:textId="4AC724CC" w:rsidR="0019558F" w:rsidRPr="005B0AE7" w:rsidRDefault="00C12B62" w:rsidP="00C12B62">
      <w:pPr>
        <w:adjustRightInd w:val="0"/>
        <w:snapToGrid w:val="0"/>
        <w:spacing w:line="360" w:lineRule="auto"/>
        <w:ind w:firstLineChars="200" w:firstLine="480"/>
        <w:jc w:val="both"/>
        <w:rPr>
          <w:rFonts w:ascii="Times New Roman" w:eastAsiaTheme="minorEastAsia"/>
          <w:color w:val="FF0000"/>
          <w:sz w:val="24"/>
          <w:szCs w:val="24"/>
        </w:rPr>
      </w:pPr>
      <w:r w:rsidRPr="005B0AE7">
        <w:rPr>
          <w:rFonts w:ascii="Times New Roman" w:eastAsiaTheme="minorEastAsia"/>
          <w:color w:val="FF0000"/>
          <w:sz w:val="24"/>
          <w:szCs w:val="24"/>
        </w:rPr>
        <w:t>本项目生产原材料废内存条为危险废物，</w:t>
      </w:r>
      <w:r w:rsidR="005B0AE7" w:rsidRPr="005B0AE7">
        <w:rPr>
          <w:rFonts w:ascii="Times New Roman" w:eastAsiaTheme="minorEastAsia"/>
          <w:color w:val="FF0000"/>
          <w:sz w:val="24"/>
          <w:szCs w:val="24"/>
        </w:rPr>
        <w:t>本项目新建原料废内存条仓储区，建筑面积</w:t>
      </w:r>
      <w:r w:rsidR="005B0AE7" w:rsidRPr="005B0AE7">
        <w:rPr>
          <w:rFonts w:ascii="Times New Roman" w:eastAsiaTheme="minorEastAsia"/>
          <w:color w:val="FF0000"/>
          <w:sz w:val="24"/>
          <w:szCs w:val="24"/>
        </w:rPr>
        <w:t>58.8m</w:t>
      </w:r>
      <w:r w:rsidR="005B0AE7" w:rsidRPr="005B0AE7">
        <w:rPr>
          <w:rFonts w:ascii="Times New Roman" w:eastAsiaTheme="minorEastAsia"/>
          <w:color w:val="FF0000"/>
          <w:sz w:val="24"/>
          <w:szCs w:val="24"/>
          <w:vertAlign w:val="superscript"/>
        </w:rPr>
        <w:t>2</w:t>
      </w:r>
      <w:r w:rsidR="005B0AE7" w:rsidRPr="005B0AE7">
        <w:rPr>
          <w:rFonts w:ascii="Times New Roman" w:eastAsiaTheme="minorEastAsia"/>
          <w:color w:val="FF0000"/>
          <w:sz w:val="24"/>
          <w:szCs w:val="24"/>
        </w:rPr>
        <w:t>，用于储存回收的废内存条，采用专用防潮袋密封包装（每袋</w:t>
      </w:r>
      <w:r w:rsidR="005B0AE7" w:rsidRPr="005B0AE7">
        <w:rPr>
          <w:rFonts w:ascii="Times New Roman" w:eastAsiaTheme="minorEastAsia"/>
          <w:color w:val="FF0000"/>
          <w:sz w:val="24"/>
          <w:szCs w:val="24"/>
        </w:rPr>
        <w:t>25-50kg</w:t>
      </w:r>
      <w:r w:rsidR="005B0AE7" w:rsidRPr="005B0AE7">
        <w:rPr>
          <w:rFonts w:ascii="Times New Roman" w:eastAsiaTheme="minorEastAsia"/>
          <w:color w:val="FF0000"/>
          <w:sz w:val="24"/>
          <w:szCs w:val="24"/>
        </w:rPr>
        <w:t>），码放于</w:t>
      </w:r>
      <w:r w:rsidR="005B0AE7" w:rsidRPr="005B0AE7">
        <w:rPr>
          <w:rFonts w:ascii="Times New Roman" w:eastAsiaTheme="minorEastAsia"/>
          <w:color w:val="FF0000"/>
          <w:sz w:val="24"/>
          <w:szCs w:val="24"/>
        </w:rPr>
        <w:t>1.2m×1.0m</w:t>
      </w:r>
      <w:r w:rsidR="005B0AE7" w:rsidRPr="005B0AE7">
        <w:rPr>
          <w:rFonts w:ascii="Times New Roman" w:eastAsiaTheme="minorEastAsia"/>
          <w:color w:val="FF0000"/>
          <w:sz w:val="24"/>
          <w:szCs w:val="24"/>
        </w:rPr>
        <w:t>标准托盘上，按</w:t>
      </w:r>
      <w:r w:rsidR="005B0AE7" w:rsidRPr="005B0AE7">
        <w:rPr>
          <w:rFonts w:ascii="Times New Roman" w:eastAsiaTheme="minorEastAsia"/>
          <w:color w:val="FF0000"/>
          <w:sz w:val="24"/>
          <w:szCs w:val="24"/>
        </w:rPr>
        <w:t>1.5m</w:t>
      </w:r>
      <w:r w:rsidR="005B0AE7" w:rsidRPr="005B0AE7">
        <w:rPr>
          <w:rFonts w:ascii="Times New Roman" w:eastAsiaTheme="minorEastAsia"/>
          <w:color w:val="FF0000"/>
          <w:sz w:val="24"/>
          <w:szCs w:val="24"/>
        </w:rPr>
        <w:t>限高控制堆叠层数，最大储存量</w:t>
      </w:r>
      <w:r w:rsidR="005B0AE7" w:rsidRPr="005B0AE7">
        <w:rPr>
          <w:rFonts w:ascii="Times New Roman" w:eastAsiaTheme="minorEastAsia"/>
          <w:color w:val="FF0000"/>
          <w:sz w:val="24"/>
          <w:szCs w:val="24"/>
        </w:rPr>
        <w:t>10t</w:t>
      </w:r>
      <w:r w:rsidR="005B0AE7" w:rsidRPr="005B0AE7">
        <w:rPr>
          <w:rFonts w:ascii="Times New Roman" w:eastAsiaTheme="minorEastAsia"/>
          <w:color w:val="FF0000"/>
          <w:sz w:val="24"/>
          <w:szCs w:val="24"/>
        </w:rPr>
        <w:t>，大于处置设施</w:t>
      </w:r>
      <w:r w:rsidR="005B0AE7" w:rsidRPr="005B0AE7">
        <w:rPr>
          <w:rFonts w:ascii="Times New Roman" w:eastAsiaTheme="minorEastAsia"/>
          <w:color w:val="FF0000"/>
          <w:sz w:val="24"/>
          <w:szCs w:val="24"/>
        </w:rPr>
        <w:t>15</w:t>
      </w:r>
      <w:r w:rsidR="005B0AE7" w:rsidRPr="005B0AE7">
        <w:rPr>
          <w:rFonts w:ascii="Times New Roman" w:eastAsiaTheme="minorEastAsia"/>
          <w:color w:val="FF0000"/>
          <w:sz w:val="24"/>
          <w:szCs w:val="24"/>
        </w:rPr>
        <w:t>日的处置量需求。</w:t>
      </w:r>
    </w:p>
    <w:p w14:paraId="300D17E4" w14:textId="4B814D68" w:rsidR="0019558F" w:rsidRPr="005B0AE7" w:rsidRDefault="005B0AE7" w:rsidP="005B0AE7">
      <w:pPr>
        <w:adjustRightInd w:val="0"/>
        <w:snapToGrid w:val="0"/>
        <w:spacing w:line="360" w:lineRule="auto"/>
        <w:ind w:firstLineChars="200" w:firstLine="480"/>
        <w:jc w:val="both"/>
        <w:rPr>
          <w:rFonts w:ascii="Times New Roman" w:eastAsiaTheme="minorEastAsia"/>
          <w:b/>
          <w:bCs/>
          <w:color w:val="FF0000"/>
          <w:sz w:val="24"/>
          <w:szCs w:val="24"/>
        </w:rPr>
      </w:pPr>
      <w:r w:rsidRPr="005B0AE7">
        <w:rPr>
          <w:rFonts w:ascii="Times New Roman" w:eastAsiaTheme="minorEastAsia"/>
          <w:color w:val="FF0000"/>
          <w:sz w:val="24"/>
          <w:szCs w:val="24"/>
        </w:rPr>
        <w:t>本项目原料废内存条仓储区</w:t>
      </w:r>
      <w:r w:rsidRPr="005B0AE7">
        <w:rPr>
          <w:rFonts w:ascii="Times New Roman" w:eastAsiaTheme="minorEastAsia" w:hint="eastAsia"/>
          <w:color w:val="FF0000"/>
          <w:sz w:val="24"/>
          <w:szCs w:val="24"/>
        </w:rPr>
        <w:t>按《危险废物贮存污染控制标准》</w:t>
      </w:r>
      <w:r w:rsidRPr="005B0AE7">
        <w:rPr>
          <w:rFonts w:ascii="Times New Roman" w:eastAsiaTheme="minorEastAsia" w:hint="eastAsia"/>
          <w:color w:val="FF0000"/>
          <w:sz w:val="24"/>
          <w:szCs w:val="24"/>
        </w:rPr>
        <w:lastRenderedPageBreak/>
        <w:t>（</w:t>
      </w:r>
      <w:r w:rsidRPr="005B0AE7">
        <w:rPr>
          <w:rFonts w:ascii="Times New Roman" w:eastAsiaTheme="minorEastAsia" w:hint="eastAsia"/>
          <w:color w:val="FF0000"/>
          <w:sz w:val="24"/>
          <w:szCs w:val="24"/>
        </w:rPr>
        <w:t>GB18597-2023</w:t>
      </w:r>
      <w:r w:rsidRPr="005B0AE7">
        <w:rPr>
          <w:rFonts w:ascii="Times New Roman" w:eastAsiaTheme="minorEastAsia" w:hint="eastAsia"/>
          <w:color w:val="FF0000"/>
          <w:sz w:val="24"/>
          <w:szCs w:val="24"/>
        </w:rPr>
        <w:t>）要求建设，</w:t>
      </w:r>
      <w:r w:rsidRPr="005B0AE7">
        <w:rPr>
          <w:rFonts w:eastAsia="宋体" w:hAnsiTheme="minorHAnsi" w:cs="宋体" w:hint="eastAsia"/>
          <w:color w:val="FF0000"/>
          <w:sz w:val="24"/>
          <w:szCs w:val="24"/>
        </w:rPr>
        <w:t>采取防风、防晒、防雨、防漏、防渗、防腐等</w:t>
      </w:r>
      <w:r w:rsidRPr="005B0AE7">
        <w:rPr>
          <w:rFonts w:ascii="TimesNewRomanPSMT" w:eastAsia="宋体" w:hAnsi="TimesNewRomanPSMT" w:cs="TimesNewRomanPSMT"/>
          <w:color w:val="FF0000"/>
          <w:sz w:val="24"/>
          <w:szCs w:val="24"/>
        </w:rPr>
        <w:t>“</w:t>
      </w:r>
      <w:r w:rsidRPr="005B0AE7">
        <w:rPr>
          <w:rFonts w:eastAsia="宋体" w:hAnsiTheme="minorHAnsi" w:cs="宋体" w:hint="eastAsia"/>
          <w:color w:val="FF0000"/>
          <w:sz w:val="24"/>
          <w:szCs w:val="24"/>
        </w:rPr>
        <w:t>六防</w:t>
      </w:r>
      <w:r w:rsidRPr="005B0AE7">
        <w:rPr>
          <w:rFonts w:ascii="TimesNewRomanPSMT" w:eastAsia="宋体" w:hAnsi="TimesNewRomanPSMT" w:cs="TimesNewRomanPSMT"/>
          <w:color w:val="FF0000"/>
          <w:sz w:val="24"/>
          <w:szCs w:val="24"/>
        </w:rPr>
        <w:t>”</w:t>
      </w:r>
      <w:r w:rsidRPr="005B0AE7">
        <w:rPr>
          <w:rFonts w:eastAsia="宋体" w:hAnsiTheme="minorHAnsi" w:cs="宋体" w:hint="eastAsia"/>
          <w:color w:val="FF0000"/>
          <w:sz w:val="24"/>
          <w:szCs w:val="24"/>
        </w:rPr>
        <w:t>措施，地面铺设环氧树脂地坪，满足防渗要求。</w:t>
      </w:r>
    </w:p>
    <w:p w14:paraId="67CBB277" w14:textId="3A2187BC" w:rsidR="006E5B05" w:rsidRPr="00783F33" w:rsidRDefault="0019558F" w:rsidP="00026E60">
      <w:pPr>
        <w:adjustRightInd w:val="0"/>
        <w:snapToGrid w:val="0"/>
        <w:spacing w:line="360" w:lineRule="auto"/>
        <w:ind w:firstLineChars="200" w:firstLine="482"/>
        <w:rPr>
          <w:rFonts w:ascii="Times New Roman" w:eastAsiaTheme="minorEastAsia"/>
          <w:b/>
          <w:bCs/>
          <w:color w:val="000000" w:themeColor="text1"/>
          <w:sz w:val="24"/>
          <w:szCs w:val="24"/>
        </w:rPr>
      </w:pPr>
      <w:r w:rsidRPr="00783F33">
        <w:rPr>
          <w:rFonts w:ascii="Times New Roman" w:eastAsiaTheme="minorEastAsia" w:hint="eastAsia"/>
          <w:b/>
          <w:bCs/>
          <w:color w:val="000000" w:themeColor="text1"/>
          <w:sz w:val="24"/>
          <w:szCs w:val="24"/>
        </w:rPr>
        <w:t>2</w:t>
      </w:r>
      <w:r w:rsidR="006E5B05" w:rsidRPr="00783F33">
        <w:rPr>
          <w:rFonts w:ascii="Times New Roman" w:eastAsiaTheme="minorEastAsia"/>
          <w:b/>
          <w:bCs/>
          <w:color w:val="000000" w:themeColor="text1"/>
          <w:sz w:val="24"/>
          <w:szCs w:val="24"/>
        </w:rPr>
        <w:t>、危险废物暂存设施</w:t>
      </w:r>
      <w:bookmarkEnd w:id="292"/>
      <w:r w:rsidR="00CC22B0" w:rsidRPr="00783F33">
        <w:rPr>
          <w:rFonts w:ascii="Times New Roman" w:eastAsiaTheme="minorEastAsia"/>
          <w:b/>
          <w:bCs/>
          <w:color w:val="000000" w:themeColor="text1"/>
          <w:sz w:val="24"/>
          <w:szCs w:val="24"/>
        </w:rPr>
        <w:t>环境影响分析</w:t>
      </w:r>
    </w:p>
    <w:p w14:paraId="103F275C" w14:textId="5E67D565" w:rsidR="00C14388" w:rsidRPr="00783F33" w:rsidRDefault="00C14388"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本项目新建</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座</w:t>
      </w:r>
      <w:r w:rsidRPr="00783F33">
        <w:rPr>
          <w:rFonts w:ascii="Times New Roman" w:eastAsiaTheme="minorEastAsia"/>
          <w:color w:val="000000" w:themeColor="text1"/>
          <w:sz w:val="24"/>
          <w:szCs w:val="24"/>
        </w:rPr>
        <w:t>35m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的危险废物贮存库，危险废物最大</w:t>
      </w:r>
      <w:r w:rsidR="005B0AE7">
        <w:rPr>
          <w:rFonts w:ascii="Times New Roman" w:eastAsiaTheme="minorEastAsia"/>
          <w:color w:val="000000" w:themeColor="text1"/>
          <w:sz w:val="24"/>
          <w:szCs w:val="24"/>
        </w:rPr>
        <w:t>可</w:t>
      </w:r>
      <w:r w:rsidRPr="00783F33">
        <w:rPr>
          <w:rFonts w:ascii="Times New Roman" w:eastAsiaTheme="minorEastAsia"/>
          <w:color w:val="000000" w:themeColor="text1"/>
          <w:sz w:val="24"/>
          <w:szCs w:val="24"/>
        </w:rPr>
        <w:t>贮存量</w:t>
      </w:r>
      <w:r w:rsidRPr="00783F33">
        <w:rPr>
          <w:rFonts w:ascii="Times New Roman" w:eastAsiaTheme="minorEastAsia"/>
          <w:color w:val="000000" w:themeColor="text1"/>
          <w:sz w:val="24"/>
          <w:szCs w:val="24"/>
        </w:rPr>
        <w:t>60t</w:t>
      </w:r>
      <w:r w:rsidRPr="00783F33">
        <w:rPr>
          <w:rFonts w:ascii="Times New Roman" w:eastAsiaTheme="minorEastAsia"/>
          <w:color w:val="000000" w:themeColor="text1"/>
          <w:sz w:val="24"/>
          <w:szCs w:val="24"/>
        </w:rPr>
        <w:t>，本项目危险废物产生总量</w:t>
      </w:r>
      <w:r w:rsidR="00026E60" w:rsidRPr="00783F33">
        <w:rPr>
          <w:rFonts w:ascii="Times New Roman" w:eastAsiaTheme="minorEastAsia"/>
          <w:color w:val="000000" w:themeColor="text1"/>
          <w:sz w:val="24"/>
          <w:szCs w:val="24"/>
        </w:rPr>
        <w:t>约为</w:t>
      </w:r>
      <w:r w:rsidR="00026E60" w:rsidRPr="00783F33">
        <w:rPr>
          <w:rFonts w:ascii="Times New Roman" w:eastAsiaTheme="minorEastAsia"/>
          <w:color w:val="000000" w:themeColor="text1"/>
          <w:sz w:val="24"/>
          <w:szCs w:val="24"/>
        </w:rPr>
        <w:t>37.966t</w:t>
      </w:r>
      <w:r w:rsidR="00026E60" w:rsidRPr="00783F33">
        <w:rPr>
          <w:rFonts w:ascii="Times New Roman" w:eastAsiaTheme="minorEastAsia"/>
          <w:color w:val="000000" w:themeColor="text1"/>
          <w:sz w:val="24"/>
          <w:szCs w:val="24"/>
        </w:rPr>
        <w:t>，周转周期为</w:t>
      </w:r>
      <w:r w:rsidR="00026E60" w:rsidRPr="00783F33">
        <w:rPr>
          <w:rFonts w:ascii="Times New Roman" w:eastAsiaTheme="minorEastAsia"/>
          <w:color w:val="000000" w:themeColor="text1"/>
          <w:sz w:val="24"/>
          <w:szCs w:val="24"/>
        </w:rPr>
        <w:t>10</w:t>
      </w:r>
      <w:r w:rsidR="00026E60" w:rsidRPr="00783F33">
        <w:rPr>
          <w:rFonts w:ascii="Times New Roman" w:eastAsiaTheme="minorEastAsia"/>
          <w:color w:val="000000" w:themeColor="text1"/>
          <w:sz w:val="24"/>
          <w:szCs w:val="24"/>
        </w:rPr>
        <w:t>天</w:t>
      </w:r>
      <w:r w:rsidR="00026E60" w:rsidRPr="00783F33">
        <w:rPr>
          <w:rFonts w:ascii="Times New Roman" w:eastAsiaTheme="minorEastAsia"/>
          <w:color w:val="000000" w:themeColor="text1"/>
          <w:sz w:val="24"/>
          <w:szCs w:val="24"/>
        </w:rPr>
        <w:t>/</w:t>
      </w:r>
      <w:r w:rsidR="00026E60" w:rsidRPr="00783F33">
        <w:rPr>
          <w:rFonts w:ascii="Times New Roman" w:eastAsiaTheme="minorEastAsia"/>
          <w:color w:val="000000" w:themeColor="text1"/>
          <w:sz w:val="24"/>
          <w:szCs w:val="24"/>
        </w:rPr>
        <w:t>次，不超过危险废物贮存库的贮存能力。依据《危险废物贮存污染控制标准》（</w:t>
      </w:r>
      <w:r w:rsidR="00026E60" w:rsidRPr="00783F33">
        <w:rPr>
          <w:rFonts w:ascii="Times New Roman" w:eastAsiaTheme="minorEastAsia"/>
          <w:color w:val="000000" w:themeColor="text1"/>
          <w:sz w:val="24"/>
          <w:szCs w:val="24"/>
        </w:rPr>
        <w:t>GB18597-2023</w:t>
      </w:r>
      <w:r w:rsidR="00026E60" w:rsidRPr="00783F33">
        <w:rPr>
          <w:rFonts w:ascii="Times New Roman" w:eastAsiaTheme="minorEastAsia"/>
          <w:color w:val="000000" w:themeColor="text1"/>
          <w:sz w:val="24"/>
          <w:szCs w:val="24"/>
        </w:rPr>
        <w:t>）相关内容，</w:t>
      </w:r>
      <w:proofErr w:type="gramStart"/>
      <w:r w:rsidR="00026E60" w:rsidRPr="00783F33">
        <w:rPr>
          <w:rFonts w:ascii="Times New Roman" w:eastAsiaTheme="minorEastAsia"/>
          <w:color w:val="000000" w:themeColor="text1"/>
          <w:sz w:val="24"/>
          <w:szCs w:val="24"/>
        </w:rPr>
        <w:t>本评价</w:t>
      </w:r>
      <w:proofErr w:type="gramEnd"/>
      <w:r w:rsidR="00026E60" w:rsidRPr="00783F33">
        <w:rPr>
          <w:rFonts w:ascii="Times New Roman" w:eastAsiaTheme="minorEastAsia"/>
          <w:color w:val="000000" w:themeColor="text1"/>
          <w:sz w:val="24"/>
          <w:szCs w:val="24"/>
        </w:rPr>
        <w:t>对项目</w:t>
      </w:r>
      <w:proofErr w:type="gramStart"/>
      <w:r w:rsidR="00026E60" w:rsidRPr="00783F33">
        <w:rPr>
          <w:rFonts w:ascii="Times New Roman" w:eastAsiaTheme="minorEastAsia"/>
          <w:color w:val="000000" w:themeColor="text1"/>
          <w:sz w:val="24"/>
          <w:szCs w:val="24"/>
        </w:rPr>
        <w:t>危废管理</w:t>
      </w:r>
      <w:proofErr w:type="gramEnd"/>
      <w:r w:rsidR="00026E60" w:rsidRPr="00783F33">
        <w:rPr>
          <w:rFonts w:ascii="Times New Roman" w:eastAsiaTheme="minorEastAsia"/>
          <w:color w:val="000000" w:themeColor="text1"/>
          <w:sz w:val="24"/>
          <w:szCs w:val="24"/>
        </w:rPr>
        <w:t>提出如下要求：</w:t>
      </w:r>
    </w:p>
    <w:p w14:paraId="0F900BB8" w14:textId="101EB91A" w:rsidR="00026E60" w:rsidRPr="00783F33" w:rsidRDefault="0001489E"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①</w:t>
      </w:r>
      <w:r w:rsidR="00026E60" w:rsidRPr="00783F33">
        <w:rPr>
          <w:rFonts w:ascii="Times New Roman" w:eastAsiaTheme="minorEastAsia"/>
          <w:color w:val="000000" w:themeColor="text1"/>
          <w:sz w:val="24"/>
          <w:szCs w:val="24"/>
        </w:rPr>
        <w:t>危险废物的收集</w:t>
      </w:r>
    </w:p>
    <w:p w14:paraId="2976C5D1" w14:textId="1FA42BF6" w:rsidR="00026E60" w:rsidRPr="00783F33" w:rsidRDefault="00026E60"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根据危险废物产生的工艺特征、排放周期、特性、管理计划等因素制定详细的收集计划。收集计划包括收集任务概述、收集目标及原则、危险废物特性评估、危险废物收集量估算、收集作业范围和方法、收集设备与包装容器、安全生产与个人防护、工程防护与事故应急、进度安排与组织管理等；</w:t>
      </w:r>
    </w:p>
    <w:p w14:paraId="3EC879B7" w14:textId="78374738" w:rsidR="00026E60" w:rsidRPr="00783F33" w:rsidRDefault="00026E60"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b</w:t>
      </w:r>
      <w:r w:rsidRPr="00783F33">
        <w:rPr>
          <w:rFonts w:ascii="Times New Roman" w:eastAsiaTheme="minorEastAsia"/>
          <w:color w:val="000000" w:themeColor="text1"/>
          <w:sz w:val="24"/>
          <w:szCs w:val="24"/>
        </w:rPr>
        <w:t>、制定危险废物收集操作规程，内容包括适用范围、操作程序和方法、专用设备和工具、转移和交接、安全保障和应急防护等；</w:t>
      </w:r>
    </w:p>
    <w:p w14:paraId="06872E37" w14:textId="7BB41ACA" w:rsidR="00026E60" w:rsidRPr="00783F33" w:rsidRDefault="00026E60"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c</w:t>
      </w:r>
      <w:r w:rsidRPr="00783F33">
        <w:rPr>
          <w:rFonts w:ascii="Times New Roman" w:eastAsiaTheme="minorEastAsia"/>
          <w:color w:val="000000" w:themeColor="text1"/>
          <w:sz w:val="24"/>
          <w:szCs w:val="24"/>
        </w:rPr>
        <w:t>、危险废物收集和转运作业人员根据工作需要配备必要的个人防护装备，如手套、防护镜、防护服、防毒面具或口罩等；</w:t>
      </w:r>
    </w:p>
    <w:p w14:paraId="4D315E52" w14:textId="4774A381" w:rsidR="00026E60" w:rsidRPr="00783F33" w:rsidRDefault="00026E60"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、危险废物收集时应根据危险废物的种类、数量、危险特性、物理形态、运输要求等因素选择合适的包装形式；</w:t>
      </w:r>
    </w:p>
    <w:p w14:paraId="79FC54F0" w14:textId="5EE93545" w:rsidR="00026E60" w:rsidRPr="00783F33" w:rsidRDefault="0001489E"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②</w:t>
      </w:r>
      <w:r w:rsidRPr="00783F33">
        <w:rPr>
          <w:rFonts w:ascii="Times New Roman" w:eastAsiaTheme="minorEastAsia"/>
          <w:color w:val="000000" w:themeColor="text1"/>
          <w:sz w:val="24"/>
          <w:szCs w:val="24"/>
        </w:rPr>
        <w:t>危险废物贮存库</w:t>
      </w:r>
      <w:r w:rsidR="00026E60" w:rsidRPr="00783F33">
        <w:rPr>
          <w:rFonts w:ascii="Times New Roman" w:eastAsiaTheme="minorEastAsia"/>
          <w:color w:val="000000" w:themeColor="text1"/>
          <w:sz w:val="24"/>
          <w:szCs w:val="24"/>
        </w:rPr>
        <w:t>储存要求：</w:t>
      </w:r>
    </w:p>
    <w:p w14:paraId="5D82A99F" w14:textId="0443EE1E" w:rsidR="00C14388" w:rsidRPr="00783F33" w:rsidRDefault="00026E60" w:rsidP="00026E6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、按《危险废物贮存污染控制标准》（</w:t>
      </w:r>
      <w:r w:rsidRPr="00783F33">
        <w:rPr>
          <w:rFonts w:ascii="Times New Roman" w:eastAsiaTheme="minorEastAsia"/>
          <w:color w:val="000000" w:themeColor="text1"/>
          <w:sz w:val="24"/>
          <w:szCs w:val="24"/>
        </w:rPr>
        <w:t>GB18597-2023</w:t>
      </w:r>
      <w:r w:rsidRPr="00783F33">
        <w:rPr>
          <w:rFonts w:ascii="Times New Roman" w:eastAsiaTheme="minorEastAsia"/>
          <w:color w:val="000000" w:themeColor="text1"/>
          <w:sz w:val="24"/>
          <w:szCs w:val="24"/>
        </w:rPr>
        <w:t>）要求建造专用的</w:t>
      </w:r>
      <w:proofErr w:type="gramStart"/>
      <w:r w:rsidRPr="00783F33">
        <w:rPr>
          <w:rFonts w:ascii="Times New Roman" w:eastAsiaTheme="minorEastAsia"/>
          <w:color w:val="000000" w:themeColor="text1"/>
          <w:sz w:val="24"/>
          <w:szCs w:val="24"/>
        </w:rPr>
        <w:t>危险</w:t>
      </w:r>
      <w:r w:rsidR="0001489E" w:rsidRPr="00783F33">
        <w:rPr>
          <w:rFonts w:ascii="Times New Roman" w:eastAsiaTheme="minorEastAsia"/>
          <w:color w:val="000000" w:themeColor="text1"/>
          <w:sz w:val="24"/>
          <w:szCs w:val="24"/>
        </w:rPr>
        <w:t>危险</w:t>
      </w:r>
      <w:proofErr w:type="gramEnd"/>
      <w:r w:rsidR="0001489E" w:rsidRPr="00783F33">
        <w:rPr>
          <w:rFonts w:ascii="Times New Roman" w:eastAsiaTheme="minorEastAsia"/>
          <w:color w:val="000000" w:themeColor="text1"/>
          <w:sz w:val="24"/>
          <w:szCs w:val="24"/>
        </w:rPr>
        <w:t>废物贮存库</w:t>
      </w:r>
      <w:r w:rsidRPr="00783F33">
        <w:rPr>
          <w:rFonts w:ascii="Times New Roman" w:eastAsiaTheme="minorEastAsia"/>
          <w:color w:val="000000" w:themeColor="text1"/>
          <w:sz w:val="24"/>
          <w:szCs w:val="24"/>
        </w:rPr>
        <w:t>；</w:t>
      </w:r>
    </w:p>
    <w:p w14:paraId="6C0AEC56" w14:textId="455D2064" w:rsidR="0001489E" w:rsidRPr="00783F33" w:rsidRDefault="00026E60" w:rsidP="0001489E">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b</w:t>
      </w:r>
      <w:r w:rsidRPr="00783F33">
        <w:rPr>
          <w:rFonts w:eastAsiaTheme="minorEastAsia"/>
          <w:color w:val="000000" w:themeColor="text1"/>
          <w:sz w:val="24"/>
        </w:rPr>
        <w:t>、</w:t>
      </w:r>
      <w:r w:rsidR="0001489E" w:rsidRPr="00783F33">
        <w:rPr>
          <w:rFonts w:eastAsiaTheme="minorEastAsia"/>
          <w:color w:val="000000" w:themeColor="text1"/>
          <w:sz w:val="24"/>
        </w:rPr>
        <w:t>贮存设施或贮存分区内地面、墙面裙脚、堵截泄漏的围堰、接触危险废物的隔板和墙体等应采用坚固的材料建造，表面无裂缝；</w:t>
      </w:r>
    </w:p>
    <w:p w14:paraId="0C156647" w14:textId="7B5FFDFF" w:rsidR="00026E60" w:rsidRPr="00783F33" w:rsidRDefault="0001489E" w:rsidP="0001489E">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c.</w:t>
      </w:r>
      <w:r w:rsidR="00026E60" w:rsidRPr="00783F33">
        <w:rPr>
          <w:rFonts w:eastAsiaTheme="minorEastAsia"/>
          <w:color w:val="000000" w:themeColor="text1"/>
          <w:sz w:val="24"/>
        </w:rPr>
        <w:t>储存间应采取防风、防晒、防雨、防漏、防渗、防腐等</w:t>
      </w:r>
      <w:r w:rsidR="00026E60" w:rsidRPr="00783F33">
        <w:rPr>
          <w:rFonts w:eastAsiaTheme="minorEastAsia"/>
          <w:color w:val="000000" w:themeColor="text1"/>
          <w:sz w:val="24"/>
        </w:rPr>
        <w:t>“</w:t>
      </w:r>
      <w:r w:rsidR="00026E60" w:rsidRPr="00783F33">
        <w:rPr>
          <w:rFonts w:eastAsiaTheme="minorEastAsia"/>
          <w:color w:val="000000" w:themeColor="text1"/>
          <w:sz w:val="24"/>
        </w:rPr>
        <w:t>六防</w:t>
      </w:r>
      <w:r w:rsidR="00026E60" w:rsidRPr="00783F33">
        <w:rPr>
          <w:rFonts w:eastAsiaTheme="minorEastAsia"/>
          <w:color w:val="000000" w:themeColor="text1"/>
          <w:sz w:val="24"/>
        </w:rPr>
        <w:t>”</w:t>
      </w:r>
      <w:r w:rsidR="00026E60" w:rsidRPr="00783F33">
        <w:rPr>
          <w:rFonts w:eastAsiaTheme="minorEastAsia"/>
          <w:color w:val="000000" w:themeColor="text1"/>
          <w:sz w:val="24"/>
        </w:rPr>
        <w:t>措施，贮存设施地面与裙脚应采取表面防渗措施；表面防渗材料应与所接触的物料或污染物相容，可采用抗渗混凝土、高密度聚乙烯膜、</w:t>
      </w:r>
      <w:proofErr w:type="gramStart"/>
      <w:r w:rsidR="00026E60" w:rsidRPr="00783F33">
        <w:rPr>
          <w:rFonts w:eastAsiaTheme="minorEastAsia"/>
          <w:color w:val="000000" w:themeColor="text1"/>
          <w:sz w:val="24"/>
        </w:rPr>
        <w:t>钠基膨润土</w:t>
      </w:r>
      <w:proofErr w:type="gramEnd"/>
      <w:r w:rsidR="00026E60" w:rsidRPr="00783F33">
        <w:rPr>
          <w:rFonts w:eastAsiaTheme="minorEastAsia"/>
          <w:color w:val="000000" w:themeColor="text1"/>
          <w:sz w:val="24"/>
        </w:rPr>
        <w:t>防水</w:t>
      </w:r>
      <w:proofErr w:type="gramStart"/>
      <w:r w:rsidR="00026E60" w:rsidRPr="00783F33">
        <w:rPr>
          <w:rFonts w:eastAsiaTheme="minorEastAsia"/>
          <w:color w:val="000000" w:themeColor="text1"/>
          <w:sz w:val="24"/>
        </w:rPr>
        <w:t>毯</w:t>
      </w:r>
      <w:proofErr w:type="gramEnd"/>
      <w:r w:rsidR="00026E60" w:rsidRPr="00783F33">
        <w:rPr>
          <w:rFonts w:eastAsiaTheme="minorEastAsia"/>
          <w:color w:val="000000" w:themeColor="text1"/>
          <w:sz w:val="24"/>
        </w:rPr>
        <w:t>或其他防渗性能等效的材料。贮存的危险废物直接接触地面的，还应进行基础防渗，防渗层为至少</w:t>
      </w:r>
      <w:r w:rsidR="00026E60" w:rsidRPr="00783F33">
        <w:rPr>
          <w:rFonts w:eastAsiaTheme="minorEastAsia"/>
          <w:color w:val="000000" w:themeColor="text1"/>
          <w:sz w:val="24"/>
        </w:rPr>
        <w:t>1m</w:t>
      </w:r>
      <w:r w:rsidR="00026E60" w:rsidRPr="00783F33">
        <w:rPr>
          <w:rFonts w:eastAsiaTheme="minorEastAsia"/>
          <w:color w:val="000000" w:themeColor="text1"/>
          <w:sz w:val="24"/>
        </w:rPr>
        <w:t>厚黏土层（渗透系数不大于</w:t>
      </w:r>
      <w:r w:rsidR="00026E60" w:rsidRPr="00783F33">
        <w:rPr>
          <w:rFonts w:eastAsiaTheme="minorEastAsia"/>
          <w:color w:val="000000" w:themeColor="text1"/>
          <w:sz w:val="24"/>
        </w:rPr>
        <w:t>10</w:t>
      </w:r>
      <w:r w:rsidR="00026E60" w:rsidRPr="00783F33">
        <w:rPr>
          <w:rFonts w:eastAsiaTheme="minorEastAsia"/>
          <w:color w:val="000000" w:themeColor="text1"/>
          <w:sz w:val="24"/>
          <w:vertAlign w:val="superscript"/>
        </w:rPr>
        <w:t>-7</w:t>
      </w:r>
      <w:r w:rsidR="00026E60" w:rsidRPr="00783F33">
        <w:rPr>
          <w:rFonts w:eastAsiaTheme="minorEastAsia"/>
          <w:color w:val="000000" w:themeColor="text1"/>
          <w:sz w:val="24"/>
        </w:rPr>
        <w:t>cm/s</w:t>
      </w:r>
      <w:r w:rsidR="00026E60" w:rsidRPr="00783F33">
        <w:rPr>
          <w:rFonts w:eastAsiaTheme="minorEastAsia"/>
          <w:color w:val="000000" w:themeColor="text1"/>
          <w:sz w:val="24"/>
        </w:rPr>
        <w:t>），或至少</w:t>
      </w:r>
      <w:r w:rsidR="00026E60" w:rsidRPr="00783F33">
        <w:rPr>
          <w:rFonts w:eastAsiaTheme="minorEastAsia"/>
          <w:color w:val="000000" w:themeColor="text1"/>
          <w:sz w:val="24"/>
        </w:rPr>
        <w:t>2mm</w:t>
      </w:r>
      <w:r w:rsidR="00026E60" w:rsidRPr="00783F33">
        <w:rPr>
          <w:rFonts w:eastAsiaTheme="minorEastAsia"/>
          <w:color w:val="000000" w:themeColor="text1"/>
          <w:sz w:val="24"/>
        </w:rPr>
        <w:t>厚高密度聚乙烯膜等人工防渗材料（渗透系数不大于</w:t>
      </w:r>
      <w:r w:rsidR="00026E60" w:rsidRPr="00783F33">
        <w:rPr>
          <w:rFonts w:eastAsiaTheme="minorEastAsia"/>
          <w:color w:val="000000" w:themeColor="text1"/>
          <w:sz w:val="24"/>
        </w:rPr>
        <w:t>10</w:t>
      </w:r>
      <w:r w:rsidR="00026E60" w:rsidRPr="00783F33">
        <w:rPr>
          <w:rFonts w:eastAsiaTheme="minorEastAsia"/>
          <w:color w:val="000000" w:themeColor="text1"/>
          <w:sz w:val="24"/>
          <w:vertAlign w:val="superscript"/>
        </w:rPr>
        <w:t>-10</w:t>
      </w:r>
      <w:r w:rsidR="00026E60" w:rsidRPr="00783F33">
        <w:rPr>
          <w:rFonts w:eastAsiaTheme="minorEastAsia"/>
          <w:color w:val="000000" w:themeColor="text1"/>
          <w:sz w:val="24"/>
        </w:rPr>
        <w:t>cm/s</w:t>
      </w:r>
      <w:r w:rsidR="00026E60" w:rsidRPr="00783F33">
        <w:rPr>
          <w:rFonts w:eastAsiaTheme="minorEastAsia"/>
          <w:color w:val="000000" w:themeColor="text1"/>
          <w:sz w:val="24"/>
        </w:rPr>
        <w:t>），或其他防渗性能等效的材料；</w:t>
      </w:r>
    </w:p>
    <w:p w14:paraId="2289A3D6" w14:textId="127FD47C" w:rsidR="00026E60" w:rsidRPr="00783F33" w:rsidRDefault="0001489E" w:rsidP="00026E60">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d</w:t>
      </w:r>
      <w:r w:rsidR="00026E60" w:rsidRPr="00783F33">
        <w:rPr>
          <w:rFonts w:eastAsiaTheme="minorEastAsia"/>
          <w:color w:val="000000" w:themeColor="text1"/>
          <w:sz w:val="24"/>
        </w:rPr>
        <w:t>、危险废物贮存设施应配备通讯设备、照明设施、安全防护服装及工具，</w:t>
      </w:r>
      <w:r w:rsidR="00026E60" w:rsidRPr="00783F33">
        <w:rPr>
          <w:rFonts w:eastAsiaTheme="minorEastAsia"/>
          <w:color w:val="000000" w:themeColor="text1"/>
          <w:sz w:val="24"/>
        </w:rPr>
        <w:lastRenderedPageBreak/>
        <w:t>并设有应急防护设施。危险废物贮存设施内清理出来的泄漏物，一律</w:t>
      </w:r>
      <w:proofErr w:type="gramStart"/>
      <w:r w:rsidR="00026E60" w:rsidRPr="00783F33">
        <w:rPr>
          <w:rFonts w:eastAsiaTheme="minorEastAsia"/>
          <w:color w:val="000000" w:themeColor="text1"/>
          <w:sz w:val="24"/>
        </w:rPr>
        <w:t>按危险</w:t>
      </w:r>
      <w:proofErr w:type="gramEnd"/>
      <w:r w:rsidR="00026E60" w:rsidRPr="00783F33">
        <w:rPr>
          <w:rFonts w:eastAsiaTheme="minorEastAsia"/>
          <w:color w:val="000000" w:themeColor="text1"/>
          <w:sz w:val="24"/>
        </w:rPr>
        <w:t>废物处理。</w:t>
      </w:r>
    </w:p>
    <w:p w14:paraId="0FB922C2" w14:textId="405CA485" w:rsidR="00F25F9F" w:rsidRPr="00783F33" w:rsidRDefault="00F25F9F" w:rsidP="00F25F9F">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e</w:t>
      </w:r>
      <w:r w:rsidRPr="00783F33">
        <w:rPr>
          <w:rFonts w:eastAsiaTheme="minorEastAsia"/>
          <w:color w:val="000000" w:themeColor="text1"/>
          <w:sz w:val="24"/>
        </w:rPr>
        <w:t>、贮存库内不同贮存分区之间应采取隔离措施。隔离措施可根据危险废物特性采用过道、隔板或隔墙等方式；</w:t>
      </w:r>
    </w:p>
    <w:p w14:paraId="124AE59B" w14:textId="3D2062F9" w:rsidR="00026E60" w:rsidRPr="00783F33" w:rsidRDefault="00F25F9F" w:rsidP="00026E60">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f</w:t>
      </w:r>
      <w:r w:rsidR="00026E60" w:rsidRPr="00783F33">
        <w:rPr>
          <w:rFonts w:eastAsiaTheme="minorEastAsia"/>
          <w:color w:val="000000" w:themeColor="text1"/>
          <w:sz w:val="24"/>
        </w:rPr>
        <w:t>危险废物贮存场所必须设置危险废物警告标志，盛装危险废物的容器上必须粘贴符合标准的标签。标志标签必须保持清晰、完整，如有损坏、褪色等不符合标准的情况，应当及时修复或更换；</w:t>
      </w:r>
    </w:p>
    <w:p w14:paraId="4E7B9FBE" w14:textId="75261454" w:rsidR="00026E60" w:rsidRPr="00783F33" w:rsidRDefault="00F25F9F" w:rsidP="00026E60">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g</w:t>
      </w:r>
      <w:r w:rsidR="00026E60" w:rsidRPr="00783F33">
        <w:rPr>
          <w:rFonts w:eastAsiaTheme="minorEastAsia"/>
          <w:color w:val="000000" w:themeColor="text1"/>
          <w:sz w:val="24"/>
        </w:rPr>
        <w:t>、按《危险废物识别标志设置技术规范》（</w:t>
      </w:r>
      <w:r w:rsidR="00026E60" w:rsidRPr="00783F33">
        <w:rPr>
          <w:rFonts w:eastAsiaTheme="minorEastAsia"/>
          <w:color w:val="000000" w:themeColor="text1"/>
          <w:sz w:val="24"/>
        </w:rPr>
        <w:t>HJ1276-2022</w:t>
      </w:r>
      <w:r w:rsidR="00026E60" w:rsidRPr="00783F33">
        <w:rPr>
          <w:rFonts w:eastAsiaTheme="minorEastAsia"/>
          <w:color w:val="000000" w:themeColor="text1"/>
          <w:sz w:val="24"/>
        </w:rPr>
        <w:t>）要求设置环境保护图形标志。</w:t>
      </w:r>
    </w:p>
    <w:p w14:paraId="77AC2957" w14:textId="41003202" w:rsidR="00026E60" w:rsidRPr="00783F33" w:rsidRDefault="00F25F9F" w:rsidP="00026E60">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h</w:t>
      </w:r>
      <w:r w:rsidR="00026E60" w:rsidRPr="00783F33">
        <w:rPr>
          <w:rFonts w:eastAsiaTheme="minorEastAsia"/>
          <w:color w:val="000000" w:themeColor="text1"/>
          <w:sz w:val="24"/>
        </w:rPr>
        <w:t>、危险废物贮存时间最长不得超过一年，定期交由有资质单位合理处置。</w:t>
      </w:r>
    </w:p>
    <w:p w14:paraId="787C6C1D" w14:textId="0ED5F454" w:rsidR="00026E60" w:rsidRPr="00783F33" w:rsidRDefault="00F25F9F" w:rsidP="00F25F9F">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i</w:t>
      </w:r>
      <w:r w:rsidR="00026E60" w:rsidRPr="00783F33">
        <w:rPr>
          <w:rFonts w:eastAsiaTheme="minorEastAsia"/>
          <w:color w:val="000000" w:themeColor="text1"/>
          <w:sz w:val="24"/>
        </w:rPr>
        <w:t>、</w:t>
      </w:r>
      <w:r w:rsidRPr="00783F33">
        <w:rPr>
          <w:rFonts w:eastAsiaTheme="minorEastAsia"/>
          <w:color w:val="000000" w:themeColor="text1"/>
          <w:sz w:val="24"/>
        </w:rPr>
        <w:t>易产生粉尘、</w:t>
      </w:r>
      <w:r w:rsidRPr="00783F33">
        <w:rPr>
          <w:rFonts w:eastAsiaTheme="minorEastAsia"/>
          <w:color w:val="000000" w:themeColor="text1"/>
          <w:sz w:val="24"/>
        </w:rPr>
        <w:t>VOCs</w:t>
      </w:r>
      <w:r w:rsidRPr="00783F33">
        <w:rPr>
          <w:rFonts w:eastAsiaTheme="minorEastAsia"/>
          <w:color w:val="000000" w:themeColor="text1"/>
          <w:sz w:val="24"/>
        </w:rPr>
        <w:t>、酸雾、有毒有害大气污染物和刺激性气味气体的危险废物应装入闭口容器或包装物内贮存</w:t>
      </w:r>
      <w:r w:rsidR="00026E60" w:rsidRPr="00783F33">
        <w:rPr>
          <w:rFonts w:eastAsiaTheme="minorEastAsia"/>
          <w:color w:val="000000" w:themeColor="text1"/>
          <w:sz w:val="24"/>
        </w:rPr>
        <w:t>。</w:t>
      </w:r>
      <w:r w:rsidRPr="00783F33">
        <w:rPr>
          <w:rFonts w:eastAsiaTheme="minorEastAsia"/>
          <w:color w:val="000000" w:themeColor="text1"/>
          <w:sz w:val="24"/>
        </w:rPr>
        <w:t>贮存易产生粉尘、</w:t>
      </w:r>
      <w:r w:rsidRPr="00783F33">
        <w:rPr>
          <w:rFonts w:eastAsiaTheme="minorEastAsia"/>
          <w:color w:val="000000" w:themeColor="text1"/>
          <w:sz w:val="24"/>
        </w:rPr>
        <w:t>VOCs</w:t>
      </w:r>
      <w:r w:rsidRPr="00783F33">
        <w:rPr>
          <w:rFonts w:eastAsiaTheme="minorEastAsia"/>
          <w:color w:val="000000" w:themeColor="text1"/>
          <w:sz w:val="24"/>
        </w:rPr>
        <w:t>、酸雾、有毒有害大气污染物和刺激性气味气体的危险废物贮存库，应设置气体收集装置和气体净化设施；气体净化设施的排气筒高度应符合</w:t>
      </w:r>
      <w:r w:rsidRPr="00783F33">
        <w:rPr>
          <w:rFonts w:eastAsiaTheme="minorEastAsia"/>
          <w:color w:val="000000" w:themeColor="text1"/>
          <w:sz w:val="24"/>
        </w:rPr>
        <w:t xml:space="preserve"> GB 16297 </w:t>
      </w:r>
      <w:r w:rsidRPr="00783F33">
        <w:rPr>
          <w:rFonts w:eastAsiaTheme="minorEastAsia"/>
          <w:color w:val="000000" w:themeColor="text1"/>
          <w:sz w:val="24"/>
        </w:rPr>
        <w:t>要求。</w:t>
      </w:r>
    </w:p>
    <w:p w14:paraId="77D73FD6" w14:textId="7D830520" w:rsidR="00F25F9F" w:rsidRPr="00783F33" w:rsidRDefault="00F25F9F" w:rsidP="00F25F9F">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w:t>
      </w:r>
      <w:proofErr w:type="gramStart"/>
      <w:r w:rsidRPr="00783F33">
        <w:rPr>
          <w:rFonts w:eastAsiaTheme="minorEastAsia"/>
          <w:color w:val="000000" w:themeColor="text1"/>
          <w:sz w:val="24"/>
        </w:rPr>
        <w:t>废锡渣</w:t>
      </w:r>
      <w:proofErr w:type="gramEnd"/>
      <w:r w:rsidRPr="00783F33">
        <w:rPr>
          <w:rFonts w:eastAsiaTheme="minorEastAsia"/>
          <w:color w:val="000000" w:themeColor="text1"/>
          <w:sz w:val="24"/>
        </w:rPr>
        <w:t>、废布袋、</w:t>
      </w:r>
      <w:proofErr w:type="gramStart"/>
      <w:r w:rsidR="001D4DBD">
        <w:rPr>
          <w:rFonts w:eastAsiaTheme="minorEastAsia"/>
          <w:color w:val="000000" w:themeColor="text1"/>
          <w:sz w:val="24"/>
        </w:rPr>
        <w:t>废滚刷</w:t>
      </w:r>
      <w:proofErr w:type="gramEnd"/>
      <w:r w:rsidR="001D4DBD">
        <w:rPr>
          <w:rFonts w:eastAsiaTheme="minorEastAsia"/>
          <w:color w:val="000000" w:themeColor="text1"/>
          <w:sz w:val="24"/>
        </w:rPr>
        <w:t>、</w:t>
      </w:r>
      <w:r w:rsidRPr="00783F33">
        <w:rPr>
          <w:rFonts w:eastAsiaTheme="minorEastAsia"/>
          <w:color w:val="000000" w:themeColor="text1"/>
          <w:sz w:val="24"/>
        </w:rPr>
        <w:t>收尘灰、废</w:t>
      </w:r>
      <w:r w:rsidRPr="00783F33">
        <w:rPr>
          <w:rFonts w:eastAsiaTheme="minorEastAsia"/>
          <w:color w:val="000000" w:themeColor="text1"/>
          <w:sz w:val="24"/>
        </w:rPr>
        <w:t>PCB</w:t>
      </w:r>
      <w:r w:rsidRPr="00783F33">
        <w:rPr>
          <w:rFonts w:eastAsiaTheme="minorEastAsia"/>
          <w:color w:val="000000" w:themeColor="text1"/>
          <w:sz w:val="24"/>
        </w:rPr>
        <w:t>板光板、不合格产品、废含油抹布由专用包装袋收集，废清洗剂、废活性炭、废润滑油由专用密闭收集容器收集，废清洗剂包装桶盖紧桶盖，各类危险废物在危险废物贮存库内分区存放，定期委托有资质单位进行处置。</w:t>
      </w:r>
    </w:p>
    <w:p w14:paraId="6B868BF5" w14:textId="6B4323D3" w:rsidR="00F25F9F" w:rsidRPr="00783F33" w:rsidRDefault="00F25F9F" w:rsidP="00F25F9F">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本项目危险废物</w:t>
      </w:r>
      <w:proofErr w:type="gramStart"/>
      <w:r w:rsidRPr="00783F33">
        <w:rPr>
          <w:rFonts w:eastAsiaTheme="minorEastAsia"/>
          <w:color w:val="000000" w:themeColor="text1"/>
          <w:sz w:val="24"/>
        </w:rPr>
        <w:t>贮存库设封闭</w:t>
      </w:r>
      <w:proofErr w:type="gramEnd"/>
      <w:r w:rsidRPr="00783F33">
        <w:rPr>
          <w:rFonts w:eastAsiaTheme="minorEastAsia"/>
          <w:color w:val="000000" w:themeColor="text1"/>
          <w:sz w:val="24"/>
        </w:rPr>
        <w:t>库房，废气负压收集（风机风量</w:t>
      </w:r>
      <w:r w:rsidRPr="00783F33">
        <w:rPr>
          <w:rFonts w:eastAsiaTheme="minorEastAsia"/>
          <w:color w:val="000000" w:themeColor="text1"/>
          <w:sz w:val="24"/>
        </w:rPr>
        <w:t>1200m</w:t>
      </w:r>
      <w:r w:rsidRPr="00783F33">
        <w:rPr>
          <w:rFonts w:eastAsiaTheme="minorEastAsia"/>
          <w:color w:val="000000" w:themeColor="text1"/>
          <w:sz w:val="24"/>
          <w:vertAlign w:val="superscript"/>
        </w:rPr>
        <w:t>3</w:t>
      </w:r>
      <w:r w:rsidRPr="00783F33">
        <w:rPr>
          <w:rFonts w:eastAsiaTheme="minorEastAsia"/>
          <w:color w:val="000000" w:themeColor="text1"/>
          <w:sz w:val="24"/>
        </w:rPr>
        <w:t>/h</w:t>
      </w:r>
      <w:r w:rsidRPr="00783F33">
        <w:rPr>
          <w:rFonts w:eastAsiaTheme="minorEastAsia"/>
          <w:color w:val="000000" w:themeColor="text1"/>
          <w:sz w:val="24"/>
        </w:rPr>
        <w:t>），经活性炭吸附后汇入</w:t>
      </w:r>
      <w:r w:rsidRPr="00783F33">
        <w:rPr>
          <w:rFonts w:eastAsiaTheme="minorEastAsia"/>
          <w:color w:val="000000" w:themeColor="text1"/>
          <w:sz w:val="24"/>
        </w:rPr>
        <w:t>DA001</w:t>
      </w:r>
      <w:r w:rsidRPr="00783F33">
        <w:rPr>
          <w:rFonts w:eastAsiaTheme="minorEastAsia"/>
          <w:color w:val="000000" w:themeColor="text1"/>
          <w:sz w:val="24"/>
        </w:rPr>
        <w:t>排气筒排放。</w:t>
      </w:r>
    </w:p>
    <w:p w14:paraId="4BF02D94" w14:textId="2F510394" w:rsidR="00026E60" w:rsidRPr="00783F33" w:rsidRDefault="0019558F" w:rsidP="00930E16">
      <w:pPr>
        <w:pStyle w:val="affffffffffffffffffffffffffffffff7"/>
        <w:adjustRightInd w:val="0"/>
        <w:snapToGrid w:val="0"/>
        <w:spacing w:line="360" w:lineRule="auto"/>
        <w:ind w:firstLine="482"/>
        <w:rPr>
          <w:rFonts w:eastAsiaTheme="minorEastAsia"/>
          <w:b/>
          <w:bCs/>
          <w:color w:val="000000" w:themeColor="text1"/>
          <w:sz w:val="24"/>
        </w:rPr>
      </w:pPr>
      <w:r w:rsidRPr="00783F33">
        <w:rPr>
          <w:rFonts w:eastAsiaTheme="minorEastAsia" w:hint="eastAsia"/>
          <w:b/>
          <w:bCs/>
          <w:color w:val="000000" w:themeColor="text1"/>
          <w:sz w:val="24"/>
        </w:rPr>
        <w:t>3</w:t>
      </w:r>
      <w:r w:rsidR="00026E60" w:rsidRPr="00783F33">
        <w:rPr>
          <w:rFonts w:eastAsiaTheme="minorEastAsia"/>
          <w:b/>
          <w:bCs/>
          <w:color w:val="000000" w:themeColor="text1"/>
          <w:sz w:val="24"/>
        </w:rPr>
        <w:t>、运输过程环境影响分析</w:t>
      </w:r>
    </w:p>
    <w:p w14:paraId="72D3E493"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1</w:t>
      </w:r>
      <w:r w:rsidRPr="00783F33">
        <w:rPr>
          <w:rFonts w:eastAsiaTheme="minorEastAsia"/>
          <w:color w:val="000000" w:themeColor="text1"/>
          <w:sz w:val="24"/>
        </w:rPr>
        <w:t>）厂内运输的环境影响分析</w:t>
      </w:r>
    </w:p>
    <w:p w14:paraId="45F4D755" w14:textId="6C1490FB"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本项目危险废物产生后，采用密闭桶装，运输</w:t>
      </w:r>
      <w:proofErr w:type="gramStart"/>
      <w:r w:rsidRPr="00783F33">
        <w:rPr>
          <w:rFonts w:eastAsiaTheme="minorEastAsia"/>
          <w:color w:val="000000" w:themeColor="text1"/>
          <w:sz w:val="24"/>
        </w:rPr>
        <w:t>至</w:t>
      </w:r>
      <w:r w:rsidR="0001489E" w:rsidRPr="00783F33">
        <w:rPr>
          <w:rFonts w:eastAsiaTheme="minorEastAsia"/>
          <w:color w:val="000000" w:themeColor="text1"/>
          <w:sz w:val="24"/>
        </w:rPr>
        <w:t>危险</w:t>
      </w:r>
      <w:proofErr w:type="gramEnd"/>
      <w:r w:rsidR="0001489E" w:rsidRPr="00783F33">
        <w:rPr>
          <w:rFonts w:eastAsiaTheme="minorEastAsia"/>
          <w:color w:val="000000" w:themeColor="text1"/>
          <w:sz w:val="24"/>
        </w:rPr>
        <w:t>废物贮存库</w:t>
      </w:r>
      <w:r w:rsidRPr="00783F33">
        <w:rPr>
          <w:rFonts w:eastAsiaTheme="minorEastAsia"/>
          <w:color w:val="000000" w:themeColor="text1"/>
          <w:sz w:val="24"/>
        </w:rPr>
        <w:t>进行暂存，正常情况下运输过程不会产生新的废气和废水，不会对周围环境产生影响。危险废物厂内运输过程如发生洒落、泄漏事故，应派人立即清理，将散落物料全部收集，</w:t>
      </w:r>
      <w:proofErr w:type="gramStart"/>
      <w:r w:rsidRPr="00783F33">
        <w:rPr>
          <w:rFonts w:eastAsiaTheme="minorEastAsia"/>
          <w:color w:val="000000" w:themeColor="text1"/>
          <w:sz w:val="24"/>
        </w:rPr>
        <w:t>送相应</w:t>
      </w:r>
      <w:proofErr w:type="gramEnd"/>
      <w:r w:rsidRPr="00783F33">
        <w:rPr>
          <w:rFonts w:eastAsiaTheme="minorEastAsia"/>
          <w:color w:val="000000" w:themeColor="text1"/>
          <w:sz w:val="24"/>
        </w:rPr>
        <w:t>地点储存或处置。</w:t>
      </w:r>
    </w:p>
    <w:p w14:paraId="5CF5C280"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2</w:t>
      </w:r>
      <w:r w:rsidRPr="00783F33">
        <w:rPr>
          <w:rFonts w:eastAsiaTheme="minorEastAsia"/>
          <w:color w:val="000000" w:themeColor="text1"/>
          <w:sz w:val="24"/>
        </w:rPr>
        <w:t>）厂外运输的环境影响分析</w:t>
      </w:r>
    </w:p>
    <w:p w14:paraId="5B33948C"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本项目危险废物的运输工作属于危险化学品运输工作中的一类，项目各类危险废物均委托有资质单位进行处置，其厂外运输工作均</w:t>
      </w:r>
      <w:proofErr w:type="gramStart"/>
      <w:r w:rsidRPr="00783F33">
        <w:rPr>
          <w:rFonts w:eastAsiaTheme="minorEastAsia"/>
          <w:color w:val="000000" w:themeColor="text1"/>
          <w:sz w:val="24"/>
        </w:rPr>
        <w:t>由危险</w:t>
      </w:r>
      <w:proofErr w:type="gramEnd"/>
      <w:r w:rsidRPr="00783F33">
        <w:rPr>
          <w:rFonts w:eastAsiaTheme="minorEastAsia"/>
          <w:color w:val="000000" w:themeColor="text1"/>
          <w:sz w:val="24"/>
        </w:rPr>
        <w:t>废物接收单位负责，建设单位所委托危险废物处置单位除需要申领环境保护主管部门所颁发的</w:t>
      </w:r>
      <w:r w:rsidRPr="00783F33">
        <w:rPr>
          <w:rFonts w:eastAsiaTheme="minorEastAsia"/>
          <w:color w:val="000000" w:themeColor="text1"/>
          <w:sz w:val="24"/>
        </w:rPr>
        <w:t>“</w:t>
      </w:r>
      <w:r w:rsidRPr="00783F33">
        <w:rPr>
          <w:rFonts w:eastAsiaTheme="minorEastAsia"/>
          <w:color w:val="000000" w:themeColor="text1"/>
          <w:sz w:val="24"/>
        </w:rPr>
        <w:t>危险</w:t>
      </w:r>
      <w:r w:rsidRPr="00783F33">
        <w:rPr>
          <w:rFonts w:eastAsiaTheme="minorEastAsia"/>
          <w:color w:val="000000" w:themeColor="text1"/>
          <w:sz w:val="24"/>
        </w:rPr>
        <w:lastRenderedPageBreak/>
        <w:t>废物经营许可证</w:t>
      </w:r>
      <w:r w:rsidRPr="00783F33">
        <w:rPr>
          <w:rFonts w:eastAsiaTheme="minorEastAsia"/>
          <w:color w:val="000000" w:themeColor="text1"/>
          <w:sz w:val="24"/>
        </w:rPr>
        <w:t>”</w:t>
      </w:r>
      <w:r w:rsidRPr="00783F33">
        <w:rPr>
          <w:rFonts w:eastAsiaTheme="minorEastAsia"/>
          <w:color w:val="000000" w:themeColor="text1"/>
          <w:sz w:val="24"/>
        </w:rPr>
        <w:t>外，同时根据《道路危险货物运输管理规定》中相关要求，需向交通运输主管部门申领</w:t>
      </w:r>
      <w:r w:rsidRPr="00783F33">
        <w:rPr>
          <w:rFonts w:eastAsiaTheme="minorEastAsia"/>
          <w:color w:val="000000" w:themeColor="text1"/>
          <w:sz w:val="24"/>
        </w:rPr>
        <w:t>“</w:t>
      </w:r>
      <w:r w:rsidRPr="00783F33">
        <w:rPr>
          <w:rFonts w:eastAsiaTheme="minorEastAsia"/>
          <w:color w:val="000000" w:themeColor="text1"/>
          <w:sz w:val="24"/>
        </w:rPr>
        <w:t>道路运输经营许可证</w:t>
      </w:r>
      <w:r w:rsidRPr="00783F33">
        <w:rPr>
          <w:rFonts w:eastAsiaTheme="minorEastAsia"/>
          <w:color w:val="000000" w:themeColor="text1"/>
          <w:sz w:val="24"/>
        </w:rPr>
        <w:t>”</w:t>
      </w:r>
      <w:r w:rsidRPr="00783F33">
        <w:rPr>
          <w:rFonts w:eastAsiaTheme="minorEastAsia"/>
          <w:color w:val="000000" w:themeColor="text1"/>
          <w:sz w:val="24"/>
        </w:rPr>
        <w:t>，在该证上写明运输危险货物的范围（类别、项别或品名，如果为剧毒化学品应当标注</w:t>
      </w:r>
      <w:r w:rsidRPr="00783F33">
        <w:rPr>
          <w:rFonts w:eastAsiaTheme="minorEastAsia"/>
          <w:color w:val="000000" w:themeColor="text1"/>
          <w:sz w:val="24"/>
        </w:rPr>
        <w:t>“</w:t>
      </w:r>
      <w:r w:rsidRPr="00783F33">
        <w:rPr>
          <w:rFonts w:eastAsiaTheme="minorEastAsia"/>
          <w:color w:val="000000" w:themeColor="text1"/>
          <w:sz w:val="24"/>
        </w:rPr>
        <w:t>剧毒</w:t>
      </w:r>
      <w:r w:rsidRPr="00783F33">
        <w:rPr>
          <w:rFonts w:eastAsiaTheme="minorEastAsia"/>
          <w:color w:val="000000" w:themeColor="text1"/>
          <w:sz w:val="24"/>
        </w:rPr>
        <w:t>”</w:t>
      </w:r>
      <w:r w:rsidRPr="00783F33">
        <w:rPr>
          <w:rFonts w:eastAsiaTheme="minorEastAsia"/>
          <w:color w:val="000000" w:themeColor="text1"/>
          <w:sz w:val="24"/>
        </w:rPr>
        <w:t>）等信息，运输车辆根据《道路运输危险货物车辆标志》（</w:t>
      </w:r>
      <w:r w:rsidRPr="00783F33">
        <w:rPr>
          <w:rFonts w:eastAsiaTheme="minorEastAsia"/>
          <w:color w:val="000000" w:themeColor="text1"/>
          <w:sz w:val="24"/>
        </w:rPr>
        <w:t>GB13392-2005</w:t>
      </w:r>
      <w:r w:rsidRPr="00783F33">
        <w:rPr>
          <w:rFonts w:eastAsiaTheme="minorEastAsia"/>
          <w:color w:val="000000" w:themeColor="text1"/>
          <w:sz w:val="24"/>
        </w:rPr>
        <w:t>）的规定悬挂相应危险品标志；同时车辆运输严格执行《危险废物收集贮存运输技术规范》（</w:t>
      </w:r>
      <w:r w:rsidRPr="00783F33">
        <w:rPr>
          <w:rFonts w:eastAsiaTheme="minorEastAsia"/>
          <w:color w:val="000000" w:themeColor="text1"/>
          <w:sz w:val="24"/>
        </w:rPr>
        <w:t>HJ2025-2012</w:t>
      </w:r>
      <w:r w:rsidRPr="00783F33">
        <w:rPr>
          <w:rFonts w:eastAsiaTheme="minorEastAsia"/>
          <w:color w:val="000000" w:themeColor="text1"/>
          <w:sz w:val="24"/>
        </w:rPr>
        <w:t>）中的要求和规定，在运输单位严格落实以上规定的情况下，对周围环境影响极小。</w:t>
      </w:r>
    </w:p>
    <w:p w14:paraId="64D695D9"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危险废物在运输工程中若发生散落、泄漏会对周围环境产生不良影响，项目危险废物运输过程中应严格控制运输车辆密闭性，避免</w:t>
      </w:r>
      <w:r w:rsidRPr="00783F33">
        <w:rPr>
          <w:rFonts w:eastAsiaTheme="minorEastAsia"/>
          <w:color w:val="000000" w:themeColor="text1"/>
          <w:sz w:val="24"/>
        </w:rPr>
        <w:t>“</w:t>
      </w:r>
      <w:r w:rsidRPr="00783F33">
        <w:rPr>
          <w:rFonts w:eastAsiaTheme="minorEastAsia"/>
          <w:color w:val="000000" w:themeColor="text1"/>
          <w:sz w:val="24"/>
        </w:rPr>
        <w:t>跑、冒、滴、漏</w:t>
      </w:r>
      <w:r w:rsidRPr="00783F33">
        <w:rPr>
          <w:rFonts w:eastAsiaTheme="minorEastAsia"/>
          <w:color w:val="000000" w:themeColor="text1"/>
          <w:sz w:val="24"/>
        </w:rPr>
        <w:t>”</w:t>
      </w:r>
      <w:r w:rsidRPr="00783F33">
        <w:rPr>
          <w:rFonts w:eastAsiaTheme="minorEastAsia"/>
          <w:color w:val="000000" w:themeColor="text1"/>
          <w:sz w:val="24"/>
        </w:rPr>
        <w:t>情况发生。项目危险废物的运输按照《危险废物收集贮存运输技术规范》要求进行运输管理，</w:t>
      </w:r>
      <w:proofErr w:type="gramStart"/>
      <w:r w:rsidRPr="00783F33">
        <w:rPr>
          <w:rFonts w:eastAsiaTheme="minorEastAsia"/>
          <w:color w:val="000000" w:themeColor="text1"/>
          <w:sz w:val="24"/>
        </w:rPr>
        <w:t>危废的</w:t>
      </w:r>
      <w:proofErr w:type="gramEnd"/>
      <w:r w:rsidRPr="00783F33">
        <w:rPr>
          <w:rFonts w:eastAsiaTheme="minorEastAsia"/>
          <w:color w:val="000000" w:themeColor="text1"/>
          <w:sz w:val="24"/>
        </w:rPr>
        <w:t>转移过程按照《危险废物转移管理办法》执行，运输路线的选择过程中尽量避开环境敏感点，一旦运输过程发生意外事故，运输单位及相关部门应根据风险程度采取如下措施：</w:t>
      </w:r>
    </w:p>
    <w:p w14:paraId="173FA19E"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1</w:t>
      </w:r>
      <w:r w:rsidRPr="00783F33">
        <w:rPr>
          <w:rFonts w:eastAsiaTheme="minorEastAsia"/>
          <w:color w:val="000000" w:themeColor="text1"/>
          <w:sz w:val="24"/>
        </w:rPr>
        <w:t>）设立事故警戒线，启动应急预案，并按《突发环境事件信息报告办法》（</w:t>
      </w:r>
      <w:r w:rsidRPr="00783F33">
        <w:rPr>
          <w:rFonts w:eastAsiaTheme="minorEastAsia"/>
          <w:color w:val="000000" w:themeColor="text1"/>
          <w:sz w:val="24"/>
        </w:rPr>
        <w:t>2011</w:t>
      </w:r>
      <w:r w:rsidRPr="00783F33">
        <w:rPr>
          <w:rFonts w:eastAsiaTheme="minorEastAsia"/>
          <w:color w:val="000000" w:themeColor="text1"/>
          <w:sz w:val="24"/>
        </w:rPr>
        <w:t>年环境保护部令第</w:t>
      </w:r>
      <w:r w:rsidRPr="00783F33">
        <w:rPr>
          <w:rFonts w:eastAsiaTheme="minorEastAsia"/>
          <w:color w:val="000000" w:themeColor="text1"/>
          <w:sz w:val="24"/>
        </w:rPr>
        <w:t>17</w:t>
      </w:r>
      <w:r w:rsidRPr="00783F33">
        <w:rPr>
          <w:rFonts w:eastAsiaTheme="minorEastAsia"/>
          <w:color w:val="000000" w:themeColor="text1"/>
          <w:sz w:val="24"/>
        </w:rPr>
        <w:t>号）要求及时向环境保护主管部门报告；</w:t>
      </w:r>
    </w:p>
    <w:p w14:paraId="7F27E091"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2</w:t>
      </w:r>
      <w:r w:rsidRPr="00783F33">
        <w:rPr>
          <w:rFonts w:eastAsiaTheme="minorEastAsia"/>
          <w:color w:val="000000" w:themeColor="text1"/>
          <w:sz w:val="24"/>
        </w:rPr>
        <w:t>）应立即疏散人群，并请求环境保护、消防、医疗、公安等相关部门支援；</w:t>
      </w:r>
    </w:p>
    <w:p w14:paraId="37DF2764"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3</w:t>
      </w:r>
      <w:r w:rsidRPr="00783F33">
        <w:rPr>
          <w:rFonts w:eastAsiaTheme="minorEastAsia"/>
          <w:color w:val="000000" w:themeColor="text1"/>
          <w:sz w:val="24"/>
        </w:rPr>
        <w:t>）对事故现场受到污染的土壤和水体等环境介质应进行相应的清理和修复；</w:t>
      </w:r>
    </w:p>
    <w:p w14:paraId="06F705F7" w14:textId="77777777"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4</w:t>
      </w:r>
      <w:r w:rsidRPr="00783F33">
        <w:rPr>
          <w:rFonts w:eastAsiaTheme="minorEastAsia"/>
          <w:color w:val="000000" w:themeColor="text1"/>
          <w:sz w:val="24"/>
        </w:rPr>
        <w:t>）清理过程中产生的所有废物均应</w:t>
      </w:r>
      <w:proofErr w:type="gramStart"/>
      <w:r w:rsidRPr="00783F33">
        <w:rPr>
          <w:rFonts w:eastAsiaTheme="minorEastAsia"/>
          <w:color w:val="000000" w:themeColor="text1"/>
          <w:sz w:val="24"/>
        </w:rPr>
        <w:t>按危险</w:t>
      </w:r>
      <w:proofErr w:type="gramEnd"/>
      <w:r w:rsidRPr="00783F33">
        <w:rPr>
          <w:rFonts w:eastAsiaTheme="minorEastAsia"/>
          <w:color w:val="000000" w:themeColor="text1"/>
          <w:sz w:val="24"/>
        </w:rPr>
        <w:t>废物进行管理和处置；</w:t>
      </w:r>
    </w:p>
    <w:p w14:paraId="2EB98037" w14:textId="4DAC9804" w:rsidR="00026E60" w:rsidRPr="00783F33" w:rsidRDefault="00026E60"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w:t>
      </w:r>
      <w:r w:rsidRPr="00783F33">
        <w:rPr>
          <w:rFonts w:eastAsiaTheme="minorEastAsia"/>
          <w:color w:val="000000" w:themeColor="text1"/>
          <w:sz w:val="24"/>
        </w:rPr>
        <w:t>5</w:t>
      </w:r>
      <w:r w:rsidRPr="00783F33">
        <w:rPr>
          <w:rFonts w:eastAsiaTheme="minorEastAsia"/>
          <w:color w:val="000000" w:themeColor="text1"/>
          <w:sz w:val="24"/>
        </w:rPr>
        <w:t>）进入现场清理和包装危险废物的人员应受过专业培训，穿防护服，并佩戴相应的防护工具。</w:t>
      </w:r>
    </w:p>
    <w:p w14:paraId="31DEB915" w14:textId="5B80A013" w:rsidR="00026E60" w:rsidRPr="00783F33" w:rsidRDefault="0019558F" w:rsidP="00930E16">
      <w:pPr>
        <w:pStyle w:val="affffffffffffffffffffffffffffffff7"/>
        <w:adjustRightInd w:val="0"/>
        <w:snapToGrid w:val="0"/>
        <w:spacing w:line="360" w:lineRule="auto"/>
        <w:ind w:firstLine="482"/>
        <w:rPr>
          <w:rFonts w:eastAsiaTheme="minorEastAsia"/>
          <w:b/>
          <w:bCs/>
          <w:color w:val="000000" w:themeColor="text1"/>
          <w:sz w:val="24"/>
        </w:rPr>
      </w:pPr>
      <w:r w:rsidRPr="00783F33">
        <w:rPr>
          <w:rFonts w:eastAsiaTheme="minorEastAsia" w:hint="eastAsia"/>
          <w:b/>
          <w:bCs/>
          <w:color w:val="000000" w:themeColor="text1"/>
          <w:sz w:val="24"/>
        </w:rPr>
        <w:t>4</w:t>
      </w:r>
      <w:r w:rsidR="00930E16" w:rsidRPr="00783F33">
        <w:rPr>
          <w:rFonts w:eastAsiaTheme="minorEastAsia"/>
          <w:b/>
          <w:bCs/>
          <w:color w:val="000000" w:themeColor="text1"/>
          <w:sz w:val="24"/>
        </w:rPr>
        <w:t>、委托利用或者处置的环境影响分析</w:t>
      </w:r>
    </w:p>
    <w:p w14:paraId="691800FC" w14:textId="0BB44D4A" w:rsidR="00026E60" w:rsidRPr="00783F33" w:rsidRDefault="00930E16" w:rsidP="00930E16">
      <w:pPr>
        <w:pStyle w:val="affffffffffffffffffffffffffffffff7"/>
        <w:adjustRightInd w:val="0"/>
        <w:snapToGrid w:val="0"/>
        <w:spacing w:line="360" w:lineRule="auto"/>
        <w:rPr>
          <w:rFonts w:eastAsiaTheme="minorEastAsia"/>
          <w:color w:val="000000" w:themeColor="text1"/>
          <w:sz w:val="24"/>
        </w:rPr>
      </w:pPr>
      <w:r w:rsidRPr="00783F33">
        <w:rPr>
          <w:rFonts w:eastAsiaTheme="minorEastAsia"/>
          <w:color w:val="000000" w:themeColor="text1"/>
          <w:sz w:val="24"/>
        </w:rPr>
        <w:t>企业严格按照相关要求对危险固废进行管理，选择项目周边有相应资质的危险废物处置单位进行合理处置，处置途径可行。</w:t>
      </w:r>
    </w:p>
    <w:p w14:paraId="2EEB0C1C" w14:textId="77777777" w:rsidR="001E17F3" w:rsidRPr="00783F33" w:rsidRDefault="001E17F3" w:rsidP="00F52773">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4"/>
        </w:rPr>
        <w:t>通过以上分析，拟建项目产生的固体废物全部得到了妥善处置，不长期堆存，因此对环境影响很小。但为减少固体废物在临时贮存期间产生的不利影响，建设单位须严格执行《危险废物贮存污染控制标准》（</w:t>
      </w:r>
      <w:r w:rsidRPr="00783F33">
        <w:rPr>
          <w:rFonts w:ascii="Times New Roman" w:eastAsiaTheme="minorEastAsia"/>
          <w:color w:val="000000" w:themeColor="text1"/>
          <w:sz w:val="24"/>
          <w:szCs w:val="24"/>
        </w:rPr>
        <w:t>GB18597-20</w:t>
      </w:r>
      <w:r w:rsidR="00C76A97" w:rsidRPr="00783F33">
        <w:rPr>
          <w:rFonts w:ascii="Times New Roman" w:eastAsiaTheme="minorEastAsia"/>
          <w:color w:val="000000" w:themeColor="text1"/>
          <w:sz w:val="24"/>
          <w:szCs w:val="24"/>
        </w:rPr>
        <w:t>23</w:t>
      </w:r>
      <w:r w:rsidRPr="00783F33">
        <w:rPr>
          <w:rFonts w:ascii="Times New Roman" w:eastAsiaTheme="minorEastAsia"/>
          <w:color w:val="000000" w:themeColor="text1"/>
          <w:sz w:val="24"/>
          <w:szCs w:val="24"/>
        </w:rPr>
        <w:t>）以及</w:t>
      </w:r>
      <w:r w:rsidR="00736523" w:rsidRPr="00783F33">
        <w:rPr>
          <w:rFonts w:ascii="Times New Roman" w:eastAsiaTheme="minorEastAsia"/>
          <w:color w:val="000000" w:themeColor="text1"/>
          <w:sz w:val="24"/>
        </w:rPr>
        <w:t>《一般工业固体废物贮存和填埋污染控制标准（</w:t>
      </w:r>
      <w:r w:rsidR="00736523" w:rsidRPr="00783F33">
        <w:rPr>
          <w:rFonts w:ascii="Times New Roman" w:eastAsiaTheme="minorEastAsia"/>
          <w:color w:val="000000" w:themeColor="text1"/>
          <w:sz w:val="24"/>
        </w:rPr>
        <w:t>GB18599-2020</w:t>
      </w:r>
      <w:r w:rsidR="00736523" w:rsidRPr="00783F33">
        <w:rPr>
          <w:rFonts w:ascii="Times New Roman" w:eastAsiaTheme="minorEastAsia"/>
          <w:color w:val="000000" w:themeColor="text1"/>
          <w:sz w:val="24"/>
        </w:rPr>
        <w:t>）</w:t>
      </w:r>
      <w:r w:rsidRPr="00783F33">
        <w:rPr>
          <w:rFonts w:ascii="Times New Roman" w:eastAsiaTheme="minorEastAsia"/>
          <w:color w:val="000000" w:themeColor="text1"/>
          <w:sz w:val="24"/>
          <w:szCs w:val="24"/>
        </w:rPr>
        <w:t>等</w:t>
      </w:r>
      <w:r w:rsidRPr="00783F33">
        <w:rPr>
          <w:rFonts w:ascii="Times New Roman" w:eastAsiaTheme="minorEastAsia"/>
          <w:color w:val="000000" w:themeColor="text1"/>
          <w:sz w:val="24"/>
          <w:szCs w:val="24"/>
        </w:rPr>
        <w:t>3</w:t>
      </w:r>
      <w:r w:rsidRPr="00783F33">
        <w:rPr>
          <w:rFonts w:ascii="Times New Roman" w:eastAsiaTheme="minorEastAsia"/>
          <w:color w:val="000000" w:themeColor="text1"/>
          <w:sz w:val="24"/>
          <w:szCs w:val="24"/>
        </w:rPr>
        <w:t>项国家污染物控制标准修改单的公告》的相关要求，堆放场地应设有防渗、防流失措施。为减少固体废物在输中对环境产生的不利影响，建设单位须严格执行《危险废物收集贮</w:t>
      </w:r>
      <w:r w:rsidRPr="00783F33">
        <w:rPr>
          <w:rFonts w:ascii="Times New Roman" w:eastAsiaTheme="minorEastAsia"/>
          <w:color w:val="000000" w:themeColor="text1"/>
          <w:sz w:val="24"/>
          <w:szCs w:val="24"/>
        </w:rPr>
        <w:lastRenderedPageBreak/>
        <w:t>存运输技术规范》（</w:t>
      </w:r>
      <w:r w:rsidRPr="00783F33">
        <w:rPr>
          <w:rFonts w:ascii="Times New Roman" w:eastAsiaTheme="minorEastAsia"/>
          <w:color w:val="000000" w:themeColor="text1"/>
          <w:sz w:val="24"/>
          <w:szCs w:val="24"/>
        </w:rPr>
        <w:t>HJ2025-2012</w:t>
      </w:r>
      <w:r w:rsidRPr="00783F33">
        <w:rPr>
          <w:rFonts w:ascii="Times New Roman" w:eastAsiaTheme="minorEastAsia"/>
          <w:color w:val="000000" w:themeColor="text1"/>
          <w:sz w:val="24"/>
          <w:szCs w:val="24"/>
        </w:rPr>
        <w:t>），危险废物转移前向环保主管部门报批危险废物转移计划，经批准后，向环保主管部门申请领取联单，并在转移前三日内报告移出地环境保护行政主管部门，并同时将预期到达时间报告接受地环境保护行政主管部门。同时，危险废物装卸、运输应委托有资质单位进行，编制《危险废物运输车辆事故应急预案》，杜绝包装、运输过程中危险废物散落、泄漏的环境影响。在储存及运输</w:t>
      </w:r>
      <w:r w:rsidRPr="00783F33">
        <w:rPr>
          <w:rFonts w:ascii="Times New Roman" w:eastAsiaTheme="minorEastAsia"/>
          <w:color w:val="000000" w:themeColor="text1"/>
          <w:sz w:val="24"/>
          <w:szCs w:val="28"/>
        </w:rPr>
        <w:t>过程中，严禁跑、冒、滴、漏，避免对水环境、大气环境和土壤环境造成二次污染。</w:t>
      </w:r>
    </w:p>
    <w:p w14:paraId="0A3C4DB7" w14:textId="77777777" w:rsidR="002D585B" w:rsidRPr="00783F33" w:rsidRDefault="002D585B"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5.2.6</w:t>
      </w:r>
      <w:r w:rsidRPr="00783F33">
        <w:rPr>
          <w:rFonts w:ascii="Times New Roman" w:eastAsiaTheme="minorEastAsia"/>
          <w:color w:val="000000" w:themeColor="text1"/>
          <w:kern w:val="2"/>
          <w:szCs w:val="28"/>
        </w:rPr>
        <w:t>土壤环境影响评价</w:t>
      </w:r>
    </w:p>
    <w:p w14:paraId="467E1A28" w14:textId="77777777" w:rsidR="002D585B" w:rsidRPr="00783F33" w:rsidRDefault="00D96BF2"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5.2.6.1</w:t>
      </w:r>
      <w:r w:rsidR="002D585B" w:rsidRPr="00783F33">
        <w:rPr>
          <w:rFonts w:ascii="Times New Roman" w:eastAsiaTheme="minorEastAsia"/>
          <w:b/>
          <w:bCs/>
          <w:color w:val="000000" w:themeColor="text1"/>
          <w:sz w:val="24"/>
        </w:rPr>
        <w:t>土壤环境影响识别</w:t>
      </w:r>
    </w:p>
    <w:p w14:paraId="7CD723B3" w14:textId="7F1C4B6E" w:rsidR="002D585B" w:rsidRPr="00783F33" w:rsidRDefault="002D585B" w:rsidP="00E2469F">
      <w:pPr>
        <w:pStyle w:val="aChar3"/>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建设项目土壤环境影响类型属于污染影响型，根据建设项目工程污染特征，构成土壤污染途径主要是</w:t>
      </w:r>
      <w:r w:rsidR="00A54F94" w:rsidRPr="00783F33">
        <w:rPr>
          <w:rFonts w:ascii="Times New Roman" w:eastAsiaTheme="minorEastAsia" w:hAnsi="Times New Roman" w:cs="Times New Roman"/>
          <w:color w:val="000000" w:themeColor="text1"/>
        </w:rPr>
        <w:t>本项目生产过程中有组织排放的</w:t>
      </w:r>
      <w:r w:rsidR="00477262" w:rsidRPr="00783F33">
        <w:rPr>
          <w:rFonts w:ascii="Times New Roman" w:eastAsiaTheme="minorEastAsia" w:hAnsi="Times New Roman" w:cs="Times New Roman"/>
          <w:color w:val="000000" w:themeColor="text1"/>
        </w:rPr>
        <w:t>锡及其化合物、铅及其化合物</w:t>
      </w:r>
      <w:proofErr w:type="gramStart"/>
      <w:r w:rsidR="00A54F94" w:rsidRPr="00783F33">
        <w:rPr>
          <w:rFonts w:ascii="Times New Roman" w:eastAsiaTheme="minorEastAsia" w:hAnsi="Times New Roman" w:cs="Times New Roman"/>
          <w:color w:val="000000" w:themeColor="text1"/>
        </w:rPr>
        <w:t>降造成</w:t>
      </w:r>
      <w:proofErr w:type="gramEnd"/>
      <w:r w:rsidR="00A54F94" w:rsidRPr="00783F33">
        <w:rPr>
          <w:rFonts w:ascii="Times New Roman" w:eastAsiaTheme="minorEastAsia" w:hAnsi="Times New Roman" w:cs="Times New Roman"/>
          <w:color w:val="000000" w:themeColor="text1"/>
        </w:rPr>
        <w:t>的土壤中物质累积</w:t>
      </w:r>
      <w:r w:rsidRPr="00783F33">
        <w:rPr>
          <w:rFonts w:ascii="Times New Roman" w:eastAsiaTheme="minorEastAsia" w:hAnsi="Times New Roman" w:cs="Times New Roman"/>
          <w:color w:val="000000" w:themeColor="text1"/>
        </w:rPr>
        <w:t>，引起土壤物理、化学、生物等方面特性的改变，导致土壤质量恶化。可能产生土壤环境污染的途径</w:t>
      </w:r>
      <w:r w:rsidR="00A115C7" w:rsidRPr="00783F33">
        <w:rPr>
          <w:rFonts w:ascii="Times New Roman" w:eastAsiaTheme="minorEastAsia" w:hAnsi="Times New Roman" w:cs="Times New Roman"/>
          <w:color w:val="000000" w:themeColor="text1"/>
        </w:rPr>
        <w:t>为</w:t>
      </w:r>
      <w:r w:rsidRPr="00783F33">
        <w:rPr>
          <w:rFonts w:ascii="Times New Roman" w:eastAsiaTheme="minorEastAsia" w:hAnsi="Times New Roman" w:cs="Times New Roman"/>
          <w:color w:val="000000" w:themeColor="text1"/>
        </w:rPr>
        <w:t>；</w:t>
      </w:r>
    </w:p>
    <w:p w14:paraId="6A4BDAD8" w14:textId="77777777" w:rsidR="002D585B" w:rsidRPr="00783F33" w:rsidRDefault="002D585B" w:rsidP="00F52773">
      <w:pPr>
        <w:pStyle w:val="aChar3"/>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一旦上述污染途径存在，进入土壤的污染物与土壤溶液、空气、矿物质、有机质和微生物之间发生物理、化学和生物变化，形成污染物在表土层和土体中滞留、土壤溶液驱动下污染物迁移、污染物化学与生物转化将形成局地土壤污染。土壤污染物迁移途径见</w:t>
      </w:r>
      <w:r w:rsidR="00E60106" w:rsidRPr="00783F33">
        <w:rPr>
          <w:rFonts w:ascii="Times New Roman" w:eastAsiaTheme="minorEastAsia" w:hAnsi="Times New Roman" w:cs="Times New Roman"/>
          <w:color w:val="000000" w:themeColor="text1"/>
        </w:rPr>
        <w:t>下图</w:t>
      </w:r>
      <w:r w:rsidRPr="00783F33">
        <w:rPr>
          <w:rFonts w:ascii="Times New Roman" w:eastAsiaTheme="minorEastAsia" w:hAnsi="Times New Roman" w:cs="Times New Roman"/>
          <w:color w:val="000000" w:themeColor="text1"/>
        </w:rPr>
        <w:t>。</w:t>
      </w:r>
    </w:p>
    <w:p w14:paraId="7B177AA4" w14:textId="77777777" w:rsidR="002D585B" w:rsidRPr="00783F33" w:rsidRDefault="00891026" w:rsidP="00F52773">
      <w:pPr>
        <w:pStyle w:val="aChar3"/>
        <w:snapToGrid w:val="0"/>
        <w:spacing w:line="360" w:lineRule="auto"/>
        <w:ind w:firstLine="480"/>
        <w:jc w:val="center"/>
        <w:rPr>
          <w:rFonts w:ascii="Times New Roman" w:eastAsiaTheme="minorEastAsia" w:hAnsi="Times New Roman" w:cs="Times New Roman"/>
          <w:color w:val="000000" w:themeColor="text1"/>
        </w:rPr>
      </w:pPr>
      <w:r w:rsidRPr="00783F33">
        <w:rPr>
          <w:rFonts w:ascii="Times New Roman" w:eastAsiaTheme="minorEastAsia" w:hAnsi="Times New Roman" w:cs="Times New Roman"/>
          <w:noProof/>
          <w:color w:val="000000" w:themeColor="text1"/>
        </w:rPr>
        <w:drawing>
          <wp:inline distT="0" distB="0" distL="0" distR="0" wp14:anchorId="3D839CF2" wp14:editId="7D28B6B8">
            <wp:extent cx="2570764" cy="2176818"/>
            <wp:effectExtent l="0" t="0" r="127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570462" cy="2176562"/>
                    </a:xfrm>
                    <a:prstGeom prst="rect">
                      <a:avLst/>
                    </a:prstGeom>
                  </pic:spPr>
                </pic:pic>
              </a:graphicData>
            </a:graphic>
          </wp:inline>
        </w:drawing>
      </w:r>
    </w:p>
    <w:p w14:paraId="4EC8CE2D" w14:textId="0720A785" w:rsidR="002D585B" w:rsidRPr="00783F33" w:rsidRDefault="00891026" w:rsidP="00F52773">
      <w:pPr>
        <w:pStyle w:val="aChar3"/>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建设项目土壤环境影响类型与影响途径识别见表</w:t>
      </w:r>
      <w:r w:rsidRPr="00783F33">
        <w:rPr>
          <w:rFonts w:ascii="Times New Roman" w:eastAsiaTheme="minorEastAsia" w:hAnsi="Times New Roman" w:cs="Times New Roman"/>
          <w:color w:val="000000" w:themeColor="text1"/>
        </w:rPr>
        <w:t>5-</w:t>
      </w:r>
      <w:r w:rsidR="00C76A97" w:rsidRPr="00783F33">
        <w:rPr>
          <w:rFonts w:ascii="Times New Roman" w:eastAsiaTheme="minorEastAsia" w:hAnsi="Times New Roman" w:cs="Times New Roman"/>
          <w:color w:val="000000" w:themeColor="text1"/>
        </w:rPr>
        <w:t>2-</w:t>
      </w:r>
      <w:r w:rsidR="00F46B4A">
        <w:rPr>
          <w:rFonts w:ascii="Times New Roman" w:eastAsiaTheme="minorEastAsia" w:hAnsi="Times New Roman" w:cs="Times New Roman" w:hint="eastAsia"/>
          <w:color w:val="000000" w:themeColor="text1"/>
        </w:rPr>
        <w:t>17</w:t>
      </w:r>
      <w:r w:rsidRPr="00783F33">
        <w:rPr>
          <w:rFonts w:ascii="Times New Roman" w:eastAsiaTheme="minorEastAsia" w:hAnsi="Times New Roman" w:cs="Times New Roman"/>
          <w:color w:val="000000" w:themeColor="text1"/>
        </w:rPr>
        <w:t>。</w:t>
      </w:r>
    </w:p>
    <w:p w14:paraId="089A8412" w14:textId="364E0613" w:rsidR="001612E0" w:rsidRPr="00783F33" w:rsidRDefault="001612E0" w:rsidP="00F52773">
      <w:pPr>
        <w:snapToGrid w:val="0"/>
        <w:spacing w:line="360" w:lineRule="auto"/>
        <w:jc w:val="center"/>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表</w:t>
      </w:r>
      <w:r w:rsidR="006E5B05" w:rsidRPr="00783F33">
        <w:rPr>
          <w:rFonts w:ascii="Times New Roman" w:eastAsiaTheme="minorEastAsia"/>
          <w:b/>
          <w:bCs/>
          <w:color w:val="000000" w:themeColor="text1"/>
          <w:sz w:val="24"/>
          <w:szCs w:val="24"/>
        </w:rPr>
        <w:t>5-2-</w:t>
      </w:r>
      <w:r w:rsidR="00F46B4A">
        <w:rPr>
          <w:rFonts w:ascii="Times New Roman" w:eastAsiaTheme="minorEastAsia" w:hint="eastAsia"/>
          <w:b/>
          <w:bCs/>
          <w:color w:val="000000" w:themeColor="text1"/>
          <w:sz w:val="24"/>
          <w:szCs w:val="24"/>
        </w:rPr>
        <w:t>1</w:t>
      </w:r>
      <w:r w:rsidR="00D37232" w:rsidRPr="00783F33">
        <w:rPr>
          <w:rFonts w:ascii="Times New Roman" w:eastAsiaTheme="minorEastAsia"/>
          <w:b/>
          <w:bCs/>
          <w:color w:val="000000" w:themeColor="text1"/>
          <w:sz w:val="24"/>
          <w:szCs w:val="24"/>
        </w:rPr>
        <w:t>7</w:t>
      </w:r>
      <w:r w:rsidRPr="00783F33">
        <w:rPr>
          <w:rFonts w:ascii="Times New Roman" w:eastAsiaTheme="minorEastAsia"/>
          <w:b/>
          <w:bCs/>
          <w:color w:val="000000" w:themeColor="text1"/>
          <w:sz w:val="24"/>
          <w:szCs w:val="24"/>
        </w:rPr>
        <w:t>建设项目土壤环境影响类型与影响途径表</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698"/>
        <w:gridCol w:w="1699"/>
        <w:gridCol w:w="1699"/>
        <w:gridCol w:w="1699"/>
        <w:gridCol w:w="1699"/>
      </w:tblGrid>
      <w:tr w:rsidR="006208A8" w:rsidRPr="00783F33" w14:paraId="5F0CD7E7" w14:textId="77777777" w:rsidTr="00D96BF2">
        <w:tc>
          <w:tcPr>
            <w:tcW w:w="1698" w:type="dxa"/>
            <w:vAlign w:val="center"/>
          </w:tcPr>
          <w:p w14:paraId="2AC95359"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不同时段</w:t>
            </w:r>
          </w:p>
        </w:tc>
        <w:tc>
          <w:tcPr>
            <w:tcW w:w="1699" w:type="dxa"/>
            <w:vAlign w:val="center"/>
          </w:tcPr>
          <w:p w14:paraId="088F48A4"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大气沉降</w:t>
            </w:r>
          </w:p>
        </w:tc>
        <w:tc>
          <w:tcPr>
            <w:tcW w:w="1699" w:type="dxa"/>
            <w:vAlign w:val="center"/>
          </w:tcPr>
          <w:p w14:paraId="7BE25DBE"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地面漫流</w:t>
            </w:r>
          </w:p>
        </w:tc>
        <w:tc>
          <w:tcPr>
            <w:tcW w:w="1699" w:type="dxa"/>
            <w:vAlign w:val="center"/>
          </w:tcPr>
          <w:p w14:paraId="36333BA2"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垂直入渗</w:t>
            </w:r>
          </w:p>
        </w:tc>
        <w:tc>
          <w:tcPr>
            <w:tcW w:w="1699" w:type="dxa"/>
            <w:vAlign w:val="center"/>
          </w:tcPr>
          <w:p w14:paraId="66838832"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其他</w:t>
            </w:r>
          </w:p>
        </w:tc>
      </w:tr>
      <w:tr w:rsidR="006208A8" w:rsidRPr="00783F33" w14:paraId="3B73099E" w14:textId="77777777" w:rsidTr="00D96BF2">
        <w:tc>
          <w:tcPr>
            <w:tcW w:w="1698" w:type="dxa"/>
            <w:vAlign w:val="center"/>
          </w:tcPr>
          <w:p w14:paraId="0AC3AEC9"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建设期</w:t>
            </w:r>
          </w:p>
        </w:tc>
        <w:tc>
          <w:tcPr>
            <w:tcW w:w="1699" w:type="dxa"/>
            <w:vAlign w:val="center"/>
          </w:tcPr>
          <w:p w14:paraId="1014FDC9"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1058B44E"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3609D53A"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3245D116"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5B0D9C0C" w14:textId="77777777" w:rsidTr="00D96BF2">
        <w:tc>
          <w:tcPr>
            <w:tcW w:w="1698" w:type="dxa"/>
            <w:vAlign w:val="center"/>
          </w:tcPr>
          <w:p w14:paraId="4744B6F5"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运营期</w:t>
            </w:r>
          </w:p>
        </w:tc>
        <w:tc>
          <w:tcPr>
            <w:tcW w:w="1699" w:type="dxa"/>
            <w:vAlign w:val="center"/>
          </w:tcPr>
          <w:p w14:paraId="322BB690"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520778D2" w14:textId="77777777" w:rsidR="001612E0" w:rsidRPr="00783F33" w:rsidRDefault="0049348E"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03B2E736" w14:textId="5EAF7929" w:rsidR="001612E0" w:rsidRPr="00783F33" w:rsidRDefault="00E2469F"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015CAAB5"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5B8E90AB" w14:textId="77777777" w:rsidTr="00D96BF2">
        <w:tc>
          <w:tcPr>
            <w:tcW w:w="1698" w:type="dxa"/>
            <w:vAlign w:val="center"/>
          </w:tcPr>
          <w:p w14:paraId="34285E57"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服务期满</w:t>
            </w:r>
          </w:p>
        </w:tc>
        <w:tc>
          <w:tcPr>
            <w:tcW w:w="1699" w:type="dxa"/>
            <w:vAlign w:val="center"/>
          </w:tcPr>
          <w:p w14:paraId="0BB7F6B7"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2B808C6B"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7D97B8B6"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1699" w:type="dxa"/>
            <w:vAlign w:val="center"/>
          </w:tcPr>
          <w:p w14:paraId="40962823"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r>
      <w:tr w:rsidR="006208A8" w:rsidRPr="00783F33" w14:paraId="42FBC18C" w14:textId="77777777" w:rsidTr="00D96BF2">
        <w:tc>
          <w:tcPr>
            <w:tcW w:w="8494" w:type="dxa"/>
            <w:gridSpan w:val="5"/>
            <w:vAlign w:val="center"/>
          </w:tcPr>
          <w:p w14:paraId="0750D4AE" w14:textId="77777777" w:rsidR="001612E0" w:rsidRPr="00783F33" w:rsidRDefault="001612E0" w:rsidP="00F52773">
            <w:pPr>
              <w:spacing w:line="240" w:lineRule="atLeast"/>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注：在可能产生的土壤环境影响类型处打</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，列表未涵盖的可自行设计。</w:t>
            </w:r>
          </w:p>
        </w:tc>
      </w:tr>
    </w:tbl>
    <w:p w14:paraId="4F3CE363" w14:textId="77777777" w:rsidR="00891026" w:rsidRPr="00783F33" w:rsidRDefault="00D96BF2"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5.2.6.2</w:t>
      </w:r>
      <w:r w:rsidRPr="00783F33">
        <w:rPr>
          <w:rFonts w:ascii="Times New Roman" w:eastAsiaTheme="minorEastAsia"/>
          <w:b/>
          <w:bCs/>
          <w:color w:val="000000" w:themeColor="text1"/>
          <w:sz w:val="24"/>
        </w:rPr>
        <w:t>预测评价因子</w:t>
      </w:r>
    </w:p>
    <w:p w14:paraId="6DEC2A66" w14:textId="77777777" w:rsidR="00D96BF2" w:rsidRPr="00783F33" w:rsidRDefault="00D96BF2" w:rsidP="00F52773">
      <w:pPr>
        <w:pStyle w:val="aChar3"/>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根据工程分析、环境影响因素识别及判定结果，确定本项目环境影响要素的评价因子如下：</w:t>
      </w:r>
    </w:p>
    <w:p w14:paraId="1823784E" w14:textId="35B73EA3" w:rsidR="00D96BF2" w:rsidRPr="00783F33" w:rsidRDefault="00D96BF2" w:rsidP="00F52773">
      <w:pPr>
        <w:pStyle w:val="aChar3"/>
        <w:snapToGrid w:val="0"/>
        <w:spacing w:line="360" w:lineRule="auto"/>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大气沉降：</w:t>
      </w:r>
      <w:r w:rsidR="00477262" w:rsidRPr="00783F33">
        <w:rPr>
          <w:rFonts w:ascii="Times New Roman" w:eastAsiaTheme="minorEastAsia" w:hAnsi="Times New Roman" w:cs="Times New Roman"/>
          <w:color w:val="000000" w:themeColor="text1"/>
        </w:rPr>
        <w:t>锡及其化合物、铅及其化合物</w:t>
      </w:r>
      <w:r w:rsidR="00243A74">
        <w:rPr>
          <w:rFonts w:ascii="Times New Roman" w:eastAsiaTheme="minorEastAsia" w:hint="eastAsia"/>
          <w:color w:val="000000" w:themeColor="text1"/>
        </w:rPr>
        <w:t>、</w:t>
      </w:r>
      <w:proofErr w:type="gramStart"/>
      <w:r w:rsidR="00243A74">
        <w:rPr>
          <w:rFonts w:ascii="Times New Roman" w:eastAsiaTheme="minorEastAsia" w:hint="eastAsia"/>
          <w:color w:val="000000" w:themeColor="text1"/>
        </w:rPr>
        <w:t>镍及其</w:t>
      </w:r>
      <w:proofErr w:type="gramEnd"/>
      <w:r w:rsidR="00243A74">
        <w:rPr>
          <w:rFonts w:ascii="Times New Roman" w:eastAsiaTheme="minorEastAsia" w:hint="eastAsia"/>
          <w:color w:val="000000" w:themeColor="text1"/>
        </w:rPr>
        <w:t>化合物</w:t>
      </w:r>
      <w:r w:rsidRPr="00783F33">
        <w:rPr>
          <w:rFonts w:ascii="Times New Roman" w:eastAsiaTheme="minorEastAsia" w:hAnsi="Times New Roman" w:cs="Times New Roman"/>
          <w:color w:val="000000" w:themeColor="text1"/>
        </w:rPr>
        <w:t>；</w:t>
      </w:r>
    </w:p>
    <w:p w14:paraId="3C39B719" w14:textId="51EAB6B9" w:rsidR="00D96BF2" w:rsidRPr="00783F33" w:rsidRDefault="00D96BF2" w:rsidP="00F52773">
      <w:pPr>
        <w:pStyle w:val="aChar3"/>
        <w:snapToGrid w:val="0"/>
        <w:spacing w:line="360" w:lineRule="auto"/>
        <w:ind w:firstLine="480"/>
        <w:rPr>
          <w:rFonts w:ascii="Times New Roman" w:eastAsiaTheme="minorEastAsia" w:hAnsi="Times New Roman" w:cs="Times New Roman"/>
          <w:color w:val="000000" w:themeColor="text1"/>
        </w:rPr>
      </w:pPr>
      <w:proofErr w:type="gramStart"/>
      <w:r w:rsidRPr="00783F33">
        <w:rPr>
          <w:rFonts w:ascii="Times New Roman" w:eastAsiaTheme="minorEastAsia" w:hAnsi="Times New Roman" w:cs="Times New Roman"/>
          <w:color w:val="000000" w:themeColor="text1"/>
        </w:rPr>
        <w:t>随着</w:t>
      </w:r>
      <w:r w:rsidR="00477262" w:rsidRPr="00783F33">
        <w:rPr>
          <w:rFonts w:ascii="Times New Roman" w:eastAsiaTheme="minorEastAsia" w:hAnsi="Times New Roman" w:cs="Times New Roman"/>
          <w:color w:val="000000" w:themeColor="text1"/>
        </w:rPr>
        <w:t>锡</w:t>
      </w:r>
      <w:proofErr w:type="gramEnd"/>
      <w:r w:rsidR="00477262" w:rsidRPr="00783F33">
        <w:rPr>
          <w:rFonts w:ascii="Times New Roman" w:eastAsiaTheme="minorEastAsia" w:hAnsi="Times New Roman" w:cs="Times New Roman"/>
          <w:color w:val="000000" w:themeColor="text1"/>
        </w:rPr>
        <w:t>及其化合物、铅及其化合物</w:t>
      </w:r>
      <w:r w:rsidR="00243A74">
        <w:rPr>
          <w:rFonts w:ascii="Times New Roman" w:eastAsiaTheme="minorEastAsia" w:hint="eastAsia"/>
          <w:color w:val="000000" w:themeColor="text1"/>
        </w:rPr>
        <w:t>、</w:t>
      </w:r>
      <w:proofErr w:type="gramStart"/>
      <w:r w:rsidR="00243A74">
        <w:rPr>
          <w:rFonts w:ascii="Times New Roman" w:eastAsiaTheme="minorEastAsia" w:hint="eastAsia"/>
          <w:color w:val="000000" w:themeColor="text1"/>
        </w:rPr>
        <w:t>镍及其</w:t>
      </w:r>
      <w:proofErr w:type="gramEnd"/>
      <w:r w:rsidR="00243A74">
        <w:rPr>
          <w:rFonts w:ascii="Times New Roman" w:eastAsiaTheme="minorEastAsia" w:hint="eastAsia"/>
          <w:color w:val="000000" w:themeColor="text1"/>
        </w:rPr>
        <w:t>化合物</w:t>
      </w:r>
      <w:r w:rsidRPr="00783F33">
        <w:rPr>
          <w:rFonts w:ascii="Times New Roman" w:eastAsiaTheme="minorEastAsia" w:hAnsi="Times New Roman" w:cs="Times New Roman"/>
          <w:color w:val="000000" w:themeColor="text1"/>
        </w:rPr>
        <w:t>通过干湿沉降进入土壤，因其不容易降解，可在土壤中进行累积，本项目对大气沉降途径对土壤的影响进行定量分析。</w:t>
      </w:r>
    </w:p>
    <w:p w14:paraId="554455A1" w14:textId="77777777" w:rsidR="00891026" w:rsidRPr="00783F33" w:rsidRDefault="00D96BF2"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5.2.6.3</w:t>
      </w:r>
      <w:r w:rsidRPr="00783F33">
        <w:rPr>
          <w:rFonts w:ascii="Times New Roman" w:eastAsiaTheme="minorEastAsia"/>
          <w:b/>
          <w:bCs/>
          <w:color w:val="000000" w:themeColor="text1"/>
          <w:sz w:val="24"/>
        </w:rPr>
        <w:t>土壤环境污染影响预测</w:t>
      </w:r>
    </w:p>
    <w:p w14:paraId="3995E884" w14:textId="77777777" w:rsidR="00D96BF2" w:rsidRPr="00783F33" w:rsidRDefault="00D96BF2"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本次评价参照附录</w:t>
      </w:r>
      <w:r w:rsidRPr="00783F33">
        <w:rPr>
          <w:rFonts w:ascii="Times New Roman" w:eastAsiaTheme="minorEastAsia"/>
          <w:color w:val="000000" w:themeColor="text1"/>
          <w:sz w:val="24"/>
          <w:szCs w:val="24"/>
        </w:rPr>
        <w:t>E</w:t>
      </w:r>
      <w:r w:rsidRPr="00783F33">
        <w:rPr>
          <w:rFonts w:ascii="Times New Roman" w:eastAsiaTheme="minorEastAsia"/>
          <w:color w:val="000000" w:themeColor="text1"/>
          <w:sz w:val="24"/>
          <w:szCs w:val="24"/>
        </w:rPr>
        <w:t>中方法一，对项目建设过程中对占地范围内土壤环境产生的影响进行定量分析。</w:t>
      </w:r>
    </w:p>
    <w:p w14:paraId="477F9295" w14:textId="62CCE82F" w:rsidR="00D96BF2" w:rsidRPr="00783F33" w:rsidRDefault="006C5685"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w:t>
      </w:r>
      <w:r w:rsidR="00477262" w:rsidRPr="00783F33">
        <w:rPr>
          <w:rFonts w:ascii="Times New Roman" w:eastAsiaTheme="minorEastAsia"/>
          <w:color w:val="000000" w:themeColor="text1"/>
          <w:sz w:val="24"/>
          <w:szCs w:val="24"/>
        </w:rPr>
        <w:t>锡及其化合物、铅及其化合物</w:t>
      </w:r>
      <w:r w:rsidR="00D96BF2" w:rsidRPr="00783F33">
        <w:rPr>
          <w:rFonts w:ascii="Times New Roman" w:eastAsiaTheme="minorEastAsia"/>
          <w:color w:val="000000" w:themeColor="text1"/>
          <w:sz w:val="24"/>
          <w:szCs w:val="24"/>
        </w:rPr>
        <w:t>通过大气沉降进入土壤，由于土壤对它们的固定作用，不易向下迁移，多集中分布在表层。因此可取单位面积（</w:t>
      </w:r>
      <w:r w:rsidR="00D96BF2" w:rsidRPr="00783F33">
        <w:rPr>
          <w:rFonts w:ascii="Times New Roman" w:eastAsiaTheme="minorEastAsia"/>
          <w:color w:val="000000" w:themeColor="text1"/>
          <w:sz w:val="24"/>
          <w:szCs w:val="24"/>
        </w:rPr>
        <w:t>1m</w:t>
      </w:r>
      <w:r w:rsidR="00D96BF2" w:rsidRPr="00783F33">
        <w:rPr>
          <w:rFonts w:ascii="Times New Roman" w:eastAsiaTheme="minorEastAsia"/>
          <w:color w:val="000000" w:themeColor="text1"/>
          <w:sz w:val="24"/>
          <w:szCs w:val="24"/>
          <w:vertAlign w:val="superscript"/>
        </w:rPr>
        <w:t>2</w:t>
      </w:r>
      <w:r w:rsidR="00D96BF2" w:rsidRPr="00783F33">
        <w:rPr>
          <w:rFonts w:ascii="Times New Roman" w:eastAsiaTheme="minorEastAsia"/>
          <w:color w:val="000000" w:themeColor="text1"/>
          <w:sz w:val="24"/>
          <w:szCs w:val="24"/>
        </w:rPr>
        <w:t>）、厚</w:t>
      </w:r>
      <w:r w:rsidR="00D96BF2" w:rsidRPr="00783F33">
        <w:rPr>
          <w:rFonts w:ascii="Times New Roman" w:eastAsiaTheme="minorEastAsia"/>
          <w:color w:val="000000" w:themeColor="text1"/>
          <w:sz w:val="24"/>
          <w:szCs w:val="24"/>
        </w:rPr>
        <w:t>20cm</w:t>
      </w:r>
      <w:r w:rsidR="00D96BF2" w:rsidRPr="00783F33">
        <w:rPr>
          <w:rFonts w:ascii="Times New Roman" w:eastAsiaTheme="minorEastAsia"/>
          <w:color w:val="000000" w:themeColor="text1"/>
          <w:sz w:val="24"/>
          <w:szCs w:val="24"/>
        </w:rPr>
        <w:t>表层土壤计算其质量，干沉降通量除以该质量即为单位质量土壤的</w:t>
      </w:r>
      <w:r w:rsidRPr="00783F33">
        <w:rPr>
          <w:rFonts w:ascii="Times New Roman" w:eastAsiaTheme="minorEastAsia"/>
          <w:color w:val="000000" w:themeColor="text1"/>
          <w:sz w:val="24"/>
          <w:szCs w:val="24"/>
        </w:rPr>
        <w:t>烃类物质</w:t>
      </w:r>
      <w:r w:rsidR="00D96BF2" w:rsidRPr="00783F33">
        <w:rPr>
          <w:rFonts w:ascii="Times New Roman" w:eastAsiaTheme="minorEastAsia"/>
          <w:color w:val="000000" w:themeColor="text1"/>
          <w:sz w:val="24"/>
          <w:szCs w:val="24"/>
        </w:rPr>
        <w:t>干沉降累积量。</w:t>
      </w:r>
    </w:p>
    <w:p w14:paraId="042747EE" w14:textId="77777777" w:rsidR="00194ACB" w:rsidRPr="00783F33" w:rsidRDefault="00D96BF2"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①</w:t>
      </w:r>
      <w:r w:rsidR="00194ACB" w:rsidRPr="00783F33">
        <w:rPr>
          <w:rFonts w:ascii="Times New Roman" w:eastAsiaTheme="minorEastAsia"/>
          <w:color w:val="000000" w:themeColor="text1"/>
          <w:sz w:val="24"/>
          <w:szCs w:val="24"/>
        </w:rPr>
        <w:t>预测方法</w:t>
      </w:r>
    </w:p>
    <w:p w14:paraId="71FF3B37" w14:textId="77777777" w:rsidR="00D96BF2" w:rsidRPr="00783F33" w:rsidRDefault="00D96BF2"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单位质量土壤中某种物质的增量可用下式计算：</w:t>
      </w:r>
    </w:p>
    <w:p w14:paraId="678FB14D" w14:textId="77777777" w:rsidR="00D96BF2" w:rsidRPr="00783F33" w:rsidRDefault="00D96BF2"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Cambria Math" w:eastAsiaTheme="minorEastAsia" w:hAnsi="Cambria Math" w:cs="Cambria Math"/>
          <w:color w:val="000000" w:themeColor="text1"/>
          <w:sz w:val="24"/>
          <w:szCs w:val="24"/>
        </w:rPr>
        <w:t>△</w:t>
      </w:r>
      <w:r w:rsidRPr="00783F33">
        <w:rPr>
          <w:rFonts w:ascii="Times New Roman" w:eastAsiaTheme="minorEastAsia"/>
          <w:color w:val="000000" w:themeColor="text1"/>
          <w:sz w:val="24"/>
          <w:szCs w:val="24"/>
        </w:rPr>
        <w:t>S=</w:t>
      </w:r>
      <w:proofErr w:type="gramStart"/>
      <w:r w:rsidRPr="00783F33">
        <w:rPr>
          <w:rFonts w:ascii="Times New Roman" w:eastAsiaTheme="minorEastAsia"/>
          <w:color w:val="000000" w:themeColor="text1"/>
          <w:sz w:val="24"/>
          <w:szCs w:val="24"/>
        </w:rPr>
        <w:t>n(</w:t>
      </w:r>
      <w:proofErr w:type="gramEnd"/>
      <w:r w:rsidRPr="00783F33">
        <w:rPr>
          <w:rFonts w:ascii="Times New Roman" w:eastAsiaTheme="minorEastAsia"/>
          <w:color w:val="000000" w:themeColor="text1"/>
          <w:sz w:val="24"/>
          <w:szCs w:val="24"/>
        </w:rPr>
        <w:t>Is-Ls-Rs)/(ρb×A×D)</w:t>
      </w:r>
    </w:p>
    <w:p w14:paraId="0E91CEC9" w14:textId="77777777" w:rsidR="00264289" w:rsidRPr="00783F33" w:rsidRDefault="00D96BF2"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00264289" w:rsidRPr="00783F33">
        <w:rPr>
          <w:rFonts w:ascii="Times New Roman" w:eastAsiaTheme="minorEastAsia"/>
          <w:color w:val="000000" w:themeColor="text1"/>
          <w:sz w:val="24"/>
          <w:szCs w:val="24"/>
        </w:rPr>
        <w:t>ΔS—</w:t>
      </w:r>
      <w:r w:rsidR="00264289" w:rsidRPr="00783F33">
        <w:rPr>
          <w:rFonts w:ascii="Times New Roman" w:eastAsiaTheme="minorEastAsia"/>
          <w:color w:val="000000" w:themeColor="text1"/>
          <w:sz w:val="24"/>
          <w:szCs w:val="24"/>
        </w:rPr>
        <w:t>表层土壤中污染物浓度增量，</w:t>
      </w:r>
      <w:r w:rsidR="00264289" w:rsidRPr="00783F33">
        <w:rPr>
          <w:rFonts w:ascii="Times New Roman" w:eastAsiaTheme="minorEastAsia"/>
          <w:color w:val="000000" w:themeColor="text1"/>
          <w:sz w:val="24"/>
          <w:szCs w:val="24"/>
        </w:rPr>
        <w:t>g/kg</w:t>
      </w:r>
      <w:r w:rsidR="00264289" w:rsidRPr="00783F33">
        <w:rPr>
          <w:rFonts w:ascii="Times New Roman" w:eastAsiaTheme="minorEastAsia"/>
          <w:color w:val="000000" w:themeColor="text1"/>
          <w:sz w:val="24"/>
          <w:szCs w:val="24"/>
        </w:rPr>
        <w:t>；</w:t>
      </w:r>
    </w:p>
    <w:p w14:paraId="2CDAA555" w14:textId="3A8ECE13" w:rsidR="003A58B2" w:rsidRPr="00A16BCB" w:rsidRDefault="00264289" w:rsidP="00F52773">
      <w:pPr>
        <w:adjustRightInd w:val="0"/>
        <w:snapToGrid w:val="0"/>
        <w:spacing w:line="360" w:lineRule="auto"/>
        <w:ind w:firstLineChars="200" w:firstLine="480"/>
        <w:jc w:val="both"/>
        <w:rPr>
          <w:rFonts w:ascii="Times New Roman" w:eastAsiaTheme="minorEastAsia"/>
          <w:color w:val="FF0000"/>
          <w:sz w:val="24"/>
          <w:szCs w:val="24"/>
        </w:rPr>
      </w:pPr>
      <w:r w:rsidRPr="00A16BCB">
        <w:rPr>
          <w:rFonts w:ascii="Times New Roman" w:eastAsiaTheme="minorEastAsia"/>
          <w:color w:val="FF0000"/>
          <w:sz w:val="24"/>
          <w:szCs w:val="24"/>
        </w:rPr>
        <w:t>I</w:t>
      </w:r>
      <w:r w:rsidRPr="00A16BCB">
        <w:rPr>
          <w:rFonts w:ascii="Times New Roman" w:eastAsiaTheme="minorEastAsia"/>
          <w:color w:val="FF0000"/>
          <w:sz w:val="24"/>
          <w:szCs w:val="24"/>
          <w:vertAlign w:val="subscript"/>
        </w:rPr>
        <w:t>S</w:t>
      </w:r>
      <w:proofErr w:type="gramStart"/>
      <w:r w:rsidRPr="00A16BCB">
        <w:rPr>
          <w:rFonts w:ascii="Times New Roman" w:eastAsiaTheme="minorEastAsia"/>
          <w:color w:val="FF0000"/>
          <w:sz w:val="24"/>
          <w:szCs w:val="24"/>
        </w:rPr>
        <w:t>—</w:t>
      </w:r>
      <w:r w:rsidRPr="00A16BCB">
        <w:rPr>
          <w:rFonts w:ascii="Times New Roman" w:eastAsiaTheme="minorEastAsia"/>
          <w:color w:val="FF0000"/>
          <w:sz w:val="24"/>
          <w:szCs w:val="24"/>
        </w:rPr>
        <w:t>预测</w:t>
      </w:r>
      <w:proofErr w:type="gramEnd"/>
      <w:r w:rsidRPr="00A16BCB">
        <w:rPr>
          <w:rFonts w:ascii="Times New Roman" w:eastAsiaTheme="minorEastAsia"/>
          <w:color w:val="FF0000"/>
          <w:sz w:val="24"/>
          <w:szCs w:val="24"/>
        </w:rPr>
        <w:t>评价范围内单位年份表层土壤中污染物输入量，</w:t>
      </w:r>
      <w:r w:rsidRPr="00A16BCB">
        <w:rPr>
          <w:rFonts w:ascii="Times New Roman" w:eastAsiaTheme="minorEastAsia"/>
          <w:color w:val="FF0000"/>
          <w:sz w:val="24"/>
          <w:szCs w:val="24"/>
        </w:rPr>
        <w:t>g</w:t>
      </w:r>
      <w:r w:rsidRPr="00A16BCB">
        <w:rPr>
          <w:rFonts w:ascii="Times New Roman" w:eastAsiaTheme="minorEastAsia"/>
          <w:color w:val="FF0000"/>
          <w:sz w:val="24"/>
          <w:szCs w:val="24"/>
        </w:rPr>
        <w:t>；</w:t>
      </w:r>
      <w:r w:rsidR="003A58B2" w:rsidRPr="00A16BCB">
        <w:rPr>
          <w:rFonts w:ascii="Times New Roman" w:eastAsiaTheme="minorEastAsia" w:hint="eastAsia"/>
          <w:color w:val="FF0000"/>
          <w:sz w:val="24"/>
          <w:szCs w:val="24"/>
        </w:rPr>
        <w:t>本次取最不利情况，即</w:t>
      </w:r>
      <w:r w:rsidR="003A58B2" w:rsidRPr="00A16BCB">
        <w:rPr>
          <w:rFonts w:ascii="Times New Roman" w:eastAsiaTheme="minorEastAsia"/>
          <w:color w:val="FF0000"/>
          <w:sz w:val="24"/>
          <w:szCs w:val="24"/>
        </w:rPr>
        <w:t>本项目实施后全厂年外排</w:t>
      </w:r>
      <w:r w:rsidR="003A58B2" w:rsidRPr="00A16BCB">
        <w:rPr>
          <w:rFonts w:ascii="Times New Roman" w:eastAsiaTheme="minorEastAsia" w:hint="eastAsia"/>
          <w:color w:val="FF0000"/>
          <w:sz w:val="24"/>
          <w:szCs w:val="24"/>
        </w:rPr>
        <w:t>污染物量全部沉降，</w:t>
      </w:r>
      <w:proofErr w:type="gramStart"/>
      <w:r w:rsidR="003A58B2" w:rsidRPr="00A16BCB">
        <w:rPr>
          <w:rFonts w:ascii="Times New Roman" w:eastAsiaTheme="minorEastAsia" w:hint="eastAsia"/>
          <w:color w:val="FF0000"/>
          <w:sz w:val="24"/>
          <w:szCs w:val="24"/>
        </w:rPr>
        <w:t>其中</w:t>
      </w:r>
      <w:r w:rsidR="003A58B2" w:rsidRPr="00A16BCB">
        <w:rPr>
          <w:rFonts w:ascii="Times New Roman" w:eastAsiaTheme="minorEastAsia"/>
          <w:color w:val="FF0000"/>
          <w:sz w:val="24"/>
          <w:szCs w:val="24"/>
        </w:rPr>
        <w:t>锡</w:t>
      </w:r>
      <w:proofErr w:type="gramEnd"/>
      <w:r w:rsidR="003A58B2" w:rsidRPr="00A16BCB">
        <w:rPr>
          <w:rFonts w:ascii="Times New Roman" w:eastAsiaTheme="minorEastAsia"/>
          <w:color w:val="FF0000"/>
          <w:sz w:val="24"/>
          <w:szCs w:val="24"/>
        </w:rPr>
        <w:t>及其化合物</w:t>
      </w:r>
      <w:r w:rsidR="003A58B2" w:rsidRPr="00A16BCB">
        <w:rPr>
          <w:rFonts w:ascii="Times New Roman" w:eastAsiaTheme="minorEastAsia" w:hint="eastAsia"/>
          <w:color w:val="FF0000"/>
          <w:sz w:val="24"/>
          <w:szCs w:val="24"/>
        </w:rPr>
        <w:t>：</w:t>
      </w:r>
      <w:r w:rsidR="003A58B2" w:rsidRPr="00A16BCB">
        <w:rPr>
          <w:rFonts w:ascii="Times New Roman" w:eastAsiaTheme="minorEastAsia" w:hint="eastAsia"/>
          <w:color w:val="FF0000"/>
          <w:sz w:val="24"/>
          <w:szCs w:val="24"/>
        </w:rPr>
        <w:t>656g</w:t>
      </w:r>
      <w:r w:rsidR="003A58B2" w:rsidRPr="00A16BCB">
        <w:rPr>
          <w:rFonts w:ascii="Times New Roman" w:eastAsiaTheme="minorEastAsia" w:hint="eastAsia"/>
          <w:color w:val="FF0000"/>
          <w:sz w:val="24"/>
          <w:szCs w:val="24"/>
        </w:rPr>
        <w:t>，</w:t>
      </w:r>
      <w:r w:rsidR="003A58B2" w:rsidRPr="00A16BCB">
        <w:rPr>
          <w:rFonts w:ascii="Times New Roman" w:eastAsiaTheme="minorEastAsia"/>
          <w:color w:val="FF0000"/>
          <w:sz w:val="24"/>
          <w:szCs w:val="24"/>
        </w:rPr>
        <w:t>铅及其化合物</w:t>
      </w:r>
      <w:r w:rsidR="003A58B2" w:rsidRPr="00A16BCB">
        <w:rPr>
          <w:rFonts w:ascii="Times New Roman" w:eastAsiaTheme="minorEastAsia" w:hint="eastAsia"/>
          <w:color w:val="FF0000"/>
          <w:sz w:val="24"/>
          <w:szCs w:val="24"/>
        </w:rPr>
        <w:t>：</w:t>
      </w:r>
      <w:r w:rsidR="003A58B2" w:rsidRPr="00A16BCB">
        <w:rPr>
          <w:rFonts w:ascii="Times New Roman" w:eastAsiaTheme="minorEastAsia" w:hint="eastAsia"/>
          <w:color w:val="FF0000"/>
          <w:sz w:val="24"/>
          <w:szCs w:val="24"/>
        </w:rPr>
        <w:t>31.76g</w:t>
      </w:r>
      <w:r w:rsidR="003A58B2" w:rsidRPr="00A16BCB">
        <w:rPr>
          <w:rFonts w:ascii="Times New Roman" w:eastAsiaTheme="minorEastAsia" w:hint="eastAsia"/>
          <w:color w:val="FF0000"/>
          <w:sz w:val="24"/>
          <w:szCs w:val="24"/>
        </w:rPr>
        <w:t>，</w:t>
      </w:r>
      <w:proofErr w:type="gramStart"/>
      <w:r w:rsidR="003A58B2" w:rsidRPr="00A16BCB">
        <w:rPr>
          <w:rFonts w:ascii="Times New Roman" w:eastAsiaTheme="minorEastAsia" w:hint="eastAsia"/>
          <w:color w:val="FF0000"/>
          <w:sz w:val="24"/>
          <w:szCs w:val="24"/>
        </w:rPr>
        <w:t>镍及其</w:t>
      </w:r>
      <w:proofErr w:type="gramEnd"/>
      <w:r w:rsidR="003A58B2" w:rsidRPr="00A16BCB">
        <w:rPr>
          <w:rFonts w:ascii="Times New Roman" w:eastAsiaTheme="minorEastAsia" w:hint="eastAsia"/>
          <w:color w:val="FF0000"/>
          <w:sz w:val="24"/>
          <w:szCs w:val="24"/>
        </w:rPr>
        <w:t>化合物：</w:t>
      </w:r>
      <w:r w:rsidR="003A58B2" w:rsidRPr="00A16BCB">
        <w:rPr>
          <w:rFonts w:ascii="Times New Roman" w:eastAsiaTheme="minorEastAsia" w:hint="eastAsia"/>
          <w:color w:val="FF0000"/>
          <w:sz w:val="24"/>
          <w:szCs w:val="24"/>
        </w:rPr>
        <w:t>0.005225g</w:t>
      </w:r>
      <w:r w:rsidR="00243A74" w:rsidRPr="00A16BCB">
        <w:rPr>
          <w:rFonts w:ascii="Times New Roman" w:eastAsiaTheme="minorEastAsia" w:hint="eastAsia"/>
          <w:color w:val="FF0000"/>
          <w:sz w:val="24"/>
          <w:szCs w:val="24"/>
        </w:rPr>
        <w:t>；</w:t>
      </w:r>
    </w:p>
    <w:p w14:paraId="1EF76474" w14:textId="77777777" w:rsidR="00264289" w:rsidRPr="00783F33" w:rsidRDefault="00264289"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L</w:t>
      </w:r>
      <w:r w:rsidRPr="00783F33">
        <w:rPr>
          <w:rFonts w:ascii="Times New Roman" w:eastAsiaTheme="minorEastAsia"/>
          <w:color w:val="000000" w:themeColor="text1"/>
          <w:sz w:val="24"/>
          <w:szCs w:val="24"/>
          <w:vertAlign w:val="subscript"/>
        </w:rPr>
        <w:t>S</w:t>
      </w:r>
      <w:proofErr w:type="gramStart"/>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预测</w:t>
      </w:r>
      <w:proofErr w:type="gramEnd"/>
      <w:r w:rsidRPr="00783F33">
        <w:rPr>
          <w:rFonts w:ascii="Times New Roman" w:eastAsiaTheme="minorEastAsia"/>
          <w:color w:val="000000" w:themeColor="text1"/>
          <w:sz w:val="24"/>
          <w:szCs w:val="24"/>
        </w:rPr>
        <w:t>评价范围内单位年份表层土壤中经淋溶排出的量，</w:t>
      </w:r>
      <w:r w:rsidRPr="00783F33">
        <w:rPr>
          <w:rFonts w:ascii="Times New Roman" w:eastAsiaTheme="minorEastAsia"/>
          <w:color w:val="000000" w:themeColor="text1"/>
          <w:sz w:val="24"/>
          <w:szCs w:val="24"/>
        </w:rPr>
        <w:t>g</w:t>
      </w:r>
      <w:r w:rsidRPr="00783F33">
        <w:rPr>
          <w:rFonts w:ascii="Times New Roman" w:eastAsiaTheme="minorEastAsia"/>
          <w:color w:val="000000" w:themeColor="text1"/>
          <w:sz w:val="24"/>
          <w:szCs w:val="24"/>
        </w:rPr>
        <w:t>，本次不考虑；</w:t>
      </w:r>
    </w:p>
    <w:p w14:paraId="13D580C6" w14:textId="77777777" w:rsidR="00264289" w:rsidRPr="00783F33" w:rsidRDefault="00264289"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R</w:t>
      </w:r>
      <w:r w:rsidRPr="00783F33">
        <w:rPr>
          <w:rFonts w:ascii="Times New Roman" w:eastAsiaTheme="minorEastAsia"/>
          <w:color w:val="000000" w:themeColor="text1"/>
          <w:sz w:val="24"/>
          <w:szCs w:val="24"/>
          <w:vertAlign w:val="subscript"/>
        </w:rPr>
        <w:t>S</w:t>
      </w:r>
      <w:proofErr w:type="gramStart"/>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预测</w:t>
      </w:r>
      <w:proofErr w:type="gramEnd"/>
      <w:r w:rsidRPr="00783F33">
        <w:rPr>
          <w:rFonts w:ascii="Times New Roman" w:eastAsiaTheme="minorEastAsia"/>
          <w:color w:val="000000" w:themeColor="text1"/>
          <w:sz w:val="24"/>
          <w:szCs w:val="24"/>
        </w:rPr>
        <w:t>评价范围内单位年份表层土壤中经径流排出的</w:t>
      </w:r>
      <w:proofErr w:type="gramStart"/>
      <w:r w:rsidRPr="00783F33">
        <w:rPr>
          <w:rFonts w:ascii="Times New Roman" w:eastAsiaTheme="minorEastAsia"/>
          <w:color w:val="000000" w:themeColor="text1"/>
          <w:sz w:val="24"/>
          <w:szCs w:val="24"/>
        </w:rPr>
        <w:t>的</w:t>
      </w:r>
      <w:proofErr w:type="gramEnd"/>
      <w:r w:rsidRPr="00783F33">
        <w:rPr>
          <w:rFonts w:ascii="Times New Roman" w:eastAsiaTheme="minorEastAsia"/>
          <w:color w:val="000000" w:themeColor="text1"/>
          <w:sz w:val="24"/>
          <w:szCs w:val="24"/>
        </w:rPr>
        <w:t>量，</w:t>
      </w:r>
      <w:r w:rsidRPr="00783F33">
        <w:rPr>
          <w:rFonts w:ascii="Times New Roman" w:eastAsiaTheme="minorEastAsia"/>
          <w:color w:val="000000" w:themeColor="text1"/>
          <w:sz w:val="24"/>
          <w:szCs w:val="24"/>
        </w:rPr>
        <w:t>g</w:t>
      </w:r>
      <w:r w:rsidRPr="00783F33">
        <w:rPr>
          <w:rFonts w:ascii="Times New Roman" w:eastAsiaTheme="minorEastAsia"/>
          <w:color w:val="000000" w:themeColor="text1"/>
          <w:sz w:val="24"/>
          <w:szCs w:val="24"/>
        </w:rPr>
        <w:t>，本次不考虑；</w:t>
      </w:r>
    </w:p>
    <w:p w14:paraId="00B9DC1D" w14:textId="2E532D6E" w:rsidR="00264289" w:rsidRPr="00783F33" w:rsidRDefault="00264289"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Ρ</w:t>
      </w:r>
      <w:r w:rsidRPr="00783F33">
        <w:rPr>
          <w:rFonts w:ascii="Times New Roman" w:eastAsiaTheme="minorEastAsia"/>
          <w:color w:val="000000" w:themeColor="text1"/>
          <w:sz w:val="24"/>
          <w:szCs w:val="24"/>
          <w:vertAlign w:val="subscript"/>
        </w:rPr>
        <w:t>b</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表层土壤容重，</w:t>
      </w:r>
      <w:r w:rsidRPr="00783F33">
        <w:rPr>
          <w:rFonts w:ascii="Times New Roman" w:eastAsiaTheme="minorEastAsia"/>
          <w:color w:val="000000" w:themeColor="text1"/>
          <w:sz w:val="24"/>
          <w:szCs w:val="24"/>
        </w:rPr>
        <w:t>kg/m</w:t>
      </w:r>
      <w:r w:rsidRPr="00783F33">
        <w:rPr>
          <w:rFonts w:ascii="Times New Roman" w:eastAsiaTheme="minorEastAsia"/>
          <w:color w:val="000000" w:themeColor="text1"/>
          <w:sz w:val="24"/>
          <w:szCs w:val="24"/>
          <w:vertAlign w:val="superscript"/>
        </w:rPr>
        <w:t>3</w:t>
      </w:r>
      <w:r w:rsidRPr="00783F33">
        <w:rPr>
          <w:rFonts w:ascii="Times New Roman" w:eastAsiaTheme="minorEastAsia"/>
          <w:color w:val="000000" w:themeColor="text1"/>
          <w:sz w:val="24"/>
          <w:szCs w:val="24"/>
        </w:rPr>
        <w:t>，</w:t>
      </w:r>
      <w:r w:rsidR="00C2011D" w:rsidRPr="00783F33">
        <w:rPr>
          <w:rFonts w:ascii="Times New Roman" w:eastAsiaTheme="minorEastAsia"/>
          <w:color w:val="000000" w:themeColor="text1"/>
          <w:sz w:val="24"/>
          <w:szCs w:val="24"/>
        </w:rPr>
        <w:t>1186</w:t>
      </w:r>
      <w:r w:rsidRPr="00783F33">
        <w:rPr>
          <w:rFonts w:ascii="Times New Roman" w:eastAsiaTheme="minorEastAsia"/>
          <w:color w:val="000000" w:themeColor="text1"/>
          <w:sz w:val="24"/>
          <w:szCs w:val="24"/>
        </w:rPr>
        <w:t>kg/m</w:t>
      </w:r>
      <w:r w:rsidRPr="00783F33">
        <w:rPr>
          <w:rFonts w:ascii="Times New Roman" w:eastAsiaTheme="minorEastAsia"/>
          <w:color w:val="000000" w:themeColor="text1"/>
          <w:sz w:val="24"/>
          <w:szCs w:val="24"/>
          <w:vertAlign w:val="superscript"/>
        </w:rPr>
        <w:t>3</w:t>
      </w:r>
      <w:r w:rsidRPr="00783F33">
        <w:rPr>
          <w:rFonts w:ascii="Times New Roman" w:eastAsiaTheme="minorEastAsia"/>
          <w:color w:val="000000" w:themeColor="text1"/>
          <w:sz w:val="24"/>
          <w:szCs w:val="24"/>
        </w:rPr>
        <w:t>；</w:t>
      </w:r>
    </w:p>
    <w:p w14:paraId="753DF024" w14:textId="6A4FD036" w:rsidR="00264289" w:rsidRPr="00783F33" w:rsidRDefault="00264289" w:rsidP="00266FF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预测评价范围，</w:t>
      </w:r>
      <w:r w:rsidRPr="00783F33">
        <w:rPr>
          <w:rFonts w:ascii="Times New Roman" w:eastAsiaTheme="minorEastAsia"/>
          <w:color w:val="000000" w:themeColor="text1"/>
          <w:sz w:val="24"/>
          <w:szCs w:val="24"/>
        </w:rPr>
        <w:t>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r w:rsidR="00266FF3" w:rsidRPr="00783F33">
        <w:rPr>
          <w:rFonts w:ascii="Times New Roman" w:eastAsiaTheme="minorEastAsia"/>
          <w:color w:val="000000" w:themeColor="text1"/>
          <w:sz w:val="24"/>
          <w:szCs w:val="24"/>
        </w:rPr>
        <w:t>本项目取</w:t>
      </w:r>
      <w:r w:rsidR="00243A74">
        <w:rPr>
          <w:rFonts w:ascii="Times New Roman" w:eastAsiaTheme="minorEastAsia" w:hint="eastAsia"/>
          <w:color w:val="000000" w:themeColor="text1"/>
          <w:sz w:val="24"/>
          <w:szCs w:val="24"/>
        </w:rPr>
        <w:t>4349000</w:t>
      </w:r>
      <w:r w:rsidR="00266FF3" w:rsidRPr="00783F33">
        <w:rPr>
          <w:rFonts w:ascii="Times New Roman" w:eastAsiaTheme="minorEastAsia"/>
          <w:color w:val="000000" w:themeColor="text1"/>
          <w:sz w:val="24"/>
          <w:szCs w:val="24"/>
        </w:rPr>
        <w:t>m</w:t>
      </w:r>
      <w:r w:rsidR="00266FF3"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w:t>
      </w:r>
    </w:p>
    <w:p w14:paraId="64328A57" w14:textId="77777777" w:rsidR="00264289" w:rsidRPr="00783F33" w:rsidRDefault="00264289" w:rsidP="00266FF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D-</w:t>
      </w:r>
      <w:r w:rsidRPr="00783F33">
        <w:rPr>
          <w:rFonts w:ascii="Times New Roman" w:eastAsiaTheme="minorEastAsia"/>
          <w:color w:val="000000" w:themeColor="text1"/>
          <w:sz w:val="24"/>
          <w:szCs w:val="24"/>
        </w:rPr>
        <w:t>表层土壤深度，一般取</w:t>
      </w:r>
      <w:r w:rsidRPr="00783F33">
        <w:rPr>
          <w:rFonts w:ascii="Times New Roman" w:eastAsiaTheme="minorEastAsia"/>
          <w:color w:val="000000" w:themeColor="text1"/>
          <w:sz w:val="24"/>
          <w:szCs w:val="24"/>
        </w:rPr>
        <w:t>0.2m</w:t>
      </w:r>
      <w:r w:rsidRPr="00783F33">
        <w:rPr>
          <w:rFonts w:ascii="Times New Roman" w:eastAsiaTheme="minorEastAsia"/>
          <w:color w:val="000000" w:themeColor="text1"/>
          <w:sz w:val="24"/>
          <w:szCs w:val="24"/>
        </w:rPr>
        <w:t>；</w:t>
      </w:r>
    </w:p>
    <w:p w14:paraId="01F21B54" w14:textId="77777777" w:rsidR="00264289" w:rsidRPr="00783F33" w:rsidRDefault="00264289" w:rsidP="00266FF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n-</w:t>
      </w:r>
      <w:r w:rsidRPr="00783F33">
        <w:rPr>
          <w:rFonts w:ascii="Times New Roman" w:eastAsiaTheme="minorEastAsia"/>
          <w:color w:val="000000" w:themeColor="text1"/>
          <w:sz w:val="24"/>
          <w:szCs w:val="24"/>
        </w:rPr>
        <w:t>持续年份，</w:t>
      </w:r>
      <w:r w:rsidRPr="00783F33">
        <w:rPr>
          <w:rFonts w:ascii="Times New Roman" w:eastAsiaTheme="minorEastAsia"/>
          <w:color w:val="000000" w:themeColor="text1"/>
          <w:sz w:val="24"/>
          <w:szCs w:val="24"/>
        </w:rPr>
        <w:t>a</w:t>
      </w:r>
      <w:r w:rsidRPr="00783F33">
        <w:rPr>
          <w:rFonts w:ascii="Times New Roman" w:eastAsiaTheme="minorEastAsia"/>
          <w:color w:val="000000" w:themeColor="text1"/>
          <w:sz w:val="24"/>
          <w:szCs w:val="24"/>
        </w:rPr>
        <w:t>。</w:t>
      </w:r>
    </w:p>
    <w:p w14:paraId="400F1253" w14:textId="77777777" w:rsidR="003568CC" w:rsidRPr="00783F33" w:rsidRDefault="003568CC" w:rsidP="00266FF3">
      <w:pPr>
        <w:adjustRightInd w:val="0"/>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根据土壤导则附录</w:t>
      </w:r>
      <w:r w:rsidRPr="00783F33">
        <w:rPr>
          <w:rFonts w:ascii="Times New Roman" w:eastAsiaTheme="minorEastAsia"/>
          <w:color w:val="000000" w:themeColor="text1"/>
          <w:sz w:val="24"/>
          <w:szCs w:val="24"/>
        </w:rPr>
        <w:t>E</w:t>
      </w:r>
      <w:r w:rsidRPr="00783F33">
        <w:rPr>
          <w:rFonts w:ascii="Times New Roman" w:eastAsiaTheme="minorEastAsia"/>
          <w:color w:val="000000" w:themeColor="text1"/>
          <w:sz w:val="24"/>
          <w:szCs w:val="24"/>
        </w:rPr>
        <w:t>，项目涉及大气沉降影响的，可不考虑输出量，因此上</w:t>
      </w:r>
      <w:r w:rsidRPr="00783F33">
        <w:rPr>
          <w:rFonts w:ascii="Times New Roman" w:eastAsiaTheme="minorEastAsia"/>
          <w:color w:val="000000" w:themeColor="text1"/>
          <w:sz w:val="24"/>
          <w:szCs w:val="24"/>
        </w:rPr>
        <w:lastRenderedPageBreak/>
        <w:t>述公式可简化为如下：</w:t>
      </w:r>
    </w:p>
    <w:p w14:paraId="1D3EC576" w14:textId="77777777" w:rsidR="003568CC" w:rsidRPr="00783F33" w:rsidRDefault="003568CC" w:rsidP="00261122">
      <w:pPr>
        <w:adjustRightInd w:val="0"/>
        <w:snapToGrid w:val="0"/>
        <w:spacing w:line="360" w:lineRule="auto"/>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ΔS=nIs/</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ρ</w:t>
      </w:r>
      <w:r w:rsidRPr="00783F33">
        <w:rPr>
          <w:rFonts w:ascii="Times New Roman" w:eastAsiaTheme="minorEastAsia"/>
          <w:color w:val="000000" w:themeColor="text1"/>
          <w:sz w:val="24"/>
          <w:szCs w:val="24"/>
          <w:vertAlign w:val="subscript"/>
        </w:rPr>
        <w:t>b</w:t>
      </w:r>
      <w:r w:rsidRPr="00783F33">
        <w:rPr>
          <w:rFonts w:ascii="Times New Roman" w:eastAsiaTheme="minorEastAsia"/>
          <w:color w:val="000000" w:themeColor="text1"/>
          <w:sz w:val="24"/>
          <w:szCs w:val="24"/>
        </w:rPr>
        <w:t>×A×D</w:t>
      </w:r>
      <w:r w:rsidRPr="00783F33">
        <w:rPr>
          <w:rFonts w:ascii="Times New Roman" w:eastAsiaTheme="minorEastAsia"/>
          <w:color w:val="000000" w:themeColor="text1"/>
          <w:sz w:val="24"/>
          <w:szCs w:val="24"/>
        </w:rPr>
        <w:t>）</w:t>
      </w:r>
    </w:p>
    <w:p w14:paraId="0C29F90A" w14:textId="77777777" w:rsidR="00266FF3" w:rsidRPr="00783F33" w:rsidRDefault="00266FF3" w:rsidP="00266FF3">
      <w:pPr>
        <w:pStyle w:val="affffffffffffffffffffffffffffffff7"/>
        <w:adjustRightInd w:val="0"/>
        <w:snapToGrid w:val="0"/>
        <w:spacing w:line="360" w:lineRule="auto"/>
        <w:rPr>
          <w:rFonts w:eastAsiaTheme="minorEastAsia"/>
          <w:color w:val="000000" w:themeColor="text1"/>
        </w:rPr>
      </w:pPr>
      <w:r w:rsidRPr="00783F33">
        <w:rPr>
          <w:rFonts w:eastAsiaTheme="minorEastAsia"/>
          <w:color w:val="000000" w:themeColor="text1"/>
          <w:sz w:val="24"/>
        </w:rPr>
        <w:t>单位质量土壤中某种物质的预测值可根据其增量叠加现状值进行计算：</w:t>
      </w:r>
    </w:p>
    <w:p w14:paraId="4143BED0" w14:textId="77777777" w:rsidR="00266FF3" w:rsidRPr="00783F33" w:rsidRDefault="00266FF3" w:rsidP="00261122">
      <w:pPr>
        <w:adjustRightInd w:val="0"/>
        <w:snapToGrid w:val="0"/>
        <w:spacing w:line="360" w:lineRule="auto"/>
        <w:jc w:val="center"/>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S=Sb+ΔS</w:t>
      </w:r>
    </w:p>
    <w:p w14:paraId="5EFC04A8" w14:textId="77777777" w:rsidR="00266FF3" w:rsidRPr="00783F33" w:rsidRDefault="00266FF3" w:rsidP="00266FF3">
      <w:pPr>
        <w:pStyle w:val="affffffffffffffffffffffffffffffff7"/>
        <w:snapToGrid w:val="0"/>
        <w:spacing w:line="360" w:lineRule="auto"/>
        <w:rPr>
          <w:rFonts w:eastAsiaTheme="minorEastAsia"/>
          <w:color w:val="000000" w:themeColor="text1"/>
          <w:sz w:val="24"/>
        </w:rPr>
      </w:pPr>
      <w:r w:rsidRPr="00783F33">
        <w:rPr>
          <w:rFonts w:eastAsiaTheme="minorEastAsia"/>
          <w:color w:val="000000" w:themeColor="text1"/>
          <w:sz w:val="24"/>
        </w:rPr>
        <w:t>式中：</w:t>
      </w:r>
    </w:p>
    <w:p w14:paraId="054B8BBC" w14:textId="77777777" w:rsidR="00266FF3" w:rsidRPr="00783F33" w:rsidRDefault="00266FF3" w:rsidP="00266FF3">
      <w:pPr>
        <w:pStyle w:val="affffffffffffffffffffffffffffffff7"/>
        <w:snapToGrid w:val="0"/>
        <w:spacing w:line="360" w:lineRule="auto"/>
        <w:rPr>
          <w:rFonts w:eastAsiaTheme="minorEastAsia"/>
          <w:color w:val="000000" w:themeColor="text1"/>
          <w:sz w:val="24"/>
        </w:rPr>
      </w:pPr>
      <w:r w:rsidRPr="00783F33">
        <w:rPr>
          <w:rFonts w:eastAsiaTheme="minorEastAsia"/>
          <w:color w:val="000000" w:themeColor="text1"/>
          <w:sz w:val="24"/>
        </w:rPr>
        <w:t>Sb</w:t>
      </w:r>
      <w:proofErr w:type="gramStart"/>
      <w:r w:rsidRPr="00783F33">
        <w:rPr>
          <w:rFonts w:eastAsiaTheme="minorEastAsia"/>
          <w:color w:val="000000" w:themeColor="text1"/>
          <w:sz w:val="24"/>
        </w:rPr>
        <w:t>—</w:t>
      </w:r>
      <w:r w:rsidRPr="00783F33">
        <w:rPr>
          <w:rFonts w:eastAsiaTheme="minorEastAsia"/>
          <w:color w:val="000000" w:themeColor="text1"/>
          <w:sz w:val="24"/>
        </w:rPr>
        <w:t>单位</w:t>
      </w:r>
      <w:proofErr w:type="gramEnd"/>
      <w:r w:rsidRPr="00783F33">
        <w:rPr>
          <w:rFonts w:eastAsiaTheme="minorEastAsia"/>
          <w:color w:val="000000" w:themeColor="text1"/>
          <w:sz w:val="24"/>
        </w:rPr>
        <w:t>质量土壤中某种物质的现状值，</w:t>
      </w:r>
      <w:r w:rsidRPr="00783F33">
        <w:rPr>
          <w:rFonts w:eastAsiaTheme="minorEastAsia"/>
          <w:color w:val="000000" w:themeColor="text1"/>
          <w:sz w:val="24"/>
        </w:rPr>
        <w:t>g/kg</w:t>
      </w:r>
      <w:r w:rsidRPr="00783F33">
        <w:rPr>
          <w:rFonts w:eastAsiaTheme="minorEastAsia"/>
          <w:color w:val="000000" w:themeColor="text1"/>
          <w:sz w:val="24"/>
        </w:rPr>
        <w:t>；</w:t>
      </w:r>
    </w:p>
    <w:p w14:paraId="3E3C5196" w14:textId="77777777" w:rsidR="00266FF3" w:rsidRPr="00783F33" w:rsidRDefault="00266FF3" w:rsidP="00266FF3">
      <w:pPr>
        <w:pStyle w:val="affffffffffffffffffffffffffffffff7"/>
        <w:snapToGrid w:val="0"/>
        <w:spacing w:line="360" w:lineRule="auto"/>
        <w:rPr>
          <w:rFonts w:eastAsiaTheme="minorEastAsia"/>
          <w:color w:val="000000" w:themeColor="text1"/>
          <w:sz w:val="24"/>
        </w:rPr>
      </w:pPr>
      <w:r w:rsidRPr="00783F33">
        <w:rPr>
          <w:rFonts w:eastAsiaTheme="minorEastAsia"/>
          <w:color w:val="000000" w:themeColor="text1"/>
          <w:sz w:val="24"/>
        </w:rPr>
        <w:t>S</w:t>
      </w:r>
      <w:proofErr w:type="gramStart"/>
      <w:r w:rsidRPr="00783F33">
        <w:rPr>
          <w:rFonts w:eastAsiaTheme="minorEastAsia"/>
          <w:color w:val="000000" w:themeColor="text1"/>
          <w:sz w:val="24"/>
        </w:rPr>
        <w:t>—</w:t>
      </w:r>
      <w:r w:rsidRPr="00783F33">
        <w:rPr>
          <w:rFonts w:eastAsiaTheme="minorEastAsia"/>
          <w:color w:val="000000" w:themeColor="text1"/>
          <w:sz w:val="24"/>
        </w:rPr>
        <w:t>单位</w:t>
      </w:r>
      <w:proofErr w:type="gramEnd"/>
      <w:r w:rsidRPr="00783F33">
        <w:rPr>
          <w:rFonts w:eastAsiaTheme="minorEastAsia"/>
          <w:color w:val="000000" w:themeColor="text1"/>
          <w:sz w:val="24"/>
        </w:rPr>
        <w:t>质量土壤中某种物质的预测值，</w:t>
      </w:r>
      <w:r w:rsidRPr="00783F33">
        <w:rPr>
          <w:rFonts w:eastAsiaTheme="minorEastAsia"/>
          <w:color w:val="000000" w:themeColor="text1"/>
          <w:sz w:val="24"/>
        </w:rPr>
        <w:t>g/kg</w:t>
      </w:r>
      <w:r w:rsidRPr="00783F33">
        <w:rPr>
          <w:rFonts w:eastAsiaTheme="minorEastAsia"/>
          <w:color w:val="000000" w:themeColor="text1"/>
          <w:sz w:val="24"/>
        </w:rPr>
        <w:t>。</w:t>
      </w:r>
    </w:p>
    <w:p w14:paraId="2B12BA5D" w14:textId="3B0BA52B" w:rsidR="00266FF3" w:rsidRPr="00783F33" w:rsidRDefault="00266FF3" w:rsidP="00266FF3">
      <w:pPr>
        <w:adjustRightInd w:val="0"/>
        <w:snapToGrid w:val="0"/>
        <w:spacing w:line="360" w:lineRule="auto"/>
        <w:ind w:firstLineChars="200" w:firstLine="480"/>
        <w:rPr>
          <w:rFonts w:ascii="Times New Roman" w:eastAsiaTheme="minorEastAsia"/>
          <w:color w:val="000000" w:themeColor="text1"/>
          <w:sz w:val="24"/>
          <w:szCs w:val="24"/>
        </w:rPr>
      </w:pPr>
      <w:proofErr w:type="gramStart"/>
      <w:r w:rsidRPr="00783F33">
        <w:rPr>
          <w:rFonts w:ascii="Times New Roman" w:eastAsiaTheme="minorEastAsia"/>
          <w:color w:val="000000" w:themeColor="text1"/>
          <w:sz w:val="24"/>
          <w:szCs w:val="24"/>
        </w:rPr>
        <w:t>一般</w:t>
      </w:r>
      <w:r w:rsidR="00477262" w:rsidRPr="00783F33">
        <w:rPr>
          <w:rFonts w:ascii="Times New Roman" w:eastAsiaTheme="minorEastAsia"/>
          <w:color w:val="000000" w:themeColor="text1"/>
          <w:sz w:val="24"/>
          <w:szCs w:val="24"/>
        </w:rPr>
        <w:t>锡</w:t>
      </w:r>
      <w:proofErr w:type="gramEnd"/>
      <w:r w:rsidR="00477262" w:rsidRPr="00783F33">
        <w:rPr>
          <w:rFonts w:ascii="Times New Roman" w:eastAsiaTheme="minorEastAsia"/>
          <w:color w:val="000000" w:themeColor="text1"/>
          <w:sz w:val="24"/>
          <w:szCs w:val="24"/>
        </w:rPr>
        <w:t>及其化合物、铅及其化合物</w:t>
      </w:r>
      <w:r w:rsidR="00243A74">
        <w:rPr>
          <w:rFonts w:ascii="Times New Roman" w:eastAsiaTheme="minorEastAsia" w:hint="eastAsia"/>
          <w:color w:val="000000" w:themeColor="text1"/>
          <w:sz w:val="24"/>
          <w:szCs w:val="24"/>
        </w:rPr>
        <w:t>、</w:t>
      </w:r>
      <w:proofErr w:type="gramStart"/>
      <w:r w:rsidR="00243A74">
        <w:rPr>
          <w:rFonts w:ascii="Times New Roman" w:eastAsiaTheme="minorEastAsia" w:hint="eastAsia"/>
          <w:color w:val="000000" w:themeColor="text1"/>
          <w:sz w:val="24"/>
          <w:szCs w:val="24"/>
        </w:rPr>
        <w:t>镍及其</w:t>
      </w:r>
      <w:proofErr w:type="gramEnd"/>
      <w:r w:rsidR="00243A74">
        <w:rPr>
          <w:rFonts w:ascii="Times New Roman" w:eastAsiaTheme="minorEastAsia" w:hint="eastAsia"/>
          <w:color w:val="000000" w:themeColor="text1"/>
          <w:sz w:val="24"/>
          <w:szCs w:val="24"/>
        </w:rPr>
        <w:t>化合物</w:t>
      </w:r>
      <w:r w:rsidRPr="00783F33">
        <w:rPr>
          <w:rFonts w:ascii="Times New Roman" w:eastAsiaTheme="minorEastAsia"/>
          <w:color w:val="000000" w:themeColor="text1"/>
          <w:sz w:val="24"/>
          <w:szCs w:val="24"/>
        </w:rPr>
        <w:t>在土壤中不易被自然淋溶迁移，背景值按照现状监测结果的最大值，则可计算得出本项目大气沉降（干沉积最大预测值）导致的</w:t>
      </w:r>
      <w:r w:rsidR="00243A74" w:rsidRPr="00783F33">
        <w:rPr>
          <w:rFonts w:ascii="Times New Roman" w:eastAsiaTheme="minorEastAsia"/>
          <w:color w:val="000000" w:themeColor="text1"/>
          <w:sz w:val="24"/>
          <w:szCs w:val="24"/>
        </w:rPr>
        <w:t>锡及其化合物、铅及其化合物</w:t>
      </w:r>
      <w:r w:rsidR="00243A74">
        <w:rPr>
          <w:rFonts w:ascii="Times New Roman" w:eastAsiaTheme="minorEastAsia" w:hint="eastAsia"/>
          <w:color w:val="000000" w:themeColor="text1"/>
          <w:sz w:val="24"/>
          <w:szCs w:val="24"/>
        </w:rPr>
        <w:t>、</w:t>
      </w:r>
      <w:proofErr w:type="gramStart"/>
      <w:r w:rsidR="00243A74">
        <w:rPr>
          <w:rFonts w:ascii="Times New Roman" w:eastAsiaTheme="minorEastAsia" w:hint="eastAsia"/>
          <w:color w:val="000000" w:themeColor="text1"/>
          <w:sz w:val="24"/>
          <w:szCs w:val="24"/>
        </w:rPr>
        <w:t>镍及其</w:t>
      </w:r>
      <w:proofErr w:type="gramEnd"/>
      <w:r w:rsidR="00243A74">
        <w:rPr>
          <w:rFonts w:ascii="Times New Roman" w:eastAsiaTheme="minorEastAsia" w:hint="eastAsia"/>
          <w:color w:val="000000" w:themeColor="text1"/>
          <w:sz w:val="24"/>
          <w:szCs w:val="24"/>
        </w:rPr>
        <w:t>化合物</w:t>
      </w:r>
      <w:r w:rsidRPr="00783F33">
        <w:rPr>
          <w:rFonts w:ascii="Times New Roman" w:eastAsiaTheme="minorEastAsia"/>
          <w:color w:val="000000" w:themeColor="text1"/>
          <w:sz w:val="24"/>
          <w:szCs w:val="24"/>
        </w:rPr>
        <w:t>累积对土壤造成的影响值。</w:t>
      </w:r>
    </w:p>
    <w:p w14:paraId="08845795" w14:textId="77777777" w:rsidR="00264289" w:rsidRPr="00783F33" w:rsidRDefault="00194ACB"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②</w:t>
      </w:r>
      <w:r w:rsidRPr="00783F33">
        <w:rPr>
          <w:rFonts w:ascii="Times New Roman" w:eastAsiaTheme="minorEastAsia"/>
          <w:color w:val="000000" w:themeColor="text1"/>
          <w:sz w:val="24"/>
          <w:szCs w:val="24"/>
        </w:rPr>
        <w:t>预测结果</w:t>
      </w:r>
    </w:p>
    <w:p w14:paraId="5820A1C7" w14:textId="4D6B0F82" w:rsidR="00194ACB" w:rsidRPr="00783F33" w:rsidRDefault="00266FF3"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土壤累计影响值</w:t>
      </w:r>
      <w:r w:rsidR="00194ACB" w:rsidRPr="00783F33">
        <w:rPr>
          <w:rFonts w:ascii="Times New Roman" w:eastAsiaTheme="minorEastAsia"/>
          <w:color w:val="000000" w:themeColor="text1"/>
          <w:sz w:val="24"/>
          <w:szCs w:val="24"/>
        </w:rPr>
        <w:t>见表</w:t>
      </w:r>
      <w:r w:rsidR="006E5B05" w:rsidRPr="00783F33">
        <w:rPr>
          <w:rFonts w:ascii="Times New Roman" w:eastAsiaTheme="minorEastAsia"/>
          <w:color w:val="000000" w:themeColor="text1"/>
          <w:sz w:val="24"/>
          <w:szCs w:val="24"/>
        </w:rPr>
        <w:t>5-2-</w:t>
      </w:r>
      <w:r w:rsidR="00F46B4A">
        <w:rPr>
          <w:rFonts w:ascii="Times New Roman" w:eastAsiaTheme="minorEastAsia" w:hint="eastAsia"/>
          <w:color w:val="000000" w:themeColor="text1"/>
          <w:sz w:val="24"/>
          <w:szCs w:val="24"/>
        </w:rPr>
        <w:t>1</w:t>
      </w:r>
      <w:r w:rsidR="00D37232" w:rsidRPr="00783F33">
        <w:rPr>
          <w:rFonts w:ascii="Times New Roman" w:eastAsiaTheme="minorEastAsia"/>
          <w:color w:val="000000" w:themeColor="text1"/>
          <w:sz w:val="24"/>
          <w:szCs w:val="24"/>
        </w:rPr>
        <w:t>8</w:t>
      </w:r>
      <w:r w:rsidR="00194ACB" w:rsidRPr="00783F33">
        <w:rPr>
          <w:rFonts w:ascii="Times New Roman" w:eastAsiaTheme="minorEastAsia"/>
          <w:color w:val="000000" w:themeColor="text1"/>
          <w:sz w:val="24"/>
          <w:szCs w:val="24"/>
        </w:rPr>
        <w:t>。</w:t>
      </w:r>
    </w:p>
    <w:p w14:paraId="76EB4766" w14:textId="1AA05C02" w:rsidR="00266FF3" w:rsidRPr="006C163B" w:rsidRDefault="00266FF3" w:rsidP="00F52773">
      <w:pPr>
        <w:snapToGrid w:val="0"/>
        <w:spacing w:line="360" w:lineRule="auto"/>
        <w:ind w:firstLineChars="200" w:firstLine="482"/>
        <w:jc w:val="center"/>
        <w:rPr>
          <w:rFonts w:ascii="Times New Roman" w:eastAsiaTheme="minorEastAsia"/>
          <w:b/>
          <w:color w:val="EE0000"/>
          <w:sz w:val="24"/>
          <w:szCs w:val="24"/>
        </w:rPr>
      </w:pPr>
      <w:r w:rsidRPr="006C163B">
        <w:rPr>
          <w:rFonts w:ascii="Times New Roman" w:eastAsiaTheme="minorEastAsia"/>
          <w:b/>
          <w:color w:val="EE0000"/>
          <w:sz w:val="24"/>
          <w:szCs w:val="24"/>
        </w:rPr>
        <w:t>表</w:t>
      </w:r>
      <w:r w:rsidRPr="006C163B">
        <w:rPr>
          <w:rFonts w:ascii="Times New Roman" w:eastAsiaTheme="minorEastAsia"/>
          <w:b/>
          <w:color w:val="EE0000"/>
          <w:sz w:val="24"/>
          <w:szCs w:val="24"/>
        </w:rPr>
        <w:t>5-2-</w:t>
      </w:r>
      <w:r w:rsidR="00F46B4A" w:rsidRPr="006C163B">
        <w:rPr>
          <w:rFonts w:ascii="Times New Roman" w:eastAsiaTheme="minorEastAsia" w:hint="eastAsia"/>
          <w:b/>
          <w:color w:val="EE0000"/>
          <w:sz w:val="24"/>
          <w:szCs w:val="24"/>
        </w:rPr>
        <w:t>1</w:t>
      </w:r>
      <w:r w:rsidRPr="006C163B">
        <w:rPr>
          <w:rFonts w:ascii="Times New Roman" w:eastAsiaTheme="minorEastAsia"/>
          <w:b/>
          <w:color w:val="EE0000"/>
          <w:sz w:val="24"/>
          <w:szCs w:val="24"/>
        </w:rPr>
        <w:t>8</w:t>
      </w:r>
      <w:r w:rsidRPr="006C163B">
        <w:rPr>
          <w:rFonts w:ascii="Times New Roman" w:eastAsiaTheme="minorEastAsia"/>
          <w:b/>
          <w:color w:val="EE0000"/>
          <w:sz w:val="24"/>
          <w:szCs w:val="24"/>
        </w:rPr>
        <w:t>干沉降对土壤累积影响值</w:t>
      </w:r>
    </w:p>
    <w:tbl>
      <w:tblPr>
        <w:tblStyle w:val="affb"/>
        <w:tblW w:w="0" w:type="auto"/>
        <w:jc w:val="center"/>
        <w:tblBorders>
          <w:left w:val="none" w:sz="0" w:space="0" w:color="auto"/>
          <w:right w:val="none" w:sz="0" w:space="0" w:color="auto"/>
        </w:tblBorders>
        <w:tblLayout w:type="fixed"/>
        <w:tblLook w:val="04A0" w:firstRow="1" w:lastRow="0" w:firstColumn="1" w:lastColumn="0" w:noHBand="0" w:noVBand="1"/>
      </w:tblPr>
      <w:tblGrid>
        <w:gridCol w:w="817"/>
        <w:gridCol w:w="567"/>
        <w:gridCol w:w="851"/>
        <w:gridCol w:w="850"/>
        <w:gridCol w:w="851"/>
        <w:gridCol w:w="850"/>
        <w:gridCol w:w="992"/>
        <w:gridCol w:w="851"/>
        <w:gridCol w:w="1893"/>
      </w:tblGrid>
      <w:tr w:rsidR="00861071" w:rsidRPr="00A16BCB" w14:paraId="065C3818" w14:textId="00B93A1A" w:rsidTr="006C163B">
        <w:trPr>
          <w:jc w:val="center"/>
        </w:trPr>
        <w:tc>
          <w:tcPr>
            <w:tcW w:w="817" w:type="dxa"/>
            <w:vMerge w:val="restart"/>
            <w:vAlign w:val="center"/>
          </w:tcPr>
          <w:p w14:paraId="3B1F1AC7"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因子</w:t>
            </w:r>
          </w:p>
        </w:tc>
        <w:tc>
          <w:tcPr>
            <w:tcW w:w="567" w:type="dxa"/>
            <w:vMerge w:val="restart"/>
            <w:vAlign w:val="center"/>
          </w:tcPr>
          <w:p w14:paraId="33530E8C"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背景值（</w:t>
            </w:r>
            <w:r w:rsidRPr="00A16BCB">
              <w:rPr>
                <w:rFonts w:ascii="Times New Roman" w:eastAsiaTheme="minorEastAsia"/>
                <w:b/>
                <w:color w:val="EE0000"/>
                <w:sz w:val="21"/>
                <w:szCs w:val="21"/>
              </w:rPr>
              <w:t>mg/kg</w:t>
            </w:r>
            <w:r w:rsidRPr="00A16BCB">
              <w:rPr>
                <w:rFonts w:ascii="Times New Roman" w:eastAsiaTheme="minorEastAsia"/>
                <w:b/>
                <w:color w:val="EE0000"/>
                <w:sz w:val="21"/>
                <w:szCs w:val="21"/>
              </w:rPr>
              <w:t>）</w:t>
            </w:r>
          </w:p>
        </w:tc>
        <w:tc>
          <w:tcPr>
            <w:tcW w:w="2552" w:type="dxa"/>
            <w:gridSpan w:val="3"/>
            <w:vAlign w:val="center"/>
          </w:tcPr>
          <w:p w14:paraId="1461EAED"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土壤中污染物浓度增量</w:t>
            </w:r>
            <w:r w:rsidRPr="00A16BCB">
              <w:rPr>
                <w:rFonts w:ascii="Times New Roman" w:eastAsiaTheme="minorEastAsia"/>
                <w:color w:val="EE0000"/>
                <w:sz w:val="21"/>
                <w:szCs w:val="21"/>
              </w:rPr>
              <w:t>ΔS</w:t>
            </w:r>
            <w:bookmarkStart w:id="293" w:name="OLE_LINK51"/>
            <w:bookmarkStart w:id="294" w:name="OLE_LINK52"/>
            <w:r w:rsidRPr="00A16BCB">
              <w:rPr>
                <w:rFonts w:ascii="Times New Roman" w:eastAsiaTheme="minorEastAsia"/>
                <w:b/>
                <w:color w:val="EE0000"/>
                <w:sz w:val="21"/>
                <w:szCs w:val="21"/>
              </w:rPr>
              <w:t>（</w:t>
            </w:r>
            <w:r w:rsidRPr="00A16BCB">
              <w:rPr>
                <w:rFonts w:ascii="Times New Roman" w:eastAsiaTheme="minorEastAsia"/>
                <w:b/>
                <w:color w:val="EE0000"/>
                <w:sz w:val="21"/>
                <w:szCs w:val="21"/>
              </w:rPr>
              <w:t>mg/kg</w:t>
            </w:r>
            <w:r w:rsidRPr="00A16BCB">
              <w:rPr>
                <w:rFonts w:ascii="Times New Roman" w:eastAsiaTheme="minorEastAsia"/>
                <w:b/>
                <w:color w:val="EE0000"/>
                <w:sz w:val="21"/>
                <w:szCs w:val="21"/>
              </w:rPr>
              <w:t>）</w:t>
            </w:r>
            <w:bookmarkEnd w:id="293"/>
            <w:bookmarkEnd w:id="294"/>
          </w:p>
        </w:tc>
        <w:tc>
          <w:tcPr>
            <w:tcW w:w="2693" w:type="dxa"/>
            <w:gridSpan w:val="3"/>
            <w:vAlign w:val="center"/>
          </w:tcPr>
          <w:p w14:paraId="0B7E4651"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预测值</w:t>
            </w:r>
            <w:r w:rsidRPr="00A16BCB">
              <w:rPr>
                <w:rFonts w:ascii="Times New Roman" w:eastAsiaTheme="minorEastAsia"/>
                <w:b/>
                <w:color w:val="EE0000"/>
                <w:sz w:val="21"/>
                <w:szCs w:val="21"/>
              </w:rPr>
              <w:t>S</w:t>
            </w:r>
            <w:r w:rsidRPr="00A16BCB">
              <w:rPr>
                <w:rFonts w:ascii="Times New Roman" w:eastAsiaTheme="minorEastAsia"/>
                <w:b/>
                <w:color w:val="EE0000"/>
                <w:sz w:val="21"/>
                <w:szCs w:val="21"/>
              </w:rPr>
              <w:t>（</w:t>
            </w:r>
            <w:r w:rsidRPr="00A16BCB">
              <w:rPr>
                <w:rFonts w:ascii="Times New Roman" w:eastAsiaTheme="minorEastAsia"/>
                <w:b/>
                <w:color w:val="EE0000"/>
                <w:sz w:val="21"/>
                <w:szCs w:val="21"/>
              </w:rPr>
              <w:t>mg/kg</w:t>
            </w:r>
            <w:r w:rsidRPr="00A16BCB">
              <w:rPr>
                <w:rFonts w:ascii="Times New Roman" w:eastAsiaTheme="minorEastAsia"/>
                <w:b/>
                <w:color w:val="EE0000"/>
                <w:sz w:val="21"/>
                <w:szCs w:val="21"/>
              </w:rPr>
              <w:t>）</w:t>
            </w:r>
          </w:p>
        </w:tc>
        <w:tc>
          <w:tcPr>
            <w:tcW w:w="1893" w:type="dxa"/>
            <w:vMerge w:val="restart"/>
            <w:vAlign w:val="center"/>
          </w:tcPr>
          <w:p w14:paraId="5CF69F4E" w14:textId="26E2BBDB"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《土壤环境质量建设用地土壤污染风险管控标准</w:t>
            </w:r>
            <w:r w:rsidRPr="00A16BCB">
              <w:rPr>
                <w:rFonts w:ascii="Times New Roman" w:eastAsiaTheme="minorEastAsia"/>
                <w:b/>
                <w:color w:val="EE0000"/>
                <w:sz w:val="21"/>
                <w:szCs w:val="21"/>
              </w:rPr>
              <w:t>(</w:t>
            </w:r>
            <w:r w:rsidRPr="00A16BCB">
              <w:rPr>
                <w:rFonts w:ascii="Times New Roman" w:eastAsiaTheme="minorEastAsia"/>
                <w:b/>
                <w:color w:val="EE0000"/>
                <w:sz w:val="21"/>
                <w:szCs w:val="21"/>
              </w:rPr>
              <w:t>试行</w:t>
            </w:r>
            <w:r w:rsidRPr="00A16BCB">
              <w:rPr>
                <w:rFonts w:ascii="Times New Roman" w:eastAsiaTheme="minorEastAsia"/>
                <w:b/>
                <w:color w:val="EE0000"/>
                <w:sz w:val="21"/>
                <w:szCs w:val="21"/>
              </w:rPr>
              <w:t>)</w:t>
            </w:r>
            <w:r w:rsidRPr="00A16BCB">
              <w:rPr>
                <w:rFonts w:ascii="Times New Roman" w:eastAsiaTheme="minorEastAsia"/>
                <w:b/>
                <w:color w:val="EE0000"/>
                <w:sz w:val="21"/>
                <w:szCs w:val="21"/>
              </w:rPr>
              <w:t>》</w:t>
            </w:r>
            <w:r w:rsidRPr="00A16BCB">
              <w:rPr>
                <w:rFonts w:ascii="Times New Roman" w:eastAsiaTheme="minorEastAsia"/>
                <w:b/>
                <w:color w:val="EE0000"/>
                <w:sz w:val="21"/>
                <w:szCs w:val="21"/>
              </w:rPr>
              <w:t>(GB36600-2018)</w:t>
            </w:r>
            <w:r w:rsidRPr="00A16BCB">
              <w:rPr>
                <w:rFonts w:ascii="Times New Roman" w:eastAsiaTheme="minorEastAsia"/>
                <w:b/>
                <w:color w:val="EE0000"/>
                <w:sz w:val="21"/>
                <w:szCs w:val="21"/>
              </w:rPr>
              <w:t>中第一类用地筛选值标准（</w:t>
            </w:r>
            <w:r w:rsidRPr="00A16BCB">
              <w:rPr>
                <w:rFonts w:ascii="Times New Roman" w:eastAsiaTheme="minorEastAsia"/>
                <w:b/>
                <w:color w:val="EE0000"/>
                <w:sz w:val="21"/>
                <w:szCs w:val="21"/>
              </w:rPr>
              <w:t>mg/kg</w:t>
            </w:r>
            <w:r w:rsidRPr="00A16BCB">
              <w:rPr>
                <w:rFonts w:ascii="Times New Roman" w:eastAsiaTheme="minorEastAsia"/>
                <w:b/>
                <w:color w:val="EE0000"/>
                <w:sz w:val="21"/>
                <w:szCs w:val="21"/>
              </w:rPr>
              <w:t>）</w:t>
            </w:r>
          </w:p>
        </w:tc>
      </w:tr>
      <w:tr w:rsidR="00861071" w:rsidRPr="00A16BCB" w14:paraId="30736C0C" w14:textId="7C4A6573" w:rsidTr="006C163B">
        <w:trPr>
          <w:jc w:val="center"/>
        </w:trPr>
        <w:tc>
          <w:tcPr>
            <w:tcW w:w="817" w:type="dxa"/>
            <w:vMerge/>
            <w:vAlign w:val="center"/>
          </w:tcPr>
          <w:p w14:paraId="1AE099B5" w14:textId="77777777" w:rsidR="00861071" w:rsidRPr="00A16BCB" w:rsidRDefault="00861071" w:rsidP="00BC4030">
            <w:pPr>
              <w:snapToGrid w:val="0"/>
              <w:jc w:val="center"/>
              <w:rPr>
                <w:rFonts w:ascii="Times New Roman" w:eastAsiaTheme="minorEastAsia"/>
                <w:b/>
                <w:color w:val="EE0000"/>
                <w:sz w:val="21"/>
                <w:szCs w:val="21"/>
              </w:rPr>
            </w:pPr>
          </w:p>
        </w:tc>
        <w:tc>
          <w:tcPr>
            <w:tcW w:w="567" w:type="dxa"/>
            <w:vMerge/>
            <w:vAlign w:val="center"/>
          </w:tcPr>
          <w:p w14:paraId="357575F1" w14:textId="77777777" w:rsidR="00861071" w:rsidRPr="00A16BCB" w:rsidRDefault="00861071" w:rsidP="00BC4030">
            <w:pPr>
              <w:snapToGrid w:val="0"/>
              <w:jc w:val="center"/>
              <w:rPr>
                <w:rFonts w:ascii="Times New Roman" w:eastAsiaTheme="minorEastAsia"/>
                <w:b/>
                <w:color w:val="EE0000"/>
                <w:sz w:val="21"/>
                <w:szCs w:val="21"/>
              </w:rPr>
            </w:pPr>
          </w:p>
        </w:tc>
        <w:tc>
          <w:tcPr>
            <w:tcW w:w="851" w:type="dxa"/>
            <w:vAlign w:val="center"/>
          </w:tcPr>
          <w:p w14:paraId="763A7970"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5</w:t>
            </w:r>
            <w:r w:rsidRPr="00A16BCB">
              <w:rPr>
                <w:rFonts w:ascii="Times New Roman" w:eastAsiaTheme="minorEastAsia"/>
                <w:b/>
                <w:color w:val="EE0000"/>
                <w:sz w:val="21"/>
                <w:szCs w:val="21"/>
              </w:rPr>
              <w:t>年</w:t>
            </w:r>
          </w:p>
        </w:tc>
        <w:tc>
          <w:tcPr>
            <w:tcW w:w="850" w:type="dxa"/>
            <w:vAlign w:val="center"/>
          </w:tcPr>
          <w:p w14:paraId="3C51A431"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10</w:t>
            </w:r>
            <w:r w:rsidRPr="00A16BCB">
              <w:rPr>
                <w:rFonts w:ascii="Times New Roman" w:eastAsiaTheme="minorEastAsia"/>
                <w:b/>
                <w:color w:val="EE0000"/>
                <w:sz w:val="21"/>
                <w:szCs w:val="21"/>
              </w:rPr>
              <w:t>年</w:t>
            </w:r>
          </w:p>
        </w:tc>
        <w:tc>
          <w:tcPr>
            <w:tcW w:w="851" w:type="dxa"/>
            <w:vAlign w:val="center"/>
          </w:tcPr>
          <w:p w14:paraId="2314B1DC"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20</w:t>
            </w:r>
            <w:r w:rsidRPr="00A16BCB">
              <w:rPr>
                <w:rFonts w:ascii="Times New Roman" w:eastAsiaTheme="minorEastAsia"/>
                <w:b/>
                <w:color w:val="EE0000"/>
                <w:sz w:val="21"/>
                <w:szCs w:val="21"/>
              </w:rPr>
              <w:t>年</w:t>
            </w:r>
          </w:p>
        </w:tc>
        <w:tc>
          <w:tcPr>
            <w:tcW w:w="850" w:type="dxa"/>
            <w:vAlign w:val="center"/>
          </w:tcPr>
          <w:p w14:paraId="6BF81864"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5</w:t>
            </w:r>
            <w:r w:rsidRPr="00A16BCB">
              <w:rPr>
                <w:rFonts w:ascii="Times New Roman" w:eastAsiaTheme="minorEastAsia"/>
                <w:b/>
                <w:color w:val="EE0000"/>
                <w:sz w:val="21"/>
                <w:szCs w:val="21"/>
              </w:rPr>
              <w:t>年</w:t>
            </w:r>
          </w:p>
        </w:tc>
        <w:tc>
          <w:tcPr>
            <w:tcW w:w="992" w:type="dxa"/>
            <w:vAlign w:val="center"/>
          </w:tcPr>
          <w:p w14:paraId="27CC9B82"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10</w:t>
            </w:r>
            <w:r w:rsidRPr="00A16BCB">
              <w:rPr>
                <w:rFonts w:ascii="Times New Roman" w:eastAsiaTheme="minorEastAsia"/>
                <w:b/>
                <w:color w:val="EE0000"/>
                <w:sz w:val="21"/>
                <w:szCs w:val="21"/>
              </w:rPr>
              <w:t>年</w:t>
            </w:r>
          </w:p>
        </w:tc>
        <w:tc>
          <w:tcPr>
            <w:tcW w:w="851" w:type="dxa"/>
            <w:vAlign w:val="center"/>
          </w:tcPr>
          <w:p w14:paraId="6F768258" w14:textId="77777777" w:rsidR="00861071" w:rsidRPr="00A16BCB" w:rsidRDefault="00861071" w:rsidP="00BC4030">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20</w:t>
            </w:r>
            <w:r w:rsidRPr="00A16BCB">
              <w:rPr>
                <w:rFonts w:ascii="Times New Roman" w:eastAsiaTheme="minorEastAsia"/>
                <w:b/>
                <w:color w:val="EE0000"/>
                <w:sz w:val="21"/>
                <w:szCs w:val="21"/>
              </w:rPr>
              <w:t>年</w:t>
            </w:r>
          </w:p>
        </w:tc>
        <w:tc>
          <w:tcPr>
            <w:tcW w:w="1893" w:type="dxa"/>
            <w:vMerge/>
            <w:vAlign w:val="center"/>
          </w:tcPr>
          <w:p w14:paraId="4D22EA95" w14:textId="77777777" w:rsidR="00861071" w:rsidRPr="00A16BCB" w:rsidRDefault="00861071" w:rsidP="00BC4030">
            <w:pPr>
              <w:snapToGrid w:val="0"/>
              <w:jc w:val="center"/>
              <w:rPr>
                <w:rFonts w:ascii="Times New Roman" w:eastAsiaTheme="minorEastAsia"/>
                <w:b/>
                <w:color w:val="EE0000"/>
                <w:sz w:val="21"/>
                <w:szCs w:val="21"/>
              </w:rPr>
            </w:pPr>
          </w:p>
        </w:tc>
      </w:tr>
      <w:tr w:rsidR="006C163B" w:rsidRPr="00A16BCB" w14:paraId="23448707" w14:textId="4F8E2F11" w:rsidTr="006C163B">
        <w:trPr>
          <w:jc w:val="center"/>
        </w:trPr>
        <w:tc>
          <w:tcPr>
            <w:tcW w:w="817" w:type="dxa"/>
            <w:vAlign w:val="center"/>
          </w:tcPr>
          <w:p w14:paraId="5704C86C" w14:textId="5573A163" w:rsidR="006C163B" w:rsidRPr="00A16BCB" w:rsidRDefault="006C163B" w:rsidP="006C163B">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锡及其化合物</w:t>
            </w:r>
          </w:p>
        </w:tc>
        <w:tc>
          <w:tcPr>
            <w:tcW w:w="567" w:type="dxa"/>
            <w:vAlign w:val="center"/>
          </w:tcPr>
          <w:p w14:paraId="6D89BCAF" w14:textId="72B96432" w:rsidR="006C163B" w:rsidRPr="00A16BCB" w:rsidRDefault="006C163B" w:rsidP="006C163B">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1.4</w:t>
            </w:r>
          </w:p>
        </w:tc>
        <w:tc>
          <w:tcPr>
            <w:tcW w:w="851" w:type="dxa"/>
            <w:vAlign w:val="center"/>
          </w:tcPr>
          <w:p w14:paraId="58188387" w14:textId="0917033D"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0.00317958</w:t>
            </w:r>
          </w:p>
        </w:tc>
        <w:tc>
          <w:tcPr>
            <w:tcW w:w="850" w:type="dxa"/>
            <w:vAlign w:val="center"/>
          </w:tcPr>
          <w:p w14:paraId="3F7AB8EB" w14:textId="52E3EAAA"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0.00635916</w:t>
            </w:r>
          </w:p>
        </w:tc>
        <w:tc>
          <w:tcPr>
            <w:tcW w:w="851" w:type="dxa"/>
            <w:vAlign w:val="center"/>
          </w:tcPr>
          <w:p w14:paraId="6214F845" w14:textId="0CAE5BBF"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0.01271832</w:t>
            </w:r>
          </w:p>
        </w:tc>
        <w:tc>
          <w:tcPr>
            <w:tcW w:w="850" w:type="dxa"/>
            <w:vAlign w:val="center"/>
          </w:tcPr>
          <w:p w14:paraId="5985544B" w14:textId="45E96CF2"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1.40317958</w:t>
            </w:r>
          </w:p>
        </w:tc>
        <w:tc>
          <w:tcPr>
            <w:tcW w:w="992" w:type="dxa"/>
            <w:vAlign w:val="center"/>
          </w:tcPr>
          <w:p w14:paraId="6AFFAA4B" w14:textId="27055D5A"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1.40635916</w:t>
            </w:r>
          </w:p>
        </w:tc>
        <w:tc>
          <w:tcPr>
            <w:tcW w:w="851" w:type="dxa"/>
            <w:vAlign w:val="center"/>
          </w:tcPr>
          <w:p w14:paraId="6D34F269" w14:textId="13DB0C95"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1.41271832</w:t>
            </w:r>
          </w:p>
        </w:tc>
        <w:tc>
          <w:tcPr>
            <w:tcW w:w="1893" w:type="dxa"/>
            <w:vAlign w:val="center"/>
          </w:tcPr>
          <w:p w14:paraId="1CB09052" w14:textId="08A2487C" w:rsidR="006C163B" w:rsidRPr="00A16BCB" w:rsidRDefault="006C163B" w:rsidP="006C163B">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w:t>
            </w:r>
          </w:p>
        </w:tc>
      </w:tr>
      <w:tr w:rsidR="006C163B" w:rsidRPr="00A16BCB" w14:paraId="2117E9F3" w14:textId="3C9D57E8" w:rsidTr="006C163B">
        <w:trPr>
          <w:jc w:val="center"/>
        </w:trPr>
        <w:tc>
          <w:tcPr>
            <w:tcW w:w="817" w:type="dxa"/>
            <w:vAlign w:val="center"/>
          </w:tcPr>
          <w:p w14:paraId="2994513E" w14:textId="5B235DA0" w:rsidR="006C163B" w:rsidRPr="00A16BCB" w:rsidRDefault="006C163B" w:rsidP="006C163B">
            <w:pPr>
              <w:snapToGrid w:val="0"/>
              <w:jc w:val="center"/>
              <w:rPr>
                <w:rFonts w:ascii="Times New Roman" w:eastAsiaTheme="minorEastAsia"/>
                <w:b/>
                <w:color w:val="EE0000"/>
                <w:sz w:val="21"/>
                <w:szCs w:val="21"/>
              </w:rPr>
            </w:pPr>
            <w:r w:rsidRPr="00A16BCB">
              <w:rPr>
                <w:rFonts w:ascii="Times New Roman" w:eastAsiaTheme="minorEastAsia"/>
                <w:b/>
                <w:color w:val="EE0000"/>
                <w:sz w:val="21"/>
                <w:szCs w:val="21"/>
              </w:rPr>
              <w:t>铅及其化合物</w:t>
            </w:r>
          </w:p>
        </w:tc>
        <w:tc>
          <w:tcPr>
            <w:tcW w:w="567" w:type="dxa"/>
            <w:vAlign w:val="center"/>
          </w:tcPr>
          <w:p w14:paraId="39FD7052" w14:textId="7D454FAE" w:rsidR="006C163B" w:rsidRPr="00A16BCB" w:rsidRDefault="006C163B" w:rsidP="006C163B">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73</w:t>
            </w:r>
          </w:p>
        </w:tc>
        <w:tc>
          <w:tcPr>
            <w:tcW w:w="851" w:type="dxa"/>
            <w:vAlign w:val="center"/>
          </w:tcPr>
          <w:p w14:paraId="4ACAC77D" w14:textId="676782EF"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0.000153938</w:t>
            </w:r>
          </w:p>
        </w:tc>
        <w:tc>
          <w:tcPr>
            <w:tcW w:w="850" w:type="dxa"/>
            <w:vAlign w:val="center"/>
          </w:tcPr>
          <w:p w14:paraId="6053EE1C" w14:textId="7A353CB9"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0.000307876</w:t>
            </w:r>
          </w:p>
        </w:tc>
        <w:tc>
          <w:tcPr>
            <w:tcW w:w="851" w:type="dxa"/>
            <w:vAlign w:val="center"/>
          </w:tcPr>
          <w:p w14:paraId="0EE29100" w14:textId="61FB2131"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0.000615753</w:t>
            </w:r>
          </w:p>
        </w:tc>
        <w:tc>
          <w:tcPr>
            <w:tcW w:w="850" w:type="dxa"/>
            <w:vAlign w:val="center"/>
          </w:tcPr>
          <w:p w14:paraId="24E164E6" w14:textId="11979DFB"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73.000153938</w:t>
            </w:r>
          </w:p>
        </w:tc>
        <w:tc>
          <w:tcPr>
            <w:tcW w:w="992" w:type="dxa"/>
            <w:vAlign w:val="center"/>
          </w:tcPr>
          <w:p w14:paraId="75E8925C" w14:textId="6BC8CE1A"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73.000307876</w:t>
            </w:r>
          </w:p>
        </w:tc>
        <w:tc>
          <w:tcPr>
            <w:tcW w:w="851" w:type="dxa"/>
            <w:vAlign w:val="center"/>
          </w:tcPr>
          <w:p w14:paraId="7643C636" w14:textId="557E5D29" w:rsidR="006C163B"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73.000615753</w:t>
            </w:r>
          </w:p>
        </w:tc>
        <w:tc>
          <w:tcPr>
            <w:tcW w:w="1893" w:type="dxa"/>
            <w:vAlign w:val="center"/>
          </w:tcPr>
          <w:p w14:paraId="7B422902" w14:textId="23DA8F72" w:rsidR="006C163B" w:rsidRPr="00A16BCB" w:rsidRDefault="006C163B" w:rsidP="006C163B">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400</w:t>
            </w:r>
          </w:p>
        </w:tc>
      </w:tr>
      <w:tr w:rsidR="00861071" w:rsidRPr="00A16BCB" w14:paraId="21FB148F" w14:textId="77777777" w:rsidTr="006C163B">
        <w:trPr>
          <w:jc w:val="center"/>
        </w:trPr>
        <w:tc>
          <w:tcPr>
            <w:tcW w:w="817" w:type="dxa"/>
            <w:vAlign w:val="center"/>
          </w:tcPr>
          <w:p w14:paraId="64767ECF" w14:textId="1863A1F3" w:rsidR="00861071" w:rsidRPr="00A16BCB" w:rsidRDefault="00861071" w:rsidP="00C2011D">
            <w:pPr>
              <w:snapToGrid w:val="0"/>
              <w:jc w:val="center"/>
              <w:rPr>
                <w:rFonts w:ascii="Times New Roman" w:eastAsiaTheme="minorEastAsia"/>
                <w:b/>
                <w:color w:val="EE0000"/>
                <w:sz w:val="21"/>
                <w:szCs w:val="21"/>
              </w:rPr>
            </w:pPr>
            <w:proofErr w:type="gramStart"/>
            <w:r w:rsidRPr="00A16BCB">
              <w:rPr>
                <w:rFonts w:ascii="Times New Roman" w:eastAsiaTheme="minorEastAsia"/>
                <w:b/>
                <w:color w:val="EE0000"/>
                <w:sz w:val="21"/>
                <w:szCs w:val="21"/>
              </w:rPr>
              <w:t>镍及其</w:t>
            </w:r>
            <w:proofErr w:type="gramEnd"/>
            <w:r w:rsidRPr="00A16BCB">
              <w:rPr>
                <w:rFonts w:ascii="Times New Roman" w:eastAsiaTheme="minorEastAsia"/>
                <w:b/>
                <w:color w:val="EE0000"/>
                <w:sz w:val="21"/>
                <w:szCs w:val="21"/>
              </w:rPr>
              <w:t>化合物</w:t>
            </w:r>
          </w:p>
        </w:tc>
        <w:tc>
          <w:tcPr>
            <w:tcW w:w="567" w:type="dxa"/>
            <w:vAlign w:val="center"/>
          </w:tcPr>
          <w:p w14:paraId="30EBAB8F" w14:textId="71F6A5BE" w:rsidR="00861071" w:rsidRPr="00A16BCB" w:rsidRDefault="00243A74" w:rsidP="00C2011D">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70</w:t>
            </w:r>
          </w:p>
        </w:tc>
        <w:tc>
          <w:tcPr>
            <w:tcW w:w="851" w:type="dxa"/>
            <w:vAlign w:val="center"/>
          </w:tcPr>
          <w:p w14:paraId="5C21570D" w14:textId="2C9CA20A" w:rsidR="00861071"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2.53252×10</w:t>
            </w:r>
            <w:r w:rsidRPr="00A16BCB">
              <w:rPr>
                <w:rFonts w:ascii="Times New Roman"/>
                <w:color w:val="EE0000"/>
                <w:sz w:val="21"/>
                <w:szCs w:val="21"/>
                <w:vertAlign w:val="superscript"/>
              </w:rPr>
              <w:t>-8</w:t>
            </w:r>
          </w:p>
        </w:tc>
        <w:tc>
          <w:tcPr>
            <w:tcW w:w="850" w:type="dxa"/>
            <w:vAlign w:val="center"/>
          </w:tcPr>
          <w:p w14:paraId="06158038" w14:textId="180255A7" w:rsidR="00861071" w:rsidRPr="00A16BCB" w:rsidRDefault="006C163B" w:rsidP="006C163B">
            <w:pPr>
              <w:widowControl/>
              <w:jc w:val="center"/>
              <w:rPr>
                <w:rFonts w:ascii="Times New Roman" w:eastAsia="宋体"/>
                <w:color w:val="EE0000"/>
                <w:sz w:val="21"/>
                <w:szCs w:val="21"/>
              </w:rPr>
            </w:pPr>
            <w:r w:rsidRPr="00A16BCB">
              <w:rPr>
                <w:rFonts w:ascii="Times New Roman"/>
                <w:color w:val="EE0000"/>
                <w:sz w:val="21"/>
                <w:szCs w:val="21"/>
              </w:rPr>
              <w:t>5.06503×10</w:t>
            </w:r>
            <w:r w:rsidRPr="00A16BCB">
              <w:rPr>
                <w:rFonts w:ascii="Times New Roman"/>
                <w:color w:val="EE0000"/>
                <w:sz w:val="21"/>
                <w:szCs w:val="21"/>
                <w:vertAlign w:val="superscript"/>
              </w:rPr>
              <w:t>-8</w:t>
            </w:r>
          </w:p>
        </w:tc>
        <w:tc>
          <w:tcPr>
            <w:tcW w:w="851" w:type="dxa"/>
            <w:vAlign w:val="center"/>
          </w:tcPr>
          <w:p w14:paraId="01E48671" w14:textId="1061CCE9" w:rsidR="00861071" w:rsidRPr="00A16BCB" w:rsidRDefault="006C163B" w:rsidP="00477262">
            <w:pPr>
              <w:snapToGrid w:val="0"/>
              <w:jc w:val="center"/>
              <w:rPr>
                <w:rFonts w:ascii="Times New Roman" w:eastAsiaTheme="minorEastAsia"/>
                <w:color w:val="EE0000"/>
                <w:sz w:val="21"/>
                <w:szCs w:val="21"/>
              </w:rPr>
            </w:pPr>
            <w:r w:rsidRPr="00A16BCB">
              <w:rPr>
                <w:rFonts w:ascii="Times New Roman"/>
                <w:color w:val="EE0000"/>
                <w:sz w:val="21"/>
                <w:szCs w:val="21"/>
              </w:rPr>
              <w:t>1.01301×10</w:t>
            </w:r>
            <w:r w:rsidRPr="00A16BCB">
              <w:rPr>
                <w:rFonts w:ascii="Times New Roman"/>
                <w:color w:val="EE0000"/>
                <w:sz w:val="21"/>
                <w:szCs w:val="21"/>
                <w:vertAlign w:val="superscript"/>
              </w:rPr>
              <w:t>-7</w:t>
            </w:r>
          </w:p>
        </w:tc>
        <w:tc>
          <w:tcPr>
            <w:tcW w:w="850" w:type="dxa"/>
            <w:vAlign w:val="center"/>
          </w:tcPr>
          <w:p w14:paraId="370642F7" w14:textId="0341519C" w:rsidR="00861071" w:rsidRPr="00A16BCB" w:rsidRDefault="006C163B" w:rsidP="00C2011D">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70</w:t>
            </w:r>
          </w:p>
        </w:tc>
        <w:tc>
          <w:tcPr>
            <w:tcW w:w="992" w:type="dxa"/>
            <w:vAlign w:val="center"/>
          </w:tcPr>
          <w:p w14:paraId="0643D421" w14:textId="1E9FBFC7" w:rsidR="00861071" w:rsidRPr="00A16BCB" w:rsidRDefault="006C163B" w:rsidP="00C2011D">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70</w:t>
            </w:r>
          </w:p>
        </w:tc>
        <w:tc>
          <w:tcPr>
            <w:tcW w:w="851" w:type="dxa"/>
            <w:vAlign w:val="center"/>
          </w:tcPr>
          <w:p w14:paraId="732DAAA9" w14:textId="718D0670" w:rsidR="00861071" w:rsidRPr="00A16BCB" w:rsidRDefault="006C163B" w:rsidP="00C2011D">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70</w:t>
            </w:r>
          </w:p>
        </w:tc>
        <w:tc>
          <w:tcPr>
            <w:tcW w:w="1893" w:type="dxa"/>
            <w:vAlign w:val="center"/>
          </w:tcPr>
          <w:p w14:paraId="39F909D5" w14:textId="4C9AD7DA" w:rsidR="00861071" w:rsidRPr="00A16BCB" w:rsidRDefault="00861071" w:rsidP="00C2011D">
            <w:pPr>
              <w:snapToGrid w:val="0"/>
              <w:jc w:val="center"/>
              <w:rPr>
                <w:rFonts w:ascii="Times New Roman" w:eastAsiaTheme="minorEastAsia"/>
                <w:color w:val="EE0000"/>
                <w:sz w:val="21"/>
                <w:szCs w:val="21"/>
              </w:rPr>
            </w:pPr>
            <w:r w:rsidRPr="00A16BCB">
              <w:rPr>
                <w:rFonts w:ascii="Times New Roman" w:eastAsiaTheme="minorEastAsia"/>
                <w:color w:val="EE0000"/>
                <w:sz w:val="21"/>
                <w:szCs w:val="21"/>
              </w:rPr>
              <w:t>150</w:t>
            </w:r>
          </w:p>
        </w:tc>
      </w:tr>
    </w:tbl>
    <w:p w14:paraId="7FFBD753" w14:textId="288BF600" w:rsidR="00264289" w:rsidRPr="006C163B" w:rsidRDefault="00194ACB" w:rsidP="00F52773">
      <w:pPr>
        <w:adjustRightInd w:val="0"/>
        <w:snapToGrid w:val="0"/>
        <w:spacing w:line="360" w:lineRule="auto"/>
        <w:ind w:firstLineChars="200" w:firstLine="480"/>
        <w:jc w:val="both"/>
        <w:rPr>
          <w:rFonts w:ascii="Times New Roman" w:eastAsiaTheme="minorEastAsia"/>
          <w:color w:val="EE0000"/>
          <w:sz w:val="24"/>
          <w:szCs w:val="24"/>
        </w:rPr>
      </w:pPr>
      <w:r w:rsidRPr="006C163B">
        <w:rPr>
          <w:rFonts w:ascii="Times New Roman" w:eastAsiaTheme="minorEastAsia"/>
          <w:color w:val="EE0000"/>
          <w:sz w:val="24"/>
          <w:szCs w:val="24"/>
        </w:rPr>
        <w:t>由表</w:t>
      </w:r>
      <w:r w:rsidR="006E5B05" w:rsidRPr="006C163B">
        <w:rPr>
          <w:rFonts w:ascii="Times New Roman" w:eastAsiaTheme="minorEastAsia"/>
          <w:color w:val="EE0000"/>
          <w:sz w:val="24"/>
          <w:szCs w:val="24"/>
        </w:rPr>
        <w:t>5-2-</w:t>
      </w:r>
      <w:r w:rsidR="00AF6CEC" w:rsidRPr="006C163B">
        <w:rPr>
          <w:rFonts w:ascii="Times New Roman" w:eastAsiaTheme="minorEastAsia"/>
          <w:color w:val="EE0000"/>
          <w:sz w:val="24"/>
          <w:szCs w:val="24"/>
        </w:rPr>
        <w:t>2</w:t>
      </w:r>
      <w:r w:rsidR="00364C79" w:rsidRPr="006C163B">
        <w:rPr>
          <w:rFonts w:ascii="Times New Roman" w:eastAsiaTheme="minorEastAsia"/>
          <w:color w:val="EE0000"/>
          <w:sz w:val="24"/>
          <w:szCs w:val="24"/>
        </w:rPr>
        <w:t>8</w:t>
      </w:r>
      <w:r w:rsidRPr="006C163B">
        <w:rPr>
          <w:rFonts w:ascii="Times New Roman" w:eastAsiaTheme="minorEastAsia"/>
          <w:color w:val="EE0000"/>
          <w:sz w:val="24"/>
          <w:szCs w:val="24"/>
        </w:rPr>
        <w:t>可知，本项目运行</w:t>
      </w:r>
      <w:r w:rsidRPr="006C163B">
        <w:rPr>
          <w:rFonts w:ascii="Times New Roman" w:eastAsiaTheme="minorEastAsia"/>
          <w:color w:val="EE0000"/>
          <w:sz w:val="24"/>
          <w:szCs w:val="24"/>
        </w:rPr>
        <w:t>5</w:t>
      </w:r>
      <w:r w:rsidRPr="006C163B">
        <w:rPr>
          <w:rFonts w:ascii="Times New Roman" w:eastAsiaTheme="minorEastAsia"/>
          <w:color w:val="EE0000"/>
          <w:sz w:val="24"/>
          <w:szCs w:val="24"/>
        </w:rPr>
        <w:t>年、</w:t>
      </w:r>
      <w:r w:rsidRPr="006C163B">
        <w:rPr>
          <w:rFonts w:ascii="Times New Roman" w:eastAsiaTheme="minorEastAsia"/>
          <w:color w:val="EE0000"/>
          <w:sz w:val="24"/>
          <w:szCs w:val="24"/>
        </w:rPr>
        <w:t>10</w:t>
      </w:r>
      <w:r w:rsidRPr="006C163B">
        <w:rPr>
          <w:rFonts w:ascii="Times New Roman" w:eastAsiaTheme="minorEastAsia"/>
          <w:color w:val="EE0000"/>
          <w:sz w:val="24"/>
          <w:szCs w:val="24"/>
        </w:rPr>
        <w:t>年、</w:t>
      </w:r>
      <w:r w:rsidR="00C2011D" w:rsidRPr="006C163B">
        <w:rPr>
          <w:rFonts w:ascii="Times New Roman" w:eastAsiaTheme="minorEastAsia"/>
          <w:color w:val="EE0000"/>
          <w:sz w:val="24"/>
          <w:szCs w:val="24"/>
        </w:rPr>
        <w:t>20</w:t>
      </w:r>
      <w:r w:rsidRPr="006C163B">
        <w:rPr>
          <w:rFonts w:ascii="Times New Roman" w:eastAsiaTheme="minorEastAsia"/>
          <w:color w:val="EE0000"/>
          <w:sz w:val="24"/>
          <w:szCs w:val="24"/>
        </w:rPr>
        <w:t>年沉降累积土壤中</w:t>
      </w:r>
      <w:r w:rsidR="00C2011D" w:rsidRPr="006C163B">
        <w:rPr>
          <w:rFonts w:ascii="Times New Roman" w:eastAsiaTheme="minorEastAsia"/>
          <w:color w:val="EE0000"/>
          <w:sz w:val="24"/>
          <w:szCs w:val="24"/>
        </w:rPr>
        <w:t>锡及其化合物</w:t>
      </w:r>
      <w:r w:rsidR="00477262" w:rsidRPr="006C163B">
        <w:rPr>
          <w:rFonts w:ascii="Times New Roman" w:eastAsiaTheme="minorEastAsia"/>
          <w:color w:val="EE0000"/>
          <w:sz w:val="24"/>
          <w:szCs w:val="24"/>
        </w:rPr>
        <w:t>增量较小，土壤累积污染在可接受范围内；</w:t>
      </w:r>
      <w:r w:rsidR="006C163B" w:rsidRPr="006C163B">
        <w:rPr>
          <w:rFonts w:ascii="Times New Roman" w:eastAsiaTheme="minorEastAsia"/>
          <w:color w:val="EE0000"/>
          <w:sz w:val="24"/>
          <w:szCs w:val="24"/>
        </w:rPr>
        <w:t>铅及其化合物</w:t>
      </w:r>
      <w:r w:rsidR="006C163B" w:rsidRPr="006C163B">
        <w:rPr>
          <w:rFonts w:ascii="Times New Roman" w:eastAsiaTheme="minorEastAsia" w:hint="eastAsia"/>
          <w:color w:val="EE0000"/>
          <w:sz w:val="24"/>
          <w:szCs w:val="24"/>
        </w:rPr>
        <w:t>、</w:t>
      </w:r>
      <w:proofErr w:type="gramStart"/>
      <w:r w:rsidR="006C163B" w:rsidRPr="006C163B">
        <w:rPr>
          <w:rFonts w:ascii="Times New Roman" w:eastAsiaTheme="minorEastAsia" w:hint="eastAsia"/>
          <w:color w:val="EE0000"/>
          <w:sz w:val="24"/>
          <w:szCs w:val="24"/>
        </w:rPr>
        <w:t>镍及其</w:t>
      </w:r>
      <w:proofErr w:type="gramEnd"/>
      <w:r w:rsidR="006C163B" w:rsidRPr="006C163B">
        <w:rPr>
          <w:rFonts w:ascii="Times New Roman" w:eastAsiaTheme="minorEastAsia" w:hint="eastAsia"/>
          <w:color w:val="EE0000"/>
          <w:sz w:val="24"/>
          <w:szCs w:val="24"/>
        </w:rPr>
        <w:t>化合物</w:t>
      </w:r>
      <w:r w:rsidR="00477262" w:rsidRPr="006C163B">
        <w:rPr>
          <w:rFonts w:ascii="Times New Roman" w:eastAsiaTheme="minorEastAsia"/>
          <w:color w:val="EE0000"/>
          <w:sz w:val="24"/>
          <w:szCs w:val="24"/>
        </w:rPr>
        <w:t>预测值满足</w:t>
      </w:r>
      <w:r w:rsidR="00477262" w:rsidRPr="006C163B">
        <w:rPr>
          <w:rFonts w:ascii="Times New Roman" w:eastAsiaTheme="minorEastAsia"/>
          <w:snapToGrid w:val="0"/>
          <w:color w:val="EE0000"/>
          <w:sz w:val="24"/>
          <w:szCs w:val="24"/>
        </w:rPr>
        <w:t>《土壤环境质量建设用地土壤污染风险管控标准</w:t>
      </w:r>
      <w:r w:rsidR="00477262" w:rsidRPr="006C163B">
        <w:rPr>
          <w:rFonts w:ascii="Times New Roman" w:eastAsiaTheme="minorEastAsia"/>
          <w:snapToGrid w:val="0"/>
          <w:color w:val="EE0000"/>
          <w:sz w:val="24"/>
          <w:szCs w:val="24"/>
        </w:rPr>
        <w:t>(</w:t>
      </w:r>
      <w:r w:rsidR="00477262" w:rsidRPr="006C163B">
        <w:rPr>
          <w:rFonts w:ascii="Times New Roman" w:eastAsiaTheme="minorEastAsia"/>
          <w:snapToGrid w:val="0"/>
          <w:color w:val="EE0000"/>
          <w:sz w:val="24"/>
          <w:szCs w:val="24"/>
        </w:rPr>
        <w:t>试行</w:t>
      </w:r>
      <w:r w:rsidR="00477262" w:rsidRPr="006C163B">
        <w:rPr>
          <w:rFonts w:ascii="Times New Roman" w:eastAsiaTheme="minorEastAsia"/>
          <w:snapToGrid w:val="0"/>
          <w:color w:val="EE0000"/>
          <w:sz w:val="24"/>
          <w:szCs w:val="24"/>
        </w:rPr>
        <w:t>)</w:t>
      </w:r>
      <w:r w:rsidR="00477262" w:rsidRPr="006C163B">
        <w:rPr>
          <w:rFonts w:ascii="Times New Roman" w:eastAsiaTheme="minorEastAsia"/>
          <w:snapToGrid w:val="0"/>
          <w:color w:val="EE0000"/>
          <w:sz w:val="24"/>
          <w:szCs w:val="24"/>
        </w:rPr>
        <w:t>》</w:t>
      </w:r>
      <w:r w:rsidR="00477262" w:rsidRPr="006C163B">
        <w:rPr>
          <w:rFonts w:ascii="Times New Roman" w:eastAsiaTheme="minorEastAsia"/>
          <w:snapToGrid w:val="0"/>
          <w:color w:val="EE0000"/>
          <w:sz w:val="24"/>
          <w:szCs w:val="24"/>
        </w:rPr>
        <w:t>(GB36600-2018)</w:t>
      </w:r>
      <w:r w:rsidR="00477262" w:rsidRPr="006C163B">
        <w:rPr>
          <w:rFonts w:ascii="Times New Roman" w:eastAsiaTheme="minorEastAsia"/>
          <w:snapToGrid w:val="0"/>
          <w:color w:val="EE0000"/>
          <w:sz w:val="24"/>
          <w:szCs w:val="24"/>
        </w:rPr>
        <w:t>中第一类用地筛选值标准。</w:t>
      </w:r>
    </w:p>
    <w:p w14:paraId="673BC9D2" w14:textId="77777777" w:rsidR="00264289" w:rsidRPr="00783F33" w:rsidRDefault="00BA769B" w:rsidP="00F52773">
      <w:pPr>
        <w:adjustRightInd w:val="0"/>
        <w:snapToGrid w:val="0"/>
        <w:spacing w:line="360" w:lineRule="auto"/>
        <w:jc w:val="both"/>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t>5.2.6.4</w:t>
      </w:r>
      <w:r w:rsidRPr="00783F33">
        <w:rPr>
          <w:rFonts w:ascii="Times New Roman" w:eastAsiaTheme="minorEastAsia"/>
          <w:b/>
          <w:color w:val="000000" w:themeColor="text1"/>
          <w:sz w:val="24"/>
          <w:szCs w:val="24"/>
        </w:rPr>
        <w:t>预测评价结论</w:t>
      </w:r>
    </w:p>
    <w:p w14:paraId="7BBA630A" w14:textId="6D45771C" w:rsidR="00BA769B" w:rsidRPr="00783F33" w:rsidRDefault="00BA769B"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针对工程可能发生的土壤污染，按照</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源头控制、末端防治、污染监控、应</w:t>
      </w:r>
      <w:r w:rsidRPr="00783F33">
        <w:rPr>
          <w:rFonts w:ascii="Times New Roman" w:eastAsiaTheme="minorEastAsia"/>
          <w:color w:val="000000" w:themeColor="text1"/>
          <w:sz w:val="24"/>
          <w:szCs w:val="24"/>
        </w:rPr>
        <w:lastRenderedPageBreak/>
        <w:t>急响应</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相结合的原则，从污染物的产生、入渗、扩散、应急</w:t>
      </w:r>
      <w:proofErr w:type="gramStart"/>
      <w:r w:rsidRPr="00783F33">
        <w:rPr>
          <w:rFonts w:ascii="Times New Roman" w:eastAsiaTheme="minorEastAsia"/>
          <w:color w:val="000000" w:themeColor="text1"/>
          <w:sz w:val="24"/>
          <w:szCs w:val="24"/>
        </w:rPr>
        <w:t>响应全阶段</w:t>
      </w:r>
      <w:proofErr w:type="gramEnd"/>
      <w:r w:rsidRPr="00783F33">
        <w:rPr>
          <w:rFonts w:ascii="Times New Roman" w:eastAsiaTheme="minorEastAsia"/>
          <w:color w:val="000000" w:themeColor="text1"/>
          <w:sz w:val="24"/>
          <w:szCs w:val="24"/>
        </w:rPr>
        <w:t>进行控制；进行污染防治分区，参照</w:t>
      </w:r>
      <w:r w:rsidR="00C2011D" w:rsidRPr="00783F33">
        <w:rPr>
          <w:rFonts w:ascii="Times New Roman" w:eastAsiaTheme="minorEastAsia"/>
          <w:color w:val="000000" w:themeColor="text1"/>
          <w:sz w:val="24"/>
          <w:szCs w:val="24"/>
        </w:rPr>
        <w:t>《危险废物贮存污染控制标准》（</w:t>
      </w:r>
      <w:r w:rsidR="00C2011D" w:rsidRPr="00783F33">
        <w:rPr>
          <w:rFonts w:ascii="Times New Roman" w:eastAsiaTheme="minorEastAsia"/>
          <w:color w:val="000000" w:themeColor="text1"/>
          <w:sz w:val="24"/>
          <w:szCs w:val="24"/>
        </w:rPr>
        <w:t>GB18597-2023</w:t>
      </w:r>
      <w:r w:rsidR="00C2011D"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要求分区防渗处理。制定土壤环境跟踪监测措施并予以实施，建立完善的跟踪监测制度，以便及时发现并有效控制。</w:t>
      </w:r>
    </w:p>
    <w:p w14:paraId="38766A19" w14:textId="77777777" w:rsidR="00264289" w:rsidRPr="00783F33" w:rsidRDefault="00BA769B" w:rsidP="00F52773">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建设项目在认真落实土壤环境保护措施，强化运营期环境管理，严格控制和消除土壤污染源。严防因</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三废</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处理不合理或处置措施不当对土壤污染</w:t>
      </w:r>
      <w:proofErr w:type="gramStart"/>
      <w:r w:rsidRPr="00783F33">
        <w:rPr>
          <w:rFonts w:ascii="Times New Roman" w:eastAsiaTheme="minorEastAsia"/>
          <w:color w:val="000000" w:themeColor="text1"/>
          <w:sz w:val="24"/>
          <w:szCs w:val="24"/>
        </w:rPr>
        <w:t>时事件</w:t>
      </w:r>
      <w:proofErr w:type="gramEnd"/>
      <w:r w:rsidRPr="00783F33">
        <w:rPr>
          <w:rFonts w:ascii="Times New Roman" w:eastAsiaTheme="minorEastAsia"/>
          <w:color w:val="000000" w:themeColor="text1"/>
          <w:sz w:val="24"/>
          <w:szCs w:val="24"/>
        </w:rPr>
        <w:t>发生，正常状况下，不会对土壤环境产生不良影响。</w:t>
      </w:r>
    </w:p>
    <w:p w14:paraId="34B2BE9E" w14:textId="24BB180E" w:rsidR="00D01C61" w:rsidRPr="00783F33" w:rsidRDefault="00D01C61" w:rsidP="0066036F">
      <w:pPr>
        <w:keepNext/>
        <w:keepLines/>
        <w:adjustRightInd w:val="0"/>
        <w:snapToGrid w:val="0"/>
        <w:spacing w:line="360" w:lineRule="auto"/>
        <w:outlineLvl w:val="2"/>
        <w:rPr>
          <w:color w:val="FF0000"/>
        </w:rPr>
      </w:pPr>
      <w:r w:rsidRPr="00783F33">
        <w:rPr>
          <w:rFonts w:ascii="Times New Roman" w:eastAsiaTheme="minorEastAsia" w:hint="eastAsia"/>
          <w:color w:val="FF0000"/>
          <w:kern w:val="2"/>
          <w:szCs w:val="28"/>
        </w:rPr>
        <w:t>5.2.7</w:t>
      </w:r>
      <w:r w:rsidRPr="00783F33">
        <w:rPr>
          <w:rFonts w:ascii="Times New Roman" w:eastAsiaTheme="minorEastAsia" w:hint="eastAsia"/>
          <w:color w:val="FF0000"/>
          <w:kern w:val="2"/>
          <w:szCs w:val="28"/>
        </w:rPr>
        <w:t>环境健康风险评价</w:t>
      </w:r>
    </w:p>
    <w:p w14:paraId="43CC81DC" w14:textId="200FD798" w:rsidR="00D01C61" w:rsidRPr="00783F33" w:rsidRDefault="00D01C61" w:rsidP="0066036F">
      <w:pPr>
        <w:adjustRightInd w:val="0"/>
        <w:snapToGrid w:val="0"/>
        <w:spacing w:line="360" w:lineRule="auto"/>
        <w:ind w:firstLineChars="200" w:firstLine="480"/>
        <w:jc w:val="both"/>
        <w:rPr>
          <w:rFonts w:ascii="Times New Roman" w:eastAsiaTheme="minorEastAsia"/>
          <w:color w:val="FF0000"/>
          <w:sz w:val="24"/>
          <w:szCs w:val="24"/>
        </w:rPr>
      </w:pPr>
      <w:r w:rsidRPr="00783F33">
        <w:rPr>
          <w:rFonts w:ascii="Times New Roman" w:eastAsiaTheme="minorEastAsia"/>
          <w:color w:val="FF0000"/>
          <w:sz w:val="24"/>
          <w:szCs w:val="24"/>
        </w:rPr>
        <w:t>环境健康风险评价是通过有害因子对人体不良影响发生概率的估算，评价暴露于该有害因子的个体健康受到影响的风险。其主要特征是以风险度为评价指标，将环境污染程度与人体健康联系起来，定量描述污染对人体产生健康危害的风险。</w:t>
      </w:r>
    </w:p>
    <w:p w14:paraId="0B1790BF" w14:textId="76914A72" w:rsidR="00D01C61" w:rsidRPr="00783F33" w:rsidRDefault="00D01C61" w:rsidP="0066036F">
      <w:pPr>
        <w:adjustRightInd w:val="0"/>
        <w:snapToGrid w:val="0"/>
        <w:spacing w:line="360" w:lineRule="auto"/>
        <w:ind w:firstLineChars="200" w:firstLine="480"/>
        <w:jc w:val="both"/>
        <w:rPr>
          <w:rFonts w:ascii="Times New Roman" w:eastAsiaTheme="minorEastAsia"/>
          <w:color w:val="FF0000"/>
          <w:sz w:val="24"/>
          <w:szCs w:val="24"/>
        </w:rPr>
      </w:pPr>
      <w:r w:rsidRPr="00783F33">
        <w:rPr>
          <w:rFonts w:ascii="Times New Roman" w:eastAsiaTheme="minorEastAsia"/>
          <w:color w:val="FF0000"/>
          <w:sz w:val="24"/>
          <w:szCs w:val="24"/>
        </w:rPr>
        <w:t>本项目为</w:t>
      </w:r>
      <w:r w:rsidR="0066036F" w:rsidRPr="00783F33">
        <w:rPr>
          <w:rFonts w:ascii="Times New Roman" w:eastAsiaTheme="minorEastAsia"/>
          <w:color w:val="FF0000"/>
          <w:sz w:val="24"/>
          <w:szCs w:val="24"/>
        </w:rPr>
        <w:t>废内存条回收拆解利用项目，</w:t>
      </w:r>
      <w:r w:rsidRPr="00783F33">
        <w:rPr>
          <w:rFonts w:ascii="Times New Roman" w:eastAsiaTheme="minorEastAsia"/>
          <w:color w:val="FF0000"/>
          <w:sz w:val="24"/>
          <w:szCs w:val="24"/>
        </w:rPr>
        <w:t>采用成熟有效的污染防治措施，正常情况下污染物能够达到环保相关要求，对环境影响可接受。</w:t>
      </w:r>
    </w:p>
    <w:p w14:paraId="256672E2" w14:textId="15D547E8" w:rsidR="00D01C61" w:rsidRPr="00783F33" w:rsidRDefault="00D01C61" w:rsidP="0066036F">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5.2.7.1</w:t>
      </w:r>
      <w:r w:rsidRPr="00783F33">
        <w:rPr>
          <w:rFonts w:ascii="Times New Roman" w:eastAsiaTheme="minorEastAsia"/>
          <w:b/>
          <w:color w:val="FF0000"/>
          <w:sz w:val="24"/>
          <w:szCs w:val="24"/>
        </w:rPr>
        <w:t>人群主要暴露途径分析</w:t>
      </w:r>
    </w:p>
    <w:p w14:paraId="747A73EC" w14:textId="1013F424" w:rsidR="00D01C61" w:rsidRPr="00783F33" w:rsidRDefault="00AE687B" w:rsidP="0066036F">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人体暴露途径分类是根据人体暴露与环境介质（空气、水、土壤</w:t>
      </w:r>
      <w:r w:rsidRPr="00783F33">
        <w:rPr>
          <w:rFonts w:eastAsiaTheme="minorEastAsia"/>
          <w:color w:val="FF0000"/>
          <w:sz w:val="24"/>
        </w:rPr>
        <w:t>/</w:t>
      </w:r>
      <w:r w:rsidRPr="00783F33">
        <w:rPr>
          <w:rFonts w:eastAsiaTheme="minorEastAsia"/>
          <w:color w:val="FF0000"/>
          <w:sz w:val="24"/>
        </w:rPr>
        <w:t>尘）以及食品中的污染物主要是通过三种途径，即呼吸道、消化道和皮肤，</w:t>
      </w:r>
    </w:p>
    <w:p w14:paraId="641B24C9" w14:textId="6B188EDC" w:rsidR="00D01C61" w:rsidRPr="00783F33" w:rsidRDefault="00D01C61" w:rsidP="00D01C61">
      <w:pPr>
        <w:pStyle w:val="affffffffffffffffffffffffffffffff7"/>
        <w:ind w:firstLine="420"/>
        <w:rPr>
          <w:color w:val="FF0000"/>
        </w:rPr>
      </w:pPr>
    </w:p>
    <w:p w14:paraId="5D235B90" w14:textId="6889BCED" w:rsidR="00D01C61" w:rsidRPr="00783F33" w:rsidRDefault="006C163B" w:rsidP="00D01C61">
      <w:pPr>
        <w:pStyle w:val="affffffffffffffffffffffffffffffff7"/>
        <w:ind w:firstLine="420"/>
        <w:rPr>
          <w:color w:val="FF0000"/>
        </w:rPr>
      </w:pPr>
      <w:r w:rsidRPr="00783F33">
        <w:rPr>
          <w:noProof/>
          <w:color w:val="FF0000"/>
        </w:rPr>
        <w:drawing>
          <wp:anchor distT="0" distB="0" distL="114300" distR="114300" simplePos="0" relativeHeight="251672576" behindDoc="0" locked="0" layoutInCell="1" allowOverlap="1" wp14:anchorId="70CBF849" wp14:editId="585A0D32">
            <wp:simplePos x="0" y="0"/>
            <wp:positionH relativeFrom="column">
              <wp:posOffset>1072426</wp:posOffset>
            </wp:positionH>
            <wp:positionV relativeFrom="paragraph">
              <wp:posOffset>6137</wp:posOffset>
            </wp:positionV>
            <wp:extent cx="3430534" cy="2725087"/>
            <wp:effectExtent l="0" t="0" r="0" b="0"/>
            <wp:wrapNone/>
            <wp:docPr id="9627029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36373" cy="27297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8A555" w14:textId="1529A19E" w:rsidR="00AE687B" w:rsidRPr="00783F33" w:rsidRDefault="00AE687B" w:rsidP="00D01C61">
      <w:pPr>
        <w:pStyle w:val="affffffffffffffffffffffffffffffff7"/>
        <w:ind w:firstLine="420"/>
        <w:rPr>
          <w:color w:val="FF0000"/>
        </w:rPr>
      </w:pPr>
    </w:p>
    <w:p w14:paraId="5D09F102" w14:textId="77777777" w:rsidR="00AE687B" w:rsidRPr="00783F33" w:rsidRDefault="00AE687B" w:rsidP="00D01C61">
      <w:pPr>
        <w:pStyle w:val="affffffffffffffffffffffffffffffff7"/>
        <w:ind w:firstLine="420"/>
        <w:rPr>
          <w:color w:val="FF0000"/>
        </w:rPr>
      </w:pPr>
    </w:p>
    <w:p w14:paraId="19F45D8D" w14:textId="77777777" w:rsidR="00AE687B" w:rsidRPr="00783F33" w:rsidRDefault="00AE687B" w:rsidP="00D01C61">
      <w:pPr>
        <w:pStyle w:val="affffffffffffffffffffffffffffffff7"/>
        <w:ind w:firstLine="420"/>
        <w:rPr>
          <w:color w:val="FF0000"/>
        </w:rPr>
      </w:pPr>
    </w:p>
    <w:p w14:paraId="2A2A59C9" w14:textId="77777777" w:rsidR="00AE687B" w:rsidRDefault="00AE687B" w:rsidP="00D01C61">
      <w:pPr>
        <w:pStyle w:val="affffffffffffffffffffffffffffffff7"/>
        <w:ind w:firstLine="420"/>
        <w:rPr>
          <w:color w:val="FF0000"/>
        </w:rPr>
      </w:pPr>
    </w:p>
    <w:p w14:paraId="2A1E5A3F" w14:textId="77777777" w:rsidR="006C163B" w:rsidRDefault="006C163B" w:rsidP="00D01C61">
      <w:pPr>
        <w:pStyle w:val="affffffffffffffffffffffffffffffff7"/>
        <w:ind w:firstLine="420"/>
        <w:rPr>
          <w:color w:val="FF0000"/>
        </w:rPr>
      </w:pPr>
    </w:p>
    <w:p w14:paraId="5E1784AF" w14:textId="77777777" w:rsidR="006C163B" w:rsidRDefault="006C163B" w:rsidP="00D01C61">
      <w:pPr>
        <w:pStyle w:val="affffffffffffffffffffffffffffffff7"/>
        <w:ind w:firstLine="420"/>
        <w:rPr>
          <w:color w:val="FF0000"/>
        </w:rPr>
      </w:pPr>
    </w:p>
    <w:p w14:paraId="025DED65" w14:textId="77777777" w:rsidR="006C163B" w:rsidRPr="00783F33" w:rsidRDefault="006C163B" w:rsidP="00D01C61">
      <w:pPr>
        <w:pStyle w:val="affffffffffffffffffffffffffffffff7"/>
        <w:ind w:firstLine="420"/>
        <w:rPr>
          <w:color w:val="FF0000"/>
        </w:rPr>
      </w:pPr>
    </w:p>
    <w:p w14:paraId="35807FD2" w14:textId="77777777" w:rsidR="006C163B" w:rsidRDefault="006C163B" w:rsidP="00F46B4A">
      <w:pPr>
        <w:autoSpaceDE w:val="0"/>
        <w:autoSpaceDN w:val="0"/>
        <w:adjustRightInd w:val="0"/>
        <w:snapToGrid w:val="0"/>
        <w:spacing w:line="360" w:lineRule="auto"/>
        <w:ind w:firstLineChars="200" w:firstLine="482"/>
        <w:jc w:val="center"/>
        <w:textAlignment w:val="bottom"/>
        <w:rPr>
          <w:rFonts w:ascii="Times New Roman" w:eastAsiaTheme="minorEastAsia"/>
          <w:b/>
          <w:bCs/>
          <w:color w:val="FF0000"/>
          <w:sz w:val="24"/>
          <w:szCs w:val="28"/>
        </w:rPr>
      </w:pPr>
    </w:p>
    <w:p w14:paraId="066E6040" w14:textId="0721C49D" w:rsidR="00AE687B" w:rsidRPr="00783F33" w:rsidRDefault="0066036F" w:rsidP="00F46B4A">
      <w:pPr>
        <w:autoSpaceDE w:val="0"/>
        <w:autoSpaceDN w:val="0"/>
        <w:adjustRightInd w:val="0"/>
        <w:snapToGrid w:val="0"/>
        <w:spacing w:line="360" w:lineRule="auto"/>
        <w:ind w:firstLineChars="200" w:firstLine="482"/>
        <w:jc w:val="center"/>
        <w:textAlignment w:val="bottom"/>
        <w:rPr>
          <w:rFonts w:ascii="Times New Roman" w:eastAsiaTheme="minorEastAsia"/>
          <w:b/>
          <w:bCs/>
          <w:color w:val="FF0000"/>
          <w:sz w:val="24"/>
          <w:szCs w:val="28"/>
        </w:rPr>
      </w:pPr>
      <w:r w:rsidRPr="00783F33">
        <w:rPr>
          <w:rFonts w:ascii="Times New Roman" w:eastAsiaTheme="minorEastAsia"/>
          <w:b/>
          <w:bCs/>
          <w:color w:val="FF0000"/>
          <w:sz w:val="24"/>
          <w:szCs w:val="28"/>
        </w:rPr>
        <w:t>图</w:t>
      </w:r>
      <w:r w:rsidRPr="00783F33">
        <w:rPr>
          <w:rFonts w:ascii="Times New Roman" w:eastAsiaTheme="minorEastAsia" w:hint="eastAsia"/>
          <w:b/>
          <w:bCs/>
          <w:color w:val="FF0000"/>
          <w:sz w:val="24"/>
          <w:szCs w:val="28"/>
        </w:rPr>
        <w:t xml:space="preserve">5-2-3  </w:t>
      </w:r>
      <w:r w:rsidRPr="00783F33">
        <w:rPr>
          <w:rFonts w:ascii="Times New Roman" w:eastAsiaTheme="minorEastAsia" w:hint="eastAsia"/>
          <w:b/>
          <w:bCs/>
          <w:color w:val="FF0000"/>
          <w:sz w:val="24"/>
          <w:szCs w:val="28"/>
        </w:rPr>
        <w:t>人体经各环境介质暴露污染物途径</w:t>
      </w:r>
    </w:p>
    <w:p w14:paraId="6A80B020" w14:textId="3E2D856D" w:rsidR="00AE687B" w:rsidRPr="00783F33" w:rsidRDefault="00AE687B" w:rsidP="00F46B4A">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根据本项目特点，主要污染来自生产中排放的废气和固体废物，毒性危害物料以</w:t>
      </w:r>
      <w:r w:rsidR="0066036F" w:rsidRPr="00783F33">
        <w:rPr>
          <w:rFonts w:eastAsiaTheme="minorEastAsia"/>
          <w:color w:val="FF0000"/>
          <w:sz w:val="24"/>
        </w:rPr>
        <w:t>重金属</w:t>
      </w:r>
      <w:r w:rsidRPr="00783F33">
        <w:rPr>
          <w:rFonts w:eastAsiaTheme="minorEastAsia"/>
          <w:color w:val="FF0000"/>
          <w:sz w:val="24"/>
        </w:rPr>
        <w:t>烃类物质为主</w:t>
      </w:r>
      <w:r w:rsidR="0066036F" w:rsidRPr="00783F33">
        <w:rPr>
          <w:rFonts w:eastAsiaTheme="minorEastAsia"/>
          <w:color w:val="FF0000"/>
          <w:sz w:val="24"/>
        </w:rPr>
        <w:t>（铅、镍、锡）</w:t>
      </w:r>
      <w:r w:rsidRPr="00783F33">
        <w:rPr>
          <w:rFonts w:eastAsiaTheme="minorEastAsia"/>
          <w:color w:val="FF0000"/>
          <w:sz w:val="24"/>
        </w:rPr>
        <w:t>。污染物排放到环境空气、土壤中并形</w:t>
      </w:r>
      <w:r w:rsidRPr="00783F33">
        <w:rPr>
          <w:rFonts w:eastAsiaTheme="minorEastAsia"/>
          <w:color w:val="FF0000"/>
          <w:sz w:val="24"/>
        </w:rPr>
        <w:lastRenderedPageBreak/>
        <w:t>成累积效应，在风险状况下，还可能污染地下水。主要通过消化道、呼吸道和皮肤黏膜接触等途径进入人体。因此，</w:t>
      </w:r>
      <w:proofErr w:type="gramStart"/>
      <w:r w:rsidRPr="00783F33">
        <w:rPr>
          <w:rFonts w:eastAsiaTheme="minorEastAsia"/>
          <w:color w:val="FF0000"/>
          <w:sz w:val="24"/>
        </w:rPr>
        <w:t>评价区</w:t>
      </w:r>
      <w:proofErr w:type="gramEnd"/>
      <w:r w:rsidRPr="00783F33">
        <w:rPr>
          <w:rFonts w:eastAsiaTheme="minorEastAsia"/>
          <w:color w:val="FF0000"/>
          <w:sz w:val="24"/>
        </w:rPr>
        <w:t>人群暴露途径可能来自（肺部）吸入可能受污染的</w:t>
      </w:r>
      <w:r w:rsidR="0066681F" w:rsidRPr="00783F33">
        <w:rPr>
          <w:rFonts w:eastAsiaTheme="minorEastAsia"/>
          <w:color w:val="FF0000"/>
          <w:sz w:val="24"/>
        </w:rPr>
        <w:t>重金属烃类物质</w:t>
      </w:r>
      <w:r w:rsidRPr="00783F33">
        <w:rPr>
          <w:rFonts w:eastAsiaTheme="minorEastAsia"/>
          <w:color w:val="FF0000"/>
          <w:sz w:val="24"/>
        </w:rPr>
        <w:t>。</w:t>
      </w:r>
    </w:p>
    <w:p w14:paraId="6C989E4A" w14:textId="72B40DF1" w:rsidR="00AE687B" w:rsidRPr="00783F33" w:rsidRDefault="00AE687B" w:rsidP="00F46B4A">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鉴于土壤中</w:t>
      </w:r>
      <w:r w:rsidR="0066681F" w:rsidRPr="00783F33">
        <w:rPr>
          <w:rFonts w:eastAsiaTheme="minorEastAsia"/>
          <w:color w:val="FF0000"/>
          <w:sz w:val="24"/>
        </w:rPr>
        <w:t>重金属烃类物质</w:t>
      </w:r>
      <w:r w:rsidRPr="00783F33">
        <w:rPr>
          <w:rFonts w:eastAsiaTheme="minorEastAsia"/>
          <w:color w:val="FF0000"/>
          <w:sz w:val="24"/>
        </w:rPr>
        <w:t>对人体健康的影响主要是通过食物链间接影响，</w:t>
      </w:r>
      <w:proofErr w:type="gramStart"/>
      <w:r w:rsidRPr="00783F33">
        <w:rPr>
          <w:rFonts w:eastAsiaTheme="minorEastAsia"/>
          <w:color w:val="FF0000"/>
          <w:sz w:val="24"/>
        </w:rPr>
        <w:t>评价区</w:t>
      </w:r>
      <w:proofErr w:type="gramEnd"/>
      <w:r w:rsidRPr="00783F33">
        <w:rPr>
          <w:rFonts w:eastAsiaTheme="minorEastAsia"/>
          <w:color w:val="FF0000"/>
          <w:sz w:val="24"/>
        </w:rPr>
        <w:t>水源地会受到良好的保护。而一般情况下，</w:t>
      </w:r>
      <w:proofErr w:type="gramStart"/>
      <w:r w:rsidRPr="00783F33">
        <w:rPr>
          <w:rFonts w:eastAsiaTheme="minorEastAsia"/>
          <w:color w:val="FF0000"/>
          <w:sz w:val="24"/>
        </w:rPr>
        <w:t>评价区</w:t>
      </w:r>
      <w:proofErr w:type="gramEnd"/>
      <w:r w:rsidRPr="00783F33">
        <w:rPr>
          <w:rFonts w:eastAsiaTheme="minorEastAsia"/>
          <w:color w:val="FF0000"/>
          <w:sz w:val="24"/>
        </w:rPr>
        <w:t>人群会暴露在厂址区域，可能直接吸入受污染的空气，因此，</w:t>
      </w:r>
      <w:proofErr w:type="gramStart"/>
      <w:r w:rsidRPr="00783F33">
        <w:rPr>
          <w:rFonts w:eastAsiaTheme="minorEastAsia"/>
          <w:color w:val="FF0000"/>
          <w:sz w:val="24"/>
        </w:rPr>
        <w:t>本评价</w:t>
      </w:r>
      <w:proofErr w:type="gramEnd"/>
      <w:r w:rsidRPr="00783F33">
        <w:rPr>
          <w:rFonts w:eastAsiaTheme="minorEastAsia"/>
          <w:color w:val="FF0000"/>
          <w:sz w:val="24"/>
        </w:rPr>
        <w:t>主要从大气影响角度预测人群健康的风险。</w:t>
      </w:r>
    </w:p>
    <w:p w14:paraId="3AF6C847" w14:textId="72401C99" w:rsidR="00D01C61" w:rsidRPr="00783F33" w:rsidRDefault="00D01C61" w:rsidP="003A5CF3">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5.2.7.2</w:t>
      </w:r>
      <w:r w:rsidRPr="00783F33">
        <w:rPr>
          <w:rFonts w:ascii="Times New Roman" w:eastAsiaTheme="minorEastAsia"/>
          <w:b/>
          <w:color w:val="FF0000"/>
          <w:sz w:val="24"/>
          <w:szCs w:val="24"/>
        </w:rPr>
        <w:t>毒性物料对人体健康的危害</w:t>
      </w:r>
    </w:p>
    <w:p w14:paraId="243C2E4F" w14:textId="0609ADCA" w:rsidR="00D01C61" w:rsidRPr="00783F33" w:rsidRDefault="003A5CF3" w:rsidP="003A5CF3">
      <w:pPr>
        <w:pStyle w:val="affffffffffffffffffffffffffffffff7"/>
        <w:adjustRightInd w:val="0"/>
        <w:snapToGrid w:val="0"/>
        <w:spacing w:line="360" w:lineRule="auto"/>
        <w:rPr>
          <w:rFonts w:hAnsiTheme="minorHAnsi" w:cs="宋体"/>
          <w:color w:val="FF0000"/>
          <w:sz w:val="24"/>
        </w:rPr>
      </w:pPr>
      <w:r w:rsidRPr="00783F33">
        <w:rPr>
          <w:rFonts w:hAnsiTheme="minorHAnsi" w:cs="宋体" w:hint="eastAsia"/>
          <w:color w:val="FF0000"/>
          <w:sz w:val="24"/>
        </w:rPr>
        <w:t>本项目涉及的锡、镍、铅对人体健康的危害见表</w:t>
      </w:r>
      <w:r w:rsidR="00E20C77" w:rsidRPr="00783F33">
        <w:rPr>
          <w:rFonts w:ascii="TimesNewRomanPSMT" w:eastAsia="TimesNewRomanPSMT" w:hAnsiTheme="minorHAnsi" w:cs="TimesNewRomanPSMT" w:hint="eastAsia"/>
          <w:color w:val="FF0000"/>
          <w:sz w:val="24"/>
        </w:rPr>
        <w:t>5-2-</w:t>
      </w:r>
      <w:r w:rsidR="00F46B4A">
        <w:rPr>
          <w:rFonts w:ascii="TimesNewRomanPSMT" w:eastAsiaTheme="minorEastAsia" w:hAnsiTheme="minorHAnsi" w:cs="TimesNewRomanPSMT" w:hint="eastAsia"/>
          <w:color w:val="FF0000"/>
          <w:sz w:val="24"/>
        </w:rPr>
        <w:t>1</w:t>
      </w:r>
      <w:r w:rsidR="00E20C77" w:rsidRPr="00783F33">
        <w:rPr>
          <w:rFonts w:ascii="TimesNewRomanPSMT" w:eastAsia="TimesNewRomanPSMT" w:hAnsiTheme="minorHAnsi" w:cs="TimesNewRomanPSMT" w:hint="eastAsia"/>
          <w:color w:val="FF0000"/>
          <w:sz w:val="24"/>
        </w:rPr>
        <w:t>9</w:t>
      </w:r>
      <w:r w:rsidRPr="00783F33">
        <w:rPr>
          <w:rFonts w:hAnsiTheme="minorHAnsi" w:cs="宋体" w:hint="eastAsia"/>
          <w:color w:val="FF0000"/>
          <w:sz w:val="24"/>
        </w:rPr>
        <w:t>。</w:t>
      </w:r>
    </w:p>
    <w:p w14:paraId="7A7273FF" w14:textId="71E54788" w:rsidR="003A5CF3" w:rsidRPr="00783F33" w:rsidRDefault="003A5CF3" w:rsidP="003A5CF3">
      <w:pPr>
        <w:adjustRightInd w:val="0"/>
        <w:snapToGrid w:val="0"/>
        <w:spacing w:line="360" w:lineRule="auto"/>
        <w:ind w:firstLineChars="200" w:firstLine="482"/>
        <w:jc w:val="center"/>
        <w:rPr>
          <w:rFonts w:ascii="Times New Roman" w:eastAsiaTheme="minorEastAsia"/>
          <w:b/>
          <w:color w:val="FF0000"/>
          <w:sz w:val="24"/>
          <w:szCs w:val="24"/>
        </w:rPr>
      </w:pPr>
      <w:r w:rsidRPr="00783F33">
        <w:rPr>
          <w:rFonts w:ascii="Times New Roman" w:eastAsiaTheme="minorEastAsia"/>
          <w:b/>
          <w:color w:val="FF0000"/>
          <w:sz w:val="24"/>
          <w:szCs w:val="24"/>
        </w:rPr>
        <w:t>表</w:t>
      </w:r>
      <w:r w:rsidRPr="00783F33">
        <w:rPr>
          <w:rFonts w:ascii="Times New Roman" w:eastAsiaTheme="minorEastAsia"/>
          <w:b/>
          <w:color w:val="FF0000"/>
          <w:sz w:val="24"/>
          <w:szCs w:val="24"/>
        </w:rPr>
        <w:t>5-2-</w:t>
      </w:r>
      <w:r w:rsidR="00F46B4A">
        <w:rPr>
          <w:rFonts w:ascii="Times New Roman" w:eastAsiaTheme="minorEastAsia" w:hint="eastAsia"/>
          <w:b/>
          <w:color w:val="FF0000"/>
          <w:sz w:val="24"/>
          <w:szCs w:val="24"/>
        </w:rPr>
        <w:t>1</w:t>
      </w:r>
      <w:r w:rsidRPr="00783F33">
        <w:rPr>
          <w:rFonts w:ascii="Times New Roman" w:eastAsiaTheme="minorEastAsia" w:hint="eastAsia"/>
          <w:b/>
          <w:color w:val="FF0000"/>
          <w:sz w:val="24"/>
          <w:szCs w:val="24"/>
        </w:rPr>
        <w:t>9</w:t>
      </w:r>
      <w:r w:rsidRPr="00783F33">
        <w:rPr>
          <w:rFonts w:ascii="Times New Roman" w:eastAsiaTheme="minorEastAsia" w:hint="eastAsia"/>
          <w:b/>
          <w:color w:val="FF0000"/>
          <w:sz w:val="24"/>
          <w:szCs w:val="24"/>
        </w:rPr>
        <w:t>重金属对人体健康的危害</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959"/>
        <w:gridCol w:w="7563"/>
      </w:tblGrid>
      <w:tr w:rsidR="0068228A" w:rsidRPr="00783F33" w14:paraId="5B407530" w14:textId="77777777" w:rsidTr="003A5CF3">
        <w:trPr>
          <w:jc w:val="center"/>
        </w:trPr>
        <w:tc>
          <w:tcPr>
            <w:tcW w:w="959" w:type="dxa"/>
            <w:vAlign w:val="center"/>
          </w:tcPr>
          <w:p w14:paraId="7ED811BB" w14:textId="40FB756D" w:rsidR="00AE687B" w:rsidRPr="00783F33" w:rsidRDefault="00AE687B" w:rsidP="003A5CF3">
            <w:pPr>
              <w:pStyle w:val="affffffffffffffffffffffffffffffff7"/>
              <w:adjustRightInd w:val="0"/>
              <w:snapToGrid w:val="0"/>
              <w:spacing w:line="240" w:lineRule="auto"/>
              <w:ind w:firstLineChars="0" w:firstLine="0"/>
              <w:jc w:val="center"/>
              <w:rPr>
                <w:b/>
                <w:color w:val="FF0000"/>
              </w:rPr>
            </w:pPr>
            <w:r w:rsidRPr="00783F33">
              <w:rPr>
                <w:rFonts w:hint="eastAsia"/>
                <w:b/>
                <w:color w:val="FF0000"/>
              </w:rPr>
              <w:t>项目</w:t>
            </w:r>
          </w:p>
        </w:tc>
        <w:tc>
          <w:tcPr>
            <w:tcW w:w="7563" w:type="dxa"/>
            <w:vAlign w:val="center"/>
          </w:tcPr>
          <w:p w14:paraId="422D3469" w14:textId="61709BC8" w:rsidR="00AE687B" w:rsidRPr="00783F33" w:rsidRDefault="00AE687B" w:rsidP="003A5CF3">
            <w:pPr>
              <w:pStyle w:val="affffffffffffffffffffffffffffffff7"/>
              <w:adjustRightInd w:val="0"/>
              <w:snapToGrid w:val="0"/>
              <w:spacing w:line="240" w:lineRule="auto"/>
              <w:ind w:firstLineChars="0" w:firstLine="0"/>
              <w:jc w:val="center"/>
              <w:rPr>
                <w:b/>
                <w:color w:val="FF0000"/>
              </w:rPr>
            </w:pPr>
            <w:r w:rsidRPr="00783F33">
              <w:rPr>
                <w:rFonts w:hint="eastAsia"/>
                <w:b/>
                <w:color w:val="FF0000"/>
              </w:rPr>
              <w:t>对人健康危害</w:t>
            </w:r>
          </w:p>
        </w:tc>
      </w:tr>
      <w:tr w:rsidR="0068228A" w:rsidRPr="00783F33" w14:paraId="055C708D" w14:textId="77777777" w:rsidTr="003A5CF3">
        <w:trPr>
          <w:jc w:val="center"/>
        </w:trPr>
        <w:tc>
          <w:tcPr>
            <w:tcW w:w="959" w:type="dxa"/>
            <w:vAlign w:val="center"/>
          </w:tcPr>
          <w:p w14:paraId="52DC927F" w14:textId="23897791" w:rsidR="00AE687B" w:rsidRPr="00783F33" w:rsidRDefault="00AE687B" w:rsidP="003A5CF3">
            <w:pPr>
              <w:pStyle w:val="affffffffffffffffffffffffffffffff7"/>
              <w:adjustRightInd w:val="0"/>
              <w:snapToGrid w:val="0"/>
              <w:spacing w:line="240" w:lineRule="auto"/>
              <w:ind w:firstLineChars="0" w:firstLine="0"/>
              <w:jc w:val="center"/>
              <w:rPr>
                <w:color w:val="FF0000"/>
              </w:rPr>
            </w:pPr>
            <w:r w:rsidRPr="00783F33">
              <w:rPr>
                <w:rFonts w:hint="eastAsia"/>
                <w:color w:val="FF0000"/>
              </w:rPr>
              <w:t>锡</w:t>
            </w:r>
          </w:p>
        </w:tc>
        <w:tc>
          <w:tcPr>
            <w:tcW w:w="7563" w:type="dxa"/>
            <w:vAlign w:val="center"/>
          </w:tcPr>
          <w:p w14:paraId="3E48A672" w14:textId="77777777" w:rsidR="00AE687B" w:rsidRPr="00783F33" w:rsidRDefault="00AE687B" w:rsidP="0078405F">
            <w:pPr>
              <w:pStyle w:val="affffffffffffffffffffffffffffffff7"/>
              <w:adjustRightInd w:val="0"/>
              <w:snapToGrid w:val="0"/>
              <w:spacing w:line="240" w:lineRule="auto"/>
              <w:ind w:firstLineChars="0" w:firstLine="0"/>
              <w:rPr>
                <w:color w:val="FF0000"/>
              </w:rPr>
            </w:pPr>
            <w:r w:rsidRPr="00783F33">
              <w:rPr>
                <w:color w:val="FF0000"/>
              </w:rPr>
              <w:t>主要侵入途径：吸入、食入、经皮吸收。</w:t>
            </w:r>
          </w:p>
          <w:p w14:paraId="72ECE6BA" w14:textId="461BD8C2" w:rsidR="00AE687B" w:rsidRPr="00783F33" w:rsidRDefault="00AE687B" w:rsidP="0078405F">
            <w:pPr>
              <w:pStyle w:val="affffffffffffffffffffffffffffffff7"/>
              <w:adjustRightInd w:val="0"/>
              <w:snapToGrid w:val="0"/>
              <w:spacing w:line="240" w:lineRule="auto"/>
              <w:ind w:firstLineChars="0" w:firstLine="0"/>
              <w:rPr>
                <w:color w:val="FF0000"/>
              </w:rPr>
            </w:pPr>
            <w:r w:rsidRPr="00783F33">
              <w:rPr>
                <w:color w:val="FF0000"/>
              </w:rPr>
              <w:t>健康危害：食入或吸入会出现头晕、腹泻、恶心、胸闷、呼吸急促、口干等不良症状，并且导致血清中钙含量降低，严重时还有可能引发肠胃炎，导致神经系统、肝脏功能、皮肤粘膜等受到损害。</w:t>
            </w:r>
          </w:p>
        </w:tc>
      </w:tr>
      <w:tr w:rsidR="0068228A" w:rsidRPr="00783F33" w14:paraId="62F7A7F8" w14:textId="77777777" w:rsidTr="003A5CF3">
        <w:trPr>
          <w:jc w:val="center"/>
        </w:trPr>
        <w:tc>
          <w:tcPr>
            <w:tcW w:w="959" w:type="dxa"/>
            <w:vAlign w:val="center"/>
          </w:tcPr>
          <w:p w14:paraId="465671D1" w14:textId="6BBCB9C9" w:rsidR="00AE687B" w:rsidRPr="00783F33" w:rsidRDefault="00AE687B" w:rsidP="003A5CF3">
            <w:pPr>
              <w:pStyle w:val="affffffffffffffffffffffffffffffff7"/>
              <w:adjustRightInd w:val="0"/>
              <w:snapToGrid w:val="0"/>
              <w:spacing w:line="240" w:lineRule="auto"/>
              <w:ind w:firstLineChars="0" w:firstLine="0"/>
              <w:jc w:val="center"/>
              <w:rPr>
                <w:color w:val="FF0000"/>
              </w:rPr>
            </w:pPr>
            <w:r w:rsidRPr="00783F33">
              <w:rPr>
                <w:rFonts w:hint="eastAsia"/>
                <w:color w:val="FF0000"/>
              </w:rPr>
              <w:t>镍</w:t>
            </w:r>
          </w:p>
        </w:tc>
        <w:tc>
          <w:tcPr>
            <w:tcW w:w="7563" w:type="dxa"/>
            <w:vAlign w:val="center"/>
          </w:tcPr>
          <w:p w14:paraId="02988AE0" w14:textId="77777777" w:rsidR="00AE687B" w:rsidRPr="00783F33" w:rsidRDefault="00AE687B" w:rsidP="0078405F">
            <w:pPr>
              <w:pStyle w:val="affffffffffffffffffffffffffffffff7"/>
              <w:adjustRightInd w:val="0"/>
              <w:snapToGrid w:val="0"/>
              <w:spacing w:line="240" w:lineRule="auto"/>
              <w:ind w:firstLineChars="0" w:firstLine="0"/>
              <w:rPr>
                <w:color w:val="FF0000"/>
              </w:rPr>
            </w:pPr>
            <w:r w:rsidRPr="00783F33">
              <w:rPr>
                <w:color w:val="FF0000"/>
              </w:rPr>
              <w:t>主要侵入途径：吸入、食入、经皮吸收。</w:t>
            </w:r>
          </w:p>
          <w:p w14:paraId="746785A3" w14:textId="3557636B" w:rsidR="00AE687B" w:rsidRPr="00783F33" w:rsidRDefault="00AE687B" w:rsidP="0078405F">
            <w:pPr>
              <w:pStyle w:val="affffffffffffffffffffffffffffffff7"/>
              <w:adjustRightInd w:val="0"/>
              <w:snapToGrid w:val="0"/>
              <w:spacing w:line="240" w:lineRule="auto"/>
              <w:ind w:firstLineChars="0" w:firstLine="0"/>
              <w:rPr>
                <w:color w:val="FF0000"/>
              </w:rPr>
            </w:pPr>
            <w:r w:rsidRPr="00783F33">
              <w:rPr>
                <w:color w:val="FF0000"/>
              </w:rPr>
              <w:t>健康危害：金属</w:t>
            </w:r>
            <w:proofErr w:type="gramStart"/>
            <w:r w:rsidRPr="00783F33">
              <w:rPr>
                <w:color w:val="FF0000"/>
              </w:rPr>
              <w:t>镍本身</w:t>
            </w:r>
            <w:proofErr w:type="gramEnd"/>
            <w:r w:rsidRPr="00783F33">
              <w:rPr>
                <w:color w:val="FF0000"/>
              </w:rPr>
              <w:t>几乎没有毒性，但其能激化或抑制一系列的酶从而发生毒性作用。</w:t>
            </w:r>
            <w:proofErr w:type="gramStart"/>
            <w:r w:rsidRPr="00783F33">
              <w:rPr>
                <w:color w:val="FF0000"/>
              </w:rPr>
              <w:t>镍可引起</w:t>
            </w:r>
            <w:proofErr w:type="gramEnd"/>
            <w:r w:rsidRPr="00783F33">
              <w:rPr>
                <w:color w:val="FF0000"/>
              </w:rPr>
              <w:t>口腔炎、牙龈炎、和急性胃肠炎，对心肌和多器官都有伤害。</w:t>
            </w:r>
          </w:p>
          <w:p w14:paraId="7D593949" w14:textId="7EA426C8" w:rsidR="00AE687B" w:rsidRPr="00783F33" w:rsidRDefault="00AE687B" w:rsidP="0078405F">
            <w:pPr>
              <w:pStyle w:val="affffffffffffffffffffffffffffffff7"/>
              <w:adjustRightInd w:val="0"/>
              <w:snapToGrid w:val="0"/>
              <w:spacing w:line="240" w:lineRule="auto"/>
              <w:ind w:firstLineChars="0" w:firstLine="0"/>
              <w:rPr>
                <w:color w:val="FF0000"/>
              </w:rPr>
            </w:pPr>
            <w:proofErr w:type="gramStart"/>
            <w:r w:rsidRPr="00783F33">
              <w:rPr>
                <w:color w:val="FF0000"/>
              </w:rPr>
              <w:t>镍及其</w:t>
            </w:r>
            <w:proofErr w:type="gramEnd"/>
            <w:r w:rsidRPr="00783F33">
              <w:rPr>
                <w:color w:val="FF0000"/>
              </w:rPr>
              <w:t>化合物对人的皮肤粘膜和呼吸道有强烈的刺激作用，可以引起皮炎和气管炎，甚至还会引起肺炎。通过实验以及观察表明，</w:t>
            </w:r>
            <w:proofErr w:type="gramStart"/>
            <w:r w:rsidRPr="00783F33">
              <w:rPr>
                <w:color w:val="FF0000"/>
              </w:rPr>
              <w:t>镍还具有</w:t>
            </w:r>
            <w:proofErr w:type="gramEnd"/>
            <w:r w:rsidRPr="00783F33">
              <w:rPr>
                <w:color w:val="FF0000"/>
              </w:rPr>
              <w:t>积存的作用，在肺、脾、肝中积存最多，很可能会诱发鼻咽癌和肺癌</w:t>
            </w:r>
          </w:p>
        </w:tc>
      </w:tr>
      <w:tr w:rsidR="0068228A" w:rsidRPr="00783F33" w14:paraId="532ED030" w14:textId="77777777" w:rsidTr="003A5CF3">
        <w:trPr>
          <w:jc w:val="center"/>
        </w:trPr>
        <w:tc>
          <w:tcPr>
            <w:tcW w:w="959" w:type="dxa"/>
            <w:vAlign w:val="center"/>
          </w:tcPr>
          <w:p w14:paraId="51F3B813" w14:textId="42303221" w:rsidR="00AE687B" w:rsidRPr="00783F33" w:rsidRDefault="00AE687B" w:rsidP="003A5CF3">
            <w:pPr>
              <w:pStyle w:val="affffffffffffffffffffffffffffffff7"/>
              <w:adjustRightInd w:val="0"/>
              <w:snapToGrid w:val="0"/>
              <w:spacing w:line="240" w:lineRule="auto"/>
              <w:ind w:firstLineChars="0" w:firstLine="0"/>
              <w:jc w:val="center"/>
              <w:rPr>
                <w:color w:val="FF0000"/>
              </w:rPr>
            </w:pPr>
            <w:r w:rsidRPr="00783F33">
              <w:rPr>
                <w:rFonts w:hint="eastAsia"/>
                <w:color w:val="FF0000"/>
              </w:rPr>
              <w:t>铅</w:t>
            </w:r>
          </w:p>
        </w:tc>
        <w:tc>
          <w:tcPr>
            <w:tcW w:w="7563" w:type="dxa"/>
            <w:vAlign w:val="center"/>
          </w:tcPr>
          <w:p w14:paraId="609B5AD3" w14:textId="367B76F4" w:rsidR="00AE687B" w:rsidRPr="00783F33" w:rsidRDefault="00AE687B" w:rsidP="0078405F">
            <w:pPr>
              <w:pStyle w:val="affffffffffffffffffffffffffffffff7"/>
              <w:adjustRightInd w:val="0"/>
              <w:snapToGrid w:val="0"/>
              <w:spacing w:line="240" w:lineRule="auto"/>
              <w:ind w:firstLineChars="0" w:firstLine="0"/>
              <w:rPr>
                <w:color w:val="FF0000"/>
              </w:rPr>
            </w:pPr>
            <w:r w:rsidRPr="00783F33">
              <w:rPr>
                <w:color w:val="FF0000"/>
              </w:rPr>
              <w:t>铅是对人体危害极大的一种重金属，它对神经系统、骨骼造血功能、消化系统、男性生殖系统等均有危害。我国食品重金属残留量限量国家标准规定铅含量最高（豆类）为</w:t>
            </w:r>
            <w:r w:rsidRPr="00783F33">
              <w:rPr>
                <w:color w:val="FF0000"/>
              </w:rPr>
              <w:t>0.8</w:t>
            </w:r>
            <w:r w:rsidRPr="00783F33">
              <w:rPr>
                <w:color w:val="FF0000"/>
              </w:rPr>
              <w:t>毫克</w:t>
            </w:r>
            <w:r w:rsidRPr="00783F33">
              <w:rPr>
                <w:color w:val="FF0000"/>
              </w:rPr>
              <w:t>/</w:t>
            </w:r>
            <w:r w:rsidRPr="00783F33">
              <w:rPr>
                <w:color w:val="FF0000"/>
              </w:rPr>
              <w:t>千克，鲜乳为</w:t>
            </w:r>
            <w:r w:rsidRPr="00783F33">
              <w:rPr>
                <w:color w:val="FF0000"/>
              </w:rPr>
              <w:t>0.05</w:t>
            </w:r>
            <w:r w:rsidRPr="00783F33">
              <w:rPr>
                <w:color w:val="FF0000"/>
              </w:rPr>
              <w:t>毫克</w:t>
            </w:r>
            <w:r w:rsidRPr="00783F33">
              <w:rPr>
                <w:color w:val="FF0000"/>
              </w:rPr>
              <w:t>/</w:t>
            </w:r>
            <w:r w:rsidRPr="00783F33">
              <w:rPr>
                <w:color w:val="FF0000"/>
              </w:rPr>
              <w:t>千克，生活饮用水国家标准限量为</w:t>
            </w:r>
            <w:r w:rsidRPr="00783F33">
              <w:rPr>
                <w:color w:val="FF0000"/>
              </w:rPr>
              <w:t>0.01</w:t>
            </w:r>
            <w:r w:rsidRPr="00783F33">
              <w:rPr>
                <w:color w:val="FF0000"/>
              </w:rPr>
              <w:t>毫克</w:t>
            </w:r>
            <w:r w:rsidRPr="00783F33">
              <w:rPr>
                <w:color w:val="FF0000"/>
              </w:rPr>
              <w:t>/</w:t>
            </w:r>
            <w:r w:rsidRPr="00783F33">
              <w:rPr>
                <w:color w:val="FF0000"/>
              </w:rPr>
              <w:t>升。</w:t>
            </w:r>
          </w:p>
          <w:p w14:paraId="0DE988B9" w14:textId="42F833A2" w:rsidR="00AE687B" w:rsidRPr="00783F33" w:rsidRDefault="00AE687B" w:rsidP="0078405F">
            <w:pPr>
              <w:pStyle w:val="affffffffffffffffffffffffffffffff7"/>
              <w:adjustRightInd w:val="0"/>
              <w:snapToGrid w:val="0"/>
              <w:spacing w:line="240" w:lineRule="auto"/>
              <w:ind w:firstLineChars="0" w:firstLine="0"/>
              <w:rPr>
                <w:color w:val="FF0000"/>
              </w:rPr>
            </w:pPr>
            <w:r w:rsidRPr="00783F33">
              <w:rPr>
                <w:color w:val="FF0000"/>
              </w:rPr>
              <w:t>主要侵入途径：吸入、食入。</w:t>
            </w:r>
          </w:p>
        </w:tc>
      </w:tr>
    </w:tbl>
    <w:p w14:paraId="1252438B" w14:textId="707723F8" w:rsidR="00D01C61" w:rsidRPr="00783F33" w:rsidRDefault="00D01C61" w:rsidP="00E20C77">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5.2.7.3</w:t>
      </w:r>
      <w:r w:rsidRPr="00783F33">
        <w:rPr>
          <w:rFonts w:ascii="Times New Roman" w:eastAsiaTheme="minorEastAsia"/>
          <w:b/>
          <w:color w:val="FF0000"/>
          <w:sz w:val="24"/>
          <w:szCs w:val="24"/>
        </w:rPr>
        <w:t>躯体毒物质所致健康危害的计算</w:t>
      </w:r>
    </w:p>
    <w:p w14:paraId="34193867" w14:textId="219141C4"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本项目研究对象属于躯体毒物质，躯体毒物质所致健康危害的风险可按下式计算：</w:t>
      </w:r>
      <w:r w:rsidR="00E20C77" w:rsidRPr="00783F33">
        <w:rPr>
          <w:rFonts w:eastAsiaTheme="minorEastAsia"/>
          <w:color w:val="FF0000"/>
          <w:sz w:val="24"/>
        </w:rPr>
        <w:t xml:space="preserve"> </w:t>
      </w:r>
      <w:r w:rsidRPr="00783F33">
        <w:rPr>
          <w:rFonts w:eastAsiaTheme="minorEastAsia"/>
          <w:noProof/>
          <w:color w:val="FF0000"/>
          <w:sz w:val="24"/>
        </w:rPr>
        <w:drawing>
          <wp:inline distT="0" distB="0" distL="0" distR="0" wp14:anchorId="57ABBCA9" wp14:editId="4D6300D5">
            <wp:extent cx="1529080" cy="205105"/>
            <wp:effectExtent l="0" t="0" r="0" b="4445"/>
            <wp:docPr id="8443865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9080" cy="205105"/>
                    </a:xfrm>
                    <a:prstGeom prst="rect">
                      <a:avLst/>
                    </a:prstGeom>
                    <a:noFill/>
                    <a:ln>
                      <a:noFill/>
                    </a:ln>
                  </pic:spPr>
                </pic:pic>
              </a:graphicData>
            </a:graphic>
          </wp:inline>
        </w:drawing>
      </w:r>
    </w:p>
    <w:p w14:paraId="72C8D022" w14:textId="776E934C"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式中：</w:t>
      </w:r>
      <w:r w:rsidRPr="00783F33">
        <w:rPr>
          <w:rFonts w:eastAsiaTheme="minorEastAsia"/>
          <w:color w:val="FF0000"/>
          <w:sz w:val="24"/>
        </w:rPr>
        <w:t xml:space="preserve"> </w:t>
      </w:r>
      <w:r w:rsidR="00E20C77" w:rsidRPr="00783F33">
        <w:rPr>
          <w:rFonts w:eastAsiaTheme="minorEastAsia" w:hint="eastAsia"/>
          <w:color w:val="FF0000"/>
          <w:sz w:val="24"/>
        </w:rPr>
        <w:t>R</w:t>
      </w:r>
      <w:r w:rsidR="00E20C77" w:rsidRPr="00783F33">
        <w:rPr>
          <w:rFonts w:eastAsiaTheme="minorEastAsia" w:hint="eastAsia"/>
          <w:color w:val="FF0000"/>
          <w:sz w:val="24"/>
          <w:vertAlign w:val="subscript"/>
        </w:rPr>
        <w:t>i</w:t>
      </w:r>
      <w:r w:rsidR="00E20C77" w:rsidRPr="00783F33">
        <w:rPr>
          <w:rFonts w:eastAsiaTheme="minorEastAsia" w:hint="eastAsia"/>
          <w:color w:val="FF0000"/>
          <w:sz w:val="24"/>
          <w:vertAlign w:val="superscript"/>
        </w:rPr>
        <w:t>n</w:t>
      </w:r>
      <w:r w:rsidRPr="00783F33">
        <w:rPr>
          <w:rFonts w:eastAsiaTheme="minorEastAsia"/>
          <w:color w:val="FF0000"/>
          <w:sz w:val="24"/>
        </w:rPr>
        <w:t>—</w:t>
      </w:r>
      <w:r w:rsidRPr="00783F33">
        <w:rPr>
          <w:rFonts w:eastAsiaTheme="minorEastAsia"/>
          <w:color w:val="FF0000"/>
          <w:sz w:val="24"/>
        </w:rPr>
        <w:t>躯体毒物质</w:t>
      </w:r>
      <w:r w:rsidRPr="00783F33">
        <w:rPr>
          <w:rFonts w:eastAsiaTheme="minorEastAsia"/>
          <w:color w:val="FF0000"/>
          <w:sz w:val="24"/>
        </w:rPr>
        <w:t xml:space="preserve">i </w:t>
      </w:r>
      <w:r w:rsidRPr="00783F33">
        <w:rPr>
          <w:rFonts w:eastAsiaTheme="minorEastAsia"/>
          <w:color w:val="FF0000"/>
          <w:sz w:val="24"/>
        </w:rPr>
        <w:t>通过食</w:t>
      </w:r>
      <w:proofErr w:type="gramStart"/>
      <w:r w:rsidRPr="00783F33">
        <w:rPr>
          <w:rFonts w:eastAsiaTheme="minorEastAsia"/>
          <w:color w:val="FF0000"/>
          <w:sz w:val="24"/>
        </w:rPr>
        <w:t>入途径</w:t>
      </w:r>
      <w:proofErr w:type="gramEnd"/>
      <w:r w:rsidRPr="00783F33">
        <w:rPr>
          <w:rFonts w:eastAsiaTheme="minorEastAsia"/>
          <w:color w:val="FF0000"/>
          <w:sz w:val="24"/>
        </w:rPr>
        <w:t>对平均个人产生的健康危害年风险，</w:t>
      </w:r>
      <w:r w:rsidR="00E20C77" w:rsidRPr="00783F33">
        <w:rPr>
          <w:rFonts w:hAnsiTheme="minorHAnsi" w:cs="宋体" w:hint="eastAsia"/>
          <w:color w:val="FF0000"/>
          <w:sz w:val="24"/>
        </w:rPr>
        <w:t>单位为</w:t>
      </w:r>
      <w:r w:rsidR="00E20C77" w:rsidRPr="00783F33">
        <w:rPr>
          <w:rFonts w:ascii="TimesNewRomanPSMT" w:eastAsia="TimesNewRomanPSMT" w:hAnsiTheme="minorHAnsi" w:cs="TimesNewRomanPSMT"/>
          <w:color w:val="FF0000"/>
          <w:sz w:val="24"/>
        </w:rPr>
        <w:t>a</w:t>
      </w:r>
      <w:r w:rsidR="00E20C77" w:rsidRPr="00783F33">
        <w:rPr>
          <w:rFonts w:ascii="TimesNewRomanPSMT" w:eastAsia="TimesNewRomanPSMT" w:hAnsiTheme="minorHAnsi" w:cs="TimesNewRomanPSMT"/>
          <w:color w:val="FF0000"/>
          <w:sz w:val="24"/>
          <w:vertAlign w:val="superscript"/>
        </w:rPr>
        <w:t>-1</w:t>
      </w:r>
      <w:r w:rsidR="00E20C77" w:rsidRPr="00783F33">
        <w:rPr>
          <w:rFonts w:ascii="宋体" w:hAnsi="宋体" w:cs="宋体"/>
          <w:color w:val="FF0000"/>
          <w:sz w:val="24"/>
        </w:rPr>
        <w:t>；</w:t>
      </w:r>
    </w:p>
    <w:p w14:paraId="7903D5BF" w14:textId="369DD452"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Di—</w:t>
      </w:r>
      <w:r w:rsidRPr="00783F33">
        <w:rPr>
          <w:rFonts w:eastAsiaTheme="minorEastAsia"/>
          <w:color w:val="FF0000"/>
          <w:sz w:val="24"/>
        </w:rPr>
        <w:t>为躯体毒物质</w:t>
      </w:r>
      <w:r w:rsidRPr="00783F33">
        <w:rPr>
          <w:rFonts w:eastAsiaTheme="minorEastAsia"/>
          <w:color w:val="FF0000"/>
          <w:sz w:val="24"/>
        </w:rPr>
        <w:t xml:space="preserve">i </w:t>
      </w:r>
      <w:r w:rsidRPr="00783F33">
        <w:rPr>
          <w:rFonts w:eastAsiaTheme="minorEastAsia"/>
          <w:color w:val="FF0000"/>
          <w:sz w:val="24"/>
        </w:rPr>
        <w:t>通过食</w:t>
      </w:r>
      <w:proofErr w:type="gramStart"/>
      <w:r w:rsidRPr="00783F33">
        <w:rPr>
          <w:rFonts w:eastAsiaTheme="minorEastAsia"/>
          <w:color w:val="FF0000"/>
          <w:sz w:val="24"/>
        </w:rPr>
        <w:t>入途径</w:t>
      </w:r>
      <w:proofErr w:type="gramEnd"/>
      <w:r w:rsidRPr="00783F33">
        <w:rPr>
          <w:rFonts w:eastAsiaTheme="minorEastAsia"/>
          <w:color w:val="FF0000"/>
          <w:sz w:val="24"/>
        </w:rPr>
        <w:t>的单位体重日均暴露剂量，单位为</w:t>
      </w:r>
      <w:r w:rsidRPr="00783F33">
        <w:rPr>
          <w:rFonts w:eastAsiaTheme="minorEastAsia"/>
          <w:color w:val="FF0000"/>
          <w:sz w:val="24"/>
        </w:rPr>
        <w:t>mg/(kg·d)</w:t>
      </w:r>
      <w:r w:rsidRPr="00783F33">
        <w:rPr>
          <w:rFonts w:eastAsiaTheme="minorEastAsia"/>
          <w:color w:val="FF0000"/>
          <w:sz w:val="24"/>
        </w:rPr>
        <w:t>；</w:t>
      </w:r>
    </w:p>
    <w:p w14:paraId="232C0251" w14:textId="77777777"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D</w:t>
      </w:r>
      <w:r w:rsidRPr="00783F33">
        <w:rPr>
          <w:rFonts w:eastAsiaTheme="minorEastAsia"/>
          <w:color w:val="FF0000"/>
          <w:sz w:val="24"/>
          <w:vertAlign w:val="subscript"/>
        </w:rPr>
        <w:t>iRf</w:t>
      </w:r>
      <w:r w:rsidRPr="00783F33">
        <w:rPr>
          <w:rFonts w:eastAsiaTheme="minorEastAsia"/>
          <w:color w:val="FF0000"/>
          <w:sz w:val="24"/>
        </w:rPr>
        <w:t>—</w:t>
      </w:r>
      <w:r w:rsidRPr="00783F33">
        <w:rPr>
          <w:rFonts w:eastAsiaTheme="minorEastAsia"/>
          <w:color w:val="FF0000"/>
          <w:sz w:val="24"/>
        </w:rPr>
        <w:t>为躯体毒物质</w:t>
      </w:r>
      <w:r w:rsidRPr="00783F33">
        <w:rPr>
          <w:rFonts w:eastAsiaTheme="minorEastAsia"/>
          <w:color w:val="FF0000"/>
          <w:sz w:val="24"/>
        </w:rPr>
        <w:t xml:space="preserve">i </w:t>
      </w:r>
      <w:r w:rsidRPr="00783F33">
        <w:rPr>
          <w:rFonts w:eastAsiaTheme="minorEastAsia"/>
          <w:color w:val="FF0000"/>
          <w:sz w:val="24"/>
        </w:rPr>
        <w:t>通过食</w:t>
      </w:r>
      <w:proofErr w:type="gramStart"/>
      <w:r w:rsidRPr="00783F33">
        <w:rPr>
          <w:rFonts w:eastAsiaTheme="minorEastAsia"/>
          <w:color w:val="FF0000"/>
          <w:sz w:val="24"/>
        </w:rPr>
        <w:t>入途径</w:t>
      </w:r>
      <w:proofErr w:type="gramEnd"/>
      <w:r w:rsidRPr="00783F33">
        <w:rPr>
          <w:rFonts w:eastAsiaTheme="minorEastAsia"/>
          <w:color w:val="FF0000"/>
          <w:sz w:val="24"/>
        </w:rPr>
        <w:t>参考剂量，单位为</w:t>
      </w:r>
      <w:r w:rsidRPr="00783F33">
        <w:rPr>
          <w:rFonts w:eastAsiaTheme="minorEastAsia"/>
          <w:color w:val="FF0000"/>
          <w:sz w:val="24"/>
        </w:rPr>
        <w:t>mg/(kg·d)</w:t>
      </w:r>
      <w:r w:rsidRPr="00783F33">
        <w:rPr>
          <w:rFonts w:eastAsiaTheme="minorEastAsia"/>
          <w:color w:val="FF0000"/>
          <w:sz w:val="24"/>
        </w:rPr>
        <w:t>；</w:t>
      </w:r>
    </w:p>
    <w:p w14:paraId="6A618FB3" w14:textId="77777777"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70a—</w:t>
      </w:r>
      <w:r w:rsidRPr="00783F33">
        <w:rPr>
          <w:rFonts w:eastAsiaTheme="minorEastAsia"/>
          <w:color w:val="FF0000"/>
          <w:sz w:val="24"/>
        </w:rPr>
        <w:t>是人类平均寿命。</w:t>
      </w:r>
    </w:p>
    <w:p w14:paraId="1F5C3EFF" w14:textId="31639125"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躯体毒物质</w:t>
      </w:r>
      <w:r w:rsidRPr="00783F33">
        <w:rPr>
          <w:rFonts w:eastAsiaTheme="minorEastAsia"/>
          <w:color w:val="FF0000"/>
          <w:sz w:val="24"/>
        </w:rPr>
        <w:t xml:space="preserve">i </w:t>
      </w:r>
      <w:r w:rsidRPr="00783F33">
        <w:rPr>
          <w:rFonts w:eastAsiaTheme="minorEastAsia"/>
          <w:color w:val="FF0000"/>
          <w:sz w:val="24"/>
        </w:rPr>
        <w:t>通过食</w:t>
      </w:r>
      <w:proofErr w:type="gramStart"/>
      <w:r w:rsidRPr="00783F33">
        <w:rPr>
          <w:rFonts w:eastAsiaTheme="minorEastAsia"/>
          <w:color w:val="FF0000"/>
          <w:sz w:val="24"/>
        </w:rPr>
        <w:t>入途径</w:t>
      </w:r>
      <w:proofErr w:type="gramEnd"/>
      <w:r w:rsidRPr="00783F33">
        <w:rPr>
          <w:rFonts w:eastAsiaTheme="minorEastAsia"/>
          <w:color w:val="FF0000"/>
          <w:sz w:val="24"/>
        </w:rPr>
        <w:t>的单位体重日均暴露剂量</w:t>
      </w:r>
      <w:r w:rsidRPr="00783F33">
        <w:rPr>
          <w:rFonts w:eastAsiaTheme="minorEastAsia"/>
          <w:color w:val="FF0000"/>
          <w:sz w:val="24"/>
        </w:rPr>
        <w:t>Di(mg/kg·d)</w:t>
      </w:r>
      <w:r w:rsidRPr="00783F33">
        <w:rPr>
          <w:rFonts w:eastAsiaTheme="minorEastAsia"/>
          <w:color w:val="FF0000"/>
          <w:sz w:val="24"/>
        </w:rPr>
        <w:t>可按下式</w:t>
      </w:r>
      <w:r w:rsidRPr="00783F33">
        <w:rPr>
          <w:rFonts w:eastAsiaTheme="minorEastAsia"/>
          <w:color w:val="FF0000"/>
          <w:sz w:val="24"/>
        </w:rPr>
        <w:lastRenderedPageBreak/>
        <w:t>计算：</w:t>
      </w:r>
      <w:r w:rsidR="00E20C77" w:rsidRPr="00783F33">
        <w:rPr>
          <w:rFonts w:eastAsiaTheme="minorEastAsia"/>
          <w:noProof/>
          <w:color w:val="FF0000"/>
          <w:sz w:val="24"/>
        </w:rPr>
        <w:drawing>
          <wp:inline distT="0" distB="0" distL="0" distR="0" wp14:anchorId="1A17BB25" wp14:editId="70420FC3">
            <wp:extent cx="1095375" cy="208280"/>
            <wp:effectExtent l="0" t="0" r="9525"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95375" cy="208280"/>
                    </a:xfrm>
                    <a:prstGeom prst="rect">
                      <a:avLst/>
                    </a:prstGeom>
                    <a:noFill/>
                    <a:ln>
                      <a:noFill/>
                    </a:ln>
                  </pic:spPr>
                </pic:pic>
              </a:graphicData>
            </a:graphic>
          </wp:inline>
        </w:drawing>
      </w:r>
    </w:p>
    <w:p w14:paraId="30E984DE" w14:textId="77777777"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式中：</w:t>
      </w:r>
      <w:r w:rsidRPr="00783F33">
        <w:rPr>
          <w:rFonts w:eastAsiaTheme="minorEastAsia"/>
          <w:color w:val="FF0000"/>
          <w:sz w:val="24"/>
        </w:rPr>
        <w:t>Di—</w:t>
      </w:r>
      <w:r w:rsidRPr="00783F33">
        <w:rPr>
          <w:rFonts w:eastAsiaTheme="minorEastAsia"/>
          <w:color w:val="FF0000"/>
          <w:sz w:val="24"/>
        </w:rPr>
        <w:t>暴露人群终身日均暴露剂量率（</w:t>
      </w:r>
      <w:r w:rsidRPr="00783F33">
        <w:rPr>
          <w:rFonts w:eastAsiaTheme="minorEastAsia"/>
          <w:color w:val="FF0000"/>
          <w:sz w:val="24"/>
        </w:rPr>
        <w:t>mg/kg·d</w:t>
      </w:r>
      <w:r w:rsidRPr="00783F33">
        <w:rPr>
          <w:rFonts w:eastAsiaTheme="minorEastAsia"/>
          <w:color w:val="FF0000"/>
          <w:sz w:val="24"/>
        </w:rPr>
        <w:t>）；</w:t>
      </w:r>
    </w:p>
    <w:p w14:paraId="1DB6905C" w14:textId="0A4EADA2"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C</w:t>
      </w:r>
      <w:proofErr w:type="gramStart"/>
      <w:r w:rsidRPr="00783F33">
        <w:rPr>
          <w:rFonts w:eastAsiaTheme="minorEastAsia"/>
          <w:color w:val="FF0000"/>
          <w:sz w:val="24"/>
        </w:rPr>
        <w:t>—</w:t>
      </w:r>
      <w:r w:rsidRPr="00783F33">
        <w:rPr>
          <w:rFonts w:eastAsiaTheme="minorEastAsia"/>
          <w:color w:val="FF0000"/>
          <w:sz w:val="24"/>
        </w:rPr>
        <w:t>该物质</w:t>
      </w:r>
      <w:proofErr w:type="gramEnd"/>
      <w:r w:rsidRPr="00783F33">
        <w:rPr>
          <w:rFonts w:eastAsiaTheme="minorEastAsia"/>
          <w:color w:val="FF0000"/>
          <w:sz w:val="24"/>
        </w:rPr>
        <w:t>在环境介质中的平均浓度（饮水</w:t>
      </w:r>
      <w:r w:rsidRPr="00783F33">
        <w:rPr>
          <w:rFonts w:eastAsiaTheme="minorEastAsia"/>
          <w:color w:val="FF0000"/>
          <w:sz w:val="24"/>
        </w:rPr>
        <w:t>mg/L</w:t>
      </w:r>
      <w:r w:rsidRPr="00783F33">
        <w:rPr>
          <w:rFonts w:eastAsiaTheme="minorEastAsia"/>
          <w:color w:val="FF0000"/>
          <w:sz w:val="24"/>
        </w:rPr>
        <w:t>，空气</w:t>
      </w:r>
      <w:r w:rsidRPr="00783F33">
        <w:rPr>
          <w:rFonts w:eastAsiaTheme="minorEastAsia"/>
          <w:color w:val="FF0000"/>
          <w:sz w:val="24"/>
        </w:rPr>
        <w:t>mg/m</w:t>
      </w:r>
      <w:r w:rsidRPr="00783F33">
        <w:rPr>
          <w:rFonts w:eastAsiaTheme="minorEastAsia"/>
          <w:color w:val="FF0000"/>
          <w:sz w:val="24"/>
          <w:vertAlign w:val="superscript"/>
        </w:rPr>
        <w:t>3</w:t>
      </w:r>
      <w:r w:rsidRPr="00783F33">
        <w:rPr>
          <w:rFonts w:eastAsiaTheme="minorEastAsia"/>
          <w:color w:val="FF0000"/>
          <w:sz w:val="24"/>
        </w:rPr>
        <w:t>，食物</w:t>
      </w:r>
      <w:r w:rsidRPr="00783F33">
        <w:rPr>
          <w:rFonts w:eastAsiaTheme="minorEastAsia"/>
          <w:color w:val="FF0000"/>
          <w:sz w:val="24"/>
        </w:rPr>
        <w:t>g/kg</w:t>
      </w:r>
      <w:r w:rsidRPr="00783F33">
        <w:rPr>
          <w:rFonts w:eastAsiaTheme="minorEastAsia"/>
          <w:color w:val="FF0000"/>
          <w:sz w:val="24"/>
        </w:rPr>
        <w:t>）；</w:t>
      </w:r>
    </w:p>
    <w:p w14:paraId="7FCCDC54" w14:textId="77777777"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M—</w:t>
      </w:r>
      <w:r w:rsidRPr="00783F33">
        <w:rPr>
          <w:rFonts w:eastAsiaTheme="minorEastAsia"/>
          <w:color w:val="FF0000"/>
          <w:sz w:val="24"/>
        </w:rPr>
        <w:t>成人某环境介质的日均摄入量；</w:t>
      </w:r>
    </w:p>
    <w:p w14:paraId="2E8383BC" w14:textId="712D8A95" w:rsidR="00AE687B" w:rsidRPr="00783F33" w:rsidRDefault="00AE687B" w:rsidP="00E20C77">
      <w:pPr>
        <w:pStyle w:val="affffffffffffffffffffffffffffffff7"/>
        <w:adjustRightInd w:val="0"/>
        <w:snapToGrid w:val="0"/>
        <w:spacing w:line="360" w:lineRule="auto"/>
        <w:rPr>
          <w:rFonts w:eastAsiaTheme="minorEastAsia"/>
          <w:color w:val="FF0000"/>
          <w:sz w:val="24"/>
        </w:rPr>
      </w:pPr>
      <w:r w:rsidRPr="00783F33">
        <w:rPr>
          <w:rFonts w:eastAsiaTheme="minorEastAsia"/>
          <w:color w:val="FF0000"/>
          <w:sz w:val="24"/>
        </w:rPr>
        <w:t>A—</w:t>
      </w:r>
      <w:r w:rsidRPr="00783F33">
        <w:rPr>
          <w:rFonts w:eastAsiaTheme="minorEastAsia"/>
          <w:color w:val="FF0000"/>
          <w:sz w:val="24"/>
        </w:rPr>
        <w:t>体重（</w:t>
      </w:r>
      <w:r w:rsidRPr="00783F33">
        <w:rPr>
          <w:rFonts w:eastAsiaTheme="minorEastAsia"/>
          <w:color w:val="FF0000"/>
          <w:sz w:val="24"/>
        </w:rPr>
        <w:t>kg</w:t>
      </w:r>
      <w:r w:rsidRPr="00783F33">
        <w:rPr>
          <w:rFonts w:eastAsiaTheme="minorEastAsia"/>
          <w:color w:val="FF0000"/>
          <w:sz w:val="24"/>
        </w:rPr>
        <w:t>）</w:t>
      </w:r>
    </w:p>
    <w:p w14:paraId="6FC738F8" w14:textId="16A88732" w:rsidR="00D01C61" w:rsidRPr="00783F33" w:rsidRDefault="00D01C61" w:rsidP="00D01C61">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5.2.7.4</w:t>
      </w:r>
      <w:r w:rsidRPr="00783F33">
        <w:rPr>
          <w:rFonts w:ascii="Times New Roman" w:eastAsiaTheme="minorEastAsia"/>
          <w:b/>
          <w:color w:val="FF0000"/>
          <w:sz w:val="24"/>
          <w:szCs w:val="24"/>
        </w:rPr>
        <w:t>环境健康风险评价标准</w:t>
      </w:r>
    </w:p>
    <w:p w14:paraId="0A4B5DA9" w14:textId="63F25EE7" w:rsidR="00D01C61" w:rsidRPr="00783F33" w:rsidRDefault="00D01C61" w:rsidP="00AE687B">
      <w:pPr>
        <w:adjustRightInd w:val="0"/>
        <w:snapToGrid w:val="0"/>
        <w:spacing w:line="360" w:lineRule="auto"/>
        <w:ind w:firstLineChars="200" w:firstLine="480"/>
        <w:jc w:val="both"/>
        <w:rPr>
          <w:rFonts w:ascii="Times New Roman" w:eastAsiaTheme="minorEastAsia"/>
          <w:color w:val="FF0000"/>
          <w:sz w:val="24"/>
          <w:szCs w:val="24"/>
        </w:rPr>
      </w:pPr>
      <w:r w:rsidRPr="00783F33">
        <w:rPr>
          <w:rFonts w:ascii="Times New Roman" w:eastAsiaTheme="minorEastAsia"/>
          <w:color w:val="FF0000"/>
          <w:sz w:val="24"/>
          <w:szCs w:val="24"/>
        </w:rPr>
        <w:t>各种污染物的环境健康风险</w:t>
      </w:r>
      <w:proofErr w:type="gramStart"/>
      <w:r w:rsidRPr="00783F33">
        <w:rPr>
          <w:rFonts w:ascii="Times New Roman" w:eastAsiaTheme="minorEastAsia"/>
          <w:color w:val="FF0000"/>
          <w:sz w:val="24"/>
          <w:szCs w:val="24"/>
        </w:rPr>
        <w:t>值需要</w:t>
      </w:r>
      <w:proofErr w:type="gramEnd"/>
      <w:r w:rsidRPr="00783F33">
        <w:rPr>
          <w:rFonts w:ascii="Times New Roman" w:eastAsiaTheme="minorEastAsia"/>
          <w:color w:val="FF0000"/>
          <w:sz w:val="24"/>
          <w:szCs w:val="24"/>
        </w:rPr>
        <w:t>一个标准进行衡量，本研究采用瑞典环境保护局推荐的最大可接受水平为</w:t>
      </w:r>
      <w:r w:rsidRPr="00783F33">
        <w:rPr>
          <w:rFonts w:ascii="Times New Roman" w:eastAsiaTheme="minorEastAsia"/>
          <w:color w:val="FF0000"/>
          <w:sz w:val="24"/>
          <w:szCs w:val="24"/>
        </w:rPr>
        <w:t>1×10</w:t>
      </w:r>
      <w:r w:rsidRPr="00783F33">
        <w:rPr>
          <w:rFonts w:ascii="Times New Roman" w:eastAsiaTheme="minorEastAsia"/>
          <w:color w:val="FF0000"/>
          <w:sz w:val="24"/>
          <w:szCs w:val="24"/>
          <w:vertAlign w:val="superscript"/>
        </w:rPr>
        <w:t>-6</w:t>
      </w:r>
      <w:r w:rsidRPr="00783F33">
        <w:rPr>
          <w:rFonts w:ascii="Times New Roman" w:eastAsiaTheme="minorEastAsia"/>
          <w:color w:val="FF0000"/>
          <w:sz w:val="24"/>
          <w:szCs w:val="24"/>
        </w:rPr>
        <w:t xml:space="preserve">/a </w:t>
      </w:r>
      <w:r w:rsidRPr="00783F33">
        <w:rPr>
          <w:rFonts w:ascii="Times New Roman" w:eastAsiaTheme="minorEastAsia"/>
          <w:color w:val="FF0000"/>
          <w:sz w:val="24"/>
          <w:szCs w:val="24"/>
        </w:rPr>
        <w:t>进行评判，确定健康风险的可接受水平。</w:t>
      </w:r>
    </w:p>
    <w:p w14:paraId="36926863" w14:textId="17E5833E" w:rsidR="00D01C61" w:rsidRPr="00783F33" w:rsidRDefault="00D01C61" w:rsidP="00D01C61">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5.2.7.5</w:t>
      </w:r>
      <w:r w:rsidRPr="00783F33">
        <w:rPr>
          <w:rFonts w:ascii="Times New Roman" w:eastAsiaTheme="minorEastAsia"/>
          <w:b/>
          <w:color w:val="FF0000"/>
          <w:sz w:val="24"/>
          <w:szCs w:val="24"/>
        </w:rPr>
        <w:t>环境健康风险评价参数选取</w:t>
      </w:r>
    </w:p>
    <w:p w14:paraId="1518AC3B" w14:textId="53BDE4A7" w:rsidR="00D01C61" w:rsidRPr="00783F33" w:rsidRDefault="00D01C61" w:rsidP="00AE687B">
      <w:pPr>
        <w:adjustRightInd w:val="0"/>
        <w:snapToGrid w:val="0"/>
        <w:spacing w:line="360" w:lineRule="auto"/>
        <w:ind w:firstLineChars="200" w:firstLine="480"/>
        <w:jc w:val="both"/>
        <w:rPr>
          <w:rFonts w:ascii="Times New Roman" w:eastAsiaTheme="minorEastAsia"/>
          <w:color w:val="FF0000"/>
          <w:sz w:val="24"/>
          <w:szCs w:val="24"/>
        </w:rPr>
      </w:pPr>
      <w:proofErr w:type="gramStart"/>
      <w:r w:rsidRPr="00783F33">
        <w:rPr>
          <w:rFonts w:ascii="Times New Roman" w:eastAsiaTheme="minorEastAsia"/>
          <w:color w:val="FF0000"/>
          <w:sz w:val="24"/>
          <w:szCs w:val="24"/>
        </w:rPr>
        <w:t>本评价</w:t>
      </w:r>
      <w:proofErr w:type="gramEnd"/>
      <w:r w:rsidRPr="00783F33">
        <w:rPr>
          <w:rFonts w:ascii="Times New Roman" w:eastAsiaTheme="minorEastAsia"/>
          <w:color w:val="FF0000"/>
          <w:sz w:val="24"/>
          <w:szCs w:val="24"/>
        </w:rPr>
        <w:t>环境健康风险评价参数选取参照</w:t>
      </w:r>
      <w:r w:rsidR="00E20C77" w:rsidRPr="00783F33">
        <w:rPr>
          <w:rFonts w:ascii="Times New Roman" w:eastAsiaTheme="minorEastAsia"/>
          <w:color w:val="FF0000"/>
          <w:sz w:val="24"/>
          <w:szCs w:val="24"/>
        </w:rPr>
        <w:t>《中国人群暴露参数手册》中黑龙江地区的推荐值。</w:t>
      </w:r>
    </w:p>
    <w:p w14:paraId="40CE3F53" w14:textId="37D75451" w:rsidR="00D01C61" w:rsidRPr="00783F33" w:rsidRDefault="00E20C77" w:rsidP="00E20C77">
      <w:pPr>
        <w:adjustRightInd w:val="0"/>
        <w:snapToGrid w:val="0"/>
        <w:spacing w:line="360" w:lineRule="auto"/>
        <w:ind w:firstLineChars="200" w:firstLine="482"/>
        <w:jc w:val="center"/>
        <w:rPr>
          <w:rFonts w:ascii="Times New Roman" w:eastAsiaTheme="minorEastAsia"/>
          <w:b/>
          <w:color w:val="FF0000"/>
          <w:sz w:val="24"/>
          <w:szCs w:val="24"/>
        </w:rPr>
      </w:pPr>
      <w:r w:rsidRPr="00783F33">
        <w:rPr>
          <w:rFonts w:ascii="Times New Roman" w:eastAsiaTheme="minorEastAsia"/>
          <w:b/>
          <w:color w:val="FF0000"/>
          <w:sz w:val="24"/>
          <w:szCs w:val="24"/>
        </w:rPr>
        <w:t>表</w:t>
      </w:r>
      <w:r w:rsidRPr="00783F33">
        <w:rPr>
          <w:rFonts w:ascii="Times New Roman" w:eastAsiaTheme="minorEastAsia" w:hint="eastAsia"/>
          <w:b/>
          <w:color w:val="FF0000"/>
          <w:sz w:val="24"/>
          <w:szCs w:val="24"/>
        </w:rPr>
        <w:t>5-2-</w:t>
      </w:r>
      <w:r w:rsidR="00F46B4A">
        <w:rPr>
          <w:rFonts w:ascii="Times New Roman" w:eastAsiaTheme="minorEastAsia" w:hint="eastAsia"/>
          <w:b/>
          <w:color w:val="FF0000"/>
          <w:sz w:val="24"/>
          <w:szCs w:val="24"/>
        </w:rPr>
        <w:t>2</w:t>
      </w:r>
      <w:r w:rsidRPr="00783F33">
        <w:rPr>
          <w:rFonts w:ascii="Times New Roman" w:eastAsiaTheme="minorEastAsia" w:hint="eastAsia"/>
          <w:b/>
          <w:color w:val="FF0000"/>
          <w:sz w:val="24"/>
          <w:szCs w:val="24"/>
        </w:rPr>
        <w:t xml:space="preserve">0  </w:t>
      </w:r>
      <w:r w:rsidRPr="00783F33">
        <w:rPr>
          <w:rFonts w:ascii="Times New Roman" w:eastAsiaTheme="minorEastAsia" w:hint="eastAsia"/>
          <w:b/>
          <w:color w:val="FF0000"/>
          <w:sz w:val="24"/>
          <w:szCs w:val="24"/>
        </w:rPr>
        <w:t>暴露参数取值</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2130"/>
        <w:gridCol w:w="2130"/>
        <w:gridCol w:w="2131"/>
        <w:gridCol w:w="2131"/>
      </w:tblGrid>
      <w:tr w:rsidR="0068228A" w:rsidRPr="00783F33" w14:paraId="1A32CFF3" w14:textId="77777777" w:rsidTr="00783F33">
        <w:trPr>
          <w:jc w:val="center"/>
        </w:trPr>
        <w:tc>
          <w:tcPr>
            <w:tcW w:w="4260" w:type="dxa"/>
            <w:gridSpan w:val="2"/>
            <w:vAlign w:val="center"/>
          </w:tcPr>
          <w:p w14:paraId="5E6F51EC" w14:textId="64CE4F72"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呼吸量（</w:t>
            </w:r>
            <w:r w:rsidRPr="00783F33">
              <w:rPr>
                <w:rFonts w:hint="eastAsia"/>
                <w:color w:val="FF0000"/>
              </w:rPr>
              <w:t>m</w:t>
            </w:r>
            <w:r w:rsidRPr="00783F33">
              <w:rPr>
                <w:rFonts w:hint="eastAsia"/>
                <w:color w:val="FF0000"/>
                <w:vertAlign w:val="superscript"/>
              </w:rPr>
              <w:t>3</w:t>
            </w:r>
            <w:r w:rsidRPr="00783F33">
              <w:rPr>
                <w:rFonts w:hint="eastAsia"/>
                <w:color w:val="FF0000"/>
              </w:rPr>
              <w:t>/d</w:t>
            </w:r>
            <w:r w:rsidRPr="00783F33">
              <w:rPr>
                <w:rFonts w:hint="eastAsia"/>
                <w:color w:val="FF0000"/>
              </w:rPr>
              <w:t>）</w:t>
            </w:r>
          </w:p>
        </w:tc>
        <w:tc>
          <w:tcPr>
            <w:tcW w:w="4262" w:type="dxa"/>
            <w:gridSpan w:val="2"/>
            <w:vAlign w:val="center"/>
          </w:tcPr>
          <w:p w14:paraId="66F32DD9" w14:textId="6819CEDD"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体重（</w:t>
            </w:r>
            <w:r w:rsidRPr="00783F33">
              <w:rPr>
                <w:rFonts w:hint="eastAsia"/>
                <w:color w:val="FF0000"/>
              </w:rPr>
              <w:t>kg</w:t>
            </w:r>
            <w:r w:rsidRPr="00783F33">
              <w:rPr>
                <w:rFonts w:hint="eastAsia"/>
                <w:color w:val="FF0000"/>
              </w:rPr>
              <w:t>）</w:t>
            </w:r>
          </w:p>
        </w:tc>
      </w:tr>
      <w:tr w:rsidR="0068228A" w:rsidRPr="00783F33" w14:paraId="0186FCEE" w14:textId="77777777" w:rsidTr="00783F33">
        <w:trPr>
          <w:jc w:val="center"/>
        </w:trPr>
        <w:tc>
          <w:tcPr>
            <w:tcW w:w="2130" w:type="dxa"/>
            <w:vAlign w:val="center"/>
          </w:tcPr>
          <w:p w14:paraId="2A606942" w14:textId="4B8351CD"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成人（平均）</w:t>
            </w:r>
          </w:p>
        </w:tc>
        <w:tc>
          <w:tcPr>
            <w:tcW w:w="2130" w:type="dxa"/>
            <w:vAlign w:val="center"/>
          </w:tcPr>
          <w:p w14:paraId="4FB2C37F" w14:textId="415EEA3F"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6-12</w:t>
            </w:r>
            <w:r w:rsidRPr="00783F33">
              <w:rPr>
                <w:rFonts w:hint="eastAsia"/>
                <w:color w:val="FF0000"/>
              </w:rPr>
              <w:t>岁儿童（平均）</w:t>
            </w:r>
          </w:p>
        </w:tc>
        <w:tc>
          <w:tcPr>
            <w:tcW w:w="2131" w:type="dxa"/>
            <w:vAlign w:val="center"/>
          </w:tcPr>
          <w:p w14:paraId="1802B3A9" w14:textId="62658542"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成人（平均）</w:t>
            </w:r>
          </w:p>
        </w:tc>
        <w:tc>
          <w:tcPr>
            <w:tcW w:w="2131" w:type="dxa"/>
            <w:vAlign w:val="center"/>
          </w:tcPr>
          <w:p w14:paraId="3AB309AD" w14:textId="6BB61EA0"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6-12</w:t>
            </w:r>
            <w:r w:rsidRPr="00783F33">
              <w:rPr>
                <w:rFonts w:hint="eastAsia"/>
                <w:color w:val="FF0000"/>
              </w:rPr>
              <w:t>岁儿童（平均）</w:t>
            </w:r>
          </w:p>
        </w:tc>
      </w:tr>
      <w:tr w:rsidR="0068228A" w:rsidRPr="00783F33" w14:paraId="59430EB7" w14:textId="77777777" w:rsidTr="00783F33">
        <w:trPr>
          <w:jc w:val="center"/>
        </w:trPr>
        <w:tc>
          <w:tcPr>
            <w:tcW w:w="2130" w:type="dxa"/>
            <w:vAlign w:val="center"/>
          </w:tcPr>
          <w:p w14:paraId="2A804C02" w14:textId="0F646B14"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16.6</w:t>
            </w:r>
          </w:p>
        </w:tc>
        <w:tc>
          <w:tcPr>
            <w:tcW w:w="2130" w:type="dxa"/>
            <w:vAlign w:val="center"/>
          </w:tcPr>
          <w:p w14:paraId="16F0A45F" w14:textId="00C3DDF7"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12.85</w:t>
            </w:r>
          </w:p>
        </w:tc>
        <w:tc>
          <w:tcPr>
            <w:tcW w:w="2131" w:type="dxa"/>
            <w:vAlign w:val="center"/>
          </w:tcPr>
          <w:p w14:paraId="28DE9A78" w14:textId="5939BA1F"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65.1</w:t>
            </w:r>
          </w:p>
        </w:tc>
        <w:tc>
          <w:tcPr>
            <w:tcW w:w="2131" w:type="dxa"/>
            <w:vAlign w:val="center"/>
          </w:tcPr>
          <w:p w14:paraId="7ED8ABC8" w14:textId="27A9B62E" w:rsidR="00E20C77" w:rsidRPr="00783F33" w:rsidRDefault="00E20C77" w:rsidP="00E20C77">
            <w:pPr>
              <w:pStyle w:val="affffffffffffffffffffffffffffffff7"/>
              <w:adjustRightInd w:val="0"/>
              <w:snapToGrid w:val="0"/>
              <w:spacing w:line="240" w:lineRule="auto"/>
              <w:ind w:firstLineChars="0" w:firstLine="0"/>
              <w:jc w:val="center"/>
              <w:rPr>
                <w:color w:val="FF0000"/>
              </w:rPr>
            </w:pPr>
            <w:r w:rsidRPr="00783F33">
              <w:rPr>
                <w:rFonts w:hint="eastAsia"/>
                <w:color w:val="FF0000"/>
              </w:rPr>
              <w:t>37.7</w:t>
            </w:r>
          </w:p>
        </w:tc>
      </w:tr>
    </w:tbl>
    <w:p w14:paraId="0F442F03" w14:textId="7F834438" w:rsidR="00D01C61" w:rsidRPr="00783F33" w:rsidRDefault="00D01C61" w:rsidP="0068228A">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5.2.7.6</w:t>
      </w:r>
      <w:r w:rsidRPr="00783F33">
        <w:rPr>
          <w:rFonts w:ascii="Times New Roman" w:eastAsiaTheme="minorEastAsia"/>
          <w:b/>
          <w:color w:val="FF0000"/>
          <w:sz w:val="24"/>
          <w:szCs w:val="24"/>
        </w:rPr>
        <w:t>环境健康风险值计算</w:t>
      </w:r>
    </w:p>
    <w:p w14:paraId="4578F07B" w14:textId="7514B082" w:rsidR="00D01C61" w:rsidRPr="00783F33" w:rsidRDefault="00D01C61" w:rsidP="0068228A">
      <w:pPr>
        <w:adjustRightInd w:val="0"/>
        <w:snapToGrid w:val="0"/>
        <w:spacing w:line="360" w:lineRule="auto"/>
        <w:ind w:firstLineChars="200" w:firstLine="480"/>
        <w:jc w:val="both"/>
        <w:rPr>
          <w:rFonts w:ascii="Times New Roman" w:eastAsiaTheme="minorEastAsia"/>
          <w:color w:val="FF0000"/>
          <w:sz w:val="24"/>
          <w:szCs w:val="24"/>
        </w:rPr>
      </w:pPr>
      <w:r w:rsidRPr="00783F33">
        <w:rPr>
          <w:rFonts w:ascii="Times New Roman" w:eastAsiaTheme="minorEastAsia"/>
          <w:color w:val="FF0000"/>
          <w:sz w:val="24"/>
          <w:szCs w:val="24"/>
        </w:rPr>
        <w:t>本项目</w:t>
      </w:r>
      <w:proofErr w:type="gramStart"/>
      <w:r w:rsidR="0068228A" w:rsidRPr="00783F33">
        <w:rPr>
          <w:rFonts w:ascii="Times New Roman" w:eastAsiaTheme="minorEastAsia" w:hint="eastAsia"/>
          <w:color w:val="FF0000"/>
          <w:sz w:val="24"/>
          <w:szCs w:val="24"/>
        </w:rPr>
        <w:t>铅</w:t>
      </w:r>
      <w:r w:rsidRPr="00783F33">
        <w:rPr>
          <w:rFonts w:ascii="Times New Roman" w:eastAsiaTheme="minorEastAsia"/>
          <w:color w:val="FF0000"/>
          <w:sz w:val="24"/>
          <w:szCs w:val="24"/>
        </w:rPr>
        <w:t>环境</w:t>
      </w:r>
      <w:proofErr w:type="gramEnd"/>
      <w:r w:rsidRPr="00783F33">
        <w:rPr>
          <w:rFonts w:ascii="Times New Roman" w:eastAsiaTheme="minorEastAsia"/>
          <w:color w:val="FF0000"/>
          <w:sz w:val="24"/>
          <w:szCs w:val="24"/>
        </w:rPr>
        <w:t>健康风险值计算参数及结果见表</w:t>
      </w:r>
      <w:r w:rsidR="0068228A" w:rsidRPr="00783F33">
        <w:rPr>
          <w:rFonts w:ascii="Times New Roman" w:eastAsiaTheme="minorEastAsia" w:hint="eastAsia"/>
          <w:color w:val="FF0000"/>
          <w:sz w:val="24"/>
          <w:szCs w:val="24"/>
        </w:rPr>
        <w:t>5-2-</w:t>
      </w:r>
      <w:r w:rsidR="00F46B4A">
        <w:rPr>
          <w:rFonts w:ascii="Times New Roman" w:eastAsiaTheme="minorEastAsia" w:hint="eastAsia"/>
          <w:color w:val="FF0000"/>
          <w:sz w:val="24"/>
          <w:szCs w:val="24"/>
        </w:rPr>
        <w:t>2</w:t>
      </w:r>
      <w:r w:rsidR="0068228A" w:rsidRPr="00783F33">
        <w:rPr>
          <w:rFonts w:ascii="Times New Roman" w:eastAsiaTheme="minorEastAsia" w:hint="eastAsia"/>
          <w:color w:val="FF0000"/>
          <w:sz w:val="24"/>
          <w:szCs w:val="24"/>
        </w:rPr>
        <w:t>1</w:t>
      </w:r>
      <w:r w:rsidRPr="00783F33">
        <w:rPr>
          <w:rFonts w:ascii="Times New Roman" w:eastAsiaTheme="minorEastAsia"/>
          <w:color w:val="FF0000"/>
          <w:sz w:val="24"/>
          <w:szCs w:val="24"/>
        </w:rPr>
        <w:t>。</w:t>
      </w:r>
    </w:p>
    <w:p w14:paraId="512228A0" w14:textId="77777777" w:rsidR="005F640E" w:rsidRDefault="005F640E" w:rsidP="0068228A">
      <w:pPr>
        <w:adjustRightInd w:val="0"/>
        <w:snapToGrid w:val="0"/>
        <w:spacing w:line="360" w:lineRule="auto"/>
        <w:ind w:firstLineChars="200" w:firstLine="482"/>
        <w:jc w:val="center"/>
        <w:rPr>
          <w:rFonts w:ascii="Times New Roman" w:eastAsiaTheme="minorEastAsia"/>
          <w:b/>
          <w:color w:val="FF0000"/>
          <w:sz w:val="24"/>
          <w:szCs w:val="24"/>
        </w:rPr>
      </w:pPr>
    </w:p>
    <w:p w14:paraId="7CC5FBB5" w14:textId="3C5CD9F4" w:rsidR="00D01C61" w:rsidRPr="00783F33" w:rsidRDefault="0068228A" w:rsidP="0068228A">
      <w:pPr>
        <w:adjustRightInd w:val="0"/>
        <w:snapToGrid w:val="0"/>
        <w:spacing w:line="360" w:lineRule="auto"/>
        <w:ind w:firstLineChars="200" w:firstLine="482"/>
        <w:jc w:val="center"/>
        <w:rPr>
          <w:color w:val="FF0000"/>
        </w:rPr>
      </w:pPr>
      <w:r w:rsidRPr="00783F33">
        <w:rPr>
          <w:rFonts w:ascii="Times New Roman" w:eastAsiaTheme="minorEastAsia"/>
          <w:b/>
          <w:color w:val="FF0000"/>
          <w:sz w:val="24"/>
          <w:szCs w:val="24"/>
        </w:rPr>
        <w:t>表</w:t>
      </w:r>
      <w:r w:rsidRPr="00783F33">
        <w:rPr>
          <w:rFonts w:ascii="Times New Roman" w:eastAsiaTheme="minorEastAsia" w:hint="eastAsia"/>
          <w:b/>
          <w:color w:val="FF0000"/>
          <w:sz w:val="24"/>
          <w:szCs w:val="24"/>
        </w:rPr>
        <w:t>5-2-</w:t>
      </w:r>
      <w:r w:rsidR="00F46B4A">
        <w:rPr>
          <w:rFonts w:ascii="Times New Roman" w:eastAsiaTheme="minorEastAsia" w:hint="eastAsia"/>
          <w:b/>
          <w:color w:val="FF0000"/>
          <w:sz w:val="24"/>
          <w:szCs w:val="24"/>
        </w:rPr>
        <w:t>2</w:t>
      </w:r>
      <w:r w:rsidRPr="00783F33">
        <w:rPr>
          <w:rFonts w:ascii="Times New Roman" w:eastAsiaTheme="minorEastAsia" w:hint="eastAsia"/>
          <w:b/>
          <w:color w:val="FF0000"/>
          <w:sz w:val="24"/>
          <w:szCs w:val="24"/>
        </w:rPr>
        <w:t xml:space="preserve">1  </w:t>
      </w:r>
      <w:proofErr w:type="gramStart"/>
      <w:r w:rsidRPr="00783F33">
        <w:rPr>
          <w:rFonts w:ascii="Times New Roman" w:eastAsiaTheme="minorEastAsia" w:hint="eastAsia"/>
          <w:b/>
          <w:color w:val="FF0000"/>
          <w:sz w:val="24"/>
          <w:szCs w:val="24"/>
        </w:rPr>
        <w:t>铅环境</w:t>
      </w:r>
      <w:proofErr w:type="gramEnd"/>
      <w:r w:rsidRPr="00783F33">
        <w:rPr>
          <w:rFonts w:ascii="Times New Roman" w:eastAsiaTheme="minorEastAsia" w:hint="eastAsia"/>
          <w:b/>
          <w:color w:val="FF0000"/>
          <w:sz w:val="24"/>
          <w:szCs w:val="24"/>
        </w:rPr>
        <w:t>健康风险评价计算参数及结果</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994"/>
        <w:gridCol w:w="1211"/>
        <w:gridCol w:w="1164"/>
        <w:gridCol w:w="1112"/>
        <w:gridCol w:w="1278"/>
        <w:gridCol w:w="1399"/>
        <w:gridCol w:w="1364"/>
      </w:tblGrid>
      <w:tr w:rsidR="0068228A" w:rsidRPr="00783F33" w14:paraId="70F8274D" w14:textId="77777777" w:rsidTr="00751073">
        <w:trPr>
          <w:jc w:val="center"/>
        </w:trPr>
        <w:tc>
          <w:tcPr>
            <w:tcW w:w="1108" w:type="dxa"/>
            <w:vAlign w:val="center"/>
          </w:tcPr>
          <w:p w14:paraId="701E4896" w14:textId="1C82AD51"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人群</w:t>
            </w:r>
          </w:p>
        </w:tc>
        <w:tc>
          <w:tcPr>
            <w:tcW w:w="1214" w:type="dxa"/>
            <w:vAlign w:val="center"/>
          </w:tcPr>
          <w:p w14:paraId="54D38FA9" w14:textId="40833F8B"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最大浓度</w:t>
            </w:r>
            <w:r w:rsidRPr="00783F33">
              <w:rPr>
                <w:rFonts w:hint="eastAsia"/>
                <w:color w:val="FF0000"/>
                <w:szCs w:val="21"/>
              </w:rPr>
              <w:t>C</w:t>
            </w:r>
            <w:r w:rsidRPr="00783F33">
              <w:rPr>
                <w:rFonts w:hint="eastAsia"/>
                <w:color w:val="FF0000"/>
                <w:szCs w:val="21"/>
              </w:rPr>
              <w:t>（</w:t>
            </w:r>
            <w:r w:rsidRPr="00783F33">
              <w:rPr>
                <w:rFonts w:hint="eastAsia"/>
                <w:color w:val="FF0000"/>
                <w:szCs w:val="21"/>
              </w:rPr>
              <w:t>mg/m</w:t>
            </w:r>
            <w:r w:rsidRPr="00783F33">
              <w:rPr>
                <w:rFonts w:hint="eastAsia"/>
                <w:color w:val="FF0000"/>
                <w:szCs w:val="21"/>
                <w:vertAlign w:val="superscript"/>
              </w:rPr>
              <w:t>3</w:t>
            </w:r>
            <w:r w:rsidRPr="00783F33">
              <w:rPr>
                <w:rFonts w:hint="eastAsia"/>
                <w:color w:val="FF0000"/>
                <w:szCs w:val="21"/>
              </w:rPr>
              <w:t>）</w:t>
            </w:r>
          </w:p>
        </w:tc>
        <w:tc>
          <w:tcPr>
            <w:tcW w:w="1191" w:type="dxa"/>
            <w:vAlign w:val="center"/>
          </w:tcPr>
          <w:p w14:paraId="533B3942" w14:textId="1486D8F3"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M</w:t>
            </w:r>
            <w:r w:rsidRPr="00783F33">
              <w:rPr>
                <w:rFonts w:hint="eastAsia"/>
                <w:color w:val="FF0000"/>
                <w:szCs w:val="21"/>
              </w:rPr>
              <w:t>（</w:t>
            </w:r>
            <w:r w:rsidRPr="00783F33">
              <w:rPr>
                <w:rFonts w:hint="eastAsia"/>
                <w:color w:val="FF0000"/>
                <w:szCs w:val="21"/>
              </w:rPr>
              <w:t>m</w:t>
            </w:r>
            <w:r w:rsidRPr="00783F33">
              <w:rPr>
                <w:rFonts w:hint="eastAsia"/>
                <w:color w:val="FF0000"/>
                <w:szCs w:val="21"/>
                <w:vertAlign w:val="superscript"/>
              </w:rPr>
              <w:t>3</w:t>
            </w:r>
            <w:r w:rsidRPr="00783F33">
              <w:rPr>
                <w:rFonts w:hint="eastAsia"/>
                <w:color w:val="FF0000"/>
                <w:szCs w:val="21"/>
              </w:rPr>
              <w:t>/d</w:t>
            </w:r>
            <w:r w:rsidRPr="00783F33">
              <w:rPr>
                <w:rFonts w:hint="eastAsia"/>
                <w:color w:val="FF0000"/>
                <w:szCs w:val="21"/>
              </w:rPr>
              <w:t>）</w:t>
            </w:r>
          </w:p>
        </w:tc>
        <w:tc>
          <w:tcPr>
            <w:tcW w:w="1166" w:type="dxa"/>
            <w:vAlign w:val="center"/>
          </w:tcPr>
          <w:p w14:paraId="22108447" w14:textId="669E8336"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A</w:t>
            </w:r>
            <w:r w:rsidRPr="00783F33">
              <w:rPr>
                <w:rFonts w:hint="eastAsia"/>
                <w:color w:val="FF0000"/>
                <w:szCs w:val="21"/>
              </w:rPr>
              <w:t>（</w:t>
            </w:r>
            <w:r w:rsidRPr="00783F33">
              <w:rPr>
                <w:rFonts w:hint="eastAsia"/>
                <w:color w:val="FF0000"/>
                <w:szCs w:val="21"/>
              </w:rPr>
              <w:t>kg</w:t>
            </w:r>
            <w:r w:rsidRPr="00783F33">
              <w:rPr>
                <w:rFonts w:hint="eastAsia"/>
                <w:color w:val="FF0000"/>
                <w:szCs w:val="21"/>
              </w:rPr>
              <w:t>）</w:t>
            </w:r>
          </w:p>
        </w:tc>
        <w:tc>
          <w:tcPr>
            <w:tcW w:w="1278" w:type="dxa"/>
            <w:vAlign w:val="center"/>
          </w:tcPr>
          <w:p w14:paraId="6EAF4F76" w14:textId="5E3DF808"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color w:val="FF0000"/>
                <w:szCs w:val="21"/>
              </w:rPr>
              <w:t>Di(mg/kg·d)</w:t>
            </w:r>
          </w:p>
        </w:tc>
        <w:tc>
          <w:tcPr>
            <w:tcW w:w="1097" w:type="dxa"/>
            <w:vAlign w:val="center"/>
          </w:tcPr>
          <w:p w14:paraId="5688607F" w14:textId="207B8580"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color w:val="FF0000"/>
                <w:szCs w:val="21"/>
              </w:rPr>
              <w:t>D</w:t>
            </w:r>
            <w:r w:rsidRPr="00783F33">
              <w:rPr>
                <w:rFonts w:eastAsiaTheme="minorEastAsia"/>
                <w:color w:val="FF0000"/>
                <w:szCs w:val="21"/>
                <w:vertAlign w:val="subscript"/>
              </w:rPr>
              <w:t>iRf</w:t>
            </w:r>
            <w:r w:rsidRPr="00783F33">
              <w:rPr>
                <w:rFonts w:eastAsiaTheme="minorEastAsia"/>
                <w:color w:val="FF0000"/>
                <w:szCs w:val="21"/>
              </w:rPr>
              <w:t>(mg/kg·d)</w:t>
            </w:r>
          </w:p>
        </w:tc>
        <w:tc>
          <w:tcPr>
            <w:tcW w:w="1468" w:type="dxa"/>
            <w:vAlign w:val="center"/>
          </w:tcPr>
          <w:p w14:paraId="48EAC0ED" w14:textId="03CA06DD"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hint="eastAsia"/>
                <w:color w:val="FF0000"/>
                <w:szCs w:val="21"/>
              </w:rPr>
              <w:t>R</w:t>
            </w:r>
            <w:r w:rsidRPr="00783F33">
              <w:rPr>
                <w:rFonts w:eastAsiaTheme="minorEastAsia" w:hint="eastAsia"/>
                <w:color w:val="FF0000"/>
                <w:szCs w:val="21"/>
                <w:vertAlign w:val="subscript"/>
              </w:rPr>
              <w:t>i</w:t>
            </w:r>
            <w:r w:rsidRPr="00783F33">
              <w:rPr>
                <w:rFonts w:eastAsiaTheme="minorEastAsia" w:hint="eastAsia"/>
                <w:color w:val="FF0000"/>
                <w:szCs w:val="21"/>
                <w:vertAlign w:val="superscript"/>
              </w:rPr>
              <w:t>n</w:t>
            </w:r>
            <w:r w:rsidRPr="00783F33">
              <w:rPr>
                <w:rFonts w:eastAsiaTheme="minorEastAsia" w:hint="eastAsia"/>
                <w:color w:val="FF0000"/>
                <w:szCs w:val="21"/>
              </w:rPr>
              <w:t>（</w:t>
            </w:r>
            <w:r w:rsidRPr="00783F33">
              <w:rPr>
                <w:rFonts w:ascii="TimesNewRomanPSMT" w:eastAsia="TimesNewRomanPSMT" w:hAnsiTheme="minorHAnsi" w:cs="TimesNewRomanPSMT"/>
                <w:color w:val="FF0000"/>
                <w:szCs w:val="21"/>
              </w:rPr>
              <w:t>a</w:t>
            </w:r>
            <w:r w:rsidRPr="00783F33">
              <w:rPr>
                <w:rFonts w:ascii="TimesNewRomanPSMT" w:eastAsia="TimesNewRomanPSMT" w:hAnsiTheme="minorHAnsi" w:cs="TimesNewRomanPSMT"/>
                <w:color w:val="FF0000"/>
                <w:szCs w:val="21"/>
                <w:vertAlign w:val="superscript"/>
              </w:rPr>
              <w:t>-1</w:t>
            </w:r>
            <w:r w:rsidRPr="00783F33">
              <w:rPr>
                <w:rFonts w:eastAsiaTheme="minorEastAsia" w:hint="eastAsia"/>
                <w:color w:val="FF0000"/>
                <w:szCs w:val="21"/>
              </w:rPr>
              <w:t>）</w:t>
            </w:r>
          </w:p>
        </w:tc>
      </w:tr>
      <w:tr w:rsidR="00751073" w:rsidRPr="00783F33" w14:paraId="749F5026" w14:textId="77777777" w:rsidTr="00751073">
        <w:trPr>
          <w:jc w:val="center"/>
        </w:trPr>
        <w:tc>
          <w:tcPr>
            <w:tcW w:w="1108" w:type="dxa"/>
            <w:vAlign w:val="center"/>
          </w:tcPr>
          <w:p w14:paraId="7B08A1B1" w14:textId="5C3FB9F1"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成人</w:t>
            </w:r>
          </w:p>
        </w:tc>
        <w:tc>
          <w:tcPr>
            <w:tcW w:w="1214" w:type="dxa"/>
            <w:vAlign w:val="center"/>
          </w:tcPr>
          <w:p w14:paraId="152FF2B9" w14:textId="0A259331"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2.17</w:t>
            </w:r>
            <w:r>
              <w:rPr>
                <w:rFonts w:hint="eastAsia"/>
                <w:color w:val="FF0000"/>
                <w:szCs w:val="21"/>
              </w:rPr>
              <w:t>×</w:t>
            </w:r>
            <w:r>
              <w:rPr>
                <w:rFonts w:hint="eastAsia"/>
                <w:color w:val="FF0000"/>
                <w:szCs w:val="21"/>
              </w:rPr>
              <w:t>10</w:t>
            </w:r>
            <w:r w:rsidRPr="000C527E">
              <w:rPr>
                <w:rFonts w:hint="eastAsia"/>
                <w:color w:val="FF0000"/>
                <w:szCs w:val="21"/>
                <w:vertAlign w:val="superscript"/>
              </w:rPr>
              <w:t>-6</w:t>
            </w:r>
          </w:p>
        </w:tc>
        <w:tc>
          <w:tcPr>
            <w:tcW w:w="1191" w:type="dxa"/>
            <w:vAlign w:val="center"/>
          </w:tcPr>
          <w:p w14:paraId="6B7F5A94" w14:textId="1483C0D2"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16.6</w:t>
            </w:r>
          </w:p>
        </w:tc>
        <w:tc>
          <w:tcPr>
            <w:tcW w:w="1166" w:type="dxa"/>
            <w:vAlign w:val="center"/>
          </w:tcPr>
          <w:p w14:paraId="0FC2C286" w14:textId="2C592C54"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65.1</w:t>
            </w:r>
          </w:p>
        </w:tc>
        <w:tc>
          <w:tcPr>
            <w:tcW w:w="1278" w:type="dxa"/>
            <w:vAlign w:val="center"/>
          </w:tcPr>
          <w:p w14:paraId="3DAD5197" w14:textId="2799559B"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5.533</w:t>
            </w:r>
            <w:r>
              <w:rPr>
                <w:rFonts w:hint="eastAsia"/>
                <w:color w:val="FF0000"/>
                <w:szCs w:val="21"/>
              </w:rPr>
              <w:t>×</w:t>
            </w:r>
            <w:r>
              <w:rPr>
                <w:rFonts w:hint="eastAsia"/>
                <w:color w:val="FF0000"/>
                <w:szCs w:val="21"/>
              </w:rPr>
              <w:t>10</w:t>
            </w:r>
            <w:r w:rsidRPr="000C527E">
              <w:rPr>
                <w:rFonts w:hint="eastAsia"/>
                <w:color w:val="FF0000"/>
                <w:szCs w:val="21"/>
                <w:vertAlign w:val="superscript"/>
              </w:rPr>
              <w:t>-</w:t>
            </w:r>
            <w:r>
              <w:rPr>
                <w:rFonts w:hint="eastAsia"/>
                <w:color w:val="FF0000"/>
                <w:szCs w:val="21"/>
                <w:vertAlign w:val="superscript"/>
              </w:rPr>
              <w:t>7</w:t>
            </w:r>
          </w:p>
        </w:tc>
        <w:tc>
          <w:tcPr>
            <w:tcW w:w="1097" w:type="dxa"/>
            <w:vAlign w:val="center"/>
          </w:tcPr>
          <w:p w14:paraId="3D1FEF90" w14:textId="1E64C451"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0.0014</w:t>
            </w:r>
          </w:p>
        </w:tc>
        <w:tc>
          <w:tcPr>
            <w:tcW w:w="1468" w:type="dxa"/>
            <w:vAlign w:val="center"/>
          </w:tcPr>
          <w:p w14:paraId="0D363BC3" w14:textId="5680771F"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5.646</w:t>
            </w:r>
            <w:r>
              <w:rPr>
                <w:rFonts w:hint="eastAsia"/>
                <w:color w:val="FF0000"/>
                <w:szCs w:val="21"/>
              </w:rPr>
              <w:t>×</w:t>
            </w:r>
            <w:r>
              <w:rPr>
                <w:rFonts w:hint="eastAsia"/>
                <w:color w:val="FF0000"/>
                <w:szCs w:val="21"/>
              </w:rPr>
              <w:t>10</w:t>
            </w:r>
            <w:r>
              <w:rPr>
                <w:rFonts w:hint="eastAsia"/>
                <w:color w:val="FF0000"/>
                <w:szCs w:val="21"/>
                <w:vertAlign w:val="superscript"/>
              </w:rPr>
              <w:t>-12</w:t>
            </w:r>
          </w:p>
        </w:tc>
      </w:tr>
      <w:tr w:rsidR="00751073" w:rsidRPr="00783F33" w14:paraId="167B8AA6" w14:textId="77777777" w:rsidTr="00751073">
        <w:trPr>
          <w:jc w:val="center"/>
        </w:trPr>
        <w:tc>
          <w:tcPr>
            <w:tcW w:w="1108" w:type="dxa"/>
            <w:vAlign w:val="center"/>
          </w:tcPr>
          <w:p w14:paraId="1ED2B75F" w14:textId="13CD3143"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儿童</w:t>
            </w:r>
          </w:p>
        </w:tc>
        <w:tc>
          <w:tcPr>
            <w:tcW w:w="1214" w:type="dxa"/>
            <w:vAlign w:val="center"/>
          </w:tcPr>
          <w:p w14:paraId="14D16AD7" w14:textId="3AFF9CA8"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2.17</w:t>
            </w:r>
            <w:r>
              <w:rPr>
                <w:rFonts w:hint="eastAsia"/>
                <w:color w:val="FF0000"/>
                <w:szCs w:val="21"/>
              </w:rPr>
              <w:t>×</w:t>
            </w:r>
            <w:r>
              <w:rPr>
                <w:rFonts w:hint="eastAsia"/>
                <w:color w:val="FF0000"/>
                <w:szCs w:val="21"/>
              </w:rPr>
              <w:t>10</w:t>
            </w:r>
            <w:r w:rsidRPr="000C527E">
              <w:rPr>
                <w:rFonts w:hint="eastAsia"/>
                <w:color w:val="FF0000"/>
                <w:szCs w:val="21"/>
                <w:vertAlign w:val="superscript"/>
              </w:rPr>
              <w:t>-6</w:t>
            </w:r>
          </w:p>
        </w:tc>
        <w:tc>
          <w:tcPr>
            <w:tcW w:w="1191" w:type="dxa"/>
            <w:vAlign w:val="center"/>
          </w:tcPr>
          <w:p w14:paraId="40FC7DD7" w14:textId="7E455C2E"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12.85</w:t>
            </w:r>
          </w:p>
        </w:tc>
        <w:tc>
          <w:tcPr>
            <w:tcW w:w="1166" w:type="dxa"/>
            <w:vAlign w:val="center"/>
          </w:tcPr>
          <w:p w14:paraId="317482BD" w14:textId="0534B706"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37.7</w:t>
            </w:r>
          </w:p>
        </w:tc>
        <w:tc>
          <w:tcPr>
            <w:tcW w:w="1278" w:type="dxa"/>
            <w:vAlign w:val="center"/>
          </w:tcPr>
          <w:p w14:paraId="5DC85A22" w14:textId="40B1BDFC"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7.396</w:t>
            </w:r>
            <w:r>
              <w:rPr>
                <w:rFonts w:hint="eastAsia"/>
                <w:color w:val="FF0000"/>
                <w:szCs w:val="21"/>
              </w:rPr>
              <w:t>×</w:t>
            </w:r>
            <w:r>
              <w:rPr>
                <w:rFonts w:hint="eastAsia"/>
                <w:color w:val="FF0000"/>
                <w:szCs w:val="21"/>
              </w:rPr>
              <w:t>10</w:t>
            </w:r>
            <w:r w:rsidRPr="000C527E">
              <w:rPr>
                <w:rFonts w:hint="eastAsia"/>
                <w:color w:val="FF0000"/>
                <w:szCs w:val="21"/>
                <w:vertAlign w:val="superscript"/>
              </w:rPr>
              <w:t>-6</w:t>
            </w:r>
          </w:p>
        </w:tc>
        <w:tc>
          <w:tcPr>
            <w:tcW w:w="1097" w:type="dxa"/>
            <w:vAlign w:val="center"/>
          </w:tcPr>
          <w:p w14:paraId="6A36C382" w14:textId="3BA26CCA"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0.0014</w:t>
            </w:r>
          </w:p>
        </w:tc>
        <w:tc>
          <w:tcPr>
            <w:tcW w:w="1468" w:type="dxa"/>
            <w:vAlign w:val="center"/>
          </w:tcPr>
          <w:p w14:paraId="51F7476A" w14:textId="149C8D84" w:rsidR="00751073" w:rsidRPr="00783F33" w:rsidRDefault="00751073" w:rsidP="00751073">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7.547</w:t>
            </w:r>
            <w:r>
              <w:rPr>
                <w:rFonts w:hint="eastAsia"/>
                <w:color w:val="FF0000"/>
                <w:szCs w:val="21"/>
              </w:rPr>
              <w:t>×</w:t>
            </w:r>
            <w:r>
              <w:rPr>
                <w:rFonts w:hint="eastAsia"/>
                <w:color w:val="FF0000"/>
                <w:szCs w:val="21"/>
              </w:rPr>
              <w:t>10</w:t>
            </w:r>
            <w:r>
              <w:rPr>
                <w:rFonts w:hint="eastAsia"/>
                <w:color w:val="FF0000"/>
                <w:szCs w:val="21"/>
                <w:vertAlign w:val="superscript"/>
              </w:rPr>
              <w:t>-11</w:t>
            </w:r>
          </w:p>
        </w:tc>
      </w:tr>
    </w:tbl>
    <w:p w14:paraId="45424413" w14:textId="43030986" w:rsidR="0068228A" w:rsidRPr="00783F33" w:rsidRDefault="0068228A" w:rsidP="0068228A">
      <w:pPr>
        <w:pStyle w:val="affffffffffffffffffffffffffffffff7"/>
        <w:adjustRightInd w:val="0"/>
        <w:snapToGrid w:val="0"/>
        <w:spacing w:line="360" w:lineRule="auto"/>
        <w:rPr>
          <w:color w:val="FF0000"/>
        </w:rPr>
      </w:pPr>
      <w:r w:rsidRPr="00783F33">
        <w:rPr>
          <w:rFonts w:eastAsiaTheme="minorEastAsia"/>
          <w:color w:val="FF0000"/>
          <w:sz w:val="24"/>
        </w:rPr>
        <w:t>本项目</w:t>
      </w:r>
      <w:proofErr w:type="gramStart"/>
      <w:r w:rsidRPr="00783F33">
        <w:rPr>
          <w:rFonts w:eastAsiaTheme="minorEastAsia" w:hint="eastAsia"/>
          <w:color w:val="FF0000"/>
          <w:sz w:val="24"/>
        </w:rPr>
        <w:t>锡</w:t>
      </w:r>
      <w:r w:rsidRPr="00783F33">
        <w:rPr>
          <w:rFonts w:eastAsiaTheme="minorEastAsia"/>
          <w:color w:val="FF0000"/>
          <w:sz w:val="24"/>
        </w:rPr>
        <w:t>环境</w:t>
      </w:r>
      <w:proofErr w:type="gramEnd"/>
      <w:r w:rsidRPr="00783F33">
        <w:rPr>
          <w:rFonts w:eastAsiaTheme="minorEastAsia"/>
          <w:color w:val="FF0000"/>
          <w:sz w:val="24"/>
        </w:rPr>
        <w:t>健康风险值计算参数及结果见表</w:t>
      </w:r>
      <w:r w:rsidRPr="00783F33">
        <w:rPr>
          <w:rFonts w:eastAsiaTheme="minorEastAsia" w:hint="eastAsia"/>
          <w:color w:val="FF0000"/>
          <w:sz w:val="24"/>
        </w:rPr>
        <w:t>5-2-</w:t>
      </w:r>
      <w:r w:rsidR="00F46B4A">
        <w:rPr>
          <w:rFonts w:eastAsiaTheme="minorEastAsia" w:hint="eastAsia"/>
          <w:color w:val="FF0000"/>
          <w:sz w:val="24"/>
        </w:rPr>
        <w:t>2</w:t>
      </w:r>
      <w:r w:rsidRPr="00783F33">
        <w:rPr>
          <w:rFonts w:eastAsiaTheme="minorEastAsia" w:hint="eastAsia"/>
          <w:color w:val="FF0000"/>
          <w:sz w:val="24"/>
        </w:rPr>
        <w:t>2</w:t>
      </w:r>
      <w:r w:rsidRPr="00783F33">
        <w:rPr>
          <w:rFonts w:eastAsiaTheme="minorEastAsia"/>
          <w:color w:val="FF0000"/>
          <w:sz w:val="24"/>
        </w:rPr>
        <w:t>。</w:t>
      </w:r>
    </w:p>
    <w:p w14:paraId="1A3A66F8" w14:textId="472FBC9D" w:rsidR="0068228A" w:rsidRPr="00783F33" w:rsidRDefault="0068228A" w:rsidP="0068228A">
      <w:pPr>
        <w:pStyle w:val="affffffffffffffffffffffffffffffff7"/>
        <w:adjustRightInd w:val="0"/>
        <w:snapToGrid w:val="0"/>
        <w:spacing w:line="360" w:lineRule="auto"/>
        <w:ind w:firstLine="482"/>
        <w:jc w:val="center"/>
        <w:rPr>
          <w:color w:val="FF0000"/>
        </w:rPr>
      </w:pPr>
      <w:r w:rsidRPr="00783F33">
        <w:rPr>
          <w:rFonts w:eastAsiaTheme="minorEastAsia"/>
          <w:b/>
          <w:color w:val="FF0000"/>
          <w:sz w:val="24"/>
        </w:rPr>
        <w:t>表</w:t>
      </w:r>
      <w:r w:rsidRPr="00783F33">
        <w:rPr>
          <w:rFonts w:eastAsiaTheme="minorEastAsia" w:hint="eastAsia"/>
          <w:b/>
          <w:color w:val="FF0000"/>
          <w:sz w:val="24"/>
        </w:rPr>
        <w:t>5-2-</w:t>
      </w:r>
      <w:r w:rsidR="00F46B4A">
        <w:rPr>
          <w:rFonts w:eastAsiaTheme="minorEastAsia" w:hint="eastAsia"/>
          <w:b/>
          <w:color w:val="FF0000"/>
          <w:sz w:val="24"/>
        </w:rPr>
        <w:t>2</w:t>
      </w:r>
      <w:r w:rsidRPr="00783F33">
        <w:rPr>
          <w:rFonts w:eastAsiaTheme="minorEastAsia" w:hint="eastAsia"/>
          <w:b/>
          <w:color w:val="FF0000"/>
          <w:sz w:val="24"/>
        </w:rPr>
        <w:t xml:space="preserve">2  </w:t>
      </w:r>
      <w:proofErr w:type="gramStart"/>
      <w:r w:rsidRPr="00783F33">
        <w:rPr>
          <w:rFonts w:eastAsiaTheme="minorEastAsia" w:hint="eastAsia"/>
          <w:b/>
          <w:color w:val="FF0000"/>
          <w:sz w:val="24"/>
        </w:rPr>
        <w:t>锡环境</w:t>
      </w:r>
      <w:proofErr w:type="gramEnd"/>
      <w:r w:rsidRPr="00783F33">
        <w:rPr>
          <w:rFonts w:eastAsiaTheme="minorEastAsia" w:hint="eastAsia"/>
          <w:b/>
          <w:color w:val="FF0000"/>
          <w:sz w:val="24"/>
        </w:rPr>
        <w:t>健康风险评价计算参数及结果</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994"/>
        <w:gridCol w:w="1211"/>
        <w:gridCol w:w="1164"/>
        <w:gridCol w:w="1112"/>
        <w:gridCol w:w="1278"/>
        <w:gridCol w:w="1399"/>
        <w:gridCol w:w="1364"/>
      </w:tblGrid>
      <w:tr w:rsidR="0068228A" w:rsidRPr="00783F33" w14:paraId="6076500B" w14:textId="77777777" w:rsidTr="00751073">
        <w:trPr>
          <w:jc w:val="center"/>
        </w:trPr>
        <w:tc>
          <w:tcPr>
            <w:tcW w:w="1108" w:type="dxa"/>
            <w:vAlign w:val="center"/>
          </w:tcPr>
          <w:p w14:paraId="49680DAB"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人群</w:t>
            </w:r>
          </w:p>
        </w:tc>
        <w:tc>
          <w:tcPr>
            <w:tcW w:w="1214" w:type="dxa"/>
            <w:vAlign w:val="center"/>
          </w:tcPr>
          <w:p w14:paraId="37E12A1F"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最大浓度</w:t>
            </w:r>
            <w:r w:rsidRPr="00783F33">
              <w:rPr>
                <w:rFonts w:hint="eastAsia"/>
                <w:color w:val="FF0000"/>
                <w:szCs w:val="21"/>
              </w:rPr>
              <w:t>C</w:t>
            </w:r>
            <w:r w:rsidRPr="00783F33">
              <w:rPr>
                <w:rFonts w:hint="eastAsia"/>
                <w:color w:val="FF0000"/>
                <w:szCs w:val="21"/>
              </w:rPr>
              <w:t>（</w:t>
            </w:r>
            <w:r w:rsidRPr="00783F33">
              <w:rPr>
                <w:rFonts w:hint="eastAsia"/>
                <w:color w:val="FF0000"/>
                <w:szCs w:val="21"/>
              </w:rPr>
              <w:t>mg/m</w:t>
            </w:r>
            <w:r w:rsidRPr="00783F33">
              <w:rPr>
                <w:rFonts w:hint="eastAsia"/>
                <w:color w:val="FF0000"/>
                <w:szCs w:val="21"/>
                <w:vertAlign w:val="superscript"/>
              </w:rPr>
              <w:t>3</w:t>
            </w:r>
            <w:r w:rsidRPr="00783F33">
              <w:rPr>
                <w:rFonts w:hint="eastAsia"/>
                <w:color w:val="FF0000"/>
                <w:szCs w:val="21"/>
              </w:rPr>
              <w:t>）</w:t>
            </w:r>
          </w:p>
        </w:tc>
        <w:tc>
          <w:tcPr>
            <w:tcW w:w="1191" w:type="dxa"/>
            <w:vAlign w:val="center"/>
          </w:tcPr>
          <w:p w14:paraId="5419A84C"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M</w:t>
            </w:r>
            <w:r w:rsidRPr="00783F33">
              <w:rPr>
                <w:rFonts w:hint="eastAsia"/>
                <w:color w:val="FF0000"/>
                <w:szCs w:val="21"/>
              </w:rPr>
              <w:t>（</w:t>
            </w:r>
            <w:r w:rsidRPr="00783F33">
              <w:rPr>
                <w:rFonts w:hint="eastAsia"/>
                <w:color w:val="FF0000"/>
                <w:szCs w:val="21"/>
              </w:rPr>
              <w:t>m</w:t>
            </w:r>
            <w:r w:rsidRPr="00783F33">
              <w:rPr>
                <w:rFonts w:hint="eastAsia"/>
                <w:color w:val="FF0000"/>
                <w:szCs w:val="21"/>
                <w:vertAlign w:val="superscript"/>
              </w:rPr>
              <w:t>3</w:t>
            </w:r>
            <w:r w:rsidRPr="00783F33">
              <w:rPr>
                <w:rFonts w:hint="eastAsia"/>
                <w:color w:val="FF0000"/>
                <w:szCs w:val="21"/>
              </w:rPr>
              <w:t>/d</w:t>
            </w:r>
            <w:r w:rsidRPr="00783F33">
              <w:rPr>
                <w:rFonts w:hint="eastAsia"/>
                <w:color w:val="FF0000"/>
                <w:szCs w:val="21"/>
              </w:rPr>
              <w:t>）</w:t>
            </w:r>
          </w:p>
        </w:tc>
        <w:tc>
          <w:tcPr>
            <w:tcW w:w="1166" w:type="dxa"/>
            <w:vAlign w:val="center"/>
          </w:tcPr>
          <w:p w14:paraId="775A5EEC"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A</w:t>
            </w:r>
            <w:r w:rsidRPr="00783F33">
              <w:rPr>
                <w:rFonts w:hint="eastAsia"/>
                <w:color w:val="FF0000"/>
                <w:szCs w:val="21"/>
              </w:rPr>
              <w:t>（</w:t>
            </w:r>
            <w:r w:rsidRPr="00783F33">
              <w:rPr>
                <w:rFonts w:hint="eastAsia"/>
                <w:color w:val="FF0000"/>
                <w:szCs w:val="21"/>
              </w:rPr>
              <w:t>kg</w:t>
            </w:r>
            <w:r w:rsidRPr="00783F33">
              <w:rPr>
                <w:rFonts w:hint="eastAsia"/>
                <w:color w:val="FF0000"/>
                <w:szCs w:val="21"/>
              </w:rPr>
              <w:t>）</w:t>
            </w:r>
          </w:p>
        </w:tc>
        <w:tc>
          <w:tcPr>
            <w:tcW w:w="1278" w:type="dxa"/>
            <w:vAlign w:val="center"/>
          </w:tcPr>
          <w:p w14:paraId="60F8727A"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color w:val="FF0000"/>
                <w:szCs w:val="21"/>
              </w:rPr>
              <w:t>Di(mg/kg·d)</w:t>
            </w:r>
          </w:p>
        </w:tc>
        <w:tc>
          <w:tcPr>
            <w:tcW w:w="1097" w:type="dxa"/>
            <w:vAlign w:val="center"/>
          </w:tcPr>
          <w:p w14:paraId="364C9DFE"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color w:val="FF0000"/>
                <w:szCs w:val="21"/>
              </w:rPr>
              <w:t>D</w:t>
            </w:r>
            <w:r w:rsidRPr="00783F33">
              <w:rPr>
                <w:rFonts w:eastAsiaTheme="minorEastAsia"/>
                <w:color w:val="FF0000"/>
                <w:szCs w:val="21"/>
                <w:vertAlign w:val="subscript"/>
              </w:rPr>
              <w:t>iRf</w:t>
            </w:r>
            <w:r w:rsidRPr="00783F33">
              <w:rPr>
                <w:rFonts w:eastAsiaTheme="minorEastAsia"/>
                <w:color w:val="FF0000"/>
                <w:szCs w:val="21"/>
              </w:rPr>
              <w:t>(mg/kg·d)</w:t>
            </w:r>
          </w:p>
        </w:tc>
        <w:tc>
          <w:tcPr>
            <w:tcW w:w="1468" w:type="dxa"/>
            <w:vAlign w:val="center"/>
          </w:tcPr>
          <w:p w14:paraId="3455F3CA"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hint="eastAsia"/>
                <w:color w:val="FF0000"/>
                <w:szCs w:val="21"/>
              </w:rPr>
              <w:t>R</w:t>
            </w:r>
            <w:r w:rsidRPr="00783F33">
              <w:rPr>
                <w:rFonts w:eastAsiaTheme="minorEastAsia" w:hint="eastAsia"/>
                <w:color w:val="FF0000"/>
                <w:szCs w:val="21"/>
                <w:vertAlign w:val="subscript"/>
              </w:rPr>
              <w:t>i</w:t>
            </w:r>
            <w:r w:rsidRPr="00783F33">
              <w:rPr>
                <w:rFonts w:eastAsiaTheme="minorEastAsia" w:hint="eastAsia"/>
                <w:color w:val="FF0000"/>
                <w:szCs w:val="21"/>
                <w:vertAlign w:val="superscript"/>
              </w:rPr>
              <w:t>n</w:t>
            </w:r>
            <w:r w:rsidRPr="00783F33">
              <w:rPr>
                <w:rFonts w:eastAsiaTheme="minorEastAsia" w:hint="eastAsia"/>
                <w:color w:val="FF0000"/>
                <w:szCs w:val="21"/>
              </w:rPr>
              <w:t>（</w:t>
            </w:r>
            <w:r w:rsidRPr="00783F33">
              <w:rPr>
                <w:rFonts w:ascii="TimesNewRomanPSMT" w:eastAsia="TimesNewRomanPSMT" w:hAnsiTheme="minorHAnsi" w:cs="TimesNewRomanPSMT"/>
                <w:color w:val="FF0000"/>
                <w:szCs w:val="21"/>
              </w:rPr>
              <w:t>a</w:t>
            </w:r>
            <w:r w:rsidRPr="00783F33">
              <w:rPr>
                <w:rFonts w:ascii="TimesNewRomanPSMT" w:eastAsia="TimesNewRomanPSMT" w:hAnsiTheme="minorHAnsi" w:cs="TimesNewRomanPSMT"/>
                <w:color w:val="FF0000"/>
                <w:szCs w:val="21"/>
                <w:vertAlign w:val="superscript"/>
              </w:rPr>
              <w:t>-1</w:t>
            </w:r>
            <w:r w:rsidRPr="00783F33">
              <w:rPr>
                <w:rFonts w:eastAsiaTheme="minorEastAsia" w:hint="eastAsia"/>
                <w:color w:val="FF0000"/>
                <w:szCs w:val="21"/>
              </w:rPr>
              <w:t>）</w:t>
            </w:r>
          </w:p>
        </w:tc>
      </w:tr>
      <w:tr w:rsidR="002C608C" w:rsidRPr="00783F33" w14:paraId="4428721E" w14:textId="77777777" w:rsidTr="00751073">
        <w:trPr>
          <w:jc w:val="center"/>
        </w:trPr>
        <w:tc>
          <w:tcPr>
            <w:tcW w:w="1108" w:type="dxa"/>
            <w:vAlign w:val="center"/>
          </w:tcPr>
          <w:p w14:paraId="35E990A9" w14:textId="77777777"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成人</w:t>
            </w:r>
          </w:p>
        </w:tc>
        <w:tc>
          <w:tcPr>
            <w:tcW w:w="1214" w:type="dxa"/>
            <w:vAlign w:val="center"/>
          </w:tcPr>
          <w:p w14:paraId="5C5F74FD" w14:textId="7AB6232C" w:rsidR="002C608C" w:rsidRPr="00783F33" w:rsidRDefault="000C527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4.48</w:t>
            </w:r>
            <w:r>
              <w:rPr>
                <w:rFonts w:hint="eastAsia"/>
                <w:color w:val="FF0000"/>
                <w:szCs w:val="21"/>
              </w:rPr>
              <w:t>×</w:t>
            </w:r>
            <w:r>
              <w:rPr>
                <w:rFonts w:hint="eastAsia"/>
                <w:color w:val="FF0000"/>
                <w:szCs w:val="21"/>
              </w:rPr>
              <w:t>10</w:t>
            </w:r>
            <w:r w:rsidRPr="000C527E">
              <w:rPr>
                <w:rFonts w:hint="eastAsia"/>
                <w:color w:val="FF0000"/>
                <w:szCs w:val="21"/>
                <w:vertAlign w:val="superscript"/>
              </w:rPr>
              <w:t>-</w:t>
            </w:r>
            <w:r>
              <w:rPr>
                <w:rFonts w:hint="eastAsia"/>
                <w:color w:val="FF0000"/>
                <w:szCs w:val="21"/>
                <w:vertAlign w:val="superscript"/>
              </w:rPr>
              <w:t>5</w:t>
            </w:r>
          </w:p>
        </w:tc>
        <w:tc>
          <w:tcPr>
            <w:tcW w:w="1191" w:type="dxa"/>
            <w:vAlign w:val="center"/>
          </w:tcPr>
          <w:p w14:paraId="551806B2" w14:textId="123D7C7B"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16.6</w:t>
            </w:r>
          </w:p>
        </w:tc>
        <w:tc>
          <w:tcPr>
            <w:tcW w:w="1166" w:type="dxa"/>
            <w:vAlign w:val="center"/>
          </w:tcPr>
          <w:p w14:paraId="15C5AD03" w14:textId="1B1DB94E"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65.1</w:t>
            </w:r>
          </w:p>
        </w:tc>
        <w:tc>
          <w:tcPr>
            <w:tcW w:w="1278" w:type="dxa"/>
            <w:vAlign w:val="center"/>
          </w:tcPr>
          <w:p w14:paraId="5B8B1777" w14:textId="14B23F40"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1.142</w:t>
            </w:r>
            <w:r>
              <w:rPr>
                <w:rFonts w:hint="eastAsia"/>
                <w:color w:val="FF0000"/>
                <w:szCs w:val="21"/>
              </w:rPr>
              <w:t>×</w:t>
            </w:r>
            <w:r>
              <w:rPr>
                <w:rFonts w:hint="eastAsia"/>
                <w:color w:val="FF0000"/>
                <w:szCs w:val="21"/>
              </w:rPr>
              <w:t>10</w:t>
            </w:r>
            <w:r>
              <w:rPr>
                <w:rFonts w:hint="eastAsia"/>
                <w:color w:val="FF0000"/>
                <w:szCs w:val="21"/>
                <w:vertAlign w:val="superscript"/>
              </w:rPr>
              <w:t>-5</w:t>
            </w:r>
          </w:p>
        </w:tc>
        <w:tc>
          <w:tcPr>
            <w:tcW w:w="1097" w:type="dxa"/>
            <w:vAlign w:val="center"/>
          </w:tcPr>
          <w:p w14:paraId="02102619" w14:textId="11800F20" w:rsidR="002C608C" w:rsidRPr="00783F33" w:rsidRDefault="00E6655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0.002</w:t>
            </w:r>
          </w:p>
        </w:tc>
        <w:tc>
          <w:tcPr>
            <w:tcW w:w="1468" w:type="dxa"/>
            <w:vAlign w:val="center"/>
          </w:tcPr>
          <w:p w14:paraId="409235D8" w14:textId="41DE8737"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8.159</w:t>
            </w:r>
            <w:r>
              <w:rPr>
                <w:rFonts w:hint="eastAsia"/>
                <w:color w:val="FF0000"/>
                <w:szCs w:val="21"/>
              </w:rPr>
              <w:t>×</w:t>
            </w:r>
            <w:r>
              <w:rPr>
                <w:rFonts w:hint="eastAsia"/>
                <w:color w:val="FF0000"/>
                <w:szCs w:val="21"/>
              </w:rPr>
              <w:t>10</w:t>
            </w:r>
            <w:r>
              <w:rPr>
                <w:rFonts w:hint="eastAsia"/>
                <w:color w:val="FF0000"/>
                <w:szCs w:val="21"/>
                <w:vertAlign w:val="superscript"/>
              </w:rPr>
              <w:t>-11</w:t>
            </w:r>
          </w:p>
        </w:tc>
      </w:tr>
      <w:tr w:rsidR="002C608C" w:rsidRPr="00783F33" w14:paraId="1A34117C" w14:textId="77777777" w:rsidTr="00751073">
        <w:trPr>
          <w:jc w:val="center"/>
        </w:trPr>
        <w:tc>
          <w:tcPr>
            <w:tcW w:w="1108" w:type="dxa"/>
            <w:vAlign w:val="center"/>
          </w:tcPr>
          <w:p w14:paraId="5EAEC0CA" w14:textId="77777777"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儿童</w:t>
            </w:r>
          </w:p>
        </w:tc>
        <w:tc>
          <w:tcPr>
            <w:tcW w:w="1214" w:type="dxa"/>
            <w:vAlign w:val="center"/>
          </w:tcPr>
          <w:p w14:paraId="7126E1B1" w14:textId="06655341" w:rsidR="002C608C" w:rsidRPr="00783F33" w:rsidRDefault="000C527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4.48</w:t>
            </w:r>
            <w:r>
              <w:rPr>
                <w:rFonts w:hint="eastAsia"/>
                <w:color w:val="FF0000"/>
                <w:szCs w:val="21"/>
              </w:rPr>
              <w:t>×</w:t>
            </w:r>
            <w:r>
              <w:rPr>
                <w:rFonts w:hint="eastAsia"/>
                <w:color w:val="FF0000"/>
                <w:szCs w:val="21"/>
              </w:rPr>
              <w:t>10</w:t>
            </w:r>
            <w:r w:rsidRPr="000C527E">
              <w:rPr>
                <w:rFonts w:hint="eastAsia"/>
                <w:color w:val="FF0000"/>
                <w:szCs w:val="21"/>
                <w:vertAlign w:val="superscript"/>
              </w:rPr>
              <w:t>-</w:t>
            </w:r>
            <w:r>
              <w:rPr>
                <w:rFonts w:hint="eastAsia"/>
                <w:color w:val="FF0000"/>
                <w:szCs w:val="21"/>
                <w:vertAlign w:val="superscript"/>
              </w:rPr>
              <w:t>5</w:t>
            </w:r>
          </w:p>
        </w:tc>
        <w:tc>
          <w:tcPr>
            <w:tcW w:w="1191" w:type="dxa"/>
            <w:vAlign w:val="center"/>
          </w:tcPr>
          <w:p w14:paraId="7BAD3B1C" w14:textId="5BDD288A"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12.85</w:t>
            </w:r>
          </w:p>
        </w:tc>
        <w:tc>
          <w:tcPr>
            <w:tcW w:w="1166" w:type="dxa"/>
            <w:vAlign w:val="center"/>
          </w:tcPr>
          <w:p w14:paraId="3FC18C18" w14:textId="5E5AA8FF"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37.7</w:t>
            </w:r>
          </w:p>
        </w:tc>
        <w:tc>
          <w:tcPr>
            <w:tcW w:w="1278" w:type="dxa"/>
            <w:vAlign w:val="center"/>
          </w:tcPr>
          <w:p w14:paraId="7F285659" w14:textId="1B38444C"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1.527</w:t>
            </w:r>
            <w:r>
              <w:rPr>
                <w:rFonts w:hint="eastAsia"/>
                <w:color w:val="FF0000"/>
                <w:szCs w:val="21"/>
              </w:rPr>
              <w:t>×</w:t>
            </w:r>
            <w:r>
              <w:rPr>
                <w:rFonts w:hint="eastAsia"/>
                <w:color w:val="FF0000"/>
                <w:szCs w:val="21"/>
              </w:rPr>
              <w:t>10</w:t>
            </w:r>
            <w:r w:rsidRPr="000C527E">
              <w:rPr>
                <w:rFonts w:hint="eastAsia"/>
                <w:color w:val="FF0000"/>
                <w:szCs w:val="21"/>
                <w:vertAlign w:val="superscript"/>
              </w:rPr>
              <w:t>-</w:t>
            </w:r>
            <w:r>
              <w:rPr>
                <w:rFonts w:hint="eastAsia"/>
                <w:color w:val="FF0000"/>
                <w:szCs w:val="21"/>
                <w:vertAlign w:val="superscript"/>
              </w:rPr>
              <w:t>5</w:t>
            </w:r>
          </w:p>
        </w:tc>
        <w:tc>
          <w:tcPr>
            <w:tcW w:w="1097" w:type="dxa"/>
            <w:vAlign w:val="center"/>
          </w:tcPr>
          <w:p w14:paraId="4985882C" w14:textId="04782556" w:rsidR="002C608C" w:rsidRPr="00783F33" w:rsidRDefault="00E6655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0.002</w:t>
            </w:r>
          </w:p>
        </w:tc>
        <w:tc>
          <w:tcPr>
            <w:tcW w:w="1468" w:type="dxa"/>
            <w:vAlign w:val="center"/>
          </w:tcPr>
          <w:p w14:paraId="22C5D2C8" w14:textId="4C387441"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1.091</w:t>
            </w:r>
            <w:r>
              <w:rPr>
                <w:rFonts w:hint="eastAsia"/>
                <w:color w:val="FF0000"/>
                <w:szCs w:val="21"/>
              </w:rPr>
              <w:t>×</w:t>
            </w:r>
            <w:r>
              <w:rPr>
                <w:rFonts w:hint="eastAsia"/>
                <w:color w:val="FF0000"/>
                <w:szCs w:val="21"/>
              </w:rPr>
              <w:t>10</w:t>
            </w:r>
            <w:r>
              <w:rPr>
                <w:rFonts w:hint="eastAsia"/>
                <w:color w:val="FF0000"/>
                <w:szCs w:val="21"/>
                <w:vertAlign w:val="superscript"/>
              </w:rPr>
              <w:t>-10</w:t>
            </w:r>
          </w:p>
        </w:tc>
      </w:tr>
    </w:tbl>
    <w:p w14:paraId="341EBBBA" w14:textId="55D41D9C" w:rsidR="0068228A" w:rsidRPr="00783F33" w:rsidRDefault="0068228A" w:rsidP="0068228A">
      <w:pPr>
        <w:pStyle w:val="affffffffffffffffffffffffffffffff7"/>
        <w:adjustRightInd w:val="0"/>
        <w:snapToGrid w:val="0"/>
        <w:spacing w:line="360" w:lineRule="auto"/>
        <w:rPr>
          <w:color w:val="FF0000"/>
        </w:rPr>
      </w:pPr>
      <w:r w:rsidRPr="00783F33">
        <w:rPr>
          <w:rFonts w:eastAsiaTheme="minorEastAsia"/>
          <w:color w:val="FF0000"/>
          <w:sz w:val="24"/>
        </w:rPr>
        <w:t>本项目</w:t>
      </w:r>
      <w:proofErr w:type="gramStart"/>
      <w:r w:rsidRPr="00783F33">
        <w:rPr>
          <w:rFonts w:eastAsiaTheme="minorEastAsia" w:hint="eastAsia"/>
          <w:color w:val="FF0000"/>
          <w:sz w:val="24"/>
        </w:rPr>
        <w:t>镍</w:t>
      </w:r>
      <w:r w:rsidRPr="00783F33">
        <w:rPr>
          <w:rFonts w:eastAsiaTheme="minorEastAsia"/>
          <w:color w:val="FF0000"/>
          <w:sz w:val="24"/>
        </w:rPr>
        <w:t>环境</w:t>
      </w:r>
      <w:proofErr w:type="gramEnd"/>
      <w:r w:rsidRPr="00783F33">
        <w:rPr>
          <w:rFonts w:eastAsiaTheme="minorEastAsia"/>
          <w:color w:val="FF0000"/>
          <w:sz w:val="24"/>
        </w:rPr>
        <w:t>健康风险值计算参数及结果见表</w:t>
      </w:r>
      <w:r w:rsidRPr="00783F33">
        <w:rPr>
          <w:rFonts w:eastAsiaTheme="minorEastAsia" w:hint="eastAsia"/>
          <w:color w:val="FF0000"/>
          <w:sz w:val="24"/>
        </w:rPr>
        <w:t>5-2-</w:t>
      </w:r>
      <w:r w:rsidR="00F46B4A">
        <w:rPr>
          <w:rFonts w:eastAsiaTheme="minorEastAsia" w:hint="eastAsia"/>
          <w:color w:val="FF0000"/>
          <w:sz w:val="24"/>
        </w:rPr>
        <w:t>2</w:t>
      </w:r>
      <w:r w:rsidRPr="00783F33">
        <w:rPr>
          <w:rFonts w:eastAsiaTheme="minorEastAsia" w:hint="eastAsia"/>
          <w:color w:val="FF0000"/>
          <w:sz w:val="24"/>
        </w:rPr>
        <w:t>3</w:t>
      </w:r>
      <w:r w:rsidRPr="00783F33">
        <w:rPr>
          <w:rFonts w:eastAsiaTheme="minorEastAsia"/>
          <w:color w:val="FF0000"/>
          <w:sz w:val="24"/>
        </w:rPr>
        <w:t>。</w:t>
      </w:r>
    </w:p>
    <w:p w14:paraId="1A149DEC" w14:textId="1C5E6CB0" w:rsidR="0068228A" w:rsidRPr="00783F33" w:rsidRDefault="0068228A" w:rsidP="0068228A">
      <w:pPr>
        <w:pStyle w:val="affffffffffffffffffffffffffffffff7"/>
        <w:adjustRightInd w:val="0"/>
        <w:snapToGrid w:val="0"/>
        <w:spacing w:line="360" w:lineRule="auto"/>
        <w:ind w:firstLine="482"/>
        <w:jc w:val="center"/>
        <w:rPr>
          <w:color w:val="FF0000"/>
        </w:rPr>
      </w:pPr>
      <w:r w:rsidRPr="00783F33">
        <w:rPr>
          <w:rFonts w:eastAsiaTheme="minorEastAsia"/>
          <w:b/>
          <w:color w:val="FF0000"/>
          <w:sz w:val="24"/>
        </w:rPr>
        <w:t>表</w:t>
      </w:r>
      <w:r w:rsidRPr="00783F33">
        <w:rPr>
          <w:rFonts w:eastAsiaTheme="minorEastAsia" w:hint="eastAsia"/>
          <w:b/>
          <w:color w:val="FF0000"/>
          <w:sz w:val="24"/>
        </w:rPr>
        <w:t>5-2-</w:t>
      </w:r>
      <w:r w:rsidR="00F46B4A">
        <w:rPr>
          <w:rFonts w:eastAsiaTheme="minorEastAsia" w:hint="eastAsia"/>
          <w:b/>
          <w:color w:val="FF0000"/>
          <w:sz w:val="24"/>
        </w:rPr>
        <w:t>23</w:t>
      </w:r>
      <w:r w:rsidRPr="00783F33">
        <w:rPr>
          <w:rFonts w:eastAsiaTheme="minorEastAsia" w:hint="eastAsia"/>
          <w:b/>
          <w:color w:val="FF0000"/>
          <w:sz w:val="24"/>
        </w:rPr>
        <w:t xml:space="preserve"> </w:t>
      </w:r>
      <w:proofErr w:type="gramStart"/>
      <w:r w:rsidRPr="00783F33">
        <w:rPr>
          <w:rFonts w:eastAsiaTheme="minorEastAsia" w:hint="eastAsia"/>
          <w:b/>
          <w:color w:val="FF0000"/>
          <w:sz w:val="24"/>
        </w:rPr>
        <w:t>镍环境</w:t>
      </w:r>
      <w:proofErr w:type="gramEnd"/>
      <w:r w:rsidRPr="00783F33">
        <w:rPr>
          <w:rFonts w:eastAsiaTheme="minorEastAsia" w:hint="eastAsia"/>
          <w:b/>
          <w:color w:val="FF0000"/>
          <w:sz w:val="24"/>
        </w:rPr>
        <w:t>健康风险评价计算参数及结果</w:t>
      </w:r>
    </w:p>
    <w:tbl>
      <w:tblPr>
        <w:tblStyle w:val="affb"/>
        <w:tblW w:w="0" w:type="auto"/>
        <w:jc w:val="center"/>
        <w:tblBorders>
          <w:left w:val="none" w:sz="0" w:space="0" w:color="auto"/>
          <w:right w:val="none" w:sz="0" w:space="0" w:color="auto"/>
        </w:tblBorders>
        <w:tblLook w:val="04A0" w:firstRow="1" w:lastRow="0" w:firstColumn="1" w:lastColumn="0" w:noHBand="0" w:noVBand="1"/>
      </w:tblPr>
      <w:tblGrid>
        <w:gridCol w:w="1054"/>
        <w:gridCol w:w="1213"/>
        <w:gridCol w:w="1033"/>
        <w:gridCol w:w="919"/>
        <w:gridCol w:w="1418"/>
        <w:gridCol w:w="1417"/>
        <w:gridCol w:w="1468"/>
      </w:tblGrid>
      <w:tr w:rsidR="0068228A" w:rsidRPr="00783F33" w14:paraId="2CAAE404" w14:textId="77777777" w:rsidTr="00751073">
        <w:trPr>
          <w:jc w:val="center"/>
        </w:trPr>
        <w:tc>
          <w:tcPr>
            <w:tcW w:w="1054" w:type="dxa"/>
            <w:vAlign w:val="center"/>
          </w:tcPr>
          <w:p w14:paraId="5A8F78D1"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人群</w:t>
            </w:r>
          </w:p>
        </w:tc>
        <w:tc>
          <w:tcPr>
            <w:tcW w:w="1213" w:type="dxa"/>
            <w:vAlign w:val="center"/>
          </w:tcPr>
          <w:p w14:paraId="4D1AE1A9"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最大浓度</w:t>
            </w:r>
            <w:r w:rsidRPr="00783F33">
              <w:rPr>
                <w:rFonts w:hint="eastAsia"/>
                <w:color w:val="FF0000"/>
                <w:szCs w:val="21"/>
              </w:rPr>
              <w:t>C</w:t>
            </w:r>
            <w:r w:rsidRPr="00783F33">
              <w:rPr>
                <w:rFonts w:hint="eastAsia"/>
                <w:color w:val="FF0000"/>
                <w:szCs w:val="21"/>
              </w:rPr>
              <w:t>（</w:t>
            </w:r>
            <w:r w:rsidRPr="00783F33">
              <w:rPr>
                <w:rFonts w:hint="eastAsia"/>
                <w:color w:val="FF0000"/>
                <w:szCs w:val="21"/>
              </w:rPr>
              <w:t>mg/m</w:t>
            </w:r>
            <w:r w:rsidRPr="00783F33">
              <w:rPr>
                <w:rFonts w:hint="eastAsia"/>
                <w:color w:val="FF0000"/>
                <w:szCs w:val="21"/>
                <w:vertAlign w:val="superscript"/>
              </w:rPr>
              <w:t>3</w:t>
            </w:r>
            <w:r w:rsidRPr="00783F33">
              <w:rPr>
                <w:rFonts w:hint="eastAsia"/>
                <w:color w:val="FF0000"/>
                <w:szCs w:val="21"/>
              </w:rPr>
              <w:t>）</w:t>
            </w:r>
          </w:p>
        </w:tc>
        <w:tc>
          <w:tcPr>
            <w:tcW w:w="1033" w:type="dxa"/>
            <w:vAlign w:val="center"/>
          </w:tcPr>
          <w:p w14:paraId="1B4FF447"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M</w:t>
            </w:r>
            <w:r w:rsidRPr="00783F33">
              <w:rPr>
                <w:rFonts w:hint="eastAsia"/>
                <w:color w:val="FF0000"/>
                <w:szCs w:val="21"/>
              </w:rPr>
              <w:t>（</w:t>
            </w:r>
            <w:r w:rsidRPr="00783F33">
              <w:rPr>
                <w:rFonts w:hint="eastAsia"/>
                <w:color w:val="FF0000"/>
                <w:szCs w:val="21"/>
              </w:rPr>
              <w:t>m</w:t>
            </w:r>
            <w:r w:rsidRPr="00783F33">
              <w:rPr>
                <w:rFonts w:hint="eastAsia"/>
                <w:color w:val="FF0000"/>
                <w:szCs w:val="21"/>
                <w:vertAlign w:val="superscript"/>
              </w:rPr>
              <w:t>3</w:t>
            </w:r>
            <w:r w:rsidRPr="00783F33">
              <w:rPr>
                <w:rFonts w:hint="eastAsia"/>
                <w:color w:val="FF0000"/>
                <w:szCs w:val="21"/>
              </w:rPr>
              <w:t>/d</w:t>
            </w:r>
            <w:r w:rsidRPr="00783F33">
              <w:rPr>
                <w:rFonts w:hint="eastAsia"/>
                <w:color w:val="FF0000"/>
                <w:szCs w:val="21"/>
              </w:rPr>
              <w:t>）</w:t>
            </w:r>
          </w:p>
        </w:tc>
        <w:tc>
          <w:tcPr>
            <w:tcW w:w="919" w:type="dxa"/>
            <w:vAlign w:val="center"/>
          </w:tcPr>
          <w:p w14:paraId="655B0023"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A</w:t>
            </w:r>
            <w:r w:rsidRPr="00783F33">
              <w:rPr>
                <w:rFonts w:hint="eastAsia"/>
                <w:color w:val="FF0000"/>
                <w:szCs w:val="21"/>
              </w:rPr>
              <w:t>（</w:t>
            </w:r>
            <w:r w:rsidRPr="00783F33">
              <w:rPr>
                <w:rFonts w:hint="eastAsia"/>
                <w:color w:val="FF0000"/>
                <w:szCs w:val="21"/>
              </w:rPr>
              <w:t>kg</w:t>
            </w:r>
            <w:r w:rsidRPr="00783F33">
              <w:rPr>
                <w:rFonts w:hint="eastAsia"/>
                <w:color w:val="FF0000"/>
                <w:szCs w:val="21"/>
              </w:rPr>
              <w:t>）</w:t>
            </w:r>
          </w:p>
        </w:tc>
        <w:tc>
          <w:tcPr>
            <w:tcW w:w="1418" w:type="dxa"/>
            <w:vAlign w:val="center"/>
          </w:tcPr>
          <w:p w14:paraId="6F212F54"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color w:val="FF0000"/>
                <w:szCs w:val="21"/>
              </w:rPr>
              <w:t>Di(mg/kg·d)</w:t>
            </w:r>
          </w:p>
        </w:tc>
        <w:tc>
          <w:tcPr>
            <w:tcW w:w="1417" w:type="dxa"/>
            <w:vAlign w:val="center"/>
          </w:tcPr>
          <w:p w14:paraId="6721A9F1"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color w:val="FF0000"/>
                <w:szCs w:val="21"/>
              </w:rPr>
              <w:t>D</w:t>
            </w:r>
            <w:r w:rsidRPr="00783F33">
              <w:rPr>
                <w:rFonts w:eastAsiaTheme="minorEastAsia"/>
                <w:color w:val="FF0000"/>
                <w:szCs w:val="21"/>
                <w:vertAlign w:val="subscript"/>
              </w:rPr>
              <w:t>iRf</w:t>
            </w:r>
            <w:r w:rsidRPr="00783F33">
              <w:rPr>
                <w:rFonts w:eastAsiaTheme="minorEastAsia"/>
                <w:color w:val="FF0000"/>
                <w:szCs w:val="21"/>
              </w:rPr>
              <w:t>(mg/kg·d)</w:t>
            </w:r>
          </w:p>
        </w:tc>
        <w:tc>
          <w:tcPr>
            <w:tcW w:w="1468" w:type="dxa"/>
            <w:vAlign w:val="center"/>
          </w:tcPr>
          <w:p w14:paraId="11816921" w14:textId="77777777" w:rsidR="0068228A" w:rsidRPr="00783F33" w:rsidRDefault="0068228A" w:rsidP="000C527E">
            <w:pPr>
              <w:pStyle w:val="affffffffffffffffffffffffffffffff7"/>
              <w:adjustRightInd w:val="0"/>
              <w:snapToGrid w:val="0"/>
              <w:spacing w:line="240" w:lineRule="auto"/>
              <w:ind w:firstLineChars="0" w:firstLine="0"/>
              <w:jc w:val="center"/>
              <w:rPr>
                <w:color w:val="FF0000"/>
                <w:szCs w:val="21"/>
              </w:rPr>
            </w:pPr>
            <w:r w:rsidRPr="00783F33">
              <w:rPr>
                <w:rFonts w:eastAsiaTheme="minorEastAsia" w:hint="eastAsia"/>
                <w:color w:val="FF0000"/>
                <w:szCs w:val="21"/>
              </w:rPr>
              <w:t>R</w:t>
            </w:r>
            <w:r w:rsidRPr="00783F33">
              <w:rPr>
                <w:rFonts w:eastAsiaTheme="minorEastAsia" w:hint="eastAsia"/>
                <w:color w:val="FF0000"/>
                <w:szCs w:val="21"/>
                <w:vertAlign w:val="subscript"/>
              </w:rPr>
              <w:t>i</w:t>
            </w:r>
            <w:r w:rsidRPr="00783F33">
              <w:rPr>
                <w:rFonts w:eastAsiaTheme="minorEastAsia" w:hint="eastAsia"/>
                <w:color w:val="FF0000"/>
                <w:szCs w:val="21"/>
                <w:vertAlign w:val="superscript"/>
              </w:rPr>
              <w:t>n</w:t>
            </w:r>
            <w:r w:rsidRPr="00783F33">
              <w:rPr>
                <w:rFonts w:eastAsiaTheme="minorEastAsia" w:hint="eastAsia"/>
                <w:color w:val="FF0000"/>
                <w:szCs w:val="21"/>
              </w:rPr>
              <w:t>（</w:t>
            </w:r>
            <w:r w:rsidRPr="00783F33">
              <w:rPr>
                <w:rFonts w:ascii="TimesNewRomanPSMT" w:eastAsia="TimesNewRomanPSMT" w:hAnsiTheme="minorHAnsi" w:cs="TimesNewRomanPSMT"/>
                <w:color w:val="FF0000"/>
                <w:szCs w:val="21"/>
              </w:rPr>
              <w:t>a</w:t>
            </w:r>
            <w:r w:rsidRPr="00783F33">
              <w:rPr>
                <w:rFonts w:ascii="TimesNewRomanPSMT" w:eastAsia="TimesNewRomanPSMT" w:hAnsiTheme="minorHAnsi" w:cs="TimesNewRomanPSMT"/>
                <w:color w:val="FF0000"/>
                <w:szCs w:val="21"/>
                <w:vertAlign w:val="superscript"/>
              </w:rPr>
              <w:t>-1</w:t>
            </w:r>
            <w:r w:rsidRPr="00783F33">
              <w:rPr>
                <w:rFonts w:eastAsiaTheme="minorEastAsia" w:hint="eastAsia"/>
                <w:color w:val="FF0000"/>
                <w:szCs w:val="21"/>
              </w:rPr>
              <w:t>）</w:t>
            </w:r>
          </w:p>
        </w:tc>
      </w:tr>
      <w:tr w:rsidR="002C608C" w:rsidRPr="00783F33" w14:paraId="60659A52" w14:textId="77777777" w:rsidTr="00751073">
        <w:trPr>
          <w:jc w:val="center"/>
        </w:trPr>
        <w:tc>
          <w:tcPr>
            <w:tcW w:w="1054" w:type="dxa"/>
            <w:vAlign w:val="center"/>
          </w:tcPr>
          <w:p w14:paraId="32FA3CCE" w14:textId="77777777"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成人</w:t>
            </w:r>
          </w:p>
        </w:tc>
        <w:tc>
          <w:tcPr>
            <w:tcW w:w="1213" w:type="dxa"/>
            <w:vAlign w:val="center"/>
          </w:tcPr>
          <w:p w14:paraId="44FB6C06" w14:textId="11257250" w:rsidR="002C608C" w:rsidRPr="00783F33" w:rsidRDefault="000C527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3.57</w:t>
            </w:r>
            <w:r>
              <w:rPr>
                <w:rFonts w:hint="eastAsia"/>
                <w:color w:val="FF0000"/>
                <w:szCs w:val="21"/>
              </w:rPr>
              <w:t>×</w:t>
            </w:r>
            <w:r>
              <w:rPr>
                <w:rFonts w:hint="eastAsia"/>
                <w:color w:val="FF0000"/>
                <w:szCs w:val="21"/>
              </w:rPr>
              <w:t>10</w:t>
            </w:r>
            <w:r w:rsidRPr="000C527E">
              <w:rPr>
                <w:rFonts w:hint="eastAsia"/>
                <w:color w:val="FF0000"/>
                <w:szCs w:val="21"/>
                <w:vertAlign w:val="superscript"/>
              </w:rPr>
              <w:t>-</w:t>
            </w:r>
            <w:r>
              <w:rPr>
                <w:rFonts w:hint="eastAsia"/>
                <w:color w:val="FF0000"/>
                <w:szCs w:val="21"/>
                <w:vertAlign w:val="superscript"/>
              </w:rPr>
              <w:t>9</w:t>
            </w:r>
          </w:p>
        </w:tc>
        <w:tc>
          <w:tcPr>
            <w:tcW w:w="1033" w:type="dxa"/>
            <w:vAlign w:val="center"/>
          </w:tcPr>
          <w:p w14:paraId="7C6BFD10" w14:textId="4C3BF489"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16.6</w:t>
            </w:r>
          </w:p>
        </w:tc>
        <w:tc>
          <w:tcPr>
            <w:tcW w:w="919" w:type="dxa"/>
            <w:vAlign w:val="center"/>
          </w:tcPr>
          <w:p w14:paraId="55D85BAD" w14:textId="031CA170"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65.1</w:t>
            </w:r>
          </w:p>
        </w:tc>
        <w:tc>
          <w:tcPr>
            <w:tcW w:w="1418" w:type="dxa"/>
            <w:vAlign w:val="center"/>
          </w:tcPr>
          <w:p w14:paraId="6841E844" w14:textId="3A43B9D4"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9.103</w:t>
            </w:r>
            <w:r>
              <w:rPr>
                <w:rFonts w:hint="eastAsia"/>
                <w:color w:val="FF0000"/>
                <w:szCs w:val="21"/>
              </w:rPr>
              <w:t>×</w:t>
            </w:r>
            <w:r>
              <w:rPr>
                <w:rFonts w:hint="eastAsia"/>
                <w:color w:val="FF0000"/>
                <w:szCs w:val="21"/>
              </w:rPr>
              <w:t>10</w:t>
            </w:r>
            <w:r>
              <w:rPr>
                <w:rFonts w:hint="eastAsia"/>
                <w:color w:val="FF0000"/>
                <w:szCs w:val="21"/>
                <w:vertAlign w:val="superscript"/>
              </w:rPr>
              <w:t>-9</w:t>
            </w:r>
          </w:p>
        </w:tc>
        <w:tc>
          <w:tcPr>
            <w:tcW w:w="1417" w:type="dxa"/>
            <w:vAlign w:val="center"/>
          </w:tcPr>
          <w:p w14:paraId="43787289" w14:textId="0CB12110" w:rsidR="002C608C" w:rsidRPr="00783F33" w:rsidRDefault="00E6655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0.005</w:t>
            </w:r>
          </w:p>
        </w:tc>
        <w:tc>
          <w:tcPr>
            <w:tcW w:w="1468" w:type="dxa"/>
            <w:vAlign w:val="center"/>
          </w:tcPr>
          <w:p w14:paraId="7ECED8F1" w14:textId="61B68027"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2.601</w:t>
            </w:r>
            <w:r>
              <w:rPr>
                <w:rFonts w:hint="eastAsia"/>
                <w:color w:val="FF0000"/>
                <w:szCs w:val="21"/>
              </w:rPr>
              <w:t>×</w:t>
            </w:r>
            <w:r>
              <w:rPr>
                <w:rFonts w:hint="eastAsia"/>
                <w:color w:val="FF0000"/>
                <w:szCs w:val="21"/>
              </w:rPr>
              <w:t>10</w:t>
            </w:r>
            <w:r>
              <w:rPr>
                <w:rFonts w:hint="eastAsia"/>
                <w:color w:val="FF0000"/>
                <w:szCs w:val="21"/>
                <w:vertAlign w:val="superscript"/>
              </w:rPr>
              <w:t>-14</w:t>
            </w:r>
          </w:p>
        </w:tc>
      </w:tr>
      <w:tr w:rsidR="002C608C" w:rsidRPr="00783F33" w14:paraId="6FCAF65C" w14:textId="77777777" w:rsidTr="00751073">
        <w:trPr>
          <w:jc w:val="center"/>
        </w:trPr>
        <w:tc>
          <w:tcPr>
            <w:tcW w:w="1054" w:type="dxa"/>
            <w:vAlign w:val="center"/>
          </w:tcPr>
          <w:p w14:paraId="34DE36E6" w14:textId="77777777"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sidRPr="00783F33">
              <w:rPr>
                <w:rFonts w:hint="eastAsia"/>
                <w:color w:val="FF0000"/>
                <w:szCs w:val="21"/>
              </w:rPr>
              <w:t>儿童</w:t>
            </w:r>
          </w:p>
        </w:tc>
        <w:tc>
          <w:tcPr>
            <w:tcW w:w="1213" w:type="dxa"/>
            <w:vAlign w:val="center"/>
          </w:tcPr>
          <w:p w14:paraId="4BECD9BD" w14:textId="464E575E" w:rsidR="002C608C" w:rsidRPr="00783F33" w:rsidRDefault="000C527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3.57</w:t>
            </w:r>
            <w:r>
              <w:rPr>
                <w:rFonts w:hint="eastAsia"/>
                <w:color w:val="FF0000"/>
                <w:szCs w:val="21"/>
              </w:rPr>
              <w:t>×</w:t>
            </w:r>
            <w:r>
              <w:rPr>
                <w:rFonts w:hint="eastAsia"/>
                <w:color w:val="FF0000"/>
                <w:szCs w:val="21"/>
              </w:rPr>
              <w:t>10</w:t>
            </w:r>
            <w:r w:rsidRPr="000C527E">
              <w:rPr>
                <w:rFonts w:hint="eastAsia"/>
                <w:color w:val="FF0000"/>
                <w:szCs w:val="21"/>
                <w:vertAlign w:val="superscript"/>
              </w:rPr>
              <w:t>-</w:t>
            </w:r>
            <w:r>
              <w:rPr>
                <w:rFonts w:hint="eastAsia"/>
                <w:color w:val="FF0000"/>
                <w:szCs w:val="21"/>
                <w:vertAlign w:val="superscript"/>
              </w:rPr>
              <w:t>9</w:t>
            </w:r>
          </w:p>
        </w:tc>
        <w:tc>
          <w:tcPr>
            <w:tcW w:w="1033" w:type="dxa"/>
            <w:vAlign w:val="center"/>
          </w:tcPr>
          <w:p w14:paraId="586A0CBD" w14:textId="33211173"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12.85</w:t>
            </w:r>
          </w:p>
        </w:tc>
        <w:tc>
          <w:tcPr>
            <w:tcW w:w="919" w:type="dxa"/>
            <w:vAlign w:val="center"/>
          </w:tcPr>
          <w:p w14:paraId="777789C5" w14:textId="7C69F5CA" w:rsidR="002C608C" w:rsidRPr="00783F33" w:rsidRDefault="002C608C"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37.7</w:t>
            </w:r>
          </w:p>
        </w:tc>
        <w:tc>
          <w:tcPr>
            <w:tcW w:w="1418" w:type="dxa"/>
            <w:vAlign w:val="center"/>
          </w:tcPr>
          <w:p w14:paraId="3FED45F9" w14:textId="1E1570FB"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1.217</w:t>
            </w:r>
            <w:r>
              <w:rPr>
                <w:rFonts w:hint="eastAsia"/>
                <w:color w:val="FF0000"/>
                <w:szCs w:val="21"/>
              </w:rPr>
              <w:t>×</w:t>
            </w:r>
            <w:r>
              <w:rPr>
                <w:rFonts w:hint="eastAsia"/>
                <w:color w:val="FF0000"/>
                <w:szCs w:val="21"/>
              </w:rPr>
              <w:t>10</w:t>
            </w:r>
            <w:r>
              <w:rPr>
                <w:rFonts w:hint="eastAsia"/>
                <w:color w:val="FF0000"/>
                <w:szCs w:val="21"/>
                <w:vertAlign w:val="superscript"/>
              </w:rPr>
              <w:t>-8</w:t>
            </w:r>
          </w:p>
        </w:tc>
        <w:tc>
          <w:tcPr>
            <w:tcW w:w="1417" w:type="dxa"/>
            <w:vAlign w:val="center"/>
          </w:tcPr>
          <w:p w14:paraId="0CA24198" w14:textId="64B0ED91" w:rsidR="002C608C" w:rsidRPr="00783F33" w:rsidRDefault="00E6655E"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0.005</w:t>
            </w:r>
          </w:p>
        </w:tc>
        <w:tc>
          <w:tcPr>
            <w:tcW w:w="1468" w:type="dxa"/>
            <w:vAlign w:val="center"/>
          </w:tcPr>
          <w:p w14:paraId="47BB196B" w14:textId="2D337B35" w:rsidR="002C608C" w:rsidRPr="00783F33" w:rsidRDefault="00751073" w:rsidP="000C527E">
            <w:pPr>
              <w:pStyle w:val="affffffffffffffffffffffffffffffff7"/>
              <w:adjustRightInd w:val="0"/>
              <w:snapToGrid w:val="0"/>
              <w:spacing w:line="240" w:lineRule="auto"/>
              <w:ind w:firstLineChars="0" w:firstLine="0"/>
              <w:jc w:val="center"/>
              <w:rPr>
                <w:color w:val="FF0000"/>
                <w:szCs w:val="21"/>
              </w:rPr>
            </w:pPr>
            <w:r>
              <w:rPr>
                <w:rFonts w:hint="eastAsia"/>
                <w:color w:val="FF0000"/>
                <w:szCs w:val="21"/>
              </w:rPr>
              <w:t>3.477</w:t>
            </w:r>
            <w:r>
              <w:rPr>
                <w:rFonts w:hint="eastAsia"/>
                <w:color w:val="FF0000"/>
                <w:szCs w:val="21"/>
              </w:rPr>
              <w:t>×</w:t>
            </w:r>
            <w:r>
              <w:rPr>
                <w:rFonts w:hint="eastAsia"/>
                <w:color w:val="FF0000"/>
                <w:szCs w:val="21"/>
              </w:rPr>
              <w:t>10</w:t>
            </w:r>
            <w:r>
              <w:rPr>
                <w:rFonts w:hint="eastAsia"/>
                <w:color w:val="FF0000"/>
                <w:szCs w:val="21"/>
                <w:vertAlign w:val="superscript"/>
              </w:rPr>
              <w:t>-14</w:t>
            </w:r>
          </w:p>
        </w:tc>
      </w:tr>
    </w:tbl>
    <w:p w14:paraId="50852857" w14:textId="3C108537" w:rsidR="00D01C61" w:rsidRPr="00783F33" w:rsidRDefault="00D01C61" w:rsidP="00D01C61">
      <w:pPr>
        <w:adjustRightInd w:val="0"/>
        <w:snapToGrid w:val="0"/>
        <w:spacing w:line="360" w:lineRule="auto"/>
        <w:jc w:val="both"/>
        <w:rPr>
          <w:rFonts w:ascii="Times New Roman" w:eastAsiaTheme="minorEastAsia"/>
          <w:b/>
          <w:color w:val="FF0000"/>
          <w:sz w:val="24"/>
          <w:szCs w:val="24"/>
        </w:rPr>
      </w:pPr>
      <w:r w:rsidRPr="00783F33">
        <w:rPr>
          <w:rFonts w:ascii="Times New Roman" w:eastAsiaTheme="minorEastAsia" w:hint="eastAsia"/>
          <w:b/>
          <w:color w:val="FF0000"/>
          <w:sz w:val="24"/>
          <w:szCs w:val="24"/>
        </w:rPr>
        <w:t>5.2.7.7</w:t>
      </w:r>
      <w:r w:rsidRPr="00783F33">
        <w:rPr>
          <w:rFonts w:ascii="Times New Roman" w:eastAsiaTheme="minorEastAsia"/>
          <w:b/>
          <w:color w:val="FF0000"/>
          <w:sz w:val="24"/>
          <w:szCs w:val="24"/>
        </w:rPr>
        <w:t>环境健康风险可接受水平分析</w:t>
      </w:r>
    </w:p>
    <w:p w14:paraId="29577115" w14:textId="73EA6E24" w:rsidR="00D01C61" w:rsidRPr="00783F33" w:rsidRDefault="00D01C61" w:rsidP="00AE687B">
      <w:pPr>
        <w:adjustRightInd w:val="0"/>
        <w:snapToGrid w:val="0"/>
        <w:spacing w:line="360" w:lineRule="auto"/>
        <w:ind w:firstLineChars="200" w:firstLine="480"/>
        <w:jc w:val="both"/>
        <w:rPr>
          <w:rFonts w:ascii="Times New Roman" w:eastAsiaTheme="minorEastAsia"/>
          <w:color w:val="FF0000"/>
          <w:sz w:val="24"/>
          <w:szCs w:val="24"/>
        </w:rPr>
      </w:pPr>
      <w:r w:rsidRPr="00783F33">
        <w:rPr>
          <w:rFonts w:ascii="Times New Roman" w:eastAsiaTheme="minorEastAsia"/>
          <w:color w:val="FF0000"/>
          <w:sz w:val="24"/>
          <w:szCs w:val="24"/>
        </w:rPr>
        <w:lastRenderedPageBreak/>
        <w:t>本项目排放废气对评价区域成人和儿童造成环境健康危害的个人健康危害</w:t>
      </w:r>
      <w:proofErr w:type="gramStart"/>
      <w:r w:rsidRPr="00783F33">
        <w:rPr>
          <w:rFonts w:ascii="Times New Roman" w:eastAsiaTheme="minorEastAsia"/>
          <w:color w:val="FF0000"/>
          <w:sz w:val="24"/>
          <w:szCs w:val="24"/>
        </w:rPr>
        <w:t>年风险</w:t>
      </w:r>
      <w:proofErr w:type="gramEnd"/>
      <w:r w:rsidRPr="00783F33">
        <w:rPr>
          <w:rFonts w:ascii="Times New Roman" w:eastAsiaTheme="minorEastAsia"/>
          <w:color w:val="FF0000"/>
          <w:sz w:val="24"/>
          <w:szCs w:val="24"/>
        </w:rPr>
        <w:t>预测值范围为远小于</w:t>
      </w:r>
      <w:r w:rsidRPr="00783F33">
        <w:rPr>
          <w:rFonts w:ascii="Times New Roman" w:eastAsiaTheme="minorEastAsia"/>
          <w:color w:val="FF0000"/>
          <w:sz w:val="24"/>
          <w:szCs w:val="24"/>
        </w:rPr>
        <w:t>1×10</w:t>
      </w:r>
      <w:r w:rsidRPr="000C527E">
        <w:rPr>
          <w:rFonts w:ascii="Times New Roman" w:eastAsiaTheme="minorEastAsia"/>
          <w:color w:val="FF0000"/>
          <w:sz w:val="24"/>
          <w:szCs w:val="24"/>
          <w:vertAlign w:val="superscript"/>
        </w:rPr>
        <w:t>-6</w:t>
      </w:r>
      <w:r w:rsidRPr="00783F33">
        <w:rPr>
          <w:rFonts w:ascii="Times New Roman" w:eastAsiaTheme="minorEastAsia"/>
          <w:color w:val="FF0000"/>
          <w:sz w:val="24"/>
          <w:szCs w:val="24"/>
        </w:rPr>
        <w:t>/a</w:t>
      </w:r>
      <w:r w:rsidRPr="00783F33">
        <w:rPr>
          <w:rFonts w:ascii="Times New Roman" w:eastAsiaTheme="minorEastAsia"/>
          <w:color w:val="FF0000"/>
          <w:sz w:val="24"/>
          <w:szCs w:val="24"/>
        </w:rPr>
        <w:t>，健康危害程度：儿童</w:t>
      </w:r>
      <w:r w:rsidRPr="00783F33">
        <w:rPr>
          <w:rFonts w:ascii="Times New Roman" w:eastAsiaTheme="minorEastAsia"/>
          <w:color w:val="FF0000"/>
          <w:sz w:val="24"/>
          <w:szCs w:val="24"/>
        </w:rPr>
        <w:t>&gt;</w:t>
      </w:r>
      <w:r w:rsidRPr="00783F33">
        <w:rPr>
          <w:rFonts w:ascii="Times New Roman" w:eastAsiaTheme="minorEastAsia"/>
          <w:color w:val="FF0000"/>
          <w:sz w:val="24"/>
          <w:szCs w:val="24"/>
        </w:rPr>
        <w:t>成人。上述分析可见，本项目预测的健康危害</w:t>
      </w:r>
      <w:proofErr w:type="gramStart"/>
      <w:r w:rsidRPr="00783F33">
        <w:rPr>
          <w:rFonts w:ascii="Times New Roman" w:eastAsiaTheme="minorEastAsia"/>
          <w:color w:val="FF0000"/>
          <w:sz w:val="24"/>
          <w:szCs w:val="24"/>
        </w:rPr>
        <w:t>年风险</w:t>
      </w:r>
      <w:proofErr w:type="gramEnd"/>
      <w:r w:rsidRPr="00783F33">
        <w:rPr>
          <w:rFonts w:ascii="Times New Roman" w:eastAsiaTheme="minorEastAsia"/>
          <w:color w:val="FF0000"/>
          <w:sz w:val="24"/>
          <w:szCs w:val="24"/>
        </w:rPr>
        <w:t>值均远小于最大可接受水平</w:t>
      </w:r>
      <w:r w:rsidRPr="00783F33">
        <w:rPr>
          <w:rFonts w:ascii="Times New Roman" w:eastAsiaTheme="minorEastAsia"/>
          <w:color w:val="FF0000"/>
          <w:sz w:val="24"/>
          <w:szCs w:val="24"/>
        </w:rPr>
        <w:t>1×10</w:t>
      </w:r>
      <w:r w:rsidRPr="000C527E">
        <w:rPr>
          <w:rFonts w:ascii="Times New Roman" w:eastAsiaTheme="minorEastAsia"/>
          <w:color w:val="FF0000"/>
          <w:sz w:val="24"/>
          <w:szCs w:val="24"/>
          <w:vertAlign w:val="superscript"/>
        </w:rPr>
        <w:t>-6</w:t>
      </w:r>
      <w:r w:rsidRPr="00783F33">
        <w:rPr>
          <w:rFonts w:ascii="Times New Roman" w:eastAsiaTheme="minorEastAsia"/>
          <w:color w:val="FF0000"/>
          <w:sz w:val="24"/>
          <w:szCs w:val="24"/>
        </w:rPr>
        <w:t>/a</w:t>
      </w:r>
      <w:r w:rsidRPr="00783F33">
        <w:rPr>
          <w:rFonts w:ascii="Times New Roman" w:eastAsiaTheme="minorEastAsia"/>
          <w:color w:val="FF0000"/>
          <w:sz w:val="24"/>
          <w:szCs w:val="24"/>
        </w:rPr>
        <w:t>，因此，本项目对</w:t>
      </w:r>
      <w:proofErr w:type="gramStart"/>
      <w:r w:rsidRPr="00783F33">
        <w:rPr>
          <w:rFonts w:ascii="Times New Roman" w:eastAsiaTheme="minorEastAsia"/>
          <w:color w:val="FF0000"/>
          <w:sz w:val="24"/>
          <w:szCs w:val="24"/>
        </w:rPr>
        <w:t>评价区</w:t>
      </w:r>
      <w:proofErr w:type="gramEnd"/>
      <w:r w:rsidRPr="00783F33">
        <w:rPr>
          <w:rFonts w:ascii="Times New Roman" w:eastAsiaTheme="minorEastAsia"/>
          <w:color w:val="FF0000"/>
          <w:sz w:val="24"/>
          <w:szCs w:val="24"/>
        </w:rPr>
        <w:t>居民暴露空气中废气的健康风险水平为可接受水平。</w:t>
      </w:r>
    </w:p>
    <w:p w14:paraId="04944DF9" w14:textId="77777777" w:rsidR="006646DA" w:rsidRPr="00783F33" w:rsidRDefault="000C26B5" w:rsidP="0022519D">
      <w:pPr>
        <w:keepNext/>
        <w:keepLines/>
        <w:snapToGrid w:val="0"/>
        <w:spacing w:line="360" w:lineRule="auto"/>
        <w:outlineLvl w:val="1"/>
        <w:rPr>
          <w:rFonts w:ascii="Times New Roman" w:eastAsiaTheme="minorEastAsia"/>
          <w:bCs/>
          <w:color w:val="000000" w:themeColor="text1"/>
          <w:sz w:val="30"/>
          <w:szCs w:val="30"/>
        </w:rPr>
      </w:pPr>
      <w:bookmarkStart w:id="295" w:name="_Toc231889343"/>
      <w:r w:rsidRPr="00783F33">
        <w:rPr>
          <w:rFonts w:ascii="Times New Roman" w:eastAsiaTheme="minorEastAsia"/>
          <w:bCs/>
          <w:color w:val="000000" w:themeColor="text1"/>
          <w:sz w:val="30"/>
          <w:szCs w:val="30"/>
        </w:rPr>
        <w:t>5.</w:t>
      </w:r>
      <w:bookmarkEnd w:id="291"/>
      <w:r w:rsidR="0022519D" w:rsidRPr="00783F33">
        <w:rPr>
          <w:rFonts w:ascii="Times New Roman" w:eastAsiaTheme="minorEastAsia"/>
          <w:bCs/>
          <w:color w:val="000000" w:themeColor="text1"/>
          <w:sz w:val="30"/>
          <w:szCs w:val="30"/>
        </w:rPr>
        <w:t>3</w:t>
      </w:r>
      <w:r w:rsidRPr="00783F33">
        <w:rPr>
          <w:rFonts w:ascii="Times New Roman" w:eastAsiaTheme="minorEastAsia"/>
          <w:bCs/>
          <w:color w:val="000000" w:themeColor="text1"/>
          <w:sz w:val="30"/>
          <w:szCs w:val="30"/>
        </w:rPr>
        <w:t>环境风险影响分析</w:t>
      </w:r>
      <w:bookmarkEnd w:id="295"/>
    </w:p>
    <w:p w14:paraId="48800BF5" w14:textId="77777777" w:rsidR="0022519D" w:rsidRPr="00783F33" w:rsidRDefault="0022519D" w:rsidP="0022519D">
      <w:pPr>
        <w:snapToGrid w:val="0"/>
        <w:spacing w:line="360" w:lineRule="auto"/>
        <w:ind w:firstLineChars="200" w:firstLine="480"/>
        <w:jc w:val="both"/>
        <w:rPr>
          <w:rFonts w:ascii="Times New Roman" w:eastAsiaTheme="minorEastAsia"/>
          <w:color w:val="000000" w:themeColor="text1"/>
          <w:sz w:val="24"/>
          <w:szCs w:val="28"/>
        </w:rPr>
      </w:pPr>
      <w:bookmarkStart w:id="296" w:name="_Toc239731052"/>
      <w:bookmarkStart w:id="297" w:name="_Toc239816475"/>
      <w:bookmarkStart w:id="298" w:name="_Toc388868119"/>
      <w:bookmarkStart w:id="299" w:name="_Toc170970671"/>
      <w:bookmarkStart w:id="300" w:name="_Toc239816561"/>
      <w:bookmarkStart w:id="301" w:name="_Toc170869075"/>
      <w:bookmarkStart w:id="302" w:name="_Toc172698673"/>
      <w:bookmarkStart w:id="303" w:name="_Toc512503833"/>
      <w:r w:rsidRPr="00783F33">
        <w:rPr>
          <w:rFonts w:ascii="Times New Roman" w:eastAsiaTheme="minorEastAsia"/>
          <w:color w:val="000000" w:themeColor="text1"/>
          <w:sz w:val="24"/>
          <w:szCs w:val="28"/>
        </w:rPr>
        <w:t>环境风险评价是分析和预测建设项目对环境存在的潜在危险、有害因素，针对建设项目建设和运行期间可能发生的突发性事件或事故，引起有毒有害和易燃易爆等物质泄漏所造成的对环境影响和损害程度，提出合理可行的防范、应急与减缓措施，以使事故率、事故损失和事故造成的影响达到可接受水平。</w:t>
      </w:r>
    </w:p>
    <w:p w14:paraId="73578490" w14:textId="77777777" w:rsidR="0022519D" w:rsidRPr="00783F33" w:rsidRDefault="0022519D" w:rsidP="0022519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项目生产过程、原料均有易燃、易爆及有毒物质，产品生产、贮存、运输过程中由于设备或操作人员失误，就有可能导致火灾爆炸、有毒物质泄漏等风险事故。本次环境风险评价的目的在于分析、识别生产装置运行过程中及物料储存运输中的风险困素及可能诱发的环境问题，并针对潜在的环境风险，提出相应的预防措施，力求在建设中将潜在的风险危害程度降至最低。</w:t>
      </w:r>
    </w:p>
    <w:p w14:paraId="7F8586A3" w14:textId="77777777" w:rsidR="0022519D" w:rsidRPr="00783F33" w:rsidRDefault="0022519D" w:rsidP="0022519D">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5.3.1</w:t>
      </w:r>
      <w:r w:rsidRPr="00783F33">
        <w:rPr>
          <w:rFonts w:ascii="Times New Roman" w:eastAsiaTheme="minorEastAsia"/>
          <w:color w:val="000000" w:themeColor="text1"/>
          <w:kern w:val="2"/>
          <w:szCs w:val="28"/>
        </w:rPr>
        <w:t>风险调查</w:t>
      </w:r>
    </w:p>
    <w:p w14:paraId="7CC11563" w14:textId="62D73362" w:rsidR="0022519D" w:rsidRPr="00783F33" w:rsidRDefault="00733CEE" w:rsidP="00733CEE">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根据《建设项目环境风险评价技术导则》（</w:t>
      </w:r>
      <w:r w:rsidRPr="00783F33">
        <w:rPr>
          <w:rFonts w:ascii="Times New Roman" w:eastAsiaTheme="minorEastAsia"/>
          <w:color w:val="000000" w:themeColor="text1"/>
          <w:sz w:val="24"/>
          <w:szCs w:val="28"/>
        </w:rPr>
        <w:t>HJ169-2018</w:t>
      </w:r>
      <w:r w:rsidRPr="00783F33">
        <w:rPr>
          <w:rFonts w:ascii="Times New Roman" w:eastAsiaTheme="minorEastAsia"/>
          <w:color w:val="000000" w:themeColor="text1"/>
          <w:sz w:val="24"/>
          <w:szCs w:val="28"/>
        </w:rPr>
        <w:t>），环境风险评价范围应根据环境敏感目标的分布情况，事故后果预测结果对环境产生危害的范围综合确定。项目周边所在区域，评价范围外存在需要特别关注的环境敏感目标，评价范围需延伸至所关心的目标。本项目环境风险评价工作等级为简单分析，项目主要敏感目标为附近居民区。</w:t>
      </w:r>
    </w:p>
    <w:p w14:paraId="64946F12" w14:textId="77777777" w:rsidR="0022519D" w:rsidRPr="00783F33" w:rsidRDefault="004164FD" w:rsidP="004164FD">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5.3.2</w:t>
      </w:r>
      <w:r w:rsidRPr="00783F33">
        <w:rPr>
          <w:rFonts w:ascii="Times New Roman" w:eastAsiaTheme="minorEastAsia"/>
          <w:color w:val="000000" w:themeColor="text1"/>
          <w:kern w:val="2"/>
          <w:szCs w:val="28"/>
        </w:rPr>
        <w:t>环境风险潜势初判</w:t>
      </w:r>
    </w:p>
    <w:p w14:paraId="2D75F569" w14:textId="2B961A3D" w:rsidR="000F0C30" w:rsidRPr="00783F33" w:rsidRDefault="000F0C30" w:rsidP="000F0C30">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根据前文</w:t>
      </w:r>
      <w:r w:rsidRPr="00783F33">
        <w:rPr>
          <w:rFonts w:ascii="Times New Roman" w:eastAsiaTheme="minorEastAsia"/>
          <w:color w:val="000000" w:themeColor="text1"/>
          <w:sz w:val="24"/>
          <w:szCs w:val="28"/>
        </w:rPr>
        <w:t>“2.6.6</w:t>
      </w:r>
      <w:r w:rsidRPr="00783F33">
        <w:rPr>
          <w:rFonts w:ascii="Times New Roman" w:eastAsiaTheme="minorEastAsia"/>
          <w:color w:val="000000" w:themeColor="text1"/>
          <w:sz w:val="24"/>
          <w:szCs w:val="28"/>
        </w:rPr>
        <w:t>环境风险评价等级</w:t>
      </w:r>
      <w:r w:rsidRPr="00783F33">
        <w:rPr>
          <w:rFonts w:ascii="Times New Roman" w:eastAsiaTheme="minorEastAsia"/>
          <w:color w:val="000000" w:themeColor="text1"/>
          <w:sz w:val="24"/>
          <w:szCs w:val="28"/>
        </w:rPr>
        <w:t>”</w:t>
      </w:r>
      <w:r w:rsidRPr="00783F33">
        <w:rPr>
          <w:rFonts w:ascii="Times New Roman" w:eastAsiaTheme="minorEastAsia"/>
          <w:color w:val="000000" w:themeColor="text1"/>
          <w:sz w:val="24"/>
          <w:szCs w:val="28"/>
        </w:rPr>
        <w:t>章节确定，本项目风险潜势为</w:t>
      </w:r>
      <w:r w:rsidR="00733CEE" w:rsidRPr="00783F33">
        <w:rPr>
          <w:rFonts w:ascii="Times New Roman" w:eastAsiaTheme="minorEastAsia"/>
          <w:color w:val="000000" w:themeColor="text1"/>
          <w:sz w:val="24"/>
          <w:szCs w:val="28"/>
        </w:rPr>
        <w:t>Ⅰ</w:t>
      </w:r>
      <w:r w:rsidRPr="00783F33">
        <w:rPr>
          <w:rFonts w:ascii="Times New Roman" w:eastAsiaTheme="minorEastAsia"/>
          <w:color w:val="000000" w:themeColor="text1"/>
          <w:sz w:val="24"/>
          <w:szCs w:val="28"/>
        </w:rPr>
        <w:t>，环境风险评价工作等级为简单评价。</w:t>
      </w:r>
    </w:p>
    <w:p w14:paraId="215477E4" w14:textId="77777777" w:rsidR="0022519D" w:rsidRPr="00783F33" w:rsidRDefault="004164FD" w:rsidP="004164FD">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5.3.3</w:t>
      </w:r>
      <w:r w:rsidRPr="00783F33">
        <w:rPr>
          <w:rFonts w:ascii="Times New Roman" w:eastAsiaTheme="minorEastAsia"/>
          <w:color w:val="000000" w:themeColor="text1"/>
          <w:kern w:val="2"/>
          <w:szCs w:val="28"/>
        </w:rPr>
        <w:t>风险识别</w:t>
      </w:r>
    </w:p>
    <w:p w14:paraId="5C0F00FD" w14:textId="24F00B81" w:rsidR="004164FD" w:rsidRPr="00783F33" w:rsidRDefault="004164FD" w:rsidP="004164FD">
      <w:pPr>
        <w:snapToGrid w:val="0"/>
        <w:spacing w:line="360" w:lineRule="auto"/>
        <w:outlineLvl w:val="3"/>
        <w:rPr>
          <w:rFonts w:ascii="Times New Roman" w:eastAsiaTheme="minorEastAsia"/>
          <w:color w:val="000000" w:themeColor="text1"/>
          <w:sz w:val="24"/>
          <w:szCs w:val="28"/>
        </w:rPr>
      </w:pPr>
      <w:r w:rsidRPr="00783F33">
        <w:rPr>
          <w:rFonts w:ascii="Times New Roman" w:eastAsiaTheme="minorEastAsia"/>
          <w:b/>
          <w:bCs/>
          <w:color w:val="000000" w:themeColor="text1"/>
          <w:sz w:val="24"/>
        </w:rPr>
        <w:t>5.3.3.</w:t>
      </w:r>
      <w:r w:rsidR="00733CEE" w:rsidRPr="00783F33">
        <w:rPr>
          <w:rFonts w:ascii="Times New Roman" w:eastAsiaTheme="minorEastAsia"/>
          <w:b/>
          <w:bCs/>
          <w:color w:val="000000" w:themeColor="text1"/>
          <w:sz w:val="24"/>
        </w:rPr>
        <w:t>1</w:t>
      </w:r>
      <w:r w:rsidRPr="00783F33">
        <w:rPr>
          <w:rFonts w:ascii="Times New Roman" w:eastAsiaTheme="minorEastAsia"/>
          <w:b/>
          <w:bCs/>
          <w:color w:val="000000" w:themeColor="text1"/>
          <w:sz w:val="24"/>
        </w:rPr>
        <w:t>物质危险性识别</w:t>
      </w:r>
    </w:p>
    <w:p w14:paraId="46A5D2CF" w14:textId="07C8B936" w:rsidR="004164FD"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本项目设计的物质主要为运行期产生的危险废物：</w:t>
      </w:r>
      <w:r w:rsidRPr="00783F33">
        <w:rPr>
          <w:rFonts w:ascii="Times New Roman" w:eastAsiaTheme="minorEastAsia"/>
          <w:color w:val="000000" w:themeColor="text1"/>
          <w:sz w:val="24"/>
          <w:szCs w:val="24"/>
        </w:rPr>
        <w:t>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板光板、不合格产品、废清洗剂、</w:t>
      </w:r>
      <w:proofErr w:type="gramStart"/>
      <w:r w:rsidR="001D4DBD">
        <w:rPr>
          <w:rFonts w:eastAsiaTheme="minorEastAsia"/>
          <w:color w:val="000000" w:themeColor="text1"/>
          <w:sz w:val="24"/>
        </w:rPr>
        <w:t>废滚刷</w:t>
      </w:r>
      <w:proofErr w:type="gramEnd"/>
      <w:r w:rsidR="001D4DBD">
        <w:rPr>
          <w:rFonts w:eastAsiaTheme="minorEastAsia"/>
          <w:color w:val="000000" w:themeColor="text1"/>
          <w:sz w:val="24"/>
        </w:rPr>
        <w:t>、</w:t>
      </w:r>
      <w:r w:rsidRPr="00783F33">
        <w:rPr>
          <w:rFonts w:ascii="Times New Roman" w:eastAsiaTheme="minorEastAsia"/>
          <w:color w:val="000000" w:themeColor="text1"/>
          <w:sz w:val="24"/>
          <w:szCs w:val="24"/>
        </w:rPr>
        <w:t>废活性炭、废清洗剂包装桶、废润滑油、废含油抹布等；原材料废内存条；化学品仓库内的异丙醇。</w:t>
      </w:r>
    </w:p>
    <w:p w14:paraId="23A8E039" w14:textId="68BB1C16" w:rsidR="004164FD" w:rsidRPr="00783F33" w:rsidRDefault="004164FD" w:rsidP="00C1532D">
      <w:pPr>
        <w:snapToGrid w:val="0"/>
        <w:spacing w:line="360" w:lineRule="auto"/>
        <w:outlineLvl w:val="3"/>
        <w:rPr>
          <w:rFonts w:ascii="Times New Roman" w:eastAsiaTheme="minorEastAsia"/>
          <w:color w:val="000000" w:themeColor="text1"/>
        </w:rPr>
      </w:pPr>
      <w:r w:rsidRPr="00783F33">
        <w:rPr>
          <w:rFonts w:ascii="Times New Roman" w:eastAsiaTheme="minorEastAsia"/>
          <w:b/>
          <w:bCs/>
          <w:color w:val="000000" w:themeColor="text1"/>
          <w:sz w:val="24"/>
        </w:rPr>
        <w:t>5.3.3.</w:t>
      </w:r>
      <w:r w:rsidR="00733CEE" w:rsidRPr="00783F33">
        <w:rPr>
          <w:rFonts w:ascii="Times New Roman" w:eastAsiaTheme="minorEastAsia"/>
          <w:b/>
          <w:bCs/>
          <w:color w:val="000000" w:themeColor="text1"/>
          <w:sz w:val="24"/>
        </w:rPr>
        <w:t>2</w:t>
      </w:r>
      <w:r w:rsidRPr="00783F33">
        <w:rPr>
          <w:rFonts w:ascii="Times New Roman" w:eastAsiaTheme="minorEastAsia"/>
          <w:b/>
          <w:bCs/>
          <w:color w:val="000000" w:themeColor="text1"/>
          <w:sz w:val="24"/>
        </w:rPr>
        <w:t>生产系统危险性识别</w:t>
      </w:r>
    </w:p>
    <w:p w14:paraId="75B1C0CA" w14:textId="1517F24B" w:rsidR="004B079C"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lastRenderedPageBreak/>
        <w:t>本项目风险事故主要</w:t>
      </w:r>
      <w:proofErr w:type="gramStart"/>
      <w:r w:rsidRPr="00783F33">
        <w:rPr>
          <w:rFonts w:ascii="Times New Roman" w:eastAsiaTheme="minorEastAsia"/>
          <w:color w:val="000000" w:themeColor="text1"/>
          <w:sz w:val="24"/>
          <w:szCs w:val="28"/>
        </w:rPr>
        <w:t>来自危废贮存</w:t>
      </w:r>
      <w:proofErr w:type="gramEnd"/>
      <w:r w:rsidRPr="00783F33">
        <w:rPr>
          <w:rFonts w:ascii="Times New Roman" w:eastAsiaTheme="minorEastAsia"/>
          <w:color w:val="000000" w:themeColor="text1"/>
          <w:sz w:val="24"/>
          <w:szCs w:val="28"/>
        </w:rPr>
        <w:t>和化学品储存，本项目的危险有害场所为化学品仓库和废内存条仓储区。</w:t>
      </w:r>
    </w:p>
    <w:p w14:paraId="3F9B4538" w14:textId="48A69E32" w:rsidR="004164FD" w:rsidRPr="00783F33" w:rsidRDefault="004164FD" w:rsidP="00C1532D">
      <w:pPr>
        <w:snapToGrid w:val="0"/>
        <w:spacing w:line="360" w:lineRule="auto"/>
        <w:outlineLvl w:val="3"/>
        <w:rPr>
          <w:rFonts w:ascii="Times New Roman" w:eastAsiaTheme="minorEastAsia"/>
          <w:color w:val="000000" w:themeColor="text1"/>
        </w:rPr>
      </w:pPr>
      <w:r w:rsidRPr="00783F33">
        <w:rPr>
          <w:rFonts w:ascii="Times New Roman" w:eastAsiaTheme="minorEastAsia"/>
          <w:b/>
          <w:bCs/>
          <w:color w:val="000000" w:themeColor="text1"/>
          <w:sz w:val="24"/>
        </w:rPr>
        <w:t>5.3.3.4</w:t>
      </w:r>
      <w:r w:rsidR="00733CEE" w:rsidRPr="00783F33">
        <w:rPr>
          <w:rFonts w:ascii="Times New Roman" w:eastAsiaTheme="minorEastAsia"/>
          <w:b/>
          <w:bCs/>
          <w:color w:val="000000" w:themeColor="text1"/>
          <w:sz w:val="24"/>
        </w:rPr>
        <w:t>风险因素识别</w:t>
      </w:r>
    </w:p>
    <w:p w14:paraId="50D0EDB6"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1</w:t>
      </w:r>
      <w:r w:rsidRPr="00783F33">
        <w:rPr>
          <w:rFonts w:ascii="Times New Roman" w:eastAsiaTheme="minorEastAsia"/>
          <w:color w:val="000000" w:themeColor="text1"/>
          <w:sz w:val="24"/>
          <w:szCs w:val="28"/>
        </w:rPr>
        <w:t>、人为因素包括操作失误、无意破坏和有意破坏；</w:t>
      </w:r>
    </w:p>
    <w:p w14:paraId="7A3C3D86"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2</w:t>
      </w:r>
      <w:r w:rsidRPr="00783F33">
        <w:rPr>
          <w:rFonts w:ascii="Times New Roman" w:eastAsiaTheme="minorEastAsia"/>
          <w:color w:val="000000" w:themeColor="text1"/>
          <w:sz w:val="24"/>
          <w:szCs w:val="28"/>
        </w:rPr>
        <w:t>、危险废物在运输、装卸、处置过程中操作不当等原因所造成的运输车辆风险；</w:t>
      </w:r>
    </w:p>
    <w:p w14:paraId="5B3DB9DD" w14:textId="741138C9" w:rsidR="00733CEE"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3</w:t>
      </w:r>
      <w:r w:rsidRPr="00783F33">
        <w:rPr>
          <w:rFonts w:ascii="Times New Roman" w:eastAsiaTheme="minorEastAsia"/>
          <w:color w:val="000000" w:themeColor="text1"/>
          <w:sz w:val="24"/>
          <w:szCs w:val="28"/>
        </w:rPr>
        <w:t>、自然灾害如雷击、暴雨、洪水，地震等也是引发事故的原因之一。</w:t>
      </w:r>
    </w:p>
    <w:p w14:paraId="6616CAC5" w14:textId="65A7D0F8" w:rsidR="003B32C1" w:rsidRPr="003B32C1" w:rsidRDefault="003B32C1" w:rsidP="003B32C1">
      <w:pPr>
        <w:keepNext/>
        <w:keepLines/>
        <w:adjustRightInd w:val="0"/>
        <w:snapToGrid w:val="0"/>
        <w:spacing w:line="360" w:lineRule="auto"/>
        <w:outlineLvl w:val="2"/>
        <w:rPr>
          <w:rFonts w:ascii="Times New Roman" w:eastAsiaTheme="minorEastAsia"/>
          <w:color w:val="000000" w:themeColor="text1"/>
          <w:kern w:val="2"/>
          <w:szCs w:val="28"/>
        </w:rPr>
      </w:pPr>
      <w:r w:rsidRPr="003B32C1">
        <w:rPr>
          <w:rFonts w:ascii="Times New Roman" w:eastAsiaTheme="minorEastAsia" w:hint="eastAsia"/>
          <w:color w:val="000000" w:themeColor="text1"/>
          <w:kern w:val="2"/>
          <w:szCs w:val="28"/>
        </w:rPr>
        <w:t>5.3.4</w:t>
      </w:r>
      <w:r w:rsidRPr="003B32C1">
        <w:rPr>
          <w:rFonts w:ascii="Times New Roman" w:eastAsiaTheme="minorEastAsia" w:hint="eastAsia"/>
          <w:color w:val="000000" w:themeColor="text1"/>
          <w:kern w:val="2"/>
          <w:szCs w:val="28"/>
        </w:rPr>
        <w:t>风险源调查</w:t>
      </w:r>
    </w:p>
    <w:p w14:paraId="0785F431" w14:textId="77777777" w:rsidR="003B32C1" w:rsidRPr="006755AA" w:rsidRDefault="003B32C1" w:rsidP="003B32C1">
      <w:pPr>
        <w:snapToGrid w:val="0"/>
        <w:spacing w:line="360" w:lineRule="auto"/>
        <w:ind w:firstLineChars="200" w:firstLine="480"/>
        <w:jc w:val="both"/>
        <w:rPr>
          <w:rFonts w:ascii="Times New Roman" w:eastAsiaTheme="minorEastAsia"/>
          <w:color w:val="FF0000"/>
          <w:sz w:val="24"/>
          <w:szCs w:val="28"/>
        </w:rPr>
      </w:pPr>
      <w:r w:rsidRPr="006755AA">
        <w:rPr>
          <w:rFonts w:ascii="Times New Roman" w:eastAsiaTheme="minorEastAsia" w:hint="eastAsia"/>
          <w:color w:val="FF0000"/>
          <w:sz w:val="24"/>
          <w:szCs w:val="28"/>
        </w:rPr>
        <w:t>（</w:t>
      </w:r>
      <w:r w:rsidRPr="006755AA">
        <w:rPr>
          <w:rFonts w:ascii="Times New Roman" w:eastAsiaTheme="minorEastAsia"/>
          <w:color w:val="FF0000"/>
          <w:sz w:val="24"/>
          <w:szCs w:val="28"/>
        </w:rPr>
        <w:t>1</w:t>
      </w:r>
      <w:r w:rsidRPr="006755AA">
        <w:rPr>
          <w:rFonts w:ascii="Times New Roman" w:eastAsiaTheme="minorEastAsia" w:hint="eastAsia"/>
          <w:color w:val="FF0000"/>
          <w:sz w:val="24"/>
          <w:szCs w:val="28"/>
        </w:rPr>
        <w:t>）建设项目风险源调查</w:t>
      </w:r>
    </w:p>
    <w:p w14:paraId="77BAE0C2" w14:textId="753E5237" w:rsidR="003B32C1" w:rsidRPr="006755AA" w:rsidRDefault="003B32C1" w:rsidP="003B32C1">
      <w:pPr>
        <w:snapToGrid w:val="0"/>
        <w:spacing w:line="360" w:lineRule="auto"/>
        <w:ind w:firstLineChars="200" w:firstLine="480"/>
        <w:jc w:val="both"/>
        <w:rPr>
          <w:rFonts w:ascii="Times New Roman" w:eastAsiaTheme="minorEastAsia"/>
          <w:color w:val="FF0000"/>
          <w:sz w:val="24"/>
          <w:szCs w:val="28"/>
        </w:rPr>
      </w:pPr>
      <w:r w:rsidRPr="006755AA">
        <w:rPr>
          <w:rFonts w:ascii="Times New Roman" w:eastAsiaTheme="minorEastAsia" w:hint="eastAsia"/>
          <w:color w:val="FF0000"/>
          <w:sz w:val="24"/>
          <w:szCs w:val="28"/>
        </w:rPr>
        <w:t>导则规定风险识别范围包括生产设施和生产过程所涉及的物质。其中，设施主要是生产装置、贮运系统、公用工程系统、环保设施及辅助生产设施；物质主要是原辅材料、燃料、中间产品、最终产品以及生产过程排放的污染物。本项目涉及废</w:t>
      </w:r>
      <w:r w:rsidR="006755AA" w:rsidRPr="006755AA">
        <w:rPr>
          <w:rFonts w:ascii="Times New Roman" w:eastAsiaTheme="minorEastAsia" w:hint="eastAsia"/>
          <w:color w:val="FF0000"/>
          <w:sz w:val="24"/>
          <w:szCs w:val="28"/>
        </w:rPr>
        <w:t>内存条</w:t>
      </w:r>
      <w:r w:rsidRPr="006755AA">
        <w:rPr>
          <w:rFonts w:ascii="Times New Roman" w:eastAsiaTheme="minorEastAsia" w:hint="eastAsia"/>
          <w:color w:val="FF0000"/>
          <w:sz w:val="24"/>
          <w:szCs w:val="28"/>
        </w:rPr>
        <w:t>拆解。本项目涉及的</w:t>
      </w:r>
      <w:proofErr w:type="gramStart"/>
      <w:r w:rsidRPr="006755AA">
        <w:rPr>
          <w:rFonts w:ascii="Times New Roman" w:eastAsiaTheme="minorEastAsia" w:hint="eastAsia"/>
          <w:color w:val="FF0000"/>
          <w:sz w:val="24"/>
          <w:szCs w:val="28"/>
        </w:rPr>
        <w:t>风险源见下表</w:t>
      </w:r>
      <w:proofErr w:type="gramEnd"/>
      <w:r w:rsidRPr="006755AA">
        <w:rPr>
          <w:rFonts w:ascii="Times New Roman" w:eastAsiaTheme="minorEastAsia" w:hint="eastAsia"/>
          <w:color w:val="FF0000"/>
          <w:sz w:val="24"/>
          <w:szCs w:val="28"/>
        </w:rPr>
        <w:t>：</w:t>
      </w:r>
    </w:p>
    <w:p w14:paraId="574D595A" w14:textId="553C000C" w:rsidR="003B32C1" w:rsidRPr="006755AA" w:rsidRDefault="003B32C1" w:rsidP="006755AA">
      <w:pPr>
        <w:pStyle w:val="affffffffffffffffffffffffffffffff7"/>
        <w:adjustRightInd w:val="0"/>
        <w:snapToGrid w:val="0"/>
        <w:spacing w:line="360" w:lineRule="auto"/>
        <w:ind w:firstLine="482"/>
        <w:jc w:val="center"/>
        <w:rPr>
          <w:rFonts w:eastAsiaTheme="minorEastAsia"/>
          <w:b/>
          <w:color w:val="FF0000"/>
          <w:sz w:val="24"/>
        </w:rPr>
      </w:pPr>
      <w:r w:rsidRPr="006755AA">
        <w:rPr>
          <w:rFonts w:eastAsiaTheme="minorEastAsia" w:hint="eastAsia"/>
          <w:b/>
          <w:color w:val="FF0000"/>
          <w:sz w:val="24"/>
        </w:rPr>
        <w:t>表</w:t>
      </w:r>
      <w:r w:rsidRPr="006755AA">
        <w:rPr>
          <w:rFonts w:eastAsiaTheme="minorEastAsia" w:hint="eastAsia"/>
          <w:b/>
          <w:color w:val="FF0000"/>
          <w:sz w:val="24"/>
        </w:rPr>
        <w:t>5-3-</w:t>
      </w:r>
      <w:r w:rsidR="006755AA" w:rsidRPr="006755AA">
        <w:rPr>
          <w:rFonts w:eastAsiaTheme="minorEastAsia" w:hint="eastAsia"/>
          <w:b/>
          <w:color w:val="FF0000"/>
          <w:sz w:val="24"/>
        </w:rPr>
        <w:t>24</w:t>
      </w:r>
      <w:r w:rsidRPr="006755AA">
        <w:rPr>
          <w:rFonts w:eastAsiaTheme="minorEastAsia" w:hint="eastAsia"/>
          <w:b/>
          <w:color w:val="FF0000"/>
          <w:sz w:val="24"/>
        </w:rPr>
        <w:t xml:space="preserve"> </w:t>
      </w:r>
      <w:r w:rsidRPr="006755AA">
        <w:rPr>
          <w:rFonts w:eastAsiaTheme="minorEastAsia" w:hint="eastAsia"/>
          <w:b/>
          <w:color w:val="FF0000"/>
          <w:sz w:val="24"/>
        </w:rPr>
        <w:t>危险物质识别</w:t>
      </w:r>
    </w:p>
    <w:tbl>
      <w:tblPr>
        <w:tblStyle w:val="affb"/>
        <w:tblW w:w="5000" w:type="pct"/>
        <w:jc w:val="center"/>
        <w:tblBorders>
          <w:left w:val="none" w:sz="0" w:space="0" w:color="auto"/>
          <w:right w:val="none" w:sz="0" w:space="0" w:color="auto"/>
        </w:tblBorders>
        <w:tblLook w:val="04A0" w:firstRow="1" w:lastRow="0" w:firstColumn="1" w:lastColumn="0" w:noHBand="0" w:noVBand="1"/>
      </w:tblPr>
      <w:tblGrid>
        <w:gridCol w:w="816"/>
        <w:gridCol w:w="1701"/>
        <w:gridCol w:w="1986"/>
        <w:gridCol w:w="2315"/>
        <w:gridCol w:w="1704"/>
      </w:tblGrid>
      <w:tr w:rsidR="006755AA" w:rsidRPr="006755AA" w14:paraId="1B4CBE91" w14:textId="77777777" w:rsidTr="006755AA">
        <w:trPr>
          <w:jc w:val="center"/>
        </w:trPr>
        <w:tc>
          <w:tcPr>
            <w:tcW w:w="479" w:type="pct"/>
            <w:vAlign w:val="center"/>
          </w:tcPr>
          <w:p w14:paraId="5C8708B0" w14:textId="4E5A3B4B" w:rsidR="003B32C1"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序号</w:t>
            </w:r>
          </w:p>
        </w:tc>
        <w:tc>
          <w:tcPr>
            <w:tcW w:w="998" w:type="pct"/>
            <w:vAlign w:val="center"/>
          </w:tcPr>
          <w:p w14:paraId="4365261F" w14:textId="01A2671C" w:rsidR="003B32C1"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物料名称</w:t>
            </w:r>
          </w:p>
        </w:tc>
        <w:tc>
          <w:tcPr>
            <w:tcW w:w="1165" w:type="pct"/>
            <w:vAlign w:val="center"/>
          </w:tcPr>
          <w:p w14:paraId="1A745977" w14:textId="26C2CD2A" w:rsidR="003B32C1"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存在量</w:t>
            </w:r>
          </w:p>
        </w:tc>
        <w:tc>
          <w:tcPr>
            <w:tcW w:w="1358" w:type="pct"/>
            <w:vAlign w:val="center"/>
          </w:tcPr>
          <w:p w14:paraId="7C98FAC6" w14:textId="7E106342" w:rsidR="003B32C1"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分布</w:t>
            </w:r>
          </w:p>
        </w:tc>
        <w:tc>
          <w:tcPr>
            <w:tcW w:w="1000" w:type="pct"/>
            <w:vAlign w:val="center"/>
          </w:tcPr>
          <w:p w14:paraId="13D98840" w14:textId="4F39E173" w:rsidR="003B32C1"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宋体"/>
                <w:color w:val="FF0000"/>
                <w:sz w:val="21"/>
                <w:szCs w:val="21"/>
              </w:rPr>
              <w:t>属于</w:t>
            </w:r>
            <w:r w:rsidRPr="006755AA">
              <w:rPr>
                <w:rFonts w:ascii="Times New Roman" w:eastAsia="宋体"/>
                <w:color w:val="FF0000"/>
                <w:sz w:val="21"/>
                <w:szCs w:val="21"/>
              </w:rPr>
              <w:t xml:space="preserve">HJ169-2018 </w:t>
            </w:r>
            <w:r w:rsidRPr="006755AA">
              <w:rPr>
                <w:rFonts w:ascii="Times New Roman" w:eastAsia="宋体"/>
                <w:color w:val="FF0000"/>
                <w:sz w:val="21"/>
                <w:szCs w:val="21"/>
              </w:rPr>
              <w:t>附录</w:t>
            </w:r>
            <w:r w:rsidRPr="006755AA">
              <w:rPr>
                <w:rFonts w:ascii="Times New Roman" w:eastAsia="宋体"/>
                <w:color w:val="FF0000"/>
                <w:sz w:val="21"/>
                <w:szCs w:val="21"/>
              </w:rPr>
              <w:t xml:space="preserve">B </w:t>
            </w:r>
            <w:r w:rsidRPr="006755AA">
              <w:rPr>
                <w:rFonts w:ascii="Times New Roman" w:eastAsia="宋体"/>
                <w:color w:val="FF0000"/>
                <w:sz w:val="21"/>
                <w:szCs w:val="21"/>
              </w:rPr>
              <w:t>的类别</w:t>
            </w:r>
          </w:p>
        </w:tc>
      </w:tr>
      <w:tr w:rsidR="006755AA" w:rsidRPr="006755AA" w14:paraId="30F834D1" w14:textId="77777777" w:rsidTr="006755AA">
        <w:trPr>
          <w:jc w:val="center"/>
        </w:trPr>
        <w:tc>
          <w:tcPr>
            <w:tcW w:w="479" w:type="pct"/>
            <w:vAlign w:val="center"/>
          </w:tcPr>
          <w:p w14:paraId="6A3786CE" w14:textId="4A161C93"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1</w:t>
            </w:r>
          </w:p>
        </w:tc>
        <w:tc>
          <w:tcPr>
            <w:tcW w:w="998" w:type="pct"/>
            <w:vAlign w:val="center"/>
          </w:tcPr>
          <w:p w14:paraId="6F3B8DA3" w14:textId="186A3E7A"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异丙醇</w:t>
            </w:r>
          </w:p>
        </w:tc>
        <w:tc>
          <w:tcPr>
            <w:tcW w:w="1165" w:type="pct"/>
            <w:vAlign w:val="center"/>
          </w:tcPr>
          <w:p w14:paraId="5AB58945" w14:textId="545A0957"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0.6</w:t>
            </w:r>
          </w:p>
        </w:tc>
        <w:tc>
          <w:tcPr>
            <w:tcW w:w="1358" w:type="pct"/>
            <w:vAlign w:val="center"/>
          </w:tcPr>
          <w:p w14:paraId="015FFADB" w14:textId="55BCE42B"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化学品仓库</w:t>
            </w:r>
          </w:p>
        </w:tc>
        <w:tc>
          <w:tcPr>
            <w:tcW w:w="1000" w:type="pct"/>
            <w:vAlign w:val="center"/>
          </w:tcPr>
          <w:p w14:paraId="5A274E6B" w14:textId="6DF028FC"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异丙醇</w:t>
            </w:r>
          </w:p>
        </w:tc>
      </w:tr>
      <w:tr w:rsidR="006755AA" w:rsidRPr="006755AA" w14:paraId="39F3F096" w14:textId="77777777" w:rsidTr="006755AA">
        <w:trPr>
          <w:jc w:val="center"/>
        </w:trPr>
        <w:tc>
          <w:tcPr>
            <w:tcW w:w="479" w:type="pct"/>
            <w:vAlign w:val="center"/>
          </w:tcPr>
          <w:p w14:paraId="7789C493" w14:textId="4D531662"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2</w:t>
            </w:r>
          </w:p>
        </w:tc>
        <w:tc>
          <w:tcPr>
            <w:tcW w:w="998" w:type="pct"/>
            <w:vAlign w:val="center"/>
          </w:tcPr>
          <w:p w14:paraId="7B47402C" w14:textId="713466A8"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废内存条</w:t>
            </w:r>
          </w:p>
        </w:tc>
        <w:tc>
          <w:tcPr>
            <w:tcW w:w="1165" w:type="pct"/>
            <w:vAlign w:val="center"/>
          </w:tcPr>
          <w:p w14:paraId="7775D317" w14:textId="1D252659"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10</w:t>
            </w:r>
          </w:p>
        </w:tc>
        <w:tc>
          <w:tcPr>
            <w:tcW w:w="1358" w:type="pct"/>
            <w:vAlign w:val="center"/>
          </w:tcPr>
          <w:p w14:paraId="7E3003FA" w14:textId="33441CBE"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snapToGrid w:val="0"/>
                <w:color w:val="FF0000"/>
                <w:sz w:val="21"/>
                <w:szCs w:val="21"/>
              </w:rPr>
              <w:t>原料废内存条仓储区</w:t>
            </w:r>
          </w:p>
        </w:tc>
        <w:tc>
          <w:tcPr>
            <w:tcW w:w="1000" w:type="pct"/>
            <w:vAlign w:val="center"/>
          </w:tcPr>
          <w:p w14:paraId="131579F2" w14:textId="782BC9F7" w:rsidR="006755AA" w:rsidRPr="006755AA" w:rsidRDefault="006755AA" w:rsidP="006755AA">
            <w:pPr>
              <w:adjustRightInd w:val="0"/>
              <w:snapToGrid w:val="0"/>
              <w:jc w:val="center"/>
              <w:rPr>
                <w:rFonts w:ascii="Times New Roman" w:eastAsiaTheme="minorEastAsia"/>
                <w:color w:val="FF0000"/>
                <w:sz w:val="21"/>
                <w:szCs w:val="21"/>
              </w:rPr>
            </w:pPr>
            <w:proofErr w:type="gramStart"/>
            <w:r w:rsidRPr="006755AA">
              <w:rPr>
                <w:rFonts w:ascii="Times New Roman" w:eastAsia="宋体"/>
                <w:color w:val="FF0000"/>
                <w:sz w:val="21"/>
                <w:szCs w:val="21"/>
              </w:rPr>
              <w:t>镍及其</w:t>
            </w:r>
            <w:proofErr w:type="gramEnd"/>
            <w:r w:rsidRPr="006755AA">
              <w:rPr>
                <w:rFonts w:ascii="Times New Roman" w:eastAsia="宋体"/>
                <w:color w:val="FF0000"/>
                <w:sz w:val="21"/>
                <w:szCs w:val="21"/>
              </w:rPr>
              <w:t>化合物</w:t>
            </w:r>
          </w:p>
        </w:tc>
      </w:tr>
      <w:tr w:rsidR="006755AA" w:rsidRPr="006755AA" w14:paraId="6B0E91BF" w14:textId="77777777" w:rsidTr="006755AA">
        <w:trPr>
          <w:jc w:val="center"/>
        </w:trPr>
        <w:tc>
          <w:tcPr>
            <w:tcW w:w="479" w:type="pct"/>
            <w:vAlign w:val="center"/>
          </w:tcPr>
          <w:p w14:paraId="3F647AF5" w14:textId="078E856C"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3</w:t>
            </w:r>
          </w:p>
        </w:tc>
        <w:tc>
          <w:tcPr>
            <w:tcW w:w="998" w:type="pct"/>
            <w:vAlign w:val="center"/>
          </w:tcPr>
          <w:p w14:paraId="0CCDE2C5" w14:textId="0253414F"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废活性炭</w:t>
            </w:r>
          </w:p>
        </w:tc>
        <w:tc>
          <w:tcPr>
            <w:tcW w:w="1165" w:type="pct"/>
            <w:vAlign w:val="center"/>
          </w:tcPr>
          <w:p w14:paraId="51816A45" w14:textId="353CF2B5"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0.01625</w:t>
            </w:r>
          </w:p>
        </w:tc>
        <w:tc>
          <w:tcPr>
            <w:tcW w:w="1358" w:type="pct"/>
            <w:vMerge w:val="restart"/>
            <w:vAlign w:val="center"/>
          </w:tcPr>
          <w:p w14:paraId="6CD6B693" w14:textId="3BC97970"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snapToGrid w:val="0"/>
                <w:color w:val="FF0000"/>
                <w:sz w:val="21"/>
                <w:szCs w:val="21"/>
              </w:rPr>
              <w:t>危险废物贮存库</w:t>
            </w:r>
          </w:p>
        </w:tc>
        <w:tc>
          <w:tcPr>
            <w:tcW w:w="1000" w:type="pct"/>
            <w:vAlign w:val="center"/>
          </w:tcPr>
          <w:p w14:paraId="0427199F" w14:textId="42F00603"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w:t>
            </w:r>
          </w:p>
        </w:tc>
      </w:tr>
      <w:tr w:rsidR="006755AA" w:rsidRPr="006755AA" w14:paraId="6DA9A64F" w14:textId="77777777" w:rsidTr="006755AA">
        <w:trPr>
          <w:jc w:val="center"/>
        </w:trPr>
        <w:tc>
          <w:tcPr>
            <w:tcW w:w="479" w:type="pct"/>
            <w:vAlign w:val="center"/>
          </w:tcPr>
          <w:p w14:paraId="4E255E76" w14:textId="01A12F38"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4</w:t>
            </w:r>
          </w:p>
        </w:tc>
        <w:tc>
          <w:tcPr>
            <w:tcW w:w="998" w:type="pct"/>
            <w:vAlign w:val="center"/>
          </w:tcPr>
          <w:p w14:paraId="0AA5A113" w14:textId="4EFD13FE"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废包装桶</w:t>
            </w:r>
          </w:p>
        </w:tc>
        <w:tc>
          <w:tcPr>
            <w:tcW w:w="1165" w:type="pct"/>
            <w:vAlign w:val="center"/>
          </w:tcPr>
          <w:p w14:paraId="0F20FEF7" w14:textId="7E37E371"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4.5</w:t>
            </w:r>
          </w:p>
        </w:tc>
        <w:tc>
          <w:tcPr>
            <w:tcW w:w="1358" w:type="pct"/>
            <w:vMerge/>
            <w:vAlign w:val="center"/>
          </w:tcPr>
          <w:p w14:paraId="7FE211E2" w14:textId="77777777" w:rsidR="006755AA" w:rsidRPr="006755AA" w:rsidRDefault="006755AA" w:rsidP="006755AA">
            <w:pPr>
              <w:adjustRightInd w:val="0"/>
              <w:snapToGrid w:val="0"/>
              <w:jc w:val="center"/>
              <w:rPr>
                <w:rFonts w:ascii="Times New Roman" w:eastAsiaTheme="minorEastAsia"/>
                <w:color w:val="FF0000"/>
                <w:sz w:val="21"/>
                <w:szCs w:val="21"/>
              </w:rPr>
            </w:pPr>
          </w:p>
        </w:tc>
        <w:tc>
          <w:tcPr>
            <w:tcW w:w="1000" w:type="pct"/>
            <w:vAlign w:val="center"/>
          </w:tcPr>
          <w:p w14:paraId="1ED5083C" w14:textId="0D236F8B"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w:t>
            </w:r>
          </w:p>
        </w:tc>
      </w:tr>
      <w:tr w:rsidR="006755AA" w:rsidRPr="006755AA" w14:paraId="3D8008F6" w14:textId="77777777" w:rsidTr="006755AA">
        <w:trPr>
          <w:jc w:val="center"/>
        </w:trPr>
        <w:tc>
          <w:tcPr>
            <w:tcW w:w="479" w:type="pct"/>
            <w:vAlign w:val="center"/>
          </w:tcPr>
          <w:p w14:paraId="2C848632" w14:textId="1F9D268D"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5</w:t>
            </w:r>
          </w:p>
        </w:tc>
        <w:tc>
          <w:tcPr>
            <w:tcW w:w="998" w:type="pct"/>
            <w:vAlign w:val="center"/>
          </w:tcPr>
          <w:p w14:paraId="731CEDB9" w14:textId="5DF4DC21"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废润滑油</w:t>
            </w:r>
          </w:p>
        </w:tc>
        <w:tc>
          <w:tcPr>
            <w:tcW w:w="1165" w:type="pct"/>
            <w:vAlign w:val="center"/>
          </w:tcPr>
          <w:p w14:paraId="37D8CFF0" w14:textId="411D5026"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0.02</w:t>
            </w:r>
          </w:p>
        </w:tc>
        <w:tc>
          <w:tcPr>
            <w:tcW w:w="1358" w:type="pct"/>
            <w:vMerge/>
            <w:vAlign w:val="center"/>
          </w:tcPr>
          <w:p w14:paraId="13ADFC16" w14:textId="77777777" w:rsidR="006755AA" w:rsidRPr="006755AA" w:rsidRDefault="006755AA" w:rsidP="006755AA">
            <w:pPr>
              <w:adjustRightInd w:val="0"/>
              <w:snapToGrid w:val="0"/>
              <w:jc w:val="center"/>
              <w:rPr>
                <w:rFonts w:ascii="Times New Roman" w:eastAsiaTheme="minorEastAsia"/>
                <w:color w:val="FF0000"/>
                <w:sz w:val="21"/>
                <w:szCs w:val="21"/>
              </w:rPr>
            </w:pPr>
          </w:p>
        </w:tc>
        <w:tc>
          <w:tcPr>
            <w:tcW w:w="1000" w:type="pct"/>
            <w:vAlign w:val="center"/>
          </w:tcPr>
          <w:p w14:paraId="14AC9FED" w14:textId="588D9190"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油类物质</w:t>
            </w:r>
          </w:p>
        </w:tc>
      </w:tr>
      <w:tr w:rsidR="006755AA" w:rsidRPr="006755AA" w14:paraId="659966AC" w14:textId="77777777" w:rsidTr="006755AA">
        <w:trPr>
          <w:jc w:val="center"/>
        </w:trPr>
        <w:tc>
          <w:tcPr>
            <w:tcW w:w="479" w:type="pct"/>
            <w:vAlign w:val="center"/>
          </w:tcPr>
          <w:p w14:paraId="3D0F01FA" w14:textId="6ADCB355"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6</w:t>
            </w:r>
          </w:p>
        </w:tc>
        <w:tc>
          <w:tcPr>
            <w:tcW w:w="998" w:type="pct"/>
            <w:vAlign w:val="center"/>
          </w:tcPr>
          <w:p w14:paraId="03CBBBAD" w14:textId="15ADBB34"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废清洗剂</w:t>
            </w:r>
          </w:p>
        </w:tc>
        <w:tc>
          <w:tcPr>
            <w:tcW w:w="1165" w:type="pct"/>
            <w:vAlign w:val="center"/>
          </w:tcPr>
          <w:p w14:paraId="39EB85E2" w14:textId="1C98A370"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3.55</w:t>
            </w:r>
            <w:r w:rsidRPr="006755AA">
              <w:rPr>
                <w:rFonts w:ascii="Times New Roman" w:eastAsiaTheme="minorEastAsia"/>
                <w:color w:val="FF0000"/>
                <w:sz w:val="21"/>
                <w:szCs w:val="21"/>
              </w:rPr>
              <w:t>（每</w:t>
            </w:r>
            <w:r w:rsidRPr="006755AA">
              <w:rPr>
                <w:rFonts w:ascii="Times New Roman" w:eastAsiaTheme="minorEastAsia"/>
                <w:color w:val="FF0000"/>
                <w:sz w:val="21"/>
                <w:szCs w:val="21"/>
              </w:rPr>
              <w:t>30</w:t>
            </w:r>
            <w:r w:rsidRPr="006755AA">
              <w:rPr>
                <w:rFonts w:ascii="Times New Roman" w:eastAsiaTheme="minorEastAsia"/>
                <w:color w:val="FF0000"/>
                <w:sz w:val="21"/>
                <w:szCs w:val="21"/>
              </w:rPr>
              <w:t>天委托处置</w:t>
            </w:r>
            <w:r w:rsidRPr="006755AA">
              <w:rPr>
                <w:rFonts w:ascii="Times New Roman" w:eastAsiaTheme="minorEastAsia"/>
                <w:color w:val="FF0000"/>
                <w:sz w:val="21"/>
                <w:szCs w:val="21"/>
              </w:rPr>
              <w:t>1</w:t>
            </w:r>
            <w:r w:rsidRPr="006755AA">
              <w:rPr>
                <w:rFonts w:ascii="Times New Roman" w:eastAsiaTheme="minorEastAsia"/>
                <w:color w:val="FF0000"/>
                <w:sz w:val="21"/>
                <w:szCs w:val="21"/>
              </w:rPr>
              <w:t>次）</w:t>
            </w:r>
          </w:p>
        </w:tc>
        <w:tc>
          <w:tcPr>
            <w:tcW w:w="1358" w:type="pct"/>
            <w:vMerge/>
            <w:vAlign w:val="center"/>
          </w:tcPr>
          <w:p w14:paraId="1B7C051F" w14:textId="77777777" w:rsidR="006755AA" w:rsidRPr="006755AA" w:rsidRDefault="006755AA" w:rsidP="006755AA">
            <w:pPr>
              <w:adjustRightInd w:val="0"/>
              <w:snapToGrid w:val="0"/>
              <w:jc w:val="center"/>
              <w:rPr>
                <w:rFonts w:ascii="Times New Roman" w:eastAsiaTheme="minorEastAsia"/>
                <w:color w:val="FF0000"/>
                <w:sz w:val="21"/>
                <w:szCs w:val="21"/>
              </w:rPr>
            </w:pPr>
          </w:p>
        </w:tc>
        <w:tc>
          <w:tcPr>
            <w:tcW w:w="1000" w:type="pct"/>
            <w:vAlign w:val="center"/>
          </w:tcPr>
          <w:p w14:paraId="7FDD3DD1" w14:textId="3EEB8F95" w:rsidR="006755AA" w:rsidRPr="006755AA" w:rsidRDefault="006755AA" w:rsidP="006755AA">
            <w:pPr>
              <w:adjustRightInd w:val="0"/>
              <w:snapToGrid w:val="0"/>
              <w:jc w:val="center"/>
              <w:rPr>
                <w:rFonts w:ascii="Times New Roman" w:eastAsiaTheme="minorEastAsia"/>
                <w:color w:val="FF0000"/>
                <w:sz w:val="21"/>
                <w:szCs w:val="21"/>
              </w:rPr>
            </w:pPr>
            <w:r w:rsidRPr="006755AA">
              <w:rPr>
                <w:rFonts w:ascii="Times New Roman" w:eastAsiaTheme="minorEastAsia"/>
                <w:color w:val="FF0000"/>
                <w:sz w:val="21"/>
                <w:szCs w:val="21"/>
              </w:rPr>
              <w:t>异丙醇</w:t>
            </w:r>
          </w:p>
        </w:tc>
      </w:tr>
    </w:tbl>
    <w:p w14:paraId="1905AE80" w14:textId="77777777"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w:t>
      </w:r>
      <w:r w:rsidRPr="003E5645">
        <w:rPr>
          <w:rFonts w:ascii="Times New Roman" w:eastAsiaTheme="minorEastAsia"/>
          <w:color w:val="FF0000"/>
          <w:sz w:val="24"/>
          <w:szCs w:val="28"/>
        </w:rPr>
        <w:t>2</w:t>
      </w:r>
      <w:r w:rsidRPr="003E5645">
        <w:rPr>
          <w:rFonts w:ascii="Times New Roman" w:eastAsiaTheme="minorEastAsia" w:hint="eastAsia"/>
          <w:color w:val="FF0000"/>
          <w:sz w:val="24"/>
          <w:szCs w:val="28"/>
        </w:rPr>
        <w:t>）生产系统危险性识别</w:t>
      </w:r>
    </w:p>
    <w:p w14:paraId="5B7473D8" w14:textId="72AE2C6B"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本项目生产设施风险主要集中于</w:t>
      </w:r>
      <w:r w:rsidR="003E5645" w:rsidRPr="003E5645">
        <w:rPr>
          <w:rFonts w:ascii="Times New Roman" w:eastAsiaTheme="minorEastAsia" w:hint="eastAsia"/>
          <w:color w:val="FF0000"/>
          <w:sz w:val="24"/>
          <w:szCs w:val="28"/>
        </w:rPr>
        <w:t>3</w:t>
      </w:r>
      <w:r w:rsidRPr="003E5645">
        <w:rPr>
          <w:rFonts w:ascii="Times New Roman" w:eastAsiaTheme="minorEastAsia" w:hint="eastAsia"/>
          <w:color w:val="FF0000"/>
          <w:sz w:val="24"/>
          <w:szCs w:val="28"/>
        </w:rPr>
        <w:t>个方面，分别为生产装置、贮运系统、环保设施。</w:t>
      </w:r>
    </w:p>
    <w:p w14:paraId="1D8CFEF0" w14:textId="77777777"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①生产装置风险识别</w:t>
      </w:r>
    </w:p>
    <w:p w14:paraId="23035F22" w14:textId="49725E3A"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在生产过程中存在误操作而受伤的危险。同时也存在机械伤害、物体打击、噪声伤害等。生产车间内、外通道要保持畅通，不得任意堆放物料。在生产中应严格遵守工艺技术规程和操作方法，杜绝违章操作。</w:t>
      </w:r>
    </w:p>
    <w:p w14:paraId="5064A260" w14:textId="5E3568E5"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本项目有多种动力设备，若机器上轴承部分摩擦发热、运转设备因振动、机体撞击等事故的发生。设备如外形缺陷、外露运动部件、制动器或控制缺陷等均可能引起事故。</w:t>
      </w:r>
    </w:p>
    <w:p w14:paraId="6C2B1E51" w14:textId="1D482F8D"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lastRenderedPageBreak/>
        <w:t>项目在生产过程中产生的粉尘主要</w:t>
      </w:r>
      <w:proofErr w:type="gramStart"/>
      <w:r w:rsidRPr="003E5645">
        <w:rPr>
          <w:rFonts w:ascii="Times New Roman" w:eastAsiaTheme="minorEastAsia" w:hint="eastAsia"/>
          <w:color w:val="FF0000"/>
          <w:sz w:val="24"/>
          <w:szCs w:val="28"/>
        </w:rPr>
        <w:t>是</w:t>
      </w:r>
      <w:r w:rsidR="003E5645" w:rsidRPr="003E5645">
        <w:rPr>
          <w:rFonts w:ascii="Times New Roman" w:eastAsiaTheme="minorEastAsia"/>
          <w:color w:val="FF0000"/>
          <w:sz w:val="24"/>
          <w:szCs w:val="28"/>
        </w:rPr>
        <w:t>脱锡拆解</w:t>
      </w:r>
      <w:proofErr w:type="gramEnd"/>
      <w:r w:rsidR="003E5645" w:rsidRPr="003E5645">
        <w:rPr>
          <w:rFonts w:ascii="Times New Roman" w:eastAsiaTheme="minorEastAsia"/>
          <w:color w:val="FF0000"/>
          <w:sz w:val="24"/>
          <w:szCs w:val="28"/>
        </w:rPr>
        <w:t>、</w:t>
      </w:r>
      <w:proofErr w:type="gramStart"/>
      <w:r w:rsidR="003E5645" w:rsidRPr="003E5645">
        <w:rPr>
          <w:rFonts w:ascii="Times New Roman" w:eastAsiaTheme="minorEastAsia"/>
          <w:color w:val="FF0000"/>
          <w:sz w:val="24"/>
          <w:szCs w:val="28"/>
        </w:rPr>
        <w:t>除锡及回流</w:t>
      </w:r>
      <w:proofErr w:type="gramEnd"/>
      <w:r w:rsidR="003E5645" w:rsidRPr="003E5645">
        <w:rPr>
          <w:rFonts w:ascii="Times New Roman" w:eastAsiaTheme="minorEastAsia"/>
          <w:color w:val="FF0000"/>
          <w:sz w:val="24"/>
          <w:szCs w:val="28"/>
        </w:rPr>
        <w:t>焊工</w:t>
      </w:r>
      <w:proofErr w:type="gramStart"/>
      <w:r w:rsidR="003E5645" w:rsidRPr="003E5645">
        <w:rPr>
          <w:rFonts w:ascii="Times New Roman" w:eastAsiaTheme="minorEastAsia"/>
          <w:color w:val="FF0000"/>
          <w:sz w:val="24"/>
          <w:szCs w:val="28"/>
        </w:rPr>
        <w:t>序产生</w:t>
      </w:r>
      <w:proofErr w:type="gramEnd"/>
      <w:r w:rsidR="003E5645" w:rsidRPr="003E5645">
        <w:rPr>
          <w:rFonts w:ascii="Times New Roman" w:eastAsiaTheme="minorEastAsia"/>
          <w:color w:val="FF0000"/>
          <w:sz w:val="24"/>
          <w:szCs w:val="28"/>
        </w:rPr>
        <w:t>粉尘及重金属等</w:t>
      </w:r>
      <w:r w:rsidRPr="003E5645">
        <w:rPr>
          <w:rFonts w:ascii="Times New Roman" w:eastAsiaTheme="minorEastAsia" w:hint="eastAsia"/>
          <w:color w:val="FF0000"/>
          <w:sz w:val="24"/>
          <w:szCs w:val="28"/>
        </w:rPr>
        <w:t>，如果通风不良，或除尘设施失效，造成大量粉尘在车间内积聚，浓度积聚可能造成爆炸事故。</w:t>
      </w:r>
    </w:p>
    <w:p w14:paraId="296BBAEE" w14:textId="77777777"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②贮运系统</w:t>
      </w:r>
    </w:p>
    <w:p w14:paraId="4AAD7E7E" w14:textId="387D8F60"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本项目厂外采用汽车运输，运输过程中包装容器破损或车辆封闭性能不佳可能造成危险废物散落地面，污染水体和土壤，同时产生扬尘污染大气环境；运输车辆发生交通事故导致包装破损危险物料溢出，造成水体和土壤污染。</w:t>
      </w:r>
    </w:p>
    <w:p w14:paraId="3A45E526" w14:textId="00BFD292" w:rsid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本项目设有</w:t>
      </w:r>
      <w:r w:rsidR="003E5645" w:rsidRPr="003E5645">
        <w:rPr>
          <w:rFonts w:ascii="Times New Roman" w:eastAsiaTheme="minorEastAsia"/>
          <w:color w:val="FF0000"/>
          <w:sz w:val="24"/>
          <w:szCs w:val="28"/>
        </w:rPr>
        <w:t>原料废内存条仓储区</w:t>
      </w:r>
      <w:r w:rsidR="003E5645">
        <w:rPr>
          <w:rFonts w:ascii="Times New Roman" w:eastAsiaTheme="minorEastAsia"/>
          <w:color w:val="FF0000"/>
          <w:sz w:val="24"/>
          <w:szCs w:val="28"/>
        </w:rPr>
        <w:t>，</w:t>
      </w:r>
      <w:r w:rsidR="003E5645">
        <w:rPr>
          <w:rFonts w:ascii="Times New Roman" w:eastAsiaTheme="minorEastAsia" w:hint="eastAsia"/>
          <w:color w:val="FF0000"/>
          <w:sz w:val="24"/>
          <w:szCs w:val="28"/>
        </w:rPr>
        <w:t>异丙醇存放于</w:t>
      </w:r>
      <w:r w:rsidR="003E5645" w:rsidRPr="003E5645">
        <w:rPr>
          <w:rFonts w:ascii="Times New Roman" w:eastAsiaTheme="minorEastAsia"/>
          <w:color w:val="FF0000"/>
          <w:sz w:val="24"/>
          <w:szCs w:val="28"/>
        </w:rPr>
        <w:t>化学品仓库</w:t>
      </w:r>
      <w:r w:rsidR="003E5645">
        <w:rPr>
          <w:rFonts w:ascii="Times New Roman" w:eastAsiaTheme="minorEastAsia"/>
          <w:color w:val="FF0000"/>
          <w:sz w:val="24"/>
          <w:szCs w:val="28"/>
        </w:rPr>
        <w:t>，废清洗剂</w:t>
      </w:r>
      <w:r w:rsidR="003E5645" w:rsidRPr="003E5645">
        <w:rPr>
          <w:rFonts w:ascii="Times New Roman" w:eastAsiaTheme="minorEastAsia"/>
          <w:color w:val="FF0000"/>
          <w:sz w:val="24"/>
          <w:szCs w:val="28"/>
        </w:rPr>
        <w:t>由专用密闭收集容器收集，在危险废物贮存库中分区存放，</w:t>
      </w:r>
      <w:r w:rsidR="003E5645" w:rsidRPr="003E5645">
        <w:rPr>
          <w:rFonts w:ascii="Times New Roman" w:eastAsiaTheme="minorEastAsia" w:hint="eastAsia"/>
          <w:color w:val="FF0000"/>
          <w:sz w:val="24"/>
          <w:szCs w:val="28"/>
        </w:rPr>
        <w:t>物料在车间内输送方式为人工转运。</w:t>
      </w:r>
    </w:p>
    <w:p w14:paraId="227A0CC6" w14:textId="2674B873"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该系统的事故隐患主要是事故性泄漏，运输或搬运时发生磕碰等事故导致包装破损，危险物料溢出而对环境造成污染或人员伤害。</w:t>
      </w:r>
    </w:p>
    <w:p w14:paraId="3F48D5A1" w14:textId="77777777"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③环保设施风险识别</w:t>
      </w:r>
    </w:p>
    <w:p w14:paraId="42D658F3" w14:textId="22CEB6CD" w:rsidR="003B32C1" w:rsidRPr="003E5645" w:rsidRDefault="003B32C1" w:rsidP="003B32C1">
      <w:pPr>
        <w:snapToGrid w:val="0"/>
        <w:spacing w:line="360" w:lineRule="auto"/>
        <w:ind w:firstLineChars="200" w:firstLine="480"/>
        <w:jc w:val="both"/>
        <w:rPr>
          <w:rFonts w:ascii="Times New Roman" w:eastAsiaTheme="minorEastAsia"/>
          <w:color w:val="FF0000"/>
          <w:sz w:val="24"/>
          <w:szCs w:val="28"/>
        </w:rPr>
      </w:pPr>
      <w:r w:rsidRPr="003E5645">
        <w:rPr>
          <w:rFonts w:ascii="Times New Roman" w:eastAsiaTheme="minorEastAsia" w:hint="eastAsia"/>
          <w:color w:val="FF0000"/>
          <w:sz w:val="24"/>
          <w:szCs w:val="28"/>
        </w:rPr>
        <w:t>废气收集装置因电机损坏，收集效率降低导致生产废气弥散于车间；或废气处理设施由于操作不当、控制系统失效或布袋</w:t>
      </w:r>
      <w:r w:rsidR="003E5645" w:rsidRPr="003E5645">
        <w:rPr>
          <w:rFonts w:ascii="Times New Roman" w:eastAsiaTheme="minorEastAsia" w:hint="eastAsia"/>
          <w:color w:val="FF0000"/>
          <w:sz w:val="24"/>
          <w:szCs w:val="28"/>
        </w:rPr>
        <w:t>、活性炭</w:t>
      </w:r>
      <w:r w:rsidRPr="003E5645">
        <w:rPr>
          <w:rFonts w:ascii="Times New Roman" w:eastAsiaTheme="minorEastAsia" w:hint="eastAsia"/>
          <w:color w:val="FF0000"/>
          <w:sz w:val="24"/>
          <w:szCs w:val="28"/>
        </w:rPr>
        <w:t>未及时更换，会造成大量废气未经有效处理而超标排放。此时，废气污染物浓度较高，短时间内将对周边大气环境产生不良影响。</w:t>
      </w:r>
    </w:p>
    <w:p w14:paraId="5DE361F4" w14:textId="77777777" w:rsidR="003B32C1" w:rsidRPr="003B32C1" w:rsidRDefault="003B32C1"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w:t>
      </w:r>
      <w:r w:rsidRPr="003B32C1">
        <w:rPr>
          <w:rFonts w:ascii="Times New Roman" w:eastAsiaTheme="minorEastAsia"/>
          <w:color w:val="000000" w:themeColor="text1"/>
          <w:sz w:val="24"/>
          <w:szCs w:val="28"/>
        </w:rPr>
        <w:t>3</w:t>
      </w:r>
      <w:r w:rsidRPr="003B32C1">
        <w:rPr>
          <w:rFonts w:ascii="Times New Roman" w:eastAsiaTheme="minorEastAsia" w:hint="eastAsia"/>
          <w:color w:val="000000" w:themeColor="text1"/>
          <w:sz w:val="24"/>
          <w:szCs w:val="28"/>
        </w:rPr>
        <w:t>）风险事故情形分析</w:t>
      </w:r>
    </w:p>
    <w:p w14:paraId="1E9C01FB" w14:textId="6F1430A8" w:rsidR="003B32C1" w:rsidRPr="003B32C1" w:rsidRDefault="003B32C1"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①废气泄漏事故释放环境风险物质的扩散途径和分析</w:t>
      </w:r>
    </w:p>
    <w:p w14:paraId="6839618E" w14:textId="5F9521D1" w:rsidR="003B32C1" w:rsidRPr="003B32C1" w:rsidRDefault="003B32C1"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外排废气污染物发生非正常工况下的最大污染物排放源强相当于废气未经处理直接由排气筒外排，对废气排放源下风向人群有影响。</w:t>
      </w:r>
    </w:p>
    <w:p w14:paraId="7C608084" w14:textId="77777777" w:rsidR="003B32C1" w:rsidRPr="003B32C1" w:rsidRDefault="003B32C1"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小风和静风条件是事故下最不利天气，对大气污染物的扩散较为不利。</w:t>
      </w:r>
    </w:p>
    <w:p w14:paraId="1D2F326E" w14:textId="0135268A" w:rsidR="003B32C1" w:rsidRPr="003B32C1" w:rsidRDefault="005C7E5C"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②</w:t>
      </w:r>
      <w:r w:rsidR="003B32C1" w:rsidRPr="003B32C1">
        <w:rPr>
          <w:rFonts w:ascii="Times New Roman" w:eastAsiaTheme="minorEastAsia" w:hint="eastAsia"/>
          <w:color w:val="000000" w:themeColor="text1"/>
          <w:sz w:val="24"/>
          <w:szCs w:val="28"/>
        </w:rPr>
        <w:t>土壤和地下水污染途径和风险分析</w:t>
      </w:r>
    </w:p>
    <w:p w14:paraId="540EA68C" w14:textId="6903659D" w:rsidR="003B32C1" w:rsidRPr="003B32C1" w:rsidRDefault="003B32C1"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生产装置或储存设施一旦发生泄漏会导致危险物质泄漏。泄漏物料未被及时收集的情况下，泄漏物料将进入土壤，可能对周围土壤造成污染，影响土壤中微生物的生产，造成土壤盐碱化，破坏土壤的结构等；并且将通过土壤渗入地下水层，影响地下水水质。</w:t>
      </w:r>
    </w:p>
    <w:p w14:paraId="4D36EE5B" w14:textId="334CF195" w:rsidR="003B32C1" w:rsidRPr="003B32C1" w:rsidRDefault="003B32C1" w:rsidP="003B32C1">
      <w:pPr>
        <w:snapToGrid w:val="0"/>
        <w:spacing w:line="360" w:lineRule="auto"/>
        <w:ind w:firstLineChars="200" w:firstLine="480"/>
        <w:jc w:val="both"/>
        <w:rPr>
          <w:rFonts w:ascii="Times New Roman" w:eastAsiaTheme="minorEastAsia"/>
          <w:color w:val="000000" w:themeColor="text1"/>
          <w:sz w:val="24"/>
          <w:szCs w:val="28"/>
        </w:rPr>
      </w:pPr>
      <w:r w:rsidRPr="003B32C1">
        <w:rPr>
          <w:rFonts w:ascii="Times New Roman" w:eastAsiaTheme="minorEastAsia" w:hint="eastAsia"/>
          <w:color w:val="000000" w:themeColor="text1"/>
          <w:sz w:val="24"/>
          <w:szCs w:val="28"/>
        </w:rPr>
        <w:t>本项目进行分区防渗，并对风险较大的区域均做了防腐防渗措施，因此，本项目发生物料泄漏时，对厂区内的土壤影响有限，事故后及时控制基本不会对厂界内的土壤造成严重污染。</w:t>
      </w:r>
    </w:p>
    <w:p w14:paraId="512A2091" w14:textId="5378E6D2" w:rsidR="004164FD" w:rsidRPr="00783F33" w:rsidRDefault="004164FD" w:rsidP="00C1532D">
      <w:pPr>
        <w:keepNext/>
        <w:keepLines/>
        <w:adjustRightInd w:val="0"/>
        <w:snapToGrid w:val="0"/>
        <w:spacing w:line="360" w:lineRule="auto"/>
        <w:outlineLvl w:val="2"/>
        <w:rPr>
          <w:rFonts w:ascii="Times New Roman" w:eastAsiaTheme="minorEastAsia"/>
          <w:color w:val="000000" w:themeColor="text1"/>
          <w:sz w:val="24"/>
          <w:szCs w:val="28"/>
        </w:rPr>
      </w:pPr>
      <w:r w:rsidRPr="00783F33">
        <w:rPr>
          <w:rFonts w:ascii="Times New Roman" w:eastAsiaTheme="minorEastAsia"/>
          <w:color w:val="000000" w:themeColor="text1"/>
          <w:kern w:val="2"/>
          <w:szCs w:val="28"/>
        </w:rPr>
        <w:lastRenderedPageBreak/>
        <w:t>5.3.4</w:t>
      </w:r>
      <w:r w:rsidR="00733CEE" w:rsidRPr="00783F33">
        <w:rPr>
          <w:rFonts w:ascii="Times New Roman" w:eastAsiaTheme="minorEastAsia"/>
          <w:color w:val="000000" w:themeColor="text1"/>
          <w:kern w:val="2"/>
          <w:szCs w:val="28"/>
        </w:rPr>
        <w:t>环境风险分析</w:t>
      </w:r>
    </w:p>
    <w:p w14:paraId="32AFF695"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1</w:t>
      </w:r>
      <w:r w:rsidRPr="00783F33">
        <w:rPr>
          <w:rFonts w:ascii="Times New Roman" w:eastAsiaTheme="minorEastAsia"/>
          <w:color w:val="000000" w:themeColor="text1"/>
          <w:sz w:val="24"/>
          <w:szCs w:val="28"/>
        </w:rPr>
        <w:t>、大气污染环境风险分析</w:t>
      </w:r>
    </w:p>
    <w:p w14:paraId="16622587" w14:textId="21C269DF"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生产过程大气污染环境风险主要体现在废气收集处理设施故障而导致废气非正常排放。企业拆解过程中会产生大量的烟（粉）尘（含</w:t>
      </w:r>
      <w:proofErr w:type="gramStart"/>
      <w:r w:rsidRPr="00783F33">
        <w:rPr>
          <w:rFonts w:ascii="Times New Roman" w:eastAsiaTheme="minorEastAsia"/>
          <w:color w:val="000000" w:themeColor="text1"/>
          <w:sz w:val="24"/>
          <w:szCs w:val="28"/>
        </w:rPr>
        <w:t>少量锡尘</w:t>
      </w:r>
      <w:proofErr w:type="gramEnd"/>
      <w:r w:rsidRPr="00783F33">
        <w:rPr>
          <w:rFonts w:ascii="Times New Roman" w:eastAsiaTheme="minorEastAsia"/>
          <w:color w:val="000000" w:themeColor="text1"/>
          <w:sz w:val="24"/>
          <w:szCs w:val="28"/>
        </w:rPr>
        <w:t>）以及少量的非甲烷总烃，一旦非正常排放，将造成厂房和周围环境空气污染，并对员工身体健康产生危害。</w:t>
      </w:r>
    </w:p>
    <w:p w14:paraId="22C99AA5" w14:textId="4E467B1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2</w:t>
      </w:r>
      <w:r w:rsidRPr="00783F33">
        <w:rPr>
          <w:rFonts w:ascii="Times New Roman" w:eastAsiaTheme="minorEastAsia"/>
          <w:color w:val="000000" w:themeColor="text1"/>
          <w:sz w:val="24"/>
          <w:szCs w:val="28"/>
        </w:rPr>
        <w:t>、危险废物事故风险分析</w:t>
      </w:r>
    </w:p>
    <w:p w14:paraId="3B6F6D42"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危险废物暂存或管理不当，泄漏或沾染其他物质，造成人体健康。</w:t>
      </w:r>
    </w:p>
    <w:p w14:paraId="3CBF59BD"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3</w:t>
      </w:r>
      <w:r w:rsidRPr="00783F33">
        <w:rPr>
          <w:rFonts w:ascii="Times New Roman" w:eastAsiaTheme="minorEastAsia"/>
          <w:color w:val="000000" w:themeColor="text1"/>
          <w:sz w:val="24"/>
          <w:szCs w:val="28"/>
        </w:rPr>
        <w:t>、自然灾害事故风险分析</w:t>
      </w:r>
    </w:p>
    <w:p w14:paraId="13E27C8F"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其它事故风险主要是自然灾害的事故风险。</w:t>
      </w:r>
    </w:p>
    <w:p w14:paraId="119915CC" w14:textId="66FB25B9"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本项目位于松北区，该地区自然灾害较为少，如一旦遇到极端天气，如雷击、暴雨、洪水等导致一些拆解原料、产品、废物和生产设备浸泡在水中或者被冲走就会造成水环境和土壤的严重污染。</w:t>
      </w:r>
    </w:p>
    <w:p w14:paraId="38E5E1B7" w14:textId="77777777"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4</w:t>
      </w:r>
      <w:r w:rsidRPr="00783F33">
        <w:rPr>
          <w:rFonts w:ascii="Times New Roman" w:eastAsiaTheme="minorEastAsia"/>
          <w:color w:val="000000" w:themeColor="text1"/>
          <w:sz w:val="24"/>
          <w:szCs w:val="28"/>
        </w:rPr>
        <w:t>、人为因素事故风险分析</w:t>
      </w:r>
    </w:p>
    <w:p w14:paraId="16A25239" w14:textId="3542078C" w:rsidR="00733CEE" w:rsidRPr="00783F33" w:rsidRDefault="00733CEE" w:rsidP="00C1532D">
      <w:pPr>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在人、物和环境产生的不安全因素中，人的因素是最重要的。人的不安全因素主要表现在思想意识方面、技术方面以及心理或生理方面。主要包括：意识不到安全在生产中的重要意义，发生习惯性违章或有意违章行为；技术上不熟练，缺乏处理事故的经验，遇事处理不及时、不恰当；过度疲劳或带病上岗、酒后上岗、情绪波动存在逆反心理等等。在生产运行过程中，触发生产过程、设备中潜在危险、有害事故的重要因素常常是人员的错误行为。</w:t>
      </w:r>
    </w:p>
    <w:p w14:paraId="6CBE7245" w14:textId="7E4E38AC" w:rsidR="00733CEE" w:rsidRPr="00783F33" w:rsidRDefault="00C1532D" w:rsidP="00C1532D">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5</w:t>
      </w:r>
      <w:r w:rsidR="00733CEE" w:rsidRPr="00783F33">
        <w:rPr>
          <w:rFonts w:ascii="Times New Roman" w:eastAsiaTheme="minorEastAsia"/>
          <w:color w:val="000000" w:themeColor="text1"/>
          <w:kern w:val="2"/>
          <w:szCs w:val="28"/>
        </w:rPr>
        <w:t>.</w:t>
      </w:r>
      <w:r w:rsidRPr="00783F33">
        <w:rPr>
          <w:rFonts w:ascii="Times New Roman" w:eastAsiaTheme="minorEastAsia"/>
          <w:color w:val="000000" w:themeColor="text1"/>
          <w:kern w:val="2"/>
          <w:szCs w:val="28"/>
        </w:rPr>
        <w:t>3.5</w:t>
      </w:r>
      <w:r w:rsidR="00733CEE" w:rsidRPr="00783F33">
        <w:rPr>
          <w:rFonts w:ascii="Times New Roman" w:eastAsiaTheme="minorEastAsia"/>
          <w:color w:val="000000" w:themeColor="text1"/>
          <w:kern w:val="2"/>
          <w:szCs w:val="28"/>
        </w:rPr>
        <w:t>环境风险防范措施及应急要求</w:t>
      </w:r>
    </w:p>
    <w:p w14:paraId="3351728C" w14:textId="25FA78C9" w:rsidR="00733CEE" w:rsidRPr="00783F33" w:rsidRDefault="00733CEE" w:rsidP="00C1532D">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各种事故无论是人为因素引起的，还是自然因素所致，都必须采取必要的预防措施，以避免事故的发生或使事故造成的危害降低到最低。对于人为因素引起的事故可以通过提高人员技术素质、加强责任心以及采取技术手段和强化环境管理手段等方法来避免；而对于自然因素引起的事故则主要依靠采取各种措施来预防。</w:t>
      </w:r>
    </w:p>
    <w:p w14:paraId="56A4467D" w14:textId="72AE217D" w:rsidR="00733CEE" w:rsidRPr="00783F33" w:rsidRDefault="00C1532D" w:rsidP="00C1532D">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w:t>
      </w:r>
      <w:r w:rsidR="00733CEE" w:rsidRPr="00783F33">
        <w:rPr>
          <w:rFonts w:ascii="Times New Roman" w:eastAsiaTheme="minorEastAsia"/>
          <w:b/>
          <w:bCs/>
          <w:color w:val="000000" w:themeColor="text1"/>
          <w:sz w:val="24"/>
        </w:rPr>
        <w:t>.</w:t>
      </w:r>
      <w:r w:rsidRPr="00783F33">
        <w:rPr>
          <w:rFonts w:ascii="Times New Roman" w:eastAsiaTheme="minorEastAsia"/>
          <w:b/>
          <w:bCs/>
          <w:color w:val="000000" w:themeColor="text1"/>
          <w:sz w:val="24"/>
        </w:rPr>
        <w:t>3.5.1</w:t>
      </w:r>
      <w:r w:rsidR="00733CEE" w:rsidRPr="00783F33">
        <w:rPr>
          <w:rFonts w:ascii="Times New Roman" w:eastAsiaTheme="minorEastAsia"/>
          <w:b/>
          <w:bCs/>
          <w:color w:val="000000" w:themeColor="text1"/>
          <w:sz w:val="24"/>
        </w:rPr>
        <w:t>风险防范措施</w:t>
      </w:r>
    </w:p>
    <w:p w14:paraId="77311D3F" w14:textId="77777777" w:rsidR="00733CEE" w:rsidRPr="00783F33" w:rsidRDefault="00733CEE" w:rsidP="00C1532D">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1</w:t>
      </w:r>
      <w:r w:rsidRPr="00783F33">
        <w:rPr>
          <w:rFonts w:ascii="Times New Roman" w:hAnsi="Times New Roman" w:cs="Times New Roman"/>
          <w:color w:val="000000" w:themeColor="text1"/>
        </w:rPr>
        <w:t>、废气事故防范与应急措施</w:t>
      </w:r>
    </w:p>
    <w:p w14:paraId="4F87F7FE" w14:textId="69A2337F" w:rsidR="00733CEE" w:rsidRPr="00783F33" w:rsidRDefault="00733CEE" w:rsidP="00C1532D">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本</w:t>
      </w:r>
      <w:proofErr w:type="gramStart"/>
      <w:r w:rsidRPr="00783F33">
        <w:rPr>
          <w:rFonts w:ascii="Times New Roman" w:hAnsi="Times New Roman" w:cs="Times New Roman"/>
          <w:color w:val="000000" w:themeColor="text1"/>
        </w:rPr>
        <w:t>项目脱锡拆解</w:t>
      </w:r>
      <w:proofErr w:type="gramEnd"/>
      <w:r w:rsidRPr="00783F33">
        <w:rPr>
          <w:rFonts w:ascii="Times New Roman" w:hAnsi="Times New Roman" w:cs="Times New Roman"/>
          <w:color w:val="000000" w:themeColor="text1"/>
        </w:rPr>
        <w:t>间废气处理系统完全失效，</w:t>
      </w:r>
      <w:proofErr w:type="gramStart"/>
      <w:r w:rsidRPr="00783F33">
        <w:rPr>
          <w:rFonts w:ascii="Times New Roman" w:hAnsi="Times New Roman" w:cs="Times New Roman"/>
          <w:color w:val="000000" w:themeColor="text1"/>
        </w:rPr>
        <w:t>脱锡拆解</w:t>
      </w:r>
      <w:proofErr w:type="gramEnd"/>
      <w:r w:rsidRPr="00783F33">
        <w:rPr>
          <w:rFonts w:ascii="Times New Roman" w:hAnsi="Times New Roman" w:cs="Times New Roman"/>
          <w:color w:val="000000" w:themeColor="text1"/>
        </w:rPr>
        <w:t>废气直接排放污染大气</w:t>
      </w:r>
      <w:r w:rsidRPr="00783F33">
        <w:rPr>
          <w:rFonts w:ascii="Times New Roman" w:hAnsi="Times New Roman" w:cs="Times New Roman"/>
          <w:color w:val="000000" w:themeColor="text1"/>
        </w:rPr>
        <w:lastRenderedPageBreak/>
        <w:t>环境。现有企业已制定废气环保设施事故应急处理措施，首先立即停止生产作业，安排工作人员现场抢修环保设备，要求废气处理设施故障一般在</w:t>
      </w:r>
      <w:r w:rsidRPr="00783F33">
        <w:rPr>
          <w:rFonts w:ascii="Times New Roman" w:hAnsi="Times New Roman" w:cs="Times New Roman"/>
          <w:color w:val="000000" w:themeColor="text1"/>
        </w:rPr>
        <w:t>30min</w:t>
      </w:r>
      <w:r w:rsidRPr="00783F33">
        <w:rPr>
          <w:rFonts w:ascii="Times New Roman" w:hAnsi="Times New Roman" w:cs="Times New Roman"/>
          <w:color w:val="000000" w:themeColor="text1"/>
        </w:rPr>
        <w:t>之内能发现并得到控制。同时建设单位加强废气处理设施的日常管理和维护工作，确保正常运行，杜绝事故发生。</w:t>
      </w:r>
    </w:p>
    <w:p w14:paraId="2E41A676" w14:textId="77777777" w:rsidR="00733CEE" w:rsidRPr="005C7E5C" w:rsidRDefault="00733CEE" w:rsidP="00C1532D">
      <w:pPr>
        <w:pStyle w:val="affffff8"/>
        <w:snapToGrid w:val="0"/>
        <w:spacing w:line="360" w:lineRule="auto"/>
        <w:ind w:firstLine="480"/>
        <w:rPr>
          <w:rFonts w:ascii="Times New Roman" w:hAnsi="Times New Roman" w:cs="Times New Roman"/>
          <w:color w:val="FF0000"/>
        </w:rPr>
      </w:pPr>
      <w:r w:rsidRPr="005C7E5C">
        <w:rPr>
          <w:rFonts w:ascii="Times New Roman" w:hAnsi="Times New Roman" w:cs="Times New Roman"/>
          <w:color w:val="FF0000"/>
        </w:rPr>
        <w:t>2</w:t>
      </w:r>
      <w:r w:rsidRPr="005C7E5C">
        <w:rPr>
          <w:rFonts w:ascii="Times New Roman" w:hAnsi="Times New Roman" w:cs="Times New Roman"/>
          <w:color w:val="FF0000"/>
        </w:rPr>
        <w:t>、危险废物泄露事故防范与应急措施</w:t>
      </w:r>
    </w:p>
    <w:p w14:paraId="1CE7279A" w14:textId="7F7269D6" w:rsidR="00A54F94" w:rsidRDefault="00733CEE" w:rsidP="00C1532D">
      <w:pPr>
        <w:pStyle w:val="affffff8"/>
        <w:snapToGrid w:val="0"/>
        <w:spacing w:line="360" w:lineRule="auto"/>
        <w:ind w:firstLine="480"/>
        <w:rPr>
          <w:rFonts w:ascii="Times New Roman" w:hAnsi="Times New Roman" w:cs="Times New Roman"/>
          <w:color w:val="FF0000"/>
        </w:rPr>
      </w:pPr>
      <w:r w:rsidRPr="005C7E5C">
        <w:rPr>
          <w:rFonts w:ascii="Times New Roman" w:hAnsi="Times New Roman" w:cs="Times New Roman"/>
          <w:color w:val="FF0000"/>
        </w:rPr>
        <w:t>本项目危险废物均暂存与厂区危险废物贮存库</w:t>
      </w:r>
      <w:r w:rsidR="00A54F94" w:rsidRPr="005C7E5C">
        <w:rPr>
          <w:rFonts w:ascii="Times New Roman" w:hAnsi="Times New Roman" w:cs="Times New Roman"/>
          <w:color w:val="FF0000"/>
        </w:rPr>
        <w:t>与原料库中</w:t>
      </w:r>
      <w:r w:rsidRPr="005C7E5C">
        <w:rPr>
          <w:rFonts w:ascii="Times New Roman" w:hAnsi="Times New Roman" w:cs="Times New Roman"/>
          <w:color w:val="FF0000"/>
        </w:rPr>
        <w:t>，</w:t>
      </w:r>
      <w:r w:rsidR="00A54F94" w:rsidRPr="005C7E5C">
        <w:rPr>
          <w:rFonts w:ascii="Times New Roman" w:hAnsi="Times New Roman" w:cs="Times New Roman"/>
          <w:color w:val="FF0000"/>
        </w:rPr>
        <w:t>本项目危险废物贮存库、原料废内存条仓储区为重点防渗区，渗透系数</w:t>
      </w:r>
      <w:r w:rsidR="00A54F94" w:rsidRPr="005C7E5C">
        <w:rPr>
          <w:rFonts w:ascii="Times New Roman" w:hAnsi="Times New Roman" w:cs="Times New Roman"/>
          <w:color w:val="FF0000"/>
        </w:rPr>
        <w:t>≤10</w:t>
      </w:r>
      <w:r w:rsidR="00A54F94" w:rsidRPr="005C7E5C">
        <w:rPr>
          <w:rFonts w:ascii="Times New Roman" w:hAnsi="Times New Roman" w:cs="Times New Roman"/>
          <w:color w:val="FF0000"/>
          <w:vertAlign w:val="superscript"/>
        </w:rPr>
        <w:t>-10</w:t>
      </w:r>
      <w:r w:rsidR="00A54F94" w:rsidRPr="005C7E5C">
        <w:rPr>
          <w:rFonts w:ascii="Times New Roman" w:hAnsi="Times New Roman" w:cs="Times New Roman"/>
          <w:color w:val="FF0000"/>
        </w:rPr>
        <w:t>cm/s</w:t>
      </w:r>
      <w:r w:rsidR="00A54F94" w:rsidRPr="005C7E5C">
        <w:rPr>
          <w:rFonts w:ascii="Times New Roman" w:hAnsi="Times New Roman" w:cs="Times New Roman"/>
          <w:color w:val="FF0000"/>
        </w:rPr>
        <w:t>，铺设环氧树脂地坪，确保满足《危险废物贮存污染控制标准》（</w:t>
      </w:r>
      <w:r w:rsidR="00A54F94" w:rsidRPr="005C7E5C">
        <w:rPr>
          <w:rFonts w:ascii="Times New Roman" w:hAnsi="Times New Roman" w:cs="Times New Roman"/>
          <w:color w:val="FF0000"/>
        </w:rPr>
        <w:t>GB18597-2023</w:t>
      </w:r>
      <w:r w:rsidR="00A54F94" w:rsidRPr="005C7E5C">
        <w:rPr>
          <w:rFonts w:ascii="Times New Roman" w:hAnsi="Times New Roman" w:cs="Times New Roman"/>
          <w:color w:val="FF0000"/>
        </w:rPr>
        <w:t>）重点防渗要求。</w:t>
      </w:r>
    </w:p>
    <w:p w14:paraId="6B1AC165" w14:textId="22F5B95B" w:rsidR="005C7E5C" w:rsidRPr="005C7E5C" w:rsidRDefault="005C7E5C" w:rsidP="00C1532D">
      <w:pPr>
        <w:pStyle w:val="affffff8"/>
        <w:snapToGrid w:val="0"/>
        <w:spacing w:line="360" w:lineRule="auto"/>
        <w:ind w:firstLine="480"/>
        <w:rPr>
          <w:rFonts w:ascii="Times New Roman" w:hAnsi="Times New Roman" w:cs="Times New Roman"/>
          <w:color w:val="FF0000"/>
        </w:rPr>
      </w:pPr>
      <w:r>
        <w:rPr>
          <w:rFonts w:ascii="Times New Roman" w:hAnsi="Times New Roman" w:cs="Times New Roman" w:hint="eastAsia"/>
          <w:color w:val="FF0000"/>
        </w:rPr>
        <w:t>由于本项目位于</w:t>
      </w:r>
      <w:r>
        <w:rPr>
          <w:rFonts w:ascii="Times New Roman" w:hAnsi="Times New Roman" w:cs="Times New Roman" w:hint="eastAsia"/>
          <w:color w:val="FF0000"/>
        </w:rPr>
        <w:t>4</w:t>
      </w:r>
      <w:r>
        <w:rPr>
          <w:rFonts w:ascii="Times New Roman" w:hAnsi="Times New Roman" w:cs="Times New Roman" w:hint="eastAsia"/>
          <w:color w:val="FF0000"/>
        </w:rPr>
        <w:t>层，不具备设置事故水池条件，因此本次对危险废物贮存库内废清洗剂储存区周围设置</w:t>
      </w:r>
      <w:r>
        <w:rPr>
          <w:rFonts w:ascii="Times New Roman" w:hAnsi="Times New Roman" w:cs="Times New Roman" w:hint="eastAsia"/>
          <w:color w:val="FF0000"/>
        </w:rPr>
        <w:t>0.1m</w:t>
      </w:r>
      <w:r>
        <w:rPr>
          <w:rFonts w:ascii="Times New Roman" w:hAnsi="Times New Roman" w:cs="Times New Roman" w:hint="eastAsia"/>
          <w:color w:val="FF0000"/>
        </w:rPr>
        <w:t>高围堰，确保满足容纳</w:t>
      </w:r>
      <w:r>
        <w:rPr>
          <w:rFonts w:ascii="Times New Roman" w:hAnsi="Times New Roman" w:cs="Times New Roman" w:hint="eastAsia"/>
          <w:color w:val="FF0000"/>
        </w:rPr>
        <w:t>1</w:t>
      </w:r>
      <w:r>
        <w:rPr>
          <w:rFonts w:ascii="Times New Roman" w:hAnsi="Times New Roman" w:cs="Times New Roman" w:hint="eastAsia"/>
          <w:color w:val="FF0000"/>
        </w:rPr>
        <w:t>桶废清洗剂泄漏时收集的要求。</w:t>
      </w:r>
    </w:p>
    <w:p w14:paraId="65E9E3F4" w14:textId="4DB9875B" w:rsidR="007D3711" w:rsidRPr="00783F33" w:rsidRDefault="00733CEE" w:rsidP="00C1532D">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综上所述本次项目风险事故状态下可能产生的污染物，环境风险防范措施可行。</w:t>
      </w:r>
    </w:p>
    <w:p w14:paraId="3C72D52F" w14:textId="6423C4EB" w:rsidR="00733CEE" w:rsidRPr="00783F33" w:rsidRDefault="00C1532D" w:rsidP="00C1532D">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5</w:t>
      </w:r>
      <w:r w:rsidR="00733CEE" w:rsidRPr="00783F33">
        <w:rPr>
          <w:rFonts w:ascii="Times New Roman" w:eastAsiaTheme="minorEastAsia"/>
          <w:b/>
          <w:bCs/>
          <w:color w:val="000000" w:themeColor="text1"/>
          <w:sz w:val="24"/>
        </w:rPr>
        <w:t>.</w:t>
      </w:r>
      <w:r w:rsidRPr="00783F33">
        <w:rPr>
          <w:rFonts w:ascii="Times New Roman" w:eastAsiaTheme="minorEastAsia"/>
          <w:b/>
          <w:bCs/>
          <w:color w:val="000000" w:themeColor="text1"/>
          <w:sz w:val="24"/>
        </w:rPr>
        <w:t>3.5.2</w:t>
      </w:r>
      <w:r w:rsidR="00733CEE" w:rsidRPr="00783F33">
        <w:rPr>
          <w:rFonts w:ascii="Times New Roman" w:eastAsiaTheme="minorEastAsia"/>
          <w:b/>
          <w:bCs/>
          <w:color w:val="000000" w:themeColor="text1"/>
          <w:sz w:val="24"/>
        </w:rPr>
        <w:t>应急预案</w:t>
      </w:r>
    </w:p>
    <w:p w14:paraId="0103B717" w14:textId="740D6CDA" w:rsidR="00733CEE" w:rsidRPr="00783F33" w:rsidRDefault="00733CEE" w:rsidP="00C1532D">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项目建成后，项目业主应按照《企业事业单位突发环境事件应急预案备案管理办法（试行）》（环发〔</w:t>
      </w:r>
      <w:r w:rsidRPr="00783F33">
        <w:rPr>
          <w:rFonts w:ascii="Times New Roman" w:hAnsi="Times New Roman" w:cs="Times New Roman"/>
          <w:color w:val="000000" w:themeColor="text1"/>
        </w:rPr>
        <w:t>2015</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4</w:t>
      </w:r>
      <w:r w:rsidRPr="00783F33">
        <w:rPr>
          <w:rFonts w:ascii="Times New Roman" w:hAnsi="Times New Roman" w:cs="Times New Roman"/>
          <w:color w:val="000000" w:themeColor="text1"/>
        </w:rPr>
        <w:t>号）要求，修编《突发环境事件应急预案》并报生态环境主管部门备案。</w:t>
      </w:r>
    </w:p>
    <w:p w14:paraId="58DAE53A" w14:textId="28BB47E6" w:rsidR="007D3711" w:rsidRPr="00783F33" w:rsidRDefault="00733CEE" w:rsidP="00C1532D">
      <w:pPr>
        <w:pStyle w:val="affffff8"/>
        <w:snapToGrid w:val="0"/>
        <w:spacing w:line="360" w:lineRule="auto"/>
        <w:ind w:firstLine="480"/>
        <w:rPr>
          <w:rFonts w:ascii="Times New Roman" w:hAnsi="Times New Roman" w:cs="Times New Roman"/>
          <w:color w:val="000000" w:themeColor="text1"/>
        </w:rPr>
      </w:pPr>
      <w:r w:rsidRPr="00783F33">
        <w:rPr>
          <w:rFonts w:ascii="Times New Roman" w:hAnsi="Times New Roman" w:cs="Times New Roman"/>
          <w:color w:val="000000" w:themeColor="text1"/>
        </w:rPr>
        <w:t>应急预案的制定，应当坚持以人为本，预防为主的原则，建立环境风险防范体系，积极预防、及时控制、消除隐患，提高防范和处理能力，尽可能地避免或减少突发环境事件的发生，最大程度地保障公众健康，保护生命财产安全；坚持合法、合理的原则，环境风险事故的预防、监测、预警、报告和应急处理都必须严格依照法定的权限和程序进行。应急处理措施的行使，应当与事故的紧急和危害程度相适应，不超出合理限度；坚持</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先控制后处理</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的原则，迅速查明事故原因，果断提出处置措施，防止污染扩大，尽量减少污染范围；坚持平战结合，专兼结合，充分利用现有力量，整合人力、物力资源，充分发挥各方应急救援力量的作用。</w:t>
      </w:r>
    </w:p>
    <w:bookmarkEnd w:id="296"/>
    <w:bookmarkEnd w:id="297"/>
    <w:bookmarkEnd w:id="298"/>
    <w:bookmarkEnd w:id="299"/>
    <w:bookmarkEnd w:id="300"/>
    <w:bookmarkEnd w:id="301"/>
    <w:bookmarkEnd w:id="302"/>
    <w:bookmarkEnd w:id="303"/>
    <w:p w14:paraId="635B84FA" w14:textId="77777777" w:rsidR="006646DA" w:rsidRPr="00783F33" w:rsidRDefault="000C26B5" w:rsidP="00C1532D">
      <w:pPr>
        <w:pStyle w:val="affffffffffffffffffffffffffffffff7"/>
        <w:adjustRightInd w:val="0"/>
        <w:snapToGrid w:val="0"/>
        <w:spacing w:line="360" w:lineRule="auto"/>
        <w:ind w:firstLine="420"/>
        <w:jc w:val="both"/>
        <w:rPr>
          <w:rFonts w:eastAsiaTheme="minorEastAsia"/>
          <w:color w:val="000000" w:themeColor="text1"/>
        </w:rPr>
      </w:pPr>
      <w:r w:rsidRPr="00783F33">
        <w:rPr>
          <w:rFonts w:eastAsiaTheme="minorEastAsia"/>
          <w:color w:val="000000" w:themeColor="text1"/>
        </w:rPr>
        <w:br w:type="page"/>
      </w:r>
    </w:p>
    <w:p w14:paraId="490967BA" w14:textId="77777777" w:rsidR="006646DA" w:rsidRPr="00783F33" w:rsidRDefault="000C26B5" w:rsidP="00F52773">
      <w:pPr>
        <w:keepNext/>
        <w:keepLines/>
        <w:snapToGrid w:val="0"/>
        <w:spacing w:line="360" w:lineRule="auto"/>
        <w:outlineLvl w:val="0"/>
        <w:rPr>
          <w:rFonts w:ascii="Times New Roman" w:eastAsiaTheme="minorEastAsia"/>
          <w:bCs/>
          <w:color w:val="000000" w:themeColor="text1"/>
          <w:kern w:val="44"/>
          <w:sz w:val="32"/>
          <w:szCs w:val="32"/>
        </w:rPr>
      </w:pPr>
      <w:bookmarkStart w:id="304" w:name="_Toc231889344"/>
      <w:r w:rsidRPr="00783F33">
        <w:rPr>
          <w:rFonts w:ascii="Times New Roman" w:eastAsiaTheme="minorEastAsia"/>
          <w:bCs/>
          <w:color w:val="000000" w:themeColor="text1"/>
          <w:kern w:val="44"/>
          <w:sz w:val="32"/>
          <w:szCs w:val="32"/>
        </w:rPr>
        <w:lastRenderedPageBreak/>
        <w:t>6</w:t>
      </w:r>
      <w:r w:rsidRPr="00783F33">
        <w:rPr>
          <w:rFonts w:ascii="Times New Roman" w:eastAsiaTheme="minorEastAsia"/>
          <w:bCs/>
          <w:color w:val="000000" w:themeColor="text1"/>
          <w:kern w:val="44"/>
          <w:sz w:val="32"/>
          <w:szCs w:val="32"/>
        </w:rPr>
        <w:t>环境保护措施及其可行性论证</w:t>
      </w:r>
      <w:bookmarkEnd w:id="304"/>
    </w:p>
    <w:p w14:paraId="08DD1C8C"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305" w:name="_Toc231889345"/>
      <w:bookmarkStart w:id="306" w:name="_Toc189292369"/>
      <w:r w:rsidRPr="00783F33">
        <w:rPr>
          <w:rFonts w:ascii="Times New Roman" w:eastAsiaTheme="minorEastAsia"/>
          <w:bCs/>
          <w:color w:val="000000" w:themeColor="text1"/>
          <w:sz w:val="30"/>
          <w:szCs w:val="30"/>
        </w:rPr>
        <w:t>6.1</w:t>
      </w:r>
      <w:r w:rsidRPr="00783F33">
        <w:rPr>
          <w:rFonts w:ascii="Times New Roman" w:eastAsiaTheme="minorEastAsia"/>
          <w:bCs/>
          <w:color w:val="000000" w:themeColor="text1"/>
          <w:sz w:val="30"/>
          <w:szCs w:val="30"/>
        </w:rPr>
        <w:t>施工期污染防治措施</w:t>
      </w:r>
      <w:bookmarkEnd w:id="305"/>
    </w:p>
    <w:p w14:paraId="4C96BBB5" w14:textId="77777777" w:rsidR="00CA077F" w:rsidRPr="00783F33" w:rsidRDefault="00CA077F" w:rsidP="00CA077F">
      <w:pPr>
        <w:pStyle w:val="affffff8"/>
        <w:snapToGrid w:val="0"/>
        <w:spacing w:line="360" w:lineRule="auto"/>
        <w:ind w:firstLine="480"/>
        <w:rPr>
          <w:rFonts w:ascii="Times New Roman" w:hAnsi="Times New Roman" w:cs="Times New Roman"/>
          <w:color w:val="000000" w:themeColor="text1"/>
        </w:rPr>
      </w:pPr>
      <w:bookmarkStart w:id="307" w:name="_Toc391559296"/>
      <w:bookmarkStart w:id="308" w:name="_Toc494456121"/>
      <w:bookmarkStart w:id="309" w:name="_Toc189292370"/>
      <w:bookmarkEnd w:id="306"/>
      <w:r w:rsidRPr="00783F33">
        <w:rPr>
          <w:rFonts w:ascii="Times New Roman" w:hAnsi="Times New Roman" w:cs="Times New Roman"/>
          <w:color w:val="000000" w:themeColor="text1"/>
        </w:rPr>
        <w:t>由于本项目租赁已建设完毕的构筑物，施工期无需再进行大规模土建施工，仅对生产车间进行装修及生产线进行建设即可，施工期较短，厂房地面仅铺设防静电防尘地坪，各生产分区采用彩钢板进行隔离，施工技术较为简单，不再针对施工期进行评价。</w:t>
      </w:r>
    </w:p>
    <w:p w14:paraId="6D4DFA71"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310" w:name="_Toc231889346"/>
      <w:r w:rsidRPr="00783F33">
        <w:rPr>
          <w:rFonts w:ascii="Times New Roman" w:eastAsiaTheme="minorEastAsia"/>
          <w:bCs/>
          <w:color w:val="000000" w:themeColor="text1"/>
          <w:sz w:val="30"/>
          <w:szCs w:val="30"/>
        </w:rPr>
        <w:t>6.2</w:t>
      </w:r>
      <w:r w:rsidRPr="00783F33">
        <w:rPr>
          <w:rFonts w:ascii="Times New Roman" w:eastAsiaTheme="minorEastAsia"/>
          <w:bCs/>
          <w:color w:val="000000" w:themeColor="text1"/>
          <w:sz w:val="30"/>
          <w:szCs w:val="30"/>
        </w:rPr>
        <w:t>营运</w:t>
      </w:r>
      <w:proofErr w:type="gramStart"/>
      <w:r w:rsidRPr="00783F33">
        <w:rPr>
          <w:rFonts w:ascii="Times New Roman" w:eastAsiaTheme="minorEastAsia"/>
          <w:bCs/>
          <w:color w:val="000000" w:themeColor="text1"/>
          <w:sz w:val="30"/>
          <w:szCs w:val="30"/>
        </w:rPr>
        <w:t>期</w:t>
      </w:r>
      <w:bookmarkEnd w:id="307"/>
      <w:r w:rsidRPr="00783F33">
        <w:rPr>
          <w:rFonts w:ascii="Times New Roman" w:eastAsiaTheme="minorEastAsia"/>
          <w:bCs/>
          <w:color w:val="000000" w:themeColor="text1"/>
          <w:sz w:val="30"/>
          <w:szCs w:val="30"/>
        </w:rPr>
        <w:t>污染</w:t>
      </w:r>
      <w:proofErr w:type="gramEnd"/>
      <w:r w:rsidRPr="00783F33">
        <w:rPr>
          <w:rFonts w:ascii="Times New Roman" w:eastAsiaTheme="minorEastAsia"/>
          <w:bCs/>
          <w:color w:val="000000" w:themeColor="text1"/>
          <w:sz w:val="30"/>
          <w:szCs w:val="30"/>
        </w:rPr>
        <w:t>防治措施</w:t>
      </w:r>
      <w:bookmarkEnd w:id="308"/>
      <w:bookmarkEnd w:id="310"/>
    </w:p>
    <w:p w14:paraId="638DAE25"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6.2.1</w:t>
      </w:r>
      <w:r w:rsidRPr="00783F33">
        <w:rPr>
          <w:rFonts w:ascii="Times New Roman" w:eastAsiaTheme="minorEastAsia"/>
          <w:color w:val="000000" w:themeColor="text1"/>
          <w:kern w:val="2"/>
          <w:szCs w:val="28"/>
        </w:rPr>
        <w:t>营运期废气污染防治措施</w:t>
      </w:r>
    </w:p>
    <w:p w14:paraId="4D5EAD43" w14:textId="77777777" w:rsidR="008455FA" w:rsidRPr="00783F33" w:rsidRDefault="001A38B7" w:rsidP="001A38B7">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6.2.1.1</w:t>
      </w:r>
      <w:proofErr w:type="gramStart"/>
      <w:r w:rsidR="008455FA" w:rsidRPr="00783F33">
        <w:rPr>
          <w:rFonts w:ascii="Times New Roman" w:eastAsiaTheme="minorEastAsia"/>
          <w:b/>
          <w:bCs/>
          <w:color w:val="000000" w:themeColor="text1"/>
          <w:sz w:val="24"/>
        </w:rPr>
        <w:t>各</w:t>
      </w:r>
      <w:proofErr w:type="gramEnd"/>
      <w:r w:rsidR="008455FA" w:rsidRPr="00783F33">
        <w:rPr>
          <w:rFonts w:ascii="Times New Roman" w:eastAsiaTheme="minorEastAsia"/>
          <w:b/>
          <w:bCs/>
          <w:color w:val="000000" w:themeColor="text1"/>
          <w:sz w:val="24"/>
        </w:rPr>
        <w:t>工序废气收集</w:t>
      </w:r>
    </w:p>
    <w:p w14:paraId="3E56D72C" w14:textId="083ADD94" w:rsidR="008B51F3" w:rsidRPr="00CE735E" w:rsidRDefault="00CA077F" w:rsidP="00CA077F">
      <w:pPr>
        <w:pStyle w:val="affffffffffffffffffffffffffffffff7"/>
        <w:adjustRightInd w:val="0"/>
        <w:snapToGrid w:val="0"/>
        <w:spacing w:line="360" w:lineRule="auto"/>
        <w:jc w:val="both"/>
        <w:rPr>
          <w:rFonts w:eastAsiaTheme="minorEastAsia"/>
          <w:color w:val="FF0000"/>
          <w:sz w:val="24"/>
        </w:rPr>
      </w:pPr>
      <w:r w:rsidRPr="00CE735E">
        <w:rPr>
          <w:rFonts w:eastAsiaTheme="minorEastAsia"/>
          <w:color w:val="FF0000"/>
          <w:sz w:val="24"/>
        </w:rPr>
        <w:t>本项目拆板机、除锡机、回流焊均为密闭设备，</w:t>
      </w:r>
      <w:r w:rsidR="005A0867" w:rsidRPr="00CE735E">
        <w:rPr>
          <w:rFonts w:eastAsiaTheme="minorEastAsia"/>
          <w:color w:val="FF0000"/>
          <w:sz w:val="24"/>
        </w:rPr>
        <w:t>操作台设有玻璃门，生产时玻璃门均关闭，</w:t>
      </w:r>
      <w:proofErr w:type="gramStart"/>
      <w:r w:rsidRPr="00CE735E">
        <w:rPr>
          <w:rFonts w:eastAsiaTheme="minorEastAsia"/>
          <w:color w:val="FF0000"/>
          <w:sz w:val="24"/>
        </w:rPr>
        <w:t>脱锡拆解</w:t>
      </w:r>
      <w:proofErr w:type="gramEnd"/>
      <w:r w:rsidRPr="00CE735E">
        <w:rPr>
          <w:rFonts w:eastAsiaTheme="minorEastAsia"/>
          <w:color w:val="FF0000"/>
          <w:sz w:val="24"/>
        </w:rPr>
        <w:t>、除锡、回流</w:t>
      </w:r>
      <w:proofErr w:type="gramStart"/>
      <w:r w:rsidRPr="00CE735E">
        <w:rPr>
          <w:rFonts w:eastAsiaTheme="minorEastAsia"/>
          <w:color w:val="FF0000"/>
          <w:sz w:val="24"/>
        </w:rPr>
        <w:t>焊工序均在</w:t>
      </w:r>
      <w:proofErr w:type="gramEnd"/>
      <w:r w:rsidRPr="00CE735E">
        <w:rPr>
          <w:rFonts w:eastAsiaTheme="minorEastAsia"/>
          <w:color w:val="FF0000"/>
          <w:sz w:val="24"/>
        </w:rPr>
        <w:t>密闭设备中进行，</w:t>
      </w:r>
      <w:r w:rsidR="005A0867" w:rsidRPr="00CE735E">
        <w:rPr>
          <w:rFonts w:eastAsiaTheme="minorEastAsia"/>
          <w:color w:val="FF0000"/>
          <w:sz w:val="24"/>
        </w:rPr>
        <w:t>拆板机、除锡机、回流</w:t>
      </w:r>
      <w:proofErr w:type="gramStart"/>
      <w:r w:rsidR="005A0867" w:rsidRPr="00CE735E">
        <w:rPr>
          <w:rFonts w:eastAsiaTheme="minorEastAsia"/>
          <w:color w:val="FF0000"/>
          <w:sz w:val="24"/>
        </w:rPr>
        <w:t>焊设备</w:t>
      </w:r>
      <w:proofErr w:type="gramEnd"/>
      <w:r w:rsidR="008B51F3" w:rsidRPr="00CE735E">
        <w:rPr>
          <w:rFonts w:eastAsiaTheme="minorEastAsia"/>
          <w:color w:val="FF0000"/>
          <w:sz w:val="24"/>
        </w:rPr>
        <w:t>通过密闭集气管道收集（风机风量</w:t>
      </w:r>
      <w:r w:rsidR="008B51F3" w:rsidRPr="00CE735E">
        <w:rPr>
          <w:rFonts w:eastAsiaTheme="minorEastAsia"/>
          <w:color w:val="FF0000"/>
          <w:sz w:val="24"/>
        </w:rPr>
        <w:t>3000m</w:t>
      </w:r>
      <w:r w:rsidR="008B51F3" w:rsidRPr="00CE735E">
        <w:rPr>
          <w:rFonts w:eastAsiaTheme="minorEastAsia"/>
          <w:color w:val="FF0000"/>
          <w:sz w:val="24"/>
          <w:vertAlign w:val="superscript"/>
        </w:rPr>
        <w:t>3</w:t>
      </w:r>
      <w:r w:rsidR="008B51F3" w:rsidRPr="00CE735E">
        <w:rPr>
          <w:rFonts w:eastAsiaTheme="minorEastAsia"/>
          <w:color w:val="FF0000"/>
          <w:sz w:val="24"/>
        </w:rPr>
        <w:t>/h</w:t>
      </w:r>
      <w:r w:rsidR="008B51F3" w:rsidRPr="00CE735E">
        <w:rPr>
          <w:rFonts w:eastAsiaTheme="minorEastAsia"/>
          <w:color w:val="FF0000"/>
          <w:sz w:val="24"/>
        </w:rPr>
        <w:t>），经</w:t>
      </w:r>
      <w:r w:rsidR="008B51F3" w:rsidRPr="00CE735E">
        <w:rPr>
          <w:rFonts w:eastAsiaTheme="minorEastAsia"/>
          <w:color w:val="FF0000"/>
          <w:sz w:val="24"/>
        </w:rPr>
        <w:t>“</w:t>
      </w:r>
      <w:r w:rsidR="008B51F3" w:rsidRPr="00CE735E">
        <w:rPr>
          <w:rFonts w:eastAsiaTheme="minorEastAsia"/>
          <w:color w:val="FF0000"/>
          <w:sz w:val="24"/>
        </w:rPr>
        <w:t>旋风除尘</w:t>
      </w:r>
      <w:r w:rsidR="008B51F3" w:rsidRPr="00CE735E">
        <w:rPr>
          <w:rFonts w:eastAsiaTheme="minorEastAsia"/>
          <w:color w:val="FF0000"/>
          <w:sz w:val="24"/>
        </w:rPr>
        <w:t>+</w:t>
      </w:r>
      <w:r w:rsidR="008B51F3" w:rsidRPr="00CE735E">
        <w:rPr>
          <w:rFonts w:eastAsiaTheme="minorEastAsia"/>
          <w:color w:val="FF0000"/>
          <w:sz w:val="24"/>
        </w:rPr>
        <w:t>布袋除尘</w:t>
      </w:r>
      <w:r w:rsidR="008B51F3" w:rsidRPr="00CE735E">
        <w:rPr>
          <w:rFonts w:eastAsiaTheme="minorEastAsia"/>
          <w:color w:val="FF0000"/>
          <w:sz w:val="24"/>
        </w:rPr>
        <w:t>+</w:t>
      </w:r>
      <w:r w:rsidR="008B51F3" w:rsidRPr="00CE735E">
        <w:rPr>
          <w:rFonts w:eastAsiaTheme="minorEastAsia"/>
          <w:color w:val="FF0000"/>
          <w:sz w:val="24"/>
        </w:rPr>
        <w:t>二级活性炭吸附</w:t>
      </w:r>
      <w:r w:rsidR="008B51F3" w:rsidRPr="00CE735E">
        <w:rPr>
          <w:rFonts w:eastAsiaTheme="minorEastAsia"/>
          <w:color w:val="FF0000"/>
          <w:sz w:val="24"/>
        </w:rPr>
        <w:t>”</w:t>
      </w:r>
      <w:r w:rsidR="008B51F3" w:rsidRPr="00CE735E">
        <w:rPr>
          <w:rFonts w:eastAsiaTheme="minorEastAsia"/>
          <w:color w:val="FF0000"/>
          <w:sz w:val="24"/>
        </w:rPr>
        <w:t>处理后，由高于楼顶</w:t>
      </w:r>
      <w:r w:rsidR="008B51F3" w:rsidRPr="00CE735E">
        <w:rPr>
          <w:rFonts w:eastAsiaTheme="minorEastAsia"/>
          <w:color w:val="FF0000"/>
          <w:sz w:val="24"/>
        </w:rPr>
        <w:t>1m</w:t>
      </w:r>
      <w:r w:rsidR="008B51F3" w:rsidRPr="00CE735E">
        <w:rPr>
          <w:rFonts w:eastAsiaTheme="minorEastAsia"/>
          <w:color w:val="FF0000"/>
          <w:sz w:val="24"/>
        </w:rPr>
        <w:t>高（距地面</w:t>
      </w:r>
      <w:r w:rsidR="00ED5076" w:rsidRPr="00CE735E">
        <w:rPr>
          <w:rFonts w:eastAsiaTheme="minorEastAsia" w:hint="eastAsia"/>
          <w:color w:val="FF0000"/>
          <w:sz w:val="24"/>
        </w:rPr>
        <w:t>20</w:t>
      </w:r>
      <w:r w:rsidR="008B51F3" w:rsidRPr="00CE735E">
        <w:rPr>
          <w:rFonts w:eastAsiaTheme="minorEastAsia"/>
          <w:color w:val="FF0000"/>
          <w:sz w:val="24"/>
        </w:rPr>
        <w:t>m</w:t>
      </w:r>
      <w:r w:rsidR="008B51F3" w:rsidRPr="00CE735E">
        <w:rPr>
          <w:rFonts w:eastAsiaTheme="minorEastAsia"/>
          <w:color w:val="FF0000"/>
          <w:sz w:val="24"/>
        </w:rPr>
        <w:t>）排气筒（</w:t>
      </w:r>
      <w:r w:rsidR="008B51F3" w:rsidRPr="00CE735E">
        <w:rPr>
          <w:rFonts w:eastAsiaTheme="minorEastAsia"/>
          <w:color w:val="FF0000"/>
          <w:sz w:val="24"/>
        </w:rPr>
        <w:t>DA001</w:t>
      </w:r>
      <w:r w:rsidR="008B51F3" w:rsidRPr="00CE735E">
        <w:rPr>
          <w:rFonts w:eastAsiaTheme="minorEastAsia"/>
          <w:color w:val="FF0000"/>
          <w:sz w:val="24"/>
        </w:rPr>
        <w:t>）排放。危险废物</w:t>
      </w:r>
      <w:proofErr w:type="gramStart"/>
      <w:r w:rsidR="008B51F3" w:rsidRPr="00CE735E">
        <w:rPr>
          <w:rFonts w:eastAsiaTheme="minorEastAsia"/>
          <w:color w:val="FF0000"/>
          <w:sz w:val="24"/>
        </w:rPr>
        <w:t>贮存库设封闭</w:t>
      </w:r>
      <w:proofErr w:type="gramEnd"/>
      <w:r w:rsidR="008B51F3" w:rsidRPr="00CE735E">
        <w:rPr>
          <w:rFonts w:eastAsiaTheme="minorEastAsia"/>
          <w:color w:val="FF0000"/>
          <w:sz w:val="24"/>
        </w:rPr>
        <w:t>库房，废气负压收集（风机风量</w:t>
      </w:r>
      <w:r w:rsidR="008B51F3" w:rsidRPr="00CE735E">
        <w:rPr>
          <w:rFonts w:eastAsiaTheme="minorEastAsia"/>
          <w:color w:val="FF0000"/>
          <w:sz w:val="24"/>
        </w:rPr>
        <w:t>1200m</w:t>
      </w:r>
      <w:r w:rsidR="008B51F3" w:rsidRPr="00CE735E">
        <w:rPr>
          <w:rFonts w:eastAsiaTheme="minorEastAsia"/>
          <w:color w:val="FF0000"/>
          <w:sz w:val="24"/>
          <w:vertAlign w:val="superscript"/>
        </w:rPr>
        <w:t>3</w:t>
      </w:r>
      <w:r w:rsidR="008B51F3" w:rsidRPr="00CE735E">
        <w:rPr>
          <w:rFonts w:eastAsiaTheme="minorEastAsia"/>
          <w:color w:val="FF0000"/>
          <w:sz w:val="24"/>
        </w:rPr>
        <w:t>/h</w:t>
      </w:r>
      <w:r w:rsidR="008B51F3" w:rsidRPr="00CE735E">
        <w:rPr>
          <w:rFonts w:eastAsiaTheme="minorEastAsia"/>
          <w:color w:val="FF0000"/>
          <w:sz w:val="24"/>
        </w:rPr>
        <w:t>），经活性炭吸附后汇入</w:t>
      </w:r>
      <w:r w:rsidR="008B51F3" w:rsidRPr="00CE735E">
        <w:rPr>
          <w:rFonts w:eastAsiaTheme="minorEastAsia"/>
          <w:color w:val="FF0000"/>
          <w:sz w:val="24"/>
        </w:rPr>
        <w:t>DA001</w:t>
      </w:r>
      <w:r w:rsidR="008B51F3" w:rsidRPr="00CE735E">
        <w:rPr>
          <w:rFonts w:eastAsiaTheme="minorEastAsia"/>
          <w:color w:val="FF0000"/>
          <w:sz w:val="24"/>
        </w:rPr>
        <w:t>排气筒排放。</w:t>
      </w:r>
    </w:p>
    <w:p w14:paraId="2A463F14" w14:textId="37E6E1EA" w:rsidR="00CA077F" w:rsidRPr="00CE735E" w:rsidRDefault="00CA077F" w:rsidP="00CA077F">
      <w:pPr>
        <w:pStyle w:val="affffffffffffffffffffffffffffffff7"/>
        <w:adjustRightInd w:val="0"/>
        <w:snapToGrid w:val="0"/>
        <w:spacing w:line="360" w:lineRule="auto"/>
        <w:jc w:val="both"/>
        <w:rPr>
          <w:rFonts w:eastAsiaTheme="minorEastAsia"/>
          <w:color w:val="FF0000"/>
          <w:kern w:val="2"/>
          <w:sz w:val="24"/>
        </w:rPr>
      </w:pPr>
      <w:r w:rsidRPr="00CE735E">
        <w:rPr>
          <w:rFonts w:eastAsiaTheme="minorEastAsia"/>
          <w:color w:val="FF0000"/>
          <w:kern w:val="2"/>
          <w:sz w:val="24"/>
        </w:rPr>
        <w:t>参照《广东省工业源挥发性有机物减排量核算方法（试行）》中表</w:t>
      </w:r>
      <w:r w:rsidRPr="00CE735E">
        <w:rPr>
          <w:rFonts w:eastAsiaTheme="minorEastAsia"/>
          <w:color w:val="FF0000"/>
          <w:kern w:val="2"/>
          <w:sz w:val="24"/>
        </w:rPr>
        <w:t>4.5-1</w:t>
      </w:r>
      <w:r w:rsidRPr="00CE735E">
        <w:rPr>
          <w:rFonts w:eastAsiaTheme="minorEastAsia"/>
          <w:color w:val="FF0000"/>
          <w:kern w:val="2"/>
          <w:sz w:val="24"/>
        </w:rPr>
        <w:t>，全密封设备</w:t>
      </w:r>
      <w:r w:rsidRPr="00CE735E">
        <w:rPr>
          <w:rFonts w:eastAsiaTheme="minorEastAsia"/>
          <w:color w:val="FF0000"/>
          <w:kern w:val="2"/>
          <w:sz w:val="24"/>
        </w:rPr>
        <w:t>/</w:t>
      </w:r>
      <w:r w:rsidRPr="00CE735E">
        <w:rPr>
          <w:rFonts w:eastAsiaTheme="minorEastAsia"/>
          <w:color w:val="FF0000"/>
          <w:kern w:val="2"/>
          <w:sz w:val="24"/>
        </w:rPr>
        <w:t>空间，单层密闭负压</w:t>
      </w:r>
      <w:r w:rsidRPr="00CE735E">
        <w:rPr>
          <w:rFonts w:eastAsiaTheme="minorEastAsia"/>
          <w:color w:val="FF0000"/>
          <w:kern w:val="2"/>
          <w:sz w:val="24"/>
        </w:rPr>
        <w:t>VOCs</w:t>
      </w:r>
      <w:r w:rsidRPr="00CE735E">
        <w:rPr>
          <w:rFonts w:eastAsiaTheme="minorEastAsia"/>
          <w:color w:val="FF0000"/>
          <w:kern w:val="2"/>
          <w:sz w:val="24"/>
        </w:rPr>
        <w:t>产生源设置在密闭车间、密闭设备（含反应釜）、密闭管道内，所有开口处，包括人员或物料进出口处呈负压集气效率可达</w:t>
      </w:r>
      <w:r w:rsidRPr="00CE735E">
        <w:rPr>
          <w:rFonts w:eastAsiaTheme="minorEastAsia"/>
          <w:color w:val="FF0000"/>
          <w:kern w:val="2"/>
          <w:sz w:val="24"/>
        </w:rPr>
        <w:t>95%</w:t>
      </w:r>
      <w:r w:rsidRPr="00CE735E">
        <w:rPr>
          <w:rFonts w:eastAsiaTheme="minorEastAsia"/>
          <w:color w:val="FF0000"/>
          <w:kern w:val="2"/>
          <w:sz w:val="24"/>
        </w:rPr>
        <w:t>。本项目</w:t>
      </w:r>
      <w:r w:rsidRPr="00CE735E">
        <w:rPr>
          <w:rFonts w:eastAsiaTheme="minorEastAsia"/>
          <w:color w:val="FF0000"/>
          <w:sz w:val="24"/>
        </w:rPr>
        <w:t>拆板机、除锡机、回流焊</w:t>
      </w:r>
      <w:r w:rsidRPr="00CE735E">
        <w:rPr>
          <w:rFonts w:eastAsiaTheme="minorEastAsia"/>
          <w:color w:val="FF0000"/>
          <w:kern w:val="2"/>
          <w:sz w:val="24"/>
        </w:rPr>
        <w:t>四面封闭，仅设置材料进出口，作业时关闭进入口形成密闭微负压环境，设备内设置抽风装置，形成负压，从而形成密闭工作空间，其密闭性能良好，故废气收集效率可达</w:t>
      </w:r>
      <w:r w:rsidRPr="00CE735E">
        <w:rPr>
          <w:rFonts w:eastAsiaTheme="minorEastAsia"/>
          <w:color w:val="FF0000"/>
          <w:kern w:val="2"/>
          <w:sz w:val="24"/>
        </w:rPr>
        <w:t>95%</w:t>
      </w:r>
      <w:r w:rsidRPr="00CE735E">
        <w:rPr>
          <w:rFonts w:eastAsiaTheme="minorEastAsia"/>
          <w:color w:val="FF0000"/>
          <w:kern w:val="2"/>
          <w:sz w:val="24"/>
        </w:rPr>
        <w:t>。</w:t>
      </w:r>
    </w:p>
    <w:p w14:paraId="26189A5A" w14:textId="40431E39" w:rsidR="00821B31" w:rsidRPr="00783F33" w:rsidRDefault="001A38B7" w:rsidP="001A38B7">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6.2.1.2</w:t>
      </w:r>
      <w:r w:rsidR="00821B31" w:rsidRPr="00783F33">
        <w:rPr>
          <w:rFonts w:ascii="Times New Roman" w:eastAsiaTheme="minorEastAsia"/>
          <w:b/>
          <w:bCs/>
          <w:color w:val="000000" w:themeColor="text1"/>
          <w:sz w:val="24"/>
        </w:rPr>
        <w:t>污染防治</w:t>
      </w:r>
      <w:r w:rsidR="008C0F2E" w:rsidRPr="00783F33">
        <w:rPr>
          <w:rFonts w:ascii="Times New Roman" w:eastAsiaTheme="minorEastAsia"/>
          <w:b/>
          <w:bCs/>
          <w:color w:val="000000" w:themeColor="text1"/>
          <w:sz w:val="24"/>
        </w:rPr>
        <w:t>可行性分析</w:t>
      </w:r>
    </w:p>
    <w:p w14:paraId="352D87D7" w14:textId="3D8E149B" w:rsidR="00E2469F" w:rsidRPr="00783F33" w:rsidRDefault="006B34F5" w:rsidP="006B34F5">
      <w:pPr>
        <w:pStyle w:val="affffffffffffffffffffffffffffffff7"/>
        <w:adjustRightInd w:val="0"/>
        <w:snapToGrid w:val="0"/>
        <w:spacing w:line="360" w:lineRule="auto"/>
        <w:ind w:firstLine="482"/>
        <w:jc w:val="both"/>
        <w:rPr>
          <w:rFonts w:eastAsiaTheme="minorEastAsia"/>
          <w:color w:val="000000" w:themeColor="text1"/>
          <w:kern w:val="2"/>
          <w:sz w:val="24"/>
        </w:rPr>
      </w:pPr>
      <w:r w:rsidRPr="00783F33">
        <w:rPr>
          <w:rFonts w:eastAsiaTheme="minorEastAsia"/>
          <w:b/>
          <w:bCs/>
          <w:color w:val="000000" w:themeColor="text1"/>
          <w:kern w:val="2"/>
          <w:sz w:val="24"/>
        </w:rPr>
        <w:t>袋式除尘原理：</w:t>
      </w:r>
      <w:r w:rsidRPr="00783F33">
        <w:rPr>
          <w:rFonts w:eastAsiaTheme="minorEastAsia"/>
          <w:color w:val="000000" w:themeColor="text1"/>
          <w:kern w:val="2"/>
          <w:sz w:val="24"/>
        </w:rPr>
        <w:t>袋式除尘器是利用棉、毛、人造纤维等编织物作为</w:t>
      </w:r>
      <w:proofErr w:type="gramStart"/>
      <w:r w:rsidRPr="00783F33">
        <w:rPr>
          <w:rFonts w:eastAsiaTheme="minorEastAsia"/>
          <w:color w:val="000000" w:themeColor="text1"/>
          <w:kern w:val="2"/>
          <w:sz w:val="24"/>
        </w:rPr>
        <w:t>滤袋起过滤</w:t>
      </w:r>
      <w:proofErr w:type="gramEnd"/>
      <w:r w:rsidRPr="00783F33">
        <w:rPr>
          <w:rFonts w:eastAsiaTheme="minorEastAsia"/>
          <w:color w:val="000000" w:themeColor="text1"/>
          <w:kern w:val="2"/>
          <w:sz w:val="24"/>
        </w:rPr>
        <w:t>作用，对颗粒物进行捕集而达到除尘效果的。其主要工作原理是：含尘气流从下部进入</w:t>
      </w:r>
      <w:proofErr w:type="gramStart"/>
      <w:r w:rsidRPr="00783F33">
        <w:rPr>
          <w:rFonts w:eastAsiaTheme="minorEastAsia"/>
          <w:color w:val="000000" w:themeColor="text1"/>
          <w:kern w:val="2"/>
          <w:sz w:val="24"/>
        </w:rPr>
        <w:t>圆筒形滤袋</w:t>
      </w:r>
      <w:proofErr w:type="gramEnd"/>
      <w:r w:rsidRPr="00783F33">
        <w:rPr>
          <w:rFonts w:eastAsiaTheme="minorEastAsia"/>
          <w:color w:val="000000" w:themeColor="text1"/>
          <w:kern w:val="2"/>
          <w:sz w:val="24"/>
        </w:rPr>
        <w:t>，在通过滤料的孔隙时，粉尘被捕集于滤料上，透过滤料的清洁气体由排出口排出。沉积在滤料上的粉尘，可在机械振动的作用下从滤料表面脱落，落入灰斗中，粉尘经</w:t>
      </w:r>
      <w:proofErr w:type="gramStart"/>
      <w:r w:rsidRPr="00783F33">
        <w:rPr>
          <w:rFonts w:eastAsiaTheme="minorEastAsia"/>
          <w:color w:val="000000" w:themeColor="text1"/>
          <w:kern w:val="2"/>
          <w:sz w:val="24"/>
        </w:rPr>
        <w:t>卸灰阀排出</w:t>
      </w:r>
      <w:proofErr w:type="gramEnd"/>
      <w:r w:rsidRPr="00783F33">
        <w:rPr>
          <w:rFonts w:eastAsiaTheme="minorEastAsia"/>
          <w:color w:val="000000" w:themeColor="text1"/>
          <w:kern w:val="2"/>
          <w:sz w:val="24"/>
        </w:rPr>
        <w:t>后</w:t>
      </w:r>
      <w:proofErr w:type="gramStart"/>
      <w:r w:rsidRPr="00783F33">
        <w:rPr>
          <w:rFonts w:eastAsiaTheme="minorEastAsia"/>
          <w:color w:val="000000" w:themeColor="text1"/>
          <w:kern w:val="2"/>
          <w:sz w:val="24"/>
        </w:rPr>
        <w:t>利用输灰系统</w:t>
      </w:r>
      <w:proofErr w:type="gramEnd"/>
      <w:r w:rsidRPr="00783F33">
        <w:rPr>
          <w:rFonts w:eastAsiaTheme="minorEastAsia"/>
          <w:color w:val="000000" w:themeColor="text1"/>
          <w:kern w:val="2"/>
          <w:sz w:val="24"/>
        </w:rPr>
        <w:t>送出。普通滤料即传统的针刺毡、编织滤料等。其工作原理是所谓的</w:t>
      </w:r>
      <w:r w:rsidRPr="00783F33">
        <w:rPr>
          <w:rFonts w:eastAsiaTheme="minorEastAsia"/>
          <w:color w:val="000000" w:themeColor="text1"/>
          <w:kern w:val="2"/>
          <w:sz w:val="24"/>
        </w:rPr>
        <w:t>“</w:t>
      </w:r>
      <w:r w:rsidRPr="00783F33">
        <w:rPr>
          <w:rFonts w:eastAsiaTheme="minorEastAsia"/>
          <w:color w:val="000000" w:themeColor="text1"/>
          <w:kern w:val="2"/>
          <w:sz w:val="24"/>
        </w:rPr>
        <w:t>深层过滤</w:t>
      </w:r>
      <w:r w:rsidRPr="00783F33">
        <w:rPr>
          <w:rFonts w:eastAsiaTheme="minorEastAsia"/>
          <w:color w:val="000000" w:themeColor="text1"/>
          <w:kern w:val="2"/>
          <w:sz w:val="24"/>
        </w:rPr>
        <w:t>”</w:t>
      </w:r>
      <w:r w:rsidRPr="00783F33">
        <w:rPr>
          <w:rFonts w:eastAsiaTheme="minorEastAsia"/>
          <w:color w:val="000000" w:themeColor="text1"/>
          <w:kern w:val="2"/>
          <w:sz w:val="24"/>
        </w:rPr>
        <w:t>技术，即通过滤料纤维的捕集，先在滤料表面形成</w:t>
      </w:r>
      <w:r w:rsidRPr="00783F33">
        <w:rPr>
          <w:rFonts w:eastAsiaTheme="minorEastAsia"/>
          <w:color w:val="000000" w:themeColor="text1"/>
          <w:kern w:val="2"/>
          <w:sz w:val="24"/>
        </w:rPr>
        <w:t>“</w:t>
      </w:r>
      <w:r w:rsidRPr="00783F33">
        <w:rPr>
          <w:rFonts w:eastAsiaTheme="minorEastAsia"/>
          <w:color w:val="000000" w:themeColor="text1"/>
          <w:kern w:val="2"/>
          <w:sz w:val="24"/>
        </w:rPr>
        <w:t>一次粉尘层</w:t>
      </w:r>
      <w:r w:rsidRPr="00783F33">
        <w:rPr>
          <w:rFonts w:eastAsiaTheme="minorEastAsia"/>
          <w:color w:val="000000" w:themeColor="text1"/>
          <w:kern w:val="2"/>
          <w:sz w:val="24"/>
        </w:rPr>
        <w:t>”(</w:t>
      </w:r>
      <w:r w:rsidRPr="00783F33">
        <w:rPr>
          <w:rFonts w:eastAsiaTheme="minorEastAsia"/>
          <w:color w:val="000000" w:themeColor="text1"/>
          <w:kern w:val="2"/>
          <w:sz w:val="24"/>
        </w:rPr>
        <w:t>即粉饼</w:t>
      </w:r>
      <w:r w:rsidRPr="00783F33">
        <w:rPr>
          <w:rFonts w:eastAsiaTheme="minorEastAsia"/>
          <w:color w:val="000000" w:themeColor="text1"/>
          <w:kern w:val="2"/>
          <w:sz w:val="24"/>
        </w:rPr>
        <w:t>)</w:t>
      </w:r>
      <w:r w:rsidRPr="00783F33">
        <w:rPr>
          <w:rFonts w:eastAsiaTheme="minorEastAsia"/>
          <w:color w:val="000000" w:themeColor="text1"/>
          <w:kern w:val="2"/>
          <w:sz w:val="24"/>
        </w:rPr>
        <w:t>，再通过这层粉饼来过滤后续</w:t>
      </w:r>
      <w:r w:rsidRPr="00783F33">
        <w:rPr>
          <w:rFonts w:eastAsiaTheme="minorEastAsia"/>
          <w:color w:val="000000" w:themeColor="text1"/>
          <w:kern w:val="2"/>
          <w:sz w:val="24"/>
        </w:rPr>
        <w:lastRenderedPageBreak/>
        <w:t>的粉尘。在使用初期，由于滤料本身的空隙较大，部分粉尘会穿过滤料排放出去。只有当粉饼形成后，过滤过程才真正开始。继续使用后，滤料表面的粉尘会逐渐渗入到滤料中，导致滤料孔隙堵塞，使设备运行阻力不断增加，直至必须更换滤料为止。</w:t>
      </w:r>
    </w:p>
    <w:p w14:paraId="5733EC83" w14:textId="77777777" w:rsidR="00C94335" w:rsidRDefault="008C0F2E" w:rsidP="00C94335">
      <w:pPr>
        <w:pStyle w:val="1f0"/>
        <w:snapToGrid w:val="0"/>
        <w:spacing w:line="360" w:lineRule="auto"/>
        <w:ind w:firstLine="482"/>
        <w:jc w:val="both"/>
        <w:rPr>
          <w:rFonts w:ascii="Times New Roman" w:eastAsiaTheme="minorEastAsia" w:hAnsi="Times New Roman"/>
          <w:color w:val="000000" w:themeColor="text1"/>
          <w:kern w:val="2"/>
          <w:sz w:val="24"/>
        </w:rPr>
      </w:pPr>
      <w:r w:rsidRPr="00783F33">
        <w:rPr>
          <w:rFonts w:ascii="Times New Roman" w:eastAsiaTheme="minorEastAsia" w:hAnsi="Times New Roman"/>
          <w:b/>
          <w:bCs/>
          <w:color w:val="000000" w:themeColor="text1"/>
          <w:kern w:val="2"/>
          <w:sz w:val="24"/>
          <w:lang w:val="en-US"/>
        </w:rPr>
        <w:t>活性炭吸附工作原理：</w:t>
      </w:r>
      <w:r w:rsidRPr="00783F33">
        <w:rPr>
          <w:rFonts w:ascii="Times New Roman" w:eastAsiaTheme="minorEastAsia" w:hAnsi="Times New Roman"/>
          <w:color w:val="000000" w:themeColor="text1"/>
          <w:kern w:val="2"/>
          <w:sz w:val="24"/>
          <w:lang w:val="en-US"/>
        </w:rPr>
        <w:t>活性炭纤维是一种较新型的高效吸附剂。它是用超细的活性炭微粒与各种纤维素、人造丝、纸浆等混合制成的各种形态的纤维状活性炭。微孔范围在</w:t>
      </w:r>
      <w:r w:rsidRPr="00783F33">
        <w:rPr>
          <w:rFonts w:ascii="Times New Roman" w:eastAsiaTheme="minorEastAsia" w:hAnsi="Times New Roman"/>
          <w:color w:val="000000" w:themeColor="text1"/>
          <w:kern w:val="2"/>
          <w:sz w:val="24"/>
          <w:lang w:val="en-US"/>
        </w:rPr>
        <w:t>0.5</w:t>
      </w:r>
      <w:r w:rsidRPr="00783F33">
        <w:rPr>
          <w:rFonts w:ascii="Times New Roman" w:eastAsiaTheme="minorEastAsia" w:hAnsi="Times New Roman"/>
          <w:color w:val="000000" w:themeColor="text1"/>
          <w:kern w:val="2"/>
          <w:sz w:val="24"/>
          <w:lang w:val="en-US"/>
        </w:rPr>
        <w:t>～</w:t>
      </w:r>
      <w:r w:rsidRPr="00783F33">
        <w:rPr>
          <w:rFonts w:ascii="Times New Roman" w:eastAsiaTheme="minorEastAsia" w:hAnsi="Times New Roman"/>
          <w:color w:val="000000" w:themeColor="text1"/>
          <w:kern w:val="2"/>
          <w:sz w:val="24"/>
          <w:lang w:val="en-US"/>
        </w:rPr>
        <w:t>1.4nm</w:t>
      </w:r>
      <w:r w:rsidRPr="00783F33">
        <w:rPr>
          <w:rFonts w:ascii="Times New Roman" w:eastAsiaTheme="minorEastAsia" w:hAnsi="Times New Roman"/>
          <w:color w:val="000000" w:themeColor="text1"/>
          <w:kern w:val="2"/>
          <w:sz w:val="24"/>
          <w:lang w:val="en-US"/>
        </w:rPr>
        <w:t>，比表面积大。对各种无机和有机气体、水溶液中的有机物、重金属离子等具有较大吸附量和较快的吸附速率，其吸附能力比一般的活性炭高</w:t>
      </w:r>
      <w:r w:rsidRPr="00783F33">
        <w:rPr>
          <w:rFonts w:ascii="Times New Roman" w:eastAsiaTheme="minorEastAsia" w:hAnsi="Times New Roman"/>
          <w:color w:val="000000" w:themeColor="text1"/>
          <w:kern w:val="2"/>
          <w:sz w:val="24"/>
          <w:lang w:val="en-US"/>
        </w:rPr>
        <w:t>1</w:t>
      </w:r>
      <w:r w:rsidRPr="00783F33">
        <w:rPr>
          <w:rFonts w:ascii="Times New Roman" w:eastAsiaTheme="minorEastAsia" w:hAnsi="Times New Roman"/>
          <w:color w:val="000000" w:themeColor="text1"/>
          <w:kern w:val="2"/>
          <w:sz w:val="24"/>
          <w:lang w:val="en-US"/>
        </w:rPr>
        <w:t>～</w:t>
      </w:r>
      <w:r w:rsidRPr="00783F33">
        <w:rPr>
          <w:rFonts w:ascii="Times New Roman" w:eastAsiaTheme="minorEastAsia" w:hAnsi="Times New Roman"/>
          <w:color w:val="000000" w:themeColor="text1"/>
          <w:kern w:val="2"/>
          <w:sz w:val="24"/>
          <w:lang w:val="en-US"/>
        </w:rPr>
        <w:t>10</w:t>
      </w:r>
      <w:r w:rsidRPr="00783F33">
        <w:rPr>
          <w:rFonts w:ascii="Times New Roman" w:eastAsiaTheme="minorEastAsia" w:hAnsi="Times New Roman"/>
          <w:color w:val="000000" w:themeColor="text1"/>
          <w:kern w:val="2"/>
          <w:sz w:val="24"/>
          <w:lang w:val="en-US"/>
        </w:rPr>
        <w:t>倍，特别是对一些恶臭物质的吸附量比颗粒活性炭要高出</w:t>
      </w:r>
      <w:r w:rsidRPr="00783F33">
        <w:rPr>
          <w:rFonts w:ascii="Times New Roman" w:eastAsiaTheme="minorEastAsia" w:hAnsi="Times New Roman"/>
          <w:color w:val="000000" w:themeColor="text1"/>
          <w:kern w:val="2"/>
          <w:sz w:val="24"/>
          <w:lang w:val="en-US"/>
        </w:rPr>
        <w:t>40</w:t>
      </w:r>
      <w:r w:rsidRPr="00783F33">
        <w:rPr>
          <w:rFonts w:ascii="Times New Roman" w:eastAsiaTheme="minorEastAsia" w:hAnsi="Times New Roman"/>
          <w:color w:val="000000" w:themeColor="text1"/>
          <w:kern w:val="2"/>
          <w:sz w:val="24"/>
          <w:lang w:val="en-US"/>
        </w:rPr>
        <w:t>倍左右。活性炭的吸附功能主要得益于分子运动特点，因为气体的分子始终在做无规则的微观运动，吸附的速度与室内的温度、压强、气体流速、气体浓度有关。由于在活性炭表面及内部有无数相互联通的孔，在孔的整个空间存在着吸附力场，被吸附分子进入孔内，将受到孔四周吸附力的同时作用，使活性炭具有极强的吸附能力。根据《吸附法工业有机废气治理工程技术规范》（</w:t>
      </w:r>
      <w:r w:rsidRPr="00783F33">
        <w:rPr>
          <w:rFonts w:ascii="Times New Roman" w:eastAsiaTheme="minorEastAsia" w:hAnsi="Times New Roman"/>
          <w:color w:val="000000" w:themeColor="text1"/>
          <w:kern w:val="2"/>
          <w:sz w:val="24"/>
          <w:lang w:val="en-US"/>
        </w:rPr>
        <w:t>HJ2026-2013</w:t>
      </w:r>
      <w:r w:rsidRPr="00783F33">
        <w:rPr>
          <w:rFonts w:ascii="Times New Roman" w:eastAsiaTheme="minorEastAsia" w:hAnsi="Times New Roman"/>
          <w:color w:val="000000" w:themeColor="text1"/>
          <w:kern w:val="2"/>
          <w:sz w:val="24"/>
          <w:lang w:val="en-US"/>
        </w:rPr>
        <w:t>），吸附装置的净化效率不低于</w:t>
      </w:r>
      <w:r w:rsidRPr="00783F33">
        <w:rPr>
          <w:rFonts w:ascii="Times New Roman" w:eastAsiaTheme="minorEastAsia" w:hAnsi="Times New Roman"/>
          <w:color w:val="000000" w:themeColor="text1"/>
          <w:kern w:val="2"/>
          <w:sz w:val="24"/>
          <w:lang w:val="en-US"/>
        </w:rPr>
        <w:t>90%</w:t>
      </w:r>
      <w:r w:rsidRPr="00783F33">
        <w:rPr>
          <w:rFonts w:ascii="Times New Roman" w:eastAsiaTheme="minorEastAsia" w:hAnsi="Times New Roman"/>
          <w:color w:val="000000" w:themeColor="text1"/>
          <w:kern w:val="2"/>
          <w:sz w:val="24"/>
          <w:lang w:val="en-US"/>
        </w:rPr>
        <w:t>；又参考</w:t>
      </w:r>
      <w:r w:rsidRPr="00783F33">
        <w:rPr>
          <w:rFonts w:ascii="Times New Roman" w:eastAsiaTheme="minorEastAsia" w:hAnsi="Times New Roman"/>
          <w:color w:val="000000" w:themeColor="text1"/>
          <w:kern w:val="2"/>
          <w:sz w:val="24"/>
        </w:rPr>
        <w:t>《中国环保产业协会》</w:t>
      </w:r>
      <w:r w:rsidRPr="00783F33">
        <w:rPr>
          <w:rFonts w:ascii="Times New Roman" w:eastAsiaTheme="minorEastAsia" w:hAnsi="Times New Roman"/>
          <w:color w:val="000000" w:themeColor="text1"/>
          <w:kern w:val="2"/>
          <w:sz w:val="24"/>
        </w:rPr>
        <w:t>2023</w:t>
      </w:r>
      <w:r w:rsidRPr="00783F33">
        <w:rPr>
          <w:rFonts w:ascii="Times New Roman" w:eastAsiaTheme="minorEastAsia" w:hAnsi="Times New Roman"/>
          <w:color w:val="000000" w:themeColor="text1"/>
          <w:kern w:val="2"/>
          <w:sz w:val="24"/>
        </w:rPr>
        <w:t>年发布的《工业废气治理设备选型手册》，箱式活性炭吸附装置的吸附效率</w:t>
      </w:r>
      <w:r w:rsidRPr="00783F33">
        <w:rPr>
          <w:rFonts w:ascii="Times New Roman" w:eastAsiaTheme="minorEastAsia" w:hAnsi="Times New Roman"/>
          <w:color w:val="000000" w:themeColor="text1"/>
          <w:kern w:val="2"/>
          <w:sz w:val="24"/>
        </w:rPr>
        <w:t>≥85%</w:t>
      </w:r>
      <w:r w:rsidRPr="00783F33">
        <w:rPr>
          <w:rFonts w:ascii="Times New Roman" w:eastAsiaTheme="minorEastAsia" w:hAnsi="Times New Roman"/>
          <w:color w:val="000000" w:themeColor="text1"/>
          <w:kern w:val="2"/>
          <w:sz w:val="24"/>
          <w:lang w:val="en-US"/>
        </w:rPr>
        <w:t>，</w:t>
      </w:r>
      <w:r w:rsidRPr="00783F33">
        <w:rPr>
          <w:rFonts w:ascii="Times New Roman" w:eastAsiaTheme="minorEastAsia" w:hAnsi="Times New Roman"/>
          <w:color w:val="000000" w:themeColor="text1"/>
          <w:kern w:val="2"/>
          <w:sz w:val="24"/>
        </w:rPr>
        <w:t>本次保守计算，二级活性炭吸附装置挥发性有机物去除效率均按</w:t>
      </w:r>
      <w:r w:rsidRPr="00783F33">
        <w:rPr>
          <w:rFonts w:ascii="Times New Roman" w:eastAsiaTheme="minorEastAsia" w:hAnsi="Times New Roman"/>
          <w:color w:val="000000" w:themeColor="text1"/>
          <w:kern w:val="2"/>
          <w:sz w:val="24"/>
        </w:rPr>
        <w:t>85%</w:t>
      </w:r>
      <w:r w:rsidRPr="00783F33">
        <w:rPr>
          <w:rFonts w:ascii="Times New Roman" w:eastAsiaTheme="minorEastAsia" w:hAnsi="Times New Roman"/>
          <w:color w:val="000000" w:themeColor="text1"/>
          <w:kern w:val="2"/>
          <w:sz w:val="24"/>
        </w:rPr>
        <w:t>计。</w:t>
      </w:r>
    </w:p>
    <w:p w14:paraId="28DE52F4" w14:textId="77777777" w:rsidR="00806713" w:rsidRDefault="00C94335" w:rsidP="00C94335">
      <w:pPr>
        <w:pStyle w:val="1f0"/>
        <w:snapToGrid w:val="0"/>
        <w:spacing w:line="360" w:lineRule="auto"/>
        <w:ind w:firstLine="480"/>
        <w:jc w:val="both"/>
        <w:rPr>
          <w:rFonts w:eastAsia="宋体" w:hAnsiTheme="minorHAnsi" w:cs="宋体"/>
          <w:color w:val="FF0000"/>
          <w:sz w:val="24"/>
          <w:szCs w:val="24"/>
        </w:rPr>
      </w:pPr>
      <w:r w:rsidRPr="00806713">
        <w:rPr>
          <w:rFonts w:eastAsia="宋体" w:hAnsiTheme="minorHAnsi" w:cs="宋体" w:hint="eastAsia"/>
          <w:color w:val="FF0000"/>
          <w:sz w:val="24"/>
          <w:szCs w:val="24"/>
        </w:rPr>
        <w:t>根据《排污许可证申请与核发技术规范工业固体废物和危险废物治理》（</w:t>
      </w:r>
      <w:r w:rsidRPr="00806713">
        <w:rPr>
          <w:rFonts w:ascii="TimesNewRomanPSMT" w:eastAsia="TimesNewRomanPSMT" w:hAnsiTheme="minorHAnsi" w:cs="TimesNewRomanPSMT"/>
          <w:color w:val="FF0000"/>
          <w:sz w:val="24"/>
          <w:szCs w:val="24"/>
        </w:rPr>
        <w:t>HJ1033-2019</w:t>
      </w:r>
      <w:r w:rsidRPr="00806713">
        <w:rPr>
          <w:rFonts w:eastAsia="宋体" w:hAnsiTheme="minorHAnsi" w:cs="宋体" w:hint="eastAsia"/>
          <w:color w:val="FF0000"/>
          <w:sz w:val="24"/>
          <w:szCs w:val="24"/>
        </w:rPr>
        <w:t>）表</w:t>
      </w:r>
      <w:r w:rsidRPr="00806713">
        <w:rPr>
          <w:rFonts w:ascii="TimesNewRomanPSMT" w:eastAsia="TimesNewRomanPSMT" w:hAnsiTheme="minorHAnsi" w:cs="TimesNewRomanPSMT"/>
          <w:color w:val="FF0000"/>
          <w:sz w:val="24"/>
          <w:szCs w:val="24"/>
        </w:rPr>
        <w:t xml:space="preserve">C.2 </w:t>
      </w:r>
      <w:r w:rsidRPr="00806713">
        <w:rPr>
          <w:rFonts w:eastAsia="宋体" w:hAnsiTheme="minorHAnsi" w:cs="宋体" w:hint="eastAsia"/>
          <w:color w:val="FF0000"/>
          <w:sz w:val="24"/>
          <w:szCs w:val="24"/>
        </w:rPr>
        <w:t>危险废物（不含医疗废物）利用排污单位废气治理可行技术参考表中，废电路板破碎分选产生的颗粒物可行污染防治技术包括袋式除尘、电除尘</w:t>
      </w:r>
      <w:proofErr w:type="gramStart"/>
      <w:r w:rsidRPr="00806713">
        <w:rPr>
          <w:rFonts w:eastAsia="宋体" w:hAnsiTheme="minorHAnsi" w:cs="宋体" w:hint="eastAsia"/>
          <w:color w:val="FF0000"/>
          <w:sz w:val="24"/>
          <w:szCs w:val="24"/>
        </w:rPr>
        <w:t>和电袋复合</w:t>
      </w:r>
      <w:proofErr w:type="gramEnd"/>
      <w:r w:rsidRPr="00806713">
        <w:rPr>
          <w:rFonts w:eastAsia="宋体" w:hAnsiTheme="minorHAnsi" w:cs="宋体" w:hint="eastAsia"/>
          <w:color w:val="FF0000"/>
          <w:sz w:val="24"/>
          <w:szCs w:val="24"/>
        </w:rPr>
        <w:t>除尘。经调查国内同行业的实际情况，《平舆县绿源再生资源回收有限公司电器电子产品处理中心项目》和《河南长俐翔环境有限公司年拆解废电器电子产品和废电缆产品</w:t>
      </w:r>
      <w:r w:rsidRPr="00806713">
        <w:rPr>
          <w:rFonts w:ascii="TimesNewRomanPSMT" w:eastAsia="TimesNewRomanPSMT" w:hAnsiTheme="minorHAnsi" w:cs="TimesNewRomanPSMT"/>
          <w:color w:val="FF0000"/>
          <w:sz w:val="24"/>
          <w:szCs w:val="24"/>
        </w:rPr>
        <w:t xml:space="preserve">1.5 </w:t>
      </w:r>
      <w:r w:rsidRPr="00806713">
        <w:rPr>
          <w:rFonts w:eastAsia="宋体" w:hAnsiTheme="minorHAnsi" w:cs="宋体" w:hint="eastAsia"/>
          <w:color w:val="FF0000"/>
          <w:sz w:val="24"/>
          <w:szCs w:val="24"/>
        </w:rPr>
        <w:t>万吨、年处置废电路板</w:t>
      </w:r>
      <w:r w:rsidRPr="00806713">
        <w:rPr>
          <w:rFonts w:ascii="TimesNewRomanPSMT" w:eastAsia="TimesNewRomanPSMT" w:hAnsiTheme="minorHAnsi" w:cs="TimesNewRomanPSMT"/>
          <w:color w:val="FF0000"/>
          <w:sz w:val="24"/>
          <w:szCs w:val="24"/>
        </w:rPr>
        <w:t xml:space="preserve">2 </w:t>
      </w:r>
      <w:r w:rsidRPr="00806713">
        <w:rPr>
          <w:rFonts w:eastAsia="宋体" w:hAnsiTheme="minorHAnsi" w:cs="宋体" w:hint="eastAsia"/>
          <w:color w:val="FF0000"/>
          <w:sz w:val="24"/>
          <w:szCs w:val="24"/>
        </w:rPr>
        <w:t>万吨（含电子元器件）项目》中废</w:t>
      </w:r>
      <w:proofErr w:type="gramStart"/>
      <w:r w:rsidRPr="00806713">
        <w:rPr>
          <w:rFonts w:eastAsia="宋体" w:hAnsiTheme="minorHAnsi" w:cs="宋体" w:hint="eastAsia"/>
          <w:color w:val="FF0000"/>
          <w:sz w:val="24"/>
          <w:szCs w:val="24"/>
        </w:rPr>
        <w:t>线路板脱锡废气</w:t>
      </w:r>
      <w:proofErr w:type="gramEnd"/>
      <w:r w:rsidRPr="00806713">
        <w:rPr>
          <w:rFonts w:eastAsia="宋体" w:hAnsiTheme="minorHAnsi" w:cs="宋体" w:hint="eastAsia"/>
          <w:color w:val="FF0000"/>
          <w:sz w:val="24"/>
          <w:szCs w:val="24"/>
        </w:rPr>
        <w:t>采用</w:t>
      </w:r>
      <w:r w:rsidRPr="00806713">
        <w:rPr>
          <w:rFonts w:ascii="TimesNewRomanPSMT" w:eastAsia="TimesNewRomanPSMT" w:hAnsiTheme="minorHAnsi" w:cs="TimesNewRomanPSMT" w:hint="eastAsia"/>
          <w:color w:val="FF0000"/>
          <w:sz w:val="24"/>
          <w:szCs w:val="24"/>
        </w:rPr>
        <w:t>“</w:t>
      </w:r>
      <w:r w:rsidRPr="00806713">
        <w:rPr>
          <w:rFonts w:eastAsia="宋体" w:hAnsiTheme="minorHAnsi" w:cs="宋体" w:hint="eastAsia"/>
          <w:color w:val="FF0000"/>
          <w:sz w:val="24"/>
          <w:szCs w:val="24"/>
        </w:rPr>
        <w:t>烟雾净化器</w:t>
      </w:r>
      <w:r w:rsidRPr="00806713">
        <w:rPr>
          <w:rFonts w:ascii="TimesNewRomanPSMT" w:eastAsia="TimesNewRomanPSMT" w:hAnsiTheme="minorHAnsi" w:cs="TimesNewRomanPSMT"/>
          <w:color w:val="FF0000"/>
          <w:sz w:val="24"/>
          <w:szCs w:val="24"/>
        </w:rPr>
        <w:t>+</w:t>
      </w:r>
      <w:r w:rsidRPr="00806713">
        <w:rPr>
          <w:rFonts w:eastAsia="宋体" w:hAnsiTheme="minorHAnsi" w:cs="宋体" w:hint="eastAsia"/>
          <w:color w:val="FF0000"/>
          <w:sz w:val="24"/>
          <w:szCs w:val="24"/>
        </w:rPr>
        <w:t>脉冲布袋除尘器</w:t>
      </w:r>
      <w:r w:rsidRPr="00806713">
        <w:rPr>
          <w:rFonts w:ascii="TimesNewRomanPSMT" w:eastAsia="TimesNewRomanPSMT" w:hAnsiTheme="minorHAnsi" w:cs="TimesNewRomanPSMT"/>
          <w:color w:val="FF0000"/>
          <w:sz w:val="24"/>
          <w:szCs w:val="24"/>
        </w:rPr>
        <w:t>+</w:t>
      </w:r>
      <w:r w:rsidRPr="00806713">
        <w:rPr>
          <w:rFonts w:eastAsia="宋体" w:hAnsiTheme="minorHAnsi" w:cs="宋体" w:hint="eastAsia"/>
          <w:color w:val="FF0000"/>
          <w:sz w:val="24"/>
          <w:szCs w:val="24"/>
        </w:rPr>
        <w:t>活性炭吸附装置</w:t>
      </w:r>
      <w:r w:rsidRPr="00806713">
        <w:rPr>
          <w:rFonts w:ascii="TimesNewRomanPSMT" w:eastAsia="TimesNewRomanPSMT" w:hAnsiTheme="minorHAnsi" w:cs="TimesNewRomanPSMT" w:hint="eastAsia"/>
          <w:color w:val="FF0000"/>
          <w:sz w:val="24"/>
          <w:szCs w:val="24"/>
        </w:rPr>
        <w:t>”</w:t>
      </w:r>
      <w:r w:rsidRPr="00806713">
        <w:rPr>
          <w:rFonts w:eastAsia="宋体" w:hAnsiTheme="minorHAnsi" w:cs="宋体" w:hint="eastAsia"/>
          <w:color w:val="FF0000"/>
          <w:sz w:val="24"/>
          <w:szCs w:val="24"/>
        </w:rPr>
        <w:t>可以做到废气稳定达标排放，具有吸附效率高、成本较低、长期稳定达标排放、处理后废气上下变化幅度小等优点。</w:t>
      </w:r>
    </w:p>
    <w:p w14:paraId="0E50D1E3" w14:textId="41802379" w:rsidR="00806713" w:rsidRPr="00806713" w:rsidRDefault="00806713" w:rsidP="00C94335">
      <w:pPr>
        <w:pStyle w:val="1f0"/>
        <w:snapToGrid w:val="0"/>
        <w:spacing w:line="360" w:lineRule="auto"/>
        <w:ind w:firstLine="480"/>
        <w:jc w:val="both"/>
        <w:rPr>
          <w:rFonts w:eastAsia="宋体" w:hAnsiTheme="minorHAnsi" w:cs="宋体"/>
          <w:color w:val="FF0000"/>
          <w:sz w:val="24"/>
          <w:szCs w:val="24"/>
        </w:rPr>
      </w:pPr>
      <w:r w:rsidRPr="00806713">
        <w:rPr>
          <w:rFonts w:ascii="Times New Roman" w:eastAsiaTheme="minorEastAsia" w:hAnsi="Times New Roman"/>
          <w:color w:val="FF0000"/>
          <w:kern w:val="2"/>
          <w:sz w:val="24"/>
          <w:lang w:val="en-US"/>
        </w:rPr>
        <w:t>根据上文分析，</w:t>
      </w:r>
      <w:r w:rsidRPr="00806713">
        <w:rPr>
          <w:rFonts w:ascii="Times New Roman" w:eastAsiaTheme="minorEastAsia" w:hAnsi="Times New Roman"/>
          <w:color w:val="FF0000"/>
          <w:kern w:val="2"/>
          <w:sz w:val="24"/>
          <w:lang w:val="en-US"/>
        </w:rPr>
        <w:t>DA001</w:t>
      </w:r>
      <w:r w:rsidRPr="00806713">
        <w:rPr>
          <w:rFonts w:ascii="Times New Roman" w:eastAsiaTheme="minorEastAsia" w:hAnsi="Times New Roman"/>
          <w:color w:val="FF0000"/>
          <w:kern w:val="2"/>
          <w:sz w:val="24"/>
          <w:lang w:val="en-US"/>
        </w:rPr>
        <w:t>排气筒有组织排放的颗粒物、非甲烷总烃、锡及其化合物、铅及其化合物、</w:t>
      </w:r>
      <w:proofErr w:type="gramStart"/>
      <w:r w:rsidRPr="00806713">
        <w:rPr>
          <w:rFonts w:ascii="Times New Roman" w:eastAsiaTheme="minorEastAsia" w:hAnsi="Times New Roman"/>
          <w:color w:val="FF0000"/>
          <w:kern w:val="2"/>
          <w:sz w:val="24"/>
          <w:lang w:val="en-US"/>
        </w:rPr>
        <w:t>镍及其</w:t>
      </w:r>
      <w:proofErr w:type="gramEnd"/>
      <w:r w:rsidRPr="00806713">
        <w:rPr>
          <w:rFonts w:ascii="Times New Roman" w:eastAsiaTheme="minorEastAsia" w:hAnsi="Times New Roman"/>
          <w:color w:val="FF0000"/>
          <w:kern w:val="2"/>
          <w:sz w:val="24"/>
          <w:lang w:val="en-US"/>
        </w:rPr>
        <w:t>化合物满足《大气污染物综合排放标准》（</w:t>
      </w:r>
      <w:r w:rsidRPr="00806713">
        <w:rPr>
          <w:rFonts w:ascii="Times New Roman" w:eastAsiaTheme="minorEastAsia" w:hAnsi="Times New Roman"/>
          <w:color w:val="FF0000"/>
          <w:kern w:val="2"/>
          <w:sz w:val="24"/>
          <w:lang w:val="en-US"/>
        </w:rPr>
        <w:t>GB16297-1996</w:t>
      </w:r>
      <w:r w:rsidRPr="00806713">
        <w:rPr>
          <w:rFonts w:ascii="Times New Roman" w:eastAsiaTheme="minorEastAsia" w:hAnsi="Times New Roman"/>
          <w:color w:val="FF0000"/>
          <w:kern w:val="2"/>
          <w:sz w:val="24"/>
          <w:lang w:val="en-US"/>
        </w:rPr>
        <w:t>）中表</w:t>
      </w:r>
      <w:r w:rsidRPr="00806713">
        <w:rPr>
          <w:rFonts w:ascii="Times New Roman" w:eastAsiaTheme="minorEastAsia" w:hAnsi="Times New Roman"/>
          <w:color w:val="FF0000"/>
          <w:kern w:val="2"/>
          <w:sz w:val="24"/>
          <w:lang w:val="en-US"/>
        </w:rPr>
        <w:t>2</w:t>
      </w:r>
      <w:proofErr w:type="gramStart"/>
      <w:r w:rsidRPr="00806713">
        <w:rPr>
          <w:rFonts w:ascii="Times New Roman" w:eastAsiaTheme="minorEastAsia" w:hAnsi="Times New Roman"/>
          <w:color w:val="FF0000"/>
          <w:kern w:val="2"/>
          <w:sz w:val="24"/>
          <w:lang w:val="en-US"/>
        </w:rPr>
        <w:t>二</w:t>
      </w:r>
      <w:proofErr w:type="gramEnd"/>
      <w:r w:rsidRPr="00806713">
        <w:rPr>
          <w:rFonts w:ascii="Times New Roman" w:eastAsiaTheme="minorEastAsia" w:hAnsi="Times New Roman"/>
          <w:color w:val="FF0000"/>
          <w:kern w:val="2"/>
          <w:sz w:val="24"/>
          <w:lang w:val="en-US"/>
        </w:rPr>
        <w:t>级排放浓度限值要求。且根据</w:t>
      </w:r>
      <w:r w:rsidRPr="00806713">
        <w:rPr>
          <w:rFonts w:ascii="Times New Roman" w:eastAsiaTheme="minorEastAsia" w:hAnsi="Times New Roman"/>
          <w:color w:val="FF0000"/>
          <w:kern w:val="2"/>
          <w:sz w:val="24"/>
          <w:lang w:val="en-US"/>
        </w:rPr>
        <w:t>ARESCREEN</w:t>
      </w:r>
      <w:r w:rsidRPr="00806713">
        <w:rPr>
          <w:rFonts w:ascii="Times New Roman" w:eastAsiaTheme="minorEastAsia" w:hAnsi="Times New Roman"/>
          <w:color w:val="FF0000"/>
          <w:kern w:val="2"/>
          <w:sz w:val="24"/>
          <w:lang w:val="en-US"/>
        </w:rPr>
        <w:t>初步估算结果，确定颗粒物、非甲烷总烃、锡及其化合物、铅及其化合物最大贡献浓度，</w:t>
      </w:r>
      <w:r w:rsidRPr="00806713">
        <w:rPr>
          <w:rFonts w:ascii="Times New Roman" w:eastAsiaTheme="minorEastAsia" w:hAnsi="Times New Roman"/>
          <w:color w:val="FF0000"/>
          <w:kern w:val="2"/>
          <w:sz w:val="24"/>
          <w:lang w:val="en-US"/>
        </w:rPr>
        <w:lastRenderedPageBreak/>
        <w:t>可满足《大气污染物综合排放标准》（</w:t>
      </w:r>
      <w:r w:rsidRPr="00806713">
        <w:rPr>
          <w:rFonts w:ascii="Times New Roman" w:eastAsiaTheme="minorEastAsia" w:hAnsi="Times New Roman"/>
          <w:color w:val="FF0000"/>
          <w:kern w:val="2"/>
          <w:sz w:val="24"/>
          <w:lang w:val="en-US"/>
        </w:rPr>
        <w:t>GB16297-1996</w:t>
      </w:r>
      <w:r w:rsidRPr="00806713">
        <w:rPr>
          <w:rFonts w:ascii="Times New Roman" w:eastAsiaTheme="minorEastAsia" w:hAnsi="Times New Roman"/>
          <w:color w:val="FF0000"/>
          <w:kern w:val="2"/>
          <w:sz w:val="24"/>
          <w:lang w:val="en-US"/>
        </w:rPr>
        <w:t>）中无组织监控浓度限值，厂界及厂房外所有计算点短期浓度均未超过环境质量浓度限值</w:t>
      </w:r>
      <w:r>
        <w:rPr>
          <w:rFonts w:ascii="Times New Roman" w:eastAsiaTheme="minorEastAsia" w:hAnsi="Times New Roman"/>
          <w:color w:val="FF0000"/>
          <w:kern w:val="2"/>
          <w:sz w:val="24"/>
          <w:lang w:val="en-US"/>
        </w:rPr>
        <w:t>，</w:t>
      </w:r>
      <w:r w:rsidR="00C94335" w:rsidRPr="00806713">
        <w:rPr>
          <w:rFonts w:eastAsia="宋体" w:hAnsiTheme="minorHAnsi" w:cs="宋体" w:hint="eastAsia"/>
          <w:color w:val="FF0000"/>
          <w:sz w:val="24"/>
          <w:szCs w:val="24"/>
        </w:rPr>
        <w:t>因此本项目</w:t>
      </w:r>
      <w:r w:rsidRPr="00806713">
        <w:rPr>
          <w:rFonts w:eastAsia="宋体" w:hAnsiTheme="minorHAnsi" w:cs="宋体" w:hint="eastAsia"/>
          <w:color w:val="FF0000"/>
          <w:sz w:val="24"/>
          <w:szCs w:val="24"/>
        </w:rPr>
        <w:t>采用</w:t>
      </w:r>
      <w:r w:rsidRPr="00806713">
        <w:rPr>
          <w:rFonts w:eastAsiaTheme="minorEastAsia"/>
          <w:color w:val="FF0000"/>
          <w:sz w:val="24"/>
        </w:rPr>
        <w:t>“</w:t>
      </w:r>
      <w:r w:rsidRPr="00806713">
        <w:rPr>
          <w:rFonts w:eastAsiaTheme="minorEastAsia"/>
          <w:color w:val="FF0000"/>
          <w:sz w:val="24"/>
        </w:rPr>
        <w:t>旋风除尘</w:t>
      </w:r>
      <w:r w:rsidRPr="00806713">
        <w:rPr>
          <w:rFonts w:eastAsiaTheme="minorEastAsia"/>
          <w:color w:val="FF0000"/>
          <w:sz w:val="24"/>
        </w:rPr>
        <w:t>+</w:t>
      </w:r>
      <w:r w:rsidRPr="00806713">
        <w:rPr>
          <w:rFonts w:eastAsiaTheme="minorEastAsia"/>
          <w:color w:val="FF0000"/>
          <w:sz w:val="24"/>
        </w:rPr>
        <w:t>布袋除尘</w:t>
      </w:r>
      <w:r w:rsidRPr="00806713">
        <w:rPr>
          <w:rFonts w:eastAsiaTheme="minorEastAsia"/>
          <w:color w:val="FF0000"/>
          <w:sz w:val="24"/>
        </w:rPr>
        <w:t>+</w:t>
      </w:r>
      <w:r w:rsidRPr="00806713">
        <w:rPr>
          <w:rFonts w:eastAsiaTheme="minorEastAsia"/>
          <w:color w:val="FF0000"/>
          <w:sz w:val="24"/>
        </w:rPr>
        <w:t>二级活性炭吸附</w:t>
      </w:r>
      <w:r w:rsidRPr="00806713">
        <w:rPr>
          <w:rFonts w:eastAsiaTheme="minorEastAsia"/>
          <w:color w:val="FF0000"/>
          <w:sz w:val="24"/>
        </w:rPr>
        <w:t>”</w:t>
      </w:r>
      <w:r w:rsidRPr="00806713">
        <w:rPr>
          <w:rFonts w:eastAsia="宋体" w:hAnsiTheme="minorHAnsi" w:cs="宋体" w:hint="eastAsia"/>
          <w:color w:val="FF0000"/>
          <w:sz w:val="24"/>
          <w:szCs w:val="24"/>
        </w:rPr>
        <w:t xml:space="preserve"> </w:t>
      </w:r>
      <w:r w:rsidRPr="00806713">
        <w:rPr>
          <w:rFonts w:eastAsia="宋体" w:hAnsiTheme="minorHAnsi" w:cs="宋体" w:hint="eastAsia"/>
          <w:color w:val="FF0000"/>
          <w:sz w:val="24"/>
          <w:szCs w:val="24"/>
        </w:rPr>
        <w:t>处理生产过程中的颗粒物、非甲烷总烃、锡及其化合物、铅及其化合物、</w:t>
      </w:r>
      <w:proofErr w:type="gramStart"/>
      <w:r w:rsidRPr="00806713">
        <w:rPr>
          <w:rFonts w:eastAsia="宋体" w:hAnsiTheme="minorHAnsi" w:cs="宋体" w:hint="eastAsia"/>
          <w:color w:val="FF0000"/>
          <w:sz w:val="24"/>
          <w:szCs w:val="24"/>
        </w:rPr>
        <w:t>镍及其</w:t>
      </w:r>
      <w:proofErr w:type="gramEnd"/>
      <w:r w:rsidRPr="00806713">
        <w:rPr>
          <w:rFonts w:eastAsia="宋体" w:hAnsiTheme="minorHAnsi" w:cs="宋体" w:hint="eastAsia"/>
          <w:color w:val="FF0000"/>
          <w:sz w:val="24"/>
          <w:szCs w:val="24"/>
        </w:rPr>
        <w:t>化合物可行。</w:t>
      </w:r>
    </w:p>
    <w:p w14:paraId="51A629AB" w14:textId="5EA8BE2D" w:rsidR="008C0F2E" w:rsidRPr="00783F33" w:rsidRDefault="008C0F2E" w:rsidP="008C0F2E">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6.2.1.3</w:t>
      </w:r>
      <w:r w:rsidRPr="00783F33">
        <w:rPr>
          <w:rFonts w:ascii="Times New Roman" w:eastAsiaTheme="minorEastAsia"/>
          <w:b/>
          <w:bCs/>
          <w:color w:val="000000" w:themeColor="text1"/>
          <w:sz w:val="24"/>
        </w:rPr>
        <w:t>无组织排放控制措施</w:t>
      </w:r>
    </w:p>
    <w:p w14:paraId="74A2051B" w14:textId="62EE0C91" w:rsidR="008C0F2E" w:rsidRPr="00C94335" w:rsidRDefault="008C0F2E" w:rsidP="008C0F2E">
      <w:pPr>
        <w:pStyle w:val="1f0"/>
        <w:snapToGrid w:val="0"/>
        <w:spacing w:line="360" w:lineRule="auto"/>
        <w:ind w:firstLine="480"/>
        <w:jc w:val="both"/>
        <w:rPr>
          <w:rFonts w:ascii="Times New Roman" w:eastAsiaTheme="minorEastAsia" w:hAnsi="Times New Roman"/>
          <w:color w:val="FF0000"/>
          <w:kern w:val="2"/>
          <w:sz w:val="24"/>
          <w:lang w:val="en-US"/>
        </w:rPr>
      </w:pPr>
      <w:r w:rsidRPr="00C94335">
        <w:rPr>
          <w:rFonts w:ascii="Times New Roman" w:eastAsiaTheme="minorEastAsia" w:hAnsi="Times New Roman"/>
          <w:color w:val="FF0000"/>
          <w:kern w:val="2"/>
          <w:sz w:val="24"/>
          <w:lang w:val="en-US"/>
        </w:rPr>
        <w:t>根据《排污许可证申请与核发技术规范工业固体废物和危险废物治理》</w:t>
      </w:r>
      <w:r w:rsidRPr="00C94335">
        <w:rPr>
          <w:rFonts w:ascii="Times New Roman" w:eastAsiaTheme="minorEastAsia" w:hAnsi="Times New Roman"/>
          <w:color w:val="FF0000"/>
          <w:kern w:val="2"/>
          <w:sz w:val="24"/>
          <w:lang w:val="en-US"/>
        </w:rPr>
        <w:t>(HJ1033—2019)“6.2.2.3</w:t>
      </w:r>
      <w:r w:rsidRPr="00C94335">
        <w:rPr>
          <w:rFonts w:ascii="Times New Roman" w:eastAsiaTheme="minorEastAsia" w:hAnsi="Times New Roman"/>
          <w:color w:val="FF0000"/>
          <w:kern w:val="2"/>
          <w:sz w:val="24"/>
          <w:lang w:val="en-US"/>
        </w:rPr>
        <w:t>无组织排放</w:t>
      </w:r>
      <w:r w:rsidRPr="00C94335">
        <w:rPr>
          <w:rFonts w:ascii="Times New Roman" w:eastAsiaTheme="minorEastAsia" w:hAnsi="Times New Roman"/>
          <w:color w:val="FF0000"/>
          <w:kern w:val="2"/>
          <w:sz w:val="24"/>
          <w:lang w:val="en-US"/>
        </w:rPr>
        <w:t>”</w:t>
      </w:r>
      <w:r w:rsidRPr="00C94335">
        <w:rPr>
          <w:rFonts w:ascii="Times New Roman" w:eastAsiaTheme="minorEastAsia" w:hAnsi="Times New Roman"/>
          <w:color w:val="FF0000"/>
          <w:kern w:val="2"/>
          <w:sz w:val="24"/>
          <w:lang w:val="en-US"/>
        </w:rPr>
        <w:t>：对排放无组织废气的应严格执行密闭式管理，最大程度降低无组织的污染物散逸量；控制厂内贮存于输送过程中粉尘无组织排放；厂区道路应硬化，并采取洒水、喷雾等降尘措施。对于干燥、破碎、筛分等无组织废气产生点，排污单位应配备有效的废气捕集装置，如局部收集罩、大容积密闭罩等，并配备除尘设施。</w:t>
      </w:r>
    </w:p>
    <w:p w14:paraId="2E20CBBF" w14:textId="094C83EB" w:rsidR="005B0AE7" w:rsidRDefault="005B0AE7" w:rsidP="008C0F2E">
      <w:pPr>
        <w:pStyle w:val="1f0"/>
        <w:snapToGrid w:val="0"/>
        <w:spacing w:line="360" w:lineRule="auto"/>
        <w:ind w:firstLine="480"/>
        <w:jc w:val="both"/>
        <w:rPr>
          <w:rFonts w:ascii="Times New Roman" w:eastAsiaTheme="minorEastAsia" w:hAnsi="Times New Roman"/>
          <w:color w:val="FF0000"/>
          <w:sz w:val="24"/>
        </w:rPr>
      </w:pPr>
      <w:r w:rsidRPr="00CE735E">
        <w:rPr>
          <w:rFonts w:eastAsiaTheme="minorEastAsia"/>
          <w:color w:val="FF0000"/>
          <w:sz w:val="24"/>
        </w:rPr>
        <w:t>本项目拆板机、除锡机、回流焊均为密闭设备，操作台设有玻璃门，生产时玻璃门均关闭，</w:t>
      </w:r>
      <w:proofErr w:type="gramStart"/>
      <w:r w:rsidRPr="00CE735E">
        <w:rPr>
          <w:rFonts w:eastAsiaTheme="minorEastAsia"/>
          <w:color w:val="FF0000"/>
          <w:sz w:val="24"/>
        </w:rPr>
        <w:t>脱锡拆解</w:t>
      </w:r>
      <w:proofErr w:type="gramEnd"/>
      <w:r w:rsidRPr="00CE735E">
        <w:rPr>
          <w:rFonts w:eastAsiaTheme="minorEastAsia"/>
          <w:color w:val="FF0000"/>
          <w:sz w:val="24"/>
        </w:rPr>
        <w:t>、除锡、回流</w:t>
      </w:r>
      <w:proofErr w:type="gramStart"/>
      <w:r w:rsidRPr="00CE735E">
        <w:rPr>
          <w:rFonts w:eastAsiaTheme="minorEastAsia"/>
          <w:color w:val="FF0000"/>
          <w:sz w:val="24"/>
        </w:rPr>
        <w:t>焊工序均在</w:t>
      </w:r>
      <w:proofErr w:type="gramEnd"/>
      <w:r w:rsidRPr="00CE735E">
        <w:rPr>
          <w:rFonts w:eastAsiaTheme="minorEastAsia"/>
          <w:color w:val="FF0000"/>
          <w:sz w:val="24"/>
        </w:rPr>
        <w:t>密闭设备中进行，拆板机、除锡机、回流</w:t>
      </w:r>
      <w:proofErr w:type="gramStart"/>
      <w:r w:rsidRPr="00CE735E">
        <w:rPr>
          <w:rFonts w:eastAsiaTheme="minorEastAsia"/>
          <w:color w:val="FF0000"/>
          <w:sz w:val="24"/>
        </w:rPr>
        <w:t>焊设备</w:t>
      </w:r>
      <w:proofErr w:type="gramEnd"/>
      <w:r w:rsidRPr="00CE735E">
        <w:rPr>
          <w:rFonts w:eastAsiaTheme="minorEastAsia"/>
          <w:color w:val="FF0000"/>
          <w:sz w:val="24"/>
        </w:rPr>
        <w:t>通过密闭集气管道收集（风机风量</w:t>
      </w:r>
      <w:r w:rsidRPr="00CE735E">
        <w:rPr>
          <w:rFonts w:eastAsiaTheme="minorEastAsia"/>
          <w:color w:val="FF0000"/>
          <w:sz w:val="24"/>
        </w:rPr>
        <w:t>3000m</w:t>
      </w:r>
      <w:r w:rsidRPr="00CE735E">
        <w:rPr>
          <w:rFonts w:eastAsiaTheme="minorEastAsia"/>
          <w:color w:val="FF0000"/>
          <w:sz w:val="24"/>
          <w:vertAlign w:val="superscript"/>
        </w:rPr>
        <w:t>3</w:t>
      </w:r>
      <w:r w:rsidRPr="00CE735E">
        <w:rPr>
          <w:rFonts w:eastAsiaTheme="minorEastAsia"/>
          <w:color w:val="FF0000"/>
          <w:sz w:val="24"/>
        </w:rPr>
        <w:t>/h</w:t>
      </w:r>
      <w:r w:rsidRPr="00CE735E">
        <w:rPr>
          <w:rFonts w:eastAsiaTheme="minorEastAsia"/>
          <w:color w:val="FF0000"/>
          <w:sz w:val="24"/>
        </w:rPr>
        <w:t>），</w:t>
      </w:r>
      <w:r w:rsidRPr="00C94335">
        <w:rPr>
          <w:rFonts w:ascii="Times New Roman" w:eastAsiaTheme="minorEastAsia" w:hAnsi="Times New Roman"/>
          <w:color w:val="FF0000"/>
          <w:sz w:val="24"/>
        </w:rPr>
        <w:t>减少无组织废气排放。</w:t>
      </w:r>
    </w:p>
    <w:p w14:paraId="7F2BE63F" w14:textId="100429C2" w:rsidR="005B0AE7" w:rsidRPr="005B0AE7" w:rsidRDefault="005B0AE7" w:rsidP="008C0F2E">
      <w:pPr>
        <w:pStyle w:val="1f0"/>
        <w:snapToGrid w:val="0"/>
        <w:spacing w:line="360" w:lineRule="auto"/>
        <w:ind w:firstLine="480"/>
        <w:jc w:val="both"/>
        <w:rPr>
          <w:rFonts w:ascii="Times New Roman" w:eastAsiaTheme="minorEastAsia" w:hAnsi="Times New Roman"/>
          <w:color w:val="FF0000"/>
          <w:sz w:val="24"/>
          <w:lang w:val="en-US"/>
        </w:rPr>
      </w:pPr>
      <w:r>
        <w:rPr>
          <w:rFonts w:ascii="Times New Roman" w:eastAsiaTheme="minorEastAsia" w:hAnsi="Times New Roman" w:hint="eastAsia"/>
          <w:color w:val="FF0000"/>
          <w:sz w:val="24"/>
        </w:rPr>
        <w:t>本项目</w:t>
      </w:r>
      <w:r w:rsidRPr="005B0AE7">
        <w:rPr>
          <w:rFonts w:ascii="Times New Roman" w:eastAsiaTheme="minorEastAsia" w:hAnsi="Times New Roman" w:hint="eastAsia"/>
          <w:color w:val="FF0000"/>
          <w:sz w:val="24"/>
        </w:rPr>
        <w:t>危险废物贮存库内废清洗剂、废机油及废活性炭由专用密闭收集容器收集</w:t>
      </w:r>
      <w:r>
        <w:rPr>
          <w:rFonts w:ascii="Times New Roman" w:eastAsiaTheme="minorEastAsia" w:hAnsi="Times New Roman" w:hint="eastAsia"/>
          <w:color w:val="FF0000"/>
          <w:sz w:val="24"/>
        </w:rPr>
        <w:t>；</w:t>
      </w:r>
      <w:r w:rsidRPr="005B0AE7">
        <w:rPr>
          <w:rFonts w:ascii="Times New Roman" w:eastAsiaTheme="minorEastAsia" w:hAnsi="Times New Roman" w:hint="eastAsia"/>
          <w:color w:val="FF0000"/>
          <w:sz w:val="24"/>
        </w:rPr>
        <w:t>危险废物</w:t>
      </w:r>
      <w:proofErr w:type="gramStart"/>
      <w:r w:rsidRPr="005B0AE7">
        <w:rPr>
          <w:rFonts w:ascii="Times New Roman" w:eastAsiaTheme="minorEastAsia" w:hAnsi="Times New Roman" w:hint="eastAsia"/>
          <w:color w:val="FF0000"/>
          <w:sz w:val="24"/>
        </w:rPr>
        <w:t>贮存库设封闭</w:t>
      </w:r>
      <w:proofErr w:type="gramEnd"/>
      <w:r w:rsidRPr="005B0AE7">
        <w:rPr>
          <w:rFonts w:ascii="Times New Roman" w:eastAsiaTheme="minorEastAsia" w:hAnsi="Times New Roman" w:hint="eastAsia"/>
          <w:color w:val="FF0000"/>
          <w:sz w:val="24"/>
        </w:rPr>
        <w:t>库房，废气负压收集（风机风量</w:t>
      </w:r>
      <w:r w:rsidRPr="005B0AE7">
        <w:rPr>
          <w:rFonts w:ascii="Times New Roman" w:eastAsiaTheme="minorEastAsia" w:hAnsi="Times New Roman" w:hint="eastAsia"/>
          <w:color w:val="FF0000"/>
          <w:sz w:val="24"/>
        </w:rPr>
        <w:t>1200m3/h</w:t>
      </w:r>
      <w:r w:rsidRPr="005B0AE7">
        <w:rPr>
          <w:rFonts w:ascii="Times New Roman" w:eastAsiaTheme="minorEastAsia" w:hAnsi="Times New Roman" w:hint="eastAsia"/>
          <w:color w:val="FF0000"/>
          <w:sz w:val="24"/>
        </w:rPr>
        <w:t>），经活性炭吸附后汇入</w:t>
      </w:r>
      <w:r w:rsidRPr="005B0AE7">
        <w:rPr>
          <w:rFonts w:ascii="Times New Roman" w:eastAsiaTheme="minorEastAsia" w:hAnsi="Times New Roman" w:hint="eastAsia"/>
          <w:color w:val="FF0000"/>
          <w:sz w:val="24"/>
        </w:rPr>
        <w:t>DA001</w:t>
      </w:r>
      <w:r w:rsidRPr="005B0AE7">
        <w:rPr>
          <w:rFonts w:ascii="Times New Roman" w:eastAsiaTheme="minorEastAsia" w:hAnsi="Times New Roman" w:hint="eastAsia"/>
          <w:color w:val="FF0000"/>
          <w:sz w:val="24"/>
        </w:rPr>
        <w:t>排气筒排放</w:t>
      </w:r>
      <w:r w:rsidRPr="005B0AE7">
        <w:rPr>
          <w:rFonts w:eastAsiaTheme="minorEastAsia"/>
          <w:color w:val="FF0000"/>
          <w:sz w:val="24"/>
        </w:rPr>
        <w:t>，</w:t>
      </w:r>
      <w:r w:rsidRPr="005B0AE7">
        <w:rPr>
          <w:rFonts w:ascii="Times New Roman" w:eastAsiaTheme="minorEastAsia" w:hAnsi="Times New Roman"/>
          <w:color w:val="FF0000"/>
          <w:sz w:val="24"/>
        </w:rPr>
        <w:t>减少无组织废气排放。</w:t>
      </w:r>
    </w:p>
    <w:p w14:paraId="66152A7C" w14:textId="4A6B176D" w:rsidR="005B0AE7" w:rsidRPr="005B0AE7" w:rsidRDefault="005B0AE7" w:rsidP="008C0F2E">
      <w:pPr>
        <w:pStyle w:val="1f0"/>
        <w:snapToGrid w:val="0"/>
        <w:spacing w:line="360" w:lineRule="auto"/>
        <w:ind w:firstLine="480"/>
        <w:jc w:val="both"/>
        <w:rPr>
          <w:rFonts w:ascii="Times New Roman" w:eastAsiaTheme="minorEastAsia" w:hAnsi="Times New Roman"/>
          <w:color w:val="FF0000"/>
          <w:sz w:val="24"/>
        </w:rPr>
      </w:pPr>
      <w:r w:rsidRPr="005B0AE7">
        <w:rPr>
          <w:rFonts w:ascii="Times New Roman" w:eastAsiaTheme="minorEastAsia"/>
          <w:color w:val="FF0000"/>
          <w:sz w:val="24"/>
          <w:szCs w:val="24"/>
        </w:rPr>
        <w:t>共设置</w:t>
      </w:r>
      <w:r w:rsidRPr="005B0AE7">
        <w:rPr>
          <w:rFonts w:ascii="Times New Roman" w:eastAsiaTheme="minorEastAsia"/>
          <w:color w:val="FF0000"/>
          <w:sz w:val="24"/>
          <w:szCs w:val="24"/>
        </w:rPr>
        <w:t>2</w:t>
      </w:r>
      <w:r w:rsidRPr="005B0AE7">
        <w:rPr>
          <w:rFonts w:ascii="Times New Roman" w:eastAsiaTheme="minorEastAsia"/>
          <w:color w:val="FF0000"/>
          <w:sz w:val="24"/>
          <w:szCs w:val="24"/>
        </w:rPr>
        <w:t>台超声波清洗机，清洗剂采用高纯度异丙醇，本项目超声波清洗机为密闭结构，清洗过程在全密闭环境进行，仅在转移内存芯片时打开盖板</w:t>
      </w:r>
      <w:r w:rsidRPr="005B0AE7">
        <w:rPr>
          <w:rFonts w:eastAsiaTheme="minorEastAsia"/>
          <w:color w:val="FF0000"/>
          <w:sz w:val="24"/>
        </w:rPr>
        <w:t>，</w:t>
      </w:r>
      <w:r w:rsidRPr="005B0AE7">
        <w:rPr>
          <w:rFonts w:ascii="Times New Roman" w:eastAsiaTheme="minorEastAsia" w:hAnsi="Times New Roman"/>
          <w:color w:val="FF0000"/>
          <w:sz w:val="24"/>
        </w:rPr>
        <w:t>减少无组织废气排放。</w:t>
      </w:r>
    </w:p>
    <w:p w14:paraId="5D56AE85" w14:textId="59A37DE1" w:rsidR="008C0F2E" w:rsidRPr="00C94335" w:rsidRDefault="008C0F2E" w:rsidP="008C0F2E">
      <w:pPr>
        <w:pStyle w:val="1f0"/>
        <w:snapToGrid w:val="0"/>
        <w:spacing w:line="360" w:lineRule="auto"/>
        <w:ind w:firstLine="480"/>
        <w:jc w:val="both"/>
        <w:rPr>
          <w:rFonts w:ascii="Times New Roman" w:eastAsiaTheme="minorEastAsia" w:hAnsi="Times New Roman"/>
          <w:color w:val="FF0000"/>
          <w:kern w:val="2"/>
          <w:sz w:val="24"/>
          <w:lang w:val="en-US"/>
        </w:rPr>
      </w:pPr>
      <w:r w:rsidRPr="00C94335">
        <w:rPr>
          <w:rFonts w:ascii="Times New Roman" w:eastAsiaTheme="minorEastAsia" w:hAnsi="Times New Roman"/>
          <w:color w:val="FF0000"/>
          <w:kern w:val="2"/>
          <w:sz w:val="24"/>
          <w:lang w:val="en-US"/>
        </w:rPr>
        <w:t>通过以上措施，厂界无组织颗粒物、非甲烷总烃、锡及其化合物、</w:t>
      </w:r>
      <w:r w:rsidR="00F25F9F" w:rsidRPr="00C94335">
        <w:rPr>
          <w:rFonts w:ascii="Times New Roman" w:eastAsiaTheme="minorEastAsia" w:hAnsi="Times New Roman"/>
          <w:color w:val="FF0000"/>
          <w:kern w:val="2"/>
          <w:sz w:val="24"/>
        </w:rPr>
        <w:t>铅及其化合物、</w:t>
      </w:r>
      <w:proofErr w:type="gramStart"/>
      <w:r w:rsidRPr="00C94335">
        <w:rPr>
          <w:rFonts w:ascii="Times New Roman" w:eastAsiaTheme="minorEastAsia" w:hAnsi="Times New Roman"/>
          <w:color w:val="FF0000"/>
          <w:kern w:val="2"/>
          <w:sz w:val="24"/>
          <w:lang w:val="en-US"/>
        </w:rPr>
        <w:t>镍及其</w:t>
      </w:r>
      <w:proofErr w:type="gramEnd"/>
      <w:r w:rsidRPr="00C94335">
        <w:rPr>
          <w:rFonts w:ascii="Times New Roman" w:eastAsiaTheme="minorEastAsia" w:hAnsi="Times New Roman"/>
          <w:color w:val="FF0000"/>
          <w:kern w:val="2"/>
          <w:sz w:val="24"/>
          <w:lang w:val="en-US"/>
        </w:rPr>
        <w:t>化合物排放可满足《大气污染物综合排放标准》（</w:t>
      </w:r>
      <w:r w:rsidRPr="00C94335">
        <w:rPr>
          <w:rFonts w:ascii="Times New Roman" w:eastAsiaTheme="minorEastAsia" w:hAnsi="Times New Roman"/>
          <w:color w:val="FF0000"/>
          <w:kern w:val="2"/>
          <w:sz w:val="24"/>
          <w:lang w:val="en-US"/>
        </w:rPr>
        <w:t>GB16297-1996</w:t>
      </w:r>
      <w:r w:rsidR="00B021CB">
        <w:rPr>
          <w:rFonts w:ascii="Times New Roman" w:eastAsiaTheme="minorEastAsia" w:hAnsi="Times New Roman"/>
          <w:color w:val="FF0000"/>
          <w:kern w:val="2"/>
          <w:sz w:val="24"/>
          <w:lang w:val="en-US"/>
        </w:rPr>
        <w:t>）中无组织监控浓度限值；车间外</w:t>
      </w:r>
      <w:r w:rsidR="00B021CB" w:rsidRPr="00C94335">
        <w:rPr>
          <w:rFonts w:ascii="Times New Roman" w:eastAsiaTheme="minorEastAsia" w:hAnsi="Times New Roman"/>
          <w:color w:val="FF0000"/>
          <w:kern w:val="2"/>
          <w:sz w:val="24"/>
          <w:lang w:val="en-US"/>
        </w:rPr>
        <w:t>非甲烷总烃排放可满足</w:t>
      </w:r>
      <w:r w:rsidR="00B021CB" w:rsidRPr="00B021CB">
        <w:rPr>
          <w:rFonts w:ascii="Times New Roman" w:eastAsiaTheme="minorEastAsia" w:hAnsi="Times New Roman" w:hint="eastAsia"/>
          <w:color w:val="FF0000"/>
          <w:kern w:val="2"/>
          <w:sz w:val="24"/>
          <w:lang w:val="en-US"/>
        </w:rPr>
        <w:t>《挥发性有机物无组织排放控制标准》</w:t>
      </w:r>
      <w:r w:rsidR="00B021CB" w:rsidRPr="00B021CB">
        <w:rPr>
          <w:rFonts w:ascii="Times New Roman" w:eastAsiaTheme="minorEastAsia" w:hAnsi="Times New Roman" w:hint="eastAsia"/>
          <w:color w:val="FF0000"/>
          <w:kern w:val="2"/>
          <w:sz w:val="24"/>
          <w:lang w:val="en-US"/>
        </w:rPr>
        <w:t xml:space="preserve"> </w:t>
      </w:r>
      <w:r w:rsidR="00B021CB" w:rsidRPr="00B021CB">
        <w:rPr>
          <w:rFonts w:ascii="Times New Roman" w:eastAsiaTheme="minorEastAsia" w:hAnsi="Times New Roman" w:hint="eastAsia"/>
          <w:color w:val="FF0000"/>
          <w:kern w:val="2"/>
          <w:sz w:val="24"/>
          <w:lang w:val="en-US"/>
        </w:rPr>
        <w:t>（</w:t>
      </w:r>
      <w:r w:rsidR="00B021CB" w:rsidRPr="00B021CB">
        <w:rPr>
          <w:rFonts w:ascii="Times New Roman" w:eastAsiaTheme="minorEastAsia" w:hAnsi="Times New Roman" w:hint="eastAsia"/>
          <w:color w:val="FF0000"/>
          <w:kern w:val="2"/>
          <w:sz w:val="24"/>
          <w:lang w:val="en-US"/>
        </w:rPr>
        <w:t>GB37822-2019</w:t>
      </w:r>
      <w:r w:rsidR="00B021CB" w:rsidRPr="00B021CB">
        <w:rPr>
          <w:rFonts w:ascii="Times New Roman" w:eastAsiaTheme="minorEastAsia" w:hAnsi="Times New Roman" w:hint="eastAsia"/>
          <w:color w:val="FF0000"/>
          <w:kern w:val="2"/>
          <w:sz w:val="24"/>
          <w:lang w:val="en-US"/>
        </w:rPr>
        <w:t>）</w:t>
      </w:r>
      <w:r w:rsidR="00B021CB">
        <w:rPr>
          <w:rFonts w:ascii="Times New Roman" w:eastAsiaTheme="minorEastAsia" w:hAnsi="Times New Roman" w:hint="eastAsia"/>
          <w:color w:val="FF0000"/>
          <w:kern w:val="2"/>
          <w:sz w:val="24"/>
          <w:lang w:val="en-US"/>
        </w:rPr>
        <w:t>。</w:t>
      </w:r>
    </w:p>
    <w:p w14:paraId="10DCB1A3" w14:textId="09559146" w:rsidR="00CE2C34" w:rsidRPr="00783F33" w:rsidRDefault="00CE2C34" w:rsidP="00CE2C34">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6.2.1.</w:t>
      </w:r>
      <w:r w:rsidR="008C0F2E" w:rsidRPr="00783F33">
        <w:rPr>
          <w:rFonts w:ascii="Times New Roman" w:eastAsiaTheme="minorEastAsia"/>
          <w:b/>
          <w:bCs/>
          <w:color w:val="000000" w:themeColor="text1"/>
          <w:sz w:val="24"/>
        </w:rPr>
        <w:t>4</w:t>
      </w:r>
      <w:r w:rsidRPr="00783F33">
        <w:rPr>
          <w:rFonts w:ascii="Times New Roman" w:eastAsiaTheme="minorEastAsia"/>
          <w:b/>
          <w:bCs/>
          <w:color w:val="000000" w:themeColor="text1"/>
          <w:sz w:val="24"/>
        </w:rPr>
        <w:t>排气筒高度合理性分析</w:t>
      </w:r>
    </w:p>
    <w:p w14:paraId="7D9769CA" w14:textId="77777777" w:rsidR="00CE2C34" w:rsidRPr="00783F33" w:rsidRDefault="00CE2C34"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r w:rsidRPr="00783F33">
        <w:rPr>
          <w:rFonts w:ascii="Times New Roman" w:eastAsiaTheme="minorEastAsia" w:hAnsi="Times New Roman"/>
          <w:color w:val="000000" w:themeColor="text1"/>
          <w:kern w:val="2"/>
          <w:sz w:val="24"/>
          <w:lang w:val="en-US"/>
        </w:rPr>
        <w:t>本项目排气筒高度一览表见表</w:t>
      </w:r>
      <w:r w:rsidR="001441CF" w:rsidRPr="00783F33">
        <w:rPr>
          <w:rFonts w:ascii="Times New Roman" w:eastAsiaTheme="minorEastAsia" w:hAnsi="Times New Roman"/>
          <w:color w:val="000000" w:themeColor="text1"/>
          <w:kern w:val="2"/>
          <w:sz w:val="24"/>
          <w:lang w:val="en-US"/>
        </w:rPr>
        <w:t>6-2-1</w:t>
      </w:r>
      <w:r w:rsidRPr="00783F33">
        <w:rPr>
          <w:rFonts w:ascii="Times New Roman" w:eastAsiaTheme="minorEastAsia" w:hAnsi="Times New Roman"/>
          <w:color w:val="000000" w:themeColor="text1"/>
          <w:kern w:val="2"/>
          <w:sz w:val="24"/>
          <w:lang w:val="en-US"/>
        </w:rPr>
        <w:t>。</w:t>
      </w:r>
    </w:p>
    <w:p w14:paraId="34C277B3" w14:textId="77777777" w:rsidR="00CE2C34" w:rsidRPr="00783F33" w:rsidRDefault="00CE2C34" w:rsidP="001441CF">
      <w:pPr>
        <w:pStyle w:val="1f0"/>
        <w:snapToGrid w:val="0"/>
        <w:spacing w:line="360" w:lineRule="auto"/>
        <w:ind w:firstLineChars="0" w:firstLine="0"/>
        <w:jc w:val="center"/>
        <w:rPr>
          <w:rFonts w:ascii="Times New Roman" w:eastAsiaTheme="minorEastAsia" w:hAnsi="Times New Roman"/>
          <w:b/>
          <w:color w:val="000000" w:themeColor="text1"/>
          <w:szCs w:val="21"/>
        </w:rPr>
      </w:pPr>
      <w:r w:rsidRPr="00783F33">
        <w:rPr>
          <w:rFonts w:ascii="Times New Roman" w:eastAsiaTheme="minorEastAsia" w:hAnsi="Times New Roman"/>
          <w:b/>
          <w:color w:val="000000" w:themeColor="text1"/>
          <w:kern w:val="2"/>
          <w:sz w:val="24"/>
          <w:lang w:val="en-US"/>
        </w:rPr>
        <w:t>表</w:t>
      </w:r>
      <w:r w:rsidR="001441CF" w:rsidRPr="00783F33">
        <w:rPr>
          <w:rFonts w:ascii="Times New Roman" w:eastAsiaTheme="minorEastAsia" w:hAnsi="Times New Roman"/>
          <w:b/>
          <w:color w:val="000000" w:themeColor="text1"/>
          <w:kern w:val="2"/>
          <w:sz w:val="24"/>
          <w:lang w:val="en-US"/>
        </w:rPr>
        <w:t>6-2-1</w:t>
      </w:r>
      <w:r w:rsidRPr="00783F33">
        <w:rPr>
          <w:rFonts w:ascii="Times New Roman" w:eastAsiaTheme="minorEastAsia" w:hAnsi="Times New Roman"/>
          <w:b/>
          <w:color w:val="000000" w:themeColor="text1"/>
          <w:kern w:val="2"/>
          <w:sz w:val="24"/>
          <w:lang w:val="en-US"/>
        </w:rPr>
        <w:t>本项目排气筒高度一览表</w:t>
      </w: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61"/>
        <w:gridCol w:w="850"/>
        <w:gridCol w:w="2551"/>
        <w:gridCol w:w="2217"/>
        <w:gridCol w:w="1943"/>
      </w:tblGrid>
      <w:tr w:rsidR="006208A8" w:rsidRPr="00783F33" w14:paraId="655331BC" w14:textId="77777777" w:rsidTr="00ED5076">
        <w:trPr>
          <w:jc w:val="center"/>
        </w:trPr>
        <w:tc>
          <w:tcPr>
            <w:tcW w:w="563" w:type="pct"/>
            <w:vAlign w:val="center"/>
          </w:tcPr>
          <w:p w14:paraId="2376D7AF" w14:textId="77777777" w:rsidR="00CE2C34" w:rsidRPr="00783F33" w:rsidRDefault="00F402CB" w:rsidP="001441CF">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排气筒编号</w:t>
            </w:r>
          </w:p>
        </w:tc>
        <w:tc>
          <w:tcPr>
            <w:tcW w:w="499" w:type="pct"/>
            <w:vAlign w:val="center"/>
          </w:tcPr>
          <w:p w14:paraId="213D1D42" w14:textId="77777777" w:rsidR="00CE2C34" w:rsidRPr="00783F33" w:rsidRDefault="00CE2C34" w:rsidP="001441CF">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排气筒高度</w:t>
            </w:r>
          </w:p>
        </w:tc>
        <w:tc>
          <w:tcPr>
            <w:tcW w:w="1497" w:type="pct"/>
            <w:vAlign w:val="center"/>
          </w:tcPr>
          <w:p w14:paraId="409827CC" w14:textId="77777777" w:rsidR="00CE2C34" w:rsidRPr="00783F33" w:rsidRDefault="00CE2C34" w:rsidP="001441CF">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200m</w:t>
            </w:r>
            <w:r w:rsidRPr="00783F33">
              <w:rPr>
                <w:rFonts w:ascii="Times New Roman" w:eastAsiaTheme="minorEastAsia"/>
                <w:color w:val="000000" w:themeColor="text1"/>
                <w:sz w:val="21"/>
                <w:szCs w:val="21"/>
              </w:rPr>
              <w:t>范围内建筑物高度</w:t>
            </w:r>
          </w:p>
        </w:tc>
        <w:tc>
          <w:tcPr>
            <w:tcW w:w="1301" w:type="pct"/>
            <w:vAlign w:val="center"/>
          </w:tcPr>
          <w:p w14:paraId="283B8724" w14:textId="77777777" w:rsidR="00CE2C34" w:rsidRPr="00783F33" w:rsidRDefault="00CE2C34" w:rsidP="001441CF">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排气筒高度要求</w:t>
            </w:r>
          </w:p>
        </w:tc>
        <w:tc>
          <w:tcPr>
            <w:tcW w:w="1140" w:type="pct"/>
            <w:vAlign w:val="center"/>
          </w:tcPr>
          <w:p w14:paraId="0EBC353E" w14:textId="77777777" w:rsidR="00CE2C34" w:rsidRPr="00783F33" w:rsidRDefault="002F5B10" w:rsidP="001441CF">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执行</w:t>
            </w:r>
            <w:r w:rsidR="00CE2C34" w:rsidRPr="00783F33">
              <w:rPr>
                <w:rFonts w:ascii="Times New Roman" w:eastAsiaTheme="minorEastAsia"/>
                <w:color w:val="000000" w:themeColor="text1"/>
                <w:sz w:val="21"/>
                <w:szCs w:val="21"/>
              </w:rPr>
              <w:t>标准</w:t>
            </w:r>
          </w:p>
        </w:tc>
      </w:tr>
      <w:tr w:rsidR="006208A8" w:rsidRPr="00783F33" w14:paraId="55D113A6" w14:textId="77777777" w:rsidTr="00ED5076">
        <w:trPr>
          <w:jc w:val="center"/>
        </w:trPr>
        <w:tc>
          <w:tcPr>
            <w:tcW w:w="563" w:type="pct"/>
            <w:vAlign w:val="center"/>
          </w:tcPr>
          <w:p w14:paraId="43A7EB90" w14:textId="77777777" w:rsidR="00BD53EE" w:rsidRPr="00783F33" w:rsidRDefault="00BD53EE" w:rsidP="001441CF">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r w:rsidRPr="00783F33">
              <w:rPr>
                <w:rFonts w:ascii="Times New Roman" w:eastAsiaTheme="minorEastAsia"/>
                <w:color w:val="000000" w:themeColor="text1"/>
                <w:sz w:val="21"/>
                <w:szCs w:val="21"/>
              </w:rPr>
              <w:lastRenderedPageBreak/>
              <w:t>排气筒</w:t>
            </w:r>
          </w:p>
        </w:tc>
        <w:tc>
          <w:tcPr>
            <w:tcW w:w="499" w:type="pct"/>
            <w:vAlign w:val="center"/>
          </w:tcPr>
          <w:p w14:paraId="1C04CD3B" w14:textId="78A07E13" w:rsidR="00BD53EE" w:rsidRPr="00783F33" w:rsidRDefault="00ED5076" w:rsidP="001441CF">
            <w:pPr>
              <w:adjustRightIn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lastRenderedPageBreak/>
              <w:t>20</w:t>
            </w:r>
          </w:p>
        </w:tc>
        <w:tc>
          <w:tcPr>
            <w:tcW w:w="1497" w:type="pct"/>
            <w:vAlign w:val="center"/>
          </w:tcPr>
          <w:p w14:paraId="7F4202B5" w14:textId="0E5A84D3" w:rsidR="00BD53EE" w:rsidRPr="00783F33" w:rsidRDefault="00873512" w:rsidP="00ED5076">
            <w:pPr>
              <w:adjustRightInd w:val="0"/>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16.5m~49.55m</w:t>
            </w:r>
          </w:p>
        </w:tc>
        <w:tc>
          <w:tcPr>
            <w:tcW w:w="1301" w:type="pct"/>
            <w:vAlign w:val="center"/>
          </w:tcPr>
          <w:p w14:paraId="226ED563" w14:textId="77777777" w:rsidR="00BD53EE" w:rsidRPr="00783F33" w:rsidRDefault="00BD53EE" w:rsidP="002F5B10">
            <w:pPr>
              <w:adjustRightIn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排气筒高度不低于</w:t>
            </w:r>
            <w:r w:rsidRPr="00783F33">
              <w:rPr>
                <w:rFonts w:ascii="Times New Roman" w:eastAsiaTheme="minorEastAsia"/>
                <w:color w:val="000000" w:themeColor="text1"/>
                <w:sz w:val="21"/>
                <w:szCs w:val="21"/>
              </w:rPr>
              <w:lastRenderedPageBreak/>
              <w:t>15m</w:t>
            </w:r>
            <w:r w:rsidRPr="00783F33">
              <w:rPr>
                <w:rFonts w:ascii="Times New Roman" w:eastAsiaTheme="minorEastAsia"/>
                <w:color w:val="000000" w:themeColor="text1"/>
                <w:sz w:val="21"/>
                <w:szCs w:val="21"/>
              </w:rPr>
              <w:t>且高出周围</w:t>
            </w:r>
            <w:r w:rsidRPr="00783F33">
              <w:rPr>
                <w:rFonts w:ascii="Times New Roman" w:eastAsiaTheme="minorEastAsia"/>
                <w:color w:val="000000" w:themeColor="text1"/>
                <w:sz w:val="21"/>
                <w:szCs w:val="21"/>
              </w:rPr>
              <w:t>200m</w:t>
            </w:r>
            <w:r w:rsidRPr="00783F33">
              <w:rPr>
                <w:rFonts w:ascii="Times New Roman" w:eastAsiaTheme="minorEastAsia"/>
                <w:color w:val="000000" w:themeColor="text1"/>
                <w:sz w:val="21"/>
                <w:szCs w:val="21"/>
              </w:rPr>
              <w:t>半径范围的建筑</w:t>
            </w:r>
            <w:r w:rsidRPr="00783F33">
              <w:rPr>
                <w:rFonts w:ascii="Times New Roman" w:eastAsiaTheme="minorEastAsia"/>
                <w:color w:val="000000" w:themeColor="text1"/>
                <w:sz w:val="21"/>
                <w:szCs w:val="21"/>
              </w:rPr>
              <w:t>5m</w:t>
            </w:r>
            <w:r w:rsidRPr="00783F33">
              <w:rPr>
                <w:rFonts w:ascii="Times New Roman" w:eastAsiaTheme="minorEastAsia"/>
                <w:color w:val="000000" w:themeColor="text1"/>
                <w:sz w:val="21"/>
                <w:szCs w:val="21"/>
              </w:rPr>
              <w:t>以上</w:t>
            </w:r>
          </w:p>
        </w:tc>
        <w:tc>
          <w:tcPr>
            <w:tcW w:w="1140" w:type="pct"/>
            <w:vAlign w:val="center"/>
          </w:tcPr>
          <w:p w14:paraId="10FD05B8" w14:textId="77777777" w:rsidR="00BD53EE" w:rsidRPr="00783F33" w:rsidRDefault="00BD53EE" w:rsidP="001441CF">
            <w:pPr>
              <w:adjustRightInd w:val="0"/>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《大气污染物综合</w:t>
            </w:r>
            <w:r w:rsidRPr="00783F33">
              <w:rPr>
                <w:rFonts w:ascii="Times New Roman" w:eastAsiaTheme="minorEastAsia"/>
                <w:color w:val="000000" w:themeColor="text1"/>
                <w:sz w:val="21"/>
                <w:szCs w:val="21"/>
              </w:rPr>
              <w:lastRenderedPageBreak/>
              <w:t>排放标准》（</w:t>
            </w:r>
            <w:r w:rsidRPr="00783F33">
              <w:rPr>
                <w:rFonts w:ascii="Times New Roman" w:eastAsiaTheme="minorEastAsia"/>
                <w:color w:val="000000" w:themeColor="text1"/>
                <w:sz w:val="21"/>
                <w:szCs w:val="21"/>
              </w:rPr>
              <w:t>GB16297-1996</w:t>
            </w:r>
            <w:r w:rsidRPr="00783F33">
              <w:rPr>
                <w:rFonts w:ascii="Times New Roman" w:eastAsiaTheme="minorEastAsia"/>
                <w:color w:val="000000" w:themeColor="text1"/>
                <w:sz w:val="21"/>
                <w:szCs w:val="21"/>
              </w:rPr>
              <w:t>）</w:t>
            </w:r>
          </w:p>
        </w:tc>
      </w:tr>
    </w:tbl>
    <w:p w14:paraId="7322CF45" w14:textId="77777777" w:rsidR="009B3592" w:rsidRDefault="00DF6060"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r w:rsidRPr="00783F33">
        <w:rPr>
          <w:rFonts w:ascii="Times New Roman" w:eastAsiaTheme="minorEastAsia" w:hAnsi="Times New Roman"/>
          <w:color w:val="000000" w:themeColor="text1"/>
          <w:kern w:val="2"/>
          <w:sz w:val="24"/>
          <w:lang w:val="en-US"/>
        </w:rPr>
        <w:lastRenderedPageBreak/>
        <w:t>本项目</w:t>
      </w:r>
      <w:r w:rsidRPr="00783F33">
        <w:rPr>
          <w:rFonts w:ascii="Times New Roman" w:eastAsiaTheme="minorEastAsia" w:hAnsi="Times New Roman"/>
          <w:color w:val="000000" w:themeColor="text1"/>
          <w:kern w:val="2"/>
          <w:sz w:val="24"/>
          <w:lang w:val="en-US"/>
        </w:rPr>
        <w:t>DA001</w:t>
      </w:r>
      <w:r w:rsidRPr="00783F33">
        <w:rPr>
          <w:rFonts w:ascii="Times New Roman" w:eastAsiaTheme="minorEastAsia" w:hAnsi="Times New Roman"/>
          <w:color w:val="000000" w:themeColor="text1"/>
          <w:kern w:val="2"/>
          <w:sz w:val="24"/>
          <w:lang w:val="en-US"/>
        </w:rPr>
        <w:t>排气筒</w:t>
      </w:r>
      <w:r w:rsidR="000B35AC" w:rsidRPr="00783F33">
        <w:rPr>
          <w:rFonts w:ascii="Times New Roman" w:eastAsiaTheme="minorEastAsia" w:hAnsi="Times New Roman"/>
          <w:color w:val="000000" w:themeColor="text1"/>
          <w:kern w:val="2"/>
          <w:sz w:val="24"/>
          <w:lang w:val="en-US"/>
        </w:rPr>
        <w:t>高于楼顶</w:t>
      </w:r>
      <w:r w:rsidR="000B35AC" w:rsidRPr="00783F33">
        <w:rPr>
          <w:rFonts w:ascii="Times New Roman" w:eastAsiaTheme="minorEastAsia" w:hAnsi="Times New Roman"/>
          <w:color w:val="000000" w:themeColor="text1"/>
          <w:kern w:val="2"/>
          <w:sz w:val="24"/>
          <w:lang w:val="en-US"/>
        </w:rPr>
        <w:t>1m</w:t>
      </w:r>
      <w:r w:rsidR="000B35AC" w:rsidRPr="00783F33">
        <w:rPr>
          <w:rFonts w:ascii="Times New Roman" w:eastAsiaTheme="minorEastAsia" w:hAnsi="Times New Roman"/>
          <w:color w:val="000000" w:themeColor="text1"/>
          <w:kern w:val="2"/>
          <w:sz w:val="24"/>
          <w:lang w:val="en-US"/>
        </w:rPr>
        <w:t>高（距地面</w:t>
      </w:r>
      <w:r w:rsidR="00ED5076">
        <w:rPr>
          <w:rFonts w:ascii="Times New Roman" w:eastAsiaTheme="minorEastAsia" w:hAnsi="Times New Roman" w:hint="eastAsia"/>
          <w:color w:val="000000" w:themeColor="text1"/>
          <w:kern w:val="2"/>
          <w:sz w:val="24"/>
          <w:lang w:val="en-US"/>
        </w:rPr>
        <w:t>20</w:t>
      </w:r>
      <w:r w:rsidR="000B35AC" w:rsidRPr="00783F33">
        <w:rPr>
          <w:rFonts w:ascii="Times New Roman" w:eastAsiaTheme="minorEastAsia" w:hAnsi="Times New Roman"/>
          <w:color w:val="000000" w:themeColor="text1"/>
          <w:kern w:val="2"/>
          <w:sz w:val="24"/>
          <w:lang w:val="en-US"/>
        </w:rPr>
        <w:t>m</w:t>
      </w:r>
      <w:r w:rsidR="000B35AC" w:rsidRPr="00783F33">
        <w:rPr>
          <w:rFonts w:ascii="Times New Roman" w:eastAsiaTheme="minorEastAsia" w:hAnsi="Times New Roman"/>
          <w:color w:val="000000" w:themeColor="text1"/>
          <w:kern w:val="2"/>
          <w:sz w:val="24"/>
          <w:lang w:val="en-US"/>
        </w:rPr>
        <w:t>），污染物排放执行《大气污染物综合排放标准》（</w:t>
      </w:r>
      <w:r w:rsidR="000B35AC" w:rsidRPr="00783F33">
        <w:rPr>
          <w:rFonts w:ascii="Times New Roman" w:eastAsiaTheme="minorEastAsia" w:hAnsi="Times New Roman"/>
          <w:color w:val="000000" w:themeColor="text1"/>
          <w:kern w:val="2"/>
          <w:sz w:val="24"/>
          <w:lang w:val="en-US"/>
        </w:rPr>
        <w:t>GB16297-1996</w:t>
      </w:r>
      <w:r w:rsidR="000B35AC" w:rsidRPr="00783F33">
        <w:rPr>
          <w:rFonts w:ascii="Times New Roman" w:eastAsiaTheme="minorEastAsia" w:hAnsi="Times New Roman"/>
          <w:color w:val="000000" w:themeColor="text1"/>
          <w:kern w:val="2"/>
          <w:sz w:val="24"/>
          <w:lang w:val="en-US"/>
        </w:rPr>
        <w:t>），根据标准要求，</w:t>
      </w:r>
      <w:r w:rsidR="000B35AC" w:rsidRPr="00783F33">
        <w:rPr>
          <w:rFonts w:ascii="Times New Roman" w:eastAsiaTheme="minorEastAsia" w:hAnsi="Times New Roman"/>
          <w:color w:val="000000" w:themeColor="text1"/>
          <w:kern w:val="2"/>
          <w:sz w:val="24"/>
          <w:lang w:val="en-US"/>
        </w:rPr>
        <w:t>“</w:t>
      </w:r>
      <w:r w:rsidR="000B35AC" w:rsidRPr="00783F33">
        <w:rPr>
          <w:rFonts w:ascii="Times New Roman" w:eastAsiaTheme="minorEastAsia" w:hAnsi="Times New Roman"/>
          <w:color w:val="000000" w:themeColor="text1"/>
          <w:kern w:val="2"/>
          <w:sz w:val="24"/>
          <w:lang w:val="en-US"/>
        </w:rPr>
        <w:t>新污染源的排气筒一般不低于</w:t>
      </w:r>
      <w:r w:rsidR="000B35AC" w:rsidRPr="00783F33">
        <w:rPr>
          <w:rFonts w:ascii="Times New Roman" w:eastAsiaTheme="minorEastAsia" w:hAnsi="Times New Roman"/>
          <w:color w:val="000000" w:themeColor="text1"/>
          <w:kern w:val="2"/>
          <w:sz w:val="24"/>
          <w:lang w:val="en-US"/>
        </w:rPr>
        <w:t>15m”</w:t>
      </w:r>
      <w:r w:rsidR="000B35AC" w:rsidRPr="00783F33">
        <w:rPr>
          <w:rFonts w:ascii="Times New Roman" w:eastAsiaTheme="minorEastAsia" w:hAnsi="Times New Roman"/>
          <w:color w:val="000000" w:themeColor="text1"/>
          <w:kern w:val="2"/>
          <w:sz w:val="24"/>
          <w:lang w:val="en-US"/>
        </w:rPr>
        <w:t>且</w:t>
      </w:r>
      <w:r w:rsidR="000B35AC" w:rsidRPr="00783F33">
        <w:rPr>
          <w:rFonts w:ascii="Times New Roman" w:eastAsiaTheme="minorEastAsia" w:hAnsi="Times New Roman"/>
          <w:color w:val="000000" w:themeColor="text1"/>
          <w:kern w:val="2"/>
          <w:sz w:val="24"/>
          <w:lang w:val="en-US"/>
        </w:rPr>
        <w:t>“</w:t>
      </w:r>
      <w:r w:rsidR="000B35AC" w:rsidRPr="00783F33">
        <w:rPr>
          <w:rFonts w:ascii="Times New Roman" w:eastAsiaTheme="minorEastAsia" w:hAnsi="Times New Roman"/>
          <w:color w:val="000000" w:themeColor="text1"/>
          <w:kern w:val="2"/>
          <w:sz w:val="24"/>
          <w:lang w:val="en-US"/>
        </w:rPr>
        <w:t>排气筒高度应高出周围</w:t>
      </w:r>
      <w:r w:rsidR="000B35AC" w:rsidRPr="00783F33">
        <w:rPr>
          <w:rFonts w:ascii="Times New Roman" w:eastAsiaTheme="minorEastAsia" w:hAnsi="Times New Roman"/>
          <w:color w:val="000000" w:themeColor="text1"/>
          <w:kern w:val="2"/>
          <w:sz w:val="24"/>
          <w:lang w:val="en-US"/>
        </w:rPr>
        <w:t>200m</w:t>
      </w:r>
      <w:r w:rsidR="000B35AC" w:rsidRPr="00783F33">
        <w:rPr>
          <w:rFonts w:ascii="Times New Roman" w:eastAsiaTheme="minorEastAsia" w:hAnsi="Times New Roman"/>
          <w:color w:val="000000" w:themeColor="text1"/>
          <w:kern w:val="2"/>
          <w:sz w:val="24"/>
          <w:lang w:val="en-US"/>
        </w:rPr>
        <w:t>半径范围的建筑</w:t>
      </w:r>
      <w:r w:rsidR="000B35AC" w:rsidRPr="00783F33">
        <w:rPr>
          <w:rFonts w:ascii="Times New Roman" w:eastAsiaTheme="minorEastAsia" w:hAnsi="Times New Roman"/>
          <w:color w:val="000000" w:themeColor="text1"/>
          <w:kern w:val="2"/>
          <w:sz w:val="24"/>
          <w:lang w:val="en-US"/>
        </w:rPr>
        <w:t>5m</w:t>
      </w:r>
      <w:r w:rsidR="000B35AC" w:rsidRPr="00783F33">
        <w:rPr>
          <w:rFonts w:ascii="Times New Roman" w:eastAsiaTheme="minorEastAsia" w:hAnsi="Times New Roman"/>
          <w:color w:val="000000" w:themeColor="text1"/>
          <w:kern w:val="2"/>
          <w:sz w:val="24"/>
          <w:lang w:val="en-US"/>
        </w:rPr>
        <w:t>以上</w:t>
      </w:r>
      <w:r w:rsidR="000B35AC" w:rsidRPr="00783F33">
        <w:rPr>
          <w:rFonts w:ascii="Times New Roman" w:eastAsiaTheme="minorEastAsia" w:hAnsi="Times New Roman"/>
          <w:color w:val="000000" w:themeColor="text1"/>
          <w:kern w:val="2"/>
          <w:sz w:val="24"/>
          <w:lang w:val="en-US"/>
        </w:rPr>
        <w:t>”</w:t>
      </w:r>
      <w:r w:rsidR="000B35AC" w:rsidRPr="00783F33">
        <w:rPr>
          <w:rFonts w:ascii="Times New Roman" w:eastAsiaTheme="minorEastAsia" w:hAnsi="Times New Roman"/>
          <w:color w:val="000000" w:themeColor="text1"/>
          <w:kern w:val="2"/>
          <w:sz w:val="24"/>
          <w:lang w:val="en-US"/>
        </w:rPr>
        <w:t>。</w:t>
      </w:r>
    </w:p>
    <w:p w14:paraId="1BAB9A2B" w14:textId="548152B2" w:rsidR="009B3592" w:rsidRDefault="00CE735E" w:rsidP="00CE735E">
      <w:pPr>
        <w:pStyle w:val="1f0"/>
        <w:snapToGrid w:val="0"/>
        <w:spacing w:line="360" w:lineRule="auto"/>
        <w:ind w:firstLine="560"/>
        <w:jc w:val="both"/>
        <w:rPr>
          <w:rFonts w:ascii="Times New Roman" w:eastAsiaTheme="minorEastAsia" w:hAnsi="Times New Roman"/>
          <w:color w:val="000000" w:themeColor="text1"/>
          <w:kern w:val="2"/>
          <w:sz w:val="24"/>
          <w:lang w:val="en-US"/>
        </w:rPr>
      </w:pPr>
      <w:r>
        <w:rPr>
          <w:noProof/>
          <w:lang w:val="en-US"/>
        </w:rPr>
        <w:drawing>
          <wp:anchor distT="0" distB="0" distL="114300" distR="114300" simplePos="0" relativeHeight="251678720" behindDoc="0" locked="0" layoutInCell="1" allowOverlap="1" wp14:anchorId="12837FDD" wp14:editId="11B91CD8">
            <wp:simplePos x="0" y="0"/>
            <wp:positionH relativeFrom="column">
              <wp:posOffset>33020</wp:posOffset>
            </wp:positionH>
            <wp:positionV relativeFrom="paragraph">
              <wp:posOffset>-45211</wp:posOffset>
            </wp:positionV>
            <wp:extent cx="5274310" cy="4209681"/>
            <wp:effectExtent l="0" t="0" r="2540" b="635"/>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274310" cy="4209681"/>
                    </a:xfrm>
                    <a:prstGeom prst="rect">
                      <a:avLst/>
                    </a:prstGeom>
                  </pic:spPr>
                </pic:pic>
              </a:graphicData>
            </a:graphic>
            <wp14:sizeRelH relativeFrom="page">
              <wp14:pctWidth>0</wp14:pctWidth>
            </wp14:sizeRelH>
            <wp14:sizeRelV relativeFrom="page">
              <wp14:pctHeight>0</wp14:pctHeight>
            </wp14:sizeRelV>
          </wp:anchor>
        </w:drawing>
      </w:r>
    </w:p>
    <w:p w14:paraId="0A50F135"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5E423087"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2C4CA6AD"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13A30973"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3B57259F"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194B2040"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722108C5"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785A5F61"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3E0A0925"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220DA27D"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001F6B48"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70AE4901"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6933AF76"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7EDF24B2"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518FB0E8" w14:textId="77777777" w:rsidR="00CE735E" w:rsidRDefault="00CE735E" w:rsidP="001441CF">
      <w:pPr>
        <w:pStyle w:val="1f0"/>
        <w:snapToGrid w:val="0"/>
        <w:spacing w:line="360" w:lineRule="auto"/>
        <w:ind w:firstLine="480"/>
        <w:jc w:val="both"/>
        <w:rPr>
          <w:rFonts w:ascii="Times New Roman" w:eastAsiaTheme="minorEastAsia" w:hAnsi="Times New Roman"/>
          <w:color w:val="000000" w:themeColor="text1"/>
          <w:kern w:val="2"/>
          <w:sz w:val="24"/>
          <w:lang w:val="en-US"/>
        </w:rPr>
      </w:pPr>
    </w:p>
    <w:p w14:paraId="108291DF" w14:textId="5466DDDF" w:rsidR="00CE735E" w:rsidRPr="00CE735E" w:rsidRDefault="00CE735E" w:rsidP="00CE735E">
      <w:pPr>
        <w:snapToGrid w:val="0"/>
        <w:spacing w:line="360" w:lineRule="auto"/>
        <w:jc w:val="center"/>
        <w:rPr>
          <w:rFonts w:ascii="Times New Roman" w:eastAsiaTheme="minorEastAsia"/>
          <w:b/>
          <w:color w:val="000000" w:themeColor="text1"/>
          <w:sz w:val="24"/>
        </w:rPr>
      </w:pPr>
      <w:r w:rsidRPr="00CE735E">
        <w:rPr>
          <w:rFonts w:ascii="Times New Roman" w:eastAsiaTheme="minorEastAsia" w:hint="eastAsia"/>
          <w:b/>
          <w:color w:val="000000" w:themeColor="text1"/>
          <w:sz w:val="24"/>
        </w:rPr>
        <w:t>图</w:t>
      </w:r>
      <w:r w:rsidRPr="00CE735E">
        <w:rPr>
          <w:rFonts w:ascii="Times New Roman" w:eastAsiaTheme="minorEastAsia" w:hint="eastAsia"/>
          <w:b/>
          <w:color w:val="000000" w:themeColor="text1"/>
          <w:sz w:val="24"/>
        </w:rPr>
        <w:t>6-1-1   DA001</w:t>
      </w:r>
      <w:r w:rsidRPr="00CE735E">
        <w:rPr>
          <w:rFonts w:ascii="Times New Roman" w:eastAsiaTheme="minorEastAsia" w:hint="eastAsia"/>
          <w:b/>
          <w:color w:val="000000" w:themeColor="text1"/>
          <w:sz w:val="24"/>
        </w:rPr>
        <w:t>排气筒</w:t>
      </w:r>
      <w:r w:rsidRPr="00CE735E">
        <w:rPr>
          <w:rFonts w:ascii="Times New Roman" w:eastAsiaTheme="minorEastAsia" w:hint="eastAsia"/>
          <w:b/>
          <w:color w:val="000000" w:themeColor="text1"/>
          <w:sz w:val="24"/>
        </w:rPr>
        <w:t>200m</w:t>
      </w:r>
      <w:r w:rsidRPr="00CE735E">
        <w:rPr>
          <w:rFonts w:ascii="Times New Roman" w:eastAsiaTheme="minorEastAsia" w:hint="eastAsia"/>
          <w:b/>
          <w:color w:val="000000" w:themeColor="text1"/>
          <w:sz w:val="24"/>
        </w:rPr>
        <w:t>范围内建筑物分布图</w:t>
      </w:r>
    </w:p>
    <w:p w14:paraId="00733146" w14:textId="71B53158" w:rsidR="000B35AC" w:rsidRPr="00873512" w:rsidRDefault="000B35AC" w:rsidP="001441CF">
      <w:pPr>
        <w:pStyle w:val="1f0"/>
        <w:snapToGrid w:val="0"/>
        <w:spacing w:line="360" w:lineRule="auto"/>
        <w:ind w:firstLine="480"/>
        <w:jc w:val="both"/>
        <w:rPr>
          <w:rFonts w:ascii="Times New Roman" w:eastAsiaTheme="minorEastAsia" w:hAnsi="Times New Roman"/>
          <w:color w:val="FF0000"/>
          <w:kern w:val="2"/>
          <w:sz w:val="24"/>
          <w:lang w:val="en-US"/>
        </w:rPr>
      </w:pPr>
      <w:r w:rsidRPr="00873512">
        <w:rPr>
          <w:rFonts w:ascii="Times New Roman" w:eastAsiaTheme="minorEastAsia" w:hAnsi="Times New Roman"/>
          <w:color w:val="FF0000"/>
          <w:kern w:val="2"/>
          <w:sz w:val="24"/>
          <w:lang w:val="en-US"/>
        </w:rPr>
        <w:t>本项目</w:t>
      </w:r>
      <w:r w:rsidRPr="00873512">
        <w:rPr>
          <w:rFonts w:ascii="Times New Roman" w:eastAsiaTheme="minorEastAsia" w:hAnsi="Times New Roman"/>
          <w:color w:val="FF0000"/>
          <w:kern w:val="2"/>
          <w:sz w:val="24"/>
          <w:lang w:val="en-US"/>
        </w:rPr>
        <w:t>DA001</w:t>
      </w:r>
      <w:r w:rsidRPr="00873512">
        <w:rPr>
          <w:rFonts w:ascii="Times New Roman" w:eastAsiaTheme="minorEastAsia" w:hAnsi="Times New Roman"/>
          <w:color w:val="FF0000"/>
          <w:kern w:val="2"/>
          <w:sz w:val="24"/>
          <w:lang w:val="en-US"/>
        </w:rPr>
        <w:t>排气筒</w:t>
      </w:r>
      <w:r w:rsidRPr="00873512">
        <w:rPr>
          <w:rFonts w:ascii="Times New Roman" w:eastAsiaTheme="minorEastAsia" w:hAnsi="Times New Roman"/>
          <w:color w:val="FF0000"/>
          <w:kern w:val="2"/>
          <w:sz w:val="24"/>
          <w:lang w:val="en-US"/>
        </w:rPr>
        <w:t>200m</w:t>
      </w:r>
      <w:r w:rsidRPr="00873512">
        <w:rPr>
          <w:rFonts w:ascii="Times New Roman" w:eastAsiaTheme="minorEastAsia" w:hAnsi="Times New Roman"/>
          <w:color w:val="FF0000"/>
          <w:kern w:val="2"/>
          <w:sz w:val="24"/>
          <w:lang w:val="en-US"/>
        </w:rPr>
        <w:t>范围内</w:t>
      </w:r>
      <w:r w:rsidR="00082C28" w:rsidRPr="00082C28">
        <w:rPr>
          <w:rFonts w:ascii="Times New Roman" w:eastAsiaTheme="minorEastAsia" w:hAnsi="Times New Roman"/>
          <w:color w:val="FF0000"/>
          <w:kern w:val="2"/>
          <w:sz w:val="24"/>
          <w:lang w:val="en-US"/>
        </w:rPr>
        <w:t>建筑</w:t>
      </w:r>
      <w:r w:rsidR="00873512" w:rsidRPr="00873512">
        <w:rPr>
          <w:rFonts w:ascii="Times New Roman" w:eastAsiaTheme="minorEastAsia" w:hAnsi="Times New Roman"/>
          <w:color w:val="FF0000"/>
          <w:kern w:val="2"/>
          <w:sz w:val="24"/>
          <w:lang w:val="en-US"/>
        </w:rPr>
        <w:t>均为园区内建筑物，高度在</w:t>
      </w:r>
      <w:r w:rsidR="00873512" w:rsidRPr="00873512">
        <w:rPr>
          <w:rFonts w:ascii="Times New Roman" w:eastAsiaTheme="minorEastAsia" w:hAnsi="Times New Roman" w:hint="eastAsia"/>
          <w:color w:val="FF0000"/>
          <w:kern w:val="2"/>
          <w:sz w:val="24"/>
          <w:lang w:val="en-US"/>
        </w:rPr>
        <w:t>16.5m</w:t>
      </w:r>
      <w:r w:rsidR="00873512" w:rsidRPr="00873512">
        <w:rPr>
          <w:rFonts w:ascii="Times New Roman" w:eastAsiaTheme="minorEastAsia" w:hAnsi="Times New Roman" w:hint="eastAsia"/>
          <w:color w:val="FF0000"/>
          <w:kern w:val="2"/>
          <w:sz w:val="24"/>
          <w:lang w:val="en-US"/>
        </w:rPr>
        <w:t>至</w:t>
      </w:r>
      <w:r w:rsidR="00873512" w:rsidRPr="00873512">
        <w:rPr>
          <w:rFonts w:ascii="Times New Roman" w:eastAsiaTheme="minorEastAsia" w:hAnsi="Times New Roman" w:hint="eastAsia"/>
          <w:color w:val="FF0000"/>
          <w:kern w:val="2"/>
          <w:sz w:val="24"/>
          <w:lang w:val="en-US"/>
        </w:rPr>
        <w:t>49.55m</w:t>
      </w:r>
      <w:r w:rsidR="00873512" w:rsidRPr="00873512">
        <w:rPr>
          <w:rFonts w:ascii="Times New Roman" w:eastAsiaTheme="minorEastAsia" w:hAnsi="Times New Roman" w:hint="eastAsia"/>
          <w:color w:val="FF0000"/>
          <w:kern w:val="2"/>
          <w:sz w:val="24"/>
          <w:lang w:val="en-US"/>
        </w:rPr>
        <w:t>，</w:t>
      </w:r>
      <w:r w:rsidRPr="00873512">
        <w:rPr>
          <w:rFonts w:ascii="Times New Roman" w:eastAsiaTheme="minorEastAsia" w:hAnsi="Times New Roman"/>
          <w:color w:val="FF0000"/>
          <w:kern w:val="2"/>
          <w:sz w:val="24"/>
          <w:lang w:val="en-US"/>
        </w:rPr>
        <w:t>即本项目</w:t>
      </w:r>
      <w:r w:rsidRPr="00873512">
        <w:rPr>
          <w:rFonts w:ascii="Times New Roman" w:eastAsiaTheme="minorEastAsia" w:hAnsi="Times New Roman"/>
          <w:color w:val="FF0000"/>
          <w:kern w:val="2"/>
          <w:sz w:val="24"/>
          <w:lang w:val="en-US"/>
        </w:rPr>
        <w:t>DA001</w:t>
      </w:r>
      <w:r w:rsidRPr="00873512">
        <w:rPr>
          <w:rFonts w:ascii="Times New Roman" w:eastAsiaTheme="minorEastAsia" w:hAnsi="Times New Roman"/>
          <w:color w:val="FF0000"/>
          <w:kern w:val="2"/>
          <w:sz w:val="24"/>
          <w:lang w:val="en-US"/>
        </w:rPr>
        <w:t>排气筒不满足</w:t>
      </w:r>
      <w:r w:rsidRPr="00873512">
        <w:rPr>
          <w:rFonts w:ascii="Times New Roman" w:eastAsiaTheme="minorEastAsia" w:hAnsi="Times New Roman"/>
          <w:color w:val="FF0000"/>
          <w:kern w:val="2"/>
          <w:sz w:val="24"/>
          <w:lang w:val="en-US"/>
        </w:rPr>
        <w:t>“</w:t>
      </w:r>
      <w:r w:rsidRPr="00873512">
        <w:rPr>
          <w:rFonts w:ascii="Times New Roman" w:eastAsiaTheme="minorEastAsia" w:hAnsi="Times New Roman"/>
          <w:color w:val="FF0000"/>
          <w:kern w:val="2"/>
          <w:sz w:val="24"/>
          <w:lang w:val="en-US"/>
        </w:rPr>
        <w:t>高出周围</w:t>
      </w:r>
      <w:r w:rsidRPr="00873512">
        <w:rPr>
          <w:rFonts w:ascii="Times New Roman" w:eastAsiaTheme="minorEastAsia" w:hAnsi="Times New Roman"/>
          <w:color w:val="FF0000"/>
          <w:kern w:val="2"/>
          <w:sz w:val="24"/>
          <w:lang w:val="en-US"/>
        </w:rPr>
        <w:t>200m</w:t>
      </w:r>
      <w:r w:rsidRPr="00873512">
        <w:rPr>
          <w:rFonts w:ascii="Times New Roman" w:eastAsiaTheme="minorEastAsia" w:hAnsi="Times New Roman"/>
          <w:color w:val="FF0000"/>
          <w:kern w:val="2"/>
          <w:sz w:val="24"/>
          <w:lang w:val="en-US"/>
        </w:rPr>
        <w:t>半径范围的建筑</w:t>
      </w:r>
      <w:r w:rsidRPr="00873512">
        <w:rPr>
          <w:rFonts w:ascii="Times New Roman" w:eastAsiaTheme="minorEastAsia" w:hAnsi="Times New Roman"/>
          <w:color w:val="FF0000"/>
          <w:kern w:val="2"/>
          <w:sz w:val="24"/>
          <w:lang w:val="en-US"/>
        </w:rPr>
        <w:t>5m</w:t>
      </w:r>
      <w:r w:rsidRPr="00873512">
        <w:rPr>
          <w:rFonts w:ascii="Times New Roman" w:eastAsiaTheme="minorEastAsia" w:hAnsi="Times New Roman"/>
          <w:color w:val="FF0000"/>
          <w:kern w:val="2"/>
          <w:sz w:val="24"/>
          <w:lang w:val="en-US"/>
        </w:rPr>
        <w:t>以上</w:t>
      </w:r>
      <w:r w:rsidRPr="00873512">
        <w:rPr>
          <w:rFonts w:ascii="Times New Roman" w:eastAsiaTheme="minorEastAsia" w:hAnsi="Times New Roman"/>
          <w:color w:val="FF0000"/>
          <w:kern w:val="2"/>
          <w:sz w:val="24"/>
          <w:lang w:val="en-US"/>
        </w:rPr>
        <w:t>”</w:t>
      </w:r>
      <w:r w:rsidRPr="00873512">
        <w:rPr>
          <w:rFonts w:ascii="Times New Roman" w:eastAsiaTheme="minorEastAsia" w:hAnsi="Times New Roman"/>
          <w:color w:val="FF0000"/>
          <w:kern w:val="2"/>
          <w:sz w:val="24"/>
          <w:lang w:val="en-US"/>
        </w:rPr>
        <w:t>要求。根据</w:t>
      </w:r>
      <w:bookmarkStart w:id="311" w:name="OLE_LINK27"/>
      <w:r w:rsidRPr="00873512">
        <w:rPr>
          <w:rFonts w:ascii="Times New Roman" w:eastAsiaTheme="minorEastAsia" w:hAnsi="Times New Roman"/>
          <w:color w:val="FF0000"/>
          <w:kern w:val="2"/>
          <w:sz w:val="24"/>
          <w:lang w:val="en-US"/>
        </w:rPr>
        <w:t>《大气污染物综合排放标准》（</w:t>
      </w:r>
      <w:r w:rsidRPr="00873512">
        <w:rPr>
          <w:rFonts w:ascii="Times New Roman" w:eastAsiaTheme="minorEastAsia" w:hAnsi="Times New Roman"/>
          <w:color w:val="FF0000"/>
          <w:kern w:val="2"/>
          <w:sz w:val="24"/>
          <w:lang w:val="en-US"/>
        </w:rPr>
        <w:t>GB16297-1996</w:t>
      </w:r>
      <w:r w:rsidRPr="00873512">
        <w:rPr>
          <w:rFonts w:ascii="Times New Roman" w:eastAsiaTheme="minorEastAsia" w:hAnsi="Times New Roman"/>
          <w:color w:val="FF0000"/>
          <w:kern w:val="2"/>
          <w:sz w:val="24"/>
          <w:lang w:val="en-US"/>
        </w:rPr>
        <w:t>）要求</w:t>
      </w:r>
      <w:bookmarkEnd w:id="311"/>
      <w:r w:rsidRPr="00873512">
        <w:rPr>
          <w:rFonts w:ascii="Times New Roman" w:eastAsiaTheme="minorEastAsia" w:hAnsi="Times New Roman"/>
          <w:color w:val="FF0000"/>
          <w:kern w:val="2"/>
          <w:sz w:val="24"/>
          <w:lang w:val="en-US"/>
        </w:rPr>
        <w:t>“</w:t>
      </w:r>
      <w:r w:rsidRPr="00873512">
        <w:rPr>
          <w:rFonts w:ascii="Times New Roman" w:eastAsiaTheme="minorEastAsia" w:hAnsi="Times New Roman"/>
          <w:color w:val="FF0000"/>
          <w:kern w:val="2"/>
          <w:sz w:val="24"/>
          <w:lang w:val="en-US"/>
        </w:rPr>
        <w:t>不能达到该要求的排气筒，应按其高度对应的表列排放速率标准值严格</w:t>
      </w:r>
      <w:r w:rsidRPr="00873512">
        <w:rPr>
          <w:rFonts w:ascii="Times New Roman" w:eastAsiaTheme="minorEastAsia" w:hAnsi="Times New Roman"/>
          <w:color w:val="FF0000"/>
          <w:kern w:val="2"/>
          <w:sz w:val="24"/>
          <w:lang w:val="en-US"/>
        </w:rPr>
        <w:t>50%</w:t>
      </w:r>
      <w:r w:rsidRPr="00873512">
        <w:rPr>
          <w:rFonts w:ascii="Times New Roman" w:eastAsiaTheme="minorEastAsia" w:hAnsi="Times New Roman"/>
          <w:color w:val="FF0000"/>
          <w:kern w:val="2"/>
          <w:sz w:val="24"/>
          <w:lang w:val="en-US"/>
        </w:rPr>
        <w:t>执行</w:t>
      </w:r>
      <w:r w:rsidRPr="00873512">
        <w:rPr>
          <w:rFonts w:ascii="Times New Roman" w:eastAsiaTheme="minorEastAsia" w:hAnsi="Times New Roman"/>
          <w:color w:val="FF0000"/>
          <w:kern w:val="2"/>
          <w:sz w:val="24"/>
          <w:lang w:val="en-US"/>
        </w:rPr>
        <w:t>”</w:t>
      </w:r>
      <w:r w:rsidRPr="00873512">
        <w:rPr>
          <w:rFonts w:ascii="Times New Roman" w:eastAsiaTheme="minorEastAsia" w:hAnsi="Times New Roman"/>
          <w:color w:val="FF0000"/>
          <w:kern w:val="2"/>
          <w:sz w:val="24"/>
          <w:lang w:val="en-US"/>
        </w:rPr>
        <w:t>，因此本次</w:t>
      </w:r>
      <w:r w:rsidRPr="00873512">
        <w:rPr>
          <w:rFonts w:ascii="Times New Roman" w:eastAsiaTheme="minorEastAsia" w:hAnsi="Times New Roman"/>
          <w:color w:val="FF0000"/>
          <w:kern w:val="2"/>
          <w:sz w:val="24"/>
          <w:lang w:val="en-US"/>
        </w:rPr>
        <w:t>DA001</w:t>
      </w:r>
      <w:r w:rsidRPr="00873512">
        <w:rPr>
          <w:rFonts w:ascii="Times New Roman" w:eastAsiaTheme="minorEastAsia" w:hAnsi="Times New Roman"/>
          <w:color w:val="FF0000"/>
          <w:kern w:val="2"/>
          <w:sz w:val="24"/>
          <w:lang w:val="en-US"/>
        </w:rPr>
        <w:t>排气筒</w:t>
      </w:r>
      <w:r w:rsidR="009E1BA7" w:rsidRPr="00873512">
        <w:rPr>
          <w:rFonts w:ascii="Times New Roman" w:eastAsiaTheme="minorEastAsia" w:hAnsi="Times New Roman"/>
          <w:color w:val="FF0000"/>
          <w:kern w:val="2"/>
          <w:sz w:val="24"/>
          <w:lang w:val="en-US"/>
        </w:rPr>
        <w:t>排放的颗粒物、</w:t>
      </w:r>
      <w:r w:rsidR="002068FE" w:rsidRPr="00873512">
        <w:rPr>
          <w:rFonts w:ascii="Times New Roman" w:eastAsiaTheme="minorEastAsia" w:hAnsi="Times New Roman"/>
          <w:color w:val="FF0000"/>
          <w:kern w:val="2"/>
          <w:sz w:val="24"/>
          <w:lang w:val="en-US"/>
        </w:rPr>
        <w:t>NMHC</w:t>
      </w:r>
      <w:r w:rsidR="002068FE" w:rsidRPr="00873512">
        <w:rPr>
          <w:rFonts w:ascii="Times New Roman" w:eastAsiaTheme="minorEastAsia" w:hAnsi="Times New Roman"/>
          <w:color w:val="FF0000"/>
          <w:kern w:val="2"/>
          <w:sz w:val="24"/>
          <w:lang w:val="en-US"/>
        </w:rPr>
        <w:t>、</w:t>
      </w:r>
      <w:r w:rsidR="009E1BA7" w:rsidRPr="00873512">
        <w:rPr>
          <w:rFonts w:ascii="Times New Roman" w:eastAsiaTheme="minorEastAsia" w:hAnsi="Times New Roman"/>
          <w:color w:val="FF0000"/>
          <w:kern w:val="2"/>
          <w:sz w:val="24"/>
          <w:lang w:val="en-US"/>
        </w:rPr>
        <w:t>锡及其化合物排放速率标准</w:t>
      </w:r>
      <w:proofErr w:type="gramStart"/>
      <w:r w:rsidR="009E1BA7" w:rsidRPr="00873512">
        <w:rPr>
          <w:rFonts w:ascii="Times New Roman" w:eastAsiaTheme="minorEastAsia" w:hAnsi="Times New Roman"/>
          <w:color w:val="FF0000"/>
          <w:kern w:val="2"/>
          <w:sz w:val="24"/>
          <w:lang w:val="en-US"/>
        </w:rPr>
        <w:t>值严格</w:t>
      </w:r>
      <w:proofErr w:type="gramEnd"/>
      <w:r w:rsidR="009E1BA7" w:rsidRPr="00873512">
        <w:rPr>
          <w:rFonts w:ascii="Times New Roman" w:eastAsiaTheme="minorEastAsia" w:hAnsi="Times New Roman"/>
          <w:color w:val="FF0000"/>
          <w:kern w:val="2"/>
          <w:sz w:val="24"/>
          <w:lang w:val="en-US"/>
        </w:rPr>
        <w:t>50%</w:t>
      </w:r>
      <w:r w:rsidR="009E1BA7" w:rsidRPr="00873512">
        <w:rPr>
          <w:rFonts w:ascii="Times New Roman" w:eastAsiaTheme="minorEastAsia" w:hAnsi="Times New Roman"/>
          <w:color w:val="FF0000"/>
          <w:kern w:val="2"/>
          <w:sz w:val="24"/>
          <w:lang w:val="en-US"/>
        </w:rPr>
        <w:t>执行，即颗粒</w:t>
      </w:r>
      <w:proofErr w:type="gramStart"/>
      <w:r w:rsidR="009E1BA7" w:rsidRPr="00873512">
        <w:rPr>
          <w:rFonts w:ascii="Times New Roman" w:eastAsiaTheme="minorEastAsia" w:hAnsi="Times New Roman"/>
          <w:color w:val="FF0000"/>
          <w:kern w:val="2"/>
          <w:sz w:val="24"/>
          <w:lang w:val="en-US"/>
        </w:rPr>
        <w:t>物最高</w:t>
      </w:r>
      <w:proofErr w:type="gramEnd"/>
      <w:r w:rsidR="009E1BA7" w:rsidRPr="00873512">
        <w:rPr>
          <w:rFonts w:ascii="Times New Roman" w:eastAsiaTheme="minorEastAsia" w:hAnsi="Times New Roman"/>
          <w:color w:val="FF0000"/>
          <w:kern w:val="2"/>
          <w:sz w:val="24"/>
          <w:lang w:val="en-US"/>
        </w:rPr>
        <w:t>允许排放速率为：</w:t>
      </w:r>
      <w:r w:rsidR="00873512" w:rsidRPr="00873512">
        <w:rPr>
          <w:rFonts w:ascii="Times New Roman" w:eastAsiaTheme="minorEastAsia" w:hAnsi="Times New Roman" w:hint="eastAsia"/>
          <w:color w:val="FF0000"/>
          <w:kern w:val="2"/>
          <w:sz w:val="24"/>
          <w:lang w:val="en-US"/>
        </w:rPr>
        <w:t>2.95</w:t>
      </w:r>
      <w:r w:rsidR="00873512"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873512" w:rsidRPr="00873512">
        <w:rPr>
          <w:rFonts w:ascii="Times New Roman" w:eastAsiaTheme="minorEastAsia" w:hAnsi="Times New Roman" w:hint="eastAsia"/>
          <w:color w:val="FF0000"/>
          <w:kern w:val="2"/>
          <w:sz w:val="24"/>
          <w:lang w:val="en-US"/>
        </w:rPr>
        <w:t>5.9</w:t>
      </w:r>
      <w:r w:rsidR="00873512" w:rsidRPr="00873512">
        <w:rPr>
          <w:rFonts w:ascii="Times New Roman" w:eastAsiaTheme="minorEastAsia" w:hAnsi="Times New Roman" w:hint="eastAsia"/>
          <w:color w:val="FF0000"/>
          <w:kern w:val="2"/>
          <w:sz w:val="24"/>
          <w:lang w:val="en-US"/>
        </w:rPr>
        <w:t>×</w:t>
      </w:r>
      <w:r w:rsidR="00873512" w:rsidRPr="00873512">
        <w:rPr>
          <w:rFonts w:ascii="Times New Roman" w:eastAsiaTheme="minorEastAsia" w:hAnsi="Times New Roman" w:hint="eastAsia"/>
          <w:color w:val="FF0000"/>
          <w:kern w:val="2"/>
          <w:sz w:val="24"/>
          <w:lang w:val="en-US"/>
        </w:rPr>
        <w:t>0.5=2.95</w:t>
      </w:r>
      <w:r w:rsidR="00873512"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2068FE" w:rsidRPr="00873512">
        <w:rPr>
          <w:rFonts w:ascii="Times New Roman" w:eastAsiaTheme="minorEastAsia" w:hAnsi="Times New Roman"/>
          <w:color w:val="FF0000"/>
          <w:kern w:val="2"/>
          <w:sz w:val="24"/>
          <w:lang w:val="en-US"/>
        </w:rPr>
        <w:t>，</w:t>
      </w:r>
      <w:r w:rsidR="002068FE" w:rsidRPr="00873512">
        <w:rPr>
          <w:rFonts w:ascii="Times New Roman" w:eastAsiaTheme="minorEastAsia" w:hAnsi="Times New Roman"/>
          <w:color w:val="FF0000"/>
          <w:kern w:val="2"/>
          <w:sz w:val="24"/>
          <w:lang w:val="en-US"/>
        </w:rPr>
        <w:t>NMHC</w:t>
      </w:r>
      <w:r w:rsidR="002068FE" w:rsidRPr="00873512">
        <w:rPr>
          <w:rFonts w:ascii="Times New Roman" w:eastAsiaTheme="minorEastAsia" w:hAnsi="Times New Roman"/>
          <w:color w:val="FF0000"/>
          <w:kern w:val="2"/>
          <w:sz w:val="24"/>
          <w:lang w:val="en-US"/>
        </w:rPr>
        <w:t>最高允许排放速率为：</w:t>
      </w:r>
      <w:r w:rsidR="00873512" w:rsidRPr="00873512">
        <w:rPr>
          <w:rFonts w:ascii="Times New Roman" w:eastAsiaTheme="minorEastAsia" w:hAnsi="Times New Roman" w:hint="eastAsia"/>
          <w:color w:val="FF0000"/>
          <w:kern w:val="2"/>
          <w:sz w:val="24"/>
          <w:lang w:val="en-US"/>
        </w:rPr>
        <w:t>8.5</w:t>
      </w:r>
      <w:r w:rsidR="002068FE"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873512" w:rsidRPr="00873512">
        <w:rPr>
          <w:rFonts w:ascii="Times New Roman" w:eastAsiaTheme="minorEastAsia" w:hAnsi="Times New Roman" w:hint="eastAsia"/>
          <w:color w:val="FF0000"/>
          <w:kern w:val="2"/>
          <w:sz w:val="24"/>
          <w:lang w:val="en-US"/>
        </w:rPr>
        <w:t>17</w:t>
      </w:r>
      <w:r w:rsidR="00873512" w:rsidRPr="00873512">
        <w:rPr>
          <w:rFonts w:ascii="Times New Roman" w:eastAsiaTheme="minorEastAsia" w:hAnsi="Times New Roman" w:hint="eastAsia"/>
          <w:color w:val="FF0000"/>
          <w:kern w:val="2"/>
          <w:sz w:val="24"/>
          <w:lang w:val="en-US"/>
        </w:rPr>
        <w:t>×</w:t>
      </w:r>
      <w:r w:rsidR="00873512" w:rsidRPr="00873512">
        <w:rPr>
          <w:rFonts w:ascii="Times New Roman" w:eastAsiaTheme="minorEastAsia" w:hAnsi="Times New Roman" w:hint="eastAsia"/>
          <w:color w:val="FF0000"/>
          <w:kern w:val="2"/>
          <w:sz w:val="24"/>
          <w:lang w:val="en-US"/>
        </w:rPr>
        <w:t>0.5=8.5</w:t>
      </w:r>
      <w:r w:rsidR="00873512"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2068FE" w:rsidRPr="00873512">
        <w:rPr>
          <w:rFonts w:ascii="Times New Roman" w:eastAsiaTheme="minorEastAsia" w:hAnsi="Times New Roman"/>
          <w:color w:val="FF0000"/>
          <w:kern w:val="2"/>
          <w:sz w:val="24"/>
          <w:lang w:val="en-US"/>
        </w:rPr>
        <w:t>，锡及其化合物最高允许排放速率为：</w:t>
      </w:r>
      <w:r w:rsidR="002068FE" w:rsidRPr="00873512">
        <w:rPr>
          <w:rFonts w:ascii="Times New Roman" w:eastAsiaTheme="minorEastAsia" w:hAnsi="Times New Roman"/>
          <w:color w:val="FF0000"/>
          <w:kern w:val="2"/>
          <w:sz w:val="24"/>
          <w:lang w:val="en-US"/>
        </w:rPr>
        <w:t>0.</w:t>
      </w:r>
      <w:r w:rsidR="00873512" w:rsidRPr="00873512">
        <w:rPr>
          <w:rFonts w:ascii="Times New Roman" w:eastAsiaTheme="minorEastAsia" w:hAnsi="Times New Roman" w:hint="eastAsia"/>
          <w:color w:val="FF0000"/>
          <w:kern w:val="2"/>
          <w:sz w:val="24"/>
          <w:lang w:val="en-US"/>
        </w:rPr>
        <w:t>26</w:t>
      </w:r>
      <w:r w:rsidR="002068FE"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873512" w:rsidRPr="00873512">
        <w:rPr>
          <w:rFonts w:ascii="Times New Roman" w:eastAsiaTheme="minorEastAsia" w:hAnsi="Times New Roman" w:hint="eastAsia"/>
          <w:color w:val="FF0000"/>
          <w:kern w:val="2"/>
          <w:sz w:val="24"/>
          <w:lang w:val="en-US"/>
        </w:rPr>
        <w:t>0.52</w:t>
      </w:r>
      <w:r w:rsidR="00873512" w:rsidRPr="00873512">
        <w:rPr>
          <w:rFonts w:ascii="Times New Roman" w:eastAsiaTheme="minorEastAsia" w:hAnsi="Times New Roman" w:hint="eastAsia"/>
          <w:color w:val="FF0000"/>
          <w:kern w:val="2"/>
          <w:sz w:val="24"/>
          <w:lang w:val="en-US"/>
        </w:rPr>
        <w:t>×</w:t>
      </w:r>
      <w:r w:rsidR="00873512" w:rsidRPr="00873512">
        <w:rPr>
          <w:rFonts w:ascii="Times New Roman" w:eastAsiaTheme="minorEastAsia" w:hAnsi="Times New Roman" w:hint="eastAsia"/>
          <w:color w:val="FF0000"/>
          <w:kern w:val="2"/>
          <w:sz w:val="24"/>
          <w:lang w:val="en-US"/>
        </w:rPr>
        <w:t>0.5=0.26</w:t>
      </w:r>
      <w:r w:rsidR="00873512"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8C0F2E" w:rsidRPr="00873512">
        <w:rPr>
          <w:rFonts w:ascii="Times New Roman" w:eastAsiaTheme="minorEastAsia" w:hAnsi="Times New Roman"/>
          <w:color w:val="FF0000"/>
          <w:kern w:val="2"/>
          <w:sz w:val="24"/>
        </w:rPr>
        <w:t>，</w:t>
      </w:r>
      <w:r w:rsidR="00F25F9F" w:rsidRPr="00873512">
        <w:rPr>
          <w:rFonts w:ascii="Times New Roman" w:eastAsiaTheme="minorEastAsia" w:hAnsi="Times New Roman"/>
          <w:color w:val="FF0000"/>
          <w:kern w:val="2"/>
          <w:sz w:val="24"/>
        </w:rPr>
        <w:t>铅及其化合物最高允许排放速率为：</w:t>
      </w:r>
      <w:r w:rsidR="00873512" w:rsidRPr="00873512">
        <w:rPr>
          <w:rFonts w:ascii="Times New Roman" w:eastAsiaTheme="minorEastAsia" w:hAnsi="Times New Roman" w:hint="eastAsia"/>
          <w:color w:val="FF0000"/>
          <w:kern w:val="2"/>
          <w:sz w:val="24"/>
        </w:rPr>
        <w:t>0.003</w:t>
      </w:r>
      <w:r w:rsidR="00F25F9F" w:rsidRPr="00873512">
        <w:rPr>
          <w:rFonts w:ascii="Times New Roman" w:eastAsiaTheme="minorEastAsia" w:hAnsi="Times New Roman"/>
          <w:color w:val="FF0000"/>
          <w:kern w:val="2"/>
          <w:sz w:val="24"/>
        </w:rPr>
        <w:t>kg/h</w:t>
      </w:r>
      <w:r w:rsidR="00873512" w:rsidRPr="00873512">
        <w:rPr>
          <w:rFonts w:ascii="Times New Roman" w:eastAsiaTheme="minorEastAsia" w:hAnsi="Times New Roman"/>
          <w:color w:val="FF0000"/>
          <w:kern w:val="2"/>
          <w:sz w:val="24"/>
          <w:lang w:val="en-US"/>
        </w:rPr>
        <w:t>（</w:t>
      </w:r>
      <w:r w:rsidR="00873512" w:rsidRPr="00873512">
        <w:rPr>
          <w:rFonts w:ascii="Times New Roman" w:eastAsiaTheme="minorEastAsia" w:hAnsi="Times New Roman" w:hint="eastAsia"/>
          <w:color w:val="FF0000"/>
          <w:kern w:val="2"/>
          <w:sz w:val="24"/>
          <w:lang w:val="en-US"/>
        </w:rPr>
        <w:t>0.006</w:t>
      </w:r>
      <w:r w:rsidR="00873512" w:rsidRPr="00873512">
        <w:rPr>
          <w:rFonts w:ascii="Times New Roman" w:eastAsiaTheme="minorEastAsia" w:hAnsi="Times New Roman" w:hint="eastAsia"/>
          <w:color w:val="FF0000"/>
          <w:kern w:val="2"/>
          <w:sz w:val="24"/>
          <w:lang w:val="en-US"/>
        </w:rPr>
        <w:t>×</w:t>
      </w:r>
      <w:r w:rsidR="00873512" w:rsidRPr="00873512">
        <w:rPr>
          <w:rFonts w:ascii="Times New Roman" w:eastAsiaTheme="minorEastAsia" w:hAnsi="Times New Roman" w:hint="eastAsia"/>
          <w:color w:val="FF0000"/>
          <w:kern w:val="2"/>
          <w:sz w:val="24"/>
          <w:lang w:val="en-US"/>
        </w:rPr>
        <w:t>0.5=0.003</w:t>
      </w:r>
      <w:r w:rsidR="00873512"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F25F9F" w:rsidRPr="00873512">
        <w:rPr>
          <w:rFonts w:ascii="Times New Roman" w:eastAsiaTheme="minorEastAsia" w:hAnsi="Times New Roman"/>
          <w:color w:val="FF0000"/>
          <w:kern w:val="2"/>
          <w:sz w:val="24"/>
        </w:rPr>
        <w:t>，</w:t>
      </w:r>
      <w:proofErr w:type="gramStart"/>
      <w:r w:rsidR="008C0F2E" w:rsidRPr="00873512">
        <w:rPr>
          <w:rFonts w:ascii="Times New Roman" w:eastAsiaTheme="minorEastAsia" w:hAnsi="Times New Roman"/>
          <w:color w:val="FF0000"/>
          <w:kern w:val="2"/>
          <w:sz w:val="24"/>
        </w:rPr>
        <w:t>镍及其</w:t>
      </w:r>
      <w:proofErr w:type="gramEnd"/>
      <w:r w:rsidR="008C0F2E" w:rsidRPr="00873512">
        <w:rPr>
          <w:rFonts w:ascii="Times New Roman" w:eastAsiaTheme="minorEastAsia" w:hAnsi="Times New Roman"/>
          <w:color w:val="FF0000"/>
          <w:kern w:val="2"/>
          <w:sz w:val="24"/>
        </w:rPr>
        <w:t>化合物最高允许排放速率为：</w:t>
      </w:r>
      <w:r w:rsidR="00873512" w:rsidRPr="00873512">
        <w:rPr>
          <w:rFonts w:ascii="Times New Roman" w:eastAsiaTheme="minorEastAsia" w:hAnsi="Times New Roman" w:hint="eastAsia"/>
          <w:color w:val="FF0000"/>
          <w:kern w:val="2"/>
          <w:sz w:val="24"/>
        </w:rPr>
        <w:t>0.13</w:t>
      </w:r>
      <w:r w:rsidR="008C0F2E" w:rsidRPr="00873512">
        <w:rPr>
          <w:rFonts w:ascii="Times New Roman" w:eastAsiaTheme="minorEastAsia" w:hAnsi="Times New Roman"/>
          <w:color w:val="FF0000"/>
          <w:kern w:val="2"/>
          <w:sz w:val="24"/>
        </w:rPr>
        <w:t>kg/h</w:t>
      </w:r>
      <w:r w:rsidR="00873512" w:rsidRPr="00873512">
        <w:rPr>
          <w:rFonts w:ascii="Times New Roman" w:eastAsiaTheme="minorEastAsia" w:hAnsi="Times New Roman"/>
          <w:color w:val="FF0000"/>
          <w:kern w:val="2"/>
          <w:sz w:val="24"/>
          <w:lang w:val="en-US"/>
        </w:rPr>
        <w:t>（</w:t>
      </w:r>
      <w:r w:rsidR="00873512" w:rsidRPr="00873512">
        <w:rPr>
          <w:rFonts w:ascii="Times New Roman" w:eastAsiaTheme="minorEastAsia" w:hAnsi="Times New Roman" w:hint="eastAsia"/>
          <w:color w:val="FF0000"/>
          <w:kern w:val="2"/>
          <w:sz w:val="24"/>
          <w:lang w:val="en-US"/>
        </w:rPr>
        <w:t>0.26</w:t>
      </w:r>
      <w:r w:rsidR="00873512" w:rsidRPr="00873512">
        <w:rPr>
          <w:rFonts w:ascii="Times New Roman" w:eastAsiaTheme="minorEastAsia" w:hAnsi="Times New Roman" w:hint="eastAsia"/>
          <w:color w:val="FF0000"/>
          <w:kern w:val="2"/>
          <w:sz w:val="24"/>
          <w:lang w:val="en-US"/>
        </w:rPr>
        <w:t>×</w:t>
      </w:r>
      <w:r w:rsidR="00873512" w:rsidRPr="00873512">
        <w:rPr>
          <w:rFonts w:ascii="Times New Roman" w:eastAsiaTheme="minorEastAsia" w:hAnsi="Times New Roman" w:hint="eastAsia"/>
          <w:color w:val="FF0000"/>
          <w:kern w:val="2"/>
          <w:sz w:val="24"/>
          <w:lang w:val="en-US"/>
        </w:rPr>
        <w:t>0.5=0.13</w:t>
      </w:r>
      <w:r w:rsidR="00873512" w:rsidRPr="00873512">
        <w:rPr>
          <w:rFonts w:ascii="Times New Roman" w:eastAsiaTheme="minorEastAsia" w:hAnsi="Times New Roman"/>
          <w:color w:val="FF0000"/>
          <w:kern w:val="2"/>
          <w:sz w:val="24"/>
          <w:lang w:val="en-US"/>
        </w:rPr>
        <w:t>kg/h</w:t>
      </w:r>
      <w:r w:rsidR="00873512" w:rsidRPr="00873512">
        <w:rPr>
          <w:rFonts w:ascii="Times New Roman" w:eastAsiaTheme="minorEastAsia" w:hAnsi="Times New Roman"/>
          <w:color w:val="FF0000"/>
          <w:kern w:val="2"/>
          <w:sz w:val="24"/>
          <w:lang w:val="en-US"/>
        </w:rPr>
        <w:t>）</w:t>
      </w:r>
      <w:r w:rsidR="002068FE" w:rsidRPr="00873512">
        <w:rPr>
          <w:rFonts w:ascii="Times New Roman" w:eastAsiaTheme="minorEastAsia" w:hAnsi="Times New Roman"/>
          <w:color w:val="FF0000"/>
          <w:kern w:val="2"/>
          <w:sz w:val="24"/>
          <w:lang w:val="en-US"/>
        </w:rPr>
        <w:t>。</w:t>
      </w:r>
    </w:p>
    <w:p w14:paraId="05FE80EC" w14:textId="77777777" w:rsidR="006646DA" w:rsidRPr="00783F33" w:rsidRDefault="000C26B5" w:rsidP="00DB7D54">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6.2.2</w:t>
      </w:r>
      <w:r w:rsidRPr="00783F33">
        <w:rPr>
          <w:rFonts w:ascii="Times New Roman" w:eastAsiaTheme="minorEastAsia"/>
          <w:color w:val="000000" w:themeColor="text1"/>
          <w:kern w:val="2"/>
          <w:szCs w:val="28"/>
        </w:rPr>
        <w:t>营运期废水污染防治措施</w:t>
      </w:r>
    </w:p>
    <w:p w14:paraId="0FA47FFB" w14:textId="77777777" w:rsidR="00BF20ED" w:rsidRPr="00783F33" w:rsidRDefault="00BF20ED" w:rsidP="00DB7D54">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6.2.2.1</w:t>
      </w:r>
      <w:r w:rsidRPr="00783F33">
        <w:rPr>
          <w:rFonts w:ascii="Times New Roman" w:eastAsiaTheme="minorEastAsia"/>
          <w:b/>
          <w:bCs/>
          <w:color w:val="000000" w:themeColor="text1"/>
          <w:sz w:val="24"/>
        </w:rPr>
        <w:t>水污染控制和水环境影响减缓措施</w:t>
      </w:r>
    </w:p>
    <w:p w14:paraId="6F464B6B" w14:textId="357CCEF8" w:rsidR="00BF20ED" w:rsidRPr="00783F33" w:rsidRDefault="002068FE" w:rsidP="00DB7D54">
      <w:pPr>
        <w:pStyle w:val="1f0"/>
        <w:snapToGrid w:val="0"/>
        <w:spacing w:line="360" w:lineRule="auto"/>
        <w:ind w:firstLine="480"/>
        <w:jc w:val="both"/>
        <w:rPr>
          <w:rFonts w:ascii="Times New Roman" w:eastAsiaTheme="minorEastAsia" w:hAnsi="Times New Roman"/>
          <w:color w:val="000000" w:themeColor="text1"/>
          <w:kern w:val="2"/>
          <w:sz w:val="24"/>
          <w:lang w:val="en-US"/>
        </w:rPr>
      </w:pPr>
      <w:r w:rsidRPr="00783F33">
        <w:rPr>
          <w:rFonts w:ascii="Times New Roman" w:eastAsiaTheme="minorEastAsia" w:hAnsi="Times New Roman"/>
          <w:color w:val="000000" w:themeColor="text1"/>
          <w:kern w:val="2"/>
          <w:sz w:val="24"/>
        </w:rPr>
        <w:t>本项目生产过程中无生产废水产生，</w:t>
      </w:r>
      <w:r w:rsidR="00C52F4E">
        <w:rPr>
          <w:rFonts w:ascii="Times New Roman" w:eastAsiaTheme="minorEastAsia" w:hAnsi="Times New Roman"/>
          <w:color w:val="000000" w:themeColor="text1"/>
          <w:kern w:val="2"/>
          <w:sz w:val="24"/>
          <w:lang w:val="en-US"/>
        </w:rPr>
        <w:t>内存芯片</w:t>
      </w:r>
      <w:r w:rsidRPr="00783F33">
        <w:rPr>
          <w:rFonts w:ascii="Times New Roman" w:eastAsiaTheme="minorEastAsia" w:hAnsi="Times New Roman"/>
          <w:color w:val="000000" w:themeColor="text1"/>
          <w:kern w:val="2"/>
          <w:sz w:val="24"/>
        </w:rPr>
        <w:t>清洗采用高纯度异丙醇（</w:t>
      </w:r>
      <w:r w:rsidRPr="00783F33">
        <w:rPr>
          <w:rFonts w:ascii="Times New Roman" w:eastAsiaTheme="minorEastAsia" w:hAnsi="Times New Roman"/>
          <w:color w:val="000000" w:themeColor="text1"/>
          <w:kern w:val="2"/>
          <w:sz w:val="24"/>
        </w:rPr>
        <w:t>99.5%</w:t>
      </w:r>
      <w:r w:rsidRPr="00783F33">
        <w:rPr>
          <w:rFonts w:ascii="Times New Roman" w:eastAsiaTheme="minorEastAsia" w:hAnsi="Times New Roman"/>
          <w:color w:val="000000" w:themeColor="text1"/>
          <w:kern w:val="2"/>
          <w:sz w:val="24"/>
        </w:rPr>
        <w:t>以上）作为清洗剂，定期更换，作为危险废物处置；运营期废水仅为生活污水排放，本项目生活用水量为</w:t>
      </w:r>
      <w:r w:rsidRPr="00783F33">
        <w:rPr>
          <w:rFonts w:ascii="Times New Roman" w:eastAsiaTheme="minorEastAsia" w:hAnsi="Times New Roman"/>
          <w:color w:val="000000" w:themeColor="text1"/>
          <w:kern w:val="2"/>
          <w:sz w:val="24"/>
        </w:rPr>
        <w:t>2.3t/d</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690t/a</w:t>
      </w:r>
      <w:r w:rsidRPr="00783F33">
        <w:rPr>
          <w:rFonts w:ascii="Times New Roman" w:eastAsiaTheme="minorEastAsia" w:hAnsi="Times New Roman"/>
          <w:color w:val="000000" w:themeColor="text1"/>
          <w:kern w:val="2"/>
          <w:sz w:val="24"/>
        </w:rPr>
        <w:t>，生活污水按照用水量</w:t>
      </w:r>
      <w:r w:rsidRPr="00783F33">
        <w:rPr>
          <w:rFonts w:ascii="Times New Roman" w:eastAsiaTheme="minorEastAsia" w:hAnsi="Times New Roman"/>
          <w:color w:val="000000" w:themeColor="text1"/>
          <w:kern w:val="2"/>
          <w:sz w:val="24"/>
        </w:rPr>
        <w:t>80%</w:t>
      </w:r>
      <w:r w:rsidRPr="00783F33">
        <w:rPr>
          <w:rFonts w:ascii="Times New Roman" w:eastAsiaTheme="minorEastAsia" w:hAnsi="Times New Roman"/>
          <w:color w:val="000000" w:themeColor="text1"/>
          <w:kern w:val="2"/>
          <w:sz w:val="24"/>
        </w:rPr>
        <w:t>计算，污水产生量</w:t>
      </w:r>
      <w:r w:rsidRPr="00783F33">
        <w:rPr>
          <w:rFonts w:ascii="Times New Roman" w:eastAsiaTheme="minorEastAsia" w:hAnsi="Times New Roman"/>
          <w:color w:val="000000" w:themeColor="text1"/>
          <w:kern w:val="2"/>
          <w:sz w:val="24"/>
        </w:rPr>
        <w:t>1.84</w:t>
      </w:r>
      <w:r w:rsidRPr="00783F33">
        <w:rPr>
          <w:rFonts w:ascii="Times New Roman" w:eastAsiaTheme="minorEastAsia" w:hAnsi="Times New Roman"/>
          <w:color w:val="000000" w:themeColor="text1"/>
          <w:sz w:val="24"/>
          <w:szCs w:val="24"/>
        </w:rPr>
        <w:t>m</w:t>
      </w:r>
      <w:r w:rsidRPr="00783F33">
        <w:rPr>
          <w:rFonts w:ascii="Times New Roman" w:eastAsiaTheme="minorEastAsia" w:hAnsi="Times New Roman"/>
          <w:color w:val="000000" w:themeColor="text1"/>
          <w:sz w:val="24"/>
          <w:szCs w:val="24"/>
          <w:vertAlign w:val="superscript"/>
        </w:rPr>
        <w:t>3</w:t>
      </w:r>
      <w:r w:rsidRPr="00783F33">
        <w:rPr>
          <w:rFonts w:ascii="Times New Roman" w:eastAsiaTheme="minorEastAsia" w:hAnsi="Times New Roman"/>
          <w:color w:val="000000" w:themeColor="text1"/>
          <w:sz w:val="24"/>
          <w:szCs w:val="24"/>
        </w:rPr>
        <w:t>/d</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552t/a</w:t>
      </w:r>
      <w:r w:rsidRPr="00783F33">
        <w:rPr>
          <w:rFonts w:ascii="Times New Roman" w:eastAsiaTheme="minorEastAsia" w:hAnsi="Times New Roman"/>
          <w:color w:val="000000" w:themeColor="text1"/>
          <w:kern w:val="2"/>
          <w:sz w:val="24"/>
        </w:rPr>
        <w:t>，排入市政污水管网，最终经松浦污水处理厂处理达标后排入松花江</w:t>
      </w:r>
      <w:r w:rsidRPr="00783F33">
        <w:rPr>
          <w:rFonts w:ascii="Times New Roman" w:eastAsiaTheme="minorEastAsia" w:hAnsi="Times New Roman"/>
          <w:color w:val="000000" w:themeColor="text1"/>
          <w:sz w:val="24"/>
          <w:szCs w:val="22"/>
          <w:lang w:val="en-US"/>
        </w:rPr>
        <w:t>。</w:t>
      </w:r>
    </w:p>
    <w:p w14:paraId="76C83304" w14:textId="77777777" w:rsidR="00BF20ED" w:rsidRPr="00783F33" w:rsidRDefault="00BF20ED" w:rsidP="00DB7D54">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6.2.2.2</w:t>
      </w:r>
      <w:r w:rsidRPr="00783F33">
        <w:rPr>
          <w:rFonts w:ascii="Times New Roman" w:eastAsiaTheme="minorEastAsia"/>
          <w:b/>
          <w:bCs/>
          <w:color w:val="000000" w:themeColor="text1"/>
          <w:sz w:val="24"/>
        </w:rPr>
        <w:t>依托污水处理设施的环境可行性评价</w:t>
      </w:r>
    </w:p>
    <w:p w14:paraId="1033AF56" w14:textId="1E56E3E4" w:rsidR="00BF20ED" w:rsidRPr="00783F33" w:rsidRDefault="002068FE" w:rsidP="00DB7D54">
      <w:pPr>
        <w:pStyle w:val="1f0"/>
        <w:snapToGrid w:val="0"/>
        <w:spacing w:line="360" w:lineRule="auto"/>
        <w:ind w:firstLine="480"/>
        <w:jc w:val="both"/>
        <w:rPr>
          <w:rFonts w:ascii="Times New Roman" w:eastAsiaTheme="minorEastAsia" w:hAnsi="Times New Roman"/>
          <w:color w:val="000000" w:themeColor="text1"/>
          <w:kern w:val="2"/>
          <w:sz w:val="24"/>
          <w:szCs w:val="24"/>
          <w:lang w:val="en-US"/>
        </w:rPr>
      </w:pPr>
      <w:bookmarkStart w:id="312" w:name="OLE_LINK37"/>
      <w:bookmarkStart w:id="313" w:name="OLE_LINK38"/>
      <w:r w:rsidRPr="00783F33">
        <w:rPr>
          <w:rFonts w:ascii="Times New Roman" w:eastAsiaTheme="minorEastAsia" w:hAnsi="Times New Roman"/>
          <w:color w:val="000000" w:themeColor="text1"/>
          <w:sz w:val="24"/>
          <w:szCs w:val="22"/>
          <w:lang w:val="en-US"/>
        </w:rPr>
        <w:t>松浦污水处理厂</w:t>
      </w:r>
      <w:bookmarkEnd w:id="312"/>
      <w:bookmarkEnd w:id="313"/>
      <w:r w:rsidRPr="00783F33">
        <w:rPr>
          <w:rFonts w:ascii="Times New Roman" w:eastAsiaTheme="minorEastAsia" w:hAnsi="Times New Roman"/>
          <w:color w:val="000000" w:themeColor="text1"/>
          <w:sz w:val="24"/>
          <w:szCs w:val="22"/>
          <w:lang w:val="en-US"/>
        </w:rPr>
        <w:t>主要负责处理松北区域的生活污水，采用</w:t>
      </w:r>
      <w:r w:rsidRPr="00783F33">
        <w:rPr>
          <w:rFonts w:ascii="Times New Roman" w:eastAsiaTheme="minorEastAsia" w:hAnsi="Times New Roman"/>
          <w:color w:val="000000" w:themeColor="text1"/>
          <w:sz w:val="24"/>
          <w:szCs w:val="22"/>
          <w:lang w:val="en-US"/>
        </w:rPr>
        <w:t>CASS</w:t>
      </w:r>
      <w:r w:rsidRPr="00783F33">
        <w:rPr>
          <w:rFonts w:ascii="Times New Roman" w:eastAsiaTheme="minorEastAsia" w:hAnsi="Times New Roman"/>
          <w:color w:val="000000" w:themeColor="text1"/>
          <w:sz w:val="24"/>
          <w:szCs w:val="22"/>
          <w:lang w:val="en-US"/>
        </w:rPr>
        <w:t>工艺。设计进水指标为</w:t>
      </w:r>
      <w:r w:rsidRPr="00783F33">
        <w:rPr>
          <w:rFonts w:ascii="Times New Roman" w:eastAsiaTheme="minorEastAsia" w:hAnsi="Times New Roman"/>
          <w:color w:val="000000" w:themeColor="text1"/>
          <w:sz w:val="24"/>
          <w:szCs w:val="22"/>
          <w:lang w:val="en-US"/>
        </w:rPr>
        <w:t>CODcr&lt;500mgL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BOD5&lt;190mgL</w:t>
      </w:r>
      <w:r w:rsidRPr="00783F33">
        <w:rPr>
          <w:rFonts w:ascii="Times New Roman" w:eastAsiaTheme="minorEastAsia" w:hAnsi="Times New Roman"/>
          <w:color w:val="000000" w:themeColor="text1"/>
          <w:sz w:val="24"/>
          <w:szCs w:val="22"/>
          <w:lang w:val="en-US"/>
        </w:rPr>
        <w:t>、氨氮</w:t>
      </w:r>
      <w:r w:rsidRPr="00783F33">
        <w:rPr>
          <w:rFonts w:ascii="Times New Roman" w:eastAsiaTheme="minorEastAsia" w:hAnsi="Times New Roman"/>
          <w:color w:val="000000" w:themeColor="text1"/>
          <w:sz w:val="24"/>
          <w:szCs w:val="22"/>
          <w:lang w:val="en-US"/>
        </w:rPr>
        <w:t>&lt;45mgL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SS&lt;250mgL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TN&lt;55mgL</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TP&lt;5mgL</w:t>
      </w:r>
      <w:r w:rsidRPr="00783F33">
        <w:rPr>
          <w:rFonts w:ascii="Times New Roman" w:eastAsiaTheme="minorEastAsia" w:hAnsi="Times New Roman"/>
          <w:color w:val="000000" w:themeColor="text1"/>
          <w:sz w:val="24"/>
          <w:szCs w:val="22"/>
          <w:lang w:val="en-US"/>
        </w:rPr>
        <w:t>，出水水质达到《城镇污水处理厂污染物排放标准》（</w:t>
      </w:r>
      <w:r w:rsidRPr="00783F33">
        <w:rPr>
          <w:rFonts w:ascii="Times New Roman" w:eastAsiaTheme="minorEastAsia" w:hAnsi="Times New Roman"/>
          <w:color w:val="000000" w:themeColor="text1"/>
          <w:sz w:val="24"/>
          <w:szCs w:val="22"/>
          <w:lang w:val="en-US"/>
        </w:rPr>
        <w:t>GB18918-2002</w:t>
      </w:r>
      <w:r w:rsidRPr="00783F33">
        <w:rPr>
          <w:rFonts w:ascii="Times New Roman" w:eastAsiaTheme="minorEastAsia" w:hAnsi="Times New Roman"/>
          <w:color w:val="000000" w:themeColor="text1"/>
          <w:sz w:val="24"/>
          <w:szCs w:val="22"/>
          <w:lang w:val="en-US"/>
        </w:rPr>
        <w:t>）修改单中一级</w:t>
      </w:r>
      <w:r w:rsidRPr="00783F33">
        <w:rPr>
          <w:rFonts w:ascii="Times New Roman" w:eastAsiaTheme="minorEastAsia" w:hAnsi="Times New Roman"/>
          <w:color w:val="000000" w:themeColor="text1"/>
          <w:sz w:val="24"/>
          <w:szCs w:val="22"/>
          <w:lang w:val="en-US"/>
        </w:rPr>
        <w:t>A</w:t>
      </w:r>
      <w:r w:rsidRPr="00783F33">
        <w:rPr>
          <w:rFonts w:ascii="Times New Roman" w:eastAsiaTheme="minorEastAsia" w:hAnsi="Times New Roman"/>
          <w:color w:val="000000" w:themeColor="text1"/>
          <w:sz w:val="24"/>
          <w:szCs w:val="22"/>
          <w:lang w:val="en-US"/>
        </w:rPr>
        <w:t>排放标准后排入松花江。设计处理能力为处理污水</w:t>
      </w:r>
      <w:r w:rsidRPr="00783F33">
        <w:rPr>
          <w:rFonts w:ascii="Times New Roman" w:eastAsiaTheme="minorEastAsia" w:hAnsi="Times New Roman"/>
          <w:color w:val="000000" w:themeColor="text1"/>
          <w:sz w:val="24"/>
          <w:szCs w:val="22"/>
          <w:lang w:val="en-US"/>
        </w:rPr>
        <w:t>10</w:t>
      </w:r>
      <w:r w:rsidRPr="00783F33">
        <w:rPr>
          <w:rFonts w:ascii="Times New Roman" w:eastAsiaTheme="minorEastAsia" w:hAnsi="Times New Roman"/>
          <w:color w:val="000000" w:themeColor="text1"/>
          <w:sz w:val="24"/>
          <w:szCs w:val="22"/>
          <w:lang w:val="en-US"/>
        </w:rPr>
        <w:t>万</w:t>
      </w:r>
      <w:r w:rsidRPr="00783F33">
        <w:rPr>
          <w:rFonts w:ascii="Times New Roman" w:eastAsiaTheme="minorEastAsia" w:hAnsi="Times New Roman"/>
          <w:color w:val="000000" w:themeColor="text1"/>
          <w:sz w:val="24"/>
          <w:szCs w:val="22"/>
          <w:lang w:val="en-US"/>
        </w:rPr>
        <w:t>m3/d</w:t>
      </w:r>
      <w:r w:rsidRPr="00783F33">
        <w:rPr>
          <w:rFonts w:ascii="Times New Roman" w:eastAsiaTheme="minorEastAsia" w:hAnsi="Times New Roman"/>
          <w:color w:val="000000" w:themeColor="text1"/>
          <w:sz w:val="24"/>
          <w:szCs w:val="22"/>
          <w:lang w:val="en-US"/>
        </w:rPr>
        <w:t>。根据</w:t>
      </w:r>
      <w:r w:rsidRPr="00783F33">
        <w:rPr>
          <w:rFonts w:ascii="Times New Roman" w:eastAsiaTheme="minorEastAsia" w:hAnsi="Times New Roman"/>
          <w:color w:val="000000" w:themeColor="text1"/>
          <w:sz w:val="24"/>
          <w:szCs w:val="22"/>
          <w:lang w:val="en-US"/>
        </w:rPr>
        <w:t>2024</w:t>
      </w:r>
      <w:r w:rsidRPr="00783F33">
        <w:rPr>
          <w:rFonts w:ascii="Times New Roman" w:eastAsiaTheme="minorEastAsia" w:hAnsi="Times New Roman"/>
          <w:color w:val="000000" w:themeColor="text1"/>
          <w:sz w:val="24"/>
          <w:szCs w:val="22"/>
          <w:lang w:val="en-US"/>
        </w:rPr>
        <w:t>年哈尔滨市</w:t>
      </w:r>
      <w:proofErr w:type="gramStart"/>
      <w:r w:rsidRPr="00783F33">
        <w:rPr>
          <w:rFonts w:ascii="Times New Roman" w:eastAsiaTheme="minorEastAsia" w:hAnsi="Times New Roman"/>
          <w:color w:val="000000" w:themeColor="text1"/>
          <w:sz w:val="24"/>
          <w:szCs w:val="22"/>
          <w:lang w:val="en-US"/>
        </w:rPr>
        <w:t>松北供排水</w:t>
      </w:r>
      <w:proofErr w:type="gramEnd"/>
      <w:r w:rsidRPr="00783F33">
        <w:rPr>
          <w:rFonts w:ascii="Times New Roman" w:eastAsiaTheme="minorEastAsia" w:hAnsi="Times New Roman"/>
          <w:color w:val="000000" w:themeColor="text1"/>
          <w:sz w:val="24"/>
          <w:szCs w:val="22"/>
          <w:lang w:val="en-US"/>
        </w:rPr>
        <w:t>有限公司松浦污水处理厂第二季度环境行为白皮书，第二季度处理污水总量为</w:t>
      </w:r>
      <w:r w:rsidRPr="00783F33">
        <w:rPr>
          <w:rFonts w:ascii="Times New Roman" w:eastAsiaTheme="minorEastAsia" w:hAnsi="Times New Roman"/>
          <w:color w:val="000000" w:themeColor="text1"/>
          <w:sz w:val="24"/>
          <w:szCs w:val="22"/>
          <w:lang w:val="en-US"/>
        </w:rPr>
        <w:t>746.06</w:t>
      </w:r>
      <w:r w:rsidRPr="00783F33">
        <w:rPr>
          <w:rFonts w:ascii="Times New Roman" w:eastAsiaTheme="minorEastAsia" w:hAnsi="Times New Roman"/>
          <w:color w:val="000000" w:themeColor="text1"/>
          <w:sz w:val="24"/>
          <w:szCs w:val="22"/>
          <w:lang w:val="en-US"/>
        </w:rPr>
        <w:t>万吨，经分析计算，松浦污水处理厂第二季度平均日处理量为</w:t>
      </w:r>
      <w:r w:rsidRPr="00783F33">
        <w:rPr>
          <w:rFonts w:ascii="Times New Roman" w:eastAsiaTheme="minorEastAsia" w:hAnsi="Times New Roman"/>
          <w:color w:val="000000" w:themeColor="text1"/>
          <w:sz w:val="24"/>
          <w:szCs w:val="22"/>
          <w:lang w:val="en-US"/>
        </w:rPr>
        <w:t>8.29</w:t>
      </w:r>
      <w:r w:rsidRPr="00783F33">
        <w:rPr>
          <w:rFonts w:ascii="Times New Roman" w:eastAsiaTheme="minorEastAsia" w:hAnsi="Times New Roman"/>
          <w:color w:val="000000" w:themeColor="text1"/>
          <w:sz w:val="24"/>
          <w:szCs w:val="22"/>
          <w:lang w:val="en-US"/>
        </w:rPr>
        <w:t>万吨</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日。现阶段松浦污水处理厂有</w:t>
      </w:r>
      <w:r w:rsidRPr="00783F33">
        <w:rPr>
          <w:rFonts w:ascii="Times New Roman" w:eastAsiaTheme="minorEastAsia" w:hAnsi="Times New Roman"/>
          <w:color w:val="000000" w:themeColor="text1"/>
          <w:sz w:val="24"/>
          <w:szCs w:val="22"/>
          <w:lang w:val="en-US"/>
        </w:rPr>
        <w:t>1.71</w:t>
      </w:r>
      <w:r w:rsidRPr="00783F33">
        <w:rPr>
          <w:rFonts w:ascii="Times New Roman" w:eastAsiaTheme="minorEastAsia" w:hAnsi="Times New Roman"/>
          <w:color w:val="000000" w:themeColor="text1"/>
          <w:sz w:val="24"/>
          <w:szCs w:val="22"/>
          <w:lang w:val="en-US"/>
        </w:rPr>
        <w:t>万吨的余量，本项目废水主要污染物为</w:t>
      </w:r>
      <w:r w:rsidRPr="00783F33">
        <w:rPr>
          <w:rFonts w:ascii="Times New Roman" w:eastAsiaTheme="minorEastAsia" w:hAnsi="Times New Roman"/>
          <w:color w:val="000000" w:themeColor="text1"/>
          <w:sz w:val="24"/>
          <w:szCs w:val="22"/>
          <w:lang w:val="en-US"/>
        </w:rPr>
        <w:t>pH</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COD</w:t>
      </w:r>
      <w:r w:rsidRPr="00783F33">
        <w:rPr>
          <w:rFonts w:ascii="Times New Roman" w:eastAsiaTheme="minorEastAsia" w:hAnsi="Times New Roman"/>
          <w:color w:val="000000" w:themeColor="text1"/>
          <w:sz w:val="24"/>
          <w:szCs w:val="22"/>
          <w:lang w:val="en-US"/>
        </w:rPr>
        <w:t>、</w:t>
      </w:r>
      <w:r w:rsidRPr="00783F33">
        <w:rPr>
          <w:rFonts w:ascii="Times New Roman" w:eastAsiaTheme="minorEastAsia" w:hAnsi="Times New Roman"/>
          <w:color w:val="000000" w:themeColor="text1"/>
          <w:sz w:val="24"/>
          <w:szCs w:val="22"/>
          <w:lang w:val="en-US"/>
        </w:rPr>
        <w:t>SS</w:t>
      </w:r>
      <w:r w:rsidRPr="00783F33">
        <w:rPr>
          <w:rFonts w:ascii="Times New Roman" w:eastAsiaTheme="minorEastAsia" w:hAnsi="Times New Roman"/>
          <w:color w:val="000000" w:themeColor="text1"/>
          <w:sz w:val="24"/>
          <w:szCs w:val="22"/>
          <w:lang w:val="en-US"/>
        </w:rPr>
        <w:t>、氨氮，排放总量为</w:t>
      </w:r>
      <w:r w:rsidRPr="00783F33">
        <w:rPr>
          <w:rFonts w:ascii="Times New Roman" w:eastAsiaTheme="minorEastAsia" w:hAnsi="Times New Roman"/>
          <w:color w:val="000000" w:themeColor="text1"/>
          <w:sz w:val="24"/>
          <w:szCs w:val="22"/>
          <w:lang w:val="en-US"/>
        </w:rPr>
        <w:t>1.84m3/d</w:t>
      </w:r>
      <w:r w:rsidRPr="00783F33">
        <w:rPr>
          <w:rFonts w:ascii="Times New Roman" w:eastAsiaTheme="minorEastAsia" w:hAnsi="Times New Roman"/>
          <w:color w:val="000000" w:themeColor="text1"/>
          <w:sz w:val="24"/>
          <w:szCs w:val="22"/>
          <w:lang w:val="en-US"/>
        </w:rPr>
        <w:t>，废水量占松浦污水处理厂处理余量的</w:t>
      </w:r>
      <w:r w:rsidRPr="00783F33">
        <w:rPr>
          <w:rFonts w:ascii="Times New Roman" w:eastAsiaTheme="minorEastAsia" w:hAnsi="Times New Roman"/>
          <w:color w:val="000000" w:themeColor="text1"/>
          <w:sz w:val="24"/>
          <w:szCs w:val="22"/>
          <w:lang w:val="en-US"/>
        </w:rPr>
        <w:t>0.011%</w:t>
      </w:r>
      <w:r w:rsidRPr="00783F33">
        <w:rPr>
          <w:rFonts w:ascii="Times New Roman" w:eastAsiaTheme="minorEastAsia" w:hAnsi="Times New Roman"/>
          <w:color w:val="000000" w:themeColor="text1"/>
          <w:sz w:val="24"/>
          <w:szCs w:val="22"/>
          <w:lang w:val="en-US"/>
        </w:rPr>
        <w:t>，不会对松浦污水处理厂现有处理能力造成冲击。该污水处理厂具有接收本项目废水水量的能力，因此依托可行。</w:t>
      </w:r>
    </w:p>
    <w:p w14:paraId="29DA26B9" w14:textId="77777777" w:rsidR="006646DA" w:rsidRPr="00783F33" w:rsidRDefault="000C26B5" w:rsidP="00DB7D54">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6.2.3</w:t>
      </w:r>
      <w:r w:rsidRPr="00783F33">
        <w:rPr>
          <w:rFonts w:ascii="Times New Roman" w:eastAsiaTheme="minorEastAsia"/>
          <w:color w:val="000000" w:themeColor="text1"/>
          <w:kern w:val="2"/>
          <w:szCs w:val="28"/>
        </w:rPr>
        <w:t>地下水污染防治措施</w:t>
      </w:r>
    </w:p>
    <w:p w14:paraId="310C4EB1" w14:textId="77777777" w:rsidR="006646DA" w:rsidRPr="00783F33" w:rsidRDefault="000C26B5" w:rsidP="00DB7D54">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6.2.3.1</w:t>
      </w:r>
      <w:r w:rsidRPr="00783F33">
        <w:rPr>
          <w:rFonts w:ascii="Times New Roman" w:eastAsiaTheme="minorEastAsia"/>
          <w:b/>
          <w:bCs/>
          <w:color w:val="000000" w:themeColor="text1"/>
          <w:sz w:val="24"/>
        </w:rPr>
        <w:t>地下水污染防治原则</w:t>
      </w:r>
    </w:p>
    <w:p w14:paraId="40339AB7"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按地下水环境影响评价导则提出的</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源头控制、末端防治、污染监控、应急响应</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的地下水污染防治要求，结合本项目工程类型及污染源分布，提出以下防治原则：</w:t>
      </w:r>
    </w:p>
    <w:p w14:paraId="16C34416"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1</w:t>
      </w:r>
      <w:r w:rsidRPr="00783F33">
        <w:rPr>
          <w:rFonts w:ascii="Times New Roman" w:eastAsiaTheme="minorEastAsia" w:hAnsi="Times New Roman" w:cs="Times New Roman"/>
          <w:color w:val="000000" w:themeColor="text1"/>
          <w:szCs w:val="28"/>
        </w:rPr>
        <w:t>、主动控制原则</w:t>
      </w:r>
    </w:p>
    <w:p w14:paraId="5C17BF28"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主动控制，即从源头控制措施，主要包括在工艺、管道、设备、污水贮存及处理构筑物采取相应措施，降低和防止污染物跑、冒、滴、漏，将污染物泄漏的环境风险事故降到最低程度；</w:t>
      </w:r>
    </w:p>
    <w:p w14:paraId="160D4018"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2</w:t>
      </w:r>
      <w:r w:rsidRPr="00783F33">
        <w:rPr>
          <w:rFonts w:ascii="Times New Roman" w:eastAsiaTheme="minorEastAsia" w:hAnsi="Times New Roman" w:cs="Times New Roman"/>
          <w:color w:val="000000" w:themeColor="text1"/>
          <w:szCs w:val="28"/>
        </w:rPr>
        <w:t>、被动控制原则</w:t>
      </w:r>
    </w:p>
    <w:p w14:paraId="1560950A"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lastRenderedPageBreak/>
        <w:t>被动控制，即末端控制措施，主要包括项目区内污染区地面的防渗措施和泄漏、渗漏污染物收集措施，即在污染区地面进行防渗处理，防止洒落地面的污染物渗入地下，并把滞留在地面的污染物收集起来，集中送至污水处理设施进行处理；</w:t>
      </w:r>
    </w:p>
    <w:p w14:paraId="35425C94"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3</w:t>
      </w:r>
      <w:r w:rsidRPr="00783F33">
        <w:rPr>
          <w:rFonts w:ascii="Times New Roman" w:eastAsiaTheme="minorEastAsia" w:hAnsi="Times New Roman" w:cs="Times New Roman"/>
          <w:color w:val="000000" w:themeColor="text1"/>
          <w:szCs w:val="28"/>
        </w:rPr>
        <w:t>、坚持</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可视化</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原则</w:t>
      </w:r>
    </w:p>
    <w:p w14:paraId="4DE6593B"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坚持</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可视化</w:t>
      </w: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原则，在满足工程和防渗层结构标准要求的前提下，尽量在地表面实施防渗措施，便于泄漏物质就地收集和及时发现破损的防渗层；</w:t>
      </w:r>
    </w:p>
    <w:p w14:paraId="18FA0081"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4</w:t>
      </w:r>
      <w:r w:rsidRPr="00783F33">
        <w:rPr>
          <w:rFonts w:ascii="Times New Roman" w:eastAsiaTheme="minorEastAsia" w:hAnsi="Times New Roman" w:cs="Times New Roman"/>
          <w:color w:val="000000" w:themeColor="text1"/>
          <w:szCs w:val="28"/>
        </w:rPr>
        <w:t>、工程措施与污染监控相结合的原则</w:t>
      </w:r>
    </w:p>
    <w:p w14:paraId="49F2270F"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采用先进的防渗材料、技术和实施手段，最大限度的强化防渗防污能力；同时实施覆盖生产区及周边一定范围的地下水污染监控系统，包括建立完善的监测报告制度，配备先进的检漏检测分析仪器设备，科学合理布设地下水污染监控井，及时发现污染，及时采取措施，及早消除不良影响。</w:t>
      </w:r>
    </w:p>
    <w:p w14:paraId="69D14E40" w14:textId="77777777" w:rsidR="006646DA" w:rsidRPr="00783F33" w:rsidRDefault="000C26B5" w:rsidP="00DB7D54">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6.2.3.2</w:t>
      </w:r>
      <w:r w:rsidRPr="00783F33">
        <w:rPr>
          <w:rFonts w:ascii="Times New Roman" w:eastAsiaTheme="minorEastAsia"/>
          <w:b/>
          <w:bCs/>
          <w:color w:val="000000" w:themeColor="text1"/>
          <w:sz w:val="24"/>
        </w:rPr>
        <w:t>分区防渗控制措施</w:t>
      </w:r>
    </w:p>
    <w:p w14:paraId="1DB3EB5B"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对本工程的地下水防控方案提出如下要求：</w:t>
      </w:r>
    </w:p>
    <w:p w14:paraId="1A58D070"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1</w:t>
      </w:r>
      <w:r w:rsidRPr="00783F33">
        <w:rPr>
          <w:rFonts w:ascii="Times New Roman" w:eastAsiaTheme="minorEastAsia" w:hAnsi="Times New Roman" w:cs="Times New Roman"/>
          <w:color w:val="000000" w:themeColor="text1"/>
          <w:szCs w:val="28"/>
        </w:rPr>
        <w:t>）应以水平防渗为主，防控措施应满足相关规范。</w:t>
      </w:r>
    </w:p>
    <w:p w14:paraId="5C410C03" w14:textId="77777777" w:rsidR="006646DA" w:rsidRPr="00783F33" w:rsidRDefault="000C26B5" w:rsidP="00DB7D54">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w:t>
      </w:r>
      <w:r w:rsidRPr="00783F33">
        <w:rPr>
          <w:rFonts w:ascii="Times New Roman" w:eastAsiaTheme="minorEastAsia" w:hAnsi="Times New Roman" w:cs="Times New Roman"/>
          <w:color w:val="000000" w:themeColor="text1"/>
          <w:szCs w:val="28"/>
        </w:rPr>
        <w:t>2</w:t>
      </w:r>
      <w:r w:rsidRPr="00783F33">
        <w:rPr>
          <w:rFonts w:ascii="Times New Roman" w:eastAsiaTheme="minorEastAsia" w:hAnsi="Times New Roman" w:cs="Times New Roman"/>
          <w:color w:val="000000" w:themeColor="text1"/>
          <w:szCs w:val="28"/>
        </w:rPr>
        <w:t>）根据建设项目场地天然包气带防污性能表</w:t>
      </w:r>
      <w:r w:rsidRPr="00783F33">
        <w:rPr>
          <w:rFonts w:ascii="Times New Roman" w:eastAsiaTheme="minorEastAsia" w:hAnsi="Times New Roman" w:cs="Times New Roman"/>
          <w:color w:val="000000" w:themeColor="text1"/>
          <w:szCs w:val="28"/>
        </w:rPr>
        <w:t>6-2-6</w:t>
      </w:r>
      <w:r w:rsidRPr="00783F33">
        <w:rPr>
          <w:rFonts w:ascii="Times New Roman" w:eastAsiaTheme="minorEastAsia" w:hAnsi="Times New Roman" w:cs="Times New Roman"/>
          <w:color w:val="000000" w:themeColor="text1"/>
          <w:szCs w:val="28"/>
        </w:rPr>
        <w:t>、污染控制难易程度表</w:t>
      </w:r>
      <w:r w:rsidRPr="00783F33">
        <w:rPr>
          <w:rFonts w:ascii="Times New Roman" w:eastAsiaTheme="minorEastAsia" w:hAnsi="Times New Roman" w:cs="Times New Roman"/>
          <w:color w:val="000000" w:themeColor="text1"/>
          <w:szCs w:val="28"/>
        </w:rPr>
        <w:t>6-2-7</w:t>
      </w:r>
      <w:r w:rsidRPr="00783F33">
        <w:rPr>
          <w:rFonts w:ascii="Times New Roman" w:eastAsiaTheme="minorEastAsia" w:hAnsi="Times New Roman" w:cs="Times New Roman"/>
          <w:color w:val="000000" w:themeColor="text1"/>
          <w:szCs w:val="28"/>
        </w:rPr>
        <w:t>和污染物特性，按表</w:t>
      </w:r>
      <w:r w:rsidRPr="00783F33">
        <w:rPr>
          <w:rFonts w:ascii="Times New Roman" w:eastAsiaTheme="minorEastAsia" w:hAnsi="Times New Roman" w:cs="Times New Roman"/>
          <w:color w:val="000000" w:themeColor="text1"/>
          <w:szCs w:val="28"/>
        </w:rPr>
        <w:t>6-2-8</w:t>
      </w:r>
      <w:r w:rsidRPr="00783F33">
        <w:rPr>
          <w:rFonts w:ascii="Times New Roman" w:eastAsiaTheme="minorEastAsia" w:hAnsi="Times New Roman" w:cs="Times New Roman"/>
          <w:color w:val="000000" w:themeColor="text1"/>
          <w:szCs w:val="28"/>
        </w:rPr>
        <w:t>采取防渗分区措施。</w:t>
      </w:r>
    </w:p>
    <w:p w14:paraId="4676B930" w14:textId="77777777" w:rsidR="006646DA" w:rsidRPr="00783F33" w:rsidRDefault="000C26B5" w:rsidP="00F52773">
      <w:pPr>
        <w:snapToGrid w:val="0"/>
        <w:spacing w:line="360" w:lineRule="auto"/>
        <w:jc w:val="center"/>
        <w:rPr>
          <w:rFonts w:ascii="Times New Roman" w:eastAsiaTheme="minorEastAsia"/>
          <w:b/>
          <w:color w:val="000000" w:themeColor="text1"/>
          <w:sz w:val="24"/>
        </w:rPr>
      </w:pPr>
      <w:r w:rsidRPr="00783F33">
        <w:rPr>
          <w:rFonts w:ascii="Times New Roman" w:eastAsiaTheme="minorEastAsia"/>
          <w:b/>
          <w:color w:val="000000" w:themeColor="text1"/>
          <w:sz w:val="24"/>
        </w:rPr>
        <w:t>表</w:t>
      </w:r>
      <w:r w:rsidRPr="00783F33">
        <w:rPr>
          <w:rFonts w:ascii="Times New Roman" w:eastAsiaTheme="minorEastAsia"/>
          <w:b/>
          <w:color w:val="000000" w:themeColor="text1"/>
          <w:sz w:val="24"/>
        </w:rPr>
        <w:t>6-2-6</w:t>
      </w:r>
      <w:r w:rsidRPr="00783F33">
        <w:rPr>
          <w:rFonts w:ascii="Times New Roman" w:eastAsiaTheme="minorEastAsia"/>
          <w:b/>
          <w:color w:val="000000" w:themeColor="text1"/>
          <w:sz w:val="24"/>
        </w:rPr>
        <w:t>包气带防污性能分级</w:t>
      </w:r>
    </w:p>
    <w:tbl>
      <w:tblPr>
        <w:tblW w:w="8586"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675"/>
        <w:gridCol w:w="7911"/>
      </w:tblGrid>
      <w:tr w:rsidR="006208A8" w:rsidRPr="00783F33" w14:paraId="1A527440" w14:textId="77777777" w:rsidTr="00ED1EE8">
        <w:tc>
          <w:tcPr>
            <w:tcW w:w="675" w:type="dxa"/>
            <w:vAlign w:val="center"/>
          </w:tcPr>
          <w:p w14:paraId="53AB4811"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分级</w:t>
            </w:r>
          </w:p>
        </w:tc>
        <w:tc>
          <w:tcPr>
            <w:tcW w:w="7911" w:type="dxa"/>
            <w:vAlign w:val="center"/>
          </w:tcPr>
          <w:p w14:paraId="6CF8A803"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包气带岩土的渗透性能</w:t>
            </w:r>
          </w:p>
        </w:tc>
      </w:tr>
      <w:tr w:rsidR="006208A8" w:rsidRPr="00783F33" w14:paraId="252E32E6" w14:textId="77777777" w:rsidTr="00ED1EE8">
        <w:tc>
          <w:tcPr>
            <w:tcW w:w="675" w:type="dxa"/>
            <w:vAlign w:val="center"/>
          </w:tcPr>
          <w:p w14:paraId="68428A26"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强</w:t>
            </w:r>
          </w:p>
        </w:tc>
        <w:tc>
          <w:tcPr>
            <w:tcW w:w="7911" w:type="dxa"/>
            <w:vAlign w:val="center"/>
          </w:tcPr>
          <w:p w14:paraId="5BBAB7E8" w14:textId="77777777" w:rsidR="006646DA" w:rsidRPr="00783F33" w:rsidRDefault="000C26B5"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岩（土）层单层厚度</w:t>
            </w:r>
            <w:r w:rsidRPr="00783F33">
              <w:rPr>
                <w:rFonts w:ascii="Times New Roman" w:eastAsiaTheme="minorEastAsia"/>
                <w:snapToGrid w:val="0"/>
                <w:color w:val="000000" w:themeColor="text1"/>
                <w:sz w:val="21"/>
                <w:szCs w:val="21"/>
              </w:rPr>
              <w:t>Mb≥1.0m</w:t>
            </w:r>
            <w:r w:rsidRPr="00783F33">
              <w:rPr>
                <w:rFonts w:ascii="Times New Roman" w:eastAsiaTheme="minorEastAsia"/>
                <w:snapToGrid w:val="0"/>
                <w:color w:val="000000" w:themeColor="text1"/>
                <w:sz w:val="21"/>
                <w:szCs w:val="21"/>
              </w:rPr>
              <w:t>，渗透系数</w:t>
            </w:r>
            <w:r w:rsidRPr="00783F33">
              <w:rPr>
                <w:rFonts w:ascii="Times New Roman" w:eastAsiaTheme="minorEastAsia"/>
                <w:snapToGrid w:val="0"/>
                <w:color w:val="000000" w:themeColor="text1"/>
                <w:sz w:val="21"/>
                <w:szCs w:val="21"/>
              </w:rPr>
              <w:t>K≤10</w:t>
            </w:r>
            <w:r w:rsidRPr="00783F33">
              <w:rPr>
                <w:rFonts w:ascii="Times New Roman" w:eastAsiaTheme="minorEastAsia"/>
                <w:snapToGrid w:val="0"/>
                <w:color w:val="000000" w:themeColor="text1"/>
                <w:sz w:val="21"/>
                <w:szCs w:val="21"/>
                <w:vertAlign w:val="superscript"/>
              </w:rPr>
              <w:t>-6</w:t>
            </w:r>
            <w:r w:rsidRPr="00783F33">
              <w:rPr>
                <w:rFonts w:ascii="Times New Roman" w:eastAsiaTheme="minorEastAsia"/>
                <w:snapToGrid w:val="0"/>
                <w:color w:val="000000" w:themeColor="text1"/>
                <w:sz w:val="21"/>
                <w:szCs w:val="21"/>
              </w:rPr>
              <w:t>cm/s</w:t>
            </w:r>
            <w:r w:rsidRPr="00783F33">
              <w:rPr>
                <w:rFonts w:ascii="Times New Roman" w:eastAsiaTheme="minorEastAsia"/>
                <w:snapToGrid w:val="0"/>
                <w:color w:val="000000" w:themeColor="text1"/>
                <w:sz w:val="21"/>
                <w:szCs w:val="21"/>
              </w:rPr>
              <w:t>，且分布连续、稳定。</w:t>
            </w:r>
          </w:p>
        </w:tc>
      </w:tr>
      <w:tr w:rsidR="006208A8" w:rsidRPr="00783F33" w14:paraId="0A9690D1" w14:textId="77777777" w:rsidTr="00ED1EE8">
        <w:tc>
          <w:tcPr>
            <w:tcW w:w="675" w:type="dxa"/>
            <w:vAlign w:val="center"/>
          </w:tcPr>
          <w:p w14:paraId="78635F71"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中</w:t>
            </w:r>
          </w:p>
        </w:tc>
        <w:tc>
          <w:tcPr>
            <w:tcW w:w="7911" w:type="dxa"/>
            <w:vAlign w:val="center"/>
          </w:tcPr>
          <w:p w14:paraId="1751739B" w14:textId="77777777" w:rsidR="006646DA" w:rsidRPr="00783F33" w:rsidRDefault="000C26B5"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岩（土）层单层厚度</w:t>
            </w:r>
            <w:r w:rsidRPr="00783F33">
              <w:rPr>
                <w:rFonts w:ascii="Times New Roman" w:eastAsiaTheme="minorEastAsia"/>
                <w:snapToGrid w:val="0"/>
                <w:color w:val="000000" w:themeColor="text1"/>
                <w:sz w:val="21"/>
                <w:szCs w:val="21"/>
              </w:rPr>
              <w:t>0.5m≤Mb</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1.0m</w:t>
            </w:r>
            <w:r w:rsidRPr="00783F33">
              <w:rPr>
                <w:rFonts w:ascii="Times New Roman" w:eastAsiaTheme="minorEastAsia"/>
                <w:snapToGrid w:val="0"/>
                <w:color w:val="000000" w:themeColor="text1"/>
                <w:sz w:val="21"/>
                <w:szCs w:val="21"/>
              </w:rPr>
              <w:t>，渗透系数</w:t>
            </w:r>
            <w:r w:rsidRPr="00783F33">
              <w:rPr>
                <w:rFonts w:ascii="Times New Roman" w:eastAsiaTheme="minorEastAsia"/>
                <w:snapToGrid w:val="0"/>
                <w:color w:val="000000" w:themeColor="text1"/>
                <w:sz w:val="21"/>
                <w:szCs w:val="21"/>
              </w:rPr>
              <w:t>K≤10</w:t>
            </w:r>
            <w:r w:rsidRPr="00783F33">
              <w:rPr>
                <w:rFonts w:ascii="Times New Roman" w:eastAsiaTheme="minorEastAsia"/>
                <w:snapToGrid w:val="0"/>
                <w:color w:val="000000" w:themeColor="text1"/>
                <w:sz w:val="21"/>
                <w:szCs w:val="21"/>
                <w:vertAlign w:val="superscript"/>
              </w:rPr>
              <w:t>-6</w:t>
            </w:r>
            <w:r w:rsidRPr="00783F33">
              <w:rPr>
                <w:rFonts w:ascii="Times New Roman" w:eastAsiaTheme="minorEastAsia"/>
                <w:snapToGrid w:val="0"/>
                <w:color w:val="000000" w:themeColor="text1"/>
                <w:sz w:val="21"/>
                <w:szCs w:val="21"/>
              </w:rPr>
              <w:t>cm/s</w:t>
            </w:r>
            <w:r w:rsidRPr="00783F33">
              <w:rPr>
                <w:rFonts w:ascii="Times New Roman" w:eastAsiaTheme="minorEastAsia"/>
                <w:snapToGrid w:val="0"/>
                <w:color w:val="000000" w:themeColor="text1"/>
                <w:sz w:val="21"/>
                <w:szCs w:val="21"/>
              </w:rPr>
              <w:t>，且分布连续、稳定。</w:t>
            </w:r>
          </w:p>
          <w:p w14:paraId="2ACCB709" w14:textId="77777777" w:rsidR="006646DA" w:rsidRPr="00783F33" w:rsidRDefault="000C26B5"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岩（土）层单层厚度</w:t>
            </w:r>
            <w:r w:rsidRPr="00783F33">
              <w:rPr>
                <w:rFonts w:ascii="Times New Roman" w:eastAsiaTheme="minorEastAsia"/>
                <w:snapToGrid w:val="0"/>
                <w:color w:val="000000" w:themeColor="text1"/>
                <w:sz w:val="21"/>
                <w:szCs w:val="21"/>
              </w:rPr>
              <w:t>Mb≥1.0m</w:t>
            </w:r>
            <w:r w:rsidRPr="00783F33">
              <w:rPr>
                <w:rFonts w:ascii="Times New Roman" w:eastAsiaTheme="minorEastAsia"/>
                <w:snapToGrid w:val="0"/>
                <w:color w:val="000000" w:themeColor="text1"/>
                <w:sz w:val="21"/>
                <w:szCs w:val="21"/>
              </w:rPr>
              <w:t>，渗透系数</w:t>
            </w:r>
            <w:r w:rsidRPr="00783F33">
              <w:rPr>
                <w:rFonts w:ascii="Times New Roman" w:eastAsiaTheme="minorEastAsia"/>
                <w:snapToGrid w:val="0"/>
                <w:color w:val="000000" w:themeColor="text1"/>
                <w:sz w:val="21"/>
                <w:szCs w:val="21"/>
              </w:rPr>
              <w:t>10</w:t>
            </w:r>
            <w:r w:rsidRPr="00783F33">
              <w:rPr>
                <w:rFonts w:ascii="Times New Roman" w:eastAsiaTheme="minorEastAsia"/>
                <w:snapToGrid w:val="0"/>
                <w:color w:val="000000" w:themeColor="text1"/>
                <w:sz w:val="21"/>
                <w:szCs w:val="21"/>
                <w:vertAlign w:val="superscript"/>
              </w:rPr>
              <w:t>-6</w:t>
            </w:r>
            <w:r w:rsidRPr="00783F33">
              <w:rPr>
                <w:rFonts w:ascii="Times New Roman" w:eastAsiaTheme="minorEastAsia"/>
                <w:snapToGrid w:val="0"/>
                <w:color w:val="000000" w:themeColor="text1"/>
                <w:sz w:val="21"/>
                <w:szCs w:val="21"/>
              </w:rPr>
              <w:t>cm/s</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K≤10</w:t>
            </w:r>
            <w:r w:rsidRPr="00783F33">
              <w:rPr>
                <w:rFonts w:ascii="Times New Roman" w:eastAsiaTheme="minorEastAsia"/>
                <w:snapToGrid w:val="0"/>
                <w:color w:val="000000" w:themeColor="text1"/>
                <w:sz w:val="21"/>
                <w:szCs w:val="21"/>
                <w:vertAlign w:val="superscript"/>
              </w:rPr>
              <w:t>-4</w:t>
            </w:r>
            <w:r w:rsidRPr="00783F33">
              <w:rPr>
                <w:rFonts w:ascii="Times New Roman" w:eastAsiaTheme="minorEastAsia"/>
                <w:snapToGrid w:val="0"/>
                <w:color w:val="000000" w:themeColor="text1"/>
                <w:sz w:val="21"/>
                <w:szCs w:val="21"/>
              </w:rPr>
              <w:t>cm/s</w:t>
            </w:r>
            <w:r w:rsidRPr="00783F33">
              <w:rPr>
                <w:rFonts w:ascii="Times New Roman" w:eastAsiaTheme="minorEastAsia"/>
                <w:snapToGrid w:val="0"/>
                <w:color w:val="000000" w:themeColor="text1"/>
                <w:sz w:val="21"/>
                <w:szCs w:val="21"/>
              </w:rPr>
              <w:t>，且分布连续、稳定。</w:t>
            </w:r>
          </w:p>
        </w:tc>
      </w:tr>
      <w:tr w:rsidR="006208A8" w:rsidRPr="00783F33" w14:paraId="0AAA02DE" w14:textId="77777777" w:rsidTr="00ED1EE8">
        <w:tc>
          <w:tcPr>
            <w:tcW w:w="675" w:type="dxa"/>
            <w:vAlign w:val="center"/>
          </w:tcPr>
          <w:p w14:paraId="4D3E4C69"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弱</w:t>
            </w:r>
          </w:p>
        </w:tc>
        <w:tc>
          <w:tcPr>
            <w:tcW w:w="7911" w:type="dxa"/>
            <w:vAlign w:val="center"/>
          </w:tcPr>
          <w:p w14:paraId="6A06319B" w14:textId="77777777" w:rsidR="006646DA" w:rsidRPr="00783F33" w:rsidRDefault="000C26B5"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岩（土）层不满足上述</w:t>
            </w:r>
            <w:proofErr w:type="gramStart"/>
            <w:r w:rsidRPr="00783F33">
              <w:rPr>
                <w:rFonts w:ascii="Times New Roman" w:eastAsiaTheme="minorEastAsia"/>
                <w:snapToGrid w:val="0"/>
                <w:color w:val="000000" w:themeColor="text1"/>
                <w:sz w:val="21"/>
                <w:szCs w:val="21"/>
              </w:rPr>
              <w:t>”</w:t>
            </w:r>
            <w:proofErr w:type="gramEnd"/>
            <w:r w:rsidRPr="00783F33">
              <w:rPr>
                <w:rFonts w:ascii="Times New Roman" w:eastAsiaTheme="minorEastAsia"/>
                <w:snapToGrid w:val="0"/>
                <w:color w:val="000000" w:themeColor="text1"/>
                <w:sz w:val="21"/>
                <w:szCs w:val="21"/>
              </w:rPr>
              <w:t>强</w:t>
            </w:r>
            <w:proofErr w:type="gramStart"/>
            <w:r w:rsidRPr="00783F33">
              <w:rPr>
                <w:rFonts w:ascii="Times New Roman" w:eastAsiaTheme="minorEastAsia"/>
                <w:snapToGrid w:val="0"/>
                <w:color w:val="000000" w:themeColor="text1"/>
                <w:sz w:val="21"/>
                <w:szCs w:val="21"/>
              </w:rPr>
              <w:t>”</w:t>
            </w:r>
            <w:proofErr w:type="gramEnd"/>
            <w:r w:rsidRPr="00783F33">
              <w:rPr>
                <w:rFonts w:ascii="Times New Roman" w:eastAsiaTheme="minorEastAsia"/>
                <w:snapToGrid w:val="0"/>
                <w:color w:val="000000" w:themeColor="text1"/>
                <w:sz w:val="21"/>
                <w:szCs w:val="21"/>
              </w:rPr>
              <w:t>和</w:t>
            </w:r>
            <w:proofErr w:type="gramStart"/>
            <w:r w:rsidRPr="00783F33">
              <w:rPr>
                <w:rFonts w:ascii="Times New Roman" w:eastAsiaTheme="minorEastAsia"/>
                <w:snapToGrid w:val="0"/>
                <w:color w:val="000000" w:themeColor="text1"/>
                <w:sz w:val="21"/>
                <w:szCs w:val="21"/>
              </w:rPr>
              <w:t>”</w:t>
            </w:r>
            <w:proofErr w:type="gramEnd"/>
            <w:r w:rsidRPr="00783F33">
              <w:rPr>
                <w:rFonts w:ascii="Times New Roman" w:eastAsiaTheme="minorEastAsia"/>
                <w:snapToGrid w:val="0"/>
                <w:color w:val="000000" w:themeColor="text1"/>
                <w:sz w:val="21"/>
                <w:szCs w:val="21"/>
              </w:rPr>
              <w:t>中</w:t>
            </w:r>
            <w:proofErr w:type="gramStart"/>
            <w:r w:rsidRPr="00783F33">
              <w:rPr>
                <w:rFonts w:ascii="Times New Roman" w:eastAsiaTheme="minorEastAsia"/>
                <w:snapToGrid w:val="0"/>
                <w:color w:val="000000" w:themeColor="text1"/>
                <w:sz w:val="21"/>
                <w:szCs w:val="21"/>
              </w:rPr>
              <w:t>”</w:t>
            </w:r>
            <w:proofErr w:type="gramEnd"/>
            <w:r w:rsidRPr="00783F33">
              <w:rPr>
                <w:rFonts w:ascii="Times New Roman" w:eastAsiaTheme="minorEastAsia"/>
                <w:snapToGrid w:val="0"/>
                <w:color w:val="000000" w:themeColor="text1"/>
                <w:sz w:val="21"/>
                <w:szCs w:val="21"/>
              </w:rPr>
              <w:t>条件。</w:t>
            </w:r>
          </w:p>
        </w:tc>
      </w:tr>
    </w:tbl>
    <w:p w14:paraId="318F8482" w14:textId="77777777" w:rsidR="006646DA" w:rsidRPr="00783F33" w:rsidRDefault="000C26B5" w:rsidP="00F52773">
      <w:pPr>
        <w:pStyle w:val="affffff6"/>
        <w:rPr>
          <w:rFonts w:eastAsiaTheme="minorEastAsia"/>
          <w:b/>
          <w:color w:val="000000" w:themeColor="text1"/>
          <w:kern w:val="2"/>
          <w:szCs w:val="24"/>
        </w:rPr>
      </w:pPr>
      <w:r w:rsidRPr="00783F33">
        <w:rPr>
          <w:rFonts w:eastAsiaTheme="minorEastAsia"/>
          <w:b/>
          <w:color w:val="000000" w:themeColor="text1"/>
          <w:kern w:val="2"/>
          <w:szCs w:val="24"/>
        </w:rPr>
        <w:t>表</w:t>
      </w:r>
      <w:r w:rsidRPr="00783F33">
        <w:rPr>
          <w:rFonts w:eastAsiaTheme="minorEastAsia"/>
          <w:b/>
          <w:color w:val="000000" w:themeColor="text1"/>
          <w:kern w:val="2"/>
          <w:szCs w:val="24"/>
        </w:rPr>
        <w:t>6-2-7</w:t>
      </w:r>
      <w:r w:rsidRPr="00783F33">
        <w:rPr>
          <w:rFonts w:eastAsiaTheme="minorEastAsia"/>
          <w:b/>
          <w:color w:val="000000" w:themeColor="text1"/>
          <w:kern w:val="2"/>
          <w:szCs w:val="24"/>
        </w:rPr>
        <w:t>污染控制难易程度分级参照表</w:t>
      </w:r>
    </w:p>
    <w:tbl>
      <w:tblPr>
        <w:tblW w:w="8700"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2376"/>
        <w:gridCol w:w="6324"/>
      </w:tblGrid>
      <w:tr w:rsidR="006208A8" w:rsidRPr="00783F33" w14:paraId="6F8EE914" w14:textId="77777777" w:rsidTr="00ED1EE8">
        <w:tc>
          <w:tcPr>
            <w:tcW w:w="2376" w:type="dxa"/>
            <w:vAlign w:val="center"/>
          </w:tcPr>
          <w:p w14:paraId="69DB4C96"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污染控制难易程度</w:t>
            </w:r>
          </w:p>
        </w:tc>
        <w:tc>
          <w:tcPr>
            <w:tcW w:w="6324" w:type="dxa"/>
            <w:vAlign w:val="center"/>
          </w:tcPr>
          <w:p w14:paraId="1D15FCC6"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主要特征</w:t>
            </w:r>
          </w:p>
        </w:tc>
      </w:tr>
      <w:tr w:rsidR="006208A8" w:rsidRPr="00783F33" w14:paraId="2C5E3E38" w14:textId="77777777" w:rsidTr="00ED1EE8">
        <w:tc>
          <w:tcPr>
            <w:tcW w:w="2376" w:type="dxa"/>
            <w:vAlign w:val="center"/>
          </w:tcPr>
          <w:p w14:paraId="5890AA76"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难</w:t>
            </w:r>
          </w:p>
        </w:tc>
        <w:tc>
          <w:tcPr>
            <w:tcW w:w="6324" w:type="dxa"/>
            <w:vAlign w:val="center"/>
          </w:tcPr>
          <w:p w14:paraId="40E856FF" w14:textId="77777777" w:rsidR="006646DA" w:rsidRPr="00783F33" w:rsidRDefault="000C26B5"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对地下水环境有污染的物料或污染物泄漏后，不能及时发现和处理</w:t>
            </w:r>
          </w:p>
        </w:tc>
      </w:tr>
      <w:tr w:rsidR="006208A8" w:rsidRPr="00783F33" w14:paraId="7C3217FB" w14:textId="77777777" w:rsidTr="00ED1EE8">
        <w:tc>
          <w:tcPr>
            <w:tcW w:w="2376" w:type="dxa"/>
            <w:vAlign w:val="center"/>
          </w:tcPr>
          <w:p w14:paraId="3685AC0F"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w:t>
            </w:r>
          </w:p>
        </w:tc>
        <w:tc>
          <w:tcPr>
            <w:tcW w:w="6324" w:type="dxa"/>
            <w:vAlign w:val="center"/>
          </w:tcPr>
          <w:p w14:paraId="41267A64" w14:textId="77777777" w:rsidR="006646DA" w:rsidRPr="00783F33" w:rsidRDefault="000C26B5" w:rsidP="00F52773">
            <w:pP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对地下水环境有污染的物料或污染物泄漏后，能及时发现和处理</w:t>
            </w:r>
          </w:p>
        </w:tc>
      </w:tr>
    </w:tbl>
    <w:p w14:paraId="499CB062" w14:textId="77777777" w:rsidR="006646DA" w:rsidRPr="00783F33" w:rsidRDefault="000C26B5" w:rsidP="00F52773">
      <w:pPr>
        <w:pStyle w:val="affffff6"/>
        <w:rPr>
          <w:rFonts w:eastAsiaTheme="minorEastAsia"/>
          <w:b/>
          <w:color w:val="000000" w:themeColor="text1"/>
          <w:kern w:val="2"/>
          <w:szCs w:val="24"/>
        </w:rPr>
      </w:pPr>
      <w:r w:rsidRPr="00783F33">
        <w:rPr>
          <w:rFonts w:eastAsiaTheme="minorEastAsia"/>
          <w:b/>
          <w:color w:val="000000" w:themeColor="text1"/>
          <w:kern w:val="2"/>
          <w:szCs w:val="24"/>
        </w:rPr>
        <w:t>表</w:t>
      </w:r>
      <w:r w:rsidRPr="00783F33">
        <w:rPr>
          <w:rFonts w:eastAsiaTheme="minorEastAsia"/>
          <w:b/>
          <w:color w:val="000000" w:themeColor="text1"/>
          <w:kern w:val="2"/>
          <w:szCs w:val="24"/>
        </w:rPr>
        <w:t>6-2-8</w:t>
      </w:r>
      <w:r w:rsidRPr="00783F33">
        <w:rPr>
          <w:rFonts w:eastAsiaTheme="minorEastAsia"/>
          <w:b/>
          <w:color w:val="000000" w:themeColor="text1"/>
          <w:kern w:val="2"/>
          <w:szCs w:val="24"/>
        </w:rPr>
        <w:t>地下水污染防渗分区参照表</w:t>
      </w:r>
    </w:p>
    <w:tbl>
      <w:tblPr>
        <w:tblW w:w="0" w:type="auto"/>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285"/>
        <w:gridCol w:w="1578"/>
        <w:gridCol w:w="1316"/>
        <w:gridCol w:w="1583"/>
        <w:gridCol w:w="2759"/>
      </w:tblGrid>
      <w:tr w:rsidR="006208A8" w:rsidRPr="00783F33" w14:paraId="05DE1EFE" w14:textId="77777777" w:rsidTr="00022691">
        <w:tc>
          <w:tcPr>
            <w:tcW w:w="1285" w:type="dxa"/>
            <w:vAlign w:val="center"/>
          </w:tcPr>
          <w:p w14:paraId="1B2782E2"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防渗分区</w:t>
            </w:r>
          </w:p>
        </w:tc>
        <w:tc>
          <w:tcPr>
            <w:tcW w:w="1578" w:type="dxa"/>
            <w:vAlign w:val="center"/>
          </w:tcPr>
          <w:p w14:paraId="55D4E56D"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天然包气带防</w:t>
            </w:r>
          </w:p>
          <w:p w14:paraId="637271D1" w14:textId="77777777" w:rsidR="006646DA" w:rsidRPr="00783F33" w:rsidRDefault="000C26B5" w:rsidP="00F52773">
            <w:pPr>
              <w:jc w:val="center"/>
              <w:rPr>
                <w:rFonts w:ascii="Times New Roman" w:eastAsiaTheme="minorEastAsia"/>
                <w:snapToGrid w:val="0"/>
                <w:color w:val="000000" w:themeColor="text1"/>
                <w:sz w:val="21"/>
                <w:szCs w:val="21"/>
              </w:rPr>
            </w:pPr>
            <w:proofErr w:type="gramStart"/>
            <w:r w:rsidRPr="00783F33">
              <w:rPr>
                <w:rFonts w:ascii="Times New Roman" w:eastAsiaTheme="minorEastAsia"/>
                <w:snapToGrid w:val="0"/>
                <w:color w:val="000000" w:themeColor="text1"/>
                <w:sz w:val="21"/>
                <w:szCs w:val="21"/>
              </w:rPr>
              <w:t>污</w:t>
            </w:r>
            <w:proofErr w:type="gramEnd"/>
            <w:r w:rsidRPr="00783F33">
              <w:rPr>
                <w:rFonts w:ascii="Times New Roman" w:eastAsiaTheme="minorEastAsia"/>
                <w:snapToGrid w:val="0"/>
                <w:color w:val="000000" w:themeColor="text1"/>
                <w:sz w:val="21"/>
                <w:szCs w:val="21"/>
              </w:rPr>
              <w:t>性能</w:t>
            </w:r>
          </w:p>
        </w:tc>
        <w:tc>
          <w:tcPr>
            <w:tcW w:w="1316" w:type="dxa"/>
            <w:vAlign w:val="center"/>
          </w:tcPr>
          <w:p w14:paraId="38855C5B"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污染控制难</w:t>
            </w:r>
          </w:p>
          <w:p w14:paraId="6F34EB71"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易程度</w:t>
            </w:r>
          </w:p>
        </w:tc>
        <w:tc>
          <w:tcPr>
            <w:tcW w:w="1583" w:type="dxa"/>
            <w:vAlign w:val="center"/>
          </w:tcPr>
          <w:p w14:paraId="5C394CD4"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污染物类型</w:t>
            </w:r>
          </w:p>
        </w:tc>
        <w:tc>
          <w:tcPr>
            <w:tcW w:w="2759" w:type="dxa"/>
            <w:vAlign w:val="center"/>
          </w:tcPr>
          <w:p w14:paraId="1D4547BF"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防渗技术要求</w:t>
            </w:r>
          </w:p>
        </w:tc>
      </w:tr>
      <w:tr w:rsidR="006208A8" w:rsidRPr="00783F33" w14:paraId="7B162F08" w14:textId="77777777" w:rsidTr="00022691">
        <w:tc>
          <w:tcPr>
            <w:tcW w:w="1285" w:type="dxa"/>
            <w:vMerge w:val="restart"/>
            <w:vAlign w:val="center"/>
          </w:tcPr>
          <w:p w14:paraId="35579705"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重点防渗区</w:t>
            </w:r>
          </w:p>
        </w:tc>
        <w:tc>
          <w:tcPr>
            <w:tcW w:w="1578" w:type="dxa"/>
            <w:vAlign w:val="center"/>
          </w:tcPr>
          <w:p w14:paraId="7C495CC0"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弱</w:t>
            </w:r>
          </w:p>
        </w:tc>
        <w:tc>
          <w:tcPr>
            <w:tcW w:w="1316" w:type="dxa"/>
            <w:vAlign w:val="center"/>
          </w:tcPr>
          <w:p w14:paraId="25782BF6"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难</w:t>
            </w:r>
          </w:p>
        </w:tc>
        <w:tc>
          <w:tcPr>
            <w:tcW w:w="1583" w:type="dxa"/>
            <w:vMerge w:val="restart"/>
            <w:vAlign w:val="center"/>
          </w:tcPr>
          <w:p w14:paraId="0E3B39BD"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重金属、持久性有机污染物</w:t>
            </w:r>
          </w:p>
        </w:tc>
        <w:tc>
          <w:tcPr>
            <w:tcW w:w="2759" w:type="dxa"/>
            <w:vMerge w:val="restart"/>
            <w:vAlign w:val="center"/>
          </w:tcPr>
          <w:p w14:paraId="1122B213"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等效黏土防渗层</w:t>
            </w:r>
            <w:r w:rsidRPr="00783F33">
              <w:rPr>
                <w:rFonts w:ascii="Times New Roman" w:eastAsiaTheme="minorEastAsia"/>
                <w:snapToGrid w:val="0"/>
                <w:color w:val="000000" w:themeColor="text1"/>
                <w:sz w:val="21"/>
                <w:szCs w:val="21"/>
              </w:rPr>
              <w:t>Mb≥6.0m</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K≤10</w:t>
            </w:r>
            <w:r w:rsidRPr="00783F33">
              <w:rPr>
                <w:rFonts w:ascii="Times New Roman" w:eastAsiaTheme="minorEastAsia"/>
                <w:snapToGrid w:val="0"/>
                <w:color w:val="000000" w:themeColor="text1"/>
                <w:sz w:val="21"/>
                <w:szCs w:val="21"/>
                <w:vertAlign w:val="superscript"/>
              </w:rPr>
              <w:t>-7</w:t>
            </w:r>
            <w:r w:rsidRPr="00783F33">
              <w:rPr>
                <w:rFonts w:ascii="Times New Roman" w:eastAsiaTheme="minorEastAsia"/>
                <w:snapToGrid w:val="0"/>
                <w:color w:val="000000" w:themeColor="text1"/>
                <w:sz w:val="21"/>
                <w:szCs w:val="21"/>
              </w:rPr>
              <w:t>cm/s</w:t>
            </w:r>
            <w:r w:rsidRPr="00783F33">
              <w:rPr>
                <w:rFonts w:ascii="Times New Roman" w:eastAsiaTheme="minorEastAsia"/>
                <w:snapToGrid w:val="0"/>
                <w:color w:val="000000" w:themeColor="text1"/>
                <w:sz w:val="21"/>
                <w:szCs w:val="21"/>
              </w:rPr>
              <w:t>；或参照</w:t>
            </w:r>
            <w:r w:rsidRPr="00783F33">
              <w:rPr>
                <w:rFonts w:ascii="Times New Roman" w:eastAsiaTheme="minorEastAsia"/>
                <w:snapToGrid w:val="0"/>
                <w:color w:val="000000" w:themeColor="text1"/>
                <w:sz w:val="21"/>
                <w:szCs w:val="21"/>
              </w:rPr>
              <w:t>GB18598</w:t>
            </w:r>
            <w:r w:rsidRPr="00783F33">
              <w:rPr>
                <w:rFonts w:ascii="Times New Roman" w:eastAsiaTheme="minorEastAsia"/>
                <w:snapToGrid w:val="0"/>
                <w:color w:val="000000" w:themeColor="text1"/>
                <w:sz w:val="21"/>
                <w:szCs w:val="21"/>
              </w:rPr>
              <w:t>执行</w:t>
            </w:r>
          </w:p>
        </w:tc>
      </w:tr>
      <w:tr w:rsidR="006208A8" w:rsidRPr="00783F33" w14:paraId="2BA09895" w14:textId="77777777" w:rsidTr="00022691">
        <w:tc>
          <w:tcPr>
            <w:tcW w:w="1285" w:type="dxa"/>
            <w:vMerge/>
            <w:vAlign w:val="center"/>
          </w:tcPr>
          <w:p w14:paraId="1D174596" w14:textId="77777777" w:rsidR="006646DA" w:rsidRPr="00783F33" w:rsidRDefault="006646DA" w:rsidP="00F52773">
            <w:pPr>
              <w:jc w:val="center"/>
              <w:rPr>
                <w:rFonts w:ascii="Times New Roman" w:eastAsiaTheme="minorEastAsia"/>
                <w:snapToGrid w:val="0"/>
                <w:color w:val="000000" w:themeColor="text1"/>
                <w:sz w:val="21"/>
                <w:szCs w:val="21"/>
              </w:rPr>
            </w:pPr>
          </w:p>
        </w:tc>
        <w:tc>
          <w:tcPr>
            <w:tcW w:w="1578" w:type="dxa"/>
            <w:vAlign w:val="center"/>
          </w:tcPr>
          <w:p w14:paraId="20D552C0"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中</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强</w:t>
            </w:r>
          </w:p>
        </w:tc>
        <w:tc>
          <w:tcPr>
            <w:tcW w:w="1316" w:type="dxa"/>
            <w:vAlign w:val="center"/>
          </w:tcPr>
          <w:p w14:paraId="32D45FA0"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难</w:t>
            </w:r>
          </w:p>
        </w:tc>
        <w:tc>
          <w:tcPr>
            <w:tcW w:w="1583" w:type="dxa"/>
            <w:vMerge/>
            <w:vAlign w:val="center"/>
          </w:tcPr>
          <w:p w14:paraId="186548BB" w14:textId="77777777" w:rsidR="006646DA" w:rsidRPr="00783F33" w:rsidRDefault="006646DA" w:rsidP="00F52773">
            <w:pPr>
              <w:jc w:val="center"/>
              <w:rPr>
                <w:rFonts w:ascii="Times New Roman" w:eastAsiaTheme="minorEastAsia"/>
                <w:snapToGrid w:val="0"/>
                <w:color w:val="000000" w:themeColor="text1"/>
                <w:sz w:val="21"/>
                <w:szCs w:val="21"/>
              </w:rPr>
            </w:pPr>
          </w:p>
        </w:tc>
        <w:tc>
          <w:tcPr>
            <w:tcW w:w="2759" w:type="dxa"/>
            <w:vMerge/>
            <w:vAlign w:val="center"/>
          </w:tcPr>
          <w:p w14:paraId="00A3EBFA" w14:textId="77777777" w:rsidR="006646DA" w:rsidRPr="00783F33" w:rsidRDefault="006646DA" w:rsidP="00F52773">
            <w:pPr>
              <w:jc w:val="center"/>
              <w:rPr>
                <w:rFonts w:ascii="Times New Roman" w:eastAsiaTheme="minorEastAsia"/>
                <w:snapToGrid w:val="0"/>
                <w:color w:val="000000" w:themeColor="text1"/>
                <w:sz w:val="21"/>
                <w:szCs w:val="21"/>
              </w:rPr>
            </w:pPr>
          </w:p>
        </w:tc>
      </w:tr>
      <w:tr w:rsidR="006208A8" w:rsidRPr="00783F33" w14:paraId="122D7B4B" w14:textId="77777777" w:rsidTr="00022691">
        <w:tc>
          <w:tcPr>
            <w:tcW w:w="1285" w:type="dxa"/>
            <w:vMerge/>
            <w:vAlign w:val="center"/>
          </w:tcPr>
          <w:p w14:paraId="4B0A5FE6" w14:textId="77777777" w:rsidR="006646DA" w:rsidRPr="00783F33" w:rsidRDefault="006646DA" w:rsidP="00F52773">
            <w:pPr>
              <w:jc w:val="center"/>
              <w:rPr>
                <w:rFonts w:ascii="Times New Roman" w:eastAsiaTheme="minorEastAsia"/>
                <w:snapToGrid w:val="0"/>
                <w:color w:val="000000" w:themeColor="text1"/>
                <w:sz w:val="21"/>
                <w:szCs w:val="21"/>
              </w:rPr>
            </w:pPr>
          </w:p>
        </w:tc>
        <w:tc>
          <w:tcPr>
            <w:tcW w:w="1578" w:type="dxa"/>
            <w:vAlign w:val="center"/>
          </w:tcPr>
          <w:p w14:paraId="680DE2BE"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弱</w:t>
            </w:r>
          </w:p>
        </w:tc>
        <w:tc>
          <w:tcPr>
            <w:tcW w:w="1316" w:type="dxa"/>
            <w:vAlign w:val="center"/>
          </w:tcPr>
          <w:p w14:paraId="77C06FA2"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w:t>
            </w:r>
          </w:p>
        </w:tc>
        <w:tc>
          <w:tcPr>
            <w:tcW w:w="1583" w:type="dxa"/>
            <w:vMerge/>
            <w:vAlign w:val="center"/>
          </w:tcPr>
          <w:p w14:paraId="2C87872C" w14:textId="77777777" w:rsidR="006646DA" w:rsidRPr="00783F33" w:rsidRDefault="006646DA" w:rsidP="00F52773">
            <w:pPr>
              <w:jc w:val="center"/>
              <w:rPr>
                <w:rFonts w:ascii="Times New Roman" w:eastAsiaTheme="minorEastAsia"/>
                <w:snapToGrid w:val="0"/>
                <w:color w:val="000000" w:themeColor="text1"/>
                <w:sz w:val="21"/>
                <w:szCs w:val="21"/>
              </w:rPr>
            </w:pPr>
          </w:p>
        </w:tc>
        <w:tc>
          <w:tcPr>
            <w:tcW w:w="2759" w:type="dxa"/>
            <w:vMerge/>
            <w:vAlign w:val="center"/>
          </w:tcPr>
          <w:p w14:paraId="66597D6C" w14:textId="77777777" w:rsidR="006646DA" w:rsidRPr="00783F33" w:rsidRDefault="006646DA" w:rsidP="00F52773">
            <w:pPr>
              <w:jc w:val="center"/>
              <w:rPr>
                <w:rFonts w:ascii="Times New Roman" w:eastAsiaTheme="minorEastAsia"/>
                <w:snapToGrid w:val="0"/>
                <w:color w:val="000000" w:themeColor="text1"/>
                <w:sz w:val="21"/>
                <w:szCs w:val="21"/>
              </w:rPr>
            </w:pPr>
          </w:p>
        </w:tc>
      </w:tr>
      <w:tr w:rsidR="006208A8" w:rsidRPr="00783F33" w14:paraId="69C9EF19" w14:textId="77777777" w:rsidTr="00022691">
        <w:tc>
          <w:tcPr>
            <w:tcW w:w="1285" w:type="dxa"/>
            <w:vMerge w:val="restart"/>
            <w:vAlign w:val="center"/>
          </w:tcPr>
          <w:p w14:paraId="75DFA4AA"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一般防渗区</w:t>
            </w:r>
          </w:p>
        </w:tc>
        <w:tc>
          <w:tcPr>
            <w:tcW w:w="1578" w:type="dxa"/>
            <w:vAlign w:val="center"/>
          </w:tcPr>
          <w:p w14:paraId="1FBD0558"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弱</w:t>
            </w:r>
          </w:p>
        </w:tc>
        <w:tc>
          <w:tcPr>
            <w:tcW w:w="1316" w:type="dxa"/>
            <w:vAlign w:val="center"/>
          </w:tcPr>
          <w:p w14:paraId="3182D6EA"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难</w:t>
            </w:r>
          </w:p>
        </w:tc>
        <w:tc>
          <w:tcPr>
            <w:tcW w:w="1583" w:type="dxa"/>
            <w:vMerge w:val="restart"/>
            <w:vAlign w:val="center"/>
          </w:tcPr>
          <w:p w14:paraId="037B8F9A"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其他类型</w:t>
            </w:r>
          </w:p>
        </w:tc>
        <w:tc>
          <w:tcPr>
            <w:tcW w:w="2759" w:type="dxa"/>
            <w:vMerge w:val="restart"/>
            <w:vAlign w:val="center"/>
          </w:tcPr>
          <w:p w14:paraId="3640AA16"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等效黏土防渗层</w:t>
            </w:r>
            <w:r w:rsidRPr="00783F33">
              <w:rPr>
                <w:rFonts w:ascii="Times New Roman" w:eastAsiaTheme="minorEastAsia"/>
                <w:snapToGrid w:val="0"/>
                <w:color w:val="000000" w:themeColor="text1"/>
                <w:sz w:val="21"/>
                <w:szCs w:val="21"/>
              </w:rPr>
              <w:t>Mb≥1.5m</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K≤10</w:t>
            </w:r>
            <w:r w:rsidRPr="00783F33">
              <w:rPr>
                <w:rFonts w:ascii="Times New Roman" w:eastAsiaTheme="minorEastAsia"/>
                <w:snapToGrid w:val="0"/>
                <w:color w:val="000000" w:themeColor="text1"/>
                <w:sz w:val="21"/>
                <w:szCs w:val="21"/>
                <w:vertAlign w:val="superscript"/>
              </w:rPr>
              <w:t>-7</w:t>
            </w:r>
            <w:r w:rsidRPr="00783F33">
              <w:rPr>
                <w:rFonts w:ascii="Times New Roman" w:eastAsiaTheme="minorEastAsia"/>
                <w:snapToGrid w:val="0"/>
                <w:color w:val="000000" w:themeColor="text1"/>
                <w:sz w:val="21"/>
                <w:szCs w:val="21"/>
              </w:rPr>
              <w:t>cm/s</w:t>
            </w:r>
            <w:r w:rsidRPr="00783F33">
              <w:rPr>
                <w:rFonts w:ascii="Times New Roman" w:eastAsiaTheme="minorEastAsia"/>
                <w:snapToGrid w:val="0"/>
                <w:color w:val="000000" w:themeColor="text1"/>
                <w:sz w:val="21"/>
                <w:szCs w:val="21"/>
              </w:rPr>
              <w:t>；或参照</w:t>
            </w:r>
            <w:r w:rsidRPr="00783F33">
              <w:rPr>
                <w:rFonts w:ascii="Times New Roman" w:eastAsiaTheme="minorEastAsia"/>
                <w:snapToGrid w:val="0"/>
                <w:color w:val="000000" w:themeColor="text1"/>
                <w:sz w:val="21"/>
                <w:szCs w:val="21"/>
              </w:rPr>
              <w:lastRenderedPageBreak/>
              <w:t>GB18598</w:t>
            </w:r>
            <w:r w:rsidRPr="00783F33">
              <w:rPr>
                <w:rFonts w:ascii="Times New Roman" w:eastAsiaTheme="minorEastAsia"/>
                <w:snapToGrid w:val="0"/>
                <w:color w:val="000000" w:themeColor="text1"/>
                <w:sz w:val="21"/>
                <w:szCs w:val="21"/>
              </w:rPr>
              <w:t>执行</w:t>
            </w:r>
          </w:p>
        </w:tc>
      </w:tr>
      <w:tr w:rsidR="006208A8" w:rsidRPr="00783F33" w14:paraId="1BE16756" w14:textId="77777777" w:rsidTr="00022691">
        <w:tc>
          <w:tcPr>
            <w:tcW w:w="1285" w:type="dxa"/>
            <w:vMerge/>
            <w:vAlign w:val="center"/>
          </w:tcPr>
          <w:p w14:paraId="02E67B83" w14:textId="77777777" w:rsidR="006646DA" w:rsidRPr="00783F33" w:rsidRDefault="006646DA" w:rsidP="00F52773">
            <w:pPr>
              <w:jc w:val="center"/>
              <w:rPr>
                <w:rFonts w:ascii="Times New Roman" w:eastAsiaTheme="minorEastAsia"/>
                <w:color w:val="000000" w:themeColor="text1"/>
                <w:szCs w:val="21"/>
              </w:rPr>
            </w:pPr>
          </w:p>
        </w:tc>
        <w:tc>
          <w:tcPr>
            <w:tcW w:w="1578" w:type="dxa"/>
            <w:vAlign w:val="center"/>
          </w:tcPr>
          <w:p w14:paraId="5F1CF381"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中</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强</w:t>
            </w:r>
          </w:p>
        </w:tc>
        <w:tc>
          <w:tcPr>
            <w:tcW w:w="1316" w:type="dxa"/>
            <w:vAlign w:val="center"/>
          </w:tcPr>
          <w:p w14:paraId="74B68E6E"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难</w:t>
            </w:r>
          </w:p>
        </w:tc>
        <w:tc>
          <w:tcPr>
            <w:tcW w:w="1583" w:type="dxa"/>
            <w:vMerge/>
            <w:vAlign w:val="center"/>
          </w:tcPr>
          <w:p w14:paraId="1A82F864" w14:textId="77777777" w:rsidR="006646DA" w:rsidRPr="00783F33" w:rsidRDefault="006646DA" w:rsidP="00F52773">
            <w:pPr>
              <w:jc w:val="center"/>
              <w:rPr>
                <w:rFonts w:ascii="Times New Roman" w:eastAsiaTheme="minorEastAsia"/>
                <w:snapToGrid w:val="0"/>
                <w:color w:val="000000" w:themeColor="text1"/>
                <w:sz w:val="21"/>
                <w:szCs w:val="21"/>
              </w:rPr>
            </w:pPr>
          </w:p>
        </w:tc>
        <w:tc>
          <w:tcPr>
            <w:tcW w:w="2759" w:type="dxa"/>
            <w:vMerge/>
            <w:vAlign w:val="center"/>
          </w:tcPr>
          <w:p w14:paraId="2D7FD37E" w14:textId="77777777" w:rsidR="006646DA" w:rsidRPr="00783F33" w:rsidRDefault="006646DA" w:rsidP="00F52773">
            <w:pPr>
              <w:jc w:val="center"/>
              <w:rPr>
                <w:rFonts w:ascii="Times New Roman" w:eastAsiaTheme="minorEastAsia"/>
                <w:color w:val="000000" w:themeColor="text1"/>
                <w:szCs w:val="21"/>
              </w:rPr>
            </w:pPr>
          </w:p>
        </w:tc>
      </w:tr>
      <w:tr w:rsidR="006208A8" w:rsidRPr="00783F33" w14:paraId="26A1834F" w14:textId="77777777" w:rsidTr="00022691">
        <w:tc>
          <w:tcPr>
            <w:tcW w:w="1285" w:type="dxa"/>
            <w:vMerge/>
            <w:vAlign w:val="center"/>
          </w:tcPr>
          <w:p w14:paraId="31460A90" w14:textId="77777777" w:rsidR="006646DA" w:rsidRPr="00783F33" w:rsidRDefault="006646DA" w:rsidP="00F52773">
            <w:pPr>
              <w:jc w:val="center"/>
              <w:rPr>
                <w:rFonts w:ascii="Times New Roman" w:eastAsiaTheme="minorEastAsia"/>
                <w:color w:val="000000" w:themeColor="text1"/>
                <w:szCs w:val="21"/>
              </w:rPr>
            </w:pPr>
          </w:p>
        </w:tc>
        <w:tc>
          <w:tcPr>
            <w:tcW w:w="1578" w:type="dxa"/>
            <w:vAlign w:val="center"/>
          </w:tcPr>
          <w:p w14:paraId="670FF241"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中</w:t>
            </w:r>
          </w:p>
        </w:tc>
        <w:tc>
          <w:tcPr>
            <w:tcW w:w="1316" w:type="dxa"/>
            <w:vAlign w:val="center"/>
          </w:tcPr>
          <w:p w14:paraId="69CD8D70"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w:t>
            </w:r>
          </w:p>
        </w:tc>
        <w:tc>
          <w:tcPr>
            <w:tcW w:w="1583" w:type="dxa"/>
            <w:vMerge w:val="restart"/>
            <w:vAlign w:val="center"/>
          </w:tcPr>
          <w:p w14:paraId="0DB7FC20"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重金属、持久性有机污染物</w:t>
            </w:r>
          </w:p>
        </w:tc>
        <w:tc>
          <w:tcPr>
            <w:tcW w:w="2759" w:type="dxa"/>
            <w:vMerge/>
            <w:vAlign w:val="center"/>
          </w:tcPr>
          <w:p w14:paraId="66500375" w14:textId="77777777" w:rsidR="006646DA" w:rsidRPr="00783F33" w:rsidRDefault="006646DA" w:rsidP="00F52773">
            <w:pPr>
              <w:jc w:val="center"/>
              <w:rPr>
                <w:rFonts w:ascii="Times New Roman" w:eastAsiaTheme="minorEastAsia"/>
                <w:color w:val="000000" w:themeColor="text1"/>
                <w:szCs w:val="21"/>
              </w:rPr>
            </w:pPr>
          </w:p>
        </w:tc>
      </w:tr>
      <w:tr w:rsidR="006208A8" w:rsidRPr="00783F33" w14:paraId="2EF5A046" w14:textId="77777777" w:rsidTr="00022691">
        <w:tc>
          <w:tcPr>
            <w:tcW w:w="1285" w:type="dxa"/>
            <w:vMerge/>
            <w:vAlign w:val="center"/>
          </w:tcPr>
          <w:p w14:paraId="1D374571" w14:textId="77777777" w:rsidR="006646DA" w:rsidRPr="00783F33" w:rsidRDefault="006646DA" w:rsidP="00F52773">
            <w:pPr>
              <w:jc w:val="center"/>
              <w:rPr>
                <w:rFonts w:ascii="Times New Roman" w:eastAsiaTheme="minorEastAsia"/>
                <w:color w:val="000000" w:themeColor="text1"/>
                <w:szCs w:val="21"/>
              </w:rPr>
            </w:pPr>
          </w:p>
        </w:tc>
        <w:tc>
          <w:tcPr>
            <w:tcW w:w="1578" w:type="dxa"/>
            <w:vAlign w:val="center"/>
          </w:tcPr>
          <w:p w14:paraId="6C6FCE6C"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强</w:t>
            </w:r>
          </w:p>
        </w:tc>
        <w:tc>
          <w:tcPr>
            <w:tcW w:w="1316" w:type="dxa"/>
            <w:vAlign w:val="center"/>
          </w:tcPr>
          <w:p w14:paraId="184F054A"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w:t>
            </w:r>
          </w:p>
        </w:tc>
        <w:tc>
          <w:tcPr>
            <w:tcW w:w="1583" w:type="dxa"/>
            <w:vMerge/>
            <w:vAlign w:val="center"/>
          </w:tcPr>
          <w:p w14:paraId="2A8AABB2" w14:textId="77777777" w:rsidR="006646DA" w:rsidRPr="00783F33" w:rsidRDefault="006646DA" w:rsidP="00F52773">
            <w:pPr>
              <w:jc w:val="center"/>
              <w:rPr>
                <w:rFonts w:ascii="Times New Roman" w:eastAsiaTheme="minorEastAsia"/>
                <w:snapToGrid w:val="0"/>
                <w:color w:val="000000" w:themeColor="text1"/>
                <w:sz w:val="21"/>
                <w:szCs w:val="21"/>
              </w:rPr>
            </w:pPr>
          </w:p>
        </w:tc>
        <w:tc>
          <w:tcPr>
            <w:tcW w:w="2759" w:type="dxa"/>
            <w:vMerge/>
            <w:vAlign w:val="center"/>
          </w:tcPr>
          <w:p w14:paraId="24E98DE7" w14:textId="77777777" w:rsidR="006646DA" w:rsidRPr="00783F33" w:rsidRDefault="006646DA" w:rsidP="00F52773">
            <w:pPr>
              <w:jc w:val="center"/>
              <w:rPr>
                <w:rFonts w:ascii="Times New Roman" w:eastAsiaTheme="minorEastAsia"/>
                <w:color w:val="000000" w:themeColor="text1"/>
                <w:szCs w:val="21"/>
              </w:rPr>
            </w:pPr>
          </w:p>
        </w:tc>
      </w:tr>
      <w:tr w:rsidR="006208A8" w:rsidRPr="00783F33" w14:paraId="0863C937" w14:textId="77777777" w:rsidTr="00022691">
        <w:tc>
          <w:tcPr>
            <w:tcW w:w="1285" w:type="dxa"/>
            <w:vAlign w:val="center"/>
          </w:tcPr>
          <w:p w14:paraId="2012709A"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简单防渗区</w:t>
            </w:r>
          </w:p>
        </w:tc>
        <w:tc>
          <w:tcPr>
            <w:tcW w:w="1578" w:type="dxa"/>
            <w:vAlign w:val="center"/>
          </w:tcPr>
          <w:p w14:paraId="7E768F3F"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中</w:t>
            </w:r>
            <w:r w:rsidRPr="00783F33">
              <w:rPr>
                <w:rFonts w:ascii="Times New Roman" w:eastAsiaTheme="minorEastAsia"/>
                <w:snapToGrid w:val="0"/>
                <w:color w:val="000000" w:themeColor="text1"/>
                <w:sz w:val="21"/>
                <w:szCs w:val="21"/>
              </w:rPr>
              <w:t>-</w:t>
            </w:r>
            <w:r w:rsidRPr="00783F33">
              <w:rPr>
                <w:rFonts w:ascii="Times New Roman" w:eastAsiaTheme="minorEastAsia"/>
                <w:snapToGrid w:val="0"/>
                <w:color w:val="000000" w:themeColor="text1"/>
                <w:sz w:val="21"/>
                <w:szCs w:val="21"/>
              </w:rPr>
              <w:t>强</w:t>
            </w:r>
          </w:p>
        </w:tc>
        <w:tc>
          <w:tcPr>
            <w:tcW w:w="1316" w:type="dxa"/>
            <w:vAlign w:val="center"/>
          </w:tcPr>
          <w:p w14:paraId="256252C8"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易</w:t>
            </w:r>
          </w:p>
        </w:tc>
        <w:tc>
          <w:tcPr>
            <w:tcW w:w="1583" w:type="dxa"/>
            <w:vAlign w:val="center"/>
          </w:tcPr>
          <w:p w14:paraId="480E95E7"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其他类型</w:t>
            </w:r>
          </w:p>
        </w:tc>
        <w:tc>
          <w:tcPr>
            <w:tcW w:w="2759" w:type="dxa"/>
            <w:vAlign w:val="center"/>
          </w:tcPr>
          <w:p w14:paraId="72999130" w14:textId="77777777" w:rsidR="006646DA" w:rsidRPr="00783F33" w:rsidRDefault="000C26B5" w:rsidP="00F52773">
            <w:pPr>
              <w:jc w:val="center"/>
              <w:rPr>
                <w:rFonts w:ascii="Times New Roman" w:eastAsiaTheme="minorEastAsia"/>
                <w:snapToGrid w:val="0"/>
                <w:color w:val="000000" w:themeColor="text1"/>
                <w:sz w:val="21"/>
                <w:szCs w:val="21"/>
              </w:rPr>
            </w:pPr>
            <w:r w:rsidRPr="00783F33">
              <w:rPr>
                <w:rFonts w:ascii="Times New Roman" w:eastAsiaTheme="minorEastAsia"/>
                <w:snapToGrid w:val="0"/>
                <w:color w:val="000000" w:themeColor="text1"/>
                <w:sz w:val="21"/>
                <w:szCs w:val="21"/>
              </w:rPr>
              <w:t>一般地面硬化</w:t>
            </w:r>
          </w:p>
        </w:tc>
      </w:tr>
    </w:tbl>
    <w:p w14:paraId="124FA2D6" w14:textId="21D3D632" w:rsidR="005927B3" w:rsidRPr="005927B3" w:rsidRDefault="005F5060" w:rsidP="00F52773">
      <w:pPr>
        <w:pStyle w:val="00"/>
        <w:rPr>
          <w:rFonts w:ascii="Times New Roman" w:eastAsiaTheme="minorEastAsia"/>
          <w:color w:val="FF0000"/>
        </w:rPr>
      </w:pPr>
      <w:r w:rsidRPr="005927B3">
        <w:rPr>
          <w:rFonts w:ascii="Times New Roman" w:eastAsiaTheme="minorEastAsia"/>
          <w:color w:val="FF0000"/>
        </w:rPr>
        <w:t>本项目租用哈尔滨市</w:t>
      </w:r>
      <w:proofErr w:type="gramStart"/>
      <w:r w:rsidRPr="005927B3">
        <w:rPr>
          <w:rFonts w:ascii="Times New Roman" w:eastAsiaTheme="minorEastAsia"/>
          <w:color w:val="FF0000"/>
        </w:rPr>
        <w:t>松北区智谷三</w:t>
      </w:r>
      <w:proofErr w:type="gramEnd"/>
      <w:r w:rsidRPr="005927B3">
        <w:rPr>
          <w:rFonts w:ascii="Times New Roman" w:eastAsiaTheme="minorEastAsia"/>
          <w:color w:val="FF0000"/>
        </w:rPr>
        <w:t>街</w:t>
      </w:r>
      <w:r w:rsidRPr="005927B3">
        <w:rPr>
          <w:rFonts w:ascii="Times New Roman" w:eastAsiaTheme="minorEastAsia"/>
          <w:color w:val="FF0000"/>
        </w:rPr>
        <w:t>4022</w:t>
      </w:r>
      <w:r w:rsidRPr="005927B3">
        <w:rPr>
          <w:rFonts w:ascii="Times New Roman" w:eastAsiaTheme="minorEastAsia"/>
          <w:color w:val="FF0000"/>
        </w:rPr>
        <w:t>号碧海产业园</w:t>
      </w:r>
      <w:r w:rsidRPr="005927B3">
        <w:rPr>
          <w:rFonts w:ascii="Times New Roman" w:eastAsiaTheme="minorEastAsia"/>
          <w:color w:val="FF0000"/>
        </w:rPr>
        <w:t>10</w:t>
      </w:r>
      <w:r w:rsidRPr="005927B3">
        <w:rPr>
          <w:rFonts w:ascii="Times New Roman" w:eastAsiaTheme="minorEastAsia"/>
          <w:color w:val="FF0000"/>
        </w:rPr>
        <w:t>号楼</w:t>
      </w:r>
      <w:r w:rsidRPr="005927B3">
        <w:rPr>
          <w:rFonts w:ascii="Times New Roman" w:eastAsiaTheme="minorEastAsia"/>
          <w:color w:val="FF0000"/>
        </w:rPr>
        <w:t>4</w:t>
      </w:r>
      <w:r w:rsidRPr="005927B3">
        <w:rPr>
          <w:rFonts w:ascii="Times New Roman" w:eastAsiaTheme="minorEastAsia"/>
          <w:color w:val="FF0000"/>
        </w:rPr>
        <w:t>层，作为生产场所。该房产目前已经建成，车间内地面</w:t>
      </w:r>
      <w:r w:rsidR="005927B3" w:rsidRPr="005927B3">
        <w:rPr>
          <w:rFonts w:ascii="Times New Roman" w:eastAsiaTheme="minorEastAsia"/>
          <w:color w:val="FF0000"/>
        </w:rPr>
        <w:t>均</w:t>
      </w:r>
      <w:r w:rsidRPr="005927B3">
        <w:rPr>
          <w:rFonts w:ascii="Times New Roman" w:eastAsiaTheme="minorEastAsia"/>
          <w:color w:val="FF0000"/>
        </w:rPr>
        <w:t>为水泥地面，</w:t>
      </w:r>
      <w:r w:rsidR="005927B3" w:rsidRPr="005927B3">
        <w:rPr>
          <w:rFonts w:ascii="Times New Roman" w:eastAsiaTheme="minorEastAsia"/>
          <w:color w:val="FF0000"/>
        </w:rPr>
        <w:t>水泥材料为普通混凝土，不满足</w:t>
      </w:r>
      <w:r w:rsidR="005927B3" w:rsidRPr="005927B3">
        <w:rPr>
          <w:rFonts w:ascii="Times New Roman" w:eastAsiaTheme="minorEastAsia" w:hAnsi="Times New Roman" w:cs="Times New Roman"/>
          <w:color w:val="FF0000"/>
        </w:rPr>
        <w:t>《危险废物贮存污染控制标准》（</w:t>
      </w:r>
      <w:r w:rsidR="005927B3" w:rsidRPr="005927B3">
        <w:rPr>
          <w:rFonts w:ascii="Times New Roman" w:eastAsiaTheme="minorEastAsia" w:hAnsi="Times New Roman" w:cs="Times New Roman"/>
          <w:color w:val="FF0000"/>
        </w:rPr>
        <w:t>GB18597-2023</w:t>
      </w:r>
      <w:r w:rsidR="005927B3" w:rsidRPr="005927B3">
        <w:rPr>
          <w:rFonts w:ascii="Times New Roman" w:eastAsiaTheme="minorEastAsia" w:hAnsi="Times New Roman" w:cs="Times New Roman"/>
          <w:color w:val="FF0000"/>
        </w:rPr>
        <w:t>）防渗要求。</w:t>
      </w:r>
    </w:p>
    <w:p w14:paraId="772AF04F" w14:textId="053BD5D7" w:rsidR="006646DA" w:rsidRPr="005927B3" w:rsidRDefault="005927B3" w:rsidP="00F52773">
      <w:pPr>
        <w:pStyle w:val="00"/>
        <w:rPr>
          <w:rFonts w:ascii="Times New Roman" w:eastAsiaTheme="minorEastAsia" w:hAnsi="Times New Roman" w:cs="Times New Roman"/>
          <w:color w:val="FF0000"/>
          <w:szCs w:val="28"/>
        </w:rPr>
      </w:pPr>
      <w:r w:rsidRPr="005927B3">
        <w:rPr>
          <w:rFonts w:ascii="Times New Roman" w:eastAsiaTheme="minorEastAsia" w:hint="eastAsia"/>
          <w:color w:val="FF0000"/>
        </w:rPr>
        <w:t>本次对</w:t>
      </w:r>
      <w:r w:rsidRPr="005927B3">
        <w:rPr>
          <w:rFonts w:ascii="Times New Roman" w:eastAsiaTheme="minorEastAsia" w:hAnsi="Times New Roman" w:cs="Times New Roman"/>
          <w:color w:val="FF0000"/>
          <w:szCs w:val="28"/>
        </w:rPr>
        <w:t>危险废物贮存库、原料废内存条仓储区、</w:t>
      </w:r>
      <w:r w:rsidRPr="005927B3">
        <w:rPr>
          <w:rFonts w:ascii="Times New Roman" w:eastAsiaTheme="minorEastAsia" w:hAnsi="Times New Roman" w:cs="Times New Roman"/>
          <w:color w:val="FF0000"/>
        </w:rPr>
        <w:t>各生产分区、化学品仓库进行分区防渗，</w:t>
      </w:r>
      <w:r w:rsidR="000C26B5" w:rsidRPr="005927B3">
        <w:rPr>
          <w:rFonts w:ascii="Times New Roman" w:eastAsiaTheme="minorEastAsia" w:hAnsi="Times New Roman" w:cs="Times New Roman"/>
          <w:color w:val="FF0000"/>
          <w:szCs w:val="28"/>
        </w:rPr>
        <w:t>在设计上对厂区地面、生产车间等采取以下防渗处理措施：</w:t>
      </w:r>
    </w:p>
    <w:p w14:paraId="455202C8" w14:textId="77777777" w:rsidR="006646DA" w:rsidRPr="005927B3" w:rsidRDefault="000C26B5" w:rsidP="00F52773">
      <w:pPr>
        <w:pStyle w:val="00"/>
        <w:rPr>
          <w:rFonts w:ascii="Times New Roman" w:eastAsiaTheme="minorEastAsia" w:hAnsi="Times New Roman" w:cs="Times New Roman"/>
          <w:color w:val="FF0000"/>
          <w:szCs w:val="28"/>
        </w:rPr>
      </w:pPr>
      <w:r w:rsidRPr="005927B3">
        <w:rPr>
          <w:rFonts w:ascii="Times New Roman" w:eastAsiaTheme="minorEastAsia" w:hAnsi="Times New Roman" w:cs="Times New Roman"/>
          <w:color w:val="FF0000"/>
          <w:szCs w:val="28"/>
        </w:rPr>
        <w:t>1</w:t>
      </w:r>
      <w:r w:rsidRPr="005927B3">
        <w:rPr>
          <w:rFonts w:ascii="Times New Roman" w:eastAsiaTheme="minorEastAsia" w:hAnsi="Times New Roman" w:cs="Times New Roman"/>
          <w:color w:val="FF0000"/>
          <w:szCs w:val="28"/>
        </w:rPr>
        <w:t>、重点防渗区</w:t>
      </w:r>
    </w:p>
    <w:p w14:paraId="4A8CC342" w14:textId="7F22F102" w:rsidR="0005083D" w:rsidRPr="005927B3" w:rsidRDefault="00723F06" w:rsidP="00F402CB">
      <w:pPr>
        <w:pStyle w:val="00"/>
        <w:jc w:val="both"/>
        <w:rPr>
          <w:rFonts w:ascii="Times New Roman" w:eastAsiaTheme="minorEastAsia" w:hAnsi="Times New Roman" w:cs="Times New Roman"/>
          <w:color w:val="FF0000"/>
          <w:szCs w:val="28"/>
        </w:rPr>
      </w:pPr>
      <w:r w:rsidRPr="005927B3">
        <w:rPr>
          <w:rFonts w:ascii="Times New Roman" w:eastAsiaTheme="minorEastAsia" w:hAnsi="Times New Roman" w:cs="Times New Roman"/>
          <w:color w:val="FF0000"/>
          <w:szCs w:val="28"/>
        </w:rPr>
        <w:t>危险废物贮存库</w:t>
      </w:r>
      <w:r w:rsidR="007B540D" w:rsidRPr="005927B3">
        <w:rPr>
          <w:rFonts w:ascii="Times New Roman" w:eastAsiaTheme="minorEastAsia" w:hAnsi="Times New Roman" w:cs="Times New Roman"/>
          <w:color w:val="FF0000"/>
          <w:szCs w:val="28"/>
        </w:rPr>
        <w:t>、原料废内存条仓储区</w:t>
      </w:r>
      <w:r w:rsidRPr="005927B3">
        <w:rPr>
          <w:rFonts w:ascii="Times New Roman" w:eastAsiaTheme="minorEastAsia" w:hAnsi="Times New Roman" w:cs="Times New Roman"/>
          <w:color w:val="FF0000"/>
          <w:szCs w:val="28"/>
        </w:rPr>
        <w:t>为重点防渗区，</w:t>
      </w:r>
      <w:r w:rsidRPr="005927B3">
        <w:rPr>
          <w:rFonts w:ascii="Times New Roman" w:eastAsiaTheme="minorEastAsia" w:hAnsi="Times New Roman" w:cs="Times New Roman"/>
          <w:color w:val="FF0000"/>
        </w:rPr>
        <w:t>渗透系数</w:t>
      </w:r>
      <w:r w:rsidRPr="005927B3">
        <w:rPr>
          <w:rFonts w:ascii="Times New Roman" w:eastAsiaTheme="minorEastAsia" w:hAnsi="Times New Roman" w:cs="Times New Roman"/>
          <w:color w:val="FF0000"/>
        </w:rPr>
        <w:t>≤10</w:t>
      </w:r>
      <w:r w:rsidRPr="005927B3">
        <w:rPr>
          <w:rFonts w:ascii="Times New Roman" w:eastAsiaTheme="minorEastAsia" w:hAnsi="Times New Roman" w:cs="Times New Roman"/>
          <w:color w:val="FF0000"/>
          <w:vertAlign w:val="superscript"/>
        </w:rPr>
        <w:t>-10</w:t>
      </w:r>
      <w:r w:rsidRPr="005927B3">
        <w:rPr>
          <w:rFonts w:ascii="Times New Roman" w:eastAsiaTheme="minorEastAsia" w:hAnsi="Times New Roman" w:cs="Times New Roman"/>
          <w:color w:val="FF0000"/>
        </w:rPr>
        <w:t>cm/s</w:t>
      </w:r>
      <w:r w:rsidRPr="005927B3">
        <w:rPr>
          <w:rFonts w:ascii="Times New Roman" w:eastAsiaTheme="minorEastAsia" w:hAnsi="Times New Roman" w:cs="Times New Roman"/>
          <w:color w:val="FF0000"/>
        </w:rPr>
        <w:t>，</w:t>
      </w:r>
      <w:r w:rsidR="007B540D" w:rsidRPr="005927B3">
        <w:rPr>
          <w:rFonts w:ascii="Times New Roman" w:eastAsiaTheme="minorEastAsia" w:hAnsi="Times New Roman" w:cs="Times New Roman"/>
          <w:color w:val="FF0000"/>
        </w:rPr>
        <w:t>铺设环氧树脂地坪，</w:t>
      </w:r>
      <w:bookmarkStart w:id="314" w:name="OLE_LINK48"/>
      <w:r w:rsidR="0005083D" w:rsidRPr="005927B3">
        <w:rPr>
          <w:rFonts w:ascii="Times New Roman" w:eastAsiaTheme="minorEastAsia" w:hAnsi="Times New Roman" w:cs="Times New Roman"/>
          <w:color w:val="FF0000"/>
        </w:rPr>
        <w:t>确保满足《危险废物贮存污染控制标准》（</w:t>
      </w:r>
      <w:r w:rsidR="0005083D" w:rsidRPr="005927B3">
        <w:rPr>
          <w:rFonts w:ascii="Times New Roman" w:eastAsiaTheme="minorEastAsia" w:hAnsi="Times New Roman" w:cs="Times New Roman"/>
          <w:color w:val="FF0000"/>
        </w:rPr>
        <w:t>GB18597-2023</w:t>
      </w:r>
      <w:r w:rsidR="0005083D" w:rsidRPr="005927B3">
        <w:rPr>
          <w:rFonts w:ascii="Times New Roman" w:eastAsiaTheme="minorEastAsia" w:hAnsi="Times New Roman" w:cs="Times New Roman"/>
          <w:color w:val="FF0000"/>
        </w:rPr>
        <w:t>）重点防渗要求。</w:t>
      </w:r>
      <w:bookmarkEnd w:id="314"/>
    </w:p>
    <w:p w14:paraId="152B9B1D" w14:textId="77777777" w:rsidR="006646DA" w:rsidRPr="00783F33" w:rsidRDefault="000C26B5" w:rsidP="00F402CB">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2</w:t>
      </w:r>
      <w:r w:rsidRPr="00783F33">
        <w:rPr>
          <w:rFonts w:ascii="Times New Roman" w:eastAsiaTheme="minorEastAsia" w:hAnsi="Times New Roman" w:cs="Times New Roman"/>
          <w:color w:val="000000" w:themeColor="text1"/>
          <w:szCs w:val="28"/>
        </w:rPr>
        <w:t>、一般防渗区</w:t>
      </w:r>
    </w:p>
    <w:p w14:paraId="44EA5CBC" w14:textId="2EA1598E" w:rsidR="006646DA" w:rsidRPr="00783F33" w:rsidRDefault="007B540D" w:rsidP="00F402CB">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rPr>
        <w:t>各生产分区、化学品仓库</w:t>
      </w:r>
      <w:r w:rsidR="0005083D" w:rsidRPr="00783F33">
        <w:rPr>
          <w:rFonts w:ascii="Times New Roman" w:eastAsiaTheme="minorEastAsia" w:hAnsi="Times New Roman" w:cs="Times New Roman"/>
          <w:color w:val="000000" w:themeColor="text1"/>
        </w:rPr>
        <w:t>为一般防渗区，</w:t>
      </w:r>
      <w:r w:rsidRPr="00783F33">
        <w:rPr>
          <w:rFonts w:ascii="Times New Roman" w:eastAsiaTheme="minorEastAsia" w:hAnsi="Times New Roman" w:cs="Times New Roman"/>
          <w:color w:val="000000" w:themeColor="text1"/>
        </w:rPr>
        <w:t>采用混凝土地面，确保</w:t>
      </w:r>
      <w:r w:rsidRPr="00783F33">
        <w:rPr>
          <w:rFonts w:ascii="Times New Roman" w:hAnsi="Times New Roman" w:cs="Times New Roman"/>
          <w:color w:val="000000" w:themeColor="text1"/>
        </w:rPr>
        <w:t>满足《环境影响评价技术导则地下水环境》（</w:t>
      </w:r>
      <w:r w:rsidRPr="00783F33">
        <w:rPr>
          <w:rFonts w:ascii="Times New Roman" w:hAnsi="Times New Roman" w:cs="Times New Roman"/>
          <w:color w:val="000000" w:themeColor="text1"/>
        </w:rPr>
        <w:t>HJ610-2016</w:t>
      </w:r>
      <w:r w:rsidRPr="00783F33">
        <w:rPr>
          <w:rFonts w:ascii="Times New Roman" w:hAnsi="Times New Roman" w:cs="Times New Roman"/>
          <w:color w:val="000000" w:themeColor="text1"/>
        </w:rPr>
        <w:t>）一般防渗区等效黏土防渗层</w:t>
      </w:r>
      <w:r w:rsidRPr="00783F33">
        <w:rPr>
          <w:rFonts w:ascii="Times New Roman" w:hAnsi="Times New Roman" w:cs="Times New Roman"/>
          <w:color w:val="000000" w:themeColor="text1"/>
        </w:rPr>
        <w:t>Mb≥1.5m</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K≤1.0×10</w:t>
      </w:r>
      <w:r w:rsidRPr="00783F33">
        <w:rPr>
          <w:rFonts w:ascii="Times New Roman" w:hAnsi="Times New Roman" w:cs="Times New Roman"/>
          <w:color w:val="000000" w:themeColor="text1"/>
          <w:vertAlign w:val="superscript"/>
        </w:rPr>
        <w:t>-7</w:t>
      </w:r>
      <w:r w:rsidRPr="00783F33">
        <w:rPr>
          <w:rFonts w:ascii="Times New Roman" w:hAnsi="Times New Roman" w:cs="Times New Roman"/>
          <w:color w:val="000000" w:themeColor="text1"/>
        </w:rPr>
        <w:t>cm/s</w:t>
      </w:r>
      <w:r w:rsidRPr="00783F33">
        <w:rPr>
          <w:rFonts w:ascii="Times New Roman" w:hAnsi="Times New Roman" w:cs="Times New Roman"/>
          <w:color w:val="000000" w:themeColor="text1"/>
        </w:rPr>
        <w:t>要求。</w:t>
      </w:r>
    </w:p>
    <w:p w14:paraId="6DF470C9" w14:textId="77777777" w:rsidR="006646DA" w:rsidRPr="00783F33" w:rsidRDefault="000C26B5" w:rsidP="00F402CB">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3</w:t>
      </w:r>
      <w:r w:rsidRPr="00783F33">
        <w:rPr>
          <w:rFonts w:ascii="Times New Roman" w:eastAsiaTheme="minorEastAsia" w:hAnsi="Times New Roman" w:cs="Times New Roman"/>
          <w:color w:val="000000" w:themeColor="text1"/>
          <w:szCs w:val="28"/>
        </w:rPr>
        <w:t>、简单防渗区</w:t>
      </w:r>
    </w:p>
    <w:p w14:paraId="5597BCB7" w14:textId="77777777" w:rsidR="006646DA" w:rsidRPr="00783F33" w:rsidRDefault="00D86D0B" w:rsidP="00F402CB">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本项目厂区内</w:t>
      </w:r>
      <w:r w:rsidR="000C26B5" w:rsidRPr="00783F33">
        <w:rPr>
          <w:rFonts w:ascii="Times New Roman" w:eastAsiaTheme="minorEastAsia" w:hAnsi="Times New Roman" w:cs="Times New Roman"/>
          <w:color w:val="000000" w:themeColor="text1"/>
          <w:szCs w:val="28"/>
        </w:rPr>
        <w:t>进行一般地面水泥硬化。</w:t>
      </w:r>
    </w:p>
    <w:p w14:paraId="392F8F53" w14:textId="77777777" w:rsidR="006646DA" w:rsidRPr="00783F33" w:rsidRDefault="000C26B5" w:rsidP="00F402CB">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4</w:t>
      </w:r>
      <w:r w:rsidRPr="00783F33">
        <w:rPr>
          <w:rFonts w:ascii="Times New Roman" w:eastAsiaTheme="minorEastAsia" w:hAnsi="Times New Roman" w:cs="Times New Roman"/>
          <w:color w:val="000000" w:themeColor="text1"/>
          <w:szCs w:val="28"/>
        </w:rPr>
        <w:t>、其他防治措施</w:t>
      </w:r>
    </w:p>
    <w:p w14:paraId="709A2AA2" w14:textId="77777777" w:rsidR="006646DA" w:rsidRPr="00783F33" w:rsidRDefault="000C26B5" w:rsidP="00F402CB">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加强对人员的培训，制定相应的管理制度，定期对可能造成地下水污染的设施进行检查；同时加强设备维护、检修，防止因设备故障或管线破裂废水渗漏引起地下水的污染。</w:t>
      </w:r>
    </w:p>
    <w:p w14:paraId="65626DA1" w14:textId="77777777" w:rsidR="006646DA" w:rsidRPr="00783F33" w:rsidRDefault="000C26B5" w:rsidP="00F402CB">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6.2.3.2</w:t>
      </w:r>
      <w:r w:rsidRPr="00783F33">
        <w:rPr>
          <w:rFonts w:ascii="Times New Roman" w:eastAsiaTheme="minorEastAsia"/>
          <w:b/>
          <w:bCs/>
          <w:color w:val="000000" w:themeColor="text1"/>
          <w:sz w:val="24"/>
        </w:rPr>
        <w:t>地下水监测措施</w:t>
      </w:r>
    </w:p>
    <w:p w14:paraId="0C149F2B" w14:textId="4623CAD5" w:rsidR="006646DA" w:rsidRPr="00783F33" w:rsidRDefault="000C26B5" w:rsidP="00F402CB">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定期对地下水环境进行监测，委托具有资质的单位进行，监测报告应包括建设项目所在地及其影响区地下水环境跟踪监测数据，各生产设施及污染防控措施等设施的运行状况、维护记录，同时对监测结果进行信息公开，每年公开一次。跟踪监测计划见表</w:t>
      </w:r>
      <w:r w:rsidRPr="00783F33">
        <w:rPr>
          <w:rFonts w:ascii="Times New Roman" w:eastAsiaTheme="minorEastAsia" w:hAnsi="Times New Roman" w:cs="Times New Roman"/>
          <w:color w:val="000000" w:themeColor="text1"/>
          <w:szCs w:val="28"/>
        </w:rPr>
        <w:t>6-2-10</w:t>
      </w:r>
      <w:r w:rsidRPr="00783F33">
        <w:rPr>
          <w:rFonts w:ascii="Times New Roman" w:eastAsiaTheme="minorEastAsia" w:hAnsi="Times New Roman" w:cs="Times New Roman"/>
          <w:color w:val="000000" w:themeColor="text1"/>
          <w:szCs w:val="28"/>
        </w:rPr>
        <w:t>。</w:t>
      </w:r>
    </w:p>
    <w:p w14:paraId="0E2AFAC2" w14:textId="619724F5" w:rsidR="006646DA" w:rsidRPr="00783F33" w:rsidRDefault="000C26B5" w:rsidP="00F402CB">
      <w:pPr>
        <w:pStyle w:val="0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根据《环境影响评价技术导则地下水环境》（</w:t>
      </w:r>
      <w:r w:rsidRPr="00783F33">
        <w:rPr>
          <w:rFonts w:ascii="Times New Roman" w:eastAsiaTheme="minorEastAsia" w:hAnsi="Times New Roman" w:cs="Times New Roman"/>
          <w:color w:val="000000" w:themeColor="text1"/>
          <w:szCs w:val="28"/>
        </w:rPr>
        <w:t>HJ610-2016</w:t>
      </w:r>
      <w:r w:rsidRPr="00783F33">
        <w:rPr>
          <w:rFonts w:ascii="Times New Roman" w:eastAsiaTheme="minorEastAsia" w:hAnsi="Times New Roman" w:cs="Times New Roman"/>
          <w:color w:val="000000" w:themeColor="text1"/>
          <w:szCs w:val="28"/>
        </w:rPr>
        <w:t>）及《地下水环境监测技术规范》（</w:t>
      </w:r>
      <w:r w:rsidRPr="00783F33">
        <w:rPr>
          <w:rFonts w:ascii="Times New Roman" w:eastAsiaTheme="minorEastAsia" w:hAnsi="Times New Roman" w:cs="Times New Roman"/>
          <w:color w:val="000000" w:themeColor="text1"/>
          <w:szCs w:val="28"/>
        </w:rPr>
        <w:t>HJ/T164-2004</w:t>
      </w:r>
      <w:r w:rsidRPr="00783F33">
        <w:rPr>
          <w:rFonts w:ascii="Times New Roman" w:eastAsiaTheme="minorEastAsia" w:hAnsi="Times New Roman" w:cs="Times New Roman"/>
          <w:color w:val="000000" w:themeColor="text1"/>
          <w:szCs w:val="28"/>
        </w:rPr>
        <w:t>）等规定，项目建成后应对地下水环境进行长期动态监测。为加强对项目事故情况下地下水的监控，本项目</w:t>
      </w:r>
      <w:r w:rsidR="007B540D" w:rsidRPr="00783F33">
        <w:rPr>
          <w:rFonts w:ascii="Times New Roman" w:eastAsiaTheme="minorEastAsia" w:hAnsi="Times New Roman" w:cs="Times New Roman"/>
          <w:color w:val="000000" w:themeColor="text1"/>
          <w:szCs w:val="28"/>
        </w:rPr>
        <w:t>新家</w:t>
      </w:r>
      <w:r w:rsidR="00DB7D54" w:rsidRPr="00783F33">
        <w:rPr>
          <w:rFonts w:ascii="Times New Roman" w:eastAsiaTheme="minorEastAsia" w:hAnsi="Times New Roman" w:cs="Times New Roman"/>
          <w:color w:val="000000" w:themeColor="text1"/>
          <w:szCs w:val="28"/>
        </w:rPr>
        <w:t>1</w:t>
      </w:r>
      <w:r w:rsidR="00DB7D54" w:rsidRPr="00783F33">
        <w:rPr>
          <w:rFonts w:ascii="Times New Roman" w:eastAsiaTheme="minorEastAsia" w:hAnsi="Times New Roman" w:cs="Times New Roman"/>
          <w:color w:val="000000" w:themeColor="text1"/>
          <w:szCs w:val="28"/>
        </w:rPr>
        <w:t>口地下水监测井，</w:t>
      </w:r>
      <w:r w:rsidRPr="00783F33">
        <w:rPr>
          <w:rFonts w:ascii="Times New Roman" w:eastAsiaTheme="minorEastAsia" w:hAnsi="Times New Roman" w:cs="Times New Roman"/>
          <w:color w:val="000000" w:themeColor="text1"/>
          <w:szCs w:val="28"/>
        </w:rPr>
        <w:t>项目地下水污染跟踪监测计划见表</w:t>
      </w:r>
      <w:r w:rsidRPr="00783F33">
        <w:rPr>
          <w:rFonts w:ascii="Times New Roman" w:eastAsiaTheme="minorEastAsia" w:hAnsi="Times New Roman" w:cs="Times New Roman"/>
          <w:color w:val="000000" w:themeColor="text1"/>
          <w:szCs w:val="28"/>
        </w:rPr>
        <w:t>6-2-</w:t>
      </w:r>
      <w:r w:rsidR="00796FEC" w:rsidRPr="00783F33">
        <w:rPr>
          <w:rFonts w:ascii="Times New Roman" w:eastAsiaTheme="minorEastAsia" w:hAnsi="Times New Roman" w:cs="Times New Roman"/>
          <w:color w:val="000000" w:themeColor="text1"/>
          <w:szCs w:val="28"/>
        </w:rPr>
        <w:t>9</w:t>
      </w:r>
      <w:r w:rsidRPr="00783F33">
        <w:rPr>
          <w:rFonts w:ascii="Times New Roman" w:eastAsiaTheme="minorEastAsia" w:hAnsi="Times New Roman" w:cs="Times New Roman"/>
          <w:color w:val="000000" w:themeColor="text1"/>
          <w:szCs w:val="28"/>
        </w:rPr>
        <w:t>。</w:t>
      </w:r>
    </w:p>
    <w:p w14:paraId="21E2988E" w14:textId="6266E6FB" w:rsidR="00570960" w:rsidRPr="00783F33" w:rsidRDefault="007B540D" w:rsidP="00F52773">
      <w:pPr>
        <w:pStyle w:val="00"/>
        <w:spacing w:line="500" w:lineRule="exact"/>
        <w:rPr>
          <w:rFonts w:ascii="Times New Roman" w:eastAsiaTheme="minorEastAsia" w:hAnsi="Times New Roman" w:cs="Times New Roman"/>
          <w:color w:val="000000" w:themeColor="text1"/>
          <w:szCs w:val="28"/>
        </w:rPr>
      </w:pPr>
      <w:r w:rsidRPr="00783F33">
        <w:rPr>
          <w:rFonts w:ascii="Times New Roman" w:hAnsi="Times New Roman" w:cs="Times New Roman"/>
          <w:noProof/>
          <w:color w:val="000000" w:themeColor="text1"/>
        </w:rPr>
        <w:lastRenderedPageBreak/>
        <w:drawing>
          <wp:anchor distT="0" distB="0" distL="114300" distR="114300" simplePos="0" relativeHeight="251663360" behindDoc="0" locked="0" layoutInCell="1" allowOverlap="1" wp14:anchorId="36634B5A" wp14:editId="4B398E02">
            <wp:simplePos x="0" y="0"/>
            <wp:positionH relativeFrom="column">
              <wp:posOffset>5492</wp:posOffset>
            </wp:positionH>
            <wp:positionV relativeFrom="paragraph">
              <wp:posOffset>3286</wp:posOffset>
            </wp:positionV>
            <wp:extent cx="5274310" cy="3594735"/>
            <wp:effectExtent l="0" t="0" r="2540" b="5715"/>
            <wp:wrapNone/>
            <wp:docPr id="960186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86249"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74310" cy="3594735"/>
                    </a:xfrm>
                    <a:prstGeom prst="rect">
                      <a:avLst/>
                    </a:prstGeom>
                  </pic:spPr>
                </pic:pic>
              </a:graphicData>
            </a:graphic>
            <wp14:sizeRelH relativeFrom="page">
              <wp14:pctWidth>0</wp14:pctWidth>
            </wp14:sizeRelH>
            <wp14:sizeRelV relativeFrom="page">
              <wp14:pctHeight>0</wp14:pctHeight>
            </wp14:sizeRelV>
          </wp:anchor>
        </w:drawing>
      </w:r>
    </w:p>
    <w:p w14:paraId="0D033C48" w14:textId="526AB321"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502C4E94" w14:textId="77777777"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4ECF54FD" w14:textId="77777777"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02FC43DB" w14:textId="145D1EBB"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22C3E926" w14:textId="68C52722"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50D42050" w14:textId="77777777"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74E86ECE" w14:textId="77777777"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13EFDB8F" w14:textId="21E62921"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73C6C733" w14:textId="77777777"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2BD4EFF5" w14:textId="77777777" w:rsidR="00570960" w:rsidRPr="00783F33" w:rsidRDefault="00570960" w:rsidP="00F52773">
      <w:pPr>
        <w:pStyle w:val="00"/>
        <w:spacing w:line="500" w:lineRule="exact"/>
        <w:rPr>
          <w:rFonts w:ascii="Times New Roman" w:eastAsiaTheme="minorEastAsia" w:hAnsi="Times New Roman" w:cs="Times New Roman"/>
          <w:color w:val="000000" w:themeColor="text1"/>
          <w:szCs w:val="28"/>
        </w:rPr>
      </w:pPr>
    </w:p>
    <w:p w14:paraId="44645DD0" w14:textId="77777777" w:rsidR="007B540D" w:rsidRPr="00783F33" w:rsidRDefault="007B540D" w:rsidP="00570960">
      <w:pPr>
        <w:autoSpaceDE w:val="0"/>
        <w:autoSpaceDN w:val="0"/>
        <w:adjustRightInd w:val="0"/>
        <w:spacing w:line="360" w:lineRule="auto"/>
        <w:jc w:val="center"/>
        <w:textAlignment w:val="bottom"/>
        <w:rPr>
          <w:rFonts w:ascii="Times New Roman" w:eastAsiaTheme="minorEastAsia"/>
          <w:b/>
          <w:bCs/>
          <w:color w:val="000000" w:themeColor="text1"/>
          <w:sz w:val="24"/>
          <w:szCs w:val="28"/>
        </w:rPr>
      </w:pPr>
    </w:p>
    <w:p w14:paraId="1CAFA7AE" w14:textId="0B203416" w:rsidR="00A94DBC" w:rsidRPr="00783F33" w:rsidRDefault="000C26B5" w:rsidP="00570960">
      <w:pPr>
        <w:autoSpaceDE w:val="0"/>
        <w:autoSpaceDN w:val="0"/>
        <w:adjustRightInd w:val="0"/>
        <w:spacing w:line="360" w:lineRule="auto"/>
        <w:jc w:val="center"/>
        <w:textAlignment w:val="bottom"/>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图</w:t>
      </w:r>
      <w:r w:rsidRPr="00783F33">
        <w:rPr>
          <w:rFonts w:ascii="Times New Roman" w:eastAsiaTheme="minorEastAsia"/>
          <w:b/>
          <w:bCs/>
          <w:color w:val="000000" w:themeColor="text1"/>
          <w:sz w:val="24"/>
          <w:szCs w:val="28"/>
        </w:rPr>
        <w:t>6-2-3</w:t>
      </w:r>
      <w:r w:rsidR="00806713">
        <w:rPr>
          <w:rFonts w:ascii="Times New Roman" w:eastAsiaTheme="minorEastAsia"/>
          <w:b/>
          <w:bCs/>
          <w:color w:val="000000" w:themeColor="text1"/>
          <w:sz w:val="24"/>
          <w:szCs w:val="28"/>
        </w:rPr>
        <w:t>本项目</w:t>
      </w:r>
      <w:r w:rsidR="00796FEC" w:rsidRPr="00783F33">
        <w:rPr>
          <w:rFonts w:ascii="Times New Roman" w:eastAsiaTheme="minorEastAsia"/>
          <w:b/>
          <w:bCs/>
          <w:color w:val="000000" w:themeColor="text1"/>
          <w:sz w:val="24"/>
          <w:szCs w:val="28"/>
        </w:rPr>
        <w:t>分区</w:t>
      </w:r>
      <w:r w:rsidR="00806713" w:rsidRPr="00783F33">
        <w:rPr>
          <w:rFonts w:ascii="Times New Roman" w:eastAsiaTheme="minorEastAsia"/>
          <w:b/>
          <w:bCs/>
          <w:color w:val="000000" w:themeColor="text1"/>
          <w:sz w:val="24"/>
          <w:szCs w:val="28"/>
        </w:rPr>
        <w:t>防渗</w:t>
      </w:r>
      <w:r w:rsidRPr="00783F33">
        <w:rPr>
          <w:rFonts w:ascii="Times New Roman" w:eastAsiaTheme="minorEastAsia"/>
          <w:b/>
          <w:bCs/>
          <w:color w:val="000000" w:themeColor="text1"/>
          <w:sz w:val="24"/>
          <w:szCs w:val="28"/>
        </w:rPr>
        <w:t>图</w:t>
      </w:r>
    </w:p>
    <w:p w14:paraId="19C074E9" w14:textId="77777777" w:rsidR="006646DA" w:rsidRPr="00783F33" w:rsidRDefault="000C26B5" w:rsidP="002B27AC">
      <w:pPr>
        <w:autoSpaceDE w:val="0"/>
        <w:autoSpaceDN w:val="0"/>
        <w:adjustRightInd w:val="0"/>
        <w:spacing w:line="360" w:lineRule="auto"/>
        <w:ind w:firstLineChars="200" w:firstLine="482"/>
        <w:jc w:val="center"/>
        <w:textAlignment w:val="bottom"/>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6-2-</w:t>
      </w:r>
      <w:r w:rsidR="00796FEC" w:rsidRPr="00783F33">
        <w:rPr>
          <w:rFonts w:ascii="Times New Roman" w:eastAsiaTheme="minorEastAsia"/>
          <w:b/>
          <w:bCs/>
          <w:color w:val="000000" w:themeColor="text1"/>
          <w:sz w:val="24"/>
          <w:szCs w:val="28"/>
        </w:rPr>
        <w:t>9</w:t>
      </w:r>
      <w:r w:rsidRPr="00783F33">
        <w:rPr>
          <w:rFonts w:ascii="Times New Roman" w:eastAsiaTheme="minorEastAsia"/>
          <w:b/>
          <w:bCs/>
          <w:color w:val="000000" w:themeColor="text1"/>
          <w:sz w:val="24"/>
          <w:szCs w:val="28"/>
        </w:rPr>
        <w:t>地下水监测点布置表</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6"/>
        <w:gridCol w:w="992"/>
        <w:gridCol w:w="850"/>
        <w:gridCol w:w="3592"/>
        <w:gridCol w:w="488"/>
        <w:gridCol w:w="921"/>
        <w:gridCol w:w="923"/>
      </w:tblGrid>
      <w:tr w:rsidR="006208A8" w:rsidRPr="00783F33" w14:paraId="6DC95D6A" w14:textId="77777777" w:rsidTr="00806713">
        <w:trPr>
          <w:trHeight w:val="170"/>
          <w:jc w:val="center"/>
        </w:trPr>
        <w:tc>
          <w:tcPr>
            <w:tcW w:w="356" w:type="pct"/>
            <w:vAlign w:val="center"/>
          </w:tcPr>
          <w:p w14:paraId="0751D90D"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点位</w:t>
            </w:r>
          </w:p>
        </w:tc>
        <w:tc>
          <w:tcPr>
            <w:tcW w:w="593" w:type="pct"/>
            <w:vAlign w:val="center"/>
          </w:tcPr>
          <w:p w14:paraId="6A00895C"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功能</w:t>
            </w:r>
          </w:p>
        </w:tc>
        <w:tc>
          <w:tcPr>
            <w:tcW w:w="508" w:type="pct"/>
            <w:vAlign w:val="center"/>
          </w:tcPr>
          <w:p w14:paraId="31A26CC2"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坐标</w:t>
            </w:r>
          </w:p>
        </w:tc>
        <w:tc>
          <w:tcPr>
            <w:tcW w:w="2148" w:type="pct"/>
            <w:tcMar>
              <w:top w:w="28" w:type="dxa"/>
              <w:left w:w="28" w:type="dxa"/>
              <w:bottom w:w="28" w:type="dxa"/>
              <w:right w:w="28" w:type="dxa"/>
            </w:tcMar>
            <w:vAlign w:val="center"/>
          </w:tcPr>
          <w:p w14:paraId="3F331C41"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监测因子</w:t>
            </w:r>
          </w:p>
        </w:tc>
        <w:tc>
          <w:tcPr>
            <w:tcW w:w="292" w:type="pct"/>
            <w:tcMar>
              <w:top w:w="28" w:type="dxa"/>
              <w:left w:w="28" w:type="dxa"/>
              <w:bottom w:w="28" w:type="dxa"/>
              <w:right w:w="28" w:type="dxa"/>
            </w:tcMar>
            <w:vAlign w:val="center"/>
          </w:tcPr>
          <w:p w14:paraId="26CFB1EC"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井深</w:t>
            </w:r>
          </w:p>
        </w:tc>
        <w:tc>
          <w:tcPr>
            <w:tcW w:w="551" w:type="pct"/>
            <w:tcMar>
              <w:top w:w="28" w:type="dxa"/>
              <w:left w:w="28" w:type="dxa"/>
              <w:bottom w:w="28" w:type="dxa"/>
              <w:right w:w="28" w:type="dxa"/>
            </w:tcMar>
            <w:vAlign w:val="center"/>
          </w:tcPr>
          <w:p w14:paraId="08E96914"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监测层位</w:t>
            </w:r>
          </w:p>
        </w:tc>
        <w:tc>
          <w:tcPr>
            <w:tcW w:w="552" w:type="pct"/>
            <w:vAlign w:val="center"/>
          </w:tcPr>
          <w:p w14:paraId="7D70DC89"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监测频次</w:t>
            </w:r>
          </w:p>
        </w:tc>
      </w:tr>
      <w:tr w:rsidR="006208A8" w:rsidRPr="00783F33" w14:paraId="1F3AAA41" w14:textId="77777777" w:rsidTr="00806713">
        <w:trPr>
          <w:trHeight w:val="170"/>
          <w:jc w:val="center"/>
        </w:trPr>
        <w:tc>
          <w:tcPr>
            <w:tcW w:w="356" w:type="pct"/>
            <w:vAlign w:val="center"/>
          </w:tcPr>
          <w:p w14:paraId="6111B034" w14:textId="77777777" w:rsidR="006646DA" w:rsidRPr="00783F33" w:rsidRDefault="00635BBF" w:rsidP="00F52773">
            <w:pPr>
              <w:pStyle w:val="TableParagraph"/>
              <w:jc w:val="center"/>
              <w:rPr>
                <w:rFonts w:ascii="Times New Roman" w:hAnsi="Times New Roman" w:cs="Times New Roman"/>
                <w:color w:val="000000" w:themeColor="text1"/>
                <w:sz w:val="21"/>
                <w:szCs w:val="21"/>
                <w:lang w:eastAsia="zh-CN"/>
              </w:rPr>
            </w:pPr>
            <w:r w:rsidRPr="00783F33">
              <w:rPr>
                <w:rFonts w:ascii="Times New Roman" w:hAnsi="Times New Roman" w:cs="Times New Roman"/>
                <w:color w:val="000000" w:themeColor="text1"/>
                <w:sz w:val="21"/>
                <w:szCs w:val="21"/>
                <w:lang w:eastAsia="zh-CN"/>
              </w:rPr>
              <w:t>厂区</w:t>
            </w:r>
            <w:r w:rsidR="00022691" w:rsidRPr="00783F33">
              <w:rPr>
                <w:rFonts w:ascii="Times New Roman" w:hAnsi="Times New Roman" w:cs="Times New Roman"/>
                <w:color w:val="000000" w:themeColor="text1"/>
                <w:sz w:val="21"/>
                <w:szCs w:val="21"/>
                <w:lang w:eastAsia="zh-CN"/>
              </w:rPr>
              <w:t>下游</w:t>
            </w:r>
          </w:p>
        </w:tc>
        <w:tc>
          <w:tcPr>
            <w:tcW w:w="593" w:type="pct"/>
            <w:vAlign w:val="center"/>
          </w:tcPr>
          <w:p w14:paraId="7EA1AF1A"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跟踪监测井</w:t>
            </w:r>
          </w:p>
        </w:tc>
        <w:tc>
          <w:tcPr>
            <w:tcW w:w="508" w:type="pct"/>
            <w:vAlign w:val="center"/>
          </w:tcPr>
          <w:p w14:paraId="1BC76E16" w14:textId="7E74FD59" w:rsidR="004A7B3F" w:rsidRPr="00783F33" w:rsidRDefault="004A7B3F" w:rsidP="004A7B3F">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E</w:t>
            </w:r>
            <w:r w:rsidR="007B540D" w:rsidRPr="00783F33">
              <w:rPr>
                <w:rFonts w:ascii="Times New Roman" w:hAnsi="Times New Roman" w:cs="Times New Roman"/>
                <w:color w:val="000000" w:themeColor="text1"/>
                <w:sz w:val="21"/>
                <w:szCs w:val="21"/>
              </w:rPr>
              <w:t>126.46292530</w:t>
            </w:r>
            <w:r w:rsidRPr="00783F33">
              <w:rPr>
                <w:rFonts w:ascii="Times New Roman" w:hAnsi="Times New Roman" w:cs="Times New Roman"/>
                <w:color w:val="000000" w:themeColor="text1"/>
                <w:sz w:val="21"/>
                <w:szCs w:val="21"/>
              </w:rPr>
              <w:t>°</w:t>
            </w:r>
          </w:p>
          <w:p w14:paraId="4CD6FC5C" w14:textId="69283DA9" w:rsidR="006646DA" w:rsidRPr="00783F33" w:rsidRDefault="004A7B3F" w:rsidP="00DB7D54">
            <w:pPr>
              <w:pStyle w:val="TableParagraph"/>
              <w:jc w:val="center"/>
              <w:rPr>
                <w:rFonts w:ascii="Times New Roman" w:hAnsi="Times New Roman" w:cs="Times New Roman"/>
                <w:color w:val="000000" w:themeColor="text1"/>
                <w:sz w:val="21"/>
                <w:szCs w:val="21"/>
                <w:lang w:eastAsia="zh-CN"/>
              </w:rPr>
            </w:pPr>
            <w:r w:rsidRPr="00783F33">
              <w:rPr>
                <w:rFonts w:ascii="Times New Roman" w:hAnsi="Times New Roman" w:cs="Times New Roman"/>
                <w:color w:val="000000" w:themeColor="text1"/>
                <w:sz w:val="21"/>
                <w:szCs w:val="21"/>
                <w:lang w:eastAsia="zh-CN"/>
              </w:rPr>
              <w:t>，</w:t>
            </w:r>
            <w:r w:rsidRPr="00783F33">
              <w:rPr>
                <w:rFonts w:ascii="Times New Roman" w:hAnsi="Times New Roman" w:cs="Times New Roman"/>
                <w:color w:val="000000" w:themeColor="text1"/>
                <w:sz w:val="21"/>
                <w:szCs w:val="21"/>
              </w:rPr>
              <w:t>N</w:t>
            </w:r>
            <w:r w:rsidR="007B540D" w:rsidRPr="00783F33">
              <w:rPr>
                <w:rFonts w:ascii="Times New Roman" w:hAnsi="Times New Roman" w:cs="Times New Roman"/>
                <w:color w:val="000000" w:themeColor="text1"/>
                <w:sz w:val="21"/>
                <w:szCs w:val="21"/>
              </w:rPr>
              <w:t>45.81723002</w:t>
            </w:r>
            <w:r w:rsidRPr="00783F33">
              <w:rPr>
                <w:rFonts w:ascii="Times New Roman" w:hAnsi="Times New Roman" w:cs="Times New Roman"/>
                <w:color w:val="000000" w:themeColor="text1"/>
                <w:sz w:val="21"/>
                <w:szCs w:val="21"/>
              </w:rPr>
              <w:t>°</w:t>
            </w:r>
          </w:p>
        </w:tc>
        <w:tc>
          <w:tcPr>
            <w:tcW w:w="2148" w:type="pct"/>
            <w:tcMar>
              <w:top w:w="28" w:type="dxa"/>
              <w:left w:w="28" w:type="dxa"/>
              <w:bottom w:w="28" w:type="dxa"/>
              <w:right w:w="28" w:type="dxa"/>
            </w:tcMar>
            <w:vAlign w:val="center"/>
          </w:tcPr>
          <w:p w14:paraId="6E9C425D" w14:textId="6E3DFD2D" w:rsidR="006646DA" w:rsidRPr="00783F33" w:rsidRDefault="007B540D" w:rsidP="00DB7D54">
            <w:pPr>
              <w:pStyle w:val="TableParagraph"/>
              <w:jc w:val="center"/>
              <w:rPr>
                <w:rFonts w:ascii="Times New Roman" w:hAnsi="Times New Roman" w:cs="Times New Roman"/>
                <w:color w:val="000000" w:themeColor="text1"/>
                <w:sz w:val="21"/>
                <w:szCs w:val="21"/>
                <w:lang w:eastAsia="zh-CN"/>
              </w:rPr>
            </w:pPr>
            <w:r w:rsidRPr="00783F33">
              <w:rPr>
                <w:rFonts w:ascii="Times New Roman" w:hAnsi="Times New Roman" w:cs="Times New Roman"/>
                <w:color w:val="000000" w:themeColor="text1"/>
                <w:sz w:val="21"/>
                <w:szCs w:val="21"/>
                <w:lang w:eastAsia="zh-CN"/>
              </w:rPr>
              <w:t>钾、钠、钙、镁、碳酸根、碳酸氢根、氯离子、硫酸根离子、</w:t>
            </w:r>
            <w:r w:rsidRPr="00783F33">
              <w:rPr>
                <w:rFonts w:ascii="Times New Roman" w:hAnsi="Times New Roman" w:cs="Times New Roman"/>
                <w:color w:val="000000" w:themeColor="text1"/>
                <w:sz w:val="21"/>
                <w:szCs w:val="21"/>
                <w:lang w:eastAsia="zh-CN"/>
              </w:rPr>
              <w:t>pH</w:t>
            </w:r>
            <w:r w:rsidRPr="00783F33">
              <w:rPr>
                <w:rFonts w:ascii="Times New Roman" w:hAnsi="Times New Roman" w:cs="Times New Roman"/>
                <w:color w:val="000000" w:themeColor="text1"/>
                <w:sz w:val="21"/>
                <w:szCs w:val="21"/>
                <w:lang w:eastAsia="zh-CN"/>
              </w:rPr>
              <w:t>、总硬度、溶解性总固体、硫酸盐、氯化物、铁、锰、挥发</w:t>
            </w:r>
            <w:proofErr w:type="gramStart"/>
            <w:r w:rsidRPr="00783F33">
              <w:rPr>
                <w:rFonts w:ascii="Times New Roman" w:hAnsi="Times New Roman" w:cs="Times New Roman"/>
                <w:color w:val="000000" w:themeColor="text1"/>
                <w:sz w:val="21"/>
                <w:szCs w:val="21"/>
                <w:lang w:eastAsia="zh-CN"/>
              </w:rPr>
              <w:t>酚</w:t>
            </w:r>
            <w:proofErr w:type="gramEnd"/>
            <w:r w:rsidRPr="00783F33">
              <w:rPr>
                <w:rFonts w:ascii="Times New Roman" w:hAnsi="Times New Roman" w:cs="Times New Roman"/>
                <w:color w:val="000000" w:themeColor="text1"/>
                <w:sz w:val="21"/>
                <w:szCs w:val="21"/>
                <w:lang w:eastAsia="zh-CN"/>
              </w:rPr>
              <w:t>、耗氧量、氨氮、总大肠菌群、菌落总数、亚硝酸盐、硝酸盐、氰化物、氟化物、汞、砷、镉、六价铬、铅、石油类、银、锡</w:t>
            </w:r>
          </w:p>
        </w:tc>
        <w:tc>
          <w:tcPr>
            <w:tcW w:w="292" w:type="pct"/>
            <w:tcMar>
              <w:top w:w="28" w:type="dxa"/>
              <w:left w:w="28" w:type="dxa"/>
              <w:bottom w:w="28" w:type="dxa"/>
              <w:right w:w="28" w:type="dxa"/>
            </w:tcMar>
            <w:vAlign w:val="center"/>
          </w:tcPr>
          <w:p w14:paraId="7BAAEE08"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20m</w:t>
            </w:r>
          </w:p>
        </w:tc>
        <w:tc>
          <w:tcPr>
            <w:tcW w:w="551" w:type="pct"/>
            <w:tcMar>
              <w:top w:w="28" w:type="dxa"/>
              <w:left w:w="28" w:type="dxa"/>
              <w:bottom w:w="28" w:type="dxa"/>
              <w:right w:w="28" w:type="dxa"/>
            </w:tcMar>
            <w:vAlign w:val="center"/>
          </w:tcPr>
          <w:p w14:paraId="677A99AC"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潜水</w:t>
            </w:r>
          </w:p>
        </w:tc>
        <w:tc>
          <w:tcPr>
            <w:tcW w:w="552" w:type="pct"/>
            <w:vAlign w:val="center"/>
          </w:tcPr>
          <w:p w14:paraId="6566438F" w14:textId="77777777" w:rsidR="006646DA" w:rsidRPr="00783F33" w:rsidRDefault="000C26B5" w:rsidP="00F52773">
            <w:pPr>
              <w:pStyle w:val="TableParagraph"/>
              <w:jc w:val="center"/>
              <w:rPr>
                <w:rFonts w:ascii="Times New Roman" w:hAnsi="Times New Roman" w:cs="Times New Roman"/>
                <w:color w:val="000000" w:themeColor="text1"/>
                <w:sz w:val="21"/>
                <w:szCs w:val="21"/>
              </w:rPr>
            </w:pPr>
            <w:r w:rsidRPr="00783F33">
              <w:rPr>
                <w:rFonts w:ascii="Times New Roman" w:hAnsi="Times New Roman" w:cs="Times New Roman"/>
                <w:color w:val="000000" w:themeColor="text1"/>
                <w:sz w:val="21"/>
                <w:szCs w:val="21"/>
              </w:rPr>
              <w:t>1</w:t>
            </w:r>
            <w:r w:rsidRPr="00783F33">
              <w:rPr>
                <w:rFonts w:ascii="Times New Roman" w:hAnsi="Times New Roman" w:cs="Times New Roman"/>
                <w:color w:val="000000" w:themeColor="text1"/>
                <w:sz w:val="21"/>
                <w:szCs w:val="21"/>
              </w:rPr>
              <w:t>次</w:t>
            </w:r>
            <w:r w:rsidRPr="00783F33">
              <w:rPr>
                <w:rFonts w:ascii="Times New Roman" w:hAnsi="Times New Roman" w:cs="Times New Roman"/>
                <w:color w:val="000000" w:themeColor="text1"/>
                <w:sz w:val="21"/>
                <w:szCs w:val="21"/>
              </w:rPr>
              <w:t>/</w:t>
            </w:r>
            <w:r w:rsidRPr="00783F33">
              <w:rPr>
                <w:rFonts w:ascii="Times New Roman" w:hAnsi="Times New Roman" w:cs="Times New Roman"/>
                <w:color w:val="000000" w:themeColor="text1"/>
                <w:sz w:val="21"/>
                <w:szCs w:val="21"/>
              </w:rPr>
              <w:t>半年</w:t>
            </w:r>
          </w:p>
        </w:tc>
      </w:tr>
    </w:tbl>
    <w:p w14:paraId="28A24945" w14:textId="77777777" w:rsidR="006646DA" w:rsidRPr="00783F33" w:rsidRDefault="000C26B5" w:rsidP="00F52773">
      <w:pPr>
        <w:pStyle w:val="00"/>
        <w:snapToGrid w:val="0"/>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企业在运营过程中应认真落实跟踪监测的工作，专职人员应编写地下水环境跟踪监测报告，报告中的内容应包括：地下水跟踪监测的数据（污染物种类、数量、浓度），生产设备、管线、贮存和运输装置的运行情况，跑冒滴漏记录和维护记录。</w:t>
      </w:r>
    </w:p>
    <w:p w14:paraId="74E1A4BE" w14:textId="77777777" w:rsidR="006646DA" w:rsidRPr="00783F33" w:rsidRDefault="000C26B5" w:rsidP="00F52773">
      <w:pPr>
        <w:pStyle w:val="00"/>
        <w:snapToGrid w:val="0"/>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通过地下水跟踪监测，一旦监测地下水受到污染，根据超标特征因子确定发生渗漏，立即将其中渗滤液抽出容器中暂存，渗滤液抽干后，对</w:t>
      </w:r>
      <w:r w:rsidR="0088646C" w:rsidRPr="00783F33">
        <w:rPr>
          <w:rFonts w:ascii="Times New Roman" w:eastAsiaTheme="minorEastAsia" w:hAnsi="Times New Roman" w:cs="Times New Roman"/>
          <w:color w:val="000000" w:themeColor="text1"/>
          <w:szCs w:val="28"/>
        </w:rPr>
        <w:t>损坏区域</w:t>
      </w:r>
      <w:r w:rsidRPr="00783F33">
        <w:rPr>
          <w:rFonts w:ascii="Times New Roman" w:eastAsiaTheme="minorEastAsia" w:hAnsi="Times New Roman" w:cs="Times New Roman"/>
          <w:color w:val="000000" w:themeColor="text1"/>
          <w:szCs w:val="28"/>
        </w:rPr>
        <w:t>进行维修，并同时对被污染的地下水进行处理，处理措施如下：发现地下水被污染后，可以采用人工补给的方法加快被污染地下水的稀释和自净作用，也可以使用抽水的方法将被污染地下水抽走，然后用洁净的水回灌，达到净化地下水的目的。</w:t>
      </w:r>
    </w:p>
    <w:p w14:paraId="0F7A1492"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6.2.4</w:t>
      </w:r>
      <w:r w:rsidRPr="00783F33">
        <w:rPr>
          <w:rFonts w:ascii="Times New Roman" w:eastAsiaTheme="minorEastAsia"/>
          <w:color w:val="000000" w:themeColor="text1"/>
          <w:kern w:val="2"/>
          <w:szCs w:val="28"/>
        </w:rPr>
        <w:t>营运期噪声污染防治措施</w:t>
      </w:r>
    </w:p>
    <w:p w14:paraId="743217F2" w14:textId="77777777" w:rsidR="008C77DA" w:rsidRPr="00783F33" w:rsidRDefault="008C77DA" w:rsidP="008C77DA">
      <w:pPr>
        <w:pStyle w:val="00"/>
        <w:snapToGrid w:val="0"/>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为减轻噪声污染，企业将采取如下噪声治理措施：</w:t>
      </w:r>
    </w:p>
    <w:p w14:paraId="29F3E3F1" w14:textId="3EBBFDCB" w:rsidR="008C77DA" w:rsidRPr="00783F33" w:rsidRDefault="008C77DA" w:rsidP="008C77DA">
      <w:pPr>
        <w:pStyle w:val="00"/>
        <w:snapToGrid w:val="0"/>
        <w:rPr>
          <w:rFonts w:ascii="Times New Roman" w:eastAsiaTheme="minorEastAsia" w:hAnsi="Times New Roman" w:cs="Times New Roman"/>
          <w:color w:val="000000" w:themeColor="text1"/>
          <w:szCs w:val="28"/>
        </w:rPr>
      </w:pPr>
      <w:r w:rsidRPr="00783F33">
        <w:rPr>
          <w:rFonts w:ascii="宋体" w:hAnsi="宋体" w:hint="eastAsia"/>
          <w:color w:val="000000" w:themeColor="text1"/>
          <w:szCs w:val="28"/>
        </w:rPr>
        <w:t>⑴</w:t>
      </w:r>
      <w:r w:rsidRPr="00783F33">
        <w:rPr>
          <w:rFonts w:ascii="Times New Roman" w:eastAsiaTheme="minorEastAsia" w:hAnsi="Times New Roman" w:cs="Times New Roman"/>
          <w:color w:val="000000" w:themeColor="text1"/>
          <w:szCs w:val="28"/>
        </w:rPr>
        <w:t>在设备选型上应充分考虑设备噪声水平，在不影响产生质量的前提下，选择低噪声设备。同时，在机械设备安装时，高噪声设备做减振处理，下设独立基础。</w:t>
      </w:r>
    </w:p>
    <w:p w14:paraId="212D049D" w14:textId="77777777" w:rsidR="008C77DA" w:rsidRPr="00783F33" w:rsidRDefault="008C77DA" w:rsidP="008C77DA">
      <w:pPr>
        <w:pStyle w:val="00"/>
        <w:snapToGrid w:val="0"/>
        <w:rPr>
          <w:rFonts w:ascii="Times New Roman" w:eastAsiaTheme="minorEastAsia" w:hAnsi="Times New Roman" w:cs="Times New Roman"/>
          <w:color w:val="000000" w:themeColor="text1"/>
          <w:szCs w:val="28"/>
        </w:rPr>
      </w:pPr>
      <w:r w:rsidRPr="00783F33">
        <w:rPr>
          <w:rFonts w:ascii="宋体" w:hAnsi="宋体" w:hint="eastAsia"/>
          <w:color w:val="000000" w:themeColor="text1"/>
          <w:szCs w:val="28"/>
        </w:rPr>
        <w:t>⑵</w:t>
      </w:r>
      <w:r w:rsidRPr="00783F33">
        <w:rPr>
          <w:rFonts w:ascii="Times New Roman" w:eastAsiaTheme="minorEastAsia" w:hAnsi="Times New Roman" w:cs="Times New Roman"/>
          <w:color w:val="000000" w:themeColor="text1"/>
          <w:szCs w:val="28"/>
        </w:rPr>
        <w:t>在设计中企业做到合理布局，充分利用车间墙体、门窗等的隔声作用，尽量将高噪声设备布置在车间中部，通过合理布局减轻动力设施对生产车间及外环境的影响。</w:t>
      </w:r>
    </w:p>
    <w:p w14:paraId="53927044" w14:textId="313A67AB" w:rsidR="008C77DA" w:rsidRPr="00783F33" w:rsidRDefault="008C77DA" w:rsidP="008C77DA">
      <w:pPr>
        <w:pStyle w:val="00"/>
        <w:snapToGrid w:val="0"/>
        <w:rPr>
          <w:rFonts w:ascii="Times New Roman" w:eastAsiaTheme="minorEastAsia" w:hAnsi="Times New Roman" w:cs="Times New Roman"/>
          <w:color w:val="000000" w:themeColor="text1"/>
          <w:szCs w:val="28"/>
        </w:rPr>
      </w:pPr>
      <w:r w:rsidRPr="00783F33">
        <w:rPr>
          <w:rFonts w:ascii="宋体" w:hAnsi="宋体" w:hint="eastAsia"/>
          <w:color w:val="000000" w:themeColor="text1"/>
          <w:szCs w:val="28"/>
        </w:rPr>
        <w:t>⑶</w:t>
      </w:r>
      <w:r w:rsidRPr="00783F33">
        <w:rPr>
          <w:rFonts w:ascii="Times New Roman" w:eastAsiaTheme="minorEastAsia" w:hAnsi="Times New Roman" w:cs="Times New Roman"/>
          <w:color w:val="000000" w:themeColor="text1"/>
          <w:szCs w:val="28"/>
        </w:rPr>
        <w:t>加强对高噪声设备的管理和维护。随着使用年限的增加，有些设备噪声可能有所增加，故应在有关环保人员的统一管理下，定期检查、监测，发现噪声超标要及时治理并增加相关操作岗位工人的个体防护。玻璃窗等如发现破碎应及时修补、减少噪声透射。</w:t>
      </w:r>
    </w:p>
    <w:p w14:paraId="79EC183E" w14:textId="4B50E4F5" w:rsidR="006646DA" w:rsidRPr="00783F33" w:rsidRDefault="008C77DA" w:rsidP="007B0090">
      <w:pPr>
        <w:pStyle w:val="00"/>
        <w:adjustRightInd w:val="0"/>
        <w:snapToGrid w:val="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综上，上述噪声治理措施能够有效地降低声源对环境的影响，</w:t>
      </w:r>
      <w:r w:rsidR="000C26B5" w:rsidRPr="00783F33">
        <w:rPr>
          <w:rFonts w:ascii="Times New Roman" w:eastAsiaTheme="minorEastAsia" w:hAnsi="Times New Roman" w:cs="Times New Roman"/>
          <w:color w:val="000000" w:themeColor="text1"/>
          <w:szCs w:val="28"/>
        </w:rPr>
        <w:t>厂界噪声可满足《工业企业厂界环境噪声排放标准》（</w:t>
      </w:r>
      <w:r w:rsidR="000C26B5" w:rsidRPr="00783F33">
        <w:rPr>
          <w:rFonts w:ascii="Times New Roman" w:eastAsiaTheme="minorEastAsia" w:hAnsi="Times New Roman" w:cs="Times New Roman"/>
          <w:color w:val="000000" w:themeColor="text1"/>
          <w:szCs w:val="28"/>
        </w:rPr>
        <w:t>GB12348-2008</w:t>
      </w:r>
      <w:r w:rsidR="000C26B5" w:rsidRPr="00783F33">
        <w:rPr>
          <w:rFonts w:ascii="Times New Roman" w:eastAsiaTheme="minorEastAsia" w:hAnsi="Times New Roman" w:cs="Times New Roman"/>
          <w:color w:val="000000" w:themeColor="text1"/>
          <w:szCs w:val="28"/>
        </w:rPr>
        <w:t>）中</w:t>
      </w:r>
      <w:r w:rsidRPr="00783F33">
        <w:rPr>
          <w:rFonts w:ascii="Times New Roman" w:eastAsiaTheme="minorEastAsia" w:hAnsi="Times New Roman" w:cs="Times New Roman"/>
          <w:color w:val="000000" w:themeColor="text1"/>
          <w:szCs w:val="28"/>
        </w:rPr>
        <w:t>3</w:t>
      </w:r>
      <w:r w:rsidR="006E6098" w:rsidRPr="00783F33">
        <w:rPr>
          <w:rFonts w:ascii="Times New Roman" w:eastAsiaTheme="minorEastAsia" w:hAnsi="Times New Roman" w:cs="Times New Roman"/>
          <w:color w:val="000000" w:themeColor="text1"/>
          <w:szCs w:val="28"/>
        </w:rPr>
        <w:t>类标准。</w:t>
      </w:r>
    </w:p>
    <w:p w14:paraId="716AECB2" w14:textId="77777777" w:rsidR="006646DA" w:rsidRPr="00783F33" w:rsidRDefault="000C26B5" w:rsidP="007B0090">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6.2.</w:t>
      </w:r>
      <w:r w:rsidR="00042A43" w:rsidRPr="00783F33">
        <w:rPr>
          <w:rFonts w:ascii="Times New Roman" w:eastAsiaTheme="minorEastAsia"/>
          <w:color w:val="000000" w:themeColor="text1"/>
          <w:kern w:val="2"/>
          <w:szCs w:val="28"/>
        </w:rPr>
        <w:t>5</w:t>
      </w:r>
      <w:r w:rsidRPr="00783F33">
        <w:rPr>
          <w:rFonts w:ascii="Times New Roman" w:eastAsiaTheme="minorEastAsia"/>
          <w:color w:val="000000" w:themeColor="text1"/>
          <w:kern w:val="2"/>
          <w:szCs w:val="28"/>
        </w:rPr>
        <w:t>营运期固体废物污染防治措施</w:t>
      </w:r>
    </w:p>
    <w:p w14:paraId="181D4D39" w14:textId="60D5F7CC" w:rsidR="001D4DBD" w:rsidRDefault="001D4DBD" w:rsidP="007B540D">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项目固体废物主要有：废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板光板、不合格产品、废清洗剂、废布袋、收尘灰、</w:t>
      </w:r>
      <w:proofErr w:type="gramStart"/>
      <w:r w:rsidRPr="001D4DBD">
        <w:rPr>
          <w:rFonts w:ascii="Times New Roman" w:eastAsiaTheme="minorEastAsia" w:hint="eastAsia"/>
          <w:color w:val="000000" w:themeColor="text1"/>
          <w:sz w:val="24"/>
          <w:szCs w:val="24"/>
          <w:lang w:bidi="en-US"/>
        </w:rPr>
        <w:t>废滚刷</w:t>
      </w:r>
      <w:proofErr w:type="gramEnd"/>
      <w:r w:rsidRPr="001D4DBD">
        <w:rPr>
          <w:rFonts w:ascii="Times New Roman" w:eastAsiaTheme="minorEastAsia" w:hint="eastAsia"/>
          <w:color w:val="000000" w:themeColor="text1"/>
          <w:sz w:val="24"/>
          <w:szCs w:val="24"/>
        </w:rPr>
        <w:t>、</w:t>
      </w:r>
      <w:r w:rsidRPr="00783F33">
        <w:rPr>
          <w:rFonts w:ascii="Times New Roman" w:eastAsiaTheme="minorEastAsia"/>
          <w:color w:val="000000" w:themeColor="text1"/>
          <w:sz w:val="24"/>
          <w:szCs w:val="24"/>
        </w:rPr>
        <w:t>废活性炭、废清洗剂包装桶、废润滑油、废含油抹布</w:t>
      </w:r>
      <w:r>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集中收集，暂存于危险废物贮存库，委托有资质单位进行处置；</w:t>
      </w:r>
      <w:proofErr w:type="gramStart"/>
      <w:r w:rsidR="006755AA" w:rsidRPr="006755AA">
        <w:rPr>
          <w:rFonts w:ascii="Times New Roman" w:eastAsiaTheme="minorEastAsia"/>
          <w:color w:val="000000" w:themeColor="text1"/>
          <w:sz w:val="24"/>
          <w:szCs w:val="24"/>
        </w:rPr>
        <w:t>废锡渣经危险</w:t>
      </w:r>
      <w:proofErr w:type="gramEnd"/>
      <w:r w:rsidR="006755AA" w:rsidRPr="006755AA">
        <w:rPr>
          <w:rFonts w:ascii="Times New Roman" w:eastAsiaTheme="minorEastAsia"/>
          <w:color w:val="000000" w:themeColor="text1"/>
          <w:sz w:val="24"/>
          <w:szCs w:val="24"/>
        </w:rPr>
        <w:t>废物鉴别后确定委托有资质单位回收处置或外售综合利用。</w:t>
      </w:r>
      <w:r w:rsidRPr="00783F33">
        <w:rPr>
          <w:rFonts w:ascii="Times New Roman" w:eastAsiaTheme="minorEastAsia"/>
          <w:color w:val="000000" w:themeColor="text1"/>
          <w:sz w:val="24"/>
          <w:szCs w:val="24"/>
        </w:rPr>
        <w:t>生活垃圾由市政环卫部门集中收集统一清运。</w:t>
      </w:r>
    </w:p>
    <w:p w14:paraId="69C84700" w14:textId="77777777" w:rsidR="007B0090" w:rsidRPr="005C7E5C" w:rsidRDefault="007B0090" w:rsidP="007B0090">
      <w:pPr>
        <w:adjustRightInd w:val="0"/>
        <w:snapToGrid w:val="0"/>
        <w:spacing w:line="360" w:lineRule="auto"/>
        <w:ind w:firstLineChars="200" w:firstLine="480"/>
        <w:jc w:val="both"/>
        <w:rPr>
          <w:rFonts w:ascii="Times New Roman" w:eastAsiaTheme="minorEastAsia"/>
          <w:color w:val="FF0000"/>
          <w:sz w:val="24"/>
          <w:szCs w:val="24"/>
        </w:rPr>
      </w:pPr>
      <w:r w:rsidRPr="005C7E5C">
        <w:rPr>
          <w:rFonts w:ascii="Times New Roman" w:eastAsiaTheme="minorEastAsia"/>
          <w:color w:val="FF0000"/>
          <w:sz w:val="24"/>
          <w:szCs w:val="24"/>
        </w:rPr>
        <w:t>6.2.5.1</w:t>
      </w:r>
      <w:r w:rsidRPr="005C7E5C">
        <w:rPr>
          <w:rFonts w:ascii="Times New Roman" w:eastAsiaTheme="minorEastAsia"/>
          <w:color w:val="FF0000"/>
          <w:sz w:val="24"/>
          <w:szCs w:val="24"/>
        </w:rPr>
        <w:t>危险废物暂存设施</w:t>
      </w:r>
    </w:p>
    <w:p w14:paraId="4B2C0166" w14:textId="049F9205" w:rsidR="00486ADB" w:rsidRDefault="00486ADB" w:rsidP="00486ADB">
      <w:pPr>
        <w:adjustRightInd w:val="0"/>
        <w:snapToGrid w:val="0"/>
        <w:spacing w:line="360" w:lineRule="auto"/>
        <w:ind w:firstLineChars="200" w:firstLine="480"/>
        <w:jc w:val="both"/>
        <w:rPr>
          <w:rFonts w:ascii="Times New Roman" w:eastAsiaTheme="minorEastAsia"/>
          <w:color w:val="000000" w:themeColor="text1"/>
          <w:sz w:val="24"/>
          <w:szCs w:val="24"/>
        </w:rPr>
      </w:pPr>
      <w:r w:rsidRPr="005C7E5C">
        <w:rPr>
          <w:rFonts w:ascii="Times New Roman" w:eastAsiaTheme="minorEastAsia"/>
          <w:color w:val="FF0000"/>
          <w:sz w:val="24"/>
          <w:szCs w:val="24"/>
        </w:rPr>
        <w:t>本项目生产原材料废内存条为危险废物，本项目</w:t>
      </w:r>
      <w:r w:rsidRPr="005B0AE7">
        <w:rPr>
          <w:rFonts w:ascii="Times New Roman" w:eastAsiaTheme="minorEastAsia"/>
          <w:color w:val="FF0000"/>
          <w:sz w:val="24"/>
          <w:szCs w:val="24"/>
        </w:rPr>
        <w:t>新建原料废内存条仓储区，建筑面积</w:t>
      </w:r>
      <w:r w:rsidRPr="005B0AE7">
        <w:rPr>
          <w:rFonts w:ascii="Times New Roman" w:eastAsiaTheme="minorEastAsia"/>
          <w:color w:val="FF0000"/>
          <w:sz w:val="24"/>
          <w:szCs w:val="24"/>
        </w:rPr>
        <w:t>58.8m</w:t>
      </w:r>
      <w:r w:rsidRPr="005B0AE7">
        <w:rPr>
          <w:rFonts w:ascii="Times New Roman" w:eastAsiaTheme="minorEastAsia"/>
          <w:color w:val="FF0000"/>
          <w:sz w:val="24"/>
          <w:szCs w:val="24"/>
          <w:vertAlign w:val="superscript"/>
        </w:rPr>
        <w:t>2</w:t>
      </w:r>
      <w:r w:rsidRPr="005B0AE7">
        <w:rPr>
          <w:rFonts w:ascii="Times New Roman" w:eastAsiaTheme="minorEastAsia"/>
          <w:color w:val="FF0000"/>
          <w:sz w:val="24"/>
          <w:szCs w:val="24"/>
        </w:rPr>
        <w:t>，用于储存回收的废内存条，采用专用防潮袋密封包装（每袋</w:t>
      </w:r>
      <w:r w:rsidRPr="005B0AE7">
        <w:rPr>
          <w:rFonts w:ascii="Times New Roman" w:eastAsiaTheme="minorEastAsia"/>
          <w:color w:val="FF0000"/>
          <w:sz w:val="24"/>
          <w:szCs w:val="24"/>
        </w:rPr>
        <w:t>25-50kg</w:t>
      </w:r>
      <w:r w:rsidRPr="005B0AE7">
        <w:rPr>
          <w:rFonts w:ascii="Times New Roman" w:eastAsiaTheme="minorEastAsia"/>
          <w:color w:val="FF0000"/>
          <w:sz w:val="24"/>
          <w:szCs w:val="24"/>
        </w:rPr>
        <w:t>），码放于</w:t>
      </w:r>
      <w:r w:rsidRPr="005B0AE7">
        <w:rPr>
          <w:rFonts w:ascii="Times New Roman" w:eastAsiaTheme="minorEastAsia"/>
          <w:color w:val="FF0000"/>
          <w:sz w:val="24"/>
          <w:szCs w:val="24"/>
        </w:rPr>
        <w:t>1.2m×1.0m</w:t>
      </w:r>
      <w:r w:rsidRPr="005B0AE7">
        <w:rPr>
          <w:rFonts w:ascii="Times New Roman" w:eastAsiaTheme="minorEastAsia"/>
          <w:color w:val="FF0000"/>
          <w:sz w:val="24"/>
          <w:szCs w:val="24"/>
        </w:rPr>
        <w:t>标准托盘上，按</w:t>
      </w:r>
      <w:r w:rsidRPr="005B0AE7">
        <w:rPr>
          <w:rFonts w:ascii="Times New Roman" w:eastAsiaTheme="minorEastAsia"/>
          <w:color w:val="FF0000"/>
          <w:sz w:val="24"/>
          <w:szCs w:val="24"/>
        </w:rPr>
        <w:t>1.5m</w:t>
      </w:r>
      <w:r w:rsidRPr="005B0AE7">
        <w:rPr>
          <w:rFonts w:ascii="Times New Roman" w:eastAsiaTheme="minorEastAsia"/>
          <w:color w:val="FF0000"/>
          <w:sz w:val="24"/>
          <w:szCs w:val="24"/>
        </w:rPr>
        <w:t>限高控制堆叠层数，最大储存量</w:t>
      </w:r>
      <w:r w:rsidRPr="005B0AE7">
        <w:rPr>
          <w:rFonts w:ascii="Times New Roman" w:eastAsiaTheme="minorEastAsia"/>
          <w:color w:val="FF0000"/>
          <w:sz w:val="24"/>
          <w:szCs w:val="24"/>
        </w:rPr>
        <w:t>10t</w:t>
      </w:r>
      <w:r w:rsidRPr="005B0AE7">
        <w:rPr>
          <w:rFonts w:ascii="Times New Roman" w:eastAsiaTheme="minorEastAsia"/>
          <w:color w:val="FF0000"/>
          <w:sz w:val="24"/>
          <w:szCs w:val="24"/>
        </w:rPr>
        <w:t>，大于处置设施</w:t>
      </w:r>
      <w:r w:rsidRPr="005B0AE7">
        <w:rPr>
          <w:rFonts w:ascii="Times New Roman" w:eastAsiaTheme="minorEastAsia"/>
          <w:color w:val="FF0000"/>
          <w:sz w:val="24"/>
          <w:szCs w:val="24"/>
        </w:rPr>
        <w:t>15</w:t>
      </w:r>
      <w:r w:rsidRPr="005B0AE7">
        <w:rPr>
          <w:rFonts w:ascii="Times New Roman" w:eastAsiaTheme="minorEastAsia"/>
          <w:color w:val="FF0000"/>
          <w:sz w:val="24"/>
          <w:szCs w:val="24"/>
        </w:rPr>
        <w:t>日的处置量需求。本项目原料废内存条仓储区</w:t>
      </w:r>
      <w:r w:rsidRPr="005B0AE7">
        <w:rPr>
          <w:rFonts w:ascii="Times New Roman" w:eastAsiaTheme="minorEastAsia" w:hint="eastAsia"/>
          <w:color w:val="FF0000"/>
          <w:sz w:val="24"/>
          <w:szCs w:val="24"/>
        </w:rPr>
        <w:t>按《危险废物贮存污染控制标准》（</w:t>
      </w:r>
      <w:r w:rsidRPr="005B0AE7">
        <w:rPr>
          <w:rFonts w:ascii="Times New Roman" w:eastAsiaTheme="minorEastAsia" w:hint="eastAsia"/>
          <w:color w:val="FF0000"/>
          <w:sz w:val="24"/>
          <w:szCs w:val="24"/>
        </w:rPr>
        <w:t>GB18597-2023</w:t>
      </w:r>
      <w:r w:rsidRPr="005B0AE7">
        <w:rPr>
          <w:rFonts w:ascii="Times New Roman" w:eastAsiaTheme="minorEastAsia" w:hint="eastAsia"/>
          <w:color w:val="FF0000"/>
          <w:sz w:val="24"/>
          <w:szCs w:val="24"/>
        </w:rPr>
        <w:t>）要求建设，</w:t>
      </w:r>
      <w:r w:rsidRPr="005B0AE7">
        <w:rPr>
          <w:rFonts w:eastAsia="宋体" w:hAnsiTheme="minorHAnsi" w:cs="宋体" w:hint="eastAsia"/>
          <w:color w:val="FF0000"/>
          <w:sz w:val="24"/>
          <w:szCs w:val="24"/>
        </w:rPr>
        <w:t>采取防风、防晒、防雨、防漏、防渗、防腐等</w:t>
      </w:r>
      <w:r w:rsidRPr="005B0AE7">
        <w:rPr>
          <w:rFonts w:ascii="TimesNewRomanPSMT" w:eastAsia="宋体" w:hAnsi="TimesNewRomanPSMT" w:cs="TimesNewRomanPSMT"/>
          <w:color w:val="FF0000"/>
          <w:sz w:val="24"/>
          <w:szCs w:val="24"/>
        </w:rPr>
        <w:t>“</w:t>
      </w:r>
      <w:r w:rsidRPr="005B0AE7">
        <w:rPr>
          <w:rFonts w:eastAsia="宋体" w:hAnsiTheme="minorHAnsi" w:cs="宋体" w:hint="eastAsia"/>
          <w:color w:val="FF0000"/>
          <w:sz w:val="24"/>
          <w:szCs w:val="24"/>
        </w:rPr>
        <w:t>六防</w:t>
      </w:r>
      <w:r w:rsidRPr="005B0AE7">
        <w:rPr>
          <w:rFonts w:ascii="TimesNewRomanPSMT" w:eastAsia="宋体" w:hAnsi="TimesNewRomanPSMT" w:cs="TimesNewRomanPSMT"/>
          <w:color w:val="FF0000"/>
          <w:sz w:val="24"/>
          <w:szCs w:val="24"/>
        </w:rPr>
        <w:t>”</w:t>
      </w:r>
      <w:r w:rsidRPr="005B0AE7">
        <w:rPr>
          <w:rFonts w:eastAsia="宋体" w:hAnsiTheme="minorHAnsi" w:cs="宋体" w:hint="eastAsia"/>
          <w:color w:val="FF0000"/>
          <w:sz w:val="24"/>
          <w:szCs w:val="24"/>
        </w:rPr>
        <w:t>措施，地面铺设环氧树脂地坪，满足防渗要求。</w:t>
      </w:r>
    </w:p>
    <w:p w14:paraId="4358C762" w14:textId="4B8512B8" w:rsidR="007B0090" w:rsidRPr="00783F33" w:rsidRDefault="008C0F2E" w:rsidP="007B0090">
      <w:pPr>
        <w:adjustRightInd w:val="0"/>
        <w:snapToGrid w:val="0"/>
        <w:spacing w:line="360" w:lineRule="auto"/>
        <w:ind w:firstLineChars="200" w:firstLine="480"/>
        <w:jc w:val="both"/>
        <w:rPr>
          <w:rFonts w:ascii="Times New Roman" w:eastAsiaTheme="minorEastAsia"/>
          <w:color w:val="000000" w:themeColor="text1"/>
        </w:rPr>
      </w:pPr>
      <w:r w:rsidRPr="00783F33">
        <w:rPr>
          <w:rFonts w:ascii="Times New Roman" w:eastAsiaTheme="minorEastAsia"/>
          <w:color w:val="000000" w:themeColor="text1"/>
          <w:sz w:val="24"/>
          <w:szCs w:val="24"/>
        </w:rPr>
        <w:t>本项目新建</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座</w:t>
      </w:r>
      <w:r w:rsidRPr="00783F33">
        <w:rPr>
          <w:rFonts w:ascii="Times New Roman" w:eastAsiaTheme="minorEastAsia"/>
          <w:color w:val="000000" w:themeColor="text1"/>
          <w:sz w:val="24"/>
          <w:szCs w:val="24"/>
        </w:rPr>
        <w:t>35m</w:t>
      </w:r>
      <w:r w:rsidRPr="00783F33">
        <w:rPr>
          <w:rFonts w:ascii="Times New Roman" w:eastAsiaTheme="minorEastAsia"/>
          <w:color w:val="000000" w:themeColor="text1"/>
          <w:sz w:val="24"/>
          <w:szCs w:val="24"/>
          <w:vertAlign w:val="superscript"/>
        </w:rPr>
        <w:t>2</w:t>
      </w:r>
      <w:r w:rsidRPr="00783F33">
        <w:rPr>
          <w:rFonts w:ascii="Times New Roman" w:eastAsiaTheme="minorEastAsia"/>
          <w:color w:val="000000" w:themeColor="text1"/>
          <w:sz w:val="24"/>
          <w:szCs w:val="24"/>
        </w:rPr>
        <w:t>的危险废物贮存库，危险废物最大贮存量</w:t>
      </w:r>
      <w:r w:rsidRPr="00783F33">
        <w:rPr>
          <w:rFonts w:ascii="Times New Roman" w:eastAsiaTheme="minorEastAsia"/>
          <w:color w:val="000000" w:themeColor="text1"/>
          <w:sz w:val="24"/>
          <w:szCs w:val="24"/>
        </w:rPr>
        <w:t>60t</w:t>
      </w:r>
      <w:r w:rsidRPr="00783F33">
        <w:rPr>
          <w:rFonts w:ascii="Times New Roman" w:eastAsiaTheme="minorEastAsia"/>
          <w:color w:val="000000" w:themeColor="text1"/>
          <w:sz w:val="24"/>
          <w:szCs w:val="24"/>
        </w:rPr>
        <w:t>，本项目危险废物产生总量约为</w:t>
      </w:r>
      <w:r w:rsidRPr="00783F33">
        <w:rPr>
          <w:rFonts w:ascii="Times New Roman" w:eastAsiaTheme="minorEastAsia"/>
          <w:color w:val="000000" w:themeColor="text1"/>
          <w:sz w:val="24"/>
          <w:szCs w:val="24"/>
        </w:rPr>
        <w:t>37.966t</w:t>
      </w:r>
      <w:r w:rsidRPr="00783F33">
        <w:rPr>
          <w:rFonts w:ascii="Times New Roman" w:eastAsiaTheme="minorEastAsia"/>
          <w:color w:val="000000" w:themeColor="text1"/>
          <w:sz w:val="24"/>
          <w:szCs w:val="24"/>
        </w:rPr>
        <w:t>，周转周期为</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rPr>
        <w:t>天</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次，不超过危险废物贮存库的</w:t>
      </w:r>
      <w:r w:rsidRPr="00783F33">
        <w:rPr>
          <w:rFonts w:ascii="Times New Roman" w:eastAsiaTheme="minorEastAsia"/>
          <w:color w:val="000000" w:themeColor="text1"/>
          <w:sz w:val="24"/>
          <w:szCs w:val="24"/>
        </w:rPr>
        <w:lastRenderedPageBreak/>
        <w:t>贮存能力</w:t>
      </w:r>
      <w:r w:rsidR="007B0090" w:rsidRPr="00783F33">
        <w:rPr>
          <w:rFonts w:ascii="Times New Roman" w:eastAsiaTheme="minorEastAsia"/>
          <w:color w:val="000000" w:themeColor="text1"/>
          <w:sz w:val="24"/>
          <w:szCs w:val="24"/>
        </w:rPr>
        <w:t>。</w:t>
      </w:r>
    </w:p>
    <w:p w14:paraId="3FE5C229" w14:textId="77777777" w:rsidR="007B0090" w:rsidRPr="00783F33" w:rsidRDefault="007B0090"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6.2.5.2</w:t>
      </w:r>
      <w:r w:rsidRPr="00783F33">
        <w:rPr>
          <w:rFonts w:ascii="Times New Roman" w:eastAsiaTheme="minorEastAsia"/>
          <w:color w:val="000000" w:themeColor="text1"/>
          <w:sz w:val="24"/>
          <w:szCs w:val="24"/>
        </w:rPr>
        <w:t>危险废物收集过程污染防治措施</w:t>
      </w:r>
    </w:p>
    <w:p w14:paraId="6C566447" w14:textId="7204C528"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①</w:t>
      </w:r>
      <w:r w:rsidR="007B0090" w:rsidRPr="00783F33">
        <w:rPr>
          <w:rFonts w:ascii="Times New Roman" w:eastAsiaTheme="minorEastAsia"/>
          <w:color w:val="000000" w:themeColor="text1"/>
          <w:sz w:val="24"/>
          <w:szCs w:val="24"/>
        </w:rPr>
        <w:t>严格遵循《危险废物贮存污染控制标准》（</w:t>
      </w:r>
      <w:r w:rsidR="007B0090" w:rsidRPr="00783F33">
        <w:rPr>
          <w:rFonts w:ascii="Times New Roman" w:eastAsiaTheme="minorEastAsia"/>
          <w:color w:val="000000" w:themeColor="text1"/>
          <w:sz w:val="24"/>
          <w:szCs w:val="24"/>
        </w:rPr>
        <w:t>GB18597-2023</w:t>
      </w:r>
      <w:r w:rsidR="007B0090" w:rsidRPr="00783F33">
        <w:rPr>
          <w:rFonts w:ascii="Times New Roman" w:eastAsiaTheme="minorEastAsia"/>
          <w:color w:val="000000" w:themeColor="text1"/>
          <w:sz w:val="24"/>
          <w:szCs w:val="24"/>
        </w:rPr>
        <w:t>）；贮存设施或场所、容器和包装物应按《危险废物识别标志设置技术规范》（</w:t>
      </w:r>
      <w:r w:rsidR="007B0090" w:rsidRPr="00783F33">
        <w:rPr>
          <w:rFonts w:ascii="Times New Roman" w:eastAsiaTheme="minorEastAsia"/>
          <w:color w:val="000000" w:themeColor="text1"/>
          <w:sz w:val="24"/>
          <w:szCs w:val="24"/>
        </w:rPr>
        <w:t>HJ1276-2022</w:t>
      </w:r>
      <w:r w:rsidR="007B0090" w:rsidRPr="00783F33">
        <w:rPr>
          <w:rFonts w:ascii="Times New Roman" w:eastAsiaTheme="minorEastAsia"/>
          <w:color w:val="000000" w:themeColor="text1"/>
          <w:sz w:val="24"/>
          <w:szCs w:val="24"/>
        </w:rPr>
        <w:t>）要求设置危险废物贮存设施或场所标志、危险废物贮存分区标志和危险废物标签等危险废物识别标志。</w:t>
      </w:r>
    </w:p>
    <w:p w14:paraId="4951D946" w14:textId="3EEC8C31"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②</w:t>
      </w:r>
      <w:r w:rsidR="007B0090" w:rsidRPr="00783F33">
        <w:rPr>
          <w:rFonts w:ascii="Times New Roman" w:eastAsiaTheme="minorEastAsia"/>
          <w:color w:val="000000" w:themeColor="text1"/>
          <w:sz w:val="24"/>
          <w:szCs w:val="24"/>
        </w:rPr>
        <w:t>装运容器和包装物材质、内衬应与盛装的危险废物相容；针对不同类别、形态、物理化学性质的危险废物，其容器和包装物应满足相应的防渗、防漏、防腐和强度等要求；硬质容器和包装物及其支护结构堆叠码放时不应有明显变形，无破损泄漏；柔性容器和包装物堆叠码放时应封口严密，无破损泄漏；使用容器盛装液态、半固态危险废物时，容器内部应留有适当的空间，以适应因温度变化等可能引发的收缩和膨胀，防止其导致容器渗漏或永久变形；容器和包装物外表面应保持清洁。</w:t>
      </w:r>
    </w:p>
    <w:p w14:paraId="64093868" w14:textId="77777777" w:rsidR="007B0090" w:rsidRPr="00783F33" w:rsidRDefault="007B0090"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6.2.5.3</w:t>
      </w:r>
      <w:r w:rsidRPr="00783F33">
        <w:rPr>
          <w:rFonts w:ascii="Times New Roman" w:eastAsiaTheme="minorEastAsia"/>
          <w:color w:val="000000" w:themeColor="text1"/>
          <w:sz w:val="24"/>
          <w:szCs w:val="24"/>
        </w:rPr>
        <w:t>贮存设施污染控制要求</w:t>
      </w:r>
    </w:p>
    <w:p w14:paraId="50C5CFC9" w14:textId="5F133B01"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①</w:t>
      </w:r>
      <w:r w:rsidR="007B0090" w:rsidRPr="00783F33">
        <w:rPr>
          <w:rFonts w:ascii="Times New Roman" w:eastAsiaTheme="minorEastAsia"/>
          <w:color w:val="000000" w:themeColor="text1"/>
          <w:sz w:val="24"/>
          <w:szCs w:val="24"/>
        </w:rPr>
        <w:t>贮存设施应根据危险废物的形态、物理化学性质、包装形式和污染物迁移途径，采取必要的防风、防晒、防雨、防漏、防渗、防腐以及其他环境污染防治措施，不应露天堆放危险废物；</w:t>
      </w:r>
    </w:p>
    <w:p w14:paraId="4FC14256" w14:textId="00AA34E2"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②</w:t>
      </w:r>
      <w:r w:rsidR="007B0090" w:rsidRPr="00783F33">
        <w:rPr>
          <w:rFonts w:ascii="Times New Roman" w:eastAsiaTheme="minorEastAsia"/>
          <w:color w:val="000000" w:themeColor="text1"/>
          <w:sz w:val="24"/>
          <w:szCs w:val="24"/>
        </w:rPr>
        <w:t>贮存设施应根据危险废物的类别、数量、形态、物理化学性质和污染防治等要求设置必要的贮存分区，避免不相容的危险废物接触、混合；</w:t>
      </w:r>
    </w:p>
    <w:p w14:paraId="441AC1CC" w14:textId="51933075"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③</w:t>
      </w:r>
      <w:r w:rsidR="007B0090" w:rsidRPr="00783F33">
        <w:rPr>
          <w:rFonts w:ascii="Times New Roman" w:eastAsiaTheme="minorEastAsia"/>
          <w:color w:val="000000" w:themeColor="text1"/>
          <w:sz w:val="24"/>
          <w:szCs w:val="24"/>
        </w:rPr>
        <w:t>贮存设施或贮存分区内地面、墙面裙脚、堵截泄漏的围堰、接触危险废物的隔板和墙体等应采用坚固的材料建造，表面无裂缝；</w:t>
      </w:r>
    </w:p>
    <w:p w14:paraId="51897FCE" w14:textId="01BAFD1C"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④</w:t>
      </w:r>
      <w:r w:rsidR="007B0090" w:rsidRPr="00783F33">
        <w:rPr>
          <w:rFonts w:ascii="Times New Roman" w:eastAsiaTheme="minorEastAsia"/>
          <w:color w:val="000000" w:themeColor="text1"/>
          <w:sz w:val="24"/>
          <w:szCs w:val="24"/>
        </w:rPr>
        <w:t>贮存设施地面与裙脚应采取表面防渗措施；表面防渗材料应与所接触的物料或污染物相容，可采用抗渗混凝土、高密度聚乙烯膜、</w:t>
      </w:r>
      <w:proofErr w:type="gramStart"/>
      <w:r w:rsidR="007B0090" w:rsidRPr="00783F33">
        <w:rPr>
          <w:rFonts w:ascii="Times New Roman" w:eastAsiaTheme="minorEastAsia"/>
          <w:color w:val="000000" w:themeColor="text1"/>
          <w:sz w:val="24"/>
          <w:szCs w:val="24"/>
        </w:rPr>
        <w:t>钠基膨润土</w:t>
      </w:r>
      <w:proofErr w:type="gramEnd"/>
      <w:r w:rsidR="007B0090" w:rsidRPr="00783F33">
        <w:rPr>
          <w:rFonts w:ascii="Times New Roman" w:eastAsiaTheme="minorEastAsia"/>
          <w:color w:val="000000" w:themeColor="text1"/>
          <w:sz w:val="24"/>
          <w:szCs w:val="24"/>
        </w:rPr>
        <w:t>防水</w:t>
      </w:r>
      <w:proofErr w:type="gramStart"/>
      <w:r w:rsidR="007B0090" w:rsidRPr="00783F33">
        <w:rPr>
          <w:rFonts w:ascii="Times New Roman" w:eastAsiaTheme="minorEastAsia"/>
          <w:color w:val="000000" w:themeColor="text1"/>
          <w:sz w:val="24"/>
          <w:szCs w:val="24"/>
        </w:rPr>
        <w:t>毯</w:t>
      </w:r>
      <w:proofErr w:type="gramEnd"/>
      <w:r w:rsidR="007B0090" w:rsidRPr="00783F33">
        <w:rPr>
          <w:rFonts w:ascii="Times New Roman" w:eastAsiaTheme="minorEastAsia"/>
          <w:color w:val="000000" w:themeColor="text1"/>
          <w:sz w:val="24"/>
          <w:szCs w:val="24"/>
        </w:rPr>
        <w:t>或其他防渗性能等效的材料。贮存的危险废物直接接触地面的，还应进行基础防渗，防渗层为至少</w:t>
      </w:r>
      <w:r w:rsidR="007B0090" w:rsidRPr="00783F33">
        <w:rPr>
          <w:rFonts w:ascii="Times New Roman" w:eastAsiaTheme="minorEastAsia"/>
          <w:color w:val="000000" w:themeColor="text1"/>
          <w:sz w:val="24"/>
          <w:szCs w:val="24"/>
        </w:rPr>
        <w:t>1m</w:t>
      </w:r>
      <w:r w:rsidR="007B0090" w:rsidRPr="00783F33">
        <w:rPr>
          <w:rFonts w:ascii="Times New Roman" w:eastAsiaTheme="minorEastAsia"/>
          <w:color w:val="000000" w:themeColor="text1"/>
          <w:sz w:val="24"/>
          <w:szCs w:val="24"/>
        </w:rPr>
        <w:t>厚黏土层（渗透系数不大于</w:t>
      </w:r>
      <w:r w:rsidR="007B0090" w:rsidRPr="00783F33">
        <w:rPr>
          <w:rFonts w:ascii="Times New Roman" w:eastAsiaTheme="minorEastAsia"/>
          <w:color w:val="000000" w:themeColor="text1"/>
          <w:sz w:val="24"/>
          <w:szCs w:val="24"/>
        </w:rPr>
        <w:t>10</w:t>
      </w:r>
      <w:r w:rsidR="007B0090" w:rsidRPr="00783F33">
        <w:rPr>
          <w:rFonts w:ascii="Times New Roman" w:eastAsiaTheme="minorEastAsia"/>
          <w:color w:val="000000" w:themeColor="text1"/>
          <w:sz w:val="24"/>
          <w:szCs w:val="24"/>
          <w:vertAlign w:val="superscript"/>
        </w:rPr>
        <w:t>-7</w:t>
      </w:r>
      <w:r w:rsidR="007B0090" w:rsidRPr="00783F33">
        <w:rPr>
          <w:rFonts w:ascii="Times New Roman" w:eastAsiaTheme="minorEastAsia"/>
          <w:color w:val="000000" w:themeColor="text1"/>
          <w:sz w:val="24"/>
          <w:szCs w:val="24"/>
        </w:rPr>
        <w:t>cm/s</w:t>
      </w:r>
      <w:r w:rsidR="007B0090" w:rsidRPr="00783F33">
        <w:rPr>
          <w:rFonts w:ascii="Times New Roman" w:eastAsiaTheme="minorEastAsia"/>
          <w:color w:val="000000" w:themeColor="text1"/>
          <w:sz w:val="24"/>
          <w:szCs w:val="24"/>
        </w:rPr>
        <w:t>），或至少</w:t>
      </w:r>
      <w:r w:rsidR="007B0090" w:rsidRPr="00783F33">
        <w:rPr>
          <w:rFonts w:ascii="Times New Roman" w:eastAsiaTheme="minorEastAsia"/>
          <w:color w:val="000000" w:themeColor="text1"/>
          <w:sz w:val="24"/>
          <w:szCs w:val="24"/>
        </w:rPr>
        <w:t>2mm</w:t>
      </w:r>
      <w:r w:rsidR="007B0090" w:rsidRPr="00783F33">
        <w:rPr>
          <w:rFonts w:ascii="Times New Roman" w:eastAsiaTheme="minorEastAsia"/>
          <w:color w:val="000000" w:themeColor="text1"/>
          <w:sz w:val="24"/>
          <w:szCs w:val="24"/>
        </w:rPr>
        <w:t>厚高密度聚乙烯膜等人工防渗材料（渗透系数不大于</w:t>
      </w:r>
      <w:r w:rsidR="007B0090" w:rsidRPr="00783F33">
        <w:rPr>
          <w:rFonts w:ascii="Times New Roman" w:eastAsiaTheme="minorEastAsia"/>
          <w:color w:val="000000" w:themeColor="text1"/>
          <w:sz w:val="24"/>
          <w:szCs w:val="24"/>
        </w:rPr>
        <w:t>10</w:t>
      </w:r>
      <w:r w:rsidR="007B0090" w:rsidRPr="00783F33">
        <w:rPr>
          <w:rFonts w:ascii="Times New Roman" w:eastAsiaTheme="minorEastAsia"/>
          <w:color w:val="000000" w:themeColor="text1"/>
          <w:sz w:val="24"/>
          <w:szCs w:val="24"/>
          <w:vertAlign w:val="superscript"/>
        </w:rPr>
        <w:t>-10</w:t>
      </w:r>
      <w:r w:rsidR="007B0090" w:rsidRPr="00783F33">
        <w:rPr>
          <w:rFonts w:ascii="Times New Roman" w:eastAsiaTheme="minorEastAsia"/>
          <w:color w:val="000000" w:themeColor="text1"/>
          <w:sz w:val="24"/>
          <w:szCs w:val="24"/>
        </w:rPr>
        <w:t>cm/s</w:t>
      </w:r>
      <w:r w:rsidR="007B0090" w:rsidRPr="00783F33">
        <w:rPr>
          <w:rFonts w:ascii="Times New Roman" w:eastAsiaTheme="minorEastAsia"/>
          <w:color w:val="000000" w:themeColor="text1"/>
          <w:sz w:val="24"/>
          <w:szCs w:val="24"/>
        </w:rPr>
        <w:t>），或其他防渗性能等效的材料；</w:t>
      </w:r>
      <w:r w:rsidRPr="00783F33">
        <w:rPr>
          <w:rFonts w:ascii="Times New Roman" w:eastAsiaTheme="minorEastAsia"/>
          <w:color w:val="000000" w:themeColor="text1"/>
          <w:sz w:val="24"/>
          <w:szCs w:val="24"/>
        </w:rPr>
        <w:t>本项目危险废物贮存库为重点防渗区，铺设环氧树脂地坪，渗透系数</w:t>
      </w:r>
      <w:r w:rsidRPr="00783F33">
        <w:rPr>
          <w:rFonts w:ascii="Times New Roman" w:eastAsiaTheme="minorEastAsia"/>
          <w:color w:val="000000" w:themeColor="text1"/>
          <w:sz w:val="24"/>
          <w:szCs w:val="24"/>
        </w:rPr>
        <w:t>≤10</w:t>
      </w:r>
      <w:r w:rsidRPr="00783F33">
        <w:rPr>
          <w:rFonts w:ascii="Times New Roman" w:eastAsiaTheme="minorEastAsia"/>
          <w:color w:val="000000" w:themeColor="text1"/>
          <w:sz w:val="24"/>
          <w:szCs w:val="24"/>
          <w:vertAlign w:val="superscript"/>
        </w:rPr>
        <w:t>-10</w:t>
      </w:r>
      <w:r w:rsidRPr="00783F33">
        <w:rPr>
          <w:rFonts w:ascii="Times New Roman" w:eastAsiaTheme="minorEastAsia"/>
          <w:color w:val="000000" w:themeColor="text1"/>
          <w:sz w:val="24"/>
          <w:szCs w:val="24"/>
        </w:rPr>
        <w:t>cm/s</w:t>
      </w:r>
      <w:r w:rsidRPr="00783F33">
        <w:rPr>
          <w:rFonts w:ascii="Times New Roman" w:eastAsiaTheme="minorEastAsia"/>
          <w:color w:val="000000" w:themeColor="text1"/>
          <w:sz w:val="24"/>
          <w:szCs w:val="24"/>
        </w:rPr>
        <w:t>，确保满足《危险废物贮存污染控制标准》（</w:t>
      </w:r>
      <w:r w:rsidRPr="00783F33">
        <w:rPr>
          <w:rFonts w:ascii="Times New Roman" w:eastAsiaTheme="minorEastAsia"/>
          <w:color w:val="000000" w:themeColor="text1"/>
          <w:sz w:val="24"/>
          <w:szCs w:val="24"/>
        </w:rPr>
        <w:t>GB18597-2023</w:t>
      </w:r>
      <w:r w:rsidRPr="00783F33">
        <w:rPr>
          <w:rFonts w:ascii="Times New Roman" w:eastAsiaTheme="minorEastAsia"/>
          <w:color w:val="000000" w:themeColor="text1"/>
          <w:sz w:val="24"/>
          <w:szCs w:val="24"/>
        </w:rPr>
        <w:t>）重点防渗要求。</w:t>
      </w:r>
    </w:p>
    <w:p w14:paraId="22F8F3BB" w14:textId="3AF46EE1"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⑤</w:t>
      </w:r>
      <w:r w:rsidR="007B0090" w:rsidRPr="00783F33">
        <w:rPr>
          <w:rFonts w:ascii="Times New Roman" w:eastAsiaTheme="minorEastAsia"/>
          <w:color w:val="000000" w:themeColor="text1"/>
          <w:sz w:val="24"/>
          <w:szCs w:val="24"/>
        </w:rPr>
        <w:t>同一贮存设施宜采用相同的防渗、防腐工艺（包括防渗、防腐结构或材料），</w:t>
      </w:r>
      <w:r w:rsidR="007B0090" w:rsidRPr="00783F33">
        <w:rPr>
          <w:rFonts w:ascii="Times New Roman" w:eastAsiaTheme="minorEastAsia"/>
          <w:color w:val="000000" w:themeColor="text1"/>
          <w:sz w:val="24"/>
          <w:szCs w:val="24"/>
        </w:rPr>
        <w:lastRenderedPageBreak/>
        <w:t>防渗、防腐材料应覆盖所有可能与废物及其渗滤液、渗漏液等接触的构筑物表面；采用不同防渗、防腐工艺应分别建设贮存分区；</w:t>
      </w:r>
    </w:p>
    <w:p w14:paraId="43AB0402" w14:textId="73937BDE"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⑥</w:t>
      </w:r>
      <w:r w:rsidR="007B0090" w:rsidRPr="00783F33">
        <w:rPr>
          <w:rFonts w:ascii="Times New Roman" w:eastAsiaTheme="minorEastAsia"/>
          <w:color w:val="000000" w:themeColor="text1"/>
          <w:sz w:val="24"/>
          <w:szCs w:val="24"/>
        </w:rPr>
        <w:t>贮存设施应采取技术和管理措施防止无关人员进入；</w:t>
      </w:r>
    </w:p>
    <w:p w14:paraId="12C5879D" w14:textId="77777777" w:rsidR="007B0090" w:rsidRPr="00783F33" w:rsidRDefault="007B0090"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贮存库：</w:t>
      </w:r>
    </w:p>
    <w:p w14:paraId="3EF03F11" w14:textId="35A33BC7"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①</w:t>
      </w:r>
      <w:r w:rsidR="007B0090" w:rsidRPr="00783F33">
        <w:rPr>
          <w:rFonts w:ascii="Times New Roman" w:eastAsiaTheme="minorEastAsia"/>
          <w:color w:val="000000" w:themeColor="text1"/>
          <w:sz w:val="24"/>
          <w:szCs w:val="24"/>
        </w:rPr>
        <w:t>贮存库内不同贮存分区之间应采取隔离措施。隔离措施可根据危险废物特性采用过道、隔板或隔墙等方式；</w:t>
      </w:r>
    </w:p>
    <w:p w14:paraId="21B04F63" w14:textId="39B89026"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②</w:t>
      </w:r>
      <w:r w:rsidR="007B0090" w:rsidRPr="00783F33">
        <w:rPr>
          <w:rFonts w:ascii="Times New Roman" w:eastAsiaTheme="minorEastAsia"/>
          <w:color w:val="000000" w:themeColor="text1"/>
          <w:sz w:val="24"/>
          <w:szCs w:val="24"/>
        </w:rPr>
        <w:t>在贮存库内或通过贮存分区方式贮存液态危险废物的，应具有液体泄漏堵截设施，堵截设施最小容积不应低于对应贮存区域最大液态废物容器容积或液态废物总储量</w:t>
      </w:r>
      <w:r w:rsidR="007B0090" w:rsidRPr="00783F33">
        <w:rPr>
          <w:rFonts w:ascii="Times New Roman" w:eastAsiaTheme="minorEastAsia"/>
          <w:color w:val="000000" w:themeColor="text1"/>
          <w:sz w:val="24"/>
          <w:szCs w:val="24"/>
        </w:rPr>
        <w:t>1/10</w:t>
      </w:r>
      <w:r w:rsidR="007B0090" w:rsidRPr="00783F33">
        <w:rPr>
          <w:rFonts w:ascii="Times New Roman" w:eastAsiaTheme="minorEastAsia"/>
          <w:color w:val="000000" w:themeColor="text1"/>
          <w:sz w:val="24"/>
          <w:szCs w:val="24"/>
        </w:rPr>
        <w:t>（二者取较大者）；用于贮存可能产生渗滤液的危险废物的贮存库或贮存分区应设计渗滤液收集设施，收集设施容积应满足渗滤液的收集要求。</w:t>
      </w:r>
    </w:p>
    <w:p w14:paraId="03E24523" w14:textId="6E82D095" w:rsidR="007B0090" w:rsidRPr="00783F33" w:rsidRDefault="00F25F9F"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eastAsia="宋体" w:hAnsi="宋体" w:cs="宋体" w:hint="eastAsia"/>
          <w:color w:val="000000" w:themeColor="text1"/>
          <w:sz w:val="24"/>
          <w:szCs w:val="24"/>
        </w:rPr>
        <w:t>③</w:t>
      </w:r>
      <w:r w:rsidR="007B0090" w:rsidRPr="00783F33">
        <w:rPr>
          <w:rFonts w:ascii="Times New Roman" w:eastAsiaTheme="minorEastAsia"/>
          <w:color w:val="000000" w:themeColor="text1"/>
          <w:sz w:val="24"/>
          <w:szCs w:val="24"/>
        </w:rPr>
        <w:t>贮存易产生粉尘、</w:t>
      </w:r>
      <w:r w:rsidR="007B0090" w:rsidRPr="00783F33">
        <w:rPr>
          <w:rFonts w:ascii="Times New Roman" w:eastAsiaTheme="minorEastAsia"/>
          <w:color w:val="000000" w:themeColor="text1"/>
          <w:sz w:val="24"/>
          <w:szCs w:val="24"/>
        </w:rPr>
        <w:t>VOCs</w:t>
      </w:r>
      <w:r w:rsidR="007B0090" w:rsidRPr="00783F33">
        <w:rPr>
          <w:rFonts w:ascii="Times New Roman" w:eastAsiaTheme="minorEastAsia"/>
          <w:color w:val="000000" w:themeColor="text1"/>
          <w:sz w:val="24"/>
          <w:szCs w:val="24"/>
        </w:rPr>
        <w:t>、酸雾、有毒有害大气污染物和刺激性气味气体的危险废物贮存库，应设置气体收集装置和气体净化设施；气体净化设施的排气筒高度应符合</w:t>
      </w:r>
      <w:r w:rsidR="007B0090" w:rsidRPr="00783F33">
        <w:rPr>
          <w:rFonts w:ascii="Times New Roman" w:eastAsiaTheme="minorEastAsia"/>
          <w:color w:val="000000" w:themeColor="text1"/>
          <w:sz w:val="24"/>
          <w:szCs w:val="24"/>
        </w:rPr>
        <w:t>GB16297</w:t>
      </w:r>
      <w:r w:rsidR="007B0090" w:rsidRPr="00783F33">
        <w:rPr>
          <w:rFonts w:ascii="Times New Roman" w:eastAsiaTheme="minorEastAsia"/>
          <w:color w:val="000000" w:themeColor="text1"/>
          <w:sz w:val="24"/>
          <w:szCs w:val="24"/>
        </w:rPr>
        <w:t>要求。</w:t>
      </w:r>
      <w:proofErr w:type="gramStart"/>
      <w:r w:rsidRPr="00783F33">
        <w:rPr>
          <w:rFonts w:ascii="Times New Roman" w:eastAsiaTheme="minorEastAsia"/>
          <w:color w:val="000000" w:themeColor="text1"/>
          <w:sz w:val="24"/>
          <w:szCs w:val="24"/>
        </w:rPr>
        <w:t>本危险</w:t>
      </w:r>
      <w:proofErr w:type="gramEnd"/>
      <w:r w:rsidRPr="00783F33">
        <w:rPr>
          <w:rFonts w:ascii="Times New Roman" w:eastAsiaTheme="minorEastAsia"/>
          <w:color w:val="000000" w:themeColor="text1"/>
          <w:sz w:val="24"/>
          <w:szCs w:val="24"/>
        </w:rPr>
        <w:t>废物</w:t>
      </w:r>
      <w:proofErr w:type="gramStart"/>
      <w:r w:rsidRPr="00783F33">
        <w:rPr>
          <w:rFonts w:ascii="Times New Roman" w:eastAsiaTheme="minorEastAsia"/>
          <w:color w:val="000000" w:themeColor="text1"/>
          <w:sz w:val="24"/>
          <w:szCs w:val="24"/>
        </w:rPr>
        <w:t>贮存库设封闭</w:t>
      </w:r>
      <w:proofErr w:type="gramEnd"/>
      <w:r w:rsidRPr="00783F33">
        <w:rPr>
          <w:rFonts w:ascii="Times New Roman" w:eastAsiaTheme="minorEastAsia"/>
          <w:color w:val="000000" w:themeColor="text1"/>
          <w:sz w:val="24"/>
          <w:szCs w:val="24"/>
        </w:rPr>
        <w:t>库房，废气负压收集（风机风量</w:t>
      </w:r>
      <w:r w:rsidRPr="00783F33">
        <w:rPr>
          <w:rFonts w:ascii="Times New Roman" w:eastAsiaTheme="minorEastAsia"/>
          <w:color w:val="000000" w:themeColor="text1"/>
          <w:sz w:val="24"/>
          <w:szCs w:val="24"/>
        </w:rPr>
        <w:t>1200m</w:t>
      </w:r>
      <w:r w:rsidRPr="00783F33">
        <w:rPr>
          <w:rFonts w:ascii="Times New Roman" w:eastAsiaTheme="minorEastAsia"/>
          <w:color w:val="000000" w:themeColor="text1"/>
          <w:sz w:val="24"/>
          <w:szCs w:val="24"/>
          <w:vertAlign w:val="superscript"/>
        </w:rPr>
        <w:t>3</w:t>
      </w:r>
      <w:r w:rsidRPr="00783F33">
        <w:rPr>
          <w:rFonts w:ascii="Times New Roman" w:eastAsiaTheme="minorEastAsia"/>
          <w:color w:val="000000" w:themeColor="text1"/>
          <w:sz w:val="24"/>
          <w:szCs w:val="24"/>
        </w:rPr>
        <w:t>/h</w:t>
      </w:r>
      <w:r w:rsidRPr="00783F33">
        <w:rPr>
          <w:rFonts w:ascii="Times New Roman" w:eastAsiaTheme="minorEastAsia"/>
          <w:color w:val="000000" w:themeColor="text1"/>
          <w:sz w:val="24"/>
          <w:szCs w:val="24"/>
        </w:rPr>
        <w:t>），经活性炭吸附后汇入</w:t>
      </w:r>
      <w:r w:rsidRPr="00783F33">
        <w:rPr>
          <w:rFonts w:ascii="Times New Roman" w:eastAsiaTheme="minorEastAsia"/>
          <w:color w:val="000000" w:themeColor="text1"/>
          <w:sz w:val="24"/>
          <w:szCs w:val="24"/>
        </w:rPr>
        <w:t>DA001</w:t>
      </w:r>
      <w:r w:rsidRPr="00783F33">
        <w:rPr>
          <w:rFonts w:ascii="Times New Roman" w:eastAsiaTheme="minorEastAsia"/>
          <w:color w:val="000000" w:themeColor="text1"/>
          <w:sz w:val="24"/>
          <w:szCs w:val="24"/>
        </w:rPr>
        <w:t>排气筒排放</w:t>
      </w:r>
    </w:p>
    <w:p w14:paraId="1A82FDB9" w14:textId="77777777" w:rsidR="007B0090" w:rsidRPr="00783F33" w:rsidRDefault="007B0090" w:rsidP="007B0090">
      <w:pPr>
        <w:pStyle w:val="affffffffffffffffffffffffffffffff7"/>
        <w:adjustRightInd w:val="0"/>
        <w:snapToGrid w:val="0"/>
        <w:spacing w:line="360" w:lineRule="auto"/>
        <w:jc w:val="both"/>
        <w:rPr>
          <w:rFonts w:eastAsiaTheme="minorEastAsia"/>
          <w:color w:val="000000" w:themeColor="text1"/>
          <w:sz w:val="24"/>
        </w:rPr>
      </w:pPr>
      <w:r w:rsidRPr="00783F33">
        <w:rPr>
          <w:rFonts w:eastAsiaTheme="minorEastAsia"/>
          <w:color w:val="000000" w:themeColor="text1"/>
          <w:sz w:val="24"/>
        </w:rPr>
        <w:t>6.2.5.4</w:t>
      </w:r>
      <w:r w:rsidRPr="00783F33">
        <w:rPr>
          <w:rFonts w:eastAsiaTheme="minorEastAsia"/>
          <w:color w:val="000000" w:themeColor="text1"/>
          <w:sz w:val="24"/>
        </w:rPr>
        <w:t>危险废物转移要求</w:t>
      </w:r>
    </w:p>
    <w:p w14:paraId="2E4C69EA" w14:textId="77777777" w:rsidR="007B0090" w:rsidRPr="00783F33" w:rsidRDefault="007B0090"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危险废物的转移应遵从《危险废物转移管理办法》及其他有关规定的要求，并禁止在转移过程中将危险废物排放</w:t>
      </w:r>
      <w:proofErr w:type="gramStart"/>
      <w:r w:rsidRPr="00783F33">
        <w:rPr>
          <w:rFonts w:ascii="Times New Roman" w:eastAsiaTheme="minorEastAsia"/>
          <w:color w:val="000000" w:themeColor="text1"/>
          <w:sz w:val="24"/>
          <w:szCs w:val="24"/>
        </w:rPr>
        <w:t>至环境</w:t>
      </w:r>
      <w:proofErr w:type="gramEnd"/>
      <w:r w:rsidRPr="00783F33">
        <w:rPr>
          <w:rFonts w:ascii="Times New Roman" w:eastAsiaTheme="minorEastAsia"/>
          <w:color w:val="000000" w:themeColor="text1"/>
          <w:sz w:val="24"/>
          <w:szCs w:val="24"/>
        </w:rPr>
        <w:t>中。</w:t>
      </w:r>
    </w:p>
    <w:p w14:paraId="44880954" w14:textId="77777777" w:rsidR="007B0090" w:rsidRPr="00783F33" w:rsidRDefault="007B0090"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转移危险废物的，应当执行危险废物转移联单制度，法律法规另有规定的除外。</w:t>
      </w:r>
    </w:p>
    <w:p w14:paraId="31DAB4C2" w14:textId="77777777" w:rsidR="007B0090" w:rsidRPr="00783F33" w:rsidRDefault="007B0090" w:rsidP="007B0090">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转移危险废物的，应当通过国家危险废物信息管理系统（以下简称信息系统）填写、运行危险废物电子转移联单，并依照国家有关规定公开危险废物转移相关污染环境防治信息。</w:t>
      </w:r>
    </w:p>
    <w:p w14:paraId="2E5536C4" w14:textId="77777777" w:rsidR="007B0090" w:rsidRPr="00783F33" w:rsidRDefault="007B0090" w:rsidP="007B0090">
      <w:pPr>
        <w:pStyle w:val="affffffffffffffffffffffffffffffff7"/>
        <w:adjustRightInd w:val="0"/>
        <w:snapToGrid w:val="0"/>
        <w:spacing w:line="360" w:lineRule="auto"/>
        <w:jc w:val="both"/>
        <w:rPr>
          <w:rFonts w:eastAsiaTheme="minorEastAsia"/>
          <w:color w:val="000000" w:themeColor="text1"/>
          <w:sz w:val="24"/>
        </w:rPr>
      </w:pPr>
      <w:r w:rsidRPr="00783F33">
        <w:rPr>
          <w:rFonts w:eastAsiaTheme="minorEastAsia"/>
          <w:color w:val="000000" w:themeColor="text1"/>
          <w:sz w:val="24"/>
        </w:rPr>
        <w:t>危险废物移出人、危险废物承运人、危险废物接受人（以下分别简称移出人、承运人和接受人）在危险废物转移过程中应当采取防扬散、防流失、防渗漏或者其他防止污染环境的措施，不得擅自倾倒、堆放、丢弃、遗撒危险废物，并对所造成的环境污染及生态破坏依法承担责任。</w:t>
      </w:r>
    </w:p>
    <w:p w14:paraId="1622D133" w14:textId="77777777" w:rsidR="007B0090" w:rsidRPr="00486ADB" w:rsidRDefault="007B0090" w:rsidP="007B0090">
      <w:pPr>
        <w:pStyle w:val="affffffffffffffffffffffffffffffff7"/>
        <w:adjustRightInd w:val="0"/>
        <w:snapToGrid w:val="0"/>
        <w:spacing w:line="360" w:lineRule="auto"/>
        <w:jc w:val="both"/>
        <w:rPr>
          <w:rFonts w:eastAsiaTheme="minorEastAsia"/>
          <w:color w:val="EE0000"/>
          <w:sz w:val="24"/>
        </w:rPr>
      </w:pPr>
      <w:r w:rsidRPr="00486ADB">
        <w:rPr>
          <w:rFonts w:eastAsiaTheme="minorEastAsia"/>
          <w:color w:val="EE0000"/>
          <w:sz w:val="24"/>
        </w:rPr>
        <w:t>6.2.5.5</w:t>
      </w:r>
      <w:r w:rsidRPr="00486ADB">
        <w:rPr>
          <w:rFonts w:eastAsiaTheme="minorEastAsia"/>
          <w:color w:val="EE0000"/>
          <w:sz w:val="24"/>
        </w:rPr>
        <w:t>危险废物运输过程污染防治措施</w:t>
      </w:r>
    </w:p>
    <w:p w14:paraId="50C05CC1" w14:textId="77777777" w:rsidR="007B0090" w:rsidRPr="00486ADB" w:rsidRDefault="007B0090"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ascii="Times New Roman" w:eastAsiaTheme="minorEastAsia"/>
          <w:color w:val="EE0000"/>
          <w:sz w:val="24"/>
          <w:szCs w:val="24"/>
        </w:rPr>
        <w:t>应按照《道路危险货物运输管理规定》、《危险废物收集贮存运输技术规范》（</w:t>
      </w:r>
      <w:r w:rsidRPr="00486ADB">
        <w:rPr>
          <w:rFonts w:ascii="Times New Roman" w:eastAsiaTheme="minorEastAsia"/>
          <w:color w:val="EE0000"/>
          <w:sz w:val="24"/>
          <w:szCs w:val="24"/>
        </w:rPr>
        <w:t>HJ2025</w:t>
      </w:r>
      <w:r w:rsidRPr="00486ADB">
        <w:rPr>
          <w:rFonts w:ascii="Times New Roman" w:eastAsiaTheme="minorEastAsia"/>
          <w:color w:val="EE0000"/>
          <w:sz w:val="24"/>
          <w:szCs w:val="24"/>
        </w:rPr>
        <w:t>）等进行危险废物的运输，并按照《危险废物转移管理办法》的规定执行；</w:t>
      </w:r>
    </w:p>
    <w:p w14:paraId="7EB34009" w14:textId="18F2450C" w:rsidR="007B0090" w:rsidRPr="00486ADB" w:rsidRDefault="00F25F9F"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eastAsia="宋体" w:hAnsi="宋体" w:cs="宋体" w:hint="eastAsia"/>
          <w:color w:val="EE0000"/>
          <w:sz w:val="24"/>
          <w:szCs w:val="24"/>
        </w:rPr>
        <w:lastRenderedPageBreak/>
        <w:t>①</w:t>
      </w:r>
      <w:r w:rsidR="007B0090" w:rsidRPr="00486ADB">
        <w:rPr>
          <w:rFonts w:ascii="Times New Roman" w:eastAsiaTheme="minorEastAsia"/>
          <w:color w:val="EE0000"/>
          <w:sz w:val="24"/>
          <w:szCs w:val="24"/>
        </w:rPr>
        <w:t>核实</w:t>
      </w:r>
      <w:proofErr w:type="gramStart"/>
      <w:r w:rsidR="007B0090" w:rsidRPr="00486ADB">
        <w:rPr>
          <w:rFonts w:ascii="Times New Roman" w:eastAsiaTheme="minorEastAsia"/>
          <w:color w:val="EE0000"/>
          <w:sz w:val="24"/>
          <w:szCs w:val="24"/>
        </w:rPr>
        <w:t>拟接受</w:t>
      </w:r>
      <w:proofErr w:type="gramEnd"/>
      <w:r w:rsidR="007B0090" w:rsidRPr="00486ADB">
        <w:rPr>
          <w:rFonts w:ascii="Times New Roman" w:eastAsiaTheme="minorEastAsia"/>
          <w:color w:val="EE0000"/>
          <w:sz w:val="24"/>
          <w:szCs w:val="24"/>
        </w:rPr>
        <w:t>的危险废物的种类、重量（数量）、包装、识别标志等相关信息；</w:t>
      </w:r>
    </w:p>
    <w:p w14:paraId="3DAC9700" w14:textId="06F76767" w:rsidR="007B0090" w:rsidRPr="00486ADB" w:rsidRDefault="00F25F9F"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eastAsia="宋体" w:hAnsi="宋体" w:cs="宋体" w:hint="eastAsia"/>
          <w:color w:val="EE0000"/>
          <w:sz w:val="24"/>
          <w:szCs w:val="24"/>
        </w:rPr>
        <w:t>②</w:t>
      </w:r>
      <w:r w:rsidR="007B0090" w:rsidRPr="00486ADB">
        <w:rPr>
          <w:rFonts w:ascii="Times New Roman" w:eastAsiaTheme="minorEastAsia"/>
          <w:color w:val="EE0000"/>
          <w:sz w:val="24"/>
          <w:szCs w:val="24"/>
        </w:rPr>
        <w:t>填写、运行危险废物转移联单，在危险废物转移联单中如实填写是否接受的意见，以及利用、处置方式和接受量等信息；</w:t>
      </w:r>
    </w:p>
    <w:p w14:paraId="2129AD0C" w14:textId="37333C22" w:rsidR="007B0090" w:rsidRPr="00486ADB" w:rsidRDefault="00F25F9F"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eastAsia="宋体" w:hAnsi="宋体" w:cs="宋体" w:hint="eastAsia"/>
          <w:color w:val="EE0000"/>
          <w:sz w:val="24"/>
          <w:szCs w:val="24"/>
        </w:rPr>
        <w:t>③</w:t>
      </w:r>
      <w:r w:rsidR="007B0090" w:rsidRPr="00486ADB">
        <w:rPr>
          <w:rFonts w:ascii="Times New Roman" w:eastAsiaTheme="minorEastAsia"/>
          <w:color w:val="EE0000"/>
          <w:sz w:val="24"/>
          <w:szCs w:val="24"/>
        </w:rPr>
        <w:t>按照国家和地方有关规定和标准，对接受的危险废物进行贮存、利用或者处置；</w:t>
      </w:r>
    </w:p>
    <w:p w14:paraId="56E07B3A" w14:textId="0E5B1A58" w:rsidR="007B0090" w:rsidRPr="00486ADB" w:rsidRDefault="00F25F9F"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eastAsia="宋体" w:hAnsi="宋体" w:cs="宋体" w:hint="eastAsia"/>
          <w:color w:val="EE0000"/>
          <w:sz w:val="24"/>
          <w:szCs w:val="24"/>
        </w:rPr>
        <w:t>④</w:t>
      </w:r>
      <w:r w:rsidR="007B0090" w:rsidRPr="00486ADB">
        <w:rPr>
          <w:rFonts w:ascii="Times New Roman" w:eastAsiaTheme="minorEastAsia"/>
          <w:color w:val="EE0000"/>
          <w:sz w:val="24"/>
          <w:szCs w:val="24"/>
        </w:rPr>
        <w:t>将危险废物接受情况、利用或者处置结果及时告知移出人；</w:t>
      </w:r>
    </w:p>
    <w:p w14:paraId="7CE4400D" w14:textId="2118913F" w:rsidR="007B0090" w:rsidRPr="00486ADB" w:rsidRDefault="00F25F9F"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eastAsia="宋体" w:hAnsi="宋体" w:cs="宋体" w:hint="eastAsia"/>
          <w:color w:val="EE0000"/>
          <w:sz w:val="24"/>
          <w:szCs w:val="24"/>
        </w:rPr>
        <w:t>⑤</w:t>
      </w:r>
      <w:r w:rsidR="007B0090" w:rsidRPr="00486ADB">
        <w:rPr>
          <w:rFonts w:ascii="Times New Roman" w:eastAsiaTheme="minorEastAsia"/>
          <w:color w:val="EE0000"/>
          <w:sz w:val="24"/>
          <w:szCs w:val="24"/>
        </w:rPr>
        <w:t>危险废物托运人（以下简称托运人）应当按照国家危险货物相关标准确定危险废物对应危险货物的类别、项别、编号等，并委托具备相应危险货物运输资质的单位承运危险废物，依法签订运输合同。</w:t>
      </w:r>
    </w:p>
    <w:p w14:paraId="5B7A26B6" w14:textId="77777777" w:rsidR="007B0090" w:rsidRPr="00486ADB" w:rsidRDefault="007B0090"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ascii="Times New Roman" w:eastAsiaTheme="minorEastAsia"/>
          <w:color w:val="EE0000"/>
          <w:sz w:val="24"/>
          <w:szCs w:val="24"/>
        </w:rPr>
        <w:t>采用包装方式运输危险废物的，应当妥善包装，并按照国家有关标准在外包装上设置相应的识别标志。</w:t>
      </w:r>
    </w:p>
    <w:p w14:paraId="782BF4D9" w14:textId="77777777" w:rsidR="007B0090" w:rsidRPr="00486ADB" w:rsidRDefault="007B0090"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ascii="Times New Roman" w:eastAsiaTheme="minorEastAsia"/>
          <w:color w:val="EE0000"/>
          <w:sz w:val="24"/>
          <w:szCs w:val="24"/>
        </w:rPr>
        <w:t>装载危险废物时，托运人应当核实承运人、运输工具及收运人员是否具有相应经营范围的有效危险货物运输许可证件，以及</w:t>
      </w:r>
      <w:proofErr w:type="gramStart"/>
      <w:r w:rsidRPr="00486ADB">
        <w:rPr>
          <w:rFonts w:ascii="Times New Roman" w:eastAsiaTheme="minorEastAsia"/>
          <w:color w:val="EE0000"/>
          <w:sz w:val="24"/>
          <w:szCs w:val="24"/>
        </w:rPr>
        <w:t>待转移</w:t>
      </w:r>
      <w:proofErr w:type="gramEnd"/>
      <w:r w:rsidRPr="00486ADB">
        <w:rPr>
          <w:rFonts w:ascii="Times New Roman" w:eastAsiaTheme="minorEastAsia"/>
          <w:color w:val="EE0000"/>
          <w:sz w:val="24"/>
          <w:szCs w:val="24"/>
        </w:rPr>
        <w:t>的危险废物识别标志中的相关信息与危险废物转移联单是否相符；不相符的，应当不予装载。装载采用包装方式运输的危险废物的，应当确保将包装完好的危险废物交付承运人。</w:t>
      </w:r>
    </w:p>
    <w:p w14:paraId="495D15C7" w14:textId="73B71025" w:rsidR="007B0090" w:rsidRPr="00486ADB" w:rsidRDefault="00F25F9F" w:rsidP="007B0090">
      <w:pPr>
        <w:adjustRightInd w:val="0"/>
        <w:snapToGrid w:val="0"/>
        <w:spacing w:line="360" w:lineRule="auto"/>
        <w:ind w:firstLineChars="200" w:firstLine="480"/>
        <w:jc w:val="both"/>
        <w:rPr>
          <w:rFonts w:ascii="Times New Roman" w:eastAsiaTheme="minorEastAsia"/>
          <w:color w:val="EE0000"/>
          <w:sz w:val="24"/>
          <w:szCs w:val="24"/>
        </w:rPr>
      </w:pPr>
      <w:r w:rsidRPr="00486ADB">
        <w:rPr>
          <w:rFonts w:eastAsia="宋体" w:hAnsi="宋体" w:cs="宋体" w:hint="eastAsia"/>
          <w:color w:val="EE0000"/>
          <w:sz w:val="24"/>
          <w:szCs w:val="24"/>
        </w:rPr>
        <w:t>⑥</w:t>
      </w:r>
      <w:r w:rsidR="007B0090" w:rsidRPr="00486ADB">
        <w:rPr>
          <w:rFonts w:ascii="Times New Roman" w:eastAsiaTheme="minorEastAsia"/>
          <w:color w:val="EE0000"/>
          <w:sz w:val="24"/>
          <w:szCs w:val="24"/>
        </w:rPr>
        <w:t>危险废物转移联单应当根据危险废物管理计划中填报的危险废物转移等备案信息填写、运行。</w:t>
      </w:r>
    </w:p>
    <w:p w14:paraId="13195155" w14:textId="486986D9" w:rsidR="007B0090" w:rsidRDefault="00F25F9F" w:rsidP="007B0090">
      <w:pPr>
        <w:pStyle w:val="affffffffffffffffffffffffffffffff7"/>
        <w:adjustRightInd w:val="0"/>
        <w:snapToGrid w:val="0"/>
        <w:spacing w:line="360" w:lineRule="auto"/>
        <w:jc w:val="both"/>
        <w:rPr>
          <w:rFonts w:eastAsiaTheme="minorEastAsia"/>
          <w:color w:val="EE0000"/>
          <w:sz w:val="24"/>
        </w:rPr>
      </w:pPr>
      <w:r w:rsidRPr="00486ADB">
        <w:rPr>
          <w:rFonts w:ascii="宋体" w:hAnsi="宋体" w:cs="宋体" w:hint="eastAsia"/>
          <w:color w:val="EE0000"/>
          <w:sz w:val="24"/>
        </w:rPr>
        <w:t>⑦</w:t>
      </w:r>
      <w:r w:rsidR="007B0090" w:rsidRPr="00486ADB">
        <w:rPr>
          <w:rFonts w:eastAsiaTheme="minorEastAsia"/>
          <w:color w:val="EE0000"/>
          <w:sz w:val="24"/>
        </w:rPr>
        <w:t>危险废物电子转移联单数据应当在信息系统中至少保存十年。</w:t>
      </w:r>
    </w:p>
    <w:p w14:paraId="0D4F270E" w14:textId="038D69D0" w:rsidR="009B10B4" w:rsidRPr="00203A7D" w:rsidRDefault="009B10B4" w:rsidP="007B0090">
      <w:pPr>
        <w:pStyle w:val="affffffffffffffffffffffffffffffff7"/>
        <w:adjustRightInd w:val="0"/>
        <w:snapToGrid w:val="0"/>
        <w:spacing w:line="360" w:lineRule="auto"/>
        <w:jc w:val="both"/>
        <w:rPr>
          <w:rFonts w:eastAsiaTheme="minorEastAsia"/>
          <w:color w:val="EE0000"/>
          <w:sz w:val="24"/>
        </w:rPr>
      </w:pPr>
      <w:r w:rsidRPr="00203A7D">
        <w:rPr>
          <w:rFonts w:eastAsiaTheme="minorEastAsia" w:hint="eastAsia"/>
          <w:color w:val="EE0000"/>
          <w:sz w:val="24"/>
        </w:rPr>
        <w:t>6.2.5.6</w:t>
      </w:r>
      <w:r w:rsidRPr="00203A7D">
        <w:rPr>
          <w:rFonts w:eastAsiaTheme="minorEastAsia" w:hint="eastAsia"/>
          <w:color w:val="EE0000"/>
          <w:sz w:val="24"/>
        </w:rPr>
        <w:t>危险废物委托处置</w:t>
      </w:r>
    </w:p>
    <w:p w14:paraId="0F7B2D25" w14:textId="1D5FB4F5" w:rsidR="009B10B4" w:rsidRPr="00203A7D" w:rsidRDefault="009B10B4" w:rsidP="009B10B4">
      <w:pPr>
        <w:adjustRightInd w:val="0"/>
        <w:snapToGrid w:val="0"/>
        <w:spacing w:line="360" w:lineRule="auto"/>
        <w:ind w:firstLineChars="200" w:firstLine="480"/>
        <w:jc w:val="both"/>
        <w:rPr>
          <w:rFonts w:ascii="Times New Roman" w:eastAsiaTheme="minorEastAsia"/>
          <w:color w:val="EE0000"/>
          <w:sz w:val="24"/>
          <w:szCs w:val="24"/>
        </w:rPr>
      </w:pPr>
      <w:r w:rsidRPr="00203A7D">
        <w:rPr>
          <w:rFonts w:ascii="Times New Roman" w:eastAsiaTheme="minorEastAsia"/>
          <w:color w:val="EE0000"/>
          <w:sz w:val="24"/>
          <w:szCs w:val="24"/>
        </w:rPr>
        <w:t>项目</w:t>
      </w:r>
      <w:r w:rsidR="00203A7D" w:rsidRPr="00203A7D">
        <w:rPr>
          <w:rFonts w:ascii="Times New Roman" w:eastAsiaTheme="minorEastAsia"/>
          <w:color w:val="EE0000"/>
          <w:sz w:val="24"/>
          <w:szCs w:val="24"/>
        </w:rPr>
        <w:t>废</w:t>
      </w:r>
      <w:r w:rsidR="00203A7D" w:rsidRPr="00203A7D">
        <w:rPr>
          <w:rFonts w:ascii="Times New Roman" w:eastAsiaTheme="minorEastAsia"/>
          <w:color w:val="EE0000"/>
          <w:sz w:val="24"/>
          <w:szCs w:val="24"/>
        </w:rPr>
        <w:t>PCB</w:t>
      </w:r>
      <w:r w:rsidR="00203A7D" w:rsidRPr="00203A7D">
        <w:rPr>
          <w:rFonts w:ascii="Times New Roman" w:eastAsiaTheme="minorEastAsia"/>
          <w:color w:val="EE0000"/>
          <w:sz w:val="24"/>
          <w:szCs w:val="24"/>
        </w:rPr>
        <w:t>板光板</w:t>
      </w:r>
      <w:r w:rsidR="00203A7D" w:rsidRPr="00203A7D">
        <w:rPr>
          <w:rFonts w:ascii="Times New Roman" w:eastAsiaTheme="minorEastAsia" w:hint="eastAsia"/>
          <w:color w:val="EE0000"/>
          <w:sz w:val="24"/>
          <w:szCs w:val="24"/>
        </w:rPr>
        <w:t>（</w:t>
      </w:r>
      <w:proofErr w:type="gramStart"/>
      <w:r w:rsidR="00203A7D" w:rsidRPr="00203A7D">
        <w:rPr>
          <w:rFonts w:ascii="Times New Roman" w:eastAsiaTheme="minorEastAsia"/>
          <w:color w:val="EE0000"/>
          <w:sz w:val="24"/>
          <w:szCs w:val="24"/>
        </w:rPr>
        <w:t>危废类别</w:t>
      </w:r>
      <w:proofErr w:type="gramEnd"/>
      <w:r w:rsidR="00203A7D" w:rsidRPr="00203A7D">
        <w:rPr>
          <w:rFonts w:ascii="Times New Roman" w:eastAsiaTheme="minorEastAsia"/>
          <w:color w:val="EE0000"/>
          <w:sz w:val="24"/>
          <w:szCs w:val="24"/>
        </w:rPr>
        <w:t>HW49</w:t>
      </w:r>
      <w:r w:rsidR="00203A7D" w:rsidRPr="00203A7D">
        <w:rPr>
          <w:rFonts w:ascii="Times New Roman" w:eastAsiaTheme="minorEastAsia"/>
          <w:color w:val="EE0000"/>
          <w:sz w:val="24"/>
          <w:szCs w:val="24"/>
        </w:rPr>
        <w:t>、废物代码</w:t>
      </w:r>
      <w:r w:rsidR="00203A7D" w:rsidRPr="00203A7D">
        <w:rPr>
          <w:rFonts w:ascii="Times New Roman" w:eastAsiaTheme="minorEastAsia"/>
          <w:color w:val="EE0000"/>
          <w:sz w:val="24"/>
          <w:szCs w:val="24"/>
        </w:rPr>
        <w:t>900-045-49</w:t>
      </w:r>
      <w:r w:rsidR="00203A7D" w:rsidRPr="00203A7D">
        <w:rPr>
          <w:rFonts w:ascii="Times New Roman" w:eastAsiaTheme="minorEastAsia" w:hint="eastAsia"/>
          <w:color w:val="EE0000"/>
          <w:sz w:val="24"/>
          <w:szCs w:val="24"/>
        </w:rPr>
        <w:t>）、</w:t>
      </w:r>
      <w:r w:rsidR="00203A7D" w:rsidRPr="00203A7D">
        <w:rPr>
          <w:rFonts w:ascii="Times New Roman" w:eastAsiaTheme="minorEastAsia"/>
          <w:color w:val="EE0000"/>
          <w:sz w:val="24"/>
          <w:szCs w:val="24"/>
        </w:rPr>
        <w:t>不合格产品</w:t>
      </w:r>
      <w:r w:rsidR="00203A7D" w:rsidRPr="00203A7D">
        <w:rPr>
          <w:rFonts w:ascii="Times New Roman" w:eastAsiaTheme="minorEastAsia" w:hint="eastAsia"/>
          <w:color w:val="EE0000"/>
          <w:sz w:val="24"/>
          <w:szCs w:val="24"/>
        </w:rPr>
        <w:t>（</w:t>
      </w:r>
      <w:proofErr w:type="gramStart"/>
      <w:r w:rsidR="00203A7D" w:rsidRPr="00203A7D">
        <w:rPr>
          <w:rFonts w:ascii="Times New Roman" w:eastAsiaTheme="minorEastAsia"/>
          <w:color w:val="EE0000"/>
          <w:sz w:val="24"/>
          <w:szCs w:val="24"/>
        </w:rPr>
        <w:t>危废类别</w:t>
      </w:r>
      <w:proofErr w:type="gramEnd"/>
      <w:r w:rsidR="00203A7D" w:rsidRPr="00203A7D">
        <w:rPr>
          <w:rFonts w:ascii="Times New Roman" w:eastAsiaTheme="minorEastAsia"/>
          <w:color w:val="EE0000"/>
          <w:sz w:val="24"/>
          <w:szCs w:val="24"/>
        </w:rPr>
        <w:t>HW49</w:t>
      </w:r>
      <w:r w:rsidR="00203A7D" w:rsidRPr="00203A7D">
        <w:rPr>
          <w:rFonts w:ascii="Times New Roman" w:eastAsiaTheme="minorEastAsia"/>
          <w:color w:val="EE0000"/>
          <w:sz w:val="24"/>
          <w:szCs w:val="24"/>
        </w:rPr>
        <w:t>、废物代码</w:t>
      </w:r>
      <w:r w:rsidR="00203A7D" w:rsidRPr="00203A7D">
        <w:rPr>
          <w:rFonts w:ascii="Times New Roman" w:eastAsiaTheme="minorEastAsia"/>
          <w:color w:val="EE0000"/>
          <w:sz w:val="24"/>
          <w:szCs w:val="24"/>
        </w:rPr>
        <w:t>900-045-49</w:t>
      </w:r>
      <w:r w:rsidR="00203A7D" w:rsidRPr="00203A7D">
        <w:rPr>
          <w:rFonts w:ascii="Times New Roman" w:eastAsiaTheme="minorEastAsia" w:hint="eastAsia"/>
          <w:color w:val="EE0000"/>
          <w:sz w:val="24"/>
          <w:szCs w:val="24"/>
        </w:rPr>
        <w:t>）、</w:t>
      </w:r>
      <w:r w:rsidRPr="00203A7D">
        <w:rPr>
          <w:rFonts w:ascii="Times New Roman" w:eastAsiaTheme="minorEastAsia"/>
          <w:color w:val="EE0000"/>
          <w:sz w:val="24"/>
          <w:szCs w:val="24"/>
        </w:rPr>
        <w:t>废清洗剂（</w:t>
      </w:r>
      <w:proofErr w:type="gramStart"/>
      <w:r w:rsidRPr="00203A7D">
        <w:rPr>
          <w:rFonts w:ascii="Times New Roman" w:eastAsiaTheme="minorEastAsia"/>
          <w:color w:val="EE0000"/>
          <w:sz w:val="24"/>
          <w:szCs w:val="24"/>
        </w:rPr>
        <w:t>危废类别</w:t>
      </w:r>
      <w:proofErr w:type="gramEnd"/>
      <w:r w:rsidRPr="00203A7D">
        <w:rPr>
          <w:rFonts w:ascii="Times New Roman" w:eastAsiaTheme="minorEastAsia"/>
          <w:color w:val="EE0000"/>
          <w:sz w:val="24"/>
          <w:szCs w:val="24"/>
        </w:rPr>
        <w:t>HW06</w:t>
      </w:r>
      <w:r w:rsidRPr="00203A7D">
        <w:rPr>
          <w:rFonts w:ascii="Times New Roman" w:eastAsiaTheme="minorEastAsia"/>
          <w:color w:val="EE0000"/>
          <w:sz w:val="24"/>
          <w:szCs w:val="24"/>
        </w:rPr>
        <w:t>、废物代码</w:t>
      </w:r>
      <w:r w:rsidRPr="00203A7D">
        <w:rPr>
          <w:rFonts w:ascii="Times New Roman" w:eastAsiaTheme="minorEastAsia"/>
          <w:color w:val="EE0000"/>
          <w:sz w:val="24"/>
          <w:szCs w:val="24"/>
        </w:rPr>
        <w:t>900-402-06</w:t>
      </w:r>
      <w:r w:rsidRPr="00203A7D">
        <w:rPr>
          <w:rFonts w:ascii="Times New Roman" w:eastAsiaTheme="minorEastAsia"/>
          <w:color w:val="EE0000"/>
          <w:sz w:val="24"/>
          <w:szCs w:val="24"/>
        </w:rPr>
        <w:t>）、废布袋</w:t>
      </w:r>
      <w:r w:rsidRPr="00203A7D">
        <w:rPr>
          <w:rFonts w:ascii="Times New Roman" w:eastAsiaTheme="minorEastAsia" w:hint="eastAsia"/>
          <w:color w:val="EE0000"/>
          <w:sz w:val="24"/>
          <w:szCs w:val="24"/>
        </w:rPr>
        <w:t>（</w:t>
      </w:r>
      <w:proofErr w:type="gramStart"/>
      <w:r w:rsidRPr="00203A7D">
        <w:rPr>
          <w:rFonts w:ascii="Times New Roman" w:eastAsiaTheme="minorEastAsia"/>
          <w:color w:val="EE0000"/>
          <w:sz w:val="24"/>
          <w:szCs w:val="24"/>
        </w:rPr>
        <w:t>危废类别</w:t>
      </w:r>
      <w:proofErr w:type="gramEnd"/>
      <w:r w:rsidRPr="00203A7D">
        <w:rPr>
          <w:rFonts w:ascii="Times New Roman" w:eastAsiaTheme="minorEastAsia"/>
          <w:color w:val="EE0000"/>
          <w:sz w:val="24"/>
          <w:szCs w:val="24"/>
        </w:rPr>
        <w:t>HW49</w:t>
      </w:r>
      <w:r w:rsidRPr="00203A7D">
        <w:rPr>
          <w:rFonts w:ascii="Times New Roman" w:eastAsiaTheme="minorEastAsia"/>
          <w:color w:val="EE0000"/>
          <w:sz w:val="24"/>
          <w:szCs w:val="24"/>
        </w:rPr>
        <w:t>、废物代码</w:t>
      </w:r>
      <w:r w:rsidRPr="00203A7D">
        <w:rPr>
          <w:rFonts w:ascii="Times New Roman" w:eastAsiaTheme="minorEastAsia"/>
          <w:color w:val="EE0000"/>
          <w:sz w:val="24"/>
          <w:szCs w:val="24"/>
        </w:rPr>
        <w:t>900-041-49</w:t>
      </w:r>
      <w:r w:rsidRPr="00203A7D">
        <w:rPr>
          <w:rFonts w:ascii="Times New Roman" w:eastAsiaTheme="minorEastAsia" w:hint="eastAsia"/>
          <w:color w:val="EE0000"/>
          <w:sz w:val="24"/>
          <w:szCs w:val="24"/>
        </w:rPr>
        <w:t>）、</w:t>
      </w:r>
      <w:r w:rsidRPr="00203A7D">
        <w:rPr>
          <w:rFonts w:ascii="Times New Roman" w:eastAsiaTheme="minorEastAsia"/>
          <w:color w:val="EE0000"/>
          <w:sz w:val="24"/>
          <w:szCs w:val="24"/>
        </w:rPr>
        <w:t>收尘灰</w:t>
      </w:r>
      <w:r w:rsidRPr="00203A7D">
        <w:rPr>
          <w:rFonts w:ascii="Times New Roman" w:eastAsiaTheme="minorEastAsia" w:hint="eastAsia"/>
          <w:color w:val="EE0000"/>
          <w:sz w:val="24"/>
          <w:szCs w:val="24"/>
        </w:rPr>
        <w:t>（</w:t>
      </w:r>
      <w:proofErr w:type="gramStart"/>
      <w:r w:rsidRPr="00203A7D">
        <w:rPr>
          <w:rFonts w:ascii="Times New Roman" w:eastAsiaTheme="minorEastAsia"/>
          <w:color w:val="EE0000"/>
          <w:sz w:val="24"/>
          <w:szCs w:val="24"/>
        </w:rPr>
        <w:t>危废类别</w:t>
      </w:r>
      <w:proofErr w:type="gramEnd"/>
      <w:r w:rsidRPr="00203A7D">
        <w:rPr>
          <w:rFonts w:ascii="Times New Roman" w:eastAsiaTheme="minorEastAsia"/>
          <w:color w:val="EE0000"/>
          <w:sz w:val="24"/>
          <w:szCs w:val="24"/>
        </w:rPr>
        <w:t>HW31</w:t>
      </w:r>
      <w:r w:rsidRPr="00203A7D">
        <w:rPr>
          <w:rFonts w:ascii="Times New Roman" w:eastAsiaTheme="minorEastAsia"/>
          <w:color w:val="EE0000"/>
          <w:sz w:val="24"/>
          <w:szCs w:val="24"/>
        </w:rPr>
        <w:t>、废物代码</w:t>
      </w:r>
      <w:r w:rsidRPr="00203A7D">
        <w:rPr>
          <w:rFonts w:ascii="Times New Roman" w:eastAsiaTheme="minorEastAsia"/>
          <w:color w:val="EE0000"/>
          <w:sz w:val="24"/>
          <w:szCs w:val="24"/>
        </w:rPr>
        <w:t>384-004-31</w:t>
      </w:r>
      <w:r w:rsidRPr="00203A7D">
        <w:rPr>
          <w:rFonts w:ascii="Times New Roman" w:eastAsiaTheme="minorEastAsia" w:hint="eastAsia"/>
          <w:color w:val="EE0000"/>
          <w:sz w:val="24"/>
          <w:szCs w:val="24"/>
        </w:rPr>
        <w:t>）、</w:t>
      </w:r>
      <w:proofErr w:type="gramStart"/>
      <w:r w:rsidR="001D4DBD">
        <w:rPr>
          <w:rFonts w:ascii="Times New Roman" w:eastAsiaTheme="minorEastAsia" w:hint="eastAsia"/>
          <w:color w:val="EE0000"/>
          <w:sz w:val="24"/>
          <w:szCs w:val="24"/>
        </w:rPr>
        <w:t>废滚刷</w:t>
      </w:r>
      <w:proofErr w:type="gramEnd"/>
      <w:r w:rsidR="001D4DBD">
        <w:rPr>
          <w:rFonts w:ascii="Times New Roman" w:eastAsiaTheme="minorEastAsia" w:hint="eastAsia"/>
          <w:color w:val="EE0000"/>
          <w:sz w:val="24"/>
          <w:szCs w:val="24"/>
        </w:rPr>
        <w:t>（</w:t>
      </w:r>
      <w:proofErr w:type="gramStart"/>
      <w:r w:rsidR="001D4DBD" w:rsidRPr="00203A7D">
        <w:rPr>
          <w:rFonts w:ascii="Times New Roman" w:eastAsiaTheme="minorEastAsia"/>
          <w:color w:val="EE0000"/>
          <w:sz w:val="24"/>
          <w:szCs w:val="24"/>
        </w:rPr>
        <w:t>危废类别</w:t>
      </w:r>
      <w:proofErr w:type="gramEnd"/>
      <w:r w:rsidR="001D4DBD" w:rsidRPr="00203A7D">
        <w:rPr>
          <w:rFonts w:ascii="Times New Roman" w:eastAsiaTheme="minorEastAsia"/>
          <w:color w:val="EE0000"/>
          <w:sz w:val="24"/>
          <w:szCs w:val="24"/>
        </w:rPr>
        <w:t>HW49</w:t>
      </w:r>
      <w:r w:rsidR="001D4DBD" w:rsidRPr="00203A7D">
        <w:rPr>
          <w:rFonts w:ascii="Times New Roman" w:eastAsiaTheme="minorEastAsia"/>
          <w:color w:val="EE0000"/>
          <w:sz w:val="24"/>
          <w:szCs w:val="24"/>
        </w:rPr>
        <w:t>、废物代码</w:t>
      </w:r>
      <w:r w:rsidR="001D4DBD" w:rsidRPr="00203A7D">
        <w:rPr>
          <w:rFonts w:ascii="Times New Roman" w:eastAsiaTheme="minorEastAsia"/>
          <w:color w:val="EE0000"/>
          <w:sz w:val="24"/>
          <w:szCs w:val="24"/>
        </w:rPr>
        <w:t>900-041-49</w:t>
      </w:r>
      <w:r w:rsidR="001D4DBD">
        <w:rPr>
          <w:rFonts w:ascii="Times New Roman" w:eastAsiaTheme="minorEastAsia" w:hint="eastAsia"/>
          <w:color w:val="EE0000"/>
          <w:sz w:val="24"/>
          <w:szCs w:val="24"/>
        </w:rPr>
        <w:t>）、</w:t>
      </w:r>
      <w:r w:rsidRPr="00203A7D">
        <w:rPr>
          <w:rFonts w:ascii="Times New Roman" w:eastAsiaTheme="minorEastAsia"/>
          <w:color w:val="EE0000"/>
          <w:sz w:val="24"/>
          <w:szCs w:val="24"/>
        </w:rPr>
        <w:t>废活性炭（</w:t>
      </w:r>
      <w:proofErr w:type="gramStart"/>
      <w:r w:rsidR="00203A7D" w:rsidRPr="00203A7D">
        <w:rPr>
          <w:rFonts w:ascii="Times New Roman" w:eastAsiaTheme="minorEastAsia"/>
          <w:color w:val="EE0000"/>
          <w:sz w:val="24"/>
          <w:szCs w:val="24"/>
        </w:rPr>
        <w:t>危废类别</w:t>
      </w:r>
      <w:proofErr w:type="gramEnd"/>
      <w:r w:rsidR="00203A7D" w:rsidRPr="00203A7D">
        <w:rPr>
          <w:rFonts w:ascii="Times New Roman" w:eastAsiaTheme="minorEastAsia"/>
          <w:color w:val="EE0000"/>
          <w:sz w:val="24"/>
          <w:szCs w:val="24"/>
        </w:rPr>
        <w:t>HW49</w:t>
      </w:r>
      <w:r w:rsidR="00203A7D" w:rsidRPr="00203A7D">
        <w:rPr>
          <w:rFonts w:ascii="Times New Roman" w:eastAsiaTheme="minorEastAsia"/>
          <w:color w:val="EE0000"/>
          <w:sz w:val="24"/>
          <w:szCs w:val="24"/>
        </w:rPr>
        <w:t>、废物代码</w:t>
      </w:r>
      <w:r w:rsidR="00203A7D" w:rsidRPr="00203A7D">
        <w:rPr>
          <w:rFonts w:ascii="Times New Roman" w:eastAsiaTheme="minorEastAsia"/>
          <w:color w:val="EE0000"/>
          <w:sz w:val="24"/>
          <w:szCs w:val="24"/>
        </w:rPr>
        <w:t>900-039-49</w:t>
      </w:r>
      <w:r w:rsidRPr="00203A7D">
        <w:rPr>
          <w:rFonts w:ascii="Times New Roman" w:eastAsiaTheme="minorEastAsia"/>
          <w:color w:val="EE0000"/>
          <w:sz w:val="24"/>
          <w:szCs w:val="24"/>
        </w:rPr>
        <w:t>）、废清洗剂包装桶（</w:t>
      </w:r>
      <w:proofErr w:type="gramStart"/>
      <w:r w:rsidR="00203A7D" w:rsidRPr="00203A7D">
        <w:rPr>
          <w:rFonts w:ascii="Times New Roman" w:eastAsiaTheme="minorEastAsia"/>
          <w:color w:val="EE0000"/>
          <w:sz w:val="24"/>
          <w:szCs w:val="24"/>
        </w:rPr>
        <w:t>危废类别</w:t>
      </w:r>
      <w:proofErr w:type="gramEnd"/>
      <w:r w:rsidR="00203A7D" w:rsidRPr="00203A7D">
        <w:rPr>
          <w:rFonts w:ascii="Times New Roman" w:eastAsiaTheme="minorEastAsia"/>
          <w:color w:val="EE0000"/>
          <w:sz w:val="24"/>
          <w:szCs w:val="24"/>
        </w:rPr>
        <w:t>HW49</w:t>
      </w:r>
      <w:r w:rsidR="00203A7D" w:rsidRPr="00203A7D">
        <w:rPr>
          <w:rFonts w:ascii="Times New Roman" w:eastAsiaTheme="minorEastAsia" w:hint="eastAsia"/>
          <w:color w:val="EE0000"/>
          <w:sz w:val="24"/>
          <w:szCs w:val="24"/>
        </w:rPr>
        <w:t>、</w:t>
      </w:r>
      <w:proofErr w:type="gramStart"/>
      <w:r w:rsidR="00203A7D" w:rsidRPr="00203A7D">
        <w:rPr>
          <w:rFonts w:ascii="Times New Roman" w:eastAsiaTheme="minorEastAsia"/>
          <w:color w:val="EE0000"/>
          <w:sz w:val="24"/>
          <w:szCs w:val="24"/>
        </w:rPr>
        <w:t>危废代码</w:t>
      </w:r>
      <w:proofErr w:type="gramEnd"/>
      <w:r w:rsidR="00203A7D" w:rsidRPr="00203A7D">
        <w:rPr>
          <w:rFonts w:ascii="Times New Roman" w:eastAsiaTheme="minorEastAsia"/>
          <w:color w:val="EE0000"/>
          <w:sz w:val="24"/>
          <w:szCs w:val="24"/>
        </w:rPr>
        <w:t>900-041-49</w:t>
      </w:r>
      <w:r w:rsidRPr="00203A7D">
        <w:rPr>
          <w:rFonts w:ascii="Times New Roman" w:eastAsiaTheme="minorEastAsia"/>
          <w:color w:val="EE0000"/>
          <w:sz w:val="24"/>
          <w:szCs w:val="24"/>
        </w:rPr>
        <w:t>）、废润滑油（</w:t>
      </w:r>
      <w:proofErr w:type="gramStart"/>
      <w:r w:rsidRPr="00203A7D">
        <w:rPr>
          <w:rFonts w:ascii="Times New Roman" w:eastAsiaTheme="minorEastAsia"/>
          <w:color w:val="EE0000"/>
          <w:sz w:val="24"/>
          <w:szCs w:val="24"/>
        </w:rPr>
        <w:t>危废类别</w:t>
      </w:r>
      <w:proofErr w:type="gramEnd"/>
      <w:r w:rsidRPr="00203A7D">
        <w:rPr>
          <w:rFonts w:ascii="Times New Roman" w:eastAsiaTheme="minorEastAsia"/>
          <w:color w:val="EE0000"/>
          <w:sz w:val="24"/>
          <w:szCs w:val="24"/>
        </w:rPr>
        <w:t>HW0</w:t>
      </w:r>
      <w:r w:rsidRPr="00203A7D">
        <w:rPr>
          <w:rFonts w:ascii="Times New Roman" w:eastAsiaTheme="minorEastAsia" w:hint="eastAsia"/>
          <w:color w:val="EE0000"/>
          <w:sz w:val="24"/>
          <w:szCs w:val="24"/>
        </w:rPr>
        <w:t>8</w:t>
      </w:r>
      <w:r w:rsidRPr="00203A7D">
        <w:rPr>
          <w:rFonts w:ascii="Times New Roman" w:eastAsiaTheme="minorEastAsia"/>
          <w:color w:val="EE0000"/>
          <w:sz w:val="24"/>
          <w:szCs w:val="24"/>
        </w:rPr>
        <w:t>、废物代码</w:t>
      </w:r>
      <w:r w:rsidRPr="00203A7D">
        <w:rPr>
          <w:rFonts w:ascii="Times New Roman" w:eastAsiaTheme="minorEastAsia"/>
          <w:color w:val="EE0000"/>
          <w:sz w:val="24"/>
          <w:szCs w:val="24"/>
        </w:rPr>
        <w:t>900-402-06</w:t>
      </w:r>
      <w:r w:rsidRPr="00203A7D">
        <w:rPr>
          <w:rFonts w:ascii="Times New Roman" w:eastAsiaTheme="minorEastAsia"/>
          <w:color w:val="EE0000"/>
          <w:sz w:val="24"/>
          <w:szCs w:val="24"/>
        </w:rPr>
        <w:t>）</w:t>
      </w:r>
      <w:r w:rsidRPr="00203A7D">
        <w:rPr>
          <w:rFonts w:ascii="Times New Roman" w:eastAsiaTheme="minorEastAsia" w:hint="eastAsia"/>
          <w:color w:val="EE0000"/>
          <w:sz w:val="24"/>
          <w:szCs w:val="24"/>
        </w:rPr>
        <w:t>、</w:t>
      </w:r>
      <w:r w:rsidRPr="00203A7D">
        <w:rPr>
          <w:rFonts w:ascii="Times New Roman" w:eastAsiaTheme="minorEastAsia"/>
          <w:color w:val="EE0000"/>
          <w:sz w:val="24"/>
          <w:szCs w:val="24"/>
        </w:rPr>
        <w:t>废含油抹布</w:t>
      </w:r>
      <w:r w:rsidRPr="00203A7D">
        <w:rPr>
          <w:rFonts w:ascii="Times New Roman" w:eastAsiaTheme="minorEastAsia" w:hint="eastAsia"/>
          <w:color w:val="EE0000"/>
          <w:sz w:val="24"/>
          <w:szCs w:val="24"/>
        </w:rPr>
        <w:t>（</w:t>
      </w:r>
      <w:proofErr w:type="gramStart"/>
      <w:r w:rsidRPr="00203A7D">
        <w:rPr>
          <w:rFonts w:ascii="Times New Roman" w:eastAsiaTheme="minorEastAsia"/>
          <w:color w:val="EE0000"/>
          <w:sz w:val="24"/>
          <w:szCs w:val="24"/>
        </w:rPr>
        <w:t>危废类别</w:t>
      </w:r>
      <w:proofErr w:type="gramEnd"/>
      <w:r w:rsidRPr="00203A7D">
        <w:rPr>
          <w:rFonts w:ascii="Times New Roman" w:eastAsiaTheme="minorEastAsia"/>
          <w:color w:val="EE0000"/>
          <w:sz w:val="24"/>
          <w:szCs w:val="24"/>
        </w:rPr>
        <w:t>HW</w:t>
      </w:r>
      <w:r w:rsidRPr="00203A7D">
        <w:rPr>
          <w:rFonts w:ascii="Times New Roman" w:eastAsiaTheme="minorEastAsia" w:hint="eastAsia"/>
          <w:color w:val="EE0000"/>
          <w:sz w:val="24"/>
          <w:szCs w:val="24"/>
        </w:rPr>
        <w:t>49</w:t>
      </w:r>
      <w:r w:rsidRPr="00203A7D">
        <w:rPr>
          <w:rFonts w:ascii="Times New Roman" w:eastAsiaTheme="minorEastAsia"/>
          <w:color w:val="EE0000"/>
          <w:sz w:val="24"/>
          <w:szCs w:val="24"/>
        </w:rPr>
        <w:t>、废物代码</w:t>
      </w:r>
      <w:r w:rsidRPr="00203A7D">
        <w:rPr>
          <w:rFonts w:ascii="Times New Roman" w:eastAsiaTheme="minorEastAsia"/>
          <w:color w:val="EE0000"/>
          <w:sz w:val="24"/>
          <w:szCs w:val="24"/>
        </w:rPr>
        <w:t>900-</w:t>
      </w:r>
      <w:r w:rsidRPr="00203A7D">
        <w:rPr>
          <w:rFonts w:ascii="Times New Roman" w:eastAsiaTheme="minorEastAsia" w:hint="eastAsia"/>
          <w:color w:val="EE0000"/>
          <w:sz w:val="24"/>
          <w:szCs w:val="24"/>
        </w:rPr>
        <w:t>041</w:t>
      </w:r>
      <w:r w:rsidRPr="00203A7D">
        <w:rPr>
          <w:rFonts w:ascii="Times New Roman" w:eastAsiaTheme="minorEastAsia"/>
          <w:color w:val="EE0000"/>
          <w:sz w:val="24"/>
          <w:szCs w:val="24"/>
        </w:rPr>
        <w:t>-</w:t>
      </w:r>
      <w:r w:rsidRPr="00203A7D">
        <w:rPr>
          <w:rFonts w:ascii="Times New Roman" w:eastAsiaTheme="minorEastAsia" w:hint="eastAsia"/>
          <w:color w:val="EE0000"/>
          <w:sz w:val="24"/>
          <w:szCs w:val="24"/>
        </w:rPr>
        <w:t>49</w:t>
      </w:r>
      <w:r w:rsidRPr="00203A7D">
        <w:rPr>
          <w:rFonts w:ascii="Times New Roman" w:eastAsiaTheme="minorEastAsia" w:hint="eastAsia"/>
          <w:color w:val="EE0000"/>
          <w:sz w:val="24"/>
          <w:szCs w:val="24"/>
        </w:rPr>
        <w:t>）</w:t>
      </w:r>
      <w:r w:rsidRPr="00203A7D">
        <w:rPr>
          <w:rFonts w:ascii="Times New Roman" w:eastAsiaTheme="minorEastAsia"/>
          <w:color w:val="EE0000"/>
          <w:sz w:val="24"/>
          <w:szCs w:val="24"/>
        </w:rPr>
        <w:t>暂存在危险废物贮存库，定期委托黑龙江京盛华环保科技有限公司进行处置。</w:t>
      </w:r>
    </w:p>
    <w:p w14:paraId="6C5852FC" w14:textId="037F8F14" w:rsidR="009B10B4" w:rsidRPr="00203A7D" w:rsidRDefault="009B10B4" w:rsidP="009B10B4">
      <w:pPr>
        <w:pStyle w:val="affffffffffffffffffffffffffffffff7"/>
        <w:adjustRightInd w:val="0"/>
        <w:snapToGrid w:val="0"/>
        <w:spacing w:line="360" w:lineRule="auto"/>
        <w:jc w:val="both"/>
        <w:rPr>
          <w:rFonts w:eastAsiaTheme="minorEastAsia"/>
          <w:color w:val="EE0000"/>
          <w:sz w:val="24"/>
        </w:rPr>
      </w:pPr>
      <w:r w:rsidRPr="00203A7D">
        <w:rPr>
          <w:rFonts w:eastAsiaTheme="minorEastAsia"/>
          <w:color w:val="EE0000"/>
          <w:sz w:val="24"/>
        </w:rPr>
        <w:t>黑龙江京盛华环保科技有限公司设计临时收集、贮存危险废物种类为</w:t>
      </w:r>
      <w:r w:rsidRPr="00203A7D">
        <w:rPr>
          <w:rFonts w:eastAsiaTheme="minorEastAsia"/>
          <w:color w:val="EE0000"/>
          <w:sz w:val="24"/>
        </w:rPr>
        <w:t>HW02-HW09</w:t>
      </w:r>
      <w:r w:rsidRPr="00203A7D">
        <w:rPr>
          <w:rFonts w:eastAsiaTheme="minorEastAsia"/>
          <w:color w:val="EE0000"/>
          <w:sz w:val="24"/>
        </w:rPr>
        <w:t>、</w:t>
      </w:r>
      <w:r w:rsidRPr="00203A7D">
        <w:rPr>
          <w:rFonts w:eastAsiaTheme="minorEastAsia"/>
          <w:color w:val="EE0000"/>
          <w:sz w:val="24"/>
        </w:rPr>
        <w:t>HW11-HW13</w:t>
      </w:r>
      <w:r w:rsidRPr="00203A7D">
        <w:rPr>
          <w:rFonts w:eastAsiaTheme="minorEastAsia"/>
          <w:color w:val="EE0000"/>
          <w:sz w:val="24"/>
        </w:rPr>
        <w:t>、</w:t>
      </w:r>
      <w:r w:rsidRPr="00203A7D">
        <w:rPr>
          <w:rFonts w:eastAsiaTheme="minorEastAsia"/>
          <w:color w:val="EE0000"/>
          <w:sz w:val="24"/>
        </w:rPr>
        <w:t>HW15-HW40</w:t>
      </w:r>
      <w:r w:rsidRPr="00203A7D">
        <w:rPr>
          <w:rFonts w:eastAsiaTheme="minorEastAsia"/>
          <w:color w:val="EE0000"/>
          <w:sz w:val="24"/>
        </w:rPr>
        <w:t>、</w:t>
      </w:r>
      <w:r w:rsidRPr="00203A7D">
        <w:rPr>
          <w:rFonts w:eastAsiaTheme="minorEastAsia"/>
          <w:color w:val="EE0000"/>
          <w:sz w:val="24"/>
        </w:rPr>
        <w:t>HW45-HW50</w:t>
      </w:r>
      <w:r w:rsidRPr="00203A7D">
        <w:rPr>
          <w:rFonts w:eastAsiaTheme="minorEastAsia"/>
          <w:color w:val="EE0000"/>
          <w:sz w:val="24"/>
        </w:rPr>
        <w:t>（</w:t>
      </w:r>
      <w:r w:rsidRPr="00203A7D">
        <w:rPr>
          <w:rFonts w:eastAsiaTheme="minorEastAsia"/>
          <w:color w:val="EE0000"/>
          <w:sz w:val="24"/>
        </w:rPr>
        <w:t>900-023-29</w:t>
      </w:r>
      <w:r w:rsidRPr="00203A7D">
        <w:rPr>
          <w:rFonts w:eastAsiaTheme="minorEastAsia"/>
          <w:color w:val="EE0000"/>
          <w:sz w:val="24"/>
        </w:rPr>
        <w:t>、</w:t>
      </w:r>
      <w:r w:rsidRPr="00203A7D">
        <w:rPr>
          <w:rFonts w:eastAsiaTheme="minorEastAsia"/>
          <w:color w:val="EE0000"/>
          <w:sz w:val="24"/>
        </w:rPr>
        <w:t>900-024-29</w:t>
      </w:r>
      <w:r w:rsidRPr="00203A7D">
        <w:rPr>
          <w:rFonts w:eastAsiaTheme="minorEastAsia"/>
          <w:color w:val="EE0000"/>
          <w:sz w:val="24"/>
        </w:rPr>
        <w:t>、</w:t>
      </w:r>
      <w:r w:rsidRPr="00203A7D">
        <w:rPr>
          <w:rFonts w:eastAsiaTheme="minorEastAsia"/>
          <w:color w:val="EE0000"/>
          <w:sz w:val="24"/>
        </w:rPr>
        <w:lastRenderedPageBreak/>
        <w:t>900-044-49</w:t>
      </w:r>
      <w:r w:rsidRPr="00203A7D">
        <w:rPr>
          <w:rFonts w:eastAsiaTheme="minorEastAsia"/>
          <w:color w:val="EE0000"/>
          <w:sz w:val="24"/>
        </w:rPr>
        <w:t>、</w:t>
      </w:r>
      <w:r w:rsidRPr="00203A7D">
        <w:rPr>
          <w:rFonts w:eastAsiaTheme="minorEastAsia"/>
          <w:color w:val="EE0000"/>
          <w:sz w:val="24"/>
        </w:rPr>
        <w:t>900-053-49</w:t>
      </w:r>
      <w:r w:rsidRPr="00203A7D">
        <w:rPr>
          <w:rFonts w:eastAsiaTheme="minorEastAsia"/>
          <w:color w:val="EE0000"/>
          <w:sz w:val="24"/>
        </w:rPr>
        <w:t>和</w:t>
      </w:r>
      <w:r w:rsidRPr="00203A7D">
        <w:rPr>
          <w:rFonts w:eastAsiaTheme="minorEastAsia"/>
          <w:color w:val="EE0000"/>
          <w:sz w:val="24"/>
        </w:rPr>
        <w:t>900-052-31</w:t>
      </w:r>
      <w:r w:rsidRPr="00203A7D">
        <w:rPr>
          <w:rFonts w:eastAsiaTheme="minorEastAsia"/>
          <w:color w:val="EE0000"/>
          <w:sz w:val="24"/>
        </w:rPr>
        <w:t>中的</w:t>
      </w:r>
      <w:r w:rsidRPr="00203A7D">
        <w:rPr>
          <w:rFonts w:eastAsiaTheme="minorEastAsia" w:hint="eastAsia"/>
          <w:color w:val="EE0000"/>
          <w:sz w:val="24"/>
        </w:rPr>
        <w:t>废铅蓄电池</w:t>
      </w:r>
      <w:r w:rsidRPr="00203A7D">
        <w:rPr>
          <w:rFonts w:eastAsiaTheme="minorEastAsia"/>
          <w:color w:val="EE0000"/>
          <w:sz w:val="24"/>
        </w:rPr>
        <w:t>除外），设计临时收集、贮存危险废物数量为</w:t>
      </w:r>
      <w:r w:rsidRPr="00203A7D">
        <w:rPr>
          <w:rFonts w:eastAsiaTheme="minorEastAsia"/>
          <w:color w:val="EE0000"/>
          <w:sz w:val="24"/>
        </w:rPr>
        <w:t>154900t</w:t>
      </w:r>
      <w:r w:rsidRPr="00203A7D">
        <w:rPr>
          <w:rFonts w:eastAsiaTheme="minorEastAsia"/>
          <w:color w:val="EE0000"/>
          <w:sz w:val="24"/>
        </w:rPr>
        <w:t>，现实际临时收集、贮存危险废物数量为</w:t>
      </w:r>
      <w:r w:rsidRPr="00203A7D">
        <w:rPr>
          <w:rFonts w:eastAsiaTheme="minorEastAsia"/>
          <w:color w:val="EE0000"/>
          <w:sz w:val="24"/>
        </w:rPr>
        <w:t>6600t</w:t>
      </w:r>
      <w:r w:rsidRPr="00203A7D">
        <w:rPr>
          <w:rFonts w:eastAsiaTheme="minorEastAsia"/>
          <w:color w:val="EE0000"/>
          <w:sz w:val="24"/>
        </w:rPr>
        <w:t>，本项目委托其处置后，总处置量占处置能力</w:t>
      </w:r>
      <w:r w:rsidRPr="00203A7D">
        <w:rPr>
          <w:rFonts w:eastAsiaTheme="minorEastAsia"/>
          <w:color w:val="EE0000"/>
          <w:sz w:val="24"/>
        </w:rPr>
        <w:t>4.39%</w:t>
      </w:r>
      <w:r w:rsidRPr="00203A7D">
        <w:rPr>
          <w:rFonts w:eastAsiaTheme="minorEastAsia"/>
          <w:color w:val="EE0000"/>
          <w:sz w:val="24"/>
        </w:rPr>
        <w:t>，黑龙江京盛华环保科技有限公司收集本项目产生的危险废物后仍未达到满负荷，</w:t>
      </w:r>
      <w:proofErr w:type="gramStart"/>
      <w:r w:rsidRPr="00203A7D">
        <w:rPr>
          <w:rFonts w:eastAsiaTheme="minorEastAsia"/>
          <w:color w:val="EE0000"/>
          <w:sz w:val="24"/>
        </w:rPr>
        <w:t>故项目</w:t>
      </w:r>
      <w:proofErr w:type="gramEnd"/>
      <w:r w:rsidRPr="00203A7D">
        <w:rPr>
          <w:rFonts w:eastAsiaTheme="minorEastAsia"/>
          <w:color w:val="EE0000"/>
          <w:sz w:val="24"/>
        </w:rPr>
        <w:t>措施可行的。</w:t>
      </w:r>
    </w:p>
    <w:p w14:paraId="0513DE68"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bookmarkStart w:id="315" w:name="_Toc158875984"/>
      <w:bookmarkStart w:id="316" w:name="_Toc454462984"/>
      <w:bookmarkStart w:id="317" w:name="_Toc353353277"/>
      <w:bookmarkStart w:id="318" w:name="_Toc280168472"/>
      <w:bookmarkStart w:id="319" w:name="_Toc186133908"/>
      <w:bookmarkStart w:id="320" w:name="_Toc216266106"/>
      <w:bookmarkStart w:id="321" w:name="_Toc198484928"/>
      <w:bookmarkStart w:id="322" w:name="_Toc232237093"/>
      <w:bookmarkEnd w:id="309"/>
      <w:r w:rsidRPr="00783F33">
        <w:rPr>
          <w:rFonts w:ascii="Times New Roman" w:eastAsiaTheme="minorEastAsia"/>
          <w:color w:val="000000" w:themeColor="text1"/>
          <w:kern w:val="2"/>
          <w:szCs w:val="28"/>
        </w:rPr>
        <w:t>6.3</w:t>
      </w:r>
      <w:r w:rsidRPr="00783F33">
        <w:rPr>
          <w:rFonts w:ascii="Times New Roman" w:eastAsiaTheme="minorEastAsia"/>
          <w:color w:val="000000" w:themeColor="text1"/>
          <w:kern w:val="2"/>
          <w:szCs w:val="28"/>
        </w:rPr>
        <w:t>环保投资（</w:t>
      </w:r>
      <w:r w:rsidRPr="00783F33">
        <w:rPr>
          <w:rFonts w:ascii="Times New Roman" w:eastAsiaTheme="minorEastAsia"/>
          <w:color w:val="000000" w:themeColor="text1"/>
          <w:kern w:val="2"/>
          <w:szCs w:val="28"/>
        </w:rPr>
        <w:t>HT</w:t>
      </w:r>
      <w:r w:rsidRPr="00783F33">
        <w:rPr>
          <w:rFonts w:ascii="Times New Roman" w:eastAsiaTheme="minorEastAsia"/>
          <w:color w:val="000000" w:themeColor="text1"/>
          <w:kern w:val="2"/>
          <w:szCs w:val="28"/>
        </w:rPr>
        <w:t>）</w:t>
      </w:r>
    </w:p>
    <w:bookmarkEnd w:id="315"/>
    <w:p w14:paraId="6647E1D8" w14:textId="77777777" w:rsidR="006646DA" w:rsidRPr="00783F33" w:rsidRDefault="00796FEC" w:rsidP="00F52773">
      <w:pPr>
        <w:pStyle w:val="00"/>
        <w:snapToGrid w:val="0"/>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noProof/>
          <w:color w:val="000000" w:themeColor="text1"/>
        </w:rPr>
        <w:drawing>
          <wp:anchor distT="0" distB="0" distL="114300" distR="114300" simplePos="0" relativeHeight="251643904" behindDoc="0" locked="0" layoutInCell="1" allowOverlap="1" wp14:anchorId="357715D6" wp14:editId="3194BD90">
            <wp:simplePos x="0" y="0"/>
            <wp:positionH relativeFrom="column">
              <wp:posOffset>1153160</wp:posOffset>
            </wp:positionH>
            <wp:positionV relativeFrom="paragraph">
              <wp:posOffset>256286</wp:posOffset>
            </wp:positionV>
            <wp:extent cx="1134110" cy="412750"/>
            <wp:effectExtent l="0" t="0" r="8890" b="6350"/>
            <wp:wrapNone/>
            <wp:docPr id="9"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1"/>
                    <pic:cNvPicPr>
                      <a:picLocks noChangeAspect="1" noChangeArrowheads="1"/>
                    </pic:cNvPicPr>
                  </pic:nvPicPr>
                  <pic:blipFill>
                    <a:blip r:embed="rId77" cstate="print"/>
                    <a:srcRect/>
                    <a:stretch>
                      <a:fillRect/>
                    </a:stretch>
                  </pic:blipFill>
                  <pic:spPr>
                    <a:xfrm>
                      <a:off x="0" y="0"/>
                      <a:ext cx="1134110" cy="412750"/>
                    </a:xfrm>
                    <a:prstGeom prst="rect">
                      <a:avLst/>
                    </a:prstGeom>
                    <a:noFill/>
                    <a:ln w="9525" cmpd="sng">
                      <a:noFill/>
                      <a:miter lim="800000"/>
                      <a:headEnd/>
                      <a:tailEnd/>
                    </a:ln>
                  </pic:spPr>
                </pic:pic>
              </a:graphicData>
            </a:graphic>
          </wp:anchor>
        </w:drawing>
      </w:r>
      <w:r w:rsidR="000C26B5" w:rsidRPr="00783F33">
        <w:rPr>
          <w:rFonts w:ascii="Times New Roman" w:eastAsiaTheme="minorEastAsia" w:hAnsi="Times New Roman" w:cs="Times New Roman"/>
          <w:color w:val="000000" w:themeColor="text1"/>
        </w:rPr>
        <w:t>环保投资比按下式计算：</w:t>
      </w:r>
    </w:p>
    <w:p w14:paraId="6EAFFFCC" w14:textId="77777777" w:rsidR="006646DA" w:rsidRPr="00783F33" w:rsidRDefault="006646DA" w:rsidP="00F52773">
      <w:pPr>
        <w:pStyle w:val="00"/>
        <w:snapToGrid w:val="0"/>
        <w:jc w:val="both"/>
        <w:rPr>
          <w:rFonts w:ascii="Times New Roman" w:eastAsiaTheme="minorEastAsia" w:hAnsi="Times New Roman" w:cs="Times New Roman"/>
          <w:color w:val="000000" w:themeColor="text1"/>
        </w:rPr>
      </w:pPr>
    </w:p>
    <w:p w14:paraId="70F51743" w14:textId="77777777" w:rsidR="006646DA" w:rsidRPr="00783F33" w:rsidRDefault="006646DA" w:rsidP="00F52773">
      <w:pPr>
        <w:pStyle w:val="00"/>
        <w:snapToGrid w:val="0"/>
        <w:jc w:val="both"/>
        <w:rPr>
          <w:rFonts w:ascii="Times New Roman" w:eastAsiaTheme="minorEastAsia" w:hAnsi="Times New Roman" w:cs="Times New Roman"/>
          <w:color w:val="000000" w:themeColor="text1"/>
        </w:rPr>
      </w:pPr>
    </w:p>
    <w:p w14:paraId="058A63BF" w14:textId="77777777" w:rsidR="006646DA" w:rsidRPr="00783F33" w:rsidRDefault="000C26B5" w:rsidP="00F52773">
      <w:pPr>
        <w:pStyle w:val="00"/>
        <w:snapToGrid w:val="0"/>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式中：</w:t>
      </w:r>
      <w:r w:rsidRPr="00783F33">
        <w:rPr>
          <w:rFonts w:ascii="Times New Roman" w:eastAsiaTheme="minorEastAsia" w:hAnsi="Times New Roman" w:cs="Times New Roman"/>
          <w:color w:val="000000" w:themeColor="text1"/>
        </w:rPr>
        <w:t>HJ—</w:t>
      </w:r>
      <w:r w:rsidRPr="00783F33">
        <w:rPr>
          <w:rFonts w:ascii="Times New Roman" w:eastAsiaTheme="minorEastAsia" w:hAnsi="Times New Roman" w:cs="Times New Roman"/>
          <w:color w:val="000000" w:themeColor="text1"/>
        </w:rPr>
        <w:t>环保费用投资比，</w:t>
      </w:r>
      <w:r w:rsidRPr="00783F33">
        <w:rPr>
          <w:rFonts w:ascii="Times New Roman" w:eastAsiaTheme="minorEastAsia" w:hAnsi="Times New Roman" w:cs="Times New Roman"/>
          <w:color w:val="000000" w:themeColor="text1"/>
        </w:rPr>
        <w:t>100</w:t>
      </w:r>
      <w:r w:rsidRPr="00783F33">
        <w:rPr>
          <w:rFonts w:ascii="Times New Roman" w:eastAsiaTheme="minorEastAsia" w:hAnsi="Times New Roman" w:cs="Times New Roman"/>
          <w:color w:val="000000" w:themeColor="text1"/>
        </w:rPr>
        <w:t>％；</w:t>
      </w:r>
    </w:p>
    <w:p w14:paraId="29215A59" w14:textId="77777777" w:rsidR="006646DA" w:rsidRPr="00783F33" w:rsidRDefault="000C26B5" w:rsidP="00F52773">
      <w:pPr>
        <w:pStyle w:val="00"/>
        <w:snapToGrid w:val="0"/>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HT—</w:t>
      </w:r>
      <w:r w:rsidRPr="00783F33">
        <w:rPr>
          <w:rFonts w:ascii="Times New Roman" w:eastAsiaTheme="minorEastAsia" w:hAnsi="Times New Roman" w:cs="Times New Roman"/>
          <w:color w:val="000000" w:themeColor="text1"/>
        </w:rPr>
        <w:t>环保投资，万元；</w:t>
      </w:r>
    </w:p>
    <w:p w14:paraId="7F93D880" w14:textId="77777777" w:rsidR="006646DA" w:rsidRPr="00783F33" w:rsidRDefault="000C26B5" w:rsidP="00F52773">
      <w:pPr>
        <w:pStyle w:val="00"/>
        <w:snapToGrid w:val="0"/>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JI—</w:t>
      </w:r>
      <w:r w:rsidRPr="00783F33">
        <w:rPr>
          <w:rFonts w:ascii="Times New Roman" w:eastAsiaTheme="minorEastAsia" w:hAnsi="Times New Roman" w:cs="Times New Roman"/>
          <w:color w:val="000000" w:themeColor="text1"/>
        </w:rPr>
        <w:t>项目总投资，万元。</w:t>
      </w:r>
    </w:p>
    <w:p w14:paraId="65E5B456" w14:textId="77777777" w:rsidR="006646DA" w:rsidRPr="00783F33" w:rsidRDefault="000C26B5" w:rsidP="00F52773">
      <w:pPr>
        <w:pStyle w:val="00"/>
        <w:snapToGrid w:val="0"/>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根据工程分析和环境影响预测及评价结果，本项目产生的污水、固废、臭气、噪声等对周围环境将会产生一定的影响，因此，必须采取相应的环境保护措施加以控制，并保证相应环保投资的投入，以使项目建成后生产过程中产生的各类污染物对周围环境的影响降低到最小程度。</w:t>
      </w:r>
    </w:p>
    <w:p w14:paraId="3844419A" w14:textId="3507C2CB" w:rsidR="006646DA" w:rsidRPr="00783F33" w:rsidRDefault="000C26B5" w:rsidP="00F52773">
      <w:pPr>
        <w:pStyle w:val="00"/>
        <w:snapToGrid w:val="0"/>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本工程总投资为</w:t>
      </w:r>
      <w:r w:rsidR="005D4C31" w:rsidRPr="00783F33">
        <w:rPr>
          <w:rFonts w:ascii="Times New Roman" w:eastAsiaTheme="minorEastAsia" w:hAnsi="Times New Roman" w:cs="Times New Roman"/>
          <w:color w:val="000000" w:themeColor="text1"/>
        </w:rPr>
        <w:t>2000</w:t>
      </w:r>
      <w:r w:rsidRPr="00783F33">
        <w:rPr>
          <w:rFonts w:ascii="Times New Roman" w:eastAsiaTheme="minorEastAsia" w:hAnsi="Times New Roman" w:cs="Times New Roman"/>
          <w:color w:val="000000" w:themeColor="text1"/>
        </w:rPr>
        <w:t>万元，环保投资估算为</w:t>
      </w:r>
      <w:r w:rsidR="00A54F94" w:rsidRPr="00783F33">
        <w:rPr>
          <w:rFonts w:ascii="Times New Roman" w:eastAsiaTheme="minorEastAsia" w:hAnsi="Times New Roman" w:cs="Times New Roman"/>
          <w:color w:val="000000" w:themeColor="text1"/>
        </w:rPr>
        <w:t>59</w:t>
      </w:r>
      <w:r w:rsidRPr="00783F33">
        <w:rPr>
          <w:rFonts w:ascii="Times New Roman" w:eastAsiaTheme="minorEastAsia" w:hAnsi="Times New Roman" w:cs="Times New Roman"/>
          <w:color w:val="000000" w:themeColor="text1"/>
        </w:rPr>
        <w:t>万元，占总投资的</w:t>
      </w:r>
      <w:r w:rsidR="00A54F94" w:rsidRPr="00783F33">
        <w:rPr>
          <w:rFonts w:ascii="Times New Roman" w:eastAsiaTheme="minorEastAsia" w:hAnsi="Times New Roman" w:cs="Times New Roman"/>
          <w:color w:val="000000" w:themeColor="text1"/>
        </w:rPr>
        <w:t>2.95</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。根据初步估算，本项目环境保护投资估算结果见表</w:t>
      </w:r>
      <w:r w:rsidRPr="00783F33">
        <w:rPr>
          <w:rFonts w:ascii="Times New Roman" w:eastAsiaTheme="minorEastAsia" w:hAnsi="Times New Roman" w:cs="Times New Roman"/>
          <w:color w:val="000000" w:themeColor="text1"/>
        </w:rPr>
        <w:t>6-3-1</w:t>
      </w:r>
      <w:r w:rsidRPr="00783F33">
        <w:rPr>
          <w:rFonts w:ascii="Times New Roman" w:eastAsiaTheme="minorEastAsia" w:hAnsi="Times New Roman" w:cs="Times New Roman"/>
          <w:color w:val="000000" w:themeColor="text1"/>
        </w:rPr>
        <w:t>。</w:t>
      </w:r>
    </w:p>
    <w:p w14:paraId="2D957C2D" w14:textId="77777777" w:rsidR="006646DA" w:rsidRPr="00783F33" w:rsidRDefault="000C26B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6-3-1</w:t>
      </w:r>
      <w:r w:rsidRPr="00783F33">
        <w:rPr>
          <w:rFonts w:ascii="Times New Roman" w:eastAsiaTheme="minorEastAsia"/>
          <w:b/>
          <w:bCs/>
          <w:color w:val="000000" w:themeColor="text1"/>
          <w:sz w:val="24"/>
          <w:szCs w:val="28"/>
        </w:rPr>
        <w:t>环保投资估算表</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960"/>
        <w:gridCol w:w="707"/>
        <w:gridCol w:w="1842"/>
        <w:gridCol w:w="709"/>
        <w:gridCol w:w="569"/>
        <w:gridCol w:w="1115"/>
        <w:gridCol w:w="1863"/>
        <w:gridCol w:w="757"/>
      </w:tblGrid>
      <w:tr w:rsidR="006208A8" w:rsidRPr="00783F33" w14:paraId="2EA16793" w14:textId="77777777" w:rsidTr="00F25F9F">
        <w:trPr>
          <w:jc w:val="center"/>
        </w:trPr>
        <w:tc>
          <w:tcPr>
            <w:tcW w:w="563" w:type="pct"/>
            <w:vAlign w:val="center"/>
          </w:tcPr>
          <w:p w14:paraId="5AC98BE9"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bookmarkStart w:id="323" w:name="_Toc232237085"/>
            <w:bookmarkStart w:id="324" w:name="_Toc534486762"/>
            <w:bookmarkStart w:id="325" w:name="_Toc280168464"/>
            <w:bookmarkStart w:id="326" w:name="_Toc454463040"/>
            <w:bookmarkStart w:id="327" w:name="_Toc454201868"/>
            <w:r w:rsidRPr="00783F33">
              <w:rPr>
                <w:rFonts w:ascii="Times New Roman" w:eastAsiaTheme="minorEastAsia" w:hAnsi="Times New Roman" w:cs="Times New Roman"/>
                <w:color w:val="000000" w:themeColor="text1"/>
              </w:rPr>
              <w:t>环境要素</w:t>
            </w:r>
          </w:p>
        </w:tc>
        <w:tc>
          <w:tcPr>
            <w:tcW w:w="415" w:type="pct"/>
            <w:vAlign w:val="center"/>
          </w:tcPr>
          <w:p w14:paraId="01094104"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项目</w:t>
            </w:r>
          </w:p>
        </w:tc>
        <w:tc>
          <w:tcPr>
            <w:tcW w:w="1081" w:type="pct"/>
            <w:vAlign w:val="center"/>
          </w:tcPr>
          <w:p w14:paraId="5B0FE1FC"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主要设施</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设备</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措施</w:t>
            </w:r>
          </w:p>
        </w:tc>
        <w:tc>
          <w:tcPr>
            <w:tcW w:w="416" w:type="pct"/>
            <w:vAlign w:val="center"/>
          </w:tcPr>
          <w:p w14:paraId="0B5D6ED9"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单位</w:t>
            </w:r>
          </w:p>
        </w:tc>
        <w:tc>
          <w:tcPr>
            <w:tcW w:w="334" w:type="pct"/>
            <w:vAlign w:val="center"/>
          </w:tcPr>
          <w:p w14:paraId="1A7221CC"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数量</w:t>
            </w:r>
          </w:p>
        </w:tc>
        <w:tc>
          <w:tcPr>
            <w:tcW w:w="654" w:type="pct"/>
            <w:vAlign w:val="center"/>
          </w:tcPr>
          <w:p w14:paraId="278753F8"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处理效果</w:t>
            </w:r>
          </w:p>
        </w:tc>
        <w:tc>
          <w:tcPr>
            <w:tcW w:w="1092" w:type="pct"/>
            <w:vAlign w:val="center"/>
          </w:tcPr>
          <w:p w14:paraId="0DAD282A"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排放标准</w:t>
            </w:r>
          </w:p>
        </w:tc>
        <w:tc>
          <w:tcPr>
            <w:tcW w:w="444" w:type="pct"/>
            <w:vAlign w:val="center"/>
          </w:tcPr>
          <w:p w14:paraId="46EA8948"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投资（万元）</w:t>
            </w:r>
          </w:p>
        </w:tc>
      </w:tr>
      <w:tr w:rsidR="006208A8" w:rsidRPr="00783F33" w14:paraId="7A80A4F0" w14:textId="77777777" w:rsidTr="00F25F9F">
        <w:trPr>
          <w:jc w:val="center"/>
        </w:trPr>
        <w:tc>
          <w:tcPr>
            <w:tcW w:w="563" w:type="pct"/>
            <w:vMerge w:val="restart"/>
            <w:vAlign w:val="center"/>
          </w:tcPr>
          <w:p w14:paraId="010F32C5" w14:textId="77777777" w:rsidR="00BA6EFE" w:rsidRPr="00783F33" w:rsidRDefault="00BA6EFE" w:rsidP="00F52773">
            <w:pPr>
              <w:pStyle w:val="afffa"/>
              <w:spacing w:line="0" w:lineRule="atLeast"/>
              <w:rPr>
                <w:rFonts w:ascii="Times New Roman" w:eastAsiaTheme="minorEastAsia" w:hAnsi="Times New Roman" w:cs="Times New Roman"/>
                <w:color w:val="000000" w:themeColor="text1"/>
              </w:rPr>
            </w:pPr>
            <w:bookmarkStart w:id="328" w:name="_Hlk516063426"/>
            <w:r w:rsidRPr="00783F33">
              <w:rPr>
                <w:rFonts w:ascii="Times New Roman" w:eastAsiaTheme="minorEastAsia" w:hAnsi="Times New Roman" w:cs="Times New Roman"/>
                <w:color w:val="000000" w:themeColor="text1"/>
              </w:rPr>
              <w:t>废气</w:t>
            </w:r>
          </w:p>
        </w:tc>
        <w:tc>
          <w:tcPr>
            <w:tcW w:w="415" w:type="pct"/>
            <w:vAlign w:val="center"/>
          </w:tcPr>
          <w:p w14:paraId="3F1B642B" w14:textId="3E31BB36" w:rsidR="00BA6EFE" w:rsidRPr="00783F33" w:rsidRDefault="00BA6EFE" w:rsidP="00A62D4E">
            <w:pPr>
              <w:pStyle w:val="afffa"/>
              <w:rPr>
                <w:rFonts w:ascii="Times New Roman" w:eastAsiaTheme="minorEastAsia" w:hAnsi="Times New Roman" w:cs="Times New Roman"/>
                <w:color w:val="000000" w:themeColor="text1"/>
              </w:rPr>
            </w:pPr>
            <w:proofErr w:type="gramStart"/>
            <w:r w:rsidRPr="00783F33">
              <w:rPr>
                <w:rFonts w:ascii="Times New Roman" w:eastAsiaTheme="minorEastAsia" w:hAnsi="Times New Roman" w:cs="Times New Roman"/>
                <w:color w:val="000000" w:themeColor="text1"/>
              </w:rPr>
              <w:t>脱锡拆解</w:t>
            </w:r>
            <w:proofErr w:type="gramEnd"/>
            <w:r w:rsidRPr="00783F33">
              <w:rPr>
                <w:rFonts w:ascii="Times New Roman" w:eastAsiaTheme="minorEastAsia" w:hAnsi="Times New Roman" w:cs="Times New Roman"/>
                <w:color w:val="000000" w:themeColor="text1"/>
              </w:rPr>
              <w:t>、除锡、回流焊工序</w:t>
            </w:r>
          </w:p>
        </w:tc>
        <w:tc>
          <w:tcPr>
            <w:tcW w:w="1081" w:type="pct"/>
            <w:vAlign w:val="center"/>
          </w:tcPr>
          <w:p w14:paraId="18DE8CBB" w14:textId="1E0421B3" w:rsidR="00BA6EFE" w:rsidRPr="00783F33" w:rsidRDefault="00BA6EFE" w:rsidP="00ED5076">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拆板机、除锡机、回流</w:t>
            </w:r>
            <w:proofErr w:type="gramStart"/>
            <w:r w:rsidRPr="00783F33">
              <w:rPr>
                <w:rFonts w:ascii="Times New Roman" w:eastAsiaTheme="minorEastAsia" w:hAnsi="Times New Roman" w:cs="Times New Roman"/>
                <w:color w:val="000000" w:themeColor="text1"/>
              </w:rPr>
              <w:t>焊设备</w:t>
            </w:r>
            <w:proofErr w:type="gramEnd"/>
            <w:r w:rsidRPr="00783F33">
              <w:rPr>
                <w:rFonts w:ascii="Times New Roman" w:eastAsiaTheme="minorEastAsia" w:hAnsi="Times New Roman" w:cs="Times New Roman"/>
                <w:color w:val="000000" w:themeColor="text1"/>
              </w:rPr>
              <w:t>内安装密闭集气管道收集（风机风量</w:t>
            </w:r>
            <w:r w:rsidRPr="00783F33">
              <w:rPr>
                <w:rFonts w:ascii="Times New Roman" w:eastAsiaTheme="minorEastAsia" w:hAnsi="Times New Roman" w:cs="Times New Roman"/>
                <w:color w:val="000000" w:themeColor="text1"/>
              </w:rPr>
              <w:t>3000m</w:t>
            </w:r>
            <w:r w:rsidRPr="00783F33">
              <w:rPr>
                <w:rFonts w:ascii="Times New Roman" w:eastAsiaTheme="minorEastAsia" w:hAnsi="Times New Roman" w:cs="Times New Roman"/>
                <w:color w:val="000000" w:themeColor="text1"/>
                <w:vertAlign w:val="superscript"/>
              </w:rPr>
              <w:t>3</w:t>
            </w:r>
            <w:r w:rsidRPr="00783F33">
              <w:rPr>
                <w:rFonts w:ascii="Times New Roman" w:eastAsiaTheme="minorEastAsia" w:hAnsi="Times New Roman" w:cs="Times New Roman"/>
                <w:color w:val="000000" w:themeColor="text1"/>
              </w:rPr>
              <w:t>/h</w:t>
            </w:r>
            <w:r w:rsidRPr="00783F33">
              <w:rPr>
                <w:rFonts w:ascii="Times New Roman" w:eastAsiaTheme="minorEastAsia" w:hAnsi="Times New Roman" w:cs="Times New Roman"/>
                <w:color w:val="000000" w:themeColor="text1"/>
              </w:rPr>
              <w:t>），经</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旋风除尘</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布袋除尘</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二级活性炭吸附</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处理后，由高于楼顶</w:t>
            </w:r>
            <w:r w:rsidRPr="00783F33">
              <w:rPr>
                <w:rFonts w:ascii="Times New Roman" w:eastAsiaTheme="minorEastAsia" w:hAnsi="Times New Roman" w:cs="Times New Roman"/>
                <w:color w:val="000000" w:themeColor="text1"/>
              </w:rPr>
              <w:t>1m</w:t>
            </w:r>
            <w:r w:rsidRPr="00783F33">
              <w:rPr>
                <w:rFonts w:ascii="Times New Roman" w:eastAsiaTheme="minorEastAsia" w:hAnsi="Times New Roman" w:cs="Times New Roman"/>
                <w:color w:val="000000" w:themeColor="text1"/>
              </w:rPr>
              <w:t>高（距地面</w:t>
            </w:r>
            <w:r w:rsidR="00ED5076">
              <w:rPr>
                <w:rFonts w:ascii="Times New Roman" w:eastAsiaTheme="minorEastAsia" w:hAnsi="Times New Roman" w:cs="Times New Roman" w:hint="eastAsia"/>
                <w:color w:val="000000" w:themeColor="text1"/>
              </w:rPr>
              <w:t>20</w:t>
            </w:r>
            <w:r w:rsidRPr="00783F33">
              <w:rPr>
                <w:rFonts w:ascii="Times New Roman" w:eastAsiaTheme="minorEastAsia" w:hAnsi="Times New Roman" w:cs="Times New Roman"/>
                <w:color w:val="000000" w:themeColor="text1"/>
              </w:rPr>
              <w:t>m</w:t>
            </w:r>
            <w:r w:rsidRPr="00783F33">
              <w:rPr>
                <w:rFonts w:ascii="Times New Roman" w:eastAsiaTheme="minorEastAsia" w:hAnsi="Times New Roman" w:cs="Times New Roman"/>
                <w:color w:val="000000" w:themeColor="text1"/>
              </w:rPr>
              <w:t>）排气筒（</w:t>
            </w:r>
            <w:r w:rsidRPr="00783F33">
              <w:rPr>
                <w:rFonts w:ascii="Times New Roman" w:eastAsiaTheme="minorEastAsia" w:hAnsi="Times New Roman" w:cs="Times New Roman"/>
                <w:color w:val="000000" w:themeColor="text1"/>
              </w:rPr>
              <w:t>DA001</w:t>
            </w:r>
            <w:r w:rsidRPr="00783F33">
              <w:rPr>
                <w:rFonts w:ascii="Times New Roman" w:eastAsiaTheme="minorEastAsia" w:hAnsi="Times New Roman" w:cs="Times New Roman"/>
                <w:color w:val="000000" w:themeColor="text1"/>
              </w:rPr>
              <w:t>）排放。</w:t>
            </w:r>
          </w:p>
        </w:tc>
        <w:tc>
          <w:tcPr>
            <w:tcW w:w="416" w:type="pct"/>
            <w:vAlign w:val="center"/>
          </w:tcPr>
          <w:p w14:paraId="2CC9AF56" w14:textId="77777777" w:rsidR="00BA6EFE" w:rsidRPr="00783F33" w:rsidRDefault="00BA6EFE"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套</w:t>
            </w:r>
          </w:p>
        </w:tc>
        <w:tc>
          <w:tcPr>
            <w:tcW w:w="334" w:type="pct"/>
            <w:vAlign w:val="center"/>
          </w:tcPr>
          <w:p w14:paraId="50584212" w14:textId="77777777" w:rsidR="00BA6EFE" w:rsidRPr="00783F33" w:rsidRDefault="00BA6EFE"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1</w:t>
            </w:r>
          </w:p>
        </w:tc>
        <w:tc>
          <w:tcPr>
            <w:tcW w:w="654" w:type="pct"/>
            <w:vAlign w:val="center"/>
          </w:tcPr>
          <w:p w14:paraId="64EB7F7C" w14:textId="17196ADD" w:rsidR="00BA6EFE" w:rsidRPr="00783F33" w:rsidRDefault="00BA6EFE" w:rsidP="00A54F94">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除尘效率</w:t>
            </w:r>
            <w:r w:rsidRPr="00783F33">
              <w:rPr>
                <w:rFonts w:ascii="Times New Roman" w:eastAsiaTheme="minorEastAsia" w:hAnsi="Times New Roman" w:cs="Times New Roman"/>
                <w:color w:val="000000" w:themeColor="text1"/>
              </w:rPr>
              <w:t>99%</w:t>
            </w:r>
            <w:r w:rsidRPr="00783F33">
              <w:rPr>
                <w:rFonts w:ascii="Times New Roman" w:eastAsiaTheme="minorEastAsia" w:hAnsi="Times New Roman" w:cs="Times New Roman"/>
                <w:color w:val="000000" w:themeColor="text1"/>
              </w:rPr>
              <w:t>，挥发性有机去除效率</w:t>
            </w:r>
            <w:r w:rsidRPr="00783F33">
              <w:rPr>
                <w:rFonts w:ascii="Times New Roman" w:eastAsiaTheme="minorEastAsia" w:hAnsi="Times New Roman" w:cs="Times New Roman"/>
                <w:color w:val="000000" w:themeColor="text1"/>
              </w:rPr>
              <w:t>85%</w:t>
            </w:r>
          </w:p>
        </w:tc>
        <w:tc>
          <w:tcPr>
            <w:tcW w:w="1092" w:type="pct"/>
            <w:vAlign w:val="center"/>
          </w:tcPr>
          <w:p w14:paraId="398694CF" w14:textId="77777777" w:rsidR="00BA6EFE" w:rsidRPr="00783F33" w:rsidRDefault="00BA6EFE" w:rsidP="00F52773">
            <w:pPr>
              <w:pStyle w:val="afffa"/>
              <w:spacing w:line="0" w:lineRule="atLeast"/>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《大气污染物综合排放标准》</w:t>
            </w:r>
          </w:p>
          <w:p w14:paraId="7B079E17" w14:textId="77777777" w:rsidR="00BA6EFE" w:rsidRPr="00783F33" w:rsidRDefault="00BA6EFE" w:rsidP="00F52773">
            <w:pPr>
              <w:pStyle w:val="afffa"/>
              <w:spacing w:line="0" w:lineRule="atLeast"/>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GB16297-1996</w:t>
            </w:r>
            <w:r w:rsidRPr="00783F33">
              <w:rPr>
                <w:rFonts w:ascii="Times New Roman" w:eastAsiaTheme="minorEastAsia" w:hAnsi="Times New Roman" w:cs="Times New Roman"/>
                <w:color w:val="000000" w:themeColor="text1"/>
              </w:rPr>
              <w:t>）表</w:t>
            </w:r>
            <w:r w:rsidRPr="00783F33">
              <w:rPr>
                <w:rFonts w:ascii="Times New Roman" w:eastAsiaTheme="minorEastAsia" w:hAnsi="Times New Roman" w:cs="Times New Roman"/>
                <w:color w:val="000000" w:themeColor="text1"/>
              </w:rPr>
              <w:t>2</w:t>
            </w:r>
            <w:r w:rsidRPr="00783F33">
              <w:rPr>
                <w:rFonts w:ascii="Times New Roman" w:eastAsiaTheme="minorEastAsia" w:hAnsi="Times New Roman" w:cs="Times New Roman"/>
                <w:color w:val="000000" w:themeColor="text1"/>
              </w:rPr>
              <w:t>二级标准要求</w:t>
            </w:r>
          </w:p>
        </w:tc>
        <w:tc>
          <w:tcPr>
            <w:tcW w:w="444" w:type="pct"/>
            <w:vAlign w:val="center"/>
          </w:tcPr>
          <w:p w14:paraId="6E48D0D6" w14:textId="06E0F057" w:rsidR="00BA6EFE" w:rsidRPr="00783F33" w:rsidRDefault="00BA6EFE"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14</w:t>
            </w:r>
          </w:p>
        </w:tc>
      </w:tr>
      <w:tr w:rsidR="006208A8" w:rsidRPr="00783F33" w14:paraId="6B17C23F" w14:textId="77777777" w:rsidTr="00F25F9F">
        <w:trPr>
          <w:jc w:val="center"/>
        </w:trPr>
        <w:tc>
          <w:tcPr>
            <w:tcW w:w="563" w:type="pct"/>
            <w:vMerge/>
            <w:vAlign w:val="center"/>
          </w:tcPr>
          <w:p w14:paraId="2B218044" w14:textId="77777777" w:rsidR="00BA6EFE" w:rsidRPr="00783F33" w:rsidRDefault="00BA6EFE" w:rsidP="00BA6EFE">
            <w:pPr>
              <w:pStyle w:val="afffa"/>
              <w:spacing w:line="0" w:lineRule="atLeast"/>
              <w:rPr>
                <w:rFonts w:ascii="Times New Roman" w:eastAsiaTheme="minorEastAsia" w:hAnsi="Times New Roman" w:cs="Times New Roman"/>
                <w:color w:val="000000" w:themeColor="text1"/>
              </w:rPr>
            </w:pPr>
          </w:p>
        </w:tc>
        <w:tc>
          <w:tcPr>
            <w:tcW w:w="415" w:type="pct"/>
            <w:vAlign w:val="center"/>
          </w:tcPr>
          <w:p w14:paraId="3F4277F6" w14:textId="368C041F" w:rsidR="00BA6EFE" w:rsidRPr="00783F33" w:rsidRDefault="00BA6EFE" w:rsidP="00BA6EFE">
            <w:pPr>
              <w:pStyle w:val="afffa"/>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危险废物贮存库</w:t>
            </w:r>
          </w:p>
        </w:tc>
        <w:tc>
          <w:tcPr>
            <w:tcW w:w="1081" w:type="pct"/>
            <w:vAlign w:val="center"/>
          </w:tcPr>
          <w:p w14:paraId="7400E83D" w14:textId="08682C54" w:rsidR="00BA6EFE" w:rsidRPr="00783F33" w:rsidRDefault="00BA6EFE" w:rsidP="00BA6EFE">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危险废物贮存库封闭设计，</w:t>
            </w:r>
            <w:r w:rsidRPr="00783F33">
              <w:rPr>
                <w:rFonts w:ascii="Times New Roman" w:eastAsiaTheme="minorEastAsia" w:hAnsi="Times New Roman" w:cs="Times New Roman"/>
                <w:bCs/>
                <w:color w:val="000000" w:themeColor="text1"/>
              </w:rPr>
              <w:t>废气负压收集（风机风量</w:t>
            </w:r>
            <w:r w:rsidRPr="00783F33">
              <w:rPr>
                <w:rFonts w:ascii="Times New Roman" w:eastAsiaTheme="minorEastAsia" w:hAnsi="Times New Roman" w:cs="Times New Roman"/>
                <w:bCs/>
                <w:color w:val="000000" w:themeColor="text1"/>
              </w:rPr>
              <w:t>1200m</w:t>
            </w:r>
            <w:r w:rsidRPr="00783F33">
              <w:rPr>
                <w:rFonts w:ascii="Times New Roman" w:eastAsiaTheme="minorEastAsia" w:hAnsi="Times New Roman" w:cs="Times New Roman"/>
                <w:bCs/>
                <w:color w:val="000000" w:themeColor="text1"/>
                <w:vertAlign w:val="superscript"/>
              </w:rPr>
              <w:t>3</w:t>
            </w:r>
            <w:r w:rsidRPr="00783F33">
              <w:rPr>
                <w:rFonts w:ascii="Times New Roman" w:eastAsiaTheme="minorEastAsia" w:hAnsi="Times New Roman" w:cs="Times New Roman"/>
                <w:bCs/>
                <w:color w:val="000000" w:themeColor="text1"/>
              </w:rPr>
              <w:t>/h</w:t>
            </w:r>
            <w:r w:rsidRPr="00783F33">
              <w:rPr>
                <w:rFonts w:ascii="Times New Roman" w:eastAsiaTheme="minorEastAsia" w:hAnsi="Times New Roman" w:cs="Times New Roman"/>
                <w:bCs/>
                <w:color w:val="000000" w:themeColor="text1"/>
              </w:rPr>
              <w:t>），经活性炭吸附后汇入</w:t>
            </w:r>
            <w:r w:rsidRPr="00783F33">
              <w:rPr>
                <w:rFonts w:ascii="Times New Roman" w:eastAsiaTheme="minorEastAsia" w:hAnsi="Times New Roman" w:cs="Times New Roman"/>
                <w:bCs/>
                <w:color w:val="000000" w:themeColor="text1"/>
              </w:rPr>
              <w:t>DA001</w:t>
            </w:r>
            <w:r w:rsidRPr="00783F33">
              <w:rPr>
                <w:rFonts w:ascii="Times New Roman" w:eastAsiaTheme="minorEastAsia" w:hAnsi="Times New Roman" w:cs="Times New Roman"/>
                <w:bCs/>
                <w:color w:val="000000" w:themeColor="text1"/>
              </w:rPr>
              <w:t>排气筒排</w:t>
            </w:r>
            <w:r w:rsidRPr="00783F33">
              <w:rPr>
                <w:rFonts w:ascii="Times New Roman" w:eastAsiaTheme="minorEastAsia" w:hAnsi="Times New Roman" w:cs="Times New Roman"/>
                <w:bCs/>
                <w:color w:val="000000" w:themeColor="text1"/>
              </w:rPr>
              <w:lastRenderedPageBreak/>
              <w:t>放</w:t>
            </w:r>
          </w:p>
        </w:tc>
        <w:tc>
          <w:tcPr>
            <w:tcW w:w="416" w:type="pct"/>
            <w:vAlign w:val="center"/>
          </w:tcPr>
          <w:p w14:paraId="61DA5E20" w14:textId="5073EE02" w:rsidR="00BA6EFE" w:rsidRPr="00783F33" w:rsidRDefault="00BA6EFE" w:rsidP="00BA6EFE">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lastRenderedPageBreak/>
              <w:t>套</w:t>
            </w:r>
          </w:p>
        </w:tc>
        <w:tc>
          <w:tcPr>
            <w:tcW w:w="334" w:type="pct"/>
            <w:vAlign w:val="center"/>
          </w:tcPr>
          <w:p w14:paraId="1159D61B" w14:textId="0A7E9DFE" w:rsidR="00BA6EFE" w:rsidRPr="00783F33" w:rsidRDefault="00BA6EFE" w:rsidP="00BA6EFE">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1</w:t>
            </w:r>
          </w:p>
        </w:tc>
        <w:tc>
          <w:tcPr>
            <w:tcW w:w="654" w:type="pct"/>
            <w:vAlign w:val="center"/>
          </w:tcPr>
          <w:p w14:paraId="3E77938A" w14:textId="0B24864A" w:rsidR="00BA6EFE" w:rsidRPr="00783F33" w:rsidRDefault="00BA6EFE" w:rsidP="00BA6EFE">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p>
        </w:tc>
        <w:tc>
          <w:tcPr>
            <w:tcW w:w="1092" w:type="pct"/>
            <w:vAlign w:val="center"/>
          </w:tcPr>
          <w:p w14:paraId="17456558" w14:textId="77777777" w:rsidR="00BA6EFE" w:rsidRPr="00783F33" w:rsidRDefault="00BA6EFE" w:rsidP="00BA6EFE">
            <w:pPr>
              <w:pStyle w:val="afffa"/>
              <w:spacing w:line="0" w:lineRule="atLeast"/>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《大气污染物综合排放标准》</w:t>
            </w:r>
          </w:p>
          <w:p w14:paraId="0C63E4C9" w14:textId="5C4D99D7" w:rsidR="00BA6EFE" w:rsidRPr="00783F33" w:rsidRDefault="00BA6EFE" w:rsidP="00BA6EFE">
            <w:pPr>
              <w:pStyle w:val="afffa"/>
              <w:spacing w:line="0" w:lineRule="atLeast"/>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GB16297-1996</w:t>
            </w:r>
            <w:r w:rsidRPr="00783F33">
              <w:rPr>
                <w:rFonts w:ascii="Times New Roman" w:eastAsiaTheme="minorEastAsia" w:hAnsi="Times New Roman" w:cs="Times New Roman"/>
                <w:color w:val="000000" w:themeColor="text1"/>
              </w:rPr>
              <w:t>）表</w:t>
            </w:r>
            <w:r w:rsidRPr="00783F33">
              <w:rPr>
                <w:rFonts w:ascii="Times New Roman" w:eastAsiaTheme="minorEastAsia" w:hAnsi="Times New Roman" w:cs="Times New Roman"/>
                <w:color w:val="000000" w:themeColor="text1"/>
              </w:rPr>
              <w:t>2</w:t>
            </w:r>
            <w:r w:rsidRPr="00783F33">
              <w:rPr>
                <w:rFonts w:ascii="Times New Roman" w:eastAsiaTheme="minorEastAsia" w:hAnsi="Times New Roman" w:cs="Times New Roman"/>
                <w:color w:val="000000" w:themeColor="text1"/>
              </w:rPr>
              <w:t>二级标准要求</w:t>
            </w:r>
          </w:p>
        </w:tc>
        <w:tc>
          <w:tcPr>
            <w:tcW w:w="444" w:type="pct"/>
            <w:vAlign w:val="center"/>
          </w:tcPr>
          <w:p w14:paraId="6F4CA9B7" w14:textId="2813A1C7" w:rsidR="00BA6EFE" w:rsidRPr="00783F33" w:rsidRDefault="00BA6EFE" w:rsidP="00BA6EFE">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3</w:t>
            </w:r>
          </w:p>
        </w:tc>
      </w:tr>
      <w:tr w:rsidR="006208A8" w:rsidRPr="00783F33" w14:paraId="6E061AAD" w14:textId="77777777" w:rsidTr="00F25F9F">
        <w:trPr>
          <w:jc w:val="center"/>
        </w:trPr>
        <w:tc>
          <w:tcPr>
            <w:tcW w:w="563" w:type="pct"/>
            <w:vAlign w:val="center"/>
          </w:tcPr>
          <w:p w14:paraId="63A2CBAE"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lastRenderedPageBreak/>
              <w:t>噪声</w:t>
            </w:r>
          </w:p>
        </w:tc>
        <w:tc>
          <w:tcPr>
            <w:tcW w:w="415" w:type="pct"/>
            <w:vAlign w:val="center"/>
          </w:tcPr>
          <w:p w14:paraId="776CC7EC"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主要噪声设备</w:t>
            </w:r>
          </w:p>
        </w:tc>
        <w:tc>
          <w:tcPr>
            <w:tcW w:w="1081" w:type="pct"/>
            <w:vAlign w:val="center"/>
          </w:tcPr>
          <w:p w14:paraId="233E904A"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消声装置、隔声装置、减振措施</w:t>
            </w:r>
          </w:p>
        </w:tc>
        <w:tc>
          <w:tcPr>
            <w:tcW w:w="416" w:type="pct"/>
            <w:vAlign w:val="center"/>
          </w:tcPr>
          <w:p w14:paraId="32321B8F"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p>
        </w:tc>
        <w:tc>
          <w:tcPr>
            <w:tcW w:w="334" w:type="pct"/>
            <w:vAlign w:val="center"/>
          </w:tcPr>
          <w:p w14:paraId="47580B06"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w:t>
            </w:r>
          </w:p>
        </w:tc>
        <w:tc>
          <w:tcPr>
            <w:tcW w:w="654" w:type="pct"/>
            <w:vAlign w:val="center"/>
          </w:tcPr>
          <w:p w14:paraId="17ABC95D"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厂界噪声达标</w:t>
            </w:r>
          </w:p>
        </w:tc>
        <w:tc>
          <w:tcPr>
            <w:tcW w:w="1092" w:type="pct"/>
            <w:vAlign w:val="center"/>
          </w:tcPr>
          <w:p w14:paraId="3458A2A4" w14:textId="2C082779" w:rsidR="00656092" w:rsidRPr="00783F33" w:rsidRDefault="00656092" w:rsidP="00F52773">
            <w:pPr>
              <w:pStyle w:val="afffa"/>
              <w:spacing w:line="0" w:lineRule="atLeast"/>
              <w:jc w:val="both"/>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《工业企业厂界环境噪声排放标准》</w:t>
            </w:r>
            <w:r w:rsidRPr="00783F33">
              <w:rPr>
                <w:rFonts w:ascii="Times New Roman" w:eastAsiaTheme="minorEastAsia" w:hAnsi="Times New Roman" w:cs="Times New Roman"/>
                <w:color w:val="000000" w:themeColor="text1"/>
              </w:rPr>
              <w:t>(GB12348-2008)</w:t>
            </w:r>
            <w:r w:rsidRPr="00783F33">
              <w:rPr>
                <w:rFonts w:ascii="Times New Roman" w:eastAsiaTheme="minorEastAsia" w:hAnsi="Times New Roman" w:cs="Times New Roman"/>
                <w:color w:val="000000" w:themeColor="text1"/>
              </w:rPr>
              <w:t>中表</w:t>
            </w:r>
            <w:r w:rsidRPr="00783F33">
              <w:rPr>
                <w:rFonts w:ascii="Times New Roman" w:eastAsiaTheme="minorEastAsia" w:hAnsi="Times New Roman" w:cs="Times New Roman"/>
                <w:color w:val="000000" w:themeColor="text1"/>
              </w:rPr>
              <w:t>1</w:t>
            </w:r>
            <w:r w:rsidRPr="00783F33">
              <w:rPr>
                <w:rFonts w:ascii="Times New Roman" w:eastAsiaTheme="minorEastAsia" w:hAnsi="Times New Roman" w:cs="Times New Roman"/>
                <w:color w:val="000000" w:themeColor="text1"/>
              </w:rPr>
              <w:t>工业企业厂界环境噪声排放限值的</w:t>
            </w:r>
            <w:r w:rsidR="005D4C31" w:rsidRPr="00783F33">
              <w:rPr>
                <w:rFonts w:ascii="Times New Roman" w:eastAsiaTheme="minorEastAsia" w:hAnsi="Times New Roman" w:cs="Times New Roman"/>
                <w:color w:val="000000" w:themeColor="text1"/>
              </w:rPr>
              <w:t>3</w:t>
            </w:r>
            <w:r w:rsidRPr="00783F33">
              <w:rPr>
                <w:rFonts w:ascii="Times New Roman" w:eastAsiaTheme="minorEastAsia" w:hAnsi="Times New Roman" w:cs="Times New Roman"/>
                <w:color w:val="000000" w:themeColor="text1"/>
              </w:rPr>
              <w:t>类标准。</w:t>
            </w:r>
          </w:p>
        </w:tc>
        <w:tc>
          <w:tcPr>
            <w:tcW w:w="444" w:type="pct"/>
            <w:vAlign w:val="center"/>
          </w:tcPr>
          <w:p w14:paraId="47644DB6" w14:textId="77777777" w:rsidR="00656092" w:rsidRPr="00783F33" w:rsidRDefault="0061479E"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3</w:t>
            </w:r>
          </w:p>
        </w:tc>
      </w:tr>
      <w:tr w:rsidR="006208A8" w:rsidRPr="00783F33" w14:paraId="519DB8C3" w14:textId="77777777" w:rsidTr="00A54F94">
        <w:trPr>
          <w:jc w:val="center"/>
        </w:trPr>
        <w:tc>
          <w:tcPr>
            <w:tcW w:w="563" w:type="pct"/>
            <w:vMerge w:val="restart"/>
            <w:vAlign w:val="center"/>
          </w:tcPr>
          <w:p w14:paraId="7B3A5DB3" w14:textId="77777777" w:rsidR="00C2011D" w:rsidRPr="00783F33" w:rsidRDefault="00C2011D" w:rsidP="00C2011D">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地下水</w:t>
            </w:r>
          </w:p>
        </w:tc>
        <w:tc>
          <w:tcPr>
            <w:tcW w:w="3993" w:type="pct"/>
            <w:gridSpan w:val="6"/>
            <w:vAlign w:val="center"/>
          </w:tcPr>
          <w:p w14:paraId="199834FF" w14:textId="0AFD957A" w:rsidR="00C2011D" w:rsidRPr="00783F33" w:rsidRDefault="00C2011D" w:rsidP="00C2011D">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危险废物贮存库、原料废内存条仓储区为重点防渗区，渗透系数</w:t>
            </w:r>
            <w:r w:rsidRPr="00783F33">
              <w:rPr>
                <w:rFonts w:ascii="Times New Roman" w:eastAsiaTheme="minorEastAsia"/>
                <w:color w:val="000000" w:themeColor="text1"/>
                <w:sz w:val="21"/>
                <w:szCs w:val="21"/>
              </w:rPr>
              <w:t>≤10</w:t>
            </w:r>
            <w:r w:rsidRPr="00783F33">
              <w:rPr>
                <w:rFonts w:ascii="Times New Roman" w:eastAsiaTheme="minorEastAsia"/>
                <w:color w:val="000000" w:themeColor="text1"/>
                <w:sz w:val="21"/>
                <w:szCs w:val="21"/>
                <w:vertAlign w:val="superscript"/>
              </w:rPr>
              <w:t>-10</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，铺设环氧树脂地坪，确保满足《危险废物贮存污染控制标准》（</w:t>
            </w:r>
            <w:r w:rsidRPr="00783F33">
              <w:rPr>
                <w:rFonts w:ascii="Times New Roman" w:eastAsiaTheme="minorEastAsia"/>
                <w:color w:val="000000" w:themeColor="text1"/>
                <w:sz w:val="21"/>
                <w:szCs w:val="21"/>
              </w:rPr>
              <w:t>GB18597-2023</w:t>
            </w:r>
            <w:r w:rsidRPr="00783F33">
              <w:rPr>
                <w:rFonts w:ascii="Times New Roman" w:eastAsiaTheme="minorEastAsia"/>
                <w:color w:val="000000" w:themeColor="text1"/>
                <w:sz w:val="21"/>
                <w:szCs w:val="21"/>
              </w:rPr>
              <w:t>）重点防渗要求。</w:t>
            </w:r>
          </w:p>
        </w:tc>
        <w:tc>
          <w:tcPr>
            <w:tcW w:w="444" w:type="pct"/>
            <w:vMerge w:val="restart"/>
            <w:vAlign w:val="center"/>
          </w:tcPr>
          <w:p w14:paraId="7F35E4F6" w14:textId="3A3D0732" w:rsidR="00C2011D" w:rsidRPr="00783F33" w:rsidRDefault="00C2011D" w:rsidP="00C2011D">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6</w:t>
            </w:r>
          </w:p>
        </w:tc>
      </w:tr>
      <w:tr w:rsidR="006208A8" w:rsidRPr="00783F33" w14:paraId="452E1AA1" w14:textId="77777777" w:rsidTr="00A54F94">
        <w:trPr>
          <w:jc w:val="center"/>
        </w:trPr>
        <w:tc>
          <w:tcPr>
            <w:tcW w:w="563" w:type="pct"/>
            <w:vMerge/>
            <w:vAlign w:val="center"/>
          </w:tcPr>
          <w:p w14:paraId="4032BF54" w14:textId="77777777" w:rsidR="00C2011D" w:rsidRPr="00783F33" w:rsidRDefault="00C2011D" w:rsidP="00C2011D">
            <w:pPr>
              <w:pStyle w:val="afffa"/>
              <w:spacing w:line="0" w:lineRule="atLeast"/>
              <w:rPr>
                <w:rFonts w:ascii="Times New Roman" w:eastAsiaTheme="minorEastAsia" w:hAnsi="Times New Roman" w:cs="Times New Roman"/>
                <w:color w:val="000000" w:themeColor="text1"/>
              </w:rPr>
            </w:pPr>
          </w:p>
        </w:tc>
        <w:tc>
          <w:tcPr>
            <w:tcW w:w="3993" w:type="pct"/>
            <w:gridSpan w:val="6"/>
            <w:vAlign w:val="center"/>
          </w:tcPr>
          <w:p w14:paraId="75E2CF15" w14:textId="12116C8D" w:rsidR="00C2011D" w:rsidRPr="00783F33" w:rsidRDefault="00C2011D" w:rsidP="00C2011D">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各生产分区、化学品仓库为一般防渗区，采用混凝土地面，确保满足《环境影响评价技术导则地下水环境》（</w:t>
            </w:r>
            <w:r w:rsidRPr="00783F33">
              <w:rPr>
                <w:rFonts w:ascii="Times New Roman" w:eastAsiaTheme="minorEastAsia"/>
                <w:color w:val="000000" w:themeColor="text1"/>
                <w:sz w:val="21"/>
                <w:szCs w:val="21"/>
              </w:rPr>
              <w:t>HJ610-2016</w:t>
            </w:r>
            <w:r w:rsidRPr="00783F33">
              <w:rPr>
                <w:rFonts w:ascii="Times New Roman" w:eastAsiaTheme="minorEastAsia"/>
                <w:color w:val="000000" w:themeColor="text1"/>
                <w:sz w:val="21"/>
                <w:szCs w:val="21"/>
              </w:rPr>
              <w:t>）一般防渗区等效黏土防渗层</w:t>
            </w:r>
            <w:r w:rsidRPr="00783F33">
              <w:rPr>
                <w:rFonts w:ascii="Times New Roman" w:eastAsiaTheme="minorEastAsia"/>
                <w:color w:val="000000" w:themeColor="text1"/>
                <w:sz w:val="21"/>
                <w:szCs w:val="21"/>
              </w:rPr>
              <w:t>Mb≥1.5m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K≤1.0×10</w:t>
            </w:r>
            <w:r w:rsidRPr="00783F33">
              <w:rPr>
                <w:rFonts w:ascii="Times New Roman" w:eastAsiaTheme="minorEastAsia"/>
                <w:color w:val="000000" w:themeColor="text1"/>
                <w:sz w:val="21"/>
                <w:szCs w:val="21"/>
                <w:vertAlign w:val="superscript"/>
              </w:rPr>
              <w:t>-7</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要求。</w:t>
            </w:r>
          </w:p>
        </w:tc>
        <w:tc>
          <w:tcPr>
            <w:tcW w:w="444" w:type="pct"/>
            <w:vMerge/>
            <w:vAlign w:val="center"/>
          </w:tcPr>
          <w:p w14:paraId="192F431B" w14:textId="77777777" w:rsidR="00C2011D" w:rsidRPr="00783F33" w:rsidRDefault="00C2011D" w:rsidP="00C2011D">
            <w:pPr>
              <w:pStyle w:val="afffa"/>
              <w:spacing w:line="0" w:lineRule="atLeast"/>
              <w:rPr>
                <w:rFonts w:ascii="Times New Roman" w:eastAsiaTheme="minorEastAsia" w:hAnsi="Times New Roman" w:cs="Times New Roman"/>
                <w:color w:val="000000" w:themeColor="text1"/>
              </w:rPr>
            </w:pPr>
          </w:p>
        </w:tc>
      </w:tr>
      <w:tr w:rsidR="006208A8" w:rsidRPr="00783F33" w14:paraId="75834167" w14:textId="77777777" w:rsidTr="00A54F94">
        <w:trPr>
          <w:jc w:val="center"/>
        </w:trPr>
        <w:tc>
          <w:tcPr>
            <w:tcW w:w="563" w:type="pct"/>
            <w:vAlign w:val="center"/>
          </w:tcPr>
          <w:p w14:paraId="41E39412" w14:textId="194C9B4A" w:rsidR="00A54F94" w:rsidRPr="00783F33" w:rsidRDefault="00A54F94" w:rsidP="00C2011D">
            <w:pPr>
              <w:pStyle w:val="afffa"/>
              <w:spacing w:line="0" w:lineRule="atLeast"/>
              <w:rPr>
                <w:rFonts w:ascii="Times New Roman" w:eastAsiaTheme="minorEastAsia" w:hAnsi="Times New Roman" w:cs="Times New Roman"/>
                <w:snapToGrid w:val="0"/>
                <w:color w:val="000000" w:themeColor="text1"/>
                <w:kern w:val="0"/>
                <w:lang w:val="zh-CN"/>
              </w:rPr>
            </w:pPr>
            <w:r w:rsidRPr="00783F33">
              <w:rPr>
                <w:rFonts w:ascii="Times New Roman" w:eastAsiaTheme="minorEastAsia" w:hAnsi="Times New Roman" w:cs="Times New Roman"/>
                <w:snapToGrid w:val="0"/>
                <w:color w:val="000000" w:themeColor="text1"/>
                <w:kern w:val="0"/>
                <w:lang w:val="zh-CN"/>
              </w:rPr>
              <w:t>环保设施运行维护维修费用</w:t>
            </w:r>
          </w:p>
        </w:tc>
        <w:tc>
          <w:tcPr>
            <w:tcW w:w="3993" w:type="pct"/>
            <w:gridSpan w:val="6"/>
            <w:vAlign w:val="center"/>
          </w:tcPr>
          <w:p w14:paraId="52B44896" w14:textId="2AEE1264" w:rsidR="00A54F94" w:rsidRPr="00783F33" w:rsidRDefault="00A54F94" w:rsidP="00C2011D">
            <w:pPr>
              <w:adjustRightInd w:val="0"/>
              <w:snapToGrid w:val="0"/>
              <w:jc w:val="both"/>
              <w:rPr>
                <w:rFonts w:ascii="Times New Roman" w:eastAsiaTheme="minorEastAsia"/>
                <w:snapToGrid w:val="0"/>
                <w:color w:val="000000" w:themeColor="text1"/>
                <w:sz w:val="21"/>
                <w:szCs w:val="21"/>
                <w:lang w:val="zh-CN"/>
              </w:rPr>
            </w:pPr>
            <w:r w:rsidRPr="00783F33">
              <w:rPr>
                <w:rFonts w:ascii="Times New Roman" w:eastAsiaTheme="minorEastAsia"/>
                <w:snapToGrid w:val="0"/>
                <w:color w:val="000000" w:themeColor="text1"/>
                <w:sz w:val="21"/>
                <w:szCs w:val="21"/>
                <w:lang w:val="zh-CN"/>
              </w:rPr>
              <w:t>运行期各环保设施的运行维护维修费用</w:t>
            </w:r>
          </w:p>
        </w:tc>
        <w:tc>
          <w:tcPr>
            <w:tcW w:w="444" w:type="pct"/>
            <w:vAlign w:val="center"/>
          </w:tcPr>
          <w:p w14:paraId="6951785C" w14:textId="14A7B967" w:rsidR="00A54F94" w:rsidRPr="00783F33" w:rsidRDefault="00A54F94" w:rsidP="00C2011D">
            <w:pPr>
              <w:pStyle w:val="afffa"/>
              <w:spacing w:line="0" w:lineRule="atLeast"/>
              <w:rPr>
                <w:rFonts w:ascii="Times New Roman" w:eastAsiaTheme="minorEastAsia" w:hAnsi="Times New Roman" w:cs="Times New Roman"/>
                <w:snapToGrid w:val="0"/>
                <w:color w:val="000000" w:themeColor="text1"/>
                <w:kern w:val="0"/>
                <w:lang w:val="zh-CN"/>
              </w:rPr>
            </w:pPr>
            <w:r w:rsidRPr="00783F33">
              <w:rPr>
                <w:rFonts w:ascii="Times New Roman" w:eastAsiaTheme="minorEastAsia" w:hAnsi="Times New Roman" w:cs="Times New Roman"/>
                <w:snapToGrid w:val="0"/>
                <w:color w:val="000000" w:themeColor="text1"/>
                <w:kern w:val="0"/>
                <w:lang w:val="zh-CN"/>
              </w:rPr>
              <w:t>20</w:t>
            </w:r>
          </w:p>
        </w:tc>
      </w:tr>
      <w:tr w:rsidR="006208A8" w:rsidRPr="00783F33" w14:paraId="4B8DFF66" w14:textId="77777777" w:rsidTr="00A54F94">
        <w:trPr>
          <w:jc w:val="center"/>
        </w:trPr>
        <w:tc>
          <w:tcPr>
            <w:tcW w:w="563" w:type="pct"/>
            <w:vAlign w:val="center"/>
          </w:tcPr>
          <w:p w14:paraId="62A65FE6" w14:textId="71F0E100" w:rsidR="00A54F94" w:rsidRPr="00783F33" w:rsidRDefault="00A54F94" w:rsidP="00C2011D">
            <w:pPr>
              <w:pStyle w:val="afffa"/>
              <w:spacing w:line="0" w:lineRule="atLeast"/>
              <w:rPr>
                <w:rFonts w:ascii="Times New Roman" w:eastAsiaTheme="minorEastAsia" w:hAnsi="Times New Roman" w:cs="Times New Roman"/>
                <w:snapToGrid w:val="0"/>
                <w:color w:val="000000" w:themeColor="text1"/>
                <w:kern w:val="0"/>
                <w:lang w:val="zh-CN"/>
              </w:rPr>
            </w:pPr>
            <w:r w:rsidRPr="00783F33">
              <w:rPr>
                <w:rFonts w:ascii="Times New Roman" w:eastAsiaTheme="minorEastAsia" w:hAnsi="Times New Roman" w:cs="Times New Roman"/>
                <w:snapToGrid w:val="0"/>
                <w:color w:val="000000" w:themeColor="text1"/>
                <w:kern w:val="0"/>
                <w:lang w:val="zh-CN"/>
              </w:rPr>
              <w:t>环境监测管理</w:t>
            </w:r>
          </w:p>
        </w:tc>
        <w:tc>
          <w:tcPr>
            <w:tcW w:w="3993" w:type="pct"/>
            <w:gridSpan w:val="6"/>
            <w:vAlign w:val="center"/>
          </w:tcPr>
          <w:p w14:paraId="23B9DDD6" w14:textId="17EFA6FA" w:rsidR="00A54F94" w:rsidRPr="00783F33" w:rsidRDefault="00A54F94" w:rsidP="00C2011D">
            <w:pPr>
              <w:adjustRightInd w:val="0"/>
              <w:snapToGrid w:val="0"/>
              <w:jc w:val="both"/>
              <w:rPr>
                <w:rFonts w:ascii="Times New Roman" w:eastAsiaTheme="minorEastAsia"/>
                <w:snapToGrid w:val="0"/>
                <w:color w:val="000000" w:themeColor="text1"/>
                <w:sz w:val="21"/>
                <w:szCs w:val="21"/>
                <w:lang w:val="zh-CN"/>
              </w:rPr>
            </w:pPr>
            <w:r w:rsidRPr="00783F33">
              <w:rPr>
                <w:rFonts w:ascii="Times New Roman" w:eastAsiaTheme="minorEastAsia"/>
                <w:snapToGrid w:val="0"/>
                <w:color w:val="000000" w:themeColor="text1"/>
                <w:sz w:val="21"/>
                <w:szCs w:val="21"/>
                <w:lang w:val="zh-CN"/>
              </w:rPr>
              <w:t>地下水监测井及污染源委托监测</w:t>
            </w:r>
          </w:p>
        </w:tc>
        <w:tc>
          <w:tcPr>
            <w:tcW w:w="444" w:type="pct"/>
            <w:vAlign w:val="center"/>
          </w:tcPr>
          <w:p w14:paraId="2C802812" w14:textId="03D20232" w:rsidR="00A54F94" w:rsidRPr="00783F33" w:rsidRDefault="00A54F94" w:rsidP="00C2011D">
            <w:pPr>
              <w:pStyle w:val="afffa"/>
              <w:spacing w:line="0" w:lineRule="atLeast"/>
              <w:rPr>
                <w:rFonts w:ascii="Times New Roman" w:eastAsiaTheme="minorEastAsia" w:hAnsi="Times New Roman" w:cs="Times New Roman"/>
                <w:snapToGrid w:val="0"/>
                <w:color w:val="000000" w:themeColor="text1"/>
                <w:kern w:val="0"/>
                <w:lang w:val="zh-CN"/>
              </w:rPr>
            </w:pPr>
            <w:r w:rsidRPr="00783F33">
              <w:rPr>
                <w:rFonts w:ascii="Times New Roman" w:eastAsiaTheme="minorEastAsia" w:hAnsi="Times New Roman" w:cs="Times New Roman"/>
                <w:snapToGrid w:val="0"/>
                <w:color w:val="000000" w:themeColor="text1"/>
                <w:kern w:val="0"/>
                <w:lang w:val="zh-CN"/>
              </w:rPr>
              <w:t>10</w:t>
            </w:r>
          </w:p>
        </w:tc>
      </w:tr>
      <w:tr w:rsidR="006208A8" w:rsidRPr="00783F33" w14:paraId="5A2A0C7D" w14:textId="77777777" w:rsidTr="00A54F94">
        <w:trPr>
          <w:jc w:val="center"/>
        </w:trPr>
        <w:tc>
          <w:tcPr>
            <w:tcW w:w="563" w:type="pct"/>
            <w:vAlign w:val="center"/>
          </w:tcPr>
          <w:p w14:paraId="750BB374" w14:textId="02B7F5E9" w:rsidR="00A54F94" w:rsidRPr="00783F33" w:rsidRDefault="00A54F94" w:rsidP="00C2011D">
            <w:pPr>
              <w:pStyle w:val="afffa"/>
              <w:spacing w:line="0" w:lineRule="atLeast"/>
              <w:rPr>
                <w:rFonts w:ascii="Times New Roman" w:eastAsiaTheme="minorEastAsia" w:hAnsi="Times New Roman" w:cs="Times New Roman"/>
                <w:snapToGrid w:val="0"/>
                <w:color w:val="000000" w:themeColor="text1"/>
                <w:kern w:val="0"/>
                <w:lang w:val="zh-CN"/>
              </w:rPr>
            </w:pPr>
            <w:r w:rsidRPr="00783F33">
              <w:rPr>
                <w:rFonts w:ascii="Times New Roman" w:eastAsiaTheme="minorEastAsia" w:hAnsi="Times New Roman" w:cs="Times New Roman"/>
                <w:snapToGrid w:val="0"/>
                <w:color w:val="000000" w:themeColor="text1"/>
                <w:kern w:val="0"/>
                <w:lang w:val="zh-CN"/>
              </w:rPr>
              <w:t>风险</w:t>
            </w:r>
          </w:p>
        </w:tc>
        <w:tc>
          <w:tcPr>
            <w:tcW w:w="3993" w:type="pct"/>
            <w:gridSpan w:val="6"/>
            <w:vAlign w:val="center"/>
          </w:tcPr>
          <w:p w14:paraId="5CF0514B" w14:textId="6661A4D0" w:rsidR="00A54F94" w:rsidRPr="00783F33" w:rsidRDefault="00A54F94" w:rsidP="00C2011D">
            <w:pPr>
              <w:adjustRightInd w:val="0"/>
              <w:snapToGrid w:val="0"/>
              <w:jc w:val="both"/>
              <w:rPr>
                <w:rFonts w:ascii="Times New Roman" w:eastAsiaTheme="minorEastAsia"/>
                <w:snapToGrid w:val="0"/>
                <w:color w:val="000000" w:themeColor="text1"/>
                <w:sz w:val="21"/>
                <w:szCs w:val="21"/>
                <w:lang w:val="zh-CN"/>
              </w:rPr>
            </w:pPr>
            <w:r w:rsidRPr="00783F33">
              <w:rPr>
                <w:rFonts w:ascii="Times New Roman" w:eastAsiaTheme="minorEastAsia"/>
                <w:snapToGrid w:val="0"/>
                <w:color w:val="000000" w:themeColor="text1"/>
                <w:sz w:val="21"/>
                <w:szCs w:val="21"/>
                <w:lang w:val="zh-CN"/>
              </w:rPr>
              <w:t>编制突发环境事件应急预案</w:t>
            </w:r>
          </w:p>
        </w:tc>
        <w:tc>
          <w:tcPr>
            <w:tcW w:w="444" w:type="pct"/>
            <w:vAlign w:val="center"/>
          </w:tcPr>
          <w:p w14:paraId="0A6B8716" w14:textId="4AFCB01B" w:rsidR="00A54F94" w:rsidRPr="00783F33" w:rsidRDefault="00A54F94" w:rsidP="00C2011D">
            <w:pPr>
              <w:pStyle w:val="afffa"/>
              <w:spacing w:line="0" w:lineRule="atLeast"/>
              <w:rPr>
                <w:rFonts w:ascii="Times New Roman" w:eastAsiaTheme="minorEastAsia" w:hAnsi="Times New Roman" w:cs="Times New Roman"/>
                <w:snapToGrid w:val="0"/>
                <w:color w:val="000000" w:themeColor="text1"/>
                <w:kern w:val="0"/>
                <w:lang w:val="zh-CN"/>
              </w:rPr>
            </w:pPr>
            <w:r w:rsidRPr="00783F33">
              <w:rPr>
                <w:rFonts w:ascii="Times New Roman" w:eastAsiaTheme="minorEastAsia" w:hAnsi="Times New Roman" w:cs="Times New Roman"/>
                <w:snapToGrid w:val="0"/>
                <w:color w:val="000000" w:themeColor="text1"/>
                <w:kern w:val="0"/>
                <w:lang w:val="zh-CN"/>
              </w:rPr>
              <w:t>3</w:t>
            </w:r>
          </w:p>
        </w:tc>
      </w:tr>
      <w:tr w:rsidR="006208A8" w:rsidRPr="00783F33" w14:paraId="7F3640CE" w14:textId="77777777" w:rsidTr="00C2011D">
        <w:trPr>
          <w:jc w:val="center"/>
        </w:trPr>
        <w:tc>
          <w:tcPr>
            <w:tcW w:w="4556" w:type="pct"/>
            <w:gridSpan w:val="7"/>
            <w:vAlign w:val="center"/>
          </w:tcPr>
          <w:p w14:paraId="2AC5F35F" w14:textId="77777777" w:rsidR="00656092" w:rsidRPr="00783F33" w:rsidRDefault="00656092"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合计</w:t>
            </w:r>
          </w:p>
        </w:tc>
        <w:tc>
          <w:tcPr>
            <w:tcW w:w="444" w:type="pct"/>
            <w:vAlign w:val="center"/>
          </w:tcPr>
          <w:p w14:paraId="071657E3" w14:textId="2F8E1E4F" w:rsidR="00656092" w:rsidRPr="00783F33" w:rsidRDefault="00A54F94" w:rsidP="00F52773">
            <w:pPr>
              <w:pStyle w:val="afffa"/>
              <w:spacing w:line="0" w:lineRule="atLeast"/>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rPr>
              <w:t>59</w:t>
            </w:r>
          </w:p>
        </w:tc>
      </w:tr>
    </w:tbl>
    <w:p w14:paraId="7E70EBCE" w14:textId="77777777" w:rsidR="00BA6EFE" w:rsidRPr="00783F33" w:rsidRDefault="00BA6EFE" w:rsidP="002068FE">
      <w:pPr>
        <w:keepNext/>
        <w:keepLines/>
        <w:adjustRightInd w:val="0"/>
        <w:snapToGrid w:val="0"/>
        <w:spacing w:line="360" w:lineRule="auto"/>
        <w:outlineLvl w:val="0"/>
        <w:rPr>
          <w:rFonts w:ascii="Times New Roman" w:eastAsiaTheme="minorEastAsia"/>
          <w:bCs/>
          <w:color w:val="000000" w:themeColor="text1"/>
          <w:kern w:val="44"/>
          <w:sz w:val="32"/>
          <w:szCs w:val="32"/>
        </w:rPr>
        <w:sectPr w:rsidR="00BA6EFE" w:rsidRPr="00783F33" w:rsidSect="00853638">
          <w:pgSz w:w="11906" w:h="16838"/>
          <w:pgMar w:top="1440" w:right="1800" w:bottom="1440" w:left="1800" w:header="850" w:footer="992" w:gutter="0"/>
          <w:cols w:space="720"/>
          <w:docGrid w:linePitch="381"/>
        </w:sectPr>
      </w:pPr>
      <w:bookmarkStart w:id="329" w:name="_Toc231889347"/>
      <w:bookmarkEnd w:id="323"/>
      <w:bookmarkEnd w:id="324"/>
      <w:bookmarkEnd w:id="325"/>
      <w:bookmarkEnd w:id="326"/>
      <w:bookmarkEnd w:id="327"/>
      <w:bookmarkEnd w:id="328"/>
    </w:p>
    <w:p w14:paraId="2AF67F8F" w14:textId="77777777" w:rsidR="006646DA" w:rsidRPr="00783F33" w:rsidRDefault="000C26B5" w:rsidP="002068FE">
      <w:pPr>
        <w:keepNext/>
        <w:keepLines/>
        <w:adjustRightInd w:val="0"/>
        <w:snapToGrid w:val="0"/>
        <w:spacing w:line="360" w:lineRule="auto"/>
        <w:outlineLvl w:val="0"/>
        <w:rPr>
          <w:rFonts w:ascii="Times New Roman" w:eastAsiaTheme="minorEastAsia"/>
          <w:bCs/>
          <w:color w:val="000000" w:themeColor="text1"/>
          <w:kern w:val="44"/>
          <w:sz w:val="32"/>
          <w:szCs w:val="32"/>
        </w:rPr>
      </w:pPr>
      <w:r w:rsidRPr="00783F33">
        <w:rPr>
          <w:rFonts w:ascii="Times New Roman" w:eastAsiaTheme="minorEastAsia"/>
          <w:bCs/>
          <w:color w:val="000000" w:themeColor="text1"/>
          <w:kern w:val="44"/>
          <w:sz w:val="32"/>
          <w:szCs w:val="32"/>
        </w:rPr>
        <w:lastRenderedPageBreak/>
        <w:t>7</w:t>
      </w:r>
      <w:r w:rsidRPr="00783F33">
        <w:rPr>
          <w:rFonts w:ascii="Times New Roman" w:eastAsiaTheme="minorEastAsia"/>
          <w:bCs/>
          <w:color w:val="000000" w:themeColor="text1"/>
          <w:kern w:val="44"/>
          <w:sz w:val="32"/>
          <w:szCs w:val="32"/>
        </w:rPr>
        <w:t>环境经济损益分析</w:t>
      </w:r>
      <w:bookmarkEnd w:id="316"/>
      <w:bookmarkEnd w:id="317"/>
      <w:bookmarkEnd w:id="329"/>
    </w:p>
    <w:p w14:paraId="4D88513D" w14:textId="77777777" w:rsidR="006646DA" w:rsidRPr="00783F33" w:rsidRDefault="000C26B5" w:rsidP="002068FE">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环境经济损益分析主要是评价建设项目实施后，对环境造成的损失费用和采取各种环保治理措施所能收到的环保效果及其带来的经济和社会效益，衡量建设项目的环保投资在经济上的合理水平。</w:t>
      </w:r>
    </w:p>
    <w:p w14:paraId="01A16529" w14:textId="77777777" w:rsidR="006646DA" w:rsidRPr="00783F33" w:rsidRDefault="000C26B5" w:rsidP="002068FE">
      <w:pPr>
        <w:adjustRightInd w:val="0"/>
        <w:snapToGrid w:val="0"/>
        <w:spacing w:line="360" w:lineRule="auto"/>
        <w:ind w:firstLineChars="200" w:firstLine="480"/>
        <w:jc w:val="both"/>
        <w:rPr>
          <w:rFonts w:ascii="Times New Roman" w:eastAsiaTheme="minorEastAsia"/>
          <w:color w:val="000000" w:themeColor="text1"/>
          <w:kern w:val="2"/>
        </w:rPr>
      </w:pPr>
      <w:r w:rsidRPr="00783F33">
        <w:rPr>
          <w:rFonts w:ascii="Times New Roman" w:eastAsiaTheme="minorEastAsia"/>
          <w:color w:val="000000" w:themeColor="text1"/>
          <w:sz w:val="24"/>
        </w:rPr>
        <w:t>一个项目的开发建设，除对国民经济的发展起着促进作用外，同时也在一定程度上影响着项目拟建地区环境的变化。社会影响、经济影响、环境影响是一个系统的三要素，最终以提高人类的生活质量为目的。它们之间既是互相促进，又互相制约，必须通过全面规划、综合平衡、正确地把全局利益和局部利益、长远利益和近期利益结合起来，对环境保护和经济发展进行协调，实现社会效益、经济效益、环境效益的三统一。通过对拟建工程的经济、社会和环境效益分析，为项目决策者更好地考虑环境、经济和社会效益的统一提供依据。</w:t>
      </w:r>
    </w:p>
    <w:p w14:paraId="27B27AC3" w14:textId="77777777" w:rsidR="006646DA" w:rsidRPr="00783F33" w:rsidRDefault="000C26B5" w:rsidP="002068FE">
      <w:pPr>
        <w:keepNext/>
        <w:keepLines/>
        <w:adjustRightInd w:val="0"/>
        <w:snapToGrid w:val="0"/>
        <w:spacing w:line="360" w:lineRule="auto"/>
        <w:outlineLvl w:val="1"/>
        <w:rPr>
          <w:rFonts w:ascii="Times New Roman" w:eastAsiaTheme="minorEastAsia"/>
          <w:bCs/>
          <w:color w:val="000000" w:themeColor="text1"/>
          <w:sz w:val="30"/>
          <w:szCs w:val="30"/>
        </w:rPr>
      </w:pPr>
      <w:bookmarkStart w:id="330" w:name="_Toc280168460"/>
      <w:bookmarkStart w:id="331" w:name="_Toc232237081"/>
      <w:bookmarkStart w:id="332" w:name="_Toc216266094"/>
      <w:bookmarkStart w:id="333" w:name="_Toc454201813"/>
      <w:bookmarkStart w:id="334" w:name="_Toc534486707"/>
      <w:bookmarkStart w:id="335" w:name="_Toc454462985"/>
      <w:bookmarkStart w:id="336" w:name="_Toc231889348"/>
      <w:r w:rsidRPr="00783F33">
        <w:rPr>
          <w:rFonts w:ascii="Times New Roman" w:eastAsiaTheme="minorEastAsia"/>
          <w:bCs/>
          <w:color w:val="000000" w:themeColor="text1"/>
          <w:sz w:val="30"/>
          <w:szCs w:val="30"/>
        </w:rPr>
        <w:t>7.</w:t>
      </w:r>
      <w:bookmarkStart w:id="337" w:name="_Toc158876419"/>
      <w:bookmarkStart w:id="338" w:name="_Toc165287712"/>
      <w:bookmarkStart w:id="339" w:name="_Toc158874943"/>
      <w:bookmarkStart w:id="340" w:name="_Toc158875981"/>
      <w:r w:rsidRPr="00783F33">
        <w:rPr>
          <w:rFonts w:ascii="Times New Roman" w:eastAsiaTheme="minorEastAsia"/>
          <w:bCs/>
          <w:color w:val="000000" w:themeColor="text1"/>
          <w:sz w:val="30"/>
          <w:szCs w:val="30"/>
        </w:rPr>
        <w:t>1</w:t>
      </w:r>
      <w:bookmarkEnd w:id="330"/>
      <w:bookmarkEnd w:id="331"/>
      <w:bookmarkEnd w:id="332"/>
      <w:bookmarkEnd w:id="333"/>
      <w:bookmarkEnd w:id="334"/>
      <w:bookmarkEnd w:id="335"/>
      <w:r w:rsidRPr="00783F33">
        <w:rPr>
          <w:rFonts w:ascii="Times New Roman" w:eastAsiaTheme="minorEastAsia"/>
          <w:bCs/>
          <w:color w:val="000000" w:themeColor="text1"/>
          <w:sz w:val="30"/>
          <w:szCs w:val="30"/>
        </w:rPr>
        <w:t>项目实施后对环境影响的变化情况</w:t>
      </w:r>
      <w:bookmarkEnd w:id="336"/>
    </w:p>
    <w:bookmarkEnd w:id="337"/>
    <w:bookmarkEnd w:id="338"/>
    <w:bookmarkEnd w:id="339"/>
    <w:bookmarkEnd w:id="340"/>
    <w:p w14:paraId="051C4C68" w14:textId="77777777" w:rsidR="0061479E" w:rsidRPr="00783F33" w:rsidRDefault="000C26B5" w:rsidP="002068FE">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项目通过投入环保投资，采取各种环保措施对废气、废水、噪声、固体废物污染进行控制，实现了废物资源化利用，同时减少了项目对环境造成的污染，达到了削减污染物排放量，保护环境的目的，对环境影响较小。</w:t>
      </w:r>
    </w:p>
    <w:p w14:paraId="29ABEE4A" w14:textId="77777777" w:rsidR="006646DA" w:rsidRPr="00783F33" w:rsidRDefault="000C26B5" w:rsidP="002068FE">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的环境效益明显，满足达标排放和总量控制要求，并为现有环境所接受。并且，环保设施的经济效益不仅表现在其创造了多少产值，还表现在它的间接经济效益即环保设施的有效运行保证了人类良好的生活条件、生存环境和生产活动的可持续发展以及由此创造的可观经济效益。从该意义上讲，项目环保设施的间接经济效益是非常明显的。</w:t>
      </w:r>
    </w:p>
    <w:p w14:paraId="1D5E20C8" w14:textId="6D935CA1" w:rsidR="002068FE" w:rsidRPr="00783F33" w:rsidRDefault="002068FE" w:rsidP="002068FE">
      <w:pPr>
        <w:keepNext/>
        <w:keepLines/>
        <w:adjustRightInd w:val="0"/>
        <w:snapToGrid w:val="0"/>
        <w:spacing w:line="360" w:lineRule="auto"/>
        <w:outlineLvl w:val="1"/>
        <w:rPr>
          <w:rFonts w:ascii="Times New Roman" w:eastAsiaTheme="minorEastAsia"/>
          <w:bCs/>
          <w:color w:val="000000" w:themeColor="text1"/>
          <w:sz w:val="30"/>
          <w:szCs w:val="30"/>
        </w:rPr>
      </w:pPr>
      <w:bookmarkStart w:id="341" w:name="_Toc231889349"/>
      <w:r w:rsidRPr="00783F33">
        <w:rPr>
          <w:rFonts w:ascii="Times New Roman" w:eastAsiaTheme="minorEastAsia"/>
          <w:bCs/>
          <w:color w:val="000000" w:themeColor="text1"/>
          <w:sz w:val="30"/>
          <w:szCs w:val="30"/>
        </w:rPr>
        <w:t>7.2</w:t>
      </w:r>
      <w:r w:rsidRPr="00783F33">
        <w:rPr>
          <w:rFonts w:ascii="Times New Roman" w:eastAsiaTheme="minorEastAsia"/>
          <w:bCs/>
          <w:color w:val="000000" w:themeColor="text1"/>
          <w:sz w:val="30"/>
          <w:szCs w:val="30"/>
        </w:rPr>
        <w:t>社会效益分析</w:t>
      </w:r>
      <w:bookmarkEnd w:id="341"/>
    </w:p>
    <w:p w14:paraId="1E3E642C" w14:textId="39F9B1D1" w:rsidR="002068FE" w:rsidRPr="00783F33" w:rsidRDefault="002068FE" w:rsidP="002068FE">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工程的建设将会带动或促进地方经济和相关产业的发展，对黑龙江省在危险废物利用领域有着积极的推动作用，可以促进危险废物利用的整体技术水平的提升。另外，本工程的建设可以解决部分城市人员就业问题，有利于社会的安定，使地方经济与环境保护协调发展，带来了较好的社会效益。</w:t>
      </w:r>
    </w:p>
    <w:p w14:paraId="7480462E" w14:textId="77777777" w:rsidR="002068FE" w:rsidRPr="00783F33" w:rsidRDefault="002068FE" w:rsidP="002068FE">
      <w:pPr>
        <w:keepNext/>
        <w:keepLines/>
        <w:adjustRightInd w:val="0"/>
        <w:snapToGrid w:val="0"/>
        <w:spacing w:line="360" w:lineRule="auto"/>
        <w:outlineLvl w:val="1"/>
        <w:rPr>
          <w:rFonts w:ascii="Times New Roman" w:eastAsiaTheme="minorEastAsia"/>
          <w:bCs/>
          <w:color w:val="000000" w:themeColor="text1"/>
          <w:sz w:val="30"/>
          <w:szCs w:val="30"/>
        </w:rPr>
      </w:pPr>
      <w:bookmarkStart w:id="342" w:name="_Toc231889350"/>
      <w:r w:rsidRPr="00783F33">
        <w:rPr>
          <w:rFonts w:ascii="Times New Roman" w:eastAsiaTheme="minorEastAsia"/>
          <w:bCs/>
          <w:color w:val="000000" w:themeColor="text1"/>
          <w:sz w:val="30"/>
          <w:szCs w:val="30"/>
        </w:rPr>
        <w:t>7.3</w:t>
      </w:r>
      <w:r w:rsidRPr="00783F33">
        <w:rPr>
          <w:rFonts w:ascii="Times New Roman" w:eastAsiaTheme="minorEastAsia"/>
          <w:bCs/>
          <w:color w:val="000000" w:themeColor="text1"/>
          <w:sz w:val="30"/>
          <w:szCs w:val="30"/>
        </w:rPr>
        <w:t>环境效益分析</w:t>
      </w:r>
      <w:bookmarkEnd w:id="342"/>
    </w:p>
    <w:p w14:paraId="43181AAF" w14:textId="6EDEDD93" w:rsidR="002068FE" w:rsidRPr="00783F33" w:rsidRDefault="002068FE" w:rsidP="002068FE">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从减轻污染、资源回收利用的角度出发，将废内存条作为原料，采用低污染的工艺将废内存条中有利用价值的成分分离出来，避免了资源的流失，对废内存条废物实施了资源化、无害化、减量化处理，同时也避免了废内存条废物</w:t>
      </w:r>
      <w:r w:rsidRPr="00783F33">
        <w:rPr>
          <w:rFonts w:ascii="Times New Roman" w:eastAsiaTheme="minorEastAsia"/>
          <w:color w:val="000000" w:themeColor="text1"/>
          <w:sz w:val="24"/>
        </w:rPr>
        <w:lastRenderedPageBreak/>
        <w:t>处置不当对环境的污染，具有良好的环境效益。</w:t>
      </w:r>
    </w:p>
    <w:p w14:paraId="42049D0B" w14:textId="22B02032" w:rsidR="002068FE" w:rsidRPr="00783F33" w:rsidRDefault="002068FE" w:rsidP="002068FE">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本项目污染物排放会对环境带来一定的不利影响。但本项目重视环保治理，废气、噪声和</w:t>
      </w:r>
      <w:proofErr w:type="gramStart"/>
      <w:r w:rsidRPr="00783F33">
        <w:rPr>
          <w:rFonts w:ascii="Times New Roman" w:eastAsiaTheme="minorEastAsia"/>
          <w:color w:val="000000" w:themeColor="text1"/>
          <w:sz w:val="24"/>
        </w:rPr>
        <w:t>固废</w:t>
      </w:r>
      <w:proofErr w:type="gramEnd"/>
      <w:r w:rsidRPr="00783F33">
        <w:rPr>
          <w:rFonts w:ascii="Times New Roman" w:eastAsiaTheme="minorEastAsia"/>
          <w:color w:val="000000" w:themeColor="text1"/>
          <w:sz w:val="24"/>
        </w:rPr>
        <w:t>的污染治理措施都与主体工程同时设计、同时施工、同时运行使用，本项目建成之后，项目各污染物都能达标排放，使污染得到了有效控制，减轻了对环境的污染。</w:t>
      </w:r>
    </w:p>
    <w:p w14:paraId="43E14711" w14:textId="182B29E7" w:rsidR="006646DA" w:rsidRPr="00783F33" w:rsidRDefault="000C26B5" w:rsidP="002068FE">
      <w:pPr>
        <w:keepNext/>
        <w:keepLines/>
        <w:adjustRightInd w:val="0"/>
        <w:snapToGrid w:val="0"/>
        <w:spacing w:line="360" w:lineRule="auto"/>
        <w:outlineLvl w:val="1"/>
        <w:rPr>
          <w:rFonts w:ascii="Times New Roman" w:eastAsiaTheme="minorEastAsia"/>
          <w:bCs/>
          <w:color w:val="000000" w:themeColor="text1"/>
          <w:sz w:val="30"/>
          <w:szCs w:val="30"/>
        </w:rPr>
      </w:pPr>
      <w:bookmarkStart w:id="343" w:name="_Toc232237082"/>
      <w:bookmarkStart w:id="344" w:name="_Toc280168461"/>
      <w:bookmarkStart w:id="345" w:name="_Toc454463037"/>
      <w:bookmarkStart w:id="346" w:name="_Toc534486759"/>
      <w:bookmarkStart w:id="347" w:name="_Toc454201865"/>
      <w:bookmarkStart w:id="348" w:name="_Toc216266095"/>
      <w:bookmarkStart w:id="349" w:name="_Toc231889351"/>
      <w:r w:rsidRPr="00783F33">
        <w:rPr>
          <w:rFonts w:ascii="Times New Roman" w:eastAsiaTheme="minorEastAsia"/>
          <w:bCs/>
          <w:color w:val="000000" w:themeColor="text1"/>
          <w:sz w:val="30"/>
          <w:szCs w:val="30"/>
        </w:rPr>
        <w:t>7.</w:t>
      </w:r>
      <w:bookmarkStart w:id="350" w:name="_Toc481186383"/>
      <w:bookmarkStart w:id="351" w:name="_Toc67403782"/>
      <w:bookmarkStart w:id="352" w:name="_Toc158875982"/>
      <w:bookmarkStart w:id="353" w:name="_Toc158874944"/>
      <w:bookmarkStart w:id="354" w:name="_Toc158876420"/>
      <w:bookmarkStart w:id="355" w:name="_Toc165287713"/>
      <w:bookmarkEnd w:id="343"/>
      <w:bookmarkEnd w:id="344"/>
      <w:bookmarkEnd w:id="345"/>
      <w:bookmarkEnd w:id="346"/>
      <w:bookmarkEnd w:id="347"/>
      <w:bookmarkEnd w:id="348"/>
      <w:r w:rsidR="002068FE" w:rsidRPr="00783F33">
        <w:rPr>
          <w:rFonts w:ascii="Times New Roman" w:eastAsiaTheme="minorEastAsia"/>
          <w:bCs/>
          <w:color w:val="000000" w:themeColor="text1"/>
          <w:sz w:val="30"/>
          <w:szCs w:val="30"/>
        </w:rPr>
        <w:t>4</w:t>
      </w:r>
      <w:r w:rsidR="00656092" w:rsidRPr="00783F33">
        <w:rPr>
          <w:rFonts w:ascii="Times New Roman" w:eastAsiaTheme="minorEastAsia"/>
          <w:bCs/>
          <w:color w:val="000000" w:themeColor="text1"/>
          <w:sz w:val="30"/>
          <w:szCs w:val="30"/>
        </w:rPr>
        <w:t>环境经济损益简要分析</w:t>
      </w:r>
      <w:bookmarkEnd w:id="349"/>
      <w:bookmarkEnd w:id="350"/>
      <w:bookmarkEnd w:id="351"/>
    </w:p>
    <w:p w14:paraId="34701F85" w14:textId="77777777" w:rsidR="0061479E" w:rsidRPr="00783F33" w:rsidRDefault="0061479E" w:rsidP="002068FE">
      <w:pPr>
        <w:adjustRightInd w:val="0"/>
        <w:snapToGrid w:val="0"/>
        <w:spacing w:line="360" w:lineRule="auto"/>
        <w:ind w:firstLineChars="200" w:firstLine="480"/>
        <w:rPr>
          <w:rFonts w:ascii="Times New Roman" w:eastAsiaTheme="minorEastAsia"/>
          <w:color w:val="000000" w:themeColor="text1"/>
          <w:sz w:val="24"/>
          <w:szCs w:val="24"/>
        </w:rPr>
      </w:pPr>
      <w:bookmarkStart w:id="356" w:name="_Toc198484920"/>
      <w:bookmarkStart w:id="357" w:name="_Toc216266099"/>
      <w:bookmarkStart w:id="358" w:name="_Toc204653819"/>
      <w:bookmarkStart w:id="359" w:name="_Toc232237086"/>
      <w:bookmarkStart w:id="360" w:name="_Toc280168465"/>
      <w:bookmarkStart w:id="361" w:name="_Toc454201869"/>
      <w:bookmarkStart w:id="362" w:name="_Toc186133900"/>
      <w:bookmarkStart w:id="363" w:name="_Toc534486763"/>
      <w:bookmarkStart w:id="364" w:name="_Toc454463041"/>
      <w:bookmarkEnd w:id="352"/>
      <w:bookmarkEnd w:id="353"/>
      <w:bookmarkEnd w:id="354"/>
      <w:bookmarkEnd w:id="355"/>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）投资估算</w:t>
      </w:r>
    </w:p>
    <w:p w14:paraId="4C760649" w14:textId="3B39AFED" w:rsidR="0061479E" w:rsidRPr="00783F33" w:rsidRDefault="0061479E" w:rsidP="002068FE">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本项目总投资为</w:t>
      </w:r>
      <w:r w:rsidR="002068FE" w:rsidRPr="00783F33">
        <w:rPr>
          <w:rFonts w:ascii="Times New Roman" w:eastAsiaTheme="minorEastAsia"/>
          <w:color w:val="000000" w:themeColor="text1"/>
          <w:sz w:val="24"/>
          <w:szCs w:val="24"/>
        </w:rPr>
        <w:t>2000</w:t>
      </w:r>
      <w:r w:rsidRPr="00783F33">
        <w:rPr>
          <w:rFonts w:ascii="Times New Roman" w:eastAsiaTheme="minorEastAsia"/>
          <w:color w:val="000000" w:themeColor="text1"/>
          <w:sz w:val="24"/>
          <w:szCs w:val="24"/>
        </w:rPr>
        <w:t>万元。</w:t>
      </w:r>
    </w:p>
    <w:p w14:paraId="66DBF79B" w14:textId="77777777" w:rsidR="0061479E" w:rsidRPr="00783F33" w:rsidRDefault="0061479E" w:rsidP="002068FE">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）环保投资</w:t>
      </w:r>
    </w:p>
    <w:p w14:paraId="1FB6F464" w14:textId="77777777" w:rsidR="0061479E" w:rsidRPr="00783F33" w:rsidRDefault="0061479E" w:rsidP="002068FE">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环保投资比按下式计算：</w:t>
      </w:r>
    </w:p>
    <w:p w14:paraId="48CA5634" w14:textId="77777777" w:rsidR="0061479E" w:rsidRPr="00783F33" w:rsidRDefault="0061479E" w:rsidP="002068FE">
      <w:pPr>
        <w:adjustRightInd w:val="0"/>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object w:dxaOrig="1796" w:dyaOrig="625" w14:anchorId="00050C7F">
          <v:shape id="_x0000_i1028" type="#_x0000_t75" style="width:88.75pt;height:30.15pt;mso-position-horizontal-relative:page;mso-position-vertical-relative:page" o:ole="">
            <v:fill o:detectmouseclick="t"/>
            <v:imagedata r:id="rId78" o:title=""/>
          </v:shape>
          <o:OLEObject Type="Embed" ProgID="Equation.3" ShapeID="_x0000_i1028" DrawAspect="Content" ObjectID="_1844247601" r:id="rId79"/>
        </w:object>
      </w:r>
    </w:p>
    <w:p w14:paraId="1559D35F" w14:textId="77777777" w:rsidR="0061479E" w:rsidRPr="00783F33" w:rsidRDefault="0061479E" w:rsidP="002068FE">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式中：</w:t>
      </w:r>
      <w:r w:rsidRPr="00783F33">
        <w:rPr>
          <w:rFonts w:ascii="Times New Roman" w:eastAsiaTheme="minorEastAsia"/>
          <w:color w:val="000000" w:themeColor="text1"/>
          <w:sz w:val="24"/>
          <w:szCs w:val="24"/>
        </w:rPr>
        <w:t>HJ—</w:t>
      </w:r>
      <w:r w:rsidRPr="00783F33">
        <w:rPr>
          <w:rFonts w:ascii="Times New Roman" w:eastAsiaTheme="minorEastAsia"/>
          <w:color w:val="000000" w:themeColor="text1"/>
          <w:sz w:val="24"/>
          <w:szCs w:val="24"/>
        </w:rPr>
        <w:t>环保费用投资比，</w:t>
      </w:r>
      <w:r w:rsidRPr="00783F33">
        <w:rPr>
          <w:rFonts w:ascii="Times New Roman" w:eastAsiaTheme="minorEastAsia"/>
          <w:color w:val="000000" w:themeColor="text1"/>
          <w:sz w:val="24"/>
          <w:szCs w:val="24"/>
        </w:rPr>
        <w:t>100</w:t>
      </w:r>
      <w:r w:rsidRPr="00783F33">
        <w:rPr>
          <w:rFonts w:ascii="Times New Roman" w:eastAsiaTheme="minorEastAsia"/>
          <w:color w:val="000000" w:themeColor="text1"/>
          <w:sz w:val="24"/>
          <w:szCs w:val="24"/>
        </w:rPr>
        <w:t>％；</w:t>
      </w:r>
    </w:p>
    <w:p w14:paraId="320EAC1E" w14:textId="77777777" w:rsidR="0061479E" w:rsidRPr="00783F33" w:rsidRDefault="0061479E" w:rsidP="002068FE">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HT—</w:t>
      </w:r>
      <w:r w:rsidRPr="00783F33">
        <w:rPr>
          <w:rFonts w:ascii="Times New Roman" w:eastAsiaTheme="minorEastAsia"/>
          <w:color w:val="000000" w:themeColor="text1"/>
          <w:sz w:val="24"/>
          <w:szCs w:val="24"/>
        </w:rPr>
        <w:t>环保投资，万元；</w:t>
      </w:r>
    </w:p>
    <w:p w14:paraId="77EDD51C" w14:textId="77777777" w:rsidR="0061479E" w:rsidRPr="00783F33" w:rsidRDefault="0061479E" w:rsidP="002068FE">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JI—</w:t>
      </w:r>
      <w:r w:rsidRPr="00783F33">
        <w:rPr>
          <w:rFonts w:ascii="Times New Roman" w:eastAsiaTheme="minorEastAsia"/>
          <w:color w:val="000000" w:themeColor="text1"/>
          <w:sz w:val="24"/>
          <w:szCs w:val="24"/>
        </w:rPr>
        <w:t>项目总投资，万元。</w:t>
      </w:r>
    </w:p>
    <w:p w14:paraId="7A1587AF" w14:textId="3C5B8D75" w:rsidR="0061479E" w:rsidRPr="00783F33" w:rsidRDefault="0061479E" w:rsidP="002068FE">
      <w:pPr>
        <w:pStyle w:val="affffffffffffffffffffffffffffffff7"/>
        <w:adjustRightInd w:val="0"/>
        <w:snapToGrid w:val="0"/>
        <w:spacing w:line="360" w:lineRule="auto"/>
        <w:rPr>
          <w:rFonts w:eastAsiaTheme="minorEastAsia"/>
          <w:color w:val="000000" w:themeColor="text1"/>
        </w:rPr>
      </w:pPr>
      <w:r w:rsidRPr="00783F33">
        <w:rPr>
          <w:rFonts w:eastAsiaTheme="minorEastAsia"/>
          <w:color w:val="000000" w:themeColor="text1"/>
          <w:sz w:val="24"/>
        </w:rPr>
        <w:t>本项目环保投资为</w:t>
      </w:r>
      <w:r w:rsidR="00A54F94" w:rsidRPr="00783F33">
        <w:rPr>
          <w:rFonts w:eastAsiaTheme="minorEastAsia"/>
          <w:color w:val="000000" w:themeColor="text1"/>
          <w:sz w:val="24"/>
        </w:rPr>
        <w:t>59</w:t>
      </w:r>
      <w:r w:rsidRPr="00783F33">
        <w:rPr>
          <w:rFonts w:eastAsiaTheme="minorEastAsia"/>
          <w:color w:val="000000" w:themeColor="text1"/>
          <w:sz w:val="24"/>
        </w:rPr>
        <w:t>万元，环保投资比例为</w:t>
      </w:r>
      <w:r w:rsidR="00A54F94" w:rsidRPr="00783F33">
        <w:rPr>
          <w:rFonts w:eastAsiaTheme="minorEastAsia"/>
          <w:color w:val="000000" w:themeColor="text1"/>
          <w:sz w:val="24"/>
        </w:rPr>
        <w:t>2.95</w:t>
      </w:r>
      <w:r w:rsidRPr="00783F33">
        <w:rPr>
          <w:rFonts w:eastAsiaTheme="minorEastAsia"/>
          <w:color w:val="000000" w:themeColor="text1"/>
          <w:sz w:val="24"/>
        </w:rPr>
        <w:t>%</w:t>
      </w:r>
      <w:r w:rsidRPr="00783F33">
        <w:rPr>
          <w:rFonts w:eastAsiaTheme="minorEastAsia"/>
          <w:color w:val="000000" w:themeColor="text1"/>
          <w:sz w:val="24"/>
        </w:rPr>
        <w:t>，环保投资较合理。</w:t>
      </w:r>
    </w:p>
    <w:p w14:paraId="27032FCC" w14:textId="77777777" w:rsidR="006646DA" w:rsidRPr="00783F33" w:rsidRDefault="000C26B5" w:rsidP="002068FE">
      <w:pPr>
        <w:keepNext/>
        <w:keepLines/>
        <w:adjustRightInd w:val="0"/>
        <w:snapToGrid w:val="0"/>
        <w:spacing w:line="360" w:lineRule="auto"/>
        <w:outlineLvl w:val="1"/>
        <w:rPr>
          <w:rFonts w:ascii="Times New Roman" w:eastAsiaTheme="minorEastAsia"/>
          <w:bCs/>
          <w:color w:val="000000" w:themeColor="text1"/>
          <w:sz w:val="30"/>
          <w:szCs w:val="30"/>
        </w:rPr>
      </w:pPr>
      <w:bookmarkStart w:id="365" w:name="_Toc231889352"/>
      <w:r w:rsidRPr="00783F33">
        <w:rPr>
          <w:rFonts w:ascii="Times New Roman" w:eastAsiaTheme="minorEastAsia"/>
          <w:bCs/>
          <w:color w:val="000000" w:themeColor="text1"/>
          <w:sz w:val="30"/>
          <w:szCs w:val="30"/>
        </w:rPr>
        <w:t>7.</w:t>
      </w:r>
      <w:bookmarkStart w:id="366" w:name="_Toc165287715"/>
      <w:bookmarkStart w:id="367" w:name="_Toc158874946"/>
      <w:bookmarkStart w:id="368" w:name="_Toc158875986"/>
      <w:bookmarkStart w:id="369" w:name="_Toc158876422"/>
      <w:r w:rsidR="00FB7C2D" w:rsidRPr="00783F33">
        <w:rPr>
          <w:rFonts w:ascii="Times New Roman" w:eastAsiaTheme="minorEastAsia"/>
          <w:bCs/>
          <w:color w:val="000000" w:themeColor="text1"/>
          <w:sz w:val="30"/>
          <w:szCs w:val="30"/>
        </w:rPr>
        <w:t>3</w:t>
      </w:r>
      <w:r w:rsidRPr="00783F33">
        <w:rPr>
          <w:rFonts w:ascii="Times New Roman" w:eastAsiaTheme="minorEastAsia"/>
          <w:bCs/>
          <w:color w:val="000000" w:themeColor="text1"/>
          <w:sz w:val="30"/>
          <w:szCs w:val="30"/>
        </w:rPr>
        <w:t>结论</w:t>
      </w:r>
      <w:bookmarkEnd w:id="356"/>
      <w:bookmarkEnd w:id="357"/>
      <w:bookmarkEnd w:id="358"/>
      <w:bookmarkEnd w:id="359"/>
      <w:bookmarkEnd w:id="360"/>
      <w:bookmarkEnd w:id="361"/>
      <w:bookmarkEnd w:id="362"/>
      <w:bookmarkEnd w:id="363"/>
      <w:bookmarkEnd w:id="364"/>
      <w:bookmarkEnd w:id="365"/>
    </w:p>
    <w:bookmarkEnd w:id="366"/>
    <w:bookmarkEnd w:id="367"/>
    <w:bookmarkEnd w:id="368"/>
    <w:bookmarkEnd w:id="369"/>
    <w:p w14:paraId="404D7C40" w14:textId="77777777" w:rsidR="00D96BB3" w:rsidRPr="00783F33" w:rsidRDefault="000C26B5" w:rsidP="002068FE">
      <w:pPr>
        <w:adjustRightInd w:val="0"/>
        <w:snapToGrid w:val="0"/>
        <w:spacing w:line="360" w:lineRule="auto"/>
        <w:ind w:firstLineChars="200" w:firstLine="480"/>
        <w:jc w:val="both"/>
        <w:rPr>
          <w:rFonts w:ascii="Times New Roman" w:eastAsiaTheme="minorEastAsia"/>
          <w:color w:val="000000" w:themeColor="text1"/>
          <w:sz w:val="24"/>
        </w:rPr>
        <w:sectPr w:rsidR="00D96BB3" w:rsidRPr="00783F33" w:rsidSect="00853638">
          <w:pgSz w:w="11906" w:h="16838"/>
          <w:pgMar w:top="1440" w:right="1800" w:bottom="1440" w:left="1800" w:header="850" w:footer="992" w:gutter="0"/>
          <w:cols w:space="720"/>
          <w:docGrid w:linePitch="381"/>
        </w:sectPr>
      </w:pPr>
      <w:r w:rsidRPr="00783F33">
        <w:rPr>
          <w:rFonts w:ascii="Times New Roman" w:eastAsiaTheme="minorEastAsia"/>
          <w:color w:val="000000" w:themeColor="text1"/>
          <w:sz w:val="24"/>
        </w:rPr>
        <w:t>综上所述，在落实</w:t>
      </w:r>
      <w:proofErr w:type="gramStart"/>
      <w:r w:rsidRPr="00783F33">
        <w:rPr>
          <w:rFonts w:ascii="Times New Roman" w:eastAsiaTheme="minorEastAsia"/>
          <w:color w:val="000000" w:themeColor="text1"/>
          <w:sz w:val="24"/>
        </w:rPr>
        <w:t>本评价</w:t>
      </w:r>
      <w:proofErr w:type="gramEnd"/>
      <w:r w:rsidRPr="00783F33">
        <w:rPr>
          <w:rFonts w:ascii="Times New Roman" w:eastAsiaTheme="minorEastAsia"/>
          <w:color w:val="000000" w:themeColor="text1"/>
          <w:sz w:val="24"/>
        </w:rPr>
        <w:t>提出的各项污染防治措施的前提下，本项目的建设能够达到经济效益、社会效益和环境效益的统一，既为地方经济发展做出贡献，又使污染物排放量在环境容量容许的范围内降低到最低。因此本项目的建设从环境影响经济损益的角度分析是可行的。</w:t>
      </w:r>
    </w:p>
    <w:p w14:paraId="77A4869A" w14:textId="77777777" w:rsidR="006646DA" w:rsidRPr="00783F33" w:rsidRDefault="000C26B5" w:rsidP="006C2492">
      <w:pPr>
        <w:keepNext/>
        <w:keepLines/>
        <w:snapToGrid w:val="0"/>
        <w:spacing w:line="360" w:lineRule="auto"/>
        <w:outlineLvl w:val="0"/>
        <w:rPr>
          <w:rFonts w:ascii="Times New Roman" w:eastAsiaTheme="minorEastAsia"/>
          <w:bCs/>
          <w:color w:val="000000" w:themeColor="text1"/>
          <w:kern w:val="44"/>
          <w:sz w:val="32"/>
          <w:szCs w:val="32"/>
        </w:rPr>
      </w:pPr>
      <w:bookmarkStart w:id="370" w:name="_Toc187724169"/>
      <w:bookmarkStart w:id="371" w:name="_Toc231889353"/>
      <w:r w:rsidRPr="00783F33">
        <w:rPr>
          <w:rFonts w:ascii="Times New Roman" w:eastAsiaTheme="minorEastAsia"/>
          <w:bCs/>
          <w:color w:val="000000" w:themeColor="text1"/>
          <w:kern w:val="44"/>
          <w:sz w:val="32"/>
          <w:szCs w:val="32"/>
        </w:rPr>
        <w:lastRenderedPageBreak/>
        <w:t>8</w:t>
      </w:r>
      <w:r w:rsidRPr="00783F33">
        <w:rPr>
          <w:rFonts w:ascii="Times New Roman" w:eastAsiaTheme="minorEastAsia"/>
          <w:bCs/>
          <w:color w:val="000000" w:themeColor="text1"/>
          <w:kern w:val="44"/>
          <w:sz w:val="32"/>
          <w:szCs w:val="32"/>
        </w:rPr>
        <w:t>环境管理与监测</w:t>
      </w:r>
      <w:bookmarkEnd w:id="370"/>
      <w:r w:rsidRPr="00783F33">
        <w:rPr>
          <w:rFonts w:ascii="Times New Roman" w:eastAsiaTheme="minorEastAsia"/>
          <w:bCs/>
          <w:color w:val="000000" w:themeColor="text1"/>
          <w:kern w:val="44"/>
          <w:sz w:val="32"/>
          <w:szCs w:val="32"/>
        </w:rPr>
        <w:t>计划</w:t>
      </w:r>
      <w:bookmarkEnd w:id="371"/>
    </w:p>
    <w:p w14:paraId="7DCCBC99" w14:textId="77777777" w:rsidR="006646DA" w:rsidRPr="00783F33" w:rsidRDefault="000C26B5" w:rsidP="006C2492">
      <w:pPr>
        <w:keepNext/>
        <w:keepLines/>
        <w:snapToGrid w:val="0"/>
        <w:spacing w:line="360" w:lineRule="auto"/>
        <w:outlineLvl w:val="1"/>
        <w:rPr>
          <w:rFonts w:ascii="Times New Roman" w:eastAsiaTheme="minorEastAsia"/>
          <w:bCs/>
          <w:color w:val="000000" w:themeColor="text1"/>
          <w:sz w:val="30"/>
          <w:szCs w:val="30"/>
        </w:rPr>
      </w:pPr>
      <w:bookmarkStart w:id="372" w:name="_Toc454201871"/>
      <w:bookmarkStart w:id="373" w:name="_Toc534486765"/>
      <w:bookmarkStart w:id="374" w:name="_Toc232237088"/>
      <w:bookmarkStart w:id="375" w:name="_Toc280168467"/>
      <w:bookmarkStart w:id="376" w:name="_Toc216266101"/>
      <w:bookmarkStart w:id="377" w:name="_Toc454463043"/>
      <w:bookmarkStart w:id="378" w:name="_Toc231889354"/>
      <w:bookmarkEnd w:id="318"/>
      <w:bookmarkEnd w:id="319"/>
      <w:bookmarkEnd w:id="320"/>
      <w:bookmarkEnd w:id="321"/>
      <w:bookmarkEnd w:id="322"/>
      <w:r w:rsidRPr="00783F33">
        <w:rPr>
          <w:rFonts w:ascii="Times New Roman" w:eastAsiaTheme="minorEastAsia"/>
          <w:bCs/>
          <w:color w:val="000000" w:themeColor="text1"/>
          <w:sz w:val="30"/>
          <w:szCs w:val="30"/>
        </w:rPr>
        <w:t>8.1</w:t>
      </w:r>
      <w:r w:rsidRPr="00783F33">
        <w:rPr>
          <w:rFonts w:ascii="Times New Roman" w:eastAsiaTheme="minorEastAsia"/>
          <w:bCs/>
          <w:color w:val="000000" w:themeColor="text1"/>
          <w:sz w:val="30"/>
          <w:szCs w:val="30"/>
        </w:rPr>
        <w:t>环境管理</w:t>
      </w:r>
      <w:bookmarkEnd w:id="372"/>
      <w:bookmarkEnd w:id="373"/>
      <w:bookmarkEnd w:id="374"/>
      <w:bookmarkEnd w:id="375"/>
      <w:bookmarkEnd w:id="376"/>
      <w:bookmarkEnd w:id="377"/>
      <w:bookmarkEnd w:id="378"/>
    </w:p>
    <w:p w14:paraId="326C471F" w14:textId="77777777" w:rsidR="006646DA" w:rsidRPr="00783F33" w:rsidRDefault="000C26B5" w:rsidP="006C2492">
      <w:pPr>
        <w:keepNext/>
        <w:keepLines/>
        <w:snapToGrid w:val="0"/>
        <w:spacing w:line="360" w:lineRule="auto"/>
        <w:jc w:val="both"/>
        <w:outlineLvl w:val="2"/>
        <w:rPr>
          <w:rFonts w:ascii="Times New Roman" w:eastAsiaTheme="minorEastAsia"/>
          <w:color w:val="000000" w:themeColor="text1"/>
          <w:kern w:val="2"/>
          <w:szCs w:val="28"/>
        </w:rPr>
      </w:pPr>
      <w:bookmarkStart w:id="379" w:name="_Toc198484922"/>
      <w:bookmarkStart w:id="380" w:name="_Toc186133902"/>
      <w:bookmarkStart w:id="381" w:name="_Toc216266102"/>
      <w:bookmarkStart w:id="382" w:name="_Toc454463044"/>
      <w:bookmarkStart w:id="383" w:name="_Toc454201872"/>
      <w:bookmarkStart w:id="384" w:name="_Toc534486766"/>
      <w:bookmarkStart w:id="385" w:name="_Toc280168468"/>
      <w:bookmarkStart w:id="386" w:name="_Toc232237089"/>
      <w:r w:rsidRPr="00783F33">
        <w:rPr>
          <w:rFonts w:ascii="Times New Roman" w:eastAsiaTheme="minorEastAsia"/>
          <w:color w:val="000000" w:themeColor="text1"/>
          <w:kern w:val="2"/>
          <w:szCs w:val="28"/>
        </w:rPr>
        <w:t>8.</w:t>
      </w:r>
      <w:bookmarkStart w:id="387" w:name="_Toc165287717"/>
      <w:bookmarkStart w:id="388" w:name="_Toc158874948"/>
      <w:bookmarkStart w:id="389" w:name="_Toc158875988"/>
      <w:bookmarkStart w:id="390" w:name="_Toc158876424"/>
      <w:r w:rsidRPr="00783F33">
        <w:rPr>
          <w:rFonts w:ascii="Times New Roman" w:eastAsiaTheme="minorEastAsia"/>
          <w:color w:val="000000" w:themeColor="text1"/>
          <w:kern w:val="2"/>
          <w:szCs w:val="28"/>
        </w:rPr>
        <w:t>1.1</w:t>
      </w:r>
      <w:r w:rsidRPr="00783F33">
        <w:rPr>
          <w:rFonts w:ascii="Times New Roman" w:eastAsiaTheme="minorEastAsia"/>
          <w:color w:val="000000" w:themeColor="text1"/>
          <w:kern w:val="2"/>
          <w:szCs w:val="28"/>
        </w:rPr>
        <w:t>环境管理</w:t>
      </w:r>
      <w:bookmarkEnd w:id="379"/>
      <w:bookmarkEnd w:id="380"/>
      <w:r w:rsidRPr="00783F33">
        <w:rPr>
          <w:rFonts w:ascii="Times New Roman" w:eastAsiaTheme="minorEastAsia"/>
          <w:color w:val="000000" w:themeColor="text1"/>
          <w:kern w:val="2"/>
          <w:szCs w:val="28"/>
        </w:rPr>
        <w:t>的目的</w:t>
      </w:r>
      <w:bookmarkEnd w:id="381"/>
      <w:bookmarkEnd w:id="382"/>
      <w:bookmarkEnd w:id="383"/>
      <w:bookmarkEnd w:id="384"/>
      <w:bookmarkEnd w:id="385"/>
      <w:bookmarkEnd w:id="386"/>
    </w:p>
    <w:bookmarkEnd w:id="387"/>
    <w:bookmarkEnd w:id="388"/>
    <w:bookmarkEnd w:id="389"/>
    <w:bookmarkEnd w:id="390"/>
    <w:p w14:paraId="7EF14EBE"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环境管理是指运用经济、法律、技术、行政、教育等手段。限制人类损害环境质量的活动，通过全面规划使经济发展与环境相协调，达到既要发展经济，满足人类的基本需要，又不超出环境的容许极限，这些内容概括起来就是环境管理。</w:t>
      </w:r>
    </w:p>
    <w:p w14:paraId="0A66D11A"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kern w:val="2"/>
        </w:rPr>
      </w:pPr>
      <w:r w:rsidRPr="00783F33">
        <w:rPr>
          <w:rFonts w:ascii="Times New Roman" w:eastAsiaTheme="minorEastAsia"/>
          <w:color w:val="000000" w:themeColor="text1"/>
          <w:sz w:val="24"/>
        </w:rPr>
        <w:t>降低资源能源消耗，对促进国民经济的发展有着十分重要的意义。虽然环境管理不像采用先进工艺与设备那样对降低能源消耗有明显的效果，但加强环境管理却可以做到合理利用能源和节约能源，一样可以降低能源消耗。组织良好的环境管理体系不仅能减少企业的污染排放，而且通过污染物的综合治理及回收利用，企业还能得到一定的经济效益。</w:t>
      </w:r>
    </w:p>
    <w:p w14:paraId="25709283" w14:textId="77777777" w:rsidR="006646DA" w:rsidRPr="00783F33" w:rsidRDefault="000C26B5" w:rsidP="006C2492">
      <w:pPr>
        <w:keepNext/>
        <w:keepLines/>
        <w:snapToGrid w:val="0"/>
        <w:spacing w:line="360" w:lineRule="auto"/>
        <w:jc w:val="both"/>
        <w:outlineLvl w:val="2"/>
        <w:rPr>
          <w:rFonts w:ascii="Times New Roman" w:eastAsiaTheme="minorEastAsia"/>
          <w:color w:val="000000" w:themeColor="text1"/>
          <w:kern w:val="2"/>
          <w:szCs w:val="28"/>
        </w:rPr>
      </w:pPr>
      <w:bookmarkStart w:id="391" w:name="_Toc454463045"/>
      <w:bookmarkStart w:id="392" w:name="_Toc534486767"/>
      <w:bookmarkStart w:id="393" w:name="_Toc454201873"/>
      <w:bookmarkStart w:id="394" w:name="_Toc186133904"/>
      <w:bookmarkStart w:id="395" w:name="_Toc280168469"/>
      <w:bookmarkStart w:id="396" w:name="_Toc232237090"/>
      <w:bookmarkStart w:id="397" w:name="_Toc198484924"/>
      <w:bookmarkStart w:id="398" w:name="_Toc216266103"/>
      <w:bookmarkStart w:id="399" w:name="_Toc158875990"/>
      <w:r w:rsidRPr="00783F33">
        <w:rPr>
          <w:rFonts w:ascii="Times New Roman" w:eastAsiaTheme="minorEastAsia"/>
          <w:color w:val="000000" w:themeColor="text1"/>
          <w:kern w:val="2"/>
          <w:szCs w:val="28"/>
        </w:rPr>
        <w:t>8.1.2</w:t>
      </w:r>
      <w:r w:rsidRPr="00783F33">
        <w:rPr>
          <w:rFonts w:ascii="Times New Roman" w:eastAsiaTheme="minorEastAsia"/>
          <w:color w:val="000000" w:themeColor="text1"/>
          <w:kern w:val="2"/>
          <w:szCs w:val="28"/>
        </w:rPr>
        <w:t>环境管理体系</w:t>
      </w:r>
      <w:bookmarkEnd w:id="391"/>
      <w:bookmarkEnd w:id="392"/>
      <w:bookmarkEnd w:id="393"/>
      <w:bookmarkEnd w:id="394"/>
      <w:bookmarkEnd w:id="395"/>
      <w:bookmarkEnd w:id="396"/>
      <w:bookmarkEnd w:id="397"/>
      <w:bookmarkEnd w:id="398"/>
    </w:p>
    <w:p w14:paraId="6AB16AAD"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bookmarkStart w:id="400" w:name="_Toc534486768"/>
      <w:bookmarkStart w:id="401" w:name="_Toc280168470"/>
      <w:bookmarkStart w:id="402" w:name="_Toc198484925"/>
      <w:bookmarkStart w:id="403" w:name="_Toc454201874"/>
      <w:bookmarkStart w:id="404" w:name="_Toc216266104"/>
      <w:bookmarkStart w:id="405" w:name="_Toc454463046"/>
      <w:bookmarkStart w:id="406" w:name="_Toc186133905"/>
      <w:bookmarkStart w:id="407" w:name="_Toc232237091"/>
      <w:bookmarkEnd w:id="399"/>
      <w:r w:rsidRPr="00783F33">
        <w:rPr>
          <w:rFonts w:ascii="Times New Roman" w:eastAsiaTheme="minorEastAsia"/>
          <w:color w:val="000000" w:themeColor="text1"/>
          <w:sz w:val="24"/>
        </w:rPr>
        <w:t>随着我国加入世贸组织，市场化的运行机制必然要求建设工程具有与之相适应的环境管理体系，不断提高其环境管理能力和水平，而适应这一机制的正好是</w:t>
      </w:r>
      <w:r w:rsidRPr="00783F33">
        <w:rPr>
          <w:rFonts w:ascii="Times New Roman" w:eastAsiaTheme="minorEastAsia"/>
          <w:color w:val="000000" w:themeColor="text1"/>
          <w:sz w:val="24"/>
        </w:rPr>
        <w:t>ISO14000</w:t>
      </w:r>
      <w:r w:rsidRPr="00783F33">
        <w:rPr>
          <w:rFonts w:ascii="Times New Roman" w:eastAsiaTheme="minorEastAsia"/>
          <w:color w:val="000000" w:themeColor="text1"/>
          <w:sz w:val="24"/>
        </w:rPr>
        <w:t>环境管理体系。</w:t>
      </w:r>
    </w:p>
    <w:p w14:paraId="33566CCE"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为了优化工程的环境管理体系，全面提升管理水平，建议工程结合本项目工业管理体系的控制要点，根据</w:t>
      </w:r>
      <w:r w:rsidRPr="00783F33">
        <w:rPr>
          <w:rFonts w:ascii="Times New Roman" w:eastAsiaTheme="minorEastAsia"/>
          <w:color w:val="000000" w:themeColor="text1"/>
          <w:sz w:val="24"/>
        </w:rPr>
        <w:t>ISO14000</w:t>
      </w:r>
      <w:r w:rsidRPr="00783F33">
        <w:rPr>
          <w:rFonts w:ascii="Times New Roman" w:eastAsiaTheme="minorEastAsia"/>
          <w:color w:val="000000" w:themeColor="text1"/>
          <w:sz w:val="24"/>
        </w:rPr>
        <w:t>标准要求，高起点、高标准设置企业环境管理制度及组织机构，做到生产正常有序管理，从而在日常工作中加强对环境污染因素实施有效地控制，并在实施的同时，不断完善和改进环境管理体系，提高企业知名度和市场竞争力，待时机成熟时再申请认证。</w:t>
      </w:r>
    </w:p>
    <w:p w14:paraId="1598DB47" w14:textId="77777777" w:rsidR="006646DA" w:rsidRPr="00783F33" w:rsidRDefault="000C26B5" w:rsidP="006C2492">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8.1.3</w:t>
      </w:r>
      <w:r w:rsidRPr="00783F33">
        <w:rPr>
          <w:rFonts w:ascii="Times New Roman" w:eastAsiaTheme="minorEastAsia"/>
          <w:color w:val="000000" w:themeColor="text1"/>
          <w:kern w:val="2"/>
          <w:szCs w:val="28"/>
        </w:rPr>
        <w:t>环保管理职责</w:t>
      </w:r>
    </w:p>
    <w:p w14:paraId="2420EE5D"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）贯彻执行国家及地方环境保护的有关方针、政策、法规等。</w:t>
      </w:r>
    </w:p>
    <w:p w14:paraId="1E6528C6"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w:t>
      </w:r>
      <w:r w:rsidRPr="00783F33">
        <w:rPr>
          <w:rFonts w:ascii="Times New Roman" w:eastAsiaTheme="minorEastAsia"/>
          <w:color w:val="000000" w:themeColor="text1"/>
          <w:sz w:val="24"/>
        </w:rPr>
        <w:t>）结合本企业情况及排污特点，制定企业的环境管理计划和环境监测计划，并监督落实。</w:t>
      </w:r>
    </w:p>
    <w:p w14:paraId="29D9F63E"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）审定，落实并督促实施污染治理方案，监督企业污染治理资金的落实和使用情况。负责全矿的环境管理、污染源监测及各项环保设施的正常运行的监督管理工作。</w:t>
      </w:r>
    </w:p>
    <w:p w14:paraId="29C878D9"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4</w:t>
      </w:r>
      <w:r w:rsidRPr="00783F33">
        <w:rPr>
          <w:rFonts w:ascii="Times New Roman" w:eastAsiaTheme="minorEastAsia"/>
          <w:color w:val="000000" w:themeColor="text1"/>
          <w:sz w:val="24"/>
        </w:rPr>
        <w:t>）组织有关部门制定出本企业环境管理办法和企业的污染事故的应急措施，制止或减缓对周围环境的污染</w:t>
      </w:r>
      <w:r w:rsidR="0008149D" w:rsidRPr="00783F33">
        <w:rPr>
          <w:rFonts w:ascii="Times New Roman" w:eastAsiaTheme="minorEastAsia"/>
          <w:color w:val="000000" w:themeColor="text1"/>
          <w:sz w:val="24"/>
        </w:rPr>
        <w:t>。</w:t>
      </w:r>
    </w:p>
    <w:p w14:paraId="0AD0EBE3"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lastRenderedPageBreak/>
        <w:t>（</w:t>
      </w:r>
      <w:r w:rsidRPr="00783F33">
        <w:rPr>
          <w:rFonts w:ascii="Times New Roman" w:eastAsiaTheme="minorEastAsia"/>
          <w:color w:val="000000" w:themeColor="text1"/>
          <w:sz w:val="24"/>
        </w:rPr>
        <w:t>5</w:t>
      </w:r>
      <w:r w:rsidRPr="00783F33">
        <w:rPr>
          <w:rFonts w:ascii="Times New Roman" w:eastAsiaTheme="minorEastAsia"/>
          <w:color w:val="000000" w:themeColor="text1"/>
          <w:sz w:val="24"/>
        </w:rPr>
        <w:t>）协同上级环境管理部门检查本企业的环境保护工作、污染治理设施的运行情况。定期对厂内污染情况进行分析总结，为环保设施的更新改造提供可靠依据。</w:t>
      </w:r>
    </w:p>
    <w:p w14:paraId="0BF608C8"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6</w:t>
      </w:r>
      <w:r w:rsidRPr="00783F33">
        <w:rPr>
          <w:rFonts w:ascii="Times New Roman" w:eastAsiaTheme="minorEastAsia"/>
          <w:color w:val="000000" w:themeColor="text1"/>
          <w:sz w:val="24"/>
        </w:rPr>
        <w:t>）组织宣传教育，与本单位的有关部门一起大力普及全厂职工的环境法规及环境科学知识，提高职工的环境保护意识。</w:t>
      </w:r>
    </w:p>
    <w:p w14:paraId="78BBA5A9"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7</w:t>
      </w:r>
      <w:r w:rsidRPr="00783F33">
        <w:rPr>
          <w:rFonts w:ascii="Times New Roman" w:eastAsiaTheme="minorEastAsia"/>
          <w:color w:val="000000" w:themeColor="text1"/>
          <w:sz w:val="24"/>
        </w:rPr>
        <w:t>）宣传清洁生产思想，尽可能将污染控制在生产过程中。</w:t>
      </w:r>
    </w:p>
    <w:p w14:paraId="51CF4FC3" w14:textId="77777777" w:rsidR="006646DA" w:rsidRPr="00783F33" w:rsidRDefault="000C26B5" w:rsidP="006C2492">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8.1.4</w:t>
      </w:r>
      <w:r w:rsidRPr="00783F33">
        <w:rPr>
          <w:rFonts w:ascii="Times New Roman" w:eastAsiaTheme="minorEastAsia"/>
          <w:color w:val="000000" w:themeColor="text1"/>
          <w:kern w:val="2"/>
          <w:szCs w:val="28"/>
        </w:rPr>
        <w:t>环境管理内容</w:t>
      </w:r>
    </w:p>
    <w:p w14:paraId="1933BFFD"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环境管理内容如下：</w:t>
      </w:r>
    </w:p>
    <w:p w14:paraId="7158FFB5"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）安全环保部门有关规定与环保要求，搞好厂区的环境管理。全体职工参与，隐患自除，责任自负，避免对周边环境的影响。</w:t>
      </w:r>
    </w:p>
    <w:p w14:paraId="7E56C8CC"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w:t>
      </w:r>
      <w:r w:rsidRPr="00783F33">
        <w:rPr>
          <w:rFonts w:ascii="Times New Roman" w:eastAsiaTheme="minorEastAsia"/>
          <w:color w:val="000000" w:themeColor="text1"/>
          <w:sz w:val="24"/>
        </w:rPr>
        <w:t>）加大力度提高全体职工的环保意识，对重要装置在岗职工进行技术培训的同时，还应对其进行有关的环保法、环保事故发生后的应急措施等方面的培训，努力做到持证上岗，完善自身管理。</w:t>
      </w:r>
    </w:p>
    <w:p w14:paraId="626238A9"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）加强环境管理，制定与环保有关的完善的规章制度，切实落到实处。</w:t>
      </w:r>
    </w:p>
    <w:p w14:paraId="6D24A3A7"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proofErr w:type="gramStart"/>
      <w:r w:rsidRPr="00783F33">
        <w:rPr>
          <w:rFonts w:ascii="Times New Roman" w:eastAsiaTheme="minorEastAsia"/>
          <w:color w:val="000000" w:themeColor="text1"/>
          <w:sz w:val="24"/>
        </w:rPr>
        <w:t>根据产污的</w:t>
      </w:r>
      <w:proofErr w:type="gramEnd"/>
      <w:r w:rsidRPr="00783F33">
        <w:rPr>
          <w:rFonts w:ascii="Times New Roman" w:eastAsiaTheme="minorEastAsia"/>
          <w:color w:val="000000" w:themeColor="text1"/>
          <w:sz w:val="24"/>
        </w:rPr>
        <w:t>环节，环保人员负责每日的环境保护工作的检查和管理，具体内容如下：</w:t>
      </w:r>
    </w:p>
    <w:p w14:paraId="31A72BF7" w14:textId="3072DFBD" w:rsidR="00D96BB3" w:rsidRPr="00783F33" w:rsidRDefault="00F25F9F" w:rsidP="006C2492">
      <w:pPr>
        <w:snapToGrid w:val="0"/>
        <w:spacing w:line="360" w:lineRule="auto"/>
        <w:ind w:firstLineChars="200" w:firstLine="480"/>
        <w:jc w:val="both"/>
        <w:rPr>
          <w:rFonts w:ascii="Times New Roman" w:eastAsiaTheme="minorEastAsia"/>
          <w:color w:val="000000" w:themeColor="text1"/>
          <w:sz w:val="24"/>
        </w:rPr>
      </w:pPr>
      <w:r w:rsidRPr="00783F33">
        <w:rPr>
          <w:rFonts w:eastAsia="宋体" w:hAnsi="宋体" w:cs="宋体" w:hint="eastAsia"/>
          <w:color w:val="000000" w:themeColor="text1"/>
          <w:sz w:val="24"/>
        </w:rPr>
        <w:t>①</w:t>
      </w:r>
      <w:r w:rsidR="00D96BB3" w:rsidRPr="00783F33">
        <w:rPr>
          <w:rFonts w:ascii="Times New Roman" w:eastAsiaTheme="minorEastAsia"/>
          <w:color w:val="000000" w:themeColor="text1"/>
          <w:sz w:val="24"/>
        </w:rPr>
        <w:t>确保生产车间废气治理装置收集系统等环保设备正常运行，控制生产车间废气排放的废气量及各项污染物浓度指标严格按照环保部门的规定要求达标排放。</w:t>
      </w:r>
    </w:p>
    <w:p w14:paraId="754E6497" w14:textId="7FAA86A6" w:rsidR="00D96BB3" w:rsidRPr="00783F33" w:rsidRDefault="00F25F9F" w:rsidP="006C2492">
      <w:pPr>
        <w:snapToGrid w:val="0"/>
        <w:spacing w:line="360" w:lineRule="auto"/>
        <w:ind w:firstLineChars="200" w:firstLine="480"/>
        <w:jc w:val="both"/>
        <w:rPr>
          <w:rFonts w:ascii="Times New Roman" w:eastAsiaTheme="minorEastAsia"/>
          <w:color w:val="000000" w:themeColor="text1"/>
          <w:sz w:val="24"/>
        </w:rPr>
      </w:pPr>
      <w:r w:rsidRPr="00783F33">
        <w:rPr>
          <w:rFonts w:eastAsia="宋体" w:hAnsi="宋体" w:cs="宋体" w:hint="eastAsia"/>
          <w:color w:val="000000" w:themeColor="text1"/>
          <w:sz w:val="24"/>
        </w:rPr>
        <w:t>②</w:t>
      </w:r>
      <w:r w:rsidR="00D96BB3" w:rsidRPr="00783F33">
        <w:rPr>
          <w:rFonts w:ascii="Times New Roman" w:eastAsiaTheme="minorEastAsia"/>
          <w:color w:val="000000" w:themeColor="text1"/>
          <w:sz w:val="24"/>
        </w:rPr>
        <w:t>确保各噪声控制设备的正常运行，保证厂界噪声值满足国家标准的要求。</w:t>
      </w:r>
    </w:p>
    <w:p w14:paraId="5B75E818" w14:textId="1D2AEFA7" w:rsidR="00D96BB3" w:rsidRPr="00783F33" w:rsidRDefault="00F25F9F" w:rsidP="006C2492">
      <w:pPr>
        <w:snapToGrid w:val="0"/>
        <w:spacing w:line="360" w:lineRule="auto"/>
        <w:ind w:firstLineChars="200" w:firstLine="480"/>
        <w:jc w:val="both"/>
        <w:rPr>
          <w:rFonts w:ascii="Times New Roman" w:eastAsiaTheme="minorEastAsia"/>
          <w:color w:val="000000" w:themeColor="text1"/>
          <w:sz w:val="24"/>
        </w:rPr>
      </w:pPr>
      <w:r w:rsidRPr="00783F33">
        <w:rPr>
          <w:rFonts w:eastAsia="宋体" w:hAnsi="宋体" w:cs="宋体" w:hint="eastAsia"/>
          <w:color w:val="000000" w:themeColor="text1"/>
          <w:sz w:val="24"/>
        </w:rPr>
        <w:t>③</w:t>
      </w:r>
      <w:r w:rsidR="00D96BB3" w:rsidRPr="00783F33">
        <w:rPr>
          <w:rFonts w:ascii="Times New Roman" w:eastAsiaTheme="minorEastAsia"/>
          <w:color w:val="000000" w:themeColor="text1"/>
          <w:sz w:val="24"/>
        </w:rPr>
        <w:t>监督和强化用水管理工作，减少事故性排水或随意放水等事件的发生，保证全厂生产废水做到达标排放。</w:t>
      </w:r>
    </w:p>
    <w:p w14:paraId="5555C8A5" w14:textId="07FDAAAE" w:rsidR="00D96BB3" w:rsidRPr="00783F33" w:rsidRDefault="00F25F9F" w:rsidP="006C2492">
      <w:pPr>
        <w:snapToGrid w:val="0"/>
        <w:spacing w:line="360" w:lineRule="auto"/>
        <w:ind w:firstLineChars="200" w:firstLine="480"/>
        <w:jc w:val="both"/>
        <w:rPr>
          <w:rFonts w:ascii="Times New Roman" w:eastAsiaTheme="minorEastAsia"/>
          <w:color w:val="000000" w:themeColor="text1"/>
          <w:sz w:val="24"/>
        </w:rPr>
      </w:pPr>
      <w:r w:rsidRPr="00783F33">
        <w:rPr>
          <w:rFonts w:eastAsia="宋体" w:hAnsi="宋体" w:cs="宋体" w:hint="eastAsia"/>
          <w:color w:val="000000" w:themeColor="text1"/>
          <w:sz w:val="24"/>
        </w:rPr>
        <w:t>④</w:t>
      </w:r>
      <w:r w:rsidR="00D96BB3" w:rsidRPr="00783F33">
        <w:rPr>
          <w:rFonts w:ascii="Times New Roman" w:eastAsiaTheme="minorEastAsia"/>
          <w:color w:val="000000" w:themeColor="text1"/>
          <w:sz w:val="24"/>
        </w:rPr>
        <w:t>妥善做好固体废物处理处置工作，每日进行监督和检查，防止固体废物随意存放；同时强化工程所排固体废物的监管力度。</w:t>
      </w:r>
    </w:p>
    <w:p w14:paraId="56FF394F"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为了贯彻行国家和地方环境保护法律、法规、政策与标准，及时掌握和了解污染控制措施的效果，以及项目所在区域环境质量的变化情况，更好地监控环保设施的运行情况，协调与地方环保职能部门和其它有关部门的工作，同时保证企业生产管理和环境管理的正常运作，建立环境管理体系与监测制度是非常必要和重要的。</w:t>
      </w:r>
    </w:p>
    <w:p w14:paraId="18465D99" w14:textId="77777777" w:rsidR="00D96BB3" w:rsidRPr="00783F33" w:rsidRDefault="00D96BB3" w:rsidP="006C2492">
      <w:pPr>
        <w:snapToGrid w:val="0"/>
        <w:spacing w:line="360" w:lineRule="auto"/>
        <w:ind w:firstLineChars="200" w:firstLine="480"/>
        <w:jc w:val="both"/>
        <w:rPr>
          <w:rFonts w:ascii="Times New Roman" w:eastAsiaTheme="minorEastAsia"/>
          <w:color w:val="000000" w:themeColor="text1"/>
          <w:sz w:val="24"/>
        </w:rPr>
      </w:pPr>
    </w:p>
    <w:p w14:paraId="5E817E83" w14:textId="77777777" w:rsidR="006646DA" w:rsidRPr="00783F33" w:rsidRDefault="000C26B5" w:rsidP="006C2492">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lastRenderedPageBreak/>
        <w:t>8.1.</w:t>
      </w:r>
      <w:r w:rsidR="00E42BB0" w:rsidRPr="00783F33">
        <w:rPr>
          <w:rFonts w:ascii="Times New Roman" w:eastAsiaTheme="minorEastAsia"/>
          <w:color w:val="000000" w:themeColor="text1"/>
          <w:kern w:val="2"/>
          <w:szCs w:val="28"/>
        </w:rPr>
        <w:t>5</w:t>
      </w:r>
      <w:r w:rsidRPr="00783F33">
        <w:rPr>
          <w:rFonts w:ascii="Times New Roman" w:eastAsiaTheme="minorEastAsia"/>
          <w:color w:val="000000" w:themeColor="text1"/>
          <w:kern w:val="2"/>
          <w:szCs w:val="28"/>
        </w:rPr>
        <w:t>环境管理要求</w:t>
      </w:r>
    </w:p>
    <w:p w14:paraId="28DF4FD1"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企业从设计到实际生产运行，应做到高起点、严要求，采用先进、成熟、低废的生产工艺和设备，尽早实施并通过认证，达到完善企业管理、树立企业形象、降低生产成本、提高产品质量、减少环境风险的生产目的，实现企业可持续发展。建议本项目按照</w:t>
      </w:r>
      <w:r w:rsidRPr="00783F33">
        <w:rPr>
          <w:rFonts w:ascii="Times New Roman" w:eastAsiaTheme="minorEastAsia"/>
          <w:color w:val="000000" w:themeColor="text1"/>
          <w:sz w:val="24"/>
        </w:rPr>
        <w:t>ISO14001</w:t>
      </w:r>
      <w:r w:rsidRPr="00783F33">
        <w:rPr>
          <w:rFonts w:ascii="Times New Roman" w:eastAsiaTheme="minorEastAsia"/>
          <w:color w:val="000000" w:themeColor="text1"/>
          <w:sz w:val="24"/>
        </w:rPr>
        <w:t>建立环境管理体系，制定清洁生产操作规程，健全清洁生产管理规章制度。</w:t>
      </w:r>
    </w:p>
    <w:p w14:paraId="1A05D1CE"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2</w:t>
      </w:r>
      <w:r w:rsidRPr="00783F33">
        <w:rPr>
          <w:rFonts w:ascii="Times New Roman" w:eastAsiaTheme="minorEastAsia"/>
          <w:color w:val="000000" w:themeColor="text1"/>
          <w:sz w:val="24"/>
        </w:rPr>
        <w:t>按照节能、降耗、减污、增效的清洁生产原则，制定企业各工段的清洁生产措施实施细则，通过技术培训和清洁生产教育，提高干部职工落实清洁生产的意识和能力，使清洁生产措施落到实处。</w:t>
      </w:r>
    </w:p>
    <w:p w14:paraId="6C4E8D3F"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生产过程中应严格按照操作规程进行，定期进行预防性维修保养，减少各种</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跑、冒、滴、漏</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及事故排放等情况的发生。建议企业在运营一段时间之后进行清洁生产审计。清洁生产审计是对企业计划进行地工业生产预防污染方案的分析和评估，是企业实行清洁生产的重要前提，也是企业实施清洁生产的关键和核心。通过清洁生产审计，达到：</w:t>
      </w:r>
    </w:p>
    <w:p w14:paraId="1C8D99AF"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1</w:t>
      </w:r>
      <w:r w:rsidRPr="00783F33">
        <w:rPr>
          <w:rFonts w:ascii="Times New Roman" w:eastAsiaTheme="minorEastAsia"/>
          <w:color w:val="000000" w:themeColor="text1"/>
          <w:sz w:val="24"/>
        </w:rPr>
        <w:t>）核对有关单元操作、原材料、产品、用水、能源和废物的资料；</w:t>
      </w:r>
    </w:p>
    <w:p w14:paraId="7F4D8259"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w:t>
      </w:r>
      <w:r w:rsidRPr="00783F33">
        <w:rPr>
          <w:rFonts w:ascii="Times New Roman" w:eastAsiaTheme="minorEastAsia"/>
          <w:color w:val="000000" w:themeColor="text1"/>
          <w:sz w:val="24"/>
        </w:rPr>
        <w:t>）确定废物的来源、数量以及类型，确定废物削减的目标，制定经济有效的削减废物产生的对策；</w:t>
      </w:r>
    </w:p>
    <w:p w14:paraId="5B8E7DE0"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3</w:t>
      </w:r>
      <w:r w:rsidRPr="00783F33">
        <w:rPr>
          <w:rFonts w:ascii="Times New Roman" w:eastAsiaTheme="minorEastAsia"/>
          <w:color w:val="000000" w:themeColor="text1"/>
          <w:sz w:val="24"/>
        </w:rPr>
        <w:t>）提高企业对由削减废物获得效益的认识和知识；</w:t>
      </w:r>
    </w:p>
    <w:p w14:paraId="047FE9CC" w14:textId="77777777" w:rsidR="006646DA"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4</w:t>
      </w:r>
      <w:r w:rsidRPr="00783F33">
        <w:rPr>
          <w:rFonts w:ascii="Times New Roman" w:eastAsiaTheme="minorEastAsia"/>
          <w:color w:val="000000" w:themeColor="text1"/>
          <w:sz w:val="24"/>
        </w:rPr>
        <w:t>）判定企业效率低的瓶部位和管理不善的地方；</w:t>
      </w:r>
    </w:p>
    <w:p w14:paraId="3A38EE68" w14:textId="77777777" w:rsidR="00E60106" w:rsidRPr="00783F33" w:rsidRDefault="000C26B5" w:rsidP="006C2492">
      <w:pPr>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5</w:t>
      </w:r>
      <w:r w:rsidRPr="00783F33">
        <w:rPr>
          <w:rFonts w:ascii="Times New Roman" w:eastAsiaTheme="minorEastAsia"/>
          <w:color w:val="000000" w:themeColor="text1"/>
          <w:sz w:val="24"/>
        </w:rPr>
        <w:t>）提高企业经济效益和产品质量。</w:t>
      </w:r>
      <w:bookmarkStart w:id="408" w:name="_Toc534486770"/>
      <w:bookmarkStart w:id="409" w:name="_Toc454463048"/>
      <w:bookmarkStart w:id="410" w:name="_Toc454201876"/>
      <w:bookmarkStart w:id="411" w:name="_Toc94001017"/>
      <w:bookmarkStart w:id="412" w:name="_Toc79578680"/>
      <w:bookmarkStart w:id="413" w:name="_Toc75019041"/>
      <w:bookmarkStart w:id="414" w:name="_Toc165287718"/>
      <w:bookmarkStart w:id="415" w:name="_Toc158876425"/>
      <w:bookmarkStart w:id="416" w:name="_Toc158874949"/>
      <w:bookmarkStart w:id="417" w:name="_Toc158875994"/>
      <w:bookmarkEnd w:id="400"/>
      <w:bookmarkEnd w:id="401"/>
      <w:bookmarkEnd w:id="402"/>
      <w:bookmarkEnd w:id="403"/>
      <w:bookmarkEnd w:id="404"/>
      <w:bookmarkEnd w:id="405"/>
      <w:bookmarkEnd w:id="406"/>
      <w:bookmarkEnd w:id="407"/>
    </w:p>
    <w:p w14:paraId="351EE792" w14:textId="77777777" w:rsidR="006646DA" w:rsidRPr="00783F33" w:rsidRDefault="000C26B5" w:rsidP="006C2492">
      <w:pPr>
        <w:keepNext/>
        <w:keepLines/>
        <w:snapToGrid w:val="0"/>
        <w:spacing w:line="360" w:lineRule="auto"/>
        <w:outlineLvl w:val="1"/>
        <w:rPr>
          <w:rFonts w:ascii="Times New Roman" w:eastAsiaTheme="minorEastAsia"/>
          <w:bCs/>
          <w:color w:val="000000" w:themeColor="text1"/>
          <w:sz w:val="30"/>
          <w:szCs w:val="30"/>
        </w:rPr>
      </w:pPr>
      <w:bookmarkStart w:id="418" w:name="_Toc231889355"/>
      <w:r w:rsidRPr="00783F33">
        <w:rPr>
          <w:rFonts w:ascii="Times New Roman" w:eastAsiaTheme="minorEastAsia"/>
          <w:bCs/>
          <w:color w:val="000000" w:themeColor="text1"/>
          <w:sz w:val="30"/>
          <w:szCs w:val="30"/>
        </w:rPr>
        <w:t>8.2</w:t>
      </w:r>
      <w:r w:rsidRPr="00783F33">
        <w:rPr>
          <w:rFonts w:ascii="Times New Roman" w:eastAsiaTheme="minorEastAsia"/>
          <w:bCs/>
          <w:color w:val="000000" w:themeColor="text1"/>
          <w:sz w:val="30"/>
          <w:szCs w:val="30"/>
        </w:rPr>
        <w:t>环境监测</w:t>
      </w:r>
      <w:bookmarkEnd w:id="408"/>
      <w:bookmarkEnd w:id="409"/>
      <w:bookmarkEnd w:id="410"/>
      <w:bookmarkEnd w:id="418"/>
    </w:p>
    <w:p w14:paraId="7DA69311" w14:textId="77777777" w:rsidR="006646DA"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bookmarkStart w:id="419" w:name="_Toc534486771"/>
      <w:bookmarkStart w:id="420" w:name="_Toc280168473"/>
      <w:bookmarkStart w:id="421" w:name="_Toc216266107"/>
      <w:bookmarkStart w:id="422" w:name="_Toc454463049"/>
      <w:bookmarkStart w:id="423" w:name="_Toc232237094"/>
      <w:bookmarkStart w:id="424" w:name="_Toc186133909"/>
      <w:bookmarkStart w:id="425" w:name="_Toc454201877"/>
      <w:bookmarkStart w:id="426" w:name="_Toc198484929"/>
      <w:bookmarkEnd w:id="411"/>
      <w:bookmarkEnd w:id="412"/>
      <w:bookmarkEnd w:id="413"/>
      <w:bookmarkEnd w:id="414"/>
      <w:bookmarkEnd w:id="415"/>
      <w:bookmarkEnd w:id="416"/>
      <w:bookmarkEnd w:id="417"/>
      <w:r w:rsidRPr="00783F33">
        <w:rPr>
          <w:rFonts w:ascii="Times New Roman" w:eastAsiaTheme="minorEastAsia"/>
          <w:color w:val="000000" w:themeColor="text1"/>
          <w:kern w:val="2"/>
          <w:sz w:val="24"/>
          <w:szCs w:val="24"/>
        </w:rPr>
        <w:t>环境监测是项目环境保护的</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眼睛</w:t>
      </w: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，是基本的手段和信息基础，环境监测的特点是以样品的监测结果来推断总体环境质量。因此，必须把握好</w:t>
      </w:r>
      <w:proofErr w:type="gramStart"/>
      <w:r w:rsidRPr="00783F33">
        <w:rPr>
          <w:rFonts w:ascii="Times New Roman" w:eastAsiaTheme="minorEastAsia"/>
          <w:color w:val="000000" w:themeColor="text1"/>
          <w:kern w:val="2"/>
          <w:sz w:val="24"/>
          <w:szCs w:val="24"/>
        </w:rPr>
        <w:t>各个技术</w:t>
      </w:r>
      <w:proofErr w:type="gramEnd"/>
      <w:r w:rsidRPr="00783F33">
        <w:rPr>
          <w:rFonts w:ascii="Times New Roman" w:eastAsiaTheme="minorEastAsia"/>
          <w:color w:val="000000" w:themeColor="text1"/>
          <w:kern w:val="2"/>
          <w:sz w:val="24"/>
          <w:szCs w:val="24"/>
        </w:rPr>
        <w:t>环节，包括确定环境监测的项目的范围，采样的位置和数量，采样的时间和方法，样品的分析和数据处理等及其质量保证工作。保证监测数据具有完整的质量特征，准确性、精密性、完整性、代表性和可比性。</w:t>
      </w:r>
    </w:p>
    <w:p w14:paraId="7A64FADE" w14:textId="77777777" w:rsidR="006646DA" w:rsidRPr="00783F33" w:rsidRDefault="000C26B5" w:rsidP="006C2492">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8.2.1</w:t>
      </w:r>
      <w:r w:rsidRPr="00783F33">
        <w:rPr>
          <w:rFonts w:ascii="Times New Roman" w:eastAsiaTheme="minorEastAsia"/>
          <w:color w:val="000000" w:themeColor="text1"/>
          <w:kern w:val="2"/>
          <w:szCs w:val="28"/>
        </w:rPr>
        <w:t>环境监测的必要性</w:t>
      </w:r>
    </w:p>
    <w:p w14:paraId="0EF9150E" w14:textId="77777777" w:rsidR="006646DA"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环境监测既是项目执行管理的需要，也是环保部门了解项目执行情况、研究对策，实行宏观指导的依据。通过</w:t>
      </w:r>
      <w:r w:rsidR="00992011" w:rsidRPr="00783F33">
        <w:rPr>
          <w:rFonts w:ascii="Times New Roman" w:eastAsiaTheme="minorEastAsia"/>
          <w:color w:val="000000" w:themeColor="text1"/>
          <w:kern w:val="2"/>
          <w:sz w:val="24"/>
          <w:szCs w:val="24"/>
        </w:rPr>
        <w:t>现场</w:t>
      </w:r>
      <w:r w:rsidRPr="00783F33">
        <w:rPr>
          <w:rFonts w:ascii="Times New Roman" w:eastAsiaTheme="minorEastAsia"/>
          <w:color w:val="000000" w:themeColor="text1"/>
          <w:kern w:val="2"/>
          <w:sz w:val="24"/>
          <w:szCs w:val="24"/>
        </w:rPr>
        <w:t>监测，能及时发现问题和了解运行数据是</w:t>
      </w:r>
      <w:r w:rsidRPr="00783F33">
        <w:rPr>
          <w:rFonts w:ascii="Times New Roman" w:eastAsiaTheme="minorEastAsia"/>
          <w:color w:val="000000" w:themeColor="text1"/>
          <w:kern w:val="2"/>
          <w:sz w:val="24"/>
          <w:szCs w:val="24"/>
        </w:rPr>
        <w:lastRenderedPageBreak/>
        <w:t>否理想，达到总结经验、解决问题、改善管理的目的，以确保项目顺利实现预期目的。</w:t>
      </w:r>
    </w:p>
    <w:p w14:paraId="04A97E0D" w14:textId="77777777" w:rsidR="006646DA" w:rsidRPr="00783F33" w:rsidRDefault="000C26B5" w:rsidP="006C2492">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8.2.2</w:t>
      </w:r>
      <w:r w:rsidRPr="00783F33">
        <w:rPr>
          <w:rFonts w:ascii="Times New Roman" w:eastAsiaTheme="minorEastAsia"/>
          <w:color w:val="000000" w:themeColor="text1"/>
          <w:kern w:val="2"/>
          <w:szCs w:val="28"/>
        </w:rPr>
        <w:t>环境监测机构设置</w:t>
      </w:r>
    </w:p>
    <w:p w14:paraId="75556288" w14:textId="77777777" w:rsidR="006646DA"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为了及时准确地了解项目的污染物排放情况和污染物治理设施的运行状况，企业应委托有资质的监测机构进行常规监测。</w:t>
      </w:r>
    </w:p>
    <w:p w14:paraId="67B1E2E1" w14:textId="77777777" w:rsidR="006646DA" w:rsidRPr="00783F33" w:rsidRDefault="000C26B5" w:rsidP="006C2492">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8.2.3</w:t>
      </w:r>
      <w:r w:rsidRPr="00783F33">
        <w:rPr>
          <w:rFonts w:ascii="Times New Roman" w:eastAsiaTheme="minorEastAsia"/>
          <w:color w:val="000000" w:themeColor="text1"/>
          <w:kern w:val="2"/>
          <w:szCs w:val="28"/>
        </w:rPr>
        <w:t>环境监测职责</w:t>
      </w:r>
    </w:p>
    <w:p w14:paraId="2E59CC19" w14:textId="77777777" w:rsidR="006646DA"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根据国家和主管部门颁布的环保法规、污染物排放标准以及企业内部的要求，制订监测站的工作计划和实施方案。</w:t>
      </w:r>
    </w:p>
    <w:p w14:paraId="45F7A64F" w14:textId="77777777" w:rsidR="006646DA"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对生产过程中污染物的排放状况和污染治理设施的处理效果进行定期监测，为设施的运行控制提供依据。</w:t>
      </w:r>
      <w:r w:rsidR="00F03A2C" w:rsidRPr="00783F33">
        <w:rPr>
          <w:rFonts w:ascii="Times New Roman" w:eastAsiaTheme="minorEastAsia"/>
          <w:color w:val="000000" w:themeColor="text1"/>
          <w:kern w:val="2"/>
          <w:sz w:val="24"/>
          <w:szCs w:val="24"/>
        </w:rPr>
        <w:t>对监测仪器设备进行维护和校验，确保监测数据的准确性、可靠性。</w:t>
      </w:r>
    </w:p>
    <w:p w14:paraId="48B40CA0" w14:textId="77777777" w:rsidR="00F03A2C"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监督排污口污染物排放的达标情况。</w:t>
      </w:r>
      <w:r w:rsidR="00F03A2C" w:rsidRPr="00783F33">
        <w:rPr>
          <w:rFonts w:ascii="Times New Roman" w:eastAsiaTheme="minorEastAsia"/>
          <w:color w:val="000000" w:themeColor="text1"/>
          <w:kern w:val="2"/>
          <w:sz w:val="24"/>
          <w:szCs w:val="24"/>
        </w:rPr>
        <w:t>作好监测数据的整理记录工作，作好企业污染物排放情况动态变化的档案记载工作。</w:t>
      </w:r>
    </w:p>
    <w:p w14:paraId="3E552D7E" w14:textId="77777777" w:rsidR="006646DA" w:rsidRPr="00783F33" w:rsidRDefault="000C26B5" w:rsidP="006C2492">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努力学习，不断提高</w:t>
      </w:r>
      <w:r w:rsidR="001D62D4" w:rsidRPr="00783F33">
        <w:rPr>
          <w:rFonts w:ascii="Times New Roman" w:eastAsiaTheme="minorEastAsia"/>
          <w:color w:val="000000" w:themeColor="text1"/>
          <w:kern w:val="2"/>
          <w:sz w:val="24"/>
          <w:szCs w:val="24"/>
        </w:rPr>
        <w:t>厂</w:t>
      </w:r>
      <w:r w:rsidRPr="00783F33">
        <w:rPr>
          <w:rFonts w:ascii="Times New Roman" w:eastAsiaTheme="minorEastAsia"/>
          <w:color w:val="000000" w:themeColor="text1"/>
          <w:kern w:val="2"/>
          <w:sz w:val="24"/>
          <w:szCs w:val="24"/>
        </w:rPr>
        <w:t>内工作人员的业务素质和工作能力。</w:t>
      </w:r>
    </w:p>
    <w:p w14:paraId="64BF0CAB" w14:textId="77777777" w:rsidR="006646DA" w:rsidRPr="00783F33" w:rsidRDefault="000C26B5" w:rsidP="006C2492">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8.2.4</w:t>
      </w:r>
      <w:r w:rsidRPr="00783F33">
        <w:rPr>
          <w:rFonts w:ascii="Times New Roman" w:eastAsiaTheme="minorEastAsia"/>
          <w:color w:val="000000" w:themeColor="text1"/>
          <w:kern w:val="2"/>
          <w:szCs w:val="28"/>
        </w:rPr>
        <w:t>监测计划</w:t>
      </w:r>
    </w:p>
    <w:p w14:paraId="1055EA6B" w14:textId="77777777" w:rsidR="00C57475" w:rsidRPr="00783F33" w:rsidRDefault="00C57475" w:rsidP="006C2492">
      <w:pPr>
        <w:snapToGrid w:val="0"/>
        <w:spacing w:line="360" w:lineRule="auto"/>
        <w:jc w:val="both"/>
        <w:outlineLvl w:val="3"/>
        <w:rPr>
          <w:rFonts w:ascii="Times New Roman" w:eastAsiaTheme="minorEastAsia"/>
          <w:b/>
          <w:bCs/>
          <w:color w:val="000000" w:themeColor="text1"/>
          <w:sz w:val="24"/>
        </w:rPr>
      </w:pPr>
      <w:bookmarkStart w:id="427" w:name="_Toc280168477"/>
      <w:bookmarkStart w:id="428" w:name="_Toc186133912"/>
      <w:bookmarkStart w:id="429" w:name="_Toc198484932"/>
      <w:bookmarkStart w:id="430" w:name="_Toc232237098"/>
      <w:bookmarkStart w:id="431" w:name="_Toc534486775"/>
      <w:bookmarkStart w:id="432" w:name="_Toc216266111"/>
      <w:bookmarkStart w:id="433" w:name="_Toc454201881"/>
      <w:bookmarkStart w:id="434" w:name="_Toc454463053"/>
      <w:bookmarkStart w:id="435" w:name="_Toc186133911"/>
      <w:bookmarkStart w:id="436" w:name="_Toc198484931"/>
      <w:bookmarkEnd w:id="419"/>
      <w:bookmarkEnd w:id="420"/>
      <w:bookmarkEnd w:id="421"/>
      <w:bookmarkEnd w:id="422"/>
      <w:bookmarkEnd w:id="423"/>
      <w:bookmarkEnd w:id="424"/>
      <w:bookmarkEnd w:id="425"/>
      <w:bookmarkEnd w:id="426"/>
      <w:r w:rsidRPr="00783F33">
        <w:rPr>
          <w:rFonts w:ascii="Times New Roman" w:eastAsiaTheme="minorEastAsia"/>
          <w:b/>
          <w:bCs/>
          <w:color w:val="000000" w:themeColor="text1"/>
          <w:sz w:val="24"/>
        </w:rPr>
        <w:t>8.2.4.1</w:t>
      </w:r>
      <w:r w:rsidRPr="00783F33">
        <w:rPr>
          <w:rFonts w:ascii="Times New Roman" w:eastAsiaTheme="minorEastAsia"/>
          <w:b/>
          <w:bCs/>
          <w:color w:val="000000" w:themeColor="text1"/>
          <w:sz w:val="24"/>
        </w:rPr>
        <w:t>污染源监测</w:t>
      </w:r>
    </w:p>
    <w:p w14:paraId="4B0ECCBC" w14:textId="77777777" w:rsidR="005D1CA8" w:rsidRPr="00783F33" w:rsidRDefault="00C57475" w:rsidP="006C2492">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为了保证本项目各项环保设施的正常运行，并进行科学管理，由建设单位委托有资质的监测单位监测各污染物的处理情况。环境监测应采用国家规定的标准监测方法，监测本项目所排的各项污染物是否符合本报告书所提的排放标准，定期向上级环保主管部门上报本单位的环境污染情况报表。</w:t>
      </w:r>
    </w:p>
    <w:p w14:paraId="11D1152D" w14:textId="0AD62594" w:rsidR="005D1CA8" w:rsidRPr="00783F33" w:rsidRDefault="005D1CA8" w:rsidP="002068FE">
      <w:pPr>
        <w:pStyle w:val="1c"/>
        <w:tabs>
          <w:tab w:val="left" w:pos="6033"/>
          <w:tab w:val="left" w:pos="6271"/>
        </w:tabs>
        <w:autoSpaceDE w:val="0"/>
        <w:autoSpaceDN w:val="0"/>
        <w:snapToGrid w:val="0"/>
        <w:spacing w:line="360" w:lineRule="auto"/>
        <w:ind w:firstLineChars="150" w:firstLine="360"/>
        <w:jc w:val="both"/>
        <w:textAlignment w:val="bottom"/>
        <w:rPr>
          <w:rFonts w:ascii="Times New Roman" w:hAnsi="Times New Roman" w:cs="Times New Roman"/>
          <w:color w:val="000000" w:themeColor="text1"/>
        </w:rPr>
      </w:pPr>
      <w:r w:rsidRPr="00783F33">
        <w:rPr>
          <w:rFonts w:ascii="Times New Roman" w:hAnsi="Times New Roman" w:cs="Times New Roman"/>
          <w:color w:val="000000" w:themeColor="text1"/>
        </w:rPr>
        <w:t>根据《固定污染源排污许可分类管理名录》（</w:t>
      </w:r>
      <w:r w:rsidRPr="00783F33">
        <w:rPr>
          <w:rFonts w:ascii="Times New Roman" w:hAnsi="Times New Roman" w:cs="Times New Roman"/>
          <w:color w:val="000000" w:themeColor="text1"/>
        </w:rPr>
        <w:t>2019</w:t>
      </w:r>
      <w:r w:rsidRPr="00783F33">
        <w:rPr>
          <w:rFonts w:ascii="Times New Roman" w:hAnsi="Times New Roman" w:cs="Times New Roman"/>
          <w:color w:val="000000" w:themeColor="text1"/>
        </w:rPr>
        <w:t>年版），本项目属于</w:t>
      </w:r>
      <w:r w:rsidR="002068FE" w:rsidRPr="00783F33">
        <w:rPr>
          <w:rFonts w:ascii="Times New Roman" w:hAnsi="Times New Roman" w:cs="Times New Roman"/>
          <w:color w:val="000000" w:themeColor="text1"/>
        </w:rPr>
        <w:t>重点</w:t>
      </w:r>
      <w:r w:rsidRPr="00783F33">
        <w:rPr>
          <w:rFonts w:ascii="Times New Roman" w:hAnsi="Times New Roman" w:cs="Times New Roman"/>
          <w:color w:val="000000" w:themeColor="text1"/>
        </w:rPr>
        <w:t>管理行业。</w:t>
      </w:r>
      <w:r w:rsidR="002068FE" w:rsidRPr="00783F33">
        <w:rPr>
          <w:rFonts w:ascii="Times New Roman" w:hAnsi="Times New Roman" w:cs="Times New Roman"/>
          <w:color w:val="000000" w:themeColor="text1"/>
        </w:rPr>
        <w:t>根据</w:t>
      </w:r>
      <w:bookmarkStart w:id="437" w:name="OLE_LINK32"/>
      <w:r w:rsidR="002068FE" w:rsidRPr="00783F33">
        <w:rPr>
          <w:rFonts w:ascii="Times New Roman" w:hAnsi="Times New Roman" w:cs="Times New Roman"/>
          <w:color w:val="000000" w:themeColor="text1"/>
        </w:rPr>
        <w:t>《排污许可证申请与核发技术规范工业固体废物和危险废物治理》（</w:t>
      </w:r>
      <w:r w:rsidR="002068FE" w:rsidRPr="00783F33">
        <w:rPr>
          <w:rFonts w:ascii="Times New Roman" w:hAnsi="Times New Roman" w:cs="Times New Roman"/>
          <w:color w:val="000000" w:themeColor="text1"/>
        </w:rPr>
        <w:t>HJ1033-2019</w:t>
      </w:r>
      <w:r w:rsidR="002068FE" w:rsidRPr="00783F33">
        <w:rPr>
          <w:rFonts w:ascii="Times New Roman" w:hAnsi="Times New Roman" w:cs="Times New Roman"/>
          <w:color w:val="000000" w:themeColor="text1"/>
        </w:rPr>
        <w:t>）</w:t>
      </w:r>
      <w:bookmarkEnd w:id="437"/>
      <w:r w:rsidRPr="00783F33">
        <w:rPr>
          <w:rFonts w:ascii="Times New Roman" w:hAnsi="Times New Roman" w:cs="Times New Roman"/>
          <w:color w:val="000000" w:themeColor="text1"/>
        </w:rPr>
        <w:t>本项目所涉及排放口均为一般排放口。因此本项目污染源监测计划根据</w:t>
      </w:r>
      <w:r w:rsidR="00C67318" w:rsidRPr="00783F33">
        <w:rPr>
          <w:rFonts w:ascii="Times New Roman" w:hAnsi="Times New Roman" w:cs="Times New Roman"/>
          <w:color w:val="000000" w:themeColor="text1"/>
        </w:rPr>
        <w:t>《排污许可证申请与核发技术规范工业固体废物和危险废物治理》（</w:t>
      </w:r>
      <w:r w:rsidR="00C67318" w:rsidRPr="00783F33">
        <w:rPr>
          <w:rFonts w:ascii="Times New Roman" w:hAnsi="Times New Roman" w:cs="Times New Roman"/>
          <w:color w:val="000000" w:themeColor="text1"/>
        </w:rPr>
        <w:t>HJ1033-2019</w:t>
      </w:r>
      <w:r w:rsidR="00C67318"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一般排放口制定。声环境监测计划根据</w:t>
      </w:r>
      <w:r w:rsidRPr="00783F33">
        <w:rPr>
          <w:rFonts w:ascii="Times New Roman" w:hAnsi="Times New Roman" w:cs="Times New Roman"/>
          <w:bCs/>
          <w:color w:val="000000" w:themeColor="text1"/>
          <w:szCs w:val="24"/>
        </w:rPr>
        <w:t>《</w:t>
      </w:r>
      <w:hyperlink r:id="rId80" w:history="1">
        <w:r w:rsidRPr="00783F33">
          <w:rPr>
            <w:rStyle w:val="afff6"/>
            <w:rFonts w:ascii="Times New Roman" w:hAnsi="Times New Roman" w:cs="Times New Roman"/>
            <w:bCs/>
            <w:color w:val="000000" w:themeColor="text1"/>
            <w:szCs w:val="24"/>
          </w:rPr>
          <w:t>排污许可证申请与核发技术规范工业噪声</w:t>
        </w:r>
        <w:r w:rsidRPr="00783F33">
          <w:rPr>
            <w:rFonts w:ascii="Times New Roman" w:hAnsi="Times New Roman" w:cs="Times New Roman"/>
            <w:bCs/>
            <w:color w:val="000000" w:themeColor="text1"/>
            <w:szCs w:val="24"/>
          </w:rPr>
          <w:t>》</w:t>
        </w:r>
        <w:r w:rsidRPr="00783F33">
          <w:rPr>
            <w:rStyle w:val="afff6"/>
            <w:rFonts w:ascii="Times New Roman" w:hAnsi="Times New Roman" w:cs="Times New Roman"/>
            <w:bCs/>
            <w:color w:val="000000" w:themeColor="text1"/>
            <w:szCs w:val="24"/>
          </w:rPr>
          <w:t>（</w:t>
        </w:r>
        <w:r w:rsidRPr="00783F33">
          <w:rPr>
            <w:rStyle w:val="afff6"/>
            <w:rFonts w:ascii="Times New Roman" w:hAnsi="Times New Roman" w:cs="Times New Roman"/>
            <w:bCs/>
            <w:color w:val="000000" w:themeColor="text1"/>
            <w:szCs w:val="24"/>
          </w:rPr>
          <w:t>HJ1301—2023</w:t>
        </w:r>
        <w:r w:rsidRPr="00783F33">
          <w:rPr>
            <w:rStyle w:val="afff6"/>
            <w:rFonts w:ascii="Times New Roman" w:hAnsi="Times New Roman" w:cs="Times New Roman"/>
            <w:bCs/>
            <w:color w:val="000000" w:themeColor="text1"/>
            <w:szCs w:val="24"/>
          </w:rPr>
          <w:t>）</w:t>
        </w:r>
      </w:hyperlink>
      <w:r w:rsidRPr="00783F33">
        <w:rPr>
          <w:rStyle w:val="afff6"/>
          <w:rFonts w:ascii="Times New Roman" w:hAnsi="Times New Roman" w:cs="Times New Roman"/>
          <w:bCs/>
          <w:color w:val="000000" w:themeColor="text1"/>
          <w:szCs w:val="24"/>
        </w:rPr>
        <w:t>制定。</w:t>
      </w:r>
      <w:r w:rsidRPr="00783F33">
        <w:rPr>
          <w:rFonts w:ascii="Times New Roman" w:hAnsi="Times New Roman" w:cs="Times New Roman"/>
          <w:color w:val="000000" w:themeColor="text1"/>
        </w:rPr>
        <w:t>土壤和地下水监测计划根据《工业企业土壤和地下水自行监测技术指南》（</w:t>
      </w:r>
      <w:r w:rsidRPr="00783F33">
        <w:rPr>
          <w:rFonts w:ascii="Times New Roman" w:hAnsi="Times New Roman" w:cs="Times New Roman"/>
          <w:color w:val="000000" w:themeColor="text1"/>
        </w:rPr>
        <w:t>HJ1209-2021</w:t>
      </w:r>
      <w:r w:rsidRPr="00783F33">
        <w:rPr>
          <w:rFonts w:ascii="Times New Roman" w:hAnsi="Times New Roman" w:cs="Times New Roman"/>
          <w:color w:val="000000" w:themeColor="text1"/>
        </w:rPr>
        <w:t>）。</w:t>
      </w:r>
    </w:p>
    <w:p w14:paraId="546C4654" w14:textId="77777777" w:rsidR="00C67318" w:rsidRPr="00783F33" w:rsidRDefault="00C67318" w:rsidP="00F52773">
      <w:pPr>
        <w:snapToGrid w:val="0"/>
        <w:spacing w:line="360" w:lineRule="auto"/>
        <w:jc w:val="center"/>
        <w:rPr>
          <w:rFonts w:ascii="Times New Roman" w:eastAsiaTheme="minorEastAsia"/>
          <w:b/>
          <w:bCs/>
          <w:color w:val="000000" w:themeColor="text1"/>
          <w:sz w:val="24"/>
          <w:szCs w:val="28"/>
        </w:rPr>
      </w:pPr>
    </w:p>
    <w:p w14:paraId="58D2DAC2" w14:textId="77777777" w:rsidR="00C67318" w:rsidRPr="00783F33" w:rsidRDefault="00C67318" w:rsidP="00F52773">
      <w:pPr>
        <w:snapToGrid w:val="0"/>
        <w:spacing w:line="360" w:lineRule="auto"/>
        <w:jc w:val="center"/>
        <w:rPr>
          <w:rFonts w:ascii="Times New Roman" w:eastAsiaTheme="minorEastAsia"/>
          <w:b/>
          <w:bCs/>
          <w:color w:val="000000" w:themeColor="text1"/>
          <w:sz w:val="24"/>
          <w:szCs w:val="28"/>
        </w:rPr>
      </w:pPr>
    </w:p>
    <w:p w14:paraId="1D2620C3" w14:textId="77777777" w:rsidR="00C57475" w:rsidRPr="00783F33" w:rsidRDefault="00C57475"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lastRenderedPageBreak/>
        <w:t>表</w:t>
      </w:r>
      <w:r w:rsidRPr="00783F33">
        <w:rPr>
          <w:rFonts w:ascii="Times New Roman" w:eastAsiaTheme="minorEastAsia"/>
          <w:b/>
          <w:bCs/>
          <w:color w:val="000000" w:themeColor="text1"/>
          <w:sz w:val="24"/>
          <w:szCs w:val="28"/>
        </w:rPr>
        <w:t>8-2-1</w:t>
      </w:r>
      <w:r w:rsidR="00676484" w:rsidRPr="00783F33">
        <w:rPr>
          <w:rFonts w:ascii="Times New Roman" w:eastAsiaTheme="minorEastAsia"/>
          <w:b/>
          <w:bCs/>
          <w:color w:val="000000" w:themeColor="text1"/>
          <w:sz w:val="24"/>
          <w:szCs w:val="28"/>
        </w:rPr>
        <w:t>污染源</w:t>
      </w:r>
      <w:r w:rsidRPr="00783F33">
        <w:rPr>
          <w:rFonts w:ascii="Times New Roman" w:eastAsiaTheme="minorEastAsia"/>
          <w:b/>
          <w:bCs/>
          <w:color w:val="000000" w:themeColor="text1"/>
          <w:sz w:val="24"/>
          <w:szCs w:val="28"/>
        </w:rPr>
        <w:t>监测计划</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715"/>
        <w:gridCol w:w="953"/>
        <w:gridCol w:w="1495"/>
        <w:gridCol w:w="3589"/>
        <w:gridCol w:w="972"/>
        <w:gridCol w:w="798"/>
      </w:tblGrid>
      <w:tr w:rsidR="006208A8" w:rsidRPr="00783F33" w14:paraId="2A08E34E" w14:textId="77777777" w:rsidTr="00D37232">
        <w:trPr>
          <w:trHeight w:val="397"/>
          <w:jc w:val="center"/>
        </w:trPr>
        <w:tc>
          <w:tcPr>
            <w:tcW w:w="420" w:type="pct"/>
            <w:vAlign w:val="center"/>
          </w:tcPr>
          <w:p w14:paraId="5AC3A245"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内容</w:t>
            </w:r>
          </w:p>
        </w:tc>
        <w:tc>
          <w:tcPr>
            <w:tcW w:w="559" w:type="pct"/>
            <w:vAlign w:val="center"/>
          </w:tcPr>
          <w:p w14:paraId="1E350B35"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监测点位</w:t>
            </w:r>
          </w:p>
        </w:tc>
        <w:tc>
          <w:tcPr>
            <w:tcW w:w="877" w:type="pct"/>
            <w:vAlign w:val="center"/>
          </w:tcPr>
          <w:p w14:paraId="73FBB76F"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2106" w:type="pct"/>
          </w:tcPr>
          <w:p w14:paraId="1AB90C98"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执行标准</w:t>
            </w:r>
          </w:p>
        </w:tc>
        <w:tc>
          <w:tcPr>
            <w:tcW w:w="570" w:type="pct"/>
            <w:vAlign w:val="center"/>
          </w:tcPr>
          <w:p w14:paraId="4824F304"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监测频率</w:t>
            </w:r>
          </w:p>
        </w:tc>
        <w:tc>
          <w:tcPr>
            <w:tcW w:w="468" w:type="pct"/>
            <w:vAlign w:val="center"/>
          </w:tcPr>
          <w:p w14:paraId="4C8BCB73" w14:textId="77777777" w:rsidR="00C57475" w:rsidRPr="00783F33" w:rsidRDefault="00C57475" w:rsidP="00F52773">
            <w:pPr>
              <w:pStyle w:val="affffff3"/>
              <w:spacing w:line="240" w:lineRule="auto"/>
              <w:ind w:leftChars="0" w:left="0" w:rightChars="0" w:right="0"/>
              <w:textAlignment w:val="center"/>
              <w:rPr>
                <w:rFonts w:eastAsiaTheme="minorEastAsia"/>
                <w:color w:val="000000" w:themeColor="text1"/>
                <w:kern w:val="0"/>
                <w:sz w:val="21"/>
                <w:szCs w:val="21"/>
                <w:lang w:val="en-US"/>
              </w:rPr>
            </w:pPr>
            <w:r w:rsidRPr="00783F33">
              <w:rPr>
                <w:rFonts w:eastAsiaTheme="minorEastAsia"/>
                <w:color w:val="000000" w:themeColor="text1"/>
                <w:kern w:val="0"/>
                <w:sz w:val="21"/>
                <w:szCs w:val="21"/>
                <w:lang w:val="en-US"/>
              </w:rPr>
              <w:t>监测方式</w:t>
            </w:r>
          </w:p>
        </w:tc>
      </w:tr>
      <w:tr w:rsidR="00B021CB" w:rsidRPr="00783F33" w14:paraId="7DA7AB30" w14:textId="77777777" w:rsidTr="00D37232">
        <w:trPr>
          <w:jc w:val="center"/>
        </w:trPr>
        <w:tc>
          <w:tcPr>
            <w:tcW w:w="420" w:type="pct"/>
            <w:vMerge w:val="restart"/>
            <w:vAlign w:val="center"/>
          </w:tcPr>
          <w:p w14:paraId="3204E9B9" w14:textId="77777777" w:rsidR="00B021CB" w:rsidRPr="00783F33" w:rsidRDefault="00B021CB"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废气</w:t>
            </w:r>
          </w:p>
        </w:tc>
        <w:tc>
          <w:tcPr>
            <w:tcW w:w="559" w:type="pct"/>
            <w:vAlign w:val="center"/>
          </w:tcPr>
          <w:p w14:paraId="01873581" w14:textId="77777777" w:rsidR="00B021CB" w:rsidRPr="00783F33" w:rsidRDefault="00B021CB" w:rsidP="00BF4A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DA001</w:t>
            </w:r>
            <w:r w:rsidRPr="00783F33">
              <w:rPr>
                <w:rFonts w:ascii="Times New Roman" w:eastAsiaTheme="minorEastAsia"/>
                <w:color w:val="000000" w:themeColor="text1"/>
                <w:sz w:val="21"/>
                <w:szCs w:val="21"/>
              </w:rPr>
              <w:t>排气筒</w:t>
            </w:r>
          </w:p>
        </w:tc>
        <w:tc>
          <w:tcPr>
            <w:tcW w:w="877" w:type="pct"/>
            <w:vAlign w:val="center"/>
          </w:tcPr>
          <w:p w14:paraId="3B1C3A6E" w14:textId="05F08653" w:rsidR="00B021CB" w:rsidRPr="00783F33" w:rsidRDefault="00B021CB"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颗粒物、</w:t>
            </w:r>
            <w:r w:rsidRPr="00783F33">
              <w:rPr>
                <w:rFonts w:ascii="Times New Roman" w:eastAsiaTheme="minorEastAsia"/>
                <w:color w:val="000000" w:themeColor="text1"/>
                <w:sz w:val="21"/>
                <w:szCs w:val="21"/>
              </w:rPr>
              <w:t>NMHC</w:t>
            </w:r>
            <w:r w:rsidRPr="00783F33">
              <w:rPr>
                <w:rFonts w:ascii="Times New Roman" w:eastAsiaTheme="minorEastAsia"/>
                <w:color w:val="000000" w:themeColor="text1"/>
                <w:sz w:val="21"/>
                <w:szCs w:val="21"/>
              </w:rPr>
              <w:t>、锡及其化合物、</w:t>
            </w:r>
            <w:proofErr w:type="gramStart"/>
            <w:r w:rsidRPr="00783F33">
              <w:rPr>
                <w:rFonts w:ascii="Times New Roman" w:eastAsiaTheme="minorEastAsia"/>
                <w:color w:val="000000" w:themeColor="text1"/>
                <w:sz w:val="21"/>
                <w:szCs w:val="21"/>
              </w:rPr>
              <w:t>镍及其</w:t>
            </w:r>
            <w:proofErr w:type="gramEnd"/>
            <w:r w:rsidRPr="00783F33">
              <w:rPr>
                <w:rFonts w:ascii="Times New Roman" w:eastAsiaTheme="minorEastAsia"/>
                <w:color w:val="000000" w:themeColor="text1"/>
                <w:sz w:val="21"/>
                <w:szCs w:val="21"/>
              </w:rPr>
              <w:t>化合物、铅及其化合物</w:t>
            </w:r>
          </w:p>
        </w:tc>
        <w:tc>
          <w:tcPr>
            <w:tcW w:w="2106" w:type="pct"/>
            <w:vAlign w:val="center"/>
          </w:tcPr>
          <w:p w14:paraId="44FA5A04" w14:textId="77777777"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《大气污染物综合排放标准》</w:t>
            </w:r>
          </w:p>
          <w:p w14:paraId="535C1867" w14:textId="77777777"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GB16297-1996</w:t>
            </w:r>
            <w:r w:rsidRPr="00783F33">
              <w:rPr>
                <w:rFonts w:ascii="Times New Roman" w:eastAsiaTheme="minorEastAsia"/>
                <w:color w:val="000000" w:themeColor="text1"/>
                <w:sz w:val="21"/>
                <w:szCs w:val="21"/>
              </w:rPr>
              <w:t>）表</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二级标准要求</w:t>
            </w:r>
          </w:p>
        </w:tc>
        <w:tc>
          <w:tcPr>
            <w:tcW w:w="570" w:type="pct"/>
            <w:vAlign w:val="center"/>
          </w:tcPr>
          <w:p w14:paraId="0F21162A" w14:textId="593B2993"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半年</w:t>
            </w:r>
          </w:p>
        </w:tc>
        <w:tc>
          <w:tcPr>
            <w:tcW w:w="468" w:type="pct"/>
            <w:vAlign w:val="center"/>
          </w:tcPr>
          <w:p w14:paraId="035C0E92" w14:textId="77777777" w:rsidR="00B021CB" w:rsidRPr="00783F33" w:rsidRDefault="00B021CB" w:rsidP="00FA170B">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委托检测</w:t>
            </w:r>
          </w:p>
        </w:tc>
      </w:tr>
      <w:tr w:rsidR="00B021CB" w:rsidRPr="00783F33" w14:paraId="65A5D191" w14:textId="77777777" w:rsidTr="00B021CB">
        <w:trPr>
          <w:trHeight w:val="1115"/>
          <w:jc w:val="center"/>
        </w:trPr>
        <w:tc>
          <w:tcPr>
            <w:tcW w:w="420" w:type="pct"/>
            <w:vMerge/>
            <w:vAlign w:val="center"/>
          </w:tcPr>
          <w:p w14:paraId="0F8BA4BD" w14:textId="77777777" w:rsidR="00B021CB" w:rsidRPr="00783F33" w:rsidRDefault="00B021CB" w:rsidP="00F52773">
            <w:pPr>
              <w:adjustRightInd w:val="0"/>
              <w:snapToGrid w:val="0"/>
              <w:jc w:val="center"/>
              <w:textAlignment w:val="center"/>
              <w:rPr>
                <w:rFonts w:ascii="Times New Roman" w:eastAsiaTheme="minorEastAsia"/>
                <w:color w:val="000000" w:themeColor="text1"/>
                <w:sz w:val="21"/>
                <w:szCs w:val="21"/>
              </w:rPr>
            </w:pPr>
          </w:p>
        </w:tc>
        <w:tc>
          <w:tcPr>
            <w:tcW w:w="559" w:type="pct"/>
            <w:vAlign w:val="center"/>
          </w:tcPr>
          <w:p w14:paraId="7B3B9629" w14:textId="77777777"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w:t>
            </w:r>
          </w:p>
        </w:tc>
        <w:tc>
          <w:tcPr>
            <w:tcW w:w="877" w:type="pct"/>
            <w:vAlign w:val="center"/>
          </w:tcPr>
          <w:p w14:paraId="37FCA93E" w14:textId="7DB8EFCF" w:rsidR="00B021CB" w:rsidRPr="00783F33" w:rsidRDefault="00B021CB" w:rsidP="00D37232">
            <w:pPr>
              <w:adjustRightInd w:val="0"/>
              <w:snapToGrid w:val="0"/>
              <w:jc w:val="center"/>
              <w:textAlignment w:val="center"/>
              <w:rPr>
                <w:rFonts w:ascii="Times New Roman" w:eastAsiaTheme="minorEastAsia"/>
                <w:color w:val="000000" w:themeColor="text1"/>
                <w:sz w:val="21"/>
                <w:szCs w:val="21"/>
              </w:rPr>
            </w:pPr>
            <w:bookmarkStart w:id="438" w:name="OLE_LINK30"/>
            <w:bookmarkStart w:id="439" w:name="OLE_LINK31"/>
            <w:r w:rsidRPr="00783F33">
              <w:rPr>
                <w:rFonts w:ascii="Times New Roman" w:eastAsiaTheme="minorEastAsia"/>
                <w:color w:val="000000" w:themeColor="text1"/>
                <w:sz w:val="21"/>
                <w:szCs w:val="21"/>
              </w:rPr>
              <w:t>NMHC</w:t>
            </w:r>
            <w:r w:rsidRPr="00783F33">
              <w:rPr>
                <w:rFonts w:ascii="Times New Roman" w:eastAsiaTheme="minorEastAsia"/>
                <w:color w:val="000000" w:themeColor="text1"/>
                <w:sz w:val="21"/>
                <w:szCs w:val="21"/>
              </w:rPr>
              <w:t>、</w:t>
            </w:r>
            <w:bookmarkEnd w:id="438"/>
            <w:bookmarkEnd w:id="439"/>
            <w:r w:rsidRPr="00783F33">
              <w:rPr>
                <w:rFonts w:ascii="Times New Roman" w:eastAsiaTheme="minorEastAsia"/>
                <w:color w:val="000000" w:themeColor="text1"/>
                <w:sz w:val="21"/>
                <w:szCs w:val="21"/>
              </w:rPr>
              <w:t>颗粒物、锡及其化合物、</w:t>
            </w:r>
            <w:proofErr w:type="gramStart"/>
            <w:r w:rsidRPr="00783F33">
              <w:rPr>
                <w:rFonts w:ascii="Times New Roman" w:eastAsiaTheme="minorEastAsia"/>
                <w:color w:val="000000" w:themeColor="text1"/>
                <w:sz w:val="21"/>
                <w:szCs w:val="21"/>
              </w:rPr>
              <w:t>镍及其</w:t>
            </w:r>
            <w:proofErr w:type="gramEnd"/>
            <w:r w:rsidRPr="00783F33">
              <w:rPr>
                <w:rFonts w:ascii="Times New Roman" w:eastAsiaTheme="minorEastAsia"/>
                <w:color w:val="000000" w:themeColor="text1"/>
                <w:sz w:val="21"/>
                <w:szCs w:val="21"/>
              </w:rPr>
              <w:t>化合物、铅及其化合物</w:t>
            </w:r>
          </w:p>
        </w:tc>
        <w:tc>
          <w:tcPr>
            <w:tcW w:w="2106" w:type="pct"/>
            <w:vAlign w:val="center"/>
          </w:tcPr>
          <w:p w14:paraId="72F57D39" w14:textId="77777777"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iCs/>
                <w:color w:val="000000" w:themeColor="text1"/>
                <w:sz w:val="21"/>
                <w:szCs w:val="21"/>
              </w:rPr>
              <w:t>《大气污染物综合排放标准》（</w:t>
            </w:r>
            <w:r w:rsidRPr="00783F33">
              <w:rPr>
                <w:rFonts w:ascii="Times New Roman" w:eastAsiaTheme="minorEastAsia"/>
                <w:bCs/>
                <w:iCs/>
                <w:color w:val="000000" w:themeColor="text1"/>
                <w:sz w:val="21"/>
                <w:szCs w:val="21"/>
              </w:rPr>
              <w:t>GB16297-1996</w:t>
            </w:r>
            <w:r w:rsidRPr="00783F33">
              <w:rPr>
                <w:rFonts w:ascii="Times New Roman" w:eastAsiaTheme="minorEastAsia"/>
                <w:bCs/>
                <w:iCs/>
                <w:color w:val="000000" w:themeColor="text1"/>
                <w:sz w:val="21"/>
                <w:szCs w:val="21"/>
              </w:rPr>
              <w:t>）</w:t>
            </w:r>
          </w:p>
        </w:tc>
        <w:tc>
          <w:tcPr>
            <w:tcW w:w="570" w:type="pct"/>
            <w:vAlign w:val="center"/>
          </w:tcPr>
          <w:p w14:paraId="4ED1DB68" w14:textId="2A145B99"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半年</w:t>
            </w:r>
          </w:p>
        </w:tc>
        <w:tc>
          <w:tcPr>
            <w:tcW w:w="468" w:type="pct"/>
            <w:vAlign w:val="center"/>
          </w:tcPr>
          <w:p w14:paraId="63DB0D9B" w14:textId="77777777" w:rsidR="00B021CB" w:rsidRPr="00783F33" w:rsidRDefault="00B021CB" w:rsidP="00FA170B">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委托检测</w:t>
            </w:r>
          </w:p>
        </w:tc>
      </w:tr>
      <w:tr w:rsidR="00B021CB" w:rsidRPr="00783F33" w14:paraId="0366463A" w14:textId="77777777" w:rsidTr="005731EE">
        <w:trPr>
          <w:trHeight w:val="232"/>
          <w:jc w:val="center"/>
        </w:trPr>
        <w:tc>
          <w:tcPr>
            <w:tcW w:w="420" w:type="pct"/>
            <w:vMerge/>
            <w:vAlign w:val="center"/>
          </w:tcPr>
          <w:p w14:paraId="285E80CE" w14:textId="77777777" w:rsidR="00B021CB" w:rsidRPr="00783F33" w:rsidRDefault="00B021CB" w:rsidP="00F52773">
            <w:pPr>
              <w:adjustRightInd w:val="0"/>
              <w:snapToGrid w:val="0"/>
              <w:jc w:val="center"/>
              <w:textAlignment w:val="center"/>
              <w:rPr>
                <w:rFonts w:ascii="Times New Roman" w:eastAsiaTheme="minorEastAsia"/>
                <w:color w:val="000000" w:themeColor="text1"/>
                <w:sz w:val="21"/>
                <w:szCs w:val="21"/>
              </w:rPr>
            </w:pPr>
          </w:p>
        </w:tc>
        <w:tc>
          <w:tcPr>
            <w:tcW w:w="559" w:type="pct"/>
            <w:vAlign w:val="center"/>
          </w:tcPr>
          <w:p w14:paraId="4C803155" w14:textId="3AD4CED0"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车间外</w:t>
            </w:r>
          </w:p>
        </w:tc>
        <w:tc>
          <w:tcPr>
            <w:tcW w:w="877" w:type="pct"/>
            <w:vAlign w:val="center"/>
          </w:tcPr>
          <w:p w14:paraId="6CF16331" w14:textId="33FDB53A" w:rsidR="00B021CB" w:rsidRPr="00783F33" w:rsidRDefault="00B021CB" w:rsidP="00D37232">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NMHC</w:t>
            </w:r>
          </w:p>
        </w:tc>
        <w:tc>
          <w:tcPr>
            <w:tcW w:w="2106" w:type="pct"/>
            <w:vAlign w:val="center"/>
          </w:tcPr>
          <w:p w14:paraId="03773C6D" w14:textId="0D354150" w:rsidR="00B021CB" w:rsidRPr="00783F33" w:rsidRDefault="00B021CB" w:rsidP="00FA170B">
            <w:pPr>
              <w:adjustRightInd w:val="0"/>
              <w:snapToGrid w:val="0"/>
              <w:jc w:val="center"/>
              <w:textAlignment w:val="center"/>
              <w:rPr>
                <w:rFonts w:ascii="Times New Roman" w:eastAsiaTheme="minorEastAsia"/>
                <w:bCs/>
                <w:iCs/>
                <w:color w:val="000000" w:themeColor="text1"/>
                <w:sz w:val="21"/>
                <w:szCs w:val="21"/>
              </w:rPr>
            </w:pPr>
            <w:r w:rsidRPr="00B021CB">
              <w:rPr>
                <w:rFonts w:ascii="Times New Roman" w:eastAsiaTheme="minorEastAsia" w:hint="eastAsia"/>
                <w:bCs/>
                <w:iCs/>
                <w:color w:val="000000" w:themeColor="text1"/>
                <w:sz w:val="21"/>
                <w:szCs w:val="21"/>
              </w:rPr>
              <w:t>《挥发性有机物无组织排放控制标准》</w:t>
            </w:r>
            <w:r w:rsidRPr="00B021CB">
              <w:rPr>
                <w:rFonts w:ascii="Times New Roman" w:eastAsiaTheme="minorEastAsia" w:hint="eastAsia"/>
                <w:bCs/>
                <w:iCs/>
                <w:color w:val="000000" w:themeColor="text1"/>
                <w:sz w:val="21"/>
                <w:szCs w:val="21"/>
              </w:rPr>
              <w:t xml:space="preserve"> </w:t>
            </w:r>
            <w:r w:rsidRPr="00B021CB">
              <w:rPr>
                <w:rFonts w:ascii="Times New Roman" w:eastAsiaTheme="minorEastAsia" w:hint="eastAsia"/>
                <w:bCs/>
                <w:iCs/>
                <w:color w:val="000000" w:themeColor="text1"/>
                <w:sz w:val="21"/>
                <w:szCs w:val="21"/>
              </w:rPr>
              <w:t>（</w:t>
            </w:r>
            <w:r w:rsidRPr="00B021CB">
              <w:rPr>
                <w:rFonts w:ascii="Times New Roman" w:eastAsiaTheme="minorEastAsia" w:hint="eastAsia"/>
                <w:bCs/>
                <w:iCs/>
                <w:color w:val="000000" w:themeColor="text1"/>
                <w:sz w:val="21"/>
                <w:szCs w:val="21"/>
              </w:rPr>
              <w:t>GB37822-2019</w:t>
            </w:r>
            <w:r w:rsidRPr="00B021CB">
              <w:rPr>
                <w:rFonts w:ascii="Times New Roman" w:eastAsiaTheme="minorEastAsia" w:hint="eastAsia"/>
                <w:bCs/>
                <w:iCs/>
                <w:color w:val="000000" w:themeColor="text1"/>
                <w:sz w:val="21"/>
                <w:szCs w:val="21"/>
              </w:rPr>
              <w:t>）</w:t>
            </w:r>
          </w:p>
        </w:tc>
        <w:tc>
          <w:tcPr>
            <w:tcW w:w="570" w:type="pct"/>
            <w:vAlign w:val="center"/>
          </w:tcPr>
          <w:p w14:paraId="1055CB30" w14:textId="573A7F95" w:rsidR="00B021CB" w:rsidRPr="00783F33" w:rsidRDefault="00B021CB" w:rsidP="00FA170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半年</w:t>
            </w:r>
          </w:p>
        </w:tc>
        <w:tc>
          <w:tcPr>
            <w:tcW w:w="468" w:type="pct"/>
            <w:vAlign w:val="center"/>
          </w:tcPr>
          <w:p w14:paraId="46609CA5" w14:textId="7A3D5D8D" w:rsidR="00B021CB" w:rsidRPr="00783F33" w:rsidRDefault="00B021CB" w:rsidP="00FA170B">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委托检测</w:t>
            </w:r>
          </w:p>
        </w:tc>
      </w:tr>
      <w:tr w:rsidR="006208A8" w:rsidRPr="00783F33" w14:paraId="7FF165D8" w14:textId="77777777" w:rsidTr="00D37232">
        <w:trPr>
          <w:trHeight w:val="397"/>
          <w:jc w:val="center"/>
        </w:trPr>
        <w:tc>
          <w:tcPr>
            <w:tcW w:w="420" w:type="pct"/>
            <w:vAlign w:val="center"/>
          </w:tcPr>
          <w:p w14:paraId="50A62F8A"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w:t>
            </w:r>
          </w:p>
        </w:tc>
        <w:tc>
          <w:tcPr>
            <w:tcW w:w="559" w:type="pct"/>
            <w:tcBorders>
              <w:bottom w:val="single" w:sz="4" w:space="0" w:color="auto"/>
            </w:tcBorders>
            <w:vAlign w:val="center"/>
          </w:tcPr>
          <w:p w14:paraId="127AB2CD"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生活污水单独排放口</w:t>
            </w:r>
          </w:p>
        </w:tc>
        <w:tc>
          <w:tcPr>
            <w:tcW w:w="877" w:type="pct"/>
            <w:vAlign w:val="center"/>
          </w:tcPr>
          <w:p w14:paraId="082A2B02"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流量、</w:t>
            </w:r>
            <w:r w:rsidRPr="00783F33">
              <w:rPr>
                <w:rFonts w:ascii="Times New Roman" w:eastAsiaTheme="minorEastAsia"/>
                <w:color w:val="000000" w:themeColor="text1"/>
                <w:sz w:val="21"/>
                <w:szCs w:val="21"/>
              </w:rPr>
              <w:t>pH</w:t>
            </w:r>
            <w:r w:rsidRPr="00783F33">
              <w:rPr>
                <w:rFonts w:ascii="Times New Roman" w:eastAsiaTheme="minorEastAsia"/>
                <w:color w:val="000000" w:themeColor="text1"/>
                <w:sz w:val="21"/>
                <w:szCs w:val="21"/>
              </w:rPr>
              <w:t>值、化学需氧量、五日生化需氧量、氨氮、悬浮物</w:t>
            </w:r>
          </w:p>
        </w:tc>
        <w:tc>
          <w:tcPr>
            <w:tcW w:w="2106" w:type="pct"/>
            <w:vAlign w:val="center"/>
          </w:tcPr>
          <w:p w14:paraId="54C0989C" w14:textId="4530BA07" w:rsidR="00C57475" w:rsidRPr="00783F33" w:rsidRDefault="00A54F9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松浦</w:t>
            </w:r>
            <w:r w:rsidR="008A06B2" w:rsidRPr="00783F33">
              <w:rPr>
                <w:rFonts w:ascii="Times New Roman" w:eastAsiaTheme="minorEastAsia"/>
                <w:color w:val="000000" w:themeColor="text1"/>
                <w:sz w:val="21"/>
                <w:szCs w:val="21"/>
              </w:rPr>
              <w:t>污水处理厂设计进出</w:t>
            </w:r>
            <w:proofErr w:type="gramStart"/>
            <w:r w:rsidR="008A06B2" w:rsidRPr="00783F33">
              <w:rPr>
                <w:rFonts w:ascii="Times New Roman" w:eastAsiaTheme="minorEastAsia"/>
                <w:color w:val="000000" w:themeColor="text1"/>
                <w:sz w:val="21"/>
                <w:szCs w:val="21"/>
              </w:rPr>
              <w:t>水指标</w:t>
            </w:r>
            <w:proofErr w:type="gramEnd"/>
          </w:p>
        </w:tc>
        <w:tc>
          <w:tcPr>
            <w:tcW w:w="570" w:type="pct"/>
            <w:vAlign w:val="center"/>
          </w:tcPr>
          <w:p w14:paraId="7BAB6AF1" w14:textId="7585B05D"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w:t>
            </w:r>
            <w:r w:rsidR="00C67318" w:rsidRPr="00783F33">
              <w:rPr>
                <w:rFonts w:ascii="Times New Roman" w:eastAsiaTheme="minorEastAsia"/>
                <w:color w:val="000000" w:themeColor="text1"/>
                <w:sz w:val="21"/>
                <w:szCs w:val="21"/>
              </w:rPr>
              <w:t>季度</w:t>
            </w:r>
          </w:p>
        </w:tc>
        <w:tc>
          <w:tcPr>
            <w:tcW w:w="468" w:type="pct"/>
            <w:vAlign w:val="center"/>
          </w:tcPr>
          <w:p w14:paraId="7A328A52" w14:textId="77777777" w:rsidR="00C57475" w:rsidRPr="00783F33" w:rsidRDefault="00C57475" w:rsidP="00F52773">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委托监测</w:t>
            </w:r>
          </w:p>
        </w:tc>
      </w:tr>
      <w:tr w:rsidR="006208A8" w:rsidRPr="00783F33" w14:paraId="4527E1FA" w14:textId="77777777" w:rsidTr="00D37232">
        <w:trPr>
          <w:trHeight w:val="397"/>
          <w:jc w:val="center"/>
        </w:trPr>
        <w:tc>
          <w:tcPr>
            <w:tcW w:w="420" w:type="pct"/>
            <w:vAlign w:val="center"/>
          </w:tcPr>
          <w:p w14:paraId="6ADD0B9F"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噪声</w:t>
            </w:r>
          </w:p>
        </w:tc>
        <w:tc>
          <w:tcPr>
            <w:tcW w:w="559" w:type="pct"/>
            <w:vAlign w:val="center"/>
          </w:tcPr>
          <w:p w14:paraId="3D13D237"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w:t>
            </w:r>
          </w:p>
        </w:tc>
        <w:tc>
          <w:tcPr>
            <w:tcW w:w="877" w:type="pct"/>
            <w:vAlign w:val="center"/>
          </w:tcPr>
          <w:p w14:paraId="3C7460C5"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Leq</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
        </w:tc>
        <w:tc>
          <w:tcPr>
            <w:tcW w:w="2106" w:type="pct"/>
            <w:vAlign w:val="center"/>
          </w:tcPr>
          <w:p w14:paraId="57B148C5" w14:textId="3D383A40" w:rsidR="00C57475" w:rsidRPr="00783F33" w:rsidRDefault="002D7DAE" w:rsidP="00C67318">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00C57475" w:rsidRPr="00783F33">
              <w:rPr>
                <w:rFonts w:ascii="Times New Roman" w:eastAsiaTheme="minorEastAsia"/>
                <w:color w:val="000000" w:themeColor="text1"/>
                <w:sz w:val="21"/>
                <w:szCs w:val="21"/>
              </w:rPr>
              <w:t>工业企业厂界环境噪声排放标准》（</w:t>
            </w:r>
            <w:r w:rsidR="00C57475" w:rsidRPr="00783F33">
              <w:rPr>
                <w:rFonts w:ascii="Times New Roman" w:eastAsiaTheme="minorEastAsia"/>
                <w:color w:val="000000" w:themeColor="text1"/>
                <w:sz w:val="21"/>
                <w:szCs w:val="21"/>
              </w:rPr>
              <w:t>GB12348-2008</w:t>
            </w:r>
            <w:r w:rsidR="00C57475" w:rsidRPr="00783F33">
              <w:rPr>
                <w:rFonts w:ascii="Times New Roman" w:eastAsiaTheme="minorEastAsia"/>
                <w:color w:val="000000" w:themeColor="text1"/>
                <w:sz w:val="21"/>
                <w:szCs w:val="21"/>
              </w:rPr>
              <w:t>）表</w:t>
            </w:r>
            <w:r w:rsidR="00C57475" w:rsidRPr="00783F33">
              <w:rPr>
                <w:rFonts w:ascii="Times New Roman" w:eastAsiaTheme="minorEastAsia"/>
                <w:color w:val="000000" w:themeColor="text1"/>
                <w:sz w:val="21"/>
                <w:szCs w:val="21"/>
              </w:rPr>
              <w:t>1</w:t>
            </w:r>
            <w:r w:rsidR="00C57475" w:rsidRPr="00783F33">
              <w:rPr>
                <w:rFonts w:ascii="Times New Roman" w:eastAsiaTheme="minorEastAsia"/>
                <w:color w:val="000000" w:themeColor="text1"/>
                <w:sz w:val="21"/>
                <w:szCs w:val="21"/>
              </w:rPr>
              <w:t>中</w:t>
            </w:r>
            <w:r w:rsidR="00C67318" w:rsidRPr="00783F33">
              <w:rPr>
                <w:rFonts w:ascii="Times New Roman" w:eastAsiaTheme="minorEastAsia"/>
                <w:color w:val="000000" w:themeColor="text1"/>
                <w:sz w:val="21"/>
                <w:szCs w:val="21"/>
              </w:rPr>
              <w:t>3</w:t>
            </w:r>
            <w:r w:rsidR="00C57475" w:rsidRPr="00783F33">
              <w:rPr>
                <w:rFonts w:ascii="Times New Roman" w:eastAsiaTheme="minorEastAsia"/>
                <w:color w:val="000000" w:themeColor="text1"/>
                <w:sz w:val="21"/>
                <w:szCs w:val="21"/>
              </w:rPr>
              <w:t>类标准</w:t>
            </w:r>
          </w:p>
        </w:tc>
        <w:tc>
          <w:tcPr>
            <w:tcW w:w="570" w:type="pct"/>
            <w:vAlign w:val="center"/>
          </w:tcPr>
          <w:p w14:paraId="47419A4A" w14:textId="77777777" w:rsidR="00C57475" w:rsidRPr="00783F33" w:rsidRDefault="00C57475"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季度</w:t>
            </w:r>
          </w:p>
        </w:tc>
        <w:tc>
          <w:tcPr>
            <w:tcW w:w="468" w:type="pct"/>
            <w:vAlign w:val="center"/>
          </w:tcPr>
          <w:p w14:paraId="3AC8D1DD" w14:textId="77777777" w:rsidR="00C57475" w:rsidRPr="00783F33" w:rsidRDefault="00C57475" w:rsidP="00F52773">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委托监测</w:t>
            </w:r>
          </w:p>
        </w:tc>
      </w:tr>
    </w:tbl>
    <w:p w14:paraId="11A2B398" w14:textId="77777777" w:rsidR="00C57475" w:rsidRPr="00783F33" w:rsidRDefault="00C57475" w:rsidP="00F52773">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上述监测结果应按相关规定及时建立档案，并定期向所在地环境保护行政主管部门汇报。公开常规监测数据。如发现异常或发生事故，应加密监测频次，并分析污染原因，及时采取相应措施。</w:t>
      </w:r>
    </w:p>
    <w:p w14:paraId="40B2E853" w14:textId="77777777" w:rsidR="00C57475" w:rsidRPr="00783F33" w:rsidRDefault="00C57475" w:rsidP="00F52773">
      <w:pPr>
        <w:snapToGrid w:val="0"/>
        <w:spacing w:line="360" w:lineRule="auto"/>
        <w:jc w:val="both"/>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8.2.4.2</w:t>
      </w:r>
      <w:r w:rsidRPr="00783F33">
        <w:rPr>
          <w:rFonts w:ascii="Times New Roman" w:eastAsiaTheme="minorEastAsia"/>
          <w:b/>
          <w:bCs/>
          <w:color w:val="000000" w:themeColor="text1"/>
          <w:sz w:val="24"/>
        </w:rPr>
        <w:t>环境监测</w:t>
      </w:r>
    </w:p>
    <w:p w14:paraId="2A879990" w14:textId="77777777" w:rsidR="00676484" w:rsidRPr="00783F33" w:rsidRDefault="00676484" w:rsidP="00F52773">
      <w:pPr>
        <w:snapToGrid w:val="0"/>
        <w:spacing w:line="360" w:lineRule="auto"/>
        <w:jc w:val="center"/>
        <w:rPr>
          <w:rFonts w:ascii="Times New Roman" w:eastAsiaTheme="minorEastAsia"/>
          <w:b/>
          <w:bCs/>
          <w:color w:val="000000" w:themeColor="text1"/>
          <w:sz w:val="24"/>
          <w:szCs w:val="28"/>
        </w:rPr>
      </w:pPr>
      <w:r w:rsidRPr="00783F33">
        <w:rPr>
          <w:rFonts w:ascii="Times New Roman" w:eastAsiaTheme="minorEastAsia"/>
          <w:b/>
          <w:bCs/>
          <w:color w:val="000000" w:themeColor="text1"/>
          <w:sz w:val="24"/>
          <w:szCs w:val="28"/>
        </w:rPr>
        <w:t>表</w:t>
      </w:r>
      <w:r w:rsidRPr="00783F33">
        <w:rPr>
          <w:rFonts w:ascii="Times New Roman" w:eastAsiaTheme="minorEastAsia"/>
          <w:b/>
          <w:bCs/>
          <w:color w:val="000000" w:themeColor="text1"/>
          <w:sz w:val="24"/>
          <w:szCs w:val="28"/>
        </w:rPr>
        <w:t>8-2-2</w:t>
      </w:r>
      <w:r w:rsidRPr="00783F33">
        <w:rPr>
          <w:rFonts w:ascii="Times New Roman" w:eastAsiaTheme="minorEastAsia"/>
          <w:b/>
          <w:bCs/>
          <w:color w:val="000000" w:themeColor="text1"/>
          <w:sz w:val="24"/>
          <w:szCs w:val="28"/>
        </w:rPr>
        <w:t>环境监测计划</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816"/>
        <w:gridCol w:w="992"/>
        <w:gridCol w:w="3121"/>
        <w:gridCol w:w="2124"/>
        <w:gridCol w:w="757"/>
        <w:gridCol w:w="712"/>
      </w:tblGrid>
      <w:tr w:rsidR="006208A8" w:rsidRPr="00783F33" w14:paraId="774BC279" w14:textId="77777777" w:rsidTr="00393CEC">
        <w:trPr>
          <w:jc w:val="center"/>
        </w:trPr>
        <w:tc>
          <w:tcPr>
            <w:tcW w:w="479" w:type="pct"/>
            <w:vAlign w:val="center"/>
          </w:tcPr>
          <w:p w14:paraId="2F1AE1E2"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内容</w:t>
            </w:r>
          </w:p>
        </w:tc>
        <w:tc>
          <w:tcPr>
            <w:tcW w:w="582" w:type="pct"/>
            <w:vAlign w:val="center"/>
          </w:tcPr>
          <w:p w14:paraId="35587A43"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监测点位</w:t>
            </w:r>
          </w:p>
        </w:tc>
        <w:tc>
          <w:tcPr>
            <w:tcW w:w="1831" w:type="pct"/>
            <w:vAlign w:val="center"/>
          </w:tcPr>
          <w:p w14:paraId="1E572A0B"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监测项目</w:t>
            </w:r>
          </w:p>
        </w:tc>
        <w:tc>
          <w:tcPr>
            <w:tcW w:w="1246" w:type="pct"/>
            <w:vAlign w:val="center"/>
          </w:tcPr>
          <w:p w14:paraId="10F4A956"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执行标准</w:t>
            </w:r>
          </w:p>
        </w:tc>
        <w:tc>
          <w:tcPr>
            <w:tcW w:w="444" w:type="pct"/>
            <w:vAlign w:val="center"/>
          </w:tcPr>
          <w:p w14:paraId="15110AB5"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监测频率</w:t>
            </w:r>
          </w:p>
        </w:tc>
        <w:tc>
          <w:tcPr>
            <w:tcW w:w="419" w:type="pct"/>
            <w:vAlign w:val="center"/>
          </w:tcPr>
          <w:p w14:paraId="49D479A6" w14:textId="77777777" w:rsidR="00676484" w:rsidRPr="00783F33" w:rsidRDefault="00676484" w:rsidP="00F52773">
            <w:pPr>
              <w:pStyle w:val="affffff3"/>
              <w:spacing w:line="240" w:lineRule="auto"/>
              <w:ind w:leftChars="0" w:left="0" w:rightChars="0" w:right="0"/>
              <w:textAlignment w:val="center"/>
              <w:rPr>
                <w:rFonts w:eastAsiaTheme="minorEastAsia"/>
                <w:color w:val="000000" w:themeColor="text1"/>
                <w:kern w:val="0"/>
                <w:sz w:val="21"/>
                <w:szCs w:val="21"/>
                <w:lang w:val="en-US"/>
              </w:rPr>
            </w:pPr>
            <w:r w:rsidRPr="00783F33">
              <w:rPr>
                <w:rFonts w:eastAsiaTheme="minorEastAsia"/>
                <w:color w:val="000000" w:themeColor="text1"/>
                <w:kern w:val="0"/>
                <w:sz w:val="21"/>
                <w:szCs w:val="21"/>
                <w:lang w:val="en-US"/>
              </w:rPr>
              <w:t>监测方式</w:t>
            </w:r>
          </w:p>
        </w:tc>
      </w:tr>
      <w:tr w:rsidR="006208A8" w:rsidRPr="00783F33" w14:paraId="4EC7A161" w14:textId="77777777" w:rsidTr="00393CEC">
        <w:trPr>
          <w:jc w:val="center"/>
        </w:trPr>
        <w:tc>
          <w:tcPr>
            <w:tcW w:w="479" w:type="pct"/>
            <w:vAlign w:val="center"/>
          </w:tcPr>
          <w:p w14:paraId="5F643320"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地下水环境</w:t>
            </w:r>
          </w:p>
        </w:tc>
        <w:tc>
          <w:tcPr>
            <w:tcW w:w="582" w:type="pct"/>
            <w:vAlign w:val="center"/>
          </w:tcPr>
          <w:p w14:paraId="220A2DD1" w14:textId="093F1119"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厂区</w:t>
            </w:r>
            <w:r w:rsidR="00822532" w:rsidRPr="00783F33">
              <w:rPr>
                <w:rFonts w:ascii="Times New Roman" w:eastAsiaTheme="minorEastAsia"/>
                <w:color w:val="000000" w:themeColor="text1"/>
                <w:sz w:val="21"/>
                <w:szCs w:val="21"/>
              </w:rPr>
              <w:t>地下水下游</w:t>
            </w:r>
            <w:r w:rsidRPr="00783F33">
              <w:rPr>
                <w:rFonts w:ascii="Times New Roman" w:eastAsiaTheme="minorEastAsia"/>
                <w:color w:val="000000" w:themeColor="text1"/>
                <w:sz w:val="21"/>
                <w:szCs w:val="21"/>
              </w:rPr>
              <w:t>地下水监测井</w:t>
            </w:r>
          </w:p>
        </w:tc>
        <w:tc>
          <w:tcPr>
            <w:tcW w:w="1831" w:type="pct"/>
            <w:vAlign w:val="center"/>
          </w:tcPr>
          <w:p w14:paraId="7B8C6092" w14:textId="7D1D93C4" w:rsidR="00676484" w:rsidRPr="00783F33" w:rsidRDefault="00822532" w:rsidP="002D7DAE">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钾、钠、钙、镁、碳酸根、碳酸氢根、氯离子、硫酸根离子、</w:t>
            </w:r>
            <w:r w:rsidRPr="00783F33">
              <w:rPr>
                <w:rFonts w:ascii="Times New Roman" w:eastAsiaTheme="minorEastAsia"/>
                <w:color w:val="000000" w:themeColor="text1"/>
                <w:sz w:val="21"/>
                <w:szCs w:val="21"/>
              </w:rPr>
              <w:t>pH</w:t>
            </w:r>
            <w:r w:rsidRPr="00783F33">
              <w:rPr>
                <w:rFonts w:ascii="Times New Roman" w:eastAsiaTheme="minorEastAsia"/>
                <w:color w:val="000000" w:themeColor="text1"/>
                <w:sz w:val="21"/>
                <w:szCs w:val="21"/>
              </w:rPr>
              <w:t>、总硬度、溶解性总固体、硫酸盐、氯化物、铁、锰、挥发</w:t>
            </w:r>
            <w:proofErr w:type="gramStart"/>
            <w:r w:rsidRPr="00783F33">
              <w:rPr>
                <w:rFonts w:ascii="Times New Roman" w:eastAsiaTheme="minorEastAsia"/>
                <w:color w:val="000000" w:themeColor="text1"/>
                <w:sz w:val="21"/>
                <w:szCs w:val="21"/>
              </w:rPr>
              <w:t>酚</w:t>
            </w:r>
            <w:proofErr w:type="gramEnd"/>
            <w:r w:rsidRPr="00783F33">
              <w:rPr>
                <w:rFonts w:ascii="Times New Roman" w:eastAsiaTheme="minorEastAsia"/>
                <w:color w:val="000000" w:themeColor="text1"/>
                <w:sz w:val="21"/>
                <w:szCs w:val="21"/>
              </w:rPr>
              <w:t>、耗氧量、氨氮、总大肠菌群、菌落总数、亚硝酸盐、硝酸盐、氰化物、氟化物、汞、砷、镉、六价铬、铅、石油类、银、锡</w:t>
            </w:r>
          </w:p>
        </w:tc>
        <w:tc>
          <w:tcPr>
            <w:tcW w:w="1246" w:type="pct"/>
            <w:vAlign w:val="center"/>
          </w:tcPr>
          <w:p w14:paraId="5361C357"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《地下水质量标准》</w:t>
            </w:r>
            <w:r w:rsidRPr="00783F33">
              <w:rPr>
                <w:rFonts w:ascii="Times New Roman" w:eastAsiaTheme="minorEastAsia"/>
                <w:color w:val="000000" w:themeColor="text1"/>
                <w:sz w:val="21"/>
                <w:szCs w:val="21"/>
              </w:rPr>
              <w:t>(GB/T14848-2017)</w:t>
            </w:r>
          </w:p>
        </w:tc>
        <w:tc>
          <w:tcPr>
            <w:tcW w:w="444" w:type="pct"/>
            <w:vAlign w:val="center"/>
          </w:tcPr>
          <w:p w14:paraId="688FB5A6" w14:textId="77777777" w:rsidR="00676484" w:rsidRPr="00783F33" w:rsidRDefault="00676484"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半年</w:t>
            </w:r>
          </w:p>
        </w:tc>
        <w:tc>
          <w:tcPr>
            <w:tcW w:w="419" w:type="pct"/>
            <w:vAlign w:val="center"/>
          </w:tcPr>
          <w:p w14:paraId="6C38815C" w14:textId="77777777" w:rsidR="00676484" w:rsidRPr="00783F33" w:rsidRDefault="00676484" w:rsidP="00F52773">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委托检测</w:t>
            </w:r>
          </w:p>
        </w:tc>
      </w:tr>
      <w:bookmarkEnd w:id="427"/>
      <w:bookmarkEnd w:id="428"/>
      <w:bookmarkEnd w:id="429"/>
      <w:bookmarkEnd w:id="430"/>
      <w:bookmarkEnd w:id="431"/>
      <w:bookmarkEnd w:id="432"/>
      <w:bookmarkEnd w:id="433"/>
      <w:bookmarkEnd w:id="434"/>
      <w:tr w:rsidR="00393CEC" w:rsidRPr="00783F33" w14:paraId="5187B011" w14:textId="77777777" w:rsidTr="00393CEC">
        <w:trPr>
          <w:jc w:val="center"/>
        </w:trPr>
        <w:tc>
          <w:tcPr>
            <w:tcW w:w="479" w:type="pct"/>
            <w:vMerge w:val="restart"/>
            <w:vAlign w:val="center"/>
          </w:tcPr>
          <w:p w14:paraId="5B86E2EC" w14:textId="77777777" w:rsidR="00393CEC" w:rsidRPr="00783F33" w:rsidRDefault="00393CEC"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土壤环境</w:t>
            </w:r>
          </w:p>
        </w:tc>
        <w:tc>
          <w:tcPr>
            <w:tcW w:w="582" w:type="pct"/>
            <w:vAlign w:val="center"/>
          </w:tcPr>
          <w:p w14:paraId="60BC6C05" w14:textId="077A0FC2" w:rsidR="00393CEC" w:rsidRPr="005D3971" w:rsidRDefault="00393CEC" w:rsidP="00393CEC">
            <w:pPr>
              <w:adjustRightInd w:val="0"/>
              <w:snapToGrid w:val="0"/>
              <w:jc w:val="center"/>
              <w:textAlignment w:val="center"/>
              <w:rPr>
                <w:rFonts w:ascii="Times New Roman" w:eastAsiaTheme="minorEastAsia"/>
                <w:color w:val="FF0000"/>
                <w:sz w:val="21"/>
                <w:szCs w:val="21"/>
              </w:rPr>
            </w:pPr>
            <w:r w:rsidRPr="005D3971">
              <w:rPr>
                <w:rFonts w:ascii="Times New Roman" w:eastAsiaTheme="minorEastAsia"/>
                <w:color w:val="FF0000"/>
                <w:sz w:val="21"/>
                <w:szCs w:val="21"/>
              </w:rPr>
              <w:t>厂界内</w:t>
            </w:r>
          </w:p>
        </w:tc>
        <w:tc>
          <w:tcPr>
            <w:tcW w:w="1831" w:type="pct"/>
            <w:vAlign w:val="center"/>
          </w:tcPr>
          <w:p w14:paraId="3788F86C" w14:textId="1B0C9ADA" w:rsidR="00393CEC" w:rsidRPr="005D3971" w:rsidRDefault="00393CEC" w:rsidP="00DB498D">
            <w:pPr>
              <w:adjustRightInd w:val="0"/>
              <w:snapToGrid w:val="0"/>
              <w:jc w:val="center"/>
              <w:textAlignment w:val="center"/>
              <w:rPr>
                <w:rFonts w:ascii="Times New Roman" w:eastAsiaTheme="minorEastAsia"/>
                <w:color w:val="FF0000"/>
                <w:sz w:val="21"/>
                <w:szCs w:val="21"/>
              </w:rPr>
            </w:pPr>
            <w:r w:rsidRPr="005D3971">
              <w:rPr>
                <w:rFonts w:ascii="Times New Roman" w:eastAsiaTheme="minorEastAsia"/>
                <w:color w:val="FF0000"/>
                <w:sz w:val="21"/>
                <w:szCs w:val="21"/>
              </w:rPr>
              <w:t>砷、镉、铬（六价）、铜、铅、汞、镍、锡、银</w:t>
            </w:r>
          </w:p>
        </w:tc>
        <w:tc>
          <w:tcPr>
            <w:tcW w:w="1246" w:type="pct"/>
            <w:vAlign w:val="center"/>
          </w:tcPr>
          <w:p w14:paraId="1CAF23B3" w14:textId="4CE02155" w:rsidR="00393CEC" w:rsidRPr="005D3971" w:rsidRDefault="00393CEC" w:rsidP="00F52773">
            <w:pPr>
              <w:adjustRightInd w:val="0"/>
              <w:snapToGrid w:val="0"/>
              <w:jc w:val="center"/>
              <w:textAlignment w:val="center"/>
              <w:rPr>
                <w:rFonts w:ascii="Times New Roman" w:eastAsiaTheme="minorEastAsia"/>
                <w:color w:val="FF0000"/>
                <w:sz w:val="21"/>
                <w:szCs w:val="21"/>
              </w:rPr>
            </w:pPr>
            <w:r w:rsidRPr="005D3971">
              <w:rPr>
                <w:rFonts w:ascii="Times New Roman" w:eastAsiaTheme="minorEastAsia"/>
                <w:color w:val="FF0000"/>
                <w:sz w:val="21"/>
                <w:szCs w:val="21"/>
              </w:rPr>
              <w:t>《土壤环境质量建设用地土壤污染风险管</w:t>
            </w:r>
            <w:r w:rsidRPr="005D3971">
              <w:rPr>
                <w:rFonts w:ascii="Times New Roman" w:eastAsiaTheme="minorEastAsia"/>
                <w:color w:val="FF0000"/>
                <w:sz w:val="21"/>
                <w:szCs w:val="21"/>
              </w:rPr>
              <w:t>控标准》（试行）（</w:t>
            </w:r>
            <w:r w:rsidRPr="005D3971">
              <w:rPr>
                <w:rFonts w:ascii="Times New Roman" w:eastAsiaTheme="minorEastAsia"/>
                <w:color w:val="FF0000"/>
                <w:sz w:val="21"/>
                <w:szCs w:val="21"/>
              </w:rPr>
              <w:t>GB36600-2018</w:t>
            </w:r>
            <w:r w:rsidRPr="005D3971">
              <w:rPr>
                <w:rFonts w:ascii="Times New Roman" w:eastAsiaTheme="minorEastAsia"/>
                <w:color w:val="FF0000"/>
                <w:sz w:val="21"/>
                <w:szCs w:val="21"/>
              </w:rPr>
              <w:t>）第二类用地的筛选值</w:t>
            </w:r>
          </w:p>
        </w:tc>
        <w:tc>
          <w:tcPr>
            <w:tcW w:w="444" w:type="pct"/>
            <w:vMerge w:val="restart"/>
            <w:vAlign w:val="center"/>
          </w:tcPr>
          <w:p w14:paraId="05F9430D" w14:textId="77777777" w:rsidR="00393CEC" w:rsidRPr="00783F33" w:rsidRDefault="00393CEC" w:rsidP="00F52773">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w:t>
            </w:r>
            <w:r w:rsidRPr="00783F33">
              <w:rPr>
                <w:rFonts w:ascii="Times New Roman" w:eastAsiaTheme="minorEastAsia"/>
                <w:color w:val="000000" w:themeColor="text1"/>
                <w:sz w:val="21"/>
                <w:szCs w:val="21"/>
              </w:rPr>
              <w:t>次</w:t>
            </w:r>
            <w:r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年</w:t>
            </w:r>
          </w:p>
        </w:tc>
        <w:tc>
          <w:tcPr>
            <w:tcW w:w="419" w:type="pct"/>
            <w:vMerge w:val="restart"/>
            <w:vAlign w:val="center"/>
          </w:tcPr>
          <w:p w14:paraId="468E05F7" w14:textId="77777777" w:rsidR="00393CEC" w:rsidRPr="00783F33" w:rsidRDefault="00393CEC" w:rsidP="00F52773">
            <w:pPr>
              <w:adjustRightInd w:val="0"/>
              <w:snapToGrid w:val="0"/>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委托检测</w:t>
            </w:r>
          </w:p>
        </w:tc>
      </w:tr>
      <w:tr w:rsidR="00393CEC" w:rsidRPr="00783F33" w14:paraId="30C37F91" w14:textId="77777777" w:rsidTr="00393CEC">
        <w:trPr>
          <w:jc w:val="center"/>
        </w:trPr>
        <w:tc>
          <w:tcPr>
            <w:tcW w:w="479" w:type="pct"/>
            <w:vMerge/>
            <w:vAlign w:val="center"/>
          </w:tcPr>
          <w:p w14:paraId="7E7DC189" w14:textId="77777777" w:rsidR="00393CEC" w:rsidRPr="00783F33" w:rsidRDefault="00393CEC" w:rsidP="00F52773">
            <w:pPr>
              <w:adjustRightInd w:val="0"/>
              <w:snapToGrid w:val="0"/>
              <w:jc w:val="center"/>
              <w:textAlignment w:val="center"/>
              <w:rPr>
                <w:rFonts w:ascii="Times New Roman" w:eastAsiaTheme="minorEastAsia"/>
                <w:color w:val="000000" w:themeColor="text1"/>
                <w:sz w:val="21"/>
                <w:szCs w:val="21"/>
              </w:rPr>
            </w:pPr>
          </w:p>
        </w:tc>
        <w:tc>
          <w:tcPr>
            <w:tcW w:w="582" w:type="pct"/>
            <w:vAlign w:val="center"/>
          </w:tcPr>
          <w:p w14:paraId="3976AA71" w14:textId="33FA5233" w:rsidR="00393CEC" w:rsidRPr="005D3971" w:rsidRDefault="00393CEC" w:rsidP="00F52773">
            <w:pPr>
              <w:adjustRightInd w:val="0"/>
              <w:snapToGrid w:val="0"/>
              <w:jc w:val="center"/>
              <w:textAlignment w:val="center"/>
              <w:rPr>
                <w:rFonts w:ascii="Times New Roman" w:eastAsiaTheme="minorEastAsia"/>
                <w:color w:val="FF0000"/>
                <w:sz w:val="21"/>
                <w:szCs w:val="21"/>
              </w:rPr>
            </w:pPr>
            <w:r w:rsidRPr="005D3971">
              <w:rPr>
                <w:rFonts w:ascii="Times New Roman" w:eastAsiaTheme="minorEastAsia"/>
                <w:color w:val="FF0000"/>
                <w:sz w:val="21"/>
                <w:szCs w:val="21"/>
              </w:rPr>
              <w:t>厂界外</w:t>
            </w:r>
            <w:r w:rsidRPr="005D3971">
              <w:rPr>
                <w:rFonts w:ascii="Times New Roman" w:eastAsiaTheme="minorEastAsia"/>
                <w:color w:val="FF0000"/>
                <w:sz w:val="21"/>
                <w:szCs w:val="21"/>
              </w:rPr>
              <w:t>下方向居住区处</w:t>
            </w:r>
          </w:p>
        </w:tc>
        <w:tc>
          <w:tcPr>
            <w:tcW w:w="1831" w:type="pct"/>
            <w:vAlign w:val="center"/>
          </w:tcPr>
          <w:p w14:paraId="18758CB1" w14:textId="07915CD6" w:rsidR="00393CEC" w:rsidRPr="005D3971" w:rsidRDefault="00393CEC" w:rsidP="00DB498D">
            <w:pPr>
              <w:adjustRightInd w:val="0"/>
              <w:snapToGrid w:val="0"/>
              <w:jc w:val="center"/>
              <w:textAlignment w:val="center"/>
              <w:rPr>
                <w:rFonts w:ascii="Times New Roman" w:eastAsiaTheme="minorEastAsia"/>
                <w:color w:val="FF0000"/>
                <w:sz w:val="21"/>
                <w:szCs w:val="21"/>
              </w:rPr>
            </w:pPr>
            <w:r w:rsidRPr="005D3971">
              <w:rPr>
                <w:rFonts w:ascii="Times New Roman" w:eastAsiaTheme="minorEastAsia"/>
                <w:color w:val="FF0000"/>
                <w:sz w:val="21"/>
                <w:szCs w:val="21"/>
              </w:rPr>
              <w:t>砷、镉、铬（六价）、铜、铅、汞、镍、锡、银</w:t>
            </w:r>
          </w:p>
        </w:tc>
        <w:tc>
          <w:tcPr>
            <w:tcW w:w="1246" w:type="pct"/>
            <w:vAlign w:val="center"/>
          </w:tcPr>
          <w:p w14:paraId="70A31B65" w14:textId="748CE146" w:rsidR="00393CEC" w:rsidRPr="005D3971" w:rsidRDefault="00393CEC" w:rsidP="00F52773">
            <w:pPr>
              <w:adjustRightInd w:val="0"/>
              <w:snapToGrid w:val="0"/>
              <w:jc w:val="center"/>
              <w:textAlignment w:val="center"/>
              <w:rPr>
                <w:rFonts w:ascii="Times New Roman" w:eastAsiaTheme="minorEastAsia"/>
                <w:color w:val="FF0000"/>
                <w:sz w:val="21"/>
                <w:szCs w:val="21"/>
              </w:rPr>
            </w:pPr>
            <w:r w:rsidRPr="005D3971">
              <w:rPr>
                <w:rFonts w:ascii="Times New Roman" w:eastAsiaTheme="minorEastAsia"/>
                <w:color w:val="FF0000"/>
                <w:sz w:val="21"/>
                <w:szCs w:val="21"/>
              </w:rPr>
              <w:t>《土壤环境质量建设用地土壤污染风险管控标准》（试行）（</w:t>
            </w:r>
            <w:r w:rsidRPr="005D3971">
              <w:rPr>
                <w:rFonts w:ascii="Times New Roman" w:eastAsiaTheme="minorEastAsia"/>
                <w:color w:val="FF0000"/>
                <w:sz w:val="21"/>
                <w:szCs w:val="21"/>
              </w:rPr>
              <w:t>GB36600-2018</w:t>
            </w:r>
            <w:r w:rsidRPr="005D3971">
              <w:rPr>
                <w:rFonts w:ascii="Times New Roman" w:eastAsiaTheme="minorEastAsia"/>
                <w:color w:val="FF0000"/>
                <w:sz w:val="21"/>
                <w:szCs w:val="21"/>
              </w:rPr>
              <w:t>）第</w:t>
            </w:r>
            <w:r w:rsidRPr="005D3971">
              <w:rPr>
                <w:rFonts w:ascii="Times New Roman" w:eastAsiaTheme="minorEastAsia" w:hint="eastAsia"/>
                <w:color w:val="FF0000"/>
                <w:sz w:val="21"/>
                <w:szCs w:val="21"/>
              </w:rPr>
              <w:lastRenderedPageBreak/>
              <w:t>一</w:t>
            </w:r>
            <w:r w:rsidRPr="005D3971">
              <w:rPr>
                <w:rFonts w:ascii="Times New Roman" w:eastAsiaTheme="minorEastAsia"/>
                <w:color w:val="FF0000"/>
                <w:sz w:val="21"/>
                <w:szCs w:val="21"/>
              </w:rPr>
              <w:t>类用地的筛选值</w:t>
            </w:r>
          </w:p>
        </w:tc>
        <w:tc>
          <w:tcPr>
            <w:tcW w:w="444" w:type="pct"/>
            <w:vMerge/>
            <w:vAlign w:val="center"/>
          </w:tcPr>
          <w:p w14:paraId="3C5EDB44" w14:textId="77777777" w:rsidR="00393CEC" w:rsidRPr="00783F33" w:rsidRDefault="00393CEC" w:rsidP="00F52773">
            <w:pPr>
              <w:adjustRightInd w:val="0"/>
              <w:snapToGrid w:val="0"/>
              <w:jc w:val="center"/>
              <w:textAlignment w:val="center"/>
              <w:rPr>
                <w:rFonts w:ascii="Times New Roman" w:eastAsiaTheme="minorEastAsia"/>
                <w:color w:val="000000" w:themeColor="text1"/>
                <w:sz w:val="21"/>
                <w:szCs w:val="21"/>
              </w:rPr>
            </w:pPr>
          </w:p>
        </w:tc>
        <w:tc>
          <w:tcPr>
            <w:tcW w:w="419" w:type="pct"/>
            <w:vMerge/>
            <w:vAlign w:val="center"/>
          </w:tcPr>
          <w:p w14:paraId="1E0E96FF" w14:textId="77777777" w:rsidR="00393CEC" w:rsidRPr="00783F33" w:rsidRDefault="00393CEC" w:rsidP="00F52773">
            <w:pPr>
              <w:adjustRightInd w:val="0"/>
              <w:snapToGrid w:val="0"/>
              <w:textAlignment w:val="center"/>
              <w:rPr>
                <w:rFonts w:ascii="Times New Roman" w:eastAsiaTheme="minorEastAsia"/>
                <w:color w:val="000000" w:themeColor="text1"/>
                <w:sz w:val="21"/>
                <w:szCs w:val="21"/>
              </w:rPr>
            </w:pPr>
          </w:p>
        </w:tc>
      </w:tr>
    </w:tbl>
    <w:p w14:paraId="70BB3DE5" w14:textId="3EFC618E" w:rsidR="00393CEC" w:rsidRPr="00393CEC" w:rsidRDefault="00393CEC" w:rsidP="00393CEC">
      <w:pPr>
        <w:adjustRightInd w:val="0"/>
        <w:snapToGrid w:val="0"/>
        <w:jc w:val="both"/>
        <w:textAlignment w:val="center"/>
        <w:rPr>
          <w:rFonts w:ascii="Times New Roman" w:eastAsiaTheme="minorEastAsia"/>
          <w:b/>
          <w:color w:val="FF0000"/>
          <w:sz w:val="21"/>
          <w:szCs w:val="21"/>
        </w:rPr>
      </w:pPr>
      <w:bookmarkStart w:id="440" w:name="_Toc231889356"/>
      <w:bookmarkStart w:id="441" w:name="_Toc198484933"/>
      <w:bookmarkStart w:id="442" w:name="_Toc216266112"/>
      <w:bookmarkStart w:id="443" w:name="_Toc454201882"/>
      <w:bookmarkStart w:id="444" w:name="_Toc454463054"/>
      <w:bookmarkStart w:id="445" w:name="_Toc280168478"/>
      <w:bookmarkStart w:id="446" w:name="_Toc534486776"/>
      <w:bookmarkStart w:id="447" w:name="_Toc232237099"/>
      <w:bookmarkStart w:id="448" w:name="_Toc186133913"/>
      <w:r w:rsidRPr="00393CEC">
        <w:rPr>
          <w:rFonts w:hint="eastAsia"/>
          <w:b/>
          <w:color w:val="FF0000"/>
          <w:sz w:val="21"/>
          <w:szCs w:val="21"/>
        </w:rPr>
        <w:lastRenderedPageBreak/>
        <w:t>注：</w:t>
      </w:r>
      <w:r w:rsidRPr="00393CEC">
        <w:rPr>
          <w:rFonts w:ascii="Times New Roman" w:eastAsiaTheme="minorEastAsia" w:hint="eastAsia"/>
          <w:b/>
          <w:color w:val="FF0000"/>
          <w:sz w:val="21"/>
          <w:szCs w:val="21"/>
        </w:rPr>
        <w:t>因厂区位于厂房内</w:t>
      </w:r>
      <w:r w:rsidRPr="00393CEC">
        <w:rPr>
          <w:rFonts w:ascii="Times New Roman" w:eastAsiaTheme="minorEastAsia" w:hint="eastAsia"/>
          <w:b/>
          <w:color w:val="FF0000"/>
          <w:sz w:val="21"/>
          <w:szCs w:val="21"/>
        </w:rPr>
        <w:t>4</w:t>
      </w:r>
      <w:r w:rsidRPr="00393CEC">
        <w:rPr>
          <w:rFonts w:ascii="Times New Roman" w:eastAsiaTheme="minorEastAsia" w:hint="eastAsia"/>
          <w:b/>
          <w:color w:val="FF0000"/>
          <w:sz w:val="21"/>
          <w:szCs w:val="21"/>
        </w:rPr>
        <w:t>层，不具备土壤监测条件，因此</w:t>
      </w:r>
      <w:r w:rsidRPr="00393CEC">
        <w:rPr>
          <w:rFonts w:ascii="Times New Roman" w:eastAsiaTheme="minorEastAsia"/>
          <w:b/>
          <w:color w:val="FF0000"/>
          <w:sz w:val="21"/>
          <w:szCs w:val="21"/>
        </w:rPr>
        <w:t>选取现状监测时厂房外地面未硬化处，厂房外绿化带处作为厂界内监测点位，并与现状监测值进行对照</w:t>
      </w:r>
    </w:p>
    <w:p w14:paraId="5D7A661F" w14:textId="77777777" w:rsidR="006646DA"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r w:rsidRPr="00783F33">
        <w:rPr>
          <w:rFonts w:ascii="Times New Roman" w:eastAsiaTheme="minorEastAsia"/>
          <w:bCs/>
          <w:color w:val="000000" w:themeColor="text1"/>
          <w:sz w:val="30"/>
          <w:szCs w:val="30"/>
        </w:rPr>
        <w:t>8.</w:t>
      </w:r>
      <w:r w:rsidR="009A69A9" w:rsidRPr="00783F33">
        <w:rPr>
          <w:rFonts w:ascii="Times New Roman" w:eastAsiaTheme="minorEastAsia"/>
          <w:bCs/>
          <w:color w:val="000000" w:themeColor="text1"/>
          <w:sz w:val="30"/>
          <w:szCs w:val="30"/>
        </w:rPr>
        <w:t>3</w:t>
      </w:r>
      <w:r w:rsidRPr="00783F33">
        <w:rPr>
          <w:rFonts w:ascii="Times New Roman" w:eastAsiaTheme="minorEastAsia"/>
          <w:bCs/>
          <w:color w:val="000000" w:themeColor="text1"/>
          <w:sz w:val="30"/>
          <w:szCs w:val="30"/>
        </w:rPr>
        <w:t>排污口设置及规范化管理</w:t>
      </w:r>
      <w:bookmarkEnd w:id="440"/>
    </w:p>
    <w:p w14:paraId="3BACAD52" w14:textId="77777777" w:rsidR="009A69A9" w:rsidRPr="00783F33" w:rsidRDefault="009A69A9" w:rsidP="00F52773">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sz w:val="24"/>
          <w:szCs w:val="24"/>
        </w:rPr>
        <w:t>排污口是企业排放污染物进入环境的通道，强化排污口的管理是实施污染物总量控制的基础工作之一，也是区域环境管理逐步实现污染物排放科学化、定量化的重要手段。</w:t>
      </w:r>
    </w:p>
    <w:p w14:paraId="6A81F881" w14:textId="77777777" w:rsidR="009A69A9" w:rsidRPr="00783F33" w:rsidRDefault="009A69A9" w:rsidP="00F52773">
      <w:pPr>
        <w:keepNext/>
        <w:keepLines/>
        <w:snapToGrid w:val="0"/>
        <w:spacing w:line="360" w:lineRule="auto"/>
        <w:outlineLvl w:val="2"/>
        <w:rPr>
          <w:rFonts w:ascii="Times New Roman" w:eastAsiaTheme="minorEastAsia"/>
          <w:color w:val="000000" w:themeColor="text1"/>
          <w:kern w:val="2"/>
          <w:szCs w:val="28"/>
        </w:rPr>
      </w:pPr>
      <w:bookmarkStart w:id="449" w:name="_Toc177123568"/>
      <w:r w:rsidRPr="00783F33">
        <w:rPr>
          <w:rFonts w:ascii="Times New Roman" w:eastAsiaTheme="minorEastAsia"/>
          <w:color w:val="000000" w:themeColor="text1"/>
          <w:kern w:val="2"/>
          <w:szCs w:val="28"/>
        </w:rPr>
        <w:t>8.3.1</w:t>
      </w:r>
      <w:r w:rsidRPr="00783F33">
        <w:rPr>
          <w:rFonts w:ascii="Times New Roman" w:eastAsiaTheme="minorEastAsia"/>
          <w:color w:val="000000" w:themeColor="text1"/>
          <w:kern w:val="2"/>
          <w:szCs w:val="28"/>
        </w:rPr>
        <w:t>排污口规范化管理的基本原则</w:t>
      </w:r>
      <w:bookmarkEnd w:id="449"/>
    </w:p>
    <w:p w14:paraId="17276547" w14:textId="77777777" w:rsidR="009A69A9" w:rsidRPr="00783F33" w:rsidRDefault="009A69A9" w:rsidP="00F52773">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1</w:t>
      </w:r>
      <w:r w:rsidRPr="00783F33">
        <w:rPr>
          <w:rFonts w:ascii="Times New Roman" w:hAnsi="Times New Roman" w:cs="Times New Roman"/>
          <w:color w:val="000000" w:themeColor="text1"/>
          <w:szCs w:val="24"/>
        </w:rPr>
        <w:t>）向环境排放污染物的排污口必须规范化。</w:t>
      </w:r>
    </w:p>
    <w:p w14:paraId="41A35066" w14:textId="77777777" w:rsidR="00C67318" w:rsidRPr="00783F33" w:rsidRDefault="009A69A9" w:rsidP="00C6731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2</w:t>
      </w:r>
      <w:r w:rsidRPr="00783F33">
        <w:rPr>
          <w:rFonts w:ascii="Times New Roman" w:hAnsi="Times New Roman" w:cs="Times New Roman"/>
          <w:color w:val="000000" w:themeColor="text1"/>
          <w:szCs w:val="24"/>
        </w:rPr>
        <w:t>）排污口应便于采样与计量监测，便于日常现场监督检查。</w:t>
      </w:r>
    </w:p>
    <w:p w14:paraId="70FBFE88" w14:textId="77777777" w:rsidR="00C67318" w:rsidRPr="00783F33" w:rsidRDefault="00C67318" w:rsidP="00C6731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3</w:t>
      </w:r>
      <w:r w:rsidRPr="00783F33">
        <w:rPr>
          <w:rFonts w:ascii="Times New Roman" w:hAnsi="Times New Roman" w:cs="Times New Roman"/>
          <w:color w:val="000000" w:themeColor="text1"/>
          <w:szCs w:val="24"/>
        </w:rPr>
        <w:t>）如实向环保管理部门申报排污口数量、位置及所排放的主要污染物种类、数量、浓度、排放去向等情况。</w:t>
      </w:r>
    </w:p>
    <w:p w14:paraId="57EC6DCB" w14:textId="77777777" w:rsidR="00C67318" w:rsidRPr="00783F33" w:rsidRDefault="00C67318" w:rsidP="00C6731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4</w:t>
      </w:r>
      <w:r w:rsidRPr="00783F33">
        <w:rPr>
          <w:rFonts w:ascii="Times New Roman" w:hAnsi="Times New Roman" w:cs="Times New Roman"/>
          <w:color w:val="000000" w:themeColor="text1"/>
          <w:szCs w:val="24"/>
        </w:rPr>
        <w:t>）废气排气装置应设置便于采样、监测的采样孔和采样平台，设置应符合《污染源监测技术规范》。</w:t>
      </w:r>
    </w:p>
    <w:p w14:paraId="3AC440BF" w14:textId="505EB934" w:rsidR="00C67318" w:rsidRPr="00783F33" w:rsidRDefault="00C67318" w:rsidP="00C6731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5</w:t>
      </w:r>
      <w:r w:rsidRPr="00783F33">
        <w:rPr>
          <w:rFonts w:ascii="Times New Roman" w:hAnsi="Times New Roman" w:cs="Times New Roman"/>
          <w:color w:val="000000" w:themeColor="text1"/>
          <w:szCs w:val="24"/>
        </w:rPr>
        <w:t>）工程固废堆存时，应设置专用堆放场地，并有防扬散、防流失、防雨、防渗措施。</w:t>
      </w:r>
    </w:p>
    <w:p w14:paraId="0762B799" w14:textId="77777777" w:rsidR="009A69A9" w:rsidRPr="00783F33" w:rsidRDefault="009A69A9" w:rsidP="00F52773">
      <w:pPr>
        <w:keepNext/>
        <w:keepLines/>
        <w:snapToGrid w:val="0"/>
        <w:spacing w:line="360" w:lineRule="auto"/>
        <w:outlineLvl w:val="2"/>
        <w:rPr>
          <w:rFonts w:ascii="Times New Roman" w:eastAsiaTheme="minorEastAsia"/>
          <w:color w:val="000000" w:themeColor="text1"/>
          <w:kern w:val="2"/>
          <w:szCs w:val="28"/>
        </w:rPr>
      </w:pPr>
      <w:bookmarkStart w:id="450" w:name="_Toc177123569"/>
      <w:r w:rsidRPr="00783F33">
        <w:rPr>
          <w:rFonts w:ascii="Times New Roman" w:eastAsiaTheme="minorEastAsia"/>
          <w:color w:val="000000" w:themeColor="text1"/>
          <w:kern w:val="2"/>
          <w:szCs w:val="28"/>
        </w:rPr>
        <w:t>8.3.2</w:t>
      </w:r>
      <w:r w:rsidRPr="00783F33">
        <w:rPr>
          <w:rFonts w:ascii="Times New Roman" w:eastAsiaTheme="minorEastAsia"/>
          <w:color w:val="000000" w:themeColor="text1"/>
          <w:kern w:val="2"/>
          <w:szCs w:val="28"/>
        </w:rPr>
        <w:t>排污口的技术要求</w:t>
      </w:r>
      <w:bookmarkEnd w:id="450"/>
    </w:p>
    <w:p w14:paraId="21C3C3B8" w14:textId="3CC18C6E"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项目废气、噪声、</w:t>
      </w:r>
      <w:proofErr w:type="gramStart"/>
      <w:r w:rsidRPr="00783F33">
        <w:rPr>
          <w:rFonts w:ascii="Times New Roman" w:hAnsi="Times New Roman" w:cs="Times New Roman"/>
          <w:color w:val="000000" w:themeColor="text1"/>
          <w:szCs w:val="24"/>
        </w:rPr>
        <w:t>固废等排放</w:t>
      </w:r>
      <w:proofErr w:type="gramEnd"/>
      <w:r w:rsidRPr="00783F33">
        <w:rPr>
          <w:rFonts w:ascii="Times New Roman" w:hAnsi="Times New Roman" w:cs="Times New Roman"/>
          <w:color w:val="000000" w:themeColor="text1"/>
          <w:szCs w:val="24"/>
        </w:rPr>
        <w:t>口应进行规范化设计，具备采样、监测条件，排放口附近树立环保图形标志牌。排污口应符合</w:t>
      </w:r>
      <w:r w:rsidRPr="00783F33">
        <w:rPr>
          <w:rFonts w:ascii="Times New Roman" w:hAnsi="Times New Roman" w:cs="Times New Roman"/>
          <w:color w:val="000000" w:themeColor="text1"/>
          <w:szCs w:val="24"/>
        </w:rPr>
        <w:t>“</w:t>
      </w:r>
      <w:proofErr w:type="gramStart"/>
      <w:r w:rsidRPr="00783F33">
        <w:rPr>
          <w:rFonts w:ascii="Times New Roman" w:hAnsi="Times New Roman" w:cs="Times New Roman"/>
          <w:color w:val="000000" w:themeColor="text1"/>
          <w:szCs w:val="24"/>
        </w:rPr>
        <w:t>一</w:t>
      </w:r>
      <w:proofErr w:type="gramEnd"/>
      <w:r w:rsidRPr="00783F33">
        <w:rPr>
          <w:rFonts w:ascii="Times New Roman" w:hAnsi="Times New Roman" w:cs="Times New Roman"/>
          <w:color w:val="000000" w:themeColor="text1"/>
          <w:szCs w:val="24"/>
        </w:rPr>
        <w:t>明显、二合理、三便于</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的要求，即环保标志明显，排污口设置合理，排污去向合理，便于采集样品，便于监测计量，便于公众监督管理。按照国家环境保护总局制定的《〈环境保护图形标志〉实施细则（试行）》（环监【</w:t>
      </w:r>
      <w:r w:rsidRPr="00783F33">
        <w:rPr>
          <w:rFonts w:ascii="Times New Roman" w:hAnsi="Times New Roman" w:cs="Times New Roman"/>
          <w:color w:val="000000" w:themeColor="text1"/>
          <w:szCs w:val="24"/>
        </w:rPr>
        <w:t>1996</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463</w:t>
      </w:r>
      <w:r w:rsidRPr="00783F33">
        <w:rPr>
          <w:rFonts w:ascii="Times New Roman" w:hAnsi="Times New Roman" w:cs="Times New Roman"/>
          <w:color w:val="000000" w:themeColor="text1"/>
          <w:szCs w:val="24"/>
        </w:rPr>
        <w:t>号）的规定，在各排污口设立相应的环境保护图形标志牌。</w:t>
      </w:r>
    </w:p>
    <w:p w14:paraId="28A6C758" w14:textId="77777777"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该项目的排污口设置必须符合国家的排污口规范化的要求。</w:t>
      </w:r>
    </w:p>
    <w:p w14:paraId="7AD5666F" w14:textId="557E1EC0"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环境保护图形标志由国家环保局统一定点制作，并由市环境监理部门根据企业排污情况统一向国家环保局订购。企业排污口分布图由环境监察支队统一订制。</w:t>
      </w:r>
    </w:p>
    <w:p w14:paraId="6FA4410E" w14:textId="626E8DAE"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排放一般污染物口（源），设置提示</w:t>
      </w:r>
      <w:proofErr w:type="gramStart"/>
      <w:r w:rsidRPr="00783F33">
        <w:rPr>
          <w:rFonts w:ascii="Times New Roman" w:hAnsi="Times New Roman" w:cs="Times New Roman"/>
          <w:color w:val="000000" w:themeColor="text1"/>
          <w:szCs w:val="24"/>
        </w:rPr>
        <w:t>式标志</w:t>
      </w:r>
      <w:proofErr w:type="gramEnd"/>
      <w:r w:rsidRPr="00783F33">
        <w:rPr>
          <w:rFonts w:ascii="Times New Roman" w:hAnsi="Times New Roman" w:cs="Times New Roman"/>
          <w:color w:val="000000" w:themeColor="text1"/>
          <w:szCs w:val="24"/>
        </w:rPr>
        <w:t>牌，排放有毒有害等污染物的排污口设置警告标志牌。</w:t>
      </w:r>
    </w:p>
    <w:p w14:paraId="68355739" w14:textId="68353C23"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标志牌设置位置在排污口（采样口）附近且醒目处，高度为标志牌上端离地面</w:t>
      </w:r>
      <w:r w:rsidRPr="00783F33">
        <w:rPr>
          <w:rFonts w:ascii="Times New Roman" w:hAnsi="Times New Roman" w:cs="Times New Roman"/>
          <w:color w:val="000000" w:themeColor="text1"/>
          <w:szCs w:val="24"/>
        </w:rPr>
        <w:t>2m</w:t>
      </w:r>
      <w:r w:rsidRPr="00783F33">
        <w:rPr>
          <w:rFonts w:ascii="Times New Roman" w:hAnsi="Times New Roman" w:cs="Times New Roman"/>
          <w:color w:val="000000" w:themeColor="text1"/>
          <w:szCs w:val="24"/>
        </w:rPr>
        <w:t>。排污口附近</w:t>
      </w:r>
      <w:r w:rsidRPr="00783F33">
        <w:rPr>
          <w:rFonts w:ascii="Times New Roman" w:hAnsi="Times New Roman" w:cs="Times New Roman"/>
          <w:color w:val="000000" w:themeColor="text1"/>
          <w:szCs w:val="24"/>
        </w:rPr>
        <w:t>1m</w:t>
      </w:r>
      <w:r w:rsidRPr="00783F33">
        <w:rPr>
          <w:rFonts w:ascii="Times New Roman" w:hAnsi="Times New Roman" w:cs="Times New Roman"/>
          <w:color w:val="000000" w:themeColor="text1"/>
          <w:szCs w:val="24"/>
        </w:rPr>
        <w:t>范围内有建筑物的，设平面式标志牌，无建筑物设立</w:t>
      </w:r>
      <w:proofErr w:type="gramStart"/>
      <w:r w:rsidRPr="00783F33">
        <w:rPr>
          <w:rFonts w:ascii="Times New Roman" w:hAnsi="Times New Roman" w:cs="Times New Roman"/>
          <w:color w:val="000000" w:themeColor="text1"/>
          <w:szCs w:val="24"/>
        </w:rPr>
        <w:t>式</w:t>
      </w:r>
      <w:r w:rsidRPr="00783F33">
        <w:rPr>
          <w:rFonts w:ascii="Times New Roman" w:hAnsi="Times New Roman" w:cs="Times New Roman"/>
          <w:color w:val="000000" w:themeColor="text1"/>
          <w:szCs w:val="24"/>
        </w:rPr>
        <w:lastRenderedPageBreak/>
        <w:t>标志</w:t>
      </w:r>
      <w:proofErr w:type="gramEnd"/>
      <w:r w:rsidRPr="00783F33">
        <w:rPr>
          <w:rFonts w:ascii="Times New Roman" w:hAnsi="Times New Roman" w:cs="Times New Roman"/>
          <w:color w:val="000000" w:themeColor="text1"/>
          <w:szCs w:val="24"/>
        </w:rPr>
        <w:t>牌。</w:t>
      </w:r>
    </w:p>
    <w:p w14:paraId="7EC5EB09" w14:textId="6689FBD3"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规范化排污口的有关设置（如图形标志牌、计量装置、监控装置等）属环保设施，排污单位必须负责日常的维护保养，任何单位和个人不得擅自拆除；如果需要变更的必须</w:t>
      </w:r>
      <w:proofErr w:type="gramStart"/>
      <w:r w:rsidRPr="00783F33">
        <w:rPr>
          <w:rFonts w:ascii="Times New Roman" w:hAnsi="Times New Roman" w:cs="Times New Roman"/>
          <w:color w:val="000000" w:themeColor="text1"/>
          <w:szCs w:val="24"/>
        </w:rPr>
        <w:t>报环境</w:t>
      </w:r>
      <w:proofErr w:type="gramEnd"/>
      <w:r w:rsidRPr="00783F33">
        <w:rPr>
          <w:rFonts w:ascii="Times New Roman" w:hAnsi="Times New Roman" w:cs="Times New Roman"/>
          <w:color w:val="000000" w:themeColor="text1"/>
          <w:szCs w:val="24"/>
        </w:rPr>
        <w:t>监理部门同意并办理变更手续。</w:t>
      </w:r>
    </w:p>
    <w:p w14:paraId="2CB44ECA" w14:textId="77777777" w:rsidR="009A69A9" w:rsidRPr="00783F33" w:rsidRDefault="009A69A9" w:rsidP="00F52773">
      <w:pPr>
        <w:keepNext/>
        <w:keepLines/>
        <w:snapToGrid w:val="0"/>
        <w:spacing w:line="360" w:lineRule="auto"/>
        <w:outlineLvl w:val="2"/>
        <w:rPr>
          <w:rFonts w:ascii="Times New Roman" w:eastAsiaTheme="minorEastAsia"/>
          <w:color w:val="000000" w:themeColor="text1"/>
          <w:kern w:val="2"/>
          <w:szCs w:val="28"/>
        </w:rPr>
      </w:pPr>
      <w:bookmarkStart w:id="451" w:name="_Toc177123570"/>
      <w:r w:rsidRPr="00783F33">
        <w:rPr>
          <w:rFonts w:ascii="Times New Roman" w:eastAsiaTheme="minorEastAsia"/>
          <w:color w:val="000000" w:themeColor="text1"/>
          <w:kern w:val="2"/>
          <w:szCs w:val="28"/>
        </w:rPr>
        <w:t>8.3.3</w:t>
      </w:r>
      <w:r w:rsidRPr="00783F33">
        <w:rPr>
          <w:rFonts w:ascii="Times New Roman" w:eastAsiaTheme="minorEastAsia"/>
          <w:color w:val="000000" w:themeColor="text1"/>
          <w:kern w:val="2"/>
          <w:szCs w:val="28"/>
        </w:rPr>
        <w:t>排污口立标管理</w:t>
      </w:r>
      <w:bookmarkEnd w:id="451"/>
    </w:p>
    <w:p w14:paraId="73F66F31" w14:textId="3D5CD4AC"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排污单位应按照《环境保护图形标志》（</w:t>
      </w:r>
      <w:r w:rsidRPr="00783F33">
        <w:rPr>
          <w:rFonts w:ascii="Times New Roman" w:hAnsi="Times New Roman" w:cs="Times New Roman"/>
          <w:color w:val="000000" w:themeColor="text1"/>
          <w:szCs w:val="24"/>
        </w:rPr>
        <w:t>GB15562.1/15562.2-1995</w:t>
      </w:r>
      <w:r w:rsidRPr="00783F33">
        <w:rPr>
          <w:rFonts w:ascii="Times New Roman" w:hAnsi="Times New Roman" w:cs="Times New Roman"/>
          <w:color w:val="000000" w:themeColor="text1"/>
          <w:szCs w:val="24"/>
        </w:rPr>
        <w:t>）中规定的图形，对本项目各废气、噪声、固体废物等排放口（源）设置明显排放</w:t>
      </w:r>
      <w:proofErr w:type="gramStart"/>
      <w:r w:rsidRPr="00783F33">
        <w:rPr>
          <w:rFonts w:ascii="Times New Roman" w:hAnsi="Times New Roman" w:cs="Times New Roman"/>
          <w:color w:val="000000" w:themeColor="text1"/>
          <w:szCs w:val="24"/>
        </w:rPr>
        <w:t>口标志</w:t>
      </w:r>
      <w:proofErr w:type="gramEnd"/>
      <w:r w:rsidRPr="00783F33">
        <w:rPr>
          <w:rFonts w:ascii="Times New Roman" w:hAnsi="Times New Roman" w:cs="Times New Roman"/>
          <w:color w:val="000000" w:themeColor="text1"/>
          <w:szCs w:val="24"/>
        </w:rPr>
        <w:t>牌，以便于对污染源的监督管理工作。</w:t>
      </w:r>
    </w:p>
    <w:p w14:paraId="38CCF55E" w14:textId="5D51054C"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标志牌设置应距污染物排放口（源）及固体废物贮存（处置）场或采样、监测点附近且醒目处，并能长久保留。可根据情况分别选择设置立式或平面固定式标志牌，在地面设置标志牌上缘距离地面</w:t>
      </w:r>
      <w:r w:rsidRPr="00783F33">
        <w:rPr>
          <w:rFonts w:ascii="Times New Roman" w:hAnsi="Times New Roman" w:cs="Times New Roman"/>
          <w:color w:val="000000" w:themeColor="text1"/>
          <w:szCs w:val="24"/>
        </w:rPr>
        <w:t>2m</w:t>
      </w:r>
      <w:r w:rsidRPr="00783F33">
        <w:rPr>
          <w:rFonts w:ascii="Times New Roman" w:hAnsi="Times New Roman" w:cs="Times New Roman"/>
          <w:color w:val="000000" w:themeColor="text1"/>
          <w:szCs w:val="24"/>
        </w:rPr>
        <w:t>。排污口附近</w:t>
      </w:r>
      <w:r w:rsidRPr="00783F33">
        <w:rPr>
          <w:rFonts w:ascii="Times New Roman" w:hAnsi="Times New Roman" w:cs="Times New Roman"/>
          <w:color w:val="000000" w:themeColor="text1"/>
          <w:szCs w:val="24"/>
        </w:rPr>
        <w:t>1m</w:t>
      </w:r>
      <w:r w:rsidRPr="00783F33">
        <w:rPr>
          <w:rFonts w:ascii="Times New Roman" w:hAnsi="Times New Roman" w:cs="Times New Roman"/>
          <w:color w:val="000000" w:themeColor="text1"/>
          <w:szCs w:val="24"/>
        </w:rPr>
        <w:t>范围内有建筑物的，设平面式标志牌，无建筑物设立</w:t>
      </w:r>
      <w:proofErr w:type="gramStart"/>
      <w:r w:rsidRPr="00783F33">
        <w:rPr>
          <w:rFonts w:ascii="Times New Roman" w:hAnsi="Times New Roman" w:cs="Times New Roman"/>
          <w:color w:val="000000" w:themeColor="text1"/>
          <w:szCs w:val="24"/>
        </w:rPr>
        <w:t>式标志</w:t>
      </w:r>
      <w:proofErr w:type="gramEnd"/>
      <w:r w:rsidRPr="00783F33">
        <w:rPr>
          <w:rFonts w:ascii="Times New Roman" w:hAnsi="Times New Roman" w:cs="Times New Roman"/>
          <w:color w:val="000000" w:themeColor="text1"/>
          <w:szCs w:val="24"/>
        </w:rPr>
        <w:t>牌。</w:t>
      </w:r>
    </w:p>
    <w:p w14:paraId="26ECDAF9" w14:textId="7117F76E"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一般性污染物排放口（源）或固体废物贮存、处置场，设置提示性环境保护图形标志牌。</w:t>
      </w:r>
    </w:p>
    <w:p w14:paraId="67995387" w14:textId="77777777" w:rsidR="00D52DA8"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危险废物贮存、处置场，设置警告性环境保护图形标志牌。</w:t>
      </w:r>
    </w:p>
    <w:p w14:paraId="479B133C" w14:textId="3F7C3571" w:rsidR="009A69A9" w:rsidRPr="00783F33" w:rsidRDefault="00D52DA8" w:rsidP="00D52DA8">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标志牌辅助标志上需要填写的栏目，应由环境保护部门统一组织填写，要求字迹工整，字的颜色与标志牌颜色总体协调。</w:t>
      </w:r>
    </w:p>
    <w:p w14:paraId="233DC41C" w14:textId="77777777" w:rsidR="009A69A9" w:rsidRPr="00783F33" w:rsidRDefault="009A69A9" w:rsidP="00F52773">
      <w:pPr>
        <w:keepNext/>
        <w:keepLines/>
        <w:snapToGrid w:val="0"/>
        <w:spacing w:line="360" w:lineRule="auto"/>
        <w:outlineLvl w:val="2"/>
        <w:rPr>
          <w:rFonts w:ascii="Times New Roman" w:eastAsiaTheme="minorEastAsia"/>
          <w:color w:val="000000" w:themeColor="text1"/>
          <w:kern w:val="2"/>
          <w:szCs w:val="28"/>
        </w:rPr>
      </w:pPr>
      <w:bookmarkStart w:id="452" w:name="_Toc177123571"/>
      <w:r w:rsidRPr="00783F33">
        <w:rPr>
          <w:rFonts w:ascii="Times New Roman" w:eastAsiaTheme="minorEastAsia"/>
          <w:color w:val="000000" w:themeColor="text1"/>
          <w:kern w:val="2"/>
          <w:szCs w:val="28"/>
        </w:rPr>
        <w:t>8.3.4</w:t>
      </w:r>
      <w:r w:rsidRPr="00783F33">
        <w:rPr>
          <w:rFonts w:ascii="Times New Roman" w:eastAsiaTheme="minorEastAsia"/>
          <w:color w:val="000000" w:themeColor="text1"/>
          <w:kern w:val="2"/>
          <w:szCs w:val="28"/>
        </w:rPr>
        <w:t>排污口建档管理</w:t>
      </w:r>
      <w:bookmarkEnd w:id="452"/>
    </w:p>
    <w:p w14:paraId="13991B73" w14:textId="77777777" w:rsidR="009A69A9" w:rsidRPr="00783F33" w:rsidRDefault="009A69A9" w:rsidP="00F52773">
      <w:pPr>
        <w:pStyle w:val="1c"/>
        <w:snapToGrid w:val="0"/>
        <w:spacing w:line="360" w:lineRule="auto"/>
        <w:ind w:firstLineChars="200" w:firstLine="480"/>
        <w:textAlignment w:val="auto"/>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1</w:t>
      </w:r>
      <w:r w:rsidRPr="00783F33">
        <w:rPr>
          <w:rFonts w:ascii="Times New Roman" w:hAnsi="Times New Roman" w:cs="Times New Roman"/>
          <w:color w:val="000000" w:themeColor="text1"/>
          <w:szCs w:val="24"/>
        </w:rPr>
        <w:t>）要求使用国家生态环境部统一印刷的《中华人民共和国规范化排污口标志登记证》，并按要求填写有关内容。</w:t>
      </w:r>
    </w:p>
    <w:p w14:paraId="73BEC3DF" w14:textId="77777777" w:rsidR="009A69A9" w:rsidRPr="00783F33" w:rsidRDefault="009A69A9" w:rsidP="00F52773">
      <w:pPr>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2</w:t>
      </w:r>
      <w:r w:rsidRPr="00783F33">
        <w:rPr>
          <w:rFonts w:ascii="Times New Roman" w:eastAsiaTheme="minorEastAsia"/>
          <w:color w:val="000000" w:themeColor="text1"/>
          <w:sz w:val="24"/>
          <w:szCs w:val="24"/>
        </w:rPr>
        <w:t>）根据排污口管理档案内容要求，项目建成后，应将主要污染物种类、数量、浓度、排放去向、达标情况及设施运行情况记录于档案。</w:t>
      </w:r>
    </w:p>
    <w:p w14:paraId="786D2B95" w14:textId="77777777" w:rsidR="009A69A9" w:rsidRPr="00783F33" w:rsidRDefault="009A69A9" w:rsidP="00F52773">
      <w:pPr>
        <w:adjustRightInd w:val="0"/>
        <w:snapToGrid w:val="0"/>
        <w:spacing w:line="360" w:lineRule="auto"/>
        <w:jc w:val="center"/>
        <w:rPr>
          <w:rFonts w:ascii="Times New Roman" w:eastAsiaTheme="minorEastAsia"/>
          <w:b/>
          <w:bCs/>
          <w:color w:val="000000" w:themeColor="text1"/>
          <w:sz w:val="24"/>
          <w:szCs w:val="24"/>
        </w:rPr>
      </w:pPr>
      <w:r w:rsidRPr="00783F33">
        <w:rPr>
          <w:rFonts w:ascii="Times New Roman" w:eastAsiaTheme="minorEastAsia"/>
          <w:b/>
          <w:bCs/>
          <w:color w:val="000000" w:themeColor="text1"/>
          <w:sz w:val="24"/>
          <w:szCs w:val="24"/>
        </w:rPr>
        <w:t>表</w:t>
      </w:r>
      <w:r w:rsidRPr="00783F33">
        <w:rPr>
          <w:rFonts w:ascii="Times New Roman" w:eastAsiaTheme="minorEastAsia"/>
          <w:b/>
          <w:bCs/>
          <w:color w:val="000000" w:themeColor="text1"/>
          <w:sz w:val="24"/>
          <w:szCs w:val="24"/>
        </w:rPr>
        <w:t>8-3–</w:t>
      </w:r>
      <w:r w:rsidRPr="00783F33">
        <w:rPr>
          <w:rFonts w:ascii="Times New Roman" w:eastAsiaTheme="minorEastAsia"/>
          <w:b/>
          <w:bCs/>
          <w:color w:val="000000" w:themeColor="text1"/>
          <w:sz w:val="24"/>
          <w:szCs w:val="24"/>
        </w:rPr>
        <w:fldChar w:fldCharType="begin"/>
      </w:r>
      <w:r w:rsidRPr="00783F33">
        <w:rPr>
          <w:rFonts w:ascii="Times New Roman" w:eastAsiaTheme="minorEastAsia"/>
          <w:b/>
          <w:bCs/>
          <w:color w:val="000000" w:themeColor="text1"/>
          <w:sz w:val="24"/>
          <w:szCs w:val="24"/>
        </w:rPr>
        <w:instrText xml:space="preserve"> SEQ </w:instrText>
      </w:r>
      <w:r w:rsidRPr="00783F33">
        <w:rPr>
          <w:rFonts w:ascii="Times New Roman" w:eastAsiaTheme="minorEastAsia"/>
          <w:b/>
          <w:bCs/>
          <w:color w:val="000000" w:themeColor="text1"/>
          <w:sz w:val="24"/>
          <w:szCs w:val="24"/>
        </w:rPr>
        <w:instrText>表</w:instrText>
      </w:r>
      <w:r w:rsidRPr="00783F33">
        <w:rPr>
          <w:rFonts w:ascii="Times New Roman" w:eastAsiaTheme="minorEastAsia"/>
          <w:b/>
          <w:bCs/>
          <w:color w:val="000000" w:themeColor="text1"/>
          <w:sz w:val="24"/>
          <w:szCs w:val="24"/>
        </w:rPr>
        <w:instrText xml:space="preserve"> \* ARABIC \s 2 </w:instrText>
      </w:r>
      <w:r w:rsidRPr="00783F33">
        <w:rPr>
          <w:rFonts w:ascii="Times New Roman" w:eastAsiaTheme="minorEastAsia"/>
          <w:b/>
          <w:bCs/>
          <w:color w:val="000000" w:themeColor="text1"/>
          <w:sz w:val="24"/>
          <w:szCs w:val="24"/>
        </w:rPr>
        <w:fldChar w:fldCharType="separate"/>
      </w:r>
      <w:r w:rsidR="00570069" w:rsidRPr="00783F33">
        <w:rPr>
          <w:rFonts w:ascii="Times New Roman" w:eastAsiaTheme="minorEastAsia"/>
          <w:b/>
          <w:bCs/>
          <w:noProof/>
          <w:color w:val="000000" w:themeColor="text1"/>
          <w:sz w:val="24"/>
          <w:szCs w:val="24"/>
        </w:rPr>
        <w:t>1</w:t>
      </w:r>
      <w:r w:rsidRPr="00783F33">
        <w:rPr>
          <w:rFonts w:ascii="Times New Roman" w:eastAsiaTheme="minorEastAsia"/>
          <w:b/>
          <w:bCs/>
          <w:color w:val="000000" w:themeColor="text1"/>
          <w:sz w:val="24"/>
          <w:szCs w:val="24"/>
        </w:rPr>
        <w:fldChar w:fldCharType="end"/>
      </w:r>
      <w:r w:rsidRPr="00783F33">
        <w:rPr>
          <w:rFonts w:ascii="Times New Roman" w:eastAsiaTheme="minorEastAsia"/>
          <w:b/>
          <w:bCs/>
          <w:color w:val="000000" w:themeColor="text1"/>
          <w:sz w:val="24"/>
          <w:szCs w:val="24"/>
        </w:rPr>
        <w:t>排污口图形符号</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26"/>
        <w:gridCol w:w="1548"/>
        <w:gridCol w:w="2955"/>
        <w:gridCol w:w="2241"/>
        <w:gridCol w:w="1352"/>
      </w:tblGrid>
      <w:tr w:rsidR="006208A8" w:rsidRPr="00783F33" w14:paraId="0B6A9B40" w14:textId="77777777" w:rsidTr="00C67318">
        <w:trPr>
          <w:trHeight w:hRule="exact" w:val="340"/>
        </w:trPr>
        <w:tc>
          <w:tcPr>
            <w:tcW w:w="250" w:type="pct"/>
            <w:vAlign w:val="center"/>
          </w:tcPr>
          <w:p w14:paraId="0F2DF0C9"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序号</w:t>
            </w:r>
          </w:p>
        </w:tc>
        <w:tc>
          <w:tcPr>
            <w:tcW w:w="908" w:type="pct"/>
            <w:vAlign w:val="center"/>
          </w:tcPr>
          <w:p w14:paraId="707B1A05"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提示图形符号</w:t>
            </w:r>
          </w:p>
        </w:tc>
        <w:tc>
          <w:tcPr>
            <w:tcW w:w="1734" w:type="pct"/>
            <w:vAlign w:val="center"/>
          </w:tcPr>
          <w:p w14:paraId="3DA22B33"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警告图形符号</w:t>
            </w:r>
          </w:p>
        </w:tc>
        <w:tc>
          <w:tcPr>
            <w:tcW w:w="1315" w:type="pct"/>
            <w:vAlign w:val="center"/>
          </w:tcPr>
          <w:p w14:paraId="11602743"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名称</w:t>
            </w:r>
          </w:p>
        </w:tc>
        <w:tc>
          <w:tcPr>
            <w:tcW w:w="793" w:type="pct"/>
            <w:vAlign w:val="center"/>
          </w:tcPr>
          <w:p w14:paraId="30CEDFC0"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功能</w:t>
            </w:r>
          </w:p>
        </w:tc>
      </w:tr>
      <w:tr w:rsidR="006208A8" w:rsidRPr="00783F33" w14:paraId="1BD909DB" w14:textId="77777777" w:rsidTr="00C67318">
        <w:tc>
          <w:tcPr>
            <w:tcW w:w="250" w:type="pct"/>
            <w:vAlign w:val="center"/>
          </w:tcPr>
          <w:p w14:paraId="13D29934"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1</w:t>
            </w:r>
          </w:p>
        </w:tc>
        <w:tc>
          <w:tcPr>
            <w:tcW w:w="908" w:type="pct"/>
            <w:vAlign w:val="center"/>
          </w:tcPr>
          <w:p w14:paraId="114C2727"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noProof/>
                <w:color w:val="000000" w:themeColor="text1"/>
                <w:sz w:val="21"/>
                <w:szCs w:val="21"/>
              </w:rPr>
              <w:drawing>
                <wp:inline distT="0" distB="0" distL="0" distR="0" wp14:anchorId="48A94F99" wp14:editId="225F7122">
                  <wp:extent cx="845185" cy="836930"/>
                  <wp:effectExtent l="0" t="0" r="0" b="127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45185" cy="836930"/>
                          </a:xfrm>
                          <a:prstGeom prst="rect">
                            <a:avLst/>
                          </a:prstGeom>
                          <a:noFill/>
                          <a:ln>
                            <a:noFill/>
                          </a:ln>
                        </pic:spPr>
                      </pic:pic>
                    </a:graphicData>
                  </a:graphic>
                </wp:inline>
              </w:drawing>
            </w:r>
          </w:p>
        </w:tc>
        <w:tc>
          <w:tcPr>
            <w:tcW w:w="1734" w:type="pct"/>
            <w:vAlign w:val="center"/>
          </w:tcPr>
          <w:p w14:paraId="3186ACAE"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noProof/>
                <w:color w:val="000000" w:themeColor="text1"/>
                <w:sz w:val="21"/>
                <w:szCs w:val="21"/>
              </w:rPr>
              <w:drawing>
                <wp:inline distT="0" distB="0" distL="0" distR="0" wp14:anchorId="4283E2F1" wp14:editId="58A61D3A">
                  <wp:extent cx="793750" cy="733425"/>
                  <wp:effectExtent l="0" t="0" r="6350" b="952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93750" cy="733425"/>
                          </a:xfrm>
                          <a:prstGeom prst="rect">
                            <a:avLst/>
                          </a:prstGeom>
                          <a:noFill/>
                          <a:ln>
                            <a:noFill/>
                          </a:ln>
                        </pic:spPr>
                      </pic:pic>
                    </a:graphicData>
                  </a:graphic>
                </wp:inline>
              </w:drawing>
            </w:r>
          </w:p>
        </w:tc>
        <w:tc>
          <w:tcPr>
            <w:tcW w:w="1315" w:type="pct"/>
            <w:vAlign w:val="center"/>
          </w:tcPr>
          <w:p w14:paraId="169B5AD1"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废气排放口</w:t>
            </w:r>
          </w:p>
        </w:tc>
        <w:tc>
          <w:tcPr>
            <w:tcW w:w="793" w:type="pct"/>
            <w:vAlign w:val="center"/>
          </w:tcPr>
          <w:p w14:paraId="60F7C1F7"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表示废气向大气环境排放</w:t>
            </w:r>
          </w:p>
        </w:tc>
      </w:tr>
      <w:tr w:rsidR="006208A8" w:rsidRPr="00783F33" w14:paraId="4D499037" w14:textId="77777777" w:rsidTr="00C67318">
        <w:tc>
          <w:tcPr>
            <w:tcW w:w="250" w:type="pct"/>
            <w:vAlign w:val="center"/>
          </w:tcPr>
          <w:p w14:paraId="705BEA53"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2</w:t>
            </w:r>
          </w:p>
        </w:tc>
        <w:tc>
          <w:tcPr>
            <w:tcW w:w="908" w:type="pct"/>
            <w:vAlign w:val="center"/>
          </w:tcPr>
          <w:p w14:paraId="11397535"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noProof/>
                <w:color w:val="000000" w:themeColor="text1"/>
                <w:sz w:val="21"/>
                <w:szCs w:val="21"/>
              </w:rPr>
              <w:drawing>
                <wp:inline distT="0" distB="0" distL="0" distR="0" wp14:anchorId="77BC2690" wp14:editId="0820631E">
                  <wp:extent cx="828040" cy="810895"/>
                  <wp:effectExtent l="0" t="0" r="0" b="825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28040" cy="810895"/>
                          </a:xfrm>
                          <a:prstGeom prst="rect">
                            <a:avLst/>
                          </a:prstGeom>
                          <a:noFill/>
                          <a:ln>
                            <a:noFill/>
                          </a:ln>
                        </pic:spPr>
                      </pic:pic>
                    </a:graphicData>
                  </a:graphic>
                </wp:inline>
              </w:drawing>
            </w:r>
          </w:p>
        </w:tc>
        <w:tc>
          <w:tcPr>
            <w:tcW w:w="1734" w:type="pct"/>
            <w:vAlign w:val="center"/>
          </w:tcPr>
          <w:p w14:paraId="645219E4"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noProof/>
                <w:color w:val="000000" w:themeColor="text1"/>
                <w:sz w:val="21"/>
                <w:szCs w:val="21"/>
              </w:rPr>
              <w:drawing>
                <wp:inline distT="0" distB="0" distL="0" distR="0" wp14:anchorId="5D8732AA" wp14:editId="26AF8983">
                  <wp:extent cx="819785" cy="70739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19785" cy="707390"/>
                          </a:xfrm>
                          <a:prstGeom prst="rect">
                            <a:avLst/>
                          </a:prstGeom>
                          <a:noFill/>
                          <a:ln>
                            <a:noFill/>
                          </a:ln>
                        </pic:spPr>
                      </pic:pic>
                    </a:graphicData>
                  </a:graphic>
                </wp:inline>
              </w:drawing>
            </w:r>
          </w:p>
        </w:tc>
        <w:tc>
          <w:tcPr>
            <w:tcW w:w="1315" w:type="pct"/>
            <w:vAlign w:val="center"/>
          </w:tcPr>
          <w:p w14:paraId="3CB81D0A"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噪声排放源</w:t>
            </w:r>
          </w:p>
        </w:tc>
        <w:tc>
          <w:tcPr>
            <w:tcW w:w="793" w:type="pct"/>
            <w:vAlign w:val="center"/>
          </w:tcPr>
          <w:p w14:paraId="7E3EE0F8" w14:textId="77777777" w:rsidR="009A69A9" w:rsidRPr="00783F33" w:rsidRDefault="009A69A9"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表示噪声向外环境排放</w:t>
            </w:r>
          </w:p>
        </w:tc>
      </w:tr>
      <w:tr w:rsidR="006208A8" w:rsidRPr="00783F33" w14:paraId="54F3B7FC" w14:textId="77777777" w:rsidTr="00C67318">
        <w:trPr>
          <w:trHeight w:val="1277"/>
        </w:trPr>
        <w:tc>
          <w:tcPr>
            <w:tcW w:w="250" w:type="pct"/>
            <w:vAlign w:val="center"/>
          </w:tcPr>
          <w:p w14:paraId="131C930D" w14:textId="77777777"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lastRenderedPageBreak/>
              <w:t>4</w:t>
            </w:r>
          </w:p>
        </w:tc>
        <w:tc>
          <w:tcPr>
            <w:tcW w:w="908" w:type="pct"/>
            <w:vAlign w:val="center"/>
          </w:tcPr>
          <w:p w14:paraId="4A422447" w14:textId="3EB32AFD"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w:t>
            </w:r>
          </w:p>
        </w:tc>
        <w:tc>
          <w:tcPr>
            <w:tcW w:w="1734" w:type="pct"/>
            <w:vAlign w:val="center"/>
          </w:tcPr>
          <w:p w14:paraId="6676875D" w14:textId="454AC5C1" w:rsidR="00C67318" w:rsidRPr="00783F33" w:rsidRDefault="00C67318" w:rsidP="00C67318">
            <w:pPr>
              <w:snapToGrid w:val="0"/>
              <w:jc w:val="center"/>
              <w:rPr>
                <w:rFonts w:ascii="Times New Roman" w:eastAsiaTheme="minorEastAsia"/>
                <w:color w:val="000000" w:themeColor="text1"/>
                <w:sz w:val="21"/>
                <w:szCs w:val="21"/>
                <w:lang w:val="x-none"/>
              </w:rPr>
            </w:pPr>
            <w:r w:rsidRPr="00783F33">
              <w:rPr>
                <w:rFonts w:ascii="Times New Roman" w:eastAsiaTheme="minorEastAsia"/>
                <w:noProof/>
                <w:color w:val="000000" w:themeColor="text1"/>
              </w:rPr>
              <w:drawing>
                <wp:inline distT="0" distB="0" distL="0" distR="0" wp14:anchorId="75353992" wp14:editId="1424EE3A">
                  <wp:extent cx="1447800" cy="895796"/>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47800" cy="895796"/>
                          </a:xfrm>
                          <a:prstGeom prst="rect">
                            <a:avLst/>
                          </a:prstGeom>
                          <a:noFill/>
                          <a:ln>
                            <a:noFill/>
                          </a:ln>
                        </pic:spPr>
                      </pic:pic>
                    </a:graphicData>
                  </a:graphic>
                </wp:inline>
              </w:drawing>
            </w:r>
          </w:p>
        </w:tc>
        <w:tc>
          <w:tcPr>
            <w:tcW w:w="1315" w:type="pct"/>
            <w:vMerge w:val="restart"/>
            <w:vAlign w:val="center"/>
          </w:tcPr>
          <w:p w14:paraId="6C33F73D" w14:textId="77777777"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危险废物</w:t>
            </w:r>
          </w:p>
        </w:tc>
        <w:tc>
          <w:tcPr>
            <w:tcW w:w="793" w:type="pct"/>
            <w:vAlign w:val="center"/>
          </w:tcPr>
          <w:p w14:paraId="20A0D40D" w14:textId="77777777"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表示危险废物贮存、处置场</w:t>
            </w:r>
          </w:p>
        </w:tc>
      </w:tr>
      <w:tr w:rsidR="006208A8" w:rsidRPr="00783F33" w14:paraId="222B3941" w14:textId="77777777" w:rsidTr="00C67318">
        <w:trPr>
          <w:trHeight w:val="1277"/>
        </w:trPr>
        <w:tc>
          <w:tcPr>
            <w:tcW w:w="250" w:type="pct"/>
            <w:vAlign w:val="center"/>
          </w:tcPr>
          <w:p w14:paraId="479947A1" w14:textId="4597F695"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5</w:t>
            </w:r>
          </w:p>
        </w:tc>
        <w:tc>
          <w:tcPr>
            <w:tcW w:w="908" w:type="pct"/>
            <w:vAlign w:val="center"/>
          </w:tcPr>
          <w:p w14:paraId="5E5DD6C9" w14:textId="5B4053AC"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w:t>
            </w:r>
          </w:p>
        </w:tc>
        <w:tc>
          <w:tcPr>
            <w:tcW w:w="1734" w:type="pct"/>
            <w:vAlign w:val="center"/>
          </w:tcPr>
          <w:p w14:paraId="5105BB0E" w14:textId="24F22779" w:rsidR="00C67318" w:rsidRPr="00783F33" w:rsidRDefault="00C67318" w:rsidP="00C67318">
            <w:pPr>
              <w:snapToGrid w:val="0"/>
              <w:jc w:val="center"/>
              <w:rPr>
                <w:rFonts w:ascii="Times New Roman" w:eastAsiaTheme="minorEastAsia"/>
                <w:noProof/>
                <w:color w:val="000000" w:themeColor="text1"/>
              </w:rPr>
            </w:pPr>
            <w:r w:rsidRPr="00783F33">
              <w:rPr>
                <w:rFonts w:ascii="Times New Roman" w:eastAsiaTheme="minorEastAsia"/>
                <w:noProof/>
                <w:color w:val="000000" w:themeColor="text1"/>
              </w:rPr>
              <w:drawing>
                <wp:inline distT="0" distB="0" distL="0" distR="0" wp14:anchorId="5843E525" wp14:editId="4289B197">
                  <wp:extent cx="1423753" cy="895350"/>
                  <wp:effectExtent l="0" t="0" r="508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23753" cy="895350"/>
                          </a:xfrm>
                          <a:prstGeom prst="rect">
                            <a:avLst/>
                          </a:prstGeom>
                          <a:noFill/>
                          <a:ln>
                            <a:noFill/>
                          </a:ln>
                        </pic:spPr>
                      </pic:pic>
                    </a:graphicData>
                  </a:graphic>
                </wp:inline>
              </w:drawing>
            </w:r>
          </w:p>
        </w:tc>
        <w:tc>
          <w:tcPr>
            <w:tcW w:w="1315" w:type="pct"/>
            <w:vMerge/>
            <w:vAlign w:val="center"/>
          </w:tcPr>
          <w:p w14:paraId="63E5E059" w14:textId="77777777" w:rsidR="00C67318" w:rsidRPr="00783F33" w:rsidRDefault="00C67318" w:rsidP="00F52773">
            <w:pPr>
              <w:snapToGrid w:val="0"/>
              <w:jc w:val="center"/>
              <w:rPr>
                <w:rFonts w:ascii="Times New Roman" w:eastAsiaTheme="minorEastAsia"/>
                <w:color w:val="000000" w:themeColor="text1"/>
                <w:sz w:val="21"/>
                <w:szCs w:val="21"/>
                <w:lang w:val="x-none"/>
              </w:rPr>
            </w:pPr>
          </w:p>
        </w:tc>
        <w:tc>
          <w:tcPr>
            <w:tcW w:w="793" w:type="pct"/>
            <w:vAlign w:val="center"/>
          </w:tcPr>
          <w:p w14:paraId="04DCB57D" w14:textId="39897FCB"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表示危险废物</w:t>
            </w:r>
            <w:r w:rsidRPr="00783F33">
              <w:rPr>
                <w:rFonts w:ascii="Times New Roman" w:eastAsiaTheme="minorEastAsia"/>
                <w:color w:val="000000" w:themeColor="text1"/>
                <w:sz w:val="21"/>
                <w:szCs w:val="21"/>
              </w:rPr>
              <w:t>利用设施标志</w:t>
            </w:r>
          </w:p>
        </w:tc>
      </w:tr>
      <w:tr w:rsidR="006208A8" w:rsidRPr="00783F33" w14:paraId="0AF5333B" w14:textId="77777777" w:rsidTr="00C67318">
        <w:trPr>
          <w:trHeight w:val="1277"/>
        </w:trPr>
        <w:tc>
          <w:tcPr>
            <w:tcW w:w="250" w:type="pct"/>
            <w:vAlign w:val="center"/>
          </w:tcPr>
          <w:p w14:paraId="74579B22" w14:textId="71DB793C"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6</w:t>
            </w:r>
          </w:p>
        </w:tc>
        <w:tc>
          <w:tcPr>
            <w:tcW w:w="908" w:type="pct"/>
            <w:vAlign w:val="center"/>
          </w:tcPr>
          <w:p w14:paraId="5FE74EE7" w14:textId="7A84FF3A"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w:t>
            </w:r>
          </w:p>
        </w:tc>
        <w:tc>
          <w:tcPr>
            <w:tcW w:w="1734" w:type="pct"/>
            <w:vAlign w:val="center"/>
          </w:tcPr>
          <w:p w14:paraId="47CACECE" w14:textId="3A96CA62" w:rsidR="00C67318" w:rsidRPr="00783F33" w:rsidRDefault="00C67318" w:rsidP="00C67318">
            <w:pPr>
              <w:snapToGrid w:val="0"/>
              <w:jc w:val="center"/>
              <w:rPr>
                <w:rFonts w:ascii="Times New Roman" w:eastAsiaTheme="minorEastAsia"/>
                <w:noProof/>
                <w:color w:val="000000" w:themeColor="text1"/>
              </w:rPr>
            </w:pPr>
            <w:r w:rsidRPr="00783F33">
              <w:rPr>
                <w:rFonts w:ascii="Times New Roman" w:eastAsiaTheme="minorEastAsia"/>
                <w:noProof/>
                <w:color w:val="000000" w:themeColor="text1"/>
              </w:rPr>
              <w:drawing>
                <wp:inline distT="0" distB="0" distL="0" distR="0" wp14:anchorId="4E1FB37E" wp14:editId="38C4407D">
                  <wp:extent cx="1352550" cy="1329913"/>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52550" cy="1329913"/>
                          </a:xfrm>
                          <a:prstGeom prst="rect">
                            <a:avLst/>
                          </a:prstGeom>
                          <a:noFill/>
                          <a:ln>
                            <a:noFill/>
                          </a:ln>
                        </pic:spPr>
                      </pic:pic>
                    </a:graphicData>
                  </a:graphic>
                </wp:inline>
              </w:drawing>
            </w:r>
          </w:p>
        </w:tc>
        <w:tc>
          <w:tcPr>
            <w:tcW w:w="1315" w:type="pct"/>
            <w:vMerge/>
            <w:vAlign w:val="center"/>
          </w:tcPr>
          <w:p w14:paraId="4A6C9B56" w14:textId="77777777" w:rsidR="00C67318" w:rsidRPr="00783F33" w:rsidRDefault="00C67318" w:rsidP="00F52773">
            <w:pPr>
              <w:snapToGrid w:val="0"/>
              <w:jc w:val="center"/>
              <w:rPr>
                <w:rFonts w:ascii="Times New Roman" w:eastAsiaTheme="minorEastAsia"/>
                <w:color w:val="000000" w:themeColor="text1"/>
                <w:sz w:val="21"/>
                <w:szCs w:val="21"/>
                <w:lang w:val="x-none"/>
              </w:rPr>
            </w:pPr>
          </w:p>
        </w:tc>
        <w:tc>
          <w:tcPr>
            <w:tcW w:w="793" w:type="pct"/>
            <w:vAlign w:val="center"/>
          </w:tcPr>
          <w:p w14:paraId="43901EAA" w14:textId="6AF8631D" w:rsidR="00C67318" w:rsidRPr="00783F33" w:rsidRDefault="00C67318" w:rsidP="00C67318">
            <w:pPr>
              <w:autoSpaceDE w:val="0"/>
              <w:autoSpaceDN w:val="0"/>
              <w:adjustRightInd w:val="0"/>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rPr>
              <w:t>危险废物标签样式示意图</w:t>
            </w:r>
          </w:p>
        </w:tc>
      </w:tr>
      <w:tr w:rsidR="006208A8" w:rsidRPr="00783F33" w14:paraId="070E8BE4" w14:textId="77777777" w:rsidTr="00C67318">
        <w:trPr>
          <w:trHeight w:val="1277"/>
        </w:trPr>
        <w:tc>
          <w:tcPr>
            <w:tcW w:w="250" w:type="pct"/>
            <w:vAlign w:val="center"/>
          </w:tcPr>
          <w:p w14:paraId="1C86C950" w14:textId="0BC6DB1A"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7</w:t>
            </w:r>
          </w:p>
        </w:tc>
        <w:tc>
          <w:tcPr>
            <w:tcW w:w="908" w:type="pct"/>
            <w:vAlign w:val="center"/>
          </w:tcPr>
          <w:p w14:paraId="79E5CFC3" w14:textId="4DD6D436" w:rsidR="00C67318" w:rsidRPr="00783F33" w:rsidRDefault="00C67318" w:rsidP="00F52773">
            <w:pPr>
              <w:snapToGrid w:val="0"/>
              <w:jc w:val="center"/>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lang w:val="x-none"/>
              </w:rPr>
              <w:t>-</w:t>
            </w:r>
          </w:p>
        </w:tc>
        <w:tc>
          <w:tcPr>
            <w:tcW w:w="1734" w:type="pct"/>
            <w:vAlign w:val="center"/>
          </w:tcPr>
          <w:p w14:paraId="0060538B" w14:textId="3C253501" w:rsidR="00C67318" w:rsidRPr="00783F33" w:rsidRDefault="00C67318" w:rsidP="00C67318">
            <w:pPr>
              <w:snapToGrid w:val="0"/>
              <w:jc w:val="center"/>
              <w:rPr>
                <w:rFonts w:ascii="Times New Roman" w:eastAsiaTheme="minorEastAsia"/>
                <w:noProof/>
                <w:color w:val="000000" w:themeColor="text1"/>
              </w:rPr>
            </w:pPr>
            <w:r w:rsidRPr="00783F33">
              <w:rPr>
                <w:rFonts w:ascii="Times New Roman" w:eastAsiaTheme="minorEastAsia"/>
                <w:noProof/>
                <w:color w:val="000000" w:themeColor="text1"/>
              </w:rPr>
              <w:drawing>
                <wp:inline distT="0" distB="0" distL="0" distR="0" wp14:anchorId="2AEABBA1" wp14:editId="0E326160">
                  <wp:extent cx="1334171" cy="11144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34171" cy="1114425"/>
                          </a:xfrm>
                          <a:prstGeom prst="rect">
                            <a:avLst/>
                          </a:prstGeom>
                          <a:noFill/>
                          <a:ln>
                            <a:noFill/>
                          </a:ln>
                        </pic:spPr>
                      </pic:pic>
                    </a:graphicData>
                  </a:graphic>
                </wp:inline>
              </w:drawing>
            </w:r>
          </w:p>
        </w:tc>
        <w:tc>
          <w:tcPr>
            <w:tcW w:w="1315" w:type="pct"/>
            <w:vMerge/>
            <w:vAlign w:val="center"/>
          </w:tcPr>
          <w:p w14:paraId="0A71BDF6" w14:textId="77777777" w:rsidR="00C67318" w:rsidRPr="00783F33" w:rsidRDefault="00C67318" w:rsidP="00F52773">
            <w:pPr>
              <w:snapToGrid w:val="0"/>
              <w:jc w:val="center"/>
              <w:rPr>
                <w:rFonts w:ascii="Times New Roman" w:eastAsiaTheme="minorEastAsia"/>
                <w:color w:val="000000" w:themeColor="text1"/>
                <w:sz w:val="21"/>
                <w:szCs w:val="21"/>
                <w:lang w:val="x-none"/>
              </w:rPr>
            </w:pPr>
          </w:p>
        </w:tc>
        <w:tc>
          <w:tcPr>
            <w:tcW w:w="793" w:type="pct"/>
            <w:vAlign w:val="center"/>
          </w:tcPr>
          <w:p w14:paraId="48913E44" w14:textId="3BEB36B4" w:rsidR="00C67318" w:rsidRPr="00783F33" w:rsidRDefault="00C67318" w:rsidP="00C67318">
            <w:pPr>
              <w:autoSpaceDE w:val="0"/>
              <w:autoSpaceDN w:val="0"/>
              <w:adjustRightInd w:val="0"/>
              <w:rPr>
                <w:rFonts w:ascii="Times New Roman" w:eastAsiaTheme="minorEastAsia"/>
                <w:color w:val="000000" w:themeColor="text1"/>
                <w:sz w:val="21"/>
                <w:szCs w:val="21"/>
                <w:lang w:val="x-none"/>
              </w:rPr>
            </w:pPr>
            <w:r w:rsidRPr="00783F33">
              <w:rPr>
                <w:rFonts w:ascii="Times New Roman" w:eastAsiaTheme="minorEastAsia"/>
                <w:color w:val="000000" w:themeColor="text1"/>
                <w:sz w:val="21"/>
                <w:szCs w:val="21"/>
              </w:rPr>
              <w:t>危险废物贮存分区标志样式示意图</w:t>
            </w:r>
          </w:p>
        </w:tc>
      </w:tr>
    </w:tbl>
    <w:p w14:paraId="24E62068" w14:textId="77777777" w:rsidR="006646DA" w:rsidRPr="00783F33" w:rsidRDefault="000C26B5" w:rsidP="00F52773">
      <w:pPr>
        <w:keepNext/>
        <w:keepLines/>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w:t>
      </w:r>
      <w:r w:rsidR="009A69A9" w:rsidRPr="00783F33">
        <w:rPr>
          <w:rFonts w:ascii="Times New Roman" w:eastAsiaTheme="minorEastAsia"/>
          <w:color w:val="000000" w:themeColor="text1"/>
          <w:kern w:val="2"/>
          <w:szCs w:val="28"/>
        </w:rPr>
        <w:t>4</w:t>
      </w:r>
      <w:r w:rsidRPr="00783F33">
        <w:rPr>
          <w:rFonts w:ascii="Times New Roman" w:eastAsiaTheme="minorEastAsia"/>
          <w:color w:val="000000" w:themeColor="text1"/>
          <w:kern w:val="2"/>
          <w:szCs w:val="28"/>
        </w:rPr>
        <w:t>排污许可证制度衔接</w:t>
      </w:r>
    </w:p>
    <w:p w14:paraId="2B75F1CD" w14:textId="77777777" w:rsidR="006646DA" w:rsidRPr="00783F33" w:rsidRDefault="000C26B5" w:rsidP="00F52773">
      <w:pPr>
        <w:snapToGrid w:val="0"/>
        <w:spacing w:line="360" w:lineRule="auto"/>
        <w:ind w:firstLineChars="200" w:firstLine="480"/>
        <w:rPr>
          <w:rFonts w:ascii="Times New Roman" w:eastAsiaTheme="minorEastAsia"/>
          <w:color w:val="000000" w:themeColor="text1"/>
          <w:szCs w:val="24"/>
        </w:rPr>
      </w:pPr>
      <w:r w:rsidRPr="00783F33">
        <w:rPr>
          <w:rFonts w:ascii="Times New Roman" w:eastAsiaTheme="minorEastAsia"/>
          <w:color w:val="000000" w:themeColor="text1"/>
          <w:sz w:val="24"/>
          <w:szCs w:val="24"/>
        </w:rPr>
        <w:t>目前我国正在推进排污许可制度改革工作。环保部也大力推进排污许可证制度，并作为</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十三五</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国家</w:t>
      </w:r>
      <w:proofErr w:type="gramStart"/>
      <w:r w:rsidRPr="00783F33">
        <w:rPr>
          <w:rFonts w:ascii="Times New Roman" w:eastAsiaTheme="minorEastAsia"/>
          <w:color w:val="000000" w:themeColor="text1"/>
          <w:sz w:val="24"/>
          <w:szCs w:val="24"/>
        </w:rPr>
        <w:t>固定源</w:t>
      </w:r>
      <w:proofErr w:type="gramEnd"/>
      <w:r w:rsidRPr="00783F33">
        <w:rPr>
          <w:rFonts w:ascii="Times New Roman" w:eastAsiaTheme="minorEastAsia"/>
          <w:color w:val="000000" w:themeColor="text1"/>
          <w:sz w:val="24"/>
          <w:szCs w:val="24"/>
        </w:rPr>
        <w:t>环境管理的核心，《国务院办公厅关于印发控制污染物排放许可制实施方案的通知》（国办发</w:t>
      </w:r>
      <w:r w:rsidRPr="00783F33">
        <w:rPr>
          <w:rFonts w:ascii="Times New Roman" w:eastAsiaTheme="minorEastAsia"/>
          <w:color w:val="000000" w:themeColor="text1"/>
          <w:sz w:val="24"/>
          <w:szCs w:val="24"/>
        </w:rPr>
        <w:t>[2016]81</w:t>
      </w:r>
      <w:r w:rsidRPr="00783F33">
        <w:rPr>
          <w:rFonts w:ascii="Times New Roman" w:eastAsiaTheme="minorEastAsia"/>
          <w:color w:val="000000" w:themeColor="text1"/>
          <w:sz w:val="24"/>
          <w:szCs w:val="24"/>
        </w:rPr>
        <w:t>号）明确将排污许可制建设成为固定污染源环境管理的核心制度，作为企业守法、部门执法、社会监督的依据，为提高环境管理效能和改善环境质量奠定坚实基础。</w:t>
      </w:r>
    </w:p>
    <w:p w14:paraId="66CA0BE7" w14:textId="77777777" w:rsidR="006646DA" w:rsidRPr="00783F33" w:rsidRDefault="000C26B5" w:rsidP="00F52773">
      <w:pPr>
        <w:snapToGrid w:val="0"/>
        <w:spacing w:line="360" w:lineRule="auto"/>
        <w:ind w:firstLineChars="200" w:firstLine="480"/>
        <w:rPr>
          <w:rFonts w:ascii="Times New Roman" w:eastAsiaTheme="minorEastAsia"/>
          <w:color w:val="000000" w:themeColor="text1"/>
          <w:szCs w:val="24"/>
        </w:rPr>
      </w:pPr>
      <w:r w:rsidRPr="00783F33">
        <w:rPr>
          <w:rFonts w:ascii="Times New Roman" w:eastAsiaTheme="minorEastAsia"/>
          <w:color w:val="000000" w:themeColor="text1"/>
          <w:sz w:val="24"/>
          <w:szCs w:val="24"/>
        </w:rPr>
        <w:t>本项目应严格按照国家排污许可证改革的要求，推进刷卡排污及污染源</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一证式</w:t>
      </w:r>
      <w:r w:rsidRPr="00783F33">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管理工作，并作为建设单位在生产运营期接受环境监管和环境保护部门实施监管的主要法律文书，单位依法申领排污许可证，按证排污，自证守法。环境保护部门基于企事业单位守法承诺，依法发放排污许可证，</w:t>
      </w:r>
      <w:proofErr w:type="gramStart"/>
      <w:r w:rsidRPr="00783F33">
        <w:rPr>
          <w:rFonts w:ascii="Times New Roman" w:eastAsiaTheme="minorEastAsia"/>
          <w:color w:val="000000" w:themeColor="text1"/>
          <w:sz w:val="24"/>
          <w:szCs w:val="24"/>
        </w:rPr>
        <w:t>依证强化</w:t>
      </w:r>
      <w:proofErr w:type="gramEnd"/>
      <w:r w:rsidRPr="00783F33">
        <w:rPr>
          <w:rFonts w:ascii="Times New Roman" w:eastAsiaTheme="minorEastAsia"/>
          <w:color w:val="000000" w:themeColor="text1"/>
          <w:sz w:val="24"/>
          <w:szCs w:val="24"/>
        </w:rPr>
        <w:t>事中事后监管，对违法排污行为实施严厉打击。</w:t>
      </w:r>
    </w:p>
    <w:p w14:paraId="7037933A" w14:textId="77777777" w:rsidR="006646DA" w:rsidRPr="00783F33" w:rsidRDefault="000C26B5" w:rsidP="00F52773">
      <w:pPr>
        <w:snapToGrid w:val="0"/>
        <w:spacing w:line="360" w:lineRule="auto"/>
        <w:ind w:firstLineChars="200" w:firstLine="480"/>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根据《关于做好环境影响评价制度与排污许可制衔接相关工作的通知》（</w:t>
      </w:r>
      <w:proofErr w:type="gramStart"/>
      <w:r w:rsidRPr="00783F33">
        <w:rPr>
          <w:rFonts w:ascii="Times New Roman" w:eastAsiaTheme="minorEastAsia"/>
          <w:color w:val="000000" w:themeColor="text1"/>
          <w:sz w:val="24"/>
          <w:szCs w:val="24"/>
        </w:rPr>
        <w:t>环办环</w:t>
      </w:r>
      <w:proofErr w:type="gramEnd"/>
      <w:r w:rsidRPr="00783F33">
        <w:rPr>
          <w:rFonts w:ascii="Times New Roman" w:eastAsiaTheme="minorEastAsia"/>
          <w:color w:val="000000" w:themeColor="text1"/>
          <w:sz w:val="24"/>
          <w:szCs w:val="24"/>
        </w:rPr>
        <w:t>评</w:t>
      </w:r>
      <w:r w:rsidRPr="00783F33">
        <w:rPr>
          <w:rFonts w:ascii="Times New Roman" w:eastAsiaTheme="minorEastAsia"/>
          <w:color w:val="000000" w:themeColor="text1"/>
          <w:sz w:val="24"/>
          <w:szCs w:val="24"/>
        </w:rPr>
        <w:t>[2017]84</w:t>
      </w:r>
      <w:r w:rsidRPr="00783F33">
        <w:rPr>
          <w:rFonts w:ascii="Times New Roman" w:eastAsiaTheme="minorEastAsia"/>
          <w:color w:val="000000" w:themeColor="text1"/>
          <w:sz w:val="24"/>
          <w:szCs w:val="24"/>
        </w:rPr>
        <w:t>号），建设项目发生实际排污行为之前，排污单位应当按照国家环境保护相关法律法规以及排污许可证申请与核发技术规范要求申请排污许可证，不得无证排污或不按证排污。环境影响报告书（表）</w:t>
      </w:r>
      <w:r w:rsidRPr="00783F33">
        <w:rPr>
          <w:rFonts w:ascii="Times New Roman" w:eastAsiaTheme="minorEastAsia"/>
          <w:color w:val="000000" w:themeColor="text1"/>
          <w:sz w:val="24"/>
          <w:szCs w:val="24"/>
        </w:rPr>
        <w:t>2015</w:t>
      </w:r>
      <w:r w:rsidRPr="00783F33">
        <w:rPr>
          <w:rFonts w:ascii="Times New Roman" w:eastAsiaTheme="minorEastAsia"/>
          <w:color w:val="000000" w:themeColor="text1"/>
          <w:sz w:val="24"/>
          <w:szCs w:val="24"/>
        </w:rPr>
        <w:t>年</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月</w:t>
      </w:r>
      <w:r w:rsidRPr="00783F33">
        <w:rPr>
          <w:rFonts w:ascii="Times New Roman" w:eastAsiaTheme="minorEastAsia"/>
          <w:color w:val="000000" w:themeColor="text1"/>
          <w:sz w:val="24"/>
          <w:szCs w:val="24"/>
        </w:rPr>
        <w:t>1</w:t>
      </w:r>
      <w:r w:rsidRPr="00783F33">
        <w:rPr>
          <w:rFonts w:ascii="Times New Roman" w:eastAsiaTheme="minorEastAsia"/>
          <w:color w:val="000000" w:themeColor="text1"/>
          <w:sz w:val="24"/>
          <w:szCs w:val="24"/>
        </w:rPr>
        <w:t>日（含）</w:t>
      </w:r>
      <w:r w:rsidRPr="00783F33">
        <w:rPr>
          <w:rFonts w:ascii="Times New Roman" w:eastAsiaTheme="minorEastAsia"/>
          <w:color w:val="000000" w:themeColor="text1"/>
          <w:sz w:val="24"/>
          <w:szCs w:val="24"/>
        </w:rPr>
        <w:lastRenderedPageBreak/>
        <w:t>后获得批准的建设项目，其环境影响报告书（表）以及审批文件中与污染物排放相关的主要内容应当纳入排污许可证。为此，下阶段应将项目建设内容、产品方案、建设规模，采用的工艺流程、工艺技术方案，污染预防和清洁生产措施，环保设施和治理措施，各类污染物排放总量，在线监测和自主监测要求，环境安全防范措施，环境应急体系和应急设施等，全部</w:t>
      </w:r>
      <w:proofErr w:type="gramStart"/>
      <w:r w:rsidRPr="00783F33">
        <w:rPr>
          <w:rFonts w:ascii="Times New Roman" w:eastAsiaTheme="minorEastAsia"/>
          <w:color w:val="000000" w:themeColor="text1"/>
          <w:sz w:val="24"/>
          <w:szCs w:val="24"/>
        </w:rPr>
        <w:t>按装</w:t>
      </w:r>
      <w:proofErr w:type="gramEnd"/>
      <w:r w:rsidRPr="00783F33">
        <w:rPr>
          <w:rFonts w:ascii="Times New Roman" w:eastAsiaTheme="minorEastAsia"/>
          <w:color w:val="000000" w:themeColor="text1"/>
          <w:sz w:val="24"/>
          <w:szCs w:val="24"/>
        </w:rPr>
        <w:t>置、设施载入排污许可证。企业在设计，建设和运营过程中，需按照许可证管理要求进行监测和申报，自证守法；许可证内容发生变更应进行申报，重大变更应重新环评和申请许可证变更。环保管理部门对许可证内容进行定期和不定期的监督核查。</w:t>
      </w:r>
    </w:p>
    <w:p w14:paraId="1B1AFAE8" w14:textId="417C777F" w:rsidR="00D52DA8" w:rsidRPr="00AF4C41" w:rsidRDefault="00D52DA8" w:rsidP="00F52773">
      <w:pPr>
        <w:pStyle w:val="1f0"/>
        <w:snapToGrid w:val="0"/>
        <w:spacing w:line="360" w:lineRule="auto"/>
        <w:ind w:firstLine="480"/>
        <w:jc w:val="both"/>
        <w:rPr>
          <w:rFonts w:ascii="Times New Roman" w:eastAsiaTheme="minorEastAsia" w:hAnsi="Times New Roman"/>
          <w:color w:val="FF0000"/>
          <w:kern w:val="2"/>
          <w:sz w:val="24"/>
          <w:szCs w:val="24"/>
          <w:lang w:val="en-US"/>
        </w:rPr>
      </w:pPr>
      <w:r w:rsidRPr="00AF4C41">
        <w:rPr>
          <w:rFonts w:ascii="Times New Roman" w:eastAsiaTheme="minorEastAsia" w:hAnsi="Times New Roman"/>
          <w:color w:val="FF0000"/>
          <w:sz w:val="24"/>
          <w:szCs w:val="24"/>
          <w:lang w:val="en-US"/>
        </w:rPr>
        <w:t>本次建设结束后，需根据《排污许可证申请与核发技术规范总则》（</w:t>
      </w:r>
      <w:r w:rsidRPr="00AF4C41">
        <w:rPr>
          <w:rFonts w:ascii="Times New Roman" w:eastAsiaTheme="minorEastAsia" w:hAnsi="Times New Roman"/>
          <w:color w:val="FF0000"/>
          <w:sz w:val="24"/>
          <w:szCs w:val="24"/>
          <w:lang w:val="en-US"/>
        </w:rPr>
        <w:t>HJ942-2018</w:t>
      </w:r>
      <w:r w:rsidRPr="00AF4C41">
        <w:rPr>
          <w:rFonts w:ascii="Times New Roman" w:eastAsiaTheme="minorEastAsia" w:hAnsi="Times New Roman"/>
          <w:color w:val="FF0000"/>
          <w:sz w:val="24"/>
          <w:szCs w:val="24"/>
          <w:lang w:val="en-US"/>
        </w:rPr>
        <w:t>）、《固定污染源排污许可分类管理名录（</w:t>
      </w:r>
      <w:r w:rsidRPr="00AF4C41">
        <w:rPr>
          <w:rFonts w:ascii="Times New Roman" w:eastAsiaTheme="minorEastAsia" w:hAnsi="Times New Roman"/>
          <w:color w:val="FF0000"/>
          <w:sz w:val="24"/>
          <w:szCs w:val="24"/>
          <w:lang w:val="en-US"/>
        </w:rPr>
        <w:t>2019</w:t>
      </w:r>
      <w:r w:rsidRPr="00AF4C41">
        <w:rPr>
          <w:rFonts w:ascii="Times New Roman" w:eastAsiaTheme="minorEastAsia" w:hAnsi="Times New Roman"/>
          <w:color w:val="FF0000"/>
          <w:sz w:val="24"/>
          <w:szCs w:val="24"/>
          <w:lang w:val="en-US"/>
        </w:rPr>
        <w:t>年版）》要求，</w:t>
      </w:r>
      <w:r w:rsidRPr="00AF4C41">
        <w:rPr>
          <w:rFonts w:ascii="Times New Roman" w:eastAsiaTheme="minorEastAsia" w:hAnsi="Times New Roman"/>
          <w:color w:val="FF0000"/>
          <w:sz w:val="24"/>
          <w:szCs w:val="24"/>
        </w:rPr>
        <w:t>应当依照</w:t>
      </w:r>
      <w:r w:rsidRPr="00AF4C41">
        <w:rPr>
          <w:rFonts w:ascii="Times New Roman" w:eastAsiaTheme="minorEastAsia" w:hAnsi="Times New Roman"/>
          <w:color w:val="FF0000"/>
          <w:sz w:val="24"/>
          <w:szCs w:val="24"/>
          <w:lang w:val="en-US"/>
        </w:rPr>
        <w:t>《排污许可证申请与核发技术规范</w:t>
      </w:r>
      <w:r w:rsidR="00AF4C41">
        <w:rPr>
          <w:rFonts w:ascii="Times New Roman" w:eastAsiaTheme="minorEastAsia" w:hAnsi="Times New Roman" w:hint="eastAsia"/>
          <w:color w:val="FF0000"/>
          <w:sz w:val="24"/>
          <w:szCs w:val="24"/>
          <w:lang w:val="en-US"/>
        </w:rPr>
        <w:t xml:space="preserve"> </w:t>
      </w:r>
      <w:r w:rsidRPr="00AF4C41">
        <w:rPr>
          <w:rFonts w:ascii="Times New Roman" w:eastAsiaTheme="minorEastAsia" w:hAnsi="Times New Roman"/>
          <w:color w:val="FF0000"/>
          <w:sz w:val="24"/>
          <w:szCs w:val="24"/>
          <w:lang w:val="en-US"/>
        </w:rPr>
        <w:t>工业固体废物和危险废物治理》（</w:t>
      </w:r>
      <w:r w:rsidRPr="00AF4C41">
        <w:rPr>
          <w:rFonts w:ascii="Times New Roman" w:eastAsiaTheme="minorEastAsia" w:hAnsi="Times New Roman"/>
          <w:color w:val="FF0000"/>
          <w:sz w:val="24"/>
          <w:szCs w:val="24"/>
          <w:lang w:val="en-US"/>
        </w:rPr>
        <w:t>HJ1033-2019</w:t>
      </w:r>
      <w:r w:rsidRPr="00AF4C41">
        <w:rPr>
          <w:rFonts w:ascii="Times New Roman" w:eastAsiaTheme="minorEastAsia" w:hAnsi="Times New Roman"/>
          <w:color w:val="FF0000"/>
          <w:sz w:val="24"/>
          <w:szCs w:val="24"/>
          <w:lang w:val="en-US"/>
        </w:rPr>
        <w:t>）等相关技术规范，填报排污许可证</w:t>
      </w:r>
      <w:r w:rsidRPr="00AF4C41">
        <w:rPr>
          <w:rFonts w:ascii="Times New Roman" w:eastAsiaTheme="minorEastAsia" w:hAnsi="Times New Roman"/>
          <w:color w:val="FF0000"/>
          <w:sz w:val="24"/>
          <w:szCs w:val="24"/>
        </w:rPr>
        <w:t>；未取得排污许可证的，不得排放污染物。</w:t>
      </w:r>
    </w:p>
    <w:p w14:paraId="3B3CEA2F" w14:textId="77777777" w:rsidR="009A69A9" w:rsidRPr="00783F33" w:rsidRDefault="000C26B5" w:rsidP="00F52773">
      <w:pPr>
        <w:keepNext/>
        <w:keepLines/>
        <w:snapToGrid w:val="0"/>
        <w:spacing w:line="360" w:lineRule="auto"/>
        <w:outlineLvl w:val="1"/>
        <w:rPr>
          <w:rFonts w:ascii="Times New Roman" w:eastAsiaTheme="minorEastAsia"/>
          <w:bCs/>
          <w:color w:val="000000" w:themeColor="text1"/>
          <w:sz w:val="30"/>
          <w:szCs w:val="30"/>
        </w:rPr>
      </w:pPr>
      <w:bookmarkStart w:id="453" w:name="_Toc231889357"/>
      <w:r w:rsidRPr="00783F33">
        <w:rPr>
          <w:rFonts w:ascii="Times New Roman" w:eastAsiaTheme="minorEastAsia"/>
          <w:bCs/>
          <w:color w:val="000000" w:themeColor="text1"/>
          <w:sz w:val="30"/>
          <w:szCs w:val="30"/>
        </w:rPr>
        <w:t>8.</w:t>
      </w:r>
      <w:bookmarkStart w:id="454" w:name="_Toc158875999"/>
      <w:r w:rsidR="009A69A9" w:rsidRPr="00783F33">
        <w:rPr>
          <w:rFonts w:ascii="Times New Roman" w:eastAsiaTheme="minorEastAsia"/>
          <w:bCs/>
          <w:color w:val="000000" w:themeColor="text1"/>
          <w:sz w:val="30"/>
          <w:szCs w:val="30"/>
        </w:rPr>
        <w:t>5</w:t>
      </w:r>
      <w:r w:rsidR="009A69A9" w:rsidRPr="00783F33">
        <w:rPr>
          <w:rFonts w:ascii="Times New Roman" w:eastAsiaTheme="minorEastAsia"/>
          <w:bCs/>
          <w:color w:val="000000" w:themeColor="text1"/>
          <w:sz w:val="30"/>
          <w:szCs w:val="30"/>
        </w:rPr>
        <w:t>污染物排放清单</w:t>
      </w:r>
      <w:bookmarkEnd w:id="453"/>
    </w:p>
    <w:p w14:paraId="2AF0D53B" w14:textId="77777777" w:rsidR="009A69A9" w:rsidRPr="00783F33" w:rsidRDefault="009A69A9" w:rsidP="00F52773">
      <w:pPr>
        <w:pStyle w:val="affffffffffffffffffffffffffffffff7"/>
        <w:snapToGrid w:val="0"/>
        <w:spacing w:line="360" w:lineRule="auto"/>
        <w:rPr>
          <w:rFonts w:eastAsiaTheme="minorEastAsia"/>
          <w:color w:val="000000" w:themeColor="text1"/>
        </w:rPr>
      </w:pPr>
      <w:r w:rsidRPr="00783F33">
        <w:rPr>
          <w:rFonts w:eastAsiaTheme="minorEastAsia"/>
          <w:color w:val="000000" w:themeColor="text1"/>
          <w:sz w:val="24"/>
        </w:rPr>
        <w:t>本项目污染物排放清单见表</w:t>
      </w:r>
      <w:r w:rsidRPr="00783F33">
        <w:rPr>
          <w:rFonts w:eastAsiaTheme="minorEastAsia"/>
          <w:color w:val="000000" w:themeColor="text1"/>
          <w:sz w:val="24"/>
        </w:rPr>
        <w:t>8-5-1</w:t>
      </w:r>
      <w:r w:rsidRPr="00783F33">
        <w:rPr>
          <w:rFonts w:eastAsiaTheme="minorEastAsia"/>
          <w:color w:val="000000" w:themeColor="text1"/>
          <w:sz w:val="24"/>
        </w:rPr>
        <w:t>。</w:t>
      </w:r>
    </w:p>
    <w:p w14:paraId="74310F33" w14:textId="77777777" w:rsidR="009A69A9" w:rsidRPr="00783F33" w:rsidRDefault="009A69A9" w:rsidP="00F52773">
      <w:pPr>
        <w:keepNext/>
        <w:keepLines/>
        <w:snapToGrid w:val="0"/>
        <w:spacing w:line="360" w:lineRule="auto"/>
        <w:outlineLvl w:val="1"/>
        <w:rPr>
          <w:rFonts w:ascii="Times New Roman" w:eastAsiaTheme="minorEastAsia"/>
          <w:bCs/>
          <w:color w:val="000000" w:themeColor="text1"/>
          <w:sz w:val="30"/>
          <w:szCs w:val="30"/>
        </w:rPr>
        <w:sectPr w:rsidR="009A69A9" w:rsidRPr="00783F33" w:rsidSect="00853638">
          <w:pgSz w:w="11906" w:h="16838"/>
          <w:pgMar w:top="1440" w:right="1800" w:bottom="1440" w:left="1800" w:header="850" w:footer="992" w:gutter="0"/>
          <w:cols w:space="720"/>
          <w:docGrid w:linePitch="381"/>
        </w:sectPr>
      </w:pPr>
    </w:p>
    <w:p w14:paraId="1920FE68" w14:textId="77777777" w:rsidR="009A69A9" w:rsidRPr="00783F33" w:rsidRDefault="009A69A9" w:rsidP="00F52773">
      <w:pPr>
        <w:snapToGrid w:val="0"/>
        <w:ind w:firstLineChars="200" w:firstLine="482"/>
        <w:jc w:val="center"/>
        <w:rPr>
          <w:rFonts w:ascii="Times New Roman" w:eastAsiaTheme="minorEastAsia"/>
          <w:b/>
          <w:color w:val="000000" w:themeColor="text1"/>
          <w:sz w:val="24"/>
        </w:rPr>
      </w:pPr>
      <w:r w:rsidRPr="00783F33">
        <w:rPr>
          <w:rFonts w:ascii="Times New Roman" w:eastAsiaTheme="minorEastAsia"/>
          <w:b/>
          <w:color w:val="000000" w:themeColor="text1"/>
          <w:sz w:val="24"/>
        </w:rPr>
        <w:lastRenderedPageBreak/>
        <w:t>表</w:t>
      </w:r>
      <w:r w:rsidRPr="00783F33">
        <w:rPr>
          <w:rFonts w:ascii="Times New Roman" w:eastAsiaTheme="minorEastAsia"/>
          <w:b/>
          <w:color w:val="000000" w:themeColor="text1"/>
          <w:sz w:val="24"/>
        </w:rPr>
        <w:t>8-5-1</w:t>
      </w:r>
      <w:r w:rsidRPr="00783F33">
        <w:rPr>
          <w:rFonts w:ascii="Times New Roman" w:eastAsiaTheme="minorEastAsia"/>
          <w:b/>
          <w:color w:val="000000" w:themeColor="text1"/>
          <w:sz w:val="24"/>
        </w:rPr>
        <w:t>污染物排放清单（主要运行参数、环境保护措施、排污口信息、排放的污染物种类、排放浓度、总量指标）</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534"/>
        <w:gridCol w:w="990"/>
        <w:gridCol w:w="113"/>
        <w:gridCol w:w="877"/>
        <w:gridCol w:w="2161"/>
        <w:gridCol w:w="942"/>
        <w:gridCol w:w="942"/>
        <w:gridCol w:w="673"/>
        <w:gridCol w:w="1238"/>
        <w:gridCol w:w="915"/>
        <w:gridCol w:w="646"/>
        <w:gridCol w:w="708"/>
        <w:gridCol w:w="934"/>
        <w:gridCol w:w="1781"/>
      </w:tblGrid>
      <w:tr w:rsidR="006208A8" w:rsidRPr="00783F33" w14:paraId="0D43194D" w14:textId="77777777" w:rsidTr="002E235A">
        <w:trPr>
          <w:jc w:val="center"/>
        </w:trPr>
        <w:tc>
          <w:tcPr>
            <w:tcW w:w="198" w:type="pct"/>
            <w:vMerge w:val="restart"/>
            <w:vAlign w:val="center"/>
          </w:tcPr>
          <w:p w14:paraId="21CC9E65"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种类</w:t>
            </w:r>
          </w:p>
        </w:tc>
        <w:tc>
          <w:tcPr>
            <w:tcW w:w="410" w:type="pct"/>
            <w:gridSpan w:val="2"/>
            <w:vMerge w:val="restart"/>
            <w:vAlign w:val="center"/>
          </w:tcPr>
          <w:p w14:paraId="41E54E86"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污染源</w:t>
            </w:r>
          </w:p>
        </w:tc>
        <w:tc>
          <w:tcPr>
            <w:tcW w:w="326" w:type="pct"/>
            <w:vMerge w:val="restart"/>
            <w:vAlign w:val="center"/>
          </w:tcPr>
          <w:p w14:paraId="15024F9C"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w:t>
            </w:r>
          </w:p>
        </w:tc>
        <w:tc>
          <w:tcPr>
            <w:tcW w:w="803" w:type="pct"/>
            <w:vMerge w:val="restart"/>
            <w:vAlign w:val="center"/>
          </w:tcPr>
          <w:p w14:paraId="14B4E0DA"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环境保护措施及主要运行参数</w:t>
            </w:r>
          </w:p>
        </w:tc>
        <w:tc>
          <w:tcPr>
            <w:tcW w:w="350" w:type="pct"/>
            <w:vMerge w:val="restart"/>
            <w:vAlign w:val="center"/>
          </w:tcPr>
          <w:p w14:paraId="7A22C21D"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350" w:type="pct"/>
            <w:vMerge w:val="restart"/>
            <w:vAlign w:val="center"/>
          </w:tcPr>
          <w:p w14:paraId="227DD836"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产生速率（</w:t>
            </w:r>
            <w:r w:rsidRPr="00783F33">
              <w:rPr>
                <w:rFonts w:ascii="Times New Roman" w:eastAsiaTheme="minorEastAsia"/>
                <w:color w:val="000000" w:themeColor="text1"/>
                <w:sz w:val="21"/>
                <w:szCs w:val="21"/>
              </w:rPr>
              <w:t>kg/h</w:t>
            </w:r>
            <w:r w:rsidRPr="00783F33">
              <w:rPr>
                <w:rFonts w:ascii="Times New Roman" w:eastAsiaTheme="minorEastAsia"/>
                <w:color w:val="000000" w:themeColor="text1"/>
                <w:sz w:val="21"/>
                <w:szCs w:val="21"/>
              </w:rPr>
              <w:t>）</w:t>
            </w:r>
          </w:p>
        </w:tc>
        <w:tc>
          <w:tcPr>
            <w:tcW w:w="250" w:type="pct"/>
            <w:vMerge w:val="restart"/>
            <w:vAlign w:val="center"/>
          </w:tcPr>
          <w:p w14:paraId="50DC44E4"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产生量</w:t>
            </w:r>
            <w:r w:rsidRPr="00783F33">
              <w:rPr>
                <w:rFonts w:ascii="Times New Roman" w:eastAsiaTheme="minorEastAsia"/>
                <w:color w:val="000000" w:themeColor="text1"/>
                <w:sz w:val="21"/>
                <w:szCs w:val="21"/>
              </w:rPr>
              <w:t>t/a</w:t>
            </w:r>
          </w:p>
        </w:tc>
        <w:tc>
          <w:tcPr>
            <w:tcW w:w="460" w:type="pct"/>
            <w:vMerge w:val="restart"/>
            <w:vAlign w:val="center"/>
          </w:tcPr>
          <w:p w14:paraId="2D4BBE4A"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排污</w:t>
            </w:r>
            <w:proofErr w:type="gramStart"/>
            <w:r w:rsidRPr="00783F33">
              <w:rPr>
                <w:rFonts w:ascii="Times New Roman" w:eastAsiaTheme="minorEastAsia"/>
                <w:color w:val="000000" w:themeColor="text1"/>
                <w:sz w:val="21"/>
                <w:szCs w:val="21"/>
              </w:rPr>
              <w:t>口信息</w:t>
            </w:r>
            <w:proofErr w:type="gramEnd"/>
          </w:p>
        </w:tc>
        <w:tc>
          <w:tcPr>
            <w:tcW w:w="340" w:type="pct"/>
            <w:vMerge w:val="restart"/>
            <w:vAlign w:val="center"/>
          </w:tcPr>
          <w:p w14:paraId="4DCFE018"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240" w:type="pct"/>
            <w:vMerge w:val="restart"/>
            <w:vAlign w:val="center"/>
          </w:tcPr>
          <w:p w14:paraId="3AD4CFF0"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排放速率（</w:t>
            </w:r>
            <w:r w:rsidRPr="00783F33">
              <w:rPr>
                <w:rFonts w:ascii="Times New Roman" w:eastAsiaTheme="minorEastAsia"/>
                <w:color w:val="000000" w:themeColor="text1"/>
                <w:sz w:val="21"/>
                <w:szCs w:val="21"/>
              </w:rPr>
              <w:t>kg/h</w:t>
            </w:r>
            <w:r w:rsidRPr="00783F33">
              <w:rPr>
                <w:rFonts w:ascii="Times New Roman" w:eastAsiaTheme="minorEastAsia"/>
                <w:color w:val="000000" w:themeColor="text1"/>
                <w:sz w:val="21"/>
                <w:szCs w:val="21"/>
              </w:rPr>
              <w:t>）</w:t>
            </w:r>
          </w:p>
        </w:tc>
        <w:tc>
          <w:tcPr>
            <w:tcW w:w="263" w:type="pct"/>
            <w:vMerge w:val="restart"/>
            <w:vAlign w:val="center"/>
          </w:tcPr>
          <w:p w14:paraId="1139EE27"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排放量</w:t>
            </w:r>
            <w:r w:rsidRPr="00783F33">
              <w:rPr>
                <w:rFonts w:ascii="Times New Roman" w:eastAsiaTheme="minorEastAsia"/>
                <w:color w:val="000000" w:themeColor="text1"/>
                <w:sz w:val="21"/>
                <w:szCs w:val="21"/>
              </w:rPr>
              <w:t>t/a</w:t>
            </w:r>
          </w:p>
        </w:tc>
        <w:tc>
          <w:tcPr>
            <w:tcW w:w="1009" w:type="pct"/>
            <w:gridSpan w:val="2"/>
            <w:vAlign w:val="center"/>
          </w:tcPr>
          <w:p w14:paraId="7671F7FA"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执行的环境标准</w:t>
            </w:r>
          </w:p>
        </w:tc>
      </w:tr>
      <w:tr w:rsidR="006208A8" w:rsidRPr="00783F33" w14:paraId="665A4AB6" w14:textId="77777777" w:rsidTr="002E235A">
        <w:trPr>
          <w:jc w:val="center"/>
        </w:trPr>
        <w:tc>
          <w:tcPr>
            <w:tcW w:w="198" w:type="pct"/>
            <w:vMerge/>
            <w:vAlign w:val="center"/>
          </w:tcPr>
          <w:p w14:paraId="622E4C9A"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253DA18A"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326" w:type="pct"/>
            <w:vMerge/>
            <w:vAlign w:val="center"/>
          </w:tcPr>
          <w:p w14:paraId="486AECB2"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803" w:type="pct"/>
            <w:vMerge/>
            <w:vAlign w:val="center"/>
          </w:tcPr>
          <w:p w14:paraId="49074008"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350" w:type="pct"/>
            <w:vMerge/>
            <w:vAlign w:val="center"/>
          </w:tcPr>
          <w:p w14:paraId="363044CE"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350" w:type="pct"/>
            <w:vMerge/>
            <w:vAlign w:val="center"/>
          </w:tcPr>
          <w:p w14:paraId="74CC5AC4"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250" w:type="pct"/>
            <w:vMerge/>
            <w:vAlign w:val="center"/>
          </w:tcPr>
          <w:p w14:paraId="5EC2F96D"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460" w:type="pct"/>
            <w:vMerge/>
            <w:vAlign w:val="center"/>
          </w:tcPr>
          <w:p w14:paraId="78E7BDE9"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340" w:type="pct"/>
            <w:vMerge/>
            <w:vAlign w:val="center"/>
          </w:tcPr>
          <w:p w14:paraId="6D6D8263"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240" w:type="pct"/>
            <w:vMerge/>
            <w:vAlign w:val="center"/>
          </w:tcPr>
          <w:p w14:paraId="1D2FFBCA"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263" w:type="pct"/>
            <w:vMerge/>
            <w:vAlign w:val="center"/>
          </w:tcPr>
          <w:p w14:paraId="54DB368B"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p>
        </w:tc>
        <w:tc>
          <w:tcPr>
            <w:tcW w:w="347" w:type="pct"/>
            <w:vAlign w:val="center"/>
          </w:tcPr>
          <w:p w14:paraId="78C85B3E"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浓度（</w:t>
            </w:r>
            <w:r w:rsidRPr="00783F33">
              <w:rPr>
                <w:rFonts w:ascii="Times New Roman" w:eastAsiaTheme="minorEastAsia"/>
                <w:color w:val="000000" w:themeColor="text1"/>
                <w:sz w:val="21"/>
                <w:szCs w:val="21"/>
              </w:rPr>
              <w:t>mg/m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p>
        </w:tc>
        <w:tc>
          <w:tcPr>
            <w:tcW w:w="662" w:type="pct"/>
            <w:vAlign w:val="center"/>
          </w:tcPr>
          <w:p w14:paraId="3961572E" w14:textId="77777777" w:rsidR="009A69A9" w:rsidRPr="00783F33" w:rsidRDefault="009A69A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标准名称</w:t>
            </w:r>
          </w:p>
        </w:tc>
      </w:tr>
      <w:tr w:rsidR="006208A8" w:rsidRPr="00783F33" w14:paraId="688A7FE1" w14:textId="77777777" w:rsidTr="002E235A">
        <w:trPr>
          <w:trHeight w:val="393"/>
          <w:jc w:val="center"/>
        </w:trPr>
        <w:tc>
          <w:tcPr>
            <w:tcW w:w="198" w:type="pct"/>
            <w:vMerge w:val="restart"/>
            <w:vAlign w:val="center"/>
          </w:tcPr>
          <w:p w14:paraId="30F12181"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有组织废气</w:t>
            </w:r>
          </w:p>
        </w:tc>
        <w:tc>
          <w:tcPr>
            <w:tcW w:w="410" w:type="pct"/>
            <w:gridSpan w:val="2"/>
            <w:vMerge w:val="restart"/>
            <w:vAlign w:val="center"/>
          </w:tcPr>
          <w:p w14:paraId="2D9F0F3B" w14:textId="36DEA263" w:rsidR="00AE1E3B" w:rsidRPr="00783F33" w:rsidRDefault="00AE1E3B"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拆板机、除锡机、回流焊工序（</w:t>
            </w:r>
            <w:r w:rsidRPr="00783F33">
              <w:rPr>
                <w:rFonts w:ascii="Times New Roman" w:eastAsiaTheme="minorEastAsia"/>
                <w:color w:val="000000" w:themeColor="text1"/>
                <w:sz w:val="21"/>
                <w:szCs w:val="21"/>
              </w:rPr>
              <w:t>DA001</w:t>
            </w:r>
            <w:r w:rsidRPr="00783F33">
              <w:rPr>
                <w:rFonts w:ascii="Times New Roman" w:eastAsiaTheme="minorEastAsia"/>
                <w:color w:val="000000" w:themeColor="text1"/>
                <w:sz w:val="21"/>
                <w:szCs w:val="21"/>
              </w:rPr>
              <w:t>）</w:t>
            </w:r>
          </w:p>
        </w:tc>
        <w:tc>
          <w:tcPr>
            <w:tcW w:w="326" w:type="pct"/>
            <w:tcBorders>
              <w:bottom w:val="single" w:sz="4" w:space="0" w:color="auto"/>
            </w:tcBorders>
            <w:vAlign w:val="center"/>
          </w:tcPr>
          <w:p w14:paraId="4A181B35" w14:textId="594307AB" w:rsidR="00AE1E3B" w:rsidRPr="00783F33" w:rsidRDefault="00AE1E3B" w:rsidP="002E235A">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803" w:type="pct"/>
            <w:vMerge w:val="restart"/>
            <w:vAlign w:val="center"/>
          </w:tcPr>
          <w:p w14:paraId="19D892C1" w14:textId="6423271E"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负压引风</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旋风除尘</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布袋除尘</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二级活性炭吸附</w:t>
            </w:r>
          </w:p>
        </w:tc>
        <w:tc>
          <w:tcPr>
            <w:tcW w:w="350" w:type="pct"/>
            <w:tcBorders>
              <w:bottom w:val="single" w:sz="4" w:space="0" w:color="auto"/>
            </w:tcBorders>
            <w:vAlign w:val="center"/>
          </w:tcPr>
          <w:p w14:paraId="2482A911" w14:textId="3E68EF52"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1.0767</w:t>
            </w:r>
          </w:p>
        </w:tc>
        <w:tc>
          <w:tcPr>
            <w:tcW w:w="350" w:type="pct"/>
            <w:tcBorders>
              <w:bottom w:val="single" w:sz="4" w:space="0" w:color="auto"/>
            </w:tcBorders>
            <w:vAlign w:val="center"/>
          </w:tcPr>
          <w:p w14:paraId="439CB86F" w14:textId="788E8D50"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0.00323</w:t>
            </w:r>
          </w:p>
        </w:tc>
        <w:tc>
          <w:tcPr>
            <w:tcW w:w="250" w:type="pct"/>
            <w:tcBorders>
              <w:bottom w:val="single" w:sz="4" w:space="0" w:color="auto"/>
            </w:tcBorders>
            <w:vAlign w:val="bottom"/>
          </w:tcPr>
          <w:p w14:paraId="6E5C4A32" w14:textId="426FC960"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0.073824</w:t>
            </w:r>
          </w:p>
        </w:tc>
        <w:tc>
          <w:tcPr>
            <w:tcW w:w="460" w:type="pct"/>
            <w:vMerge w:val="restart"/>
            <w:vAlign w:val="center"/>
          </w:tcPr>
          <w:p w14:paraId="325203D6" w14:textId="719C71CF"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DA001</w:t>
            </w:r>
            <w:r w:rsidRPr="00783F33">
              <w:rPr>
                <w:rFonts w:ascii="Times New Roman" w:eastAsiaTheme="minorEastAsia"/>
                <w:color w:val="000000" w:themeColor="text1"/>
                <w:kern w:val="2"/>
                <w:sz w:val="21"/>
                <w:szCs w:val="21"/>
              </w:rPr>
              <w:t>：</w:t>
            </w:r>
            <w:r w:rsidRPr="00783F33">
              <w:rPr>
                <w:rFonts w:ascii="Times New Roman" w:eastAsiaTheme="minorEastAsia"/>
                <w:color w:val="000000" w:themeColor="text1"/>
                <w:kern w:val="2"/>
                <w:sz w:val="21"/>
                <w:szCs w:val="21"/>
              </w:rPr>
              <w:t>“25m</w:t>
            </w:r>
            <w:r w:rsidRPr="00783F33">
              <w:rPr>
                <w:rFonts w:ascii="Times New Roman" w:eastAsiaTheme="minorEastAsia"/>
                <w:color w:val="000000" w:themeColor="text1"/>
                <w:kern w:val="2"/>
                <w:sz w:val="21"/>
                <w:szCs w:val="21"/>
              </w:rPr>
              <w:t>，</w:t>
            </w:r>
          </w:p>
          <w:p w14:paraId="65975221" w14:textId="0348201F"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0.3m”</w:t>
            </w:r>
          </w:p>
        </w:tc>
        <w:tc>
          <w:tcPr>
            <w:tcW w:w="340" w:type="pct"/>
            <w:tcBorders>
              <w:bottom w:val="single" w:sz="4" w:space="0" w:color="auto"/>
            </w:tcBorders>
            <w:vAlign w:val="center"/>
          </w:tcPr>
          <w:p w14:paraId="7936A077" w14:textId="325A29D4"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0.0102</w:t>
            </w:r>
          </w:p>
        </w:tc>
        <w:tc>
          <w:tcPr>
            <w:tcW w:w="240" w:type="pct"/>
            <w:tcBorders>
              <w:bottom w:val="single" w:sz="4" w:space="0" w:color="auto"/>
            </w:tcBorders>
            <w:vAlign w:val="center"/>
          </w:tcPr>
          <w:p w14:paraId="3FB6E553" w14:textId="454E8F20"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0.0000306</w:t>
            </w:r>
          </w:p>
        </w:tc>
        <w:tc>
          <w:tcPr>
            <w:tcW w:w="263" w:type="pct"/>
            <w:tcBorders>
              <w:bottom w:val="single" w:sz="4" w:space="0" w:color="auto"/>
            </w:tcBorders>
            <w:vAlign w:val="center"/>
          </w:tcPr>
          <w:p w14:paraId="668870CD" w14:textId="68228438" w:rsidR="00AE1E3B" w:rsidRPr="00783F33" w:rsidRDefault="00D2587B" w:rsidP="00D2587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0.000147</w:t>
            </w:r>
          </w:p>
        </w:tc>
        <w:tc>
          <w:tcPr>
            <w:tcW w:w="347" w:type="pct"/>
            <w:tcBorders>
              <w:bottom w:val="single" w:sz="4" w:space="0" w:color="auto"/>
            </w:tcBorders>
            <w:vAlign w:val="center"/>
          </w:tcPr>
          <w:p w14:paraId="1B5C4589"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120</w:t>
            </w:r>
          </w:p>
        </w:tc>
        <w:tc>
          <w:tcPr>
            <w:tcW w:w="662" w:type="pct"/>
            <w:vMerge w:val="restart"/>
            <w:vAlign w:val="center"/>
          </w:tcPr>
          <w:p w14:paraId="3DE4632C"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《大气污染物综合排放标准》</w:t>
            </w:r>
          </w:p>
          <w:p w14:paraId="7DBD76FB"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GB16297-1996</w:t>
            </w:r>
            <w:r w:rsidRPr="00783F33">
              <w:rPr>
                <w:rFonts w:ascii="Times New Roman" w:eastAsiaTheme="minorEastAsia"/>
                <w:color w:val="000000" w:themeColor="text1"/>
                <w:sz w:val="21"/>
                <w:szCs w:val="21"/>
              </w:rPr>
              <w:t>）表</w:t>
            </w:r>
            <w:r w:rsidRPr="00783F33">
              <w:rPr>
                <w:rFonts w:ascii="Times New Roman" w:eastAsiaTheme="minorEastAsia"/>
                <w:color w:val="000000" w:themeColor="text1"/>
                <w:sz w:val="21"/>
                <w:szCs w:val="21"/>
              </w:rPr>
              <w:t>2</w:t>
            </w:r>
            <w:r w:rsidRPr="00783F33">
              <w:rPr>
                <w:rFonts w:ascii="Times New Roman" w:eastAsiaTheme="minorEastAsia"/>
                <w:color w:val="000000" w:themeColor="text1"/>
                <w:sz w:val="21"/>
                <w:szCs w:val="21"/>
              </w:rPr>
              <w:t>二级标准要求</w:t>
            </w:r>
          </w:p>
        </w:tc>
      </w:tr>
      <w:tr w:rsidR="006208A8" w:rsidRPr="00783F33" w14:paraId="6F3C5D48" w14:textId="77777777" w:rsidTr="002E235A">
        <w:trPr>
          <w:trHeight w:val="383"/>
          <w:jc w:val="center"/>
        </w:trPr>
        <w:tc>
          <w:tcPr>
            <w:tcW w:w="198" w:type="pct"/>
            <w:vMerge/>
            <w:vAlign w:val="center"/>
          </w:tcPr>
          <w:p w14:paraId="4729DD93" w14:textId="77777777" w:rsidR="00DA3AD9" w:rsidRPr="00783F33" w:rsidRDefault="00DA3AD9"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2C26297E" w14:textId="77777777" w:rsidR="00DA3AD9" w:rsidRPr="00783F33" w:rsidRDefault="00DA3AD9" w:rsidP="002E235A">
            <w:pPr>
              <w:adjustRightInd w:val="0"/>
              <w:snapToGrid w:val="0"/>
              <w:jc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4F129F7D" w14:textId="7D8D6DC1" w:rsidR="00DA3AD9" w:rsidRPr="00783F33" w:rsidRDefault="00DA3AD9" w:rsidP="002E235A">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NMHC</w:t>
            </w:r>
          </w:p>
        </w:tc>
        <w:tc>
          <w:tcPr>
            <w:tcW w:w="803" w:type="pct"/>
            <w:vMerge/>
            <w:vAlign w:val="center"/>
          </w:tcPr>
          <w:p w14:paraId="187D5AA6" w14:textId="3C2519B2" w:rsidR="00DA3AD9" w:rsidRPr="00783F33" w:rsidRDefault="00DA3AD9" w:rsidP="002E235A">
            <w:pPr>
              <w:adjustRightInd w:val="0"/>
              <w:snapToGrid w:val="0"/>
              <w:jc w:val="center"/>
              <w:textAlignment w:val="center"/>
              <w:rPr>
                <w:rFonts w:ascii="Times New Roman" w:eastAsiaTheme="minorEastAsia"/>
                <w:color w:val="000000" w:themeColor="text1"/>
                <w:sz w:val="21"/>
                <w:szCs w:val="21"/>
              </w:rPr>
            </w:pPr>
          </w:p>
        </w:tc>
        <w:tc>
          <w:tcPr>
            <w:tcW w:w="350" w:type="pct"/>
            <w:tcBorders>
              <w:top w:val="single" w:sz="4" w:space="0" w:color="auto"/>
              <w:bottom w:val="single" w:sz="4" w:space="0" w:color="auto"/>
            </w:tcBorders>
            <w:vAlign w:val="center"/>
          </w:tcPr>
          <w:p w14:paraId="1C0B5CC9" w14:textId="02AD62EA" w:rsidR="00DA3AD9" w:rsidRPr="00783F33" w:rsidRDefault="00DA3AD9"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4.40</w:t>
            </w:r>
          </w:p>
        </w:tc>
        <w:tc>
          <w:tcPr>
            <w:tcW w:w="350" w:type="pct"/>
            <w:tcBorders>
              <w:top w:val="single" w:sz="4" w:space="0" w:color="auto"/>
              <w:bottom w:val="single" w:sz="4" w:space="0" w:color="auto"/>
            </w:tcBorders>
            <w:vAlign w:val="center"/>
          </w:tcPr>
          <w:p w14:paraId="7AF3539F" w14:textId="4D0A8157" w:rsidR="00DA3AD9" w:rsidRPr="00783F33" w:rsidRDefault="00DA3AD9"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0.0132</w:t>
            </w:r>
          </w:p>
        </w:tc>
        <w:tc>
          <w:tcPr>
            <w:tcW w:w="250" w:type="pct"/>
            <w:tcBorders>
              <w:top w:val="single" w:sz="4" w:space="0" w:color="auto"/>
              <w:bottom w:val="single" w:sz="4" w:space="0" w:color="auto"/>
            </w:tcBorders>
            <w:vAlign w:val="bottom"/>
          </w:tcPr>
          <w:p w14:paraId="63DBFB56" w14:textId="1EA50851" w:rsidR="00DA3AD9" w:rsidRPr="00783F33" w:rsidRDefault="00DA3AD9"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0.06301</w:t>
            </w:r>
          </w:p>
        </w:tc>
        <w:tc>
          <w:tcPr>
            <w:tcW w:w="460" w:type="pct"/>
            <w:vMerge/>
            <w:vAlign w:val="center"/>
          </w:tcPr>
          <w:p w14:paraId="094606C2" w14:textId="6EC262B7" w:rsidR="00DA3AD9" w:rsidRPr="00783F33" w:rsidRDefault="00DA3AD9" w:rsidP="002E235A">
            <w:pPr>
              <w:adjustRightInd w:val="0"/>
              <w:snapToGrid w:val="0"/>
              <w:jc w:val="center"/>
              <w:rPr>
                <w:rFonts w:ascii="Times New Roman" w:eastAsiaTheme="minorEastAsia"/>
                <w:color w:val="000000" w:themeColor="text1"/>
                <w:kern w:val="2"/>
                <w:sz w:val="21"/>
                <w:szCs w:val="21"/>
              </w:rPr>
            </w:pPr>
          </w:p>
        </w:tc>
        <w:tc>
          <w:tcPr>
            <w:tcW w:w="340" w:type="pct"/>
            <w:tcBorders>
              <w:top w:val="single" w:sz="4" w:space="0" w:color="auto"/>
              <w:bottom w:val="single" w:sz="4" w:space="0" w:color="auto"/>
            </w:tcBorders>
            <w:vAlign w:val="center"/>
          </w:tcPr>
          <w:p w14:paraId="5E7E0542" w14:textId="18A515A8" w:rsidR="00DA3AD9" w:rsidRPr="00783F33" w:rsidRDefault="00DA3AD9"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0.624</w:t>
            </w:r>
          </w:p>
        </w:tc>
        <w:tc>
          <w:tcPr>
            <w:tcW w:w="240" w:type="pct"/>
            <w:tcBorders>
              <w:top w:val="single" w:sz="4" w:space="0" w:color="auto"/>
              <w:bottom w:val="single" w:sz="4" w:space="0" w:color="auto"/>
            </w:tcBorders>
            <w:vAlign w:val="center"/>
          </w:tcPr>
          <w:p w14:paraId="239CAB71" w14:textId="7B4FB4C2" w:rsidR="00DA3AD9" w:rsidRPr="00783F33" w:rsidRDefault="00DA3AD9"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0.00187</w:t>
            </w:r>
          </w:p>
        </w:tc>
        <w:tc>
          <w:tcPr>
            <w:tcW w:w="263" w:type="pct"/>
            <w:tcBorders>
              <w:top w:val="single" w:sz="4" w:space="0" w:color="auto"/>
              <w:bottom w:val="single" w:sz="4" w:space="0" w:color="auto"/>
            </w:tcBorders>
            <w:vAlign w:val="center"/>
          </w:tcPr>
          <w:p w14:paraId="4C69C832" w14:textId="098FC81C" w:rsidR="00DA3AD9" w:rsidRPr="00783F33" w:rsidRDefault="00DA3AD9" w:rsidP="00DA3AD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0.00898</w:t>
            </w:r>
          </w:p>
        </w:tc>
        <w:tc>
          <w:tcPr>
            <w:tcW w:w="347" w:type="pct"/>
            <w:tcBorders>
              <w:top w:val="single" w:sz="4" w:space="0" w:color="auto"/>
              <w:bottom w:val="single" w:sz="4" w:space="0" w:color="auto"/>
            </w:tcBorders>
            <w:vAlign w:val="center"/>
          </w:tcPr>
          <w:p w14:paraId="1131FE35" w14:textId="40D5915C" w:rsidR="00DA3AD9" w:rsidRPr="00783F33" w:rsidRDefault="00DA3AD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120</w:t>
            </w:r>
          </w:p>
        </w:tc>
        <w:tc>
          <w:tcPr>
            <w:tcW w:w="662" w:type="pct"/>
            <w:vMerge/>
            <w:vAlign w:val="center"/>
          </w:tcPr>
          <w:p w14:paraId="45F1FB24" w14:textId="77777777" w:rsidR="00DA3AD9" w:rsidRPr="00783F33" w:rsidRDefault="00DA3AD9"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699C213A" w14:textId="77777777" w:rsidTr="002E235A">
        <w:trPr>
          <w:trHeight w:val="237"/>
          <w:jc w:val="center"/>
        </w:trPr>
        <w:tc>
          <w:tcPr>
            <w:tcW w:w="198" w:type="pct"/>
            <w:vMerge/>
            <w:vAlign w:val="center"/>
          </w:tcPr>
          <w:p w14:paraId="16A3E088"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27E977E2" w14:textId="77777777" w:rsidR="00AE1E3B" w:rsidRPr="00783F33" w:rsidRDefault="00AE1E3B" w:rsidP="002E235A">
            <w:pPr>
              <w:adjustRightInd w:val="0"/>
              <w:snapToGrid w:val="0"/>
              <w:jc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42A8CE9A" w14:textId="01529806" w:rsidR="00AE1E3B" w:rsidRPr="00783F33" w:rsidRDefault="00AE1E3B" w:rsidP="002E235A">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锡及其化合物</w:t>
            </w:r>
          </w:p>
        </w:tc>
        <w:tc>
          <w:tcPr>
            <w:tcW w:w="803" w:type="pct"/>
            <w:vMerge/>
            <w:vAlign w:val="center"/>
          </w:tcPr>
          <w:p w14:paraId="610AB7F2"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c>
          <w:tcPr>
            <w:tcW w:w="350" w:type="pct"/>
            <w:tcBorders>
              <w:top w:val="single" w:sz="4" w:space="0" w:color="auto"/>
              <w:bottom w:val="single" w:sz="4" w:space="0" w:color="auto"/>
            </w:tcBorders>
            <w:vAlign w:val="center"/>
          </w:tcPr>
          <w:p w14:paraId="733F9C1F" w14:textId="491ECB4A"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0.767</w:t>
            </w:r>
          </w:p>
        </w:tc>
        <w:tc>
          <w:tcPr>
            <w:tcW w:w="350" w:type="pct"/>
            <w:tcBorders>
              <w:top w:val="single" w:sz="4" w:space="0" w:color="auto"/>
              <w:bottom w:val="single" w:sz="4" w:space="0" w:color="auto"/>
            </w:tcBorders>
            <w:vAlign w:val="center"/>
          </w:tcPr>
          <w:p w14:paraId="6A554FF7" w14:textId="1C16ABE8"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0.00230</w:t>
            </w:r>
          </w:p>
        </w:tc>
        <w:tc>
          <w:tcPr>
            <w:tcW w:w="250" w:type="pct"/>
            <w:tcBorders>
              <w:top w:val="single" w:sz="4" w:space="0" w:color="auto"/>
              <w:bottom w:val="single" w:sz="4" w:space="0" w:color="auto"/>
            </w:tcBorders>
            <w:vAlign w:val="bottom"/>
          </w:tcPr>
          <w:p w14:paraId="65E99690" w14:textId="2860CCAB"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0.0358752</w:t>
            </w:r>
          </w:p>
        </w:tc>
        <w:tc>
          <w:tcPr>
            <w:tcW w:w="460" w:type="pct"/>
            <w:vMerge/>
            <w:vAlign w:val="center"/>
          </w:tcPr>
          <w:p w14:paraId="4D41F85D" w14:textId="77777777" w:rsidR="00AE1E3B" w:rsidRPr="00783F33" w:rsidRDefault="00AE1E3B" w:rsidP="002E235A">
            <w:pPr>
              <w:adjustRightInd w:val="0"/>
              <w:snapToGrid w:val="0"/>
              <w:jc w:val="center"/>
              <w:rPr>
                <w:rFonts w:ascii="Times New Roman" w:eastAsiaTheme="minorEastAsia"/>
                <w:color w:val="000000" w:themeColor="text1"/>
                <w:kern w:val="2"/>
                <w:sz w:val="21"/>
                <w:szCs w:val="21"/>
              </w:rPr>
            </w:pPr>
          </w:p>
        </w:tc>
        <w:tc>
          <w:tcPr>
            <w:tcW w:w="340" w:type="pct"/>
            <w:tcBorders>
              <w:top w:val="single" w:sz="4" w:space="0" w:color="auto"/>
              <w:bottom w:val="single" w:sz="4" w:space="0" w:color="auto"/>
            </w:tcBorders>
            <w:vAlign w:val="center"/>
          </w:tcPr>
          <w:p w14:paraId="76E1F0C2" w14:textId="6FAB9E06"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0.00728</w:t>
            </w:r>
          </w:p>
        </w:tc>
        <w:tc>
          <w:tcPr>
            <w:tcW w:w="240" w:type="pct"/>
            <w:tcBorders>
              <w:top w:val="single" w:sz="4" w:space="0" w:color="auto"/>
              <w:bottom w:val="single" w:sz="4" w:space="0" w:color="auto"/>
            </w:tcBorders>
            <w:vAlign w:val="center"/>
          </w:tcPr>
          <w:p w14:paraId="54DE2EAC" w14:textId="3E055326"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0.0000218</w:t>
            </w:r>
          </w:p>
        </w:tc>
        <w:tc>
          <w:tcPr>
            <w:tcW w:w="263" w:type="pct"/>
            <w:tcBorders>
              <w:top w:val="single" w:sz="4" w:space="0" w:color="auto"/>
              <w:bottom w:val="single" w:sz="4" w:space="0" w:color="auto"/>
            </w:tcBorders>
            <w:vAlign w:val="center"/>
          </w:tcPr>
          <w:p w14:paraId="6AB16169" w14:textId="0E05916A" w:rsidR="00AE1E3B" w:rsidRPr="00783F33" w:rsidRDefault="00D2587B" w:rsidP="00D2587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0.000105</w:t>
            </w:r>
          </w:p>
        </w:tc>
        <w:tc>
          <w:tcPr>
            <w:tcW w:w="347" w:type="pct"/>
            <w:tcBorders>
              <w:top w:val="single" w:sz="4" w:space="0" w:color="auto"/>
              <w:bottom w:val="single" w:sz="4" w:space="0" w:color="auto"/>
            </w:tcBorders>
            <w:vAlign w:val="center"/>
          </w:tcPr>
          <w:p w14:paraId="31F2ECAF" w14:textId="59A34AD5"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8.5</w:t>
            </w:r>
          </w:p>
        </w:tc>
        <w:tc>
          <w:tcPr>
            <w:tcW w:w="662" w:type="pct"/>
            <w:vMerge/>
            <w:vAlign w:val="center"/>
          </w:tcPr>
          <w:p w14:paraId="4F6ED2DC"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67186955" w14:textId="77777777" w:rsidTr="002E235A">
        <w:trPr>
          <w:trHeight w:val="237"/>
          <w:jc w:val="center"/>
        </w:trPr>
        <w:tc>
          <w:tcPr>
            <w:tcW w:w="198" w:type="pct"/>
            <w:vMerge/>
            <w:vAlign w:val="center"/>
          </w:tcPr>
          <w:p w14:paraId="1A3B76B5"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7645C0BD" w14:textId="77777777" w:rsidR="00AE1E3B" w:rsidRPr="00783F33" w:rsidRDefault="00AE1E3B" w:rsidP="002E235A">
            <w:pPr>
              <w:adjustRightInd w:val="0"/>
              <w:snapToGrid w:val="0"/>
              <w:jc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6CFFFB55" w14:textId="589ED16E" w:rsidR="00AE1E3B" w:rsidRPr="00783F33" w:rsidRDefault="00AE1E3B" w:rsidP="002E235A">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803" w:type="pct"/>
            <w:vMerge/>
            <w:vAlign w:val="center"/>
          </w:tcPr>
          <w:p w14:paraId="3359E2A4"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c>
          <w:tcPr>
            <w:tcW w:w="350" w:type="pct"/>
            <w:tcBorders>
              <w:top w:val="single" w:sz="4" w:space="0" w:color="auto"/>
              <w:bottom w:val="single" w:sz="4" w:space="0" w:color="auto"/>
            </w:tcBorders>
            <w:vAlign w:val="center"/>
          </w:tcPr>
          <w:p w14:paraId="1A5883AC" w14:textId="2CCD98EE"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0.037</w:t>
            </w:r>
          </w:p>
        </w:tc>
        <w:tc>
          <w:tcPr>
            <w:tcW w:w="350" w:type="pct"/>
            <w:tcBorders>
              <w:top w:val="single" w:sz="4" w:space="0" w:color="auto"/>
              <w:bottom w:val="single" w:sz="4" w:space="0" w:color="auto"/>
            </w:tcBorders>
            <w:vAlign w:val="center"/>
          </w:tcPr>
          <w:p w14:paraId="50C02C02" w14:textId="6670BE65"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0.000111</w:t>
            </w:r>
          </w:p>
        </w:tc>
        <w:tc>
          <w:tcPr>
            <w:tcW w:w="250" w:type="pct"/>
            <w:tcBorders>
              <w:top w:val="single" w:sz="4" w:space="0" w:color="auto"/>
              <w:bottom w:val="single" w:sz="4" w:space="0" w:color="auto"/>
            </w:tcBorders>
            <w:vAlign w:val="bottom"/>
          </w:tcPr>
          <w:p w14:paraId="77653059" w14:textId="599900AE" w:rsidR="00AE1E3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0.000533</w:t>
            </w:r>
          </w:p>
        </w:tc>
        <w:tc>
          <w:tcPr>
            <w:tcW w:w="460" w:type="pct"/>
            <w:vMerge/>
            <w:vAlign w:val="center"/>
          </w:tcPr>
          <w:p w14:paraId="7FFCCE8C" w14:textId="77777777" w:rsidR="00AE1E3B" w:rsidRPr="00783F33" w:rsidRDefault="00AE1E3B" w:rsidP="002E235A">
            <w:pPr>
              <w:adjustRightInd w:val="0"/>
              <w:snapToGrid w:val="0"/>
              <w:jc w:val="center"/>
              <w:rPr>
                <w:rFonts w:ascii="Times New Roman" w:eastAsiaTheme="minorEastAsia"/>
                <w:color w:val="000000" w:themeColor="text1"/>
                <w:kern w:val="2"/>
                <w:sz w:val="21"/>
                <w:szCs w:val="21"/>
              </w:rPr>
            </w:pPr>
          </w:p>
        </w:tc>
        <w:tc>
          <w:tcPr>
            <w:tcW w:w="340" w:type="pct"/>
            <w:tcBorders>
              <w:top w:val="single" w:sz="4" w:space="0" w:color="auto"/>
              <w:bottom w:val="single" w:sz="4" w:space="0" w:color="auto"/>
            </w:tcBorders>
            <w:vAlign w:val="center"/>
          </w:tcPr>
          <w:p w14:paraId="208CD9C1" w14:textId="6D53AD2C"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0.000352</w:t>
            </w:r>
          </w:p>
        </w:tc>
        <w:tc>
          <w:tcPr>
            <w:tcW w:w="240" w:type="pct"/>
            <w:tcBorders>
              <w:top w:val="single" w:sz="4" w:space="0" w:color="auto"/>
              <w:bottom w:val="single" w:sz="4" w:space="0" w:color="auto"/>
            </w:tcBorders>
            <w:vAlign w:val="center"/>
          </w:tcPr>
          <w:p w14:paraId="568A958E" w14:textId="3E275F0E"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0.00000106</w:t>
            </w:r>
          </w:p>
        </w:tc>
        <w:tc>
          <w:tcPr>
            <w:tcW w:w="263" w:type="pct"/>
            <w:tcBorders>
              <w:top w:val="single" w:sz="4" w:space="0" w:color="auto"/>
              <w:bottom w:val="single" w:sz="4" w:space="0" w:color="auto"/>
            </w:tcBorders>
            <w:vAlign w:val="center"/>
          </w:tcPr>
          <w:p w14:paraId="1D985DA0" w14:textId="3832FDE7" w:rsidR="00AE1E3B" w:rsidRPr="00783F33" w:rsidRDefault="00D2587B" w:rsidP="00D2587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0.00000506</w:t>
            </w:r>
          </w:p>
        </w:tc>
        <w:tc>
          <w:tcPr>
            <w:tcW w:w="347" w:type="pct"/>
            <w:tcBorders>
              <w:top w:val="single" w:sz="4" w:space="0" w:color="auto"/>
              <w:bottom w:val="single" w:sz="4" w:space="0" w:color="auto"/>
            </w:tcBorders>
            <w:vAlign w:val="center"/>
          </w:tcPr>
          <w:p w14:paraId="794C9252" w14:textId="5E6F6C0A" w:rsidR="00AE1E3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0.70</w:t>
            </w:r>
          </w:p>
        </w:tc>
        <w:tc>
          <w:tcPr>
            <w:tcW w:w="662" w:type="pct"/>
            <w:vMerge/>
            <w:vAlign w:val="center"/>
          </w:tcPr>
          <w:p w14:paraId="099653C5"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5992569F" w14:textId="77777777" w:rsidTr="002E235A">
        <w:trPr>
          <w:trHeight w:val="326"/>
          <w:jc w:val="center"/>
        </w:trPr>
        <w:tc>
          <w:tcPr>
            <w:tcW w:w="198" w:type="pct"/>
            <w:vMerge/>
            <w:vAlign w:val="center"/>
          </w:tcPr>
          <w:p w14:paraId="666C9340"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6E59E473" w14:textId="77777777" w:rsidR="00AE1E3B" w:rsidRPr="00783F33" w:rsidRDefault="00AE1E3B" w:rsidP="002E235A">
            <w:pPr>
              <w:adjustRightInd w:val="0"/>
              <w:snapToGrid w:val="0"/>
              <w:jc w:val="center"/>
              <w:rPr>
                <w:rFonts w:ascii="Times New Roman" w:eastAsiaTheme="minorEastAsia"/>
                <w:color w:val="000000" w:themeColor="text1"/>
                <w:sz w:val="21"/>
                <w:szCs w:val="21"/>
              </w:rPr>
            </w:pPr>
          </w:p>
        </w:tc>
        <w:tc>
          <w:tcPr>
            <w:tcW w:w="326" w:type="pct"/>
            <w:tcBorders>
              <w:top w:val="single" w:sz="4" w:space="0" w:color="auto"/>
            </w:tcBorders>
            <w:vAlign w:val="center"/>
          </w:tcPr>
          <w:p w14:paraId="099E06B1" w14:textId="14D4FF93" w:rsidR="00AE1E3B" w:rsidRPr="00783F33" w:rsidRDefault="00AE1E3B" w:rsidP="002E235A">
            <w:pPr>
              <w:autoSpaceDE w:val="0"/>
              <w:autoSpaceDN w:val="0"/>
              <w:adjustRightInd w:val="0"/>
              <w:snapToGrid w:val="0"/>
              <w:jc w:val="center"/>
              <w:rPr>
                <w:rFonts w:ascii="Times New Roman" w:eastAsiaTheme="minorEastAsia"/>
                <w:color w:val="000000" w:themeColor="text1"/>
                <w:sz w:val="21"/>
                <w:szCs w:val="21"/>
              </w:rPr>
            </w:pPr>
            <w:proofErr w:type="gramStart"/>
            <w:r w:rsidRPr="00783F33">
              <w:rPr>
                <w:rFonts w:ascii="Times New Roman" w:eastAsiaTheme="minorEastAsia"/>
                <w:color w:val="000000" w:themeColor="text1"/>
                <w:kern w:val="2"/>
                <w:sz w:val="21"/>
                <w:szCs w:val="21"/>
              </w:rPr>
              <w:t>镍及其</w:t>
            </w:r>
            <w:proofErr w:type="gramEnd"/>
            <w:r w:rsidRPr="00783F33">
              <w:rPr>
                <w:rFonts w:ascii="Times New Roman" w:eastAsiaTheme="minorEastAsia"/>
                <w:color w:val="000000" w:themeColor="text1"/>
                <w:kern w:val="2"/>
                <w:sz w:val="21"/>
                <w:szCs w:val="21"/>
              </w:rPr>
              <w:t>化合物</w:t>
            </w:r>
          </w:p>
        </w:tc>
        <w:tc>
          <w:tcPr>
            <w:tcW w:w="803" w:type="pct"/>
            <w:vMerge/>
            <w:vAlign w:val="center"/>
          </w:tcPr>
          <w:p w14:paraId="0E7371F8"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c>
          <w:tcPr>
            <w:tcW w:w="350" w:type="pct"/>
            <w:tcBorders>
              <w:top w:val="single" w:sz="4" w:space="0" w:color="auto"/>
            </w:tcBorders>
            <w:vAlign w:val="center"/>
          </w:tcPr>
          <w:p w14:paraId="7DE7FD5F" w14:textId="0D83D346"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0.000061</w:t>
            </w:r>
          </w:p>
        </w:tc>
        <w:tc>
          <w:tcPr>
            <w:tcW w:w="350" w:type="pct"/>
            <w:tcBorders>
              <w:top w:val="single" w:sz="4" w:space="0" w:color="auto"/>
            </w:tcBorders>
            <w:vAlign w:val="center"/>
          </w:tcPr>
          <w:p w14:paraId="47F03440" w14:textId="3FD892E5"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0.000000183</w:t>
            </w:r>
          </w:p>
        </w:tc>
        <w:tc>
          <w:tcPr>
            <w:tcW w:w="250" w:type="pct"/>
            <w:tcBorders>
              <w:top w:val="single" w:sz="4" w:space="0" w:color="auto"/>
            </w:tcBorders>
            <w:vAlign w:val="bottom"/>
          </w:tcPr>
          <w:p w14:paraId="65115623" w14:textId="24989450"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0.00008784</w:t>
            </w:r>
          </w:p>
        </w:tc>
        <w:tc>
          <w:tcPr>
            <w:tcW w:w="460" w:type="pct"/>
            <w:vMerge/>
            <w:vAlign w:val="center"/>
          </w:tcPr>
          <w:p w14:paraId="65226337" w14:textId="77777777" w:rsidR="00AE1E3B" w:rsidRPr="00783F33" w:rsidRDefault="00AE1E3B" w:rsidP="002E235A">
            <w:pPr>
              <w:adjustRightInd w:val="0"/>
              <w:snapToGrid w:val="0"/>
              <w:jc w:val="center"/>
              <w:rPr>
                <w:rFonts w:ascii="Times New Roman" w:eastAsiaTheme="minorEastAsia"/>
                <w:color w:val="000000" w:themeColor="text1"/>
                <w:kern w:val="2"/>
                <w:sz w:val="21"/>
                <w:szCs w:val="21"/>
              </w:rPr>
            </w:pPr>
          </w:p>
        </w:tc>
        <w:tc>
          <w:tcPr>
            <w:tcW w:w="340" w:type="pct"/>
            <w:tcBorders>
              <w:top w:val="single" w:sz="4" w:space="0" w:color="auto"/>
            </w:tcBorders>
            <w:vAlign w:val="center"/>
          </w:tcPr>
          <w:p w14:paraId="73452166" w14:textId="659FA1E4"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0.000000580</w:t>
            </w:r>
          </w:p>
        </w:tc>
        <w:tc>
          <w:tcPr>
            <w:tcW w:w="240" w:type="pct"/>
            <w:tcBorders>
              <w:top w:val="single" w:sz="4" w:space="0" w:color="auto"/>
            </w:tcBorders>
            <w:vAlign w:val="center"/>
          </w:tcPr>
          <w:p w14:paraId="3E1F3FE3" w14:textId="3A52BFCB" w:rsidR="00AE1E3B" w:rsidRPr="00783F33" w:rsidRDefault="00AE1E3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0.00000000174</w:t>
            </w:r>
          </w:p>
        </w:tc>
        <w:tc>
          <w:tcPr>
            <w:tcW w:w="263" w:type="pct"/>
            <w:tcBorders>
              <w:top w:val="single" w:sz="4" w:space="0" w:color="auto"/>
            </w:tcBorders>
            <w:vAlign w:val="center"/>
          </w:tcPr>
          <w:p w14:paraId="4FE2CECA" w14:textId="25CBFDEF" w:rsidR="00AE1E3B" w:rsidRPr="00783F33" w:rsidRDefault="00D2587B" w:rsidP="00D2587B">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0.000000000835</w:t>
            </w:r>
          </w:p>
        </w:tc>
        <w:tc>
          <w:tcPr>
            <w:tcW w:w="347" w:type="pct"/>
            <w:tcBorders>
              <w:top w:val="single" w:sz="4" w:space="0" w:color="auto"/>
            </w:tcBorders>
            <w:vAlign w:val="center"/>
          </w:tcPr>
          <w:p w14:paraId="4B2407BB" w14:textId="39FBEE9B"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4.3</w:t>
            </w:r>
          </w:p>
        </w:tc>
        <w:tc>
          <w:tcPr>
            <w:tcW w:w="662" w:type="pct"/>
            <w:vMerge/>
            <w:vAlign w:val="center"/>
          </w:tcPr>
          <w:p w14:paraId="40495D70" w14:textId="77777777" w:rsidR="00AE1E3B" w:rsidRPr="00783F33" w:rsidRDefault="00AE1E3B"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47FAD96E" w14:textId="77777777" w:rsidTr="002E235A">
        <w:trPr>
          <w:trHeight w:val="270"/>
          <w:jc w:val="center"/>
        </w:trPr>
        <w:tc>
          <w:tcPr>
            <w:tcW w:w="198" w:type="pct"/>
            <w:vMerge w:val="restart"/>
            <w:vAlign w:val="center"/>
          </w:tcPr>
          <w:p w14:paraId="00372A8C"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无组织废气</w:t>
            </w:r>
          </w:p>
        </w:tc>
        <w:tc>
          <w:tcPr>
            <w:tcW w:w="410" w:type="pct"/>
            <w:gridSpan w:val="2"/>
            <w:vMerge w:val="restart"/>
            <w:vAlign w:val="center"/>
          </w:tcPr>
          <w:p w14:paraId="5F67DF2D" w14:textId="11EBB6D6"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生产车间</w:t>
            </w:r>
          </w:p>
        </w:tc>
        <w:tc>
          <w:tcPr>
            <w:tcW w:w="326" w:type="pct"/>
            <w:tcBorders>
              <w:bottom w:val="single" w:sz="4" w:space="0" w:color="auto"/>
            </w:tcBorders>
            <w:vAlign w:val="center"/>
          </w:tcPr>
          <w:p w14:paraId="2EE9A288" w14:textId="70EF654B" w:rsidR="00D2587B" w:rsidRPr="00783F33" w:rsidRDefault="00D2587B" w:rsidP="002E235A">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颗粒物</w:t>
            </w:r>
          </w:p>
        </w:tc>
        <w:tc>
          <w:tcPr>
            <w:tcW w:w="803" w:type="pct"/>
            <w:vMerge w:val="restart"/>
            <w:vAlign w:val="center"/>
          </w:tcPr>
          <w:p w14:paraId="540D13D2" w14:textId="76513785"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各生产设备密闭</w:t>
            </w:r>
          </w:p>
        </w:tc>
        <w:tc>
          <w:tcPr>
            <w:tcW w:w="350" w:type="pct"/>
            <w:tcBorders>
              <w:bottom w:val="single" w:sz="4" w:space="0" w:color="auto"/>
            </w:tcBorders>
            <w:vAlign w:val="center"/>
          </w:tcPr>
          <w:p w14:paraId="14BE4605" w14:textId="77777777" w:rsidR="00D2587B" w:rsidRPr="00783F33" w:rsidRDefault="00D2587B"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50" w:type="pct"/>
            <w:tcBorders>
              <w:bottom w:val="single" w:sz="4" w:space="0" w:color="auto"/>
            </w:tcBorders>
            <w:vAlign w:val="center"/>
          </w:tcPr>
          <w:p w14:paraId="6290E26A" w14:textId="0FCD0BCB" w:rsidR="00D2587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0.000161</w:t>
            </w:r>
          </w:p>
        </w:tc>
        <w:tc>
          <w:tcPr>
            <w:tcW w:w="250" w:type="pct"/>
            <w:tcBorders>
              <w:bottom w:val="single" w:sz="4" w:space="0" w:color="auto"/>
            </w:tcBorders>
            <w:vAlign w:val="center"/>
          </w:tcPr>
          <w:p w14:paraId="6B4AE9FA" w14:textId="21120166" w:rsidR="00D2587B" w:rsidRPr="00783F33" w:rsidRDefault="00D2587B" w:rsidP="00D2587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0.000774</w:t>
            </w:r>
          </w:p>
        </w:tc>
        <w:tc>
          <w:tcPr>
            <w:tcW w:w="460" w:type="pct"/>
            <w:tcBorders>
              <w:bottom w:val="single" w:sz="4" w:space="0" w:color="auto"/>
            </w:tcBorders>
            <w:vAlign w:val="center"/>
          </w:tcPr>
          <w:p w14:paraId="33FF041F"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0" w:type="pct"/>
            <w:tcBorders>
              <w:bottom w:val="single" w:sz="4" w:space="0" w:color="auto"/>
            </w:tcBorders>
            <w:vAlign w:val="center"/>
          </w:tcPr>
          <w:p w14:paraId="594DED1B" w14:textId="77777777" w:rsidR="00D2587B" w:rsidRPr="00783F33" w:rsidRDefault="00D2587B"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240" w:type="pct"/>
            <w:tcBorders>
              <w:bottom w:val="single" w:sz="4" w:space="0" w:color="auto"/>
            </w:tcBorders>
            <w:vAlign w:val="center"/>
          </w:tcPr>
          <w:p w14:paraId="1D8E0877" w14:textId="635C88DC" w:rsidR="00D2587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0.000161</w:t>
            </w:r>
          </w:p>
        </w:tc>
        <w:tc>
          <w:tcPr>
            <w:tcW w:w="263" w:type="pct"/>
            <w:tcBorders>
              <w:bottom w:val="single" w:sz="4" w:space="0" w:color="auto"/>
            </w:tcBorders>
            <w:vAlign w:val="center"/>
          </w:tcPr>
          <w:p w14:paraId="6CE78708" w14:textId="18394D98" w:rsidR="00D2587B" w:rsidRPr="00783F33" w:rsidRDefault="00D2587B" w:rsidP="002E235A">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0.000774</w:t>
            </w:r>
          </w:p>
        </w:tc>
        <w:tc>
          <w:tcPr>
            <w:tcW w:w="347" w:type="pct"/>
            <w:tcBorders>
              <w:bottom w:val="single" w:sz="4" w:space="0" w:color="auto"/>
            </w:tcBorders>
            <w:vAlign w:val="center"/>
          </w:tcPr>
          <w:p w14:paraId="09343AE4"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1.0</w:t>
            </w:r>
          </w:p>
        </w:tc>
        <w:tc>
          <w:tcPr>
            <w:tcW w:w="662" w:type="pct"/>
            <w:vMerge w:val="restart"/>
            <w:vAlign w:val="center"/>
          </w:tcPr>
          <w:p w14:paraId="7EC4338E" w14:textId="6311A7ED"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厂界满足《大气污染物综合排放标准》（</w:t>
            </w:r>
            <w:r w:rsidRPr="00783F33">
              <w:rPr>
                <w:rFonts w:ascii="Times New Roman" w:eastAsiaTheme="minorEastAsia"/>
                <w:color w:val="000000" w:themeColor="text1"/>
                <w:sz w:val="21"/>
                <w:szCs w:val="21"/>
              </w:rPr>
              <w:t>GB16297-1996</w:t>
            </w:r>
            <w:r w:rsidRPr="00783F33">
              <w:rPr>
                <w:rFonts w:ascii="Times New Roman" w:eastAsiaTheme="minorEastAsia"/>
                <w:color w:val="000000" w:themeColor="text1"/>
                <w:sz w:val="21"/>
                <w:szCs w:val="21"/>
              </w:rPr>
              <w:t>）</w:t>
            </w:r>
            <w:r w:rsidR="00B021CB">
              <w:rPr>
                <w:rFonts w:ascii="Times New Roman" w:eastAsiaTheme="minorEastAsia"/>
                <w:color w:val="000000" w:themeColor="text1"/>
                <w:sz w:val="21"/>
                <w:szCs w:val="21"/>
              </w:rPr>
              <w:t>；车间外</w:t>
            </w:r>
            <w:r w:rsidR="00B021CB">
              <w:rPr>
                <w:rFonts w:ascii="Times New Roman" w:eastAsiaTheme="minorEastAsia" w:hint="eastAsia"/>
                <w:color w:val="000000" w:themeColor="text1"/>
                <w:sz w:val="21"/>
                <w:szCs w:val="21"/>
              </w:rPr>
              <w:t>NMHC</w:t>
            </w:r>
            <w:r w:rsidR="00B021CB">
              <w:rPr>
                <w:rFonts w:ascii="Times New Roman" w:eastAsiaTheme="minorEastAsia" w:hint="eastAsia"/>
                <w:color w:val="000000" w:themeColor="text1"/>
                <w:sz w:val="21"/>
                <w:szCs w:val="21"/>
              </w:rPr>
              <w:t>满足</w:t>
            </w:r>
            <w:r w:rsidR="00B021CB" w:rsidRPr="00B021CB">
              <w:rPr>
                <w:rFonts w:ascii="Times New Roman" w:eastAsiaTheme="minorEastAsia" w:hint="eastAsia"/>
                <w:bCs/>
                <w:iCs/>
                <w:color w:val="000000" w:themeColor="text1"/>
                <w:sz w:val="21"/>
                <w:szCs w:val="21"/>
              </w:rPr>
              <w:t>《挥发性有机物无组织排放控制标准》</w:t>
            </w:r>
            <w:r w:rsidR="00B021CB" w:rsidRPr="00B021CB">
              <w:rPr>
                <w:rFonts w:ascii="Times New Roman" w:eastAsiaTheme="minorEastAsia" w:hint="eastAsia"/>
                <w:bCs/>
                <w:iCs/>
                <w:color w:val="000000" w:themeColor="text1"/>
                <w:sz w:val="21"/>
                <w:szCs w:val="21"/>
              </w:rPr>
              <w:t xml:space="preserve"> </w:t>
            </w:r>
            <w:r w:rsidR="00B021CB" w:rsidRPr="00B021CB">
              <w:rPr>
                <w:rFonts w:ascii="Times New Roman" w:eastAsiaTheme="minorEastAsia" w:hint="eastAsia"/>
                <w:bCs/>
                <w:iCs/>
                <w:color w:val="000000" w:themeColor="text1"/>
                <w:sz w:val="21"/>
                <w:szCs w:val="21"/>
              </w:rPr>
              <w:t>（</w:t>
            </w:r>
            <w:r w:rsidR="00B021CB" w:rsidRPr="00B021CB">
              <w:rPr>
                <w:rFonts w:ascii="Times New Roman" w:eastAsiaTheme="minorEastAsia" w:hint="eastAsia"/>
                <w:bCs/>
                <w:iCs/>
                <w:color w:val="000000" w:themeColor="text1"/>
                <w:sz w:val="21"/>
                <w:szCs w:val="21"/>
              </w:rPr>
              <w:t>GB37822-2019</w:t>
            </w:r>
            <w:r w:rsidR="00B021CB" w:rsidRPr="00B021CB">
              <w:rPr>
                <w:rFonts w:ascii="Times New Roman" w:eastAsiaTheme="minorEastAsia" w:hint="eastAsia"/>
                <w:bCs/>
                <w:iCs/>
                <w:color w:val="000000" w:themeColor="text1"/>
                <w:sz w:val="21"/>
                <w:szCs w:val="21"/>
              </w:rPr>
              <w:t>）</w:t>
            </w:r>
          </w:p>
        </w:tc>
      </w:tr>
      <w:tr w:rsidR="00765309" w:rsidRPr="00783F33" w14:paraId="7BC63EFC" w14:textId="77777777" w:rsidTr="002E235A">
        <w:trPr>
          <w:trHeight w:val="878"/>
          <w:jc w:val="center"/>
        </w:trPr>
        <w:tc>
          <w:tcPr>
            <w:tcW w:w="198" w:type="pct"/>
            <w:vMerge/>
            <w:vAlign w:val="center"/>
          </w:tcPr>
          <w:p w14:paraId="7D741AC3" w14:textId="77777777" w:rsidR="00765309" w:rsidRPr="00783F33" w:rsidRDefault="00765309" w:rsidP="00765309">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6A33A7D1" w14:textId="77777777" w:rsidR="00765309" w:rsidRPr="00783F33" w:rsidRDefault="00765309" w:rsidP="00765309">
            <w:pPr>
              <w:adjustRightInd w:val="0"/>
              <w:snapToGrid w:val="0"/>
              <w:jc w:val="center"/>
              <w:textAlignment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5AB9FC3A" w14:textId="4D232A52" w:rsidR="00765309" w:rsidRPr="005C7E5C" w:rsidRDefault="00765309" w:rsidP="00765309">
            <w:pPr>
              <w:autoSpaceDE w:val="0"/>
              <w:autoSpaceDN w:val="0"/>
              <w:adjustRightInd w:val="0"/>
              <w:snapToGrid w:val="0"/>
              <w:jc w:val="center"/>
              <w:rPr>
                <w:rFonts w:ascii="Times New Roman" w:eastAsiaTheme="minorEastAsia"/>
                <w:color w:val="FF0000"/>
                <w:sz w:val="21"/>
                <w:szCs w:val="21"/>
              </w:rPr>
            </w:pPr>
            <w:r w:rsidRPr="005C7E5C">
              <w:rPr>
                <w:rFonts w:ascii="Times New Roman" w:eastAsiaTheme="minorEastAsia"/>
                <w:color w:val="FF0000"/>
                <w:kern w:val="2"/>
                <w:sz w:val="21"/>
                <w:szCs w:val="21"/>
              </w:rPr>
              <w:t>NMHC</w:t>
            </w:r>
          </w:p>
        </w:tc>
        <w:tc>
          <w:tcPr>
            <w:tcW w:w="803" w:type="pct"/>
            <w:vMerge/>
            <w:vAlign w:val="center"/>
          </w:tcPr>
          <w:p w14:paraId="2C0E2E37" w14:textId="43AECB58" w:rsidR="00765309" w:rsidRPr="005C7E5C" w:rsidRDefault="00765309" w:rsidP="00765309">
            <w:pPr>
              <w:adjustRightInd w:val="0"/>
              <w:snapToGrid w:val="0"/>
              <w:jc w:val="center"/>
              <w:textAlignment w:val="center"/>
              <w:rPr>
                <w:rFonts w:ascii="Times New Roman" w:eastAsiaTheme="minorEastAsia"/>
                <w:color w:val="FF0000"/>
                <w:sz w:val="21"/>
                <w:szCs w:val="21"/>
              </w:rPr>
            </w:pPr>
          </w:p>
        </w:tc>
        <w:tc>
          <w:tcPr>
            <w:tcW w:w="350" w:type="pct"/>
            <w:tcBorders>
              <w:top w:val="single" w:sz="4" w:space="0" w:color="auto"/>
              <w:bottom w:val="single" w:sz="4" w:space="0" w:color="auto"/>
            </w:tcBorders>
            <w:vAlign w:val="center"/>
          </w:tcPr>
          <w:p w14:paraId="370FB219" w14:textId="77777777" w:rsidR="00765309" w:rsidRPr="005C7E5C" w:rsidRDefault="00765309" w:rsidP="00765309">
            <w:pPr>
              <w:adjustRightInd w:val="0"/>
              <w:snapToGrid w:val="0"/>
              <w:jc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350" w:type="pct"/>
            <w:tcBorders>
              <w:top w:val="single" w:sz="4" w:space="0" w:color="auto"/>
              <w:bottom w:val="single" w:sz="4" w:space="0" w:color="auto"/>
            </w:tcBorders>
            <w:vAlign w:val="center"/>
          </w:tcPr>
          <w:p w14:paraId="703032CF" w14:textId="6B5C91FD" w:rsidR="00765309" w:rsidRPr="005C7E5C" w:rsidRDefault="00765309" w:rsidP="00765309">
            <w:pPr>
              <w:adjustRightInd w:val="0"/>
              <w:snapToGrid w:val="0"/>
              <w:jc w:val="center"/>
              <w:rPr>
                <w:rFonts w:ascii="Times New Roman" w:eastAsiaTheme="minorEastAsia"/>
                <w:color w:val="FF0000"/>
                <w:kern w:val="2"/>
                <w:sz w:val="21"/>
                <w:szCs w:val="21"/>
              </w:rPr>
            </w:pPr>
            <w:r w:rsidRPr="005C7E5C">
              <w:rPr>
                <w:rFonts w:ascii="Times New Roman" w:eastAsiaTheme="minorEastAsia"/>
                <w:color w:val="FF0000"/>
                <w:sz w:val="21"/>
                <w:szCs w:val="21"/>
              </w:rPr>
              <w:t>0.</w:t>
            </w:r>
            <w:r w:rsidRPr="005C7E5C">
              <w:rPr>
                <w:rFonts w:ascii="Times New Roman" w:eastAsiaTheme="minorEastAsia" w:hint="eastAsia"/>
                <w:color w:val="FF0000"/>
                <w:sz w:val="21"/>
                <w:szCs w:val="21"/>
              </w:rPr>
              <w:t>605</w:t>
            </w:r>
            <w:r w:rsidRPr="005C7E5C">
              <w:rPr>
                <w:rFonts w:ascii="Times New Roman" w:eastAsiaTheme="minorEastAsia"/>
                <w:color w:val="FF0000"/>
                <w:sz w:val="21"/>
                <w:szCs w:val="21"/>
              </w:rPr>
              <w:t>656</w:t>
            </w:r>
          </w:p>
        </w:tc>
        <w:tc>
          <w:tcPr>
            <w:tcW w:w="250" w:type="pct"/>
            <w:tcBorders>
              <w:top w:val="single" w:sz="4" w:space="0" w:color="auto"/>
              <w:bottom w:val="single" w:sz="4" w:space="0" w:color="auto"/>
            </w:tcBorders>
            <w:vAlign w:val="center"/>
          </w:tcPr>
          <w:p w14:paraId="041A2537" w14:textId="5E8EE163" w:rsidR="00765309" w:rsidRPr="005C7E5C" w:rsidRDefault="00765309" w:rsidP="00765309">
            <w:pPr>
              <w:adjustRightInd w:val="0"/>
              <w:snapToGrid w:val="0"/>
              <w:jc w:val="center"/>
              <w:rPr>
                <w:rFonts w:ascii="Times New Roman" w:eastAsiaTheme="minorEastAsia"/>
                <w:color w:val="FF0000"/>
                <w:kern w:val="2"/>
                <w:sz w:val="21"/>
                <w:szCs w:val="21"/>
              </w:rPr>
            </w:pPr>
            <w:r w:rsidRPr="005C7E5C">
              <w:rPr>
                <w:rFonts w:ascii="Times New Roman" w:eastAsiaTheme="minorEastAsia"/>
                <w:color w:val="FF0000"/>
                <w:sz w:val="21"/>
                <w:szCs w:val="21"/>
              </w:rPr>
              <w:t>0.</w:t>
            </w:r>
            <w:r w:rsidRPr="005C7E5C">
              <w:rPr>
                <w:rFonts w:ascii="Times New Roman" w:eastAsiaTheme="minorEastAsia" w:hint="eastAsia"/>
                <w:color w:val="FF0000"/>
                <w:sz w:val="21"/>
                <w:szCs w:val="21"/>
              </w:rPr>
              <w:t>54815</w:t>
            </w:r>
          </w:p>
        </w:tc>
        <w:tc>
          <w:tcPr>
            <w:tcW w:w="460" w:type="pct"/>
            <w:tcBorders>
              <w:top w:val="single" w:sz="4" w:space="0" w:color="auto"/>
              <w:bottom w:val="single" w:sz="4" w:space="0" w:color="auto"/>
            </w:tcBorders>
            <w:vAlign w:val="center"/>
          </w:tcPr>
          <w:p w14:paraId="7A1265C0" w14:textId="77777777" w:rsidR="00765309" w:rsidRPr="005C7E5C" w:rsidRDefault="00765309" w:rsidP="00765309">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340" w:type="pct"/>
            <w:tcBorders>
              <w:top w:val="single" w:sz="4" w:space="0" w:color="auto"/>
              <w:bottom w:val="single" w:sz="4" w:space="0" w:color="auto"/>
            </w:tcBorders>
            <w:vAlign w:val="center"/>
          </w:tcPr>
          <w:p w14:paraId="2ED66E7D" w14:textId="77777777" w:rsidR="00765309" w:rsidRPr="005C7E5C" w:rsidRDefault="00765309" w:rsidP="00765309">
            <w:pPr>
              <w:adjustRightInd w:val="0"/>
              <w:snapToGrid w:val="0"/>
              <w:jc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240" w:type="pct"/>
            <w:tcBorders>
              <w:top w:val="single" w:sz="4" w:space="0" w:color="auto"/>
              <w:bottom w:val="single" w:sz="4" w:space="0" w:color="auto"/>
            </w:tcBorders>
            <w:vAlign w:val="center"/>
          </w:tcPr>
          <w:p w14:paraId="73596F13" w14:textId="4285CC59" w:rsidR="00765309" w:rsidRPr="005C7E5C" w:rsidRDefault="00765309" w:rsidP="00765309">
            <w:pPr>
              <w:adjustRightInd w:val="0"/>
              <w:snapToGrid w:val="0"/>
              <w:jc w:val="center"/>
              <w:rPr>
                <w:rFonts w:ascii="Times New Roman" w:eastAsiaTheme="minorEastAsia"/>
                <w:color w:val="FF0000"/>
                <w:kern w:val="2"/>
                <w:sz w:val="21"/>
                <w:szCs w:val="21"/>
              </w:rPr>
            </w:pPr>
            <w:r w:rsidRPr="005C7E5C">
              <w:rPr>
                <w:rFonts w:ascii="Times New Roman" w:eastAsiaTheme="minorEastAsia"/>
                <w:color w:val="FF0000"/>
                <w:sz w:val="21"/>
                <w:szCs w:val="21"/>
              </w:rPr>
              <w:t>0.</w:t>
            </w:r>
            <w:r w:rsidRPr="005C7E5C">
              <w:rPr>
                <w:rFonts w:ascii="Times New Roman" w:eastAsiaTheme="minorEastAsia" w:hint="eastAsia"/>
                <w:color w:val="FF0000"/>
                <w:sz w:val="21"/>
                <w:szCs w:val="21"/>
              </w:rPr>
              <w:t>605</w:t>
            </w:r>
            <w:r w:rsidRPr="005C7E5C">
              <w:rPr>
                <w:rFonts w:ascii="Times New Roman" w:eastAsiaTheme="minorEastAsia"/>
                <w:color w:val="FF0000"/>
                <w:sz w:val="21"/>
                <w:szCs w:val="21"/>
              </w:rPr>
              <w:t>656</w:t>
            </w:r>
          </w:p>
        </w:tc>
        <w:tc>
          <w:tcPr>
            <w:tcW w:w="263" w:type="pct"/>
            <w:tcBorders>
              <w:top w:val="single" w:sz="4" w:space="0" w:color="auto"/>
              <w:bottom w:val="single" w:sz="4" w:space="0" w:color="auto"/>
            </w:tcBorders>
            <w:vAlign w:val="center"/>
          </w:tcPr>
          <w:p w14:paraId="4907188C" w14:textId="0B7D1B63" w:rsidR="00765309" w:rsidRPr="005C7E5C" w:rsidRDefault="00765309" w:rsidP="00765309">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0.</w:t>
            </w:r>
            <w:r w:rsidRPr="005C7E5C">
              <w:rPr>
                <w:rFonts w:ascii="Times New Roman" w:eastAsiaTheme="minorEastAsia" w:hint="eastAsia"/>
                <w:color w:val="FF0000"/>
                <w:sz w:val="21"/>
                <w:szCs w:val="21"/>
              </w:rPr>
              <w:t>54815</w:t>
            </w:r>
          </w:p>
        </w:tc>
        <w:tc>
          <w:tcPr>
            <w:tcW w:w="347" w:type="pct"/>
            <w:tcBorders>
              <w:top w:val="single" w:sz="4" w:space="0" w:color="auto"/>
              <w:bottom w:val="single" w:sz="4" w:space="0" w:color="auto"/>
            </w:tcBorders>
            <w:vAlign w:val="center"/>
          </w:tcPr>
          <w:p w14:paraId="30459B63" w14:textId="77777777" w:rsidR="00765309" w:rsidRPr="005C7E5C" w:rsidRDefault="00765309" w:rsidP="00765309">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4.0</w:t>
            </w:r>
          </w:p>
        </w:tc>
        <w:tc>
          <w:tcPr>
            <w:tcW w:w="662" w:type="pct"/>
            <w:vMerge/>
            <w:vAlign w:val="center"/>
          </w:tcPr>
          <w:p w14:paraId="7966E759" w14:textId="77777777" w:rsidR="00765309" w:rsidRPr="00783F33" w:rsidRDefault="00765309" w:rsidP="00765309">
            <w:pPr>
              <w:adjustRightInd w:val="0"/>
              <w:snapToGrid w:val="0"/>
              <w:jc w:val="center"/>
              <w:textAlignment w:val="center"/>
              <w:rPr>
                <w:rFonts w:ascii="Times New Roman" w:eastAsiaTheme="minorEastAsia"/>
                <w:color w:val="000000" w:themeColor="text1"/>
                <w:sz w:val="21"/>
                <w:szCs w:val="21"/>
              </w:rPr>
            </w:pPr>
          </w:p>
        </w:tc>
      </w:tr>
      <w:tr w:rsidR="006208A8" w:rsidRPr="00783F33" w14:paraId="033F2E75" w14:textId="77777777" w:rsidTr="002E235A">
        <w:trPr>
          <w:trHeight w:val="675"/>
          <w:jc w:val="center"/>
        </w:trPr>
        <w:tc>
          <w:tcPr>
            <w:tcW w:w="198" w:type="pct"/>
            <w:vMerge/>
            <w:vAlign w:val="center"/>
          </w:tcPr>
          <w:p w14:paraId="61807D10"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194ABDA2"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6359BC20" w14:textId="0D5E28E9" w:rsidR="00D2587B" w:rsidRPr="00783F33" w:rsidRDefault="00D2587B" w:rsidP="002E235A">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锡及其化合物</w:t>
            </w:r>
          </w:p>
        </w:tc>
        <w:tc>
          <w:tcPr>
            <w:tcW w:w="803" w:type="pct"/>
            <w:vMerge/>
            <w:vAlign w:val="center"/>
          </w:tcPr>
          <w:p w14:paraId="04931462"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350" w:type="pct"/>
            <w:tcBorders>
              <w:top w:val="single" w:sz="4" w:space="0" w:color="auto"/>
              <w:bottom w:val="single" w:sz="4" w:space="0" w:color="auto"/>
            </w:tcBorders>
            <w:vAlign w:val="center"/>
          </w:tcPr>
          <w:p w14:paraId="1981B7A4" w14:textId="528A70BC" w:rsidR="00D2587B" w:rsidRPr="00783F33" w:rsidRDefault="00D2587B"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50" w:type="pct"/>
            <w:tcBorders>
              <w:top w:val="single" w:sz="4" w:space="0" w:color="auto"/>
              <w:bottom w:val="single" w:sz="4" w:space="0" w:color="auto"/>
            </w:tcBorders>
            <w:vAlign w:val="center"/>
          </w:tcPr>
          <w:p w14:paraId="206EBF5C" w14:textId="44856A2E" w:rsidR="00D2587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0.000115</w:t>
            </w:r>
          </w:p>
        </w:tc>
        <w:tc>
          <w:tcPr>
            <w:tcW w:w="250" w:type="pct"/>
            <w:tcBorders>
              <w:top w:val="single" w:sz="4" w:space="0" w:color="auto"/>
              <w:bottom w:val="single" w:sz="4" w:space="0" w:color="auto"/>
            </w:tcBorders>
            <w:vAlign w:val="center"/>
          </w:tcPr>
          <w:p w14:paraId="53AFE96A" w14:textId="143A4924" w:rsidR="00D2587B" w:rsidRPr="00783F33" w:rsidRDefault="00D2587B" w:rsidP="00D2587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0.000551</w:t>
            </w:r>
          </w:p>
        </w:tc>
        <w:tc>
          <w:tcPr>
            <w:tcW w:w="460" w:type="pct"/>
            <w:tcBorders>
              <w:top w:val="single" w:sz="4" w:space="0" w:color="auto"/>
              <w:bottom w:val="single" w:sz="4" w:space="0" w:color="auto"/>
            </w:tcBorders>
            <w:vAlign w:val="center"/>
          </w:tcPr>
          <w:p w14:paraId="1E9A5BCE" w14:textId="7CA642AA"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340" w:type="pct"/>
            <w:tcBorders>
              <w:top w:val="single" w:sz="4" w:space="0" w:color="auto"/>
              <w:bottom w:val="single" w:sz="4" w:space="0" w:color="auto"/>
            </w:tcBorders>
            <w:vAlign w:val="center"/>
          </w:tcPr>
          <w:p w14:paraId="22C0AE93" w14:textId="15479035" w:rsidR="00D2587B" w:rsidRPr="00783F33" w:rsidRDefault="00D2587B"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240" w:type="pct"/>
            <w:tcBorders>
              <w:top w:val="single" w:sz="4" w:space="0" w:color="auto"/>
              <w:bottom w:val="single" w:sz="4" w:space="0" w:color="auto"/>
            </w:tcBorders>
            <w:vAlign w:val="center"/>
          </w:tcPr>
          <w:p w14:paraId="54F614D8" w14:textId="5A81DF2F" w:rsidR="00D2587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0.000115</w:t>
            </w:r>
          </w:p>
        </w:tc>
        <w:tc>
          <w:tcPr>
            <w:tcW w:w="263" w:type="pct"/>
            <w:tcBorders>
              <w:top w:val="single" w:sz="4" w:space="0" w:color="auto"/>
              <w:bottom w:val="single" w:sz="4" w:space="0" w:color="auto"/>
            </w:tcBorders>
            <w:vAlign w:val="center"/>
          </w:tcPr>
          <w:p w14:paraId="7F8A7B55" w14:textId="3835E9AC"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0.000551</w:t>
            </w:r>
          </w:p>
        </w:tc>
        <w:tc>
          <w:tcPr>
            <w:tcW w:w="347" w:type="pct"/>
            <w:tcBorders>
              <w:top w:val="single" w:sz="4" w:space="0" w:color="auto"/>
              <w:bottom w:val="single" w:sz="4" w:space="0" w:color="auto"/>
            </w:tcBorders>
            <w:vAlign w:val="center"/>
          </w:tcPr>
          <w:p w14:paraId="7EAA560C" w14:textId="30670BAC"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0.24</w:t>
            </w:r>
          </w:p>
        </w:tc>
        <w:tc>
          <w:tcPr>
            <w:tcW w:w="662" w:type="pct"/>
            <w:vMerge/>
            <w:vAlign w:val="center"/>
          </w:tcPr>
          <w:p w14:paraId="67B41965"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01F83772" w14:textId="77777777" w:rsidTr="002E235A">
        <w:trPr>
          <w:trHeight w:val="675"/>
          <w:jc w:val="center"/>
        </w:trPr>
        <w:tc>
          <w:tcPr>
            <w:tcW w:w="198" w:type="pct"/>
            <w:vMerge/>
            <w:vAlign w:val="center"/>
          </w:tcPr>
          <w:p w14:paraId="0C8B5B88"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59432E12"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014B5530" w14:textId="70542D16" w:rsidR="00D2587B" w:rsidRPr="00783F33" w:rsidRDefault="00D2587B" w:rsidP="002E235A">
            <w:pPr>
              <w:autoSpaceDE w:val="0"/>
              <w:autoSpaceDN w:val="0"/>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铅及其化合物</w:t>
            </w:r>
          </w:p>
        </w:tc>
        <w:tc>
          <w:tcPr>
            <w:tcW w:w="803" w:type="pct"/>
            <w:vMerge/>
            <w:vAlign w:val="center"/>
          </w:tcPr>
          <w:p w14:paraId="420FD473"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350" w:type="pct"/>
            <w:tcBorders>
              <w:top w:val="single" w:sz="4" w:space="0" w:color="auto"/>
              <w:bottom w:val="single" w:sz="4" w:space="0" w:color="auto"/>
            </w:tcBorders>
            <w:vAlign w:val="center"/>
          </w:tcPr>
          <w:p w14:paraId="74561A97" w14:textId="77777777" w:rsidR="00D2587B" w:rsidRPr="00783F33" w:rsidRDefault="00D2587B" w:rsidP="002E235A">
            <w:pPr>
              <w:adjustRightInd w:val="0"/>
              <w:snapToGrid w:val="0"/>
              <w:jc w:val="center"/>
              <w:rPr>
                <w:rFonts w:ascii="Times New Roman" w:eastAsiaTheme="minorEastAsia"/>
                <w:color w:val="000000" w:themeColor="text1"/>
                <w:sz w:val="21"/>
                <w:szCs w:val="21"/>
              </w:rPr>
            </w:pPr>
          </w:p>
        </w:tc>
        <w:tc>
          <w:tcPr>
            <w:tcW w:w="350" w:type="pct"/>
            <w:tcBorders>
              <w:top w:val="single" w:sz="4" w:space="0" w:color="auto"/>
              <w:bottom w:val="single" w:sz="4" w:space="0" w:color="auto"/>
            </w:tcBorders>
            <w:vAlign w:val="center"/>
          </w:tcPr>
          <w:p w14:paraId="2646FDDB" w14:textId="4D473CBA" w:rsidR="00D2587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0.00000556</w:t>
            </w:r>
          </w:p>
        </w:tc>
        <w:tc>
          <w:tcPr>
            <w:tcW w:w="250" w:type="pct"/>
            <w:tcBorders>
              <w:top w:val="single" w:sz="4" w:space="0" w:color="auto"/>
              <w:bottom w:val="single" w:sz="4" w:space="0" w:color="auto"/>
            </w:tcBorders>
            <w:vAlign w:val="center"/>
          </w:tcPr>
          <w:p w14:paraId="0C857CB9" w14:textId="178E1540" w:rsidR="00D2587B" w:rsidRPr="00783F33" w:rsidRDefault="00D2587B" w:rsidP="00D2587B">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0.0000267</w:t>
            </w:r>
          </w:p>
        </w:tc>
        <w:tc>
          <w:tcPr>
            <w:tcW w:w="460" w:type="pct"/>
            <w:tcBorders>
              <w:top w:val="single" w:sz="4" w:space="0" w:color="auto"/>
              <w:bottom w:val="single" w:sz="4" w:space="0" w:color="auto"/>
            </w:tcBorders>
            <w:vAlign w:val="center"/>
          </w:tcPr>
          <w:p w14:paraId="780E8797"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340" w:type="pct"/>
            <w:tcBorders>
              <w:top w:val="single" w:sz="4" w:space="0" w:color="auto"/>
              <w:bottom w:val="single" w:sz="4" w:space="0" w:color="auto"/>
            </w:tcBorders>
            <w:vAlign w:val="center"/>
          </w:tcPr>
          <w:p w14:paraId="6074A982" w14:textId="77777777" w:rsidR="00D2587B" w:rsidRPr="00783F33" w:rsidRDefault="00D2587B" w:rsidP="002E235A">
            <w:pPr>
              <w:adjustRightInd w:val="0"/>
              <w:snapToGrid w:val="0"/>
              <w:jc w:val="center"/>
              <w:rPr>
                <w:rFonts w:ascii="Times New Roman" w:eastAsiaTheme="minorEastAsia"/>
                <w:color w:val="000000" w:themeColor="text1"/>
                <w:sz w:val="21"/>
                <w:szCs w:val="21"/>
              </w:rPr>
            </w:pPr>
          </w:p>
        </w:tc>
        <w:tc>
          <w:tcPr>
            <w:tcW w:w="240" w:type="pct"/>
            <w:tcBorders>
              <w:top w:val="single" w:sz="4" w:space="0" w:color="auto"/>
              <w:bottom w:val="single" w:sz="4" w:space="0" w:color="auto"/>
            </w:tcBorders>
            <w:vAlign w:val="center"/>
          </w:tcPr>
          <w:p w14:paraId="7697D197" w14:textId="78434974" w:rsidR="00D2587B" w:rsidRPr="00783F33" w:rsidRDefault="00D2587B" w:rsidP="002E235A">
            <w:pPr>
              <w:adjustRightInd w:val="0"/>
              <w:snapToGrid w:val="0"/>
              <w:jc w:val="center"/>
              <w:rPr>
                <w:rFonts w:ascii="Times New Roman" w:eastAsiaTheme="minorEastAsia"/>
                <w:color w:val="000000" w:themeColor="text1"/>
                <w:kern w:val="2"/>
                <w:sz w:val="21"/>
                <w:szCs w:val="21"/>
              </w:rPr>
            </w:pPr>
            <w:r w:rsidRPr="00783F33">
              <w:rPr>
                <w:rFonts w:ascii="Times New Roman" w:eastAsiaTheme="minorEastAsia"/>
                <w:color w:val="000000" w:themeColor="text1"/>
                <w:kern w:val="2"/>
                <w:sz w:val="21"/>
                <w:szCs w:val="21"/>
              </w:rPr>
              <w:t>0.00000556</w:t>
            </w:r>
          </w:p>
        </w:tc>
        <w:tc>
          <w:tcPr>
            <w:tcW w:w="263" w:type="pct"/>
            <w:tcBorders>
              <w:top w:val="single" w:sz="4" w:space="0" w:color="auto"/>
              <w:bottom w:val="single" w:sz="4" w:space="0" w:color="auto"/>
            </w:tcBorders>
            <w:vAlign w:val="center"/>
          </w:tcPr>
          <w:p w14:paraId="3950873D" w14:textId="4865DF2D"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0.0000267</w:t>
            </w:r>
          </w:p>
        </w:tc>
        <w:tc>
          <w:tcPr>
            <w:tcW w:w="347" w:type="pct"/>
            <w:tcBorders>
              <w:top w:val="single" w:sz="4" w:space="0" w:color="auto"/>
              <w:bottom w:val="single" w:sz="4" w:space="0" w:color="auto"/>
            </w:tcBorders>
            <w:vAlign w:val="center"/>
          </w:tcPr>
          <w:p w14:paraId="616112E3" w14:textId="72A04F00"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0.006</w:t>
            </w:r>
          </w:p>
        </w:tc>
        <w:tc>
          <w:tcPr>
            <w:tcW w:w="662" w:type="pct"/>
            <w:vMerge/>
            <w:vAlign w:val="center"/>
          </w:tcPr>
          <w:p w14:paraId="641E8599"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196CA658" w14:textId="77777777" w:rsidTr="002E235A">
        <w:trPr>
          <w:trHeight w:val="878"/>
          <w:jc w:val="center"/>
        </w:trPr>
        <w:tc>
          <w:tcPr>
            <w:tcW w:w="198" w:type="pct"/>
            <w:vMerge/>
            <w:vAlign w:val="center"/>
          </w:tcPr>
          <w:p w14:paraId="3E2228EF"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410" w:type="pct"/>
            <w:gridSpan w:val="2"/>
            <w:vMerge/>
            <w:vAlign w:val="center"/>
          </w:tcPr>
          <w:p w14:paraId="3F89301E"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c>
          <w:tcPr>
            <w:tcW w:w="326" w:type="pct"/>
            <w:tcBorders>
              <w:top w:val="single" w:sz="4" w:space="0" w:color="auto"/>
              <w:bottom w:val="single" w:sz="4" w:space="0" w:color="auto"/>
            </w:tcBorders>
            <w:vAlign w:val="center"/>
          </w:tcPr>
          <w:p w14:paraId="0D07B9D5" w14:textId="43C0D61F" w:rsidR="00D2587B" w:rsidRPr="005C7E5C" w:rsidRDefault="00D2587B" w:rsidP="002E235A">
            <w:pPr>
              <w:autoSpaceDE w:val="0"/>
              <w:autoSpaceDN w:val="0"/>
              <w:adjustRightInd w:val="0"/>
              <w:snapToGrid w:val="0"/>
              <w:jc w:val="center"/>
              <w:rPr>
                <w:rFonts w:ascii="Times New Roman" w:eastAsiaTheme="minorEastAsia"/>
                <w:color w:val="FF0000"/>
                <w:sz w:val="21"/>
                <w:szCs w:val="21"/>
              </w:rPr>
            </w:pPr>
            <w:proofErr w:type="gramStart"/>
            <w:r w:rsidRPr="005C7E5C">
              <w:rPr>
                <w:rFonts w:ascii="Times New Roman" w:eastAsiaTheme="minorEastAsia"/>
                <w:color w:val="FF0000"/>
                <w:kern w:val="2"/>
                <w:sz w:val="21"/>
                <w:szCs w:val="21"/>
              </w:rPr>
              <w:t>镍及其</w:t>
            </w:r>
            <w:proofErr w:type="gramEnd"/>
            <w:r w:rsidRPr="005C7E5C">
              <w:rPr>
                <w:rFonts w:ascii="Times New Roman" w:eastAsiaTheme="minorEastAsia"/>
                <w:color w:val="FF0000"/>
                <w:kern w:val="2"/>
                <w:sz w:val="21"/>
                <w:szCs w:val="21"/>
              </w:rPr>
              <w:t>化合物</w:t>
            </w:r>
          </w:p>
        </w:tc>
        <w:tc>
          <w:tcPr>
            <w:tcW w:w="803" w:type="pct"/>
            <w:vMerge/>
            <w:vAlign w:val="center"/>
          </w:tcPr>
          <w:p w14:paraId="7C70C611" w14:textId="77777777" w:rsidR="00D2587B" w:rsidRPr="005C7E5C" w:rsidRDefault="00D2587B" w:rsidP="002E235A">
            <w:pPr>
              <w:adjustRightInd w:val="0"/>
              <w:snapToGrid w:val="0"/>
              <w:jc w:val="center"/>
              <w:textAlignment w:val="center"/>
              <w:rPr>
                <w:rFonts w:ascii="Times New Roman" w:eastAsiaTheme="minorEastAsia"/>
                <w:color w:val="FF0000"/>
                <w:sz w:val="21"/>
                <w:szCs w:val="21"/>
              </w:rPr>
            </w:pPr>
          </w:p>
        </w:tc>
        <w:tc>
          <w:tcPr>
            <w:tcW w:w="350" w:type="pct"/>
            <w:tcBorders>
              <w:top w:val="single" w:sz="4" w:space="0" w:color="auto"/>
              <w:bottom w:val="single" w:sz="4" w:space="0" w:color="auto"/>
            </w:tcBorders>
            <w:vAlign w:val="center"/>
          </w:tcPr>
          <w:p w14:paraId="0D6B6208" w14:textId="2413B072" w:rsidR="00D2587B" w:rsidRPr="005C7E5C" w:rsidRDefault="00D2587B" w:rsidP="002E235A">
            <w:pPr>
              <w:adjustRightInd w:val="0"/>
              <w:snapToGrid w:val="0"/>
              <w:jc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350" w:type="pct"/>
            <w:tcBorders>
              <w:top w:val="single" w:sz="4" w:space="0" w:color="auto"/>
              <w:bottom w:val="single" w:sz="4" w:space="0" w:color="auto"/>
            </w:tcBorders>
            <w:vAlign w:val="center"/>
          </w:tcPr>
          <w:p w14:paraId="6B9C7717" w14:textId="0F9A3C29" w:rsidR="00D2587B" w:rsidRPr="005C7E5C" w:rsidRDefault="00D2587B" w:rsidP="002E235A">
            <w:pPr>
              <w:adjustRightInd w:val="0"/>
              <w:snapToGrid w:val="0"/>
              <w:jc w:val="center"/>
              <w:rPr>
                <w:rFonts w:ascii="Times New Roman" w:eastAsiaTheme="minorEastAsia"/>
                <w:color w:val="FF0000"/>
                <w:kern w:val="2"/>
                <w:sz w:val="21"/>
                <w:szCs w:val="21"/>
              </w:rPr>
            </w:pPr>
            <w:r w:rsidRPr="005C7E5C">
              <w:rPr>
                <w:rFonts w:ascii="Times New Roman" w:eastAsiaTheme="minorEastAsia"/>
                <w:color w:val="FF0000"/>
                <w:kern w:val="2"/>
                <w:sz w:val="21"/>
                <w:szCs w:val="21"/>
              </w:rPr>
              <w:t>0.00000000915</w:t>
            </w:r>
          </w:p>
        </w:tc>
        <w:tc>
          <w:tcPr>
            <w:tcW w:w="250" w:type="pct"/>
            <w:tcBorders>
              <w:top w:val="single" w:sz="4" w:space="0" w:color="auto"/>
              <w:bottom w:val="single" w:sz="4" w:space="0" w:color="auto"/>
            </w:tcBorders>
            <w:vAlign w:val="center"/>
          </w:tcPr>
          <w:p w14:paraId="6C91914F" w14:textId="52C339B9" w:rsidR="00D2587B" w:rsidRPr="005C7E5C" w:rsidRDefault="00D2587B" w:rsidP="00D2587B">
            <w:pPr>
              <w:adjustRightInd w:val="0"/>
              <w:snapToGrid w:val="0"/>
              <w:jc w:val="center"/>
              <w:rPr>
                <w:rFonts w:ascii="Times New Roman" w:eastAsiaTheme="minorEastAsia"/>
                <w:color w:val="FF0000"/>
                <w:kern w:val="2"/>
                <w:sz w:val="21"/>
                <w:szCs w:val="21"/>
              </w:rPr>
            </w:pPr>
            <w:r w:rsidRPr="005C7E5C">
              <w:rPr>
                <w:rFonts w:ascii="Times New Roman" w:eastAsiaTheme="minorEastAsia"/>
                <w:color w:val="FF0000"/>
                <w:kern w:val="2"/>
                <w:sz w:val="21"/>
                <w:szCs w:val="21"/>
              </w:rPr>
              <w:t>0.00000000439</w:t>
            </w:r>
          </w:p>
        </w:tc>
        <w:tc>
          <w:tcPr>
            <w:tcW w:w="460" w:type="pct"/>
            <w:tcBorders>
              <w:top w:val="single" w:sz="4" w:space="0" w:color="auto"/>
            </w:tcBorders>
            <w:vAlign w:val="center"/>
          </w:tcPr>
          <w:p w14:paraId="27806987" w14:textId="11586AD2" w:rsidR="00D2587B" w:rsidRPr="005C7E5C" w:rsidRDefault="00D2587B" w:rsidP="002E235A">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340" w:type="pct"/>
            <w:tcBorders>
              <w:top w:val="single" w:sz="4" w:space="0" w:color="auto"/>
              <w:bottom w:val="single" w:sz="4" w:space="0" w:color="auto"/>
            </w:tcBorders>
            <w:vAlign w:val="center"/>
          </w:tcPr>
          <w:p w14:paraId="045D3431" w14:textId="757404D6" w:rsidR="00D2587B" w:rsidRPr="005C7E5C" w:rsidRDefault="00D2587B" w:rsidP="002E235A">
            <w:pPr>
              <w:adjustRightInd w:val="0"/>
              <w:snapToGrid w:val="0"/>
              <w:jc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240" w:type="pct"/>
            <w:tcBorders>
              <w:top w:val="single" w:sz="4" w:space="0" w:color="auto"/>
              <w:bottom w:val="single" w:sz="4" w:space="0" w:color="auto"/>
            </w:tcBorders>
            <w:vAlign w:val="center"/>
          </w:tcPr>
          <w:p w14:paraId="06A7EE9B" w14:textId="485012E3" w:rsidR="00D2587B" w:rsidRPr="005C7E5C" w:rsidRDefault="00D2587B" w:rsidP="002E235A">
            <w:pPr>
              <w:adjustRightInd w:val="0"/>
              <w:snapToGrid w:val="0"/>
              <w:jc w:val="center"/>
              <w:rPr>
                <w:rFonts w:ascii="Times New Roman" w:eastAsiaTheme="minorEastAsia"/>
                <w:color w:val="FF0000"/>
                <w:kern w:val="2"/>
                <w:sz w:val="21"/>
                <w:szCs w:val="21"/>
              </w:rPr>
            </w:pPr>
            <w:r w:rsidRPr="005C7E5C">
              <w:rPr>
                <w:rFonts w:ascii="Times New Roman" w:eastAsiaTheme="minorEastAsia"/>
                <w:color w:val="FF0000"/>
                <w:kern w:val="2"/>
                <w:sz w:val="21"/>
                <w:szCs w:val="21"/>
              </w:rPr>
              <w:t>0.00000000915</w:t>
            </w:r>
          </w:p>
        </w:tc>
        <w:tc>
          <w:tcPr>
            <w:tcW w:w="263" w:type="pct"/>
            <w:tcBorders>
              <w:top w:val="single" w:sz="4" w:space="0" w:color="auto"/>
              <w:bottom w:val="single" w:sz="4" w:space="0" w:color="auto"/>
            </w:tcBorders>
            <w:vAlign w:val="center"/>
          </w:tcPr>
          <w:p w14:paraId="737969A0" w14:textId="401EE252" w:rsidR="00D2587B" w:rsidRPr="005C7E5C" w:rsidRDefault="00D2587B" w:rsidP="002E235A">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kern w:val="2"/>
                <w:sz w:val="21"/>
                <w:szCs w:val="21"/>
              </w:rPr>
              <w:t>0.00000000439</w:t>
            </w:r>
          </w:p>
        </w:tc>
        <w:tc>
          <w:tcPr>
            <w:tcW w:w="347" w:type="pct"/>
            <w:tcBorders>
              <w:top w:val="single" w:sz="4" w:space="0" w:color="auto"/>
              <w:bottom w:val="single" w:sz="4" w:space="0" w:color="auto"/>
            </w:tcBorders>
            <w:vAlign w:val="center"/>
          </w:tcPr>
          <w:p w14:paraId="13D61D9B" w14:textId="0C10BBB2" w:rsidR="00D2587B" w:rsidRPr="005C7E5C" w:rsidRDefault="00D2587B" w:rsidP="002E235A">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0.04</w:t>
            </w:r>
          </w:p>
        </w:tc>
        <w:tc>
          <w:tcPr>
            <w:tcW w:w="662" w:type="pct"/>
            <w:vMerge/>
            <w:vAlign w:val="center"/>
          </w:tcPr>
          <w:p w14:paraId="183A8E2A" w14:textId="77777777" w:rsidR="00D2587B" w:rsidRPr="00783F33" w:rsidRDefault="00D2587B" w:rsidP="002E235A">
            <w:pPr>
              <w:adjustRightInd w:val="0"/>
              <w:snapToGrid w:val="0"/>
              <w:jc w:val="center"/>
              <w:textAlignment w:val="center"/>
              <w:rPr>
                <w:rFonts w:ascii="Times New Roman" w:eastAsiaTheme="minorEastAsia"/>
                <w:color w:val="000000" w:themeColor="text1"/>
                <w:sz w:val="21"/>
                <w:szCs w:val="21"/>
              </w:rPr>
            </w:pPr>
          </w:p>
        </w:tc>
      </w:tr>
      <w:tr w:rsidR="006208A8" w:rsidRPr="00783F33" w14:paraId="52CD0D06" w14:textId="77777777" w:rsidTr="002E235A">
        <w:trPr>
          <w:trHeight w:val="340"/>
          <w:jc w:val="center"/>
        </w:trPr>
        <w:tc>
          <w:tcPr>
            <w:tcW w:w="198" w:type="pct"/>
            <w:tcBorders>
              <w:top w:val="single" w:sz="4" w:space="0" w:color="auto"/>
            </w:tcBorders>
            <w:vAlign w:val="center"/>
          </w:tcPr>
          <w:p w14:paraId="733748EF" w14:textId="33A9D15C" w:rsidR="006E57AC" w:rsidRPr="00783F33" w:rsidRDefault="00822532"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废水</w:t>
            </w:r>
          </w:p>
        </w:tc>
        <w:tc>
          <w:tcPr>
            <w:tcW w:w="736" w:type="pct"/>
            <w:gridSpan w:val="3"/>
            <w:vAlign w:val="center"/>
          </w:tcPr>
          <w:p w14:paraId="2AF5ECBD" w14:textId="77777777" w:rsidR="006E57AC" w:rsidRPr="00783F33" w:rsidRDefault="006E57AC" w:rsidP="002E235A">
            <w:pPr>
              <w:autoSpaceDE w:val="0"/>
              <w:autoSpaceDN w:val="0"/>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生活污水</w:t>
            </w:r>
          </w:p>
        </w:tc>
        <w:tc>
          <w:tcPr>
            <w:tcW w:w="803" w:type="pct"/>
            <w:tcBorders>
              <w:top w:val="single" w:sz="4" w:space="0" w:color="auto"/>
            </w:tcBorders>
            <w:vAlign w:val="center"/>
          </w:tcPr>
          <w:p w14:paraId="3787E880" w14:textId="14A17E2C"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生活污水经市政管网排入</w:t>
            </w:r>
            <w:r w:rsidR="009B0CF9" w:rsidRPr="00783F33">
              <w:rPr>
                <w:rFonts w:ascii="Times New Roman" w:eastAsiaTheme="minorEastAsia"/>
                <w:color w:val="000000" w:themeColor="text1"/>
                <w:sz w:val="21"/>
                <w:szCs w:val="21"/>
              </w:rPr>
              <w:t>松浦污水处理厂</w:t>
            </w:r>
            <w:r w:rsidRPr="00783F33">
              <w:rPr>
                <w:rFonts w:ascii="Times New Roman" w:eastAsiaTheme="minorEastAsia"/>
                <w:color w:val="000000" w:themeColor="text1"/>
                <w:sz w:val="21"/>
                <w:szCs w:val="21"/>
              </w:rPr>
              <w:t>处理</w:t>
            </w:r>
          </w:p>
        </w:tc>
        <w:tc>
          <w:tcPr>
            <w:tcW w:w="950" w:type="pct"/>
            <w:gridSpan w:val="3"/>
            <w:tcBorders>
              <w:top w:val="single" w:sz="4" w:space="0" w:color="auto"/>
            </w:tcBorders>
            <w:vAlign w:val="center"/>
          </w:tcPr>
          <w:p w14:paraId="73EF482B" w14:textId="45E68965" w:rsidR="006E57AC" w:rsidRPr="00783F33" w:rsidRDefault="009B0CF9" w:rsidP="002E235A">
            <w:pPr>
              <w:adjustRightInd w:val="0"/>
              <w:snapToGrid w:val="0"/>
              <w:jc w:val="center"/>
              <w:textAlignment w:val="center"/>
              <w:rPr>
                <w:rFonts w:ascii="Times New Roman" w:eastAsiaTheme="minorEastAsia"/>
                <w:bCs/>
                <w:color w:val="000000" w:themeColor="text1"/>
                <w:sz w:val="21"/>
                <w:szCs w:val="21"/>
              </w:rPr>
            </w:pPr>
            <w:r w:rsidRPr="00783F33">
              <w:rPr>
                <w:rFonts w:ascii="Times New Roman" w:eastAsiaTheme="minorEastAsia"/>
                <w:color w:val="000000" w:themeColor="text1"/>
                <w:kern w:val="2"/>
                <w:sz w:val="21"/>
                <w:szCs w:val="21"/>
              </w:rPr>
              <w:t>552</w:t>
            </w:r>
            <w:r w:rsidR="006E57AC" w:rsidRPr="00783F33">
              <w:rPr>
                <w:rFonts w:ascii="Times New Roman" w:eastAsiaTheme="minorEastAsia"/>
                <w:color w:val="000000" w:themeColor="text1"/>
                <w:sz w:val="21"/>
                <w:szCs w:val="21"/>
              </w:rPr>
              <w:t>m</w:t>
            </w:r>
            <w:r w:rsidR="006E57AC" w:rsidRPr="00783F33">
              <w:rPr>
                <w:rFonts w:ascii="Times New Roman" w:eastAsiaTheme="minorEastAsia"/>
                <w:color w:val="000000" w:themeColor="text1"/>
                <w:sz w:val="21"/>
                <w:szCs w:val="21"/>
                <w:vertAlign w:val="superscript"/>
              </w:rPr>
              <w:t>3</w:t>
            </w:r>
            <w:r w:rsidR="006E57AC" w:rsidRPr="00783F33">
              <w:rPr>
                <w:rFonts w:ascii="Times New Roman" w:eastAsiaTheme="minorEastAsia"/>
                <w:color w:val="000000" w:themeColor="text1"/>
                <w:sz w:val="21"/>
                <w:szCs w:val="21"/>
              </w:rPr>
              <w:t>/a</w:t>
            </w:r>
          </w:p>
        </w:tc>
        <w:tc>
          <w:tcPr>
            <w:tcW w:w="460" w:type="pct"/>
            <w:tcBorders>
              <w:top w:val="single" w:sz="4" w:space="0" w:color="auto"/>
            </w:tcBorders>
            <w:vAlign w:val="center"/>
          </w:tcPr>
          <w:p w14:paraId="3DB09960" w14:textId="77777777"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tcBorders>
              <w:top w:val="single" w:sz="4" w:space="0" w:color="auto"/>
            </w:tcBorders>
            <w:vAlign w:val="center"/>
          </w:tcPr>
          <w:p w14:paraId="3AF8C62D" w14:textId="03B8DFAB" w:rsidR="006E57AC" w:rsidRPr="00783F33" w:rsidRDefault="009B0CF9" w:rsidP="002E235A">
            <w:pPr>
              <w:adjustRightInd w:val="0"/>
              <w:snapToGrid w:val="0"/>
              <w:jc w:val="center"/>
              <w:textAlignment w:val="center"/>
              <w:rPr>
                <w:rFonts w:ascii="Times New Roman" w:eastAsiaTheme="minorEastAsia"/>
                <w:bCs/>
                <w:color w:val="000000" w:themeColor="text1"/>
                <w:sz w:val="21"/>
                <w:szCs w:val="21"/>
              </w:rPr>
            </w:pPr>
            <w:r w:rsidRPr="00783F33">
              <w:rPr>
                <w:rFonts w:ascii="Times New Roman" w:eastAsiaTheme="minorEastAsia"/>
                <w:color w:val="000000" w:themeColor="text1"/>
                <w:kern w:val="2"/>
                <w:sz w:val="21"/>
                <w:szCs w:val="21"/>
              </w:rPr>
              <w:t>552</w:t>
            </w:r>
            <w:r w:rsidR="006E57AC" w:rsidRPr="00783F33">
              <w:rPr>
                <w:rFonts w:ascii="Times New Roman" w:eastAsiaTheme="minorEastAsia"/>
                <w:color w:val="000000" w:themeColor="text1"/>
                <w:sz w:val="21"/>
                <w:szCs w:val="21"/>
              </w:rPr>
              <w:t>m</w:t>
            </w:r>
            <w:r w:rsidR="006E57AC" w:rsidRPr="00783F33">
              <w:rPr>
                <w:rFonts w:ascii="Times New Roman" w:eastAsiaTheme="minorEastAsia"/>
                <w:color w:val="000000" w:themeColor="text1"/>
                <w:sz w:val="21"/>
                <w:szCs w:val="21"/>
                <w:vertAlign w:val="superscript"/>
              </w:rPr>
              <w:t>3</w:t>
            </w:r>
            <w:r w:rsidR="006E57AC" w:rsidRPr="00783F33">
              <w:rPr>
                <w:rFonts w:ascii="Times New Roman" w:eastAsiaTheme="minorEastAsia"/>
                <w:color w:val="000000" w:themeColor="text1"/>
                <w:sz w:val="21"/>
                <w:szCs w:val="21"/>
              </w:rPr>
              <w:t>/a</w:t>
            </w:r>
          </w:p>
        </w:tc>
        <w:tc>
          <w:tcPr>
            <w:tcW w:w="347" w:type="pct"/>
            <w:tcBorders>
              <w:top w:val="single" w:sz="4" w:space="0" w:color="auto"/>
            </w:tcBorders>
            <w:vAlign w:val="center"/>
          </w:tcPr>
          <w:p w14:paraId="74D77F11" w14:textId="77777777" w:rsidR="006E57AC" w:rsidRPr="00783F33" w:rsidRDefault="006E57AC"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662" w:type="pct"/>
            <w:tcBorders>
              <w:top w:val="single" w:sz="4" w:space="0" w:color="auto"/>
            </w:tcBorders>
            <w:vAlign w:val="center"/>
          </w:tcPr>
          <w:p w14:paraId="0A329D66" w14:textId="7AB838CF"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满足</w:t>
            </w:r>
            <w:r w:rsidR="00A54F94" w:rsidRPr="00783F33">
              <w:rPr>
                <w:rFonts w:ascii="Times New Roman" w:eastAsiaTheme="minorEastAsia"/>
                <w:color w:val="000000" w:themeColor="text1"/>
                <w:sz w:val="21"/>
                <w:szCs w:val="21"/>
              </w:rPr>
              <w:t>松浦</w:t>
            </w:r>
            <w:r w:rsidRPr="00783F33">
              <w:rPr>
                <w:rFonts w:ascii="Times New Roman" w:eastAsiaTheme="minorEastAsia"/>
                <w:color w:val="000000" w:themeColor="text1"/>
                <w:sz w:val="21"/>
                <w:szCs w:val="21"/>
              </w:rPr>
              <w:t>污水处理厂设计进出水指标，排入</w:t>
            </w:r>
            <w:r w:rsidR="00A54F94" w:rsidRPr="00783F33">
              <w:rPr>
                <w:rFonts w:ascii="Times New Roman" w:eastAsiaTheme="minorEastAsia"/>
                <w:color w:val="000000" w:themeColor="text1"/>
                <w:sz w:val="21"/>
                <w:szCs w:val="21"/>
              </w:rPr>
              <w:t>松浦</w:t>
            </w:r>
            <w:r w:rsidRPr="00783F33">
              <w:rPr>
                <w:rFonts w:ascii="Times New Roman" w:eastAsiaTheme="minorEastAsia"/>
                <w:color w:val="000000" w:themeColor="text1"/>
                <w:sz w:val="21"/>
                <w:szCs w:val="21"/>
              </w:rPr>
              <w:t>污水处理厂进行处置</w:t>
            </w:r>
          </w:p>
        </w:tc>
      </w:tr>
      <w:tr w:rsidR="006208A8" w:rsidRPr="00783F33" w14:paraId="5CED6B6B" w14:textId="77777777" w:rsidTr="002E235A">
        <w:trPr>
          <w:trHeight w:val="340"/>
          <w:jc w:val="center"/>
        </w:trPr>
        <w:tc>
          <w:tcPr>
            <w:tcW w:w="198" w:type="pct"/>
            <w:vAlign w:val="center"/>
          </w:tcPr>
          <w:p w14:paraId="1F797726" w14:textId="77777777"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噪声</w:t>
            </w:r>
          </w:p>
        </w:tc>
        <w:tc>
          <w:tcPr>
            <w:tcW w:w="368" w:type="pct"/>
            <w:tcBorders>
              <w:right w:val="single" w:sz="4" w:space="0" w:color="auto"/>
            </w:tcBorders>
            <w:vAlign w:val="center"/>
          </w:tcPr>
          <w:p w14:paraId="11DCA9B9" w14:textId="7263A7FD" w:rsidR="006E57AC" w:rsidRPr="00783F33" w:rsidRDefault="009B0CF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拆板机、除锡机、回流焊、超声波清洗机、风机</w:t>
            </w:r>
          </w:p>
        </w:tc>
        <w:tc>
          <w:tcPr>
            <w:tcW w:w="368" w:type="pct"/>
            <w:gridSpan w:val="2"/>
            <w:tcBorders>
              <w:left w:val="single" w:sz="4" w:space="0" w:color="auto"/>
            </w:tcBorders>
            <w:vAlign w:val="center"/>
          </w:tcPr>
          <w:p w14:paraId="5967EB88" w14:textId="77777777"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噪声</w:t>
            </w:r>
          </w:p>
        </w:tc>
        <w:tc>
          <w:tcPr>
            <w:tcW w:w="803" w:type="pct"/>
            <w:tcBorders>
              <w:top w:val="single" w:sz="4" w:space="0" w:color="auto"/>
              <w:bottom w:val="single" w:sz="4" w:space="0" w:color="auto"/>
            </w:tcBorders>
            <w:vAlign w:val="center"/>
          </w:tcPr>
          <w:p w14:paraId="02C3ABA2" w14:textId="6D385514" w:rsidR="006E57AC" w:rsidRPr="00783F33" w:rsidRDefault="000F33E6"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采用低噪声设备、墙体隔声等措施处理，高噪声设备做减振处理</w:t>
            </w:r>
          </w:p>
        </w:tc>
        <w:tc>
          <w:tcPr>
            <w:tcW w:w="950" w:type="pct"/>
            <w:gridSpan w:val="3"/>
            <w:tcBorders>
              <w:top w:val="single" w:sz="4" w:space="0" w:color="auto"/>
              <w:bottom w:val="single" w:sz="4" w:space="0" w:color="auto"/>
            </w:tcBorders>
            <w:vAlign w:val="center"/>
          </w:tcPr>
          <w:p w14:paraId="279C168F" w14:textId="5EEAF9FE" w:rsidR="006E57AC" w:rsidRPr="00783F33" w:rsidRDefault="009B0CF9"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70-8</w:t>
            </w:r>
            <w:r w:rsidR="006E57AC" w:rsidRPr="00783F33">
              <w:rPr>
                <w:rFonts w:ascii="Times New Roman" w:eastAsiaTheme="minorEastAsia"/>
                <w:color w:val="000000" w:themeColor="text1"/>
                <w:sz w:val="21"/>
                <w:szCs w:val="21"/>
              </w:rPr>
              <w:t>0dB(A)</w:t>
            </w:r>
          </w:p>
        </w:tc>
        <w:tc>
          <w:tcPr>
            <w:tcW w:w="460" w:type="pct"/>
            <w:tcBorders>
              <w:top w:val="single" w:sz="4" w:space="0" w:color="auto"/>
              <w:bottom w:val="single" w:sz="4" w:space="0" w:color="auto"/>
            </w:tcBorders>
            <w:vAlign w:val="center"/>
          </w:tcPr>
          <w:p w14:paraId="2A1A21FA" w14:textId="77777777"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w:t>
            </w:r>
          </w:p>
        </w:tc>
        <w:tc>
          <w:tcPr>
            <w:tcW w:w="843" w:type="pct"/>
            <w:gridSpan w:val="3"/>
            <w:tcBorders>
              <w:top w:val="single" w:sz="4" w:space="0" w:color="auto"/>
              <w:bottom w:val="single" w:sz="4" w:space="0" w:color="auto"/>
            </w:tcBorders>
            <w:vAlign w:val="center"/>
          </w:tcPr>
          <w:p w14:paraId="47963CE0" w14:textId="2287D815"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厂界昼间</w:t>
            </w:r>
            <w:r w:rsidRPr="00783F33">
              <w:rPr>
                <w:rFonts w:ascii="Times New Roman" w:eastAsiaTheme="minorEastAsia"/>
                <w:color w:val="000000" w:themeColor="text1"/>
                <w:sz w:val="21"/>
                <w:szCs w:val="21"/>
              </w:rPr>
              <w:t>≤</w:t>
            </w:r>
            <w:r w:rsidR="009B0CF9" w:rsidRPr="00783F33">
              <w:rPr>
                <w:rFonts w:ascii="Times New Roman" w:eastAsiaTheme="minorEastAsia"/>
                <w:color w:val="000000" w:themeColor="text1"/>
                <w:sz w:val="21"/>
                <w:szCs w:val="21"/>
              </w:rPr>
              <w:t>65</w:t>
            </w:r>
            <w:r w:rsidRPr="00783F33">
              <w:rPr>
                <w:rFonts w:ascii="Times New Roman" w:eastAsiaTheme="minorEastAsia"/>
                <w:color w:val="000000" w:themeColor="text1"/>
                <w:sz w:val="21"/>
                <w:szCs w:val="21"/>
              </w:rPr>
              <w:t>dB</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
          <w:p w14:paraId="69AA3B08" w14:textId="594EA8CC" w:rsidR="006E57AC" w:rsidRPr="00783F33" w:rsidRDefault="006E57AC" w:rsidP="002E235A">
            <w:pPr>
              <w:adjustRightInd w:val="0"/>
              <w:snapToGrid w:val="0"/>
              <w:jc w:val="center"/>
              <w:textAlignment w:val="center"/>
              <w:rPr>
                <w:rFonts w:ascii="Times New Roman" w:eastAsiaTheme="minorEastAsia"/>
                <w:bCs/>
                <w:color w:val="000000" w:themeColor="text1"/>
                <w:sz w:val="21"/>
                <w:szCs w:val="21"/>
              </w:rPr>
            </w:pPr>
            <w:r w:rsidRPr="00783F33">
              <w:rPr>
                <w:rFonts w:ascii="Times New Roman" w:eastAsiaTheme="minorEastAsia"/>
                <w:color w:val="000000" w:themeColor="text1"/>
                <w:sz w:val="21"/>
                <w:szCs w:val="21"/>
              </w:rPr>
              <w:t>夜间</w:t>
            </w:r>
            <w:r w:rsidRPr="00783F33">
              <w:rPr>
                <w:rFonts w:ascii="Times New Roman" w:eastAsiaTheme="minorEastAsia"/>
                <w:color w:val="000000" w:themeColor="text1"/>
                <w:sz w:val="21"/>
                <w:szCs w:val="21"/>
              </w:rPr>
              <w:t>≤5</w:t>
            </w:r>
            <w:r w:rsidR="009B0CF9"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dB</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
        </w:tc>
        <w:tc>
          <w:tcPr>
            <w:tcW w:w="347" w:type="pct"/>
            <w:tcBorders>
              <w:top w:val="single" w:sz="4" w:space="0" w:color="auto"/>
              <w:bottom w:val="single" w:sz="4" w:space="0" w:color="auto"/>
            </w:tcBorders>
            <w:vAlign w:val="center"/>
          </w:tcPr>
          <w:p w14:paraId="42A7A40F" w14:textId="1DC744C9"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厂界昼间</w:t>
            </w:r>
            <w:r w:rsidRPr="00783F33">
              <w:rPr>
                <w:rFonts w:ascii="Times New Roman" w:eastAsiaTheme="minorEastAsia"/>
                <w:color w:val="000000" w:themeColor="text1"/>
                <w:sz w:val="21"/>
                <w:szCs w:val="21"/>
              </w:rPr>
              <w:t>≤6</w:t>
            </w:r>
            <w:r w:rsidR="009B0CF9"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dB</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
          <w:p w14:paraId="344D9A7B" w14:textId="7809FBC3" w:rsidR="006E57AC" w:rsidRPr="00783F33" w:rsidRDefault="006E57AC"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夜间</w:t>
            </w:r>
            <w:r w:rsidRPr="00783F33">
              <w:rPr>
                <w:rFonts w:ascii="Times New Roman" w:eastAsiaTheme="minorEastAsia"/>
                <w:color w:val="000000" w:themeColor="text1"/>
                <w:sz w:val="21"/>
                <w:szCs w:val="21"/>
              </w:rPr>
              <w:t>≤5</w:t>
            </w:r>
            <w:r w:rsidR="009B0CF9" w:rsidRPr="00783F33">
              <w:rPr>
                <w:rFonts w:ascii="Times New Roman" w:eastAsiaTheme="minorEastAsia"/>
                <w:color w:val="000000" w:themeColor="text1"/>
                <w:sz w:val="21"/>
                <w:szCs w:val="21"/>
              </w:rPr>
              <w:t>5</w:t>
            </w:r>
            <w:r w:rsidRPr="00783F33">
              <w:rPr>
                <w:rFonts w:ascii="Times New Roman" w:eastAsiaTheme="minorEastAsia"/>
                <w:color w:val="000000" w:themeColor="text1"/>
                <w:sz w:val="21"/>
                <w:szCs w:val="21"/>
              </w:rPr>
              <w:t>dB</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
        </w:tc>
        <w:tc>
          <w:tcPr>
            <w:tcW w:w="662" w:type="pct"/>
            <w:vAlign w:val="center"/>
          </w:tcPr>
          <w:p w14:paraId="202C4205" w14:textId="1436F1A0" w:rsidR="006E57AC" w:rsidRPr="00783F33" w:rsidRDefault="006E57AC"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厂界执行《工业企业厂界环境噪声排放标准》（</w:t>
            </w:r>
            <w:r w:rsidRPr="00783F33">
              <w:rPr>
                <w:rFonts w:ascii="Times New Roman" w:eastAsiaTheme="minorEastAsia"/>
                <w:color w:val="000000" w:themeColor="text1"/>
                <w:sz w:val="21"/>
                <w:szCs w:val="21"/>
              </w:rPr>
              <w:t>GB12348-2008</w:t>
            </w:r>
            <w:r w:rsidRPr="00783F33">
              <w:rPr>
                <w:rFonts w:ascii="Times New Roman" w:eastAsiaTheme="minorEastAsia"/>
                <w:color w:val="000000" w:themeColor="text1"/>
                <w:sz w:val="21"/>
                <w:szCs w:val="21"/>
              </w:rPr>
              <w:t>）中</w:t>
            </w:r>
            <w:r w:rsidR="009B0CF9"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类标准</w:t>
            </w:r>
          </w:p>
        </w:tc>
      </w:tr>
      <w:tr w:rsidR="001D4DBD" w:rsidRPr="00783F33" w14:paraId="669457A5" w14:textId="77777777" w:rsidTr="002E235A">
        <w:trPr>
          <w:trHeight w:val="340"/>
          <w:jc w:val="center"/>
        </w:trPr>
        <w:tc>
          <w:tcPr>
            <w:tcW w:w="198" w:type="pct"/>
            <w:vMerge w:val="restart"/>
            <w:vAlign w:val="center"/>
          </w:tcPr>
          <w:p w14:paraId="1B3ECB27" w14:textId="77777777" w:rsidR="001D4DBD" w:rsidRPr="00783F33" w:rsidRDefault="001D4DBD"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固体废物</w:t>
            </w:r>
          </w:p>
        </w:tc>
        <w:tc>
          <w:tcPr>
            <w:tcW w:w="736" w:type="pct"/>
            <w:gridSpan w:val="3"/>
            <w:vAlign w:val="center"/>
          </w:tcPr>
          <w:p w14:paraId="5304647E" w14:textId="0FA1F2FC" w:rsidR="001D4DBD" w:rsidRPr="00783F33" w:rsidRDefault="001D4DBD"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生活垃圾</w:t>
            </w:r>
          </w:p>
        </w:tc>
        <w:tc>
          <w:tcPr>
            <w:tcW w:w="803" w:type="pct"/>
            <w:tcBorders>
              <w:top w:val="single" w:sz="4" w:space="0" w:color="auto"/>
              <w:bottom w:val="single" w:sz="4" w:space="0" w:color="auto"/>
            </w:tcBorders>
            <w:vAlign w:val="center"/>
          </w:tcPr>
          <w:p w14:paraId="6A9020FE" w14:textId="52F36E36" w:rsidR="001D4DBD" w:rsidRPr="00783F33" w:rsidRDefault="001D4DBD"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由环卫部门统一清运</w:t>
            </w:r>
          </w:p>
        </w:tc>
        <w:tc>
          <w:tcPr>
            <w:tcW w:w="950" w:type="pct"/>
            <w:gridSpan w:val="3"/>
            <w:tcBorders>
              <w:top w:val="single" w:sz="4" w:space="0" w:color="auto"/>
              <w:bottom w:val="single" w:sz="4" w:space="0" w:color="auto"/>
            </w:tcBorders>
            <w:vAlign w:val="center"/>
          </w:tcPr>
          <w:p w14:paraId="364EADB4" w14:textId="5FD7DE17" w:rsidR="001D4DBD" w:rsidRPr="00783F33" w:rsidRDefault="001D4DBD" w:rsidP="002E235A">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w:t>
            </w:r>
          </w:p>
        </w:tc>
        <w:tc>
          <w:tcPr>
            <w:tcW w:w="460" w:type="pct"/>
            <w:tcBorders>
              <w:top w:val="single" w:sz="4" w:space="0" w:color="auto"/>
              <w:bottom w:val="single" w:sz="4" w:space="0" w:color="auto"/>
            </w:tcBorders>
            <w:vAlign w:val="center"/>
          </w:tcPr>
          <w:p w14:paraId="036AAEC8" w14:textId="776FF557" w:rsidR="001D4DBD" w:rsidRPr="00783F33" w:rsidRDefault="001D4DBD" w:rsidP="002E235A">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restart"/>
            <w:tcBorders>
              <w:top w:val="single" w:sz="4" w:space="0" w:color="auto"/>
            </w:tcBorders>
            <w:vAlign w:val="center"/>
          </w:tcPr>
          <w:p w14:paraId="2EBFE0B6" w14:textId="77777777" w:rsidR="001D4DBD" w:rsidRPr="00783F33" w:rsidRDefault="001D4DBD" w:rsidP="002E235A">
            <w:pPr>
              <w:adjustRightInd w:val="0"/>
              <w:snapToGrid w:val="0"/>
              <w:jc w:val="center"/>
              <w:textAlignment w:val="center"/>
              <w:rPr>
                <w:rFonts w:ascii="Times New Roman" w:eastAsiaTheme="minorEastAsia"/>
                <w:bCs/>
                <w:color w:val="000000" w:themeColor="text1"/>
                <w:sz w:val="21"/>
                <w:szCs w:val="21"/>
              </w:rPr>
            </w:pPr>
            <w:r w:rsidRPr="00783F33">
              <w:rPr>
                <w:rFonts w:ascii="Times New Roman" w:eastAsiaTheme="minorEastAsia"/>
                <w:bCs/>
                <w:color w:val="000000" w:themeColor="text1"/>
                <w:sz w:val="21"/>
                <w:szCs w:val="21"/>
              </w:rPr>
              <w:t>处置率</w:t>
            </w:r>
            <w:r w:rsidRPr="00783F33">
              <w:rPr>
                <w:rFonts w:ascii="Times New Roman" w:eastAsiaTheme="minorEastAsia"/>
                <w:bCs/>
                <w:color w:val="000000" w:themeColor="text1"/>
                <w:sz w:val="21"/>
                <w:szCs w:val="21"/>
              </w:rPr>
              <w:t>100%</w:t>
            </w:r>
          </w:p>
        </w:tc>
        <w:tc>
          <w:tcPr>
            <w:tcW w:w="1009" w:type="pct"/>
            <w:gridSpan w:val="2"/>
            <w:vMerge w:val="restart"/>
            <w:tcBorders>
              <w:top w:val="single" w:sz="4" w:space="0" w:color="auto"/>
            </w:tcBorders>
            <w:vAlign w:val="center"/>
          </w:tcPr>
          <w:p w14:paraId="121C667C" w14:textId="79D1BBDC"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《危险废物贮存污染控制标准》（</w:t>
            </w:r>
            <w:r w:rsidRPr="00783F33">
              <w:rPr>
                <w:rFonts w:ascii="Times New Roman" w:eastAsiaTheme="minorEastAsia"/>
                <w:color w:val="000000" w:themeColor="text1"/>
                <w:sz w:val="21"/>
                <w:szCs w:val="21"/>
              </w:rPr>
              <w:t>GB18597-2023</w:t>
            </w:r>
            <w:r w:rsidRPr="00783F33">
              <w:rPr>
                <w:rFonts w:ascii="Times New Roman" w:eastAsiaTheme="minorEastAsia"/>
                <w:color w:val="000000" w:themeColor="text1"/>
                <w:sz w:val="21"/>
                <w:szCs w:val="21"/>
              </w:rPr>
              <w:t>）</w:t>
            </w:r>
          </w:p>
        </w:tc>
      </w:tr>
      <w:tr w:rsidR="001D4DBD" w:rsidRPr="00783F33" w14:paraId="565DB5AA" w14:textId="77777777" w:rsidTr="002E235A">
        <w:trPr>
          <w:trHeight w:val="340"/>
          <w:jc w:val="center"/>
        </w:trPr>
        <w:tc>
          <w:tcPr>
            <w:tcW w:w="198" w:type="pct"/>
            <w:vMerge/>
            <w:vAlign w:val="center"/>
          </w:tcPr>
          <w:p w14:paraId="63F34269" w14:textId="77777777"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06479E73" w14:textId="2F28B81B" w:rsidR="001D4DBD" w:rsidRPr="005C7E5C" w:rsidRDefault="001D4DBD" w:rsidP="009B0CF9">
            <w:pPr>
              <w:adjustRightInd w:val="0"/>
              <w:snapToGrid w:val="0"/>
              <w:jc w:val="center"/>
              <w:rPr>
                <w:rFonts w:ascii="Times New Roman" w:eastAsiaTheme="minorEastAsia"/>
                <w:color w:val="FF0000"/>
                <w:sz w:val="21"/>
                <w:szCs w:val="21"/>
              </w:rPr>
            </w:pPr>
            <w:proofErr w:type="gramStart"/>
            <w:r w:rsidRPr="005C7E5C">
              <w:rPr>
                <w:rFonts w:ascii="Times New Roman" w:eastAsiaTheme="minorEastAsia"/>
                <w:color w:val="FF0000"/>
                <w:sz w:val="21"/>
                <w:szCs w:val="21"/>
              </w:rPr>
              <w:t>废锡渣</w:t>
            </w:r>
            <w:proofErr w:type="gramEnd"/>
          </w:p>
        </w:tc>
        <w:tc>
          <w:tcPr>
            <w:tcW w:w="803" w:type="pct"/>
            <w:tcBorders>
              <w:top w:val="single" w:sz="4" w:space="0" w:color="auto"/>
              <w:bottom w:val="single" w:sz="4" w:space="0" w:color="auto"/>
            </w:tcBorders>
            <w:vAlign w:val="center"/>
          </w:tcPr>
          <w:p w14:paraId="04964F43" w14:textId="38A556BD" w:rsidR="001D4DBD" w:rsidRPr="005C7E5C" w:rsidRDefault="006755AA" w:rsidP="009B0CF9">
            <w:pPr>
              <w:adjustRightInd w:val="0"/>
              <w:snapToGrid w:val="0"/>
              <w:jc w:val="center"/>
              <w:rPr>
                <w:rFonts w:ascii="Times New Roman" w:eastAsiaTheme="minorEastAsia"/>
                <w:color w:val="FF0000"/>
                <w:sz w:val="21"/>
                <w:szCs w:val="21"/>
              </w:rPr>
            </w:pPr>
            <w:proofErr w:type="gramStart"/>
            <w:r w:rsidRPr="005C7E5C">
              <w:rPr>
                <w:rFonts w:ascii="Times New Roman" w:eastAsiaTheme="minorEastAsia"/>
                <w:color w:val="FF0000"/>
                <w:sz w:val="21"/>
                <w:szCs w:val="21"/>
              </w:rPr>
              <w:t>废锡渣经危险</w:t>
            </w:r>
            <w:proofErr w:type="gramEnd"/>
            <w:r w:rsidRPr="005C7E5C">
              <w:rPr>
                <w:rFonts w:ascii="Times New Roman" w:eastAsiaTheme="minorEastAsia"/>
                <w:color w:val="FF0000"/>
                <w:sz w:val="21"/>
                <w:szCs w:val="21"/>
              </w:rPr>
              <w:t>废物鉴别后确定委托有资质单位回收处置或外售综合利用。</w:t>
            </w:r>
          </w:p>
        </w:tc>
        <w:tc>
          <w:tcPr>
            <w:tcW w:w="950" w:type="pct"/>
            <w:gridSpan w:val="3"/>
            <w:tcBorders>
              <w:top w:val="single" w:sz="4" w:space="0" w:color="auto"/>
              <w:bottom w:val="single" w:sz="4" w:space="0" w:color="auto"/>
            </w:tcBorders>
            <w:vAlign w:val="center"/>
          </w:tcPr>
          <w:p w14:paraId="156B7AA2" w14:textId="5266DA5A" w:rsidR="001D4DBD" w:rsidRPr="005C7E5C" w:rsidRDefault="001D4DBD" w:rsidP="009B0CF9">
            <w:pPr>
              <w:adjustRightInd w:val="0"/>
              <w:snapToGrid w:val="0"/>
              <w:jc w:val="center"/>
              <w:rPr>
                <w:rFonts w:ascii="Times New Roman" w:eastAsiaTheme="minorEastAsia"/>
                <w:color w:val="FF0000"/>
                <w:sz w:val="21"/>
                <w:szCs w:val="21"/>
              </w:rPr>
            </w:pPr>
            <w:r w:rsidRPr="005C7E5C">
              <w:rPr>
                <w:rFonts w:ascii="Times New Roman" w:eastAsiaTheme="minorEastAsia"/>
                <w:color w:val="FF0000"/>
                <w:sz w:val="21"/>
                <w:szCs w:val="21"/>
              </w:rPr>
              <w:t>9.6340499</w:t>
            </w:r>
          </w:p>
        </w:tc>
        <w:tc>
          <w:tcPr>
            <w:tcW w:w="460" w:type="pct"/>
            <w:tcBorders>
              <w:top w:val="single" w:sz="4" w:space="0" w:color="auto"/>
              <w:bottom w:val="single" w:sz="4" w:space="0" w:color="auto"/>
            </w:tcBorders>
            <w:vAlign w:val="center"/>
          </w:tcPr>
          <w:p w14:paraId="574C62A8" w14:textId="77777777" w:rsidR="001D4DBD" w:rsidRPr="005C7E5C" w:rsidRDefault="001D4DBD" w:rsidP="009B0CF9">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843" w:type="pct"/>
            <w:gridSpan w:val="3"/>
            <w:vMerge/>
            <w:vAlign w:val="center"/>
          </w:tcPr>
          <w:p w14:paraId="28719DA6" w14:textId="77777777" w:rsidR="001D4DBD" w:rsidRPr="00783F33" w:rsidRDefault="001D4DBD" w:rsidP="009B0CF9">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29B9C23F" w14:textId="10326ECF"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26BA000A" w14:textId="77777777" w:rsidTr="006755AA">
        <w:trPr>
          <w:trHeight w:val="340"/>
          <w:jc w:val="center"/>
        </w:trPr>
        <w:tc>
          <w:tcPr>
            <w:tcW w:w="198" w:type="pct"/>
            <w:vMerge/>
            <w:vAlign w:val="center"/>
          </w:tcPr>
          <w:p w14:paraId="640F1F3C" w14:textId="77777777"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332E30E4" w14:textId="51ACD440"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废布袋</w:t>
            </w:r>
          </w:p>
        </w:tc>
        <w:tc>
          <w:tcPr>
            <w:tcW w:w="803" w:type="pct"/>
            <w:tcBorders>
              <w:top w:val="single" w:sz="4" w:space="0" w:color="auto"/>
              <w:bottom w:val="single" w:sz="4" w:space="0" w:color="auto"/>
            </w:tcBorders>
            <w:vAlign w:val="center"/>
          </w:tcPr>
          <w:p w14:paraId="0E166A7B" w14:textId="217D043F"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专用包装袋收集，</w:t>
            </w:r>
            <w:r w:rsidRPr="00783F33">
              <w:rPr>
                <w:rFonts w:ascii="Times New Roman" w:eastAsiaTheme="minorEastAsia"/>
                <w:color w:val="000000" w:themeColor="text1"/>
                <w:sz w:val="21"/>
                <w:szCs w:val="21"/>
              </w:rPr>
              <w:t>暂存于危险废物贮存库，定期委托有资质单位回收处置</w:t>
            </w:r>
          </w:p>
        </w:tc>
        <w:tc>
          <w:tcPr>
            <w:tcW w:w="950" w:type="pct"/>
            <w:gridSpan w:val="3"/>
            <w:tcBorders>
              <w:top w:val="single" w:sz="4" w:space="0" w:color="auto"/>
              <w:bottom w:val="single" w:sz="4" w:space="0" w:color="auto"/>
            </w:tcBorders>
            <w:vAlign w:val="center"/>
          </w:tcPr>
          <w:p w14:paraId="0CFFA762" w14:textId="40DEF2A2"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460" w:type="pct"/>
            <w:tcBorders>
              <w:top w:val="single" w:sz="4" w:space="0" w:color="auto"/>
              <w:bottom w:val="single" w:sz="4" w:space="0" w:color="auto"/>
            </w:tcBorders>
            <w:vAlign w:val="center"/>
          </w:tcPr>
          <w:p w14:paraId="46C52501" w14:textId="77777777"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14297F5E" w14:textId="77777777" w:rsidR="001D4DBD" w:rsidRPr="00783F33" w:rsidRDefault="001D4DBD" w:rsidP="009B0CF9">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1707F11F" w14:textId="2E3486EA"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069C258C" w14:textId="77777777" w:rsidTr="006755AA">
        <w:trPr>
          <w:trHeight w:val="340"/>
          <w:jc w:val="center"/>
        </w:trPr>
        <w:tc>
          <w:tcPr>
            <w:tcW w:w="198" w:type="pct"/>
            <w:vMerge/>
            <w:vAlign w:val="center"/>
          </w:tcPr>
          <w:p w14:paraId="5397AAF9" w14:textId="77777777"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7C8704CB" w14:textId="0A6FC845" w:rsidR="001D4DBD" w:rsidRPr="005C7E5C" w:rsidRDefault="001D4DBD" w:rsidP="009B0CF9">
            <w:pPr>
              <w:adjustRightInd w:val="0"/>
              <w:snapToGrid w:val="0"/>
              <w:jc w:val="center"/>
              <w:textAlignment w:val="center"/>
              <w:rPr>
                <w:rFonts w:ascii="Times New Roman" w:eastAsiaTheme="minorEastAsia"/>
                <w:color w:val="FF0000"/>
                <w:sz w:val="21"/>
                <w:szCs w:val="21"/>
              </w:rPr>
            </w:pPr>
            <w:proofErr w:type="gramStart"/>
            <w:r w:rsidRPr="005C7E5C">
              <w:rPr>
                <w:rFonts w:ascii="Times New Roman" w:eastAsiaTheme="minorEastAsia"/>
                <w:color w:val="FF0000"/>
                <w:sz w:val="21"/>
                <w:szCs w:val="21"/>
              </w:rPr>
              <w:t>废滚刷</w:t>
            </w:r>
            <w:proofErr w:type="gramEnd"/>
          </w:p>
        </w:tc>
        <w:tc>
          <w:tcPr>
            <w:tcW w:w="803" w:type="pct"/>
            <w:tcBorders>
              <w:top w:val="single" w:sz="4" w:space="0" w:color="auto"/>
              <w:bottom w:val="single" w:sz="4" w:space="0" w:color="auto"/>
            </w:tcBorders>
            <w:vAlign w:val="center"/>
          </w:tcPr>
          <w:p w14:paraId="62CFE6FD" w14:textId="5E13D792" w:rsidR="001D4DBD" w:rsidRPr="005C7E5C" w:rsidRDefault="001D4DBD" w:rsidP="009B0CF9">
            <w:pPr>
              <w:adjustRightInd w:val="0"/>
              <w:snapToGrid w:val="0"/>
              <w:jc w:val="center"/>
              <w:textAlignment w:val="center"/>
              <w:rPr>
                <w:rFonts w:ascii="Times New Roman" w:eastAsiaTheme="minorEastAsia"/>
                <w:bCs/>
                <w:color w:val="FF0000"/>
                <w:sz w:val="21"/>
                <w:szCs w:val="21"/>
              </w:rPr>
            </w:pPr>
            <w:r w:rsidRPr="005C7E5C">
              <w:rPr>
                <w:rFonts w:ascii="Times New Roman" w:eastAsiaTheme="minorEastAsia"/>
                <w:bCs/>
                <w:color w:val="FF0000"/>
                <w:sz w:val="21"/>
                <w:szCs w:val="21"/>
              </w:rPr>
              <w:t>专用包装袋收集，</w:t>
            </w:r>
            <w:r w:rsidRPr="005C7E5C">
              <w:rPr>
                <w:rFonts w:ascii="Times New Roman" w:eastAsiaTheme="minorEastAsia"/>
                <w:color w:val="FF0000"/>
                <w:sz w:val="21"/>
                <w:szCs w:val="21"/>
              </w:rPr>
              <w:t>暂存于危险废物贮存库，定期委托有资质单位回收处置</w:t>
            </w:r>
          </w:p>
        </w:tc>
        <w:tc>
          <w:tcPr>
            <w:tcW w:w="950" w:type="pct"/>
            <w:gridSpan w:val="3"/>
            <w:tcBorders>
              <w:top w:val="single" w:sz="4" w:space="0" w:color="auto"/>
              <w:bottom w:val="single" w:sz="4" w:space="0" w:color="auto"/>
            </w:tcBorders>
            <w:vAlign w:val="center"/>
          </w:tcPr>
          <w:p w14:paraId="5CDD72DE" w14:textId="5D9215E6" w:rsidR="001D4DBD" w:rsidRPr="005C7E5C" w:rsidRDefault="001D4DBD" w:rsidP="001D4DBD">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0.</w:t>
            </w:r>
            <w:r w:rsidRPr="005C7E5C">
              <w:rPr>
                <w:rFonts w:ascii="Times New Roman" w:eastAsiaTheme="minorEastAsia" w:hint="eastAsia"/>
                <w:color w:val="FF0000"/>
                <w:sz w:val="21"/>
                <w:szCs w:val="21"/>
              </w:rPr>
              <w:t>01</w:t>
            </w:r>
          </w:p>
        </w:tc>
        <w:tc>
          <w:tcPr>
            <w:tcW w:w="460" w:type="pct"/>
            <w:tcBorders>
              <w:top w:val="single" w:sz="4" w:space="0" w:color="auto"/>
              <w:bottom w:val="single" w:sz="4" w:space="0" w:color="auto"/>
            </w:tcBorders>
            <w:vAlign w:val="center"/>
          </w:tcPr>
          <w:p w14:paraId="368C8B43" w14:textId="0D7FCA57" w:rsidR="001D4DBD" w:rsidRPr="005C7E5C" w:rsidRDefault="001D4DBD" w:rsidP="009B0CF9">
            <w:pPr>
              <w:adjustRightInd w:val="0"/>
              <w:snapToGrid w:val="0"/>
              <w:jc w:val="center"/>
              <w:textAlignment w:val="center"/>
              <w:rPr>
                <w:rFonts w:ascii="Times New Roman" w:eastAsiaTheme="minorEastAsia"/>
                <w:color w:val="FF0000"/>
                <w:sz w:val="21"/>
                <w:szCs w:val="21"/>
              </w:rPr>
            </w:pPr>
            <w:r w:rsidRPr="005C7E5C">
              <w:rPr>
                <w:rFonts w:ascii="Times New Roman" w:eastAsiaTheme="minorEastAsia"/>
                <w:color w:val="FF0000"/>
                <w:sz w:val="21"/>
                <w:szCs w:val="21"/>
              </w:rPr>
              <w:t>/</w:t>
            </w:r>
          </w:p>
        </w:tc>
        <w:tc>
          <w:tcPr>
            <w:tcW w:w="843" w:type="pct"/>
            <w:gridSpan w:val="3"/>
            <w:vMerge/>
            <w:vAlign w:val="center"/>
          </w:tcPr>
          <w:p w14:paraId="48C7504C" w14:textId="77777777" w:rsidR="001D4DBD" w:rsidRPr="00783F33" w:rsidRDefault="001D4DBD" w:rsidP="009B0CF9">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21604DFA"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3A263537" w14:textId="77777777" w:rsidTr="006755AA">
        <w:trPr>
          <w:trHeight w:val="300"/>
          <w:jc w:val="center"/>
        </w:trPr>
        <w:tc>
          <w:tcPr>
            <w:tcW w:w="198" w:type="pct"/>
            <w:vMerge/>
            <w:vAlign w:val="center"/>
          </w:tcPr>
          <w:p w14:paraId="48A047F0" w14:textId="77777777"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47F4A6E4" w14:textId="2E83EA63"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收尘灰</w:t>
            </w:r>
          </w:p>
        </w:tc>
        <w:tc>
          <w:tcPr>
            <w:tcW w:w="803" w:type="pct"/>
            <w:tcBorders>
              <w:top w:val="single" w:sz="4" w:space="0" w:color="auto"/>
              <w:bottom w:val="single" w:sz="4" w:space="0" w:color="auto"/>
            </w:tcBorders>
            <w:vAlign w:val="center"/>
          </w:tcPr>
          <w:p w14:paraId="0FB35777" w14:textId="52A7AAC5"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专用包装袋收集，</w:t>
            </w:r>
            <w:r w:rsidRPr="00783F33">
              <w:rPr>
                <w:rFonts w:ascii="Times New Roman" w:eastAsiaTheme="minorEastAsia"/>
                <w:color w:val="000000" w:themeColor="text1"/>
                <w:sz w:val="21"/>
                <w:szCs w:val="21"/>
              </w:rPr>
              <w:t>暂存于危险废物贮存库，定期委托有资质单位回收处置</w:t>
            </w:r>
          </w:p>
        </w:tc>
        <w:tc>
          <w:tcPr>
            <w:tcW w:w="950" w:type="pct"/>
            <w:gridSpan w:val="3"/>
            <w:tcBorders>
              <w:top w:val="single" w:sz="4" w:space="0" w:color="auto"/>
              <w:bottom w:val="single" w:sz="4" w:space="0" w:color="auto"/>
            </w:tcBorders>
            <w:vAlign w:val="center"/>
          </w:tcPr>
          <w:p w14:paraId="6E2F3383" w14:textId="10565743"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0.072903</w:t>
            </w:r>
          </w:p>
        </w:tc>
        <w:tc>
          <w:tcPr>
            <w:tcW w:w="460" w:type="pct"/>
            <w:tcBorders>
              <w:top w:val="single" w:sz="4" w:space="0" w:color="auto"/>
              <w:bottom w:val="single" w:sz="4" w:space="0" w:color="auto"/>
            </w:tcBorders>
            <w:vAlign w:val="center"/>
          </w:tcPr>
          <w:p w14:paraId="23D82D24" w14:textId="77777777" w:rsidR="001D4DBD" w:rsidRPr="00783F33" w:rsidRDefault="001D4DBD" w:rsidP="009B0CF9">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37487DFE" w14:textId="77777777" w:rsidR="001D4DBD" w:rsidRPr="00783F33" w:rsidRDefault="001D4DBD" w:rsidP="009B0CF9">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731650C9" w14:textId="2FA8C395"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7872C343" w14:textId="77777777" w:rsidTr="006755AA">
        <w:trPr>
          <w:trHeight w:val="340"/>
          <w:jc w:val="center"/>
        </w:trPr>
        <w:tc>
          <w:tcPr>
            <w:tcW w:w="198" w:type="pct"/>
            <w:vMerge/>
            <w:vAlign w:val="center"/>
          </w:tcPr>
          <w:p w14:paraId="66D4651B"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7D37ACC0" w14:textId="4EC6EC83"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w:t>
            </w:r>
            <w:r w:rsidRPr="00783F33">
              <w:rPr>
                <w:rFonts w:ascii="Times New Roman" w:eastAsiaTheme="minorEastAsia"/>
                <w:color w:val="000000" w:themeColor="text1"/>
                <w:sz w:val="21"/>
                <w:szCs w:val="21"/>
              </w:rPr>
              <w:t>PCB</w:t>
            </w:r>
            <w:r w:rsidRPr="00783F33">
              <w:rPr>
                <w:rFonts w:ascii="Times New Roman" w:eastAsiaTheme="minorEastAsia"/>
                <w:color w:val="000000" w:themeColor="text1"/>
                <w:sz w:val="21"/>
                <w:szCs w:val="21"/>
              </w:rPr>
              <w:t>板光板</w:t>
            </w:r>
          </w:p>
        </w:tc>
        <w:tc>
          <w:tcPr>
            <w:tcW w:w="803" w:type="pct"/>
            <w:tcBorders>
              <w:top w:val="single" w:sz="4" w:space="0" w:color="auto"/>
              <w:bottom w:val="single" w:sz="4" w:space="0" w:color="auto"/>
            </w:tcBorders>
            <w:vAlign w:val="center"/>
          </w:tcPr>
          <w:p w14:paraId="5BEB29D3" w14:textId="48F4F69D"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专用包装袋收集，</w:t>
            </w:r>
            <w:r w:rsidRPr="00783F33">
              <w:rPr>
                <w:rFonts w:ascii="Times New Roman" w:eastAsiaTheme="minorEastAsia"/>
                <w:color w:val="000000" w:themeColor="text1"/>
                <w:sz w:val="21"/>
                <w:szCs w:val="21"/>
              </w:rPr>
              <w:t>暂存于危险废物贮存库，定期委托有资质</w:t>
            </w:r>
            <w:r w:rsidRPr="00783F33">
              <w:rPr>
                <w:rFonts w:ascii="Times New Roman" w:eastAsiaTheme="minorEastAsia"/>
                <w:color w:val="000000" w:themeColor="text1"/>
                <w:sz w:val="21"/>
                <w:szCs w:val="21"/>
              </w:rPr>
              <w:lastRenderedPageBreak/>
              <w:t>单位回收处置</w:t>
            </w:r>
          </w:p>
        </w:tc>
        <w:tc>
          <w:tcPr>
            <w:tcW w:w="950" w:type="pct"/>
            <w:gridSpan w:val="3"/>
            <w:tcBorders>
              <w:top w:val="single" w:sz="4" w:space="0" w:color="auto"/>
              <w:bottom w:val="single" w:sz="4" w:space="0" w:color="auto"/>
            </w:tcBorders>
            <w:vAlign w:val="center"/>
          </w:tcPr>
          <w:p w14:paraId="67B06907" w14:textId="0A2CC395"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74.3468901</w:t>
            </w:r>
          </w:p>
        </w:tc>
        <w:tc>
          <w:tcPr>
            <w:tcW w:w="460" w:type="pct"/>
            <w:tcBorders>
              <w:top w:val="single" w:sz="4" w:space="0" w:color="auto"/>
              <w:bottom w:val="single" w:sz="4" w:space="0" w:color="auto"/>
            </w:tcBorders>
            <w:vAlign w:val="center"/>
          </w:tcPr>
          <w:p w14:paraId="75BA2887" w14:textId="09C4D2B3"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01B1ADF8" w14:textId="77777777" w:rsidR="001D4DBD" w:rsidRPr="00783F33" w:rsidRDefault="001D4DBD" w:rsidP="00CF7CA7">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186BBE5D" w14:textId="5CE02399"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48019E03" w14:textId="77777777" w:rsidTr="002E235A">
        <w:trPr>
          <w:trHeight w:val="340"/>
          <w:jc w:val="center"/>
        </w:trPr>
        <w:tc>
          <w:tcPr>
            <w:tcW w:w="198" w:type="pct"/>
            <w:vMerge/>
            <w:vAlign w:val="center"/>
          </w:tcPr>
          <w:p w14:paraId="5DDC7222"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6D1366FA" w14:textId="78E466AB"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废清洗剂</w:t>
            </w:r>
          </w:p>
        </w:tc>
        <w:tc>
          <w:tcPr>
            <w:tcW w:w="803" w:type="pct"/>
            <w:tcBorders>
              <w:top w:val="single" w:sz="4" w:space="0" w:color="auto"/>
              <w:bottom w:val="single" w:sz="4" w:space="0" w:color="auto"/>
            </w:tcBorders>
            <w:vAlign w:val="center"/>
          </w:tcPr>
          <w:p w14:paraId="1C6282DA" w14:textId="0C6FA855"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专用密闭容器收集，暂存于危险废物贮存库，定期委托有资质单位回收处置</w:t>
            </w:r>
          </w:p>
        </w:tc>
        <w:tc>
          <w:tcPr>
            <w:tcW w:w="950" w:type="pct"/>
            <w:gridSpan w:val="3"/>
            <w:tcBorders>
              <w:top w:val="single" w:sz="4" w:space="0" w:color="auto"/>
              <w:bottom w:val="single" w:sz="4" w:space="0" w:color="auto"/>
            </w:tcBorders>
            <w:vAlign w:val="center"/>
          </w:tcPr>
          <w:p w14:paraId="0A42ACC1" w14:textId="5C6309C3"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35.455</w:t>
            </w:r>
          </w:p>
        </w:tc>
        <w:tc>
          <w:tcPr>
            <w:tcW w:w="460" w:type="pct"/>
            <w:tcBorders>
              <w:top w:val="single" w:sz="4" w:space="0" w:color="auto"/>
              <w:bottom w:val="single" w:sz="4" w:space="0" w:color="auto"/>
            </w:tcBorders>
            <w:vAlign w:val="center"/>
          </w:tcPr>
          <w:p w14:paraId="3AEA2D7F" w14:textId="2F6E6AC6"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44E0429E" w14:textId="77777777" w:rsidR="001D4DBD" w:rsidRPr="00783F33" w:rsidRDefault="001D4DBD" w:rsidP="00CF7CA7">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6A688D4C" w14:textId="6A2E9452"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6BFA9ACC" w14:textId="77777777" w:rsidTr="002E235A">
        <w:trPr>
          <w:trHeight w:val="241"/>
          <w:jc w:val="center"/>
        </w:trPr>
        <w:tc>
          <w:tcPr>
            <w:tcW w:w="198" w:type="pct"/>
            <w:vMerge/>
            <w:vAlign w:val="center"/>
          </w:tcPr>
          <w:p w14:paraId="65B9CB23"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23B2E9D7" w14:textId="6D3C1606"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废活性炭</w:t>
            </w:r>
          </w:p>
        </w:tc>
        <w:tc>
          <w:tcPr>
            <w:tcW w:w="803" w:type="pct"/>
            <w:tcBorders>
              <w:bottom w:val="single" w:sz="4" w:space="0" w:color="auto"/>
            </w:tcBorders>
            <w:vAlign w:val="center"/>
          </w:tcPr>
          <w:p w14:paraId="21C194B4" w14:textId="645D4C4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专用密闭容器收集，暂存于危险废物贮存库，定期委托有资质单位回收处置</w:t>
            </w:r>
          </w:p>
        </w:tc>
        <w:tc>
          <w:tcPr>
            <w:tcW w:w="950" w:type="pct"/>
            <w:gridSpan w:val="3"/>
            <w:tcBorders>
              <w:bottom w:val="single" w:sz="4" w:space="0" w:color="auto"/>
            </w:tcBorders>
            <w:vAlign w:val="center"/>
          </w:tcPr>
          <w:p w14:paraId="1A728EB1" w14:textId="3C28FA7D"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0.01625</w:t>
            </w:r>
          </w:p>
        </w:tc>
        <w:tc>
          <w:tcPr>
            <w:tcW w:w="460" w:type="pct"/>
            <w:tcBorders>
              <w:bottom w:val="single" w:sz="4" w:space="0" w:color="auto"/>
            </w:tcBorders>
            <w:vAlign w:val="center"/>
          </w:tcPr>
          <w:p w14:paraId="37D8D2D9"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141DB1AA" w14:textId="77777777" w:rsidR="001D4DBD" w:rsidRPr="00783F33" w:rsidRDefault="001D4DBD" w:rsidP="00CF7CA7">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523590A3" w14:textId="15091ADB"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3E1A7645" w14:textId="77777777" w:rsidTr="002E235A">
        <w:trPr>
          <w:trHeight w:val="241"/>
          <w:jc w:val="center"/>
        </w:trPr>
        <w:tc>
          <w:tcPr>
            <w:tcW w:w="198" w:type="pct"/>
            <w:vMerge/>
            <w:vAlign w:val="center"/>
          </w:tcPr>
          <w:p w14:paraId="08117F4C"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224D2B67" w14:textId="055C0788"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废清洗剂包装桶</w:t>
            </w:r>
          </w:p>
        </w:tc>
        <w:tc>
          <w:tcPr>
            <w:tcW w:w="803" w:type="pct"/>
            <w:tcBorders>
              <w:bottom w:val="single" w:sz="4" w:space="0" w:color="auto"/>
            </w:tcBorders>
            <w:vAlign w:val="center"/>
          </w:tcPr>
          <w:p w14:paraId="0586C904" w14:textId="55A8BEB5"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集中收集，暂存于危险废物贮存库，定期委托有资质单位回收处置</w:t>
            </w:r>
          </w:p>
        </w:tc>
        <w:tc>
          <w:tcPr>
            <w:tcW w:w="950" w:type="pct"/>
            <w:gridSpan w:val="3"/>
            <w:tcBorders>
              <w:bottom w:val="single" w:sz="4" w:space="0" w:color="auto"/>
            </w:tcBorders>
            <w:vAlign w:val="center"/>
          </w:tcPr>
          <w:p w14:paraId="1EDA5394" w14:textId="3FE0450A"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1800</w:t>
            </w:r>
            <w:r w:rsidRPr="00783F33">
              <w:rPr>
                <w:rFonts w:ascii="Times New Roman" w:eastAsiaTheme="minorEastAsia"/>
                <w:color w:val="000000" w:themeColor="text1"/>
                <w:sz w:val="21"/>
                <w:szCs w:val="21"/>
              </w:rPr>
              <w:t>个（</w:t>
            </w:r>
            <w:r w:rsidRPr="00783F33">
              <w:rPr>
                <w:rFonts w:ascii="Times New Roman" w:eastAsiaTheme="minorEastAsia"/>
                <w:color w:val="000000" w:themeColor="text1"/>
                <w:sz w:val="21"/>
                <w:szCs w:val="21"/>
              </w:rPr>
              <w:t>4.5t/a</w:t>
            </w:r>
            <w:r w:rsidRPr="00783F33">
              <w:rPr>
                <w:rFonts w:ascii="Times New Roman" w:eastAsiaTheme="minorEastAsia"/>
                <w:color w:val="000000" w:themeColor="text1"/>
                <w:sz w:val="21"/>
                <w:szCs w:val="21"/>
              </w:rPr>
              <w:t>）</w:t>
            </w:r>
          </w:p>
        </w:tc>
        <w:tc>
          <w:tcPr>
            <w:tcW w:w="460" w:type="pct"/>
            <w:tcBorders>
              <w:bottom w:val="single" w:sz="4" w:space="0" w:color="auto"/>
            </w:tcBorders>
            <w:vAlign w:val="center"/>
          </w:tcPr>
          <w:p w14:paraId="38C5264A"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7E5AB055" w14:textId="77777777" w:rsidR="001D4DBD" w:rsidRPr="00783F33" w:rsidRDefault="001D4DBD" w:rsidP="00CF7CA7">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782BA9B5"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66BCFC33" w14:textId="77777777" w:rsidTr="002E235A">
        <w:trPr>
          <w:trHeight w:val="241"/>
          <w:jc w:val="center"/>
        </w:trPr>
        <w:tc>
          <w:tcPr>
            <w:tcW w:w="198" w:type="pct"/>
            <w:vMerge/>
            <w:vAlign w:val="center"/>
          </w:tcPr>
          <w:p w14:paraId="1838161A"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3AB49F8A" w14:textId="3DBA1CBB"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废润滑油</w:t>
            </w:r>
          </w:p>
        </w:tc>
        <w:tc>
          <w:tcPr>
            <w:tcW w:w="803" w:type="pct"/>
            <w:tcBorders>
              <w:bottom w:val="single" w:sz="4" w:space="0" w:color="auto"/>
            </w:tcBorders>
            <w:vAlign w:val="center"/>
          </w:tcPr>
          <w:p w14:paraId="3E593E89" w14:textId="7FF7B529"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盖紧桶盖，</w:t>
            </w:r>
            <w:r w:rsidRPr="00783F33">
              <w:rPr>
                <w:rFonts w:ascii="Times New Roman" w:eastAsiaTheme="minorEastAsia"/>
                <w:color w:val="000000" w:themeColor="text1"/>
                <w:sz w:val="21"/>
                <w:szCs w:val="21"/>
              </w:rPr>
              <w:t>收集，暂存于危险废物贮存库，定期委托有资质单位回收处置</w:t>
            </w:r>
          </w:p>
        </w:tc>
        <w:tc>
          <w:tcPr>
            <w:tcW w:w="950" w:type="pct"/>
            <w:gridSpan w:val="3"/>
            <w:tcBorders>
              <w:bottom w:val="single" w:sz="4" w:space="0" w:color="auto"/>
            </w:tcBorders>
            <w:vAlign w:val="center"/>
          </w:tcPr>
          <w:p w14:paraId="00C0D99A" w14:textId="59A2074E"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w:t>
            </w:r>
          </w:p>
        </w:tc>
        <w:tc>
          <w:tcPr>
            <w:tcW w:w="460" w:type="pct"/>
            <w:tcBorders>
              <w:bottom w:val="single" w:sz="4" w:space="0" w:color="auto"/>
            </w:tcBorders>
            <w:vAlign w:val="center"/>
          </w:tcPr>
          <w:p w14:paraId="01689588"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243D38CF" w14:textId="77777777" w:rsidR="001D4DBD" w:rsidRPr="00783F33" w:rsidRDefault="001D4DBD" w:rsidP="00CF7CA7">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5BB9173A"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r w:rsidR="001D4DBD" w:rsidRPr="00783F33" w14:paraId="11E0016E" w14:textId="77777777" w:rsidTr="002E235A">
        <w:trPr>
          <w:trHeight w:val="241"/>
          <w:jc w:val="center"/>
        </w:trPr>
        <w:tc>
          <w:tcPr>
            <w:tcW w:w="198" w:type="pct"/>
            <w:vMerge/>
            <w:vAlign w:val="center"/>
          </w:tcPr>
          <w:p w14:paraId="7B2416E0"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c>
          <w:tcPr>
            <w:tcW w:w="736" w:type="pct"/>
            <w:gridSpan w:val="3"/>
            <w:vAlign w:val="center"/>
          </w:tcPr>
          <w:p w14:paraId="328E9439" w14:textId="4D67CB67"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含油抹布</w:t>
            </w:r>
          </w:p>
        </w:tc>
        <w:tc>
          <w:tcPr>
            <w:tcW w:w="803" w:type="pct"/>
            <w:tcBorders>
              <w:bottom w:val="single" w:sz="6" w:space="0" w:color="auto"/>
            </w:tcBorders>
            <w:vAlign w:val="center"/>
          </w:tcPr>
          <w:p w14:paraId="22D92A7F" w14:textId="2FF14430"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集中收集，暂存于危险废物贮存库，定期委托有资质单位回收处置</w:t>
            </w:r>
          </w:p>
        </w:tc>
        <w:tc>
          <w:tcPr>
            <w:tcW w:w="950" w:type="pct"/>
            <w:gridSpan w:val="3"/>
            <w:tcBorders>
              <w:bottom w:val="single" w:sz="4" w:space="0" w:color="auto"/>
            </w:tcBorders>
            <w:vAlign w:val="center"/>
          </w:tcPr>
          <w:p w14:paraId="0040112C" w14:textId="5012CE90" w:rsidR="001D4DBD" w:rsidRPr="00783F33" w:rsidRDefault="001D4DBD" w:rsidP="00CF7CA7">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0.005</w:t>
            </w:r>
          </w:p>
        </w:tc>
        <w:tc>
          <w:tcPr>
            <w:tcW w:w="460" w:type="pct"/>
            <w:tcBorders>
              <w:bottom w:val="single" w:sz="4" w:space="0" w:color="auto"/>
            </w:tcBorders>
            <w:vAlign w:val="center"/>
          </w:tcPr>
          <w:p w14:paraId="34DF7FF4"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43" w:type="pct"/>
            <w:gridSpan w:val="3"/>
            <w:vMerge/>
            <w:vAlign w:val="center"/>
          </w:tcPr>
          <w:p w14:paraId="7D3C8B9B" w14:textId="77777777" w:rsidR="001D4DBD" w:rsidRPr="00783F33" w:rsidRDefault="001D4DBD" w:rsidP="00CF7CA7">
            <w:pPr>
              <w:adjustRightInd w:val="0"/>
              <w:snapToGrid w:val="0"/>
              <w:jc w:val="center"/>
              <w:textAlignment w:val="center"/>
              <w:rPr>
                <w:rFonts w:ascii="Times New Roman" w:eastAsiaTheme="minorEastAsia"/>
                <w:bCs/>
                <w:color w:val="000000" w:themeColor="text1"/>
                <w:sz w:val="21"/>
                <w:szCs w:val="21"/>
              </w:rPr>
            </w:pPr>
          </w:p>
        </w:tc>
        <w:tc>
          <w:tcPr>
            <w:tcW w:w="1009" w:type="pct"/>
            <w:gridSpan w:val="2"/>
            <w:vMerge/>
            <w:vAlign w:val="center"/>
          </w:tcPr>
          <w:p w14:paraId="16C4AAFA" w14:textId="77777777" w:rsidR="001D4DBD" w:rsidRPr="00783F33" w:rsidRDefault="001D4DBD" w:rsidP="00CF7CA7">
            <w:pPr>
              <w:adjustRightInd w:val="0"/>
              <w:snapToGrid w:val="0"/>
              <w:jc w:val="center"/>
              <w:textAlignment w:val="center"/>
              <w:rPr>
                <w:rFonts w:ascii="Times New Roman" w:eastAsiaTheme="minorEastAsia"/>
                <w:color w:val="000000" w:themeColor="text1"/>
                <w:sz w:val="21"/>
                <w:szCs w:val="21"/>
              </w:rPr>
            </w:pPr>
          </w:p>
        </w:tc>
      </w:tr>
    </w:tbl>
    <w:p w14:paraId="448303FB" w14:textId="77777777" w:rsidR="009A69A9" w:rsidRPr="00783F33" w:rsidRDefault="009A69A9" w:rsidP="00F52773">
      <w:pPr>
        <w:keepNext/>
        <w:keepLines/>
        <w:snapToGrid w:val="0"/>
        <w:spacing w:line="360" w:lineRule="auto"/>
        <w:outlineLvl w:val="1"/>
        <w:rPr>
          <w:rFonts w:ascii="Times New Roman" w:eastAsiaTheme="minorEastAsia"/>
          <w:bCs/>
          <w:color w:val="000000" w:themeColor="text1"/>
          <w:sz w:val="30"/>
          <w:szCs w:val="30"/>
        </w:rPr>
        <w:sectPr w:rsidR="009A69A9" w:rsidRPr="00783F33" w:rsidSect="00853638">
          <w:pgSz w:w="16838" w:h="11906" w:orient="landscape"/>
          <w:pgMar w:top="1440" w:right="1800" w:bottom="1440" w:left="1800" w:header="850" w:footer="992" w:gutter="0"/>
          <w:cols w:space="720"/>
          <w:docGrid w:linePitch="381"/>
        </w:sectPr>
      </w:pPr>
    </w:p>
    <w:p w14:paraId="713C8900" w14:textId="77777777" w:rsidR="006646DA" w:rsidRPr="00783F33" w:rsidRDefault="009A69A9" w:rsidP="00F52773">
      <w:pPr>
        <w:keepNext/>
        <w:keepLines/>
        <w:snapToGrid w:val="0"/>
        <w:spacing w:line="360" w:lineRule="auto"/>
        <w:outlineLvl w:val="1"/>
        <w:rPr>
          <w:rFonts w:ascii="Times New Roman" w:eastAsiaTheme="minorEastAsia"/>
          <w:bCs/>
          <w:color w:val="000000" w:themeColor="text1"/>
          <w:sz w:val="30"/>
          <w:szCs w:val="30"/>
        </w:rPr>
      </w:pPr>
      <w:bookmarkStart w:id="455" w:name="_Toc231889358"/>
      <w:r w:rsidRPr="00783F33">
        <w:rPr>
          <w:rFonts w:ascii="Times New Roman" w:eastAsiaTheme="minorEastAsia"/>
          <w:bCs/>
          <w:color w:val="000000" w:themeColor="text1"/>
          <w:sz w:val="30"/>
          <w:szCs w:val="30"/>
        </w:rPr>
        <w:lastRenderedPageBreak/>
        <w:t>8.6</w:t>
      </w:r>
      <w:r w:rsidR="000C26B5" w:rsidRPr="00783F33">
        <w:rPr>
          <w:rFonts w:ascii="Times New Roman" w:eastAsiaTheme="minorEastAsia"/>
          <w:bCs/>
          <w:color w:val="000000" w:themeColor="text1"/>
          <w:sz w:val="30"/>
          <w:szCs w:val="30"/>
        </w:rPr>
        <w:t>环境保护验收</w:t>
      </w:r>
      <w:bookmarkEnd w:id="441"/>
      <w:bookmarkEnd w:id="442"/>
      <w:bookmarkEnd w:id="443"/>
      <w:bookmarkEnd w:id="444"/>
      <w:bookmarkEnd w:id="445"/>
      <w:bookmarkEnd w:id="446"/>
      <w:bookmarkEnd w:id="447"/>
      <w:bookmarkEnd w:id="448"/>
      <w:bookmarkEnd w:id="455"/>
    </w:p>
    <w:bookmarkEnd w:id="454"/>
    <w:p w14:paraId="3A60B684" w14:textId="77777777" w:rsidR="009A69A9" w:rsidRPr="00783F33" w:rsidRDefault="009A69A9" w:rsidP="00F52773">
      <w:pPr>
        <w:tabs>
          <w:tab w:val="left" w:pos="142"/>
        </w:tabs>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pPr>
      <w:r w:rsidRPr="00783F33">
        <w:rPr>
          <w:rFonts w:ascii="Times New Roman" w:eastAsiaTheme="minorEastAsia"/>
          <w:color w:val="000000" w:themeColor="text1"/>
          <w:sz w:val="24"/>
        </w:rPr>
        <w:t>根据本项目所在区域的特性和本项目对环境的可能影响，本项目应在投入运营前必须通过环境管理部门</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三同时</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的验收，并建立健全的环境管理机构和环境管理制度，加强对环保设施的定期检查维护和排污项目的监测。</w:t>
      </w:r>
    </w:p>
    <w:p w14:paraId="2B46C6FD" w14:textId="77777777" w:rsidR="002E497F" w:rsidRPr="00783F33" w:rsidRDefault="000C26B5" w:rsidP="00F52773">
      <w:pPr>
        <w:tabs>
          <w:tab w:val="left" w:pos="142"/>
        </w:tabs>
        <w:adjustRightInd w:val="0"/>
        <w:snapToGrid w:val="0"/>
        <w:spacing w:line="360" w:lineRule="auto"/>
        <w:ind w:firstLineChars="200" w:firstLine="480"/>
        <w:jc w:val="both"/>
        <w:textAlignment w:val="baseline"/>
        <w:rPr>
          <w:rFonts w:ascii="Times New Roman" w:eastAsiaTheme="minorEastAsia"/>
          <w:color w:val="000000" w:themeColor="text1"/>
          <w:kern w:val="2"/>
          <w:sz w:val="24"/>
          <w:szCs w:val="24"/>
        </w:rPr>
        <w:sectPr w:rsidR="002E497F" w:rsidRPr="00783F33" w:rsidSect="00853638">
          <w:pgSz w:w="11906" w:h="16838"/>
          <w:pgMar w:top="1440" w:right="1800" w:bottom="1440" w:left="1800" w:header="850" w:footer="992" w:gutter="0"/>
          <w:cols w:space="720"/>
          <w:docGrid w:linePitch="381"/>
        </w:sectPr>
      </w:pPr>
      <w:r w:rsidRPr="00783F33">
        <w:rPr>
          <w:rFonts w:ascii="Times New Roman" w:eastAsiaTheme="minorEastAsia"/>
          <w:color w:val="000000" w:themeColor="text1"/>
          <w:kern w:val="2"/>
          <w:sz w:val="24"/>
          <w:szCs w:val="24"/>
        </w:rPr>
        <w:t>拟建工程环境保护验收内容见表</w:t>
      </w:r>
      <w:r w:rsidRPr="00783F33">
        <w:rPr>
          <w:rFonts w:ascii="Times New Roman" w:eastAsiaTheme="minorEastAsia"/>
          <w:color w:val="000000" w:themeColor="text1"/>
          <w:kern w:val="2"/>
          <w:sz w:val="24"/>
          <w:szCs w:val="24"/>
        </w:rPr>
        <w:t>8-</w:t>
      </w:r>
      <w:r w:rsidR="009A69A9" w:rsidRPr="00783F33">
        <w:rPr>
          <w:rFonts w:ascii="Times New Roman" w:eastAsiaTheme="minorEastAsia"/>
          <w:color w:val="000000" w:themeColor="text1"/>
          <w:kern w:val="2"/>
          <w:sz w:val="24"/>
          <w:szCs w:val="24"/>
        </w:rPr>
        <w:t>6</w:t>
      </w:r>
      <w:r w:rsidRPr="00783F33">
        <w:rPr>
          <w:rFonts w:ascii="Times New Roman" w:eastAsiaTheme="minorEastAsia"/>
          <w:color w:val="000000" w:themeColor="text1"/>
          <w:kern w:val="2"/>
          <w:sz w:val="24"/>
          <w:szCs w:val="24"/>
        </w:rPr>
        <w:t>-</w:t>
      </w:r>
      <w:r w:rsidR="009A69A9"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w:t>
      </w:r>
    </w:p>
    <w:p w14:paraId="554C9400" w14:textId="77777777" w:rsidR="002E497F" w:rsidRPr="00783F33" w:rsidRDefault="002E497F" w:rsidP="00F52773">
      <w:pPr>
        <w:adjustRightInd w:val="0"/>
        <w:snapToGrid w:val="0"/>
        <w:spacing w:line="360" w:lineRule="auto"/>
        <w:jc w:val="center"/>
        <w:rPr>
          <w:rFonts w:ascii="Times New Roman" w:eastAsiaTheme="minorEastAsia"/>
          <w:b/>
          <w:color w:val="000000" w:themeColor="text1"/>
          <w:sz w:val="24"/>
          <w:szCs w:val="24"/>
        </w:rPr>
      </w:pPr>
      <w:r w:rsidRPr="00783F33">
        <w:rPr>
          <w:rFonts w:ascii="Times New Roman" w:eastAsiaTheme="minorEastAsia"/>
          <w:b/>
          <w:color w:val="000000" w:themeColor="text1"/>
          <w:sz w:val="24"/>
          <w:szCs w:val="24"/>
        </w:rPr>
        <w:lastRenderedPageBreak/>
        <w:t>表</w:t>
      </w:r>
      <w:r w:rsidRPr="00783F33">
        <w:rPr>
          <w:rFonts w:ascii="Times New Roman" w:eastAsiaTheme="minorEastAsia"/>
          <w:b/>
          <w:color w:val="000000" w:themeColor="text1"/>
          <w:sz w:val="24"/>
          <w:szCs w:val="24"/>
        </w:rPr>
        <w:t>8-6-1</w:t>
      </w:r>
      <w:r w:rsidRPr="00783F33">
        <w:rPr>
          <w:rFonts w:ascii="Times New Roman" w:eastAsiaTheme="minorEastAsia"/>
          <w:b/>
          <w:color w:val="000000" w:themeColor="text1"/>
          <w:sz w:val="24"/>
          <w:szCs w:val="24"/>
        </w:rPr>
        <w:t>竣工环境保护验收一览表</w:t>
      </w: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675"/>
        <w:gridCol w:w="708"/>
        <w:gridCol w:w="7513"/>
        <w:gridCol w:w="4558"/>
      </w:tblGrid>
      <w:tr w:rsidR="006208A8" w:rsidRPr="00783F33" w14:paraId="71CFC1E5" w14:textId="77777777" w:rsidTr="00A1240C">
        <w:trPr>
          <w:trHeight w:val="402"/>
          <w:tblHeader/>
          <w:jc w:val="center"/>
        </w:trPr>
        <w:tc>
          <w:tcPr>
            <w:tcW w:w="251" w:type="pct"/>
            <w:vAlign w:val="center"/>
          </w:tcPr>
          <w:p w14:paraId="75D6B7C3" w14:textId="77777777" w:rsidR="002E497F" w:rsidRPr="00783F33" w:rsidRDefault="002E497F" w:rsidP="00F52773">
            <w:pPr>
              <w:adjustRightInd w:val="0"/>
              <w:snapToGrid w:val="0"/>
              <w:jc w:val="center"/>
              <w:rPr>
                <w:rFonts w:ascii="Times New Roman" w:eastAsiaTheme="minorEastAsia"/>
                <w:b/>
                <w:bCs/>
                <w:color w:val="000000" w:themeColor="text1"/>
                <w:kern w:val="32"/>
                <w:sz w:val="21"/>
                <w:szCs w:val="21"/>
              </w:rPr>
            </w:pPr>
            <w:r w:rsidRPr="00783F33">
              <w:rPr>
                <w:rFonts w:ascii="Times New Roman" w:eastAsiaTheme="minorEastAsia"/>
                <w:b/>
                <w:bCs/>
                <w:color w:val="000000" w:themeColor="text1"/>
                <w:kern w:val="32"/>
                <w:sz w:val="21"/>
                <w:szCs w:val="21"/>
              </w:rPr>
              <w:t>序号</w:t>
            </w:r>
          </w:p>
        </w:tc>
        <w:tc>
          <w:tcPr>
            <w:tcW w:w="263" w:type="pct"/>
            <w:vAlign w:val="center"/>
          </w:tcPr>
          <w:p w14:paraId="4954A608" w14:textId="77777777" w:rsidR="002E497F" w:rsidRPr="00783F33" w:rsidRDefault="002E497F" w:rsidP="00F52773">
            <w:pPr>
              <w:adjustRightInd w:val="0"/>
              <w:snapToGrid w:val="0"/>
              <w:jc w:val="center"/>
              <w:rPr>
                <w:rFonts w:ascii="Times New Roman" w:eastAsiaTheme="minorEastAsia"/>
                <w:b/>
                <w:bCs/>
                <w:color w:val="000000" w:themeColor="text1"/>
                <w:kern w:val="32"/>
                <w:sz w:val="21"/>
                <w:szCs w:val="21"/>
              </w:rPr>
            </w:pPr>
            <w:r w:rsidRPr="00783F33">
              <w:rPr>
                <w:rFonts w:ascii="Times New Roman" w:eastAsiaTheme="minorEastAsia"/>
                <w:b/>
                <w:bCs/>
                <w:color w:val="000000" w:themeColor="text1"/>
                <w:kern w:val="32"/>
                <w:sz w:val="21"/>
                <w:szCs w:val="21"/>
              </w:rPr>
              <w:t>项目</w:t>
            </w:r>
          </w:p>
        </w:tc>
        <w:tc>
          <w:tcPr>
            <w:tcW w:w="2792" w:type="pct"/>
            <w:vAlign w:val="center"/>
          </w:tcPr>
          <w:p w14:paraId="4F7253DA" w14:textId="77777777" w:rsidR="002E497F" w:rsidRPr="00783F33" w:rsidRDefault="002E497F" w:rsidP="00F52773">
            <w:pPr>
              <w:adjustRightInd w:val="0"/>
              <w:snapToGrid w:val="0"/>
              <w:jc w:val="center"/>
              <w:rPr>
                <w:rFonts w:ascii="Times New Roman" w:eastAsiaTheme="minorEastAsia"/>
                <w:b/>
                <w:bCs/>
                <w:color w:val="000000" w:themeColor="text1"/>
                <w:kern w:val="32"/>
                <w:sz w:val="21"/>
                <w:szCs w:val="21"/>
              </w:rPr>
            </w:pPr>
            <w:r w:rsidRPr="00783F33">
              <w:rPr>
                <w:rFonts w:ascii="Times New Roman" w:eastAsiaTheme="minorEastAsia"/>
                <w:b/>
                <w:bCs/>
                <w:color w:val="000000" w:themeColor="text1"/>
                <w:kern w:val="32"/>
                <w:sz w:val="21"/>
                <w:szCs w:val="21"/>
              </w:rPr>
              <w:t>验收内容</w:t>
            </w:r>
          </w:p>
        </w:tc>
        <w:tc>
          <w:tcPr>
            <w:tcW w:w="1694" w:type="pct"/>
            <w:vAlign w:val="center"/>
          </w:tcPr>
          <w:p w14:paraId="7007AEF4" w14:textId="77777777" w:rsidR="002E497F" w:rsidRPr="00783F33" w:rsidRDefault="002E497F" w:rsidP="00F52773">
            <w:pPr>
              <w:adjustRightInd w:val="0"/>
              <w:snapToGrid w:val="0"/>
              <w:jc w:val="center"/>
              <w:rPr>
                <w:rFonts w:ascii="Times New Roman" w:eastAsiaTheme="minorEastAsia"/>
                <w:b/>
                <w:bCs/>
                <w:color w:val="000000" w:themeColor="text1"/>
                <w:kern w:val="32"/>
                <w:sz w:val="21"/>
                <w:szCs w:val="21"/>
              </w:rPr>
            </w:pPr>
            <w:r w:rsidRPr="00783F33">
              <w:rPr>
                <w:rFonts w:ascii="Times New Roman" w:eastAsiaTheme="minorEastAsia"/>
                <w:b/>
                <w:bCs/>
                <w:color w:val="000000" w:themeColor="text1"/>
                <w:kern w:val="32"/>
                <w:sz w:val="21"/>
                <w:szCs w:val="21"/>
              </w:rPr>
              <w:t>实施效果</w:t>
            </w:r>
          </w:p>
        </w:tc>
      </w:tr>
      <w:tr w:rsidR="001504BE" w:rsidRPr="00783F33" w14:paraId="2F1D92CC" w14:textId="77777777" w:rsidTr="00A1240C">
        <w:trPr>
          <w:jc w:val="center"/>
        </w:trPr>
        <w:tc>
          <w:tcPr>
            <w:tcW w:w="251" w:type="pct"/>
            <w:vMerge w:val="restart"/>
            <w:vAlign w:val="center"/>
          </w:tcPr>
          <w:p w14:paraId="4A4E66C0" w14:textId="77777777" w:rsidR="001504BE" w:rsidRPr="00783F33" w:rsidRDefault="001504BE"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1</w:t>
            </w:r>
          </w:p>
        </w:tc>
        <w:tc>
          <w:tcPr>
            <w:tcW w:w="263" w:type="pct"/>
            <w:vMerge w:val="restart"/>
            <w:vAlign w:val="center"/>
          </w:tcPr>
          <w:p w14:paraId="3CC8B7A1" w14:textId="77777777" w:rsidR="001504BE" w:rsidRPr="00783F33" w:rsidRDefault="001504BE"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snapToGrid w:val="0"/>
                <w:color w:val="000000" w:themeColor="text1"/>
                <w:sz w:val="21"/>
                <w:szCs w:val="21"/>
              </w:rPr>
              <w:t>大气污染防治措施</w:t>
            </w:r>
          </w:p>
        </w:tc>
        <w:tc>
          <w:tcPr>
            <w:tcW w:w="2792" w:type="pct"/>
            <w:vAlign w:val="center"/>
          </w:tcPr>
          <w:p w14:paraId="7B397A32" w14:textId="5CE7734A" w:rsidR="001504BE" w:rsidRPr="001504BE" w:rsidRDefault="001504BE" w:rsidP="00ED5076">
            <w:pPr>
              <w:pStyle w:val="3"/>
              <w:snapToGrid w:val="0"/>
              <w:spacing w:before="0" w:after="0" w:line="240" w:lineRule="auto"/>
              <w:jc w:val="both"/>
              <w:rPr>
                <w:rFonts w:ascii="Times New Roman" w:eastAsiaTheme="minorEastAsia"/>
                <w:b w:val="0"/>
                <w:color w:val="FF0000"/>
                <w:sz w:val="21"/>
                <w:szCs w:val="21"/>
              </w:rPr>
            </w:pPr>
            <w:r w:rsidRPr="001504BE">
              <w:rPr>
                <w:rFonts w:ascii="Times New Roman" w:eastAsiaTheme="minorEastAsia"/>
                <w:b w:val="0"/>
                <w:color w:val="FF0000"/>
                <w:sz w:val="21"/>
                <w:szCs w:val="21"/>
              </w:rPr>
              <w:t>拆板机、除锡机、回流焊均为密闭设备，</w:t>
            </w:r>
            <w:proofErr w:type="gramStart"/>
            <w:r w:rsidRPr="001504BE">
              <w:rPr>
                <w:rFonts w:ascii="Times New Roman" w:eastAsiaTheme="minorEastAsia"/>
                <w:b w:val="0"/>
                <w:color w:val="FF0000"/>
                <w:sz w:val="21"/>
                <w:szCs w:val="21"/>
              </w:rPr>
              <w:t>脱锡拆解</w:t>
            </w:r>
            <w:proofErr w:type="gramEnd"/>
            <w:r w:rsidRPr="001504BE">
              <w:rPr>
                <w:rFonts w:ascii="Times New Roman" w:eastAsiaTheme="minorEastAsia"/>
                <w:b w:val="0"/>
                <w:color w:val="FF0000"/>
                <w:sz w:val="21"/>
                <w:szCs w:val="21"/>
              </w:rPr>
              <w:t>、除锡、回流</w:t>
            </w:r>
            <w:proofErr w:type="gramStart"/>
            <w:r w:rsidRPr="001504BE">
              <w:rPr>
                <w:rFonts w:ascii="Times New Roman" w:eastAsiaTheme="minorEastAsia"/>
                <w:b w:val="0"/>
                <w:color w:val="FF0000"/>
                <w:sz w:val="21"/>
                <w:szCs w:val="21"/>
              </w:rPr>
              <w:t>焊工序均在</w:t>
            </w:r>
            <w:proofErr w:type="gramEnd"/>
            <w:r w:rsidRPr="001504BE">
              <w:rPr>
                <w:rFonts w:ascii="Times New Roman" w:eastAsiaTheme="minorEastAsia"/>
                <w:b w:val="0"/>
                <w:color w:val="FF0000"/>
                <w:sz w:val="21"/>
                <w:szCs w:val="21"/>
              </w:rPr>
              <w:t>密闭设备中进行，通过在拆板机、除锡机、回流</w:t>
            </w:r>
            <w:proofErr w:type="gramStart"/>
            <w:r w:rsidRPr="001504BE">
              <w:rPr>
                <w:rFonts w:ascii="Times New Roman" w:eastAsiaTheme="minorEastAsia"/>
                <w:b w:val="0"/>
                <w:color w:val="FF0000"/>
                <w:sz w:val="21"/>
                <w:szCs w:val="21"/>
              </w:rPr>
              <w:t>焊设备</w:t>
            </w:r>
            <w:proofErr w:type="gramEnd"/>
            <w:r w:rsidRPr="001504BE">
              <w:rPr>
                <w:rFonts w:ascii="Times New Roman" w:eastAsiaTheme="minorEastAsia"/>
                <w:b w:val="0"/>
                <w:color w:val="FF0000"/>
                <w:sz w:val="21"/>
                <w:szCs w:val="21"/>
              </w:rPr>
              <w:t>内安装密闭集气管道收集（风机风量</w:t>
            </w:r>
            <w:r w:rsidRPr="001504BE">
              <w:rPr>
                <w:rFonts w:ascii="Times New Roman" w:eastAsiaTheme="minorEastAsia"/>
                <w:b w:val="0"/>
                <w:color w:val="FF0000"/>
                <w:sz w:val="21"/>
                <w:szCs w:val="21"/>
              </w:rPr>
              <w:t>3000m</w:t>
            </w:r>
            <w:r w:rsidRPr="001504BE">
              <w:rPr>
                <w:rFonts w:ascii="Times New Roman" w:eastAsiaTheme="minorEastAsia"/>
                <w:b w:val="0"/>
                <w:color w:val="FF0000"/>
                <w:sz w:val="21"/>
                <w:szCs w:val="21"/>
                <w:vertAlign w:val="superscript"/>
              </w:rPr>
              <w:t>3</w:t>
            </w:r>
            <w:r w:rsidRPr="001504BE">
              <w:rPr>
                <w:rFonts w:ascii="Times New Roman" w:eastAsiaTheme="minorEastAsia"/>
                <w:b w:val="0"/>
                <w:color w:val="FF0000"/>
                <w:sz w:val="21"/>
                <w:szCs w:val="21"/>
              </w:rPr>
              <w:t>/h</w:t>
            </w:r>
            <w:r w:rsidRPr="001504BE">
              <w:rPr>
                <w:rFonts w:ascii="Times New Roman" w:eastAsiaTheme="minorEastAsia"/>
                <w:b w:val="0"/>
                <w:color w:val="FF0000"/>
                <w:sz w:val="21"/>
                <w:szCs w:val="21"/>
              </w:rPr>
              <w:t>），经</w:t>
            </w:r>
            <w:r w:rsidRPr="001504BE">
              <w:rPr>
                <w:rFonts w:ascii="Times New Roman" w:eastAsiaTheme="minorEastAsia"/>
                <w:b w:val="0"/>
                <w:color w:val="FF0000"/>
                <w:sz w:val="21"/>
                <w:szCs w:val="21"/>
              </w:rPr>
              <w:t>“</w:t>
            </w:r>
            <w:r w:rsidRPr="001504BE">
              <w:rPr>
                <w:rFonts w:ascii="Times New Roman" w:eastAsiaTheme="minorEastAsia"/>
                <w:b w:val="0"/>
                <w:color w:val="FF0000"/>
                <w:sz w:val="21"/>
                <w:szCs w:val="21"/>
              </w:rPr>
              <w:t>旋风除尘</w:t>
            </w:r>
            <w:r w:rsidRPr="001504BE">
              <w:rPr>
                <w:rFonts w:ascii="Times New Roman" w:eastAsiaTheme="minorEastAsia"/>
                <w:b w:val="0"/>
                <w:color w:val="FF0000"/>
                <w:sz w:val="21"/>
                <w:szCs w:val="21"/>
              </w:rPr>
              <w:t>+</w:t>
            </w:r>
            <w:r w:rsidRPr="001504BE">
              <w:rPr>
                <w:rFonts w:ascii="Times New Roman" w:eastAsiaTheme="minorEastAsia"/>
                <w:b w:val="0"/>
                <w:color w:val="FF0000"/>
                <w:sz w:val="21"/>
                <w:szCs w:val="21"/>
              </w:rPr>
              <w:t>布袋除尘</w:t>
            </w:r>
            <w:r w:rsidRPr="001504BE">
              <w:rPr>
                <w:rFonts w:ascii="Times New Roman" w:eastAsiaTheme="minorEastAsia"/>
                <w:b w:val="0"/>
                <w:color w:val="FF0000"/>
                <w:sz w:val="21"/>
                <w:szCs w:val="21"/>
              </w:rPr>
              <w:t>+</w:t>
            </w:r>
            <w:r w:rsidRPr="001504BE">
              <w:rPr>
                <w:rFonts w:ascii="Times New Roman" w:eastAsiaTheme="minorEastAsia"/>
                <w:b w:val="0"/>
                <w:color w:val="FF0000"/>
                <w:sz w:val="21"/>
                <w:szCs w:val="21"/>
              </w:rPr>
              <w:t>二级活性炭吸附</w:t>
            </w:r>
            <w:r w:rsidRPr="001504BE">
              <w:rPr>
                <w:rFonts w:ascii="Times New Roman" w:eastAsiaTheme="minorEastAsia"/>
                <w:b w:val="0"/>
                <w:color w:val="FF0000"/>
                <w:sz w:val="21"/>
                <w:szCs w:val="21"/>
              </w:rPr>
              <w:t>”</w:t>
            </w:r>
            <w:r w:rsidRPr="001504BE">
              <w:rPr>
                <w:rFonts w:ascii="Times New Roman" w:eastAsiaTheme="minorEastAsia"/>
                <w:b w:val="0"/>
                <w:color w:val="FF0000"/>
                <w:sz w:val="21"/>
                <w:szCs w:val="21"/>
              </w:rPr>
              <w:t>处理后，由高于楼顶</w:t>
            </w:r>
            <w:r w:rsidRPr="001504BE">
              <w:rPr>
                <w:rFonts w:ascii="Times New Roman" w:eastAsiaTheme="minorEastAsia"/>
                <w:b w:val="0"/>
                <w:color w:val="FF0000"/>
                <w:sz w:val="21"/>
                <w:szCs w:val="21"/>
              </w:rPr>
              <w:t>1m</w:t>
            </w:r>
            <w:r w:rsidRPr="001504BE">
              <w:rPr>
                <w:rFonts w:ascii="Times New Roman" w:eastAsiaTheme="minorEastAsia"/>
                <w:b w:val="0"/>
                <w:color w:val="FF0000"/>
                <w:sz w:val="21"/>
                <w:szCs w:val="21"/>
              </w:rPr>
              <w:t>高（距地面</w:t>
            </w:r>
            <w:r w:rsidRPr="001504BE">
              <w:rPr>
                <w:rFonts w:ascii="Times New Roman" w:eastAsiaTheme="minorEastAsia" w:hint="eastAsia"/>
                <w:b w:val="0"/>
                <w:color w:val="FF0000"/>
                <w:sz w:val="21"/>
                <w:szCs w:val="21"/>
              </w:rPr>
              <w:t>20</w:t>
            </w:r>
            <w:r w:rsidRPr="001504BE">
              <w:rPr>
                <w:rFonts w:ascii="Times New Roman" w:eastAsiaTheme="minorEastAsia"/>
                <w:b w:val="0"/>
                <w:color w:val="FF0000"/>
                <w:sz w:val="21"/>
                <w:szCs w:val="21"/>
              </w:rPr>
              <w:t>m</w:t>
            </w:r>
            <w:r w:rsidRPr="001504BE">
              <w:rPr>
                <w:rFonts w:ascii="Times New Roman" w:eastAsiaTheme="minorEastAsia"/>
                <w:b w:val="0"/>
                <w:color w:val="FF0000"/>
                <w:sz w:val="21"/>
                <w:szCs w:val="21"/>
              </w:rPr>
              <w:t>）排气筒（</w:t>
            </w:r>
            <w:r w:rsidRPr="001504BE">
              <w:rPr>
                <w:rFonts w:ascii="Times New Roman" w:eastAsiaTheme="minorEastAsia"/>
                <w:b w:val="0"/>
                <w:color w:val="FF0000"/>
                <w:sz w:val="21"/>
                <w:szCs w:val="21"/>
              </w:rPr>
              <w:t>DA001</w:t>
            </w:r>
            <w:r w:rsidRPr="001504BE">
              <w:rPr>
                <w:rFonts w:ascii="Times New Roman" w:eastAsiaTheme="minorEastAsia"/>
                <w:b w:val="0"/>
                <w:color w:val="FF0000"/>
                <w:sz w:val="21"/>
                <w:szCs w:val="21"/>
              </w:rPr>
              <w:t>）排放。</w:t>
            </w:r>
          </w:p>
        </w:tc>
        <w:tc>
          <w:tcPr>
            <w:tcW w:w="1694" w:type="pct"/>
            <w:vMerge w:val="restart"/>
            <w:vAlign w:val="center"/>
          </w:tcPr>
          <w:p w14:paraId="6711C0C7" w14:textId="4F1CD964" w:rsidR="001504BE" w:rsidRPr="001504BE" w:rsidRDefault="001504BE" w:rsidP="00E9485C">
            <w:pPr>
              <w:adjustRightInd w:val="0"/>
              <w:snapToGrid w:val="0"/>
              <w:jc w:val="both"/>
              <w:rPr>
                <w:rFonts w:ascii="Times New Roman" w:eastAsiaTheme="minorEastAsia"/>
                <w:color w:val="FF0000"/>
                <w:kern w:val="32"/>
                <w:sz w:val="21"/>
                <w:szCs w:val="21"/>
              </w:rPr>
            </w:pPr>
            <w:r w:rsidRPr="001504BE">
              <w:rPr>
                <w:rFonts w:ascii="Times New Roman" w:eastAsiaTheme="minorEastAsia"/>
                <w:color w:val="FF0000"/>
                <w:sz w:val="21"/>
                <w:szCs w:val="21"/>
              </w:rPr>
              <w:t>《大气污染物综合排放标准》（</w:t>
            </w:r>
            <w:r w:rsidRPr="001504BE">
              <w:rPr>
                <w:rFonts w:ascii="Times New Roman" w:eastAsiaTheme="minorEastAsia"/>
                <w:color w:val="FF0000"/>
                <w:sz w:val="21"/>
                <w:szCs w:val="21"/>
              </w:rPr>
              <w:t>GB16297-1996</w:t>
            </w:r>
            <w:r w:rsidRPr="001504BE">
              <w:rPr>
                <w:rFonts w:ascii="Times New Roman" w:eastAsiaTheme="minorEastAsia"/>
                <w:color w:val="FF0000"/>
                <w:sz w:val="21"/>
                <w:szCs w:val="21"/>
              </w:rPr>
              <w:t>）表</w:t>
            </w:r>
            <w:r w:rsidRPr="001504BE">
              <w:rPr>
                <w:rFonts w:ascii="Times New Roman" w:eastAsiaTheme="minorEastAsia"/>
                <w:color w:val="FF0000"/>
                <w:sz w:val="21"/>
                <w:szCs w:val="21"/>
              </w:rPr>
              <w:t>2</w:t>
            </w:r>
            <w:r w:rsidRPr="001504BE">
              <w:rPr>
                <w:rFonts w:ascii="Times New Roman" w:eastAsiaTheme="minorEastAsia"/>
                <w:color w:val="FF0000"/>
                <w:sz w:val="21"/>
                <w:szCs w:val="21"/>
              </w:rPr>
              <w:t>中二级标准（颗粒物</w:t>
            </w:r>
            <w:r w:rsidRPr="001504BE">
              <w:rPr>
                <w:rFonts w:ascii="Times New Roman" w:eastAsiaTheme="minorEastAsia"/>
                <w:iCs/>
                <w:color w:val="FF0000"/>
                <w:sz w:val="21"/>
                <w:szCs w:val="21"/>
              </w:rPr>
              <w:t>120</w:t>
            </w:r>
            <w:r w:rsidRPr="001504BE">
              <w:rPr>
                <w:rFonts w:ascii="Times New Roman" w:eastAsiaTheme="minorEastAsia"/>
                <w:color w:val="FF0000"/>
                <w:sz w:val="21"/>
                <w:szCs w:val="21"/>
              </w:rPr>
              <w:t>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w:t>
            </w:r>
            <w:r w:rsidRPr="001504BE">
              <w:rPr>
                <w:rFonts w:ascii="Times New Roman" w:eastAsiaTheme="minorEastAsia" w:hint="eastAsia"/>
                <w:color w:val="FF0000"/>
                <w:sz w:val="21"/>
                <w:szCs w:val="21"/>
              </w:rPr>
              <w:t>2.95</w:t>
            </w:r>
            <w:r w:rsidRPr="001504BE">
              <w:rPr>
                <w:rFonts w:ascii="Times New Roman" w:eastAsiaTheme="minorEastAsia"/>
                <w:color w:val="FF0000"/>
                <w:sz w:val="21"/>
                <w:szCs w:val="21"/>
              </w:rPr>
              <w:t>kg/h</w:t>
            </w:r>
            <w:r w:rsidRPr="001504BE">
              <w:rPr>
                <w:rFonts w:ascii="Times New Roman" w:eastAsiaTheme="minorEastAsia"/>
                <w:color w:val="FF0000"/>
                <w:sz w:val="21"/>
                <w:szCs w:val="21"/>
              </w:rPr>
              <w:t>；</w:t>
            </w:r>
            <w:r w:rsidRPr="001504BE">
              <w:rPr>
                <w:rFonts w:ascii="Times New Roman" w:eastAsiaTheme="minorEastAsia"/>
                <w:color w:val="FF0000"/>
                <w:sz w:val="21"/>
                <w:szCs w:val="21"/>
              </w:rPr>
              <w:t>NMHC</w:t>
            </w:r>
            <w:r w:rsidRPr="001504BE">
              <w:rPr>
                <w:rFonts w:ascii="Times New Roman" w:eastAsiaTheme="minorEastAsia"/>
                <w:iCs/>
                <w:color w:val="FF0000"/>
                <w:sz w:val="21"/>
                <w:szCs w:val="21"/>
              </w:rPr>
              <w:t>120</w:t>
            </w:r>
            <w:r w:rsidRPr="001504BE">
              <w:rPr>
                <w:rFonts w:ascii="Times New Roman" w:eastAsiaTheme="minorEastAsia"/>
                <w:color w:val="FF0000"/>
                <w:sz w:val="21"/>
                <w:szCs w:val="21"/>
              </w:rPr>
              <w:t>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w:t>
            </w:r>
            <w:r w:rsidRPr="001504BE">
              <w:rPr>
                <w:rFonts w:ascii="Times New Roman" w:eastAsiaTheme="minorEastAsia" w:hint="eastAsia"/>
                <w:color w:val="FF0000"/>
                <w:sz w:val="21"/>
                <w:szCs w:val="21"/>
              </w:rPr>
              <w:t>8.5</w:t>
            </w:r>
            <w:r w:rsidRPr="001504BE">
              <w:rPr>
                <w:rFonts w:ascii="Times New Roman" w:eastAsiaTheme="minorEastAsia"/>
                <w:color w:val="FF0000"/>
                <w:sz w:val="21"/>
                <w:szCs w:val="21"/>
              </w:rPr>
              <w:t>kg/h</w:t>
            </w:r>
            <w:r w:rsidRPr="001504BE">
              <w:rPr>
                <w:rFonts w:ascii="Times New Roman" w:eastAsiaTheme="minorEastAsia"/>
                <w:color w:val="FF0000"/>
                <w:sz w:val="21"/>
                <w:szCs w:val="21"/>
              </w:rPr>
              <w:t>；锡及其化合物</w:t>
            </w:r>
            <w:r w:rsidRPr="001504BE">
              <w:rPr>
                <w:rFonts w:ascii="Times New Roman" w:eastAsiaTheme="minorEastAsia"/>
                <w:iCs/>
                <w:color w:val="FF0000"/>
                <w:sz w:val="21"/>
                <w:szCs w:val="21"/>
              </w:rPr>
              <w:t>8.5</w:t>
            </w:r>
            <w:r w:rsidRPr="001504BE">
              <w:rPr>
                <w:rFonts w:ascii="Times New Roman" w:eastAsiaTheme="minorEastAsia"/>
                <w:color w:val="FF0000"/>
                <w:sz w:val="21"/>
                <w:szCs w:val="21"/>
              </w:rPr>
              <w:t>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w:t>
            </w:r>
            <w:r w:rsidRPr="001504BE">
              <w:rPr>
                <w:rFonts w:ascii="Times New Roman" w:eastAsiaTheme="minorEastAsia"/>
                <w:color w:val="FF0000"/>
                <w:sz w:val="21"/>
                <w:szCs w:val="21"/>
              </w:rPr>
              <w:t>0.</w:t>
            </w:r>
            <w:r w:rsidRPr="001504BE">
              <w:rPr>
                <w:rFonts w:ascii="Times New Roman" w:eastAsiaTheme="minorEastAsia" w:hint="eastAsia"/>
                <w:color w:val="FF0000"/>
                <w:sz w:val="21"/>
                <w:szCs w:val="21"/>
              </w:rPr>
              <w:t>26</w:t>
            </w:r>
            <w:r w:rsidRPr="001504BE">
              <w:rPr>
                <w:rFonts w:ascii="Times New Roman" w:eastAsiaTheme="minorEastAsia"/>
                <w:color w:val="FF0000"/>
                <w:sz w:val="21"/>
                <w:szCs w:val="21"/>
              </w:rPr>
              <w:t>kg/h</w:t>
            </w:r>
            <w:r w:rsidRPr="001504BE">
              <w:rPr>
                <w:rFonts w:ascii="Times New Roman" w:eastAsiaTheme="minorEastAsia"/>
                <w:color w:val="FF0000"/>
                <w:sz w:val="21"/>
                <w:szCs w:val="21"/>
              </w:rPr>
              <w:t>；</w:t>
            </w:r>
            <w:proofErr w:type="gramStart"/>
            <w:r w:rsidRPr="001504BE">
              <w:rPr>
                <w:rFonts w:ascii="Times New Roman" w:eastAsiaTheme="minorEastAsia"/>
                <w:color w:val="FF0000"/>
                <w:sz w:val="21"/>
                <w:szCs w:val="21"/>
              </w:rPr>
              <w:t>镍及其</w:t>
            </w:r>
            <w:proofErr w:type="gramEnd"/>
            <w:r w:rsidRPr="001504BE">
              <w:rPr>
                <w:rFonts w:ascii="Times New Roman" w:eastAsiaTheme="minorEastAsia"/>
                <w:color w:val="FF0000"/>
                <w:sz w:val="21"/>
                <w:szCs w:val="21"/>
              </w:rPr>
              <w:t>化合物</w:t>
            </w:r>
            <w:r w:rsidRPr="001504BE">
              <w:rPr>
                <w:rFonts w:ascii="Times New Roman" w:eastAsiaTheme="minorEastAsia"/>
                <w:color w:val="FF0000"/>
                <w:sz w:val="21"/>
                <w:szCs w:val="21"/>
              </w:rPr>
              <w:t>4.3mg/m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w:t>
            </w:r>
            <w:r w:rsidRPr="001504BE">
              <w:rPr>
                <w:rFonts w:ascii="Times New Roman" w:eastAsiaTheme="minorEastAsia"/>
                <w:color w:val="FF0000"/>
                <w:sz w:val="21"/>
                <w:szCs w:val="21"/>
              </w:rPr>
              <w:t>0.</w:t>
            </w:r>
            <w:r w:rsidRPr="001504BE">
              <w:rPr>
                <w:rFonts w:ascii="Times New Roman" w:eastAsiaTheme="minorEastAsia" w:hint="eastAsia"/>
                <w:color w:val="FF0000"/>
                <w:sz w:val="21"/>
                <w:szCs w:val="21"/>
              </w:rPr>
              <w:t>13</w:t>
            </w:r>
            <w:r w:rsidRPr="001504BE">
              <w:rPr>
                <w:rFonts w:ascii="Times New Roman" w:eastAsiaTheme="minorEastAsia"/>
                <w:color w:val="FF0000"/>
                <w:sz w:val="21"/>
                <w:szCs w:val="21"/>
              </w:rPr>
              <w:t>kg/h</w:t>
            </w:r>
            <w:r w:rsidRPr="001504BE">
              <w:rPr>
                <w:rFonts w:ascii="Times New Roman" w:eastAsiaTheme="minorEastAsia"/>
                <w:color w:val="FF0000"/>
                <w:sz w:val="21"/>
                <w:szCs w:val="21"/>
              </w:rPr>
              <w:t>；铅及其化合物</w:t>
            </w:r>
            <w:r w:rsidRPr="001504BE">
              <w:rPr>
                <w:rFonts w:ascii="Times New Roman" w:eastAsiaTheme="minorEastAsia"/>
                <w:color w:val="FF0000"/>
                <w:sz w:val="21"/>
                <w:szCs w:val="21"/>
              </w:rPr>
              <w:t>0.7mg/m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w:t>
            </w:r>
            <w:r w:rsidRPr="001504BE">
              <w:rPr>
                <w:rFonts w:ascii="Times New Roman" w:eastAsiaTheme="minorEastAsia" w:hint="eastAsia"/>
                <w:color w:val="FF0000"/>
                <w:sz w:val="21"/>
                <w:szCs w:val="21"/>
              </w:rPr>
              <w:t>0.003</w:t>
            </w:r>
            <w:r w:rsidRPr="001504BE">
              <w:rPr>
                <w:rFonts w:ascii="Times New Roman" w:eastAsiaTheme="minorEastAsia"/>
                <w:color w:val="FF0000"/>
                <w:sz w:val="21"/>
                <w:szCs w:val="21"/>
              </w:rPr>
              <w:t>kg/h</w:t>
            </w:r>
            <w:r w:rsidRPr="001504BE">
              <w:rPr>
                <w:rFonts w:ascii="Times New Roman" w:eastAsiaTheme="minorEastAsia"/>
                <w:color w:val="FF0000"/>
                <w:sz w:val="21"/>
                <w:szCs w:val="21"/>
              </w:rPr>
              <w:t>）</w:t>
            </w:r>
          </w:p>
        </w:tc>
      </w:tr>
      <w:tr w:rsidR="001504BE" w:rsidRPr="00783F33" w14:paraId="0C3C3B08" w14:textId="77777777" w:rsidTr="00A1240C">
        <w:trPr>
          <w:jc w:val="center"/>
        </w:trPr>
        <w:tc>
          <w:tcPr>
            <w:tcW w:w="251" w:type="pct"/>
            <w:vMerge/>
            <w:vAlign w:val="center"/>
          </w:tcPr>
          <w:p w14:paraId="4FBC06A2" w14:textId="77777777" w:rsidR="001504BE" w:rsidRPr="00783F33" w:rsidRDefault="001504BE"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7B575FC5" w14:textId="77777777" w:rsidR="001504BE" w:rsidRPr="00783F33" w:rsidRDefault="001504BE" w:rsidP="00F52773">
            <w:pPr>
              <w:adjustRightInd w:val="0"/>
              <w:snapToGrid w:val="0"/>
              <w:jc w:val="center"/>
              <w:rPr>
                <w:rFonts w:ascii="Times New Roman" w:eastAsiaTheme="minorEastAsia"/>
                <w:snapToGrid w:val="0"/>
                <w:color w:val="000000" w:themeColor="text1"/>
                <w:sz w:val="21"/>
                <w:szCs w:val="21"/>
              </w:rPr>
            </w:pPr>
          </w:p>
        </w:tc>
        <w:tc>
          <w:tcPr>
            <w:tcW w:w="2792" w:type="pct"/>
            <w:vAlign w:val="center"/>
          </w:tcPr>
          <w:p w14:paraId="6202107C" w14:textId="19F401F2" w:rsidR="001504BE" w:rsidRPr="001504BE" w:rsidRDefault="001504BE" w:rsidP="00FA170B">
            <w:pPr>
              <w:pStyle w:val="3"/>
              <w:snapToGrid w:val="0"/>
              <w:spacing w:before="0" w:after="0" w:line="240" w:lineRule="auto"/>
              <w:jc w:val="both"/>
              <w:rPr>
                <w:rFonts w:ascii="Times New Roman" w:eastAsiaTheme="minorEastAsia"/>
                <w:b w:val="0"/>
                <w:color w:val="FF0000"/>
                <w:sz w:val="21"/>
                <w:szCs w:val="21"/>
              </w:rPr>
            </w:pPr>
            <w:r w:rsidRPr="001504BE">
              <w:rPr>
                <w:rFonts w:ascii="Times New Roman" w:eastAsiaTheme="minorEastAsia"/>
                <w:b w:val="0"/>
                <w:color w:val="FF0000"/>
                <w:sz w:val="21"/>
                <w:szCs w:val="21"/>
              </w:rPr>
              <w:t>危险废物贮存库内废清洗剂、废机油及废活性炭由专用密闭收集容器收集，危险废物</w:t>
            </w:r>
            <w:proofErr w:type="gramStart"/>
            <w:r w:rsidRPr="001504BE">
              <w:rPr>
                <w:rFonts w:ascii="Times New Roman" w:eastAsiaTheme="minorEastAsia"/>
                <w:b w:val="0"/>
                <w:color w:val="FF0000"/>
                <w:sz w:val="21"/>
                <w:szCs w:val="21"/>
              </w:rPr>
              <w:t>贮存库设封闭</w:t>
            </w:r>
            <w:proofErr w:type="gramEnd"/>
            <w:r w:rsidRPr="001504BE">
              <w:rPr>
                <w:rFonts w:ascii="Times New Roman" w:eastAsiaTheme="minorEastAsia"/>
                <w:b w:val="0"/>
                <w:color w:val="FF0000"/>
                <w:sz w:val="21"/>
                <w:szCs w:val="21"/>
              </w:rPr>
              <w:t>库房，废气负压收集（风机风量</w:t>
            </w:r>
            <w:r w:rsidRPr="001504BE">
              <w:rPr>
                <w:rFonts w:ascii="Times New Roman" w:eastAsiaTheme="minorEastAsia"/>
                <w:b w:val="0"/>
                <w:color w:val="FF0000"/>
                <w:sz w:val="21"/>
                <w:szCs w:val="21"/>
              </w:rPr>
              <w:t>1200m</w:t>
            </w:r>
            <w:r w:rsidRPr="001504BE">
              <w:rPr>
                <w:rFonts w:ascii="Times New Roman" w:eastAsiaTheme="minorEastAsia"/>
                <w:b w:val="0"/>
                <w:color w:val="FF0000"/>
                <w:sz w:val="21"/>
                <w:szCs w:val="21"/>
                <w:vertAlign w:val="superscript"/>
              </w:rPr>
              <w:t>3</w:t>
            </w:r>
            <w:r w:rsidRPr="001504BE">
              <w:rPr>
                <w:rFonts w:ascii="Times New Roman" w:eastAsiaTheme="minorEastAsia"/>
                <w:b w:val="0"/>
                <w:color w:val="FF0000"/>
                <w:sz w:val="21"/>
                <w:szCs w:val="21"/>
              </w:rPr>
              <w:t>/h</w:t>
            </w:r>
            <w:r w:rsidRPr="001504BE">
              <w:rPr>
                <w:rFonts w:ascii="Times New Roman" w:eastAsiaTheme="minorEastAsia"/>
                <w:b w:val="0"/>
                <w:color w:val="FF0000"/>
                <w:sz w:val="21"/>
                <w:szCs w:val="21"/>
              </w:rPr>
              <w:t>），经活性炭吸附后汇入</w:t>
            </w:r>
            <w:r w:rsidRPr="001504BE">
              <w:rPr>
                <w:rFonts w:ascii="Times New Roman" w:eastAsiaTheme="minorEastAsia"/>
                <w:b w:val="0"/>
                <w:color w:val="FF0000"/>
                <w:sz w:val="21"/>
                <w:szCs w:val="21"/>
              </w:rPr>
              <w:t>DA001</w:t>
            </w:r>
            <w:r w:rsidRPr="001504BE">
              <w:rPr>
                <w:rFonts w:ascii="Times New Roman" w:eastAsiaTheme="minorEastAsia"/>
                <w:b w:val="0"/>
                <w:color w:val="FF0000"/>
                <w:sz w:val="21"/>
                <w:szCs w:val="21"/>
              </w:rPr>
              <w:t>排气筒排放</w:t>
            </w:r>
          </w:p>
        </w:tc>
        <w:tc>
          <w:tcPr>
            <w:tcW w:w="1694" w:type="pct"/>
            <w:vMerge/>
            <w:vAlign w:val="center"/>
          </w:tcPr>
          <w:p w14:paraId="043F5212" w14:textId="77777777" w:rsidR="001504BE" w:rsidRPr="001504BE" w:rsidRDefault="001504BE" w:rsidP="00F52773">
            <w:pPr>
              <w:adjustRightInd w:val="0"/>
              <w:snapToGrid w:val="0"/>
              <w:jc w:val="both"/>
              <w:rPr>
                <w:rFonts w:ascii="Times New Roman" w:eastAsiaTheme="minorEastAsia"/>
                <w:color w:val="FF0000"/>
                <w:sz w:val="21"/>
                <w:szCs w:val="21"/>
              </w:rPr>
            </w:pPr>
          </w:p>
        </w:tc>
      </w:tr>
      <w:tr w:rsidR="001504BE" w:rsidRPr="00783F33" w14:paraId="31B3291D" w14:textId="77777777" w:rsidTr="001504BE">
        <w:trPr>
          <w:trHeight w:val="698"/>
          <w:jc w:val="center"/>
        </w:trPr>
        <w:tc>
          <w:tcPr>
            <w:tcW w:w="251" w:type="pct"/>
            <w:vMerge/>
            <w:vAlign w:val="center"/>
          </w:tcPr>
          <w:p w14:paraId="4AA7B2B8" w14:textId="77777777" w:rsidR="001504BE" w:rsidRPr="00783F33" w:rsidRDefault="001504BE"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1E802406" w14:textId="77777777" w:rsidR="001504BE" w:rsidRPr="00783F33" w:rsidRDefault="001504BE" w:rsidP="00F52773">
            <w:pPr>
              <w:adjustRightInd w:val="0"/>
              <w:snapToGrid w:val="0"/>
              <w:jc w:val="center"/>
              <w:rPr>
                <w:rFonts w:ascii="Times New Roman" w:eastAsiaTheme="minorEastAsia"/>
                <w:snapToGrid w:val="0"/>
                <w:color w:val="000000" w:themeColor="text1"/>
                <w:sz w:val="21"/>
                <w:szCs w:val="21"/>
              </w:rPr>
            </w:pPr>
          </w:p>
        </w:tc>
        <w:tc>
          <w:tcPr>
            <w:tcW w:w="2792" w:type="pct"/>
            <w:vAlign w:val="center"/>
          </w:tcPr>
          <w:p w14:paraId="34F2B23A" w14:textId="77777777" w:rsidR="001504BE" w:rsidRPr="001504BE" w:rsidRDefault="001504BE" w:rsidP="00F52773">
            <w:pPr>
              <w:adjustRightInd w:val="0"/>
              <w:snapToGrid w:val="0"/>
              <w:jc w:val="both"/>
              <w:rPr>
                <w:rFonts w:ascii="Times New Roman" w:eastAsiaTheme="minorEastAsia"/>
                <w:color w:val="FF0000"/>
                <w:sz w:val="21"/>
                <w:szCs w:val="21"/>
              </w:rPr>
            </w:pPr>
            <w:r w:rsidRPr="001504BE">
              <w:rPr>
                <w:rFonts w:ascii="Times New Roman" w:eastAsiaTheme="minorEastAsia"/>
                <w:bCs/>
                <w:color w:val="FF0000"/>
                <w:sz w:val="21"/>
                <w:szCs w:val="21"/>
              </w:rPr>
              <w:t>生产车间密闭，加强通风</w:t>
            </w:r>
          </w:p>
        </w:tc>
        <w:tc>
          <w:tcPr>
            <w:tcW w:w="1694" w:type="pct"/>
            <w:vMerge w:val="restart"/>
            <w:vAlign w:val="center"/>
          </w:tcPr>
          <w:p w14:paraId="5DAC2FD0" w14:textId="2953557A" w:rsidR="001504BE" w:rsidRPr="001504BE" w:rsidRDefault="001504BE" w:rsidP="00746894">
            <w:pPr>
              <w:adjustRightInd w:val="0"/>
              <w:snapToGrid w:val="0"/>
              <w:jc w:val="both"/>
              <w:rPr>
                <w:rFonts w:ascii="Times New Roman" w:eastAsiaTheme="minorEastAsia"/>
                <w:color w:val="FF0000"/>
                <w:sz w:val="21"/>
                <w:szCs w:val="21"/>
              </w:rPr>
            </w:pPr>
            <w:r w:rsidRPr="001504BE">
              <w:rPr>
                <w:rFonts w:ascii="Times New Roman" w:eastAsiaTheme="minorEastAsia"/>
                <w:color w:val="FF0000"/>
                <w:sz w:val="21"/>
                <w:szCs w:val="21"/>
              </w:rPr>
              <w:t>厂界执行</w:t>
            </w:r>
            <w:r w:rsidRPr="001504BE">
              <w:rPr>
                <w:rFonts w:ascii="Times New Roman" w:eastAsiaTheme="minorEastAsia"/>
                <w:bCs/>
                <w:iCs/>
                <w:color w:val="FF0000"/>
                <w:sz w:val="21"/>
                <w:szCs w:val="21"/>
              </w:rPr>
              <w:t>《大气污染物综合排放标准》（</w:t>
            </w:r>
            <w:r w:rsidRPr="001504BE">
              <w:rPr>
                <w:rFonts w:ascii="Times New Roman" w:eastAsiaTheme="minorEastAsia"/>
                <w:bCs/>
                <w:iCs/>
                <w:color w:val="FF0000"/>
                <w:sz w:val="21"/>
                <w:szCs w:val="21"/>
              </w:rPr>
              <w:t>GB16297-1996</w:t>
            </w:r>
            <w:r w:rsidRPr="001504BE">
              <w:rPr>
                <w:rFonts w:ascii="Times New Roman" w:eastAsiaTheme="minorEastAsia"/>
                <w:bCs/>
                <w:iCs/>
                <w:color w:val="FF0000"/>
                <w:sz w:val="21"/>
                <w:szCs w:val="21"/>
              </w:rPr>
              <w:t>）（</w:t>
            </w:r>
            <w:r w:rsidRPr="001504BE">
              <w:rPr>
                <w:rFonts w:ascii="Times New Roman" w:eastAsiaTheme="minorEastAsia"/>
                <w:color w:val="FF0000"/>
                <w:sz w:val="21"/>
                <w:szCs w:val="21"/>
              </w:rPr>
              <w:t>颗粒物：</w:t>
            </w:r>
            <w:r w:rsidRPr="001504BE">
              <w:rPr>
                <w:rFonts w:ascii="Times New Roman" w:eastAsiaTheme="minorEastAsia"/>
                <w:iCs/>
                <w:color w:val="FF0000"/>
                <w:sz w:val="21"/>
                <w:szCs w:val="21"/>
              </w:rPr>
              <w:t>4.0</w:t>
            </w:r>
            <w:r w:rsidRPr="001504BE">
              <w:rPr>
                <w:rFonts w:ascii="Times New Roman" w:eastAsiaTheme="minorEastAsia"/>
                <w:color w:val="FF0000"/>
                <w:sz w:val="21"/>
                <w:szCs w:val="21"/>
              </w:rPr>
              <w:t>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；非甲烷总烃：</w:t>
            </w:r>
            <w:r w:rsidRPr="001504BE">
              <w:rPr>
                <w:rFonts w:ascii="Times New Roman" w:eastAsiaTheme="minorEastAsia"/>
                <w:color w:val="FF0000"/>
                <w:sz w:val="21"/>
                <w:szCs w:val="21"/>
              </w:rPr>
              <w:t>1.0mg/m</w:t>
            </w:r>
            <w:r w:rsidRPr="001504BE">
              <w:rPr>
                <w:rFonts w:ascii="Times New Roman" w:eastAsiaTheme="minorEastAsia"/>
                <w:color w:val="FF0000"/>
                <w:sz w:val="21"/>
                <w:szCs w:val="21"/>
                <w:vertAlign w:val="superscript"/>
              </w:rPr>
              <w:t>3</w:t>
            </w:r>
            <w:r w:rsidRPr="001504BE">
              <w:rPr>
                <w:rFonts w:ascii="Times New Roman" w:eastAsiaTheme="minorEastAsia"/>
                <w:bCs/>
                <w:iCs/>
                <w:color w:val="FF0000"/>
                <w:sz w:val="21"/>
                <w:szCs w:val="21"/>
              </w:rPr>
              <w:t>；</w:t>
            </w:r>
            <w:r w:rsidRPr="001504BE">
              <w:rPr>
                <w:rFonts w:ascii="Times New Roman" w:eastAsiaTheme="minorEastAsia"/>
                <w:color w:val="FF0000"/>
                <w:sz w:val="21"/>
                <w:szCs w:val="21"/>
              </w:rPr>
              <w:t>锡及其化合物：</w:t>
            </w:r>
            <w:r w:rsidRPr="001504BE">
              <w:rPr>
                <w:rFonts w:ascii="Times New Roman" w:eastAsiaTheme="minorEastAsia"/>
                <w:color w:val="FF0000"/>
                <w:sz w:val="21"/>
                <w:szCs w:val="21"/>
              </w:rPr>
              <w:t>0.24mg/m</w:t>
            </w:r>
            <w:r w:rsidRPr="001504BE">
              <w:rPr>
                <w:rFonts w:ascii="Times New Roman" w:eastAsiaTheme="minorEastAsia"/>
                <w:color w:val="FF0000"/>
                <w:sz w:val="21"/>
                <w:szCs w:val="21"/>
                <w:vertAlign w:val="superscript"/>
              </w:rPr>
              <w:t>3</w:t>
            </w:r>
            <w:r w:rsidRPr="001504BE">
              <w:rPr>
                <w:rFonts w:ascii="Times New Roman" w:eastAsiaTheme="minorEastAsia"/>
                <w:bCs/>
                <w:iCs/>
                <w:color w:val="FF0000"/>
                <w:sz w:val="21"/>
                <w:szCs w:val="21"/>
              </w:rPr>
              <w:t>；</w:t>
            </w:r>
            <w:proofErr w:type="gramStart"/>
            <w:r w:rsidRPr="001504BE">
              <w:rPr>
                <w:rFonts w:ascii="Times New Roman" w:eastAsiaTheme="minorEastAsia"/>
                <w:bCs/>
                <w:iCs/>
                <w:color w:val="FF0000"/>
                <w:sz w:val="21"/>
                <w:szCs w:val="21"/>
              </w:rPr>
              <w:t>镍及其</w:t>
            </w:r>
            <w:proofErr w:type="gramEnd"/>
            <w:r w:rsidRPr="001504BE">
              <w:rPr>
                <w:rFonts w:ascii="Times New Roman" w:eastAsiaTheme="minorEastAsia"/>
                <w:bCs/>
                <w:iCs/>
                <w:color w:val="FF0000"/>
                <w:sz w:val="21"/>
                <w:szCs w:val="21"/>
              </w:rPr>
              <w:t>化合物</w:t>
            </w:r>
            <w:r w:rsidRPr="001504BE">
              <w:rPr>
                <w:rFonts w:ascii="Times New Roman" w:eastAsiaTheme="minorEastAsia"/>
                <w:bCs/>
                <w:iCs/>
                <w:color w:val="FF0000"/>
                <w:sz w:val="21"/>
                <w:szCs w:val="21"/>
              </w:rPr>
              <w:t>0.04</w:t>
            </w:r>
            <w:r w:rsidRPr="001504BE">
              <w:rPr>
                <w:rFonts w:ascii="Times New Roman" w:eastAsiaTheme="minorEastAsia"/>
                <w:color w:val="FF0000"/>
                <w:sz w:val="21"/>
                <w:szCs w:val="21"/>
              </w:rPr>
              <w:t>mg/m</w:t>
            </w:r>
            <w:r w:rsidRPr="001504BE">
              <w:rPr>
                <w:rFonts w:ascii="Times New Roman" w:eastAsiaTheme="minorEastAsia"/>
                <w:color w:val="FF0000"/>
                <w:sz w:val="21"/>
                <w:szCs w:val="21"/>
                <w:vertAlign w:val="superscript"/>
              </w:rPr>
              <w:t>3</w:t>
            </w:r>
            <w:r w:rsidRPr="001504BE">
              <w:rPr>
                <w:rFonts w:ascii="Times New Roman" w:eastAsiaTheme="minorEastAsia"/>
                <w:color w:val="FF0000"/>
                <w:sz w:val="21"/>
                <w:szCs w:val="21"/>
              </w:rPr>
              <w:t>）；车间外</w:t>
            </w:r>
            <w:r w:rsidRPr="001504BE">
              <w:rPr>
                <w:rFonts w:ascii="Times New Roman" w:eastAsiaTheme="minorEastAsia" w:hint="eastAsia"/>
                <w:color w:val="FF0000"/>
                <w:sz w:val="21"/>
                <w:szCs w:val="21"/>
              </w:rPr>
              <w:t>NMHC</w:t>
            </w:r>
            <w:r w:rsidRPr="001504BE">
              <w:rPr>
                <w:rFonts w:ascii="Times New Roman" w:eastAsiaTheme="minorEastAsia" w:hint="eastAsia"/>
                <w:color w:val="FF0000"/>
                <w:sz w:val="21"/>
                <w:szCs w:val="21"/>
              </w:rPr>
              <w:t>执行</w:t>
            </w:r>
            <w:r w:rsidRPr="001504BE">
              <w:rPr>
                <w:rFonts w:ascii="Times New Roman" w:eastAsiaTheme="minorEastAsia" w:hint="eastAsia"/>
                <w:bCs/>
                <w:iCs/>
                <w:color w:val="FF0000"/>
                <w:sz w:val="21"/>
                <w:szCs w:val="21"/>
              </w:rPr>
              <w:t>《挥发性有机物无组织排放控制标准》</w:t>
            </w:r>
            <w:r w:rsidRPr="001504BE">
              <w:rPr>
                <w:rFonts w:ascii="Times New Roman" w:eastAsiaTheme="minorEastAsia" w:hint="eastAsia"/>
                <w:bCs/>
                <w:iCs/>
                <w:color w:val="FF0000"/>
                <w:sz w:val="21"/>
                <w:szCs w:val="21"/>
              </w:rPr>
              <w:t xml:space="preserve"> </w:t>
            </w:r>
            <w:r w:rsidRPr="001504BE">
              <w:rPr>
                <w:rFonts w:ascii="Times New Roman" w:eastAsiaTheme="minorEastAsia" w:hint="eastAsia"/>
                <w:bCs/>
                <w:iCs/>
                <w:color w:val="FF0000"/>
                <w:sz w:val="21"/>
                <w:szCs w:val="21"/>
              </w:rPr>
              <w:t>（</w:t>
            </w:r>
            <w:r w:rsidRPr="001504BE">
              <w:rPr>
                <w:rFonts w:ascii="Times New Roman" w:eastAsiaTheme="minorEastAsia" w:hint="eastAsia"/>
                <w:bCs/>
                <w:iCs/>
                <w:color w:val="FF0000"/>
                <w:sz w:val="21"/>
                <w:szCs w:val="21"/>
              </w:rPr>
              <w:t>GB37822-2019</w:t>
            </w:r>
            <w:r w:rsidRPr="001504BE">
              <w:rPr>
                <w:rFonts w:ascii="Times New Roman" w:eastAsiaTheme="minorEastAsia" w:hint="eastAsia"/>
                <w:bCs/>
                <w:iCs/>
                <w:color w:val="FF0000"/>
                <w:sz w:val="21"/>
                <w:szCs w:val="21"/>
              </w:rPr>
              <w:t>）</w:t>
            </w:r>
          </w:p>
        </w:tc>
      </w:tr>
      <w:tr w:rsidR="001504BE" w:rsidRPr="00783F33" w14:paraId="0CA6BDB9" w14:textId="77777777" w:rsidTr="00A1240C">
        <w:trPr>
          <w:trHeight w:val="927"/>
          <w:jc w:val="center"/>
        </w:trPr>
        <w:tc>
          <w:tcPr>
            <w:tcW w:w="251" w:type="pct"/>
            <w:vMerge/>
            <w:vAlign w:val="center"/>
          </w:tcPr>
          <w:p w14:paraId="11635B84" w14:textId="77777777" w:rsidR="001504BE" w:rsidRPr="00783F33" w:rsidRDefault="001504BE"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2BBA89AE" w14:textId="77777777" w:rsidR="001504BE" w:rsidRPr="00783F33" w:rsidRDefault="001504BE" w:rsidP="00F52773">
            <w:pPr>
              <w:adjustRightInd w:val="0"/>
              <w:snapToGrid w:val="0"/>
              <w:jc w:val="center"/>
              <w:rPr>
                <w:rFonts w:ascii="Times New Roman" w:eastAsiaTheme="minorEastAsia"/>
                <w:snapToGrid w:val="0"/>
                <w:color w:val="000000" w:themeColor="text1"/>
                <w:sz w:val="21"/>
                <w:szCs w:val="21"/>
              </w:rPr>
            </w:pPr>
          </w:p>
        </w:tc>
        <w:tc>
          <w:tcPr>
            <w:tcW w:w="2792" w:type="pct"/>
            <w:vAlign w:val="center"/>
          </w:tcPr>
          <w:p w14:paraId="2E40B0ED" w14:textId="40A7F0B8" w:rsidR="001504BE" w:rsidRPr="001504BE" w:rsidRDefault="001504BE" w:rsidP="00F52773">
            <w:pPr>
              <w:adjustRightInd w:val="0"/>
              <w:snapToGrid w:val="0"/>
              <w:jc w:val="both"/>
              <w:rPr>
                <w:rFonts w:ascii="Times New Roman" w:eastAsiaTheme="minorEastAsia"/>
                <w:bCs/>
                <w:color w:val="FF0000"/>
                <w:sz w:val="21"/>
                <w:szCs w:val="21"/>
              </w:rPr>
            </w:pPr>
            <w:r w:rsidRPr="001504BE">
              <w:rPr>
                <w:rFonts w:ascii="Times New Roman" w:eastAsiaTheme="minorEastAsia" w:hint="eastAsia"/>
                <w:bCs/>
                <w:color w:val="FF0000"/>
                <w:sz w:val="21"/>
                <w:szCs w:val="21"/>
              </w:rPr>
              <w:t>超声波清洗机运行时加盖密闭，减少开盖时间，清洗废气呈无组织排放，经厂区排气风机排出厂区</w:t>
            </w:r>
          </w:p>
        </w:tc>
        <w:tc>
          <w:tcPr>
            <w:tcW w:w="1694" w:type="pct"/>
            <w:vMerge/>
            <w:vAlign w:val="center"/>
          </w:tcPr>
          <w:p w14:paraId="02D05057" w14:textId="77777777" w:rsidR="001504BE" w:rsidRPr="001504BE" w:rsidRDefault="001504BE" w:rsidP="00746894">
            <w:pPr>
              <w:adjustRightInd w:val="0"/>
              <w:snapToGrid w:val="0"/>
              <w:jc w:val="both"/>
              <w:rPr>
                <w:rFonts w:ascii="Times New Roman" w:eastAsiaTheme="minorEastAsia"/>
                <w:color w:val="FF0000"/>
                <w:sz w:val="21"/>
                <w:szCs w:val="21"/>
              </w:rPr>
            </w:pPr>
          </w:p>
        </w:tc>
      </w:tr>
      <w:tr w:rsidR="006208A8" w:rsidRPr="00783F33" w14:paraId="342B787F" w14:textId="77777777" w:rsidTr="00A1240C">
        <w:trPr>
          <w:jc w:val="center"/>
        </w:trPr>
        <w:tc>
          <w:tcPr>
            <w:tcW w:w="251" w:type="pct"/>
            <w:vAlign w:val="center"/>
          </w:tcPr>
          <w:p w14:paraId="413CFC40" w14:textId="77777777" w:rsidR="00D9161F" w:rsidRPr="00783F33" w:rsidRDefault="00D9161F"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2</w:t>
            </w:r>
          </w:p>
        </w:tc>
        <w:tc>
          <w:tcPr>
            <w:tcW w:w="263" w:type="pct"/>
            <w:vAlign w:val="center"/>
          </w:tcPr>
          <w:p w14:paraId="5BA5FE5D" w14:textId="77777777" w:rsidR="00D9161F" w:rsidRPr="00783F33" w:rsidRDefault="00D9161F"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水污染防治</w:t>
            </w:r>
          </w:p>
        </w:tc>
        <w:tc>
          <w:tcPr>
            <w:tcW w:w="2792" w:type="pct"/>
            <w:vAlign w:val="center"/>
          </w:tcPr>
          <w:p w14:paraId="0A1C0AD5" w14:textId="088B6125" w:rsidR="00D9161F" w:rsidRPr="00783F33" w:rsidRDefault="00CF7CA7" w:rsidP="000F43F9">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kern w:val="2"/>
                <w:sz w:val="21"/>
                <w:szCs w:val="21"/>
              </w:rPr>
              <w:t>生活污水通过市政管网排至松浦污水处理厂处理</w:t>
            </w:r>
          </w:p>
        </w:tc>
        <w:tc>
          <w:tcPr>
            <w:tcW w:w="1694" w:type="pct"/>
            <w:vAlign w:val="center"/>
          </w:tcPr>
          <w:p w14:paraId="70D84712" w14:textId="6C6B02B2" w:rsidR="00D9161F" w:rsidRPr="00783F33" w:rsidRDefault="00D9161F" w:rsidP="000F43F9">
            <w:pPr>
              <w:adjustRightInd w:val="0"/>
              <w:snapToGrid w:val="0"/>
              <w:jc w:val="both"/>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满足</w:t>
            </w:r>
            <w:r w:rsidR="00CF7CA7" w:rsidRPr="00783F33">
              <w:rPr>
                <w:rFonts w:ascii="Times New Roman" w:eastAsiaTheme="minorEastAsia"/>
                <w:color w:val="000000" w:themeColor="text1"/>
                <w:sz w:val="21"/>
                <w:szCs w:val="21"/>
              </w:rPr>
              <w:t>松浦污水处理厂</w:t>
            </w:r>
            <w:r w:rsidRPr="00783F33">
              <w:rPr>
                <w:rFonts w:ascii="Times New Roman" w:eastAsiaTheme="minorEastAsia"/>
                <w:color w:val="000000" w:themeColor="text1"/>
                <w:sz w:val="21"/>
                <w:szCs w:val="21"/>
              </w:rPr>
              <w:t>设计进出水指标，排入</w:t>
            </w:r>
            <w:r w:rsidR="00CF7CA7" w:rsidRPr="00783F33">
              <w:rPr>
                <w:rFonts w:ascii="Times New Roman" w:eastAsiaTheme="minorEastAsia"/>
                <w:color w:val="000000" w:themeColor="text1"/>
                <w:sz w:val="21"/>
                <w:szCs w:val="21"/>
              </w:rPr>
              <w:t>松浦污水处理厂</w:t>
            </w:r>
            <w:r w:rsidRPr="00783F33">
              <w:rPr>
                <w:rFonts w:ascii="Times New Roman" w:eastAsiaTheme="minorEastAsia"/>
                <w:color w:val="000000" w:themeColor="text1"/>
                <w:sz w:val="21"/>
                <w:szCs w:val="21"/>
              </w:rPr>
              <w:t>进行处置</w:t>
            </w:r>
          </w:p>
        </w:tc>
      </w:tr>
      <w:tr w:rsidR="006208A8" w:rsidRPr="00783F33" w14:paraId="0D37EA1F" w14:textId="77777777" w:rsidTr="00A1240C">
        <w:trPr>
          <w:jc w:val="center"/>
        </w:trPr>
        <w:tc>
          <w:tcPr>
            <w:tcW w:w="251" w:type="pct"/>
            <w:vAlign w:val="center"/>
          </w:tcPr>
          <w:p w14:paraId="02BA7CD4" w14:textId="77777777" w:rsidR="00D9161F" w:rsidRPr="00783F33" w:rsidRDefault="00D9161F"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3</w:t>
            </w:r>
          </w:p>
        </w:tc>
        <w:tc>
          <w:tcPr>
            <w:tcW w:w="263" w:type="pct"/>
            <w:vAlign w:val="center"/>
          </w:tcPr>
          <w:p w14:paraId="47537894" w14:textId="77777777" w:rsidR="00D9161F" w:rsidRPr="00783F33" w:rsidRDefault="00D9161F"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噪声控制</w:t>
            </w:r>
          </w:p>
        </w:tc>
        <w:tc>
          <w:tcPr>
            <w:tcW w:w="2792" w:type="pct"/>
            <w:vAlign w:val="center"/>
          </w:tcPr>
          <w:p w14:paraId="68459C02" w14:textId="77777777" w:rsidR="00D9161F" w:rsidRPr="00783F33" w:rsidRDefault="00D9161F" w:rsidP="00F52773">
            <w:pPr>
              <w:adjustRightInd w:val="0"/>
              <w:snapToGrid w:val="0"/>
              <w:jc w:val="both"/>
              <w:rPr>
                <w:rFonts w:ascii="Times New Roman" w:eastAsiaTheme="minorEastAsia"/>
                <w:color w:val="000000" w:themeColor="text1"/>
                <w:kern w:val="32"/>
                <w:sz w:val="21"/>
                <w:szCs w:val="21"/>
              </w:rPr>
            </w:pPr>
            <w:r w:rsidRPr="00783F33">
              <w:rPr>
                <w:rFonts w:ascii="Times New Roman" w:eastAsiaTheme="minorEastAsia"/>
                <w:color w:val="000000" w:themeColor="text1"/>
                <w:sz w:val="21"/>
                <w:szCs w:val="21"/>
              </w:rPr>
              <w:t>为主要噪声设备设置独立基座，定期对设备进行保养维护。适当为厂房内噪声集中区设置隔声板。加强厂界绿化措施。</w:t>
            </w:r>
          </w:p>
        </w:tc>
        <w:tc>
          <w:tcPr>
            <w:tcW w:w="1694" w:type="pct"/>
            <w:vAlign w:val="center"/>
          </w:tcPr>
          <w:p w14:paraId="517EEC31" w14:textId="79BF6512" w:rsidR="00D9161F" w:rsidRPr="00783F33" w:rsidRDefault="00D9161F" w:rsidP="00C16FFD">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《工业企业厂界环境噪声排放标准》（</w:t>
            </w:r>
            <w:r w:rsidRPr="00783F33">
              <w:rPr>
                <w:rFonts w:ascii="Times New Roman" w:eastAsiaTheme="minorEastAsia"/>
                <w:color w:val="000000" w:themeColor="text1"/>
                <w:sz w:val="21"/>
                <w:szCs w:val="21"/>
              </w:rPr>
              <w:t>GB12348-2008</w:t>
            </w:r>
            <w:r w:rsidRPr="00783F33">
              <w:rPr>
                <w:rFonts w:ascii="Times New Roman" w:eastAsiaTheme="minorEastAsia"/>
                <w:color w:val="000000" w:themeColor="text1"/>
                <w:sz w:val="21"/>
                <w:szCs w:val="21"/>
              </w:rPr>
              <w:t>）</w:t>
            </w:r>
            <w:r w:rsidR="00C16FFD" w:rsidRPr="00783F33">
              <w:rPr>
                <w:rFonts w:ascii="Times New Roman" w:eastAsiaTheme="minorEastAsia"/>
                <w:color w:val="000000" w:themeColor="text1"/>
                <w:sz w:val="21"/>
                <w:szCs w:val="21"/>
              </w:rPr>
              <w:t>3</w:t>
            </w:r>
            <w:r w:rsidRPr="00783F33">
              <w:rPr>
                <w:rFonts w:ascii="Times New Roman" w:eastAsiaTheme="minorEastAsia"/>
                <w:color w:val="000000" w:themeColor="text1"/>
                <w:sz w:val="21"/>
                <w:szCs w:val="21"/>
              </w:rPr>
              <w:t>类标准限值</w:t>
            </w:r>
          </w:p>
        </w:tc>
      </w:tr>
      <w:tr w:rsidR="006208A8" w:rsidRPr="00783F33" w14:paraId="0B591D3C" w14:textId="77777777" w:rsidTr="00A1240C">
        <w:trPr>
          <w:jc w:val="center"/>
        </w:trPr>
        <w:tc>
          <w:tcPr>
            <w:tcW w:w="251" w:type="pct"/>
            <w:vMerge w:val="restart"/>
            <w:vAlign w:val="center"/>
          </w:tcPr>
          <w:p w14:paraId="351D6454"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4</w:t>
            </w:r>
          </w:p>
        </w:tc>
        <w:tc>
          <w:tcPr>
            <w:tcW w:w="263" w:type="pct"/>
            <w:vMerge w:val="restart"/>
            <w:vAlign w:val="center"/>
          </w:tcPr>
          <w:p w14:paraId="439EC5C7"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固废防治</w:t>
            </w:r>
          </w:p>
        </w:tc>
        <w:tc>
          <w:tcPr>
            <w:tcW w:w="2792" w:type="pct"/>
            <w:vAlign w:val="center"/>
          </w:tcPr>
          <w:p w14:paraId="3D164646" w14:textId="685DF8FD" w:rsidR="00C35B7C" w:rsidRPr="00783F33" w:rsidRDefault="00C35B7C" w:rsidP="0045559E">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生活垃圾由市政环卫部门集中收集统一清运</w:t>
            </w:r>
          </w:p>
        </w:tc>
        <w:tc>
          <w:tcPr>
            <w:tcW w:w="1694" w:type="pct"/>
            <w:vAlign w:val="center"/>
          </w:tcPr>
          <w:p w14:paraId="1A92C340" w14:textId="77777777" w:rsidR="00C35B7C" w:rsidRPr="00783F33" w:rsidRDefault="00C35B7C" w:rsidP="00F52773">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处置率</w:t>
            </w:r>
            <w:r w:rsidRPr="00783F33">
              <w:rPr>
                <w:rFonts w:ascii="Times New Roman" w:eastAsiaTheme="minorEastAsia"/>
                <w:color w:val="000000" w:themeColor="text1"/>
                <w:sz w:val="21"/>
                <w:szCs w:val="21"/>
              </w:rPr>
              <w:t>100%</w:t>
            </w:r>
          </w:p>
        </w:tc>
      </w:tr>
      <w:tr w:rsidR="006208A8" w:rsidRPr="00783F33" w14:paraId="7EA86582" w14:textId="77777777" w:rsidTr="00C35B7C">
        <w:trPr>
          <w:trHeight w:val="380"/>
          <w:jc w:val="center"/>
        </w:trPr>
        <w:tc>
          <w:tcPr>
            <w:tcW w:w="251" w:type="pct"/>
            <w:vMerge/>
            <w:vAlign w:val="center"/>
          </w:tcPr>
          <w:p w14:paraId="0001993B"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586011F9"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p>
        </w:tc>
        <w:tc>
          <w:tcPr>
            <w:tcW w:w="2792" w:type="pct"/>
            <w:vAlign w:val="center"/>
          </w:tcPr>
          <w:p w14:paraId="789E575F" w14:textId="39FD555F" w:rsidR="00C35B7C" w:rsidRPr="00783F33" w:rsidRDefault="00C35B7C" w:rsidP="0002786E">
            <w:pPr>
              <w:adjustRightInd w:val="0"/>
              <w:snapToGrid w:val="0"/>
              <w:jc w:val="both"/>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废布袋、</w:t>
            </w:r>
            <w:proofErr w:type="gramStart"/>
            <w:r w:rsidR="001D4DBD">
              <w:rPr>
                <w:rFonts w:ascii="Times New Roman" w:eastAsiaTheme="minorEastAsia"/>
                <w:bCs/>
                <w:color w:val="000000" w:themeColor="text1"/>
                <w:sz w:val="21"/>
                <w:szCs w:val="21"/>
              </w:rPr>
              <w:t>废滚刷</w:t>
            </w:r>
            <w:proofErr w:type="gramEnd"/>
            <w:r w:rsidR="001D4DBD">
              <w:rPr>
                <w:rFonts w:ascii="Times New Roman" w:eastAsiaTheme="minorEastAsia"/>
                <w:bCs/>
                <w:color w:val="000000" w:themeColor="text1"/>
                <w:sz w:val="21"/>
                <w:szCs w:val="21"/>
              </w:rPr>
              <w:t>、</w:t>
            </w:r>
            <w:r w:rsidRPr="00783F33">
              <w:rPr>
                <w:rFonts w:ascii="Times New Roman" w:eastAsiaTheme="minorEastAsia"/>
                <w:bCs/>
                <w:color w:val="000000" w:themeColor="text1"/>
                <w:sz w:val="21"/>
                <w:szCs w:val="21"/>
              </w:rPr>
              <w:t>收尘灰、废</w:t>
            </w:r>
            <w:r w:rsidRPr="00783F33">
              <w:rPr>
                <w:rFonts w:ascii="Times New Roman" w:eastAsiaTheme="minorEastAsia"/>
                <w:bCs/>
                <w:color w:val="000000" w:themeColor="text1"/>
                <w:sz w:val="21"/>
                <w:szCs w:val="21"/>
              </w:rPr>
              <w:t>PCB</w:t>
            </w:r>
            <w:r w:rsidRPr="00783F33">
              <w:rPr>
                <w:rFonts w:ascii="Times New Roman" w:eastAsiaTheme="minorEastAsia"/>
                <w:bCs/>
                <w:color w:val="000000" w:themeColor="text1"/>
                <w:sz w:val="21"/>
                <w:szCs w:val="21"/>
              </w:rPr>
              <w:t>板光板、不合格产品、废含油抹布属于危险废物，由专用包装袋收集，</w:t>
            </w:r>
            <w:r w:rsidRPr="00783F33">
              <w:rPr>
                <w:rFonts w:ascii="Times New Roman" w:eastAsiaTheme="minorEastAsia"/>
                <w:color w:val="000000" w:themeColor="text1"/>
                <w:sz w:val="21"/>
                <w:szCs w:val="21"/>
              </w:rPr>
              <w:t>在危险废物贮存库中分区存放，定期</w:t>
            </w:r>
            <w:r w:rsidRPr="00783F33">
              <w:rPr>
                <w:rFonts w:ascii="Times New Roman" w:eastAsiaTheme="minorEastAsia"/>
                <w:bCs/>
                <w:color w:val="000000" w:themeColor="text1"/>
                <w:sz w:val="21"/>
                <w:szCs w:val="21"/>
              </w:rPr>
              <w:t>委托有资质单位进行处置</w:t>
            </w:r>
          </w:p>
        </w:tc>
        <w:tc>
          <w:tcPr>
            <w:tcW w:w="1694" w:type="pct"/>
            <w:vMerge w:val="restart"/>
            <w:vAlign w:val="center"/>
          </w:tcPr>
          <w:p w14:paraId="6D8ABE03" w14:textId="77777777" w:rsidR="00C35B7C" w:rsidRPr="00783F33" w:rsidRDefault="00C35B7C" w:rsidP="00F52773">
            <w:pPr>
              <w:adjustRightInd w:val="0"/>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《危险废物贮存污染控制标准》（</w:t>
            </w:r>
            <w:r w:rsidRPr="00783F33">
              <w:rPr>
                <w:rFonts w:ascii="Times New Roman" w:eastAsiaTheme="minorEastAsia"/>
                <w:color w:val="000000" w:themeColor="text1"/>
                <w:sz w:val="21"/>
                <w:szCs w:val="21"/>
              </w:rPr>
              <w:t>GB18597-2023</w:t>
            </w:r>
            <w:r w:rsidRPr="00783F33">
              <w:rPr>
                <w:rFonts w:ascii="Times New Roman" w:eastAsiaTheme="minorEastAsia"/>
                <w:color w:val="000000" w:themeColor="text1"/>
                <w:sz w:val="21"/>
                <w:szCs w:val="21"/>
              </w:rPr>
              <w:t>）</w:t>
            </w:r>
          </w:p>
        </w:tc>
      </w:tr>
      <w:tr w:rsidR="006755AA" w:rsidRPr="00783F33" w14:paraId="6978171C" w14:textId="77777777" w:rsidTr="00C35B7C">
        <w:trPr>
          <w:trHeight w:val="380"/>
          <w:jc w:val="center"/>
        </w:trPr>
        <w:tc>
          <w:tcPr>
            <w:tcW w:w="251" w:type="pct"/>
            <w:vMerge/>
            <w:vAlign w:val="center"/>
          </w:tcPr>
          <w:p w14:paraId="4987D9E3" w14:textId="77777777" w:rsidR="006755AA" w:rsidRPr="00783F33" w:rsidRDefault="006755AA"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7BBEC32F" w14:textId="77777777" w:rsidR="006755AA" w:rsidRPr="00783F33" w:rsidRDefault="006755AA" w:rsidP="00F52773">
            <w:pPr>
              <w:adjustRightInd w:val="0"/>
              <w:snapToGrid w:val="0"/>
              <w:jc w:val="center"/>
              <w:rPr>
                <w:rFonts w:ascii="Times New Roman" w:eastAsiaTheme="minorEastAsia"/>
                <w:color w:val="000000" w:themeColor="text1"/>
                <w:kern w:val="32"/>
                <w:sz w:val="21"/>
                <w:szCs w:val="21"/>
              </w:rPr>
            </w:pPr>
          </w:p>
        </w:tc>
        <w:tc>
          <w:tcPr>
            <w:tcW w:w="2792" w:type="pct"/>
            <w:vAlign w:val="center"/>
          </w:tcPr>
          <w:p w14:paraId="6052ED97" w14:textId="3F1B6D9B" w:rsidR="006755AA" w:rsidRPr="00783F33" w:rsidRDefault="006755AA" w:rsidP="0002786E">
            <w:pPr>
              <w:adjustRightInd w:val="0"/>
              <w:snapToGrid w:val="0"/>
              <w:jc w:val="both"/>
              <w:rPr>
                <w:rFonts w:ascii="Times New Roman" w:eastAsiaTheme="minorEastAsia"/>
                <w:bCs/>
                <w:color w:val="000000" w:themeColor="text1"/>
                <w:sz w:val="21"/>
                <w:szCs w:val="21"/>
              </w:rPr>
            </w:pPr>
            <w:proofErr w:type="gramStart"/>
            <w:r w:rsidRPr="006755AA">
              <w:rPr>
                <w:rFonts w:ascii="Times New Roman" w:eastAsiaTheme="minorEastAsia"/>
                <w:color w:val="000000" w:themeColor="text1"/>
                <w:sz w:val="21"/>
                <w:szCs w:val="21"/>
              </w:rPr>
              <w:t>废锡渣经危险</w:t>
            </w:r>
            <w:proofErr w:type="gramEnd"/>
            <w:r w:rsidRPr="006755AA">
              <w:rPr>
                <w:rFonts w:ascii="Times New Roman" w:eastAsiaTheme="minorEastAsia"/>
                <w:color w:val="000000" w:themeColor="text1"/>
                <w:sz w:val="21"/>
                <w:szCs w:val="21"/>
              </w:rPr>
              <w:t>废物鉴别后确定委托有资质单位回收处置或外售综合利用。</w:t>
            </w:r>
          </w:p>
        </w:tc>
        <w:tc>
          <w:tcPr>
            <w:tcW w:w="1694" w:type="pct"/>
            <w:vMerge/>
            <w:vAlign w:val="center"/>
          </w:tcPr>
          <w:p w14:paraId="68719BEF" w14:textId="77777777" w:rsidR="006755AA" w:rsidRPr="00783F33" w:rsidRDefault="006755AA" w:rsidP="00F52773">
            <w:pPr>
              <w:adjustRightInd w:val="0"/>
              <w:snapToGrid w:val="0"/>
              <w:jc w:val="both"/>
              <w:rPr>
                <w:rFonts w:ascii="Times New Roman" w:eastAsiaTheme="minorEastAsia"/>
                <w:color w:val="000000" w:themeColor="text1"/>
                <w:sz w:val="21"/>
                <w:szCs w:val="21"/>
              </w:rPr>
            </w:pPr>
          </w:p>
        </w:tc>
      </w:tr>
      <w:tr w:rsidR="006208A8" w:rsidRPr="00783F33" w14:paraId="484578A0" w14:textId="77777777" w:rsidTr="00C35B7C">
        <w:trPr>
          <w:trHeight w:val="149"/>
          <w:jc w:val="center"/>
        </w:trPr>
        <w:tc>
          <w:tcPr>
            <w:tcW w:w="251" w:type="pct"/>
            <w:vMerge/>
            <w:vAlign w:val="center"/>
          </w:tcPr>
          <w:p w14:paraId="156C5120"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7770F829"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p>
        </w:tc>
        <w:tc>
          <w:tcPr>
            <w:tcW w:w="2792" w:type="pct"/>
            <w:vAlign w:val="center"/>
          </w:tcPr>
          <w:p w14:paraId="43ED3E4C" w14:textId="02722006" w:rsidR="00C35B7C" w:rsidRPr="00783F33" w:rsidRDefault="00C35B7C" w:rsidP="0002786E">
            <w:pPr>
              <w:adjustRightInd w:val="0"/>
              <w:snapToGrid w:val="0"/>
              <w:jc w:val="both"/>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废清洗剂包装桶盖紧桶盖</w:t>
            </w:r>
            <w:r w:rsidRPr="00783F33">
              <w:rPr>
                <w:rFonts w:ascii="Times New Roman" w:eastAsiaTheme="minorEastAsia"/>
                <w:color w:val="000000" w:themeColor="text1"/>
                <w:sz w:val="21"/>
                <w:szCs w:val="21"/>
              </w:rPr>
              <w:t>在危险废物贮存库中分区存放，定期</w:t>
            </w:r>
            <w:r w:rsidRPr="00783F33">
              <w:rPr>
                <w:rFonts w:ascii="Times New Roman" w:eastAsiaTheme="minorEastAsia"/>
                <w:bCs/>
                <w:color w:val="000000" w:themeColor="text1"/>
                <w:sz w:val="21"/>
                <w:szCs w:val="21"/>
              </w:rPr>
              <w:t>委托有资质单位进行处置</w:t>
            </w:r>
          </w:p>
        </w:tc>
        <w:tc>
          <w:tcPr>
            <w:tcW w:w="1694" w:type="pct"/>
            <w:vMerge/>
            <w:vAlign w:val="center"/>
          </w:tcPr>
          <w:p w14:paraId="7F7BB7C2" w14:textId="77777777" w:rsidR="00C35B7C" w:rsidRPr="00783F33" w:rsidRDefault="00C35B7C" w:rsidP="00F52773">
            <w:pPr>
              <w:adjustRightInd w:val="0"/>
              <w:snapToGrid w:val="0"/>
              <w:jc w:val="both"/>
              <w:rPr>
                <w:rFonts w:ascii="Times New Roman" w:eastAsiaTheme="minorEastAsia"/>
                <w:color w:val="000000" w:themeColor="text1"/>
                <w:sz w:val="21"/>
                <w:szCs w:val="21"/>
              </w:rPr>
            </w:pPr>
          </w:p>
        </w:tc>
      </w:tr>
      <w:tr w:rsidR="006208A8" w:rsidRPr="00783F33" w14:paraId="4C47DB68" w14:textId="77777777" w:rsidTr="00A1240C">
        <w:trPr>
          <w:trHeight w:val="272"/>
          <w:jc w:val="center"/>
        </w:trPr>
        <w:tc>
          <w:tcPr>
            <w:tcW w:w="251" w:type="pct"/>
            <w:vMerge/>
            <w:vAlign w:val="center"/>
          </w:tcPr>
          <w:p w14:paraId="049BEEE0"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6D27ACB0" w14:textId="77777777" w:rsidR="00C35B7C" w:rsidRPr="00783F33" w:rsidRDefault="00C35B7C" w:rsidP="00F52773">
            <w:pPr>
              <w:adjustRightInd w:val="0"/>
              <w:snapToGrid w:val="0"/>
              <w:jc w:val="center"/>
              <w:rPr>
                <w:rFonts w:ascii="Times New Roman" w:eastAsiaTheme="minorEastAsia"/>
                <w:color w:val="000000" w:themeColor="text1"/>
                <w:kern w:val="32"/>
                <w:sz w:val="21"/>
                <w:szCs w:val="21"/>
              </w:rPr>
            </w:pPr>
          </w:p>
        </w:tc>
        <w:tc>
          <w:tcPr>
            <w:tcW w:w="2792" w:type="pct"/>
            <w:vAlign w:val="center"/>
          </w:tcPr>
          <w:p w14:paraId="2618C750" w14:textId="6F432B6B" w:rsidR="00C35B7C" w:rsidRPr="00783F33" w:rsidRDefault="00C35B7C" w:rsidP="0002786E">
            <w:pPr>
              <w:adjustRightInd w:val="0"/>
              <w:snapToGrid w:val="0"/>
              <w:jc w:val="both"/>
              <w:rPr>
                <w:rFonts w:ascii="Times New Roman" w:eastAsiaTheme="minorEastAsia"/>
                <w:color w:val="000000" w:themeColor="text1"/>
                <w:sz w:val="21"/>
                <w:szCs w:val="21"/>
              </w:rPr>
            </w:pPr>
            <w:r w:rsidRPr="00783F33">
              <w:rPr>
                <w:rFonts w:ascii="Times New Roman" w:eastAsiaTheme="minorEastAsia"/>
                <w:bCs/>
                <w:color w:val="000000" w:themeColor="text1"/>
                <w:sz w:val="21"/>
                <w:szCs w:val="21"/>
              </w:rPr>
              <w:t>废清洗剂、废活性炭、废润滑油属于危险废物，</w:t>
            </w:r>
            <w:r w:rsidRPr="00783F33">
              <w:rPr>
                <w:rFonts w:ascii="Times New Roman" w:eastAsiaTheme="minorEastAsia"/>
                <w:color w:val="000000" w:themeColor="text1"/>
                <w:sz w:val="21"/>
                <w:szCs w:val="21"/>
              </w:rPr>
              <w:t>由专用密闭收集容器收集，在危险废物贮存库中分区存放，定期</w:t>
            </w:r>
            <w:r w:rsidRPr="00783F33">
              <w:rPr>
                <w:rFonts w:ascii="Times New Roman" w:eastAsiaTheme="minorEastAsia"/>
                <w:bCs/>
                <w:color w:val="000000" w:themeColor="text1"/>
                <w:sz w:val="21"/>
                <w:szCs w:val="21"/>
              </w:rPr>
              <w:t>委托有资质单位进行处置</w:t>
            </w:r>
          </w:p>
        </w:tc>
        <w:tc>
          <w:tcPr>
            <w:tcW w:w="1694" w:type="pct"/>
            <w:vMerge/>
            <w:vAlign w:val="center"/>
          </w:tcPr>
          <w:p w14:paraId="1FA306C8" w14:textId="77777777" w:rsidR="00C35B7C" w:rsidRPr="00783F33" w:rsidRDefault="00C35B7C" w:rsidP="00F52773">
            <w:pPr>
              <w:adjustRightInd w:val="0"/>
              <w:snapToGrid w:val="0"/>
              <w:jc w:val="both"/>
              <w:rPr>
                <w:rFonts w:ascii="Times New Roman" w:eastAsiaTheme="minorEastAsia"/>
                <w:color w:val="000000" w:themeColor="text1"/>
                <w:sz w:val="21"/>
                <w:szCs w:val="21"/>
              </w:rPr>
            </w:pPr>
          </w:p>
        </w:tc>
      </w:tr>
      <w:tr w:rsidR="006208A8" w:rsidRPr="00783F33" w14:paraId="74126727" w14:textId="77777777" w:rsidTr="00364C79">
        <w:trPr>
          <w:trHeight w:val="380"/>
          <w:jc w:val="center"/>
        </w:trPr>
        <w:tc>
          <w:tcPr>
            <w:tcW w:w="251" w:type="pct"/>
            <w:vMerge w:val="restart"/>
            <w:vAlign w:val="center"/>
          </w:tcPr>
          <w:p w14:paraId="166EA1F1" w14:textId="77777777" w:rsidR="00364C79" w:rsidRPr="00783F33" w:rsidRDefault="00364C79"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5</w:t>
            </w:r>
          </w:p>
        </w:tc>
        <w:tc>
          <w:tcPr>
            <w:tcW w:w="263" w:type="pct"/>
            <w:vMerge w:val="restart"/>
            <w:vAlign w:val="center"/>
          </w:tcPr>
          <w:p w14:paraId="2D475ED0" w14:textId="77777777" w:rsidR="00364C79" w:rsidRPr="00783F33" w:rsidRDefault="00364C79" w:rsidP="00F52773">
            <w:pPr>
              <w:adjustRightInd w:val="0"/>
              <w:snapToGrid w:val="0"/>
              <w:jc w:val="center"/>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t>地下</w:t>
            </w:r>
            <w:r w:rsidRPr="00783F33">
              <w:rPr>
                <w:rFonts w:ascii="Times New Roman" w:eastAsiaTheme="minorEastAsia"/>
                <w:color w:val="000000" w:themeColor="text1"/>
                <w:kern w:val="32"/>
                <w:sz w:val="21"/>
                <w:szCs w:val="21"/>
              </w:rPr>
              <w:lastRenderedPageBreak/>
              <w:t>水防治</w:t>
            </w:r>
          </w:p>
        </w:tc>
        <w:tc>
          <w:tcPr>
            <w:tcW w:w="2792" w:type="pct"/>
            <w:vAlign w:val="center"/>
          </w:tcPr>
          <w:p w14:paraId="260D173F" w14:textId="22F03001" w:rsidR="00364C79" w:rsidRPr="00783F33" w:rsidRDefault="007B540D" w:rsidP="00364C79">
            <w:pPr>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lastRenderedPageBreak/>
              <w:t>危险废物贮存库、原料废内存条仓储区为重点防渗区，渗透系数</w:t>
            </w:r>
            <w:r w:rsidRPr="00783F33">
              <w:rPr>
                <w:rFonts w:ascii="Times New Roman" w:eastAsiaTheme="minorEastAsia"/>
                <w:color w:val="000000" w:themeColor="text1"/>
                <w:sz w:val="21"/>
                <w:szCs w:val="21"/>
              </w:rPr>
              <w:t>≤10</w:t>
            </w:r>
            <w:r w:rsidRPr="00783F33">
              <w:rPr>
                <w:rFonts w:ascii="Times New Roman" w:eastAsiaTheme="minorEastAsia"/>
                <w:color w:val="000000" w:themeColor="text1"/>
                <w:sz w:val="21"/>
                <w:szCs w:val="21"/>
                <w:vertAlign w:val="superscript"/>
              </w:rPr>
              <w:t>-10</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，铺</w:t>
            </w:r>
            <w:r w:rsidRPr="00783F33">
              <w:rPr>
                <w:rFonts w:ascii="Times New Roman" w:eastAsiaTheme="minorEastAsia"/>
                <w:color w:val="000000" w:themeColor="text1"/>
                <w:sz w:val="21"/>
                <w:szCs w:val="21"/>
              </w:rPr>
              <w:lastRenderedPageBreak/>
              <w:t>设环氧树脂地坪，确保满足《危险废物贮存污染控制标准》（</w:t>
            </w:r>
            <w:r w:rsidRPr="00783F33">
              <w:rPr>
                <w:rFonts w:ascii="Times New Roman" w:eastAsiaTheme="minorEastAsia"/>
                <w:color w:val="000000" w:themeColor="text1"/>
                <w:sz w:val="21"/>
                <w:szCs w:val="21"/>
              </w:rPr>
              <w:t>GB18597-2023</w:t>
            </w:r>
            <w:r w:rsidRPr="00783F33">
              <w:rPr>
                <w:rFonts w:ascii="Times New Roman" w:eastAsiaTheme="minorEastAsia"/>
                <w:color w:val="000000" w:themeColor="text1"/>
                <w:sz w:val="21"/>
                <w:szCs w:val="21"/>
              </w:rPr>
              <w:t>）重点防渗要求。</w:t>
            </w:r>
          </w:p>
        </w:tc>
        <w:tc>
          <w:tcPr>
            <w:tcW w:w="1694" w:type="pct"/>
            <w:vMerge w:val="restart"/>
            <w:vAlign w:val="center"/>
          </w:tcPr>
          <w:p w14:paraId="5F41A2E0" w14:textId="77777777" w:rsidR="00364C79" w:rsidRPr="00783F33" w:rsidRDefault="00364C79" w:rsidP="00F52773">
            <w:pPr>
              <w:adjustRightInd w:val="0"/>
              <w:snapToGrid w:val="0"/>
              <w:jc w:val="both"/>
              <w:rPr>
                <w:rFonts w:ascii="Times New Roman" w:eastAsiaTheme="minorEastAsia"/>
                <w:color w:val="000000" w:themeColor="text1"/>
                <w:kern w:val="32"/>
                <w:sz w:val="21"/>
                <w:szCs w:val="21"/>
              </w:rPr>
            </w:pPr>
            <w:r w:rsidRPr="00783F33">
              <w:rPr>
                <w:rFonts w:ascii="Times New Roman" w:eastAsiaTheme="minorEastAsia"/>
                <w:color w:val="000000" w:themeColor="text1"/>
                <w:kern w:val="32"/>
                <w:sz w:val="21"/>
                <w:szCs w:val="21"/>
              </w:rPr>
              <w:lastRenderedPageBreak/>
              <w:t>/</w:t>
            </w:r>
          </w:p>
        </w:tc>
      </w:tr>
      <w:tr w:rsidR="006208A8" w:rsidRPr="00783F33" w14:paraId="6174EDF4" w14:textId="77777777" w:rsidTr="00A1240C">
        <w:trPr>
          <w:trHeight w:val="427"/>
          <w:jc w:val="center"/>
        </w:trPr>
        <w:tc>
          <w:tcPr>
            <w:tcW w:w="251" w:type="pct"/>
            <w:vMerge/>
            <w:vAlign w:val="center"/>
          </w:tcPr>
          <w:p w14:paraId="010C4612" w14:textId="77777777" w:rsidR="00364C79" w:rsidRPr="00783F33" w:rsidRDefault="00364C79" w:rsidP="00F52773">
            <w:pPr>
              <w:adjustRightInd w:val="0"/>
              <w:snapToGrid w:val="0"/>
              <w:jc w:val="center"/>
              <w:rPr>
                <w:rFonts w:ascii="Times New Roman" w:eastAsiaTheme="minorEastAsia"/>
                <w:color w:val="000000" w:themeColor="text1"/>
                <w:kern w:val="32"/>
                <w:sz w:val="21"/>
                <w:szCs w:val="21"/>
              </w:rPr>
            </w:pPr>
          </w:p>
        </w:tc>
        <w:tc>
          <w:tcPr>
            <w:tcW w:w="263" w:type="pct"/>
            <w:vMerge/>
            <w:vAlign w:val="center"/>
          </w:tcPr>
          <w:p w14:paraId="4EE8E09A" w14:textId="77777777" w:rsidR="00364C79" w:rsidRPr="00783F33" w:rsidRDefault="00364C79" w:rsidP="00F52773">
            <w:pPr>
              <w:adjustRightInd w:val="0"/>
              <w:snapToGrid w:val="0"/>
              <w:jc w:val="center"/>
              <w:rPr>
                <w:rFonts w:ascii="Times New Roman" w:eastAsiaTheme="minorEastAsia"/>
                <w:color w:val="000000" w:themeColor="text1"/>
                <w:kern w:val="32"/>
                <w:sz w:val="21"/>
                <w:szCs w:val="21"/>
              </w:rPr>
            </w:pPr>
          </w:p>
        </w:tc>
        <w:tc>
          <w:tcPr>
            <w:tcW w:w="2792" w:type="pct"/>
            <w:vAlign w:val="center"/>
          </w:tcPr>
          <w:p w14:paraId="56FD5966" w14:textId="53D38249" w:rsidR="00364C79" w:rsidRPr="00783F33" w:rsidRDefault="007B540D" w:rsidP="00364C79">
            <w:pPr>
              <w:snapToGrid w:val="0"/>
              <w:jc w:val="both"/>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各生产分区、化学品仓库为一般防渗区，采用混凝土地面，确保满足《环境影响评价技术导则地下水环境》（</w:t>
            </w:r>
            <w:r w:rsidRPr="00783F33">
              <w:rPr>
                <w:rFonts w:ascii="Times New Roman" w:eastAsiaTheme="minorEastAsia"/>
                <w:color w:val="000000" w:themeColor="text1"/>
                <w:sz w:val="21"/>
                <w:szCs w:val="21"/>
              </w:rPr>
              <w:t>HJ610-2016</w:t>
            </w:r>
            <w:r w:rsidRPr="00783F33">
              <w:rPr>
                <w:rFonts w:ascii="Times New Roman" w:eastAsiaTheme="minorEastAsia"/>
                <w:color w:val="000000" w:themeColor="text1"/>
                <w:sz w:val="21"/>
                <w:szCs w:val="21"/>
              </w:rPr>
              <w:t>）一般防渗区等效黏土防渗层</w:t>
            </w:r>
            <w:r w:rsidRPr="00783F33">
              <w:rPr>
                <w:rFonts w:ascii="Times New Roman" w:eastAsiaTheme="minorEastAsia"/>
                <w:color w:val="000000" w:themeColor="text1"/>
                <w:sz w:val="21"/>
                <w:szCs w:val="21"/>
              </w:rPr>
              <w:t>Mb≥1.5m</w:t>
            </w: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K≤1.0×10</w:t>
            </w:r>
            <w:r w:rsidRPr="00783F33">
              <w:rPr>
                <w:rFonts w:ascii="Times New Roman" w:eastAsiaTheme="minorEastAsia"/>
                <w:color w:val="000000" w:themeColor="text1"/>
                <w:sz w:val="21"/>
                <w:szCs w:val="21"/>
                <w:vertAlign w:val="superscript"/>
              </w:rPr>
              <w:t>-7</w:t>
            </w:r>
            <w:r w:rsidRPr="00783F33">
              <w:rPr>
                <w:rFonts w:ascii="Times New Roman" w:eastAsiaTheme="minorEastAsia"/>
                <w:color w:val="000000" w:themeColor="text1"/>
                <w:sz w:val="21"/>
                <w:szCs w:val="21"/>
              </w:rPr>
              <w:t>cm/s</w:t>
            </w:r>
            <w:r w:rsidRPr="00783F33">
              <w:rPr>
                <w:rFonts w:ascii="Times New Roman" w:eastAsiaTheme="minorEastAsia"/>
                <w:color w:val="000000" w:themeColor="text1"/>
                <w:sz w:val="21"/>
                <w:szCs w:val="21"/>
              </w:rPr>
              <w:t>要求。</w:t>
            </w:r>
          </w:p>
        </w:tc>
        <w:tc>
          <w:tcPr>
            <w:tcW w:w="1694" w:type="pct"/>
            <w:vMerge/>
            <w:vAlign w:val="center"/>
          </w:tcPr>
          <w:p w14:paraId="505B811C" w14:textId="77777777" w:rsidR="00364C79" w:rsidRPr="00783F33" w:rsidRDefault="00364C79" w:rsidP="00F52773">
            <w:pPr>
              <w:adjustRightInd w:val="0"/>
              <w:snapToGrid w:val="0"/>
              <w:jc w:val="both"/>
              <w:rPr>
                <w:rFonts w:ascii="Times New Roman" w:eastAsiaTheme="minorEastAsia"/>
                <w:color w:val="000000" w:themeColor="text1"/>
                <w:kern w:val="32"/>
                <w:sz w:val="21"/>
                <w:szCs w:val="21"/>
              </w:rPr>
            </w:pPr>
          </w:p>
        </w:tc>
      </w:tr>
    </w:tbl>
    <w:p w14:paraId="5DD9A13A" w14:textId="77777777" w:rsidR="002E497F" w:rsidRPr="00783F33" w:rsidRDefault="002E497F" w:rsidP="00F52773">
      <w:pPr>
        <w:tabs>
          <w:tab w:val="left" w:pos="142"/>
        </w:tabs>
        <w:adjustRightInd w:val="0"/>
        <w:snapToGrid w:val="0"/>
        <w:spacing w:line="360" w:lineRule="auto"/>
        <w:ind w:firstLineChars="200" w:firstLine="560"/>
        <w:jc w:val="both"/>
        <w:textAlignment w:val="baseline"/>
        <w:rPr>
          <w:rFonts w:ascii="Times New Roman" w:eastAsiaTheme="minorEastAsia"/>
          <w:color w:val="000000" w:themeColor="text1"/>
          <w:kern w:val="2"/>
          <w:szCs w:val="24"/>
        </w:rPr>
        <w:sectPr w:rsidR="002E497F" w:rsidRPr="00783F33" w:rsidSect="00853638">
          <w:pgSz w:w="16838" w:h="11906" w:orient="landscape"/>
          <w:pgMar w:top="1440" w:right="1800" w:bottom="1440" w:left="1800" w:header="850" w:footer="992" w:gutter="0"/>
          <w:cols w:space="720"/>
          <w:docGrid w:linePitch="381"/>
        </w:sectPr>
      </w:pPr>
    </w:p>
    <w:p w14:paraId="010B0404" w14:textId="77777777" w:rsidR="006646DA" w:rsidRPr="00783F33" w:rsidRDefault="000C26B5" w:rsidP="00F52773">
      <w:pPr>
        <w:keepNext/>
        <w:keepLines/>
        <w:snapToGrid w:val="0"/>
        <w:spacing w:line="360" w:lineRule="auto"/>
        <w:jc w:val="both"/>
        <w:outlineLvl w:val="1"/>
        <w:rPr>
          <w:rFonts w:ascii="Times New Roman" w:eastAsiaTheme="minorEastAsia"/>
          <w:bCs/>
          <w:color w:val="000000" w:themeColor="text1"/>
          <w:sz w:val="30"/>
          <w:szCs w:val="30"/>
        </w:rPr>
      </w:pPr>
      <w:bookmarkStart w:id="456" w:name="_Toc198981766"/>
      <w:bookmarkStart w:id="457" w:name="_Toc716"/>
      <w:bookmarkStart w:id="458" w:name="_Toc22615"/>
      <w:bookmarkStart w:id="459" w:name="_Toc526865664"/>
      <w:bookmarkStart w:id="460" w:name="_Toc231889359"/>
      <w:bookmarkEnd w:id="435"/>
      <w:bookmarkEnd w:id="436"/>
      <w:r w:rsidRPr="00783F33">
        <w:rPr>
          <w:rFonts w:ascii="Times New Roman" w:eastAsiaTheme="minorEastAsia"/>
          <w:bCs/>
          <w:color w:val="000000" w:themeColor="text1"/>
          <w:sz w:val="30"/>
          <w:szCs w:val="30"/>
        </w:rPr>
        <w:lastRenderedPageBreak/>
        <w:t>8.</w:t>
      </w:r>
      <w:r w:rsidR="009A69A9" w:rsidRPr="00783F33">
        <w:rPr>
          <w:rFonts w:ascii="Times New Roman" w:eastAsiaTheme="minorEastAsia"/>
          <w:bCs/>
          <w:color w:val="000000" w:themeColor="text1"/>
          <w:sz w:val="30"/>
          <w:szCs w:val="30"/>
        </w:rPr>
        <w:t>7</w:t>
      </w:r>
      <w:r w:rsidRPr="00783F33">
        <w:rPr>
          <w:rFonts w:ascii="Times New Roman" w:eastAsiaTheme="minorEastAsia"/>
          <w:bCs/>
          <w:color w:val="000000" w:themeColor="text1"/>
          <w:sz w:val="30"/>
          <w:szCs w:val="30"/>
        </w:rPr>
        <w:t>污染物总量控制</w:t>
      </w:r>
      <w:bookmarkEnd w:id="456"/>
      <w:r w:rsidRPr="00783F33">
        <w:rPr>
          <w:rFonts w:ascii="Times New Roman" w:eastAsiaTheme="minorEastAsia"/>
          <w:bCs/>
          <w:color w:val="000000" w:themeColor="text1"/>
          <w:sz w:val="30"/>
          <w:szCs w:val="30"/>
        </w:rPr>
        <w:t>分析</w:t>
      </w:r>
      <w:bookmarkEnd w:id="457"/>
      <w:bookmarkEnd w:id="458"/>
      <w:bookmarkEnd w:id="459"/>
      <w:bookmarkEnd w:id="460"/>
    </w:p>
    <w:p w14:paraId="1EA5CE0B" w14:textId="77777777" w:rsidR="006646DA" w:rsidRPr="00783F33" w:rsidRDefault="000C26B5" w:rsidP="00F52773">
      <w:pPr>
        <w:keepNext/>
        <w:keepLines/>
        <w:snapToGrid w:val="0"/>
        <w:spacing w:line="360" w:lineRule="auto"/>
        <w:jc w:val="both"/>
        <w:outlineLvl w:val="2"/>
        <w:rPr>
          <w:rFonts w:ascii="Times New Roman" w:eastAsiaTheme="minorEastAsia"/>
          <w:color w:val="000000" w:themeColor="text1"/>
          <w:kern w:val="2"/>
          <w:szCs w:val="28"/>
        </w:rPr>
      </w:pPr>
      <w:bookmarkStart w:id="461" w:name="_Toc29824"/>
      <w:bookmarkStart w:id="462" w:name="_Toc65822340"/>
      <w:bookmarkStart w:id="463" w:name="_Toc65821656"/>
      <w:bookmarkStart w:id="464" w:name="_Toc65822478"/>
      <w:bookmarkStart w:id="465" w:name="_Toc65821466"/>
      <w:bookmarkStart w:id="466" w:name="_Toc65821923"/>
      <w:r w:rsidRPr="00783F33">
        <w:rPr>
          <w:rFonts w:ascii="Times New Roman" w:eastAsiaTheme="minorEastAsia"/>
          <w:color w:val="000000" w:themeColor="text1"/>
          <w:kern w:val="2"/>
          <w:szCs w:val="28"/>
        </w:rPr>
        <w:t>8.</w:t>
      </w:r>
      <w:r w:rsidR="009A69A9" w:rsidRPr="00783F33">
        <w:rPr>
          <w:rFonts w:ascii="Times New Roman" w:eastAsiaTheme="minorEastAsia"/>
          <w:color w:val="000000" w:themeColor="text1"/>
          <w:kern w:val="2"/>
          <w:szCs w:val="28"/>
        </w:rPr>
        <w:t>7</w:t>
      </w:r>
      <w:r w:rsidRPr="00783F33">
        <w:rPr>
          <w:rFonts w:ascii="Times New Roman" w:eastAsiaTheme="minorEastAsia"/>
          <w:color w:val="000000" w:themeColor="text1"/>
          <w:kern w:val="2"/>
          <w:szCs w:val="28"/>
        </w:rPr>
        <w:t>.1</w:t>
      </w:r>
      <w:r w:rsidRPr="00783F33">
        <w:rPr>
          <w:rFonts w:ascii="Times New Roman" w:eastAsiaTheme="minorEastAsia"/>
          <w:color w:val="000000" w:themeColor="text1"/>
          <w:kern w:val="2"/>
          <w:szCs w:val="28"/>
        </w:rPr>
        <w:t>总量控制原则</w:t>
      </w:r>
      <w:bookmarkEnd w:id="461"/>
    </w:p>
    <w:p w14:paraId="59DE4580" w14:textId="77777777" w:rsidR="006646DA" w:rsidRPr="00783F33" w:rsidRDefault="000C26B5" w:rsidP="00F52773">
      <w:pPr>
        <w:tabs>
          <w:tab w:val="left" w:pos="180"/>
        </w:tabs>
        <w:snapToGrid w:val="0"/>
        <w:spacing w:line="360" w:lineRule="auto"/>
        <w:ind w:firstLine="475"/>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根据国家当前的产业政策和环保技术政策，本项目总量控制原则和思路是：</w:t>
      </w:r>
    </w:p>
    <w:p w14:paraId="3F1D2C1C" w14:textId="77777777" w:rsidR="006646DA" w:rsidRPr="00783F33" w:rsidRDefault="000C26B5" w:rsidP="00F52773">
      <w:pPr>
        <w:tabs>
          <w:tab w:val="left" w:pos="180"/>
        </w:tabs>
        <w:snapToGrid w:val="0"/>
        <w:spacing w:line="360" w:lineRule="auto"/>
        <w:ind w:firstLine="475"/>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）以国家产业政策为指导，分析产品方向的合理性和规模效益水平。</w:t>
      </w:r>
    </w:p>
    <w:p w14:paraId="5D31FFD8" w14:textId="77777777" w:rsidR="006646DA" w:rsidRPr="00783F33" w:rsidRDefault="000C26B5" w:rsidP="00F52773">
      <w:pPr>
        <w:tabs>
          <w:tab w:val="left" w:pos="180"/>
        </w:tabs>
        <w:snapToGrid w:val="0"/>
        <w:spacing w:line="360" w:lineRule="auto"/>
        <w:ind w:firstLine="475"/>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2</w:t>
      </w:r>
      <w:r w:rsidRPr="00783F33">
        <w:rPr>
          <w:rFonts w:ascii="Times New Roman" w:eastAsiaTheme="minorEastAsia"/>
          <w:color w:val="000000" w:themeColor="text1"/>
          <w:kern w:val="2"/>
          <w:sz w:val="24"/>
          <w:szCs w:val="24"/>
        </w:rPr>
        <w:t>）采用全方位总量控制思想，提高资源的综合利用率，选用清洁能源，降低能耗水平，实现清洁生产，将污染物尽可能的消除在生产过程中。</w:t>
      </w:r>
    </w:p>
    <w:p w14:paraId="6230DADB" w14:textId="77777777" w:rsidR="006646DA" w:rsidRPr="00783F33" w:rsidRDefault="000C26B5" w:rsidP="00F52773">
      <w:pPr>
        <w:tabs>
          <w:tab w:val="left" w:pos="180"/>
        </w:tabs>
        <w:snapToGrid w:val="0"/>
        <w:spacing w:line="360" w:lineRule="auto"/>
        <w:ind w:firstLine="475"/>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3</w:t>
      </w:r>
      <w:r w:rsidRPr="00783F33">
        <w:rPr>
          <w:rFonts w:ascii="Times New Roman" w:eastAsiaTheme="minorEastAsia"/>
          <w:color w:val="000000" w:themeColor="text1"/>
          <w:kern w:val="2"/>
          <w:sz w:val="24"/>
          <w:szCs w:val="24"/>
        </w:rPr>
        <w:t>）强化末端治理，降低污染物的排放浓度，实现达标排放。</w:t>
      </w:r>
    </w:p>
    <w:p w14:paraId="0748F827" w14:textId="77777777" w:rsidR="006646DA" w:rsidRPr="00783F33" w:rsidRDefault="000C26B5" w:rsidP="00F52773">
      <w:pPr>
        <w:tabs>
          <w:tab w:val="left" w:pos="180"/>
        </w:tabs>
        <w:snapToGrid w:val="0"/>
        <w:spacing w:line="360" w:lineRule="auto"/>
        <w:ind w:firstLine="475"/>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w:t>
      </w:r>
      <w:r w:rsidRPr="00783F33">
        <w:rPr>
          <w:rFonts w:ascii="Times New Roman" w:eastAsiaTheme="minorEastAsia"/>
          <w:color w:val="000000" w:themeColor="text1"/>
          <w:kern w:val="2"/>
          <w:sz w:val="24"/>
          <w:szCs w:val="24"/>
        </w:rPr>
        <w:t>4</w:t>
      </w:r>
      <w:r w:rsidRPr="00783F33">
        <w:rPr>
          <w:rFonts w:ascii="Times New Roman" w:eastAsiaTheme="minorEastAsia"/>
          <w:color w:val="000000" w:themeColor="text1"/>
          <w:kern w:val="2"/>
          <w:sz w:val="24"/>
          <w:szCs w:val="24"/>
        </w:rPr>
        <w:t>）满足地方环境管理要求，参照区域总量控制规划，使项目造成的环境影响低于项目所在地区的环境保护目标控制水平。</w:t>
      </w:r>
    </w:p>
    <w:p w14:paraId="1564958F" w14:textId="77777777" w:rsidR="006646DA" w:rsidRPr="00783F33" w:rsidRDefault="000C26B5" w:rsidP="00F52773">
      <w:pPr>
        <w:keepNext/>
        <w:keepLines/>
        <w:snapToGrid w:val="0"/>
        <w:spacing w:line="360" w:lineRule="auto"/>
        <w:jc w:val="both"/>
        <w:outlineLvl w:val="2"/>
        <w:rPr>
          <w:rFonts w:ascii="Times New Roman" w:eastAsiaTheme="minorEastAsia"/>
          <w:color w:val="000000" w:themeColor="text1"/>
          <w:kern w:val="2"/>
          <w:szCs w:val="28"/>
        </w:rPr>
      </w:pPr>
      <w:bookmarkStart w:id="467" w:name="_Toc17120"/>
      <w:r w:rsidRPr="00783F33">
        <w:rPr>
          <w:rFonts w:ascii="Times New Roman" w:eastAsiaTheme="minorEastAsia"/>
          <w:color w:val="000000" w:themeColor="text1"/>
          <w:kern w:val="2"/>
          <w:szCs w:val="28"/>
        </w:rPr>
        <w:t>8.</w:t>
      </w:r>
      <w:r w:rsidR="009A69A9" w:rsidRPr="00783F33">
        <w:rPr>
          <w:rFonts w:ascii="Times New Roman" w:eastAsiaTheme="minorEastAsia"/>
          <w:color w:val="000000" w:themeColor="text1"/>
          <w:kern w:val="2"/>
          <w:szCs w:val="28"/>
        </w:rPr>
        <w:t>7</w:t>
      </w:r>
      <w:r w:rsidRPr="00783F33">
        <w:rPr>
          <w:rFonts w:ascii="Times New Roman" w:eastAsiaTheme="minorEastAsia"/>
          <w:color w:val="000000" w:themeColor="text1"/>
          <w:kern w:val="2"/>
          <w:szCs w:val="28"/>
        </w:rPr>
        <w:t>.2</w:t>
      </w:r>
      <w:r w:rsidRPr="00783F33">
        <w:rPr>
          <w:rFonts w:ascii="Times New Roman" w:eastAsiaTheme="minorEastAsia"/>
          <w:color w:val="000000" w:themeColor="text1"/>
          <w:kern w:val="2"/>
          <w:szCs w:val="28"/>
        </w:rPr>
        <w:t>总量控制</w:t>
      </w:r>
      <w:bookmarkEnd w:id="462"/>
      <w:bookmarkEnd w:id="463"/>
      <w:bookmarkEnd w:id="464"/>
      <w:bookmarkEnd w:id="465"/>
      <w:bookmarkEnd w:id="466"/>
      <w:bookmarkEnd w:id="467"/>
      <w:r w:rsidR="002E497F" w:rsidRPr="00783F33">
        <w:rPr>
          <w:rFonts w:ascii="Times New Roman" w:eastAsiaTheme="minorEastAsia"/>
          <w:color w:val="000000" w:themeColor="text1"/>
          <w:kern w:val="2"/>
          <w:szCs w:val="28"/>
        </w:rPr>
        <w:t>因子</w:t>
      </w:r>
    </w:p>
    <w:p w14:paraId="64B45DB1" w14:textId="77777777" w:rsidR="00861071" w:rsidRPr="00783F33" w:rsidRDefault="00816C47"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根据关于印发《建设项目主要污染物排放总量指标审核及管理暂行办法》的通知</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环发</w:t>
      </w:r>
      <w:r w:rsidRPr="00783F33">
        <w:rPr>
          <w:rFonts w:ascii="Times New Roman" w:hAnsi="Times New Roman" w:cs="Times New Roman"/>
          <w:color w:val="000000" w:themeColor="text1"/>
          <w:szCs w:val="24"/>
        </w:rPr>
        <w:t>(2014)197</w:t>
      </w:r>
      <w:r w:rsidRPr="00783F33">
        <w:rPr>
          <w:rFonts w:ascii="Times New Roman" w:hAnsi="Times New Roman" w:cs="Times New Roman"/>
          <w:color w:val="000000" w:themeColor="text1"/>
          <w:szCs w:val="24"/>
        </w:rPr>
        <w:t>号</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相关要求，确定本项目总量控制指标包括</w:t>
      </w:r>
      <w:r w:rsidR="00255C91" w:rsidRPr="00783F33">
        <w:rPr>
          <w:rFonts w:ascii="Times New Roman" w:hAnsi="Times New Roman" w:cs="Times New Roman"/>
          <w:color w:val="000000" w:themeColor="text1"/>
          <w:szCs w:val="24"/>
        </w:rPr>
        <w:t>VOCs</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COD</w:t>
      </w:r>
      <w:r w:rsidRPr="00783F33">
        <w:rPr>
          <w:rFonts w:ascii="Times New Roman" w:hAnsi="Times New Roman" w:cs="Times New Roman"/>
          <w:color w:val="000000" w:themeColor="text1"/>
          <w:szCs w:val="24"/>
        </w:rPr>
        <w:t>（分担量）、氨氮（分担量）。</w:t>
      </w:r>
    </w:p>
    <w:p w14:paraId="4ECA5AED" w14:textId="1D2C0027" w:rsidR="00816C47" w:rsidRPr="00783F33" w:rsidRDefault="00861071"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根据《</w:t>
      </w:r>
      <w:r w:rsidRPr="00783F33">
        <w:rPr>
          <w:rFonts w:ascii="Times New Roman" w:hAnsi="Times New Roman" w:cs="Times New Roman" w:hint="eastAsia"/>
          <w:color w:val="000000" w:themeColor="text1"/>
          <w:szCs w:val="24"/>
        </w:rPr>
        <w:t>关于进一步加强重金属污染防控的意见</w:t>
      </w:r>
      <w:r w:rsidRPr="00783F33">
        <w:rPr>
          <w:rFonts w:ascii="Times New Roman" w:hAnsi="Times New Roman" w:cs="Times New Roman"/>
          <w:color w:val="000000" w:themeColor="text1"/>
          <w:szCs w:val="24"/>
        </w:rPr>
        <w:t>》（环固体〔</w:t>
      </w:r>
      <w:r w:rsidRPr="00783F33">
        <w:rPr>
          <w:rFonts w:ascii="Times New Roman" w:hAnsi="Times New Roman" w:cs="Times New Roman"/>
          <w:color w:val="000000" w:themeColor="text1"/>
          <w:szCs w:val="24"/>
        </w:rPr>
        <w:t>2022</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17</w:t>
      </w:r>
      <w:r w:rsidRPr="00783F33">
        <w:rPr>
          <w:rFonts w:ascii="Times New Roman" w:hAnsi="Times New Roman" w:cs="Times New Roman"/>
          <w:color w:val="000000" w:themeColor="text1"/>
          <w:szCs w:val="24"/>
        </w:rPr>
        <w:t>号）相关要求，</w:t>
      </w:r>
      <w:r w:rsidR="004774D1" w:rsidRPr="00783F33">
        <w:t>重点防控的重金属污染物是铅、汞、镉、铬、砷、铊和</w:t>
      </w:r>
      <w:proofErr w:type="gramStart"/>
      <w:r w:rsidR="004774D1" w:rsidRPr="00783F33">
        <w:t>锑，</w:t>
      </w:r>
      <w:proofErr w:type="gramEnd"/>
      <w:r w:rsidR="004774D1" w:rsidRPr="00783F33">
        <w:t>并对铅、汞、镉、铬和</w:t>
      </w:r>
      <w:proofErr w:type="gramStart"/>
      <w:r w:rsidR="004774D1" w:rsidRPr="00783F33">
        <w:t>砷五种</w:t>
      </w:r>
      <w:proofErr w:type="gramEnd"/>
      <w:r w:rsidR="004774D1" w:rsidRPr="00783F33">
        <w:t>重点重金属污染物排放量实施总量控制，</w:t>
      </w:r>
      <w:r w:rsidR="004774D1" w:rsidRPr="00783F33">
        <w:rPr>
          <w:rFonts w:ascii="Times New Roman" w:hAnsi="Times New Roman" w:cs="Times New Roman"/>
          <w:color w:val="000000" w:themeColor="text1"/>
          <w:szCs w:val="24"/>
        </w:rPr>
        <w:t>确定本项目总量控制指标包括</w:t>
      </w:r>
      <w:r w:rsidR="004774D1" w:rsidRPr="00783F33">
        <w:t>铅。</w:t>
      </w:r>
    </w:p>
    <w:p w14:paraId="440F16FB" w14:textId="77777777" w:rsidR="002E497F" w:rsidRPr="00783F33" w:rsidRDefault="002E497F" w:rsidP="00F52773">
      <w:pPr>
        <w:keepNext/>
        <w:keepLines/>
        <w:snapToGrid w:val="0"/>
        <w:spacing w:line="360" w:lineRule="auto"/>
        <w:jc w:val="both"/>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8.7.3</w:t>
      </w:r>
      <w:r w:rsidRPr="00783F33">
        <w:rPr>
          <w:rFonts w:ascii="Times New Roman" w:eastAsiaTheme="minorEastAsia"/>
          <w:color w:val="000000" w:themeColor="text1"/>
          <w:kern w:val="2"/>
          <w:szCs w:val="28"/>
        </w:rPr>
        <w:t>排放总量</w:t>
      </w:r>
    </w:p>
    <w:p w14:paraId="11F16FB5" w14:textId="77777777" w:rsidR="002E497F" w:rsidRPr="00AF4C41" w:rsidRDefault="002E497F" w:rsidP="00F52773">
      <w:pPr>
        <w:snapToGrid w:val="0"/>
        <w:spacing w:line="360" w:lineRule="auto"/>
        <w:outlineLvl w:val="3"/>
        <w:rPr>
          <w:rFonts w:ascii="Times New Roman" w:eastAsiaTheme="minorEastAsia"/>
          <w:b/>
          <w:bCs/>
          <w:color w:val="FF0000"/>
          <w:sz w:val="24"/>
        </w:rPr>
      </w:pPr>
      <w:r w:rsidRPr="00AF4C41">
        <w:rPr>
          <w:rFonts w:ascii="Times New Roman" w:eastAsiaTheme="minorEastAsia"/>
          <w:b/>
          <w:bCs/>
          <w:color w:val="FF0000"/>
          <w:sz w:val="24"/>
        </w:rPr>
        <w:t>8.7.3.1</w:t>
      </w:r>
      <w:r w:rsidRPr="00AF4C41">
        <w:rPr>
          <w:rFonts w:ascii="Times New Roman" w:eastAsiaTheme="minorEastAsia"/>
          <w:b/>
          <w:bCs/>
          <w:color w:val="FF0000"/>
          <w:sz w:val="24"/>
        </w:rPr>
        <w:t>大气污染物排放总量</w:t>
      </w:r>
    </w:p>
    <w:p w14:paraId="4292C7D9" w14:textId="5B5E59FC" w:rsidR="001504BE" w:rsidRDefault="001504BE"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FF0000"/>
          <w:szCs w:val="24"/>
        </w:rPr>
      </w:pPr>
      <w:r w:rsidRPr="001504BE">
        <w:rPr>
          <w:rFonts w:ascii="Times New Roman" w:hAnsi="Times New Roman" w:cs="Times New Roman"/>
          <w:color w:val="FF0000"/>
          <w:szCs w:val="24"/>
        </w:rPr>
        <w:t>根据《排污许可证申请与核发技术规范</w:t>
      </w:r>
      <w:r w:rsidRPr="001504BE">
        <w:rPr>
          <w:rFonts w:ascii="Times New Roman" w:hAnsi="Times New Roman" w:cs="Times New Roman"/>
          <w:color w:val="FF0000"/>
          <w:szCs w:val="24"/>
        </w:rPr>
        <w:t xml:space="preserve"> </w:t>
      </w:r>
      <w:r w:rsidRPr="001504BE">
        <w:rPr>
          <w:rFonts w:ascii="Times New Roman" w:hAnsi="Times New Roman" w:cs="Times New Roman"/>
          <w:color w:val="FF0000"/>
          <w:szCs w:val="24"/>
        </w:rPr>
        <w:t>总则》（</w:t>
      </w:r>
      <w:r w:rsidRPr="001504BE">
        <w:rPr>
          <w:rFonts w:ascii="Times New Roman" w:hAnsi="Times New Roman" w:cs="Times New Roman"/>
          <w:color w:val="FF0000"/>
          <w:szCs w:val="24"/>
        </w:rPr>
        <w:t>HJ942—2018</w:t>
      </w:r>
      <w:r w:rsidRPr="001504BE">
        <w:rPr>
          <w:rFonts w:ascii="Times New Roman" w:hAnsi="Times New Roman" w:cs="Times New Roman"/>
          <w:color w:val="FF0000"/>
          <w:szCs w:val="24"/>
        </w:rPr>
        <w:t>）</w:t>
      </w:r>
      <w:r>
        <w:rPr>
          <w:rFonts w:ascii="Times New Roman" w:hAnsi="Times New Roman" w:cs="Times New Roman"/>
          <w:color w:val="FF0000"/>
          <w:szCs w:val="24"/>
        </w:rPr>
        <w:t>及</w:t>
      </w:r>
      <w:r w:rsidRPr="00AF4C41">
        <w:rPr>
          <w:rFonts w:ascii="Times New Roman" w:hAnsi="Times New Roman"/>
          <w:color w:val="FF0000"/>
          <w:szCs w:val="24"/>
        </w:rPr>
        <w:t>《排污许可证申请与核发技术规范</w:t>
      </w:r>
      <w:r>
        <w:rPr>
          <w:rFonts w:ascii="Times New Roman" w:hAnsi="Times New Roman" w:hint="eastAsia"/>
          <w:color w:val="FF0000"/>
          <w:szCs w:val="24"/>
        </w:rPr>
        <w:t xml:space="preserve"> </w:t>
      </w:r>
      <w:r w:rsidRPr="00AF4C41">
        <w:rPr>
          <w:rFonts w:ascii="Times New Roman" w:hAnsi="Times New Roman"/>
          <w:color w:val="FF0000"/>
          <w:szCs w:val="24"/>
        </w:rPr>
        <w:t>工业固体废物和危险废物治理》（</w:t>
      </w:r>
      <w:r w:rsidRPr="00AF4C41">
        <w:rPr>
          <w:rFonts w:ascii="Times New Roman" w:hAnsi="Times New Roman"/>
          <w:color w:val="FF0000"/>
          <w:szCs w:val="24"/>
        </w:rPr>
        <w:t>HJ1033-2019</w:t>
      </w:r>
      <w:r w:rsidRPr="00AF4C41">
        <w:rPr>
          <w:rFonts w:ascii="Times New Roman" w:hAnsi="Times New Roman"/>
          <w:color w:val="FF0000"/>
          <w:szCs w:val="24"/>
        </w:rPr>
        <w:t>）</w:t>
      </w:r>
      <w:r w:rsidRPr="001504BE">
        <w:rPr>
          <w:rFonts w:ascii="Times New Roman" w:hAnsi="Times New Roman" w:cs="Times New Roman"/>
          <w:color w:val="FF0000"/>
          <w:szCs w:val="24"/>
        </w:rPr>
        <w:t>，</w:t>
      </w:r>
      <w:r>
        <w:rPr>
          <w:rFonts w:ascii="Times New Roman" w:hAnsi="Times New Roman" w:cs="Times New Roman"/>
          <w:color w:val="FF0000"/>
          <w:szCs w:val="24"/>
        </w:rPr>
        <w:t>本项目生产过程中</w:t>
      </w:r>
      <w:r w:rsidRPr="00746894">
        <w:rPr>
          <w:rFonts w:ascii="Times New Roman" w:hAnsi="Times New Roman" w:cs="Times New Roman"/>
          <w:color w:val="FF0000"/>
          <w:szCs w:val="24"/>
        </w:rPr>
        <w:t>VOCs</w:t>
      </w:r>
      <w:r>
        <w:rPr>
          <w:rFonts w:ascii="Times New Roman" w:hAnsi="Times New Roman" w:cs="Times New Roman" w:hint="eastAsia"/>
          <w:color w:val="FF0000"/>
          <w:szCs w:val="24"/>
        </w:rPr>
        <w:t>及</w:t>
      </w:r>
      <w:proofErr w:type="gramStart"/>
      <w:r w:rsidRPr="00746894">
        <w:rPr>
          <w:rFonts w:ascii="Times New Roman" w:hAnsi="Times New Roman" w:cs="Times New Roman"/>
          <w:bCs/>
          <w:color w:val="FF0000"/>
          <w:szCs w:val="24"/>
        </w:rPr>
        <w:t>铅</w:t>
      </w:r>
      <w:r>
        <w:rPr>
          <w:rFonts w:ascii="Times New Roman" w:hAnsi="Times New Roman" w:cs="Times New Roman"/>
          <w:bCs/>
          <w:color w:val="FF0000"/>
          <w:szCs w:val="24"/>
        </w:rPr>
        <w:t>允许</w:t>
      </w:r>
      <w:proofErr w:type="gramEnd"/>
      <w:r>
        <w:rPr>
          <w:rFonts w:ascii="Times New Roman" w:hAnsi="Times New Roman" w:cs="Times New Roman"/>
          <w:bCs/>
          <w:color w:val="FF0000"/>
          <w:szCs w:val="24"/>
        </w:rPr>
        <w:t>排放量计算公式如下：</w:t>
      </w:r>
    </w:p>
    <w:p w14:paraId="14099CC9" w14:textId="5128DF06" w:rsidR="001504BE" w:rsidRDefault="001504BE"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FF0000"/>
          <w:szCs w:val="24"/>
        </w:rPr>
      </w:pPr>
      <w:r w:rsidRPr="00C14667">
        <w:rPr>
          <w:noProof/>
        </w:rPr>
        <w:lastRenderedPageBreak/>
        <w:drawing>
          <wp:inline distT="0" distB="0" distL="0" distR="0" wp14:anchorId="2800D467" wp14:editId="42E14A7C">
            <wp:extent cx="4710223" cy="2129958"/>
            <wp:effectExtent l="0" t="0" r="0" b="3810"/>
            <wp:docPr id="1642430081" name="图片 164243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4716838" cy="2132949"/>
                    </a:xfrm>
                    <a:prstGeom prst="rect">
                      <a:avLst/>
                    </a:prstGeom>
                  </pic:spPr>
                </pic:pic>
              </a:graphicData>
            </a:graphic>
          </wp:inline>
        </w:drawing>
      </w:r>
    </w:p>
    <w:p w14:paraId="33E36DFA" w14:textId="273380B3" w:rsidR="001504BE" w:rsidRPr="001504BE" w:rsidRDefault="001504BE" w:rsidP="001504BE">
      <w:pPr>
        <w:snapToGrid w:val="0"/>
        <w:spacing w:line="360" w:lineRule="auto"/>
        <w:ind w:firstLineChars="200" w:firstLine="480"/>
        <w:rPr>
          <w:rFonts w:ascii="Times New Roman" w:eastAsiaTheme="minorEastAsia"/>
          <w:color w:val="FF0000"/>
          <w:kern w:val="2"/>
          <w:sz w:val="24"/>
          <w:szCs w:val="24"/>
        </w:rPr>
      </w:pPr>
      <w:r w:rsidRPr="001504BE">
        <w:rPr>
          <w:rFonts w:ascii="Times New Roman" w:eastAsiaTheme="minorEastAsia"/>
          <w:color w:val="FF0000"/>
          <w:kern w:val="2"/>
          <w:sz w:val="24"/>
          <w:szCs w:val="24"/>
        </w:rPr>
        <w:t>本项目</w:t>
      </w:r>
      <w:r>
        <w:rPr>
          <w:rFonts w:ascii="Times New Roman" w:eastAsiaTheme="minorEastAsia" w:hint="eastAsia"/>
          <w:color w:val="FF0000"/>
          <w:kern w:val="2"/>
          <w:sz w:val="24"/>
          <w:szCs w:val="24"/>
        </w:rPr>
        <w:t>DA001</w:t>
      </w:r>
      <w:r w:rsidRPr="001504BE">
        <w:rPr>
          <w:rFonts w:ascii="Times New Roman" w:eastAsiaTheme="minorEastAsia"/>
          <w:color w:val="FF0000"/>
          <w:kern w:val="2"/>
          <w:sz w:val="24"/>
          <w:szCs w:val="24"/>
        </w:rPr>
        <w:t>排气筒</w:t>
      </w:r>
      <w:r w:rsidRPr="001504BE">
        <w:rPr>
          <w:rFonts w:ascii="Times New Roman" w:eastAsiaTheme="minorEastAsia"/>
          <w:color w:val="FF0000"/>
          <w:kern w:val="2"/>
          <w:sz w:val="24"/>
          <w:szCs w:val="24"/>
        </w:rPr>
        <w:t>NMHC</w:t>
      </w:r>
      <w:r>
        <w:rPr>
          <w:rFonts w:ascii="Times New Roman" w:eastAsiaTheme="minorEastAsia" w:hint="eastAsia"/>
          <w:color w:val="FF0000"/>
          <w:kern w:val="2"/>
          <w:sz w:val="24"/>
          <w:szCs w:val="24"/>
        </w:rPr>
        <w:t>、铅</w:t>
      </w:r>
      <w:r w:rsidRPr="001504BE">
        <w:rPr>
          <w:rFonts w:ascii="Times New Roman" w:eastAsiaTheme="minorEastAsia"/>
          <w:color w:val="FF0000"/>
          <w:kern w:val="2"/>
          <w:sz w:val="24"/>
          <w:szCs w:val="24"/>
        </w:rPr>
        <w:t>排放浓度执行《大气污染物综合排放标准》（</w:t>
      </w:r>
      <w:r w:rsidRPr="001504BE">
        <w:rPr>
          <w:rFonts w:ascii="Times New Roman" w:eastAsiaTheme="minorEastAsia"/>
          <w:color w:val="FF0000"/>
          <w:kern w:val="2"/>
          <w:sz w:val="24"/>
          <w:szCs w:val="24"/>
        </w:rPr>
        <w:t>GB16297-1996</w:t>
      </w:r>
      <w:r w:rsidRPr="001504BE">
        <w:rPr>
          <w:rFonts w:ascii="Times New Roman" w:eastAsiaTheme="minorEastAsia"/>
          <w:color w:val="FF0000"/>
          <w:kern w:val="2"/>
          <w:sz w:val="24"/>
          <w:szCs w:val="24"/>
        </w:rPr>
        <w:t>）：</w:t>
      </w:r>
      <w:r w:rsidRPr="001504BE">
        <w:rPr>
          <w:rFonts w:ascii="Times New Roman" w:eastAsiaTheme="minorEastAsia"/>
          <w:color w:val="FF0000"/>
          <w:kern w:val="2"/>
          <w:sz w:val="24"/>
          <w:szCs w:val="24"/>
        </w:rPr>
        <w:t>NMHC</w:t>
      </w:r>
      <w:r w:rsidRPr="001504BE">
        <w:rPr>
          <w:rFonts w:ascii="Times New Roman" w:eastAsiaTheme="minorEastAsia"/>
          <w:color w:val="FF0000"/>
          <w:kern w:val="2"/>
          <w:sz w:val="24"/>
          <w:szCs w:val="24"/>
        </w:rPr>
        <w:t>：</w:t>
      </w:r>
      <w:r w:rsidRPr="001504BE">
        <w:rPr>
          <w:rFonts w:ascii="Times New Roman" w:eastAsiaTheme="minorEastAsia"/>
          <w:color w:val="FF0000"/>
          <w:kern w:val="2"/>
          <w:sz w:val="24"/>
          <w:szCs w:val="24"/>
        </w:rPr>
        <w:t>120mg/m</w:t>
      </w:r>
      <w:r w:rsidRPr="001504BE">
        <w:rPr>
          <w:rFonts w:ascii="Times New Roman" w:eastAsiaTheme="minorEastAsia"/>
          <w:color w:val="FF0000"/>
          <w:kern w:val="2"/>
          <w:sz w:val="24"/>
          <w:szCs w:val="24"/>
          <w:vertAlign w:val="superscript"/>
        </w:rPr>
        <w:t>3</w:t>
      </w:r>
      <w:r>
        <w:rPr>
          <w:rFonts w:ascii="Times New Roman" w:eastAsiaTheme="minorEastAsia"/>
          <w:color w:val="FF0000"/>
          <w:kern w:val="2"/>
          <w:sz w:val="24"/>
          <w:szCs w:val="24"/>
        </w:rPr>
        <w:t>、</w:t>
      </w:r>
      <w:r>
        <w:rPr>
          <w:rFonts w:ascii="Times New Roman" w:eastAsiaTheme="minorEastAsia" w:hint="eastAsia"/>
          <w:color w:val="FF0000"/>
          <w:kern w:val="2"/>
          <w:sz w:val="24"/>
          <w:szCs w:val="24"/>
        </w:rPr>
        <w:t>铅</w:t>
      </w:r>
      <w:r>
        <w:rPr>
          <w:rFonts w:ascii="Times New Roman" w:eastAsiaTheme="minorEastAsia" w:hint="eastAsia"/>
          <w:color w:val="FF0000"/>
          <w:kern w:val="2"/>
          <w:sz w:val="24"/>
          <w:szCs w:val="24"/>
        </w:rPr>
        <w:t>0.70</w:t>
      </w:r>
      <w:r w:rsidRPr="001504BE">
        <w:rPr>
          <w:rFonts w:ascii="Times New Roman" w:eastAsiaTheme="minorEastAsia"/>
          <w:color w:val="FF0000"/>
          <w:kern w:val="2"/>
          <w:sz w:val="24"/>
          <w:szCs w:val="24"/>
        </w:rPr>
        <w:t xml:space="preserve"> mg/m</w:t>
      </w:r>
      <w:r w:rsidRPr="001504BE">
        <w:rPr>
          <w:rFonts w:ascii="Times New Roman" w:eastAsiaTheme="minorEastAsia"/>
          <w:color w:val="FF0000"/>
          <w:kern w:val="2"/>
          <w:sz w:val="24"/>
          <w:szCs w:val="24"/>
          <w:vertAlign w:val="superscript"/>
        </w:rPr>
        <w:t>3</w:t>
      </w:r>
      <w:r w:rsidRPr="001504BE">
        <w:rPr>
          <w:rFonts w:ascii="Times New Roman" w:eastAsiaTheme="minorEastAsia"/>
          <w:color w:val="FF0000"/>
          <w:kern w:val="2"/>
          <w:sz w:val="24"/>
          <w:szCs w:val="24"/>
        </w:rPr>
        <w:t>。</w:t>
      </w:r>
    </w:p>
    <w:p w14:paraId="44E921DA" w14:textId="77777777" w:rsidR="001504BE" w:rsidRDefault="001504BE" w:rsidP="001504BE">
      <w:pPr>
        <w:adjustRightInd w:val="0"/>
        <w:snapToGrid w:val="0"/>
        <w:spacing w:line="360" w:lineRule="auto"/>
        <w:ind w:firstLineChars="200" w:firstLine="480"/>
        <w:rPr>
          <w:rFonts w:ascii="Times New Roman" w:eastAsiaTheme="minorEastAsia"/>
          <w:color w:val="FF0000"/>
          <w:kern w:val="2"/>
          <w:sz w:val="24"/>
          <w:szCs w:val="24"/>
        </w:rPr>
      </w:pPr>
      <w:r w:rsidRPr="001504BE">
        <w:rPr>
          <w:rFonts w:ascii="Times New Roman" w:eastAsiaTheme="minorEastAsia"/>
          <w:color w:val="FF0000"/>
          <w:kern w:val="2"/>
          <w:sz w:val="24"/>
          <w:szCs w:val="24"/>
        </w:rPr>
        <w:t>经计算：</w:t>
      </w:r>
      <w:r w:rsidRPr="001504BE">
        <w:rPr>
          <w:rFonts w:ascii="Times New Roman" w:eastAsiaTheme="minorEastAsia"/>
          <w:color w:val="FF0000"/>
          <w:kern w:val="2"/>
          <w:sz w:val="24"/>
          <w:szCs w:val="24"/>
        </w:rPr>
        <w:t>E</w:t>
      </w:r>
      <w:r w:rsidRPr="001504BE">
        <w:rPr>
          <w:rFonts w:ascii="Times New Roman" w:eastAsiaTheme="minorEastAsia"/>
          <w:color w:val="FF0000"/>
          <w:kern w:val="2"/>
          <w:sz w:val="24"/>
          <w:szCs w:val="24"/>
          <w:vertAlign w:val="subscript"/>
        </w:rPr>
        <w:t>VOCS</w:t>
      </w:r>
      <w:r w:rsidRPr="001504BE">
        <w:rPr>
          <w:rFonts w:ascii="Times New Roman" w:eastAsiaTheme="minorEastAsia"/>
          <w:color w:val="FF0000"/>
          <w:kern w:val="2"/>
          <w:sz w:val="24"/>
          <w:szCs w:val="24"/>
        </w:rPr>
        <w:t>=</w:t>
      </w:r>
      <w:r>
        <w:rPr>
          <w:rFonts w:ascii="Times New Roman" w:eastAsiaTheme="minorEastAsia" w:hint="eastAsia"/>
          <w:color w:val="FF0000"/>
          <w:kern w:val="2"/>
          <w:sz w:val="24"/>
          <w:szCs w:val="24"/>
        </w:rPr>
        <w:t>3</w:t>
      </w:r>
      <w:r w:rsidRPr="001504BE">
        <w:rPr>
          <w:rFonts w:ascii="Times New Roman" w:eastAsiaTheme="minorEastAsia"/>
          <w:color w:val="FF0000"/>
          <w:kern w:val="2"/>
          <w:sz w:val="24"/>
          <w:szCs w:val="24"/>
        </w:rPr>
        <w:t>000×120×</w:t>
      </w:r>
      <w:r>
        <w:rPr>
          <w:rFonts w:ascii="Times New Roman" w:eastAsiaTheme="minorEastAsia" w:hint="eastAsia"/>
          <w:color w:val="FF0000"/>
          <w:kern w:val="2"/>
          <w:sz w:val="24"/>
          <w:szCs w:val="24"/>
        </w:rPr>
        <w:t>48</w:t>
      </w:r>
      <w:r w:rsidRPr="001504BE">
        <w:rPr>
          <w:rFonts w:ascii="Times New Roman" w:eastAsiaTheme="minorEastAsia"/>
          <w:color w:val="FF0000"/>
          <w:kern w:val="2"/>
          <w:sz w:val="24"/>
          <w:szCs w:val="24"/>
        </w:rPr>
        <w:t>00×10</w:t>
      </w:r>
      <w:r w:rsidRPr="001504BE">
        <w:rPr>
          <w:rFonts w:ascii="Times New Roman" w:eastAsiaTheme="minorEastAsia"/>
          <w:color w:val="FF0000"/>
          <w:kern w:val="2"/>
          <w:sz w:val="24"/>
          <w:szCs w:val="24"/>
          <w:vertAlign w:val="superscript"/>
        </w:rPr>
        <w:t>-9</w:t>
      </w:r>
      <w:r w:rsidRPr="001504BE">
        <w:rPr>
          <w:rFonts w:ascii="Times New Roman" w:eastAsiaTheme="minorEastAsia"/>
          <w:color w:val="FF0000"/>
          <w:kern w:val="2"/>
          <w:sz w:val="24"/>
          <w:szCs w:val="24"/>
        </w:rPr>
        <w:t>=1.</w:t>
      </w:r>
      <w:r>
        <w:rPr>
          <w:rFonts w:ascii="Times New Roman" w:eastAsiaTheme="minorEastAsia" w:hint="eastAsia"/>
          <w:color w:val="FF0000"/>
          <w:kern w:val="2"/>
          <w:sz w:val="24"/>
          <w:szCs w:val="24"/>
        </w:rPr>
        <w:t>728</w:t>
      </w:r>
      <w:r w:rsidRPr="001504BE">
        <w:rPr>
          <w:rFonts w:ascii="Times New Roman" w:eastAsiaTheme="minorEastAsia"/>
          <w:color w:val="FF0000"/>
          <w:kern w:val="2"/>
          <w:sz w:val="24"/>
          <w:szCs w:val="24"/>
        </w:rPr>
        <w:t>t/a</w:t>
      </w:r>
      <w:r w:rsidRPr="001504BE">
        <w:rPr>
          <w:rFonts w:ascii="Times New Roman" w:eastAsiaTheme="minorEastAsia"/>
          <w:color w:val="FF0000"/>
          <w:kern w:val="2"/>
          <w:sz w:val="24"/>
          <w:szCs w:val="24"/>
        </w:rPr>
        <w:t>；</w:t>
      </w:r>
    </w:p>
    <w:p w14:paraId="36FEE3AA" w14:textId="7DC232CC" w:rsidR="001504BE" w:rsidRPr="001504BE" w:rsidRDefault="001504BE" w:rsidP="001504BE">
      <w:pPr>
        <w:adjustRightInd w:val="0"/>
        <w:snapToGrid w:val="0"/>
        <w:spacing w:line="360" w:lineRule="auto"/>
        <w:ind w:firstLineChars="200" w:firstLine="480"/>
        <w:rPr>
          <w:rFonts w:ascii="Times New Roman" w:eastAsiaTheme="minorEastAsia"/>
          <w:color w:val="FF0000"/>
          <w:kern w:val="2"/>
          <w:sz w:val="24"/>
          <w:szCs w:val="24"/>
        </w:rPr>
      </w:pPr>
      <w:r w:rsidRPr="001504BE">
        <w:rPr>
          <w:rFonts w:ascii="Times New Roman" w:eastAsiaTheme="minorEastAsia"/>
          <w:color w:val="FF0000"/>
          <w:kern w:val="2"/>
          <w:sz w:val="24"/>
          <w:szCs w:val="24"/>
        </w:rPr>
        <w:t>E</w:t>
      </w:r>
      <w:r>
        <w:rPr>
          <w:rFonts w:ascii="Times New Roman" w:eastAsiaTheme="minorEastAsia" w:hint="eastAsia"/>
          <w:color w:val="FF0000"/>
          <w:kern w:val="2"/>
          <w:sz w:val="24"/>
          <w:szCs w:val="24"/>
          <w:vertAlign w:val="subscript"/>
        </w:rPr>
        <w:t>铅</w:t>
      </w:r>
      <w:r w:rsidRPr="001504BE">
        <w:rPr>
          <w:rFonts w:ascii="Times New Roman" w:eastAsiaTheme="minorEastAsia"/>
          <w:color w:val="FF0000"/>
          <w:kern w:val="2"/>
          <w:sz w:val="24"/>
          <w:szCs w:val="24"/>
        </w:rPr>
        <w:t>=</w:t>
      </w:r>
      <w:r>
        <w:rPr>
          <w:rFonts w:ascii="Times New Roman" w:eastAsiaTheme="minorEastAsia" w:hint="eastAsia"/>
          <w:color w:val="FF0000"/>
          <w:kern w:val="2"/>
          <w:sz w:val="24"/>
          <w:szCs w:val="24"/>
        </w:rPr>
        <w:t>3</w:t>
      </w:r>
      <w:r w:rsidRPr="001504BE">
        <w:rPr>
          <w:rFonts w:ascii="Times New Roman" w:eastAsiaTheme="minorEastAsia"/>
          <w:color w:val="FF0000"/>
          <w:kern w:val="2"/>
          <w:sz w:val="24"/>
          <w:szCs w:val="24"/>
        </w:rPr>
        <w:t>000×</w:t>
      </w:r>
      <w:r>
        <w:rPr>
          <w:rFonts w:ascii="Times New Roman" w:eastAsiaTheme="minorEastAsia" w:hint="eastAsia"/>
          <w:color w:val="FF0000"/>
          <w:kern w:val="2"/>
          <w:sz w:val="24"/>
          <w:szCs w:val="24"/>
        </w:rPr>
        <w:t>0.70</w:t>
      </w:r>
      <w:r w:rsidRPr="001504BE">
        <w:rPr>
          <w:rFonts w:ascii="Times New Roman" w:eastAsiaTheme="minorEastAsia"/>
          <w:color w:val="FF0000"/>
          <w:kern w:val="2"/>
          <w:sz w:val="24"/>
          <w:szCs w:val="24"/>
        </w:rPr>
        <w:t>×</w:t>
      </w:r>
      <w:r>
        <w:rPr>
          <w:rFonts w:ascii="Times New Roman" w:eastAsiaTheme="minorEastAsia" w:hint="eastAsia"/>
          <w:color w:val="FF0000"/>
          <w:kern w:val="2"/>
          <w:sz w:val="24"/>
          <w:szCs w:val="24"/>
        </w:rPr>
        <w:t>48</w:t>
      </w:r>
      <w:r w:rsidRPr="001504BE">
        <w:rPr>
          <w:rFonts w:ascii="Times New Roman" w:eastAsiaTheme="minorEastAsia"/>
          <w:color w:val="FF0000"/>
          <w:kern w:val="2"/>
          <w:sz w:val="24"/>
          <w:szCs w:val="24"/>
        </w:rPr>
        <w:t>00×10</w:t>
      </w:r>
      <w:r w:rsidRPr="001504BE">
        <w:rPr>
          <w:rFonts w:ascii="Times New Roman" w:eastAsiaTheme="minorEastAsia"/>
          <w:color w:val="FF0000"/>
          <w:kern w:val="2"/>
          <w:sz w:val="24"/>
          <w:szCs w:val="24"/>
          <w:vertAlign w:val="superscript"/>
        </w:rPr>
        <w:t>-9</w:t>
      </w:r>
      <w:r w:rsidRPr="001504BE">
        <w:rPr>
          <w:rFonts w:ascii="Times New Roman" w:eastAsiaTheme="minorEastAsia"/>
          <w:color w:val="FF0000"/>
          <w:kern w:val="2"/>
          <w:sz w:val="24"/>
          <w:szCs w:val="24"/>
        </w:rPr>
        <w:t>=</w:t>
      </w:r>
      <w:r>
        <w:rPr>
          <w:rFonts w:ascii="Times New Roman" w:eastAsiaTheme="minorEastAsia" w:hint="eastAsia"/>
          <w:color w:val="FF0000"/>
          <w:kern w:val="2"/>
          <w:sz w:val="24"/>
          <w:szCs w:val="24"/>
        </w:rPr>
        <w:t>0.01008</w:t>
      </w:r>
      <w:r w:rsidRPr="001504BE">
        <w:rPr>
          <w:rFonts w:ascii="Times New Roman" w:eastAsiaTheme="minorEastAsia"/>
          <w:color w:val="FF0000"/>
          <w:kern w:val="2"/>
          <w:sz w:val="24"/>
          <w:szCs w:val="24"/>
        </w:rPr>
        <w:t>t/a</w:t>
      </w:r>
    </w:p>
    <w:p w14:paraId="6B70D469" w14:textId="6AD9DFD0" w:rsidR="001504BE" w:rsidRPr="001504BE" w:rsidRDefault="001504BE" w:rsidP="001504BE">
      <w:pPr>
        <w:adjustRightInd w:val="0"/>
        <w:snapToGrid w:val="0"/>
        <w:spacing w:line="360" w:lineRule="auto"/>
        <w:ind w:firstLineChars="200" w:firstLine="480"/>
        <w:rPr>
          <w:rFonts w:ascii="Times New Roman" w:eastAsiaTheme="minorEastAsia"/>
          <w:color w:val="FF0000"/>
          <w:kern w:val="2"/>
          <w:sz w:val="24"/>
          <w:szCs w:val="24"/>
        </w:rPr>
      </w:pPr>
      <w:r w:rsidRPr="001504BE">
        <w:rPr>
          <w:rFonts w:ascii="Times New Roman" w:eastAsiaTheme="minorEastAsia"/>
          <w:color w:val="FF0000"/>
          <w:kern w:val="2"/>
          <w:sz w:val="24"/>
          <w:szCs w:val="24"/>
        </w:rPr>
        <w:t>则大气污染物年许可排放总量为</w:t>
      </w:r>
      <w:r w:rsidRPr="001504BE">
        <w:rPr>
          <w:rFonts w:ascii="Times New Roman" w:eastAsiaTheme="minorEastAsia"/>
          <w:color w:val="FF0000"/>
          <w:kern w:val="2"/>
          <w:sz w:val="24"/>
          <w:szCs w:val="24"/>
        </w:rPr>
        <w:t>VOCS</w:t>
      </w:r>
      <w:r w:rsidRPr="001504BE">
        <w:rPr>
          <w:rFonts w:ascii="Times New Roman" w:eastAsiaTheme="minorEastAsia"/>
          <w:color w:val="FF0000"/>
          <w:kern w:val="2"/>
          <w:sz w:val="24"/>
          <w:szCs w:val="24"/>
        </w:rPr>
        <w:t>：</w:t>
      </w:r>
      <w:r w:rsidRPr="001504BE">
        <w:rPr>
          <w:rFonts w:ascii="Times New Roman" w:eastAsiaTheme="minorEastAsia"/>
          <w:color w:val="FF0000"/>
          <w:kern w:val="2"/>
          <w:sz w:val="24"/>
          <w:szCs w:val="24"/>
        </w:rPr>
        <w:t>1.</w:t>
      </w:r>
      <w:r>
        <w:rPr>
          <w:rFonts w:ascii="Times New Roman" w:eastAsiaTheme="minorEastAsia" w:hint="eastAsia"/>
          <w:color w:val="FF0000"/>
          <w:kern w:val="2"/>
          <w:sz w:val="24"/>
          <w:szCs w:val="24"/>
        </w:rPr>
        <w:t>718</w:t>
      </w:r>
      <w:r w:rsidRPr="001504BE">
        <w:rPr>
          <w:rFonts w:ascii="Times New Roman" w:eastAsiaTheme="minorEastAsia"/>
          <w:color w:val="FF0000"/>
          <w:kern w:val="2"/>
          <w:sz w:val="24"/>
          <w:szCs w:val="24"/>
        </w:rPr>
        <w:t>t/a</w:t>
      </w:r>
      <w:r>
        <w:rPr>
          <w:rFonts w:ascii="Times New Roman" w:eastAsiaTheme="minorEastAsia"/>
          <w:color w:val="FF0000"/>
          <w:kern w:val="2"/>
          <w:sz w:val="24"/>
          <w:szCs w:val="24"/>
        </w:rPr>
        <w:t>、铅：</w:t>
      </w:r>
      <w:r>
        <w:rPr>
          <w:rFonts w:ascii="Times New Roman" w:eastAsiaTheme="minorEastAsia" w:hint="eastAsia"/>
          <w:color w:val="FF0000"/>
          <w:kern w:val="2"/>
          <w:sz w:val="24"/>
          <w:szCs w:val="24"/>
        </w:rPr>
        <w:t>0.01008</w:t>
      </w:r>
      <w:r w:rsidRPr="001504BE">
        <w:rPr>
          <w:rFonts w:ascii="Times New Roman" w:eastAsiaTheme="minorEastAsia"/>
          <w:color w:val="FF0000"/>
          <w:kern w:val="2"/>
          <w:sz w:val="24"/>
          <w:szCs w:val="24"/>
        </w:rPr>
        <w:t xml:space="preserve"> t/a</w:t>
      </w:r>
      <w:r w:rsidRPr="001504BE">
        <w:rPr>
          <w:rFonts w:ascii="Times New Roman" w:eastAsiaTheme="minorEastAsia"/>
          <w:color w:val="FF0000"/>
          <w:kern w:val="2"/>
          <w:sz w:val="24"/>
          <w:szCs w:val="24"/>
        </w:rPr>
        <w:t>。</w:t>
      </w:r>
    </w:p>
    <w:p w14:paraId="4FD09366" w14:textId="360C7DF6" w:rsidR="001504BE" w:rsidRDefault="001504BE" w:rsidP="001504BE">
      <w:pPr>
        <w:pStyle w:val="1c"/>
        <w:autoSpaceDE w:val="0"/>
        <w:autoSpaceDN w:val="0"/>
        <w:snapToGrid w:val="0"/>
        <w:spacing w:line="360" w:lineRule="auto"/>
        <w:ind w:firstLineChars="200" w:firstLine="480"/>
        <w:jc w:val="both"/>
        <w:textAlignment w:val="bottom"/>
        <w:rPr>
          <w:rFonts w:ascii="Times New Roman" w:hAnsi="Times New Roman" w:cs="Times New Roman"/>
          <w:color w:val="FF0000"/>
          <w:szCs w:val="24"/>
        </w:rPr>
      </w:pPr>
      <w:r w:rsidRPr="001504BE">
        <w:rPr>
          <w:rFonts w:ascii="Times New Roman" w:hAnsi="Times New Roman" w:cs="Times New Roman" w:hint="eastAsia"/>
          <w:color w:val="FF0000"/>
          <w:szCs w:val="24"/>
        </w:rPr>
        <w:t>根据前文计算，本项目</w:t>
      </w:r>
      <w:r w:rsidRPr="001504BE">
        <w:rPr>
          <w:rFonts w:ascii="Times New Roman" w:hAnsi="Times New Roman" w:cs="Times New Roman" w:hint="eastAsia"/>
          <w:color w:val="FF0000"/>
          <w:szCs w:val="24"/>
        </w:rPr>
        <w:t>VOCS</w:t>
      </w:r>
      <w:r w:rsidRPr="001504BE">
        <w:rPr>
          <w:rFonts w:ascii="Times New Roman" w:hAnsi="Times New Roman" w:cs="Times New Roman" w:hint="eastAsia"/>
          <w:color w:val="FF0000"/>
          <w:szCs w:val="24"/>
        </w:rPr>
        <w:t>排放总量为</w:t>
      </w:r>
      <w:r w:rsidRPr="00746894">
        <w:rPr>
          <w:rFonts w:ascii="Times New Roman" w:hAnsi="Times New Roman" w:cs="Times New Roman" w:hint="eastAsia"/>
          <w:color w:val="FF0000"/>
          <w:szCs w:val="24"/>
        </w:rPr>
        <w:t>0.55713</w:t>
      </w:r>
      <w:r w:rsidRPr="00746894">
        <w:rPr>
          <w:rFonts w:ascii="Times New Roman" w:hAnsi="Times New Roman" w:cs="Times New Roman"/>
          <w:bCs/>
          <w:color w:val="FF0000"/>
          <w:szCs w:val="24"/>
        </w:rPr>
        <w:t>t/a</w:t>
      </w:r>
      <w:r>
        <w:rPr>
          <w:rFonts w:ascii="Times New Roman" w:hAnsi="Times New Roman" w:cs="Times New Roman"/>
          <w:bCs/>
          <w:color w:val="FF0000"/>
          <w:szCs w:val="24"/>
        </w:rPr>
        <w:t>，</w:t>
      </w:r>
      <w:r w:rsidRPr="00746894">
        <w:rPr>
          <w:rFonts w:ascii="Times New Roman" w:hAnsi="Times New Roman" w:cs="Times New Roman"/>
          <w:bCs/>
          <w:color w:val="FF0000"/>
          <w:szCs w:val="24"/>
        </w:rPr>
        <w:t>铅</w:t>
      </w:r>
      <w:r w:rsidRPr="001504BE">
        <w:rPr>
          <w:rFonts w:ascii="Times New Roman" w:hAnsi="Times New Roman" w:cs="Times New Roman" w:hint="eastAsia"/>
          <w:color w:val="FF0000"/>
          <w:szCs w:val="24"/>
        </w:rPr>
        <w:t>排放总量为</w:t>
      </w:r>
      <w:r w:rsidRPr="00746894">
        <w:rPr>
          <w:rFonts w:ascii="Times New Roman" w:hAnsi="Times New Roman" w:cs="Times New Roman"/>
          <w:bCs/>
          <w:color w:val="FF0000"/>
          <w:szCs w:val="24"/>
        </w:rPr>
        <w:t>0.00003176t/a</w:t>
      </w:r>
      <w:r w:rsidRPr="001504BE">
        <w:rPr>
          <w:rFonts w:ascii="Times New Roman" w:hAnsi="Times New Roman" w:cs="Times New Roman"/>
          <w:color w:val="FF0000"/>
          <w:szCs w:val="24"/>
        </w:rPr>
        <w:t>。</w:t>
      </w:r>
      <w:r w:rsidRPr="001504BE">
        <w:rPr>
          <w:rFonts w:ascii="Times New Roman" w:hAnsi="Times New Roman" w:cs="Times New Roman" w:hint="eastAsia"/>
          <w:color w:val="FF0000"/>
          <w:szCs w:val="24"/>
        </w:rPr>
        <w:t>综上，本项目大气污染物总量核定为</w:t>
      </w:r>
      <w:r w:rsidRPr="001504BE">
        <w:rPr>
          <w:rFonts w:ascii="Times New Roman" w:hAnsi="Times New Roman" w:cs="Times New Roman" w:hint="eastAsia"/>
          <w:color w:val="FF0000"/>
          <w:szCs w:val="24"/>
        </w:rPr>
        <w:t>VOCS</w:t>
      </w:r>
      <w:r w:rsidRPr="001504BE">
        <w:rPr>
          <w:rFonts w:ascii="Times New Roman" w:hAnsi="Times New Roman" w:cs="Times New Roman" w:hint="eastAsia"/>
          <w:color w:val="FF0000"/>
          <w:szCs w:val="24"/>
        </w:rPr>
        <w:t>为</w:t>
      </w:r>
      <w:r w:rsidRPr="00746894">
        <w:rPr>
          <w:rFonts w:ascii="Times New Roman" w:hAnsi="Times New Roman" w:cs="Times New Roman" w:hint="eastAsia"/>
          <w:color w:val="FF0000"/>
          <w:szCs w:val="24"/>
        </w:rPr>
        <w:t>0.55713</w:t>
      </w:r>
      <w:r w:rsidRPr="00746894">
        <w:rPr>
          <w:rFonts w:ascii="Times New Roman" w:hAnsi="Times New Roman" w:cs="Times New Roman"/>
          <w:bCs/>
          <w:color w:val="FF0000"/>
          <w:szCs w:val="24"/>
        </w:rPr>
        <w:t>t/a</w:t>
      </w:r>
      <w:r>
        <w:rPr>
          <w:rFonts w:ascii="Times New Roman" w:hAnsi="Times New Roman" w:cs="Times New Roman"/>
          <w:bCs/>
          <w:color w:val="FF0000"/>
          <w:szCs w:val="24"/>
        </w:rPr>
        <w:t>、</w:t>
      </w:r>
      <w:r w:rsidRPr="00746894">
        <w:rPr>
          <w:rFonts w:ascii="Times New Roman" w:hAnsi="Times New Roman" w:cs="Times New Roman"/>
          <w:bCs/>
          <w:color w:val="FF0000"/>
          <w:szCs w:val="24"/>
        </w:rPr>
        <w:t>铅</w:t>
      </w:r>
      <w:r w:rsidRPr="001504BE">
        <w:rPr>
          <w:rFonts w:ascii="Times New Roman" w:hAnsi="Times New Roman" w:cs="Times New Roman" w:hint="eastAsia"/>
          <w:color w:val="FF0000"/>
          <w:szCs w:val="24"/>
        </w:rPr>
        <w:t>为</w:t>
      </w:r>
      <w:r w:rsidRPr="00746894">
        <w:rPr>
          <w:rFonts w:ascii="Times New Roman" w:hAnsi="Times New Roman" w:cs="Times New Roman"/>
          <w:bCs/>
          <w:color w:val="FF0000"/>
          <w:szCs w:val="24"/>
        </w:rPr>
        <w:t>0.00003176t/a</w:t>
      </w:r>
      <w:r w:rsidRPr="001504BE">
        <w:rPr>
          <w:rFonts w:ascii="Times New Roman" w:hAnsi="Times New Roman" w:cs="Times New Roman" w:hint="eastAsia"/>
          <w:color w:val="FF0000"/>
          <w:szCs w:val="24"/>
        </w:rPr>
        <w:t>。</w:t>
      </w:r>
    </w:p>
    <w:p w14:paraId="36C5A23A" w14:textId="4CBAEC1C" w:rsidR="00746894" w:rsidRPr="00746894" w:rsidRDefault="00746894"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FF0000"/>
          <w:szCs w:val="24"/>
        </w:rPr>
      </w:pPr>
      <w:r w:rsidRPr="00746894">
        <w:rPr>
          <w:rFonts w:ascii="Times New Roman" w:hAnsi="Times New Roman"/>
          <w:color w:val="FF0000"/>
          <w:szCs w:val="24"/>
        </w:rPr>
        <w:t>根据《排污许可证申请与核发技术规范</w:t>
      </w:r>
      <w:r w:rsidRPr="00746894">
        <w:rPr>
          <w:rFonts w:ascii="Times New Roman" w:hAnsi="Times New Roman" w:hint="eastAsia"/>
          <w:color w:val="FF0000"/>
          <w:szCs w:val="24"/>
        </w:rPr>
        <w:t xml:space="preserve"> </w:t>
      </w:r>
      <w:r w:rsidRPr="00746894">
        <w:rPr>
          <w:rFonts w:ascii="Times New Roman" w:hAnsi="Times New Roman"/>
          <w:color w:val="FF0000"/>
          <w:szCs w:val="24"/>
        </w:rPr>
        <w:t>工业固体废物和危险废物治理》（</w:t>
      </w:r>
      <w:r w:rsidRPr="00746894">
        <w:rPr>
          <w:rFonts w:ascii="Times New Roman" w:hAnsi="Times New Roman"/>
          <w:color w:val="FF0000"/>
          <w:szCs w:val="24"/>
        </w:rPr>
        <w:t>HJ1033-2019</w:t>
      </w:r>
      <w:r w:rsidRPr="00746894">
        <w:rPr>
          <w:rFonts w:ascii="Times New Roman" w:hAnsi="Times New Roman"/>
          <w:color w:val="FF0000"/>
          <w:szCs w:val="24"/>
        </w:rPr>
        <w:t>）相关内容，本项目</w:t>
      </w:r>
      <w:r w:rsidRPr="00746894">
        <w:rPr>
          <w:rFonts w:ascii="Times New Roman" w:hAnsi="Times New Roman" w:hint="eastAsia"/>
          <w:color w:val="FF0000"/>
          <w:szCs w:val="24"/>
        </w:rPr>
        <w:t>DA001</w:t>
      </w:r>
      <w:r w:rsidRPr="00746894">
        <w:rPr>
          <w:rFonts w:ascii="Times New Roman" w:hAnsi="Times New Roman" w:hint="eastAsia"/>
          <w:color w:val="FF0000"/>
          <w:szCs w:val="24"/>
        </w:rPr>
        <w:t>排气筒为一般排放口，因此</w:t>
      </w:r>
      <w:r w:rsidRPr="00746894">
        <w:rPr>
          <w:rFonts w:ascii="Times New Roman" w:hAnsi="Times New Roman" w:cs="Times New Roman"/>
          <w:color w:val="FF0000"/>
          <w:szCs w:val="24"/>
        </w:rPr>
        <w:t>VOCs</w:t>
      </w:r>
      <w:r w:rsidRPr="00746894">
        <w:rPr>
          <w:rFonts w:ascii="Times New Roman" w:hAnsi="Times New Roman" w:cs="Times New Roman"/>
          <w:color w:val="FF0000"/>
          <w:szCs w:val="24"/>
        </w:rPr>
        <w:t>无需核定总量。</w:t>
      </w:r>
    </w:p>
    <w:p w14:paraId="3A00C6E3" w14:textId="55F8D27E" w:rsidR="00746894" w:rsidRPr="00746894" w:rsidRDefault="00746894" w:rsidP="00F52773">
      <w:pPr>
        <w:pStyle w:val="1c"/>
        <w:autoSpaceDE w:val="0"/>
        <w:autoSpaceDN w:val="0"/>
        <w:snapToGrid w:val="0"/>
        <w:spacing w:line="360" w:lineRule="auto"/>
        <w:ind w:firstLineChars="200" w:firstLine="480"/>
        <w:jc w:val="both"/>
        <w:textAlignment w:val="bottom"/>
        <w:rPr>
          <w:rFonts w:ascii="Times New Roman" w:hAnsi="Times New Roman" w:cs="Times New Roman"/>
          <w:color w:val="FF0000"/>
          <w:szCs w:val="24"/>
        </w:rPr>
      </w:pPr>
      <w:r w:rsidRPr="00746894">
        <w:rPr>
          <w:rFonts w:ascii="Times New Roman" w:hAnsi="Times New Roman" w:cs="Times New Roman"/>
          <w:color w:val="FF0000"/>
          <w:szCs w:val="24"/>
        </w:rPr>
        <w:t>根据《</w:t>
      </w:r>
      <w:r w:rsidRPr="00746894">
        <w:rPr>
          <w:rFonts w:ascii="Times New Roman" w:hAnsi="Times New Roman" w:cs="Times New Roman" w:hint="eastAsia"/>
          <w:color w:val="FF0000"/>
          <w:szCs w:val="24"/>
        </w:rPr>
        <w:t>关于进一步加强重金属污染防控的意见</w:t>
      </w:r>
      <w:r w:rsidRPr="00746894">
        <w:rPr>
          <w:rFonts w:ascii="Times New Roman" w:hAnsi="Times New Roman" w:cs="Times New Roman"/>
          <w:color w:val="FF0000"/>
          <w:szCs w:val="24"/>
        </w:rPr>
        <w:t>》（环固体〔</w:t>
      </w:r>
      <w:r w:rsidRPr="00746894">
        <w:rPr>
          <w:rFonts w:ascii="Times New Roman" w:hAnsi="Times New Roman" w:cs="Times New Roman"/>
          <w:color w:val="FF0000"/>
          <w:szCs w:val="24"/>
        </w:rPr>
        <w:t>2022</w:t>
      </w:r>
      <w:r w:rsidRPr="00746894">
        <w:rPr>
          <w:rFonts w:ascii="Times New Roman" w:hAnsi="Times New Roman" w:cs="Times New Roman"/>
          <w:color w:val="FF0000"/>
          <w:szCs w:val="24"/>
        </w:rPr>
        <w:t>〕</w:t>
      </w:r>
      <w:r w:rsidRPr="00746894">
        <w:rPr>
          <w:rFonts w:ascii="Times New Roman" w:hAnsi="Times New Roman" w:cs="Times New Roman"/>
          <w:color w:val="FF0000"/>
          <w:szCs w:val="24"/>
        </w:rPr>
        <w:t>17</w:t>
      </w:r>
      <w:r w:rsidRPr="00746894">
        <w:rPr>
          <w:rFonts w:ascii="Times New Roman" w:hAnsi="Times New Roman" w:cs="Times New Roman"/>
          <w:color w:val="FF0000"/>
          <w:szCs w:val="24"/>
        </w:rPr>
        <w:t>号），本项目不属于重点行业，因此本项目</w:t>
      </w:r>
      <w:r w:rsidRPr="00746894">
        <w:rPr>
          <w:rFonts w:ascii="Times New Roman" w:hAnsi="Times New Roman" w:cs="Times New Roman"/>
          <w:bCs/>
          <w:color w:val="FF0000"/>
          <w:szCs w:val="24"/>
        </w:rPr>
        <w:t>铅排放无需申请总量。</w:t>
      </w:r>
    </w:p>
    <w:p w14:paraId="07C17E5A" w14:textId="77777777" w:rsidR="002E497F" w:rsidRPr="00783F33" w:rsidRDefault="002E497F" w:rsidP="00F52773">
      <w:pPr>
        <w:snapToGrid w:val="0"/>
        <w:spacing w:line="360" w:lineRule="auto"/>
        <w:outlineLvl w:val="3"/>
        <w:rPr>
          <w:rFonts w:ascii="Times New Roman" w:eastAsiaTheme="minorEastAsia"/>
          <w:b/>
          <w:bCs/>
          <w:color w:val="000000" w:themeColor="text1"/>
          <w:sz w:val="24"/>
        </w:rPr>
      </w:pPr>
      <w:r w:rsidRPr="00783F33">
        <w:rPr>
          <w:rFonts w:ascii="Times New Roman" w:eastAsiaTheme="minorEastAsia"/>
          <w:b/>
          <w:bCs/>
          <w:color w:val="000000" w:themeColor="text1"/>
          <w:sz w:val="24"/>
        </w:rPr>
        <w:t>8.7.3.2</w:t>
      </w:r>
      <w:r w:rsidRPr="00783F33">
        <w:rPr>
          <w:rFonts w:ascii="Times New Roman" w:eastAsiaTheme="minorEastAsia"/>
          <w:b/>
          <w:bCs/>
          <w:color w:val="000000" w:themeColor="text1"/>
          <w:sz w:val="24"/>
        </w:rPr>
        <w:t>水环境污染物排放总量</w:t>
      </w:r>
    </w:p>
    <w:p w14:paraId="2518F679" w14:textId="123D0DC7" w:rsidR="002E497F" w:rsidRPr="00783F33" w:rsidRDefault="00A94215" w:rsidP="00D52DA8">
      <w:pPr>
        <w:pStyle w:val="1c"/>
        <w:autoSpaceDE w:val="0"/>
        <w:autoSpaceDN w:val="0"/>
        <w:snapToGrid w:val="0"/>
        <w:spacing w:line="360" w:lineRule="auto"/>
        <w:ind w:firstLineChars="200" w:firstLine="480"/>
        <w:jc w:val="both"/>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本项目生活污水依托市政管网排入</w:t>
      </w:r>
      <w:r w:rsidR="00D52DA8" w:rsidRPr="00783F33">
        <w:rPr>
          <w:rFonts w:ascii="Times New Roman" w:hAnsi="Times New Roman" w:cs="Times New Roman"/>
          <w:color w:val="000000" w:themeColor="text1"/>
          <w:szCs w:val="24"/>
        </w:rPr>
        <w:t>松浦污水处理厂</w:t>
      </w:r>
      <w:r w:rsidRPr="00783F33">
        <w:rPr>
          <w:rFonts w:ascii="Times New Roman" w:hAnsi="Times New Roman" w:cs="Times New Roman"/>
          <w:color w:val="000000" w:themeColor="text1"/>
          <w:szCs w:val="24"/>
        </w:rPr>
        <w:t>处理</w:t>
      </w:r>
      <w:r w:rsidR="002E497F" w:rsidRPr="00783F33">
        <w:rPr>
          <w:rFonts w:ascii="Times New Roman" w:hAnsi="Times New Roman" w:cs="Times New Roman"/>
          <w:color w:val="000000" w:themeColor="text1"/>
          <w:szCs w:val="24"/>
        </w:rPr>
        <w:t>。本次计算水环境污染物排放总量（分担量），</w:t>
      </w:r>
      <w:r w:rsidR="002E497F" w:rsidRPr="00783F33">
        <w:rPr>
          <w:rFonts w:ascii="Times New Roman" w:hAnsi="Times New Roman" w:cs="Times New Roman"/>
          <w:color w:val="000000" w:themeColor="text1"/>
          <w:szCs w:val="24"/>
        </w:rPr>
        <w:t>COD</w:t>
      </w:r>
      <w:r w:rsidR="002E497F" w:rsidRPr="00783F33">
        <w:rPr>
          <w:rFonts w:ascii="Times New Roman" w:hAnsi="Times New Roman" w:cs="Times New Roman"/>
          <w:color w:val="000000" w:themeColor="text1"/>
          <w:szCs w:val="24"/>
        </w:rPr>
        <w:t>：</w:t>
      </w:r>
      <w:r w:rsidR="00D52DA8" w:rsidRPr="00783F33">
        <w:rPr>
          <w:rFonts w:ascii="Times New Roman" w:hAnsi="Times New Roman" w:cs="Times New Roman"/>
          <w:color w:val="000000" w:themeColor="text1"/>
          <w:szCs w:val="24"/>
        </w:rPr>
        <w:t>0.193</w:t>
      </w:r>
      <w:r w:rsidR="002E497F" w:rsidRPr="00783F33">
        <w:rPr>
          <w:rFonts w:ascii="Times New Roman" w:hAnsi="Times New Roman" w:cs="Times New Roman"/>
          <w:color w:val="000000" w:themeColor="text1"/>
          <w:szCs w:val="24"/>
        </w:rPr>
        <w:t>t/a</w:t>
      </w:r>
      <w:r w:rsidR="002E497F" w:rsidRPr="00783F33">
        <w:rPr>
          <w:rFonts w:ascii="Times New Roman" w:hAnsi="Times New Roman" w:cs="Times New Roman"/>
          <w:color w:val="000000" w:themeColor="text1"/>
          <w:szCs w:val="24"/>
        </w:rPr>
        <w:t>、氨氮</w:t>
      </w:r>
      <w:r w:rsidRPr="00783F33">
        <w:rPr>
          <w:rFonts w:ascii="Times New Roman" w:hAnsi="Times New Roman" w:cs="Times New Roman"/>
          <w:color w:val="000000" w:themeColor="text1"/>
          <w:szCs w:val="24"/>
        </w:rPr>
        <w:t>：</w:t>
      </w:r>
      <w:r w:rsidRPr="00783F33">
        <w:rPr>
          <w:rFonts w:ascii="Times New Roman" w:hAnsi="Times New Roman" w:cs="Times New Roman"/>
          <w:color w:val="000000" w:themeColor="text1"/>
          <w:szCs w:val="24"/>
        </w:rPr>
        <w:t>0.0</w:t>
      </w:r>
      <w:r w:rsidR="00D52DA8" w:rsidRPr="00783F33">
        <w:rPr>
          <w:rFonts w:ascii="Times New Roman" w:hAnsi="Times New Roman" w:cs="Times New Roman"/>
          <w:color w:val="000000" w:themeColor="text1"/>
          <w:szCs w:val="24"/>
        </w:rPr>
        <w:t>202</w:t>
      </w:r>
      <w:r w:rsidR="002E497F" w:rsidRPr="00783F33">
        <w:rPr>
          <w:rFonts w:ascii="Times New Roman" w:hAnsi="Times New Roman" w:cs="Times New Roman"/>
          <w:color w:val="000000" w:themeColor="text1"/>
          <w:szCs w:val="24"/>
        </w:rPr>
        <w:t>t/a</w:t>
      </w:r>
      <w:r w:rsidR="002E497F" w:rsidRPr="00783F33">
        <w:rPr>
          <w:rFonts w:ascii="Times New Roman" w:hAnsi="Times New Roman" w:cs="Times New Roman"/>
          <w:color w:val="000000" w:themeColor="text1"/>
          <w:szCs w:val="24"/>
        </w:rPr>
        <w:t>。</w:t>
      </w:r>
    </w:p>
    <w:p w14:paraId="49B44723" w14:textId="77777777" w:rsidR="00DB0291" w:rsidRPr="00783F33" w:rsidRDefault="00DB0291" w:rsidP="00F52773">
      <w:pPr>
        <w:pStyle w:val="1c"/>
        <w:autoSpaceDE w:val="0"/>
        <w:autoSpaceDN w:val="0"/>
        <w:snapToGrid w:val="0"/>
        <w:spacing w:line="360" w:lineRule="auto"/>
        <w:ind w:firstLineChars="192" w:firstLine="463"/>
        <w:jc w:val="center"/>
        <w:textAlignment w:val="bottom"/>
        <w:rPr>
          <w:rFonts w:ascii="Times New Roman" w:hAnsi="Times New Roman" w:cs="Times New Roman"/>
          <w:b/>
          <w:color w:val="000000" w:themeColor="text1"/>
          <w:szCs w:val="24"/>
        </w:rPr>
      </w:pPr>
      <w:r w:rsidRPr="00783F33">
        <w:rPr>
          <w:rFonts w:ascii="Times New Roman" w:hAnsi="Times New Roman" w:cs="Times New Roman"/>
          <w:b/>
          <w:color w:val="000000" w:themeColor="text1"/>
          <w:szCs w:val="24"/>
        </w:rPr>
        <w:t>表</w:t>
      </w:r>
      <w:r w:rsidRPr="00783F33">
        <w:rPr>
          <w:rFonts w:ascii="Times New Roman" w:hAnsi="Times New Roman" w:cs="Times New Roman"/>
          <w:b/>
          <w:color w:val="000000" w:themeColor="text1"/>
          <w:szCs w:val="24"/>
        </w:rPr>
        <w:t>8-</w:t>
      </w:r>
      <w:r w:rsidR="002E497F" w:rsidRPr="00783F33">
        <w:rPr>
          <w:rFonts w:ascii="Times New Roman" w:hAnsi="Times New Roman" w:cs="Times New Roman"/>
          <w:b/>
          <w:color w:val="000000" w:themeColor="text1"/>
          <w:szCs w:val="24"/>
        </w:rPr>
        <w:t>7</w:t>
      </w:r>
      <w:r w:rsidRPr="00783F33">
        <w:rPr>
          <w:rFonts w:ascii="Times New Roman" w:hAnsi="Times New Roman" w:cs="Times New Roman"/>
          <w:b/>
          <w:color w:val="000000" w:themeColor="text1"/>
          <w:szCs w:val="24"/>
        </w:rPr>
        <w:t>-1</w:t>
      </w:r>
      <w:r w:rsidRPr="00783F33">
        <w:rPr>
          <w:rFonts w:ascii="Times New Roman" w:hAnsi="Times New Roman" w:cs="Times New Roman"/>
          <w:b/>
          <w:color w:val="000000" w:themeColor="text1"/>
          <w:szCs w:val="24"/>
        </w:rPr>
        <w:t>本项目废水许可排放量计算参数表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574"/>
        <w:gridCol w:w="1236"/>
        <w:gridCol w:w="992"/>
        <w:gridCol w:w="1021"/>
        <w:gridCol w:w="3291"/>
        <w:gridCol w:w="1408"/>
      </w:tblGrid>
      <w:tr w:rsidR="006208A8" w:rsidRPr="00783F33" w14:paraId="27EED9D7" w14:textId="77777777" w:rsidTr="00A94215">
        <w:trPr>
          <w:jc w:val="center"/>
        </w:trPr>
        <w:tc>
          <w:tcPr>
            <w:tcW w:w="337" w:type="pct"/>
            <w:vAlign w:val="center"/>
          </w:tcPr>
          <w:p w14:paraId="2419F8FC"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类别</w:t>
            </w:r>
          </w:p>
        </w:tc>
        <w:tc>
          <w:tcPr>
            <w:tcW w:w="725" w:type="pct"/>
            <w:vAlign w:val="center"/>
          </w:tcPr>
          <w:p w14:paraId="1371AB46"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排放口</w:t>
            </w:r>
          </w:p>
        </w:tc>
        <w:tc>
          <w:tcPr>
            <w:tcW w:w="582" w:type="pct"/>
            <w:vAlign w:val="center"/>
          </w:tcPr>
          <w:p w14:paraId="0AC45A19"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p>
        </w:tc>
        <w:tc>
          <w:tcPr>
            <w:tcW w:w="599" w:type="pct"/>
            <w:vAlign w:val="center"/>
          </w:tcPr>
          <w:p w14:paraId="29C1375E"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Q</w:t>
            </w:r>
          </w:p>
          <w:p w14:paraId="7475D328"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排水量</w:t>
            </w:r>
          </w:p>
          <w:p w14:paraId="6732A6B5"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r w:rsidRPr="00783F33">
              <w:rPr>
                <w:rFonts w:ascii="Times New Roman" w:eastAsiaTheme="minorEastAsia"/>
                <w:color w:val="000000" w:themeColor="text1"/>
                <w:sz w:val="21"/>
                <w:szCs w:val="21"/>
              </w:rPr>
              <w:t>m</w:t>
            </w:r>
            <w:r w:rsidRPr="00783F33">
              <w:rPr>
                <w:rFonts w:ascii="Times New Roman" w:eastAsiaTheme="minorEastAsia"/>
                <w:color w:val="000000" w:themeColor="text1"/>
                <w:sz w:val="21"/>
                <w:szCs w:val="21"/>
                <w:vertAlign w:val="superscript"/>
              </w:rPr>
              <w:t>3</w:t>
            </w:r>
            <w:r w:rsidRPr="00783F33">
              <w:rPr>
                <w:rFonts w:ascii="Times New Roman" w:eastAsiaTheme="minorEastAsia"/>
                <w:color w:val="000000" w:themeColor="text1"/>
                <w:sz w:val="21"/>
                <w:szCs w:val="21"/>
              </w:rPr>
              <w:t>/</w:t>
            </w:r>
            <w:r w:rsidR="002E497F" w:rsidRPr="00783F33">
              <w:rPr>
                <w:rFonts w:ascii="Times New Roman" w:eastAsiaTheme="minorEastAsia"/>
                <w:color w:val="000000" w:themeColor="text1"/>
                <w:sz w:val="21"/>
                <w:szCs w:val="21"/>
              </w:rPr>
              <w:t>a</w:t>
            </w:r>
            <w:r w:rsidRPr="00783F33">
              <w:rPr>
                <w:rFonts w:ascii="Times New Roman" w:eastAsiaTheme="minorEastAsia"/>
                <w:color w:val="000000" w:themeColor="text1"/>
                <w:sz w:val="21"/>
                <w:szCs w:val="21"/>
              </w:rPr>
              <w:t>）</w:t>
            </w:r>
          </w:p>
        </w:tc>
        <w:tc>
          <w:tcPr>
            <w:tcW w:w="1931" w:type="pct"/>
            <w:vAlign w:val="center"/>
          </w:tcPr>
          <w:p w14:paraId="1D324D4A"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w:t>
            </w:r>
          </w:p>
          <w:p w14:paraId="2DCBDA10" w14:textId="77777777" w:rsidR="00DB0291" w:rsidRPr="00783F33" w:rsidRDefault="00DB0291" w:rsidP="00A9421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污染物许可排放浓度限值（污水处理厂接收水质要求）（</w:t>
            </w:r>
            <w:r w:rsidRPr="00783F33">
              <w:rPr>
                <w:rFonts w:ascii="Times New Roman" w:eastAsiaTheme="minorEastAsia"/>
                <w:color w:val="000000" w:themeColor="text1"/>
                <w:sz w:val="21"/>
                <w:szCs w:val="21"/>
              </w:rPr>
              <w:t>mg/L</w:t>
            </w:r>
            <w:r w:rsidRPr="00783F33">
              <w:rPr>
                <w:rFonts w:ascii="Times New Roman" w:eastAsiaTheme="minorEastAsia"/>
                <w:color w:val="000000" w:themeColor="text1"/>
                <w:sz w:val="21"/>
                <w:szCs w:val="21"/>
              </w:rPr>
              <w:t>）</w:t>
            </w:r>
          </w:p>
        </w:tc>
        <w:tc>
          <w:tcPr>
            <w:tcW w:w="826" w:type="pct"/>
            <w:vAlign w:val="center"/>
          </w:tcPr>
          <w:p w14:paraId="00796AEA"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T</w:t>
            </w:r>
          </w:p>
          <w:p w14:paraId="4D0730FB" w14:textId="77777777" w:rsidR="00DB0291" w:rsidRPr="00783F33" w:rsidRDefault="00DB0291" w:rsidP="00A94215">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设计年生产时间（</w:t>
            </w:r>
            <w:r w:rsidRPr="00783F33">
              <w:rPr>
                <w:rFonts w:ascii="Times New Roman" w:eastAsiaTheme="minorEastAsia"/>
                <w:color w:val="000000" w:themeColor="text1"/>
                <w:sz w:val="21"/>
                <w:szCs w:val="21"/>
              </w:rPr>
              <w:t>d</w:t>
            </w:r>
            <w:r w:rsidRPr="00783F33">
              <w:rPr>
                <w:rFonts w:ascii="Times New Roman" w:eastAsiaTheme="minorEastAsia"/>
                <w:color w:val="000000" w:themeColor="text1"/>
                <w:sz w:val="21"/>
                <w:szCs w:val="21"/>
              </w:rPr>
              <w:t>）</w:t>
            </w:r>
          </w:p>
        </w:tc>
      </w:tr>
      <w:tr w:rsidR="006208A8" w:rsidRPr="00783F33" w14:paraId="4773F011" w14:textId="77777777" w:rsidTr="00A94215">
        <w:trPr>
          <w:jc w:val="center"/>
        </w:trPr>
        <w:tc>
          <w:tcPr>
            <w:tcW w:w="337" w:type="pct"/>
            <w:vMerge w:val="restart"/>
            <w:vAlign w:val="center"/>
          </w:tcPr>
          <w:p w14:paraId="1127C515" w14:textId="77777777" w:rsidR="00DB0291" w:rsidRPr="00783F33" w:rsidRDefault="00C47F0B"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w:t>
            </w:r>
          </w:p>
        </w:tc>
        <w:tc>
          <w:tcPr>
            <w:tcW w:w="725" w:type="pct"/>
            <w:vMerge w:val="restart"/>
            <w:vAlign w:val="center"/>
          </w:tcPr>
          <w:p w14:paraId="3DC05E0B"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生活废水</w:t>
            </w:r>
          </w:p>
        </w:tc>
        <w:tc>
          <w:tcPr>
            <w:tcW w:w="582" w:type="pct"/>
            <w:vAlign w:val="center"/>
          </w:tcPr>
          <w:p w14:paraId="17E4944E"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599" w:type="pct"/>
            <w:vMerge w:val="restart"/>
            <w:vAlign w:val="center"/>
          </w:tcPr>
          <w:p w14:paraId="371A32AD" w14:textId="2E617FF7" w:rsidR="00DB0291" w:rsidRPr="00783F33" w:rsidRDefault="00D52DA8"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552</w:t>
            </w:r>
          </w:p>
        </w:tc>
        <w:tc>
          <w:tcPr>
            <w:tcW w:w="1931" w:type="pct"/>
            <w:vAlign w:val="center"/>
          </w:tcPr>
          <w:p w14:paraId="0316F57C" w14:textId="1CC34C47" w:rsidR="00DB0291" w:rsidRPr="00783F33" w:rsidRDefault="00D52DA8"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500</w:t>
            </w:r>
          </w:p>
        </w:tc>
        <w:tc>
          <w:tcPr>
            <w:tcW w:w="826" w:type="pct"/>
            <w:vAlign w:val="center"/>
          </w:tcPr>
          <w:p w14:paraId="22D45956" w14:textId="68D36C21" w:rsidR="00DB0291" w:rsidRPr="00783F33" w:rsidRDefault="00D52DA8"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300</w:t>
            </w:r>
          </w:p>
        </w:tc>
      </w:tr>
      <w:tr w:rsidR="006208A8" w:rsidRPr="00783F33" w14:paraId="6EEC38BC" w14:textId="77777777" w:rsidTr="00A94215">
        <w:trPr>
          <w:jc w:val="center"/>
        </w:trPr>
        <w:tc>
          <w:tcPr>
            <w:tcW w:w="337" w:type="pct"/>
            <w:vMerge/>
            <w:vAlign w:val="center"/>
          </w:tcPr>
          <w:p w14:paraId="45CD9305"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p>
        </w:tc>
        <w:tc>
          <w:tcPr>
            <w:tcW w:w="725" w:type="pct"/>
            <w:vMerge/>
            <w:vAlign w:val="center"/>
          </w:tcPr>
          <w:p w14:paraId="7A8DEE4B"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p>
        </w:tc>
        <w:tc>
          <w:tcPr>
            <w:tcW w:w="582" w:type="pct"/>
            <w:vAlign w:val="center"/>
          </w:tcPr>
          <w:p w14:paraId="31FBBE64"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599" w:type="pct"/>
            <w:vMerge/>
            <w:vAlign w:val="center"/>
          </w:tcPr>
          <w:p w14:paraId="21C3C1A5" w14:textId="77777777" w:rsidR="00DB0291" w:rsidRPr="00783F33" w:rsidRDefault="00DB0291" w:rsidP="00F52773">
            <w:pPr>
              <w:snapToGrid w:val="0"/>
              <w:jc w:val="center"/>
              <w:rPr>
                <w:rFonts w:ascii="Times New Roman" w:eastAsiaTheme="minorEastAsia"/>
                <w:color w:val="000000" w:themeColor="text1"/>
                <w:sz w:val="21"/>
                <w:szCs w:val="21"/>
              </w:rPr>
            </w:pPr>
          </w:p>
        </w:tc>
        <w:tc>
          <w:tcPr>
            <w:tcW w:w="1931" w:type="pct"/>
            <w:vAlign w:val="center"/>
          </w:tcPr>
          <w:p w14:paraId="6DE89D12"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w:t>
            </w:r>
          </w:p>
        </w:tc>
        <w:tc>
          <w:tcPr>
            <w:tcW w:w="826" w:type="pct"/>
            <w:vAlign w:val="center"/>
          </w:tcPr>
          <w:p w14:paraId="0FDEBC58" w14:textId="2307E5B1" w:rsidR="00DB0291" w:rsidRPr="00783F33" w:rsidRDefault="00D52DA8"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300</w:t>
            </w:r>
          </w:p>
        </w:tc>
      </w:tr>
    </w:tbl>
    <w:p w14:paraId="77496A0C" w14:textId="77777777" w:rsidR="00DB0291" w:rsidRPr="00783F33" w:rsidRDefault="00DB0291" w:rsidP="00F52773">
      <w:pPr>
        <w:pStyle w:val="1c"/>
        <w:autoSpaceDE w:val="0"/>
        <w:autoSpaceDN w:val="0"/>
        <w:spacing w:line="480" w:lineRule="exact"/>
        <w:ind w:firstLineChars="200" w:firstLine="480"/>
        <w:textAlignment w:val="bottom"/>
        <w:rPr>
          <w:rFonts w:ascii="Times New Roman" w:hAnsi="Times New Roman" w:cs="Times New Roman"/>
          <w:color w:val="000000" w:themeColor="text1"/>
          <w:szCs w:val="24"/>
        </w:rPr>
      </w:pPr>
      <w:r w:rsidRPr="00783F33">
        <w:rPr>
          <w:rFonts w:ascii="Times New Roman" w:hAnsi="Times New Roman" w:cs="Times New Roman"/>
          <w:color w:val="000000" w:themeColor="text1"/>
          <w:szCs w:val="24"/>
        </w:rPr>
        <w:t>经计算，本项目废水总量控制指标分担量见表</w:t>
      </w:r>
      <w:r w:rsidRPr="00783F33">
        <w:rPr>
          <w:rFonts w:ascii="Times New Roman" w:hAnsi="Times New Roman" w:cs="Times New Roman"/>
          <w:color w:val="000000" w:themeColor="text1"/>
        </w:rPr>
        <w:t>8-</w:t>
      </w:r>
      <w:r w:rsidR="00E60106" w:rsidRPr="00783F33">
        <w:rPr>
          <w:rFonts w:ascii="Times New Roman" w:hAnsi="Times New Roman" w:cs="Times New Roman"/>
          <w:color w:val="000000" w:themeColor="text1"/>
        </w:rPr>
        <w:t>7</w:t>
      </w:r>
      <w:r w:rsidRPr="00783F33">
        <w:rPr>
          <w:rFonts w:ascii="Times New Roman" w:hAnsi="Times New Roman" w:cs="Times New Roman"/>
          <w:color w:val="000000" w:themeColor="text1"/>
        </w:rPr>
        <w:t>-2</w:t>
      </w:r>
      <w:r w:rsidRPr="00783F33">
        <w:rPr>
          <w:rFonts w:ascii="Times New Roman" w:hAnsi="Times New Roman" w:cs="Times New Roman"/>
          <w:color w:val="000000" w:themeColor="text1"/>
          <w:szCs w:val="24"/>
        </w:rPr>
        <w:t>。</w:t>
      </w:r>
    </w:p>
    <w:p w14:paraId="18491C2A" w14:textId="77777777" w:rsidR="001504BE" w:rsidRDefault="001504BE" w:rsidP="00F52773">
      <w:pPr>
        <w:pStyle w:val="1c"/>
        <w:autoSpaceDE w:val="0"/>
        <w:autoSpaceDN w:val="0"/>
        <w:spacing w:line="480" w:lineRule="exact"/>
        <w:ind w:firstLineChars="192" w:firstLine="463"/>
        <w:jc w:val="center"/>
        <w:textAlignment w:val="bottom"/>
        <w:rPr>
          <w:rFonts w:ascii="Times New Roman" w:hAnsi="Times New Roman" w:cs="Times New Roman"/>
          <w:b/>
          <w:color w:val="000000" w:themeColor="text1"/>
          <w:szCs w:val="24"/>
        </w:rPr>
      </w:pPr>
    </w:p>
    <w:p w14:paraId="567641F9" w14:textId="77777777" w:rsidR="00DB0291" w:rsidRPr="00783F33" w:rsidRDefault="00DB0291" w:rsidP="00F52773">
      <w:pPr>
        <w:pStyle w:val="1c"/>
        <w:autoSpaceDE w:val="0"/>
        <w:autoSpaceDN w:val="0"/>
        <w:spacing w:line="480" w:lineRule="exact"/>
        <w:ind w:firstLineChars="192" w:firstLine="463"/>
        <w:jc w:val="center"/>
        <w:textAlignment w:val="bottom"/>
        <w:rPr>
          <w:rFonts w:ascii="Times New Roman" w:hAnsi="Times New Roman" w:cs="Times New Roman"/>
          <w:b/>
          <w:color w:val="000000" w:themeColor="text1"/>
          <w:szCs w:val="24"/>
        </w:rPr>
      </w:pPr>
      <w:r w:rsidRPr="00783F33">
        <w:rPr>
          <w:rFonts w:ascii="Times New Roman" w:hAnsi="Times New Roman" w:cs="Times New Roman"/>
          <w:b/>
          <w:color w:val="000000" w:themeColor="text1"/>
          <w:szCs w:val="24"/>
        </w:rPr>
        <w:lastRenderedPageBreak/>
        <w:t>表</w:t>
      </w:r>
      <w:r w:rsidRPr="00783F33">
        <w:rPr>
          <w:rFonts w:ascii="Times New Roman" w:hAnsi="Times New Roman" w:cs="Times New Roman"/>
          <w:b/>
          <w:color w:val="000000" w:themeColor="text1"/>
          <w:szCs w:val="24"/>
        </w:rPr>
        <w:t>8-</w:t>
      </w:r>
      <w:r w:rsidR="00E60106" w:rsidRPr="00783F33">
        <w:rPr>
          <w:rFonts w:ascii="Times New Roman" w:hAnsi="Times New Roman" w:cs="Times New Roman"/>
          <w:b/>
          <w:color w:val="000000" w:themeColor="text1"/>
          <w:szCs w:val="24"/>
        </w:rPr>
        <w:t>7</w:t>
      </w:r>
      <w:r w:rsidRPr="00783F33">
        <w:rPr>
          <w:rFonts w:ascii="Times New Roman" w:hAnsi="Times New Roman" w:cs="Times New Roman"/>
          <w:b/>
          <w:color w:val="000000" w:themeColor="text1"/>
          <w:szCs w:val="24"/>
        </w:rPr>
        <w:t>-2</w:t>
      </w:r>
      <w:r w:rsidRPr="00783F33">
        <w:rPr>
          <w:rFonts w:ascii="Times New Roman" w:hAnsi="Times New Roman" w:cs="Times New Roman"/>
          <w:b/>
          <w:color w:val="000000" w:themeColor="text1"/>
          <w:szCs w:val="24"/>
        </w:rPr>
        <w:t>本项目废水总量控制指标</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00"/>
        <w:gridCol w:w="1558"/>
        <w:gridCol w:w="5464"/>
      </w:tblGrid>
      <w:tr w:rsidR="006208A8" w:rsidRPr="00783F33" w14:paraId="14455C7A" w14:textId="77777777" w:rsidTr="00A94215">
        <w:trPr>
          <w:jc w:val="center"/>
        </w:trPr>
        <w:tc>
          <w:tcPr>
            <w:tcW w:w="880" w:type="pct"/>
            <w:vAlign w:val="center"/>
          </w:tcPr>
          <w:p w14:paraId="11CDD1CA"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类别</w:t>
            </w:r>
          </w:p>
        </w:tc>
        <w:tc>
          <w:tcPr>
            <w:tcW w:w="914" w:type="pct"/>
            <w:vAlign w:val="center"/>
          </w:tcPr>
          <w:p w14:paraId="1FF5EE2E"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项目</w:t>
            </w:r>
          </w:p>
        </w:tc>
        <w:tc>
          <w:tcPr>
            <w:tcW w:w="3206" w:type="pct"/>
            <w:vAlign w:val="center"/>
          </w:tcPr>
          <w:p w14:paraId="38BF0C3D" w14:textId="77777777" w:rsidR="00DB0291" w:rsidRPr="00783F33" w:rsidRDefault="00DB0291"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总量指标（分担量）</w:t>
            </w:r>
            <w:r w:rsidRPr="00783F33">
              <w:rPr>
                <w:rFonts w:ascii="Times New Roman" w:eastAsiaTheme="minorEastAsia"/>
                <w:color w:val="000000" w:themeColor="text1"/>
                <w:sz w:val="21"/>
                <w:szCs w:val="21"/>
              </w:rPr>
              <w:t>t/a</w:t>
            </w:r>
          </w:p>
        </w:tc>
      </w:tr>
      <w:tr w:rsidR="006208A8" w:rsidRPr="00783F33" w14:paraId="2EE48BE0" w14:textId="77777777" w:rsidTr="00A94215">
        <w:trPr>
          <w:jc w:val="center"/>
        </w:trPr>
        <w:tc>
          <w:tcPr>
            <w:tcW w:w="880" w:type="pct"/>
            <w:vMerge w:val="restart"/>
            <w:vAlign w:val="center"/>
          </w:tcPr>
          <w:p w14:paraId="43F95F67"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废水</w:t>
            </w:r>
          </w:p>
        </w:tc>
        <w:tc>
          <w:tcPr>
            <w:tcW w:w="914" w:type="pct"/>
            <w:vAlign w:val="center"/>
          </w:tcPr>
          <w:p w14:paraId="50CDDD44"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COD</w:t>
            </w:r>
          </w:p>
        </w:tc>
        <w:tc>
          <w:tcPr>
            <w:tcW w:w="3206" w:type="pct"/>
            <w:vAlign w:val="center"/>
          </w:tcPr>
          <w:p w14:paraId="04AE544C" w14:textId="47935F64" w:rsidR="00DB0291" w:rsidRPr="00783F33" w:rsidRDefault="00D52DA8"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0.193</w:t>
            </w:r>
          </w:p>
        </w:tc>
      </w:tr>
      <w:tr w:rsidR="006208A8" w:rsidRPr="00783F33" w14:paraId="1F91FDC1" w14:textId="77777777" w:rsidTr="00A94215">
        <w:trPr>
          <w:jc w:val="center"/>
        </w:trPr>
        <w:tc>
          <w:tcPr>
            <w:tcW w:w="880" w:type="pct"/>
            <w:vMerge/>
            <w:vAlign w:val="center"/>
          </w:tcPr>
          <w:p w14:paraId="10D6E6EC"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p>
        </w:tc>
        <w:tc>
          <w:tcPr>
            <w:tcW w:w="914" w:type="pct"/>
            <w:vAlign w:val="center"/>
          </w:tcPr>
          <w:p w14:paraId="1F659758" w14:textId="77777777" w:rsidR="00DB0291" w:rsidRPr="00783F33" w:rsidRDefault="00DB0291" w:rsidP="00F52773">
            <w:pPr>
              <w:adjustRightInd w:val="0"/>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氨氮</w:t>
            </w:r>
          </w:p>
        </w:tc>
        <w:tc>
          <w:tcPr>
            <w:tcW w:w="3206" w:type="pct"/>
            <w:vAlign w:val="center"/>
          </w:tcPr>
          <w:p w14:paraId="176BD9DF" w14:textId="56BCA53C" w:rsidR="00DB0291" w:rsidRPr="00783F33" w:rsidRDefault="00D52DA8" w:rsidP="00F52773">
            <w:pPr>
              <w:snapToGrid w:val="0"/>
              <w:jc w:val="center"/>
              <w:rPr>
                <w:rFonts w:ascii="Times New Roman" w:eastAsiaTheme="minorEastAsia"/>
                <w:color w:val="000000" w:themeColor="text1"/>
                <w:sz w:val="21"/>
                <w:szCs w:val="21"/>
              </w:rPr>
            </w:pPr>
            <w:r w:rsidRPr="00783F33">
              <w:rPr>
                <w:rFonts w:ascii="Times New Roman" w:eastAsiaTheme="minorEastAsia"/>
                <w:color w:val="000000" w:themeColor="text1"/>
                <w:sz w:val="21"/>
                <w:szCs w:val="21"/>
              </w:rPr>
              <w:t>0.0202</w:t>
            </w:r>
          </w:p>
        </w:tc>
      </w:tr>
    </w:tbl>
    <w:p w14:paraId="3EC0A25D" w14:textId="77777777" w:rsidR="00030FA9" w:rsidRPr="00783F33" w:rsidRDefault="00030FA9" w:rsidP="00F52773">
      <w:pPr>
        <w:tabs>
          <w:tab w:val="left" w:pos="180"/>
        </w:tabs>
        <w:snapToGrid w:val="0"/>
        <w:ind w:firstLine="475"/>
        <w:rPr>
          <w:rFonts w:ascii="Times New Roman" w:eastAsiaTheme="minorEastAsia"/>
          <w:color w:val="000000" w:themeColor="text1"/>
          <w:kern w:val="2"/>
          <w:sz w:val="24"/>
          <w:szCs w:val="24"/>
        </w:rPr>
        <w:sectPr w:rsidR="00030FA9" w:rsidRPr="00783F33" w:rsidSect="00853638">
          <w:pgSz w:w="11906" w:h="16838"/>
          <w:pgMar w:top="1440" w:right="1800" w:bottom="1440" w:left="1800" w:header="850" w:footer="992" w:gutter="0"/>
          <w:cols w:space="720"/>
          <w:docGrid w:linePitch="381"/>
        </w:sectPr>
      </w:pPr>
    </w:p>
    <w:p w14:paraId="7F21AE09" w14:textId="77777777" w:rsidR="00030FA9" w:rsidRPr="00783F33" w:rsidRDefault="00030FA9" w:rsidP="00261122">
      <w:pPr>
        <w:keepNext/>
        <w:keepLines/>
        <w:adjustRightInd w:val="0"/>
        <w:snapToGrid w:val="0"/>
        <w:spacing w:line="360" w:lineRule="auto"/>
        <w:outlineLvl w:val="0"/>
        <w:rPr>
          <w:rFonts w:ascii="Times New Roman" w:eastAsiaTheme="minorEastAsia"/>
          <w:bCs/>
          <w:color w:val="000000" w:themeColor="text1"/>
          <w:kern w:val="44"/>
          <w:sz w:val="32"/>
          <w:szCs w:val="32"/>
        </w:rPr>
      </w:pPr>
      <w:bookmarkStart w:id="468" w:name="_Toc189292405"/>
      <w:bookmarkStart w:id="469" w:name="_Toc231889360"/>
      <w:r w:rsidRPr="00783F33">
        <w:rPr>
          <w:rFonts w:ascii="Times New Roman" w:eastAsiaTheme="minorEastAsia"/>
          <w:bCs/>
          <w:color w:val="000000" w:themeColor="text1"/>
          <w:kern w:val="44"/>
          <w:sz w:val="32"/>
          <w:szCs w:val="32"/>
        </w:rPr>
        <w:lastRenderedPageBreak/>
        <w:t>9</w:t>
      </w:r>
      <w:r w:rsidRPr="00783F33">
        <w:rPr>
          <w:rFonts w:ascii="Times New Roman" w:eastAsiaTheme="minorEastAsia"/>
          <w:bCs/>
          <w:color w:val="000000" w:themeColor="text1"/>
          <w:kern w:val="44"/>
          <w:sz w:val="32"/>
          <w:szCs w:val="32"/>
        </w:rPr>
        <w:t>环境影响评价结论</w:t>
      </w:r>
      <w:bookmarkEnd w:id="468"/>
      <w:bookmarkEnd w:id="469"/>
    </w:p>
    <w:p w14:paraId="4A1E90D2"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70" w:name="_Toc189292406"/>
      <w:bookmarkStart w:id="471" w:name="_Toc231889361"/>
      <w:r w:rsidRPr="00783F33">
        <w:rPr>
          <w:rFonts w:ascii="Times New Roman" w:eastAsiaTheme="minorEastAsia"/>
          <w:bCs/>
          <w:color w:val="000000" w:themeColor="text1"/>
          <w:sz w:val="30"/>
          <w:szCs w:val="30"/>
        </w:rPr>
        <w:t>9.1</w:t>
      </w:r>
      <w:r w:rsidRPr="00783F33">
        <w:rPr>
          <w:rFonts w:ascii="Times New Roman" w:eastAsiaTheme="minorEastAsia"/>
          <w:bCs/>
          <w:color w:val="000000" w:themeColor="text1"/>
          <w:sz w:val="30"/>
          <w:szCs w:val="30"/>
        </w:rPr>
        <w:t>项目</w:t>
      </w:r>
      <w:bookmarkEnd w:id="470"/>
      <w:r w:rsidRPr="00783F33">
        <w:rPr>
          <w:rFonts w:ascii="Times New Roman" w:eastAsiaTheme="minorEastAsia"/>
          <w:bCs/>
          <w:color w:val="000000" w:themeColor="text1"/>
          <w:sz w:val="30"/>
          <w:szCs w:val="30"/>
        </w:rPr>
        <w:t>建设概况</w:t>
      </w:r>
      <w:bookmarkEnd w:id="471"/>
    </w:p>
    <w:p w14:paraId="11A6A461" w14:textId="3EAD8E50" w:rsidR="00030FA9" w:rsidRPr="00783F33" w:rsidRDefault="00EB7FBD" w:rsidP="00261122">
      <w:pPr>
        <w:pStyle w:val="afffffffffffffffffff3"/>
        <w:widowControl w:val="0"/>
        <w:spacing w:line="360" w:lineRule="auto"/>
        <w:jc w:val="both"/>
        <w:rPr>
          <w:rFonts w:ascii="Times New Roman" w:eastAsiaTheme="minorEastAsia" w:hAnsi="Times New Roman"/>
          <w:color w:val="000000" w:themeColor="text1"/>
          <w:szCs w:val="28"/>
          <w:lang w:eastAsia="zh-CN"/>
        </w:rPr>
      </w:pPr>
      <w:bookmarkStart w:id="472" w:name="_Toc189292407"/>
      <w:r w:rsidRPr="00783F33">
        <w:rPr>
          <w:rFonts w:ascii="Times New Roman" w:eastAsiaTheme="minorEastAsia" w:hAnsi="Times New Roman"/>
          <w:color w:val="000000" w:themeColor="text1"/>
          <w:lang w:eastAsia="zh-CN"/>
        </w:rPr>
        <w:t>本项目</w:t>
      </w:r>
      <w:r w:rsidR="00AA35E1" w:rsidRPr="00783F33">
        <w:rPr>
          <w:rFonts w:ascii="Times New Roman" w:eastAsiaTheme="minorEastAsia" w:hAnsi="Times New Roman"/>
          <w:color w:val="000000" w:themeColor="text1"/>
          <w:lang w:eastAsia="zh-CN"/>
        </w:rPr>
        <w:t>租用已建厂房，</w:t>
      </w:r>
      <w:proofErr w:type="gramStart"/>
      <w:r w:rsidR="00AA35E1" w:rsidRPr="00783F33">
        <w:rPr>
          <w:rFonts w:ascii="Times New Roman" w:eastAsiaTheme="minorEastAsia" w:hAnsi="Times New Roman"/>
          <w:color w:val="000000" w:themeColor="text1"/>
          <w:lang w:eastAsia="zh-CN"/>
        </w:rPr>
        <w:t>设拆板</w:t>
      </w:r>
      <w:proofErr w:type="gramEnd"/>
      <w:r w:rsidR="00AA35E1" w:rsidRPr="00783F33">
        <w:rPr>
          <w:rFonts w:ascii="Times New Roman" w:eastAsiaTheme="minorEastAsia" w:hAnsi="Times New Roman"/>
          <w:color w:val="000000" w:themeColor="text1"/>
          <w:lang w:eastAsia="zh-CN"/>
        </w:rPr>
        <w:t>机、除锡机、植球机、回流焊等设备，</w:t>
      </w:r>
      <w:proofErr w:type="gramStart"/>
      <w:r w:rsidR="00AA35E1" w:rsidRPr="00783F33">
        <w:rPr>
          <w:rFonts w:ascii="Times New Roman" w:eastAsiaTheme="minorEastAsia" w:hAnsi="Times New Roman"/>
          <w:color w:val="000000" w:themeColor="text1"/>
          <w:lang w:eastAsia="zh-CN"/>
        </w:rPr>
        <w:t>经脱锡拆解</w:t>
      </w:r>
      <w:proofErr w:type="gramEnd"/>
      <w:r w:rsidR="00AA35E1" w:rsidRPr="00783F33">
        <w:rPr>
          <w:rFonts w:ascii="Times New Roman" w:eastAsiaTheme="minorEastAsia" w:hAnsi="Times New Roman"/>
          <w:color w:val="000000" w:themeColor="text1"/>
          <w:lang w:eastAsia="zh-CN"/>
        </w:rPr>
        <w:t>、除锡、植锡、回流焊等工序，年回收利用废内存条（</w:t>
      </w:r>
      <w:r w:rsidR="00AA35E1" w:rsidRPr="00783F33">
        <w:rPr>
          <w:rFonts w:ascii="Times New Roman" w:eastAsiaTheme="minorEastAsia" w:hAnsi="Times New Roman"/>
          <w:color w:val="000000" w:themeColor="text1"/>
          <w:lang w:eastAsia="zh-CN"/>
        </w:rPr>
        <w:t>HW49-900-045-49</w:t>
      </w:r>
      <w:r w:rsidR="00AA35E1" w:rsidRPr="00783F33">
        <w:rPr>
          <w:rFonts w:ascii="Times New Roman" w:eastAsiaTheme="minorEastAsia" w:hAnsi="Times New Roman"/>
          <w:color w:val="000000" w:themeColor="text1"/>
          <w:lang w:eastAsia="zh-CN"/>
        </w:rPr>
        <w:t>）</w:t>
      </w:r>
      <w:r w:rsidR="00AA35E1" w:rsidRPr="00783F33">
        <w:rPr>
          <w:rFonts w:ascii="Times New Roman" w:eastAsiaTheme="minorEastAsia" w:hAnsi="Times New Roman"/>
          <w:color w:val="000000" w:themeColor="text1"/>
          <w:lang w:eastAsia="zh-CN"/>
        </w:rPr>
        <w:t>162t</w:t>
      </w:r>
      <w:r w:rsidR="00AA35E1" w:rsidRPr="00783F33">
        <w:rPr>
          <w:rFonts w:ascii="Times New Roman" w:eastAsiaTheme="minorEastAsia" w:hAnsi="Times New Roman"/>
          <w:color w:val="000000" w:themeColor="text1"/>
          <w:lang w:eastAsia="zh-CN"/>
        </w:rPr>
        <w:t>，年产再生</w:t>
      </w:r>
      <w:r w:rsidR="00C52F4E">
        <w:rPr>
          <w:rFonts w:ascii="Times New Roman" w:eastAsiaTheme="minorEastAsia" w:hAnsi="Times New Roman"/>
          <w:color w:val="000000" w:themeColor="text1"/>
          <w:lang w:eastAsia="zh-CN"/>
        </w:rPr>
        <w:t>内存芯片</w:t>
      </w:r>
      <w:r w:rsidR="00AA35E1" w:rsidRPr="00783F33">
        <w:rPr>
          <w:rFonts w:ascii="Times New Roman" w:eastAsiaTheme="minorEastAsia" w:hAnsi="Times New Roman"/>
          <w:color w:val="000000" w:themeColor="text1"/>
          <w:lang w:eastAsia="zh-CN"/>
        </w:rPr>
        <w:t>5200</w:t>
      </w:r>
      <w:r w:rsidR="00AA35E1" w:rsidRPr="00783F33">
        <w:rPr>
          <w:rFonts w:ascii="Times New Roman" w:eastAsiaTheme="minorEastAsia" w:hAnsi="Times New Roman"/>
          <w:color w:val="000000" w:themeColor="text1"/>
          <w:lang w:eastAsia="zh-CN"/>
        </w:rPr>
        <w:t>万个，废</w:t>
      </w:r>
      <w:r w:rsidR="00AA35E1" w:rsidRPr="00783F33">
        <w:rPr>
          <w:rFonts w:ascii="Times New Roman" w:eastAsiaTheme="minorEastAsia" w:hAnsi="Times New Roman"/>
          <w:color w:val="000000" w:themeColor="text1"/>
          <w:lang w:eastAsia="zh-CN"/>
        </w:rPr>
        <w:t>PCB</w:t>
      </w:r>
      <w:r w:rsidR="00AA35E1" w:rsidRPr="00783F33">
        <w:rPr>
          <w:rFonts w:ascii="Times New Roman" w:eastAsiaTheme="minorEastAsia" w:hAnsi="Times New Roman"/>
          <w:color w:val="000000" w:themeColor="text1"/>
          <w:lang w:eastAsia="zh-CN"/>
        </w:rPr>
        <w:t>板不进行进一步破碎等工序，直接作为危险废物委托有资质单位回收处置</w:t>
      </w:r>
      <w:r w:rsidR="00E619A1" w:rsidRPr="00783F33">
        <w:rPr>
          <w:rFonts w:ascii="Times New Roman" w:eastAsiaTheme="minorEastAsia" w:hAnsi="Times New Roman"/>
          <w:color w:val="000000" w:themeColor="text1"/>
          <w:lang w:eastAsia="zh-CN"/>
        </w:rPr>
        <w:t>。</w:t>
      </w:r>
    </w:p>
    <w:p w14:paraId="40FCD9C8"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73" w:name="_Toc231889362"/>
      <w:r w:rsidRPr="00783F33">
        <w:rPr>
          <w:rFonts w:ascii="Times New Roman" w:eastAsiaTheme="minorEastAsia"/>
          <w:bCs/>
          <w:color w:val="000000" w:themeColor="text1"/>
          <w:sz w:val="30"/>
          <w:szCs w:val="30"/>
        </w:rPr>
        <w:t>9.2</w:t>
      </w:r>
      <w:r w:rsidRPr="00783F33">
        <w:rPr>
          <w:rFonts w:ascii="Times New Roman" w:eastAsiaTheme="minorEastAsia"/>
          <w:bCs/>
          <w:color w:val="000000" w:themeColor="text1"/>
          <w:sz w:val="30"/>
          <w:szCs w:val="30"/>
        </w:rPr>
        <w:t>项目与产业政策的符合性</w:t>
      </w:r>
      <w:bookmarkEnd w:id="473"/>
    </w:p>
    <w:p w14:paraId="1F0175DB" w14:textId="77777777" w:rsidR="00AA35E1" w:rsidRPr="00783F33" w:rsidRDefault="00AA35E1" w:rsidP="00AA35E1">
      <w:pPr>
        <w:pStyle w:val="Charffffc"/>
        <w:widowControl w:val="0"/>
        <w:snapToGrid w:val="0"/>
        <w:rPr>
          <w:rFonts w:ascii="Times New Roman" w:eastAsiaTheme="minorEastAsia" w:hAnsi="Times New Roman" w:cs="Times New Roman"/>
          <w:color w:val="000000" w:themeColor="text1"/>
          <w:sz w:val="24"/>
          <w:szCs w:val="24"/>
        </w:rPr>
      </w:pPr>
      <w:r w:rsidRPr="00783F33">
        <w:rPr>
          <w:rFonts w:ascii="Times New Roman" w:eastAsiaTheme="minorEastAsia" w:hAnsi="Times New Roman" w:cs="Times New Roman"/>
          <w:color w:val="000000" w:themeColor="text1"/>
          <w:sz w:val="24"/>
          <w:szCs w:val="24"/>
        </w:rPr>
        <w:t>本项目属于《国民经济行业分类》（</w:t>
      </w:r>
      <w:r w:rsidRPr="00783F33">
        <w:rPr>
          <w:rFonts w:ascii="Times New Roman" w:eastAsiaTheme="minorEastAsia" w:hAnsi="Times New Roman" w:cs="Times New Roman"/>
          <w:color w:val="000000" w:themeColor="text1"/>
          <w:sz w:val="24"/>
          <w:szCs w:val="24"/>
        </w:rPr>
        <w:t>2017</w:t>
      </w:r>
      <w:r w:rsidRPr="00783F33">
        <w:rPr>
          <w:rFonts w:ascii="Times New Roman" w:eastAsiaTheme="minorEastAsia" w:hAnsi="Times New Roman" w:cs="Times New Roman"/>
          <w:color w:val="000000" w:themeColor="text1"/>
          <w:sz w:val="24"/>
          <w:szCs w:val="24"/>
        </w:rPr>
        <w:t>年版）中的</w:t>
      </w:r>
      <w:r w:rsidRPr="00783F33">
        <w:rPr>
          <w:rFonts w:ascii="Times New Roman" w:eastAsiaTheme="minorEastAsia" w:hAnsi="Times New Roman" w:cs="Times New Roman"/>
          <w:color w:val="000000" w:themeColor="text1"/>
          <w:sz w:val="24"/>
          <w:szCs w:val="24"/>
        </w:rPr>
        <w:t>“N7724</w:t>
      </w:r>
      <w:r w:rsidRPr="00783F33">
        <w:rPr>
          <w:rFonts w:ascii="Times New Roman" w:eastAsiaTheme="minorEastAsia" w:hAnsi="Times New Roman" w:cs="Times New Roman"/>
          <w:color w:val="000000" w:themeColor="text1"/>
          <w:sz w:val="24"/>
          <w:szCs w:val="24"/>
        </w:rPr>
        <w:t>危险废物治理</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。根据《产业结构调整指导目录（</w:t>
      </w:r>
      <w:r w:rsidRPr="00783F33">
        <w:rPr>
          <w:rFonts w:ascii="Times New Roman" w:eastAsiaTheme="minorEastAsia" w:hAnsi="Times New Roman" w:cs="Times New Roman"/>
          <w:color w:val="000000" w:themeColor="text1"/>
          <w:sz w:val="24"/>
          <w:szCs w:val="24"/>
        </w:rPr>
        <w:t>2024</w:t>
      </w:r>
      <w:r w:rsidRPr="00783F33">
        <w:rPr>
          <w:rFonts w:ascii="Times New Roman" w:eastAsiaTheme="minorEastAsia" w:hAnsi="Times New Roman" w:cs="Times New Roman"/>
          <w:color w:val="000000" w:themeColor="text1"/>
          <w:sz w:val="24"/>
          <w:szCs w:val="24"/>
        </w:rPr>
        <w:t>年本）》，本项目属于</w:t>
      </w:r>
      <w:r w:rsidRPr="00783F33">
        <w:rPr>
          <w:rFonts w:ascii="Times New Roman" w:eastAsiaTheme="minorEastAsia" w:hAnsi="Times New Roman" w:cs="Times New Roman"/>
          <w:color w:val="000000" w:themeColor="text1"/>
          <w:sz w:val="24"/>
          <w:szCs w:val="24"/>
        </w:rPr>
        <w:t>“8</w:t>
      </w:r>
      <w:r w:rsidRPr="00783F33">
        <w:rPr>
          <w:rFonts w:ascii="Times New Roman" w:eastAsiaTheme="minorEastAsia" w:hAnsi="Times New Roman" w:cs="Times New Roman"/>
          <w:color w:val="000000" w:themeColor="text1"/>
          <w:sz w:val="24"/>
          <w:szCs w:val="24"/>
        </w:rPr>
        <w:t>．废弃物循环利用</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szCs w:val="24"/>
        </w:rPr>
        <w:t>，</w:t>
      </w:r>
      <w:r w:rsidRPr="00783F33">
        <w:rPr>
          <w:rFonts w:ascii="Times New Roman" w:eastAsiaTheme="minorEastAsia" w:hAnsi="Times New Roman" w:cs="Times New Roman"/>
          <w:color w:val="000000" w:themeColor="text1"/>
          <w:sz w:val="24"/>
        </w:rPr>
        <w:t>本项目属于鼓励类项目。</w:t>
      </w:r>
    </w:p>
    <w:p w14:paraId="6D3C9453"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74" w:name="_Toc231889363"/>
      <w:r w:rsidRPr="00783F33">
        <w:rPr>
          <w:rFonts w:ascii="Times New Roman" w:eastAsiaTheme="minorEastAsia"/>
          <w:bCs/>
          <w:color w:val="000000" w:themeColor="text1"/>
          <w:sz w:val="30"/>
          <w:szCs w:val="30"/>
        </w:rPr>
        <w:t>9.3</w:t>
      </w:r>
      <w:r w:rsidRPr="00783F33">
        <w:rPr>
          <w:rFonts w:ascii="Times New Roman" w:eastAsiaTheme="minorEastAsia"/>
          <w:bCs/>
          <w:color w:val="000000" w:themeColor="text1"/>
          <w:sz w:val="30"/>
          <w:szCs w:val="30"/>
        </w:rPr>
        <w:t>环境质量现状</w:t>
      </w:r>
      <w:bookmarkEnd w:id="474"/>
    </w:p>
    <w:p w14:paraId="48132FB5"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9.3.1</w:t>
      </w:r>
      <w:r w:rsidRPr="00783F33">
        <w:rPr>
          <w:rFonts w:ascii="Times New Roman" w:eastAsiaTheme="minorEastAsia"/>
          <w:color w:val="000000" w:themeColor="text1"/>
          <w:kern w:val="2"/>
          <w:szCs w:val="28"/>
        </w:rPr>
        <w:t>环境空气质量</w:t>
      </w:r>
    </w:p>
    <w:p w14:paraId="2C101870" w14:textId="77777777" w:rsidR="00AA35E1" w:rsidRPr="00783F33" w:rsidRDefault="00AA35E1" w:rsidP="00AA35E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szCs w:val="20"/>
        </w:rPr>
        <w:t>根据</w:t>
      </w:r>
      <w:r w:rsidRPr="00783F33">
        <w:rPr>
          <w:rFonts w:ascii="Times New Roman" w:eastAsiaTheme="minorEastAsia" w:hAnsi="Times New Roman" w:cs="Times New Roman"/>
          <w:color w:val="000000" w:themeColor="text1"/>
        </w:rPr>
        <w:t>《</w:t>
      </w:r>
      <w:r w:rsidRPr="00783F33">
        <w:rPr>
          <w:rFonts w:ascii="Times New Roman" w:eastAsiaTheme="minorEastAsia" w:hAnsi="Times New Roman" w:cs="Times New Roman"/>
          <w:color w:val="000000" w:themeColor="text1"/>
        </w:rPr>
        <w:t>2025</w:t>
      </w:r>
      <w:r w:rsidRPr="00783F33">
        <w:rPr>
          <w:rFonts w:ascii="Times New Roman" w:eastAsiaTheme="minorEastAsia" w:hAnsi="Times New Roman" w:cs="Times New Roman"/>
          <w:color w:val="000000" w:themeColor="text1"/>
        </w:rPr>
        <w:t>年黑龙江省生态环境质量状况》</w:t>
      </w:r>
      <w:r w:rsidRPr="00783F33">
        <w:rPr>
          <w:rFonts w:ascii="Times New Roman" w:eastAsiaTheme="minorEastAsia" w:hAnsi="Times New Roman" w:cs="Times New Roman"/>
          <w:color w:val="000000" w:themeColor="text1"/>
          <w:szCs w:val="20"/>
        </w:rPr>
        <w:t>，项目所在区域</w:t>
      </w:r>
      <w:r w:rsidRPr="00783F33">
        <w:rPr>
          <w:rFonts w:ascii="Times New Roman" w:eastAsiaTheme="minorEastAsia" w:hAnsi="Times New Roman" w:cs="Times New Roman"/>
          <w:color w:val="000000" w:themeColor="text1"/>
          <w:szCs w:val="20"/>
        </w:rPr>
        <w:t>SO</w:t>
      </w:r>
      <w:r w:rsidRPr="00783F33">
        <w:rPr>
          <w:rFonts w:ascii="Times New Roman" w:eastAsiaTheme="minorEastAsia" w:hAnsi="Times New Roman" w:cs="Times New Roman"/>
          <w:color w:val="000000" w:themeColor="text1"/>
          <w:szCs w:val="20"/>
          <w:vertAlign w:val="subscript"/>
        </w:rPr>
        <w:t>2</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NO</w:t>
      </w:r>
      <w:r w:rsidRPr="00783F33">
        <w:rPr>
          <w:rFonts w:ascii="Times New Roman" w:eastAsiaTheme="minorEastAsia" w:hAnsi="Times New Roman" w:cs="Times New Roman"/>
          <w:color w:val="000000" w:themeColor="text1"/>
          <w:szCs w:val="20"/>
          <w:vertAlign w:val="subscript"/>
        </w:rPr>
        <w:t>2</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CO</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O</w:t>
      </w:r>
      <w:r w:rsidRPr="00783F33">
        <w:rPr>
          <w:rFonts w:ascii="Times New Roman" w:eastAsiaTheme="minorEastAsia" w:hAnsi="Times New Roman" w:cs="Times New Roman"/>
          <w:color w:val="000000" w:themeColor="text1"/>
          <w:szCs w:val="20"/>
          <w:vertAlign w:val="subscript"/>
        </w:rPr>
        <w:t>3</w:t>
      </w:r>
      <w:r w:rsidRPr="00783F33">
        <w:rPr>
          <w:rFonts w:ascii="Times New Roman" w:eastAsiaTheme="minorEastAsia" w:hAnsi="Times New Roman" w:cs="Times New Roman"/>
          <w:color w:val="000000" w:themeColor="text1"/>
          <w:szCs w:val="20"/>
        </w:rPr>
        <w:t>总体达标，</w:t>
      </w:r>
      <w:r w:rsidRPr="00783F33">
        <w:rPr>
          <w:rFonts w:ascii="Times New Roman" w:eastAsiaTheme="minorEastAsia" w:hAnsi="Times New Roman" w:cs="Times New Roman"/>
          <w:color w:val="000000" w:themeColor="text1"/>
          <w:szCs w:val="20"/>
        </w:rPr>
        <w:t>PM</w:t>
      </w:r>
      <w:r w:rsidRPr="00783F33">
        <w:rPr>
          <w:rFonts w:ascii="Times New Roman" w:eastAsiaTheme="minorEastAsia" w:hAnsi="Times New Roman" w:cs="Times New Roman"/>
          <w:color w:val="000000" w:themeColor="text1"/>
          <w:szCs w:val="20"/>
          <w:vertAlign w:val="subscript"/>
        </w:rPr>
        <w:t>2.5</w:t>
      </w:r>
      <w:r w:rsidRPr="00783F33">
        <w:rPr>
          <w:rFonts w:ascii="Times New Roman" w:eastAsiaTheme="minorEastAsia" w:hAnsi="Times New Roman" w:cs="Times New Roman"/>
          <w:color w:val="000000" w:themeColor="text1"/>
          <w:szCs w:val="20"/>
        </w:rPr>
        <w:t>、</w:t>
      </w:r>
      <w:r w:rsidRPr="00783F33">
        <w:rPr>
          <w:rFonts w:ascii="Times New Roman" w:eastAsiaTheme="minorEastAsia" w:hAnsi="Times New Roman" w:cs="Times New Roman"/>
          <w:color w:val="000000" w:themeColor="text1"/>
          <w:szCs w:val="20"/>
        </w:rPr>
        <w:t>PM</w:t>
      </w:r>
      <w:r w:rsidRPr="00783F33">
        <w:rPr>
          <w:rFonts w:ascii="Times New Roman" w:eastAsiaTheme="minorEastAsia" w:hAnsi="Times New Roman" w:cs="Times New Roman"/>
          <w:color w:val="000000" w:themeColor="text1"/>
          <w:szCs w:val="20"/>
          <w:vertAlign w:val="subscript"/>
        </w:rPr>
        <w:t>10</w:t>
      </w:r>
      <w:r w:rsidRPr="00783F33">
        <w:rPr>
          <w:rFonts w:ascii="Times New Roman" w:eastAsiaTheme="minorEastAsia" w:hAnsi="Times New Roman" w:cs="Times New Roman"/>
          <w:color w:val="000000" w:themeColor="text1"/>
          <w:szCs w:val="20"/>
        </w:rPr>
        <w:t>不达标，本项目区域为环境空气质量不达标区。</w:t>
      </w:r>
    </w:p>
    <w:p w14:paraId="3C6A11F9" w14:textId="3AE1BA85" w:rsidR="00F33023" w:rsidRPr="00783F33" w:rsidRDefault="00AA35E1" w:rsidP="00AA35E1">
      <w:pPr>
        <w:pStyle w:val="2fff7"/>
        <w:snapToGrid w:val="0"/>
        <w:ind w:firstLine="480"/>
        <w:rPr>
          <w:rFonts w:ascii="Times New Roman" w:eastAsiaTheme="minorEastAsia" w:hAnsi="Times New Roman" w:cs="Times New Roman"/>
          <w:color w:val="000000" w:themeColor="text1"/>
        </w:rPr>
      </w:pPr>
      <w:r w:rsidRPr="00783F33">
        <w:rPr>
          <w:rFonts w:ascii="Times New Roman" w:eastAsiaTheme="minorEastAsia" w:hAnsi="Times New Roman" w:cs="Times New Roman"/>
          <w:color w:val="000000" w:themeColor="text1"/>
          <w:szCs w:val="20"/>
        </w:rPr>
        <w:t>本项目补充监测中监测点位</w:t>
      </w:r>
      <w:r w:rsidRPr="00783F33">
        <w:rPr>
          <w:rFonts w:ascii="Times New Roman" w:eastAsiaTheme="minorEastAsia" w:hAnsi="Times New Roman" w:cs="Times New Roman"/>
          <w:color w:val="000000" w:themeColor="text1"/>
          <w:szCs w:val="20"/>
        </w:rPr>
        <w:t>TSP</w:t>
      </w:r>
      <w:r w:rsidRPr="00783F33">
        <w:rPr>
          <w:rFonts w:ascii="Times New Roman" w:eastAsiaTheme="minorEastAsia" w:hAnsi="Times New Roman" w:cs="Times New Roman"/>
          <w:color w:val="000000" w:themeColor="text1"/>
          <w:szCs w:val="20"/>
        </w:rPr>
        <w:t>、铅及其化合物的环境质量浓度满足《环境空气质量标准》（</w:t>
      </w:r>
      <w:r w:rsidRPr="00783F33">
        <w:rPr>
          <w:rFonts w:ascii="Times New Roman" w:eastAsiaTheme="minorEastAsia" w:hAnsi="Times New Roman" w:cs="Times New Roman"/>
          <w:color w:val="000000" w:themeColor="text1"/>
          <w:szCs w:val="20"/>
        </w:rPr>
        <w:t>GB3095-2026</w:t>
      </w:r>
      <w:r w:rsidRPr="00783F33">
        <w:rPr>
          <w:rFonts w:ascii="Times New Roman" w:eastAsiaTheme="minorEastAsia" w:hAnsi="Times New Roman" w:cs="Times New Roman"/>
          <w:color w:val="000000" w:themeColor="text1"/>
          <w:szCs w:val="20"/>
        </w:rPr>
        <w:t>）二级浓度限值要求，锡及其化合物、非甲烷总烃的环境质量浓度满足《大气污染物综合排放标准详解》中制定非甲烷总烃排放标准时的计算依据。</w:t>
      </w:r>
    </w:p>
    <w:p w14:paraId="4C4056B2"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9.3.2</w:t>
      </w:r>
      <w:r w:rsidRPr="00783F33">
        <w:rPr>
          <w:rFonts w:ascii="Times New Roman" w:eastAsiaTheme="minorEastAsia"/>
          <w:color w:val="000000" w:themeColor="text1"/>
          <w:kern w:val="2"/>
          <w:szCs w:val="28"/>
        </w:rPr>
        <w:t>地表水环境质量</w:t>
      </w:r>
    </w:p>
    <w:p w14:paraId="604CE46B" w14:textId="497373CB" w:rsidR="00A94215" w:rsidRPr="00783F33" w:rsidRDefault="00AA35E1" w:rsidP="00AA35E1">
      <w:pPr>
        <w:pStyle w:val="2fff7"/>
        <w:snapToGrid w:val="0"/>
        <w:ind w:firstLine="480"/>
        <w:rPr>
          <w:rFonts w:ascii="Times New Roman" w:eastAsiaTheme="minorEastAsia" w:hAnsi="Times New Roman" w:cs="Times New Roman"/>
          <w:color w:val="000000" w:themeColor="text1"/>
          <w:szCs w:val="20"/>
        </w:rPr>
      </w:pPr>
      <w:r w:rsidRPr="00783F33">
        <w:rPr>
          <w:rFonts w:ascii="Times New Roman" w:eastAsiaTheme="minorEastAsia" w:hAnsi="Times New Roman" w:cs="Times New Roman"/>
          <w:color w:val="000000" w:themeColor="text1"/>
          <w:szCs w:val="20"/>
        </w:rPr>
        <w:t>根据黑龙江省生态环境监测中心发布的《</w:t>
      </w:r>
      <w:r w:rsidRPr="00783F33">
        <w:rPr>
          <w:rFonts w:ascii="Times New Roman" w:eastAsiaTheme="minorEastAsia" w:hAnsi="Times New Roman" w:cs="Times New Roman"/>
          <w:color w:val="000000" w:themeColor="text1"/>
          <w:szCs w:val="20"/>
        </w:rPr>
        <w:t>2025</w:t>
      </w:r>
      <w:r w:rsidRPr="00783F33">
        <w:rPr>
          <w:rFonts w:ascii="Times New Roman" w:eastAsiaTheme="minorEastAsia" w:hAnsi="Times New Roman" w:cs="Times New Roman"/>
          <w:color w:val="000000" w:themeColor="text1"/>
          <w:szCs w:val="20"/>
        </w:rPr>
        <w:t>年黑龙江省生态环境质量状况》相关内容，哈尔滨市参与国家考核计算的断面共</w:t>
      </w:r>
      <w:r w:rsidRPr="00783F33">
        <w:rPr>
          <w:rFonts w:ascii="Times New Roman" w:eastAsiaTheme="minorEastAsia" w:hAnsi="Times New Roman" w:cs="Times New Roman"/>
          <w:color w:val="000000" w:themeColor="text1"/>
          <w:szCs w:val="20"/>
        </w:rPr>
        <w:t>25</w:t>
      </w:r>
      <w:r w:rsidRPr="00783F33">
        <w:rPr>
          <w:rFonts w:ascii="Times New Roman" w:eastAsiaTheme="minorEastAsia" w:hAnsi="Times New Roman" w:cs="Times New Roman"/>
          <w:color w:val="000000" w:themeColor="text1"/>
          <w:szCs w:val="20"/>
        </w:rPr>
        <w:t>个，</w:t>
      </w:r>
      <w:r w:rsidRPr="00783F33">
        <w:rPr>
          <w:rFonts w:ascii="Times New Roman" w:eastAsiaTheme="minorEastAsia" w:hAnsi="Times New Roman" w:cs="Times New Roman"/>
          <w:color w:val="000000" w:themeColor="text1"/>
          <w:szCs w:val="20"/>
        </w:rPr>
        <w:t>Ⅰ~Ⅲ</w:t>
      </w:r>
      <w:r w:rsidRPr="00783F33">
        <w:rPr>
          <w:rFonts w:ascii="Times New Roman" w:eastAsiaTheme="minorEastAsia" w:hAnsi="Times New Roman" w:cs="Times New Roman"/>
          <w:color w:val="000000" w:themeColor="text1"/>
          <w:szCs w:val="20"/>
        </w:rPr>
        <w:t>类水质比例为</w:t>
      </w:r>
      <w:r w:rsidRPr="00783F33">
        <w:rPr>
          <w:rFonts w:ascii="Times New Roman" w:eastAsiaTheme="minorEastAsia" w:hAnsi="Times New Roman" w:cs="Times New Roman"/>
          <w:color w:val="000000" w:themeColor="text1"/>
          <w:szCs w:val="20"/>
        </w:rPr>
        <w:t>84.0%</w:t>
      </w:r>
      <w:r w:rsidRPr="00783F33">
        <w:rPr>
          <w:rFonts w:ascii="Times New Roman" w:eastAsiaTheme="minorEastAsia" w:hAnsi="Times New Roman" w:cs="Times New Roman"/>
          <w:color w:val="000000" w:themeColor="text1"/>
          <w:szCs w:val="20"/>
        </w:rPr>
        <w:t>，无劣</w:t>
      </w:r>
      <w:r w:rsidRPr="00783F33">
        <w:rPr>
          <w:rFonts w:ascii="Times New Roman" w:eastAsiaTheme="minorEastAsia" w:hAnsi="Times New Roman" w:cs="Times New Roman"/>
          <w:color w:val="000000" w:themeColor="text1"/>
          <w:szCs w:val="20"/>
        </w:rPr>
        <w:t>V</w:t>
      </w:r>
      <w:r w:rsidRPr="00783F33">
        <w:rPr>
          <w:rFonts w:ascii="Times New Roman" w:eastAsiaTheme="minorEastAsia" w:hAnsi="Times New Roman" w:cs="Times New Roman"/>
          <w:color w:val="000000" w:themeColor="text1"/>
          <w:szCs w:val="20"/>
        </w:rPr>
        <w:t>类水质断面。与上年同期相比，</w:t>
      </w:r>
      <w:r w:rsidRPr="00783F33">
        <w:rPr>
          <w:rFonts w:ascii="Times New Roman" w:eastAsiaTheme="minorEastAsia" w:hAnsi="Times New Roman" w:cs="Times New Roman"/>
          <w:color w:val="000000" w:themeColor="text1"/>
          <w:szCs w:val="20"/>
        </w:rPr>
        <w:t>Ⅰ~Ⅲ</w:t>
      </w:r>
      <w:r w:rsidRPr="00783F33">
        <w:rPr>
          <w:rFonts w:ascii="Times New Roman" w:eastAsiaTheme="minorEastAsia" w:hAnsi="Times New Roman" w:cs="Times New Roman"/>
          <w:color w:val="000000" w:themeColor="text1"/>
          <w:szCs w:val="20"/>
        </w:rPr>
        <w:t>类水质比例上升</w:t>
      </w:r>
      <w:r w:rsidRPr="00783F33">
        <w:rPr>
          <w:rFonts w:ascii="Times New Roman" w:eastAsiaTheme="minorEastAsia" w:hAnsi="Times New Roman" w:cs="Times New Roman"/>
          <w:color w:val="000000" w:themeColor="text1"/>
          <w:szCs w:val="20"/>
        </w:rPr>
        <w:t>8.0</w:t>
      </w:r>
      <w:r w:rsidRPr="00783F33">
        <w:rPr>
          <w:rFonts w:ascii="Times New Roman" w:eastAsiaTheme="minorEastAsia" w:hAnsi="Times New Roman" w:cs="Times New Roman"/>
          <w:color w:val="000000" w:themeColor="text1"/>
          <w:szCs w:val="20"/>
        </w:rPr>
        <w:t>个百分点，均无劣</w:t>
      </w:r>
      <w:r w:rsidRPr="00783F33">
        <w:rPr>
          <w:rFonts w:ascii="Times New Roman" w:eastAsiaTheme="minorEastAsia" w:hAnsi="Times New Roman" w:cs="Times New Roman"/>
          <w:color w:val="000000" w:themeColor="text1"/>
          <w:szCs w:val="20"/>
        </w:rPr>
        <w:t>V</w:t>
      </w:r>
      <w:r w:rsidRPr="00783F33">
        <w:rPr>
          <w:rFonts w:ascii="Times New Roman" w:eastAsiaTheme="minorEastAsia" w:hAnsi="Times New Roman" w:cs="Times New Roman"/>
          <w:color w:val="000000" w:themeColor="text1"/>
          <w:szCs w:val="20"/>
        </w:rPr>
        <w:t>类水质断面。磨盘山水库水质为良好。</w:t>
      </w:r>
    </w:p>
    <w:p w14:paraId="00E3CE77"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9.3.3</w:t>
      </w:r>
      <w:r w:rsidRPr="00783F33">
        <w:rPr>
          <w:rFonts w:ascii="Times New Roman" w:eastAsiaTheme="minorEastAsia"/>
          <w:color w:val="000000" w:themeColor="text1"/>
          <w:kern w:val="2"/>
          <w:szCs w:val="28"/>
        </w:rPr>
        <w:t>地下水环境质量</w:t>
      </w:r>
    </w:p>
    <w:p w14:paraId="3E746CCB" w14:textId="77777777" w:rsidR="00030FA9" w:rsidRPr="00783F33" w:rsidRDefault="00F33023" w:rsidP="00261122">
      <w:pPr>
        <w:adjustRightInd w:val="0"/>
        <w:snapToGrid w:val="0"/>
        <w:spacing w:line="360" w:lineRule="auto"/>
        <w:ind w:firstLineChars="200" w:firstLine="480"/>
        <w:jc w:val="both"/>
        <w:rPr>
          <w:rFonts w:ascii="Times New Roman" w:eastAsiaTheme="minorEastAsia"/>
          <w:color w:val="000000" w:themeColor="text1"/>
          <w:sz w:val="24"/>
          <w:lang w:val="en-GB"/>
        </w:rPr>
      </w:pPr>
      <w:r w:rsidRPr="00783F33">
        <w:rPr>
          <w:rFonts w:ascii="Times New Roman" w:eastAsiaTheme="minorEastAsia"/>
          <w:color w:val="000000" w:themeColor="text1"/>
          <w:sz w:val="24"/>
        </w:rPr>
        <w:t>各监测点监测因子满足《地下水质量标准》（</w:t>
      </w:r>
      <w:r w:rsidRPr="00783F33">
        <w:rPr>
          <w:rFonts w:ascii="Times New Roman" w:eastAsiaTheme="minorEastAsia"/>
          <w:color w:val="000000" w:themeColor="text1"/>
          <w:sz w:val="24"/>
        </w:rPr>
        <w:t>GB/T14848</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2017</w:t>
      </w:r>
      <w:r w:rsidRPr="00783F33">
        <w:rPr>
          <w:rFonts w:ascii="Times New Roman" w:eastAsiaTheme="minorEastAsia"/>
          <w:color w:val="000000" w:themeColor="text1"/>
          <w:sz w:val="24"/>
        </w:rPr>
        <w:t>）</w:t>
      </w:r>
      <w:r w:rsidRPr="00783F33">
        <w:rPr>
          <w:rFonts w:ascii="Times New Roman" w:eastAsiaTheme="minorEastAsia"/>
          <w:color w:val="000000" w:themeColor="text1"/>
          <w:sz w:val="24"/>
        </w:rPr>
        <w:t>Ⅲ</w:t>
      </w:r>
      <w:r w:rsidR="00BD4702" w:rsidRPr="00783F33">
        <w:rPr>
          <w:rFonts w:ascii="Times New Roman" w:eastAsiaTheme="minorEastAsia"/>
          <w:color w:val="000000" w:themeColor="text1"/>
          <w:sz w:val="24"/>
        </w:rPr>
        <w:t>类标准要求</w:t>
      </w:r>
      <w:r w:rsidR="00BD4702" w:rsidRPr="00783F33">
        <w:rPr>
          <w:rFonts w:ascii="Times New Roman" w:eastAsiaTheme="minorEastAsia"/>
          <w:color w:val="000000" w:themeColor="text1"/>
          <w:sz w:val="24"/>
        </w:rPr>
        <w:t>,</w:t>
      </w:r>
      <w:r w:rsidRPr="00783F33">
        <w:rPr>
          <w:rFonts w:ascii="Times New Roman" w:eastAsiaTheme="minorEastAsia"/>
          <w:color w:val="000000" w:themeColor="text1"/>
          <w:sz w:val="24"/>
        </w:rPr>
        <w:t>说明本项目地下水环境质量状况良好。</w:t>
      </w:r>
    </w:p>
    <w:p w14:paraId="137E7F1E"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9.3.4</w:t>
      </w:r>
      <w:r w:rsidRPr="00783F33">
        <w:rPr>
          <w:rFonts w:ascii="Times New Roman" w:eastAsiaTheme="minorEastAsia"/>
          <w:color w:val="000000" w:themeColor="text1"/>
          <w:kern w:val="2"/>
          <w:szCs w:val="28"/>
        </w:rPr>
        <w:t>声环境质量</w:t>
      </w:r>
    </w:p>
    <w:p w14:paraId="76DF58E5" w14:textId="583F1A61" w:rsidR="00030FA9" w:rsidRPr="00783F33" w:rsidRDefault="00AA35E1" w:rsidP="00261122">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color w:val="000000" w:themeColor="text1"/>
          <w:sz w:val="24"/>
          <w:szCs w:val="20"/>
        </w:rPr>
        <w:t>本项目厂界噪声符合《声环境质量标准》（</w:t>
      </w:r>
      <w:r w:rsidRPr="00783F33">
        <w:rPr>
          <w:rFonts w:ascii="Times New Roman" w:eastAsiaTheme="minorEastAsia"/>
          <w:color w:val="000000" w:themeColor="text1"/>
          <w:sz w:val="24"/>
          <w:szCs w:val="20"/>
        </w:rPr>
        <w:t>GB3096-2008</w:t>
      </w: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类标准，教育</w:t>
      </w:r>
      <w:r w:rsidRPr="00783F33">
        <w:rPr>
          <w:rFonts w:ascii="Times New Roman" w:eastAsiaTheme="minorEastAsia"/>
          <w:color w:val="000000" w:themeColor="text1"/>
          <w:sz w:val="24"/>
          <w:szCs w:val="20"/>
        </w:rPr>
        <w:lastRenderedPageBreak/>
        <w:t>实践基地</w:t>
      </w:r>
      <w:r w:rsidRPr="00783F33">
        <w:rPr>
          <w:rFonts w:ascii="Times New Roman" w:eastAsiaTheme="minorEastAsia"/>
          <w:color w:val="000000" w:themeColor="text1"/>
          <w:sz w:val="24"/>
          <w:szCs w:val="20"/>
        </w:rPr>
        <w:t>1</w:t>
      </w: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3</w:t>
      </w: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4</w:t>
      </w:r>
      <w:r w:rsidRPr="00783F33">
        <w:rPr>
          <w:rFonts w:ascii="Times New Roman" w:eastAsiaTheme="minorEastAsia"/>
          <w:color w:val="000000" w:themeColor="text1"/>
          <w:sz w:val="24"/>
          <w:szCs w:val="20"/>
        </w:rPr>
        <w:t>、</w:t>
      </w:r>
      <w:r w:rsidRPr="00783F33">
        <w:rPr>
          <w:rFonts w:ascii="Times New Roman" w:eastAsiaTheme="minorEastAsia"/>
          <w:color w:val="000000" w:themeColor="text1"/>
          <w:sz w:val="24"/>
          <w:szCs w:val="20"/>
        </w:rPr>
        <w:t>5</w:t>
      </w:r>
      <w:r w:rsidRPr="00783F33">
        <w:rPr>
          <w:rFonts w:ascii="Times New Roman" w:eastAsiaTheme="minorEastAsia"/>
          <w:color w:val="000000" w:themeColor="text1"/>
          <w:sz w:val="24"/>
          <w:szCs w:val="20"/>
        </w:rPr>
        <w:t>层满足《声环境质量标准》（</w:t>
      </w:r>
      <w:r w:rsidRPr="00783F33">
        <w:rPr>
          <w:rFonts w:ascii="Times New Roman" w:eastAsiaTheme="minorEastAsia"/>
          <w:color w:val="000000" w:themeColor="text1"/>
          <w:sz w:val="24"/>
          <w:szCs w:val="20"/>
        </w:rPr>
        <w:t>GB3096-2008</w:t>
      </w:r>
      <w:r w:rsidRPr="00783F33">
        <w:rPr>
          <w:rFonts w:ascii="Times New Roman" w:eastAsiaTheme="minorEastAsia"/>
          <w:color w:val="000000" w:themeColor="text1"/>
          <w:sz w:val="24"/>
          <w:szCs w:val="20"/>
        </w:rPr>
        <w:t>）中的</w:t>
      </w:r>
      <w:r w:rsidRPr="00783F33">
        <w:rPr>
          <w:rFonts w:ascii="Times New Roman" w:eastAsiaTheme="minorEastAsia"/>
          <w:color w:val="000000" w:themeColor="text1"/>
          <w:sz w:val="24"/>
          <w:szCs w:val="20"/>
        </w:rPr>
        <w:t>2</w:t>
      </w:r>
      <w:r w:rsidRPr="00783F33">
        <w:rPr>
          <w:rFonts w:ascii="Times New Roman" w:eastAsiaTheme="minorEastAsia"/>
          <w:color w:val="000000" w:themeColor="text1"/>
          <w:sz w:val="24"/>
          <w:szCs w:val="20"/>
        </w:rPr>
        <w:t>类标准。</w:t>
      </w:r>
    </w:p>
    <w:p w14:paraId="71622F77" w14:textId="77777777" w:rsidR="00F33023" w:rsidRPr="00783F33" w:rsidRDefault="00F33023"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9.3.5</w:t>
      </w:r>
      <w:r w:rsidRPr="00783F33">
        <w:rPr>
          <w:rFonts w:ascii="Times New Roman" w:eastAsiaTheme="minorEastAsia"/>
          <w:color w:val="000000" w:themeColor="text1"/>
          <w:kern w:val="2"/>
          <w:szCs w:val="28"/>
        </w:rPr>
        <w:t>土壤环境</w:t>
      </w:r>
    </w:p>
    <w:p w14:paraId="5EC3E62F" w14:textId="5AE74D2B" w:rsidR="00F33023" w:rsidRPr="00783F33" w:rsidRDefault="00AA35E1" w:rsidP="00261122">
      <w:pPr>
        <w:adjustRightInd w:val="0"/>
        <w:snapToGrid w:val="0"/>
        <w:spacing w:line="360" w:lineRule="auto"/>
        <w:ind w:firstLineChars="200" w:firstLine="480"/>
        <w:jc w:val="both"/>
        <w:rPr>
          <w:rFonts w:ascii="Times New Roman" w:eastAsiaTheme="minorEastAsia"/>
          <w:color w:val="000000" w:themeColor="text1"/>
          <w:sz w:val="24"/>
        </w:rPr>
      </w:pPr>
      <w:r w:rsidRPr="00783F33">
        <w:rPr>
          <w:rFonts w:ascii="Times New Roman" w:eastAsiaTheme="minorEastAsia"/>
          <w:snapToGrid w:val="0"/>
          <w:color w:val="000000" w:themeColor="text1"/>
          <w:sz w:val="24"/>
          <w:szCs w:val="24"/>
        </w:rPr>
        <w:t>项目占地范围内各表层样点</w:t>
      </w:r>
      <w:r w:rsidRPr="00783F33">
        <w:rPr>
          <w:rFonts w:ascii="Times New Roman" w:eastAsiaTheme="minorEastAsia"/>
          <w:snapToGrid w:val="0"/>
          <w:color w:val="000000" w:themeColor="text1"/>
          <w:sz w:val="24"/>
          <w:szCs w:val="24"/>
        </w:rPr>
        <w:t>1#~10#</w:t>
      </w:r>
      <w:r w:rsidRPr="00783F33">
        <w:rPr>
          <w:rFonts w:ascii="Times New Roman" w:eastAsiaTheme="minorEastAsia"/>
          <w:snapToGrid w:val="0"/>
          <w:color w:val="000000" w:themeColor="text1"/>
          <w:sz w:val="24"/>
          <w:szCs w:val="24"/>
        </w:rPr>
        <w:t>点位土壤环境质量现状均符合《土壤环境质量建设用地土壤污染风险管控标准</w:t>
      </w:r>
      <w:r w:rsidRPr="00783F33">
        <w:rPr>
          <w:rFonts w:ascii="Times New Roman" w:eastAsiaTheme="minorEastAsia"/>
          <w:snapToGrid w:val="0"/>
          <w:color w:val="000000" w:themeColor="text1"/>
          <w:sz w:val="24"/>
          <w:szCs w:val="24"/>
        </w:rPr>
        <w:t>(</w:t>
      </w:r>
      <w:r w:rsidRPr="00783F33">
        <w:rPr>
          <w:rFonts w:ascii="Times New Roman" w:eastAsiaTheme="minorEastAsia"/>
          <w:snapToGrid w:val="0"/>
          <w:color w:val="000000" w:themeColor="text1"/>
          <w:sz w:val="24"/>
          <w:szCs w:val="24"/>
        </w:rPr>
        <w:t>试行</w:t>
      </w:r>
      <w:r w:rsidRPr="00783F33">
        <w:rPr>
          <w:rFonts w:ascii="Times New Roman" w:eastAsiaTheme="minorEastAsia"/>
          <w:snapToGrid w:val="0"/>
          <w:color w:val="000000" w:themeColor="text1"/>
          <w:sz w:val="24"/>
          <w:szCs w:val="24"/>
        </w:rPr>
        <w:t>)</w:t>
      </w:r>
      <w:r w:rsidRPr="00783F33">
        <w:rPr>
          <w:rFonts w:ascii="Times New Roman" w:eastAsiaTheme="minorEastAsia"/>
          <w:snapToGrid w:val="0"/>
          <w:color w:val="000000" w:themeColor="text1"/>
          <w:sz w:val="24"/>
          <w:szCs w:val="24"/>
        </w:rPr>
        <w:t>》</w:t>
      </w:r>
      <w:r w:rsidRPr="00783F33">
        <w:rPr>
          <w:rFonts w:ascii="Times New Roman" w:eastAsiaTheme="minorEastAsia"/>
          <w:snapToGrid w:val="0"/>
          <w:color w:val="000000" w:themeColor="text1"/>
          <w:sz w:val="24"/>
          <w:szCs w:val="24"/>
        </w:rPr>
        <w:t>(GB36600-2018)</w:t>
      </w:r>
      <w:r w:rsidRPr="00783F33">
        <w:rPr>
          <w:rFonts w:ascii="Times New Roman" w:eastAsiaTheme="minorEastAsia"/>
          <w:snapToGrid w:val="0"/>
          <w:color w:val="000000" w:themeColor="text1"/>
          <w:sz w:val="24"/>
          <w:szCs w:val="24"/>
        </w:rPr>
        <w:t>中第二类用地筛选值标准；</w:t>
      </w:r>
      <w:r w:rsidRPr="00783F33">
        <w:rPr>
          <w:rFonts w:ascii="Times New Roman" w:eastAsiaTheme="minorEastAsia"/>
          <w:snapToGrid w:val="0"/>
          <w:color w:val="000000" w:themeColor="text1"/>
          <w:sz w:val="24"/>
          <w:szCs w:val="24"/>
        </w:rPr>
        <w:t>11#</w:t>
      </w:r>
      <w:r w:rsidRPr="00783F33">
        <w:rPr>
          <w:rFonts w:ascii="Times New Roman" w:eastAsiaTheme="minorEastAsia"/>
          <w:snapToGrid w:val="0"/>
          <w:color w:val="000000" w:themeColor="text1"/>
          <w:sz w:val="24"/>
          <w:szCs w:val="24"/>
        </w:rPr>
        <w:t>点位土壤环境质量现状均符合《土壤环境质量建设用地土壤污染风险管控标准</w:t>
      </w:r>
      <w:r w:rsidRPr="00783F33">
        <w:rPr>
          <w:rFonts w:ascii="Times New Roman" w:eastAsiaTheme="minorEastAsia"/>
          <w:snapToGrid w:val="0"/>
          <w:color w:val="000000" w:themeColor="text1"/>
          <w:sz w:val="24"/>
          <w:szCs w:val="24"/>
        </w:rPr>
        <w:t>(</w:t>
      </w:r>
      <w:r w:rsidRPr="00783F33">
        <w:rPr>
          <w:rFonts w:ascii="Times New Roman" w:eastAsiaTheme="minorEastAsia"/>
          <w:snapToGrid w:val="0"/>
          <w:color w:val="000000" w:themeColor="text1"/>
          <w:sz w:val="24"/>
          <w:szCs w:val="24"/>
        </w:rPr>
        <w:t>试行</w:t>
      </w:r>
      <w:r w:rsidRPr="00783F33">
        <w:rPr>
          <w:rFonts w:ascii="Times New Roman" w:eastAsiaTheme="minorEastAsia"/>
          <w:snapToGrid w:val="0"/>
          <w:color w:val="000000" w:themeColor="text1"/>
          <w:sz w:val="24"/>
          <w:szCs w:val="24"/>
        </w:rPr>
        <w:t>)</w:t>
      </w:r>
      <w:r w:rsidRPr="00783F33">
        <w:rPr>
          <w:rFonts w:ascii="Times New Roman" w:eastAsiaTheme="minorEastAsia"/>
          <w:snapToGrid w:val="0"/>
          <w:color w:val="000000" w:themeColor="text1"/>
          <w:sz w:val="24"/>
          <w:szCs w:val="24"/>
        </w:rPr>
        <w:t>》</w:t>
      </w:r>
      <w:r w:rsidRPr="00783F33">
        <w:rPr>
          <w:rFonts w:ascii="Times New Roman" w:eastAsiaTheme="minorEastAsia"/>
          <w:snapToGrid w:val="0"/>
          <w:color w:val="000000" w:themeColor="text1"/>
          <w:sz w:val="24"/>
          <w:szCs w:val="24"/>
        </w:rPr>
        <w:t>(GB36600-2018)</w:t>
      </w:r>
      <w:r w:rsidRPr="00783F33">
        <w:rPr>
          <w:rFonts w:ascii="Times New Roman" w:eastAsiaTheme="minorEastAsia"/>
          <w:snapToGrid w:val="0"/>
          <w:color w:val="000000" w:themeColor="text1"/>
          <w:sz w:val="24"/>
          <w:szCs w:val="24"/>
        </w:rPr>
        <w:t>中第一类用地筛选值标准。</w:t>
      </w:r>
    </w:p>
    <w:p w14:paraId="1C627FF4"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75" w:name="_Toc231889364"/>
      <w:bookmarkStart w:id="476" w:name="_Toc189292409"/>
      <w:bookmarkEnd w:id="472"/>
      <w:r w:rsidRPr="00783F33">
        <w:rPr>
          <w:rFonts w:ascii="Times New Roman" w:eastAsiaTheme="minorEastAsia"/>
          <w:bCs/>
          <w:color w:val="000000" w:themeColor="text1"/>
          <w:sz w:val="30"/>
          <w:szCs w:val="30"/>
        </w:rPr>
        <w:t>9.4</w:t>
      </w:r>
      <w:r w:rsidRPr="00783F33">
        <w:rPr>
          <w:rFonts w:ascii="Times New Roman" w:eastAsiaTheme="minorEastAsia"/>
          <w:bCs/>
          <w:color w:val="000000" w:themeColor="text1"/>
          <w:sz w:val="30"/>
          <w:szCs w:val="30"/>
        </w:rPr>
        <w:t>污染物排放情况及主要环境影响</w:t>
      </w:r>
      <w:bookmarkEnd w:id="475"/>
    </w:p>
    <w:p w14:paraId="09D3762E"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9.4.1</w:t>
      </w:r>
      <w:r w:rsidRPr="00783F33">
        <w:rPr>
          <w:rFonts w:ascii="Times New Roman" w:eastAsiaTheme="minorEastAsia"/>
          <w:color w:val="000000" w:themeColor="text1"/>
          <w:kern w:val="2"/>
          <w:szCs w:val="28"/>
        </w:rPr>
        <w:t>大气污染物</w:t>
      </w:r>
    </w:p>
    <w:p w14:paraId="0562E277" w14:textId="77777777" w:rsidR="009A1DFF" w:rsidRPr="00783F33" w:rsidRDefault="009A1DFF" w:rsidP="009A1DFF">
      <w:pPr>
        <w:pStyle w:val="1f0"/>
        <w:snapToGrid w:val="0"/>
        <w:spacing w:line="360" w:lineRule="auto"/>
        <w:ind w:firstLine="480"/>
        <w:jc w:val="both"/>
        <w:rPr>
          <w:rFonts w:ascii="Times New Roman" w:eastAsiaTheme="minorEastAsia" w:hAnsi="Times New Roman"/>
          <w:color w:val="000000" w:themeColor="text1"/>
          <w:kern w:val="2"/>
          <w:sz w:val="24"/>
        </w:rPr>
      </w:pPr>
      <w:r w:rsidRPr="00783F33">
        <w:rPr>
          <w:rFonts w:ascii="Times New Roman" w:eastAsiaTheme="minorEastAsia" w:hAnsi="Times New Roman"/>
          <w:color w:val="000000" w:themeColor="text1"/>
          <w:kern w:val="2"/>
          <w:sz w:val="24"/>
        </w:rPr>
        <w:t>本项目采取的各项大气污染控制措施能够保证污染物排放指标满足排放标准的要求。正常排放的主要污染物经估算模型（</w:t>
      </w:r>
      <w:r w:rsidRPr="00783F33">
        <w:rPr>
          <w:rFonts w:ascii="Times New Roman" w:eastAsiaTheme="minorEastAsia" w:hAnsi="Times New Roman"/>
          <w:color w:val="000000" w:themeColor="text1"/>
          <w:kern w:val="2"/>
          <w:sz w:val="24"/>
        </w:rPr>
        <w:t>AERSCREEN</w:t>
      </w:r>
      <w:r w:rsidRPr="00783F33">
        <w:rPr>
          <w:rFonts w:ascii="Times New Roman" w:eastAsiaTheme="minorEastAsia" w:hAnsi="Times New Roman"/>
          <w:color w:val="000000" w:themeColor="text1"/>
          <w:kern w:val="2"/>
          <w:sz w:val="24"/>
        </w:rPr>
        <w:t>）计算的结果显示，最大预测质量浓度占标率为</w:t>
      </w:r>
      <w:r w:rsidRPr="00783F33">
        <w:rPr>
          <w:rFonts w:ascii="Times New Roman" w:eastAsiaTheme="minorEastAsia" w:hAnsi="Times New Roman"/>
          <w:color w:val="000000" w:themeColor="text1"/>
          <w:kern w:val="2"/>
          <w:sz w:val="24"/>
        </w:rPr>
        <w:t>9.57%</w:t>
      </w:r>
      <w:r w:rsidRPr="00783F33">
        <w:rPr>
          <w:rFonts w:ascii="Times New Roman" w:eastAsiaTheme="minorEastAsia" w:hAnsi="Times New Roman"/>
          <w:color w:val="000000" w:themeColor="text1"/>
          <w:kern w:val="2"/>
          <w:sz w:val="24"/>
        </w:rPr>
        <w:t>，可以保证场界外大气污染物短期贡献浓度低于环境质量浓度限值。</w:t>
      </w:r>
    </w:p>
    <w:p w14:paraId="3D96B238" w14:textId="77777777" w:rsidR="009A1DFF" w:rsidRPr="00783F33" w:rsidRDefault="009A1DFF" w:rsidP="009A1DFF">
      <w:pPr>
        <w:pStyle w:val="1f0"/>
        <w:snapToGrid w:val="0"/>
        <w:spacing w:line="360" w:lineRule="auto"/>
        <w:ind w:firstLine="480"/>
        <w:jc w:val="both"/>
        <w:rPr>
          <w:rFonts w:ascii="Times New Roman" w:eastAsiaTheme="minorEastAsia" w:hAnsi="Times New Roman"/>
          <w:color w:val="000000" w:themeColor="text1"/>
          <w:kern w:val="2"/>
          <w:sz w:val="24"/>
        </w:rPr>
      </w:pPr>
      <w:r w:rsidRPr="00783F33">
        <w:rPr>
          <w:rFonts w:ascii="Times New Roman" w:eastAsiaTheme="minorEastAsia" w:hAnsi="Times New Roman"/>
          <w:color w:val="000000" w:themeColor="text1"/>
          <w:kern w:val="2"/>
          <w:sz w:val="24"/>
        </w:rPr>
        <w:t>根据《环境影响评价技术导则大气环境》（</w:t>
      </w:r>
      <w:r w:rsidRPr="00783F33">
        <w:rPr>
          <w:rFonts w:ascii="Times New Roman" w:eastAsiaTheme="minorEastAsia" w:hAnsi="Times New Roman"/>
          <w:color w:val="000000" w:themeColor="text1"/>
          <w:kern w:val="2"/>
          <w:sz w:val="24"/>
        </w:rPr>
        <w:t>HJ2.2-2018</w:t>
      </w:r>
      <w:r w:rsidRPr="00783F33">
        <w:rPr>
          <w:rFonts w:ascii="Times New Roman" w:eastAsiaTheme="minorEastAsia" w:hAnsi="Times New Roman"/>
          <w:color w:val="000000" w:themeColor="text1"/>
          <w:kern w:val="2"/>
          <w:sz w:val="24"/>
        </w:rPr>
        <w:t>）中</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评价等级判定及大气环境影响预测与评价</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的要求，</w:t>
      </w:r>
      <w:proofErr w:type="gramStart"/>
      <w:r w:rsidRPr="00783F33">
        <w:rPr>
          <w:rFonts w:ascii="Times New Roman" w:eastAsiaTheme="minorEastAsia" w:hAnsi="Times New Roman"/>
          <w:color w:val="000000" w:themeColor="text1"/>
          <w:kern w:val="2"/>
          <w:sz w:val="24"/>
        </w:rPr>
        <w:t>经预测</w:t>
      </w:r>
      <w:proofErr w:type="gramEnd"/>
      <w:r w:rsidRPr="00783F33">
        <w:rPr>
          <w:rFonts w:ascii="Times New Roman" w:eastAsiaTheme="minorEastAsia" w:hAnsi="Times New Roman"/>
          <w:color w:val="000000" w:themeColor="text1"/>
          <w:kern w:val="2"/>
          <w:sz w:val="24"/>
        </w:rPr>
        <w:t>计算，本项目厂界外大气污染物短期贡献浓度无超标点，因此本项目不需要设置大气环境防护距离。</w:t>
      </w:r>
    </w:p>
    <w:p w14:paraId="2B71A95C" w14:textId="77777777"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本项目建设在落实</w:t>
      </w:r>
      <w:proofErr w:type="gramStart"/>
      <w:r w:rsidRPr="00783F33">
        <w:rPr>
          <w:rFonts w:ascii="Times New Roman" w:eastAsiaTheme="minorEastAsia"/>
          <w:color w:val="000000" w:themeColor="text1"/>
          <w:sz w:val="24"/>
          <w:szCs w:val="24"/>
        </w:rPr>
        <w:t>本评价</w:t>
      </w:r>
      <w:proofErr w:type="gramEnd"/>
      <w:r w:rsidRPr="00783F33">
        <w:rPr>
          <w:rFonts w:ascii="Times New Roman" w:eastAsiaTheme="minorEastAsia"/>
          <w:color w:val="000000" w:themeColor="text1"/>
          <w:sz w:val="24"/>
          <w:szCs w:val="24"/>
        </w:rPr>
        <w:t>提出的污染防治措施的前提下，并保证其正常运行，本项目排放各种废气污染物对</w:t>
      </w:r>
      <w:proofErr w:type="gramStart"/>
      <w:r w:rsidRPr="00783F33">
        <w:rPr>
          <w:rFonts w:ascii="Times New Roman" w:eastAsiaTheme="minorEastAsia"/>
          <w:color w:val="000000" w:themeColor="text1"/>
          <w:sz w:val="24"/>
          <w:szCs w:val="24"/>
        </w:rPr>
        <w:t>评价区</w:t>
      </w:r>
      <w:proofErr w:type="gramEnd"/>
      <w:r w:rsidRPr="00783F33">
        <w:rPr>
          <w:rFonts w:ascii="Times New Roman" w:eastAsiaTheme="minorEastAsia"/>
          <w:color w:val="000000" w:themeColor="text1"/>
          <w:sz w:val="24"/>
          <w:szCs w:val="24"/>
        </w:rPr>
        <w:t>环境空气质量影响较小。因此，从环境空气角度，本项目在拟建厂址建设是可行的。</w:t>
      </w:r>
    </w:p>
    <w:p w14:paraId="427AFBF9"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9.4.2</w:t>
      </w:r>
      <w:r w:rsidRPr="00783F33">
        <w:rPr>
          <w:rFonts w:ascii="Times New Roman" w:eastAsiaTheme="minorEastAsia"/>
          <w:color w:val="000000" w:themeColor="text1"/>
          <w:kern w:val="2"/>
          <w:szCs w:val="28"/>
        </w:rPr>
        <w:t>废水</w:t>
      </w:r>
    </w:p>
    <w:p w14:paraId="0321593A" w14:textId="6F2773A9" w:rsidR="006D471F" w:rsidRPr="00783F33" w:rsidRDefault="00AA35E1" w:rsidP="00261122">
      <w:pPr>
        <w:pStyle w:val="1f0"/>
        <w:adjustRightInd w:val="0"/>
        <w:snapToGrid w:val="0"/>
        <w:spacing w:line="360" w:lineRule="auto"/>
        <w:ind w:firstLine="480"/>
        <w:rPr>
          <w:rFonts w:ascii="Times New Roman" w:eastAsiaTheme="minorEastAsia" w:hAnsi="Times New Roman"/>
          <w:color w:val="000000" w:themeColor="text1"/>
          <w:kern w:val="2"/>
          <w:sz w:val="24"/>
          <w:lang w:val="en-US"/>
        </w:rPr>
      </w:pPr>
      <w:r w:rsidRPr="00783F33">
        <w:rPr>
          <w:rFonts w:ascii="Times New Roman" w:eastAsiaTheme="minorEastAsia" w:hAnsi="Times New Roman"/>
          <w:color w:val="000000" w:themeColor="text1"/>
          <w:kern w:val="2"/>
          <w:sz w:val="24"/>
        </w:rPr>
        <w:t>本项目生产过程中无生产废水产生，</w:t>
      </w:r>
      <w:r w:rsidR="00C52F4E">
        <w:rPr>
          <w:rFonts w:ascii="Times New Roman" w:eastAsiaTheme="minorEastAsia" w:hAnsi="Times New Roman"/>
          <w:color w:val="000000" w:themeColor="text1"/>
          <w:kern w:val="2"/>
          <w:sz w:val="24"/>
          <w:lang w:val="en-US"/>
        </w:rPr>
        <w:t>内存芯片</w:t>
      </w:r>
      <w:r w:rsidRPr="00783F33">
        <w:rPr>
          <w:rFonts w:ascii="Times New Roman" w:eastAsiaTheme="minorEastAsia" w:hAnsi="Times New Roman"/>
          <w:color w:val="000000" w:themeColor="text1"/>
          <w:kern w:val="2"/>
          <w:sz w:val="24"/>
        </w:rPr>
        <w:t>清洗采用高纯度异丙醇（</w:t>
      </w:r>
      <w:r w:rsidRPr="00783F33">
        <w:rPr>
          <w:rFonts w:ascii="Times New Roman" w:eastAsiaTheme="minorEastAsia" w:hAnsi="Times New Roman"/>
          <w:color w:val="000000" w:themeColor="text1"/>
          <w:kern w:val="2"/>
          <w:sz w:val="24"/>
        </w:rPr>
        <w:t>99.5%</w:t>
      </w:r>
      <w:r w:rsidRPr="00783F33">
        <w:rPr>
          <w:rFonts w:ascii="Times New Roman" w:eastAsiaTheme="minorEastAsia" w:hAnsi="Times New Roman"/>
          <w:color w:val="000000" w:themeColor="text1"/>
          <w:kern w:val="2"/>
          <w:sz w:val="24"/>
        </w:rPr>
        <w:t>以上）作为清洗剂，定期更换，作为危险废物处置；运营期废水仅为生活污水排放，本项目生活用水量为</w:t>
      </w:r>
      <w:r w:rsidRPr="00783F33">
        <w:rPr>
          <w:rFonts w:ascii="Times New Roman" w:eastAsiaTheme="minorEastAsia" w:hAnsi="Times New Roman"/>
          <w:color w:val="000000" w:themeColor="text1"/>
          <w:kern w:val="2"/>
          <w:sz w:val="24"/>
        </w:rPr>
        <w:t>2.3t/d</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690t/a</w:t>
      </w:r>
      <w:r w:rsidRPr="00783F33">
        <w:rPr>
          <w:rFonts w:ascii="Times New Roman" w:eastAsiaTheme="minorEastAsia" w:hAnsi="Times New Roman"/>
          <w:color w:val="000000" w:themeColor="text1"/>
          <w:kern w:val="2"/>
          <w:sz w:val="24"/>
        </w:rPr>
        <w:t>，生活污水按照用水量</w:t>
      </w:r>
      <w:r w:rsidRPr="00783F33">
        <w:rPr>
          <w:rFonts w:ascii="Times New Roman" w:eastAsiaTheme="minorEastAsia" w:hAnsi="Times New Roman"/>
          <w:color w:val="000000" w:themeColor="text1"/>
          <w:kern w:val="2"/>
          <w:sz w:val="24"/>
        </w:rPr>
        <w:t>80%</w:t>
      </w:r>
      <w:r w:rsidRPr="00783F33">
        <w:rPr>
          <w:rFonts w:ascii="Times New Roman" w:eastAsiaTheme="minorEastAsia" w:hAnsi="Times New Roman"/>
          <w:color w:val="000000" w:themeColor="text1"/>
          <w:kern w:val="2"/>
          <w:sz w:val="24"/>
        </w:rPr>
        <w:t>计算，污水产生量</w:t>
      </w:r>
      <w:r w:rsidRPr="00783F33">
        <w:rPr>
          <w:rFonts w:ascii="Times New Roman" w:eastAsiaTheme="minorEastAsia" w:hAnsi="Times New Roman"/>
          <w:color w:val="000000" w:themeColor="text1"/>
          <w:kern w:val="2"/>
          <w:sz w:val="24"/>
        </w:rPr>
        <w:t>1.84</w:t>
      </w:r>
      <w:r w:rsidRPr="00783F33">
        <w:rPr>
          <w:rFonts w:ascii="Times New Roman" w:eastAsiaTheme="minorEastAsia" w:hAnsi="Times New Roman"/>
          <w:color w:val="000000" w:themeColor="text1"/>
          <w:sz w:val="24"/>
          <w:szCs w:val="24"/>
        </w:rPr>
        <w:t>m</w:t>
      </w:r>
      <w:r w:rsidRPr="00783F33">
        <w:rPr>
          <w:rFonts w:ascii="Times New Roman" w:eastAsiaTheme="minorEastAsia" w:hAnsi="Times New Roman"/>
          <w:color w:val="000000" w:themeColor="text1"/>
          <w:sz w:val="24"/>
          <w:szCs w:val="24"/>
          <w:vertAlign w:val="superscript"/>
        </w:rPr>
        <w:t>3</w:t>
      </w:r>
      <w:r w:rsidRPr="00783F33">
        <w:rPr>
          <w:rFonts w:ascii="Times New Roman" w:eastAsiaTheme="minorEastAsia" w:hAnsi="Times New Roman"/>
          <w:color w:val="000000" w:themeColor="text1"/>
          <w:sz w:val="24"/>
          <w:szCs w:val="24"/>
        </w:rPr>
        <w:t>/d</w:t>
      </w:r>
      <w:r w:rsidRPr="00783F33">
        <w:rPr>
          <w:rFonts w:ascii="Times New Roman" w:eastAsiaTheme="minorEastAsia" w:hAnsi="Times New Roman"/>
          <w:color w:val="000000" w:themeColor="text1"/>
          <w:kern w:val="2"/>
          <w:sz w:val="24"/>
        </w:rPr>
        <w:t>，</w:t>
      </w:r>
      <w:r w:rsidRPr="00783F33">
        <w:rPr>
          <w:rFonts w:ascii="Times New Roman" w:eastAsiaTheme="minorEastAsia" w:hAnsi="Times New Roman"/>
          <w:color w:val="000000" w:themeColor="text1"/>
          <w:kern w:val="2"/>
          <w:sz w:val="24"/>
        </w:rPr>
        <w:t>552t/a</w:t>
      </w:r>
      <w:r w:rsidRPr="00783F33">
        <w:rPr>
          <w:rFonts w:ascii="Times New Roman" w:eastAsiaTheme="minorEastAsia" w:hAnsi="Times New Roman"/>
          <w:color w:val="000000" w:themeColor="text1"/>
          <w:kern w:val="2"/>
          <w:sz w:val="24"/>
        </w:rPr>
        <w:t>，排入市政污水管网，最终经松浦污水处理厂处理达标后排入松花江</w:t>
      </w:r>
      <w:r w:rsidR="00BD4702" w:rsidRPr="00783F33">
        <w:rPr>
          <w:rFonts w:ascii="Times New Roman" w:eastAsiaTheme="minorEastAsia" w:hAnsi="Times New Roman"/>
          <w:color w:val="000000" w:themeColor="text1"/>
          <w:sz w:val="24"/>
        </w:rPr>
        <w:t>。</w:t>
      </w:r>
      <w:r w:rsidR="00F33023" w:rsidRPr="00783F33">
        <w:rPr>
          <w:rFonts w:ascii="Times New Roman" w:eastAsiaTheme="minorEastAsia" w:hAnsi="Times New Roman"/>
          <w:color w:val="000000" w:themeColor="text1"/>
          <w:kern w:val="2"/>
          <w:sz w:val="24"/>
          <w:lang w:val="en-US"/>
        </w:rPr>
        <w:t>本项目产生的废水均可以妥善处理，对地表水环境影响可以被接受。</w:t>
      </w:r>
    </w:p>
    <w:p w14:paraId="3168AA69"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9.4.3</w:t>
      </w:r>
      <w:r w:rsidRPr="00783F33">
        <w:rPr>
          <w:rFonts w:ascii="Times New Roman" w:eastAsiaTheme="minorEastAsia"/>
          <w:color w:val="000000" w:themeColor="text1"/>
          <w:kern w:val="2"/>
          <w:szCs w:val="28"/>
        </w:rPr>
        <w:t>地下水</w:t>
      </w:r>
    </w:p>
    <w:p w14:paraId="175E5BA9" w14:textId="77777777" w:rsidR="00542CE3" w:rsidRPr="00783F33" w:rsidRDefault="006D471F" w:rsidP="00261122">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在运营阶段，本工程防渗区已按照相关技术规范进行防渗，在正常生产运营期间，基本不会对地下水环境产生影响。在非正常状况，由于污水泄露，会对地</w:t>
      </w:r>
      <w:r w:rsidRPr="00783F33">
        <w:rPr>
          <w:rFonts w:ascii="Times New Roman" w:eastAsiaTheme="minorEastAsia"/>
          <w:color w:val="000000" w:themeColor="text1"/>
          <w:sz w:val="24"/>
          <w:szCs w:val="28"/>
        </w:rPr>
        <w:lastRenderedPageBreak/>
        <w:t>下水环境产生一定的影响。</w:t>
      </w:r>
    </w:p>
    <w:p w14:paraId="19EF20E3" w14:textId="3BB0EECB" w:rsidR="00030FA9" w:rsidRPr="00783F33" w:rsidRDefault="00542CE3" w:rsidP="00261122">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非正常状况下，</w:t>
      </w:r>
      <w:r w:rsidR="00A2536D" w:rsidRPr="00783F33">
        <w:rPr>
          <w:rFonts w:ascii="Times New Roman" w:eastAsiaTheme="minorEastAsia"/>
          <w:color w:val="000000" w:themeColor="text1"/>
          <w:sz w:val="24"/>
          <w:szCs w:val="28"/>
        </w:rPr>
        <w:t>废润滑油</w:t>
      </w:r>
      <w:r w:rsidRPr="00783F33">
        <w:rPr>
          <w:rFonts w:ascii="Times New Roman" w:eastAsiaTheme="minorEastAsia"/>
          <w:color w:val="000000" w:themeColor="text1"/>
          <w:sz w:val="24"/>
          <w:szCs w:val="28"/>
        </w:rPr>
        <w:t>均会在评价区内潜水含水层形成污染晕，其影响范围在厂区周边，影响范围内不存在居民点、地下水水源地等环境保护目标。当非正常状况发生时须立即启动应急预案，参照预测结果，分析污染事故的发展趋势，并提出下一步预防和防治措施，迅速控制或切断事件灾害链，对下游进行封闭、截流，使污染地下水扩散得到有效抑制，最大限度地保护下游地下水水质安全，将损失降到最低限度。</w:t>
      </w:r>
    </w:p>
    <w:p w14:paraId="05CD6AAD"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9.4.4</w:t>
      </w:r>
      <w:r w:rsidRPr="00783F33">
        <w:rPr>
          <w:rFonts w:ascii="Times New Roman" w:eastAsiaTheme="minorEastAsia"/>
          <w:color w:val="000000" w:themeColor="text1"/>
          <w:kern w:val="2"/>
          <w:szCs w:val="28"/>
        </w:rPr>
        <w:t>噪声</w:t>
      </w:r>
    </w:p>
    <w:p w14:paraId="348229E4" w14:textId="7B532EE2"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本项目运营后，厂界噪声可满足《工业企业厂界环境噪声排放标准》</w:t>
      </w:r>
      <w:r w:rsidRPr="00783F33">
        <w:rPr>
          <w:rFonts w:ascii="Times New Roman" w:eastAsiaTheme="minorEastAsia"/>
          <w:color w:val="000000" w:themeColor="text1"/>
          <w:sz w:val="24"/>
          <w:szCs w:val="28"/>
        </w:rPr>
        <w:t>(GB12348-2008)</w:t>
      </w:r>
      <w:r w:rsidRPr="00783F33">
        <w:rPr>
          <w:rFonts w:ascii="Times New Roman" w:eastAsiaTheme="minorEastAsia"/>
          <w:color w:val="000000" w:themeColor="text1"/>
          <w:sz w:val="24"/>
          <w:szCs w:val="28"/>
        </w:rPr>
        <w:t>中</w:t>
      </w:r>
      <w:r w:rsidR="00AA35E1" w:rsidRPr="00783F33">
        <w:rPr>
          <w:rFonts w:ascii="Times New Roman" w:eastAsiaTheme="minorEastAsia"/>
          <w:color w:val="000000" w:themeColor="text1"/>
          <w:sz w:val="24"/>
          <w:szCs w:val="28"/>
        </w:rPr>
        <w:t>3</w:t>
      </w:r>
      <w:r w:rsidRPr="00783F33">
        <w:rPr>
          <w:rFonts w:ascii="Times New Roman" w:eastAsiaTheme="minorEastAsia"/>
          <w:color w:val="000000" w:themeColor="text1"/>
          <w:sz w:val="24"/>
          <w:szCs w:val="28"/>
        </w:rPr>
        <w:t>类标准要求</w:t>
      </w:r>
      <w:r w:rsidR="00AA35E1" w:rsidRPr="00783F33">
        <w:rPr>
          <w:rFonts w:ascii="Times New Roman" w:eastAsiaTheme="minorEastAsia"/>
          <w:color w:val="000000" w:themeColor="text1"/>
          <w:sz w:val="24"/>
          <w:szCs w:val="28"/>
        </w:rPr>
        <w:t>；敏感</w:t>
      </w:r>
      <w:proofErr w:type="gramStart"/>
      <w:r w:rsidR="00AA35E1" w:rsidRPr="00783F33">
        <w:rPr>
          <w:rFonts w:ascii="Times New Roman" w:eastAsiaTheme="minorEastAsia"/>
          <w:color w:val="000000" w:themeColor="text1"/>
          <w:sz w:val="24"/>
          <w:szCs w:val="28"/>
        </w:rPr>
        <w:t>点预测</w:t>
      </w:r>
      <w:proofErr w:type="gramEnd"/>
      <w:r w:rsidR="00AA35E1" w:rsidRPr="00783F33">
        <w:rPr>
          <w:rFonts w:ascii="Times New Roman" w:eastAsiaTheme="minorEastAsia"/>
          <w:color w:val="000000" w:themeColor="text1"/>
          <w:sz w:val="24"/>
          <w:szCs w:val="28"/>
        </w:rPr>
        <w:t>值满足《声环境质量标准》（</w:t>
      </w:r>
      <w:r w:rsidR="00AA35E1" w:rsidRPr="00783F33">
        <w:rPr>
          <w:rFonts w:ascii="Times New Roman" w:eastAsiaTheme="minorEastAsia"/>
          <w:color w:val="000000" w:themeColor="text1"/>
          <w:sz w:val="24"/>
          <w:szCs w:val="28"/>
        </w:rPr>
        <w:t>GB3096-2008</w:t>
      </w:r>
      <w:r w:rsidR="00AA35E1" w:rsidRPr="00783F33">
        <w:rPr>
          <w:rFonts w:ascii="Times New Roman" w:eastAsiaTheme="minorEastAsia"/>
          <w:color w:val="000000" w:themeColor="text1"/>
          <w:sz w:val="24"/>
          <w:szCs w:val="28"/>
        </w:rPr>
        <w:t>）中的</w:t>
      </w:r>
      <w:r w:rsidR="00AA35E1" w:rsidRPr="00783F33">
        <w:rPr>
          <w:rFonts w:ascii="Times New Roman" w:eastAsiaTheme="minorEastAsia"/>
          <w:color w:val="000000" w:themeColor="text1"/>
          <w:sz w:val="24"/>
          <w:szCs w:val="28"/>
        </w:rPr>
        <w:t>2</w:t>
      </w:r>
      <w:r w:rsidR="00AA35E1" w:rsidRPr="00783F33">
        <w:rPr>
          <w:rFonts w:ascii="Times New Roman" w:eastAsiaTheme="minorEastAsia"/>
          <w:color w:val="000000" w:themeColor="text1"/>
          <w:sz w:val="24"/>
          <w:szCs w:val="28"/>
        </w:rPr>
        <w:t>类标准，</w:t>
      </w:r>
      <w:r w:rsidRPr="00783F33">
        <w:rPr>
          <w:rFonts w:ascii="Times New Roman" w:eastAsiaTheme="minorEastAsia"/>
          <w:color w:val="000000" w:themeColor="text1"/>
          <w:sz w:val="24"/>
          <w:szCs w:val="28"/>
        </w:rPr>
        <w:t>因此本项目运营期对周围环境质量影响较小。</w:t>
      </w:r>
    </w:p>
    <w:p w14:paraId="008DEEC4"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9.4.5</w:t>
      </w:r>
      <w:r w:rsidRPr="00783F33">
        <w:rPr>
          <w:rFonts w:ascii="Times New Roman" w:eastAsiaTheme="minorEastAsia"/>
          <w:color w:val="000000" w:themeColor="text1"/>
          <w:kern w:val="2"/>
          <w:szCs w:val="28"/>
        </w:rPr>
        <w:t>固体废物</w:t>
      </w:r>
    </w:p>
    <w:p w14:paraId="6A8E8313" w14:textId="4A2B1385" w:rsidR="00C2011D" w:rsidRPr="00783F33" w:rsidRDefault="00C35B7C" w:rsidP="00C35B7C">
      <w:pPr>
        <w:adjustRightInd w:val="0"/>
        <w:snapToGrid w:val="0"/>
        <w:spacing w:line="360" w:lineRule="auto"/>
        <w:ind w:firstLineChars="200" w:firstLine="480"/>
        <w:jc w:val="both"/>
        <w:rPr>
          <w:rFonts w:ascii="Times New Roman" w:eastAsiaTheme="minorEastAsia"/>
          <w:color w:val="000000" w:themeColor="text1"/>
          <w:sz w:val="24"/>
          <w:szCs w:val="24"/>
        </w:rPr>
      </w:pPr>
      <w:r w:rsidRPr="00783F33">
        <w:rPr>
          <w:rFonts w:ascii="Times New Roman" w:eastAsiaTheme="minorEastAsia"/>
          <w:color w:val="000000" w:themeColor="text1"/>
          <w:sz w:val="24"/>
          <w:szCs w:val="24"/>
        </w:rPr>
        <w:t>本项目废布袋、</w:t>
      </w:r>
      <w:proofErr w:type="gramStart"/>
      <w:r w:rsidR="001D4DBD">
        <w:rPr>
          <w:rFonts w:ascii="Times New Roman" w:eastAsiaTheme="minorEastAsia"/>
          <w:color w:val="000000" w:themeColor="text1"/>
          <w:sz w:val="24"/>
          <w:szCs w:val="24"/>
        </w:rPr>
        <w:t>废滚刷</w:t>
      </w:r>
      <w:proofErr w:type="gramEnd"/>
      <w:r w:rsidR="001D4DBD">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收尘灰、废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板光板、不合格产品、废含油抹布属于危险废物，在危险废物贮存库中分区存放，定期</w:t>
      </w:r>
      <w:r w:rsidRPr="00783F33">
        <w:rPr>
          <w:rFonts w:ascii="Times New Roman" w:eastAsiaTheme="minorEastAsia"/>
          <w:bCs/>
          <w:color w:val="000000" w:themeColor="text1"/>
          <w:sz w:val="24"/>
          <w:szCs w:val="24"/>
        </w:rPr>
        <w:t>委托有资质单位进行处置；</w:t>
      </w:r>
      <w:r w:rsidRPr="00783F33">
        <w:rPr>
          <w:rFonts w:ascii="Times New Roman" w:eastAsiaTheme="minorEastAsia"/>
          <w:color w:val="000000" w:themeColor="text1"/>
          <w:sz w:val="24"/>
          <w:szCs w:val="24"/>
        </w:rPr>
        <w:t>废清洗剂、废活性炭、废润滑油</w:t>
      </w:r>
      <w:r w:rsidRPr="00783F33">
        <w:rPr>
          <w:rFonts w:ascii="Times New Roman" w:eastAsiaTheme="minorEastAsia"/>
          <w:bCs/>
          <w:color w:val="000000" w:themeColor="text1"/>
          <w:sz w:val="24"/>
          <w:szCs w:val="24"/>
          <w:lang w:bidi="en-US"/>
        </w:rPr>
        <w:t>属于危险废物，</w:t>
      </w:r>
      <w:r w:rsidRPr="00783F33">
        <w:rPr>
          <w:rFonts w:ascii="Times New Roman" w:eastAsiaTheme="minorEastAsia"/>
          <w:color w:val="000000" w:themeColor="text1"/>
          <w:sz w:val="24"/>
          <w:szCs w:val="24"/>
          <w:lang w:bidi="en-US"/>
        </w:rPr>
        <w:t>由专用密闭收集容器收集，在危险废物贮存库中分区存放，定期</w:t>
      </w:r>
      <w:r w:rsidRPr="00783F33">
        <w:rPr>
          <w:rFonts w:ascii="Times New Roman" w:eastAsiaTheme="minorEastAsia"/>
          <w:bCs/>
          <w:color w:val="000000" w:themeColor="text1"/>
          <w:sz w:val="24"/>
          <w:szCs w:val="24"/>
          <w:lang w:bidi="en-US"/>
        </w:rPr>
        <w:t>委托有资质单位进行处置</w:t>
      </w:r>
      <w:r w:rsidRPr="00783F33">
        <w:rPr>
          <w:rFonts w:ascii="Times New Roman" w:eastAsiaTheme="minorEastAsia"/>
          <w:bCs/>
          <w:color w:val="000000" w:themeColor="text1"/>
          <w:sz w:val="24"/>
          <w:szCs w:val="24"/>
        </w:rPr>
        <w:t>；</w:t>
      </w:r>
      <w:r w:rsidRPr="00783F33">
        <w:rPr>
          <w:rFonts w:ascii="Times New Roman" w:eastAsiaTheme="minorEastAsia"/>
          <w:bCs/>
          <w:color w:val="000000" w:themeColor="text1"/>
          <w:sz w:val="24"/>
          <w:szCs w:val="24"/>
          <w:lang w:bidi="en-US"/>
        </w:rPr>
        <w:t>废清洗剂包装桶盖紧桶盖在危险废物贮存库中分区存放，定期委托有资质单位进行处置</w:t>
      </w:r>
      <w:r w:rsidRPr="00783F33">
        <w:rPr>
          <w:rFonts w:ascii="Times New Roman" w:eastAsiaTheme="minorEastAsia"/>
          <w:bCs/>
          <w:color w:val="000000" w:themeColor="text1"/>
          <w:sz w:val="24"/>
          <w:szCs w:val="24"/>
        </w:rPr>
        <w:t>；</w:t>
      </w:r>
      <w:proofErr w:type="gramStart"/>
      <w:r w:rsidR="006755AA" w:rsidRPr="006755AA">
        <w:rPr>
          <w:rFonts w:ascii="Times New Roman" w:eastAsiaTheme="minorEastAsia"/>
          <w:bCs/>
          <w:color w:val="000000" w:themeColor="text1"/>
          <w:sz w:val="24"/>
          <w:szCs w:val="24"/>
        </w:rPr>
        <w:t>废锡渣经危险</w:t>
      </w:r>
      <w:proofErr w:type="gramEnd"/>
      <w:r w:rsidR="006755AA" w:rsidRPr="006755AA">
        <w:rPr>
          <w:rFonts w:ascii="Times New Roman" w:eastAsiaTheme="minorEastAsia"/>
          <w:bCs/>
          <w:color w:val="000000" w:themeColor="text1"/>
          <w:sz w:val="24"/>
          <w:szCs w:val="24"/>
        </w:rPr>
        <w:t>废物鉴别后确定委托有资质单位回收处置或外售综合利用。</w:t>
      </w:r>
      <w:r w:rsidRPr="00783F33">
        <w:rPr>
          <w:rFonts w:ascii="Times New Roman" w:eastAsiaTheme="minorEastAsia"/>
          <w:color w:val="000000" w:themeColor="text1"/>
          <w:sz w:val="24"/>
          <w:szCs w:val="24"/>
        </w:rPr>
        <w:t>生活垃圾由市政环卫部门集中收集统一清运。</w:t>
      </w:r>
    </w:p>
    <w:p w14:paraId="030D63B5" w14:textId="77777777"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本工程产生的</w:t>
      </w:r>
      <w:proofErr w:type="gramStart"/>
      <w:r w:rsidRPr="00783F33">
        <w:rPr>
          <w:rFonts w:ascii="Times New Roman" w:eastAsiaTheme="minorEastAsia"/>
          <w:color w:val="000000" w:themeColor="text1"/>
          <w:sz w:val="24"/>
          <w:szCs w:val="28"/>
        </w:rPr>
        <w:t>所有固废均</w:t>
      </w:r>
      <w:proofErr w:type="gramEnd"/>
      <w:r w:rsidRPr="00783F33">
        <w:rPr>
          <w:rFonts w:ascii="Times New Roman" w:eastAsiaTheme="minorEastAsia"/>
          <w:color w:val="000000" w:themeColor="text1"/>
          <w:sz w:val="24"/>
          <w:szCs w:val="28"/>
        </w:rPr>
        <w:t>得到了妥善的处理和应用，采取</w:t>
      </w:r>
      <w:proofErr w:type="gramStart"/>
      <w:r w:rsidRPr="00783F33">
        <w:rPr>
          <w:rFonts w:ascii="Times New Roman" w:eastAsiaTheme="minorEastAsia"/>
          <w:color w:val="000000" w:themeColor="text1"/>
          <w:sz w:val="24"/>
          <w:szCs w:val="28"/>
        </w:rPr>
        <w:t>本评价</w:t>
      </w:r>
      <w:proofErr w:type="gramEnd"/>
      <w:r w:rsidRPr="00783F33">
        <w:rPr>
          <w:rFonts w:ascii="Times New Roman" w:eastAsiaTheme="minorEastAsia"/>
          <w:color w:val="000000" w:themeColor="text1"/>
          <w:sz w:val="24"/>
          <w:szCs w:val="28"/>
        </w:rPr>
        <w:t>提出的固体废物处理办法，对固体废物全部按国家要求进行了处理处置，且不长期堆放，固体废物处理处置率达到</w:t>
      </w:r>
      <w:r w:rsidRPr="00783F33">
        <w:rPr>
          <w:rFonts w:ascii="Times New Roman" w:eastAsiaTheme="minorEastAsia"/>
          <w:color w:val="000000" w:themeColor="text1"/>
          <w:sz w:val="24"/>
          <w:szCs w:val="28"/>
        </w:rPr>
        <w:t>100%</w:t>
      </w:r>
      <w:r w:rsidRPr="00783F33">
        <w:rPr>
          <w:rFonts w:ascii="Times New Roman" w:eastAsiaTheme="minorEastAsia"/>
          <w:color w:val="000000" w:themeColor="text1"/>
          <w:sz w:val="24"/>
          <w:szCs w:val="28"/>
        </w:rPr>
        <w:t>，项目投产后对全厂的固体废物通过采取各项处理措施及综合利用措施，基本实现了固体废物处理的减量化、资源化及无害化的目标，使固体废物对环境的影响降至最小程度。危险废物储存场所及方式符合要求。</w:t>
      </w:r>
    </w:p>
    <w:p w14:paraId="33B6BD31"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bookmarkStart w:id="477" w:name="_Toc189292410"/>
      <w:bookmarkEnd w:id="476"/>
      <w:r w:rsidRPr="00783F33">
        <w:rPr>
          <w:rFonts w:ascii="Times New Roman" w:eastAsiaTheme="minorEastAsia"/>
          <w:color w:val="000000" w:themeColor="text1"/>
          <w:kern w:val="2"/>
          <w:szCs w:val="28"/>
        </w:rPr>
        <w:t>9.4.6</w:t>
      </w:r>
      <w:r w:rsidRPr="00783F33">
        <w:rPr>
          <w:rFonts w:ascii="Times New Roman" w:eastAsiaTheme="minorEastAsia"/>
          <w:color w:val="000000" w:themeColor="text1"/>
          <w:kern w:val="2"/>
          <w:szCs w:val="28"/>
        </w:rPr>
        <w:t>环境风险评价</w:t>
      </w:r>
    </w:p>
    <w:p w14:paraId="0484E19D" w14:textId="77777777"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项目在运营</w:t>
      </w:r>
      <w:proofErr w:type="gramStart"/>
      <w:r w:rsidRPr="00783F33">
        <w:rPr>
          <w:rFonts w:ascii="Times New Roman" w:eastAsiaTheme="minorEastAsia"/>
          <w:color w:val="000000" w:themeColor="text1"/>
          <w:sz w:val="24"/>
          <w:szCs w:val="28"/>
        </w:rPr>
        <w:t>期认真</w:t>
      </w:r>
      <w:proofErr w:type="gramEnd"/>
      <w:r w:rsidRPr="00783F33">
        <w:rPr>
          <w:rFonts w:ascii="Times New Roman" w:eastAsiaTheme="minorEastAsia"/>
          <w:color w:val="000000" w:themeColor="text1"/>
          <w:sz w:val="24"/>
          <w:szCs w:val="28"/>
        </w:rPr>
        <w:t>落实并严格执行报告书中关于风险管理方面的内容，并充分落实、加强管理，杜绝违章操作，完善各类安全设备、设施，建立相应的风险管理制度和应急救援预案，严格执行遵守风险管理制度和操作规程，就能保证本工程的环境风险防范水平，满足国家有关环境保护和安全法规、标准的要求，使</w:t>
      </w:r>
      <w:r w:rsidRPr="00783F33">
        <w:rPr>
          <w:rFonts w:ascii="Times New Roman" w:eastAsiaTheme="minorEastAsia"/>
          <w:color w:val="000000" w:themeColor="text1"/>
          <w:sz w:val="24"/>
          <w:szCs w:val="28"/>
        </w:rPr>
        <w:lastRenderedPageBreak/>
        <w:t>本项目的环境风险达到可接受的水平，确保本工程从环境风险角度分析的可行性。</w:t>
      </w:r>
    </w:p>
    <w:p w14:paraId="78D00239"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78" w:name="_Toc231889365"/>
      <w:r w:rsidRPr="00783F33">
        <w:rPr>
          <w:rFonts w:ascii="Times New Roman" w:eastAsiaTheme="minorEastAsia"/>
          <w:bCs/>
          <w:color w:val="000000" w:themeColor="text1"/>
          <w:sz w:val="30"/>
          <w:szCs w:val="30"/>
        </w:rPr>
        <w:t>9.5</w:t>
      </w:r>
      <w:r w:rsidRPr="00783F33">
        <w:rPr>
          <w:rFonts w:ascii="Times New Roman" w:eastAsiaTheme="minorEastAsia"/>
          <w:bCs/>
          <w:color w:val="000000" w:themeColor="text1"/>
          <w:sz w:val="30"/>
          <w:szCs w:val="30"/>
        </w:rPr>
        <w:t>公众参与</w:t>
      </w:r>
      <w:bookmarkStart w:id="479" w:name="_Toc189292411"/>
      <w:bookmarkEnd w:id="477"/>
      <w:r w:rsidRPr="00783F33">
        <w:rPr>
          <w:rFonts w:ascii="Times New Roman" w:eastAsiaTheme="minorEastAsia"/>
          <w:bCs/>
          <w:color w:val="000000" w:themeColor="text1"/>
          <w:sz w:val="30"/>
          <w:szCs w:val="30"/>
        </w:rPr>
        <w:t>采纳情况</w:t>
      </w:r>
      <w:bookmarkEnd w:id="478"/>
    </w:p>
    <w:bookmarkEnd w:id="479"/>
    <w:p w14:paraId="5EF23BC4" w14:textId="75E2B0E4" w:rsidR="00030FA9" w:rsidRPr="00783F33" w:rsidRDefault="00030FA9" w:rsidP="00AA35E1">
      <w:pPr>
        <w:adjustRightInd w:val="0"/>
        <w:snapToGrid w:val="0"/>
        <w:spacing w:line="360" w:lineRule="auto"/>
        <w:ind w:firstLineChars="200" w:firstLine="480"/>
        <w:jc w:val="both"/>
        <w:rPr>
          <w:rFonts w:ascii="Times New Roman" w:eastAsiaTheme="minorEastAsia"/>
          <w:color w:val="000000" w:themeColor="text1"/>
          <w:sz w:val="24"/>
          <w:szCs w:val="28"/>
        </w:rPr>
      </w:pPr>
      <w:r w:rsidRPr="00783F33">
        <w:rPr>
          <w:rFonts w:ascii="Times New Roman" w:eastAsiaTheme="minorEastAsia"/>
          <w:color w:val="000000" w:themeColor="text1"/>
          <w:sz w:val="24"/>
          <w:szCs w:val="28"/>
        </w:rPr>
        <w:t>在</w:t>
      </w:r>
      <w:proofErr w:type="gramStart"/>
      <w:r w:rsidRPr="00783F33">
        <w:rPr>
          <w:rFonts w:ascii="Times New Roman" w:eastAsiaTheme="minorEastAsia"/>
          <w:color w:val="000000" w:themeColor="text1"/>
          <w:sz w:val="24"/>
          <w:szCs w:val="28"/>
        </w:rPr>
        <w:t>本评价</w:t>
      </w:r>
      <w:proofErr w:type="gramEnd"/>
      <w:r w:rsidRPr="00783F33">
        <w:rPr>
          <w:rFonts w:ascii="Times New Roman" w:eastAsiaTheme="minorEastAsia"/>
          <w:color w:val="000000" w:themeColor="text1"/>
          <w:sz w:val="24"/>
          <w:szCs w:val="28"/>
        </w:rPr>
        <w:t>编制期间，</w:t>
      </w:r>
      <w:r w:rsidR="00AA35E1" w:rsidRPr="00783F33">
        <w:rPr>
          <w:rFonts w:ascii="Times New Roman" w:eastAsiaTheme="minorEastAsia"/>
          <w:color w:val="000000" w:themeColor="text1"/>
          <w:sz w:val="24"/>
          <w:szCs w:val="28"/>
        </w:rPr>
        <w:t>黑龙江极地智能科技有限公司</w:t>
      </w:r>
      <w:r w:rsidRPr="00783F33">
        <w:rPr>
          <w:rFonts w:ascii="Times New Roman" w:eastAsiaTheme="minorEastAsia"/>
          <w:color w:val="000000" w:themeColor="text1"/>
          <w:sz w:val="24"/>
          <w:szCs w:val="28"/>
        </w:rPr>
        <w:t>组织开展了公众参与工作，</w:t>
      </w:r>
      <w:r w:rsidR="003B120C" w:rsidRPr="00783F33">
        <w:rPr>
          <w:rFonts w:ascii="Times New Roman" w:eastAsiaTheme="minorEastAsia"/>
          <w:color w:val="000000" w:themeColor="text1"/>
          <w:sz w:val="24"/>
          <w:szCs w:val="28"/>
        </w:rPr>
        <w:t>建设单位在黑龙江</w:t>
      </w:r>
      <w:r w:rsidR="00AA35E1" w:rsidRPr="00783F33">
        <w:rPr>
          <w:rFonts w:ascii="Times New Roman" w:eastAsiaTheme="minorEastAsia"/>
          <w:color w:val="000000" w:themeColor="text1"/>
          <w:sz w:val="24"/>
          <w:szCs w:val="28"/>
        </w:rPr>
        <w:t>新闻</w:t>
      </w:r>
      <w:r w:rsidR="003B120C" w:rsidRPr="00783F33">
        <w:rPr>
          <w:rFonts w:ascii="Times New Roman" w:eastAsiaTheme="minorEastAsia"/>
          <w:color w:val="000000" w:themeColor="text1"/>
          <w:sz w:val="24"/>
          <w:szCs w:val="28"/>
        </w:rPr>
        <w:t>网对建设项目的环境影响等情况进行了</w:t>
      </w:r>
      <w:r w:rsidR="003B120C" w:rsidRPr="00783F33">
        <w:rPr>
          <w:rFonts w:ascii="Times New Roman" w:eastAsiaTheme="minorEastAsia"/>
          <w:color w:val="000000" w:themeColor="text1"/>
          <w:sz w:val="24"/>
          <w:szCs w:val="28"/>
        </w:rPr>
        <w:t>2</w:t>
      </w:r>
      <w:r w:rsidR="003B120C" w:rsidRPr="00783F33">
        <w:rPr>
          <w:rFonts w:ascii="Times New Roman" w:eastAsiaTheme="minorEastAsia"/>
          <w:color w:val="000000" w:themeColor="text1"/>
          <w:sz w:val="24"/>
          <w:szCs w:val="28"/>
        </w:rPr>
        <w:t>次网络公示，并在当地发行的报纸进行了</w:t>
      </w:r>
      <w:r w:rsidR="003B120C" w:rsidRPr="00783F33">
        <w:rPr>
          <w:rFonts w:ascii="Times New Roman" w:eastAsiaTheme="minorEastAsia"/>
          <w:color w:val="000000" w:themeColor="text1"/>
          <w:sz w:val="24"/>
          <w:szCs w:val="28"/>
        </w:rPr>
        <w:t>2</w:t>
      </w:r>
      <w:r w:rsidR="003B120C" w:rsidRPr="00783F33">
        <w:rPr>
          <w:rFonts w:ascii="Times New Roman" w:eastAsiaTheme="minorEastAsia"/>
          <w:color w:val="000000" w:themeColor="text1"/>
          <w:sz w:val="24"/>
          <w:szCs w:val="28"/>
        </w:rPr>
        <w:t>次报纸公示，二次公示期间于项目区域附近涉及环境保护目标区域进行公告张贴，在信息公开阶段未收到任何反对意见。</w:t>
      </w:r>
      <w:r w:rsidR="00AA35E1" w:rsidRPr="00783F33">
        <w:rPr>
          <w:rFonts w:ascii="Times New Roman" w:eastAsiaTheme="minorEastAsia"/>
          <w:color w:val="000000" w:themeColor="text1"/>
          <w:sz w:val="24"/>
          <w:szCs w:val="28"/>
        </w:rPr>
        <w:t>黑龙江极地智能科技有限公司</w:t>
      </w:r>
      <w:r w:rsidR="003B120C" w:rsidRPr="00783F33">
        <w:rPr>
          <w:rFonts w:ascii="Times New Roman" w:eastAsiaTheme="minorEastAsia"/>
          <w:color w:val="000000" w:themeColor="text1"/>
          <w:sz w:val="24"/>
          <w:szCs w:val="28"/>
        </w:rPr>
        <w:t>对以上公示流程</w:t>
      </w:r>
      <w:proofErr w:type="gramStart"/>
      <w:r w:rsidR="003B120C" w:rsidRPr="00783F33">
        <w:rPr>
          <w:rFonts w:ascii="Times New Roman" w:eastAsiaTheme="minorEastAsia"/>
          <w:color w:val="000000" w:themeColor="text1"/>
          <w:sz w:val="24"/>
          <w:szCs w:val="28"/>
        </w:rPr>
        <w:t>及公参调查表</w:t>
      </w:r>
      <w:proofErr w:type="gramEnd"/>
      <w:r w:rsidR="003B120C" w:rsidRPr="00783F33">
        <w:rPr>
          <w:rFonts w:ascii="Times New Roman" w:eastAsiaTheme="minorEastAsia"/>
          <w:color w:val="000000" w:themeColor="text1"/>
          <w:sz w:val="24"/>
          <w:szCs w:val="28"/>
        </w:rPr>
        <w:t>进行了整理总结，编制了《</w:t>
      </w:r>
      <w:r w:rsidR="00AA35E1" w:rsidRPr="00783F33">
        <w:rPr>
          <w:rFonts w:ascii="Times New Roman" w:eastAsiaTheme="minorEastAsia"/>
          <w:color w:val="000000" w:themeColor="text1"/>
          <w:sz w:val="24"/>
          <w:szCs w:val="28"/>
        </w:rPr>
        <w:t>黑龙江极地智能科技有限公司电子元器件回收利用项目</w:t>
      </w:r>
      <w:r w:rsidR="003B120C" w:rsidRPr="00783F33">
        <w:rPr>
          <w:rFonts w:ascii="Times New Roman" w:eastAsiaTheme="minorEastAsia"/>
          <w:color w:val="000000" w:themeColor="text1"/>
          <w:sz w:val="24"/>
          <w:szCs w:val="28"/>
        </w:rPr>
        <w:t>环境影响评价公众参与调查</w:t>
      </w:r>
      <w:r w:rsidR="000666D6" w:rsidRPr="00783F33">
        <w:rPr>
          <w:rFonts w:ascii="Times New Roman" w:eastAsiaTheme="minorEastAsia"/>
          <w:color w:val="000000" w:themeColor="text1"/>
          <w:sz w:val="24"/>
          <w:szCs w:val="28"/>
        </w:rPr>
        <w:t>说明</w:t>
      </w:r>
      <w:r w:rsidR="003B120C" w:rsidRPr="00783F33">
        <w:rPr>
          <w:rFonts w:ascii="Times New Roman" w:eastAsiaTheme="minorEastAsia"/>
          <w:color w:val="000000" w:themeColor="text1"/>
          <w:sz w:val="24"/>
          <w:szCs w:val="28"/>
        </w:rPr>
        <w:t>》。</w:t>
      </w:r>
    </w:p>
    <w:p w14:paraId="0DEBC02C" w14:textId="77777777" w:rsidR="00030FA9" w:rsidRPr="00783F33" w:rsidRDefault="00030FA9" w:rsidP="00261122">
      <w:pPr>
        <w:pStyle w:val="Charffffc"/>
        <w:widowControl w:val="0"/>
        <w:adjustRightInd w:val="0"/>
        <w:snapToGrid w:val="0"/>
        <w:rPr>
          <w:rFonts w:ascii="Times New Roman" w:eastAsiaTheme="minorEastAsia" w:hAnsi="Times New Roman" w:cs="Times New Roman"/>
          <w:color w:val="000000" w:themeColor="text1"/>
          <w:sz w:val="24"/>
          <w:szCs w:val="28"/>
        </w:rPr>
      </w:pPr>
      <w:r w:rsidRPr="00783F33">
        <w:rPr>
          <w:rFonts w:ascii="Times New Roman" w:eastAsiaTheme="minorEastAsia" w:hAnsi="Times New Roman" w:cs="Times New Roman"/>
          <w:color w:val="000000" w:themeColor="text1"/>
          <w:sz w:val="24"/>
          <w:szCs w:val="28"/>
        </w:rPr>
        <w:t>通过采取环保措施后，确保厂区生产产生的污染物达标排放并对周围环境的影响减至最小程度，使项目建设满足公众对项目的愿望：既发展当地经济，又保护当地环境质量。公众均</w:t>
      </w:r>
      <w:r w:rsidR="003B120C" w:rsidRPr="00783F33">
        <w:rPr>
          <w:rFonts w:ascii="Times New Roman" w:eastAsiaTheme="minorEastAsia" w:hAnsi="Times New Roman" w:cs="Times New Roman"/>
          <w:color w:val="000000" w:themeColor="text1"/>
          <w:sz w:val="24"/>
          <w:szCs w:val="28"/>
        </w:rPr>
        <w:t>不反对</w:t>
      </w:r>
      <w:r w:rsidRPr="00783F33">
        <w:rPr>
          <w:rFonts w:ascii="Times New Roman" w:eastAsiaTheme="minorEastAsia" w:hAnsi="Times New Roman" w:cs="Times New Roman"/>
          <w:color w:val="000000" w:themeColor="text1"/>
          <w:sz w:val="24"/>
          <w:szCs w:val="28"/>
        </w:rPr>
        <w:t>本项目在拟建厂址建设。</w:t>
      </w:r>
    </w:p>
    <w:p w14:paraId="28381607"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80" w:name="_Toc231889366"/>
      <w:r w:rsidRPr="00783F33">
        <w:rPr>
          <w:rFonts w:ascii="Times New Roman" w:eastAsiaTheme="minorEastAsia"/>
          <w:bCs/>
          <w:color w:val="000000" w:themeColor="text1"/>
          <w:sz w:val="30"/>
          <w:szCs w:val="30"/>
        </w:rPr>
        <w:t>9.6</w:t>
      </w:r>
      <w:r w:rsidRPr="00783F33">
        <w:rPr>
          <w:rFonts w:ascii="Times New Roman" w:eastAsiaTheme="minorEastAsia"/>
          <w:bCs/>
          <w:color w:val="000000" w:themeColor="text1"/>
          <w:sz w:val="30"/>
          <w:szCs w:val="30"/>
        </w:rPr>
        <w:t>环境保护措施</w:t>
      </w:r>
      <w:bookmarkEnd w:id="480"/>
    </w:p>
    <w:p w14:paraId="0AB1CD4F"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9.6.1</w:t>
      </w:r>
      <w:r w:rsidRPr="00783F33">
        <w:rPr>
          <w:rFonts w:ascii="Times New Roman" w:eastAsiaTheme="minorEastAsia"/>
          <w:color w:val="000000" w:themeColor="text1"/>
          <w:kern w:val="2"/>
          <w:szCs w:val="28"/>
        </w:rPr>
        <w:t>大气污染防治措施</w:t>
      </w:r>
    </w:p>
    <w:p w14:paraId="387A37CE" w14:textId="7C38BE05" w:rsidR="00C2011D" w:rsidRPr="00783F33" w:rsidRDefault="00C2011D" w:rsidP="00C2011D">
      <w:pPr>
        <w:pStyle w:val="affffffffffffffffffffffffffffffff7"/>
        <w:adjustRightInd w:val="0"/>
        <w:snapToGrid w:val="0"/>
        <w:spacing w:line="360" w:lineRule="auto"/>
        <w:jc w:val="both"/>
        <w:rPr>
          <w:rFonts w:eastAsiaTheme="minorEastAsia"/>
          <w:color w:val="000000" w:themeColor="text1"/>
          <w:sz w:val="24"/>
        </w:rPr>
      </w:pPr>
      <w:r w:rsidRPr="00783F33">
        <w:rPr>
          <w:rFonts w:eastAsiaTheme="minorEastAsia"/>
          <w:color w:val="000000" w:themeColor="text1"/>
          <w:sz w:val="24"/>
        </w:rPr>
        <w:t>本项目拆板机、除锡机、回流焊均为密闭设备，</w:t>
      </w:r>
      <w:proofErr w:type="gramStart"/>
      <w:r w:rsidRPr="00783F33">
        <w:rPr>
          <w:rFonts w:eastAsiaTheme="minorEastAsia"/>
          <w:color w:val="000000" w:themeColor="text1"/>
          <w:sz w:val="24"/>
        </w:rPr>
        <w:t>脱锡拆解</w:t>
      </w:r>
      <w:proofErr w:type="gramEnd"/>
      <w:r w:rsidRPr="00783F33">
        <w:rPr>
          <w:rFonts w:eastAsiaTheme="minorEastAsia"/>
          <w:color w:val="000000" w:themeColor="text1"/>
          <w:sz w:val="24"/>
        </w:rPr>
        <w:t>、除锡、回流</w:t>
      </w:r>
      <w:proofErr w:type="gramStart"/>
      <w:r w:rsidRPr="00783F33">
        <w:rPr>
          <w:rFonts w:eastAsiaTheme="minorEastAsia"/>
          <w:color w:val="000000" w:themeColor="text1"/>
          <w:sz w:val="24"/>
        </w:rPr>
        <w:t>焊工序均在</w:t>
      </w:r>
      <w:proofErr w:type="gramEnd"/>
      <w:r w:rsidRPr="00783F33">
        <w:rPr>
          <w:rFonts w:eastAsiaTheme="minorEastAsia"/>
          <w:color w:val="000000" w:themeColor="text1"/>
          <w:sz w:val="24"/>
        </w:rPr>
        <w:t>密闭设备中进行，通过在拆板机、除锡机、回流</w:t>
      </w:r>
      <w:proofErr w:type="gramStart"/>
      <w:r w:rsidRPr="00783F33">
        <w:rPr>
          <w:rFonts w:eastAsiaTheme="minorEastAsia"/>
          <w:color w:val="000000" w:themeColor="text1"/>
          <w:sz w:val="24"/>
        </w:rPr>
        <w:t>焊设备</w:t>
      </w:r>
      <w:proofErr w:type="gramEnd"/>
      <w:r w:rsidRPr="00783F33">
        <w:rPr>
          <w:rFonts w:eastAsiaTheme="minorEastAsia"/>
          <w:color w:val="000000" w:themeColor="text1"/>
          <w:sz w:val="24"/>
        </w:rPr>
        <w:t>内安装密闭集气管道收集（风机风量</w:t>
      </w:r>
      <w:r w:rsidR="00EE45E2" w:rsidRPr="00783F33">
        <w:rPr>
          <w:rFonts w:eastAsiaTheme="minorEastAsia"/>
          <w:color w:val="000000" w:themeColor="text1"/>
          <w:sz w:val="24"/>
        </w:rPr>
        <w:t>3000</w:t>
      </w:r>
      <w:r w:rsidRPr="00783F33">
        <w:rPr>
          <w:rFonts w:eastAsiaTheme="minorEastAsia"/>
          <w:color w:val="000000" w:themeColor="text1"/>
          <w:sz w:val="24"/>
        </w:rPr>
        <w:t>m</w:t>
      </w:r>
      <w:r w:rsidRPr="00783F33">
        <w:rPr>
          <w:rFonts w:eastAsiaTheme="minorEastAsia"/>
          <w:color w:val="000000" w:themeColor="text1"/>
          <w:sz w:val="24"/>
          <w:vertAlign w:val="superscript"/>
        </w:rPr>
        <w:t>3</w:t>
      </w:r>
      <w:r w:rsidRPr="00783F33">
        <w:rPr>
          <w:rFonts w:eastAsiaTheme="minorEastAsia"/>
          <w:color w:val="000000" w:themeColor="text1"/>
          <w:sz w:val="24"/>
        </w:rPr>
        <w:t>/h</w:t>
      </w:r>
      <w:r w:rsidRPr="00783F33">
        <w:rPr>
          <w:rFonts w:eastAsiaTheme="minorEastAsia"/>
          <w:color w:val="000000" w:themeColor="text1"/>
          <w:sz w:val="24"/>
        </w:rPr>
        <w:t>），经</w:t>
      </w:r>
      <w:r w:rsidRPr="00783F33">
        <w:rPr>
          <w:rFonts w:eastAsiaTheme="minorEastAsia"/>
          <w:color w:val="000000" w:themeColor="text1"/>
          <w:sz w:val="24"/>
        </w:rPr>
        <w:t>“</w:t>
      </w:r>
      <w:r w:rsidRPr="00783F33">
        <w:rPr>
          <w:rFonts w:eastAsiaTheme="minorEastAsia"/>
          <w:color w:val="000000" w:themeColor="text1"/>
          <w:sz w:val="24"/>
        </w:rPr>
        <w:t>旋风除尘</w:t>
      </w:r>
      <w:r w:rsidRPr="00783F33">
        <w:rPr>
          <w:rFonts w:eastAsiaTheme="minorEastAsia"/>
          <w:color w:val="000000" w:themeColor="text1"/>
          <w:sz w:val="24"/>
        </w:rPr>
        <w:t>+</w:t>
      </w:r>
      <w:r w:rsidRPr="00783F33">
        <w:rPr>
          <w:rFonts w:eastAsiaTheme="minorEastAsia"/>
          <w:color w:val="000000" w:themeColor="text1"/>
          <w:sz w:val="24"/>
        </w:rPr>
        <w:t>布袋除尘</w:t>
      </w:r>
      <w:r w:rsidRPr="00783F33">
        <w:rPr>
          <w:rFonts w:eastAsiaTheme="minorEastAsia"/>
          <w:color w:val="000000" w:themeColor="text1"/>
          <w:sz w:val="24"/>
        </w:rPr>
        <w:t>+</w:t>
      </w:r>
      <w:r w:rsidRPr="00783F33">
        <w:rPr>
          <w:rFonts w:eastAsiaTheme="minorEastAsia"/>
          <w:color w:val="000000" w:themeColor="text1"/>
          <w:sz w:val="24"/>
        </w:rPr>
        <w:t>二级活性炭吸附</w:t>
      </w:r>
      <w:r w:rsidRPr="00783F33">
        <w:rPr>
          <w:rFonts w:eastAsiaTheme="minorEastAsia"/>
          <w:color w:val="000000" w:themeColor="text1"/>
          <w:sz w:val="24"/>
        </w:rPr>
        <w:t>”</w:t>
      </w:r>
      <w:r w:rsidRPr="00783F33">
        <w:rPr>
          <w:rFonts w:eastAsiaTheme="minorEastAsia"/>
          <w:color w:val="000000" w:themeColor="text1"/>
          <w:sz w:val="24"/>
        </w:rPr>
        <w:t>处理后，由高于楼顶</w:t>
      </w:r>
      <w:r w:rsidRPr="00783F33">
        <w:rPr>
          <w:rFonts w:eastAsiaTheme="minorEastAsia"/>
          <w:color w:val="000000" w:themeColor="text1"/>
          <w:sz w:val="24"/>
        </w:rPr>
        <w:t>1m</w:t>
      </w:r>
      <w:r w:rsidRPr="00783F33">
        <w:rPr>
          <w:rFonts w:eastAsiaTheme="minorEastAsia"/>
          <w:color w:val="000000" w:themeColor="text1"/>
          <w:sz w:val="24"/>
        </w:rPr>
        <w:t>高（距地面</w:t>
      </w:r>
      <w:r w:rsidR="00ED5076">
        <w:rPr>
          <w:rFonts w:eastAsiaTheme="minorEastAsia" w:hint="eastAsia"/>
          <w:color w:val="000000" w:themeColor="text1"/>
          <w:sz w:val="24"/>
        </w:rPr>
        <w:t>20</w:t>
      </w:r>
      <w:r w:rsidRPr="00783F33">
        <w:rPr>
          <w:rFonts w:eastAsiaTheme="minorEastAsia"/>
          <w:color w:val="000000" w:themeColor="text1"/>
          <w:sz w:val="24"/>
        </w:rPr>
        <w:t>m</w:t>
      </w:r>
      <w:r w:rsidRPr="00783F33">
        <w:rPr>
          <w:rFonts w:eastAsiaTheme="minorEastAsia"/>
          <w:color w:val="000000" w:themeColor="text1"/>
          <w:sz w:val="24"/>
        </w:rPr>
        <w:t>）排气筒（</w:t>
      </w:r>
      <w:r w:rsidRPr="00783F33">
        <w:rPr>
          <w:rFonts w:eastAsiaTheme="minorEastAsia"/>
          <w:color w:val="000000" w:themeColor="text1"/>
          <w:sz w:val="24"/>
        </w:rPr>
        <w:t>DA001</w:t>
      </w:r>
      <w:r w:rsidRPr="00783F33">
        <w:rPr>
          <w:rFonts w:eastAsiaTheme="minorEastAsia"/>
          <w:color w:val="000000" w:themeColor="text1"/>
          <w:sz w:val="24"/>
        </w:rPr>
        <w:t>）排放。</w:t>
      </w:r>
    </w:p>
    <w:p w14:paraId="3FC6A235" w14:textId="1C5CB091" w:rsidR="00D2587B" w:rsidRPr="00783F33" w:rsidRDefault="00D2587B" w:rsidP="00D2587B">
      <w:pPr>
        <w:pStyle w:val="affffffffffffffffffffffffffffffff7"/>
        <w:adjustRightInd w:val="0"/>
        <w:snapToGrid w:val="0"/>
        <w:spacing w:line="360" w:lineRule="auto"/>
        <w:jc w:val="both"/>
        <w:rPr>
          <w:rFonts w:eastAsiaTheme="minorEastAsia"/>
          <w:color w:val="000000" w:themeColor="text1"/>
          <w:sz w:val="24"/>
        </w:rPr>
      </w:pPr>
      <w:r w:rsidRPr="00783F33">
        <w:rPr>
          <w:rFonts w:eastAsiaTheme="minorEastAsia"/>
          <w:color w:val="000000" w:themeColor="text1"/>
          <w:sz w:val="24"/>
        </w:rPr>
        <w:t>危险废物贮存库内废清洗剂、废机油及废活性炭由专用密闭收集容器收集，危险废物</w:t>
      </w:r>
      <w:proofErr w:type="gramStart"/>
      <w:r w:rsidRPr="00783F33">
        <w:rPr>
          <w:rFonts w:eastAsiaTheme="minorEastAsia"/>
          <w:color w:val="000000" w:themeColor="text1"/>
          <w:sz w:val="24"/>
        </w:rPr>
        <w:t>贮存库设封闭</w:t>
      </w:r>
      <w:proofErr w:type="gramEnd"/>
      <w:r w:rsidRPr="00783F33">
        <w:rPr>
          <w:rFonts w:eastAsiaTheme="minorEastAsia"/>
          <w:color w:val="000000" w:themeColor="text1"/>
          <w:sz w:val="24"/>
        </w:rPr>
        <w:t>库房，废气负压收集（风机风量</w:t>
      </w:r>
      <w:r w:rsidRPr="00783F33">
        <w:rPr>
          <w:rFonts w:eastAsiaTheme="minorEastAsia"/>
          <w:color w:val="000000" w:themeColor="text1"/>
          <w:sz w:val="24"/>
        </w:rPr>
        <w:t>1200m</w:t>
      </w:r>
      <w:r w:rsidRPr="00783F33">
        <w:rPr>
          <w:rFonts w:eastAsiaTheme="minorEastAsia"/>
          <w:color w:val="000000" w:themeColor="text1"/>
          <w:sz w:val="24"/>
          <w:vertAlign w:val="superscript"/>
        </w:rPr>
        <w:t>3</w:t>
      </w:r>
      <w:r w:rsidRPr="00783F33">
        <w:rPr>
          <w:rFonts w:eastAsiaTheme="minorEastAsia"/>
          <w:color w:val="000000" w:themeColor="text1"/>
          <w:sz w:val="24"/>
        </w:rPr>
        <w:t>/h</w:t>
      </w:r>
      <w:r w:rsidRPr="00783F33">
        <w:rPr>
          <w:rFonts w:eastAsiaTheme="minorEastAsia"/>
          <w:color w:val="000000" w:themeColor="text1"/>
          <w:sz w:val="24"/>
        </w:rPr>
        <w:t>），经活性炭吸附后汇入</w:t>
      </w:r>
      <w:r w:rsidRPr="00783F33">
        <w:rPr>
          <w:rFonts w:eastAsiaTheme="minorEastAsia"/>
          <w:color w:val="000000" w:themeColor="text1"/>
          <w:sz w:val="24"/>
        </w:rPr>
        <w:t>DA001</w:t>
      </w:r>
      <w:r w:rsidRPr="00783F33">
        <w:rPr>
          <w:rFonts w:eastAsiaTheme="minorEastAsia"/>
          <w:color w:val="000000" w:themeColor="text1"/>
          <w:sz w:val="24"/>
        </w:rPr>
        <w:t>排气筒排放。</w:t>
      </w:r>
    </w:p>
    <w:p w14:paraId="42646A0A"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9.6.2</w:t>
      </w:r>
      <w:r w:rsidRPr="00783F33">
        <w:rPr>
          <w:rFonts w:ascii="Times New Roman" w:eastAsiaTheme="minorEastAsia"/>
          <w:color w:val="000000" w:themeColor="text1"/>
          <w:kern w:val="2"/>
          <w:szCs w:val="28"/>
        </w:rPr>
        <w:t>废水防治措施</w:t>
      </w:r>
    </w:p>
    <w:p w14:paraId="2144CF43" w14:textId="181677D1" w:rsidR="006D471F" w:rsidRPr="00783F33" w:rsidRDefault="00DC3721" w:rsidP="00261122">
      <w:pPr>
        <w:adjustRightInd w:val="0"/>
        <w:snapToGrid w:val="0"/>
        <w:spacing w:line="360" w:lineRule="auto"/>
        <w:ind w:firstLineChars="200" w:firstLine="480"/>
        <w:jc w:val="both"/>
        <w:rPr>
          <w:rFonts w:ascii="Times New Roman" w:eastAsiaTheme="minorEastAsia"/>
          <w:color w:val="000000" w:themeColor="text1"/>
          <w:kern w:val="2"/>
          <w:sz w:val="24"/>
        </w:rPr>
      </w:pPr>
      <w:r w:rsidRPr="00783F33">
        <w:rPr>
          <w:rFonts w:ascii="Times New Roman" w:eastAsiaTheme="minorEastAsia"/>
          <w:color w:val="000000" w:themeColor="text1"/>
          <w:sz w:val="24"/>
        </w:rPr>
        <w:t>项目废水主要为职工生活污水，</w:t>
      </w:r>
      <w:r w:rsidR="00BD4702" w:rsidRPr="00783F33">
        <w:rPr>
          <w:rFonts w:ascii="Times New Roman" w:eastAsiaTheme="minorEastAsia"/>
          <w:color w:val="000000" w:themeColor="text1"/>
          <w:sz w:val="24"/>
        </w:rPr>
        <w:t>生活污水经市政管网</w:t>
      </w:r>
      <w:r w:rsidR="00C2011D" w:rsidRPr="00783F33">
        <w:rPr>
          <w:rFonts w:ascii="Times New Roman" w:eastAsiaTheme="minorEastAsia"/>
          <w:color w:val="000000" w:themeColor="text1"/>
          <w:kern w:val="2"/>
          <w:sz w:val="24"/>
        </w:rPr>
        <w:t>排入市政污水管网，最终经松浦污水处理厂处理达标后排入松花江</w:t>
      </w:r>
      <w:r w:rsidR="00C2011D" w:rsidRPr="00783F33">
        <w:rPr>
          <w:rFonts w:ascii="Times New Roman" w:eastAsiaTheme="minorEastAsia"/>
          <w:color w:val="000000" w:themeColor="text1"/>
          <w:sz w:val="24"/>
        </w:rPr>
        <w:t>。</w:t>
      </w:r>
    </w:p>
    <w:p w14:paraId="67CFF7B5"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9.6.3</w:t>
      </w:r>
      <w:r w:rsidRPr="00783F33">
        <w:rPr>
          <w:rFonts w:ascii="Times New Roman" w:eastAsiaTheme="minorEastAsia"/>
          <w:color w:val="000000" w:themeColor="text1"/>
          <w:kern w:val="2"/>
          <w:szCs w:val="28"/>
        </w:rPr>
        <w:t>地下水防治措施</w:t>
      </w:r>
    </w:p>
    <w:p w14:paraId="37D45A20" w14:textId="77777777" w:rsidR="00C2011D" w:rsidRPr="00783F33" w:rsidRDefault="00C2011D" w:rsidP="00C2011D">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szCs w:val="28"/>
        </w:rPr>
        <w:t>危险废物贮存库、原料废内存条仓储区为重点防渗区，</w:t>
      </w:r>
      <w:r w:rsidRPr="00783F33">
        <w:rPr>
          <w:rFonts w:ascii="Times New Roman" w:eastAsiaTheme="minorEastAsia" w:hAnsi="Times New Roman" w:cs="Times New Roman"/>
          <w:color w:val="000000" w:themeColor="text1"/>
        </w:rPr>
        <w:t>渗透系数</w:t>
      </w:r>
      <w:r w:rsidRPr="00783F33">
        <w:rPr>
          <w:rFonts w:ascii="Times New Roman" w:eastAsiaTheme="minorEastAsia" w:hAnsi="Times New Roman" w:cs="Times New Roman"/>
          <w:color w:val="000000" w:themeColor="text1"/>
        </w:rPr>
        <w:t>≤10</w:t>
      </w:r>
      <w:r w:rsidRPr="00783F33">
        <w:rPr>
          <w:rFonts w:ascii="Times New Roman" w:eastAsiaTheme="minorEastAsia" w:hAnsi="Times New Roman" w:cs="Times New Roman"/>
          <w:color w:val="000000" w:themeColor="text1"/>
          <w:vertAlign w:val="superscript"/>
        </w:rPr>
        <w:t>-10</w:t>
      </w:r>
      <w:r w:rsidRPr="00783F33">
        <w:rPr>
          <w:rFonts w:ascii="Times New Roman" w:eastAsiaTheme="minorEastAsia" w:hAnsi="Times New Roman" w:cs="Times New Roman"/>
          <w:color w:val="000000" w:themeColor="text1"/>
        </w:rPr>
        <w:t>cm/s</w:t>
      </w:r>
      <w:r w:rsidRPr="00783F33">
        <w:rPr>
          <w:rFonts w:ascii="Times New Roman" w:eastAsiaTheme="minorEastAsia" w:hAnsi="Times New Roman" w:cs="Times New Roman"/>
          <w:color w:val="000000" w:themeColor="text1"/>
        </w:rPr>
        <w:t>，铺设环氧树脂地坪，确保满足《危险废物贮存污染控制标准》（</w:t>
      </w:r>
      <w:r w:rsidRPr="00783F33">
        <w:rPr>
          <w:rFonts w:ascii="Times New Roman" w:eastAsiaTheme="minorEastAsia" w:hAnsi="Times New Roman" w:cs="Times New Roman"/>
          <w:color w:val="000000" w:themeColor="text1"/>
        </w:rPr>
        <w:t>GB18597-2023</w:t>
      </w:r>
      <w:r w:rsidRPr="00783F33">
        <w:rPr>
          <w:rFonts w:ascii="Times New Roman" w:eastAsiaTheme="minorEastAsia" w:hAnsi="Times New Roman" w:cs="Times New Roman"/>
          <w:color w:val="000000" w:themeColor="text1"/>
        </w:rPr>
        <w:t>）重点防渗要求。</w:t>
      </w:r>
    </w:p>
    <w:p w14:paraId="5293D1FF" w14:textId="77777777" w:rsidR="00C2011D" w:rsidRPr="00783F33" w:rsidRDefault="00C2011D" w:rsidP="00C2011D">
      <w:pPr>
        <w:pStyle w:val="00"/>
        <w:jc w:val="both"/>
        <w:rPr>
          <w:rFonts w:ascii="Times New Roman" w:eastAsiaTheme="minorEastAsia" w:hAnsi="Times New Roman" w:cs="Times New Roman"/>
          <w:color w:val="000000" w:themeColor="text1"/>
          <w:szCs w:val="28"/>
        </w:rPr>
      </w:pPr>
      <w:r w:rsidRPr="00783F33">
        <w:rPr>
          <w:rFonts w:ascii="Times New Roman" w:eastAsiaTheme="minorEastAsia" w:hAnsi="Times New Roman" w:cs="Times New Roman"/>
          <w:color w:val="000000" w:themeColor="text1"/>
        </w:rPr>
        <w:t>各生产分区、化学品仓库为一般防渗区，采用混凝土地面，确保</w:t>
      </w:r>
      <w:r w:rsidRPr="00783F33">
        <w:rPr>
          <w:rFonts w:ascii="Times New Roman" w:hAnsi="Times New Roman" w:cs="Times New Roman"/>
          <w:color w:val="000000" w:themeColor="text1"/>
        </w:rPr>
        <w:t>满足《环境</w:t>
      </w:r>
      <w:r w:rsidRPr="00783F33">
        <w:rPr>
          <w:rFonts w:ascii="Times New Roman" w:hAnsi="Times New Roman" w:cs="Times New Roman"/>
          <w:color w:val="000000" w:themeColor="text1"/>
        </w:rPr>
        <w:lastRenderedPageBreak/>
        <w:t>影响评价技术导则地下水环境》（</w:t>
      </w:r>
      <w:r w:rsidRPr="00783F33">
        <w:rPr>
          <w:rFonts w:ascii="Times New Roman" w:hAnsi="Times New Roman" w:cs="Times New Roman"/>
          <w:color w:val="000000" w:themeColor="text1"/>
        </w:rPr>
        <w:t>HJ610-2016</w:t>
      </w:r>
      <w:r w:rsidRPr="00783F33">
        <w:rPr>
          <w:rFonts w:ascii="Times New Roman" w:hAnsi="Times New Roman" w:cs="Times New Roman"/>
          <w:color w:val="000000" w:themeColor="text1"/>
        </w:rPr>
        <w:t>）一般防渗区等效黏土防渗层</w:t>
      </w:r>
      <w:r w:rsidRPr="00783F33">
        <w:rPr>
          <w:rFonts w:ascii="Times New Roman" w:hAnsi="Times New Roman" w:cs="Times New Roman"/>
          <w:color w:val="000000" w:themeColor="text1"/>
        </w:rPr>
        <w:t>Mb≥1.5m</w:t>
      </w:r>
      <w:r w:rsidRPr="00783F33">
        <w:rPr>
          <w:rFonts w:ascii="Times New Roman" w:hAnsi="Times New Roman" w:cs="Times New Roman"/>
          <w:color w:val="000000" w:themeColor="text1"/>
        </w:rPr>
        <w:t>，</w:t>
      </w:r>
      <w:r w:rsidRPr="00783F33">
        <w:rPr>
          <w:rFonts w:ascii="Times New Roman" w:hAnsi="Times New Roman" w:cs="Times New Roman"/>
          <w:color w:val="000000" w:themeColor="text1"/>
        </w:rPr>
        <w:t>K≤1.0×10</w:t>
      </w:r>
      <w:r w:rsidRPr="00783F33">
        <w:rPr>
          <w:rFonts w:ascii="Times New Roman" w:hAnsi="Times New Roman" w:cs="Times New Roman"/>
          <w:color w:val="000000" w:themeColor="text1"/>
          <w:vertAlign w:val="superscript"/>
        </w:rPr>
        <w:t>-7</w:t>
      </w:r>
      <w:r w:rsidRPr="00783F33">
        <w:rPr>
          <w:rFonts w:ascii="Times New Roman" w:hAnsi="Times New Roman" w:cs="Times New Roman"/>
          <w:color w:val="000000" w:themeColor="text1"/>
        </w:rPr>
        <w:t>cm/s</w:t>
      </w:r>
      <w:r w:rsidRPr="00783F33">
        <w:rPr>
          <w:rFonts w:ascii="Times New Roman" w:hAnsi="Times New Roman" w:cs="Times New Roman"/>
          <w:color w:val="000000" w:themeColor="text1"/>
        </w:rPr>
        <w:t>要求。</w:t>
      </w:r>
    </w:p>
    <w:p w14:paraId="07696647" w14:textId="77777777" w:rsidR="006D471F" w:rsidRPr="00783F33" w:rsidRDefault="006846A8" w:rsidP="00261122">
      <w:pPr>
        <w:adjustRightInd w:val="0"/>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根据《地下水环境监测技术规范》</w:t>
      </w:r>
      <w:r w:rsidRPr="00783F33">
        <w:rPr>
          <w:rFonts w:ascii="Times New Roman" w:eastAsiaTheme="minorEastAsia"/>
          <w:color w:val="000000" w:themeColor="text1"/>
          <w:kern w:val="2"/>
          <w:sz w:val="24"/>
          <w:szCs w:val="24"/>
        </w:rPr>
        <w:t>(HJ/T164-2004)</w:t>
      </w:r>
      <w:r w:rsidRPr="00783F33">
        <w:rPr>
          <w:rFonts w:ascii="Times New Roman" w:eastAsiaTheme="minorEastAsia"/>
          <w:color w:val="000000" w:themeColor="text1"/>
          <w:kern w:val="2"/>
          <w:sz w:val="24"/>
          <w:szCs w:val="24"/>
        </w:rPr>
        <w:t>，为检查项目是否按设计要求安全运行，需对地下水水质进行监控。本项目</w:t>
      </w:r>
      <w:r w:rsidR="0002786E" w:rsidRPr="00783F33">
        <w:rPr>
          <w:rFonts w:ascii="Times New Roman" w:eastAsiaTheme="minorEastAsia"/>
          <w:color w:val="000000" w:themeColor="text1"/>
          <w:kern w:val="2"/>
          <w:sz w:val="24"/>
          <w:szCs w:val="24"/>
        </w:rPr>
        <w:t>依托厂区内现有的</w:t>
      </w:r>
      <w:r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眼水质监测井。</w:t>
      </w:r>
    </w:p>
    <w:p w14:paraId="71856DE2"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9.6.4</w:t>
      </w:r>
      <w:r w:rsidRPr="00783F33">
        <w:rPr>
          <w:rFonts w:ascii="Times New Roman" w:eastAsiaTheme="minorEastAsia"/>
          <w:color w:val="000000" w:themeColor="text1"/>
          <w:kern w:val="2"/>
          <w:szCs w:val="28"/>
        </w:rPr>
        <w:t>噪声防治措施</w:t>
      </w:r>
    </w:p>
    <w:p w14:paraId="26D56ADE" w14:textId="4BCF1FDF"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本项目通过</w:t>
      </w:r>
      <w:r w:rsidR="006846A8" w:rsidRPr="00783F33">
        <w:rPr>
          <w:rFonts w:ascii="Times New Roman" w:eastAsiaTheme="minorEastAsia"/>
          <w:color w:val="000000" w:themeColor="text1"/>
          <w:kern w:val="2"/>
          <w:sz w:val="24"/>
          <w:szCs w:val="24"/>
        </w:rPr>
        <w:t>厂区建筑合理布置，将生产区与生活区分开；厂房隔声，对于高噪声设备，在将其安装在厂房内，有效降低噪声对外环境的影响</w:t>
      </w:r>
      <w:r w:rsidR="00C2011D" w:rsidRPr="00783F33">
        <w:rPr>
          <w:rFonts w:ascii="Times New Roman" w:eastAsiaTheme="minorEastAsia"/>
          <w:color w:val="000000" w:themeColor="text1"/>
          <w:kern w:val="2"/>
          <w:sz w:val="24"/>
          <w:szCs w:val="24"/>
        </w:rPr>
        <w:t>。</w:t>
      </w:r>
    </w:p>
    <w:p w14:paraId="6471928D" w14:textId="1D02ABB5"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通过采取针对性的噪声防控措施，可保证厂界噪声达《工业企业厂界环境噪声排放标准》（</w:t>
      </w:r>
      <w:r w:rsidRPr="00783F33">
        <w:rPr>
          <w:rFonts w:ascii="Times New Roman" w:eastAsiaTheme="minorEastAsia"/>
          <w:color w:val="000000" w:themeColor="text1"/>
          <w:kern w:val="2"/>
          <w:sz w:val="24"/>
          <w:szCs w:val="24"/>
        </w:rPr>
        <w:t>GB12348-2008</w:t>
      </w:r>
      <w:r w:rsidRPr="00783F33">
        <w:rPr>
          <w:rFonts w:ascii="Times New Roman" w:eastAsiaTheme="minorEastAsia"/>
          <w:color w:val="000000" w:themeColor="text1"/>
          <w:kern w:val="2"/>
          <w:sz w:val="24"/>
          <w:szCs w:val="24"/>
        </w:rPr>
        <w:t>）中表</w:t>
      </w:r>
      <w:r w:rsidRPr="00783F33">
        <w:rPr>
          <w:rFonts w:ascii="Times New Roman" w:eastAsiaTheme="minorEastAsia"/>
          <w:color w:val="000000" w:themeColor="text1"/>
          <w:kern w:val="2"/>
          <w:sz w:val="24"/>
          <w:szCs w:val="24"/>
        </w:rPr>
        <w:t>1</w:t>
      </w:r>
      <w:r w:rsidRPr="00783F33">
        <w:rPr>
          <w:rFonts w:ascii="Times New Roman" w:eastAsiaTheme="minorEastAsia"/>
          <w:color w:val="000000" w:themeColor="text1"/>
          <w:kern w:val="2"/>
          <w:sz w:val="24"/>
          <w:szCs w:val="24"/>
        </w:rPr>
        <w:t>工业企业厂界环境噪声排放限值的</w:t>
      </w:r>
      <w:r w:rsidR="00C2011D" w:rsidRPr="00783F33">
        <w:rPr>
          <w:rFonts w:ascii="Times New Roman" w:eastAsiaTheme="minorEastAsia"/>
          <w:color w:val="000000" w:themeColor="text1"/>
          <w:kern w:val="2"/>
          <w:sz w:val="24"/>
          <w:szCs w:val="24"/>
        </w:rPr>
        <w:t>3</w:t>
      </w:r>
      <w:r w:rsidRPr="00783F33">
        <w:rPr>
          <w:rFonts w:ascii="Times New Roman" w:eastAsiaTheme="minorEastAsia"/>
          <w:color w:val="000000" w:themeColor="text1"/>
          <w:kern w:val="2"/>
          <w:sz w:val="24"/>
          <w:szCs w:val="24"/>
        </w:rPr>
        <w:t>类标准。</w:t>
      </w:r>
    </w:p>
    <w:p w14:paraId="74100522" w14:textId="77777777" w:rsidR="00030FA9" w:rsidRPr="00783F33" w:rsidRDefault="00030FA9" w:rsidP="00261122">
      <w:pPr>
        <w:keepNext/>
        <w:keepLines/>
        <w:adjustRightInd w:val="0"/>
        <w:snapToGrid w:val="0"/>
        <w:spacing w:line="360" w:lineRule="auto"/>
        <w:outlineLvl w:val="2"/>
        <w:rPr>
          <w:rFonts w:ascii="Times New Roman" w:eastAsiaTheme="minorEastAsia"/>
          <w:color w:val="000000" w:themeColor="text1"/>
          <w:kern w:val="2"/>
          <w:szCs w:val="28"/>
        </w:rPr>
      </w:pPr>
      <w:r w:rsidRPr="00783F33">
        <w:rPr>
          <w:rFonts w:ascii="Times New Roman" w:eastAsiaTheme="minorEastAsia"/>
          <w:color w:val="000000" w:themeColor="text1"/>
          <w:kern w:val="2"/>
          <w:szCs w:val="28"/>
        </w:rPr>
        <w:t>9.6.5</w:t>
      </w:r>
      <w:r w:rsidRPr="00783F33">
        <w:rPr>
          <w:rFonts w:ascii="Times New Roman" w:eastAsiaTheme="minorEastAsia"/>
          <w:color w:val="000000" w:themeColor="text1"/>
          <w:kern w:val="2"/>
          <w:szCs w:val="28"/>
        </w:rPr>
        <w:t>固体废物防治措施</w:t>
      </w:r>
    </w:p>
    <w:p w14:paraId="78CEB20E" w14:textId="4559346D" w:rsidR="00C2011D" w:rsidRPr="00783F33" w:rsidRDefault="00C35B7C" w:rsidP="00C35B7C">
      <w:pPr>
        <w:adjustRightInd w:val="0"/>
        <w:snapToGrid w:val="0"/>
        <w:spacing w:line="360" w:lineRule="auto"/>
        <w:ind w:firstLineChars="200" w:firstLine="480"/>
        <w:jc w:val="both"/>
        <w:rPr>
          <w:rFonts w:ascii="Times New Roman" w:eastAsiaTheme="minorEastAsia"/>
          <w:color w:val="000000" w:themeColor="text1"/>
          <w:sz w:val="24"/>
          <w:szCs w:val="24"/>
        </w:rPr>
      </w:pPr>
      <w:bookmarkStart w:id="481" w:name="_Toc189292413"/>
      <w:r w:rsidRPr="00783F33">
        <w:rPr>
          <w:rFonts w:ascii="Times New Roman" w:eastAsiaTheme="minorEastAsia"/>
          <w:color w:val="000000" w:themeColor="text1"/>
          <w:sz w:val="24"/>
          <w:szCs w:val="24"/>
        </w:rPr>
        <w:t>本项目废布袋、</w:t>
      </w:r>
      <w:proofErr w:type="gramStart"/>
      <w:r w:rsidR="001D4DBD">
        <w:rPr>
          <w:rFonts w:ascii="Times New Roman" w:eastAsiaTheme="minorEastAsia"/>
          <w:color w:val="000000" w:themeColor="text1"/>
          <w:sz w:val="24"/>
          <w:szCs w:val="24"/>
        </w:rPr>
        <w:t>废滚刷</w:t>
      </w:r>
      <w:proofErr w:type="gramEnd"/>
      <w:r w:rsidR="001D4DBD">
        <w:rPr>
          <w:rFonts w:ascii="Times New Roman" w:eastAsiaTheme="minorEastAsia"/>
          <w:color w:val="000000" w:themeColor="text1"/>
          <w:sz w:val="24"/>
          <w:szCs w:val="24"/>
        </w:rPr>
        <w:t>、</w:t>
      </w:r>
      <w:r w:rsidRPr="00783F33">
        <w:rPr>
          <w:rFonts w:ascii="Times New Roman" w:eastAsiaTheme="minorEastAsia"/>
          <w:color w:val="000000" w:themeColor="text1"/>
          <w:sz w:val="24"/>
          <w:szCs w:val="24"/>
        </w:rPr>
        <w:t>收尘灰、废</w:t>
      </w:r>
      <w:r w:rsidRPr="00783F33">
        <w:rPr>
          <w:rFonts w:ascii="Times New Roman" w:eastAsiaTheme="minorEastAsia"/>
          <w:color w:val="000000" w:themeColor="text1"/>
          <w:sz w:val="24"/>
          <w:szCs w:val="24"/>
        </w:rPr>
        <w:t>PCB</w:t>
      </w:r>
      <w:r w:rsidRPr="00783F33">
        <w:rPr>
          <w:rFonts w:ascii="Times New Roman" w:eastAsiaTheme="minorEastAsia"/>
          <w:color w:val="000000" w:themeColor="text1"/>
          <w:sz w:val="24"/>
          <w:szCs w:val="24"/>
        </w:rPr>
        <w:t>板光板、不合格产品、废含油抹布属于危险废物，在危险废物贮存库中分区存放，定期</w:t>
      </w:r>
      <w:r w:rsidRPr="00783F33">
        <w:rPr>
          <w:rFonts w:ascii="Times New Roman" w:eastAsiaTheme="minorEastAsia"/>
          <w:bCs/>
          <w:color w:val="000000" w:themeColor="text1"/>
          <w:sz w:val="24"/>
          <w:szCs w:val="24"/>
        </w:rPr>
        <w:t>委托有资质单位进行处置；</w:t>
      </w:r>
      <w:r w:rsidRPr="00783F33">
        <w:rPr>
          <w:rFonts w:ascii="Times New Roman" w:eastAsiaTheme="minorEastAsia"/>
          <w:color w:val="000000" w:themeColor="text1"/>
          <w:sz w:val="24"/>
          <w:szCs w:val="24"/>
        </w:rPr>
        <w:t>废清洗剂、废活性炭、废润滑油</w:t>
      </w:r>
      <w:r w:rsidRPr="00783F33">
        <w:rPr>
          <w:rFonts w:ascii="Times New Roman" w:eastAsiaTheme="minorEastAsia"/>
          <w:bCs/>
          <w:color w:val="000000" w:themeColor="text1"/>
          <w:sz w:val="24"/>
          <w:szCs w:val="24"/>
          <w:lang w:bidi="en-US"/>
        </w:rPr>
        <w:t>属于危险废物，</w:t>
      </w:r>
      <w:r w:rsidRPr="00783F33">
        <w:rPr>
          <w:rFonts w:ascii="Times New Roman" w:eastAsiaTheme="minorEastAsia"/>
          <w:color w:val="000000" w:themeColor="text1"/>
          <w:sz w:val="24"/>
          <w:szCs w:val="24"/>
          <w:lang w:bidi="en-US"/>
        </w:rPr>
        <w:t>由专用密闭收集容器收集，在危险废物贮存库中分区存放，定期</w:t>
      </w:r>
      <w:r w:rsidRPr="00783F33">
        <w:rPr>
          <w:rFonts w:ascii="Times New Roman" w:eastAsiaTheme="minorEastAsia"/>
          <w:bCs/>
          <w:color w:val="000000" w:themeColor="text1"/>
          <w:sz w:val="24"/>
          <w:szCs w:val="24"/>
          <w:lang w:bidi="en-US"/>
        </w:rPr>
        <w:t>委托有资质单位进行处置</w:t>
      </w:r>
      <w:r w:rsidRPr="00783F33">
        <w:rPr>
          <w:rFonts w:ascii="Times New Roman" w:eastAsiaTheme="minorEastAsia"/>
          <w:bCs/>
          <w:color w:val="000000" w:themeColor="text1"/>
          <w:sz w:val="24"/>
          <w:szCs w:val="24"/>
        </w:rPr>
        <w:t>；</w:t>
      </w:r>
      <w:r w:rsidRPr="00783F33">
        <w:rPr>
          <w:rFonts w:ascii="Times New Roman" w:eastAsiaTheme="minorEastAsia"/>
          <w:bCs/>
          <w:color w:val="000000" w:themeColor="text1"/>
          <w:sz w:val="24"/>
          <w:szCs w:val="24"/>
          <w:lang w:bidi="en-US"/>
        </w:rPr>
        <w:t>废清洗剂包装桶盖紧桶盖在危险废物贮存库中分区存放，定期委托有资质单位进行处置</w:t>
      </w:r>
      <w:r w:rsidRPr="00783F33">
        <w:rPr>
          <w:rFonts w:ascii="Times New Roman" w:eastAsiaTheme="minorEastAsia"/>
          <w:bCs/>
          <w:color w:val="000000" w:themeColor="text1"/>
          <w:sz w:val="24"/>
          <w:szCs w:val="24"/>
        </w:rPr>
        <w:t>；</w:t>
      </w:r>
      <w:proofErr w:type="gramStart"/>
      <w:r w:rsidR="006755AA" w:rsidRPr="006755AA">
        <w:rPr>
          <w:rFonts w:ascii="Times New Roman" w:eastAsiaTheme="minorEastAsia"/>
          <w:bCs/>
          <w:color w:val="000000" w:themeColor="text1"/>
          <w:sz w:val="24"/>
          <w:szCs w:val="24"/>
        </w:rPr>
        <w:t>废锡渣经危险</w:t>
      </w:r>
      <w:proofErr w:type="gramEnd"/>
      <w:r w:rsidR="006755AA" w:rsidRPr="006755AA">
        <w:rPr>
          <w:rFonts w:ascii="Times New Roman" w:eastAsiaTheme="minorEastAsia"/>
          <w:bCs/>
          <w:color w:val="000000" w:themeColor="text1"/>
          <w:sz w:val="24"/>
          <w:szCs w:val="24"/>
        </w:rPr>
        <w:t>废物鉴别后确定委托有资质单位回收处置或外售综合利用。</w:t>
      </w:r>
      <w:r w:rsidRPr="00783F33">
        <w:rPr>
          <w:rFonts w:ascii="Times New Roman" w:eastAsiaTheme="minorEastAsia"/>
          <w:color w:val="000000" w:themeColor="text1"/>
          <w:sz w:val="24"/>
          <w:szCs w:val="24"/>
        </w:rPr>
        <w:t>生活垃圾由市政环卫部门集中收集统一清运</w:t>
      </w:r>
      <w:r w:rsidR="00C2011D" w:rsidRPr="00783F33">
        <w:rPr>
          <w:rFonts w:ascii="Times New Roman" w:eastAsiaTheme="minorEastAsia"/>
          <w:color w:val="000000" w:themeColor="text1"/>
          <w:sz w:val="24"/>
          <w:szCs w:val="24"/>
        </w:rPr>
        <w:t>。</w:t>
      </w:r>
    </w:p>
    <w:p w14:paraId="4F5BC067" w14:textId="650480D1"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kern w:val="2"/>
          <w:sz w:val="24"/>
          <w:szCs w:val="24"/>
        </w:rPr>
      </w:pPr>
      <w:r w:rsidRPr="00783F33">
        <w:rPr>
          <w:rFonts w:ascii="Times New Roman" w:eastAsiaTheme="minorEastAsia"/>
          <w:color w:val="000000" w:themeColor="text1"/>
          <w:kern w:val="2"/>
          <w:sz w:val="24"/>
          <w:szCs w:val="24"/>
        </w:rPr>
        <w:t>本项目固体废物均得到妥善处理、处置，固</w:t>
      </w:r>
      <w:proofErr w:type="gramStart"/>
      <w:r w:rsidRPr="00783F33">
        <w:rPr>
          <w:rFonts w:ascii="Times New Roman" w:eastAsiaTheme="minorEastAsia"/>
          <w:color w:val="000000" w:themeColor="text1"/>
          <w:kern w:val="2"/>
          <w:sz w:val="24"/>
          <w:szCs w:val="24"/>
        </w:rPr>
        <w:t>废全部</w:t>
      </w:r>
      <w:proofErr w:type="gramEnd"/>
      <w:r w:rsidRPr="00783F33">
        <w:rPr>
          <w:rFonts w:ascii="Times New Roman" w:eastAsiaTheme="minorEastAsia"/>
          <w:color w:val="000000" w:themeColor="text1"/>
          <w:kern w:val="2"/>
          <w:sz w:val="24"/>
          <w:szCs w:val="24"/>
        </w:rPr>
        <w:t>得到有效置。</w:t>
      </w:r>
    </w:p>
    <w:p w14:paraId="0DF104FD" w14:textId="77777777" w:rsidR="00030FA9" w:rsidRPr="00783F33" w:rsidRDefault="00030FA9" w:rsidP="00261122">
      <w:pPr>
        <w:keepNext/>
        <w:keepLines/>
        <w:adjustRightInd w:val="0"/>
        <w:snapToGrid w:val="0"/>
        <w:spacing w:line="360" w:lineRule="auto"/>
        <w:outlineLvl w:val="1"/>
        <w:rPr>
          <w:rFonts w:ascii="Times New Roman" w:eastAsiaTheme="minorEastAsia"/>
          <w:color w:val="000000" w:themeColor="text1"/>
          <w:sz w:val="32"/>
          <w:szCs w:val="32"/>
        </w:rPr>
      </w:pPr>
      <w:bookmarkStart w:id="482" w:name="_Toc231889367"/>
      <w:r w:rsidRPr="00783F33">
        <w:rPr>
          <w:rFonts w:ascii="Times New Roman" w:eastAsiaTheme="minorEastAsia"/>
          <w:bCs/>
          <w:color w:val="000000" w:themeColor="text1"/>
          <w:sz w:val="30"/>
          <w:szCs w:val="30"/>
        </w:rPr>
        <w:t>9.</w:t>
      </w:r>
      <w:bookmarkEnd w:id="481"/>
      <w:r w:rsidRPr="00783F33">
        <w:rPr>
          <w:rFonts w:ascii="Times New Roman" w:eastAsiaTheme="minorEastAsia"/>
          <w:bCs/>
          <w:color w:val="000000" w:themeColor="text1"/>
          <w:sz w:val="30"/>
          <w:szCs w:val="30"/>
        </w:rPr>
        <w:t>7</w:t>
      </w:r>
      <w:r w:rsidRPr="00783F33">
        <w:rPr>
          <w:rFonts w:ascii="Times New Roman" w:eastAsiaTheme="minorEastAsia"/>
          <w:bCs/>
          <w:color w:val="000000" w:themeColor="text1"/>
          <w:sz w:val="30"/>
          <w:szCs w:val="30"/>
        </w:rPr>
        <w:t>环境影响经济损益分析</w:t>
      </w:r>
      <w:bookmarkEnd w:id="482"/>
    </w:p>
    <w:p w14:paraId="72592204" w14:textId="77777777"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szCs w:val="28"/>
        </w:rPr>
      </w:pPr>
      <w:bookmarkStart w:id="483" w:name="_Toc189292414"/>
      <w:r w:rsidRPr="00783F33">
        <w:rPr>
          <w:rFonts w:ascii="Times New Roman" w:eastAsiaTheme="minorEastAsia"/>
          <w:color w:val="000000" w:themeColor="text1"/>
          <w:sz w:val="24"/>
          <w:szCs w:val="28"/>
        </w:rPr>
        <w:t>在落实</w:t>
      </w:r>
      <w:proofErr w:type="gramStart"/>
      <w:r w:rsidRPr="00783F33">
        <w:rPr>
          <w:rFonts w:ascii="Times New Roman" w:eastAsiaTheme="minorEastAsia"/>
          <w:color w:val="000000" w:themeColor="text1"/>
          <w:sz w:val="24"/>
          <w:szCs w:val="28"/>
        </w:rPr>
        <w:t>本评价</w:t>
      </w:r>
      <w:proofErr w:type="gramEnd"/>
      <w:r w:rsidRPr="00783F33">
        <w:rPr>
          <w:rFonts w:ascii="Times New Roman" w:eastAsiaTheme="minorEastAsia"/>
          <w:color w:val="000000" w:themeColor="text1"/>
          <w:sz w:val="24"/>
          <w:szCs w:val="28"/>
        </w:rPr>
        <w:t>所提出各项污染防治措施的前提下，本项目的建设能够达到经济效益、社会效益和环境效益相统一的要求，既为地方经济发展做出贡献，又通过环保投资减少了污染物排放量，使污染物排放量在环境容量容许的范围内。本项目的建设满足可持续发展的要求，从环境经济的角度而言，本项目建设是可行的。</w:t>
      </w:r>
    </w:p>
    <w:p w14:paraId="607AF7ED"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84" w:name="_Toc231889368"/>
      <w:r w:rsidRPr="00783F33">
        <w:rPr>
          <w:rFonts w:ascii="Times New Roman" w:eastAsiaTheme="minorEastAsia"/>
          <w:bCs/>
          <w:color w:val="000000" w:themeColor="text1"/>
          <w:sz w:val="30"/>
          <w:szCs w:val="30"/>
        </w:rPr>
        <w:t>9.8</w:t>
      </w:r>
      <w:r w:rsidRPr="00783F33">
        <w:rPr>
          <w:rFonts w:ascii="Times New Roman" w:eastAsiaTheme="minorEastAsia"/>
          <w:bCs/>
          <w:color w:val="000000" w:themeColor="text1"/>
          <w:sz w:val="30"/>
          <w:szCs w:val="30"/>
        </w:rPr>
        <w:t>环境管理与监测</w:t>
      </w:r>
      <w:bookmarkEnd w:id="484"/>
    </w:p>
    <w:p w14:paraId="68861E54" w14:textId="77777777" w:rsidR="00030FA9" w:rsidRPr="00783F33" w:rsidRDefault="00030FA9" w:rsidP="00261122">
      <w:pPr>
        <w:adjustRightInd w:val="0"/>
        <w:snapToGrid w:val="0"/>
        <w:spacing w:line="360" w:lineRule="auto"/>
        <w:ind w:firstLineChars="200" w:firstLine="480"/>
        <w:jc w:val="both"/>
        <w:rPr>
          <w:rFonts w:ascii="Times New Roman" w:eastAsiaTheme="minorEastAsia"/>
          <w:color w:val="000000" w:themeColor="text1"/>
          <w:szCs w:val="28"/>
        </w:rPr>
      </w:pPr>
      <w:r w:rsidRPr="00783F33">
        <w:rPr>
          <w:rFonts w:ascii="Times New Roman" w:eastAsiaTheme="minorEastAsia"/>
          <w:color w:val="000000" w:themeColor="text1"/>
          <w:sz w:val="24"/>
          <w:szCs w:val="28"/>
        </w:rPr>
        <w:t>企业应设环境管理机构应对厂内环保实行统一管理，并对厂区的环境质量全面进行监测；应做好日常环保设施与生产主体设备的统一管理，加强维护、定期</w:t>
      </w:r>
      <w:r w:rsidRPr="00783F33">
        <w:rPr>
          <w:rFonts w:ascii="Times New Roman" w:eastAsiaTheme="minorEastAsia"/>
          <w:color w:val="000000" w:themeColor="text1"/>
          <w:sz w:val="24"/>
          <w:szCs w:val="28"/>
        </w:rPr>
        <w:lastRenderedPageBreak/>
        <w:t>检查，确保污染治理设施与主体设备正常运行，当治理设施发生故障时，应启动应急预案，防止污染事故的发生；应对主要污染源进行定期监测，建立污染源档案。发现污染物非正常排放时，应分析原因，并及时采取相应措施，以控制污染，使污染物满足达标排放要求；应接受省市环保部门的检查、指导，参加有关会议及经验交流活动。</w:t>
      </w:r>
    </w:p>
    <w:p w14:paraId="7C46778B" w14:textId="77777777" w:rsidR="00030FA9" w:rsidRPr="00783F33" w:rsidRDefault="00030FA9" w:rsidP="00261122">
      <w:pPr>
        <w:keepNext/>
        <w:keepLines/>
        <w:adjustRightInd w:val="0"/>
        <w:snapToGrid w:val="0"/>
        <w:spacing w:line="360" w:lineRule="auto"/>
        <w:outlineLvl w:val="1"/>
        <w:rPr>
          <w:rFonts w:ascii="Times New Roman" w:eastAsiaTheme="minorEastAsia"/>
          <w:bCs/>
          <w:color w:val="000000" w:themeColor="text1"/>
          <w:sz w:val="30"/>
          <w:szCs w:val="30"/>
        </w:rPr>
      </w:pPr>
      <w:bookmarkStart w:id="485" w:name="_Toc231889369"/>
      <w:r w:rsidRPr="00783F33">
        <w:rPr>
          <w:rFonts w:ascii="Times New Roman" w:eastAsiaTheme="minorEastAsia"/>
          <w:bCs/>
          <w:color w:val="000000" w:themeColor="text1"/>
          <w:sz w:val="30"/>
          <w:szCs w:val="30"/>
        </w:rPr>
        <w:t>9.9</w:t>
      </w:r>
      <w:proofErr w:type="gramStart"/>
      <w:r w:rsidRPr="00783F33">
        <w:rPr>
          <w:rFonts w:ascii="Times New Roman" w:eastAsiaTheme="minorEastAsia"/>
          <w:bCs/>
          <w:color w:val="000000" w:themeColor="text1"/>
          <w:sz w:val="30"/>
          <w:szCs w:val="30"/>
        </w:rPr>
        <w:t>评价总</w:t>
      </w:r>
      <w:proofErr w:type="gramEnd"/>
      <w:r w:rsidRPr="00783F33">
        <w:rPr>
          <w:rFonts w:ascii="Times New Roman" w:eastAsiaTheme="minorEastAsia"/>
          <w:bCs/>
          <w:color w:val="000000" w:themeColor="text1"/>
          <w:sz w:val="30"/>
          <w:szCs w:val="30"/>
        </w:rPr>
        <w:t>结论</w:t>
      </w:r>
      <w:bookmarkEnd w:id="483"/>
      <w:bookmarkEnd w:id="485"/>
    </w:p>
    <w:p w14:paraId="36651971" w14:textId="77777777" w:rsidR="00A73F42" w:rsidRPr="00783F33" w:rsidRDefault="00030FA9" w:rsidP="00261122">
      <w:pPr>
        <w:tabs>
          <w:tab w:val="left" w:pos="180"/>
        </w:tabs>
        <w:adjustRightInd w:val="0"/>
        <w:snapToGrid w:val="0"/>
        <w:spacing w:line="360" w:lineRule="auto"/>
        <w:ind w:firstLine="475"/>
        <w:rPr>
          <w:rFonts w:ascii="Times New Roman" w:eastAsiaTheme="minorEastAsia"/>
          <w:color w:val="000000" w:themeColor="text1"/>
          <w:sz w:val="24"/>
          <w:szCs w:val="28"/>
        </w:rPr>
        <w:sectPr w:rsidR="00A73F42" w:rsidRPr="00783F33" w:rsidSect="00853638">
          <w:type w:val="nextColumn"/>
          <w:pgSz w:w="11906" w:h="16838"/>
          <w:pgMar w:top="1440" w:right="1800" w:bottom="1440" w:left="1800" w:header="850" w:footer="992" w:gutter="0"/>
          <w:cols w:space="720"/>
          <w:docGrid w:linePitch="381"/>
        </w:sectPr>
      </w:pPr>
      <w:r w:rsidRPr="00783F33">
        <w:rPr>
          <w:rFonts w:ascii="Times New Roman" w:eastAsiaTheme="minorEastAsia"/>
          <w:color w:val="000000" w:themeColor="text1"/>
          <w:sz w:val="24"/>
          <w:szCs w:val="28"/>
        </w:rPr>
        <w:t>综合对本项目的建设概况、环境质量现状、污染物排放情况、主要环境影响、公众意见采纳情况、环境保护措施、环境影响经济损益分析、环境管理与监测计划等内容的分析论证，结合项目所在位置的环境质量现状和目标要求，在全面严格落实本报告书所提出各项污染防治措施的前提下，通过加强环境管理和环境监测，杜绝事故排放，所排污染物均能作到达标排放，生态环境影响角度分析，本项目的建设是可行的。</w:t>
      </w:r>
    </w:p>
    <w:p w14:paraId="5F8DC6F6" w14:textId="1CF753E7" w:rsidR="006646DA" w:rsidRPr="00783F33" w:rsidRDefault="006646DA" w:rsidP="00F52773">
      <w:pPr>
        <w:tabs>
          <w:tab w:val="left" w:pos="180"/>
        </w:tabs>
        <w:snapToGrid w:val="0"/>
        <w:spacing w:line="360" w:lineRule="auto"/>
        <w:ind w:firstLine="475"/>
        <w:rPr>
          <w:rFonts w:ascii="Times New Roman" w:eastAsiaTheme="minorEastAsia"/>
          <w:color w:val="000000" w:themeColor="text1"/>
          <w:kern w:val="2"/>
          <w:sz w:val="24"/>
          <w:szCs w:val="24"/>
        </w:rPr>
      </w:pPr>
    </w:p>
    <w:sectPr w:rsidR="006646DA" w:rsidRPr="00783F33" w:rsidSect="00853638">
      <w:pgSz w:w="16838" w:h="11906" w:orient="landscape"/>
      <w:pgMar w:top="1440" w:right="1800" w:bottom="1440" w:left="1800" w:header="850" w:footer="99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E896E" w14:textId="77777777" w:rsidR="00784855" w:rsidRDefault="00784855">
      <w:r>
        <w:separator/>
      </w:r>
    </w:p>
  </w:endnote>
  <w:endnote w:type="continuationSeparator" w:id="0">
    <w:p w14:paraId="4F57E350" w14:textId="77777777" w:rsidR="00784855" w:rsidRDefault="0078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²Ó©úÅé">
    <w:altName w:val="Microsoft JhengHei"/>
    <w:charset w:val="88"/>
    <w:family w:val="auto"/>
    <w:pitch w:val="default"/>
    <w:sig w:usb0="00000000" w:usb1="00000000" w:usb2="00000010" w:usb3="00000000" w:csb0="00100000" w:csb1="00000000"/>
  </w:font>
  <w:font w:name="”“Times New Roman”“">
    <w:altName w:val="宋体"/>
    <w:charset w:val="86"/>
    <w:family w:val="roman"/>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ˎ̥">
    <w:altName w:val="微软雅黑"/>
    <w:charset w:val="00"/>
    <w:family w:val="roman"/>
    <w:pitch w:val="default"/>
    <w:sig w:usb0="00000000" w:usb1="00000000" w:usb2="00000000" w:usb3="00000000" w:csb0="00040001" w:csb1="00000000"/>
  </w:font>
  <w:font w:name="??">
    <w:altName w:val="Times New Roman"/>
    <w:charset w:val="00"/>
    <w:family w:val="auto"/>
    <w:pitch w:val="default"/>
    <w:sig w:usb0="00000000" w:usb1="00000000" w:usb2="00000000" w:usb3="00000000" w:csb0="00000001" w:csb1="00000000"/>
  </w:font>
  <w:font w:name="Osaka">
    <w:altName w:val="Times New Roman"/>
    <w:charset w:val="00"/>
    <w:family w:val="auto"/>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昆仑仿宋">
    <w:altName w:val="宋体"/>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方正宋三简体">
    <w:altName w:val="宋体"/>
    <w:charset w:val="86"/>
    <w:family w:val="auto"/>
    <w:pitch w:val="default"/>
    <w:sig w:usb0="00000000" w:usb1="0000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汉鼎简书宋">
    <w:altName w:val="Times New Roman"/>
    <w:charset w:val="00"/>
    <w:family w:val="auto"/>
    <w:pitch w:val="default"/>
    <w:sig w:usb0="00000000" w:usb1="00000000" w:usb2="00000000" w:usb3="00000000" w:csb0="00040001" w:csb1="00000000"/>
  </w:font>
  <w:font w:name="????">
    <w:altName w:val="Malgun Gothic"/>
    <w:charset w:val="81"/>
    <w:family w:val="auto"/>
    <w:pitch w:val="default"/>
    <w:sig w:usb0="00000000" w:usb1="00000000" w:usb2="00000010" w:usb3="00000000" w:csb0="00080000" w:csb1="00000000"/>
  </w:font>
  <w:font w:name="经典叠圆体简">
    <w:altName w:val="宋体"/>
    <w:charset w:val="86"/>
    <w:family w:val="auto"/>
    <w:pitch w:val="default"/>
    <w:sig w:usb0="00000000" w:usb1="00000000" w:usb2="0000001E" w:usb3="00000000" w:csb0="20040000" w:csb1="00000000"/>
  </w:font>
  <w:font w:name="BankGothic Lt BT">
    <w:altName w:val="Segoe Print"/>
    <w:charset w:val="00"/>
    <w:family w:val="swiss"/>
    <w:pitch w:val="default"/>
  </w:font>
  <w:font w:name="新宋体">
    <w:panose1 w:val="02010609030101010101"/>
    <w:charset w:val="86"/>
    <w:family w:val="modern"/>
    <w:pitch w:val="fixed"/>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Times New Roman;Symbol;Arial;婼">
    <w:altName w:val="宋体"/>
    <w:charset w:val="86"/>
    <w:family w:val="auto"/>
    <w:pitch w:val="default"/>
    <w:sig w:usb0="00000000" w:usb1="00000000" w:usb2="00000010" w:usb3="00000000" w:csb0="00040000" w:csb1="00000000"/>
  </w:font>
  <w:font w:name="ヒラギノ角ゴ Pro W3">
    <w:altName w:val="Times New Roman"/>
    <w:charset w:val="00"/>
    <w:family w:val="roman"/>
    <w:pitch w:val="default"/>
    <w:sig w:usb0="00000000" w:usb1="00000000" w:usb2="00000000" w:usb3="00000000" w:csb0="00040001" w:csb1="00000000"/>
  </w:font>
  <w:font w:name="Financial  (MF)">
    <w:altName w:val="Times New Roman"/>
    <w:charset w:val="00"/>
    <w:family w:val="roman"/>
    <w:pitch w:val="default"/>
    <w:sig w:usb0="00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方正美黑简体">
    <w:altName w:val="宋体"/>
    <w:charset w:val="86"/>
    <w:family w:val="script"/>
    <w:pitch w:val="default"/>
    <w:sig w:usb0="00000000" w:usb1="00000000" w:usb2="00000010" w:usb3="00000000" w:csb0="00040000" w:csb1="00000000"/>
  </w:font>
  <w:font w:name="汉鼎简特宋">
    <w:altName w:val="宋体"/>
    <w:charset w:val="86"/>
    <w:family w:val="modern"/>
    <w:pitch w:val="default"/>
    <w:sig w:usb0="00000000" w:usb1="0000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仿宋体">
    <w:altName w:val="微软雅黑"/>
    <w:charset w:val="86"/>
    <w:family w:val="auto"/>
    <w:pitch w:val="default"/>
    <w:sig w:usb0="00000000" w:usb1="00000000" w:usb2="00000010" w:usb3="00000000" w:csb0="00040000" w:csb1="00000000"/>
  </w:font>
  <w:font w:name="ZapfDingbats BT">
    <w:altName w:val="Arial"/>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Sans Serif">
    <w:altName w:val="Segoe Print"/>
    <w:panose1 w:val="020B0500000000000000"/>
    <w:charset w:val="00"/>
    <w:family w:val="auto"/>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方正舒体">
    <w:panose1 w:val="02010601030101010101"/>
    <w:charset w:val="86"/>
    <w:family w:val="auto"/>
    <w:pitch w:val="variable"/>
    <w:sig w:usb0="00000003" w:usb1="080E0000" w:usb2="00000010" w:usb3="00000000" w:csb0="00040000" w:csb1="00000000"/>
  </w:font>
  <w:font w:name="Times New Roman Bold">
    <w:altName w:val="Times New Roman"/>
    <w:panose1 w:val="02020803070505020304"/>
    <w:charset w:val="00"/>
    <w:family w:val="auto"/>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華康中楷體">
    <w:altName w:val="Microsoft JhengHei"/>
    <w:charset w:val="88"/>
    <w:family w:val="modern"/>
    <w:pitch w:val="default"/>
    <w:sig w:usb0="00000000" w:usb1="0000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方正姚体">
    <w:panose1 w:val="02010601030101010101"/>
    <w:charset w:val="86"/>
    <w:family w:val="auto"/>
    <w:pitch w:val="variable"/>
    <w:sig w:usb0="00000003" w:usb1="080E0000" w:usb2="00000010" w:usb3="00000000" w:csb0="00040000" w:csb1="00000000"/>
  </w:font>
  <w:font w:name="DFKai-SB">
    <w:altName w:val="Microsoft JhengHei Light"/>
    <w:charset w:val="88"/>
    <w:family w:val="script"/>
    <w:pitch w:val="default"/>
    <w:sig w:usb0="00000000" w:usb1="00000000" w:usb2="00000016" w:usb3="00000000" w:csb0="00100001" w:csb1="00000000"/>
  </w:font>
  <w:font w:name="TimesNewRomanPSMT">
    <w:altName w:val="Times New Roman"/>
    <w:charset w:val="00"/>
    <w:family w:val="roman"/>
    <w:pitch w:val="default"/>
    <w:sig w:usb0="00000001"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65B42" w14:textId="77777777" w:rsidR="006755AA" w:rsidRDefault="006755AA" w:rsidP="00D53252">
    <w:pPr>
      <w:pStyle w:val="afd"/>
      <w:spacing w:before="120"/>
      <w:ind w:firstLine="360"/>
      <w:jc w:val="center"/>
    </w:pPr>
    <w:r>
      <w:fldChar w:fldCharType="begin"/>
    </w:r>
    <w:r>
      <w:instrText xml:space="preserve"> PAGE   \* MERGEFORMAT </w:instrText>
    </w:r>
    <w:r>
      <w:fldChar w:fldCharType="separate"/>
    </w:r>
    <w:r w:rsidR="00393CEC" w:rsidRPr="00393CEC">
      <w:rPr>
        <w:noProof/>
        <w:lang w:val="zh-CN"/>
      </w:rPr>
      <w:t>8</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243235"/>
      <w:docPartObj>
        <w:docPartGallery w:val="AutoText"/>
      </w:docPartObj>
    </w:sdtPr>
    <w:sdtEndPr/>
    <w:sdtContent>
      <w:p w14:paraId="1F0372A3" w14:textId="77777777" w:rsidR="006755AA" w:rsidRDefault="006755AA" w:rsidP="00701C9A">
        <w:pPr>
          <w:pStyle w:val="afd"/>
          <w:jc w:val="center"/>
        </w:pPr>
        <w:r>
          <w:fldChar w:fldCharType="begin"/>
        </w:r>
        <w:r>
          <w:instrText xml:space="preserve"> PAGE   \* MERGEFORMAT </w:instrText>
        </w:r>
        <w:r>
          <w:fldChar w:fldCharType="separate"/>
        </w:r>
        <w:r w:rsidR="00393CEC" w:rsidRPr="00393CEC">
          <w:rPr>
            <w:noProof/>
            <w:lang w:val="zh-CN"/>
          </w:rPr>
          <w:t>60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60680"/>
      <w:docPartObj>
        <w:docPartGallery w:val="Page Numbers (Bottom of Page)"/>
        <w:docPartUnique/>
      </w:docPartObj>
    </w:sdtPr>
    <w:sdtEndPr/>
    <w:sdtContent>
      <w:p w14:paraId="00D29DE4" w14:textId="35BE33FE" w:rsidR="006755AA" w:rsidRDefault="006755AA" w:rsidP="00716028">
        <w:pPr>
          <w:pStyle w:val="afd"/>
          <w:ind w:firstLine="280"/>
          <w:jc w:val="center"/>
        </w:pPr>
        <w:r>
          <w:fldChar w:fldCharType="begin"/>
        </w:r>
        <w:r>
          <w:instrText>PAGE   \* MERGEFORMAT</w:instrText>
        </w:r>
        <w:r>
          <w:fldChar w:fldCharType="separate"/>
        </w:r>
        <w:r w:rsidR="00393CEC" w:rsidRPr="00393CEC">
          <w:rPr>
            <w:noProof/>
            <w:lang w:val="zh-CN"/>
          </w:rPr>
          <w:t>107</w:t>
        </w:r>
        <w:r>
          <w:fldChar w:fldCharType="end"/>
        </w:r>
      </w:p>
    </w:sdtContent>
  </w:sdt>
  <w:p w14:paraId="5BD18D68" w14:textId="6111BED3" w:rsidR="006755AA" w:rsidRDefault="006755AA">
    <w:pPr>
      <w:pStyle w:val="af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9E367" w14:textId="77777777" w:rsidR="006755AA" w:rsidRDefault="006755AA">
    <w:pPr>
      <w:pStyle w:val="afd"/>
      <w:ind w:right="630"/>
      <w:jc w:val="center"/>
    </w:pPr>
    <w:r>
      <w:fldChar w:fldCharType="begin"/>
    </w:r>
    <w:r>
      <w:rPr>
        <w:rStyle w:val="afff2"/>
      </w:rPr>
      <w:instrText xml:space="preserve"> PAGE </w:instrText>
    </w:r>
    <w:r>
      <w:fldChar w:fldCharType="separate"/>
    </w:r>
    <w:r w:rsidR="005D3971">
      <w:rPr>
        <w:rStyle w:val="afff2"/>
        <w:noProof/>
      </w:rPr>
      <w:t>120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3C4CB" w14:textId="77777777" w:rsidR="006755AA" w:rsidRDefault="006755AA">
    <w:pPr>
      <w:pStyle w:val="afd"/>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D7CC0" w14:textId="77777777" w:rsidR="006755AA" w:rsidRDefault="006755AA">
    <w:pPr>
      <w:pStyle w:val="afd"/>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6CC9E" w14:textId="77777777" w:rsidR="00784855" w:rsidRDefault="00784855">
      <w:r>
        <w:separator/>
      </w:r>
    </w:p>
  </w:footnote>
  <w:footnote w:type="continuationSeparator" w:id="0">
    <w:p w14:paraId="3AC80662" w14:textId="77777777" w:rsidR="00784855" w:rsidRDefault="00784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5CADC" w14:textId="77777777" w:rsidR="006755AA" w:rsidRDefault="006755AA">
    <w:pPr>
      <w:pStyle w:val="aff"/>
      <w:pBdr>
        <w:bottom w:val="none" w:sz="0" w:space="1" w:color="auto"/>
      </w:pBdr>
      <w:rPr>
        <w:rFonts w:eastAsia="宋体" w:hAnsi="宋体"/>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478A0" w14:textId="77777777" w:rsidR="006755AA" w:rsidRPr="00652790" w:rsidRDefault="006755AA" w:rsidP="00652790">
    <w:pPr>
      <w:pStyle w:val="aff"/>
    </w:pPr>
    <w:bookmarkStart w:id="10" w:name="OLE_LINK11"/>
    <w:bookmarkStart w:id="11" w:name="OLE_LINK12"/>
    <w:r w:rsidRPr="00652790">
      <w:rPr>
        <w:rFonts w:eastAsia="宋体" w:hAnsi="宋体"/>
        <w:b/>
        <w:lang w:bidi="en-US"/>
      </w:rPr>
      <w:t>黑龙江极地智能科技有限公司电子元器件回收利用项目</w:t>
    </w:r>
    <w:bookmarkEnd w:id="10"/>
    <w:bookmarkEnd w:id="11"/>
    <w:r w:rsidRPr="00652790">
      <w:rPr>
        <w:rFonts w:eastAsia="宋体" w:hAnsi="宋体"/>
        <w:b/>
        <w:lang w:bidi="en-US"/>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4B4AF" w14:textId="77777777" w:rsidR="006755AA" w:rsidRPr="000036D0" w:rsidRDefault="006755AA" w:rsidP="000036D0">
    <w:pPr>
      <w:pStyle w:val="aff"/>
    </w:pPr>
    <w:r w:rsidRPr="000036D0">
      <w:rPr>
        <w:rFonts w:eastAsia="宋体" w:hAnsi="宋体"/>
        <w:b/>
        <w:bCs/>
        <w:lang w:bidi="en-US"/>
      </w:rPr>
      <w:t>黑龙江极地智能科技有限公司电子元器件回收利用项目环境影响报告书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D909B" w14:textId="77777777" w:rsidR="006755AA" w:rsidRDefault="006755AA">
    <w:pPr>
      <w:pStyle w:val="aff"/>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F9B9B" w14:textId="77777777" w:rsidR="006755AA" w:rsidRDefault="006755AA">
    <w:pPr>
      <w:pStyle w:val="aff"/>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E8E151"/>
    <w:multiLevelType w:val="singleLevel"/>
    <w:tmpl w:val="A0E8E151"/>
    <w:lvl w:ilvl="0">
      <w:start w:val="2"/>
      <w:numFmt w:val="upperLetter"/>
      <w:suff w:val="nothing"/>
      <w:lvlText w:val="%1、"/>
      <w:lvlJc w:val="left"/>
    </w:lvl>
  </w:abstractNum>
  <w:abstractNum w:abstractNumId="1">
    <w:nsid w:val="FFFFFF81"/>
    <w:multiLevelType w:val="singleLevel"/>
    <w:tmpl w:val="C3341D7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2">
    <w:nsid w:val="269D17C3"/>
    <w:multiLevelType w:val="multilevel"/>
    <w:tmpl w:val="04090023"/>
    <w:styleLink w:val="a"/>
    <w:lvl w:ilvl="0">
      <w:start w:val="1"/>
      <w:numFmt w:val="upperRoman"/>
      <w:lvlText w:val="第 %1 条"/>
      <w:lvlJc w:val="left"/>
      <w:pPr>
        <w:tabs>
          <w:tab w:val="num" w:pos="1080"/>
        </w:tabs>
        <w:ind w:left="0" w:firstLine="0"/>
      </w:pPr>
    </w:lvl>
    <w:lvl w:ilvl="1">
      <w:start w:val="1"/>
      <w:numFmt w:val="decimalZero"/>
      <w:isLgl/>
      <w:lvlText w:val="节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2C1F70FD"/>
    <w:multiLevelType w:val="singleLevel"/>
    <w:tmpl w:val="2C1F70FD"/>
    <w:lvl w:ilvl="0">
      <w:start w:val="1"/>
      <w:numFmt w:val="decimal"/>
      <w:lvlText w:val="%1."/>
      <w:lvlJc w:val="left"/>
      <w:pPr>
        <w:tabs>
          <w:tab w:val="left" w:pos="312"/>
        </w:tabs>
      </w:pPr>
    </w:lvl>
  </w:abstractNum>
  <w:abstractNum w:abstractNumId="4">
    <w:nsid w:val="33806974"/>
    <w:multiLevelType w:val="hybridMultilevel"/>
    <w:tmpl w:val="79727E5A"/>
    <w:lvl w:ilvl="0" w:tplc="836AFEA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391F0C39"/>
    <w:multiLevelType w:val="multilevel"/>
    <w:tmpl w:val="391F0C39"/>
    <w:lvl w:ilvl="0">
      <w:start w:val="1"/>
      <w:numFmt w:val="decimal"/>
      <w:pStyle w:val="a0"/>
      <w:lvlText w:val="图 %1 "/>
      <w:lvlJc w:val="left"/>
      <w:pPr>
        <w:tabs>
          <w:tab w:val="left" w:pos="0"/>
        </w:tabs>
        <w:ind w:left="0" w:firstLine="0"/>
      </w:pPr>
      <w:rPr>
        <w:rFonts w:hint="eastAsia"/>
      </w:rPr>
    </w:lvl>
    <w:lvl w:ilvl="1">
      <w:start w:val="1"/>
      <w:numFmt w:val="decimalZero"/>
      <w:isLgl/>
      <w:lvlText w:val="节 %1.%2"/>
      <w:lvlJc w:val="left"/>
      <w:pPr>
        <w:tabs>
          <w:tab w:val="left" w:pos="1080"/>
        </w:tabs>
        <w:ind w:left="0" w:firstLine="0"/>
      </w:pPr>
      <w:rPr>
        <w:rFonts w:hint="eastAsia"/>
      </w:rPr>
    </w:lvl>
    <w:lvl w:ilvl="2">
      <w:start w:val="1"/>
      <w:numFmt w:val="lowerLetter"/>
      <w:lvlText w:val="(%3)"/>
      <w:lvlJc w:val="left"/>
      <w:pPr>
        <w:tabs>
          <w:tab w:val="left" w:pos="720"/>
        </w:tabs>
        <w:ind w:left="720" w:hanging="432"/>
      </w:pPr>
      <w:rPr>
        <w:rFonts w:hint="eastAsia"/>
      </w:rPr>
    </w:lvl>
    <w:lvl w:ilvl="3">
      <w:start w:val="1"/>
      <w:numFmt w:val="lowerRoman"/>
      <w:lvlText w:val="(%4)"/>
      <w:lvlJc w:val="right"/>
      <w:pPr>
        <w:tabs>
          <w:tab w:val="left" w:pos="864"/>
        </w:tabs>
        <w:ind w:left="864" w:hanging="144"/>
      </w:pPr>
      <w:rPr>
        <w:rFonts w:hint="eastAsia"/>
      </w:rPr>
    </w:lvl>
    <w:lvl w:ilvl="4">
      <w:start w:val="1"/>
      <w:numFmt w:val="decimal"/>
      <w:lvlText w:val="%5)"/>
      <w:lvlJc w:val="left"/>
      <w:pPr>
        <w:tabs>
          <w:tab w:val="left" w:pos="1008"/>
        </w:tabs>
        <w:ind w:left="1008" w:hanging="432"/>
      </w:pPr>
      <w:rPr>
        <w:rFonts w:hint="eastAsia"/>
      </w:rPr>
    </w:lvl>
    <w:lvl w:ilvl="5">
      <w:start w:val="1"/>
      <w:numFmt w:val="lowerLetter"/>
      <w:lvlText w:val="%6)"/>
      <w:lvlJc w:val="left"/>
      <w:pPr>
        <w:tabs>
          <w:tab w:val="left" w:pos="1152"/>
        </w:tabs>
        <w:ind w:left="1152" w:hanging="432"/>
      </w:pPr>
      <w:rPr>
        <w:rFonts w:hint="eastAsia"/>
      </w:rPr>
    </w:lvl>
    <w:lvl w:ilvl="6">
      <w:start w:val="1"/>
      <w:numFmt w:val="lowerRoman"/>
      <w:lvlText w:val="%7)"/>
      <w:lvlJc w:val="right"/>
      <w:pPr>
        <w:tabs>
          <w:tab w:val="left" w:pos="1296"/>
        </w:tabs>
        <w:ind w:left="1296" w:hanging="288"/>
      </w:pPr>
      <w:rPr>
        <w:rFonts w:hint="eastAsia"/>
      </w:rPr>
    </w:lvl>
    <w:lvl w:ilvl="7">
      <w:start w:val="1"/>
      <w:numFmt w:val="lowerLetter"/>
      <w:lvlText w:val="%8."/>
      <w:lvlJc w:val="left"/>
      <w:pPr>
        <w:tabs>
          <w:tab w:val="left" w:pos="1440"/>
        </w:tabs>
        <w:ind w:left="1440" w:hanging="432"/>
      </w:pPr>
      <w:rPr>
        <w:rFonts w:hint="eastAsia"/>
      </w:rPr>
    </w:lvl>
    <w:lvl w:ilvl="8">
      <w:start w:val="1"/>
      <w:numFmt w:val="lowerRoman"/>
      <w:lvlText w:val="%9."/>
      <w:lvlJc w:val="right"/>
      <w:pPr>
        <w:tabs>
          <w:tab w:val="left" w:pos="1584"/>
        </w:tabs>
        <w:ind w:left="1584" w:hanging="144"/>
      </w:pPr>
      <w:rPr>
        <w:rFonts w:hint="eastAsia"/>
      </w:rPr>
    </w:lvl>
  </w:abstractNum>
  <w:abstractNum w:abstractNumId="6">
    <w:nsid w:val="393BA286"/>
    <w:multiLevelType w:val="singleLevel"/>
    <w:tmpl w:val="393BA286"/>
    <w:lvl w:ilvl="0">
      <w:start w:val="1"/>
      <w:numFmt w:val="decimal"/>
      <w:lvlText w:val="%1."/>
      <w:lvlJc w:val="left"/>
      <w:pPr>
        <w:tabs>
          <w:tab w:val="left" w:pos="312"/>
        </w:tabs>
      </w:pPr>
    </w:lvl>
  </w:abstractNum>
  <w:abstractNum w:abstractNumId="7">
    <w:nsid w:val="407E65F9"/>
    <w:multiLevelType w:val="multilevel"/>
    <w:tmpl w:val="407E65F9"/>
    <w:lvl w:ilvl="0">
      <w:start w:val="1"/>
      <w:numFmt w:val="none"/>
      <w:pStyle w:val="a1"/>
      <w:lvlText w:val="%1·　"/>
      <w:lvlJc w:val="left"/>
      <w:pPr>
        <w:tabs>
          <w:tab w:val="left" w:pos="1140"/>
        </w:tabs>
        <w:ind w:left="737" w:hanging="317"/>
      </w:pPr>
      <w:rPr>
        <w:rFonts w:ascii="·s²Ó©úÅé" w:eastAsia="·s²Ó©úÅé" w:hAnsi="”“Times New Roman”“" w:hint="eastAsia"/>
        <w:b w:val="0"/>
        <w:i w:val="0"/>
        <w:sz w:val="21"/>
      </w:rPr>
    </w:lvl>
    <w:lvl w:ilvl="1">
      <w:start w:val="1"/>
      <w:numFmt w:val="bullet"/>
      <w:lvlText w:val=""/>
      <w:lvlJc w:val="left"/>
      <w:pPr>
        <w:tabs>
          <w:tab w:val="left" w:pos="840"/>
        </w:tabs>
        <w:ind w:left="840" w:hanging="420"/>
      </w:pPr>
      <w:rPr>
        <w:rFonts w:ascii="微软雅黑" w:hAnsi="微软雅黑" w:hint="default"/>
      </w:rPr>
    </w:lvl>
    <w:lvl w:ilvl="2">
      <w:start w:val="1"/>
      <w:numFmt w:val="bullet"/>
      <w:lvlText w:val=""/>
      <w:lvlJc w:val="left"/>
      <w:pPr>
        <w:tabs>
          <w:tab w:val="left" w:pos="1260"/>
        </w:tabs>
        <w:ind w:left="1260" w:hanging="420"/>
      </w:pPr>
      <w:rPr>
        <w:rFonts w:ascii="微软雅黑" w:hAnsi="微软雅黑" w:hint="default"/>
      </w:rPr>
    </w:lvl>
    <w:lvl w:ilvl="3">
      <w:start w:val="1"/>
      <w:numFmt w:val="bullet"/>
      <w:lvlText w:val=""/>
      <w:lvlJc w:val="left"/>
      <w:pPr>
        <w:tabs>
          <w:tab w:val="left" w:pos="1680"/>
        </w:tabs>
        <w:ind w:left="1680" w:hanging="420"/>
      </w:pPr>
      <w:rPr>
        <w:rFonts w:ascii="微软雅黑" w:hAnsi="微软雅黑" w:hint="default"/>
      </w:rPr>
    </w:lvl>
    <w:lvl w:ilvl="4">
      <w:start w:val="1"/>
      <w:numFmt w:val="bullet"/>
      <w:lvlText w:val=""/>
      <w:lvlJc w:val="left"/>
      <w:pPr>
        <w:tabs>
          <w:tab w:val="left" w:pos="2100"/>
        </w:tabs>
        <w:ind w:left="2100" w:hanging="420"/>
      </w:pPr>
      <w:rPr>
        <w:rFonts w:ascii="微软雅黑" w:hAnsi="微软雅黑" w:hint="default"/>
      </w:rPr>
    </w:lvl>
    <w:lvl w:ilvl="5">
      <w:start w:val="1"/>
      <w:numFmt w:val="bullet"/>
      <w:lvlText w:val=""/>
      <w:lvlJc w:val="left"/>
      <w:pPr>
        <w:tabs>
          <w:tab w:val="left" w:pos="2520"/>
        </w:tabs>
        <w:ind w:left="2520" w:hanging="420"/>
      </w:pPr>
      <w:rPr>
        <w:rFonts w:ascii="微软雅黑" w:hAnsi="微软雅黑" w:hint="default"/>
      </w:rPr>
    </w:lvl>
    <w:lvl w:ilvl="6">
      <w:start w:val="1"/>
      <w:numFmt w:val="bullet"/>
      <w:lvlText w:val=""/>
      <w:lvlJc w:val="left"/>
      <w:pPr>
        <w:tabs>
          <w:tab w:val="left" w:pos="2940"/>
        </w:tabs>
        <w:ind w:left="2940" w:hanging="420"/>
      </w:pPr>
      <w:rPr>
        <w:rFonts w:ascii="微软雅黑" w:hAnsi="微软雅黑" w:hint="default"/>
      </w:rPr>
    </w:lvl>
    <w:lvl w:ilvl="7">
      <w:start w:val="1"/>
      <w:numFmt w:val="bullet"/>
      <w:lvlText w:val=""/>
      <w:lvlJc w:val="left"/>
      <w:pPr>
        <w:tabs>
          <w:tab w:val="left" w:pos="3360"/>
        </w:tabs>
        <w:ind w:left="3360" w:hanging="420"/>
      </w:pPr>
      <w:rPr>
        <w:rFonts w:ascii="微软雅黑" w:hAnsi="微软雅黑" w:hint="default"/>
      </w:rPr>
    </w:lvl>
    <w:lvl w:ilvl="8">
      <w:start w:val="1"/>
      <w:numFmt w:val="bullet"/>
      <w:lvlText w:val=""/>
      <w:lvlJc w:val="left"/>
      <w:pPr>
        <w:tabs>
          <w:tab w:val="left" w:pos="3780"/>
        </w:tabs>
        <w:ind w:left="3780" w:hanging="420"/>
      </w:pPr>
      <w:rPr>
        <w:rFonts w:ascii="微软雅黑" w:hAnsi="微软雅黑" w:hint="default"/>
      </w:rPr>
    </w:lvl>
  </w:abstractNum>
  <w:abstractNum w:abstractNumId="8">
    <w:nsid w:val="449717E3"/>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nsid w:val="4CBE6247"/>
    <w:multiLevelType w:val="multilevel"/>
    <w:tmpl w:val="4CBE6247"/>
    <w:lvl w:ilvl="0">
      <w:start w:val="1"/>
      <w:numFmt w:val="decimal"/>
      <w:lvlText w:val="%1."/>
      <w:lvlJc w:val="left"/>
      <w:pPr>
        <w:tabs>
          <w:tab w:val="left" w:pos="425"/>
        </w:tabs>
        <w:ind w:left="425" w:hanging="425"/>
      </w:pPr>
      <w:rPr>
        <w:rFonts w:hint="eastAsia"/>
      </w:rPr>
    </w:lvl>
    <w:lvl w:ilvl="1">
      <w:start w:val="1"/>
      <w:numFmt w:val="decimal"/>
      <w:pStyle w:val="200"/>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nsid w:val="4DAC01C0"/>
    <w:multiLevelType w:val="multilevel"/>
    <w:tmpl w:val="6E4CF390"/>
    <w:lvl w:ilvl="0">
      <w:start w:val="1"/>
      <w:numFmt w:val="decimal"/>
      <w:pStyle w:val="a2"/>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D5B2ECC"/>
    <w:multiLevelType w:val="multilevel"/>
    <w:tmpl w:val="0409001D"/>
    <w:styleLink w:val="111111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985"/>
        </w:tabs>
        <w:ind w:left="1985"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
    <w:nsid w:val="711C0B22"/>
    <w:multiLevelType w:val="multilevel"/>
    <w:tmpl w:val="77B82F24"/>
    <w:lvl w:ilvl="0">
      <w:start w:val="1"/>
      <w:numFmt w:val="decimal"/>
      <w:pStyle w:val="a3"/>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78065982"/>
    <w:multiLevelType w:val="multilevel"/>
    <w:tmpl w:val="240099BA"/>
    <w:lvl w:ilvl="0">
      <w:start w:val="1"/>
      <w:numFmt w:val="decimal"/>
      <w:pStyle w:val="2"/>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5"/>
  </w:num>
  <w:num w:numId="2">
    <w:abstractNumId w:val="9"/>
  </w:num>
  <w:num w:numId="3">
    <w:abstractNumId w:val="4"/>
  </w:num>
  <w:num w:numId="4">
    <w:abstractNumId w:val="3"/>
  </w:num>
  <w:num w:numId="5">
    <w:abstractNumId w:val="6"/>
  </w:num>
  <w:num w:numId="6">
    <w:abstractNumId w:val="8"/>
  </w:num>
  <w:num w:numId="7">
    <w:abstractNumId w:val="11"/>
  </w:num>
  <w:num w:numId="8">
    <w:abstractNumId w:val="2"/>
  </w:num>
  <w:num w:numId="9">
    <w:abstractNumId w:val="10"/>
  </w:num>
  <w:num w:numId="10">
    <w:abstractNumId w:val="12"/>
  </w:num>
  <w:num w:numId="11">
    <w:abstractNumId w:val="13"/>
  </w:num>
  <w:num w:numId="12">
    <w:abstractNumId w:val="7"/>
  </w:num>
  <w:num w:numId="13">
    <w:abstractNumId w:val="0"/>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bordersDoNotSurroundHeader/>
  <w:bordersDoNotSurroundFooter/>
  <w:hideSpellingErrors/>
  <w:proofState w:grammar="clean"/>
  <w:defaultTabStop w:val="420"/>
  <w:drawingGridHorizontalSpacing w:val="140"/>
  <w:drawingGridVerticalSpacing w:val="381"/>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921"/>
    <w:rsid w:val="00000BE0"/>
    <w:rsid w:val="00000DFE"/>
    <w:rsid w:val="00001444"/>
    <w:rsid w:val="00001B4A"/>
    <w:rsid w:val="00001CC4"/>
    <w:rsid w:val="00001E7C"/>
    <w:rsid w:val="00002869"/>
    <w:rsid w:val="00002DB5"/>
    <w:rsid w:val="000035B2"/>
    <w:rsid w:val="000036D0"/>
    <w:rsid w:val="00003E33"/>
    <w:rsid w:val="00005E92"/>
    <w:rsid w:val="00006BD0"/>
    <w:rsid w:val="0000754C"/>
    <w:rsid w:val="00010705"/>
    <w:rsid w:val="000110D6"/>
    <w:rsid w:val="00011B56"/>
    <w:rsid w:val="0001366F"/>
    <w:rsid w:val="00013693"/>
    <w:rsid w:val="00014353"/>
    <w:rsid w:val="0001477D"/>
    <w:rsid w:val="0001489E"/>
    <w:rsid w:val="00015908"/>
    <w:rsid w:val="00020912"/>
    <w:rsid w:val="00020B95"/>
    <w:rsid w:val="00022691"/>
    <w:rsid w:val="00022A87"/>
    <w:rsid w:val="0002304F"/>
    <w:rsid w:val="0002309A"/>
    <w:rsid w:val="00023CCC"/>
    <w:rsid w:val="000246D6"/>
    <w:rsid w:val="000247E4"/>
    <w:rsid w:val="00024A26"/>
    <w:rsid w:val="00024D42"/>
    <w:rsid w:val="00024F47"/>
    <w:rsid w:val="0002532C"/>
    <w:rsid w:val="00026C2C"/>
    <w:rsid w:val="00026C5E"/>
    <w:rsid w:val="00026E60"/>
    <w:rsid w:val="0002786E"/>
    <w:rsid w:val="00030D6E"/>
    <w:rsid w:val="00030FA9"/>
    <w:rsid w:val="000310A6"/>
    <w:rsid w:val="00031385"/>
    <w:rsid w:val="00031D7A"/>
    <w:rsid w:val="00031DA7"/>
    <w:rsid w:val="00031EDD"/>
    <w:rsid w:val="00031F64"/>
    <w:rsid w:val="00032862"/>
    <w:rsid w:val="0003456F"/>
    <w:rsid w:val="00036F76"/>
    <w:rsid w:val="0003705A"/>
    <w:rsid w:val="000371B3"/>
    <w:rsid w:val="00040A02"/>
    <w:rsid w:val="000411DC"/>
    <w:rsid w:val="00042A43"/>
    <w:rsid w:val="00042D40"/>
    <w:rsid w:val="00043430"/>
    <w:rsid w:val="000438DE"/>
    <w:rsid w:val="00043BEB"/>
    <w:rsid w:val="00043DFA"/>
    <w:rsid w:val="000443EC"/>
    <w:rsid w:val="0004485B"/>
    <w:rsid w:val="00044B40"/>
    <w:rsid w:val="00044D78"/>
    <w:rsid w:val="00047920"/>
    <w:rsid w:val="00047D1E"/>
    <w:rsid w:val="00047D75"/>
    <w:rsid w:val="0005083D"/>
    <w:rsid w:val="000521E0"/>
    <w:rsid w:val="00052DA5"/>
    <w:rsid w:val="00052EF6"/>
    <w:rsid w:val="00052FE7"/>
    <w:rsid w:val="000535F0"/>
    <w:rsid w:val="00053C23"/>
    <w:rsid w:val="00054162"/>
    <w:rsid w:val="00054339"/>
    <w:rsid w:val="00054976"/>
    <w:rsid w:val="0005621A"/>
    <w:rsid w:val="00056366"/>
    <w:rsid w:val="000568F2"/>
    <w:rsid w:val="00057D1F"/>
    <w:rsid w:val="000601D1"/>
    <w:rsid w:val="00060729"/>
    <w:rsid w:val="00060908"/>
    <w:rsid w:val="00060DE9"/>
    <w:rsid w:val="000617AE"/>
    <w:rsid w:val="00061D29"/>
    <w:rsid w:val="000623CC"/>
    <w:rsid w:val="0006540C"/>
    <w:rsid w:val="00065856"/>
    <w:rsid w:val="00065EA1"/>
    <w:rsid w:val="00065F94"/>
    <w:rsid w:val="000666D6"/>
    <w:rsid w:val="00066F59"/>
    <w:rsid w:val="00070045"/>
    <w:rsid w:val="00070F5C"/>
    <w:rsid w:val="000720AE"/>
    <w:rsid w:val="00074085"/>
    <w:rsid w:val="00074EE0"/>
    <w:rsid w:val="000754AD"/>
    <w:rsid w:val="00076D4B"/>
    <w:rsid w:val="00077115"/>
    <w:rsid w:val="0007766B"/>
    <w:rsid w:val="00077D2C"/>
    <w:rsid w:val="0008015A"/>
    <w:rsid w:val="0008149D"/>
    <w:rsid w:val="00082C28"/>
    <w:rsid w:val="00083A3E"/>
    <w:rsid w:val="0008442E"/>
    <w:rsid w:val="00084572"/>
    <w:rsid w:val="000863A8"/>
    <w:rsid w:val="0008662D"/>
    <w:rsid w:val="00087068"/>
    <w:rsid w:val="00087C7B"/>
    <w:rsid w:val="000904E9"/>
    <w:rsid w:val="00090744"/>
    <w:rsid w:val="00090A87"/>
    <w:rsid w:val="00090B49"/>
    <w:rsid w:val="0009227B"/>
    <w:rsid w:val="000928CE"/>
    <w:rsid w:val="00093028"/>
    <w:rsid w:val="00093131"/>
    <w:rsid w:val="0009344E"/>
    <w:rsid w:val="00093A9E"/>
    <w:rsid w:val="0009501C"/>
    <w:rsid w:val="000950B8"/>
    <w:rsid w:val="0009524D"/>
    <w:rsid w:val="000953E8"/>
    <w:rsid w:val="000962D5"/>
    <w:rsid w:val="0009636F"/>
    <w:rsid w:val="00096C94"/>
    <w:rsid w:val="00097BFC"/>
    <w:rsid w:val="00097FA5"/>
    <w:rsid w:val="000A0346"/>
    <w:rsid w:val="000A04C9"/>
    <w:rsid w:val="000A0B43"/>
    <w:rsid w:val="000A261D"/>
    <w:rsid w:val="000A29D5"/>
    <w:rsid w:val="000A3644"/>
    <w:rsid w:val="000A36AC"/>
    <w:rsid w:val="000A3B87"/>
    <w:rsid w:val="000A4439"/>
    <w:rsid w:val="000A4A9A"/>
    <w:rsid w:val="000A4B00"/>
    <w:rsid w:val="000A6029"/>
    <w:rsid w:val="000A6DE2"/>
    <w:rsid w:val="000B083B"/>
    <w:rsid w:val="000B12E2"/>
    <w:rsid w:val="000B21D5"/>
    <w:rsid w:val="000B2FFF"/>
    <w:rsid w:val="000B307B"/>
    <w:rsid w:val="000B3329"/>
    <w:rsid w:val="000B342D"/>
    <w:rsid w:val="000B350E"/>
    <w:rsid w:val="000B35AC"/>
    <w:rsid w:val="000B3CC8"/>
    <w:rsid w:val="000B4C97"/>
    <w:rsid w:val="000B57CC"/>
    <w:rsid w:val="000B5DB2"/>
    <w:rsid w:val="000B6613"/>
    <w:rsid w:val="000B76FB"/>
    <w:rsid w:val="000B7B85"/>
    <w:rsid w:val="000B7F37"/>
    <w:rsid w:val="000C2214"/>
    <w:rsid w:val="000C26B5"/>
    <w:rsid w:val="000C2CC9"/>
    <w:rsid w:val="000C2E9B"/>
    <w:rsid w:val="000C2F68"/>
    <w:rsid w:val="000C32F0"/>
    <w:rsid w:val="000C3462"/>
    <w:rsid w:val="000C34A0"/>
    <w:rsid w:val="000C35B7"/>
    <w:rsid w:val="000C3A47"/>
    <w:rsid w:val="000C45A1"/>
    <w:rsid w:val="000C4985"/>
    <w:rsid w:val="000C521F"/>
    <w:rsid w:val="000C527E"/>
    <w:rsid w:val="000C5353"/>
    <w:rsid w:val="000C76A4"/>
    <w:rsid w:val="000C7B7B"/>
    <w:rsid w:val="000D05DA"/>
    <w:rsid w:val="000D0801"/>
    <w:rsid w:val="000D18C3"/>
    <w:rsid w:val="000D1A99"/>
    <w:rsid w:val="000D20E0"/>
    <w:rsid w:val="000D2268"/>
    <w:rsid w:val="000D2797"/>
    <w:rsid w:val="000D2EAF"/>
    <w:rsid w:val="000D3298"/>
    <w:rsid w:val="000D3565"/>
    <w:rsid w:val="000D3970"/>
    <w:rsid w:val="000D3F26"/>
    <w:rsid w:val="000D42B9"/>
    <w:rsid w:val="000D46DA"/>
    <w:rsid w:val="000D4D3B"/>
    <w:rsid w:val="000D52BB"/>
    <w:rsid w:val="000D5C96"/>
    <w:rsid w:val="000D6888"/>
    <w:rsid w:val="000D6A99"/>
    <w:rsid w:val="000D7357"/>
    <w:rsid w:val="000D7479"/>
    <w:rsid w:val="000D7A45"/>
    <w:rsid w:val="000E0747"/>
    <w:rsid w:val="000E09EF"/>
    <w:rsid w:val="000E0E01"/>
    <w:rsid w:val="000E1492"/>
    <w:rsid w:val="000E1C1F"/>
    <w:rsid w:val="000E1DF5"/>
    <w:rsid w:val="000E1E80"/>
    <w:rsid w:val="000E3655"/>
    <w:rsid w:val="000E3EEF"/>
    <w:rsid w:val="000E43ED"/>
    <w:rsid w:val="000E4564"/>
    <w:rsid w:val="000E5EB1"/>
    <w:rsid w:val="000E6375"/>
    <w:rsid w:val="000E7618"/>
    <w:rsid w:val="000E767A"/>
    <w:rsid w:val="000E7C3F"/>
    <w:rsid w:val="000F0117"/>
    <w:rsid w:val="000F0C30"/>
    <w:rsid w:val="000F15C0"/>
    <w:rsid w:val="000F1FBC"/>
    <w:rsid w:val="000F20CE"/>
    <w:rsid w:val="000F22ED"/>
    <w:rsid w:val="000F2516"/>
    <w:rsid w:val="000F33E6"/>
    <w:rsid w:val="000F3506"/>
    <w:rsid w:val="000F3973"/>
    <w:rsid w:val="000F3E8F"/>
    <w:rsid w:val="000F4082"/>
    <w:rsid w:val="000F428C"/>
    <w:rsid w:val="000F43F9"/>
    <w:rsid w:val="000F5A27"/>
    <w:rsid w:val="000F5A9E"/>
    <w:rsid w:val="000F5B56"/>
    <w:rsid w:val="000F5C9B"/>
    <w:rsid w:val="000F636C"/>
    <w:rsid w:val="000F693D"/>
    <w:rsid w:val="000F6E26"/>
    <w:rsid w:val="000F6F9E"/>
    <w:rsid w:val="000F7440"/>
    <w:rsid w:val="00100141"/>
    <w:rsid w:val="001014A7"/>
    <w:rsid w:val="00101A2E"/>
    <w:rsid w:val="00101F0F"/>
    <w:rsid w:val="001022C5"/>
    <w:rsid w:val="00102BB6"/>
    <w:rsid w:val="00103558"/>
    <w:rsid w:val="00103DF9"/>
    <w:rsid w:val="001041DF"/>
    <w:rsid w:val="0010442F"/>
    <w:rsid w:val="00104645"/>
    <w:rsid w:val="00104B7C"/>
    <w:rsid w:val="00104BAD"/>
    <w:rsid w:val="00104EA9"/>
    <w:rsid w:val="00104F06"/>
    <w:rsid w:val="0010504E"/>
    <w:rsid w:val="0010631C"/>
    <w:rsid w:val="00107567"/>
    <w:rsid w:val="001079A1"/>
    <w:rsid w:val="001106E1"/>
    <w:rsid w:val="001109AF"/>
    <w:rsid w:val="0011310A"/>
    <w:rsid w:val="00114276"/>
    <w:rsid w:val="0011497A"/>
    <w:rsid w:val="00114B80"/>
    <w:rsid w:val="00114F62"/>
    <w:rsid w:val="00116AF4"/>
    <w:rsid w:val="00117107"/>
    <w:rsid w:val="0011749B"/>
    <w:rsid w:val="001210AA"/>
    <w:rsid w:val="00121C2D"/>
    <w:rsid w:val="00121CEB"/>
    <w:rsid w:val="00122263"/>
    <w:rsid w:val="0012248C"/>
    <w:rsid w:val="00122508"/>
    <w:rsid w:val="0012343F"/>
    <w:rsid w:val="001235BC"/>
    <w:rsid w:val="00123CDB"/>
    <w:rsid w:val="00125010"/>
    <w:rsid w:val="0012503C"/>
    <w:rsid w:val="001254AF"/>
    <w:rsid w:val="00126470"/>
    <w:rsid w:val="00126D21"/>
    <w:rsid w:val="00126DDE"/>
    <w:rsid w:val="001315D5"/>
    <w:rsid w:val="00133645"/>
    <w:rsid w:val="00133D44"/>
    <w:rsid w:val="00134258"/>
    <w:rsid w:val="00134448"/>
    <w:rsid w:val="0013469D"/>
    <w:rsid w:val="00134856"/>
    <w:rsid w:val="00134A20"/>
    <w:rsid w:val="00135EE7"/>
    <w:rsid w:val="00136B52"/>
    <w:rsid w:val="00137C86"/>
    <w:rsid w:val="00140862"/>
    <w:rsid w:val="0014143F"/>
    <w:rsid w:val="00141C2E"/>
    <w:rsid w:val="00142166"/>
    <w:rsid w:val="00142182"/>
    <w:rsid w:val="001421B6"/>
    <w:rsid w:val="00143118"/>
    <w:rsid w:val="001437B8"/>
    <w:rsid w:val="001441CF"/>
    <w:rsid w:val="001441F9"/>
    <w:rsid w:val="001453D0"/>
    <w:rsid w:val="00145F14"/>
    <w:rsid w:val="001461B3"/>
    <w:rsid w:val="00147139"/>
    <w:rsid w:val="00147F93"/>
    <w:rsid w:val="0015020F"/>
    <w:rsid w:val="001502D5"/>
    <w:rsid w:val="001504BE"/>
    <w:rsid w:val="001508CC"/>
    <w:rsid w:val="0015188E"/>
    <w:rsid w:val="00151B37"/>
    <w:rsid w:val="00151EE8"/>
    <w:rsid w:val="0015232B"/>
    <w:rsid w:val="0015278B"/>
    <w:rsid w:val="00153141"/>
    <w:rsid w:val="001532F4"/>
    <w:rsid w:val="001538E7"/>
    <w:rsid w:val="00153C30"/>
    <w:rsid w:val="00154635"/>
    <w:rsid w:val="001549AC"/>
    <w:rsid w:val="00154A06"/>
    <w:rsid w:val="00154A61"/>
    <w:rsid w:val="001561D2"/>
    <w:rsid w:val="001565C1"/>
    <w:rsid w:val="00156BED"/>
    <w:rsid w:val="00156BEF"/>
    <w:rsid w:val="00156E29"/>
    <w:rsid w:val="00157932"/>
    <w:rsid w:val="001579E2"/>
    <w:rsid w:val="00160465"/>
    <w:rsid w:val="001607CF"/>
    <w:rsid w:val="00160EF3"/>
    <w:rsid w:val="00161195"/>
    <w:rsid w:val="001612E0"/>
    <w:rsid w:val="00161862"/>
    <w:rsid w:val="00161A85"/>
    <w:rsid w:val="00161AE4"/>
    <w:rsid w:val="00161B6F"/>
    <w:rsid w:val="0016245A"/>
    <w:rsid w:val="001626A4"/>
    <w:rsid w:val="00163970"/>
    <w:rsid w:val="00163F42"/>
    <w:rsid w:val="0016428B"/>
    <w:rsid w:val="0016441F"/>
    <w:rsid w:val="001645C1"/>
    <w:rsid w:val="00164AB6"/>
    <w:rsid w:val="0016503D"/>
    <w:rsid w:val="0016563E"/>
    <w:rsid w:val="00166AC7"/>
    <w:rsid w:val="00166D19"/>
    <w:rsid w:val="0016776F"/>
    <w:rsid w:val="0016777E"/>
    <w:rsid w:val="00170F64"/>
    <w:rsid w:val="00171454"/>
    <w:rsid w:val="00171518"/>
    <w:rsid w:val="0017240A"/>
    <w:rsid w:val="001732FE"/>
    <w:rsid w:val="00173481"/>
    <w:rsid w:val="001735C7"/>
    <w:rsid w:val="00173C50"/>
    <w:rsid w:val="00173D79"/>
    <w:rsid w:val="0017443C"/>
    <w:rsid w:val="00174FD2"/>
    <w:rsid w:val="00175846"/>
    <w:rsid w:val="001760AA"/>
    <w:rsid w:val="001768F9"/>
    <w:rsid w:val="00176B7D"/>
    <w:rsid w:val="00176FB2"/>
    <w:rsid w:val="00180EEB"/>
    <w:rsid w:val="00181BF1"/>
    <w:rsid w:val="0018214C"/>
    <w:rsid w:val="00182ECC"/>
    <w:rsid w:val="001839A0"/>
    <w:rsid w:val="00184E5E"/>
    <w:rsid w:val="00185281"/>
    <w:rsid w:val="0018545B"/>
    <w:rsid w:val="00185FD4"/>
    <w:rsid w:val="001902FE"/>
    <w:rsid w:val="001913D5"/>
    <w:rsid w:val="00191646"/>
    <w:rsid w:val="00191B11"/>
    <w:rsid w:val="001920F5"/>
    <w:rsid w:val="00192FF8"/>
    <w:rsid w:val="00194599"/>
    <w:rsid w:val="00194A3F"/>
    <w:rsid w:val="00194ACB"/>
    <w:rsid w:val="0019558F"/>
    <w:rsid w:val="0019708B"/>
    <w:rsid w:val="00197706"/>
    <w:rsid w:val="001977CC"/>
    <w:rsid w:val="001A02DE"/>
    <w:rsid w:val="001A0942"/>
    <w:rsid w:val="001A0F26"/>
    <w:rsid w:val="001A142E"/>
    <w:rsid w:val="001A247D"/>
    <w:rsid w:val="001A24E0"/>
    <w:rsid w:val="001A28EA"/>
    <w:rsid w:val="001A293A"/>
    <w:rsid w:val="001A2F62"/>
    <w:rsid w:val="001A38B7"/>
    <w:rsid w:val="001A3D11"/>
    <w:rsid w:val="001A4D84"/>
    <w:rsid w:val="001A6A2D"/>
    <w:rsid w:val="001A6A94"/>
    <w:rsid w:val="001A700E"/>
    <w:rsid w:val="001A7E71"/>
    <w:rsid w:val="001B02CF"/>
    <w:rsid w:val="001B0428"/>
    <w:rsid w:val="001B0AA2"/>
    <w:rsid w:val="001B0C42"/>
    <w:rsid w:val="001B1CB3"/>
    <w:rsid w:val="001B2245"/>
    <w:rsid w:val="001B3E90"/>
    <w:rsid w:val="001B41C8"/>
    <w:rsid w:val="001B485D"/>
    <w:rsid w:val="001B4B84"/>
    <w:rsid w:val="001B5086"/>
    <w:rsid w:val="001B5F5B"/>
    <w:rsid w:val="001B6267"/>
    <w:rsid w:val="001B6523"/>
    <w:rsid w:val="001B7D26"/>
    <w:rsid w:val="001C02BA"/>
    <w:rsid w:val="001C0651"/>
    <w:rsid w:val="001C0A17"/>
    <w:rsid w:val="001C1264"/>
    <w:rsid w:val="001C1B47"/>
    <w:rsid w:val="001C1B53"/>
    <w:rsid w:val="001C1CED"/>
    <w:rsid w:val="001C1F65"/>
    <w:rsid w:val="001C21AA"/>
    <w:rsid w:val="001C269A"/>
    <w:rsid w:val="001C2A2B"/>
    <w:rsid w:val="001C2BCA"/>
    <w:rsid w:val="001C4B81"/>
    <w:rsid w:val="001C51DF"/>
    <w:rsid w:val="001C57B3"/>
    <w:rsid w:val="001C5E13"/>
    <w:rsid w:val="001C6C88"/>
    <w:rsid w:val="001C6FBF"/>
    <w:rsid w:val="001C737A"/>
    <w:rsid w:val="001C7B8F"/>
    <w:rsid w:val="001C7E9C"/>
    <w:rsid w:val="001C7F7F"/>
    <w:rsid w:val="001D00C4"/>
    <w:rsid w:val="001D1176"/>
    <w:rsid w:val="001D1948"/>
    <w:rsid w:val="001D2D6B"/>
    <w:rsid w:val="001D3861"/>
    <w:rsid w:val="001D452F"/>
    <w:rsid w:val="001D4A5F"/>
    <w:rsid w:val="001D4C28"/>
    <w:rsid w:val="001D4DBD"/>
    <w:rsid w:val="001D57B7"/>
    <w:rsid w:val="001D5AF8"/>
    <w:rsid w:val="001D62D4"/>
    <w:rsid w:val="001D641B"/>
    <w:rsid w:val="001D66C2"/>
    <w:rsid w:val="001D6B2B"/>
    <w:rsid w:val="001D6DC7"/>
    <w:rsid w:val="001D7821"/>
    <w:rsid w:val="001E03EE"/>
    <w:rsid w:val="001E10B1"/>
    <w:rsid w:val="001E1457"/>
    <w:rsid w:val="001E1522"/>
    <w:rsid w:val="001E17F3"/>
    <w:rsid w:val="001E1AF9"/>
    <w:rsid w:val="001E1FD6"/>
    <w:rsid w:val="001E3622"/>
    <w:rsid w:val="001E42C0"/>
    <w:rsid w:val="001E4361"/>
    <w:rsid w:val="001E4917"/>
    <w:rsid w:val="001E4FAA"/>
    <w:rsid w:val="001E7424"/>
    <w:rsid w:val="001E767A"/>
    <w:rsid w:val="001F02FD"/>
    <w:rsid w:val="001F0A8A"/>
    <w:rsid w:val="001F1873"/>
    <w:rsid w:val="001F200C"/>
    <w:rsid w:val="001F28B3"/>
    <w:rsid w:val="001F43AC"/>
    <w:rsid w:val="001F4427"/>
    <w:rsid w:val="001F4939"/>
    <w:rsid w:val="001F4DEB"/>
    <w:rsid w:val="001F546F"/>
    <w:rsid w:val="001F56DE"/>
    <w:rsid w:val="001F6BEE"/>
    <w:rsid w:val="001F7021"/>
    <w:rsid w:val="001F7C0C"/>
    <w:rsid w:val="00201919"/>
    <w:rsid w:val="00201A72"/>
    <w:rsid w:val="00202384"/>
    <w:rsid w:val="002030AC"/>
    <w:rsid w:val="00203A7D"/>
    <w:rsid w:val="00204285"/>
    <w:rsid w:val="0020429F"/>
    <w:rsid w:val="00204DBF"/>
    <w:rsid w:val="0020504D"/>
    <w:rsid w:val="00205B8F"/>
    <w:rsid w:val="00206684"/>
    <w:rsid w:val="002068FE"/>
    <w:rsid w:val="002074B5"/>
    <w:rsid w:val="00207C0F"/>
    <w:rsid w:val="00207D01"/>
    <w:rsid w:val="002109F0"/>
    <w:rsid w:val="0021113E"/>
    <w:rsid w:val="0021190F"/>
    <w:rsid w:val="00212329"/>
    <w:rsid w:val="002123A2"/>
    <w:rsid w:val="00212D10"/>
    <w:rsid w:val="00213001"/>
    <w:rsid w:val="002132F1"/>
    <w:rsid w:val="002137A0"/>
    <w:rsid w:val="0021440C"/>
    <w:rsid w:val="0021475F"/>
    <w:rsid w:val="00215992"/>
    <w:rsid w:val="00216139"/>
    <w:rsid w:val="002175F3"/>
    <w:rsid w:val="0021775D"/>
    <w:rsid w:val="002177E6"/>
    <w:rsid w:val="0021784B"/>
    <w:rsid w:val="0021784D"/>
    <w:rsid w:val="002202B4"/>
    <w:rsid w:val="00220594"/>
    <w:rsid w:val="00220617"/>
    <w:rsid w:val="002209B2"/>
    <w:rsid w:val="002212D8"/>
    <w:rsid w:val="00221353"/>
    <w:rsid w:val="0022171B"/>
    <w:rsid w:val="00222151"/>
    <w:rsid w:val="00222438"/>
    <w:rsid w:val="002229B1"/>
    <w:rsid w:val="00222AD2"/>
    <w:rsid w:val="00222F42"/>
    <w:rsid w:val="00223CD7"/>
    <w:rsid w:val="00223F5C"/>
    <w:rsid w:val="0022519D"/>
    <w:rsid w:val="00225482"/>
    <w:rsid w:val="00225516"/>
    <w:rsid w:val="00225C20"/>
    <w:rsid w:val="002262D4"/>
    <w:rsid w:val="0022668C"/>
    <w:rsid w:val="00226798"/>
    <w:rsid w:val="002268A8"/>
    <w:rsid w:val="00226933"/>
    <w:rsid w:val="00226D49"/>
    <w:rsid w:val="0022735F"/>
    <w:rsid w:val="0022746D"/>
    <w:rsid w:val="00230453"/>
    <w:rsid w:val="002305E3"/>
    <w:rsid w:val="00230676"/>
    <w:rsid w:val="0023108D"/>
    <w:rsid w:val="00231823"/>
    <w:rsid w:val="002343DA"/>
    <w:rsid w:val="002345A3"/>
    <w:rsid w:val="002354A2"/>
    <w:rsid w:val="002358E7"/>
    <w:rsid w:val="002366F5"/>
    <w:rsid w:val="00236AF9"/>
    <w:rsid w:val="002374B9"/>
    <w:rsid w:val="002374ED"/>
    <w:rsid w:val="002402FC"/>
    <w:rsid w:val="00240EB3"/>
    <w:rsid w:val="00241F26"/>
    <w:rsid w:val="00243A74"/>
    <w:rsid w:val="00244053"/>
    <w:rsid w:val="0024443F"/>
    <w:rsid w:val="00245032"/>
    <w:rsid w:val="002456EF"/>
    <w:rsid w:val="002458ED"/>
    <w:rsid w:val="002465EE"/>
    <w:rsid w:val="00246849"/>
    <w:rsid w:val="002477A0"/>
    <w:rsid w:val="00247E46"/>
    <w:rsid w:val="002504CD"/>
    <w:rsid w:val="00250653"/>
    <w:rsid w:val="002547E4"/>
    <w:rsid w:val="00254A5C"/>
    <w:rsid w:val="00254CCE"/>
    <w:rsid w:val="00254E15"/>
    <w:rsid w:val="00254FFA"/>
    <w:rsid w:val="00255C91"/>
    <w:rsid w:val="00256513"/>
    <w:rsid w:val="0025657A"/>
    <w:rsid w:val="0025726D"/>
    <w:rsid w:val="00257875"/>
    <w:rsid w:val="00257DA5"/>
    <w:rsid w:val="002608A9"/>
    <w:rsid w:val="00260918"/>
    <w:rsid w:val="00260D92"/>
    <w:rsid w:val="00261122"/>
    <w:rsid w:val="00261B37"/>
    <w:rsid w:val="002627C8"/>
    <w:rsid w:val="0026298C"/>
    <w:rsid w:val="00262CFE"/>
    <w:rsid w:val="00262F00"/>
    <w:rsid w:val="00263215"/>
    <w:rsid w:val="00263259"/>
    <w:rsid w:val="00263261"/>
    <w:rsid w:val="00263EAD"/>
    <w:rsid w:val="00264289"/>
    <w:rsid w:val="002652E2"/>
    <w:rsid w:val="00265B22"/>
    <w:rsid w:val="00266765"/>
    <w:rsid w:val="00266FF3"/>
    <w:rsid w:val="002706A4"/>
    <w:rsid w:val="002707EB"/>
    <w:rsid w:val="0027223E"/>
    <w:rsid w:val="002730C4"/>
    <w:rsid w:val="002732BD"/>
    <w:rsid w:val="00273AE8"/>
    <w:rsid w:val="00274202"/>
    <w:rsid w:val="00274260"/>
    <w:rsid w:val="00274916"/>
    <w:rsid w:val="002758AB"/>
    <w:rsid w:val="002759C7"/>
    <w:rsid w:val="00275B71"/>
    <w:rsid w:val="00275B85"/>
    <w:rsid w:val="00276AC4"/>
    <w:rsid w:val="00277F78"/>
    <w:rsid w:val="00280445"/>
    <w:rsid w:val="00281366"/>
    <w:rsid w:val="002815AB"/>
    <w:rsid w:val="00283C72"/>
    <w:rsid w:val="00284049"/>
    <w:rsid w:val="00284525"/>
    <w:rsid w:val="00284962"/>
    <w:rsid w:val="00284B3C"/>
    <w:rsid w:val="0028559D"/>
    <w:rsid w:val="00285BF5"/>
    <w:rsid w:val="00286798"/>
    <w:rsid w:val="00286F54"/>
    <w:rsid w:val="00287341"/>
    <w:rsid w:val="0028741E"/>
    <w:rsid w:val="00287710"/>
    <w:rsid w:val="00290053"/>
    <w:rsid w:val="002902B9"/>
    <w:rsid w:val="0029033A"/>
    <w:rsid w:val="00291877"/>
    <w:rsid w:val="00292605"/>
    <w:rsid w:val="00292E3E"/>
    <w:rsid w:val="00292FB2"/>
    <w:rsid w:val="002952DF"/>
    <w:rsid w:val="00295558"/>
    <w:rsid w:val="002957D5"/>
    <w:rsid w:val="00295991"/>
    <w:rsid w:val="00296668"/>
    <w:rsid w:val="00297649"/>
    <w:rsid w:val="00297862"/>
    <w:rsid w:val="002A0AFE"/>
    <w:rsid w:val="002A103B"/>
    <w:rsid w:val="002A1391"/>
    <w:rsid w:val="002A1B79"/>
    <w:rsid w:val="002A206F"/>
    <w:rsid w:val="002A2B62"/>
    <w:rsid w:val="002A2DBA"/>
    <w:rsid w:val="002A3AAF"/>
    <w:rsid w:val="002A3FF5"/>
    <w:rsid w:val="002A43C7"/>
    <w:rsid w:val="002A493B"/>
    <w:rsid w:val="002A4BB6"/>
    <w:rsid w:val="002A4CFE"/>
    <w:rsid w:val="002A5AF7"/>
    <w:rsid w:val="002A6801"/>
    <w:rsid w:val="002B1457"/>
    <w:rsid w:val="002B1BE9"/>
    <w:rsid w:val="002B1E59"/>
    <w:rsid w:val="002B2346"/>
    <w:rsid w:val="002B27AC"/>
    <w:rsid w:val="002B3B5B"/>
    <w:rsid w:val="002B4D00"/>
    <w:rsid w:val="002B5293"/>
    <w:rsid w:val="002B55A3"/>
    <w:rsid w:val="002B6709"/>
    <w:rsid w:val="002B78CA"/>
    <w:rsid w:val="002B7E50"/>
    <w:rsid w:val="002C0AEA"/>
    <w:rsid w:val="002C0D29"/>
    <w:rsid w:val="002C1B8D"/>
    <w:rsid w:val="002C2AF9"/>
    <w:rsid w:val="002C45CA"/>
    <w:rsid w:val="002C608C"/>
    <w:rsid w:val="002C6E38"/>
    <w:rsid w:val="002C76D0"/>
    <w:rsid w:val="002C7972"/>
    <w:rsid w:val="002D045A"/>
    <w:rsid w:val="002D04A3"/>
    <w:rsid w:val="002D158E"/>
    <w:rsid w:val="002D1700"/>
    <w:rsid w:val="002D19A9"/>
    <w:rsid w:val="002D1A13"/>
    <w:rsid w:val="002D3177"/>
    <w:rsid w:val="002D3687"/>
    <w:rsid w:val="002D3937"/>
    <w:rsid w:val="002D5062"/>
    <w:rsid w:val="002D585B"/>
    <w:rsid w:val="002D5934"/>
    <w:rsid w:val="002D5B53"/>
    <w:rsid w:val="002D6702"/>
    <w:rsid w:val="002D684F"/>
    <w:rsid w:val="002D7DAE"/>
    <w:rsid w:val="002D7F24"/>
    <w:rsid w:val="002E0184"/>
    <w:rsid w:val="002E09B8"/>
    <w:rsid w:val="002E0EE7"/>
    <w:rsid w:val="002E12A3"/>
    <w:rsid w:val="002E1FB1"/>
    <w:rsid w:val="002E235A"/>
    <w:rsid w:val="002E266D"/>
    <w:rsid w:val="002E2E0D"/>
    <w:rsid w:val="002E318B"/>
    <w:rsid w:val="002E38F1"/>
    <w:rsid w:val="002E4216"/>
    <w:rsid w:val="002E435D"/>
    <w:rsid w:val="002E497F"/>
    <w:rsid w:val="002E4E1D"/>
    <w:rsid w:val="002E51BB"/>
    <w:rsid w:val="002E62A8"/>
    <w:rsid w:val="002E76F0"/>
    <w:rsid w:val="002E7B71"/>
    <w:rsid w:val="002E7DB4"/>
    <w:rsid w:val="002F0414"/>
    <w:rsid w:val="002F0C62"/>
    <w:rsid w:val="002F0D03"/>
    <w:rsid w:val="002F134C"/>
    <w:rsid w:val="002F143C"/>
    <w:rsid w:val="002F1D2E"/>
    <w:rsid w:val="002F1DBA"/>
    <w:rsid w:val="002F2508"/>
    <w:rsid w:val="002F29D3"/>
    <w:rsid w:val="002F2E5D"/>
    <w:rsid w:val="002F2F53"/>
    <w:rsid w:val="002F325B"/>
    <w:rsid w:val="002F3820"/>
    <w:rsid w:val="002F4257"/>
    <w:rsid w:val="002F5B10"/>
    <w:rsid w:val="002F5D63"/>
    <w:rsid w:val="002F5DF5"/>
    <w:rsid w:val="002F6353"/>
    <w:rsid w:val="002F6680"/>
    <w:rsid w:val="002F76A8"/>
    <w:rsid w:val="002F7D11"/>
    <w:rsid w:val="002F7D17"/>
    <w:rsid w:val="00300075"/>
    <w:rsid w:val="00300282"/>
    <w:rsid w:val="0030094A"/>
    <w:rsid w:val="00300DD0"/>
    <w:rsid w:val="00301077"/>
    <w:rsid w:val="003023B4"/>
    <w:rsid w:val="00302AF4"/>
    <w:rsid w:val="00302B69"/>
    <w:rsid w:val="00302F10"/>
    <w:rsid w:val="00303419"/>
    <w:rsid w:val="003049EB"/>
    <w:rsid w:val="00305456"/>
    <w:rsid w:val="00305D8E"/>
    <w:rsid w:val="00305F6D"/>
    <w:rsid w:val="00305FAA"/>
    <w:rsid w:val="00306057"/>
    <w:rsid w:val="00306530"/>
    <w:rsid w:val="0030668B"/>
    <w:rsid w:val="00306D4F"/>
    <w:rsid w:val="00307B63"/>
    <w:rsid w:val="00307E1E"/>
    <w:rsid w:val="00310E2F"/>
    <w:rsid w:val="003114B2"/>
    <w:rsid w:val="00311946"/>
    <w:rsid w:val="00311C25"/>
    <w:rsid w:val="00311D0F"/>
    <w:rsid w:val="00311DBC"/>
    <w:rsid w:val="003123EC"/>
    <w:rsid w:val="00312A5B"/>
    <w:rsid w:val="00312B8F"/>
    <w:rsid w:val="00312EA3"/>
    <w:rsid w:val="00313709"/>
    <w:rsid w:val="00313DBF"/>
    <w:rsid w:val="00316A77"/>
    <w:rsid w:val="00316C97"/>
    <w:rsid w:val="003173E8"/>
    <w:rsid w:val="00317451"/>
    <w:rsid w:val="00317517"/>
    <w:rsid w:val="003176FD"/>
    <w:rsid w:val="0031798D"/>
    <w:rsid w:val="003179FB"/>
    <w:rsid w:val="00317B99"/>
    <w:rsid w:val="00317CB2"/>
    <w:rsid w:val="00320966"/>
    <w:rsid w:val="00320AB1"/>
    <w:rsid w:val="00322041"/>
    <w:rsid w:val="00322A85"/>
    <w:rsid w:val="00323286"/>
    <w:rsid w:val="003239A7"/>
    <w:rsid w:val="00323C8C"/>
    <w:rsid w:val="0032462A"/>
    <w:rsid w:val="00324F23"/>
    <w:rsid w:val="0032518A"/>
    <w:rsid w:val="00325891"/>
    <w:rsid w:val="00325FC3"/>
    <w:rsid w:val="00326868"/>
    <w:rsid w:val="0032760A"/>
    <w:rsid w:val="00327D5E"/>
    <w:rsid w:val="00327D95"/>
    <w:rsid w:val="00330476"/>
    <w:rsid w:val="003310C9"/>
    <w:rsid w:val="00331B7B"/>
    <w:rsid w:val="003321AB"/>
    <w:rsid w:val="003324BD"/>
    <w:rsid w:val="00332793"/>
    <w:rsid w:val="00332826"/>
    <w:rsid w:val="00333290"/>
    <w:rsid w:val="00333C40"/>
    <w:rsid w:val="0033473F"/>
    <w:rsid w:val="0033490B"/>
    <w:rsid w:val="0033496A"/>
    <w:rsid w:val="00335B14"/>
    <w:rsid w:val="00336A6D"/>
    <w:rsid w:val="00336C2B"/>
    <w:rsid w:val="00337835"/>
    <w:rsid w:val="00341872"/>
    <w:rsid w:val="00342BBE"/>
    <w:rsid w:val="0034313A"/>
    <w:rsid w:val="003432D4"/>
    <w:rsid w:val="0034441B"/>
    <w:rsid w:val="00344443"/>
    <w:rsid w:val="0034527E"/>
    <w:rsid w:val="0034549B"/>
    <w:rsid w:val="00345B86"/>
    <w:rsid w:val="00346622"/>
    <w:rsid w:val="00346691"/>
    <w:rsid w:val="00346961"/>
    <w:rsid w:val="00346A11"/>
    <w:rsid w:val="00347493"/>
    <w:rsid w:val="0034792A"/>
    <w:rsid w:val="00347FFD"/>
    <w:rsid w:val="00350819"/>
    <w:rsid w:val="003513AB"/>
    <w:rsid w:val="00351765"/>
    <w:rsid w:val="003517C4"/>
    <w:rsid w:val="0035283F"/>
    <w:rsid w:val="00352ACE"/>
    <w:rsid w:val="00352ED0"/>
    <w:rsid w:val="0035449F"/>
    <w:rsid w:val="003548F8"/>
    <w:rsid w:val="0035562F"/>
    <w:rsid w:val="003559DE"/>
    <w:rsid w:val="0035631F"/>
    <w:rsid w:val="003566A8"/>
    <w:rsid w:val="003568CC"/>
    <w:rsid w:val="00356A19"/>
    <w:rsid w:val="00356E66"/>
    <w:rsid w:val="00356EF6"/>
    <w:rsid w:val="0035725C"/>
    <w:rsid w:val="00360AF7"/>
    <w:rsid w:val="00361080"/>
    <w:rsid w:val="00361109"/>
    <w:rsid w:val="003613CF"/>
    <w:rsid w:val="00361586"/>
    <w:rsid w:val="00361714"/>
    <w:rsid w:val="00361FB4"/>
    <w:rsid w:val="0036278D"/>
    <w:rsid w:val="00362850"/>
    <w:rsid w:val="00363356"/>
    <w:rsid w:val="00363B62"/>
    <w:rsid w:val="00364C79"/>
    <w:rsid w:val="00365252"/>
    <w:rsid w:val="0036539B"/>
    <w:rsid w:val="003657EA"/>
    <w:rsid w:val="00367EFB"/>
    <w:rsid w:val="00370DAC"/>
    <w:rsid w:val="003716E1"/>
    <w:rsid w:val="003728C7"/>
    <w:rsid w:val="00372A02"/>
    <w:rsid w:val="00372C4C"/>
    <w:rsid w:val="00373154"/>
    <w:rsid w:val="003738F3"/>
    <w:rsid w:val="003739CC"/>
    <w:rsid w:val="00373F4C"/>
    <w:rsid w:val="00374099"/>
    <w:rsid w:val="00374FA3"/>
    <w:rsid w:val="00375224"/>
    <w:rsid w:val="003759AA"/>
    <w:rsid w:val="00375E89"/>
    <w:rsid w:val="003762FE"/>
    <w:rsid w:val="003768B0"/>
    <w:rsid w:val="00377AA8"/>
    <w:rsid w:val="00377DCE"/>
    <w:rsid w:val="00377E3E"/>
    <w:rsid w:val="00380738"/>
    <w:rsid w:val="003818AA"/>
    <w:rsid w:val="00382640"/>
    <w:rsid w:val="00382AEB"/>
    <w:rsid w:val="0038328C"/>
    <w:rsid w:val="00383439"/>
    <w:rsid w:val="00383612"/>
    <w:rsid w:val="00383BCE"/>
    <w:rsid w:val="0038429C"/>
    <w:rsid w:val="00385934"/>
    <w:rsid w:val="00390022"/>
    <w:rsid w:val="00390EA5"/>
    <w:rsid w:val="00391887"/>
    <w:rsid w:val="00391F6B"/>
    <w:rsid w:val="00392092"/>
    <w:rsid w:val="0039246F"/>
    <w:rsid w:val="0039293D"/>
    <w:rsid w:val="00393609"/>
    <w:rsid w:val="00393CEC"/>
    <w:rsid w:val="0039426A"/>
    <w:rsid w:val="00394670"/>
    <w:rsid w:val="0039492B"/>
    <w:rsid w:val="003968FB"/>
    <w:rsid w:val="00396C82"/>
    <w:rsid w:val="00396F9F"/>
    <w:rsid w:val="003A0171"/>
    <w:rsid w:val="003A09D6"/>
    <w:rsid w:val="003A124F"/>
    <w:rsid w:val="003A14AE"/>
    <w:rsid w:val="003A2356"/>
    <w:rsid w:val="003A2515"/>
    <w:rsid w:val="003A2E3F"/>
    <w:rsid w:val="003A3B76"/>
    <w:rsid w:val="003A3C50"/>
    <w:rsid w:val="003A475C"/>
    <w:rsid w:val="003A52DE"/>
    <w:rsid w:val="003A58B2"/>
    <w:rsid w:val="003A5CF3"/>
    <w:rsid w:val="003A60BA"/>
    <w:rsid w:val="003A63E9"/>
    <w:rsid w:val="003A7243"/>
    <w:rsid w:val="003B0915"/>
    <w:rsid w:val="003B0E9F"/>
    <w:rsid w:val="003B120C"/>
    <w:rsid w:val="003B2333"/>
    <w:rsid w:val="003B293A"/>
    <w:rsid w:val="003B32C1"/>
    <w:rsid w:val="003B3628"/>
    <w:rsid w:val="003B409A"/>
    <w:rsid w:val="003B41C5"/>
    <w:rsid w:val="003B43E1"/>
    <w:rsid w:val="003B4E79"/>
    <w:rsid w:val="003B5649"/>
    <w:rsid w:val="003B6FFB"/>
    <w:rsid w:val="003B70A0"/>
    <w:rsid w:val="003B77B9"/>
    <w:rsid w:val="003C12AA"/>
    <w:rsid w:val="003C23FE"/>
    <w:rsid w:val="003C270C"/>
    <w:rsid w:val="003C2735"/>
    <w:rsid w:val="003C38A9"/>
    <w:rsid w:val="003C3B86"/>
    <w:rsid w:val="003C4176"/>
    <w:rsid w:val="003C43B0"/>
    <w:rsid w:val="003C460F"/>
    <w:rsid w:val="003C4D97"/>
    <w:rsid w:val="003C57B7"/>
    <w:rsid w:val="003C5FE5"/>
    <w:rsid w:val="003C6856"/>
    <w:rsid w:val="003C6F21"/>
    <w:rsid w:val="003C7F3D"/>
    <w:rsid w:val="003D0D92"/>
    <w:rsid w:val="003D0EA7"/>
    <w:rsid w:val="003D1AC6"/>
    <w:rsid w:val="003D2C97"/>
    <w:rsid w:val="003D3614"/>
    <w:rsid w:val="003D3894"/>
    <w:rsid w:val="003D40E0"/>
    <w:rsid w:val="003D50A0"/>
    <w:rsid w:val="003D5166"/>
    <w:rsid w:val="003D5A34"/>
    <w:rsid w:val="003D6D88"/>
    <w:rsid w:val="003D7180"/>
    <w:rsid w:val="003D765C"/>
    <w:rsid w:val="003E04F0"/>
    <w:rsid w:val="003E0517"/>
    <w:rsid w:val="003E054D"/>
    <w:rsid w:val="003E0753"/>
    <w:rsid w:val="003E14F9"/>
    <w:rsid w:val="003E1A2A"/>
    <w:rsid w:val="003E2005"/>
    <w:rsid w:val="003E2EB7"/>
    <w:rsid w:val="003E33D7"/>
    <w:rsid w:val="003E34D1"/>
    <w:rsid w:val="003E3BF5"/>
    <w:rsid w:val="003E40F0"/>
    <w:rsid w:val="003E42FF"/>
    <w:rsid w:val="003E4B47"/>
    <w:rsid w:val="003E54E6"/>
    <w:rsid w:val="003E55A2"/>
    <w:rsid w:val="003E5645"/>
    <w:rsid w:val="003E6A2F"/>
    <w:rsid w:val="003E6C5B"/>
    <w:rsid w:val="003E744D"/>
    <w:rsid w:val="003E7B78"/>
    <w:rsid w:val="003F03EE"/>
    <w:rsid w:val="003F0440"/>
    <w:rsid w:val="003F08DE"/>
    <w:rsid w:val="003F0B14"/>
    <w:rsid w:val="003F0D87"/>
    <w:rsid w:val="003F0DD5"/>
    <w:rsid w:val="003F14F8"/>
    <w:rsid w:val="003F15E3"/>
    <w:rsid w:val="003F1C2A"/>
    <w:rsid w:val="003F21EB"/>
    <w:rsid w:val="003F2382"/>
    <w:rsid w:val="003F26F2"/>
    <w:rsid w:val="003F26FE"/>
    <w:rsid w:val="003F3526"/>
    <w:rsid w:val="003F390E"/>
    <w:rsid w:val="003F5EF4"/>
    <w:rsid w:val="003F6069"/>
    <w:rsid w:val="003F6930"/>
    <w:rsid w:val="003F7206"/>
    <w:rsid w:val="003F791D"/>
    <w:rsid w:val="004001AD"/>
    <w:rsid w:val="004001FA"/>
    <w:rsid w:val="00400302"/>
    <w:rsid w:val="00400718"/>
    <w:rsid w:val="00400F01"/>
    <w:rsid w:val="004010D5"/>
    <w:rsid w:val="00401BA9"/>
    <w:rsid w:val="00401C2F"/>
    <w:rsid w:val="00402741"/>
    <w:rsid w:val="00402978"/>
    <w:rsid w:val="00402C94"/>
    <w:rsid w:val="004038E9"/>
    <w:rsid w:val="00404434"/>
    <w:rsid w:val="0040452F"/>
    <w:rsid w:val="00404AA5"/>
    <w:rsid w:val="00405226"/>
    <w:rsid w:val="0040616C"/>
    <w:rsid w:val="00406F9C"/>
    <w:rsid w:val="00407645"/>
    <w:rsid w:val="004076E0"/>
    <w:rsid w:val="00407D6B"/>
    <w:rsid w:val="004115C9"/>
    <w:rsid w:val="004117A3"/>
    <w:rsid w:val="00411F53"/>
    <w:rsid w:val="00412E68"/>
    <w:rsid w:val="004136C8"/>
    <w:rsid w:val="00413AD5"/>
    <w:rsid w:val="00413D48"/>
    <w:rsid w:val="00413EC2"/>
    <w:rsid w:val="004142CD"/>
    <w:rsid w:val="00414D14"/>
    <w:rsid w:val="00415BD0"/>
    <w:rsid w:val="00415F7E"/>
    <w:rsid w:val="004164FD"/>
    <w:rsid w:val="00416AC7"/>
    <w:rsid w:val="00416D27"/>
    <w:rsid w:val="00417122"/>
    <w:rsid w:val="00417326"/>
    <w:rsid w:val="0041734A"/>
    <w:rsid w:val="00417A28"/>
    <w:rsid w:val="00417CD0"/>
    <w:rsid w:val="00417D5F"/>
    <w:rsid w:val="00417EA8"/>
    <w:rsid w:val="0042016A"/>
    <w:rsid w:val="00420FB8"/>
    <w:rsid w:val="004217A4"/>
    <w:rsid w:val="00421D79"/>
    <w:rsid w:val="004229E6"/>
    <w:rsid w:val="00422CC8"/>
    <w:rsid w:val="00422ECF"/>
    <w:rsid w:val="00425F6B"/>
    <w:rsid w:val="004264AF"/>
    <w:rsid w:val="0042655F"/>
    <w:rsid w:val="00426570"/>
    <w:rsid w:val="004266FC"/>
    <w:rsid w:val="00426B7C"/>
    <w:rsid w:val="00427782"/>
    <w:rsid w:val="00427D04"/>
    <w:rsid w:val="00427D0E"/>
    <w:rsid w:val="00430119"/>
    <w:rsid w:val="00430394"/>
    <w:rsid w:val="0043050A"/>
    <w:rsid w:val="00430B5B"/>
    <w:rsid w:val="00431865"/>
    <w:rsid w:val="00431F4B"/>
    <w:rsid w:val="00431F65"/>
    <w:rsid w:val="004331E1"/>
    <w:rsid w:val="0043362A"/>
    <w:rsid w:val="0043491D"/>
    <w:rsid w:val="00435217"/>
    <w:rsid w:val="00435B70"/>
    <w:rsid w:val="00436119"/>
    <w:rsid w:val="00436313"/>
    <w:rsid w:val="0043680D"/>
    <w:rsid w:val="00436A60"/>
    <w:rsid w:val="00437A0C"/>
    <w:rsid w:val="00440504"/>
    <w:rsid w:val="00440A9D"/>
    <w:rsid w:val="00441345"/>
    <w:rsid w:val="00441957"/>
    <w:rsid w:val="00442069"/>
    <w:rsid w:val="004429F9"/>
    <w:rsid w:val="00442E31"/>
    <w:rsid w:val="00443532"/>
    <w:rsid w:val="00443943"/>
    <w:rsid w:val="004453D6"/>
    <w:rsid w:val="00447CE0"/>
    <w:rsid w:val="004508FE"/>
    <w:rsid w:val="00451C19"/>
    <w:rsid w:val="00451E84"/>
    <w:rsid w:val="00453697"/>
    <w:rsid w:val="004538C2"/>
    <w:rsid w:val="00453EF3"/>
    <w:rsid w:val="00454121"/>
    <w:rsid w:val="004541D2"/>
    <w:rsid w:val="004544BD"/>
    <w:rsid w:val="0045559E"/>
    <w:rsid w:val="0045565D"/>
    <w:rsid w:val="0045572F"/>
    <w:rsid w:val="004568F4"/>
    <w:rsid w:val="00456D7C"/>
    <w:rsid w:val="00460A24"/>
    <w:rsid w:val="0046175E"/>
    <w:rsid w:val="0046200E"/>
    <w:rsid w:val="00462362"/>
    <w:rsid w:val="00462E74"/>
    <w:rsid w:val="00462E9F"/>
    <w:rsid w:val="00463C86"/>
    <w:rsid w:val="00465290"/>
    <w:rsid w:val="004700CD"/>
    <w:rsid w:val="00470A93"/>
    <w:rsid w:val="004718AE"/>
    <w:rsid w:val="00472BB1"/>
    <w:rsid w:val="00472CFF"/>
    <w:rsid w:val="00472E4A"/>
    <w:rsid w:val="00473525"/>
    <w:rsid w:val="0047448E"/>
    <w:rsid w:val="004755C1"/>
    <w:rsid w:val="004755DF"/>
    <w:rsid w:val="004756E6"/>
    <w:rsid w:val="00475E64"/>
    <w:rsid w:val="00475F83"/>
    <w:rsid w:val="00476298"/>
    <w:rsid w:val="0047694C"/>
    <w:rsid w:val="00476A15"/>
    <w:rsid w:val="00476FEF"/>
    <w:rsid w:val="00477262"/>
    <w:rsid w:val="00477435"/>
    <w:rsid w:val="004774D1"/>
    <w:rsid w:val="004779AE"/>
    <w:rsid w:val="00480C36"/>
    <w:rsid w:val="004815BF"/>
    <w:rsid w:val="0048183E"/>
    <w:rsid w:val="00482114"/>
    <w:rsid w:val="00482254"/>
    <w:rsid w:val="00482B2D"/>
    <w:rsid w:val="00482F6C"/>
    <w:rsid w:val="00483265"/>
    <w:rsid w:val="00483859"/>
    <w:rsid w:val="00483EBB"/>
    <w:rsid w:val="0048408D"/>
    <w:rsid w:val="0048467A"/>
    <w:rsid w:val="00484B35"/>
    <w:rsid w:val="00485C1B"/>
    <w:rsid w:val="00486ADB"/>
    <w:rsid w:val="0049086F"/>
    <w:rsid w:val="00490CD1"/>
    <w:rsid w:val="00490EF1"/>
    <w:rsid w:val="0049183E"/>
    <w:rsid w:val="004933C0"/>
    <w:rsid w:val="0049348E"/>
    <w:rsid w:val="004935F4"/>
    <w:rsid w:val="00493994"/>
    <w:rsid w:val="0049528E"/>
    <w:rsid w:val="00495E27"/>
    <w:rsid w:val="004963B8"/>
    <w:rsid w:val="004965CD"/>
    <w:rsid w:val="00496F21"/>
    <w:rsid w:val="00497452"/>
    <w:rsid w:val="00497CD0"/>
    <w:rsid w:val="004A031C"/>
    <w:rsid w:val="004A05CD"/>
    <w:rsid w:val="004A0C66"/>
    <w:rsid w:val="004A1827"/>
    <w:rsid w:val="004A1CAD"/>
    <w:rsid w:val="004A26FE"/>
    <w:rsid w:val="004A357B"/>
    <w:rsid w:val="004A388C"/>
    <w:rsid w:val="004A3D0A"/>
    <w:rsid w:val="004A4991"/>
    <w:rsid w:val="004A6355"/>
    <w:rsid w:val="004A68A7"/>
    <w:rsid w:val="004A7686"/>
    <w:rsid w:val="004A7B3F"/>
    <w:rsid w:val="004A7CC4"/>
    <w:rsid w:val="004B0476"/>
    <w:rsid w:val="004B079C"/>
    <w:rsid w:val="004B0847"/>
    <w:rsid w:val="004B0A12"/>
    <w:rsid w:val="004B0CCB"/>
    <w:rsid w:val="004B0E28"/>
    <w:rsid w:val="004B2BD8"/>
    <w:rsid w:val="004B3132"/>
    <w:rsid w:val="004B3D9B"/>
    <w:rsid w:val="004B3F38"/>
    <w:rsid w:val="004B3F96"/>
    <w:rsid w:val="004B45F8"/>
    <w:rsid w:val="004B4939"/>
    <w:rsid w:val="004B4BC0"/>
    <w:rsid w:val="004B4C38"/>
    <w:rsid w:val="004B5FBF"/>
    <w:rsid w:val="004B6451"/>
    <w:rsid w:val="004B6817"/>
    <w:rsid w:val="004B6D1C"/>
    <w:rsid w:val="004B7AD5"/>
    <w:rsid w:val="004C0887"/>
    <w:rsid w:val="004C0F26"/>
    <w:rsid w:val="004C16BC"/>
    <w:rsid w:val="004C1850"/>
    <w:rsid w:val="004C2EBB"/>
    <w:rsid w:val="004C38D7"/>
    <w:rsid w:val="004C3C5B"/>
    <w:rsid w:val="004C44C0"/>
    <w:rsid w:val="004C47FE"/>
    <w:rsid w:val="004C5B83"/>
    <w:rsid w:val="004C5F26"/>
    <w:rsid w:val="004C691F"/>
    <w:rsid w:val="004C75B5"/>
    <w:rsid w:val="004D056C"/>
    <w:rsid w:val="004D0CC5"/>
    <w:rsid w:val="004D0E70"/>
    <w:rsid w:val="004D116A"/>
    <w:rsid w:val="004D11CD"/>
    <w:rsid w:val="004D171A"/>
    <w:rsid w:val="004D2243"/>
    <w:rsid w:val="004D3E70"/>
    <w:rsid w:val="004D4B59"/>
    <w:rsid w:val="004D68AB"/>
    <w:rsid w:val="004D6EDE"/>
    <w:rsid w:val="004D715B"/>
    <w:rsid w:val="004D742D"/>
    <w:rsid w:val="004D76AA"/>
    <w:rsid w:val="004D7ED9"/>
    <w:rsid w:val="004E0249"/>
    <w:rsid w:val="004E096D"/>
    <w:rsid w:val="004E1F62"/>
    <w:rsid w:val="004E20A4"/>
    <w:rsid w:val="004E2C31"/>
    <w:rsid w:val="004E2E2B"/>
    <w:rsid w:val="004E3301"/>
    <w:rsid w:val="004E36B8"/>
    <w:rsid w:val="004E512F"/>
    <w:rsid w:val="004E6CA4"/>
    <w:rsid w:val="004F016C"/>
    <w:rsid w:val="004F0D3A"/>
    <w:rsid w:val="004F0FFF"/>
    <w:rsid w:val="004F1B61"/>
    <w:rsid w:val="004F2151"/>
    <w:rsid w:val="004F2345"/>
    <w:rsid w:val="004F2AA1"/>
    <w:rsid w:val="004F32DF"/>
    <w:rsid w:val="004F354D"/>
    <w:rsid w:val="004F38B5"/>
    <w:rsid w:val="004F3F34"/>
    <w:rsid w:val="004F4BBA"/>
    <w:rsid w:val="004F5136"/>
    <w:rsid w:val="004F540A"/>
    <w:rsid w:val="0050013D"/>
    <w:rsid w:val="00502969"/>
    <w:rsid w:val="00502BB9"/>
    <w:rsid w:val="005043F0"/>
    <w:rsid w:val="00504A88"/>
    <w:rsid w:val="00504E40"/>
    <w:rsid w:val="00505FF7"/>
    <w:rsid w:val="00507CFB"/>
    <w:rsid w:val="005101EB"/>
    <w:rsid w:val="005108A0"/>
    <w:rsid w:val="00510D1D"/>
    <w:rsid w:val="0051280B"/>
    <w:rsid w:val="00512D27"/>
    <w:rsid w:val="005136CD"/>
    <w:rsid w:val="00513856"/>
    <w:rsid w:val="00513899"/>
    <w:rsid w:val="00513928"/>
    <w:rsid w:val="00513F4D"/>
    <w:rsid w:val="00515ACB"/>
    <w:rsid w:val="00515DA5"/>
    <w:rsid w:val="005165F7"/>
    <w:rsid w:val="00517429"/>
    <w:rsid w:val="00517A57"/>
    <w:rsid w:val="0052029F"/>
    <w:rsid w:val="00520420"/>
    <w:rsid w:val="005204C1"/>
    <w:rsid w:val="00520D70"/>
    <w:rsid w:val="005221F9"/>
    <w:rsid w:val="00522785"/>
    <w:rsid w:val="005227C3"/>
    <w:rsid w:val="00522FC0"/>
    <w:rsid w:val="005234C5"/>
    <w:rsid w:val="005236E0"/>
    <w:rsid w:val="0052438D"/>
    <w:rsid w:val="00524B43"/>
    <w:rsid w:val="00524CB6"/>
    <w:rsid w:val="00524E3B"/>
    <w:rsid w:val="005250E4"/>
    <w:rsid w:val="005261DF"/>
    <w:rsid w:val="00527D84"/>
    <w:rsid w:val="005305E0"/>
    <w:rsid w:val="00531E90"/>
    <w:rsid w:val="0053215B"/>
    <w:rsid w:val="005323F2"/>
    <w:rsid w:val="00532E57"/>
    <w:rsid w:val="005332C0"/>
    <w:rsid w:val="00534098"/>
    <w:rsid w:val="0053457A"/>
    <w:rsid w:val="00534DAC"/>
    <w:rsid w:val="005377E9"/>
    <w:rsid w:val="00540E91"/>
    <w:rsid w:val="00541BBA"/>
    <w:rsid w:val="00542426"/>
    <w:rsid w:val="005424A9"/>
    <w:rsid w:val="00542CE3"/>
    <w:rsid w:val="005432B7"/>
    <w:rsid w:val="00543600"/>
    <w:rsid w:val="005444A2"/>
    <w:rsid w:val="00544C1A"/>
    <w:rsid w:val="00545103"/>
    <w:rsid w:val="005467B6"/>
    <w:rsid w:val="0054790A"/>
    <w:rsid w:val="00547938"/>
    <w:rsid w:val="00551AD2"/>
    <w:rsid w:val="00551F70"/>
    <w:rsid w:val="005525E9"/>
    <w:rsid w:val="0055346E"/>
    <w:rsid w:val="00553898"/>
    <w:rsid w:val="00555CAC"/>
    <w:rsid w:val="00556BAC"/>
    <w:rsid w:val="005576FF"/>
    <w:rsid w:val="00557A41"/>
    <w:rsid w:val="00557CA6"/>
    <w:rsid w:val="00557DBC"/>
    <w:rsid w:val="005617EA"/>
    <w:rsid w:val="00561EFE"/>
    <w:rsid w:val="00562182"/>
    <w:rsid w:val="005630C8"/>
    <w:rsid w:val="00564DA8"/>
    <w:rsid w:val="005653E5"/>
    <w:rsid w:val="00567362"/>
    <w:rsid w:val="00567590"/>
    <w:rsid w:val="005675EC"/>
    <w:rsid w:val="005677B0"/>
    <w:rsid w:val="005679FA"/>
    <w:rsid w:val="00570069"/>
    <w:rsid w:val="00570478"/>
    <w:rsid w:val="00570576"/>
    <w:rsid w:val="00570960"/>
    <w:rsid w:val="00571280"/>
    <w:rsid w:val="00571617"/>
    <w:rsid w:val="00571878"/>
    <w:rsid w:val="00572872"/>
    <w:rsid w:val="005731EE"/>
    <w:rsid w:val="00573215"/>
    <w:rsid w:val="00573858"/>
    <w:rsid w:val="00574406"/>
    <w:rsid w:val="00574A29"/>
    <w:rsid w:val="00574C7C"/>
    <w:rsid w:val="00576D78"/>
    <w:rsid w:val="00576F79"/>
    <w:rsid w:val="00577085"/>
    <w:rsid w:val="005820D9"/>
    <w:rsid w:val="005821EB"/>
    <w:rsid w:val="00582459"/>
    <w:rsid w:val="005831B4"/>
    <w:rsid w:val="00583E2E"/>
    <w:rsid w:val="005849FE"/>
    <w:rsid w:val="0058532A"/>
    <w:rsid w:val="00585AE8"/>
    <w:rsid w:val="00585D8F"/>
    <w:rsid w:val="00590C1D"/>
    <w:rsid w:val="00592590"/>
    <w:rsid w:val="00592595"/>
    <w:rsid w:val="005927B3"/>
    <w:rsid w:val="00593197"/>
    <w:rsid w:val="005962C8"/>
    <w:rsid w:val="0059645E"/>
    <w:rsid w:val="005973C7"/>
    <w:rsid w:val="00597BC8"/>
    <w:rsid w:val="00597BD2"/>
    <w:rsid w:val="005A036C"/>
    <w:rsid w:val="005A0783"/>
    <w:rsid w:val="005A0867"/>
    <w:rsid w:val="005A113F"/>
    <w:rsid w:val="005A1678"/>
    <w:rsid w:val="005A17AB"/>
    <w:rsid w:val="005A1F05"/>
    <w:rsid w:val="005A29BF"/>
    <w:rsid w:val="005A3DA2"/>
    <w:rsid w:val="005A3FBC"/>
    <w:rsid w:val="005A4CB8"/>
    <w:rsid w:val="005A4F52"/>
    <w:rsid w:val="005A5305"/>
    <w:rsid w:val="005A5CF9"/>
    <w:rsid w:val="005A6100"/>
    <w:rsid w:val="005A6A9C"/>
    <w:rsid w:val="005A758F"/>
    <w:rsid w:val="005A7C5F"/>
    <w:rsid w:val="005B0AE7"/>
    <w:rsid w:val="005B1AE5"/>
    <w:rsid w:val="005B1C99"/>
    <w:rsid w:val="005B26C6"/>
    <w:rsid w:val="005B2861"/>
    <w:rsid w:val="005B344A"/>
    <w:rsid w:val="005B34B8"/>
    <w:rsid w:val="005B38B6"/>
    <w:rsid w:val="005B38D3"/>
    <w:rsid w:val="005B397D"/>
    <w:rsid w:val="005B4BD9"/>
    <w:rsid w:val="005B5BA2"/>
    <w:rsid w:val="005B6396"/>
    <w:rsid w:val="005B7388"/>
    <w:rsid w:val="005B7419"/>
    <w:rsid w:val="005B7725"/>
    <w:rsid w:val="005B7944"/>
    <w:rsid w:val="005C01C9"/>
    <w:rsid w:val="005C0214"/>
    <w:rsid w:val="005C116F"/>
    <w:rsid w:val="005C1329"/>
    <w:rsid w:val="005C1AF8"/>
    <w:rsid w:val="005C2950"/>
    <w:rsid w:val="005C449D"/>
    <w:rsid w:val="005C50D9"/>
    <w:rsid w:val="005C62D8"/>
    <w:rsid w:val="005C6399"/>
    <w:rsid w:val="005C64B7"/>
    <w:rsid w:val="005C68E5"/>
    <w:rsid w:val="005C7B73"/>
    <w:rsid w:val="005C7E5C"/>
    <w:rsid w:val="005D040E"/>
    <w:rsid w:val="005D1372"/>
    <w:rsid w:val="005D1B0C"/>
    <w:rsid w:val="005D1CA8"/>
    <w:rsid w:val="005D2314"/>
    <w:rsid w:val="005D2D4E"/>
    <w:rsid w:val="005D2EEE"/>
    <w:rsid w:val="005D37E9"/>
    <w:rsid w:val="005D3971"/>
    <w:rsid w:val="005D3BBA"/>
    <w:rsid w:val="005D481F"/>
    <w:rsid w:val="005D486A"/>
    <w:rsid w:val="005D4C31"/>
    <w:rsid w:val="005D5695"/>
    <w:rsid w:val="005D56B9"/>
    <w:rsid w:val="005D6B8E"/>
    <w:rsid w:val="005D73DF"/>
    <w:rsid w:val="005E0100"/>
    <w:rsid w:val="005E188D"/>
    <w:rsid w:val="005E223D"/>
    <w:rsid w:val="005E2AC4"/>
    <w:rsid w:val="005E3141"/>
    <w:rsid w:val="005E3474"/>
    <w:rsid w:val="005E366A"/>
    <w:rsid w:val="005E39A3"/>
    <w:rsid w:val="005E4010"/>
    <w:rsid w:val="005E4C8F"/>
    <w:rsid w:val="005E5DFA"/>
    <w:rsid w:val="005E6C09"/>
    <w:rsid w:val="005E7234"/>
    <w:rsid w:val="005E7242"/>
    <w:rsid w:val="005F0631"/>
    <w:rsid w:val="005F0996"/>
    <w:rsid w:val="005F0D77"/>
    <w:rsid w:val="005F1A60"/>
    <w:rsid w:val="005F2220"/>
    <w:rsid w:val="005F3197"/>
    <w:rsid w:val="005F32C0"/>
    <w:rsid w:val="005F3A87"/>
    <w:rsid w:val="005F4F4C"/>
    <w:rsid w:val="005F5060"/>
    <w:rsid w:val="005F640E"/>
    <w:rsid w:val="005F6E4D"/>
    <w:rsid w:val="005F72C2"/>
    <w:rsid w:val="005F7A25"/>
    <w:rsid w:val="00601078"/>
    <w:rsid w:val="00601381"/>
    <w:rsid w:val="00601982"/>
    <w:rsid w:val="00602436"/>
    <w:rsid w:val="00602749"/>
    <w:rsid w:val="00603E9C"/>
    <w:rsid w:val="00606B49"/>
    <w:rsid w:val="00607593"/>
    <w:rsid w:val="00607B1D"/>
    <w:rsid w:val="00607C94"/>
    <w:rsid w:val="00607F35"/>
    <w:rsid w:val="00610258"/>
    <w:rsid w:val="0061042D"/>
    <w:rsid w:val="00612066"/>
    <w:rsid w:val="0061242F"/>
    <w:rsid w:val="00612943"/>
    <w:rsid w:val="00613235"/>
    <w:rsid w:val="006139BA"/>
    <w:rsid w:val="00614219"/>
    <w:rsid w:val="00614235"/>
    <w:rsid w:val="006142D2"/>
    <w:rsid w:val="0061479E"/>
    <w:rsid w:val="00615006"/>
    <w:rsid w:val="00615FF2"/>
    <w:rsid w:val="00616792"/>
    <w:rsid w:val="00616B89"/>
    <w:rsid w:val="00616D5E"/>
    <w:rsid w:val="00617927"/>
    <w:rsid w:val="00617E19"/>
    <w:rsid w:val="0062001C"/>
    <w:rsid w:val="006205A9"/>
    <w:rsid w:val="006208A8"/>
    <w:rsid w:val="00620F03"/>
    <w:rsid w:val="00621165"/>
    <w:rsid w:val="0062168B"/>
    <w:rsid w:val="006220B8"/>
    <w:rsid w:val="00622AC4"/>
    <w:rsid w:val="0062350D"/>
    <w:rsid w:val="00623613"/>
    <w:rsid w:val="006244B1"/>
    <w:rsid w:val="006258F2"/>
    <w:rsid w:val="00625EC8"/>
    <w:rsid w:val="006265F5"/>
    <w:rsid w:val="006307DC"/>
    <w:rsid w:val="006309A6"/>
    <w:rsid w:val="00630DE7"/>
    <w:rsid w:val="00632375"/>
    <w:rsid w:val="00632765"/>
    <w:rsid w:val="00633E0D"/>
    <w:rsid w:val="006357C0"/>
    <w:rsid w:val="00635BBF"/>
    <w:rsid w:val="00636A81"/>
    <w:rsid w:val="0063703D"/>
    <w:rsid w:val="006376BB"/>
    <w:rsid w:val="006377B3"/>
    <w:rsid w:val="00637A51"/>
    <w:rsid w:val="00637A53"/>
    <w:rsid w:val="00640AB5"/>
    <w:rsid w:val="00640F59"/>
    <w:rsid w:val="00640FC0"/>
    <w:rsid w:val="0064141B"/>
    <w:rsid w:val="006414AE"/>
    <w:rsid w:val="006425DC"/>
    <w:rsid w:val="0064277C"/>
    <w:rsid w:val="00642803"/>
    <w:rsid w:val="006430F5"/>
    <w:rsid w:val="006431CA"/>
    <w:rsid w:val="00643253"/>
    <w:rsid w:val="00643504"/>
    <w:rsid w:val="00643E85"/>
    <w:rsid w:val="00643E9B"/>
    <w:rsid w:val="00643F60"/>
    <w:rsid w:val="006448A6"/>
    <w:rsid w:val="0064513B"/>
    <w:rsid w:val="0064575F"/>
    <w:rsid w:val="00645858"/>
    <w:rsid w:val="0064601E"/>
    <w:rsid w:val="006465F4"/>
    <w:rsid w:val="0064780F"/>
    <w:rsid w:val="0065043C"/>
    <w:rsid w:val="00650844"/>
    <w:rsid w:val="00650A47"/>
    <w:rsid w:val="006512ED"/>
    <w:rsid w:val="00652790"/>
    <w:rsid w:val="00652BD6"/>
    <w:rsid w:val="0065300F"/>
    <w:rsid w:val="00653240"/>
    <w:rsid w:val="0065395E"/>
    <w:rsid w:val="00653AB2"/>
    <w:rsid w:val="0065543A"/>
    <w:rsid w:val="006554E5"/>
    <w:rsid w:val="00656092"/>
    <w:rsid w:val="00657043"/>
    <w:rsid w:val="0066036F"/>
    <w:rsid w:val="00660D73"/>
    <w:rsid w:val="006618A9"/>
    <w:rsid w:val="0066227C"/>
    <w:rsid w:val="006627C8"/>
    <w:rsid w:val="00663E99"/>
    <w:rsid w:val="00664380"/>
    <w:rsid w:val="006646DA"/>
    <w:rsid w:val="00664AD0"/>
    <w:rsid w:val="006657EB"/>
    <w:rsid w:val="0066652B"/>
    <w:rsid w:val="0066681F"/>
    <w:rsid w:val="00666B29"/>
    <w:rsid w:val="00667989"/>
    <w:rsid w:val="00670962"/>
    <w:rsid w:val="00670DA2"/>
    <w:rsid w:val="00671A06"/>
    <w:rsid w:val="00672589"/>
    <w:rsid w:val="00672937"/>
    <w:rsid w:val="00672A31"/>
    <w:rsid w:val="0067451D"/>
    <w:rsid w:val="00675440"/>
    <w:rsid w:val="006755AA"/>
    <w:rsid w:val="006759FF"/>
    <w:rsid w:val="00675AF2"/>
    <w:rsid w:val="00675D21"/>
    <w:rsid w:val="00676484"/>
    <w:rsid w:val="0067693F"/>
    <w:rsid w:val="00677833"/>
    <w:rsid w:val="00677E51"/>
    <w:rsid w:val="00680B8F"/>
    <w:rsid w:val="00681315"/>
    <w:rsid w:val="00681E24"/>
    <w:rsid w:val="00682015"/>
    <w:rsid w:val="0068228A"/>
    <w:rsid w:val="00682597"/>
    <w:rsid w:val="006838E1"/>
    <w:rsid w:val="006846A8"/>
    <w:rsid w:val="00684C17"/>
    <w:rsid w:val="00686442"/>
    <w:rsid w:val="00686671"/>
    <w:rsid w:val="00686F73"/>
    <w:rsid w:val="00687416"/>
    <w:rsid w:val="006875E6"/>
    <w:rsid w:val="00690A04"/>
    <w:rsid w:val="00690C7D"/>
    <w:rsid w:val="0069172D"/>
    <w:rsid w:val="006918BC"/>
    <w:rsid w:val="00691CC3"/>
    <w:rsid w:val="00692BF1"/>
    <w:rsid w:val="006942F1"/>
    <w:rsid w:val="0069511D"/>
    <w:rsid w:val="00695645"/>
    <w:rsid w:val="006956A7"/>
    <w:rsid w:val="00695BBD"/>
    <w:rsid w:val="00695D2A"/>
    <w:rsid w:val="0069742A"/>
    <w:rsid w:val="006974CD"/>
    <w:rsid w:val="0069798B"/>
    <w:rsid w:val="006A0759"/>
    <w:rsid w:val="006A2022"/>
    <w:rsid w:val="006A2714"/>
    <w:rsid w:val="006A291B"/>
    <w:rsid w:val="006A2A8A"/>
    <w:rsid w:val="006A310C"/>
    <w:rsid w:val="006A3857"/>
    <w:rsid w:val="006A3D80"/>
    <w:rsid w:val="006A3F5D"/>
    <w:rsid w:val="006A472D"/>
    <w:rsid w:val="006A5D9B"/>
    <w:rsid w:val="006A6A9F"/>
    <w:rsid w:val="006A6CBB"/>
    <w:rsid w:val="006A7028"/>
    <w:rsid w:val="006A7F2C"/>
    <w:rsid w:val="006A7F9A"/>
    <w:rsid w:val="006B03DB"/>
    <w:rsid w:val="006B0B48"/>
    <w:rsid w:val="006B0C02"/>
    <w:rsid w:val="006B1211"/>
    <w:rsid w:val="006B3099"/>
    <w:rsid w:val="006B32CF"/>
    <w:rsid w:val="006B34F5"/>
    <w:rsid w:val="006B3BD5"/>
    <w:rsid w:val="006B3C9C"/>
    <w:rsid w:val="006B40FB"/>
    <w:rsid w:val="006B41EB"/>
    <w:rsid w:val="006B5CF9"/>
    <w:rsid w:val="006B6396"/>
    <w:rsid w:val="006B6B68"/>
    <w:rsid w:val="006B6C77"/>
    <w:rsid w:val="006B6FE7"/>
    <w:rsid w:val="006B7956"/>
    <w:rsid w:val="006C163B"/>
    <w:rsid w:val="006C211B"/>
    <w:rsid w:val="006C2492"/>
    <w:rsid w:val="006C3503"/>
    <w:rsid w:val="006C398A"/>
    <w:rsid w:val="006C3E7C"/>
    <w:rsid w:val="006C4215"/>
    <w:rsid w:val="006C478F"/>
    <w:rsid w:val="006C559E"/>
    <w:rsid w:val="006C5685"/>
    <w:rsid w:val="006C667F"/>
    <w:rsid w:val="006D05D8"/>
    <w:rsid w:val="006D06F7"/>
    <w:rsid w:val="006D1919"/>
    <w:rsid w:val="006D1D1A"/>
    <w:rsid w:val="006D2070"/>
    <w:rsid w:val="006D2EEF"/>
    <w:rsid w:val="006D3070"/>
    <w:rsid w:val="006D335E"/>
    <w:rsid w:val="006D343D"/>
    <w:rsid w:val="006D3486"/>
    <w:rsid w:val="006D471F"/>
    <w:rsid w:val="006D5230"/>
    <w:rsid w:val="006D6331"/>
    <w:rsid w:val="006D64B0"/>
    <w:rsid w:val="006D6FB7"/>
    <w:rsid w:val="006D718F"/>
    <w:rsid w:val="006D72EA"/>
    <w:rsid w:val="006D7C42"/>
    <w:rsid w:val="006D7F2C"/>
    <w:rsid w:val="006E0117"/>
    <w:rsid w:val="006E0240"/>
    <w:rsid w:val="006E0887"/>
    <w:rsid w:val="006E0C25"/>
    <w:rsid w:val="006E3446"/>
    <w:rsid w:val="006E4485"/>
    <w:rsid w:val="006E4EDC"/>
    <w:rsid w:val="006E52DD"/>
    <w:rsid w:val="006E53BB"/>
    <w:rsid w:val="006E57AC"/>
    <w:rsid w:val="006E5B05"/>
    <w:rsid w:val="006E5BA9"/>
    <w:rsid w:val="006E6098"/>
    <w:rsid w:val="006E6683"/>
    <w:rsid w:val="006E7057"/>
    <w:rsid w:val="006F0F1D"/>
    <w:rsid w:val="006F105D"/>
    <w:rsid w:val="006F10FB"/>
    <w:rsid w:val="006F17D4"/>
    <w:rsid w:val="006F181A"/>
    <w:rsid w:val="006F2132"/>
    <w:rsid w:val="006F30F0"/>
    <w:rsid w:val="006F32BB"/>
    <w:rsid w:val="006F33CC"/>
    <w:rsid w:val="006F418C"/>
    <w:rsid w:val="006F5F55"/>
    <w:rsid w:val="006F686A"/>
    <w:rsid w:val="006F6FC3"/>
    <w:rsid w:val="007000AB"/>
    <w:rsid w:val="007003DD"/>
    <w:rsid w:val="00700DB2"/>
    <w:rsid w:val="00701A8A"/>
    <w:rsid w:val="00701C9A"/>
    <w:rsid w:val="0070243F"/>
    <w:rsid w:val="00703BEB"/>
    <w:rsid w:val="0070438D"/>
    <w:rsid w:val="0070442B"/>
    <w:rsid w:val="007049D4"/>
    <w:rsid w:val="00704EFD"/>
    <w:rsid w:val="00704F8E"/>
    <w:rsid w:val="00705BC6"/>
    <w:rsid w:val="00705D38"/>
    <w:rsid w:val="00706298"/>
    <w:rsid w:val="007069F0"/>
    <w:rsid w:val="00706B9C"/>
    <w:rsid w:val="007070C0"/>
    <w:rsid w:val="007071EF"/>
    <w:rsid w:val="0070768F"/>
    <w:rsid w:val="007078D9"/>
    <w:rsid w:val="00707A0D"/>
    <w:rsid w:val="00710551"/>
    <w:rsid w:val="00711233"/>
    <w:rsid w:val="00711320"/>
    <w:rsid w:val="00712959"/>
    <w:rsid w:val="007130CC"/>
    <w:rsid w:val="0071324D"/>
    <w:rsid w:val="00713EB9"/>
    <w:rsid w:val="00714665"/>
    <w:rsid w:val="00714D82"/>
    <w:rsid w:val="00715694"/>
    <w:rsid w:val="00715A61"/>
    <w:rsid w:val="00715A99"/>
    <w:rsid w:val="00715F46"/>
    <w:rsid w:val="00716028"/>
    <w:rsid w:val="0071621B"/>
    <w:rsid w:val="00716B79"/>
    <w:rsid w:val="00717766"/>
    <w:rsid w:val="0071777F"/>
    <w:rsid w:val="00717DC0"/>
    <w:rsid w:val="0072001D"/>
    <w:rsid w:val="007204B1"/>
    <w:rsid w:val="007211B4"/>
    <w:rsid w:val="007212BF"/>
    <w:rsid w:val="0072195B"/>
    <w:rsid w:val="00722006"/>
    <w:rsid w:val="0072240E"/>
    <w:rsid w:val="00722CD5"/>
    <w:rsid w:val="007230DD"/>
    <w:rsid w:val="007236A7"/>
    <w:rsid w:val="00723B8E"/>
    <w:rsid w:val="00723F06"/>
    <w:rsid w:val="007241A3"/>
    <w:rsid w:val="00725FC4"/>
    <w:rsid w:val="0072621B"/>
    <w:rsid w:val="00726CD8"/>
    <w:rsid w:val="007271D5"/>
    <w:rsid w:val="007276A9"/>
    <w:rsid w:val="00727D94"/>
    <w:rsid w:val="00730370"/>
    <w:rsid w:val="0073041F"/>
    <w:rsid w:val="0073074A"/>
    <w:rsid w:val="00732C35"/>
    <w:rsid w:val="007335D0"/>
    <w:rsid w:val="00733CEE"/>
    <w:rsid w:val="00734A37"/>
    <w:rsid w:val="00735C7A"/>
    <w:rsid w:val="00735DB7"/>
    <w:rsid w:val="0073626F"/>
    <w:rsid w:val="00736523"/>
    <w:rsid w:val="00736E83"/>
    <w:rsid w:val="00736E94"/>
    <w:rsid w:val="00736EE9"/>
    <w:rsid w:val="00737581"/>
    <w:rsid w:val="007375B3"/>
    <w:rsid w:val="00737DEE"/>
    <w:rsid w:val="00737FCC"/>
    <w:rsid w:val="007402F7"/>
    <w:rsid w:val="00740379"/>
    <w:rsid w:val="007405AD"/>
    <w:rsid w:val="0074136B"/>
    <w:rsid w:val="00741C0F"/>
    <w:rsid w:val="007444B7"/>
    <w:rsid w:val="007451D7"/>
    <w:rsid w:val="0074529E"/>
    <w:rsid w:val="007452FC"/>
    <w:rsid w:val="00745350"/>
    <w:rsid w:val="00746073"/>
    <w:rsid w:val="007460C2"/>
    <w:rsid w:val="007467E6"/>
    <w:rsid w:val="00746894"/>
    <w:rsid w:val="00746C5A"/>
    <w:rsid w:val="00747532"/>
    <w:rsid w:val="0075057E"/>
    <w:rsid w:val="00751073"/>
    <w:rsid w:val="00751507"/>
    <w:rsid w:val="007522C5"/>
    <w:rsid w:val="007526A8"/>
    <w:rsid w:val="007531CE"/>
    <w:rsid w:val="00753B09"/>
    <w:rsid w:val="00753C42"/>
    <w:rsid w:val="00754D2A"/>
    <w:rsid w:val="007555D2"/>
    <w:rsid w:val="00755757"/>
    <w:rsid w:val="0075795D"/>
    <w:rsid w:val="00757999"/>
    <w:rsid w:val="0076081D"/>
    <w:rsid w:val="0076144B"/>
    <w:rsid w:val="00761842"/>
    <w:rsid w:val="007625F0"/>
    <w:rsid w:val="00763398"/>
    <w:rsid w:val="007639C5"/>
    <w:rsid w:val="00763BAE"/>
    <w:rsid w:val="00763C03"/>
    <w:rsid w:val="007647FB"/>
    <w:rsid w:val="00765309"/>
    <w:rsid w:val="00765470"/>
    <w:rsid w:val="00766751"/>
    <w:rsid w:val="00766C4B"/>
    <w:rsid w:val="00766C6A"/>
    <w:rsid w:val="00767260"/>
    <w:rsid w:val="00767F91"/>
    <w:rsid w:val="0077018A"/>
    <w:rsid w:val="00770DBB"/>
    <w:rsid w:val="0077140B"/>
    <w:rsid w:val="00771EBA"/>
    <w:rsid w:val="0077200F"/>
    <w:rsid w:val="0077221C"/>
    <w:rsid w:val="00774529"/>
    <w:rsid w:val="00775222"/>
    <w:rsid w:val="0077589D"/>
    <w:rsid w:val="00776F72"/>
    <w:rsid w:val="00777524"/>
    <w:rsid w:val="00777786"/>
    <w:rsid w:val="00780903"/>
    <w:rsid w:val="007815CD"/>
    <w:rsid w:val="0078244E"/>
    <w:rsid w:val="0078248F"/>
    <w:rsid w:val="00782D7A"/>
    <w:rsid w:val="0078328B"/>
    <w:rsid w:val="0078343B"/>
    <w:rsid w:val="00783F33"/>
    <w:rsid w:val="0078405F"/>
    <w:rsid w:val="00784855"/>
    <w:rsid w:val="00784B5D"/>
    <w:rsid w:val="00784D6C"/>
    <w:rsid w:val="00784FE8"/>
    <w:rsid w:val="007900CA"/>
    <w:rsid w:val="00790BE2"/>
    <w:rsid w:val="0079204A"/>
    <w:rsid w:val="00792AD6"/>
    <w:rsid w:val="00794A19"/>
    <w:rsid w:val="00796283"/>
    <w:rsid w:val="00796D59"/>
    <w:rsid w:val="00796FEC"/>
    <w:rsid w:val="00797090"/>
    <w:rsid w:val="00797617"/>
    <w:rsid w:val="00797874"/>
    <w:rsid w:val="00797CB4"/>
    <w:rsid w:val="007A02F1"/>
    <w:rsid w:val="007A09AE"/>
    <w:rsid w:val="007A0BBB"/>
    <w:rsid w:val="007A0FA6"/>
    <w:rsid w:val="007A129E"/>
    <w:rsid w:val="007A401B"/>
    <w:rsid w:val="007A4023"/>
    <w:rsid w:val="007A42A8"/>
    <w:rsid w:val="007A43B5"/>
    <w:rsid w:val="007A480E"/>
    <w:rsid w:val="007A4AAA"/>
    <w:rsid w:val="007A6E3D"/>
    <w:rsid w:val="007A7449"/>
    <w:rsid w:val="007B0090"/>
    <w:rsid w:val="007B1853"/>
    <w:rsid w:val="007B2786"/>
    <w:rsid w:val="007B3C69"/>
    <w:rsid w:val="007B3DDE"/>
    <w:rsid w:val="007B462C"/>
    <w:rsid w:val="007B540D"/>
    <w:rsid w:val="007B546A"/>
    <w:rsid w:val="007B6177"/>
    <w:rsid w:val="007B6BB2"/>
    <w:rsid w:val="007B6F23"/>
    <w:rsid w:val="007B7075"/>
    <w:rsid w:val="007B750F"/>
    <w:rsid w:val="007B7B41"/>
    <w:rsid w:val="007C0187"/>
    <w:rsid w:val="007C018A"/>
    <w:rsid w:val="007C02FF"/>
    <w:rsid w:val="007C03A4"/>
    <w:rsid w:val="007C05B6"/>
    <w:rsid w:val="007C0715"/>
    <w:rsid w:val="007C0784"/>
    <w:rsid w:val="007C0CCC"/>
    <w:rsid w:val="007C120B"/>
    <w:rsid w:val="007C1523"/>
    <w:rsid w:val="007C1B9C"/>
    <w:rsid w:val="007C218F"/>
    <w:rsid w:val="007C236A"/>
    <w:rsid w:val="007C3235"/>
    <w:rsid w:val="007C3D4B"/>
    <w:rsid w:val="007C3D5B"/>
    <w:rsid w:val="007C3D7B"/>
    <w:rsid w:val="007C3E12"/>
    <w:rsid w:val="007C4A60"/>
    <w:rsid w:val="007C536E"/>
    <w:rsid w:val="007C56A0"/>
    <w:rsid w:val="007C5B77"/>
    <w:rsid w:val="007C67F1"/>
    <w:rsid w:val="007C6DF0"/>
    <w:rsid w:val="007C72AD"/>
    <w:rsid w:val="007C7764"/>
    <w:rsid w:val="007C7CFE"/>
    <w:rsid w:val="007C7D54"/>
    <w:rsid w:val="007D081A"/>
    <w:rsid w:val="007D0AEA"/>
    <w:rsid w:val="007D1106"/>
    <w:rsid w:val="007D149A"/>
    <w:rsid w:val="007D1859"/>
    <w:rsid w:val="007D2010"/>
    <w:rsid w:val="007D269E"/>
    <w:rsid w:val="007D3711"/>
    <w:rsid w:val="007D3B0B"/>
    <w:rsid w:val="007D48C5"/>
    <w:rsid w:val="007D54B2"/>
    <w:rsid w:val="007D67CC"/>
    <w:rsid w:val="007D7694"/>
    <w:rsid w:val="007E01EE"/>
    <w:rsid w:val="007E0302"/>
    <w:rsid w:val="007E06EA"/>
    <w:rsid w:val="007E18A8"/>
    <w:rsid w:val="007E2983"/>
    <w:rsid w:val="007E36A3"/>
    <w:rsid w:val="007E4194"/>
    <w:rsid w:val="007E4450"/>
    <w:rsid w:val="007E4533"/>
    <w:rsid w:val="007E4A6C"/>
    <w:rsid w:val="007E4DBB"/>
    <w:rsid w:val="007E51F5"/>
    <w:rsid w:val="007E570B"/>
    <w:rsid w:val="007E6666"/>
    <w:rsid w:val="007E6E62"/>
    <w:rsid w:val="007E7735"/>
    <w:rsid w:val="007E7BCD"/>
    <w:rsid w:val="007F00C1"/>
    <w:rsid w:val="007F1040"/>
    <w:rsid w:val="007F1737"/>
    <w:rsid w:val="007F2170"/>
    <w:rsid w:val="007F380F"/>
    <w:rsid w:val="007F42C0"/>
    <w:rsid w:val="007F491D"/>
    <w:rsid w:val="007F5936"/>
    <w:rsid w:val="007F59F0"/>
    <w:rsid w:val="007F6703"/>
    <w:rsid w:val="007F6E84"/>
    <w:rsid w:val="007F72C9"/>
    <w:rsid w:val="007F7E8C"/>
    <w:rsid w:val="00800FB3"/>
    <w:rsid w:val="008018A3"/>
    <w:rsid w:val="00801D2E"/>
    <w:rsid w:val="00801DC5"/>
    <w:rsid w:val="0080226B"/>
    <w:rsid w:val="00802B50"/>
    <w:rsid w:val="00803D32"/>
    <w:rsid w:val="00804177"/>
    <w:rsid w:val="008049A1"/>
    <w:rsid w:val="00805051"/>
    <w:rsid w:val="00805ADA"/>
    <w:rsid w:val="00805CDC"/>
    <w:rsid w:val="00806713"/>
    <w:rsid w:val="00806FA4"/>
    <w:rsid w:val="00807839"/>
    <w:rsid w:val="008104A9"/>
    <w:rsid w:val="008106FA"/>
    <w:rsid w:val="008113E3"/>
    <w:rsid w:val="008118E2"/>
    <w:rsid w:val="00811905"/>
    <w:rsid w:val="008124D7"/>
    <w:rsid w:val="008128AB"/>
    <w:rsid w:val="0081395E"/>
    <w:rsid w:val="00813D2D"/>
    <w:rsid w:val="00813D7F"/>
    <w:rsid w:val="00813DA8"/>
    <w:rsid w:val="00813FB8"/>
    <w:rsid w:val="00814101"/>
    <w:rsid w:val="00814DC3"/>
    <w:rsid w:val="008154D9"/>
    <w:rsid w:val="00815A85"/>
    <w:rsid w:val="00815B49"/>
    <w:rsid w:val="00815C7F"/>
    <w:rsid w:val="00816519"/>
    <w:rsid w:val="008168CC"/>
    <w:rsid w:val="00816C47"/>
    <w:rsid w:val="00817411"/>
    <w:rsid w:val="00817EAD"/>
    <w:rsid w:val="00817F6E"/>
    <w:rsid w:val="00820F82"/>
    <w:rsid w:val="0082107D"/>
    <w:rsid w:val="008214B2"/>
    <w:rsid w:val="008216F9"/>
    <w:rsid w:val="00821B31"/>
    <w:rsid w:val="00821BE7"/>
    <w:rsid w:val="008222C7"/>
    <w:rsid w:val="00822532"/>
    <w:rsid w:val="00822C6C"/>
    <w:rsid w:val="00823715"/>
    <w:rsid w:val="00823936"/>
    <w:rsid w:val="00823F8A"/>
    <w:rsid w:val="0082401D"/>
    <w:rsid w:val="008255A8"/>
    <w:rsid w:val="00825C88"/>
    <w:rsid w:val="0082604A"/>
    <w:rsid w:val="00826A77"/>
    <w:rsid w:val="00826F42"/>
    <w:rsid w:val="008272EA"/>
    <w:rsid w:val="00827A38"/>
    <w:rsid w:val="00827A72"/>
    <w:rsid w:val="00827DCF"/>
    <w:rsid w:val="00827EAE"/>
    <w:rsid w:val="0083063E"/>
    <w:rsid w:val="008309E4"/>
    <w:rsid w:val="00830E3B"/>
    <w:rsid w:val="0083117B"/>
    <w:rsid w:val="00832277"/>
    <w:rsid w:val="00832F7E"/>
    <w:rsid w:val="00833FC5"/>
    <w:rsid w:val="00834662"/>
    <w:rsid w:val="00834A18"/>
    <w:rsid w:val="00834EDD"/>
    <w:rsid w:val="00835966"/>
    <w:rsid w:val="00835D80"/>
    <w:rsid w:val="00836505"/>
    <w:rsid w:val="00836555"/>
    <w:rsid w:val="00836839"/>
    <w:rsid w:val="00836A30"/>
    <w:rsid w:val="00836D1E"/>
    <w:rsid w:val="00836D7B"/>
    <w:rsid w:val="00837006"/>
    <w:rsid w:val="008412C9"/>
    <w:rsid w:val="008422B4"/>
    <w:rsid w:val="0084248C"/>
    <w:rsid w:val="00842500"/>
    <w:rsid w:val="00843331"/>
    <w:rsid w:val="00843EAC"/>
    <w:rsid w:val="00843EEB"/>
    <w:rsid w:val="008450E6"/>
    <w:rsid w:val="00845176"/>
    <w:rsid w:val="008452C8"/>
    <w:rsid w:val="008455FA"/>
    <w:rsid w:val="00845AA9"/>
    <w:rsid w:val="008468EF"/>
    <w:rsid w:val="00850723"/>
    <w:rsid w:val="00850FEA"/>
    <w:rsid w:val="00852AA6"/>
    <w:rsid w:val="00853638"/>
    <w:rsid w:val="008548E2"/>
    <w:rsid w:val="008552B4"/>
    <w:rsid w:val="00855D4C"/>
    <w:rsid w:val="0085625A"/>
    <w:rsid w:val="008567F6"/>
    <w:rsid w:val="008602CD"/>
    <w:rsid w:val="00860672"/>
    <w:rsid w:val="00861071"/>
    <w:rsid w:val="00861315"/>
    <w:rsid w:val="00862DAC"/>
    <w:rsid w:val="008635D9"/>
    <w:rsid w:val="008637D6"/>
    <w:rsid w:val="00863DC3"/>
    <w:rsid w:val="00863FE3"/>
    <w:rsid w:val="008641AC"/>
    <w:rsid w:val="0086432C"/>
    <w:rsid w:val="00864941"/>
    <w:rsid w:val="00864967"/>
    <w:rsid w:val="00864C0D"/>
    <w:rsid w:val="00864F7A"/>
    <w:rsid w:val="00865193"/>
    <w:rsid w:val="008657E7"/>
    <w:rsid w:val="00866907"/>
    <w:rsid w:val="00866CF7"/>
    <w:rsid w:val="00867B95"/>
    <w:rsid w:val="00867E25"/>
    <w:rsid w:val="00867F3D"/>
    <w:rsid w:val="008700FE"/>
    <w:rsid w:val="008701D4"/>
    <w:rsid w:val="00870501"/>
    <w:rsid w:val="00870987"/>
    <w:rsid w:val="00870E6E"/>
    <w:rsid w:val="008712DB"/>
    <w:rsid w:val="008717E3"/>
    <w:rsid w:val="00871F8B"/>
    <w:rsid w:val="00872094"/>
    <w:rsid w:val="00872D1F"/>
    <w:rsid w:val="00872E21"/>
    <w:rsid w:val="008733D0"/>
    <w:rsid w:val="00873512"/>
    <w:rsid w:val="00873643"/>
    <w:rsid w:val="00873794"/>
    <w:rsid w:val="00873AF6"/>
    <w:rsid w:val="00873DBC"/>
    <w:rsid w:val="008742DA"/>
    <w:rsid w:val="00874616"/>
    <w:rsid w:val="00874A61"/>
    <w:rsid w:val="00875E81"/>
    <w:rsid w:val="0087629D"/>
    <w:rsid w:val="008762DA"/>
    <w:rsid w:val="008762EC"/>
    <w:rsid w:val="0087648D"/>
    <w:rsid w:val="008767D8"/>
    <w:rsid w:val="008767F9"/>
    <w:rsid w:val="0087728B"/>
    <w:rsid w:val="008777D5"/>
    <w:rsid w:val="0088054D"/>
    <w:rsid w:val="008815BF"/>
    <w:rsid w:val="008817A8"/>
    <w:rsid w:val="0088251B"/>
    <w:rsid w:val="00882595"/>
    <w:rsid w:val="00882814"/>
    <w:rsid w:val="00882858"/>
    <w:rsid w:val="0088298D"/>
    <w:rsid w:val="00882BF9"/>
    <w:rsid w:val="00882C14"/>
    <w:rsid w:val="0088488A"/>
    <w:rsid w:val="00885A5E"/>
    <w:rsid w:val="00885ED2"/>
    <w:rsid w:val="00886382"/>
    <w:rsid w:val="0088646C"/>
    <w:rsid w:val="00886B13"/>
    <w:rsid w:val="00886D9A"/>
    <w:rsid w:val="008874D2"/>
    <w:rsid w:val="0088791C"/>
    <w:rsid w:val="00887E62"/>
    <w:rsid w:val="00887E8D"/>
    <w:rsid w:val="00887F6F"/>
    <w:rsid w:val="00890BBB"/>
    <w:rsid w:val="00890D4E"/>
    <w:rsid w:val="00891026"/>
    <w:rsid w:val="008916B0"/>
    <w:rsid w:val="00891E15"/>
    <w:rsid w:val="00891FF6"/>
    <w:rsid w:val="008927A1"/>
    <w:rsid w:val="00892B84"/>
    <w:rsid w:val="00893415"/>
    <w:rsid w:val="0089343E"/>
    <w:rsid w:val="00893A5E"/>
    <w:rsid w:val="00894474"/>
    <w:rsid w:val="008957D8"/>
    <w:rsid w:val="00895849"/>
    <w:rsid w:val="00895958"/>
    <w:rsid w:val="0089636D"/>
    <w:rsid w:val="00896611"/>
    <w:rsid w:val="00896990"/>
    <w:rsid w:val="00896CCD"/>
    <w:rsid w:val="0089704A"/>
    <w:rsid w:val="008A035E"/>
    <w:rsid w:val="008A06B2"/>
    <w:rsid w:val="008A09D9"/>
    <w:rsid w:val="008A1142"/>
    <w:rsid w:val="008A1B9E"/>
    <w:rsid w:val="008A2179"/>
    <w:rsid w:val="008A2231"/>
    <w:rsid w:val="008A2A70"/>
    <w:rsid w:val="008A3192"/>
    <w:rsid w:val="008A409A"/>
    <w:rsid w:val="008A4630"/>
    <w:rsid w:val="008A5144"/>
    <w:rsid w:val="008A52F4"/>
    <w:rsid w:val="008A575A"/>
    <w:rsid w:val="008A5B3E"/>
    <w:rsid w:val="008A5B99"/>
    <w:rsid w:val="008A5DBE"/>
    <w:rsid w:val="008A6168"/>
    <w:rsid w:val="008A632E"/>
    <w:rsid w:val="008A71FC"/>
    <w:rsid w:val="008B0941"/>
    <w:rsid w:val="008B15CD"/>
    <w:rsid w:val="008B1C42"/>
    <w:rsid w:val="008B214F"/>
    <w:rsid w:val="008B2238"/>
    <w:rsid w:val="008B23D1"/>
    <w:rsid w:val="008B2587"/>
    <w:rsid w:val="008B29E9"/>
    <w:rsid w:val="008B3C7C"/>
    <w:rsid w:val="008B4E9E"/>
    <w:rsid w:val="008B51F3"/>
    <w:rsid w:val="008B69CD"/>
    <w:rsid w:val="008C05B9"/>
    <w:rsid w:val="008C0E9F"/>
    <w:rsid w:val="008C0F2E"/>
    <w:rsid w:val="008C12AC"/>
    <w:rsid w:val="008C1EE9"/>
    <w:rsid w:val="008C29DC"/>
    <w:rsid w:val="008C2B7D"/>
    <w:rsid w:val="008C3013"/>
    <w:rsid w:val="008C3ABB"/>
    <w:rsid w:val="008C3B69"/>
    <w:rsid w:val="008C3BAC"/>
    <w:rsid w:val="008C4C34"/>
    <w:rsid w:val="008C4E1B"/>
    <w:rsid w:val="008C4F15"/>
    <w:rsid w:val="008C4FCE"/>
    <w:rsid w:val="008C551B"/>
    <w:rsid w:val="008C77DA"/>
    <w:rsid w:val="008D0E2F"/>
    <w:rsid w:val="008D134C"/>
    <w:rsid w:val="008D189F"/>
    <w:rsid w:val="008D18F7"/>
    <w:rsid w:val="008D1A42"/>
    <w:rsid w:val="008D2A65"/>
    <w:rsid w:val="008D3970"/>
    <w:rsid w:val="008D39C5"/>
    <w:rsid w:val="008D459D"/>
    <w:rsid w:val="008D4DAB"/>
    <w:rsid w:val="008D5332"/>
    <w:rsid w:val="008D5765"/>
    <w:rsid w:val="008D6433"/>
    <w:rsid w:val="008D6603"/>
    <w:rsid w:val="008D7039"/>
    <w:rsid w:val="008E0E67"/>
    <w:rsid w:val="008E1A10"/>
    <w:rsid w:val="008E3769"/>
    <w:rsid w:val="008E443A"/>
    <w:rsid w:val="008E4A39"/>
    <w:rsid w:val="008E4EFC"/>
    <w:rsid w:val="008E5794"/>
    <w:rsid w:val="008E5C36"/>
    <w:rsid w:val="008E6409"/>
    <w:rsid w:val="008E6D4B"/>
    <w:rsid w:val="008E7245"/>
    <w:rsid w:val="008E72A6"/>
    <w:rsid w:val="008E79E0"/>
    <w:rsid w:val="008F0C4C"/>
    <w:rsid w:val="008F1B25"/>
    <w:rsid w:val="008F1C66"/>
    <w:rsid w:val="008F1EF3"/>
    <w:rsid w:val="008F484E"/>
    <w:rsid w:val="008F4AA1"/>
    <w:rsid w:val="008F57B7"/>
    <w:rsid w:val="008F5CC1"/>
    <w:rsid w:val="008F5F4D"/>
    <w:rsid w:val="009001BB"/>
    <w:rsid w:val="00901031"/>
    <w:rsid w:val="0090140A"/>
    <w:rsid w:val="00902756"/>
    <w:rsid w:val="009027CB"/>
    <w:rsid w:val="00903737"/>
    <w:rsid w:val="0090373B"/>
    <w:rsid w:val="00904077"/>
    <w:rsid w:val="00904234"/>
    <w:rsid w:val="00905488"/>
    <w:rsid w:val="009059EA"/>
    <w:rsid w:val="009059F0"/>
    <w:rsid w:val="0090620A"/>
    <w:rsid w:val="00906C43"/>
    <w:rsid w:val="0090778F"/>
    <w:rsid w:val="009079DC"/>
    <w:rsid w:val="00910753"/>
    <w:rsid w:val="009109A9"/>
    <w:rsid w:val="00912DF5"/>
    <w:rsid w:val="00912FE7"/>
    <w:rsid w:val="00913522"/>
    <w:rsid w:val="009153F6"/>
    <w:rsid w:val="009164A3"/>
    <w:rsid w:val="00916B9E"/>
    <w:rsid w:val="00916EF9"/>
    <w:rsid w:val="00917250"/>
    <w:rsid w:val="00917969"/>
    <w:rsid w:val="009214F2"/>
    <w:rsid w:val="009216A2"/>
    <w:rsid w:val="00922005"/>
    <w:rsid w:val="00923805"/>
    <w:rsid w:val="00923915"/>
    <w:rsid w:val="00923F1B"/>
    <w:rsid w:val="0092528F"/>
    <w:rsid w:val="00925724"/>
    <w:rsid w:val="0092643A"/>
    <w:rsid w:val="00926B03"/>
    <w:rsid w:val="00926F97"/>
    <w:rsid w:val="009279CC"/>
    <w:rsid w:val="00927F5D"/>
    <w:rsid w:val="00930625"/>
    <w:rsid w:val="00930B88"/>
    <w:rsid w:val="00930BFA"/>
    <w:rsid w:val="00930E16"/>
    <w:rsid w:val="00930F46"/>
    <w:rsid w:val="009315FE"/>
    <w:rsid w:val="0093183D"/>
    <w:rsid w:val="00931AEC"/>
    <w:rsid w:val="00932217"/>
    <w:rsid w:val="00932A94"/>
    <w:rsid w:val="00934A05"/>
    <w:rsid w:val="009354CE"/>
    <w:rsid w:val="009354FC"/>
    <w:rsid w:val="0093564C"/>
    <w:rsid w:val="009358AF"/>
    <w:rsid w:val="00935EDA"/>
    <w:rsid w:val="009360B7"/>
    <w:rsid w:val="00936CC7"/>
    <w:rsid w:val="00936FF3"/>
    <w:rsid w:val="009379A4"/>
    <w:rsid w:val="0094024D"/>
    <w:rsid w:val="0094036E"/>
    <w:rsid w:val="00940433"/>
    <w:rsid w:val="00941C5D"/>
    <w:rsid w:val="00943165"/>
    <w:rsid w:val="009435CF"/>
    <w:rsid w:val="00943790"/>
    <w:rsid w:val="0094381E"/>
    <w:rsid w:val="00943B83"/>
    <w:rsid w:val="0094460C"/>
    <w:rsid w:val="00945668"/>
    <w:rsid w:val="00946408"/>
    <w:rsid w:val="0094686F"/>
    <w:rsid w:val="00946D61"/>
    <w:rsid w:val="00947195"/>
    <w:rsid w:val="00947ADC"/>
    <w:rsid w:val="00947DDE"/>
    <w:rsid w:val="009500E0"/>
    <w:rsid w:val="0095037E"/>
    <w:rsid w:val="00950B03"/>
    <w:rsid w:val="00950DE8"/>
    <w:rsid w:val="00951883"/>
    <w:rsid w:val="009537B2"/>
    <w:rsid w:val="00953F39"/>
    <w:rsid w:val="0095478A"/>
    <w:rsid w:val="0095520F"/>
    <w:rsid w:val="0095528D"/>
    <w:rsid w:val="00955683"/>
    <w:rsid w:val="00956630"/>
    <w:rsid w:val="00956A7D"/>
    <w:rsid w:val="009601E4"/>
    <w:rsid w:val="00960244"/>
    <w:rsid w:val="00960EC5"/>
    <w:rsid w:val="00961312"/>
    <w:rsid w:val="0096312A"/>
    <w:rsid w:val="0096324D"/>
    <w:rsid w:val="0096429E"/>
    <w:rsid w:val="00964483"/>
    <w:rsid w:val="00964DFB"/>
    <w:rsid w:val="009662BA"/>
    <w:rsid w:val="0096677A"/>
    <w:rsid w:val="00966ABE"/>
    <w:rsid w:val="00966EC9"/>
    <w:rsid w:val="00967656"/>
    <w:rsid w:val="00967C2D"/>
    <w:rsid w:val="00967E0B"/>
    <w:rsid w:val="00967FF3"/>
    <w:rsid w:val="0097043B"/>
    <w:rsid w:val="00970AD5"/>
    <w:rsid w:val="00970EF2"/>
    <w:rsid w:val="00971580"/>
    <w:rsid w:val="00971B31"/>
    <w:rsid w:val="00971C00"/>
    <w:rsid w:val="00972480"/>
    <w:rsid w:val="0097290C"/>
    <w:rsid w:val="00972D6B"/>
    <w:rsid w:val="00972DAE"/>
    <w:rsid w:val="00974062"/>
    <w:rsid w:val="00974562"/>
    <w:rsid w:val="00974AA8"/>
    <w:rsid w:val="00974BFC"/>
    <w:rsid w:val="0097533C"/>
    <w:rsid w:val="0097576D"/>
    <w:rsid w:val="00975CB9"/>
    <w:rsid w:val="00975FA2"/>
    <w:rsid w:val="009764D1"/>
    <w:rsid w:val="00977814"/>
    <w:rsid w:val="0098007E"/>
    <w:rsid w:val="00980203"/>
    <w:rsid w:val="00980D09"/>
    <w:rsid w:val="0098160C"/>
    <w:rsid w:val="00981CBD"/>
    <w:rsid w:val="00982315"/>
    <w:rsid w:val="00982B3B"/>
    <w:rsid w:val="009835AB"/>
    <w:rsid w:val="00983600"/>
    <w:rsid w:val="00983807"/>
    <w:rsid w:val="00983A39"/>
    <w:rsid w:val="00983D4D"/>
    <w:rsid w:val="00983E95"/>
    <w:rsid w:val="009859E2"/>
    <w:rsid w:val="00986B25"/>
    <w:rsid w:val="009875B4"/>
    <w:rsid w:val="00987B72"/>
    <w:rsid w:val="009915AC"/>
    <w:rsid w:val="00991F58"/>
    <w:rsid w:val="00991FC5"/>
    <w:rsid w:val="00992011"/>
    <w:rsid w:val="00993851"/>
    <w:rsid w:val="009938CD"/>
    <w:rsid w:val="00993A35"/>
    <w:rsid w:val="009954D2"/>
    <w:rsid w:val="009958BA"/>
    <w:rsid w:val="00995B18"/>
    <w:rsid w:val="009962A7"/>
    <w:rsid w:val="00996541"/>
    <w:rsid w:val="0099679D"/>
    <w:rsid w:val="00997027"/>
    <w:rsid w:val="009971C4"/>
    <w:rsid w:val="009A1282"/>
    <w:rsid w:val="009A166E"/>
    <w:rsid w:val="009A1CA9"/>
    <w:rsid w:val="009A1CAF"/>
    <w:rsid w:val="009A1DFF"/>
    <w:rsid w:val="009A2C5E"/>
    <w:rsid w:val="009A2C92"/>
    <w:rsid w:val="009A3881"/>
    <w:rsid w:val="009A39B1"/>
    <w:rsid w:val="009A4F4D"/>
    <w:rsid w:val="009A63B0"/>
    <w:rsid w:val="009A672E"/>
    <w:rsid w:val="009A69A9"/>
    <w:rsid w:val="009A6CA9"/>
    <w:rsid w:val="009A6DDC"/>
    <w:rsid w:val="009A79C7"/>
    <w:rsid w:val="009B0CF9"/>
    <w:rsid w:val="009B0F1C"/>
    <w:rsid w:val="009B0FA7"/>
    <w:rsid w:val="009B10B4"/>
    <w:rsid w:val="009B12A1"/>
    <w:rsid w:val="009B12E7"/>
    <w:rsid w:val="009B1A2F"/>
    <w:rsid w:val="009B2467"/>
    <w:rsid w:val="009B2A0B"/>
    <w:rsid w:val="009B2E6A"/>
    <w:rsid w:val="009B2FE6"/>
    <w:rsid w:val="009B31DE"/>
    <w:rsid w:val="009B3592"/>
    <w:rsid w:val="009B43A8"/>
    <w:rsid w:val="009B43B7"/>
    <w:rsid w:val="009B4748"/>
    <w:rsid w:val="009B48CD"/>
    <w:rsid w:val="009B4A78"/>
    <w:rsid w:val="009B4C65"/>
    <w:rsid w:val="009B5133"/>
    <w:rsid w:val="009B5B85"/>
    <w:rsid w:val="009C012E"/>
    <w:rsid w:val="009C05FF"/>
    <w:rsid w:val="009C0B29"/>
    <w:rsid w:val="009C1075"/>
    <w:rsid w:val="009C12AF"/>
    <w:rsid w:val="009C190C"/>
    <w:rsid w:val="009C2070"/>
    <w:rsid w:val="009C2780"/>
    <w:rsid w:val="009C46E9"/>
    <w:rsid w:val="009C51CE"/>
    <w:rsid w:val="009C5B9E"/>
    <w:rsid w:val="009C67F5"/>
    <w:rsid w:val="009C7649"/>
    <w:rsid w:val="009C7F86"/>
    <w:rsid w:val="009D02FC"/>
    <w:rsid w:val="009D0B52"/>
    <w:rsid w:val="009D0F20"/>
    <w:rsid w:val="009D2384"/>
    <w:rsid w:val="009D317A"/>
    <w:rsid w:val="009D3190"/>
    <w:rsid w:val="009D3488"/>
    <w:rsid w:val="009D3655"/>
    <w:rsid w:val="009D5568"/>
    <w:rsid w:val="009D5A1F"/>
    <w:rsid w:val="009D64CB"/>
    <w:rsid w:val="009D6EA4"/>
    <w:rsid w:val="009D70D8"/>
    <w:rsid w:val="009E0B8C"/>
    <w:rsid w:val="009E1906"/>
    <w:rsid w:val="009E1BA7"/>
    <w:rsid w:val="009E1DAD"/>
    <w:rsid w:val="009E29EE"/>
    <w:rsid w:val="009E341D"/>
    <w:rsid w:val="009E4055"/>
    <w:rsid w:val="009E40ED"/>
    <w:rsid w:val="009E44C1"/>
    <w:rsid w:val="009E4EC6"/>
    <w:rsid w:val="009E4F03"/>
    <w:rsid w:val="009E5E0F"/>
    <w:rsid w:val="009E5E4D"/>
    <w:rsid w:val="009E64DB"/>
    <w:rsid w:val="009E6FF7"/>
    <w:rsid w:val="009E707A"/>
    <w:rsid w:val="009E740F"/>
    <w:rsid w:val="009E78EE"/>
    <w:rsid w:val="009E7A45"/>
    <w:rsid w:val="009F007D"/>
    <w:rsid w:val="009F00C7"/>
    <w:rsid w:val="009F1348"/>
    <w:rsid w:val="009F1B2D"/>
    <w:rsid w:val="009F2FF6"/>
    <w:rsid w:val="009F341C"/>
    <w:rsid w:val="009F3BB1"/>
    <w:rsid w:val="009F4B79"/>
    <w:rsid w:val="009F5689"/>
    <w:rsid w:val="009F575D"/>
    <w:rsid w:val="009F577C"/>
    <w:rsid w:val="009F6BBF"/>
    <w:rsid w:val="009F6CD6"/>
    <w:rsid w:val="009F6FBA"/>
    <w:rsid w:val="009F7292"/>
    <w:rsid w:val="009F732B"/>
    <w:rsid w:val="009F73EE"/>
    <w:rsid w:val="009F76CF"/>
    <w:rsid w:val="00A00A09"/>
    <w:rsid w:val="00A012C8"/>
    <w:rsid w:val="00A01E0E"/>
    <w:rsid w:val="00A03265"/>
    <w:rsid w:val="00A033BD"/>
    <w:rsid w:val="00A0376E"/>
    <w:rsid w:val="00A04455"/>
    <w:rsid w:val="00A045E2"/>
    <w:rsid w:val="00A04AA3"/>
    <w:rsid w:val="00A0583F"/>
    <w:rsid w:val="00A05D82"/>
    <w:rsid w:val="00A075F0"/>
    <w:rsid w:val="00A07939"/>
    <w:rsid w:val="00A07F55"/>
    <w:rsid w:val="00A10016"/>
    <w:rsid w:val="00A1022F"/>
    <w:rsid w:val="00A115C7"/>
    <w:rsid w:val="00A11737"/>
    <w:rsid w:val="00A11D06"/>
    <w:rsid w:val="00A11F48"/>
    <w:rsid w:val="00A1240C"/>
    <w:rsid w:val="00A12CE1"/>
    <w:rsid w:val="00A12E5F"/>
    <w:rsid w:val="00A13178"/>
    <w:rsid w:val="00A135E9"/>
    <w:rsid w:val="00A13730"/>
    <w:rsid w:val="00A13C99"/>
    <w:rsid w:val="00A143E9"/>
    <w:rsid w:val="00A14BA9"/>
    <w:rsid w:val="00A14FB6"/>
    <w:rsid w:val="00A1503A"/>
    <w:rsid w:val="00A16106"/>
    <w:rsid w:val="00A1696F"/>
    <w:rsid w:val="00A16BCB"/>
    <w:rsid w:val="00A1757E"/>
    <w:rsid w:val="00A17951"/>
    <w:rsid w:val="00A20481"/>
    <w:rsid w:val="00A20CE3"/>
    <w:rsid w:val="00A2221C"/>
    <w:rsid w:val="00A22CDF"/>
    <w:rsid w:val="00A23452"/>
    <w:rsid w:val="00A23834"/>
    <w:rsid w:val="00A24509"/>
    <w:rsid w:val="00A24596"/>
    <w:rsid w:val="00A24B3B"/>
    <w:rsid w:val="00A2536D"/>
    <w:rsid w:val="00A26180"/>
    <w:rsid w:val="00A26581"/>
    <w:rsid w:val="00A276AF"/>
    <w:rsid w:val="00A27ABB"/>
    <w:rsid w:val="00A3027E"/>
    <w:rsid w:val="00A310E4"/>
    <w:rsid w:val="00A313A3"/>
    <w:rsid w:val="00A313A7"/>
    <w:rsid w:val="00A329BF"/>
    <w:rsid w:val="00A33235"/>
    <w:rsid w:val="00A335B2"/>
    <w:rsid w:val="00A342F5"/>
    <w:rsid w:val="00A345C4"/>
    <w:rsid w:val="00A34BB1"/>
    <w:rsid w:val="00A350EC"/>
    <w:rsid w:val="00A36408"/>
    <w:rsid w:val="00A369A2"/>
    <w:rsid w:val="00A370FF"/>
    <w:rsid w:val="00A37781"/>
    <w:rsid w:val="00A37CBC"/>
    <w:rsid w:val="00A40EB8"/>
    <w:rsid w:val="00A41344"/>
    <w:rsid w:val="00A41725"/>
    <w:rsid w:val="00A42D89"/>
    <w:rsid w:val="00A43244"/>
    <w:rsid w:val="00A43C59"/>
    <w:rsid w:val="00A43D4C"/>
    <w:rsid w:val="00A444E5"/>
    <w:rsid w:val="00A4541E"/>
    <w:rsid w:val="00A45E38"/>
    <w:rsid w:val="00A463BD"/>
    <w:rsid w:val="00A47169"/>
    <w:rsid w:val="00A47EE8"/>
    <w:rsid w:val="00A500B1"/>
    <w:rsid w:val="00A50CC3"/>
    <w:rsid w:val="00A50FB8"/>
    <w:rsid w:val="00A518D5"/>
    <w:rsid w:val="00A52069"/>
    <w:rsid w:val="00A541BC"/>
    <w:rsid w:val="00A54215"/>
    <w:rsid w:val="00A54897"/>
    <w:rsid w:val="00A54F94"/>
    <w:rsid w:val="00A55109"/>
    <w:rsid w:val="00A55DC2"/>
    <w:rsid w:val="00A5600E"/>
    <w:rsid w:val="00A56682"/>
    <w:rsid w:val="00A5676C"/>
    <w:rsid w:val="00A56A19"/>
    <w:rsid w:val="00A56DED"/>
    <w:rsid w:val="00A56E4B"/>
    <w:rsid w:val="00A6041D"/>
    <w:rsid w:val="00A610B4"/>
    <w:rsid w:val="00A6121E"/>
    <w:rsid w:val="00A61D10"/>
    <w:rsid w:val="00A6212D"/>
    <w:rsid w:val="00A62336"/>
    <w:rsid w:val="00A6260D"/>
    <w:rsid w:val="00A62973"/>
    <w:rsid w:val="00A629F5"/>
    <w:rsid w:val="00A62BEF"/>
    <w:rsid w:val="00A62C58"/>
    <w:rsid w:val="00A62D4E"/>
    <w:rsid w:val="00A631B7"/>
    <w:rsid w:val="00A632A2"/>
    <w:rsid w:val="00A63AFD"/>
    <w:rsid w:val="00A6471F"/>
    <w:rsid w:val="00A64F97"/>
    <w:rsid w:val="00A655F4"/>
    <w:rsid w:val="00A6674E"/>
    <w:rsid w:val="00A6769C"/>
    <w:rsid w:val="00A70679"/>
    <w:rsid w:val="00A7090D"/>
    <w:rsid w:val="00A70A43"/>
    <w:rsid w:val="00A70CDB"/>
    <w:rsid w:val="00A718B6"/>
    <w:rsid w:val="00A71DC2"/>
    <w:rsid w:val="00A72D88"/>
    <w:rsid w:val="00A72DB9"/>
    <w:rsid w:val="00A72F52"/>
    <w:rsid w:val="00A735F3"/>
    <w:rsid w:val="00A736FA"/>
    <w:rsid w:val="00A73F42"/>
    <w:rsid w:val="00A752F6"/>
    <w:rsid w:val="00A763D9"/>
    <w:rsid w:val="00A7660D"/>
    <w:rsid w:val="00A7721C"/>
    <w:rsid w:val="00A77D5D"/>
    <w:rsid w:val="00A80335"/>
    <w:rsid w:val="00A807A4"/>
    <w:rsid w:val="00A8184B"/>
    <w:rsid w:val="00A81C6E"/>
    <w:rsid w:val="00A81CF2"/>
    <w:rsid w:val="00A82D8F"/>
    <w:rsid w:val="00A834A1"/>
    <w:rsid w:val="00A83D51"/>
    <w:rsid w:val="00A84A12"/>
    <w:rsid w:val="00A84F1D"/>
    <w:rsid w:val="00A85742"/>
    <w:rsid w:val="00A85FEB"/>
    <w:rsid w:val="00A868BC"/>
    <w:rsid w:val="00A86D97"/>
    <w:rsid w:val="00A875F2"/>
    <w:rsid w:val="00A90133"/>
    <w:rsid w:val="00A9080D"/>
    <w:rsid w:val="00A90ADE"/>
    <w:rsid w:val="00A90C7F"/>
    <w:rsid w:val="00A91086"/>
    <w:rsid w:val="00A927DD"/>
    <w:rsid w:val="00A929FE"/>
    <w:rsid w:val="00A92BE5"/>
    <w:rsid w:val="00A93970"/>
    <w:rsid w:val="00A93E97"/>
    <w:rsid w:val="00A94215"/>
    <w:rsid w:val="00A94969"/>
    <w:rsid w:val="00A94CBC"/>
    <w:rsid w:val="00A94DBC"/>
    <w:rsid w:val="00A9781B"/>
    <w:rsid w:val="00A97F3A"/>
    <w:rsid w:val="00AA35E1"/>
    <w:rsid w:val="00AA488B"/>
    <w:rsid w:val="00AA50FB"/>
    <w:rsid w:val="00AA57D1"/>
    <w:rsid w:val="00AA5D4C"/>
    <w:rsid w:val="00AA632C"/>
    <w:rsid w:val="00AA7950"/>
    <w:rsid w:val="00AA7C04"/>
    <w:rsid w:val="00AB01BD"/>
    <w:rsid w:val="00AB0AAE"/>
    <w:rsid w:val="00AB0DB6"/>
    <w:rsid w:val="00AB11AC"/>
    <w:rsid w:val="00AB1CCD"/>
    <w:rsid w:val="00AB1DD9"/>
    <w:rsid w:val="00AB25B9"/>
    <w:rsid w:val="00AB2ED5"/>
    <w:rsid w:val="00AB430A"/>
    <w:rsid w:val="00AB464F"/>
    <w:rsid w:val="00AB4DFB"/>
    <w:rsid w:val="00AB63E9"/>
    <w:rsid w:val="00AB6A75"/>
    <w:rsid w:val="00AB71F0"/>
    <w:rsid w:val="00AB7FEF"/>
    <w:rsid w:val="00AC046E"/>
    <w:rsid w:val="00AC10F3"/>
    <w:rsid w:val="00AC11A5"/>
    <w:rsid w:val="00AC1449"/>
    <w:rsid w:val="00AC17B1"/>
    <w:rsid w:val="00AC1947"/>
    <w:rsid w:val="00AC1C39"/>
    <w:rsid w:val="00AC300D"/>
    <w:rsid w:val="00AC3ED4"/>
    <w:rsid w:val="00AC4992"/>
    <w:rsid w:val="00AC53A4"/>
    <w:rsid w:val="00AC5CC5"/>
    <w:rsid w:val="00AC619A"/>
    <w:rsid w:val="00AC668B"/>
    <w:rsid w:val="00AC724B"/>
    <w:rsid w:val="00AC72AC"/>
    <w:rsid w:val="00AC7917"/>
    <w:rsid w:val="00AD0D3C"/>
    <w:rsid w:val="00AD0EEA"/>
    <w:rsid w:val="00AD1143"/>
    <w:rsid w:val="00AD146B"/>
    <w:rsid w:val="00AD1B39"/>
    <w:rsid w:val="00AD1DA7"/>
    <w:rsid w:val="00AD2979"/>
    <w:rsid w:val="00AD3941"/>
    <w:rsid w:val="00AD4DCA"/>
    <w:rsid w:val="00AD4E80"/>
    <w:rsid w:val="00AD4F51"/>
    <w:rsid w:val="00AD5027"/>
    <w:rsid w:val="00AD5A64"/>
    <w:rsid w:val="00AD6005"/>
    <w:rsid w:val="00AD740C"/>
    <w:rsid w:val="00AD78A7"/>
    <w:rsid w:val="00AE0C9C"/>
    <w:rsid w:val="00AE15CD"/>
    <w:rsid w:val="00AE1919"/>
    <w:rsid w:val="00AE1E3B"/>
    <w:rsid w:val="00AE2AF9"/>
    <w:rsid w:val="00AE3295"/>
    <w:rsid w:val="00AE5F12"/>
    <w:rsid w:val="00AE6007"/>
    <w:rsid w:val="00AE62CC"/>
    <w:rsid w:val="00AE687B"/>
    <w:rsid w:val="00AE72F5"/>
    <w:rsid w:val="00AF07AD"/>
    <w:rsid w:val="00AF0A4B"/>
    <w:rsid w:val="00AF0B8E"/>
    <w:rsid w:val="00AF1672"/>
    <w:rsid w:val="00AF1DDD"/>
    <w:rsid w:val="00AF4C41"/>
    <w:rsid w:val="00AF4D3D"/>
    <w:rsid w:val="00AF4EAF"/>
    <w:rsid w:val="00AF4EDF"/>
    <w:rsid w:val="00AF507B"/>
    <w:rsid w:val="00AF582D"/>
    <w:rsid w:val="00AF5A23"/>
    <w:rsid w:val="00AF5E8D"/>
    <w:rsid w:val="00AF665E"/>
    <w:rsid w:val="00AF668D"/>
    <w:rsid w:val="00AF6CE3"/>
    <w:rsid w:val="00AF6CEC"/>
    <w:rsid w:val="00AF6EE5"/>
    <w:rsid w:val="00AF7D9C"/>
    <w:rsid w:val="00B01B41"/>
    <w:rsid w:val="00B021CB"/>
    <w:rsid w:val="00B024E9"/>
    <w:rsid w:val="00B07379"/>
    <w:rsid w:val="00B074C1"/>
    <w:rsid w:val="00B075E6"/>
    <w:rsid w:val="00B1034E"/>
    <w:rsid w:val="00B114BD"/>
    <w:rsid w:val="00B11575"/>
    <w:rsid w:val="00B12306"/>
    <w:rsid w:val="00B124A7"/>
    <w:rsid w:val="00B1366F"/>
    <w:rsid w:val="00B1443D"/>
    <w:rsid w:val="00B148BB"/>
    <w:rsid w:val="00B16672"/>
    <w:rsid w:val="00B16FA1"/>
    <w:rsid w:val="00B174E0"/>
    <w:rsid w:val="00B177FF"/>
    <w:rsid w:val="00B20039"/>
    <w:rsid w:val="00B20D50"/>
    <w:rsid w:val="00B21527"/>
    <w:rsid w:val="00B21D86"/>
    <w:rsid w:val="00B21FB0"/>
    <w:rsid w:val="00B2252B"/>
    <w:rsid w:val="00B2405E"/>
    <w:rsid w:val="00B24801"/>
    <w:rsid w:val="00B2698D"/>
    <w:rsid w:val="00B26A7E"/>
    <w:rsid w:val="00B26F24"/>
    <w:rsid w:val="00B26FF2"/>
    <w:rsid w:val="00B27890"/>
    <w:rsid w:val="00B27CE8"/>
    <w:rsid w:val="00B3147B"/>
    <w:rsid w:val="00B31ADF"/>
    <w:rsid w:val="00B34150"/>
    <w:rsid w:val="00B34574"/>
    <w:rsid w:val="00B34842"/>
    <w:rsid w:val="00B34D46"/>
    <w:rsid w:val="00B35F15"/>
    <w:rsid w:val="00B369A2"/>
    <w:rsid w:val="00B36A1E"/>
    <w:rsid w:val="00B36E25"/>
    <w:rsid w:val="00B370EF"/>
    <w:rsid w:val="00B375C5"/>
    <w:rsid w:val="00B37E29"/>
    <w:rsid w:val="00B400B5"/>
    <w:rsid w:val="00B408B3"/>
    <w:rsid w:val="00B4118E"/>
    <w:rsid w:val="00B415E4"/>
    <w:rsid w:val="00B416D8"/>
    <w:rsid w:val="00B41955"/>
    <w:rsid w:val="00B41DF1"/>
    <w:rsid w:val="00B42787"/>
    <w:rsid w:val="00B43139"/>
    <w:rsid w:val="00B431DD"/>
    <w:rsid w:val="00B4360B"/>
    <w:rsid w:val="00B43984"/>
    <w:rsid w:val="00B465C9"/>
    <w:rsid w:val="00B4661E"/>
    <w:rsid w:val="00B467C2"/>
    <w:rsid w:val="00B46B8E"/>
    <w:rsid w:val="00B46F67"/>
    <w:rsid w:val="00B471B0"/>
    <w:rsid w:val="00B47230"/>
    <w:rsid w:val="00B4754E"/>
    <w:rsid w:val="00B4771A"/>
    <w:rsid w:val="00B4798A"/>
    <w:rsid w:val="00B47B9D"/>
    <w:rsid w:val="00B47D02"/>
    <w:rsid w:val="00B47E22"/>
    <w:rsid w:val="00B47FCD"/>
    <w:rsid w:val="00B515CF"/>
    <w:rsid w:val="00B51E90"/>
    <w:rsid w:val="00B52559"/>
    <w:rsid w:val="00B52703"/>
    <w:rsid w:val="00B528AF"/>
    <w:rsid w:val="00B53771"/>
    <w:rsid w:val="00B53D02"/>
    <w:rsid w:val="00B53F0E"/>
    <w:rsid w:val="00B54618"/>
    <w:rsid w:val="00B54626"/>
    <w:rsid w:val="00B54924"/>
    <w:rsid w:val="00B54B8E"/>
    <w:rsid w:val="00B556BA"/>
    <w:rsid w:val="00B559EF"/>
    <w:rsid w:val="00B55E6F"/>
    <w:rsid w:val="00B5644C"/>
    <w:rsid w:val="00B574A6"/>
    <w:rsid w:val="00B5781E"/>
    <w:rsid w:val="00B57B62"/>
    <w:rsid w:val="00B57B8E"/>
    <w:rsid w:val="00B6079B"/>
    <w:rsid w:val="00B60980"/>
    <w:rsid w:val="00B61B79"/>
    <w:rsid w:val="00B61B90"/>
    <w:rsid w:val="00B61C8B"/>
    <w:rsid w:val="00B62188"/>
    <w:rsid w:val="00B6224E"/>
    <w:rsid w:val="00B6247A"/>
    <w:rsid w:val="00B64106"/>
    <w:rsid w:val="00B64262"/>
    <w:rsid w:val="00B6444A"/>
    <w:rsid w:val="00B655ED"/>
    <w:rsid w:val="00B6563B"/>
    <w:rsid w:val="00B65920"/>
    <w:rsid w:val="00B65A5B"/>
    <w:rsid w:val="00B6607F"/>
    <w:rsid w:val="00B663C5"/>
    <w:rsid w:val="00B6660B"/>
    <w:rsid w:val="00B66FEE"/>
    <w:rsid w:val="00B675B6"/>
    <w:rsid w:val="00B67EC6"/>
    <w:rsid w:val="00B74167"/>
    <w:rsid w:val="00B74A4B"/>
    <w:rsid w:val="00B74BB2"/>
    <w:rsid w:val="00B759B7"/>
    <w:rsid w:val="00B76214"/>
    <w:rsid w:val="00B7674A"/>
    <w:rsid w:val="00B76758"/>
    <w:rsid w:val="00B76912"/>
    <w:rsid w:val="00B76D9E"/>
    <w:rsid w:val="00B76FE8"/>
    <w:rsid w:val="00B77F66"/>
    <w:rsid w:val="00B80108"/>
    <w:rsid w:val="00B80C9F"/>
    <w:rsid w:val="00B81673"/>
    <w:rsid w:val="00B81E65"/>
    <w:rsid w:val="00B8226E"/>
    <w:rsid w:val="00B824D9"/>
    <w:rsid w:val="00B829C6"/>
    <w:rsid w:val="00B839E8"/>
    <w:rsid w:val="00B83D74"/>
    <w:rsid w:val="00B845A8"/>
    <w:rsid w:val="00B84AEC"/>
    <w:rsid w:val="00B84E2D"/>
    <w:rsid w:val="00B85464"/>
    <w:rsid w:val="00B86000"/>
    <w:rsid w:val="00B864A6"/>
    <w:rsid w:val="00B86670"/>
    <w:rsid w:val="00B8678F"/>
    <w:rsid w:val="00B869DC"/>
    <w:rsid w:val="00B86A31"/>
    <w:rsid w:val="00B87887"/>
    <w:rsid w:val="00B910C0"/>
    <w:rsid w:val="00B91AFF"/>
    <w:rsid w:val="00B91B54"/>
    <w:rsid w:val="00B926F1"/>
    <w:rsid w:val="00B92760"/>
    <w:rsid w:val="00B9305A"/>
    <w:rsid w:val="00B93770"/>
    <w:rsid w:val="00B93A9F"/>
    <w:rsid w:val="00B93B68"/>
    <w:rsid w:val="00B94F59"/>
    <w:rsid w:val="00B95A12"/>
    <w:rsid w:val="00B96755"/>
    <w:rsid w:val="00B967F0"/>
    <w:rsid w:val="00BA0535"/>
    <w:rsid w:val="00BA0607"/>
    <w:rsid w:val="00BA0A0D"/>
    <w:rsid w:val="00BA184C"/>
    <w:rsid w:val="00BA1862"/>
    <w:rsid w:val="00BA25A3"/>
    <w:rsid w:val="00BA3233"/>
    <w:rsid w:val="00BA373E"/>
    <w:rsid w:val="00BA3E6E"/>
    <w:rsid w:val="00BA3E9D"/>
    <w:rsid w:val="00BA4955"/>
    <w:rsid w:val="00BA4A9A"/>
    <w:rsid w:val="00BA4C75"/>
    <w:rsid w:val="00BA540C"/>
    <w:rsid w:val="00BA6909"/>
    <w:rsid w:val="00BA6930"/>
    <w:rsid w:val="00BA6EFE"/>
    <w:rsid w:val="00BA6FA8"/>
    <w:rsid w:val="00BA769B"/>
    <w:rsid w:val="00BB0A0A"/>
    <w:rsid w:val="00BB1C1C"/>
    <w:rsid w:val="00BB290C"/>
    <w:rsid w:val="00BB2DF2"/>
    <w:rsid w:val="00BB37F8"/>
    <w:rsid w:val="00BB3857"/>
    <w:rsid w:val="00BB479D"/>
    <w:rsid w:val="00BB62E1"/>
    <w:rsid w:val="00BB64FD"/>
    <w:rsid w:val="00BB7225"/>
    <w:rsid w:val="00BB7A78"/>
    <w:rsid w:val="00BC1AF3"/>
    <w:rsid w:val="00BC1CC9"/>
    <w:rsid w:val="00BC1CFC"/>
    <w:rsid w:val="00BC1FC4"/>
    <w:rsid w:val="00BC386A"/>
    <w:rsid w:val="00BC3955"/>
    <w:rsid w:val="00BC3FD0"/>
    <w:rsid w:val="00BC4030"/>
    <w:rsid w:val="00BC4741"/>
    <w:rsid w:val="00BC4F83"/>
    <w:rsid w:val="00BC4FA7"/>
    <w:rsid w:val="00BC5DDA"/>
    <w:rsid w:val="00BC5F62"/>
    <w:rsid w:val="00BC6107"/>
    <w:rsid w:val="00BC684E"/>
    <w:rsid w:val="00BC73C7"/>
    <w:rsid w:val="00BC7F9A"/>
    <w:rsid w:val="00BD1CD5"/>
    <w:rsid w:val="00BD1FA0"/>
    <w:rsid w:val="00BD2423"/>
    <w:rsid w:val="00BD3C99"/>
    <w:rsid w:val="00BD3F3D"/>
    <w:rsid w:val="00BD42FF"/>
    <w:rsid w:val="00BD4702"/>
    <w:rsid w:val="00BD4B48"/>
    <w:rsid w:val="00BD53EE"/>
    <w:rsid w:val="00BD5A0F"/>
    <w:rsid w:val="00BD6296"/>
    <w:rsid w:val="00BD683C"/>
    <w:rsid w:val="00BD6ACC"/>
    <w:rsid w:val="00BD6E6A"/>
    <w:rsid w:val="00BD75C8"/>
    <w:rsid w:val="00BE0288"/>
    <w:rsid w:val="00BE02CB"/>
    <w:rsid w:val="00BE0665"/>
    <w:rsid w:val="00BE0921"/>
    <w:rsid w:val="00BE0992"/>
    <w:rsid w:val="00BE0DF7"/>
    <w:rsid w:val="00BE0F1A"/>
    <w:rsid w:val="00BE13BC"/>
    <w:rsid w:val="00BE162D"/>
    <w:rsid w:val="00BE2BD7"/>
    <w:rsid w:val="00BE584E"/>
    <w:rsid w:val="00BE59C8"/>
    <w:rsid w:val="00BE5A18"/>
    <w:rsid w:val="00BE6591"/>
    <w:rsid w:val="00BE727A"/>
    <w:rsid w:val="00BE7BAC"/>
    <w:rsid w:val="00BE7E7A"/>
    <w:rsid w:val="00BF0A9D"/>
    <w:rsid w:val="00BF0E02"/>
    <w:rsid w:val="00BF0E19"/>
    <w:rsid w:val="00BF126A"/>
    <w:rsid w:val="00BF15E4"/>
    <w:rsid w:val="00BF1ADF"/>
    <w:rsid w:val="00BF1D9E"/>
    <w:rsid w:val="00BF1E0D"/>
    <w:rsid w:val="00BF20ED"/>
    <w:rsid w:val="00BF2D8E"/>
    <w:rsid w:val="00BF31F3"/>
    <w:rsid w:val="00BF4AA7"/>
    <w:rsid w:val="00BF5333"/>
    <w:rsid w:val="00BF5873"/>
    <w:rsid w:val="00BF5DFC"/>
    <w:rsid w:val="00BF611D"/>
    <w:rsid w:val="00BF64D5"/>
    <w:rsid w:val="00BF7535"/>
    <w:rsid w:val="00BF781A"/>
    <w:rsid w:val="00C008BC"/>
    <w:rsid w:val="00C00FB6"/>
    <w:rsid w:val="00C01801"/>
    <w:rsid w:val="00C027B8"/>
    <w:rsid w:val="00C02800"/>
    <w:rsid w:val="00C02F1D"/>
    <w:rsid w:val="00C03719"/>
    <w:rsid w:val="00C03B2B"/>
    <w:rsid w:val="00C03C2E"/>
    <w:rsid w:val="00C04A23"/>
    <w:rsid w:val="00C04D6C"/>
    <w:rsid w:val="00C053EE"/>
    <w:rsid w:val="00C05A52"/>
    <w:rsid w:val="00C05F98"/>
    <w:rsid w:val="00C11A0F"/>
    <w:rsid w:val="00C12B62"/>
    <w:rsid w:val="00C12C76"/>
    <w:rsid w:val="00C14388"/>
    <w:rsid w:val="00C14799"/>
    <w:rsid w:val="00C1532D"/>
    <w:rsid w:val="00C1587A"/>
    <w:rsid w:val="00C167E6"/>
    <w:rsid w:val="00C16FFD"/>
    <w:rsid w:val="00C172CA"/>
    <w:rsid w:val="00C2011D"/>
    <w:rsid w:val="00C2019B"/>
    <w:rsid w:val="00C2096D"/>
    <w:rsid w:val="00C20CF2"/>
    <w:rsid w:val="00C20D8A"/>
    <w:rsid w:val="00C213ED"/>
    <w:rsid w:val="00C21BF5"/>
    <w:rsid w:val="00C22471"/>
    <w:rsid w:val="00C2355B"/>
    <w:rsid w:val="00C23946"/>
    <w:rsid w:val="00C23BD1"/>
    <w:rsid w:val="00C23F59"/>
    <w:rsid w:val="00C2520C"/>
    <w:rsid w:val="00C25AFA"/>
    <w:rsid w:val="00C26335"/>
    <w:rsid w:val="00C26A83"/>
    <w:rsid w:val="00C30A78"/>
    <w:rsid w:val="00C31790"/>
    <w:rsid w:val="00C31E99"/>
    <w:rsid w:val="00C33CC5"/>
    <w:rsid w:val="00C33FFB"/>
    <w:rsid w:val="00C34836"/>
    <w:rsid w:val="00C35B7C"/>
    <w:rsid w:val="00C3693F"/>
    <w:rsid w:val="00C3717D"/>
    <w:rsid w:val="00C40B5D"/>
    <w:rsid w:val="00C41A2E"/>
    <w:rsid w:val="00C43B39"/>
    <w:rsid w:val="00C44335"/>
    <w:rsid w:val="00C44538"/>
    <w:rsid w:val="00C45701"/>
    <w:rsid w:val="00C476BA"/>
    <w:rsid w:val="00C47EEF"/>
    <w:rsid w:val="00C47F0B"/>
    <w:rsid w:val="00C50591"/>
    <w:rsid w:val="00C50800"/>
    <w:rsid w:val="00C513CF"/>
    <w:rsid w:val="00C514FB"/>
    <w:rsid w:val="00C52730"/>
    <w:rsid w:val="00C52B5B"/>
    <w:rsid w:val="00C52F4E"/>
    <w:rsid w:val="00C5385E"/>
    <w:rsid w:val="00C5438A"/>
    <w:rsid w:val="00C5470B"/>
    <w:rsid w:val="00C54C43"/>
    <w:rsid w:val="00C54CBD"/>
    <w:rsid w:val="00C5546C"/>
    <w:rsid w:val="00C55A14"/>
    <w:rsid w:val="00C57475"/>
    <w:rsid w:val="00C57C25"/>
    <w:rsid w:val="00C57F58"/>
    <w:rsid w:val="00C60BB1"/>
    <w:rsid w:val="00C60F75"/>
    <w:rsid w:val="00C62C34"/>
    <w:rsid w:val="00C635AA"/>
    <w:rsid w:val="00C63AB9"/>
    <w:rsid w:val="00C63E49"/>
    <w:rsid w:val="00C64289"/>
    <w:rsid w:val="00C645BA"/>
    <w:rsid w:val="00C64B9E"/>
    <w:rsid w:val="00C64C2A"/>
    <w:rsid w:val="00C64C65"/>
    <w:rsid w:val="00C6587B"/>
    <w:rsid w:val="00C66309"/>
    <w:rsid w:val="00C66D73"/>
    <w:rsid w:val="00C67318"/>
    <w:rsid w:val="00C7000F"/>
    <w:rsid w:val="00C700D3"/>
    <w:rsid w:val="00C72BF7"/>
    <w:rsid w:val="00C73843"/>
    <w:rsid w:val="00C73B11"/>
    <w:rsid w:val="00C74CBB"/>
    <w:rsid w:val="00C75D2B"/>
    <w:rsid w:val="00C7688A"/>
    <w:rsid w:val="00C76A97"/>
    <w:rsid w:val="00C76E68"/>
    <w:rsid w:val="00C77BF1"/>
    <w:rsid w:val="00C77F25"/>
    <w:rsid w:val="00C80005"/>
    <w:rsid w:val="00C80AF4"/>
    <w:rsid w:val="00C8154C"/>
    <w:rsid w:val="00C8177D"/>
    <w:rsid w:val="00C8206C"/>
    <w:rsid w:val="00C82A29"/>
    <w:rsid w:val="00C82A89"/>
    <w:rsid w:val="00C834BD"/>
    <w:rsid w:val="00C84355"/>
    <w:rsid w:val="00C845FC"/>
    <w:rsid w:val="00C8487A"/>
    <w:rsid w:val="00C848FF"/>
    <w:rsid w:val="00C849A5"/>
    <w:rsid w:val="00C85756"/>
    <w:rsid w:val="00C85E48"/>
    <w:rsid w:val="00C869D8"/>
    <w:rsid w:val="00C87E01"/>
    <w:rsid w:val="00C901BF"/>
    <w:rsid w:val="00C90B22"/>
    <w:rsid w:val="00C90B91"/>
    <w:rsid w:val="00C90D18"/>
    <w:rsid w:val="00C91078"/>
    <w:rsid w:val="00C91821"/>
    <w:rsid w:val="00C92939"/>
    <w:rsid w:val="00C92F05"/>
    <w:rsid w:val="00C937D6"/>
    <w:rsid w:val="00C93F35"/>
    <w:rsid w:val="00C94335"/>
    <w:rsid w:val="00C94669"/>
    <w:rsid w:val="00C94796"/>
    <w:rsid w:val="00C953D7"/>
    <w:rsid w:val="00C95CEF"/>
    <w:rsid w:val="00C95DBF"/>
    <w:rsid w:val="00C95E43"/>
    <w:rsid w:val="00C966E1"/>
    <w:rsid w:val="00C96796"/>
    <w:rsid w:val="00C96A74"/>
    <w:rsid w:val="00C97564"/>
    <w:rsid w:val="00C97A53"/>
    <w:rsid w:val="00C97BB7"/>
    <w:rsid w:val="00C97CDD"/>
    <w:rsid w:val="00CA047A"/>
    <w:rsid w:val="00CA077F"/>
    <w:rsid w:val="00CA1D83"/>
    <w:rsid w:val="00CA3118"/>
    <w:rsid w:val="00CA3320"/>
    <w:rsid w:val="00CA3618"/>
    <w:rsid w:val="00CA3A8D"/>
    <w:rsid w:val="00CA3B0B"/>
    <w:rsid w:val="00CA4416"/>
    <w:rsid w:val="00CA4587"/>
    <w:rsid w:val="00CA4935"/>
    <w:rsid w:val="00CA497D"/>
    <w:rsid w:val="00CA4A5D"/>
    <w:rsid w:val="00CA4AD6"/>
    <w:rsid w:val="00CA515C"/>
    <w:rsid w:val="00CA5632"/>
    <w:rsid w:val="00CA5692"/>
    <w:rsid w:val="00CA5F3C"/>
    <w:rsid w:val="00CA67C7"/>
    <w:rsid w:val="00CA6880"/>
    <w:rsid w:val="00CA6D6D"/>
    <w:rsid w:val="00CA6EA8"/>
    <w:rsid w:val="00CA710F"/>
    <w:rsid w:val="00CB059C"/>
    <w:rsid w:val="00CB08A7"/>
    <w:rsid w:val="00CB0954"/>
    <w:rsid w:val="00CB0A18"/>
    <w:rsid w:val="00CB0E69"/>
    <w:rsid w:val="00CB0F42"/>
    <w:rsid w:val="00CB171C"/>
    <w:rsid w:val="00CB397C"/>
    <w:rsid w:val="00CB39B1"/>
    <w:rsid w:val="00CB3A74"/>
    <w:rsid w:val="00CB4B5C"/>
    <w:rsid w:val="00CB4D17"/>
    <w:rsid w:val="00CB5352"/>
    <w:rsid w:val="00CB5754"/>
    <w:rsid w:val="00CB5A67"/>
    <w:rsid w:val="00CB5F8E"/>
    <w:rsid w:val="00CB60FE"/>
    <w:rsid w:val="00CB6100"/>
    <w:rsid w:val="00CB6430"/>
    <w:rsid w:val="00CB649F"/>
    <w:rsid w:val="00CB686C"/>
    <w:rsid w:val="00CB6F3D"/>
    <w:rsid w:val="00CC0953"/>
    <w:rsid w:val="00CC1112"/>
    <w:rsid w:val="00CC21E5"/>
    <w:rsid w:val="00CC22B0"/>
    <w:rsid w:val="00CC25C3"/>
    <w:rsid w:val="00CC25C8"/>
    <w:rsid w:val="00CC2EB4"/>
    <w:rsid w:val="00CC3069"/>
    <w:rsid w:val="00CC357A"/>
    <w:rsid w:val="00CC3D96"/>
    <w:rsid w:val="00CC3DEC"/>
    <w:rsid w:val="00CC3F08"/>
    <w:rsid w:val="00CC41FD"/>
    <w:rsid w:val="00CC43F9"/>
    <w:rsid w:val="00CC6290"/>
    <w:rsid w:val="00CC67C9"/>
    <w:rsid w:val="00CC718D"/>
    <w:rsid w:val="00CC7741"/>
    <w:rsid w:val="00CC79BC"/>
    <w:rsid w:val="00CC7F12"/>
    <w:rsid w:val="00CD04B2"/>
    <w:rsid w:val="00CD1267"/>
    <w:rsid w:val="00CD1CBE"/>
    <w:rsid w:val="00CD2689"/>
    <w:rsid w:val="00CD2B0C"/>
    <w:rsid w:val="00CD319E"/>
    <w:rsid w:val="00CD3953"/>
    <w:rsid w:val="00CD536E"/>
    <w:rsid w:val="00CD546B"/>
    <w:rsid w:val="00CD604A"/>
    <w:rsid w:val="00CD616C"/>
    <w:rsid w:val="00CD6C18"/>
    <w:rsid w:val="00CD6D89"/>
    <w:rsid w:val="00CD6EC2"/>
    <w:rsid w:val="00CD7057"/>
    <w:rsid w:val="00CD73A2"/>
    <w:rsid w:val="00CD75BA"/>
    <w:rsid w:val="00CD7EEF"/>
    <w:rsid w:val="00CE0168"/>
    <w:rsid w:val="00CE083A"/>
    <w:rsid w:val="00CE2664"/>
    <w:rsid w:val="00CE2C34"/>
    <w:rsid w:val="00CE3905"/>
    <w:rsid w:val="00CE4050"/>
    <w:rsid w:val="00CE4475"/>
    <w:rsid w:val="00CE4DCE"/>
    <w:rsid w:val="00CE6478"/>
    <w:rsid w:val="00CE6943"/>
    <w:rsid w:val="00CE6BFF"/>
    <w:rsid w:val="00CE735E"/>
    <w:rsid w:val="00CE7EB4"/>
    <w:rsid w:val="00CF0152"/>
    <w:rsid w:val="00CF05DA"/>
    <w:rsid w:val="00CF0A2F"/>
    <w:rsid w:val="00CF0DFA"/>
    <w:rsid w:val="00CF1DA1"/>
    <w:rsid w:val="00CF289A"/>
    <w:rsid w:val="00CF2985"/>
    <w:rsid w:val="00CF2F11"/>
    <w:rsid w:val="00CF3BC2"/>
    <w:rsid w:val="00CF3FFB"/>
    <w:rsid w:val="00CF4355"/>
    <w:rsid w:val="00CF4E27"/>
    <w:rsid w:val="00CF5F6E"/>
    <w:rsid w:val="00CF6989"/>
    <w:rsid w:val="00CF7CA7"/>
    <w:rsid w:val="00D0046B"/>
    <w:rsid w:val="00D00AC9"/>
    <w:rsid w:val="00D01C61"/>
    <w:rsid w:val="00D0266B"/>
    <w:rsid w:val="00D03834"/>
    <w:rsid w:val="00D040D2"/>
    <w:rsid w:val="00D0438A"/>
    <w:rsid w:val="00D043B1"/>
    <w:rsid w:val="00D04841"/>
    <w:rsid w:val="00D04DD0"/>
    <w:rsid w:val="00D05073"/>
    <w:rsid w:val="00D051B7"/>
    <w:rsid w:val="00D057CE"/>
    <w:rsid w:val="00D06344"/>
    <w:rsid w:val="00D06BE2"/>
    <w:rsid w:val="00D114E6"/>
    <w:rsid w:val="00D11FE9"/>
    <w:rsid w:val="00D139A0"/>
    <w:rsid w:val="00D14608"/>
    <w:rsid w:val="00D147EC"/>
    <w:rsid w:val="00D15F5C"/>
    <w:rsid w:val="00D16BAD"/>
    <w:rsid w:val="00D173F8"/>
    <w:rsid w:val="00D176FA"/>
    <w:rsid w:val="00D179A8"/>
    <w:rsid w:val="00D201A8"/>
    <w:rsid w:val="00D20368"/>
    <w:rsid w:val="00D20B66"/>
    <w:rsid w:val="00D216F1"/>
    <w:rsid w:val="00D217D8"/>
    <w:rsid w:val="00D21D4C"/>
    <w:rsid w:val="00D220B6"/>
    <w:rsid w:val="00D22B0B"/>
    <w:rsid w:val="00D22C6D"/>
    <w:rsid w:val="00D2320C"/>
    <w:rsid w:val="00D2390B"/>
    <w:rsid w:val="00D240AD"/>
    <w:rsid w:val="00D242FB"/>
    <w:rsid w:val="00D2587B"/>
    <w:rsid w:val="00D260E4"/>
    <w:rsid w:val="00D26FB9"/>
    <w:rsid w:val="00D27011"/>
    <w:rsid w:val="00D27214"/>
    <w:rsid w:val="00D27922"/>
    <w:rsid w:val="00D27A5A"/>
    <w:rsid w:val="00D27F60"/>
    <w:rsid w:val="00D30933"/>
    <w:rsid w:val="00D315AB"/>
    <w:rsid w:val="00D31E2C"/>
    <w:rsid w:val="00D32B71"/>
    <w:rsid w:val="00D3341E"/>
    <w:rsid w:val="00D34572"/>
    <w:rsid w:val="00D34B08"/>
    <w:rsid w:val="00D3517F"/>
    <w:rsid w:val="00D3577B"/>
    <w:rsid w:val="00D36359"/>
    <w:rsid w:val="00D365AD"/>
    <w:rsid w:val="00D36AEA"/>
    <w:rsid w:val="00D37232"/>
    <w:rsid w:val="00D376CF"/>
    <w:rsid w:val="00D376DD"/>
    <w:rsid w:val="00D3774F"/>
    <w:rsid w:val="00D37AA0"/>
    <w:rsid w:val="00D37E30"/>
    <w:rsid w:val="00D40EF4"/>
    <w:rsid w:val="00D42F1B"/>
    <w:rsid w:val="00D451B7"/>
    <w:rsid w:val="00D45474"/>
    <w:rsid w:val="00D456C0"/>
    <w:rsid w:val="00D4585A"/>
    <w:rsid w:val="00D458ED"/>
    <w:rsid w:val="00D45AE3"/>
    <w:rsid w:val="00D45B13"/>
    <w:rsid w:val="00D4620E"/>
    <w:rsid w:val="00D46655"/>
    <w:rsid w:val="00D4697C"/>
    <w:rsid w:val="00D470EE"/>
    <w:rsid w:val="00D4728D"/>
    <w:rsid w:val="00D47336"/>
    <w:rsid w:val="00D50260"/>
    <w:rsid w:val="00D521DF"/>
    <w:rsid w:val="00D5263D"/>
    <w:rsid w:val="00D52DA8"/>
    <w:rsid w:val="00D53252"/>
    <w:rsid w:val="00D53333"/>
    <w:rsid w:val="00D53F4C"/>
    <w:rsid w:val="00D54150"/>
    <w:rsid w:val="00D60A8B"/>
    <w:rsid w:val="00D61785"/>
    <w:rsid w:val="00D623A2"/>
    <w:rsid w:val="00D62535"/>
    <w:rsid w:val="00D63077"/>
    <w:rsid w:val="00D63275"/>
    <w:rsid w:val="00D6368C"/>
    <w:rsid w:val="00D63AA4"/>
    <w:rsid w:val="00D64E68"/>
    <w:rsid w:val="00D653A2"/>
    <w:rsid w:val="00D65680"/>
    <w:rsid w:val="00D65838"/>
    <w:rsid w:val="00D6598D"/>
    <w:rsid w:val="00D66223"/>
    <w:rsid w:val="00D662EA"/>
    <w:rsid w:val="00D66887"/>
    <w:rsid w:val="00D66C56"/>
    <w:rsid w:val="00D6704E"/>
    <w:rsid w:val="00D67837"/>
    <w:rsid w:val="00D71AAB"/>
    <w:rsid w:val="00D72281"/>
    <w:rsid w:val="00D730B2"/>
    <w:rsid w:val="00D73C62"/>
    <w:rsid w:val="00D73CEB"/>
    <w:rsid w:val="00D7485B"/>
    <w:rsid w:val="00D75C5A"/>
    <w:rsid w:val="00D76ED6"/>
    <w:rsid w:val="00D77226"/>
    <w:rsid w:val="00D77D0C"/>
    <w:rsid w:val="00D80CB4"/>
    <w:rsid w:val="00D822A5"/>
    <w:rsid w:val="00D8230F"/>
    <w:rsid w:val="00D82615"/>
    <w:rsid w:val="00D833F0"/>
    <w:rsid w:val="00D83549"/>
    <w:rsid w:val="00D837F4"/>
    <w:rsid w:val="00D855B3"/>
    <w:rsid w:val="00D85847"/>
    <w:rsid w:val="00D86100"/>
    <w:rsid w:val="00D86A0A"/>
    <w:rsid w:val="00D86D0B"/>
    <w:rsid w:val="00D901B1"/>
    <w:rsid w:val="00D90671"/>
    <w:rsid w:val="00D9161F"/>
    <w:rsid w:val="00D918C1"/>
    <w:rsid w:val="00D91C67"/>
    <w:rsid w:val="00D92637"/>
    <w:rsid w:val="00D92FA3"/>
    <w:rsid w:val="00D95507"/>
    <w:rsid w:val="00D96105"/>
    <w:rsid w:val="00D96BB3"/>
    <w:rsid w:val="00D96BF2"/>
    <w:rsid w:val="00D9714C"/>
    <w:rsid w:val="00D971B4"/>
    <w:rsid w:val="00D97A59"/>
    <w:rsid w:val="00DA0536"/>
    <w:rsid w:val="00DA073F"/>
    <w:rsid w:val="00DA076B"/>
    <w:rsid w:val="00DA252C"/>
    <w:rsid w:val="00DA3AD9"/>
    <w:rsid w:val="00DA425C"/>
    <w:rsid w:val="00DA4DE9"/>
    <w:rsid w:val="00DA54AD"/>
    <w:rsid w:val="00DB0291"/>
    <w:rsid w:val="00DB02D0"/>
    <w:rsid w:val="00DB105B"/>
    <w:rsid w:val="00DB1150"/>
    <w:rsid w:val="00DB1EA1"/>
    <w:rsid w:val="00DB25A8"/>
    <w:rsid w:val="00DB2AA4"/>
    <w:rsid w:val="00DB3211"/>
    <w:rsid w:val="00DB4014"/>
    <w:rsid w:val="00DB498D"/>
    <w:rsid w:val="00DB5283"/>
    <w:rsid w:val="00DB53F1"/>
    <w:rsid w:val="00DB5426"/>
    <w:rsid w:val="00DB5EC6"/>
    <w:rsid w:val="00DB6D1D"/>
    <w:rsid w:val="00DB773B"/>
    <w:rsid w:val="00DB7D54"/>
    <w:rsid w:val="00DC02CA"/>
    <w:rsid w:val="00DC0427"/>
    <w:rsid w:val="00DC0A82"/>
    <w:rsid w:val="00DC12A5"/>
    <w:rsid w:val="00DC2CAC"/>
    <w:rsid w:val="00DC2DEB"/>
    <w:rsid w:val="00DC3721"/>
    <w:rsid w:val="00DC48DE"/>
    <w:rsid w:val="00DC4BA6"/>
    <w:rsid w:val="00DC4D5F"/>
    <w:rsid w:val="00DC5469"/>
    <w:rsid w:val="00DC5EE9"/>
    <w:rsid w:val="00DC5F0B"/>
    <w:rsid w:val="00DC6C74"/>
    <w:rsid w:val="00DC71AC"/>
    <w:rsid w:val="00DC75DE"/>
    <w:rsid w:val="00DC766B"/>
    <w:rsid w:val="00DD0E74"/>
    <w:rsid w:val="00DD16C3"/>
    <w:rsid w:val="00DD1B73"/>
    <w:rsid w:val="00DD2577"/>
    <w:rsid w:val="00DD2611"/>
    <w:rsid w:val="00DD3231"/>
    <w:rsid w:val="00DD33AD"/>
    <w:rsid w:val="00DD4DEE"/>
    <w:rsid w:val="00DD5085"/>
    <w:rsid w:val="00DD542B"/>
    <w:rsid w:val="00DD5C47"/>
    <w:rsid w:val="00DD6509"/>
    <w:rsid w:val="00DD67BC"/>
    <w:rsid w:val="00DD7516"/>
    <w:rsid w:val="00DD758B"/>
    <w:rsid w:val="00DE053D"/>
    <w:rsid w:val="00DE16B6"/>
    <w:rsid w:val="00DE2064"/>
    <w:rsid w:val="00DE24C7"/>
    <w:rsid w:val="00DE259F"/>
    <w:rsid w:val="00DE266E"/>
    <w:rsid w:val="00DE32F8"/>
    <w:rsid w:val="00DE3849"/>
    <w:rsid w:val="00DE3AAA"/>
    <w:rsid w:val="00DE41F3"/>
    <w:rsid w:val="00DE442E"/>
    <w:rsid w:val="00DE56FC"/>
    <w:rsid w:val="00DE693B"/>
    <w:rsid w:val="00DE6B4D"/>
    <w:rsid w:val="00DE6DAF"/>
    <w:rsid w:val="00DE6DF7"/>
    <w:rsid w:val="00DE7397"/>
    <w:rsid w:val="00DE7BD7"/>
    <w:rsid w:val="00DF026C"/>
    <w:rsid w:val="00DF075F"/>
    <w:rsid w:val="00DF0EA5"/>
    <w:rsid w:val="00DF1973"/>
    <w:rsid w:val="00DF2649"/>
    <w:rsid w:val="00DF2D48"/>
    <w:rsid w:val="00DF3397"/>
    <w:rsid w:val="00DF33B3"/>
    <w:rsid w:val="00DF45E6"/>
    <w:rsid w:val="00DF4AEA"/>
    <w:rsid w:val="00DF5A18"/>
    <w:rsid w:val="00DF5A5F"/>
    <w:rsid w:val="00DF6060"/>
    <w:rsid w:val="00DF666E"/>
    <w:rsid w:val="00DF702E"/>
    <w:rsid w:val="00E009A8"/>
    <w:rsid w:val="00E00E46"/>
    <w:rsid w:val="00E01D06"/>
    <w:rsid w:val="00E01E55"/>
    <w:rsid w:val="00E022B3"/>
    <w:rsid w:val="00E026C0"/>
    <w:rsid w:val="00E02C1A"/>
    <w:rsid w:val="00E02F46"/>
    <w:rsid w:val="00E0450A"/>
    <w:rsid w:val="00E0537E"/>
    <w:rsid w:val="00E05788"/>
    <w:rsid w:val="00E0608E"/>
    <w:rsid w:val="00E10390"/>
    <w:rsid w:val="00E10793"/>
    <w:rsid w:val="00E122D4"/>
    <w:rsid w:val="00E13C0A"/>
    <w:rsid w:val="00E142DE"/>
    <w:rsid w:val="00E148EE"/>
    <w:rsid w:val="00E15F1A"/>
    <w:rsid w:val="00E15F62"/>
    <w:rsid w:val="00E1614A"/>
    <w:rsid w:val="00E165EE"/>
    <w:rsid w:val="00E16B9A"/>
    <w:rsid w:val="00E17EE6"/>
    <w:rsid w:val="00E2016E"/>
    <w:rsid w:val="00E20C77"/>
    <w:rsid w:val="00E2100E"/>
    <w:rsid w:val="00E21192"/>
    <w:rsid w:val="00E218D0"/>
    <w:rsid w:val="00E23164"/>
    <w:rsid w:val="00E23797"/>
    <w:rsid w:val="00E2469F"/>
    <w:rsid w:val="00E24AB2"/>
    <w:rsid w:val="00E2667B"/>
    <w:rsid w:val="00E26D5B"/>
    <w:rsid w:val="00E2760B"/>
    <w:rsid w:val="00E30096"/>
    <w:rsid w:val="00E3050A"/>
    <w:rsid w:val="00E30DC1"/>
    <w:rsid w:val="00E31BEF"/>
    <w:rsid w:val="00E321EF"/>
    <w:rsid w:val="00E33220"/>
    <w:rsid w:val="00E332BD"/>
    <w:rsid w:val="00E337B5"/>
    <w:rsid w:val="00E338EA"/>
    <w:rsid w:val="00E34BAD"/>
    <w:rsid w:val="00E35229"/>
    <w:rsid w:val="00E36C31"/>
    <w:rsid w:val="00E37220"/>
    <w:rsid w:val="00E37924"/>
    <w:rsid w:val="00E37971"/>
    <w:rsid w:val="00E40B04"/>
    <w:rsid w:val="00E40C16"/>
    <w:rsid w:val="00E41308"/>
    <w:rsid w:val="00E42AF2"/>
    <w:rsid w:val="00E42BB0"/>
    <w:rsid w:val="00E43877"/>
    <w:rsid w:val="00E43BC6"/>
    <w:rsid w:val="00E445AA"/>
    <w:rsid w:val="00E456C2"/>
    <w:rsid w:val="00E45FF9"/>
    <w:rsid w:val="00E46A37"/>
    <w:rsid w:val="00E47946"/>
    <w:rsid w:val="00E47D46"/>
    <w:rsid w:val="00E50BD8"/>
    <w:rsid w:val="00E5208B"/>
    <w:rsid w:val="00E523E0"/>
    <w:rsid w:val="00E52E43"/>
    <w:rsid w:val="00E5397F"/>
    <w:rsid w:val="00E53DBE"/>
    <w:rsid w:val="00E546D7"/>
    <w:rsid w:val="00E5651E"/>
    <w:rsid w:val="00E56698"/>
    <w:rsid w:val="00E60106"/>
    <w:rsid w:val="00E60B59"/>
    <w:rsid w:val="00E619A1"/>
    <w:rsid w:val="00E62AA8"/>
    <w:rsid w:val="00E64739"/>
    <w:rsid w:val="00E64CF5"/>
    <w:rsid w:val="00E64F78"/>
    <w:rsid w:val="00E65A21"/>
    <w:rsid w:val="00E6655E"/>
    <w:rsid w:val="00E66604"/>
    <w:rsid w:val="00E66C1F"/>
    <w:rsid w:val="00E704CB"/>
    <w:rsid w:val="00E70589"/>
    <w:rsid w:val="00E708D1"/>
    <w:rsid w:val="00E70B99"/>
    <w:rsid w:val="00E72639"/>
    <w:rsid w:val="00E728D5"/>
    <w:rsid w:val="00E7294B"/>
    <w:rsid w:val="00E73FD8"/>
    <w:rsid w:val="00E75192"/>
    <w:rsid w:val="00E758E8"/>
    <w:rsid w:val="00E76653"/>
    <w:rsid w:val="00E76E67"/>
    <w:rsid w:val="00E804DC"/>
    <w:rsid w:val="00E805B2"/>
    <w:rsid w:val="00E817B6"/>
    <w:rsid w:val="00E820DE"/>
    <w:rsid w:val="00E8226D"/>
    <w:rsid w:val="00E8235C"/>
    <w:rsid w:val="00E8242D"/>
    <w:rsid w:val="00E82AEC"/>
    <w:rsid w:val="00E82B67"/>
    <w:rsid w:val="00E83840"/>
    <w:rsid w:val="00E8477A"/>
    <w:rsid w:val="00E84B06"/>
    <w:rsid w:val="00E84B2D"/>
    <w:rsid w:val="00E84B4F"/>
    <w:rsid w:val="00E85E1E"/>
    <w:rsid w:val="00E8617B"/>
    <w:rsid w:val="00E8642A"/>
    <w:rsid w:val="00E86A54"/>
    <w:rsid w:val="00E87A8C"/>
    <w:rsid w:val="00E87BC6"/>
    <w:rsid w:val="00E87E87"/>
    <w:rsid w:val="00E915C0"/>
    <w:rsid w:val="00E92621"/>
    <w:rsid w:val="00E9485C"/>
    <w:rsid w:val="00E94D25"/>
    <w:rsid w:val="00E9688A"/>
    <w:rsid w:val="00E97721"/>
    <w:rsid w:val="00EA03CD"/>
    <w:rsid w:val="00EA0C77"/>
    <w:rsid w:val="00EA1423"/>
    <w:rsid w:val="00EA15D9"/>
    <w:rsid w:val="00EA1DA9"/>
    <w:rsid w:val="00EA1FE5"/>
    <w:rsid w:val="00EA2445"/>
    <w:rsid w:val="00EA380F"/>
    <w:rsid w:val="00EA3ADD"/>
    <w:rsid w:val="00EA3B1C"/>
    <w:rsid w:val="00EA4694"/>
    <w:rsid w:val="00EA480A"/>
    <w:rsid w:val="00EA4D3F"/>
    <w:rsid w:val="00EA5F19"/>
    <w:rsid w:val="00EA7B31"/>
    <w:rsid w:val="00EA7D2E"/>
    <w:rsid w:val="00EA7E9C"/>
    <w:rsid w:val="00EB02C6"/>
    <w:rsid w:val="00EB09ED"/>
    <w:rsid w:val="00EB0C90"/>
    <w:rsid w:val="00EB118D"/>
    <w:rsid w:val="00EB16B4"/>
    <w:rsid w:val="00EB22C9"/>
    <w:rsid w:val="00EB2940"/>
    <w:rsid w:val="00EB3D04"/>
    <w:rsid w:val="00EB3E62"/>
    <w:rsid w:val="00EB40EC"/>
    <w:rsid w:val="00EB446D"/>
    <w:rsid w:val="00EB5421"/>
    <w:rsid w:val="00EB58A7"/>
    <w:rsid w:val="00EB68E4"/>
    <w:rsid w:val="00EB6A95"/>
    <w:rsid w:val="00EB7423"/>
    <w:rsid w:val="00EB7428"/>
    <w:rsid w:val="00EB78D8"/>
    <w:rsid w:val="00EB79BC"/>
    <w:rsid w:val="00EB7FBD"/>
    <w:rsid w:val="00EC00CB"/>
    <w:rsid w:val="00EC0423"/>
    <w:rsid w:val="00EC0680"/>
    <w:rsid w:val="00EC08C5"/>
    <w:rsid w:val="00EC13CF"/>
    <w:rsid w:val="00EC1ABD"/>
    <w:rsid w:val="00EC2514"/>
    <w:rsid w:val="00EC270B"/>
    <w:rsid w:val="00EC2F6F"/>
    <w:rsid w:val="00EC36E2"/>
    <w:rsid w:val="00EC3913"/>
    <w:rsid w:val="00EC3CB7"/>
    <w:rsid w:val="00EC4662"/>
    <w:rsid w:val="00EC5393"/>
    <w:rsid w:val="00EC5791"/>
    <w:rsid w:val="00EC5CA8"/>
    <w:rsid w:val="00EC5F1F"/>
    <w:rsid w:val="00EC6688"/>
    <w:rsid w:val="00EC668E"/>
    <w:rsid w:val="00EC7891"/>
    <w:rsid w:val="00EC798E"/>
    <w:rsid w:val="00EC7D61"/>
    <w:rsid w:val="00EC7E83"/>
    <w:rsid w:val="00ED01C9"/>
    <w:rsid w:val="00ED01DD"/>
    <w:rsid w:val="00ED080F"/>
    <w:rsid w:val="00ED0E0D"/>
    <w:rsid w:val="00ED1EE8"/>
    <w:rsid w:val="00ED2AD8"/>
    <w:rsid w:val="00ED3299"/>
    <w:rsid w:val="00ED356C"/>
    <w:rsid w:val="00ED366B"/>
    <w:rsid w:val="00ED39BF"/>
    <w:rsid w:val="00ED3F25"/>
    <w:rsid w:val="00ED3F57"/>
    <w:rsid w:val="00ED44F5"/>
    <w:rsid w:val="00ED49C0"/>
    <w:rsid w:val="00ED4B7B"/>
    <w:rsid w:val="00ED503F"/>
    <w:rsid w:val="00ED5076"/>
    <w:rsid w:val="00ED66F5"/>
    <w:rsid w:val="00ED6A2B"/>
    <w:rsid w:val="00ED6CF5"/>
    <w:rsid w:val="00ED6D96"/>
    <w:rsid w:val="00ED7720"/>
    <w:rsid w:val="00ED7960"/>
    <w:rsid w:val="00EE02C2"/>
    <w:rsid w:val="00EE0D12"/>
    <w:rsid w:val="00EE0D60"/>
    <w:rsid w:val="00EE3A1F"/>
    <w:rsid w:val="00EE3FED"/>
    <w:rsid w:val="00EE45E2"/>
    <w:rsid w:val="00EE4BF8"/>
    <w:rsid w:val="00EE528C"/>
    <w:rsid w:val="00EE5AF8"/>
    <w:rsid w:val="00EE6054"/>
    <w:rsid w:val="00EE66DC"/>
    <w:rsid w:val="00EE6DCA"/>
    <w:rsid w:val="00EE7374"/>
    <w:rsid w:val="00EF2C8A"/>
    <w:rsid w:val="00EF4777"/>
    <w:rsid w:val="00EF4A53"/>
    <w:rsid w:val="00EF552E"/>
    <w:rsid w:val="00EF5CBA"/>
    <w:rsid w:val="00EF6052"/>
    <w:rsid w:val="00EF7B24"/>
    <w:rsid w:val="00F00BA6"/>
    <w:rsid w:val="00F00CDF"/>
    <w:rsid w:val="00F01933"/>
    <w:rsid w:val="00F03999"/>
    <w:rsid w:val="00F03A2C"/>
    <w:rsid w:val="00F03EF4"/>
    <w:rsid w:val="00F041D7"/>
    <w:rsid w:val="00F04357"/>
    <w:rsid w:val="00F048B5"/>
    <w:rsid w:val="00F04B92"/>
    <w:rsid w:val="00F04EFB"/>
    <w:rsid w:val="00F0621A"/>
    <w:rsid w:val="00F06231"/>
    <w:rsid w:val="00F073BA"/>
    <w:rsid w:val="00F074C2"/>
    <w:rsid w:val="00F07D0E"/>
    <w:rsid w:val="00F10E24"/>
    <w:rsid w:val="00F118E9"/>
    <w:rsid w:val="00F11CE4"/>
    <w:rsid w:val="00F1207E"/>
    <w:rsid w:val="00F1349B"/>
    <w:rsid w:val="00F13F34"/>
    <w:rsid w:val="00F1402B"/>
    <w:rsid w:val="00F14314"/>
    <w:rsid w:val="00F14C11"/>
    <w:rsid w:val="00F15468"/>
    <w:rsid w:val="00F157CC"/>
    <w:rsid w:val="00F16440"/>
    <w:rsid w:val="00F16D9B"/>
    <w:rsid w:val="00F17480"/>
    <w:rsid w:val="00F17A31"/>
    <w:rsid w:val="00F17D8B"/>
    <w:rsid w:val="00F2000F"/>
    <w:rsid w:val="00F2048C"/>
    <w:rsid w:val="00F20657"/>
    <w:rsid w:val="00F21128"/>
    <w:rsid w:val="00F2184A"/>
    <w:rsid w:val="00F22433"/>
    <w:rsid w:val="00F22D7D"/>
    <w:rsid w:val="00F23A09"/>
    <w:rsid w:val="00F23F23"/>
    <w:rsid w:val="00F249CE"/>
    <w:rsid w:val="00F25F9F"/>
    <w:rsid w:val="00F26144"/>
    <w:rsid w:val="00F264E3"/>
    <w:rsid w:val="00F27566"/>
    <w:rsid w:val="00F3043A"/>
    <w:rsid w:val="00F30F1B"/>
    <w:rsid w:val="00F3119D"/>
    <w:rsid w:val="00F3260B"/>
    <w:rsid w:val="00F32C2E"/>
    <w:rsid w:val="00F33023"/>
    <w:rsid w:val="00F33356"/>
    <w:rsid w:val="00F33A65"/>
    <w:rsid w:val="00F33B34"/>
    <w:rsid w:val="00F34672"/>
    <w:rsid w:val="00F347F7"/>
    <w:rsid w:val="00F350A8"/>
    <w:rsid w:val="00F356F6"/>
    <w:rsid w:val="00F356F9"/>
    <w:rsid w:val="00F359ED"/>
    <w:rsid w:val="00F35B89"/>
    <w:rsid w:val="00F36C28"/>
    <w:rsid w:val="00F37840"/>
    <w:rsid w:val="00F37E8F"/>
    <w:rsid w:val="00F402CB"/>
    <w:rsid w:val="00F40A3C"/>
    <w:rsid w:val="00F41BD5"/>
    <w:rsid w:val="00F42937"/>
    <w:rsid w:val="00F435C3"/>
    <w:rsid w:val="00F444AC"/>
    <w:rsid w:val="00F44E97"/>
    <w:rsid w:val="00F4513A"/>
    <w:rsid w:val="00F454A6"/>
    <w:rsid w:val="00F465E3"/>
    <w:rsid w:val="00F46B4A"/>
    <w:rsid w:val="00F46D0E"/>
    <w:rsid w:val="00F471B4"/>
    <w:rsid w:val="00F51C91"/>
    <w:rsid w:val="00F51DF0"/>
    <w:rsid w:val="00F526FD"/>
    <w:rsid w:val="00F52773"/>
    <w:rsid w:val="00F528CD"/>
    <w:rsid w:val="00F53761"/>
    <w:rsid w:val="00F54220"/>
    <w:rsid w:val="00F54549"/>
    <w:rsid w:val="00F54D60"/>
    <w:rsid w:val="00F5566A"/>
    <w:rsid w:val="00F56835"/>
    <w:rsid w:val="00F568C3"/>
    <w:rsid w:val="00F60093"/>
    <w:rsid w:val="00F6073F"/>
    <w:rsid w:val="00F60A04"/>
    <w:rsid w:val="00F60AF6"/>
    <w:rsid w:val="00F636B6"/>
    <w:rsid w:val="00F63D14"/>
    <w:rsid w:val="00F64C8D"/>
    <w:rsid w:val="00F64D45"/>
    <w:rsid w:val="00F64D59"/>
    <w:rsid w:val="00F655AD"/>
    <w:rsid w:val="00F65B9F"/>
    <w:rsid w:val="00F661A1"/>
    <w:rsid w:val="00F66F7F"/>
    <w:rsid w:val="00F670B2"/>
    <w:rsid w:val="00F67A77"/>
    <w:rsid w:val="00F67E5F"/>
    <w:rsid w:val="00F726D8"/>
    <w:rsid w:val="00F72ED7"/>
    <w:rsid w:val="00F7348B"/>
    <w:rsid w:val="00F737B4"/>
    <w:rsid w:val="00F73DC3"/>
    <w:rsid w:val="00F73F85"/>
    <w:rsid w:val="00F74247"/>
    <w:rsid w:val="00F75245"/>
    <w:rsid w:val="00F7566B"/>
    <w:rsid w:val="00F75852"/>
    <w:rsid w:val="00F7689C"/>
    <w:rsid w:val="00F76DD9"/>
    <w:rsid w:val="00F776F5"/>
    <w:rsid w:val="00F77C1D"/>
    <w:rsid w:val="00F77F62"/>
    <w:rsid w:val="00F80070"/>
    <w:rsid w:val="00F8020C"/>
    <w:rsid w:val="00F80C25"/>
    <w:rsid w:val="00F81836"/>
    <w:rsid w:val="00F83953"/>
    <w:rsid w:val="00F83AF5"/>
    <w:rsid w:val="00F83DC6"/>
    <w:rsid w:val="00F83FF6"/>
    <w:rsid w:val="00F845C4"/>
    <w:rsid w:val="00F84D78"/>
    <w:rsid w:val="00F84EED"/>
    <w:rsid w:val="00F84F0E"/>
    <w:rsid w:val="00F86F18"/>
    <w:rsid w:val="00F86F27"/>
    <w:rsid w:val="00F87AB6"/>
    <w:rsid w:val="00F90A9E"/>
    <w:rsid w:val="00F90AD6"/>
    <w:rsid w:val="00F9116F"/>
    <w:rsid w:val="00F913A5"/>
    <w:rsid w:val="00F91424"/>
    <w:rsid w:val="00F91D3C"/>
    <w:rsid w:val="00F91E45"/>
    <w:rsid w:val="00F91FDD"/>
    <w:rsid w:val="00F92A93"/>
    <w:rsid w:val="00F92AED"/>
    <w:rsid w:val="00F9351C"/>
    <w:rsid w:val="00F94014"/>
    <w:rsid w:val="00F94087"/>
    <w:rsid w:val="00F94425"/>
    <w:rsid w:val="00F94DB0"/>
    <w:rsid w:val="00F95279"/>
    <w:rsid w:val="00F95A23"/>
    <w:rsid w:val="00F95AE5"/>
    <w:rsid w:val="00F95F74"/>
    <w:rsid w:val="00F96A21"/>
    <w:rsid w:val="00FA0371"/>
    <w:rsid w:val="00FA0D3C"/>
    <w:rsid w:val="00FA110C"/>
    <w:rsid w:val="00FA1631"/>
    <w:rsid w:val="00FA170B"/>
    <w:rsid w:val="00FA2B1E"/>
    <w:rsid w:val="00FA2C47"/>
    <w:rsid w:val="00FA3461"/>
    <w:rsid w:val="00FA3E3A"/>
    <w:rsid w:val="00FA40E6"/>
    <w:rsid w:val="00FA4C9F"/>
    <w:rsid w:val="00FA4F46"/>
    <w:rsid w:val="00FA5245"/>
    <w:rsid w:val="00FA5891"/>
    <w:rsid w:val="00FA6902"/>
    <w:rsid w:val="00FA72B8"/>
    <w:rsid w:val="00FB0FA8"/>
    <w:rsid w:val="00FB1186"/>
    <w:rsid w:val="00FB2072"/>
    <w:rsid w:val="00FB26CA"/>
    <w:rsid w:val="00FB45E5"/>
    <w:rsid w:val="00FB59C2"/>
    <w:rsid w:val="00FB5DC2"/>
    <w:rsid w:val="00FB5EF6"/>
    <w:rsid w:val="00FB618C"/>
    <w:rsid w:val="00FB6210"/>
    <w:rsid w:val="00FB689B"/>
    <w:rsid w:val="00FB6E48"/>
    <w:rsid w:val="00FB7461"/>
    <w:rsid w:val="00FB7C2D"/>
    <w:rsid w:val="00FB7DD4"/>
    <w:rsid w:val="00FC01FC"/>
    <w:rsid w:val="00FC0597"/>
    <w:rsid w:val="00FC0E01"/>
    <w:rsid w:val="00FC1A08"/>
    <w:rsid w:val="00FC21CF"/>
    <w:rsid w:val="00FC285F"/>
    <w:rsid w:val="00FC2D64"/>
    <w:rsid w:val="00FC3212"/>
    <w:rsid w:val="00FC4457"/>
    <w:rsid w:val="00FC519B"/>
    <w:rsid w:val="00FC5586"/>
    <w:rsid w:val="00FC6252"/>
    <w:rsid w:val="00FC6472"/>
    <w:rsid w:val="00FC6482"/>
    <w:rsid w:val="00FC6A0E"/>
    <w:rsid w:val="00FC728A"/>
    <w:rsid w:val="00FC7610"/>
    <w:rsid w:val="00FC7A90"/>
    <w:rsid w:val="00FC7AA3"/>
    <w:rsid w:val="00FD0236"/>
    <w:rsid w:val="00FD043D"/>
    <w:rsid w:val="00FD0658"/>
    <w:rsid w:val="00FD066E"/>
    <w:rsid w:val="00FD1542"/>
    <w:rsid w:val="00FD1C6E"/>
    <w:rsid w:val="00FD2241"/>
    <w:rsid w:val="00FD2520"/>
    <w:rsid w:val="00FD26C9"/>
    <w:rsid w:val="00FD2A68"/>
    <w:rsid w:val="00FD32F2"/>
    <w:rsid w:val="00FD37C1"/>
    <w:rsid w:val="00FD3E3A"/>
    <w:rsid w:val="00FD569F"/>
    <w:rsid w:val="00FD711F"/>
    <w:rsid w:val="00FD76E4"/>
    <w:rsid w:val="00FD7946"/>
    <w:rsid w:val="00FE1F98"/>
    <w:rsid w:val="00FE2979"/>
    <w:rsid w:val="00FE2BB8"/>
    <w:rsid w:val="00FE4DEC"/>
    <w:rsid w:val="00FE56AE"/>
    <w:rsid w:val="00FE6C25"/>
    <w:rsid w:val="00FE6D6A"/>
    <w:rsid w:val="00FE6ECD"/>
    <w:rsid w:val="00FF1145"/>
    <w:rsid w:val="00FF180F"/>
    <w:rsid w:val="00FF1E39"/>
    <w:rsid w:val="00FF1E5F"/>
    <w:rsid w:val="00FF25B7"/>
    <w:rsid w:val="00FF301F"/>
    <w:rsid w:val="00FF3742"/>
    <w:rsid w:val="00FF39DE"/>
    <w:rsid w:val="00FF3C78"/>
    <w:rsid w:val="00FF4284"/>
    <w:rsid w:val="00FF44B0"/>
    <w:rsid w:val="00FF4D0C"/>
    <w:rsid w:val="00FF4E65"/>
    <w:rsid w:val="00FF5576"/>
    <w:rsid w:val="00FF5816"/>
    <w:rsid w:val="00FF625C"/>
    <w:rsid w:val="00FF6561"/>
    <w:rsid w:val="00FF6F12"/>
    <w:rsid w:val="00FF7866"/>
    <w:rsid w:val="00FF7C8A"/>
    <w:rsid w:val="02C45A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4CA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1" w:count="267">
    <w:lsdException w:name="index 1" w:unhideWhenUsed="1"/>
    <w:lsdException w:name="index 2" w:semiHidden="1" w:unhideWhenUsed="1"/>
    <w:lsdException w:name="index 3" w:semiHidden="1" w:unhideWhenUsed="1"/>
    <w:lsdException w:name="index 4" w:unhideWhenUsed="1"/>
    <w:lsdException w:name="index 5" w:semiHidden="1" w:unhideWhenUsed="1"/>
    <w:lsdException w:name="index 6" w:semiHidden="1" w:unhideWhenUsed="1"/>
    <w:lsdException w:name="index 7" w:semiHidden="1" w:unhideWhenUsed="1" w:qFormat="0"/>
    <w:lsdException w:name="index 8" w:semiHidden="1" w:unhideWhenUsed="1"/>
    <w:lsdException w:name="index 9" w:semiHidden="1" w:unhideWhenUsed="1" w:qFormat="0"/>
    <w:lsdException w:name="toc 1" w:uiPriority="39"/>
    <w:lsdException w:name="toc 2" w:uiPriority="39"/>
    <w:lsdException w:name="toc 3" w:uiPriority="39"/>
    <w:lsdException w:name="toc 4" w:uiPriority="39"/>
    <w:lsdException w:name="toc 5" w:uiPriority="39"/>
    <w:lsdException w:name="toc 7" w:uiPriority="39"/>
    <w:lsdException w:name="toc 8" w:uiPriority="39"/>
    <w:lsdException w:name="toc 9" w:uiPriority="39"/>
    <w:lsdException w:name="annotation text" w:unhideWhenUsed="1"/>
    <w:lsdException w:name="header" w:uiPriority="99" w:unhideWhenUsed="1"/>
    <w:lsdException w:name="footer" w:uiPriority="99" w:unhideWhenUsed="1"/>
    <w:lsdException w:name="table of authorities" w:semiHidden="1" w:unhideWhenUsed="1"/>
    <w:lsdException w:name="Default Paragraph Font" w:semiHidden="1" w:uiPriority="1" w:unhideWhenUsed="1"/>
    <w:lsdException w:name="Body Text" w:unhideWhenUsed="1"/>
    <w:lsdException w:name="Body Text Indent 2" w:uiPriority="99"/>
    <w:lsdException w:name="Block Text" w:uiPriority="99"/>
    <w:lsdException w:name="Hyperlink" w:uiPriority="99"/>
    <w:lsdException w:name="Strong" w:uiPriority="22"/>
    <w:lsdException w:name="Emphasis" w:uiPriority="20"/>
    <w:lsdException w:name="HTML Top of Form" w:semiHidden="1" w:unhideWhenUsed="1" w:qFormat="0"/>
    <w:lsdException w:name="HTML Bottom of Form" w:semiHidden="1" w:unhideWhenUsed="1" w:qFormat="0"/>
    <w:lsdException w:name="Normal Table" w:semiHidden="1" w:uiPriority="99" w:unhideWhenUsed="1"/>
    <w:lsdException w:name="No List" w:semiHidden="1" w:uiPriority="99"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unhideWhenUsed="1"/>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uiPriority="34"/>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Intense Reference" w:uiPriority="32"/>
    <w:lsdException w:name="Bibliography" w:semiHidden="1" w:uiPriority="37" w:unhideWhenUsed="1" w:qFormat="0"/>
    <w:lsdException w:name="TOC Heading" w:semiHidden="1" w:uiPriority="39" w:unhideWhenUsed="1"/>
  </w:latentStyles>
  <w:style w:type="paragraph" w:default="1" w:styleId="a4">
    <w:name w:val="Normal"/>
    <w:next w:val="3"/>
    <w:qFormat/>
    <w:pPr>
      <w:widowControl w:val="0"/>
    </w:pPr>
    <w:rPr>
      <w:rFonts w:ascii="宋体" w:eastAsia="黑体" w:hAnsi="Times New Roman" w:cs="Times New Roman"/>
      <w:sz w:val="28"/>
      <w:szCs w:val="22"/>
    </w:rPr>
  </w:style>
  <w:style w:type="paragraph" w:styleId="1">
    <w:name w:val="heading 1"/>
    <w:aliases w:val="H1,章标题(有序号),1.标题 1,一、,标1,章节标题,-*+,章标题 1,文章标题,h1,1st level,Section Head,l1,章,b1,1标题 1,heading 1,Heading 1 (NN),heading,Header 1st Page,h1 chapter heading,§1.,?.,H11,H12,*,1.1标题 1,HTS 1,章节,PIM 1,卷标题,Level 1 Topic Heading,Heading 0,标书1,L1,Header1,-*"/>
    <w:basedOn w:val="a4"/>
    <w:next w:val="a4"/>
    <w:link w:val="1Char1"/>
    <w:qFormat/>
    <w:pPr>
      <w:keepNext/>
      <w:keepLines/>
      <w:spacing w:before="340" w:after="330" w:line="578" w:lineRule="auto"/>
      <w:outlineLvl w:val="0"/>
    </w:pPr>
    <w:rPr>
      <w:b/>
      <w:bCs/>
      <w:kern w:val="44"/>
      <w:sz w:val="44"/>
      <w:szCs w:val="44"/>
    </w:rPr>
  </w:style>
  <w:style w:type="paragraph" w:styleId="20">
    <w:name w:val="heading 2"/>
    <w:aliases w:val="标题2,节标题,H2,h2,第一层条,节,二级 标题 2,1.1标题 2,1.1,_Heading 2,标2,标题 2 Char Char Char,标题 2 Char Char Char Char Char Char Char Char Char Char Char,标题 2 Char Char Char Char,标题 2 Char Char Char Char Char Char Char Char Char Char,一级条,Majo,l2,Titre2"/>
    <w:basedOn w:val="a4"/>
    <w:next w:val="a4"/>
    <w:link w:val="2Char"/>
    <w:qFormat/>
    <w:pPr>
      <w:keepNext/>
      <w:keepLines/>
      <w:spacing w:before="260" w:after="260" w:line="416" w:lineRule="auto"/>
      <w:outlineLvl w:val="1"/>
    </w:pPr>
    <w:rPr>
      <w:rFonts w:ascii="Arial" w:hAnsi="Arial"/>
      <w:b/>
      <w:bCs/>
      <w:sz w:val="32"/>
      <w:szCs w:val="32"/>
    </w:rPr>
  </w:style>
  <w:style w:type="paragraph" w:styleId="3">
    <w:name w:val="heading 3"/>
    <w:aliases w:val="标题 3 Char Char,头,h3,H3,level_3,PIM 3,Level 3 Head,Heading 3 - old,sect1.2.3,sect1.2.31,sect1.2.32,sect1.2.311,sect1.2.33,sect1.2.312,Bold Head,bh,3rd level,3,(A-3),BOD 0,第二层条,标题3,条标题1.1.1,l3,CT,Fab-3,Section,H32,H33,u3,Heading3,L3"/>
    <w:basedOn w:val="a4"/>
    <w:next w:val="a4"/>
    <w:link w:val="3Char"/>
    <w:qFormat/>
    <w:pPr>
      <w:keepNext/>
      <w:keepLines/>
      <w:spacing w:before="260" w:after="260" w:line="416" w:lineRule="auto"/>
      <w:outlineLvl w:val="2"/>
    </w:pPr>
    <w:rPr>
      <w:b/>
      <w:bCs/>
      <w:sz w:val="30"/>
      <w:szCs w:val="32"/>
    </w:rPr>
  </w:style>
  <w:style w:type="paragraph" w:styleId="4">
    <w:name w:val="heading 4"/>
    <w:aliases w:val="款标题1.1.1.1,H4,h4,Fab-4,T5,PIM 4,Ref Heading 1,rh1,Heading sql,sect 1.2.3.4,第三层条,四,bullet,bl,bb,Heading Four,sect 1.2.3.41,Ref Heading 11,rh11,sect 1.2.3.42,Ref Heading 12,rh12,sect 1.2.3.411,Ref Heading 111,rh111,sect 1.2.3.43,rh13,rh112,条，(一),(一)"/>
    <w:basedOn w:val="a4"/>
    <w:next w:val="a4"/>
    <w:link w:val="4Char"/>
    <w:qFormat/>
    <w:pPr>
      <w:keepNext/>
      <w:keepLines/>
      <w:spacing w:after="120"/>
      <w:outlineLvl w:val="3"/>
    </w:pPr>
    <w:rPr>
      <w:bCs/>
    </w:rPr>
  </w:style>
  <w:style w:type="paragraph" w:styleId="5">
    <w:name w:val="heading 5"/>
    <w:aliases w:val="H5,标题1.1.1.1.1,第四层条,Block Label,1),项,MB5,标题1.1.1.1.1 Char Char Char Char Char,标5,一级项,标题 5 Char Char Char Char Char,标题 5 Char Char Char Char Char Char Char,标题 5 Char Char Char Char Char Char,标题 5 Char Char Char Char Char Char Char Cha"/>
    <w:basedOn w:val="a4"/>
    <w:next w:val="a4"/>
    <w:link w:val="5Char"/>
    <w:qFormat/>
    <w:pPr>
      <w:keepNext/>
      <w:keepLines/>
      <w:tabs>
        <w:tab w:val="left" w:pos="2700"/>
      </w:tabs>
      <w:autoSpaceDE w:val="0"/>
      <w:autoSpaceDN w:val="0"/>
      <w:adjustRightInd w:val="0"/>
      <w:spacing w:before="280" w:after="290" w:line="376" w:lineRule="auto"/>
      <w:textAlignment w:val="baseline"/>
      <w:outlineLvl w:val="4"/>
    </w:pPr>
    <w:rPr>
      <w:b/>
      <w:color w:val="000000"/>
      <w:kern w:val="28"/>
    </w:rPr>
  </w:style>
  <w:style w:type="paragraph" w:styleId="6">
    <w:name w:val="heading 6"/>
    <w:aliases w:val="标题1.1.1.1.1.1,第五层条,H6,标6,H61,无节,编号正文,标题8,标题6，6级标题，小四中宋粗，无序号,二级项,二级项1,无节1,标题6，6级标题，小四中宋粗，无序号1,标题81,标题1.1.1.1.1.11,二级项2,无节2,标题6，6级标题，小四中宋粗，无序号2,标题82,标题1.1.1.1.1.12,二级项3,无节3,标题6，6级标题，小四中宋粗，无序号3,标题83,标题1.1.1.1.1.13,二级项4,无节4,标题6，6级标题，小四中宋粗，无序号4,标题84,技术文"/>
    <w:basedOn w:val="a4"/>
    <w:next w:val="a4"/>
    <w:link w:val="6Char"/>
    <w:qFormat/>
    <w:pPr>
      <w:keepNext/>
      <w:keepLines/>
      <w:tabs>
        <w:tab w:val="left" w:pos="3120"/>
      </w:tabs>
      <w:autoSpaceDE w:val="0"/>
      <w:autoSpaceDN w:val="0"/>
      <w:adjustRightInd w:val="0"/>
      <w:spacing w:before="240" w:after="64" w:line="320" w:lineRule="auto"/>
      <w:textAlignment w:val="baseline"/>
      <w:outlineLvl w:val="5"/>
    </w:pPr>
    <w:rPr>
      <w:rFonts w:ascii="Arial" w:hAnsi="Arial"/>
      <w:b/>
      <w:color w:val="000000"/>
      <w:kern w:val="28"/>
    </w:rPr>
  </w:style>
  <w:style w:type="paragraph" w:styleId="7">
    <w:name w:val="heading 7"/>
    <w:aliases w:val="项标题(1),H7,标题 7 表,无节条,无级项,标7,H71,标题 7表内5号,标题 7表内5号1,标题 7表内5号2,标题 7表内5号11,标题 7表内5号3,标题 7表内5号12,标题 7表内5号4,标题 7表内5号13,标题 7表内5号5,标题 7表内5号14,标题 7表内5号6,标题 7表内5号15,标题 7表内5号7,标题 7表内5号16,标题 7表内5号8,标题 7表内5号17,标题 7表内5号9,标题 7表内5号18,标题 7表内5号10,标题 7表内5号19,项目文件,条 "/>
    <w:basedOn w:val="a4"/>
    <w:next w:val="a4"/>
    <w:link w:val="7Char"/>
    <w:qFormat/>
    <w:pPr>
      <w:keepNext/>
      <w:keepLines/>
      <w:tabs>
        <w:tab w:val="left" w:pos="3540"/>
      </w:tabs>
      <w:autoSpaceDE w:val="0"/>
      <w:autoSpaceDN w:val="0"/>
      <w:adjustRightInd w:val="0"/>
      <w:spacing w:before="240" w:after="64" w:line="320" w:lineRule="auto"/>
      <w:textAlignment w:val="baseline"/>
      <w:outlineLvl w:val="6"/>
    </w:pPr>
    <w:rPr>
      <w:b/>
      <w:color w:val="000000"/>
      <w:kern w:val="28"/>
    </w:rPr>
  </w:style>
  <w:style w:type="paragraph" w:styleId="8">
    <w:name w:val="heading 8"/>
    <w:aliases w:val="目标题 1),H8,无节款,标题8--表题,标注,无节款1,目标题 1)1,注2,无节款2,目标题 1)2,注3,无节款3,目标题 1)3,注4,无节款4,目标题 1)4,注5,无节款5,目标题 1)5,注6,无节款6,目标题 1)6,注7,无节款7,目标题 1)7,注8,无节款8,目标题 1)8,注11,无节款11,目标题 1)11,注21,无节款21,目标题 1)21,注31,无节款31,目标题 1)31,注41,无节款41,目标题 1)41,注51,无节款51,目标题 1)51"/>
    <w:basedOn w:val="a4"/>
    <w:next w:val="a4"/>
    <w:link w:val="8Char"/>
    <w:qFormat/>
    <w:pPr>
      <w:keepNext/>
      <w:keepLines/>
      <w:tabs>
        <w:tab w:val="left" w:pos="3960"/>
      </w:tabs>
      <w:autoSpaceDE w:val="0"/>
      <w:autoSpaceDN w:val="0"/>
      <w:adjustRightInd w:val="0"/>
      <w:spacing w:before="240" w:after="64" w:line="320" w:lineRule="auto"/>
      <w:textAlignment w:val="baseline"/>
      <w:outlineLvl w:val="7"/>
    </w:pPr>
    <w:rPr>
      <w:rFonts w:ascii="Arial" w:hAnsi="Arial"/>
      <w:color w:val="000000"/>
      <w:kern w:val="28"/>
    </w:rPr>
  </w:style>
  <w:style w:type="paragraph" w:styleId="9">
    <w:name w:val="heading 9"/>
    <w:aliases w:val="干标题(a),H9,无节项,无节项1,无节项2,无节项3,无节项4,无节项11,无节项21,无节项31,无节项5,无节项12,无节项22,无节项32,无节项41,无节项111,无节项211,无节项311,无节项6,无节项13,无节项23,无节项33,无节项42,无节项112,无节项212,无节项312,无节项7,无节项14,无节项24,无节项34,无节项43,无节项113,无节项213,无节项313,无节项8,无节项15,无节项25,无节项35,无节项9,无节项16,无节项26,无节项36"/>
    <w:basedOn w:val="a4"/>
    <w:next w:val="a4"/>
    <w:link w:val="9Char"/>
    <w:qFormat/>
    <w:pPr>
      <w:keepNext/>
      <w:keepLines/>
      <w:tabs>
        <w:tab w:val="left" w:pos="4380"/>
      </w:tabs>
      <w:autoSpaceDE w:val="0"/>
      <w:autoSpaceDN w:val="0"/>
      <w:adjustRightInd w:val="0"/>
      <w:spacing w:before="240" w:after="64" w:line="320" w:lineRule="auto"/>
      <w:textAlignment w:val="baseline"/>
      <w:outlineLvl w:val="8"/>
    </w:pPr>
    <w:rPr>
      <w:rFonts w:ascii="Arial" w:hAnsi="Arial"/>
      <w:color w:val="000000"/>
      <w:kern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Arial" w:eastAsia="黑体" w:hAnsi="Arial"/>
      <w:b/>
      <w:bCs/>
      <w:kern w:val="2"/>
      <w:sz w:val="32"/>
      <w:szCs w:val="32"/>
    </w:rPr>
  </w:style>
  <w:style w:type="paragraph" w:styleId="30">
    <w:name w:val="List 3"/>
    <w:basedOn w:val="a4"/>
    <w:qFormat/>
    <w:pPr>
      <w:ind w:leftChars="400" w:left="100" w:hangingChars="200" w:hanging="200"/>
      <w:jc w:val="both"/>
    </w:pPr>
    <w:rPr>
      <w:rFonts w:ascii="Times New Roman" w:eastAsia="宋体"/>
      <w:kern w:val="2"/>
      <w:sz w:val="21"/>
      <w:szCs w:val="24"/>
    </w:rPr>
  </w:style>
  <w:style w:type="paragraph" w:styleId="70">
    <w:name w:val="toc 7"/>
    <w:basedOn w:val="a4"/>
    <w:next w:val="a4"/>
    <w:uiPriority w:val="39"/>
    <w:qFormat/>
    <w:pPr>
      <w:ind w:leftChars="1200" w:left="2520"/>
    </w:pPr>
  </w:style>
  <w:style w:type="paragraph" w:styleId="21">
    <w:name w:val="List Number 2"/>
    <w:basedOn w:val="a4"/>
    <w:qFormat/>
    <w:pPr>
      <w:widowControl/>
      <w:tabs>
        <w:tab w:val="left" w:pos="630"/>
      </w:tabs>
      <w:spacing w:line="300" w:lineRule="auto"/>
      <w:ind w:left="927" w:hanging="360"/>
    </w:pPr>
  </w:style>
  <w:style w:type="paragraph" w:styleId="a9">
    <w:name w:val="Note Heading"/>
    <w:basedOn w:val="a4"/>
    <w:next w:val="a4"/>
    <w:link w:val="Char0"/>
    <w:qFormat/>
    <w:pPr>
      <w:widowControl/>
      <w:jc w:val="center"/>
    </w:pPr>
    <w:rPr>
      <w:rFonts w:hAnsi="宋体"/>
    </w:rPr>
  </w:style>
  <w:style w:type="paragraph" w:styleId="40">
    <w:name w:val="List Bullet 4"/>
    <w:basedOn w:val="a4"/>
    <w:qFormat/>
    <w:pPr>
      <w:tabs>
        <w:tab w:val="left" w:pos="1620"/>
      </w:tabs>
      <w:adjustRightInd w:val="0"/>
      <w:spacing w:before="240" w:after="240" w:line="360" w:lineRule="atLeast"/>
      <w:ind w:leftChars="600" w:left="1620" w:rightChars="100" w:right="100" w:hangingChars="200" w:hanging="360"/>
      <w:textAlignment w:val="baseline"/>
    </w:pPr>
  </w:style>
  <w:style w:type="paragraph" w:styleId="aa">
    <w:name w:val="E-mail Signature"/>
    <w:basedOn w:val="a4"/>
    <w:link w:val="Char1"/>
    <w:qFormat/>
    <w:pPr>
      <w:jc w:val="both"/>
    </w:pPr>
    <w:rPr>
      <w:rFonts w:asciiTheme="minorHAnsi" w:eastAsiaTheme="minorEastAsia" w:hAnsiTheme="minorHAnsi" w:cstheme="minorBidi"/>
      <w:kern w:val="2"/>
      <w:sz w:val="21"/>
      <w:szCs w:val="24"/>
    </w:rPr>
  </w:style>
  <w:style w:type="paragraph" w:styleId="ab">
    <w:name w:val="List Number"/>
    <w:basedOn w:val="a4"/>
    <w:qFormat/>
    <w:pPr>
      <w:snapToGrid w:val="0"/>
      <w:spacing w:before="312" w:line="500" w:lineRule="exact"/>
      <w:jc w:val="center"/>
    </w:pPr>
    <w:rPr>
      <w:rFonts w:ascii="仿宋_GB2312" w:eastAsia="仿宋_GB2312"/>
      <w:kern w:val="2"/>
      <w:szCs w:val="24"/>
    </w:rPr>
  </w:style>
  <w:style w:type="paragraph" w:styleId="ac">
    <w:name w:val="Normal Indent"/>
    <w:aliases w:val="特点,s4,表正文,正文非缩进,正文（首行缩进两字） Char Char,正文不缩进,s4 Char,正文缩进 Char1,文本条款,正文缩进 Char Char,标题4 Char,标题4 Char Char Char,标题4 Char Char Char Char,正文非缩进 Char,正文（首行缩进两字） Char Char Char,表格标题 Char Char Char,表格标题 Char Char Char Char Char Ch,正文（首行缩进两字）1,段1,四号,ALT+Z"/>
    <w:basedOn w:val="a4"/>
    <w:link w:val="Char2"/>
    <w:qFormat/>
    <w:pPr>
      <w:ind w:firstLine="420"/>
    </w:pPr>
    <w:rPr>
      <w:szCs w:val="21"/>
    </w:rPr>
  </w:style>
  <w:style w:type="paragraph" w:styleId="ad">
    <w:name w:val="caption"/>
    <w:aliases w:val="题注 Char2,题注 Char Char Char Char Char Char,题注 Char Char Char Char Char Char Char,题注 Char1 Char,题注 Char1 Char Char Char Char,题注 Char Char Char Char Char Char1 Char,题注1 Char Char,题注1 Char Char Char Char Char,题注 Char1 Char Char Char Char Char, Char,表题2"/>
    <w:basedOn w:val="a4"/>
    <w:next w:val="a4"/>
    <w:link w:val="Char3"/>
    <w:qFormat/>
    <w:rPr>
      <w:rFonts w:ascii="Arial" w:hAnsi="Arial" w:cs="Arial"/>
    </w:rPr>
  </w:style>
  <w:style w:type="paragraph" w:styleId="ae">
    <w:name w:val="List Bullet"/>
    <w:basedOn w:val="a4"/>
    <w:qFormat/>
    <w:pPr>
      <w:tabs>
        <w:tab w:val="left" w:pos="360"/>
      </w:tabs>
      <w:ind w:left="360" w:hangingChars="200" w:hanging="360"/>
      <w:contextualSpacing/>
    </w:pPr>
  </w:style>
  <w:style w:type="paragraph" w:styleId="af">
    <w:name w:val="envelope address"/>
    <w:basedOn w:val="a4"/>
    <w:qFormat/>
    <w:pPr>
      <w:ind w:leftChars="1400" w:left="100"/>
      <w:jc w:val="both"/>
    </w:pPr>
    <w:rPr>
      <w:rFonts w:ascii="Arial" w:eastAsia="宋体" w:hAnsi="Arial" w:cs="Arial"/>
      <w:kern w:val="2"/>
      <w:sz w:val="21"/>
      <w:szCs w:val="24"/>
    </w:rPr>
  </w:style>
  <w:style w:type="paragraph" w:styleId="af0">
    <w:name w:val="Document Map"/>
    <w:aliases w:val="批注主题11"/>
    <w:basedOn w:val="a4"/>
    <w:link w:val="Char4"/>
    <w:qFormat/>
    <w:pPr>
      <w:shd w:val="clear" w:color="auto" w:fill="000080"/>
    </w:pPr>
  </w:style>
  <w:style w:type="paragraph" w:styleId="af1">
    <w:name w:val="toa heading"/>
    <w:basedOn w:val="a4"/>
    <w:next w:val="a4"/>
    <w:qFormat/>
    <w:pPr>
      <w:spacing w:before="120"/>
      <w:jc w:val="both"/>
    </w:pPr>
    <w:rPr>
      <w:rFonts w:ascii="Arial" w:eastAsia="宋体" w:hAnsi="Arial"/>
      <w:kern w:val="2"/>
      <w:sz w:val="24"/>
      <w:szCs w:val="20"/>
    </w:rPr>
  </w:style>
  <w:style w:type="paragraph" w:styleId="af2">
    <w:name w:val="annotation text"/>
    <w:basedOn w:val="a4"/>
    <w:link w:val="Char5"/>
    <w:unhideWhenUsed/>
    <w:qFormat/>
  </w:style>
  <w:style w:type="paragraph" w:styleId="af3">
    <w:name w:val="Salutation"/>
    <w:basedOn w:val="a4"/>
    <w:next w:val="a4"/>
    <w:link w:val="Char6"/>
    <w:qFormat/>
    <w:pPr>
      <w:jc w:val="both"/>
    </w:pPr>
    <w:rPr>
      <w:rFonts w:asciiTheme="minorHAnsi" w:eastAsiaTheme="minorEastAsia" w:hAnsiTheme="minorHAnsi" w:cstheme="minorBidi"/>
      <w:kern w:val="2"/>
      <w:sz w:val="21"/>
      <w:szCs w:val="24"/>
    </w:rPr>
  </w:style>
  <w:style w:type="paragraph" w:styleId="31">
    <w:name w:val="Body Text 3"/>
    <w:aliases w:val="正文文字 3,正文文字 3 Char"/>
    <w:basedOn w:val="Default"/>
    <w:next w:val="Default"/>
    <w:link w:val="3Char0"/>
    <w:qFormat/>
    <w:rPr>
      <w:color w:val="auto"/>
      <w:sz w:val="20"/>
    </w:rPr>
  </w:style>
  <w:style w:type="paragraph" w:customStyle="1" w:styleId="Default">
    <w:name w:val="Default"/>
    <w:link w:val="DefaultCharChar"/>
    <w:qFormat/>
    <w:pPr>
      <w:widowControl w:val="0"/>
      <w:autoSpaceDE w:val="0"/>
      <w:autoSpaceDN w:val="0"/>
      <w:adjustRightInd w:val="0"/>
    </w:pPr>
    <w:rPr>
      <w:rFonts w:ascii="Times New Roman" w:eastAsia="宋体" w:hAnsi="Times New Roman" w:cs="Times New Roman"/>
      <w:color w:val="000000"/>
      <w:sz w:val="24"/>
      <w:szCs w:val="24"/>
    </w:rPr>
  </w:style>
  <w:style w:type="paragraph" w:styleId="af4">
    <w:name w:val="Closing"/>
    <w:basedOn w:val="a4"/>
    <w:link w:val="Char7"/>
    <w:qFormat/>
    <w:pPr>
      <w:ind w:leftChars="2100" w:left="100"/>
      <w:jc w:val="both"/>
    </w:pPr>
    <w:rPr>
      <w:rFonts w:asciiTheme="minorHAnsi" w:eastAsiaTheme="minorEastAsia" w:hAnsiTheme="minorHAnsi" w:cstheme="minorBidi"/>
      <w:kern w:val="2"/>
      <w:sz w:val="21"/>
      <w:szCs w:val="24"/>
    </w:rPr>
  </w:style>
  <w:style w:type="paragraph" w:styleId="32">
    <w:name w:val="List Bullet 3"/>
    <w:basedOn w:val="a4"/>
    <w:qFormat/>
    <w:pPr>
      <w:tabs>
        <w:tab w:val="left" w:pos="1200"/>
      </w:tabs>
      <w:adjustRightInd w:val="0"/>
      <w:spacing w:before="240" w:after="240" w:line="360" w:lineRule="atLeast"/>
      <w:ind w:leftChars="400" w:left="1200" w:rightChars="100" w:right="100" w:hangingChars="200" w:hanging="360"/>
      <w:textAlignment w:val="baseline"/>
    </w:pPr>
  </w:style>
  <w:style w:type="paragraph" w:styleId="af5">
    <w:name w:val="Body Text"/>
    <w:aliases w:val="正文文字,bt,body text,Body Text x,正文文字1,Body Text 1,Body Text(ch),编号,正文无缩进,建议书标准,?y????×?,????,?y????,?y?????,Intent-1,正文文字-2,b,Body,Body Text 12,正文标题,正文文本2,descriptionbullets, ändrad,mytext,bt2,b3,ändrad, Char12"/>
    <w:basedOn w:val="a4"/>
    <w:link w:val="Char8"/>
    <w:unhideWhenUsed/>
    <w:qFormat/>
    <w:pPr>
      <w:spacing w:after="120"/>
    </w:pPr>
  </w:style>
  <w:style w:type="paragraph" w:styleId="af6">
    <w:name w:val="Body Text Indent"/>
    <w:aliases w:val="正文文字缩进,正文文字( 首段缩进两字）,正文文字缩进2字符,特点标题,正文表中文字,正文文字4,正文文字 21,Body Text1,正文文字缩进 Char Char Char Char Char Char Char Char Char Char Char Char Char,正文文字缩进 Char Char Char Char Char Char Char Char Char Char Char Char Char Char Char Char Char Char Char,北山简报"/>
    <w:basedOn w:val="a4"/>
    <w:link w:val="Char9"/>
    <w:qFormat/>
    <w:pPr>
      <w:spacing w:line="440" w:lineRule="exact"/>
      <w:ind w:firstLineChars="200" w:firstLine="480"/>
    </w:pPr>
  </w:style>
  <w:style w:type="paragraph" w:styleId="33">
    <w:name w:val="List Number 3"/>
    <w:basedOn w:val="a4"/>
    <w:qFormat/>
    <w:pPr>
      <w:tabs>
        <w:tab w:val="left" w:pos="1200"/>
      </w:tabs>
      <w:ind w:left="1200" w:hanging="360"/>
      <w:jc w:val="both"/>
    </w:pPr>
    <w:rPr>
      <w:rFonts w:ascii="Times New Roman" w:eastAsia="宋体"/>
      <w:kern w:val="2"/>
      <w:sz w:val="21"/>
      <w:szCs w:val="24"/>
    </w:rPr>
  </w:style>
  <w:style w:type="paragraph" w:styleId="22">
    <w:name w:val="List 2"/>
    <w:basedOn w:val="a4"/>
    <w:link w:val="2Char0"/>
    <w:qFormat/>
    <w:pPr>
      <w:ind w:leftChars="200" w:left="100" w:hangingChars="200" w:hanging="200"/>
    </w:pPr>
  </w:style>
  <w:style w:type="paragraph" w:styleId="af7">
    <w:name w:val="List Continue"/>
    <w:basedOn w:val="a4"/>
    <w:qFormat/>
    <w:pPr>
      <w:spacing w:after="120"/>
      <w:ind w:leftChars="200" w:left="420"/>
      <w:jc w:val="both"/>
    </w:pPr>
    <w:rPr>
      <w:rFonts w:ascii="Times New Roman" w:eastAsia="宋体"/>
      <w:kern w:val="2"/>
      <w:sz w:val="21"/>
      <w:szCs w:val="24"/>
    </w:rPr>
  </w:style>
  <w:style w:type="paragraph" w:styleId="af8">
    <w:name w:val="Block Text"/>
    <w:aliases w:val="文字块"/>
    <w:basedOn w:val="a4"/>
    <w:uiPriority w:val="99"/>
    <w:qFormat/>
    <w:pPr>
      <w:widowControl/>
      <w:ind w:left="-108" w:right="207"/>
      <w:jc w:val="center"/>
    </w:pPr>
    <w:rPr>
      <w:rFonts w:hAnsi="宋体"/>
    </w:rPr>
  </w:style>
  <w:style w:type="paragraph" w:styleId="23">
    <w:name w:val="List Bullet 2"/>
    <w:basedOn w:val="a4"/>
    <w:qFormat/>
    <w:pPr>
      <w:tabs>
        <w:tab w:val="left" w:pos="780"/>
      </w:tabs>
      <w:ind w:left="780" w:hanging="360"/>
    </w:pPr>
  </w:style>
  <w:style w:type="paragraph" w:styleId="HTML">
    <w:name w:val="HTML Address"/>
    <w:basedOn w:val="a4"/>
    <w:link w:val="HTMLChar"/>
    <w:qFormat/>
    <w:pPr>
      <w:jc w:val="both"/>
    </w:pPr>
    <w:rPr>
      <w:rFonts w:asciiTheme="minorHAnsi" w:eastAsiaTheme="minorEastAsia" w:hAnsiTheme="minorHAnsi" w:cstheme="minorBidi"/>
      <w:i/>
      <w:iCs/>
      <w:kern w:val="2"/>
      <w:sz w:val="21"/>
      <w:szCs w:val="24"/>
    </w:rPr>
  </w:style>
  <w:style w:type="paragraph" w:styleId="41">
    <w:name w:val="index 4"/>
    <w:basedOn w:val="a4"/>
    <w:next w:val="a4"/>
    <w:unhideWhenUsed/>
    <w:qFormat/>
    <w:pPr>
      <w:adjustRightInd w:val="0"/>
      <w:spacing w:line="360" w:lineRule="auto"/>
      <w:ind w:left="840" w:firstLineChars="200" w:hanging="210"/>
    </w:pPr>
    <w:rPr>
      <w:rFonts w:ascii="Times New Roman" w:eastAsia="宋体"/>
      <w:sz w:val="20"/>
      <w:szCs w:val="20"/>
    </w:rPr>
  </w:style>
  <w:style w:type="paragraph" w:styleId="50">
    <w:name w:val="toc 5"/>
    <w:basedOn w:val="a4"/>
    <w:next w:val="a4"/>
    <w:uiPriority w:val="39"/>
    <w:qFormat/>
    <w:pPr>
      <w:ind w:leftChars="800" w:left="1680"/>
    </w:pPr>
  </w:style>
  <w:style w:type="paragraph" w:styleId="34">
    <w:name w:val="toc 3"/>
    <w:basedOn w:val="a4"/>
    <w:next w:val="a4"/>
    <w:uiPriority w:val="39"/>
    <w:qFormat/>
    <w:pPr>
      <w:ind w:leftChars="400" w:left="840"/>
    </w:pPr>
  </w:style>
  <w:style w:type="paragraph" w:styleId="af9">
    <w:name w:val="Plain Text"/>
    <w:aliases w:val="文字缩进,普通文字,普通文字 Char Char Char Char,普通文字 Char Char Char Char Char Char Char Char Char Char,纯文本 Char Char Char Char Char Char Char Char,纯文,孙普"/>
    <w:basedOn w:val="a4"/>
    <w:link w:val="Chara"/>
    <w:qFormat/>
    <w:rPr>
      <w:rFonts w:hAnsi="Courier New" w:cs="Courier New"/>
      <w:szCs w:val="21"/>
    </w:rPr>
  </w:style>
  <w:style w:type="paragraph" w:styleId="51">
    <w:name w:val="List Bullet 5"/>
    <w:basedOn w:val="a4"/>
    <w:qFormat/>
    <w:pPr>
      <w:tabs>
        <w:tab w:val="left" w:pos="2040"/>
      </w:tabs>
      <w:adjustRightInd w:val="0"/>
      <w:spacing w:before="240" w:after="240" w:line="360" w:lineRule="atLeast"/>
      <w:ind w:leftChars="800" w:left="2040" w:rightChars="100" w:right="100" w:hangingChars="200" w:hanging="360"/>
      <w:textAlignment w:val="baseline"/>
    </w:pPr>
  </w:style>
  <w:style w:type="paragraph" w:styleId="42">
    <w:name w:val="List Number 4"/>
    <w:basedOn w:val="a4"/>
    <w:qFormat/>
    <w:pPr>
      <w:tabs>
        <w:tab w:val="left" w:pos="1620"/>
      </w:tabs>
      <w:ind w:left="1620" w:hanging="360"/>
      <w:jc w:val="both"/>
    </w:pPr>
    <w:rPr>
      <w:rFonts w:ascii="Times New Roman" w:eastAsia="宋体"/>
      <w:kern w:val="2"/>
      <w:sz w:val="21"/>
      <w:szCs w:val="24"/>
    </w:rPr>
  </w:style>
  <w:style w:type="paragraph" w:styleId="80">
    <w:name w:val="toc 8"/>
    <w:basedOn w:val="a4"/>
    <w:next w:val="a4"/>
    <w:uiPriority w:val="39"/>
    <w:qFormat/>
    <w:pPr>
      <w:ind w:leftChars="1400" w:left="2940"/>
    </w:pPr>
  </w:style>
  <w:style w:type="paragraph" w:styleId="afa">
    <w:name w:val="Date"/>
    <w:aliases w:val=" Char8,日期 Char Char Char"/>
    <w:basedOn w:val="a4"/>
    <w:next w:val="a4"/>
    <w:link w:val="Charb"/>
    <w:qFormat/>
    <w:pPr>
      <w:ind w:leftChars="2500" w:left="100"/>
    </w:pPr>
    <w:rPr>
      <w:b/>
      <w:bCs/>
      <w:sz w:val="32"/>
    </w:rPr>
  </w:style>
  <w:style w:type="paragraph" w:styleId="24">
    <w:name w:val="Body Text Indent 2"/>
    <w:aliases w:val="题注1,正文文字缩进小4,正文文本缩进 2wj,正文缩进 2,自定义,正文文字缩进 21,Body Text Indent 2,正文文字缩进 211"/>
    <w:basedOn w:val="a4"/>
    <w:link w:val="2Char2"/>
    <w:uiPriority w:val="99"/>
    <w:qFormat/>
    <w:pPr>
      <w:ind w:firstLine="630"/>
    </w:pPr>
    <w:rPr>
      <w:b/>
      <w:bCs/>
    </w:rPr>
  </w:style>
  <w:style w:type="paragraph" w:styleId="afb">
    <w:name w:val="endnote text"/>
    <w:basedOn w:val="a4"/>
    <w:link w:val="Charc"/>
    <w:qFormat/>
    <w:pPr>
      <w:adjustRightInd w:val="0"/>
      <w:spacing w:line="360" w:lineRule="atLeast"/>
      <w:textAlignment w:val="baseline"/>
    </w:pPr>
    <w:rPr>
      <w:rFonts w:asciiTheme="minorHAnsi" w:eastAsiaTheme="minorEastAsia" w:hAnsiTheme="minorHAnsi" w:cstheme="minorBidi"/>
      <w:kern w:val="2"/>
      <w:sz w:val="24"/>
    </w:rPr>
  </w:style>
  <w:style w:type="paragraph" w:styleId="52">
    <w:name w:val="List Continue 5"/>
    <w:basedOn w:val="a4"/>
    <w:qFormat/>
    <w:pPr>
      <w:spacing w:after="120"/>
      <w:ind w:leftChars="1000" w:left="2100"/>
      <w:jc w:val="both"/>
    </w:pPr>
    <w:rPr>
      <w:rFonts w:ascii="Times New Roman" w:eastAsia="宋体"/>
      <w:kern w:val="2"/>
      <w:sz w:val="21"/>
      <w:szCs w:val="24"/>
    </w:rPr>
  </w:style>
  <w:style w:type="paragraph" w:styleId="afc">
    <w:name w:val="Balloon Text"/>
    <w:aliases w:val=" Char4 Char Char,Char4 Char Char"/>
    <w:basedOn w:val="a4"/>
    <w:link w:val="Chard"/>
    <w:qFormat/>
    <w:rPr>
      <w:sz w:val="18"/>
      <w:szCs w:val="18"/>
    </w:rPr>
  </w:style>
  <w:style w:type="paragraph" w:styleId="afd">
    <w:name w:val="footer"/>
    <w:aliases w:val="Footer-Even,123YJ, Char3,Footer1,a页脚,fo,footer odd,odd,footer Final,页脚奇wj,Footer Line1,F1,Footer Line11,F11,Footer11,eersteregel,FooterPort,Footer12,Footer13,Footer14"/>
    <w:basedOn w:val="a4"/>
    <w:link w:val="Chare"/>
    <w:uiPriority w:val="99"/>
    <w:unhideWhenUsed/>
    <w:qFormat/>
    <w:pPr>
      <w:tabs>
        <w:tab w:val="center" w:pos="4153"/>
        <w:tab w:val="right" w:pos="8306"/>
      </w:tabs>
      <w:snapToGrid w:val="0"/>
    </w:pPr>
    <w:rPr>
      <w:sz w:val="18"/>
      <w:szCs w:val="18"/>
    </w:rPr>
  </w:style>
  <w:style w:type="paragraph" w:styleId="afe">
    <w:name w:val="envelope return"/>
    <w:basedOn w:val="a4"/>
    <w:qFormat/>
    <w:pPr>
      <w:jc w:val="both"/>
    </w:pPr>
    <w:rPr>
      <w:rFonts w:ascii="Arial" w:eastAsia="宋体" w:hAnsi="Arial" w:cs="Arial"/>
      <w:kern w:val="2"/>
      <w:sz w:val="21"/>
      <w:szCs w:val="24"/>
    </w:rPr>
  </w:style>
  <w:style w:type="paragraph" w:styleId="aff">
    <w:name w:val="header"/>
    <w:aliases w:val="页眉1,页眉2,g,even,无页眉,g Char Char Char Char Char,g Char Char Char,页眉2.,页眉zxl,页眉zxl1,页眉zxl2,页眉zxl3,页眉zxl4,页眉zxl5,页眉zxl6,页眉zxl7,亚行页眉,首页页眉,页眉18,hdr,Cover Page,页眉wj,无页眉 Char Char Char1 Char Char Char,无页眉 Char Char Char"/>
    <w:basedOn w:val="a4"/>
    <w:link w:val="Charf"/>
    <w:uiPriority w:val="99"/>
    <w:unhideWhenUsed/>
    <w:qFormat/>
    <w:pPr>
      <w:pBdr>
        <w:bottom w:val="single" w:sz="6" w:space="1" w:color="auto"/>
      </w:pBdr>
      <w:tabs>
        <w:tab w:val="center" w:pos="4153"/>
        <w:tab w:val="right" w:pos="8306"/>
      </w:tabs>
      <w:snapToGrid w:val="0"/>
      <w:jc w:val="center"/>
    </w:pPr>
    <w:rPr>
      <w:sz w:val="18"/>
      <w:szCs w:val="18"/>
    </w:rPr>
  </w:style>
  <w:style w:type="paragraph" w:styleId="aff0">
    <w:name w:val="Signature"/>
    <w:basedOn w:val="a4"/>
    <w:link w:val="Charf0"/>
    <w:qFormat/>
    <w:pPr>
      <w:ind w:leftChars="2100" w:left="100"/>
      <w:jc w:val="both"/>
    </w:pPr>
    <w:rPr>
      <w:rFonts w:asciiTheme="minorHAnsi" w:eastAsiaTheme="minorEastAsia" w:hAnsiTheme="minorHAnsi" w:cstheme="minorBidi"/>
      <w:kern w:val="2"/>
      <w:sz w:val="21"/>
      <w:szCs w:val="24"/>
    </w:rPr>
  </w:style>
  <w:style w:type="paragraph" w:styleId="10">
    <w:name w:val="toc 1"/>
    <w:aliases w:val="目录试验1,王军波目录,ZMZCAT,bg目录1章,设计依据"/>
    <w:basedOn w:val="a4"/>
    <w:next w:val="a4"/>
    <w:uiPriority w:val="39"/>
    <w:qFormat/>
    <w:pPr>
      <w:tabs>
        <w:tab w:val="right" w:leader="dot" w:pos="8720"/>
      </w:tabs>
    </w:pPr>
    <w:rPr>
      <w:rFonts w:ascii="黑体"/>
      <w:b/>
      <w:spacing w:val="4"/>
      <w:kern w:val="44"/>
    </w:rPr>
  </w:style>
  <w:style w:type="paragraph" w:styleId="43">
    <w:name w:val="List Continue 4"/>
    <w:basedOn w:val="a4"/>
    <w:qFormat/>
    <w:pPr>
      <w:spacing w:after="120"/>
      <w:ind w:leftChars="800" w:left="1680"/>
      <w:jc w:val="both"/>
    </w:pPr>
    <w:rPr>
      <w:rFonts w:ascii="Times New Roman" w:eastAsia="宋体"/>
      <w:kern w:val="2"/>
      <w:sz w:val="21"/>
      <w:szCs w:val="24"/>
    </w:rPr>
  </w:style>
  <w:style w:type="paragraph" w:styleId="44">
    <w:name w:val="toc 4"/>
    <w:basedOn w:val="a4"/>
    <w:next w:val="a4"/>
    <w:uiPriority w:val="39"/>
    <w:qFormat/>
    <w:pPr>
      <w:ind w:leftChars="600" w:left="1260"/>
    </w:pPr>
  </w:style>
  <w:style w:type="paragraph" w:styleId="aff1">
    <w:name w:val="index heading"/>
    <w:aliases w:val="索引类目"/>
    <w:basedOn w:val="a4"/>
    <w:next w:val="11"/>
    <w:qFormat/>
    <w:rPr>
      <w:rFonts w:eastAsia="隶书"/>
    </w:rPr>
  </w:style>
  <w:style w:type="paragraph" w:styleId="11">
    <w:name w:val="index 1"/>
    <w:basedOn w:val="a4"/>
    <w:next w:val="a4"/>
    <w:unhideWhenUsed/>
    <w:qFormat/>
  </w:style>
  <w:style w:type="paragraph" w:styleId="aff2">
    <w:name w:val="Subtitle"/>
    <w:aliases w:val="表格正文－副标题"/>
    <w:basedOn w:val="a4"/>
    <w:link w:val="Charf1"/>
    <w:qFormat/>
    <w:pPr>
      <w:adjustRightInd w:val="0"/>
      <w:snapToGrid w:val="0"/>
      <w:spacing w:before="120" w:after="120" w:line="240" w:lineRule="atLeast"/>
      <w:jc w:val="center"/>
      <w:outlineLvl w:val="1"/>
    </w:pPr>
    <w:rPr>
      <w:rFonts w:asciiTheme="minorHAnsi" w:hAnsiTheme="minorHAnsi" w:cs="Arial"/>
      <w:bCs/>
      <w:kern w:val="28"/>
      <w:sz w:val="24"/>
      <w:szCs w:val="32"/>
    </w:rPr>
  </w:style>
  <w:style w:type="paragraph" w:styleId="53">
    <w:name w:val="List Number 5"/>
    <w:basedOn w:val="a4"/>
    <w:qFormat/>
    <w:pPr>
      <w:tabs>
        <w:tab w:val="left" w:pos="2040"/>
      </w:tabs>
      <w:ind w:left="2040" w:hanging="360"/>
      <w:jc w:val="both"/>
    </w:pPr>
    <w:rPr>
      <w:rFonts w:ascii="Times New Roman" w:eastAsia="宋体"/>
      <w:kern w:val="2"/>
      <w:sz w:val="21"/>
      <w:szCs w:val="24"/>
    </w:rPr>
  </w:style>
  <w:style w:type="paragraph" w:styleId="aff3">
    <w:name w:val="List"/>
    <w:aliases w:val="编号a"/>
    <w:basedOn w:val="a4"/>
    <w:link w:val="Charf2"/>
    <w:qFormat/>
    <w:pPr>
      <w:snapToGrid w:val="0"/>
      <w:spacing w:line="400" w:lineRule="exact"/>
      <w:ind w:left="420" w:hanging="420"/>
      <w:jc w:val="center"/>
      <w:textAlignment w:val="center"/>
    </w:pPr>
    <w:rPr>
      <w:rFonts w:ascii="仿宋_GB2312" w:eastAsia="仿宋_GB2312"/>
      <w:szCs w:val="21"/>
    </w:rPr>
  </w:style>
  <w:style w:type="paragraph" w:styleId="aff4">
    <w:name w:val="footnote text"/>
    <w:basedOn w:val="a4"/>
    <w:link w:val="Charf3"/>
    <w:qFormat/>
    <w:pPr>
      <w:snapToGrid w:val="0"/>
    </w:pPr>
    <w:rPr>
      <w:rFonts w:ascii="Times New Roman" w:eastAsia="宋体"/>
      <w:kern w:val="2"/>
      <w:sz w:val="18"/>
      <w:szCs w:val="18"/>
    </w:rPr>
  </w:style>
  <w:style w:type="paragraph" w:styleId="60">
    <w:name w:val="toc 6"/>
    <w:basedOn w:val="a4"/>
    <w:next w:val="a4"/>
    <w:qFormat/>
    <w:pPr>
      <w:ind w:leftChars="1000" w:left="2100"/>
    </w:pPr>
  </w:style>
  <w:style w:type="paragraph" w:styleId="54">
    <w:name w:val="List 5"/>
    <w:basedOn w:val="a4"/>
    <w:qFormat/>
    <w:pPr>
      <w:ind w:leftChars="800" w:left="100" w:hangingChars="200" w:hanging="200"/>
      <w:jc w:val="both"/>
    </w:pPr>
    <w:rPr>
      <w:rFonts w:ascii="Times New Roman" w:eastAsia="宋体"/>
      <w:kern w:val="2"/>
      <w:sz w:val="21"/>
      <w:szCs w:val="24"/>
    </w:rPr>
  </w:style>
  <w:style w:type="paragraph" w:styleId="35">
    <w:name w:val="Body Text Indent 3"/>
    <w:aliases w:val="环评正文文字缩进（江东模板）,项目标志格式"/>
    <w:basedOn w:val="a4"/>
    <w:link w:val="3Char1"/>
    <w:qFormat/>
    <w:pPr>
      <w:spacing w:after="120"/>
      <w:ind w:leftChars="200" w:left="420"/>
    </w:pPr>
    <w:rPr>
      <w:sz w:val="16"/>
      <w:szCs w:val="16"/>
    </w:rPr>
  </w:style>
  <w:style w:type="paragraph" w:styleId="aff5">
    <w:name w:val="table of figures"/>
    <w:basedOn w:val="a4"/>
    <w:next w:val="a4"/>
    <w:link w:val="Charf4"/>
    <w:qFormat/>
    <w:pPr>
      <w:ind w:leftChars="200" w:left="200" w:hangingChars="200" w:hanging="200"/>
      <w:jc w:val="both"/>
    </w:pPr>
    <w:rPr>
      <w:rFonts w:ascii="Times New Roman" w:eastAsia="宋体"/>
      <w:kern w:val="2"/>
      <w:sz w:val="21"/>
      <w:szCs w:val="24"/>
    </w:rPr>
  </w:style>
  <w:style w:type="paragraph" w:styleId="25">
    <w:name w:val="toc 2"/>
    <w:basedOn w:val="a4"/>
    <w:next w:val="a4"/>
    <w:uiPriority w:val="39"/>
    <w:qFormat/>
    <w:pPr>
      <w:tabs>
        <w:tab w:val="right" w:leader="dot" w:pos="8720"/>
      </w:tabs>
      <w:spacing w:line="460" w:lineRule="exact"/>
      <w:ind w:leftChars="200" w:left="420"/>
    </w:pPr>
    <w:rPr>
      <w:rFonts w:ascii="黑体" w:hAnsi="黑体"/>
    </w:rPr>
  </w:style>
  <w:style w:type="paragraph" w:styleId="90">
    <w:name w:val="toc 9"/>
    <w:basedOn w:val="a4"/>
    <w:next w:val="a4"/>
    <w:uiPriority w:val="39"/>
    <w:qFormat/>
    <w:pPr>
      <w:ind w:leftChars="1600" w:left="3360"/>
    </w:pPr>
  </w:style>
  <w:style w:type="paragraph" w:styleId="26">
    <w:name w:val="Body Text 2"/>
    <w:aliases w:val="信息计划书 标题样式,框图正文"/>
    <w:basedOn w:val="a4"/>
    <w:link w:val="2Char1"/>
    <w:qFormat/>
    <w:pPr>
      <w:spacing w:after="120" w:line="480" w:lineRule="auto"/>
    </w:pPr>
  </w:style>
  <w:style w:type="paragraph" w:styleId="45">
    <w:name w:val="List 4"/>
    <w:basedOn w:val="a4"/>
    <w:qFormat/>
    <w:pPr>
      <w:ind w:leftChars="600" w:left="100" w:hangingChars="200" w:hanging="200"/>
      <w:jc w:val="both"/>
    </w:pPr>
    <w:rPr>
      <w:rFonts w:ascii="Times New Roman" w:eastAsia="宋体"/>
      <w:kern w:val="2"/>
      <w:sz w:val="21"/>
      <w:szCs w:val="24"/>
    </w:rPr>
  </w:style>
  <w:style w:type="paragraph" w:styleId="27">
    <w:name w:val="List Continue 2"/>
    <w:basedOn w:val="a4"/>
    <w:qFormat/>
    <w:pPr>
      <w:spacing w:after="120"/>
      <w:ind w:leftChars="400" w:left="840"/>
      <w:jc w:val="both"/>
    </w:pPr>
    <w:rPr>
      <w:rFonts w:ascii="Times New Roman" w:eastAsia="宋体"/>
      <w:kern w:val="2"/>
      <w:sz w:val="21"/>
      <w:szCs w:val="24"/>
    </w:rPr>
  </w:style>
  <w:style w:type="paragraph" w:styleId="aff6">
    <w:name w:val="Message Header"/>
    <w:basedOn w:val="a4"/>
    <w:link w:val="Charf5"/>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Theme="minorEastAsia" w:hAnsi="Arial" w:cs="Arial"/>
      <w:kern w:val="2"/>
      <w:sz w:val="21"/>
      <w:szCs w:val="24"/>
      <w:shd w:val="pct20" w:color="auto" w:fill="auto"/>
    </w:rPr>
  </w:style>
  <w:style w:type="paragraph" w:styleId="HTML0">
    <w:name w:val="HTML Preformatted"/>
    <w:aliases w:val="HTML 预先格式化"/>
    <w:basedOn w:val="a4"/>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rPr>
  </w:style>
  <w:style w:type="paragraph" w:styleId="aff7">
    <w:name w:val="Normal (Web)"/>
    <w:aliases w:val="普通(Web) Char Char Char Char Char Char,普通 (Web) Char,普通(Web)1,普通(Web)2,普通 (Web)1,普通 (Web)2,普通 (Web)3"/>
    <w:basedOn w:val="a4"/>
    <w:link w:val="Charf6"/>
    <w:qFormat/>
    <w:pPr>
      <w:widowControl/>
      <w:spacing w:before="100" w:beforeAutospacing="1" w:after="100" w:afterAutospacing="1"/>
    </w:pPr>
    <w:rPr>
      <w:rFonts w:hAnsi="宋体" w:cs="宋体"/>
    </w:rPr>
  </w:style>
  <w:style w:type="paragraph" w:styleId="36">
    <w:name w:val="List Continue 3"/>
    <w:basedOn w:val="a4"/>
    <w:qFormat/>
    <w:pPr>
      <w:spacing w:after="120"/>
      <w:ind w:leftChars="600" w:left="1260"/>
      <w:jc w:val="both"/>
    </w:pPr>
    <w:rPr>
      <w:rFonts w:ascii="Times New Roman" w:eastAsia="宋体"/>
      <w:kern w:val="2"/>
      <w:sz w:val="21"/>
      <w:szCs w:val="20"/>
    </w:rPr>
  </w:style>
  <w:style w:type="paragraph" w:styleId="aff8">
    <w:name w:val="Title"/>
    <w:aliases w:val="方案标题1"/>
    <w:basedOn w:val="a4"/>
    <w:next w:val="a4"/>
    <w:link w:val="Charf7"/>
    <w:qFormat/>
    <w:pPr>
      <w:spacing w:before="240" w:after="60"/>
      <w:jc w:val="center"/>
      <w:outlineLvl w:val="0"/>
    </w:pPr>
    <w:rPr>
      <w:rFonts w:ascii="Cambria" w:hAnsi="Cambria"/>
      <w:b/>
      <w:bCs/>
      <w:sz w:val="32"/>
      <w:szCs w:val="32"/>
    </w:rPr>
  </w:style>
  <w:style w:type="paragraph" w:styleId="aff9">
    <w:name w:val="annotation subject"/>
    <w:basedOn w:val="af2"/>
    <w:next w:val="af2"/>
    <w:link w:val="Charf8"/>
    <w:qFormat/>
    <w:rPr>
      <w:b/>
      <w:bCs/>
    </w:rPr>
  </w:style>
  <w:style w:type="paragraph" w:styleId="affa">
    <w:name w:val="Body Text First Indent"/>
    <w:basedOn w:val="af5"/>
    <w:link w:val="Charf9"/>
    <w:qFormat/>
    <w:pPr>
      <w:ind w:firstLineChars="100" w:firstLine="420"/>
      <w:jc w:val="both"/>
    </w:pPr>
  </w:style>
  <w:style w:type="paragraph" w:styleId="28">
    <w:name w:val="Body Text First Indent 2"/>
    <w:aliases w:val="Body Text First Indent,正文首行缩进 22, Char Char Char Char Char Char Char Char Char Char, Char Char Char Char Char Char Char Char Char C Char Char Char Char Char Char Char Char Char Char Char Char Char Char Char Char Char,正文首行缩进3"/>
    <w:basedOn w:val="af6"/>
    <w:link w:val="2Char3"/>
    <w:qFormat/>
    <w:pPr>
      <w:spacing w:after="120" w:line="240" w:lineRule="auto"/>
      <w:ind w:left="420" w:firstLineChars="0" w:firstLine="210"/>
    </w:pPr>
  </w:style>
  <w:style w:type="table" w:styleId="affb">
    <w:name w:val="Table Grid"/>
    <w:aliases w:val="网格型!,网格型c,网格型表格,黄桥表,专业网格,网格型-中对齐,表格虚线,网格型刘,(环评报告表）,灰度表格,网格型-1,huibian_表格,网格型（pxg）,正文+宋体,灰度表格2,灰度表格11,灰度表格3,灰度表格12,灰度表格4,灰度表格13,灰度表格21,灰度表格111,灰度表格31,灰度表格121,灰度表格5,灰度表格14,灰度表格22,灰度表格112,灰度表格32,灰度表格122,网格型模版,环评,网格型-无边竖线,ly,ly网格型5,网格列表,网格型杨,杨"/>
    <w:basedOn w:val="a6"/>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Theme"/>
    <w:basedOn w:val="a6"/>
    <w:qFormat/>
    <w:pPr>
      <w:spacing w:line="520" w:lineRule="exact"/>
      <w:ind w:firstLineChars="250" w:firstLine="7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6"/>
    <w:qFormat/>
    <w:pPr>
      <w:spacing w:line="520" w:lineRule="exact"/>
      <w:ind w:firstLineChars="250" w:firstLine="70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9">
    <w:name w:val="Table Colorful 2"/>
    <w:basedOn w:val="a6"/>
    <w:qFormat/>
    <w:pPr>
      <w:spacing w:line="520" w:lineRule="exact"/>
      <w:ind w:firstLineChars="250" w:firstLine="70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7">
    <w:name w:val="Table Colorful 3"/>
    <w:basedOn w:val="a6"/>
    <w:qFormat/>
    <w:pPr>
      <w:spacing w:line="520" w:lineRule="exact"/>
      <w:ind w:firstLineChars="250" w:firstLine="70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d">
    <w:name w:val="Table Elegant"/>
    <w:basedOn w:val="a6"/>
    <w:qFormat/>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6"/>
    <w:qFormat/>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8">
    <w:name w:val="Table Classic 3"/>
    <w:basedOn w:val="a6"/>
    <w:qFormat/>
    <w:pPr>
      <w:spacing w:line="520" w:lineRule="exact"/>
      <w:ind w:firstLineChars="250" w:firstLine="70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aliases w:val="self"/>
    <w:basedOn w:val="a6"/>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b">
    <w:name w:val="Table Simple 2"/>
    <w:basedOn w:val="a6"/>
    <w:qFormat/>
    <w:pPr>
      <w:spacing w:line="520" w:lineRule="exact"/>
      <w:ind w:firstLineChars="250" w:firstLine="700"/>
      <w:jc w:val="both"/>
    </w:pPr>
    <w:rPr>
      <w:rFonts w:ascii="Times New Roman" w:eastAsia="宋体"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9">
    <w:name w:val="Table Simple 3"/>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qFormat/>
    <w:pPr>
      <w:spacing w:line="520" w:lineRule="exact"/>
      <w:ind w:firstLineChars="250" w:firstLine="700"/>
      <w:jc w:val="both"/>
    </w:pPr>
    <w:rPr>
      <w:rFonts w:ascii="Times New Roman" w:eastAsia="宋体"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Subtle 2"/>
    <w:basedOn w:val="a6"/>
    <w:qFormat/>
    <w:pPr>
      <w:spacing w:line="520" w:lineRule="exact"/>
      <w:ind w:firstLineChars="250" w:firstLine="70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qFormat/>
    <w:pPr>
      <w:spacing w:line="520" w:lineRule="exact"/>
      <w:ind w:firstLineChars="250" w:firstLine="700"/>
      <w:jc w:val="both"/>
    </w:pPr>
    <w:rPr>
      <w:rFonts w:ascii="Times New Roman" w:eastAsia="宋体"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d">
    <w:name w:val="Table 3D effects 2"/>
    <w:basedOn w:val="a6"/>
    <w:qFormat/>
    <w:pPr>
      <w:spacing w:line="520" w:lineRule="exact"/>
      <w:ind w:firstLineChars="250" w:firstLine="700"/>
      <w:jc w:val="both"/>
    </w:pPr>
    <w:rPr>
      <w:rFonts w:ascii="Times New Roman" w:eastAsia="宋体"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a">
    <w:name w:val="Table 3D effects 3"/>
    <w:basedOn w:val="a6"/>
    <w:qFormat/>
    <w:pPr>
      <w:spacing w:line="520" w:lineRule="exact"/>
      <w:ind w:firstLineChars="250" w:firstLine="700"/>
      <w:jc w:val="both"/>
    </w:pPr>
    <w:rPr>
      <w:rFonts w:ascii="Times New Roman" w:eastAsia="宋体"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qFormat/>
    <w:pPr>
      <w:spacing w:line="520" w:lineRule="exact"/>
      <w:ind w:firstLineChars="250" w:firstLine="700"/>
      <w:jc w:val="both"/>
    </w:pPr>
    <w:rPr>
      <w:rFonts w:ascii="Times New Roman" w:eastAsia="宋体"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e">
    <w:name w:val="Table List 2"/>
    <w:basedOn w:val="a6"/>
    <w:qFormat/>
    <w:pPr>
      <w:spacing w:line="520" w:lineRule="exact"/>
      <w:ind w:firstLineChars="250" w:firstLine="700"/>
      <w:jc w:val="both"/>
    </w:pPr>
    <w:rPr>
      <w:rFonts w:ascii="Times New Roman" w:eastAsia="宋体"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b">
    <w:name w:val="Table List 3"/>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5">
    <w:name w:val="Table List 5"/>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1">
    <w:name w:val="Table List 6"/>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1">
    <w:name w:val="Table List 7"/>
    <w:basedOn w:val="a6"/>
    <w:qFormat/>
    <w:pPr>
      <w:spacing w:line="520" w:lineRule="exact"/>
      <w:ind w:firstLineChars="250" w:firstLine="700"/>
      <w:jc w:val="both"/>
    </w:pPr>
    <w:rPr>
      <w:rFonts w:ascii="Times New Roman" w:eastAsia="宋体"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1">
    <w:name w:val="Table List 8"/>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e">
    <w:name w:val="Table Contemporary"/>
    <w:basedOn w:val="a6"/>
    <w:qFormat/>
    <w:pPr>
      <w:spacing w:line="520" w:lineRule="exact"/>
      <w:ind w:firstLineChars="250" w:firstLine="700"/>
      <w:jc w:val="both"/>
    </w:pPr>
    <w:rPr>
      <w:rFonts w:ascii="Times New Roman" w:eastAsia="宋体"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qFormat/>
    <w:pPr>
      <w:spacing w:line="520" w:lineRule="exact"/>
      <w:ind w:firstLineChars="250" w:firstLine="7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6"/>
    <w:qFormat/>
    <w:pPr>
      <w:spacing w:line="520" w:lineRule="exact"/>
      <w:ind w:firstLineChars="250" w:firstLine="700"/>
      <w:jc w:val="both"/>
    </w:pPr>
    <w:rPr>
      <w:rFonts w:ascii="Times New Roman" w:eastAsia="宋体"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c">
    <w:name w:val="Table Columns 3"/>
    <w:basedOn w:val="a6"/>
    <w:qFormat/>
    <w:pPr>
      <w:spacing w:line="520" w:lineRule="exact"/>
      <w:ind w:firstLineChars="250" w:firstLine="700"/>
      <w:jc w:val="both"/>
    </w:pPr>
    <w:rPr>
      <w:rFonts w:ascii="Times New Roman" w:eastAsia="宋体"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6"/>
    <w:qFormat/>
    <w:pPr>
      <w:spacing w:line="520" w:lineRule="exact"/>
      <w:ind w:firstLineChars="250" w:firstLine="700"/>
      <w:jc w:val="both"/>
    </w:pPr>
    <w:rPr>
      <w:rFonts w:ascii="Times New Roman" w:eastAsia="宋体"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qFormat/>
    <w:pPr>
      <w:spacing w:line="520" w:lineRule="exact"/>
      <w:ind w:firstLineChars="250" w:firstLine="700"/>
      <w:jc w:val="both"/>
    </w:pPr>
    <w:rPr>
      <w:rFonts w:ascii="Times New Roman" w:eastAsia="宋体"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0">
    <w:name w:val="Table Grid 2"/>
    <w:basedOn w:val="a6"/>
    <w:qFormat/>
    <w:pPr>
      <w:spacing w:line="520" w:lineRule="exact"/>
      <w:ind w:firstLineChars="250" w:firstLine="70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d">
    <w:name w:val="Table Grid 3"/>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6"/>
    <w:qFormat/>
    <w:pPr>
      <w:spacing w:line="520" w:lineRule="exact"/>
      <w:ind w:firstLineChars="250" w:firstLine="70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7">
    <w:name w:val="Table Grid 5"/>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2">
    <w:name w:val="Table Grid 6"/>
    <w:basedOn w:val="a6"/>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2">
    <w:name w:val="Table Grid 7"/>
    <w:basedOn w:val="a6"/>
    <w:qFormat/>
    <w:pPr>
      <w:spacing w:line="520" w:lineRule="exact"/>
      <w:ind w:firstLineChars="250" w:firstLine="7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2">
    <w:name w:val="Table Grid 8"/>
    <w:basedOn w:val="a6"/>
    <w:qFormat/>
    <w:pPr>
      <w:spacing w:line="520" w:lineRule="exact"/>
      <w:ind w:firstLineChars="250" w:firstLine="70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qFormat/>
    <w:pPr>
      <w:spacing w:line="520" w:lineRule="exact"/>
      <w:ind w:firstLineChars="250" w:firstLine="70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1">
    <w:name w:val="Table Web 2"/>
    <w:basedOn w:val="a6"/>
    <w:qFormat/>
    <w:pPr>
      <w:spacing w:line="520" w:lineRule="exact"/>
      <w:ind w:firstLineChars="250" w:firstLine="70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e">
    <w:name w:val="Table Web 3"/>
    <w:basedOn w:val="a6"/>
    <w:qFormat/>
    <w:pPr>
      <w:spacing w:line="520" w:lineRule="exact"/>
      <w:ind w:firstLineChars="250" w:firstLine="70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
    <w:name w:val="Table Professional"/>
    <w:basedOn w:val="a6"/>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0">
    <w:name w:val="Strong"/>
    <w:uiPriority w:val="22"/>
    <w:qFormat/>
    <w:rPr>
      <w:b/>
      <w:bCs/>
    </w:rPr>
  </w:style>
  <w:style w:type="character" w:styleId="afff1">
    <w:name w:val="endnote reference"/>
    <w:qFormat/>
    <w:rPr>
      <w:vertAlign w:val="superscript"/>
    </w:rPr>
  </w:style>
  <w:style w:type="character" w:styleId="afff2">
    <w:name w:val="page number"/>
    <w:aliases w:val="-页码-,PN,a页码,SJ TS,wj,表格内容2,page number,PN1,PN2,PN3,PN11,PN21,PN4,PN12,PN22,PN5,PN13,PN23,PN6,PN14,PN24,PN7,PN15,PN25,PN8,PN16,PN26,PN9,PN17,PN27,PN31,PN111,PN211,PN41,PN121,PN221,PN51,PN131,PN231,PN61,PN141,PN241,PN71,PN151,PN251,PN81,PN161,PN261"/>
    <w:basedOn w:val="a5"/>
    <w:qFormat/>
  </w:style>
  <w:style w:type="character" w:styleId="afff3">
    <w:name w:val="FollowedHyperlink"/>
    <w:aliases w:val="已访问的超链接,已访问的超链接3,访问过的超链接3,已访问的超链接11,已访问的超级链接,FollowedHyperlink"/>
    <w:basedOn w:val="a5"/>
    <w:qFormat/>
    <w:rPr>
      <w:color w:val="005C81"/>
      <w:u w:val="none"/>
    </w:rPr>
  </w:style>
  <w:style w:type="character" w:styleId="afff4">
    <w:name w:val="Emphasis"/>
    <w:basedOn w:val="a5"/>
    <w:uiPriority w:val="20"/>
    <w:qFormat/>
    <w:rPr>
      <w:color w:val="CC0000"/>
    </w:rPr>
  </w:style>
  <w:style w:type="character" w:styleId="afff5">
    <w:name w:val="line number"/>
    <w:qFormat/>
  </w:style>
  <w:style w:type="character" w:styleId="HTML1">
    <w:name w:val="HTML Definition"/>
    <w:qFormat/>
    <w:rPr>
      <w:i/>
      <w:iCs/>
    </w:rPr>
  </w:style>
  <w:style w:type="character" w:styleId="HTML2">
    <w:name w:val="HTML Typewriter"/>
    <w:basedOn w:val="a5"/>
    <w:qFormat/>
    <w:rPr>
      <w:rFonts w:ascii="黑体" w:eastAsia="黑体" w:hAnsi="Courier New" w:cs="Courier New"/>
      <w:sz w:val="18"/>
      <w:szCs w:val="18"/>
    </w:rPr>
  </w:style>
  <w:style w:type="character" w:styleId="HTML3">
    <w:name w:val="HTML Acronym"/>
    <w:qFormat/>
  </w:style>
  <w:style w:type="character" w:styleId="HTML4">
    <w:name w:val="HTML Variable"/>
    <w:qFormat/>
    <w:rPr>
      <w:i/>
      <w:iCs/>
    </w:rPr>
  </w:style>
  <w:style w:type="character" w:styleId="afff6">
    <w:name w:val="Hyperlink"/>
    <w:aliases w:val="超级链接"/>
    <w:basedOn w:val="a5"/>
    <w:uiPriority w:val="99"/>
    <w:qFormat/>
    <w:rPr>
      <w:color w:val="005C81"/>
      <w:u w:val="none"/>
    </w:rPr>
  </w:style>
  <w:style w:type="character" w:styleId="HTML5">
    <w:name w:val="HTML Code"/>
    <w:qFormat/>
    <w:rPr>
      <w:rFonts w:ascii="Courier New" w:hAnsi="Courier New" w:cs="Courier New"/>
      <w:sz w:val="20"/>
      <w:szCs w:val="20"/>
    </w:rPr>
  </w:style>
  <w:style w:type="character" w:styleId="afff7">
    <w:name w:val="annotation reference"/>
    <w:qFormat/>
    <w:rPr>
      <w:sz w:val="21"/>
      <w:szCs w:val="21"/>
    </w:rPr>
  </w:style>
  <w:style w:type="character" w:styleId="HTML6">
    <w:name w:val="HTML Cite"/>
    <w:qFormat/>
    <w:rPr>
      <w:i/>
      <w:iCs/>
    </w:rPr>
  </w:style>
  <w:style w:type="character" w:styleId="afff8">
    <w:name w:val="footnote reference"/>
    <w:qFormat/>
    <w:rPr>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character" w:customStyle="1" w:styleId="Charf">
    <w:name w:val="页眉 Char"/>
    <w:aliases w:val="页眉1 Char,页眉2 Char,g Char,even Char,无页眉 Char,g Char Char Char Char Char Char,g Char Char Char Char,页眉2. Char,页眉zxl Char3,页眉zxl1 Char,页眉zxl2 Char,页眉zxl3 Char,页眉zxl4 Char,页眉zxl5 Char,页眉zxl6 Char,页眉zxl7 Char,亚行页眉 Char,首页页眉 Char,页眉18 Char,hdr Char"/>
    <w:basedOn w:val="a5"/>
    <w:link w:val="aff"/>
    <w:uiPriority w:val="99"/>
    <w:qFormat/>
    <w:rPr>
      <w:sz w:val="18"/>
      <w:szCs w:val="18"/>
    </w:rPr>
  </w:style>
  <w:style w:type="character" w:customStyle="1" w:styleId="Chare">
    <w:name w:val="页脚 Char"/>
    <w:aliases w:val="Footer-Even Char,123YJ Char, Char3 Char,Footer1 Char4,a页脚 Char,fo Char,footer odd Char,odd Char,footer Final Char,页脚奇wj Char,Footer Line1 Char1,F1 Char3,Footer Line11 Char1,F11 Char1,Footer11 Char1,eersteregel Char1,FooterPort Char,Footer12 Char"/>
    <w:basedOn w:val="a5"/>
    <w:link w:val="afd"/>
    <w:uiPriority w:val="99"/>
    <w:qFormat/>
    <w:rPr>
      <w:sz w:val="18"/>
      <w:szCs w:val="18"/>
    </w:rPr>
  </w:style>
  <w:style w:type="character" w:customStyle="1" w:styleId="1Char">
    <w:name w:val="标题 1 Char"/>
    <w:aliases w:val="章节标题 Char,章标题 1 Char1,1标题 1 Char,章标题(有序号) Char,章标题 Char,章标题 1 Char Char,* Char,1.1标题 1 Char,HTS 1 Char,章节 Char,PIM 1 Char,h1 Char,卷标题 Char,Level 1 Topic Heading Char,Heading 0 Char,标书1 Char,L1 Char,boc Char,l1 Char,my标题1 Char1,H1 Char,一、 Char"/>
    <w:basedOn w:val="a5"/>
    <w:uiPriority w:val="9"/>
    <w:qFormat/>
    <w:rPr>
      <w:rFonts w:ascii="宋体" w:eastAsia="黑体" w:hAnsi="Times New Roman" w:cs="Times New Roman"/>
      <w:b/>
      <w:bCs/>
      <w:kern w:val="44"/>
      <w:sz w:val="44"/>
      <w:szCs w:val="44"/>
    </w:rPr>
  </w:style>
  <w:style w:type="character" w:customStyle="1" w:styleId="2Char">
    <w:name w:val="标题 2 Char"/>
    <w:aliases w:val="标题2 Char,节标题 Char,H2 Char5,h2 Char2,第一层条 Char,节 Char,二级 标题 2 Char,1.1标题 2 Char,1.1 Char,_Heading 2 Char,标2 Char,标题 2 Char Char Char Char1,标题 2 Char Char Char Char Char Char Char Char Char Char Char Char,标题 2 Char Char Char Char Char1,一级条 Char"/>
    <w:basedOn w:val="a5"/>
    <w:link w:val="20"/>
    <w:qFormat/>
    <w:rPr>
      <w:rFonts w:ascii="Arial" w:eastAsia="黑体" w:hAnsi="Arial" w:cs="Times New Roman"/>
      <w:b/>
      <w:bCs/>
      <w:sz w:val="32"/>
      <w:szCs w:val="32"/>
    </w:rPr>
  </w:style>
  <w:style w:type="character" w:customStyle="1" w:styleId="3Char">
    <w:name w:val="标题 3 Char"/>
    <w:aliases w:val="标题 3 Char Char Char,头 Char1,h3 Char1,H3 Char3,level_3 Char3,PIM 3 Char3,Level 3 Head Char3,Heading 3 - old Char,sect1.2.3 Char3,sect1.2.31 Char3,sect1.2.32 Char,sect1.2.311 Char,sect1.2.33 Char,sect1.2.312 Char,Bold Head Char3,bh Char3,3 Char"/>
    <w:basedOn w:val="a5"/>
    <w:link w:val="3"/>
    <w:uiPriority w:val="9"/>
    <w:qFormat/>
    <w:rPr>
      <w:rFonts w:ascii="宋体" w:eastAsia="黑体" w:hAnsi="Times New Roman" w:cs="Times New Roman"/>
      <w:b/>
      <w:bCs/>
      <w:sz w:val="30"/>
      <w:szCs w:val="32"/>
    </w:rPr>
  </w:style>
  <w:style w:type="character" w:customStyle="1" w:styleId="4Char">
    <w:name w:val="标题 4 Char"/>
    <w:aliases w:val="款标题1.1.1.1 Char,H4 Char1,h4 Char1,Fab-4 Char1,T5 Char1,PIM 4 Char1,Ref Heading 1 Char1,rh1 Char1,Heading sql Char1,sect 1.2.3.4 Char1,第三层条 Char1,四 Char1,bullet Char1,bl Char1,bb Char1,Heading Four Char1,sect 1.2.3.41 Char1,Ref Heading 11 Char1"/>
    <w:basedOn w:val="a5"/>
    <w:link w:val="4"/>
    <w:qFormat/>
    <w:rPr>
      <w:rFonts w:ascii="宋体" w:eastAsia="黑体" w:hAnsi="Times New Roman" w:cs="Times New Roman"/>
      <w:bCs/>
      <w:sz w:val="28"/>
      <w:szCs w:val="22"/>
    </w:rPr>
  </w:style>
  <w:style w:type="character" w:customStyle="1" w:styleId="5Char">
    <w:name w:val="标题 5 Char"/>
    <w:aliases w:val="H5 Char3,标题1.1.1.1.1 Char3,第四层条 Char,Block Label Char,1) Char,项 Char3,MB5 Char,标题1.1.1.1.1 Char Char Char Char Char Char,标5 Char,一级项 Char,标题 5 Char Char Char Char Char Char1,标题 5 Char Char Char Char Char Char Char Char"/>
    <w:basedOn w:val="a5"/>
    <w:link w:val="5"/>
    <w:qFormat/>
    <w:rPr>
      <w:rFonts w:ascii="宋体" w:eastAsia="黑体" w:hAnsi="Times New Roman" w:cs="Times New Roman"/>
      <w:b/>
      <w:color w:val="000000"/>
      <w:kern w:val="28"/>
      <w:sz w:val="28"/>
      <w:szCs w:val="22"/>
    </w:rPr>
  </w:style>
  <w:style w:type="character" w:customStyle="1" w:styleId="6Char">
    <w:name w:val="标题 6 Char"/>
    <w:aliases w:val="标题1.1.1.1.1.1 Char,第五层条 Char,H6 Char3,标6 Char,H61 Char3,无节 Char3,编号正文 Char,标题8 Char,标题6，6级标题，小四中宋粗，无序号 Char,二级项 Char,二级项1 Char,无节1 Char,标题6，6级标题，小四中宋粗，无序号1 Char,标题81 Char,标题1.1.1.1.1.11 Char,二级项2 Char,无节2 Char,标题6，6级标题，小四中宋粗，无序号2 Char,无节3 Char"/>
    <w:basedOn w:val="a5"/>
    <w:link w:val="6"/>
    <w:qFormat/>
    <w:rPr>
      <w:rFonts w:ascii="Arial" w:eastAsia="黑体" w:hAnsi="Arial" w:cs="Times New Roman"/>
      <w:b/>
      <w:color w:val="000000"/>
      <w:kern w:val="28"/>
      <w:sz w:val="28"/>
      <w:szCs w:val="22"/>
    </w:rPr>
  </w:style>
  <w:style w:type="character" w:customStyle="1" w:styleId="7Char">
    <w:name w:val="标题 7 Char"/>
    <w:aliases w:val="项标题(1) Char,H7 Char2,标题 7 表 Char,无节条 Char,无级项 Char,标7 Char,H71 Char2,标题 7表内5号 Char,标题 7表内5号1 Char,标题 7表内5号2 Char,标题 7表内5号11 Char,标题 7表内5号3 Char,标题 7表内5号12 Char,标题 7表内5号4 Char,标题 7表内5号13 Char,标题 7表内5号5 Char,标题 7表内5号14 Char,标题 7表内5号6 Char"/>
    <w:basedOn w:val="a5"/>
    <w:link w:val="7"/>
    <w:qFormat/>
    <w:rPr>
      <w:rFonts w:ascii="宋体" w:eastAsia="黑体" w:hAnsi="Times New Roman" w:cs="Times New Roman"/>
      <w:b/>
      <w:color w:val="000000"/>
      <w:kern w:val="28"/>
      <w:sz w:val="28"/>
      <w:szCs w:val="22"/>
    </w:rPr>
  </w:style>
  <w:style w:type="character" w:customStyle="1" w:styleId="8Char">
    <w:name w:val="标题 8 Char"/>
    <w:aliases w:val="目标题 1) Char,H8 Char4,无节款 Char,标题8--表题 Char,标注 Char,无节款1 Char,目标题 1)1 Char,注2 Char,无节款2 Char,目标题 1)2 Char,注3 Char,无节款3 Char,目标题 1)3 Char,注4 Char,无节款4 Char,目标题 1)4 Char,注5 Char,无节款5 Char,目标题 1)5 Char,注6 Char,无节款6 Char,目标题 1)6 Char,注7 Char"/>
    <w:basedOn w:val="a5"/>
    <w:link w:val="8"/>
    <w:qFormat/>
    <w:rPr>
      <w:rFonts w:ascii="Arial" w:eastAsia="黑体" w:hAnsi="Arial" w:cs="Times New Roman"/>
      <w:color w:val="000000"/>
      <w:kern w:val="28"/>
      <w:sz w:val="28"/>
      <w:szCs w:val="22"/>
    </w:rPr>
  </w:style>
  <w:style w:type="character" w:customStyle="1" w:styleId="9Char">
    <w:name w:val="标题 9 Char"/>
    <w:aliases w:val="干标题(a) Char,H9 Char3,无节项 Char3,无节项1 Char,无节项2 Char,无节项3 Char,无节项4 Char,无节项11 Char,无节项21 Char,无节项31 Char,无节项5 Char,无节项12 Char,无节项22 Char,无节项32 Char,无节项41 Char,无节项111 Char,无节项211 Char,无节项311 Char,无节项6 Char,无节项13 Char,无节项23 Char,无节项33 Char"/>
    <w:basedOn w:val="a5"/>
    <w:link w:val="9"/>
    <w:qFormat/>
    <w:rPr>
      <w:rFonts w:ascii="Arial" w:eastAsia="黑体" w:hAnsi="Arial" w:cs="Times New Roman"/>
      <w:color w:val="000000"/>
      <w:kern w:val="28"/>
      <w:sz w:val="28"/>
      <w:szCs w:val="22"/>
    </w:rPr>
  </w:style>
  <w:style w:type="character" w:customStyle="1" w:styleId="1Char1">
    <w:name w:val="标题 1 Char1"/>
    <w:aliases w:val="H1 Char4,章标题(有序号) Char2,1.标题 1 Char,一、 Char1,标1 Char,章节标题 Char4,-*+ Char,章标题 1 Char,文章标题 Char,h1 Char1,1st level Char,Section Head Char,l1 Char1,章 Char,b1 Char,1标题 1 Char2,heading 1 Char,Heading 1 (NN) Char,heading Char,Header 1st Page Char"/>
    <w:basedOn w:val="a5"/>
    <w:link w:val="1"/>
    <w:qFormat/>
    <w:rPr>
      <w:rFonts w:ascii="宋体" w:eastAsia="黑体" w:hAnsi="Times New Roman" w:cs="Times New Roman"/>
      <w:b/>
      <w:bCs/>
      <w:kern w:val="44"/>
      <w:sz w:val="44"/>
      <w:szCs w:val="44"/>
    </w:rPr>
  </w:style>
  <w:style w:type="character" w:customStyle="1" w:styleId="Char5">
    <w:name w:val="批注文字 Char"/>
    <w:basedOn w:val="a5"/>
    <w:link w:val="af2"/>
    <w:qFormat/>
    <w:rPr>
      <w:rFonts w:ascii="宋体" w:eastAsia="黑体" w:hAnsi="Times New Roman" w:cs="Times New Roman"/>
      <w:kern w:val="0"/>
      <w:sz w:val="28"/>
    </w:rPr>
  </w:style>
  <w:style w:type="character" w:customStyle="1" w:styleId="Charf8">
    <w:name w:val="批注主题 Char"/>
    <w:basedOn w:val="Char5"/>
    <w:link w:val="aff9"/>
    <w:qFormat/>
    <w:rPr>
      <w:rFonts w:ascii="宋体" w:eastAsia="黑体" w:hAnsi="Times New Roman" w:cs="Times New Roman"/>
      <w:b/>
      <w:bCs/>
      <w:kern w:val="0"/>
      <w:sz w:val="28"/>
    </w:rPr>
  </w:style>
  <w:style w:type="character" w:customStyle="1" w:styleId="Char8">
    <w:name w:val="正文文本 Char"/>
    <w:aliases w:val="正文文字 Char,bt Char,body text Char,Body Text x Char,正文文字1 Char1,Body Text 1 Char1,Body Text(ch) Char,编号 Char,正文无缩进 Char,建议书标准 Char2,?y????×? Char2,???? Char2,?y???? Char2,?y????? Char2,Intent-1 Char2,正文文字-2 Char1,b Char2,Body Char,正文标题 Char"/>
    <w:basedOn w:val="a5"/>
    <w:link w:val="af5"/>
    <w:qFormat/>
    <w:rPr>
      <w:rFonts w:ascii="宋体" w:eastAsia="黑体" w:hAnsi="Times New Roman" w:cs="Times New Roman"/>
      <w:kern w:val="0"/>
      <w:sz w:val="28"/>
    </w:rPr>
  </w:style>
  <w:style w:type="character" w:customStyle="1" w:styleId="Charf9">
    <w:name w:val="正文首行缩进 Char"/>
    <w:basedOn w:val="Char8"/>
    <w:link w:val="affa"/>
    <w:qFormat/>
    <w:rPr>
      <w:rFonts w:ascii="宋体" w:eastAsia="黑体" w:hAnsi="Times New Roman" w:cs="Times New Roman"/>
      <w:kern w:val="0"/>
      <w:sz w:val="28"/>
    </w:rPr>
  </w:style>
  <w:style w:type="character" w:customStyle="1" w:styleId="Char0">
    <w:name w:val="注释标题 Char"/>
    <w:basedOn w:val="a5"/>
    <w:link w:val="a9"/>
    <w:qFormat/>
    <w:rPr>
      <w:rFonts w:ascii="宋体" w:eastAsia="黑体" w:hAnsi="宋体" w:cs="Times New Roman"/>
      <w:kern w:val="0"/>
      <w:sz w:val="28"/>
    </w:rPr>
  </w:style>
  <w:style w:type="character" w:customStyle="1" w:styleId="Char1">
    <w:name w:val="电子邮件签名 Char"/>
    <w:basedOn w:val="a5"/>
    <w:link w:val="aa"/>
    <w:qFormat/>
    <w:rPr>
      <w:szCs w:val="24"/>
    </w:rPr>
  </w:style>
  <w:style w:type="character" w:customStyle="1" w:styleId="Char2">
    <w:name w:val="正文缩进 Char"/>
    <w:aliases w:val="特点 Char,s4 Char1,表正文 Char,正文非缩进 Char1,正文（首行缩进两字） Char Char Char2,正文不缩进 Char,s4 Char Char,正文缩进 Char1 Char1,文本条款 Char1,正文缩进 Char Char Char1,标题4 Char Char1,标题4 Char Char Char Char2,标题4 Char Char Char Char Char,正文非缩进 Char Char1,正文（首行缩进两字）1 Char"/>
    <w:link w:val="ac"/>
    <w:qFormat/>
    <w:rPr>
      <w:rFonts w:ascii="宋体" w:eastAsia="黑体" w:hAnsi="Times New Roman" w:cs="Times New Roman"/>
      <w:kern w:val="0"/>
      <w:sz w:val="28"/>
      <w:szCs w:val="21"/>
    </w:rPr>
  </w:style>
  <w:style w:type="character" w:customStyle="1" w:styleId="Char3">
    <w:name w:val="题注 Char"/>
    <w:aliases w:val="题注 Char2 Char,题注 Char Char Char Char Char Char Char2,题注 Char Char Char Char Char Char Char Char1,题注 Char1 Char Char1,题注 Char1 Char Char Char Char Char2,题注 Char Char Char Char Char Char1 Char Char1,题注1 Char Char Char1, Char Char,表题2 Char"/>
    <w:link w:val="ad"/>
    <w:qFormat/>
    <w:rPr>
      <w:rFonts w:ascii="Arial" w:eastAsia="黑体" w:hAnsi="Arial" w:cs="Arial"/>
      <w:kern w:val="0"/>
      <w:sz w:val="28"/>
    </w:rPr>
  </w:style>
  <w:style w:type="character" w:customStyle="1" w:styleId="Char4">
    <w:name w:val="文档结构图 Char"/>
    <w:aliases w:val="批注主题11 Char"/>
    <w:basedOn w:val="a5"/>
    <w:link w:val="af0"/>
    <w:qFormat/>
    <w:rPr>
      <w:rFonts w:ascii="宋体" w:eastAsia="黑体" w:hAnsi="Times New Roman" w:cs="Times New Roman"/>
      <w:kern w:val="0"/>
      <w:sz w:val="28"/>
      <w:shd w:val="clear" w:color="auto" w:fill="000080"/>
    </w:rPr>
  </w:style>
  <w:style w:type="character" w:customStyle="1" w:styleId="Char6">
    <w:name w:val="称呼 Char"/>
    <w:basedOn w:val="a5"/>
    <w:link w:val="af3"/>
    <w:qFormat/>
    <w:rPr>
      <w:szCs w:val="24"/>
    </w:rPr>
  </w:style>
  <w:style w:type="character" w:customStyle="1" w:styleId="3Char0">
    <w:name w:val="正文文本 3 Char"/>
    <w:aliases w:val="正文文字 3 Char1,正文文字 3 Char Char"/>
    <w:basedOn w:val="a5"/>
    <w:link w:val="31"/>
    <w:qFormat/>
    <w:rPr>
      <w:rFonts w:ascii="Times New Roman" w:eastAsia="宋体" w:hAnsi="Times New Roman" w:cs="Times New Roman"/>
      <w:kern w:val="0"/>
      <w:sz w:val="20"/>
      <w:szCs w:val="24"/>
    </w:rPr>
  </w:style>
  <w:style w:type="character" w:customStyle="1" w:styleId="DefaultCharChar">
    <w:name w:val="Default Char Char"/>
    <w:link w:val="Default"/>
    <w:qFormat/>
    <w:rPr>
      <w:rFonts w:ascii="Times New Roman" w:eastAsia="宋体" w:hAnsi="Times New Roman" w:cs="Times New Roman"/>
      <w:color w:val="000000"/>
      <w:kern w:val="0"/>
      <w:sz w:val="24"/>
      <w:szCs w:val="24"/>
    </w:rPr>
  </w:style>
  <w:style w:type="character" w:customStyle="1" w:styleId="Char7">
    <w:name w:val="结束语 Char"/>
    <w:basedOn w:val="a5"/>
    <w:link w:val="af4"/>
    <w:qFormat/>
    <w:rPr>
      <w:szCs w:val="24"/>
    </w:rPr>
  </w:style>
  <w:style w:type="character" w:customStyle="1" w:styleId="Char9">
    <w:name w:val="正文文本缩进 Char"/>
    <w:aliases w:val="正文文字缩进 Char1,正文文字( 首段缩进两字） Char3,正文文字缩进2字符 Char,特点标题 Char,正文表中文字 Char,正文文字4 Char,正文文字 21 Char,Body Text1 Char,正文文字缩进 Char Char Char Char Char Char Char Char Char Char Char Char Char Char1,北山简报 Char1"/>
    <w:basedOn w:val="a5"/>
    <w:link w:val="af6"/>
    <w:qFormat/>
    <w:rPr>
      <w:rFonts w:ascii="宋体" w:eastAsia="黑体" w:hAnsi="Times New Roman" w:cs="Times New Roman"/>
      <w:kern w:val="0"/>
      <w:sz w:val="28"/>
    </w:rPr>
  </w:style>
  <w:style w:type="character" w:customStyle="1" w:styleId="HTMLChar">
    <w:name w:val="HTML 地址 Char"/>
    <w:basedOn w:val="a5"/>
    <w:link w:val="HTML"/>
    <w:qFormat/>
    <w:rPr>
      <w:i/>
      <w:iCs/>
      <w:szCs w:val="24"/>
    </w:rPr>
  </w:style>
  <w:style w:type="character" w:customStyle="1" w:styleId="Chara">
    <w:name w:val="纯文本 Char"/>
    <w:aliases w:val="文字缩进 Char4,普通文字 Char5,普通文字 Char Char Char Char Char1,普通文字 Char Char Char Char Char Char Char Char Char Char Char1,纯文本 Char Char Char Char Char Char Char Char Char,纯文 Char,孙普 Char"/>
    <w:basedOn w:val="a5"/>
    <w:link w:val="af9"/>
    <w:qFormat/>
    <w:rPr>
      <w:rFonts w:ascii="宋体" w:eastAsia="黑体" w:hAnsi="Courier New" w:cs="Courier New"/>
      <w:kern w:val="0"/>
      <w:sz w:val="28"/>
      <w:szCs w:val="21"/>
    </w:rPr>
  </w:style>
  <w:style w:type="character" w:customStyle="1" w:styleId="Charb">
    <w:name w:val="日期 Char"/>
    <w:aliases w:val=" Char8 Char2,日期 Char Char Char Char3"/>
    <w:basedOn w:val="a5"/>
    <w:link w:val="afa"/>
    <w:qFormat/>
    <w:rPr>
      <w:rFonts w:ascii="宋体" w:eastAsia="黑体" w:hAnsi="Times New Roman" w:cs="Times New Roman"/>
      <w:b/>
      <w:bCs/>
      <w:kern w:val="0"/>
      <w:sz w:val="32"/>
    </w:rPr>
  </w:style>
  <w:style w:type="character" w:customStyle="1" w:styleId="2Char4">
    <w:name w:val="正文文本缩进 2 Char"/>
    <w:aliases w:val="正文文字缩进 2 Char,题注1 Char,正文文字缩进小4 Char1,正文文本缩进 2wj Char1,正文缩进 2 Char,自定义 Char,正文文字缩进 21 Char1,Body Text Indent 2 Char2,正文文字缩进 211 Char1"/>
    <w:basedOn w:val="a5"/>
    <w:uiPriority w:val="99"/>
    <w:qFormat/>
    <w:rPr>
      <w:rFonts w:ascii="宋体" w:eastAsia="黑体" w:hAnsi="Times New Roman" w:cs="Times New Roman"/>
      <w:kern w:val="0"/>
      <w:sz w:val="28"/>
    </w:rPr>
  </w:style>
  <w:style w:type="character" w:customStyle="1" w:styleId="2Char2">
    <w:name w:val="正文文本缩进 2 Char2"/>
    <w:aliases w:val="题注1 Char2,正文文字缩进小4 Char3,正文文本缩进 2wj Char3,正文缩进 2 Char1,自定义 Char1,正文文字缩进 21 Char3,Body Text Indent 2 Char3,正文文字缩进 211 Char3"/>
    <w:basedOn w:val="a5"/>
    <w:link w:val="24"/>
    <w:qFormat/>
    <w:rPr>
      <w:rFonts w:ascii="宋体" w:eastAsia="黑体" w:hAnsi="Times New Roman" w:cs="Times New Roman"/>
      <w:b/>
      <w:bCs/>
      <w:kern w:val="0"/>
      <w:sz w:val="28"/>
    </w:rPr>
  </w:style>
  <w:style w:type="character" w:customStyle="1" w:styleId="Charc">
    <w:name w:val="尾注文本 Char"/>
    <w:basedOn w:val="a5"/>
    <w:link w:val="afb"/>
    <w:qFormat/>
    <w:rPr>
      <w:sz w:val="24"/>
    </w:rPr>
  </w:style>
  <w:style w:type="character" w:customStyle="1" w:styleId="Chard">
    <w:name w:val="批注框文本 Char"/>
    <w:aliases w:val=" Char4 Char Char Char,Char4 Char Char Char1"/>
    <w:basedOn w:val="a5"/>
    <w:link w:val="afc"/>
    <w:qFormat/>
    <w:rPr>
      <w:rFonts w:ascii="宋体" w:eastAsia="黑体" w:hAnsi="Times New Roman" w:cs="Times New Roman"/>
      <w:kern w:val="0"/>
      <w:sz w:val="18"/>
      <w:szCs w:val="18"/>
    </w:rPr>
  </w:style>
  <w:style w:type="character" w:customStyle="1" w:styleId="2Char3">
    <w:name w:val="正文首行缩进 2 Char"/>
    <w:aliases w:val="Body Text First Indent Char1,正文首行缩进 22 Char1, Char Char Char Char Char Char Char Char Char Char Char1,正文首行缩进3 Char"/>
    <w:basedOn w:val="Char9"/>
    <w:link w:val="28"/>
    <w:qFormat/>
    <w:rPr>
      <w:rFonts w:ascii="宋体" w:eastAsia="黑体" w:hAnsi="Times New Roman" w:cs="Times New Roman"/>
      <w:kern w:val="0"/>
      <w:sz w:val="28"/>
    </w:rPr>
  </w:style>
  <w:style w:type="character" w:customStyle="1" w:styleId="Charf0">
    <w:name w:val="签名 Char"/>
    <w:basedOn w:val="a5"/>
    <w:link w:val="aff0"/>
    <w:qFormat/>
    <w:rPr>
      <w:szCs w:val="24"/>
    </w:rPr>
  </w:style>
  <w:style w:type="character" w:customStyle="1" w:styleId="Charf1">
    <w:name w:val="副标题 Char"/>
    <w:aliases w:val="表格正文－副标题 Char2"/>
    <w:basedOn w:val="a5"/>
    <w:link w:val="aff2"/>
    <w:qFormat/>
    <w:rPr>
      <w:rFonts w:eastAsia="黑体" w:cs="Arial"/>
      <w:bCs/>
      <w:kern w:val="28"/>
      <w:sz w:val="24"/>
      <w:szCs w:val="32"/>
    </w:rPr>
  </w:style>
  <w:style w:type="character" w:customStyle="1" w:styleId="Charf3">
    <w:name w:val="脚注文本 Char"/>
    <w:basedOn w:val="a5"/>
    <w:link w:val="aff4"/>
    <w:qFormat/>
    <w:rPr>
      <w:rFonts w:ascii="Times New Roman" w:eastAsia="宋体" w:hAnsi="Times New Roman" w:cs="Times New Roman"/>
      <w:sz w:val="18"/>
      <w:szCs w:val="18"/>
    </w:rPr>
  </w:style>
  <w:style w:type="character" w:customStyle="1" w:styleId="3Char1">
    <w:name w:val="正文文本缩进 3 Char"/>
    <w:aliases w:val="环评正文文字缩进（江东模板） Char3,项目标志格式 Char2"/>
    <w:basedOn w:val="a5"/>
    <w:link w:val="35"/>
    <w:qFormat/>
    <w:rPr>
      <w:rFonts w:ascii="宋体" w:eastAsia="黑体" w:hAnsi="Times New Roman" w:cs="Times New Roman"/>
      <w:kern w:val="0"/>
      <w:sz w:val="16"/>
      <w:szCs w:val="16"/>
    </w:rPr>
  </w:style>
  <w:style w:type="character" w:customStyle="1" w:styleId="2Char1">
    <w:name w:val="正文文本 2 Char"/>
    <w:aliases w:val="信息计划书 标题样式 Char,框图正文 Char"/>
    <w:basedOn w:val="a5"/>
    <w:link w:val="26"/>
    <w:qFormat/>
    <w:rPr>
      <w:rFonts w:ascii="宋体" w:eastAsia="黑体" w:hAnsi="Times New Roman" w:cs="Times New Roman"/>
      <w:kern w:val="0"/>
      <w:sz w:val="28"/>
    </w:rPr>
  </w:style>
  <w:style w:type="character" w:customStyle="1" w:styleId="Charf5">
    <w:name w:val="信息标题 Char"/>
    <w:basedOn w:val="a5"/>
    <w:link w:val="aff6"/>
    <w:qFormat/>
    <w:rPr>
      <w:rFonts w:ascii="Arial" w:hAnsi="Arial" w:cs="Arial"/>
      <w:szCs w:val="24"/>
      <w:shd w:val="pct20" w:color="auto" w:fill="auto"/>
    </w:rPr>
  </w:style>
  <w:style w:type="character" w:customStyle="1" w:styleId="HTMLChar0">
    <w:name w:val="HTML 预设格式 Char"/>
    <w:aliases w:val="HTML 预先格式化 Char2"/>
    <w:basedOn w:val="a5"/>
    <w:link w:val="HTML0"/>
    <w:qFormat/>
    <w:rPr>
      <w:rFonts w:ascii="Arial" w:eastAsia="黑体" w:hAnsi="Arial" w:cs="Arial"/>
      <w:kern w:val="0"/>
      <w:sz w:val="28"/>
    </w:rPr>
  </w:style>
  <w:style w:type="character" w:customStyle="1" w:styleId="Charf7">
    <w:name w:val="标题 Char"/>
    <w:aliases w:val="方案标题1 Char"/>
    <w:basedOn w:val="a5"/>
    <w:link w:val="aff8"/>
    <w:qFormat/>
    <w:rPr>
      <w:rFonts w:ascii="Cambria" w:eastAsia="黑体" w:hAnsi="Cambria" w:cs="Times New Roman"/>
      <w:b/>
      <w:bCs/>
      <w:kern w:val="0"/>
      <w:sz w:val="32"/>
      <w:szCs w:val="32"/>
    </w:rPr>
  </w:style>
  <w:style w:type="character" w:customStyle="1" w:styleId="p1">
    <w:name w:val="p1"/>
    <w:basedOn w:val="a5"/>
    <w:qFormat/>
    <w:rPr>
      <w:rFonts w:ascii="Arial" w:hAnsi="Arial" w:cs="Arial" w:hint="default"/>
      <w:color w:val="333333"/>
      <w:spacing w:val="20"/>
      <w:sz w:val="20"/>
      <w:szCs w:val="20"/>
    </w:rPr>
  </w:style>
  <w:style w:type="character" w:customStyle="1" w:styleId="CharChar2">
    <w:name w:val="Char Char2"/>
    <w:basedOn w:val="a5"/>
    <w:qFormat/>
    <w:rPr>
      <w:rFonts w:ascii="宋体" w:eastAsia="宋体" w:hAnsi="宋体" w:cs="宋体"/>
      <w:kern w:val="2"/>
      <w:sz w:val="24"/>
      <w:szCs w:val="24"/>
      <w:lang w:val="en-US" w:eastAsia="zh-CN" w:bidi="ar-SA"/>
    </w:rPr>
  </w:style>
  <w:style w:type="character" w:customStyle="1" w:styleId="mainfont21">
    <w:name w:val="mainfont21"/>
    <w:qFormat/>
    <w:rPr>
      <w:color w:val="666666"/>
      <w:sz w:val="18"/>
      <w:szCs w:val="18"/>
      <w:u w:val="none"/>
    </w:rPr>
  </w:style>
  <w:style w:type="character" w:customStyle="1" w:styleId="ca-31">
    <w:name w:val="ca-31"/>
    <w:basedOn w:val="a5"/>
    <w:qFormat/>
    <w:rPr>
      <w:rFonts w:ascii="Times New Roman" w:hAnsi="Times New Roman" w:cs="Times New Roman" w:hint="default"/>
      <w:b/>
      <w:bCs/>
      <w:spacing w:val="-20"/>
      <w:sz w:val="28"/>
      <w:szCs w:val="28"/>
    </w:rPr>
  </w:style>
  <w:style w:type="character" w:customStyle="1" w:styleId="CharCharCharChar">
    <w:name w:val="纯文本 Char Char Char Char"/>
    <w:qFormat/>
    <w:rPr>
      <w:rFonts w:ascii="宋体" w:hAnsi="Courier New" w:cs="Courier New"/>
      <w:kern w:val="2"/>
      <w:sz w:val="21"/>
      <w:szCs w:val="21"/>
    </w:rPr>
  </w:style>
  <w:style w:type="character" w:customStyle="1" w:styleId="Charfa">
    <w:name w:val="样式 列表 + 黑色 Char"/>
    <w:qFormat/>
    <w:rPr>
      <w:rFonts w:ascii="黑体" w:eastAsia="黑体"/>
      <w:color w:val="000000"/>
      <w:kern w:val="2"/>
      <w:sz w:val="24"/>
      <w:szCs w:val="24"/>
      <w:lang w:val="en-US" w:eastAsia="zh-CN" w:bidi="ar-SA"/>
    </w:rPr>
  </w:style>
  <w:style w:type="character" w:customStyle="1" w:styleId="1CharChar">
    <w:name w:val="表1 Char Char"/>
    <w:link w:val="1b"/>
    <w:qFormat/>
  </w:style>
  <w:style w:type="paragraph" w:customStyle="1" w:styleId="1b">
    <w:name w:val="表1"/>
    <w:next w:val="a4"/>
    <w:link w:val="1CharChar"/>
    <w:qFormat/>
    <w:pPr>
      <w:adjustRightInd w:val="0"/>
      <w:snapToGrid w:val="0"/>
      <w:jc w:val="center"/>
    </w:pPr>
    <w:rPr>
      <w:kern w:val="2"/>
      <w:sz w:val="21"/>
      <w:szCs w:val="22"/>
    </w:rPr>
  </w:style>
  <w:style w:type="character" w:customStyle="1" w:styleId="textcontents">
    <w:name w:val="textcontents"/>
    <w:basedOn w:val="a5"/>
    <w:qFormat/>
  </w:style>
  <w:style w:type="character" w:customStyle="1" w:styleId="ttag">
    <w:name w:val="t_tag"/>
    <w:basedOn w:val="a5"/>
    <w:qFormat/>
  </w:style>
  <w:style w:type="character" w:customStyle="1" w:styleId="1CharChar0">
    <w:name w:val="[1]正文 Char Char"/>
    <w:basedOn w:val="a5"/>
    <w:qFormat/>
    <w:rPr>
      <w:rFonts w:ascii="Calibri" w:eastAsia="宋体" w:hAnsi="Calibri"/>
      <w:kern w:val="2"/>
      <w:sz w:val="28"/>
      <w:szCs w:val="28"/>
      <w:lang w:val="en-GB" w:eastAsia="zh-CN" w:bidi="ar-SA"/>
    </w:rPr>
  </w:style>
  <w:style w:type="character" w:customStyle="1" w:styleId="bfont">
    <w:name w:val="bfont"/>
    <w:basedOn w:val="a5"/>
    <w:qFormat/>
  </w:style>
  <w:style w:type="character" w:customStyle="1" w:styleId="javascript">
    <w:name w:val="javascript"/>
    <w:basedOn w:val="a5"/>
    <w:qFormat/>
  </w:style>
  <w:style w:type="character" w:customStyle="1" w:styleId="all1">
    <w:name w:val="all1"/>
    <w:basedOn w:val="a5"/>
    <w:qFormat/>
    <w:rPr>
      <w:rFonts w:ascii="宋体" w:eastAsia="宋体" w:hAnsi="宋体" w:hint="eastAsia"/>
      <w:color w:val="000000"/>
      <w:sz w:val="21"/>
      <w:szCs w:val="21"/>
      <w:u w:val="none"/>
    </w:rPr>
  </w:style>
  <w:style w:type="character" w:customStyle="1" w:styleId="----------------Char">
    <w:name w:val="正文---------------- Char"/>
    <w:link w:val="----------------"/>
    <w:qFormat/>
    <w:rPr>
      <w:rFonts w:eastAsia="宋体" w:cs="宋体"/>
      <w:spacing w:val="16"/>
      <w:sz w:val="24"/>
    </w:rPr>
  </w:style>
  <w:style w:type="paragraph" w:customStyle="1" w:styleId="----------------">
    <w:name w:val="正文----------------"/>
    <w:basedOn w:val="a4"/>
    <w:link w:val="----------------Char"/>
    <w:qFormat/>
    <w:pPr>
      <w:spacing w:line="440" w:lineRule="exact"/>
      <w:ind w:firstLineChars="200" w:firstLine="544"/>
    </w:pPr>
    <w:rPr>
      <w:rFonts w:asciiTheme="minorHAnsi" w:eastAsia="宋体" w:hAnsiTheme="minorHAnsi" w:cs="宋体"/>
      <w:spacing w:val="16"/>
      <w:kern w:val="2"/>
      <w:sz w:val="24"/>
    </w:rPr>
  </w:style>
  <w:style w:type="character" w:customStyle="1" w:styleId="cword10">
    <w:name w:val="cword10"/>
    <w:basedOn w:val="a5"/>
    <w:qFormat/>
  </w:style>
  <w:style w:type="character" w:customStyle="1" w:styleId="tblue01">
    <w:name w:val="t_blue_01"/>
    <w:basedOn w:val="a5"/>
    <w:qFormat/>
  </w:style>
  <w:style w:type="character" w:customStyle="1" w:styleId="H3Char">
    <w:name w:val="H3 Char"/>
    <w:aliases w:val="H31 Char,H32 Char,H33 Char,u3 Char,Bold Head Char,bh Char,h3 Char,l3 Char,CT Char,3rd level Char,Level 3 Head Char,Heading Three Char,level_3 Char,PIM 3 Char,sect1.2.3 Char,sect1.2.31 Char,头 Char"/>
    <w:basedOn w:val="a5"/>
    <w:qFormat/>
    <w:rPr>
      <w:rFonts w:ascii="宋体" w:eastAsia="宋体"/>
      <w:kern w:val="2"/>
      <w:sz w:val="32"/>
      <w:lang w:val="en-US" w:eastAsia="zh-CN" w:bidi="ar-SA"/>
    </w:rPr>
  </w:style>
  <w:style w:type="character" w:customStyle="1" w:styleId="z41">
    <w:name w:val="z_41"/>
    <w:basedOn w:val="a5"/>
    <w:qFormat/>
    <w:rPr>
      <w:color w:val="676568"/>
    </w:rPr>
  </w:style>
  <w:style w:type="character" w:customStyle="1" w:styleId="2Char10">
    <w:name w:val="正文文本缩进 2 Char1"/>
    <w:aliases w:val="正文文字缩进 2 Char1,题注1 Char1,正文文字缩进小4 Char,正文文字缩进 21 Char,正文文字缩进 211 Char,正文缩进 2 Char Char,正文缩进 2 Char2,正文文字缩进小4 Char Char,正文缩进 2 Char Char1,正文文字缩进 211 Char Char,Body Text Indent 2 Char,正文文本缩进 2wj Char,正文文字缩进 2 Char2,正文文字缩进 2 Char5,自定义 Char4"/>
    <w:basedOn w:val="a5"/>
    <w:qFormat/>
    <w:rPr>
      <w:rFonts w:ascii="宋体" w:eastAsia="宋体" w:hAnsi="宋体"/>
      <w:kern w:val="44"/>
      <w:sz w:val="24"/>
      <w:lang w:val="en-US" w:eastAsia="zh-CN" w:bidi="ar-SA"/>
    </w:rPr>
  </w:style>
  <w:style w:type="character" w:customStyle="1" w:styleId="px14">
    <w:name w:val="px14"/>
    <w:basedOn w:val="a5"/>
    <w:qFormat/>
  </w:style>
  <w:style w:type="character" w:customStyle="1" w:styleId="Charfb">
    <w:name w:val="表头 Char"/>
    <w:aliases w:val="No Spacing Char,实德题注 Char Char,纯文本 Char Char Char Char Char Char Char Char Char Char Char Char Char Char,图表说明 Char,表格正文－副标题 Char"/>
    <w:link w:val="afff9"/>
    <w:qFormat/>
    <w:rPr>
      <w:rFonts w:ascii="Times" w:eastAsia="黑体" w:hAnsi="Times"/>
      <w:b/>
      <w:snapToGrid w:val="0"/>
      <w:spacing w:val="16"/>
      <w:sz w:val="24"/>
      <w:szCs w:val="24"/>
    </w:rPr>
  </w:style>
  <w:style w:type="paragraph" w:customStyle="1" w:styleId="afff9">
    <w:name w:val="表头"/>
    <w:basedOn w:val="a4"/>
    <w:next w:val="1b"/>
    <w:link w:val="Charfb"/>
    <w:qFormat/>
    <w:pPr>
      <w:tabs>
        <w:tab w:val="left" w:pos="4440"/>
      </w:tabs>
      <w:autoSpaceDE w:val="0"/>
      <w:autoSpaceDN w:val="0"/>
      <w:adjustRightInd w:val="0"/>
      <w:snapToGrid w:val="0"/>
      <w:spacing w:beforeLines="25" w:afterLines="25"/>
      <w:jc w:val="center"/>
      <w:textAlignment w:val="bottom"/>
    </w:pPr>
    <w:rPr>
      <w:rFonts w:ascii="Times" w:hAnsi="Times" w:cstheme="minorBidi"/>
      <w:b/>
      <w:snapToGrid w:val="0"/>
      <w:spacing w:val="16"/>
      <w:kern w:val="2"/>
      <w:sz w:val="24"/>
      <w:szCs w:val="24"/>
    </w:rPr>
  </w:style>
  <w:style w:type="character" w:customStyle="1" w:styleId="ts21">
    <w:name w:val="ts21"/>
    <w:basedOn w:val="a5"/>
    <w:qFormat/>
    <w:rPr>
      <w:color w:val="EE0000"/>
    </w:rPr>
  </w:style>
  <w:style w:type="character" w:customStyle="1" w:styleId="spelle">
    <w:name w:val="spelle"/>
    <w:basedOn w:val="a5"/>
    <w:qFormat/>
  </w:style>
  <w:style w:type="character" w:customStyle="1" w:styleId="CharChar4">
    <w:name w:val="Char Char4"/>
    <w:basedOn w:val="a5"/>
    <w:qFormat/>
    <w:rPr>
      <w:rFonts w:ascii="Cambria" w:hAnsi="Cambria" w:cs="Times New Roman"/>
      <w:b/>
      <w:bCs/>
      <w:kern w:val="2"/>
      <w:sz w:val="32"/>
      <w:szCs w:val="32"/>
    </w:rPr>
  </w:style>
  <w:style w:type="character" w:customStyle="1" w:styleId="title121">
    <w:name w:val="title121"/>
    <w:basedOn w:val="a5"/>
    <w:qFormat/>
    <w:rPr>
      <w:sz w:val="24"/>
      <w:szCs w:val="24"/>
    </w:rPr>
  </w:style>
  <w:style w:type="character" w:customStyle="1" w:styleId="NormalCharChar">
    <w:name w:val="Normal Char Char"/>
    <w:qFormat/>
    <w:rPr>
      <w:rFonts w:ascii="宋体" w:eastAsia="宋体"/>
      <w:sz w:val="24"/>
      <w:lang w:val="en-US" w:eastAsia="zh-CN" w:bidi="ar-SA"/>
    </w:rPr>
  </w:style>
  <w:style w:type="character" w:customStyle="1" w:styleId="fontzoom">
    <w:name w:val="fontzoom"/>
    <w:basedOn w:val="a5"/>
    <w:qFormat/>
    <w:rPr>
      <w:sz w:val="21"/>
      <w:szCs w:val="21"/>
    </w:rPr>
  </w:style>
  <w:style w:type="character" w:customStyle="1" w:styleId="txt1">
    <w:name w:val="txt1"/>
    <w:basedOn w:val="a5"/>
    <w:qFormat/>
    <w:rPr>
      <w:rFonts w:ascii="ˎ̥" w:hAnsi="ˎ̥" w:hint="default"/>
      <w:sz w:val="20"/>
      <w:szCs w:val="20"/>
      <w:u w:val="none"/>
    </w:rPr>
  </w:style>
  <w:style w:type="character" w:customStyle="1" w:styleId="apple-converted-space">
    <w:name w:val="apple-converted-space"/>
    <w:basedOn w:val="a5"/>
    <w:qFormat/>
  </w:style>
  <w:style w:type="character" w:customStyle="1" w:styleId="NormalChar">
    <w:name w:val="Normal Char"/>
    <w:link w:val="1c"/>
    <w:qFormat/>
    <w:rPr>
      <w:rFonts w:ascii="宋体"/>
      <w:sz w:val="24"/>
    </w:rPr>
  </w:style>
  <w:style w:type="paragraph" w:customStyle="1" w:styleId="1c">
    <w:name w:val="正文1"/>
    <w:link w:val="NormalChar"/>
    <w:qFormat/>
    <w:pPr>
      <w:widowControl w:val="0"/>
      <w:adjustRightInd w:val="0"/>
      <w:spacing w:line="360" w:lineRule="atLeast"/>
      <w:textAlignment w:val="baseline"/>
    </w:pPr>
    <w:rPr>
      <w:rFonts w:ascii="宋体"/>
      <w:kern w:val="2"/>
      <w:sz w:val="24"/>
      <w:szCs w:val="22"/>
    </w:rPr>
  </w:style>
  <w:style w:type="character" w:customStyle="1" w:styleId="new">
    <w:name w:val="new"/>
    <w:basedOn w:val="a5"/>
    <w:qFormat/>
  </w:style>
  <w:style w:type="character" w:customStyle="1" w:styleId="line1">
    <w:name w:val="line1"/>
    <w:basedOn w:val="a5"/>
    <w:qFormat/>
  </w:style>
  <w:style w:type="character" w:customStyle="1" w:styleId="CharChar1">
    <w:name w:val="Char Char1"/>
    <w:basedOn w:val="a5"/>
    <w:qFormat/>
    <w:rPr>
      <w:rFonts w:ascii="宋体" w:eastAsia="宋体" w:hAnsi="宋体" w:cs="宋体"/>
      <w:kern w:val="2"/>
      <w:sz w:val="24"/>
      <w:szCs w:val="24"/>
      <w:lang w:val="en-US" w:eastAsia="zh-CN" w:bidi="ar-SA"/>
    </w:rPr>
  </w:style>
  <w:style w:type="character" w:customStyle="1" w:styleId="textcontents1">
    <w:name w:val="textcontents1"/>
    <w:qFormat/>
    <w:rPr>
      <w:color w:val="000000"/>
      <w:spacing w:val="432"/>
      <w:sz w:val="22"/>
      <w:szCs w:val="22"/>
    </w:rPr>
  </w:style>
  <w:style w:type="character" w:customStyle="1" w:styleId="grame">
    <w:name w:val="grame"/>
    <w:basedOn w:val="a5"/>
    <w:qFormat/>
  </w:style>
  <w:style w:type="character" w:customStyle="1" w:styleId="CharChar">
    <w:name w:val="表文 Char Char"/>
    <w:link w:val="afffa"/>
    <w:qFormat/>
    <w:rPr>
      <w:rFonts w:eastAsia="宋体"/>
      <w:szCs w:val="21"/>
    </w:rPr>
  </w:style>
  <w:style w:type="paragraph" w:customStyle="1" w:styleId="afffa">
    <w:name w:val="表文"/>
    <w:basedOn w:val="a4"/>
    <w:link w:val="CharChar"/>
    <w:qFormat/>
    <w:pPr>
      <w:jc w:val="center"/>
    </w:pPr>
    <w:rPr>
      <w:rFonts w:asciiTheme="minorHAnsi" w:eastAsia="宋体" w:hAnsiTheme="minorHAnsi" w:cstheme="minorBidi"/>
      <w:kern w:val="2"/>
      <w:sz w:val="21"/>
      <w:szCs w:val="21"/>
    </w:rPr>
  </w:style>
  <w:style w:type="character" w:customStyle="1" w:styleId="A4Char">
    <w:name w:val="A4页眉 Char"/>
    <w:basedOn w:val="a5"/>
    <w:qFormat/>
    <w:rPr>
      <w:rFonts w:eastAsia="宋体"/>
      <w:kern w:val="2"/>
      <w:sz w:val="18"/>
      <w:szCs w:val="18"/>
      <w:lang w:val="en-US" w:eastAsia="zh-CN" w:bidi="ar-SA"/>
    </w:rPr>
  </w:style>
  <w:style w:type="character" w:customStyle="1" w:styleId="3Char10">
    <w:name w:val="样式3 Char1"/>
    <w:link w:val="3f"/>
    <w:qFormat/>
    <w:rPr>
      <w:rFonts w:ascii="宋体" w:eastAsia="宋体"/>
      <w:sz w:val="28"/>
      <w:szCs w:val="28"/>
    </w:rPr>
  </w:style>
  <w:style w:type="paragraph" w:customStyle="1" w:styleId="3f">
    <w:name w:val="样式3"/>
    <w:basedOn w:val="a4"/>
    <w:link w:val="3Char10"/>
    <w:qFormat/>
    <w:pPr>
      <w:spacing w:line="360" w:lineRule="auto"/>
      <w:ind w:firstLineChars="200" w:firstLine="200"/>
    </w:pPr>
    <w:rPr>
      <w:rFonts w:eastAsia="宋体" w:hAnsiTheme="minorHAnsi" w:cstheme="minorBidi"/>
      <w:kern w:val="2"/>
      <w:szCs w:val="28"/>
    </w:rPr>
  </w:style>
  <w:style w:type="character" w:customStyle="1" w:styleId="c1">
    <w:name w:val="c1"/>
    <w:basedOn w:val="a5"/>
    <w:qFormat/>
    <w:rPr>
      <w:rFonts w:ascii="宋体" w:eastAsia="宋体" w:hAnsi="宋体" w:hint="eastAsia"/>
      <w:sz w:val="18"/>
      <w:szCs w:val="18"/>
    </w:rPr>
  </w:style>
  <w:style w:type="character" w:customStyle="1" w:styleId="body1">
    <w:name w:val="body1"/>
    <w:basedOn w:val="a5"/>
    <w:qFormat/>
    <w:rPr>
      <w:rFonts w:ascii="Times New Roman" w:eastAsia="宋体" w:hAnsi="Times New Roman"/>
      <w:color w:val="000000"/>
      <w:sz w:val="28"/>
      <w:szCs w:val="27"/>
    </w:rPr>
  </w:style>
  <w:style w:type="character" w:customStyle="1" w:styleId="hangju">
    <w:name w:val="hangju"/>
    <w:basedOn w:val="a5"/>
    <w:qFormat/>
  </w:style>
  <w:style w:type="character" w:customStyle="1" w:styleId="contents">
    <w:name w:val="contents"/>
    <w:basedOn w:val="a5"/>
    <w:qFormat/>
  </w:style>
  <w:style w:type="character" w:customStyle="1" w:styleId="yi1">
    <w:name w:val="yi1"/>
    <w:basedOn w:val="a5"/>
    <w:qFormat/>
    <w:rPr>
      <w:rFonts w:ascii="ˎ̥" w:hAnsi="ˎ̥" w:hint="default"/>
      <w:color w:val="000000"/>
      <w:sz w:val="18"/>
      <w:szCs w:val="18"/>
      <w:u w:val="none"/>
    </w:rPr>
  </w:style>
  <w:style w:type="character" w:customStyle="1" w:styleId="ca-11">
    <w:name w:val="ca-11"/>
    <w:basedOn w:val="a5"/>
    <w:qFormat/>
    <w:rPr>
      <w:rFonts w:ascii="宋体" w:eastAsia="宋体" w:hAnsi="宋体" w:hint="eastAsia"/>
      <w:sz w:val="28"/>
      <w:szCs w:val="28"/>
    </w:rPr>
  </w:style>
  <w:style w:type="character" w:customStyle="1" w:styleId="bold161">
    <w:name w:val="bold161"/>
    <w:basedOn w:val="a5"/>
    <w:qFormat/>
    <w:rPr>
      <w:rFonts w:ascii="??" w:hAnsi="??" w:hint="default"/>
      <w:b/>
      <w:bCs/>
      <w:color w:val="424242"/>
      <w:sz w:val="22"/>
      <w:szCs w:val="22"/>
    </w:rPr>
  </w:style>
  <w:style w:type="character" w:customStyle="1" w:styleId="ca-41">
    <w:name w:val="ca-41"/>
    <w:basedOn w:val="a5"/>
    <w:qFormat/>
    <w:rPr>
      <w:rFonts w:ascii="宋体" w:eastAsia="宋体" w:hAnsi="宋体" w:hint="eastAsia"/>
      <w:sz w:val="30"/>
      <w:szCs w:val="30"/>
    </w:rPr>
  </w:style>
  <w:style w:type="character" w:customStyle="1" w:styleId="Charfc">
    <w:name w:val="中远正文 Char"/>
    <w:basedOn w:val="a5"/>
    <w:qFormat/>
    <w:rPr>
      <w:rFonts w:eastAsia="宋体" w:cs="宋体"/>
      <w:snapToGrid w:val="0"/>
      <w:color w:val="000000"/>
      <w:kern w:val="24"/>
      <w:sz w:val="24"/>
      <w:lang w:val="en-US" w:eastAsia="zh-CN" w:bidi="ar-SA"/>
    </w:rPr>
  </w:style>
  <w:style w:type="character" w:customStyle="1" w:styleId="line-height1">
    <w:name w:val="line-height1"/>
    <w:basedOn w:val="a5"/>
    <w:qFormat/>
    <w:rPr>
      <w:sz w:val="18"/>
      <w:szCs w:val="18"/>
    </w:rPr>
  </w:style>
  <w:style w:type="character" w:customStyle="1" w:styleId="Charfd">
    <w:name w:val="右 Char"/>
    <w:basedOn w:val="a5"/>
    <w:qFormat/>
    <w:rPr>
      <w:rFonts w:eastAsia="宋体"/>
      <w:kern w:val="2"/>
      <w:sz w:val="18"/>
      <w:szCs w:val="18"/>
      <w:lang w:val="en-US" w:eastAsia="zh-CN" w:bidi="ar-SA"/>
    </w:rPr>
  </w:style>
  <w:style w:type="character" w:customStyle="1" w:styleId="25CharChar">
    <w:name w:val="样式 宋体 小四 行距: 固定值 25 磅 Char Char"/>
    <w:basedOn w:val="a5"/>
    <w:qFormat/>
    <w:rPr>
      <w:rFonts w:eastAsia="宋体" w:hAnsi="宋体"/>
      <w:kern w:val="2"/>
      <w:sz w:val="24"/>
      <w:szCs w:val="24"/>
      <w:lang w:val="en-US" w:eastAsia="zh-CN" w:bidi="ar-SA"/>
    </w:rPr>
  </w:style>
  <w:style w:type="character" w:customStyle="1" w:styleId="6666661">
    <w:name w:val="6666661"/>
    <w:qFormat/>
    <w:rPr>
      <w:color w:val="666666"/>
      <w:sz w:val="18"/>
      <w:szCs w:val="18"/>
      <w:u w:val="none"/>
    </w:rPr>
  </w:style>
  <w:style w:type="character" w:customStyle="1" w:styleId="hsgk1">
    <w:name w:val="hsgk1"/>
    <w:qFormat/>
    <w:rPr>
      <w:rFonts w:ascii="宋体" w:eastAsia="宋体" w:hAnsi="宋体" w:hint="eastAsia"/>
      <w:color w:val="000033"/>
      <w:sz w:val="21"/>
      <w:szCs w:val="21"/>
      <w:u w:val="none"/>
    </w:rPr>
  </w:style>
  <w:style w:type="character" w:customStyle="1" w:styleId="unnamed11">
    <w:name w:val="unnamed11"/>
    <w:qFormat/>
    <w:rPr>
      <w:sz w:val="18"/>
      <w:szCs w:val="18"/>
    </w:rPr>
  </w:style>
  <w:style w:type="character" w:customStyle="1" w:styleId="33CharCharChar1131113H3BChar">
    <w:name w:val="样式 标题 3一头小节标题标题 3 Char Char Char小标题1.1标题 31.1.1标题 3H3B ... Char"/>
    <w:basedOn w:val="a5"/>
    <w:qFormat/>
    <w:rPr>
      <w:rFonts w:eastAsia="宋体"/>
      <w:spacing w:val="10"/>
      <w:sz w:val="24"/>
      <w:szCs w:val="30"/>
      <w:lang w:val="en-US" w:eastAsia="zh-CN" w:bidi="ar-SA"/>
    </w:rPr>
  </w:style>
  <w:style w:type="character" w:customStyle="1" w:styleId="2TimesNewRomanChar">
    <w:name w:val="样式 标题 2 + Times New Roman Char"/>
    <w:qFormat/>
    <w:rPr>
      <w:rFonts w:ascii="Times New Roman" w:eastAsia="黑体" w:hAnsi="Times New Roman"/>
      <w:color w:val="000000"/>
      <w:kern w:val="2"/>
      <w:sz w:val="28"/>
      <w:szCs w:val="30"/>
      <w:lang w:val="en-US" w:eastAsia="zh-CN" w:bidi="ar-SA"/>
    </w:rPr>
  </w:style>
  <w:style w:type="character" w:customStyle="1" w:styleId="CharChar14">
    <w:name w:val="Char Char14"/>
    <w:basedOn w:val="a5"/>
    <w:qFormat/>
    <w:rPr>
      <w:rFonts w:ascii="宋体" w:eastAsia="宋体"/>
      <w:kern w:val="2"/>
      <w:sz w:val="32"/>
      <w:lang w:val="en-US" w:eastAsia="zh-CN" w:bidi="ar-SA"/>
    </w:rPr>
  </w:style>
  <w:style w:type="character" w:customStyle="1" w:styleId="Charfe">
    <w:name w:val="【正文】 Char"/>
    <w:aliases w:val="正文首行缩进 Char7 Char,正文首行缩进 Char21 Char,正文首行缩进 Char31 Char,正文首行缩进 Char41 Char,正文首行缩进 Char51 Char,正文首行缩进正文首行缩 Char,正文首行缩进 Char22 Char,正文首行缩进正文首行缩1 Char,【正文】1 Char"/>
    <w:link w:val="afffb"/>
    <w:qFormat/>
    <w:rPr>
      <w:rFonts w:cs="宋体"/>
      <w:spacing w:val="16"/>
      <w:sz w:val="24"/>
    </w:rPr>
  </w:style>
  <w:style w:type="paragraph" w:customStyle="1" w:styleId="afffb">
    <w:name w:val="【正文】"/>
    <w:basedOn w:val="a4"/>
    <w:link w:val="Charfe"/>
    <w:qFormat/>
    <w:pPr>
      <w:spacing w:line="440" w:lineRule="exact"/>
      <w:ind w:firstLineChars="200" w:firstLine="544"/>
    </w:pPr>
    <w:rPr>
      <w:rFonts w:asciiTheme="minorHAnsi" w:eastAsiaTheme="minorEastAsia" w:hAnsiTheme="minorHAnsi" w:cs="宋体"/>
      <w:spacing w:val="16"/>
      <w:kern w:val="2"/>
      <w:sz w:val="24"/>
    </w:rPr>
  </w:style>
  <w:style w:type="character" w:customStyle="1" w:styleId="style51">
    <w:name w:val="style51"/>
    <w:qFormat/>
    <w:rPr>
      <w:sz w:val="22"/>
      <w:szCs w:val="22"/>
    </w:rPr>
  </w:style>
  <w:style w:type="character" w:customStyle="1" w:styleId="highlight1">
    <w:name w:val="highlight1"/>
    <w:basedOn w:val="a5"/>
    <w:qFormat/>
    <w:rPr>
      <w:sz w:val="17"/>
      <w:szCs w:val="17"/>
    </w:rPr>
  </w:style>
  <w:style w:type="character" w:customStyle="1" w:styleId="00Char">
    <w:name w:val="正文00 Char"/>
    <w:basedOn w:val="a5"/>
    <w:qFormat/>
    <w:rPr>
      <w:rFonts w:eastAsia="宋体" w:cs="宋体"/>
      <w:kern w:val="2"/>
      <w:sz w:val="24"/>
      <w:szCs w:val="24"/>
      <w:lang w:val="en-US" w:eastAsia="zh-CN" w:bidi="ar-SA"/>
    </w:rPr>
  </w:style>
  <w:style w:type="character" w:customStyle="1" w:styleId="lr2">
    <w:name w:val="lr2"/>
    <w:basedOn w:val="a5"/>
    <w:qFormat/>
  </w:style>
  <w:style w:type="character" w:customStyle="1" w:styleId="unnamed3">
    <w:name w:val="unnamed3"/>
    <w:basedOn w:val="a5"/>
    <w:qFormat/>
  </w:style>
  <w:style w:type="character" w:customStyle="1" w:styleId="zw1Char2">
    <w:name w:val="zw1 Char2"/>
    <w:basedOn w:val="a5"/>
    <w:qFormat/>
    <w:rPr>
      <w:rFonts w:eastAsia="宋体"/>
      <w:kern w:val="2"/>
      <w:sz w:val="24"/>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ts1">
    <w:name w:val="ts1"/>
    <w:basedOn w:val="a5"/>
    <w:qFormat/>
    <w:rPr>
      <w:color w:val="EE0000"/>
    </w:rPr>
  </w:style>
  <w:style w:type="character" w:customStyle="1" w:styleId="ca-61">
    <w:name w:val="ca-61"/>
    <w:basedOn w:val="a5"/>
    <w:qFormat/>
    <w:rPr>
      <w:rFonts w:ascii="仿宋_GB2312" w:eastAsia="仿宋_GB2312" w:hint="eastAsia"/>
      <w:b/>
      <w:bCs/>
      <w:spacing w:val="-20"/>
      <w:sz w:val="32"/>
      <w:szCs w:val="32"/>
    </w:rPr>
  </w:style>
  <w:style w:type="character" w:customStyle="1" w:styleId="z11">
    <w:name w:val="z_11"/>
    <w:basedOn w:val="a5"/>
    <w:qFormat/>
    <w:rPr>
      <w:color w:val="FF0000"/>
    </w:rPr>
  </w:style>
  <w:style w:type="character" w:customStyle="1" w:styleId="lemmatitleh1">
    <w:name w:val="lemmatitleh1"/>
    <w:basedOn w:val="a5"/>
    <w:qFormat/>
  </w:style>
  <w:style w:type="character" w:customStyle="1" w:styleId="00CharChar">
    <w:name w:val="正文00 Char Char"/>
    <w:link w:val="00"/>
    <w:qFormat/>
    <w:rPr>
      <w:rFonts w:eastAsia="宋体" w:cs="宋体"/>
      <w:sz w:val="24"/>
      <w:szCs w:val="24"/>
    </w:rPr>
  </w:style>
  <w:style w:type="paragraph" w:customStyle="1" w:styleId="00">
    <w:name w:val="正文00"/>
    <w:basedOn w:val="a4"/>
    <w:link w:val="00CharChar"/>
    <w:qFormat/>
    <w:pPr>
      <w:spacing w:line="360" w:lineRule="auto"/>
      <w:ind w:firstLineChars="200" w:firstLine="480"/>
    </w:pPr>
    <w:rPr>
      <w:rFonts w:asciiTheme="minorHAnsi" w:eastAsia="宋体" w:hAnsiTheme="minorHAnsi" w:cs="宋体"/>
      <w:kern w:val="2"/>
      <w:sz w:val="24"/>
      <w:szCs w:val="24"/>
    </w:rPr>
  </w:style>
  <w:style w:type="character" w:customStyle="1" w:styleId="company-content">
    <w:name w:val="company-content"/>
    <w:basedOn w:val="a5"/>
    <w:qFormat/>
  </w:style>
  <w:style w:type="character" w:customStyle="1" w:styleId="basic61">
    <w:name w:val="basic61"/>
    <w:basedOn w:val="a5"/>
    <w:qFormat/>
    <w:rPr>
      <w:rFonts w:ascii="??" w:hAnsi="??" w:hint="default"/>
      <w:color w:val="000000"/>
      <w:sz w:val="18"/>
      <w:szCs w:val="18"/>
    </w:rPr>
  </w:style>
  <w:style w:type="character" w:customStyle="1" w:styleId="ca-21">
    <w:name w:val="ca-21"/>
    <w:basedOn w:val="a5"/>
    <w:qFormat/>
    <w:rPr>
      <w:rFonts w:ascii="Times New Roman" w:hAnsi="Times New Roman" w:cs="Times New Roman" w:hint="default"/>
      <w:sz w:val="28"/>
      <w:szCs w:val="28"/>
    </w:rPr>
  </w:style>
  <w:style w:type="character" w:customStyle="1" w:styleId="p01">
    <w:name w:val="p01"/>
    <w:basedOn w:val="a5"/>
    <w:qFormat/>
    <w:rPr>
      <w:rFonts w:ascii="Osaka" w:hAnsi="Osaka" w:hint="default"/>
      <w:sz w:val="21"/>
      <w:szCs w:val="21"/>
    </w:rPr>
  </w:style>
  <w:style w:type="character" w:customStyle="1" w:styleId="txt091">
    <w:name w:val="txt091"/>
    <w:basedOn w:val="a5"/>
    <w:qFormat/>
    <w:rPr>
      <w:rFonts w:ascii="宋体" w:eastAsia="宋体" w:hAnsi="宋体" w:hint="eastAsia"/>
      <w:color w:val="333333"/>
      <w:sz w:val="18"/>
      <w:szCs w:val="18"/>
    </w:rPr>
  </w:style>
  <w:style w:type="character" w:customStyle="1" w:styleId="h11">
    <w:name w:val="h11"/>
    <w:aliases w:val="标题 12,-*+2,章标题 11,1.标题 11,1st level1,Section Head1,l11,b11,Header11,Heading 01,Fab-11,PIM 11,标书11,章节1,一、1,标题 111,-*+11,章节标题1,Fab-1...1,章标题1,NMP Heading 11,章 Char Char Char Char Char,标题 1 预评价1,H13,H111,H121,预评价1"/>
    <w:basedOn w:val="a5"/>
    <w:qFormat/>
    <w:rPr>
      <w:sz w:val="21"/>
      <w:szCs w:val="21"/>
    </w:rPr>
  </w:style>
  <w:style w:type="character" w:customStyle="1" w:styleId="cmenufont">
    <w:name w:val="c_menu_font"/>
    <w:basedOn w:val="a5"/>
    <w:qFormat/>
  </w:style>
  <w:style w:type="character" w:customStyle="1" w:styleId="articlecontent">
    <w:name w:val="articlecontent"/>
    <w:basedOn w:val="a5"/>
    <w:qFormat/>
  </w:style>
  <w:style w:type="character" w:customStyle="1" w:styleId="contents051">
    <w:name w:val="contents_051"/>
    <w:basedOn w:val="a5"/>
    <w:qFormat/>
    <w:rPr>
      <w:rFonts w:ascii="??" w:hAnsi="??" w:hint="default"/>
      <w:color w:val="007A17"/>
      <w:sz w:val="18"/>
      <w:szCs w:val="18"/>
    </w:rPr>
  </w:style>
  <w:style w:type="paragraph" w:customStyle="1" w:styleId="xl127">
    <w:name w:val="xl127"/>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sz w:val="18"/>
      <w:szCs w:val="18"/>
    </w:rPr>
  </w:style>
  <w:style w:type="paragraph" w:customStyle="1" w:styleId="Date1">
    <w:name w:val="Date1"/>
    <w:basedOn w:val="a4"/>
    <w:next w:val="a4"/>
    <w:qFormat/>
    <w:pPr>
      <w:adjustRightInd w:val="0"/>
      <w:textAlignment w:val="baseline"/>
    </w:pPr>
  </w:style>
  <w:style w:type="paragraph" w:customStyle="1" w:styleId="xl107">
    <w:name w:val="xl107"/>
    <w:basedOn w:val="a4"/>
    <w:qFormat/>
    <w:pPr>
      <w:widowControl/>
      <w:pBdr>
        <w:left w:val="single" w:sz="8" w:space="0" w:color="auto"/>
        <w:bottom w:val="single" w:sz="4" w:space="0" w:color="auto"/>
        <w:right w:val="single" w:sz="8" w:space="0" w:color="auto"/>
      </w:pBdr>
      <w:spacing w:before="100" w:beforeAutospacing="1" w:after="100" w:afterAutospacing="1"/>
      <w:jc w:val="center"/>
      <w:textAlignment w:val="center"/>
    </w:pPr>
    <w:rPr>
      <w:rFonts w:hAnsi="宋体" w:cs="宋体"/>
      <w:b/>
      <w:bCs/>
      <w:color w:val="FF0000"/>
      <w:sz w:val="18"/>
      <w:szCs w:val="18"/>
    </w:rPr>
  </w:style>
  <w:style w:type="paragraph" w:customStyle="1" w:styleId="xl83">
    <w:name w:val="xl83"/>
    <w:basedOn w:val="a4"/>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58">
    <w:name w:val="样式5"/>
    <w:basedOn w:val="20"/>
    <w:link w:val="5Char3"/>
    <w:qFormat/>
    <w:pPr>
      <w:snapToGrid w:val="0"/>
      <w:spacing w:before="0" w:after="0" w:line="520" w:lineRule="exact"/>
    </w:pPr>
    <w:rPr>
      <w:rFonts w:ascii="黑体" w:hAnsi="宋体"/>
      <w:b w:val="0"/>
      <w:bCs w:val="0"/>
      <w:color w:val="000000"/>
      <w:sz w:val="30"/>
      <w:szCs w:val="30"/>
    </w:rPr>
  </w:style>
  <w:style w:type="character" w:customStyle="1" w:styleId="5Char3">
    <w:name w:val="样式5 Char3"/>
    <w:link w:val="58"/>
    <w:qFormat/>
    <w:rPr>
      <w:rFonts w:ascii="黑体" w:eastAsia="黑体" w:hAnsi="宋体" w:cs="Times New Roman"/>
      <w:color w:val="000000"/>
      <w:kern w:val="0"/>
      <w:sz w:val="30"/>
      <w:szCs w:val="30"/>
    </w:rPr>
  </w:style>
  <w:style w:type="paragraph" w:customStyle="1" w:styleId="xl45">
    <w:name w:val="xl45"/>
    <w:basedOn w:val="a4"/>
    <w:qFormat/>
    <w:pPr>
      <w:widowControl/>
      <w:pBdr>
        <w:left w:val="single" w:sz="4" w:space="0" w:color="auto"/>
        <w:right w:val="single" w:sz="4" w:space="0" w:color="auto"/>
      </w:pBdr>
      <w:spacing w:before="100" w:beforeAutospacing="1" w:after="100" w:afterAutospacing="1"/>
      <w:jc w:val="center"/>
      <w:textAlignment w:val="center"/>
    </w:pPr>
    <w:rPr>
      <w:rFonts w:ascii="黑体" w:hAnsi="宋体" w:hint="eastAsia"/>
    </w:rPr>
  </w:style>
  <w:style w:type="paragraph" w:customStyle="1" w:styleId="afffc">
    <w:name w:val="流程图"/>
    <w:basedOn w:val="a4"/>
    <w:qFormat/>
    <w:pPr>
      <w:widowControl/>
      <w:tabs>
        <w:tab w:val="left" w:pos="0"/>
      </w:tabs>
      <w:autoSpaceDE w:val="0"/>
      <w:autoSpaceDN w:val="0"/>
      <w:adjustRightInd w:val="0"/>
      <w:spacing w:line="240" w:lineRule="atLeast"/>
      <w:jc w:val="center"/>
      <w:textAlignment w:val="bottom"/>
    </w:pPr>
    <w:rPr>
      <w:rFonts w:hAnsi="宋体"/>
    </w:rPr>
  </w:style>
  <w:style w:type="paragraph" w:customStyle="1" w:styleId="xl136">
    <w:name w:val="xl136"/>
    <w:basedOn w:val="a4"/>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afffd">
    <w:name w:val="表题"/>
    <w:qFormat/>
    <w:pPr>
      <w:widowControl w:val="0"/>
      <w:adjustRightInd w:val="0"/>
      <w:snapToGrid w:val="0"/>
      <w:spacing w:line="440" w:lineRule="exact"/>
      <w:jc w:val="center"/>
    </w:pPr>
    <w:rPr>
      <w:rFonts w:ascii="Times New Roman" w:eastAsia="仿宋_GB2312" w:hAnsi="Times New Roman" w:cs="Times New Roman"/>
      <w:spacing w:val="4"/>
      <w:sz w:val="28"/>
      <w:szCs w:val="28"/>
    </w:rPr>
  </w:style>
  <w:style w:type="paragraph" w:customStyle="1" w:styleId="xl89">
    <w:name w:val="xl89"/>
    <w:basedOn w:val="a4"/>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afffe">
    <w:name w:val="表格文字"/>
    <w:basedOn w:val="a4"/>
    <w:next w:val="a4"/>
    <w:link w:val="Charff"/>
    <w:uiPriority w:val="99"/>
    <w:qFormat/>
    <w:pPr>
      <w:spacing w:line="360" w:lineRule="exact"/>
    </w:pPr>
    <w:rPr>
      <w:rFonts w:hAnsi="Courier New"/>
    </w:rPr>
  </w:style>
  <w:style w:type="character" w:customStyle="1" w:styleId="Charff">
    <w:name w:val="表格文字 Char"/>
    <w:aliases w:val="普通文字1 Char,普通文字 Char1 Char,普通文字 Char Char1 Char,普通文字 Char Char Char Char Char Char1 Char,普通文字 Char Char Char Char Char Char Char Char1 Char,普通文字 Char Char Char Char Char C Char Char1 Char,普通文字 Char Char Char Char Char Char Char1 Char"/>
    <w:link w:val="afffe"/>
    <w:qFormat/>
    <w:rPr>
      <w:rFonts w:ascii="宋体" w:eastAsia="黑体" w:hAnsi="Courier New" w:cs="Times New Roman"/>
      <w:kern w:val="0"/>
      <w:sz w:val="28"/>
    </w:rPr>
  </w:style>
  <w:style w:type="paragraph" w:customStyle="1" w:styleId="all">
    <w:name w:val="all"/>
    <w:basedOn w:val="a4"/>
    <w:qFormat/>
    <w:pPr>
      <w:widowControl/>
      <w:spacing w:before="100" w:beforeAutospacing="1" w:after="100" w:afterAutospacing="1" w:line="300" w:lineRule="atLeast"/>
    </w:pPr>
    <w:rPr>
      <w:rFonts w:hAnsi="宋体" w:hint="eastAsia"/>
      <w:color w:val="000000"/>
      <w:szCs w:val="21"/>
    </w:rPr>
  </w:style>
  <w:style w:type="paragraph" w:customStyle="1" w:styleId="xl141">
    <w:name w:val="xl141"/>
    <w:basedOn w:val="a4"/>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25Char">
    <w:name w:val="样式 宋体 小四 行距: 固定值 25 磅 Char"/>
    <w:basedOn w:val="a4"/>
    <w:qFormat/>
    <w:pPr>
      <w:spacing w:line="360" w:lineRule="auto"/>
      <w:ind w:firstLineChars="200" w:firstLine="480"/>
    </w:pPr>
    <w:rPr>
      <w:rFonts w:hAnsi="宋体"/>
    </w:rPr>
  </w:style>
  <w:style w:type="paragraph" w:customStyle="1" w:styleId="xl46">
    <w:name w:val="xl46"/>
    <w:basedOn w:val="a4"/>
    <w:qFormat/>
    <w:pPr>
      <w:widowControl/>
      <w:pBdr>
        <w:top w:val="single" w:sz="4" w:space="0" w:color="auto"/>
        <w:bottom w:val="single" w:sz="4" w:space="0" w:color="auto"/>
      </w:pBdr>
      <w:spacing w:before="100" w:beforeAutospacing="1" w:after="100" w:afterAutospacing="1"/>
      <w:jc w:val="center"/>
      <w:textAlignment w:val="center"/>
    </w:pPr>
    <w:rPr>
      <w:rFonts w:hAnsi="宋体"/>
      <w:szCs w:val="21"/>
    </w:rPr>
  </w:style>
  <w:style w:type="paragraph" w:customStyle="1" w:styleId="4a">
    <w:name w:val="博士论文标题4"/>
    <w:basedOn w:val="a4"/>
    <w:qFormat/>
    <w:pPr>
      <w:tabs>
        <w:tab w:val="left" w:pos="2160"/>
      </w:tabs>
      <w:spacing w:beforeLines="20" w:afterLines="20" w:line="360" w:lineRule="auto"/>
      <w:ind w:left="2160" w:hanging="420"/>
    </w:pPr>
  </w:style>
  <w:style w:type="paragraph" w:customStyle="1" w:styleId="1Char0">
    <w:name w:val="1 Char"/>
    <w:basedOn w:val="a4"/>
    <w:qFormat/>
    <w:rPr>
      <w:rFonts w:eastAsia="楷体_GB2312"/>
    </w:rPr>
  </w:style>
  <w:style w:type="paragraph" w:customStyle="1" w:styleId="unnamed2">
    <w:name w:val="unnamed2"/>
    <w:basedOn w:val="a4"/>
    <w:qFormat/>
    <w:pPr>
      <w:widowControl/>
      <w:spacing w:before="100" w:beforeAutospacing="1" w:after="100" w:afterAutospacing="1"/>
    </w:pPr>
    <w:rPr>
      <w:rFonts w:ascii="Arial Unicode MS" w:eastAsia="Arial Unicode MS" w:hAnsi="Arial Unicode MS" w:cs="Arial Unicode MS"/>
      <w:color w:val="000000"/>
    </w:rPr>
  </w:style>
  <w:style w:type="paragraph" w:customStyle="1" w:styleId="pa-3">
    <w:name w:val="pa-3"/>
    <w:basedOn w:val="a4"/>
    <w:qFormat/>
    <w:pPr>
      <w:widowControl/>
      <w:spacing w:line="320" w:lineRule="atLeast"/>
      <w:ind w:firstLine="3480"/>
    </w:pPr>
    <w:rPr>
      <w:rFonts w:hAnsi="宋体" w:cs="宋体"/>
    </w:rPr>
  </w:style>
  <w:style w:type="paragraph" w:customStyle="1" w:styleId="xl75">
    <w:name w:val="xl75"/>
    <w:basedOn w:val="a4"/>
    <w:qFormat/>
    <w:pPr>
      <w:widowControl/>
      <w:spacing w:before="100" w:beforeAutospacing="1" w:after="100" w:afterAutospacing="1"/>
      <w:textAlignment w:val="center"/>
    </w:pPr>
    <w:rPr>
      <w:sz w:val="18"/>
      <w:szCs w:val="18"/>
    </w:rPr>
  </w:style>
  <w:style w:type="paragraph" w:customStyle="1" w:styleId="np4">
    <w:name w:val="【np】标题4"/>
    <w:basedOn w:val="a4"/>
    <w:next w:val="a4"/>
    <w:qFormat/>
    <w:pPr>
      <w:adjustRightInd w:val="0"/>
      <w:snapToGrid w:val="0"/>
      <w:spacing w:line="560" w:lineRule="exact"/>
      <w:outlineLvl w:val="3"/>
    </w:pPr>
    <w:rPr>
      <w:color w:val="000000"/>
      <w:szCs w:val="28"/>
    </w:rPr>
  </w:style>
  <w:style w:type="paragraph" w:customStyle="1" w:styleId="320">
    <w:name w:val="样式 标题 3 + 首行缩进:  2 字符"/>
    <w:basedOn w:val="3"/>
    <w:qFormat/>
    <w:pPr>
      <w:keepNext w:val="0"/>
      <w:keepLines w:val="0"/>
      <w:spacing w:before="0" w:after="0" w:line="360" w:lineRule="auto"/>
      <w:jc w:val="center"/>
      <w:outlineLvl w:val="9"/>
    </w:pPr>
    <w:rPr>
      <w:rFonts w:ascii="仿宋_GB2312" w:eastAsia="仿宋_GB2312"/>
      <w:b w:val="0"/>
      <w:bCs w:val="0"/>
      <w:sz w:val="24"/>
      <w:szCs w:val="24"/>
    </w:rPr>
  </w:style>
  <w:style w:type="paragraph" w:customStyle="1" w:styleId="font12">
    <w:name w:val="font12"/>
    <w:basedOn w:val="a4"/>
    <w:qFormat/>
    <w:pPr>
      <w:widowControl/>
      <w:spacing w:before="100" w:beforeAutospacing="1" w:after="100" w:afterAutospacing="1"/>
    </w:pPr>
    <w:rPr>
      <w:szCs w:val="21"/>
    </w:rPr>
  </w:style>
  <w:style w:type="paragraph" w:customStyle="1" w:styleId="xl23">
    <w:name w:val="xl23"/>
    <w:basedOn w:val="a4"/>
    <w:qFormat/>
    <w:pPr>
      <w:widowControl/>
      <w:spacing w:before="100" w:beforeAutospacing="1" w:after="100" w:afterAutospacing="1"/>
      <w:textAlignment w:val="center"/>
    </w:pPr>
    <w:rPr>
      <w:rFonts w:hAnsi="宋体"/>
      <w:sz w:val="18"/>
      <w:szCs w:val="18"/>
    </w:rPr>
  </w:style>
  <w:style w:type="paragraph" w:customStyle="1" w:styleId="xl101">
    <w:name w:val="xl101"/>
    <w:basedOn w:val="a4"/>
    <w:qFormat/>
    <w:pPr>
      <w:widowControl/>
      <w:pBdr>
        <w:top w:val="single" w:sz="8" w:space="0" w:color="auto"/>
        <w:bottom w:val="single" w:sz="4" w:space="0" w:color="auto"/>
      </w:pBdr>
      <w:spacing w:before="100" w:beforeAutospacing="1" w:after="100" w:afterAutospacing="1"/>
      <w:jc w:val="center"/>
      <w:textAlignment w:val="center"/>
    </w:pPr>
    <w:rPr>
      <w:rFonts w:ascii="黑体" w:hAnsi="宋体" w:hint="eastAsia"/>
      <w:sz w:val="18"/>
      <w:szCs w:val="18"/>
    </w:rPr>
  </w:style>
  <w:style w:type="paragraph" w:customStyle="1" w:styleId="xl51">
    <w:name w:val="xl51"/>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xl119">
    <w:name w:val="xl119"/>
    <w:basedOn w:val="a4"/>
    <w:qFormat/>
    <w:pPr>
      <w:widowControl/>
      <w:pBdr>
        <w:bottom w:val="single" w:sz="4" w:space="0" w:color="auto"/>
      </w:pBdr>
      <w:spacing w:before="100" w:beforeAutospacing="1" w:after="100" w:afterAutospacing="1"/>
      <w:jc w:val="center"/>
      <w:textAlignment w:val="center"/>
    </w:pPr>
    <w:rPr>
      <w:b/>
      <w:bCs/>
      <w:sz w:val="18"/>
      <w:szCs w:val="18"/>
    </w:rPr>
  </w:style>
  <w:style w:type="paragraph" w:customStyle="1" w:styleId="xl32">
    <w:name w:val="xl32"/>
    <w:basedOn w:val="a4"/>
    <w:qFormat/>
    <w:pPr>
      <w:widowControl/>
      <w:pBdr>
        <w:bottom w:val="single" w:sz="4" w:space="0" w:color="auto"/>
        <w:right w:val="single" w:sz="4" w:space="0" w:color="auto"/>
      </w:pBdr>
      <w:spacing w:before="100" w:beforeAutospacing="1" w:after="100" w:afterAutospacing="1"/>
      <w:jc w:val="center"/>
      <w:textAlignment w:val="center"/>
    </w:pPr>
    <w:rPr>
      <w:szCs w:val="21"/>
    </w:rPr>
  </w:style>
  <w:style w:type="paragraph" w:customStyle="1" w:styleId="xl124">
    <w:name w:val="xl124"/>
    <w:basedOn w:val="a4"/>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2f2">
    <w:name w:val="表格2"/>
    <w:basedOn w:val="a4"/>
    <w:qFormat/>
    <w:pPr>
      <w:spacing w:beforeLines="5"/>
      <w:jc w:val="center"/>
    </w:pPr>
  </w:style>
  <w:style w:type="paragraph" w:customStyle="1" w:styleId="wison-3">
    <w:name w:val="wison-3"/>
    <w:basedOn w:val="3"/>
    <w:qFormat/>
    <w:pPr>
      <w:tabs>
        <w:tab w:val="left" w:pos="720"/>
      </w:tabs>
      <w:spacing w:before="60" w:after="120" w:line="415" w:lineRule="auto"/>
      <w:ind w:left="720" w:hanging="720"/>
    </w:pPr>
    <w:rPr>
      <w:rFonts w:ascii="Arial" w:hAnsi="Arial"/>
      <w:b w:val="0"/>
      <w:sz w:val="24"/>
    </w:rPr>
  </w:style>
  <w:style w:type="paragraph" w:customStyle="1" w:styleId="xl118">
    <w:name w:val="xl118"/>
    <w:basedOn w:val="a4"/>
    <w:qFormat/>
    <w:pPr>
      <w:widowControl/>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reader-word-layerreader-word-s1-19">
    <w:name w:val="reader-word-layer reader-word-s1-19"/>
    <w:basedOn w:val="a4"/>
    <w:qFormat/>
    <w:pPr>
      <w:widowControl/>
      <w:spacing w:before="100" w:beforeAutospacing="1" w:after="100" w:afterAutospacing="1"/>
    </w:pPr>
    <w:rPr>
      <w:rFonts w:hAnsi="宋体" w:cs="宋体"/>
    </w:rPr>
  </w:style>
  <w:style w:type="paragraph" w:customStyle="1" w:styleId="xl142">
    <w:name w:val="xl142"/>
    <w:basedOn w:val="a4"/>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reader-word-layerreader-word-s1-20">
    <w:name w:val="reader-word-layer reader-word-s1-20"/>
    <w:basedOn w:val="a4"/>
    <w:qFormat/>
    <w:pPr>
      <w:widowControl/>
      <w:spacing w:before="100" w:beforeAutospacing="1" w:after="100" w:afterAutospacing="1"/>
    </w:pPr>
    <w:rPr>
      <w:rFonts w:hAnsi="宋体" w:cs="宋体"/>
    </w:rPr>
  </w:style>
  <w:style w:type="paragraph" w:customStyle="1" w:styleId="LC20">
    <w:name w:val="样式 LC题目2 + 非加粗 首行缩进:  0 厘米"/>
    <w:basedOn w:val="LC2"/>
    <w:qFormat/>
    <w:pPr>
      <w:ind w:firstLine="0"/>
    </w:pPr>
    <w:rPr>
      <w:rFonts w:cs="宋体"/>
    </w:rPr>
  </w:style>
  <w:style w:type="paragraph" w:customStyle="1" w:styleId="LC2">
    <w:name w:val="LC题目2"/>
    <w:basedOn w:val="20"/>
    <w:qFormat/>
    <w:pPr>
      <w:spacing w:before="0" w:after="0" w:line="480" w:lineRule="exact"/>
      <w:ind w:firstLine="567"/>
    </w:pPr>
    <w:rPr>
      <w:rFonts w:ascii="宋体" w:eastAsia="宋体" w:hAnsi="宋体"/>
      <w:bCs w:val="0"/>
      <w:color w:val="000000"/>
      <w:spacing w:val="20"/>
      <w:sz w:val="24"/>
      <w:szCs w:val="20"/>
    </w:rPr>
  </w:style>
  <w:style w:type="paragraph" w:customStyle="1" w:styleId="font7">
    <w:name w:val="font7"/>
    <w:basedOn w:val="a4"/>
    <w:qFormat/>
    <w:pPr>
      <w:widowControl/>
      <w:spacing w:before="100" w:beforeAutospacing="1" w:after="100" w:afterAutospacing="1"/>
    </w:pPr>
    <w:rPr>
      <w:szCs w:val="21"/>
    </w:rPr>
  </w:style>
  <w:style w:type="paragraph" w:customStyle="1" w:styleId="xl76">
    <w:name w:val="xl76"/>
    <w:basedOn w:val="a4"/>
    <w:qFormat/>
    <w:pPr>
      <w:widowControl/>
      <w:pBdr>
        <w:top w:val="single" w:sz="4" w:space="0" w:color="auto"/>
        <w:left w:val="single" w:sz="8" w:space="0" w:color="auto"/>
      </w:pBdr>
      <w:spacing w:before="100" w:beforeAutospacing="1" w:after="100" w:afterAutospacing="1"/>
      <w:jc w:val="center"/>
      <w:textAlignment w:val="center"/>
    </w:pPr>
  </w:style>
  <w:style w:type="paragraph" w:customStyle="1" w:styleId="xl63">
    <w:name w:val="xl63"/>
    <w:basedOn w:val="a4"/>
    <w:qFormat/>
    <w:pPr>
      <w:widowControl/>
      <w:pBdr>
        <w:top w:val="single" w:sz="8"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xl145">
    <w:name w:val="xl145"/>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0">
    <w:name w:val="xl60"/>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font11">
    <w:name w:val="font11"/>
    <w:basedOn w:val="a4"/>
    <w:qFormat/>
    <w:pPr>
      <w:widowControl/>
      <w:spacing w:before="100" w:beforeAutospacing="1" w:after="100" w:afterAutospacing="1"/>
    </w:pPr>
    <w:rPr>
      <w:b/>
      <w:bCs/>
      <w:color w:val="000000"/>
    </w:rPr>
  </w:style>
  <w:style w:type="paragraph" w:customStyle="1" w:styleId="xl39">
    <w:name w:val="xl39"/>
    <w:basedOn w:val="a4"/>
    <w:qFormat/>
    <w:pPr>
      <w:widowControl/>
      <w:pBdr>
        <w:right w:val="single" w:sz="4" w:space="0" w:color="auto"/>
      </w:pBdr>
      <w:spacing w:before="100" w:beforeAutospacing="1" w:after="100" w:afterAutospacing="1"/>
      <w:textAlignment w:val="top"/>
    </w:pPr>
    <w:rPr>
      <w:szCs w:val="21"/>
    </w:rPr>
  </w:style>
  <w:style w:type="paragraph" w:customStyle="1" w:styleId="affff">
    <w:name w:val="首行缩进"/>
    <w:basedOn w:val="a4"/>
    <w:qFormat/>
    <w:pPr>
      <w:adjustRightInd w:val="0"/>
      <w:spacing w:line="440" w:lineRule="exact"/>
      <w:jc w:val="center"/>
    </w:pPr>
    <w:rPr>
      <w:rFonts w:ascii="仿宋_GB2312" w:eastAsia="仿宋_GB2312"/>
      <w:color w:val="000000"/>
      <w:szCs w:val="21"/>
    </w:rPr>
  </w:style>
  <w:style w:type="paragraph" w:customStyle="1" w:styleId="affff0">
    <w:name w:val="基准页眉样式"/>
    <w:basedOn w:val="af5"/>
    <w:qFormat/>
    <w:pPr>
      <w:framePr w:wrap="around" w:hAnchor="text" w:yAlign="top"/>
      <w:adjustRightInd w:val="0"/>
      <w:snapToGrid w:val="0"/>
      <w:spacing w:beforeLines="20" w:afterLines="20"/>
      <w:jc w:val="center"/>
    </w:pPr>
    <w:rPr>
      <w:color w:val="000000"/>
    </w:rPr>
  </w:style>
  <w:style w:type="paragraph" w:customStyle="1" w:styleId="xl54">
    <w:name w:val="xl54"/>
    <w:basedOn w:val="a4"/>
    <w:qFormat/>
    <w:pPr>
      <w:widowControl/>
      <w:pBdr>
        <w:top w:val="single" w:sz="4" w:space="0" w:color="auto"/>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44">
    <w:name w:val="xl44"/>
    <w:basedOn w:val="a4"/>
    <w:qFormat/>
    <w:pPr>
      <w:widowControl/>
      <w:pBdr>
        <w:bottom w:val="single" w:sz="4" w:space="0" w:color="auto"/>
        <w:right w:val="single" w:sz="4" w:space="0" w:color="auto"/>
      </w:pBdr>
      <w:spacing w:before="100" w:beforeAutospacing="1" w:after="100" w:afterAutospacing="1"/>
      <w:textAlignment w:val="top"/>
    </w:pPr>
    <w:rPr>
      <w:szCs w:val="21"/>
    </w:rPr>
  </w:style>
  <w:style w:type="paragraph" w:customStyle="1" w:styleId="xl53">
    <w:name w:val="xl53"/>
    <w:basedOn w:val="a4"/>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font9">
    <w:name w:val="font9"/>
    <w:basedOn w:val="a4"/>
    <w:qFormat/>
    <w:pPr>
      <w:widowControl/>
      <w:spacing w:before="100" w:beforeAutospacing="1" w:after="100" w:afterAutospacing="1"/>
    </w:pPr>
  </w:style>
  <w:style w:type="paragraph" w:customStyle="1" w:styleId="1d">
    <w:name w:val="表名称1"/>
    <w:basedOn w:val="a4"/>
    <w:qFormat/>
    <w:pPr>
      <w:widowControl/>
      <w:autoSpaceDE w:val="0"/>
      <w:autoSpaceDN w:val="0"/>
      <w:ind w:right="45"/>
      <w:jc w:val="right"/>
      <w:textAlignment w:val="bottom"/>
    </w:pPr>
  </w:style>
  <w:style w:type="paragraph" w:customStyle="1" w:styleId="xl143">
    <w:name w:val="xl143"/>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font6">
    <w:name w:val="font6"/>
    <w:basedOn w:val="a4"/>
    <w:qFormat/>
    <w:pPr>
      <w:widowControl/>
      <w:spacing w:before="100" w:beforeAutospacing="1" w:after="100" w:afterAutospacing="1"/>
    </w:pPr>
    <w:rPr>
      <w:szCs w:val="21"/>
    </w:rPr>
  </w:style>
  <w:style w:type="paragraph" w:customStyle="1" w:styleId="BodyText22">
    <w:name w:val="Body Text 22"/>
    <w:basedOn w:val="a4"/>
    <w:qFormat/>
    <w:pPr>
      <w:adjustRightInd w:val="0"/>
      <w:spacing w:line="440" w:lineRule="atLeast"/>
      <w:ind w:firstLine="480"/>
      <w:textAlignment w:val="baseline"/>
    </w:pPr>
    <w:rPr>
      <w:rFonts w:eastAsia="仿宋_GB2312"/>
    </w:rPr>
  </w:style>
  <w:style w:type="paragraph" w:customStyle="1" w:styleId="4b">
    <w:name w:val="4标题(治)"/>
    <w:basedOn w:val="a4"/>
    <w:next w:val="a4"/>
    <w:qFormat/>
    <w:pPr>
      <w:adjustRightInd w:val="0"/>
      <w:snapToGrid w:val="0"/>
      <w:spacing w:line="360" w:lineRule="auto"/>
      <w:textAlignment w:val="baseline"/>
      <w:outlineLvl w:val="3"/>
    </w:pPr>
    <w:rPr>
      <w:color w:val="000000"/>
    </w:rPr>
  </w:style>
  <w:style w:type="paragraph" w:customStyle="1" w:styleId="CharCharCharCharCharCharCharChar1CharCharCharChar">
    <w:name w:val="Char Char Char Char Char Char Char Char1 Char Char Char Char"/>
    <w:basedOn w:val="a4"/>
    <w:qFormat/>
    <w:pPr>
      <w:widowControl/>
      <w:spacing w:after="160" w:line="240" w:lineRule="exact"/>
    </w:pPr>
    <w:rPr>
      <w:rFonts w:ascii="Tahoma" w:eastAsia="PMingLiU" w:hAnsi="Tahoma"/>
      <w:lang w:eastAsia="en-US"/>
    </w:rPr>
  </w:style>
  <w:style w:type="paragraph" w:customStyle="1" w:styleId="xl47">
    <w:name w:val="xl47"/>
    <w:basedOn w:val="a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xl65">
    <w:name w:val="xl65"/>
    <w:basedOn w:val="a4"/>
    <w:qFormat/>
    <w:pPr>
      <w:widowControl/>
      <w:pBdr>
        <w:bottom w:val="single" w:sz="8"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63">
    <w:name w:val="6表(图)头(治)"/>
    <w:next w:val="a4"/>
    <w:link w:val="6Char0"/>
    <w:qFormat/>
    <w:pPr>
      <w:widowControl w:val="0"/>
      <w:spacing w:line="360" w:lineRule="auto"/>
      <w:jc w:val="center"/>
    </w:pPr>
    <w:rPr>
      <w:rFonts w:ascii="宋体" w:eastAsia="宋体" w:hAnsi="宋体" w:cs="Times New Roman"/>
      <w:b/>
      <w:color w:val="0000FF"/>
      <w:kern w:val="2"/>
      <w:sz w:val="24"/>
    </w:rPr>
  </w:style>
  <w:style w:type="paragraph" w:customStyle="1" w:styleId="xl113">
    <w:name w:val="xl113"/>
    <w:basedOn w:val="a4"/>
    <w:qFormat/>
    <w:pPr>
      <w:widowControl/>
      <w:pBdr>
        <w:bottom w:val="single" w:sz="4"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affff1">
    <w:name w:val="样式 正文（首行缩进两字） + 宋体"/>
    <w:basedOn w:val="ac"/>
    <w:qFormat/>
    <w:pPr>
      <w:adjustRightInd w:val="0"/>
      <w:spacing w:line="440" w:lineRule="exact"/>
      <w:ind w:firstLine="0"/>
      <w:jc w:val="center"/>
    </w:pPr>
    <w:rPr>
      <w:rFonts w:hAnsi="宋体"/>
      <w:spacing w:val="20"/>
      <w:szCs w:val="24"/>
    </w:rPr>
  </w:style>
  <w:style w:type="paragraph" w:customStyle="1" w:styleId="affff2">
    <w:name w:val="样式 六号"/>
    <w:basedOn w:val="a4"/>
    <w:qFormat/>
    <w:pPr>
      <w:spacing w:line="0" w:lineRule="atLeast"/>
    </w:pPr>
    <w:rPr>
      <w:sz w:val="15"/>
      <w:szCs w:val="15"/>
    </w:rPr>
  </w:style>
  <w:style w:type="paragraph" w:customStyle="1" w:styleId="GB23120015123">
    <w:name w:val="样式 样式 仿宋_GB2312 三号 段前: 0 磅 段后: 0 磅 行距: 1.5 倍行距1 + 首行缩进:  2 字符3"/>
    <w:basedOn w:val="a4"/>
    <w:qFormat/>
    <w:pPr>
      <w:adjustRightInd w:val="0"/>
      <w:spacing w:line="360" w:lineRule="auto"/>
      <w:ind w:firstLineChars="200" w:firstLine="200"/>
      <w:textAlignment w:val="baseline"/>
    </w:pPr>
    <w:rPr>
      <w:rFonts w:ascii="仿宋_GB2312" w:eastAsia="仿宋_GB2312" w:hAnsi="宋体"/>
      <w:sz w:val="32"/>
    </w:rPr>
  </w:style>
  <w:style w:type="paragraph" w:customStyle="1" w:styleId="xl56">
    <w:name w:val="xl56"/>
    <w:basedOn w:val="a4"/>
    <w:qFormat/>
    <w:pPr>
      <w:widowControl/>
      <w:pBdr>
        <w:top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CharCharChar1Char">
    <w:name w:val="Char Char Char1 Char"/>
    <w:basedOn w:val="a4"/>
    <w:qFormat/>
  </w:style>
  <w:style w:type="paragraph" w:customStyle="1" w:styleId="xl115">
    <w:name w:val="xl115"/>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CharCharCharCharCharCharCharCharChar">
    <w:name w:val="Char Char Char Char Char Char Char Char Char"/>
    <w:basedOn w:val="a4"/>
    <w:qFormat/>
    <w:pPr>
      <w:widowControl/>
      <w:spacing w:after="160" w:line="240" w:lineRule="exact"/>
    </w:pPr>
    <w:rPr>
      <w:rFonts w:ascii="Verdana" w:eastAsia="仿宋_GB2312" w:hAnsi="Verdana"/>
      <w:lang w:eastAsia="en-US"/>
    </w:rPr>
  </w:style>
  <w:style w:type="paragraph" w:customStyle="1" w:styleId="xl108">
    <w:name w:val="xl108"/>
    <w:basedOn w:val="a4"/>
    <w:qFormat/>
    <w:pPr>
      <w:widowControl/>
      <w:pBdr>
        <w:bottom w:val="single" w:sz="4" w:space="0" w:color="auto"/>
      </w:pBdr>
      <w:spacing w:before="100" w:beforeAutospacing="1" w:after="100" w:afterAutospacing="1"/>
      <w:jc w:val="center"/>
      <w:textAlignment w:val="center"/>
    </w:pPr>
    <w:rPr>
      <w:b/>
      <w:bCs/>
      <w:color w:val="FF0000"/>
      <w:sz w:val="18"/>
      <w:szCs w:val="18"/>
    </w:rPr>
  </w:style>
  <w:style w:type="paragraph" w:customStyle="1" w:styleId="font13">
    <w:name w:val="font13"/>
    <w:basedOn w:val="a4"/>
    <w:qFormat/>
    <w:pPr>
      <w:widowControl/>
      <w:spacing w:before="100" w:beforeAutospacing="1" w:after="100" w:afterAutospacing="1"/>
    </w:pPr>
    <w:rPr>
      <w:rFonts w:hAnsi="宋体" w:hint="eastAsia"/>
      <w:b/>
      <w:bCs/>
      <w:color w:val="000000"/>
      <w:sz w:val="18"/>
      <w:szCs w:val="18"/>
    </w:rPr>
  </w:style>
  <w:style w:type="paragraph" w:customStyle="1" w:styleId="110">
    <w:name w:val="正文11"/>
    <w:link w:val="1Char10"/>
    <w:qFormat/>
    <w:pPr>
      <w:widowControl w:val="0"/>
      <w:adjustRightInd w:val="0"/>
      <w:spacing w:line="360" w:lineRule="atLeast"/>
      <w:textAlignment w:val="baseline"/>
    </w:pPr>
    <w:rPr>
      <w:rFonts w:ascii="宋体" w:eastAsia="宋体" w:hAnsi="Times New Roman" w:cs="Times New Roman"/>
      <w:sz w:val="24"/>
    </w:rPr>
  </w:style>
  <w:style w:type="paragraph" w:customStyle="1" w:styleId="1e">
    <w:name w:val="列出段落1"/>
    <w:basedOn w:val="a4"/>
    <w:uiPriority w:val="1"/>
    <w:qFormat/>
    <w:pPr>
      <w:ind w:firstLineChars="200" w:firstLine="420"/>
    </w:pPr>
    <w:rPr>
      <w:rFonts w:ascii="Calibri" w:hAnsi="Calibri"/>
    </w:rPr>
  </w:style>
  <w:style w:type="paragraph" w:customStyle="1" w:styleId="xl132">
    <w:name w:val="xl132"/>
    <w:basedOn w:val="a4"/>
    <w:qFormat/>
    <w:pPr>
      <w:widowControl/>
      <w:pBdr>
        <w:left w:val="single" w:sz="8" w:space="0" w:color="auto"/>
        <w:bottom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00">
    <w:name w:val="xl100"/>
    <w:basedOn w:val="a4"/>
    <w:qFormat/>
    <w:pPr>
      <w:widowControl/>
      <w:pBdr>
        <w:bottom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xl49">
    <w:name w:val="xl49"/>
    <w:basedOn w:val="a4"/>
    <w:qFormat/>
    <w:pPr>
      <w:widowControl/>
      <w:pBdr>
        <w:bottom w:val="single" w:sz="4" w:space="0" w:color="auto"/>
      </w:pBdr>
      <w:spacing w:before="100" w:beforeAutospacing="1" w:after="100" w:afterAutospacing="1"/>
      <w:textAlignment w:val="center"/>
    </w:pPr>
    <w:rPr>
      <w:rFonts w:hAnsi="宋体"/>
      <w:szCs w:val="21"/>
    </w:rPr>
  </w:style>
  <w:style w:type="paragraph" w:customStyle="1" w:styleId="1f">
    <w:name w:val="正文文字缩进1"/>
    <w:basedOn w:val="af6"/>
    <w:qFormat/>
    <w:pPr>
      <w:spacing w:line="360" w:lineRule="auto"/>
      <w:ind w:firstLineChars="0" w:firstLine="551"/>
    </w:pPr>
    <w:rPr>
      <w:rFonts w:ascii="黑体"/>
      <w:b/>
    </w:rPr>
  </w:style>
  <w:style w:type="paragraph" w:customStyle="1" w:styleId="1f0">
    <w:name w:val="[1]正文"/>
    <w:basedOn w:val="a4"/>
    <w:qFormat/>
    <w:pPr>
      <w:tabs>
        <w:tab w:val="left" w:pos="8773"/>
      </w:tabs>
      <w:spacing w:line="560" w:lineRule="exact"/>
      <w:ind w:firstLineChars="200" w:firstLine="200"/>
    </w:pPr>
    <w:rPr>
      <w:rFonts w:ascii="Calibri" w:hAnsi="Calibri"/>
      <w:szCs w:val="28"/>
      <w:lang w:val="en-GB"/>
    </w:rPr>
  </w:style>
  <w:style w:type="paragraph" w:customStyle="1" w:styleId="xl139">
    <w:name w:val="xl139"/>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CharCharCharChar0">
    <w:name w:val="Char Char Char Char"/>
    <w:basedOn w:val="a4"/>
    <w:qFormat/>
    <w:pPr>
      <w:widowControl/>
      <w:spacing w:after="160" w:line="240" w:lineRule="exact"/>
    </w:pPr>
    <w:rPr>
      <w:rFonts w:ascii="Arial" w:eastAsia="Times New Roman" w:hAnsi="Arial" w:cs="Verdana"/>
      <w:b/>
      <w:lang w:eastAsia="en-US"/>
    </w:rPr>
  </w:style>
  <w:style w:type="paragraph" w:customStyle="1" w:styleId="1f1">
    <w:name w:val="正文文字进缩1"/>
    <w:basedOn w:val="a4"/>
    <w:qFormat/>
    <w:pPr>
      <w:spacing w:line="360" w:lineRule="auto"/>
      <w:ind w:left="555"/>
    </w:pPr>
    <w:rPr>
      <w:rFonts w:ascii="黑体"/>
      <w:b/>
      <w:bCs/>
      <w:iCs/>
    </w:rPr>
  </w:style>
  <w:style w:type="paragraph" w:customStyle="1" w:styleId="xl93">
    <w:name w:val="xl93"/>
    <w:basedOn w:val="a4"/>
    <w:qFormat/>
    <w:pPr>
      <w:widowControl/>
      <w:spacing w:before="100" w:beforeAutospacing="1" w:after="100" w:afterAutospacing="1"/>
      <w:textAlignment w:val="center"/>
    </w:pPr>
    <w:rPr>
      <w:rFonts w:hAnsi="宋体"/>
      <w:sz w:val="18"/>
      <w:szCs w:val="18"/>
    </w:rPr>
  </w:style>
  <w:style w:type="paragraph" w:customStyle="1" w:styleId="Web">
    <w:name w:val="普通 (Web)"/>
    <w:basedOn w:val="a4"/>
    <w:qFormat/>
    <w:pPr>
      <w:widowControl/>
      <w:spacing w:before="100" w:after="100"/>
    </w:pPr>
    <w:rPr>
      <w:rFonts w:hAnsi="宋体"/>
    </w:rPr>
  </w:style>
  <w:style w:type="paragraph" w:customStyle="1" w:styleId="xl150">
    <w:name w:val="xl150"/>
    <w:basedOn w:val="a4"/>
    <w:qFormat/>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xl85">
    <w:name w:val="xl85"/>
    <w:basedOn w:val="a4"/>
    <w:qFormat/>
    <w:pPr>
      <w:widowControl/>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6">
    <w:name w:val="xl86"/>
    <w:basedOn w:val="a4"/>
    <w:qFormat/>
    <w:pPr>
      <w:widowControl/>
      <w:pBdr>
        <w:top w:val="single" w:sz="4" w:space="0" w:color="auto"/>
        <w:right w:val="single" w:sz="8" w:space="0" w:color="auto"/>
      </w:pBdr>
      <w:spacing w:before="100" w:beforeAutospacing="1" w:after="100" w:afterAutospacing="1"/>
      <w:jc w:val="center"/>
      <w:textAlignment w:val="center"/>
    </w:pPr>
  </w:style>
  <w:style w:type="paragraph" w:customStyle="1" w:styleId="xl126">
    <w:name w:val="xl126"/>
    <w:basedOn w:val="a4"/>
    <w:qFormat/>
    <w:pPr>
      <w:widowControl/>
      <w:pBdr>
        <w:left w:val="single" w:sz="8" w:space="0" w:color="auto"/>
        <w:bottom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affff3">
    <w:name w:val="表格标题"/>
    <w:aliases w:val="Plain Text Char1,Plain Text Char Char,Plain Text Char,Plain Text Char2,Plain Text Char2 Char,Plain Text Char1 Char Char,文本条款 Char Char Char Char,文本条款 Char Char Char,标题4 Cha"/>
    <w:basedOn w:val="a4"/>
    <w:link w:val="Char20"/>
    <w:qFormat/>
    <w:pPr>
      <w:tabs>
        <w:tab w:val="left" w:pos="1120"/>
      </w:tabs>
      <w:spacing w:before="120" w:after="60" w:line="290" w:lineRule="auto"/>
      <w:ind w:right="-108" w:firstLine="480"/>
      <w:jc w:val="center"/>
    </w:pPr>
    <w:rPr>
      <w:rFonts w:ascii="仿宋_GB2312" w:eastAsia="仿宋_GB2312" w:hAnsi="Arial"/>
      <w:color w:val="000000"/>
      <w:kern w:val="24"/>
      <w:szCs w:val="28"/>
    </w:rPr>
  </w:style>
  <w:style w:type="character" w:customStyle="1" w:styleId="Char20">
    <w:name w:val="表格标题 Char2"/>
    <w:aliases w:val="正文（首行缩进两字） Char Char3,标题4 Char3,文本条款 Char2,Plain Text Char1 Char2,Plain Text Char Char Char2,Plain Text Char Char3,Plain Text Char2 Char3,Plain Text Char2 Char Char2,Plain Text Char1 Char Char Char2,正文缩进 Char Char2"/>
    <w:link w:val="affff3"/>
    <w:qFormat/>
    <w:rPr>
      <w:rFonts w:ascii="仿宋_GB2312" w:eastAsia="仿宋_GB2312" w:hAnsi="Arial" w:cs="Times New Roman"/>
      <w:color w:val="000000"/>
      <w:kern w:val="24"/>
      <w:sz w:val="28"/>
      <w:szCs w:val="28"/>
    </w:rPr>
  </w:style>
  <w:style w:type="paragraph" w:customStyle="1" w:styleId="4c">
    <w:name w:val="4"/>
    <w:basedOn w:val="a4"/>
    <w:next w:val="af6"/>
    <w:qFormat/>
    <w:pPr>
      <w:ind w:left="540"/>
    </w:pPr>
    <w:rPr>
      <w:sz w:val="36"/>
    </w:rPr>
  </w:style>
  <w:style w:type="paragraph" w:customStyle="1" w:styleId="reader-word-layerreader-word-s1-17">
    <w:name w:val="reader-word-layer reader-word-s1-17"/>
    <w:basedOn w:val="a4"/>
    <w:qFormat/>
    <w:pPr>
      <w:widowControl/>
      <w:spacing w:before="100" w:beforeAutospacing="1" w:after="100" w:afterAutospacing="1"/>
    </w:pPr>
    <w:rPr>
      <w:rFonts w:hAnsi="宋体" w:cs="宋体"/>
    </w:rPr>
  </w:style>
  <w:style w:type="paragraph" w:customStyle="1" w:styleId="xl148">
    <w:name w:val="xl148"/>
    <w:basedOn w:val="a4"/>
    <w:qFormat/>
    <w:pPr>
      <w:widowControl/>
      <w:pBdr>
        <w:top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paragraph">
    <w:name w:val="paragraph"/>
    <w:basedOn w:val="a4"/>
    <w:qFormat/>
    <w:pPr>
      <w:widowControl/>
      <w:spacing w:before="100" w:beforeAutospacing="1" w:after="100" w:afterAutospacing="1"/>
    </w:pPr>
    <w:rPr>
      <w:rFonts w:ascii="Arial Unicode MS" w:eastAsia="Arial Unicode MS" w:hAnsi="Arial Unicode MS"/>
      <w:sz w:val="18"/>
      <w:szCs w:val="18"/>
    </w:rPr>
  </w:style>
  <w:style w:type="paragraph" w:customStyle="1" w:styleId="1f2">
    <w:name w:val="批注框文本1"/>
    <w:basedOn w:val="a4"/>
    <w:qFormat/>
    <w:rPr>
      <w:sz w:val="18"/>
    </w:rPr>
  </w:style>
  <w:style w:type="paragraph" w:customStyle="1" w:styleId="xl30">
    <w:name w:val="xl30"/>
    <w:basedOn w:val="a4"/>
    <w:qFormat/>
    <w:pPr>
      <w:widowControl/>
      <w:pBdr>
        <w:bottom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xl28">
    <w:name w:val="xl28"/>
    <w:basedOn w:val="a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Cs w:val="21"/>
    </w:rPr>
  </w:style>
  <w:style w:type="paragraph" w:customStyle="1" w:styleId="Char10">
    <w:name w:val="Char1"/>
    <w:basedOn w:val="af0"/>
    <w:link w:val="Char1Char"/>
    <w:qFormat/>
    <w:rPr>
      <w:rFonts w:ascii="Tahoma" w:hAnsi="Tahoma"/>
    </w:rPr>
  </w:style>
  <w:style w:type="character" w:customStyle="1" w:styleId="Char1Char">
    <w:name w:val="Char1 Char"/>
    <w:link w:val="Char10"/>
    <w:qFormat/>
    <w:rPr>
      <w:rFonts w:ascii="Tahoma" w:eastAsia="黑体" w:hAnsi="Tahoma" w:cs="Times New Roman"/>
      <w:kern w:val="0"/>
      <w:sz w:val="28"/>
      <w:shd w:val="clear" w:color="auto" w:fill="000080"/>
    </w:rPr>
  </w:style>
  <w:style w:type="paragraph" w:customStyle="1" w:styleId="1f3">
    <w:name w:val="正文文本缩进1"/>
    <w:basedOn w:val="a4"/>
    <w:link w:val="CharChar0"/>
    <w:qFormat/>
    <w:pPr>
      <w:adjustRightInd w:val="0"/>
      <w:spacing w:after="120" w:line="312" w:lineRule="atLeast"/>
      <w:ind w:left="420"/>
      <w:textAlignment w:val="baseline"/>
    </w:pPr>
  </w:style>
  <w:style w:type="paragraph" w:customStyle="1" w:styleId="xl48">
    <w:name w:val="xl48"/>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宋体" w:hint="eastAsia"/>
      <w:color w:val="000000"/>
    </w:rPr>
  </w:style>
  <w:style w:type="paragraph" w:customStyle="1" w:styleId="201">
    <w:name w:val="样式20"/>
    <w:basedOn w:val="a4"/>
    <w:link w:val="20Char1"/>
    <w:qFormat/>
    <w:pPr>
      <w:spacing w:line="400" w:lineRule="exact"/>
      <w:ind w:firstLineChars="200" w:firstLine="560"/>
    </w:pPr>
    <w:rPr>
      <w:b/>
      <w:bCs/>
      <w:spacing w:val="20"/>
    </w:rPr>
  </w:style>
  <w:style w:type="paragraph" w:customStyle="1" w:styleId="xl109">
    <w:name w:val="xl109"/>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affff4">
    <w:name w:val="表文字"/>
    <w:basedOn w:val="a4"/>
    <w:link w:val="Char11"/>
    <w:qFormat/>
    <w:pPr>
      <w:spacing w:line="320" w:lineRule="exact"/>
    </w:pPr>
  </w:style>
  <w:style w:type="paragraph" w:customStyle="1" w:styleId="xl138">
    <w:name w:val="xl138"/>
    <w:basedOn w:val="a4"/>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reader-word-layerreader-word-s1-0">
    <w:name w:val="reader-word-layer reader-word-s1-0"/>
    <w:basedOn w:val="a4"/>
    <w:qFormat/>
    <w:pPr>
      <w:widowControl/>
      <w:spacing w:before="100" w:beforeAutospacing="1" w:after="100" w:afterAutospacing="1"/>
    </w:pPr>
    <w:rPr>
      <w:rFonts w:hAnsi="宋体" w:cs="宋体"/>
    </w:rPr>
  </w:style>
  <w:style w:type="paragraph" w:customStyle="1" w:styleId="reader-word-layerreader-word-s1-7">
    <w:name w:val="reader-word-layer reader-word-s1-7"/>
    <w:basedOn w:val="a4"/>
    <w:qFormat/>
    <w:pPr>
      <w:widowControl/>
      <w:spacing w:before="100" w:beforeAutospacing="1" w:after="100" w:afterAutospacing="1"/>
    </w:pPr>
    <w:rPr>
      <w:rFonts w:hAnsi="宋体" w:cs="宋体"/>
    </w:rPr>
  </w:style>
  <w:style w:type="paragraph" w:customStyle="1" w:styleId="xl88">
    <w:name w:val="xl88"/>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xl77">
    <w:name w:val="xl77"/>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黑体" w:hAnsi="Arial Unicode MS" w:hint="eastAsia"/>
    </w:rPr>
  </w:style>
  <w:style w:type="paragraph" w:customStyle="1" w:styleId="xl40">
    <w:name w:val="xl40"/>
    <w:basedOn w:val="a4"/>
    <w:qFormat/>
    <w:pPr>
      <w:widowControl/>
      <w:pBdr>
        <w:top w:val="single" w:sz="4" w:space="0" w:color="auto"/>
        <w:left w:val="single" w:sz="4" w:space="0" w:color="auto"/>
      </w:pBdr>
      <w:spacing w:before="100" w:beforeAutospacing="1" w:after="100" w:afterAutospacing="1"/>
      <w:textAlignment w:val="top"/>
    </w:pPr>
    <w:rPr>
      <w:rFonts w:hAnsi="宋体"/>
      <w:szCs w:val="21"/>
    </w:rPr>
  </w:style>
  <w:style w:type="paragraph" w:customStyle="1" w:styleId="2f3">
    <w:name w:val="样式2"/>
    <w:basedOn w:val="1"/>
    <w:qFormat/>
    <w:pPr>
      <w:keepNext w:val="0"/>
      <w:pageBreakBefore/>
      <w:snapToGrid w:val="0"/>
      <w:spacing w:before="100" w:beforeAutospacing="1" w:after="100" w:afterAutospacing="1" w:line="500" w:lineRule="exact"/>
    </w:pPr>
    <w:rPr>
      <w:rFonts w:ascii="黑体" w:hAnsi="黑体"/>
      <w:b w:val="0"/>
      <w:bCs w:val="0"/>
      <w:kern w:val="2"/>
      <w:sz w:val="32"/>
      <w:szCs w:val="32"/>
    </w:rPr>
  </w:style>
  <w:style w:type="paragraph" w:customStyle="1" w:styleId="4-0010010">
    <w:name w:val="样式 样式 标题 4 + 黑色 左侧:  -0.01 厘米 首行缩进:  0.01 厘米 + 左侧:  0 厘米 首行缩进: ..."/>
    <w:basedOn w:val="a4"/>
    <w:qFormat/>
    <w:pPr>
      <w:keepNext/>
      <w:keepLines/>
      <w:tabs>
        <w:tab w:val="left" w:pos="851"/>
      </w:tabs>
      <w:spacing w:beforeLines="50" w:line="324" w:lineRule="auto"/>
      <w:ind w:left="851" w:hanging="851"/>
      <w:outlineLvl w:val="3"/>
    </w:pPr>
    <w:rPr>
      <w:rFonts w:ascii="仿宋_GB2312" w:eastAsia="仿宋_GB2312" w:hAnsi="Arial" w:cs="宋体"/>
      <w:color w:val="000000"/>
    </w:rPr>
  </w:style>
  <w:style w:type="paragraph" w:customStyle="1" w:styleId="xl35">
    <w:name w:val="xl35"/>
    <w:basedOn w:val="a4"/>
    <w:qFormat/>
    <w:pPr>
      <w:widowControl/>
      <w:pBdr>
        <w:bottom w:val="single" w:sz="4" w:space="0" w:color="auto"/>
      </w:pBdr>
      <w:spacing w:before="100" w:beforeAutospacing="1" w:after="100" w:afterAutospacing="1"/>
    </w:pPr>
    <w:rPr>
      <w:rFonts w:hAnsi="宋体"/>
      <w:szCs w:val="21"/>
    </w:rPr>
  </w:style>
  <w:style w:type="paragraph" w:customStyle="1" w:styleId="xl130">
    <w:name w:val="xl130"/>
    <w:basedOn w:val="a4"/>
    <w:qFormat/>
    <w:pPr>
      <w:widowControl/>
      <w:pBdr>
        <w:left w:val="single" w:sz="8" w:space="0" w:color="auto"/>
        <w:bottom w:val="single" w:sz="4" w:space="0" w:color="auto"/>
        <w:right w:val="single" w:sz="8" w:space="0" w:color="auto"/>
      </w:pBdr>
      <w:shd w:val="clear" w:color="000000" w:fill="FF9900"/>
      <w:spacing w:before="100" w:beforeAutospacing="1" w:after="100" w:afterAutospacing="1"/>
      <w:jc w:val="center"/>
      <w:textAlignment w:val="center"/>
    </w:pPr>
    <w:rPr>
      <w:rFonts w:hAnsi="宋体" w:cs="宋体"/>
      <w:sz w:val="18"/>
      <w:szCs w:val="18"/>
    </w:rPr>
  </w:style>
  <w:style w:type="paragraph" w:customStyle="1" w:styleId="CharCharCharChar1">
    <w:name w:val="Char Char Char Char1"/>
    <w:basedOn w:val="a4"/>
    <w:qFormat/>
  </w:style>
  <w:style w:type="paragraph" w:customStyle="1" w:styleId="xl58">
    <w:name w:val="xl58"/>
    <w:basedOn w:val="a4"/>
    <w:qFormat/>
    <w:pPr>
      <w:widowControl/>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59">
    <w:name w:val="5文章(治)"/>
    <w:basedOn w:val="a4"/>
    <w:link w:val="5Char0"/>
    <w:qFormat/>
    <w:pPr>
      <w:spacing w:line="360" w:lineRule="auto"/>
      <w:ind w:firstLineChars="200" w:firstLine="480"/>
    </w:pPr>
    <w:rPr>
      <w:rFonts w:hAnsi="宋体"/>
      <w:bCs/>
      <w:color w:val="000000"/>
    </w:rPr>
  </w:style>
  <w:style w:type="character" w:customStyle="1" w:styleId="5Char0">
    <w:name w:val="5文章(治) Char"/>
    <w:link w:val="59"/>
    <w:qFormat/>
    <w:rPr>
      <w:rFonts w:ascii="宋体" w:eastAsia="黑体" w:hAnsi="宋体" w:cs="Times New Roman"/>
      <w:bCs/>
      <w:color w:val="000000"/>
      <w:kern w:val="0"/>
      <w:sz w:val="28"/>
    </w:rPr>
  </w:style>
  <w:style w:type="paragraph" w:customStyle="1" w:styleId="tt1">
    <w:name w:val="tt1"/>
    <w:basedOn w:val="a4"/>
    <w:qFormat/>
    <w:pPr>
      <w:widowControl/>
      <w:spacing w:before="100" w:beforeAutospacing="1" w:after="100" w:afterAutospacing="1"/>
    </w:pPr>
    <w:rPr>
      <w:rFonts w:hAnsi="宋体"/>
    </w:rPr>
  </w:style>
  <w:style w:type="paragraph" w:customStyle="1" w:styleId="3122">
    <w:name w:val="样式 样式 样式 样式 样式 标题 3 + 右侧:  1 字符 + 首行缩进:  2 字符 + 首行缩进:  2 字符 + 首行..."/>
    <w:basedOn w:val="31220"/>
    <w:qFormat/>
    <w:pPr>
      <w:spacing w:beforeLines="0"/>
    </w:pPr>
  </w:style>
  <w:style w:type="paragraph" w:customStyle="1" w:styleId="31220">
    <w:name w:val="样式 样式 样式 样式 标题 3 + 右侧:  1 字符 + 首行缩进:  2 字符 + 首行缩进:  2 字符 + 首行缩进:..."/>
    <w:basedOn w:val="31221"/>
    <w:qFormat/>
    <w:pPr>
      <w:spacing w:beforeLines="150"/>
    </w:pPr>
  </w:style>
  <w:style w:type="paragraph" w:customStyle="1" w:styleId="31221">
    <w:name w:val="样式 样式 样式 标题 3 + 右侧:  1 字符 + 首行缩进:  2 字符 + 首行缩进:  2 字符"/>
    <w:basedOn w:val="312"/>
    <w:qFormat/>
    <w:pPr>
      <w:spacing w:beforeLines="200" w:afterLines="150"/>
    </w:pPr>
  </w:style>
  <w:style w:type="paragraph" w:customStyle="1" w:styleId="312">
    <w:name w:val="样式 样式 标题 3 + 右侧:  1 字符 + 首行缩进:  2 字符"/>
    <w:basedOn w:val="310"/>
    <w:qFormat/>
    <w:pPr>
      <w:spacing w:before="40" w:after="30" w:line="360" w:lineRule="exact"/>
    </w:pPr>
    <w:rPr>
      <w:rFonts w:eastAsia="仿宋_GB2312"/>
    </w:rPr>
  </w:style>
  <w:style w:type="paragraph" w:customStyle="1" w:styleId="310">
    <w:name w:val="样式 标题 3 + 右侧:  1 字符"/>
    <w:basedOn w:val="3"/>
    <w:qFormat/>
    <w:pPr>
      <w:adjustRightInd w:val="0"/>
      <w:spacing w:before="340" w:after="330" w:line="360" w:lineRule="auto"/>
      <w:ind w:firstLineChars="200" w:firstLine="200"/>
      <w:textAlignment w:val="baseline"/>
    </w:pPr>
    <w:rPr>
      <w:sz w:val="32"/>
      <w:szCs w:val="20"/>
    </w:rPr>
  </w:style>
  <w:style w:type="paragraph" w:customStyle="1" w:styleId="xl55">
    <w:name w:val="xl55"/>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pa-6">
    <w:name w:val="pa-6"/>
    <w:basedOn w:val="a4"/>
    <w:qFormat/>
    <w:pPr>
      <w:widowControl/>
      <w:spacing w:line="360" w:lineRule="atLeast"/>
      <w:ind w:firstLine="3500"/>
    </w:pPr>
    <w:rPr>
      <w:rFonts w:hAnsi="宋体" w:cs="宋体"/>
    </w:rPr>
  </w:style>
  <w:style w:type="paragraph" w:customStyle="1" w:styleId="4d">
    <w:name w:val="正文4"/>
    <w:basedOn w:val="110"/>
    <w:qFormat/>
    <w:pPr>
      <w:spacing w:line="288" w:lineRule="atLeast"/>
      <w:ind w:firstLine="480"/>
    </w:pPr>
    <w:rPr>
      <w:rFonts w:ascii="Times New Roman" w:eastAsia="仿宋_GB2312"/>
      <w:sz w:val="28"/>
      <w:szCs w:val="24"/>
    </w:rPr>
  </w:style>
  <w:style w:type="paragraph" w:customStyle="1" w:styleId="reader-word-layerreader-word-s2-11">
    <w:name w:val="reader-word-layer reader-word-s2-11"/>
    <w:basedOn w:val="a4"/>
    <w:qFormat/>
    <w:pPr>
      <w:widowControl/>
      <w:spacing w:before="100" w:beforeAutospacing="1" w:after="100" w:afterAutospacing="1"/>
    </w:pPr>
    <w:rPr>
      <w:rFonts w:hAnsi="宋体" w:cs="宋体"/>
    </w:rPr>
  </w:style>
  <w:style w:type="paragraph" w:customStyle="1" w:styleId="73">
    <w:name w:val="7"/>
    <w:basedOn w:val="a4"/>
    <w:next w:val="af6"/>
    <w:qFormat/>
    <w:pPr>
      <w:spacing w:line="400" w:lineRule="exact"/>
      <w:ind w:firstLineChars="215" w:firstLine="516"/>
    </w:pPr>
  </w:style>
  <w:style w:type="paragraph" w:customStyle="1" w:styleId="xl67">
    <w:name w:val="xl67"/>
    <w:basedOn w:val="a4"/>
    <w:qFormat/>
    <w:pPr>
      <w:widowControl/>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02">
    <w:name w:val="xl102"/>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CharCharCharCharCharCharChar">
    <w:name w:val="Char Char Char Char Char Char Char"/>
    <w:basedOn w:val="a4"/>
    <w:qFormat/>
    <w:rPr>
      <w:rFonts w:ascii="Tahoma" w:hAnsi="Tahoma"/>
    </w:rPr>
  </w:style>
  <w:style w:type="paragraph" w:customStyle="1" w:styleId="reader-word-layerreader-word-s1-18">
    <w:name w:val="reader-word-layer reader-word-s1-18"/>
    <w:basedOn w:val="a4"/>
    <w:qFormat/>
    <w:pPr>
      <w:widowControl/>
      <w:spacing w:before="100" w:beforeAutospacing="1" w:after="100" w:afterAutospacing="1"/>
    </w:pPr>
    <w:rPr>
      <w:rFonts w:hAnsi="宋体" w:cs="宋体"/>
    </w:rPr>
  </w:style>
  <w:style w:type="paragraph" w:customStyle="1" w:styleId="affff5">
    <w:name w:val="表内字"/>
    <w:link w:val="Char12"/>
    <w:qFormat/>
    <w:pPr>
      <w:spacing w:line="312" w:lineRule="auto"/>
      <w:jc w:val="center"/>
    </w:pPr>
    <w:rPr>
      <w:rFonts w:ascii="Times New Roman" w:eastAsia="宋体" w:hAnsi="Times New Roman" w:cs="Times New Roman"/>
      <w:color w:val="000000"/>
      <w:sz w:val="21"/>
    </w:rPr>
  </w:style>
  <w:style w:type="paragraph" w:customStyle="1" w:styleId="xl69">
    <w:name w:val="xl69"/>
    <w:basedOn w:val="a4"/>
    <w:qFormat/>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6">
    <w:name w:val="xl106"/>
    <w:basedOn w:val="a4"/>
    <w:qFormat/>
    <w:pPr>
      <w:widowControl/>
      <w:pBdr>
        <w:top w:val="single" w:sz="8" w:space="0" w:color="auto"/>
        <w:right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74">
    <w:name w:val="7表格(治)"/>
    <w:link w:val="7Char0"/>
    <w:qFormat/>
    <w:pPr>
      <w:jc w:val="center"/>
    </w:pPr>
    <w:rPr>
      <w:rFonts w:ascii="宋体" w:eastAsia="宋体" w:hAnsi="宋体" w:cs="Times New Roman"/>
      <w:color w:val="000000"/>
      <w:sz w:val="21"/>
      <w:szCs w:val="21"/>
    </w:rPr>
  </w:style>
  <w:style w:type="paragraph" w:customStyle="1" w:styleId="xl110">
    <w:name w:val="xl110"/>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03">
    <w:name w:val="xl103"/>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hAnsi="宋体" w:hint="eastAsia"/>
      <w:sz w:val="18"/>
      <w:szCs w:val="18"/>
    </w:rPr>
  </w:style>
  <w:style w:type="paragraph" w:customStyle="1" w:styleId="affff6">
    <w:name w:val="表格中对齐"/>
    <w:basedOn w:val="a4"/>
    <w:qFormat/>
    <w:pPr>
      <w:widowControl/>
      <w:snapToGrid w:val="0"/>
      <w:spacing w:before="20" w:after="20" w:line="240" w:lineRule="atLeast"/>
      <w:jc w:val="center"/>
    </w:pPr>
    <w:rPr>
      <w:rFonts w:hAnsi="宋体"/>
    </w:rPr>
  </w:style>
  <w:style w:type="paragraph" w:customStyle="1" w:styleId="xl26">
    <w:name w:val="xl26"/>
    <w:basedOn w:val="a4"/>
    <w:link w:val="xl26Char"/>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GB23122">
    <w:name w:val="样式 仿宋_GB2312 (符号) 宋体 四号 首行缩进:  2 字符"/>
    <w:basedOn w:val="a4"/>
    <w:qFormat/>
    <w:pPr>
      <w:tabs>
        <w:tab w:val="left" w:pos="945"/>
        <w:tab w:val="left" w:pos="1785"/>
        <w:tab w:val="left" w:pos="3675"/>
      </w:tabs>
      <w:spacing w:line="520" w:lineRule="exact"/>
      <w:jc w:val="center"/>
    </w:pPr>
  </w:style>
  <w:style w:type="paragraph" w:customStyle="1" w:styleId="1f4">
    <w:name w:val="普通(网站)1"/>
    <w:basedOn w:val="a4"/>
    <w:qFormat/>
    <w:pPr>
      <w:widowControl/>
      <w:spacing w:before="100" w:beforeAutospacing="1" w:after="100" w:afterAutospacing="1"/>
    </w:pPr>
    <w:rPr>
      <w:rFonts w:hAnsi="宋体"/>
    </w:rPr>
  </w:style>
  <w:style w:type="paragraph" w:customStyle="1" w:styleId="xl135">
    <w:name w:val="xl135"/>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b/>
      <w:bCs/>
      <w:color w:val="000000"/>
      <w:sz w:val="18"/>
      <w:szCs w:val="18"/>
    </w:rPr>
  </w:style>
  <w:style w:type="paragraph" w:customStyle="1" w:styleId="xl78">
    <w:name w:val="xl78"/>
    <w:basedOn w:val="a4"/>
    <w:qFormat/>
    <w:pPr>
      <w:widowControl/>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31222">
    <w:name w:val="样式 样式 样式 样式 样式 样式 标题 3 + 右侧:  1 字符 + 首行缩进:  2 字符 + 首行缩进:  2 字符 +..."/>
    <w:basedOn w:val="3122"/>
    <w:qFormat/>
    <w:pPr>
      <w:spacing w:before="260" w:afterLines="0"/>
    </w:pPr>
  </w:style>
  <w:style w:type="paragraph" w:customStyle="1" w:styleId="xl144">
    <w:name w:val="xl144"/>
    <w:basedOn w:val="a4"/>
    <w:qFormat/>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7">
    <w:name w:val="xl117"/>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1f5">
    <w:name w:val="样式1"/>
    <w:basedOn w:val="a4"/>
    <w:link w:val="1Char2"/>
    <w:qFormat/>
    <w:pPr>
      <w:jc w:val="center"/>
    </w:pPr>
    <w:rPr>
      <w:rFonts w:ascii="黑体"/>
      <w:b/>
      <w:bCs/>
    </w:rPr>
  </w:style>
  <w:style w:type="character" w:customStyle="1" w:styleId="1Char2">
    <w:name w:val="样式1 Char"/>
    <w:link w:val="1f5"/>
    <w:qFormat/>
    <w:rPr>
      <w:rFonts w:ascii="黑体" w:eastAsia="黑体" w:hAnsi="Times New Roman" w:cs="Times New Roman"/>
      <w:b/>
      <w:bCs/>
      <w:kern w:val="0"/>
      <w:sz w:val="28"/>
    </w:rPr>
  </w:style>
  <w:style w:type="paragraph" w:customStyle="1" w:styleId="xl137">
    <w:name w:val="xl137"/>
    <w:basedOn w:val="a4"/>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affff7">
    <w:name w:val="表中文字"/>
    <w:basedOn w:val="a4"/>
    <w:link w:val="Char13"/>
    <w:qFormat/>
    <w:pPr>
      <w:jc w:val="center"/>
    </w:pPr>
  </w:style>
  <w:style w:type="paragraph" w:customStyle="1" w:styleId="CharCharCharChar2">
    <w:name w:val="Char Char Char Char2"/>
    <w:basedOn w:val="a4"/>
    <w:qFormat/>
  </w:style>
  <w:style w:type="paragraph" w:customStyle="1" w:styleId="p0">
    <w:name w:val="p0"/>
    <w:basedOn w:val="a4"/>
    <w:link w:val="p0Char"/>
    <w:qFormat/>
    <w:pPr>
      <w:widowControl/>
    </w:pPr>
    <w:rPr>
      <w:szCs w:val="21"/>
    </w:rPr>
  </w:style>
  <w:style w:type="paragraph" w:customStyle="1" w:styleId="xl80">
    <w:name w:val="xl80"/>
    <w:basedOn w:val="a4"/>
    <w:qFormat/>
    <w:pPr>
      <w:widowControl/>
      <w:pBdr>
        <w:top w:val="single" w:sz="4" w:space="0" w:color="auto"/>
      </w:pBdr>
      <w:spacing w:before="100" w:beforeAutospacing="1" w:after="100" w:afterAutospacing="1"/>
      <w:jc w:val="center"/>
      <w:textAlignment w:val="center"/>
    </w:pPr>
  </w:style>
  <w:style w:type="paragraph" w:customStyle="1" w:styleId="xl38">
    <w:name w:val="xl38"/>
    <w:basedOn w:val="a4"/>
    <w:qFormat/>
    <w:pPr>
      <w:widowControl/>
      <w:pBdr>
        <w:bottom w:val="single" w:sz="4" w:space="0" w:color="auto"/>
        <w:right w:val="single" w:sz="4" w:space="0" w:color="auto"/>
      </w:pBdr>
      <w:spacing w:before="100" w:beforeAutospacing="1" w:after="100" w:afterAutospacing="1"/>
      <w:jc w:val="center"/>
      <w:textAlignment w:val="center"/>
    </w:pPr>
    <w:rPr>
      <w:rFonts w:eastAsia="Arial Unicode MS"/>
      <w:szCs w:val="21"/>
    </w:rPr>
  </w:style>
  <w:style w:type="paragraph" w:customStyle="1" w:styleId="xl62">
    <w:name w:val="xl62"/>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1">
    <w:name w:val="xl131"/>
    <w:basedOn w:val="a4"/>
    <w:qFormat/>
    <w:pPr>
      <w:widowControl/>
      <w:pBdr>
        <w:left w:val="single" w:sz="8" w:space="0" w:color="auto"/>
        <w:bottom w:val="single" w:sz="4" w:space="0" w:color="auto"/>
      </w:pBdr>
      <w:shd w:val="clear" w:color="000000" w:fill="FF9900"/>
      <w:spacing w:before="100" w:beforeAutospacing="1" w:after="100" w:afterAutospacing="1"/>
      <w:jc w:val="center"/>
      <w:textAlignment w:val="center"/>
    </w:pPr>
    <w:rPr>
      <w:sz w:val="18"/>
      <w:szCs w:val="18"/>
    </w:rPr>
  </w:style>
  <w:style w:type="paragraph" w:customStyle="1" w:styleId="affff8">
    <w:name w:val="正文文字进缩"/>
    <w:basedOn w:val="a4"/>
    <w:qFormat/>
    <w:pPr>
      <w:spacing w:line="360" w:lineRule="auto"/>
      <w:ind w:firstLine="539"/>
    </w:pPr>
    <w:rPr>
      <w:rFonts w:hAnsi="Arial Black"/>
      <w:bCs/>
      <w:iCs/>
    </w:rPr>
  </w:style>
  <w:style w:type="paragraph" w:customStyle="1" w:styleId="affff9">
    <w:name w:val="表格名称"/>
    <w:basedOn w:val="a4"/>
    <w:next w:val="a4"/>
    <w:qFormat/>
    <w:pPr>
      <w:tabs>
        <w:tab w:val="left" w:pos="2940"/>
      </w:tabs>
      <w:snapToGrid w:val="0"/>
      <w:ind w:left="992" w:hanging="420"/>
      <w:jc w:val="center"/>
    </w:pPr>
    <w:rPr>
      <w:b/>
    </w:rPr>
  </w:style>
  <w:style w:type="paragraph" w:customStyle="1" w:styleId="xl140">
    <w:name w:val="xl140"/>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affffa">
    <w:name w:val="表图标题"/>
    <w:basedOn w:val="a4"/>
    <w:qFormat/>
    <w:pPr>
      <w:widowControl/>
      <w:tabs>
        <w:tab w:val="left" w:pos="3120"/>
        <w:tab w:val="left" w:pos="4800"/>
        <w:tab w:val="left" w:pos="7440"/>
      </w:tabs>
      <w:autoSpaceDE w:val="0"/>
      <w:autoSpaceDN w:val="0"/>
      <w:adjustRightInd w:val="0"/>
      <w:spacing w:beforeLines="50" w:afterLines="50"/>
      <w:ind w:firstLineChars="192" w:firstLine="538"/>
      <w:jc w:val="center"/>
      <w:textAlignment w:val="bottom"/>
    </w:pPr>
    <w:rPr>
      <w:rFonts w:eastAsia="仿宋_GB2312" w:hAnsi="宋体"/>
      <w:b/>
      <w:u w:val="single"/>
    </w:rPr>
  </w:style>
  <w:style w:type="paragraph" w:customStyle="1" w:styleId="font8">
    <w:name w:val="font8"/>
    <w:basedOn w:val="a4"/>
    <w:qFormat/>
    <w:pPr>
      <w:widowControl/>
      <w:spacing w:before="100" w:beforeAutospacing="1" w:after="100" w:afterAutospacing="1"/>
    </w:pPr>
    <w:rPr>
      <w:rFonts w:hAnsi="宋体" w:hint="eastAsia"/>
    </w:rPr>
  </w:style>
  <w:style w:type="paragraph" w:customStyle="1" w:styleId="xl123">
    <w:name w:val="xl123"/>
    <w:basedOn w:val="a4"/>
    <w:qFormat/>
    <w:pPr>
      <w:widowControl/>
      <w:pBdr>
        <w:left w:val="single" w:sz="8"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reader-word-layerreader-word-s1-5">
    <w:name w:val="reader-word-layer reader-word-s1-5"/>
    <w:basedOn w:val="a4"/>
    <w:qFormat/>
    <w:pPr>
      <w:widowControl/>
      <w:spacing w:before="100" w:beforeAutospacing="1" w:after="100" w:afterAutospacing="1"/>
    </w:pPr>
    <w:rPr>
      <w:rFonts w:hAnsi="宋体" w:cs="宋体"/>
    </w:rPr>
  </w:style>
  <w:style w:type="paragraph" w:customStyle="1" w:styleId="xl133">
    <w:name w:val="xl133"/>
    <w:basedOn w:val="a4"/>
    <w:qFormat/>
    <w:pPr>
      <w:widowControl/>
      <w:pBdr>
        <w:left w:val="single" w:sz="8" w:space="0" w:color="auto"/>
        <w:bottom w:val="single" w:sz="4" w:space="0" w:color="auto"/>
        <w:right w:val="single" w:sz="8" w:space="0" w:color="auto"/>
      </w:pBdr>
      <w:shd w:val="clear" w:color="000000" w:fill="FF9900"/>
      <w:spacing w:before="100" w:beforeAutospacing="1" w:after="100" w:afterAutospacing="1"/>
      <w:jc w:val="center"/>
      <w:textAlignment w:val="center"/>
    </w:pPr>
    <w:rPr>
      <w:rFonts w:hAnsi="宋体" w:cs="宋体"/>
      <w:b/>
      <w:bCs/>
      <w:sz w:val="18"/>
      <w:szCs w:val="18"/>
    </w:rPr>
  </w:style>
  <w:style w:type="paragraph" w:customStyle="1" w:styleId="affffb">
    <w:name w:val="表格"/>
    <w:aliases w:val="正文缩进 Char Char Char Char Char Char Char2,Body text ident 1,五宋,表图 名称"/>
    <w:basedOn w:val="a4"/>
    <w:qFormat/>
    <w:pPr>
      <w:adjustRightInd w:val="0"/>
      <w:spacing w:before="40" w:after="40"/>
      <w:textAlignment w:val="baseline"/>
    </w:pPr>
    <w:rPr>
      <w:rFonts w:ascii="昆仑仿宋" w:eastAsia="昆仑仿宋"/>
    </w:rPr>
  </w:style>
  <w:style w:type="paragraph" w:customStyle="1" w:styleId="xl79">
    <w:name w:val="xl79"/>
    <w:basedOn w:val="a4"/>
    <w:qFormat/>
    <w:pPr>
      <w:widowControl/>
      <w:pBdr>
        <w:bottom w:val="single" w:sz="8" w:space="0" w:color="auto"/>
      </w:pBdr>
      <w:spacing w:before="100" w:beforeAutospacing="1" w:after="100" w:afterAutospacing="1"/>
      <w:textAlignment w:val="center"/>
    </w:pPr>
    <w:rPr>
      <w:rFonts w:ascii="Arial Unicode MS" w:hAnsi="Arial Unicode MS"/>
      <w:sz w:val="18"/>
      <w:szCs w:val="18"/>
    </w:rPr>
  </w:style>
  <w:style w:type="paragraph" w:customStyle="1" w:styleId="xl52">
    <w:name w:val="xl52"/>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83">
    <w:name w:val="8"/>
    <w:basedOn w:val="a4"/>
    <w:next w:val="af6"/>
    <w:qFormat/>
    <w:pPr>
      <w:spacing w:line="400" w:lineRule="exact"/>
      <w:ind w:firstLineChars="215" w:firstLine="516"/>
    </w:pPr>
  </w:style>
  <w:style w:type="paragraph" w:customStyle="1" w:styleId="xl125">
    <w:name w:val="xl125"/>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color w:val="FF0000"/>
      <w:sz w:val="18"/>
      <w:szCs w:val="18"/>
    </w:rPr>
  </w:style>
  <w:style w:type="paragraph" w:customStyle="1" w:styleId="xl96">
    <w:name w:val="xl96"/>
    <w:basedOn w:val="a4"/>
    <w:qFormat/>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黑体" w:hAnsi="宋体"/>
    </w:rPr>
  </w:style>
  <w:style w:type="paragraph" w:customStyle="1" w:styleId="xl50">
    <w:name w:val="xl50"/>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affffc">
    <w:name w:val="晓丹"/>
    <w:basedOn w:val="affa"/>
    <w:qFormat/>
    <w:pPr>
      <w:framePr w:wrap="around" w:hAnchor="text" w:yAlign="top"/>
      <w:adjustRightInd w:val="0"/>
      <w:snapToGrid w:val="0"/>
      <w:spacing w:after="0" w:line="360" w:lineRule="auto"/>
      <w:ind w:firstLineChars="200" w:firstLine="200"/>
      <w:textAlignment w:val="baseline"/>
    </w:pPr>
    <w:rPr>
      <w:rFonts w:hAnsi="宋体"/>
      <w:color w:val="000000"/>
      <w:spacing w:val="6"/>
    </w:rPr>
  </w:style>
  <w:style w:type="paragraph" w:customStyle="1" w:styleId="xl66">
    <w:name w:val="xl66"/>
    <w:basedOn w:val="a4"/>
    <w:qFormat/>
    <w:pPr>
      <w:widowControl/>
      <w:pBdr>
        <w:top w:val="single" w:sz="8" w:space="0" w:color="auto"/>
        <w:left w:val="single" w:sz="4" w:space="0" w:color="auto"/>
        <w:bottom w:val="single" w:sz="4" w:space="0" w:color="auto"/>
      </w:pBdr>
      <w:spacing w:before="100" w:beforeAutospacing="1" w:after="100" w:afterAutospacing="1"/>
      <w:jc w:val="center"/>
    </w:pPr>
    <w:rPr>
      <w:rFonts w:ascii="Arial Unicode MS" w:hAnsi="Arial Unicode MS"/>
    </w:rPr>
  </w:style>
  <w:style w:type="paragraph" w:customStyle="1" w:styleId="pa-4">
    <w:name w:val="pa-4"/>
    <w:basedOn w:val="a4"/>
    <w:qFormat/>
    <w:pPr>
      <w:widowControl/>
      <w:spacing w:line="340" w:lineRule="atLeast"/>
      <w:ind w:firstLine="560"/>
    </w:pPr>
    <w:rPr>
      <w:rFonts w:hAnsi="宋体" w:cs="宋体"/>
    </w:rPr>
  </w:style>
  <w:style w:type="paragraph" w:customStyle="1" w:styleId="111">
    <w:name w:val="列出段落11"/>
    <w:basedOn w:val="a4"/>
    <w:qFormat/>
    <w:pPr>
      <w:ind w:firstLineChars="200" w:firstLine="420"/>
    </w:pPr>
    <w:rPr>
      <w:rFonts w:ascii="Calibri" w:hAnsi="Calibri"/>
    </w:rPr>
  </w:style>
  <w:style w:type="paragraph" w:customStyle="1" w:styleId="250">
    <w:name w:val="样式 宋体 小四 行距: 固定值 25 磅"/>
    <w:basedOn w:val="a4"/>
    <w:qFormat/>
    <w:pPr>
      <w:spacing w:line="360" w:lineRule="auto"/>
      <w:ind w:firstLineChars="225" w:firstLine="540"/>
    </w:pPr>
    <w:rPr>
      <w:rFonts w:hAnsi="宋体" w:cs="宋体"/>
    </w:rPr>
  </w:style>
  <w:style w:type="paragraph" w:customStyle="1" w:styleId="xl121">
    <w:name w:val="xl121"/>
    <w:basedOn w:val="a4"/>
    <w:qFormat/>
    <w:pPr>
      <w:widowControl/>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hAnsi="宋体" w:cs="宋体"/>
      <w:b/>
      <w:bCs/>
      <w:sz w:val="18"/>
      <w:szCs w:val="18"/>
    </w:rPr>
  </w:style>
  <w:style w:type="paragraph" w:customStyle="1" w:styleId="xl151">
    <w:name w:val="xl151"/>
    <w:basedOn w:val="a4"/>
    <w:qFormat/>
    <w:pPr>
      <w:widowControl/>
      <w:pBdr>
        <w:top w:val="single" w:sz="8" w:space="0" w:color="auto"/>
        <w:left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affffd">
    <w:name w:val="简单回函地址"/>
    <w:basedOn w:val="a4"/>
    <w:qFormat/>
  </w:style>
  <w:style w:type="paragraph" w:customStyle="1" w:styleId="reader-word-layerreader-word-s2-8">
    <w:name w:val="reader-word-layer reader-word-s2-8"/>
    <w:basedOn w:val="a4"/>
    <w:qFormat/>
    <w:pPr>
      <w:widowControl/>
      <w:spacing w:before="100" w:beforeAutospacing="1" w:after="100" w:afterAutospacing="1"/>
    </w:pPr>
    <w:rPr>
      <w:rFonts w:hAnsi="宋体" w:cs="宋体"/>
    </w:rPr>
  </w:style>
  <w:style w:type="paragraph" w:customStyle="1" w:styleId="1f6">
    <w:name w:val="日期1"/>
    <w:basedOn w:val="a4"/>
    <w:next w:val="a4"/>
    <w:qFormat/>
    <w:pPr>
      <w:adjustRightInd w:val="0"/>
      <w:textAlignment w:val="baseline"/>
    </w:pPr>
  </w:style>
  <w:style w:type="paragraph" w:customStyle="1" w:styleId="xl94">
    <w:name w:val="xl94"/>
    <w:basedOn w:val="a4"/>
    <w:qFormat/>
    <w:pPr>
      <w:widowControl/>
      <w:pBdr>
        <w:top w:val="single" w:sz="8" w:space="0" w:color="auto"/>
        <w:bottom w:val="single" w:sz="4" w:space="0" w:color="auto"/>
      </w:pBdr>
      <w:spacing w:before="100" w:beforeAutospacing="1" w:after="100" w:afterAutospacing="1"/>
      <w:jc w:val="center"/>
      <w:textAlignment w:val="center"/>
    </w:pPr>
    <w:rPr>
      <w:rFonts w:ascii="黑体" w:hAnsi="宋体"/>
    </w:rPr>
  </w:style>
  <w:style w:type="paragraph" w:customStyle="1" w:styleId="xl90">
    <w:name w:val="xl90"/>
    <w:basedOn w:val="a4"/>
    <w:qFormat/>
    <w:pPr>
      <w:widowControl/>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xl99">
    <w:name w:val="xl99"/>
    <w:basedOn w:val="a4"/>
    <w:qFormat/>
    <w:pPr>
      <w:widowControl/>
      <w:spacing w:before="100" w:beforeAutospacing="1" w:after="100" w:afterAutospacing="1"/>
      <w:jc w:val="center"/>
      <w:textAlignment w:val="center"/>
    </w:pPr>
    <w:rPr>
      <w:rFonts w:ascii="黑体" w:hAnsi="宋体" w:hint="eastAsia"/>
      <w:sz w:val="18"/>
      <w:szCs w:val="18"/>
    </w:rPr>
  </w:style>
  <w:style w:type="paragraph" w:customStyle="1" w:styleId="reader-word-layerreader-word-s2-3">
    <w:name w:val="reader-word-layer reader-word-s2-3"/>
    <w:basedOn w:val="a4"/>
    <w:qFormat/>
    <w:pPr>
      <w:widowControl/>
      <w:spacing w:before="100" w:beforeAutospacing="1" w:after="100" w:afterAutospacing="1"/>
    </w:pPr>
    <w:rPr>
      <w:rFonts w:hAnsi="宋体" w:cs="宋体"/>
    </w:rPr>
  </w:style>
  <w:style w:type="paragraph" w:customStyle="1" w:styleId="affffe">
    <w:name w:val="表号"/>
    <w:basedOn w:val="a4"/>
    <w:link w:val="Char14"/>
    <w:qFormat/>
    <w:pPr>
      <w:jc w:val="right"/>
    </w:pPr>
  </w:style>
  <w:style w:type="character" w:customStyle="1" w:styleId="Char14">
    <w:name w:val="表号 Char1"/>
    <w:link w:val="affffe"/>
    <w:qFormat/>
    <w:rPr>
      <w:rFonts w:ascii="宋体" w:eastAsia="黑体" w:hAnsi="Times New Roman" w:cs="Times New Roman"/>
      <w:kern w:val="0"/>
      <w:sz w:val="28"/>
    </w:rPr>
  </w:style>
  <w:style w:type="paragraph" w:customStyle="1" w:styleId="xl68">
    <w:name w:val="xl68"/>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xl36">
    <w:name w:val="xl36"/>
    <w:basedOn w:val="a4"/>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Charff0">
    <w:name w:val="Char"/>
    <w:basedOn w:val="a4"/>
    <w:qFormat/>
    <w:pPr>
      <w:widowControl/>
      <w:spacing w:after="160" w:line="240" w:lineRule="exact"/>
    </w:pPr>
    <w:rPr>
      <w:rFonts w:ascii="Arial" w:eastAsia="Times New Roman" w:hAnsi="Arial" w:cs="Verdana"/>
      <w:b/>
      <w:lang w:eastAsia="en-US"/>
    </w:rPr>
  </w:style>
  <w:style w:type="paragraph" w:customStyle="1" w:styleId="xl112">
    <w:name w:val="xl112"/>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reader-word-layerreader-word-s2-9">
    <w:name w:val="reader-word-layer reader-word-s2-9"/>
    <w:basedOn w:val="a4"/>
    <w:qFormat/>
    <w:pPr>
      <w:widowControl/>
      <w:spacing w:before="100" w:beforeAutospacing="1" w:after="100" w:afterAutospacing="1"/>
    </w:pPr>
    <w:rPr>
      <w:rFonts w:hAnsi="宋体" w:cs="宋体"/>
    </w:rPr>
  </w:style>
  <w:style w:type="paragraph" w:customStyle="1" w:styleId="jie">
    <w:name w:val="jie"/>
    <w:basedOn w:val="a4"/>
    <w:qFormat/>
    <w:pPr>
      <w:widowControl/>
      <w:spacing w:before="100" w:beforeAutospacing="1" w:after="100" w:afterAutospacing="1"/>
    </w:pPr>
    <w:rPr>
      <w:rFonts w:hAnsi="宋体"/>
    </w:rPr>
  </w:style>
  <w:style w:type="paragraph" w:customStyle="1" w:styleId="xl29">
    <w:name w:val="xl29"/>
    <w:basedOn w:val="a4"/>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afffff">
    <w:name w:val="图头"/>
    <w:basedOn w:val="a4"/>
    <w:link w:val="Charff1"/>
    <w:qFormat/>
    <w:pPr>
      <w:spacing w:line="360" w:lineRule="auto"/>
      <w:jc w:val="center"/>
    </w:pPr>
    <w:rPr>
      <w:rFonts w:ascii="黑体"/>
      <w:szCs w:val="28"/>
    </w:rPr>
  </w:style>
  <w:style w:type="character" w:customStyle="1" w:styleId="Charff1">
    <w:name w:val="图头 Char"/>
    <w:basedOn w:val="a5"/>
    <w:link w:val="afffff"/>
    <w:qFormat/>
    <w:rPr>
      <w:rFonts w:ascii="黑体" w:eastAsia="黑体" w:hAnsi="Times New Roman" w:cs="Times New Roman"/>
      <w:kern w:val="0"/>
      <w:sz w:val="28"/>
      <w:szCs w:val="28"/>
    </w:rPr>
  </w:style>
  <w:style w:type="paragraph" w:customStyle="1" w:styleId="xl37">
    <w:name w:val="xl37"/>
    <w:basedOn w:val="a4"/>
    <w:qFormat/>
    <w:pPr>
      <w:widowControl/>
      <w:pBdr>
        <w:left w:val="single" w:sz="4" w:space="0" w:color="auto"/>
      </w:pBdr>
      <w:spacing w:before="100" w:beforeAutospacing="1" w:after="100" w:afterAutospacing="1"/>
      <w:textAlignment w:val="top"/>
    </w:pPr>
    <w:rPr>
      <w:szCs w:val="21"/>
    </w:rPr>
  </w:style>
  <w:style w:type="paragraph" w:customStyle="1" w:styleId="afffff0">
    <w:name w:val="表标"/>
    <w:basedOn w:val="a4"/>
    <w:next w:val="affffb"/>
    <w:qFormat/>
    <w:pPr>
      <w:tabs>
        <w:tab w:val="left" w:pos="280"/>
      </w:tabs>
      <w:adjustRightInd w:val="0"/>
      <w:snapToGrid w:val="0"/>
      <w:spacing w:line="360" w:lineRule="auto"/>
      <w:jc w:val="center"/>
    </w:pPr>
    <w:rPr>
      <w:rFonts w:hAnsi="宋体"/>
      <w:b/>
    </w:rPr>
  </w:style>
  <w:style w:type="paragraph" w:customStyle="1" w:styleId="1f7">
    <w:name w:val="图表目录1"/>
    <w:basedOn w:val="1c"/>
    <w:next w:val="1c"/>
    <w:qFormat/>
    <w:pPr>
      <w:tabs>
        <w:tab w:val="right" w:leader="dot" w:pos="8051"/>
      </w:tabs>
      <w:ind w:left="840" w:hanging="840"/>
    </w:pPr>
  </w:style>
  <w:style w:type="paragraph" w:customStyle="1" w:styleId="font1">
    <w:name w:val="font1"/>
    <w:basedOn w:val="a4"/>
    <w:qFormat/>
    <w:pPr>
      <w:widowControl/>
      <w:spacing w:before="100" w:beforeAutospacing="1" w:after="100" w:afterAutospacing="1"/>
    </w:pPr>
    <w:rPr>
      <w:rFonts w:hAnsi="宋体" w:hint="eastAsia"/>
    </w:rPr>
  </w:style>
  <w:style w:type="paragraph" w:customStyle="1" w:styleId="xl98">
    <w:name w:val="xl98"/>
    <w:basedOn w:val="a4"/>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黑体" w:hAnsi="宋体"/>
    </w:rPr>
  </w:style>
  <w:style w:type="paragraph" w:customStyle="1" w:styleId="xl61">
    <w:name w:val="xl61"/>
    <w:basedOn w:val="a4"/>
    <w:qFormat/>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2">
    <w:name w:val="xl82"/>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reader-word-layer">
    <w:name w:val="reader-word-layer"/>
    <w:basedOn w:val="a4"/>
    <w:qFormat/>
    <w:pPr>
      <w:widowControl/>
      <w:spacing w:before="100" w:beforeAutospacing="1" w:after="100" w:afterAutospacing="1"/>
    </w:pPr>
    <w:rPr>
      <w:rFonts w:hAnsi="宋体" w:cs="宋体"/>
    </w:rPr>
  </w:style>
  <w:style w:type="paragraph" w:customStyle="1" w:styleId="xl31">
    <w:name w:val="xl31"/>
    <w:basedOn w:val="a4"/>
    <w:qFormat/>
    <w:pPr>
      <w:widowControl/>
      <w:spacing w:before="100" w:beforeAutospacing="1" w:after="100" w:afterAutospacing="1" w:line="348" w:lineRule="auto"/>
      <w:jc w:val="center"/>
      <w:textAlignment w:val="center"/>
    </w:pPr>
    <w:rPr>
      <w:rFonts w:ascii="Arial Unicode MS" w:eastAsia="Arial Unicode MS" w:hAnsi="Arial Unicode MS"/>
    </w:rPr>
  </w:style>
  <w:style w:type="paragraph" w:customStyle="1" w:styleId="xl25">
    <w:name w:val="xl25"/>
    <w:basedOn w:val="a4"/>
    <w:qFormat/>
    <w:pPr>
      <w:widowControl/>
      <w:spacing w:before="100" w:beforeAutospacing="1" w:after="100" w:afterAutospacing="1"/>
    </w:pPr>
    <w:rPr>
      <w:rFonts w:hAnsi="宋体"/>
      <w:szCs w:val="21"/>
    </w:rPr>
  </w:style>
  <w:style w:type="paragraph" w:customStyle="1" w:styleId="3f0">
    <w:name w:val="3标题(治)"/>
    <w:basedOn w:val="3"/>
    <w:link w:val="3Char2"/>
    <w:qFormat/>
    <w:pPr>
      <w:spacing w:before="0" w:after="0" w:line="360" w:lineRule="auto"/>
      <w:textAlignment w:val="baseline"/>
    </w:pPr>
    <w:rPr>
      <w:color w:val="000000"/>
      <w:sz w:val="28"/>
    </w:rPr>
  </w:style>
  <w:style w:type="paragraph" w:customStyle="1" w:styleId="xl129">
    <w:name w:val="xl129"/>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b/>
      <w:bCs/>
      <w:sz w:val="18"/>
      <w:szCs w:val="18"/>
    </w:rPr>
  </w:style>
  <w:style w:type="paragraph" w:customStyle="1" w:styleId="xl128">
    <w:name w:val="xl128"/>
    <w:basedOn w:val="a4"/>
    <w:qFormat/>
    <w:pPr>
      <w:widowControl/>
      <w:pBdr>
        <w:bottom w:val="single" w:sz="4" w:space="0" w:color="auto"/>
      </w:pBdr>
      <w:spacing w:before="100" w:beforeAutospacing="1" w:after="100" w:afterAutospacing="1"/>
      <w:jc w:val="center"/>
      <w:textAlignment w:val="center"/>
    </w:pPr>
    <w:rPr>
      <w:sz w:val="18"/>
      <w:szCs w:val="18"/>
    </w:rPr>
  </w:style>
  <w:style w:type="paragraph" w:customStyle="1" w:styleId="xl146">
    <w:name w:val="xl146"/>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4e">
    <w:name w:val="样式4"/>
    <w:basedOn w:val="1"/>
    <w:link w:val="4Char0"/>
    <w:qFormat/>
    <w:pPr>
      <w:keepNext w:val="0"/>
      <w:pageBreakBefore/>
      <w:spacing w:before="240" w:after="120" w:line="240" w:lineRule="auto"/>
      <w:ind w:left="3171" w:hanging="432"/>
      <w:jc w:val="center"/>
    </w:pPr>
    <w:rPr>
      <w:b w:val="0"/>
      <w:bCs w:val="0"/>
      <w:kern w:val="2"/>
      <w:sz w:val="36"/>
      <w:szCs w:val="36"/>
    </w:rPr>
  </w:style>
  <w:style w:type="paragraph" w:customStyle="1" w:styleId="112">
    <w:name w:val="11"/>
    <w:basedOn w:val="a4"/>
    <w:next w:val="af9"/>
    <w:qFormat/>
    <w:rPr>
      <w:rFonts w:hAnsi="Courier New"/>
      <w:sz w:val="32"/>
    </w:rPr>
  </w:style>
  <w:style w:type="paragraph" w:customStyle="1" w:styleId="33CharCharChar1131113H3B">
    <w:name w:val="样式 标题 3一头小节标题标题 3 Char Char Char小标题1.1标题 31.1.1标题 3H3B ..."/>
    <w:basedOn w:val="3"/>
    <w:qFormat/>
    <w:pPr>
      <w:keepNext w:val="0"/>
      <w:keepLines w:val="0"/>
      <w:widowControl/>
      <w:overflowPunct w:val="0"/>
      <w:adjustRightInd w:val="0"/>
      <w:snapToGrid w:val="0"/>
      <w:spacing w:before="0" w:after="0" w:line="360" w:lineRule="auto"/>
      <w:ind w:firstLineChars="200" w:firstLine="520"/>
      <w:textAlignment w:val="baseline"/>
    </w:pPr>
    <w:rPr>
      <w:b w:val="0"/>
      <w:bCs w:val="0"/>
      <w:spacing w:val="10"/>
      <w:sz w:val="24"/>
      <w:szCs w:val="30"/>
    </w:rPr>
  </w:style>
  <w:style w:type="paragraph" w:customStyle="1" w:styleId="31223">
    <w:name w:val="样式 样式 样式 样式 样式 样式 样式 标题 3 + 右侧:  1 字符 + 首行缩进:  2 字符 + 首行缩进:  2 字..."/>
    <w:basedOn w:val="31222"/>
    <w:qFormat/>
    <w:pPr>
      <w:spacing w:beforeLines="150" w:afterLines="150"/>
    </w:pPr>
  </w:style>
  <w:style w:type="paragraph" w:customStyle="1" w:styleId="reader-word-layerreader-word-s2-10">
    <w:name w:val="reader-word-layer reader-word-s2-10"/>
    <w:basedOn w:val="a4"/>
    <w:qFormat/>
    <w:pPr>
      <w:widowControl/>
      <w:spacing w:before="100" w:beforeAutospacing="1" w:after="100" w:afterAutospacing="1"/>
    </w:pPr>
    <w:rPr>
      <w:rFonts w:hAnsi="宋体" w:cs="宋体"/>
    </w:rPr>
  </w:style>
  <w:style w:type="paragraph" w:customStyle="1" w:styleId="font14">
    <w:name w:val="font14"/>
    <w:basedOn w:val="a4"/>
    <w:qFormat/>
    <w:pPr>
      <w:widowControl/>
      <w:spacing w:before="100" w:beforeAutospacing="1" w:after="100" w:afterAutospacing="1"/>
    </w:pPr>
    <w:rPr>
      <w:rFonts w:hAnsi="宋体" w:hint="eastAsia"/>
      <w:b/>
      <w:bCs/>
      <w:color w:val="000000"/>
      <w:sz w:val="18"/>
      <w:szCs w:val="18"/>
    </w:rPr>
  </w:style>
  <w:style w:type="paragraph" w:customStyle="1" w:styleId="wison-1">
    <w:name w:val="wison-1"/>
    <w:basedOn w:val="1"/>
    <w:qFormat/>
    <w:pPr>
      <w:spacing w:beforeLines="50" w:afterLines="30" w:line="360" w:lineRule="auto"/>
      <w:ind w:left="1140" w:hanging="720"/>
    </w:pPr>
    <w:rPr>
      <w:rFonts w:ascii="Arial" w:hAnsi="Arial"/>
      <w:bCs w:val="0"/>
      <w:sz w:val="28"/>
      <w:szCs w:val="24"/>
    </w:rPr>
  </w:style>
  <w:style w:type="paragraph" w:customStyle="1" w:styleId="afffff1">
    <w:name w:val="正文仿宋小四"/>
    <w:basedOn w:val="a4"/>
    <w:qFormat/>
    <w:pPr>
      <w:adjustRightInd w:val="0"/>
      <w:snapToGrid w:val="0"/>
      <w:spacing w:line="360" w:lineRule="auto"/>
      <w:ind w:firstLineChars="200" w:firstLine="480"/>
    </w:pPr>
    <w:rPr>
      <w:rFonts w:eastAsia="仿宋_GB2312"/>
    </w:rPr>
  </w:style>
  <w:style w:type="paragraph" w:customStyle="1" w:styleId="5a">
    <w:name w:val="5"/>
    <w:basedOn w:val="a4"/>
    <w:next w:val="ac"/>
    <w:link w:val="5CharChar"/>
    <w:qFormat/>
    <w:pPr>
      <w:ind w:firstLine="420"/>
    </w:pPr>
    <w:rPr>
      <w:szCs w:val="21"/>
    </w:rPr>
  </w:style>
  <w:style w:type="character" w:customStyle="1" w:styleId="5CharChar">
    <w:name w:val="5 Char Char"/>
    <w:link w:val="5a"/>
    <w:qFormat/>
    <w:rPr>
      <w:rFonts w:ascii="宋体" w:eastAsia="黑体" w:hAnsi="Times New Roman" w:cs="Times New Roman"/>
      <w:kern w:val="0"/>
      <w:sz w:val="28"/>
      <w:szCs w:val="21"/>
    </w:rPr>
  </w:style>
  <w:style w:type="paragraph" w:customStyle="1" w:styleId="CharCharCharCharCharCharChar1">
    <w:name w:val="Char Char Char Char Char Char Char1"/>
    <w:basedOn w:val="a4"/>
    <w:qFormat/>
    <w:pPr>
      <w:spacing w:line="360" w:lineRule="auto"/>
      <w:ind w:firstLineChars="200" w:firstLine="200"/>
    </w:pPr>
    <w:rPr>
      <w:rFonts w:hAnsi="宋体" w:cs="宋体"/>
    </w:rPr>
  </w:style>
  <w:style w:type="paragraph" w:customStyle="1" w:styleId="font10">
    <w:name w:val="font10"/>
    <w:basedOn w:val="a4"/>
    <w:qFormat/>
    <w:pPr>
      <w:widowControl/>
      <w:spacing w:before="100" w:beforeAutospacing="1" w:after="100" w:afterAutospacing="1"/>
    </w:pPr>
  </w:style>
  <w:style w:type="paragraph" w:customStyle="1" w:styleId="afffff2">
    <w:name w:val="报告表格"/>
    <w:basedOn w:val="a4"/>
    <w:link w:val="Charff2"/>
    <w:qFormat/>
    <w:pPr>
      <w:autoSpaceDE w:val="0"/>
      <w:autoSpaceDN w:val="0"/>
      <w:adjustRightInd w:val="0"/>
      <w:spacing w:before="40" w:after="40"/>
      <w:jc w:val="center"/>
      <w:textAlignment w:val="bottom"/>
    </w:pPr>
  </w:style>
  <w:style w:type="paragraph" w:customStyle="1" w:styleId="pa-2">
    <w:name w:val="pa-2"/>
    <w:basedOn w:val="a4"/>
    <w:qFormat/>
    <w:pPr>
      <w:widowControl/>
      <w:spacing w:line="320" w:lineRule="atLeast"/>
      <w:ind w:firstLine="560"/>
    </w:pPr>
    <w:rPr>
      <w:rFonts w:hAnsi="宋体" w:cs="宋体"/>
    </w:rPr>
  </w:style>
  <w:style w:type="paragraph" w:customStyle="1" w:styleId="3120">
    <w:name w:val="样式 样式 样式 样式 样式 样式 样式 样式 标题 3 + 右侧:  1 字符 + 首行缩进:  2 字符 + 首行缩进:  ..."/>
    <w:basedOn w:val="31223"/>
    <w:qFormat/>
    <w:pPr>
      <w:spacing w:before="360" w:after="360" w:line="360" w:lineRule="auto"/>
      <w:ind w:firstLine="643"/>
    </w:pPr>
  </w:style>
  <w:style w:type="paragraph" w:customStyle="1" w:styleId="xl111">
    <w:name w:val="xl111"/>
    <w:basedOn w:val="a4"/>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18"/>
      <w:szCs w:val="18"/>
    </w:rPr>
  </w:style>
  <w:style w:type="paragraph" w:customStyle="1" w:styleId="xl114">
    <w:name w:val="xl114"/>
    <w:basedOn w:val="a4"/>
    <w:qFormat/>
    <w:pPr>
      <w:widowControl/>
      <w:pBdr>
        <w:bottom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afffff3">
    <w:name w:val="缩进"/>
    <w:basedOn w:val="a4"/>
    <w:qFormat/>
    <w:pPr>
      <w:autoSpaceDE w:val="0"/>
      <w:autoSpaceDN w:val="0"/>
      <w:adjustRightInd w:val="0"/>
      <w:spacing w:line="400" w:lineRule="atLeast"/>
      <w:ind w:firstLine="425"/>
      <w:textAlignment w:val="baseline"/>
    </w:pPr>
  </w:style>
  <w:style w:type="paragraph" w:customStyle="1" w:styleId="xl92">
    <w:name w:val="xl92"/>
    <w:basedOn w:val="a4"/>
    <w:qFormat/>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黑体" w:hAnsi="Arial Unicode MS" w:hint="eastAsia"/>
    </w:rPr>
  </w:style>
  <w:style w:type="paragraph" w:customStyle="1" w:styleId="xl34">
    <w:name w:val="xl34"/>
    <w:basedOn w:val="a4"/>
    <w:qFormat/>
    <w:pPr>
      <w:widowControl/>
      <w:pBdr>
        <w:left w:val="single" w:sz="4" w:space="0" w:color="auto"/>
        <w:right w:val="single" w:sz="4" w:space="0" w:color="auto"/>
      </w:pBdr>
      <w:spacing w:before="100" w:beforeAutospacing="1" w:after="100" w:afterAutospacing="1"/>
      <w:jc w:val="center"/>
      <w:textAlignment w:val="center"/>
    </w:pPr>
    <w:rPr>
      <w:rFonts w:hAnsi="宋体"/>
    </w:rPr>
  </w:style>
  <w:style w:type="paragraph" w:customStyle="1" w:styleId="afffff4">
    <w:name w:val="表标识"/>
    <w:basedOn w:val="a4"/>
    <w:qFormat/>
    <w:pPr>
      <w:tabs>
        <w:tab w:val="left" w:pos="3120"/>
        <w:tab w:val="left" w:pos="3240"/>
        <w:tab w:val="left" w:pos="4800"/>
        <w:tab w:val="left" w:pos="7440"/>
      </w:tabs>
      <w:autoSpaceDE w:val="0"/>
      <w:autoSpaceDN w:val="0"/>
      <w:adjustRightInd w:val="0"/>
      <w:spacing w:beforeLines="50" w:afterLines="50"/>
      <w:jc w:val="right"/>
      <w:textAlignment w:val="bottom"/>
    </w:pPr>
    <w:rPr>
      <w:rFonts w:ascii="仿宋_GB2312" w:eastAsia="仿宋_GB2312" w:hAnsi="宋体"/>
    </w:rPr>
  </w:style>
  <w:style w:type="paragraph" w:customStyle="1" w:styleId="64">
    <w:name w:val="样式6"/>
    <w:basedOn w:val="3"/>
    <w:link w:val="6Char1"/>
    <w:qFormat/>
    <w:pPr>
      <w:spacing w:before="140" w:after="0" w:line="240" w:lineRule="auto"/>
      <w:ind w:left="3459" w:hanging="720"/>
    </w:pPr>
    <w:rPr>
      <w:b w:val="0"/>
      <w:bCs w:val="0"/>
      <w:sz w:val="28"/>
      <w:szCs w:val="20"/>
    </w:rPr>
  </w:style>
  <w:style w:type="paragraph" w:customStyle="1" w:styleId="xl116">
    <w:name w:val="xl116"/>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ParaChar">
    <w:name w:val="默认段落字体 Para Char"/>
    <w:basedOn w:val="a4"/>
    <w:qFormat/>
  </w:style>
  <w:style w:type="paragraph" w:customStyle="1" w:styleId="xl24">
    <w:name w:val="xl24"/>
    <w:basedOn w:val="a4"/>
    <w:qFormat/>
    <w:pPr>
      <w:widowControl/>
      <w:pBdr>
        <w:bottom w:val="single" w:sz="4" w:space="0" w:color="auto"/>
        <w:right w:val="single" w:sz="4" w:space="0" w:color="auto"/>
      </w:pBdr>
      <w:spacing w:before="100" w:beforeAutospacing="1" w:after="100" w:afterAutospacing="1"/>
      <w:jc w:val="center"/>
    </w:pPr>
    <w:rPr>
      <w:szCs w:val="21"/>
    </w:rPr>
  </w:style>
  <w:style w:type="paragraph" w:customStyle="1" w:styleId="afffff5">
    <w:name w:val="表"/>
    <w:basedOn w:val="af5"/>
    <w:link w:val="Charff3"/>
    <w:qFormat/>
    <w:pPr>
      <w:tabs>
        <w:tab w:val="left" w:pos="1454"/>
      </w:tabs>
      <w:adjustRightInd w:val="0"/>
      <w:snapToGrid w:val="0"/>
      <w:spacing w:after="0"/>
      <w:ind w:left="1454" w:hanging="720"/>
      <w:jc w:val="center"/>
    </w:pPr>
    <w:rPr>
      <w:rFonts w:eastAsia="仿宋_GB2312"/>
    </w:rPr>
  </w:style>
  <w:style w:type="character" w:customStyle="1" w:styleId="Charff3">
    <w:name w:val="表 Char"/>
    <w:link w:val="afffff5"/>
    <w:qFormat/>
    <w:rPr>
      <w:rFonts w:ascii="宋体" w:eastAsia="仿宋_GB2312" w:hAnsi="Times New Roman" w:cs="Times New Roman"/>
      <w:kern w:val="0"/>
      <w:sz w:val="28"/>
    </w:rPr>
  </w:style>
  <w:style w:type="paragraph" w:customStyle="1" w:styleId="xl84">
    <w:name w:val="xl84"/>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hAnsi="Arial Unicode MS" w:hint="eastAsia"/>
    </w:rPr>
  </w:style>
  <w:style w:type="paragraph" w:customStyle="1" w:styleId="CharChar6">
    <w:name w:val="Char Char6"/>
    <w:basedOn w:val="a4"/>
    <w:qFormat/>
    <w:pPr>
      <w:tabs>
        <w:tab w:val="left" w:pos="360"/>
      </w:tabs>
    </w:pPr>
  </w:style>
  <w:style w:type="paragraph" w:customStyle="1" w:styleId="65">
    <w:name w:val="6"/>
    <w:basedOn w:val="a4"/>
    <w:next w:val="af6"/>
    <w:qFormat/>
    <w:pPr>
      <w:spacing w:line="400" w:lineRule="exact"/>
      <w:ind w:firstLineChars="215" w:firstLine="516"/>
    </w:pPr>
  </w:style>
  <w:style w:type="paragraph" w:customStyle="1" w:styleId="font0">
    <w:name w:val="font0"/>
    <w:basedOn w:val="a4"/>
    <w:qFormat/>
    <w:pPr>
      <w:widowControl/>
      <w:spacing w:before="100" w:beforeAutospacing="1" w:after="100" w:afterAutospacing="1"/>
    </w:pPr>
    <w:rPr>
      <w:rFonts w:hAnsi="宋体" w:hint="eastAsia"/>
    </w:rPr>
  </w:style>
  <w:style w:type="paragraph" w:customStyle="1" w:styleId="font5">
    <w:name w:val="font5"/>
    <w:basedOn w:val="a4"/>
    <w:qFormat/>
    <w:pPr>
      <w:widowControl/>
      <w:spacing w:before="100" w:beforeAutospacing="1" w:after="100" w:afterAutospacing="1"/>
    </w:pPr>
    <w:rPr>
      <w:rFonts w:hAnsi="宋体" w:hint="eastAsia"/>
      <w:sz w:val="18"/>
      <w:szCs w:val="18"/>
    </w:rPr>
  </w:style>
  <w:style w:type="paragraph" w:customStyle="1" w:styleId="xl42">
    <w:name w:val="xl42"/>
    <w:basedOn w:val="a4"/>
    <w:qFormat/>
    <w:pPr>
      <w:widowControl/>
      <w:pBdr>
        <w:left w:val="single" w:sz="4" w:space="0" w:color="auto"/>
        <w:bottom w:val="single" w:sz="4" w:space="0" w:color="auto"/>
      </w:pBdr>
      <w:spacing w:before="100" w:beforeAutospacing="1" w:after="100" w:afterAutospacing="1"/>
      <w:textAlignment w:val="top"/>
    </w:pPr>
    <w:rPr>
      <w:szCs w:val="21"/>
    </w:rPr>
  </w:style>
  <w:style w:type="paragraph" w:customStyle="1" w:styleId="xl33">
    <w:name w:val="xl33"/>
    <w:basedOn w:val="a4"/>
    <w:qFormat/>
    <w:pPr>
      <w:widowControl/>
      <w:pBdr>
        <w:top w:val="single" w:sz="4" w:space="0" w:color="auto"/>
        <w:right w:val="single" w:sz="4" w:space="0" w:color="auto"/>
      </w:pBdr>
      <w:spacing w:before="100" w:beforeAutospacing="1" w:after="100" w:afterAutospacing="1"/>
      <w:textAlignment w:val="top"/>
    </w:pPr>
    <w:rPr>
      <w:rFonts w:hAnsi="宋体"/>
      <w:szCs w:val="21"/>
    </w:rPr>
  </w:style>
  <w:style w:type="paragraph" w:customStyle="1" w:styleId="reader-word-layerreader-word-s1-21">
    <w:name w:val="reader-word-layer reader-word-s1-21"/>
    <w:basedOn w:val="a4"/>
    <w:qFormat/>
    <w:pPr>
      <w:widowControl/>
      <w:spacing w:before="100" w:beforeAutospacing="1" w:after="100" w:afterAutospacing="1"/>
    </w:pPr>
    <w:rPr>
      <w:rFonts w:hAnsi="宋体" w:cs="宋体"/>
    </w:rPr>
  </w:style>
  <w:style w:type="paragraph" w:customStyle="1" w:styleId="1f8">
    <w:name w:val="1表格"/>
    <w:basedOn w:val="a4"/>
    <w:qFormat/>
    <w:pPr>
      <w:snapToGrid w:val="0"/>
      <w:spacing w:line="160" w:lineRule="atLeast"/>
      <w:jc w:val="center"/>
    </w:pPr>
    <w:rPr>
      <w:rFonts w:eastAsia="仿宋_GB2312"/>
    </w:rPr>
  </w:style>
  <w:style w:type="paragraph" w:customStyle="1" w:styleId="1f9">
    <w:name w:val="尾注文本1"/>
    <w:basedOn w:val="1c"/>
    <w:qFormat/>
    <w:rPr>
      <w:sz w:val="21"/>
    </w:rPr>
  </w:style>
  <w:style w:type="paragraph" w:customStyle="1" w:styleId="xl147">
    <w:name w:val="xl147"/>
    <w:basedOn w:val="a4"/>
    <w:qFormat/>
    <w:pPr>
      <w:widowControl/>
      <w:pBdr>
        <w:top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9">
    <w:name w:val="xl149"/>
    <w:basedOn w:val="a4"/>
    <w:qFormat/>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xl57">
    <w:name w:val="xl57"/>
    <w:basedOn w:val="a4"/>
    <w:link w:val="xl57Char"/>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CharChar1CharCharCharChar">
    <w:name w:val="Char Char1 Char Char Char Char"/>
    <w:basedOn w:val="a4"/>
    <w:link w:val="CharChar1CharCharCharCharCharChar"/>
    <w:qFormat/>
  </w:style>
  <w:style w:type="paragraph" w:customStyle="1" w:styleId="xl120">
    <w:name w:val="xl120"/>
    <w:basedOn w:val="a4"/>
    <w:qFormat/>
    <w:pPr>
      <w:widowControl/>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hAnsi="宋体" w:cs="宋体"/>
      <w:b/>
      <w:bCs/>
      <w:color w:val="000000"/>
      <w:sz w:val="18"/>
      <w:szCs w:val="18"/>
    </w:rPr>
  </w:style>
  <w:style w:type="paragraph" w:customStyle="1" w:styleId="reader-word-layerreader-word-s2-5">
    <w:name w:val="reader-word-layer reader-word-s2-5"/>
    <w:basedOn w:val="a4"/>
    <w:qFormat/>
    <w:pPr>
      <w:widowControl/>
      <w:spacing w:before="100" w:beforeAutospacing="1" w:after="100" w:afterAutospacing="1"/>
    </w:pPr>
    <w:rPr>
      <w:rFonts w:hAnsi="宋体" w:cs="宋体"/>
    </w:rPr>
  </w:style>
  <w:style w:type="paragraph" w:customStyle="1" w:styleId="CharCharCharCharCharCharChar0">
    <w:name w:val="表格 Char Char Char Char Char Char Char"/>
    <w:basedOn w:val="a4"/>
    <w:qFormat/>
    <w:pPr>
      <w:tabs>
        <w:tab w:val="left" w:pos="3744"/>
      </w:tabs>
      <w:spacing w:line="240" w:lineRule="exact"/>
      <w:jc w:val="center"/>
    </w:pPr>
    <w:rPr>
      <w:rFonts w:hAnsi="宋体"/>
      <w:color w:val="0000FF"/>
      <w:lang w:bidi="he-IL"/>
    </w:rPr>
  </w:style>
  <w:style w:type="paragraph" w:customStyle="1" w:styleId="2f4">
    <w:name w:val="正文2"/>
    <w:basedOn w:val="a4"/>
    <w:qFormat/>
    <w:pPr>
      <w:widowControl/>
      <w:autoSpaceDE w:val="0"/>
      <w:autoSpaceDN w:val="0"/>
      <w:spacing w:line="360" w:lineRule="auto"/>
      <w:ind w:firstLine="601"/>
      <w:jc w:val="center"/>
      <w:textAlignment w:val="bottom"/>
    </w:pPr>
    <w:rPr>
      <w:rFonts w:ascii="仿宋_GB2312" w:eastAsia="仿宋_GB2312"/>
    </w:rPr>
  </w:style>
  <w:style w:type="paragraph" w:customStyle="1" w:styleId="afffff6">
    <w:name w:val="表内文字"/>
    <w:qFormat/>
    <w:pPr>
      <w:adjustRightInd w:val="0"/>
      <w:snapToGrid w:val="0"/>
      <w:jc w:val="center"/>
    </w:pPr>
    <w:rPr>
      <w:rFonts w:ascii="Times New Roman" w:eastAsia="宋体" w:hAnsi="Times New Roman" w:cs="Times New Roman"/>
      <w:bCs/>
      <w:sz w:val="21"/>
    </w:rPr>
  </w:style>
  <w:style w:type="paragraph" w:customStyle="1" w:styleId="xl43">
    <w:name w:val="xl43"/>
    <w:basedOn w:val="a4"/>
    <w:qFormat/>
    <w:pPr>
      <w:widowControl/>
      <w:pBdr>
        <w:bottom w:val="single" w:sz="4" w:space="0" w:color="auto"/>
      </w:pBdr>
      <w:spacing w:before="100" w:beforeAutospacing="1" w:after="100" w:afterAutospacing="1"/>
      <w:textAlignment w:val="top"/>
    </w:pPr>
    <w:rPr>
      <w:szCs w:val="21"/>
    </w:rPr>
  </w:style>
  <w:style w:type="paragraph" w:customStyle="1" w:styleId="afffff7">
    <w:name w:val="报告"/>
    <w:basedOn w:val="a4"/>
    <w:link w:val="Charff4"/>
    <w:qFormat/>
    <w:pPr>
      <w:adjustRightInd w:val="0"/>
      <w:spacing w:line="360" w:lineRule="auto"/>
      <w:ind w:firstLine="505"/>
      <w:textAlignment w:val="baseline"/>
    </w:pPr>
  </w:style>
  <w:style w:type="paragraph" w:customStyle="1" w:styleId="afffff8">
    <w:name w:val="博士论文正文"/>
    <w:basedOn w:val="a4"/>
    <w:qFormat/>
    <w:pPr>
      <w:snapToGrid w:val="0"/>
      <w:spacing w:beforeLines="20" w:afterLines="20" w:line="360" w:lineRule="auto"/>
      <w:ind w:firstLineChars="200" w:firstLine="200"/>
    </w:pPr>
  </w:style>
  <w:style w:type="paragraph" w:customStyle="1" w:styleId="CharCharChar">
    <w:name w:val="Char Char Char"/>
    <w:basedOn w:val="a4"/>
    <w:qFormat/>
  </w:style>
  <w:style w:type="paragraph" w:customStyle="1" w:styleId="xl97">
    <w:name w:val="xl97"/>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hAnsi="宋体"/>
    </w:rPr>
  </w:style>
  <w:style w:type="paragraph" w:customStyle="1" w:styleId="xl71">
    <w:name w:val="xl71"/>
    <w:basedOn w:val="a4"/>
    <w:qFormat/>
    <w:pPr>
      <w:widowControl/>
      <w:pBdr>
        <w:top w:val="single" w:sz="8" w:space="0" w:color="auto"/>
        <w:bottom w:val="single" w:sz="4" w:space="0" w:color="auto"/>
      </w:pBdr>
      <w:spacing w:before="100" w:beforeAutospacing="1" w:after="100" w:afterAutospacing="1"/>
      <w:jc w:val="center"/>
    </w:pPr>
  </w:style>
  <w:style w:type="paragraph" w:customStyle="1" w:styleId="afffff9">
    <w:name w:val="表内容"/>
    <w:basedOn w:val="a4"/>
    <w:next w:val="a4"/>
    <w:qFormat/>
    <w:pPr>
      <w:widowControl/>
      <w:spacing w:line="320" w:lineRule="exact"/>
      <w:jc w:val="center"/>
    </w:pPr>
    <w:rPr>
      <w:rFonts w:hAnsi="宋体"/>
    </w:rPr>
  </w:style>
  <w:style w:type="paragraph" w:customStyle="1" w:styleId="1fa">
    <w:name w:val="1"/>
    <w:basedOn w:val="a4"/>
    <w:next w:val="26"/>
    <w:qFormat/>
    <w:rPr>
      <w:sz w:val="30"/>
    </w:rPr>
  </w:style>
  <w:style w:type="paragraph" w:customStyle="1" w:styleId="10415">
    <w:name w:val="样式 两端对齐 首行缩进:  1.04 厘米 行距: 1.5 倍行距"/>
    <w:basedOn w:val="a4"/>
    <w:qFormat/>
    <w:pPr>
      <w:widowControl/>
      <w:spacing w:line="360" w:lineRule="auto"/>
      <w:ind w:firstLine="590"/>
    </w:pPr>
    <w:rPr>
      <w:rFonts w:ascii="Garamond" w:hAnsi="Garamond"/>
      <w:kern w:val="28"/>
      <w:szCs w:val="28"/>
    </w:rPr>
  </w:style>
  <w:style w:type="paragraph" w:customStyle="1" w:styleId="xl73">
    <w:name w:val="xl73"/>
    <w:basedOn w:val="a4"/>
    <w:qFormat/>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黑体" w:hAnsi="Arial Unicode MS" w:hint="eastAsia"/>
      <w:sz w:val="16"/>
      <w:szCs w:val="16"/>
    </w:rPr>
  </w:style>
  <w:style w:type="paragraph" w:customStyle="1" w:styleId="xl41">
    <w:name w:val="xl41"/>
    <w:basedOn w:val="a4"/>
    <w:qFormat/>
    <w:pPr>
      <w:widowControl/>
      <w:spacing w:before="100" w:beforeAutospacing="1" w:after="100" w:afterAutospacing="1"/>
      <w:jc w:val="center"/>
    </w:pPr>
    <w:rPr>
      <w:rFonts w:hAnsi="宋体"/>
      <w:sz w:val="32"/>
      <w:szCs w:val="32"/>
    </w:rPr>
  </w:style>
  <w:style w:type="paragraph" w:customStyle="1" w:styleId="afffffa">
    <w:name w:val="表格文字（铸造）"/>
    <w:basedOn w:val="a4"/>
    <w:next w:val="a4"/>
    <w:qFormat/>
    <w:pPr>
      <w:spacing w:line="320" w:lineRule="exact"/>
      <w:jc w:val="center"/>
    </w:pPr>
  </w:style>
  <w:style w:type="paragraph" w:customStyle="1" w:styleId="afffffb">
    <w:name w:val="表格内文字"/>
    <w:basedOn w:val="a4"/>
    <w:next w:val="a4"/>
    <w:link w:val="Char15"/>
    <w:qFormat/>
    <w:pPr>
      <w:adjustRightInd w:val="0"/>
      <w:snapToGrid w:val="0"/>
      <w:jc w:val="center"/>
    </w:pPr>
  </w:style>
  <w:style w:type="paragraph" w:customStyle="1" w:styleId="xl59">
    <w:name w:val="xl59"/>
    <w:basedOn w:val="a4"/>
    <w:qFormat/>
    <w:pPr>
      <w:widowControl/>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22">
    <w:name w:val="xl122"/>
    <w:basedOn w:val="a4"/>
    <w:qFormat/>
    <w:pPr>
      <w:widowControl/>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hAnsi="宋体" w:cs="宋体"/>
      <w:sz w:val="18"/>
      <w:szCs w:val="18"/>
    </w:rPr>
  </w:style>
  <w:style w:type="paragraph" w:customStyle="1" w:styleId="xl81">
    <w:name w:val="xl81"/>
    <w:basedOn w:val="a4"/>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Char110">
    <w:name w:val="Char11"/>
    <w:basedOn w:val="af0"/>
    <w:link w:val="Char1Char1"/>
    <w:qFormat/>
    <w:rPr>
      <w:rFonts w:ascii="Tahoma" w:hAnsi="Tahoma"/>
    </w:rPr>
  </w:style>
  <w:style w:type="character" w:customStyle="1" w:styleId="Char1Char1">
    <w:name w:val="Char1 Char1"/>
    <w:link w:val="Char110"/>
    <w:qFormat/>
    <w:rPr>
      <w:rFonts w:ascii="Tahoma" w:eastAsia="黑体" w:hAnsi="Tahoma" w:cs="Times New Roman"/>
      <w:kern w:val="0"/>
      <w:sz w:val="28"/>
      <w:shd w:val="clear" w:color="auto" w:fill="000080"/>
    </w:rPr>
  </w:style>
  <w:style w:type="paragraph" w:customStyle="1" w:styleId="xl64">
    <w:name w:val="xl64"/>
    <w:basedOn w:val="a4"/>
    <w:qFormat/>
    <w:pPr>
      <w:widowControl/>
      <w:pBdr>
        <w:right w:val="single" w:sz="8" w:space="0" w:color="auto"/>
      </w:pBdr>
      <w:spacing w:before="100" w:beforeAutospacing="1" w:after="100" w:afterAutospacing="1"/>
      <w:jc w:val="center"/>
      <w:textAlignment w:val="center"/>
    </w:pPr>
    <w:rPr>
      <w:rFonts w:ascii="Arial Unicode MS" w:hAnsi="Arial Unicode MS"/>
    </w:rPr>
  </w:style>
  <w:style w:type="paragraph" w:customStyle="1" w:styleId="xl22">
    <w:name w:val="xl22"/>
    <w:basedOn w:val="a4"/>
    <w:qFormat/>
    <w:pPr>
      <w:widowControl/>
      <w:spacing w:before="100" w:beforeAutospacing="1" w:after="100" w:afterAutospacing="1"/>
      <w:jc w:val="center"/>
      <w:textAlignment w:val="center"/>
    </w:pPr>
    <w:rPr>
      <w:rFonts w:hAnsi="宋体"/>
      <w:sz w:val="18"/>
      <w:szCs w:val="18"/>
    </w:rPr>
  </w:style>
  <w:style w:type="paragraph" w:customStyle="1" w:styleId="xl91">
    <w:name w:val="xl91"/>
    <w:basedOn w:val="a4"/>
    <w:qFormat/>
    <w:pPr>
      <w:widowControl/>
      <w:pBdr>
        <w:top w:val="single" w:sz="8" w:space="0" w:color="auto"/>
        <w:bottom w:val="single" w:sz="4" w:space="0" w:color="auto"/>
      </w:pBdr>
      <w:spacing w:before="100" w:beforeAutospacing="1" w:after="100" w:afterAutospacing="1"/>
      <w:jc w:val="center"/>
      <w:textAlignment w:val="center"/>
    </w:pPr>
    <w:rPr>
      <w:rFonts w:ascii="黑体" w:hAnsi="Arial Unicode MS" w:hint="eastAsia"/>
    </w:rPr>
  </w:style>
  <w:style w:type="paragraph" w:customStyle="1" w:styleId="xl105">
    <w:name w:val="xl105"/>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pa-1">
    <w:name w:val="pa-1"/>
    <w:basedOn w:val="a4"/>
    <w:qFormat/>
    <w:pPr>
      <w:widowControl/>
      <w:spacing w:line="320" w:lineRule="atLeast"/>
      <w:ind w:firstLine="520"/>
    </w:pPr>
    <w:rPr>
      <w:rFonts w:hAnsi="宋体" w:cs="宋体"/>
    </w:rPr>
  </w:style>
  <w:style w:type="paragraph" w:customStyle="1" w:styleId="xl27">
    <w:name w:val="xl27"/>
    <w:basedOn w:val="a4"/>
    <w:qFormat/>
    <w:pPr>
      <w:widowControl/>
      <w:pBdr>
        <w:bottom w:val="single" w:sz="4" w:space="0" w:color="auto"/>
        <w:right w:val="single" w:sz="4" w:space="0" w:color="auto"/>
      </w:pBdr>
      <w:spacing w:before="100" w:beforeAutospacing="1" w:after="100" w:afterAutospacing="1"/>
      <w:jc w:val="center"/>
      <w:textAlignment w:val="center"/>
    </w:pPr>
    <w:rPr>
      <w:szCs w:val="21"/>
    </w:rPr>
  </w:style>
  <w:style w:type="paragraph" w:customStyle="1" w:styleId="xl74">
    <w:name w:val="xl74"/>
    <w:basedOn w:val="a4"/>
    <w:qFormat/>
    <w:pPr>
      <w:widowControl/>
      <w:pBdr>
        <w:bottom w:val="single" w:sz="8" w:space="0" w:color="auto"/>
      </w:pBdr>
      <w:spacing w:before="100" w:beforeAutospacing="1" w:after="100" w:afterAutospacing="1"/>
      <w:textAlignment w:val="center"/>
    </w:pPr>
    <w:rPr>
      <w:sz w:val="18"/>
      <w:szCs w:val="18"/>
    </w:rPr>
  </w:style>
  <w:style w:type="paragraph" w:customStyle="1" w:styleId="2f5">
    <w:name w:val="列出段落2"/>
    <w:basedOn w:val="a4"/>
    <w:qFormat/>
    <w:pPr>
      <w:ind w:firstLineChars="200" w:firstLine="420"/>
    </w:pPr>
    <w:rPr>
      <w:rFonts w:ascii="Calibri" w:hAnsi="Calibri"/>
    </w:rPr>
  </w:style>
  <w:style w:type="paragraph" w:customStyle="1" w:styleId="afffffc">
    <w:name w:val="封面标准文稿编辑信息"/>
    <w:qFormat/>
    <w:pPr>
      <w:spacing w:before="180" w:line="180" w:lineRule="atLeast"/>
      <w:jc w:val="center"/>
    </w:pPr>
    <w:rPr>
      <w:rFonts w:ascii="宋体" w:eastAsia="宋体" w:hAnsi="Times New Roman" w:cs="Times New Roman" w:hint="eastAsia"/>
      <w:sz w:val="21"/>
    </w:rPr>
  </w:style>
  <w:style w:type="paragraph" w:customStyle="1" w:styleId="zw">
    <w:name w:val="zw"/>
    <w:basedOn w:val="a4"/>
    <w:qFormat/>
    <w:pPr>
      <w:snapToGrid w:val="0"/>
      <w:spacing w:beforeLines="25" w:line="360" w:lineRule="auto"/>
      <w:ind w:firstLineChars="200" w:firstLine="480"/>
    </w:pPr>
    <w:rPr>
      <w:rFonts w:hAnsi="宋体"/>
      <w:snapToGrid w:val="0"/>
    </w:rPr>
  </w:style>
  <w:style w:type="paragraph" w:customStyle="1" w:styleId="xl72">
    <w:name w:val="xl72"/>
    <w:basedOn w:val="a4"/>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xl104">
    <w:name w:val="xl104"/>
    <w:basedOn w:val="a4"/>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黑体" w:hAnsi="宋体" w:hint="eastAsia"/>
      <w:sz w:val="18"/>
      <w:szCs w:val="18"/>
    </w:rPr>
  </w:style>
  <w:style w:type="paragraph" w:customStyle="1" w:styleId="CharChar1Char">
    <w:name w:val="Char Char1 Char"/>
    <w:basedOn w:val="a4"/>
    <w:next w:val="a4"/>
    <w:qFormat/>
    <w:pPr>
      <w:spacing w:line="360" w:lineRule="auto"/>
      <w:ind w:firstLineChars="200" w:firstLine="200"/>
    </w:pPr>
  </w:style>
  <w:style w:type="paragraph" w:customStyle="1" w:styleId="reader-word-layerreader-word-s2-7">
    <w:name w:val="reader-word-layer reader-word-s2-7"/>
    <w:basedOn w:val="a4"/>
    <w:qFormat/>
    <w:pPr>
      <w:widowControl/>
      <w:spacing w:before="100" w:beforeAutospacing="1" w:after="100" w:afterAutospacing="1"/>
    </w:pPr>
    <w:rPr>
      <w:rFonts w:hAnsi="宋体" w:cs="宋体"/>
    </w:rPr>
  </w:style>
  <w:style w:type="paragraph" w:customStyle="1" w:styleId="zhang">
    <w:name w:val="zhang正文"/>
    <w:basedOn w:val="af6"/>
    <w:qFormat/>
    <w:pPr>
      <w:autoSpaceDE w:val="0"/>
      <w:autoSpaceDN w:val="0"/>
      <w:adjustRightInd w:val="0"/>
      <w:snapToGrid w:val="0"/>
      <w:spacing w:line="360" w:lineRule="auto"/>
      <w:ind w:firstLineChars="0" w:firstLine="539"/>
      <w:jc w:val="center"/>
      <w:textAlignment w:val="baseline"/>
    </w:pPr>
    <w:rPr>
      <w:rFonts w:eastAsia="楷体_GB2312"/>
    </w:rPr>
  </w:style>
  <w:style w:type="paragraph" w:customStyle="1" w:styleId="1fb">
    <w:name w:val="页脚1"/>
    <w:basedOn w:val="1c"/>
    <w:qFormat/>
    <w:pPr>
      <w:tabs>
        <w:tab w:val="center" w:pos="4153"/>
        <w:tab w:val="right" w:pos="8306"/>
      </w:tabs>
      <w:spacing w:line="240" w:lineRule="atLeast"/>
    </w:pPr>
    <w:rPr>
      <w:sz w:val="18"/>
    </w:rPr>
  </w:style>
  <w:style w:type="paragraph" w:customStyle="1" w:styleId="GB231212">
    <w:name w:val="样式 仿宋_GB2312 小三 行距: 最小值 12 磅"/>
    <w:basedOn w:val="a4"/>
    <w:qFormat/>
    <w:pPr>
      <w:spacing w:line="360" w:lineRule="auto"/>
      <w:ind w:firstLineChars="200" w:firstLine="480"/>
    </w:pPr>
    <w:rPr>
      <w:rFonts w:hAnsi="宋体"/>
      <w:bCs/>
    </w:rPr>
  </w:style>
  <w:style w:type="paragraph" w:customStyle="1" w:styleId="xl95">
    <w:name w:val="xl95"/>
    <w:basedOn w:val="a4"/>
    <w:qFormat/>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黑体" w:hAnsi="宋体"/>
    </w:rPr>
  </w:style>
  <w:style w:type="paragraph" w:customStyle="1" w:styleId="afffffd">
    <w:name w:val="段落"/>
    <w:basedOn w:val="a4"/>
    <w:qFormat/>
    <w:pPr>
      <w:tabs>
        <w:tab w:val="left" w:pos="1021"/>
      </w:tabs>
      <w:adjustRightInd w:val="0"/>
      <w:snapToGrid w:val="0"/>
      <w:spacing w:line="360" w:lineRule="auto"/>
      <w:ind w:firstLine="560"/>
    </w:pPr>
    <w:rPr>
      <w:kern w:val="24"/>
    </w:rPr>
  </w:style>
  <w:style w:type="paragraph" w:customStyle="1" w:styleId="xl134">
    <w:name w:val="xl134"/>
    <w:basedOn w:val="a4"/>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150">
    <w:name w:val="样式 招股书第（一）点 + 首行缩进:  1.5 字符"/>
    <w:basedOn w:val="a4"/>
    <w:qFormat/>
    <w:pPr>
      <w:keepNext/>
      <w:keepLines/>
      <w:adjustRightInd w:val="0"/>
      <w:snapToGrid w:val="0"/>
      <w:ind w:firstLineChars="125" w:firstLine="375"/>
      <w:outlineLvl w:val="2"/>
    </w:pPr>
    <w:rPr>
      <w:rFonts w:ascii="黑体" w:hAnsi="宋体"/>
      <w:color w:val="000000"/>
      <w:sz w:val="30"/>
    </w:rPr>
  </w:style>
  <w:style w:type="paragraph" w:customStyle="1" w:styleId="CharChar1CharCharCharCharCharCharCharCharCharCharCharCharCharChar1CharCharCharCharCharChar1">
    <w:name w:val="Char Char1 Char Char Char Char Char Char Char Char Char Char Char Char Char Char1 Char Char Char Char Char Char1"/>
    <w:basedOn w:val="a4"/>
    <w:qFormat/>
    <w:pPr>
      <w:spacing w:line="300" w:lineRule="auto"/>
      <w:ind w:firstLineChars="200" w:firstLine="200"/>
    </w:pPr>
    <w:rPr>
      <w:rFonts w:ascii="Tahoma" w:hAnsi="Tahoma"/>
    </w:rPr>
  </w:style>
  <w:style w:type="table" w:customStyle="1" w:styleId="1fc">
    <w:name w:val="网格型1"/>
    <w:basedOn w:val="a6"/>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正文3"/>
    <w:link w:val="3CharChar"/>
    <w:qFormat/>
    <w:pPr>
      <w:widowControl w:val="0"/>
      <w:adjustRightInd w:val="0"/>
      <w:spacing w:line="360" w:lineRule="atLeast"/>
      <w:textAlignment w:val="baseline"/>
    </w:pPr>
    <w:rPr>
      <w:rFonts w:ascii="宋体" w:eastAsia="宋体" w:hAnsi="Times New Roman" w:cs="Times New Roman"/>
      <w:sz w:val="24"/>
      <w:szCs w:val="22"/>
    </w:rPr>
  </w:style>
  <w:style w:type="table" w:customStyle="1" w:styleId="2f6">
    <w:name w:val="网格型2"/>
    <w:basedOn w:val="a6"/>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1">
    <w:name w:val="标题 2 Char1"/>
    <w:aliases w:val="h2 Char,l2 Char,2nd level Char,Titre2 Char,2 Char,Header 2 Char,H2 Char,sect 1.2 Char,DO NOT USE_h2 Char,chn Char,Chapter Number/Appendix Letter Char,Underrubrik1 Char,prop2 Char,Title2 Char,H21 Char,Heading 2 Hidden Char,Heading 2 CCBS Char"/>
    <w:qFormat/>
    <w:rPr>
      <w:rFonts w:ascii="Arial" w:eastAsia="黑体" w:hAnsi="Arial" w:cs="Times New Roman"/>
      <w:bCs/>
      <w:sz w:val="28"/>
      <w:szCs w:val="32"/>
      <w:lang w:val="zh-CN" w:eastAsia="zh-CN"/>
    </w:rPr>
  </w:style>
  <w:style w:type="paragraph" w:customStyle="1" w:styleId="afffffe">
    <w:name w:val="可研正文"/>
    <w:basedOn w:val="a4"/>
    <w:link w:val="Charff5"/>
    <w:uiPriority w:val="99"/>
    <w:qFormat/>
    <w:pPr>
      <w:spacing w:line="480" w:lineRule="auto"/>
      <w:ind w:firstLineChars="200" w:firstLine="480"/>
      <w:jc w:val="both"/>
    </w:pPr>
    <w:rPr>
      <w:rFonts w:ascii="Arial" w:eastAsia="宋体" w:hAnsi="Arial"/>
      <w:color w:val="111111"/>
      <w:kern w:val="2"/>
      <w:sz w:val="24"/>
      <w:szCs w:val="24"/>
      <w:lang w:val="zh-CN"/>
    </w:rPr>
  </w:style>
  <w:style w:type="character" w:customStyle="1" w:styleId="Charff5">
    <w:name w:val="可研正文 Char"/>
    <w:link w:val="afffffe"/>
    <w:uiPriority w:val="99"/>
    <w:qFormat/>
    <w:locked/>
    <w:rPr>
      <w:rFonts w:ascii="Arial" w:eastAsia="宋体" w:hAnsi="Arial" w:cs="Times New Roman"/>
      <w:color w:val="111111"/>
      <w:sz w:val="24"/>
      <w:szCs w:val="24"/>
      <w:lang w:val="zh-CN"/>
    </w:rPr>
  </w:style>
  <w:style w:type="paragraph" w:customStyle="1" w:styleId="affffff">
    <w:name w:val="设计正文"/>
    <w:basedOn w:val="a4"/>
    <w:qFormat/>
    <w:pPr>
      <w:adjustRightInd w:val="0"/>
      <w:spacing w:line="360" w:lineRule="auto"/>
      <w:ind w:firstLineChars="200" w:firstLine="200"/>
      <w:jc w:val="both"/>
      <w:textAlignment w:val="baseline"/>
    </w:pPr>
    <w:rPr>
      <w:rFonts w:ascii="Times New Roman" w:eastAsia="宋体"/>
      <w:sz w:val="24"/>
      <w:szCs w:val="20"/>
    </w:rPr>
  </w:style>
  <w:style w:type="paragraph" w:customStyle="1" w:styleId="180">
    <w:name w:val="表格18"/>
    <w:basedOn w:val="a4"/>
    <w:semiHidden/>
    <w:qFormat/>
    <w:pPr>
      <w:spacing w:line="360" w:lineRule="exact"/>
      <w:jc w:val="center"/>
    </w:pPr>
    <w:rPr>
      <w:rFonts w:ascii="Times New Roman" w:eastAsia="宋体"/>
      <w:b/>
      <w:color w:val="000000"/>
      <w:sz w:val="21"/>
      <w:szCs w:val="21"/>
      <w:lang w:val="zh-CN"/>
    </w:rPr>
  </w:style>
  <w:style w:type="paragraph" w:customStyle="1" w:styleId="CharCharCharCharCharCharCharCharCharCharCharCharChar">
    <w:name w:val="Char Char Char Char Char Char Char Char Char Char Char Char Char"/>
    <w:basedOn w:val="a4"/>
    <w:next w:val="a4"/>
    <w:link w:val="CharCharCharCharCharCharCharCharCharCharCharCharCharChar"/>
    <w:qFormat/>
    <w:pPr>
      <w:adjustRightInd w:val="0"/>
      <w:spacing w:line="360" w:lineRule="auto"/>
      <w:ind w:firstLineChars="200" w:firstLine="200"/>
      <w:jc w:val="both"/>
      <w:textAlignment w:val="baseline"/>
    </w:pPr>
    <w:rPr>
      <w:rFonts w:eastAsia="宋体" w:hAnsi="宋体"/>
      <w:kern w:val="2"/>
      <w:sz w:val="24"/>
      <w:szCs w:val="24"/>
      <w:lang w:val="zh-CN"/>
    </w:rPr>
  </w:style>
  <w:style w:type="character" w:customStyle="1" w:styleId="CharCharCharCharCharCharCharCharCharCharCharCharCharChar">
    <w:name w:val="Char Char Char Char Char Char Char Char Char Char Char Char Char Char"/>
    <w:link w:val="CharCharCharCharCharCharCharCharCharCharCharCharChar"/>
    <w:qFormat/>
    <w:rPr>
      <w:rFonts w:ascii="宋体" w:eastAsia="宋体" w:hAnsi="宋体" w:cs="Times New Roman"/>
      <w:sz w:val="24"/>
      <w:szCs w:val="24"/>
      <w:lang w:val="zh-CN"/>
    </w:rPr>
  </w:style>
  <w:style w:type="paragraph" w:customStyle="1" w:styleId="affffff0">
    <w:name w:val="图表文字"/>
    <w:qFormat/>
    <w:pPr>
      <w:spacing w:line="240" w:lineRule="atLeast"/>
      <w:jc w:val="center"/>
    </w:pPr>
    <w:rPr>
      <w:rFonts w:ascii="Times New Roman" w:eastAsia="宋体" w:hAnsi="Times New Roman" w:cs="Times New Roman"/>
      <w:bCs/>
      <w:kern w:val="44"/>
      <w:sz w:val="21"/>
      <w:szCs w:val="21"/>
    </w:rPr>
  </w:style>
  <w:style w:type="paragraph" w:customStyle="1" w:styleId="affffff1">
    <w:name w:val="正文(首行缩进)"/>
    <w:basedOn w:val="a4"/>
    <w:link w:val="Charff6"/>
    <w:qFormat/>
    <w:pPr>
      <w:spacing w:line="360" w:lineRule="auto"/>
      <w:ind w:firstLineChars="225" w:firstLine="540"/>
      <w:jc w:val="both"/>
    </w:pPr>
    <w:rPr>
      <w:rFonts w:ascii="Times New Roman" w:eastAsia="宋体"/>
      <w:snapToGrid w:val="0"/>
      <w:color w:val="000000"/>
      <w:sz w:val="24"/>
      <w:szCs w:val="24"/>
      <w:lang w:val="zh-CN"/>
    </w:rPr>
  </w:style>
  <w:style w:type="character" w:customStyle="1" w:styleId="Charff6">
    <w:name w:val="正文(首行缩进) Char"/>
    <w:link w:val="affffff1"/>
    <w:qFormat/>
    <w:rPr>
      <w:rFonts w:ascii="Times New Roman" w:eastAsia="宋体" w:hAnsi="Times New Roman" w:cs="Times New Roman"/>
      <w:snapToGrid w:val="0"/>
      <w:color w:val="000000"/>
      <w:kern w:val="0"/>
      <w:sz w:val="24"/>
      <w:szCs w:val="24"/>
      <w:lang w:val="zh-CN"/>
    </w:rPr>
  </w:style>
  <w:style w:type="paragraph" w:customStyle="1" w:styleId="4f">
    <w:name w:val="4标"/>
    <w:basedOn w:val="a4"/>
    <w:qFormat/>
    <w:pPr>
      <w:keepNext/>
      <w:keepLines/>
      <w:spacing w:beforeLines="50" w:afterLines="50"/>
      <w:jc w:val="both"/>
      <w:outlineLvl w:val="3"/>
    </w:pPr>
    <w:rPr>
      <w:rFonts w:ascii="Times New Roman" w:cs="宋体"/>
      <w:kern w:val="2"/>
      <w:sz w:val="21"/>
      <w:szCs w:val="20"/>
    </w:rPr>
  </w:style>
  <w:style w:type="paragraph" w:customStyle="1" w:styleId="affffff2">
    <w:name w:val="表、图名"/>
    <w:basedOn w:val="a4"/>
    <w:link w:val="Charff7"/>
    <w:qFormat/>
    <w:pPr>
      <w:adjustRightInd w:val="0"/>
      <w:snapToGrid w:val="0"/>
      <w:jc w:val="center"/>
    </w:pPr>
    <w:rPr>
      <w:rFonts w:ascii="黑体" w:hAnsi="宋体"/>
      <w:color w:val="000000"/>
      <w:kern w:val="2"/>
      <w:sz w:val="21"/>
      <w:szCs w:val="18"/>
    </w:rPr>
  </w:style>
  <w:style w:type="paragraph" w:customStyle="1" w:styleId="affffff3">
    <w:name w:val="表格内容"/>
    <w:basedOn w:val="a4"/>
    <w:link w:val="Charff8"/>
    <w:qFormat/>
    <w:pPr>
      <w:adjustRightInd w:val="0"/>
      <w:snapToGrid w:val="0"/>
      <w:spacing w:line="280" w:lineRule="exact"/>
      <w:ind w:leftChars="-15" w:left="-31" w:rightChars="-15" w:right="-31"/>
      <w:jc w:val="center"/>
    </w:pPr>
    <w:rPr>
      <w:rFonts w:ascii="Times New Roman" w:eastAsia="宋体"/>
      <w:color w:val="000000"/>
      <w:kern w:val="2"/>
      <w:sz w:val="18"/>
      <w:szCs w:val="18"/>
      <w:lang w:val="zh-CN"/>
    </w:rPr>
  </w:style>
  <w:style w:type="character" w:customStyle="1" w:styleId="Charff8">
    <w:name w:val="表格内容 Char"/>
    <w:link w:val="affffff3"/>
    <w:qFormat/>
    <w:rPr>
      <w:rFonts w:ascii="Times New Roman" w:eastAsia="宋体" w:hAnsi="Times New Roman" w:cs="Times New Roman"/>
      <w:color w:val="000000"/>
      <w:sz w:val="18"/>
      <w:szCs w:val="18"/>
      <w:lang w:val="zh-CN"/>
    </w:rPr>
  </w:style>
  <w:style w:type="paragraph" w:customStyle="1" w:styleId="120">
    <w:name w:val="正文12"/>
    <w:link w:val="1Char3"/>
    <w:qFormat/>
    <w:pPr>
      <w:widowControl w:val="0"/>
      <w:adjustRightInd w:val="0"/>
      <w:spacing w:line="360" w:lineRule="atLeast"/>
      <w:textAlignment w:val="baseline"/>
    </w:pPr>
    <w:rPr>
      <w:rFonts w:ascii="宋体" w:eastAsia="宋体" w:hAnsi="Times New Roman" w:cs="Times New Roman"/>
      <w:sz w:val="24"/>
    </w:rPr>
  </w:style>
  <w:style w:type="character" w:customStyle="1" w:styleId="1Char3">
    <w:name w:val="正文1 Char"/>
    <w:link w:val="120"/>
    <w:qFormat/>
    <w:rPr>
      <w:rFonts w:ascii="宋体" w:eastAsia="宋体" w:hAnsi="Times New Roman" w:cs="Times New Roman"/>
      <w:kern w:val="0"/>
      <w:sz w:val="24"/>
      <w:szCs w:val="20"/>
    </w:rPr>
  </w:style>
  <w:style w:type="paragraph" w:customStyle="1" w:styleId="-------------">
    <w:name w:val="表头-------------"/>
    <w:basedOn w:val="a4"/>
    <w:link w:val="-------------Char"/>
    <w:qFormat/>
    <w:pPr>
      <w:spacing w:line="460" w:lineRule="exact"/>
      <w:jc w:val="center"/>
    </w:pPr>
    <w:rPr>
      <w:rFonts w:ascii="Times New Roman"/>
      <w:sz w:val="24"/>
      <w:szCs w:val="20"/>
      <w:lang w:val="zh-CN"/>
    </w:rPr>
  </w:style>
  <w:style w:type="character" w:customStyle="1" w:styleId="-------------Char">
    <w:name w:val="表头------------- Char"/>
    <w:link w:val="-------------"/>
    <w:qFormat/>
    <w:rPr>
      <w:rFonts w:ascii="Times New Roman" w:eastAsia="黑体" w:hAnsi="Times New Roman" w:cs="Times New Roman"/>
      <w:kern w:val="0"/>
      <w:sz w:val="24"/>
      <w:szCs w:val="20"/>
      <w:lang w:val="zh-CN"/>
    </w:rPr>
  </w:style>
  <w:style w:type="paragraph" w:customStyle="1" w:styleId="-------------0">
    <w:name w:val="公式、图-------------"/>
    <w:basedOn w:val="a4"/>
    <w:link w:val="-------------Char0"/>
    <w:qFormat/>
    <w:pPr>
      <w:jc w:val="center"/>
      <w:textAlignment w:val="center"/>
    </w:pPr>
    <w:rPr>
      <w:rFonts w:ascii="Times New Roman" w:eastAsia="宋体"/>
      <w:spacing w:val="16"/>
      <w:kern w:val="2"/>
      <w:sz w:val="24"/>
      <w:szCs w:val="20"/>
      <w:lang w:val="zh-CN"/>
    </w:rPr>
  </w:style>
  <w:style w:type="character" w:customStyle="1" w:styleId="-------------Char0">
    <w:name w:val="公式、图------------- Char"/>
    <w:link w:val="-------------0"/>
    <w:qFormat/>
    <w:rPr>
      <w:rFonts w:ascii="Times New Roman" w:eastAsia="宋体" w:hAnsi="Times New Roman" w:cs="Times New Roman"/>
      <w:spacing w:val="16"/>
      <w:sz w:val="24"/>
      <w:szCs w:val="20"/>
      <w:lang w:val="zh-CN"/>
    </w:rPr>
  </w:style>
  <w:style w:type="character" w:customStyle="1" w:styleId="Char16">
    <w:name w:val="纯文本 Char1"/>
    <w:aliases w:val="表格内容 Char1,普通文字 Char Char Char Char Char,纯文本 Char Char,普通文字 Char1,加粗正文 Char,普通文字 Char Char Char,普通文字 Char Char Char Char Char Char Char1,普通文字 Char Char Char Char Char Char Char Char Char,纯文本1 Char,文字缩进 Char,纯文本 Char2,普通文字 Char,纯文本3 Char,文 Char"/>
    <w:qFormat/>
    <w:locked/>
    <w:rPr>
      <w:rFonts w:ascii="宋体" w:eastAsia="宋体" w:hAnsi="Courier New" w:cs="Times New Roman"/>
      <w:szCs w:val="20"/>
      <w:lang w:val="zh-CN" w:eastAsia="zh-CN"/>
    </w:rPr>
  </w:style>
  <w:style w:type="paragraph" w:customStyle="1" w:styleId="affffff4">
    <w:name w:val="图文框"/>
    <w:basedOn w:val="a4"/>
    <w:qFormat/>
    <w:pPr>
      <w:snapToGrid w:val="0"/>
      <w:spacing w:line="320" w:lineRule="atLeast"/>
      <w:jc w:val="center"/>
    </w:pPr>
    <w:rPr>
      <w:rFonts w:ascii="Times New Roman" w:eastAsia="宋体"/>
      <w:kern w:val="2"/>
      <w:sz w:val="21"/>
      <w:szCs w:val="20"/>
    </w:rPr>
  </w:style>
  <w:style w:type="paragraph" w:customStyle="1" w:styleId="PlainText1">
    <w:name w:val="Plain Text1"/>
    <w:basedOn w:val="a4"/>
    <w:qFormat/>
    <w:pPr>
      <w:autoSpaceDE w:val="0"/>
      <w:autoSpaceDN w:val="0"/>
      <w:adjustRightInd w:val="0"/>
      <w:jc w:val="both"/>
      <w:textAlignment w:val="baseline"/>
    </w:pPr>
    <w:rPr>
      <w:rFonts w:eastAsia="宋体" w:hAnsi="Tms Rmn"/>
      <w:sz w:val="21"/>
      <w:szCs w:val="20"/>
    </w:rPr>
  </w:style>
  <w:style w:type="paragraph" w:customStyle="1" w:styleId="1fd">
    <w:name w:val="纯文本1"/>
    <w:basedOn w:val="a4"/>
    <w:qFormat/>
    <w:pPr>
      <w:adjustRightInd w:val="0"/>
      <w:jc w:val="both"/>
      <w:textAlignment w:val="baseline"/>
    </w:pPr>
    <w:rPr>
      <w:rFonts w:eastAsia="宋体" w:hAnsi="Courier New"/>
      <w:kern w:val="2"/>
      <w:sz w:val="21"/>
      <w:szCs w:val="20"/>
    </w:rPr>
  </w:style>
  <w:style w:type="paragraph" w:customStyle="1" w:styleId="affffff5">
    <w:name w:val="【表中文字】"/>
    <w:basedOn w:val="a4"/>
    <w:link w:val="Charff9"/>
    <w:qFormat/>
    <w:pPr>
      <w:jc w:val="center"/>
    </w:pPr>
    <w:rPr>
      <w:rFonts w:ascii="Times New Roman" w:eastAsia="宋体"/>
      <w:kern w:val="2"/>
      <w:sz w:val="21"/>
      <w:szCs w:val="20"/>
      <w:lang w:val="zh-CN"/>
    </w:rPr>
  </w:style>
  <w:style w:type="character" w:customStyle="1" w:styleId="Charff9">
    <w:name w:val="【表中文字】 Char"/>
    <w:link w:val="affffff5"/>
    <w:qFormat/>
    <w:rPr>
      <w:rFonts w:ascii="Times New Roman" w:eastAsia="宋体" w:hAnsi="Times New Roman" w:cs="Times New Roman"/>
      <w:szCs w:val="20"/>
      <w:lang w:val="zh-CN"/>
    </w:rPr>
  </w:style>
  <w:style w:type="paragraph" w:customStyle="1" w:styleId="affffff6">
    <w:name w:val="【表头】"/>
    <w:basedOn w:val="a4"/>
    <w:link w:val="Charffa"/>
    <w:qFormat/>
    <w:pPr>
      <w:spacing w:line="460" w:lineRule="exact"/>
      <w:jc w:val="center"/>
    </w:pPr>
    <w:rPr>
      <w:rFonts w:ascii="Times New Roman"/>
      <w:sz w:val="24"/>
      <w:szCs w:val="20"/>
      <w:lang w:val="zh-CN"/>
    </w:rPr>
  </w:style>
  <w:style w:type="character" w:customStyle="1" w:styleId="Charffa">
    <w:name w:val="【表头】 Char"/>
    <w:link w:val="affffff6"/>
    <w:qFormat/>
    <w:rPr>
      <w:rFonts w:ascii="Times New Roman" w:eastAsia="黑体" w:hAnsi="Times New Roman" w:cs="Times New Roman"/>
      <w:kern w:val="0"/>
      <w:sz w:val="24"/>
      <w:szCs w:val="20"/>
      <w:lang w:val="zh-CN"/>
    </w:rPr>
  </w:style>
  <w:style w:type="paragraph" w:customStyle="1" w:styleId="affffff7">
    <w:name w:val="表格正文"/>
    <w:basedOn w:val="a4"/>
    <w:link w:val="Charffb"/>
    <w:qFormat/>
    <w:pPr>
      <w:spacing w:line="360" w:lineRule="exact"/>
      <w:jc w:val="center"/>
    </w:pPr>
    <w:rPr>
      <w:rFonts w:ascii="Times New Roman" w:eastAsia="宋体"/>
      <w:kern w:val="2"/>
      <w:sz w:val="21"/>
      <w:szCs w:val="24"/>
    </w:rPr>
  </w:style>
  <w:style w:type="character" w:customStyle="1" w:styleId="Charffb">
    <w:name w:val="表格正文 Char"/>
    <w:link w:val="affffff7"/>
    <w:qFormat/>
    <w:rPr>
      <w:rFonts w:ascii="Times New Roman" w:eastAsia="宋体" w:hAnsi="Times New Roman" w:cs="Times New Roman"/>
      <w:szCs w:val="24"/>
    </w:rPr>
  </w:style>
  <w:style w:type="paragraph" w:customStyle="1" w:styleId="01">
    <w:name w:val="正文01"/>
    <w:basedOn w:val="a4"/>
    <w:link w:val="01Char"/>
    <w:qFormat/>
    <w:pPr>
      <w:spacing w:before="60" w:line="460" w:lineRule="exact"/>
      <w:ind w:firstLineChars="200" w:firstLine="200"/>
      <w:jc w:val="both"/>
    </w:pPr>
    <w:rPr>
      <w:rFonts w:ascii="Times New Roman" w:eastAsia="宋体"/>
      <w:snapToGrid w:val="0"/>
      <w:sz w:val="24"/>
      <w:szCs w:val="24"/>
    </w:rPr>
  </w:style>
  <w:style w:type="character" w:customStyle="1" w:styleId="01Char">
    <w:name w:val="正文01 Char"/>
    <w:link w:val="01"/>
    <w:qFormat/>
    <w:locked/>
    <w:rPr>
      <w:rFonts w:ascii="Times New Roman" w:eastAsia="宋体" w:hAnsi="Times New Roman" w:cs="Times New Roman"/>
      <w:snapToGrid w:val="0"/>
      <w:kern w:val="0"/>
      <w:sz w:val="24"/>
      <w:szCs w:val="24"/>
    </w:rPr>
  </w:style>
  <w:style w:type="paragraph" w:customStyle="1" w:styleId="91">
    <w:name w:val="9"/>
    <w:basedOn w:val="a4"/>
    <w:qFormat/>
    <w:pPr>
      <w:widowControl/>
      <w:spacing w:before="100" w:beforeAutospacing="1" w:after="100" w:afterAutospacing="1"/>
    </w:pPr>
    <w:rPr>
      <w:rFonts w:eastAsia="宋体" w:hAnsi="宋体"/>
      <w:sz w:val="24"/>
      <w:szCs w:val="24"/>
    </w:rPr>
  </w:style>
  <w:style w:type="character" w:customStyle="1" w:styleId="1Char11">
    <w:name w:val="正文样式1 Char1"/>
    <w:link w:val="1fe"/>
    <w:qFormat/>
    <w:rPr>
      <w:rFonts w:hAnsi="宋体"/>
      <w:color w:val="000000"/>
      <w:sz w:val="28"/>
      <w:szCs w:val="28"/>
      <w:lang w:val="zh-CN"/>
    </w:rPr>
  </w:style>
  <w:style w:type="paragraph" w:customStyle="1" w:styleId="1fe">
    <w:name w:val="正文样式1"/>
    <w:basedOn w:val="a4"/>
    <w:link w:val="1Char11"/>
    <w:qFormat/>
    <w:pPr>
      <w:adjustRightInd w:val="0"/>
      <w:snapToGrid w:val="0"/>
      <w:spacing w:line="500" w:lineRule="exact"/>
      <w:ind w:firstLineChars="200" w:firstLine="560"/>
      <w:jc w:val="both"/>
    </w:pPr>
    <w:rPr>
      <w:rFonts w:asciiTheme="minorHAnsi" w:eastAsiaTheme="minorEastAsia" w:hAnsi="宋体" w:cstheme="minorBidi"/>
      <w:color w:val="000000"/>
      <w:kern w:val="2"/>
      <w:szCs w:val="28"/>
      <w:lang w:val="zh-CN"/>
    </w:rPr>
  </w:style>
  <w:style w:type="character" w:customStyle="1" w:styleId="font21">
    <w:name w:val="font21"/>
    <w:qFormat/>
    <w:rPr>
      <w:rFonts w:ascii="Times New Roman" w:hAnsi="Times New Roman" w:cs="Times New Roman" w:hint="default"/>
      <w:color w:val="000000"/>
      <w:sz w:val="21"/>
      <w:szCs w:val="21"/>
    </w:rPr>
  </w:style>
  <w:style w:type="paragraph" w:customStyle="1" w:styleId="-2">
    <w:name w:val="宏福正文-2"/>
    <w:basedOn w:val="a4"/>
    <w:next w:val="a4"/>
    <w:qFormat/>
    <w:pPr>
      <w:snapToGrid w:val="0"/>
      <w:spacing w:before="240" w:line="400" w:lineRule="atLeast"/>
      <w:ind w:firstLine="567"/>
      <w:jc w:val="both"/>
    </w:pPr>
    <w:rPr>
      <w:rFonts w:ascii="Times New Roman" w:eastAsia="宋体"/>
      <w:kern w:val="2"/>
      <w:szCs w:val="20"/>
    </w:rPr>
  </w:style>
  <w:style w:type="paragraph" w:customStyle="1" w:styleId="1CharCharCharCharCharCharCharCharCharCharCharCharChar">
    <w:name w:val="1 Char Char Char Char Char Char Char Char Char Char Char Char Char"/>
    <w:basedOn w:val="a4"/>
    <w:qFormat/>
    <w:pPr>
      <w:jc w:val="both"/>
    </w:pPr>
    <w:rPr>
      <w:rFonts w:ascii="Times New Roman" w:eastAsia="宋体"/>
      <w:kern w:val="2"/>
      <w:sz w:val="21"/>
      <w:szCs w:val="24"/>
    </w:rPr>
  </w:style>
  <w:style w:type="character" w:customStyle="1" w:styleId="Charffc">
    <w:name w:val="新正文 Char"/>
    <w:link w:val="affffff8"/>
    <w:qFormat/>
    <w:rPr>
      <w:rFonts w:ascii="宋体" w:hAnsi="宋体"/>
      <w:sz w:val="24"/>
      <w:szCs w:val="24"/>
    </w:rPr>
  </w:style>
  <w:style w:type="paragraph" w:customStyle="1" w:styleId="affffff8">
    <w:name w:val="新正文"/>
    <w:basedOn w:val="a4"/>
    <w:link w:val="Charffc"/>
    <w:qFormat/>
    <w:pPr>
      <w:spacing w:line="500" w:lineRule="exact"/>
      <w:ind w:firstLineChars="200" w:firstLine="200"/>
      <w:jc w:val="both"/>
    </w:pPr>
    <w:rPr>
      <w:rFonts w:eastAsiaTheme="minorEastAsia" w:hAnsi="宋体" w:cstheme="minorBidi"/>
      <w:kern w:val="2"/>
      <w:sz w:val="24"/>
      <w:szCs w:val="24"/>
    </w:rPr>
  </w:style>
  <w:style w:type="paragraph" w:customStyle="1" w:styleId="3f2">
    <w:name w:val="3级标题"/>
    <w:basedOn w:val="3"/>
    <w:next w:val="120"/>
    <w:link w:val="3Char3"/>
    <w:qFormat/>
    <w:pPr>
      <w:widowControl/>
      <w:spacing w:before="0" w:after="0" w:line="500" w:lineRule="exact"/>
    </w:pPr>
    <w:rPr>
      <w:rFonts w:ascii="黑体" w:hAnsi="宋体" w:cs="Arial"/>
      <w:b w:val="0"/>
      <w:color w:val="000000"/>
      <w:sz w:val="24"/>
      <w:szCs w:val="20"/>
      <w:lang w:val="zh-CN"/>
    </w:rPr>
  </w:style>
  <w:style w:type="paragraph" w:customStyle="1" w:styleId="affffff9">
    <w:name w:val="表内格式"/>
    <w:basedOn w:val="a4"/>
    <w:link w:val="Char17"/>
    <w:qFormat/>
    <w:pPr>
      <w:jc w:val="center"/>
    </w:pPr>
    <w:rPr>
      <w:rFonts w:ascii="Times New Roman" w:eastAsia="宋体"/>
      <w:kern w:val="2"/>
      <w:sz w:val="18"/>
      <w:szCs w:val="20"/>
      <w:lang w:val="zh-CN"/>
    </w:rPr>
  </w:style>
  <w:style w:type="character" w:customStyle="1" w:styleId="Char17">
    <w:name w:val="表内格式 Char1"/>
    <w:link w:val="affffff9"/>
    <w:qFormat/>
    <w:rPr>
      <w:rFonts w:ascii="Times New Roman" w:eastAsia="宋体" w:hAnsi="Times New Roman" w:cs="Times New Roman"/>
      <w:sz w:val="18"/>
      <w:szCs w:val="20"/>
      <w:lang w:val="zh-CN"/>
    </w:rPr>
  </w:style>
  <w:style w:type="paragraph" w:customStyle="1" w:styleId="affffffa">
    <w:name w:val="正文(首行缩进)宋旭峰"/>
    <w:basedOn w:val="ac"/>
    <w:link w:val="CharChar3"/>
    <w:qFormat/>
    <w:pPr>
      <w:spacing w:line="460" w:lineRule="exact"/>
      <w:ind w:firstLineChars="198" w:firstLine="539"/>
      <w:contextualSpacing/>
      <w:jc w:val="both"/>
    </w:pPr>
    <w:rPr>
      <w:rFonts w:asciiTheme="minorHAnsi" w:eastAsiaTheme="minorEastAsia" w:hAnsiTheme="minorHAnsi" w:cstheme="minorBidi"/>
      <w:snapToGrid w:val="0"/>
      <w:color w:val="0000FF"/>
      <w:spacing w:val="16"/>
      <w:sz w:val="24"/>
      <w:szCs w:val="24"/>
    </w:rPr>
  </w:style>
  <w:style w:type="paragraph" w:customStyle="1" w:styleId="75">
    <w:name w:val="正文7"/>
    <w:qFormat/>
    <w:pPr>
      <w:widowControl w:val="0"/>
      <w:adjustRightInd w:val="0"/>
      <w:spacing w:line="360" w:lineRule="atLeast"/>
      <w:textAlignment w:val="baseline"/>
    </w:pPr>
    <w:rPr>
      <w:rFonts w:ascii="宋体" w:eastAsia="宋体" w:hAnsi="Times New Roman" w:cs="Times New Roman"/>
      <w:sz w:val="24"/>
    </w:rPr>
  </w:style>
  <w:style w:type="paragraph" w:customStyle="1" w:styleId="reader-word-layerreader-word-s2-13">
    <w:name w:val="reader-word-layer reader-word-s2-13"/>
    <w:basedOn w:val="a4"/>
    <w:qFormat/>
    <w:pPr>
      <w:widowControl/>
      <w:spacing w:before="100" w:beforeAutospacing="1" w:after="100" w:afterAutospacing="1"/>
    </w:pPr>
    <w:rPr>
      <w:rFonts w:eastAsia="宋体" w:hAnsi="宋体" w:cs="宋体"/>
      <w:sz w:val="24"/>
      <w:szCs w:val="24"/>
    </w:rPr>
  </w:style>
  <w:style w:type="paragraph" w:customStyle="1" w:styleId="reader-word-layerreader-word-s2-16">
    <w:name w:val="reader-word-layer reader-word-s2-16"/>
    <w:basedOn w:val="a4"/>
    <w:qFormat/>
    <w:pPr>
      <w:widowControl/>
      <w:spacing w:before="100" w:beforeAutospacing="1" w:after="100" w:afterAutospacing="1"/>
    </w:pPr>
    <w:rPr>
      <w:rFonts w:eastAsia="宋体" w:hAnsi="宋体" w:cs="宋体"/>
      <w:sz w:val="24"/>
      <w:szCs w:val="24"/>
    </w:rPr>
  </w:style>
  <w:style w:type="character" w:customStyle="1" w:styleId="headline-content">
    <w:name w:val="headline-content"/>
    <w:basedOn w:val="a5"/>
    <w:qFormat/>
  </w:style>
  <w:style w:type="paragraph" w:customStyle="1" w:styleId="CharCharCharCharCharCharCharCharCharCharCharChar1CharCharCharCharCharCharCharCharCharCharCharCharCharCharCharCharCharCharChar">
    <w:name w:val="Char Char Char Char Char Char Char Char Char Char Char Char1 Char Char Char Char Char Char Char Char Char Char Char Char Char Char Char Char Char Char Char"/>
    <w:basedOn w:val="a4"/>
    <w:qFormat/>
    <w:pPr>
      <w:spacing w:line="360" w:lineRule="auto"/>
      <w:ind w:firstLineChars="200" w:firstLine="200"/>
      <w:jc w:val="both"/>
    </w:pPr>
    <w:rPr>
      <w:rFonts w:ascii="Times New Roman" w:eastAsia="宋体"/>
      <w:kern w:val="2"/>
      <w:sz w:val="21"/>
      <w:szCs w:val="20"/>
    </w:rPr>
  </w:style>
  <w:style w:type="paragraph" w:customStyle="1" w:styleId="1ff">
    <w:name w:val="无间隔1"/>
    <w:uiPriority w:val="1"/>
    <w:qFormat/>
    <w:pPr>
      <w:widowControl w:val="0"/>
      <w:jc w:val="both"/>
    </w:pPr>
    <w:rPr>
      <w:rFonts w:ascii="Times New Roman" w:eastAsia="宋体" w:hAnsi="Times New Roman" w:cs="Times New Roman"/>
      <w:kern w:val="2"/>
      <w:sz w:val="21"/>
      <w:szCs w:val="22"/>
    </w:rPr>
  </w:style>
  <w:style w:type="paragraph" w:customStyle="1" w:styleId="84">
    <w:name w:val="8说明(治)"/>
    <w:basedOn w:val="a4"/>
    <w:next w:val="a4"/>
    <w:qFormat/>
    <w:pPr>
      <w:ind w:firstLine="435"/>
      <w:jc w:val="both"/>
    </w:pPr>
    <w:rPr>
      <w:rFonts w:ascii="Times New Roman" w:eastAsia="仿宋_GB2312"/>
      <w:kern w:val="2"/>
      <w:sz w:val="21"/>
      <w:szCs w:val="24"/>
    </w:rPr>
  </w:style>
  <w:style w:type="paragraph" w:customStyle="1" w:styleId="reader-word-layerreader-word-s1-14">
    <w:name w:val="reader-word-layer reader-word-s1-14"/>
    <w:basedOn w:val="a4"/>
    <w:qFormat/>
    <w:pPr>
      <w:widowControl/>
      <w:spacing w:before="100" w:beforeAutospacing="1" w:after="100" w:afterAutospacing="1"/>
    </w:pPr>
    <w:rPr>
      <w:rFonts w:eastAsia="宋体" w:hAnsi="宋体" w:cs="宋体"/>
      <w:sz w:val="24"/>
      <w:szCs w:val="24"/>
    </w:rPr>
  </w:style>
  <w:style w:type="paragraph" w:customStyle="1" w:styleId="reader-word-layerreader-word-s1-0reader-word-s1-2">
    <w:name w:val="reader-word-layer reader-word-s1-0 reader-word-s1-2"/>
    <w:basedOn w:val="a4"/>
    <w:qFormat/>
    <w:pPr>
      <w:widowControl/>
      <w:spacing w:before="100" w:beforeAutospacing="1" w:after="100" w:afterAutospacing="1"/>
    </w:pPr>
    <w:rPr>
      <w:rFonts w:eastAsia="宋体" w:hAnsi="宋体" w:cs="宋体"/>
      <w:sz w:val="24"/>
      <w:szCs w:val="24"/>
    </w:rPr>
  </w:style>
  <w:style w:type="character" w:customStyle="1" w:styleId="4Char1">
    <w:name w:val="标题 4 Char1"/>
    <w:aliases w:val="H4 Char,h4 Char,Fab-4 Char,T5 Char,PIM 4 Char,Ref Heading 1 Char,rh1 Char,Heading sql Char,sect 1.2.3.4 Char,第三层条 Char,四 Char,bullet Char,bl Char,bb Char,Heading Four Char,sect 1.2.3.41 Char,Ref Heading 11 Char,rh11 Char,目 Ch"/>
    <w:qFormat/>
    <w:rPr>
      <w:rFonts w:ascii="宋体" w:eastAsia="仿宋_GB2312"/>
      <w:b/>
      <w:kern w:val="2"/>
      <w:sz w:val="28"/>
    </w:rPr>
  </w:style>
  <w:style w:type="paragraph" w:customStyle="1" w:styleId="affffffb">
    <w:name w:val="表名"/>
    <w:basedOn w:val="a4"/>
    <w:link w:val="Charffd"/>
    <w:qFormat/>
    <w:pPr>
      <w:tabs>
        <w:tab w:val="left" w:pos="1350"/>
      </w:tabs>
      <w:autoSpaceDE w:val="0"/>
      <w:autoSpaceDN w:val="0"/>
      <w:adjustRightInd w:val="0"/>
      <w:snapToGrid w:val="0"/>
      <w:spacing w:before="234" w:after="78" w:line="320" w:lineRule="exact"/>
      <w:ind w:firstLineChars="100" w:firstLine="241"/>
      <w:jc w:val="center"/>
    </w:pPr>
    <w:rPr>
      <w:rFonts w:ascii="Arial" w:eastAsia="楷体_GB2312" w:hAnsi="Arial" w:cs="Arial"/>
      <w:b/>
      <w:kern w:val="2"/>
      <w:sz w:val="24"/>
      <w:szCs w:val="24"/>
      <w:shd w:val="clear" w:color="auto" w:fill="FFFFFF"/>
    </w:rPr>
  </w:style>
  <w:style w:type="table" w:customStyle="1" w:styleId="113">
    <w:name w:val="网格型11"/>
    <w:basedOn w:val="a6"/>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a4"/>
    <w:qFormat/>
    <w:pPr>
      <w:jc w:val="both"/>
    </w:pPr>
    <w:rPr>
      <w:rFonts w:ascii="Times New Roman" w:eastAsia="宋体"/>
      <w:kern w:val="2"/>
      <w:sz w:val="24"/>
      <w:szCs w:val="24"/>
    </w:rPr>
  </w:style>
  <w:style w:type="paragraph" w:customStyle="1" w:styleId="affffffc">
    <w:name w:val="标语"/>
    <w:basedOn w:val="a4"/>
    <w:qFormat/>
    <w:pPr>
      <w:framePr w:w="2734" w:h="817" w:hRule="exact" w:hSpace="187" w:vSpace="187" w:wrap="around" w:vAnchor="page" w:hAnchor="page" w:x="987" w:y="14257" w:anchorLock="1"/>
      <w:widowControl/>
    </w:pPr>
    <w:rPr>
      <w:rFonts w:ascii="Impact" w:hAnsi="Impact"/>
      <w:caps/>
      <w:color w:val="FFFFFF"/>
      <w:spacing w:val="20"/>
      <w:position w:val="12"/>
      <w:sz w:val="84"/>
      <w:szCs w:val="20"/>
    </w:rPr>
  </w:style>
  <w:style w:type="paragraph" w:customStyle="1" w:styleId="CharCharCharChar4">
    <w:name w:val="Char Char Char Char4"/>
    <w:basedOn w:val="a4"/>
    <w:uiPriority w:val="99"/>
    <w:qFormat/>
    <w:pPr>
      <w:snapToGrid w:val="0"/>
      <w:spacing w:line="440" w:lineRule="atLeast"/>
      <w:jc w:val="both"/>
    </w:pPr>
    <w:rPr>
      <w:rFonts w:eastAsia="宋体" w:cs="宋体"/>
      <w:kern w:val="2"/>
      <w:sz w:val="24"/>
      <w:szCs w:val="24"/>
    </w:rPr>
  </w:style>
  <w:style w:type="paragraph" w:customStyle="1" w:styleId="affffffd">
    <w:name w:val="问题处"/>
    <w:basedOn w:val="a4"/>
    <w:qFormat/>
    <w:pPr>
      <w:widowControl/>
      <w:spacing w:beforeLines="50" w:afterLines="50" w:line="360" w:lineRule="auto"/>
      <w:ind w:firstLineChars="200" w:firstLine="480"/>
      <w:jc w:val="both"/>
    </w:pPr>
    <w:rPr>
      <w:rFonts w:ascii="Times New Roman" w:eastAsia="宋体"/>
      <w:sz w:val="24"/>
      <w:szCs w:val="24"/>
    </w:rPr>
  </w:style>
  <w:style w:type="paragraph" w:customStyle="1" w:styleId="hb3">
    <w:name w:val="hb3"/>
    <w:basedOn w:val="3"/>
    <w:link w:val="hb3Char"/>
    <w:qFormat/>
    <w:pPr>
      <w:adjustRightInd w:val="0"/>
      <w:spacing w:before="360" w:after="180" w:line="240" w:lineRule="exact"/>
      <w:jc w:val="both"/>
      <w:textAlignment w:val="baseline"/>
    </w:pPr>
    <w:rPr>
      <w:rFonts w:ascii="Times New Roman" w:eastAsia="宋体"/>
      <w:b w:val="0"/>
      <w:bCs w:val="0"/>
      <w:color w:val="FF0000"/>
      <w:sz w:val="24"/>
      <w:szCs w:val="24"/>
    </w:rPr>
  </w:style>
  <w:style w:type="paragraph" w:customStyle="1" w:styleId="2f7">
    <w:name w:val="样式 正文 + 首行缩进:  2 字符"/>
    <w:basedOn w:val="a4"/>
    <w:qFormat/>
    <w:pPr>
      <w:widowControl/>
      <w:adjustRightInd w:val="0"/>
      <w:spacing w:line="529" w:lineRule="exact"/>
      <w:ind w:firstLineChars="200" w:firstLine="480"/>
      <w:textAlignment w:val="baseline"/>
    </w:pPr>
    <w:rPr>
      <w:rFonts w:ascii="Times New Roman" w:eastAsia="宋体"/>
      <w:sz w:val="24"/>
      <w:szCs w:val="20"/>
    </w:rPr>
  </w:style>
  <w:style w:type="paragraph" w:customStyle="1" w:styleId="Charffe">
    <w:name w:val="表文字 Char"/>
    <w:qFormat/>
    <w:pPr>
      <w:widowControl w:val="0"/>
      <w:adjustRightInd w:val="0"/>
      <w:spacing w:line="240" w:lineRule="exact"/>
      <w:jc w:val="center"/>
      <w:textAlignment w:val="baseline"/>
    </w:pPr>
    <w:rPr>
      <w:rFonts w:ascii="Times New Roman" w:eastAsia="宋体" w:hAnsi="Times New Roman" w:cs="Times New Roman"/>
      <w:sz w:val="21"/>
      <w:szCs w:val="21"/>
    </w:rPr>
  </w:style>
  <w:style w:type="character" w:customStyle="1" w:styleId="f14">
    <w:name w:val="f14"/>
    <w:qFormat/>
  </w:style>
  <w:style w:type="paragraph" w:customStyle="1" w:styleId="affffffe">
    <w:name w:val="缩进（）"/>
    <w:basedOn w:val="a4"/>
    <w:qFormat/>
    <w:pPr>
      <w:spacing w:line="360" w:lineRule="auto"/>
      <w:ind w:firstLineChars="150" w:firstLine="150"/>
      <w:jc w:val="both"/>
    </w:pPr>
    <w:rPr>
      <w:rFonts w:ascii="Times New Roman" w:eastAsia="宋体"/>
      <w:kern w:val="2"/>
      <w:sz w:val="24"/>
      <w:szCs w:val="20"/>
    </w:rPr>
  </w:style>
  <w:style w:type="paragraph" w:customStyle="1" w:styleId="999">
    <w:name w:val="正文999"/>
    <w:basedOn w:val="a4"/>
    <w:semiHidden/>
    <w:qFormat/>
    <w:pPr>
      <w:spacing w:line="360" w:lineRule="auto"/>
      <w:ind w:firstLineChars="200" w:firstLine="480"/>
      <w:jc w:val="both"/>
    </w:pPr>
    <w:rPr>
      <w:rFonts w:eastAsia="宋体" w:hAnsi="宋体"/>
      <w:kern w:val="2"/>
      <w:sz w:val="24"/>
      <w:szCs w:val="24"/>
    </w:rPr>
  </w:style>
  <w:style w:type="paragraph" w:customStyle="1" w:styleId="Char140">
    <w:name w:val="Char14"/>
    <w:basedOn w:val="a4"/>
    <w:link w:val="Char1Char2"/>
    <w:qFormat/>
    <w:pPr>
      <w:jc w:val="both"/>
    </w:pPr>
    <w:rPr>
      <w:rFonts w:ascii="Times New Roman" w:eastAsia="宋体"/>
      <w:kern w:val="2"/>
      <w:sz w:val="21"/>
      <w:szCs w:val="24"/>
    </w:rPr>
  </w:style>
  <w:style w:type="character" w:customStyle="1" w:styleId="Char1Char2">
    <w:name w:val="Char1 Char2"/>
    <w:link w:val="Char140"/>
    <w:qFormat/>
    <w:rPr>
      <w:rFonts w:ascii="Times New Roman" w:eastAsia="宋体" w:hAnsi="Times New Roman" w:cs="Times New Roman"/>
      <w:szCs w:val="24"/>
    </w:rPr>
  </w:style>
  <w:style w:type="paragraph" w:customStyle="1" w:styleId="CharCharCharCharCharChar1Char">
    <w:name w:val="Char Char Char Char Char Char1 Char"/>
    <w:basedOn w:val="a4"/>
    <w:qFormat/>
    <w:pPr>
      <w:jc w:val="both"/>
    </w:pPr>
    <w:rPr>
      <w:rFonts w:ascii="Times New Roman" w:eastAsia="宋体"/>
      <w:kern w:val="2"/>
      <w:sz w:val="21"/>
      <w:szCs w:val="24"/>
    </w:rPr>
  </w:style>
  <w:style w:type="paragraph" w:customStyle="1" w:styleId="afffffff">
    <w:name w:val="图表标题"/>
    <w:basedOn w:val="a4"/>
    <w:next w:val="a4"/>
    <w:link w:val="Charfff"/>
    <w:qFormat/>
    <w:pPr>
      <w:spacing w:line="360" w:lineRule="auto"/>
      <w:jc w:val="center"/>
    </w:pPr>
    <w:rPr>
      <w:rFonts w:ascii="Times New Roman" w:eastAsia="宋体"/>
      <w:b/>
      <w:sz w:val="21"/>
      <w:szCs w:val="21"/>
    </w:rPr>
  </w:style>
  <w:style w:type="character" w:customStyle="1" w:styleId="Charfff">
    <w:name w:val="图表标题 Char"/>
    <w:aliases w:val="图表 Ch"/>
    <w:link w:val="afffffff"/>
    <w:qFormat/>
    <w:rPr>
      <w:rFonts w:ascii="Times New Roman" w:eastAsia="宋体" w:hAnsi="Times New Roman" w:cs="Times New Roman"/>
      <w:b/>
      <w:kern w:val="0"/>
      <w:szCs w:val="21"/>
    </w:rPr>
  </w:style>
  <w:style w:type="paragraph" w:customStyle="1" w:styleId="afffffff0">
    <w:name w:val="图片"/>
    <w:basedOn w:val="a4"/>
    <w:qFormat/>
    <w:pPr>
      <w:adjustRightInd w:val="0"/>
      <w:spacing w:line="360" w:lineRule="auto"/>
      <w:jc w:val="center"/>
      <w:textAlignment w:val="baseline"/>
    </w:pPr>
    <w:rPr>
      <w:rFonts w:ascii="Times New Roman" w:eastAsia="宋体"/>
      <w:sz w:val="24"/>
      <w:szCs w:val="24"/>
    </w:rPr>
  </w:style>
  <w:style w:type="paragraph" w:customStyle="1" w:styleId="220">
    <w:name w:val="样式 正文文本缩进 + 小四 首行缩进:  2 字符 行距: 固定值 20 磅"/>
    <w:basedOn w:val="af6"/>
    <w:qFormat/>
    <w:pPr>
      <w:spacing w:line="400" w:lineRule="exact"/>
      <w:jc w:val="both"/>
    </w:pPr>
    <w:rPr>
      <w:rFonts w:ascii="Times New Roman" w:eastAsia="宋体" w:cs="宋体"/>
      <w:sz w:val="24"/>
      <w:szCs w:val="20"/>
    </w:rPr>
  </w:style>
  <w:style w:type="paragraph" w:customStyle="1" w:styleId="afffffff1">
    <w:name w:val="本文格式"/>
    <w:basedOn w:val="a4"/>
    <w:qFormat/>
    <w:pPr>
      <w:adjustRightInd w:val="0"/>
      <w:spacing w:line="360" w:lineRule="exact"/>
      <w:ind w:firstLine="476"/>
      <w:jc w:val="both"/>
    </w:pPr>
    <w:rPr>
      <w:rFonts w:ascii="Times New Roman" w:eastAsia="宋体" w:cs="宋体"/>
      <w:sz w:val="24"/>
      <w:szCs w:val="24"/>
    </w:rPr>
  </w:style>
  <w:style w:type="paragraph" w:customStyle="1" w:styleId="Charfff0">
    <w:name w:val="表内容 Char"/>
    <w:qFormat/>
    <w:pPr>
      <w:widowControl w:val="0"/>
      <w:adjustRightInd w:val="0"/>
      <w:snapToGrid w:val="0"/>
      <w:jc w:val="center"/>
      <w:textAlignment w:val="baseline"/>
    </w:pPr>
    <w:rPr>
      <w:rFonts w:ascii="Times New Roman" w:eastAsia="宋体" w:hAnsi="Times New Roman" w:cs="Times New Roman"/>
      <w:sz w:val="21"/>
    </w:rPr>
  </w:style>
  <w:style w:type="paragraph" w:customStyle="1" w:styleId="32205">
    <w:name w:val="样式 样式 标题 3 + 首行缩进:  2 字符 + 首行缩进:  2 字符 段后: 0.5 行"/>
    <w:basedOn w:val="a4"/>
    <w:qFormat/>
    <w:pPr>
      <w:spacing w:line="360" w:lineRule="auto"/>
      <w:jc w:val="both"/>
    </w:pPr>
    <w:rPr>
      <w:rFonts w:ascii="Times New Roman" w:eastAsia="宋体"/>
      <w:b/>
      <w:bCs/>
      <w:kern w:val="2"/>
      <w:sz w:val="24"/>
      <w:szCs w:val="24"/>
    </w:rPr>
  </w:style>
  <w:style w:type="paragraph" w:customStyle="1" w:styleId="1ff0">
    <w:name w:val="段落1"/>
    <w:basedOn w:val="a4"/>
    <w:link w:val="1Char12"/>
    <w:qFormat/>
    <w:pPr>
      <w:adjustRightInd w:val="0"/>
      <w:spacing w:line="480" w:lineRule="exact"/>
      <w:ind w:firstLineChars="210" w:firstLine="538"/>
      <w:jc w:val="both"/>
    </w:pPr>
    <w:rPr>
      <w:rFonts w:ascii="Times New Roman" w:eastAsia="宋体"/>
      <w:spacing w:val="8"/>
      <w:kern w:val="2"/>
      <w:sz w:val="24"/>
      <w:szCs w:val="20"/>
    </w:rPr>
  </w:style>
  <w:style w:type="character" w:customStyle="1" w:styleId="1Char12">
    <w:name w:val="段落1 Char1"/>
    <w:link w:val="1ff0"/>
    <w:qFormat/>
    <w:rPr>
      <w:rFonts w:ascii="Times New Roman" w:eastAsia="宋体" w:hAnsi="Times New Roman" w:cs="Times New Roman"/>
      <w:spacing w:val="8"/>
      <w:sz w:val="24"/>
      <w:szCs w:val="20"/>
    </w:rPr>
  </w:style>
  <w:style w:type="paragraph" w:customStyle="1" w:styleId="afffffff2">
    <w:name w:val="燕山正文"/>
    <w:basedOn w:val="a4"/>
    <w:link w:val="Charfff1"/>
    <w:qFormat/>
    <w:pPr>
      <w:tabs>
        <w:tab w:val="left" w:pos="4680"/>
      </w:tabs>
      <w:adjustRightInd w:val="0"/>
      <w:snapToGrid w:val="0"/>
      <w:spacing w:beforeLines="50" w:line="360" w:lineRule="auto"/>
      <w:ind w:firstLineChars="200" w:firstLine="480"/>
      <w:jc w:val="both"/>
    </w:pPr>
    <w:rPr>
      <w:rFonts w:ascii="Times New Roman" w:eastAsia="宋体"/>
      <w:color w:val="000000"/>
      <w:kern w:val="2"/>
      <w:sz w:val="24"/>
      <w:szCs w:val="24"/>
    </w:rPr>
  </w:style>
  <w:style w:type="character" w:customStyle="1" w:styleId="Charfff1">
    <w:name w:val="燕山正文 Char"/>
    <w:link w:val="afffffff2"/>
    <w:qFormat/>
    <w:rPr>
      <w:rFonts w:ascii="Times New Roman" w:eastAsia="宋体" w:hAnsi="Times New Roman" w:cs="Times New Roman"/>
      <w:color w:val="000000"/>
      <w:sz w:val="24"/>
      <w:szCs w:val="24"/>
    </w:rPr>
  </w:style>
  <w:style w:type="paragraph" w:customStyle="1" w:styleId="CharChar5">
    <w:name w:val="表题 Char Char"/>
    <w:basedOn w:val="a4"/>
    <w:link w:val="CharCharChar0"/>
    <w:qFormat/>
    <w:pPr>
      <w:spacing w:beforeLines="50"/>
      <w:jc w:val="both"/>
    </w:pPr>
    <w:rPr>
      <w:rFonts w:ascii="黑体"/>
      <w:bCs/>
      <w:kern w:val="2"/>
      <w:sz w:val="21"/>
      <w:szCs w:val="21"/>
    </w:rPr>
  </w:style>
  <w:style w:type="paragraph" w:customStyle="1" w:styleId="2f8">
    <w:name w:val="表格文字2"/>
    <w:basedOn w:val="a4"/>
    <w:link w:val="2Char5"/>
    <w:qFormat/>
    <w:pPr>
      <w:widowControl/>
      <w:snapToGrid w:val="0"/>
      <w:spacing w:line="360" w:lineRule="exact"/>
      <w:ind w:leftChars="-50" w:left="-105" w:rightChars="-50" w:right="-105"/>
      <w:jc w:val="center"/>
    </w:pPr>
    <w:rPr>
      <w:rFonts w:ascii="Times New Roman" w:eastAsia="宋体"/>
      <w:kern w:val="2"/>
      <w:sz w:val="21"/>
      <w:szCs w:val="21"/>
    </w:rPr>
  </w:style>
  <w:style w:type="paragraph" w:customStyle="1" w:styleId="afffffff3">
    <w:name w:val="表体"/>
    <w:basedOn w:val="a4"/>
    <w:link w:val="Charfff2"/>
    <w:qFormat/>
    <w:pPr>
      <w:adjustRightInd w:val="0"/>
      <w:snapToGrid w:val="0"/>
      <w:spacing w:beforeLines="20" w:afterLines="20"/>
      <w:jc w:val="center"/>
    </w:pPr>
    <w:rPr>
      <w:rFonts w:ascii="Times New Roman" w:eastAsia="宋体"/>
      <w:kern w:val="2"/>
      <w:sz w:val="21"/>
      <w:szCs w:val="24"/>
    </w:rPr>
  </w:style>
  <w:style w:type="character" w:customStyle="1" w:styleId="2Char6">
    <w:name w:val="纯文本2 Char"/>
    <w:qFormat/>
    <w:rPr>
      <w:rFonts w:ascii="Arial" w:eastAsia="宋体" w:hAnsi="Arial"/>
      <w:kern w:val="2"/>
      <w:sz w:val="28"/>
      <w:lang w:val="en-US" w:eastAsia="zh-CN" w:bidi="ar-SA"/>
    </w:rPr>
  </w:style>
  <w:style w:type="paragraph" w:customStyle="1" w:styleId="2TimesNewRoman">
    <w:name w:val="正文首行缩进 2 + Times New Roman"/>
    <w:basedOn w:val="a4"/>
    <w:link w:val="2TimesNewRomanChar1"/>
    <w:qFormat/>
    <w:pPr>
      <w:tabs>
        <w:tab w:val="left" w:pos="0"/>
        <w:tab w:val="left" w:pos="870"/>
        <w:tab w:val="left" w:pos="3150"/>
      </w:tabs>
      <w:autoSpaceDE w:val="0"/>
      <w:autoSpaceDN w:val="0"/>
      <w:spacing w:line="312" w:lineRule="auto"/>
      <w:ind w:firstLineChars="200" w:firstLine="480"/>
      <w:jc w:val="both"/>
    </w:pPr>
    <w:rPr>
      <w:rFonts w:ascii="Times New Roman" w:eastAsia="宋体"/>
      <w:sz w:val="24"/>
      <w:szCs w:val="24"/>
    </w:rPr>
  </w:style>
  <w:style w:type="paragraph" w:customStyle="1" w:styleId="afffffff4">
    <w:name w:val="表格文字独行"/>
    <w:next w:val="a4"/>
    <w:qFormat/>
    <w:pPr>
      <w:spacing w:beforeLines="20" w:afterLines="20" w:line="264" w:lineRule="auto"/>
      <w:jc w:val="center"/>
    </w:pPr>
    <w:rPr>
      <w:rFonts w:ascii="Times New Roman" w:eastAsia="仿宋_GB2312" w:hAnsi="Times New Roman" w:cs="Times New Roman"/>
      <w:sz w:val="21"/>
      <w:szCs w:val="24"/>
    </w:rPr>
  </w:style>
  <w:style w:type="paragraph" w:customStyle="1" w:styleId="afffffff5">
    <w:name w:val="正文表格"/>
    <w:basedOn w:val="a4"/>
    <w:link w:val="Charfff3"/>
    <w:qFormat/>
    <w:pPr>
      <w:keepNext/>
      <w:keepLines/>
      <w:overflowPunct w:val="0"/>
      <w:adjustRightInd w:val="0"/>
      <w:spacing w:before="80"/>
      <w:jc w:val="center"/>
      <w:textAlignment w:val="bottom"/>
    </w:pPr>
    <w:rPr>
      <w:rFonts w:ascii="Times New Roman" w:eastAsia="宋体"/>
      <w:szCs w:val="20"/>
    </w:rPr>
  </w:style>
  <w:style w:type="character" w:customStyle="1" w:styleId="Charfff3">
    <w:name w:val="正文表格 Char"/>
    <w:link w:val="afffffff5"/>
    <w:qFormat/>
    <w:rPr>
      <w:rFonts w:ascii="Times New Roman" w:eastAsia="宋体" w:hAnsi="Times New Roman" w:cs="Times New Roman"/>
      <w:kern w:val="0"/>
      <w:sz w:val="28"/>
      <w:szCs w:val="20"/>
    </w:rPr>
  </w:style>
  <w:style w:type="paragraph" w:customStyle="1" w:styleId="afffffff6">
    <w:name w:val="样式 四号"/>
    <w:basedOn w:val="a4"/>
    <w:qFormat/>
    <w:pPr>
      <w:ind w:firstLineChars="200" w:firstLine="200"/>
      <w:jc w:val="both"/>
    </w:pPr>
    <w:rPr>
      <w:rFonts w:ascii="Times New Roman" w:eastAsia="宋体"/>
      <w:kern w:val="2"/>
      <w:szCs w:val="28"/>
    </w:rPr>
  </w:style>
  <w:style w:type="paragraph" w:customStyle="1" w:styleId="151">
    <w:name w:val="样式 (中文) 黑体 小四 加粗 行距: 1.5 倍行距"/>
    <w:basedOn w:val="a4"/>
    <w:qFormat/>
    <w:pPr>
      <w:spacing w:beforeLines="50" w:afterLines="50" w:line="400" w:lineRule="exact"/>
      <w:jc w:val="both"/>
    </w:pPr>
    <w:rPr>
      <w:rFonts w:ascii="Times New Roman" w:eastAsia="宋体" w:cs="宋体"/>
      <w:b/>
      <w:bCs/>
      <w:kern w:val="2"/>
      <w:szCs w:val="20"/>
    </w:rPr>
  </w:style>
  <w:style w:type="paragraph" w:customStyle="1" w:styleId="CharCharChar1CharCharCharCharCharCharCharCharCharChar">
    <w:name w:val="Char Char Char1 Char Char Char Char Char Char Char Char Char Char"/>
    <w:basedOn w:val="a4"/>
    <w:qFormat/>
    <w:pPr>
      <w:jc w:val="both"/>
    </w:pPr>
    <w:rPr>
      <w:rFonts w:ascii="Times New Roman" w:eastAsia="宋体"/>
      <w:kern w:val="2"/>
      <w:sz w:val="21"/>
      <w:szCs w:val="24"/>
    </w:rPr>
  </w:style>
  <w:style w:type="paragraph" w:customStyle="1" w:styleId="afffffff7">
    <w:name w:val="一级条标题"/>
    <w:basedOn w:val="a4"/>
    <w:next w:val="a4"/>
    <w:qFormat/>
    <w:pPr>
      <w:widowControl/>
      <w:tabs>
        <w:tab w:val="left" w:pos="360"/>
      </w:tabs>
      <w:jc w:val="both"/>
      <w:outlineLvl w:val="2"/>
    </w:pPr>
    <w:rPr>
      <w:rFonts w:ascii="黑体"/>
      <w:sz w:val="21"/>
      <w:szCs w:val="20"/>
    </w:rPr>
  </w:style>
  <w:style w:type="paragraph" w:customStyle="1" w:styleId="CharCharCharCharCharCharCharCharCharChar">
    <w:name w:val="Char Char Char Char Char Char Char Char Char Char"/>
    <w:basedOn w:val="a4"/>
    <w:qFormat/>
    <w:rPr>
      <w:rFonts w:ascii="Times New Roman" w:eastAsia="宋体"/>
      <w:kern w:val="2"/>
      <w:sz w:val="21"/>
      <w:szCs w:val="21"/>
    </w:rPr>
  </w:style>
  <w:style w:type="paragraph" w:customStyle="1" w:styleId="afffffff8">
    <w:name w:val="表格正文居中"/>
    <w:basedOn w:val="a4"/>
    <w:qFormat/>
    <w:pPr>
      <w:jc w:val="center"/>
    </w:pPr>
    <w:rPr>
      <w:rFonts w:ascii="Times New Roman" w:eastAsia="宋体" w:hAnsi="宋体"/>
      <w:kern w:val="2"/>
      <w:sz w:val="21"/>
      <w:szCs w:val="21"/>
    </w:rPr>
  </w:style>
  <w:style w:type="paragraph" w:customStyle="1" w:styleId="2f9">
    <w:name w:val="样式 燕山正文 + 首行缩进:  2 字符"/>
    <w:basedOn w:val="a4"/>
    <w:qFormat/>
    <w:pPr>
      <w:tabs>
        <w:tab w:val="left" w:pos="2201"/>
      </w:tabs>
      <w:spacing w:line="360" w:lineRule="auto"/>
      <w:ind w:firstLineChars="200" w:firstLine="480"/>
    </w:pPr>
    <w:rPr>
      <w:rFonts w:ascii="Times New Roman" w:eastAsia="宋体"/>
      <w:kern w:val="2"/>
      <w:sz w:val="24"/>
      <w:szCs w:val="20"/>
    </w:rPr>
  </w:style>
  <w:style w:type="paragraph" w:customStyle="1" w:styleId="5b">
    <w:name w:val="表内5"/>
    <w:basedOn w:val="afffd"/>
    <w:qFormat/>
    <w:pPr>
      <w:tabs>
        <w:tab w:val="left" w:pos="4305"/>
      </w:tabs>
      <w:spacing w:line="400" w:lineRule="exact"/>
      <w:ind w:firstLineChars="200" w:firstLine="480"/>
    </w:pPr>
    <w:rPr>
      <w:rFonts w:ascii="宋体" w:eastAsia="宋体" w:hAnsi="宋体"/>
      <w:color w:val="000000"/>
      <w:spacing w:val="0"/>
      <w:kern w:val="2"/>
      <w:sz w:val="21"/>
      <w:szCs w:val="21"/>
      <w:shd w:val="pct10" w:color="auto" w:fill="FFFFFF"/>
    </w:rPr>
  </w:style>
  <w:style w:type="paragraph" w:customStyle="1" w:styleId="520">
    <w:name w:val="样式 表内5 + 首行缩进:  2 字符"/>
    <w:basedOn w:val="5b"/>
    <w:qFormat/>
    <w:pPr>
      <w:ind w:firstLine="420"/>
    </w:pPr>
    <w:rPr>
      <w:szCs w:val="20"/>
    </w:rPr>
  </w:style>
  <w:style w:type="paragraph" w:customStyle="1" w:styleId="210">
    <w:name w:val="样式 正文首行缩进 + 首行缩进:  2 字符1"/>
    <w:basedOn w:val="affa"/>
    <w:qFormat/>
    <w:pPr>
      <w:spacing w:after="0" w:line="360" w:lineRule="auto"/>
      <w:ind w:firstLineChars="200" w:firstLine="480"/>
    </w:pPr>
    <w:rPr>
      <w:rFonts w:ascii="Times New Roman" w:eastAsia="宋体"/>
      <w:kern w:val="2"/>
      <w:sz w:val="24"/>
      <w:szCs w:val="24"/>
    </w:rPr>
  </w:style>
  <w:style w:type="paragraph" w:customStyle="1" w:styleId="afffffff9">
    <w:name w:val="三级无标题条"/>
    <w:basedOn w:val="a4"/>
    <w:qFormat/>
    <w:pPr>
      <w:jc w:val="both"/>
    </w:pPr>
    <w:rPr>
      <w:rFonts w:ascii="Times New Roman" w:eastAsia="宋体"/>
      <w:kern w:val="2"/>
      <w:sz w:val="21"/>
      <w:szCs w:val="24"/>
    </w:rPr>
  </w:style>
  <w:style w:type="paragraph" w:customStyle="1" w:styleId="CharCharCharCharCharCharCharCharCharChar4">
    <w:name w:val="Char Char Char Char Char Char Char Char Char Char4"/>
    <w:basedOn w:val="a4"/>
    <w:link w:val="CharCharCharCharCharCharCharCharCharCharChar1"/>
    <w:qFormat/>
    <w:rPr>
      <w:rFonts w:ascii="Times New Roman" w:eastAsia="宋体"/>
      <w:kern w:val="2"/>
      <w:sz w:val="21"/>
      <w:szCs w:val="21"/>
    </w:rPr>
  </w:style>
  <w:style w:type="character" w:customStyle="1" w:styleId="CharCharCharCharCharCharCharCharCharCharChar1">
    <w:name w:val="Char Char Char Char Char Char Char Char Char Char Char1"/>
    <w:link w:val="CharCharCharCharCharCharCharCharCharChar4"/>
    <w:qFormat/>
    <w:locked/>
    <w:rPr>
      <w:rFonts w:ascii="Times New Roman" w:eastAsia="宋体" w:hAnsi="Times New Roman" w:cs="Times New Roman"/>
      <w:szCs w:val="21"/>
    </w:rPr>
  </w:style>
  <w:style w:type="paragraph" w:customStyle="1" w:styleId="afffffffa">
    <w:name w:val="注释"/>
    <w:basedOn w:val="a4"/>
    <w:qFormat/>
    <w:pPr>
      <w:adjustRightInd w:val="0"/>
      <w:snapToGrid w:val="0"/>
      <w:spacing w:afterLines="50" w:line="288" w:lineRule="auto"/>
      <w:jc w:val="both"/>
    </w:pPr>
    <w:rPr>
      <w:rFonts w:ascii="Times New Roman" w:eastAsia="宋体"/>
      <w:kern w:val="2"/>
      <w:sz w:val="21"/>
      <w:szCs w:val="24"/>
    </w:rPr>
  </w:style>
  <w:style w:type="paragraph" w:customStyle="1" w:styleId="2fa">
    <w:name w:val="普通2"/>
    <w:basedOn w:val="af9"/>
    <w:qFormat/>
    <w:pPr>
      <w:adjustRightInd w:val="0"/>
      <w:snapToGrid w:val="0"/>
      <w:jc w:val="center"/>
    </w:pPr>
    <w:rPr>
      <w:rFonts w:ascii="Times New Roman" w:eastAsia="宋体" w:hAnsi="Times New Roman" w:cs="Times New Roman"/>
      <w:color w:val="FF0000"/>
      <w:kern w:val="2"/>
      <w:sz w:val="21"/>
    </w:rPr>
  </w:style>
  <w:style w:type="paragraph" w:customStyle="1" w:styleId="afffffffb">
    <w:name w:val="表字"/>
    <w:basedOn w:val="a4"/>
    <w:qFormat/>
    <w:pPr>
      <w:keepNext/>
      <w:widowControl/>
      <w:spacing w:line="360" w:lineRule="exact"/>
    </w:pPr>
    <w:rPr>
      <w:rFonts w:ascii="Times New Roman" w:eastAsia="宋体"/>
      <w:kern w:val="2"/>
      <w:sz w:val="21"/>
      <w:szCs w:val="20"/>
    </w:rPr>
  </w:style>
  <w:style w:type="paragraph" w:customStyle="1" w:styleId="afffffffc">
    <w:name w:val="备注"/>
    <w:basedOn w:val="a4"/>
    <w:link w:val="Charfff4"/>
    <w:qFormat/>
    <w:pPr>
      <w:adjustRightInd w:val="0"/>
      <w:snapToGrid w:val="0"/>
      <w:spacing w:before="62" w:after="62"/>
      <w:jc w:val="center"/>
    </w:pPr>
    <w:rPr>
      <w:rFonts w:eastAsia="宋体"/>
      <w:kern w:val="2"/>
      <w:sz w:val="21"/>
      <w:szCs w:val="24"/>
    </w:rPr>
  </w:style>
  <w:style w:type="paragraph" w:customStyle="1" w:styleId="afffffffd">
    <w:name w:val="报告正文"/>
    <w:basedOn w:val="a4"/>
    <w:link w:val="Charfff5"/>
    <w:qFormat/>
    <w:pPr>
      <w:adjustRightInd w:val="0"/>
      <w:snapToGrid w:val="0"/>
      <w:spacing w:line="300" w:lineRule="auto"/>
      <w:jc w:val="both"/>
    </w:pPr>
    <w:rPr>
      <w:rFonts w:eastAsia="宋体"/>
      <w:kern w:val="2"/>
      <w:szCs w:val="20"/>
    </w:rPr>
  </w:style>
  <w:style w:type="character" w:customStyle="1" w:styleId="Charfff5">
    <w:name w:val="报告正文 Char"/>
    <w:link w:val="afffffffd"/>
    <w:qFormat/>
    <w:rPr>
      <w:rFonts w:ascii="宋体" w:eastAsia="宋体" w:hAnsi="Times New Roman" w:cs="Times New Roman"/>
      <w:sz w:val="28"/>
      <w:szCs w:val="20"/>
    </w:rPr>
  </w:style>
  <w:style w:type="paragraph" w:customStyle="1" w:styleId="Afffffffe">
    <w:name w:val="正文A"/>
    <w:basedOn w:val="a4"/>
    <w:qFormat/>
    <w:pPr>
      <w:spacing w:line="360" w:lineRule="auto"/>
      <w:ind w:firstLineChars="200" w:firstLine="480"/>
      <w:jc w:val="both"/>
    </w:pPr>
    <w:rPr>
      <w:rFonts w:eastAsia="宋体"/>
      <w:color w:val="0000FF"/>
      <w:kern w:val="2"/>
      <w:sz w:val="24"/>
      <w:szCs w:val="20"/>
    </w:rPr>
  </w:style>
  <w:style w:type="paragraph" w:customStyle="1" w:styleId="5c">
    <w:name w:val="宽5中"/>
    <w:basedOn w:val="a4"/>
    <w:next w:val="a4"/>
    <w:qFormat/>
    <w:pPr>
      <w:jc w:val="center"/>
    </w:pPr>
    <w:rPr>
      <w:rFonts w:ascii="Times New Roman" w:eastAsia="宋体"/>
      <w:kern w:val="2"/>
      <w:sz w:val="21"/>
      <w:szCs w:val="28"/>
    </w:rPr>
  </w:style>
  <w:style w:type="paragraph" w:customStyle="1" w:styleId="Char2CharCharCharCharCharCharCharCharCharCharCharCharCharCharCharCharCharChar">
    <w:name w:val="Char2 Char Char Char Char Char Char Char Char Char Char Char Char Char Char Char Char Char Char"/>
    <w:basedOn w:val="a4"/>
    <w:qFormat/>
    <w:pPr>
      <w:ind w:left="-48"/>
      <w:jc w:val="both"/>
    </w:pPr>
    <w:rPr>
      <w:rFonts w:ascii="Times New Roman" w:eastAsia="宋体"/>
      <w:kern w:val="2"/>
      <w:sz w:val="21"/>
      <w:szCs w:val="24"/>
    </w:rPr>
  </w:style>
  <w:style w:type="paragraph" w:customStyle="1" w:styleId="WPSPlain">
    <w:name w:val="WPS Plain"/>
    <w:qFormat/>
    <w:rPr>
      <w:rFonts w:ascii="Times New Roman" w:eastAsia="宋体" w:hAnsi="Times New Roman" w:cs="Times New Roman"/>
    </w:rPr>
  </w:style>
  <w:style w:type="paragraph" w:customStyle="1" w:styleId="ParaCharCharCharChar">
    <w:name w:val="默认段落字体 Para Char Char Char Char"/>
    <w:basedOn w:val="a4"/>
    <w:qFormat/>
    <w:pPr>
      <w:jc w:val="both"/>
    </w:pPr>
    <w:rPr>
      <w:rFonts w:ascii="Times New Roman" w:eastAsia="宋体"/>
      <w:kern w:val="2"/>
      <w:sz w:val="21"/>
      <w:szCs w:val="24"/>
    </w:rPr>
  </w:style>
  <w:style w:type="character" w:customStyle="1" w:styleId="CharChar7">
    <w:name w:val="正文小四 Char Char"/>
    <w:link w:val="affffffff"/>
    <w:qFormat/>
    <w:rPr>
      <w:rFonts w:hAnsi="宋体"/>
      <w:color w:val="000000"/>
      <w:spacing w:val="6"/>
      <w:sz w:val="24"/>
      <w:szCs w:val="24"/>
    </w:rPr>
  </w:style>
  <w:style w:type="paragraph" w:customStyle="1" w:styleId="affffffff">
    <w:name w:val="正文小四"/>
    <w:basedOn w:val="a4"/>
    <w:link w:val="CharChar7"/>
    <w:qFormat/>
    <w:pPr>
      <w:spacing w:line="360" w:lineRule="auto"/>
      <w:ind w:firstLineChars="200" w:firstLine="504"/>
      <w:jc w:val="both"/>
    </w:pPr>
    <w:rPr>
      <w:rFonts w:asciiTheme="minorHAnsi" w:eastAsiaTheme="minorEastAsia" w:hAnsi="宋体" w:cstheme="minorBidi"/>
      <w:color w:val="000000"/>
      <w:spacing w:val="6"/>
      <w:kern w:val="2"/>
      <w:sz w:val="24"/>
      <w:szCs w:val="24"/>
    </w:rPr>
  </w:style>
  <w:style w:type="paragraph" w:customStyle="1" w:styleId="Char1CharCharCharCharCharChar">
    <w:name w:val="Char1 Char Char Char Char Char Char"/>
    <w:basedOn w:val="a4"/>
    <w:uiPriority w:val="99"/>
    <w:qFormat/>
    <w:pPr>
      <w:jc w:val="both"/>
    </w:pPr>
    <w:rPr>
      <w:rFonts w:ascii="Times New Roman" w:eastAsia="宋体"/>
      <w:kern w:val="2"/>
      <w:sz w:val="21"/>
      <w:szCs w:val="24"/>
    </w:rPr>
  </w:style>
  <w:style w:type="character" w:customStyle="1" w:styleId="style9">
    <w:name w:val="style9"/>
    <w:qFormat/>
  </w:style>
  <w:style w:type="paragraph" w:customStyle="1" w:styleId="Char2CharCharCharCharCharCharCharCharCharCharCharCharCharCharCharCharCharChar1Char">
    <w:name w:val="Char2 Char Char Char Char Char Char Char Char Char Char Char Char Char Char Char Char Char Char1 Char"/>
    <w:basedOn w:val="3"/>
    <w:qFormat/>
    <w:pPr>
      <w:snapToGrid w:val="0"/>
      <w:spacing w:before="0" w:afterLines="50" w:line="440" w:lineRule="exact"/>
      <w:ind w:firstLine="200"/>
    </w:pPr>
    <w:rPr>
      <w:rFonts w:ascii="Times New Roman" w:eastAsia="宋体" w:cs="宋体"/>
      <w:snapToGrid w:val="0"/>
      <w:sz w:val="28"/>
      <w:szCs w:val="28"/>
    </w:rPr>
  </w:style>
  <w:style w:type="paragraph" w:customStyle="1" w:styleId="CM6">
    <w:name w:val="CM6"/>
    <w:basedOn w:val="a4"/>
    <w:next w:val="a4"/>
    <w:qFormat/>
    <w:pPr>
      <w:autoSpaceDE w:val="0"/>
      <w:autoSpaceDN w:val="0"/>
      <w:adjustRightInd w:val="0"/>
      <w:spacing w:line="400" w:lineRule="atLeast"/>
    </w:pPr>
    <w:rPr>
      <w:rFonts w:ascii="隶书" w:eastAsia="隶书"/>
      <w:sz w:val="24"/>
      <w:szCs w:val="24"/>
    </w:rPr>
  </w:style>
  <w:style w:type="paragraph" w:customStyle="1" w:styleId="CM75">
    <w:name w:val="CM75"/>
    <w:basedOn w:val="a4"/>
    <w:next w:val="a4"/>
    <w:qFormat/>
    <w:pPr>
      <w:autoSpaceDE w:val="0"/>
      <w:autoSpaceDN w:val="0"/>
      <w:adjustRightInd w:val="0"/>
      <w:spacing w:after="240"/>
    </w:pPr>
    <w:rPr>
      <w:rFonts w:ascii="隶书" w:eastAsia="隶书" w:cs="隶书"/>
      <w:sz w:val="24"/>
      <w:szCs w:val="24"/>
    </w:rPr>
  </w:style>
  <w:style w:type="paragraph" w:customStyle="1" w:styleId="CM7">
    <w:name w:val="CM7"/>
    <w:basedOn w:val="a4"/>
    <w:next w:val="a4"/>
    <w:qFormat/>
    <w:pPr>
      <w:autoSpaceDE w:val="0"/>
      <w:autoSpaceDN w:val="0"/>
      <w:adjustRightInd w:val="0"/>
      <w:spacing w:line="400" w:lineRule="atLeast"/>
    </w:pPr>
    <w:rPr>
      <w:rFonts w:ascii="隶书" w:eastAsia="隶书" w:cs="隶书"/>
      <w:sz w:val="24"/>
      <w:szCs w:val="24"/>
    </w:rPr>
  </w:style>
  <w:style w:type="character" w:customStyle="1" w:styleId="style12">
    <w:name w:val="style12"/>
    <w:qFormat/>
  </w:style>
  <w:style w:type="paragraph" w:customStyle="1" w:styleId="a30">
    <w:name w:val="a3"/>
    <w:basedOn w:val="a4"/>
    <w:qFormat/>
    <w:pPr>
      <w:widowControl/>
      <w:spacing w:before="100" w:beforeAutospacing="1" w:after="100" w:afterAutospacing="1"/>
    </w:pPr>
    <w:rPr>
      <w:rFonts w:ascii="Arial Unicode MS" w:eastAsia="Arial Unicode MS" w:hAnsi="Arial Unicode MS" w:cs="Arial Unicode MS"/>
      <w:color w:val="000000"/>
      <w:sz w:val="24"/>
      <w:szCs w:val="24"/>
    </w:rPr>
  </w:style>
  <w:style w:type="paragraph" w:customStyle="1" w:styleId="1ff1">
    <w:name w:val="框图文字1"/>
    <w:basedOn w:val="a4"/>
    <w:qFormat/>
    <w:pPr>
      <w:adjustRightInd w:val="0"/>
      <w:snapToGrid w:val="0"/>
      <w:jc w:val="center"/>
    </w:pPr>
    <w:rPr>
      <w:rFonts w:ascii="Times New Roman" w:eastAsia="宋体"/>
      <w:kern w:val="2"/>
      <w:sz w:val="21"/>
      <w:szCs w:val="24"/>
    </w:rPr>
  </w:style>
  <w:style w:type="character" w:customStyle="1" w:styleId="zt021">
    <w:name w:val="zt021"/>
    <w:qFormat/>
    <w:rPr>
      <w:rFonts w:ascii="宋体" w:eastAsia="宋体" w:hAnsi="宋体"/>
      <w:color w:val="006600"/>
      <w:sz w:val="21"/>
      <w:szCs w:val="21"/>
      <w:u w:val="none"/>
    </w:rPr>
  </w:style>
  <w:style w:type="paragraph" w:customStyle="1" w:styleId="CharChar1CharChar">
    <w:name w:val="字元 字元 Char Char 字元 字元1 Char Char 字元 字元"/>
    <w:basedOn w:val="a4"/>
    <w:qFormat/>
    <w:pPr>
      <w:jc w:val="both"/>
    </w:pPr>
    <w:rPr>
      <w:rFonts w:ascii="Times New Roman" w:eastAsia="宋体"/>
      <w:kern w:val="2"/>
      <w:sz w:val="24"/>
      <w:szCs w:val="24"/>
    </w:rPr>
  </w:style>
  <w:style w:type="paragraph" w:customStyle="1" w:styleId="156">
    <w:name w:val="样式156"/>
    <w:basedOn w:val="a4"/>
    <w:qFormat/>
    <w:pPr>
      <w:spacing w:line="500" w:lineRule="exact"/>
      <w:ind w:firstLineChars="200" w:firstLine="560"/>
      <w:jc w:val="both"/>
    </w:pPr>
    <w:rPr>
      <w:rFonts w:ascii="Times New Roman" w:eastAsia="宋体"/>
      <w:kern w:val="2"/>
      <w:szCs w:val="28"/>
    </w:rPr>
  </w:style>
  <w:style w:type="paragraph" w:customStyle="1" w:styleId="affffffff0">
    <w:name w:val="正文 + 黑体"/>
    <w:basedOn w:val="a4"/>
    <w:qFormat/>
    <w:pPr>
      <w:spacing w:before="120" w:after="120" w:line="540" w:lineRule="exact"/>
      <w:ind w:firstLineChars="200" w:firstLine="562"/>
      <w:jc w:val="both"/>
    </w:pPr>
    <w:rPr>
      <w:rFonts w:ascii="黑体" w:hAnsi="黑体"/>
      <w:b/>
      <w:bCs/>
      <w:kern w:val="2"/>
      <w:szCs w:val="24"/>
    </w:rPr>
  </w:style>
  <w:style w:type="character" w:customStyle="1" w:styleId="156Char">
    <w:name w:val="样式156 Char"/>
    <w:qFormat/>
    <w:rPr>
      <w:rFonts w:eastAsia="宋体"/>
      <w:kern w:val="2"/>
      <w:sz w:val="28"/>
      <w:szCs w:val="28"/>
      <w:lang w:val="en-US" w:eastAsia="zh-CN" w:bidi="ar-SA"/>
    </w:rPr>
  </w:style>
  <w:style w:type="character" w:customStyle="1" w:styleId="unnamed21">
    <w:name w:val="unnamed21"/>
    <w:qFormat/>
    <w:rPr>
      <w:rFonts w:ascii="宋体" w:eastAsia="宋体" w:hAnsi="宋体" w:hint="eastAsia"/>
      <w:color w:val="000000"/>
      <w:sz w:val="20"/>
      <w:szCs w:val="20"/>
      <w:u w:val="none"/>
    </w:rPr>
  </w:style>
  <w:style w:type="paragraph" w:customStyle="1" w:styleId="3f3">
    <w:name w:val="样式 标题3"/>
    <w:basedOn w:val="3"/>
    <w:qFormat/>
    <w:pPr>
      <w:spacing w:before="0" w:afterLines="50" w:line="440" w:lineRule="exact"/>
      <w:ind w:rightChars="15" w:right="31" w:firstLine="200"/>
    </w:pPr>
    <w:rPr>
      <w:rFonts w:eastAsia="宋体" w:hAnsi="宋体" w:cs="宋体"/>
      <w:sz w:val="28"/>
      <w:szCs w:val="28"/>
    </w:rPr>
  </w:style>
  <w:style w:type="character" w:customStyle="1" w:styleId="Char2Char1">
    <w:name w:val="正文缩进 Char2 Char1"/>
    <w:qFormat/>
    <w:rPr>
      <w:rFonts w:eastAsia="宋体"/>
      <w:kern w:val="2"/>
      <w:sz w:val="21"/>
      <w:lang w:val="en-US" w:eastAsia="zh-CN" w:bidi="ar-SA"/>
    </w:rPr>
  </w:style>
  <w:style w:type="paragraph" w:customStyle="1" w:styleId="affffffff1">
    <w:name w:val="报告书表格"/>
    <w:basedOn w:val="a4"/>
    <w:qFormat/>
    <w:pPr>
      <w:adjustRightInd w:val="0"/>
      <w:spacing w:before="60" w:after="60" w:line="240" w:lineRule="atLeast"/>
      <w:jc w:val="center"/>
      <w:textAlignment w:val="baseline"/>
    </w:pPr>
    <w:rPr>
      <w:rFonts w:ascii="Times New Roman" w:eastAsia="宋体"/>
      <w:sz w:val="21"/>
      <w:szCs w:val="20"/>
    </w:rPr>
  </w:style>
  <w:style w:type="paragraph" w:customStyle="1" w:styleId="1-">
    <w:name w:val="1-正文"/>
    <w:basedOn w:val="a4"/>
    <w:link w:val="1-Char"/>
    <w:qFormat/>
    <w:pPr>
      <w:spacing w:line="360" w:lineRule="auto"/>
      <w:ind w:firstLineChars="200" w:firstLine="480"/>
      <w:jc w:val="both"/>
    </w:pPr>
    <w:rPr>
      <w:rFonts w:eastAsia="宋体" w:hAnsi="宋体"/>
      <w:kern w:val="2"/>
      <w:sz w:val="24"/>
      <w:szCs w:val="20"/>
    </w:rPr>
  </w:style>
  <w:style w:type="character" w:customStyle="1" w:styleId="1-Char">
    <w:name w:val="1-正文 Char"/>
    <w:link w:val="1-"/>
    <w:qFormat/>
    <w:rPr>
      <w:rFonts w:ascii="宋体" w:eastAsia="宋体" w:hAnsi="宋体" w:cs="Times New Roman"/>
      <w:sz w:val="24"/>
      <w:szCs w:val="20"/>
    </w:rPr>
  </w:style>
  <w:style w:type="paragraph" w:customStyle="1" w:styleId="0">
    <w:name w:val="0"/>
    <w:basedOn w:val="a4"/>
    <w:qFormat/>
    <w:pPr>
      <w:widowControl/>
      <w:snapToGrid w:val="0"/>
    </w:pPr>
    <w:rPr>
      <w:rFonts w:ascii="Times New Roman" w:eastAsia="宋体"/>
      <w:sz w:val="20"/>
      <w:szCs w:val="20"/>
    </w:rPr>
  </w:style>
  <w:style w:type="paragraph" w:customStyle="1" w:styleId="affffffff2">
    <w:name w:val="表格题注"/>
    <w:basedOn w:val="ad"/>
    <w:link w:val="CharChar8"/>
    <w:qFormat/>
    <w:pPr>
      <w:keepNext/>
      <w:keepLines/>
      <w:tabs>
        <w:tab w:val="left" w:pos="0"/>
        <w:tab w:val="left" w:pos="480"/>
      </w:tabs>
      <w:topLinePunct/>
      <w:autoSpaceDE w:val="0"/>
      <w:autoSpaceDN w:val="0"/>
      <w:adjustRightInd w:val="0"/>
      <w:snapToGrid w:val="0"/>
      <w:spacing w:beforeLines="50" w:line="360" w:lineRule="auto"/>
      <w:jc w:val="center"/>
      <w:outlineLvl w:val="3"/>
    </w:pPr>
    <w:rPr>
      <w:rFonts w:eastAsia="仿宋_GB2312"/>
      <w:kern w:val="2"/>
      <w:sz w:val="24"/>
      <w:szCs w:val="20"/>
    </w:rPr>
  </w:style>
  <w:style w:type="character" w:customStyle="1" w:styleId="CharChar8">
    <w:name w:val="表格题注 Char Char"/>
    <w:link w:val="affffffff2"/>
    <w:qFormat/>
    <w:rPr>
      <w:rFonts w:ascii="Arial" w:eastAsia="仿宋_GB2312" w:hAnsi="Arial" w:cs="Arial"/>
      <w:sz w:val="24"/>
      <w:szCs w:val="20"/>
    </w:rPr>
  </w:style>
  <w:style w:type="paragraph" w:customStyle="1" w:styleId="affffffff3">
    <w:name w:val="插图题注"/>
    <w:basedOn w:val="ad"/>
    <w:link w:val="CharChar9"/>
    <w:qFormat/>
    <w:pPr>
      <w:tabs>
        <w:tab w:val="left" w:pos="0"/>
      </w:tabs>
      <w:spacing w:afterLines="50" w:line="360" w:lineRule="auto"/>
      <w:jc w:val="center"/>
      <w:outlineLvl w:val="1"/>
    </w:pPr>
    <w:rPr>
      <w:rFonts w:eastAsia="仿宋_GB2312"/>
      <w:color w:val="000000"/>
      <w:kern w:val="2"/>
      <w:sz w:val="24"/>
      <w:szCs w:val="21"/>
    </w:rPr>
  </w:style>
  <w:style w:type="character" w:customStyle="1" w:styleId="CharChar9">
    <w:name w:val="插图题注 Char Char"/>
    <w:link w:val="affffffff3"/>
    <w:qFormat/>
    <w:rPr>
      <w:rFonts w:ascii="Arial" w:eastAsia="仿宋_GB2312" w:hAnsi="Arial" w:cs="Arial"/>
      <w:color w:val="000000"/>
      <w:sz w:val="24"/>
      <w:szCs w:val="21"/>
    </w:rPr>
  </w:style>
  <w:style w:type="paragraph" w:customStyle="1" w:styleId="affffffff4">
    <w:name w:val="样式 小四"/>
    <w:basedOn w:val="a4"/>
    <w:qFormat/>
    <w:pPr>
      <w:spacing w:beforeLines="20" w:line="300" w:lineRule="auto"/>
      <w:ind w:firstLineChars="200" w:firstLine="480"/>
      <w:jc w:val="both"/>
    </w:pPr>
    <w:rPr>
      <w:rFonts w:ascii="Times New Roman" w:eastAsia="宋体" w:cs="宋体"/>
      <w:kern w:val="2"/>
      <w:sz w:val="24"/>
      <w:szCs w:val="24"/>
    </w:rPr>
  </w:style>
  <w:style w:type="paragraph" w:customStyle="1" w:styleId="Charfff6">
    <w:name w:val="样式 小四 Char"/>
    <w:basedOn w:val="a4"/>
    <w:link w:val="CharChara"/>
    <w:qFormat/>
    <w:pPr>
      <w:spacing w:beforeLines="20" w:line="300" w:lineRule="auto"/>
      <w:ind w:firstLineChars="200" w:firstLine="480"/>
      <w:jc w:val="both"/>
    </w:pPr>
    <w:rPr>
      <w:rFonts w:ascii="Times New Roman" w:eastAsia="宋体" w:cs="宋体"/>
      <w:kern w:val="2"/>
      <w:sz w:val="24"/>
      <w:szCs w:val="20"/>
    </w:rPr>
  </w:style>
  <w:style w:type="character" w:customStyle="1" w:styleId="CharChara">
    <w:name w:val="样式 小四 Char Char"/>
    <w:link w:val="Charfff6"/>
    <w:qFormat/>
    <w:rPr>
      <w:rFonts w:ascii="Times New Roman" w:eastAsia="宋体" w:hAnsi="Times New Roman" w:cs="宋体"/>
      <w:sz w:val="24"/>
      <w:szCs w:val="20"/>
    </w:rPr>
  </w:style>
  <w:style w:type="paragraph" w:customStyle="1" w:styleId="2fb">
    <w:name w:val="正文文字缩进 2"/>
    <w:basedOn w:val="a4"/>
    <w:next w:val="a4"/>
    <w:qFormat/>
    <w:pPr>
      <w:widowControl/>
      <w:spacing w:line="500" w:lineRule="exact"/>
      <w:ind w:firstLine="640"/>
      <w:jc w:val="both"/>
    </w:pPr>
    <w:rPr>
      <w:rFonts w:ascii="楷体_GB2312" w:eastAsia="楷体_GB2312"/>
      <w:color w:val="000000"/>
      <w:kern w:val="2"/>
      <w:sz w:val="32"/>
      <w:szCs w:val="20"/>
    </w:rPr>
  </w:style>
  <w:style w:type="paragraph" w:customStyle="1" w:styleId="affffffff5">
    <w:name w:val="大标一"/>
    <w:basedOn w:val="a4"/>
    <w:qFormat/>
    <w:pPr>
      <w:widowControl/>
      <w:spacing w:beforeLines="50" w:afterLines="50" w:line="500" w:lineRule="exact"/>
      <w:ind w:firstLineChars="200" w:firstLine="200"/>
      <w:jc w:val="both"/>
    </w:pPr>
    <w:rPr>
      <w:rFonts w:ascii="Times New Roman"/>
      <w:b/>
      <w:color w:val="000000"/>
      <w:kern w:val="2"/>
      <w:sz w:val="32"/>
      <w:szCs w:val="20"/>
    </w:rPr>
  </w:style>
  <w:style w:type="paragraph" w:customStyle="1" w:styleId="2fc">
    <w:name w:val="样式 首行缩进:  2 字符"/>
    <w:basedOn w:val="a4"/>
    <w:link w:val="2Char7"/>
    <w:qFormat/>
    <w:pPr>
      <w:spacing w:line="360" w:lineRule="auto"/>
      <w:ind w:firstLineChars="200" w:firstLine="560"/>
      <w:jc w:val="both"/>
    </w:pPr>
    <w:rPr>
      <w:rFonts w:ascii="Times New Roman" w:eastAsia="仿宋_GB2312"/>
      <w:kern w:val="2"/>
      <w:szCs w:val="28"/>
    </w:rPr>
  </w:style>
  <w:style w:type="character" w:customStyle="1" w:styleId="2Char7">
    <w:name w:val="样式 首行缩进:  2 字符 Char"/>
    <w:link w:val="2fc"/>
    <w:qFormat/>
    <w:rPr>
      <w:rFonts w:ascii="Times New Roman" w:eastAsia="仿宋_GB2312" w:hAnsi="Times New Roman" w:cs="Times New Roman"/>
      <w:sz w:val="28"/>
      <w:szCs w:val="28"/>
    </w:rPr>
  </w:style>
  <w:style w:type="paragraph" w:customStyle="1" w:styleId="3111H3style3h3sect1233CharCharsect123">
    <w:name w:val="样式 标题 3条标题1.1.1H3style3h3sect1.2.3标题 3 Char Charsect1.2.3..."/>
    <w:basedOn w:val="3"/>
    <w:qFormat/>
    <w:pPr>
      <w:snapToGrid w:val="0"/>
      <w:spacing w:before="50" w:after="0" w:line="440" w:lineRule="exact"/>
      <w:jc w:val="both"/>
    </w:pPr>
    <w:rPr>
      <w:rFonts w:ascii="Times New Roman" w:eastAsia="宋体" w:cs="宋体"/>
      <w:sz w:val="24"/>
      <w:szCs w:val="24"/>
    </w:rPr>
  </w:style>
  <w:style w:type="paragraph" w:customStyle="1" w:styleId="CharChar50">
    <w:name w:val="Char Char5"/>
    <w:basedOn w:val="a4"/>
    <w:semiHidden/>
    <w:qFormat/>
    <w:pPr>
      <w:widowControl/>
    </w:pPr>
    <w:rPr>
      <w:rFonts w:ascii="Times New Roman" w:eastAsia="宋体"/>
      <w:kern w:val="2"/>
      <w:sz w:val="21"/>
      <w:szCs w:val="21"/>
    </w:rPr>
  </w:style>
  <w:style w:type="paragraph" w:customStyle="1" w:styleId="CharCharCharCharChar">
    <w:name w:val="Char Char Char Char Char"/>
    <w:basedOn w:val="a4"/>
    <w:qFormat/>
    <w:pPr>
      <w:widowControl/>
      <w:spacing w:after="160" w:line="240" w:lineRule="exact"/>
    </w:pPr>
    <w:rPr>
      <w:rFonts w:ascii="Verdana" w:eastAsia="宋体" w:hAnsi="Verdana"/>
      <w:sz w:val="20"/>
      <w:szCs w:val="20"/>
      <w:lang w:eastAsia="en-US"/>
    </w:rPr>
  </w:style>
  <w:style w:type="paragraph" w:customStyle="1" w:styleId="2fd">
    <w:name w:val="正文文本首行缩进2字符"/>
    <w:basedOn w:val="a4"/>
    <w:qFormat/>
    <w:pPr>
      <w:spacing w:line="360" w:lineRule="auto"/>
      <w:ind w:firstLineChars="200" w:firstLine="480"/>
      <w:jc w:val="both"/>
    </w:pPr>
    <w:rPr>
      <w:rFonts w:ascii="Times New Roman" w:eastAsia="宋体"/>
      <w:kern w:val="2"/>
      <w:sz w:val="24"/>
      <w:szCs w:val="24"/>
    </w:rPr>
  </w:style>
  <w:style w:type="paragraph" w:customStyle="1" w:styleId="affffffff6">
    <w:name w:val="正"/>
    <w:basedOn w:val="a4"/>
    <w:link w:val="Char18"/>
    <w:qFormat/>
    <w:pPr>
      <w:ind w:firstLineChars="150" w:firstLine="360"/>
      <w:jc w:val="both"/>
    </w:pPr>
    <w:rPr>
      <w:rFonts w:eastAsia="宋体" w:hAnsi="宋体"/>
      <w:kern w:val="2"/>
      <w:sz w:val="24"/>
      <w:szCs w:val="24"/>
    </w:rPr>
  </w:style>
  <w:style w:type="character" w:customStyle="1" w:styleId="Char18">
    <w:name w:val="正 Char1"/>
    <w:link w:val="affffffff6"/>
    <w:qFormat/>
    <w:rPr>
      <w:rFonts w:ascii="宋体" w:eastAsia="宋体" w:hAnsi="宋体" w:cs="Times New Roman"/>
      <w:sz w:val="24"/>
      <w:szCs w:val="24"/>
    </w:rPr>
  </w:style>
  <w:style w:type="paragraph" w:customStyle="1" w:styleId="1ff2">
    <w:name w:val="列表数字1）"/>
    <w:next w:val="affa"/>
    <w:qFormat/>
    <w:pPr>
      <w:tabs>
        <w:tab w:val="left" w:pos="420"/>
        <w:tab w:val="left" w:pos="900"/>
      </w:tabs>
      <w:spacing w:line="360" w:lineRule="auto"/>
      <w:ind w:left="420" w:hanging="420"/>
    </w:pPr>
    <w:rPr>
      <w:rFonts w:ascii="Times New Roman" w:eastAsia="宋体" w:hAnsi="Times New Roman" w:cs="Times New Roman"/>
      <w:sz w:val="30"/>
    </w:rPr>
  </w:style>
  <w:style w:type="character" w:customStyle="1" w:styleId="1Char4">
    <w:name w:val="样式 列表数字1） + 四号 Char"/>
    <w:qFormat/>
    <w:rPr>
      <w:rFonts w:eastAsia="宋体"/>
      <w:sz w:val="28"/>
      <w:lang w:val="en-US" w:eastAsia="zh-CN" w:bidi="ar-SA"/>
    </w:rPr>
  </w:style>
  <w:style w:type="paragraph" w:customStyle="1" w:styleId="CharCharCharCharCharCharCharCharCharCharCharChar1Char">
    <w:name w:val="Char Char Char Char Char Char Char Char Char Char Char Char1 Char"/>
    <w:basedOn w:val="a4"/>
    <w:qFormat/>
    <w:pPr>
      <w:jc w:val="both"/>
    </w:pPr>
    <w:rPr>
      <w:rFonts w:ascii="Times New Roman" w:eastAsia="宋体"/>
      <w:kern w:val="2"/>
      <w:sz w:val="21"/>
      <w:szCs w:val="24"/>
    </w:rPr>
  </w:style>
  <w:style w:type="character" w:customStyle="1" w:styleId="apple-style-span">
    <w:name w:val="apple-style-span"/>
    <w:qFormat/>
  </w:style>
  <w:style w:type="character" w:customStyle="1" w:styleId="CharChar80">
    <w:name w:val="Char Char8"/>
    <w:qFormat/>
    <w:rPr>
      <w:rFonts w:ascii="Arial" w:eastAsia="仿宋_GB2312" w:hAnsi="Arial" w:cs="Arial"/>
      <w:sz w:val="18"/>
      <w:szCs w:val="18"/>
      <w:lang w:val="en-US" w:eastAsia="en-US" w:bidi="ar-SA"/>
    </w:rPr>
  </w:style>
  <w:style w:type="paragraph" w:customStyle="1" w:styleId="affffffff7">
    <w:name w:val="列项——（一级）"/>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affffffff8">
    <w:name w:val="表格标注"/>
    <w:basedOn w:val="ac"/>
    <w:next w:val="ac"/>
    <w:link w:val="Char19"/>
    <w:qFormat/>
    <w:pPr>
      <w:ind w:firstLine="624"/>
      <w:jc w:val="both"/>
    </w:pPr>
    <w:rPr>
      <w:rFonts w:asciiTheme="minorHAnsi" w:eastAsia="仿宋_GB2312" w:hAnsiTheme="minorHAnsi" w:cstheme="minorBidi"/>
      <w:kern w:val="2"/>
      <w:sz w:val="21"/>
      <w:szCs w:val="24"/>
    </w:rPr>
  </w:style>
  <w:style w:type="character" w:customStyle="1" w:styleId="Char19">
    <w:name w:val="表格标注 Char1"/>
    <w:link w:val="affffffff8"/>
    <w:qFormat/>
    <w:rPr>
      <w:rFonts w:eastAsia="仿宋_GB2312"/>
      <w:szCs w:val="24"/>
    </w:rPr>
  </w:style>
  <w:style w:type="paragraph" w:customStyle="1" w:styleId="affffffff9">
    <w:name w:val="图形"/>
    <w:basedOn w:val="ac"/>
    <w:next w:val="a4"/>
    <w:link w:val="Charfff7"/>
    <w:qFormat/>
    <w:pPr>
      <w:ind w:firstLine="0"/>
      <w:jc w:val="center"/>
    </w:pPr>
    <w:rPr>
      <w:rFonts w:asciiTheme="minorHAnsi" w:eastAsia="仿宋_GB2312" w:hAnsiTheme="minorHAnsi" w:cstheme="minorBidi"/>
      <w:kern w:val="2"/>
      <w:sz w:val="30"/>
      <w:szCs w:val="24"/>
    </w:rPr>
  </w:style>
  <w:style w:type="character" w:customStyle="1" w:styleId="Charfff7">
    <w:name w:val="图形 Char"/>
    <w:link w:val="affffffff9"/>
    <w:qFormat/>
    <w:rPr>
      <w:rFonts w:eastAsia="仿宋_GB2312"/>
      <w:sz w:val="30"/>
      <w:szCs w:val="24"/>
    </w:rPr>
  </w:style>
  <w:style w:type="paragraph" w:customStyle="1" w:styleId="0772">
    <w:name w:val="样式 样式 首行缩进:  0.77 厘米 + 首行缩进:  2 字符"/>
    <w:basedOn w:val="a4"/>
    <w:qFormat/>
    <w:pPr>
      <w:spacing w:line="360" w:lineRule="auto"/>
      <w:ind w:firstLineChars="200" w:firstLine="200"/>
      <w:jc w:val="both"/>
    </w:pPr>
    <w:rPr>
      <w:rFonts w:ascii="Arial" w:eastAsia="宋体" w:hAnsi="Arial" w:cs="宋体"/>
      <w:kern w:val="2"/>
      <w:szCs w:val="20"/>
    </w:rPr>
  </w:style>
  <w:style w:type="paragraph" w:customStyle="1" w:styleId="1042">
    <w:name w:val="样式 样式 首行缩进:  1.04 厘米 + 首行缩进:  2 字符"/>
    <w:basedOn w:val="a4"/>
    <w:qFormat/>
    <w:pPr>
      <w:adjustRightInd w:val="0"/>
      <w:spacing w:line="400" w:lineRule="exact"/>
      <w:ind w:firstLineChars="200" w:firstLine="480"/>
      <w:jc w:val="both"/>
      <w:textAlignment w:val="baseline"/>
    </w:pPr>
    <w:rPr>
      <w:rFonts w:ascii="Times New Roman" w:eastAsia="宋体" w:cs="宋体"/>
      <w:sz w:val="24"/>
      <w:szCs w:val="20"/>
    </w:rPr>
  </w:style>
  <w:style w:type="paragraph" w:customStyle="1" w:styleId="affffffffa">
    <w:name w:val="图"/>
    <w:basedOn w:val="a4"/>
    <w:next w:val="a4"/>
    <w:qFormat/>
    <w:pPr>
      <w:adjustRightInd w:val="0"/>
      <w:jc w:val="center"/>
      <w:textAlignment w:val="baseline"/>
    </w:pPr>
    <w:rPr>
      <w:rFonts w:eastAsia="宋体"/>
      <w:b/>
      <w:sz w:val="21"/>
      <w:szCs w:val="20"/>
    </w:rPr>
  </w:style>
  <w:style w:type="paragraph" w:customStyle="1" w:styleId="affffffffb">
    <w:name w:val="样式 图表标题 +"/>
    <w:basedOn w:val="afffffff"/>
    <w:qFormat/>
    <w:pPr>
      <w:tabs>
        <w:tab w:val="left" w:pos="5160"/>
      </w:tabs>
      <w:spacing w:line="400" w:lineRule="exact"/>
      <w:ind w:left="5160" w:hanging="480"/>
    </w:pPr>
    <w:rPr>
      <w:bCs/>
    </w:rPr>
  </w:style>
  <w:style w:type="paragraph" w:customStyle="1" w:styleId="121">
    <w:name w:val="样式 标题 1 + 首行缩进:  2 字符"/>
    <w:basedOn w:val="1"/>
    <w:next w:val="af5"/>
    <w:qFormat/>
    <w:pPr>
      <w:tabs>
        <w:tab w:val="left" w:pos="5940"/>
      </w:tabs>
      <w:spacing w:beforeLines="50" w:afterLines="50" w:line="240" w:lineRule="auto"/>
      <w:ind w:left="5940" w:hanging="420"/>
    </w:pPr>
    <w:rPr>
      <w:rFonts w:ascii="Times New Roman" w:cs="宋体"/>
      <w:b w:val="0"/>
      <w:bCs w:val="0"/>
      <w:sz w:val="36"/>
      <w:szCs w:val="20"/>
    </w:rPr>
  </w:style>
  <w:style w:type="paragraph" w:customStyle="1" w:styleId="30505">
    <w:name w:val="样式 标题 3 + 段前: 0.5 行 段后: 0.5 行"/>
    <w:basedOn w:val="3"/>
    <w:qFormat/>
    <w:pPr>
      <w:tabs>
        <w:tab w:val="left" w:pos="5520"/>
      </w:tabs>
      <w:spacing w:before="0" w:afterLines="50" w:line="240" w:lineRule="auto"/>
      <w:ind w:left="5520" w:hanging="420"/>
    </w:pPr>
    <w:rPr>
      <w:rFonts w:ascii="Times New Roman" w:cs="宋体"/>
      <w:b w:val="0"/>
      <w:sz w:val="24"/>
      <w:szCs w:val="24"/>
    </w:rPr>
  </w:style>
  <w:style w:type="paragraph" w:customStyle="1" w:styleId="2112TimesNewRoman205">
    <w:name w:val="样式 样式 标题 2节1.1 标题 2 + Times New Roman 首行缩进:  2 字符 + 段前: 0.5 行 段..."/>
    <w:basedOn w:val="a4"/>
    <w:qFormat/>
    <w:pPr>
      <w:keepNext/>
      <w:keepLines/>
      <w:tabs>
        <w:tab w:val="left" w:pos="-360"/>
      </w:tabs>
      <w:spacing w:beforeLines="50" w:afterLines="50"/>
      <w:ind w:left="-360" w:firstLineChars="119" w:firstLine="358"/>
      <w:jc w:val="both"/>
      <w:outlineLvl w:val="1"/>
    </w:pPr>
    <w:rPr>
      <w:rFonts w:ascii="Times New Roman" w:cs="宋体"/>
      <w:b/>
      <w:bCs/>
      <w:kern w:val="2"/>
      <w:sz w:val="30"/>
      <w:szCs w:val="20"/>
    </w:rPr>
  </w:style>
  <w:style w:type="paragraph" w:customStyle="1" w:styleId="affffffffc">
    <w:name w:val="图格式"/>
    <w:basedOn w:val="a4"/>
    <w:qFormat/>
    <w:pPr>
      <w:adjustRightInd w:val="0"/>
      <w:spacing w:before="120" w:after="120" w:line="240" w:lineRule="atLeast"/>
      <w:jc w:val="center"/>
      <w:textAlignment w:val="baseline"/>
    </w:pPr>
    <w:rPr>
      <w:rFonts w:ascii="Times New Roman" w:eastAsia="宋体" w:cs="宋体"/>
      <w:sz w:val="21"/>
      <w:szCs w:val="20"/>
    </w:rPr>
  </w:style>
  <w:style w:type="character" w:customStyle="1" w:styleId="1ff3">
    <w:name w:val="标题1"/>
    <w:qFormat/>
  </w:style>
  <w:style w:type="character" w:customStyle="1" w:styleId="CharChar31">
    <w:name w:val="Char Char31"/>
    <w:qFormat/>
    <w:rPr>
      <w:rFonts w:eastAsia="宋体"/>
      <w:kern w:val="2"/>
      <w:sz w:val="18"/>
      <w:lang w:val="en-US" w:eastAsia="zh-CN" w:bidi="ar-SA"/>
    </w:rPr>
  </w:style>
  <w:style w:type="character" w:customStyle="1" w:styleId="CharCharCharCharCharCharCharChar1">
    <w:name w:val="正文（首行缩进两字） Char Char Char Char Char Char Char Char1"/>
    <w:qFormat/>
    <w:rPr>
      <w:rFonts w:eastAsia="宋体"/>
      <w:kern w:val="2"/>
      <w:sz w:val="21"/>
      <w:lang w:val="en-US" w:eastAsia="zh-CN" w:bidi="ar-SA"/>
    </w:rPr>
  </w:style>
  <w:style w:type="character" w:customStyle="1" w:styleId="headline-content2">
    <w:name w:val="headline-content2"/>
    <w:qFormat/>
  </w:style>
  <w:style w:type="paragraph" w:customStyle="1" w:styleId="affffffffd">
    <w:name w:val="插表表头"/>
    <w:basedOn w:val="a4"/>
    <w:next w:val="affa"/>
    <w:qFormat/>
    <w:pPr>
      <w:adjustRightInd w:val="0"/>
      <w:spacing w:line="480" w:lineRule="exact"/>
      <w:ind w:firstLineChars="221" w:firstLine="601"/>
      <w:jc w:val="center"/>
    </w:pPr>
    <w:rPr>
      <w:rFonts w:ascii="Times New Roman"/>
      <w:bCs/>
      <w:spacing w:val="16"/>
      <w:kern w:val="2"/>
      <w:sz w:val="24"/>
      <w:szCs w:val="24"/>
    </w:rPr>
  </w:style>
  <w:style w:type="paragraph" w:customStyle="1" w:styleId="CharCharCharCharCharCharChar3">
    <w:name w:val="Char Char Char Char Char Char Char3"/>
    <w:basedOn w:val="a4"/>
    <w:qFormat/>
    <w:pPr>
      <w:jc w:val="both"/>
    </w:pPr>
    <w:rPr>
      <w:rFonts w:ascii="Times New Roman" w:eastAsia="宋体"/>
      <w:kern w:val="2"/>
      <w:sz w:val="21"/>
      <w:szCs w:val="24"/>
    </w:rPr>
  </w:style>
  <w:style w:type="paragraph" w:customStyle="1" w:styleId="104">
    <w:name w:val="样式 首行缩进:  1.04 厘米"/>
    <w:basedOn w:val="a4"/>
    <w:qFormat/>
    <w:pPr>
      <w:adjustRightInd w:val="0"/>
      <w:spacing w:line="400" w:lineRule="exact"/>
      <w:ind w:firstLineChars="200" w:firstLine="200"/>
      <w:jc w:val="both"/>
      <w:textAlignment w:val="baseline"/>
    </w:pPr>
    <w:rPr>
      <w:rFonts w:ascii="Times New Roman" w:eastAsia="宋体" w:cs="宋体"/>
      <w:sz w:val="24"/>
      <w:szCs w:val="20"/>
    </w:rPr>
  </w:style>
  <w:style w:type="paragraph" w:customStyle="1" w:styleId="Char21">
    <w:name w:val="Char2"/>
    <w:basedOn w:val="a4"/>
    <w:qFormat/>
    <w:pPr>
      <w:jc w:val="both"/>
    </w:pPr>
    <w:rPr>
      <w:rFonts w:ascii="Times New Roman" w:eastAsia="宋体"/>
      <w:kern w:val="2"/>
      <w:sz w:val="21"/>
      <w:szCs w:val="24"/>
    </w:rPr>
  </w:style>
  <w:style w:type="paragraph" w:customStyle="1" w:styleId="420">
    <w:name w:val="样式 标题 4 + 首行缩进:  2 字符"/>
    <w:basedOn w:val="4"/>
    <w:link w:val="42Char"/>
    <w:qFormat/>
    <w:pPr>
      <w:adjustRightInd w:val="0"/>
      <w:spacing w:after="0"/>
      <w:textAlignment w:val="baseline"/>
    </w:pPr>
    <w:rPr>
      <w:rFonts w:ascii="Arial" w:hAnsi="Arial" w:cs="宋体"/>
      <w:b/>
      <w:sz w:val="24"/>
      <w:szCs w:val="20"/>
    </w:rPr>
  </w:style>
  <w:style w:type="character" w:customStyle="1" w:styleId="42Char">
    <w:name w:val="样式 标题 4 + 首行缩进:  2 字符 Char"/>
    <w:link w:val="420"/>
    <w:qFormat/>
    <w:rPr>
      <w:rFonts w:ascii="Arial" w:eastAsia="黑体" w:hAnsi="Arial" w:cs="宋体"/>
      <w:b/>
      <w:bCs/>
      <w:kern w:val="0"/>
      <w:sz w:val="24"/>
      <w:szCs w:val="20"/>
    </w:rPr>
  </w:style>
  <w:style w:type="paragraph" w:customStyle="1" w:styleId="4f0">
    <w:name w:val="样式 标题 4 + 加粗"/>
    <w:basedOn w:val="4"/>
    <w:link w:val="4Char2"/>
    <w:qFormat/>
    <w:pPr>
      <w:keepNext w:val="0"/>
      <w:keepLines w:val="0"/>
      <w:adjustRightInd w:val="0"/>
      <w:spacing w:after="0" w:line="400" w:lineRule="exact"/>
      <w:jc w:val="both"/>
      <w:textAlignment w:val="baseline"/>
    </w:pPr>
    <w:rPr>
      <w:rFonts w:ascii="Times New Roman"/>
      <w:sz w:val="24"/>
      <w:szCs w:val="28"/>
    </w:rPr>
  </w:style>
  <w:style w:type="character" w:customStyle="1" w:styleId="4Char2">
    <w:name w:val="样式 标题 4 + 加粗 Char"/>
    <w:link w:val="4f0"/>
    <w:qFormat/>
    <w:rPr>
      <w:rFonts w:ascii="Times New Roman" w:eastAsia="黑体" w:hAnsi="Times New Roman" w:cs="Times New Roman"/>
      <w:bCs/>
      <w:kern w:val="0"/>
      <w:sz w:val="24"/>
      <w:szCs w:val="28"/>
    </w:rPr>
  </w:style>
  <w:style w:type="paragraph" w:customStyle="1" w:styleId="4f1">
    <w:name w:val="样式 样式 标题 4 + 加粗 + 加粗"/>
    <w:basedOn w:val="4f0"/>
    <w:link w:val="4Char3"/>
    <w:qFormat/>
    <w:rPr>
      <w:b/>
    </w:rPr>
  </w:style>
  <w:style w:type="character" w:customStyle="1" w:styleId="4Char3">
    <w:name w:val="样式 样式 标题 4 + 加粗 + 加粗 Char"/>
    <w:link w:val="4f1"/>
    <w:qFormat/>
    <w:rPr>
      <w:rFonts w:ascii="Times New Roman" w:eastAsia="黑体" w:hAnsi="Times New Roman" w:cs="Times New Roman"/>
      <w:b/>
      <w:bCs/>
      <w:kern w:val="0"/>
      <w:sz w:val="24"/>
      <w:szCs w:val="28"/>
    </w:rPr>
  </w:style>
  <w:style w:type="paragraph" w:customStyle="1" w:styleId="affffffffe">
    <w:name w:val="规划正文格式"/>
    <w:basedOn w:val="a4"/>
    <w:link w:val="Charfff8"/>
    <w:qFormat/>
    <w:pPr>
      <w:adjustRightInd w:val="0"/>
      <w:snapToGrid w:val="0"/>
      <w:spacing w:line="480" w:lineRule="exact"/>
      <w:ind w:firstLineChars="193" w:firstLine="193"/>
      <w:jc w:val="both"/>
    </w:pPr>
    <w:rPr>
      <w:rFonts w:ascii="华文中宋" w:eastAsia="华文中宋" w:hAnsi="华文中宋"/>
      <w:kern w:val="2"/>
      <w:sz w:val="24"/>
      <w:szCs w:val="24"/>
    </w:rPr>
  </w:style>
  <w:style w:type="character" w:customStyle="1" w:styleId="Charfff8">
    <w:name w:val="规划正文格式 Char"/>
    <w:link w:val="affffffffe"/>
    <w:qFormat/>
    <w:rPr>
      <w:rFonts w:ascii="华文中宋" w:eastAsia="华文中宋" w:hAnsi="华文中宋" w:cs="Times New Roman"/>
      <w:sz w:val="24"/>
      <w:szCs w:val="24"/>
    </w:rPr>
  </w:style>
  <w:style w:type="paragraph" w:customStyle="1" w:styleId="55555">
    <w:name w:val="图标字体55555"/>
    <w:basedOn w:val="a4"/>
    <w:qFormat/>
    <w:pPr>
      <w:spacing w:line="360" w:lineRule="auto"/>
      <w:jc w:val="center"/>
    </w:pPr>
    <w:rPr>
      <w:rFonts w:ascii="华文中宋" w:eastAsia="华文中宋" w:hAnsi="华文中宋"/>
      <w:b/>
      <w:bCs/>
      <w:kern w:val="2"/>
      <w:szCs w:val="28"/>
    </w:rPr>
  </w:style>
  <w:style w:type="paragraph" w:customStyle="1" w:styleId="555555555">
    <w:name w:val="正文555555555"/>
    <w:basedOn w:val="a4"/>
    <w:qFormat/>
    <w:pPr>
      <w:widowControl/>
      <w:adjustRightInd w:val="0"/>
      <w:snapToGrid w:val="0"/>
      <w:spacing w:line="360" w:lineRule="auto"/>
      <w:ind w:firstLineChars="193" w:firstLine="540"/>
    </w:pPr>
    <w:rPr>
      <w:rFonts w:ascii="华文中宋" w:eastAsia="华文中宋" w:hAnsi="华文中宋"/>
      <w:szCs w:val="28"/>
      <w:lang w:eastAsia="en-US" w:bidi="en-US"/>
    </w:rPr>
  </w:style>
  <w:style w:type="paragraph" w:customStyle="1" w:styleId="5555">
    <w:name w:val="表格5555"/>
    <w:basedOn w:val="a4"/>
    <w:qFormat/>
    <w:pPr>
      <w:autoSpaceDE w:val="0"/>
      <w:autoSpaceDN w:val="0"/>
      <w:spacing w:line="340" w:lineRule="atLeast"/>
      <w:jc w:val="center"/>
      <w:textAlignment w:val="bottom"/>
    </w:pPr>
    <w:rPr>
      <w:rFonts w:eastAsia="宋体" w:hAnsi="宋体"/>
      <w:kern w:val="2"/>
      <w:sz w:val="21"/>
      <w:szCs w:val="21"/>
    </w:rPr>
  </w:style>
  <w:style w:type="paragraph" w:customStyle="1" w:styleId="555">
    <w:name w:val="表格图幅字体555"/>
    <w:basedOn w:val="a4"/>
    <w:link w:val="555Char"/>
    <w:qFormat/>
    <w:pPr>
      <w:widowControl/>
      <w:spacing w:line="360" w:lineRule="auto"/>
      <w:jc w:val="center"/>
    </w:pPr>
    <w:rPr>
      <w:rFonts w:ascii="华文中宋" w:eastAsia="华文中宋" w:hAnsi="华文中宋"/>
      <w:b/>
      <w:bCs/>
      <w:szCs w:val="28"/>
      <w:lang w:eastAsia="en-US" w:bidi="en-US"/>
    </w:rPr>
  </w:style>
  <w:style w:type="character" w:customStyle="1" w:styleId="555Char">
    <w:name w:val="表格图幅字体555 Char"/>
    <w:link w:val="555"/>
    <w:qFormat/>
    <w:rPr>
      <w:rFonts w:ascii="华文中宋" w:eastAsia="华文中宋" w:hAnsi="华文中宋" w:cs="Times New Roman"/>
      <w:b/>
      <w:bCs/>
      <w:kern w:val="0"/>
      <w:sz w:val="28"/>
      <w:szCs w:val="28"/>
      <w:lang w:eastAsia="en-US" w:bidi="en-US"/>
    </w:rPr>
  </w:style>
  <w:style w:type="paragraph" w:customStyle="1" w:styleId="88888888888888">
    <w:name w:val="表格88888888888888"/>
    <w:basedOn w:val="5555"/>
    <w:qFormat/>
    <w:rPr>
      <w:kern w:val="0"/>
    </w:rPr>
  </w:style>
  <w:style w:type="paragraph" w:customStyle="1" w:styleId="11Char1">
    <w:name w:val="样式 标题 1标题 1 Char1 + 黑色 左"/>
    <w:basedOn w:val="1"/>
    <w:qFormat/>
    <w:pPr>
      <w:spacing w:beforeLines="50" w:afterLines="50" w:line="480" w:lineRule="exact"/>
    </w:pPr>
    <w:rPr>
      <w:rFonts w:ascii="Times New Roman" w:cs="宋体"/>
      <w:b w:val="0"/>
      <w:color w:val="000000"/>
      <w:sz w:val="30"/>
      <w:szCs w:val="20"/>
    </w:rPr>
  </w:style>
  <w:style w:type="paragraph" w:customStyle="1" w:styleId="22Char">
    <w:name w:val="样式 标题 2标题 2 Char + 黑色"/>
    <w:basedOn w:val="20"/>
    <w:qFormat/>
    <w:pPr>
      <w:spacing w:beforeLines="50" w:afterLines="50" w:line="480" w:lineRule="exact"/>
      <w:jc w:val="both"/>
    </w:pPr>
    <w:rPr>
      <w:rFonts w:ascii="Times New Roman" w:hAnsi="Times New Roman"/>
      <w:b w:val="0"/>
      <w:color w:val="000000"/>
      <w:kern w:val="2"/>
      <w:sz w:val="30"/>
      <w:szCs w:val="30"/>
    </w:rPr>
  </w:style>
  <w:style w:type="paragraph" w:customStyle="1" w:styleId="211">
    <w:name w:val="样式 首行缩进:  2 字符1"/>
    <w:basedOn w:val="a4"/>
    <w:link w:val="21CharChar"/>
    <w:qFormat/>
    <w:pPr>
      <w:ind w:firstLineChars="200" w:firstLine="560"/>
      <w:jc w:val="both"/>
    </w:pPr>
    <w:rPr>
      <w:rFonts w:ascii="Times New Roman" w:eastAsia="宋体" w:cs="宋体"/>
      <w:kern w:val="2"/>
      <w:szCs w:val="20"/>
    </w:rPr>
  </w:style>
  <w:style w:type="paragraph" w:customStyle="1" w:styleId="album-div">
    <w:name w:val="album-div"/>
    <w:basedOn w:val="a4"/>
    <w:uiPriority w:val="99"/>
    <w:qFormat/>
    <w:pPr>
      <w:widowControl/>
      <w:spacing w:before="100" w:beforeAutospacing="1" w:after="100" w:afterAutospacing="1"/>
    </w:pPr>
    <w:rPr>
      <w:rFonts w:eastAsia="宋体" w:hAnsi="宋体" w:cs="宋体"/>
      <w:sz w:val="24"/>
      <w:szCs w:val="24"/>
    </w:rPr>
  </w:style>
  <w:style w:type="character" w:customStyle="1" w:styleId="title9">
    <w:name w:val="title9"/>
    <w:qFormat/>
  </w:style>
  <w:style w:type="character" w:customStyle="1" w:styleId="count3">
    <w:name w:val="count3"/>
    <w:qFormat/>
  </w:style>
  <w:style w:type="paragraph" w:customStyle="1" w:styleId="pic-info">
    <w:name w:val="pic-info"/>
    <w:basedOn w:val="a4"/>
    <w:qFormat/>
    <w:pPr>
      <w:widowControl/>
      <w:spacing w:before="100" w:beforeAutospacing="1" w:after="100" w:afterAutospacing="1"/>
    </w:pPr>
    <w:rPr>
      <w:rFonts w:eastAsia="宋体" w:hAnsi="宋体" w:cs="宋体"/>
      <w:sz w:val="24"/>
      <w:szCs w:val="24"/>
    </w:rPr>
  </w:style>
  <w:style w:type="paragraph" w:customStyle="1" w:styleId="0522">
    <w:name w:val="样式 样式 正文文本 + 加宽量  0.5 磅 首行缩进:  2 字符 + 首行缩进:  2 字符"/>
    <w:basedOn w:val="a4"/>
    <w:qFormat/>
    <w:pPr>
      <w:ind w:firstLineChars="200" w:firstLine="454"/>
      <w:jc w:val="both"/>
    </w:pPr>
    <w:rPr>
      <w:rFonts w:ascii="Times New Roman" w:eastAsia="宋体" w:cs="宋体"/>
      <w:color w:val="000000"/>
      <w:kern w:val="2"/>
      <w:sz w:val="24"/>
      <w:szCs w:val="24"/>
    </w:rPr>
  </w:style>
  <w:style w:type="paragraph" w:customStyle="1" w:styleId="afffffffff">
    <w:name w:val="表中字"/>
    <w:basedOn w:val="a4"/>
    <w:qFormat/>
    <w:pPr>
      <w:spacing w:line="240" w:lineRule="atLeast"/>
      <w:jc w:val="center"/>
    </w:pPr>
    <w:rPr>
      <w:rFonts w:ascii="Times New Roman" w:eastAsia="宋体"/>
      <w:kern w:val="2"/>
      <w:sz w:val="21"/>
      <w:lang w:val="zh-CN"/>
    </w:rPr>
  </w:style>
  <w:style w:type="paragraph" w:customStyle="1" w:styleId="600">
    <w:name w:val="样式 标题 6 + 左侧:  0 磅 首行缩进:  0 磅"/>
    <w:basedOn w:val="4"/>
    <w:qFormat/>
    <w:pPr>
      <w:tabs>
        <w:tab w:val="left" w:pos="850"/>
      </w:tabs>
      <w:adjustRightInd w:val="0"/>
      <w:spacing w:before="280" w:after="290" w:line="376" w:lineRule="auto"/>
      <w:ind w:left="850" w:hanging="425"/>
      <w:textAlignment w:val="baseline"/>
    </w:pPr>
    <w:rPr>
      <w:rFonts w:ascii="Arial" w:eastAsia="宋体" w:hAnsi="Arial" w:cs="宋体"/>
      <w:b/>
      <w:szCs w:val="20"/>
    </w:rPr>
  </w:style>
  <w:style w:type="paragraph" w:customStyle="1" w:styleId="5d">
    <w:name w:val="样式 标题 5 + 宋体"/>
    <w:basedOn w:val="5"/>
    <w:link w:val="5Char1"/>
    <w:qFormat/>
    <w:pPr>
      <w:tabs>
        <w:tab w:val="clear" w:pos="2700"/>
        <w:tab w:val="left" w:pos="0"/>
      </w:tabs>
      <w:autoSpaceDE/>
      <w:autoSpaceDN/>
      <w:ind w:left="1275" w:hanging="425"/>
    </w:pPr>
    <w:rPr>
      <w:rFonts w:eastAsia="宋体" w:hAnsi="宋体"/>
      <w:bCs/>
      <w:color w:val="auto"/>
      <w:kern w:val="0"/>
      <w:sz w:val="24"/>
      <w:szCs w:val="20"/>
    </w:rPr>
  </w:style>
  <w:style w:type="character" w:customStyle="1" w:styleId="5Char1">
    <w:name w:val="样式 标题 5 + 宋体 Char"/>
    <w:link w:val="5d"/>
    <w:qFormat/>
    <w:rPr>
      <w:rFonts w:ascii="宋体" w:eastAsia="宋体" w:hAnsi="宋体" w:cs="Times New Roman"/>
      <w:b/>
      <w:bCs/>
      <w:kern w:val="0"/>
      <w:sz w:val="24"/>
      <w:szCs w:val="20"/>
    </w:rPr>
  </w:style>
  <w:style w:type="paragraph" w:customStyle="1" w:styleId="afffffffff0">
    <w:name w:val="标准条文"/>
    <w:basedOn w:val="Default"/>
    <w:next w:val="Default"/>
    <w:qFormat/>
    <w:rPr>
      <w:rFonts w:ascii="宋体"/>
      <w:color w:val="auto"/>
    </w:rPr>
  </w:style>
  <w:style w:type="character" w:customStyle="1" w:styleId="Charfff9">
    <w:name w:val="表文字居中 Char"/>
    <w:link w:val="afffffffff1"/>
    <w:qFormat/>
    <w:rPr>
      <w:rFonts w:ascii="Arial" w:hAnsi="Arial"/>
      <w:szCs w:val="24"/>
    </w:rPr>
  </w:style>
  <w:style w:type="paragraph" w:customStyle="1" w:styleId="afffffffff1">
    <w:name w:val="表文字居中"/>
    <w:basedOn w:val="a4"/>
    <w:link w:val="Charfff9"/>
    <w:qFormat/>
    <w:pPr>
      <w:spacing w:line="360" w:lineRule="exact"/>
      <w:jc w:val="center"/>
    </w:pPr>
    <w:rPr>
      <w:rFonts w:ascii="Arial" w:eastAsiaTheme="minorEastAsia" w:hAnsi="Arial" w:cstheme="minorBidi"/>
      <w:kern w:val="2"/>
      <w:sz w:val="21"/>
      <w:szCs w:val="24"/>
    </w:rPr>
  </w:style>
  <w:style w:type="character" w:customStyle="1" w:styleId="title12">
    <w:name w:val="title12"/>
    <w:qFormat/>
  </w:style>
  <w:style w:type="character" w:customStyle="1" w:styleId="count5">
    <w:name w:val="count5"/>
    <w:qFormat/>
  </w:style>
  <w:style w:type="paragraph" w:customStyle="1" w:styleId="1ff4">
    <w:name w:val="1正文段落"/>
    <w:basedOn w:val="a4"/>
    <w:link w:val="1Char5"/>
    <w:qFormat/>
    <w:pPr>
      <w:spacing w:line="360" w:lineRule="auto"/>
      <w:ind w:firstLineChars="200" w:firstLine="200"/>
    </w:pPr>
    <w:rPr>
      <w:rFonts w:ascii="Times New Roman" w:eastAsia="宋体"/>
      <w:snapToGrid w:val="0"/>
      <w:sz w:val="24"/>
      <w:szCs w:val="24"/>
    </w:rPr>
  </w:style>
  <w:style w:type="paragraph" w:customStyle="1" w:styleId="afffffffff2">
    <w:name w:val="郭巍正文"/>
    <w:basedOn w:val="af6"/>
    <w:link w:val="Charfffa"/>
    <w:qFormat/>
    <w:pPr>
      <w:spacing w:line="480" w:lineRule="exact"/>
      <w:ind w:firstLine="560"/>
      <w:jc w:val="both"/>
    </w:pPr>
    <w:rPr>
      <w:rFonts w:ascii="Times New Roman" w:eastAsia="宋体"/>
      <w:spacing w:val="20"/>
      <w:kern w:val="2"/>
      <w:sz w:val="24"/>
      <w:szCs w:val="24"/>
    </w:rPr>
  </w:style>
  <w:style w:type="character" w:customStyle="1" w:styleId="Charfffa">
    <w:name w:val="郭巍正文 Char"/>
    <w:link w:val="afffffffff2"/>
    <w:qFormat/>
    <w:rPr>
      <w:rFonts w:ascii="Times New Roman" w:eastAsia="宋体" w:hAnsi="Times New Roman" w:cs="Times New Roman"/>
      <w:spacing w:val="20"/>
      <w:sz w:val="24"/>
      <w:szCs w:val="24"/>
    </w:rPr>
  </w:style>
  <w:style w:type="paragraph" w:customStyle="1" w:styleId="152">
    <w:name w:val="样式 行距: 1.5 倍行距"/>
    <w:basedOn w:val="a4"/>
    <w:qFormat/>
    <w:pPr>
      <w:spacing w:line="360" w:lineRule="auto"/>
      <w:jc w:val="both"/>
    </w:pPr>
    <w:rPr>
      <w:rFonts w:ascii="Times New Roman" w:eastAsia="宋体" w:cs="宋体"/>
      <w:b/>
      <w:kern w:val="2"/>
      <w:sz w:val="24"/>
      <w:szCs w:val="20"/>
    </w:rPr>
  </w:style>
  <w:style w:type="paragraph" w:customStyle="1" w:styleId="CharCharChar4">
    <w:name w:val="Char Char Char4"/>
    <w:basedOn w:val="a4"/>
    <w:qFormat/>
    <w:pPr>
      <w:jc w:val="both"/>
    </w:pPr>
    <w:rPr>
      <w:rFonts w:ascii="Times New Roman" w:eastAsia="宋体"/>
      <w:kern w:val="2"/>
      <w:sz w:val="24"/>
      <w:szCs w:val="24"/>
    </w:rPr>
  </w:style>
  <w:style w:type="paragraph" w:customStyle="1" w:styleId="afffffffff3">
    <w:name w:val="报告样式"/>
    <w:basedOn w:val="a4"/>
    <w:link w:val="Charfffb"/>
    <w:qFormat/>
    <w:pPr>
      <w:spacing w:line="460" w:lineRule="exact"/>
      <w:ind w:firstLineChars="200" w:firstLine="200"/>
    </w:pPr>
    <w:rPr>
      <w:rFonts w:ascii="Times New Roman" w:eastAsia="宋体"/>
      <w:spacing w:val="20"/>
      <w:kern w:val="2"/>
      <w:sz w:val="24"/>
      <w:szCs w:val="24"/>
    </w:rPr>
  </w:style>
  <w:style w:type="character" w:customStyle="1" w:styleId="Charfffb">
    <w:name w:val="报告样式 Char"/>
    <w:link w:val="afffffffff3"/>
    <w:qFormat/>
    <w:rPr>
      <w:rFonts w:ascii="Times New Roman" w:eastAsia="宋体" w:hAnsi="Times New Roman" w:cs="Times New Roman"/>
      <w:spacing w:val="20"/>
      <w:sz w:val="24"/>
      <w:szCs w:val="24"/>
    </w:rPr>
  </w:style>
  <w:style w:type="paragraph" w:customStyle="1" w:styleId="CharCharCharCharCharChar2">
    <w:name w:val="Char Char Char Char Char Char2"/>
    <w:basedOn w:val="a4"/>
    <w:qFormat/>
    <w:pPr>
      <w:jc w:val="both"/>
    </w:pPr>
    <w:rPr>
      <w:rFonts w:ascii="Times New Roman" w:eastAsia="宋体"/>
      <w:kern w:val="2"/>
      <w:sz w:val="24"/>
      <w:szCs w:val="24"/>
    </w:rPr>
  </w:style>
  <w:style w:type="paragraph" w:customStyle="1" w:styleId="Char120">
    <w:name w:val="Char12"/>
    <w:basedOn w:val="a4"/>
    <w:qFormat/>
    <w:pPr>
      <w:jc w:val="both"/>
    </w:pPr>
    <w:rPr>
      <w:rFonts w:ascii="Times New Roman" w:eastAsia="宋体"/>
      <w:kern w:val="2"/>
      <w:sz w:val="21"/>
      <w:szCs w:val="24"/>
    </w:rPr>
  </w:style>
  <w:style w:type="paragraph" w:customStyle="1" w:styleId="CharCharCharCharCharChar1Char3">
    <w:name w:val="Char Char Char Char Char Char1 Char3"/>
    <w:basedOn w:val="a4"/>
    <w:qFormat/>
    <w:pPr>
      <w:jc w:val="both"/>
    </w:pPr>
    <w:rPr>
      <w:rFonts w:ascii="Times New Roman" w:eastAsia="宋体"/>
      <w:kern w:val="2"/>
      <w:sz w:val="21"/>
      <w:szCs w:val="24"/>
    </w:rPr>
  </w:style>
  <w:style w:type="paragraph" w:customStyle="1" w:styleId="CharCharChar1CharCharCharCharCharCharCharCharCharChar3">
    <w:name w:val="Char Char Char1 Char Char Char Char Char Char Char Char Char Char3"/>
    <w:basedOn w:val="a4"/>
    <w:qFormat/>
    <w:pPr>
      <w:jc w:val="both"/>
    </w:pPr>
    <w:rPr>
      <w:rFonts w:ascii="Times New Roman" w:eastAsia="宋体"/>
      <w:kern w:val="2"/>
      <w:sz w:val="21"/>
      <w:szCs w:val="24"/>
    </w:rPr>
  </w:style>
  <w:style w:type="paragraph" w:customStyle="1" w:styleId="CharCharCharCharCharCharCharCharCharChar2">
    <w:name w:val="Char Char Char Char Char Char Char Char Char Char2"/>
    <w:basedOn w:val="a4"/>
    <w:qFormat/>
    <w:rPr>
      <w:rFonts w:ascii="Times New Roman" w:eastAsia="宋体"/>
      <w:kern w:val="2"/>
      <w:sz w:val="21"/>
      <w:szCs w:val="21"/>
    </w:rPr>
  </w:style>
  <w:style w:type="paragraph" w:customStyle="1" w:styleId="Char2CharCharCharCharCharCharCharCharCharCharCharCharCharCharCharCharCharChar2">
    <w:name w:val="Char2 Char Char Char Char Char Char Char Char Char Char Char Char Char Char Char Char Char Char2"/>
    <w:basedOn w:val="a4"/>
    <w:qFormat/>
    <w:pPr>
      <w:ind w:left="-48"/>
      <w:jc w:val="both"/>
    </w:pPr>
    <w:rPr>
      <w:rFonts w:ascii="Times New Roman" w:eastAsia="宋体"/>
      <w:kern w:val="2"/>
      <w:sz w:val="21"/>
      <w:szCs w:val="24"/>
    </w:rPr>
  </w:style>
  <w:style w:type="paragraph" w:customStyle="1" w:styleId="Char1CharCharCharCharCharChar2">
    <w:name w:val="Char1 Char Char Char Char Char Char2"/>
    <w:basedOn w:val="a4"/>
    <w:qFormat/>
    <w:pPr>
      <w:jc w:val="both"/>
    </w:pPr>
    <w:rPr>
      <w:rFonts w:ascii="Times New Roman" w:eastAsia="宋体"/>
      <w:kern w:val="2"/>
      <w:sz w:val="21"/>
      <w:szCs w:val="24"/>
    </w:rPr>
  </w:style>
  <w:style w:type="paragraph" w:customStyle="1" w:styleId="Char2CharCharCharCharCharCharCharCharCharCharCharCharCharCharCharCharCharChar1Char2">
    <w:name w:val="Char2 Char Char Char Char Char Char Char Char Char Char Char Char Char Char Char Char Char Char1 Char2"/>
    <w:basedOn w:val="3"/>
    <w:qFormat/>
    <w:pPr>
      <w:snapToGrid w:val="0"/>
      <w:spacing w:before="0" w:afterLines="50" w:line="440" w:lineRule="exact"/>
      <w:ind w:firstLine="200"/>
    </w:pPr>
    <w:rPr>
      <w:rFonts w:ascii="Times New Roman" w:eastAsia="宋体" w:cs="宋体"/>
      <w:snapToGrid w:val="0"/>
      <w:color w:val="FF0000"/>
      <w:sz w:val="28"/>
      <w:szCs w:val="28"/>
    </w:rPr>
  </w:style>
  <w:style w:type="paragraph" w:customStyle="1" w:styleId="CharChar1CharChar2">
    <w:name w:val="字元 字元 Char Char 字元 字元1 Char Char 字元 字元2"/>
    <w:basedOn w:val="a4"/>
    <w:qFormat/>
    <w:pPr>
      <w:jc w:val="both"/>
    </w:pPr>
    <w:rPr>
      <w:rFonts w:ascii="Times New Roman" w:eastAsia="宋体"/>
      <w:kern w:val="2"/>
      <w:sz w:val="24"/>
      <w:szCs w:val="24"/>
    </w:rPr>
  </w:style>
  <w:style w:type="paragraph" w:customStyle="1" w:styleId="CharCharChar1Char4">
    <w:name w:val="Char Char Char1 Char4"/>
    <w:basedOn w:val="a4"/>
    <w:qFormat/>
    <w:pPr>
      <w:snapToGrid w:val="0"/>
      <w:spacing w:line="440" w:lineRule="atLeast"/>
      <w:jc w:val="both"/>
    </w:pPr>
    <w:rPr>
      <w:rFonts w:eastAsia="宋体" w:cs="宋体"/>
      <w:kern w:val="2"/>
      <w:sz w:val="24"/>
      <w:szCs w:val="24"/>
    </w:rPr>
  </w:style>
  <w:style w:type="paragraph" w:customStyle="1" w:styleId="CharChar52">
    <w:name w:val="Char Char52"/>
    <w:basedOn w:val="a4"/>
    <w:semiHidden/>
    <w:qFormat/>
    <w:pPr>
      <w:widowControl/>
    </w:pPr>
    <w:rPr>
      <w:rFonts w:ascii="Times New Roman" w:eastAsia="宋体"/>
      <w:kern w:val="2"/>
      <w:sz w:val="21"/>
      <w:szCs w:val="21"/>
    </w:rPr>
  </w:style>
  <w:style w:type="paragraph" w:customStyle="1" w:styleId="CharCharCharCharChar2">
    <w:name w:val="Char Char Char Char Char2"/>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1Char3">
    <w:name w:val="Char Char Char Char Char Char Char Char Char Char Char Char1 Char3"/>
    <w:basedOn w:val="a4"/>
    <w:qFormat/>
    <w:pPr>
      <w:jc w:val="both"/>
    </w:pPr>
    <w:rPr>
      <w:rFonts w:ascii="Times New Roman" w:eastAsia="宋体"/>
      <w:kern w:val="2"/>
      <w:sz w:val="21"/>
      <w:szCs w:val="24"/>
    </w:rPr>
  </w:style>
  <w:style w:type="character" w:customStyle="1" w:styleId="CharChar82">
    <w:name w:val="Char Char82"/>
    <w:qFormat/>
    <w:rPr>
      <w:rFonts w:ascii="Arial" w:eastAsia="仿宋_GB2312" w:hAnsi="Arial" w:cs="Arial"/>
      <w:sz w:val="18"/>
      <w:szCs w:val="18"/>
      <w:lang w:val="en-US" w:eastAsia="en-US" w:bidi="ar-SA"/>
    </w:rPr>
  </w:style>
  <w:style w:type="character" w:customStyle="1" w:styleId="CharChar110">
    <w:name w:val="Char Char110"/>
    <w:qFormat/>
    <w:rPr>
      <w:rFonts w:eastAsia="宋体"/>
      <w:kern w:val="2"/>
      <w:sz w:val="18"/>
      <w:szCs w:val="18"/>
      <w:lang w:val="en-US" w:eastAsia="zh-CN" w:bidi="ar-SA"/>
    </w:rPr>
  </w:style>
  <w:style w:type="character" w:customStyle="1" w:styleId="114">
    <w:name w:val="标题11"/>
    <w:qFormat/>
  </w:style>
  <w:style w:type="character" w:customStyle="1" w:styleId="CharChar312">
    <w:name w:val="Char Char312"/>
    <w:qFormat/>
    <w:rPr>
      <w:rFonts w:eastAsia="宋体"/>
      <w:kern w:val="2"/>
      <w:sz w:val="18"/>
      <w:lang w:val="en-US" w:eastAsia="zh-CN" w:bidi="ar-SA"/>
    </w:rPr>
  </w:style>
  <w:style w:type="paragraph" w:customStyle="1" w:styleId="CharCharCharCharCharCharChar2">
    <w:name w:val="Char Char Char Char Char Char Char2"/>
    <w:basedOn w:val="a4"/>
    <w:qFormat/>
    <w:pPr>
      <w:jc w:val="both"/>
    </w:pPr>
    <w:rPr>
      <w:rFonts w:ascii="Times New Roman" w:eastAsia="宋体"/>
      <w:kern w:val="2"/>
      <w:sz w:val="21"/>
      <w:szCs w:val="24"/>
    </w:rPr>
  </w:style>
  <w:style w:type="paragraph" w:customStyle="1" w:styleId="CharCharChar3">
    <w:name w:val="Char Char Char3"/>
    <w:basedOn w:val="a4"/>
    <w:qFormat/>
    <w:pPr>
      <w:jc w:val="both"/>
    </w:pPr>
    <w:rPr>
      <w:rFonts w:ascii="Times New Roman" w:eastAsia="宋体"/>
      <w:kern w:val="2"/>
      <w:sz w:val="21"/>
      <w:szCs w:val="21"/>
    </w:rPr>
  </w:style>
  <w:style w:type="paragraph" w:customStyle="1" w:styleId="CharCharChar2">
    <w:name w:val="Char Char Char2"/>
    <w:basedOn w:val="a4"/>
    <w:qFormat/>
    <w:pPr>
      <w:jc w:val="both"/>
    </w:pPr>
    <w:rPr>
      <w:rFonts w:ascii="Times New Roman" w:eastAsia="宋体"/>
      <w:kern w:val="2"/>
      <w:sz w:val="24"/>
      <w:szCs w:val="24"/>
    </w:rPr>
  </w:style>
  <w:style w:type="paragraph" w:customStyle="1" w:styleId="CharCharChar1">
    <w:name w:val="Char Char Char1"/>
    <w:basedOn w:val="a4"/>
    <w:qFormat/>
    <w:pPr>
      <w:jc w:val="both"/>
    </w:pPr>
    <w:rPr>
      <w:rFonts w:ascii="Times New Roman" w:eastAsia="宋体"/>
      <w:kern w:val="2"/>
      <w:sz w:val="24"/>
      <w:szCs w:val="24"/>
    </w:rPr>
  </w:style>
  <w:style w:type="paragraph" w:customStyle="1" w:styleId="CharCharCharCharCharChar1">
    <w:name w:val="Char Char Char Char Char Char1"/>
    <w:basedOn w:val="a4"/>
    <w:uiPriority w:val="99"/>
    <w:qFormat/>
    <w:pPr>
      <w:jc w:val="both"/>
    </w:pPr>
    <w:rPr>
      <w:rFonts w:ascii="Times New Roman" w:eastAsia="宋体"/>
      <w:kern w:val="2"/>
      <w:sz w:val="24"/>
      <w:szCs w:val="24"/>
    </w:rPr>
  </w:style>
  <w:style w:type="paragraph" w:customStyle="1" w:styleId="CharCharCharCharCharChar1Char1">
    <w:name w:val="Char Char Char Char Char Char1 Char1"/>
    <w:basedOn w:val="a4"/>
    <w:qFormat/>
    <w:pPr>
      <w:jc w:val="both"/>
    </w:pPr>
    <w:rPr>
      <w:rFonts w:ascii="Times New Roman" w:eastAsia="宋体"/>
      <w:kern w:val="2"/>
      <w:sz w:val="21"/>
      <w:szCs w:val="24"/>
    </w:rPr>
  </w:style>
  <w:style w:type="paragraph" w:customStyle="1" w:styleId="CharCharChar1CharCharCharCharCharCharCharCharCharChar1">
    <w:name w:val="Char Char Char1 Char Char Char Char Char Char Char Char Char Char1"/>
    <w:basedOn w:val="a4"/>
    <w:qFormat/>
    <w:pPr>
      <w:jc w:val="both"/>
    </w:pPr>
    <w:rPr>
      <w:rFonts w:ascii="Times New Roman" w:eastAsia="宋体"/>
      <w:kern w:val="2"/>
      <w:sz w:val="21"/>
      <w:szCs w:val="24"/>
    </w:rPr>
  </w:style>
  <w:style w:type="paragraph" w:customStyle="1" w:styleId="CharCharCharCharCharCharCharCharCharChar1">
    <w:name w:val="Char Char Char Char Char Char Char Char Char Char1"/>
    <w:basedOn w:val="a4"/>
    <w:qFormat/>
    <w:rPr>
      <w:rFonts w:ascii="Times New Roman" w:eastAsia="宋体"/>
      <w:kern w:val="2"/>
      <w:sz w:val="21"/>
      <w:szCs w:val="21"/>
    </w:rPr>
  </w:style>
  <w:style w:type="paragraph" w:customStyle="1" w:styleId="Char2CharCharCharCharCharCharCharCharCharCharCharCharCharCharCharCharCharChar1">
    <w:name w:val="Char2 Char Char Char Char Char Char Char Char Char Char Char Char Char Char Char Char Char Char1"/>
    <w:basedOn w:val="a4"/>
    <w:qFormat/>
    <w:pPr>
      <w:ind w:left="-48"/>
      <w:jc w:val="both"/>
    </w:pPr>
    <w:rPr>
      <w:rFonts w:ascii="Times New Roman" w:eastAsia="宋体"/>
      <w:kern w:val="2"/>
      <w:sz w:val="21"/>
      <w:szCs w:val="24"/>
    </w:rPr>
  </w:style>
  <w:style w:type="paragraph" w:customStyle="1" w:styleId="Char1CharCharCharCharCharChar1">
    <w:name w:val="Char1 Char Char Char Char Char Char1"/>
    <w:basedOn w:val="a4"/>
    <w:qFormat/>
    <w:pPr>
      <w:jc w:val="both"/>
    </w:pPr>
    <w:rPr>
      <w:rFonts w:ascii="Times New Roman" w:eastAsia="宋体"/>
      <w:kern w:val="2"/>
      <w:sz w:val="21"/>
      <w:szCs w:val="24"/>
    </w:rPr>
  </w:style>
  <w:style w:type="paragraph" w:customStyle="1" w:styleId="Char2CharCharCharCharCharCharCharCharCharCharCharCharCharCharCharCharCharChar1Char1">
    <w:name w:val="Char2 Char Char Char Char Char Char Char Char Char Char Char Char Char Char Char Char Char Char1 Char1"/>
    <w:basedOn w:val="3"/>
    <w:qFormat/>
    <w:pPr>
      <w:snapToGrid w:val="0"/>
      <w:spacing w:before="0" w:afterLines="50" w:line="440" w:lineRule="exact"/>
      <w:ind w:firstLine="200"/>
    </w:pPr>
    <w:rPr>
      <w:rFonts w:ascii="Times New Roman" w:eastAsia="宋体" w:cs="宋体"/>
      <w:snapToGrid w:val="0"/>
      <w:color w:val="FF0000"/>
      <w:sz w:val="28"/>
      <w:szCs w:val="28"/>
    </w:rPr>
  </w:style>
  <w:style w:type="paragraph" w:customStyle="1" w:styleId="CharChar1CharChar1">
    <w:name w:val="字元 字元 Char Char 字元 字元1 Char Char 字元 字元1"/>
    <w:basedOn w:val="a4"/>
    <w:qFormat/>
    <w:pPr>
      <w:jc w:val="both"/>
    </w:pPr>
    <w:rPr>
      <w:rFonts w:ascii="Times New Roman" w:eastAsia="宋体"/>
      <w:kern w:val="2"/>
      <w:sz w:val="24"/>
      <w:szCs w:val="24"/>
    </w:rPr>
  </w:style>
  <w:style w:type="paragraph" w:customStyle="1" w:styleId="CharCharChar1Char1">
    <w:name w:val="Char Char Char1 Char1"/>
    <w:basedOn w:val="a4"/>
    <w:qFormat/>
    <w:pPr>
      <w:snapToGrid w:val="0"/>
      <w:spacing w:line="440" w:lineRule="atLeast"/>
      <w:jc w:val="both"/>
    </w:pPr>
    <w:rPr>
      <w:rFonts w:eastAsia="宋体" w:cs="宋体"/>
      <w:kern w:val="2"/>
      <w:sz w:val="24"/>
      <w:szCs w:val="24"/>
    </w:rPr>
  </w:style>
  <w:style w:type="paragraph" w:customStyle="1" w:styleId="CharChar51">
    <w:name w:val="Char Char51"/>
    <w:basedOn w:val="a4"/>
    <w:semiHidden/>
    <w:qFormat/>
    <w:pPr>
      <w:widowControl/>
    </w:pPr>
    <w:rPr>
      <w:rFonts w:ascii="Times New Roman" w:eastAsia="宋体"/>
      <w:kern w:val="2"/>
      <w:sz w:val="21"/>
      <w:szCs w:val="21"/>
    </w:rPr>
  </w:style>
  <w:style w:type="paragraph" w:customStyle="1" w:styleId="CharCharCharCharChar1">
    <w:name w:val="Char Char Char Char Char1"/>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1Char1">
    <w:name w:val="Char Char Char Char Char Char Char Char Char Char Char Char1 Char1"/>
    <w:basedOn w:val="a4"/>
    <w:qFormat/>
    <w:pPr>
      <w:jc w:val="both"/>
    </w:pPr>
    <w:rPr>
      <w:rFonts w:ascii="Times New Roman" w:eastAsia="宋体"/>
      <w:kern w:val="2"/>
      <w:sz w:val="21"/>
      <w:szCs w:val="24"/>
    </w:rPr>
  </w:style>
  <w:style w:type="character" w:customStyle="1" w:styleId="CharChar81">
    <w:name w:val="Char Char81"/>
    <w:qFormat/>
    <w:rPr>
      <w:rFonts w:ascii="Arial" w:eastAsia="仿宋_GB2312" w:hAnsi="Arial" w:cs="Arial"/>
      <w:sz w:val="18"/>
      <w:szCs w:val="18"/>
      <w:lang w:val="en-US" w:eastAsia="en-US" w:bidi="ar-SA"/>
    </w:rPr>
  </w:style>
  <w:style w:type="character" w:customStyle="1" w:styleId="CharChar11">
    <w:name w:val="Char Char11"/>
    <w:qFormat/>
    <w:rPr>
      <w:rFonts w:eastAsia="宋体"/>
      <w:kern w:val="2"/>
      <w:sz w:val="18"/>
      <w:szCs w:val="18"/>
      <w:lang w:val="en-US" w:eastAsia="zh-CN" w:bidi="ar-SA"/>
    </w:rPr>
  </w:style>
  <w:style w:type="character" w:customStyle="1" w:styleId="CharChar311">
    <w:name w:val="Char Char311"/>
    <w:qFormat/>
    <w:rPr>
      <w:rFonts w:eastAsia="宋体"/>
      <w:kern w:val="2"/>
      <w:sz w:val="18"/>
      <w:lang w:val="en-US" w:eastAsia="zh-CN" w:bidi="ar-SA"/>
    </w:rPr>
  </w:style>
  <w:style w:type="paragraph" w:customStyle="1" w:styleId="5e">
    <w:name w:val="正文5"/>
    <w:link w:val="5Char2"/>
    <w:qFormat/>
    <w:pPr>
      <w:widowControl w:val="0"/>
      <w:adjustRightInd w:val="0"/>
      <w:spacing w:line="360" w:lineRule="atLeast"/>
      <w:textAlignment w:val="baseline"/>
    </w:pPr>
    <w:rPr>
      <w:rFonts w:ascii="宋体" w:eastAsia="宋体" w:hAnsi="Times New Roman" w:cs="Times New Roman"/>
      <w:sz w:val="24"/>
    </w:rPr>
  </w:style>
  <w:style w:type="paragraph" w:customStyle="1" w:styleId="afffffffff4">
    <w:name w:val="标准"/>
    <w:basedOn w:val="a4"/>
    <w:link w:val="Charfffc"/>
    <w:qFormat/>
    <w:pPr>
      <w:adjustRightInd w:val="0"/>
      <w:spacing w:line="0" w:lineRule="atLeast"/>
      <w:ind w:firstLine="340"/>
      <w:jc w:val="both"/>
      <w:textAlignment w:val="baseline"/>
    </w:pPr>
    <w:rPr>
      <w:rFonts w:eastAsia="宋体"/>
      <w:szCs w:val="20"/>
    </w:rPr>
  </w:style>
  <w:style w:type="paragraph" w:customStyle="1" w:styleId="CharCharCharCharChar1Char">
    <w:name w:val="Char Char Char Char Char1 Char"/>
    <w:basedOn w:val="a4"/>
    <w:qFormat/>
    <w:pPr>
      <w:jc w:val="both"/>
    </w:pPr>
    <w:rPr>
      <w:rFonts w:ascii="Times New Roman" w:eastAsia="宋体"/>
      <w:kern w:val="2"/>
      <w:sz w:val="21"/>
      <w:szCs w:val="24"/>
    </w:rPr>
  </w:style>
  <w:style w:type="paragraph" w:customStyle="1" w:styleId="afffffffff5">
    <w:name w:val="图表"/>
    <w:basedOn w:val="a4"/>
    <w:next w:val="a4"/>
    <w:qFormat/>
    <w:pPr>
      <w:jc w:val="center"/>
    </w:pPr>
    <w:rPr>
      <w:rFonts w:ascii="Times New Roman" w:eastAsia="宋体" w:cs="宋体"/>
      <w:b/>
      <w:kern w:val="2"/>
      <w:sz w:val="21"/>
      <w:szCs w:val="21"/>
    </w:rPr>
  </w:style>
  <w:style w:type="paragraph" w:customStyle="1" w:styleId="TimesNewRoman0020">
    <w:name w:val="样式 图 + Times New Roman 五号 段前: 0 磅 段后: 0 磅 行距: 固定值 20 磅"/>
    <w:basedOn w:val="affffffffa"/>
    <w:qFormat/>
    <w:pPr>
      <w:spacing w:line="360" w:lineRule="auto"/>
    </w:pPr>
    <w:rPr>
      <w:rFonts w:ascii="Times New Roman" w:cs="宋体"/>
      <w:bCs/>
    </w:rPr>
  </w:style>
  <w:style w:type="paragraph" w:customStyle="1" w:styleId="TimesNewRoman00200">
    <w:name w:val="样式 样式 图 + Times New Roman 五号 段前: 0 磅 段后: 0 磅 行距: 固定值 20 磅 + 行距: ..."/>
    <w:basedOn w:val="TimesNewRoman0020"/>
    <w:qFormat/>
    <w:pPr>
      <w:spacing w:line="400" w:lineRule="exact"/>
    </w:pPr>
  </w:style>
  <w:style w:type="paragraph" w:customStyle="1" w:styleId="CharCharCharCharCharCharCharCharChar1CharCharCharCharCharChar1CharCharCharCharCharCharCharCharCharCharCharCharChar">
    <w:name w:val="Char Char Char Char Char Char Char Char Char1 Char Char Char Char Char Char1 Char Char Char Char Char Char Char Char Char Char Char Char Char"/>
    <w:basedOn w:val="a4"/>
    <w:qFormat/>
    <w:pPr>
      <w:snapToGrid w:val="0"/>
      <w:spacing w:line="440" w:lineRule="atLeast"/>
      <w:jc w:val="both"/>
    </w:pPr>
    <w:rPr>
      <w:rFonts w:eastAsia="宋体" w:cs="宋体"/>
      <w:kern w:val="2"/>
      <w:sz w:val="24"/>
      <w:szCs w:val="24"/>
    </w:rPr>
  </w:style>
  <w:style w:type="character" w:customStyle="1" w:styleId="Char1a">
    <w:name w:val="批注文字 Char1"/>
    <w:qFormat/>
    <w:rPr>
      <w:kern w:val="2"/>
      <w:sz w:val="21"/>
      <w:szCs w:val="24"/>
    </w:rPr>
  </w:style>
  <w:style w:type="paragraph" w:customStyle="1" w:styleId="66">
    <w:name w:val="正文6"/>
    <w:qFormat/>
    <w:pPr>
      <w:widowControl w:val="0"/>
      <w:adjustRightInd w:val="0"/>
      <w:spacing w:line="360" w:lineRule="atLeast"/>
      <w:textAlignment w:val="baseline"/>
    </w:pPr>
    <w:rPr>
      <w:rFonts w:ascii="宋体" w:eastAsia="宋体" w:hAnsi="Times New Roman" w:cs="Times New Roman"/>
      <w:sz w:val="24"/>
    </w:rPr>
  </w:style>
  <w:style w:type="paragraph" w:customStyle="1" w:styleId="22ndlevelh22Header2H2UNDERRUBRIK1-2Titre2l21">
    <w:name w:val="样式 样式 标题 22nd levelh22Header 2H2UNDERRUBRIK 1-2Titre2l2一级节...1 +..."/>
    <w:basedOn w:val="a4"/>
    <w:qFormat/>
    <w:pPr>
      <w:adjustRightInd w:val="0"/>
      <w:spacing w:beforeLines="50" w:afterLines="50" w:line="500" w:lineRule="exact"/>
      <w:textAlignment w:val="baseline"/>
      <w:outlineLvl w:val="1"/>
    </w:pPr>
    <w:rPr>
      <w:rFonts w:ascii="Times New Roman"/>
      <w:bCs/>
      <w:szCs w:val="28"/>
    </w:rPr>
  </w:style>
  <w:style w:type="paragraph" w:customStyle="1" w:styleId="Char1CharCharChar">
    <w:name w:val="Char1 Char Char Char"/>
    <w:basedOn w:val="a4"/>
    <w:qFormat/>
    <w:pPr>
      <w:jc w:val="both"/>
    </w:pPr>
    <w:rPr>
      <w:rFonts w:ascii="Tahoma" w:eastAsia="宋体" w:hAnsi="Tahoma"/>
      <w:kern w:val="2"/>
      <w:sz w:val="24"/>
      <w:szCs w:val="20"/>
    </w:rPr>
  </w:style>
  <w:style w:type="paragraph" w:customStyle="1" w:styleId="album-div1">
    <w:name w:val="album-div1"/>
    <w:basedOn w:val="a4"/>
    <w:qFormat/>
    <w:pPr>
      <w:widowControl/>
      <w:shd w:val="clear" w:color="auto" w:fill="FFFFFF"/>
      <w:spacing w:before="100" w:beforeAutospacing="1" w:after="100" w:afterAutospacing="1"/>
    </w:pPr>
    <w:rPr>
      <w:rFonts w:eastAsia="宋体" w:hAnsi="宋体" w:cs="宋体"/>
      <w:sz w:val="24"/>
      <w:szCs w:val="24"/>
    </w:rPr>
  </w:style>
  <w:style w:type="character" w:customStyle="1" w:styleId="count4">
    <w:name w:val="count4"/>
    <w:qFormat/>
  </w:style>
  <w:style w:type="character" w:customStyle="1" w:styleId="redtitle1">
    <w:name w:val="red_title1"/>
    <w:qFormat/>
    <w:rPr>
      <w:color w:val="CC0000"/>
      <w:u w:val="single"/>
    </w:rPr>
  </w:style>
  <w:style w:type="paragraph" w:customStyle="1" w:styleId="afffffffff6">
    <w:name w:val="正文部分"/>
    <w:basedOn w:val="a4"/>
    <w:link w:val="Charfffd"/>
    <w:qFormat/>
    <w:pPr>
      <w:spacing w:line="500" w:lineRule="exact"/>
      <w:ind w:firstLineChars="200" w:firstLine="200"/>
    </w:pPr>
    <w:rPr>
      <w:rFonts w:eastAsia="宋体" w:hAnsi="宋体" w:cs="宋体"/>
      <w:bCs/>
      <w:szCs w:val="32"/>
    </w:rPr>
  </w:style>
  <w:style w:type="character" w:customStyle="1" w:styleId="Charfffd">
    <w:name w:val="正文部分 Char"/>
    <w:link w:val="afffffffff6"/>
    <w:qFormat/>
    <w:rPr>
      <w:rFonts w:ascii="宋体" w:eastAsia="宋体" w:hAnsi="宋体" w:cs="宋体"/>
      <w:bCs/>
      <w:kern w:val="0"/>
      <w:sz w:val="28"/>
      <w:szCs w:val="32"/>
    </w:rPr>
  </w:style>
  <w:style w:type="character" w:customStyle="1" w:styleId="CharChar12">
    <w:name w:val="Char Char12"/>
    <w:qFormat/>
    <w:rPr>
      <w:rFonts w:ascii="Times New Roman" w:eastAsia="宋体" w:hAnsi="Times New Roman" w:cs="Times New Roman"/>
      <w:b/>
      <w:spacing w:val="16"/>
      <w:kern w:val="0"/>
      <w:sz w:val="28"/>
      <w:szCs w:val="24"/>
    </w:rPr>
  </w:style>
  <w:style w:type="character" w:customStyle="1" w:styleId="CharChar112">
    <w:name w:val="Char Char112"/>
    <w:qFormat/>
    <w:rPr>
      <w:rFonts w:ascii="Times New Roman" w:eastAsia="宋体" w:hAnsi="Times New Roman" w:cs="Times New Roman"/>
      <w:szCs w:val="24"/>
      <w:shd w:val="clear" w:color="auto" w:fill="000080"/>
    </w:rPr>
  </w:style>
  <w:style w:type="character" w:customStyle="1" w:styleId="CharChar10">
    <w:name w:val="Char Char10"/>
    <w:qFormat/>
    <w:rPr>
      <w:rFonts w:ascii="Times New Roman" w:eastAsia="宋体" w:hAnsi="Times New Roman" w:cs="Times New Roman"/>
      <w:sz w:val="18"/>
      <w:szCs w:val="18"/>
    </w:rPr>
  </w:style>
  <w:style w:type="character" w:customStyle="1" w:styleId="Char1b">
    <w:name w:val="正文文本 Char1"/>
    <w:aliases w:val="正文文字 Char2,bt Char1,body text Char1,Body Text x Char1"/>
    <w:uiPriority w:val="99"/>
    <w:qFormat/>
    <w:rPr>
      <w:rFonts w:ascii="Arial" w:eastAsia="楷体_GB2312" w:hAnsi="Arial" w:cs="宋体"/>
      <w:sz w:val="24"/>
      <w:szCs w:val="24"/>
    </w:rPr>
  </w:style>
  <w:style w:type="paragraph" w:customStyle="1" w:styleId="CharCharChar1CharCharCharCharCharCharChar1CharCharChar1Char">
    <w:name w:val="Char Char Char1 Char Char Char Char Char Char Char1 Char Char Char1 Char"/>
    <w:basedOn w:val="a4"/>
    <w:semiHidden/>
    <w:qFormat/>
    <w:pPr>
      <w:jc w:val="both"/>
    </w:pPr>
    <w:rPr>
      <w:rFonts w:ascii="Times New Roman" w:eastAsia="宋体"/>
      <w:kern w:val="2"/>
      <w:sz w:val="21"/>
      <w:szCs w:val="24"/>
    </w:rPr>
  </w:style>
  <w:style w:type="paragraph" w:customStyle="1" w:styleId="afffffffff7">
    <w:name w:val="样式"/>
    <w:basedOn w:val="a4"/>
    <w:next w:val="35"/>
    <w:qFormat/>
    <w:pPr>
      <w:tabs>
        <w:tab w:val="left" w:pos="6720"/>
      </w:tabs>
      <w:spacing w:line="360" w:lineRule="auto"/>
      <w:ind w:firstLineChars="200" w:firstLine="480"/>
      <w:jc w:val="both"/>
    </w:pPr>
    <w:rPr>
      <w:rFonts w:ascii="楷体_GB2312" w:eastAsia="楷体_GB2312"/>
      <w:b/>
      <w:kern w:val="2"/>
      <w:sz w:val="24"/>
      <w:szCs w:val="24"/>
    </w:rPr>
  </w:style>
  <w:style w:type="character" w:customStyle="1" w:styleId="description">
    <w:name w:val="description"/>
    <w:qFormat/>
  </w:style>
  <w:style w:type="table" w:customStyle="1" w:styleId="1ff5">
    <w:name w:val="专业型1"/>
    <w:basedOn w:val="a6"/>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ff6">
    <w:name w:val="典雅型1"/>
    <w:basedOn w:val="a6"/>
    <w:qFormat/>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610">
    <w:name w:val="网格型 61"/>
    <w:basedOn w:val="a6"/>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5">
    <w:name w:val="简明型 11"/>
    <w:basedOn w:val="a6"/>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customStyle="1" w:styleId="CharChar122">
    <w:name w:val="Char Char122"/>
    <w:qFormat/>
    <w:rPr>
      <w:rFonts w:ascii="Times New Roman" w:eastAsia="宋体" w:hAnsi="Times New Roman" w:cs="Times New Roman"/>
      <w:b/>
      <w:spacing w:val="16"/>
      <w:kern w:val="0"/>
      <w:sz w:val="28"/>
      <w:szCs w:val="24"/>
    </w:rPr>
  </w:style>
  <w:style w:type="character" w:customStyle="1" w:styleId="CharChar101">
    <w:name w:val="Char Char101"/>
    <w:qFormat/>
    <w:rPr>
      <w:rFonts w:ascii="Times New Roman" w:eastAsia="宋体" w:hAnsi="Times New Roman" w:cs="Times New Roman"/>
      <w:sz w:val="18"/>
      <w:szCs w:val="18"/>
    </w:rPr>
  </w:style>
  <w:style w:type="paragraph" w:customStyle="1" w:styleId="CharCharChar1CharCharCharCharCharCharChar1CharCharChar1Char1">
    <w:name w:val="Char Char Char1 Char Char Char Char Char Char Char1 Char Char Char1 Char1"/>
    <w:basedOn w:val="a4"/>
    <w:semiHidden/>
    <w:qFormat/>
    <w:pPr>
      <w:jc w:val="both"/>
    </w:pPr>
    <w:rPr>
      <w:rFonts w:ascii="Times New Roman" w:eastAsia="宋体"/>
      <w:kern w:val="2"/>
      <w:sz w:val="21"/>
      <w:szCs w:val="24"/>
    </w:rPr>
  </w:style>
  <w:style w:type="paragraph" w:customStyle="1" w:styleId="CharCharChar1CharCharCharCharCharCharChar">
    <w:name w:val="Char Char Char1 Char Char Char Char Char Char Char"/>
    <w:basedOn w:val="a4"/>
    <w:qFormat/>
    <w:pPr>
      <w:spacing w:line="360" w:lineRule="auto"/>
      <w:ind w:firstLineChars="200" w:firstLine="200"/>
      <w:jc w:val="both"/>
    </w:pPr>
    <w:rPr>
      <w:rFonts w:eastAsia="宋体" w:hAnsi="宋体" w:cs="宋体"/>
      <w:kern w:val="2"/>
      <w:sz w:val="24"/>
      <w:szCs w:val="24"/>
    </w:rPr>
  </w:style>
  <w:style w:type="character" w:customStyle="1" w:styleId="6Char10">
    <w:name w:val="标题 6 Char1"/>
    <w:aliases w:val="第五层条 Char1,标6 Char1,编号正文 Char1,标题8 Char1,标题6，6级标题，小四中宋粗，无序号 Char1,L3 Char,标题 6表内文字(小四) Char,表标题1 Char,技术文件 Char,标题 6，图标题 Char,DNV-H6 Char,标题 6 Char Char Char,可研-标题 6 Char,条 4 Char,PIM 6 Char"/>
    <w:qFormat/>
    <w:rPr>
      <w:rFonts w:ascii="Arial" w:eastAsia="黑体" w:hAnsi="Arial"/>
      <w:b/>
      <w:color w:val="000000"/>
      <w:kern w:val="28"/>
      <w:sz w:val="24"/>
    </w:rPr>
  </w:style>
  <w:style w:type="character" w:customStyle="1" w:styleId="7Char1">
    <w:name w:val="标题 7 Char1"/>
    <w:aliases w:val="标题 7 表 Char1,无节条 Char1,无级项 Char1,标7 Char1,标题 7表内5号 Char1,标题 7表内5号1 Char1,标题 7表内5号2 Char1,标题 7表内5号11 Char1,标题 7表内5号3 Char1,标题 7表内5号12 Char1,标题 7表内5号4 Char1,标题 7表内5号13 Char1,标题 7表内5号5 Char1,标题 7表内5号14 Char1"/>
    <w:qFormat/>
    <w:rPr>
      <w:b/>
      <w:color w:val="000000"/>
      <w:kern w:val="28"/>
      <w:sz w:val="24"/>
    </w:rPr>
  </w:style>
  <w:style w:type="character" w:customStyle="1" w:styleId="8Char1">
    <w:name w:val="标题 8 Char1"/>
    <w:aliases w:val="无节款 Char1,注 Char1,图 Char1,标题8--表题 Char1,DNV-H8 Char,标题1（李） Char,正文前加符号 Char,h8 Char,可研-标题 8 Char1,目标题 1) Char2,h8 Char3,H8 Char2,图1 Char2,废8 Char1,小4号黑体居中行距1倍 Char1,图格式 Char1,节款 Char1,Legal Level 1.1.1. Cha"/>
    <w:qFormat/>
    <w:rPr>
      <w:rFonts w:ascii="Arial" w:eastAsia="黑体" w:hAnsi="Arial"/>
      <w:color w:val="000000"/>
      <w:kern w:val="28"/>
      <w:sz w:val="24"/>
    </w:rPr>
  </w:style>
  <w:style w:type="character" w:customStyle="1" w:styleId="9Char1">
    <w:name w:val="标题 9 Char1"/>
    <w:aliases w:val="无节项 Char1,无节项1 Char1,无节项2 Char1,无节项3 Char1,无节项4 Char1,无节项11 Char1,无节项21 Char1,无节项31 Char1,无节项5 Char1,无节项12 Char1,无节项22 Char1,无节项32 Char1,无节项41 Char1,无节项111 Char1,无节项211 Char1,无节项311 Char1,无节项6 Char1,无节项13 Char1,无节项7 Char"/>
    <w:qFormat/>
    <w:rPr>
      <w:rFonts w:ascii="Arial" w:eastAsia="黑体" w:hAnsi="Arial"/>
      <w:color w:val="000000"/>
      <w:kern w:val="28"/>
      <w:sz w:val="28"/>
    </w:rPr>
  </w:style>
  <w:style w:type="table" w:customStyle="1" w:styleId="1110">
    <w:name w:val="网格型111"/>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c">
    <w:name w:val="日期 Char1"/>
    <w:aliases w:val="日期 Char Char1,日期 Char Char Char Char,Char8 Char2,日期 Char Char Char Char1,Char8 Char, Char8 Char,Char8 Char1"/>
    <w:qFormat/>
    <w:rPr>
      <w:rFonts w:ascii="Times New Roman" w:hAnsi="Times New Roman"/>
      <w:kern w:val="2"/>
      <w:sz w:val="24"/>
    </w:rPr>
  </w:style>
  <w:style w:type="paragraph" w:customStyle="1" w:styleId="CharCharCharCharCharCharCharCharCharCharCharCharCharCharCharCharCharCharChar">
    <w:name w:val="Char Char Char Char Char Char Char Char Char Char Char Char Char Char Char Char Char Char Char"/>
    <w:basedOn w:val="a4"/>
    <w:qFormat/>
    <w:pPr>
      <w:widowControl/>
      <w:spacing w:after="160" w:line="240" w:lineRule="exact"/>
    </w:pPr>
    <w:rPr>
      <w:rFonts w:ascii="Verdana" w:eastAsia="宋体" w:hAnsi="Verdana"/>
      <w:sz w:val="20"/>
      <w:szCs w:val="20"/>
      <w:lang w:eastAsia="en-US"/>
    </w:rPr>
  </w:style>
  <w:style w:type="character" w:customStyle="1" w:styleId="Char1d">
    <w:name w:val="正文首行缩进 Char1"/>
    <w:aliases w:val="可研-正文首行缩进 Char,正文首行缩进 Char Char"/>
    <w:qFormat/>
    <w:rPr>
      <w:kern w:val="2"/>
      <w:sz w:val="21"/>
      <w:szCs w:val="22"/>
    </w:rPr>
  </w:style>
  <w:style w:type="character" w:customStyle="1" w:styleId="1Char20">
    <w:name w:val="标题 1 Char2"/>
    <w:aliases w:val="H1 Char3,章标题 1 Char4,1标题 1 Char3,标题 1 Char Char3,章标题 1 Char Char3,标题yjm1 Char3,章标题(有序号) Char3,H11 Char3,H12 Char3,-*+ Char3,标1 Char2,章 Char2,Heading 11 Char2,level 1 Char2,Level 1 Head Char2,PIM 1 Char2,第A章 Char2,第*部分 Char2,u Char,H1 Char2"/>
    <w:qFormat/>
    <w:rPr>
      <w:rFonts w:ascii="Times New Roman" w:eastAsia="黑体" w:hAnsi="Times New Roman"/>
      <w:bCs/>
      <w:kern w:val="44"/>
      <w:sz w:val="32"/>
      <w:szCs w:val="44"/>
    </w:rPr>
  </w:style>
  <w:style w:type="character" w:customStyle="1" w:styleId="Char1e">
    <w:name w:val="文档结构图 Char1"/>
    <w:uiPriority w:val="99"/>
    <w:qFormat/>
    <w:rPr>
      <w:rFonts w:ascii="宋体" w:hAnsi="Times New Roman"/>
      <w:kern w:val="2"/>
      <w:sz w:val="18"/>
      <w:szCs w:val="18"/>
    </w:rPr>
  </w:style>
  <w:style w:type="paragraph" w:customStyle="1" w:styleId="3Arial">
    <w:name w:val="样式 标题 3 + Arial"/>
    <w:basedOn w:val="a4"/>
    <w:qFormat/>
    <w:pPr>
      <w:jc w:val="both"/>
    </w:pPr>
    <w:rPr>
      <w:rFonts w:ascii="Times New Roman" w:eastAsia="宋体"/>
      <w:kern w:val="2"/>
      <w:sz w:val="21"/>
      <w:szCs w:val="20"/>
    </w:rPr>
  </w:style>
  <w:style w:type="character" w:customStyle="1" w:styleId="zxlChar2">
    <w:name w:val="页眉zxl Char2"/>
    <w:qFormat/>
    <w:rPr>
      <w:rFonts w:eastAsia="宋体"/>
      <w:kern w:val="2"/>
      <w:sz w:val="18"/>
      <w:lang w:val="en-US" w:eastAsia="zh-CN" w:bidi="ar-SA"/>
    </w:rPr>
  </w:style>
  <w:style w:type="character" w:customStyle="1" w:styleId="Char30">
    <w:name w:val="章节标题 Char3"/>
    <w:qFormat/>
    <w:rPr>
      <w:rFonts w:eastAsia="黑体"/>
      <w:b/>
      <w:kern w:val="44"/>
      <w:sz w:val="44"/>
      <w:lang w:val="en-US" w:eastAsia="zh-CN" w:bidi="ar-SA"/>
    </w:rPr>
  </w:style>
  <w:style w:type="character" w:customStyle="1" w:styleId="3Char11">
    <w:name w:val="正文文本缩进 3 Char1"/>
    <w:aliases w:val="正文文字缩进 3 Char1,环评正文文字缩进（江东模板） Char,环评正文文字缩进（江东模板） Char Char1,环评正文文字缩进（江东模板） Char1,项目标志格式 Char1"/>
    <w:uiPriority w:val="99"/>
    <w:qFormat/>
    <w:rPr>
      <w:rFonts w:ascii="Times New Roman" w:hAnsi="Times New Roman"/>
      <w:kern w:val="2"/>
      <w:sz w:val="24"/>
    </w:rPr>
  </w:style>
  <w:style w:type="paragraph" w:customStyle="1" w:styleId="2fe">
    <w:name w:val="页脚2"/>
    <w:basedOn w:val="120"/>
    <w:qFormat/>
    <w:pPr>
      <w:tabs>
        <w:tab w:val="center" w:pos="4153"/>
        <w:tab w:val="right" w:pos="8306"/>
      </w:tabs>
      <w:spacing w:line="240" w:lineRule="atLeast"/>
    </w:pPr>
    <w:rPr>
      <w:sz w:val="18"/>
    </w:rPr>
  </w:style>
  <w:style w:type="character" w:customStyle="1" w:styleId="Char1f">
    <w:name w:val="尾注文本 Char1"/>
    <w:basedOn w:val="a5"/>
    <w:qFormat/>
  </w:style>
  <w:style w:type="character" w:customStyle="1" w:styleId="2Char12">
    <w:name w:val="正文文本 2 Char1"/>
    <w:qFormat/>
    <w:rPr>
      <w:rFonts w:ascii="Times New Roman" w:hAnsi="Times New Roman"/>
      <w:spacing w:val="16"/>
      <w:kern w:val="2"/>
      <w:sz w:val="24"/>
      <w:szCs w:val="24"/>
    </w:rPr>
  </w:style>
  <w:style w:type="paragraph" w:customStyle="1" w:styleId="04">
    <w:name w:val="04"/>
    <w:basedOn w:val="a4"/>
    <w:qFormat/>
    <w:pPr>
      <w:spacing w:line="312" w:lineRule="auto"/>
      <w:jc w:val="both"/>
    </w:pPr>
    <w:rPr>
      <w:rFonts w:ascii="Times New Roman" w:eastAsia="华文仿宋"/>
      <w:kern w:val="2"/>
      <w:sz w:val="24"/>
      <w:szCs w:val="30"/>
    </w:rPr>
  </w:style>
  <w:style w:type="paragraph" w:customStyle="1" w:styleId="CharCharChar1CharCharCharCharCharChar">
    <w:name w:val="正文文本最新 Char Char Char1 Char Char Char Char Char Char"/>
    <w:qFormat/>
    <w:pPr>
      <w:spacing w:line="360" w:lineRule="auto"/>
      <w:ind w:firstLineChars="200" w:firstLine="200"/>
      <w:jc w:val="both"/>
    </w:pPr>
    <w:rPr>
      <w:rFonts w:ascii="Times New Roman" w:eastAsia="宋体" w:hAnsi="Times New Roman" w:cs="Times New Roman"/>
      <w:b/>
      <w:bCs/>
      <w:kern w:val="2"/>
      <w:sz w:val="28"/>
      <w:szCs w:val="24"/>
    </w:rPr>
  </w:style>
  <w:style w:type="paragraph" w:customStyle="1" w:styleId="CharCharChar5">
    <w:name w:val="自定义正文 Char Char Char"/>
    <w:qFormat/>
    <w:pPr>
      <w:widowControl w:val="0"/>
      <w:adjustRightInd w:val="0"/>
      <w:snapToGrid w:val="0"/>
      <w:spacing w:line="360" w:lineRule="auto"/>
      <w:ind w:firstLine="510"/>
      <w:jc w:val="both"/>
    </w:pPr>
    <w:rPr>
      <w:rFonts w:ascii="Times New Roman" w:eastAsia="宋体" w:hAnsi="Times New Roman" w:cs="Times New Roman"/>
      <w:spacing w:val="-2"/>
      <w:kern w:val="2"/>
      <w:sz w:val="28"/>
      <w:szCs w:val="24"/>
    </w:rPr>
  </w:style>
  <w:style w:type="character" w:customStyle="1" w:styleId="112Char">
    <w:name w:val="1.1标题2 Char"/>
    <w:qFormat/>
    <w:rPr>
      <w:rFonts w:ascii="Arial" w:eastAsia="黑体" w:hAnsi="Arial"/>
      <w:bCs/>
      <w:kern w:val="2"/>
      <w:sz w:val="32"/>
      <w:szCs w:val="32"/>
      <w:lang w:val="en-US" w:eastAsia="zh-CN" w:bidi="ar-SA"/>
    </w:rPr>
  </w:style>
  <w:style w:type="paragraph" w:customStyle="1" w:styleId="CharCharChar1CharCharCharCharChar">
    <w:name w:val="正文文本最新 Char Char Char1 Char Char Char Char Char"/>
    <w:qFormat/>
    <w:pPr>
      <w:spacing w:line="360" w:lineRule="auto"/>
      <w:ind w:firstLineChars="200" w:firstLine="200"/>
      <w:jc w:val="both"/>
    </w:pPr>
    <w:rPr>
      <w:rFonts w:ascii="Times New Roman" w:eastAsia="宋体" w:hAnsi="Times New Roman" w:cs="Times New Roman"/>
      <w:bCs/>
      <w:kern w:val="2"/>
      <w:sz w:val="28"/>
      <w:szCs w:val="24"/>
    </w:rPr>
  </w:style>
  <w:style w:type="character" w:customStyle="1" w:styleId="1Char1Char">
    <w:name w:val="标题 1 Char1 Char"/>
    <w:qFormat/>
    <w:rPr>
      <w:rFonts w:ascii="宋体" w:hAnsi="宋体"/>
      <w:b/>
      <w:kern w:val="44"/>
      <w:sz w:val="44"/>
      <w:szCs w:val="30"/>
    </w:rPr>
  </w:style>
  <w:style w:type="character" w:customStyle="1" w:styleId="pt9">
    <w:name w:val="pt9"/>
    <w:qFormat/>
  </w:style>
  <w:style w:type="paragraph" w:customStyle="1" w:styleId="212">
    <w:name w:val="正文文本缩进 21"/>
    <w:basedOn w:val="a4"/>
    <w:link w:val="2wjCharChar"/>
    <w:qFormat/>
    <w:pPr>
      <w:adjustRightInd w:val="0"/>
      <w:spacing w:line="360" w:lineRule="auto"/>
      <w:ind w:firstLine="510"/>
      <w:jc w:val="both"/>
      <w:textAlignment w:val="baseline"/>
    </w:pPr>
    <w:rPr>
      <w:rFonts w:eastAsia="宋体" w:hAnsi="宋体"/>
      <w:kern w:val="2"/>
      <w:szCs w:val="20"/>
    </w:rPr>
  </w:style>
  <w:style w:type="paragraph" w:customStyle="1" w:styleId="213">
    <w:name w:val="正文文本 21"/>
    <w:aliases w:val="表格标题 Char Char Char Char Char,正文（首行缩进两字）1 Char Char"/>
    <w:basedOn w:val="a4"/>
    <w:qFormat/>
    <w:pPr>
      <w:adjustRightInd w:val="0"/>
      <w:ind w:left="425"/>
      <w:textAlignment w:val="baseline"/>
    </w:pPr>
    <w:rPr>
      <w:rFonts w:eastAsia="宋体"/>
      <w:sz w:val="24"/>
      <w:szCs w:val="20"/>
    </w:rPr>
  </w:style>
  <w:style w:type="paragraph" w:customStyle="1" w:styleId="02">
    <w:name w:val="02"/>
    <w:basedOn w:val="20"/>
    <w:qFormat/>
    <w:pPr>
      <w:spacing w:beforeLines="50" w:afterLines="50" w:line="480" w:lineRule="auto"/>
      <w:jc w:val="both"/>
    </w:pPr>
    <w:rPr>
      <w:rFonts w:ascii="Times New Roman" w:eastAsia="宋体" w:hAnsi="Times New Roman"/>
      <w:b w:val="0"/>
      <w:color w:val="333333"/>
      <w:kern w:val="2"/>
      <w:sz w:val="24"/>
      <w:szCs w:val="20"/>
    </w:rPr>
  </w:style>
  <w:style w:type="character" w:customStyle="1" w:styleId="CharCharChar1CharCharCharCharCharCharChar0">
    <w:name w:val="正文文本最新 Char Char Char1 Char Char Char Char Char Char Char"/>
    <w:qFormat/>
    <w:rPr>
      <w:rFonts w:eastAsia="宋体"/>
      <w:b/>
      <w:bCs/>
      <w:kern w:val="2"/>
      <w:sz w:val="28"/>
      <w:szCs w:val="24"/>
      <w:lang w:val="en-US" w:eastAsia="zh-CN" w:bidi="ar-SA"/>
    </w:rPr>
  </w:style>
  <w:style w:type="paragraph" w:customStyle="1" w:styleId="121111111111">
    <w:name w:val="121111111111"/>
    <w:basedOn w:val="a4"/>
    <w:qFormat/>
    <w:pPr>
      <w:spacing w:line="460" w:lineRule="exact"/>
      <w:jc w:val="center"/>
    </w:pPr>
    <w:rPr>
      <w:rFonts w:ascii="Times New Roman"/>
      <w:color w:val="000000"/>
      <w:spacing w:val="16"/>
      <w:kern w:val="2"/>
      <w:sz w:val="24"/>
      <w:szCs w:val="24"/>
    </w:rPr>
  </w:style>
  <w:style w:type="character" w:customStyle="1" w:styleId="3Char12">
    <w:name w:val="正文文本 3 Char1"/>
    <w:aliases w:val="正文文字 3 Char2,正文文字 3 Char Char1"/>
    <w:qFormat/>
    <w:rPr>
      <w:rFonts w:ascii="Times New Roman" w:hAnsi="Times New Roman"/>
      <w:kern w:val="2"/>
      <w:sz w:val="16"/>
      <w:szCs w:val="16"/>
    </w:rPr>
  </w:style>
  <w:style w:type="paragraph" w:customStyle="1" w:styleId="BodyTextFirstIndent3">
    <w:name w:val="Body Text First Indent3"/>
    <w:basedOn w:val="af5"/>
    <w:qFormat/>
    <w:pPr>
      <w:adjustRightInd w:val="0"/>
      <w:spacing w:after="0" w:line="312" w:lineRule="auto"/>
      <w:ind w:firstLine="567"/>
      <w:jc w:val="both"/>
      <w:textAlignment w:val="baseline"/>
    </w:pPr>
    <w:rPr>
      <w:rFonts w:ascii="Times New Roman" w:eastAsia="宋体"/>
      <w:szCs w:val="20"/>
    </w:rPr>
  </w:style>
  <w:style w:type="paragraph" w:customStyle="1" w:styleId="3f4">
    <w:name w:val="正文标题3"/>
    <w:basedOn w:val="3"/>
    <w:qFormat/>
    <w:pPr>
      <w:spacing w:beforeLines="25" w:afterLines="25" w:line="240" w:lineRule="auto"/>
    </w:pPr>
    <w:rPr>
      <w:rFonts w:ascii="Times New Roman"/>
      <w:kern w:val="2"/>
      <w:sz w:val="28"/>
    </w:rPr>
  </w:style>
  <w:style w:type="paragraph" w:customStyle="1" w:styleId="afffffffff8">
    <w:name w:val="规划正文样式"/>
    <w:basedOn w:val="a4"/>
    <w:qFormat/>
    <w:pPr>
      <w:spacing w:line="400" w:lineRule="exact"/>
      <w:ind w:firstLineChars="200" w:firstLine="480"/>
      <w:jc w:val="both"/>
    </w:pPr>
    <w:rPr>
      <w:rFonts w:ascii="Times New Roman" w:eastAsia="宋体"/>
      <w:kern w:val="2"/>
      <w:sz w:val="24"/>
      <w:szCs w:val="24"/>
    </w:rPr>
  </w:style>
  <w:style w:type="character" w:customStyle="1" w:styleId="Char1f0">
    <w:name w:val="标题 Char1"/>
    <w:aliases w:val="方案标题1 Char1"/>
    <w:qFormat/>
    <w:rPr>
      <w:rFonts w:eastAsia="黑体"/>
      <w:b/>
      <w:kern w:val="2"/>
      <w:sz w:val="36"/>
    </w:rPr>
  </w:style>
  <w:style w:type="paragraph" w:customStyle="1" w:styleId="afffffffff9">
    <w:name w:val="章标题(不加入目录内)"/>
    <w:basedOn w:val="aff8"/>
    <w:qFormat/>
    <w:pPr>
      <w:keepLines/>
      <w:pageBreakBefore/>
      <w:spacing w:after="120"/>
      <w:outlineLvl w:val="9"/>
    </w:pPr>
    <w:rPr>
      <w:rFonts w:ascii="Times New Roman" w:hAnsi="Times New Roman"/>
      <w:bCs w:val="0"/>
      <w:kern w:val="2"/>
      <w:sz w:val="36"/>
      <w:szCs w:val="20"/>
    </w:rPr>
  </w:style>
  <w:style w:type="paragraph" w:customStyle="1" w:styleId="afffffffffa">
    <w:name w:val="灯泡注释(打印无效)"/>
    <w:basedOn w:val="affa"/>
    <w:qFormat/>
    <w:pPr>
      <w:snapToGrid w:val="0"/>
      <w:spacing w:after="0"/>
      <w:ind w:firstLineChars="0" w:firstLine="0"/>
    </w:pPr>
    <w:rPr>
      <w:rFonts w:ascii="Times New Roman" w:eastAsia="宋体"/>
      <w:i/>
      <w:vanish/>
      <w:color w:val="FF0000"/>
      <w:kern w:val="2"/>
      <w:sz w:val="21"/>
      <w:szCs w:val="21"/>
    </w:rPr>
  </w:style>
  <w:style w:type="character" w:customStyle="1" w:styleId="Charfffe">
    <w:name w:val="规划正文样式 Char"/>
    <w:qFormat/>
    <w:rPr>
      <w:rFonts w:eastAsia="宋体"/>
      <w:kern w:val="2"/>
      <w:sz w:val="24"/>
      <w:szCs w:val="24"/>
      <w:lang w:val="en-US" w:eastAsia="zh-CN" w:bidi="ar-SA"/>
    </w:rPr>
  </w:style>
  <w:style w:type="character" w:customStyle="1" w:styleId="9dpi1">
    <w:name w:val="9dpi1"/>
    <w:qFormat/>
    <w:rPr>
      <w:spacing w:val="30"/>
      <w:sz w:val="18"/>
      <w:szCs w:val="18"/>
    </w:rPr>
  </w:style>
  <w:style w:type="paragraph" w:customStyle="1" w:styleId="afffffffffb">
    <w:name w:val="小四表文左齐"/>
    <w:basedOn w:val="a4"/>
    <w:qFormat/>
    <w:pPr>
      <w:spacing w:line="360" w:lineRule="exact"/>
      <w:jc w:val="center"/>
    </w:pPr>
    <w:rPr>
      <w:rFonts w:ascii="Times New Roman" w:eastAsia="宋体"/>
      <w:kern w:val="2"/>
      <w:sz w:val="21"/>
      <w:szCs w:val="21"/>
    </w:rPr>
  </w:style>
  <w:style w:type="character" w:customStyle="1" w:styleId="model11">
    <w:name w:val="model11"/>
    <w:qFormat/>
    <w:rPr>
      <w:rFonts w:ascii="宋体" w:eastAsia="宋体" w:hAnsi="宋体" w:hint="eastAsia"/>
      <w:sz w:val="18"/>
      <w:szCs w:val="18"/>
      <w:u w:val="none"/>
    </w:rPr>
  </w:style>
  <w:style w:type="paragraph" w:customStyle="1" w:styleId="afffffffffc">
    <w:name w:val="前言、引言标题"/>
    <w:next w:val="a4"/>
    <w:qFormat/>
    <w:pPr>
      <w:shd w:val="clear" w:color="FFFFFF" w:fill="FFFFFF"/>
      <w:spacing w:before="640" w:after="560"/>
      <w:ind w:left="420" w:hanging="132"/>
      <w:jc w:val="center"/>
      <w:outlineLvl w:val="0"/>
    </w:pPr>
    <w:rPr>
      <w:rFonts w:ascii="黑体" w:eastAsia="黑体" w:hAnsi="Times New Roman" w:cs="Times New Roman"/>
      <w:sz w:val="32"/>
    </w:rPr>
  </w:style>
  <w:style w:type="paragraph" w:customStyle="1" w:styleId="afffffffffd">
    <w:name w:val="二级条标题"/>
    <w:basedOn w:val="afffffff7"/>
    <w:next w:val="a4"/>
    <w:link w:val="Charffff"/>
    <w:qFormat/>
    <w:pPr>
      <w:tabs>
        <w:tab w:val="clear" w:pos="360"/>
      </w:tabs>
      <w:ind w:left="1680" w:hanging="420"/>
      <w:outlineLvl w:val="3"/>
    </w:pPr>
  </w:style>
  <w:style w:type="paragraph" w:customStyle="1" w:styleId="afffffffffe">
    <w:name w:val="三级条标题"/>
    <w:basedOn w:val="afffffffffd"/>
    <w:next w:val="a4"/>
    <w:qFormat/>
    <w:pPr>
      <w:ind w:left="2100"/>
      <w:outlineLvl w:val="4"/>
    </w:pPr>
  </w:style>
  <w:style w:type="paragraph" w:customStyle="1" w:styleId="affffffffff">
    <w:name w:val="四级条标题"/>
    <w:basedOn w:val="afffffffffe"/>
    <w:next w:val="a4"/>
    <w:qFormat/>
    <w:pPr>
      <w:ind w:left="2520"/>
      <w:outlineLvl w:val="5"/>
    </w:pPr>
  </w:style>
  <w:style w:type="paragraph" w:customStyle="1" w:styleId="affffffffff0">
    <w:name w:val="五级条标题"/>
    <w:basedOn w:val="affffffffff"/>
    <w:next w:val="a4"/>
    <w:qFormat/>
    <w:pPr>
      <w:ind w:left="2940"/>
      <w:outlineLvl w:val="6"/>
    </w:pPr>
  </w:style>
  <w:style w:type="paragraph" w:customStyle="1" w:styleId="311">
    <w:name w:val="正文文本缩进 31"/>
    <w:basedOn w:val="a4"/>
    <w:qFormat/>
    <w:pPr>
      <w:adjustRightInd w:val="0"/>
      <w:spacing w:line="360" w:lineRule="atLeast"/>
      <w:ind w:firstLine="480"/>
      <w:jc w:val="both"/>
      <w:textAlignment w:val="baseline"/>
    </w:pPr>
    <w:rPr>
      <w:rFonts w:eastAsia="宋体"/>
      <w:sz w:val="24"/>
      <w:szCs w:val="20"/>
    </w:rPr>
  </w:style>
  <w:style w:type="paragraph" w:customStyle="1" w:styleId="font15">
    <w:name w:val="font15"/>
    <w:basedOn w:val="a4"/>
    <w:qFormat/>
    <w:pPr>
      <w:widowControl/>
      <w:spacing w:before="100" w:beforeAutospacing="1" w:after="100" w:afterAutospacing="1"/>
    </w:pPr>
    <w:rPr>
      <w:rFonts w:ascii="Times New Roman" w:eastAsia="Arial Unicode MS"/>
      <w:b/>
      <w:bCs/>
      <w:sz w:val="16"/>
      <w:szCs w:val="16"/>
    </w:rPr>
  </w:style>
  <w:style w:type="paragraph" w:customStyle="1" w:styleId="font16">
    <w:name w:val="font16"/>
    <w:basedOn w:val="a4"/>
    <w:qFormat/>
    <w:pPr>
      <w:widowControl/>
      <w:spacing w:before="100" w:beforeAutospacing="1" w:after="100" w:afterAutospacing="1"/>
    </w:pPr>
    <w:rPr>
      <w:rFonts w:eastAsia="宋体" w:hAnsi="宋体" w:cs="Arial Unicode MS" w:hint="eastAsia"/>
      <w:sz w:val="20"/>
      <w:szCs w:val="20"/>
      <w:u w:val="single"/>
    </w:rPr>
  </w:style>
  <w:style w:type="paragraph" w:customStyle="1" w:styleId="font17">
    <w:name w:val="font17"/>
    <w:basedOn w:val="a4"/>
    <w:qFormat/>
    <w:pPr>
      <w:widowControl/>
      <w:spacing w:before="100" w:beforeAutospacing="1" w:after="100" w:afterAutospacing="1"/>
    </w:pPr>
    <w:rPr>
      <w:rFonts w:ascii="Times New Roman" w:eastAsia="Arial Unicode MS"/>
      <w:sz w:val="20"/>
      <w:szCs w:val="20"/>
      <w:u w:val="single"/>
    </w:rPr>
  </w:style>
  <w:style w:type="paragraph" w:customStyle="1" w:styleId="WW-BodyTextIndent3">
    <w:name w:val="WW-Body Text Indent 3"/>
    <w:basedOn w:val="a4"/>
    <w:qFormat/>
    <w:pPr>
      <w:suppressAutoHyphens/>
      <w:spacing w:after="120" w:line="360" w:lineRule="auto"/>
      <w:ind w:firstLine="420"/>
      <w:jc w:val="both"/>
    </w:pPr>
    <w:rPr>
      <w:rFonts w:ascii="Arial" w:eastAsia="宋体" w:hAnsi="Arial"/>
      <w:kern w:val="20481"/>
      <w:sz w:val="24"/>
      <w:szCs w:val="20"/>
    </w:rPr>
  </w:style>
  <w:style w:type="paragraph" w:customStyle="1" w:styleId="1ff7">
    <w:name w:val="表格样式1"/>
    <w:basedOn w:val="a4"/>
    <w:qFormat/>
    <w:pPr>
      <w:adjustRightInd w:val="0"/>
      <w:spacing w:line="20" w:lineRule="atLeast"/>
      <w:jc w:val="center"/>
      <w:textAlignment w:val="baseline"/>
    </w:pPr>
    <w:rPr>
      <w:rFonts w:eastAsia="宋体"/>
      <w:sz w:val="21"/>
      <w:szCs w:val="20"/>
    </w:rPr>
  </w:style>
  <w:style w:type="character" w:customStyle="1" w:styleId="3Char4">
    <w:name w:val="样式3 Char"/>
    <w:qFormat/>
    <w:rPr>
      <w:rFonts w:ascii="Times New Roman" w:eastAsia="宋体" w:hAnsi="Times New Roman" w:cs="Times New Roman"/>
      <w:sz w:val="18"/>
      <w:szCs w:val="18"/>
    </w:rPr>
  </w:style>
  <w:style w:type="character" w:customStyle="1" w:styleId="116">
    <w:name w:val="未命名11"/>
    <w:qFormat/>
    <w:rPr>
      <w:rFonts w:ascii="宋体" w:eastAsia="宋体" w:hAnsi="宋体" w:hint="eastAsia"/>
      <w:sz w:val="18"/>
      <w:szCs w:val="18"/>
    </w:rPr>
  </w:style>
  <w:style w:type="paragraph" w:customStyle="1" w:styleId="affffffffff1">
    <w:name w:val="小标题"/>
    <w:basedOn w:val="a4"/>
    <w:next w:val="a4"/>
    <w:link w:val="Charffff0"/>
    <w:qFormat/>
    <w:pPr>
      <w:spacing w:line="360" w:lineRule="auto"/>
    </w:pPr>
    <w:rPr>
      <w:rFonts w:eastAsia="宋体" w:hAnsi="宋体"/>
      <w:b/>
      <w:snapToGrid w:val="0"/>
      <w:szCs w:val="28"/>
    </w:rPr>
  </w:style>
  <w:style w:type="character" w:customStyle="1" w:styleId="Charffff0">
    <w:name w:val="小标题 Char"/>
    <w:link w:val="affffffffff1"/>
    <w:qFormat/>
    <w:rPr>
      <w:rFonts w:ascii="宋体" w:eastAsia="宋体" w:hAnsi="宋体" w:cs="Times New Roman"/>
      <w:b/>
      <w:snapToGrid w:val="0"/>
      <w:kern w:val="0"/>
      <w:sz w:val="28"/>
      <w:szCs w:val="28"/>
    </w:rPr>
  </w:style>
  <w:style w:type="paragraph" w:customStyle="1" w:styleId="affffffffff2">
    <w:name w:val="表格四号"/>
    <w:basedOn w:val="a4"/>
    <w:link w:val="Charffff1"/>
    <w:qFormat/>
    <w:pPr>
      <w:adjustRightInd w:val="0"/>
      <w:snapToGrid w:val="0"/>
      <w:jc w:val="center"/>
    </w:pPr>
    <w:rPr>
      <w:rFonts w:eastAsia="宋体" w:hAnsi="宋体"/>
      <w:snapToGrid w:val="0"/>
      <w:szCs w:val="28"/>
    </w:rPr>
  </w:style>
  <w:style w:type="character" w:customStyle="1" w:styleId="Charffff1">
    <w:name w:val="表格四号 Char"/>
    <w:link w:val="affffffffff2"/>
    <w:qFormat/>
    <w:rPr>
      <w:rFonts w:ascii="宋体" w:eastAsia="宋体" w:hAnsi="宋体" w:cs="Times New Roman"/>
      <w:snapToGrid w:val="0"/>
      <w:kern w:val="0"/>
      <w:sz w:val="28"/>
      <w:szCs w:val="28"/>
    </w:rPr>
  </w:style>
  <w:style w:type="paragraph" w:customStyle="1" w:styleId="1ff8">
    <w:name w:val="表格1"/>
    <w:basedOn w:val="a4"/>
    <w:link w:val="1Char6"/>
    <w:qFormat/>
    <w:pPr>
      <w:tabs>
        <w:tab w:val="left" w:pos="0"/>
      </w:tabs>
      <w:adjustRightInd w:val="0"/>
      <w:snapToGrid w:val="0"/>
      <w:spacing w:line="320" w:lineRule="atLeast"/>
      <w:jc w:val="center"/>
      <w:textAlignment w:val="baseline"/>
    </w:pPr>
    <w:rPr>
      <w:rFonts w:ascii="Times New Roman" w:eastAsia="宋体"/>
      <w:sz w:val="21"/>
      <w:szCs w:val="20"/>
    </w:rPr>
  </w:style>
  <w:style w:type="character" w:customStyle="1" w:styleId="1Char6">
    <w:name w:val="表格1 Char"/>
    <w:link w:val="1ff8"/>
    <w:qFormat/>
    <w:rPr>
      <w:rFonts w:ascii="Times New Roman" w:eastAsia="宋体" w:hAnsi="Times New Roman" w:cs="Times New Roman"/>
      <w:kern w:val="0"/>
      <w:szCs w:val="20"/>
    </w:rPr>
  </w:style>
  <w:style w:type="paragraph" w:customStyle="1" w:styleId="222">
    <w:name w:val="样式 样式 样式 首行缩进:  2 字符 + 首行缩进:  2 字符 + 首行缩进:  2 字符"/>
    <w:basedOn w:val="a4"/>
    <w:qFormat/>
    <w:pPr>
      <w:ind w:firstLineChars="200" w:firstLine="567"/>
      <w:jc w:val="both"/>
    </w:pPr>
    <w:rPr>
      <w:rFonts w:eastAsia="宋体"/>
      <w:kern w:val="2"/>
      <w:sz w:val="27"/>
      <w:szCs w:val="20"/>
    </w:rPr>
  </w:style>
  <w:style w:type="paragraph" w:customStyle="1" w:styleId="132152">
    <w:name w:val="样式 样式 样式 样式 (符号) 宋体 13 磅 首行缩进:  2 字符 行距: 1.5 倍行距 + 首行缩进:  2 字符 +..."/>
    <w:basedOn w:val="a4"/>
    <w:link w:val="132152Char"/>
    <w:qFormat/>
    <w:pPr>
      <w:ind w:firstLineChars="200" w:firstLine="563"/>
      <w:jc w:val="both"/>
    </w:pPr>
    <w:rPr>
      <w:rFonts w:eastAsia="宋体" w:hAnsi="宋体" w:cs="宋体"/>
      <w:kern w:val="2"/>
      <w:sz w:val="26"/>
      <w:szCs w:val="20"/>
    </w:rPr>
  </w:style>
  <w:style w:type="character" w:customStyle="1" w:styleId="132152Char">
    <w:name w:val="样式 样式 样式 样式 (符号) 宋体 13 磅 首行缩进:  2 字符 行距: 1.5 倍行距 + 首行缩进:  2 字符 +... Char"/>
    <w:link w:val="132152"/>
    <w:qFormat/>
    <w:rPr>
      <w:rFonts w:ascii="宋体" w:eastAsia="宋体" w:hAnsi="宋体" w:cs="宋体"/>
      <w:sz w:val="26"/>
      <w:szCs w:val="20"/>
    </w:rPr>
  </w:style>
  <w:style w:type="paragraph" w:customStyle="1" w:styleId="----------------0">
    <w:name w:val="表中文字----------------"/>
    <w:basedOn w:val="a4"/>
    <w:link w:val="----------------Char0"/>
    <w:qFormat/>
    <w:pPr>
      <w:jc w:val="center"/>
    </w:pPr>
    <w:rPr>
      <w:rFonts w:ascii="Times New Roman" w:eastAsia="宋体"/>
      <w:kern w:val="2"/>
      <w:sz w:val="21"/>
      <w:szCs w:val="20"/>
    </w:rPr>
  </w:style>
  <w:style w:type="character" w:customStyle="1" w:styleId="----------------Char0">
    <w:name w:val="表中文字---------------- Char"/>
    <w:link w:val="----------------0"/>
    <w:qFormat/>
    <w:rPr>
      <w:rFonts w:ascii="Times New Roman" w:eastAsia="宋体" w:hAnsi="Times New Roman" w:cs="Times New Roman"/>
      <w:szCs w:val="20"/>
    </w:rPr>
  </w:style>
  <w:style w:type="paragraph" w:customStyle="1" w:styleId="affffffffff3">
    <w:name w:val="表格文字小四"/>
    <w:basedOn w:val="a4"/>
    <w:next w:val="af5"/>
    <w:qFormat/>
    <w:pPr>
      <w:framePr w:hSpace="180" w:wrap="around" w:vAnchor="text" w:hAnchor="margin" w:xAlign="center" w:y="319"/>
      <w:adjustRightInd w:val="0"/>
      <w:snapToGrid w:val="0"/>
      <w:ind w:left="-593"/>
      <w:jc w:val="center"/>
    </w:pPr>
    <w:rPr>
      <w:rFonts w:eastAsia="宋体" w:hAnsi="宋体"/>
      <w:kern w:val="2"/>
      <w:sz w:val="24"/>
      <w:szCs w:val="24"/>
    </w:rPr>
  </w:style>
  <w:style w:type="paragraph" w:customStyle="1" w:styleId="affffffffff4">
    <w:name w:val="符号说明"/>
    <w:basedOn w:val="a4"/>
    <w:qFormat/>
    <w:pPr>
      <w:tabs>
        <w:tab w:val="left" w:pos="1260"/>
        <w:tab w:val="left" w:pos="3780"/>
        <w:tab w:val="left" w:pos="4680"/>
      </w:tabs>
      <w:spacing w:line="360" w:lineRule="auto"/>
      <w:ind w:firstLineChars="400" w:firstLine="840"/>
      <w:jc w:val="both"/>
    </w:pPr>
    <w:rPr>
      <w:rFonts w:ascii="Times New Roman" w:eastAsia="宋体"/>
      <w:kern w:val="2"/>
      <w:sz w:val="21"/>
      <w:szCs w:val="21"/>
    </w:rPr>
  </w:style>
  <w:style w:type="paragraph" w:customStyle="1" w:styleId="2H21111Char112112Head">
    <w:name w:val="样式 标题 2H2节标题 1.1节标题 1.1 Char1.1  标题 2  节标题 1.1第一章 标题 2Head..."/>
    <w:basedOn w:val="20"/>
    <w:qFormat/>
    <w:pPr>
      <w:spacing w:beforeLines="50" w:afterLines="50" w:line="360" w:lineRule="auto"/>
      <w:jc w:val="both"/>
    </w:pPr>
    <w:rPr>
      <w:rFonts w:ascii="Times New Roman" w:eastAsia="宋体" w:hAnsi="Times New Roman"/>
      <w:b w:val="0"/>
      <w:kern w:val="2"/>
      <w:sz w:val="24"/>
      <w:szCs w:val="20"/>
    </w:rPr>
  </w:style>
  <w:style w:type="paragraph" w:customStyle="1" w:styleId="kk">
    <w:name w:val="kk"/>
    <w:basedOn w:val="af5"/>
    <w:qFormat/>
    <w:pPr>
      <w:autoSpaceDE w:val="0"/>
      <w:autoSpaceDN w:val="0"/>
      <w:adjustRightInd w:val="0"/>
      <w:spacing w:after="0" w:line="360" w:lineRule="auto"/>
      <w:jc w:val="both"/>
      <w:textAlignment w:val="baseline"/>
    </w:pPr>
    <w:rPr>
      <w:rFonts w:ascii="Times New Roman" w:eastAsia="宋体"/>
      <w:spacing w:val="10"/>
      <w:sz w:val="24"/>
      <w:szCs w:val="20"/>
    </w:rPr>
  </w:style>
  <w:style w:type="paragraph" w:customStyle="1" w:styleId="affffffffff5">
    <w:name w:val="样式 题注 + 五号 加粗 居中"/>
    <w:basedOn w:val="a4"/>
    <w:qFormat/>
    <w:pPr>
      <w:spacing w:beforeLines="20" w:afterLines="20" w:line="360" w:lineRule="auto"/>
      <w:jc w:val="center"/>
    </w:pPr>
    <w:rPr>
      <w:rFonts w:ascii="Arial" w:hAnsi="Arial"/>
      <w:b/>
      <w:bCs/>
      <w:kern w:val="2"/>
      <w:sz w:val="24"/>
      <w:szCs w:val="21"/>
    </w:rPr>
  </w:style>
  <w:style w:type="paragraph" w:customStyle="1" w:styleId="affffffffff6">
    <w:name w:val="封面三号"/>
    <w:basedOn w:val="a4"/>
    <w:qFormat/>
    <w:pPr>
      <w:jc w:val="center"/>
    </w:pPr>
    <w:rPr>
      <w:rFonts w:eastAsia="宋体" w:hAnsi="宋体" w:cs="宋体"/>
      <w:spacing w:val="55"/>
      <w:sz w:val="32"/>
      <w:szCs w:val="32"/>
    </w:rPr>
  </w:style>
  <w:style w:type="character" w:customStyle="1" w:styleId="111111Char1">
    <w:name w:val="标题1.1.1.1.1.1 Char1"/>
    <w:aliases w:val="H6 Char,H61 Char,无节 Char,标题 6，图标题 Char Char,标题 6，图标题 Char1,H61 Char1,无节 Char Char,H6 Char Char,H6 Char1,无节 Char1"/>
    <w:qFormat/>
    <w:rPr>
      <w:rFonts w:ascii="Arial" w:eastAsia="黑体" w:hAnsi="Arial"/>
      <w:b/>
      <w:color w:val="000000"/>
      <w:kern w:val="28"/>
      <w:sz w:val="24"/>
      <w:lang w:val="en-US" w:eastAsia="zh-CN" w:bidi="ar-SA"/>
    </w:rPr>
  </w:style>
  <w:style w:type="character" w:customStyle="1" w:styleId="14p">
    <w:name w:val="14p"/>
    <w:qFormat/>
  </w:style>
  <w:style w:type="character" w:customStyle="1" w:styleId="CharCharb">
    <w:name w:val="规划正文样式 Char Char"/>
    <w:qFormat/>
    <w:rPr>
      <w:rFonts w:eastAsia="宋体"/>
      <w:kern w:val="2"/>
      <w:sz w:val="24"/>
      <w:szCs w:val="24"/>
      <w:lang w:val="en-US" w:eastAsia="zh-CN" w:bidi="ar-SA"/>
    </w:rPr>
  </w:style>
  <w:style w:type="character" w:customStyle="1" w:styleId="2CharCharCharCharCharCharChar1">
    <w:name w:val="标题 2 Char Char Char Char Char Char Char1"/>
    <w:aliases w:val="标题 2 Char Char Char Char Char Char Char Char Char"/>
    <w:qFormat/>
    <w:rPr>
      <w:rFonts w:eastAsia="黑体"/>
      <w:b/>
      <w:kern w:val="2"/>
      <w:sz w:val="32"/>
      <w:lang w:val="en-US" w:eastAsia="zh-CN" w:bidi="ar-SA"/>
    </w:rPr>
  </w:style>
  <w:style w:type="character" w:customStyle="1" w:styleId="CharChar13">
    <w:name w:val="Char Char13"/>
    <w:qFormat/>
    <w:rPr>
      <w:sz w:val="18"/>
      <w:szCs w:val="18"/>
    </w:rPr>
  </w:style>
  <w:style w:type="paragraph" w:customStyle="1" w:styleId="acee">
    <w:name w:val="acee正文"/>
    <w:basedOn w:val="a4"/>
    <w:qFormat/>
    <w:pPr>
      <w:adjustRightInd w:val="0"/>
      <w:snapToGrid w:val="0"/>
      <w:spacing w:line="480" w:lineRule="exact"/>
      <w:ind w:firstLineChars="200" w:firstLine="640"/>
      <w:jc w:val="both"/>
    </w:pPr>
    <w:rPr>
      <w:rFonts w:ascii="仿宋_GB2312" w:eastAsia="仿宋_GB2312" w:hAnsi="宋体"/>
      <w:kern w:val="2"/>
      <w:sz w:val="32"/>
      <w:szCs w:val="24"/>
    </w:rPr>
  </w:style>
  <w:style w:type="paragraph" w:customStyle="1" w:styleId="CM9">
    <w:name w:val="CM9"/>
    <w:basedOn w:val="Default"/>
    <w:next w:val="Default"/>
    <w:qFormat/>
    <w:pPr>
      <w:spacing w:line="538" w:lineRule="atLeast"/>
    </w:pPr>
    <w:rPr>
      <w:rFonts w:ascii="黑体" w:eastAsia="黑体"/>
      <w:color w:val="auto"/>
    </w:rPr>
  </w:style>
  <w:style w:type="character" w:customStyle="1" w:styleId="Char22">
    <w:name w:val="章节标题 Char2"/>
    <w:qFormat/>
    <w:rPr>
      <w:rFonts w:eastAsia="黑体"/>
      <w:b/>
      <w:kern w:val="44"/>
      <w:sz w:val="44"/>
    </w:rPr>
  </w:style>
  <w:style w:type="character" w:customStyle="1" w:styleId="111111Char2">
    <w:name w:val="标题1.1.1.1.1.1 Char2"/>
    <w:aliases w:val="标题 6 Char2,第五层条 Char2,H6 Char2,标6 Char2,H61 Char2,无节 Char2,编号正文 Char2,标题8 Char2,标题6，6级标题，小四中宋粗，无序号 Char2,二级项 Char1,二级项1 Char1,无节1 Char1,标题6，6级标题，小四中宋粗，无序号1 Char1,标题81 Char1,标题1.1.1.1.1.11 Char1,二级项2 Char1,无节2 Char1,标题82 Char1"/>
    <w:qFormat/>
    <w:rPr>
      <w:rFonts w:ascii="Arial" w:eastAsia="黑体" w:hAnsi="Arial"/>
      <w:b/>
      <w:color w:val="000000"/>
      <w:kern w:val="28"/>
      <w:sz w:val="24"/>
    </w:rPr>
  </w:style>
  <w:style w:type="character" w:customStyle="1" w:styleId="1Char13">
    <w:name w:val="项标题(1) Char1"/>
    <w:aliases w:val="H7 Char1,H71 Char1,无节条 Char Char,H71 Char"/>
    <w:qFormat/>
    <w:rPr>
      <w:b/>
      <w:color w:val="000000"/>
      <w:kern w:val="28"/>
      <w:sz w:val="24"/>
    </w:rPr>
  </w:style>
  <w:style w:type="character" w:customStyle="1" w:styleId="1Char14">
    <w:name w:val="目标题 1) Char1"/>
    <w:aliases w:val="H8 Char1,无节款 Char Char"/>
    <w:qFormat/>
    <w:rPr>
      <w:rFonts w:ascii="Arial" w:eastAsia="黑体" w:hAnsi="Arial"/>
      <w:color w:val="000000"/>
      <w:kern w:val="28"/>
      <w:sz w:val="24"/>
    </w:rPr>
  </w:style>
  <w:style w:type="character" w:customStyle="1" w:styleId="aChar1">
    <w:name w:val="干标题(a) Char1"/>
    <w:qFormat/>
    <w:rPr>
      <w:rFonts w:ascii="Arial" w:eastAsia="黑体" w:hAnsi="Arial"/>
      <w:color w:val="000000"/>
      <w:kern w:val="28"/>
      <w:sz w:val="28"/>
    </w:rPr>
  </w:style>
  <w:style w:type="character" w:customStyle="1" w:styleId="1Char15">
    <w:name w:val="页眉1 Char1"/>
    <w:aliases w:val="页眉zxl Char,页眉2 Char1,g Char Char"/>
    <w:qFormat/>
    <w:rPr>
      <w:rFonts w:eastAsia="宋体"/>
      <w:kern w:val="2"/>
      <w:sz w:val="18"/>
      <w:lang w:val="en-US" w:eastAsia="zh-CN" w:bidi="ar-SA"/>
    </w:rPr>
  </w:style>
  <w:style w:type="character" w:customStyle="1" w:styleId="BodyTextchChar1">
    <w:name w:val="Body Text(ch) Char1"/>
    <w:aliases w:val="正文文字 Char Char1,封面文字 Char1,正文文字 Char Char Char Char Char Char Char Char1,正文文本 Char Char Char Char1,正文文本1 Char1,正文文字 Char1 Char Char Char1,正文文本2 Char1,正文文字 Char Char Char Char Char Char Char1 Char1,正文文字 Char1 Char1,正文文本11 Char1"/>
    <w:qFormat/>
    <w:rPr>
      <w:rFonts w:eastAsia="宋体"/>
      <w:kern w:val="2"/>
      <w:sz w:val="21"/>
      <w:szCs w:val="24"/>
      <w:lang w:val="en-US" w:eastAsia="zh-CN" w:bidi="ar-SA"/>
    </w:rPr>
  </w:style>
  <w:style w:type="character" w:customStyle="1" w:styleId="-CharChar">
    <w:name w:val="可研-正文首行缩进 Char Char"/>
    <w:qFormat/>
    <w:rPr>
      <w:rFonts w:eastAsia="宋体"/>
      <w:kern w:val="2"/>
      <w:sz w:val="28"/>
      <w:szCs w:val="24"/>
      <w:lang w:val="en-US" w:eastAsia="zh-CN" w:bidi="ar-SA"/>
    </w:rPr>
  </w:style>
  <w:style w:type="paragraph" w:customStyle="1" w:styleId="affffffffff7">
    <w:name w:val="表的格式（小四）"/>
    <w:basedOn w:val="a4"/>
    <w:qFormat/>
    <w:pPr>
      <w:adjustRightInd w:val="0"/>
      <w:spacing w:line="360" w:lineRule="atLeast"/>
      <w:jc w:val="center"/>
    </w:pPr>
    <w:rPr>
      <w:rFonts w:ascii="Times New Roman" w:eastAsia="宋体"/>
      <w:sz w:val="24"/>
      <w:szCs w:val="20"/>
    </w:rPr>
  </w:style>
  <w:style w:type="paragraph" w:customStyle="1" w:styleId="aaa">
    <w:name w:val="aaa"/>
    <w:basedOn w:val="a4"/>
    <w:link w:val="aaaChar"/>
    <w:qFormat/>
    <w:pPr>
      <w:spacing w:beforeLines="50" w:afterLines="50" w:line="360" w:lineRule="auto"/>
      <w:ind w:firstLineChars="200" w:firstLine="480"/>
      <w:jc w:val="both"/>
    </w:pPr>
    <w:rPr>
      <w:rFonts w:ascii="ˎ̥" w:eastAsia="宋体" w:hAnsi="ˎ̥"/>
      <w:bCs/>
      <w:color w:val="000000"/>
      <w:sz w:val="24"/>
      <w:szCs w:val="20"/>
    </w:rPr>
  </w:style>
  <w:style w:type="character" w:customStyle="1" w:styleId="aaaChar">
    <w:name w:val="aaa Char"/>
    <w:link w:val="aaa"/>
    <w:qFormat/>
    <w:rPr>
      <w:rFonts w:ascii="ˎ̥" w:eastAsia="宋体" w:hAnsi="ˎ̥" w:cs="Times New Roman"/>
      <w:bCs/>
      <w:color w:val="000000"/>
      <w:kern w:val="0"/>
      <w:sz w:val="24"/>
      <w:szCs w:val="20"/>
    </w:rPr>
  </w:style>
  <w:style w:type="paragraph" w:customStyle="1" w:styleId="1Char7">
    <w:name w:val="段落1 Char"/>
    <w:basedOn w:val="a4"/>
    <w:qFormat/>
    <w:pPr>
      <w:adjustRightInd w:val="0"/>
      <w:spacing w:line="440" w:lineRule="exact"/>
      <w:ind w:firstLineChars="200" w:firstLine="480"/>
      <w:jc w:val="both"/>
    </w:pPr>
    <w:rPr>
      <w:rFonts w:ascii="Times New Roman" w:eastAsia="宋体"/>
      <w:spacing w:val="8"/>
      <w:kern w:val="2"/>
      <w:sz w:val="24"/>
      <w:szCs w:val="20"/>
    </w:rPr>
  </w:style>
  <w:style w:type="paragraph" w:customStyle="1" w:styleId="2ff">
    <w:name w:val="段落2"/>
    <w:basedOn w:val="a4"/>
    <w:qFormat/>
    <w:pPr>
      <w:adjustRightInd w:val="0"/>
      <w:spacing w:line="440" w:lineRule="atLeast"/>
      <w:jc w:val="both"/>
    </w:pPr>
    <w:rPr>
      <w:rFonts w:ascii="Times New Roman" w:eastAsia="宋体"/>
      <w:spacing w:val="6"/>
      <w:kern w:val="2"/>
      <w:szCs w:val="20"/>
    </w:rPr>
  </w:style>
  <w:style w:type="paragraph" w:customStyle="1" w:styleId="92">
    <w:name w:val="样式9"/>
    <w:basedOn w:val="a4"/>
    <w:link w:val="9Char0"/>
    <w:qFormat/>
    <w:pPr>
      <w:autoSpaceDE w:val="0"/>
      <w:autoSpaceDN w:val="0"/>
      <w:adjustRightInd w:val="0"/>
      <w:spacing w:beforeLines="50" w:afterLines="50"/>
      <w:ind w:firstLineChars="200" w:firstLine="422"/>
      <w:jc w:val="both"/>
    </w:pPr>
    <w:rPr>
      <w:rFonts w:ascii="黑体" w:eastAsia="宋体" w:cs="宋体"/>
      <w:b/>
      <w:bCs/>
      <w:color w:val="000000"/>
      <w:kern w:val="2"/>
      <w:sz w:val="21"/>
      <w:szCs w:val="20"/>
    </w:rPr>
  </w:style>
  <w:style w:type="paragraph" w:customStyle="1" w:styleId="1ff9">
    <w:name w:val="样式 段落1 + 自动设置"/>
    <w:basedOn w:val="1ff0"/>
    <w:qFormat/>
    <w:pPr>
      <w:spacing w:before="120" w:after="120" w:line="360" w:lineRule="auto"/>
      <w:ind w:firstLineChars="400" w:firstLine="840"/>
      <w:textAlignment w:val="baseline"/>
    </w:pPr>
    <w:rPr>
      <w:rFonts w:ascii="黑体" w:hAnsi="宋体"/>
      <w:spacing w:val="0"/>
      <w:szCs w:val="21"/>
    </w:rPr>
  </w:style>
  <w:style w:type="paragraph" w:customStyle="1" w:styleId="affffffffff8">
    <w:name w:val="表 头"/>
    <w:basedOn w:val="a4"/>
    <w:qFormat/>
    <w:pPr>
      <w:adjustRightInd w:val="0"/>
      <w:spacing w:before="120" w:after="120" w:line="360" w:lineRule="atLeast"/>
      <w:jc w:val="center"/>
    </w:pPr>
    <w:rPr>
      <w:rFonts w:ascii="Times New Roman"/>
      <w:spacing w:val="10"/>
      <w:sz w:val="24"/>
      <w:szCs w:val="20"/>
    </w:rPr>
  </w:style>
  <w:style w:type="paragraph" w:customStyle="1" w:styleId="TOC1">
    <w:name w:val="TOC 标题1"/>
    <w:basedOn w:val="1"/>
    <w:next w:val="a4"/>
    <w:qFormat/>
    <w:pPr>
      <w:widowControl/>
      <w:spacing w:before="480" w:after="0" w:line="276" w:lineRule="auto"/>
      <w:outlineLvl w:val="9"/>
    </w:pPr>
    <w:rPr>
      <w:rFonts w:ascii="Cambria" w:eastAsia="宋体" w:hAnsi="Cambria"/>
      <w:color w:val="365F91"/>
      <w:kern w:val="0"/>
      <w:sz w:val="28"/>
      <w:szCs w:val="28"/>
    </w:rPr>
  </w:style>
  <w:style w:type="paragraph" w:customStyle="1" w:styleId="1ffa">
    <w:name w:val="样式1－表头"/>
    <w:basedOn w:val="a4"/>
    <w:qFormat/>
    <w:pPr>
      <w:adjustRightInd w:val="0"/>
      <w:snapToGrid w:val="0"/>
      <w:spacing w:beforeLines="50" w:afterLines="50" w:line="336" w:lineRule="auto"/>
      <w:jc w:val="center"/>
    </w:pPr>
    <w:rPr>
      <w:rFonts w:ascii="Times New Roman"/>
      <w:spacing w:val="6"/>
      <w:kern w:val="2"/>
      <w:sz w:val="24"/>
      <w:szCs w:val="20"/>
    </w:rPr>
  </w:style>
  <w:style w:type="character" w:customStyle="1" w:styleId="Char23">
    <w:name w:val="正文首行缩进 Char2"/>
    <w:aliases w:val="可研-正文首行缩进 Char2,正文首行缩进 Char Char1,正文首行缩进 Char Char Char1,落款 Char1,正文首行缩进11 Char1,正文首行缩进 Char211 Char1,正文首行缩进 Char Char111 Char1, Char Char Char111 Char1, Char Char Char Char Char11 Char1,正文首行缩进 Char Char Char Char,正文首行缩进 Char1 Char Char"/>
    <w:qFormat/>
    <w:rPr>
      <w:rFonts w:ascii="Times New Roman" w:eastAsia="宋体" w:hAnsi="Times New Roman" w:cs="Times New Roman"/>
      <w:kern w:val="0"/>
      <w:sz w:val="28"/>
      <w:szCs w:val="20"/>
    </w:rPr>
  </w:style>
  <w:style w:type="paragraph" w:customStyle="1" w:styleId="style18">
    <w:name w:val="style18"/>
    <w:basedOn w:val="a4"/>
    <w:qFormat/>
    <w:pPr>
      <w:widowControl/>
      <w:spacing w:before="100" w:beforeAutospacing="1" w:after="100" w:afterAutospacing="1"/>
    </w:pPr>
    <w:rPr>
      <w:rFonts w:eastAsia="宋体" w:hAnsi="宋体"/>
      <w:color w:val="000000"/>
      <w:sz w:val="21"/>
      <w:szCs w:val="21"/>
    </w:rPr>
  </w:style>
  <w:style w:type="paragraph" w:customStyle="1" w:styleId="--------">
    <w:name w:val="正文--------"/>
    <w:basedOn w:val="a4"/>
    <w:link w:val="--------Char"/>
    <w:qFormat/>
    <w:pPr>
      <w:spacing w:line="460" w:lineRule="exact"/>
      <w:ind w:firstLineChars="200" w:firstLine="480"/>
    </w:pPr>
    <w:rPr>
      <w:rFonts w:ascii="Times New Roman" w:eastAsia="宋体" w:cs="宋体"/>
      <w:kern w:val="2"/>
      <w:sz w:val="24"/>
      <w:szCs w:val="20"/>
    </w:rPr>
  </w:style>
  <w:style w:type="character" w:customStyle="1" w:styleId="--------Char">
    <w:name w:val="正文-------- Char"/>
    <w:link w:val="--------"/>
    <w:qFormat/>
    <w:rPr>
      <w:rFonts w:ascii="Times New Roman" w:eastAsia="宋体" w:hAnsi="Times New Roman" w:cs="宋体"/>
      <w:sz w:val="24"/>
      <w:szCs w:val="20"/>
    </w:rPr>
  </w:style>
  <w:style w:type="paragraph" w:customStyle="1" w:styleId="affffffffff9">
    <w:name w:val="二级标题"/>
    <w:basedOn w:val="a4"/>
    <w:next w:val="a4"/>
    <w:link w:val="Charffff2"/>
    <w:qFormat/>
    <w:pPr>
      <w:keepNext/>
      <w:adjustRightInd w:val="0"/>
      <w:spacing w:before="240" w:after="240" w:line="312" w:lineRule="atLeast"/>
      <w:jc w:val="center"/>
    </w:pPr>
    <w:rPr>
      <w:rFonts w:ascii="Times New Roman" w:eastAsia="宋体"/>
      <w:szCs w:val="20"/>
    </w:rPr>
  </w:style>
  <w:style w:type="paragraph" w:customStyle="1" w:styleId="76">
    <w:name w:val="样式7"/>
    <w:basedOn w:val="a4"/>
    <w:link w:val="7Char2"/>
    <w:qFormat/>
    <w:pPr>
      <w:spacing w:beforeLines="50" w:afterLines="50"/>
      <w:jc w:val="both"/>
    </w:pPr>
    <w:rPr>
      <w:rFonts w:ascii="Times New Roman" w:eastAsia="宋体"/>
      <w:kern w:val="2"/>
      <w:sz w:val="24"/>
      <w:szCs w:val="24"/>
    </w:rPr>
  </w:style>
  <w:style w:type="paragraph" w:customStyle="1" w:styleId="020">
    <w:name w:val="表格02"/>
    <w:basedOn w:val="afffffffff4"/>
    <w:qFormat/>
    <w:pPr>
      <w:spacing w:line="400" w:lineRule="exact"/>
      <w:ind w:firstLine="0"/>
      <w:jc w:val="center"/>
    </w:pPr>
    <w:rPr>
      <w:rFonts w:ascii="Times New Roman"/>
      <w:snapToGrid w:val="0"/>
      <w:sz w:val="24"/>
      <w:szCs w:val="24"/>
      <w:lang w:val="en-GB"/>
    </w:rPr>
  </w:style>
  <w:style w:type="character" w:customStyle="1" w:styleId="articlebody3">
    <w:name w:val="articlebody3"/>
    <w:qFormat/>
    <w:rPr>
      <w:sz w:val="21"/>
      <w:szCs w:val="21"/>
    </w:rPr>
  </w:style>
  <w:style w:type="character" w:customStyle="1" w:styleId="CharChar21">
    <w:name w:val="Char Char21"/>
    <w:qFormat/>
    <w:rPr>
      <w:rFonts w:eastAsia="宋体"/>
      <w:bCs/>
      <w:snapToGrid w:val="0"/>
      <w:spacing w:val="30"/>
      <w:sz w:val="30"/>
      <w:szCs w:val="30"/>
      <w:lang w:val="en-US" w:eastAsia="zh-CN" w:bidi="ar-SA"/>
    </w:rPr>
  </w:style>
  <w:style w:type="paragraph" w:customStyle="1" w:styleId="affffffffffa">
    <w:name w:val="表格小四"/>
    <w:basedOn w:val="a4"/>
    <w:link w:val="CharCharc"/>
    <w:qFormat/>
    <w:pPr>
      <w:adjustRightInd w:val="0"/>
      <w:snapToGrid w:val="0"/>
      <w:spacing w:beforeLines="30"/>
      <w:jc w:val="both"/>
    </w:pPr>
    <w:rPr>
      <w:rFonts w:ascii="Times New Roman" w:eastAsia="宋体"/>
      <w:kern w:val="2"/>
      <w:sz w:val="24"/>
      <w:szCs w:val="24"/>
    </w:rPr>
  </w:style>
  <w:style w:type="character" w:customStyle="1" w:styleId="CharCharc">
    <w:name w:val="表格小四 Char Char"/>
    <w:link w:val="affffffffffa"/>
    <w:qFormat/>
    <w:rPr>
      <w:rFonts w:ascii="Times New Roman" w:eastAsia="宋体" w:hAnsi="Times New Roman" w:cs="Times New Roman"/>
      <w:sz w:val="24"/>
      <w:szCs w:val="24"/>
    </w:rPr>
  </w:style>
  <w:style w:type="paragraph" w:customStyle="1" w:styleId="221121H2SeHeadwsa211">
    <w:name w:val="样式 标题 2标题 21标题 121节H2SeHead wsa2标题 1.1 + 黑体 四号 非加粗"/>
    <w:basedOn w:val="20"/>
    <w:qFormat/>
    <w:pPr>
      <w:tabs>
        <w:tab w:val="left" w:pos="567"/>
      </w:tabs>
      <w:spacing w:beforeLines="50" w:afterLines="50" w:line="480" w:lineRule="exact"/>
      <w:ind w:left="567" w:hanging="567"/>
      <w:jc w:val="both"/>
    </w:pPr>
    <w:rPr>
      <w:rFonts w:ascii="黑体" w:hAnsi="黑体"/>
      <w:bCs w:val="0"/>
      <w:kern w:val="2"/>
      <w:sz w:val="28"/>
    </w:rPr>
  </w:style>
  <w:style w:type="paragraph" w:customStyle="1" w:styleId="1ffb">
    <w:name w:val="样式 标题 1 + 黑体 小三 非加粗"/>
    <w:basedOn w:val="1"/>
    <w:qFormat/>
    <w:pPr>
      <w:tabs>
        <w:tab w:val="left" w:pos="425"/>
      </w:tabs>
      <w:ind w:left="425" w:hanging="425"/>
      <w:jc w:val="both"/>
    </w:pPr>
    <w:rPr>
      <w:rFonts w:ascii="黑体" w:hAnsi="黑体"/>
      <w:b w:val="0"/>
      <w:bCs w:val="0"/>
      <w:sz w:val="30"/>
    </w:rPr>
  </w:style>
  <w:style w:type="paragraph" w:customStyle="1" w:styleId="3f5">
    <w:name w:val="样式 标题 3 + 宋体 小四 非加粗"/>
    <w:basedOn w:val="3"/>
    <w:qFormat/>
    <w:pPr>
      <w:tabs>
        <w:tab w:val="left" w:pos="1418"/>
      </w:tabs>
      <w:spacing w:beforeLines="25" w:afterLines="25" w:line="480" w:lineRule="exact"/>
      <w:ind w:left="1418" w:hanging="567"/>
    </w:pPr>
    <w:rPr>
      <w:rFonts w:hAnsi="宋体"/>
      <w:bCs w:val="0"/>
      <w:kern w:val="2"/>
      <w:sz w:val="24"/>
    </w:rPr>
  </w:style>
  <w:style w:type="paragraph" w:customStyle="1" w:styleId="4f2">
    <w:name w:val="样式 标题 4 + 宋体 小四 非加粗"/>
    <w:basedOn w:val="4"/>
    <w:qFormat/>
    <w:pPr>
      <w:tabs>
        <w:tab w:val="left" w:pos="1984"/>
      </w:tabs>
      <w:spacing w:before="280" w:after="290" w:line="376" w:lineRule="auto"/>
      <w:ind w:left="1984" w:hanging="708"/>
      <w:jc w:val="both"/>
    </w:pPr>
    <w:rPr>
      <w:rFonts w:eastAsia="宋体" w:hAnsi="宋体"/>
      <w:b/>
      <w:bCs w:val="0"/>
      <w:kern w:val="2"/>
      <w:sz w:val="24"/>
      <w:szCs w:val="28"/>
    </w:rPr>
  </w:style>
  <w:style w:type="character" w:customStyle="1" w:styleId="-Char1">
    <w:name w:val="可研-正文首行缩进 Char1"/>
    <w:qFormat/>
    <w:rPr>
      <w:rFonts w:ascii="Times New Roman" w:eastAsia="宋体" w:hAnsi="Times New Roman" w:cs="Times New Roman"/>
      <w:kern w:val="2"/>
      <w:sz w:val="28"/>
      <w:szCs w:val="22"/>
    </w:rPr>
  </w:style>
  <w:style w:type="paragraph" w:customStyle="1" w:styleId="2ff0">
    <w:name w:val="正文 + 首行缩进:  2 字符"/>
    <w:basedOn w:val="a4"/>
    <w:qFormat/>
    <w:pPr>
      <w:spacing w:line="460" w:lineRule="atLeast"/>
      <w:ind w:firstLineChars="200" w:firstLine="528"/>
      <w:jc w:val="both"/>
    </w:pPr>
    <w:rPr>
      <w:rFonts w:ascii="Times New Roman" w:eastAsia="宋体"/>
      <w:spacing w:val="12"/>
      <w:kern w:val="2"/>
      <w:sz w:val="24"/>
      <w:szCs w:val="20"/>
    </w:rPr>
  </w:style>
  <w:style w:type="paragraph" w:customStyle="1" w:styleId="affffffffffb">
    <w:name w:val="正文格式"/>
    <w:basedOn w:val="a4"/>
    <w:link w:val="Charffff3"/>
    <w:qFormat/>
    <w:pPr>
      <w:spacing w:line="460" w:lineRule="exact"/>
      <w:ind w:firstLineChars="200" w:firstLine="480"/>
    </w:pPr>
    <w:rPr>
      <w:rFonts w:ascii="Times New Roman" w:eastAsia="宋体" w:cs="宋体"/>
      <w:sz w:val="24"/>
      <w:szCs w:val="20"/>
    </w:rPr>
  </w:style>
  <w:style w:type="character" w:customStyle="1" w:styleId="Charffff3">
    <w:name w:val="正文格式 Char"/>
    <w:link w:val="affffffffffb"/>
    <w:qFormat/>
    <w:rPr>
      <w:rFonts w:ascii="Times New Roman" w:eastAsia="宋体" w:hAnsi="Times New Roman" w:cs="宋体"/>
      <w:kern w:val="0"/>
      <w:sz w:val="24"/>
      <w:szCs w:val="20"/>
    </w:rPr>
  </w:style>
  <w:style w:type="character" w:customStyle="1" w:styleId="Heading4Char">
    <w:name w:val="Heading 4 Char"/>
    <w:qFormat/>
    <w:locked/>
    <w:rPr>
      <w:rFonts w:ascii="黑体" w:eastAsia="黑体" w:hAnsi="宋体" w:cs="宋体"/>
      <w:bCs/>
      <w:sz w:val="24"/>
      <w:szCs w:val="24"/>
    </w:rPr>
  </w:style>
  <w:style w:type="paragraph" w:customStyle="1" w:styleId="affffffffffc">
    <w:name w:val="正文文字描述"/>
    <w:basedOn w:val="a4"/>
    <w:link w:val="Charffff4"/>
    <w:qFormat/>
    <w:pPr>
      <w:spacing w:line="480" w:lineRule="exact"/>
      <w:ind w:firstLineChars="200" w:firstLine="200"/>
      <w:jc w:val="both"/>
    </w:pPr>
    <w:rPr>
      <w:rFonts w:ascii="Times New Roman" w:eastAsia="宋体"/>
      <w:color w:val="000000"/>
      <w:spacing w:val="20"/>
      <w:kern w:val="2"/>
      <w:sz w:val="24"/>
      <w:szCs w:val="28"/>
    </w:rPr>
  </w:style>
  <w:style w:type="character" w:customStyle="1" w:styleId="Charffff4">
    <w:name w:val="正文文字描述 Char"/>
    <w:link w:val="affffffffffc"/>
    <w:qFormat/>
    <w:rPr>
      <w:rFonts w:ascii="Times New Roman" w:eastAsia="宋体" w:hAnsi="Times New Roman" w:cs="Times New Roman"/>
      <w:color w:val="000000"/>
      <w:spacing w:val="20"/>
      <w:sz w:val="24"/>
      <w:szCs w:val="28"/>
    </w:rPr>
  </w:style>
  <w:style w:type="paragraph" w:customStyle="1" w:styleId="ParaCharCharCharCharCharCharCharCharCharCharCharCharCharCharCharChar">
    <w:name w:val="默认段落字体 Para Char Char Char Char Char Char Char Char Char Char Char Char Char Char Char Char"/>
    <w:basedOn w:val="a4"/>
    <w:qFormat/>
    <w:pPr>
      <w:spacing w:line="360" w:lineRule="auto"/>
      <w:ind w:firstLineChars="200" w:firstLine="200"/>
      <w:jc w:val="both"/>
    </w:pPr>
    <w:rPr>
      <w:rFonts w:eastAsia="宋体" w:hAnsi="宋体" w:cs="宋体"/>
      <w:kern w:val="2"/>
      <w:sz w:val="24"/>
      <w:szCs w:val="24"/>
    </w:rPr>
  </w:style>
  <w:style w:type="paragraph" w:customStyle="1" w:styleId="CharCharCharCharCharCharCharChar">
    <w:name w:val="Char Char Char Char Char Char Char Char"/>
    <w:basedOn w:val="a4"/>
    <w:qFormat/>
    <w:pPr>
      <w:jc w:val="both"/>
    </w:pPr>
    <w:rPr>
      <w:rFonts w:ascii="Times New Roman" w:eastAsia="宋体"/>
      <w:kern w:val="2"/>
      <w:sz w:val="21"/>
      <w:szCs w:val="24"/>
    </w:rPr>
  </w:style>
  <w:style w:type="character" w:customStyle="1" w:styleId="Char1f1">
    <w:name w:val="正文文本缩进 Char1"/>
    <w:aliases w:val="正文文字 21 Char1,正文文字( 首段缩进两字） Char1,正文文字缩进2字符 Char1,PI Char1,PI + 四号 Char1,首行缩进:  2 字符 Char1,行距: 固定值 26 磅1.5 倍行距 Char1,Body Text 2 Char1,Body Text1 Char1,正文文字4 Char1,表内左齐 Char1,正文文字 21 + 五号 Char1,居中 Char1,正文文字缩进 Char,正文文字( 首段缩进两字） Char"/>
    <w:uiPriority w:val="99"/>
    <w:qFormat/>
    <w:rPr>
      <w:rFonts w:ascii="Times New Roman" w:eastAsia="宋体" w:hAnsi="Times New Roman" w:cs="Times New Roman"/>
      <w:szCs w:val="24"/>
    </w:rPr>
  </w:style>
  <w:style w:type="paragraph" w:customStyle="1" w:styleId="CharChar30">
    <w:name w:val="Char Char3"/>
    <w:basedOn w:val="a4"/>
    <w:qFormat/>
    <w:pPr>
      <w:jc w:val="both"/>
    </w:pPr>
    <w:rPr>
      <w:rFonts w:ascii="Times New Roman" w:eastAsia="宋体"/>
      <w:kern w:val="2"/>
      <w:sz w:val="21"/>
      <w:szCs w:val="24"/>
    </w:rPr>
  </w:style>
  <w:style w:type="paragraph" w:customStyle="1" w:styleId="CharChar18">
    <w:name w:val="Char Char18"/>
    <w:basedOn w:val="a4"/>
    <w:qFormat/>
    <w:pPr>
      <w:jc w:val="both"/>
    </w:pPr>
    <w:rPr>
      <w:rFonts w:ascii="Times New Roman" w:eastAsia="宋体"/>
      <w:kern w:val="2"/>
      <w:sz w:val="21"/>
      <w:szCs w:val="21"/>
    </w:rPr>
  </w:style>
  <w:style w:type="character" w:customStyle="1" w:styleId="100CharCharChar">
    <w:name w:val="正文样式100 Char Char Char"/>
    <w:qFormat/>
    <w:rPr>
      <w:rFonts w:ascii="宋体" w:eastAsia="宋体" w:hAnsi="宋体" w:cs="Courier New"/>
      <w:color w:val="000000"/>
      <w:kern w:val="2"/>
      <w:sz w:val="24"/>
      <w:szCs w:val="24"/>
      <w:lang w:val="en-US" w:eastAsia="zh-CN" w:bidi="ar-SA"/>
    </w:rPr>
  </w:style>
  <w:style w:type="character" w:customStyle="1" w:styleId="CharChard">
    <w:name w:val="表头 Char Char"/>
    <w:qFormat/>
    <w:rPr>
      <w:rFonts w:eastAsia="宋体"/>
      <w:b/>
      <w:spacing w:val="12"/>
      <w:kern w:val="2"/>
      <w:sz w:val="24"/>
      <w:szCs w:val="24"/>
      <w:lang w:val="en-US" w:eastAsia="zh-CN" w:bidi="ar-SA"/>
    </w:rPr>
  </w:style>
  <w:style w:type="character" w:customStyle="1" w:styleId="Char1f2">
    <w:name w:val="副标题 Char1"/>
    <w:aliases w:val="表格正文－副标题 Char1,标题4 Char2,小标题2 Char1"/>
    <w:basedOn w:val="a5"/>
    <w:qFormat/>
    <w:rPr>
      <w:rFonts w:asciiTheme="majorHAnsi" w:eastAsia="宋体" w:hAnsiTheme="majorHAnsi" w:cstheme="majorBidi"/>
      <w:b/>
      <w:bCs/>
      <w:kern w:val="28"/>
      <w:sz w:val="32"/>
      <w:szCs w:val="32"/>
    </w:rPr>
  </w:style>
  <w:style w:type="character" w:customStyle="1" w:styleId="CharCharChar6">
    <w:name w:val="正文++++++++++ Char Char Char"/>
    <w:qFormat/>
    <w:rPr>
      <w:rFonts w:cs="宋体"/>
      <w:kern w:val="2"/>
      <w:sz w:val="24"/>
    </w:rPr>
  </w:style>
  <w:style w:type="character" w:customStyle="1" w:styleId="CharChare">
    <w:name w:val="正文格式 Char Char"/>
    <w:qFormat/>
    <w:rPr>
      <w:rFonts w:eastAsia="宋体" w:cs="宋体"/>
      <w:sz w:val="24"/>
      <w:lang w:val="en-US" w:eastAsia="zh-CN" w:bidi="ar-SA"/>
    </w:rPr>
  </w:style>
  <w:style w:type="character" w:customStyle="1" w:styleId="CharCharf">
    <w:name w:val="【表中文字】 Char Char"/>
    <w:qFormat/>
    <w:rPr>
      <w:kern w:val="2"/>
      <w:sz w:val="21"/>
    </w:rPr>
  </w:style>
  <w:style w:type="character" w:customStyle="1" w:styleId="CharCharf0">
    <w:name w:val="正文 Char Char"/>
    <w:qFormat/>
    <w:rPr>
      <w:rFonts w:eastAsia="宋体"/>
      <w:kern w:val="2"/>
      <w:sz w:val="24"/>
      <w:szCs w:val="24"/>
      <w:lang w:val="en-US" w:eastAsia="zh-CN" w:bidi="ar-SA"/>
    </w:rPr>
  </w:style>
  <w:style w:type="character" w:customStyle="1" w:styleId="3zw1">
    <w:name w:val="3zw1"/>
    <w:qFormat/>
    <w:rPr>
      <w:color w:val="000000"/>
      <w:sz w:val="21"/>
      <w:szCs w:val="21"/>
    </w:rPr>
  </w:style>
  <w:style w:type="character" w:customStyle="1" w:styleId="CharChar15">
    <w:name w:val="Char Char15"/>
    <w:link w:val="1ffc"/>
    <w:qFormat/>
    <w:rPr>
      <w:rFonts w:ascii="宋体" w:eastAsia="宋体" w:hAnsi="宋体"/>
      <w:kern w:val="2"/>
      <w:sz w:val="18"/>
      <w:szCs w:val="18"/>
      <w:lang w:val="en-US" w:eastAsia="zh-CN" w:bidi="ar-SA"/>
    </w:rPr>
  </w:style>
  <w:style w:type="character" w:customStyle="1" w:styleId="130">
    <w:name w:val="样式 (符号) 宋体 13 磅"/>
    <w:qFormat/>
    <w:rPr>
      <w:rFonts w:ascii="宋体" w:eastAsia="宋体"/>
      <w:sz w:val="27"/>
      <w:szCs w:val="27"/>
    </w:rPr>
  </w:style>
  <w:style w:type="character" w:customStyle="1" w:styleId="CharCharChar7">
    <w:name w:val="正文格式 Char Char Char"/>
    <w:qFormat/>
    <w:rPr>
      <w:rFonts w:cs="宋体"/>
      <w:sz w:val="24"/>
    </w:rPr>
  </w:style>
  <w:style w:type="character" w:customStyle="1" w:styleId="CharCharChar8">
    <w:name w:val="正文文 Char Char Char"/>
    <w:qFormat/>
    <w:rPr>
      <w:rFonts w:cs="宋体"/>
      <w:kern w:val="2"/>
      <w:sz w:val="24"/>
    </w:rPr>
  </w:style>
  <w:style w:type="character" w:customStyle="1" w:styleId="132152CharChar">
    <w:name w:val="样式 样式 样式 样式 (符号) 宋体 13 磅 首行缩进:  2 字符 行距: 1.5 倍行距 + 首行缩进:  2 字符 +... Char Char"/>
    <w:qFormat/>
    <w:rPr>
      <w:rFonts w:ascii="宋体" w:eastAsia="宋体" w:hAnsi="宋体" w:cs="宋体"/>
      <w:kern w:val="2"/>
      <w:sz w:val="26"/>
      <w:lang w:val="en-US" w:eastAsia="zh-CN" w:bidi="ar-SA"/>
    </w:rPr>
  </w:style>
  <w:style w:type="character" w:customStyle="1" w:styleId="3Char1CharChar">
    <w:name w:val="标题 3 Char1 Char Char"/>
    <w:aliases w:val="标题 3 Char Char1 Char Char,标题 3 Char1 Char1,标题 3 Char Char1 Char Char1"/>
    <w:qFormat/>
    <w:rPr>
      <w:rFonts w:eastAsia="宋体"/>
      <w:spacing w:val="-2"/>
      <w:sz w:val="28"/>
      <w:szCs w:val="28"/>
      <w:lang w:val="en-US" w:eastAsia="zh-CN" w:bidi="ar-SA"/>
    </w:rPr>
  </w:style>
  <w:style w:type="character" w:customStyle="1" w:styleId="2004">
    <w:name w:val="表格文字2004"/>
    <w:qFormat/>
    <w:rPr>
      <w:rFonts w:eastAsia="宋体"/>
      <w:sz w:val="24"/>
    </w:rPr>
  </w:style>
  <w:style w:type="character" w:customStyle="1" w:styleId="CharChar20">
    <w:name w:val="Char Char20"/>
    <w:qFormat/>
    <w:rPr>
      <w:rFonts w:ascii="黑体" w:eastAsia="黑体"/>
      <w:kern w:val="2"/>
      <w:sz w:val="24"/>
      <w:szCs w:val="24"/>
      <w:lang w:val="en-US" w:eastAsia="zh-CN" w:bidi="ar-SA"/>
    </w:rPr>
  </w:style>
  <w:style w:type="character" w:customStyle="1" w:styleId="TimesNewRomanCharCharChar">
    <w:name w:val="样式 纯文本 + Times New Roman 四号 Char Char Char"/>
    <w:qFormat/>
    <w:rPr>
      <w:rFonts w:cs="Courier New"/>
      <w:kern w:val="2"/>
      <w:sz w:val="28"/>
      <w:szCs w:val="21"/>
      <w:lang w:val="en-GB"/>
    </w:rPr>
  </w:style>
  <w:style w:type="character" w:customStyle="1" w:styleId="CharCharf1">
    <w:name w:val="表格内容 Char Char"/>
    <w:qFormat/>
    <w:rPr>
      <w:color w:val="000000"/>
      <w:kern w:val="2"/>
      <w:sz w:val="18"/>
      <w:szCs w:val="18"/>
    </w:rPr>
  </w:style>
  <w:style w:type="character" w:customStyle="1" w:styleId="2CharCharChar">
    <w:name w:val="样式 首行缩进:  2 字符 Char Char Char"/>
    <w:qFormat/>
    <w:rPr>
      <w:rFonts w:ascii="宋体" w:eastAsia="宋体" w:cs="宋体"/>
      <w:kern w:val="2"/>
      <w:sz w:val="28"/>
      <w:szCs w:val="28"/>
      <w:lang w:val="en-US" w:eastAsia="zh-CN" w:bidi="ar-SA"/>
    </w:rPr>
  </w:style>
  <w:style w:type="character" w:customStyle="1" w:styleId="CharCharf2">
    <w:name w:val="正文(首行缩进) Char Char"/>
    <w:qFormat/>
    <w:rPr>
      <w:rFonts w:eastAsia="宋体"/>
      <w:snapToGrid w:val="0"/>
      <w:color w:val="000000"/>
      <w:sz w:val="24"/>
      <w:szCs w:val="24"/>
      <w:lang w:val="en-US" w:eastAsia="zh-CN" w:bidi="ar-SA"/>
    </w:rPr>
  </w:style>
  <w:style w:type="character" w:customStyle="1" w:styleId="CharCharf3">
    <w:name w:val="表中文字 Char Char"/>
    <w:qFormat/>
    <w:rPr>
      <w:rFonts w:eastAsia="宋体"/>
      <w:sz w:val="24"/>
      <w:lang w:val="en-US" w:eastAsia="zh-CN" w:bidi="ar-SA"/>
    </w:rPr>
  </w:style>
  <w:style w:type="character" w:customStyle="1" w:styleId="2CharChar">
    <w:name w:val="标题样式2 Char Char"/>
    <w:qFormat/>
    <w:rPr>
      <w:rFonts w:ascii="黑体" w:eastAsia="黑体" w:hAnsi="Arial"/>
      <w:b/>
      <w:sz w:val="24"/>
      <w:szCs w:val="24"/>
      <w:lang w:val="en-US" w:eastAsia="zh-CN" w:bidi="ar-SA"/>
    </w:rPr>
  </w:style>
  <w:style w:type="character" w:customStyle="1" w:styleId="CharCharChar9">
    <w:name w:val="表头 Char Char Char"/>
    <w:qFormat/>
    <w:rPr>
      <w:b/>
      <w:spacing w:val="12"/>
      <w:kern w:val="2"/>
      <w:sz w:val="24"/>
      <w:szCs w:val="24"/>
    </w:rPr>
  </w:style>
  <w:style w:type="character" w:customStyle="1" w:styleId="100CharChar">
    <w:name w:val="正文样式100 Char Char"/>
    <w:qFormat/>
    <w:rPr>
      <w:rFonts w:ascii="宋体" w:eastAsia="宋体" w:hAnsi="宋体" w:cs="Courier New"/>
      <w:color w:val="000000"/>
      <w:kern w:val="2"/>
      <w:sz w:val="24"/>
      <w:szCs w:val="24"/>
      <w:lang w:val="en-US" w:eastAsia="zh-CN" w:bidi="ar-SA"/>
    </w:rPr>
  </w:style>
  <w:style w:type="character" w:customStyle="1" w:styleId="CharChar70">
    <w:name w:val="Char Char7"/>
    <w:qFormat/>
    <w:rPr>
      <w:rFonts w:ascii="宋体" w:eastAsia="宋体" w:hAnsi="宋体"/>
      <w:kern w:val="2"/>
      <w:sz w:val="24"/>
      <w:szCs w:val="24"/>
      <w:lang w:val="en-US" w:eastAsia="zh-CN" w:bidi="ar-SA"/>
    </w:rPr>
  </w:style>
  <w:style w:type="character" w:customStyle="1" w:styleId="5CharCharChar">
    <w:name w:val="5 Char Char Char"/>
    <w:qFormat/>
    <w:rPr>
      <w:rFonts w:ascii="宋体" w:hAnsi="宋体"/>
      <w:spacing w:val="-2"/>
      <w:kern w:val="2"/>
      <w:sz w:val="24"/>
      <w:szCs w:val="24"/>
    </w:rPr>
  </w:style>
  <w:style w:type="character" w:customStyle="1" w:styleId="CharCharf4">
    <w:name w:val="注 Char Char"/>
    <w:link w:val="affffffffffd"/>
    <w:qFormat/>
    <w:rPr>
      <w:rFonts w:eastAsia="黑体"/>
      <w:color w:val="000000"/>
    </w:rPr>
  </w:style>
  <w:style w:type="paragraph" w:customStyle="1" w:styleId="affffffffffd">
    <w:name w:val="注"/>
    <w:basedOn w:val="a4"/>
    <w:next w:val="a4"/>
    <w:link w:val="CharCharf4"/>
    <w:qFormat/>
    <w:pPr>
      <w:widowControl/>
      <w:spacing w:before="60" w:after="60" w:line="312" w:lineRule="auto"/>
      <w:ind w:firstLineChars="200" w:firstLine="480"/>
      <w:jc w:val="both"/>
    </w:pPr>
    <w:rPr>
      <w:rFonts w:asciiTheme="minorHAnsi" w:hAnsiTheme="minorHAnsi" w:cstheme="minorBidi"/>
      <w:color w:val="000000"/>
      <w:kern w:val="2"/>
      <w:sz w:val="21"/>
    </w:rPr>
  </w:style>
  <w:style w:type="character" w:customStyle="1" w:styleId="CharChar22">
    <w:name w:val="Char Char22"/>
    <w:qFormat/>
    <w:rPr>
      <w:rFonts w:ascii="宋体" w:eastAsia="宋体" w:hAnsi="宋体"/>
      <w:kern w:val="2"/>
      <w:sz w:val="21"/>
      <w:szCs w:val="24"/>
      <w:lang w:val="en-US" w:eastAsia="zh-CN" w:bidi="ar-SA"/>
    </w:rPr>
  </w:style>
  <w:style w:type="character" w:customStyle="1" w:styleId="-CharChar1">
    <w:name w:val="可研-正文首行缩进 Char Char1"/>
    <w:qFormat/>
    <w:rPr>
      <w:rFonts w:ascii="Times New Roman" w:eastAsia="宋体" w:hAnsi="Times New Roman" w:cs="Times New Roman"/>
      <w:spacing w:val="6"/>
      <w:kern w:val="2"/>
      <w:sz w:val="24"/>
      <w:szCs w:val="24"/>
      <w:lang w:val="en-US" w:eastAsia="zh-CN" w:bidi="ar-SA"/>
    </w:rPr>
  </w:style>
  <w:style w:type="character" w:customStyle="1" w:styleId="CharCharChara">
    <w:name w:val="表格内容 Char Char Char"/>
    <w:qFormat/>
    <w:rPr>
      <w:color w:val="000000"/>
      <w:kern w:val="2"/>
      <w:sz w:val="18"/>
      <w:szCs w:val="18"/>
    </w:rPr>
  </w:style>
  <w:style w:type="character" w:customStyle="1" w:styleId="CharCharf5">
    <w:name w:val="正文文 Char Char"/>
    <w:link w:val="affffffffffe"/>
    <w:qFormat/>
    <w:rPr>
      <w:rFonts w:cs="宋体"/>
      <w:sz w:val="24"/>
    </w:rPr>
  </w:style>
  <w:style w:type="paragraph" w:customStyle="1" w:styleId="affffffffffe">
    <w:name w:val="正文文"/>
    <w:basedOn w:val="a4"/>
    <w:next w:val="a4"/>
    <w:link w:val="CharCharf5"/>
    <w:qFormat/>
    <w:pPr>
      <w:spacing w:beforeLines="25" w:afterLines="25" w:line="440" w:lineRule="exact"/>
      <w:ind w:firstLineChars="200" w:firstLine="200"/>
      <w:jc w:val="both"/>
    </w:pPr>
    <w:rPr>
      <w:rFonts w:asciiTheme="minorHAnsi" w:eastAsiaTheme="minorEastAsia" w:hAnsiTheme="minorHAnsi" w:cs="宋体"/>
      <w:kern w:val="2"/>
      <w:sz w:val="24"/>
    </w:rPr>
  </w:style>
  <w:style w:type="character" w:customStyle="1" w:styleId="CharCharCharb">
    <w:name w:val="正文(首行缩进) Char Char Char"/>
    <w:qFormat/>
    <w:rPr>
      <w:snapToGrid/>
      <w:color w:val="000000"/>
      <w:sz w:val="24"/>
      <w:szCs w:val="24"/>
    </w:rPr>
  </w:style>
  <w:style w:type="character" w:customStyle="1" w:styleId="2CharChar0">
    <w:name w:val="样式 首行缩进:  2 字符 Char Char"/>
    <w:qFormat/>
    <w:rPr>
      <w:rFonts w:ascii="宋体" w:eastAsia="宋体" w:cs="宋体"/>
      <w:kern w:val="2"/>
      <w:sz w:val="28"/>
      <w:szCs w:val="28"/>
      <w:lang w:val="en-US" w:eastAsia="zh-CN" w:bidi="ar-SA"/>
    </w:rPr>
  </w:style>
  <w:style w:type="character" w:customStyle="1" w:styleId="141512CharChar">
    <w:name w:val="样式 样式 方正宋三简体 14 磅 行距: 1.5 倍行距1 + 首行缩进:  2 字符 Char Char"/>
    <w:link w:val="141512"/>
    <w:qFormat/>
    <w:rPr>
      <w:rFonts w:ascii="宋体" w:hAnsi="方正宋三简体" w:cs="宋体"/>
      <w:sz w:val="27"/>
      <w:szCs w:val="27"/>
    </w:rPr>
  </w:style>
  <w:style w:type="paragraph" w:customStyle="1" w:styleId="141512">
    <w:name w:val="样式 样式 方正宋三简体 14 磅 行距: 1.5 倍行距1 + 首行缩进:  2 字符"/>
    <w:basedOn w:val="a4"/>
    <w:link w:val="141512CharChar"/>
    <w:qFormat/>
    <w:pPr>
      <w:ind w:firstLineChars="200" w:firstLine="200"/>
      <w:jc w:val="both"/>
    </w:pPr>
    <w:rPr>
      <w:rFonts w:eastAsiaTheme="minorEastAsia" w:hAnsi="方正宋三简体" w:cs="宋体"/>
      <w:kern w:val="2"/>
      <w:sz w:val="27"/>
      <w:szCs w:val="27"/>
    </w:rPr>
  </w:style>
  <w:style w:type="character" w:customStyle="1" w:styleId="Char1f3">
    <w:name w:val="签名 Char1"/>
    <w:basedOn w:val="a5"/>
    <w:uiPriority w:val="99"/>
    <w:qFormat/>
  </w:style>
  <w:style w:type="character" w:customStyle="1" w:styleId="Char24">
    <w:name w:val="正文文本 Char2"/>
    <w:aliases w:val="正文文字 Char Char3,正文文字 Char5,bt Char3,body text Char3,Body Text x Char3,Body Text 1 Char,编号 Char2,正文无缩进 Char1,建议书标准 Char1,?y????×? Char1,???? Char1,?y???? Char1,?y????? Char1,Intent-1 Char1,正文文字-2 Char,b Char1"/>
    <w:qFormat/>
    <w:rPr>
      <w:rFonts w:eastAsia="宋体"/>
      <w:kern w:val="2"/>
      <w:sz w:val="21"/>
      <w:szCs w:val="24"/>
      <w:lang w:val="en-US" w:eastAsia="zh-CN" w:bidi="ar-SA"/>
    </w:rPr>
  </w:style>
  <w:style w:type="character" w:customStyle="1" w:styleId="afffffffffff">
    <w:name w:val="上标"/>
    <w:qFormat/>
    <w:rPr>
      <w:vertAlign w:val="superscript"/>
    </w:rPr>
  </w:style>
  <w:style w:type="character" w:customStyle="1" w:styleId="CharCharCharc">
    <w:name w:val="注 Char Char Char"/>
    <w:qFormat/>
    <w:rPr>
      <w:rFonts w:eastAsia="黑体"/>
      <w:color w:val="000000"/>
      <w:sz w:val="21"/>
      <w:lang w:val="en-US" w:eastAsia="zh-CN"/>
    </w:rPr>
  </w:style>
  <w:style w:type="character" w:customStyle="1" w:styleId="mytext1">
    <w:name w:val="mytext1"/>
    <w:qFormat/>
  </w:style>
  <w:style w:type="character" w:customStyle="1" w:styleId="4CharChar">
    <w:name w:val="【标题4】 Char Char"/>
    <w:link w:val="4f3"/>
    <w:uiPriority w:val="99"/>
    <w:qFormat/>
    <w:rPr>
      <w:rFonts w:cs="宋体"/>
      <w:b/>
      <w:bCs/>
      <w:sz w:val="24"/>
    </w:rPr>
  </w:style>
  <w:style w:type="paragraph" w:customStyle="1" w:styleId="4f3">
    <w:name w:val="【标题4】"/>
    <w:basedOn w:val="a4"/>
    <w:link w:val="4CharChar"/>
    <w:qFormat/>
    <w:pPr>
      <w:keepLines/>
      <w:spacing w:before="120" w:after="120"/>
      <w:outlineLvl w:val="3"/>
    </w:pPr>
    <w:rPr>
      <w:rFonts w:asciiTheme="minorHAnsi" w:eastAsiaTheme="minorEastAsia" w:hAnsiTheme="minorHAnsi" w:cs="宋体"/>
      <w:b/>
      <w:bCs/>
      <w:kern w:val="2"/>
      <w:sz w:val="24"/>
    </w:rPr>
  </w:style>
  <w:style w:type="character" w:customStyle="1" w:styleId="CharCharChard">
    <w:name w:val="正文样式 Char Char Char"/>
    <w:qFormat/>
    <w:rPr>
      <w:rFonts w:ascii="宋体" w:eastAsia="宋体" w:hAnsi="宋体"/>
      <w:kern w:val="2"/>
      <w:sz w:val="24"/>
      <w:szCs w:val="24"/>
      <w:lang w:val="en-US" w:eastAsia="zh-CN" w:bidi="ar-SA"/>
    </w:rPr>
  </w:style>
  <w:style w:type="character" w:customStyle="1" w:styleId="fs121">
    <w:name w:val="fs121"/>
    <w:qFormat/>
    <w:rPr>
      <w:sz w:val="18"/>
      <w:szCs w:val="18"/>
    </w:rPr>
  </w:style>
  <w:style w:type="character" w:customStyle="1" w:styleId="CharChar39">
    <w:name w:val="Char Char39"/>
    <w:qFormat/>
    <w:rPr>
      <w:rFonts w:ascii="宋体" w:eastAsia="宋体"/>
      <w:b/>
      <w:bCs/>
      <w:spacing w:val="16"/>
      <w:kern w:val="2"/>
      <w:sz w:val="24"/>
      <w:szCs w:val="32"/>
      <w:lang w:val="en-US" w:eastAsia="zh-CN" w:bidi="ar-SA"/>
    </w:rPr>
  </w:style>
  <w:style w:type="character" w:customStyle="1" w:styleId="1CharChar1">
    <w:name w:val="正文样式1 Char Char"/>
    <w:qFormat/>
    <w:rPr>
      <w:rFonts w:ascii="宋体" w:eastAsia="宋体"/>
      <w:kern w:val="2"/>
      <w:sz w:val="24"/>
      <w:szCs w:val="24"/>
      <w:lang w:val="en-US" w:eastAsia="zh-CN" w:bidi="ar-SA"/>
    </w:rPr>
  </w:style>
  <w:style w:type="character" w:customStyle="1" w:styleId="CharCharf6">
    <w:name w:val="正文样式 Char Char"/>
    <w:qFormat/>
    <w:rPr>
      <w:rFonts w:ascii="宋体" w:eastAsia="宋体" w:hAnsi="宋体"/>
      <w:kern w:val="2"/>
      <w:sz w:val="24"/>
      <w:szCs w:val="24"/>
      <w:lang w:val="en-US" w:eastAsia="zh-CN" w:bidi="ar-SA"/>
    </w:rPr>
  </w:style>
  <w:style w:type="character" w:customStyle="1" w:styleId="CharCharChare">
    <w:name w:val="规划正文样式 Char Char Char"/>
    <w:qFormat/>
    <w:rPr>
      <w:rFonts w:eastAsia="宋体"/>
      <w:kern w:val="2"/>
      <w:sz w:val="24"/>
      <w:szCs w:val="24"/>
      <w:lang w:val="en-US" w:eastAsia="zh-CN" w:bidi="ar-SA"/>
    </w:rPr>
  </w:style>
  <w:style w:type="character" w:customStyle="1" w:styleId="CharChar19">
    <w:name w:val="Char Char19"/>
    <w:qFormat/>
    <w:rPr>
      <w:rFonts w:ascii="宋体" w:eastAsia="宋体" w:hAnsi="宋体"/>
      <w:kern w:val="2"/>
      <w:sz w:val="24"/>
      <w:szCs w:val="24"/>
      <w:lang w:val="en-US" w:eastAsia="zh-CN" w:bidi="ar-SA"/>
    </w:rPr>
  </w:style>
  <w:style w:type="character" w:customStyle="1" w:styleId="132152CharCharChar">
    <w:name w:val="样式 样式 样式 样式 (符号) 宋体 13 磅 首行缩进:  2 字符 行距: 1.5 倍行距 + 首行缩进:  2 字符 +... Char Char Char"/>
    <w:qFormat/>
    <w:rPr>
      <w:rFonts w:ascii="宋体" w:hAnsi="宋体" w:cs="宋体"/>
      <w:kern w:val="2"/>
      <w:sz w:val="26"/>
    </w:rPr>
  </w:style>
  <w:style w:type="character" w:customStyle="1" w:styleId="NormalCharCharChar">
    <w:name w:val="Normal Char Char Char"/>
    <w:qFormat/>
    <w:rPr>
      <w:rFonts w:ascii="宋体"/>
      <w:sz w:val="24"/>
    </w:rPr>
  </w:style>
  <w:style w:type="character" w:customStyle="1" w:styleId="afffffffffff0">
    <w:name w:val="重点引导"/>
    <w:qFormat/>
    <w:rPr>
      <w:b/>
      <w:i/>
    </w:rPr>
  </w:style>
  <w:style w:type="character" w:customStyle="1" w:styleId="H2Char2">
    <w:name w:val="H2 Char2"/>
    <w:aliases w:val="标题 2 Char2,标题2 Char1,节标题 Char1,第一层条 Char1,节 Char1,二级 标题 2 Char1,1.1标题 2 Char1,1.1 Char1,_Heading 2 Char1,标2 Char1,标题 2 Char Char Char2,标题 2 Char Char Char Char2,标题 2 Char Char Char Char Char Char Char Char Char Char Char Char1"/>
    <w:qFormat/>
    <w:rPr>
      <w:rFonts w:eastAsia="黑体"/>
      <w:b/>
      <w:kern w:val="2"/>
      <w:sz w:val="32"/>
      <w:lang w:val="en-US" w:eastAsia="zh-CN" w:bidi="ar-SA"/>
    </w:rPr>
  </w:style>
  <w:style w:type="character" w:customStyle="1" w:styleId="1CharChar2">
    <w:name w:val="表头1 Char Char"/>
    <w:link w:val="1ffd"/>
    <w:qFormat/>
    <w:rPr>
      <w:rFonts w:ascii="宋体" w:eastAsia="黑体" w:hAnsi="宋体"/>
      <w:spacing w:val="-2"/>
      <w:sz w:val="24"/>
      <w:szCs w:val="24"/>
    </w:rPr>
  </w:style>
  <w:style w:type="paragraph" w:customStyle="1" w:styleId="1ffd">
    <w:name w:val="表头1"/>
    <w:basedOn w:val="a4"/>
    <w:link w:val="1CharChar2"/>
    <w:qFormat/>
    <w:pPr>
      <w:spacing w:before="120"/>
      <w:jc w:val="center"/>
    </w:pPr>
    <w:rPr>
      <w:rFonts w:hAnsi="宋体" w:cstheme="minorBidi"/>
      <w:spacing w:val="-2"/>
      <w:kern w:val="2"/>
      <w:sz w:val="24"/>
      <w:szCs w:val="24"/>
    </w:rPr>
  </w:style>
  <w:style w:type="character" w:customStyle="1" w:styleId="Char1f4">
    <w:name w:val="电子邮件签名 Char1"/>
    <w:basedOn w:val="a5"/>
    <w:qFormat/>
  </w:style>
  <w:style w:type="character" w:customStyle="1" w:styleId="H2Char3">
    <w:name w:val="H2 Char3"/>
    <w:qFormat/>
    <w:rPr>
      <w:rFonts w:eastAsia="黑体"/>
      <w:b/>
      <w:kern w:val="2"/>
      <w:sz w:val="32"/>
      <w:lang w:val="en-US" w:eastAsia="zh-CN" w:bidi="ar-SA"/>
    </w:rPr>
  </w:style>
  <w:style w:type="character" w:customStyle="1" w:styleId="CharCharCharf">
    <w:name w:val="表中文字 Char Char Char"/>
    <w:qFormat/>
    <w:rPr>
      <w:rFonts w:eastAsia="宋体"/>
      <w:sz w:val="24"/>
      <w:lang w:val="en-US" w:eastAsia="zh-CN" w:bidi="ar-SA"/>
    </w:rPr>
  </w:style>
  <w:style w:type="character" w:customStyle="1" w:styleId="H3Char4">
    <w:name w:val="H3 Char4"/>
    <w:qFormat/>
    <w:rPr>
      <w:rFonts w:ascii="宋体" w:eastAsia="宋体" w:hAnsi="Times New Roman" w:cs="Times New Roman"/>
      <w:b/>
      <w:bCs/>
      <w:spacing w:val="16"/>
      <w:sz w:val="24"/>
      <w:szCs w:val="32"/>
    </w:rPr>
  </w:style>
  <w:style w:type="character" w:customStyle="1" w:styleId="CharCharf7">
    <w:name w:val="【正文】 Char Char"/>
    <w:qFormat/>
    <w:rPr>
      <w:spacing w:val="16"/>
      <w:kern w:val="2"/>
      <w:sz w:val="24"/>
    </w:rPr>
  </w:style>
  <w:style w:type="character" w:customStyle="1" w:styleId="HTMLChar1">
    <w:name w:val="HTML 预设格式 Char1"/>
    <w:aliases w:val="HTML 预先格式化 Char"/>
    <w:qFormat/>
    <w:rPr>
      <w:rFonts w:ascii="Courier New" w:hAnsi="Courier New" w:cs="Courier New"/>
      <w:kern w:val="2"/>
    </w:rPr>
  </w:style>
  <w:style w:type="character" w:customStyle="1" w:styleId="CharCharCharf0">
    <w:name w:val="正文 Char Char Char"/>
    <w:qFormat/>
    <w:rPr>
      <w:rFonts w:eastAsia="宋体"/>
      <w:kern w:val="2"/>
      <w:sz w:val="24"/>
      <w:szCs w:val="24"/>
      <w:lang w:val="en-US" w:eastAsia="zh-CN" w:bidi="ar-SA"/>
    </w:rPr>
  </w:style>
  <w:style w:type="character" w:customStyle="1" w:styleId="Char1f5">
    <w:name w:val="信息标题 Char1"/>
    <w:basedOn w:val="a5"/>
    <w:uiPriority w:val="99"/>
    <w:qFormat/>
    <w:rPr>
      <w:rFonts w:asciiTheme="majorHAnsi" w:eastAsiaTheme="majorEastAsia" w:hAnsiTheme="majorHAnsi" w:cstheme="majorBidi"/>
      <w:sz w:val="24"/>
      <w:szCs w:val="24"/>
      <w:shd w:val="pct20" w:color="auto" w:fill="auto"/>
    </w:rPr>
  </w:style>
  <w:style w:type="character" w:customStyle="1" w:styleId="-CharChar2">
    <w:name w:val="可研-正文首行缩进 Char Char2"/>
    <w:qFormat/>
    <w:rPr>
      <w:rFonts w:eastAsia="宋体"/>
      <w:spacing w:val="6"/>
      <w:kern w:val="2"/>
      <w:sz w:val="24"/>
      <w:szCs w:val="24"/>
      <w:lang w:val="en-US" w:eastAsia="zh-CN" w:bidi="ar-SA"/>
    </w:rPr>
  </w:style>
  <w:style w:type="character" w:customStyle="1" w:styleId="afffffffffff1">
    <w:name w:val="重点"/>
    <w:qFormat/>
    <w:rPr>
      <w:i/>
    </w:rPr>
  </w:style>
  <w:style w:type="character" w:customStyle="1" w:styleId="CharCharf8">
    <w:name w:val="报告正文 Char Char"/>
    <w:qFormat/>
    <w:rPr>
      <w:color w:val="000000"/>
      <w:kern w:val="2"/>
      <w:sz w:val="24"/>
      <w:szCs w:val="24"/>
    </w:rPr>
  </w:style>
  <w:style w:type="character" w:customStyle="1" w:styleId="CharCharf9">
    <w:name w:val="正文++++++++++ Char Char"/>
    <w:link w:val="afffffffffff2"/>
    <w:qFormat/>
    <w:rPr>
      <w:rFonts w:cs="宋体"/>
      <w:sz w:val="24"/>
    </w:rPr>
  </w:style>
  <w:style w:type="paragraph" w:customStyle="1" w:styleId="afffffffffff2">
    <w:name w:val="正文++++++++++"/>
    <w:basedOn w:val="a4"/>
    <w:link w:val="CharCharf9"/>
    <w:qFormat/>
    <w:pPr>
      <w:ind w:firstLineChars="200" w:firstLine="534"/>
      <w:jc w:val="both"/>
    </w:pPr>
    <w:rPr>
      <w:rFonts w:asciiTheme="minorHAnsi" w:eastAsiaTheme="minorEastAsia" w:hAnsiTheme="minorHAnsi" w:cs="宋体"/>
      <w:kern w:val="2"/>
      <w:sz w:val="24"/>
    </w:rPr>
  </w:style>
  <w:style w:type="character" w:customStyle="1" w:styleId="CharChar16">
    <w:name w:val="Char Char16"/>
    <w:qFormat/>
    <w:rPr>
      <w:rFonts w:ascii="黑体" w:eastAsia="黑体" w:cs="Arial"/>
      <w:bCs/>
      <w:kern w:val="28"/>
      <w:sz w:val="24"/>
      <w:szCs w:val="32"/>
      <w:lang w:val="en-US" w:eastAsia="zh-CN" w:bidi="ar-SA"/>
    </w:rPr>
  </w:style>
  <w:style w:type="character" w:customStyle="1" w:styleId="1CharCharChar">
    <w:name w:val="正文样式1 Char Char Char"/>
    <w:qFormat/>
    <w:rPr>
      <w:rFonts w:ascii="宋体" w:eastAsia="宋体"/>
      <w:kern w:val="2"/>
      <w:sz w:val="24"/>
      <w:szCs w:val="24"/>
      <w:lang w:val="en-US" w:eastAsia="zh-CN" w:bidi="ar-SA"/>
    </w:rPr>
  </w:style>
  <w:style w:type="character" w:customStyle="1" w:styleId="CharCharfa">
    <w:name w:val="特点标题 Char Char"/>
    <w:aliases w:val="正文文字缩进1 Char"/>
    <w:qFormat/>
    <w:rPr>
      <w:rFonts w:eastAsia="宋体"/>
      <w:kern w:val="2"/>
      <w:sz w:val="36"/>
      <w:lang w:val="en-US" w:eastAsia="zh-CN" w:bidi="ar-SA"/>
    </w:rPr>
  </w:style>
  <w:style w:type="character" w:customStyle="1" w:styleId="1CharCharChar0">
    <w:name w:val="表头1 Char Char Char"/>
    <w:qFormat/>
    <w:rPr>
      <w:rFonts w:ascii="宋体" w:eastAsia="黑体" w:hAnsi="宋体"/>
      <w:spacing w:val="-2"/>
      <w:kern w:val="2"/>
      <w:sz w:val="24"/>
      <w:szCs w:val="24"/>
    </w:rPr>
  </w:style>
  <w:style w:type="character" w:customStyle="1" w:styleId="CharChar90">
    <w:name w:val="Char Char9"/>
    <w:qFormat/>
    <w:rPr>
      <w:rFonts w:ascii="宋体" w:eastAsia="宋体" w:hAnsi="宋体"/>
      <w:i/>
      <w:iCs/>
      <w:kern w:val="2"/>
      <w:sz w:val="21"/>
      <w:szCs w:val="24"/>
      <w:lang w:val="en-US" w:eastAsia="zh-CN" w:bidi="ar-SA"/>
    </w:rPr>
  </w:style>
  <w:style w:type="character" w:customStyle="1" w:styleId="Char1f6">
    <w:name w:val="称呼 Char1"/>
    <w:basedOn w:val="a5"/>
    <w:qFormat/>
  </w:style>
  <w:style w:type="character" w:customStyle="1" w:styleId="TimesNewRomanCharChar">
    <w:name w:val="样式 纯文本 + Times New Roman 四号 Char Char"/>
    <w:link w:val="TimesNewRoman"/>
    <w:qFormat/>
    <w:rPr>
      <w:rFonts w:cs="Courier New"/>
      <w:sz w:val="28"/>
      <w:szCs w:val="21"/>
      <w:lang w:val="en-GB"/>
    </w:rPr>
  </w:style>
  <w:style w:type="paragraph" w:customStyle="1" w:styleId="TimesNewRoman">
    <w:name w:val="样式 纯文本 + Times New Roman 四号"/>
    <w:basedOn w:val="af9"/>
    <w:link w:val="TimesNewRomanCharChar"/>
    <w:qFormat/>
    <w:pPr>
      <w:ind w:firstLineChars="200" w:firstLine="640"/>
      <w:jc w:val="both"/>
    </w:pPr>
    <w:rPr>
      <w:rFonts w:asciiTheme="minorHAnsi" w:eastAsiaTheme="minorEastAsia" w:hAnsiTheme="minorHAnsi"/>
      <w:kern w:val="2"/>
      <w:lang w:val="en-GB"/>
    </w:rPr>
  </w:style>
  <w:style w:type="character" w:customStyle="1" w:styleId="title41">
    <w:name w:val="title41"/>
    <w:qFormat/>
    <w:rPr>
      <w:rFonts w:ascii="宋体" w:eastAsia="宋体" w:hAnsi="宋体" w:hint="eastAsia"/>
      <w:color w:val="FF6600"/>
      <w:sz w:val="36"/>
      <w:szCs w:val="36"/>
    </w:rPr>
  </w:style>
  <w:style w:type="character" w:customStyle="1" w:styleId="3333331">
    <w:name w:val="3333331"/>
    <w:qFormat/>
    <w:rPr>
      <w:color w:val="333333"/>
      <w:sz w:val="18"/>
      <w:szCs w:val="18"/>
      <w:u w:val="none"/>
    </w:rPr>
  </w:style>
  <w:style w:type="character" w:customStyle="1" w:styleId="contenttext11">
    <w:name w:val="contenttext11"/>
    <w:qFormat/>
    <w:rPr>
      <w:rFonts w:ascii="宋体" w:eastAsia="宋体" w:hAnsi="宋体" w:hint="eastAsia"/>
      <w:sz w:val="20"/>
      <w:szCs w:val="20"/>
    </w:rPr>
  </w:style>
  <w:style w:type="character" w:customStyle="1" w:styleId="CharCharCharf1">
    <w:name w:val="报告正文 Char Char Char"/>
    <w:qFormat/>
    <w:rPr>
      <w:color w:val="000000"/>
      <w:kern w:val="2"/>
      <w:sz w:val="24"/>
      <w:szCs w:val="24"/>
    </w:rPr>
  </w:style>
  <w:style w:type="character" w:customStyle="1" w:styleId="mainfont1">
    <w:name w:val="mainfont1"/>
    <w:qFormat/>
    <w:rPr>
      <w:color w:val="666666"/>
      <w:sz w:val="18"/>
      <w:szCs w:val="18"/>
      <w:u w:val="none"/>
    </w:rPr>
  </w:style>
  <w:style w:type="character" w:customStyle="1" w:styleId="CharChar17">
    <w:name w:val="Char Char17"/>
    <w:qFormat/>
    <w:rPr>
      <w:rFonts w:ascii="宋体" w:eastAsia="宋体" w:hAnsi="宋体"/>
      <w:kern w:val="2"/>
      <w:sz w:val="21"/>
      <w:szCs w:val="24"/>
      <w:lang w:val="en-US" w:eastAsia="zh-CN" w:bidi="ar-SA"/>
    </w:rPr>
  </w:style>
  <w:style w:type="character" w:customStyle="1" w:styleId="CharCharfb">
    <w:name w:val="图表名称 Char Char"/>
    <w:link w:val="afffffffffff3"/>
    <w:qFormat/>
    <w:rPr>
      <w:rFonts w:eastAsia="黑体"/>
      <w:b/>
      <w:bCs/>
      <w:sz w:val="24"/>
      <w:szCs w:val="21"/>
    </w:rPr>
  </w:style>
  <w:style w:type="paragraph" w:customStyle="1" w:styleId="afffffffffff3">
    <w:name w:val="图表名称"/>
    <w:next w:val="a4"/>
    <w:link w:val="CharCharfb"/>
    <w:qFormat/>
    <w:pPr>
      <w:spacing w:before="25" w:after="25" w:line="360" w:lineRule="auto"/>
      <w:jc w:val="center"/>
    </w:pPr>
    <w:rPr>
      <w:rFonts w:eastAsia="黑体"/>
      <w:b/>
      <w:bCs/>
      <w:kern w:val="2"/>
      <w:sz w:val="24"/>
      <w:szCs w:val="21"/>
    </w:rPr>
  </w:style>
  <w:style w:type="character" w:customStyle="1" w:styleId="HTMLChar10">
    <w:name w:val="HTML 地址 Char1"/>
    <w:basedOn w:val="a5"/>
    <w:uiPriority w:val="99"/>
    <w:qFormat/>
    <w:rPr>
      <w:i/>
      <w:iCs/>
    </w:rPr>
  </w:style>
  <w:style w:type="character" w:customStyle="1" w:styleId="2CharCharChar0">
    <w:name w:val="标题样式2 Char Char Char"/>
    <w:qFormat/>
    <w:rPr>
      <w:rFonts w:ascii="黑体" w:eastAsia="黑体" w:hAnsi="Arial"/>
      <w:b/>
      <w:sz w:val="24"/>
      <w:szCs w:val="24"/>
      <w:lang w:val="en-US" w:eastAsia="zh-CN" w:bidi="ar-SA"/>
    </w:rPr>
  </w:style>
  <w:style w:type="character" w:customStyle="1" w:styleId="Char1f7">
    <w:name w:val="结束语 Char1"/>
    <w:basedOn w:val="a5"/>
    <w:uiPriority w:val="99"/>
    <w:qFormat/>
  </w:style>
  <w:style w:type="character" w:customStyle="1" w:styleId="H2Char4">
    <w:name w:val="H2 Char4"/>
    <w:qFormat/>
    <w:rPr>
      <w:rFonts w:ascii="Times New Roman" w:eastAsia="黑体" w:hAnsi="Times New Roman" w:cs="Times New Roman"/>
      <w:b/>
      <w:sz w:val="32"/>
      <w:szCs w:val="20"/>
    </w:rPr>
  </w:style>
  <w:style w:type="character" w:customStyle="1" w:styleId="2CharCharCharCharChar">
    <w:name w:val="标题 2 Char Char Char Char Char"/>
    <w:qFormat/>
    <w:rPr>
      <w:rFonts w:ascii="Arial" w:eastAsia="黑体" w:hAnsi="Arial"/>
      <w:b/>
      <w:bCs/>
      <w:kern w:val="2"/>
      <w:sz w:val="32"/>
      <w:szCs w:val="32"/>
      <w:lang w:val="en-US" w:eastAsia="zh-CN" w:bidi="ar-SA"/>
    </w:rPr>
  </w:style>
  <w:style w:type="character" w:customStyle="1" w:styleId="l1201">
    <w:name w:val="l1201"/>
    <w:qFormat/>
  </w:style>
  <w:style w:type="character" w:customStyle="1" w:styleId="CharCharCharf2">
    <w:name w:val="图表名称 Char Char Char"/>
    <w:qFormat/>
    <w:rPr>
      <w:rFonts w:eastAsia="黑体"/>
      <w:b/>
      <w:bCs/>
      <w:kern w:val="2"/>
      <w:sz w:val="24"/>
      <w:szCs w:val="21"/>
    </w:rPr>
  </w:style>
  <w:style w:type="character" w:customStyle="1" w:styleId="141512CharCharChar">
    <w:name w:val="样式 样式 方正宋三简体 14 磅 行距: 1.5 倍行距1 + 首行缩进:  2 字符 Char Char Char"/>
    <w:qFormat/>
    <w:rPr>
      <w:rFonts w:ascii="宋体" w:hAnsi="方正宋三简体" w:cs="宋体"/>
      <w:kern w:val="2"/>
      <w:sz w:val="27"/>
      <w:szCs w:val="27"/>
      <w:lang w:val="en-US" w:eastAsia="zh-CN"/>
    </w:rPr>
  </w:style>
  <w:style w:type="character" w:customStyle="1" w:styleId="5f">
    <w:name w:val="标题5"/>
    <w:qFormat/>
  </w:style>
  <w:style w:type="character" w:customStyle="1" w:styleId="afffffffffff4">
    <w:name w:val="样式 宋体 四号"/>
    <w:qFormat/>
    <w:rPr>
      <w:rFonts w:ascii="宋体" w:hAnsi="宋体"/>
      <w:sz w:val="28"/>
    </w:rPr>
  </w:style>
  <w:style w:type="paragraph" w:customStyle="1" w:styleId="afffffffffff5">
    <w:name w:val="首页篇眉"/>
    <w:basedOn w:val="aff"/>
    <w:qFormat/>
    <w:pPr>
      <w:keepLines/>
      <w:widowControl/>
      <w:pBdr>
        <w:bottom w:val="none" w:sz="0" w:space="0" w:color="auto"/>
      </w:pBdr>
      <w:tabs>
        <w:tab w:val="clear" w:pos="4153"/>
        <w:tab w:val="clear" w:pos="8306"/>
        <w:tab w:val="center" w:pos="7200"/>
      </w:tabs>
      <w:overflowPunct w:val="0"/>
      <w:autoSpaceDE w:val="0"/>
      <w:autoSpaceDN w:val="0"/>
      <w:adjustRightInd w:val="0"/>
      <w:snapToGrid/>
      <w:textAlignment w:val="baseline"/>
    </w:pPr>
    <w:rPr>
      <w:rFonts w:ascii="Times New Roman" w:eastAsia="宋体"/>
      <w:spacing w:val="80"/>
      <w:sz w:val="20"/>
      <w:szCs w:val="20"/>
    </w:rPr>
  </w:style>
  <w:style w:type="paragraph" w:customStyle="1" w:styleId="afffffffffff6">
    <w:name w:val="编号结尾"/>
    <w:basedOn w:val="ab"/>
    <w:next w:val="af5"/>
    <w:qFormat/>
    <w:pPr>
      <w:widowControl/>
      <w:overflowPunct w:val="0"/>
      <w:autoSpaceDE w:val="0"/>
      <w:autoSpaceDN w:val="0"/>
      <w:adjustRightInd w:val="0"/>
      <w:snapToGrid/>
      <w:spacing w:before="0" w:after="240" w:line="240" w:lineRule="auto"/>
      <w:ind w:left="720" w:hanging="360"/>
      <w:jc w:val="left"/>
      <w:textAlignment w:val="baseline"/>
    </w:pPr>
    <w:rPr>
      <w:rFonts w:ascii="Times New Roman" w:eastAsia="宋体"/>
      <w:kern w:val="0"/>
      <w:sz w:val="20"/>
      <w:szCs w:val="20"/>
    </w:rPr>
  </w:style>
  <w:style w:type="paragraph" w:customStyle="1" w:styleId="afffffffffff7">
    <w:name w:val="奇数页篇眉"/>
    <w:basedOn w:val="aff"/>
    <w:qFormat/>
    <w:pPr>
      <w:keepLines/>
      <w:widowControl/>
      <w:pBdr>
        <w:bottom w:val="none" w:sz="0" w:space="0" w:color="auto"/>
      </w:pBdr>
      <w:tabs>
        <w:tab w:val="clear" w:pos="4153"/>
        <w:tab w:val="clear" w:pos="8306"/>
        <w:tab w:val="center" w:pos="7200"/>
        <w:tab w:val="right" w:pos="14400"/>
      </w:tabs>
      <w:overflowPunct w:val="0"/>
      <w:autoSpaceDE w:val="0"/>
      <w:autoSpaceDN w:val="0"/>
      <w:adjustRightInd w:val="0"/>
      <w:snapToGrid/>
      <w:textAlignment w:val="baseline"/>
    </w:pPr>
    <w:rPr>
      <w:rFonts w:ascii="Times New Roman" w:eastAsia="宋体"/>
      <w:spacing w:val="80"/>
      <w:sz w:val="20"/>
      <w:szCs w:val="20"/>
    </w:rPr>
  </w:style>
  <w:style w:type="paragraph" w:customStyle="1" w:styleId="afffffffffff8">
    <w:name w:val="基准篇眉"/>
    <w:basedOn w:val="a4"/>
    <w:qFormat/>
    <w:pPr>
      <w:keepLines/>
      <w:widowControl/>
      <w:tabs>
        <w:tab w:val="center" w:pos="7200"/>
        <w:tab w:val="right" w:pos="14400"/>
      </w:tabs>
      <w:overflowPunct w:val="0"/>
      <w:autoSpaceDE w:val="0"/>
      <w:autoSpaceDN w:val="0"/>
      <w:adjustRightInd w:val="0"/>
      <w:jc w:val="center"/>
      <w:textAlignment w:val="baseline"/>
    </w:pPr>
    <w:rPr>
      <w:rFonts w:ascii="Times New Roman" w:eastAsia="宋体"/>
      <w:spacing w:val="80"/>
      <w:kern w:val="2"/>
      <w:sz w:val="20"/>
      <w:szCs w:val="20"/>
    </w:rPr>
  </w:style>
  <w:style w:type="paragraph" w:customStyle="1" w:styleId="1196">
    <w:name w:val="样式 目录 1 + 首行缩进:  1.96 字符"/>
    <w:basedOn w:val="10"/>
    <w:qFormat/>
    <w:pPr>
      <w:tabs>
        <w:tab w:val="clear" w:pos="8720"/>
        <w:tab w:val="left" w:pos="480"/>
        <w:tab w:val="left" w:pos="900"/>
        <w:tab w:val="right" w:leader="dot" w:pos="6375"/>
      </w:tabs>
      <w:spacing w:before="120" w:after="120"/>
      <w:ind w:leftChars="100" w:left="100" w:rightChars="100" w:right="100" w:firstLineChars="196" w:firstLine="551"/>
    </w:pPr>
    <w:rPr>
      <w:rFonts w:ascii="宋体" w:eastAsia="宋体" w:hAnsi="宋体" w:cs="宋体"/>
      <w:b w:val="0"/>
      <w:spacing w:val="0"/>
      <w:kern w:val="2"/>
      <w:sz w:val="21"/>
      <w:szCs w:val="21"/>
    </w:rPr>
  </w:style>
  <w:style w:type="paragraph" w:customStyle="1" w:styleId="afffffffffff9">
    <w:name w:val="调研内容"/>
    <w:basedOn w:val="a4"/>
    <w:qFormat/>
    <w:pPr>
      <w:spacing w:line="360" w:lineRule="auto"/>
      <w:jc w:val="both"/>
    </w:pPr>
    <w:rPr>
      <w:rFonts w:ascii="Times New Roman" w:eastAsia="宋体"/>
      <w:kern w:val="2"/>
      <w:sz w:val="21"/>
      <w:szCs w:val="20"/>
    </w:rPr>
  </w:style>
  <w:style w:type="paragraph" w:customStyle="1" w:styleId="afffffffffffa">
    <w:name w:val="悬挂式正文"/>
    <w:basedOn w:val="a4"/>
    <w:qFormat/>
    <w:pPr>
      <w:tabs>
        <w:tab w:val="center" w:pos="6804"/>
        <w:tab w:val="right" w:pos="7371"/>
      </w:tabs>
      <w:overflowPunct w:val="0"/>
      <w:adjustRightInd w:val="0"/>
      <w:spacing w:line="360" w:lineRule="auto"/>
      <w:ind w:left="1701" w:hanging="1134"/>
      <w:jc w:val="both"/>
      <w:textAlignment w:val="baseline"/>
    </w:pPr>
    <w:rPr>
      <w:rFonts w:ascii="Times New Roman" w:eastAsia="宋体"/>
      <w:szCs w:val="20"/>
    </w:rPr>
  </w:style>
  <w:style w:type="paragraph" w:customStyle="1" w:styleId="11H10505">
    <w:name w:val="样式 标题 1一级标题一级标题(章)标题1章节H1一、章 + 段前: 0.5 行 段后: 0.5 行"/>
    <w:basedOn w:val="1"/>
    <w:qFormat/>
    <w:pPr>
      <w:keepNext w:val="0"/>
      <w:pageBreakBefore/>
      <w:spacing w:beforeLines="50" w:afterLines="50" w:line="360" w:lineRule="auto"/>
      <w:jc w:val="both"/>
    </w:pPr>
    <w:rPr>
      <w:rFonts w:ascii="Times New Roman" w:cs="宋体"/>
      <w:b w:val="0"/>
      <w:bCs w:val="0"/>
      <w:sz w:val="30"/>
      <w:szCs w:val="20"/>
    </w:rPr>
  </w:style>
  <w:style w:type="paragraph" w:customStyle="1" w:styleId="wang1">
    <w:name w:val="wang1级"/>
    <w:basedOn w:val="1"/>
    <w:qFormat/>
    <w:pPr>
      <w:spacing w:beforeLines="50" w:afterLines="50" w:line="440" w:lineRule="exact"/>
    </w:pPr>
    <w:rPr>
      <w:rFonts w:ascii="黑体" w:cs="宋体"/>
      <w:bCs w:val="0"/>
      <w:kern w:val="0"/>
      <w:sz w:val="32"/>
      <w:szCs w:val="20"/>
    </w:rPr>
  </w:style>
  <w:style w:type="paragraph" w:customStyle="1" w:styleId="afffffffffffb">
    <w:name w:val="二级无标题条"/>
    <w:basedOn w:val="a4"/>
    <w:qFormat/>
    <w:pPr>
      <w:jc w:val="both"/>
    </w:pPr>
    <w:rPr>
      <w:rFonts w:ascii="Times New Roman" w:eastAsia="宋体"/>
      <w:kern w:val="2"/>
      <w:sz w:val="21"/>
      <w:szCs w:val="24"/>
    </w:rPr>
  </w:style>
  <w:style w:type="paragraph" w:customStyle="1" w:styleId="333CharTimesNew3">
    <w:name w:val="样式 标题 3样式　标题 3　自动设置标题 3 Char章 + Times New 表题3"/>
    <w:basedOn w:val="3"/>
    <w:qFormat/>
    <w:pPr>
      <w:tabs>
        <w:tab w:val="left" w:pos="360"/>
        <w:tab w:val="left" w:pos="3800"/>
        <w:tab w:val="left" w:pos="5200"/>
      </w:tabs>
      <w:autoSpaceDE w:val="0"/>
      <w:autoSpaceDN w:val="0"/>
      <w:adjustRightInd w:val="0"/>
      <w:spacing w:before="120" w:after="120" w:line="240" w:lineRule="auto"/>
    </w:pPr>
    <w:rPr>
      <w:rFonts w:ascii="Times New Roman" w:cs="宋体"/>
      <w:kern w:val="2"/>
      <w:sz w:val="28"/>
      <w:szCs w:val="28"/>
    </w:rPr>
  </w:style>
  <w:style w:type="paragraph" w:customStyle="1" w:styleId="afffffffffffc">
    <w:name w:val="偶数页篇眉"/>
    <w:basedOn w:val="aff"/>
    <w:qFormat/>
    <w:pPr>
      <w:keepLines/>
      <w:widowControl/>
      <w:pBdr>
        <w:bottom w:val="none" w:sz="0" w:space="0" w:color="auto"/>
      </w:pBdr>
      <w:tabs>
        <w:tab w:val="clear" w:pos="4153"/>
        <w:tab w:val="clear" w:pos="8306"/>
        <w:tab w:val="right" w:pos="0"/>
        <w:tab w:val="center" w:pos="7200"/>
        <w:tab w:val="right" w:pos="14400"/>
      </w:tabs>
      <w:overflowPunct w:val="0"/>
      <w:autoSpaceDE w:val="0"/>
      <w:autoSpaceDN w:val="0"/>
      <w:adjustRightInd w:val="0"/>
      <w:snapToGrid/>
      <w:jc w:val="right"/>
      <w:textAlignment w:val="baseline"/>
    </w:pPr>
    <w:rPr>
      <w:rFonts w:ascii="Times New Roman" w:eastAsia="宋体"/>
      <w:spacing w:val="80"/>
      <w:sz w:val="20"/>
      <w:szCs w:val="20"/>
    </w:rPr>
  </w:style>
  <w:style w:type="paragraph" w:customStyle="1" w:styleId="afffffffffffd">
    <w:name w:val="回信地址"/>
    <w:basedOn w:val="afffffffffffe"/>
    <w:qFormat/>
  </w:style>
  <w:style w:type="paragraph" w:customStyle="1" w:styleId="afffffffffffe">
    <w:name w:val="地址"/>
    <w:basedOn w:val="a4"/>
    <w:qFormat/>
    <w:pPr>
      <w:keepLines/>
      <w:widowControl/>
      <w:overflowPunct w:val="0"/>
      <w:autoSpaceDE w:val="0"/>
      <w:autoSpaceDN w:val="0"/>
      <w:adjustRightInd w:val="0"/>
      <w:jc w:val="center"/>
      <w:textAlignment w:val="baseline"/>
    </w:pPr>
    <w:rPr>
      <w:rFonts w:ascii="Times New Roman" w:eastAsia="宋体"/>
      <w:kern w:val="2"/>
      <w:sz w:val="20"/>
      <w:szCs w:val="20"/>
    </w:rPr>
  </w:style>
  <w:style w:type="paragraph" w:customStyle="1" w:styleId="affffffffffff">
    <w:name w:val="三级"/>
    <w:basedOn w:val="3f6"/>
    <w:qFormat/>
    <w:rPr>
      <w:bCs w:val="0"/>
    </w:rPr>
  </w:style>
  <w:style w:type="paragraph" w:customStyle="1" w:styleId="3f6">
    <w:name w:val="3级"/>
    <w:basedOn w:val="3"/>
    <w:link w:val="3Char5"/>
    <w:qFormat/>
    <w:pPr>
      <w:spacing w:beforeLines="25" w:afterLines="25" w:line="440" w:lineRule="exact"/>
    </w:pPr>
    <w:rPr>
      <w:rFonts w:ascii="Times New Roman" w:cs="宋体"/>
      <w:b w:val="0"/>
      <w:kern w:val="2"/>
      <w:sz w:val="28"/>
      <w:szCs w:val="20"/>
    </w:rPr>
  </w:style>
  <w:style w:type="paragraph" w:customStyle="1" w:styleId="affffffffffff0">
    <w:name w:val="编号引导"/>
    <w:basedOn w:val="ab"/>
    <w:next w:val="ab"/>
    <w:qFormat/>
    <w:pPr>
      <w:widowControl/>
      <w:overflowPunct w:val="0"/>
      <w:autoSpaceDE w:val="0"/>
      <w:autoSpaceDN w:val="0"/>
      <w:adjustRightInd w:val="0"/>
      <w:snapToGrid/>
      <w:spacing w:before="80" w:after="160" w:line="240" w:lineRule="auto"/>
      <w:ind w:left="720" w:hanging="360"/>
      <w:jc w:val="left"/>
      <w:textAlignment w:val="baseline"/>
    </w:pPr>
    <w:rPr>
      <w:rFonts w:ascii="Times New Roman" w:eastAsia="宋体"/>
      <w:kern w:val="0"/>
      <w:sz w:val="20"/>
      <w:szCs w:val="20"/>
    </w:rPr>
  </w:style>
  <w:style w:type="paragraph" w:customStyle="1" w:styleId="1ffe">
    <w:name w:val="1级"/>
    <w:basedOn w:val="1"/>
    <w:qFormat/>
    <w:pPr>
      <w:spacing w:beforeLines="50" w:afterLines="50" w:line="440" w:lineRule="exact"/>
      <w:jc w:val="both"/>
    </w:pPr>
    <w:rPr>
      <w:rFonts w:ascii="Times New Roman"/>
      <w:b w:val="0"/>
      <w:bCs w:val="0"/>
      <w:sz w:val="32"/>
    </w:rPr>
  </w:style>
  <w:style w:type="paragraph" w:customStyle="1" w:styleId="affffffffffff1">
    <w:name w:val="封面标题"/>
    <w:basedOn w:val="a4"/>
    <w:next w:val="a4"/>
    <w:qFormat/>
    <w:pPr>
      <w:tabs>
        <w:tab w:val="center" w:pos="6804"/>
        <w:tab w:val="right" w:pos="7371"/>
      </w:tabs>
      <w:overflowPunct w:val="0"/>
      <w:adjustRightInd w:val="0"/>
      <w:spacing w:line="360" w:lineRule="auto"/>
      <w:jc w:val="center"/>
      <w:textAlignment w:val="baseline"/>
    </w:pPr>
    <w:rPr>
      <w:rFonts w:ascii="Arial"/>
      <w:color w:val="FF0000"/>
      <w:spacing w:val="20"/>
      <w:kern w:val="52"/>
      <w:sz w:val="72"/>
      <w:szCs w:val="20"/>
    </w:rPr>
  </w:style>
  <w:style w:type="paragraph" w:customStyle="1" w:styleId="85">
    <w:name w:val="样式8"/>
    <w:basedOn w:val="a4"/>
    <w:link w:val="8Char0"/>
    <w:qFormat/>
    <w:pPr>
      <w:ind w:firstLine="499"/>
      <w:jc w:val="both"/>
    </w:pPr>
    <w:rPr>
      <w:rFonts w:eastAsia="宋体"/>
      <w:kern w:val="2"/>
      <w:sz w:val="24"/>
      <w:szCs w:val="20"/>
    </w:rPr>
  </w:style>
  <w:style w:type="paragraph" w:customStyle="1" w:styleId="affffffffffff2">
    <w:name w:val="正文王"/>
    <w:basedOn w:val="a4"/>
    <w:uiPriority w:val="99"/>
    <w:qFormat/>
    <w:pPr>
      <w:adjustRightInd w:val="0"/>
      <w:snapToGrid w:val="0"/>
      <w:spacing w:line="360" w:lineRule="auto"/>
      <w:ind w:firstLineChars="200" w:firstLine="200"/>
      <w:jc w:val="both"/>
    </w:pPr>
    <w:rPr>
      <w:rFonts w:ascii="Times New Roman" w:eastAsia="宋体"/>
      <w:kern w:val="2"/>
      <w:sz w:val="24"/>
      <w:szCs w:val="24"/>
    </w:rPr>
  </w:style>
  <w:style w:type="paragraph" w:customStyle="1" w:styleId="affffffffffff3">
    <w:name w:val="文档卷标"/>
    <w:basedOn w:val="affffffffffff4"/>
    <w:qFormat/>
    <w:pPr>
      <w:spacing w:after="360"/>
    </w:pPr>
    <w:rPr>
      <w:rFonts w:ascii="Times New Roman" w:hAnsi="Times New Roman"/>
    </w:rPr>
  </w:style>
  <w:style w:type="paragraph" w:customStyle="1" w:styleId="affffffffffff4">
    <w:name w:val="基准篇头"/>
    <w:basedOn w:val="a4"/>
    <w:next w:val="af5"/>
    <w:qFormat/>
    <w:pPr>
      <w:keepNext/>
      <w:widowControl/>
      <w:overflowPunct w:val="0"/>
      <w:autoSpaceDE w:val="0"/>
      <w:autoSpaceDN w:val="0"/>
      <w:adjustRightInd w:val="0"/>
      <w:spacing w:before="240" w:after="120"/>
      <w:textAlignment w:val="baseline"/>
    </w:pPr>
    <w:rPr>
      <w:rFonts w:ascii="Arial" w:eastAsia="宋体" w:hAnsi="Arial"/>
      <w:b/>
      <w:kern w:val="28"/>
      <w:sz w:val="36"/>
      <w:szCs w:val="20"/>
    </w:rPr>
  </w:style>
  <w:style w:type="paragraph" w:customStyle="1" w:styleId="5f0">
    <w:name w:val="5级"/>
    <w:basedOn w:val="5"/>
    <w:qFormat/>
    <w:pPr>
      <w:tabs>
        <w:tab w:val="clear" w:pos="2700"/>
        <w:tab w:val="left" w:pos="1008"/>
      </w:tabs>
      <w:autoSpaceDE/>
      <w:autoSpaceDN/>
      <w:adjustRightInd/>
      <w:spacing w:beforeLines="50" w:afterLines="50" w:line="440" w:lineRule="exact"/>
      <w:jc w:val="both"/>
      <w:textAlignment w:val="auto"/>
    </w:pPr>
    <w:rPr>
      <w:rFonts w:ascii="Times New Roman" w:hAnsi="宋体" w:cs="宋体"/>
      <w:b w:val="0"/>
      <w:bCs/>
      <w:color w:val="auto"/>
      <w:kern w:val="2"/>
      <w:sz w:val="24"/>
      <w:szCs w:val="24"/>
    </w:rPr>
  </w:style>
  <w:style w:type="paragraph" w:customStyle="1" w:styleId="4f4">
    <w:name w:val="4级"/>
    <w:basedOn w:val="4"/>
    <w:qFormat/>
    <w:pPr>
      <w:tabs>
        <w:tab w:val="left" w:pos="864"/>
      </w:tabs>
      <w:spacing w:before="40" w:after="40" w:line="360" w:lineRule="auto"/>
      <w:jc w:val="both"/>
    </w:pPr>
    <w:rPr>
      <w:rFonts w:ascii="Times New Roman" w:eastAsia="仿宋_GB2312"/>
      <w:b/>
      <w:kern w:val="2"/>
      <w:sz w:val="24"/>
      <w:szCs w:val="28"/>
    </w:rPr>
  </w:style>
  <w:style w:type="paragraph" w:customStyle="1" w:styleId="440">
    <w:name w:val="44"/>
    <w:basedOn w:val="4"/>
    <w:qFormat/>
    <w:pPr>
      <w:tabs>
        <w:tab w:val="left" w:pos="864"/>
      </w:tabs>
      <w:spacing w:beforeLines="50" w:afterLines="50" w:line="440" w:lineRule="exact"/>
    </w:pPr>
    <w:rPr>
      <w:rFonts w:ascii="Times New Roman" w:cs="宋体"/>
      <w:kern w:val="2"/>
      <w:sz w:val="24"/>
      <w:szCs w:val="24"/>
    </w:rPr>
  </w:style>
  <w:style w:type="paragraph" w:customStyle="1" w:styleId="1fff">
    <w:name w:val="标题样式1"/>
    <w:basedOn w:val="1"/>
    <w:qFormat/>
    <w:pPr>
      <w:adjustRightInd w:val="0"/>
      <w:spacing w:before="0" w:after="0" w:line="360" w:lineRule="auto"/>
      <w:textAlignment w:val="baseline"/>
    </w:pPr>
    <w:rPr>
      <w:rFonts w:ascii="黑体"/>
      <w:bCs w:val="0"/>
      <w:sz w:val="24"/>
      <w:szCs w:val="20"/>
    </w:rPr>
  </w:style>
  <w:style w:type="paragraph" w:customStyle="1" w:styleId="1fff0">
    <w:name w:val="样式 标题 1 + 自动设置"/>
    <w:basedOn w:val="1"/>
    <w:qFormat/>
    <w:pPr>
      <w:tabs>
        <w:tab w:val="left" w:pos="700"/>
        <w:tab w:val="left" w:pos="1440"/>
      </w:tabs>
      <w:autoSpaceDE w:val="0"/>
      <w:autoSpaceDN w:val="0"/>
      <w:adjustRightInd w:val="0"/>
      <w:spacing w:before="0" w:after="0" w:line="360" w:lineRule="auto"/>
      <w:ind w:left="431" w:hanging="431"/>
      <w:jc w:val="center"/>
    </w:pPr>
    <w:rPr>
      <w:rFonts w:ascii="Times New Roman" w:eastAsia="宋体"/>
      <w:sz w:val="28"/>
      <w:szCs w:val="20"/>
    </w:rPr>
  </w:style>
  <w:style w:type="paragraph" w:customStyle="1" w:styleId="1fff1">
    <w:name w:val="1正文"/>
    <w:basedOn w:val="a4"/>
    <w:qFormat/>
    <w:pPr>
      <w:spacing w:beforeLines="50" w:afterLines="50"/>
      <w:jc w:val="both"/>
    </w:pPr>
    <w:rPr>
      <w:rFonts w:ascii="Times New Roman" w:eastAsia="宋体"/>
      <w:kern w:val="2"/>
      <w:sz w:val="21"/>
      <w:szCs w:val="24"/>
    </w:rPr>
  </w:style>
  <w:style w:type="paragraph" w:customStyle="1" w:styleId="affffffffffff5">
    <w:name w:val="表中"/>
    <w:qFormat/>
    <w:pPr>
      <w:widowControl w:val="0"/>
      <w:snapToGrid w:val="0"/>
      <w:spacing w:line="280" w:lineRule="exact"/>
      <w:jc w:val="both"/>
    </w:pPr>
    <w:rPr>
      <w:rFonts w:ascii="宋体" w:eastAsia="宋体" w:hAnsi="Batang" w:cs="Times New Roman"/>
      <w:sz w:val="18"/>
    </w:rPr>
  </w:style>
  <w:style w:type="paragraph" w:customStyle="1" w:styleId="affffffffffff6">
    <w:name w:val="主题封页"/>
    <w:basedOn w:val="affffffffffff4"/>
    <w:next w:val="affffffffffff7"/>
    <w:qFormat/>
    <w:pPr>
      <w:spacing w:before="720" w:after="160"/>
      <w:jc w:val="center"/>
    </w:pPr>
    <w:rPr>
      <w:sz w:val="40"/>
    </w:rPr>
  </w:style>
  <w:style w:type="paragraph" w:customStyle="1" w:styleId="affffffffffff7">
    <w:name w:val="副题封页"/>
    <w:basedOn w:val="a4"/>
    <w:next w:val="af5"/>
    <w:qFormat/>
    <w:pPr>
      <w:keepNext/>
      <w:widowControl/>
      <w:overflowPunct w:val="0"/>
      <w:autoSpaceDE w:val="0"/>
      <w:autoSpaceDN w:val="0"/>
      <w:adjustRightInd w:val="0"/>
      <w:spacing w:before="240" w:after="480"/>
      <w:jc w:val="center"/>
      <w:textAlignment w:val="baseline"/>
    </w:pPr>
    <w:rPr>
      <w:rFonts w:ascii="Times New Roman" w:eastAsia="宋体"/>
      <w:i/>
      <w:kern w:val="28"/>
      <w:sz w:val="32"/>
      <w:szCs w:val="20"/>
    </w:rPr>
  </w:style>
  <w:style w:type="paragraph" w:customStyle="1" w:styleId="221">
    <w:name w:val="样式 样式 正文首行缩进 + 首行缩进:  2 字符 + 首行缩进:  2 字符"/>
    <w:basedOn w:val="a4"/>
    <w:qFormat/>
    <w:pPr>
      <w:topLinePunct/>
      <w:adjustRightInd w:val="0"/>
      <w:snapToGrid w:val="0"/>
      <w:spacing w:line="360" w:lineRule="auto"/>
      <w:ind w:firstLine="480"/>
      <w:jc w:val="both"/>
      <w:textAlignment w:val="baseline"/>
    </w:pPr>
    <w:rPr>
      <w:rFonts w:ascii="Times New Roman" w:eastAsia="Times New Roman" w:hAnsi="宋体"/>
      <w:sz w:val="24"/>
      <w:szCs w:val="20"/>
    </w:rPr>
  </w:style>
  <w:style w:type="paragraph" w:customStyle="1" w:styleId="3f7">
    <w:name w:val="正文文本3"/>
    <w:basedOn w:val="a4"/>
    <w:next w:val="a4"/>
    <w:qFormat/>
    <w:pPr>
      <w:widowControl/>
      <w:autoSpaceDE w:val="0"/>
      <w:autoSpaceDN w:val="0"/>
      <w:adjustRightInd w:val="0"/>
      <w:spacing w:before="60" w:after="60"/>
    </w:pPr>
    <w:rPr>
      <w:rFonts w:eastAsia="宋体"/>
      <w:sz w:val="24"/>
      <w:szCs w:val="24"/>
      <w:lang w:eastAsia="en-US"/>
    </w:rPr>
  </w:style>
  <w:style w:type="paragraph" w:customStyle="1" w:styleId="2ff1">
    <w:name w:val="样式 标题 2 + 黑体 小三"/>
    <w:basedOn w:val="20"/>
    <w:qFormat/>
    <w:pPr>
      <w:adjustRightInd w:val="0"/>
      <w:snapToGrid w:val="0"/>
      <w:spacing w:before="0" w:after="0" w:line="360" w:lineRule="auto"/>
      <w:ind w:firstLineChars="200" w:firstLine="562"/>
      <w:jc w:val="both"/>
    </w:pPr>
    <w:rPr>
      <w:rFonts w:ascii="黑体" w:hAnsi="黑体"/>
      <w:kern w:val="2"/>
      <w:sz w:val="28"/>
    </w:rPr>
  </w:style>
  <w:style w:type="paragraph" w:customStyle="1" w:styleId="affffffffffff8">
    <w:name w:val="注×："/>
    <w:qFormat/>
    <w:pPr>
      <w:widowControl w:val="0"/>
      <w:tabs>
        <w:tab w:val="left" w:pos="630"/>
      </w:tabs>
      <w:autoSpaceDE w:val="0"/>
      <w:autoSpaceDN w:val="0"/>
      <w:jc w:val="both"/>
    </w:pPr>
    <w:rPr>
      <w:rFonts w:ascii="宋体" w:eastAsia="宋体" w:hAnsi="Times New Roman" w:cs="Times New Roman"/>
      <w:sz w:val="18"/>
    </w:rPr>
  </w:style>
  <w:style w:type="paragraph" w:customStyle="1" w:styleId="affffffffffff9">
    <w:name w:val="表头名称"/>
    <w:basedOn w:val="ac"/>
    <w:qFormat/>
    <w:pPr>
      <w:autoSpaceDE w:val="0"/>
      <w:autoSpaceDN w:val="0"/>
      <w:adjustRightInd w:val="0"/>
      <w:spacing w:line="360" w:lineRule="auto"/>
      <w:ind w:firstLine="0"/>
      <w:jc w:val="center"/>
    </w:pPr>
    <w:rPr>
      <w:rFonts w:ascii="黑体" w:hAnsi="宋体" w:cstheme="minorBidi"/>
      <w:sz w:val="24"/>
      <w:szCs w:val="22"/>
    </w:rPr>
  </w:style>
  <w:style w:type="paragraph" w:customStyle="1" w:styleId="2ff2">
    <w:name w:val="尾注文本2"/>
    <w:basedOn w:val="1c"/>
    <w:qFormat/>
    <w:rPr>
      <w:sz w:val="21"/>
    </w:rPr>
  </w:style>
  <w:style w:type="paragraph" w:customStyle="1" w:styleId="4f5">
    <w:name w:val="标题 4 + 四号"/>
    <w:basedOn w:val="3"/>
    <w:qFormat/>
    <w:pPr>
      <w:tabs>
        <w:tab w:val="left" w:pos="1440"/>
      </w:tabs>
      <w:spacing w:line="413" w:lineRule="auto"/>
      <w:ind w:left="720" w:hanging="720"/>
    </w:pPr>
    <w:rPr>
      <w:rFonts w:ascii="Times New Roman"/>
      <w:kern w:val="2"/>
      <w:sz w:val="28"/>
      <w:szCs w:val="28"/>
    </w:rPr>
  </w:style>
  <w:style w:type="paragraph" w:customStyle="1" w:styleId="MTDisplayEquation">
    <w:name w:val="MTDisplayEquation"/>
    <w:basedOn w:val="a4"/>
    <w:next w:val="a4"/>
    <w:qFormat/>
    <w:pPr>
      <w:tabs>
        <w:tab w:val="center" w:pos="4160"/>
        <w:tab w:val="right" w:pos="8320"/>
      </w:tabs>
      <w:spacing w:line="460" w:lineRule="exact"/>
      <w:ind w:firstLineChars="200" w:firstLine="420"/>
      <w:jc w:val="both"/>
    </w:pPr>
    <w:rPr>
      <w:rFonts w:ascii="方正宋三简体" w:eastAsia="宋体"/>
      <w:kern w:val="2"/>
      <w:sz w:val="21"/>
      <w:szCs w:val="24"/>
    </w:rPr>
  </w:style>
  <w:style w:type="paragraph" w:customStyle="1" w:styleId="affffffffffffa">
    <w:name w:val="基准标题"/>
    <w:basedOn w:val="a4"/>
    <w:qFormat/>
    <w:pPr>
      <w:adjustRightInd w:val="0"/>
      <w:snapToGrid w:val="0"/>
      <w:spacing w:beforeLines="20" w:afterLines="20" w:line="312" w:lineRule="auto"/>
      <w:jc w:val="center"/>
    </w:pPr>
    <w:rPr>
      <w:rFonts w:ascii="Times New Roman" w:eastAsia="宋体"/>
      <w:sz w:val="21"/>
      <w:szCs w:val="21"/>
    </w:rPr>
  </w:style>
  <w:style w:type="paragraph" w:customStyle="1" w:styleId="affffffffffffb">
    <w:name w:val="块引用"/>
    <w:basedOn w:val="a4"/>
    <w:qFormat/>
    <w:pPr>
      <w:keepLines/>
      <w:widowControl/>
      <w:overflowPunct w:val="0"/>
      <w:autoSpaceDE w:val="0"/>
      <w:autoSpaceDN w:val="0"/>
      <w:adjustRightInd w:val="0"/>
      <w:ind w:left="360" w:right="360"/>
      <w:jc w:val="center"/>
      <w:textAlignment w:val="baseline"/>
    </w:pPr>
    <w:rPr>
      <w:rFonts w:ascii="Times New Roman" w:eastAsia="宋体"/>
      <w:i/>
      <w:kern w:val="2"/>
      <w:sz w:val="20"/>
      <w:szCs w:val="20"/>
    </w:rPr>
  </w:style>
  <w:style w:type="paragraph" w:customStyle="1" w:styleId="affffffffffffc">
    <w:name w:val="首页脚注"/>
    <w:basedOn w:val="afd"/>
    <w:qFormat/>
    <w:pPr>
      <w:keepLines/>
      <w:widowControl/>
      <w:tabs>
        <w:tab w:val="clear" w:pos="4153"/>
        <w:tab w:val="clear" w:pos="8306"/>
        <w:tab w:val="center" w:pos="7200"/>
      </w:tabs>
      <w:overflowPunct w:val="0"/>
      <w:autoSpaceDE w:val="0"/>
      <w:autoSpaceDN w:val="0"/>
      <w:adjustRightInd w:val="0"/>
      <w:snapToGrid/>
      <w:jc w:val="center"/>
      <w:textAlignment w:val="baseline"/>
    </w:pPr>
    <w:rPr>
      <w:rFonts w:ascii="Times New Roman" w:eastAsia="宋体"/>
      <w:spacing w:val="80"/>
      <w:sz w:val="20"/>
      <w:szCs w:val="20"/>
    </w:rPr>
  </w:style>
  <w:style w:type="paragraph" w:customStyle="1" w:styleId="affffffffffffd">
    <w:name w:val="表名称"/>
    <w:basedOn w:val="aff3"/>
    <w:link w:val="Charffff5"/>
    <w:qFormat/>
    <w:pPr>
      <w:widowControl/>
      <w:tabs>
        <w:tab w:val="left" w:pos="720"/>
      </w:tabs>
      <w:overflowPunct w:val="0"/>
      <w:autoSpaceDE w:val="0"/>
      <w:autoSpaceDN w:val="0"/>
      <w:adjustRightInd w:val="0"/>
      <w:snapToGrid/>
      <w:spacing w:after="80" w:line="300" w:lineRule="exact"/>
      <w:ind w:left="0" w:firstLine="0"/>
      <w:textAlignment w:val="baseline"/>
    </w:pPr>
    <w:rPr>
      <w:rFonts w:ascii="Times New Roman" w:eastAsia="宋体" w:cs="宋体"/>
      <w:kern w:val="2"/>
      <w:sz w:val="20"/>
      <w:szCs w:val="20"/>
    </w:rPr>
  </w:style>
  <w:style w:type="paragraph" w:customStyle="1" w:styleId="hb4">
    <w:name w:val="hb4"/>
    <w:basedOn w:val="4"/>
    <w:qFormat/>
    <w:pPr>
      <w:tabs>
        <w:tab w:val="left" w:pos="864"/>
      </w:tabs>
      <w:spacing w:beforeLines="50" w:afterLines="50" w:line="529" w:lineRule="exact"/>
      <w:jc w:val="both"/>
    </w:pPr>
    <w:rPr>
      <w:rFonts w:eastAsia="宋体" w:hAnsi="Arial" w:cs="宋体"/>
      <w:b/>
      <w:bCs w:val="0"/>
      <w:kern w:val="2"/>
      <w:sz w:val="24"/>
      <w:szCs w:val="24"/>
    </w:rPr>
  </w:style>
  <w:style w:type="paragraph" w:customStyle="1" w:styleId="1fff2">
    <w:name w:val="表格内容1"/>
    <w:basedOn w:val="affffff3"/>
    <w:qFormat/>
    <w:pPr>
      <w:tabs>
        <w:tab w:val="left" w:pos="2880"/>
      </w:tabs>
      <w:spacing w:line="240" w:lineRule="auto"/>
      <w:ind w:leftChars="0" w:left="0" w:rightChars="0" w:right="0"/>
    </w:pPr>
    <w:rPr>
      <w:rFonts w:ascii="Calibri" w:hAnsi="Calibri"/>
      <w:bCs/>
      <w:color w:val="auto"/>
      <w:kern w:val="0"/>
      <w:szCs w:val="21"/>
      <w:lang w:val="en-US"/>
    </w:rPr>
  </w:style>
  <w:style w:type="paragraph" w:customStyle="1" w:styleId="ParaCharCharChar1CharCharCharChar">
    <w:name w:val="默认段落字体 Para Char Char Char1 Char Char Char Char"/>
    <w:basedOn w:val="a4"/>
    <w:qFormat/>
    <w:pPr>
      <w:jc w:val="both"/>
    </w:pPr>
    <w:rPr>
      <w:rFonts w:ascii="Times New Roman" w:eastAsia="宋体"/>
      <w:kern w:val="2"/>
      <w:sz w:val="24"/>
      <w:szCs w:val="24"/>
    </w:rPr>
  </w:style>
  <w:style w:type="paragraph" w:customStyle="1" w:styleId="affffffffffffe">
    <w:name w:val="页号"/>
    <w:basedOn w:val="afd"/>
    <w:qFormat/>
    <w:pPr>
      <w:tabs>
        <w:tab w:val="clear" w:pos="4153"/>
        <w:tab w:val="clear" w:pos="8306"/>
        <w:tab w:val="center" w:pos="4320"/>
        <w:tab w:val="right" w:pos="8640"/>
      </w:tabs>
      <w:adjustRightInd w:val="0"/>
      <w:snapToGrid/>
      <w:jc w:val="center"/>
      <w:textAlignment w:val="baseline"/>
    </w:pPr>
    <w:rPr>
      <w:rFonts w:eastAsia="宋体" w:hAnsi="Arial"/>
      <w:spacing w:val="3"/>
      <w:kern w:val="24"/>
      <w:sz w:val="24"/>
      <w:szCs w:val="20"/>
    </w:rPr>
  </w:style>
  <w:style w:type="paragraph" w:customStyle="1" w:styleId="2ff3">
    <w:name w:val="2级"/>
    <w:basedOn w:val="20"/>
    <w:qFormat/>
    <w:pPr>
      <w:spacing w:before="120" w:after="120" w:line="360" w:lineRule="auto"/>
    </w:pPr>
    <w:rPr>
      <w:rFonts w:ascii="Times New Roman" w:hAnsi="Times New Roman"/>
      <w:kern w:val="2"/>
      <w:sz w:val="30"/>
    </w:rPr>
  </w:style>
  <w:style w:type="paragraph" w:customStyle="1" w:styleId="afffffffffffff">
    <w:name w:val="表格文字居中"/>
    <w:basedOn w:val="affa"/>
    <w:link w:val="Char1f8"/>
    <w:qFormat/>
    <w:pPr>
      <w:tabs>
        <w:tab w:val="left" w:pos="628"/>
        <w:tab w:val="left" w:pos="1727"/>
        <w:tab w:val="left" w:pos="1884"/>
      </w:tabs>
      <w:snapToGrid w:val="0"/>
      <w:spacing w:after="0"/>
      <w:ind w:firstLineChars="200" w:firstLine="0"/>
      <w:jc w:val="center"/>
    </w:pPr>
    <w:rPr>
      <w:rFonts w:ascii="Times New Roman" w:eastAsia="宋体"/>
      <w:bCs/>
      <w:kern w:val="2"/>
      <w:sz w:val="18"/>
      <w:szCs w:val="18"/>
    </w:rPr>
  </w:style>
  <w:style w:type="paragraph" w:customStyle="1" w:styleId="313">
    <w:name w:val="正文文本31"/>
    <w:basedOn w:val="a4"/>
    <w:next w:val="a4"/>
    <w:qFormat/>
    <w:pPr>
      <w:widowControl/>
      <w:autoSpaceDE w:val="0"/>
      <w:autoSpaceDN w:val="0"/>
      <w:adjustRightInd w:val="0"/>
      <w:spacing w:before="60" w:after="60"/>
    </w:pPr>
    <w:rPr>
      <w:rFonts w:eastAsia="宋体"/>
      <w:sz w:val="24"/>
      <w:szCs w:val="24"/>
      <w:lang w:eastAsia="en-US"/>
    </w:rPr>
  </w:style>
  <w:style w:type="paragraph" w:customStyle="1" w:styleId="230">
    <w:name w:val="样式 行距: 固定值 23 磅"/>
    <w:basedOn w:val="5"/>
    <w:qFormat/>
    <w:pPr>
      <w:tabs>
        <w:tab w:val="clear" w:pos="2700"/>
        <w:tab w:val="left" w:pos="1008"/>
      </w:tabs>
      <w:autoSpaceDE/>
      <w:autoSpaceDN/>
      <w:adjustRightInd/>
      <w:spacing w:line="460" w:lineRule="exact"/>
      <w:jc w:val="both"/>
      <w:textAlignment w:val="auto"/>
    </w:pPr>
    <w:rPr>
      <w:rFonts w:ascii="Times New Roman" w:eastAsia="宋体" w:cs="宋体"/>
      <w:bCs/>
      <w:color w:val="auto"/>
      <w:kern w:val="2"/>
      <w:sz w:val="24"/>
      <w:szCs w:val="24"/>
    </w:rPr>
  </w:style>
  <w:style w:type="paragraph" w:customStyle="1" w:styleId="afffffffffffff0">
    <w:name w:val="报告书"/>
    <w:basedOn w:val="a4"/>
    <w:qFormat/>
    <w:pPr>
      <w:adjustRightInd w:val="0"/>
      <w:snapToGrid w:val="0"/>
      <w:spacing w:beforeLines="50" w:afterLines="50" w:line="312" w:lineRule="auto"/>
      <w:jc w:val="center"/>
    </w:pPr>
    <w:rPr>
      <w:rFonts w:ascii="Times" w:hAnsi="Times"/>
      <w:snapToGrid w:val="0"/>
      <w:spacing w:val="16"/>
      <w:sz w:val="72"/>
      <w:szCs w:val="24"/>
    </w:rPr>
  </w:style>
  <w:style w:type="paragraph" w:customStyle="1" w:styleId="afffffffffffff1">
    <w:name w:val="列表引导"/>
    <w:basedOn w:val="aff3"/>
    <w:next w:val="aff3"/>
    <w:qFormat/>
    <w:pPr>
      <w:widowControl/>
      <w:tabs>
        <w:tab w:val="left" w:pos="720"/>
      </w:tabs>
      <w:overflowPunct w:val="0"/>
      <w:autoSpaceDE w:val="0"/>
      <w:autoSpaceDN w:val="0"/>
      <w:adjustRightInd w:val="0"/>
      <w:snapToGrid/>
      <w:spacing w:before="80" w:after="80" w:line="240" w:lineRule="auto"/>
      <w:ind w:left="720" w:hanging="360"/>
      <w:jc w:val="left"/>
      <w:textAlignment w:val="baseline"/>
    </w:pPr>
    <w:rPr>
      <w:rFonts w:ascii="Times New Roman" w:eastAsia="宋体"/>
      <w:sz w:val="20"/>
      <w:szCs w:val="20"/>
    </w:rPr>
  </w:style>
  <w:style w:type="paragraph" w:customStyle="1" w:styleId="afffffffffffff2">
    <w:name w:val="奇数页脚注"/>
    <w:basedOn w:val="afd"/>
    <w:qFormat/>
    <w:pPr>
      <w:keepLines/>
      <w:widowControl/>
      <w:tabs>
        <w:tab w:val="clear" w:pos="4153"/>
        <w:tab w:val="clear" w:pos="8306"/>
        <w:tab w:val="center" w:pos="7200"/>
        <w:tab w:val="right" w:pos="14400"/>
      </w:tabs>
      <w:overflowPunct w:val="0"/>
      <w:autoSpaceDE w:val="0"/>
      <w:autoSpaceDN w:val="0"/>
      <w:adjustRightInd w:val="0"/>
      <w:snapToGrid/>
      <w:jc w:val="center"/>
      <w:textAlignment w:val="baseline"/>
    </w:pPr>
    <w:rPr>
      <w:rFonts w:ascii="Times New Roman" w:eastAsia="宋体"/>
      <w:spacing w:val="80"/>
      <w:sz w:val="20"/>
      <w:szCs w:val="20"/>
    </w:rPr>
  </w:style>
  <w:style w:type="paragraph" w:customStyle="1" w:styleId="223">
    <w:name w:val="样式 样式 首行缩进:  2 字符 + 首行缩进:  2 字符"/>
    <w:basedOn w:val="a4"/>
    <w:qFormat/>
    <w:pPr>
      <w:ind w:firstLineChars="200" w:firstLine="587"/>
      <w:jc w:val="both"/>
    </w:pPr>
    <w:rPr>
      <w:rFonts w:eastAsia="宋体"/>
      <w:kern w:val="2"/>
      <w:sz w:val="27"/>
      <w:szCs w:val="27"/>
    </w:rPr>
  </w:style>
  <w:style w:type="paragraph" w:customStyle="1" w:styleId="afffffffffffff3">
    <w:name w:val="主题线"/>
    <w:basedOn w:val="a4"/>
    <w:next w:val="af5"/>
    <w:qFormat/>
    <w:pPr>
      <w:widowControl/>
      <w:overflowPunct w:val="0"/>
      <w:autoSpaceDE w:val="0"/>
      <w:autoSpaceDN w:val="0"/>
      <w:adjustRightInd w:val="0"/>
      <w:textAlignment w:val="baseline"/>
    </w:pPr>
    <w:rPr>
      <w:rFonts w:ascii="Times New Roman" w:eastAsia="宋体"/>
      <w:i/>
      <w:sz w:val="20"/>
      <w:szCs w:val="20"/>
      <w:u w:val="single"/>
    </w:rPr>
  </w:style>
  <w:style w:type="paragraph" w:customStyle="1" w:styleId="3f8">
    <w:name w:val="报告标题3"/>
    <w:basedOn w:val="3"/>
    <w:qFormat/>
    <w:pPr>
      <w:tabs>
        <w:tab w:val="left" w:pos="0"/>
      </w:tabs>
      <w:spacing w:before="0" w:after="0" w:line="360" w:lineRule="auto"/>
    </w:pPr>
    <w:rPr>
      <w:rFonts w:ascii="Arial" w:hAnsi="Arial"/>
      <w:bCs w:val="0"/>
      <w:color w:val="000000"/>
      <w:kern w:val="2"/>
      <w:sz w:val="24"/>
    </w:rPr>
  </w:style>
  <w:style w:type="paragraph" w:customStyle="1" w:styleId="afffffffffffff4">
    <w:name w:val="项目符号结尾"/>
    <w:basedOn w:val="ae"/>
    <w:next w:val="af5"/>
    <w:qFormat/>
    <w:pPr>
      <w:widowControl/>
      <w:tabs>
        <w:tab w:val="clear" w:pos="360"/>
      </w:tabs>
      <w:overflowPunct w:val="0"/>
      <w:autoSpaceDE w:val="0"/>
      <w:autoSpaceDN w:val="0"/>
      <w:adjustRightInd w:val="0"/>
      <w:spacing w:after="240"/>
      <w:ind w:left="720" w:firstLineChars="0" w:firstLine="0"/>
      <w:contextualSpacing w:val="0"/>
      <w:textAlignment w:val="baseline"/>
    </w:pPr>
    <w:rPr>
      <w:rFonts w:ascii="Times New Roman" w:eastAsia="宋体"/>
      <w:sz w:val="20"/>
      <w:szCs w:val="20"/>
    </w:rPr>
  </w:style>
  <w:style w:type="paragraph" w:customStyle="1" w:styleId="afffffffffffff5">
    <w:name w:val="保留正文"/>
    <w:basedOn w:val="af5"/>
    <w:qFormat/>
    <w:pPr>
      <w:keepNext/>
      <w:widowControl/>
      <w:overflowPunct w:val="0"/>
      <w:autoSpaceDE w:val="0"/>
      <w:autoSpaceDN w:val="0"/>
      <w:adjustRightInd w:val="0"/>
      <w:spacing w:after="160"/>
      <w:textAlignment w:val="baseline"/>
    </w:pPr>
    <w:rPr>
      <w:rFonts w:ascii="Times New Roman" w:eastAsia="宋体"/>
      <w:sz w:val="20"/>
      <w:szCs w:val="20"/>
    </w:rPr>
  </w:style>
  <w:style w:type="paragraph" w:customStyle="1" w:styleId="afffffffffffff6">
    <w:name w:val="基准脚注"/>
    <w:basedOn w:val="a4"/>
    <w:qFormat/>
    <w:pPr>
      <w:widowControl/>
      <w:tabs>
        <w:tab w:val="left" w:pos="187"/>
      </w:tabs>
      <w:overflowPunct w:val="0"/>
      <w:autoSpaceDE w:val="0"/>
      <w:autoSpaceDN w:val="0"/>
      <w:adjustRightInd w:val="0"/>
      <w:spacing w:line="220" w:lineRule="exact"/>
      <w:ind w:left="187" w:hanging="187"/>
      <w:textAlignment w:val="baseline"/>
    </w:pPr>
    <w:rPr>
      <w:rFonts w:ascii="Times New Roman" w:eastAsia="宋体"/>
      <w:kern w:val="2"/>
      <w:sz w:val="18"/>
      <w:szCs w:val="20"/>
    </w:rPr>
  </w:style>
  <w:style w:type="paragraph" w:customStyle="1" w:styleId="330">
    <w:name w:val="33"/>
    <w:basedOn w:val="a4"/>
    <w:qFormat/>
    <w:pPr>
      <w:tabs>
        <w:tab w:val="left" w:pos="720"/>
      </w:tabs>
      <w:spacing w:beforeLines="50" w:afterLines="50"/>
      <w:outlineLvl w:val="2"/>
    </w:pPr>
    <w:rPr>
      <w:rFonts w:ascii="Times New Roman" w:cs="宋体"/>
      <w:bCs/>
      <w:kern w:val="2"/>
      <w:szCs w:val="20"/>
    </w:rPr>
  </w:style>
  <w:style w:type="paragraph" w:customStyle="1" w:styleId="afffffffffffff7">
    <w:name w:val="项目符号引导"/>
    <w:basedOn w:val="ae"/>
    <w:next w:val="ae"/>
    <w:qFormat/>
    <w:pPr>
      <w:widowControl/>
      <w:tabs>
        <w:tab w:val="clear" w:pos="360"/>
      </w:tabs>
      <w:overflowPunct w:val="0"/>
      <w:autoSpaceDE w:val="0"/>
      <w:autoSpaceDN w:val="0"/>
      <w:adjustRightInd w:val="0"/>
      <w:spacing w:before="80" w:after="160"/>
      <w:ind w:left="720" w:firstLineChars="0" w:firstLine="0"/>
      <w:contextualSpacing w:val="0"/>
      <w:textAlignment w:val="baseline"/>
    </w:pPr>
    <w:rPr>
      <w:rFonts w:ascii="Times New Roman" w:eastAsia="宋体"/>
      <w:sz w:val="20"/>
      <w:szCs w:val="20"/>
    </w:rPr>
  </w:style>
  <w:style w:type="paragraph" w:customStyle="1" w:styleId="3f9">
    <w:name w:val="表体正文3"/>
    <w:basedOn w:val="a4"/>
    <w:next w:val="a4"/>
    <w:qFormat/>
    <w:pPr>
      <w:jc w:val="center"/>
    </w:pPr>
    <w:rPr>
      <w:rFonts w:eastAsia="宋体" w:hAnsi="宋体"/>
      <w:spacing w:val="-2"/>
      <w:kern w:val="2"/>
      <w:sz w:val="18"/>
      <w:szCs w:val="24"/>
    </w:rPr>
  </w:style>
  <w:style w:type="paragraph" w:customStyle="1" w:styleId="3H3H31H32H33u3111Heading3-oldBoldHeadbh">
    <w:name w:val="样式 标题 3H3H31H32H33u3条标题1.1.1Heading 3 - oldBold Headbh..."/>
    <w:basedOn w:val="5"/>
    <w:qFormat/>
    <w:pPr>
      <w:tabs>
        <w:tab w:val="clear" w:pos="2700"/>
        <w:tab w:val="left" w:pos="1008"/>
      </w:tabs>
      <w:autoSpaceDE/>
      <w:autoSpaceDN/>
      <w:adjustRightInd/>
      <w:spacing w:line="372" w:lineRule="auto"/>
      <w:jc w:val="both"/>
      <w:textAlignment w:val="auto"/>
    </w:pPr>
    <w:rPr>
      <w:rFonts w:ascii="Times New Roman" w:eastAsia="宋体" w:cs="宋体"/>
      <w:bCs/>
      <w:color w:val="auto"/>
      <w:kern w:val="2"/>
      <w:sz w:val="24"/>
      <w:szCs w:val="24"/>
    </w:rPr>
  </w:style>
  <w:style w:type="paragraph" w:customStyle="1" w:styleId="410">
    <w:name w:val="小4黑居中行1"/>
    <w:qFormat/>
    <w:pPr>
      <w:widowControl w:val="0"/>
      <w:tabs>
        <w:tab w:val="right" w:leader="middleDot" w:pos="8222"/>
      </w:tabs>
      <w:jc w:val="center"/>
    </w:pPr>
    <w:rPr>
      <w:rFonts w:ascii="仿宋_GB2312" w:eastAsia="仿宋_GB2312" w:hAnsi="宋体" w:cs="Times New Roman"/>
      <w:kern w:val="2"/>
      <w:sz w:val="24"/>
      <w:szCs w:val="24"/>
    </w:rPr>
  </w:style>
  <w:style w:type="paragraph" w:customStyle="1" w:styleId="afffffffffffff8">
    <w:name w:val="偶数页脚注"/>
    <w:basedOn w:val="afd"/>
    <w:qFormat/>
    <w:pPr>
      <w:keepLines/>
      <w:widowControl/>
      <w:tabs>
        <w:tab w:val="clear" w:pos="4153"/>
        <w:tab w:val="clear" w:pos="8306"/>
        <w:tab w:val="right" w:pos="0"/>
        <w:tab w:val="center" w:pos="7200"/>
        <w:tab w:val="right" w:pos="14400"/>
      </w:tabs>
      <w:overflowPunct w:val="0"/>
      <w:autoSpaceDE w:val="0"/>
      <w:autoSpaceDN w:val="0"/>
      <w:adjustRightInd w:val="0"/>
      <w:snapToGrid/>
      <w:jc w:val="right"/>
      <w:textAlignment w:val="baseline"/>
    </w:pPr>
    <w:rPr>
      <w:rFonts w:ascii="Times New Roman" w:eastAsia="宋体"/>
      <w:spacing w:val="80"/>
      <w:sz w:val="20"/>
      <w:szCs w:val="20"/>
    </w:rPr>
  </w:style>
  <w:style w:type="paragraph" w:customStyle="1" w:styleId="3fa">
    <w:name w:val="3级题"/>
    <w:basedOn w:val="3f6"/>
    <w:qFormat/>
    <w:pPr>
      <w:jc w:val="both"/>
    </w:pPr>
  </w:style>
  <w:style w:type="paragraph" w:customStyle="1" w:styleId="afffffffffffff9">
    <w:name w:val="一级"/>
    <w:basedOn w:val="a4"/>
    <w:qFormat/>
    <w:pPr>
      <w:keepNext/>
      <w:keepLines/>
      <w:spacing w:beforeLines="50" w:afterLines="50" w:line="360" w:lineRule="auto"/>
      <w:outlineLvl w:val="0"/>
    </w:pPr>
    <w:rPr>
      <w:rFonts w:ascii="Times New Roman" w:cs="宋体"/>
      <w:b/>
      <w:color w:val="000000"/>
      <w:kern w:val="44"/>
      <w:sz w:val="32"/>
      <w:szCs w:val="20"/>
    </w:rPr>
  </w:style>
  <w:style w:type="paragraph" w:customStyle="1" w:styleId="4f6">
    <w:name w:val="标题样式4"/>
    <w:basedOn w:val="4"/>
    <w:qFormat/>
    <w:pPr>
      <w:tabs>
        <w:tab w:val="left" w:pos="864"/>
      </w:tabs>
      <w:spacing w:after="0" w:line="360" w:lineRule="auto"/>
      <w:jc w:val="both"/>
    </w:pPr>
    <w:rPr>
      <w:rFonts w:ascii="黑体" w:hAnsi="Arial"/>
      <w:b/>
      <w:kern w:val="2"/>
      <w:sz w:val="24"/>
      <w:szCs w:val="28"/>
    </w:rPr>
  </w:style>
  <w:style w:type="paragraph" w:customStyle="1" w:styleId="1fff3">
    <w:name w:val="公式样式1"/>
    <w:basedOn w:val="a4"/>
    <w:qFormat/>
    <w:pPr>
      <w:jc w:val="center"/>
    </w:pPr>
    <w:rPr>
      <w:rFonts w:ascii="Times New Roman" w:eastAsia="宋体"/>
      <w:color w:val="000000"/>
      <w:kern w:val="2"/>
      <w:sz w:val="21"/>
      <w:szCs w:val="24"/>
    </w:rPr>
  </w:style>
  <w:style w:type="paragraph" w:customStyle="1" w:styleId="3wf">
    <w:name w:val="样式3wf"/>
    <w:basedOn w:val="2f3"/>
    <w:qFormat/>
    <w:pPr>
      <w:keepLines w:val="0"/>
      <w:pageBreakBefore w:val="0"/>
      <w:autoSpaceDE w:val="0"/>
      <w:autoSpaceDN w:val="0"/>
      <w:adjustRightInd w:val="0"/>
      <w:spacing w:before="120" w:beforeAutospacing="0" w:after="0" w:afterAutospacing="0" w:line="240" w:lineRule="auto"/>
      <w:jc w:val="center"/>
      <w:textAlignment w:val="baseline"/>
      <w:outlineLvl w:val="9"/>
    </w:pPr>
    <w:rPr>
      <w:rFonts w:ascii="Times New Roman" w:eastAsia="宋体" w:hAnsi="Times New Roman"/>
      <w:sz w:val="21"/>
      <w:szCs w:val="21"/>
    </w:rPr>
  </w:style>
  <w:style w:type="paragraph" w:customStyle="1" w:styleId="afffffffffffffa">
    <w:name w:val="表样式"/>
    <w:basedOn w:val="a4"/>
    <w:qFormat/>
    <w:pPr>
      <w:jc w:val="center"/>
    </w:pPr>
    <w:rPr>
      <w:rFonts w:ascii="仿宋_GB2312"/>
      <w:kern w:val="2"/>
      <w:sz w:val="21"/>
      <w:szCs w:val="24"/>
    </w:rPr>
  </w:style>
  <w:style w:type="paragraph" w:customStyle="1" w:styleId="CharCharfc">
    <w:name w:val="册除格式 Char Char"/>
    <w:qFormat/>
    <w:pPr>
      <w:spacing w:line="360" w:lineRule="auto"/>
      <w:ind w:firstLine="482"/>
    </w:pPr>
    <w:rPr>
      <w:rFonts w:ascii="黑体" w:eastAsia="宋体" w:hAnsi="Arial" w:cs="黑体"/>
      <w:spacing w:val="4"/>
      <w:kern w:val="18"/>
      <w:sz w:val="24"/>
      <w:szCs w:val="24"/>
    </w:rPr>
  </w:style>
  <w:style w:type="paragraph" w:customStyle="1" w:styleId="afffffffffffffb">
    <w:name w:val="表格内容居中"/>
    <w:basedOn w:val="a4"/>
    <w:qFormat/>
    <w:pPr>
      <w:overflowPunct w:val="0"/>
      <w:adjustRightInd w:val="0"/>
      <w:snapToGrid w:val="0"/>
      <w:spacing w:line="460" w:lineRule="exact"/>
      <w:jc w:val="center"/>
      <w:textAlignment w:val="baseline"/>
    </w:pPr>
    <w:rPr>
      <w:rFonts w:ascii="仿宋_GB2312" w:eastAsia="仿宋_GB2312" w:hAnsi="宋体"/>
      <w:spacing w:val="12"/>
      <w:sz w:val="21"/>
      <w:szCs w:val="21"/>
    </w:rPr>
  </w:style>
  <w:style w:type="paragraph" w:customStyle="1" w:styleId="122">
    <w:name w:val="排序（1）（2）"/>
    <w:basedOn w:val="a4"/>
    <w:qFormat/>
    <w:pPr>
      <w:spacing w:line="460" w:lineRule="atLeast"/>
      <w:jc w:val="both"/>
    </w:pPr>
    <w:rPr>
      <w:rFonts w:ascii="Times New Roman" w:eastAsia="宋体"/>
      <w:spacing w:val="12"/>
      <w:kern w:val="2"/>
      <w:sz w:val="24"/>
      <w:szCs w:val="24"/>
    </w:rPr>
  </w:style>
  <w:style w:type="paragraph" w:customStyle="1" w:styleId="afffffffffffffc">
    <w:name w:val="正文表头"/>
    <w:basedOn w:val="a4"/>
    <w:next w:val="afffffff5"/>
    <w:qFormat/>
    <w:pPr>
      <w:keepNext/>
      <w:tabs>
        <w:tab w:val="center" w:pos="4253"/>
        <w:tab w:val="right" w:pos="8505"/>
      </w:tabs>
      <w:overflowPunct w:val="0"/>
      <w:adjustRightInd w:val="0"/>
      <w:spacing w:before="120" w:line="360" w:lineRule="auto"/>
      <w:jc w:val="center"/>
      <w:textAlignment w:val="baseline"/>
    </w:pPr>
    <w:rPr>
      <w:rFonts w:ascii="Times New Roman"/>
      <w:szCs w:val="20"/>
    </w:rPr>
  </w:style>
  <w:style w:type="paragraph" w:customStyle="1" w:styleId="117">
    <w:name w:val="样式11"/>
    <w:basedOn w:val="1fe"/>
    <w:qFormat/>
    <w:pPr>
      <w:adjustRightInd/>
      <w:snapToGrid/>
      <w:spacing w:line="440" w:lineRule="exact"/>
      <w:ind w:firstLineChars="0" w:firstLine="0"/>
      <w:jc w:val="center"/>
      <w:outlineLvl w:val="0"/>
    </w:pPr>
    <w:rPr>
      <w:color w:val="auto"/>
      <w:sz w:val="24"/>
      <w:szCs w:val="24"/>
      <w:lang w:val="en-US"/>
    </w:rPr>
  </w:style>
  <w:style w:type="paragraph" w:customStyle="1" w:styleId="262">
    <w:name w:val="样式 样式2 + 段前: 6 磅 行距: 单倍行距2"/>
    <w:basedOn w:val="2f3"/>
    <w:qFormat/>
    <w:pPr>
      <w:keepLines w:val="0"/>
      <w:pageBreakBefore w:val="0"/>
      <w:autoSpaceDE w:val="0"/>
      <w:autoSpaceDN w:val="0"/>
      <w:adjustRightInd w:val="0"/>
      <w:spacing w:before="120" w:beforeAutospacing="0" w:after="0" w:afterAutospacing="0" w:line="240" w:lineRule="auto"/>
      <w:jc w:val="center"/>
      <w:textAlignment w:val="baseline"/>
      <w:outlineLvl w:val="9"/>
    </w:pPr>
    <w:rPr>
      <w:rFonts w:ascii="Times New Roman" w:eastAsia="宋体" w:hAnsi="Times New Roman"/>
      <w:spacing w:val="-16"/>
      <w:sz w:val="21"/>
      <w:szCs w:val="21"/>
    </w:rPr>
  </w:style>
  <w:style w:type="paragraph" w:customStyle="1" w:styleId="afffffffffffffd">
    <w:name w:val="列表结尾"/>
    <w:basedOn w:val="aff3"/>
    <w:next w:val="af5"/>
    <w:qFormat/>
    <w:pPr>
      <w:widowControl/>
      <w:tabs>
        <w:tab w:val="left" w:pos="720"/>
      </w:tabs>
      <w:overflowPunct w:val="0"/>
      <w:autoSpaceDE w:val="0"/>
      <w:autoSpaceDN w:val="0"/>
      <w:adjustRightInd w:val="0"/>
      <w:snapToGrid/>
      <w:spacing w:after="240" w:line="240" w:lineRule="auto"/>
      <w:ind w:left="720" w:hanging="360"/>
      <w:jc w:val="left"/>
      <w:textAlignment w:val="baseline"/>
    </w:pPr>
    <w:rPr>
      <w:rFonts w:ascii="Times New Roman" w:eastAsia="宋体"/>
      <w:sz w:val="20"/>
      <w:szCs w:val="20"/>
    </w:rPr>
  </w:style>
  <w:style w:type="paragraph" w:customStyle="1" w:styleId="afffffffffffffe">
    <w:name w:val="单位名称"/>
    <w:basedOn w:val="a4"/>
    <w:qFormat/>
    <w:pPr>
      <w:widowControl/>
      <w:overflowPunct w:val="0"/>
      <w:autoSpaceDE w:val="0"/>
      <w:autoSpaceDN w:val="0"/>
      <w:adjustRightInd w:val="0"/>
      <w:spacing w:before="120" w:after="80"/>
      <w:jc w:val="center"/>
      <w:textAlignment w:val="baseline"/>
    </w:pPr>
    <w:rPr>
      <w:rFonts w:ascii="Times New Roman" w:eastAsia="宋体"/>
      <w:b/>
      <w:kern w:val="2"/>
      <w:szCs w:val="20"/>
    </w:rPr>
  </w:style>
  <w:style w:type="paragraph" w:customStyle="1" w:styleId="affffffffffffff">
    <w:name w:val="四级"/>
    <w:basedOn w:val="4"/>
    <w:qFormat/>
    <w:pPr>
      <w:tabs>
        <w:tab w:val="left" w:pos="864"/>
      </w:tabs>
      <w:spacing w:before="10" w:after="10" w:line="440" w:lineRule="exact"/>
    </w:pPr>
    <w:rPr>
      <w:rFonts w:ascii="Times New Roman"/>
      <w:kern w:val="2"/>
      <w:sz w:val="24"/>
      <w:szCs w:val="28"/>
    </w:rPr>
  </w:style>
  <w:style w:type="paragraph" w:customStyle="1" w:styleId="affffffffffffff0">
    <w:name w:val="特殊标题３"/>
    <w:basedOn w:val="a4"/>
    <w:qFormat/>
    <w:pPr>
      <w:overflowPunct w:val="0"/>
      <w:autoSpaceDE w:val="0"/>
      <w:autoSpaceDN w:val="0"/>
      <w:adjustRightInd w:val="0"/>
      <w:spacing w:line="360" w:lineRule="auto"/>
      <w:jc w:val="both"/>
      <w:textAlignment w:val="baseline"/>
    </w:pPr>
    <w:rPr>
      <w:rFonts w:ascii="Times New Roman" w:eastAsia="仿宋_GB2312"/>
      <w:szCs w:val="20"/>
    </w:rPr>
  </w:style>
  <w:style w:type="paragraph" w:customStyle="1" w:styleId="affffffffffffff1">
    <w:name w:val="冯正文"/>
    <w:basedOn w:val="a4"/>
    <w:qFormat/>
    <w:pPr>
      <w:spacing w:beforeLines="25" w:afterLines="25" w:line="400" w:lineRule="exact"/>
      <w:ind w:firstLineChars="200" w:firstLine="200"/>
      <w:jc w:val="both"/>
    </w:pPr>
    <w:rPr>
      <w:rFonts w:ascii="Times New Roman" w:eastAsia="宋体" w:cs="宋体"/>
      <w:kern w:val="2"/>
      <w:sz w:val="24"/>
      <w:szCs w:val="20"/>
    </w:rPr>
  </w:style>
  <w:style w:type="paragraph" w:customStyle="1" w:styleId="Charffff6">
    <w:name w:val="正文段落格式 Char"/>
    <w:basedOn w:val="a4"/>
    <w:qFormat/>
    <w:pPr>
      <w:spacing w:line="360" w:lineRule="auto"/>
      <w:ind w:firstLineChars="200" w:firstLine="200"/>
      <w:jc w:val="both"/>
    </w:pPr>
    <w:rPr>
      <w:rFonts w:ascii="Times New Roman" w:eastAsia="宋体"/>
      <w:kern w:val="2"/>
      <w:szCs w:val="20"/>
    </w:rPr>
  </w:style>
  <w:style w:type="paragraph" w:customStyle="1" w:styleId="100">
    <w:name w:val="正文样式100"/>
    <w:basedOn w:val="a4"/>
    <w:qFormat/>
    <w:pPr>
      <w:spacing w:line="360" w:lineRule="auto"/>
      <w:ind w:firstLineChars="200" w:firstLine="480"/>
      <w:jc w:val="both"/>
    </w:pPr>
    <w:rPr>
      <w:rFonts w:eastAsia="宋体" w:hAnsi="宋体" w:cs="Courier New"/>
      <w:color w:val="000000"/>
      <w:kern w:val="2"/>
      <w:sz w:val="24"/>
      <w:szCs w:val="24"/>
    </w:rPr>
  </w:style>
  <w:style w:type="paragraph" w:customStyle="1" w:styleId="mytext11">
    <w:name w:val="mytext11"/>
    <w:basedOn w:val="a4"/>
    <w:qFormat/>
    <w:pPr>
      <w:widowControl/>
      <w:spacing w:before="100" w:beforeAutospacing="1" w:after="100" w:afterAutospacing="1"/>
    </w:pPr>
    <w:rPr>
      <w:rFonts w:eastAsia="宋体" w:hAnsi="宋体" w:cs="宋体"/>
      <w:color w:val="000000"/>
      <w:sz w:val="24"/>
      <w:szCs w:val="24"/>
    </w:rPr>
  </w:style>
  <w:style w:type="paragraph" w:customStyle="1" w:styleId="1000">
    <w:name w:val="图号样式100"/>
    <w:basedOn w:val="af5"/>
    <w:qFormat/>
    <w:pPr>
      <w:widowControl/>
      <w:spacing w:after="0" w:line="360" w:lineRule="auto"/>
      <w:jc w:val="center"/>
    </w:pPr>
    <w:rPr>
      <w:rFonts w:eastAsia="宋体" w:hAnsi="宋体"/>
      <w:sz w:val="24"/>
      <w:szCs w:val="24"/>
    </w:rPr>
  </w:style>
  <w:style w:type="paragraph" w:customStyle="1" w:styleId="4f7">
    <w:name w:val="4级标"/>
    <w:basedOn w:val="4f4"/>
    <w:next w:val="4f4"/>
    <w:qFormat/>
    <w:pPr>
      <w:tabs>
        <w:tab w:val="clear" w:pos="864"/>
      </w:tabs>
      <w:spacing w:beforeLines="50" w:afterLines="50" w:line="440" w:lineRule="exact"/>
      <w:jc w:val="left"/>
    </w:pPr>
    <w:rPr>
      <w:rFonts w:eastAsia="黑体" w:cs="宋体"/>
      <w:b w:val="0"/>
      <w:bCs w:val="0"/>
      <w:szCs w:val="20"/>
    </w:rPr>
  </w:style>
  <w:style w:type="paragraph" w:customStyle="1" w:styleId="affffffffffffff2">
    <w:name w:val="正文样式"/>
    <w:basedOn w:val="a4"/>
    <w:link w:val="Charffff7"/>
    <w:qFormat/>
    <w:pPr>
      <w:spacing w:line="360" w:lineRule="auto"/>
      <w:ind w:firstLineChars="200" w:firstLine="480"/>
      <w:jc w:val="both"/>
    </w:pPr>
    <w:rPr>
      <w:rFonts w:eastAsia="宋体" w:hAnsi="宋体"/>
      <w:kern w:val="2"/>
      <w:sz w:val="24"/>
      <w:szCs w:val="24"/>
    </w:rPr>
  </w:style>
  <w:style w:type="character" w:customStyle="1" w:styleId="Charffff7">
    <w:name w:val="正文样式 Char"/>
    <w:link w:val="affffffffffffff2"/>
    <w:qFormat/>
    <w:rPr>
      <w:rFonts w:ascii="宋体" w:eastAsia="宋体" w:hAnsi="宋体" w:cs="Times New Roman"/>
      <w:sz w:val="24"/>
      <w:szCs w:val="24"/>
    </w:rPr>
  </w:style>
  <w:style w:type="paragraph" w:customStyle="1" w:styleId="affffffffffffff3">
    <w:name w:val="表格内容格式"/>
    <w:basedOn w:val="a4"/>
    <w:qFormat/>
    <w:pPr>
      <w:adjustRightInd w:val="0"/>
      <w:spacing w:line="240" w:lineRule="atLeast"/>
      <w:jc w:val="both"/>
      <w:textAlignment w:val="baseline"/>
    </w:pPr>
    <w:rPr>
      <w:rFonts w:eastAsia="宋体" w:hAnsi="宋体"/>
      <w:snapToGrid w:val="0"/>
      <w:color w:val="000000"/>
      <w:sz w:val="21"/>
      <w:szCs w:val="20"/>
    </w:rPr>
  </w:style>
  <w:style w:type="paragraph" w:customStyle="1" w:styleId="2ff4">
    <w:name w:val="样式 正文文本缩进 + 首行缩进:  2 字符"/>
    <w:basedOn w:val="af6"/>
    <w:qFormat/>
    <w:pPr>
      <w:spacing w:afterLines="50" w:line="300" w:lineRule="exact"/>
      <w:ind w:firstLineChars="0" w:firstLine="0"/>
      <w:jc w:val="center"/>
    </w:pPr>
    <w:rPr>
      <w:rFonts w:ascii="Times New Roman" w:eastAsia="宋体"/>
      <w:b/>
      <w:bCs/>
      <w:kern w:val="2"/>
      <w:sz w:val="24"/>
      <w:szCs w:val="20"/>
    </w:rPr>
  </w:style>
  <w:style w:type="paragraph" w:customStyle="1" w:styleId="2wang20505">
    <w:name w:val="样式 标题 2wang2 + 段前: 0.5 行 段后: 0.5 行"/>
    <w:basedOn w:val="20"/>
    <w:qFormat/>
    <w:pPr>
      <w:spacing w:beforeLines="50" w:afterLines="50" w:line="440" w:lineRule="exact"/>
    </w:pPr>
    <w:rPr>
      <w:rFonts w:ascii="Times New Roman" w:hAnsi="Times New Roman" w:cs="宋体"/>
      <w:b w:val="0"/>
      <w:bCs w:val="0"/>
      <w:kern w:val="2"/>
      <w:sz w:val="30"/>
      <w:szCs w:val="20"/>
    </w:rPr>
  </w:style>
  <w:style w:type="paragraph" w:customStyle="1" w:styleId="affffffffffffff4">
    <w:name w:val="表格样式"/>
    <w:basedOn w:val="a4"/>
    <w:link w:val="Charffff8"/>
    <w:qFormat/>
    <w:pPr>
      <w:spacing w:line="360" w:lineRule="exact"/>
      <w:jc w:val="center"/>
    </w:pPr>
    <w:rPr>
      <w:rFonts w:eastAsia="宋体" w:hAnsi="宋体"/>
      <w:kern w:val="2"/>
      <w:sz w:val="21"/>
      <w:szCs w:val="24"/>
    </w:rPr>
  </w:style>
  <w:style w:type="character" w:customStyle="1" w:styleId="Charffff8">
    <w:name w:val="表格样式 Char"/>
    <w:link w:val="affffffffffffff4"/>
    <w:qFormat/>
    <w:rPr>
      <w:rFonts w:ascii="宋体" w:eastAsia="宋体" w:hAnsi="宋体" w:cs="Times New Roman"/>
      <w:szCs w:val="24"/>
    </w:rPr>
  </w:style>
  <w:style w:type="paragraph" w:customStyle="1" w:styleId="2ff5">
    <w:name w:val="样式 小四 首行缩进:  2 字符"/>
    <w:basedOn w:val="a4"/>
    <w:qFormat/>
    <w:pPr>
      <w:spacing w:line="300" w:lineRule="auto"/>
      <w:ind w:firstLineChars="200" w:firstLine="480"/>
      <w:jc w:val="both"/>
    </w:pPr>
    <w:rPr>
      <w:rFonts w:ascii="Times New Roman" w:eastAsia="宋体"/>
      <w:color w:val="000000"/>
      <w:kern w:val="2"/>
      <w:sz w:val="24"/>
      <w:szCs w:val="20"/>
    </w:rPr>
  </w:style>
  <w:style w:type="paragraph" w:customStyle="1" w:styleId="224">
    <w:name w:val="样式 正文 + 首行缩进:  2 字符 + 宋体 四号 首行缩进:  2 字符"/>
    <w:basedOn w:val="a4"/>
    <w:qFormat/>
    <w:pPr>
      <w:spacing w:line="480" w:lineRule="exact"/>
      <w:ind w:firstLineChars="200" w:firstLine="200"/>
      <w:jc w:val="both"/>
    </w:pPr>
    <w:rPr>
      <w:rFonts w:eastAsia="宋体" w:hAnsi="宋体"/>
      <w:kern w:val="2"/>
      <w:szCs w:val="20"/>
    </w:rPr>
  </w:style>
  <w:style w:type="paragraph" w:customStyle="1" w:styleId="S">
    <w:name w:val="S表格"/>
    <w:basedOn w:val="a4"/>
    <w:qFormat/>
    <w:pPr>
      <w:spacing w:before="240" w:line="360" w:lineRule="auto"/>
      <w:jc w:val="both"/>
      <w:outlineLvl w:val="2"/>
    </w:pPr>
    <w:rPr>
      <w:rFonts w:ascii="Times New Roman" w:eastAsia="宋体"/>
      <w:bCs/>
      <w:kern w:val="2"/>
      <w:sz w:val="24"/>
      <w:szCs w:val="24"/>
    </w:rPr>
  </w:style>
  <w:style w:type="paragraph" w:customStyle="1" w:styleId="affffffffffffff5">
    <w:name w:val="表格文字左"/>
    <w:basedOn w:val="a4"/>
    <w:qFormat/>
    <w:pPr>
      <w:spacing w:line="240" w:lineRule="atLeast"/>
      <w:jc w:val="center"/>
    </w:pPr>
    <w:rPr>
      <w:rFonts w:eastAsia="宋体" w:hAnsi="宋体"/>
      <w:color w:val="000000"/>
      <w:sz w:val="24"/>
      <w:szCs w:val="24"/>
    </w:rPr>
  </w:style>
  <w:style w:type="paragraph" w:customStyle="1" w:styleId="CharCharCharCharCharCharCharCharCharCharCharChar1CharCharCharCharCharCharCharCharCharCharCharChar1Char">
    <w:name w:val="Char Char Char Char Char Char Char Char Char Char Char Char1 Char Char Char Char Char Char Char Char Char Char Char Char1 Char"/>
    <w:basedOn w:val="a4"/>
    <w:next w:val="a4"/>
    <w:qFormat/>
    <w:pPr>
      <w:spacing w:line="336" w:lineRule="auto"/>
      <w:ind w:firstLineChars="200" w:firstLine="200"/>
      <w:jc w:val="both"/>
    </w:pPr>
    <w:rPr>
      <w:rFonts w:eastAsia="汉鼎简书宋" w:hAnsi="宋体" w:cs="宋体"/>
      <w:kern w:val="2"/>
      <w:sz w:val="24"/>
      <w:szCs w:val="24"/>
    </w:rPr>
  </w:style>
  <w:style w:type="paragraph" w:customStyle="1" w:styleId="affffffffffffff6">
    <w:name w:val="表格表题"/>
    <w:basedOn w:val="a4"/>
    <w:qFormat/>
    <w:pPr>
      <w:widowControl/>
      <w:spacing w:beforeLines="50"/>
      <w:jc w:val="center"/>
    </w:pPr>
    <w:rPr>
      <w:rFonts w:eastAsia="宋体" w:hAnsi="宋体"/>
      <w:kern w:val="2"/>
      <w:sz w:val="24"/>
      <w:szCs w:val="24"/>
    </w:rPr>
  </w:style>
  <w:style w:type="paragraph" w:customStyle="1" w:styleId="affffffffffffff7">
    <w:name w:val="表格内容紧"/>
    <w:basedOn w:val="a4"/>
    <w:qFormat/>
    <w:pPr>
      <w:ind w:leftChars="-50" w:left="-105" w:rightChars="-50" w:right="-105"/>
      <w:jc w:val="center"/>
    </w:pPr>
    <w:rPr>
      <w:rFonts w:eastAsia="宋体" w:hAnsi="Arial"/>
      <w:sz w:val="21"/>
      <w:szCs w:val="20"/>
    </w:rPr>
  </w:style>
  <w:style w:type="paragraph" w:customStyle="1" w:styleId="3fb">
    <w:name w:val="页脚3"/>
    <w:basedOn w:val="1c"/>
    <w:qFormat/>
    <w:pPr>
      <w:tabs>
        <w:tab w:val="center" w:pos="4153"/>
        <w:tab w:val="right" w:pos="8306"/>
      </w:tabs>
      <w:spacing w:line="240" w:lineRule="atLeast"/>
    </w:pPr>
    <w:rPr>
      <w:sz w:val="18"/>
    </w:rPr>
  </w:style>
  <w:style w:type="paragraph" w:customStyle="1" w:styleId="2ff6">
    <w:name w:val="样式 标题2　自动设置"/>
    <w:basedOn w:val="20"/>
    <w:qFormat/>
    <w:pPr>
      <w:tabs>
        <w:tab w:val="left" w:pos="0"/>
        <w:tab w:val="left" w:pos="360"/>
      </w:tabs>
      <w:spacing w:before="120" w:after="60" w:line="240" w:lineRule="auto"/>
      <w:jc w:val="both"/>
    </w:pPr>
    <w:rPr>
      <w:rFonts w:ascii="宋体" w:eastAsia="宋体" w:hAnsi="宋体" w:cs="宋体"/>
      <w:sz w:val="28"/>
      <w:szCs w:val="20"/>
    </w:rPr>
  </w:style>
  <w:style w:type="paragraph" w:customStyle="1" w:styleId="10303">
    <w:name w:val="样式 标题 1第一标题 + 段前: 0.3 行 段后: 0.3 行"/>
    <w:basedOn w:val="1"/>
    <w:qFormat/>
    <w:pPr>
      <w:keepNext w:val="0"/>
      <w:keepLines w:val="0"/>
      <w:autoSpaceDE w:val="0"/>
      <w:autoSpaceDN w:val="0"/>
      <w:adjustRightInd w:val="0"/>
      <w:spacing w:beforeLines="50" w:afterLines="30" w:line="240" w:lineRule="auto"/>
      <w:jc w:val="both"/>
    </w:pPr>
    <w:rPr>
      <w:rFonts w:ascii="Times New Roman" w:cs="宋体"/>
      <w:b w:val="0"/>
      <w:bCs w:val="0"/>
      <w:kern w:val="0"/>
      <w:sz w:val="32"/>
      <w:szCs w:val="20"/>
      <w:lang w:val="zh-CN"/>
    </w:rPr>
  </w:style>
  <w:style w:type="paragraph" w:customStyle="1" w:styleId="105051">
    <w:name w:val="标题 1 + 段前: 0.5 行 段后: 0.5 行1"/>
    <w:basedOn w:val="a4"/>
    <w:link w:val="105051Char"/>
    <w:qFormat/>
    <w:pPr>
      <w:spacing w:before="120" w:after="120"/>
      <w:outlineLvl w:val="0"/>
    </w:pPr>
    <w:rPr>
      <w:rFonts w:ascii="Times New Roman" w:cs="宋体"/>
      <w:kern w:val="2"/>
      <w:szCs w:val="20"/>
    </w:rPr>
  </w:style>
  <w:style w:type="paragraph" w:customStyle="1" w:styleId="affffffffffffff8">
    <w:name w:val="项目点符号"/>
    <w:basedOn w:val="a4"/>
    <w:qFormat/>
    <w:pPr>
      <w:spacing w:line="360" w:lineRule="auto"/>
      <w:ind w:firstLineChars="198" w:firstLine="539"/>
      <w:jc w:val="both"/>
    </w:pPr>
    <w:rPr>
      <w:rFonts w:ascii="Times New Roman" w:eastAsia="宋体" w:hAnsi="宋体"/>
      <w:color w:val="000000"/>
      <w:spacing w:val="16"/>
      <w:kern w:val="2"/>
      <w:sz w:val="24"/>
      <w:szCs w:val="24"/>
    </w:rPr>
  </w:style>
  <w:style w:type="paragraph" w:customStyle="1" w:styleId="2ff7">
    <w:name w:val="标题样式2"/>
    <w:basedOn w:val="20"/>
    <w:qFormat/>
    <w:pPr>
      <w:adjustRightInd w:val="0"/>
      <w:spacing w:before="0" w:after="0" w:line="360" w:lineRule="auto"/>
      <w:textAlignment w:val="baseline"/>
    </w:pPr>
    <w:rPr>
      <w:rFonts w:ascii="黑体"/>
      <w:bCs w:val="0"/>
      <w:sz w:val="24"/>
      <w:szCs w:val="24"/>
    </w:rPr>
  </w:style>
  <w:style w:type="paragraph" w:customStyle="1" w:styleId="3fc">
    <w:name w:val="标题样式3"/>
    <w:basedOn w:val="3"/>
    <w:qFormat/>
    <w:pPr>
      <w:spacing w:before="0" w:after="0" w:line="360" w:lineRule="auto"/>
    </w:pPr>
    <w:rPr>
      <w:rFonts w:ascii="黑体"/>
      <w:bCs w:val="0"/>
      <w:kern w:val="2"/>
      <w:sz w:val="24"/>
      <w:szCs w:val="24"/>
    </w:rPr>
  </w:style>
  <w:style w:type="paragraph" w:customStyle="1" w:styleId="affffffffffffff9">
    <w:name w:val="表尾"/>
    <w:basedOn w:val="a4"/>
    <w:qFormat/>
    <w:pPr>
      <w:tabs>
        <w:tab w:val="left" w:pos="1021"/>
      </w:tabs>
      <w:spacing w:line="200" w:lineRule="exact"/>
      <w:jc w:val="both"/>
    </w:pPr>
    <w:rPr>
      <w:rFonts w:ascii="Times New Roman" w:eastAsia="宋体"/>
      <w:kern w:val="2"/>
      <w:sz w:val="10"/>
      <w:szCs w:val="20"/>
    </w:rPr>
  </w:style>
  <w:style w:type="paragraph" w:customStyle="1" w:styleId="affffffffffffffa">
    <w:name w:val="奉读大示，心折殊深。"/>
    <w:qFormat/>
    <w:pPr>
      <w:widowControl w:val="0"/>
      <w:jc w:val="both"/>
    </w:pPr>
    <w:rPr>
      <w:rFonts w:ascii="Times New Roman" w:eastAsia="宋体" w:hAnsi="Times New Roman" w:cs="Times New Roman"/>
      <w:kern w:val="2"/>
      <w:sz w:val="21"/>
    </w:rPr>
  </w:style>
  <w:style w:type="paragraph" w:customStyle="1" w:styleId="09366181">
    <w:name w:val="样式 (符号) 宋体 首行缩进:  0.93 厘米 段前: 6 磅 段后: 6 磅 行距: 固定值 18 磅1"/>
    <w:basedOn w:val="a4"/>
    <w:qFormat/>
    <w:pPr>
      <w:spacing w:before="160" w:after="160" w:line="320" w:lineRule="exact"/>
      <w:ind w:firstLine="527"/>
      <w:jc w:val="both"/>
    </w:pPr>
    <w:rPr>
      <w:rFonts w:ascii="Times New Roman" w:eastAsia="宋体" w:hAnsi="宋体"/>
      <w:kern w:val="2"/>
      <w:sz w:val="24"/>
      <w:szCs w:val="20"/>
    </w:rPr>
  </w:style>
  <w:style w:type="paragraph" w:customStyle="1" w:styleId="affffffffffffffb">
    <w:name w:val="表格中"/>
    <w:basedOn w:val="a4"/>
    <w:qFormat/>
    <w:pPr>
      <w:spacing w:line="280" w:lineRule="exact"/>
      <w:jc w:val="center"/>
    </w:pPr>
    <w:rPr>
      <w:rFonts w:eastAsia="宋体"/>
      <w:kern w:val="2"/>
      <w:sz w:val="18"/>
      <w:szCs w:val="24"/>
    </w:rPr>
  </w:style>
  <w:style w:type="paragraph" w:customStyle="1" w:styleId="Bullets">
    <w:name w:val="Bullets"/>
    <w:basedOn w:val="a4"/>
    <w:qFormat/>
    <w:pPr>
      <w:spacing w:line="300" w:lineRule="auto"/>
      <w:jc w:val="center"/>
    </w:pPr>
    <w:rPr>
      <w:rFonts w:ascii="黑体"/>
      <w:kern w:val="2"/>
      <w:sz w:val="24"/>
      <w:szCs w:val="20"/>
    </w:rPr>
  </w:style>
  <w:style w:type="paragraph" w:customStyle="1" w:styleId="CharCharCharCharCharCharCharCharCharCharCharChar1CharCharCharCharCharCharCharCharCharCharCharChar1Char2">
    <w:name w:val="Char Char Char Char Char Char Char Char Char Char Char Char1 Char Char Char Char Char Char Char Char Char Char Char Char1 Char2"/>
    <w:basedOn w:val="a4"/>
    <w:next w:val="a4"/>
    <w:qFormat/>
    <w:pPr>
      <w:spacing w:line="336" w:lineRule="auto"/>
      <w:ind w:firstLineChars="200" w:firstLine="200"/>
      <w:jc w:val="both"/>
    </w:pPr>
    <w:rPr>
      <w:rFonts w:eastAsia="汉鼎简书宋" w:hAnsi="宋体" w:cs="宋体"/>
      <w:kern w:val="2"/>
      <w:sz w:val="24"/>
      <w:szCs w:val="24"/>
    </w:rPr>
  </w:style>
  <w:style w:type="paragraph" w:customStyle="1" w:styleId="affffffffffffffc">
    <w:name w:val="图号样式"/>
    <w:basedOn w:val="a4"/>
    <w:qFormat/>
    <w:pPr>
      <w:spacing w:line="360" w:lineRule="auto"/>
      <w:jc w:val="center"/>
    </w:pPr>
    <w:rPr>
      <w:rFonts w:ascii="Times New Roman" w:eastAsia="宋体"/>
      <w:kern w:val="2"/>
      <w:sz w:val="24"/>
      <w:szCs w:val="24"/>
    </w:rPr>
  </w:style>
  <w:style w:type="paragraph" w:customStyle="1" w:styleId="40505">
    <w:name w:val="样式 4级 + 段前: 0.5 行 段后: 0.5 行"/>
    <w:basedOn w:val="4f4"/>
    <w:qFormat/>
    <w:pPr>
      <w:tabs>
        <w:tab w:val="clear" w:pos="864"/>
      </w:tabs>
      <w:spacing w:beforeLines="50" w:afterLines="50" w:line="440" w:lineRule="exact"/>
      <w:jc w:val="left"/>
    </w:pPr>
    <w:rPr>
      <w:rFonts w:eastAsia="黑体" w:cs="宋体"/>
      <w:b w:val="0"/>
      <w:bCs w:val="0"/>
      <w:szCs w:val="20"/>
    </w:rPr>
  </w:style>
  <w:style w:type="paragraph" w:customStyle="1" w:styleId="TY">
    <w:name w:val="TY"/>
    <w:basedOn w:val="a4"/>
    <w:qFormat/>
    <w:pPr>
      <w:adjustRightInd w:val="0"/>
      <w:snapToGrid w:val="0"/>
      <w:spacing w:before="40" w:after="40"/>
      <w:jc w:val="both"/>
    </w:pPr>
    <w:rPr>
      <w:rFonts w:ascii="Times New Roman" w:eastAsia="宋体"/>
      <w:kern w:val="2"/>
      <w:sz w:val="21"/>
      <w:szCs w:val="20"/>
    </w:rPr>
  </w:style>
  <w:style w:type="paragraph" w:customStyle="1" w:styleId="1fff4">
    <w:name w:val="1表"/>
    <w:basedOn w:val="a4"/>
    <w:qFormat/>
    <w:pPr>
      <w:spacing w:beforeLines="25" w:afterLines="25" w:line="400" w:lineRule="exact"/>
      <w:jc w:val="center"/>
    </w:pPr>
    <w:rPr>
      <w:rFonts w:ascii="Times New Roman" w:cs="宋体"/>
      <w:kern w:val="2"/>
      <w:sz w:val="24"/>
      <w:szCs w:val="20"/>
    </w:rPr>
  </w:style>
  <w:style w:type="paragraph" w:customStyle="1" w:styleId="2ff8">
    <w:name w:val="图表目录2"/>
    <w:basedOn w:val="1c"/>
    <w:next w:val="1c"/>
    <w:qFormat/>
    <w:pPr>
      <w:tabs>
        <w:tab w:val="right" w:leader="dot" w:pos="8051"/>
      </w:tabs>
      <w:ind w:left="840" w:hanging="840"/>
    </w:pPr>
  </w:style>
  <w:style w:type="paragraph" w:customStyle="1" w:styleId="075">
    <w:name w:val="样式  + 首行缩进:  0.75 厘米"/>
    <w:basedOn w:val="a4"/>
    <w:qFormat/>
    <w:pPr>
      <w:ind w:firstLine="425"/>
    </w:pPr>
    <w:rPr>
      <w:rFonts w:ascii="Times New Roman" w:eastAsia="宋体"/>
      <w:bCs/>
      <w:kern w:val="2"/>
      <w:sz w:val="24"/>
      <w:szCs w:val="24"/>
    </w:rPr>
  </w:style>
  <w:style w:type="character" w:customStyle="1" w:styleId="CharChar35">
    <w:name w:val="Char Char35"/>
    <w:qFormat/>
    <w:rPr>
      <w:rFonts w:ascii="宋体" w:eastAsia="宋体"/>
      <w:b/>
      <w:bCs/>
      <w:spacing w:val="16"/>
      <w:kern w:val="2"/>
      <w:sz w:val="24"/>
      <w:szCs w:val="32"/>
      <w:lang w:val="en-US" w:eastAsia="zh-CN" w:bidi="ar-SA"/>
    </w:rPr>
  </w:style>
  <w:style w:type="character" w:customStyle="1" w:styleId="CharChar142">
    <w:name w:val="Char Char142"/>
    <w:qFormat/>
    <w:rPr>
      <w:rFonts w:eastAsia="宋体"/>
      <w:spacing w:val="6"/>
      <w:kern w:val="2"/>
      <w:sz w:val="24"/>
      <w:szCs w:val="24"/>
      <w:lang w:val="en-US" w:eastAsia="zh-CN" w:bidi="ar-SA"/>
    </w:rPr>
  </w:style>
  <w:style w:type="character" w:customStyle="1" w:styleId="CharChar36">
    <w:name w:val="Char Char36"/>
    <w:qFormat/>
    <w:rPr>
      <w:rFonts w:eastAsia="黑体"/>
      <w:b/>
      <w:kern w:val="2"/>
      <w:sz w:val="32"/>
      <w:lang w:val="en-US" w:eastAsia="zh-CN" w:bidi="ar-SA"/>
    </w:rPr>
  </w:style>
  <w:style w:type="character" w:customStyle="1" w:styleId="CharChar38">
    <w:name w:val="Char Char38"/>
    <w:qFormat/>
    <w:rPr>
      <w:rFonts w:ascii="Times New Roman" w:eastAsia="宋体" w:hAnsi="Times New Roman" w:cs="Times New Roman"/>
      <w:b/>
      <w:sz w:val="24"/>
      <w:szCs w:val="24"/>
    </w:rPr>
  </w:style>
  <w:style w:type="character" w:customStyle="1" w:styleId="CharChar37">
    <w:name w:val="Char Char37"/>
    <w:qFormat/>
    <w:rPr>
      <w:rFonts w:ascii="Times New Roman" w:eastAsia="黑体" w:hAnsi="Times New Roman" w:cs="Times New Roman"/>
      <w:b/>
      <w:sz w:val="32"/>
      <w:szCs w:val="24"/>
    </w:rPr>
  </w:style>
  <w:style w:type="character" w:customStyle="1" w:styleId="CharChar34">
    <w:name w:val="Char Char34"/>
    <w:qFormat/>
    <w:rPr>
      <w:rFonts w:ascii="Times New Roman" w:eastAsia="宋体" w:hAnsi="Times New Roman" w:cs="Times New Roman"/>
      <w:sz w:val="24"/>
      <w:szCs w:val="24"/>
    </w:rPr>
  </w:style>
  <w:style w:type="character" w:customStyle="1" w:styleId="CharChar33">
    <w:name w:val="Char Char33"/>
    <w:qFormat/>
    <w:rPr>
      <w:rFonts w:ascii="Arial" w:eastAsia="宋体" w:hAnsi="Arial" w:cs="Times New Roman"/>
      <w:sz w:val="24"/>
      <w:szCs w:val="24"/>
    </w:rPr>
  </w:style>
  <w:style w:type="character" w:customStyle="1" w:styleId="CharChar32">
    <w:name w:val="Char Char32"/>
    <w:qFormat/>
    <w:rPr>
      <w:rFonts w:ascii="Times New Roman" w:eastAsia="宋体" w:hAnsi="Times New Roman" w:cs="Times New Roman"/>
      <w:sz w:val="24"/>
      <w:szCs w:val="24"/>
    </w:rPr>
  </w:style>
  <w:style w:type="character" w:customStyle="1" w:styleId="CharChar300">
    <w:name w:val="Char Char30"/>
    <w:qFormat/>
    <w:rPr>
      <w:rFonts w:ascii="Arial" w:eastAsia="宋体" w:hAnsi="Arial" w:cs="Times New Roman"/>
      <w:sz w:val="24"/>
      <w:szCs w:val="24"/>
    </w:rPr>
  </w:style>
  <w:style w:type="character" w:customStyle="1" w:styleId="CharChar61">
    <w:name w:val="Char Char61"/>
    <w:qFormat/>
    <w:rPr>
      <w:rFonts w:eastAsia="黑体" w:cs="Arial"/>
      <w:bCs/>
      <w:kern w:val="28"/>
      <w:sz w:val="24"/>
      <w:szCs w:val="32"/>
    </w:rPr>
  </w:style>
  <w:style w:type="character" w:customStyle="1" w:styleId="CharChar222">
    <w:name w:val="Char Char222"/>
    <w:qFormat/>
    <w:rPr>
      <w:rFonts w:ascii="Arial Unicode MS" w:eastAsia="Arial Unicode MS" w:hAnsi="Arial Unicode MS" w:cs="Arial Unicode MS"/>
      <w:sz w:val="24"/>
      <w:szCs w:val="24"/>
    </w:rPr>
  </w:style>
  <w:style w:type="character" w:customStyle="1" w:styleId="CharChar213">
    <w:name w:val="Char Char213"/>
    <w:qFormat/>
    <w:rPr>
      <w:sz w:val="16"/>
      <w:szCs w:val="16"/>
    </w:rPr>
  </w:style>
  <w:style w:type="character" w:customStyle="1" w:styleId="CharChar27">
    <w:name w:val="Char Char27"/>
    <w:qFormat/>
    <w:rPr>
      <w:sz w:val="18"/>
      <w:szCs w:val="18"/>
    </w:rPr>
  </w:style>
  <w:style w:type="character" w:customStyle="1" w:styleId="CharChar152">
    <w:name w:val="Char Char152"/>
    <w:qFormat/>
    <w:rPr>
      <w:sz w:val="18"/>
      <w:szCs w:val="18"/>
    </w:rPr>
  </w:style>
  <w:style w:type="character" w:customStyle="1" w:styleId="CharChar26">
    <w:name w:val="Char Char26"/>
    <w:aliases w:val="普通文字 Char Char Char Char Char2,表格文字 Char Char Char Char2,普通文字1 Char Char Char1,Char Ch Char1"/>
    <w:qFormat/>
    <w:rPr>
      <w:szCs w:val="24"/>
    </w:rPr>
  </w:style>
  <w:style w:type="character" w:customStyle="1" w:styleId="CharChar23">
    <w:name w:val="Char Char23"/>
    <w:qFormat/>
    <w:rPr>
      <w:b/>
      <w:bCs/>
    </w:rPr>
  </w:style>
  <w:style w:type="character" w:customStyle="1" w:styleId="CharChar71">
    <w:name w:val="Char Char71"/>
    <w:qFormat/>
    <w:rPr>
      <w:rFonts w:hAnsi="宋体"/>
      <w:sz w:val="24"/>
      <w:szCs w:val="24"/>
    </w:rPr>
  </w:style>
  <w:style w:type="character" w:customStyle="1" w:styleId="CharChar172">
    <w:name w:val="Char Char172"/>
    <w:qFormat/>
    <w:rPr>
      <w:rFonts w:eastAsia="黑体"/>
      <w:sz w:val="24"/>
      <w:szCs w:val="24"/>
    </w:rPr>
  </w:style>
  <w:style w:type="character" w:customStyle="1" w:styleId="CharChar192">
    <w:name w:val="Char Char192"/>
    <w:qFormat/>
    <w:rPr>
      <w:sz w:val="24"/>
      <w:szCs w:val="24"/>
    </w:rPr>
  </w:style>
  <w:style w:type="character" w:customStyle="1" w:styleId="CharChar132">
    <w:name w:val="Char Char132"/>
    <w:qFormat/>
    <w:rPr>
      <w:spacing w:val="6"/>
      <w:sz w:val="24"/>
      <w:szCs w:val="24"/>
    </w:rPr>
  </w:style>
  <w:style w:type="character" w:customStyle="1" w:styleId="CharChar25">
    <w:name w:val="Char Char25"/>
    <w:qFormat/>
    <w:rPr>
      <w:szCs w:val="24"/>
    </w:rPr>
  </w:style>
  <w:style w:type="character" w:customStyle="1" w:styleId="CharChar91">
    <w:name w:val="Char Char91"/>
    <w:qFormat/>
    <w:rPr>
      <w:rFonts w:ascii="宋体"/>
      <w:color w:val="000000"/>
      <w:sz w:val="36"/>
    </w:rPr>
  </w:style>
  <w:style w:type="character" w:customStyle="1" w:styleId="CharChar29">
    <w:name w:val="Char Char29"/>
    <w:qFormat/>
    <w:rPr>
      <w:rFonts w:ascii="Courier New" w:hAnsi="Courier New" w:cs="Courier New"/>
    </w:rPr>
  </w:style>
  <w:style w:type="character" w:customStyle="1" w:styleId="CharChar28">
    <w:name w:val="Char Char28"/>
    <w:qFormat/>
    <w:rPr>
      <w:szCs w:val="24"/>
    </w:rPr>
  </w:style>
  <w:style w:type="character" w:customStyle="1" w:styleId="CharChar202">
    <w:name w:val="Char Char202"/>
    <w:qFormat/>
    <w:rPr>
      <w:i/>
      <w:iCs/>
      <w:szCs w:val="24"/>
    </w:rPr>
  </w:style>
  <w:style w:type="character" w:customStyle="1" w:styleId="CharChar162">
    <w:name w:val="Char Char162"/>
    <w:qFormat/>
    <w:rPr>
      <w:szCs w:val="24"/>
    </w:rPr>
  </w:style>
  <w:style w:type="character" w:customStyle="1" w:styleId="CharChar24">
    <w:name w:val="Char Char24"/>
    <w:qFormat/>
    <w:rPr>
      <w:rFonts w:ascii="Times New Roman" w:eastAsia="宋体" w:hAnsi="Times New Roman" w:cs="Times New Roman"/>
      <w:szCs w:val="24"/>
    </w:rPr>
  </w:style>
  <w:style w:type="paragraph" w:customStyle="1" w:styleId="001">
    <w:name w:val="正文001"/>
    <w:basedOn w:val="a4"/>
    <w:link w:val="001Char"/>
    <w:qFormat/>
    <w:pPr>
      <w:spacing w:before="60" w:line="460" w:lineRule="exact"/>
      <w:ind w:firstLineChars="200" w:firstLine="200"/>
      <w:jc w:val="both"/>
    </w:pPr>
    <w:rPr>
      <w:rFonts w:ascii="Times New Roman" w:eastAsia="宋体"/>
      <w:kern w:val="2"/>
      <w:sz w:val="24"/>
      <w:szCs w:val="24"/>
    </w:rPr>
  </w:style>
  <w:style w:type="paragraph" w:customStyle="1" w:styleId="36625">
    <w:name w:val="样式 标题 3 + 小四 段前: 6 磅 段后: 6 磅 行距: 固定值 25 磅"/>
    <w:basedOn w:val="3"/>
    <w:qFormat/>
    <w:pPr>
      <w:spacing w:before="120" w:after="120" w:line="500" w:lineRule="exact"/>
    </w:pPr>
    <w:rPr>
      <w:rFonts w:ascii="Times New Roman" w:cs="宋体"/>
      <w:kern w:val="2"/>
      <w:sz w:val="28"/>
      <w:szCs w:val="20"/>
    </w:rPr>
  </w:style>
  <w:style w:type="character" w:customStyle="1" w:styleId="redtext">
    <w:name w:val="red_text"/>
    <w:qFormat/>
  </w:style>
  <w:style w:type="paragraph" w:customStyle="1" w:styleId="1011">
    <w:name w:val="样式 宋体 四号 首行缩进:  1.01 厘米1"/>
    <w:basedOn w:val="a4"/>
    <w:qFormat/>
    <w:pPr>
      <w:spacing w:line="360" w:lineRule="auto"/>
      <w:ind w:firstLineChars="200" w:firstLine="570"/>
      <w:jc w:val="both"/>
    </w:pPr>
    <w:rPr>
      <w:rFonts w:ascii="Times New Roman" w:eastAsia="宋体"/>
      <w:kern w:val="2"/>
      <w:szCs w:val="28"/>
    </w:rPr>
  </w:style>
  <w:style w:type="paragraph" w:customStyle="1" w:styleId="085">
    <w:name w:val="样式 宋体 四号 首行缩进:  0.85 厘米"/>
    <w:basedOn w:val="a4"/>
    <w:qFormat/>
    <w:pPr>
      <w:ind w:firstLine="480"/>
      <w:jc w:val="both"/>
    </w:pPr>
    <w:rPr>
      <w:rFonts w:eastAsia="宋体" w:hAnsi="宋体" w:cs="宋体"/>
      <w:kern w:val="2"/>
      <w:sz w:val="24"/>
      <w:szCs w:val="20"/>
    </w:rPr>
  </w:style>
  <w:style w:type="character" w:customStyle="1" w:styleId="font141">
    <w:name w:val="font141"/>
    <w:qFormat/>
    <w:rPr>
      <w:rFonts w:ascii="宋体" w:eastAsia="宋体" w:hAnsi="宋体" w:cs="Arial" w:hint="eastAsia"/>
      <w:color w:val="000000"/>
      <w:sz w:val="20"/>
      <w:szCs w:val="20"/>
    </w:rPr>
  </w:style>
  <w:style w:type="paragraph" w:customStyle="1" w:styleId="Char1CharCharChar1">
    <w:name w:val="Char1 Char Char Char1"/>
    <w:basedOn w:val="a4"/>
    <w:qFormat/>
    <w:pPr>
      <w:ind w:firstLineChars="200" w:firstLine="480"/>
      <w:jc w:val="both"/>
    </w:pPr>
    <w:rPr>
      <w:rFonts w:eastAsia="宋体"/>
      <w:kern w:val="2"/>
      <w:szCs w:val="24"/>
    </w:rPr>
  </w:style>
  <w:style w:type="character" w:customStyle="1" w:styleId="TimesNewRomanChar">
    <w:name w:val="样式 纯文本 + Times New Roman 四号 Char"/>
    <w:qFormat/>
    <w:rPr>
      <w:rFonts w:eastAsia="宋体" w:cs="Courier New"/>
      <w:kern w:val="2"/>
      <w:sz w:val="28"/>
      <w:szCs w:val="21"/>
      <w:lang w:val="en-GB" w:eastAsia="zh-CN" w:bidi="ar-SA"/>
    </w:rPr>
  </w:style>
  <w:style w:type="character" w:customStyle="1" w:styleId="Charffff9">
    <w:name w:val="正文++++++++++ Char"/>
    <w:qFormat/>
    <w:rPr>
      <w:rFonts w:eastAsia="宋体" w:cs="宋体"/>
      <w:kern w:val="2"/>
      <w:sz w:val="24"/>
      <w:lang w:val="en-US" w:eastAsia="zh-CN" w:bidi="ar-SA"/>
    </w:rPr>
  </w:style>
  <w:style w:type="character" w:customStyle="1" w:styleId="5Char4">
    <w:name w:val="5 Char"/>
    <w:qFormat/>
    <w:rPr>
      <w:rFonts w:ascii="楷体_GB2312" w:eastAsia="楷体_GB2312"/>
      <w:sz w:val="30"/>
      <w:szCs w:val="30"/>
      <w:lang w:val="en-US" w:eastAsia="zh-CN" w:bidi="ar-SA"/>
    </w:rPr>
  </w:style>
  <w:style w:type="paragraph" w:customStyle="1" w:styleId="3fd">
    <w:name w:val="页眉3"/>
    <w:basedOn w:val="120"/>
    <w:qFormat/>
    <w:pPr>
      <w:pBdr>
        <w:bottom w:val="single" w:sz="6" w:space="1" w:color="auto"/>
      </w:pBdr>
      <w:tabs>
        <w:tab w:val="center" w:pos="4153"/>
        <w:tab w:val="right" w:pos="8306"/>
      </w:tabs>
      <w:spacing w:line="240" w:lineRule="atLeast"/>
      <w:jc w:val="center"/>
    </w:pPr>
    <w:rPr>
      <w:sz w:val="18"/>
    </w:rPr>
  </w:style>
  <w:style w:type="paragraph" w:customStyle="1" w:styleId="affffffffffffffd">
    <w:name w:val="内蒙正文"/>
    <w:basedOn w:val="a4"/>
    <w:qFormat/>
    <w:pPr>
      <w:spacing w:line="480" w:lineRule="exact"/>
      <w:ind w:firstLineChars="200" w:firstLine="560"/>
      <w:jc w:val="both"/>
    </w:pPr>
    <w:rPr>
      <w:rFonts w:ascii="Times New Roman" w:eastAsia="Times New Roman" w:hAnsi="宋体"/>
      <w:color w:val="FF0000"/>
      <w:spacing w:val="20"/>
      <w:kern w:val="2"/>
      <w:sz w:val="24"/>
      <w:szCs w:val="24"/>
    </w:rPr>
  </w:style>
  <w:style w:type="paragraph" w:customStyle="1" w:styleId="3fe">
    <w:name w:val="新标题3"/>
    <w:basedOn w:val="a4"/>
    <w:qFormat/>
    <w:pPr>
      <w:keepNext/>
      <w:autoSpaceDE w:val="0"/>
      <w:autoSpaceDN w:val="0"/>
      <w:adjustRightInd w:val="0"/>
      <w:spacing w:before="120" w:after="120" w:line="460" w:lineRule="exact"/>
      <w:jc w:val="both"/>
      <w:outlineLvl w:val="2"/>
    </w:pPr>
    <w:rPr>
      <w:rFonts w:ascii="黑体" w:cs="宋体"/>
      <w:b/>
      <w:bCs/>
      <w:color w:val="000000"/>
      <w:kern w:val="2"/>
      <w:sz w:val="24"/>
      <w:szCs w:val="24"/>
      <w:lang w:val="zh-CN"/>
    </w:rPr>
  </w:style>
  <w:style w:type="paragraph" w:customStyle="1" w:styleId="CharCharCharCharCharCharChar11">
    <w:name w:val="Char Char Char Char Char Char Char11"/>
    <w:basedOn w:val="a4"/>
    <w:qFormat/>
    <w:pPr>
      <w:jc w:val="both"/>
    </w:pPr>
    <w:rPr>
      <w:rFonts w:ascii="Times New Roman" w:eastAsia="宋体"/>
      <w:kern w:val="2"/>
      <w:sz w:val="21"/>
      <w:szCs w:val="24"/>
    </w:rPr>
  </w:style>
  <w:style w:type="character" w:customStyle="1" w:styleId="CharChar56">
    <w:name w:val="Char Char56"/>
    <w:qFormat/>
    <w:rPr>
      <w:rFonts w:ascii="Times New Roman" w:hAnsi="Times New Roman"/>
      <w:kern w:val="2"/>
      <w:sz w:val="21"/>
    </w:rPr>
  </w:style>
  <w:style w:type="paragraph" w:customStyle="1" w:styleId="affffffffffffffe">
    <w:name w:val="巴彦正文"/>
    <w:basedOn w:val="a4"/>
    <w:link w:val="Charffffa"/>
    <w:qFormat/>
    <w:pPr>
      <w:spacing w:line="360" w:lineRule="auto"/>
      <w:ind w:firstLineChars="200" w:firstLine="200"/>
      <w:jc w:val="both"/>
    </w:pPr>
    <w:rPr>
      <w:rFonts w:ascii="Times New Roman" w:eastAsia="宋体"/>
      <w:kern w:val="2"/>
      <w:szCs w:val="24"/>
    </w:rPr>
  </w:style>
  <w:style w:type="character" w:customStyle="1" w:styleId="Charffffa">
    <w:name w:val="巴彦正文 Char"/>
    <w:link w:val="affffffffffffffe"/>
    <w:qFormat/>
    <w:rPr>
      <w:rFonts w:ascii="Times New Roman" w:eastAsia="宋体" w:hAnsi="Times New Roman" w:cs="Times New Roman"/>
      <w:sz w:val="28"/>
      <w:szCs w:val="24"/>
    </w:rPr>
  </w:style>
  <w:style w:type="paragraph" w:customStyle="1" w:styleId="3ff">
    <w:name w:val="巴彦3"/>
    <w:basedOn w:val="3"/>
    <w:next w:val="affffffffffffffe"/>
    <w:link w:val="3Char6"/>
    <w:qFormat/>
    <w:pPr>
      <w:spacing w:before="120" w:after="120" w:line="360" w:lineRule="auto"/>
      <w:jc w:val="both"/>
    </w:pPr>
    <w:rPr>
      <w:rFonts w:ascii="Times New Roman" w:eastAsia="宋体"/>
      <w:color w:val="0070C0"/>
      <w:kern w:val="2"/>
      <w:sz w:val="28"/>
    </w:rPr>
  </w:style>
  <w:style w:type="character" w:customStyle="1" w:styleId="3Char6">
    <w:name w:val="巴彦3 Char"/>
    <w:link w:val="3ff"/>
    <w:qFormat/>
    <w:rPr>
      <w:rFonts w:ascii="Times New Roman" w:eastAsia="宋体" w:hAnsi="Times New Roman" w:cs="Times New Roman"/>
      <w:b/>
      <w:bCs/>
      <w:color w:val="0070C0"/>
      <w:sz w:val="28"/>
      <w:szCs w:val="32"/>
    </w:rPr>
  </w:style>
  <w:style w:type="paragraph" w:customStyle="1" w:styleId="4f8">
    <w:name w:val="巴彦4"/>
    <w:basedOn w:val="4"/>
    <w:next w:val="affffffffffffffe"/>
    <w:link w:val="4Char4"/>
    <w:qFormat/>
    <w:pPr>
      <w:spacing w:before="120" w:line="360" w:lineRule="auto"/>
      <w:jc w:val="both"/>
    </w:pPr>
    <w:rPr>
      <w:rFonts w:ascii="Times New Roman" w:eastAsia="宋体"/>
      <w:b/>
      <w:snapToGrid w:val="0"/>
      <w:color w:val="0070C0"/>
      <w:kern w:val="2"/>
      <w:sz w:val="24"/>
      <w:szCs w:val="28"/>
    </w:rPr>
  </w:style>
  <w:style w:type="character" w:customStyle="1" w:styleId="4Char4">
    <w:name w:val="巴彦4 Char"/>
    <w:link w:val="4f8"/>
    <w:qFormat/>
    <w:rPr>
      <w:rFonts w:ascii="Times New Roman" w:eastAsia="宋体" w:hAnsi="Times New Roman" w:cs="Times New Roman"/>
      <w:b/>
      <w:bCs/>
      <w:snapToGrid w:val="0"/>
      <w:color w:val="0070C0"/>
      <w:sz w:val="24"/>
      <w:szCs w:val="28"/>
    </w:rPr>
  </w:style>
  <w:style w:type="paragraph" w:customStyle="1" w:styleId="2ff9">
    <w:name w:val="北京正文2"/>
    <w:basedOn w:val="a4"/>
    <w:link w:val="2Char8"/>
    <w:qFormat/>
    <w:pPr>
      <w:adjustRightInd w:val="0"/>
      <w:snapToGrid w:val="0"/>
      <w:spacing w:line="360" w:lineRule="auto"/>
      <w:ind w:firstLineChars="200" w:firstLine="200"/>
      <w:jc w:val="both"/>
    </w:pPr>
    <w:rPr>
      <w:rFonts w:ascii="Times New Roman" w:eastAsia="宋体"/>
      <w:snapToGrid w:val="0"/>
      <w:color w:val="0070C0"/>
      <w:sz w:val="24"/>
      <w:szCs w:val="24"/>
    </w:rPr>
  </w:style>
  <w:style w:type="character" w:customStyle="1" w:styleId="2Char8">
    <w:name w:val="北京正文2 Char"/>
    <w:link w:val="2ff9"/>
    <w:qFormat/>
    <w:rPr>
      <w:rFonts w:ascii="Times New Roman" w:eastAsia="宋体" w:hAnsi="Times New Roman" w:cs="Times New Roman"/>
      <w:snapToGrid w:val="0"/>
      <w:color w:val="0070C0"/>
      <w:kern w:val="0"/>
      <w:sz w:val="24"/>
      <w:szCs w:val="24"/>
    </w:rPr>
  </w:style>
  <w:style w:type="table" w:customStyle="1" w:styleId="123">
    <w:name w:val="网格型12"/>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30">
    <w:name w:val="标题 3 Char3"/>
    <w:aliases w:val="头 Char2,h3 Char3,H3 Char1,level_3 Char1,PIM 3 Char1,Level 3 Head Char1,Heading 3 - old Char1,sect1.2.3 Char1,sect1.2.31 Char1,sect1.2.32 Char1,sect1.2.311 Char1,sect1.2.33 Char1,sect1.2.312 Char1,Bold Head Char1,bh Char1"/>
    <w:qFormat/>
    <w:rPr>
      <w:rFonts w:ascii="Times New Roman" w:eastAsia="黑体" w:hAnsi="Times New Roman"/>
      <w:bCs/>
      <w:kern w:val="2"/>
      <w:sz w:val="28"/>
      <w:szCs w:val="32"/>
    </w:rPr>
  </w:style>
  <w:style w:type="character" w:customStyle="1" w:styleId="4Char20">
    <w:name w:val="标题 4 Char2"/>
    <w:aliases w:val="h4 Char2,Fab-4 Char2,T5 Char2,PIM 4 Char2,Ref Heading 1 Char2,rh1 Char2,Heading sql Char2,sect 1.2.3.4 Char2,第三层条 Char2,四 Char2,bullet Char2,bl Char2,bb Char2,Heading Four Char2,sect 1.2.3.41 Char2,rh11 Char1"/>
    <w:qFormat/>
    <w:rPr>
      <w:rFonts w:ascii="Times New Roman" w:hAnsi="Times New Roman"/>
      <w:b/>
      <w:bCs/>
      <w:kern w:val="2"/>
      <w:sz w:val="24"/>
      <w:szCs w:val="28"/>
    </w:rPr>
  </w:style>
  <w:style w:type="character" w:customStyle="1" w:styleId="11111Char">
    <w:name w:val="标题1.1.1.1.1 Char"/>
    <w:qFormat/>
    <w:rPr>
      <w:rFonts w:eastAsia="宋体"/>
      <w:b/>
      <w:color w:val="000000"/>
      <w:kern w:val="28"/>
      <w:sz w:val="24"/>
      <w:lang w:val="en-US" w:eastAsia="zh-CN" w:bidi="ar-SA"/>
    </w:rPr>
  </w:style>
  <w:style w:type="paragraph" w:customStyle="1" w:styleId="afffffffffffffff">
    <w:name w:val="章标题"/>
    <w:next w:val="a4"/>
    <w:qFormat/>
    <w:pPr>
      <w:spacing w:beforeLines="50" w:afterLines="50"/>
      <w:ind w:left="840" w:hanging="420"/>
      <w:jc w:val="both"/>
      <w:outlineLvl w:val="1"/>
    </w:pPr>
    <w:rPr>
      <w:rFonts w:ascii="黑体" w:eastAsia="黑体" w:hAnsi="Times New Roman" w:cs="Times New Roman"/>
      <w:sz w:val="21"/>
    </w:rPr>
  </w:style>
  <w:style w:type="character" w:customStyle="1" w:styleId="CharCharCharChar10">
    <w:name w:val="普通文字 Char Char Char Char1"/>
    <w:aliases w:val="普通文字 Char Char Char2,纯文本 Char Char Char2,普通文字 Char Char2,普通文字 Char Char Char Char Char Char Char Char Char1,普通文字 Char Char Char Char Char Char Char Char2,孙普文字 Char1,纯文本 Char Char2,纯文本 Char Char Char Char1,文字缩进 Char1,普通文字 Char2"/>
    <w:qFormat/>
    <w:locked/>
    <w:rPr>
      <w:rFonts w:ascii="宋体" w:eastAsia="宋体" w:hAnsi="Courier New"/>
      <w:kern w:val="2"/>
      <w:sz w:val="28"/>
      <w:lang w:val="en-US" w:eastAsia="zh-CN" w:bidi="ar-SA"/>
    </w:rPr>
  </w:style>
  <w:style w:type="character" w:customStyle="1" w:styleId="CharCharCharChar20">
    <w:name w:val="普通文字 Char Char Char Char2"/>
    <w:aliases w:val="普通文字 Char Char Char3,纯文本 Char Char Char3,普通文字 Char Char3,普通文字 Char Char Char Char Char Char Char Char Char2,普通文字 Char Char Char Char Char Char Char Char3,孙普文字 Char2,纯文本 Char Char3,文字缩进 Char2,普通文字 Char3"/>
    <w:qFormat/>
    <w:locked/>
    <w:rPr>
      <w:rFonts w:ascii="宋体" w:eastAsia="宋体" w:hAnsi="Courier New"/>
      <w:kern w:val="2"/>
      <w:sz w:val="28"/>
      <w:lang w:val="en-US" w:eastAsia="zh-CN" w:bidi="ar-SA"/>
    </w:rPr>
  </w:style>
  <w:style w:type="character" w:customStyle="1" w:styleId="3Char20">
    <w:name w:val="标题 3 Char2"/>
    <w:aliases w:val="条标题1.1.1 Char2,Heading 3 - old Char2,Bold Head Char2,bh Char2,h3 Char2,H3 Char2,l3 Char2,CT Char2,3rd level Char2,Level 3 Head Char2,3 Char2,Heading Three Char2,level_3 Char2,PIM 3 Char2,sect1.2.3 Char2,sect1.2.31 Char2,sect1.2.32 Char2,3 Cha"/>
    <w:qFormat/>
    <w:rPr>
      <w:rFonts w:ascii="Calibri" w:eastAsia="宋体" w:hAnsi="Calibri"/>
      <w:b/>
      <w:bCs/>
      <w:kern w:val="2"/>
      <w:sz w:val="32"/>
      <w:szCs w:val="32"/>
      <w:lang w:val="en-US" w:eastAsia="zh-CN" w:bidi="ar-SA"/>
    </w:rPr>
  </w:style>
  <w:style w:type="paragraph" w:customStyle="1" w:styleId="afffffffffffffff0">
    <w:name w:val="二级"/>
    <w:basedOn w:val="2ff3"/>
    <w:qFormat/>
    <w:pPr>
      <w:jc w:val="both"/>
    </w:pPr>
    <w:rPr>
      <w:rFonts w:cs="宋体"/>
      <w:szCs w:val="20"/>
    </w:rPr>
  </w:style>
  <w:style w:type="character" w:customStyle="1" w:styleId="CharChar210">
    <w:name w:val="Char Char210"/>
    <w:link w:val="2ffa"/>
    <w:qFormat/>
    <w:rPr>
      <w:szCs w:val="24"/>
    </w:rPr>
  </w:style>
  <w:style w:type="paragraph" w:customStyle="1" w:styleId="2ffa">
    <w:name w:val="日期2"/>
    <w:basedOn w:val="a4"/>
    <w:next w:val="a4"/>
    <w:link w:val="CharChar210"/>
    <w:qFormat/>
    <w:pPr>
      <w:wordWrap w:val="0"/>
      <w:ind w:firstLineChars="202" w:firstLine="202"/>
    </w:pPr>
    <w:rPr>
      <w:rFonts w:asciiTheme="minorHAnsi" w:eastAsiaTheme="minorEastAsia" w:hAnsiTheme="minorHAnsi" w:cstheme="minorBidi"/>
      <w:kern w:val="2"/>
      <w:sz w:val="21"/>
      <w:szCs w:val="24"/>
    </w:rPr>
  </w:style>
  <w:style w:type="character" w:customStyle="1" w:styleId="CharChar41">
    <w:name w:val="Char Char41"/>
    <w:qFormat/>
  </w:style>
  <w:style w:type="paragraph" w:customStyle="1" w:styleId="afffffffffffffff1">
    <w:name w:val="郭巍齐齐哈尔报告格式"/>
    <w:basedOn w:val="a4"/>
    <w:link w:val="Charffffb"/>
    <w:qFormat/>
    <w:pPr>
      <w:spacing w:line="480" w:lineRule="exact"/>
      <w:ind w:firstLineChars="200" w:firstLine="560"/>
      <w:jc w:val="both"/>
    </w:pPr>
    <w:rPr>
      <w:rFonts w:ascii="Times New Roman" w:eastAsia="宋体"/>
      <w:spacing w:val="20"/>
      <w:kern w:val="2"/>
      <w:sz w:val="24"/>
      <w:szCs w:val="24"/>
    </w:rPr>
  </w:style>
  <w:style w:type="character" w:customStyle="1" w:styleId="Charffffb">
    <w:name w:val="郭巍齐齐哈尔报告格式 Char"/>
    <w:link w:val="afffffffffffffff1"/>
    <w:qFormat/>
    <w:rPr>
      <w:rFonts w:ascii="Times New Roman" w:eastAsia="宋体" w:hAnsi="Times New Roman" w:cs="Times New Roman"/>
      <w:spacing w:val="20"/>
      <w:sz w:val="24"/>
      <w:szCs w:val="24"/>
    </w:rPr>
  </w:style>
  <w:style w:type="character" w:customStyle="1" w:styleId="Char1f9">
    <w:name w:val="批注框文本 Char1"/>
    <w:aliases w:val=" Char4 Char Char Char3, Char4 Char Char Char111 Char Char4,批注框文本 Char7,Char4 Char Char Char3,Char4 Char Char Char111 Char Char4"/>
    <w:qFormat/>
    <w:rPr>
      <w:rFonts w:ascii="Calibri" w:eastAsia="宋体" w:hAnsi="Calibri"/>
      <w:kern w:val="2"/>
      <w:sz w:val="18"/>
      <w:szCs w:val="18"/>
      <w:lang w:val="en-US" w:eastAsia="zh-CN" w:bidi="ar-SA"/>
    </w:rPr>
  </w:style>
  <w:style w:type="paragraph" w:customStyle="1" w:styleId="86">
    <w:name w:val="正文8"/>
    <w:qFormat/>
    <w:pPr>
      <w:widowControl w:val="0"/>
      <w:adjustRightInd w:val="0"/>
      <w:spacing w:line="360" w:lineRule="atLeast"/>
    </w:pPr>
    <w:rPr>
      <w:rFonts w:ascii="宋体" w:eastAsia="宋体" w:hAnsi="Times New Roman" w:cs="Times New Roman"/>
      <w:sz w:val="24"/>
    </w:rPr>
  </w:style>
  <w:style w:type="character" w:customStyle="1" w:styleId="Char1fa">
    <w:name w:val="注释标题 Char1"/>
    <w:qFormat/>
    <w:rPr>
      <w:rFonts w:eastAsia="宋体"/>
      <w:kern w:val="2"/>
      <w:sz w:val="21"/>
      <w:lang w:val="en-US" w:eastAsia="zh-CN" w:bidi="ar-SA"/>
    </w:rPr>
  </w:style>
  <w:style w:type="character" w:customStyle="1" w:styleId="3Char21">
    <w:name w:val="正文文本缩进 3 Char2"/>
    <w:aliases w:val="正文文字缩进 3 Char2"/>
    <w:uiPriority w:val="99"/>
    <w:qFormat/>
    <w:rPr>
      <w:rFonts w:ascii="华文中宋" w:eastAsia="华文中宋" w:hAnsi="华文中宋"/>
      <w:kern w:val="2"/>
      <w:sz w:val="24"/>
      <w:szCs w:val="24"/>
      <w:lang w:val="en-US" w:eastAsia="zh-CN" w:bidi="ar-SA"/>
    </w:rPr>
  </w:style>
  <w:style w:type="paragraph" w:customStyle="1" w:styleId="2-----------------">
    <w:name w:val="标题2-----------------"/>
    <w:basedOn w:val="20"/>
    <w:link w:val="2-----------------Char"/>
    <w:qFormat/>
    <w:pPr>
      <w:keepNext w:val="0"/>
      <w:spacing w:before="200" w:after="200" w:line="240" w:lineRule="auto"/>
      <w:jc w:val="both"/>
    </w:pPr>
    <w:rPr>
      <w:rFonts w:ascii="Times New Roman" w:eastAsia="宋体" w:hAnsi="Times New Roman"/>
      <w:kern w:val="2"/>
      <w:szCs w:val="20"/>
    </w:rPr>
  </w:style>
  <w:style w:type="character" w:customStyle="1" w:styleId="2-----------------Char">
    <w:name w:val="标题2----------------- Char"/>
    <w:link w:val="2-----------------"/>
    <w:qFormat/>
    <w:rPr>
      <w:rFonts w:ascii="Times New Roman" w:eastAsia="宋体" w:hAnsi="Times New Roman" w:cs="Times New Roman"/>
      <w:b/>
      <w:bCs/>
      <w:sz w:val="32"/>
      <w:szCs w:val="20"/>
    </w:rPr>
  </w:style>
  <w:style w:type="paragraph" w:customStyle="1" w:styleId="3---------------">
    <w:name w:val="标题3---------------"/>
    <w:basedOn w:val="3"/>
    <w:link w:val="3---------------Char"/>
    <w:qFormat/>
    <w:pPr>
      <w:keepNext w:val="0"/>
      <w:spacing w:before="160" w:after="160" w:line="240" w:lineRule="auto"/>
      <w:jc w:val="both"/>
    </w:pPr>
    <w:rPr>
      <w:rFonts w:ascii="Times New Roman" w:eastAsia="宋体"/>
      <w:kern w:val="2"/>
      <w:szCs w:val="20"/>
    </w:rPr>
  </w:style>
  <w:style w:type="character" w:customStyle="1" w:styleId="3---------------Char">
    <w:name w:val="标题3--------------- Char"/>
    <w:link w:val="3---------------"/>
    <w:qFormat/>
    <w:rPr>
      <w:rFonts w:ascii="Times New Roman" w:eastAsia="宋体" w:hAnsi="Times New Roman" w:cs="Times New Roman"/>
      <w:b/>
      <w:bCs/>
      <w:sz w:val="30"/>
      <w:szCs w:val="20"/>
    </w:rPr>
  </w:style>
  <w:style w:type="paragraph" w:customStyle="1" w:styleId="CharChar1CharCharCharCharCharCharCharCharCharCharCharChar">
    <w:name w:val="Char Char1 Char Char Char Char Char Char Char Char Char Char Char Char"/>
    <w:basedOn w:val="a4"/>
    <w:link w:val="CharChar1CharCharCharCharCharCharCharCharCharCharCharCharChar"/>
    <w:qFormat/>
    <w:rPr>
      <w:rFonts w:ascii="Times New Roman" w:eastAsia="宋体"/>
      <w:kern w:val="2"/>
      <w:sz w:val="21"/>
      <w:szCs w:val="20"/>
    </w:rPr>
  </w:style>
  <w:style w:type="character" w:customStyle="1" w:styleId="CharChar1CharCharCharCharCharCharCharCharCharCharCharCharChar">
    <w:name w:val="Char Char1 Char Char Char Char Char Char Char Char Char Char Char Char Char"/>
    <w:link w:val="CharChar1CharCharCharCharCharCharCharCharCharCharCharChar"/>
    <w:qFormat/>
    <w:rPr>
      <w:rFonts w:ascii="Times New Roman" w:eastAsia="宋体" w:hAnsi="Times New Roman" w:cs="Times New Roman"/>
      <w:szCs w:val="20"/>
    </w:rPr>
  </w:style>
  <w:style w:type="paragraph" w:customStyle="1" w:styleId="CharCharChar1Char3">
    <w:name w:val="Char Char Char1 Char3"/>
    <w:basedOn w:val="a4"/>
    <w:semiHidden/>
    <w:qFormat/>
    <w:pPr>
      <w:jc w:val="both"/>
    </w:pPr>
    <w:rPr>
      <w:rFonts w:ascii="Times New Roman" w:eastAsia="宋体"/>
      <w:kern w:val="2"/>
      <w:sz w:val="21"/>
      <w:szCs w:val="24"/>
    </w:rPr>
  </w:style>
  <w:style w:type="table" w:customStyle="1" w:styleId="afffffffffffffff2">
    <w:name w:val="我的表格样式"/>
    <w:basedOn w:val="affb"/>
    <w:qFormat/>
    <w:pPr>
      <w:adjustRightInd w:val="0"/>
      <w:snapToGrid w:val="0"/>
      <w:spacing w:line="360" w:lineRule="auto"/>
      <w:ind w:firstLineChars="200" w:firstLine="200"/>
      <w:jc w:val="center"/>
    </w:pPr>
    <w:rPr>
      <w:sz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vAlign w:val="center"/>
    </w:tcPr>
  </w:style>
  <w:style w:type="table" w:customStyle="1" w:styleId="1fff5">
    <w:name w:val="灰度表格1"/>
    <w:basedOn w:val="a6"/>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b">
    <w:name w:val="典雅型2"/>
    <w:basedOn w:val="a6"/>
    <w:qFormat/>
    <w:pPr>
      <w:widowControl w:val="0"/>
      <w:adjustRightInd w:val="0"/>
      <w:snapToGrid w:val="0"/>
      <w:spacing w:line="360" w:lineRule="auto"/>
      <w:ind w:firstLineChars="200" w:firstLine="200"/>
      <w:jc w:val="center"/>
    </w:pPr>
    <w:rPr>
      <w:rFonts w:ascii="宋体" w:eastAsia="宋体" w:hAnsi="宋体"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il"/>
          <w:tr2bl w:val="nil"/>
        </w:tcBorders>
      </w:tcPr>
    </w:tblStylePr>
  </w:style>
  <w:style w:type="paragraph" w:customStyle="1" w:styleId="3ff0">
    <w:name w:val="图表目录3"/>
    <w:basedOn w:val="86"/>
    <w:next w:val="86"/>
    <w:qFormat/>
    <w:pPr>
      <w:tabs>
        <w:tab w:val="right" w:leader="dot" w:pos="8051"/>
      </w:tabs>
      <w:ind w:left="840" w:hanging="840"/>
      <w:textAlignment w:val="baseline"/>
    </w:pPr>
  </w:style>
  <w:style w:type="paragraph" w:customStyle="1" w:styleId="3ff1">
    <w:name w:val="尾注文本3"/>
    <w:basedOn w:val="86"/>
    <w:qFormat/>
    <w:pPr>
      <w:textAlignment w:val="baseline"/>
    </w:pPr>
    <w:rPr>
      <w:sz w:val="21"/>
    </w:rPr>
  </w:style>
  <w:style w:type="table" w:customStyle="1" w:styleId="HIT-EIA">
    <w:name w:val="HIT-EIA"/>
    <w:basedOn w:val="13"/>
    <w:qFormat/>
    <w:pPr>
      <w:jc w:val="center"/>
    </w:pPr>
    <w:tblPr>
      <w:tblBorders>
        <w:top w:val="none" w:sz="0" w:space="0" w:color="auto"/>
        <w:bottom w:val="none" w:sz="0" w:space="0" w:color="auto"/>
        <w:insideH w:val="single" w:sz="4" w:space="0" w:color="auto"/>
        <w:insideV w:val="single" w:sz="4" w:space="0" w:color="auto"/>
      </w:tblBorders>
    </w:tblPr>
    <w:tcPr>
      <w:shd w:val="clear" w:color="auto" w:fill="auto"/>
      <w:vAlign w:val="center"/>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141512Char">
    <w:name w:val="样式 样式 方正宋三简体 14 磅 行距: 1.5 倍行距1 + 首行缩进:  2 字符 Char"/>
    <w:qFormat/>
    <w:rPr>
      <w:rFonts w:ascii="宋体" w:eastAsia="宋体" w:hAnsi="方正宋三简体" w:cs="宋体"/>
      <w:kern w:val="2"/>
      <w:sz w:val="27"/>
      <w:szCs w:val="27"/>
      <w:lang w:val="en-US" w:eastAsia="zh-CN" w:bidi="ar-SA"/>
    </w:rPr>
  </w:style>
  <w:style w:type="paragraph" w:customStyle="1" w:styleId="4f9">
    <w:name w:val="页脚4"/>
    <w:basedOn w:val="86"/>
    <w:qFormat/>
    <w:pPr>
      <w:tabs>
        <w:tab w:val="center" w:pos="4153"/>
        <w:tab w:val="right" w:pos="8306"/>
      </w:tabs>
      <w:spacing w:line="240" w:lineRule="atLeast"/>
      <w:textAlignment w:val="baseline"/>
    </w:pPr>
    <w:rPr>
      <w:sz w:val="18"/>
    </w:rPr>
  </w:style>
  <w:style w:type="paragraph" w:customStyle="1" w:styleId="CharCharCharCharCharChar1CharCharCharChar">
    <w:name w:val="Char Char Char Char Char Char1 Char Char Char Char"/>
    <w:basedOn w:val="a4"/>
    <w:uiPriority w:val="99"/>
    <w:qFormat/>
    <w:pPr>
      <w:jc w:val="both"/>
    </w:pPr>
    <w:rPr>
      <w:rFonts w:ascii="Times New Roman" w:eastAsia="宋体"/>
      <w:kern w:val="2"/>
      <w:sz w:val="21"/>
      <w:szCs w:val="24"/>
    </w:rPr>
  </w:style>
  <w:style w:type="paragraph" w:customStyle="1" w:styleId="321">
    <w:name w:val="正文文本缩进 32"/>
    <w:basedOn w:val="a4"/>
    <w:qFormat/>
    <w:pPr>
      <w:adjustRightInd w:val="0"/>
      <w:spacing w:line="360" w:lineRule="atLeast"/>
      <w:ind w:firstLine="480"/>
      <w:jc w:val="both"/>
      <w:textAlignment w:val="baseline"/>
    </w:pPr>
    <w:rPr>
      <w:rFonts w:eastAsia="宋体"/>
      <w:sz w:val="24"/>
      <w:szCs w:val="20"/>
    </w:rPr>
  </w:style>
  <w:style w:type="paragraph" w:customStyle="1" w:styleId="brdrw15brsp20tqctx4153t">
    <w:name w:val="brdrw15brsp20 tqctx4153t"/>
    <w:qFormat/>
    <w:pPr>
      <w:widowControl w:val="0"/>
      <w:pBdr>
        <w:bottom w:val="single" w:sz="6" w:space="0" w:color="auto"/>
      </w:pBdr>
      <w:adjustRightInd w:val="0"/>
      <w:spacing w:line="312" w:lineRule="atLeast"/>
      <w:jc w:val="center"/>
    </w:pPr>
    <w:rPr>
      <w:rFonts w:ascii="Times New Roman" w:eastAsia="宋体" w:hAnsi="Times New Roman" w:cs="Times New Roman"/>
      <w:sz w:val="21"/>
    </w:rPr>
  </w:style>
  <w:style w:type="paragraph" w:customStyle="1" w:styleId="214">
    <w:name w:val="样式 (符号) 宋体 首行缩进:  2 字符1"/>
    <w:basedOn w:val="a4"/>
    <w:qFormat/>
    <w:pPr>
      <w:ind w:firstLineChars="200" w:firstLine="567"/>
      <w:jc w:val="both"/>
    </w:pPr>
    <w:rPr>
      <w:rFonts w:eastAsia="宋体" w:hAnsi="宋体" w:cs="宋体"/>
      <w:kern w:val="2"/>
      <w:sz w:val="27"/>
      <w:szCs w:val="20"/>
    </w:rPr>
  </w:style>
  <w:style w:type="paragraph" w:customStyle="1" w:styleId="1415122">
    <w:name w:val="样式 样式 样式 方正宋三简体 14 磅 行距: 1.5 倍行距1 + 首行缩进:  2 字符 + 首行缩进:  2 字符"/>
    <w:basedOn w:val="a4"/>
    <w:qFormat/>
    <w:pPr>
      <w:ind w:firstLineChars="200" w:firstLine="574"/>
      <w:jc w:val="both"/>
    </w:pPr>
    <w:rPr>
      <w:rFonts w:eastAsia="宋体" w:hAnsi="方正宋三简体"/>
      <w:kern w:val="2"/>
      <w:sz w:val="27"/>
      <w:szCs w:val="20"/>
    </w:rPr>
  </w:style>
  <w:style w:type="paragraph" w:customStyle="1" w:styleId="130742">
    <w:name w:val="样式 样式 宋体 13 磅 白色 首行缩进:  0.74 厘米 + 自动设置 首行缩进:  2 字符"/>
    <w:basedOn w:val="a4"/>
    <w:qFormat/>
    <w:pPr>
      <w:ind w:firstLineChars="200" w:firstLine="520"/>
      <w:jc w:val="both"/>
    </w:pPr>
    <w:rPr>
      <w:rFonts w:eastAsia="宋体" w:hAnsi="宋体" w:cs="宋体"/>
      <w:kern w:val="2"/>
      <w:sz w:val="27"/>
      <w:szCs w:val="27"/>
    </w:rPr>
  </w:style>
  <w:style w:type="paragraph" w:customStyle="1" w:styleId="13099">
    <w:name w:val="样式 宋体 13 磅 首行缩进:  0.99 厘米"/>
    <w:basedOn w:val="a4"/>
    <w:link w:val="13099Char"/>
    <w:qFormat/>
    <w:pPr>
      <w:ind w:firstLine="560"/>
      <w:jc w:val="both"/>
    </w:pPr>
    <w:rPr>
      <w:rFonts w:eastAsia="宋体" w:hAnsi="宋体" w:cs="宋体"/>
      <w:kern w:val="2"/>
      <w:sz w:val="27"/>
      <w:szCs w:val="27"/>
    </w:rPr>
  </w:style>
  <w:style w:type="character" w:customStyle="1" w:styleId="13099Char">
    <w:name w:val="样式 宋体 13 磅 首行缩进:  0.99 厘米 Char"/>
    <w:link w:val="13099"/>
    <w:qFormat/>
    <w:rPr>
      <w:rFonts w:ascii="宋体" w:eastAsia="宋体" w:hAnsi="宋体" w:cs="宋体"/>
      <w:sz w:val="27"/>
      <w:szCs w:val="27"/>
    </w:rPr>
  </w:style>
  <w:style w:type="paragraph" w:customStyle="1" w:styleId="CharCharChar1Char1CharCharChar">
    <w:name w:val="Char Char Char1 Char1 Char Char Char"/>
    <w:basedOn w:val="a4"/>
    <w:semiHidden/>
    <w:qFormat/>
    <w:pPr>
      <w:jc w:val="both"/>
    </w:pPr>
    <w:rPr>
      <w:rFonts w:ascii="Times New Roman" w:eastAsia="宋体"/>
      <w:kern w:val="2"/>
      <w:sz w:val="21"/>
      <w:szCs w:val="24"/>
    </w:rPr>
  </w:style>
  <w:style w:type="paragraph" w:customStyle="1" w:styleId="afffffffffffffff3">
    <w:name w:val="表头样式"/>
    <w:basedOn w:val="a4"/>
    <w:qFormat/>
    <w:pPr>
      <w:keepNext/>
      <w:widowControl/>
      <w:spacing w:beforeLines="50" w:afterLines="50" w:line="520" w:lineRule="exact"/>
      <w:ind w:firstLineChars="100" w:firstLine="280"/>
      <w:jc w:val="both"/>
    </w:pPr>
    <w:rPr>
      <w:rFonts w:eastAsia="宋体" w:hAnsi="宋体" w:cs="宋体"/>
      <w:bCs/>
      <w:kern w:val="2"/>
      <w:szCs w:val="28"/>
    </w:rPr>
  </w:style>
  <w:style w:type="paragraph" w:customStyle="1" w:styleId="afffffffffffffff4">
    <w:name w:val="表中样式"/>
    <w:basedOn w:val="a4"/>
    <w:qFormat/>
    <w:pPr>
      <w:widowControl/>
      <w:spacing w:line="240" w:lineRule="exact"/>
      <w:ind w:leftChars="-25" w:left="-25" w:rightChars="-31" w:right="-31"/>
      <w:jc w:val="center"/>
    </w:pPr>
    <w:rPr>
      <w:rFonts w:eastAsia="宋体" w:hAnsi="宋体" w:cs="宋体"/>
      <w:bCs/>
      <w:sz w:val="21"/>
      <w:szCs w:val="32"/>
    </w:rPr>
  </w:style>
  <w:style w:type="paragraph" w:customStyle="1" w:styleId="314">
    <w:name w:val="正文文字缩进 31"/>
    <w:basedOn w:val="a4"/>
    <w:next w:val="24"/>
    <w:semiHidden/>
    <w:qFormat/>
    <w:pPr>
      <w:spacing w:line="360" w:lineRule="auto"/>
      <w:ind w:firstLineChars="100" w:firstLine="280"/>
      <w:jc w:val="both"/>
    </w:pPr>
    <w:rPr>
      <w:rFonts w:eastAsia="宋体" w:hAnsi="宋体" w:cs="宋体"/>
      <w:bCs/>
      <w:kern w:val="2"/>
      <w:szCs w:val="30"/>
    </w:rPr>
  </w:style>
  <w:style w:type="paragraph" w:customStyle="1" w:styleId="1fff6">
    <w:name w:val="样式 标题 1 + 黑体 三号"/>
    <w:basedOn w:val="1"/>
    <w:semiHidden/>
    <w:qFormat/>
    <w:pPr>
      <w:widowControl/>
      <w:topLinePunct/>
      <w:autoSpaceDE w:val="0"/>
      <w:autoSpaceDN w:val="0"/>
      <w:adjustRightInd w:val="0"/>
      <w:snapToGrid w:val="0"/>
      <w:spacing w:line="240" w:lineRule="auto"/>
      <w:ind w:firstLineChars="224" w:firstLine="538"/>
      <w:jc w:val="both"/>
    </w:pPr>
    <w:rPr>
      <w:rFonts w:ascii="黑体" w:hAnsi="黑体"/>
      <w:b w:val="0"/>
      <w:bCs w:val="0"/>
      <w:snapToGrid w:val="0"/>
      <w:sz w:val="32"/>
    </w:rPr>
  </w:style>
  <w:style w:type="paragraph" w:customStyle="1" w:styleId="1fff7">
    <w:name w:val="样式 标题 1 + (中文) 黑体 三号 居中 行距: 单倍行距"/>
    <w:basedOn w:val="1"/>
    <w:semiHidden/>
    <w:qFormat/>
    <w:pPr>
      <w:widowControl/>
      <w:topLinePunct/>
      <w:autoSpaceDE w:val="0"/>
      <w:autoSpaceDN w:val="0"/>
      <w:adjustRightInd w:val="0"/>
      <w:snapToGrid w:val="0"/>
      <w:spacing w:line="240" w:lineRule="auto"/>
      <w:ind w:firstLineChars="224" w:firstLine="538"/>
    </w:pPr>
    <w:rPr>
      <w:rFonts w:cs="宋体"/>
      <w:b w:val="0"/>
      <w:bCs w:val="0"/>
      <w:snapToGrid w:val="0"/>
      <w:sz w:val="32"/>
      <w:szCs w:val="20"/>
    </w:rPr>
  </w:style>
  <w:style w:type="paragraph" w:customStyle="1" w:styleId="1200">
    <w:name w:val="样式 标题 1 + 黑体 三号 居中 行距: 固定值 20 磅"/>
    <w:basedOn w:val="1"/>
    <w:semiHidden/>
    <w:qFormat/>
    <w:pPr>
      <w:widowControl/>
      <w:topLinePunct/>
      <w:autoSpaceDE w:val="0"/>
      <w:autoSpaceDN w:val="0"/>
      <w:adjustRightInd w:val="0"/>
      <w:snapToGrid w:val="0"/>
      <w:spacing w:line="400" w:lineRule="exact"/>
      <w:ind w:firstLineChars="224" w:firstLine="538"/>
    </w:pPr>
    <w:rPr>
      <w:rFonts w:ascii="黑体" w:hAnsi="黑体" w:cs="宋体"/>
      <w:b w:val="0"/>
      <w:bCs w:val="0"/>
      <w:snapToGrid w:val="0"/>
      <w:sz w:val="32"/>
      <w:szCs w:val="20"/>
    </w:rPr>
  </w:style>
  <w:style w:type="paragraph" w:customStyle="1" w:styleId="2TimesNewRoman20">
    <w:name w:val="样式 标题 2 + Times New Roman 小三 居中 行距: 固定值 20 磅"/>
    <w:basedOn w:val="20"/>
    <w:semiHidden/>
    <w:qFormat/>
    <w:pPr>
      <w:widowControl/>
      <w:spacing w:line="400" w:lineRule="exact"/>
      <w:ind w:firstLineChars="192" w:firstLine="538"/>
    </w:pPr>
    <w:rPr>
      <w:rFonts w:ascii="Times New Roman" w:hAnsi="Times New Roman" w:cs="宋体"/>
      <w:bCs w:val="0"/>
      <w:sz w:val="30"/>
      <w:szCs w:val="20"/>
    </w:rPr>
  </w:style>
  <w:style w:type="paragraph" w:customStyle="1" w:styleId="2TimesNewRoman0">
    <w:name w:val="样式 标题 2 + Times New Roman 小三 居中 行距: 单倍行距"/>
    <w:basedOn w:val="20"/>
    <w:semiHidden/>
    <w:qFormat/>
    <w:pPr>
      <w:widowControl/>
      <w:spacing w:line="240" w:lineRule="auto"/>
      <w:ind w:firstLineChars="192" w:firstLine="538"/>
    </w:pPr>
    <w:rPr>
      <w:rFonts w:ascii="Times New Roman" w:hAnsi="Times New Roman" w:cs="宋体"/>
      <w:bCs w:val="0"/>
      <w:sz w:val="30"/>
      <w:szCs w:val="20"/>
    </w:rPr>
  </w:style>
  <w:style w:type="paragraph" w:customStyle="1" w:styleId="2TimesNewRoman1">
    <w:name w:val="样式 标题 2 + Times New Roman"/>
    <w:basedOn w:val="20"/>
    <w:semiHidden/>
    <w:qFormat/>
    <w:pPr>
      <w:widowControl/>
      <w:spacing w:line="415" w:lineRule="auto"/>
      <w:ind w:firstLineChars="192" w:firstLine="538"/>
    </w:pPr>
    <w:rPr>
      <w:rFonts w:ascii="Times New Roman" w:hAnsi="Times New Roman"/>
      <w:bCs w:val="0"/>
    </w:rPr>
  </w:style>
  <w:style w:type="paragraph" w:customStyle="1" w:styleId="2TimesNewRoman2">
    <w:name w:val="样式 标题 2 + Times New Roman 小三 居中"/>
    <w:basedOn w:val="20"/>
    <w:semiHidden/>
    <w:qFormat/>
    <w:pPr>
      <w:widowControl/>
      <w:spacing w:line="415" w:lineRule="auto"/>
      <w:ind w:firstLineChars="192" w:firstLine="538"/>
    </w:pPr>
    <w:rPr>
      <w:rFonts w:ascii="Times New Roman" w:hAnsi="Times New Roman" w:cs="宋体"/>
      <w:bCs w:val="0"/>
      <w:sz w:val="30"/>
      <w:szCs w:val="20"/>
    </w:rPr>
  </w:style>
  <w:style w:type="paragraph" w:customStyle="1" w:styleId="afffffffffffffff5">
    <w:name w:val="正文(a)"/>
    <w:basedOn w:val="af5"/>
    <w:semiHidden/>
    <w:qFormat/>
    <w:pPr>
      <w:widowControl/>
      <w:tabs>
        <w:tab w:val="left" w:pos="1139"/>
        <w:tab w:val="left" w:pos="1332"/>
      </w:tabs>
      <w:spacing w:after="0" w:line="351" w:lineRule="atLeast"/>
      <w:ind w:left="-141" w:firstLine="566"/>
      <w:jc w:val="both"/>
      <w:textAlignment w:val="baseline"/>
    </w:pPr>
    <w:rPr>
      <w:rFonts w:eastAsia="宋体" w:cs="宋体"/>
      <w:bCs/>
      <w:color w:val="000000"/>
      <w:spacing w:val="5"/>
      <w:sz w:val="21"/>
      <w:szCs w:val="21"/>
      <w:u w:color="000000"/>
    </w:rPr>
  </w:style>
  <w:style w:type="paragraph" w:customStyle="1" w:styleId="afffffffffffffff6">
    <w:name w:val="文章总标题"/>
    <w:basedOn w:val="a4"/>
    <w:next w:val="a4"/>
    <w:semiHidden/>
    <w:qFormat/>
    <w:pPr>
      <w:widowControl/>
      <w:spacing w:before="566" w:after="544" w:line="566" w:lineRule="atLeast"/>
      <w:jc w:val="center"/>
      <w:textAlignment w:val="baseline"/>
    </w:pPr>
    <w:rPr>
      <w:rFonts w:ascii="Arial" w:cs="Arial"/>
      <w:bCs/>
      <w:color w:val="000000"/>
      <w:sz w:val="54"/>
      <w:szCs w:val="54"/>
      <w:u w:color="000000"/>
    </w:rPr>
  </w:style>
  <w:style w:type="paragraph" w:customStyle="1" w:styleId="05051">
    <w:name w:val="样式 表头样式 + 两端对齐 段前: 0.5 行 段后: 0.5 行 首行缩进:  1 字符"/>
    <w:basedOn w:val="afffffffffffffff3"/>
    <w:semiHidden/>
    <w:qFormat/>
    <w:pPr>
      <w:keepLines/>
      <w:spacing w:before="156" w:after="156"/>
      <w:ind w:firstLineChars="200" w:firstLine="560"/>
    </w:pPr>
    <w:rPr>
      <w:bCs w:val="0"/>
      <w:sz w:val="24"/>
      <w:szCs w:val="20"/>
    </w:rPr>
  </w:style>
  <w:style w:type="table" w:customStyle="1" w:styleId="124">
    <w:name w:val="简明型 12"/>
    <w:basedOn w:val="a6"/>
    <w:qFormat/>
    <w:pPr>
      <w:spacing w:line="520" w:lineRule="exact"/>
      <w:ind w:firstLineChars="250" w:firstLine="70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620">
    <w:name w:val="网格型 62"/>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2ffc">
    <w:name w:val="专业型2"/>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paragraph" w:customStyle="1" w:styleId="446626">
    <w:name w:val="样式 标题 4常用标题 4 + 段前: 6 磅 段后: 6 磅 行距: 固定值 26 磅"/>
    <w:basedOn w:val="4"/>
    <w:qFormat/>
    <w:pPr>
      <w:tabs>
        <w:tab w:val="left" w:pos="800"/>
        <w:tab w:val="left" w:pos="1440"/>
      </w:tabs>
      <w:spacing w:before="120" w:line="520" w:lineRule="exact"/>
      <w:jc w:val="both"/>
    </w:pPr>
    <w:rPr>
      <w:rFonts w:ascii="Arial" w:hAnsi="Arial" w:cs="宋体"/>
      <w:kern w:val="2"/>
      <w:szCs w:val="20"/>
    </w:rPr>
  </w:style>
  <w:style w:type="paragraph" w:customStyle="1" w:styleId="CharCharChar1CharCharCharCharCharCharChar1">
    <w:name w:val="Char Char Char1 Char Char Char Char Char Char Char1"/>
    <w:basedOn w:val="a4"/>
    <w:qFormat/>
    <w:pPr>
      <w:jc w:val="both"/>
    </w:pPr>
    <w:rPr>
      <w:rFonts w:ascii="Times New Roman" w:eastAsia="宋体"/>
      <w:kern w:val="2"/>
      <w:sz w:val="21"/>
      <w:szCs w:val="24"/>
    </w:rPr>
  </w:style>
  <w:style w:type="character" w:customStyle="1" w:styleId="Char1CharChar">
    <w:name w:val="表正文 Char1 Char Char"/>
    <w:link w:val="Charffffc"/>
    <w:qFormat/>
    <w:rPr>
      <w:rFonts w:eastAsia="宋体"/>
      <w:sz w:val="28"/>
    </w:rPr>
  </w:style>
  <w:style w:type="paragraph" w:customStyle="1" w:styleId="Charffffc">
    <w:name w:val="正文（首行缩进两字） Char"/>
    <w:basedOn w:val="a4"/>
    <w:link w:val="Char1CharChar"/>
    <w:qFormat/>
    <w:pPr>
      <w:widowControl/>
      <w:spacing w:line="360" w:lineRule="auto"/>
      <w:ind w:firstLine="420"/>
      <w:jc w:val="both"/>
    </w:pPr>
    <w:rPr>
      <w:rFonts w:asciiTheme="minorHAnsi" w:eastAsia="宋体" w:hAnsiTheme="minorHAnsi" w:cstheme="minorBidi"/>
      <w:kern w:val="2"/>
    </w:rPr>
  </w:style>
  <w:style w:type="character" w:customStyle="1" w:styleId="style91">
    <w:name w:val="style91"/>
    <w:qFormat/>
    <w:rPr>
      <w:b/>
      <w:bCs/>
      <w:color w:val="187CC8"/>
    </w:rPr>
  </w:style>
  <w:style w:type="paragraph" w:customStyle="1" w:styleId="afffffffffffffff7">
    <w:name w:val="正文样式一"/>
    <w:basedOn w:val="a4"/>
    <w:qFormat/>
    <w:pPr>
      <w:adjustRightInd w:val="0"/>
      <w:spacing w:line="400" w:lineRule="atLeast"/>
      <w:ind w:firstLine="510"/>
      <w:jc w:val="both"/>
      <w:textAlignment w:val="baseline"/>
    </w:pPr>
    <w:rPr>
      <w:rFonts w:ascii="Times New Roman" w:eastAsia="宋体"/>
      <w:sz w:val="24"/>
      <w:szCs w:val="20"/>
    </w:rPr>
  </w:style>
  <w:style w:type="paragraph" w:customStyle="1" w:styleId="3ff2">
    <w:name w:val="正文样式3"/>
    <w:basedOn w:val="a4"/>
    <w:qFormat/>
    <w:pPr>
      <w:keepLines/>
      <w:adjustRightInd w:val="0"/>
      <w:spacing w:line="20" w:lineRule="atLeast"/>
      <w:jc w:val="center"/>
      <w:textAlignment w:val="baseline"/>
    </w:pPr>
    <w:rPr>
      <w:rFonts w:ascii="Times New Roman" w:eastAsia="宋体"/>
      <w:sz w:val="24"/>
      <w:szCs w:val="20"/>
    </w:rPr>
  </w:style>
  <w:style w:type="paragraph" w:customStyle="1" w:styleId="s0">
    <w:name w:val="s0"/>
    <w:qFormat/>
    <w:pPr>
      <w:widowControl w:val="0"/>
      <w:autoSpaceDE w:val="0"/>
      <w:autoSpaceDN w:val="0"/>
      <w:adjustRightInd w:val="0"/>
    </w:pPr>
    <w:rPr>
      <w:rFonts w:ascii="????" w:eastAsia="????" w:hAnsi="Times New Roman" w:cs="Times New Roman"/>
    </w:rPr>
  </w:style>
  <w:style w:type="character" w:customStyle="1" w:styleId="r1">
    <w:name w:val="r1"/>
    <w:qFormat/>
    <w:rPr>
      <w:sz w:val="20"/>
      <w:szCs w:val="20"/>
    </w:rPr>
  </w:style>
  <w:style w:type="paragraph" w:customStyle="1" w:styleId="Textecourant">
    <w:name w:val="!Texte courant"/>
    <w:qFormat/>
    <w:pPr>
      <w:spacing w:before="120" w:line="280" w:lineRule="atLeast"/>
      <w:jc w:val="both"/>
    </w:pPr>
    <w:rPr>
      <w:rFonts w:ascii="Times New Roman" w:eastAsia="宋体" w:hAnsi="Times New Roman" w:cs="Times New Roman"/>
      <w:sz w:val="24"/>
      <w:lang w:val="fr-FR" w:eastAsia="en-US"/>
    </w:rPr>
  </w:style>
  <w:style w:type="paragraph" w:customStyle="1" w:styleId="afffffffffffffff8">
    <w:name w:val="正文（首行缩进）"/>
    <w:basedOn w:val="a4"/>
    <w:qFormat/>
    <w:pPr>
      <w:widowControl/>
      <w:spacing w:line="360" w:lineRule="auto"/>
      <w:ind w:firstLineChars="200" w:firstLine="480"/>
    </w:pPr>
    <w:rPr>
      <w:rFonts w:eastAsia="宋体" w:hAnsi="宋体"/>
      <w:color w:val="000000"/>
      <w:kern w:val="2"/>
      <w:sz w:val="24"/>
      <w:szCs w:val="20"/>
    </w:rPr>
  </w:style>
  <w:style w:type="paragraph" w:customStyle="1" w:styleId="240">
    <w:name w:val="样式 宋体 小四 左 行距: 固定值 24 磅"/>
    <w:basedOn w:val="a4"/>
    <w:qFormat/>
    <w:pPr>
      <w:spacing w:line="480" w:lineRule="exact"/>
      <w:ind w:firstLineChars="200" w:firstLine="200"/>
    </w:pPr>
    <w:rPr>
      <w:rFonts w:eastAsia="宋体" w:cs="宋体"/>
      <w:sz w:val="24"/>
      <w:szCs w:val="20"/>
    </w:rPr>
  </w:style>
  <w:style w:type="paragraph" w:customStyle="1" w:styleId="CharCharCharChar3">
    <w:name w:val="Char Char Char Char3"/>
    <w:basedOn w:val="a4"/>
    <w:qFormat/>
    <w:pPr>
      <w:widowControl/>
      <w:spacing w:after="160" w:line="240" w:lineRule="exact"/>
    </w:pPr>
    <w:rPr>
      <w:rFonts w:ascii="Verdana" w:eastAsia="宋体" w:hAnsi="Verdana"/>
      <w:sz w:val="20"/>
      <w:szCs w:val="20"/>
      <w:lang w:eastAsia="en-US"/>
    </w:rPr>
  </w:style>
  <w:style w:type="paragraph" w:customStyle="1" w:styleId="CharCharChar1Char11">
    <w:name w:val="Char Char Char1 Char11"/>
    <w:basedOn w:val="a4"/>
    <w:semiHidden/>
    <w:qFormat/>
    <w:pPr>
      <w:jc w:val="both"/>
    </w:pPr>
    <w:rPr>
      <w:rFonts w:ascii="Times New Roman" w:eastAsia="宋体"/>
      <w:kern w:val="2"/>
      <w:sz w:val="21"/>
      <w:szCs w:val="24"/>
    </w:rPr>
  </w:style>
  <w:style w:type="character" w:customStyle="1" w:styleId="1CharChar3">
    <w:name w:val="标题 1 Char Char"/>
    <w:qFormat/>
    <w:rPr>
      <w:rFonts w:eastAsia="宋体"/>
      <w:b/>
      <w:bCs/>
      <w:kern w:val="44"/>
      <w:sz w:val="24"/>
      <w:szCs w:val="24"/>
      <w:lang w:val="en-US" w:eastAsia="zh-CN" w:bidi="ar-SA"/>
    </w:rPr>
  </w:style>
  <w:style w:type="character" w:customStyle="1" w:styleId="2Char9">
    <w:name w:val="正文 + 首行缩进:  2 字符 Char"/>
    <w:qFormat/>
    <w:rPr>
      <w:rFonts w:eastAsia="宋体"/>
      <w:spacing w:val="12"/>
      <w:kern w:val="2"/>
      <w:sz w:val="24"/>
      <w:lang w:val="en-US" w:eastAsia="zh-CN" w:bidi="ar-SA"/>
    </w:rPr>
  </w:style>
  <w:style w:type="character" w:customStyle="1" w:styleId="Charffffd">
    <w:name w:val="表题 Char"/>
    <w:qFormat/>
    <w:rPr>
      <w:rFonts w:eastAsia="宋体"/>
      <w:b/>
      <w:spacing w:val="12"/>
      <w:w w:val="90"/>
      <w:kern w:val="2"/>
      <w:sz w:val="24"/>
      <w:szCs w:val="24"/>
      <w:lang w:val="en-US" w:eastAsia="zh-CN" w:bidi="ar-SA"/>
    </w:rPr>
  </w:style>
  <w:style w:type="paragraph" w:customStyle="1" w:styleId="afffffffffffffff9">
    <w:name w:val="我的正文"/>
    <w:basedOn w:val="a4"/>
    <w:link w:val="Charffffe"/>
    <w:qFormat/>
    <w:pPr>
      <w:jc w:val="both"/>
    </w:pPr>
    <w:rPr>
      <w:rFonts w:ascii="Times New Roman" w:eastAsia="宋体"/>
      <w:kern w:val="2"/>
      <w:sz w:val="24"/>
      <w:szCs w:val="20"/>
    </w:rPr>
  </w:style>
  <w:style w:type="paragraph" w:customStyle="1" w:styleId="t12">
    <w:name w:val="t12"/>
    <w:basedOn w:val="a4"/>
    <w:qFormat/>
    <w:pPr>
      <w:widowControl/>
      <w:spacing w:before="100" w:beforeAutospacing="1" w:after="100" w:afterAutospacing="1"/>
    </w:pPr>
    <w:rPr>
      <w:rFonts w:eastAsia="宋体" w:hAnsi="宋体" w:cs="宋体"/>
      <w:sz w:val="24"/>
      <w:szCs w:val="24"/>
    </w:rPr>
  </w:style>
  <w:style w:type="paragraph" w:customStyle="1" w:styleId="1-1">
    <w:name w:val="图1-1"/>
    <w:basedOn w:val="afffd"/>
    <w:qFormat/>
    <w:pPr>
      <w:keepLines/>
      <w:adjustRightInd/>
      <w:snapToGrid/>
      <w:spacing w:line="240" w:lineRule="auto"/>
    </w:pPr>
    <w:rPr>
      <w:rFonts w:eastAsia="宋体"/>
      <w:spacing w:val="0"/>
      <w:kern w:val="2"/>
      <w:sz w:val="21"/>
      <w:szCs w:val="24"/>
    </w:rPr>
  </w:style>
  <w:style w:type="character" w:customStyle="1" w:styleId="1-1Char">
    <w:name w:val="图1-1 Char"/>
    <w:qFormat/>
    <w:rPr>
      <w:rFonts w:eastAsia="宋体"/>
      <w:b/>
      <w:spacing w:val="12"/>
      <w:w w:val="90"/>
      <w:kern w:val="2"/>
      <w:sz w:val="21"/>
      <w:szCs w:val="24"/>
      <w:lang w:val="en-US" w:eastAsia="zh-CN" w:bidi="ar-SA"/>
    </w:rPr>
  </w:style>
  <w:style w:type="paragraph" w:customStyle="1" w:styleId="afffffffffffffffa">
    <w:name w:val="目录"/>
    <w:basedOn w:val="10"/>
    <w:qFormat/>
    <w:pPr>
      <w:tabs>
        <w:tab w:val="clear" w:pos="8720"/>
        <w:tab w:val="right" w:leader="dot" w:pos="9060"/>
      </w:tabs>
      <w:spacing w:line="420" w:lineRule="atLeast"/>
      <w:jc w:val="center"/>
    </w:pPr>
    <w:rPr>
      <w:rFonts w:eastAsia="宋体"/>
      <w:b w:val="0"/>
      <w:bCs/>
      <w:caps/>
      <w:spacing w:val="12"/>
      <w:sz w:val="44"/>
      <w:szCs w:val="20"/>
    </w:rPr>
  </w:style>
  <w:style w:type="paragraph" w:customStyle="1" w:styleId="Qzy1">
    <w:name w:val="Qzy样式1"/>
    <w:basedOn w:val="1"/>
    <w:qFormat/>
    <w:pPr>
      <w:keepNext w:val="0"/>
      <w:widowControl/>
      <w:spacing w:before="0" w:after="0" w:line="240" w:lineRule="atLeast"/>
      <w:jc w:val="both"/>
    </w:pPr>
    <w:rPr>
      <w:rFonts w:ascii="Times New Roman" w:eastAsia="宋体"/>
      <w:bCs w:val="0"/>
      <w:sz w:val="36"/>
      <w:szCs w:val="20"/>
    </w:rPr>
  </w:style>
  <w:style w:type="character" w:customStyle="1" w:styleId="style16style57">
    <w:name w:val="style16 style57"/>
    <w:basedOn w:val="a5"/>
    <w:qFormat/>
  </w:style>
  <w:style w:type="character" w:customStyle="1" w:styleId="style9style60">
    <w:name w:val="style9 style60"/>
    <w:basedOn w:val="a5"/>
    <w:qFormat/>
  </w:style>
  <w:style w:type="character" w:customStyle="1" w:styleId="style621">
    <w:name w:val="style621"/>
    <w:qFormat/>
    <w:rPr>
      <w:color w:val="335150"/>
    </w:rPr>
  </w:style>
  <w:style w:type="paragraph" w:customStyle="1" w:styleId="24255">
    <w:name w:val="样式 样式 宋体 小四 左 行距: 固定值 24 磅 + 黑色 居中 首行缩进:  2 字符 段前: 5 磅 段后: 5..."/>
    <w:basedOn w:val="240"/>
    <w:qFormat/>
    <w:pPr>
      <w:spacing w:before="100" w:after="100"/>
      <w:ind w:firstLineChars="0" w:firstLine="0"/>
      <w:jc w:val="center"/>
    </w:pPr>
    <w:rPr>
      <w:color w:val="000000"/>
    </w:rPr>
  </w:style>
  <w:style w:type="table" w:customStyle="1" w:styleId="afffffffffffffffb">
    <w:name w:val="哈工大常用"/>
    <w:basedOn w:val="a6"/>
    <w:qFormat/>
    <w:pPr>
      <w:jc w:val="center"/>
      <w:textAlignment w:val="center"/>
    </w:pPr>
    <w:rPr>
      <w:rFonts w:ascii="Times New Roman" w:eastAsia="宋体" w:hAnsi="Times New Roman" w:cs="Times New Roman"/>
      <w:kern w:val="21"/>
      <w:szCs w:val="21"/>
    </w:rPr>
    <w:tblPr>
      <w:jc w:val="center"/>
      <w:tblBorders>
        <w:top w:val="single" w:sz="12" w:space="0" w:color="000000"/>
        <w:bottom w:val="single" w:sz="12" w:space="0" w:color="000000"/>
        <w:insideH w:val="single" w:sz="4" w:space="0" w:color="000000"/>
        <w:insideV w:val="single" w:sz="4" w:space="0" w:color="000000"/>
      </w:tblBorders>
    </w:tblPr>
    <w:trPr>
      <w:tblHeader/>
      <w:jc w:val="center"/>
    </w:trPr>
    <w:tcPr>
      <w:vAlign w:val="center"/>
    </w:tcPr>
  </w:style>
  <w:style w:type="paragraph" w:customStyle="1" w:styleId="Char130">
    <w:name w:val="Char13"/>
    <w:basedOn w:val="a4"/>
    <w:qFormat/>
    <w:pPr>
      <w:jc w:val="both"/>
    </w:pPr>
    <w:rPr>
      <w:rFonts w:ascii="Tahoma" w:eastAsia="宋体" w:hAnsi="Tahoma"/>
      <w:kern w:val="2"/>
      <w:sz w:val="24"/>
      <w:szCs w:val="20"/>
    </w:rPr>
  </w:style>
  <w:style w:type="paragraph" w:customStyle="1" w:styleId="CharCharChar1CharCharChar">
    <w:name w:val="Char Char Char1 Char Char Char"/>
    <w:basedOn w:val="a4"/>
    <w:qFormat/>
    <w:pPr>
      <w:jc w:val="both"/>
    </w:pPr>
    <w:rPr>
      <w:rFonts w:ascii="Times New Roman" w:eastAsia="宋体"/>
      <w:kern w:val="2"/>
      <w:sz w:val="21"/>
      <w:szCs w:val="24"/>
    </w:rPr>
  </w:style>
  <w:style w:type="paragraph" w:customStyle="1" w:styleId="2ffd">
    <w:name w:val="正文首行缩进2"/>
    <w:basedOn w:val="af5"/>
    <w:link w:val="2CharChar1"/>
    <w:qFormat/>
    <w:pPr>
      <w:adjustRightInd w:val="0"/>
      <w:spacing w:after="0" w:line="312" w:lineRule="auto"/>
      <w:ind w:firstLine="567"/>
      <w:jc w:val="both"/>
      <w:textAlignment w:val="baseline"/>
    </w:pPr>
    <w:rPr>
      <w:rFonts w:ascii="Times New Roman" w:eastAsia="宋体"/>
      <w:szCs w:val="24"/>
    </w:rPr>
  </w:style>
  <w:style w:type="paragraph" w:customStyle="1" w:styleId="tian">
    <w:name w:val="tian"/>
    <w:basedOn w:val="a4"/>
    <w:qFormat/>
    <w:pPr>
      <w:jc w:val="both"/>
    </w:pPr>
    <w:rPr>
      <w:rFonts w:ascii="Times New Roman" w:eastAsia="宋体"/>
      <w:kern w:val="2"/>
      <w:sz w:val="24"/>
      <w:szCs w:val="20"/>
    </w:rPr>
  </w:style>
  <w:style w:type="paragraph" w:customStyle="1" w:styleId="Char1CharCharCharCharChar1Char">
    <w:name w:val="Char1 Char Char Char Char Char1 Char"/>
    <w:basedOn w:val="a4"/>
    <w:qFormat/>
    <w:pPr>
      <w:jc w:val="both"/>
    </w:pPr>
    <w:rPr>
      <w:rFonts w:ascii="Tahoma" w:eastAsia="宋体" w:hAnsi="Tahoma"/>
      <w:kern w:val="2"/>
      <w:sz w:val="24"/>
      <w:szCs w:val="20"/>
    </w:rPr>
  </w:style>
  <w:style w:type="paragraph" w:customStyle="1" w:styleId="afffffffffffffffc">
    <w:name w:val="封面"/>
    <w:qFormat/>
    <w:pPr>
      <w:spacing w:line="360" w:lineRule="auto"/>
      <w:jc w:val="center"/>
    </w:pPr>
    <w:rPr>
      <w:rFonts w:ascii="宋体" w:eastAsia="宋体" w:hAnsi="宋体" w:cs="Times New Roman"/>
      <w:b/>
      <w:spacing w:val="-20"/>
      <w:sz w:val="36"/>
      <w:szCs w:val="36"/>
    </w:rPr>
  </w:style>
  <w:style w:type="paragraph" w:customStyle="1" w:styleId="afffffffffffffffd">
    <w:name w:val="表格编号"/>
    <w:basedOn w:val="a4"/>
    <w:qFormat/>
    <w:pPr>
      <w:spacing w:line="400" w:lineRule="exact"/>
      <w:jc w:val="both"/>
    </w:pPr>
    <w:rPr>
      <w:rFonts w:ascii="Times New Roman" w:eastAsia="宋体"/>
      <w:szCs w:val="28"/>
    </w:rPr>
  </w:style>
  <w:style w:type="paragraph" w:customStyle="1" w:styleId="1A0">
    <w:name w:val="列表 1A"/>
    <w:basedOn w:val="1fff8"/>
    <w:qFormat/>
    <w:pPr>
      <w:tabs>
        <w:tab w:val="left" w:pos="907"/>
      </w:tabs>
      <w:ind w:left="907" w:hanging="567"/>
    </w:pPr>
  </w:style>
  <w:style w:type="paragraph" w:customStyle="1" w:styleId="1fff8">
    <w:name w:val="列表 1"/>
    <w:basedOn w:val="a4"/>
    <w:qFormat/>
    <w:pPr>
      <w:tabs>
        <w:tab w:val="left" w:pos="432"/>
      </w:tabs>
      <w:spacing w:before="120" w:after="60" w:line="288" w:lineRule="auto"/>
      <w:ind w:left="432" w:hanging="432"/>
      <w:jc w:val="both"/>
    </w:pPr>
    <w:rPr>
      <w:rFonts w:ascii="Arial" w:eastAsia="宋体" w:hAnsi="Arial"/>
      <w:color w:val="FFCC99"/>
      <w:kern w:val="2"/>
      <w:sz w:val="24"/>
      <w:szCs w:val="20"/>
    </w:rPr>
  </w:style>
  <w:style w:type="paragraph" w:customStyle="1" w:styleId="Afffffffffffffffe">
    <w:name w:val="列表 A"/>
    <w:basedOn w:val="aff3"/>
    <w:qFormat/>
    <w:pPr>
      <w:tabs>
        <w:tab w:val="left" w:pos="1021"/>
      </w:tabs>
      <w:snapToGrid/>
      <w:spacing w:beforeLines="100" w:afterLines="50" w:line="288" w:lineRule="auto"/>
      <w:ind w:left="1021" w:hanging="454"/>
      <w:jc w:val="both"/>
      <w:textAlignment w:val="auto"/>
    </w:pPr>
    <w:rPr>
      <w:rFonts w:ascii="Arial" w:eastAsia="宋体" w:hAnsi="Arial"/>
      <w:b/>
      <w:bCs/>
      <w:color w:val="FF99CC"/>
      <w:kern w:val="2"/>
      <w:sz w:val="24"/>
      <w:szCs w:val="20"/>
    </w:rPr>
  </w:style>
  <w:style w:type="paragraph" w:customStyle="1" w:styleId="2A0">
    <w:name w:val="列表 2A"/>
    <w:basedOn w:val="22"/>
    <w:qFormat/>
    <w:pPr>
      <w:tabs>
        <w:tab w:val="left" w:pos="1335"/>
      </w:tabs>
      <w:spacing w:before="100" w:beforeAutospacing="1" w:after="100" w:afterAutospacing="1" w:line="288" w:lineRule="auto"/>
      <w:ind w:leftChars="0" w:left="1335" w:firstLineChars="0" w:hanging="705"/>
      <w:jc w:val="both"/>
    </w:pPr>
    <w:rPr>
      <w:rFonts w:ascii="Arial" w:eastAsia="宋体" w:hAnsi="Arial"/>
      <w:color w:val="FFFF99"/>
      <w:kern w:val="2"/>
      <w:sz w:val="24"/>
      <w:szCs w:val="20"/>
    </w:rPr>
  </w:style>
  <w:style w:type="paragraph" w:customStyle="1" w:styleId="2B0">
    <w:name w:val="列表 2B"/>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C0">
    <w:name w:val="列表 2C"/>
    <w:basedOn w:val="22"/>
    <w:qFormat/>
    <w:pPr>
      <w:tabs>
        <w:tab w:val="left" w:pos="1275"/>
      </w:tabs>
      <w:spacing w:before="100" w:beforeAutospacing="1" w:after="100" w:afterAutospacing="1" w:line="288" w:lineRule="auto"/>
      <w:ind w:leftChars="0" w:left="1275" w:firstLineChars="0" w:hanging="705"/>
      <w:jc w:val="both"/>
    </w:pPr>
    <w:rPr>
      <w:rFonts w:ascii="Arial" w:eastAsia="宋体" w:hAnsi="Arial"/>
      <w:color w:val="FFFF99"/>
      <w:kern w:val="2"/>
      <w:sz w:val="24"/>
      <w:szCs w:val="20"/>
    </w:rPr>
  </w:style>
  <w:style w:type="paragraph" w:customStyle="1" w:styleId="2D0">
    <w:name w:val="列表 2D"/>
    <w:basedOn w:val="22"/>
    <w:qFormat/>
    <w:pPr>
      <w:tabs>
        <w:tab w:val="left" w:pos="885"/>
      </w:tabs>
      <w:spacing w:before="100" w:beforeAutospacing="1" w:after="100" w:afterAutospacing="1" w:line="288" w:lineRule="auto"/>
      <w:ind w:leftChars="0" w:left="885" w:firstLineChars="0" w:hanging="315"/>
      <w:jc w:val="both"/>
    </w:pPr>
    <w:rPr>
      <w:rFonts w:ascii="Arial" w:eastAsia="宋体" w:hAnsi="Arial"/>
      <w:color w:val="FFFF99"/>
      <w:kern w:val="2"/>
      <w:sz w:val="24"/>
      <w:szCs w:val="20"/>
    </w:rPr>
  </w:style>
  <w:style w:type="paragraph" w:customStyle="1" w:styleId="4A0">
    <w:name w:val="列表 4A"/>
    <w:basedOn w:val="45"/>
    <w:qFormat/>
    <w:pPr>
      <w:tabs>
        <w:tab w:val="left" w:pos="360"/>
      </w:tabs>
      <w:spacing w:beforeLines="50" w:afterLines="30" w:line="288" w:lineRule="auto"/>
      <w:ind w:leftChars="0" w:left="360" w:hanging="360"/>
    </w:pPr>
    <w:rPr>
      <w:rFonts w:ascii="Arial" w:hAnsi="Arial"/>
      <w:color w:val="CCFFFF"/>
      <w:sz w:val="24"/>
      <w:szCs w:val="20"/>
    </w:rPr>
  </w:style>
  <w:style w:type="paragraph" w:customStyle="1" w:styleId="4B0">
    <w:name w:val="列表 4B"/>
    <w:basedOn w:val="45"/>
    <w:qFormat/>
    <w:pPr>
      <w:tabs>
        <w:tab w:val="left" w:pos="360"/>
      </w:tabs>
      <w:spacing w:beforeLines="50" w:afterLines="30" w:line="288" w:lineRule="auto"/>
      <w:ind w:leftChars="0" w:left="360" w:firstLineChars="0" w:hanging="360"/>
    </w:pPr>
    <w:rPr>
      <w:rFonts w:ascii="Arial" w:hAnsi="Arial"/>
      <w:color w:val="CCFFFF"/>
      <w:sz w:val="24"/>
      <w:szCs w:val="20"/>
    </w:rPr>
  </w:style>
  <w:style w:type="paragraph" w:customStyle="1" w:styleId="4C0">
    <w:name w:val="列表 4C"/>
    <w:basedOn w:val="45"/>
    <w:next w:val="45"/>
    <w:qFormat/>
    <w:pPr>
      <w:tabs>
        <w:tab w:val="left" w:pos="562"/>
      </w:tabs>
      <w:spacing w:beforeLines="20" w:afterLines="20" w:line="288" w:lineRule="auto"/>
      <w:ind w:leftChars="0" w:left="562" w:firstLineChars="0" w:hanging="420"/>
    </w:pPr>
    <w:rPr>
      <w:rFonts w:ascii="Arial" w:hAnsi="Arial"/>
      <w:color w:val="CCFFFF"/>
      <w:sz w:val="24"/>
      <w:szCs w:val="20"/>
    </w:rPr>
  </w:style>
  <w:style w:type="paragraph" w:customStyle="1" w:styleId="4D0">
    <w:name w:val="列表 4D"/>
    <w:basedOn w:val="45"/>
    <w:qFormat/>
    <w:pPr>
      <w:tabs>
        <w:tab w:val="left" w:pos="360"/>
      </w:tabs>
      <w:spacing w:beforeLines="50" w:afterLines="30" w:line="288" w:lineRule="auto"/>
      <w:ind w:leftChars="0" w:left="360" w:firstLineChars="0" w:hanging="360"/>
    </w:pPr>
    <w:rPr>
      <w:rFonts w:ascii="Arial" w:hAnsi="Arial"/>
      <w:color w:val="CCFFFF"/>
      <w:sz w:val="24"/>
      <w:szCs w:val="20"/>
    </w:rPr>
  </w:style>
  <w:style w:type="paragraph" w:customStyle="1" w:styleId="4E0">
    <w:name w:val="列表 4E"/>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Fa">
    <w:name w:val="列表 4F"/>
    <w:basedOn w:val="45"/>
    <w:qFormat/>
    <w:pPr>
      <w:tabs>
        <w:tab w:val="left" w:pos="980"/>
      </w:tabs>
      <w:spacing w:beforeLines="50" w:afterLines="30" w:line="288" w:lineRule="auto"/>
      <w:ind w:leftChars="0" w:left="980" w:firstLineChars="0" w:hanging="420"/>
    </w:pPr>
    <w:rPr>
      <w:rFonts w:ascii="Arial" w:hAnsi="Arial"/>
      <w:color w:val="CCFFFF"/>
      <w:sz w:val="24"/>
      <w:szCs w:val="20"/>
    </w:rPr>
  </w:style>
  <w:style w:type="paragraph" w:customStyle="1" w:styleId="4G">
    <w:name w:val="列表 4G"/>
    <w:basedOn w:val="45"/>
    <w:qFormat/>
    <w:pPr>
      <w:tabs>
        <w:tab w:val="left" w:pos="645"/>
      </w:tabs>
      <w:spacing w:beforeLines="50" w:afterLines="30" w:line="288" w:lineRule="auto"/>
      <w:ind w:leftChars="0" w:left="645" w:firstLineChars="0" w:hanging="645"/>
    </w:pPr>
    <w:rPr>
      <w:rFonts w:ascii="Arial" w:hAnsi="Arial"/>
      <w:color w:val="CCFFFF"/>
      <w:sz w:val="24"/>
      <w:szCs w:val="20"/>
    </w:rPr>
  </w:style>
  <w:style w:type="paragraph" w:customStyle="1" w:styleId="4H">
    <w:name w:val="列表 4H"/>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I">
    <w:name w:val="列表 4I"/>
    <w:basedOn w:val="45"/>
    <w:qFormat/>
    <w:pPr>
      <w:tabs>
        <w:tab w:val="left" w:pos="785"/>
      </w:tabs>
      <w:spacing w:beforeLines="50" w:afterLines="30" w:line="288" w:lineRule="auto"/>
      <w:ind w:leftChars="0" w:left="0" w:firstLineChars="0" w:firstLine="425"/>
    </w:pPr>
    <w:rPr>
      <w:rFonts w:ascii="Arial" w:hAnsi="Arial"/>
      <w:color w:val="CCFFFF"/>
      <w:sz w:val="24"/>
      <w:szCs w:val="20"/>
    </w:rPr>
  </w:style>
  <w:style w:type="paragraph" w:customStyle="1" w:styleId="4J">
    <w:name w:val="列表 4J"/>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K">
    <w:name w:val="列表 4K"/>
    <w:basedOn w:val="45"/>
    <w:qFormat/>
    <w:pPr>
      <w:tabs>
        <w:tab w:val="left" w:pos="1000"/>
      </w:tabs>
      <w:spacing w:beforeLines="50" w:afterLines="30" w:line="288" w:lineRule="auto"/>
      <w:ind w:leftChars="0" w:left="1000" w:firstLineChars="0" w:hanging="720"/>
    </w:pPr>
    <w:rPr>
      <w:rFonts w:ascii="Arial" w:hAnsi="Arial"/>
      <w:color w:val="CCFFFF"/>
      <w:sz w:val="24"/>
      <w:szCs w:val="20"/>
    </w:rPr>
  </w:style>
  <w:style w:type="paragraph" w:customStyle="1" w:styleId="4L">
    <w:name w:val="列表 4L"/>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M">
    <w:name w:val="列表 4M"/>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N">
    <w:name w:val="列表 4N"/>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2E0">
    <w:name w:val="列表 2E"/>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Ffe">
    <w:name w:val="列表 2F"/>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G">
    <w:name w:val="列表 2G"/>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H">
    <w:name w:val="列表 2H"/>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I">
    <w:name w:val="列表 2I"/>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J">
    <w:name w:val="列表 2J"/>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K">
    <w:name w:val="列表 2K"/>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L">
    <w:name w:val="列表 2L"/>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M">
    <w:name w:val="列表 2M"/>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N">
    <w:name w:val="列表 2N"/>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3A0">
    <w:name w:val="列表 3A"/>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B0">
    <w:name w:val="列表 3B"/>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C0">
    <w:name w:val="列表 3C"/>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D0">
    <w:name w:val="列表 3D"/>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E0">
    <w:name w:val="列表 3E"/>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Ff3">
    <w:name w:val="列表 3F"/>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G">
    <w:name w:val="列表 3G"/>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H">
    <w:name w:val="列表 3H"/>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I">
    <w:name w:val="列表 3I"/>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J">
    <w:name w:val="列表 3J"/>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K">
    <w:name w:val="列表 3K"/>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L">
    <w:name w:val="列表 3L"/>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M">
    <w:name w:val="列表 3M"/>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N">
    <w:name w:val="列表 3N"/>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4O">
    <w:name w:val="列表 4O"/>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P">
    <w:name w:val="列表 4P"/>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Q">
    <w:name w:val="列表 4Q"/>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R">
    <w:name w:val="列表 4R"/>
    <w:basedOn w:val="45"/>
    <w:qFormat/>
    <w:pPr>
      <w:tabs>
        <w:tab w:val="left" w:pos="907"/>
      </w:tabs>
      <w:spacing w:beforeLines="50" w:afterLines="30" w:line="288" w:lineRule="auto"/>
      <w:ind w:leftChars="0" w:left="907" w:firstLineChars="0" w:hanging="567"/>
    </w:pPr>
    <w:rPr>
      <w:rFonts w:ascii="Arial" w:hAnsi="Arial"/>
      <w:color w:val="CCFFFF"/>
      <w:sz w:val="24"/>
      <w:szCs w:val="20"/>
    </w:rPr>
  </w:style>
  <w:style w:type="paragraph" w:customStyle="1" w:styleId="4S">
    <w:name w:val="列表 4S"/>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T">
    <w:name w:val="列表 4T"/>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U">
    <w:name w:val="列表 4U"/>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V">
    <w:name w:val="列表 4V"/>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W">
    <w:name w:val="列表 4W"/>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X">
    <w:name w:val="列表 4X"/>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Y">
    <w:name w:val="列表 4Y"/>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Z">
    <w:name w:val="列表 4Z"/>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5A0">
    <w:name w:val="列表 5A"/>
    <w:basedOn w:val="54"/>
    <w:qFormat/>
    <w:pPr>
      <w:tabs>
        <w:tab w:val="left" w:pos="1134"/>
      </w:tabs>
      <w:ind w:leftChars="0" w:left="1134" w:firstLineChars="0" w:hanging="425"/>
    </w:pPr>
    <w:rPr>
      <w:rFonts w:ascii="Arial" w:hAnsi="Arial"/>
      <w:color w:val="99CCFF"/>
      <w:sz w:val="24"/>
      <w:szCs w:val="20"/>
    </w:rPr>
  </w:style>
  <w:style w:type="paragraph" w:customStyle="1" w:styleId="5B0">
    <w:name w:val="列表 5B"/>
    <w:basedOn w:val="54"/>
    <w:qFormat/>
    <w:pPr>
      <w:tabs>
        <w:tab w:val="left" w:pos="1134"/>
      </w:tabs>
      <w:ind w:leftChars="0" w:left="1134" w:firstLineChars="0" w:hanging="425"/>
    </w:pPr>
    <w:rPr>
      <w:rFonts w:ascii="Arial" w:hAnsi="Arial"/>
      <w:color w:val="99CCFF"/>
      <w:sz w:val="24"/>
      <w:szCs w:val="20"/>
    </w:rPr>
  </w:style>
  <w:style w:type="paragraph" w:customStyle="1" w:styleId="5C0">
    <w:name w:val="列表 5C"/>
    <w:basedOn w:val="54"/>
    <w:qFormat/>
    <w:pPr>
      <w:tabs>
        <w:tab w:val="left" w:pos="1134"/>
      </w:tabs>
      <w:ind w:leftChars="0" w:left="1134" w:firstLineChars="0" w:hanging="425"/>
    </w:pPr>
    <w:rPr>
      <w:rFonts w:ascii="Arial" w:hAnsi="Arial"/>
      <w:color w:val="99CCFF"/>
      <w:sz w:val="24"/>
      <w:szCs w:val="20"/>
    </w:rPr>
  </w:style>
  <w:style w:type="paragraph" w:customStyle="1" w:styleId="5D0">
    <w:name w:val="列表 5D"/>
    <w:basedOn w:val="54"/>
    <w:qFormat/>
    <w:pPr>
      <w:tabs>
        <w:tab w:val="left" w:pos="1134"/>
      </w:tabs>
      <w:ind w:leftChars="0" w:left="1134" w:firstLineChars="0" w:hanging="425"/>
    </w:pPr>
    <w:rPr>
      <w:rFonts w:ascii="Arial" w:hAnsi="Arial"/>
      <w:color w:val="99CCFF"/>
      <w:sz w:val="24"/>
      <w:szCs w:val="20"/>
    </w:rPr>
  </w:style>
  <w:style w:type="paragraph" w:customStyle="1" w:styleId="5E0">
    <w:name w:val="列表 5E"/>
    <w:basedOn w:val="54"/>
    <w:qFormat/>
    <w:pPr>
      <w:tabs>
        <w:tab w:val="left" w:pos="1134"/>
      </w:tabs>
      <w:ind w:leftChars="0" w:left="1134" w:firstLineChars="0" w:hanging="425"/>
    </w:pPr>
    <w:rPr>
      <w:rFonts w:ascii="Arial" w:hAnsi="Arial"/>
      <w:color w:val="99CCFF"/>
      <w:sz w:val="24"/>
      <w:szCs w:val="20"/>
    </w:rPr>
  </w:style>
  <w:style w:type="paragraph" w:customStyle="1" w:styleId="5F1">
    <w:name w:val="列表 5F"/>
    <w:basedOn w:val="54"/>
    <w:qFormat/>
    <w:pPr>
      <w:tabs>
        <w:tab w:val="left" w:pos="1134"/>
      </w:tabs>
      <w:ind w:leftChars="0" w:left="1134" w:firstLineChars="0" w:hanging="425"/>
    </w:pPr>
    <w:rPr>
      <w:rFonts w:ascii="Arial" w:hAnsi="Arial"/>
      <w:color w:val="99CCFF"/>
      <w:sz w:val="24"/>
      <w:szCs w:val="20"/>
    </w:rPr>
  </w:style>
  <w:style w:type="paragraph" w:customStyle="1" w:styleId="5G">
    <w:name w:val="列表 5G"/>
    <w:basedOn w:val="54"/>
    <w:qFormat/>
    <w:pPr>
      <w:tabs>
        <w:tab w:val="left" w:pos="1134"/>
      </w:tabs>
      <w:ind w:leftChars="0" w:left="1134" w:firstLineChars="0" w:hanging="425"/>
    </w:pPr>
    <w:rPr>
      <w:rFonts w:ascii="Arial" w:hAnsi="Arial"/>
      <w:color w:val="99CCFF"/>
      <w:sz w:val="24"/>
      <w:szCs w:val="20"/>
    </w:rPr>
  </w:style>
  <w:style w:type="paragraph" w:customStyle="1" w:styleId="5H">
    <w:name w:val="列表 5H"/>
    <w:basedOn w:val="54"/>
    <w:qFormat/>
    <w:pPr>
      <w:tabs>
        <w:tab w:val="left" w:pos="1134"/>
      </w:tabs>
      <w:ind w:leftChars="0" w:left="1134" w:firstLineChars="0" w:hanging="425"/>
    </w:pPr>
    <w:rPr>
      <w:rFonts w:ascii="Arial" w:hAnsi="Arial"/>
      <w:color w:val="99CCFF"/>
      <w:sz w:val="24"/>
      <w:szCs w:val="20"/>
    </w:rPr>
  </w:style>
  <w:style w:type="paragraph" w:customStyle="1" w:styleId="5I">
    <w:name w:val="列表 5I"/>
    <w:basedOn w:val="54"/>
    <w:qFormat/>
    <w:pPr>
      <w:tabs>
        <w:tab w:val="left" w:pos="1134"/>
      </w:tabs>
      <w:ind w:leftChars="0" w:left="1134" w:firstLineChars="0" w:hanging="425"/>
    </w:pPr>
    <w:rPr>
      <w:rFonts w:ascii="Arial" w:hAnsi="Arial"/>
      <w:color w:val="99CCFF"/>
      <w:sz w:val="24"/>
      <w:szCs w:val="20"/>
    </w:rPr>
  </w:style>
  <w:style w:type="paragraph" w:customStyle="1" w:styleId="5J">
    <w:name w:val="列表 5J"/>
    <w:basedOn w:val="54"/>
    <w:qFormat/>
    <w:pPr>
      <w:tabs>
        <w:tab w:val="left" w:pos="1134"/>
      </w:tabs>
      <w:ind w:leftChars="0" w:left="1134" w:firstLineChars="0" w:hanging="425"/>
    </w:pPr>
    <w:rPr>
      <w:rFonts w:ascii="Arial" w:hAnsi="Arial"/>
      <w:color w:val="99CCFF"/>
      <w:sz w:val="24"/>
      <w:szCs w:val="20"/>
    </w:rPr>
  </w:style>
  <w:style w:type="paragraph" w:customStyle="1" w:styleId="5K">
    <w:name w:val="列表 5K"/>
    <w:basedOn w:val="54"/>
    <w:qFormat/>
    <w:pPr>
      <w:tabs>
        <w:tab w:val="left" w:pos="1134"/>
      </w:tabs>
      <w:ind w:leftChars="0" w:left="1134" w:firstLineChars="0" w:hanging="425"/>
    </w:pPr>
    <w:rPr>
      <w:rFonts w:ascii="Arial" w:hAnsi="Arial"/>
      <w:color w:val="99CCFF"/>
      <w:sz w:val="24"/>
      <w:szCs w:val="20"/>
    </w:rPr>
  </w:style>
  <w:style w:type="paragraph" w:customStyle="1" w:styleId="5L">
    <w:name w:val="列表 5L"/>
    <w:basedOn w:val="54"/>
    <w:qFormat/>
    <w:pPr>
      <w:tabs>
        <w:tab w:val="left" w:pos="1134"/>
      </w:tabs>
      <w:ind w:leftChars="0" w:left="1134" w:firstLineChars="0" w:hanging="425"/>
    </w:pPr>
    <w:rPr>
      <w:rFonts w:ascii="Arial" w:hAnsi="Arial"/>
      <w:color w:val="99CCFF"/>
      <w:sz w:val="24"/>
      <w:szCs w:val="20"/>
    </w:rPr>
  </w:style>
  <w:style w:type="paragraph" w:customStyle="1" w:styleId="5M">
    <w:name w:val="列表 5M"/>
    <w:basedOn w:val="54"/>
    <w:qFormat/>
    <w:pPr>
      <w:tabs>
        <w:tab w:val="left" w:pos="1134"/>
      </w:tabs>
      <w:ind w:leftChars="0" w:left="1134" w:firstLineChars="0" w:hanging="425"/>
    </w:pPr>
    <w:rPr>
      <w:rFonts w:ascii="Arial" w:hAnsi="Arial"/>
      <w:color w:val="99CCFF"/>
      <w:sz w:val="24"/>
      <w:szCs w:val="20"/>
    </w:rPr>
  </w:style>
  <w:style w:type="paragraph" w:customStyle="1" w:styleId="5N">
    <w:name w:val="列表 5N"/>
    <w:basedOn w:val="54"/>
    <w:qFormat/>
    <w:pPr>
      <w:tabs>
        <w:tab w:val="left" w:pos="1134"/>
      </w:tabs>
      <w:ind w:leftChars="0" w:left="1134" w:firstLineChars="0" w:hanging="425"/>
    </w:pPr>
    <w:rPr>
      <w:rFonts w:ascii="Arial" w:hAnsi="Arial"/>
      <w:color w:val="99CCFF"/>
      <w:sz w:val="24"/>
      <w:szCs w:val="20"/>
    </w:rPr>
  </w:style>
  <w:style w:type="paragraph" w:customStyle="1" w:styleId="5O">
    <w:name w:val="列表 5O"/>
    <w:basedOn w:val="54"/>
    <w:qFormat/>
    <w:pPr>
      <w:tabs>
        <w:tab w:val="left" w:pos="1134"/>
      </w:tabs>
      <w:ind w:leftChars="0" w:left="1134" w:firstLineChars="0" w:hanging="425"/>
    </w:pPr>
    <w:rPr>
      <w:rFonts w:ascii="Arial" w:hAnsi="Arial"/>
      <w:color w:val="99CCFF"/>
      <w:sz w:val="24"/>
      <w:szCs w:val="20"/>
    </w:rPr>
  </w:style>
  <w:style w:type="paragraph" w:customStyle="1" w:styleId="5P">
    <w:name w:val="列表 5P"/>
    <w:basedOn w:val="54"/>
    <w:qFormat/>
    <w:pPr>
      <w:tabs>
        <w:tab w:val="left" w:pos="1134"/>
      </w:tabs>
      <w:ind w:leftChars="0" w:left="1134" w:firstLineChars="0" w:hanging="425"/>
    </w:pPr>
    <w:rPr>
      <w:rFonts w:ascii="Arial" w:hAnsi="Arial"/>
      <w:color w:val="99CCFF"/>
      <w:sz w:val="24"/>
      <w:szCs w:val="20"/>
    </w:rPr>
  </w:style>
  <w:style w:type="paragraph" w:customStyle="1" w:styleId="5R">
    <w:name w:val="列表 5R"/>
    <w:basedOn w:val="54"/>
    <w:qFormat/>
    <w:pPr>
      <w:tabs>
        <w:tab w:val="left" w:pos="1134"/>
      </w:tabs>
      <w:ind w:leftChars="0" w:left="1134" w:firstLineChars="0" w:hanging="425"/>
    </w:pPr>
    <w:rPr>
      <w:rFonts w:ascii="Arial" w:hAnsi="Arial"/>
      <w:color w:val="99CCFF"/>
      <w:sz w:val="24"/>
      <w:szCs w:val="20"/>
    </w:rPr>
  </w:style>
  <w:style w:type="paragraph" w:customStyle="1" w:styleId="5Q">
    <w:name w:val="列表 5Q"/>
    <w:basedOn w:val="54"/>
    <w:qFormat/>
    <w:pPr>
      <w:tabs>
        <w:tab w:val="left" w:pos="1134"/>
      </w:tabs>
      <w:ind w:leftChars="0" w:left="1134" w:firstLineChars="0" w:hanging="425"/>
    </w:pPr>
    <w:rPr>
      <w:rFonts w:ascii="Arial" w:hAnsi="Arial"/>
      <w:color w:val="99CCFF"/>
      <w:sz w:val="24"/>
      <w:szCs w:val="20"/>
    </w:rPr>
  </w:style>
  <w:style w:type="paragraph" w:customStyle="1" w:styleId="5S">
    <w:name w:val="列表 5S"/>
    <w:basedOn w:val="54"/>
    <w:qFormat/>
    <w:pPr>
      <w:tabs>
        <w:tab w:val="left" w:pos="1134"/>
      </w:tabs>
      <w:ind w:leftChars="0" w:left="1134" w:firstLineChars="0" w:hanging="425"/>
    </w:pPr>
    <w:rPr>
      <w:rFonts w:ascii="Arial" w:hAnsi="Arial"/>
      <w:color w:val="99CCFF"/>
      <w:sz w:val="24"/>
      <w:szCs w:val="20"/>
    </w:rPr>
  </w:style>
  <w:style w:type="paragraph" w:customStyle="1" w:styleId="5T">
    <w:name w:val="列表 5T"/>
    <w:basedOn w:val="54"/>
    <w:qFormat/>
    <w:pPr>
      <w:tabs>
        <w:tab w:val="left" w:pos="1134"/>
      </w:tabs>
      <w:ind w:leftChars="0" w:left="1134" w:firstLineChars="0" w:hanging="425"/>
    </w:pPr>
    <w:rPr>
      <w:rFonts w:ascii="Arial" w:hAnsi="Arial"/>
      <w:color w:val="99CCFF"/>
      <w:sz w:val="24"/>
      <w:szCs w:val="20"/>
    </w:rPr>
  </w:style>
  <w:style w:type="paragraph" w:customStyle="1" w:styleId="B">
    <w:name w:val="列表 B"/>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C">
    <w:name w:val="列表 C"/>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D">
    <w:name w:val="列表D"/>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E">
    <w:name w:val="列表 E"/>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D0">
    <w:name w:val="列表 D"/>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F">
    <w:name w:val="列表 F"/>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G">
    <w:name w:val="列表 G"/>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H">
    <w:name w:val="列表 H"/>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I">
    <w:name w:val="列表 I"/>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J">
    <w:name w:val="列表 J"/>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K">
    <w:name w:val="列表 K"/>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L">
    <w:name w:val="列表 L"/>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M">
    <w:name w:val="列表 M"/>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N">
    <w:name w:val="列表 N"/>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affffffffffffffff">
    <w:name w:val="附图编号"/>
    <w:basedOn w:val="a4"/>
    <w:qFormat/>
    <w:pPr>
      <w:tabs>
        <w:tab w:val="left" w:pos="1760"/>
      </w:tabs>
      <w:spacing w:line="288" w:lineRule="auto"/>
      <w:ind w:left="1021" w:hanging="341"/>
      <w:jc w:val="both"/>
    </w:pPr>
    <w:rPr>
      <w:rFonts w:ascii="Arial" w:eastAsia="宋体" w:hAnsi="Arial"/>
      <w:color w:val="CC99FF"/>
      <w:kern w:val="2"/>
      <w:sz w:val="24"/>
      <w:szCs w:val="20"/>
    </w:rPr>
  </w:style>
  <w:style w:type="paragraph" w:customStyle="1" w:styleId="2O">
    <w:name w:val="列表 2O"/>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P">
    <w:name w:val="列表 2P"/>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Q">
    <w:name w:val="列表 2Q"/>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R">
    <w:name w:val="列表 2R"/>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S">
    <w:name w:val="列表 2S"/>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T">
    <w:name w:val="列表 2T"/>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U">
    <w:name w:val="列表 2U"/>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V">
    <w:name w:val="列表 2V"/>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W">
    <w:name w:val="列表 2W"/>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X">
    <w:name w:val="列表 2X"/>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Y">
    <w:name w:val="列表 2Y"/>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Z">
    <w:name w:val="列表 2Z"/>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affffffffffffffff0">
    <w:name w:val="公司名"/>
    <w:basedOn w:val="a4"/>
    <w:qFormat/>
    <w:pPr>
      <w:keepNext/>
      <w:keepLines/>
      <w:widowControl/>
      <w:spacing w:beforeLines="50" w:afterLines="50" w:line="320" w:lineRule="atLeast"/>
      <w:jc w:val="center"/>
    </w:pPr>
    <w:rPr>
      <w:rFonts w:ascii="Arial" w:eastAsia="楷体_GB2312" w:hAnsi="Arial"/>
      <w:b/>
      <w:bCs/>
      <w:color w:val="CCFFCC"/>
      <w:kern w:val="28"/>
      <w:sz w:val="32"/>
      <w:szCs w:val="20"/>
      <w:lang w:bidi="he-IL"/>
    </w:rPr>
  </w:style>
  <w:style w:type="paragraph" w:customStyle="1" w:styleId="affffffffffffffff1">
    <w:name w:val="副题目"/>
    <w:basedOn w:val="aff2"/>
    <w:qFormat/>
    <w:pPr>
      <w:keepNext/>
      <w:keepLines/>
      <w:widowControl/>
      <w:adjustRightInd/>
      <w:snapToGrid/>
      <w:spacing w:beforeLines="100" w:after="100" w:afterAutospacing="1" w:line="600" w:lineRule="atLeast"/>
      <w:outlineLvl w:val="9"/>
    </w:pPr>
    <w:rPr>
      <w:rFonts w:ascii="Arial" w:eastAsia="经典叠圆体简" w:hAnsi="Arial" w:cs="Times New Roman"/>
      <w:bCs w:val="0"/>
      <w:iCs/>
      <w:color w:val="CC99FF"/>
      <w:spacing w:val="36"/>
      <w:sz w:val="36"/>
      <w:szCs w:val="20"/>
      <w:lang w:bidi="he-IL"/>
    </w:rPr>
  </w:style>
  <w:style w:type="paragraph" w:customStyle="1" w:styleId="affffffffffffffff2">
    <w:name w:val="表内式样"/>
    <w:qFormat/>
    <w:pPr>
      <w:framePr w:hSpace="180" w:wrap="around" w:vAnchor="page" w:hAnchor="margin" w:x="-432" w:y="2266"/>
      <w:widowControl w:val="0"/>
      <w:jc w:val="center"/>
    </w:pPr>
    <w:rPr>
      <w:rFonts w:ascii="Times New Roman" w:eastAsia="宋体" w:hAnsi="Times New Roman" w:cs="Times New Roman"/>
      <w:sz w:val="18"/>
      <w:szCs w:val="24"/>
    </w:rPr>
  </w:style>
  <w:style w:type="paragraph" w:customStyle="1" w:styleId="affffffffffffffff3">
    <w:name w:val="小五表文"/>
    <w:qFormat/>
    <w:pPr>
      <w:spacing w:beforeLines="50"/>
      <w:ind w:firstLineChars="1180" w:firstLine="3304"/>
    </w:pPr>
    <w:rPr>
      <w:rFonts w:ascii="Times New Roman" w:eastAsia="黑体" w:hAnsi="Times New Roman" w:cs="Times New Roman"/>
      <w:bCs/>
      <w:spacing w:val="20"/>
      <w:sz w:val="24"/>
    </w:rPr>
  </w:style>
  <w:style w:type="paragraph" w:customStyle="1" w:styleId="181">
    <w:name w:val="18"/>
    <w:basedOn w:val="a4"/>
    <w:qFormat/>
    <w:pPr>
      <w:widowControl/>
      <w:snapToGrid w:val="0"/>
      <w:spacing w:before="120" w:after="100" w:afterAutospacing="1" w:line="240" w:lineRule="atLeast"/>
      <w:jc w:val="center"/>
    </w:pPr>
    <w:rPr>
      <w:rFonts w:ascii="Times New Roman" w:eastAsia="宋体"/>
      <w:b/>
      <w:bCs/>
      <w:sz w:val="24"/>
      <w:szCs w:val="24"/>
    </w:rPr>
  </w:style>
  <w:style w:type="paragraph" w:customStyle="1" w:styleId="affffffffffffffff4">
    <w:name w:val="德胜表格内容"/>
    <w:basedOn w:val="a4"/>
    <w:link w:val="Charfffff"/>
    <w:qFormat/>
    <w:pPr>
      <w:adjustRightInd w:val="0"/>
      <w:snapToGrid w:val="0"/>
      <w:jc w:val="center"/>
    </w:pPr>
    <w:rPr>
      <w:rFonts w:ascii="Times New Roman" w:eastAsia="宋体" w:cs="宋体"/>
      <w:snapToGrid w:val="0"/>
      <w:color w:val="0000FF"/>
      <w:sz w:val="21"/>
      <w:szCs w:val="21"/>
    </w:rPr>
  </w:style>
  <w:style w:type="character" w:customStyle="1" w:styleId="Charfffff">
    <w:name w:val="德胜表格内容 Char"/>
    <w:link w:val="affffffffffffffff4"/>
    <w:qFormat/>
    <w:rPr>
      <w:rFonts w:ascii="Times New Roman" w:eastAsia="宋体" w:hAnsi="Times New Roman" w:cs="宋体"/>
      <w:snapToGrid w:val="0"/>
      <w:color w:val="0000FF"/>
      <w:kern w:val="0"/>
      <w:szCs w:val="21"/>
    </w:rPr>
  </w:style>
  <w:style w:type="paragraph" w:customStyle="1" w:styleId="affffffffffffffff5">
    <w:name w:val="德胜正文"/>
    <w:basedOn w:val="a4"/>
    <w:link w:val="Charfffff0"/>
    <w:qFormat/>
    <w:pPr>
      <w:adjustRightInd w:val="0"/>
      <w:snapToGrid w:val="0"/>
      <w:spacing w:line="360" w:lineRule="auto"/>
      <w:ind w:firstLineChars="200" w:firstLine="200"/>
      <w:jc w:val="both"/>
    </w:pPr>
    <w:rPr>
      <w:rFonts w:ascii="Times New Roman" w:eastAsia="宋体" w:cs="宋体"/>
      <w:snapToGrid w:val="0"/>
      <w:color w:val="0000FF"/>
      <w:sz w:val="24"/>
      <w:szCs w:val="24"/>
    </w:rPr>
  </w:style>
  <w:style w:type="character" w:customStyle="1" w:styleId="Charfffff0">
    <w:name w:val="德胜正文 Char"/>
    <w:link w:val="affffffffffffffff5"/>
    <w:qFormat/>
    <w:rPr>
      <w:rFonts w:ascii="Times New Roman" w:eastAsia="宋体" w:hAnsi="Times New Roman" w:cs="宋体"/>
      <w:snapToGrid w:val="0"/>
      <w:color w:val="0000FF"/>
      <w:kern w:val="0"/>
      <w:sz w:val="24"/>
      <w:szCs w:val="24"/>
    </w:rPr>
  </w:style>
  <w:style w:type="paragraph" w:customStyle="1" w:styleId="affffffffffffffff6">
    <w:name w:val="德胜空行"/>
    <w:basedOn w:val="a4"/>
    <w:link w:val="Charfffff1"/>
    <w:qFormat/>
    <w:pPr>
      <w:adjustRightInd w:val="0"/>
      <w:snapToGrid w:val="0"/>
    </w:pPr>
    <w:rPr>
      <w:rFonts w:ascii="Times New Roman" w:eastAsia="宋体"/>
      <w:snapToGrid w:val="0"/>
      <w:color w:val="0000FF"/>
      <w:sz w:val="21"/>
      <w:szCs w:val="21"/>
    </w:rPr>
  </w:style>
  <w:style w:type="character" w:customStyle="1" w:styleId="Charfffff1">
    <w:name w:val="德胜空行 Char"/>
    <w:link w:val="affffffffffffffff6"/>
    <w:qFormat/>
    <w:rPr>
      <w:rFonts w:ascii="Times New Roman" w:eastAsia="宋体" w:hAnsi="Times New Roman" w:cs="Times New Roman"/>
      <w:snapToGrid w:val="0"/>
      <w:color w:val="0000FF"/>
      <w:kern w:val="0"/>
      <w:szCs w:val="21"/>
    </w:rPr>
  </w:style>
  <w:style w:type="paragraph" w:customStyle="1" w:styleId="affffffffffffffff7">
    <w:name w:val="德胜正文顶格小标题"/>
    <w:basedOn w:val="affffffffffffffff6"/>
    <w:link w:val="Charfffff2"/>
    <w:qFormat/>
    <w:pPr>
      <w:spacing w:line="360" w:lineRule="auto"/>
    </w:pPr>
    <w:rPr>
      <w:sz w:val="24"/>
      <w:szCs w:val="24"/>
    </w:rPr>
  </w:style>
  <w:style w:type="character" w:customStyle="1" w:styleId="Charfffff2">
    <w:name w:val="德胜正文顶格小标题 Char"/>
    <w:link w:val="affffffffffffffff7"/>
    <w:qFormat/>
    <w:rPr>
      <w:rFonts w:ascii="Times New Roman" w:eastAsia="宋体" w:hAnsi="Times New Roman" w:cs="Times New Roman"/>
      <w:snapToGrid w:val="0"/>
      <w:color w:val="0000FF"/>
      <w:kern w:val="0"/>
      <w:sz w:val="24"/>
      <w:szCs w:val="24"/>
    </w:rPr>
  </w:style>
  <w:style w:type="paragraph" w:customStyle="1" w:styleId="06">
    <w:name w:val="样式 德胜表格内容 + 紧缩量  0.6 磅"/>
    <w:basedOn w:val="affffffffffffffff4"/>
    <w:link w:val="06Char"/>
    <w:qFormat/>
  </w:style>
  <w:style w:type="character" w:customStyle="1" w:styleId="06Char">
    <w:name w:val="样式 德胜表格内容 + 紧缩量  0.6 磅 Char"/>
    <w:basedOn w:val="Charfffff"/>
    <w:link w:val="06"/>
    <w:qFormat/>
    <w:rPr>
      <w:rFonts w:ascii="Times New Roman" w:eastAsia="宋体" w:hAnsi="Times New Roman" w:cs="宋体"/>
      <w:snapToGrid w:val="0"/>
      <w:color w:val="0000FF"/>
      <w:kern w:val="0"/>
      <w:szCs w:val="21"/>
    </w:rPr>
  </w:style>
  <w:style w:type="paragraph" w:customStyle="1" w:styleId="affffffffffffffff8">
    <w:name w:val="德胜表头"/>
    <w:basedOn w:val="affffffffffffffff5"/>
    <w:link w:val="Charfffff3"/>
    <w:qFormat/>
    <w:pPr>
      <w:spacing w:line="240" w:lineRule="auto"/>
      <w:ind w:firstLineChars="0" w:firstLine="0"/>
      <w:jc w:val="center"/>
    </w:pPr>
    <w:rPr>
      <w:b/>
    </w:rPr>
  </w:style>
  <w:style w:type="character" w:customStyle="1" w:styleId="Charfffff3">
    <w:name w:val="德胜表头 Char"/>
    <w:link w:val="affffffffffffffff8"/>
    <w:qFormat/>
    <w:rPr>
      <w:rFonts w:ascii="Times New Roman" w:eastAsia="宋体" w:hAnsi="Times New Roman" w:cs="宋体"/>
      <w:b/>
      <w:snapToGrid w:val="0"/>
      <w:color w:val="0000FF"/>
      <w:kern w:val="0"/>
      <w:sz w:val="24"/>
      <w:szCs w:val="24"/>
    </w:rPr>
  </w:style>
  <w:style w:type="paragraph" w:customStyle="1" w:styleId="affffffffffffffff9">
    <w:name w:val="德胜三级标题"/>
    <w:basedOn w:val="a4"/>
    <w:qFormat/>
    <w:pPr>
      <w:keepNext/>
      <w:keepLines/>
      <w:adjustRightInd w:val="0"/>
      <w:snapToGrid w:val="0"/>
      <w:spacing w:line="360" w:lineRule="auto"/>
      <w:outlineLvl w:val="2"/>
    </w:pPr>
    <w:rPr>
      <w:rFonts w:ascii="Times New Roman" w:eastAsia="宋体"/>
      <w:b/>
      <w:bCs/>
      <w:snapToGrid w:val="0"/>
      <w:color w:val="0000FF"/>
      <w:sz w:val="24"/>
      <w:szCs w:val="24"/>
    </w:rPr>
  </w:style>
  <w:style w:type="paragraph" w:customStyle="1" w:styleId="2fff">
    <w:name w:val="样式 黑色 首行缩进:  2 字符"/>
    <w:basedOn w:val="a4"/>
    <w:qFormat/>
    <w:pPr>
      <w:spacing w:line="360" w:lineRule="auto"/>
      <w:ind w:firstLineChars="200" w:firstLine="560"/>
      <w:jc w:val="both"/>
    </w:pPr>
    <w:rPr>
      <w:rFonts w:eastAsia="宋体" w:cs="宋体"/>
      <w:color w:val="000000"/>
      <w:kern w:val="2"/>
      <w:szCs w:val="28"/>
    </w:rPr>
  </w:style>
  <w:style w:type="character" w:customStyle="1" w:styleId="A31">
    <w:name w:val="A3"/>
    <w:qFormat/>
    <w:rPr>
      <w:rFonts w:ascii="BankGothic Lt BT" w:hAnsi="BankGothic Lt BT" w:cs="BankGothic Lt BT"/>
      <w:color w:val="000000"/>
      <w:sz w:val="36"/>
      <w:szCs w:val="36"/>
    </w:rPr>
  </w:style>
  <w:style w:type="paragraph" w:customStyle="1" w:styleId="affffffffffffffffa">
    <w:name w:val="德胜二级标题"/>
    <w:basedOn w:val="a4"/>
    <w:qFormat/>
    <w:pPr>
      <w:keepNext/>
      <w:keepLines/>
      <w:adjustRightInd w:val="0"/>
      <w:snapToGrid w:val="0"/>
      <w:spacing w:line="360" w:lineRule="auto"/>
      <w:outlineLvl w:val="1"/>
    </w:pPr>
    <w:rPr>
      <w:rFonts w:ascii="Times New Roman" w:eastAsia="宋体"/>
      <w:b/>
      <w:bCs/>
      <w:snapToGrid w:val="0"/>
      <w:color w:val="0000FF"/>
      <w:szCs w:val="28"/>
    </w:rPr>
  </w:style>
  <w:style w:type="character" w:customStyle="1" w:styleId="CharChar151">
    <w:name w:val="Char Char151"/>
    <w:link w:val="4fb"/>
    <w:qFormat/>
    <w:rPr>
      <w:sz w:val="24"/>
    </w:rPr>
  </w:style>
  <w:style w:type="paragraph" w:customStyle="1" w:styleId="4fb">
    <w:name w:val="正文文本4"/>
    <w:basedOn w:val="a4"/>
    <w:link w:val="CharChar151"/>
    <w:qFormat/>
    <w:pPr>
      <w:spacing w:line="240" w:lineRule="atLeast"/>
      <w:jc w:val="center"/>
    </w:pPr>
    <w:rPr>
      <w:rFonts w:asciiTheme="minorHAnsi" w:eastAsiaTheme="minorEastAsia" w:hAnsiTheme="minorHAnsi" w:cstheme="minorBidi"/>
      <w:kern w:val="2"/>
      <w:sz w:val="24"/>
    </w:rPr>
  </w:style>
  <w:style w:type="character" w:customStyle="1" w:styleId="CharChar241">
    <w:name w:val="Char Char241"/>
    <w:qFormat/>
    <w:rPr>
      <w:b/>
      <w:kern w:val="44"/>
      <w:sz w:val="44"/>
    </w:rPr>
  </w:style>
  <w:style w:type="paragraph" w:customStyle="1" w:styleId="Pa0">
    <w:name w:val="Pa0"/>
    <w:basedOn w:val="a4"/>
    <w:next w:val="a4"/>
    <w:qFormat/>
    <w:pPr>
      <w:autoSpaceDE w:val="0"/>
      <w:autoSpaceDN w:val="0"/>
      <w:adjustRightInd w:val="0"/>
      <w:spacing w:line="241" w:lineRule="atLeast"/>
    </w:pPr>
    <w:rPr>
      <w:rFonts w:ascii="黑体"/>
      <w:sz w:val="24"/>
      <w:szCs w:val="24"/>
    </w:rPr>
  </w:style>
  <w:style w:type="paragraph" w:customStyle="1" w:styleId="affffffffffffffffb">
    <w:name w:val="基准页脚样式"/>
    <w:basedOn w:val="af5"/>
    <w:qFormat/>
    <w:pPr>
      <w:keepLines/>
      <w:widowControl/>
      <w:spacing w:after="220" w:line="200" w:lineRule="atLeast"/>
      <w:jc w:val="center"/>
    </w:pPr>
    <w:rPr>
      <w:rFonts w:ascii="Times New Roman" w:eastAsia="宋体"/>
      <w:sz w:val="16"/>
      <w:szCs w:val="20"/>
    </w:rPr>
  </w:style>
  <w:style w:type="paragraph" w:customStyle="1" w:styleId="affffffffffffffffc">
    <w:name w:val="连续正文文字"/>
    <w:basedOn w:val="af5"/>
    <w:qFormat/>
    <w:pPr>
      <w:keepNext/>
      <w:widowControl/>
      <w:spacing w:after="220" w:line="280" w:lineRule="exact"/>
      <w:jc w:val="center"/>
    </w:pPr>
    <w:rPr>
      <w:rFonts w:ascii="Times New Roman" w:eastAsia="宋体"/>
      <w:sz w:val="30"/>
      <w:szCs w:val="20"/>
    </w:rPr>
  </w:style>
  <w:style w:type="paragraph" w:customStyle="1" w:styleId="affffffffffffffffd">
    <w:name w:val="尾消息标题"/>
    <w:basedOn w:val="a4"/>
    <w:next w:val="af5"/>
    <w:qFormat/>
    <w:pPr>
      <w:widowControl/>
      <w:pBdr>
        <w:bottom w:val="single" w:sz="6" w:space="19" w:color="auto"/>
        <w:between w:val="single" w:sz="6" w:space="19" w:color="auto"/>
      </w:pBdr>
      <w:tabs>
        <w:tab w:val="left" w:pos="1260"/>
        <w:tab w:val="left" w:pos="2940"/>
      </w:tabs>
      <w:spacing w:line="0" w:lineRule="atLeast"/>
    </w:pPr>
    <w:rPr>
      <w:rFonts w:ascii="Times New Roman" w:eastAsia="宋体"/>
      <w:sz w:val="18"/>
      <w:szCs w:val="18"/>
    </w:rPr>
  </w:style>
  <w:style w:type="paragraph" w:customStyle="1" w:styleId="affffffffffffffffe">
    <w:name w:val="附录"/>
    <w:basedOn w:val="1"/>
    <w:next w:val="a4"/>
    <w:qFormat/>
    <w:pPr>
      <w:widowControl/>
      <w:tabs>
        <w:tab w:val="left" w:pos="720"/>
      </w:tabs>
      <w:spacing w:before="0" w:after="220" w:line="360" w:lineRule="auto"/>
      <w:ind w:left="680" w:hanging="680"/>
      <w:jc w:val="center"/>
    </w:pPr>
    <w:rPr>
      <w:rFonts w:ascii="Times New Roman" w:eastAsia="宋体"/>
      <w:bCs w:val="0"/>
      <w:spacing w:val="-10"/>
      <w:kern w:val="28"/>
      <w:sz w:val="30"/>
      <w:szCs w:val="20"/>
    </w:rPr>
  </w:style>
  <w:style w:type="paragraph" w:customStyle="1" w:styleId="1fff9">
    <w:name w:val="附录1"/>
    <w:basedOn w:val="1"/>
    <w:next w:val="a4"/>
    <w:qFormat/>
    <w:pPr>
      <w:widowControl/>
      <w:tabs>
        <w:tab w:val="left" w:pos="720"/>
      </w:tabs>
      <w:spacing w:before="0" w:after="220" w:line="360" w:lineRule="auto"/>
      <w:ind w:left="680" w:hanging="680"/>
      <w:jc w:val="center"/>
    </w:pPr>
    <w:rPr>
      <w:rFonts w:ascii="Times New Roman" w:eastAsia="宋体"/>
      <w:bCs w:val="0"/>
      <w:spacing w:val="-10"/>
      <w:kern w:val="28"/>
      <w:sz w:val="30"/>
      <w:szCs w:val="20"/>
    </w:rPr>
  </w:style>
  <w:style w:type="paragraph" w:customStyle="1" w:styleId="afffffffffffffffff">
    <w:name w:val="表内"/>
    <w:basedOn w:val="a4"/>
    <w:next w:val="a4"/>
    <w:link w:val="Charfffff4"/>
    <w:qFormat/>
    <w:pPr>
      <w:adjustRightInd w:val="0"/>
      <w:snapToGrid w:val="0"/>
      <w:spacing w:before="120" w:after="120" w:line="288" w:lineRule="auto"/>
      <w:jc w:val="center"/>
    </w:pPr>
    <w:rPr>
      <w:rFonts w:ascii="Times New Roman" w:eastAsia="宋体"/>
      <w:snapToGrid w:val="0"/>
      <w:kern w:val="2"/>
      <w:sz w:val="21"/>
      <w:szCs w:val="20"/>
    </w:rPr>
  </w:style>
  <w:style w:type="paragraph" w:customStyle="1" w:styleId="afffffffffffffffff0">
    <w:name w:val="公式"/>
    <w:basedOn w:val="a4"/>
    <w:next w:val="a4"/>
    <w:qFormat/>
    <w:pPr>
      <w:ind w:leftChars="-5" w:left="-2" w:hangingChars="5" w:hanging="8"/>
      <w:jc w:val="center"/>
    </w:pPr>
    <w:rPr>
      <w:rFonts w:ascii="Times New Roman" w:eastAsia="宋体"/>
      <w:color w:val="000000"/>
      <w:spacing w:val="-8"/>
      <w:kern w:val="2"/>
      <w:sz w:val="18"/>
      <w:szCs w:val="24"/>
    </w:rPr>
  </w:style>
  <w:style w:type="character" w:customStyle="1" w:styleId="p21">
    <w:name w:val="p21"/>
    <w:qFormat/>
    <w:rPr>
      <w:rFonts w:hint="default"/>
      <w:color w:val="0000A0"/>
    </w:rPr>
  </w:style>
  <w:style w:type="character" w:customStyle="1" w:styleId="zy">
    <w:name w:val="zy"/>
    <w:basedOn w:val="a5"/>
    <w:qFormat/>
  </w:style>
  <w:style w:type="paragraph" w:customStyle="1" w:styleId="67">
    <w:name w:val="6表格"/>
    <w:basedOn w:val="a4"/>
    <w:qFormat/>
    <w:pPr>
      <w:adjustRightInd w:val="0"/>
      <w:snapToGrid w:val="0"/>
      <w:spacing w:before="60" w:line="312" w:lineRule="auto"/>
      <w:jc w:val="center"/>
    </w:pPr>
    <w:rPr>
      <w:rFonts w:ascii="Times New Roman" w:eastAsia="宋体"/>
      <w:snapToGrid w:val="0"/>
      <w:sz w:val="21"/>
      <w:szCs w:val="20"/>
    </w:rPr>
  </w:style>
  <w:style w:type="paragraph" w:customStyle="1" w:styleId="afffffffffffffffff1">
    <w:name w:val="表后空行"/>
    <w:basedOn w:val="a4"/>
    <w:next w:val="a4"/>
    <w:qFormat/>
    <w:pPr>
      <w:jc w:val="both"/>
    </w:pPr>
    <w:rPr>
      <w:rFonts w:ascii="Times New Roman" w:eastAsia="宋体"/>
      <w:kern w:val="18"/>
      <w:sz w:val="18"/>
      <w:szCs w:val="24"/>
    </w:rPr>
  </w:style>
  <w:style w:type="paragraph" w:customStyle="1" w:styleId="afffffffffffffffff2">
    <w:name w:val="环保篇"/>
    <w:basedOn w:val="a4"/>
    <w:qFormat/>
    <w:pPr>
      <w:tabs>
        <w:tab w:val="left" w:pos="360"/>
      </w:tabs>
      <w:adjustRightInd w:val="0"/>
      <w:spacing w:line="360" w:lineRule="auto"/>
      <w:jc w:val="both"/>
      <w:textAlignment w:val="baseline"/>
    </w:pPr>
    <w:rPr>
      <w:rFonts w:ascii="Times New Roman" w:eastAsia="宋体"/>
      <w:kern w:val="2"/>
      <w:szCs w:val="20"/>
    </w:rPr>
  </w:style>
  <w:style w:type="paragraph" w:customStyle="1" w:styleId="2220">
    <w:name w:val="样式 目录 2 + 左侧:  2 字符 首行缩进:  2 字符"/>
    <w:basedOn w:val="25"/>
    <w:qFormat/>
    <w:pPr>
      <w:tabs>
        <w:tab w:val="clear" w:pos="8720"/>
        <w:tab w:val="right" w:leader="dot" w:pos="8296"/>
        <w:tab w:val="right" w:leader="dot" w:pos="9060"/>
      </w:tabs>
      <w:snapToGrid w:val="0"/>
      <w:spacing w:after="40" w:line="360" w:lineRule="auto"/>
      <w:ind w:leftChars="0" w:left="0" w:firstLine="476"/>
      <w:jc w:val="both"/>
    </w:pPr>
    <w:rPr>
      <w:rFonts w:ascii="Times New Roman" w:hAnsi="Times New Roman" w:cs="宋体"/>
      <w:spacing w:val="20"/>
      <w:kern w:val="2"/>
      <w:sz w:val="24"/>
      <w:szCs w:val="20"/>
    </w:rPr>
  </w:style>
  <w:style w:type="paragraph" w:customStyle="1" w:styleId="CharCharCharCharCharCharCharCharCharCharCharChar1Char2">
    <w:name w:val="Char Char Char Char Char Char Char Char Char Char Char Char1 Char2"/>
    <w:basedOn w:val="a4"/>
    <w:next w:val="a4"/>
    <w:semiHidden/>
    <w:qFormat/>
    <w:pPr>
      <w:spacing w:line="336" w:lineRule="auto"/>
      <w:ind w:firstLineChars="200" w:firstLine="200"/>
      <w:jc w:val="both"/>
    </w:pPr>
    <w:rPr>
      <w:rFonts w:eastAsia="汉鼎简书宋" w:hAnsi="宋体" w:cs="宋体"/>
      <w:kern w:val="2"/>
      <w:sz w:val="24"/>
      <w:szCs w:val="24"/>
    </w:rPr>
  </w:style>
  <w:style w:type="paragraph" w:customStyle="1" w:styleId="3H31111113H31H32H33u33CharCharChar1">
    <w:name w:val="样式 标题 3H3条标题1.1.11.1.1标题 3H31H32H33u3标题 3 Char Char Char...1"/>
    <w:basedOn w:val="3"/>
    <w:qFormat/>
    <w:pPr>
      <w:widowControl/>
      <w:spacing w:beforeLines="100" w:afterLines="50" w:line="240" w:lineRule="auto"/>
    </w:pPr>
    <w:rPr>
      <w:rFonts w:ascii="Times New Roman" w:cs="宋体"/>
      <w:kern w:val="28"/>
      <w:szCs w:val="20"/>
    </w:rPr>
  </w:style>
  <w:style w:type="paragraph" w:customStyle="1" w:styleId="a40">
    <w:name w:val="a4"/>
    <w:basedOn w:val="a4"/>
    <w:qFormat/>
    <w:pPr>
      <w:widowControl/>
      <w:spacing w:before="100" w:beforeAutospacing="1" w:after="100" w:afterAutospacing="1"/>
    </w:pPr>
    <w:rPr>
      <w:rFonts w:ascii="Arial Unicode MS" w:eastAsia="Arial Unicode MS" w:hAnsi="Arial Unicode MS" w:cs="Arial Unicode MS"/>
      <w:sz w:val="24"/>
      <w:szCs w:val="24"/>
    </w:rPr>
  </w:style>
  <w:style w:type="paragraph" w:customStyle="1" w:styleId="101">
    <w:name w:val="101"/>
    <w:basedOn w:val="a4"/>
    <w:qFormat/>
    <w:pPr>
      <w:widowControl/>
      <w:spacing w:before="100" w:beforeAutospacing="1" w:after="100" w:afterAutospacing="1"/>
    </w:pPr>
    <w:rPr>
      <w:rFonts w:ascii="Arial Unicode MS" w:eastAsia="Arial Unicode MS" w:hAnsi="Arial Unicode MS" w:cs="Arial Unicode MS"/>
      <w:sz w:val="24"/>
      <w:szCs w:val="24"/>
    </w:rPr>
  </w:style>
  <w:style w:type="paragraph" w:customStyle="1" w:styleId="afffffffffffffffff3">
    <w:name w:val="a"/>
    <w:basedOn w:val="a4"/>
    <w:qFormat/>
    <w:pPr>
      <w:widowControl/>
      <w:spacing w:before="100" w:beforeAutospacing="1" w:after="100" w:afterAutospacing="1"/>
    </w:pPr>
    <w:rPr>
      <w:rFonts w:ascii="Arial Unicode MS" w:eastAsia="Arial Unicode MS" w:hAnsi="Arial Unicode MS" w:cs="Arial Unicode MS"/>
      <w:sz w:val="24"/>
      <w:szCs w:val="24"/>
    </w:rPr>
  </w:style>
  <w:style w:type="paragraph" w:customStyle="1" w:styleId="afffffffffffffffff4">
    <w:name w:val="插图标题"/>
    <w:basedOn w:val="a4"/>
    <w:qFormat/>
    <w:pPr>
      <w:tabs>
        <w:tab w:val="center" w:pos="6804"/>
        <w:tab w:val="right" w:pos="7371"/>
      </w:tabs>
      <w:overflowPunct w:val="0"/>
      <w:adjustRightInd w:val="0"/>
      <w:ind w:firstLine="567"/>
      <w:jc w:val="center"/>
      <w:textAlignment w:val="baseline"/>
    </w:pPr>
    <w:rPr>
      <w:rFonts w:ascii="黑体"/>
      <w:szCs w:val="20"/>
    </w:rPr>
  </w:style>
  <w:style w:type="paragraph" w:customStyle="1" w:styleId="ParaCharCharCharCharCharCharChar">
    <w:name w:val="默认段落字体 Para Char Char Char Char Char Char Char"/>
    <w:basedOn w:val="a4"/>
    <w:qFormat/>
    <w:pPr>
      <w:jc w:val="both"/>
    </w:pPr>
    <w:rPr>
      <w:rFonts w:ascii="Times New Roman" w:eastAsia="宋体"/>
      <w:kern w:val="2"/>
      <w:sz w:val="21"/>
      <w:szCs w:val="24"/>
    </w:rPr>
  </w:style>
  <w:style w:type="character" w:customStyle="1" w:styleId="txt">
    <w:name w:val="txt"/>
    <w:basedOn w:val="a5"/>
    <w:qFormat/>
  </w:style>
  <w:style w:type="paragraph" w:customStyle="1" w:styleId="3ff4">
    <w:name w:val="我的标题3"/>
    <w:basedOn w:val="a4"/>
    <w:qFormat/>
    <w:pPr>
      <w:jc w:val="both"/>
    </w:pPr>
    <w:rPr>
      <w:rFonts w:ascii="Times New Roman" w:eastAsia="宋体"/>
      <w:b/>
      <w:kern w:val="2"/>
      <w:szCs w:val="24"/>
    </w:rPr>
  </w:style>
  <w:style w:type="paragraph" w:customStyle="1" w:styleId="afffffffffffffffff5">
    <w:name w:val="湛江钢铁表标题"/>
    <w:basedOn w:val="a4"/>
    <w:qFormat/>
    <w:pPr>
      <w:spacing w:beforeLines="50" w:line="360" w:lineRule="auto"/>
      <w:ind w:firstLineChars="200" w:firstLine="480"/>
      <w:jc w:val="center"/>
    </w:pPr>
    <w:rPr>
      <w:rFonts w:ascii="Times New Roman" w:eastAsia="仿宋_GB2312"/>
      <w:color w:val="000000"/>
      <w:sz w:val="24"/>
      <w:szCs w:val="24"/>
    </w:rPr>
  </w:style>
  <w:style w:type="paragraph" w:customStyle="1" w:styleId="afffffffffffffffff6">
    <w:name w:val="样式 湛江钢铁表 +"/>
    <w:basedOn w:val="a4"/>
    <w:next w:val="a4"/>
    <w:qFormat/>
    <w:pPr>
      <w:adjustRightInd w:val="0"/>
      <w:snapToGrid w:val="0"/>
      <w:spacing w:beforeLines="20" w:afterLines="20"/>
      <w:jc w:val="center"/>
      <w:textAlignment w:val="baseline"/>
    </w:pPr>
    <w:rPr>
      <w:rFonts w:ascii="Times New Roman" w:eastAsia="仿宋_GB2312"/>
      <w:snapToGrid w:val="0"/>
      <w:sz w:val="21"/>
      <w:szCs w:val="21"/>
    </w:rPr>
  </w:style>
  <w:style w:type="paragraph" w:customStyle="1" w:styleId="afffffffffffffffff7">
    <w:name w:val="样式 湛江钢铁正文 +"/>
    <w:basedOn w:val="a4"/>
    <w:qFormat/>
    <w:pPr>
      <w:adjustRightInd w:val="0"/>
      <w:spacing w:afterLines="25" w:line="360" w:lineRule="auto"/>
      <w:ind w:firstLineChars="200" w:firstLine="480"/>
      <w:textAlignment w:val="baseline"/>
    </w:pPr>
    <w:rPr>
      <w:rFonts w:ascii="Times New Roman" w:eastAsia="仿宋_GB2312"/>
      <w:color w:val="000000"/>
      <w:sz w:val="24"/>
      <w:szCs w:val="24"/>
    </w:rPr>
  </w:style>
  <w:style w:type="paragraph" w:customStyle="1" w:styleId="afffffffffffffffff8">
    <w:name w:val="正文表标题"/>
    <w:next w:val="4"/>
    <w:qFormat/>
    <w:pPr>
      <w:jc w:val="center"/>
    </w:pPr>
    <w:rPr>
      <w:rFonts w:ascii="黑体" w:eastAsia="黑体" w:hAnsi="Times New Roman" w:cs="Times New Roman"/>
      <w:sz w:val="21"/>
    </w:rPr>
  </w:style>
  <w:style w:type="paragraph" w:customStyle="1" w:styleId="Char4CharCharCharCharCharChar1">
    <w:name w:val="Char4 Char Char Char Char Char Char1"/>
    <w:basedOn w:val="a4"/>
    <w:qFormat/>
    <w:pPr>
      <w:spacing w:line="360" w:lineRule="auto"/>
      <w:ind w:firstLineChars="200" w:firstLine="200"/>
      <w:jc w:val="both"/>
    </w:pPr>
    <w:rPr>
      <w:rFonts w:eastAsia="宋体" w:hAnsi="宋体" w:cs="宋体"/>
      <w:kern w:val="2"/>
      <w:sz w:val="24"/>
      <w:szCs w:val="24"/>
    </w:rPr>
  </w:style>
  <w:style w:type="character" w:customStyle="1" w:styleId="f241">
    <w:name w:val="f241"/>
    <w:qFormat/>
    <w:rPr>
      <w:sz w:val="36"/>
      <w:szCs w:val="36"/>
    </w:rPr>
  </w:style>
  <w:style w:type="paragraph" w:customStyle="1" w:styleId="Char25">
    <w:name w:val="样式 正文缩进正文缩进 Char + 首行缩进:  2 字符"/>
    <w:basedOn w:val="ac"/>
    <w:qFormat/>
    <w:pPr>
      <w:adjustRightInd w:val="0"/>
      <w:snapToGrid w:val="0"/>
      <w:spacing w:line="360" w:lineRule="auto"/>
      <w:ind w:firstLineChars="200" w:firstLine="480"/>
      <w:jc w:val="both"/>
    </w:pPr>
    <w:rPr>
      <w:rFonts w:ascii="Times New Roman" w:eastAsia="宋体"/>
      <w:snapToGrid w:val="0"/>
      <w:sz w:val="24"/>
      <w:szCs w:val="24"/>
    </w:rPr>
  </w:style>
  <w:style w:type="paragraph" w:customStyle="1" w:styleId="afffffffffffffffff9">
    <w:name w:val="图题"/>
    <w:basedOn w:val="a4"/>
    <w:link w:val="Charfffff5"/>
    <w:qFormat/>
    <w:pPr>
      <w:spacing w:afterLines="50"/>
      <w:jc w:val="center"/>
    </w:pPr>
    <w:rPr>
      <w:rFonts w:ascii="Arial" w:eastAsia="宋体" w:hAnsi="Arial"/>
      <w:b/>
      <w:kern w:val="2"/>
      <w:sz w:val="24"/>
      <w:szCs w:val="24"/>
    </w:rPr>
  </w:style>
  <w:style w:type="character" w:customStyle="1" w:styleId="CharCharfd">
    <w:name w:val="表内文字 Char Char"/>
    <w:qFormat/>
    <w:rPr>
      <w:rFonts w:ascii="宋体" w:eastAsia="宋体" w:hAnsi="Courier New" w:cs="Courier New"/>
      <w:kern w:val="2"/>
      <w:sz w:val="21"/>
      <w:szCs w:val="21"/>
      <w:lang w:val="en-US" w:eastAsia="zh-CN" w:bidi="ar-SA"/>
    </w:rPr>
  </w:style>
  <w:style w:type="paragraph" w:customStyle="1" w:styleId="afffffffffffffffffa">
    <w:name w:val="蒲表头"/>
    <w:basedOn w:val="a4"/>
    <w:qFormat/>
    <w:pPr>
      <w:adjustRightInd w:val="0"/>
      <w:snapToGrid w:val="0"/>
      <w:spacing w:beforeLines="20"/>
      <w:ind w:firstLineChars="200" w:firstLine="480"/>
      <w:jc w:val="both"/>
    </w:pPr>
    <w:rPr>
      <w:rFonts w:ascii="Times New Roman" w:eastAsia="宋体"/>
      <w:b/>
      <w:kern w:val="2"/>
      <w:sz w:val="24"/>
      <w:szCs w:val="24"/>
    </w:rPr>
  </w:style>
  <w:style w:type="table" w:customStyle="1" w:styleId="131">
    <w:name w:val="网格型13"/>
    <w:basedOn w:val="a6"/>
    <w:qFormat/>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table" w:customStyle="1" w:styleId="215">
    <w:name w:val="网格型21"/>
    <w:basedOn w:val="a6"/>
    <w:qFormat/>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table" w:customStyle="1" w:styleId="3ff5">
    <w:name w:val="网格型3"/>
    <w:basedOn w:val="a6"/>
    <w:qFormat/>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
    <w:name w:val="正文-使用"/>
    <w:basedOn w:val="a4"/>
    <w:qFormat/>
    <w:pPr>
      <w:spacing w:line="360" w:lineRule="auto"/>
      <w:ind w:firstLine="482"/>
      <w:jc w:val="both"/>
    </w:pPr>
    <w:rPr>
      <w:rFonts w:ascii="Times New Roman" w:eastAsia="宋体"/>
      <w:kern w:val="2"/>
      <w:sz w:val="24"/>
      <w:szCs w:val="20"/>
    </w:rPr>
  </w:style>
  <w:style w:type="paragraph" w:customStyle="1" w:styleId="afffffffffffffffffb">
    <w:name w:val="表格文本"/>
    <w:basedOn w:val="a4"/>
    <w:next w:val="a4"/>
    <w:qFormat/>
    <w:pPr>
      <w:spacing w:line="240" w:lineRule="exact"/>
      <w:jc w:val="both"/>
    </w:pPr>
    <w:rPr>
      <w:rFonts w:ascii="Times New Roman" w:eastAsia="宋体"/>
      <w:kern w:val="2"/>
      <w:sz w:val="21"/>
      <w:szCs w:val="20"/>
    </w:rPr>
  </w:style>
  <w:style w:type="paragraph" w:customStyle="1" w:styleId="CharCharCharCharCharChar1Char2">
    <w:name w:val="Char Char Char Char Char Char1 Char2"/>
    <w:basedOn w:val="a4"/>
    <w:qFormat/>
    <w:pPr>
      <w:jc w:val="both"/>
    </w:pPr>
    <w:rPr>
      <w:rFonts w:ascii="Times New Roman" w:eastAsia="宋体"/>
      <w:kern w:val="2"/>
      <w:sz w:val="21"/>
      <w:szCs w:val="24"/>
    </w:rPr>
  </w:style>
  <w:style w:type="paragraph" w:customStyle="1" w:styleId="afffffffffffffffffc">
    <w:name w:val="报告表正文"/>
    <w:basedOn w:val="a4"/>
    <w:qFormat/>
    <w:pPr>
      <w:adjustRightInd w:val="0"/>
      <w:spacing w:line="312" w:lineRule="auto"/>
      <w:ind w:left="113" w:right="113" w:firstLine="482"/>
      <w:textAlignment w:val="baseline"/>
    </w:pPr>
    <w:rPr>
      <w:rFonts w:ascii="Times New Roman" w:eastAsia="宋体"/>
      <w:sz w:val="24"/>
      <w:szCs w:val="20"/>
    </w:rPr>
  </w:style>
  <w:style w:type="paragraph" w:customStyle="1" w:styleId="p15">
    <w:name w:val="p15"/>
    <w:basedOn w:val="a4"/>
    <w:qFormat/>
    <w:pPr>
      <w:widowControl/>
      <w:snapToGrid w:val="0"/>
    </w:pPr>
    <w:rPr>
      <w:rFonts w:ascii="Times New Roman" w:eastAsia="宋体"/>
      <w:color w:val="0000FF"/>
      <w:sz w:val="21"/>
      <w:szCs w:val="20"/>
    </w:rPr>
  </w:style>
  <w:style w:type="paragraph" w:customStyle="1" w:styleId="2fff0">
    <w:name w:val="正文缩进2"/>
    <w:basedOn w:val="a4"/>
    <w:qFormat/>
    <w:pPr>
      <w:ind w:firstLine="420"/>
      <w:jc w:val="both"/>
    </w:pPr>
    <w:rPr>
      <w:rFonts w:ascii="Times New Roman" w:eastAsia="宋体"/>
      <w:kern w:val="2"/>
      <w:sz w:val="24"/>
      <w:szCs w:val="20"/>
    </w:rPr>
  </w:style>
  <w:style w:type="character" w:customStyle="1" w:styleId="CharChar201">
    <w:name w:val="Char Char201"/>
    <w:qFormat/>
    <w:rPr>
      <w:rFonts w:ascii="宋体" w:eastAsia="宋体"/>
      <w:color w:val="000000"/>
      <w:sz w:val="36"/>
      <w:lang w:val="en-US" w:eastAsia="zh-CN" w:bidi="ar-SA"/>
    </w:rPr>
  </w:style>
  <w:style w:type="paragraph" w:customStyle="1" w:styleId="afffffffffffffffffd">
    <w:name w:val="表号文字"/>
    <w:basedOn w:val="a4"/>
    <w:qFormat/>
    <w:pPr>
      <w:adjustRightInd w:val="0"/>
      <w:snapToGrid w:val="0"/>
      <w:spacing w:before="120" w:line="300" w:lineRule="auto"/>
    </w:pPr>
    <w:rPr>
      <w:rFonts w:ascii="Times New Roman"/>
      <w:kern w:val="2"/>
      <w:sz w:val="24"/>
      <w:szCs w:val="24"/>
    </w:rPr>
  </w:style>
  <w:style w:type="paragraph" w:customStyle="1" w:styleId="08514">
    <w:name w:val="样式 小四 蓝色 首行缩进:  0.85 厘米 行距: 多倍行距 1.4 字行"/>
    <w:basedOn w:val="a4"/>
    <w:link w:val="08514Char"/>
    <w:qFormat/>
    <w:pPr>
      <w:spacing w:line="336" w:lineRule="auto"/>
      <w:ind w:firstLine="482"/>
      <w:jc w:val="both"/>
    </w:pPr>
    <w:rPr>
      <w:rFonts w:ascii="Times New Roman" w:eastAsia="宋体" w:cs="宋体"/>
      <w:color w:val="0000FF"/>
      <w:kern w:val="2"/>
      <w:sz w:val="24"/>
      <w:szCs w:val="20"/>
    </w:rPr>
  </w:style>
  <w:style w:type="character" w:customStyle="1" w:styleId="08514Char">
    <w:name w:val="样式 小四 蓝色 首行缩进:  0.85 厘米 行距: 多倍行距 1.4 字行 Char"/>
    <w:link w:val="08514"/>
    <w:qFormat/>
    <w:rPr>
      <w:rFonts w:ascii="Times New Roman" w:eastAsia="宋体" w:hAnsi="Times New Roman" w:cs="宋体"/>
      <w:color w:val="0000FF"/>
      <w:sz w:val="24"/>
      <w:szCs w:val="20"/>
    </w:rPr>
  </w:style>
  <w:style w:type="character" w:customStyle="1" w:styleId="Charfffff6">
    <w:name w:val="表号 Char"/>
    <w:qFormat/>
    <w:rPr>
      <w:rFonts w:ascii="黑体" w:eastAsia="黑体"/>
      <w:sz w:val="21"/>
      <w:lang w:val="en-US" w:eastAsia="zh-CN" w:bidi="ar-SA"/>
    </w:rPr>
  </w:style>
  <w:style w:type="character" w:customStyle="1" w:styleId="CharChar181">
    <w:name w:val="Char Char181"/>
    <w:qFormat/>
    <w:rPr>
      <w:rFonts w:eastAsia="宋体"/>
      <w:kern w:val="2"/>
      <w:sz w:val="24"/>
      <w:szCs w:val="24"/>
      <w:lang w:val="en-US" w:eastAsia="zh-CN" w:bidi="ar-SA"/>
    </w:rPr>
  </w:style>
  <w:style w:type="character" w:customStyle="1" w:styleId="CharChar191">
    <w:name w:val="Char Char191"/>
    <w:qFormat/>
    <w:rPr>
      <w:rFonts w:eastAsia="黑体"/>
      <w:kern w:val="2"/>
      <w:sz w:val="24"/>
      <w:szCs w:val="24"/>
      <w:lang w:val="en-US" w:eastAsia="zh-CN" w:bidi="ar-SA"/>
    </w:rPr>
  </w:style>
  <w:style w:type="character" w:customStyle="1" w:styleId="CharChar171">
    <w:name w:val="Char Char171"/>
    <w:qFormat/>
    <w:rPr>
      <w:rFonts w:eastAsia="宋体"/>
      <w:kern w:val="2"/>
      <w:sz w:val="21"/>
      <w:szCs w:val="24"/>
      <w:lang w:val="en-US" w:eastAsia="zh-CN" w:bidi="ar-SA"/>
    </w:rPr>
  </w:style>
  <w:style w:type="character" w:customStyle="1" w:styleId="CharChar131">
    <w:name w:val="Char Char131"/>
    <w:qFormat/>
    <w:rPr>
      <w:sz w:val="18"/>
      <w:szCs w:val="18"/>
    </w:rPr>
  </w:style>
  <w:style w:type="paragraph" w:customStyle="1" w:styleId="CharCharCharCharCharCharCharCharCharChar3">
    <w:name w:val="Char Char Char Char Char Char Char Char Char Char3"/>
    <w:basedOn w:val="a4"/>
    <w:link w:val="CharCharCharCharCharCharCharCharCharCharChar"/>
    <w:qFormat/>
    <w:pPr>
      <w:jc w:val="both"/>
    </w:pPr>
    <w:rPr>
      <w:rFonts w:eastAsia="宋体" w:hAnsi="宋体" w:cs="宋体"/>
      <w:color w:val="000000"/>
      <w:kern w:val="2"/>
      <w:sz w:val="21"/>
      <w:szCs w:val="21"/>
    </w:rPr>
  </w:style>
  <w:style w:type="character" w:customStyle="1" w:styleId="CharCharCharCharCharCharCharCharCharCharChar">
    <w:name w:val="Char Char Char Char Char Char Char Char Char Char Char"/>
    <w:link w:val="CharCharCharCharCharCharCharCharCharChar3"/>
    <w:qFormat/>
    <w:rPr>
      <w:rFonts w:ascii="宋体" w:eastAsia="宋体" w:hAnsi="宋体" w:cs="宋体"/>
      <w:color w:val="000000"/>
      <w:szCs w:val="21"/>
    </w:rPr>
  </w:style>
  <w:style w:type="character" w:customStyle="1" w:styleId="css-text3">
    <w:name w:val="css-text3"/>
    <w:basedOn w:val="a5"/>
    <w:qFormat/>
  </w:style>
  <w:style w:type="character" w:customStyle="1" w:styleId="A41">
    <w:name w:val="A4"/>
    <w:qFormat/>
    <w:rPr>
      <w:rFonts w:ascii="新宋体" w:eastAsia="新宋体" w:cs="新宋体"/>
      <w:color w:val="000000"/>
      <w:sz w:val="28"/>
      <w:szCs w:val="28"/>
    </w:rPr>
  </w:style>
  <w:style w:type="table" w:customStyle="1" w:styleId="afffffffffffffffffe">
    <w:name w:val="刘文自定义表格"/>
    <w:basedOn w:val="affc"/>
    <w:qFormat/>
    <w:pPr>
      <w:widowControl w:val="0"/>
      <w:spacing w:line="240" w:lineRule="auto"/>
      <w:ind w:firstLineChars="0" w:firstLine="0"/>
      <w:jc w:val="center"/>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tblHeader/>
    </w:trPr>
    <w:tcPr>
      <w:tcMar>
        <w:left w:w="28" w:type="dxa"/>
        <w:right w:w="28" w:type="dxa"/>
      </w:tcMar>
      <w:vAlign w:val="center"/>
    </w:tcPr>
  </w:style>
  <w:style w:type="character" w:customStyle="1" w:styleId="1fffa">
    <w:name w:val="书籍标题1"/>
    <w:qFormat/>
    <w:rPr>
      <w:rFonts w:ascii="Calibri" w:eastAsia="宋体" w:hAnsi="Calibri"/>
      <w:b/>
      <w:bCs/>
      <w:smallCaps/>
      <w:color w:val="auto"/>
      <w:spacing w:val="5"/>
      <w:kern w:val="44"/>
      <w:sz w:val="44"/>
      <w:szCs w:val="44"/>
      <w:lang w:val="en-US" w:eastAsia="zh-CN" w:bidi="ar-SA"/>
    </w:rPr>
  </w:style>
  <w:style w:type="paragraph" w:customStyle="1" w:styleId="1fffb">
    <w:name w:val="内蒙1"/>
    <w:basedOn w:val="1"/>
    <w:qFormat/>
    <w:pPr>
      <w:keepLines w:val="0"/>
      <w:autoSpaceDE w:val="0"/>
      <w:autoSpaceDN w:val="0"/>
      <w:adjustRightInd w:val="0"/>
      <w:spacing w:before="0" w:after="0" w:line="480" w:lineRule="exact"/>
    </w:pPr>
    <w:rPr>
      <w:rFonts w:ascii="Times New Roman"/>
      <w:bCs w:val="0"/>
      <w:color w:val="FF0000"/>
      <w:spacing w:val="20"/>
      <w:kern w:val="0"/>
      <w:sz w:val="32"/>
      <w:szCs w:val="32"/>
    </w:rPr>
  </w:style>
  <w:style w:type="paragraph" w:customStyle="1" w:styleId="2fff1">
    <w:name w:val="内蒙2"/>
    <w:basedOn w:val="20"/>
    <w:qFormat/>
    <w:pPr>
      <w:spacing w:before="0" w:after="0" w:line="480" w:lineRule="exact"/>
      <w:jc w:val="both"/>
    </w:pPr>
    <w:rPr>
      <w:rFonts w:ascii="Times New Roman" w:hAnsi="Times New Roman"/>
      <w:bCs w:val="0"/>
      <w:color w:val="FF0000"/>
      <w:spacing w:val="20"/>
      <w:kern w:val="2"/>
      <w:sz w:val="28"/>
      <w:szCs w:val="28"/>
    </w:rPr>
  </w:style>
  <w:style w:type="paragraph" w:customStyle="1" w:styleId="3ff6">
    <w:name w:val="内蒙3"/>
    <w:basedOn w:val="3"/>
    <w:qFormat/>
    <w:pPr>
      <w:adjustRightInd w:val="0"/>
      <w:snapToGrid w:val="0"/>
      <w:spacing w:before="0" w:after="0" w:line="480" w:lineRule="exact"/>
      <w:jc w:val="both"/>
    </w:pPr>
    <w:rPr>
      <w:rFonts w:ascii="Times New Roman"/>
      <w:color w:val="FF0000"/>
      <w:spacing w:val="20"/>
      <w:sz w:val="24"/>
    </w:rPr>
  </w:style>
  <w:style w:type="paragraph" w:customStyle="1" w:styleId="affffffffffffffffff">
    <w:name w:val="内蒙图"/>
    <w:basedOn w:val="affffffffffffffd"/>
    <w:qFormat/>
    <w:pPr>
      <w:jc w:val="center"/>
    </w:pPr>
    <w:rPr>
      <w:rFonts w:eastAsia="黑体"/>
    </w:rPr>
  </w:style>
  <w:style w:type="paragraph" w:customStyle="1" w:styleId="4fc">
    <w:name w:val="内蒙4="/>
    <w:basedOn w:val="a4"/>
    <w:qFormat/>
    <w:pPr>
      <w:spacing w:line="480" w:lineRule="exact"/>
      <w:jc w:val="both"/>
      <w:outlineLvl w:val="3"/>
    </w:pPr>
    <w:rPr>
      <w:rFonts w:ascii="Times New Roman" w:eastAsia="宋体" w:hAnsi="宋体"/>
      <w:b/>
      <w:color w:val="FF0000"/>
      <w:spacing w:val="20"/>
      <w:kern w:val="2"/>
      <w:sz w:val="24"/>
      <w:szCs w:val="24"/>
    </w:rPr>
  </w:style>
  <w:style w:type="character" w:customStyle="1" w:styleId="112Char0">
    <w:name w:val="样式 1.1标题2 Char + 小三 加粗"/>
    <w:qFormat/>
    <w:rPr>
      <w:rFonts w:ascii="Arial" w:eastAsia="黑体" w:hAnsi="Arial"/>
      <w:bCs/>
      <w:kern w:val="2"/>
      <w:sz w:val="30"/>
      <w:szCs w:val="32"/>
      <w:lang w:val="en-US" w:eastAsia="zh-CN" w:bidi="ar-SA"/>
    </w:rPr>
  </w:style>
  <w:style w:type="paragraph" w:customStyle="1" w:styleId="2H2H21b2h2l22ndlevelTitre22Header2sect12DO">
    <w:name w:val="样式 标题 2H2H21b2h2l22nd levelTitre22Header 2sect 1.2DO ..."/>
    <w:basedOn w:val="20"/>
    <w:qFormat/>
    <w:pPr>
      <w:spacing w:before="240" w:after="240" w:line="240" w:lineRule="auto"/>
      <w:jc w:val="both"/>
    </w:pPr>
    <w:rPr>
      <w:rFonts w:ascii="Times New Roman" w:hAnsi="Times New Roman"/>
      <w:b w:val="0"/>
      <w:color w:val="FF0000"/>
      <w:spacing w:val="20"/>
      <w:kern w:val="2"/>
      <w:sz w:val="28"/>
      <w:szCs w:val="20"/>
    </w:rPr>
  </w:style>
  <w:style w:type="paragraph" w:customStyle="1" w:styleId="3H3H31H32H33u3111Heading3-oldBoldHeadbh0">
    <w:name w:val="样式 样式 标题 3H3H31H32H33u3条标题1.1.1Heading 3 - oldBold Headbh... + 非..."/>
    <w:basedOn w:val="3H3H31H32H33u3111Heading3-oldBoldHeadbh"/>
    <w:next w:val="3H3H31H32H33u3111Heading3-oldBoldHeadbh"/>
    <w:qFormat/>
    <w:pPr>
      <w:tabs>
        <w:tab w:val="clear" w:pos="1008"/>
      </w:tabs>
      <w:adjustRightInd w:val="0"/>
      <w:snapToGrid w:val="0"/>
      <w:spacing w:beforeLines="25" w:afterLines="25" w:line="312" w:lineRule="auto"/>
      <w:outlineLvl w:val="2"/>
    </w:pPr>
    <w:rPr>
      <w:rFonts w:ascii="宋体" w:eastAsia="黑体"/>
      <w:b w:val="0"/>
      <w:bCs w:val="0"/>
      <w:spacing w:val="16"/>
      <w:sz w:val="28"/>
      <w:szCs w:val="20"/>
    </w:rPr>
  </w:style>
  <w:style w:type="character" w:customStyle="1" w:styleId="112Char1">
    <w:name w:val="样式 样式 1.1标题2 Char + 小三 加粗 +"/>
    <w:basedOn w:val="112Char0"/>
    <w:qFormat/>
    <w:rPr>
      <w:rFonts w:ascii="Arial" w:eastAsia="黑体" w:hAnsi="Arial"/>
      <w:bCs/>
      <w:kern w:val="2"/>
      <w:sz w:val="30"/>
      <w:szCs w:val="32"/>
      <w:lang w:val="en-US" w:eastAsia="zh-CN" w:bidi="ar-SA"/>
    </w:rPr>
  </w:style>
  <w:style w:type="character" w:customStyle="1" w:styleId="CharChar251">
    <w:name w:val="Char Char251"/>
    <w:qFormat/>
    <w:rPr>
      <w:rFonts w:ascii="宋体" w:eastAsia="宋体"/>
      <w:color w:val="000000"/>
      <w:sz w:val="36"/>
      <w:lang w:val="en-US" w:eastAsia="zh-CN" w:bidi="ar-SA"/>
    </w:rPr>
  </w:style>
  <w:style w:type="character" w:customStyle="1" w:styleId="CharChar221">
    <w:name w:val="Char Char221"/>
    <w:qFormat/>
    <w:rPr>
      <w:rFonts w:eastAsia="宋体"/>
      <w:kern w:val="2"/>
      <w:sz w:val="24"/>
      <w:szCs w:val="24"/>
      <w:lang w:val="en-US" w:eastAsia="zh-CN" w:bidi="ar-SA"/>
    </w:rPr>
  </w:style>
  <w:style w:type="character" w:customStyle="1" w:styleId="CharChar231">
    <w:name w:val="Char Char231"/>
    <w:qFormat/>
    <w:rPr>
      <w:rFonts w:eastAsia="黑体"/>
      <w:kern w:val="2"/>
      <w:sz w:val="24"/>
      <w:szCs w:val="24"/>
      <w:lang w:val="en-US" w:eastAsia="zh-CN" w:bidi="ar-SA"/>
    </w:rPr>
  </w:style>
  <w:style w:type="character" w:customStyle="1" w:styleId="CharChar212">
    <w:name w:val="Char Char212"/>
    <w:qFormat/>
    <w:rPr>
      <w:rFonts w:eastAsia="宋体"/>
      <w:kern w:val="2"/>
      <w:sz w:val="21"/>
      <w:szCs w:val="24"/>
      <w:lang w:val="en-US" w:eastAsia="zh-CN" w:bidi="ar-SA"/>
    </w:rPr>
  </w:style>
  <w:style w:type="character" w:customStyle="1" w:styleId="CharChar141">
    <w:name w:val="Char Char141"/>
    <w:semiHidden/>
    <w:qFormat/>
    <w:locked/>
    <w:rPr>
      <w:rFonts w:eastAsia="宋体"/>
      <w:kern w:val="2"/>
      <w:sz w:val="18"/>
      <w:szCs w:val="18"/>
      <w:lang w:val="en-US" w:eastAsia="zh-CN" w:bidi="ar-SA"/>
    </w:rPr>
  </w:style>
  <w:style w:type="paragraph" w:customStyle="1" w:styleId="CharCharCharCharCharChar1CharCharCharChar2">
    <w:name w:val="Char Char Char Char Char Char1 Char Char Char Char2"/>
    <w:basedOn w:val="a4"/>
    <w:qFormat/>
    <w:pPr>
      <w:jc w:val="both"/>
    </w:pPr>
    <w:rPr>
      <w:rFonts w:ascii="Times New Roman" w:eastAsia="宋体"/>
      <w:kern w:val="2"/>
      <w:sz w:val="21"/>
      <w:szCs w:val="24"/>
    </w:rPr>
  </w:style>
  <w:style w:type="paragraph" w:customStyle="1" w:styleId="CharCharChar1Char1CharCharChar1">
    <w:name w:val="Char Char Char1 Char1 Char Char Char1"/>
    <w:basedOn w:val="a4"/>
    <w:semiHidden/>
    <w:qFormat/>
    <w:pPr>
      <w:jc w:val="both"/>
    </w:pPr>
    <w:rPr>
      <w:rFonts w:ascii="Times New Roman" w:eastAsia="宋体"/>
      <w:kern w:val="2"/>
      <w:sz w:val="21"/>
      <w:szCs w:val="24"/>
    </w:rPr>
  </w:style>
  <w:style w:type="paragraph" w:customStyle="1" w:styleId="CharCharChar1CharCharChar1">
    <w:name w:val="Char Char Char1 Char Char Char1"/>
    <w:basedOn w:val="a4"/>
    <w:qFormat/>
    <w:pPr>
      <w:jc w:val="both"/>
    </w:pPr>
    <w:rPr>
      <w:rFonts w:ascii="Times New Roman" w:eastAsia="宋体"/>
      <w:kern w:val="2"/>
      <w:sz w:val="21"/>
      <w:szCs w:val="24"/>
    </w:rPr>
  </w:style>
  <w:style w:type="paragraph" w:customStyle="1" w:styleId="Char1CharCharCharCharChar1Char1">
    <w:name w:val="Char1 Char Char Char Char Char1 Char1"/>
    <w:basedOn w:val="a4"/>
    <w:qFormat/>
    <w:pPr>
      <w:jc w:val="both"/>
    </w:pPr>
    <w:rPr>
      <w:rFonts w:ascii="Tahoma" w:eastAsia="宋体" w:hAnsi="Tahoma"/>
      <w:kern w:val="2"/>
      <w:sz w:val="24"/>
      <w:szCs w:val="20"/>
    </w:rPr>
  </w:style>
  <w:style w:type="paragraph" w:customStyle="1" w:styleId="Char4CharCharCharCharCharChar11">
    <w:name w:val="Char4 Char Char Char Char Char Char11"/>
    <w:basedOn w:val="a4"/>
    <w:qFormat/>
    <w:pPr>
      <w:spacing w:line="360" w:lineRule="auto"/>
      <w:ind w:firstLineChars="200" w:firstLine="200"/>
      <w:jc w:val="both"/>
    </w:pPr>
    <w:rPr>
      <w:rFonts w:eastAsia="宋体" w:hAnsi="宋体" w:cs="宋体"/>
      <w:kern w:val="2"/>
      <w:sz w:val="24"/>
      <w:szCs w:val="24"/>
    </w:rPr>
  </w:style>
  <w:style w:type="paragraph" w:customStyle="1" w:styleId="affffffffffffffffff0">
    <w:name w:val="南郊正文"/>
    <w:basedOn w:val="a4"/>
    <w:next w:val="a4"/>
    <w:qFormat/>
    <w:pPr>
      <w:jc w:val="both"/>
    </w:pPr>
    <w:rPr>
      <w:rFonts w:ascii="Times New Roman" w:eastAsia="宋体"/>
      <w:kern w:val="2"/>
      <w:sz w:val="24"/>
      <w:szCs w:val="24"/>
    </w:rPr>
  </w:style>
  <w:style w:type="character" w:customStyle="1" w:styleId="affffffffffffffffff1">
    <w:name w:val="样式 小三"/>
    <w:qFormat/>
    <w:rPr>
      <w:rFonts w:ascii="宋体" w:eastAsia="宋体"/>
      <w:sz w:val="28"/>
      <w:szCs w:val="28"/>
    </w:rPr>
  </w:style>
  <w:style w:type="character" w:customStyle="1" w:styleId="2CharCharChar1">
    <w:name w:val="正文文字缩进 2 Char Char Char"/>
    <w:aliases w:val="正文文字缩进 2 Char Char Char1"/>
    <w:semiHidden/>
    <w:qFormat/>
    <w:rPr>
      <w:rFonts w:ascii="宋体" w:eastAsia="宋体"/>
      <w:kern w:val="2"/>
      <w:sz w:val="28"/>
      <w:lang w:val="en-US" w:eastAsia="zh-CN" w:bidi="ar-SA"/>
    </w:rPr>
  </w:style>
  <w:style w:type="paragraph" w:customStyle="1" w:styleId="1fffc">
    <w:name w:val="表标题1"/>
    <w:basedOn w:val="a4"/>
    <w:qFormat/>
    <w:pPr>
      <w:keepNext/>
      <w:adjustRightInd w:val="0"/>
      <w:spacing w:before="60" w:after="60" w:line="397" w:lineRule="atLeast"/>
      <w:jc w:val="center"/>
      <w:textAlignment w:val="baseline"/>
    </w:pPr>
    <w:rPr>
      <w:rFonts w:ascii="Times New Roman" w:eastAsia="宋体"/>
      <w:b/>
      <w:sz w:val="24"/>
      <w:szCs w:val="20"/>
    </w:rPr>
  </w:style>
  <w:style w:type="paragraph" w:customStyle="1" w:styleId="CharCharCharCharCharCharCharCharCharCharCharChar1CharCharCharCharCharCharCharCharCharCharCharChar1Char1">
    <w:name w:val="Char Char Char Char Char Char Char Char Char Char Char Char1 Char Char Char Char Char Char Char Char Char Char Char Char1 Char1"/>
    <w:basedOn w:val="a4"/>
    <w:next w:val="a4"/>
    <w:semiHidden/>
    <w:qFormat/>
    <w:pPr>
      <w:spacing w:line="336" w:lineRule="auto"/>
      <w:ind w:firstLineChars="200" w:firstLine="200"/>
      <w:jc w:val="both"/>
    </w:pPr>
    <w:rPr>
      <w:rFonts w:eastAsia="汉鼎简书宋" w:hAnsi="宋体" w:cs="宋体"/>
      <w:kern w:val="2"/>
      <w:sz w:val="24"/>
      <w:szCs w:val="24"/>
    </w:rPr>
  </w:style>
  <w:style w:type="table" w:customStyle="1" w:styleId="affffffffffffffffff2">
    <w:name w:val="&gt;&gt; 表格样式 &lt;&lt;"/>
    <w:basedOn w:val="a6"/>
    <w:qFormat/>
    <w:pPr>
      <w:keepLines/>
      <w:jc w:val="center"/>
    </w:pPr>
    <w:rPr>
      <w:rFonts w:ascii="Times New Roman" w:eastAsia="宋体" w:hAnsi="Times New Roman" w:cs="Times New Roman"/>
      <w:szCs w:val="21"/>
    </w:rPr>
    <w:tblPr>
      <w:tblBorders>
        <w:top w:val="single" w:sz="12" w:space="0" w:color="auto"/>
        <w:bottom w:val="single" w:sz="12" w:space="0" w:color="auto"/>
        <w:insideH w:val="single" w:sz="8" w:space="0" w:color="auto"/>
        <w:insideV w:val="single" w:sz="8" w:space="0" w:color="auto"/>
      </w:tblBorders>
    </w:tblPr>
    <w:tcPr>
      <w:vAlign w:val="center"/>
    </w:tcPr>
    <w:tblStylePr w:type="firstRow">
      <w:rPr>
        <w:rFonts w:eastAsia="宋体"/>
        <w:b w:val="0"/>
        <w:sz w:val="21"/>
      </w:rPr>
      <w:tblPr/>
      <w:tcPr>
        <w:tcBorders>
          <w:top w:val="single" w:sz="12" w:space="0" w:color="auto"/>
          <w:left w:val="nil"/>
          <w:bottom w:val="single" w:sz="8" w:space="0" w:color="auto"/>
          <w:right w:val="nil"/>
          <w:insideH w:val="nil"/>
          <w:insideV w:val="single" w:sz="8" w:space="0" w:color="auto"/>
          <w:tl2br w:val="nil"/>
          <w:tr2bl w:val="nil"/>
        </w:tcBorders>
      </w:tcPr>
    </w:tblStylePr>
    <w:tblStylePr w:type="lastRow">
      <w:tblPr/>
      <w:tcPr>
        <w:tcBorders>
          <w:top w:val="single" w:sz="8" w:space="0" w:color="auto"/>
          <w:left w:val="nil"/>
          <w:bottom w:val="single" w:sz="12" w:space="0" w:color="auto"/>
          <w:right w:val="nil"/>
          <w:insideH w:val="nil"/>
          <w:insideV w:val="single" w:sz="8" w:space="0" w:color="auto"/>
          <w:tl2br w:val="nil"/>
          <w:tr2bl w:val="nil"/>
        </w:tcBorders>
      </w:tcPr>
    </w:tblStylePr>
    <w:tblStylePr w:type="firstCol">
      <w:pPr>
        <w:jc w:val="center"/>
      </w:pPr>
      <w:rPr>
        <w:rFonts w:eastAsia="宋体"/>
        <w:b w:val="0"/>
        <w:sz w:val="21"/>
      </w:rPr>
      <w:tblPr/>
      <w:tcPr>
        <w:tcBorders>
          <w:top w:val="single" w:sz="12" w:space="0" w:color="auto"/>
          <w:left w:val="nil"/>
          <w:bottom w:val="single" w:sz="12" w:space="0" w:color="auto"/>
          <w:right w:val="single" w:sz="8" w:space="0" w:color="auto"/>
          <w:insideH w:val="nil"/>
          <w:insideV w:val="nil"/>
          <w:tl2br w:val="nil"/>
          <w:tr2bl w:val="nil"/>
        </w:tcBorders>
      </w:tcPr>
    </w:tblStylePr>
    <w:tblStylePr w:type="lastCol">
      <w:tblPr/>
      <w:tcPr>
        <w:tcBorders>
          <w:top w:val="single" w:sz="12" w:space="0" w:color="auto"/>
          <w:left w:val="single" w:sz="8" w:space="0" w:color="auto"/>
          <w:bottom w:val="single" w:sz="12" w:space="0" w:color="auto"/>
          <w:right w:val="nil"/>
          <w:insideH w:val="nil"/>
          <w:insideV w:val="nil"/>
          <w:tl2br w:val="nil"/>
          <w:tr2bl w:val="nil"/>
        </w:tcBorders>
      </w:tcPr>
    </w:tblStylePr>
  </w:style>
  <w:style w:type="paragraph" w:customStyle="1" w:styleId="33CharCharChar15">
    <w:name w:val="样式 标题 3一头小节标题标题 3 Char Char Char + 宋体 四号 行距: 1.5 倍行距"/>
    <w:basedOn w:val="3"/>
    <w:qFormat/>
    <w:pPr>
      <w:adjustRightInd w:val="0"/>
      <w:spacing w:line="360" w:lineRule="auto"/>
      <w:jc w:val="both"/>
      <w:textAlignment w:val="baseline"/>
    </w:pPr>
    <w:rPr>
      <w:rFonts w:eastAsia="宋体" w:hAnsi="宋体" w:cs="宋体"/>
      <w:kern w:val="2"/>
      <w:sz w:val="28"/>
      <w:szCs w:val="20"/>
    </w:rPr>
  </w:style>
  <w:style w:type="character" w:customStyle="1" w:styleId="CharChar161">
    <w:name w:val="Char Char161"/>
    <w:semiHidden/>
    <w:qFormat/>
    <w:rPr>
      <w:rFonts w:ascii="Times New Roman" w:eastAsia="宋体" w:hAnsi="Times New Roman" w:cs="Times New Roman"/>
      <w:szCs w:val="24"/>
    </w:rPr>
  </w:style>
  <w:style w:type="character" w:customStyle="1" w:styleId="CharChar121">
    <w:name w:val="Char Char121"/>
    <w:semiHidden/>
    <w:qFormat/>
    <w:rPr>
      <w:rFonts w:ascii="Times New Roman" w:eastAsia="宋体" w:hAnsi="Times New Roman" w:cs="Times New Roman"/>
      <w:kern w:val="0"/>
      <w:sz w:val="24"/>
      <w:szCs w:val="20"/>
    </w:rPr>
  </w:style>
  <w:style w:type="paragraph" w:customStyle="1" w:styleId="060">
    <w:name w:val="标题06"/>
    <w:basedOn w:val="a4"/>
    <w:qFormat/>
    <w:pPr>
      <w:adjustRightInd w:val="0"/>
      <w:spacing w:before="2040" w:line="400" w:lineRule="atLeast"/>
      <w:jc w:val="both"/>
      <w:textAlignment w:val="baseline"/>
    </w:pPr>
    <w:rPr>
      <w:rFonts w:ascii="Times New Roman"/>
      <w:spacing w:val="10"/>
      <w:szCs w:val="20"/>
    </w:rPr>
  </w:style>
  <w:style w:type="character" w:customStyle="1" w:styleId="p14">
    <w:name w:val="p14"/>
    <w:basedOn w:val="a5"/>
    <w:qFormat/>
  </w:style>
  <w:style w:type="character" w:customStyle="1" w:styleId="content2">
    <w:name w:val="content2"/>
    <w:basedOn w:val="a5"/>
    <w:qFormat/>
  </w:style>
  <w:style w:type="character" w:customStyle="1" w:styleId="content1">
    <w:name w:val="content1"/>
    <w:qFormat/>
    <w:rPr>
      <w:color w:val="000000"/>
      <w:sz w:val="28"/>
      <w:szCs w:val="28"/>
      <w:u w:val="none"/>
    </w:rPr>
  </w:style>
  <w:style w:type="character" w:customStyle="1" w:styleId="font241">
    <w:name w:val="font241"/>
    <w:qFormat/>
    <w:rPr>
      <w:spacing w:val="360"/>
      <w:sz w:val="21"/>
      <w:szCs w:val="21"/>
    </w:rPr>
  </w:style>
  <w:style w:type="paragraph" w:customStyle="1" w:styleId="affffffffffffffffff3">
    <w:name w:val="陈策次目录"/>
    <w:basedOn w:val="a4"/>
    <w:qFormat/>
    <w:pPr>
      <w:widowControl/>
      <w:adjustRightInd w:val="0"/>
      <w:snapToGrid w:val="0"/>
      <w:spacing w:line="360" w:lineRule="auto"/>
      <w:ind w:firstLineChars="200" w:firstLine="552"/>
      <w:jc w:val="both"/>
    </w:pPr>
    <w:rPr>
      <w:rFonts w:ascii="Arial Narrow" w:eastAsia="华文中宋" w:hAnsi="Arial Narrow"/>
      <w:kern w:val="2"/>
      <w:sz w:val="24"/>
      <w:szCs w:val="24"/>
    </w:rPr>
  </w:style>
  <w:style w:type="character" w:customStyle="1" w:styleId="hangju1">
    <w:name w:val="hangju1"/>
    <w:qFormat/>
    <w:rPr>
      <w:spacing w:val="340"/>
    </w:rPr>
  </w:style>
  <w:style w:type="paragraph" w:customStyle="1" w:styleId="affffffffffffffffff4">
    <w:name w:val="奇数页眉"/>
    <w:basedOn w:val="aff"/>
    <w:qFormat/>
    <w:pPr>
      <w:widowControl/>
      <w:adjustRightInd w:val="0"/>
      <w:ind w:firstLineChars="200" w:firstLine="480"/>
      <w:jc w:val="right"/>
    </w:pPr>
    <w:rPr>
      <w:rFonts w:eastAsia="宋体"/>
      <w:i/>
      <w:iCs/>
      <w:sz w:val="24"/>
    </w:rPr>
  </w:style>
  <w:style w:type="paragraph" w:customStyle="1" w:styleId="affffffffffffffffff5">
    <w:name w:val="偶数页眉"/>
    <w:basedOn w:val="aff"/>
    <w:qFormat/>
    <w:pPr>
      <w:widowControl/>
      <w:adjustRightInd w:val="0"/>
      <w:ind w:firstLineChars="200" w:firstLine="480"/>
      <w:jc w:val="left"/>
    </w:pPr>
    <w:rPr>
      <w:rFonts w:eastAsia="宋体"/>
      <w:i/>
      <w:iCs/>
      <w:sz w:val="24"/>
    </w:rPr>
  </w:style>
  <w:style w:type="paragraph" w:customStyle="1" w:styleId="affffffffffffffffff6">
    <w:name w:val="奇数页脚"/>
    <w:basedOn w:val="afd"/>
    <w:qFormat/>
    <w:pPr>
      <w:widowControl/>
      <w:tabs>
        <w:tab w:val="clear" w:pos="4153"/>
        <w:tab w:val="clear" w:pos="8306"/>
        <w:tab w:val="center" w:pos="4320"/>
        <w:tab w:val="right" w:pos="8640"/>
      </w:tabs>
      <w:adjustRightInd w:val="0"/>
      <w:spacing w:line="360" w:lineRule="auto"/>
      <w:ind w:firstLineChars="200" w:firstLine="480"/>
      <w:jc w:val="right"/>
    </w:pPr>
    <w:rPr>
      <w:rFonts w:eastAsia="宋体"/>
      <w:i/>
      <w:sz w:val="24"/>
    </w:rPr>
  </w:style>
  <w:style w:type="character" w:customStyle="1" w:styleId="detail">
    <w:name w:val="detail"/>
    <w:basedOn w:val="a5"/>
    <w:qFormat/>
  </w:style>
  <w:style w:type="paragraph" w:customStyle="1" w:styleId="affffffffffffffffff7">
    <w:name w:val="图表正文"/>
    <w:basedOn w:val="a4"/>
    <w:link w:val="Charfffff7"/>
    <w:qFormat/>
    <w:pPr>
      <w:widowControl/>
      <w:spacing w:line="360" w:lineRule="atLeast"/>
      <w:ind w:firstLineChars="200" w:firstLine="420"/>
      <w:jc w:val="center"/>
    </w:pPr>
    <w:rPr>
      <w:rFonts w:eastAsia="宋体" w:hAnsi="宋体"/>
      <w:snapToGrid w:val="0"/>
      <w:sz w:val="21"/>
      <w:szCs w:val="24"/>
    </w:rPr>
  </w:style>
  <w:style w:type="character" w:customStyle="1" w:styleId="Charfffff7">
    <w:name w:val="图表正文 Char"/>
    <w:link w:val="affffffffffffffffff7"/>
    <w:qFormat/>
    <w:locked/>
    <w:rPr>
      <w:rFonts w:ascii="宋体" w:eastAsia="宋体" w:hAnsi="宋体" w:cs="Times New Roman"/>
      <w:snapToGrid w:val="0"/>
      <w:kern w:val="0"/>
      <w:szCs w:val="24"/>
    </w:rPr>
  </w:style>
  <w:style w:type="paragraph" w:customStyle="1" w:styleId="-0">
    <w:name w:val="可研-正文"/>
    <w:basedOn w:val="a4"/>
    <w:qFormat/>
    <w:pPr>
      <w:widowControl/>
      <w:spacing w:line="520" w:lineRule="exact"/>
      <w:ind w:firstLineChars="200" w:firstLine="200"/>
      <w:jc w:val="both"/>
    </w:pPr>
    <w:rPr>
      <w:rFonts w:eastAsia="宋体"/>
      <w:kern w:val="2"/>
      <w:sz w:val="24"/>
      <w:szCs w:val="24"/>
    </w:rPr>
  </w:style>
  <w:style w:type="paragraph" w:customStyle="1" w:styleId="affffffffffffffffff8">
    <w:name w:val="偶数页脚"/>
    <w:basedOn w:val="afd"/>
    <w:qFormat/>
    <w:pPr>
      <w:framePr w:wrap="around" w:vAnchor="text" w:hAnchor="margin" w:xAlign="outside" w:y="1"/>
      <w:widowControl/>
      <w:tabs>
        <w:tab w:val="clear" w:pos="4153"/>
        <w:tab w:val="clear" w:pos="8306"/>
        <w:tab w:val="center" w:pos="4320"/>
        <w:tab w:val="right" w:pos="8640"/>
      </w:tabs>
      <w:adjustRightInd w:val="0"/>
      <w:spacing w:line="360" w:lineRule="auto"/>
      <w:ind w:firstLineChars="200" w:firstLine="360"/>
    </w:pPr>
    <w:rPr>
      <w:rFonts w:eastAsia="宋体"/>
      <w:sz w:val="24"/>
    </w:rPr>
  </w:style>
  <w:style w:type="paragraph" w:customStyle="1" w:styleId="affffffffffffffffff9">
    <w:name w:val="段标题"/>
    <w:basedOn w:val="a4"/>
    <w:next w:val="a4"/>
    <w:link w:val="Charfffff8"/>
    <w:qFormat/>
    <w:pPr>
      <w:ind w:firstLineChars="200" w:firstLine="200"/>
      <w:outlineLvl w:val="2"/>
    </w:pPr>
    <w:rPr>
      <w:rFonts w:eastAsia="宋体" w:hAnsi="宋体"/>
      <w:bCs/>
      <w:szCs w:val="28"/>
    </w:rPr>
  </w:style>
  <w:style w:type="paragraph" w:customStyle="1" w:styleId="-1">
    <w:name w:val="可研-表格正文"/>
    <w:basedOn w:val="-0"/>
    <w:qFormat/>
    <w:pPr>
      <w:widowControl w:val="0"/>
      <w:spacing w:line="0" w:lineRule="atLeast"/>
      <w:ind w:firstLineChars="0" w:firstLine="0"/>
    </w:pPr>
  </w:style>
  <w:style w:type="character" w:customStyle="1" w:styleId="-Char10">
    <w:name w:val="可研-正文 Char1"/>
    <w:qFormat/>
    <w:rPr>
      <w:rFonts w:ascii="宋体" w:eastAsia="宋体"/>
      <w:kern w:val="2"/>
      <w:sz w:val="28"/>
      <w:szCs w:val="24"/>
      <w:lang w:val="en-US" w:eastAsia="zh-CN" w:bidi="ar-SA"/>
    </w:rPr>
  </w:style>
  <w:style w:type="paragraph" w:customStyle="1" w:styleId="-3">
    <w:name w:val="可研-节标题"/>
    <w:next w:val="-0"/>
    <w:qFormat/>
    <w:pPr>
      <w:spacing w:line="360" w:lineRule="auto"/>
      <w:outlineLvl w:val="1"/>
    </w:pPr>
    <w:rPr>
      <w:rFonts w:ascii="Times New Roman" w:eastAsia="宋体" w:hAnsi="Times New Roman" w:cs="Times New Roman"/>
      <w:b/>
      <w:sz w:val="28"/>
      <w:szCs w:val="30"/>
    </w:rPr>
  </w:style>
  <w:style w:type="paragraph" w:customStyle="1" w:styleId="F0">
    <w:name w:val="F正文"/>
    <w:uiPriority w:val="99"/>
    <w:qFormat/>
    <w:pPr>
      <w:widowControl w:val="0"/>
      <w:adjustRightInd w:val="0"/>
      <w:spacing w:line="360" w:lineRule="atLeast"/>
      <w:textAlignment w:val="baseline"/>
    </w:pPr>
    <w:rPr>
      <w:rFonts w:ascii="Times New Roman" w:eastAsia="宋体" w:hAnsi="Times New Roman" w:cs="Times New Roman"/>
      <w:spacing w:val="12"/>
      <w:sz w:val="24"/>
    </w:rPr>
  </w:style>
  <w:style w:type="character" w:customStyle="1" w:styleId="CharChar111">
    <w:name w:val="Char Char111"/>
    <w:qFormat/>
    <w:rPr>
      <w:rFonts w:ascii="Times New Roman" w:eastAsia="黑体" w:hAnsi="Times New Roman" w:cs="Arial"/>
      <w:bCs/>
      <w:kern w:val="28"/>
      <w:sz w:val="24"/>
      <w:szCs w:val="32"/>
    </w:rPr>
  </w:style>
  <w:style w:type="paragraph" w:customStyle="1" w:styleId="head">
    <w:name w:val="head"/>
    <w:basedOn w:val="a4"/>
    <w:next w:val="affa"/>
    <w:qFormat/>
    <w:pPr>
      <w:keepNext/>
      <w:keepLines/>
      <w:snapToGrid w:val="0"/>
      <w:spacing w:before="120" w:after="120" w:line="360" w:lineRule="auto"/>
    </w:pPr>
    <w:rPr>
      <w:rFonts w:eastAsia="宋体" w:hAnsi="宋体" w:cs="宋体"/>
      <w:kern w:val="2"/>
      <w:sz w:val="32"/>
      <w:szCs w:val="32"/>
    </w:rPr>
  </w:style>
  <w:style w:type="paragraph" w:customStyle="1" w:styleId="PSPSPSPS">
    <w:name w:val="PSPSPSPS"/>
    <w:basedOn w:val="a4"/>
    <w:qFormat/>
    <w:pPr>
      <w:adjustRightInd w:val="0"/>
      <w:spacing w:line="600" w:lineRule="atLeast"/>
      <w:jc w:val="both"/>
      <w:textAlignment w:val="baseline"/>
    </w:pPr>
    <w:rPr>
      <w:rFonts w:ascii="Times New Roman" w:eastAsia="宋体"/>
      <w:szCs w:val="28"/>
    </w:rPr>
  </w:style>
  <w:style w:type="paragraph" w:customStyle="1" w:styleId="350">
    <w:name w:val="样式 燕山正文 + 首行缩进:  3.5 字符"/>
    <w:basedOn w:val="afffffff2"/>
    <w:qFormat/>
    <w:pPr>
      <w:spacing w:beforeLines="0" w:line="240" w:lineRule="auto"/>
      <w:ind w:firstLine="520"/>
    </w:pPr>
    <w:rPr>
      <w:color w:val="auto"/>
      <w:spacing w:val="10"/>
    </w:rPr>
  </w:style>
  <w:style w:type="paragraph" w:customStyle="1" w:styleId="5f2">
    <w:name w:val="样式 标题 5 + (西文) 宋体 黑色"/>
    <w:basedOn w:val="5"/>
    <w:link w:val="5Char5"/>
    <w:qFormat/>
    <w:pPr>
      <w:tabs>
        <w:tab w:val="clear" w:pos="2700"/>
      </w:tabs>
      <w:autoSpaceDE/>
      <w:autoSpaceDN/>
      <w:adjustRightInd/>
      <w:jc w:val="both"/>
      <w:textAlignment w:val="auto"/>
    </w:pPr>
    <w:rPr>
      <w:rFonts w:hAnsi="宋体"/>
      <w:b w:val="0"/>
      <w:kern w:val="2"/>
      <w:sz w:val="21"/>
      <w:szCs w:val="28"/>
    </w:rPr>
  </w:style>
  <w:style w:type="character" w:customStyle="1" w:styleId="5Char5">
    <w:name w:val="样式 标题 5 + (西文) 宋体 黑色 Char"/>
    <w:link w:val="5f2"/>
    <w:qFormat/>
    <w:rPr>
      <w:rFonts w:ascii="宋体" w:eastAsia="黑体" w:hAnsi="宋体" w:cs="Times New Roman"/>
      <w:color w:val="000000"/>
      <w:szCs w:val="28"/>
    </w:rPr>
  </w:style>
  <w:style w:type="character" w:customStyle="1" w:styleId="td3">
    <w:name w:val="td3"/>
    <w:basedOn w:val="a5"/>
    <w:qFormat/>
  </w:style>
  <w:style w:type="paragraph" w:customStyle="1" w:styleId="affffffffffffffffffa">
    <w:name w:val="封面正文"/>
    <w:qFormat/>
    <w:pPr>
      <w:jc w:val="both"/>
    </w:pPr>
    <w:rPr>
      <w:rFonts w:ascii="Times New Roman" w:eastAsia="宋体" w:hAnsi="Times New Roman" w:cs="Times New Roman"/>
    </w:rPr>
  </w:style>
  <w:style w:type="character" w:customStyle="1" w:styleId="Char26">
    <w:name w:val="页眉 Char2"/>
    <w:aliases w:val="页眉 Char Char Char Char,g Char1,even Char1,无页眉 Char2,g Char Char Char Char Char Char1,g Char Char Char Char1,页眉2. Char1,页眉zxl1 Char1,页眉zxl2 Char1,页眉zxl3 Char1,页眉zxl4 Char1,页眉zxl5 Char1,页眉zxl6 Char1,页眉zxl7 Char1"/>
    <w:uiPriority w:val="99"/>
    <w:qFormat/>
    <w:rPr>
      <w:rFonts w:eastAsia="宋体"/>
      <w:kern w:val="2"/>
      <w:sz w:val="18"/>
      <w:szCs w:val="18"/>
      <w:lang w:val="en-US" w:eastAsia="zh-CN" w:bidi="ar-SA"/>
    </w:rPr>
  </w:style>
  <w:style w:type="character" w:customStyle="1" w:styleId="1CharChar4">
    <w:name w:val="页脚1 Char Char"/>
    <w:qFormat/>
    <w:rPr>
      <w:rFonts w:ascii="Calibri" w:eastAsia="宋体" w:hAnsi="Calibri"/>
      <w:kern w:val="2"/>
      <w:sz w:val="18"/>
      <w:szCs w:val="18"/>
      <w:lang w:val="en-US" w:eastAsia="zh-CN" w:bidi="ar-SA"/>
    </w:rPr>
  </w:style>
  <w:style w:type="paragraph" w:customStyle="1" w:styleId="affffffffffffffffffb">
    <w:name w:val="工艺正文"/>
    <w:basedOn w:val="a4"/>
    <w:qFormat/>
    <w:pPr>
      <w:adjustRightInd w:val="0"/>
      <w:snapToGrid w:val="0"/>
      <w:spacing w:line="360" w:lineRule="auto"/>
      <w:ind w:firstLine="580"/>
      <w:jc w:val="both"/>
    </w:pPr>
    <w:rPr>
      <w:rFonts w:eastAsia="宋体"/>
      <w:kern w:val="2"/>
      <w:szCs w:val="20"/>
    </w:rPr>
  </w:style>
  <w:style w:type="paragraph" w:customStyle="1" w:styleId="affffffffffffffffffc">
    <w:name w:val="工业统一表格文字"/>
    <w:basedOn w:val="a4"/>
    <w:qFormat/>
    <w:pPr>
      <w:adjustRightInd w:val="0"/>
      <w:snapToGrid w:val="0"/>
      <w:spacing w:beforeLines="20" w:afterLines="20"/>
      <w:ind w:leftChars="-20" w:left="-20" w:rightChars="-20" w:right="-20"/>
      <w:jc w:val="center"/>
    </w:pPr>
    <w:rPr>
      <w:rFonts w:eastAsia="宋体"/>
      <w:kern w:val="2"/>
      <w:sz w:val="21"/>
      <w:szCs w:val="20"/>
    </w:rPr>
  </w:style>
  <w:style w:type="character" w:customStyle="1" w:styleId="style21">
    <w:name w:val="style21"/>
    <w:qFormat/>
    <w:rPr>
      <w:b/>
      <w:bCs/>
      <w:sz w:val="21"/>
      <w:szCs w:val="21"/>
    </w:rPr>
  </w:style>
  <w:style w:type="paragraph" w:customStyle="1" w:styleId="CharCharChar1Char2">
    <w:name w:val="Char Char Char1 Char2"/>
    <w:basedOn w:val="a4"/>
    <w:qFormat/>
    <w:pPr>
      <w:jc w:val="both"/>
    </w:pPr>
    <w:rPr>
      <w:rFonts w:ascii="Times New Roman" w:eastAsia="宋体"/>
      <w:kern w:val="2"/>
      <w:sz w:val="21"/>
      <w:szCs w:val="21"/>
    </w:rPr>
  </w:style>
  <w:style w:type="character" w:customStyle="1" w:styleId="CharChar1a">
    <w:name w:val="章标题(无序号) Char Char1"/>
    <w:qFormat/>
    <w:rPr>
      <w:rFonts w:ascii="Arial" w:eastAsia="宋体" w:hAnsi="Arial" w:cs="Arial"/>
      <w:b/>
      <w:bCs/>
      <w:sz w:val="32"/>
      <w:szCs w:val="32"/>
    </w:rPr>
  </w:style>
  <w:style w:type="character" w:customStyle="1" w:styleId="Charfffff9">
    <w:name w:val="排，正文 Char"/>
    <w:link w:val="affffffffffffffffffd"/>
    <w:qFormat/>
    <w:rPr>
      <w:rFonts w:ascii="宋体" w:hAnsi="宋体"/>
      <w:color w:val="000000"/>
      <w:sz w:val="28"/>
    </w:rPr>
  </w:style>
  <w:style w:type="paragraph" w:customStyle="1" w:styleId="affffffffffffffffffd">
    <w:name w:val="排，正文"/>
    <w:basedOn w:val="a4"/>
    <w:link w:val="Charfffff9"/>
    <w:qFormat/>
    <w:pPr>
      <w:adjustRightInd w:val="0"/>
      <w:spacing w:line="500" w:lineRule="exact"/>
      <w:ind w:firstLineChars="225" w:firstLine="630"/>
      <w:jc w:val="both"/>
    </w:pPr>
    <w:rPr>
      <w:rFonts w:eastAsiaTheme="minorEastAsia" w:hAnsi="宋体" w:cstheme="minorBidi"/>
      <w:color w:val="000000"/>
      <w:kern w:val="2"/>
    </w:rPr>
  </w:style>
  <w:style w:type="paragraph" w:customStyle="1" w:styleId="1fffd">
    <w:name w:val="1文章"/>
    <w:basedOn w:val="a4"/>
    <w:uiPriority w:val="99"/>
    <w:qFormat/>
    <w:pPr>
      <w:snapToGrid w:val="0"/>
      <w:spacing w:line="360" w:lineRule="auto"/>
      <w:ind w:firstLine="573"/>
      <w:jc w:val="both"/>
      <w:outlineLvl w:val="4"/>
    </w:pPr>
    <w:rPr>
      <w:rFonts w:ascii="Times New Roman" w:eastAsia="仿宋_GB2312"/>
      <w:kern w:val="2"/>
      <w:szCs w:val="20"/>
    </w:rPr>
  </w:style>
  <w:style w:type="paragraph" w:customStyle="1" w:styleId="2fff2">
    <w:name w:val="样式 标题 2 + 黑体"/>
    <w:basedOn w:val="20"/>
    <w:link w:val="2Chara"/>
    <w:qFormat/>
    <w:pPr>
      <w:adjustRightInd w:val="0"/>
      <w:snapToGrid w:val="0"/>
      <w:spacing w:before="0" w:after="0" w:line="360" w:lineRule="auto"/>
      <w:ind w:firstLineChars="196" w:firstLine="538"/>
      <w:jc w:val="both"/>
    </w:pPr>
    <w:rPr>
      <w:rFonts w:ascii="黑体" w:hAnsi="黑体" w:cs="黑体"/>
      <w:kern w:val="2"/>
      <w:sz w:val="28"/>
      <w:lang w:val="zh-CN"/>
    </w:rPr>
  </w:style>
  <w:style w:type="character" w:customStyle="1" w:styleId="2Chara">
    <w:name w:val="样式 标题 2 + 黑体 Char"/>
    <w:link w:val="2fff2"/>
    <w:qFormat/>
    <w:locked/>
    <w:rPr>
      <w:rFonts w:ascii="黑体" w:eastAsia="黑体" w:hAnsi="黑体" w:cs="黑体"/>
      <w:b/>
      <w:bCs/>
      <w:sz w:val="28"/>
      <w:szCs w:val="32"/>
      <w:lang w:val="zh-CN"/>
    </w:rPr>
  </w:style>
  <w:style w:type="paragraph" w:customStyle="1" w:styleId="118">
    <w:name w:val="图表目录11"/>
    <w:basedOn w:val="110"/>
    <w:next w:val="110"/>
    <w:qFormat/>
    <w:pPr>
      <w:tabs>
        <w:tab w:val="right" w:leader="dot" w:pos="8051"/>
      </w:tabs>
      <w:ind w:left="840" w:hanging="840"/>
    </w:pPr>
  </w:style>
  <w:style w:type="paragraph" w:customStyle="1" w:styleId="119">
    <w:name w:val="日期11"/>
    <w:basedOn w:val="a4"/>
    <w:next w:val="a4"/>
    <w:qFormat/>
    <w:pPr>
      <w:adjustRightInd w:val="0"/>
      <w:spacing w:line="360" w:lineRule="atLeast"/>
      <w:jc w:val="both"/>
      <w:textAlignment w:val="baseline"/>
    </w:pPr>
    <w:rPr>
      <w:rFonts w:eastAsia="宋体"/>
      <w:spacing w:val="20"/>
      <w:szCs w:val="20"/>
    </w:rPr>
  </w:style>
  <w:style w:type="character" w:customStyle="1" w:styleId="1CharChar5">
    <w:name w:val="目标题 1) Char Char"/>
    <w:qFormat/>
    <w:rPr>
      <w:rFonts w:ascii="Arial" w:eastAsia="宋体" w:hAnsi="Arial"/>
      <w:sz w:val="24"/>
      <w:lang w:val="en-US" w:eastAsia="zh-CN" w:bidi="ar-SA"/>
    </w:rPr>
  </w:style>
  <w:style w:type="character" w:customStyle="1" w:styleId="aCharChar">
    <w:name w:val="干标题(a) Char Char"/>
    <w:qFormat/>
    <w:rPr>
      <w:rFonts w:ascii="Arial" w:eastAsia="宋体" w:hAnsi="Arial"/>
      <w:sz w:val="24"/>
      <w:lang w:val="en-US" w:eastAsia="zh-CN" w:bidi="ar-SA"/>
    </w:rPr>
  </w:style>
  <w:style w:type="paragraph" w:customStyle="1" w:styleId="216">
    <w:name w:val="页脚21"/>
    <w:basedOn w:val="110"/>
    <w:qFormat/>
    <w:pPr>
      <w:tabs>
        <w:tab w:val="center" w:pos="4153"/>
        <w:tab w:val="right" w:pos="8306"/>
      </w:tabs>
      <w:spacing w:line="240" w:lineRule="atLeast"/>
    </w:pPr>
    <w:rPr>
      <w:sz w:val="18"/>
    </w:rPr>
  </w:style>
  <w:style w:type="paragraph" w:customStyle="1" w:styleId="11a">
    <w:name w:val="尾注文本11"/>
    <w:basedOn w:val="110"/>
    <w:qFormat/>
    <w:rPr>
      <w:sz w:val="21"/>
    </w:rPr>
  </w:style>
  <w:style w:type="paragraph" w:customStyle="1" w:styleId="2110">
    <w:name w:val="正文文本缩进 211"/>
    <w:basedOn w:val="a4"/>
    <w:qFormat/>
    <w:pPr>
      <w:adjustRightInd w:val="0"/>
      <w:spacing w:line="360" w:lineRule="auto"/>
      <w:ind w:firstLine="510"/>
      <w:jc w:val="both"/>
      <w:textAlignment w:val="baseline"/>
    </w:pPr>
    <w:rPr>
      <w:rFonts w:eastAsia="宋体" w:hAnsi="宋体"/>
      <w:kern w:val="2"/>
      <w:szCs w:val="20"/>
    </w:rPr>
  </w:style>
  <w:style w:type="paragraph" w:customStyle="1" w:styleId="3110">
    <w:name w:val="正文文本缩进 311"/>
    <w:basedOn w:val="a4"/>
    <w:qFormat/>
    <w:pPr>
      <w:adjustRightInd w:val="0"/>
      <w:spacing w:line="360" w:lineRule="atLeast"/>
      <w:ind w:firstLine="480"/>
      <w:jc w:val="both"/>
      <w:textAlignment w:val="baseline"/>
    </w:pPr>
    <w:rPr>
      <w:rFonts w:eastAsia="宋体"/>
      <w:sz w:val="24"/>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4"/>
    <w:next w:val="a4"/>
    <w:qFormat/>
    <w:pPr>
      <w:spacing w:line="360" w:lineRule="auto"/>
      <w:ind w:firstLineChars="200" w:firstLine="200"/>
      <w:jc w:val="both"/>
    </w:pPr>
    <w:rPr>
      <w:rFonts w:ascii="Times New Roman" w:eastAsia="宋体"/>
      <w:kern w:val="2"/>
      <w:sz w:val="21"/>
      <w:szCs w:val="20"/>
    </w:rPr>
  </w:style>
  <w:style w:type="paragraph" w:customStyle="1" w:styleId="CharCharCharCharCharChar1CharCharCharChar1">
    <w:name w:val="Char Char Char Char Char Char1 Char Char Char Char1"/>
    <w:basedOn w:val="a4"/>
    <w:qFormat/>
    <w:pPr>
      <w:widowControl/>
      <w:spacing w:after="160" w:line="240" w:lineRule="exact"/>
    </w:pPr>
    <w:rPr>
      <w:rFonts w:ascii="Verdana" w:eastAsia="宋体" w:hAnsi="Verdana"/>
      <w:sz w:val="20"/>
      <w:szCs w:val="20"/>
      <w:lang w:eastAsia="en-US"/>
    </w:rPr>
  </w:style>
  <w:style w:type="character" w:customStyle="1" w:styleId="CharChar211">
    <w:name w:val="Char Char211"/>
    <w:qFormat/>
    <w:rPr>
      <w:rFonts w:eastAsia="宋体"/>
      <w:bCs/>
      <w:snapToGrid w:val="0"/>
      <w:spacing w:val="30"/>
      <w:sz w:val="30"/>
      <w:szCs w:val="30"/>
      <w:lang w:val="en-US" w:eastAsia="zh-CN" w:bidi="ar-SA"/>
    </w:rPr>
  </w:style>
  <w:style w:type="paragraph" w:customStyle="1" w:styleId="1------------">
    <w:name w:val="标题1------------"/>
    <w:basedOn w:val="1"/>
    <w:qFormat/>
    <w:pPr>
      <w:pageBreakBefore/>
      <w:spacing w:before="240" w:after="240" w:line="240" w:lineRule="auto"/>
      <w:jc w:val="both"/>
    </w:pPr>
    <w:rPr>
      <w:rFonts w:ascii="Times New Roman" w:eastAsia="宋体" w:cs="宋体"/>
      <w:color w:val="000000"/>
      <w:sz w:val="36"/>
      <w:szCs w:val="20"/>
    </w:rPr>
  </w:style>
  <w:style w:type="paragraph" w:customStyle="1" w:styleId="102">
    <w:name w:val="10"/>
    <w:basedOn w:val="a4"/>
    <w:semiHidden/>
    <w:qFormat/>
    <w:pPr>
      <w:widowControl/>
      <w:spacing w:after="160" w:line="240" w:lineRule="exact"/>
    </w:pPr>
    <w:rPr>
      <w:rFonts w:ascii="Verdana" w:eastAsia="宋体" w:hAnsi="Verdana"/>
      <w:sz w:val="20"/>
      <w:szCs w:val="20"/>
      <w:lang w:eastAsia="en-US"/>
    </w:rPr>
  </w:style>
  <w:style w:type="paragraph" w:customStyle="1" w:styleId="p16">
    <w:name w:val="p16"/>
    <w:basedOn w:val="a4"/>
    <w:qFormat/>
    <w:pPr>
      <w:widowControl/>
      <w:ind w:firstLine="420"/>
      <w:jc w:val="both"/>
    </w:pPr>
    <w:rPr>
      <w:rFonts w:ascii="Times New Roman" w:eastAsia="宋体"/>
      <w:sz w:val="21"/>
      <w:szCs w:val="21"/>
    </w:rPr>
  </w:style>
  <w:style w:type="character" w:customStyle="1" w:styleId="CharChar301">
    <w:name w:val="Char Char301"/>
    <w:qFormat/>
    <w:rPr>
      <w:rFonts w:ascii="Calibri" w:eastAsia="宋体" w:hAnsi="Calibri"/>
      <w:kern w:val="2"/>
      <w:sz w:val="18"/>
      <w:szCs w:val="18"/>
      <w:lang w:val="en-US" w:eastAsia="zh-CN" w:bidi="ar-SA"/>
    </w:rPr>
  </w:style>
  <w:style w:type="character" w:customStyle="1" w:styleId="CharChar291">
    <w:name w:val="Char Char291"/>
    <w:qFormat/>
    <w:rPr>
      <w:rFonts w:eastAsia="宋体"/>
      <w:kern w:val="2"/>
      <w:sz w:val="24"/>
      <w:lang w:val="en-US" w:eastAsia="zh-CN" w:bidi="ar-SA"/>
    </w:rPr>
  </w:style>
  <w:style w:type="character" w:customStyle="1" w:styleId="CharChar281">
    <w:name w:val="Char Char281"/>
    <w:qFormat/>
    <w:rPr>
      <w:rFonts w:eastAsia="宋体"/>
      <w:kern w:val="2"/>
      <w:sz w:val="21"/>
      <w:lang w:val="en-US" w:eastAsia="zh-CN" w:bidi="ar-SA"/>
    </w:rPr>
  </w:style>
  <w:style w:type="character" w:customStyle="1" w:styleId="CharChar271">
    <w:name w:val="Char Char271"/>
    <w:qFormat/>
    <w:rPr>
      <w:rFonts w:ascii="华文中宋" w:eastAsia="华文中宋" w:hAnsi="华文中宋"/>
      <w:kern w:val="2"/>
      <w:sz w:val="24"/>
      <w:szCs w:val="24"/>
      <w:lang w:val="en-US" w:eastAsia="zh-CN" w:bidi="ar-SA"/>
    </w:rPr>
  </w:style>
  <w:style w:type="character" w:customStyle="1" w:styleId="Char27">
    <w:name w:val="批注框文本 Char2"/>
    <w:qFormat/>
    <w:locked/>
    <w:rPr>
      <w:rFonts w:eastAsia="宋体"/>
      <w:kern w:val="2"/>
      <w:sz w:val="18"/>
      <w:szCs w:val="18"/>
      <w:lang w:val="en-US" w:eastAsia="zh-CN" w:bidi="ar-SA"/>
    </w:rPr>
  </w:style>
  <w:style w:type="character" w:customStyle="1" w:styleId="CharCharfe">
    <w:name w:val="孙普文字 Char Char"/>
    <w:qFormat/>
    <w:locked/>
    <w:rPr>
      <w:rFonts w:ascii="宋体" w:eastAsia="宋体" w:hAnsi="Courier New"/>
      <w:kern w:val="2"/>
      <w:sz w:val="28"/>
      <w:lang w:val="en-US" w:eastAsia="zh-CN" w:bidi="ar-SA"/>
    </w:rPr>
  </w:style>
  <w:style w:type="paragraph" w:customStyle="1" w:styleId="CharCharCharCharCharCharCharCharChar1">
    <w:name w:val="Char Char Char Char Char Char Char Char Char1"/>
    <w:basedOn w:val="a4"/>
    <w:qFormat/>
    <w:pPr>
      <w:jc w:val="both"/>
    </w:pPr>
    <w:rPr>
      <w:rFonts w:ascii="Times New Roman" w:eastAsia="宋体"/>
      <w:kern w:val="2"/>
      <w:sz w:val="21"/>
      <w:szCs w:val="20"/>
    </w:rPr>
  </w:style>
  <w:style w:type="paragraph" w:customStyle="1" w:styleId="ParaCharCharCharCharCharCharCharCharChar1Char">
    <w:name w:val="默认段落字体 Para Char Char Char Char Char Char Char Char Char1 Char"/>
    <w:basedOn w:val="a4"/>
    <w:qFormat/>
    <w:pPr>
      <w:wordWrap w:val="0"/>
      <w:ind w:firstLineChars="202" w:firstLine="202"/>
    </w:pPr>
    <w:rPr>
      <w:rFonts w:ascii="Tahoma" w:eastAsia="宋体" w:hAnsi="Tahoma"/>
      <w:kern w:val="2"/>
      <w:sz w:val="24"/>
      <w:szCs w:val="20"/>
    </w:rPr>
  </w:style>
  <w:style w:type="character" w:customStyle="1" w:styleId="CharChar261">
    <w:name w:val="Char Char261"/>
    <w:qFormat/>
    <w:rPr>
      <w:rFonts w:ascii="宋体" w:hAnsi="宋体"/>
      <w:b/>
      <w:bCs/>
      <w:kern w:val="2"/>
      <w:sz w:val="30"/>
      <w:szCs w:val="32"/>
    </w:rPr>
  </w:style>
  <w:style w:type="character" w:customStyle="1" w:styleId="texts1">
    <w:name w:val="texts1"/>
    <w:basedOn w:val="a5"/>
    <w:qFormat/>
  </w:style>
  <w:style w:type="character" w:customStyle="1" w:styleId="unnamed112">
    <w:name w:val="unnamed112"/>
    <w:qFormat/>
    <w:rPr>
      <w:sz w:val="18"/>
      <w:szCs w:val="18"/>
    </w:rPr>
  </w:style>
  <w:style w:type="character" w:customStyle="1" w:styleId="style31">
    <w:name w:val="style31"/>
    <w:qFormat/>
    <w:rPr>
      <w:b/>
      <w:bCs/>
      <w:color w:val="FF0000"/>
      <w:sz w:val="24"/>
      <w:szCs w:val="24"/>
    </w:rPr>
  </w:style>
  <w:style w:type="table" w:customStyle="1" w:styleId="1111">
    <w:name w:val="网格型1111"/>
    <w:basedOn w:val="a6"/>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title-ch2">
    <w:name w:val="x-title-ch2"/>
    <w:qFormat/>
    <w:rPr>
      <w:rFonts w:ascii="黑体" w:eastAsia="黑体" w:hint="eastAsia"/>
      <w:b/>
      <w:bCs/>
      <w:color w:val="000000"/>
      <w:sz w:val="21"/>
      <w:szCs w:val="21"/>
    </w:rPr>
  </w:style>
  <w:style w:type="character" w:customStyle="1" w:styleId="x-content-ch2">
    <w:name w:val="x-content-ch2"/>
    <w:qFormat/>
    <w:rPr>
      <w:color w:val="000000"/>
      <w:sz w:val="20"/>
      <w:szCs w:val="20"/>
    </w:rPr>
  </w:style>
  <w:style w:type="paragraph" w:customStyle="1" w:styleId="z-1">
    <w:name w:val="z-窗体顶端1"/>
    <w:basedOn w:val="a4"/>
    <w:next w:val="a4"/>
    <w:link w:val="z-Char"/>
    <w:qFormat/>
    <w:pPr>
      <w:widowControl/>
      <w:pBdr>
        <w:bottom w:val="single" w:sz="6" w:space="1" w:color="auto"/>
      </w:pBdr>
      <w:wordWrap w:val="0"/>
      <w:ind w:firstLineChars="202" w:firstLine="202"/>
      <w:jc w:val="center"/>
    </w:pPr>
    <w:rPr>
      <w:rFonts w:ascii="Arial" w:eastAsia="宋体" w:hAnsi="Arial" w:cs="Arial"/>
      <w:vanish/>
      <w:sz w:val="16"/>
      <w:szCs w:val="16"/>
    </w:rPr>
  </w:style>
  <w:style w:type="character" w:customStyle="1" w:styleId="z-Char">
    <w:name w:val="z-窗体顶端 Char"/>
    <w:basedOn w:val="a5"/>
    <w:link w:val="z-1"/>
    <w:qFormat/>
    <w:rPr>
      <w:rFonts w:ascii="Arial" w:eastAsia="宋体" w:hAnsi="Arial" w:cs="Arial"/>
      <w:vanish/>
      <w:kern w:val="0"/>
      <w:sz w:val="16"/>
      <w:szCs w:val="16"/>
    </w:rPr>
  </w:style>
  <w:style w:type="character" w:customStyle="1" w:styleId="cm">
    <w:name w:val="cm"/>
    <w:basedOn w:val="a5"/>
    <w:qFormat/>
  </w:style>
  <w:style w:type="paragraph" w:customStyle="1" w:styleId="z-10">
    <w:name w:val="z-窗体底端1"/>
    <w:basedOn w:val="a4"/>
    <w:next w:val="a4"/>
    <w:link w:val="z-Char0"/>
    <w:qFormat/>
    <w:pPr>
      <w:widowControl/>
      <w:pBdr>
        <w:top w:val="single" w:sz="6" w:space="1" w:color="auto"/>
      </w:pBdr>
      <w:wordWrap w:val="0"/>
      <w:ind w:firstLineChars="202" w:firstLine="202"/>
      <w:jc w:val="center"/>
    </w:pPr>
    <w:rPr>
      <w:rFonts w:ascii="Arial" w:eastAsia="宋体" w:hAnsi="Arial" w:cs="Arial"/>
      <w:vanish/>
      <w:sz w:val="16"/>
      <w:szCs w:val="16"/>
    </w:rPr>
  </w:style>
  <w:style w:type="character" w:customStyle="1" w:styleId="z-Char0">
    <w:name w:val="z-窗体底端 Char"/>
    <w:basedOn w:val="a5"/>
    <w:link w:val="z-10"/>
    <w:qFormat/>
    <w:rPr>
      <w:rFonts w:ascii="Arial" w:eastAsia="宋体" w:hAnsi="Arial" w:cs="Arial"/>
      <w:vanish/>
      <w:kern w:val="0"/>
      <w:sz w:val="16"/>
      <w:szCs w:val="16"/>
    </w:rPr>
  </w:style>
  <w:style w:type="paragraph" w:customStyle="1" w:styleId="103">
    <w:name w:val="正文样式10"/>
    <w:basedOn w:val="af5"/>
    <w:link w:val="10Char"/>
    <w:semiHidden/>
    <w:qFormat/>
    <w:pPr>
      <w:wordWrap w:val="0"/>
      <w:snapToGrid w:val="0"/>
      <w:spacing w:after="0" w:line="360" w:lineRule="auto"/>
      <w:ind w:firstLineChars="150" w:firstLine="360"/>
      <w:outlineLvl w:val="0"/>
    </w:pPr>
    <w:rPr>
      <w:rFonts w:eastAsia="宋体" w:hAnsi="宋体"/>
      <w:bCs/>
      <w:color w:val="000000"/>
      <w:kern w:val="2"/>
      <w:sz w:val="24"/>
      <w:szCs w:val="24"/>
    </w:rPr>
  </w:style>
  <w:style w:type="character" w:customStyle="1" w:styleId="10Char">
    <w:name w:val="正文样式10 Char"/>
    <w:link w:val="103"/>
    <w:semiHidden/>
    <w:qFormat/>
    <w:rPr>
      <w:rFonts w:ascii="宋体" w:eastAsia="宋体" w:hAnsi="宋体" w:cs="Times New Roman"/>
      <w:bCs/>
      <w:color w:val="000000"/>
      <w:sz w:val="24"/>
      <w:szCs w:val="24"/>
    </w:rPr>
  </w:style>
  <w:style w:type="paragraph" w:customStyle="1" w:styleId="3ff7">
    <w:name w:val="标3"/>
    <w:basedOn w:val="3"/>
    <w:qFormat/>
    <w:pPr>
      <w:wordWrap w:val="0"/>
      <w:spacing w:before="120" w:beforeAutospacing="1" w:after="120" w:afterAutospacing="1" w:line="360" w:lineRule="auto"/>
    </w:pPr>
    <w:rPr>
      <w:rFonts w:ascii="Times New Roman"/>
      <w:kern w:val="2"/>
      <w:sz w:val="24"/>
    </w:rPr>
  </w:style>
  <w:style w:type="character" w:customStyle="1" w:styleId="5Char20">
    <w:name w:val="样式5 Char2"/>
    <w:qFormat/>
    <w:rPr>
      <w:rFonts w:ascii="宋体" w:eastAsia="宋体" w:hAnsi="宋体"/>
      <w:b/>
      <w:kern w:val="2"/>
      <w:sz w:val="30"/>
      <w:szCs w:val="30"/>
      <w:lang w:val="en-US" w:eastAsia="zh-CN" w:bidi="ar-SA"/>
    </w:rPr>
  </w:style>
  <w:style w:type="character" w:customStyle="1" w:styleId="5Char6">
    <w:name w:val="样式5 Char"/>
    <w:qFormat/>
    <w:rPr>
      <w:rFonts w:eastAsia="宋体"/>
      <w:kern w:val="2"/>
      <w:sz w:val="24"/>
      <w:szCs w:val="24"/>
      <w:lang w:val="en-US" w:eastAsia="zh-CN" w:bidi="ar-SA"/>
    </w:rPr>
  </w:style>
  <w:style w:type="character" w:customStyle="1" w:styleId="jctablelink1">
    <w:name w:val="jctable_link1"/>
    <w:qFormat/>
    <w:rPr>
      <w:color w:val="0000FF"/>
      <w:u w:val="single"/>
    </w:rPr>
  </w:style>
  <w:style w:type="character" w:customStyle="1" w:styleId="longtext1">
    <w:name w:val="long_text1"/>
    <w:qFormat/>
    <w:rPr>
      <w:sz w:val="20"/>
      <w:szCs w:val="20"/>
    </w:rPr>
  </w:style>
  <w:style w:type="character" w:customStyle="1" w:styleId="tpccontent1">
    <w:name w:val="tpc_content1"/>
    <w:qFormat/>
    <w:rPr>
      <w:rFonts w:ascii="Verdana" w:hAnsi="Verdana" w:hint="default"/>
      <w:sz w:val="28"/>
      <w:szCs w:val="28"/>
    </w:rPr>
  </w:style>
  <w:style w:type="paragraph" w:customStyle="1" w:styleId="BodyTextFirstIndent1">
    <w:name w:val="Body Text First Indent1"/>
    <w:basedOn w:val="af5"/>
    <w:qFormat/>
    <w:pPr>
      <w:wordWrap w:val="0"/>
      <w:adjustRightInd w:val="0"/>
      <w:spacing w:after="0" w:line="312" w:lineRule="auto"/>
      <w:ind w:firstLineChars="202" w:firstLine="567"/>
      <w:textAlignment w:val="baseline"/>
    </w:pPr>
    <w:rPr>
      <w:rFonts w:ascii="Times New Roman" w:eastAsia="宋体"/>
      <w:szCs w:val="20"/>
    </w:rPr>
  </w:style>
  <w:style w:type="paragraph" w:customStyle="1" w:styleId="Char210">
    <w:name w:val="Char21"/>
    <w:basedOn w:val="a4"/>
    <w:qFormat/>
    <w:pPr>
      <w:wordWrap w:val="0"/>
      <w:ind w:firstLineChars="202" w:firstLine="202"/>
    </w:pPr>
    <w:rPr>
      <w:rFonts w:ascii="Times New Roman" w:eastAsia="宋体"/>
      <w:kern w:val="2"/>
      <w:sz w:val="24"/>
      <w:szCs w:val="24"/>
    </w:rPr>
  </w:style>
  <w:style w:type="paragraph" w:customStyle="1" w:styleId="272">
    <w:name w:val="样式 样式 正文 + 首行缩进:  2 字符7 + 首行缩进:  2 字符"/>
    <w:basedOn w:val="a4"/>
    <w:qFormat/>
    <w:pPr>
      <w:wordWrap w:val="0"/>
      <w:adjustRightInd w:val="0"/>
      <w:snapToGrid w:val="0"/>
      <w:spacing w:line="360" w:lineRule="auto"/>
      <w:ind w:firstLineChars="200" w:firstLine="200"/>
      <w:outlineLvl w:val="3"/>
    </w:pPr>
    <w:rPr>
      <w:rFonts w:ascii="Times New Roman" w:eastAsia="新宋体"/>
      <w:kern w:val="2"/>
      <w:szCs w:val="20"/>
    </w:rPr>
  </w:style>
  <w:style w:type="paragraph" w:customStyle="1" w:styleId="88888">
    <w:name w:val="88888"/>
    <w:basedOn w:val="a4"/>
    <w:qFormat/>
    <w:pPr>
      <w:tabs>
        <w:tab w:val="left" w:pos="210"/>
      </w:tabs>
      <w:wordWrap w:val="0"/>
      <w:spacing w:line="480" w:lineRule="auto"/>
      <w:ind w:left="210" w:firstLineChars="202" w:hanging="210"/>
    </w:pPr>
    <w:rPr>
      <w:rFonts w:ascii="Times New Roman" w:eastAsia="宋体"/>
      <w:kern w:val="2"/>
      <w:szCs w:val="20"/>
    </w:rPr>
  </w:style>
  <w:style w:type="paragraph" w:customStyle="1" w:styleId="Char150">
    <w:name w:val="Char15"/>
    <w:basedOn w:val="a4"/>
    <w:qFormat/>
    <w:pPr>
      <w:wordWrap w:val="0"/>
      <w:spacing w:beforeLines="100"/>
      <w:ind w:firstLineChars="202" w:firstLine="202"/>
    </w:pPr>
    <w:rPr>
      <w:rFonts w:ascii="Times New Roman" w:eastAsia="宋体"/>
      <w:kern w:val="2"/>
      <w:szCs w:val="20"/>
    </w:rPr>
  </w:style>
  <w:style w:type="paragraph" w:customStyle="1" w:styleId="2150">
    <w:name w:val="样式 标题 2 + 宋体 小四 行距: 1.5 倍行距"/>
    <w:basedOn w:val="20"/>
    <w:qFormat/>
    <w:pPr>
      <w:wordWrap w:val="0"/>
      <w:spacing w:before="0" w:after="0" w:line="360" w:lineRule="auto"/>
      <w:ind w:firstLineChars="200" w:firstLine="602"/>
    </w:pPr>
    <w:rPr>
      <w:rFonts w:ascii="宋体" w:eastAsia="宋体" w:hAnsi="宋体" w:cs="宋体"/>
      <w:kern w:val="2"/>
      <w:sz w:val="24"/>
      <w:szCs w:val="20"/>
    </w:rPr>
  </w:style>
  <w:style w:type="paragraph" w:customStyle="1" w:styleId="CharCharChar1CharCharCharCharCharCharCharCharCharChar2">
    <w:name w:val="Char Char Char1 Char Char Char Char Char Char Char Char Char Char2"/>
    <w:basedOn w:val="a4"/>
    <w:qFormat/>
    <w:pPr>
      <w:wordWrap w:val="0"/>
      <w:adjustRightInd w:val="0"/>
      <w:snapToGrid w:val="0"/>
      <w:spacing w:line="360" w:lineRule="auto"/>
      <w:ind w:firstLineChars="200" w:firstLine="200"/>
    </w:pPr>
    <w:rPr>
      <w:rFonts w:ascii="Times New Roman" w:eastAsia="宋体" w:cs="宋体"/>
      <w:kern w:val="2"/>
      <w:szCs w:val="21"/>
    </w:rPr>
  </w:style>
  <w:style w:type="paragraph" w:customStyle="1" w:styleId="Style2">
    <w:name w:val="_Style 2"/>
    <w:basedOn w:val="a4"/>
    <w:qFormat/>
    <w:pPr>
      <w:wordWrap w:val="0"/>
      <w:ind w:firstLineChars="202" w:firstLine="202"/>
    </w:pPr>
    <w:rPr>
      <w:rFonts w:ascii="Times New Roman" w:eastAsia="宋体"/>
      <w:kern w:val="2"/>
      <w:szCs w:val="20"/>
    </w:rPr>
  </w:style>
  <w:style w:type="paragraph" w:customStyle="1" w:styleId="2fff3">
    <w:name w:val="样式 正文内容 + 宋体 首行缩进:  2 字符"/>
    <w:basedOn w:val="a4"/>
    <w:qFormat/>
    <w:pPr>
      <w:widowControl/>
      <w:wordWrap w:val="0"/>
      <w:spacing w:line="580" w:lineRule="exact"/>
      <w:ind w:firstLineChars="202" w:firstLine="560"/>
    </w:pPr>
    <w:rPr>
      <w:rFonts w:eastAsia="宋体" w:hAnsi="宋体" w:cs="宋体"/>
      <w:kern w:val="2"/>
      <w:szCs w:val="28"/>
    </w:rPr>
  </w:style>
  <w:style w:type="paragraph" w:customStyle="1" w:styleId="125">
    <w:name w:val="[1]标题 2"/>
    <w:basedOn w:val="20"/>
    <w:next w:val="a4"/>
    <w:qFormat/>
    <w:pPr>
      <w:keepNext w:val="0"/>
      <w:keepLines w:val="0"/>
      <w:tabs>
        <w:tab w:val="left" w:pos="280"/>
      </w:tabs>
      <w:wordWrap w:val="0"/>
      <w:spacing w:beforeLines="20" w:afterLines="20" w:line="500" w:lineRule="exact"/>
      <w:ind w:firstLineChars="200" w:firstLine="602"/>
    </w:pPr>
    <w:rPr>
      <w:rFonts w:ascii="Times New Roman" w:eastAsia="宋体" w:hAnsi="Times New Roman"/>
      <w:color w:val="000000"/>
      <w:kern w:val="2"/>
      <w:sz w:val="28"/>
      <w:szCs w:val="28"/>
    </w:rPr>
  </w:style>
  <w:style w:type="paragraph" w:customStyle="1" w:styleId="11b">
    <w:name w:val="[1]标题1"/>
    <w:basedOn w:val="1"/>
    <w:next w:val="a4"/>
    <w:qFormat/>
    <w:pPr>
      <w:keepNext w:val="0"/>
      <w:keepLines w:val="0"/>
      <w:wordWrap w:val="0"/>
      <w:spacing w:before="240" w:after="240" w:line="500" w:lineRule="exact"/>
      <w:ind w:firstLineChars="202" w:firstLine="202"/>
      <w:jc w:val="both"/>
    </w:pPr>
    <w:rPr>
      <w:rFonts w:ascii="Times New Roman" w:eastAsia="宋体"/>
      <w:color w:val="000000"/>
      <w:kern w:val="0"/>
      <w:sz w:val="30"/>
      <w:szCs w:val="30"/>
    </w:rPr>
  </w:style>
  <w:style w:type="paragraph" w:customStyle="1" w:styleId="132">
    <w:name w:val="[1]标题3"/>
    <w:basedOn w:val="3"/>
    <w:next w:val="a4"/>
    <w:link w:val="13Char"/>
    <w:qFormat/>
    <w:pPr>
      <w:keepNext w:val="0"/>
      <w:keepLines w:val="0"/>
      <w:wordWrap w:val="0"/>
      <w:spacing w:before="0" w:beforeAutospacing="1" w:after="0" w:afterAutospacing="1" w:line="500" w:lineRule="exact"/>
    </w:pPr>
    <w:rPr>
      <w:rFonts w:ascii="Times New Roman" w:eastAsia="宋体"/>
      <w:bCs w:val="0"/>
      <w:kern w:val="2"/>
      <w:sz w:val="28"/>
      <w:szCs w:val="28"/>
    </w:rPr>
  </w:style>
  <w:style w:type="character" w:customStyle="1" w:styleId="13Char">
    <w:name w:val="[1]标题3 Char"/>
    <w:link w:val="132"/>
    <w:qFormat/>
    <w:locked/>
    <w:rPr>
      <w:rFonts w:ascii="Times New Roman" w:eastAsia="宋体" w:hAnsi="Times New Roman" w:cs="Times New Roman"/>
      <w:b/>
      <w:sz w:val="28"/>
      <w:szCs w:val="28"/>
    </w:rPr>
  </w:style>
  <w:style w:type="paragraph" w:customStyle="1" w:styleId="1fffe">
    <w:name w:val="[1]表格"/>
    <w:basedOn w:val="a4"/>
    <w:qFormat/>
    <w:pPr>
      <w:widowControl/>
      <w:tabs>
        <w:tab w:val="left" w:pos="336"/>
      </w:tabs>
      <w:wordWrap w:val="0"/>
      <w:adjustRightInd w:val="0"/>
      <w:snapToGrid w:val="0"/>
      <w:spacing w:line="360" w:lineRule="exact"/>
      <w:ind w:firstLineChars="202" w:firstLine="202"/>
      <w:jc w:val="center"/>
    </w:pPr>
    <w:rPr>
      <w:rFonts w:ascii="Times New Roman" w:eastAsia="宋体"/>
      <w:sz w:val="24"/>
      <w:szCs w:val="24"/>
    </w:rPr>
  </w:style>
  <w:style w:type="paragraph" w:customStyle="1" w:styleId="2fff4">
    <w:name w:val="无间隔2"/>
    <w:qFormat/>
    <w:pPr>
      <w:widowControl w:val="0"/>
      <w:ind w:firstLineChars="202" w:firstLine="566"/>
    </w:pPr>
    <w:rPr>
      <w:rFonts w:ascii="Times New Roman" w:eastAsia="宋体" w:hAnsi="Times New Roman" w:cs="Times New Roman"/>
      <w:kern w:val="2"/>
      <w:sz w:val="28"/>
      <w:szCs w:val="24"/>
    </w:rPr>
  </w:style>
  <w:style w:type="character" w:customStyle="1" w:styleId="1ffff">
    <w:name w:val="不明显强调1"/>
    <w:qFormat/>
    <w:rPr>
      <w:i/>
      <w:iCs/>
      <w:color w:val="808080"/>
    </w:rPr>
  </w:style>
  <w:style w:type="character" w:customStyle="1" w:styleId="BalloonTextChar">
    <w:name w:val="Balloon Text Char"/>
    <w:qFormat/>
    <w:locked/>
    <w:rPr>
      <w:sz w:val="18"/>
      <w:szCs w:val="18"/>
    </w:rPr>
  </w:style>
  <w:style w:type="character" w:customStyle="1" w:styleId="BalloonTextChar1">
    <w:name w:val="Balloon Text Char1"/>
    <w:semiHidden/>
    <w:qFormat/>
    <w:locked/>
    <w:rPr>
      <w:sz w:val="2"/>
      <w:szCs w:val="2"/>
    </w:rPr>
  </w:style>
  <w:style w:type="paragraph" w:customStyle="1" w:styleId="BodyText21">
    <w:name w:val="Body Text 21"/>
    <w:basedOn w:val="a4"/>
    <w:qFormat/>
    <w:pPr>
      <w:wordWrap w:val="0"/>
      <w:adjustRightInd w:val="0"/>
      <w:spacing w:line="360" w:lineRule="atLeast"/>
      <w:ind w:firstLineChars="202" w:firstLine="560"/>
      <w:textAlignment w:val="baseline"/>
    </w:pPr>
    <w:rPr>
      <w:rFonts w:ascii="Times New Roman" w:eastAsia="仿宋_GB2312"/>
      <w:szCs w:val="28"/>
    </w:rPr>
  </w:style>
  <w:style w:type="character" w:customStyle="1" w:styleId="pt1">
    <w:name w:val="pt1"/>
    <w:qFormat/>
    <w:rPr>
      <w:rFonts w:ascii="ˎ̥" w:hAnsi="ˎ̥" w:hint="default"/>
      <w:color w:val="000000"/>
      <w:sz w:val="20"/>
      <w:szCs w:val="20"/>
      <w:u w:val="none"/>
    </w:rPr>
  </w:style>
  <w:style w:type="character" w:customStyle="1" w:styleId="title3">
    <w:name w:val="title3"/>
    <w:qFormat/>
    <w:rPr>
      <w:rFonts w:ascii="ˎ̥" w:hAnsi="ˎ̥" w:hint="default"/>
      <w:b/>
      <w:bCs/>
      <w:color w:val="CC0000"/>
      <w:sz w:val="36"/>
      <w:szCs w:val="36"/>
      <w:u w:val="none"/>
    </w:rPr>
  </w:style>
  <w:style w:type="paragraph" w:customStyle="1" w:styleId="CharCharChar1CharCharCharChar">
    <w:name w:val="Char Char Char1 Char Char Char Char"/>
    <w:basedOn w:val="a4"/>
    <w:qFormat/>
    <w:pPr>
      <w:wordWrap w:val="0"/>
      <w:adjustRightInd w:val="0"/>
      <w:spacing w:before="60" w:after="60" w:line="312" w:lineRule="auto"/>
      <w:ind w:firstLineChars="200" w:firstLine="200"/>
      <w:jc w:val="both"/>
      <w:textAlignment w:val="baseline"/>
    </w:pPr>
    <w:rPr>
      <w:rFonts w:ascii="Tahoma" w:eastAsia="仿宋_GB2312" w:hAnsi="Tahoma" w:cs="宋体"/>
      <w:color w:val="000000"/>
      <w:sz w:val="24"/>
      <w:szCs w:val="20"/>
    </w:rPr>
  </w:style>
  <w:style w:type="paragraph" w:customStyle="1" w:styleId="text">
    <w:name w:val="text"/>
    <w:basedOn w:val="a4"/>
    <w:qFormat/>
    <w:pPr>
      <w:widowControl/>
      <w:wordWrap w:val="0"/>
      <w:spacing w:before="100" w:beforeAutospacing="1" w:after="100" w:afterAutospacing="1" w:line="335" w:lineRule="atLeast"/>
      <w:ind w:firstLineChars="200" w:firstLine="435"/>
    </w:pPr>
    <w:rPr>
      <w:rFonts w:eastAsia="宋体" w:hAnsi="宋体" w:cs="宋体"/>
      <w:color w:val="000000"/>
      <w:sz w:val="20"/>
      <w:szCs w:val="20"/>
    </w:rPr>
  </w:style>
  <w:style w:type="character" w:customStyle="1" w:styleId="style11">
    <w:name w:val="style11"/>
    <w:qFormat/>
    <w:rPr>
      <w:color w:val="666666"/>
    </w:rPr>
  </w:style>
  <w:style w:type="table" w:customStyle="1" w:styleId="1310">
    <w:name w:val="网格型131"/>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f5">
    <w:name w:val="【标题2】"/>
    <w:basedOn w:val="20"/>
    <w:link w:val="2Charb"/>
    <w:qFormat/>
    <w:pPr>
      <w:keepNext w:val="0"/>
      <w:spacing w:before="120" w:after="120" w:line="380" w:lineRule="exact"/>
      <w:jc w:val="both"/>
    </w:pPr>
    <w:rPr>
      <w:rFonts w:ascii="Times New Roman" w:eastAsia="宋体" w:hAnsi="Times New Roman"/>
      <w:kern w:val="2"/>
      <w:szCs w:val="20"/>
    </w:rPr>
  </w:style>
  <w:style w:type="character" w:customStyle="1" w:styleId="2Charb">
    <w:name w:val="【标题2】 Char"/>
    <w:link w:val="2fff5"/>
    <w:qFormat/>
    <w:rPr>
      <w:rFonts w:ascii="Times New Roman" w:eastAsia="宋体" w:hAnsi="Times New Roman" w:cs="Times New Roman"/>
      <w:b/>
      <w:bCs/>
      <w:sz w:val="32"/>
      <w:szCs w:val="20"/>
    </w:rPr>
  </w:style>
  <w:style w:type="paragraph" w:customStyle="1" w:styleId="TOC2">
    <w:name w:val="TOC 标题2"/>
    <w:basedOn w:val="1"/>
    <w:next w:val="a4"/>
    <w:uiPriority w:val="39"/>
    <w:unhideWhenUsed/>
    <w:qFormat/>
    <w:pPr>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93">
    <w:name w:val="正文9"/>
    <w:qFormat/>
    <w:pPr>
      <w:widowControl w:val="0"/>
      <w:adjustRightInd w:val="0"/>
      <w:spacing w:line="360" w:lineRule="atLeast"/>
      <w:textAlignment w:val="baseline"/>
    </w:pPr>
    <w:rPr>
      <w:rFonts w:ascii="宋体" w:eastAsia="宋体" w:hAnsi="Times New Roman" w:cs="Times New Roman"/>
      <w:sz w:val="24"/>
    </w:rPr>
  </w:style>
  <w:style w:type="character" w:customStyle="1" w:styleId="fontstyle01">
    <w:name w:val="fontstyle01"/>
    <w:basedOn w:val="a5"/>
    <w:qFormat/>
    <w:rPr>
      <w:rFonts w:ascii="宋体" w:eastAsia="宋体" w:hAnsi="宋体" w:hint="eastAsia"/>
      <w:color w:val="000000"/>
      <w:sz w:val="24"/>
      <w:szCs w:val="24"/>
    </w:rPr>
  </w:style>
  <w:style w:type="character" w:customStyle="1" w:styleId="fontstyle11">
    <w:name w:val="fontstyle11"/>
    <w:basedOn w:val="a5"/>
    <w:qFormat/>
    <w:rPr>
      <w:rFonts w:ascii="Times New Roman" w:hAnsi="Times New Roman" w:cs="Times New Roman" w:hint="default"/>
      <w:color w:val="000000"/>
      <w:sz w:val="24"/>
      <w:szCs w:val="24"/>
    </w:rPr>
  </w:style>
  <w:style w:type="paragraph" w:customStyle="1" w:styleId="105">
    <w:name w:val="正文10"/>
    <w:qFormat/>
    <w:pPr>
      <w:widowControl w:val="0"/>
      <w:adjustRightInd w:val="0"/>
      <w:spacing w:line="360" w:lineRule="atLeast"/>
      <w:textAlignment w:val="baseline"/>
    </w:pPr>
    <w:rPr>
      <w:rFonts w:ascii="宋体" w:eastAsia="宋体" w:hAnsi="Times New Roman" w:cs="Times New Roman"/>
      <w:sz w:val="24"/>
    </w:rPr>
  </w:style>
  <w:style w:type="character" w:customStyle="1" w:styleId="fontstyle21">
    <w:name w:val="fontstyle21"/>
    <w:basedOn w:val="a5"/>
    <w:qFormat/>
    <w:rPr>
      <w:rFonts w:ascii="Times New Roman" w:hAnsi="Times New Roman" w:cs="Times New Roman" w:hint="default"/>
      <w:color w:val="000000"/>
      <w:sz w:val="24"/>
      <w:szCs w:val="24"/>
    </w:rPr>
  </w:style>
  <w:style w:type="paragraph" w:customStyle="1" w:styleId="CharCharCharCharCharCharCharCharCharCharCharCharCharCharCharCharCharCharChar5">
    <w:name w:val="Char Char Char Char Char Char Char Char Char Char Char Char Char Char Char Char Char Char Char5"/>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CharCharCharCharCharCharChar4">
    <w:name w:val="Char Char Char Char Char Char Char Char Char Char Char Char Char Char Char Char Char Char Char4"/>
    <w:basedOn w:val="a4"/>
    <w:qFormat/>
    <w:pPr>
      <w:widowControl/>
      <w:spacing w:after="160" w:line="240" w:lineRule="exact"/>
    </w:pPr>
    <w:rPr>
      <w:rFonts w:ascii="Verdana" w:eastAsia="宋体" w:hAnsi="Verdana"/>
      <w:sz w:val="20"/>
      <w:szCs w:val="20"/>
      <w:lang w:eastAsia="en-US"/>
    </w:rPr>
  </w:style>
  <w:style w:type="table" w:customStyle="1" w:styleId="TableNormal">
    <w:name w:val="Table Normal"/>
    <w:uiPriority w:val="2"/>
    <w:unhideWhenUsed/>
    <w:qFormat/>
    <w:pPr>
      <w:widowControl w:val="0"/>
    </w:pPr>
    <w:rPr>
      <w:sz w:val="22"/>
      <w:lang w:eastAsia="en-US"/>
    </w:rPr>
    <w:tblPr>
      <w:tblCellMar>
        <w:top w:w="0" w:type="dxa"/>
        <w:left w:w="0" w:type="dxa"/>
        <w:bottom w:w="0" w:type="dxa"/>
        <w:right w:w="0" w:type="dxa"/>
      </w:tblCellMar>
    </w:tblPr>
  </w:style>
  <w:style w:type="paragraph" w:customStyle="1" w:styleId="TableParagraph">
    <w:name w:val="Table Paragraph"/>
    <w:basedOn w:val="a4"/>
    <w:uiPriority w:val="1"/>
    <w:qFormat/>
    <w:rPr>
      <w:rFonts w:asciiTheme="minorHAnsi" w:eastAsiaTheme="minorEastAsia" w:hAnsiTheme="minorHAnsi" w:cstheme="minorBidi"/>
      <w:sz w:val="22"/>
      <w:lang w:eastAsia="en-US"/>
    </w:rPr>
  </w:style>
  <w:style w:type="paragraph" w:customStyle="1" w:styleId="affffffffffffffffffe">
    <w:name w:val="表格左五"/>
    <w:basedOn w:val="a4"/>
    <w:link w:val="Charfffffa"/>
    <w:qFormat/>
    <w:pPr>
      <w:spacing w:line="280" w:lineRule="exact"/>
      <w:jc w:val="center"/>
    </w:pPr>
    <w:rPr>
      <w:rFonts w:ascii="Times New Roman" w:eastAsia="宋体"/>
      <w:sz w:val="20"/>
      <w:szCs w:val="24"/>
    </w:rPr>
  </w:style>
  <w:style w:type="character" w:customStyle="1" w:styleId="Charfffffa">
    <w:name w:val="表格左五 Char"/>
    <w:link w:val="affffffffffffffffffe"/>
    <w:qFormat/>
    <w:rPr>
      <w:rFonts w:ascii="Times New Roman" w:eastAsia="宋体" w:hAnsi="Times New Roman" w:cs="Times New Roman"/>
      <w:kern w:val="0"/>
      <w:sz w:val="20"/>
      <w:szCs w:val="24"/>
    </w:rPr>
  </w:style>
  <w:style w:type="character" w:customStyle="1" w:styleId="1Char8">
    <w:name w:val="表1 Char"/>
    <w:basedOn w:val="a5"/>
    <w:qFormat/>
    <w:rPr>
      <w:rFonts w:eastAsia="宋体"/>
      <w:sz w:val="21"/>
      <w:lang w:val="en-US" w:eastAsia="zh-CN" w:bidi="ar-SA"/>
    </w:rPr>
  </w:style>
  <w:style w:type="character" w:customStyle="1" w:styleId="Charfffffb">
    <w:name w:val="表格标题 Char"/>
    <w:aliases w:val="Plain Text Char1 Char,Plain Text Char Char Char,Plain Text Char Char1,Plain Text Char2 Char Char"/>
    <w:qFormat/>
    <w:rPr>
      <w:rFonts w:ascii="Times New Roman" w:eastAsia="宋体" w:hAnsi="Times New Roman" w:cs="Times New Roman"/>
      <w:b/>
      <w:color w:val="000000"/>
      <w:kern w:val="0"/>
      <w:sz w:val="24"/>
      <w:szCs w:val="24"/>
    </w:rPr>
  </w:style>
  <w:style w:type="character" w:customStyle="1" w:styleId="Charfffffc">
    <w:name w:val="表格 Char"/>
    <w:aliases w:val="正文2 Char,正文2 Char1 Char,正文2 Char Char Char,正文（首行缩进两字） Char Char Char Char,表格 Char Char Char,首行缩进两字 Char,首行缩进 Char,正文缩进 Char Char Char Char Char Char,缩进 Char,ALT+Z Char,四号 Char,正文缩进1 Char,正文缩,正文非缩进 Cha"/>
    <w:qFormat/>
    <w:rPr>
      <w:rFonts w:ascii="Times New Roman" w:eastAsia="宋体" w:hAnsi="Times New Roman" w:cs="Times New Roman"/>
      <w:szCs w:val="24"/>
    </w:rPr>
  </w:style>
  <w:style w:type="paragraph" w:customStyle="1" w:styleId="CharCharCharCharCharCharCharCharCharCharCharCharCharCharCharCharCharCharChar3">
    <w:name w:val="Char Char Char Char Char Char Char Char Char Char Char Char Char Char Char Char Char Char Char3"/>
    <w:basedOn w:val="a4"/>
    <w:qFormat/>
    <w:pPr>
      <w:widowControl/>
      <w:spacing w:after="160" w:line="240" w:lineRule="exact"/>
    </w:pPr>
    <w:rPr>
      <w:rFonts w:ascii="Verdana" w:eastAsia="宋体" w:hAnsi="Verdana"/>
      <w:sz w:val="20"/>
      <w:szCs w:val="20"/>
      <w:lang w:eastAsia="en-US"/>
    </w:rPr>
  </w:style>
  <w:style w:type="paragraph" w:styleId="afffffffffffffffffff">
    <w:name w:val="List Paragraph"/>
    <w:basedOn w:val="a4"/>
    <w:link w:val="Charfffffd"/>
    <w:uiPriority w:val="34"/>
    <w:qFormat/>
    <w:pPr>
      <w:ind w:firstLineChars="200" w:firstLine="420"/>
      <w:jc w:val="both"/>
    </w:pPr>
    <w:rPr>
      <w:rFonts w:ascii="Times New Roman" w:eastAsia="宋体"/>
      <w:kern w:val="2"/>
      <w:sz w:val="21"/>
      <w:szCs w:val="24"/>
    </w:rPr>
  </w:style>
  <w:style w:type="character" w:customStyle="1" w:styleId="Charfffffd">
    <w:name w:val="列出段落 Char"/>
    <w:link w:val="afffffffffffffffffff"/>
    <w:qFormat/>
    <w:rPr>
      <w:rFonts w:ascii="Times New Roman" w:eastAsia="宋体" w:hAnsi="Times New Roman" w:cs="Times New Roman"/>
      <w:szCs w:val="24"/>
    </w:rPr>
  </w:style>
  <w:style w:type="paragraph" w:customStyle="1" w:styleId="CharCharCharCharCharCharCharCharCharCharCharCharCharCharCharCharCharCharChar2">
    <w:name w:val="Char Char Char Char Char Char Char Char Char Char Char Char Char Char Char Char Char Char Char2"/>
    <w:basedOn w:val="a4"/>
    <w:qFormat/>
    <w:pPr>
      <w:widowControl/>
      <w:spacing w:after="160" w:line="240" w:lineRule="exact"/>
    </w:pPr>
    <w:rPr>
      <w:rFonts w:ascii="Verdana" w:eastAsia="宋体" w:hAnsi="Verdana"/>
      <w:sz w:val="20"/>
      <w:szCs w:val="20"/>
      <w:lang w:eastAsia="en-US"/>
    </w:rPr>
  </w:style>
  <w:style w:type="paragraph" w:customStyle="1" w:styleId="4fd">
    <w:name w:val="标题4"/>
    <w:basedOn w:val="a4"/>
    <w:qFormat/>
    <w:pPr>
      <w:adjustRightInd w:val="0"/>
      <w:snapToGrid w:val="0"/>
      <w:spacing w:beforeLines="50" w:afterLines="50" w:line="500" w:lineRule="exact"/>
      <w:jc w:val="both"/>
      <w:outlineLvl w:val="3"/>
    </w:pPr>
    <w:rPr>
      <w:rFonts w:ascii="Times New Roman" w:eastAsia="宋体"/>
      <w:b/>
      <w:color w:val="000000"/>
      <w:kern w:val="2"/>
      <w:sz w:val="24"/>
      <w:szCs w:val="24"/>
    </w:rPr>
  </w:style>
  <w:style w:type="paragraph" w:customStyle="1" w:styleId="afffffffffffffffffff0">
    <w:name w:val="表格竖"/>
    <w:basedOn w:val="a4"/>
    <w:qFormat/>
    <w:pPr>
      <w:jc w:val="center"/>
    </w:pPr>
    <w:rPr>
      <w:rFonts w:ascii="Times New Roman" w:eastAsia="Times New Roman"/>
      <w:kern w:val="2"/>
      <w:sz w:val="18"/>
      <w:szCs w:val="18"/>
    </w:rPr>
  </w:style>
  <w:style w:type="paragraph" w:customStyle="1" w:styleId="CharCharCharCharCharCharCharCharCharCharCharCharCharCharCharCharCharCharChar1">
    <w:name w:val="Char Char Char Char Char Char Char Char Char Char Char Char Char Char Char Char Char Char Char1"/>
    <w:basedOn w:val="a4"/>
    <w:qFormat/>
    <w:pPr>
      <w:widowControl/>
      <w:spacing w:after="160" w:line="240" w:lineRule="exact"/>
    </w:pPr>
    <w:rPr>
      <w:rFonts w:ascii="Verdana" w:eastAsia="宋体" w:hAnsi="Verdana"/>
      <w:sz w:val="20"/>
      <w:szCs w:val="20"/>
      <w:lang w:eastAsia="en-US"/>
    </w:rPr>
  </w:style>
  <w:style w:type="paragraph" w:customStyle="1" w:styleId="afffffffffffffffffff1">
    <w:name w:val="【正文+】"/>
    <w:basedOn w:val="a4"/>
    <w:qFormat/>
    <w:pPr>
      <w:spacing w:line="480" w:lineRule="exact"/>
      <w:ind w:firstLineChars="200" w:firstLine="200"/>
      <w:jc w:val="both"/>
    </w:pPr>
    <w:rPr>
      <w:rFonts w:ascii="Calibri" w:eastAsia="宋体" w:hAnsi="Calibri" w:cs="Calibri"/>
      <w:kern w:val="2"/>
      <w:sz w:val="24"/>
      <w:szCs w:val="24"/>
    </w:rPr>
  </w:style>
  <w:style w:type="paragraph" w:customStyle="1" w:styleId="CharCharCharCharCharCharCharCharCharCharCharCharCharCharCharCharCharCharChar8">
    <w:name w:val="Char Char Char Char Char Char Char Char Char Char Char Char Char Char Char Char Char Char Char8"/>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CharCharCharCharCharCharChar7">
    <w:name w:val="Char Char Char Char Char Char Char Char Char Char Char Char Char Char Char Char Char Char Char7"/>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CharCharCharCharCharCharChar6">
    <w:name w:val="Char Char Char Char Char Char Char Char Char Char Char Char Char Char Char Char Char Char Char6"/>
    <w:basedOn w:val="a4"/>
    <w:qFormat/>
    <w:pPr>
      <w:widowControl/>
      <w:spacing w:after="160" w:line="240" w:lineRule="exact"/>
    </w:pPr>
    <w:rPr>
      <w:rFonts w:ascii="Verdana" w:eastAsia="宋体" w:hAnsi="Verdana"/>
      <w:sz w:val="20"/>
      <w:szCs w:val="20"/>
      <w:lang w:eastAsia="en-US"/>
    </w:rPr>
  </w:style>
  <w:style w:type="paragraph" w:customStyle="1" w:styleId="afffffffffffffffffff2">
    <w:name w:val="正文四号"/>
    <w:basedOn w:val="a4"/>
    <w:link w:val="Charfffffe"/>
    <w:qFormat/>
    <w:pPr>
      <w:spacing w:line="360" w:lineRule="auto"/>
      <w:ind w:firstLineChars="200" w:firstLine="200"/>
      <w:jc w:val="both"/>
    </w:pPr>
    <w:rPr>
      <w:rFonts w:ascii="Times New Roman" w:eastAsia="宋体"/>
      <w:kern w:val="2"/>
      <w:sz w:val="24"/>
      <w:szCs w:val="24"/>
    </w:rPr>
  </w:style>
  <w:style w:type="character" w:customStyle="1" w:styleId="Charfffffe">
    <w:name w:val="正文四号 Char"/>
    <w:link w:val="afffffffffffffffffff2"/>
    <w:qFormat/>
    <w:rPr>
      <w:rFonts w:ascii="Times New Roman" w:eastAsia="宋体" w:hAnsi="Times New Roman" w:cs="Times New Roman"/>
      <w:sz w:val="24"/>
      <w:szCs w:val="24"/>
    </w:rPr>
  </w:style>
  <w:style w:type="paragraph" w:customStyle="1" w:styleId="133">
    <w:name w:val="正文13"/>
    <w:qFormat/>
    <w:pPr>
      <w:widowControl w:val="0"/>
      <w:adjustRightInd w:val="0"/>
      <w:spacing w:line="360" w:lineRule="atLeast"/>
      <w:textAlignment w:val="baseline"/>
    </w:pPr>
    <w:rPr>
      <w:rFonts w:ascii="宋体" w:eastAsia="宋体" w:hAnsi="Times New Roman" w:cs="Times New Roman"/>
      <w:sz w:val="24"/>
    </w:rPr>
  </w:style>
  <w:style w:type="paragraph" w:customStyle="1" w:styleId="afffffffffffffffffff3">
    <w:name w:val="报告书正文"/>
    <w:basedOn w:val="a4"/>
    <w:link w:val="Charffffff"/>
    <w:qFormat/>
    <w:pPr>
      <w:widowControl/>
      <w:adjustRightInd w:val="0"/>
      <w:snapToGrid w:val="0"/>
      <w:ind w:firstLine="425"/>
      <w:textAlignment w:val="baseline"/>
    </w:pPr>
    <w:rPr>
      <w:rFonts w:ascii="Arial" w:eastAsia="宋体" w:hAnsi="Arial"/>
      <w:sz w:val="24"/>
      <w:szCs w:val="24"/>
      <w:lang w:eastAsia="en-US" w:bidi="en-US"/>
    </w:rPr>
  </w:style>
  <w:style w:type="paragraph" w:customStyle="1" w:styleId="2fff6">
    <w:name w:val="样2"/>
    <w:basedOn w:val="a4"/>
    <w:next w:val="a4"/>
    <w:qFormat/>
    <w:pPr>
      <w:adjustRightInd w:val="0"/>
      <w:jc w:val="center"/>
      <w:textAlignment w:val="baseline"/>
    </w:pPr>
    <w:rPr>
      <w:rFonts w:ascii="Times New Roman" w:eastAsia="宋体"/>
      <w:sz w:val="24"/>
      <w:szCs w:val="20"/>
    </w:rPr>
  </w:style>
  <w:style w:type="paragraph" w:customStyle="1" w:styleId="CharCharCharChar100">
    <w:name w:val="Char Char Char Char10"/>
    <w:basedOn w:val="a4"/>
    <w:qFormat/>
    <w:pPr>
      <w:widowControl/>
    </w:pPr>
    <w:rPr>
      <w:rFonts w:eastAsia="宋体" w:hAnsi="宋体" w:cs="宋体"/>
      <w:sz w:val="24"/>
      <w:szCs w:val="24"/>
    </w:rPr>
  </w:style>
  <w:style w:type="paragraph" w:customStyle="1" w:styleId="241">
    <w:name w:val="样式 正文（首行缩进两字） + 宋体 小四 加粗 行距: 固定值 24 磅"/>
    <w:basedOn w:val="ac"/>
    <w:qFormat/>
    <w:pPr>
      <w:tabs>
        <w:tab w:val="left" w:pos="5940"/>
      </w:tabs>
      <w:adjustRightInd w:val="0"/>
      <w:spacing w:line="480" w:lineRule="exact"/>
      <w:ind w:firstLine="0"/>
      <w:jc w:val="center"/>
      <w:textAlignment w:val="baseline"/>
    </w:pPr>
    <w:rPr>
      <w:rFonts w:ascii="黑体"/>
      <w:sz w:val="24"/>
      <w:szCs w:val="24"/>
    </w:rPr>
  </w:style>
  <w:style w:type="paragraph" w:customStyle="1" w:styleId="B0">
    <w:name w:val="正文文本缩进B"/>
    <w:basedOn w:val="af6"/>
    <w:qFormat/>
    <w:pPr>
      <w:spacing w:line="360" w:lineRule="auto"/>
      <w:jc w:val="both"/>
    </w:pPr>
    <w:rPr>
      <w:rFonts w:ascii="Times New Roman" w:eastAsia="宋体"/>
      <w:kern w:val="2"/>
      <w:sz w:val="24"/>
      <w:szCs w:val="24"/>
    </w:rPr>
  </w:style>
  <w:style w:type="character" w:customStyle="1" w:styleId="00Char0">
    <w:name w:val="表文00 Char"/>
    <w:basedOn w:val="a5"/>
    <w:link w:val="000"/>
    <w:qFormat/>
    <w:rPr>
      <w:rFonts w:ascii="宋体"/>
    </w:rPr>
  </w:style>
  <w:style w:type="paragraph" w:customStyle="1" w:styleId="000">
    <w:name w:val="表文00"/>
    <w:basedOn w:val="a4"/>
    <w:next w:val="a4"/>
    <w:link w:val="00Char0"/>
    <w:qFormat/>
    <w:pPr>
      <w:adjustRightInd w:val="0"/>
      <w:spacing w:line="360" w:lineRule="atLeast"/>
      <w:ind w:firstLineChars="200" w:firstLine="200"/>
      <w:jc w:val="center"/>
      <w:textAlignment w:val="baseline"/>
    </w:pPr>
    <w:rPr>
      <w:rFonts w:eastAsiaTheme="minorEastAsia" w:hAnsiTheme="minorHAnsi" w:cstheme="minorBidi"/>
      <w:kern w:val="2"/>
      <w:sz w:val="21"/>
    </w:rPr>
  </w:style>
  <w:style w:type="paragraph" w:customStyle="1" w:styleId="My1">
    <w:name w:val="My 1"/>
    <w:basedOn w:val="afffffffffffffffffff"/>
    <w:qFormat/>
    <w:pPr>
      <w:tabs>
        <w:tab w:val="left" w:pos="0"/>
      </w:tabs>
      <w:spacing w:beforeLines="25" w:afterLines="25" w:line="360" w:lineRule="auto"/>
      <w:ind w:firstLineChars="0" w:firstLine="0"/>
      <w:outlineLvl w:val="0"/>
    </w:pPr>
    <w:rPr>
      <w:rFonts w:ascii="宋体" w:hAnsi="宋体"/>
      <w:b/>
      <w:sz w:val="32"/>
      <w:szCs w:val="36"/>
    </w:rPr>
  </w:style>
  <w:style w:type="paragraph" w:customStyle="1" w:styleId="My2">
    <w:name w:val="My 2"/>
    <w:basedOn w:val="My1"/>
    <w:qFormat/>
    <w:pPr>
      <w:spacing w:before="25" w:after="25"/>
      <w:outlineLvl w:val="1"/>
    </w:pPr>
    <w:rPr>
      <w:sz w:val="28"/>
      <w:szCs w:val="30"/>
    </w:rPr>
  </w:style>
  <w:style w:type="paragraph" w:customStyle="1" w:styleId="My3">
    <w:name w:val="My 3"/>
    <w:basedOn w:val="My2"/>
    <w:link w:val="My3Char"/>
    <w:qFormat/>
    <w:pPr>
      <w:outlineLvl w:val="2"/>
    </w:pPr>
    <w:rPr>
      <w:sz w:val="24"/>
      <w:szCs w:val="28"/>
    </w:rPr>
  </w:style>
  <w:style w:type="character" w:customStyle="1" w:styleId="My3Char">
    <w:name w:val="My 3 Char"/>
    <w:link w:val="My3"/>
    <w:qFormat/>
    <w:rPr>
      <w:rFonts w:ascii="宋体" w:eastAsia="宋体" w:hAnsi="宋体" w:cs="Times New Roman"/>
      <w:b/>
      <w:sz w:val="24"/>
      <w:szCs w:val="28"/>
    </w:rPr>
  </w:style>
  <w:style w:type="paragraph" w:customStyle="1" w:styleId="My4">
    <w:name w:val="My 4"/>
    <w:basedOn w:val="My3"/>
    <w:link w:val="My4Char"/>
    <w:qFormat/>
    <w:pPr>
      <w:outlineLvl w:val="3"/>
    </w:pPr>
    <w:rPr>
      <w:b w:val="0"/>
    </w:rPr>
  </w:style>
  <w:style w:type="character" w:customStyle="1" w:styleId="My4Char">
    <w:name w:val="My 4 Char"/>
    <w:link w:val="My4"/>
    <w:qFormat/>
    <w:rPr>
      <w:rFonts w:ascii="宋体" w:eastAsia="宋体" w:hAnsi="宋体" w:cs="Times New Roman"/>
      <w:sz w:val="24"/>
      <w:szCs w:val="28"/>
    </w:rPr>
  </w:style>
  <w:style w:type="paragraph" w:customStyle="1" w:styleId="My5">
    <w:name w:val="My 5"/>
    <w:basedOn w:val="My4"/>
    <w:link w:val="My5Char"/>
    <w:qFormat/>
    <w:pPr>
      <w:spacing w:beforeLines="0" w:afterLines="0"/>
      <w:outlineLvl w:val="4"/>
    </w:pPr>
  </w:style>
  <w:style w:type="character" w:customStyle="1" w:styleId="My5Char">
    <w:name w:val="My 5 Char"/>
    <w:link w:val="My5"/>
    <w:qFormat/>
    <w:rPr>
      <w:rFonts w:ascii="宋体" w:eastAsia="宋体" w:hAnsi="宋体" w:cs="Times New Roman"/>
      <w:sz w:val="24"/>
      <w:szCs w:val="28"/>
    </w:rPr>
  </w:style>
  <w:style w:type="paragraph" w:customStyle="1" w:styleId="afffffffffffffffffff4">
    <w:name w:val="正文（首行缩进两字）"/>
    <w:basedOn w:val="a4"/>
    <w:qFormat/>
    <w:pPr>
      <w:jc w:val="both"/>
    </w:pPr>
    <w:rPr>
      <w:rFonts w:ascii="Times New Roman" w:eastAsia="宋体"/>
      <w:kern w:val="2"/>
      <w:sz w:val="21"/>
      <w:szCs w:val="21"/>
    </w:rPr>
  </w:style>
  <w:style w:type="paragraph" w:customStyle="1" w:styleId="cucd-0">
    <w:name w:val="cucd-0"/>
    <w:link w:val="cucd-0Char"/>
    <w:qFormat/>
    <w:pPr>
      <w:spacing w:line="360" w:lineRule="auto"/>
      <w:ind w:firstLineChars="200" w:firstLine="480"/>
    </w:pPr>
    <w:rPr>
      <w:rFonts w:ascii="Times New Roman" w:eastAsia="宋体" w:hAnsi="Times New Roman" w:cs="Times New Roman"/>
      <w:kern w:val="2"/>
      <w:sz w:val="24"/>
      <w:szCs w:val="24"/>
    </w:rPr>
  </w:style>
  <w:style w:type="character" w:customStyle="1" w:styleId="cucd-0Char">
    <w:name w:val="cucd-0 Char"/>
    <w:link w:val="cucd-0"/>
    <w:qFormat/>
    <w:rPr>
      <w:rFonts w:ascii="Times New Roman" w:eastAsia="宋体" w:hAnsi="Times New Roman" w:cs="Times New Roman"/>
      <w:sz w:val="24"/>
      <w:szCs w:val="24"/>
    </w:rPr>
  </w:style>
  <w:style w:type="character" w:customStyle="1" w:styleId="Charffffff0">
    <w:name w:val="内容 Char"/>
    <w:link w:val="afffffffffffffffffff5"/>
    <w:qFormat/>
    <w:locked/>
    <w:rPr>
      <w:color w:val="000000"/>
      <w:sz w:val="24"/>
    </w:rPr>
  </w:style>
  <w:style w:type="paragraph" w:customStyle="1" w:styleId="afffffffffffffffffff5">
    <w:name w:val="内容"/>
    <w:basedOn w:val="a4"/>
    <w:link w:val="Charffffff0"/>
    <w:qFormat/>
    <w:pPr>
      <w:spacing w:beforeLines="50" w:afterLines="50"/>
      <w:ind w:firstLineChars="200" w:firstLine="200"/>
      <w:jc w:val="both"/>
    </w:pPr>
    <w:rPr>
      <w:rFonts w:asciiTheme="minorHAnsi" w:eastAsiaTheme="minorEastAsia" w:hAnsiTheme="minorHAnsi" w:cstheme="minorBidi"/>
      <w:color w:val="000000"/>
      <w:kern w:val="2"/>
      <w:sz w:val="24"/>
    </w:rPr>
  </w:style>
  <w:style w:type="character" w:customStyle="1" w:styleId="Charffffff1">
    <w:name w:val="表文 Char"/>
    <w:qFormat/>
    <w:rPr>
      <w:rFonts w:ascii="宋体" w:eastAsia="宋体" w:hAnsi="宋体"/>
      <w:bCs/>
      <w:iCs/>
      <w:szCs w:val="28"/>
    </w:rPr>
  </w:style>
  <w:style w:type="paragraph" w:customStyle="1" w:styleId="Lux">
    <w:name w:val="Lux 正文"/>
    <w:basedOn w:val="a4"/>
    <w:qFormat/>
    <w:pPr>
      <w:spacing w:before="80" w:after="80" w:line="500" w:lineRule="exact"/>
      <w:jc w:val="both"/>
    </w:pPr>
    <w:rPr>
      <w:rFonts w:ascii="Calibri" w:eastAsia="宋体" w:hAnsi="Calibri"/>
      <w:sz w:val="24"/>
      <w:szCs w:val="20"/>
    </w:rPr>
  </w:style>
  <w:style w:type="paragraph" w:customStyle="1" w:styleId="afffffffffffffffffff6">
    <w:name w:val="正文 表格  居中"/>
    <w:basedOn w:val="a4"/>
    <w:next w:val="a4"/>
    <w:qFormat/>
    <w:pPr>
      <w:jc w:val="center"/>
    </w:pPr>
    <w:rPr>
      <w:rFonts w:ascii="Times New Roman" w:eastAsia="宋体"/>
      <w:kern w:val="2"/>
      <w:sz w:val="21"/>
    </w:rPr>
  </w:style>
  <w:style w:type="character" w:customStyle="1" w:styleId="aChar">
    <w:name w:val="a正文 Char"/>
    <w:link w:val="afffffffffffffffffff7"/>
    <w:qFormat/>
    <w:rPr>
      <w:sz w:val="28"/>
    </w:rPr>
  </w:style>
  <w:style w:type="paragraph" w:customStyle="1" w:styleId="afffffffffffffffffff7">
    <w:name w:val="a正文"/>
    <w:basedOn w:val="a4"/>
    <w:link w:val="aChar"/>
    <w:qFormat/>
    <w:pPr>
      <w:spacing w:line="520" w:lineRule="exact"/>
      <w:ind w:firstLine="561"/>
      <w:jc w:val="both"/>
    </w:pPr>
    <w:rPr>
      <w:rFonts w:asciiTheme="minorHAnsi" w:eastAsiaTheme="minorEastAsia" w:hAnsiTheme="minorHAnsi" w:cstheme="minorBidi"/>
      <w:kern w:val="2"/>
    </w:rPr>
  </w:style>
  <w:style w:type="character" w:customStyle="1" w:styleId="Charffffff2">
    <w:name w:val="样式 表文 + 绿色 Char"/>
    <w:link w:val="afffffffffffffffffff8"/>
    <w:qFormat/>
    <w:rPr>
      <w:rFonts w:ascii="新宋体" w:hAnsi="宋体" w:cs="新宋体"/>
      <w:bCs/>
      <w:iCs/>
      <w:color w:val="008000"/>
      <w:szCs w:val="18"/>
    </w:rPr>
  </w:style>
  <w:style w:type="paragraph" w:customStyle="1" w:styleId="afffffffffffffffffff8">
    <w:name w:val="样式 表文 + 绿色"/>
    <w:basedOn w:val="afffa"/>
    <w:link w:val="Charffffff2"/>
    <w:qFormat/>
    <w:pPr>
      <w:textAlignment w:val="center"/>
    </w:pPr>
    <w:rPr>
      <w:rFonts w:ascii="新宋体" w:eastAsiaTheme="minorEastAsia" w:hAnsi="宋体" w:cs="新宋体"/>
      <w:bCs/>
      <w:iCs/>
      <w:color w:val="008000"/>
      <w:szCs w:val="18"/>
      <w:shd w:val="clear" w:color="auto" w:fill="FFFFFF"/>
    </w:rPr>
  </w:style>
  <w:style w:type="paragraph" w:customStyle="1" w:styleId="afffffffffffffffffff9">
    <w:name w:val="合稿【表中文字】"/>
    <w:basedOn w:val="a4"/>
    <w:qFormat/>
    <w:pPr>
      <w:adjustRightInd w:val="0"/>
      <w:snapToGrid w:val="0"/>
      <w:jc w:val="center"/>
    </w:pPr>
    <w:rPr>
      <w:rFonts w:ascii="Times New Roman" w:eastAsia="Times New Roman"/>
      <w:snapToGrid w:val="0"/>
      <w:color w:val="000000"/>
      <w:kern w:val="2"/>
      <w:sz w:val="21"/>
      <w:szCs w:val="20"/>
    </w:rPr>
  </w:style>
  <w:style w:type="paragraph" w:customStyle="1" w:styleId="afffffffffffffffffffa">
    <w:name w:val="居中"/>
    <w:basedOn w:val="a4"/>
    <w:qFormat/>
    <w:pPr>
      <w:spacing w:line="500" w:lineRule="exact"/>
      <w:ind w:firstLineChars="200" w:firstLine="480"/>
      <w:jc w:val="center"/>
    </w:pPr>
    <w:rPr>
      <w:rFonts w:ascii="Times New Roman" w:eastAsia="宋体"/>
      <w:kern w:val="2"/>
      <w:sz w:val="24"/>
      <w:szCs w:val="24"/>
    </w:rPr>
  </w:style>
  <w:style w:type="paragraph" w:customStyle="1" w:styleId="-4">
    <w:name w:val="正文-王恩"/>
    <w:basedOn w:val="a4"/>
    <w:qFormat/>
    <w:pPr>
      <w:adjustRightInd w:val="0"/>
      <w:spacing w:line="500" w:lineRule="exact"/>
      <w:ind w:firstLineChars="200" w:firstLine="200"/>
      <w:jc w:val="both"/>
      <w:textAlignment w:val="baseline"/>
    </w:pPr>
    <w:rPr>
      <w:rFonts w:eastAsia="宋体" w:hAnsi="宋体"/>
      <w:kern w:val="2"/>
      <w:sz w:val="24"/>
      <w:szCs w:val="20"/>
    </w:rPr>
  </w:style>
  <w:style w:type="paragraph" w:customStyle="1" w:styleId="afffffffffffffffffffb">
    <w:name w:val="表序号"/>
    <w:basedOn w:val="1"/>
    <w:next w:val="a4"/>
    <w:qFormat/>
    <w:pPr>
      <w:keepNext w:val="0"/>
      <w:keepLines w:val="0"/>
      <w:pageBreakBefore/>
      <w:tabs>
        <w:tab w:val="left" w:pos="360"/>
        <w:tab w:val="left" w:pos="2977"/>
      </w:tabs>
      <w:spacing w:beforeLines="50" w:afterLines="50" w:line="500" w:lineRule="exact"/>
      <w:ind w:left="2637" w:hanging="432"/>
    </w:pPr>
    <w:rPr>
      <w:rFonts w:eastAsia="宋体" w:hAnsi="宋体"/>
      <w:b w:val="0"/>
      <w:bCs w:val="0"/>
      <w:kern w:val="2"/>
      <w:sz w:val="32"/>
      <w:szCs w:val="32"/>
    </w:rPr>
  </w:style>
  <w:style w:type="paragraph" w:styleId="afffffffffffffffffffc">
    <w:name w:val="No Spacing"/>
    <w:aliases w:val="表格正文-无间隔,正文++"/>
    <w:link w:val="Charffffff3"/>
    <w:qFormat/>
    <w:pPr>
      <w:widowControl w:val="0"/>
      <w:jc w:val="both"/>
    </w:pPr>
    <w:rPr>
      <w:rFonts w:ascii="Times New Roman" w:eastAsia="宋体" w:hAnsi="Times New Roman" w:cs="Times New Roman"/>
      <w:kern w:val="2"/>
      <w:sz w:val="21"/>
      <w:szCs w:val="22"/>
    </w:rPr>
  </w:style>
  <w:style w:type="character" w:customStyle="1" w:styleId="Charffffff3">
    <w:name w:val="无间隔 Char"/>
    <w:aliases w:val="表格正文-无间隔 Char1,正文++ Char1"/>
    <w:link w:val="afffffffffffffffffffc"/>
    <w:qFormat/>
    <w:rPr>
      <w:rFonts w:ascii="Times New Roman" w:eastAsia="宋体" w:hAnsi="Times New Roman" w:cs="Times New Roman"/>
    </w:rPr>
  </w:style>
  <w:style w:type="paragraph" w:customStyle="1" w:styleId="a-">
    <w:name w:val="a-表名"/>
    <w:qFormat/>
    <w:pPr>
      <w:adjustRightInd w:val="0"/>
      <w:snapToGrid w:val="0"/>
      <w:spacing w:line="500" w:lineRule="exact"/>
      <w:jc w:val="center"/>
    </w:pPr>
    <w:rPr>
      <w:rFonts w:ascii="Times New Roman" w:eastAsia="黑体" w:hAnsi="Times New Roman" w:cs="Times New Roman"/>
      <w:color w:val="000000"/>
      <w:sz w:val="24"/>
      <w:szCs w:val="21"/>
    </w:rPr>
  </w:style>
  <w:style w:type="paragraph" w:customStyle="1" w:styleId="Char2CharCharChar1CharCharChar">
    <w:name w:val="Char2 Char Char Char1 Char Char Char"/>
    <w:basedOn w:val="a4"/>
    <w:qFormat/>
    <w:pPr>
      <w:spacing w:line="360" w:lineRule="auto"/>
      <w:ind w:firstLineChars="200" w:firstLine="200"/>
      <w:jc w:val="both"/>
    </w:pPr>
    <w:rPr>
      <w:rFonts w:eastAsia="宋体" w:hAnsi="宋体" w:cs="宋体"/>
      <w:kern w:val="2"/>
      <w:sz w:val="24"/>
    </w:rPr>
  </w:style>
  <w:style w:type="paragraph" w:customStyle="1" w:styleId="afffffffffffffffffffd">
    <w:name w:val="雪表文"/>
    <w:basedOn w:val="a4"/>
    <w:qFormat/>
    <w:pPr>
      <w:spacing w:line="360" w:lineRule="exact"/>
      <w:jc w:val="center"/>
      <w:textAlignment w:val="center"/>
    </w:pPr>
    <w:rPr>
      <w:rFonts w:ascii="Times New Roman" w:eastAsia="宋体"/>
      <w:bCs/>
      <w:iCs/>
      <w:kern w:val="2"/>
      <w:sz w:val="21"/>
      <w:szCs w:val="28"/>
    </w:rPr>
  </w:style>
  <w:style w:type="paragraph" w:customStyle="1" w:styleId="002">
    <w:name w:val="图头00"/>
    <w:basedOn w:val="a4"/>
    <w:qFormat/>
    <w:pPr>
      <w:adjustRightInd w:val="0"/>
      <w:spacing w:line="360" w:lineRule="auto"/>
      <w:jc w:val="center"/>
      <w:textAlignment w:val="baseline"/>
    </w:pPr>
    <w:rPr>
      <w:rFonts w:eastAsia="Times New Roman"/>
      <w:b/>
      <w:sz w:val="24"/>
      <w:szCs w:val="20"/>
    </w:rPr>
  </w:style>
  <w:style w:type="paragraph" w:customStyle="1" w:styleId="6CharCharCharCharCharChar1CharCharCharCharCharCharCharCharCharChar">
    <w:name w:val="6 Char Char Char Char Char Char1 Char Char Char Char Char Char Char Char Char Char"/>
    <w:basedOn w:val="a4"/>
    <w:qFormat/>
    <w:pPr>
      <w:jc w:val="both"/>
    </w:pPr>
    <w:rPr>
      <w:rFonts w:ascii="Times New Roman" w:eastAsia="宋体"/>
      <w:kern w:val="2"/>
      <w:sz w:val="21"/>
      <w:szCs w:val="24"/>
    </w:rPr>
  </w:style>
  <w:style w:type="character" w:customStyle="1" w:styleId="2Charc">
    <w:name w:val="缩进2 Char"/>
    <w:link w:val="2fff7"/>
    <w:qFormat/>
    <w:rPr>
      <w:rFonts w:eastAsia="新宋体" w:cs="新宋体"/>
      <w:sz w:val="24"/>
      <w:szCs w:val="24"/>
    </w:rPr>
  </w:style>
  <w:style w:type="paragraph" w:customStyle="1" w:styleId="2fff7">
    <w:name w:val="缩进2"/>
    <w:basedOn w:val="a4"/>
    <w:link w:val="2Charc"/>
    <w:qFormat/>
    <w:pPr>
      <w:spacing w:line="360" w:lineRule="auto"/>
      <w:ind w:firstLineChars="200" w:firstLine="883"/>
      <w:jc w:val="both"/>
    </w:pPr>
    <w:rPr>
      <w:rFonts w:asciiTheme="minorHAnsi" w:eastAsia="新宋体" w:hAnsiTheme="minorHAnsi" w:cs="新宋体"/>
      <w:kern w:val="2"/>
      <w:sz w:val="24"/>
      <w:szCs w:val="24"/>
    </w:rPr>
  </w:style>
  <w:style w:type="character" w:customStyle="1" w:styleId="111CharChar">
    <w:name w:val="正文111 Char Char"/>
    <w:link w:val="1112"/>
    <w:qFormat/>
    <w:rPr>
      <w:rFonts w:eastAsia="仿宋_GB2312"/>
      <w:sz w:val="24"/>
      <w:szCs w:val="24"/>
    </w:rPr>
  </w:style>
  <w:style w:type="paragraph" w:customStyle="1" w:styleId="1112">
    <w:name w:val="正文111"/>
    <w:basedOn w:val="a4"/>
    <w:link w:val="111CharChar"/>
    <w:qFormat/>
    <w:pPr>
      <w:spacing w:line="520" w:lineRule="exact"/>
      <w:ind w:firstLineChars="200" w:firstLine="480"/>
      <w:jc w:val="both"/>
    </w:pPr>
    <w:rPr>
      <w:rFonts w:asciiTheme="minorHAnsi" w:eastAsia="仿宋_GB2312" w:hAnsiTheme="minorHAnsi" w:cstheme="minorBidi"/>
      <w:kern w:val="2"/>
      <w:sz w:val="24"/>
      <w:szCs w:val="24"/>
    </w:rPr>
  </w:style>
  <w:style w:type="character" w:customStyle="1" w:styleId="span1">
    <w:name w:val="span1"/>
    <w:basedOn w:val="a5"/>
    <w:qFormat/>
  </w:style>
  <w:style w:type="character" w:customStyle="1" w:styleId="Charffffff4">
    <w:name w:val="表格内正文 Char"/>
    <w:link w:val="afffffffffffffffffffe"/>
    <w:qFormat/>
    <w:rPr>
      <w:szCs w:val="24"/>
    </w:rPr>
  </w:style>
  <w:style w:type="paragraph" w:customStyle="1" w:styleId="afffffffffffffffffffe">
    <w:name w:val="表格内正文"/>
    <w:basedOn w:val="a4"/>
    <w:link w:val="Charffffff4"/>
    <w:qFormat/>
    <w:pPr>
      <w:spacing w:line="360" w:lineRule="auto"/>
      <w:ind w:firstLineChars="200" w:firstLine="200"/>
      <w:jc w:val="center"/>
    </w:pPr>
    <w:rPr>
      <w:rFonts w:asciiTheme="minorHAnsi" w:eastAsiaTheme="minorEastAsia" w:hAnsiTheme="minorHAnsi" w:cstheme="minorBidi"/>
      <w:kern w:val="2"/>
      <w:sz w:val="21"/>
      <w:szCs w:val="24"/>
    </w:rPr>
  </w:style>
  <w:style w:type="paragraph" w:customStyle="1" w:styleId="b1">
    <w:name w:val="正文文本缩进b"/>
    <w:basedOn w:val="af6"/>
    <w:qFormat/>
    <w:pPr>
      <w:spacing w:line="360" w:lineRule="auto"/>
      <w:jc w:val="both"/>
    </w:pPr>
    <w:rPr>
      <w:rFonts w:ascii="Times New Roman" w:eastAsia="宋体" w:hAnsi="BankGothic Lt BT"/>
      <w:color w:val="000000"/>
      <w:kern w:val="2"/>
      <w:sz w:val="24"/>
      <w:szCs w:val="24"/>
    </w:rPr>
  </w:style>
  <w:style w:type="paragraph" w:customStyle="1" w:styleId="140">
    <w:name w:val="正文14"/>
    <w:qFormat/>
    <w:pPr>
      <w:widowControl w:val="0"/>
      <w:adjustRightInd w:val="0"/>
      <w:spacing w:line="360" w:lineRule="atLeast"/>
      <w:textAlignment w:val="baseline"/>
    </w:pPr>
    <w:rPr>
      <w:rFonts w:ascii="宋体" w:eastAsia="宋体" w:hAnsi="Times New Roman" w:cs="Times New Roman"/>
      <w:sz w:val="24"/>
      <w:szCs w:val="22"/>
    </w:rPr>
  </w:style>
  <w:style w:type="character" w:customStyle="1" w:styleId="wordsize15">
    <w:name w:val="wordsize15"/>
    <w:basedOn w:val="a5"/>
    <w:qFormat/>
  </w:style>
  <w:style w:type="character" w:customStyle="1" w:styleId="doctitle">
    <w:name w:val="doc_title"/>
    <w:basedOn w:val="a5"/>
    <w:qFormat/>
  </w:style>
  <w:style w:type="paragraph" w:customStyle="1" w:styleId="affffffffffffffffffff">
    <w:name w:val="表格及图件"/>
    <w:basedOn w:val="a4"/>
    <w:link w:val="Charffffff5"/>
    <w:qFormat/>
    <w:pPr>
      <w:tabs>
        <w:tab w:val="left" w:pos="4440"/>
      </w:tabs>
      <w:autoSpaceDE w:val="0"/>
      <w:autoSpaceDN w:val="0"/>
      <w:adjustRightInd w:val="0"/>
      <w:spacing w:line="460" w:lineRule="exact"/>
      <w:jc w:val="center"/>
      <w:textAlignment w:val="bottom"/>
    </w:pPr>
    <w:rPr>
      <w:rFonts w:ascii="Times New Roman"/>
      <w:spacing w:val="16"/>
      <w:sz w:val="24"/>
      <w:szCs w:val="20"/>
    </w:rPr>
  </w:style>
  <w:style w:type="character" w:customStyle="1" w:styleId="Charffffff5">
    <w:name w:val="表格及图件 Char"/>
    <w:link w:val="affffffffffffffffffff"/>
    <w:qFormat/>
    <w:rPr>
      <w:rFonts w:ascii="Times New Roman" w:eastAsia="黑体" w:hAnsi="Times New Roman" w:cs="Times New Roman"/>
      <w:spacing w:val="16"/>
      <w:kern w:val="0"/>
      <w:sz w:val="24"/>
      <w:szCs w:val="20"/>
    </w:rPr>
  </w:style>
  <w:style w:type="character" w:customStyle="1" w:styleId="15Char">
    <w:name w:val="样式 黑体 居中 行距: 1.5 倍行距 Char"/>
    <w:link w:val="153"/>
    <w:qFormat/>
    <w:rPr>
      <w:rFonts w:ascii="黑体" w:eastAsia="黑体" w:hAnsi="黑体" w:cs="宋体"/>
      <w:sz w:val="24"/>
    </w:rPr>
  </w:style>
  <w:style w:type="paragraph" w:customStyle="1" w:styleId="153">
    <w:name w:val="样式 黑体 居中 行距: 1.5 倍行距"/>
    <w:basedOn w:val="a4"/>
    <w:link w:val="15Char"/>
    <w:qFormat/>
    <w:pPr>
      <w:spacing w:line="360" w:lineRule="auto"/>
      <w:jc w:val="center"/>
    </w:pPr>
    <w:rPr>
      <w:rFonts w:ascii="黑体" w:hAnsi="黑体" w:cs="宋体"/>
      <w:kern w:val="2"/>
      <w:sz w:val="24"/>
    </w:rPr>
  </w:style>
  <w:style w:type="character" w:customStyle="1" w:styleId="13Char0">
    <w:name w:val="正文小四首缩1.3行距 Char"/>
    <w:link w:val="134"/>
    <w:qFormat/>
    <w:rPr>
      <w:bCs/>
      <w:sz w:val="24"/>
      <w:szCs w:val="24"/>
    </w:rPr>
  </w:style>
  <w:style w:type="paragraph" w:customStyle="1" w:styleId="134">
    <w:name w:val="正文小四首缩1.3行距"/>
    <w:basedOn w:val="a4"/>
    <w:link w:val="13Char0"/>
    <w:qFormat/>
    <w:pPr>
      <w:spacing w:line="360" w:lineRule="auto"/>
      <w:ind w:firstLineChars="200" w:firstLine="480"/>
      <w:jc w:val="both"/>
    </w:pPr>
    <w:rPr>
      <w:rFonts w:asciiTheme="minorHAnsi" w:eastAsiaTheme="minorEastAsia" w:hAnsiTheme="minorHAnsi" w:cstheme="minorBidi"/>
      <w:bCs/>
      <w:kern w:val="2"/>
      <w:sz w:val="24"/>
      <w:szCs w:val="24"/>
    </w:rPr>
  </w:style>
  <w:style w:type="paragraph" w:customStyle="1" w:styleId="affffffffffffffffffff0">
    <w:name w:val="表格表格"/>
    <w:basedOn w:val="a4"/>
    <w:qFormat/>
    <w:pPr>
      <w:widowControl/>
    </w:pPr>
    <w:rPr>
      <w:rFonts w:eastAsia="宋体" w:hAnsi="宋体"/>
      <w:sz w:val="21"/>
      <w:szCs w:val="21"/>
    </w:rPr>
  </w:style>
  <w:style w:type="paragraph" w:customStyle="1" w:styleId="2fff8">
    <w:name w:val="表格样式2"/>
    <w:basedOn w:val="a4"/>
    <w:qFormat/>
    <w:pPr>
      <w:widowControl/>
      <w:jc w:val="center"/>
    </w:pPr>
    <w:rPr>
      <w:rFonts w:eastAsia="宋体" w:hAnsi="宋体"/>
      <w:sz w:val="24"/>
      <w:szCs w:val="24"/>
    </w:rPr>
  </w:style>
  <w:style w:type="character" w:customStyle="1" w:styleId="CharCharff">
    <w:name w:val="【表头】 Char Char"/>
    <w:qFormat/>
    <w:rPr>
      <w:rFonts w:cs="宋体"/>
      <w:b/>
    </w:rPr>
  </w:style>
  <w:style w:type="paragraph" w:customStyle="1" w:styleId="affffffffffffffffffff1">
    <w:name w:val="【表格】"/>
    <w:next w:val="affa"/>
    <w:qFormat/>
    <w:pPr>
      <w:adjustRightInd w:val="0"/>
      <w:snapToGrid w:val="0"/>
      <w:jc w:val="center"/>
    </w:pPr>
    <w:rPr>
      <w:rFonts w:ascii="Times New Roman" w:eastAsia="宋体" w:hAnsi="Times New Roman" w:cs="Times New Roman"/>
      <w:sz w:val="21"/>
      <w:szCs w:val="24"/>
    </w:rPr>
  </w:style>
  <w:style w:type="character" w:customStyle="1" w:styleId="Char50">
    <w:name w:val="页脚 Char5"/>
    <w:basedOn w:val="a5"/>
    <w:uiPriority w:val="99"/>
    <w:qFormat/>
    <w:rPr>
      <w:rFonts w:ascii="Times New Roman" w:eastAsia="宋体" w:hAnsi="Times New Roman" w:cs="Times New Roman"/>
      <w:sz w:val="18"/>
      <w:szCs w:val="18"/>
    </w:rPr>
  </w:style>
  <w:style w:type="paragraph" w:customStyle="1" w:styleId="-20">
    <w:name w:val="二级标题-2"/>
    <w:basedOn w:val="a4"/>
    <w:qFormat/>
    <w:pPr>
      <w:spacing w:beforeLines="30" w:line="460" w:lineRule="exact"/>
      <w:jc w:val="both"/>
      <w:outlineLvl w:val="1"/>
    </w:pPr>
    <w:rPr>
      <w:rFonts w:ascii="Times New Roman" w:eastAsia="宋体"/>
      <w:b/>
      <w:snapToGrid w:val="0"/>
      <w:szCs w:val="28"/>
    </w:rPr>
  </w:style>
  <w:style w:type="character" w:customStyle="1" w:styleId="DefaultChar">
    <w:name w:val="Default Char"/>
    <w:qFormat/>
    <w:rPr>
      <w:rFonts w:ascii="Arial Black" w:hAnsi="Arial Black" w:cs="Arial Black"/>
      <w:color w:val="000000"/>
      <w:lang w:val="en-US" w:eastAsia="zh-CN" w:bidi="ar-SA"/>
    </w:rPr>
  </w:style>
  <w:style w:type="paragraph" w:customStyle="1" w:styleId="NewNew">
    <w:name w:val="正文 New New"/>
    <w:link w:val="NewNewChar"/>
    <w:qFormat/>
    <w:pPr>
      <w:widowControl w:val="0"/>
      <w:jc w:val="both"/>
    </w:pPr>
    <w:rPr>
      <w:rFonts w:ascii="Times New Roman" w:eastAsia="宋体" w:hAnsi="Times New Roman" w:cs="Times New Roman"/>
      <w:kern w:val="2"/>
      <w:sz w:val="21"/>
      <w:szCs w:val="24"/>
    </w:rPr>
  </w:style>
  <w:style w:type="character" w:customStyle="1" w:styleId="fontstyle31">
    <w:name w:val="fontstyle31"/>
    <w:basedOn w:val="a5"/>
    <w:qFormat/>
    <w:rPr>
      <w:rFonts w:ascii="宋体" w:eastAsia="宋体" w:hAnsi="宋体" w:hint="eastAsia"/>
      <w:color w:val="000000"/>
      <w:sz w:val="24"/>
      <w:szCs w:val="24"/>
    </w:rPr>
  </w:style>
  <w:style w:type="paragraph" w:customStyle="1" w:styleId="affffffffffffffffffff2">
    <w:name w:val="表格头"/>
    <w:basedOn w:val="a4"/>
    <w:link w:val="Charffffff6"/>
    <w:qFormat/>
    <w:pPr>
      <w:snapToGrid w:val="0"/>
      <w:spacing w:beforeLines="50"/>
      <w:jc w:val="center"/>
    </w:pPr>
    <w:rPr>
      <w:rFonts w:ascii="Times New Roman" w:eastAsia="宋体"/>
      <w:b/>
      <w:kern w:val="2"/>
      <w:sz w:val="24"/>
      <w:szCs w:val="24"/>
    </w:rPr>
  </w:style>
  <w:style w:type="paragraph" w:customStyle="1" w:styleId="1-0">
    <w:name w:val="1-表内"/>
    <w:basedOn w:val="ac"/>
    <w:qFormat/>
    <w:pPr>
      <w:adjustRightInd w:val="0"/>
      <w:snapToGrid w:val="0"/>
      <w:ind w:firstLine="0"/>
      <w:jc w:val="center"/>
    </w:pPr>
    <w:rPr>
      <w:rFonts w:ascii="Times New Roman" w:eastAsia="宋体"/>
      <w:color w:val="000000"/>
      <w:kern w:val="2"/>
      <w:sz w:val="21"/>
    </w:rPr>
  </w:style>
  <w:style w:type="paragraph" w:customStyle="1" w:styleId="3ff8">
    <w:name w:val="【标题3】"/>
    <w:basedOn w:val="3"/>
    <w:link w:val="3Char7"/>
    <w:qFormat/>
    <w:pPr>
      <w:keepNext w:val="0"/>
      <w:widowControl/>
      <w:spacing w:before="240" w:after="0" w:line="380" w:lineRule="exact"/>
    </w:pPr>
    <w:rPr>
      <w:rFonts w:ascii="Times New Roman" w:eastAsia="Calibri"/>
      <w:szCs w:val="20"/>
    </w:rPr>
  </w:style>
  <w:style w:type="character" w:customStyle="1" w:styleId="3Char7">
    <w:name w:val="【标题3】 Char"/>
    <w:link w:val="3ff8"/>
    <w:qFormat/>
    <w:rPr>
      <w:rFonts w:ascii="Times New Roman" w:eastAsia="Calibri" w:hAnsi="Times New Roman" w:cs="Times New Roman"/>
      <w:b/>
      <w:bCs/>
      <w:kern w:val="0"/>
      <w:sz w:val="30"/>
      <w:szCs w:val="20"/>
    </w:rPr>
  </w:style>
  <w:style w:type="paragraph" w:customStyle="1" w:styleId="2fff9">
    <w:name w:val="正文+首缩2"/>
    <w:basedOn w:val="a4"/>
    <w:qFormat/>
    <w:pPr>
      <w:spacing w:line="360" w:lineRule="auto"/>
      <w:ind w:firstLineChars="200" w:firstLine="200"/>
      <w:jc w:val="both"/>
    </w:pPr>
    <w:rPr>
      <w:rFonts w:ascii="Times New Roman" w:eastAsia="新宋体" w:cstheme="minorBidi"/>
      <w:spacing w:val="12"/>
      <w:kern w:val="2"/>
      <w:sz w:val="24"/>
      <w:szCs w:val="24"/>
    </w:rPr>
  </w:style>
  <w:style w:type="paragraph" w:customStyle="1" w:styleId="TOC3">
    <w:name w:val="TOC 标题3"/>
    <w:basedOn w:val="1"/>
    <w:next w:val="a4"/>
    <w:unhideWhenUsed/>
    <w:qFormat/>
    <w:pPr>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Charf6">
    <w:name w:val="普通(网站) Char"/>
    <w:aliases w:val="普通(Web) Char Char Char Char Char Char Char,普通 (Web) Char Char,普通(Web)1 Char,普通(Web)2 Char,普通 (Web)1 Char,普通 (Web)2 Char,普通 (Web)3 Char"/>
    <w:link w:val="aff7"/>
    <w:qFormat/>
    <w:locked/>
    <w:rPr>
      <w:rFonts w:ascii="宋体" w:eastAsia="黑体" w:hAnsi="宋体" w:cs="宋体"/>
      <w:kern w:val="0"/>
      <w:sz w:val="28"/>
    </w:rPr>
  </w:style>
  <w:style w:type="character" w:customStyle="1" w:styleId="105051Char">
    <w:name w:val="标题 1 + 段前: 0.5 行 段后: 0.5 行1 Char"/>
    <w:link w:val="105051"/>
    <w:qFormat/>
    <w:rPr>
      <w:rFonts w:ascii="Times New Roman" w:eastAsia="黑体" w:hAnsi="Times New Roman" w:cs="宋体"/>
      <w:sz w:val="28"/>
      <w:szCs w:val="20"/>
    </w:rPr>
  </w:style>
  <w:style w:type="character" w:styleId="affffffffffffffffffff3">
    <w:name w:val="Placeholder Text"/>
    <w:basedOn w:val="a5"/>
    <w:uiPriority w:val="99"/>
    <w:unhideWhenUsed/>
    <w:qFormat/>
    <w:rPr>
      <w:color w:val="808080"/>
    </w:rPr>
  </w:style>
  <w:style w:type="character" w:customStyle="1" w:styleId="Char1fb">
    <w:name w:val="正文(首行缩进) Char1"/>
    <w:qFormat/>
    <w:rPr>
      <w:snapToGrid w:val="0"/>
      <w:color w:val="000000"/>
      <w:sz w:val="24"/>
      <w:szCs w:val="24"/>
    </w:rPr>
  </w:style>
  <w:style w:type="character" w:customStyle="1" w:styleId="NewNewChar">
    <w:name w:val="正文 New New Char"/>
    <w:link w:val="NewNew"/>
    <w:uiPriority w:val="99"/>
    <w:qFormat/>
    <w:rPr>
      <w:rFonts w:ascii="Times New Roman" w:eastAsia="宋体" w:hAnsi="Times New Roman" w:cs="Times New Roman"/>
      <w:szCs w:val="24"/>
    </w:rPr>
  </w:style>
  <w:style w:type="character" w:customStyle="1" w:styleId="21CharChar">
    <w:name w:val="样式 首行缩进:  2 字符1 Char Char"/>
    <w:link w:val="211"/>
    <w:qFormat/>
    <w:rPr>
      <w:rFonts w:ascii="Times New Roman" w:eastAsia="宋体" w:hAnsi="Times New Roman" w:cs="宋体"/>
      <w:sz w:val="28"/>
      <w:szCs w:val="20"/>
    </w:rPr>
  </w:style>
  <w:style w:type="paragraph" w:customStyle="1" w:styleId="GB231226">
    <w:name w:val="样式 (中文) 仿宋_GB2312 四号 加粗 行距: 最小值 26 磅"/>
    <w:basedOn w:val="a4"/>
    <w:link w:val="GB231226Char"/>
    <w:qFormat/>
    <w:pPr>
      <w:spacing w:line="520" w:lineRule="atLeast"/>
      <w:jc w:val="both"/>
    </w:pPr>
    <w:rPr>
      <w:rFonts w:ascii="Times New Roman" w:eastAsia="仿宋_GB2312" w:cs="宋体"/>
      <w:b/>
      <w:bCs/>
      <w:kern w:val="2"/>
      <w:szCs w:val="20"/>
    </w:rPr>
  </w:style>
  <w:style w:type="character" w:customStyle="1" w:styleId="GB231226Char">
    <w:name w:val="样式 (中文) 仿宋_GB2312 四号 加粗 行距: 最小值 26 磅 Char"/>
    <w:link w:val="GB231226"/>
    <w:qFormat/>
    <w:rPr>
      <w:rFonts w:ascii="Times New Roman" w:eastAsia="仿宋_GB2312" w:hAnsi="Times New Roman" w:cs="宋体"/>
      <w:b/>
      <w:bCs/>
      <w:sz w:val="28"/>
      <w:szCs w:val="20"/>
    </w:rPr>
  </w:style>
  <w:style w:type="paragraph" w:customStyle="1" w:styleId="2h2l22ndlevelTitre22Header2H2sect12DONOTUSE">
    <w:name w:val="样式 标题 2h2l22nd levelTitre22Header 2H2sect 1.2DO NOT USE..."/>
    <w:basedOn w:val="20"/>
    <w:qFormat/>
    <w:pPr>
      <w:spacing w:before="120" w:after="120" w:line="480" w:lineRule="atLeast"/>
      <w:jc w:val="both"/>
    </w:pPr>
    <w:rPr>
      <w:rFonts w:ascii="Times New Roman" w:hAnsi="Times New Roman" w:cs="宋体"/>
      <w:b w:val="0"/>
      <w:bCs w:val="0"/>
      <w:kern w:val="2"/>
      <w:sz w:val="30"/>
      <w:szCs w:val="20"/>
    </w:rPr>
  </w:style>
  <w:style w:type="character" w:customStyle="1" w:styleId="BCharChar">
    <w:name w:val="正文文本缩进B Char Char"/>
    <w:qFormat/>
    <w:rPr>
      <w:rFonts w:ascii="宋体" w:eastAsia="宋体" w:hAnsi="宋体" w:cs="Times New Roman"/>
      <w:kern w:val="2"/>
      <w:sz w:val="24"/>
      <w:szCs w:val="24"/>
      <w:lang w:val="en-US" w:eastAsia="zh-CN" w:bidi="ar-SA"/>
    </w:rPr>
  </w:style>
  <w:style w:type="character" w:customStyle="1" w:styleId="3Char8">
    <w:name w:val="目录 3 Char"/>
    <w:qFormat/>
    <w:rPr>
      <w:rFonts w:ascii="楷体_GB2312" w:eastAsia="楷体_GB2312" w:hAnsi="Times New Roman" w:cs="Times New Roman"/>
      <w:b/>
      <w:smallCaps/>
      <w:kern w:val="2"/>
      <w:sz w:val="32"/>
      <w:szCs w:val="32"/>
      <w:lang w:val="en-US" w:eastAsia="zh-CN" w:bidi="ar-SA"/>
    </w:rPr>
  </w:style>
  <w:style w:type="character" w:customStyle="1" w:styleId="666666-Char">
    <w:name w:val="666666-表下正文 Char"/>
    <w:link w:val="666666-"/>
    <w:qFormat/>
    <w:rPr>
      <w:rFonts w:eastAsia="Times New Roman"/>
      <w:sz w:val="24"/>
      <w:szCs w:val="24"/>
    </w:rPr>
  </w:style>
  <w:style w:type="paragraph" w:customStyle="1" w:styleId="666666-">
    <w:name w:val="666666-表下正文"/>
    <w:link w:val="666666-Char"/>
    <w:qFormat/>
    <w:pPr>
      <w:spacing w:beforeLines="50" w:line="360" w:lineRule="auto"/>
      <w:ind w:firstLineChars="200" w:firstLine="200"/>
      <w:jc w:val="both"/>
    </w:pPr>
    <w:rPr>
      <w:rFonts w:eastAsia="Times New Roman"/>
      <w:kern w:val="2"/>
      <w:sz w:val="24"/>
      <w:szCs w:val="24"/>
    </w:rPr>
  </w:style>
  <w:style w:type="character" w:customStyle="1" w:styleId="Char28">
    <w:name w:val="正文文本缩进 Char2"/>
    <w:aliases w:val="标题3 Char2,特点标题 Char Char Char Char,特点标题 Char Char Char1,L4 Char2,Minor Heading Char2,标题 4 Char Char3,H4 Char3,H41 Cha,正文文字 21 Char Char2"/>
    <w:qFormat/>
    <w:rPr>
      <w:rFonts w:ascii="宋体" w:eastAsia="宋体" w:hAnsi="宋体" w:cs="Times New Roman"/>
      <w:kern w:val="2"/>
      <w:sz w:val="28"/>
      <w:szCs w:val="24"/>
      <w:lang w:val="en-US" w:eastAsia="zh-CN" w:bidi="ar-SA"/>
    </w:rPr>
  </w:style>
  <w:style w:type="character" w:customStyle="1" w:styleId="open-answer-bar1">
    <w:name w:val="open-answer-bar1"/>
    <w:qFormat/>
    <w:rPr>
      <w:rFonts w:ascii="Times New Roman" w:eastAsia="宋体" w:hAnsi="Times New Roman" w:cs="Times New Roman"/>
      <w:color w:val="2D64B3"/>
      <w:sz w:val="24"/>
      <w:szCs w:val="24"/>
    </w:rPr>
  </w:style>
  <w:style w:type="character" w:customStyle="1" w:styleId="3223Char">
    <w:name w:val="样式 样式 宋体 四号 行距: 固定值 32 磅 + 首行缩进:  2 字符3 Char"/>
    <w:link w:val="3223"/>
    <w:qFormat/>
    <w:rPr>
      <w:rFonts w:ascii="宋体" w:hAnsi="宋体"/>
      <w:sz w:val="24"/>
    </w:rPr>
  </w:style>
  <w:style w:type="paragraph" w:customStyle="1" w:styleId="3223">
    <w:name w:val="样式 样式 宋体 四号 行距: 固定值 32 磅 + 首行缩进:  2 字符3"/>
    <w:basedOn w:val="a4"/>
    <w:link w:val="3223Char"/>
    <w:qFormat/>
    <w:pPr>
      <w:spacing w:line="500" w:lineRule="exact"/>
      <w:ind w:firstLineChars="200" w:firstLine="200"/>
      <w:jc w:val="both"/>
    </w:pPr>
    <w:rPr>
      <w:rFonts w:eastAsiaTheme="minorEastAsia" w:hAnsi="宋体" w:cstheme="minorBidi"/>
      <w:kern w:val="2"/>
      <w:sz w:val="24"/>
    </w:rPr>
  </w:style>
  <w:style w:type="character" w:customStyle="1" w:styleId="5Char7">
    <w:name w:val="5级正文 Char"/>
    <w:link w:val="5f3"/>
    <w:qFormat/>
    <w:rPr>
      <w:b/>
      <w:sz w:val="24"/>
      <w:szCs w:val="24"/>
    </w:rPr>
  </w:style>
  <w:style w:type="paragraph" w:customStyle="1" w:styleId="5f3">
    <w:name w:val="5级正文"/>
    <w:basedOn w:val="a4"/>
    <w:link w:val="5Char7"/>
    <w:qFormat/>
    <w:pPr>
      <w:tabs>
        <w:tab w:val="left" w:pos="420"/>
      </w:tabs>
      <w:spacing w:line="360" w:lineRule="auto"/>
      <w:ind w:firstLineChars="200" w:firstLine="200"/>
      <w:jc w:val="both"/>
      <w:outlineLvl w:val="4"/>
    </w:pPr>
    <w:rPr>
      <w:rFonts w:asciiTheme="minorHAnsi" w:eastAsiaTheme="minorEastAsia" w:hAnsiTheme="minorHAnsi" w:cstheme="minorBidi"/>
      <w:b/>
      <w:kern w:val="2"/>
      <w:sz w:val="24"/>
      <w:szCs w:val="24"/>
    </w:rPr>
  </w:style>
  <w:style w:type="character" w:customStyle="1" w:styleId="4Char5">
    <w:name w:val="【标题4】 Char"/>
    <w:qFormat/>
    <w:rPr>
      <w:b/>
      <w:bCs/>
      <w:kern w:val="2"/>
      <w:sz w:val="28"/>
    </w:rPr>
  </w:style>
  <w:style w:type="character" w:customStyle="1" w:styleId="Charfffff5">
    <w:name w:val="图题 Char"/>
    <w:aliases w:val="标题 8 Char2,小4号黑体居中行距1倍 Char,目标题 1) Char5,H8 Char6,H81 Char6,标题 8 Char Char Char Char Char Char Char Char Char Char Char Char2,无节款 Char2,. [(a)] Char2,注 Char2,注1 Char2,无节款1 Char2,目标题 1)1 Char2,注2 Char2,无节款2 Char2,目标题 1)2 Char2,注3 Char2,无节款3 Char2"/>
    <w:link w:val="afffffffffffffffff9"/>
    <w:qFormat/>
    <w:rPr>
      <w:rFonts w:ascii="Arial" w:eastAsia="宋体" w:hAnsi="Arial" w:cs="Times New Roman"/>
      <w:b/>
      <w:sz w:val="24"/>
      <w:szCs w:val="24"/>
    </w:rPr>
  </w:style>
  <w:style w:type="character" w:customStyle="1" w:styleId="Charffffe">
    <w:name w:val="我的正文 Char"/>
    <w:link w:val="afffffffffffffff9"/>
    <w:qFormat/>
    <w:rPr>
      <w:rFonts w:ascii="Times New Roman" w:eastAsia="宋体" w:hAnsi="Times New Roman" w:cs="Times New Roman"/>
      <w:sz w:val="24"/>
      <w:szCs w:val="20"/>
    </w:rPr>
  </w:style>
  <w:style w:type="character" w:customStyle="1" w:styleId="text1">
    <w:name w:val="text1"/>
    <w:qFormat/>
    <w:rPr>
      <w:rFonts w:ascii="Times New Roman" w:eastAsia="宋体" w:hAnsi="Times New Roman" w:cs="Times New Roman"/>
      <w:sz w:val="28"/>
      <w:szCs w:val="28"/>
    </w:rPr>
  </w:style>
  <w:style w:type="character" w:customStyle="1" w:styleId="Charffffff7">
    <w:name w:val="中文报告书样式 Char"/>
    <w:link w:val="affffffffffffffffffff4"/>
    <w:qFormat/>
    <w:rPr>
      <w:rFonts w:ascii="宋体" w:hAnsi="宋体"/>
      <w:snapToGrid w:val="0"/>
      <w:sz w:val="24"/>
      <w:szCs w:val="24"/>
    </w:rPr>
  </w:style>
  <w:style w:type="paragraph" w:customStyle="1" w:styleId="affffffffffffffffffff4">
    <w:name w:val="中文报告书样式"/>
    <w:basedOn w:val="a4"/>
    <w:link w:val="Charffffff7"/>
    <w:qFormat/>
    <w:pPr>
      <w:adjustRightInd w:val="0"/>
      <w:snapToGrid w:val="0"/>
      <w:spacing w:line="360" w:lineRule="auto"/>
      <w:ind w:firstLineChars="200" w:firstLine="480"/>
      <w:textAlignment w:val="baseline"/>
    </w:pPr>
    <w:rPr>
      <w:rFonts w:eastAsiaTheme="minorEastAsia" w:hAnsi="宋体" w:cstheme="minorBidi"/>
      <w:snapToGrid w:val="0"/>
      <w:kern w:val="2"/>
      <w:sz w:val="24"/>
      <w:szCs w:val="24"/>
    </w:rPr>
  </w:style>
  <w:style w:type="character" w:customStyle="1" w:styleId="Charf2">
    <w:name w:val="列表 Char"/>
    <w:aliases w:val="编号a Char1"/>
    <w:link w:val="aff3"/>
    <w:qFormat/>
    <w:rPr>
      <w:rFonts w:ascii="仿宋_GB2312" w:eastAsia="仿宋_GB2312" w:hAnsi="Times New Roman" w:cs="Times New Roman"/>
      <w:kern w:val="0"/>
      <w:sz w:val="28"/>
      <w:szCs w:val="21"/>
    </w:rPr>
  </w:style>
  <w:style w:type="character" w:customStyle="1" w:styleId="5Char8">
    <w:name w:val="样式 表内小5 + 黑体 加粗 倾斜 下划线 Char"/>
    <w:link w:val="5f4"/>
    <w:qFormat/>
    <w:rPr>
      <w:rFonts w:ascii="黑体" w:eastAsia="黑体" w:hAnsi="黑体"/>
      <w:b/>
      <w:bCs/>
      <w:i/>
      <w:iCs/>
      <w:szCs w:val="21"/>
      <w:u w:val="single"/>
    </w:rPr>
  </w:style>
  <w:style w:type="paragraph" w:customStyle="1" w:styleId="5f4">
    <w:name w:val="样式 表内小5 + 黑体 加粗 倾斜 下划线"/>
    <w:basedOn w:val="5f5"/>
    <w:link w:val="5Char8"/>
    <w:qFormat/>
    <w:pPr>
      <w:ind w:left="0"/>
    </w:pPr>
    <w:rPr>
      <w:rFonts w:ascii="黑体" w:eastAsia="黑体" w:hAnsi="黑体" w:cstheme="minorBidi"/>
      <w:b/>
      <w:bCs/>
      <w:i/>
      <w:iCs/>
      <w:kern w:val="2"/>
      <w:sz w:val="21"/>
      <w:u w:val="single"/>
    </w:rPr>
  </w:style>
  <w:style w:type="paragraph" w:customStyle="1" w:styleId="5f5">
    <w:name w:val="表内小5"/>
    <w:basedOn w:val="a4"/>
    <w:link w:val="5Char9"/>
    <w:qFormat/>
    <w:pPr>
      <w:adjustRightInd w:val="0"/>
      <w:snapToGrid w:val="0"/>
      <w:spacing w:line="300" w:lineRule="auto"/>
      <w:ind w:left="176"/>
      <w:jc w:val="both"/>
    </w:pPr>
    <w:rPr>
      <w:rFonts w:eastAsia="宋体" w:hAnsi="宋体"/>
      <w:sz w:val="20"/>
      <w:szCs w:val="21"/>
    </w:rPr>
  </w:style>
  <w:style w:type="character" w:customStyle="1" w:styleId="5Char9">
    <w:name w:val="表内小5 Char"/>
    <w:link w:val="5f5"/>
    <w:qFormat/>
    <w:rPr>
      <w:rFonts w:ascii="宋体" w:eastAsia="宋体" w:hAnsi="宋体" w:cs="Times New Roman"/>
      <w:kern w:val="0"/>
      <w:sz w:val="20"/>
      <w:szCs w:val="21"/>
    </w:rPr>
  </w:style>
  <w:style w:type="character" w:customStyle="1" w:styleId="unnamed9">
    <w:name w:val="unnamed9"/>
    <w:qFormat/>
    <w:rPr>
      <w:rFonts w:ascii="Times New Roman" w:eastAsia="宋体" w:hAnsi="Times New Roman" w:cs="Times New Roman"/>
    </w:rPr>
  </w:style>
  <w:style w:type="character" w:customStyle="1" w:styleId="3CharCharChar">
    <w:name w:val="样式 标题 3 + 宋体 Char Char Char"/>
    <w:link w:val="3CharChar0"/>
    <w:qFormat/>
    <w:rPr>
      <w:b/>
      <w:bCs/>
      <w:sz w:val="32"/>
      <w:szCs w:val="32"/>
    </w:rPr>
  </w:style>
  <w:style w:type="paragraph" w:customStyle="1" w:styleId="3CharChar0">
    <w:name w:val="样式 标题 3 + 宋体 Char Char"/>
    <w:basedOn w:val="3"/>
    <w:link w:val="3CharCharChar"/>
    <w:qFormat/>
    <w:pPr>
      <w:spacing w:before="200" w:after="0" w:line="420" w:lineRule="auto"/>
      <w:jc w:val="both"/>
    </w:pPr>
    <w:rPr>
      <w:rFonts w:asciiTheme="minorHAnsi" w:eastAsiaTheme="minorEastAsia" w:hAnsiTheme="minorHAnsi" w:cstheme="minorBidi"/>
      <w:kern w:val="2"/>
      <w:sz w:val="32"/>
    </w:rPr>
  </w:style>
  <w:style w:type="character" w:customStyle="1" w:styleId="Char1Char0">
    <w:name w:val="样式 正文缩进正文（首行缩进两字） Char标题四 + (西文) 宋体 小四1 Char"/>
    <w:link w:val="Char1fc"/>
    <w:qFormat/>
    <w:rPr>
      <w:rFonts w:ascii="宋体" w:eastAsia="仿宋_GB2312" w:hAnsi="宋体"/>
      <w:color w:val="000000"/>
      <w:sz w:val="28"/>
      <w:szCs w:val="28"/>
    </w:rPr>
  </w:style>
  <w:style w:type="paragraph" w:customStyle="1" w:styleId="Char1fc">
    <w:name w:val="样式 正文缩进正文（首行缩进两字） Char标题四 + (西文) 宋体 小四1"/>
    <w:basedOn w:val="ac"/>
    <w:link w:val="Char1Char0"/>
    <w:qFormat/>
    <w:pPr>
      <w:snapToGrid w:val="0"/>
      <w:spacing w:line="312" w:lineRule="auto"/>
      <w:ind w:firstLineChars="200" w:firstLine="560"/>
      <w:jc w:val="both"/>
    </w:pPr>
    <w:rPr>
      <w:rFonts w:eastAsia="仿宋_GB2312" w:hAnsi="宋体" w:cstheme="minorBidi"/>
      <w:color w:val="000000"/>
      <w:kern w:val="2"/>
      <w:szCs w:val="28"/>
    </w:rPr>
  </w:style>
  <w:style w:type="character" w:customStyle="1" w:styleId="CharCharCharCharCharCharCharCharCharChar0">
    <w:name w:val="样式 题注实德题注题注 Char Char Char题注 Char Char Char Char Char Char题注... Char"/>
    <w:link w:val="CharCharCharCharCharCharCharCharChar0"/>
    <w:qFormat/>
    <w:rPr>
      <w:rFonts w:ascii="Arial" w:eastAsia="黑体" w:hAnsi="Arial"/>
      <w:sz w:val="24"/>
    </w:rPr>
  </w:style>
  <w:style w:type="paragraph" w:customStyle="1" w:styleId="CharCharCharCharCharCharCharCharChar0">
    <w:name w:val="样式 题注实德题注题注 Char Char Char题注 Char Char Char Char Char Char题注..."/>
    <w:basedOn w:val="ad"/>
    <w:link w:val="CharCharCharCharCharCharCharCharCharChar0"/>
    <w:qFormat/>
    <w:pPr>
      <w:spacing w:line="360" w:lineRule="auto"/>
      <w:ind w:firstLineChars="200" w:firstLine="400"/>
      <w:jc w:val="both"/>
    </w:pPr>
    <w:rPr>
      <w:rFonts w:cstheme="minorBidi"/>
      <w:kern w:val="2"/>
      <w:sz w:val="24"/>
    </w:rPr>
  </w:style>
  <w:style w:type="character" w:customStyle="1" w:styleId="m1">
    <w:name w:val="m1"/>
    <w:qFormat/>
    <w:rPr>
      <w:rFonts w:ascii="Times New Roman" w:eastAsia="宋体" w:hAnsi="Times New Roman" w:cs="Times New Roman"/>
      <w:color w:val="666666"/>
    </w:rPr>
  </w:style>
  <w:style w:type="character" w:customStyle="1" w:styleId="GB2312">
    <w:name w:val="样式 仿宋_GB2312 小三 黑色"/>
    <w:qFormat/>
    <w:rPr>
      <w:rFonts w:ascii="仿宋_GB2312" w:eastAsia="仿宋" w:hAnsi="仿宋_GB2312" w:cs="Times New Roman" w:hint="eastAsia"/>
      <w:color w:val="000000"/>
      <w:sz w:val="30"/>
    </w:rPr>
  </w:style>
  <w:style w:type="character" w:customStyle="1" w:styleId="Charffffff8">
    <w:name w:val="大纲正文 Char"/>
    <w:link w:val="affffffffffffffffffff5"/>
    <w:qFormat/>
    <w:rPr>
      <w:sz w:val="24"/>
    </w:rPr>
  </w:style>
  <w:style w:type="paragraph" w:customStyle="1" w:styleId="affffffffffffffffffff5">
    <w:name w:val="大纲正文"/>
    <w:basedOn w:val="a4"/>
    <w:link w:val="Charffffff8"/>
    <w:qFormat/>
    <w:pPr>
      <w:widowControl/>
      <w:adjustRightInd w:val="0"/>
      <w:snapToGrid w:val="0"/>
      <w:spacing w:afterLines="50" w:line="300" w:lineRule="auto"/>
      <w:ind w:firstLineChars="200" w:firstLine="480"/>
      <w:jc w:val="both"/>
    </w:pPr>
    <w:rPr>
      <w:rFonts w:asciiTheme="minorHAnsi" w:eastAsiaTheme="minorEastAsia" w:hAnsiTheme="minorHAnsi" w:cstheme="minorBidi"/>
      <w:kern w:val="2"/>
      <w:sz w:val="24"/>
    </w:rPr>
  </w:style>
  <w:style w:type="character" w:customStyle="1" w:styleId="number">
    <w:name w:val="number"/>
    <w:qFormat/>
    <w:rPr>
      <w:rFonts w:ascii="Times New Roman" w:eastAsia="宋体" w:hAnsi="Times New Roman" w:cs="Times New Roman"/>
    </w:rPr>
  </w:style>
  <w:style w:type="character" w:customStyle="1" w:styleId="CharCharCharf3">
    <w:name w:val="正文规定 Char Char Char"/>
    <w:link w:val="CharCharff0"/>
    <w:qFormat/>
    <w:rPr>
      <w:rFonts w:ascii="宋体" w:hAnsi="宋体"/>
      <w:b/>
      <w:sz w:val="24"/>
      <w:szCs w:val="24"/>
    </w:rPr>
  </w:style>
  <w:style w:type="paragraph" w:customStyle="1" w:styleId="CharCharff0">
    <w:name w:val="正文规定 Char Char"/>
    <w:basedOn w:val="ac"/>
    <w:link w:val="CharCharCharf3"/>
    <w:qFormat/>
    <w:pPr>
      <w:widowControl/>
      <w:spacing w:line="0" w:lineRule="atLeast"/>
      <w:ind w:firstLine="0"/>
      <w:jc w:val="center"/>
    </w:pPr>
    <w:rPr>
      <w:rFonts w:eastAsiaTheme="minorEastAsia" w:hAnsi="宋体" w:cstheme="minorBidi"/>
      <w:b/>
      <w:kern w:val="2"/>
      <w:sz w:val="24"/>
      <w:szCs w:val="24"/>
    </w:rPr>
  </w:style>
  <w:style w:type="character" w:customStyle="1" w:styleId="unnamed113">
    <w:name w:val="unnamed113"/>
    <w:qFormat/>
    <w:rPr>
      <w:rFonts w:ascii="Times New Roman" w:eastAsia="宋体" w:hAnsi="Times New Roman" w:cs="Times New Roman"/>
      <w:sz w:val="24"/>
      <w:szCs w:val="24"/>
      <w:u w:val="none"/>
    </w:rPr>
  </w:style>
  <w:style w:type="character" w:customStyle="1" w:styleId="BChar">
    <w:name w:val="正文文本缩进B Char"/>
    <w:qFormat/>
    <w:rPr>
      <w:rFonts w:ascii="宋体" w:eastAsia="宋体" w:hAnsi="宋体" w:cs="Times New Roman"/>
      <w:kern w:val="2"/>
      <w:sz w:val="24"/>
      <w:szCs w:val="24"/>
      <w:lang w:val="en-US" w:eastAsia="zh-CN" w:bidi="ar-SA"/>
    </w:rPr>
  </w:style>
  <w:style w:type="character" w:customStyle="1" w:styleId="224Char">
    <w:name w:val="样式 正文文字 + 首行缩进:  2 字符 行距: 最小值 24 磅 Char"/>
    <w:link w:val="2240"/>
    <w:qFormat/>
    <w:rPr>
      <w:sz w:val="24"/>
    </w:rPr>
  </w:style>
  <w:style w:type="paragraph" w:customStyle="1" w:styleId="2240">
    <w:name w:val="样式 正文文字 + 首行缩进:  2 字符 行距: 最小值 24 磅"/>
    <w:basedOn w:val="a4"/>
    <w:link w:val="224Char"/>
    <w:qFormat/>
    <w:pPr>
      <w:adjustRightInd w:val="0"/>
      <w:snapToGrid w:val="0"/>
      <w:spacing w:line="480" w:lineRule="atLeast"/>
      <w:ind w:firstLineChars="200" w:firstLine="480"/>
      <w:jc w:val="both"/>
    </w:pPr>
    <w:rPr>
      <w:rFonts w:asciiTheme="minorHAnsi" w:eastAsiaTheme="minorEastAsia" w:hAnsiTheme="minorHAnsi" w:cstheme="minorBidi"/>
      <w:kern w:val="2"/>
      <w:sz w:val="24"/>
    </w:rPr>
  </w:style>
  <w:style w:type="character" w:customStyle="1" w:styleId="bChar0">
    <w:name w:val="正文文本缩进b Char"/>
    <w:qFormat/>
    <w:rPr>
      <w:rFonts w:ascii="宋体" w:eastAsia="宋体" w:hAnsi="BankGothic Lt BT" w:cs="Times New Roman"/>
      <w:kern w:val="2"/>
      <w:sz w:val="24"/>
      <w:szCs w:val="24"/>
      <w:lang w:val="en-US" w:eastAsia="zh-CN" w:bidi="ar-SA"/>
    </w:rPr>
  </w:style>
  <w:style w:type="character" w:customStyle="1" w:styleId="2Char13">
    <w:name w:val="正文首行缩进 2 Char1"/>
    <w:aliases w:val=" Char Char Char Char Char Char Char Char Char Char Char, Char Char Char Char Char Char Char Char Char C Char Char Char Char Char Char Char Char Char Char Char Char Char Char Char Char Char Char,正文首行缩进 2 Char Char Char Char Char2"/>
    <w:basedOn w:val="Char9"/>
    <w:qFormat/>
    <w:rPr>
      <w:rFonts w:ascii="宋体" w:eastAsia="新宋体" w:hAnsi="Times New Roman" w:cstheme="minorBidi"/>
      <w:kern w:val="2"/>
      <w:sz w:val="24"/>
      <w:szCs w:val="24"/>
      <w:lang w:val="en-US" w:eastAsia="zh-CN" w:bidi="ar-SA"/>
    </w:rPr>
  </w:style>
  <w:style w:type="character" w:customStyle="1" w:styleId="chlChar">
    <w:name w:val="chl Char"/>
    <w:link w:val="chl"/>
    <w:qFormat/>
    <w:rPr>
      <w:color w:val="000000"/>
      <w:sz w:val="24"/>
      <w:szCs w:val="28"/>
    </w:rPr>
  </w:style>
  <w:style w:type="paragraph" w:customStyle="1" w:styleId="chl">
    <w:name w:val="chl"/>
    <w:basedOn w:val="a4"/>
    <w:link w:val="chlChar"/>
    <w:qFormat/>
    <w:pPr>
      <w:spacing w:before="105" w:after="105" w:line="360" w:lineRule="auto"/>
      <w:ind w:firstLineChars="200" w:firstLine="200"/>
      <w:jc w:val="both"/>
    </w:pPr>
    <w:rPr>
      <w:rFonts w:asciiTheme="minorHAnsi" w:eastAsiaTheme="minorEastAsia" w:hAnsiTheme="minorHAnsi" w:cstheme="minorBidi"/>
      <w:color w:val="000000"/>
      <w:kern w:val="2"/>
      <w:sz w:val="24"/>
      <w:szCs w:val="28"/>
    </w:rPr>
  </w:style>
  <w:style w:type="character" w:customStyle="1" w:styleId="888-Char">
    <w:name w:val="888-正文 Char"/>
    <w:link w:val="888-"/>
    <w:qFormat/>
    <w:rPr>
      <w:sz w:val="24"/>
      <w:szCs w:val="24"/>
    </w:rPr>
  </w:style>
  <w:style w:type="paragraph" w:customStyle="1" w:styleId="888-">
    <w:name w:val="888-正文"/>
    <w:basedOn w:val="af8"/>
    <w:link w:val="888-Char"/>
    <w:qFormat/>
    <w:pPr>
      <w:widowControl w:val="0"/>
      <w:spacing w:line="360" w:lineRule="auto"/>
      <w:ind w:left="0" w:right="0" w:firstLineChars="200" w:firstLine="200"/>
      <w:jc w:val="both"/>
    </w:pPr>
    <w:rPr>
      <w:rFonts w:asciiTheme="minorHAnsi" w:eastAsiaTheme="minorEastAsia" w:hAnsiTheme="minorHAnsi" w:cstheme="minorBidi"/>
      <w:kern w:val="2"/>
      <w:sz w:val="24"/>
      <w:szCs w:val="24"/>
    </w:rPr>
  </w:style>
  <w:style w:type="character" w:customStyle="1" w:styleId="Charffffff9">
    <w:name w:val="论文正文 Char"/>
    <w:link w:val="affffffffffffffffffff6"/>
    <w:qFormat/>
    <w:rPr>
      <w:sz w:val="24"/>
    </w:rPr>
  </w:style>
  <w:style w:type="paragraph" w:customStyle="1" w:styleId="affffffffffffffffffff6">
    <w:name w:val="论文正文"/>
    <w:basedOn w:val="a4"/>
    <w:link w:val="Charffffff9"/>
    <w:qFormat/>
    <w:pPr>
      <w:spacing w:line="400" w:lineRule="exact"/>
      <w:ind w:firstLineChars="200" w:firstLine="200"/>
      <w:jc w:val="both"/>
    </w:pPr>
    <w:rPr>
      <w:rFonts w:asciiTheme="minorHAnsi" w:eastAsiaTheme="minorEastAsia" w:hAnsiTheme="minorHAnsi" w:cstheme="minorBidi"/>
      <w:kern w:val="2"/>
      <w:sz w:val="24"/>
    </w:rPr>
  </w:style>
  <w:style w:type="character" w:customStyle="1" w:styleId="ared">
    <w:name w:val="ared"/>
    <w:qFormat/>
    <w:rPr>
      <w:rFonts w:ascii="Times New Roman" w:eastAsia="宋体" w:hAnsi="Times New Roman" w:cs="Times New Roman"/>
    </w:rPr>
  </w:style>
  <w:style w:type="character" w:customStyle="1" w:styleId="1Char5">
    <w:name w:val="1正文段落 Char"/>
    <w:link w:val="1ff4"/>
    <w:qFormat/>
    <w:rPr>
      <w:rFonts w:ascii="Times New Roman" w:eastAsia="宋体" w:hAnsi="Times New Roman" w:cs="Times New Roman"/>
      <w:snapToGrid w:val="0"/>
      <w:kern w:val="0"/>
      <w:sz w:val="24"/>
      <w:szCs w:val="24"/>
    </w:rPr>
  </w:style>
  <w:style w:type="character" w:customStyle="1" w:styleId="font31">
    <w:name w:val="font31"/>
    <w:qFormat/>
    <w:rPr>
      <w:rFonts w:ascii="宋体" w:eastAsia="宋体" w:hAnsi="宋体" w:hint="eastAsia"/>
      <w:color w:val="FF0000"/>
      <w:sz w:val="21"/>
      <w:szCs w:val="21"/>
      <w:u w:val="none"/>
    </w:rPr>
  </w:style>
  <w:style w:type="character" w:customStyle="1" w:styleId="aChar0">
    <w:name w:val="正文文本缩进a Char"/>
    <w:link w:val="affffffffffffffffffff7"/>
    <w:qFormat/>
    <w:rPr>
      <w:rFonts w:ascii="黑体" w:eastAsia="黑体" w:hAnsi="宋体"/>
      <w:b/>
      <w:bCs/>
      <w:sz w:val="24"/>
      <w:szCs w:val="24"/>
    </w:rPr>
  </w:style>
  <w:style w:type="paragraph" w:customStyle="1" w:styleId="affffffffffffffffffff7">
    <w:name w:val="正文文本缩进a"/>
    <w:basedOn w:val="af6"/>
    <w:link w:val="aChar0"/>
    <w:qFormat/>
    <w:pPr>
      <w:spacing w:line="360" w:lineRule="auto"/>
      <w:jc w:val="both"/>
    </w:pPr>
    <w:rPr>
      <w:rFonts w:ascii="黑体" w:hAnsi="宋体" w:cstheme="minorBidi"/>
      <w:b/>
      <w:bCs/>
      <w:kern w:val="2"/>
      <w:sz w:val="24"/>
      <w:szCs w:val="24"/>
    </w:rPr>
  </w:style>
  <w:style w:type="character" w:customStyle="1" w:styleId="bititle">
    <w:name w:val="bititle"/>
    <w:basedOn w:val="a5"/>
    <w:qFormat/>
  </w:style>
  <w:style w:type="character" w:customStyle="1" w:styleId="CharChar1CharCharCharCharCharCharCharCharCharCharCharCharCharCharCharCharCharCharCharChar1CharChar">
    <w:name w:val="Char Char1 Char Char Char Char Char Char Char Char Char Char Char Char Char Char Char Char Char Char Char Char1 Char Char"/>
    <w:link w:val="CharChar1CharCharCharCharCharCharCharCharCharCharCharCharCharCharCharCharCharCharCharChar1Char"/>
    <w:qFormat/>
    <w:rPr>
      <w:rFonts w:ascii="宋体" w:hAnsi="宋体"/>
      <w:sz w:val="24"/>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4"/>
    <w:link w:val="CharChar1CharCharCharCharCharCharCharCharCharCharCharCharCharCharCharCharCharCharCharChar1CharChar"/>
    <w:qFormat/>
    <w:pPr>
      <w:spacing w:line="360" w:lineRule="auto"/>
      <w:ind w:firstLineChars="200" w:firstLine="200"/>
      <w:jc w:val="both"/>
    </w:pPr>
    <w:rPr>
      <w:rFonts w:eastAsiaTheme="minorEastAsia" w:hAnsi="宋体" w:cstheme="minorBidi"/>
      <w:kern w:val="2"/>
      <w:sz w:val="24"/>
    </w:rPr>
  </w:style>
  <w:style w:type="character" w:customStyle="1" w:styleId="51Char">
    <w:name w:val="环 5级 1 Char"/>
    <w:link w:val="510"/>
    <w:qFormat/>
    <w:rPr>
      <w:rFonts w:ascii="宋体" w:hAnsi="宋体"/>
      <w:b/>
      <w:snapToGrid w:val="0"/>
      <w:sz w:val="28"/>
      <w:szCs w:val="28"/>
    </w:rPr>
  </w:style>
  <w:style w:type="paragraph" w:customStyle="1" w:styleId="510">
    <w:name w:val="环 5级 1"/>
    <w:basedOn w:val="a4"/>
    <w:link w:val="51Char"/>
    <w:qFormat/>
    <w:pPr>
      <w:ind w:firstLineChars="200" w:firstLine="200"/>
      <w:jc w:val="both"/>
    </w:pPr>
    <w:rPr>
      <w:rFonts w:eastAsiaTheme="minorEastAsia" w:hAnsi="宋体" w:cstheme="minorBidi"/>
      <w:b/>
      <w:snapToGrid w:val="0"/>
      <w:kern w:val="2"/>
      <w:szCs w:val="28"/>
    </w:rPr>
  </w:style>
  <w:style w:type="character" w:customStyle="1" w:styleId="a01">
    <w:name w:val="a01"/>
    <w:qFormat/>
    <w:rPr>
      <w:rFonts w:ascii="Times New Roman" w:eastAsia="宋体" w:hAnsi="Times New Roman" w:cs="Times New Roman"/>
    </w:rPr>
  </w:style>
  <w:style w:type="character" w:customStyle="1" w:styleId="texts">
    <w:name w:val="texts"/>
    <w:qFormat/>
    <w:rPr>
      <w:rFonts w:ascii="Times New Roman" w:eastAsia="宋体" w:hAnsi="Times New Roman" w:cs="Times New Roman"/>
    </w:rPr>
  </w:style>
  <w:style w:type="character" w:customStyle="1" w:styleId="15Char0">
    <w:name w:val="样式15 Char"/>
    <w:link w:val="154"/>
    <w:qFormat/>
    <w:rPr>
      <w:rFonts w:ascii="宋体" w:hAnsi="宋体"/>
      <w:color w:val="000000"/>
      <w:sz w:val="28"/>
      <w:szCs w:val="28"/>
    </w:rPr>
  </w:style>
  <w:style w:type="paragraph" w:customStyle="1" w:styleId="154">
    <w:name w:val="样式15"/>
    <w:basedOn w:val="a4"/>
    <w:link w:val="15Char0"/>
    <w:qFormat/>
    <w:pPr>
      <w:tabs>
        <w:tab w:val="left" w:pos="720"/>
        <w:tab w:val="left" w:pos="840"/>
      </w:tabs>
      <w:adjustRightInd w:val="0"/>
      <w:snapToGrid w:val="0"/>
      <w:spacing w:line="480" w:lineRule="exact"/>
      <w:ind w:left="425" w:firstLineChars="200" w:firstLine="200"/>
    </w:pPr>
    <w:rPr>
      <w:rFonts w:eastAsiaTheme="minorEastAsia" w:hAnsi="宋体" w:cstheme="minorBidi"/>
      <w:color w:val="000000"/>
      <w:kern w:val="2"/>
      <w:szCs w:val="28"/>
    </w:rPr>
  </w:style>
  <w:style w:type="character" w:customStyle="1" w:styleId="Char1fd">
    <w:name w:val="初设正文 Char1"/>
    <w:link w:val="affffffffffffffffffff8"/>
    <w:qFormat/>
    <w:rPr>
      <w:rFonts w:ascii="Arial" w:hAnsi="Arial"/>
      <w:sz w:val="24"/>
    </w:rPr>
  </w:style>
  <w:style w:type="paragraph" w:customStyle="1" w:styleId="affffffffffffffffffff8">
    <w:name w:val="初设正文"/>
    <w:basedOn w:val="a4"/>
    <w:link w:val="Char1fd"/>
    <w:qFormat/>
    <w:pPr>
      <w:spacing w:after="120" w:line="440" w:lineRule="exact"/>
      <w:ind w:left="425" w:firstLine="425"/>
      <w:jc w:val="both"/>
    </w:pPr>
    <w:rPr>
      <w:rFonts w:ascii="Arial" w:eastAsiaTheme="minorEastAsia" w:hAnsi="Arial" w:cstheme="minorBidi"/>
      <w:kern w:val="2"/>
      <w:sz w:val="24"/>
    </w:rPr>
  </w:style>
  <w:style w:type="character" w:customStyle="1" w:styleId="Charffffffa">
    <w:name w:val="表格注释 Char"/>
    <w:link w:val="affffffffffffffffffff9"/>
    <w:qFormat/>
    <w:rPr>
      <w:rFonts w:ascii="楷体_GB2312" w:eastAsia="楷体_GB2312" w:hAnsi="Arial"/>
      <w:sz w:val="18"/>
      <w:szCs w:val="18"/>
    </w:rPr>
  </w:style>
  <w:style w:type="paragraph" w:customStyle="1" w:styleId="affffffffffffffffffff9">
    <w:name w:val="表格注释"/>
    <w:basedOn w:val="a4"/>
    <w:link w:val="Charffffffa"/>
    <w:qFormat/>
    <w:pPr>
      <w:adjustRightInd w:val="0"/>
      <w:snapToGrid w:val="0"/>
      <w:spacing w:line="240" w:lineRule="atLeast"/>
      <w:ind w:firstLineChars="200" w:firstLine="200"/>
      <w:jc w:val="both"/>
    </w:pPr>
    <w:rPr>
      <w:rFonts w:ascii="楷体_GB2312" w:eastAsia="楷体_GB2312" w:hAnsi="Arial" w:cstheme="minorBidi"/>
      <w:kern w:val="2"/>
      <w:sz w:val="18"/>
      <w:szCs w:val="18"/>
    </w:rPr>
  </w:style>
  <w:style w:type="character" w:customStyle="1" w:styleId="CharCharff1">
    <w:name w:val="陆晶 正文 Char Char"/>
    <w:link w:val="affffffffffffffffffffa"/>
    <w:qFormat/>
    <w:rPr>
      <w:rFonts w:ascii="黑体" w:eastAsia="黑体"/>
      <w:bCs/>
      <w:szCs w:val="21"/>
      <w:lang w:val="zh-CN"/>
    </w:rPr>
  </w:style>
  <w:style w:type="paragraph" w:customStyle="1" w:styleId="affffffffffffffffffffa">
    <w:name w:val="陆晶 正文"/>
    <w:basedOn w:val="a4"/>
    <w:link w:val="CharCharff1"/>
    <w:qFormat/>
    <w:pPr>
      <w:tabs>
        <w:tab w:val="left" w:pos="5580"/>
      </w:tabs>
      <w:spacing w:line="460" w:lineRule="exact"/>
      <w:ind w:firstLineChars="200" w:firstLine="420"/>
      <w:jc w:val="both"/>
    </w:pPr>
    <w:rPr>
      <w:rFonts w:ascii="黑体" w:hAnsiTheme="minorHAnsi" w:cstheme="minorBidi"/>
      <w:bCs/>
      <w:kern w:val="2"/>
      <w:sz w:val="21"/>
      <w:szCs w:val="21"/>
      <w:lang w:val="zh-CN"/>
    </w:rPr>
  </w:style>
  <w:style w:type="character" w:customStyle="1" w:styleId="12qChar">
    <w:name w:val="样式12q Char"/>
    <w:link w:val="12q"/>
    <w:qFormat/>
    <w:rPr>
      <w:sz w:val="28"/>
      <w:szCs w:val="28"/>
    </w:rPr>
  </w:style>
  <w:style w:type="paragraph" w:customStyle="1" w:styleId="12q">
    <w:name w:val="样式12q"/>
    <w:basedOn w:val="a4"/>
    <w:link w:val="12qChar"/>
    <w:qFormat/>
    <w:pPr>
      <w:spacing w:line="360" w:lineRule="auto"/>
      <w:ind w:firstLineChars="200" w:firstLine="560"/>
      <w:jc w:val="both"/>
    </w:pPr>
    <w:rPr>
      <w:rFonts w:asciiTheme="minorHAnsi" w:eastAsiaTheme="minorEastAsia" w:hAnsiTheme="minorHAnsi" w:cstheme="minorBidi"/>
      <w:kern w:val="2"/>
      <w:szCs w:val="28"/>
    </w:rPr>
  </w:style>
  <w:style w:type="character" w:customStyle="1" w:styleId="answer-titleh2grid">
    <w:name w:val="answer-title h2 grid"/>
    <w:qFormat/>
    <w:rPr>
      <w:rFonts w:ascii="Times New Roman" w:eastAsia="宋体" w:hAnsi="Times New Roman" w:cs="Times New Roman"/>
    </w:rPr>
  </w:style>
  <w:style w:type="character" w:customStyle="1" w:styleId="style5">
    <w:name w:val="style5"/>
    <w:qFormat/>
    <w:rPr>
      <w:rFonts w:ascii="Times New Roman" w:eastAsia="宋体" w:hAnsi="Times New Roman" w:cs="Times New Roman"/>
    </w:rPr>
  </w:style>
  <w:style w:type="character" w:customStyle="1" w:styleId="Charffffff">
    <w:name w:val="报告书正文 Char"/>
    <w:link w:val="afffffffffffffffffff3"/>
    <w:qFormat/>
    <w:rPr>
      <w:rFonts w:ascii="Arial" w:eastAsia="宋体" w:hAnsi="Arial" w:cs="Times New Roman"/>
      <w:kern w:val="0"/>
      <w:sz w:val="24"/>
      <w:szCs w:val="24"/>
      <w:lang w:eastAsia="en-US" w:bidi="en-US"/>
    </w:rPr>
  </w:style>
  <w:style w:type="character" w:customStyle="1" w:styleId="2Chard">
    <w:name w:val="2标题 Char"/>
    <w:link w:val="2fffa"/>
    <w:qFormat/>
    <w:rPr>
      <w:b/>
      <w:sz w:val="24"/>
    </w:rPr>
  </w:style>
  <w:style w:type="paragraph" w:customStyle="1" w:styleId="2fffa">
    <w:name w:val="2标题"/>
    <w:basedOn w:val="20"/>
    <w:link w:val="2Chard"/>
    <w:qFormat/>
    <w:pPr>
      <w:adjustRightInd w:val="0"/>
      <w:snapToGrid w:val="0"/>
      <w:spacing w:beforeLines="150" w:afterLines="100" w:line="480" w:lineRule="auto"/>
      <w:ind w:firstLineChars="200" w:firstLine="482"/>
      <w:textAlignment w:val="baseline"/>
    </w:pPr>
    <w:rPr>
      <w:rFonts w:asciiTheme="minorHAnsi" w:eastAsiaTheme="minorEastAsia" w:hAnsiTheme="minorHAnsi" w:cstheme="minorBidi"/>
      <w:bCs w:val="0"/>
      <w:kern w:val="2"/>
      <w:sz w:val="24"/>
      <w:szCs w:val="22"/>
    </w:rPr>
  </w:style>
  <w:style w:type="character" w:customStyle="1" w:styleId="Charffffffb">
    <w:name w:val="改性沥青正文 Char"/>
    <w:link w:val="affffffffffffffffffffb"/>
    <w:qFormat/>
    <w:rPr>
      <w:rFonts w:ascii="宋体" w:hAnsi="宋体"/>
      <w:color w:val="FF0000"/>
      <w:sz w:val="24"/>
      <w:szCs w:val="24"/>
    </w:rPr>
  </w:style>
  <w:style w:type="paragraph" w:customStyle="1" w:styleId="affffffffffffffffffffb">
    <w:name w:val="改性沥青正文"/>
    <w:basedOn w:val="a4"/>
    <w:link w:val="Charffffffb"/>
    <w:qFormat/>
    <w:pPr>
      <w:adjustRightInd w:val="0"/>
      <w:snapToGrid w:val="0"/>
      <w:spacing w:line="560" w:lineRule="exact"/>
      <w:ind w:firstLine="482"/>
      <w:textAlignment w:val="baseline"/>
    </w:pPr>
    <w:rPr>
      <w:rFonts w:eastAsiaTheme="minorEastAsia" w:hAnsi="宋体" w:cstheme="minorBidi"/>
      <w:color w:val="FF0000"/>
      <w:kern w:val="2"/>
      <w:sz w:val="24"/>
      <w:szCs w:val="24"/>
    </w:rPr>
  </w:style>
  <w:style w:type="character" w:customStyle="1" w:styleId="style121">
    <w:name w:val="style121"/>
    <w:qFormat/>
    <w:rPr>
      <w:b/>
      <w:bCs/>
      <w:sz w:val="21"/>
      <w:szCs w:val="21"/>
    </w:rPr>
  </w:style>
  <w:style w:type="character" w:customStyle="1" w:styleId="hb3Char">
    <w:name w:val="hb3 Char"/>
    <w:link w:val="hb3"/>
    <w:qFormat/>
    <w:rPr>
      <w:rFonts w:ascii="Times New Roman" w:eastAsia="宋体" w:hAnsi="Times New Roman" w:cs="Times New Roman"/>
      <w:color w:val="FF0000"/>
      <w:kern w:val="0"/>
      <w:sz w:val="24"/>
      <w:szCs w:val="24"/>
    </w:rPr>
  </w:style>
  <w:style w:type="character" w:customStyle="1" w:styleId="Charf4">
    <w:name w:val="图表目录 Char"/>
    <w:link w:val="aff5"/>
    <w:qFormat/>
    <w:rPr>
      <w:rFonts w:ascii="Times New Roman" w:eastAsia="宋体" w:hAnsi="Times New Roman" w:cs="Times New Roman"/>
      <w:szCs w:val="24"/>
    </w:rPr>
  </w:style>
  <w:style w:type="character" w:customStyle="1" w:styleId="01Char0">
    <w:name w:val="01 Char"/>
    <w:link w:val="010"/>
    <w:qFormat/>
    <w:rPr>
      <w:sz w:val="24"/>
      <w:szCs w:val="24"/>
    </w:rPr>
  </w:style>
  <w:style w:type="paragraph" w:customStyle="1" w:styleId="010">
    <w:name w:val="01"/>
    <w:basedOn w:val="a4"/>
    <w:link w:val="01Char0"/>
    <w:qFormat/>
    <w:pPr>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0850Char">
    <w:name w:val="样式 样式 居中 左侧:  0.85 厘米 + 居中 左侧:  0 厘米 Char"/>
    <w:link w:val="0850"/>
    <w:qFormat/>
    <w:rPr>
      <w:rFonts w:ascii="Times New Roman" w:eastAsia="宋体" w:hAnsi="Times New Roman" w:cs="Times New Roman"/>
      <w:kern w:val="0"/>
      <w:sz w:val="20"/>
      <w:szCs w:val="20"/>
    </w:rPr>
  </w:style>
  <w:style w:type="paragraph" w:customStyle="1" w:styleId="0850">
    <w:name w:val="样式 样式 居中 左侧:  0.85 厘米 + 居中 左侧:  0 厘米"/>
    <w:basedOn w:val="0851"/>
    <w:link w:val="0850Char"/>
    <w:qFormat/>
    <w:pPr>
      <w:spacing w:line="240" w:lineRule="auto"/>
      <w:ind w:left="0"/>
      <w:jc w:val="center"/>
    </w:pPr>
    <w:rPr>
      <w:rFonts w:cs="Times New Roman"/>
      <w:kern w:val="0"/>
      <w:sz w:val="20"/>
    </w:rPr>
  </w:style>
  <w:style w:type="paragraph" w:customStyle="1" w:styleId="0851">
    <w:name w:val="样式 居中 左侧:  0.85 厘米"/>
    <w:basedOn w:val="a4"/>
    <w:qFormat/>
    <w:pPr>
      <w:spacing w:line="360" w:lineRule="auto"/>
      <w:ind w:left="480"/>
      <w:jc w:val="both"/>
    </w:pPr>
    <w:rPr>
      <w:rFonts w:ascii="Times New Roman" w:eastAsia="宋体" w:cs="宋体"/>
      <w:kern w:val="2"/>
      <w:sz w:val="21"/>
      <w:szCs w:val="20"/>
    </w:rPr>
  </w:style>
  <w:style w:type="character" w:customStyle="1" w:styleId="Charffffffc">
    <w:name w:val="正文样板 Char"/>
    <w:link w:val="affffffffffffffffffffc"/>
    <w:qFormat/>
    <w:rPr>
      <w:rFonts w:ascii="宋体" w:hAnsi="宋体"/>
      <w:snapToGrid w:val="0"/>
      <w:spacing w:val="6"/>
      <w:sz w:val="24"/>
      <w:szCs w:val="24"/>
    </w:rPr>
  </w:style>
  <w:style w:type="paragraph" w:customStyle="1" w:styleId="affffffffffffffffffffc">
    <w:name w:val="正文样板"/>
    <w:basedOn w:val="a4"/>
    <w:link w:val="Charffffffc"/>
    <w:qFormat/>
    <w:pPr>
      <w:adjustRightInd w:val="0"/>
      <w:snapToGrid w:val="0"/>
      <w:spacing w:line="360" w:lineRule="auto"/>
      <w:ind w:firstLineChars="200" w:firstLine="504"/>
      <w:jc w:val="both"/>
    </w:pPr>
    <w:rPr>
      <w:rFonts w:eastAsiaTheme="minorEastAsia" w:hAnsi="宋体" w:cstheme="minorBidi"/>
      <w:snapToGrid w:val="0"/>
      <w:spacing w:val="6"/>
      <w:kern w:val="2"/>
      <w:sz w:val="24"/>
      <w:szCs w:val="24"/>
    </w:rPr>
  </w:style>
  <w:style w:type="character" w:customStyle="1" w:styleId="0CharChar">
    <w:name w:val="正文0 Char Char"/>
    <w:link w:val="03"/>
    <w:qFormat/>
    <w:rPr>
      <w:sz w:val="24"/>
      <w:szCs w:val="24"/>
    </w:rPr>
  </w:style>
  <w:style w:type="paragraph" w:customStyle="1" w:styleId="03">
    <w:name w:val="正文0"/>
    <w:basedOn w:val="a4"/>
    <w:next w:val="a4"/>
    <w:link w:val="0CharChar"/>
    <w:qFormat/>
    <w:pPr>
      <w:spacing w:line="360" w:lineRule="auto"/>
      <w:ind w:firstLineChars="200" w:firstLine="200"/>
      <w:jc w:val="both"/>
    </w:pPr>
    <w:rPr>
      <w:rFonts w:asciiTheme="minorHAnsi" w:eastAsiaTheme="minorEastAsia" w:hAnsiTheme="minorHAnsi" w:cstheme="minorBidi"/>
      <w:kern w:val="2"/>
      <w:sz w:val="24"/>
      <w:szCs w:val="24"/>
    </w:rPr>
  </w:style>
  <w:style w:type="character" w:customStyle="1" w:styleId="3Char2">
    <w:name w:val="3标题(治) Char"/>
    <w:link w:val="3f0"/>
    <w:qFormat/>
    <w:rPr>
      <w:rFonts w:ascii="宋体" w:eastAsia="黑体" w:hAnsi="Times New Roman" w:cs="Times New Roman"/>
      <w:b/>
      <w:bCs/>
      <w:color w:val="000000"/>
      <w:kern w:val="0"/>
      <w:sz w:val="28"/>
      <w:szCs w:val="32"/>
    </w:rPr>
  </w:style>
  <w:style w:type="character" w:customStyle="1" w:styleId="4Char6">
    <w:name w:val="表小4 Char"/>
    <w:link w:val="4fe"/>
    <w:qFormat/>
    <w:rPr>
      <w:rFonts w:ascii="宋体" w:hAnsi="宋体"/>
      <w:sz w:val="28"/>
    </w:rPr>
  </w:style>
  <w:style w:type="paragraph" w:customStyle="1" w:styleId="4fe">
    <w:name w:val="表小4"/>
    <w:basedOn w:val="a4"/>
    <w:link w:val="4Char6"/>
    <w:qFormat/>
    <w:pPr>
      <w:widowControl/>
      <w:tabs>
        <w:tab w:val="left" w:pos="0"/>
      </w:tabs>
      <w:adjustRightInd w:val="0"/>
      <w:spacing w:line="0" w:lineRule="atLeast"/>
      <w:jc w:val="center"/>
    </w:pPr>
    <w:rPr>
      <w:rFonts w:eastAsiaTheme="minorEastAsia" w:hAnsi="宋体" w:cstheme="minorBidi"/>
      <w:kern w:val="2"/>
    </w:rPr>
  </w:style>
  <w:style w:type="character" w:customStyle="1" w:styleId="dandan6-13Char">
    <w:name w:val="dandan6-13四级以下 Char"/>
    <w:link w:val="dandan6-13"/>
    <w:qFormat/>
    <w:rPr>
      <w:rFonts w:eastAsia="仿宋_GB2312"/>
      <w:b/>
      <w:sz w:val="24"/>
      <w:szCs w:val="24"/>
    </w:rPr>
  </w:style>
  <w:style w:type="paragraph" w:customStyle="1" w:styleId="dandan6-13">
    <w:name w:val="dandan6-13四级以下"/>
    <w:basedOn w:val="a4"/>
    <w:link w:val="dandan6-13Char"/>
    <w:qFormat/>
    <w:pPr>
      <w:jc w:val="both"/>
      <w:outlineLvl w:val="3"/>
    </w:pPr>
    <w:rPr>
      <w:rFonts w:asciiTheme="minorHAnsi" w:eastAsia="仿宋_GB2312" w:hAnsiTheme="minorHAnsi" w:cstheme="minorBidi"/>
      <w:b/>
      <w:kern w:val="2"/>
      <w:sz w:val="24"/>
      <w:szCs w:val="24"/>
    </w:rPr>
  </w:style>
  <w:style w:type="character" w:customStyle="1" w:styleId="Char29">
    <w:name w:val="表号 Char2"/>
    <w:qFormat/>
    <w:rPr>
      <w:rFonts w:ascii="黑体" w:eastAsia="黑体"/>
    </w:rPr>
  </w:style>
  <w:style w:type="character" w:customStyle="1" w:styleId="Char12">
    <w:name w:val="表内字 Char1"/>
    <w:link w:val="affff5"/>
    <w:qFormat/>
    <w:rPr>
      <w:rFonts w:ascii="Times New Roman" w:eastAsia="宋体" w:hAnsi="Times New Roman" w:cs="Times New Roman"/>
      <w:color w:val="000000"/>
      <w:kern w:val="0"/>
      <w:szCs w:val="20"/>
    </w:rPr>
  </w:style>
  <w:style w:type="character" w:customStyle="1" w:styleId="2Chare">
    <w:name w:val="+ 首行缩进:  2 字符 Char"/>
    <w:link w:val="2fffb"/>
    <w:qFormat/>
    <w:rPr>
      <w:rFonts w:ascii="宋体" w:hAnsi="Courier New"/>
    </w:rPr>
  </w:style>
  <w:style w:type="paragraph" w:customStyle="1" w:styleId="2fffb">
    <w:name w:val="+ 首行缩进:  2 字符"/>
    <w:basedOn w:val="af9"/>
    <w:link w:val="2Chare"/>
    <w:qFormat/>
    <w:pPr>
      <w:spacing w:line="360" w:lineRule="auto"/>
      <w:ind w:firstLineChars="200" w:firstLine="480"/>
      <w:jc w:val="both"/>
    </w:pPr>
    <w:rPr>
      <w:rFonts w:eastAsiaTheme="minorEastAsia" w:cstheme="minorBidi"/>
      <w:kern w:val="2"/>
      <w:sz w:val="21"/>
      <w:szCs w:val="22"/>
    </w:rPr>
  </w:style>
  <w:style w:type="character" w:customStyle="1" w:styleId="Charffd">
    <w:name w:val="表名 Char"/>
    <w:link w:val="affffffb"/>
    <w:qFormat/>
    <w:rPr>
      <w:rFonts w:ascii="Arial" w:eastAsia="楷体_GB2312" w:hAnsi="Arial" w:cs="Arial"/>
      <w:b/>
      <w:sz w:val="24"/>
      <w:szCs w:val="24"/>
    </w:rPr>
  </w:style>
  <w:style w:type="character" w:customStyle="1" w:styleId="00Char1">
    <w:name w:val="样式 样式 初设正文 + 左侧:  0 厘米 段后: 0 磅 + 宋体 Char"/>
    <w:link w:val="003"/>
    <w:qFormat/>
    <w:rPr>
      <w:rFonts w:ascii="Arial Unicode MS" w:hAnsi="Arial Unicode MS"/>
      <w:sz w:val="24"/>
    </w:rPr>
  </w:style>
  <w:style w:type="paragraph" w:customStyle="1" w:styleId="003">
    <w:name w:val="样式 样式 初设正文 + 左侧:  0 厘米 段后: 0 磅 + 宋体"/>
    <w:basedOn w:val="a4"/>
    <w:link w:val="00Char1"/>
    <w:qFormat/>
    <w:pPr>
      <w:spacing w:line="440" w:lineRule="exact"/>
      <w:ind w:firstLine="425"/>
      <w:jc w:val="both"/>
    </w:pPr>
    <w:rPr>
      <w:rFonts w:ascii="Arial Unicode MS" w:eastAsiaTheme="minorEastAsia" w:hAnsi="Arial Unicode MS" w:cstheme="minorBidi"/>
      <w:kern w:val="2"/>
      <w:sz w:val="24"/>
    </w:rPr>
  </w:style>
  <w:style w:type="character" w:customStyle="1" w:styleId="1Char9">
    <w:name w:val="表头1 Char"/>
    <w:qFormat/>
    <w:rPr>
      <w:rFonts w:eastAsia="黑体"/>
      <w:szCs w:val="21"/>
    </w:rPr>
  </w:style>
  <w:style w:type="character" w:customStyle="1" w:styleId="Charffffffd">
    <w:name w:val="正文. Char"/>
    <w:link w:val="affffffffffffffffffffd"/>
    <w:qFormat/>
    <w:rPr>
      <w:rFonts w:ascii="Times New Roman;Symbol;Arial;婼" w:eastAsia="Times New Roman;Symbol;Arial;婼"/>
      <w:szCs w:val="21"/>
    </w:rPr>
  </w:style>
  <w:style w:type="paragraph" w:customStyle="1" w:styleId="affffffffffffffffffffd">
    <w:name w:val="正文."/>
    <w:link w:val="Charffffffd"/>
    <w:qFormat/>
    <w:pPr>
      <w:widowControl w:val="0"/>
      <w:autoSpaceDE w:val="0"/>
      <w:autoSpaceDN w:val="0"/>
      <w:adjustRightInd w:val="0"/>
      <w:jc w:val="both"/>
    </w:pPr>
    <w:rPr>
      <w:rFonts w:ascii="Times New Roman;Symbol;Arial;婼" w:eastAsia="Times New Roman;Symbol;Arial;婼"/>
      <w:kern w:val="2"/>
      <w:sz w:val="21"/>
      <w:szCs w:val="21"/>
    </w:rPr>
  </w:style>
  <w:style w:type="character" w:customStyle="1" w:styleId="g1">
    <w:name w:val="g1"/>
    <w:qFormat/>
    <w:rPr>
      <w:rFonts w:ascii="Times New Roman" w:eastAsia="宋体" w:hAnsi="Times New Roman" w:cs="Times New Roman"/>
      <w:color w:val="008000"/>
    </w:rPr>
  </w:style>
  <w:style w:type="character" w:customStyle="1" w:styleId="3Char9">
    <w:name w:val="蒲标题3 Char"/>
    <w:link w:val="3ff9"/>
    <w:qFormat/>
    <w:rPr>
      <w:b/>
      <w:bCs/>
      <w:color w:val="000000"/>
      <w:sz w:val="24"/>
      <w:szCs w:val="24"/>
    </w:rPr>
  </w:style>
  <w:style w:type="paragraph" w:customStyle="1" w:styleId="3ff9">
    <w:name w:val="蒲标题3"/>
    <w:basedOn w:val="3"/>
    <w:link w:val="3Char9"/>
    <w:qFormat/>
    <w:pPr>
      <w:autoSpaceDE w:val="0"/>
      <w:autoSpaceDN w:val="0"/>
      <w:adjustRightInd w:val="0"/>
      <w:snapToGrid w:val="0"/>
      <w:spacing w:before="0" w:after="0" w:line="360" w:lineRule="auto"/>
      <w:jc w:val="both"/>
      <w:outlineLvl w:val="0"/>
    </w:pPr>
    <w:rPr>
      <w:rFonts w:asciiTheme="minorHAnsi" w:eastAsiaTheme="minorEastAsia" w:hAnsiTheme="minorHAnsi" w:cstheme="minorBidi"/>
      <w:color w:val="000000"/>
      <w:kern w:val="2"/>
      <w:sz w:val="24"/>
      <w:szCs w:val="24"/>
    </w:rPr>
  </w:style>
  <w:style w:type="character" w:customStyle="1" w:styleId="3Chara">
    <w:name w:val="自定义标题3 Char"/>
    <w:link w:val="3ffa"/>
    <w:qFormat/>
    <w:rPr>
      <w:color w:val="0000FF"/>
      <w:sz w:val="28"/>
    </w:rPr>
  </w:style>
  <w:style w:type="paragraph" w:customStyle="1" w:styleId="3ffa">
    <w:name w:val="自定义标题3"/>
    <w:basedOn w:val="a4"/>
    <w:next w:val="a4"/>
    <w:link w:val="3Chara"/>
    <w:qFormat/>
    <w:pPr>
      <w:widowControl/>
      <w:tabs>
        <w:tab w:val="left" w:pos="1134"/>
        <w:tab w:val="left" w:pos="1290"/>
      </w:tabs>
      <w:adjustRightInd w:val="0"/>
      <w:spacing w:before="100" w:line="480" w:lineRule="atLeast"/>
      <w:ind w:left="210"/>
      <w:jc w:val="both"/>
      <w:textAlignment w:val="bottom"/>
    </w:pPr>
    <w:rPr>
      <w:rFonts w:asciiTheme="minorHAnsi" w:eastAsiaTheme="minorEastAsia" w:hAnsiTheme="minorHAnsi" w:cstheme="minorBidi"/>
      <w:color w:val="0000FF"/>
      <w:kern w:val="2"/>
    </w:rPr>
  </w:style>
  <w:style w:type="character" w:customStyle="1" w:styleId="0CharCharChar">
    <w:name w:val="样式 居中 首行缩进:  0 字符 Char Char Char"/>
    <w:link w:val="0CharChar0"/>
    <w:qFormat/>
    <w:rPr>
      <w:rFonts w:ascii="宋体" w:hAnsi="宋体"/>
      <w:color w:val="000000"/>
      <w:sz w:val="18"/>
      <w:szCs w:val="18"/>
    </w:rPr>
  </w:style>
  <w:style w:type="paragraph" w:customStyle="1" w:styleId="0CharChar0">
    <w:name w:val="样式 居中 首行缩进:  0 字符 Char Char"/>
    <w:basedOn w:val="a4"/>
    <w:next w:val="a4"/>
    <w:link w:val="0CharCharChar"/>
    <w:qFormat/>
    <w:pPr>
      <w:tabs>
        <w:tab w:val="left" w:pos="9128"/>
      </w:tabs>
      <w:snapToGrid w:val="0"/>
      <w:jc w:val="center"/>
    </w:pPr>
    <w:rPr>
      <w:rFonts w:eastAsiaTheme="minorEastAsia" w:hAnsi="宋体" w:cstheme="minorBidi"/>
      <w:color w:val="000000"/>
      <w:kern w:val="2"/>
      <w:sz w:val="18"/>
      <w:szCs w:val="18"/>
    </w:rPr>
  </w:style>
  <w:style w:type="character" w:customStyle="1" w:styleId="wangChar">
    <w:name w:val="正文wang Char"/>
    <w:link w:val="wang"/>
    <w:qFormat/>
    <w:rPr>
      <w:rFonts w:hAnsi="宋体"/>
      <w:szCs w:val="21"/>
    </w:rPr>
  </w:style>
  <w:style w:type="paragraph" w:customStyle="1" w:styleId="wang">
    <w:name w:val="正文wang"/>
    <w:basedOn w:val="a4"/>
    <w:link w:val="wangChar"/>
    <w:qFormat/>
    <w:pPr>
      <w:adjustRightInd w:val="0"/>
      <w:spacing w:beforeLines="25"/>
      <w:ind w:firstLine="420"/>
      <w:jc w:val="both"/>
    </w:pPr>
    <w:rPr>
      <w:rFonts w:asciiTheme="minorHAnsi" w:eastAsiaTheme="minorEastAsia" w:hAnsi="宋体" w:cstheme="minorBidi"/>
      <w:kern w:val="2"/>
      <w:sz w:val="21"/>
      <w:szCs w:val="21"/>
    </w:rPr>
  </w:style>
  <w:style w:type="character" w:customStyle="1" w:styleId="Charffffffe">
    <w:name w:val="表格内字体 Char"/>
    <w:link w:val="affffffffffffffffffffe"/>
    <w:qFormat/>
    <w:rPr>
      <w:szCs w:val="24"/>
    </w:rPr>
  </w:style>
  <w:style w:type="paragraph" w:customStyle="1" w:styleId="affffffffffffffffffffe">
    <w:name w:val="表格内字体"/>
    <w:basedOn w:val="affffffffffb"/>
    <w:next w:val="affffffffffb"/>
    <w:link w:val="Charffffffe"/>
    <w:qFormat/>
    <w:pPr>
      <w:spacing w:line="240" w:lineRule="exact"/>
      <w:ind w:leftChars="-132" w:left="-277" w:firstLineChars="132" w:firstLine="277"/>
      <w:jc w:val="center"/>
    </w:pPr>
    <w:rPr>
      <w:rFonts w:asciiTheme="minorHAnsi" w:eastAsiaTheme="minorEastAsia" w:hAnsiTheme="minorHAnsi" w:cstheme="minorBidi"/>
      <w:kern w:val="2"/>
      <w:sz w:val="21"/>
      <w:szCs w:val="24"/>
    </w:rPr>
  </w:style>
  <w:style w:type="character" w:customStyle="1" w:styleId="Charfffffff">
    <w:name w:val="可研表格 Char"/>
    <w:link w:val="afffffffffffffffffffff"/>
    <w:qFormat/>
    <w:locked/>
    <w:rPr>
      <w:sz w:val="24"/>
      <w:szCs w:val="24"/>
    </w:rPr>
  </w:style>
  <w:style w:type="paragraph" w:customStyle="1" w:styleId="afffffffffffffffffffff">
    <w:name w:val="可研表格"/>
    <w:basedOn w:val="a4"/>
    <w:next w:val="a4"/>
    <w:link w:val="Charfffffff"/>
    <w:qFormat/>
    <w:pPr>
      <w:tabs>
        <w:tab w:val="left" w:pos="3686"/>
      </w:tabs>
      <w:spacing w:line="440" w:lineRule="exact"/>
      <w:jc w:val="center"/>
    </w:pPr>
    <w:rPr>
      <w:rFonts w:asciiTheme="minorHAnsi" w:eastAsiaTheme="minorEastAsia" w:hAnsiTheme="minorHAnsi" w:cstheme="minorBidi"/>
      <w:kern w:val="2"/>
      <w:sz w:val="24"/>
      <w:szCs w:val="24"/>
    </w:rPr>
  </w:style>
  <w:style w:type="character" w:customStyle="1" w:styleId="Charfffffff0">
    <w:name w:val="正文文字缩进一 Char"/>
    <w:qFormat/>
    <w:rPr>
      <w:rFonts w:ascii="宋体" w:eastAsia="宋体" w:hAnsi="宋体" w:cs="Times New Roman"/>
      <w:kern w:val="2"/>
      <w:sz w:val="28"/>
      <w:szCs w:val="28"/>
      <w:lang w:val="en-US" w:eastAsia="zh-CN" w:bidi="ar-SA"/>
    </w:rPr>
  </w:style>
  <w:style w:type="character" w:customStyle="1" w:styleId="Charfffffff1">
    <w:name w:val="正文文字进缩 Char"/>
    <w:qFormat/>
    <w:rPr>
      <w:rFonts w:ascii="宋体" w:eastAsia="宋体" w:hAnsi="宋体" w:cs="Times New Roman"/>
      <w:kern w:val="2"/>
      <w:sz w:val="28"/>
      <w:lang w:val="en-US" w:eastAsia="zh-CN" w:bidi="ar-SA"/>
    </w:rPr>
  </w:style>
  <w:style w:type="character" w:customStyle="1" w:styleId="Charfffc">
    <w:name w:val="标准 Char"/>
    <w:link w:val="afffffffff4"/>
    <w:qFormat/>
    <w:rPr>
      <w:rFonts w:ascii="宋体" w:eastAsia="宋体" w:hAnsi="Times New Roman" w:cs="Times New Roman"/>
      <w:kern w:val="0"/>
      <w:sz w:val="28"/>
      <w:szCs w:val="20"/>
    </w:rPr>
  </w:style>
  <w:style w:type="character" w:customStyle="1" w:styleId="Charfffffff2">
    <w:name w:val="表后空格 Char"/>
    <w:link w:val="afffffffffffffffffffff0"/>
    <w:qFormat/>
    <w:rPr>
      <w:rFonts w:ascii="楷体_GB2312" w:eastAsia="楷体_GB2312" w:hAnsi="楷体_GB2312"/>
      <w:sz w:val="24"/>
      <w:szCs w:val="24"/>
    </w:rPr>
  </w:style>
  <w:style w:type="paragraph" w:customStyle="1" w:styleId="afffffffffffffffffffff0">
    <w:name w:val="表后空格"/>
    <w:basedOn w:val="afffffffffffffffffffff1"/>
    <w:link w:val="Charfffffff2"/>
    <w:qFormat/>
    <w:pPr>
      <w:spacing w:line="240" w:lineRule="exact"/>
      <w:ind w:firstLine="480"/>
    </w:pPr>
    <w:rPr>
      <w:rFonts w:cstheme="minorBidi"/>
    </w:rPr>
  </w:style>
  <w:style w:type="paragraph" w:customStyle="1" w:styleId="afffffffffffffffffffff1">
    <w:name w:val="正文 楷体"/>
    <w:basedOn w:val="a4"/>
    <w:link w:val="Charfffffff3"/>
    <w:qFormat/>
    <w:pPr>
      <w:spacing w:line="500" w:lineRule="exact"/>
      <w:ind w:firstLineChars="200" w:firstLine="200"/>
      <w:jc w:val="both"/>
    </w:pPr>
    <w:rPr>
      <w:rFonts w:ascii="楷体_GB2312" w:eastAsia="楷体_GB2312" w:hAnsi="楷体_GB2312"/>
      <w:kern w:val="2"/>
      <w:sz w:val="24"/>
      <w:szCs w:val="24"/>
    </w:rPr>
  </w:style>
  <w:style w:type="character" w:customStyle="1" w:styleId="Charfffffff3">
    <w:name w:val="正文 楷体 Char"/>
    <w:link w:val="afffffffffffffffffffff1"/>
    <w:qFormat/>
    <w:rPr>
      <w:rFonts w:ascii="楷体_GB2312" w:eastAsia="楷体_GB2312" w:hAnsi="楷体_GB2312" w:cs="Times New Roman"/>
      <w:sz w:val="24"/>
      <w:szCs w:val="24"/>
    </w:rPr>
  </w:style>
  <w:style w:type="character" w:customStyle="1" w:styleId="dandan6-132Char">
    <w:name w:val="dandan6-13标题2 Char"/>
    <w:link w:val="dandan6-132"/>
    <w:qFormat/>
    <w:rPr>
      <w:rFonts w:eastAsia="黑体"/>
      <w:b/>
      <w:sz w:val="30"/>
      <w:szCs w:val="32"/>
    </w:rPr>
  </w:style>
  <w:style w:type="paragraph" w:customStyle="1" w:styleId="dandan6-132">
    <w:name w:val="dandan6-13标题2"/>
    <w:basedOn w:val="20"/>
    <w:link w:val="dandan6-132Char"/>
    <w:qFormat/>
    <w:pPr>
      <w:spacing w:before="120" w:after="120" w:line="360" w:lineRule="auto"/>
      <w:jc w:val="both"/>
    </w:pPr>
    <w:rPr>
      <w:rFonts w:asciiTheme="minorHAnsi" w:hAnsiTheme="minorHAnsi" w:cstheme="minorBidi"/>
      <w:bCs w:val="0"/>
      <w:kern w:val="2"/>
      <w:sz w:val="30"/>
    </w:rPr>
  </w:style>
  <w:style w:type="character" w:customStyle="1" w:styleId="dan7-1CharCharChar">
    <w:name w:val="样式 dan7-1 + 宋体 Char Char Char"/>
    <w:link w:val="dan7-1CharChar"/>
    <w:qFormat/>
    <w:rPr>
      <w:rFonts w:ascii="宋体" w:hAnsi="宋体"/>
      <w:b/>
      <w:sz w:val="24"/>
      <w:szCs w:val="24"/>
    </w:rPr>
  </w:style>
  <w:style w:type="paragraph" w:customStyle="1" w:styleId="dan7-1CharChar">
    <w:name w:val="样式 dan7-1 + 宋体 Char Char"/>
    <w:basedOn w:val="dan7-1"/>
    <w:link w:val="dan7-1CharCharChar"/>
    <w:qFormat/>
    <w:rPr>
      <w:rFonts w:ascii="宋体" w:eastAsiaTheme="minorEastAsia" w:hAnsi="宋体" w:cstheme="minorBidi"/>
      <w:b/>
      <w:kern w:val="2"/>
    </w:rPr>
  </w:style>
  <w:style w:type="paragraph" w:customStyle="1" w:styleId="dan7-1">
    <w:name w:val="dan7-1"/>
    <w:basedOn w:val="a4"/>
    <w:link w:val="dan7-1Char"/>
    <w:qFormat/>
    <w:pPr>
      <w:spacing w:before="40" w:after="40" w:line="360" w:lineRule="auto"/>
      <w:ind w:firstLineChars="200" w:firstLine="200"/>
      <w:jc w:val="both"/>
    </w:pPr>
    <w:rPr>
      <w:rFonts w:ascii="Times New Roman" w:eastAsia="宋体"/>
      <w:sz w:val="24"/>
      <w:szCs w:val="24"/>
    </w:rPr>
  </w:style>
  <w:style w:type="character" w:customStyle="1" w:styleId="dan7-1Char">
    <w:name w:val="dan7-1 Char"/>
    <w:link w:val="dan7-1"/>
    <w:qFormat/>
    <w:rPr>
      <w:rFonts w:ascii="Times New Roman" w:eastAsia="宋体" w:hAnsi="Times New Roman" w:cs="Times New Roman"/>
      <w:kern w:val="0"/>
      <w:sz w:val="24"/>
      <w:szCs w:val="24"/>
    </w:rPr>
  </w:style>
  <w:style w:type="character" w:customStyle="1" w:styleId="6Char1">
    <w:name w:val="样式6 Char"/>
    <w:link w:val="64"/>
    <w:qFormat/>
    <w:rPr>
      <w:rFonts w:ascii="宋体" w:eastAsia="黑体" w:hAnsi="Times New Roman" w:cs="Times New Roman"/>
      <w:kern w:val="0"/>
      <w:sz w:val="28"/>
      <w:szCs w:val="20"/>
    </w:rPr>
  </w:style>
  <w:style w:type="character" w:customStyle="1" w:styleId="03Char">
    <w:name w:val="03 Char"/>
    <w:link w:val="030"/>
    <w:qFormat/>
    <w:rPr>
      <w:rFonts w:ascii="宋体" w:hAnsi="Courier New"/>
      <w:sz w:val="24"/>
      <w:szCs w:val="24"/>
    </w:rPr>
  </w:style>
  <w:style w:type="paragraph" w:customStyle="1" w:styleId="030">
    <w:name w:val="03"/>
    <w:basedOn w:val="a4"/>
    <w:link w:val="03Char"/>
    <w:qFormat/>
    <w:pPr>
      <w:spacing w:line="360" w:lineRule="auto"/>
      <w:ind w:firstLineChars="200" w:firstLine="480"/>
      <w:jc w:val="both"/>
    </w:pPr>
    <w:rPr>
      <w:rFonts w:eastAsiaTheme="minorEastAsia" w:hAnsi="Courier New" w:cstheme="minorBidi"/>
      <w:kern w:val="2"/>
      <w:sz w:val="24"/>
      <w:szCs w:val="24"/>
    </w:rPr>
  </w:style>
  <w:style w:type="character" w:customStyle="1" w:styleId="grid-rask-time">
    <w:name w:val="grid-r ask-time"/>
    <w:qFormat/>
    <w:rPr>
      <w:rFonts w:ascii="Times New Roman" w:eastAsia="宋体" w:hAnsi="Times New Roman" w:cs="Times New Roman"/>
    </w:rPr>
  </w:style>
  <w:style w:type="character" w:customStyle="1" w:styleId="Char15">
    <w:name w:val="表格内文字 Char1"/>
    <w:link w:val="afffffb"/>
    <w:qFormat/>
    <w:rPr>
      <w:rFonts w:ascii="宋体" w:eastAsia="黑体" w:hAnsi="Times New Roman" w:cs="Times New Roman"/>
      <w:kern w:val="0"/>
      <w:sz w:val="28"/>
    </w:rPr>
  </w:style>
  <w:style w:type="character" w:customStyle="1" w:styleId="4Char0">
    <w:name w:val="样式4 Char"/>
    <w:aliases w:val="公路正文 Char"/>
    <w:link w:val="4e"/>
    <w:qFormat/>
    <w:rPr>
      <w:rFonts w:ascii="宋体" w:eastAsia="黑体" w:hAnsi="Times New Roman" w:cs="Times New Roman"/>
      <w:sz w:val="36"/>
      <w:szCs w:val="36"/>
    </w:rPr>
  </w:style>
  <w:style w:type="character" w:customStyle="1" w:styleId="product-summary1">
    <w:name w:val="product-summary1"/>
    <w:qFormat/>
    <w:rPr>
      <w:rFonts w:ascii="Times New Roman" w:eastAsia="宋体" w:hAnsi="Times New Roman" w:cs="Times New Roman"/>
      <w:color w:val="999999"/>
      <w:sz w:val="28"/>
      <w:szCs w:val="28"/>
    </w:rPr>
  </w:style>
  <w:style w:type="character" w:customStyle="1" w:styleId="Charfffffff4">
    <w:name w:val="图名 Char"/>
    <w:link w:val="afffffffffffffffffffff2"/>
    <w:qFormat/>
    <w:rPr>
      <w:rFonts w:eastAsia="黑体"/>
      <w:szCs w:val="24"/>
    </w:rPr>
  </w:style>
  <w:style w:type="paragraph" w:customStyle="1" w:styleId="afffffffffffffffffffff2">
    <w:name w:val="图名"/>
    <w:basedOn w:val="a4"/>
    <w:link w:val="Charfffffff4"/>
    <w:qFormat/>
    <w:pPr>
      <w:spacing w:line="440" w:lineRule="exact"/>
      <w:jc w:val="center"/>
    </w:pPr>
    <w:rPr>
      <w:rFonts w:asciiTheme="minorHAnsi" w:hAnsiTheme="minorHAnsi" w:cstheme="minorBidi"/>
      <w:kern w:val="2"/>
      <w:sz w:val="21"/>
      <w:szCs w:val="24"/>
    </w:rPr>
  </w:style>
  <w:style w:type="character" w:customStyle="1" w:styleId="220Char">
    <w:name w:val="标题 2 + 行距: 标题2+首行缩进 0倍 Char"/>
    <w:link w:val="2200"/>
    <w:qFormat/>
    <w:rPr>
      <w:rFonts w:ascii="黑体" w:eastAsia="黑体"/>
      <w:sz w:val="30"/>
    </w:rPr>
  </w:style>
  <w:style w:type="paragraph" w:customStyle="1" w:styleId="2200">
    <w:name w:val="标题 2 + 行距: 标题2+首行缩进 0倍"/>
    <w:basedOn w:val="20"/>
    <w:link w:val="220Char"/>
    <w:qFormat/>
    <w:pPr>
      <w:tabs>
        <w:tab w:val="left" w:pos="8140"/>
      </w:tabs>
      <w:spacing w:before="0" w:after="0" w:line="360" w:lineRule="auto"/>
      <w:jc w:val="both"/>
    </w:pPr>
    <w:rPr>
      <w:rFonts w:ascii="黑体" w:hAnsiTheme="minorHAnsi" w:cstheme="minorBidi"/>
      <w:b w:val="0"/>
      <w:bCs w:val="0"/>
      <w:kern w:val="2"/>
      <w:sz w:val="30"/>
      <w:szCs w:val="22"/>
    </w:rPr>
  </w:style>
  <w:style w:type="character" w:customStyle="1" w:styleId="SChar">
    <w:name w:val="图号S Char"/>
    <w:link w:val="S1"/>
    <w:qFormat/>
    <w:rPr>
      <w:rFonts w:eastAsia="仿宋_GB2312"/>
      <w:b/>
      <w:sz w:val="24"/>
    </w:rPr>
  </w:style>
  <w:style w:type="paragraph" w:customStyle="1" w:styleId="S1">
    <w:name w:val="图号S"/>
    <w:basedOn w:val="5"/>
    <w:next w:val="S2"/>
    <w:link w:val="SChar"/>
    <w:qFormat/>
    <w:pPr>
      <w:tabs>
        <w:tab w:val="clear" w:pos="2700"/>
        <w:tab w:val="left" w:pos="1008"/>
      </w:tabs>
      <w:autoSpaceDE/>
      <w:autoSpaceDN/>
      <w:adjustRightInd/>
      <w:spacing w:before="0" w:after="0" w:line="240" w:lineRule="auto"/>
      <w:ind w:left="1008" w:hanging="1008"/>
      <w:jc w:val="center"/>
      <w:textAlignment w:val="auto"/>
    </w:pPr>
    <w:rPr>
      <w:rFonts w:asciiTheme="minorHAnsi" w:eastAsia="仿宋_GB2312" w:hAnsiTheme="minorHAnsi" w:cstheme="minorBidi"/>
      <w:color w:val="auto"/>
      <w:kern w:val="2"/>
      <w:sz w:val="24"/>
    </w:rPr>
  </w:style>
  <w:style w:type="paragraph" w:customStyle="1" w:styleId="S2">
    <w:name w:val="正文段落S"/>
    <w:basedOn w:val="a4"/>
    <w:qFormat/>
    <w:pPr>
      <w:spacing w:line="360" w:lineRule="auto"/>
      <w:ind w:firstLineChars="200" w:firstLine="420"/>
      <w:jc w:val="both"/>
    </w:pPr>
    <w:rPr>
      <w:rFonts w:ascii="Times New Roman" w:eastAsia="仿宋_GB2312"/>
      <w:snapToGrid w:val="0"/>
      <w:sz w:val="24"/>
      <w:szCs w:val="20"/>
    </w:rPr>
  </w:style>
  <w:style w:type="character" w:customStyle="1" w:styleId="jczi14">
    <w:name w:val="jczi14"/>
    <w:qFormat/>
    <w:rPr>
      <w:rFonts w:ascii="Times New Roman" w:eastAsia="宋体" w:hAnsi="Times New Roman" w:cs="Times New Roman"/>
    </w:rPr>
  </w:style>
  <w:style w:type="character" w:customStyle="1" w:styleId="hb3TimesNewRomanChar">
    <w:name w:val="样式 hb3 + Times New Roman Char"/>
    <w:link w:val="hb3TimesNewRoman"/>
    <w:qFormat/>
    <w:rPr>
      <w:rFonts w:ascii="宋体" w:hAnsi="宋体"/>
      <w:b/>
      <w:bCs/>
      <w:sz w:val="24"/>
      <w:szCs w:val="32"/>
    </w:rPr>
  </w:style>
  <w:style w:type="paragraph" w:customStyle="1" w:styleId="hb3TimesNewRoman">
    <w:name w:val="样式 hb3 + Times New Roman"/>
    <w:basedOn w:val="hb3"/>
    <w:next w:val="ac"/>
    <w:link w:val="hb3TimesNewRomanChar"/>
    <w:qFormat/>
    <w:pPr>
      <w:spacing w:after="360" w:line="240" w:lineRule="auto"/>
      <w:jc w:val="left"/>
    </w:pPr>
    <w:rPr>
      <w:rFonts w:ascii="宋体" w:eastAsiaTheme="minorEastAsia" w:hAnsi="宋体" w:cstheme="minorBidi"/>
      <w:b/>
      <w:bCs/>
      <w:color w:val="auto"/>
      <w:kern w:val="2"/>
      <w:szCs w:val="32"/>
    </w:rPr>
  </w:style>
  <w:style w:type="character" w:customStyle="1" w:styleId="1Chara">
    <w:name w:val="改性沥青正文1 Char"/>
    <w:basedOn w:val="Charffffffb"/>
    <w:link w:val="1ffff0"/>
    <w:qFormat/>
    <w:rPr>
      <w:rFonts w:ascii="宋体" w:hAnsi="宋体"/>
      <w:color w:val="FF0000"/>
      <w:sz w:val="24"/>
      <w:szCs w:val="24"/>
    </w:rPr>
  </w:style>
  <w:style w:type="paragraph" w:customStyle="1" w:styleId="1ffff0">
    <w:name w:val="改性沥青正文1"/>
    <w:basedOn w:val="affffffffffffffffffffb"/>
    <w:link w:val="1Chara"/>
    <w:qFormat/>
  </w:style>
  <w:style w:type="character" w:customStyle="1" w:styleId="9Char0">
    <w:name w:val="样式9 Char"/>
    <w:link w:val="92"/>
    <w:qFormat/>
    <w:rPr>
      <w:rFonts w:ascii="黑体" w:eastAsia="宋体" w:hAnsi="Times New Roman" w:cs="宋体"/>
      <w:b/>
      <w:bCs/>
      <w:color w:val="000000"/>
      <w:szCs w:val="20"/>
    </w:rPr>
  </w:style>
  <w:style w:type="character" w:customStyle="1" w:styleId="dandan6-13Char0">
    <w:name w:val="样式 dandan6-13四级以下 + Char"/>
    <w:link w:val="dandan6-130"/>
    <w:qFormat/>
    <w:rPr>
      <w:rFonts w:eastAsia="仿宋_GB2312"/>
      <w:b/>
      <w:bCs/>
      <w:sz w:val="24"/>
      <w:szCs w:val="24"/>
    </w:rPr>
  </w:style>
  <w:style w:type="paragraph" w:customStyle="1" w:styleId="dandan6-130">
    <w:name w:val="样式 dandan6-13四级以下 +"/>
    <w:basedOn w:val="dandan6-13"/>
    <w:link w:val="dandan6-13Char0"/>
    <w:qFormat/>
    <w:rPr>
      <w:bCs/>
    </w:rPr>
  </w:style>
  <w:style w:type="character" w:customStyle="1" w:styleId="10115Char">
    <w:name w:val="样式 小四 首行缩进:  1.01 厘米 行距: 1.5 倍行距 Char"/>
    <w:link w:val="10115"/>
    <w:qFormat/>
    <w:rPr>
      <w:sz w:val="24"/>
    </w:rPr>
  </w:style>
  <w:style w:type="paragraph" w:customStyle="1" w:styleId="10115">
    <w:name w:val="样式 小四 首行缩进:  1.01 厘米 行距: 1.5 倍行距"/>
    <w:basedOn w:val="a4"/>
    <w:link w:val="10115Char"/>
    <w:qFormat/>
    <w:pPr>
      <w:adjustRightInd w:val="0"/>
      <w:spacing w:line="360" w:lineRule="auto"/>
      <w:ind w:firstLine="570"/>
      <w:textAlignment w:val="baseline"/>
    </w:pPr>
    <w:rPr>
      <w:rFonts w:asciiTheme="minorHAnsi" w:eastAsiaTheme="minorEastAsia" w:hAnsiTheme="minorHAnsi" w:cstheme="minorBidi"/>
      <w:kern w:val="2"/>
      <w:sz w:val="24"/>
    </w:rPr>
  </w:style>
  <w:style w:type="character" w:customStyle="1" w:styleId="Charfff2">
    <w:name w:val="表体 Char"/>
    <w:link w:val="afffffff3"/>
    <w:qFormat/>
    <w:rPr>
      <w:rFonts w:ascii="Times New Roman" w:eastAsia="宋体" w:hAnsi="Times New Roman" w:cs="Times New Roman"/>
      <w:szCs w:val="24"/>
    </w:rPr>
  </w:style>
  <w:style w:type="character" w:customStyle="1" w:styleId="1Charb">
    <w:name w:val="1标题 Char"/>
    <w:link w:val="1ffff1"/>
    <w:qFormat/>
    <w:rPr>
      <w:rFonts w:ascii="宋体" w:hAnsi="宋体"/>
      <w:b/>
      <w:kern w:val="44"/>
      <w:sz w:val="30"/>
      <w:szCs w:val="30"/>
    </w:rPr>
  </w:style>
  <w:style w:type="character" w:customStyle="1" w:styleId="GB2312Char">
    <w:name w:val="正文 + (中文) 仿宋_GB2312 Char"/>
    <w:aliases w:val="小四 Char,全部大写 Char"/>
    <w:link w:val="GB23120"/>
    <w:qFormat/>
    <w:rPr>
      <w:rFonts w:eastAsia="仿宋_GB2312"/>
      <w:caps/>
      <w:sz w:val="24"/>
      <w:szCs w:val="24"/>
    </w:rPr>
  </w:style>
  <w:style w:type="paragraph" w:customStyle="1" w:styleId="GB23120">
    <w:name w:val="正文 + (中文) 仿宋_GB2312"/>
    <w:basedOn w:val="a4"/>
    <w:link w:val="GB2312Char"/>
    <w:qFormat/>
    <w:pPr>
      <w:spacing w:line="360" w:lineRule="auto"/>
      <w:ind w:firstLineChars="200" w:firstLine="480"/>
      <w:jc w:val="both"/>
    </w:pPr>
    <w:rPr>
      <w:rFonts w:asciiTheme="minorHAnsi" w:eastAsia="仿宋_GB2312" w:hAnsiTheme="minorHAnsi" w:cstheme="minorBidi"/>
      <w:caps/>
      <w:kern w:val="2"/>
      <w:sz w:val="24"/>
      <w:szCs w:val="24"/>
    </w:rPr>
  </w:style>
  <w:style w:type="character" w:customStyle="1" w:styleId="big1">
    <w:name w:val="big1"/>
    <w:qFormat/>
    <w:rPr>
      <w:rFonts w:ascii="Times New Roman" w:eastAsia="宋体" w:hAnsi="Times New Roman" w:cs="Times New Roman"/>
      <w:sz w:val="28"/>
      <w:szCs w:val="28"/>
    </w:rPr>
  </w:style>
  <w:style w:type="character" w:customStyle="1" w:styleId="000Char">
    <w:name w:val="000 Char"/>
    <w:link w:val="0000"/>
    <w:qFormat/>
    <w:rPr>
      <w:sz w:val="24"/>
      <w:szCs w:val="24"/>
    </w:rPr>
  </w:style>
  <w:style w:type="paragraph" w:customStyle="1" w:styleId="0000">
    <w:name w:val="000"/>
    <w:basedOn w:val="a4"/>
    <w:link w:val="000Char"/>
    <w:qFormat/>
    <w:pPr>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CharCharff2">
    <w:name w:val="样式 正文缩进正文（首行缩进两字） Char标题四 + (西文) 宋体 小四 Char"/>
    <w:link w:val="Charfffffff5"/>
    <w:qFormat/>
    <w:rPr>
      <w:rFonts w:ascii="宋体" w:eastAsia="仿宋_GB2312" w:hAnsi="宋体"/>
      <w:color w:val="000000"/>
      <w:sz w:val="28"/>
      <w:szCs w:val="28"/>
    </w:rPr>
  </w:style>
  <w:style w:type="paragraph" w:customStyle="1" w:styleId="Charfffffff5">
    <w:name w:val="样式 正文缩进正文（首行缩进两字） Char标题四 + (西文) 宋体 小四"/>
    <w:basedOn w:val="ac"/>
    <w:link w:val="CharCharff2"/>
    <w:qFormat/>
    <w:pPr>
      <w:snapToGrid w:val="0"/>
      <w:spacing w:line="312" w:lineRule="auto"/>
      <w:ind w:firstLineChars="200" w:firstLine="560"/>
      <w:jc w:val="both"/>
    </w:pPr>
    <w:rPr>
      <w:rFonts w:eastAsia="仿宋_GB2312" w:hAnsi="宋体" w:cstheme="minorBidi"/>
      <w:color w:val="000000"/>
      <w:kern w:val="2"/>
      <w:szCs w:val="28"/>
    </w:rPr>
  </w:style>
  <w:style w:type="character" w:customStyle="1" w:styleId="3Charb">
    <w:name w:val="样式 标题 3 + 黑色 Char"/>
    <w:link w:val="3ffb"/>
    <w:qFormat/>
    <w:rPr>
      <w:b/>
      <w:snapToGrid w:val="0"/>
      <w:color w:val="000000"/>
      <w:sz w:val="28"/>
      <w:szCs w:val="32"/>
    </w:rPr>
  </w:style>
  <w:style w:type="paragraph" w:customStyle="1" w:styleId="3ffb">
    <w:name w:val="样式 标题 3 + 黑色"/>
    <w:basedOn w:val="3"/>
    <w:link w:val="3Charb"/>
    <w:qFormat/>
    <w:pPr>
      <w:keepNext w:val="0"/>
      <w:keepLines w:val="0"/>
      <w:adjustRightInd w:val="0"/>
      <w:snapToGrid w:val="0"/>
      <w:spacing w:before="0" w:after="0" w:line="300" w:lineRule="auto"/>
      <w:ind w:left="1"/>
      <w:jc w:val="both"/>
    </w:pPr>
    <w:rPr>
      <w:rFonts w:asciiTheme="minorHAnsi" w:eastAsiaTheme="minorEastAsia" w:hAnsiTheme="minorHAnsi" w:cstheme="minorBidi"/>
      <w:bCs w:val="0"/>
      <w:snapToGrid w:val="0"/>
      <w:color w:val="000000"/>
      <w:kern w:val="2"/>
      <w:sz w:val="28"/>
    </w:rPr>
  </w:style>
  <w:style w:type="character" w:customStyle="1" w:styleId="headline-content10">
    <w:name w:val="headline-content10"/>
    <w:qFormat/>
    <w:rPr>
      <w:rFonts w:ascii="Times New Roman" w:eastAsia="宋体" w:hAnsi="Times New Roman" w:cs="Times New Roman"/>
    </w:rPr>
  </w:style>
  <w:style w:type="character" w:customStyle="1" w:styleId="Heading3Char">
    <w:name w:val="Heading 3 Char"/>
    <w:aliases w:val="Mystyle 3 Char"/>
    <w:qFormat/>
    <w:rPr>
      <w:rFonts w:ascii="Times New Roman" w:eastAsia="宋体" w:hAnsi="Times New Roman" w:cs="Times New Roman"/>
      <w:b/>
      <w:bCs/>
      <w:kern w:val="2"/>
      <w:sz w:val="32"/>
      <w:szCs w:val="32"/>
      <w:lang w:val="en-US" w:eastAsia="zh-CN" w:bidi="ar-SA"/>
    </w:rPr>
  </w:style>
  <w:style w:type="character" w:customStyle="1" w:styleId="f-pipe3">
    <w:name w:val="f-pipe3"/>
    <w:qFormat/>
    <w:rPr>
      <w:rFonts w:ascii="Times New Roman" w:eastAsia="宋体" w:hAnsi="Times New Roman" w:cs="Times New Roman"/>
      <w:color w:val="C1C1C1"/>
    </w:rPr>
  </w:style>
  <w:style w:type="character" w:customStyle="1" w:styleId="grid-rrealname-time">
    <w:name w:val="grid-r realname-time"/>
    <w:qFormat/>
    <w:rPr>
      <w:rFonts w:ascii="Times New Roman" w:eastAsia="宋体" w:hAnsi="Times New Roman" w:cs="Times New Roman"/>
    </w:rPr>
  </w:style>
  <w:style w:type="character" w:customStyle="1" w:styleId="Charfffffff6">
    <w:name w:val="报告书表格题注 Char"/>
    <w:link w:val="afffffffffffffffffffff3"/>
    <w:qFormat/>
    <w:rPr>
      <w:rFonts w:eastAsia="黑体"/>
      <w:sz w:val="24"/>
      <w:szCs w:val="24"/>
    </w:rPr>
  </w:style>
  <w:style w:type="paragraph" w:customStyle="1" w:styleId="afffffffffffffffffffff3">
    <w:name w:val="报告书表格题注"/>
    <w:basedOn w:val="ad"/>
    <w:link w:val="Charfffffff6"/>
    <w:qFormat/>
    <w:pPr>
      <w:keepNext/>
      <w:spacing w:line="360" w:lineRule="auto"/>
      <w:ind w:firstLineChars="200" w:firstLine="200"/>
      <w:jc w:val="both"/>
    </w:pPr>
    <w:rPr>
      <w:rFonts w:asciiTheme="minorHAnsi" w:hAnsiTheme="minorHAnsi" w:cstheme="minorBidi"/>
      <w:kern w:val="2"/>
      <w:sz w:val="24"/>
      <w:szCs w:val="24"/>
    </w:rPr>
  </w:style>
  <w:style w:type="character" w:customStyle="1" w:styleId="212H2h21121111211Char11Char">
    <w:name w:val="样式 标题 21标题2H2h2第一层条1.1标题 2节标题 1.11.1标题2节标题 1.1 Char1.1... Char"/>
    <w:link w:val="212H2h21121111211Char11"/>
    <w:qFormat/>
    <w:rPr>
      <w:rFonts w:ascii="Arial" w:hAnsi="Arial"/>
      <w:b/>
      <w:bCs/>
      <w:sz w:val="30"/>
    </w:rPr>
  </w:style>
  <w:style w:type="paragraph" w:customStyle="1" w:styleId="212H2h21121111211Char11">
    <w:name w:val="样式 标题 21标题2H2h2第一层条1.1标题 2节标题 1.11.1标题2节标题 1.1 Char1.1..."/>
    <w:basedOn w:val="20"/>
    <w:link w:val="212H2h21121111211Char11Char"/>
    <w:qFormat/>
    <w:pPr>
      <w:spacing w:before="0" w:after="0" w:line="415" w:lineRule="auto"/>
      <w:ind w:firstLineChars="200" w:firstLine="420"/>
      <w:jc w:val="both"/>
    </w:pPr>
    <w:rPr>
      <w:rFonts w:eastAsiaTheme="minorEastAsia" w:cstheme="minorBidi"/>
      <w:kern w:val="2"/>
      <w:sz w:val="30"/>
      <w:szCs w:val="22"/>
    </w:rPr>
  </w:style>
  <w:style w:type="character" w:customStyle="1" w:styleId="3h33rdlevelH33Head3level3PIM3Level3Head2Char">
    <w:name w:val="样式 标题 3h33rd levelH33Head 3level_3PIM 3Level 3 Head二级节名...2 Char"/>
    <w:link w:val="3h33rdlevelH33Head3level3PIM3Level3Head2"/>
    <w:qFormat/>
    <w:rPr>
      <w:rFonts w:eastAsia="华文中宋" w:hAnsi="华文中宋"/>
      <w:bCs/>
      <w:sz w:val="24"/>
      <w:szCs w:val="28"/>
    </w:rPr>
  </w:style>
  <w:style w:type="paragraph" w:customStyle="1" w:styleId="3h33rdlevelH33Head3level3PIM3Level3Head2">
    <w:name w:val="样式 标题 3h33rd levelH33Head 3level_3PIM 3Level 3 Head二级节名...2"/>
    <w:basedOn w:val="3"/>
    <w:link w:val="3h33rdlevelH33Head3level3PIM3Level3Head2Char"/>
    <w:qFormat/>
    <w:pPr>
      <w:tabs>
        <w:tab w:val="left" w:pos="0"/>
      </w:tabs>
      <w:spacing w:before="120" w:after="120" w:line="240" w:lineRule="auto"/>
      <w:jc w:val="both"/>
    </w:pPr>
    <w:rPr>
      <w:rFonts w:asciiTheme="minorHAnsi" w:eastAsia="华文中宋" w:hAnsi="华文中宋" w:cstheme="minorBidi"/>
      <w:b w:val="0"/>
      <w:kern w:val="2"/>
      <w:sz w:val="24"/>
      <w:szCs w:val="28"/>
    </w:rPr>
  </w:style>
  <w:style w:type="character" w:customStyle="1" w:styleId="Charfffffff7">
    <w:name w:val="表注 Char"/>
    <w:link w:val="afffffffffffffffffffff4"/>
    <w:qFormat/>
    <w:rPr>
      <w:rFonts w:ascii="宋体" w:hAnsi="宋体"/>
      <w:sz w:val="18"/>
      <w:szCs w:val="21"/>
    </w:rPr>
  </w:style>
  <w:style w:type="paragraph" w:customStyle="1" w:styleId="afffffffffffffffffffff4">
    <w:name w:val="表注"/>
    <w:basedOn w:val="a4"/>
    <w:next w:val="a4"/>
    <w:link w:val="Charfffffff7"/>
    <w:qFormat/>
    <w:pPr>
      <w:keepLines/>
      <w:spacing w:line="240" w:lineRule="atLeast"/>
      <w:jc w:val="both"/>
    </w:pPr>
    <w:rPr>
      <w:rFonts w:eastAsiaTheme="minorEastAsia" w:hAnsi="宋体" w:cstheme="minorBidi"/>
      <w:kern w:val="2"/>
      <w:sz w:val="18"/>
      <w:szCs w:val="21"/>
    </w:rPr>
  </w:style>
  <w:style w:type="character" w:customStyle="1" w:styleId="Charfffffff8">
    <w:name w:val="正文内容 Char"/>
    <w:qFormat/>
    <w:rPr>
      <w:rFonts w:ascii="Times New Roman" w:eastAsia="宋体" w:hAnsi="Times New Roman" w:cs="Times New Roman"/>
      <w:kern w:val="2"/>
      <w:sz w:val="28"/>
      <w:lang w:val="en-US" w:eastAsia="zh-CN" w:bidi="ar-SA"/>
    </w:rPr>
  </w:style>
  <w:style w:type="character" w:customStyle="1" w:styleId="Char1fe">
    <w:name w:val="正文文本缩进一 Char1"/>
    <w:qFormat/>
    <w:rPr>
      <w:rFonts w:ascii="Times New Roman" w:eastAsia="宋体" w:hAnsi="Times New Roman" w:cs="Times New Roman"/>
      <w:kern w:val="2"/>
      <w:sz w:val="28"/>
      <w:szCs w:val="24"/>
      <w:lang w:val="en-US" w:eastAsia="zh-CN" w:bidi="ar-SA"/>
    </w:rPr>
  </w:style>
  <w:style w:type="character" w:customStyle="1" w:styleId="Charfffffff9">
    <w:name w:val="正文：段落格式 Char"/>
    <w:link w:val="afffffffffffffffffffff5"/>
    <w:qFormat/>
    <w:rPr>
      <w:rFonts w:ascii="宋体" w:hAnsi="宋体"/>
      <w:color w:val="000000"/>
      <w:kern w:val="15"/>
      <w:sz w:val="24"/>
      <w:szCs w:val="24"/>
    </w:rPr>
  </w:style>
  <w:style w:type="paragraph" w:customStyle="1" w:styleId="afffffffffffffffffffff5">
    <w:name w:val="正文：段落格式"/>
    <w:basedOn w:val="a4"/>
    <w:link w:val="Charfffffff9"/>
    <w:qFormat/>
    <w:pPr>
      <w:spacing w:line="360" w:lineRule="auto"/>
      <w:ind w:leftChars="3" w:left="6" w:right="-91" w:firstLineChars="200" w:firstLine="480"/>
      <w:jc w:val="both"/>
    </w:pPr>
    <w:rPr>
      <w:rFonts w:eastAsiaTheme="minorEastAsia" w:hAnsi="宋体" w:cstheme="minorBidi"/>
      <w:color w:val="000000"/>
      <w:kern w:val="15"/>
      <w:sz w:val="24"/>
      <w:szCs w:val="24"/>
    </w:rPr>
  </w:style>
  <w:style w:type="character" w:customStyle="1" w:styleId="CharChar3">
    <w:name w:val="正文(首行缩进)宋旭峰 Char Char"/>
    <w:link w:val="affffffa"/>
    <w:qFormat/>
    <w:rPr>
      <w:snapToGrid w:val="0"/>
      <w:color w:val="0000FF"/>
      <w:spacing w:val="16"/>
      <w:kern w:val="0"/>
      <w:sz w:val="24"/>
      <w:szCs w:val="24"/>
    </w:rPr>
  </w:style>
  <w:style w:type="character" w:customStyle="1" w:styleId="7Char2">
    <w:name w:val="样式7 Char"/>
    <w:link w:val="76"/>
    <w:qFormat/>
    <w:rPr>
      <w:rFonts w:ascii="Times New Roman" w:eastAsia="宋体" w:hAnsi="Times New Roman" w:cs="Times New Roman"/>
      <w:sz w:val="24"/>
      <w:szCs w:val="24"/>
    </w:rPr>
  </w:style>
  <w:style w:type="character" w:customStyle="1" w:styleId="textediteditable-title">
    <w:name w:val="text_edit editable-title"/>
    <w:qFormat/>
    <w:rPr>
      <w:rFonts w:ascii="Times New Roman" w:eastAsia="宋体" w:hAnsi="Times New Roman" w:cs="Times New Roman"/>
    </w:rPr>
  </w:style>
  <w:style w:type="character" w:customStyle="1" w:styleId="xl26Char">
    <w:name w:val="xl26 Char"/>
    <w:link w:val="xl26"/>
    <w:qFormat/>
    <w:rPr>
      <w:rFonts w:ascii="宋体" w:eastAsia="黑体" w:hAnsi="Times New Roman" w:cs="Times New Roman"/>
      <w:kern w:val="0"/>
      <w:sz w:val="28"/>
    </w:rPr>
  </w:style>
  <w:style w:type="character" w:customStyle="1" w:styleId="2H211lxb211h2CharCharChar">
    <w:name w:val="样式 标题 2节H2节标题 1.1二级标题标题 lxb21.1h2第一层条二级标题 Char表标题单位名... Char Char"/>
    <w:link w:val="2H211lxb211h2CharChar"/>
    <w:qFormat/>
    <w:rPr>
      <w:rFonts w:ascii="黑体" w:eastAsia="黑体" w:hAnsi="宋体"/>
      <w:bCs/>
      <w:color w:val="000000"/>
      <w:sz w:val="28"/>
      <w:szCs w:val="28"/>
    </w:rPr>
  </w:style>
  <w:style w:type="paragraph" w:customStyle="1" w:styleId="2H211lxb211h2CharChar">
    <w:name w:val="样式 标题 2节H2节标题 1.1二级标题标题 lxb21.1h2第一层条二级标题 Char表标题单位名... Char"/>
    <w:basedOn w:val="20"/>
    <w:link w:val="2H211lxb211h2CharCharChar"/>
    <w:qFormat/>
    <w:pPr>
      <w:keepNext w:val="0"/>
      <w:keepLines w:val="0"/>
      <w:overflowPunct w:val="0"/>
      <w:autoSpaceDE w:val="0"/>
      <w:autoSpaceDN w:val="0"/>
      <w:adjustRightInd w:val="0"/>
      <w:spacing w:before="0" w:after="0" w:line="360" w:lineRule="auto"/>
      <w:ind w:left="314" w:hanging="314"/>
      <w:jc w:val="both"/>
      <w:textAlignment w:val="baseline"/>
    </w:pPr>
    <w:rPr>
      <w:rFonts w:ascii="黑体" w:hAnsi="宋体" w:cstheme="minorBidi"/>
      <w:b w:val="0"/>
      <w:color w:val="000000"/>
      <w:kern w:val="2"/>
      <w:sz w:val="28"/>
      <w:szCs w:val="28"/>
    </w:rPr>
  </w:style>
  <w:style w:type="character" w:customStyle="1" w:styleId="Charfffffffa">
    <w:name w:val="正文＋黑体 Char"/>
    <w:link w:val="afffffffffffffffffffff6"/>
    <w:qFormat/>
    <w:rPr>
      <w:rFonts w:eastAsia="黑体"/>
      <w:sz w:val="24"/>
      <w:szCs w:val="24"/>
    </w:rPr>
  </w:style>
  <w:style w:type="paragraph" w:customStyle="1" w:styleId="afffffffffffffffffffff6">
    <w:name w:val="正文＋黑体"/>
    <w:basedOn w:val="a4"/>
    <w:link w:val="Charfffffffa"/>
    <w:qFormat/>
    <w:pPr>
      <w:spacing w:beforeLines="50" w:afterLines="50"/>
      <w:ind w:firstLineChars="200" w:firstLine="480"/>
      <w:jc w:val="both"/>
    </w:pPr>
    <w:rPr>
      <w:rFonts w:asciiTheme="minorHAnsi" w:hAnsiTheme="minorHAnsi" w:cstheme="minorBidi"/>
      <w:kern w:val="2"/>
      <w:sz w:val="24"/>
      <w:szCs w:val="24"/>
    </w:rPr>
  </w:style>
  <w:style w:type="paragraph" w:customStyle="1" w:styleId="z-2">
    <w:name w:val="z-窗体顶端2"/>
    <w:basedOn w:val="a4"/>
    <w:next w:val="a4"/>
    <w:link w:val="z-Char1"/>
    <w:qFormat/>
    <w:pPr>
      <w:widowControl/>
      <w:pBdr>
        <w:bottom w:val="single" w:sz="6" w:space="1" w:color="auto"/>
      </w:pBdr>
      <w:jc w:val="center"/>
    </w:pPr>
    <w:rPr>
      <w:rFonts w:ascii="Arial" w:eastAsia="Arial Unicode MS" w:hAnsi="Arial"/>
      <w:vanish/>
      <w:sz w:val="16"/>
      <w:szCs w:val="16"/>
    </w:rPr>
  </w:style>
  <w:style w:type="character" w:customStyle="1" w:styleId="z-Char1">
    <w:name w:val="z-窗体顶端 Char1"/>
    <w:basedOn w:val="a5"/>
    <w:link w:val="z-2"/>
    <w:qFormat/>
    <w:rPr>
      <w:rFonts w:ascii="Arial" w:eastAsia="Arial Unicode MS" w:hAnsi="Arial" w:cs="Times New Roman"/>
      <w:vanish/>
      <w:kern w:val="0"/>
      <w:sz w:val="16"/>
      <w:szCs w:val="16"/>
    </w:rPr>
  </w:style>
  <w:style w:type="character" w:customStyle="1" w:styleId="Charfffffffb">
    <w:name w:val="明显引用 Char"/>
    <w:link w:val="afffffffffffffffffffff7"/>
    <w:qFormat/>
    <w:locked/>
    <w:rPr>
      <w:b/>
      <w:i/>
      <w:sz w:val="24"/>
      <w:lang w:eastAsia="en-US" w:bidi="en-US"/>
    </w:rPr>
  </w:style>
  <w:style w:type="paragraph" w:styleId="afffffffffffffffffffff7">
    <w:name w:val="Intense Quote"/>
    <w:basedOn w:val="a4"/>
    <w:next w:val="a4"/>
    <w:link w:val="Charfffffffb"/>
    <w:qFormat/>
    <w:pPr>
      <w:widowControl/>
      <w:ind w:left="720" w:right="720"/>
    </w:pPr>
    <w:rPr>
      <w:rFonts w:asciiTheme="minorHAnsi" w:eastAsiaTheme="minorEastAsia" w:hAnsiTheme="minorHAnsi" w:cstheme="minorBidi"/>
      <w:b/>
      <w:i/>
      <w:kern w:val="2"/>
      <w:sz w:val="24"/>
      <w:lang w:eastAsia="en-US" w:bidi="en-US"/>
    </w:rPr>
  </w:style>
  <w:style w:type="character" w:customStyle="1" w:styleId="Char1ff">
    <w:name w:val="明显引用 Char1"/>
    <w:basedOn w:val="a5"/>
    <w:uiPriority w:val="30"/>
    <w:qFormat/>
    <w:rPr>
      <w:rFonts w:ascii="宋体" w:eastAsia="黑体" w:hAnsi="Times New Roman" w:cs="Times New Roman"/>
      <w:b/>
      <w:bCs/>
      <w:i/>
      <w:iCs/>
      <w:color w:val="4F81BD" w:themeColor="accent1"/>
      <w:kern w:val="0"/>
      <w:sz w:val="28"/>
    </w:rPr>
  </w:style>
  <w:style w:type="character" w:customStyle="1" w:styleId="Charfffffffc">
    <w:name w:val="样式 表头 + 五号 Char"/>
    <w:link w:val="afffffffffffffffffffff8"/>
    <w:qFormat/>
    <w:rPr>
      <w:rFonts w:ascii="黑体" w:eastAsia="黑体"/>
      <w:sz w:val="24"/>
      <w:szCs w:val="24"/>
    </w:rPr>
  </w:style>
  <w:style w:type="paragraph" w:customStyle="1" w:styleId="afffffffffffffffffffff8">
    <w:name w:val="样式 表头 + 五号"/>
    <w:basedOn w:val="aff3"/>
    <w:link w:val="Charfffffffc"/>
    <w:qFormat/>
    <w:pPr>
      <w:keepNext/>
      <w:snapToGrid/>
      <w:spacing w:line="240" w:lineRule="auto"/>
      <w:ind w:left="0" w:firstLine="0"/>
      <w:textAlignment w:val="auto"/>
    </w:pPr>
    <w:rPr>
      <w:rFonts w:ascii="黑体" w:eastAsia="黑体" w:hAnsiTheme="minorHAnsi" w:cstheme="minorBidi"/>
      <w:kern w:val="2"/>
      <w:sz w:val="24"/>
      <w:szCs w:val="24"/>
    </w:rPr>
  </w:style>
  <w:style w:type="character" w:customStyle="1" w:styleId="211112SeBSH-2h2l22ndlevelTitre22HeaderChar">
    <w:name w:val="样式 标题 2节标题 1.11.1标题2SeBSH-2h2l22nd levelTitre22Header ... Char"/>
    <w:link w:val="211112SeBSH-2h2l22ndlevelTitre22Header"/>
    <w:qFormat/>
    <w:rPr>
      <w:rFonts w:ascii="宋体" w:eastAsia="黑体" w:hAnsi="宋体"/>
      <w:bCs/>
      <w:sz w:val="24"/>
      <w:szCs w:val="32"/>
    </w:rPr>
  </w:style>
  <w:style w:type="paragraph" w:customStyle="1" w:styleId="211112SeBSH-2h2l22ndlevelTitre22Header">
    <w:name w:val="样式 标题 2节标题 1.11.1标题2SeBSH-2h2l22nd levelTitre22Header ..."/>
    <w:basedOn w:val="20"/>
    <w:link w:val="211112SeBSH-2h2l22ndlevelTitre22HeaderChar"/>
    <w:qFormat/>
    <w:pPr>
      <w:spacing w:line="415" w:lineRule="auto"/>
      <w:jc w:val="both"/>
    </w:pPr>
    <w:rPr>
      <w:rFonts w:ascii="宋体" w:hAnsi="宋体" w:cstheme="minorBidi"/>
      <w:b w:val="0"/>
      <w:kern w:val="2"/>
      <w:sz w:val="24"/>
    </w:rPr>
  </w:style>
  <w:style w:type="character" w:customStyle="1" w:styleId="666666-Char0">
    <w:name w:val="666666-图的标识 Char"/>
    <w:link w:val="666666-0"/>
    <w:qFormat/>
    <w:rPr>
      <w:rFonts w:ascii="黑体" w:eastAsia="黑体" w:hAnsi="宋体"/>
      <w:szCs w:val="21"/>
    </w:rPr>
  </w:style>
  <w:style w:type="paragraph" w:customStyle="1" w:styleId="666666-0">
    <w:name w:val="666666-图的标识"/>
    <w:link w:val="666666-Char0"/>
    <w:qFormat/>
    <w:pPr>
      <w:spacing w:beforeLines="50"/>
      <w:jc w:val="center"/>
    </w:pPr>
    <w:rPr>
      <w:rFonts w:ascii="黑体" w:eastAsia="黑体" w:hAnsi="宋体"/>
      <w:kern w:val="2"/>
      <w:sz w:val="21"/>
      <w:szCs w:val="21"/>
    </w:rPr>
  </w:style>
  <w:style w:type="character" w:customStyle="1" w:styleId="cucd-0Char1">
    <w:name w:val="cucd-0 Char1"/>
    <w:qFormat/>
    <w:rPr>
      <w:rFonts w:eastAsia="Times New Roman"/>
      <w:kern w:val="2"/>
      <w:sz w:val="24"/>
      <w:szCs w:val="24"/>
    </w:rPr>
  </w:style>
  <w:style w:type="character" w:customStyle="1" w:styleId="font01">
    <w:name w:val="font01"/>
    <w:qFormat/>
    <w:rPr>
      <w:rFonts w:ascii="宋体" w:eastAsia="宋体" w:hAnsi="宋体" w:hint="eastAsia"/>
      <w:color w:val="000000"/>
      <w:sz w:val="24"/>
      <w:szCs w:val="24"/>
      <w:u w:val="none"/>
    </w:rPr>
  </w:style>
  <w:style w:type="character" w:customStyle="1" w:styleId="33CharChar3CharTimesNewRomanChar">
    <w:name w:val="样式 标题 3标题 3 Char Char标题 3 Char + (西文) Times New Roman (中文) 宋体 Char"/>
    <w:link w:val="33CharChar3CharTimesNewRoman"/>
    <w:semiHidden/>
    <w:qFormat/>
    <w:rPr>
      <w:b/>
      <w:bCs/>
      <w:sz w:val="32"/>
      <w:szCs w:val="32"/>
    </w:rPr>
  </w:style>
  <w:style w:type="paragraph" w:customStyle="1" w:styleId="33CharChar3CharTimesNewRoman">
    <w:name w:val="样式 标题 3标题 3 Char Char标题 3 Char + (西文) Times New Roman (中文) 宋体"/>
    <w:basedOn w:val="3"/>
    <w:link w:val="33CharChar3CharTimesNewRomanChar"/>
    <w:semiHidden/>
    <w:qFormat/>
    <w:pPr>
      <w:tabs>
        <w:tab w:val="left" w:pos="1260"/>
      </w:tabs>
      <w:ind w:left="1260" w:hanging="420"/>
      <w:jc w:val="both"/>
    </w:pPr>
    <w:rPr>
      <w:rFonts w:asciiTheme="minorHAnsi" w:eastAsiaTheme="minorEastAsia" w:hAnsiTheme="minorHAnsi" w:cstheme="minorBidi"/>
      <w:kern w:val="2"/>
      <w:sz w:val="32"/>
    </w:rPr>
  </w:style>
  <w:style w:type="character" w:customStyle="1" w:styleId="4-25CharCharChar">
    <w:name w:val="4-25正 Char Char Char"/>
    <w:link w:val="4-25CharChar"/>
    <w:qFormat/>
    <w:rPr>
      <w:b/>
      <w:sz w:val="24"/>
      <w:szCs w:val="24"/>
    </w:rPr>
  </w:style>
  <w:style w:type="paragraph" w:customStyle="1" w:styleId="4-25CharChar">
    <w:name w:val="4-25正 Char Char"/>
    <w:basedOn w:val="a4"/>
    <w:link w:val="4-25CharCharChar"/>
    <w:qFormat/>
    <w:pPr>
      <w:widowControl/>
      <w:spacing w:before="40" w:after="40" w:line="360" w:lineRule="auto"/>
      <w:ind w:firstLineChars="200" w:firstLine="480"/>
      <w:jc w:val="both"/>
    </w:pPr>
    <w:rPr>
      <w:rFonts w:asciiTheme="minorHAnsi" w:eastAsiaTheme="minorEastAsia" w:hAnsiTheme="minorHAnsi" w:cstheme="minorBidi"/>
      <w:b/>
      <w:kern w:val="2"/>
      <w:sz w:val="24"/>
      <w:szCs w:val="24"/>
    </w:rPr>
  </w:style>
  <w:style w:type="character" w:customStyle="1" w:styleId="Charfffffffd">
    <w:name w:val="文本正文 Char"/>
    <w:link w:val="afffffffffffffffffffff9"/>
    <w:qFormat/>
    <w:rPr>
      <w:snapToGrid w:val="0"/>
      <w:sz w:val="24"/>
      <w:szCs w:val="24"/>
    </w:rPr>
  </w:style>
  <w:style w:type="paragraph" w:customStyle="1" w:styleId="afffffffffffffffffffff9">
    <w:name w:val="文本正文"/>
    <w:basedOn w:val="a4"/>
    <w:link w:val="Charfffffffd"/>
    <w:qFormat/>
    <w:pPr>
      <w:spacing w:line="360" w:lineRule="auto"/>
      <w:ind w:firstLineChars="200" w:firstLine="200"/>
    </w:pPr>
    <w:rPr>
      <w:rFonts w:asciiTheme="minorHAnsi" w:eastAsiaTheme="minorEastAsia" w:hAnsiTheme="minorHAnsi" w:cstheme="minorBidi"/>
      <w:snapToGrid w:val="0"/>
      <w:kern w:val="2"/>
      <w:sz w:val="24"/>
      <w:szCs w:val="24"/>
    </w:rPr>
  </w:style>
  <w:style w:type="character" w:customStyle="1" w:styleId="2CharCharChar2">
    <w:name w:val="样式 标题 2 + (西文) 宋体 四号 非加粗 Char Char Char"/>
    <w:link w:val="2CharChar2"/>
    <w:qFormat/>
    <w:rPr>
      <w:rFonts w:eastAsia="黑体"/>
      <w:b/>
      <w:sz w:val="28"/>
      <w:szCs w:val="32"/>
    </w:rPr>
  </w:style>
  <w:style w:type="paragraph" w:customStyle="1" w:styleId="2CharChar2">
    <w:name w:val="样式 标题 2 + (西文) 宋体 四号 非加粗 Char Char"/>
    <w:basedOn w:val="20"/>
    <w:link w:val="2CharCharChar2"/>
    <w:qFormat/>
    <w:pPr>
      <w:spacing w:line="480" w:lineRule="exact"/>
      <w:jc w:val="both"/>
    </w:pPr>
    <w:rPr>
      <w:rFonts w:asciiTheme="minorHAnsi" w:hAnsiTheme="minorHAnsi" w:cstheme="minorBidi"/>
      <w:bCs w:val="0"/>
      <w:kern w:val="2"/>
      <w:sz w:val="28"/>
    </w:rPr>
  </w:style>
  <w:style w:type="character" w:customStyle="1" w:styleId="CharCharCharChar1CharChar">
    <w:name w:val="正文文本最新 Char Char Char Char1 Char Char"/>
    <w:link w:val="CharCharCharChar1Char"/>
    <w:qFormat/>
    <w:rPr>
      <w:bCs/>
      <w:sz w:val="28"/>
      <w:szCs w:val="24"/>
    </w:rPr>
  </w:style>
  <w:style w:type="paragraph" w:customStyle="1" w:styleId="CharCharCharChar1Char">
    <w:name w:val="正文文本最新 Char Char Char Char1 Char"/>
    <w:basedOn w:val="a4"/>
    <w:link w:val="CharCharCharChar1CharChar"/>
    <w:qFormat/>
    <w:pPr>
      <w:spacing w:line="360" w:lineRule="auto"/>
      <w:ind w:firstLineChars="200" w:firstLine="200"/>
      <w:jc w:val="both"/>
    </w:pPr>
    <w:rPr>
      <w:rFonts w:asciiTheme="minorHAnsi" w:eastAsiaTheme="minorEastAsia" w:hAnsiTheme="minorHAnsi" w:cstheme="minorBidi"/>
      <w:bCs/>
      <w:kern w:val="2"/>
      <w:szCs w:val="24"/>
    </w:rPr>
  </w:style>
  <w:style w:type="character" w:customStyle="1" w:styleId="212H2h21121111211Char11Char0">
    <w:name w:val="样式 样式 标题 21标题2H2h2第一层条1.1标题 2节标题 1.11.1标题2节标题 1.1 Char1.1... + 加... Char"/>
    <w:link w:val="212H2h21121111211Char110"/>
    <w:qFormat/>
    <w:rPr>
      <w:rFonts w:ascii="Arial" w:hAnsi="Arial"/>
      <w:b/>
      <w:bCs/>
      <w:spacing w:val="8"/>
      <w:sz w:val="28"/>
    </w:rPr>
  </w:style>
  <w:style w:type="paragraph" w:customStyle="1" w:styleId="212H2h21121111211Char110">
    <w:name w:val="样式 样式 标题 21标题2H2h2第一层条1.1标题 2节标题 1.11.1标题2节标题 1.1 Char1.1... + 加..."/>
    <w:basedOn w:val="212H2h21121111211Char11"/>
    <w:link w:val="212H2h21121111211Char11Char0"/>
    <w:qFormat/>
    <w:rPr>
      <w:spacing w:val="8"/>
      <w:sz w:val="28"/>
    </w:rPr>
  </w:style>
  <w:style w:type="character" w:customStyle="1" w:styleId="22Char0">
    <w:name w:val="样式 标题 2 + 首行缩进:  2 字符 Char"/>
    <w:link w:val="225"/>
    <w:qFormat/>
    <w:locked/>
    <w:rPr>
      <w:rFonts w:ascii="Arial" w:eastAsia="黑体" w:hAnsi="Arial"/>
      <w:b/>
      <w:bCs/>
      <w:sz w:val="32"/>
    </w:rPr>
  </w:style>
  <w:style w:type="paragraph" w:customStyle="1" w:styleId="225">
    <w:name w:val="样式 标题 2 + 首行缩进:  2 字符"/>
    <w:basedOn w:val="20"/>
    <w:link w:val="22Char0"/>
    <w:qFormat/>
    <w:pPr>
      <w:spacing w:before="120" w:after="120" w:line="240" w:lineRule="auto"/>
      <w:jc w:val="both"/>
    </w:pPr>
    <w:rPr>
      <w:rFonts w:cstheme="minorBidi"/>
      <w:kern w:val="2"/>
      <w:szCs w:val="22"/>
    </w:rPr>
  </w:style>
  <w:style w:type="character" w:customStyle="1" w:styleId="Charfffffffe">
    <w:name w:val="正正文 Char"/>
    <w:link w:val="afffffffffffffffffffffa"/>
    <w:qFormat/>
    <w:rPr>
      <w:rFonts w:ascii="宋体" w:hAnsi="宋体"/>
      <w:snapToGrid w:val="0"/>
      <w:sz w:val="24"/>
      <w:szCs w:val="24"/>
    </w:rPr>
  </w:style>
  <w:style w:type="paragraph" w:customStyle="1" w:styleId="afffffffffffffffffffffa">
    <w:name w:val="正正文"/>
    <w:basedOn w:val="a4"/>
    <w:link w:val="Charfffffffe"/>
    <w:qFormat/>
    <w:pPr>
      <w:spacing w:before="240" w:after="120" w:line="360" w:lineRule="auto"/>
      <w:ind w:firstLineChars="200" w:firstLine="480"/>
      <w:jc w:val="both"/>
    </w:pPr>
    <w:rPr>
      <w:rFonts w:eastAsiaTheme="minorEastAsia" w:hAnsi="宋体" w:cstheme="minorBidi"/>
      <w:snapToGrid w:val="0"/>
      <w:kern w:val="2"/>
      <w:sz w:val="24"/>
      <w:szCs w:val="24"/>
    </w:rPr>
  </w:style>
  <w:style w:type="character" w:customStyle="1" w:styleId="2Charf">
    <w:name w:val="左2 Char"/>
    <w:link w:val="2fffc"/>
    <w:qFormat/>
    <w:locked/>
    <w:rPr>
      <w:rFonts w:ascii="宋体" w:hAnsi="宋体"/>
      <w:sz w:val="28"/>
      <w:szCs w:val="28"/>
    </w:rPr>
  </w:style>
  <w:style w:type="paragraph" w:customStyle="1" w:styleId="2fffc">
    <w:name w:val="左2"/>
    <w:basedOn w:val="a4"/>
    <w:next w:val="a4"/>
    <w:link w:val="2Charf"/>
    <w:qFormat/>
    <w:pPr>
      <w:spacing w:line="500" w:lineRule="exact"/>
      <w:ind w:firstLineChars="200" w:firstLine="560"/>
      <w:jc w:val="both"/>
    </w:pPr>
    <w:rPr>
      <w:rFonts w:eastAsiaTheme="minorEastAsia" w:hAnsi="宋体" w:cstheme="minorBidi"/>
      <w:kern w:val="2"/>
      <w:szCs w:val="28"/>
    </w:rPr>
  </w:style>
  <w:style w:type="character" w:customStyle="1" w:styleId="lineheigh201">
    <w:name w:val="lineheigh201"/>
    <w:qFormat/>
  </w:style>
  <w:style w:type="character" w:customStyle="1" w:styleId="Charffffffff">
    <w:name w:val="正文文本缩进一 Char"/>
    <w:qFormat/>
    <w:rPr>
      <w:rFonts w:ascii="Times New Roman" w:eastAsia="宋体" w:hAnsi="Times New Roman" w:cs="Times New Roman"/>
      <w:kern w:val="2"/>
      <w:sz w:val="28"/>
      <w:szCs w:val="24"/>
      <w:lang w:val="en-US" w:eastAsia="zh-CN" w:bidi="ar-SA"/>
    </w:rPr>
  </w:style>
  <w:style w:type="character" w:customStyle="1" w:styleId="001Char">
    <w:name w:val="正文001 Char"/>
    <w:link w:val="001"/>
    <w:qFormat/>
    <w:rPr>
      <w:rFonts w:ascii="Times New Roman" w:eastAsia="宋体" w:hAnsi="Times New Roman" w:cs="Times New Roman"/>
      <w:sz w:val="24"/>
      <w:szCs w:val="24"/>
    </w:rPr>
  </w:style>
  <w:style w:type="character" w:customStyle="1" w:styleId="AChar2">
    <w:name w:val="正文文本缩进A Char"/>
    <w:qFormat/>
    <w:rPr>
      <w:rFonts w:ascii="黑体" w:eastAsia="黑体" w:hAnsi="Times New Roman" w:cs="Times New Roman"/>
      <w:b/>
      <w:kern w:val="2"/>
      <w:sz w:val="24"/>
      <w:szCs w:val="24"/>
      <w:lang w:val="en-US" w:eastAsia="zh-CN" w:bidi="ar-SA"/>
    </w:rPr>
  </w:style>
  <w:style w:type="character" w:customStyle="1" w:styleId="bk-editable-lemma-btnsbk3-title-wrap">
    <w:name w:val="bk-editable-lemma-btns bk3-title-wrap"/>
    <w:qFormat/>
    <w:rPr>
      <w:rFonts w:ascii="Times New Roman" w:eastAsia="宋体" w:hAnsi="Times New Roman" w:cs="Times New Roman"/>
    </w:rPr>
  </w:style>
  <w:style w:type="character" w:customStyle="1" w:styleId="sgtxtb6">
    <w:name w:val="sg_txtb6"/>
    <w:qFormat/>
    <w:rPr>
      <w:rFonts w:ascii="宋体" w:eastAsia="宋体" w:hAnsi="宋体" w:cs="Times New Roman" w:hint="eastAsia"/>
      <w:color w:val="637160"/>
    </w:rPr>
  </w:style>
  <w:style w:type="character" w:customStyle="1" w:styleId="CharCharff3">
    <w:name w:val="正文内容 Char Char"/>
    <w:link w:val="afffffffffffffffffffffb"/>
    <w:qFormat/>
    <w:rPr>
      <w:sz w:val="24"/>
      <w:szCs w:val="24"/>
    </w:rPr>
  </w:style>
  <w:style w:type="paragraph" w:customStyle="1" w:styleId="afffffffffffffffffffffb">
    <w:name w:val="正文内容"/>
    <w:basedOn w:val="a4"/>
    <w:next w:val="a4"/>
    <w:link w:val="CharCharff3"/>
    <w:qFormat/>
    <w:pPr>
      <w:snapToGrid w:val="0"/>
      <w:spacing w:beforeLines="25" w:afterLines="25" w:line="440" w:lineRule="exact"/>
      <w:ind w:firstLineChars="200" w:firstLine="200"/>
      <w:jc w:val="both"/>
    </w:pPr>
    <w:rPr>
      <w:rFonts w:asciiTheme="minorHAnsi" w:eastAsiaTheme="minorEastAsia" w:hAnsiTheme="minorHAnsi" w:cstheme="minorBidi"/>
      <w:kern w:val="2"/>
      <w:sz w:val="24"/>
      <w:szCs w:val="24"/>
    </w:rPr>
  </w:style>
  <w:style w:type="character" w:customStyle="1" w:styleId="YHYChar">
    <w:name w:val="正文YHY Char"/>
    <w:link w:val="YHY"/>
    <w:qFormat/>
    <w:rPr>
      <w:sz w:val="24"/>
      <w:szCs w:val="24"/>
    </w:rPr>
  </w:style>
  <w:style w:type="paragraph" w:customStyle="1" w:styleId="YHY">
    <w:name w:val="正文YHY"/>
    <w:basedOn w:val="a4"/>
    <w:link w:val="YHYChar"/>
    <w:qFormat/>
    <w:pPr>
      <w:spacing w:beforeLines="50" w:afterLines="50" w:line="360" w:lineRule="auto"/>
      <w:ind w:firstLineChars="200" w:firstLine="200"/>
      <w:jc w:val="both"/>
    </w:pPr>
    <w:rPr>
      <w:rFonts w:asciiTheme="minorHAnsi" w:eastAsiaTheme="minorEastAsia" w:hAnsiTheme="minorHAnsi" w:cstheme="minorBidi"/>
      <w:kern w:val="2"/>
      <w:sz w:val="24"/>
      <w:szCs w:val="24"/>
    </w:rPr>
  </w:style>
  <w:style w:type="character" w:customStyle="1" w:styleId="unnamed1">
    <w:name w:val="unnamed1"/>
    <w:qFormat/>
    <w:rPr>
      <w:rFonts w:ascii="Times New Roman" w:eastAsia="宋体" w:hAnsi="Times New Roman" w:cs="Times New Roman"/>
    </w:rPr>
  </w:style>
  <w:style w:type="character" w:customStyle="1" w:styleId="6Char11">
    <w:name w:val="样式6 正文 Char1"/>
    <w:link w:val="68"/>
    <w:qFormat/>
    <w:rPr>
      <w:rFonts w:ascii="宋体" w:eastAsia="Times New Roman" w:hAnsi="宋体"/>
      <w:color w:val="FF0000"/>
      <w:sz w:val="24"/>
      <w:szCs w:val="24"/>
    </w:rPr>
  </w:style>
  <w:style w:type="paragraph" w:customStyle="1" w:styleId="68">
    <w:name w:val="样式6 正文"/>
    <w:link w:val="6Char11"/>
    <w:qFormat/>
    <w:pPr>
      <w:widowControl w:val="0"/>
      <w:tabs>
        <w:tab w:val="left" w:pos="420"/>
      </w:tabs>
      <w:spacing w:line="360" w:lineRule="auto"/>
      <w:ind w:firstLine="482"/>
      <w:jc w:val="both"/>
    </w:pPr>
    <w:rPr>
      <w:rFonts w:ascii="宋体" w:eastAsia="Times New Roman" w:hAnsi="宋体"/>
      <w:color w:val="FF0000"/>
      <w:kern w:val="2"/>
      <w:sz w:val="24"/>
      <w:szCs w:val="24"/>
    </w:rPr>
  </w:style>
  <w:style w:type="character" w:customStyle="1" w:styleId="randcode">
    <w:name w:val="randcode"/>
    <w:qFormat/>
    <w:rPr>
      <w:rFonts w:ascii="Times New Roman" w:eastAsia="宋体" w:hAnsi="Times New Roman" w:cs="Times New Roman"/>
    </w:rPr>
  </w:style>
  <w:style w:type="character" w:customStyle="1" w:styleId="dan7-17Char">
    <w:name w:val="dan7-1表头7 Char"/>
    <w:link w:val="dan7-17"/>
    <w:qFormat/>
    <w:rPr>
      <w:rFonts w:eastAsia="黑体"/>
      <w:sz w:val="24"/>
      <w:szCs w:val="24"/>
    </w:rPr>
  </w:style>
  <w:style w:type="paragraph" w:customStyle="1" w:styleId="dan7-17">
    <w:name w:val="dan7-1表头7"/>
    <w:basedOn w:val="a4"/>
    <w:link w:val="dan7-17Char"/>
    <w:qFormat/>
    <w:pPr>
      <w:tabs>
        <w:tab w:val="center" w:pos="0"/>
        <w:tab w:val="left" w:pos="720"/>
      </w:tabs>
      <w:spacing w:before="40" w:after="40" w:line="360" w:lineRule="auto"/>
      <w:ind w:left="720" w:hanging="720"/>
      <w:jc w:val="center"/>
    </w:pPr>
    <w:rPr>
      <w:rFonts w:asciiTheme="minorHAnsi" w:hAnsiTheme="minorHAnsi" w:cstheme="minorBidi"/>
      <w:kern w:val="2"/>
      <w:sz w:val="24"/>
      <w:szCs w:val="24"/>
    </w:rPr>
  </w:style>
  <w:style w:type="character" w:customStyle="1" w:styleId="browse-times2">
    <w:name w:val="browse-times2"/>
    <w:qFormat/>
    <w:rPr>
      <w:rFonts w:ascii="Times New Roman" w:eastAsia="宋体" w:hAnsi="Times New Roman" w:cs="Times New Roman"/>
    </w:rPr>
  </w:style>
  <w:style w:type="character" w:customStyle="1" w:styleId="Charff7">
    <w:name w:val="表、图名 Char"/>
    <w:link w:val="affffff2"/>
    <w:qFormat/>
    <w:rPr>
      <w:rFonts w:ascii="黑体" w:eastAsia="黑体" w:hAnsi="宋体" w:cs="Times New Roman"/>
      <w:color w:val="000000"/>
      <w:szCs w:val="18"/>
    </w:rPr>
  </w:style>
  <w:style w:type="character" w:customStyle="1" w:styleId="dan7-1CharCharChar0">
    <w:name w:val="dan7-1 Char Char Char"/>
    <w:link w:val="dan7-1CharChar0"/>
    <w:qFormat/>
    <w:rPr>
      <w:b/>
      <w:sz w:val="24"/>
      <w:szCs w:val="24"/>
    </w:rPr>
  </w:style>
  <w:style w:type="paragraph" w:customStyle="1" w:styleId="dan7-1CharChar0">
    <w:name w:val="dan7-1 Char Char"/>
    <w:basedOn w:val="a4"/>
    <w:link w:val="dan7-1CharCharChar0"/>
    <w:qFormat/>
    <w:pPr>
      <w:spacing w:before="40" w:after="40" w:line="360" w:lineRule="auto"/>
      <w:ind w:firstLineChars="200" w:firstLine="200"/>
      <w:jc w:val="both"/>
    </w:pPr>
    <w:rPr>
      <w:rFonts w:asciiTheme="minorHAnsi" w:eastAsiaTheme="minorEastAsia" w:hAnsiTheme="minorHAnsi" w:cstheme="minorBidi"/>
      <w:b/>
      <w:kern w:val="2"/>
      <w:sz w:val="24"/>
      <w:szCs w:val="24"/>
    </w:rPr>
  </w:style>
  <w:style w:type="character" w:customStyle="1" w:styleId="33CharChar3CharReHead3WSAh332311RChar">
    <w:name w:val="样式 标题 3标题 3 Char Char标题 3 CharReHead 3 WSAh3标题 32标题 311R... Char"/>
    <w:link w:val="33CharChar3CharReHead3WSAh332311R"/>
    <w:qFormat/>
    <w:rPr>
      <w:rFonts w:eastAsia="黑体"/>
      <w:bCs/>
      <w:sz w:val="24"/>
      <w:szCs w:val="32"/>
    </w:rPr>
  </w:style>
  <w:style w:type="paragraph" w:customStyle="1" w:styleId="33CharChar3CharReHead3WSAh332311R">
    <w:name w:val="样式 标题 3标题 3 Char Char标题 3 CharReHead 3 WSAh3标题 32标题 311R..."/>
    <w:basedOn w:val="3"/>
    <w:link w:val="33CharChar3CharReHead3WSAh332311RChar"/>
    <w:qFormat/>
    <w:pPr>
      <w:tabs>
        <w:tab w:val="left" w:pos="567"/>
      </w:tabs>
      <w:spacing w:before="0" w:after="0" w:line="360" w:lineRule="auto"/>
      <w:jc w:val="both"/>
    </w:pPr>
    <w:rPr>
      <w:rFonts w:asciiTheme="minorHAnsi" w:hAnsiTheme="minorHAnsi" w:cstheme="minorBidi"/>
      <w:b w:val="0"/>
      <w:kern w:val="2"/>
      <w:sz w:val="24"/>
    </w:rPr>
  </w:style>
  <w:style w:type="character" w:customStyle="1" w:styleId="22Char1">
    <w:name w:val="样式 标题 2 + 宋体 小二 首行缩进:  2 字符 Char"/>
    <w:link w:val="226"/>
    <w:qFormat/>
    <w:locked/>
    <w:rPr>
      <w:rFonts w:ascii="宋体" w:hAnsi="宋体"/>
      <w:b/>
      <w:bCs/>
      <w:sz w:val="32"/>
    </w:rPr>
  </w:style>
  <w:style w:type="paragraph" w:customStyle="1" w:styleId="226">
    <w:name w:val="样式 标题 2 + 宋体 小二 首行缩进:  2 字符"/>
    <w:basedOn w:val="20"/>
    <w:link w:val="22Char1"/>
    <w:qFormat/>
    <w:pPr>
      <w:spacing w:beforeLines="50" w:afterLines="50" w:line="240" w:lineRule="auto"/>
      <w:jc w:val="both"/>
    </w:pPr>
    <w:rPr>
      <w:rFonts w:ascii="宋体" w:eastAsiaTheme="minorEastAsia" w:hAnsi="宋体" w:cstheme="minorBidi"/>
      <w:kern w:val="2"/>
      <w:szCs w:val="22"/>
    </w:rPr>
  </w:style>
  <w:style w:type="character" w:customStyle="1" w:styleId="Charff2">
    <w:name w:val="报告表格 Char"/>
    <w:link w:val="afffff2"/>
    <w:qFormat/>
    <w:rPr>
      <w:rFonts w:ascii="宋体" w:eastAsia="黑体" w:hAnsi="Times New Roman" w:cs="Times New Roman"/>
      <w:kern w:val="0"/>
      <w:sz w:val="28"/>
    </w:rPr>
  </w:style>
  <w:style w:type="character" w:customStyle="1" w:styleId="410CharChar">
    <w:name w:val="表4.10 Char Char"/>
    <w:link w:val="4100"/>
    <w:qFormat/>
    <w:rPr>
      <w:rFonts w:ascii="黑体" w:eastAsia="黑体"/>
      <w:b/>
      <w:bCs/>
      <w:color w:val="000000"/>
      <w:spacing w:val="6"/>
      <w:sz w:val="24"/>
      <w:szCs w:val="24"/>
    </w:rPr>
  </w:style>
  <w:style w:type="paragraph" w:customStyle="1" w:styleId="4100">
    <w:name w:val="表4.10"/>
    <w:basedOn w:val="a4"/>
    <w:link w:val="410CharChar"/>
    <w:qFormat/>
    <w:pPr>
      <w:tabs>
        <w:tab w:val="left" w:pos="1080"/>
        <w:tab w:val="center" w:pos="4060"/>
        <w:tab w:val="right" w:pos="8261"/>
      </w:tabs>
      <w:suppressAutoHyphens/>
      <w:adjustRightInd w:val="0"/>
      <w:spacing w:beforeLines="100" w:line="0" w:lineRule="atLeast"/>
      <w:ind w:left="420" w:hanging="420"/>
      <w:jc w:val="center"/>
    </w:pPr>
    <w:rPr>
      <w:rFonts w:ascii="黑体" w:hAnsiTheme="minorHAnsi" w:cstheme="minorBidi"/>
      <w:b/>
      <w:bCs/>
      <w:color w:val="000000"/>
      <w:spacing w:val="6"/>
      <w:kern w:val="2"/>
      <w:sz w:val="24"/>
      <w:szCs w:val="24"/>
    </w:rPr>
  </w:style>
  <w:style w:type="character" w:customStyle="1" w:styleId="Charffffffff0">
    <w:name w:val="亚行正文 Char"/>
    <w:link w:val="afffffffffffffffffffffc"/>
    <w:qFormat/>
    <w:rPr>
      <w:color w:val="000000"/>
      <w:sz w:val="24"/>
      <w:szCs w:val="24"/>
    </w:rPr>
  </w:style>
  <w:style w:type="paragraph" w:customStyle="1" w:styleId="afffffffffffffffffffffc">
    <w:name w:val="亚行正文"/>
    <w:basedOn w:val="a4"/>
    <w:link w:val="Charffffffff0"/>
    <w:qFormat/>
    <w:pPr>
      <w:wordWrap w:val="0"/>
      <w:spacing w:line="520" w:lineRule="exact"/>
      <w:ind w:firstLineChars="200" w:firstLine="480"/>
      <w:jc w:val="both"/>
    </w:pPr>
    <w:rPr>
      <w:rFonts w:asciiTheme="minorHAnsi" w:eastAsiaTheme="minorEastAsia" w:hAnsiTheme="minorHAnsi" w:cstheme="minorBidi"/>
      <w:color w:val="000000"/>
      <w:kern w:val="2"/>
      <w:sz w:val="24"/>
      <w:szCs w:val="24"/>
    </w:rPr>
  </w:style>
  <w:style w:type="character" w:customStyle="1" w:styleId="666666-Char1">
    <w:name w:val="666666-表头儿 Char"/>
    <w:link w:val="666666-1"/>
    <w:qFormat/>
    <w:rPr>
      <w:rFonts w:eastAsia="黑体"/>
    </w:rPr>
  </w:style>
  <w:style w:type="paragraph" w:customStyle="1" w:styleId="666666-1">
    <w:name w:val="666666-表头儿"/>
    <w:basedOn w:val="a4"/>
    <w:link w:val="666666-Char1"/>
    <w:qFormat/>
    <w:pPr>
      <w:spacing w:line="440" w:lineRule="exact"/>
      <w:jc w:val="center"/>
    </w:pPr>
    <w:rPr>
      <w:rFonts w:asciiTheme="minorHAnsi" w:hAnsiTheme="minorHAnsi" w:cstheme="minorBidi"/>
      <w:kern w:val="2"/>
      <w:sz w:val="21"/>
    </w:rPr>
  </w:style>
  <w:style w:type="character" w:customStyle="1" w:styleId="-Char">
    <w:name w:val="正文首行缩进-修改 Char"/>
    <w:link w:val="-5"/>
    <w:qFormat/>
    <w:rPr>
      <w:sz w:val="24"/>
      <w:szCs w:val="24"/>
    </w:rPr>
  </w:style>
  <w:style w:type="paragraph" w:customStyle="1" w:styleId="-5">
    <w:name w:val="正文首行缩进-修改"/>
    <w:basedOn w:val="a4"/>
    <w:link w:val="-Char"/>
    <w:qFormat/>
    <w:pPr>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CharCharff4">
    <w:name w:val="表头规定 Char Char"/>
    <w:link w:val="afffffffffffffffffffffd"/>
    <w:qFormat/>
    <w:rPr>
      <w:rFonts w:ascii="宋体" w:eastAsia="黑体" w:hAnsi="宋体"/>
      <w:bCs/>
      <w:sz w:val="24"/>
      <w:szCs w:val="32"/>
    </w:rPr>
  </w:style>
  <w:style w:type="paragraph" w:customStyle="1" w:styleId="afffffffffffffffffffffd">
    <w:name w:val="表头规定"/>
    <w:basedOn w:val="a4"/>
    <w:link w:val="CharCharff4"/>
    <w:qFormat/>
    <w:pPr>
      <w:keepNext/>
      <w:keepLines/>
      <w:tabs>
        <w:tab w:val="left" w:pos="360"/>
      </w:tabs>
      <w:spacing w:line="360" w:lineRule="auto"/>
      <w:jc w:val="center"/>
    </w:pPr>
    <w:rPr>
      <w:rFonts w:hAnsi="宋体" w:cstheme="minorBidi"/>
      <w:bCs/>
      <w:kern w:val="2"/>
      <w:sz w:val="24"/>
      <w:szCs w:val="32"/>
    </w:rPr>
  </w:style>
  <w:style w:type="character" w:customStyle="1" w:styleId="Charffffffff1">
    <w:name w:val="标准正文格式 Char"/>
    <w:link w:val="afffffffffffffffffffffe"/>
    <w:qFormat/>
    <w:rPr>
      <w:rFonts w:ascii="宋体" w:hAnsi="宋体"/>
      <w:snapToGrid w:val="0"/>
      <w:sz w:val="24"/>
      <w:szCs w:val="24"/>
    </w:rPr>
  </w:style>
  <w:style w:type="paragraph" w:customStyle="1" w:styleId="afffffffffffffffffffffe">
    <w:name w:val="标准正文格式"/>
    <w:basedOn w:val="affffffffffffff2"/>
    <w:link w:val="Charffffffff1"/>
    <w:qFormat/>
    <w:pPr>
      <w:adjustRightInd w:val="0"/>
      <w:snapToGrid w:val="0"/>
      <w:ind w:firstLineChars="204" w:firstLine="490"/>
    </w:pPr>
    <w:rPr>
      <w:rFonts w:eastAsiaTheme="minorEastAsia" w:cstheme="minorBidi"/>
      <w:snapToGrid w:val="0"/>
    </w:rPr>
  </w:style>
  <w:style w:type="character" w:customStyle="1" w:styleId="Charffffffff2">
    <w:name w:val="图表题 Char"/>
    <w:link w:val="affffffffffffffffffffff"/>
    <w:qFormat/>
    <w:rPr>
      <w:rFonts w:ascii="黑体" w:eastAsia="黑体" w:hAnsi="宋体"/>
      <w:b/>
      <w:bCs/>
      <w:sz w:val="24"/>
      <w:szCs w:val="24"/>
    </w:rPr>
  </w:style>
  <w:style w:type="paragraph" w:customStyle="1" w:styleId="affffffffffffffffffffff">
    <w:name w:val="图表题"/>
    <w:basedOn w:val="affffffffffb"/>
    <w:next w:val="affffffffffb"/>
    <w:link w:val="Charffffffff2"/>
    <w:qFormat/>
    <w:pPr>
      <w:spacing w:line="360" w:lineRule="auto"/>
      <w:ind w:firstLineChars="0" w:firstLine="0"/>
      <w:jc w:val="center"/>
    </w:pPr>
    <w:rPr>
      <w:rFonts w:ascii="黑体" w:eastAsia="黑体" w:hAnsi="宋体" w:cstheme="minorBidi"/>
      <w:b/>
      <w:bCs/>
      <w:kern w:val="2"/>
      <w:szCs w:val="24"/>
    </w:rPr>
  </w:style>
  <w:style w:type="character" w:customStyle="1" w:styleId="0Char">
    <w:name w:val="样式 居中 首行缩进:  0 字符 Char"/>
    <w:link w:val="05"/>
    <w:qFormat/>
    <w:locked/>
    <w:rPr>
      <w:rFonts w:eastAsia="仿宋_GB2312"/>
    </w:rPr>
  </w:style>
  <w:style w:type="paragraph" w:customStyle="1" w:styleId="05">
    <w:name w:val="样式 居中 首行缩进:  0 字符"/>
    <w:basedOn w:val="a4"/>
    <w:next w:val="a4"/>
    <w:link w:val="0Char"/>
    <w:qFormat/>
    <w:pPr>
      <w:tabs>
        <w:tab w:val="left" w:pos="9128"/>
      </w:tabs>
      <w:spacing w:line="500" w:lineRule="exact"/>
      <w:jc w:val="center"/>
    </w:pPr>
    <w:rPr>
      <w:rFonts w:asciiTheme="minorHAnsi" w:eastAsia="仿宋_GB2312" w:hAnsiTheme="minorHAnsi" w:cstheme="minorBidi"/>
      <w:kern w:val="2"/>
      <w:sz w:val="21"/>
    </w:rPr>
  </w:style>
  <w:style w:type="character" w:customStyle="1" w:styleId="Char2Char">
    <w:name w:val="样式 正文缩进正文（首行缩进两字） Char标题四 + (西文) 宋体 小四2 Char"/>
    <w:link w:val="Char2a"/>
    <w:qFormat/>
    <w:rPr>
      <w:rFonts w:ascii="宋体" w:eastAsia="仿宋_GB2312" w:hAnsi="宋体"/>
      <w:color w:val="000000"/>
      <w:sz w:val="28"/>
      <w:szCs w:val="28"/>
    </w:rPr>
  </w:style>
  <w:style w:type="paragraph" w:customStyle="1" w:styleId="Char2a">
    <w:name w:val="样式 正文缩进正文（首行缩进两字） Char标题四 + (西文) 宋体 小四2"/>
    <w:basedOn w:val="ac"/>
    <w:link w:val="Char2Char"/>
    <w:qFormat/>
    <w:pPr>
      <w:snapToGrid w:val="0"/>
      <w:spacing w:line="312" w:lineRule="auto"/>
      <w:ind w:firstLineChars="200" w:firstLine="560"/>
      <w:jc w:val="both"/>
    </w:pPr>
    <w:rPr>
      <w:rFonts w:eastAsia="仿宋_GB2312" w:hAnsi="宋体" w:cstheme="minorBidi"/>
      <w:color w:val="000000"/>
      <w:kern w:val="2"/>
      <w:szCs w:val="28"/>
    </w:rPr>
  </w:style>
  <w:style w:type="character" w:customStyle="1" w:styleId="Charffffffff3">
    <w:name w:val="样式 表格文字 Char"/>
    <w:link w:val="affffffffffffffffffffff0"/>
    <w:qFormat/>
    <w:rPr>
      <w:rFonts w:ascii="宋体" w:hAnsi="宋体"/>
      <w:color w:val="000000"/>
    </w:rPr>
  </w:style>
  <w:style w:type="paragraph" w:customStyle="1" w:styleId="affffffffffffffffffffff0">
    <w:name w:val="样式 表格文字"/>
    <w:basedOn w:val="a4"/>
    <w:link w:val="Charffffffff3"/>
    <w:qFormat/>
    <w:pPr>
      <w:spacing w:line="360" w:lineRule="auto"/>
      <w:jc w:val="center"/>
    </w:pPr>
    <w:rPr>
      <w:rFonts w:eastAsiaTheme="minorEastAsia" w:hAnsi="宋体" w:cstheme="minorBidi"/>
      <w:color w:val="000000"/>
      <w:kern w:val="2"/>
      <w:sz w:val="21"/>
    </w:rPr>
  </w:style>
  <w:style w:type="character" w:customStyle="1" w:styleId="GB2312Char0">
    <w:name w:val="样式 样式 楷体_GB2312 小四 居中 行距: 单倍行距 + 宋体 Char"/>
    <w:link w:val="GB23121"/>
    <w:qFormat/>
    <w:rPr>
      <w:rFonts w:eastAsia="楷体_GB2312"/>
      <w:sz w:val="24"/>
      <w:szCs w:val="24"/>
    </w:rPr>
  </w:style>
  <w:style w:type="paragraph" w:customStyle="1" w:styleId="GB23121">
    <w:name w:val="样式 样式 楷体_GB2312 小四 居中 行距: 单倍行距 + 宋体"/>
    <w:basedOn w:val="a4"/>
    <w:link w:val="GB2312Char0"/>
    <w:qFormat/>
    <w:pPr>
      <w:jc w:val="center"/>
    </w:pPr>
    <w:rPr>
      <w:rFonts w:asciiTheme="minorHAnsi" w:eastAsia="楷体_GB2312" w:hAnsiTheme="minorHAnsi" w:cstheme="minorBidi"/>
      <w:kern w:val="2"/>
      <w:sz w:val="24"/>
      <w:szCs w:val="24"/>
    </w:rPr>
  </w:style>
  <w:style w:type="character" w:customStyle="1" w:styleId="zmChar">
    <w:name w:val="zm正文 Char"/>
    <w:link w:val="zm"/>
    <w:qFormat/>
    <w:rPr>
      <w:rFonts w:eastAsia="仿宋_GB2312"/>
      <w:sz w:val="24"/>
    </w:rPr>
  </w:style>
  <w:style w:type="paragraph" w:customStyle="1" w:styleId="zm">
    <w:name w:val="zm正文"/>
    <w:basedOn w:val="a4"/>
    <w:link w:val="zmChar"/>
    <w:qFormat/>
    <w:pPr>
      <w:adjustRightInd w:val="0"/>
      <w:snapToGrid w:val="0"/>
      <w:spacing w:line="360" w:lineRule="auto"/>
      <w:ind w:firstLineChars="200" w:firstLine="200"/>
      <w:jc w:val="both"/>
    </w:pPr>
    <w:rPr>
      <w:rFonts w:asciiTheme="minorHAnsi" w:eastAsia="仿宋_GB2312" w:hAnsiTheme="minorHAnsi" w:cstheme="minorBidi"/>
      <w:kern w:val="2"/>
      <w:sz w:val="24"/>
    </w:rPr>
  </w:style>
  <w:style w:type="character" w:customStyle="1" w:styleId="1Charc">
    <w:name w:val="正缩1 Char"/>
    <w:link w:val="1ffff2"/>
    <w:qFormat/>
    <w:rPr>
      <w:rFonts w:eastAsia="仿宋_GB2312"/>
      <w:snapToGrid w:val="0"/>
      <w:color w:val="000000"/>
      <w:sz w:val="28"/>
    </w:rPr>
  </w:style>
  <w:style w:type="paragraph" w:customStyle="1" w:styleId="1ffff2">
    <w:name w:val="正缩1"/>
    <w:basedOn w:val="a4"/>
    <w:link w:val="1Charc"/>
    <w:qFormat/>
    <w:pPr>
      <w:snapToGrid w:val="0"/>
      <w:spacing w:line="500" w:lineRule="exact"/>
      <w:ind w:firstLine="567"/>
      <w:jc w:val="both"/>
    </w:pPr>
    <w:rPr>
      <w:rFonts w:asciiTheme="minorHAnsi" w:eastAsia="仿宋_GB2312" w:hAnsiTheme="minorHAnsi" w:cstheme="minorBidi"/>
      <w:snapToGrid w:val="0"/>
      <w:color w:val="000000"/>
      <w:kern w:val="2"/>
    </w:rPr>
  </w:style>
  <w:style w:type="character" w:customStyle="1" w:styleId="Charffffffff4">
    <w:name w:val="引用 Char"/>
    <w:link w:val="affffffffffffffffffffff1"/>
    <w:qFormat/>
    <w:rPr>
      <w:i/>
      <w:iCs/>
      <w:sz w:val="28"/>
      <w:lang w:eastAsia="en-US" w:bidi="en-US"/>
    </w:rPr>
  </w:style>
  <w:style w:type="paragraph" w:styleId="affffffffffffffffffffff1">
    <w:name w:val="Quote"/>
    <w:basedOn w:val="a4"/>
    <w:next w:val="a4"/>
    <w:link w:val="Charffffffff4"/>
    <w:qFormat/>
    <w:pPr>
      <w:widowControl/>
      <w:spacing w:before="200" w:line="480" w:lineRule="exact"/>
      <w:ind w:left="360" w:right="360"/>
    </w:pPr>
    <w:rPr>
      <w:rFonts w:asciiTheme="minorHAnsi" w:eastAsiaTheme="minorEastAsia" w:hAnsiTheme="minorHAnsi" w:cstheme="minorBidi"/>
      <w:i/>
      <w:iCs/>
      <w:kern w:val="2"/>
      <w:lang w:eastAsia="en-US" w:bidi="en-US"/>
    </w:rPr>
  </w:style>
  <w:style w:type="character" w:customStyle="1" w:styleId="Char1ff0">
    <w:name w:val="引用 Char1"/>
    <w:basedOn w:val="a5"/>
    <w:uiPriority w:val="29"/>
    <w:qFormat/>
    <w:rPr>
      <w:rFonts w:ascii="宋体" w:eastAsia="黑体" w:hAnsi="Times New Roman" w:cs="Times New Roman"/>
      <w:i/>
      <w:iCs/>
      <w:color w:val="000000" w:themeColor="text1"/>
      <w:kern w:val="0"/>
      <w:sz w:val="28"/>
    </w:rPr>
  </w:style>
  <w:style w:type="character" w:customStyle="1" w:styleId="8Char0">
    <w:name w:val="样式8 Char"/>
    <w:link w:val="85"/>
    <w:qFormat/>
    <w:rPr>
      <w:rFonts w:ascii="宋体" w:eastAsia="宋体" w:hAnsi="Times New Roman" w:cs="Times New Roman"/>
      <w:sz w:val="24"/>
      <w:szCs w:val="20"/>
    </w:rPr>
  </w:style>
  <w:style w:type="character" w:customStyle="1" w:styleId="Charffffffff5">
    <w:name w:val="基本 Char"/>
    <w:link w:val="affffffffffffffffffffff2"/>
    <w:qFormat/>
    <w:rPr>
      <w:bCs/>
      <w:caps/>
      <w:szCs w:val="24"/>
    </w:rPr>
  </w:style>
  <w:style w:type="paragraph" w:customStyle="1" w:styleId="affffffffffffffffffffff2">
    <w:name w:val="基本"/>
    <w:basedOn w:val="a4"/>
    <w:link w:val="Charffffffff5"/>
    <w:qFormat/>
    <w:pPr>
      <w:spacing w:line="360" w:lineRule="auto"/>
    </w:pPr>
    <w:rPr>
      <w:rFonts w:asciiTheme="minorHAnsi" w:eastAsiaTheme="minorEastAsia" w:hAnsiTheme="minorHAnsi" w:cstheme="minorBidi"/>
      <w:bCs/>
      <w:caps/>
      <w:kern w:val="2"/>
      <w:sz w:val="21"/>
      <w:szCs w:val="24"/>
    </w:rPr>
  </w:style>
  <w:style w:type="character" w:customStyle="1" w:styleId="3Charc">
    <w:name w:val="样式 标题 3 + 自动设置 Char"/>
    <w:link w:val="3ffc"/>
    <w:qFormat/>
    <w:rPr>
      <w:b/>
      <w:color w:val="0000FF"/>
      <w:sz w:val="28"/>
      <w:szCs w:val="28"/>
    </w:rPr>
  </w:style>
  <w:style w:type="paragraph" w:customStyle="1" w:styleId="3ffc">
    <w:name w:val="样式 标题 3 + 自动设置"/>
    <w:basedOn w:val="3"/>
    <w:link w:val="3Charc"/>
    <w:qFormat/>
    <w:pPr>
      <w:spacing w:before="0" w:after="0" w:line="360" w:lineRule="auto"/>
      <w:jc w:val="both"/>
    </w:pPr>
    <w:rPr>
      <w:rFonts w:asciiTheme="minorHAnsi" w:eastAsiaTheme="minorEastAsia" w:hAnsiTheme="minorHAnsi" w:cstheme="minorBidi"/>
      <w:bCs w:val="0"/>
      <w:color w:val="0000FF"/>
      <w:kern w:val="2"/>
      <w:sz w:val="28"/>
      <w:szCs w:val="28"/>
    </w:rPr>
  </w:style>
  <w:style w:type="character" w:customStyle="1" w:styleId="Charffffffff6">
    <w:name w:val="蒲正文 Char"/>
    <w:link w:val="affffffffffffffffffffff3"/>
    <w:qFormat/>
    <w:rPr>
      <w:sz w:val="24"/>
      <w:szCs w:val="24"/>
    </w:rPr>
  </w:style>
  <w:style w:type="paragraph" w:customStyle="1" w:styleId="affffffffffffffffffffff3">
    <w:name w:val="蒲正文"/>
    <w:basedOn w:val="a4"/>
    <w:link w:val="Charffffffff6"/>
    <w:qFormat/>
    <w:pPr>
      <w:adjustRightInd w:val="0"/>
      <w:snapToGrid w:val="0"/>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Char3Char">
    <w:name w:val="样式 正文缩进正文（首行缩进两字） Char标题四 + (西文) 宋体 小四3 Char"/>
    <w:link w:val="Char31"/>
    <w:qFormat/>
    <w:rPr>
      <w:rFonts w:ascii="宋体" w:eastAsia="仿宋_GB2312" w:hAnsi="宋体"/>
      <w:color w:val="000000"/>
      <w:sz w:val="28"/>
      <w:szCs w:val="28"/>
    </w:rPr>
  </w:style>
  <w:style w:type="paragraph" w:customStyle="1" w:styleId="Char31">
    <w:name w:val="样式 正文缩进正文（首行缩进两字） Char标题四 + (西文) 宋体 小四3"/>
    <w:basedOn w:val="ac"/>
    <w:link w:val="Char3Char"/>
    <w:qFormat/>
    <w:pPr>
      <w:snapToGrid w:val="0"/>
      <w:spacing w:line="312" w:lineRule="auto"/>
      <w:ind w:firstLineChars="200" w:firstLine="200"/>
      <w:jc w:val="both"/>
    </w:pPr>
    <w:rPr>
      <w:rFonts w:eastAsia="仿宋_GB2312" w:hAnsi="宋体" w:cstheme="minorBidi"/>
      <w:color w:val="000000"/>
      <w:kern w:val="2"/>
      <w:szCs w:val="28"/>
    </w:rPr>
  </w:style>
  <w:style w:type="character" w:customStyle="1" w:styleId="1111--CharChar">
    <w:name w:val="1.1.1.1-- Char Char"/>
    <w:link w:val="1111--"/>
    <w:qFormat/>
    <w:rPr>
      <w:rFonts w:ascii="Arial" w:hAnsi="Arial"/>
      <w:b/>
      <w:bCs/>
      <w:snapToGrid w:val="0"/>
      <w:kern w:val="24"/>
      <w:sz w:val="26"/>
      <w:szCs w:val="26"/>
    </w:rPr>
  </w:style>
  <w:style w:type="paragraph" w:customStyle="1" w:styleId="1111--">
    <w:name w:val="1.1.1.1--"/>
    <w:basedOn w:val="111--"/>
    <w:link w:val="1111--CharChar"/>
    <w:qFormat/>
    <w:pPr>
      <w:ind w:left="851" w:hanging="851"/>
      <w:outlineLvl w:val="3"/>
    </w:pPr>
    <w:rPr>
      <w:rFonts w:eastAsiaTheme="minorEastAsia" w:cstheme="minorBidi"/>
      <w:b/>
    </w:rPr>
  </w:style>
  <w:style w:type="paragraph" w:customStyle="1" w:styleId="111--">
    <w:name w:val="1.1.1--"/>
    <w:basedOn w:val="a4"/>
    <w:link w:val="111--CharChar"/>
    <w:qFormat/>
    <w:pPr>
      <w:adjustRightInd w:val="0"/>
      <w:spacing w:beforeLines="50" w:line="360" w:lineRule="auto"/>
      <w:ind w:left="709" w:hanging="709"/>
      <w:jc w:val="both"/>
      <w:textAlignment w:val="baseline"/>
      <w:outlineLvl w:val="2"/>
    </w:pPr>
    <w:rPr>
      <w:rFonts w:ascii="Arial" w:eastAsia="宋体" w:hAnsi="Arial"/>
      <w:bCs/>
      <w:snapToGrid w:val="0"/>
      <w:kern w:val="24"/>
      <w:sz w:val="26"/>
      <w:szCs w:val="26"/>
    </w:rPr>
  </w:style>
  <w:style w:type="character" w:customStyle="1" w:styleId="111--CharChar">
    <w:name w:val="1.1.1-- Char Char"/>
    <w:link w:val="111--"/>
    <w:qFormat/>
    <w:rPr>
      <w:rFonts w:ascii="Arial" w:eastAsia="宋体" w:hAnsi="Arial" w:cs="Times New Roman"/>
      <w:bCs/>
      <w:snapToGrid w:val="0"/>
      <w:kern w:val="24"/>
      <w:sz w:val="26"/>
      <w:szCs w:val="26"/>
    </w:rPr>
  </w:style>
  <w:style w:type="character" w:customStyle="1" w:styleId="26CharCharChar">
    <w:name w:val="样式 (符号) 宋体 小四 行距: 固定值 26 磅 Char Char Char"/>
    <w:link w:val="26CharChar"/>
    <w:qFormat/>
    <w:rPr>
      <w:rFonts w:hAnsi="宋体"/>
      <w:color w:val="000000"/>
      <w:sz w:val="28"/>
      <w:szCs w:val="28"/>
    </w:rPr>
  </w:style>
  <w:style w:type="paragraph" w:customStyle="1" w:styleId="26CharChar">
    <w:name w:val="样式 (符号) 宋体 小四 行距: 固定值 26 磅 Char Char"/>
    <w:basedOn w:val="a4"/>
    <w:link w:val="26CharCharChar"/>
    <w:qFormat/>
    <w:pPr>
      <w:spacing w:line="360" w:lineRule="auto"/>
      <w:ind w:firstLineChars="200" w:firstLine="480"/>
      <w:jc w:val="both"/>
    </w:pPr>
    <w:rPr>
      <w:rFonts w:asciiTheme="minorHAnsi" w:eastAsiaTheme="minorEastAsia" w:hAnsi="宋体" w:cstheme="minorBidi"/>
      <w:color w:val="000000"/>
      <w:kern w:val="2"/>
      <w:szCs w:val="28"/>
    </w:rPr>
  </w:style>
  <w:style w:type="character" w:customStyle="1" w:styleId="LChar">
    <w:name w:val="L正文 Char"/>
    <w:link w:val="L0"/>
    <w:qFormat/>
    <w:rPr>
      <w:bCs/>
      <w:snapToGrid w:val="0"/>
      <w:sz w:val="26"/>
      <w:szCs w:val="26"/>
    </w:rPr>
  </w:style>
  <w:style w:type="paragraph" w:customStyle="1" w:styleId="L0">
    <w:name w:val="L正文"/>
    <w:basedOn w:val="a4"/>
    <w:link w:val="LChar"/>
    <w:qFormat/>
    <w:pPr>
      <w:autoSpaceDE w:val="0"/>
      <w:autoSpaceDN w:val="0"/>
      <w:adjustRightInd w:val="0"/>
      <w:snapToGrid w:val="0"/>
      <w:spacing w:line="360" w:lineRule="auto"/>
      <w:ind w:firstLineChars="200" w:firstLine="200"/>
      <w:jc w:val="both"/>
    </w:pPr>
    <w:rPr>
      <w:rFonts w:asciiTheme="minorHAnsi" w:eastAsiaTheme="minorEastAsia" w:hAnsiTheme="minorHAnsi" w:cstheme="minorBidi"/>
      <w:bCs/>
      <w:snapToGrid w:val="0"/>
      <w:kern w:val="2"/>
      <w:sz w:val="26"/>
      <w:szCs w:val="26"/>
    </w:rPr>
  </w:style>
  <w:style w:type="character" w:customStyle="1" w:styleId="232222CharCharChar3Char">
    <w:name w:val="样式 标题 2节3号宋体居中行距2倍三号宋体居中行距2倍距三号宋体居中行距2倍标题 2 Char Char Char ...3 Char"/>
    <w:link w:val="232222CharCharChar3"/>
    <w:qFormat/>
    <w:rPr>
      <w:sz w:val="32"/>
      <w:szCs w:val="32"/>
    </w:rPr>
  </w:style>
  <w:style w:type="paragraph" w:customStyle="1" w:styleId="232222CharCharChar3">
    <w:name w:val="样式 标题 2节3号宋体居中行距2倍三号宋体居中行距2倍距三号宋体居中行距2倍标题 2 Char Char Char ...3"/>
    <w:basedOn w:val="20"/>
    <w:link w:val="232222CharCharChar3Char"/>
    <w:qFormat/>
    <w:pPr>
      <w:keepNext w:val="0"/>
      <w:keepLines w:val="0"/>
      <w:spacing w:beforeLines="50" w:after="240" w:line="360" w:lineRule="auto"/>
      <w:jc w:val="center"/>
    </w:pPr>
    <w:rPr>
      <w:rFonts w:asciiTheme="minorHAnsi" w:eastAsiaTheme="minorEastAsia" w:hAnsiTheme="minorHAnsi" w:cstheme="minorBidi"/>
      <w:b w:val="0"/>
      <w:bCs w:val="0"/>
      <w:kern w:val="2"/>
    </w:rPr>
  </w:style>
  <w:style w:type="character" w:customStyle="1" w:styleId="666666-Char2">
    <w:name w:val="666666-正文 Char"/>
    <w:link w:val="666666-2"/>
    <w:qFormat/>
    <w:rPr>
      <w:sz w:val="24"/>
      <w:lang w:val="zh-CN"/>
    </w:rPr>
  </w:style>
  <w:style w:type="paragraph" w:customStyle="1" w:styleId="666666-2">
    <w:name w:val="666666-正文"/>
    <w:basedOn w:val="a4"/>
    <w:link w:val="666666-Char2"/>
    <w:qFormat/>
    <w:pPr>
      <w:spacing w:line="440" w:lineRule="exact"/>
      <w:ind w:firstLineChars="200" w:firstLine="200"/>
      <w:jc w:val="both"/>
    </w:pPr>
    <w:rPr>
      <w:rFonts w:asciiTheme="minorHAnsi" w:eastAsiaTheme="minorEastAsia" w:hAnsiTheme="minorHAnsi" w:cstheme="minorBidi"/>
      <w:kern w:val="2"/>
      <w:sz w:val="24"/>
      <w:lang w:val="zh-CN"/>
    </w:rPr>
  </w:style>
  <w:style w:type="character" w:customStyle="1" w:styleId="4-25Char">
    <w:name w:val="4-25正 Char"/>
    <w:link w:val="4-25"/>
    <w:qFormat/>
    <w:rPr>
      <w:sz w:val="24"/>
    </w:rPr>
  </w:style>
  <w:style w:type="paragraph" w:customStyle="1" w:styleId="4-25">
    <w:name w:val="4-25正"/>
    <w:basedOn w:val="a4"/>
    <w:link w:val="4-25Char"/>
    <w:qFormat/>
    <w:pPr>
      <w:widowControl/>
      <w:spacing w:before="40" w:after="40" w:line="360" w:lineRule="auto"/>
      <w:ind w:firstLineChars="200" w:firstLine="480"/>
      <w:jc w:val="both"/>
    </w:pPr>
    <w:rPr>
      <w:rFonts w:asciiTheme="minorHAnsi" w:eastAsiaTheme="minorEastAsia" w:hAnsiTheme="minorHAnsi" w:cstheme="minorBidi"/>
      <w:kern w:val="2"/>
      <w:sz w:val="24"/>
    </w:rPr>
  </w:style>
  <w:style w:type="character" w:customStyle="1" w:styleId="15Char1">
    <w:name w:val="样式 宋体 小四 行距: 1.5 倍行距 Char"/>
    <w:link w:val="155"/>
    <w:qFormat/>
    <w:rPr>
      <w:rFonts w:ascii="宋体" w:hAnsi="宋体"/>
      <w:sz w:val="24"/>
    </w:rPr>
  </w:style>
  <w:style w:type="paragraph" w:customStyle="1" w:styleId="155">
    <w:name w:val="样式 宋体 小四 行距: 1.5 倍行距"/>
    <w:basedOn w:val="a4"/>
    <w:link w:val="15Char1"/>
    <w:qFormat/>
    <w:pPr>
      <w:spacing w:line="360" w:lineRule="auto"/>
      <w:ind w:firstLineChars="200" w:firstLine="200"/>
      <w:jc w:val="both"/>
    </w:pPr>
    <w:rPr>
      <w:rFonts w:eastAsiaTheme="minorEastAsia" w:hAnsi="宋体" w:cstheme="minorBidi"/>
      <w:kern w:val="2"/>
      <w:sz w:val="24"/>
    </w:rPr>
  </w:style>
  <w:style w:type="character" w:customStyle="1" w:styleId="3Chard">
    <w:name w:val="样式 标题 3小标题小节标题 + Char"/>
    <w:link w:val="3ffd"/>
    <w:qFormat/>
    <w:rPr>
      <w:rFonts w:ascii="宋体" w:eastAsia="黑体"/>
      <w:bCs/>
      <w:sz w:val="28"/>
      <w:szCs w:val="28"/>
    </w:rPr>
  </w:style>
  <w:style w:type="paragraph" w:customStyle="1" w:styleId="3ffd">
    <w:name w:val="样式 标题 3小标题小节标题 +"/>
    <w:basedOn w:val="3"/>
    <w:link w:val="3Chard"/>
    <w:qFormat/>
    <w:pPr>
      <w:adjustRightInd w:val="0"/>
      <w:snapToGrid w:val="0"/>
      <w:spacing w:before="0" w:after="0" w:line="360" w:lineRule="auto"/>
    </w:pPr>
    <w:rPr>
      <w:rFonts w:hAnsiTheme="minorHAnsi" w:cstheme="minorBidi"/>
      <w:b w:val="0"/>
      <w:kern w:val="2"/>
      <w:sz w:val="28"/>
      <w:szCs w:val="28"/>
    </w:rPr>
  </w:style>
  <w:style w:type="character" w:customStyle="1" w:styleId="YHYChar0">
    <w:name w:val="表头YHY Char"/>
    <w:link w:val="YHY0"/>
    <w:qFormat/>
    <w:rPr>
      <w:rFonts w:ascii="黑体" w:eastAsia="黑体"/>
      <w:bCs/>
      <w:szCs w:val="21"/>
    </w:rPr>
  </w:style>
  <w:style w:type="paragraph" w:customStyle="1" w:styleId="YHY0">
    <w:name w:val="表头YHY"/>
    <w:basedOn w:val="5"/>
    <w:link w:val="YHYChar0"/>
    <w:qFormat/>
    <w:pPr>
      <w:keepNext w:val="0"/>
      <w:keepLines w:val="0"/>
      <w:tabs>
        <w:tab w:val="clear" w:pos="2700"/>
      </w:tabs>
      <w:autoSpaceDE/>
      <w:autoSpaceDN/>
      <w:adjustRightInd/>
      <w:spacing w:before="0" w:after="0" w:line="240" w:lineRule="auto"/>
      <w:jc w:val="center"/>
      <w:textAlignment w:val="auto"/>
    </w:pPr>
    <w:rPr>
      <w:rFonts w:ascii="黑体" w:hAnsiTheme="minorHAnsi" w:cstheme="minorBidi"/>
      <w:b w:val="0"/>
      <w:bCs/>
      <w:color w:val="auto"/>
      <w:kern w:val="2"/>
      <w:sz w:val="21"/>
      <w:szCs w:val="21"/>
    </w:rPr>
  </w:style>
  <w:style w:type="character" w:customStyle="1" w:styleId="Charffffffff7">
    <w:name w:val="样式 题注 + 小四 Char"/>
    <w:link w:val="affffffffffffffffffffff4"/>
    <w:qFormat/>
    <w:rPr>
      <w:rFonts w:ascii="Arial" w:eastAsia="黑体" w:hAnsi="Arial"/>
      <w:sz w:val="24"/>
    </w:rPr>
  </w:style>
  <w:style w:type="paragraph" w:customStyle="1" w:styleId="affffffffffffffffffffff4">
    <w:name w:val="样式 题注 + 小四"/>
    <w:basedOn w:val="ad"/>
    <w:link w:val="Charffffffff7"/>
    <w:qFormat/>
    <w:pPr>
      <w:ind w:leftChars="200" w:left="400" w:hangingChars="200" w:hanging="200"/>
      <w:jc w:val="both"/>
    </w:pPr>
    <w:rPr>
      <w:rFonts w:cstheme="minorBidi"/>
      <w:kern w:val="2"/>
      <w:sz w:val="24"/>
    </w:rPr>
  </w:style>
  <w:style w:type="character" w:customStyle="1" w:styleId="Charffffffff8">
    <w:name w:val="表格式 Char"/>
    <w:link w:val="affffffffffffffffffffff5"/>
    <w:qFormat/>
  </w:style>
  <w:style w:type="paragraph" w:customStyle="1" w:styleId="affffffffffffffffffffff5">
    <w:name w:val="表格式"/>
    <w:basedOn w:val="aff3"/>
    <w:link w:val="Charffffffff8"/>
    <w:qFormat/>
    <w:pPr>
      <w:snapToGrid/>
      <w:spacing w:beforeLines="50" w:afterLines="50" w:line="200" w:lineRule="exact"/>
      <w:ind w:left="0" w:firstLine="0"/>
      <w:textAlignment w:val="auto"/>
    </w:pPr>
    <w:rPr>
      <w:rFonts w:asciiTheme="minorHAnsi" w:eastAsiaTheme="minorEastAsia" w:hAnsiTheme="minorHAnsi" w:cstheme="minorBidi"/>
      <w:kern w:val="2"/>
      <w:sz w:val="21"/>
      <w:szCs w:val="22"/>
    </w:rPr>
  </w:style>
  <w:style w:type="character" w:customStyle="1" w:styleId="00CharChar0">
    <w:name w:val="样式 初设正文 + 左侧:  0 厘米 段后: 0 磅 Char Char"/>
    <w:link w:val="004"/>
    <w:qFormat/>
    <w:rPr>
      <w:rFonts w:ascii="Arial Unicode MS" w:hAnsi="Arial Unicode MS"/>
      <w:sz w:val="24"/>
    </w:rPr>
  </w:style>
  <w:style w:type="paragraph" w:customStyle="1" w:styleId="004">
    <w:name w:val="样式 初设正文 + 左侧:  0 厘米 段后: 0 磅"/>
    <w:basedOn w:val="a4"/>
    <w:link w:val="00CharChar0"/>
    <w:qFormat/>
    <w:pPr>
      <w:spacing w:line="440" w:lineRule="exact"/>
      <w:ind w:firstLine="425"/>
      <w:jc w:val="both"/>
    </w:pPr>
    <w:rPr>
      <w:rFonts w:ascii="Arial Unicode MS" w:eastAsiaTheme="minorEastAsia" w:hAnsi="Arial Unicode MS" w:cstheme="minorBidi"/>
      <w:kern w:val="2"/>
      <w:sz w:val="24"/>
    </w:rPr>
  </w:style>
  <w:style w:type="character" w:customStyle="1" w:styleId="2Charf0">
    <w:name w:val="样式 表注 + 首行缩进:  2 字符 Char"/>
    <w:link w:val="2fffd"/>
    <w:semiHidden/>
    <w:qFormat/>
    <w:rPr>
      <w:szCs w:val="21"/>
    </w:rPr>
  </w:style>
  <w:style w:type="paragraph" w:customStyle="1" w:styleId="2fffd">
    <w:name w:val="样式 表注 + 首行缩进:  2 字符"/>
    <w:basedOn w:val="a4"/>
    <w:link w:val="2Charf0"/>
    <w:semiHidden/>
    <w:qFormat/>
    <w:pPr>
      <w:adjustRightInd w:val="0"/>
      <w:snapToGrid w:val="0"/>
      <w:spacing w:line="280" w:lineRule="atLeast"/>
      <w:ind w:firstLineChars="200" w:firstLine="420"/>
      <w:jc w:val="both"/>
    </w:pPr>
    <w:rPr>
      <w:rFonts w:asciiTheme="minorHAnsi" w:eastAsiaTheme="minorEastAsia" w:hAnsiTheme="minorHAnsi" w:cstheme="minorBidi"/>
      <w:kern w:val="2"/>
      <w:sz w:val="21"/>
      <w:szCs w:val="21"/>
    </w:rPr>
  </w:style>
  <w:style w:type="character" w:customStyle="1" w:styleId="07720Char">
    <w:name w:val="样式 首行缩进:  0.77 厘米 行距: 固定值 20 磅 Char"/>
    <w:link w:val="07720"/>
    <w:qFormat/>
    <w:rPr>
      <w:sz w:val="24"/>
    </w:rPr>
  </w:style>
  <w:style w:type="paragraph" w:customStyle="1" w:styleId="07720">
    <w:name w:val="样式 首行缩进:  0.77 厘米 行距: 固定值 20 磅"/>
    <w:basedOn w:val="a4"/>
    <w:link w:val="07720Char"/>
    <w:qFormat/>
    <w:pPr>
      <w:spacing w:line="360" w:lineRule="auto"/>
      <w:ind w:firstLine="435"/>
      <w:jc w:val="both"/>
    </w:pPr>
    <w:rPr>
      <w:rFonts w:asciiTheme="minorHAnsi" w:eastAsiaTheme="minorEastAsia" w:hAnsiTheme="minorHAnsi" w:cstheme="minorBidi"/>
      <w:kern w:val="2"/>
      <w:sz w:val="24"/>
    </w:rPr>
  </w:style>
  <w:style w:type="character" w:customStyle="1" w:styleId="15Char2">
    <w:name w:val="标准文本 居中 行距1.5倍 Char"/>
    <w:link w:val="157"/>
    <w:qFormat/>
    <w:rPr>
      <w:sz w:val="24"/>
      <w:szCs w:val="24"/>
    </w:rPr>
  </w:style>
  <w:style w:type="paragraph" w:customStyle="1" w:styleId="157">
    <w:name w:val="标准文本 居中 行距1.5倍"/>
    <w:basedOn w:val="a4"/>
    <w:link w:val="15Char2"/>
    <w:qFormat/>
    <w:pPr>
      <w:spacing w:line="360" w:lineRule="auto"/>
      <w:jc w:val="center"/>
      <w:textAlignment w:val="center"/>
    </w:pPr>
    <w:rPr>
      <w:rFonts w:asciiTheme="minorHAnsi" w:eastAsiaTheme="minorEastAsia" w:hAnsiTheme="minorHAnsi" w:cstheme="minorBidi"/>
      <w:kern w:val="2"/>
      <w:sz w:val="24"/>
      <w:szCs w:val="24"/>
    </w:rPr>
  </w:style>
  <w:style w:type="character" w:customStyle="1" w:styleId="Charffffffff9">
    <w:name w:val="表－居中列 Char"/>
    <w:link w:val="affffffffffffffffffffff6"/>
    <w:qFormat/>
    <w:rPr>
      <w:szCs w:val="21"/>
      <w:lang w:eastAsia="ja-JP"/>
    </w:rPr>
  </w:style>
  <w:style w:type="paragraph" w:customStyle="1" w:styleId="affffffffffffffffffffff6">
    <w:name w:val="表－居中列"/>
    <w:basedOn w:val="a4"/>
    <w:link w:val="Charffffffff9"/>
    <w:qFormat/>
    <w:pPr>
      <w:suppressLineNumbers/>
      <w:suppressAutoHyphens/>
      <w:snapToGrid w:val="0"/>
      <w:spacing w:before="60" w:after="60"/>
      <w:ind w:firstLine="419"/>
      <w:jc w:val="center"/>
    </w:pPr>
    <w:rPr>
      <w:rFonts w:asciiTheme="minorHAnsi" w:eastAsiaTheme="minorEastAsia" w:hAnsiTheme="minorHAnsi" w:cstheme="minorBidi"/>
      <w:kern w:val="2"/>
      <w:sz w:val="21"/>
      <w:szCs w:val="21"/>
      <w:lang w:eastAsia="ja-JP"/>
    </w:rPr>
  </w:style>
  <w:style w:type="character" w:customStyle="1" w:styleId="Charffffffffa">
    <w:name w:val="正文 宋体 小四 Char"/>
    <w:link w:val="affffffffffffffffffffff7"/>
    <w:qFormat/>
    <w:rPr>
      <w:rFonts w:ascii="宋体" w:hAnsi="宋体"/>
      <w:sz w:val="24"/>
    </w:rPr>
  </w:style>
  <w:style w:type="paragraph" w:customStyle="1" w:styleId="affffffffffffffffffffff7">
    <w:name w:val="正文 宋体 小四"/>
    <w:basedOn w:val="a4"/>
    <w:link w:val="Charffffffffa"/>
    <w:qFormat/>
    <w:pPr>
      <w:spacing w:line="360" w:lineRule="auto"/>
      <w:ind w:firstLine="480"/>
      <w:jc w:val="both"/>
    </w:pPr>
    <w:rPr>
      <w:rFonts w:eastAsiaTheme="minorEastAsia" w:hAnsi="宋体" w:cstheme="minorBidi"/>
      <w:kern w:val="2"/>
      <w:sz w:val="24"/>
    </w:rPr>
  </w:style>
  <w:style w:type="character" w:customStyle="1" w:styleId="CharSTXinweiChar">
    <w:name w:val="样式 正文缩进正文（首行缩进两字） Char标题四 + (符号) STXinwei Char"/>
    <w:link w:val="CharSTXinwei"/>
    <w:qFormat/>
    <w:rPr>
      <w:rFonts w:eastAsia="仿宋_GB2312"/>
      <w:color w:val="000000"/>
      <w:sz w:val="28"/>
      <w:szCs w:val="28"/>
    </w:rPr>
  </w:style>
  <w:style w:type="paragraph" w:customStyle="1" w:styleId="CharSTXinwei">
    <w:name w:val="样式 正文缩进正文（首行缩进两字） Char标题四 + (符号) STXinwei"/>
    <w:basedOn w:val="ac"/>
    <w:link w:val="CharSTXinweiChar"/>
    <w:qFormat/>
    <w:pPr>
      <w:snapToGrid w:val="0"/>
      <w:spacing w:line="312" w:lineRule="auto"/>
      <w:ind w:firstLineChars="200" w:firstLine="200"/>
      <w:jc w:val="both"/>
    </w:pPr>
    <w:rPr>
      <w:rFonts w:asciiTheme="minorHAnsi" w:eastAsia="仿宋_GB2312" w:hAnsiTheme="minorHAnsi" w:cstheme="minorBidi"/>
      <w:color w:val="000000"/>
      <w:kern w:val="2"/>
      <w:szCs w:val="28"/>
    </w:rPr>
  </w:style>
  <w:style w:type="character" w:customStyle="1" w:styleId="666666-Char3">
    <w:name w:val="666666-正文文本 Char"/>
    <w:link w:val="666666-3"/>
    <w:qFormat/>
    <w:rPr>
      <w:rFonts w:eastAsia="Times New Roman"/>
      <w:sz w:val="24"/>
      <w:szCs w:val="24"/>
    </w:rPr>
  </w:style>
  <w:style w:type="paragraph" w:customStyle="1" w:styleId="666666-3">
    <w:name w:val="666666-正文文本"/>
    <w:link w:val="666666-Char3"/>
    <w:qFormat/>
    <w:pPr>
      <w:autoSpaceDE w:val="0"/>
      <w:autoSpaceDN w:val="0"/>
      <w:adjustRightInd w:val="0"/>
      <w:spacing w:line="360" w:lineRule="auto"/>
      <w:ind w:firstLineChars="200" w:firstLine="200"/>
      <w:jc w:val="both"/>
    </w:pPr>
    <w:rPr>
      <w:rFonts w:eastAsia="Times New Roman"/>
      <w:kern w:val="2"/>
      <w:sz w:val="24"/>
      <w:szCs w:val="24"/>
    </w:rPr>
  </w:style>
  <w:style w:type="character" w:customStyle="1" w:styleId="100GB2312CharChar">
    <w:name w:val="样式100仿宋_GB2312 Char Char"/>
    <w:link w:val="100GB2312"/>
    <w:qFormat/>
    <w:rPr>
      <w:rFonts w:ascii="仿宋_GB2312" w:eastAsia="仿宋_GB2312"/>
      <w:sz w:val="28"/>
      <w:szCs w:val="28"/>
    </w:rPr>
  </w:style>
  <w:style w:type="paragraph" w:customStyle="1" w:styleId="100GB2312">
    <w:name w:val="样式100仿宋_GB2312"/>
    <w:basedOn w:val="a4"/>
    <w:link w:val="100GB2312CharChar"/>
    <w:qFormat/>
    <w:pPr>
      <w:topLinePunct/>
      <w:adjustRightInd w:val="0"/>
      <w:snapToGrid w:val="0"/>
      <w:spacing w:line="520" w:lineRule="exact"/>
      <w:ind w:firstLineChars="200" w:firstLine="200"/>
      <w:jc w:val="both"/>
    </w:pPr>
    <w:rPr>
      <w:rFonts w:ascii="仿宋_GB2312" w:eastAsia="仿宋_GB2312" w:hAnsiTheme="minorHAnsi" w:cstheme="minorBidi"/>
      <w:kern w:val="2"/>
      <w:szCs w:val="28"/>
    </w:rPr>
  </w:style>
  <w:style w:type="character" w:customStyle="1" w:styleId="1Chard">
    <w:name w:val="样式 首行缩进:  1 字符 Char"/>
    <w:link w:val="1ffff3"/>
    <w:qFormat/>
    <w:rPr>
      <w:sz w:val="24"/>
    </w:rPr>
  </w:style>
  <w:style w:type="paragraph" w:customStyle="1" w:styleId="1ffff3">
    <w:name w:val="样式 首行缩进:  1 字符"/>
    <w:basedOn w:val="a4"/>
    <w:link w:val="1Chard"/>
    <w:qFormat/>
    <w:pPr>
      <w:ind w:firstLineChars="200" w:firstLine="200"/>
      <w:jc w:val="both"/>
    </w:pPr>
    <w:rPr>
      <w:rFonts w:asciiTheme="minorHAnsi" w:eastAsiaTheme="minorEastAsia" w:hAnsiTheme="minorHAnsi" w:cstheme="minorBidi"/>
      <w:kern w:val="2"/>
      <w:sz w:val="24"/>
    </w:rPr>
  </w:style>
  <w:style w:type="character" w:customStyle="1" w:styleId="Charffffffffb">
    <w:name w:val="内苡 Char"/>
    <w:link w:val="affffffffffffffffffffff8"/>
    <w:semiHidden/>
    <w:qFormat/>
    <w:rPr>
      <w:rFonts w:ascii="宋体" w:hAnsi="宋体"/>
      <w:sz w:val="28"/>
      <w:szCs w:val="28"/>
    </w:rPr>
  </w:style>
  <w:style w:type="paragraph" w:customStyle="1" w:styleId="affffffffffffffffffffff8">
    <w:name w:val="内苡"/>
    <w:basedOn w:val="a4"/>
    <w:link w:val="Charffffffffb"/>
    <w:semiHidden/>
    <w:qFormat/>
    <w:pPr>
      <w:ind w:firstLineChars="200" w:firstLine="560"/>
      <w:jc w:val="both"/>
    </w:pPr>
    <w:rPr>
      <w:rFonts w:eastAsiaTheme="minorEastAsia" w:hAnsi="宋体" w:cstheme="minorBidi"/>
      <w:kern w:val="2"/>
      <w:szCs w:val="28"/>
    </w:rPr>
  </w:style>
  <w:style w:type="character" w:customStyle="1" w:styleId="YHYChar1">
    <w:name w:val="表格YHY Char"/>
    <w:link w:val="YHY1"/>
    <w:qFormat/>
    <w:rPr>
      <w:bCs/>
      <w:szCs w:val="21"/>
    </w:rPr>
  </w:style>
  <w:style w:type="paragraph" w:customStyle="1" w:styleId="YHY1">
    <w:name w:val="表格YHY"/>
    <w:basedOn w:val="a4"/>
    <w:link w:val="YHYChar1"/>
    <w:qFormat/>
    <w:pPr>
      <w:jc w:val="center"/>
    </w:pPr>
    <w:rPr>
      <w:rFonts w:asciiTheme="minorHAnsi" w:eastAsiaTheme="minorEastAsia" w:hAnsiTheme="minorHAnsi" w:cstheme="minorBidi"/>
      <w:bCs/>
      <w:kern w:val="2"/>
      <w:sz w:val="21"/>
      <w:szCs w:val="21"/>
    </w:rPr>
  </w:style>
  <w:style w:type="character" w:customStyle="1" w:styleId="Char1ff1">
    <w:name w:val="脚注文本 Char1"/>
    <w:basedOn w:val="a5"/>
    <w:uiPriority w:val="99"/>
    <w:qFormat/>
    <w:rPr>
      <w:rFonts w:eastAsia="新宋体" w:cstheme="minorBidi"/>
      <w:kern w:val="2"/>
      <w:sz w:val="18"/>
      <w:szCs w:val="18"/>
    </w:rPr>
  </w:style>
  <w:style w:type="character" w:customStyle="1" w:styleId="Char">
    <w:name w:val="宏文本 Char"/>
    <w:link w:val="a8"/>
    <w:qFormat/>
    <w:rPr>
      <w:rFonts w:ascii="Arial" w:eastAsia="黑体" w:hAnsi="Arial"/>
      <w:b/>
      <w:bCs/>
      <w:sz w:val="32"/>
      <w:szCs w:val="32"/>
    </w:rPr>
  </w:style>
  <w:style w:type="character" w:customStyle="1" w:styleId="Char1ff2">
    <w:name w:val="宏文本 Char1"/>
    <w:basedOn w:val="a5"/>
    <w:qFormat/>
    <w:rPr>
      <w:rFonts w:ascii="Courier New" w:eastAsia="宋体" w:hAnsi="Courier New" w:cs="Courier New"/>
      <w:kern w:val="0"/>
      <w:sz w:val="24"/>
      <w:szCs w:val="24"/>
    </w:rPr>
  </w:style>
  <w:style w:type="character" w:customStyle="1" w:styleId="313Char123453Char2Char">
    <w:name w:val="样式 标题 3三级标题三级标题1标题 3 Char1三级标题2三级标题3三级标题4三级标题5标题 3 Char2... Char"/>
    <w:link w:val="313Char123453Char2"/>
    <w:qFormat/>
    <w:rPr>
      <w:rFonts w:ascii="黑体" w:eastAsia="黑体"/>
      <w:b/>
      <w:bCs/>
      <w:color w:val="000000"/>
      <w:sz w:val="28"/>
      <w:szCs w:val="28"/>
    </w:rPr>
  </w:style>
  <w:style w:type="paragraph" w:customStyle="1" w:styleId="313Char123453Char2">
    <w:name w:val="样式 标题 3三级标题三级标题1标题 3 Char1三级标题2三级标题3三级标题4三级标题5标题 3 Char2..."/>
    <w:basedOn w:val="3"/>
    <w:link w:val="313Char123453Char2Char"/>
    <w:qFormat/>
    <w:pPr>
      <w:spacing w:before="20" w:after="20" w:line="360" w:lineRule="auto"/>
      <w:ind w:left="720" w:hanging="720"/>
    </w:pPr>
    <w:rPr>
      <w:rFonts w:ascii="黑体" w:hAnsiTheme="minorHAnsi" w:cstheme="minorBidi"/>
      <w:color w:val="000000"/>
      <w:kern w:val="2"/>
      <w:sz w:val="28"/>
      <w:szCs w:val="28"/>
    </w:rPr>
  </w:style>
  <w:style w:type="character" w:customStyle="1" w:styleId="5Chara">
    <w:name w:val="标题5 Char"/>
    <w:qFormat/>
    <w:rPr>
      <w:rFonts w:ascii="宋体" w:hAnsi="宋体"/>
      <w:sz w:val="28"/>
      <w:szCs w:val="21"/>
    </w:rPr>
  </w:style>
  <w:style w:type="character" w:customStyle="1" w:styleId="lffChar">
    <w:name w:val="lff Char"/>
    <w:link w:val="lff"/>
    <w:qFormat/>
    <w:rPr>
      <w:rFonts w:eastAsia="仿宋_GB2312"/>
      <w:sz w:val="24"/>
      <w:szCs w:val="24"/>
    </w:rPr>
  </w:style>
  <w:style w:type="paragraph" w:customStyle="1" w:styleId="lff">
    <w:name w:val="lff"/>
    <w:basedOn w:val="affa"/>
    <w:link w:val="lffChar"/>
    <w:qFormat/>
    <w:pPr>
      <w:snapToGrid w:val="0"/>
      <w:spacing w:after="0" w:line="360" w:lineRule="auto"/>
      <w:ind w:firstLineChars="200" w:firstLine="480"/>
    </w:pPr>
    <w:rPr>
      <w:rFonts w:asciiTheme="minorHAnsi" w:eastAsia="仿宋_GB2312" w:hAnsiTheme="minorHAnsi" w:cstheme="minorBidi"/>
      <w:kern w:val="2"/>
      <w:sz w:val="24"/>
      <w:szCs w:val="24"/>
    </w:rPr>
  </w:style>
  <w:style w:type="character" w:customStyle="1" w:styleId="1Chare">
    <w:name w:val="样1 Char"/>
    <w:link w:val="1ffff4"/>
    <w:qFormat/>
    <w:rPr>
      <w:sz w:val="24"/>
    </w:rPr>
  </w:style>
  <w:style w:type="paragraph" w:customStyle="1" w:styleId="1ffff4">
    <w:name w:val="样1"/>
    <w:basedOn w:val="a4"/>
    <w:link w:val="1Chare"/>
    <w:qFormat/>
    <w:pPr>
      <w:autoSpaceDE w:val="0"/>
      <w:autoSpaceDN w:val="0"/>
      <w:adjustRightInd w:val="0"/>
      <w:spacing w:line="360" w:lineRule="auto"/>
      <w:ind w:right="232"/>
      <w:jc w:val="center"/>
      <w:textAlignment w:val="bottom"/>
    </w:pPr>
    <w:rPr>
      <w:rFonts w:asciiTheme="minorHAnsi" w:eastAsiaTheme="minorEastAsia" w:hAnsiTheme="minorHAnsi" w:cstheme="minorBidi"/>
      <w:kern w:val="2"/>
      <w:sz w:val="24"/>
    </w:rPr>
  </w:style>
  <w:style w:type="character" w:customStyle="1" w:styleId="Char2b">
    <w:name w:val="表文 Char2"/>
    <w:qFormat/>
    <w:rPr>
      <w:bCs/>
      <w:snapToGrid w:val="0"/>
      <w:color w:val="FF0000"/>
      <w:kern w:val="28"/>
      <w:sz w:val="24"/>
    </w:rPr>
  </w:style>
  <w:style w:type="character" w:customStyle="1" w:styleId="Charffffffffc">
    <w:name w:val="缅正文 Char"/>
    <w:link w:val="affffffffffffffffffffff9"/>
    <w:qFormat/>
    <w:rPr>
      <w:sz w:val="24"/>
      <w:szCs w:val="24"/>
    </w:rPr>
  </w:style>
  <w:style w:type="paragraph" w:customStyle="1" w:styleId="affffffffffffffffffffff9">
    <w:name w:val="缅正文"/>
    <w:basedOn w:val="28"/>
    <w:link w:val="Charffffffffc"/>
    <w:qFormat/>
    <w:pPr>
      <w:spacing w:after="0" w:line="360" w:lineRule="auto"/>
      <w:ind w:left="0" w:firstLineChars="200" w:firstLine="200"/>
      <w:jc w:val="both"/>
    </w:pPr>
    <w:rPr>
      <w:rFonts w:asciiTheme="minorHAnsi" w:eastAsiaTheme="minorEastAsia" w:hAnsiTheme="minorHAnsi" w:cstheme="minorBidi"/>
      <w:kern w:val="2"/>
      <w:sz w:val="24"/>
      <w:szCs w:val="24"/>
    </w:rPr>
  </w:style>
  <w:style w:type="character" w:customStyle="1" w:styleId="10Char0">
    <w:name w:val="样式10 Char"/>
    <w:link w:val="106"/>
    <w:qFormat/>
    <w:rPr>
      <w:rFonts w:eastAsia="黑体"/>
      <w:b/>
      <w:bCs/>
      <w:sz w:val="24"/>
      <w:szCs w:val="24"/>
    </w:rPr>
  </w:style>
  <w:style w:type="paragraph" w:customStyle="1" w:styleId="106">
    <w:name w:val="样式10"/>
    <w:basedOn w:val="3"/>
    <w:link w:val="10Char0"/>
    <w:qFormat/>
    <w:pPr>
      <w:adjustRightInd w:val="0"/>
      <w:snapToGrid w:val="0"/>
      <w:spacing w:before="0" w:after="0" w:line="360" w:lineRule="auto"/>
      <w:jc w:val="both"/>
    </w:pPr>
    <w:rPr>
      <w:rFonts w:asciiTheme="minorHAnsi" w:hAnsiTheme="minorHAnsi" w:cstheme="minorBidi"/>
      <w:kern w:val="2"/>
      <w:sz w:val="24"/>
      <w:szCs w:val="24"/>
    </w:rPr>
  </w:style>
  <w:style w:type="character" w:customStyle="1" w:styleId="Char4Char4CharCharChar">
    <w:name w:val="样式 正文文本缩进特点标题表格标题文本条款正文（首行缩进两字） Char标题4 Char标题4 Char Char ... Char"/>
    <w:link w:val="Char4Char4CharChar"/>
    <w:semiHidden/>
    <w:qFormat/>
    <w:rPr>
      <w:rFonts w:ascii="仿宋_GB2312" w:eastAsia="仿宋_GB2312" w:hAnsi="仿宋_GB2312"/>
      <w:sz w:val="24"/>
      <w:szCs w:val="24"/>
    </w:rPr>
  </w:style>
  <w:style w:type="paragraph" w:customStyle="1" w:styleId="Char4Char4CharChar">
    <w:name w:val="样式 正文文本缩进特点标题表格标题文本条款正文（首行缩进两字） Char标题4 Char标题4 Char Char ..."/>
    <w:basedOn w:val="af6"/>
    <w:link w:val="Char4Char4CharCharChar"/>
    <w:semiHidden/>
    <w:qFormat/>
    <w:pPr>
      <w:tabs>
        <w:tab w:val="left" w:pos="2370"/>
      </w:tabs>
      <w:spacing w:line="420" w:lineRule="exact"/>
      <w:ind w:firstLine="200"/>
      <w:jc w:val="both"/>
    </w:pPr>
    <w:rPr>
      <w:rFonts w:ascii="仿宋_GB2312" w:eastAsia="仿宋_GB2312" w:hAnsi="仿宋_GB2312" w:cstheme="minorBidi"/>
      <w:kern w:val="2"/>
      <w:sz w:val="24"/>
      <w:szCs w:val="24"/>
    </w:rPr>
  </w:style>
  <w:style w:type="character" w:customStyle="1" w:styleId="hb2Char">
    <w:name w:val="hb2 Char"/>
    <w:link w:val="hb2"/>
    <w:qFormat/>
    <w:rPr>
      <w:rFonts w:ascii="宋体" w:hAnsi="宋体"/>
      <w:b/>
      <w:bCs/>
      <w:sz w:val="28"/>
      <w:szCs w:val="28"/>
      <w:lang w:val="en-GB"/>
    </w:rPr>
  </w:style>
  <w:style w:type="paragraph" w:customStyle="1" w:styleId="hb2">
    <w:name w:val="hb2"/>
    <w:basedOn w:val="20"/>
    <w:link w:val="hb2Char"/>
    <w:qFormat/>
    <w:pPr>
      <w:topLinePunct/>
      <w:spacing w:before="480" w:after="480" w:line="416" w:lineRule="atLeast"/>
      <w:textAlignment w:val="baseline"/>
    </w:pPr>
    <w:rPr>
      <w:rFonts w:ascii="宋体" w:eastAsiaTheme="minorEastAsia" w:hAnsi="宋体" w:cstheme="minorBidi"/>
      <w:kern w:val="2"/>
      <w:sz w:val="28"/>
      <w:szCs w:val="28"/>
      <w:lang w:val="en-GB"/>
    </w:rPr>
  </w:style>
  <w:style w:type="character" w:customStyle="1" w:styleId="Charffffffffd">
    <w:name w:val="图表名 Char"/>
    <w:link w:val="affffffffffffffffffffffa"/>
    <w:qFormat/>
    <w:rPr>
      <w:rFonts w:ascii="宋体" w:hAnsi="宋体"/>
      <w:b/>
      <w:szCs w:val="21"/>
    </w:rPr>
  </w:style>
  <w:style w:type="paragraph" w:customStyle="1" w:styleId="affffffffffffffffffffffa">
    <w:name w:val="图表名"/>
    <w:basedOn w:val="a4"/>
    <w:link w:val="Charffffffffd"/>
    <w:qFormat/>
    <w:pPr>
      <w:spacing w:before="120" w:after="120" w:line="240" w:lineRule="exact"/>
      <w:jc w:val="center"/>
    </w:pPr>
    <w:rPr>
      <w:rFonts w:eastAsiaTheme="minorEastAsia" w:hAnsi="宋体" w:cstheme="minorBidi"/>
      <w:b/>
      <w:kern w:val="2"/>
      <w:sz w:val="21"/>
      <w:szCs w:val="21"/>
    </w:rPr>
  </w:style>
  <w:style w:type="character" w:customStyle="1" w:styleId="Char13">
    <w:name w:val="表中文字 Char1"/>
    <w:link w:val="affff7"/>
    <w:qFormat/>
    <w:rPr>
      <w:rFonts w:ascii="宋体" w:eastAsia="黑体" w:hAnsi="Times New Roman" w:cs="Times New Roman"/>
      <w:kern w:val="0"/>
      <w:sz w:val="28"/>
    </w:rPr>
  </w:style>
  <w:style w:type="character" w:customStyle="1" w:styleId="CharCharCharCharCharCharCharCharChar1Char">
    <w:name w:val="样式 题注实德题注题注 Char Char Char题注 Char Char Char Char Char Char题注...1 Char"/>
    <w:link w:val="CharCharCharCharCharCharCharCharChar10"/>
    <w:qFormat/>
    <w:rPr>
      <w:rFonts w:ascii="Arial" w:eastAsia="黑体" w:hAnsi="Arial"/>
      <w:sz w:val="24"/>
    </w:rPr>
  </w:style>
  <w:style w:type="paragraph" w:customStyle="1" w:styleId="CharCharCharCharCharCharCharCharChar10">
    <w:name w:val="样式 题注实德题注题注 Char Char Char题注 Char Char Char Char Char Char题注...1"/>
    <w:basedOn w:val="ad"/>
    <w:link w:val="CharCharCharCharCharCharCharCharChar1Char"/>
    <w:qFormat/>
    <w:pPr>
      <w:spacing w:line="360" w:lineRule="auto"/>
      <w:jc w:val="center"/>
    </w:pPr>
    <w:rPr>
      <w:rFonts w:cstheme="minorBidi"/>
      <w:kern w:val="2"/>
      <w:sz w:val="24"/>
    </w:rPr>
  </w:style>
  <w:style w:type="character" w:customStyle="1" w:styleId="3BSH-3111CharChar">
    <w:name w:val="标题 3，BSH-3条标题1.1.1 Char Char"/>
    <w:link w:val="3BSH-3111"/>
    <w:qFormat/>
    <w:rPr>
      <w:rFonts w:ascii="宋体" w:hAnsi="宋体"/>
      <w:caps/>
      <w:sz w:val="24"/>
      <w:szCs w:val="24"/>
    </w:rPr>
  </w:style>
  <w:style w:type="paragraph" w:customStyle="1" w:styleId="3BSH-3111">
    <w:name w:val="标题 3，BSH-3条标题1.1.1"/>
    <w:basedOn w:val="3"/>
    <w:link w:val="3BSH-3111CharChar"/>
    <w:qFormat/>
    <w:pPr>
      <w:spacing w:before="0" w:after="0" w:line="360" w:lineRule="auto"/>
      <w:outlineLvl w:val="9"/>
    </w:pPr>
    <w:rPr>
      <w:rFonts w:eastAsiaTheme="minorEastAsia" w:hAnsi="宋体" w:cstheme="minorBidi"/>
      <w:b w:val="0"/>
      <w:bCs w:val="0"/>
      <w:caps/>
      <w:kern w:val="2"/>
      <w:sz w:val="24"/>
      <w:szCs w:val="24"/>
    </w:rPr>
  </w:style>
  <w:style w:type="character" w:customStyle="1" w:styleId="Charffffffffe">
    <w:name w:val="标题三 Char"/>
    <w:link w:val="affffffffffffffffffffffb"/>
    <w:qFormat/>
    <w:rPr>
      <w:b/>
      <w:bCs/>
      <w:sz w:val="28"/>
      <w:szCs w:val="28"/>
    </w:rPr>
  </w:style>
  <w:style w:type="paragraph" w:customStyle="1" w:styleId="affffffffffffffffffffffb">
    <w:name w:val="标题三"/>
    <w:basedOn w:val="3"/>
    <w:next w:val="a4"/>
    <w:link w:val="Charffffffffe"/>
    <w:qFormat/>
    <w:pPr>
      <w:keepNext w:val="0"/>
      <w:keepLines w:val="0"/>
      <w:widowControl/>
      <w:spacing w:before="0" w:after="0" w:line="360" w:lineRule="auto"/>
      <w:ind w:left="1701" w:hanging="1701"/>
    </w:pPr>
    <w:rPr>
      <w:rFonts w:asciiTheme="minorHAnsi" w:eastAsiaTheme="minorEastAsia" w:hAnsiTheme="minorHAnsi" w:cstheme="minorBidi"/>
      <w:kern w:val="2"/>
      <w:sz w:val="28"/>
      <w:szCs w:val="28"/>
    </w:rPr>
  </w:style>
  <w:style w:type="character" w:customStyle="1" w:styleId="Charfffffffff">
    <w:name w:val="图注 Char"/>
    <w:link w:val="affffffffffffffffffffffc"/>
    <w:qFormat/>
    <w:rPr>
      <w:rFonts w:ascii="宋体" w:hAnsi="宋体"/>
      <w:sz w:val="24"/>
      <w:szCs w:val="28"/>
    </w:rPr>
  </w:style>
  <w:style w:type="paragraph" w:customStyle="1" w:styleId="affffffffffffffffffffffc">
    <w:name w:val="图注"/>
    <w:basedOn w:val="af5"/>
    <w:next w:val="af9"/>
    <w:link w:val="Charfffffffff"/>
    <w:qFormat/>
    <w:pPr>
      <w:spacing w:after="0" w:line="360" w:lineRule="auto"/>
      <w:ind w:firstLineChars="200" w:firstLine="480"/>
      <w:jc w:val="both"/>
    </w:pPr>
    <w:rPr>
      <w:rFonts w:eastAsiaTheme="minorEastAsia" w:hAnsi="宋体" w:cstheme="minorBidi"/>
      <w:kern w:val="2"/>
      <w:sz w:val="24"/>
      <w:szCs w:val="28"/>
    </w:rPr>
  </w:style>
  <w:style w:type="character" w:customStyle="1" w:styleId="Char1f8">
    <w:name w:val="表格文字居中 Char1"/>
    <w:link w:val="afffffffffffff"/>
    <w:qFormat/>
    <w:locked/>
    <w:rPr>
      <w:rFonts w:ascii="Times New Roman" w:eastAsia="宋体" w:hAnsi="Times New Roman" w:cs="Times New Roman"/>
      <w:bCs/>
      <w:sz w:val="18"/>
      <w:szCs w:val="18"/>
    </w:rPr>
  </w:style>
  <w:style w:type="character" w:customStyle="1" w:styleId="3Chare">
    <w:name w:val="样式 样式 标题 3 + 宋体 小四 + 非加粗 Char"/>
    <w:link w:val="3ffe"/>
    <w:qFormat/>
    <w:rPr>
      <w:rFonts w:ascii="宋体" w:hAnsi="宋体"/>
      <w:bCs/>
      <w:i/>
      <w:iCs/>
      <w:sz w:val="24"/>
      <w:szCs w:val="24"/>
      <w:lang w:eastAsia="en-US" w:bidi="en-US"/>
    </w:rPr>
  </w:style>
  <w:style w:type="paragraph" w:customStyle="1" w:styleId="3ffe">
    <w:name w:val="样式 样式 标题 3 + 宋体 小四 + 非加粗"/>
    <w:basedOn w:val="4"/>
    <w:next w:val="4"/>
    <w:link w:val="3Chare"/>
    <w:qFormat/>
    <w:pPr>
      <w:keepNext w:val="0"/>
      <w:keepLines w:val="0"/>
      <w:widowControl/>
      <w:snapToGrid w:val="0"/>
      <w:spacing w:before="200" w:after="80"/>
    </w:pPr>
    <w:rPr>
      <w:rFonts w:eastAsiaTheme="minorEastAsia" w:hAnsi="宋体" w:cstheme="minorBidi"/>
      <w:i/>
      <w:iCs/>
      <w:kern w:val="2"/>
      <w:sz w:val="24"/>
      <w:szCs w:val="24"/>
      <w:lang w:eastAsia="en-US" w:bidi="en-US"/>
    </w:rPr>
  </w:style>
  <w:style w:type="character" w:customStyle="1" w:styleId="body-font">
    <w:name w:val="body-font"/>
    <w:qFormat/>
  </w:style>
  <w:style w:type="character" w:customStyle="1" w:styleId="022Char">
    <w:name w:val="022 Char"/>
    <w:link w:val="022"/>
    <w:qFormat/>
    <w:rPr>
      <w:rFonts w:ascii="宋体" w:hAnsi="Courier New"/>
      <w:sz w:val="24"/>
      <w:szCs w:val="24"/>
    </w:rPr>
  </w:style>
  <w:style w:type="paragraph" w:customStyle="1" w:styleId="022">
    <w:name w:val="022"/>
    <w:basedOn w:val="a4"/>
    <w:link w:val="022Char"/>
    <w:qFormat/>
    <w:pPr>
      <w:spacing w:line="360" w:lineRule="auto"/>
      <w:ind w:firstLineChars="200" w:firstLine="480"/>
      <w:jc w:val="both"/>
    </w:pPr>
    <w:rPr>
      <w:rFonts w:eastAsiaTheme="minorEastAsia" w:hAnsi="Courier New" w:cstheme="minorBidi"/>
      <w:kern w:val="2"/>
      <w:sz w:val="24"/>
      <w:szCs w:val="24"/>
    </w:rPr>
  </w:style>
  <w:style w:type="character" w:customStyle="1" w:styleId="CharCharChar0">
    <w:name w:val="表题 Char Char Char"/>
    <w:link w:val="CharChar5"/>
    <w:qFormat/>
    <w:rPr>
      <w:rFonts w:ascii="黑体" w:eastAsia="黑体" w:hAnsi="Times New Roman" w:cs="Times New Roman"/>
      <w:bCs/>
      <w:szCs w:val="21"/>
    </w:rPr>
  </w:style>
  <w:style w:type="character" w:customStyle="1" w:styleId="xCharChar">
    <w:name w:val="x文 Char Char"/>
    <w:link w:val="x"/>
    <w:qFormat/>
    <w:rPr>
      <w:rFonts w:ascii="宋体" w:hAnsi="宋体"/>
      <w:sz w:val="24"/>
      <w:szCs w:val="24"/>
    </w:rPr>
  </w:style>
  <w:style w:type="paragraph" w:customStyle="1" w:styleId="x">
    <w:name w:val="x文"/>
    <w:basedOn w:val="a4"/>
    <w:link w:val="xCharChar"/>
    <w:qFormat/>
    <w:pPr>
      <w:spacing w:line="360" w:lineRule="auto"/>
      <w:ind w:firstLineChars="200" w:firstLine="480"/>
      <w:jc w:val="both"/>
    </w:pPr>
    <w:rPr>
      <w:rFonts w:eastAsiaTheme="minorEastAsia" w:hAnsi="宋体" w:cstheme="minorBidi"/>
      <w:kern w:val="2"/>
      <w:sz w:val="24"/>
      <w:szCs w:val="24"/>
    </w:rPr>
  </w:style>
  <w:style w:type="character" w:customStyle="1" w:styleId="6Char2">
    <w:name w:val="标题6 Char"/>
    <w:link w:val="69"/>
    <w:qFormat/>
    <w:rPr>
      <w:sz w:val="28"/>
      <w:szCs w:val="21"/>
    </w:rPr>
  </w:style>
  <w:style w:type="paragraph" w:customStyle="1" w:styleId="69">
    <w:name w:val="标题6"/>
    <w:basedOn w:val="a4"/>
    <w:next w:val="a4"/>
    <w:link w:val="6Char2"/>
    <w:qFormat/>
    <w:pPr>
      <w:keepNext/>
      <w:adjustRightInd w:val="0"/>
      <w:snapToGrid w:val="0"/>
      <w:spacing w:line="360" w:lineRule="auto"/>
      <w:ind w:firstLine="567"/>
      <w:jc w:val="both"/>
      <w:outlineLvl w:val="5"/>
    </w:pPr>
    <w:rPr>
      <w:rFonts w:asciiTheme="minorHAnsi" w:eastAsiaTheme="minorEastAsia" w:hAnsiTheme="minorHAnsi" w:cstheme="minorBidi"/>
      <w:kern w:val="2"/>
      <w:szCs w:val="21"/>
    </w:rPr>
  </w:style>
  <w:style w:type="character" w:customStyle="1" w:styleId="Char11">
    <w:name w:val="表文字 Char1"/>
    <w:link w:val="affff4"/>
    <w:qFormat/>
    <w:rPr>
      <w:rFonts w:ascii="宋体" w:eastAsia="黑体" w:hAnsi="Times New Roman" w:cs="Times New Roman"/>
      <w:kern w:val="0"/>
      <w:sz w:val="28"/>
    </w:rPr>
  </w:style>
  <w:style w:type="character" w:customStyle="1" w:styleId="Charfffffffff0">
    <w:name w:val="样式 表头 Char"/>
    <w:link w:val="affffffffffffffffffffffd"/>
    <w:qFormat/>
    <w:rPr>
      <w:rFonts w:ascii="黑体" w:eastAsia="黑体"/>
    </w:rPr>
  </w:style>
  <w:style w:type="paragraph" w:customStyle="1" w:styleId="affffffffffffffffffffffd">
    <w:name w:val="样式 表头"/>
    <w:basedOn w:val="a4"/>
    <w:link w:val="Charfffffffff0"/>
    <w:qFormat/>
    <w:pPr>
      <w:spacing w:line="460" w:lineRule="exact"/>
      <w:jc w:val="center"/>
    </w:pPr>
    <w:rPr>
      <w:rFonts w:ascii="黑体" w:hAnsiTheme="minorHAnsi" w:cstheme="minorBidi"/>
      <w:kern w:val="2"/>
      <w:sz w:val="21"/>
    </w:rPr>
  </w:style>
  <w:style w:type="character" w:customStyle="1" w:styleId="SChar0">
    <w:name w:val="表头S Char"/>
    <w:link w:val="S3"/>
    <w:qFormat/>
    <w:rPr>
      <w:rFonts w:eastAsia="黑体"/>
      <w:b/>
      <w:snapToGrid w:val="0"/>
    </w:rPr>
  </w:style>
  <w:style w:type="paragraph" w:customStyle="1" w:styleId="S3">
    <w:name w:val="表头S"/>
    <w:basedOn w:val="5"/>
    <w:next w:val="S2"/>
    <w:link w:val="SChar0"/>
    <w:qFormat/>
    <w:pPr>
      <w:tabs>
        <w:tab w:val="clear" w:pos="2700"/>
        <w:tab w:val="left" w:pos="1008"/>
      </w:tabs>
      <w:autoSpaceDE/>
      <w:autoSpaceDN/>
      <w:spacing w:before="0" w:after="0" w:line="360" w:lineRule="auto"/>
      <w:ind w:left="1008" w:hanging="1008"/>
      <w:jc w:val="center"/>
      <w:textAlignment w:val="auto"/>
    </w:pPr>
    <w:rPr>
      <w:rFonts w:asciiTheme="minorHAnsi" w:hAnsiTheme="minorHAnsi" w:cstheme="minorBidi"/>
      <w:snapToGrid w:val="0"/>
      <w:color w:val="auto"/>
      <w:kern w:val="2"/>
      <w:sz w:val="21"/>
    </w:rPr>
  </w:style>
  <w:style w:type="character" w:customStyle="1" w:styleId="font41">
    <w:name w:val="font41"/>
    <w:qFormat/>
    <w:rPr>
      <w:rFonts w:ascii="Times New Roman" w:hAnsi="Times New Roman" w:cs="Times New Roman" w:hint="default"/>
      <w:color w:val="FF0000"/>
      <w:sz w:val="21"/>
      <w:szCs w:val="21"/>
      <w:u w:val="none"/>
    </w:rPr>
  </w:style>
  <w:style w:type="character" w:customStyle="1" w:styleId="Char2c">
    <w:name w:val="页脚 Char2"/>
    <w:aliases w:val="Char6 Char2,Footer Line1 Char2,F1 Char2, Char6 Char2,Char Char Char Char Char Char8"/>
    <w:qFormat/>
    <w:rPr>
      <w:rFonts w:ascii="Times New Roman" w:eastAsia="宋体" w:hAnsi="Times New Roman" w:cs="Times New Roman"/>
      <w:kern w:val="2"/>
      <w:sz w:val="18"/>
      <w:lang w:val="en-US" w:eastAsia="zh-CN" w:bidi="ar-SA"/>
    </w:rPr>
  </w:style>
  <w:style w:type="character" w:customStyle="1" w:styleId="Char1ff3">
    <w:name w:val="页脚 Char1"/>
    <w:aliases w:val="123YJ Char1,页脚1 Char1,Char Char Char Char6,footer Final Char3,Footer1 Char3,Char Char Char Char Char Char Char Char Char2,页脚奇wj Char1,F1 Char1,Char3 Char1,Footer1 Char1,a页脚 Char1,页脚 Char Char"/>
    <w:uiPriority w:val="99"/>
    <w:qFormat/>
    <w:rPr>
      <w:rFonts w:ascii="Times New Roman" w:eastAsia="宋体" w:hAnsi="Times New Roman" w:cs="Times New Roman"/>
      <w:kern w:val="2"/>
      <w:sz w:val="18"/>
      <w:lang w:val="en-US" w:eastAsia="zh-CN" w:bidi="ar-SA"/>
    </w:rPr>
  </w:style>
  <w:style w:type="character" w:customStyle="1" w:styleId="20Char">
    <w:name w:val="样式20 Char"/>
    <w:qFormat/>
    <w:rPr>
      <w:rFonts w:ascii="Times New Roman" w:eastAsia="宋体" w:hAnsi="Times New Roman" w:cs="Times New Roman"/>
      <w:b/>
      <w:smallCaps/>
      <w:kern w:val="2"/>
      <w:sz w:val="32"/>
      <w:szCs w:val="32"/>
      <w:lang w:val="en-US" w:eastAsia="zh-CN" w:bidi="ar-SA"/>
    </w:rPr>
  </w:style>
  <w:style w:type="character" w:customStyle="1" w:styleId="s4">
    <w:name w:val="s"/>
    <w:qFormat/>
    <w:rPr>
      <w:rFonts w:ascii="Times New Roman" w:eastAsia="宋体" w:hAnsi="Times New Roman" w:cs="Times New Roman"/>
    </w:rPr>
  </w:style>
  <w:style w:type="character" w:customStyle="1" w:styleId="1Charf">
    <w:name w:val="正文文本缩进1 Char"/>
    <w:qFormat/>
    <w:rPr>
      <w:rFonts w:ascii="宋体" w:eastAsia="宋体" w:hAnsi="宋体" w:cs="Times New Roman"/>
      <w:kern w:val="2"/>
      <w:sz w:val="28"/>
      <w:szCs w:val="26"/>
      <w:lang w:val="en-US" w:eastAsia="zh-CN" w:bidi="ar-SA"/>
    </w:rPr>
  </w:style>
  <w:style w:type="character" w:customStyle="1" w:styleId="2Charf1">
    <w:name w:val="正文文本缩进2 Char"/>
    <w:qFormat/>
    <w:rPr>
      <w:rFonts w:ascii="黑体" w:eastAsia="黑体" w:hAnsi="Times New Roman" w:cs="Times New Roman"/>
      <w:b/>
      <w:bCs/>
      <w:iCs/>
      <w:color w:val="000000"/>
      <w:kern w:val="2"/>
      <w:sz w:val="28"/>
      <w:szCs w:val="24"/>
      <w:lang w:val="en-US" w:eastAsia="zh-CN" w:bidi="ar-SA"/>
    </w:rPr>
  </w:style>
  <w:style w:type="character" w:customStyle="1" w:styleId="font">
    <w:name w:val="font"/>
    <w:qFormat/>
    <w:rPr>
      <w:rFonts w:ascii="Arial" w:eastAsia="宋体" w:hAnsi="Arial" w:cs="Arial" w:hint="default"/>
      <w:sz w:val="24"/>
      <w:szCs w:val="24"/>
    </w:rPr>
  </w:style>
  <w:style w:type="character" w:customStyle="1" w:styleId="mod-titleml-5">
    <w:name w:val="mod-title ml-5"/>
    <w:qFormat/>
    <w:rPr>
      <w:rFonts w:ascii="Times New Roman" w:eastAsia="宋体" w:hAnsi="Times New Roman" w:cs="Times New Roman"/>
    </w:rPr>
  </w:style>
  <w:style w:type="character" w:customStyle="1" w:styleId="docclass">
    <w:name w:val="doc_class"/>
    <w:qFormat/>
    <w:rPr>
      <w:rFonts w:ascii="Times New Roman" w:eastAsia="宋体" w:hAnsi="Times New Roman" w:cs="Times New Roman"/>
    </w:rPr>
  </w:style>
  <w:style w:type="character" w:customStyle="1" w:styleId="pubtime1">
    <w:name w:val="pubtime1"/>
    <w:qFormat/>
    <w:rPr>
      <w:rFonts w:ascii="Times New Roman" w:eastAsia="宋体" w:hAnsi="Times New Roman" w:cs="Times New Roman"/>
    </w:rPr>
  </w:style>
  <w:style w:type="character" w:customStyle="1" w:styleId="small1">
    <w:name w:val="small1"/>
    <w:qFormat/>
    <w:rPr>
      <w:rFonts w:ascii="Times New Roman" w:eastAsia="宋体" w:hAnsi="Times New Roman" w:cs="Times New Roman"/>
    </w:rPr>
  </w:style>
  <w:style w:type="character" w:customStyle="1" w:styleId="newtimefactorbeforeabsm">
    <w:name w:val="newtimefactor_before_abs m"/>
    <w:qFormat/>
    <w:rPr>
      <w:rFonts w:ascii="Times New Roman" w:eastAsia="宋体" w:hAnsi="Times New Roman" w:cs="Times New Roman"/>
    </w:rPr>
  </w:style>
  <w:style w:type="character" w:customStyle="1" w:styleId="title-text">
    <w:name w:val="title-text"/>
    <w:qFormat/>
    <w:rPr>
      <w:rFonts w:ascii="Times New Roman" w:eastAsia="宋体" w:hAnsi="Times New Roman" w:cs="Times New Roman"/>
    </w:rPr>
  </w:style>
  <w:style w:type="character" w:customStyle="1" w:styleId="msointensereference0">
    <w:name w:val="msointensereference"/>
    <w:qFormat/>
    <w:rPr>
      <w:rFonts w:ascii="Times New Roman" w:eastAsia="宋体" w:hAnsi="Times New Roman" w:cs="Times New Roman"/>
    </w:rPr>
  </w:style>
  <w:style w:type="character" w:customStyle="1" w:styleId="CharCharff5">
    <w:name w:val="无间隔 Char Char"/>
    <w:qFormat/>
    <w:rPr>
      <w:rFonts w:ascii="Times New Roman" w:eastAsia="宋体" w:hAnsi="Times New Roman" w:cs="Times New Roman"/>
      <w:sz w:val="24"/>
      <w:szCs w:val="24"/>
      <w:lang w:val="en-US" w:eastAsia="en-US" w:bidi="en-US"/>
    </w:rPr>
  </w:style>
  <w:style w:type="character" w:customStyle="1" w:styleId="CharCharff6">
    <w:name w:val="章节标题 Char Char"/>
    <w:qFormat/>
    <w:rPr>
      <w:rFonts w:ascii="宋体" w:eastAsia="宋体" w:hAnsi="Times New Roman" w:cs="Times New Roman"/>
      <w:kern w:val="2"/>
      <w:sz w:val="28"/>
      <w:lang w:val="en-US" w:eastAsia="zh-CN" w:bidi="ar-SA"/>
    </w:rPr>
  </w:style>
  <w:style w:type="character" w:customStyle="1" w:styleId="font-size">
    <w:name w:val="font-size"/>
    <w:qFormat/>
    <w:rPr>
      <w:rFonts w:ascii="Times New Roman" w:eastAsia="宋体" w:hAnsi="Times New Roman" w:cs="Times New Roman"/>
    </w:rPr>
  </w:style>
  <w:style w:type="character" w:customStyle="1" w:styleId="font51">
    <w:name w:val="font51"/>
    <w:qFormat/>
    <w:rPr>
      <w:rFonts w:ascii="宋体" w:eastAsia="宋体" w:hAnsi="宋体" w:hint="eastAsia"/>
      <w:b/>
      <w:bCs/>
      <w:color w:val="000000"/>
      <w:sz w:val="21"/>
      <w:szCs w:val="21"/>
      <w:u w:val="none"/>
    </w:rPr>
  </w:style>
  <w:style w:type="character" w:customStyle="1" w:styleId="font71">
    <w:name w:val="font71"/>
    <w:qFormat/>
    <w:rPr>
      <w:rFonts w:ascii="Times New Roman" w:hAnsi="Times New Roman" w:cs="Times New Roman" w:hint="default"/>
      <w:color w:val="000000"/>
      <w:sz w:val="21"/>
      <w:szCs w:val="21"/>
      <w:u w:val="none"/>
    </w:rPr>
  </w:style>
  <w:style w:type="character" w:customStyle="1" w:styleId="font61">
    <w:name w:val="font61"/>
    <w:qFormat/>
    <w:rPr>
      <w:rFonts w:ascii="宋体" w:eastAsia="宋体" w:hAnsi="宋体" w:hint="eastAsia"/>
      <w:color w:val="000000"/>
      <w:sz w:val="21"/>
      <w:szCs w:val="21"/>
      <w:u w:val="none"/>
    </w:rPr>
  </w:style>
  <w:style w:type="character" w:customStyle="1" w:styleId="2Charf2">
    <w:name w:val="样式2 Char"/>
    <w:qFormat/>
    <w:rPr>
      <w:rFonts w:ascii="宋体" w:eastAsia="黑体" w:hAnsi="黑体"/>
      <w:b/>
      <w:bCs/>
      <w:kern w:val="2"/>
      <w:sz w:val="32"/>
      <w:szCs w:val="32"/>
      <w:lang w:val="en-US" w:eastAsia="zh-CN" w:bidi="ar-SA"/>
    </w:rPr>
  </w:style>
  <w:style w:type="character" w:customStyle="1" w:styleId="font81">
    <w:name w:val="font81"/>
    <w:qFormat/>
    <w:rPr>
      <w:rFonts w:ascii="Times New Roman" w:hAnsi="Times New Roman" w:cs="Times New Roman" w:hint="default"/>
      <w:color w:val="000000"/>
      <w:sz w:val="21"/>
      <w:szCs w:val="21"/>
      <w:u w:val="none"/>
    </w:rPr>
  </w:style>
  <w:style w:type="character" w:customStyle="1" w:styleId="20Char1">
    <w:name w:val="样式20 Char1"/>
    <w:link w:val="201"/>
    <w:qFormat/>
    <w:rPr>
      <w:rFonts w:ascii="宋体" w:eastAsia="黑体" w:hAnsi="Times New Roman" w:cs="Times New Roman"/>
      <w:b/>
      <w:bCs/>
      <w:spacing w:val="20"/>
      <w:kern w:val="0"/>
      <w:sz w:val="28"/>
    </w:rPr>
  </w:style>
  <w:style w:type="character" w:customStyle="1" w:styleId="xl57Char">
    <w:name w:val="xl57 Char"/>
    <w:link w:val="xl57"/>
    <w:qFormat/>
    <w:rPr>
      <w:rFonts w:ascii="宋体" w:eastAsia="黑体" w:hAnsi="Times New Roman" w:cs="Times New Roman"/>
      <w:kern w:val="0"/>
      <w:sz w:val="18"/>
      <w:szCs w:val="18"/>
    </w:rPr>
  </w:style>
  <w:style w:type="paragraph" w:customStyle="1" w:styleId="lyh">
    <w:name w:val="lyh 正文"/>
    <w:qFormat/>
    <w:pPr>
      <w:adjustRightInd w:val="0"/>
      <w:snapToGrid w:val="0"/>
      <w:spacing w:line="360" w:lineRule="auto"/>
      <w:ind w:firstLineChars="200" w:firstLine="200"/>
    </w:pPr>
    <w:rPr>
      <w:rFonts w:ascii="Times New Roman" w:eastAsia="宋体" w:hAnsi="Times New Roman" w:cs="Times New Roman"/>
      <w:sz w:val="28"/>
      <w:szCs w:val="28"/>
    </w:rPr>
  </w:style>
  <w:style w:type="paragraph" w:customStyle="1" w:styleId="GB231222">
    <w:name w:val="样式 样式 仿宋_GB2312 三号 黑色 首行缩进:  2 字符 + 首行缩进:  2 字符"/>
    <w:basedOn w:val="a4"/>
    <w:qFormat/>
    <w:pPr>
      <w:spacing w:line="360" w:lineRule="auto"/>
      <w:ind w:firstLineChars="200" w:firstLine="600"/>
      <w:jc w:val="both"/>
    </w:pPr>
    <w:rPr>
      <w:rFonts w:ascii="Times New Roman" w:eastAsia="仿宋_GB2312" w:cs="宋体"/>
      <w:color w:val="000000"/>
      <w:kern w:val="2"/>
      <w:sz w:val="30"/>
      <w:szCs w:val="30"/>
    </w:rPr>
  </w:style>
  <w:style w:type="paragraph" w:customStyle="1" w:styleId="CharCharCharCharCharCharCharCharCharCharCharCharCharCharCharChar">
    <w:name w:val="Char Char Char Char Char Char Char Char Char Char Char Char Char Char Char Char"/>
    <w:basedOn w:val="a4"/>
    <w:qFormat/>
    <w:pPr>
      <w:spacing w:line="360" w:lineRule="auto"/>
      <w:ind w:firstLineChars="200" w:firstLine="200"/>
      <w:jc w:val="both"/>
    </w:pPr>
    <w:rPr>
      <w:rFonts w:eastAsia="宋体" w:hAnsi="宋体" w:cs="宋体"/>
      <w:kern w:val="2"/>
      <w:sz w:val="24"/>
      <w:szCs w:val="24"/>
    </w:rPr>
  </w:style>
  <w:style w:type="paragraph" w:customStyle="1" w:styleId="p">
    <w:name w:val="p"/>
    <w:basedOn w:val="a4"/>
    <w:qFormat/>
    <w:pPr>
      <w:widowControl/>
      <w:spacing w:before="100" w:beforeAutospacing="1" w:after="100" w:afterAutospacing="1"/>
    </w:pPr>
    <w:rPr>
      <w:rFonts w:eastAsia="宋体" w:hAnsi="宋体" w:cs="宋体"/>
      <w:sz w:val="24"/>
      <w:szCs w:val="24"/>
    </w:rPr>
  </w:style>
  <w:style w:type="paragraph" w:customStyle="1" w:styleId="affffffffffffffffffffffe">
    <w:name w:val="正文文字进缩一"/>
    <w:basedOn w:val="1f1"/>
    <w:qFormat/>
    <w:pPr>
      <w:ind w:left="0" w:firstLine="550"/>
      <w:jc w:val="both"/>
    </w:pPr>
    <w:rPr>
      <w:rFonts w:ascii="Times New Roman" w:eastAsia="宋体"/>
      <w:bCs w:val="0"/>
      <w:iCs w:val="0"/>
      <w:kern w:val="2"/>
      <w:szCs w:val="20"/>
    </w:rPr>
  </w:style>
  <w:style w:type="paragraph" w:customStyle="1" w:styleId="reader-word-layerreader-word-s1-12">
    <w:name w:val="reader-word-layer reader-word-s1-12"/>
    <w:basedOn w:val="a4"/>
    <w:qFormat/>
    <w:pPr>
      <w:widowControl/>
      <w:spacing w:before="100" w:beforeAutospacing="1" w:after="100" w:afterAutospacing="1"/>
    </w:pPr>
    <w:rPr>
      <w:rFonts w:eastAsia="宋体" w:hAnsi="宋体" w:cs="宋体"/>
      <w:sz w:val="24"/>
      <w:szCs w:val="24"/>
    </w:rPr>
  </w:style>
  <w:style w:type="paragraph" w:customStyle="1" w:styleId="07">
    <w:name w:val="正文文字缩进0"/>
    <w:basedOn w:val="a4"/>
    <w:qFormat/>
    <w:pPr>
      <w:spacing w:line="360" w:lineRule="auto"/>
      <w:ind w:firstLineChars="200" w:firstLine="560"/>
      <w:jc w:val="both"/>
    </w:pPr>
    <w:rPr>
      <w:rFonts w:eastAsia="宋体" w:hAnsi="宋体"/>
      <w:kern w:val="2"/>
      <w:szCs w:val="28"/>
    </w:rPr>
  </w:style>
  <w:style w:type="paragraph" w:customStyle="1" w:styleId="afffffffffffffffffffffff">
    <w:name w:val="正文文本缩进二"/>
    <w:basedOn w:val="af6"/>
    <w:qFormat/>
    <w:pPr>
      <w:spacing w:line="360" w:lineRule="auto"/>
      <w:ind w:firstLine="561"/>
      <w:jc w:val="both"/>
    </w:pPr>
    <w:rPr>
      <w:rFonts w:ascii="黑体" w:hAnsi="黑体"/>
      <w:b/>
      <w:bCs/>
      <w:kern w:val="2"/>
      <w:szCs w:val="28"/>
    </w:rPr>
  </w:style>
  <w:style w:type="paragraph" w:customStyle="1" w:styleId="reader-word-layerreader-word-s2-12">
    <w:name w:val="reader-word-layer reader-word-s2-12"/>
    <w:basedOn w:val="a4"/>
    <w:qFormat/>
    <w:pPr>
      <w:widowControl/>
      <w:spacing w:before="100" w:beforeAutospacing="1" w:after="100" w:afterAutospacing="1"/>
    </w:pPr>
    <w:rPr>
      <w:rFonts w:eastAsia="宋体" w:hAnsi="宋体" w:cs="宋体"/>
      <w:sz w:val="24"/>
      <w:szCs w:val="24"/>
    </w:rPr>
  </w:style>
  <w:style w:type="paragraph" w:customStyle="1" w:styleId="afffffffffffffffffffffff0">
    <w:name w:val="正式文字"/>
    <w:basedOn w:val="a4"/>
    <w:qFormat/>
    <w:pPr>
      <w:spacing w:line="460" w:lineRule="exact"/>
      <w:ind w:firstLineChars="200" w:firstLine="200"/>
      <w:jc w:val="both"/>
    </w:pPr>
    <w:rPr>
      <w:rFonts w:eastAsia="宋体" w:hAnsi="宋体" w:cs="宋体"/>
      <w:kern w:val="2"/>
      <w:sz w:val="26"/>
      <w:szCs w:val="20"/>
    </w:rPr>
  </w:style>
  <w:style w:type="paragraph" w:customStyle="1" w:styleId="afffffffffffffffffffffff1">
    <w:name w:val="样式 样式 样式"/>
    <w:basedOn w:val="a4"/>
    <w:next w:val="a4"/>
    <w:qFormat/>
    <w:pPr>
      <w:ind w:firstLine="103"/>
      <w:jc w:val="both"/>
    </w:pPr>
    <w:rPr>
      <w:rFonts w:ascii="Times New Roman" w:eastAsia="宋体" w:cs="宋体"/>
      <w:kern w:val="2"/>
      <w:sz w:val="21"/>
      <w:szCs w:val="24"/>
    </w:rPr>
  </w:style>
  <w:style w:type="paragraph" w:customStyle="1" w:styleId="CharCharChar1CharCharCharChar1">
    <w:name w:val="Char Char Char1 Char Char Char Char1"/>
    <w:basedOn w:val="a4"/>
    <w:qFormat/>
    <w:pPr>
      <w:spacing w:line="360" w:lineRule="auto"/>
      <w:ind w:firstLineChars="200" w:firstLine="200"/>
      <w:jc w:val="both"/>
    </w:pPr>
    <w:rPr>
      <w:rFonts w:eastAsia="宋体" w:hAnsi="宋体" w:cs="宋体"/>
      <w:kern w:val="2"/>
      <w:sz w:val="24"/>
      <w:szCs w:val="24"/>
    </w:rPr>
  </w:style>
  <w:style w:type="paragraph" w:customStyle="1" w:styleId="3fff">
    <w:name w:val="目录3"/>
    <w:basedOn w:val="a4"/>
    <w:qFormat/>
    <w:pPr>
      <w:widowControl/>
      <w:tabs>
        <w:tab w:val="left" w:leader="dot" w:pos="7370"/>
      </w:tabs>
      <w:spacing w:line="317" w:lineRule="atLeast"/>
      <w:ind w:firstLine="419"/>
      <w:jc w:val="both"/>
      <w:textAlignment w:val="baseline"/>
    </w:pPr>
    <w:rPr>
      <w:rFonts w:ascii="Times New Roman" w:eastAsia="宋体"/>
      <w:color w:val="000000"/>
      <w:sz w:val="21"/>
      <w:szCs w:val="20"/>
      <w:u w:color="000000"/>
    </w:rPr>
  </w:style>
  <w:style w:type="paragraph" w:customStyle="1" w:styleId="reader-word-layerreader-word-s2-1">
    <w:name w:val="reader-word-layer reader-word-s2-1"/>
    <w:basedOn w:val="a4"/>
    <w:qFormat/>
    <w:pPr>
      <w:widowControl/>
      <w:spacing w:before="100" w:beforeAutospacing="1" w:after="100" w:afterAutospacing="1"/>
    </w:pPr>
    <w:rPr>
      <w:rFonts w:eastAsia="宋体" w:hAnsi="宋体" w:cs="宋体"/>
      <w:sz w:val="24"/>
      <w:szCs w:val="24"/>
    </w:rPr>
  </w:style>
  <w:style w:type="paragraph" w:customStyle="1" w:styleId="postcontentp">
    <w:name w:val="post_content_p"/>
    <w:basedOn w:val="a4"/>
    <w:qFormat/>
    <w:pPr>
      <w:widowControl/>
      <w:wordWrap w:val="0"/>
    </w:pPr>
    <w:rPr>
      <w:rFonts w:eastAsia="宋体" w:hAnsi="宋体" w:cs="宋体"/>
      <w:sz w:val="24"/>
      <w:szCs w:val="24"/>
    </w:rPr>
  </w:style>
  <w:style w:type="paragraph" w:customStyle="1" w:styleId="Char2CharCharChar">
    <w:name w:val="Char2 Char Char Char"/>
    <w:basedOn w:val="a4"/>
    <w:qFormat/>
    <w:pPr>
      <w:jc w:val="both"/>
    </w:pPr>
    <w:rPr>
      <w:rFonts w:ascii="Times New Roman" w:eastAsia="宋体"/>
      <w:kern w:val="2"/>
      <w:sz w:val="21"/>
      <w:szCs w:val="24"/>
    </w:rPr>
  </w:style>
  <w:style w:type="paragraph" w:customStyle="1" w:styleId="lyh0">
    <w:name w:val="lyh 表格"/>
    <w:basedOn w:val="a4"/>
    <w:qFormat/>
    <w:pPr>
      <w:adjustRightInd w:val="0"/>
      <w:snapToGrid w:val="0"/>
      <w:spacing w:line="360" w:lineRule="auto"/>
    </w:pPr>
    <w:rPr>
      <w:rFonts w:ascii="Times New Roman" w:eastAsia="宋体"/>
      <w:kern w:val="2"/>
      <w:sz w:val="24"/>
      <w:szCs w:val="24"/>
    </w:rPr>
  </w:style>
  <w:style w:type="paragraph" w:customStyle="1" w:styleId="Afffffffffffffffffffffff2">
    <w:name w:val="正文 A"/>
    <w:qFormat/>
    <w:pPr>
      <w:widowControl w:val="0"/>
      <w:jc w:val="both"/>
    </w:pPr>
    <w:rPr>
      <w:rFonts w:ascii="Times New Roman" w:eastAsia="ヒラギノ角ゴ Pro W3" w:hAnsi="Times New Roman" w:cs="Times New Roman"/>
      <w:color w:val="000000"/>
      <w:kern w:val="2"/>
      <w:sz w:val="21"/>
    </w:rPr>
  </w:style>
  <w:style w:type="paragraph" w:customStyle="1" w:styleId="reader-word-layerreader-word-s2-0">
    <w:name w:val="reader-word-layer reader-word-s2-0"/>
    <w:basedOn w:val="a4"/>
    <w:qFormat/>
    <w:pPr>
      <w:widowControl/>
      <w:spacing w:before="100" w:beforeAutospacing="1" w:after="100" w:afterAutospacing="1"/>
    </w:pPr>
    <w:rPr>
      <w:rFonts w:eastAsia="宋体" w:hAnsi="宋体" w:cs="宋体"/>
      <w:sz w:val="24"/>
      <w:szCs w:val="24"/>
    </w:rPr>
  </w:style>
  <w:style w:type="paragraph" w:customStyle="1" w:styleId="2fffe">
    <w:name w:val="标题2（设计院）"/>
    <w:basedOn w:val="20"/>
    <w:qFormat/>
    <w:pPr>
      <w:keepLines w:val="0"/>
      <w:autoSpaceDE w:val="0"/>
      <w:autoSpaceDN w:val="0"/>
      <w:adjustRightInd w:val="0"/>
      <w:spacing w:before="60" w:after="60" w:line="360" w:lineRule="auto"/>
      <w:ind w:firstLine="550"/>
      <w:jc w:val="both"/>
    </w:pPr>
    <w:rPr>
      <w:rFonts w:ascii="黑体" w:hAnsi="Times New Roman"/>
      <w:bCs w:val="0"/>
      <w:color w:val="000000"/>
      <w:sz w:val="28"/>
      <w:szCs w:val="20"/>
    </w:rPr>
  </w:style>
  <w:style w:type="paragraph" w:customStyle="1" w:styleId="3fff0">
    <w:name w:val="样式 标题 3 + 两端对齐"/>
    <w:basedOn w:val="a4"/>
    <w:next w:val="a4"/>
    <w:qFormat/>
    <w:pPr>
      <w:jc w:val="both"/>
    </w:pPr>
    <w:rPr>
      <w:rFonts w:ascii="仿宋_GB2312" w:eastAsia="仿宋_GB2312" w:cs="宋体"/>
      <w:b/>
      <w:bCs/>
      <w:kern w:val="2"/>
      <w:sz w:val="30"/>
      <w:szCs w:val="24"/>
    </w:rPr>
  </w:style>
  <w:style w:type="paragraph" w:customStyle="1" w:styleId="Document">
    <w:name w:val="Document"/>
    <w:basedOn w:val="a4"/>
    <w:qFormat/>
    <w:pPr>
      <w:widowControl/>
      <w:jc w:val="center"/>
    </w:pPr>
    <w:rPr>
      <w:rFonts w:ascii="Financial  (MF)" w:eastAsia="宋体" w:hAnsi="Financial  (MF)"/>
      <w:sz w:val="24"/>
      <w:szCs w:val="20"/>
      <w:lang w:eastAsia="en-US"/>
    </w:rPr>
  </w:style>
  <w:style w:type="paragraph" w:customStyle="1" w:styleId="1542">
    <w:name w:val="样式 样式 宋体 四号 行距: 1.5 倍行距 首行缩进: 4 字符 + 首行缩进:  2 字符"/>
    <w:basedOn w:val="1540"/>
    <w:qFormat/>
    <w:pPr>
      <w:ind w:firstLineChars="142" w:firstLine="398"/>
    </w:pPr>
  </w:style>
  <w:style w:type="paragraph" w:customStyle="1" w:styleId="1540">
    <w:name w:val="样式 宋体 四号 行距: 1.5 倍行距 首行缩进: 4 字符"/>
    <w:basedOn w:val="a4"/>
    <w:qFormat/>
    <w:pPr>
      <w:spacing w:line="360" w:lineRule="auto"/>
      <w:ind w:firstLineChars="400" w:firstLine="400"/>
    </w:pPr>
    <w:rPr>
      <w:rFonts w:ascii="Times New Roman" w:eastAsia="宋体" w:cs="宋体"/>
      <w:kern w:val="2"/>
      <w:sz w:val="21"/>
      <w:szCs w:val="20"/>
    </w:rPr>
  </w:style>
  <w:style w:type="paragraph" w:customStyle="1" w:styleId="2ffff">
    <w:name w:val="正文文本缩进2"/>
    <w:basedOn w:val="24"/>
    <w:qFormat/>
    <w:pPr>
      <w:spacing w:line="360" w:lineRule="auto"/>
      <w:ind w:firstLine="570"/>
      <w:jc w:val="both"/>
    </w:pPr>
    <w:rPr>
      <w:rFonts w:ascii="黑体"/>
      <w:iCs/>
      <w:color w:val="000000"/>
      <w:kern w:val="2"/>
      <w:szCs w:val="24"/>
    </w:rPr>
  </w:style>
  <w:style w:type="paragraph" w:customStyle="1" w:styleId="reader-word-layerreader-word-s5-10">
    <w:name w:val="reader-word-layer reader-word-s5-10"/>
    <w:basedOn w:val="a4"/>
    <w:qFormat/>
    <w:pPr>
      <w:widowControl/>
      <w:spacing w:before="100" w:beforeAutospacing="1" w:after="100" w:afterAutospacing="1"/>
    </w:pPr>
    <w:rPr>
      <w:rFonts w:eastAsia="宋体" w:hAnsi="宋体" w:cs="宋体"/>
      <w:sz w:val="24"/>
      <w:szCs w:val="24"/>
    </w:rPr>
  </w:style>
  <w:style w:type="paragraph" w:customStyle="1" w:styleId="newscontent">
    <w:name w:val="news_content"/>
    <w:basedOn w:val="a4"/>
    <w:qFormat/>
    <w:pPr>
      <w:widowControl/>
      <w:spacing w:before="100" w:beforeAutospacing="1" w:after="100" w:afterAutospacing="1" w:line="360" w:lineRule="auto"/>
      <w:ind w:left="300" w:firstLine="660"/>
    </w:pPr>
    <w:rPr>
      <w:rFonts w:ascii="Arial Unicode MS" w:eastAsia="Arial Unicode MS" w:hAnsi="Arial Unicode MS" w:cs="Arial Unicode MS"/>
      <w:color w:val="000000"/>
      <w:sz w:val="24"/>
      <w:szCs w:val="24"/>
    </w:rPr>
  </w:style>
  <w:style w:type="paragraph" w:customStyle="1" w:styleId="afffffffffffffffffffffff3">
    <w:name w:val="正文文字缩进二"/>
    <w:basedOn w:val="a4"/>
    <w:qFormat/>
    <w:pPr>
      <w:spacing w:line="360" w:lineRule="auto"/>
      <w:ind w:firstLineChars="200" w:firstLine="560"/>
      <w:jc w:val="both"/>
    </w:pPr>
    <w:rPr>
      <w:rFonts w:eastAsia="宋体" w:hAnsi="宋体"/>
      <w:bCs/>
      <w:kern w:val="2"/>
      <w:szCs w:val="28"/>
    </w:rPr>
  </w:style>
  <w:style w:type="paragraph" w:customStyle="1" w:styleId="C0">
    <w:name w:val="正文文字缩进C"/>
    <w:basedOn w:val="a4"/>
    <w:qFormat/>
    <w:pPr>
      <w:spacing w:line="360" w:lineRule="auto"/>
      <w:ind w:firstLineChars="200" w:firstLine="561"/>
      <w:jc w:val="both"/>
    </w:pPr>
    <w:rPr>
      <w:rFonts w:ascii="黑体" w:hAnsi="黑体"/>
      <w:b/>
      <w:color w:val="000000"/>
      <w:szCs w:val="28"/>
    </w:rPr>
  </w:style>
  <w:style w:type="paragraph" w:customStyle="1" w:styleId="qilu">
    <w:name w:val="qilu"/>
    <w:basedOn w:val="a4"/>
    <w:qFormat/>
    <w:pPr>
      <w:autoSpaceDE w:val="0"/>
      <w:autoSpaceDN w:val="0"/>
      <w:adjustRightInd w:val="0"/>
      <w:textAlignment w:val="baseline"/>
    </w:pPr>
    <w:rPr>
      <w:rFonts w:eastAsia="宋体"/>
      <w:b/>
      <w:szCs w:val="20"/>
    </w:rPr>
  </w:style>
  <w:style w:type="paragraph" w:customStyle="1" w:styleId="newsbt">
    <w:name w:val="news_bt"/>
    <w:basedOn w:val="a4"/>
    <w:qFormat/>
    <w:pPr>
      <w:widowControl/>
      <w:spacing w:before="100" w:beforeAutospacing="1" w:after="100" w:afterAutospacing="1"/>
    </w:pPr>
    <w:rPr>
      <w:rFonts w:eastAsia="宋体" w:hAnsi="宋体" w:cs="宋体"/>
      <w:sz w:val="24"/>
      <w:szCs w:val="24"/>
    </w:rPr>
  </w:style>
  <w:style w:type="paragraph" w:customStyle="1" w:styleId="afffffffffffffffffffffff4">
    <w:name w:val="标一"/>
    <w:next w:val="a4"/>
    <w:semiHidden/>
    <w:qFormat/>
    <w:pPr>
      <w:spacing w:line="600" w:lineRule="exact"/>
    </w:pPr>
    <w:rPr>
      <w:rFonts w:ascii="宋体" w:eastAsia="黑体" w:hAnsi="宋体" w:cs="Courier New"/>
      <w:kern w:val="2"/>
      <w:sz w:val="32"/>
      <w:szCs w:val="32"/>
    </w:rPr>
  </w:style>
  <w:style w:type="paragraph" w:customStyle="1" w:styleId="CCCCCCCCCCCCCCCCCCCCCCC">
    <w:name w:val="CCCCCCCCCCCCCCCCCCCCCCC"/>
    <w:basedOn w:val="1"/>
    <w:qFormat/>
    <w:pPr>
      <w:spacing w:before="120" w:after="120" w:line="360" w:lineRule="auto"/>
    </w:pPr>
    <w:rPr>
      <w:rFonts w:ascii="Times New Roman" w:eastAsia="宋体"/>
      <w:sz w:val="24"/>
    </w:rPr>
  </w:style>
  <w:style w:type="paragraph" w:customStyle="1" w:styleId="CharCharCharCharCharChar1CharCharCharCharCharCharCharCharChar1CharCharCharCharCharCharCharCharCharCharCharCharChar">
    <w:name w:val="Char Char Char Char Char Char1 Char Char Char Char Char Char Char Char Char1 Char Char Char Char Char Char Char Char Char Char Char Char Char"/>
    <w:basedOn w:val="a4"/>
    <w:qFormat/>
    <w:pPr>
      <w:widowControl/>
    </w:pPr>
    <w:rPr>
      <w:rFonts w:eastAsia="宋体" w:hAnsi="宋体"/>
      <w:sz w:val="24"/>
      <w:szCs w:val="24"/>
    </w:rPr>
  </w:style>
  <w:style w:type="paragraph" w:customStyle="1" w:styleId="newsinfo">
    <w:name w:val="newsinfo"/>
    <w:basedOn w:val="a4"/>
    <w:qFormat/>
    <w:pPr>
      <w:widowControl/>
      <w:spacing w:before="100" w:beforeAutospacing="1" w:after="100" w:afterAutospacing="1" w:line="400" w:lineRule="atLeast"/>
      <w:jc w:val="center"/>
    </w:pPr>
    <w:rPr>
      <w:rFonts w:eastAsia="宋体" w:hAnsi="宋体" w:cs="宋体"/>
      <w:sz w:val="24"/>
      <w:szCs w:val="24"/>
    </w:rPr>
  </w:style>
  <w:style w:type="paragraph" w:customStyle="1" w:styleId="f13m">
    <w:name w:val="f13 m"/>
    <w:basedOn w:val="a4"/>
    <w:qFormat/>
    <w:pPr>
      <w:widowControl/>
    </w:pPr>
    <w:rPr>
      <w:rFonts w:eastAsia="宋体" w:hAnsi="宋体" w:cs="宋体"/>
      <w:sz w:val="24"/>
      <w:szCs w:val="24"/>
    </w:rPr>
  </w:style>
  <w:style w:type="paragraph" w:customStyle="1" w:styleId="Char60">
    <w:name w:val="Char6"/>
    <w:basedOn w:val="a4"/>
    <w:qFormat/>
    <w:pPr>
      <w:jc w:val="both"/>
    </w:pPr>
    <w:rPr>
      <w:rFonts w:ascii="Times New Roman" w:eastAsia="宋体"/>
      <w:kern w:val="2"/>
      <w:sz w:val="21"/>
      <w:szCs w:val="24"/>
    </w:rPr>
  </w:style>
  <w:style w:type="paragraph" w:customStyle="1" w:styleId="reader-word-layerreader-word-s1-9">
    <w:name w:val="reader-word-layer reader-word-s1-9"/>
    <w:basedOn w:val="a4"/>
    <w:qFormat/>
    <w:pPr>
      <w:widowControl/>
      <w:spacing w:before="100" w:beforeAutospacing="1" w:after="100" w:afterAutospacing="1"/>
    </w:pPr>
    <w:rPr>
      <w:rFonts w:eastAsia="宋体" w:hAnsi="宋体" w:cs="宋体"/>
      <w:sz w:val="24"/>
      <w:szCs w:val="24"/>
    </w:rPr>
  </w:style>
  <w:style w:type="paragraph" w:customStyle="1" w:styleId="CharCharCharCharCharCharCharChar1CharCharCharCharCharCharChar">
    <w:name w:val="Char Char Char Char Char Char Char Char1 Char Char Char Char Char Char Char"/>
    <w:basedOn w:val="a4"/>
    <w:qFormat/>
    <w:pPr>
      <w:widowControl/>
      <w:snapToGrid w:val="0"/>
      <w:spacing w:line="360" w:lineRule="auto"/>
      <w:ind w:firstLineChars="200" w:firstLine="200"/>
    </w:pPr>
    <w:rPr>
      <w:rFonts w:ascii="Times New Roman" w:eastAsia="仿宋_GB2312"/>
      <w:sz w:val="24"/>
      <w:szCs w:val="24"/>
    </w:rPr>
  </w:style>
  <w:style w:type="paragraph" w:customStyle="1" w:styleId="reader-word-layerreader-word-s2-14">
    <w:name w:val="reader-word-layer reader-word-s2-14"/>
    <w:basedOn w:val="a4"/>
    <w:qFormat/>
    <w:pPr>
      <w:widowControl/>
      <w:spacing w:before="100" w:beforeAutospacing="1" w:after="100" w:afterAutospacing="1"/>
    </w:pPr>
    <w:rPr>
      <w:rFonts w:eastAsia="宋体" w:hAnsi="宋体" w:cs="宋体"/>
      <w:sz w:val="24"/>
      <w:szCs w:val="24"/>
    </w:rPr>
  </w:style>
  <w:style w:type="paragraph" w:customStyle="1" w:styleId="1001">
    <w:name w:val="样式 样式1 + 两端对齐 左侧:  0 厘米 首行缩进:  0 厘米"/>
    <w:basedOn w:val="1f5"/>
    <w:qFormat/>
    <w:pPr>
      <w:keepLines/>
      <w:pageBreakBefore/>
      <w:spacing w:before="240" w:after="120"/>
      <w:outlineLvl w:val="0"/>
    </w:pPr>
    <w:rPr>
      <w:rFonts w:ascii="Times New Roman" w:cs="宋体"/>
      <w:b w:val="0"/>
      <w:bCs w:val="0"/>
      <w:kern w:val="2"/>
      <w:sz w:val="36"/>
      <w:szCs w:val="20"/>
    </w:rPr>
  </w:style>
  <w:style w:type="paragraph" w:customStyle="1" w:styleId="227">
    <w:name w:val="正文文本 22"/>
    <w:basedOn w:val="a4"/>
    <w:qFormat/>
    <w:pPr>
      <w:adjustRightInd w:val="0"/>
      <w:ind w:left="425"/>
      <w:textAlignment w:val="baseline"/>
    </w:pPr>
    <w:rPr>
      <w:rFonts w:eastAsia="宋体"/>
      <w:sz w:val="24"/>
      <w:szCs w:val="20"/>
    </w:rPr>
  </w:style>
  <w:style w:type="paragraph" w:customStyle="1" w:styleId="5f6">
    <w:name w:val="表内5中"/>
    <w:basedOn w:val="a4"/>
    <w:qFormat/>
    <w:pPr>
      <w:jc w:val="center"/>
    </w:pPr>
    <w:rPr>
      <w:rFonts w:eastAsia="宋体"/>
      <w:kern w:val="2"/>
      <w:sz w:val="21"/>
      <w:szCs w:val="21"/>
    </w:rPr>
  </w:style>
  <w:style w:type="paragraph" w:customStyle="1" w:styleId="reader-word-layerreader-word-s1-10">
    <w:name w:val="reader-word-layer reader-word-s1-10"/>
    <w:basedOn w:val="a4"/>
    <w:qFormat/>
    <w:pPr>
      <w:widowControl/>
      <w:spacing w:before="100" w:beforeAutospacing="1" w:after="100" w:afterAutospacing="1"/>
    </w:pPr>
    <w:rPr>
      <w:rFonts w:eastAsia="宋体" w:hAnsi="宋体" w:cs="宋体"/>
      <w:sz w:val="24"/>
      <w:szCs w:val="24"/>
    </w:rPr>
  </w:style>
  <w:style w:type="paragraph" w:customStyle="1" w:styleId="GB2312220">
    <w:name w:val="样式 样式 仿宋_GB2312 三号 首行缩进:  2 字符 + 首行缩进:  2 字符"/>
    <w:basedOn w:val="a4"/>
    <w:qFormat/>
    <w:pPr>
      <w:spacing w:line="360" w:lineRule="auto"/>
      <w:ind w:firstLineChars="200" w:firstLine="600"/>
      <w:jc w:val="both"/>
    </w:pPr>
    <w:rPr>
      <w:rFonts w:ascii="Times New Roman" w:eastAsia="仿宋_GB2312" w:cs="宋体"/>
      <w:kern w:val="2"/>
      <w:sz w:val="30"/>
      <w:szCs w:val="30"/>
    </w:rPr>
  </w:style>
  <w:style w:type="paragraph" w:customStyle="1" w:styleId="Afffffffffffffffffffffff5">
    <w:name w:val="正文文字缩进A"/>
    <w:basedOn w:val="1f"/>
    <w:qFormat/>
    <w:pPr>
      <w:ind w:firstLine="480"/>
      <w:jc w:val="both"/>
    </w:pPr>
    <w:rPr>
      <w:rFonts w:ascii="Times New Roman" w:eastAsia="宋体" w:hAnsi="黑体"/>
      <w:color w:val="000000"/>
      <w:sz w:val="24"/>
      <w:szCs w:val="20"/>
    </w:rPr>
  </w:style>
  <w:style w:type="paragraph" w:customStyle="1" w:styleId="Style3">
    <w:name w:val="Style3"/>
    <w:basedOn w:val="a4"/>
    <w:qFormat/>
    <w:pPr>
      <w:widowControl/>
      <w:adjustRightInd w:val="0"/>
      <w:spacing w:line="360" w:lineRule="auto"/>
    </w:pPr>
    <w:rPr>
      <w:rFonts w:eastAsia="宋体" w:hAnsi="Calibri"/>
      <w:sz w:val="24"/>
      <w:szCs w:val="20"/>
    </w:rPr>
  </w:style>
  <w:style w:type="paragraph" w:customStyle="1" w:styleId="1ffff5">
    <w:name w:val="修订1"/>
    <w:uiPriority w:val="99"/>
    <w:semiHidden/>
    <w:qFormat/>
    <w:rPr>
      <w:rFonts w:ascii="Times New Roman" w:eastAsia="宋体" w:hAnsi="Times New Roman" w:cs="Times New Roman"/>
      <w:kern w:val="2"/>
      <w:sz w:val="21"/>
    </w:rPr>
  </w:style>
  <w:style w:type="paragraph" w:customStyle="1" w:styleId="reader-word-layerreader-word-s1-15">
    <w:name w:val="reader-word-layer reader-word-s1-15"/>
    <w:basedOn w:val="a4"/>
    <w:qFormat/>
    <w:pPr>
      <w:widowControl/>
      <w:spacing w:before="100" w:beforeAutospacing="1" w:after="100" w:afterAutospacing="1"/>
    </w:pPr>
    <w:rPr>
      <w:rFonts w:eastAsia="宋体" w:hAnsi="宋体" w:cs="宋体"/>
      <w:sz w:val="24"/>
      <w:szCs w:val="24"/>
    </w:rPr>
  </w:style>
  <w:style w:type="paragraph" w:customStyle="1" w:styleId="afffffffffffffffffffffff6">
    <w:name w:val="正文文本缩进一"/>
    <w:basedOn w:val="af6"/>
    <w:qFormat/>
    <w:pPr>
      <w:spacing w:line="360" w:lineRule="auto"/>
      <w:ind w:firstLine="560"/>
      <w:jc w:val="both"/>
    </w:pPr>
    <w:rPr>
      <w:rFonts w:ascii="Times New Roman" w:eastAsia="宋体"/>
      <w:kern w:val="2"/>
      <w:szCs w:val="24"/>
    </w:rPr>
  </w:style>
  <w:style w:type="paragraph" w:customStyle="1" w:styleId="Style235">
    <w:name w:val="_Style 235"/>
    <w:basedOn w:val="a4"/>
    <w:qFormat/>
    <w:pPr>
      <w:jc w:val="both"/>
    </w:pPr>
    <w:rPr>
      <w:rFonts w:ascii="Times New Roman" w:eastAsia="宋体"/>
      <w:kern w:val="2"/>
      <w:sz w:val="21"/>
      <w:szCs w:val="24"/>
    </w:rPr>
  </w:style>
  <w:style w:type="paragraph" w:customStyle="1" w:styleId="CharCharCharCharCharCharChar5">
    <w:name w:val="Char Char Char Char Char Char Char5"/>
    <w:basedOn w:val="a4"/>
    <w:qFormat/>
    <w:pPr>
      <w:jc w:val="both"/>
    </w:pPr>
    <w:rPr>
      <w:rFonts w:ascii="Times New Roman" w:eastAsia="宋体"/>
      <w:kern w:val="2"/>
      <w:sz w:val="21"/>
      <w:szCs w:val="24"/>
    </w:rPr>
  </w:style>
  <w:style w:type="paragraph" w:customStyle="1" w:styleId="lyh0000">
    <w:name w:val="lyh 0.0.0.0"/>
    <w:next w:val="a4"/>
    <w:qFormat/>
    <w:pPr>
      <w:adjustRightInd w:val="0"/>
      <w:snapToGrid w:val="0"/>
      <w:spacing w:line="360" w:lineRule="auto"/>
      <w:outlineLvl w:val="3"/>
    </w:pPr>
    <w:rPr>
      <w:rFonts w:ascii="宋体" w:eastAsia="宋体" w:hAnsi="宋体" w:cs="宋体"/>
      <w:sz w:val="28"/>
      <w:szCs w:val="24"/>
    </w:rPr>
  </w:style>
  <w:style w:type="paragraph" w:customStyle="1" w:styleId="afffffffffffffffffffffff7">
    <w:name w:val="标二"/>
    <w:next w:val="a4"/>
    <w:qFormat/>
    <w:pPr>
      <w:spacing w:line="800" w:lineRule="exact"/>
      <w:outlineLvl w:val="1"/>
    </w:pPr>
    <w:rPr>
      <w:rFonts w:ascii="Times New Roman" w:eastAsia="黑体" w:hAnsi="Times New Roman" w:cs="Times New Roman"/>
      <w:kern w:val="2"/>
      <w:sz w:val="28"/>
      <w:szCs w:val="24"/>
    </w:rPr>
  </w:style>
  <w:style w:type="paragraph" w:customStyle="1" w:styleId="a00">
    <w:name w:val="a0"/>
    <w:basedOn w:val="a4"/>
    <w:qFormat/>
    <w:pPr>
      <w:widowControl/>
      <w:spacing w:before="100" w:beforeAutospacing="1" w:after="100" w:afterAutospacing="1"/>
    </w:pPr>
    <w:rPr>
      <w:rFonts w:eastAsia="宋体" w:hAnsi="宋体" w:cs="宋体"/>
      <w:sz w:val="24"/>
      <w:szCs w:val="24"/>
    </w:rPr>
  </w:style>
  <w:style w:type="paragraph" w:customStyle="1" w:styleId="Afffffffffffffffffffffff8">
    <w:name w:val="正文文字进缩A"/>
    <w:basedOn w:val="affff8"/>
    <w:qFormat/>
    <w:pPr>
      <w:ind w:firstLine="561"/>
      <w:jc w:val="both"/>
    </w:pPr>
    <w:rPr>
      <w:rFonts w:ascii="Times New Roman" w:eastAsia="宋体" w:hAnsi="Times New Roman"/>
      <w:bCs w:val="0"/>
      <w:iCs w:val="0"/>
      <w:kern w:val="2"/>
      <w:sz w:val="24"/>
      <w:szCs w:val="24"/>
    </w:rPr>
  </w:style>
  <w:style w:type="paragraph" w:customStyle="1" w:styleId="afffffffffffffffffffffff9">
    <w:name w:val="表体宋旭峰"/>
    <w:basedOn w:val="a4"/>
    <w:qFormat/>
    <w:pPr>
      <w:overflowPunct w:val="0"/>
      <w:jc w:val="center"/>
      <w:textAlignment w:val="baseline"/>
    </w:pPr>
    <w:rPr>
      <w:rFonts w:ascii="Times New Roman" w:eastAsia="宋体"/>
      <w:snapToGrid w:val="0"/>
      <w:spacing w:val="-20"/>
      <w:kern w:val="24"/>
      <w:sz w:val="21"/>
      <w:szCs w:val="21"/>
    </w:rPr>
  </w:style>
  <w:style w:type="paragraph" w:customStyle="1" w:styleId="257">
    <w:name w:val="样式 首行缩进:  2.57 字符"/>
    <w:basedOn w:val="a4"/>
    <w:qFormat/>
    <w:pPr>
      <w:ind w:firstLineChars="257" w:firstLine="720"/>
    </w:pPr>
    <w:rPr>
      <w:rFonts w:ascii="Times New Roman" w:eastAsia="宋体" w:cs="宋体"/>
      <w:kern w:val="2"/>
      <w:szCs w:val="20"/>
    </w:rPr>
  </w:style>
  <w:style w:type="paragraph" w:customStyle="1" w:styleId="2ffff0">
    <w:name w:val="纯文本2"/>
    <w:basedOn w:val="a4"/>
    <w:qFormat/>
    <w:pPr>
      <w:adjustRightInd w:val="0"/>
      <w:textAlignment w:val="baseline"/>
    </w:pPr>
    <w:rPr>
      <w:rFonts w:eastAsia="宋体"/>
      <w:sz w:val="24"/>
      <w:szCs w:val="20"/>
    </w:rPr>
  </w:style>
  <w:style w:type="paragraph" w:customStyle="1" w:styleId="158">
    <w:name w:val="样式 四号 行距: 1.5 倍行距"/>
    <w:basedOn w:val="a4"/>
    <w:qFormat/>
    <w:pPr>
      <w:spacing w:line="360" w:lineRule="auto"/>
      <w:ind w:firstLineChars="200" w:firstLine="560"/>
      <w:jc w:val="both"/>
    </w:pPr>
    <w:rPr>
      <w:rFonts w:ascii="Times New Roman" w:eastAsia="宋体" w:cs="宋体"/>
      <w:kern w:val="2"/>
      <w:sz w:val="24"/>
      <w:szCs w:val="20"/>
    </w:rPr>
  </w:style>
  <w:style w:type="paragraph" w:customStyle="1" w:styleId="res-desc1">
    <w:name w:val="res-desc1"/>
    <w:basedOn w:val="a4"/>
    <w:qFormat/>
    <w:pPr>
      <w:widowControl/>
      <w:wordWrap w:val="0"/>
      <w:spacing w:before="100" w:beforeAutospacing="1" w:after="100" w:afterAutospacing="1" w:line="360" w:lineRule="atLeast"/>
      <w:jc w:val="both"/>
    </w:pPr>
    <w:rPr>
      <w:rFonts w:eastAsia="宋体" w:hAnsi="宋体" w:cs="宋体"/>
      <w:sz w:val="24"/>
      <w:szCs w:val="24"/>
    </w:rPr>
  </w:style>
  <w:style w:type="paragraph" w:customStyle="1" w:styleId="reader-word-layerreader-word-s2-15">
    <w:name w:val="reader-word-layer reader-word-s2-15"/>
    <w:basedOn w:val="a4"/>
    <w:qFormat/>
    <w:pPr>
      <w:widowControl/>
      <w:spacing w:before="100" w:beforeAutospacing="1" w:after="100" w:afterAutospacing="1"/>
    </w:pPr>
    <w:rPr>
      <w:rFonts w:eastAsia="宋体" w:hAnsi="宋体" w:cs="宋体"/>
      <w:sz w:val="24"/>
      <w:szCs w:val="24"/>
    </w:rPr>
  </w:style>
  <w:style w:type="paragraph" w:customStyle="1" w:styleId="reader-word-layerreader-word-s1-16">
    <w:name w:val="reader-word-layer reader-word-s1-16"/>
    <w:basedOn w:val="a4"/>
    <w:qFormat/>
    <w:pPr>
      <w:widowControl/>
      <w:spacing w:before="100" w:beforeAutospacing="1" w:after="100" w:afterAutospacing="1"/>
    </w:pPr>
    <w:rPr>
      <w:rFonts w:eastAsia="宋体" w:hAnsi="宋体" w:cs="宋体"/>
      <w:sz w:val="24"/>
      <w:szCs w:val="24"/>
    </w:rPr>
  </w:style>
  <w:style w:type="paragraph" w:customStyle="1" w:styleId="reader-word-layerreader-word-s1-13">
    <w:name w:val="reader-word-layer reader-word-s1-13"/>
    <w:basedOn w:val="a4"/>
    <w:qFormat/>
    <w:pPr>
      <w:widowControl/>
      <w:spacing w:before="100" w:beforeAutospacing="1" w:after="100" w:afterAutospacing="1"/>
    </w:pPr>
    <w:rPr>
      <w:rFonts w:eastAsia="宋体" w:hAnsi="宋体" w:cs="宋体"/>
      <w:sz w:val="24"/>
      <w:szCs w:val="24"/>
    </w:rPr>
  </w:style>
  <w:style w:type="paragraph" w:customStyle="1" w:styleId="Afffffffffffffffffffffffa">
    <w:name w:val="正文文本缩进A"/>
    <w:basedOn w:val="1f1"/>
    <w:qFormat/>
    <w:pPr>
      <w:ind w:left="0" w:firstLineChars="200" w:firstLine="480"/>
      <w:jc w:val="both"/>
    </w:pPr>
    <w:rPr>
      <w:rFonts w:ascii="Times New Roman" w:eastAsia="宋体"/>
      <w:bCs w:val="0"/>
      <w:iCs w:val="0"/>
      <w:kern w:val="2"/>
      <w:sz w:val="24"/>
      <w:szCs w:val="24"/>
    </w:rPr>
  </w:style>
  <w:style w:type="paragraph" w:customStyle="1" w:styleId="1ffff6">
    <w:name w:val="正文文字缩进 1"/>
    <w:basedOn w:val="35"/>
    <w:qFormat/>
    <w:pPr>
      <w:autoSpaceDE w:val="0"/>
      <w:autoSpaceDN w:val="0"/>
      <w:adjustRightInd w:val="0"/>
      <w:spacing w:after="0" w:line="360" w:lineRule="auto"/>
      <w:ind w:leftChars="0" w:left="0" w:firstLineChars="200" w:firstLine="561"/>
      <w:jc w:val="both"/>
    </w:pPr>
    <w:rPr>
      <w:rFonts w:ascii="黑体"/>
      <w:b/>
      <w:bCs/>
      <w:color w:val="000000"/>
      <w:sz w:val="28"/>
      <w:szCs w:val="20"/>
    </w:rPr>
  </w:style>
  <w:style w:type="paragraph" w:customStyle="1" w:styleId="afffffffffffffffffffffffb">
    <w:name w:val="表格小四号"/>
    <w:basedOn w:val="a4"/>
    <w:qFormat/>
    <w:pPr>
      <w:topLinePunct/>
      <w:adjustRightInd w:val="0"/>
      <w:snapToGrid w:val="0"/>
      <w:jc w:val="center"/>
      <w:textAlignment w:val="baseline"/>
    </w:pPr>
    <w:rPr>
      <w:rFonts w:eastAsia="宋体" w:hAnsi="宋体"/>
      <w:snapToGrid w:val="0"/>
      <w:sz w:val="24"/>
      <w:szCs w:val="28"/>
    </w:rPr>
  </w:style>
  <w:style w:type="paragraph" w:customStyle="1" w:styleId="lyh1">
    <w:name w:val="lyh正文"/>
    <w:qFormat/>
    <w:pPr>
      <w:adjustRightInd w:val="0"/>
      <w:snapToGrid w:val="0"/>
      <w:spacing w:line="360" w:lineRule="auto"/>
      <w:ind w:firstLineChars="200" w:firstLine="200"/>
    </w:pPr>
    <w:rPr>
      <w:rFonts w:ascii="Times New Roman" w:eastAsia="宋体" w:hAnsi="Times New Roman" w:cs="Times New Roman"/>
      <w:bCs/>
      <w:szCs w:val="32"/>
    </w:rPr>
  </w:style>
  <w:style w:type="paragraph" w:customStyle="1" w:styleId="CharCharCharf4">
    <w:name w:val="Знак Знак Знак Char Char Char"/>
    <w:basedOn w:val="af5"/>
    <w:next w:val="af5"/>
    <w:qFormat/>
    <w:pPr>
      <w:widowControl/>
      <w:spacing w:before="60" w:after="160"/>
      <w:ind w:left="794"/>
      <w:jc w:val="both"/>
    </w:pPr>
    <w:rPr>
      <w:rFonts w:ascii="Times New Roman" w:eastAsia="宋体"/>
      <w:kern w:val="2"/>
      <w:sz w:val="21"/>
      <w:szCs w:val="24"/>
    </w:rPr>
  </w:style>
  <w:style w:type="paragraph" w:customStyle="1" w:styleId="GB231215">
    <w:name w:val="样式 仿宋_GB2312 小三 黑色 行距: 1.5 倍行距"/>
    <w:basedOn w:val="a4"/>
    <w:qFormat/>
    <w:pPr>
      <w:spacing w:line="360" w:lineRule="auto"/>
      <w:ind w:firstLineChars="200" w:firstLine="600"/>
      <w:jc w:val="both"/>
    </w:pPr>
    <w:rPr>
      <w:rFonts w:ascii="仿宋_GB2312" w:eastAsia="仿宋" w:cs="宋体"/>
      <w:color w:val="000000"/>
      <w:kern w:val="2"/>
      <w:sz w:val="30"/>
      <w:szCs w:val="20"/>
    </w:rPr>
  </w:style>
  <w:style w:type="paragraph" w:customStyle="1" w:styleId="afffffffffffffffffffffffc">
    <w:name w:val="正文文字缩进一"/>
    <w:basedOn w:val="b1"/>
    <w:qFormat/>
    <w:pPr>
      <w:ind w:firstLine="560"/>
    </w:pPr>
    <w:rPr>
      <w:rFonts w:hAnsi="宋体"/>
      <w:color w:val="auto"/>
      <w:sz w:val="28"/>
      <w:szCs w:val="28"/>
    </w:rPr>
  </w:style>
  <w:style w:type="paragraph" w:customStyle="1" w:styleId="322">
    <w:name w:val="样式 标题 3 + 黑色 首行缩进:  2 字符"/>
    <w:basedOn w:val="3"/>
    <w:qFormat/>
    <w:pPr>
      <w:keepNext w:val="0"/>
      <w:keepLines w:val="0"/>
      <w:widowControl/>
      <w:spacing w:before="0" w:after="0" w:line="360" w:lineRule="auto"/>
      <w:ind w:firstLineChars="200" w:firstLine="600"/>
    </w:pPr>
    <w:rPr>
      <w:rFonts w:ascii="仿宋_GB2312" w:eastAsia="仿宋_GB2312" w:cs="宋体"/>
      <w:b w:val="0"/>
      <w:color w:val="000000"/>
      <w:szCs w:val="20"/>
    </w:rPr>
  </w:style>
  <w:style w:type="paragraph" w:customStyle="1" w:styleId="228">
    <w:name w:val="正文22"/>
    <w:qFormat/>
    <w:pPr>
      <w:tabs>
        <w:tab w:val="right" w:pos="1474"/>
      </w:tabs>
      <w:spacing w:line="360" w:lineRule="auto"/>
    </w:pPr>
    <w:rPr>
      <w:rFonts w:ascii="Times New Roman" w:eastAsia="宋体" w:hAnsi="Times New Roman" w:cs="Times New Roman"/>
      <w:sz w:val="24"/>
    </w:rPr>
  </w:style>
  <w:style w:type="paragraph" w:customStyle="1" w:styleId="afffffffffffffffffffffffd">
    <w:name w:val="【表格文字】"/>
    <w:qFormat/>
    <w:pPr>
      <w:jc w:val="center"/>
    </w:pPr>
    <w:rPr>
      <w:rFonts w:ascii="Times New Roman" w:eastAsia="宋体" w:hAnsi="Times New Roman" w:cs="宋体"/>
      <w:sz w:val="21"/>
    </w:rPr>
  </w:style>
  <w:style w:type="table" w:customStyle="1" w:styleId="afffffffffffffffffffffffe">
    <w:name w:val="标准表格"/>
    <w:basedOn w:val="a6"/>
    <w:qFormat/>
    <w:pPr>
      <w:jc w:val="center"/>
    </w:pPr>
    <w:rPr>
      <w:rFonts w:ascii="Times New Roman" w:eastAsia="宋体" w:hAnsi="Times New Roman" w:cs="Times New Roman"/>
    </w:rPr>
    <w:tblPr>
      <w:jc w:val="center"/>
      <w:tblBorders>
        <w:top w:val="single" w:sz="12" w:space="0" w:color="auto"/>
        <w:bottom w:val="single" w:sz="12" w:space="0" w:color="auto"/>
        <w:insideH w:val="single" w:sz="6" w:space="0" w:color="auto"/>
        <w:insideV w:val="single" w:sz="6" w:space="0" w:color="auto"/>
      </w:tblBorders>
    </w:tblPr>
    <w:trPr>
      <w:jc w:val="center"/>
    </w:trPr>
  </w:style>
  <w:style w:type="character" w:customStyle="1" w:styleId="2Char0">
    <w:name w:val="列表 2 Char"/>
    <w:link w:val="22"/>
    <w:qFormat/>
    <w:rPr>
      <w:rFonts w:ascii="宋体" w:eastAsia="黑体" w:hAnsi="Times New Roman" w:cs="Times New Roman"/>
      <w:kern w:val="0"/>
      <w:sz w:val="28"/>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character" w:customStyle="1" w:styleId="Char1ff4">
    <w:name w:val="表头 Char1"/>
    <w:qFormat/>
    <w:rPr>
      <w:rFonts w:ascii="Times New Roman" w:eastAsia="仿宋_GB2312" w:hAnsi="宋体" w:cs="Times New Roman"/>
      <w:b/>
      <w:kern w:val="0"/>
      <w:sz w:val="28"/>
      <w:szCs w:val="28"/>
    </w:rPr>
  </w:style>
  <w:style w:type="paragraph" w:customStyle="1" w:styleId="Char32">
    <w:name w:val="Char3"/>
    <w:basedOn w:val="a4"/>
    <w:qFormat/>
    <w:pPr>
      <w:jc w:val="both"/>
    </w:pPr>
    <w:rPr>
      <w:rFonts w:ascii="Times New Roman" w:eastAsia="宋体"/>
      <w:kern w:val="2"/>
      <w:sz w:val="21"/>
      <w:szCs w:val="24"/>
    </w:rPr>
  </w:style>
  <w:style w:type="character" w:customStyle="1" w:styleId="1ffff7">
    <w:name w:val="默认段落字体1"/>
    <w:aliases w:val="普通文字 Char Char Char Char Char Char Char Char Char Char Char Char Char2 Char, Char11,纯文本 Char Cha Char,纯文本 Char Cha Cha"/>
    <w:qFormat/>
    <w:rPr>
      <w:rFonts w:ascii="Times New Roman"/>
      <w:sz w:val="21"/>
    </w:rPr>
  </w:style>
  <w:style w:type="paragraph" w:customStyle="1" w:styleId="CharCharCharCharCharCharCharCharCharChar1CharCharCharCharCharCharCharCharCharCharCharCharChar">
    <w:name w:val="Char Char Char Char Char Char Char Char Char Char1 Char Char Char Char Char Char Char Char Char Char Char Char Char"/>
    <w:basedOn w:val="a4"/>
    <w:qFormat/>
    <w:pPr>
      <w:jc w:val="both"/>
    </w:pPr>
    <w:rPr>
      <w:rFonts w:ascii="Times New Roman" w:eastAsia="宋体"/>
      <w:kern w:val="2"/>
      <w:sz w:val="21"/>
      <w:szCs w:val="24"/>
    </w:rPr>
  </w:style>
  <w:style w:type="paragraph" w:customStyle="1" w:styleId="2ffff1">
    <w:name w:val="样式 列表 2 + 华文仿宋 居中"/>
    <w:basedOn w:val="22"/>
    <w:qFormat/>
    <w:pPr>
      <w:spacing w:line="500" w:lineRule="exact"/>
      <w:ind w:leftChars="0" w:left="0" w:firstLineChars="0" w:firstLine="0"/>
      <w:jc w:val="center"/>
    </w:pPr>
    <w:rPr>
      <w:rFonts w:ascii="Times New Roman" w:eastAsia="楷体_GB2312"/>
      <w:color w:val="000000"/>
      <w:sz w:val="24"/>
      <w:szCs w:val="24"/>
    </w:rPr>
  </w:style>
  <w:style w:type="paragraph" w:customStyle="1" w:styleId="lily">
    <w:name w:val="lily 正文"/>
    <w:basedOn w:val="a4"/>
    <w:qFormat/>
    <w:pPr>
      <w:spacing w:line="440" w:lineRule="atLeast"/>
      <w:ind w:firstLineChars="200" w:firstLine="480"/>
      <w:jc w:val="both"/>
    </w:pPr>
    <w:rPr>
      <w:rFonts w:ascii="Times New Roman" w:eastAsia="宋体"/>
      <w:kern w:val="2"/>
      <w:sz w:val="24"/>
      <w:szCs w:val="24"/>
    </w:rPr>
  </w:style>
  <w:style w:type="character" w:customStyle="1" w:styleId="111Char">
    <w:name w:val="正文111 Char"/>
    <w:qFormat/>
    <w:rPr>
      <w:rFonts w:hAnsi="宋体"/>
      <w:sz w:val="24"/>
      <w:szCs w:val="24"/>
    </w:rPr>
  </w:style>
  <w:style w:type="paragraph" w:customStyle="1" w:styleId="lily0">
    <w:name w:val="lily 表格标题"/>
    <w:basedOn w:val="a4"/>
    <w:qFormat/>
    <w:pPr>
      <w:spacing w:line="440" w:lineRule="atLeast"/>
      <w:jc w:val="center"/>
    </w:pPr>
    <w:rPr>
      <w:rFonts w:ascii="Times New Roman"/>
      <w:b/>
      <w:bCs/>
      <w:kern w:val="2"/>
      <w:sz w:val="24"/>
      <w:szCs w:val="24"/>
    </w:rPr>
  </w:style>
  <w:style w:type="paragraph" w:customStyle="1" w:styleId="11c">
    <w:name w:val="样式 标题 1标题1章标题 + 宋体"/>
    <w:basedOn w:val="1"/>
    <w:qFormat/>
    <w:pPr>
      <w:keepNext w:val="0"/>
      <w:keepLines w:val="0"/>
      <w:pageBreakBefore/>
      <w:tabs>
        <w:tab w:val="left" w:pos="2977"/>
      </w:tabs>
      <w:spacing w:beforeLines="50" w:afterLines="50" w:line="500" w:lineRule="exact"/>
      <w:ind w:left="2637" w:hanging="432"/>
      <w:jc w:val="center"/>
    </w:pPr>
    <w:rPr>
      <w:rFonts w:eastAsia="宋体" w:hAnsi="宋体"/>
      <w:kern w:val="2"/>
      <w:sz w:val="32"/>
      <w:szCs w:val="32"/>
    </w:rPr>
  </w:style>
  <w:style w:type="paragraph" w:customStyle="1" w:styleId="061">
    <w:name w:val="样式 表格标题 + 首行缩进:  0.61 字符"/>
    <w:basedOn w:val="a4"/>
    <w:qFormat/>
    <w:pPr>
      <w:wordWrap w:val="0"/>
      <w:adjustRightInd w:val="0"/>
      <w:snapToGrid w:val="0"/>
      <w:spacing w:line="400" w:lineRule="exact"/>
      <w:ind w:leftChars="-68" w:left="-143" w:firstLineChars="61" w:firstLine="128"/>
      <w:jc w:val="center"/>
    </w:pPr>
    <w:rPr>
      <w:rFonts w:ascii="Times New Roman" w:eastAsia="宋体" w:cs="宋体"/>
      <w:kern w:val="2"/>
      <w:sz w:val="21"/>
      <w:szCs w:val="20"/>
    </w:rPr>
  </w:style>
  <w:style w:type="paragraph" w:customStyle="1" w:styleId="affffffffffffffffffffffff">
    <w:name w:val="图框文"/>
    <w:basedOn w:val="a4"/>
    <w:qFormat/>
    <w:pPr>
      <w:kinsoku w:val="0"/>
      <w:wordWrap w:val="0"/>
      <w:overflowPunct w:val="0"/>
      <w:autoSpaceDE w:val="0"/>
      <w:autoSpaceDN w:val="0"/>
      <w:spacing w:line="0" w:lineRule="atLeast"/>
      <w:jc w:val="center"/>
    </w:pPr>
    <w:rPr>
      <w:rFonts w:ascii="仿宋_GB2312" w:eastAsia="仿宋_GB2312"/>
      <w:kern w:val="2"/>
      <w:sz w:val="24"/>
      <w:szCs w:val="20"/>
    </w:rPr>
  </w:style>
  <w:style w:type="character" w:customStyle="1" w:styleId="7Char0">
    <w:name w:val="7表格(治) Char"/>
    <w:link w:val="74"/>
    <w:qFormat/>
    <w:rPr>
      <w:rFonts w:ascii="宋体" w:eastAsia="宋体" w:hAnsi="宋体" w:cs="Times New Roman"/>
      <w:color w:val="000000"/>
      <w:kern w:val="0"/>
      <w:szCs w:val="21"/>
    </w:rPr>
  </w:style>
  <w:style w:type="character" w:customStyle="1" w:styleId="CharCharff7">
    <w:name w:val="表格标题 Char Char"/>
    <w:qFormat/>
    <w:rPr>
      <w:szCs w:val="21"/>
    </w:rPr>
  </w:style>
  <w:style w:type="character" w:customStyle="1" w:styleId="Char61">
    <w:name w:val="正文（首行缩进两字） Char6"/>
    <w:qFormat/>
    <w:rPr>
      <w:rFonts w:eastAsia="宋体"/>
      <w:kern w:val="2"/>
      <w:sz w:val="21"/>
      <w:szCs w:val="24"/>
      <w:lang w:val="en-US" w:eastAsia="zh-CN" w:bidi="ar-SA"/>
    </w:rPr>
  </w:style>
  <w:style w:type="character" w:customStyle="1" w:styleId="style151">
    <w:name w:val="style151"/>
    <w:qFormat/>
    <w:rPr>
      <w:spacing w:val="240"/>
      <w:sz w:val="18"/>
      <w:szCs w:val="18"/>
    </w:rPr>
  </w:style>
  <w:style w:type="paragraph" w:customStyle="1" w:styleId="affffffffffffffffffffffff0">
    <w:name w:val="表内文"/>
    <w:basedOn w:val="a4"/>
    <w:qFormat/>
    <w:pPr>
      <w:spacing w:line="320" w:lineRule="atLeast"/>
      <w:jc w:val="center"/>
    </w:pPr>
    <w:rPr>
      <w:rFonts w:ascii="Times New Roman" w:eastAsia="宋体"/>
      <w:kern w:val="2"/>
      <w:sz w:val="21"/>
      <w:szCs w:val="20"/>
    </w:rPr>
  </w:style>
  <w:style w:type="paragraph" w:customStyle="1" w:styleId="1ffff8">
    <w:name w:val="列表1"/>
    <w:basedOn w:val="a4"/>
    <w:qFormat/>
    <w:pPr>
      <w:spacing w:line="360" w:lineRule="exact"/>
      <w:jc w:val="center"/>
    </w:pPr>
    <w:rPr>
      <w:rFonts w:ascii="仿宋_GB2312" w:eastAsia="仿宋_GB2312"/>
      <w:kern w:val="2"/>
      <w:szCs w:val="20"/>
    </w:rPr>
  </w:style>
  <w:style w:type="paragraph" w:customStyle="1" w:styleId="127">
    <w:name w:val="样式127"/>
    <w:basedOn w:val="a4"/>
    <w:link w:val="127Char"/>
    <w:qFormat/>
    <w:pPr>
      <w:spacing w:line="520" w:lineRule="exact"/>
      <w:ind w:firstLineChars="200" w:firstLine="480"/>
      <w:jc w:val="both"/>
    </w:pPr>
    <w:rPr>
      <w:rFonts w:ascii="Times New Roman" w:eastAsia="宋体"/>
      <w:snapToGrid w:val="0"/>
      <w:color w:val="000000"/>
      <w:sz w:val="24"/>
      <w:szCs w:val="28"/>
    </w:rPr>
  </w:style>
  <w:style w:type="character" w:customStyle="1" w:styleId="127Char">
    <w:name w:val="样式127 Char"/>
    <w:link w:val="127"/>
    <w:qFormat/>
    <w:rPr>
      <w:rFonts w:ascii="Times New Roman" w:eastAsia="宋体" w:hAnsi="Times New Roman" w:cs="Times New Roman"/>
      <w:snapToGrid w:val="0"/>
      <w:color w:val="000000"/>
      <w:kern w:val="0"/>
      <w:sz w:val="24"/>
      <w:szCs w:val="28"/>
    </w:rPr>
  </w:style>
  <w:style w:type="paragraph" w:customStyle="1" w:styleId="-10">
    <w:name w:val="正文文字-1"/>
    <w:qFormat/>
    <w:pPr>
      <w:widowControl w:val="0"/>
      <w:spacing w:before="120" w:after="120" w:line="480" w:lineRule="exact"/>
      <w:ind w:firstLineChars="210" w:firstLine="588"/>
      <w:jc w:val="both"/>
    </w:pPr>
    <w:rPr>
      <w:rFonts w:ascii="Times New Roman" w:eastAsia="宋体" w:hAnsi="Times New Roman" w:cs="Times New Roman"/>
      <w:kern w:val="2"/>
      <w:sz w:val="24"/>
      <w:szCs w:val="24"/>
    </w:rPr>
  </w:style>
  <w:style w:type="paragraph" w:customStyle="1" w:styleId="-121121">
    <w:name w:val="样式 样式 正文文字-1 + 首行缩进:  2.1 字符1 + 首行缩进:  2.1 字符"/>
    <w:basedOn w:val="a4"/>
    <w:qFormat/>
    <w:pPr>
      <w:spacing w:before="120" w:after="120" w:line="400" w:lineRule="exact"/>
      <w:ind w:firstLineChars="210" w:firstLine="210"/>
      <w:jc w:val="both"/>
    </w:pPr>
    <w:rPr>
      <w:rFonts w:ascii="Times New Roman" w:eastAsia="宋体" w:cs="宋体"/>
      <w:kern w:val="2"/>
      <w:sz w:val="24"/>
      <w:szCs w:val="20"/>
    </w:rPr>
  </w:style>
  <w:style w:type="paragraph" w:customStyle="1" w:styleId="-121">
    <w:name w:val="样式 正文文字-1 + 首行缩进:  2.1 字符"/>
    <w:basedOn w:val="a4"/>
    <w:qFormat/>
    <w:pPr>
      <w:spacing w:before="60" w:after="60" w:line="440" w:lineRule="exact"/>
      <w:ind w:firstLineChars="210" w:firstLine="210"/>
      <w:jc w:val="both"/>
    </w:pPr>
    <w:rPr>
      <w:rFonts w:ascii="Times New Roman" w:eastAsia="宋体" w:cs="宋体"/>
      <w:kern w:val="2"/>
      <w:sz w:val="24"/>
      <w:szCs w:val="20"/>
    </w:rPr>
  </w:style>
  <w:style w:type="paragraph" w:customStyle="1" w:styleId="-1211">
    <w:name w:val="样式 正文文字-1 + 首行缩进:  2.1 字符1"/>
    <w:basedOn w:val="a4"/>
    <w:qFormat/>
    <w:pPr>
      <w:spacing w:before="120" w:after="120" w:line="440" w:lineRule="exact"/>
      <w:ind w:firstLineChars="210" w:firstLine="210"/>
      <w:jc w:val="both"/>
    </w:pPr>
    <w:rPr>
      <w:rFonts w:ascii="Times New Roman" w:eastAsia="宋体" w:cs="宋体"/>
      <w:kern w:val="2"/>
      <w:sz w:val="24"/>
      <w:szCs w:val="20"/>
    </w:rPr>
  </w:style>
  <w:style w:type="paragraph" w:customStyle="1" w:styleId="217">
    <w:name w:val="纯文本21"/>
    <w:basedOn w:val="a4"/>
    <w:qFormat/>
    <w:pPr>
      <w:jc w:val="both"/>
    </w:pPr>
    <w:rPr>
      <w:rFonts w:eastAsia="宋体" w:hAnsi="Courier New"/>
      <w:sz w:val="20"/>
      <w:szCs w:val="21"/>
    </w:rPr>
  </w:style>
  <w:style w:type="table" w:customStyle="1" w:styleId="pxg1">
    <w:name w:val="网格型（pxg）1"/>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xg2">
    <w:name w:val="网格型（pxg）2"/>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fffffffff1">
    <w:name w:val="国电正文 Char"/>
    <w:link w:val="affffffffffffffffffffffff1"/>
    <w:semiHidden/>
    <w:qFormat/>
    <w:rPr>
      <w:color w:val="000000"/>
      <w:sz w:val="24"/>
    </w:rPr>
  </w:style>
  <w:style w:type="paragraph" w:customStyle="1" w:styleId="affffffffffffffffffffffff1">
    <w:name w:val="国电正文"/>
    <w:basedOn w:val="a4"/>
    <w:link w:val="Charfffffffff1"/>
    <w:semiHidden/>
    <w:qFormat/>
    <w:pPr>
      <w:spacing w:line="360" w:lineRule="auto"/>
      <w:ind w:firstLineChars="200" w:firstLine="480"/>
      <w:jc w:val="both"/>
    </w:pPr>
    <w:rPr>
      <w:rFonts w:asciiTheme="minorHAnsi" w:eastAsiaTheme="minorEastAsia" w:hAnsiTheme="minorHAnsi" w:cstheme="minorBidi"/>
      <w:color w:val="000000"/>
      <w:kern w:val="2"/>
      <w:sz w:val="24"/>
    </w:rPr>
  </w:style>
  <w:style w:type="paragraph" w:customStyle="1" w:styleId="-1Char">
    <w:name w:val="正文文字-1 Char"/>
    <w:link w:val="-1CharChar"/>
    <w:qFormat/>
    <w:pPr>
      <w:widowControl w:val="0"/>
      <w:spacing w:before="120" w:after="120" w:line="480" w:lineRule="exact"/>
      <w:ind w:firstLineChars="210" w:firstLine="588"/>
      <w:jc w:val="both"/>
    </w:pPr>
    <w:rPr>
      <w:rFonts w:ascii="Times New Roman" w:eastAsia="宋体" w:hAnsi="Times New Roman" w:cs="Times New Roman"/>
      <w:sz w:val="24"/>
      <w:szCs w:val="24"/>
    </w:rPr>
  </w:style>
  <w:style w:type="character" w:customStyle="1" w:styleId="-1CharChar">
    <w:name w:val="正文文字-1 Char Char"/>
    <w:link w:val="-1Char"/>
    <w:qFormat/>
    <w:rPr>
      <w:rFonts w:ascii="Times New Roman" w:eastAsia="宋体" w:hAnsi="Times New Roman" w:cs="Times New Roman"/>
      <w:kern w:val="0"/>
      <w:sz w:val="24"/>
      <w:szCs w:val="24"/>
    </w:rPr>
  </w:style>
  <w:style w:type="paragraph" w:customStyle="1" w:styleId="Char1CharCharCharCharChar">
    <w:name w:val="Char1 Char Char Char Char Char"/>
    <w:basedOn w:val="a4"/>
    <w:qFormat/>
    <w:pPr>
      <w:spacing w:line="360" w:lineRule="auto"/>
      <w:ind w:firstLineChars="200" w:firstLine="200"/>
      <w:jc w:val="both"/>
    </w:pPr>
    <w:rPr>
      <w:rFonts w:ascii="Tahoma" w:eastAsia="宋体" w:hAnsi="Tahoma"/>
      <w:kern w:val="2"/>
      <w:sz w:val="24"/>
      <w:szCs w:val="20"/>
    </w:rPr>
  </w:style>
  <w:style w:type="paragraph" w:customStyle="1" w:styleId="1520">
    <w:name w:val="样式 四号 行距: 1.5 倍行距2"/>
    <w:basedOn w:val="a4"/>
    <w:qFormat/>
    <w:pPr>
      <w:spacing w:line="360" w:lineRule="auto"/>
      <w:ind w:firstLineChars="200" w:firstLine="560"/>
      <w:jc w:val="both"/>
    </w:pPr>
    <w:rPr>
      <w:rFonts w:ascii="Times New Roman" w:eastAsia="宋体" w:cs="宋体"/>
      <w:kern w:val="2"/>
      <w:sz w:val="24"/>
      <w:szCs w:val="20"/>
    </w:rPr>
  </w:style>
  <w:style w:type="paragraph" w:customStyle="1" w:styleId="1530">
    <w:name w:val="样式 四号 行距: 1.5 倍行距3"/>
    <w:basedOn w:val="a4"/>
    <w:qFormat/>
    <w:pPr>
      <w:spacing w:line="360" w:lineRule="auto"/>
      <w:ind w:firstLineChars="450" w:firstLine="1260"/>
      <w:jc w:val="both"/>
    </w:pPr>
    <w:rPr>
      <w:rFonts w:ascii="Times New Roman" w:eastAsia="宋体" w:cs="宋体"/>
      <w:kern w:val="2"/>
      <w:sz w:val="24"/>
      <w:szCs w:val="20"/>
    </w:rPr>
  </w:style>
  <w:style w:type="paragraph" w:customStyle="1" w:styleId="xfw">
    <w:name w:val="xfw"/>
    <w:basedOn w:val="a4"/>
    <w:link w:val="xfwChar"/>
    <w:qFormat/>
    <w:pPr>
      <w:spacing w:afterLines="30" w:line="360" w:lineRule="auto"/>
      <w:ind w:firstLineChars="200" w:firstLine="200"/>
      <w:jc w:val="both"/>
    </w:pPr>
    <w:rPr>
      <w:rFonts w:ascii="Times New Roman" w:eastAsia="宋体"/>
      <w:sz w:val="24"/>
      <w:szCs w:val="28"/>
    </w:rPr>
  </w:style>
  <w:style w:type="character" w:customStyle="1" w:styleId="xfwChar">
    <w:name w:val="xfw Char"/>
    <w:link w:val="xfw"/>
    <w:qFormat/>
    <w:rPr>
      <w:rFonts w:ascii="Times New Roman" w:eastAsia="宋体" w:hAnsi="Times New Roman" w:cs="Times New Roman"/>
      <w:kern w:val="0"/>
      <w:sz w:val="24"/>
      <w:szCs w:val="28"/>
    </w:rPr>
  </w:style>
  <w:style w:type="character" w:customStyle="1" w:styleId="01CharChar">
    <w:name w:val="正文01 Char Char"/>
    <w:qFormat/>
    <w:rPr>
      <w:rFonts w:eastAsia="宋体" w:cs="宋体"/>
      <w:snapToGrid w:val="0"/>
      <w:kern w:val="56"/>
      <w:sz w:val="24"/>
      <w:lang w:val="zh-CN"/>
    </w:rPr>
  </w:style>
  <w:style w:type="paragraph" w:customStyle="1" w:styleId="reader-word-layerreader-word-s8-5">
    <w:name w:val="reader-word-layer reader-word-s8-5"/>
    <w:basedOn w:val="a4"/>
    <w:qFormat/>
    <w:pPr>
      <w:widowControl/>
      <w:spacing w:before="100" w:beforeAutospacing="1" w:after="100" w:afterAutospacing="1"/>
    </w:pPr>
    <w:rPr>
      <w:rFonts w:eastAsia="宋体" w:hAnsi="宋体" w:cs="宋体"/>
      <w:sz w:val="24"/>
      <w:szCs w:val="24"/>
    </w:rPr>
  </w:style>
  <w:style w:type="paragraph" w:customStyle="1" w:styleId="reader-word-layerreader-word-s8-2">
    <w:name w:val="reader-word-layer reader-word-s8-2"/>
    <w:basedOn w:val="a4"/>
    <w:qFormat/>
    <w:pPr>
      <w:widowControl/>
      <w:spacing w:before="100" w:beforeAutospacing="1" w:after="100" w:afterAutospacing="1"/>
    </w:pPr>
    <w:rPr>
      <w:rFonts w:eastAsia="宋体" w:hAnsi="宋体" w:cs="宋体"/>
      <w:sz w:val="24"/>
      <w:szCs w:val="24"/>
    </w:rPr>
  </w:style>
  <w:style w:type="paragraph" w:customStyle="1" w:styleId="reader-word-layerreader-word-s8-9">
    <w:name w:val="reader-word-layer reader-word-s8-9"/>
    <w:basedOn w:val="a4"/>
    <w:qFormat/>
    <w:pPr>
      <w:widowControl/>
      <w:spacing w:before="100" w:beforeAutospacing="1" w:after="100" w:afterAutospacing="1"/>
    </w:pPr>
    <w:rPr>
      <w:rFonts w:eastAsia="宋体" w:hAnsi="宋体" w:cs="宋体"/>
      <w:sz w:val="24"/>
      <w:szCs w:val="24"/>
    </w:rPr>
  </w:style>
  <w:style w:type="paragraph" w:customStyle="1" w:styleId="reader-word-layerreader-word-s8-8">
    <w:name w:val="reader-word-layer reader-word-s8-8"/>
    <w:basedOn w:val="a4"/>
    <w:qFormat/>
    <w:pPr>
      <w:widowControl/>
      <w:spacing w:before="100" w:beforeAutospacing="1" w:after="100" w:afterAutospacing="1"/>
    </w:pPr>
    <w:rPr>
      <w:rFonts w:eastAsia="宋体" w:hAnsi="宋体" w:cs="宋体"/>
      <w:sz w:val="24"/>
      <w:szCs w:val="24"/>
    </w:rPr>
  </w:style>
  <w:style w:type="paragraph" w:customStyle="1" w:styleId="reader-word-layerreader-word-s8-12">
    <w:name w:val="reader-word-layer reader-word-s8-12"/>
    <w:basedOn w:val="a4"/>
    <w:qFormat/>
    <w:pPr>
      <w:widowControl/>
      <w:spacing w:before="100" w:beforeAutospacing="1" w:after="100" w:afterAutospacing="1"/>
    </w:pPr>
    <w:rPr>
      <w:rFonts w:eastAsia="宋体" w:hAnsi="宋体" w:cs="宋体"/>
      <w:sz w:val="24"/>
      <w:szCs w:val="24"/>
    </w:rPr>
  </w:style>
  <w:style w:type="paragraph" w:customStyle="1" w:styleId="reader-word-layerreader-word-s8-0">
    <w:name w:val="reader-word-layer reader-word-s8-0"/>
    <w:basedOn w:val="a4"/>
    <w:qFormat/>
    <w:pPr>
      <w:widowControl/>
      <w:spacing w:before="100" w:beforeAutospacing="1" w:after="100" w:afterAutospacing="1"/>
    </w:pPr>
    <w:rPr>
      <w:rFonts w:eastAsia="宋体" w:hAnsi="宋体" w:cs="宋体"/>
      <w:sz w:val="24"/>
      <w:szCs w:val="24"/>
    </w:rPr>
  </w:style>
  <w:style w:type="paragraph" w:customStyle="1" w:styleId="reader-word-layerreader-word-s8-7">
    <w:name w:val="reader-word-layer reader-word-s8-7"/>
    <w:basedOn w:val="a4"/>
    <w:qFormat/>
    <w:pPr>
      <w:widowControl/>
      <w:spacing w:before="100" w:beforeAutospacing="1" w:after="100" w:afterAutospacing="1"/>
    </w:pPr>
    <w:rPr>
      <w:rFonts w:eastAsia="宋体" w:hAnsi="宋体" w:cs="宋体"/>
      <w:sz w:val="24"/>
      <w:szCs w:val="24"/>
    </w:rPr>
  </w:style>
  <w:style w:type="paragraph" w:customStyle="1" w:styleId="reader-word-layerreader-word-s8-6">
    <w:name w:val="reader-word-layer reader-word-s8-6"/>
    <w:basedOn w:val="a4"/>
    <w:qFormat/>
    <w:pPr>
      <w:widowControl/>
      <w:spacing w:before="100" w:beforeAutospacing="1" w:after="100" w:afterAutospacing="1"/>
    </w:pPr>
    <w:rPr>
      <w:rFonts w:eastAsia="宋体" w:hAnsi="宋体" w:cs="宋体"/>
      <w:sz w:val="24"/>
      <w:szCs w:val="24"/>
    </w:rPr>
  </w:style>
  <w:style w:type="paragraph" w:customStyle="1" w:styleId="CharChar1CharCharCharCharCharCharChar">
    <w:name w:val="Char Char1 Char Char Char Char Char Char Char"/>
    <w:basedOn w:val="a4"/>
    <w:qFormat/>
    <w:pPr>
      <w:jc w:val="both"/>
    </w:pPr>
    <w:rPr>
      <w:rFonts w:ascii="Times New Roman" w:eastAsia="宋体" w:cs="宋体"/>
      <w:color w:val="000000"/>
      <w:kern w:val="2"/>
      <w:sz w:val="24"/>
      <w:szCs w:val="24"/>
      <w:lang w:val="zh-CN"/>
    </w:rPr>
  </w:style>
  <w:style w:type="paragraph" w:customStyle="1" w:styleId="089">
    <w:name w:val="样式 首行缩进:  0.89 厘米"/>
    <w:basedOn w:val="a4"/>
    <w:qFormat/>
    <w:pPr>
      <w:spacing w:beforeLines="50" w:afterLines="50" w:line="440" w:lineRule="exact"/>
      <w:ind w:firstLine="505"/>
      <w:jc w:val="both"/>
    </w:pPr>
    <w:rPr>
      <w:rFonts w:ascii="Times New Roman" w:eastAsia="宋体" w:cs="宋体"/>
      <w:kern w:val="2"/>
      <w:sz w:val="24"/>
      <w:szCs w:val="20"/>
    </w:rPr>
  </w:style>
  <w:style w:type="character" w:customStyle="1" w:styleId="affffffffffffffffffffffff2">
    <w:name w:val="样式 样式 四号 蓝色 + 自动设置"/>
    <w:qFormat/>
    <w:rPr>
      <w:color w:val="auto"/>
      <w:sz w:val="24"/>
    </w:rPr>
  </w:style>
  <w:style w:type="paragraph" w:customStyle="1" w:styleId="315">
    <w:name w:val="样式 标题 3 + 黑色1"/>
    <w:basedOn w:val="3"/>
    <w:link w:val="31Char"/>
    <w:qFormat/>
    <w:pPr>
      <w:spacing w:beforeLines="50" w:afterLines="50" w:line="360" w:lineRule="auto"/>
      <w:jc w:val="both"/>
    </w:pPr>
    <w:rPr>
      <w:rFonts w:ascii="Times New Roman" w:eastAsia="宋体"/>
      <w:color w:val="000000"/>
      <w:sz w:val="28"/>
      <w:szCs w:val="30"/>
    </w:rPr>
  </w:style>
  <w:style w:type="character" w:customStyle="1" w:styleId="31Char">
    <w:name w:val="样式 标题 3 + 黑色1 Char"/>
    <w:link w:val="315"/>
    <w:qFormat/>
    <w:rPr>
      <w:rFonts w:ascii="Times New Roman" w:eastAsia="宋体" w:hAnsi="Times New Roman" w:cs="Times New Roman"/>
      <w:b/>
      <w:bCs/>
      <w:color w:val="000000"/>
      <w:kern w:val="0"/>
      <w:sz w:val="28"/>
      <w:szCs w:val="30"/>
    </w:rPr>
  </w:style>
  <w:style w:type="paragraph" w:customStyle="1" w:styleId="3fff1">
    <w:name w:val="正文缩进3"/>
    <w:basedOn w:val="a4"/>
    <w:qFormat/>
    <w:pPr>
      <w:ind w:firstLine="420"/>
      <w:jc w:val="both"/>
    </w:pPr>
    <w:rPr>
      <w:rFonts w:ascii="Times New Roman" w:eastAsia="宋体"/>
      <w:kern w:val="2"/>
      <w:sz w:val="24"/>
      <w:szCs w:val="24"/>
    </w:rPr>
  </w:style>
  <w:style w:type="paragraph" w:customStyle="1" w:styleId="CharCharCharCharCharCharChar4">
    <w:name w:val="Char Char Char Char Char Char Char4"/>
    <w:basedOn w:val="a4"/>
    <w:qFormat/>
    <w:pPr>
      <w:spacing w:line="360" w:lineRule="auto"/>
      <w:ind w:firstLineChars="200" w:firstLine="200"/>
      <w:jc w:val="both"/>
    </w:pPr>
    <w:rPr>
      <w:rFonts w:eastAsia="宋体" w:hAnsi="宋体" w:cs="宋体"/>
      <w:kern w:val="2"/>
      <w:sz w:val="24"/>
      <w:szCs w:val="24"/>
    </w:rPr>
  </w:style>
  <w:style w:type="paragraph" w:customStyle="1" w:styleId="CharCharCharChar11">
    <w:name w:val="Char Char Char Char11"/>
    <w:basedOn w:val="a4"/>
    <w:qFormat/>
    <w:pPr>
      <w:spacing w:before="120" w:after="120" w:line="360" w:lineRule="auto"/>
      <w:ind w:firstLine="420"/>
      <w:jc w:val="both"/>
    </w:pPr>
    <w:rPr>
      <w:rFonts w:ascii="Times New Roman" w:eastAsia="宋体"/>
      <w:kern w:val="2"/>
      <w:sz w:val="24"/>
      <w:szCs w:val="24"/>
    </w:rPr>
  </w:style>
  <w:style w:type="paragraph" w:customStyle="1" w:styleId="Char51">
    <w:name w:val="Char5"/>
    <w:basedOn w:val="a4"/>
    <w:qFormat/>
    <w:pPr>
      <w:widowControl/>
      <w:spacing w:after="160" w:line="240" w:lineRule="exact"/>
    </w:pPr>
    <w:rPr>
      <w:rFonts w:ascii="Verdana" w:eastAsia="宋体" w:hAnsi="Verdana"/>
      <w:w w:val="90"/>
      <w:sz w:val="20"/>
      <w:szCs w:val="20"/>
      <w:lang w:eastAsia="en-US"/>
    </w:rPr>
  </w:style>
  <w:style w:type="paragraph" w:customStyle="1" w:styleId="Arial15">
    <w:name w:val="样式 Arial 小四 行距: 1.5 倍行距"/>
    <w:basedOn w:val="a4"/>
    <w:qFormat/>
    <w:pPr>
      <w:spacing w:line="360" w:lineRule="auto"/>
      <w:ind w:firstLineChars="200" w:firstLine="480"/>
      <w:jc w:val="both"/>
    </w:pPr>
    <w:rPr>
      <w:rFonts w:ascii="Times New Roman" w:eastAsia="宋体"/>
      <w:kern w:val="2"/>
      <w:sz w:val="24"/>
      <w:szCs w:val="20"/>
    </w:rPr>
  </w:style>
  <w:style w:type="paragraph" w:customStyle="1" w:styleId="CharCharCharCharCharCharCharCharCharCharCharChar">
    <w:name w:val="Char Char Char Char Char Char Char Char Char Char Char Char"/>
    <w:basedOn w:val="a4"/>
    <w:qFormat/>
    <w:pPr>
      <w:tabs>
        <w:tab w:val="left" w:pos="1723"/>
      </w:tabs>
      <w:ind w:left="1723" w:hanging="1080"/>
      <w:jc w:val="both"/>
    </w:pPr>
    <w:rPr>
      <w:rFonts w:ascii="Times New Roman" w:eastAsia="仿宋_GB2312"/>
      <w:kern w:val="2"/>
      <w:sz w:val="24"/>
      <w:szCs w:val="32"/>
    </w:rPr>
  </w:style>
  <w:style w:type="paragraph" w:customStyle="1" w:styleId="2ffff2">
    <w:name w:val="封面标准号2"/>
    <w:basedOn w:val="a4"/>
    <w:qFormat/>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szCs w:val="20"/>
    </w:rPr>
  </w:style>
  <w:style w:type="character" w:customStyle="1" w:styleId="1ffff9">
    <w:name w:val="占位符文本1"/>
    <w:qFormat/>
    <w:rPr>
      <w:color w:val="808080"/>
    </w:rPr>
  </w:style>
  <w:style w:type="paragraph" w:customStyle="1" w:styleId="Char40">
    <w:name w:val="Char4"/>
    <w:basedOn w:val="a4"/>
    <w:qFormat/>
    <w:pPr>
      <w:spacing w:line="360" w:lineRule="auto"/>
      <w:ind w:firstLineChars="200" w:firstLine="200"/>
      <w:jc w:val="both"/>
    </w:pPr>
    <w:rPr>
      <w:rFonts w:eastAsia="宋体"/>
      <w:kern w:val="2"/>
      <w:sz w:val="24"/>
      <w:szCs w:val="24"/>
    </w:rPr>
  </w:style>
  <w:style w:type="paragraph" w:customStyle="1" w:styleId="08505">
    <w:name w:val="样式 样式 首行缩进:  0.85 厘米 + 段前: 0.5 行"/>
    <w:basedOn w:val="a4"/>
    <w:qFormat/>
    <w:pPr>
      <w:spacing w:before="50" w:line="360" w:lineRule="auto"/>
      <w:ind w:firstLine="482"/>
      <w:jc w:val="both"/>
    </w:pPr>
    <w:rPr>
      <w:rFonts w:ascii="Times New Roman" w:eastAsia="宋体"/>
      <w:kern w:val="2"/>
      <w:sz w:val="24"/>
      <w:szCs w:val="20"/>
    </w:rPr>
  </w:style>
  <w:style w:type="paragraph" w:customStyle="1" w:styleId="affffffffffffffffffffffff3">
    <w:name w:val="居中正文"/>
    <w:basedOn w:val="affa"/>
    <w:qFormat/>
    <w:pPr>
      <w:adjustRightInd w:val="0"/>
      <w:spacing w:before="120" w:after="0" w:line="360" w:lineRule="auto"/>
      <w:ind w:firstLineChars="0" w:firstLine="0"/>
      <w:jc w:val="center"/>
      <w:textAlignment w:val="baseline"/>
    </w:pPr>
    <w:rPr>
      <w:rFonts w:eastAsia="宋体"/>
      <w:kern w:val="28"/>
      <w:sz w:val="24"/>
      <w:szCs w:val="20"/>
    </w:rPr>
  </w:style>
  <w:style w:type="paragraph" w:customStyle="1" w:styleId="2ffff3">
    <w:name w:val="2"/>
    <w:basedOn w:val="a4"/>
    <w:qFormat/>
    <w:pPr>
      <w:spacing w:line="360" w:lineRule="auto"/>
      <w:ind w:firstLineChars="200" w:firstLine="200"/>
      <w:jc w:val="both"/>
    </w:pPr>
    <w:rPr>
      <w:rFonts w:eastAsia="宋体" w:hAnsi="宋体" w:cs="宋体"/>
      <w:kern w:val="2"/>
      <w:sz w:val="24"/>
      <w:szCs w:val="24"/>
    </w:rPr>
  </w:style>
  <w:style w:type="paragraph" w:customStyle="1" w:styleId="2ffff4">
    <w:name w:val="2级标题"/>
    <w:link w:val="2Charf3"/>
    <w:qFormat/>
    <w:pPr>
      <w:keepNext/>
      <w:keepLines/>
      <w:spacing w:beforeLines="50" w:afterLines="50" w:line="500" w:lineRule="exact"/>
      <w:outlineLvl w:val="1"/>
    </w:pPr>
    <w:rPr>
      <w:rFonts w:ascii="黑体" w:eastAsia="黑体" w:hAnsi="宋体" w:cs="Times New Roman" w:hint="eastAsia"/>
      <w:color w:val="000000"/>
      <w:sz w:val="28"/>
      <w:szCs w:val="28"/>
    </w:rPr>
  </w:style>
  <w:style w:type="paragraph" w:customStyle="1" w:styleId="1ffffa">
    <w:name w:val="表中文字1"/>
    <w:qFormat/>
    <w:pPr>
      <w:widowControl w:val="0"/>
      <w:jc w:val="center"/>
    </w:pPr>
    <w:rPr>
      <w:rFonts w:ascii="宋体" w:eastAsia="宋体" w:hAnsi="宋体" w:cs="Times New Roman"/>
      <w:bCs/>
      <w:kern w:val="2"/>
      <w:sz w:val="21"/>
    </w:rPr>
  </w:style>
  <w:style w:type="paragraph" w:customStyle="1" w:styleId="192192">
    <w:name w:val="样式 样式 正文内容 + 首行缩进:  1.92 字符 + 首行缩进:  1.92 字符"/>
    <w:basedOn w:val="a4"/>
    <w:qFormat/>
    <w:pPr>
      <w:spacing w:before="100" w:beforeAutospacing="1" w:after="100" w:afterAutospacing="1" w:line="360" w:lineRule="auto"/>
      <w:ind w:firstLineChars="192" w:firstLine="192"/>
      <w:jc w:val="both"/>
    </w:pPr>
    <w:rPr>
      <w:rFonts w:ascii="Times New Roman" w:eastAsia="宋体" w:cs="宋体"/>
      <w:kern w:val="2"/>
      <w:sz w:val="24"/>
      <w:szCs w:val="20"/>
    </w:rPr>
  </w:style>
  <w:style w:type="character" w:customStyle="1" w:styleId="Charfffffffff2">
    <w:name w:val="表格题目 Char"/>
    <w:link w:val="affffffffffffffffffffffff4"/>
    <w:qFormat/>
    <w:rPr>
      <w:b/>
      <w:color w:val="000000"/>
      <w:sz w:val="24"/>
      <w:szCs w:val="24"/>
    </w:rPr>
  </w:style>
  <w:style w:type="character" w:customStyle="1" w:styleId="Charfffffffff3">
    <w:name w:val="表格文字居中 Char"/>
    <w:qFormat/>
    <w:rPr>
      <w:rFonts w:ascii="Times New Roman" w:hAnsi="Times New Roman"/>
      <w:sz w:val="21"/>
      <w:szCs w:val="24"/>
    </w:rPr>
  </w:style>
  <w:style w:type="paragraph" w:customStyle="1" w:styleId="Char1CharCharChar2">
    <w:name w:val="Char1 Char Char Char2"/>
    <w:basedOn w:val="a4"/>
    <w:qFormat/>
    <w:pPr>
      <w:ind w:firstLineChars="200" w:firstLine="480"/>
      <w:jc w:val="both"/>
    </w:pPr>
    <w:rPr>
      <w:rFonts w:eastAsia="宋体"/>
      <w:kern w:val="2"/>
      <w:szCs w:val="24"/>
    </w:rPr>
  </w:style>
  <w:style w:type="character" w:customStyle="1" w:styleId="4CharChar0">
    <w:name w:val="标题 4 Char Char"/>
    <w:qFormat/>
    <w:rPr>
      <w:rFonts w:ascii="Arial" w:eastAsia="宋体" w:hAnsi="Arial"/>
      <w:sz w:val="24"/>
      <w:lang w:val="en-US" w:eastAsia="zh-CN" w:bidi="ar-SA"/>
    </w:rPr>
  </w:style>
  <w:style w:type="character" w:customStyle="1" w:styleId="11CharChar">
    <w:name w:val="样式 表头11 + 自动设置 Char Char"/>
    <w:qFormat/>
    <w:rPr>
      <w:b/>
      <w:bCs/>
      <w:color w:val="000000"/>
      <w:szCs w:val="21"/>
    </w:rPr>
  </w:style>
  <w:style w:type="character" w:customStyle="1" w:styleId="CharCharff8">
    <w:name w:val="标准正文 Char Char"/>
    <w:link w:val="affffffffffffffffffffffff5"/>
    <w:qFormat/>
    <w:rPr>
      <w:rFonts w:cs="宋体"/>
      <w:snapToGrid w:val="0"/>
      <w:spacing w:val="10"/>
      <w:sz w:val="28"/>
      <w:szCs w:val="28"/>
    </w:rPr>
  </w:style>
  <w:style w:type="paragraph" w:customStyle="1" w:styleId="affffffffffffffffffffffff5">
    <w:name w:val="标准正文"/>
    <w:basedOn w:val="a4"/>
    <w:link w:val="CharCharff8"/>
    <w:qFormat/>
    <w:pPr>
      <w:spacing w:line="360" w:lineRule="auto"/>
      <w:ind w:firstLineChars="200" w:firstLine="600"/>
      <w:jc w:val="both"/>
    </w:pPr>
    <w:rPr>
      <w:rFonts w:asciiTheme="minorHAnsi" w:eastAsiaTheme="minorEastAsia" w:hAnsiTheme="minorHAnsi" w:cs="宋体"/>
      <w:snapToGrid w:val="0"/>
      <w:spacing w:val="10"/>
      <w:kern w:val="2"/>
      <w:szCs w:val="28"/>
    </w:rPr>
  </w:style>
  <w:style w:type="character" w:customStyle="1" w:styleId="CharCharff9">
    <w:name w:val="标准表头 Char Char"/>
    <w:link w:val="affffffffffffffffffffffff6"/>
    <w:qFormat/>
    <w:rPr>
      <w:rFonts w:cs="宋体"/>
      <w:b/>
      <w:bCs/>
      <w:snapToGrid w:val="0"/>
      <w:spacing w:val="10"/>
      <w:sz w:val="24"/>
      <w:szCs w:val="24"/>
    </w:rPr>
  </w:style>
  <w:style w:type="paragraph" w:customStyle="1" w:styleId="affffffffffffffffffffffff6">
    <w:name w:val="标准表头"/>
    <w:basedOn w:val="af9"/>
    <w:link w:val="CharCharff9"/>
    <w:qFormat/>
    <w:pPr>
      <w:spacing w:line="360" w:lineRule="auto"/>
      <w:ind w:firstLineChars="200" w:firstLine="600"/>
      <w:jc w:val="center"/>
    </w:pPr>
    <w:rPr>
      <w:rFonts w:asciiTheme="minorHAnsi" w:eastAsiaTheme="minorEastAsia" w:hAnsiTheme="minorHAnsi" w:cs="宋体"/>
      <w:b/>
      <w:bCs/>
      <w:snapToGrid w:val="0"/>
      <w:spacing w:val="10"/>
      <w:kern w:val="2"/>
      <w:sz w:val="24"/>
      <w:szCs w:val="24"/>
    </w:rPr>
  </w:style>
  <w:style w:type="character" w:customStyle="1" w:styleId="CharCharffa">
    <w:name w:val="+正文 Char Char"/>
    <w:link w:val="affffffffffffffffffffffff7"/>
    <w:qFormat/>
    <w:rPr>
      <w:sz w:val="24"/>
      <w:szCs w:val="28"/>
    </w:rPr>
  </w:style>
  <w:style w:type="paragraph" w:customStyle="1" w:styleId="affffffffffffffffffffffff7">
    <w:name w:val="+正文"/>
    <w:basedOn w:val="a4"/>
    <w:link w:val="CharCharffa"/>
    <w:qFormat/>
    <w:pPr>
      <w:spacing w:line="360" w:lineRule="auto"/>
      <w:ind w:firstLineChars="200" w:firstLine="200"/>
      <w:jc w:val="both"/>
    </w:pPr>
    <w:rPr>
      <w:rFonts w:asciiTheme="minorHAnsi" w:eastAsiaTheme="minorEastAsia" w:hAnsiTheme="minorHAnsi" w:cstheme="minorBidi"/>
      <w:kern w:val="2"/>
      <w:sz w:val="24"/>
      <w:szCs w:val="28"/>
    </w:rPr>
  </w:style>
  <w:style w:type="paragraph" w:customStyle="1" w:styleId="affffffffffffffffffffffff8">
    <w:name w:val="设计标题二"/>
    <w:basedOn w:val="affffffffffffffffffffffff9"/>
    <w:qFormat/>
    <w:pPr>
      <w:spacing w:beforeLines="0" w:line="360" w:lineRule="auto"/>
      <w:jc w:val="left"/>
      <w:outlineLvl w:val="1"/>
    </w:pPr>
  </w:style>
  <w:style w:type="paragraph" w:customStyle="1" w:styleId="affffffffffffffffffffffff9">
    <w:name w:val="设计标题一"/>
    <w:basedOn w:val="3"/>
    <w:qFormat/>
    <w:pPr>
      <w:tabs>
        <w:tab w:val="left" w:pos="420"/>
      </w:tabs>
      <w:adjustRightInd w:val="0"/>
      <w:spacing w:beforeLines="100" w:after="0" w:line="480" w:lineRule="auto"/>
      <w:jc w:val="center"/>
      <w:outlineLvl w:val="0"/>
    </w:pPr>
    <w:rPr>
      <w:rFonts w:ascii="Times New Roman"/>
      <w:b w:val="0"/>
      <w:bCs w:val="0"/>
      <w:sz w:val="28"/>
      <w:szCs w:val="20"/>
    </w:rPr>
  </w:style>
  <w:style w:type="paragraph" w:customStyle="1" w:styleId="2424152">
    <w:name w:val="样式 段前: 2.4 磅 段后: 2.4 磅 行距: 1.5 倍行距2"/>
    <w:basedOn w:val="a4"/>
    <w:qFormat/>
    <w:pPr>
      <w:adjustRightInd w:val="0"/>
      <w:snapToGrid w:val="0"/>
      <w:spacing w:line="360" w:lineRule="auto"/>
      <w:ind w:firstLineChars="200" w:firstLine="560"/>
      <w:jc w:val="both"/>
    </w:pPr>
    <w:rPr>
      <w:rFonts w:ascii="Times New Roman" w:eastAsia="宋体" w:cs="宋体"/>
      <w:color w:val="000000"/>
      <w:kern w:val="2"/>
      <w:szCs w:val="28"/>
    </w:rPr>
  </w:style>
  <w:style w:type="paragraph" w:customStyle="1" w:styleId="xl179">
    <w:name w:val="xl179"/>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1113">
    <w:name w:val="样式 正文文本缩进 + 段前: 1 行 段后: 1 行1"/>
    <w:basedOn w:val="af6"/>
    <w:qFormat/>
    <w:pPr>
      <w:adjustRightInd w:val="0"/>
      <w:snapToGrid w:val="0"/>
      <w:spacing w:beforeLines="10" w:afterLines="10" w:line="360" w:lineRule="auto"/>
      <w:ind w:firstLine="560"/>
      <w:jc w:val="both"/>
    </w:pPr>
    <w:rPr>
      <w:rFonts w:eastAsia="宋体"/>
      <w:bCs/>
      <w:kern w:val="2"/>
      <w:szCs w:val="28"/>
    </w:rPr>
  </w:style>
  <w:style w:type="paragraph" w:customStyle="1" w:styleId="270">
    <w:name w:val="样式 黑色 行距: 最小值 27 磅"/>
    <w:basedOn w:val="a4"/>
    <w:qFormat/>
    <w:pPr>
      <w:ind w:firstLineChars="200" w:firstLine="560"/>
    </w:pPr>
    <w:rPr>
      <w:rFonts w:ascii="Times New Roman" w:eastAsia="宋体"/>
      <w:color w:val="000000"/>
      <w:kern w:val="2"/>
      <w:szCs w:val="20"/>
    </w:rPr>
  </w:style>
  <w:style w:type="paragraph" w:customStyle="1" w:styleId="208">
    <w:name w:val="样式 标题 2 + 段前: 0.8 行"/>
    <w:basedOn w:val="20"/>
    <w:qFormat/>
    <w:pPr>
      <w:tabs>
        <w:tab w:val="left" w:pos="0"/>
        <w:tab w:val="left" w:pos="420"/>
        <w:tab w:val="left" w:pos="576"/>
      </w:tabs>
      <w:adjustRightInd w:val="0"/>
      <w:spacing w:before="0" w:afterLines="20" w:line="360" w:lineRule="auto"/>
      <w:ind w:left="576" w:hanging="576"/>
    </w:pPr>
    <w:rPr>
      <w:rFonts w:ascii="Times New Roman" w:eastAsia="宋体" w:hAnsi="Times New Roman"/>
      <w:b w:val="0"/>
      <w:sz w:val="28"/>
    </w:rPr>
  </w:style>
  <w:style w:type="paragraph" w:customStyle="1" w:styleId="xl167">
    <w:name w:val="xl167"/>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xl176">
    <w:name w:val="xl176"/>
    <w:basedOn w:val="a4"/>
    <w:qFormat/>
    <w:pPr>
      <w:widowControl/>
      <w:pBdr>
        <w:left w:val="single" w:sz="4" w:space="0" w:color="auto"/>
        <w:bottom w:val="single" w:sz="4" w:space="0" w:color="auto"/>
      </w:pBdr>
      <w:spacing w:before="100" w:beforeAutospacing="1" w:after="100" w:afterAutospacing="1"/>
      <w:ind w:firstLineChars="200" w:firstLine="600"/>
      <w:jc w:val="center"/>
    </w:pPr>
    <w:rPr>
      <w:rFonts w:eastAsia="宋体" w:hAnsi="宋体" w:cs="宋体"/>
      <w:sz w:val="20"/>
      <w:szCs w:val="20"/>
    </w:rPr>
  </w:style>
  <w:style w:type="character" w:customStyle="1" w:styleId="1Charf0">
    <w:name w:val="样式 标题 1 + 四号 Char"/>
    <w:link w:val="1ffffb"/>
    <w:qFormat/>
    <w:locked/>
    <w:rPr>
      <w:rFonts w:ascii="宋体" w:eastAsia="仿宋_GB2312" w:hAnsi="宋体"/>
      <w:kern w:val="44"/>
      <w:sz w:val="44"/>
    </w:rPr>
  </w:style>
  <w:style w:type="paragraph" w:customStyle="1" w:styleId="1ffffb">
    <w:name w:val="样式 标题 1 + 四号"/>
    <w:basedOn w:val="1"/>
    <w:link w:val="1Charf0"/>
    <w:qFormat/>
    <w:pPr>
      <w:tabs>
        <w:tab w:val="left" w:pos="420"/>
      </w:tabs>
      <w:snapToGrid w:val="0"/>
      <w:spacing w:beforeLines="200" w:after="0" w:line="360" w:lineRule="auto"/>
      <w:jc w:val="center"/>
    </w:pPr>
    <w:rPr>
      <w:rFonts w:eastAsia="仿宋_GB2312" w:hAnsi="宋体" w:cstheme="minorBidi"/>
      <w:b w:val="0"/>
      <w:bCs w:val="0"/>
      <w:szCs w:val="22"/>
    </w:rPr>
  </w:style>
  <w:style w:type="paragraph" w:customStyle="1" w:styleId="1ffffc">
    <w:name w:val="样式 标题 1 + 宋体"/>
    <w:basedOn w:val="1"/>
    <w:qFormat/>
    <w:pPr>
      <w:tabs>
        <w:tab w:val="left" w:pos="420"/>
      </w:tabs>
      <w:snapToGrid w:val="0"/>
      <w:spacing w:beforeLines="200" w:line="576" w:lineRule="auto"/>
      <w:jc w:val="both"/>
    </w:pPr>
    <w:rPr>
      <w:rFonts w:ascii="Times New Roman"/>
      <w:b w:val="0"/>
    </w:rPr>
  </w:style>
  <w:style w:type="paragraph" w:customStyle="1" w:styleId="0991">
    <w:name w:val="样式 首行缩进:  0.99 厘米1"/>
    <w:basedOn w:val="a4"/>
    <w:qFormat/>
    <w:pPr>
      <w:widowControl/>
      <w:tabs>
        <w:tab w:val="left" w:pos="0"/>
        <w:tab w:val="left" w:pos="432"/>
      </w:tabs>
      <w:adjustRightInd w:val="0"/>
      <w:snapToGrid w:val="0"/>
      <w:spacing w:line="560" w:lineRule="exact"/>
      <w:ind w:left="432" w:firstLineChars="200" w:firstLine="522"/>
    </w:pPr>
    <w:rPr>
      <w:rFonts w:eastAsia="宋体" w:hAnsi="宋体" w:cs="宋体"/>
      <w:sz w:val="26"/>
      <w:szCs w:val="26"/>
    </w:rPr>
  </w:style>
  <w:style w:type="paragraph" w:customStyle="1" w:styleId="ltext">
    <w:name w:val="l_text"/>
    <w:basedOn w:val="a4"/>
    <w:link w:val="ltextCharChar"/>
    <w:qFormat/>
    <w:pPr>
      <w:widowControl/>
      <w:overflowPunct w:val="0"/>
      <w:autoSpaceDE w:val="0"/>
      <w:autoSpaceDN w:val="0"/>
      <w:adjustRightInd w:val="0"/>
      <w:spacing w:after="20"/>
      <w:ind w:firstLineChars="200" w:firstLine="600"/>
      <w:jc w:val="center"/>
    </w:pPr>
    <w:rPr>
      <w:rFonts w:eastAsia="宋体" w:hAnsi="宋体"/>
      <w:szCs w:val="21"/>
      <w:lang w:val="en-GB"/>
    </w:rPr>
  </w:style>
  <w:style w:type="paragraph" w:customStyle="1" w:styleId="33Char18615">
    <w:name w:val="样式 标题 3头小节标题标题 3 Char1 + 段前: 8 磅 段后: 6 磅 行距: 1.5 倍行距"/>
    <w:basedOn w:val="3"/>
    <w:qFormat/>
    <w:pPr>
      <w:keepLines w:val="0"/>
      <w:tabs>
        <w:tab w:val="left" w:pos="420"/>
      </w:tabs>
      <w:kinsoku w:val="0"/>
      <w:overflowPunct w:val="0"/>
      <w:autoSpaceDE w:val="0"/>
      <w:adjustRightInd w:val="0"/>
      <w:snapToGrid w:val="0"/>
      <w:spacing w:before="160" w:after="120" w:line="360" w:lineRule="auto"/>
    </w:pPr>
    <w:rPr>
      <w:rFonts w:ascii="Times New Roman"/>
      <w:b w:val="0"/>
      <w:color w:val="000000"/>
      <w:sz w:val="28"/>
      <w:szCs w:val="20"/>
    </w:rPr>
  </w:style>
  <w:style w:type="paragraph" w:customStyle="1" w:styleId="220505">
    <w:name w:val="样式 样式 两端对齐 首行缩进:  2 字符 + 首行缩进:  2 字符 段前: 0.5 行 段后: 0.5 行"/>
    <w:basedOn w:val="a4"/>
    <w:qFormat/>
    <w:pPr>
      <w:spacing w:line="360" w:lineRule="auto"/>
      <w:ind w:firstLineChars="200" w:firstLine="600"/>
      <w:jc w:val="center"/>
    </w:pPr>
    <w:rPr>
      <w:rFonts w:ascii="Times New Roman"/>
      <w:kern w:val="2"/>
      <w:szCs w:val="28"/>
    </w:rPr>
  </w:style>
  <w:style w:type="paragraph" w:customStyle="1" w:styleId="xl163">
    <w:name w:val="xl163"/>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33CharCharChar1Heading3-oldse1">
    <w:name w:val="样式 样式 标题 3头小节标题小标题标题 3 Char Char Char一章标题1Heading 3 - oldse...1 ..."/>
    <w:basedOn w:val="a4"/>
    <w:qFormat/>
    <w:pPr>
      <w:tabs>
        <w:tab w:val="left" w:pos="720"/>
      </w:tabs>
      <w:ind w:left="720" w:firstLineChars="200" w:hanging="720"/>
      <w:jc w:val="both"/>
    </w:pPr>
    <w:rPr>
      <w:rFonts w:ascii="Times New Roman" w:eastAsia="宋体"/>
      <w:kern w:val="2"/>
      <w:szCs w:val="24"/>
    </w:rPr>
  </w:style>
  <w:style w:type="paragraph" w:customStyle="1" w:styleId="Style63">
    <w:name w:val="_Style 63"/>
    <w:basedOn w:val="a4"/>
    <w:qFormat/>
    <w:pPr>
      <w:ind w:firstLineChars="200" w:firstLine="200"/>
      <w:jc w:val="both"/>
    </w:pPr>
    <w:rPr>
      <w:rFonts w:ascii="Times New Roman" w:eastAsia="宋体"/>
      <w:sz w:val="24"/>
      <w:szCs w:val="20"/>
    </w:rPr>
  </w:style>
  <w:style w:type="character" w:customStyle="1" w:styleId="3CharChar1">
    <w:name w:val="样式 标题 3 + 四号 Char Char"/>
    <w:link w:val="3fff2"/>
    <w:qFormat/>
    <w:locked/>
    <w:rPr>
      <w:rFonts w:ascii="仿宋_GB2312" w:eastAsia="仿宋_GB2312"/>
      <w:b/>
      <w:bCs/>
      <w:sz w:val="28"/>
      <w:szCs w:val="32"/>
    </w:rPr>
  </w:style>
  <w:style w:type="paragraph" w:customStyle="1" w:styleId="3fff2">
    <w:name w:val="样式 标题 3 + 四号"/>
    <w:basedOn w:val="3"/>
    <w:link w:val="3CharChar1"/>
    <w:qFormat/>
    <w:pPr>
      <w:tabs>
        <w:tab w:val="left" w:pos="420"/>
      </w:tabs>
      <w:spacing w:before="0" w:after="0" w:line="412" w:lineRule="auto"/>
    </w:pPr>
    <w:rPr>
      <w:rFonts w:ascii="仿宋_GB2312" w:eastAsia="仿宋_GB2312" w:hAnsiTheme="minorHAnsi" w:cstheme="minorBidi"/>
      <w:kern w:val="2"/>
      <w:sz w:val="28"/>
    </w:rPr>
  </w:style>
  <w:style w:type="paragraph" w:customStyle="1" w:styleId="xl168">
    <w:name w:val="xl168"/>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3fff3">
    <w:name w:val="表内文3"/>
    <w:basedOn w:val="a4"/>
    <w:qFormat/>
    <w:pPr>
      <w:ind w:firstLineChars="200" w:firstLine="600"/>
      <w:jc w:val="center"/>
    </w:pPr>
    <w:rPr>
      <w:rFonts w:ascii="Times New Roman" w:eastAsia="仿宋_GB2312"/>
      <w:bCs/>
      <w:color w:val="000000"/>
      <w:kern w:val="2"/>
      <w:szCs w:val="20"/>
    </w:rPr>
  </w:style>
  <w:style w:type="paragraph" w:customStyle="1" w:styleId="425101">
    <w:name w:val="样式 标题 4 + 左侧:  2.51 厘米 首行缩进:  0 厘米1"/>
    <w:basedOn w:val="4"/>
    <w:qFormat/>
    <w:pPr>
      <w:keepNext w:val="0"/>
      <w:keepLines w:val="0"/>
      <w:tabs>
        <w:tab w:val="left" w:pos="0"/>
      </w:tabs>
      <w:adjustRightInd w:val="0"/>
      <w:snapToGrid w:val="0"/>
      <w:spacing w:after="0" w:line="360" w:lineRule="auto"/>
      <w:ind w:firstLineChars="200" w:firstLine="560"/>
      <w:outlineLvl w:val="9"/>
    </w:pPr>
    <w:rPr>
      <w:rFonts w:ascii="Times New Roman" w:eastAsia="宋体"/>
      <w:kern w:val="2"/>
      <w:szCs w:val="20"/>
    </w:rPr>
  </w:style>
  <w:style w:type="paragraph" w:customStyle="1" w:styleId="xl178">
    <w:name w:val="xl178"/>
    <w:basedOn w:val="a4"/>
    <w:qFormat/>
    <w:pPr>
      <w:widowControl/>
      <w:pBdr>
        <w:bottom w:val="single" w:sz="4" w:space="0" w:color="auto"/>
        <w:righ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xl173">
    <w:name w:val="xl173"/>
    <w:basedOn w:val="a4"/>
    <w:qFormat/>
    <w:pPr>
      <w:widowControl/>
      <w:pBdr>
        <w:top w:val="single" w:sz="4" w:space="0" w:color="auto"/>
        <w:lef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affffffffffffffffffffffffa">
    <w:name w:val="文档"/>
    <w:basedOn w:val="a4"/>
    <w:qFormat/>
    <w:pPr>
      <w:snapToGrid w:val="0"/>
      <w:spacing w:line="360" w:lineRule="auto"/>
      <w:ind w:firstLineChars="200" w:firstLine="520"/>
      <w:jc w:val="both"/>
    </w:pPr>
    <w:rPr>
      <w:rFonts w:ascii="Times New Roman" w:eastAsia="宋体" w:hAnsi="宋体"/>
      <w:kern w:val="2"/>
      <w:sz w:val="26"/>
      <w:szCs w:val="20"/>
    </w:rPr>
  </w:style>
  <w:style w:type="paragraph" w:customStyle="1" w:styleId="xl172">
    <w:name w:val="xl172"/>
    <w:basedOn w:val="a4"/>
    <w:qFormat/>
    <w:pPr>
      <w:widowControl/>
      <w:spacing w:before="100" w:beforeAutospacing="1" w:after="100" w:afterAutospacing="1"/>
      <w:ind w:firstLineChars="200" w:firstLine="600"/>
      <w:jc w:val="center"/>
    </w:pPr>
    <w:rPr>
      <w:rFonts w:eastAsia="宋体" w:hAnsi="宋体" w:cs="宋体"/>
      <w:b/>
      <w:bCs/>
      <w:sz w:val="44"/>
      <w:szCs w:val="44"/>
    </w:rPr>
  </w:style>
  <w:style w:type="paragraph" w:customStyle="1" w:styleId="xl165">
    <w:name w:val="xl165"/>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2ffff5">
    <w:name w:val="表头2"/>
    <w:basedOn w:val="a4"/>
    <w:qFormat/>
    <w:pPr>
      <w:widowControl/>
      <w:spacing w:line="240" w:lineRule="atLeast"/>
      <w:ind w:firstLineChars="200" w:firstLine="600"/>
      <w:jc w:val="right"/>
      <w:outlineLvl w:val="5"/>
    </w:pPr>
    <w:rPr>
      <w:rFonts w:eastAsia="宋体" w:hAnsi="宋体"/>
      <w:kern w:val="24"/>
      <w:sz w:val="24"/>
      <w:szCs w:val="20"/>
    </w:rPr>
  </w:style>
  <w:style w:type="paragraph" w:customStyle="1" w:styleId="affffffffffffffffffffffffb">
    <w:name w:val="标书正文"/>
    <w:basedOn w:val="a4"/>
    <w:qFormat/>
    <w:pPr>
      <w:tabs>
        <w:tab w:val="right" w:pos="2100"/>
        <w:tab w:val="center" w:pos="2415"/>
        <w:tab w:val="left" w:pos="2730"/>
      </w:tabs>
      <w:spacing w:beforeLines="20" w:afterLines="20" w:line="360" w:lineRule="auto"/>
      <w:ind w:firstLineChars="200" w:firstLine="480"/>
      <w:jc w:val="both"/>
    </w:pPr>
    <w:rPr>
      <w:rFonts w:ascii="Times New Roman" w:eastAsia="宋体" w:hAnsi="宋体"/>
      <w:kern w:val="2"/>
      <w:sz w:val="24"/>
      <w:szCs w:val="24"/>
    </w:rPr>
  </w:style>
  <w:style w:type="paragraph" w:customStyle="1" w:styleId="affffffffffffffffffffffffc">
    <w:name w:val="带序号正文"/>
    <w:basedOn w:val="a4"/>
    <w:qFormat/>
    <w:pPr>
      <w:adjustRightInd w:val="0"/>
      <w:spacing w:before="120" w:line="360" w:lineRule="auto"/>
      <w:ind w:firstLineChars="200" w:firstLine="567"/>
      <w:jc w:val="both"/>
    </w:pPr>
    <w:rPr>
      <w:rFonts w:ascii="Times New Roman" w:eastAsia="仿宋_GB2312"/>
      <w:color w:val="000000"/>
      <w:szCs w:val="20"/>
    </w:rPr>
  </w:style>
  <w:style w:type="paragraph" w:customStyle="1" w:styleId="affffffffffffffffffffffffd">
    <w:name w:val="设计表格"/>
    <w:basedOn w:val="a4"/>
    <w:qFormat/>
    <w:pPr>
      <w:adjustRightInd w:val="0"/>
      <w:ind w:firstLineChars="200" w:firstLine="600"/>
      <w:jc w:val="center"/>
    </w:pPr>
    <w:rPr>
      <w:rFonts w:ascii="Times New Roman" w:eastAsia="宋体"/>
      <w:szCs w:val="24"/>
    </w:rPr>
  </w:style>
  <w:style w:type="character" w:customStyle="1" w:styleId="Charffff5">
    <w:name w:val="表名称 Char"/>
    <w:link w:val="affffffffffffd"/>
    <w:qFormat/>
    <w:locked/>
    <w:rPr>
      <w:rFonts w:ascii="Times New Roman" w:eastAsia="宋体" w:hAnsi="Times New Roman" w:cs="宋体"/>
      <w:sz w:val="20"/>
      <w:szCs w:val="20"/>
    </w:rPr>
  </w:style>
  <w:style w:type="paragraph" w:customStyle="1" w:styleId="xl154">
    <w:name w:val="xl154"/>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218">
    <w:name w:val="正文21"/>
    <w:basedOn w:val="a4"/>
    <w:qFormat/>
    <w:pPr>
      <w:widowControl/>
      <w:autoSpaceDE w:val="0"/>
      <w:autoSpaceDN w:val="0"/>
      <w:spacing w:line="360" w:lineRule="auto"/>
      <w:ind w:firstLineChars="200" w:firstLine="601"/>
      <w:jc w:val="center"/>
    </w:pPr>
    <w:rPr>
      <w:rFonts w:ascii="仿宋_GB2312" w:eastAsia="仿宋_GB2312"/>
      <w:szCs w:val="24"/>
    </w:rPr>
  </w:style>
  <w:style w:type="paragraph" w:customStyle="1" w:styleId="xl166">
    <w:name w:val="xl166"/>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xl159">
    <w:name w:val="xl159"/>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affffffffffffffffffffffffe">
    <w:name w:val="表识别"/>
    <w:basedOn w:val="a4"/>
    <w:qFormat/>
    <w:pPr>
      <w:widowControl/>
      <w:tabs>
        <w:tab w:val="right" w:pos="8640"/>
      </w:tabs>
      <w:autoSpaceDE w:val="0"/>
      <w:autoSpaceDN w:val="0"/>
      <w:adjustRightInd w:val="0"/>
      <w:ind w:firstLineChars="200" w:firstLine="600"/>
    </w:pPr>
    <w:rPr>
      <w:rFonts w:eastAsia="仿宋_GB2312"/>
      <w:color w:val="000000"/>
      <w:szCs w:val="20"/>
    </w:rPr>
  </w:style>
  <w:style w:type="paragraph" w:customStyle="1" w:styleId="xl174">
    <w:name w:val="xl174"/>
    <w:basedOn w:val="a4"/>
    <w:qFormat/>
    <w:pPr>
      <w:widowControl/>
      <w:pBdr>
        <w:top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159">
    <w:name w:val="样式 正文缩进表正文正文非缩进特点 + 四号 黑色 行距: 1.5 倍行距"/>
    <w:basedOn w:val="ac"/>
    <w:qFormat/>
    <w:pPr>
      <w:spacing w:line="360" w:lineRule="auto"/>
      <w:ind w:firstLineChars="200" w:firstLine="560"/>
      <w:jc w:val="both"/>
    </w:pPr>
    <w:rPr>
      <w:rFonts w:ascii="仿宋_GB2312" w:eastAsia="宋体" w:hAnsi="Calibri" w:cs="宋体"/>
      <w:color w:val="000000"/>
      <w:kern w:val="2"/>
      <w:szCs w:val="22"/>
    </w:rPr>
  </w:style>
  <w:style w:type="character" w:customStyle="1" w:styleId="12415Char">
    <w:name w:val="样式 宋体 四号 黑色 首行缩进:  1.24 厘米 行距: 1.5 倍行距 Char"/>
    <w:link w:val="12415"/>
    <w:qFormat/>
    <w:locked/>
    <w:rPr>
      <w:rFonts w:ascii="宋体" w:hAnsi="宋体"/>
      <w:color w:val="000000"/>
      <w:sz w:val="28"/>
    </w:rPr>
  </w:style>
  <w:style w:type="paragraph" w:customStyle="1" w:styleId="12415">
    <w:name w:val="样式 宋体 四号 黑色 首行缩进:  1.24 厘米 行距: 1.5 倍行距"/>
    <w:basedOn w:val="a4"/>
    <w:link w:val="12415Char"/>
    <w:qFormat/>
    <w:pPr>
      <w:spacing w:line="360" w:lineRule="auto"/>
      <w:ind w:firstLineChars="200" w:firstLine="703"/>
      <w:jc w:val="both"/>
    </w:pPr>
    <w:rPr>
      <w:rFonts w:eastAsiaTheme="minorEastAsia" w:hAnsi="宋体" w:cstheme="minorBidi"/>
      <w:color w:val="000000"/>
      <w:kern w:val="2"/>
    </w:rPr>
  </w:style>
  <w:style w:type="paragraph" w:customStyle="1" w:styleId="1ffffd">
    <w:name w:val="表内1"/>
    <w:basedOn w:val="affffffffffffffffffffffff0"/>
    <w:qFormat/>
    <w:pPr>
      <w:spacing w:line="240" w:lineRule="auto"/>
      <w:jc w:val="left"/>
    </w:pPr>
    <w:rPr>
      <w:rFonts w:eastAsia="仿宋_GB2312"/>
      <w:bCs/>
      <w:color w:val="000000"/>
      <w:sz w:val="20"/>
      <w:szCs w:val="28"/>
    </w:rPr>
  </w:style>
  <w:style w:type="paragraph" w:customStyle="1" w:styleId="1ffffe">
    <w:name w:val="表内容1"/>
    <w:basedOn w:val="a4"/>
    <w:qFormat/>
    <w:pPr>
      <w:widowControl/>
      <w:tabs>
        <w:tab w:val="left" w:pos="480"/>
      </w:tabs>
      <w:autoSpaceDE w:val="0"/>
      <w:autoSpaceDN w:val="0"/>
      <w:spacing w:line="264" w:lineRule="auto"/>
      <w:ind w:firstLineChars="200" w:firstLine="200"/>
      <w:jc w:val="center"/>
    </w:pPr>
    <w:rPr>
      <w:rFonts w:eastAsia="宋体"/>
      <w:sz w:val="24"/>
      <w:szCs w:val="24"/>
    </w:rPr>
  </w:style>
  <w:style w:type="character" w:customStyle="1" w:styleId="1Charf1">
    <w:name w:val="样式 正文1 + 两端对齐 Char"/>
    <w:link w:val="1fffff"/>
    <w:qFormat/>
    <w:locked/>
    <w:rPr>
      <w:rFonts w:ascii="宋体" w:hAnsi="宋体" w:cs="宋体"/>
      <w:sz w:val="28"/>
    </w:rPr>
  </w:style>
  <w:style w:type="paragraph" w:customStyle="1" w:styleId="1fffff">
    <w:name w:val="样式 正文1 + 两端对齐"/>
    <w:basedOn w:val="1c"/>
    <w:link w:val="1Charf1"/>
    <w:qFormat/>
    <w:pPr>
      <w:tabs>
        <w:tab w:val="left" w:pos="567"/>
      </w:tabs>
      <w:spacing w:line="360" w:lineRule="auto"/>
      <w:ind w:firstLineChars="200" w:firstLine="200"/>
      <w:jc w:val="both"/>
      <w:textAlignment w:val="auto"/>
    </w:pPr>
    <w:rPr>
      <w:rFonts w:hAnsi="宋体" w:cs="宋体"/>
      <w:sz w:val="28"/>
    </w:rPr>
  </w:style>
  <w:style w:type="paragraph" w:customStyle="1" w:styleId="afffffffffffffffffffffffff">
    <w:name w:val="高旭"/>
    <w:basedOn w:val="a4"/>
    <w:qFormat/>
    <w:pPr>
      <w:tabs>
        <w:tab w:val="left" w:pos="426"/>
      </w:tabs>
      <w:autoSpaceDE w:val="0"/>
      <w:autoSpaceDN w:val="0"/>
      <w:adjustRightInd w:val="0"/>
      <w:spacing w:line="360" w:lineRule="atLeast"/>
      <w:ind w:firstLineChars="200" w:firstLine="600"/>
    </w:pPr>
    <w:rPr>
      <w:rFonts w:eastAsia="宋体"/>
      <w:szCs w:val="20"/>
    </w:rPr>
  </w:style>
  <w:style w:type="character" w:customStyle="1" w:styleId="2CharChar3">
    <w:name w:val="样式 标题 2 + 宋体 Char Char"/>
    <w:link w:val="2ffff6"/>
    <w:qFormat/>
    <w:locked/>
    <w:rPr>
      <w:rFonts w:ascii="Arial" w:hAnsi="Arial"/>
      <w:bCs/>
      <w:sz w:val="30"/>
      <w:szCs w:val="32"/>
    </w:rPr>
  </w:style>
  <w:style w:type="paragraph" w:customStyle="1" w:styleId="2ffff6">
    <w:name w:val="样式 标题 2 + 宋体"/>
    <w:basedOn w:val="20"/>
    <w:link w:val="2CharChar3"/>
    <w:qFormat/>
    <w:pPr>
      <w:tabs>
        <w:tab w:val="left" w:pos="-1548"/>
        <w:tab w:val="left" w:pos="0"/>
        <w:tab w:val="left" w:pos="420"/>
        <w:tab w:val="left" w:pos="576"/>
      </w:tabs>
      <w:spacing w:before="0" w:after="0" w:line="412" w:lineRule="auto"/>
      <w:ind w:left="576" w:hanging="576"/>
    </w:pPr>
    <w:rPr>
      <w:rFonts w:eastAsiaTheme="minorEastAsia" w:cstheme="minorBidi"/>
      <w:b w:val="0"/>
      <w:kern w:val="2"/>
      <w:sz w:val="30"/>
    </w:rPr>
  </w:style>
  <w:style w:type="paragraph" w:customStyle="1" w:styleId="22209">
    <w:name w:val="样式 样式 样式 样式 首行缩进:  2 字符 + 首行缩进:  2 字符 + 首行缩进:  2 字符 + 首行缩进:  0.9..."/>
    <w:basedOn w:val="a4"/>
    <w:qFormat/>
    <w:pPr>
      <w:spacing w:line="360" w:lineRule="auto"/>
      <w:ind w:firstLineChars="200" w:firstLine="522"/>
      <w:jc w:val="both"/>
    </w:pPr>
    <w:rPr>
      <w:rFonts w:ascii="Times New Roman" w:eastAsia="宋体" w:cs="宋体"/>
      <w:kern w:val="2"/>
      <w:sz w:val="26"/>
      <w:szCs w:val="20"/>
    </w:rPr>
  </w:style>
  <w:style w:type="paragraph" w:customStyle="1" w:styleId="22CharH2h2heading2IndentLeft025in">
    <w:name w:val="样式 标题 2标题 2 Char节H2h2heading 2+ Indent: Left 0.25 in二级节名..."/>
    <w:basedOn w:val="20"/>
    <w:qFormat/>
    <w:pPr>
      <w:tabs>
        <w:tab w:val="left" w:pos="0"/>
        <w:tab w:val="left" w:pos="420"/>
      </w:tabs>
      <w:snapToGrid w:val="0"/>
      <w:spacing w:beforeLines="50" w:afterLines="50" w:line="360" w:lineRule="auto"/>
    </w:pPr>
    <w:rPr>
      <w:rFonts w:ascii="宋体" w:eastAsia="宋体" w:hAnsi="宋体" w:cs="宋体"/>
      <w:b w:val="0"/>
      <w:bCs w:val="0"/>
      <w:kern w:val="2"/>
      <w:sz w:val="28"/>
      <w:szCs w:val="20"/>
    </w:rPr>
  </w:style>
  <w:style w:type="paragraph" w:customStyle="1" w:styleId="y4">
    <w:name w:val="y标题4"/>
    <w:basedOn w:val="4"/>
    <w:qFormat/>
    <w:pPr>
      <w:tabs>
        <w:tab w:val="left" w:pos="0"/>
        <w:tab w:val="left" w:pos="1044"/>
      </w:tabs>
      <w:spacing w:after="0" w:line="374" w:lineRule="auto"/>
      <w:ind w:left="1044" w:hanging="864"/>
    </w:pPr>
    <w:rPr>
      <w:rFonts w:ascii="Arial" w:eastAsia="宋体" w:hAnsi="Arial"/>
      <w:kern w:val="2"/>
      <w:szCs w:val="28"/>
    </w:rPr>
  </w:style>
  <w:style w:type="paragraph" w:customStyle="1" w:styleId="xl162">
    <w:name w:val="xl162"/>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character" w:customStyle="1" w:styleId="3CharChar2">
    <w:name w:val="样式 标题 3 + 宋体 四号 Char Char"/>
    <w:link w:val="3fff4"/>
    <w:qFormat/>
    <w:locked/>
    <w:rPr>
      <w:rFonts w:ascii="仿宋_GB2312" w:eastAsia="仿宋_GB2312"/>
      <w:b/>
      <w:bCs/>
      <w:sz w:val="28"/>
      <w:szCs w:val="32"/>
    </w:rPr>
  </w:style>
  <w:style w:type="paragraph" w:customStyle="1" w:styleId="3fff4">
    <w:name w:val="样式 标题 3 + 宋体 四号"/>
    <w:basedOn w:val="3"/>
    <w:link w:val="3CharChar2"/>
    <w:qFormat/>
    <w:pPr>
      <w:tabs>
        <w:tab w:val="left" w:pos="420"/>
      </w:tabs>
      <w:spacing w:before="0" w:after="0" w:line="412" w:lineRule="auto"/>
    </w:pPr>
    <w:rPr>
      <w:rFonts w:ascii="仿宋_GB2312" w:eastAsia="仿宋_GB2312" w:hAnsiTheme="minorHAnsi" w:cstheme="minorBidi"/>
      <w:kern w:val="2"/>
      <w:sz w:val="28"/>
    </w:rPr>
  </w:style>
  <w:style w:type="paragraph" w:customStyle="1" w:styleId="afffffffffffffffffffffffff0">
    <w:name w:val="样式 黑体 小二 加粗 居中"/>
    <w:basedOn w:val="a4"/>
    <w:qFormat/>
    <w:pPr>
      <w:ind w:firstLineChars="200" w:firstLine="200"/>
      <w:jc w:val="center"/>
    </w:pPr>
    <w:rPr>
      <w:rFonts w:ascii="黑体" w:cs="宋体"/>
      <w:bCs/>
      <w:kern w:val="2"/>
      <w:sz w:val="44"/>
      <w:szCs w:val="20"/>
    </w:rPr>
  </w:style>
  <w:style w:type="paragraph" w:customStyle="1" w:styleId="1fffff0">
    <w:name w:val="可研样式1"/>
    <w:basedOn w:val="a4"/>
    <w:qFormat/>
    <w:pPr>
      <w:spacing w:line="360" w:lineRule="auto"/>
      <w:ind w:firstLineChars="200" w:firstLine="200"/>
      <w:jc w:val="both"/>
    </w:pPr>
    <w:rPr>
      <w:rFonts w:ascii="Times New Roman" w:eastAsia="宋体"/>
      <w:color w:val="000000"/>
      <w:kern w:val="2"/>
      <w:sz w:val="24"/>
      <w:szCs w:val="44"/>
    </w:rPr>
  </w:style>
  <w:style w:type="paragraph" w:customStyle="1" w:styleId="2ffff7">
    <w:name w:val="表内容2"/>
    <w:basedOn w:val="1ffffe"/>
    <w:qFormat/>
    <w:pPr>
      <w:ind w:firstLineChars="0" w:firstLine="0"/>
    </w:pPr>
  </w:style>
  <w:style w:type="paragraph" w:customStyle="1" w:styleId="xl164">
    <w:name w:val="xl164"/>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xl158">
    <w:name w:val="xl158"/>
    <w:basedOn w:val="a4"/>
    <w:qFormat/>
    <w:pPr>
      <w:widowControl/>
      <w:spacing w:before="100" w:beforeAutospacing="1" w:after="100" w:afterAutospacing="1"/>
      <w:ind w:firstLineChars="200" w:firstLine="600"/>
    </w:pPr>
    <w:rPr>
      <w:rFonts w:eastAsia="宋体" w:hAnsi="宋体" w:cs="宋体"/>
      <w:sz w:val="20"/>
      <w:szCs w:val="20"/>
    </w:rPr>
  </w:style>
  <w:style w:type="paragraph" w:customStyle="1" w:styleId="33CharCharChar0">
    <w:name w:val="样式 标题 3头小节标题小标题标题 3 Char Char Char + (符号) 宋体 左 首行缩进:  0 厘米"/>
    <w:basedOn w:val="3"/>
    <w:qFormat/>
    <w:pPr>
      <w:tabs>
        <w:tab w:val="left" w:pos="420"/>
      </w:tabs>
      <w:spacing w:before="0" w:after="0" w:line="360" w:lineRule="auto"/>
      <w:ind w:firstLineChars="200" w:firstLine="200"/>
    </w:pPr>
    <w:rPr>
      <w:rFonts w:hAnsi="宋体" w:cs="宋体"/>
      <w:b w:val="0"/>
      <w:kern w:val="2"/>
      <w:szCs w:val="30"/>
    </w:rPr>
  </w:style>
  <w:style w:type="paragraph" w:customStyle="1" w:styleId="afffffffffffffffffffffffff1">
    <w:name w:val="表说明"/>
    <w:basedOn w:val="a4"/>
    <w:qFormat/>
    <w:pPr>
      <w:widowControl/>
      <w:autoSpaceDE w:val="0"/>
      <w:autoSpaceDN w:val="0"/>
      <w:adjustRightInd w:val="0"/>
      <w:spacing w:line="360" w:lineRule="auto"/>
      <w:ind w:firstLineChars="200" w:firstLine="567"/>
      <w:jc w:val="right"/>
    </w:pPr>
    <w:rPr>
      <w:rFonts w:ascii="Times New Roman" w:eastAsia="仿宋_GB2312"/>
      <w:szCs w:val="20"/>
    </w:rPr>
  </w:style>
  <w:style w:type="paragraph" w:customStyle="1" w:styleId="1fffff1">
    <w:name w:val="标题第1章"/>
    <w:basedOn w:val="a4"/>
    <w:qFormat/>
    <w:pPr>
      <w:tabs>
        <w:tab w:val="left" w:pos="0"/>
      </w:tabs>
      <w:ind w:left="6662" w:firstLineChars="200" w:firstLine="600"/>
      <w:jc w:val="both"/>
    </w:pPr>
    <w:rPr>
      <w:rFonts w:ascii="Times New Roman" w:eastAsia="宋体"/>
      <w:kern w:val="2"/>
      <w:szCs w:val="24"/>
    </w:rPr>
  </w:style>
  <w:style w:type="paragraph" w:customStyle="1" w:styleId="afffffffffffffffffffffffff2">
    <w:name w:val="样例尹"/>
    <w:basedOn w:val="a4"/>
    <w:qFormat/>
    <w:pPr>
      <w:tabs>
        <w:tab w:val="left" w:pos="425"/>
      </w:tabs>
      <w:spacing w:line="360" w:lineRule="auto"/>
      <w:ind w:left="1701" w:firstLineChars="200" w:hanging="1701"/>
      <w:jc w:val="both"/>
    </w:pPr>
    <w:rPr>
      <w:rFonts w:ascii="Times New Roman" w:eastAsia="宋体"/>
      <w:kern w:val="2"/>
      <w:szCs w:val="28"/>
    </w:rPr>
  </w:style>
  <w:style w:type="character" w:customStyle="1" w:styleId="2111Char">
    <w:name w:val="样式 标题 2标题1.1.1节½Ú?¨² + 宋体 Char"/>
    <w:link w:val="2111"/>
    <w:qFormat/>
    <w:locked/>
    <w:rPr>
      <w:rFonts w:ascii="宋体" w:hAnsi="宋体"/>
      <w:b/>
      <w:bCs/>
      <w:spacing w:val="3"/>
      <w:sz w:val="24"/>
      <w:szCs w:val="28"/>
    </w:rPr>
  </w:style>
  <w:style w:type="paragraph" w:customStyle="1" w:styleId="2111">
    <w:name w:val="样式 标题 2标题1.1.1节½Ú?¨² + 宋体"/>
    <w:basedOn w:val="20"/>
    <w:link w:val="2111Char"/>
    <w:qFormat/>
    <w:pPr>
      <w:tabs>
        <w:tab w:val="left" w:pos="0"/>
        <w:tab w:val="left" w:pos="420"/>
        <w:tab w:val="left" w:pos="567"/>
      </w:tabs>
      <w:adjustRightInd w:val="0"/>
      <w:spacing w:before="0" w:after="0" w:line="360" w:lineRule="auto"/>
    </w:pPr>
    <w:rPr>
      <w:rFonts w:ascii="宋体" w:eastAsiaTheme="minorEastAsia" w:hAnsi="宋体" w:cstheme="minorBidi"/>
      <w:spacing w:val="3"/>
      <w:kern w:val="2"/>
      <w:sz w:val="24"/>
      <w:szCs w:val="28"/>
    </w:rPr>
  </w:style>
  <w:style w:type="paragraph" w:customStyle="1" w:styleId="xl157">
    <w:name w:val="xl157"/>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1101">
    <w:name w:val="样式 正文1 + 两端对齐 首行缩进:  1.01 厘米"/>
    <w:basedOn w:val="1c"/>
    <w:qFormat/>
    <w:pPr>
      <w:tabs>
        <w:tab w:val="left" w:pos="567"/>
      </w:tabs>
      <w:spacing w:line="360" w:lineRule="auto"/>
      <w:ind w:firstLine="570"/>
      <w:jc w:val="both"/>
      <w:textAlignment w:val="auto"/>
    </w:pPr>
    <w:rPr>
      <w:rFonts w:ascii="Times New Roman" w:hAnsi="宋体" w:cs="宋体" w:hint="eastAsia"/>
      <w:sz w:val="28"/>
    </w:rPr>
  </w:style>
  <w:style w:type="paragraph" w:customStyle="1" w:styleId="xl170">
    <w:name w:val="xl170"/>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107">
    <w:name w:val="样式 正文1 + 小四 居中 首行缩进:  0 厘米 行距: 单倍行距"/>
    <w:basedOn w:val="1c"/>
    <w:qFormat/>
    <w:pPr>
      <w:tabs>
        <w:tab w:val="left" w:pos="567"/>
      </w:tabs>
      <w:spacing w:line="240" w:lineRule="auto"/>
      <w:jc w:val="center"/>
      <w:textAlignment w:val="auto"/>
    </w:pPr>
    <w:rPr>
      <w:rFonts w:ascii="Times New Roman" w:hAnsi="宋体" w:cs="宋体" w:hint="eastAsia"/>
    </w:rPr>
  </w:style>
  <w:style w:type="paragraph" w:customStyle="1" w:styleId="219">
    <w:name w:val="标题 2.1"/>
    <w:basedOn w:val="a4"/>
    <w:qFormat/>
    <w:pPr>
      <w:ind w:firstLineChars="200" w:firstLine="600"/>
      <w:jc w:val="both"/>
    </w:pPr>
    <w:rPr>
      <w:rFonts w:ascii="Times New Roman" w:eastAsia="宋体"/>
      <w:kern w:val="2"/>
      <w:szCs w:val="24"/>
    </w:rPr>
  </w:style>
  <w:style w:type="character" w:customStyle="1" w:styleId="Charfffffffff4">
    <w:name w:val="标准正文 Char"/>
    <w:qFormat/>
    <w:locked/>
    <w:rPr>
      <w:rFonts w:ascii="楷体_GB2312" w:eastAsia="楷体_GB2312" w:hAnsi="宋体" w:cs="宋体"/>
      <w:color w:val="FF0000"/>
      <w:spacing w:val="10"/>
      <w:sz w:val="28"/>
      <w:szCs w:val="28"/>
    </w:rPr>
  </w:style>
  <w:style w:type="paragraph" w:customStyle="1" w:styleId="121215">
    <w:name w:val="样式 段前: 1.2 磅 段后: 1.2 磅 行距: 1.5 倍行距"/>
    <w:basedOn w:val="a4"/>
    <w:qFormat/>
    <w:pPr>
      <w:adjustRightInd w:val="0"/>
      <w:snapToGrid w:val="0"/>
      <w:spacing w:beforeLines="10" w:afterLines="10" w:line="360" w:lineRule="auto"/>
      <w:ind w:firstLineChars="200" w:firstLine="560"/>
      <w:jc w:val="both"/>
    </w:pPr>
    <w:rPr>
      <w:rFonts w:ascii="Times New Roman" w:eastAsia="宋体"/>
      <w:kern w:val="2"/>
      <w:szCs w:val="20"/>
    </w:rPr>
  </w:style>
  <w:style w:type="character" w:customStyle="1" w:styleId="1Charf2">
    <w:name w:val="样式 正文首行缩进 + 小四 首行缩进:  1 字符 Char"/>
    <w:link w:val="1fffff2"/>
    <w:qFormat/>
    <w:locked/>
    <w:rPr>
      <w:rFonts w:ascii="宋体" w:hAnsi="宋体" w:cs="宋体"/>
      <w:sz w:val="26"/>
    </w:rPr>
  </w:style>
  <w:style w:type="paragraph" w:customStyle="1" w:styleId="1fffff2">
    <w:name w:val="样式 正文首行缩进 + 小四 首行缩进:  1 字符"/>
    <w:basedOn w:val="affa"/>
    <w:link w:val="1Charf2"/>
    <w:qFormat/>
    <w:pPr>
      <w:spacing w:after="0" w:line="360" w:lineRule="auto"/>
      <w:ind w:firstLineChars="200" w:firstLine="200"/>
    </w:pPr>
    <w:rPr>
      <w:rFonts w:eastAsiaTheme="minorEastAsia" w:hAnsi="宋体" w:cs="宋体"/>
      <w:kern w:val="2"/>
      <w:sz w:val="26"/>
    </w:rPr>
  </w:style>
  <w:style w:type="paragraph" w:customStyle="1" w:styleId="afffffffffffffffffffffffff3">
    <w:name w:val="表头一"/>
    <w:qFormat/>
    <w:pPr>
      <w:spacing w:line="500" w:lineRule="exact"/>
      <w:jc w:val="center"/>
      <w:outlineLvl w:val="5"/>
    </w:pPr>
    <w:rPr>
      <w:rFonts w:ascii="宋体" w:eastAsia="宋体" w:hAnsi="Times New Roman" w:cs="Times New Roman"/>
      <w:b/>
      <w:kern w:val="28"/>
      <w:sz w:val="28"/>
    </w:rPr>
  </w:style>
  <w:style w:type="paragraph" w:customStyle="1" w:styleId="xl171">
    <w:name w:val="xl171"/>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78125">
    <w:name w:val="样式 小四 段前: 7.8 磅 行距: 多倍行距 1.25 字行"/>
    <w:basedOn w:val="a4"/>
    <w:qFormat/>
    <w:pPr>
      <w:spacing w:beforeLines="5" w:afterLines="25" w:line="300" w:lineRule="auto"/>
      <w:ind w:firstLineChars="200" w:firstLine="600"/>
      <w:jc w:val="both"/>
    </w:pPr>
    <w:rPr>
      <w:rFonts w:ascii="Times New Roman" w:eastAsia="新宋体" w:cs="宋体"/>
      <w:kern w:val="2"/>
      <w:sz w:val="24"/>
      <w:szCs w:val="20"/>
    </w:rPr>
  </w:style>
  <w:style w:type="paragraph" w:customStyle="1" w:styleId="xl169">
    <w:name w:val="xl169"/>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4"/>
      <w:szCs w:val="24"/>
    </w:rPr>
  </w:style>
  <w:style w:type="paragraph" w:customStyle="1" w:styleId="xl161">
    <w:name w:val="xl161"/>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xl152">
    <w:name w:val="xl152"/>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right"/>
    </w:pPr>
    <w:rPr>
      <w:rFonts w:eastAsia="宋体" w:hAnsi="宋体" w:cs="宋体"/>
      <w:b/>
      <w:bCs/>
      <w:sz w:val="20"/>
      <w:szCs w:val="20"/>
    </w:rPr>
  </w:style>
  <w:style w:type="paragraph" w:customStyle="1" w:styleId="242">
    <w:name w:val="样式 宋体 小四 行距: 固定值 24 磅"/>
    <w:basedOn w:val="a4"/>
    <w:qFormat/>
    <w:pPr>
      <w:spacing w:line="480" w:lineRule="exact"/>
      <w:ind w:firstLineChars="200" w:firstLine="480"/>
      <w:jc w:val="both"/>
    </w:pPr>
    <w:rPr>
      <w:rFonts w:eastAsia="宋体" w:hAnsi="宋体" w:cs="宋体"/>
      <w:kern w:val="2"/>
      <w:szCs w:val="20"/>
    </w:rPr>
  </w:style>
  <w:style w:type="paragraph" w:customStyle="1" w:styleId="08">
    <w:name w:val="样式 标准正文 + 首行缩进:  0 厘米"/>
    <w:basedOn w:val="affffffffffffffffffffffff5"/>
    <w:qFormat/>
    <w:pPr>
      <w:snapToGrid w:val="0"/>
      <w:ind w:firstLine="200"/>
    </w:pPr>
    <w:rPr>
      <w:rFonts w:hint="eastAsia"/>
      <w:snapToGrid/>
      <w:szCs w:val="20"/>
    </w:rPr>
  </w:style>
  <w:style w:type="paragraph" w:customStyle="1" w:styleId="02520505">
    <w:name w:val="样式 样式 左侧:  0.25 厘米 + 宋体 首行缩进:  2 字符 段前: 0.5 行 段后: 0.5 行"/>
    <w:basedOn w:val="a4"/>
    <w:qFormat/>
    <w:pPr>
      <w:autoSpaceDE w:val="0"/>
      <w:autoSpaceDN w:val="0"/>
      <w:adjustRightInd w:val="0"/>
      <w:spacing w:line="360" w:lineRule="auto"/>
      <w:ind w:left="142" w:firstLineChars="200" w:firstLine="200"/>
      <w:jc w:val="center"/>
    </w:pPr>
    <w:rPr>
      <w:rFonts w:ascii="Times New Roman" w:eastAsia="宋体"/>
      <w:szCs w:val="20"/>
    </w:rPr>
  </w:style>
  <w:style w:type="paragraph" w:customStyle="1" w:styleId="azgr">
    <w:name w:val="azgr正文"/>
    <w:basedOn w:val="a4"/>
    <w:qFormat/>
    <w:pPr>
      <w:widowControl/>
      <w:tabs>
        <w:tab w:val="left" w:pos="432"/>
        <w:tab w:val="left" w:pos="567"/>
      </w:tabs>
      <w:autoSpaceDE w:val="0"/>
      <w:autoSpaceDN w:val="0"/>
      <w:adjustRightInd w:val="0"/>
      <w:spacing w:beforeLines="50" w:line="360" w:lineRule="auto"/>
      <w:ind w:left="432" w:firstLineChars="200" w:firstLine="200"/>
      <w:jc w:val="both"/>
    </w:pPr>
    <w:rPr>
      <w:rFonts w:eastAsia="宋体"/>
      <w:sz w:val="24"/>
      <w:szCs w:val="24"/>
    </w:rPr>
  </w:style>
  <w:style w:type="paragraph" w:customStyle="1" w:styleId="2ffff8">
    <w:name w:val="样式 标准正文 + 首行缩进:  2 字符"/>
    <w:basedOn w:val="affffffffffffffffffffffff5"/>
    <w:qFormat/>
    <w:pPr>
      <w:snapToGrid w:val="0"/>
      <w:ind w:firstLine="200"/>
    </w:pPr>
    <w:rPr>
      <w:rFonts w:hint="eastAsia"/>
      <w:snapToGrid/>
      <w:szCs w:val="20"/>
    </w:rPr>
  </w:style>
  <w:style w:type="paragraph" w:customStyle="1" w:styleId="11212">
    <w:name w:val="样式 样式 标题 1 + 四号 + (符号) 宋体 小三 段前: 12 磅 段后: 12 磅"/>
    <w:qFormat/>
    <w:pPr>
      <w:spacing w:before="240" w:after="240"/>
    </w:pPr>
    <w:rPr>
      <w:rFonts w:ascii="Times New Roman" w:eastAsia="宋体" w:hAnsi="宋体" w:cs="宋体"/>
      <w:sz w:val="30"/>
    </w:rPr>
  </w:style>
  <w:style w:type="paragraph" w:customStyle="1" w:styleId="4TimesNewRoman242415">
    <w:name w:val="样式 标题 4 + Times New Roman 小四 段前: 2.4 磅 段后: 2.4 磅 行距: 1.5 倍行距"/>
    <w:basedOn w:val="4"/>
    <w:qFormat/>
    <w:pPr>
      <w:tabs>
        <w:tab w:val="left" w:pos="0"/>
        <w:tab w:val="left" w:pos="864"/>
      </w:tabs>
      <w:adjustRightInd w:val="0"/>
      <w:snapToGrid w:val="0"/>
      <w:spacing w:beforeLines="10" w:afterLines="10" w:line="360" w:lineRule="auto"/>
      <w:ind w:left="864" w:hanging="864"/>
    </w:pPr>
    <w:rPr>
      <w:rFonts w:ascii="Times New Roman" w:cs="宋体"/>
      <w:kern w:val="2"/>
      <w:szCs w:val="20"/>
    </w:rPr>
  </w:style>
  <w:style w:type="paragraph" w:customStyle="1" w:styleId="1fffff3">
    <w:name w:val="样式 标题 1 + 宋体 居中"/>
    <w:basedOn w:val="1"/>
    <w:qFormat/>
    <w:pPr>
      <w:tabs>
        <w:tab w:val="left" w:pos="420"/>
      </w:tabs>
      <w:snapToGrid w:val="0"/>
      <w:spacing w:beforeLines="200" w:line="576" w:lineRule="auto"/>
      <w:jc w:val="center"/>
    </w:pPr>
    <w:rPr>
      <w:rFonts w:ascii="Times New Roman" w:hAnsi="宋体" w:cs="宋体"/>
      <w:b w:val="0"/>
      <w:szCs w:val="20"/>
    </w:rPr>
  </w:style>
  <w:style w:type="character" w:customStyle="1" w:styleId="3TimesNewRomanChar">
    <w:name w:val="样式 标题 3头小节标题 + Times New Roman Char"/>
    <w:link w:val="3TimesNewRoman"/>
    <w:qFormat/>
    <w:locked/>
    <w:rPr>
      <w:b/>
      <w:bCs/>
      <w:sz w:val="30"/>
      <w:szCs w:val="32"/>
    </w:rPr>
  </w:style>
  <w:style w:type="paragraph" w:customStyle="1" w:styleId="3TimesNewRoman">
    <w:name w:val="样式 标题 3头小节标题 + Times New Roman"/>
    <w:basedOn w:val="3"/>
    <w:link w:val="3TimesNewRomanChar"/>
    <w:qFormat/>
    <w:pPr>
      <w:keepNext w:val="0"/>
      <w:keepLines w:val="0"/>
      <w:tabs>
        <w:tab w:val="left" w:pos="0"/>
        <w:tab w:val="left" w:pos="420"/>
        <w:tab w:val="left" w:pos="720"/>
      </w:tabs>
      <w:autoSpaceDE w:val="0"/>
      <w:autoSpaceDN w:val="0"/>
      <w:adjustRightInd w:val="0"/>
      <w:spacing w:before="120" w:after="120" w:line="360" w:lineRule="auto"/>
      <w:ind w:left="720" w:hanging="720"/>
    </w:pPr>
    <w:rPr>
      <w:rFonts w:asciiTheme="minorHAnsi" w:eastAsiaTheme="minorEastAsia" w:hAnsiTheme="minorHAnsi" w:cstheme="minorBidi"/>
      <w:kern w:val="2"/>
    </w:rPr>
  </w:style>
  <w:style w:type="paragraph" w:customStyle="1" w:styleId="2000">
    <w:name w:val="样式 标题 2 + 左侧:  0 厘米 首行缩进:  0 厘米"/>
    <w:basedOn w:val="20"/>
    <w:qFormat/>
    <w:pPr>
      <w:tabs>
        <w:tab w:val="left" w:pos="0"/>
        <w:tab w:val="left" w:pos="420"/>
        <w:tab w:val="left" w:pos="576"/>
      </w:tabs>
      <w:spacing w:before="0" w:after="0" w:line="412" w:lineRule="auto"/>
      <w:ind w:left="576" w:hanging="576"/>
    </w:pPr>
    <w:rPr>
      <w:rFonts w:ascii="Times New Roman" w:eastAsia="宋体" w:hAnsi="Times New Roman" w:cs="宋体"/>
      <w:b w:val="0"/>
      <w:kern w:val="2"/>
      <w:sz w:val="30"/>
      <w:szCs w:val="20"/>
    </w:rPr>
  </w:style>
  <w:style w:type="paragraph" w:customStyle="1" w:styleId="Web0">
    <w:name w:val="普通(Web)"/>
    <w:basedOn w:val="a4"/>
    <w:qFormat/>
    <w:pPr>
      <w:adjustRightInd w:val="0"/>
      <w:spacing w:line="312" w:lineRule="atLeast"/>
      <w:ind w:firstLineChars="200" w:firstLine="600"/>
      <w:jc w:val="both"/>
    </w:pPr>
    <w:rPr>
      <w:rFonts w:ascii="Times New Roman" w:eastAsia="仿宋_GB2312"/>
      <w:sz w:val="24"/>
      <w:szCs w:val="24"/>
    </w:rPr>
  </w:style>
  <w:style w:type="paragraph" w:customStyle="1" w:styleId="afffffffffffffffffffffffff4">
    <w:name w:val="样式 宋体 四号 居中"/>
    <w:basedOn w:val="a4"/>
    <w:qFormat/>
    <w:pPr>
      <w:ind w:firstLineChars="200" w:firstLine="600"/>
      <w:jc w:val="center"/>
    </w:pPr>
    <w:rPr>
      <w:rFonts w:ascii="Times New Roman" w:cs="宋体"/>
      <w:kern w:val="2"/>
      <w:sz w:val="24"/>
      <w:szCs w:val="20"/>
    </w:rPr>
  </w:style>
  <w:style w:type="paragraph" w:customStyle="1" w:styleId="xl160">
    <w:name w:val="xl160"/>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character" w:customStyle="1" w:styleId="Charfffffffff5">
    <w:name w:val="标准表头 Char"/>
    <w:qFormat/>
    <w:locked/>
    <w:rPr>
      <w:rFonts w:ascii="楷体_GB2312" w:eastAsia="楷体_GB2312" w:hAnsi="宋体" w:cs="宋体"/>
      <w:b/>
      <w:bCs/>
      <w:color w:val="FF0000"/>
      <w:spacing w:val="10"/>
      <w:kern w:val="2"/>
      <w:sz w:val="24"/>
      <w:szCs w:val="28"/>
      <w:lang w:val="en-US" w:eastAsia="zh-CN" w:bidi="ar-SA"/>
    </w:rPr>
  </w:style>
  <w:style w:type="paragraph" w:customStyle="1" w:styleId="0992424151">
    <w:name w:val="样式 首行缩进:  0.99 厘米 段前: 2.4 磅 段后: 2.4 磅 行距: 1.5 倍行距1"/>
    <w:basedOn w:val="a4"/>
    <w:qFormat/>
    <w:pPr>
      <w:adjustRightInd w:val="0"/>
      <w:snapToGrid w:val="0"/>
      <w:spacing w:beforeLines="20" w:afterLines="20" w:line="360" w:lineRule="auto"/>
      <w:ind w:firstLineChars="200" w:firstLine="480"/>
      <w:jc w:val="both"/>
    </w:pPr>
    <w:rPr>
      <w:rFonts w:ascii="Times New Roman" w:eastAsia="宋体"/>
      <w:kern w:val="2"/>
      <w:sz w:val="24"/>
      <w:szCs w:val="24"/>
    </w:rPr>
  </w:style>
  <w:style w:type="paragraph" w:customStyle="1" w:styleId="11110">
    <w:name w:val="样式 样式 正文文本缩进 + 段前: 1 行 段后: 1 行 + 段前: 1 行 段后: 1 行"/>
    <w:basedOn w:val="a4"/>
    <w:qFormat/>
    <w:pPr>
      <w:adjustRightInd w:val="0"/>
      <w:snapToGrid w:val="0"/>
      <w:spacing w:beforeLines="20" w:afterLines="20" w:line="360" w:lineRule="auto"/>
      <w:ind w:firstLineChars="200" w:firstLine="560"/>
      <w:jc w:val="both"/>
    </w:pPr>
    <w:rPr>
      <w:rFonts w:ascii="Times New Roman" w:eastAsia="宋体" w:cs="宋体"/>
      <w:kern w:val="2"/>
      <w:szCs w:val="28"/>
    </w:rPr>
  </w:style>
  <w:style w:type="paragraph" w:customStyle="1" w:styleId="xl155">
    <w:name w:val="xl155"/>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GB2312115">
    <w:name w:val="样式 仿宋_GB2312 四号 首行缩进:  1 厘米 行距: 1.5 倍行距"/>
    <w:basedOn w:val="a4"/>
    <w:qFormat/>
    <w:pPr>
      <w:spacing w:line="360" w:lineRule="auto"/>
      <w:ind w:left="567" w:firstLineChars="200" w:firstLine="600"/>
      <w:jc w:val="both"/>
    </w:pPr>
    <w:rPr>
      <w:rFonts w:ascii="仿宋_GB2312" w:eastAsia="仿宋_GB2312"/>
      <w:kern w:val="2"/>
      <w:sz w:val="24"/>
      <w:szCs w:val="20"/>
    </w:rPr>
  </w:style>
  <w:style w:type="paragraph" w:customStyle="1" w:styleId="afffffffffffffffffffffffff5">
    <w:name w:val="样式 (符号) 宋体 居中"/>
    <w:basedOn w:val="a4"/>
    <w:qFormat/>
    <w:pPr>
      <w:ind w:firstLineChars="200" w:firstLine="600"/>
      <w:jc w:val="center"/>
    </w:pPr>
    <w:rPr>
      <w:rFonts w:ascii="Times New Roman" w:eastAsia="宋体" w:cs="宋体"/>
      <w:szCs w:val="20"/>
    </w:rPr>
  </w:style>
  <w:style w:type="paragraph" w:customStyle="1" w:styleId="126">
    <w:name w:val="样式 样式 正文1 + 两端对齐 + 首行缩进:  2 字符"/>
    <w:basedOn w:val="a4"/>
    <w:qFormat/>
    <w:pPr>
      <w:tabs>
        <w:tab w:val="left" w:pos="567"/>
      </w:tabs>
      <w:adjustRightInd w:val="0"/>
      <w:spacing w:line="360" w:lineRule="auto"/>
      <w:ind w:firstLineChars="200" w:firstLine="560"/>
      <w:jc w:val="both"/>
    </w:pPr>
    <w:rPr>
      <w:rFonts w:ascii="Times New Roman" w:eastAsia="宋体" w:cs="宋体"/>
      <w:szCs w:val="20"/>
    </w:rPr>
  </w:style>
  <w:style w:type="paragraph" w:customStyle="1" w:styleId="Style110">
    <w:name w:val="_Style 11"/>
    <w:basedOn w:val="a4"/>
    <w:qFormat/>
    <w:pPr>
      <w:ind w:firstLineChars="200" w:firstLine="200"/>
      <w:jc w:val="both"/>
    </w:pPr>
    <w:rPr>
      <w:rFonts w:ascii="Times New Roman" w:eastAsia="宋体"/>
      <w:sz w:val="24"/>
      <w:szCs w:val="20"/>
    </w:rPr>
  </w:style>
  <w:style w:type="paragraph" w:customStyle="1" w:styleId="xl156">
    <w:name w:val="xl156"/>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xl175">
    <w:name w:val="xl175"/>
    <w:basedOn w:val="a4"/>
    <w:qFormat/>
    <w:pPr>
      <w:widowControl/>
      <w:pBdr>
        <w:top w:val="single" w:sz="4" w:space="0" w:color="auto"/>
        <w:righ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21a">
    <w:name w:val="样式 标准正文 + 首行缩进:  2 字符1"/>
    <w:basedOn w:val="affffffffffffffffffffffff5"/>
    <w:qFormat/>
    <w:pPr>
      <w:snapToGrid w:val="0"/>
      <w:ind w:firstLine="200"/>
    </w:pPr>
    <w:rPr>
      <w:rFonts w:hint="eastAsia"/>
      <w:snapToGrid/>
      <w:szCs w:val="20"/>
    </w:rPr>
  </w:style>
  <w:style w:type="paragraph" w:customStyle="1" w:styleId="xl177">
    <w:name w:val="xl177"/>
    <w:basedOn w:val="a4"/>
    <w:qFormat/>
    <w:pPr>
      <w:widowControl/>
      <w:pBdr>
        <w:bottom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xl153">
    <w:name w:val="xl153"/>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2ffff9">
    <w:name w:val="设计标题2"/>
    <w:basedOn w:val="a4"/>
    <w:qFormat/>
    <w:pPr>
      <w:keepNext/>
      <w:keepLines/>
      <w:adjustRightInd w:val="0"/>
      <w:snapToGrid w:val="0"/>
      <w:spacing w:line="360" w:lineRule="auto"/>
      <w:ind w:firstLineChars="200" w:firstLine="600"/>
      <w:outlineLvl w:val="1"/>
    </w:pPr>
    <w:rPr>
      <w:rFonts w:ascii="Times New Roman" w:eastAsia="宋体"/>
      <w:b/>
      <w:szCs w:val="20"/>
    </w:rPr>
  </w:style>
  <w:style w:type="character" w:customStyle="1" w:styleId="Char33">
    <w:name w:val="正文（首行缩进两字） Char3"/>
    <w:qFormat/>
    <w:rPr>
      <w:rFonts w:ascii="仿宋_GB2312" w:eastAsia="仿宋_GB2312" w:hint="eastAsia"/>
      <w:sz w:val="32"/>
      <w:lang w:val="en-US" w:eastAsia="zh-CN" w:bidi="ar-SA"/>
    </w:rPr>
  </w:style>
  <w:style w:type="character" w:customStyle="1" w:styleId="Char2d">
    <w:name w:val="正文（首行缩进两字） Char2"/>
    <w:aliases w:val="正文缩进 Char2,特点 Char1,s4 Char2,表正文 Char1,正文非缩进 Char2,正文（首行缩进两字） Char Char Char1,标题4 Char1,正文不缩进 Char1,正文缩进 Char Char1,s4 Char Char1,正文缩进 Char1 Char,文本条款 Char,正文缩进 Char Char Char,标题4 Char Char,标题4 Char Char Char Char1,正文非缩进 Char Char"/>
    <w:qFormat/>
    <w:rPr>
      <w:rFonts w:ascii="仿宋_GB2312" w:eastAsia="仿宋_GB2312" w:hint="eastAsia"/>
      <w:sz w:val="32"/>
      <w:lang w:val="en-US" w:eastAsia="zh-CN" w:bidi="ar-SA"/>
    </w:rPr>
  </w:style>
  <w:style w:type="character" w:customStyle="1" w:styleId="new1">
    <w:name w:val="new1"/>
    <w:qFormat/>
    <w:rPr>
      <w:color w:val="274F00"/>
      <w:sz w:val="24"/>
      <w:szCs w:val="24"/>
    </w:rPr>
  </w:style>
  <w:style w:type="character" w:customStyle="1" w:styleId="CharCharffb">
    <w:name w:val="节 Char Char"/>
    <w:qFormat/>
    <w:rPr>
      <w:rFonts w:ascii="Arial" w:eastAsia="黑体" w:hAnsi="Arial" w:cs="Arial" w:hint="default"/>
      <w:b/>
      <w:sz w:val="32"/>
      <w:lang w:val="en-US" w:eastAsia="zh-CN" w:bidi="ar-SA"/>
    </w:rPr>
  </w:style>
  <w:style w:type="character" w:customStyle="1" w:styleId="CharCharCharf5">
    <w:name w:val="标准正文 Char Char Char"/>
    <w:qFormat/>
    <w:rPr>
      <w:rFonts w:ascii="宋体" w:eastAsia="宋体" w:hAnsi="宋体" w:cs="宋体" w:hint="eastAsia"/>
      <w:snapToGrid w:val="0"/>
      <w:spacing w:val="10"/>
      <w:sz w:val="24"/>
      <w:szCs w:val="28"/>
      <w:lang w:val="en-US" w:eastAsia="zh-CN" w:bidi="ar-SA"/>
    </w:rPr>
  </w:style>
  <w:style w:type="character" w:customStyle="1" w:styleId="CharCharCharChar5">
    <w:name w:val="标准正文 Char Char Char Char"/>
    <w:qFormat/>
    <w:rPr>
      <w:rFonts w:ascii="宋体" w:eastAsia="宋体" w:hAnsi="宋体" w:cs="宋体" w:hint="eastAsia"/>
      <w:kern w:val="2"/>
      <w:sz w:val="24"/>
      <w:lang w:val="en-US" w:eastAsia="zh-CN" w:bidi="ar-SA"/>
    </w:rPr>
  </w:style>
  <w:style w:type="character" w:customStyle="1" w:styleId="CharCharffc">
    <w:name w:val="表格文字 Char Char"/>
    <w:uiPriority w:val="99"/>
    <w:qFormat/>
    <w:rPr>
      <w:rFonts w:ascii="宋体" w:eastAsia="宋体" w:hAnsi="宋体" w:cs="宋体" w:hint="eastAsia"/>
      <w:snapToGrid w:val="0"/>
      <w:spacing w:val="10"/>
      <w:kern w:val="2"/>
      <w:sz w:val="21"/>
      <w:szCs w:val="24"/>
      <w:lang w:val="en-US" w:eastAsia="zh-CN" w:bidi="ar-SA"/>
    </w:rPr>
  </w:style>
  <w:style w:type="character" w:customStyle="1" w:styleId="CharCharffd">
    <w:name w:val="四 Char Char"/>
    <w:qFormat/>
    <w:rPr>
      <w:rFonts w:ascii="Arial" w:eastAsia="黑体" w:hAnsi="Arial" w:cs="Times New Roman" w:hint="default"/>
      <w:b/>
      <w:bCs/>
      <w:sz w:val="28"/>
      <w:szCs w:val="28"/>
    </w:rPr>
  </w:style>
  <w:style w:type="paragraph" w:customStyle="1" w:styleId="afffffffffffffffffffffffff6">
    <w:name w:val="样式 标准正文 + 两端对齐"/>
    <w:basedOn w:val="a4"/>
    <w:link w:val="CharCharffe"/>
    <w:qFormat/>
    <w:pPr>
      <w:adjustRightInd w:val="0"/>
      <w:spacing w:line="360" w:lineRule="auto"/>
      <w:ind w:firstLineChars="200" w:firstLine="200"/>
      <w:jc w:val="both"/>
    </w:pPr>
    <w:rPr>
      <w:rFonts w:ascii="Times New Roman" w:eastAsia="宋体"/>
      <w:spacing w:val="10"/>
      <w:sz w:val="24"/>
      <w:szCs w:val="20"/>
    </w:rPr>
  </w:style>
  <w:style w:type="character" w:customStyle="1" w:styleId="CharCharffe">
    <w:name w:val="样式 标准正文 + 两端对齐 Char Char"/>
    <w:link w:val="afffffffffffffffffffffffff6"/>
    <w:qFormat/>
    <w:locked/>
    <w:rPr>
      <w:rFonts w:ascii="Times New Roman" w:eastAsia="宋体" w:hAnsi="Times New Roman" w:cs="Times New Roman"/>
      <w:spacing w:val="10"/>
      <w:kern w:val="0"/>
      <w:sz w:val="24"/>
      <w:szCs w:val="20"/>
    </w:rPr>
  </w:style>
  <w:style w:type="character" w:customStyle="1" w:styleId="f141">
    <w:name w:val="f141"/>
    <w:qFormat/>
    <w:rPr>
      <w:sz w:val="28"/>
    </w:rPr>
  </w:style>
  <w:style w:type="paragraph" w:customStyle="1" w:styleId="3fff5">
    <w:name w:val="表头3"/>
    <w:basedOn w:val="1ffd"/>
    <w:qFormat/>
    <w:pPr>
      <w:adjustRightInd w:val="0"/>
      <w:spacing w:before="0" w:line="360" w:lineRule="auto"/>
      <w:jc w:val="right"/>
    </w:pPr>
    <w:rPr>
      <w:rFonts w:ascii="Times New Roman" w:eastAsia="仿宋_GB2312" w:hAnsi="Times New Roman"/>
      <w:color w:val="000000"/>
      <w:spacing w:val="0"/>
      <w:sz w:val="21"/>
      <w:szCs w:val="20"/>
    </w:rPr>
  </w:style>
  <w:style w:type="character" w:customStyle="1" w:styleId="CharCharCharf6">
    <w:name w:val="表格文字 Char Char Char"/>
    <w:qFormat/>
    <w:rPr>
      <w:rFonts w:ascii="宋体" w:eastAsia="宋体" w:hAnsi="宋体" w:cs="宋体" w:hint="eastAsia"/>
      <w:snapToGrid w:val="0"/>
      <w:spacing w:val="10"/>
      <w:sz w:val="21"/>
      <w:szCs w:val="28"/>
      <w:lang w:val="en-US" w:eastAsia="zh-CN" w:bidi="ar-SA"/>
    </w:rPr>
  </w:style>
  <w:style w:type="character" w:customStyle="1" w:styleId="CharCharCharf7">
    <w:name w:val="标准表头 Char Char Char"/>
    <w:qFormat/>
    <w:rPr>
      <w:rFonts w:ascii="宋体" w:eastAsia="宋体" w:hAnsi="宋体" w:cs="宋体" w:hint="eastAsia"/>
      <w:b/>
      <w:bCs/>
      <w:snapToGrid w:val="0"/>
      <w:spacing w:val="10"/>
      <w:sz w:val="24"/>
      <w:szCs w:val="28"/>
      <w:lang w:val="en-US" w:eastAsia="zh-CN" w:bidi="ar-SA"/>
    </w:rPr>
  </w:style>
  <w:style w:type="paragraph" w:customStyle="1" w:styleId="afffffffffffffffffffffffff7">
    <w:name w:val="样式 表格文字 + 小四 两端对齐"/>
    <w:basedOn w:val="af9"/>
    <w:qFormat/>
    <w:pPr>
      <w:adjustRightInd w:val="0"/>
      <w:snapToGrid w:val="0"/>
      <w:spacing w:line="360" w:lineRule="auto"/>
      <w:ind w:firstLineChars="200" w:firstLine="600"/>
      <w:jc w:val="center"/>
    </w:pPr>
    <w:rPr>
      <w:rFonts w:ascii="Times New Roman" w:eastAsia="宋体" w:hAnsi="Times New Roman" w:cs="宋体"/>
      <w:spacing w:val="10"/>
      <w:kern w:val="2"/>
      <w:sz w:val="24"/>
      <w:szCs w:val="20"/>
    </w:rPr>
  </w:style>
  <w:style w:type="paragraph" w:customStyle="1" w:styleId="afffffffffffffffffffffffff8">
    <w:name w:val="正文首缩"/>
    <w:basedOn w:val="a4"/>
    <w:next w:val="4"/>
    <w:qFormat/>
    <w:pPr>
      <w:adjustRightInd w:val="0"/>
      <w:spacing w:line="326" w:lineRule="auto"/>
      <w:ind w:firstLineChars="200" w:firstLine="556"/>
      <w:textAlignment w:val="baseline"/>
    </w:pPr>
    <w:rPr>
      <w:rFonts w:eastAsia="宋体"/>
      <w:szCs w:val="20"/>
    </w:rPr>
  </w:style>
  <w:style w:type="paragraph" w:customStyle="1" w:styleId="4-2">
    <w:name w:val="样式4-2"/>
    <w:qFormat/>
    <w:pPr>
      <w:spacing w:line="320" w:lineRule="exact"/>
      <w:jc w:val="center"/>
      <w:outlineLvl w:val="5"/>
    </w:pPr>
    <w:rPr>
      <w:rFonts w:ascii="宋体" w:eastAsia="宋体" w:hAnsi="Times New Roman" w:cs="Times New Roman"/>
      <w:kern w:val="24"/>
      <w:sz w:val="24"/>
    </w:rPr>
  </w:style>
  <w:style w:type="paragraph" w:customStyle="1" w:styleId="afffffffffffffffffffffffff9">
    <w:name w:val="正文英"/>
    <w:basedOn w:val="a4"/>
    <w:qFormat/>
    <w:pPr>
      <w:autoSpaceDE w:val="0"/>
      <w:autoSpaceDN w:val="0"/>
      <w:adjustRightInd w:val="0"/>
      <w:spacing w:line="300" w:lineRule="auto"/>
      <w:ind w:firstLineChars="200" w:firstLine="600"/>
      <w:jc w:val="both"/>
      <w:textAlignment w:val="baseline"/>
    </w:pPr>
    <w:rPr>
      <w:rFonts w:ascii="Times New Roman" w:eastAsia="宋体"/>
      <w:szCs w:val="20"/>
    </w:rPr>
  </w:style>
  <w:style w:type="paragraph" w:customStyle="1" w:styleId="021">
    <w:name w:val="样式 列表 + 左侧:  0 厘米 悬挂缩进: 2 字符1"/>
    <w:basedOn w:val="aff3"/>
    <w:qFormat/>
    <w:pPr>
      <w:snapToGrid/>
      <w:spacing w:line="240" w:lineRule="auto"/>
      <w:ind w:left="0" w:firstLine="0"/>
      <w:textAlignment w:val="auto"/>
    </w:pPr>
    <w:rPr>
      <w:rFonts w:ascii="Times New Roman" w:eastAsia="宋体" w:cs="宋体"/>
      <w:kern w:val="2"/>
      <w:sz w:val="18"/>
      <w:szCs w:val="18"/>
    </w:rPr>
  </w:style>
  <w:style w:type="paragraph" w:customStyle="1" w:styleId="afffffffffffffffffffffffffa">
    <w:name w:val="总目录"/>
    <w:basedOn w:val="a4"/>
    <w:qFormat/>
    <w:pPr>
      <w:widowControl/>
      <w:tabs>
        <w:tab w:val="left" w:pos="8640"/>
      </w:tabs>
      <w:autoSpaceDE w:val="0"/>
      <w:autoSpaceDN w:val="0"/>
      <w:spacing w:before="120" w:line="264" w:lineRule="auto"/>
      <w:ind w:right="6" w:firstLineChars="200" w:firstLine="567"/>
      <w:jc w:val="both"/>
      <w:textAlignment w:val="bottom"/>
    </w:pPr>
    <w:rPr>
      <w:rFonts w:ascii="Times New Roman" w:eastAsia="仿宋_GB2312"/>
      <w:szCs w:val="20"/>
    </w:rPr>
  </w:style>
  <w:style w:type="paragraph" w:customStyle="1" w:styleId="afffffffffffffffffffffffffb">
    <w:name w:val="缩齐"/>
    <w:basedOn w:val="a4"/>
    <w:qFormat/>
    <w:pPr>
      <w:widowControl/>
      <w:tabs>
        <w:tab w:val="left" w:pos="480"/>
      </w:tabs>
      <w:autoSpaceDE w:val="0"/>
      <w:autoSpaceDN w:val="0"/>
      <w:spacing w:line="264" w:lineRule="auto"/>
      <w:ind w:left="567" w:firstLineChars="200" w:hanging="567"/>
      <w:jc w:val="center"/>
      <w:textAlignment w:val="bottom"/>
    </w:pPr>
    <w:rPr>
      <w:rFonts w:ascii="Times New Roman" w:eastAsia="仿宋_GB2312"/>
      <w:szCs w:val="20"/>
    </w:rPr>
  </w:style>
  <w:style w:type="paragraph" w:customStyle="1" w:styleId="Retrait2">
    <w:name w:val="Retrait2"/>
    <w:basedOn w:val="Default"/>
    <w:next w:val="Default"/>
    <w:qFormat/>
    <w:pPr>
      <w:spacing w:after="120"/>
    </w:pPr>
    <w:rPr>
      <w:rFonts w:ascii="宋体"/>
      <w:color w:val="auto"/>
      <w:sz w:val="20"/>
    </w:rPr>
  </w:style>
  <w:style w:type="paragraph" w:customStyle="1" w:styleId="afffffffffffffffffffffffffc">
    <w:name w:val="文章正文"/>
    <w:basedOn w:val="a4"/>
    <w:qFormat/>
    <w:pPr>
      <w:topLinePunct/>
      <w:spacing w:line="360" w:lineRule="auto"/>
      <w:ind w:firstLineChars="200" w:firstLine="200"/>
    </w:pPr>
    <w:rPr>
      <w:rFonts w:eastAsia="宋体"/>
      <w:kern w:val="2"/>
      <w:szCs w:val="28"/>
    </w:rPr>
  </w:style>
  <w:style w:type="character" w:customStyle="1" w:styleId="title11">
    <w:name w:val="title11"/>
    <w:qFormat/>
  </w:style>
  <w:style w:type="paragraph" w:customStyle="1" w:styleId="afffffffffffffffffffffffffd">
    <w:name w:val="+列表编号"/>
    <w:basedOn w:val="a4"/>
    <w:link w:val="Charfffffffff6"/>
    <w:qFormat/>
    <w:pPr>
      <w:tabs>
        <w:tab w:val="center" w:pos="4200"/>
        <w:tab w:val="right" w:pos="8400"/>
      </w:tabs>
      <w:spacing w:line="360" w:lineRule="auto"/>
      <w:ind w:firstLineChars="200" w:firstLine="600"/>
      <w:jc w:val="center"/>
    </w:pPr>
    <w:rPr>
      <w:rFonts w:ascii="Times New Roman" w:eastAsia="宋体" w:hAnsi="宋体"/>
      <w:kern w:val="2"/>
      <w:sz w:val="24"/>
      <w:szCs w:val="28"/>
    </w:rPr>
  </w:style>
  <w:style w:type="character" w:customStyle="1" w:styleId="Charfffffffff6">
    <w:name w:val="+列表编号 Char"/>
    <w:link w:val="afffffffffffffffffffffffffd"/>
    <w:qFormat/>
    <w:rPr>
      <w:rFonts w:ascii="Times New Roman" w:eastAsia="宋体" w:hAnsi="宋体" w:cs="Times New Roman"/>
      <w:sz w:val="24"/>
      <w:szCs w:val="28"/>
    </w:rPr>
  </w:style>
  <w:style w:type="paragraph" w:customStyle="1" w:styleId="GB23121150">
    <w:name w:val="样式 (中文) 仿宋_GB2312 小四 首行缩进:  1 厘米 行距: 1.5 倍行距"/>
    <w:basedOn w:val="a4"/>
    <w:qFormat/>
    <w:pPr>
      <w:spacing w:line="360" w:lineRule="auto"/>
      <w:ind w:firstLineChars="200" w:firstLine="200"/>
      <w:jc w:val="both"/>
    </w:pPr>
    <w:rPr>
      <w:rFonts w:ascii="Times New Roman" w:eastAsia="仿宋_GB2312" w:cs="宋体"/>
      <w:sz w:val="24"/>
      <w:szCs w:val="20"/>
    </w:rPr>
  </w:style>
  <w:style w:type="paragraph" w:customStyle="1" w:styleId="15a">
    <w:name w:val="样式 样式 行距: 1.5 倍行距 +"/>
    <w:basedOn w:val="a4"/>
    <w:link w:val="15Char3"/>
    <w:qFormat/>
    <w:pPr>
      <w:spacing w:line="360" w:lineRule="auto"/>
      <w:ind w:firstLineChars="200" w:firstLine="200"/>
    </w:pPr>
    <w:rPr>
      <w:rFonts w:ascii="Times New Roman" w:eastAsia="仿宋_GB2312"/>
      <w:sz w:val="24"/>
      <w:szCs w:val="20"/>
    </w:rPr>
  </w:style>
  <w:style w:type="character" w:customStyle="1" w:styleId="15Char3">
    <w:name w:val="样式 样式 行距: 1.5 倍行距 + Char"/>
    <w:link w:val="15a"/>
    <w:qFormat/>
    <w:rPr>
      <w:rFonts w:ascii="Times New Roman" w:eastAsia="仿宋_GB2312" w:hAnsi="Times New Roman" w:cs="Times New Roman"/>
      <w:kern w:val="0"/>
      <w:sz w:val="24"/>
      <w:szCs w:val="20"/>
    </w:rPr>
  </w:style>
  <w:style w:type="paragraph" w:customStyle="1" w:styleId="1521">
    <w:name w:val="样式 样式 样式 行距: 1.5 倍行距 + + 首行缩进:  2 字符"/>
    <w:basedOn w:val="15a"/>
    <w:qFormat/>
    <w:pPr>
      <w:ind w:firstLine="480"/>
    </w:pPr>
  </w:style>
  <w:style w:type="character" w:customStyle="1" w:styleId="Charfffffffff7">
    <w:name w:val="样式 宋体 四号 Char"/>
    <w:qFormat/>
    <w:rPr>
      <w:kern w:val="2"/>
      <w:sz w:val="28"/>
      <w:szCs w:val="28"/>
    </w:rPr>
  </w:style>
  <w:style w:type="paragraph" w:customStyle="1" w:styleId="3fff6">
    <w:name w:val="设计标题3"/>
    <w:basedOn w:val="3"/>
    <w:qFormat/>
    <w:pPr>
      <w:tabs>
        <w:tab w:val="left" w:pos="420"/>
      </w:tabs>
      <w:adjustRightInd w:val="0"/>
      <w:snapToGrid w:val="0"/>
      <w:spacing w:before="0" w:after="0" w:line="360" w:lineRule="auto"/>
      <w:textAlignment w:val="baseline"/>
    </w:pPr>
    <w:rPr>
      <w:rFonts w:ascii="Times New Roman"/>
      <w:b w:val="0"/>
      <w:bCs w:val="0"/>
      <w:sz w:val="24"/>
      <w:szCs w:val="28"/>
    </w:rPr>
  </w:style>
  <w:style w:type="character" w:customStyle="1" w:styleId="bdsmore">
    <w:name w:val="bds_more"/>
    <w:qFormat/>
    <w:rPr>
      <w:rFonts w:ascii="宋体" w:eastAsia="宋体" w:hAnsi="宋体" w:cs="宋体" w:hint="eastAsia"/>
    </w:rPr>
  </w:style>
  <w:style w:type="character" w:customStyle="1" w:styleId="bdsmore1">
    <w:name w:val="bds_more1"/>
    <w:qFormat/>
  </w:style>
  <w:style w:type="character" w:customStyle="1" w:styleId="bdsmore2">
    <w:name w:val="bds_more2"/>
    <w:qFormat/>
  </w:style>
  <w:style w:type="character" w:customStyle="1" w:styleId="bdsnopic">
    <w:name w:val="bds_nopic"/>
    <w:qFormat/>
  </w:style>
  <w:style w:type="character" w:customStyle="1" w:styleId="bdsnopic1">
    <w:name w:val="bds_nopic1"/>
    <w:qFormat/>
  </w:style>
  <w:style w:type="character" w:customStyle="1" w:styleId="bdsnopic2">
    <w:name w:val="bds_nopic2"/>
    <w:qFormat/>
  </w:style>
  <w:style w:type="character" w:customStyle="1" w:styleId="legend">
    <w:name w:val="legend"/>
    <w:qFormat/>
    <w:rPr>
      <w:rFonts w:ascii="Arial" w:hAnsi="Arial" w:cs="Arial"/>
      <w:b/>
      <w:color w:val="73B304"/>
      <w:sz w:val="21"/>
      <w:szCs w:val="21"/>
      <w:shd w:val="clear" w:color="auto" w:fill="FFFFFF"/>
    </w:rPr>
  </w:style>
  <w:style w:type="character" w:customStyle="1" w:styleId="num">
    <w:name w:val="num"/>
    <w:qFormat/>
    <w:rPr>
      <w:b/>
      <w:color w:val="FF7800"/>
    </w:rPr>
  </w:style>
  <w:style w:type="character" w:customStyle="1" w:styleId="answer-title12">
    <w:name w:val="answer-title12"/>
    <w:qFormat/>
  </w:style>
  <w:style w:type="character" w:customStyle="1" w:styleId="release-day">
    <w:name w:val="release-day"/>
    <w:qFormat/>
    <w:rPr>
      <w:bdr w:val="single" w:sz="6" w:space="0" w:color="BDEBB0"/>
      <w:shd w:val="clear" w:color="auto" w:fill="F5FFF1"/>
    </w:rPr>
  </w:style>
  <w:style w:type="paragraph" w:customStyle="1" w:styleId="dd">
    <w:name w:val="表格文字dd"/>
    <w:basedOn w:val="a4"/>
    <w:qFormat/>
    <w:pPr>
      <w:jc w:val="center"/>
    </w:pPr>
    <w:rPr>
      <w:rFonts w:ascii="Times New Roman" w:eastAsia="宋体"/>
      <w:color w:val="000000"/>
      <w:kern w:val="2"/>
      <w:sz w:val="24"/>
      <w:szCs w:val="24"/>
    </w:rPr>
  </w:style>
  <w:style w:type="paragraph" w:customStyle="1" w:styleId="1152">
    <w:name w:val="样式 样式 (符号) 宋体 四号 首行缩进:  1 厘米 行距: 1.5 倍行距 + 首行缩进:  2 字符"/>
    <w:basedOn w:val="a4"/>
    <w:qFormat/>
    <w:pPr>
      <w:spacing w:line="360" w:lineRule="auto"/>
      <w:ind w:firstLineChars="200" w:firstLine="200"/>
      <w:jc w:val="both"/>
    </w:pPr>
    <w:rPr>
      <w:rFonts w:ascii="Times New Roman" w:eastAsia="宋体"/>
      <w:szCs w:val="20"/>
    </w:rPr>
  </w:style>
  <w:style w:type="character" w:customStyle="1" w:styleId="3lxd">
    <w:name w:val="标题 3 lxd"/>
    <w:qFormat/>
    <w:rPr>
      <w:rFonts w:eastAsia="仿宋_GB2312"/>
      <w:b/>
      <w:sz w:val="32"/>
      <w:lang w:val="en-US" w:eastAsia="zh-CN" w:bidi="ar-SA"/>
    </w:rPr>
  </w:style>
  <w:style w:type="paragraph" w:customStyle="1" w:styleId="a0">
    <w:name w:val="插图编号"/>
    <w:basedOn w:val="a4"/>
    <w:qFormat/>
    <w:pPr>
      <w:widowControl/>
      <w:numPr>
        <w:numId w:val="1"/>
      </w:numPr>
      <w:ind w:firstLineChars="200" w:firstLine="200"/>
      <w:jc w:val="center"/>
    </w:pPr>
    <w:rPr>
      <w:rFonts w:eastAsia="宋体" w:hAnsi="宋体" w:cs="宋体"/>
      <w:b/>
      <w:sz w:val="24"/>
      <w:szCs w:val="21"/>
    </w:rPr>
  </w:style>
  <w:style w:type="paragraph" w:customStyle="1" w:styleId="afffffffffffffffffffffffffe">
    <w:name w:val="文字"/>
    <w:basedOn w:val="a4"/>
    <w:qFormat/>
    <w:pPr>
      <w:spacing w:line="360" w:lineRule="auto"/>
      <w:ind w:firstLineChars="200" w:firstLine="480"/>
      <w:jc w:val="both"/>
    </w:pPr>
    <w:rPr>
      <w:rFonts w:ascii="Times New Roman" w:eastAsia="宋体"/>
      <w:kern w:val="2"/>
      <w:sz w:val="24"/>
      <w:szCs w:val="20"/>
    </w:rPr>
  </w:style>
  <w:style w:type="paragraph" w:customStyle="1" w:styleId="1510">
    <w:name w:val="样式 宋体 小四 行距: 1.5 倍行距1"/>
    <w:basedOn w:val="a4"/>
    <w:qFormat/>
    <w:pPr>
      <w:jc w:val="both"/>
    </w:pPr>
    <w:rPr>
      <w:rFonts w:ascii="Times New Roman" w:eastAsia="宋体" w:cs="宋体"/>
      <w:kern w:val="2"/>
      <w:sz w:val="24"/>
      <w:szCs w:val="24"/>
    </w:rPr>
  </w:style>
  <w:style w:type="paragraph" w:customStyle="1" w:styleId="2ffffa">
    <w:name w:val="样式 标题 2节 + 四号"/>
    <w:basedOn w:val="20"/>
    <w:qFormat/>
    <w:pPr>
      <w:tabs>
        <w:tab w:val="left" w:pos="420"/>
      </w:tabs>
      <w:adjustRightInd w:val="0"/>
      <w:snapToGrid w:val="0"/>
      <w:spacing w:before="0" w:after="0" w:line="360" w:lineRule="auto"/>
      <w:ind w:left="575" w:hanging="575"/>
      <w:jc w:val="both"/>
    </w:pPr>
    <w:rPr>
      <w:rFonts w:ascii="宋体" w:eastAsia="宋体" w:hAnsi="宋体"/>
      <w:kern w:val="2"/>
      <w:sz w:val="28"/>
    </w:rPr>
  </w:style>
  <w:style w:type="paragraph" w:customStyle="1" w:styleId="y">
    <w:name w:val="正文y"/>
    <w:basedOn w:val="a4"/>
    <w:next w:val="affa"/>
    <w:qFormat/>
    <w:pPr>
      <w:tabs>
        <w:tab w:val="left" w:pos="567"/>
      </w:tabs>
      <w:spacing w:before="260" w:after="260" w:line="415" w:lineRule="auto"/>
      <w:ind w:firstLine="567"/>
      <w:textAlignment w:val="baseline"/>
    </w:pPr>
    <w:rPr>
      <w:rFonts w:ascii="Arial" w:hAnsi="Arial"/>
      <w:szCs w:val="28"/>
    </w:rPr>
  </w:style>
  <w:style w:type="paragraph" w:customStyle="1" w:styleId="affffffffffffffffffffffffff">
    <w:name w:val="啊正文"/>
    <w:basedOn w:val="a4"/>
    <w:qFormat/>
    <w:pPr>
      <w:spacing w:line="360" w:lineRule="auto"/>
      <w:ind w:firstLineChars="200" w:firstLine="200"/>
      <w:jc w:val="both"/>
    </w:pPr>
    <w:rPr>
      <w:rFonts w:ascii="楷体_GB2312" w:eastAsia="仿宋_GB2312" w:hAnsi="宋体" w:cs="楷体_GB2312"/>
      <w:szCs w:val="24"/>
    </w:rPr>
  </w:style>
  <w:style w:type="paragraph" w:customStyle="1" w:styleId="heading405">
    <w:name w:val="样式 heading 4四 + (符号) 宋体 段前: 0.5 行"/>
    <w:basedOn w:val="a4"/>
    <w:qFormat/>
    <w:pPr>
      <w:keepNext/>
      <w:keepLines/>
      <w:adjustRightInd w:val="0"/>
      <w:snapToGrid w:val="0"/>
      <w:spacing w:beforeLines="50" w:line="360" w:lineRule="auto"/>
      <w:jc w:val="both"/>
    </w:pPr>
    <w:rPr>
      <w:rFonts w:eastAsia="宋体" w:hAnsi="宋体" w:cs="宋体" w:hint="eastAsia"/>
      <w:b/>
      <w:bCs/>
      <w:kern w:val="2"/>
      <w:sz w:val="26"/>
      <w:szCs w:val="20"/>
    </w:rPr>
  </w:style>
  <w:style w:type="paragraph" w:customStyle="1" w:styleId="21b">
    <w:name w:val="标题 21"/>
    <w:basedOn w:val="a4"/>
    <w:next w:val="a4"/>
    <w:qFormat/>
    <w:pPr>
      <w:keepNext/>
      <w:keepLines/>
      <w:adjustRightInd w:val="0"/>
      <w:spacing w:before="260" w:after="260" w:line="416" w:lineRule="atLeast"/>
      <w:jc w:val="both"/>
      <w:textAlignment w:val="baseline"/>
    </w:pPr>
    <w:rPr>
      <w:rFonts w:ascii="Arial" w:hAnsi="Arial" w:cs="Arial" w:hint="eastAsia"/>
      <w:b/>
      <w:bCs/>
      <w:sz w:val="26"/>
      <w:szCs w:val="26"/>
    </w:rPr>
  </w:style>
  <w:style w:type="paragraph" w:customStyle="1" w:styleId="Style30">
    <w:name w:val="_Style 3"/>
    <w:basedOn w:val="a4"/>
    <w:uiPriority w:val="34"/>
    <w:qFormat/>
    <w:pPr>
      <w:ind w:firstLineChars="200" w:firstLine="420"/>
      <w:jc w:val="both"/>
    </w:pPr>
    <w:rPr>
      <w:rFonts w:ascii="Times New Roman" w:eastAsia="宋体"/>
      <w:kern w:val="2"/>
      <w:sz w:val="21"/>
      <w:szCs w:val="24"/>
    </w:rPr>
  </w:style>
  <w:style w:type="paragraph" w:customStyle="1" w:styleId="zt">
    <w:name w:val="zt"/>
    <w:basedOn w:val="a4"/>
    <w:qFormat/>
    <w:pPr>
      <w:widowControl/>
      <w:spacing w:before="100" w:beforeAutospacing="1" w:after="100" w:afterAutospacing="1" w:line="351" w:lineRule="atLeast"/>
    </w:pPr>
    <w:rPr>
      <w:rFonts w:eastAsia="宋体" w:hAnsi="宋体" w:cs="宋体"/>
      <w:color w:val="000000"/>
      <w:sz w:val="25"/>
      <w:szCs w:val="25"/>
    </w:rPr>
  </w:style>
  <w:style w:type="paragraph" w:customStyle="1" w:styleId="229">
    <w:name w:val="样式 正文缩进 + 首行缩进:  2 字符2"/>
    <w:basedOn w:val="ac"/>
    <w:qFormat/>
    <w:pPr>
      <w:spacing w:line="360" w:lineRule="auto"/>
      <w:ind w:leftChars="229" w:left="481" w:firstLineChars="200" w:firstLine="480"/>
      <w:jc w:val="both"/>
    </w:pPr>
    <w:rPr>
      <w:rFonts w:ascii="Times New Roman" w:eastAsia="宋体"/>
      <w:szCs w:val="28"/>
    </w:rPr>
  </w:style>
  <w:style w:type="character" w:customStyle="1" w:styleId="15b">
    <w:name w:val="15"/>
    <w:qFormat/>
    <w:rPr>
      <w:rFonts w:ascii="仿宋_GB2312" w:eastAsia="仿宋_GB2312" w:hint="eastAsia"/>
      <w:sz w:val="32"/>
      <w:szCs w:val="32"/>
    </w:rPr>
  </w:style>
  <w:style w:type="paragraph" w:customStyle="1" w:styleId="YY">
    <w:name w:val="YY正文"/>
    <w:basedOn w:val="a4"/>
    <w:qFormat/>
    <w:pPr>
      <w:snapToGrid w:val="0"/>
      <w:ind w:firstLineChars="200" w:firstLine="600"/>
      <w:jc w:val="both"/>
    </w:pPr>
    <w:rPr>
      <w:rFonts w:ascii="Times New Roman" w:eastAsia="宋体" w:cs="宋体"/>
      <w:szCs w:val="24"/>
      <w:lang w:bidi="en-US"/>
    </w:rPr>
  </w:style>
  <w:style w:type="paragraph" w:customStyle="1" w:styleId="30030">
    <w:name w:val="样式 标题 3 + 段前: 0 磅 段后: 0 磅 行距: 固定值 30 磅"/>
    <w:basedOn w:val="3"/>
    <w:qFormat/>
    <w:pPr>
      <w:tabs>
        <w:tab w:val="left" w:pos="420"/>
      </w:tabs>
      <w:spacing w:before="0" w:after="0" w:line="600" w:lineRule="exact"/>
    </w:pPr>
    <w:rPr>
      <w:rFonts w:ascii="Times New Roman" w:eastAsia="宋体" w:cs="宋体"/>
      <w:b w:val="0"/>
      <w:kern w:val="2"/>
      <w:szCs w:val="20"/>
    </w:rPr>
  </w:style>
  <w:style w:type="paragraph" w:customStyle="1" w:styleId="200">
    <w:name w:val="样式 标题 2 + 左  0 字符 首行缩进:  0 字符"/>
    <w:basedOn w:val="20"/>
    <w:next w:val="a4"/>
    <w:qFormat/>
    <w:pPr>
      <w:numPr>
        <w:ilvl w:val="1"/>
        <w:numId w:val="2"/>
      </w:numPr>
      <w:tabs>
        <w:tab w:val="left" w:pos="425"/>
        <w:tab w:val="left" w:pos="780"/>
      </w:tabs>
      <w:spacing w:before="0" w:after="0" w:line="800" w:lineRule="exact"/>
      <w:contextualSpacing/>
      <w:outlineLvl w:val="0"/>
    </w:pPr>
    <w:rPr>
      <w:rFonts w:ascii="仿宋_GB2312" w:eastAsia="仿宋_GB2312" w:cs="宋体"/>
      <w:b w:val="0"/>
      <w:kern w:val="2"/>
      <w:sz w:val="30"/>
      <w:szCs w:val="30"/>
    </w:rPr>
  </w:style>
  <w:style w:type="paragraph" w:customStyle="1" w:styleId="affffffffffffffffffffffffff0">
    <w:name w:val="样式 宋体 小四 深红 居中"/>
    <w:basedOn w:val="a4"/>
    <w:uiPriority w:val="99"/>
    <w:qFormat/>
    <w:pPr>
      <w:ind w:firstLineChars="200" w:firstLine="600"/>
      <w:jc w:val="center"/>
    </w:pPr>
    <w:rPr>
      <w:rFonts w:ascii="Times New Roman" w:eastAsia="宋体"/>
      <w:color w:val="800000"/>
      <w:kern w:val="2"/>
      <w:sz w:val="24"/>
      <w:szCs w:val="24"/>
    </w:rPr>
  </w:style>
  <w:style w:type="paragraph" w:customStyle="1" w:styleId="affffffffffffffffffffffffff1">
    <w:name w:val="表格中文字"/>
    <w:link w:val="CharCharfff"/>
    <w:qFormat/>
    <w:pPr>
      <w:jc w:val="center"/>
    </w:pPr>
    <w:rPr>
      <w:rFonts w:ascii="Times New Roman" w:eastAsia="宋体" w:hAnsi="Times New Roman" w:cs="Times New Roman"/>
      <w:kern w:val="2"/>
      <w:sz w:val="24"/>
      <w:szCs w:val="22"/>
    </w:rPr>
  </w:style>
  <w:style w:type="paragraph" w:customStyle="1" w:styleId="5f7">
    <w:name w:val="图表标题 5"/>
    <w:basedOn w:val="YY"/>
    <w:qFormat/>
    <w:pPr>
      <w:ind w:firstLine="0"/>
      <w:jc w:val="center"/>
    </w:pPr>
    <w:rPr>
      <w:b/>
      <w:sz w:val="21"/>
    </w:rPr>
  </w:style>
  <w:style w:type="paragraph" w:customStyle="1" w:styleId="y0">
    <w:name w:val="表头y"/>
    <w:basedOn w:val="affff3"/>
    <w:qFormat/>
    <w:pPr>
      <w:tabs>
        <w:tab w:val="clear" w:pos="1120"/>
        <w:tab w:val="left" w:pos="1080"/>
      </w:tabs>
      <w:spacing w:after="0" w:line="360" w:lineRule="auto"/>
      <w:ind w:right="0" w:firstLineChars="200" w:firstLine="570"/>
      <w:jc w:val="both"/>
    </w:pPr>
    <w:rPr>
      <w:rFonts w:ascii="宋体" w:eastAsia="宋体" w:hAnsi="宋体"/>
      <w:color w:val="auto"/>
      <w:kern w:val="2"/>
      <w:sz w:val="21"/>
      <w:szCs w:val="21"/>
    </w:rPr>
  </w:style>
  <w:style w:type="paragraph" w:customStyle="1" w:styleId="CharCharCharCharCharChar20">
    <w:name w:val="样式 Char Char Char Char Char Char + 首行缩进:  2 字符"/>
    <w:basedOn w:val="CharCharCharCharCharChar"/>
    <w:qFormat/>
    <w:pPr>
      <w:ind w:firstLineChars="200" w:firstLine="600"/>
    </w:pPr>
    <w:rPr>
      <w:rFonts w:cs="宋体"/>
      <w:sz w:val="28"/>
      <w:szCs w:val="20"/>
    </w:rPr>
  </w:style>
  <w:style w:type="character" w:customStyle="1" w:styleId="Charfffffffff8">
    <w:name w:val="正本文字 Char"/>
    <w:link w:val="affffffffffffffffffffffffff2"/>
    <w:qFormat/>
    <w:rPr>
      <w:rFonts w:cs="宋体"/>
      <w:kern w:val="18"/>
      <w:sz w:val="24"/>
    </w:rPr>
  </w:style>
  <w:style w:type="paragraph" w:customStyle="1" w:styleId="affffffffffffffffffffffffff2">
    <w:name w:val="正本文字"/>
    <w:basedOn w:val="a4"/>
    <w:link w:val="Charfffffffff8"/>
    <w:qFormat/>
    <w:pPr>
      <w:adjustRightInd w:val="0"/>
      <w:snapToGrid w:val="0"/>
      <w:spacing w:line="360" w:lineRule="auto"/>
      <w:ind w:firstLineChars="200" w:firstLine="480"/>
    </w:pPr>
    <w:rPr>
      <w:rFonts w:asciiTheme="minorHAnsi" w:eastAsiaTheme="minorEastAsia" w:hAnsiTheme="minorHAnsi" w:cs="宋体"/>
      <w:kern w:val="18"/>
      <w:sz w:val="24"/>
    </w:rPr>
  </w:style>
  <w:style w:type="paragraph" w:customStyle="1" w:styleId="affffffffffffffffffffffffff3">
    <w:name w:val="图片标题"/>
    <w:basedOn w:val="a4"/>
    <w:qFormat/>
    <w:pPr>
      <w:spacing w:line="360" w:lineRule="auto"/>
      <w:jc w:val="center"/>
    </w:pPr>
    <w:rPr>
      <w:rFonts w:ascii="Times New Roman" w:eastAsia="宋体"/>
      <w:b/>
      <w:kern w:val="2"/>
      <w:sz w:val="21"/>
    </w:rPr>
  </w:style>
  <w:style w:type="paragraph" w:customStyle="1" w:styleId="affffffffffffffffffffffffff4">
    <w:name w:val="表中文字（工大）"/>
    <w:basedOn w:val="a4"/>
    <w:qFormat/>
    <w:pPr>
      <w:spacing w:line="360" w:lineRule="exact"/>
      <w:jc w:val="center"/>
    </w:pPr>
    <w:rPr>
      <w:rFonts w:ascii="Times New Roman" w:eastAsia="宋体" w:cs="仿宋_GB2312"/>
      <w:kern w:val="2"/>
      <w:sz w:val="21"/>
      <w:szCs w:val="20"/>
    </w:rPr>
  </w:style>
  <w:style w:type="paragraph" w:customStyle="1" w:styleId="affffffffffffffffffffffffff5">
    <w:name w:val="表头和图片"/>
    <w:basedOn w:val="af9"/>
    <w:next w:val="a4"/>
    <w:link w:val="Charfffffffff9"/>
    <w:qFormat/>
    <w:pPr>
      <w:spacing w:line="520" w:lineRule="exact"/>
      <w:ind w:firstLineChars="200" w:firstLine="880"/>
      <w:jc w:val="center"/>
    </w:pPr>
    <w:rPr>
      <w:rFonts w:eastAsia="宋体" w:hAnsi="宋体" w:cs="Times New Roman"/>
      <w:b/>
      <w:kern w:val="2"/>
      <w:sz w:val="24"/>
      <w:szCs w:val="28"/>
    </w:rPr>
  </w:style>
  <w:style w:type="character" w:customStyle="1" w:styleId="Charfffffffff9">
    <w:name w:val="表头和图片 Char"/>
    <w:link w:val="affffffffffffffffffffffffff5"/>
    <w:qFormat/>
    <w:rPr>
      <w:rFonts w:ascii="宋体" w:eastAsia="宋体" w:hAnsi="宋体" w:cs="Times New Roman"/>
      <w:b/>
      <w:sz w:val="24"/>
      <w:szCs w:val="28"/>
    </w:rPr>
  </w:style>
  <w:style w:type="paragraph" w:customStyle="1" w:styleId="TimesNewRoman1">
    <w:name w:val="样式 Times New Roman 五号 居中1"/>
    <w:basedOn w:val="a4"/>
    <w:qFormat/>
    <w:pPr>
      <w:jc w:val="center"/>
    </w:pPr>
    <w:rPr>
      <w:rFonts w:ascii="Times New Roman" w:eastAsia="宋体" w:cs="宋体"/>
      <w:kern w:val="2"/>
      <w:sz w:val="21"/>
      <w:szCs w:val="20"/>
    </w:rPr>
  </w:style>
  <w:style w:type="paragraph" w:customStyle="1" w:styleId="Char180">
    <w:name w:val="Char18"/>
    <w:basedOn w:val="a4"/>
    <w:qFormat/>
    <w:pPr>
      <w:jc w:val="both"/>
    </w:pPr>
    <w:rPr>
      <w:rFonts w:ascii="Times New Roman" w:eastAsia="宋体"/>
      <w:kern w:val="2"/>
      <w:sz w:val="21"/>
      <w:szCs w:val="24"/>
    </w:rPr>
  </w:style>
  <w:style w:type="character" w:customStyle="1" w:styleId="Charfffff4">
    <w:name w:val="表内 Char"/>
    <w:link w:val="afffffffffffffffff"/>
    <w:qFormat/>
    <w:rPr>
      <w:rFonts w:ascii="Times New Roman" w:eastAsia="宋体" w:hAnsi="Times New Roman" w:cs="Times New Roman"/>
      <w:snapToGrid w:val="0"/>
      <w:szCs w:val="20"/>
    </w:rPr>
  </w:style>
  <w:style w:type="paragraph" w:customStyle="1" w:styleId="Char170">
    <w:name w:val="Char17"/>
    <w:basedOn w:val="a4"/>
    <w:qFormat/>
    <w:pPr>
      <w:jc w:val="both"/>
    </w:pPr>
    <w:rPr>
      <w:rFonts w:ascii="Times New Roman" w:eastAsia="宋体"/>
      <w:kern w:val="2"/>
      <w:sz w:val="21"/>
      <w:szCs w:val="24"/>
    </w:rPr>
  </w:style>
  <w:style w:type="paragraph" w:customStyle="1" w:styleId="Char160">
    <w:name w:val="Char16"/>
    <w:basedOn w:val="a4"/>
    <w:qFormat/>
    <w:pPr>
      <w:jc w:val="both"/>
    </w:pPr>
    <w:rPr>
      <w:rFonts w:ascii="Times New Roman" w:eastAsia="宋体"/>
      <w:kern w:val="2"/>
      <w:sz w:val="21"/>
      <w:szCs w:val="24"/>
    </w:rPr>
  </w:style>
  <w:style w:type="character" w:customStyle="1" w:styleId="5Charb">
    <w:name w:val="图表标题5 Char"/>
    <w:link w:val="5f8"/>
    <w:qFormat/>
    <w:rPr>
      <w:rFonts w:ascii="Times New Roman" w:eastAsia="黑体" w:hAnsi="Times New Roman"/>
      <w:b/>
      <w:szCs w:val="24"/>
    </w:rPr>
  </w:style>
  <w:style w:type="paragraph" w:customStyle="1" w:styleId="5f8">
    <w:name w:val="图表标题5"/>
    <w:basedOn w:val="a4"/>
    <w:link w:val="5Charb"/>
    <w:qFormat/>
    <w:pPr>
      <w:snapToGrid w:val="0"/>
      <w:jc w:val="center"/>
    </w:pPr>
    <w:rPr>
      <w:rFonts w:ascii="Times New Roman" w:cstheme="minorBidi"/>
      <w:b/>
      <w:kern w:val="2"/>
      <w:sz w:val="21"/>
      <w:szCs w:val="24"/>
    </w:rPr>
  </w:style>
  <w:style w:type="character" w:customStyle="1" w:styleId="6Char3">
    <w:name w:val="表文6 Char"/>
    <w:link w:val="6a"/>
    <w:qFormat/>
    <w:rPr>
      <w:rFonts w:ascii="Times New Roman" w:hAnsi="Times New Roman"/>
    </w:rPr>
  </w:style>
  <w:style w:type="paragraph" w:customStyle="1" w:styleId="6a">
    <w:name w:val="表文6"/>
    <w:basedOn w:val="a4"/>
    <w:link w:val="6Char3"/>
    <w:qFormat/>
    <w:pPr>
      <w:jc w:val="center"/>
    </w:pPr>
    <w:rPr>
      <w:rFonts w:ascii="Times New Roman" w:eastAsiaTheme="minorEastAsia" w:cstheme="minorBidi"/>
      <w:kern w:val="2"/>
      <w:sz w:val="21"/>
    </w:rPr>
  </w:style>
  <w:style w:type="character" w:customStyle="1" w:styleId="33H3h33rdlevel3Char3C3Char">
    <w:name w:val="样式 样式 标题 3条标题头标题3H3h33rd level第二层条标题 3 Char小标题小节标题标题 3 C...3 + 自... Char"/>
    <w:link w:val="33H3h33rdlevel3Char3C3"/>
    <w:qFormat/>
    <w:locked/>
    <w:rPr>
      <w:rFonts w:ascii="黑体" w:eastAsia="黑体" w:hAnsi="黑体"/>
      <w:bCs/>
      <w:sz w:val="24"/>
      <w:szCs w:val="24"/>
    </w:rPr>
  </w:style>
  <w:style w:type="paragraph" w:customStyle="1" w:styleId="33H3h33rdlevel3Char3C3">
    <w:name w:val="样式 样式 标题 3条标题头标题3H3h33rd level第二层条标题 3 Char小标题小节标题标题 3 C...3 + 自..."/>
    <w:basedOn w:val="a4"/>
    <w:link w:val="33H3h33rdlevel3Char3C3Char"/>
    <w:qFormat/>
    <w:pPr>
      <w:keepNext/>
      <w:keepLines/>
      <w:spacing w:line="720" w:lineRule="auto"/>
      <w:jc w:val="both"/>
      <w:outlineLvl w:val="2"/>
    </w:pPr>
    <w:rPr>
      <w:rFonts w:ascii="黑体" w:hAnsi="黑体" w:cstheme="minorBidi"/>
      <w:bCs/>
      <w:kern w:val="2"/>
      <w:sz w:val="24"/>
      <w:szCs w:val="24"/>
    </w:rPr>
  </w:style>
  <w:style w:type="character" w:customStyle="1" w:styleId="affffffffffffffffffffffffff6">
    <w:name w:val="样式 正文 +"/>
    <w:qFormat/>
    <w:rPr>
      <w:rFonts w:ascii="Times New Roman" w:eastAsia="宋体" w:hAnsi="Times New Roman"/>
      <w:sz w:val="24"/>
    </w:rPr>
  </w:style>
  <w:style w:type="paragraph" w:customStyle="1" w:styleId="4111144CharH4PIM4h4FirstSubheadin2">
    <w:name w:val="样式 样式 标题 4款标题1.1.1.1 南陵标题 4标题 4 CharH4PIM 4h4First Subheadin...2..."/>
    <w:basedOn w:val="a4"/>
    <w:uiPriority w:val="99"/>
    <w:qFormat/>
    <w:pPr>
      <w:spacing w:line="360" w:lineRule="auto"/>
      <w:jc w:val="both"/>
      <w:outlineLvl w:val="3"/>
    </w:pPr>
    <w:rPr>
      <w:rFonts w:ascii="黑体" w:hAnsi="Calibri"/>
      <w:bCs/>
      <w:kern w:val="2"/>
      <w:sz w:val="24"/>
      <w:szCs w:val="24"/>
    </w:rPr>
  </w:style>
  <w:style w:type="paragraph" w:customStyle="1" w:styleId="11111">
    <w:name w:val="11111"/>
    <w:basedOn w:val="a4"/>
    <w:next w:val="a4"/>
    <w:qFormat/>
    <w:pPr>
      <w:spacing w:line="360" w:lineRule="auto"/>
      <w:ind w:firstLineChars="200" w:firstLine="200"/>
      <w:jc w:val="both"/>
    </w:pPr>
    <w:rPr>
      <w:rFonts w:ascii="Calibri" w:eastAsia="宋体" w:hAnsi="宋体" w:cs="宋体"/>
      <w:kern w:val="2"/>
      <w:sz w:val="21"/>
      <w:szCs w:val="24"/>
    </w:rPr>
  </w:style>
  <w:style w:type="character" w:customStyle="1" w:styleId="5Char2">
    <w:name w:val="正文5 Char"/>
    <w:link w:val="5e"/>
    <w:qFormat/>
    <w:rPr>
      <w:rFonts w:ascii="宋体" w:eastAsia="宋体" w:hAnsi="Times New Roman" w:cs="Times New Roman"/>
      <w:kern w:val="0"/>
      <w:sz w:val="24"/>
      <w:szCs w:val="20"/>
    </w:rPr>
  </w:style>
  <w:style w:type="character" w:customStyle="1" w:styleId="Charfffffffffa">
    <w:name w:val="表中的文字 Char"/>
    <w:link w:val="affffffffffffffffffffffffff7"/>
    <w:qFormat/>
    <w:rsid w:val="00A20481"/>
    <w:rPr>
      <w:rFonts w:eastAsia="仿宋_GB2312"/>
      <w:bCs/>
      <w:sz w:val="21"/>
      <w:szCs w:val="21"/>
    </w:rPr>
  </w:style>
  <w:style w:type="paragraph" w:customStyle="1" w:styleId="affffffffffffffffffffffffff7">
    <w:name w:val="表中的文字"/>
    <w:basedOn w:val="affff7"/>
    <w:link w:val="Charfffffffffa"/>
    <w:qFormat/>
    <w:rsid w:val="00A20481"/>
    <w:pPr>
      <w:snapToGrid w:val="0"/>
      <w:spacing w:line="440" w:lineRule="exact"/>
    </w:pPr>
    <w:rPr>
      <w:rFonts w:asciiTheme="minorHAnsi" w:eastAsia="仿宋_GB2312" w:hAnsiTheme="minorHAnsi" w:cstheme="minorBidi"/>
      <w:bCs/>
      <w:sz w:val="21"/>
      <w:szCs w:val="21"/>
    </w:rPr>
  </w:style>
  <w:style w:type="character" w:customStyle="1" w:styleId="Charfffffffffb">
    <w:name w:val="表图头的文字 Char"/>
    <w:link w:val="affffffffffffffffffffffffff8"/>
    <w:qFormat/>
    <w:rsid w:val="00A20481"/>
    <w:rPr>
      <w:rFonts w:eastAsia="仿宋_GB2312"/>
      <w:color w:val="000000"/>
      <w:kern w:val="1"/>
      <w:sz w:val="24"/>
      <w:szCs w:val="21"/>
    </w:rPr>
  </w:style>
  <w:style w:type="paragraph" w:customStyle="1" w:styleId="affffffffffffffffffffffffff8">
    <w:name w:val="表图头的文字"/>
    <w:basedOn w:val="a4"/>
    <w:link w:val="Charfffffffffb"/>
    <w:qFormat/>
    <w:rsid w:val="00A20481"/>
    <w:pPr>
      <w:spacing w:line="520" w:lineRule="exact"/>
      <w:jc w:val="center"/>
    </w:pPr>
    <w:rPr>
      <w:rFonts w:asciiTheme="minorHAnsi" w:eastAsia="仿宋_GB2312" w:hAnsiTheme="minorHAnsi" w:cstheme="minorBidi"/>
      <w:color w:val="000000"/>
      <w:kern w:val="1"/>
      <w:sz w:val="24"/>
      <w:szCs w:val="21"/>
    </w:rPr>
  </w:style>
  <w:style w:type="paragraph" w:customStyle="1" w:styleId="TimesNewRoman0">
    <w:name w:val="样式 Times New Roman 五号 居中"/>
    <w:basedOn w:val="a4"/>
    <w:qFormat/>
    <w:rsid w:val="00274916"/>
    <w:pPr>
      <w:jc w:val="center"/>
    </w:pPr>
    <w:rPr>
      <w:rFonts w:ascii="Times New Roman" w:eastAsia="宋体" w:cs="宋体"/>
      <w:kern w:val="2"/>
      <w:sz w:val="21"/>
      <w:szCs w:val="20"/>
    </w:rPr>
  </w:style>
  <w:style w:type="paragraph" w:customStyle="1" w:styleId="-6">
    <w:name w:val="可研-签暑页"/>
    <w:basedOn w:val="a4"/>
    <w:uiPriority w:val="99"/>
    <w:qFormat/>
    <w:rsid w:val="00BD1CD5"/>
    <w:pPr>
      <w:keepNext/>
      <w:ind w:firstLineChars="400" w:firstLine="1120"/>
      <w:jc w:val="center"/>
    </w:pPr>
    <w:rPr>
      <w:rFonts w:ascii="Times New Roman" w:eastAsia="宋体" w:cs="宋体"/>
      <w:kern w:val="2"/>
      <w:szCs w:val="20"/>
    </w:rPr>
  </w:style>
  <w:style w:type="paragraph" w:customStyle="1" w:styleId="affffffffffffffffffffffffff9">
    <w:name w:val="三级标题"/>
    <w:basedOn w:val="3"/>
    <w:next w:val="2ff0"/>
    <w:link w:val="Charfffffffffc"/>
    <w:qFormat/>
    <w:rsid w:val="00796283"/>
    <w:pPr>
      <w:spacing w:beforeLines="25" w:before="25" w:afterLines="25" w:after="25" w:line="480" w:lineRule="exact"/>
    </w:pPr>
    <w:rPr>
      <w:rFonts w:ascii="Times New Roman"/>
      <w:snapToGrid w:val="0"/>
      <w:color w:val="0070C0"/>
      <w:sz w:val="28"/>
      <w:szCs w:val="28"/>
      <w:lang w:val="x-none" w:eastAsia="x-none"/>
    </w:rPr>
  </w:style>
  <w:style w:type="character" w:customStyle="1" w:styleId="Charfffffffffc">
    <w:name w:val="三级标题 Char"/>
    <w:aliases w:val="三级标题，黑粗，四号，序号 Char,条 1 Char,二级节名 Char,分枝标题 Char,B Head Char"/>
    <w:link w:val="affffffffffffffffffffffffff9"/>
    <w:qFormat/>
    <w:rsid w:val="00796283"/>
    <w:rPr>
      <w:rFonts w:ascii="Times New Roman" w:eastAsia="黑体" w:hAnsi="Times New Roman" w:cs="Times New Roman"/>
      <w:b/>
      <w:bCs/>
      <w:snapToGrid w:val="0"/>
      <w:color w:val="0070C0"/>
      <w:sz w:val="28"/>
      <w:szCs w:val="28"/>
      <w:lang w:val="x-none" w:eastAsia="x-none"/>
    </w:rPr>
  </w:style>
  <w:style w:type="paragraph" w:customStyle="1" w:styleId="affffffffffffffffffffffffffa">
    <w:name w:val="四级标题"/>
    <w:basedOn w:val="4"/>
    <w:next w:val="2ff0"/>
    <w:link w:val="Charfffffffffd"/>
    <w:qFormat/>
    <w:rsid w:val="00796283"/>
    <w:pPr>
      <w:spacing w:after="0" w:line="480" w:lineRule="exact"/>
      <w:jc w:val="both"/>
    </w:pPr>
    <w:rPr>
      <w:rFonts w:ascii="Times New Roman"/>
      <w:b/>
      <w:snapToGrid w:val="0"/>
      <w:color w:val="0070C0"/>
      <w:kern w:val="2"/>
      <w:sz w:val="24"/>
      <w:szCs w:val="28"/>
      <w:lang w:val="x-none" w:eastAsia="x-none"/>
    </w:rPr>
  </w:style>
  <w:style w:type="character" w:customStyle="1" w:styleId="Charfffffffffd">
    <w:name w:val="四级标题 Char"/>
    <w:link w:val="affffffffffffffffffffffffffa"/>
    <w:qFormat/>
    <w:rsid w:val="00796283"/>
    <w:rPr>
      <w:rFonts w:ascii="Times New Roman" w:eastAsia="黑体" w:hAnsi="Times New Roman" w:cs="Times New Roman"/>
      <w:b/>
      <w:bCs/>
      <w:snapToGrid w:val="0"/>
      <w:color w:val="0070C0"/>
      <w:kern w:val="2"/>
      <w:sz w:val="24"/>
      <w:szCs w:val="28"/>
      <w:lang w:val="x-none" w:eastAsia="x-none"/>
    </w:rPr>
  </w:style>
  <w:style w:type="paragraph" w:customStyle="1" w:styleId="1fffff4">
    <w:name w:val="正文首行缩进1"/>
    <w:basedOn w:val="af5"/>
    <w:link w:val="CharCharCharf8"/>
    <w:qFormat/>
    <w:rsid w:val="00431865"/>
    <w:pPr>
      <w:adjustRightInd w:val="0"/>
      <w:spacing w:after="0" w:line="312" w:lineRule="auto"/>
      <w:ind w:firstLine="567"/>
      <w:jc w:val="both"/>
      <w:textAlignment w:val="baseline"/>
    </w:pPr>
    <w:rPr>
      <w:rFonts w:ascii="Times New Roman" w:eastAsia="宋体"/>
      <w:szCs w:val="24"/>
    </w:rPr>
  </w:style>
  <w:style w:type="paragraph" w:customStyle="1" w:styleId="15c">
    <w:name w:val="正文15"/>
    <w:qFormat/>
    <w:rsid w:val="002B6709"/>
    <w:pPr>
      <w:widowControl w:val="0"/>
      <w:adjustRightInd w:val="0"/>
      <w:spacing w:line="360" w:lineRule="atLeast"/>
      <w:textAlignment w:val="baseline"/>
    </w:pPr>
    <w:rPr>
      <w:rFonts w:ascii="宋体" w:eastAsia="宋体" w:hAnsi="Times New Roman" w:cs="Times New Roman"/>
      <w:sz w:val="24"/>
    </w:rPr>
  </w:style>
  <w:style w:type="paragraph" w:customStyle="1" w:styleId="affffffffffffffffffffffffffb">
    <w:name w:val="环评正文"/>
    <w:basedOn w:val="a4"/>
    <w:link w:val="Charfffffffffe"/>
    <w:qFormat/>
    <w:rsid w:val="00E56698"/>
    <w:pPr>
      <w:spacing w:line="440" w:lineRule="exact"/>
      <w:ind w:firstLineChars="200" w:firstLine="1440"/>
      <w:jc w:val="both"/>
    </w:pPr>
    <w:rPr>
      <w:rFonts w:ascii="Times New Roman" w:eastAsia="宋体"/>
      <w:sz w:val="20"/>
      <w:szCs w:val="20"/>
    </w:rPr>
  </w:style>
  <w:style w:type="character" w:customStyle="1" w:styleId="Charfffffffffe">
    <w:name w:val="环评正文 Char"/>
    <w:link w:val="affffffffffffffffffffffffffb"/>
    <w:qFormat/>
    <w:rsid w:val="00E56698"/>
    <w:rPr>
      <w:rFonts w:ascii="Times New Roman" w:eastAsia="宋体" w:hAnsi="Times New Roman" w:cs="Times New Roman"/>
    </w:rPr>
  </w:style>
  <w:style w:type="character" w:customStyle="1" w:styleId="aCharCharCharCharCharCharChar">
    <w:name w:val="(a正文 Char Char Char Char Char Char Char"/>
    <w:link w:val="aCharCharCharCharCharChar"/>
    <w:qFormat/>
    <w:rsid w:val="00F63D14"/>
    <w:rPr>
      <w:rFonts w:eastAsia="Century"/>
      <w:color w:val="000000"/>
      <w:sz w:val="24"/>
      <w:szCs w:val="24"/>
    </w:rPr>
  </w:style>
  <w:style w:type="paragraph" w:customStyle="1" w:styleId="aCharCharCharCharCharChar">
    <w:name w:val="(a正文 Char Char Char Char Char Char"/>
    <w:basedOn w:val="a4"/>
    <w:link w:val="aCharCharCharCharCharCharChar"/>
    <w:qFormat/>
    <w:rsid w:val="00F63D14"/>
    <w:pPr>
      <w:spacing w:line="440" w:lineRule="exact"/>
      <w:ind w:firstLineChars="200" w:firstLine="200"/>
      <w:jc w:val="both"/>
    </w:pPr>
    <w:rPr>
      <w:rFonts w:asciiTheme="minorHAnsi" w:eastAsia="Century" w:hAnsiTheme="minorHAnsi" w:cstheme="minorBidi"/>
      <w:color w:val="000000"/>
      <w:sz w:val="24"/>
      <w:szCs w:val="24"/>
    </w:rPr>
  </w:style>
  <w:style w:type="paragraph" w:customStyle="1" w:styleId="4111144CharH4PIM4h4FirstSubheadin">
    <w:name w:val="样式 样式 样式 标题 4款标题1.1.1.1 南陵标题 4标题 4 CharH4PIM 4h4First Subheadin...."/>
    <w:basedOn w:val="a4"/>
    <w:qFormat/>
    <w:rsid w:val="006D718F"/>
    <w:pPr>
      <w:spacing w:line="360" w:lineRule="auto"/>
      <w:outlineLvl w:val="3"/>
    </w:pPr>
    <w:rPr>
      <w:rFonts w:ascii="黑体" w:hAnsi="Calibri"/>
      <w:sz w:val="24"/>
      <w:szCs w:val="24"/>
    </w:rPr>
  </w:style>
  <w:style w:type="paragraph" w:customStyle="1" w:styleId="affffffffffffffffffffffffffc">
    <w:name w:val="表格(新)"/>
    <w:basedOn w:val="a4"/>
    <w:qFormat/>
    <w:rsid w:val="00CD604A"/>
    <w:pPr>
      <w:adjustRightInd w:val="0"/>
      <w:snapToGrid w:val="0"/>
      <w:jc w:val="center"/>
    </w:pPr>
    <w:rPr>
      <w:rFonts w:ascii="Times New Roman" w:eastAsiaTheme="minorEastAsia"/>
      <w:sz w:val="21"/>
      <w:szCs w:val="21"/>
    </w:rPr>
  </w:style>
  <w:style w:type="character" w:customStyle="1" w:styleId="aCharChar0">
    <w:name w:val="(a正文 Char Char"/>
    <w:link w:val="aChar3"/>
    <w:qFormat/>
    <w:rsid w:val="00967656"/>
    <w:rPr>
      <w:rFonts w:eastAsia="Century"/>
      <w:color w:val="000000"/>
      <w:sz w:val="24"/>
      <w:szCs w:val="24"/>
    </w:rPr>
  </w:style>
  <w:style w:type="paragraph" w:customStyle="1" w:styleId="aChar3">
    <w:name w:val="(a正文 Char"/>
    <w:basedOn w:val="a4"/>
    <w:link w:val="aCharChar0"/>
    <w:qFormat/>
    <w:rsid w:val="00967656"/>
    <w:pPr>
      <w:spacing w:line="440" w:lineRule="exact"/>
      <w:ind w:firstLineChars="200" w:firstLine="200"/>
      <w:jc w:val="both"/>
    </w:pPr>
    <w:rPr>
      <w:rFonts w:asciiTheme="minorHAnsi" w:eastAsia="Century" w:hAnsiTheme="minorHAnsi" w:cstheme="minorBidi"/>
      <w:color w:val="000000"/>
      <w:sz w:val="24"/>
      <w:szCs w:val="24"/>
    </w:rPr>
  </w:style>
  <w:style w:type="paragraph" w:customStyle="1" w:styleId="TableText">
    <w:name w:val="Table Text"/>
    <w:basedOn w:val="a4"/>
    <w:link w:val="TableTextChar"/>
    <w:semiHidden/>
    <w:qFormat/>
    <w:rsid w:val="003517C4"/>
    <w:pPr>
      <w:widowControl/>
      <w:autoSpaceDE w:val="0"/>
      <w:autoSpaceDN w:val="0"/>
      <w:adjustRightInd w:val="0"/>
      <w:snapToGrid w:val="0"/>
      <w:jc w:val="center"/>
      <w:textAlignment w:val="baseline"/>
    </w:pPr>
    <w:rPr>
      <w:rFonts w:ascii="Times New Roman" w:eastAsia="宋体" w:cs="宋体"/>
      <w:snapToGrid w:val="0"/>
      <w:color w:val="000000"/>
      <w:sz w:val="21"/>
      <w:szCs w:val="21"/>
      <w:lang w:eastAsia="en-US"/>
    </w:rPr>
  </w:style>
  <w:style w:type="character" w:customStyle="1" w:styleId="TableTextChar">
    <w:name w:val="Table Text Char"/>
    <w:link w:val="TableText"/>
    <w:qFormat/>
    <w:rsid w:val="003517C4"/>
    <w:rPr>
      <w:rFonts w:ascii="Times New Roman" w:eastAsia="宋体" w:hAnsi="Times New Roman" w:cs="宋体"/>
      <w:snapToGrid w:val="0"/>
      <w:color w:val="000000"/>
      <w:sz w:val="21"/>
      <w:szCs w:val="21"/>
      <w:lang w:eastAsia="en-US"/>
    </w:rPr>
  </w:style>
  <w:style w:type="paragraph" w:customStyle="1" w:styleId="z">
    <w:name w:val="z正文内容"/>
    <w:qFormat/>
    <w:rsid w:val="001E1522"/>
    <w:pPr>
      <w:ind w:firstLineChars="200" w:firstLine="200"/>
      <w:jc w:val="both"/>
    </w:pPr>
    <w:rPr>
      <w:rFonts w:ascii="Times New Roman" w:eastAsia="仿宋" w:hAnsi="Times New Roman"/>
      <w:kern w:val="2"/>
      <w:sz w:val="28"/>
      <w:szCs w:val="21"/>
    </w:rPr>
  </w:style>
  <w:style w:type="paragraph" w:customStyle="1" w:styleId="4ff">
    <w:name w:val="4正文"/>
    <w:basedOn w:val="a4"/>
    <w:link w:val="4Char7"/>
    <w:autoRedefine/>
    <w:qFormat/>
    <w:rsid w:val="001E1522"/>
    <w:pPr>
      <w:spacing w:line="500" w:lineRule="exact"/>
      <w:ind w:firstLineChars="200" w:firstLine="200"/>
      <w:jc w:val="both"/>
    </w:pPr>
    <w:rPr>
      <w:rFonts w:ascii="Times New Roman" w:eastAsia="宋体"/>
      <w:kern w:val="2"/>
      <w:szCs w:val="24"/>
    </w:rPr>
  </w:style>
  <w:style w:type="character" w:customStyle="1" w:styleId="4Char7">
    <w:name w:val="4正文 Char"/>
    <w:link w:val="4ff"/>
    <w:autoRedefine/>
    <w:qFormat/>
    <w:rsid w:val="001E1522"/>
    <w:rPr>
      <w:rFonts w:ascii="Times New Roman" w:eastAsia="宋体" w:hAnsi="Times New Roman" w:cs="Times New Roman"/>
      <w:kern w:val="2"/>
      <w:sz w:val="28"/>
      <w:szCs w:val="24"/>
    </w:rPr>
  </w:style>
  <w:style w:type="character" w:customStyle="1" w:styleId="1Char10">
    <w:name w:val="正文1 Char1"/>
    <w:link w:val="110"/>
    <w:qFormat/>
    <w:rsid w:val="001E1522"/>
    <w:rPr>
      <w:rFonts w:ascii="宋体" w:eastAsia="宋体" w:hAnsi="Times New Roman" w:cs="Times New Roman"/>
      <w:sz w:val="24"/>
    </w:rPr>
  </w:style>
  <w:style w:type="character" w:customStyle="1" w:styleId="CharCharfff0">
    <w:name w:val="表文字 Char Char"/>
    <w:qFormat/>
    <w:rsid w:val="001E1522"/>
    <w:rPr>
      <w:rFonts w:ascii="宋体" w:eastAsia="黑体" w:hAnsi="Times New Roman" w:cs="Times New Roman"/>
      <w:kern w:val="0"/>
      <w:sz w:val="28"/>
    </w:rPr>
  </w:style>
  <w:style w:type="character" w:customStyle="1" w:styleId="Charffffffffff">
    <w:name w:val="表内字 Char"/>
    <w:qFormat/>
    <w:rsid w:val="001E1522"/>
    <w:rPr>
      <w:rFonts w:ascii="Times New Roman" w:eastAsia="宋体" w:hAnsi="Times New Roman" w:cs="Times New Roman"/>
      <w:color w:val="000000"/>
      <w:kern w:val="0"/>
      <w:szCs w:val="20"/>
    </w:rPr>
  </w:style>
  <w:style w:type="character" w:customStyle="1" w:styleId="affffffffffffffffffffffffffd">
    <w:name w:val="表中文字 字符"/>
    <w:qFormat/>
    <w:rsid w:val="001E1522"/>
    <w:rPr>
      <w:rFonts w:ascii="宋体" w:eastAsia="黑体" w:hAnsi="Times New Roman" w:cs="Times New Roman"/>
      <w:kern w:val="0"/>
      <w:sz w:val="28"/>
    </w:rPr>
  </w:style>
  <w:style w:type="character" w:customStyle="1" w:styleId="3Char3">
    <w:name w:val="3级标题 Char"/>
    <w:link w:val="3f2"/>
    <w:autoRedefine/>
    <w:qFormat/>
    <w:rsid w:val="001E1522"/>
    <w:rPr>
      <w:rFonts w:ascii="黑体" w:eastAsia="黑体" w:hAnsi="宋体" w:cs="Arial"/>
      <w:bCs/>
      <w:color w:val="000000"/>
      <w:sz w:val="24"/>
      <w:lang w:val="zh-CN"/>
    </w:rPr>
  </w:style>
  <w:style w:type="character" w:customStyle="1" w:styleId="Charffff">
    <w:name w:val="二级条标题 Char"/>
    <w:link w:val="afffffffffd"/>
    <w:qFormat/>
    <w:rsid w:val="001E1522"/>
    <w:rPr>
      <w:rFonts w:ascii="黑体" w:eastAsia="黑体" w:hAnsi="Times New Roman" w:cs="Times New Roman"/>
      <w:sz w:val="21"/>
    </w:rPr>
  </w:style>
  <w:style w:type="character" w:customStyle="1" w:styleId="Charffff2">
    <w:name w:val="二级标题 Char"/>
    <w:link w:val="affffffffff9"/>
    <w:qFormat/>
    <w:rsid w:val="001E1522"/>
    <w:rPr>
      <w:rFonts w:ascii="Times New Roman" w:eastAsia="宋体" w:hAnsi="Times New Roman" w:cs="Times New Roman"/>
      <w:sz w:val="28"/>
    </w:rPr>
  </w:style>
  <w:style w:type="character" w:customStyle="1" w:styleId="3Char5">
    <w:name w:val="3级 Char"/>
    <w:link w:val="3f6"/>
    <w:autoRedefine/>
    <w:qFormat/>
    <w:rsid w:val="001E1522"/>
    <w:rPr>
      <w:rFonts w:ascii="Times New Roman" w:eastAsia="黑体" w:hAnsi="Times New Roman" w:cs="宋体"/>
      <w:bCs/>
      <w:kern w:val="2"/>
      <w:sz w:val="28"/>
    </w:rPr>
  </w:style>
  <w:style w:type="character" w:customStyle="1" w:styleId="Charfffff8">
    <w:name w:val="段标题 Char"/>
    <w:link w:val="affffffffffffffffff9"/>
    <w:qFormat/>
    <w:rsid w:val="001E1522"/>
    <w:rPr>
      <w:rFonts w:ascii="宋体" w:eastAsia="宋体" w:hAnsi="宋体" w:cs="Times New Roman"/>
      <w:bCs/>
      <w:sz w:val="28"/>
      <w:szCs w:val="28"/>
    </w:rPr>
  </w:style>
  <w:style w:type="character" w:customStyle="1" w:styleId="1fffff5">
    <w:name w:val="标题 1 字符"/>
    <w:aliases w:val="标题 1-- 字符"/>
    <w:qFormat/>
    <w:rsid w:val="001E1522"/>
    <w:rPr>
      <w:rFonts w:ascii="Times New Roman" w:eastAsia="黑体" w:hAnsi="Times New Roman"/>
      <w:sz w:val="32"/>
    </w:rPr>
  </w:style>
  <w:style w:type="character" w:customStyle="1" w:styleId="2ffffb">
    <w:name w:val="标题 2 字符"/>
    <w:aliases w:val="标题 2-- 字符"/>
    <w:qFormat/>
    <w:rsid w:val="001E1522"/>
    <w:rPr>
      <w:rFonts w:ascii="Times New Roman" w:eastAsia="黑体" w:hAnsi="Times New Roman" w:cs="Times New Roman"/>
      <w:bCs/>
      <w:sz w:val="28"/>
      <w:szCs w:val="32"/>
    </w:rPr>
  </w:style>
  <w:style w:type="character" w:customStyle="1" w:styleId="3fff7">
    <w:name w:val="标题 3 字符"/>
    <w:aliases w:val="标题 3-- 字符"/>
    <w:qFormat/>
    <w:rsid w:val="001E1522"/>
    <w:rPr>
      <w:rFonts w:ascii="Times New Roman" w:eastAsia="黑体" w:hAnsi="Times New Roman"/>
      <w:bCs/>
      <w:sz w:val="24"/>
      <w:szCs w:val="32"/>
    </w:rPr>
  </w:style>
  <w:style w:type="character" w:customStyle="1" w:styleId="affffffffffffffffffffffffffe">
    <w:name w:val="标题 字符"/>
    <w:aliases w:val="标题3 字符,章标题(无序号) 字符"/>
    <w:uiPriority w:val="10"/>
    <w:qFormat/>
    <w:rsid w:val="001E1522"/>
    <w:rPr>
      <w:rFonts w:ascii="Times New Roman" w:eastAsia="黑体" w:hAnsi="Times New Roman" w:cs="Times New Roman"/>
      <w:bCs/>
      <w:sz w:val="24"/>
      <w:szCs w:val="32"/>
    </w:rPr>
  </w:style>
  <w:style w:type="character" w:customStyle="1" w:styleId="afffffffffffffffffffffffffff">
    <w:name w:val="表头 字符"/>
    <w:qFormat/>
    <w:rsid w:val="001E1522"/>
    <w:rPr>
      <w:rFonts w:ascii="Times New Roman" w:eastAsia="黑体" w:hAnsi="Times New Roman"/>
      <w:sz w:val="24"/>
    </w:rPr>
  </w:style>
  <w:style w:type="character" w:customStyle="1" w:styleId="afffffffffffffffffffffffffff0">
    <w:name w:val="页眉 字符"/>
    <w:uiPriority w:val="99"/>
    <w:qFormat/>
    <w:rsid w:val="001E1522"/>
    <w:rPr>
      <w:rFonts w:ascii="Times New Roman" w:eastAsia="宋体" w:hAnsi="Times New Roman"/>
      <w:sz w:val="18"/>
      <w:szCs w:val="18"/>
    </w:rPr>
  </w:style>
  <w:style w:type="character" w:customStyle="1" w:styleId="afffffffffffffffffffffffffff1">
    <w:name w:val="页脚 字符"/>
    <w:uiPriority w:val="99"/>
    <w:qFormat/>
    <w:rsid w:val="001E1522"/>
    <w:rPr>
      <w:rFonts w:ascii="Times New Roman" w:eastAsia="宋体" w:hAnsi="Times New Roman"/>
      <w:sz w:val="18"/>
      <w:szCs w:val="18"/>
    </w:rPr>
  </w:style>
  <w:style w:type="character" w:customStyle="1" w:styleId="4ff0">
    <w:name w:val="标题 4 字符"/>
    <w:aliases w:val="标题 4-- 字符"/>
    <w:qFormat/>
    <w:rsid w:val="001E1522"/>
    <w:rPr>
      <w:rFonts w:ascii="Times New Roman" w:eastAsia="宋体" w:hAnsi="Times New Roman" w:cs="Times New Roman"/>
      <w:sz w:val="24"/>
      <w:szCs w:val="20"/>
    </w:rPr>
  </w:style>
  <w:style w:type="character" w:customStyle="1" w:styleId="5f9">
    <w:name w:val="标题 5 字符"/>
    <w:qFormat/>
    <w:rsid w:val="001E1522"/>
    <w:rPr>
      <w:rFonts w:ascii="Times New Roman" w:eastAsia="宋体" w:hAnsi="Times New Roman" w:cs="Times New Roman"/>
      <w:b/>
      <w:sz w:val="28"/>
      <w:szCs w:val="20"/>
    </w:rPr>
  </w:style>
  <w:style w:type="character" w:customStyle="1" w:styleId="6b">
    <w:name w:val="标题 6 字符"/>
    <w:qFormat/>
    <w:rsid w:val="001E1522"/>
    <w:rPr>
      <w:rFonts w:ascii="Arial" w:eastAsia="黑体" w:hAnsi="Arial" w:cs="Times New Roman"/>
      <w:b/>
      <w:sz w:val="24"/>
      <w:szCs w:val="20"/>
    </w:rPr>
  </w:style>
  <w:style w:type="character" w:customStyle="1" w:styleId="77">
    <w:name w:val="标题 7 字符"/>
    <w:qFormat/>
    <w:rsid w:val="001E1522"/>
    <w:rPr>
      <w:rFonts w:ascii="Times New Roman" w:eastAsia="宋体" w:hAnsi="Times New Roman" w:cs="Times New Roman"/>
      <w:b/>
      <w:sz w:val="24"/>
      <w:szCs w:val="20"/>
    </w:rPr>
  </w:style>
  <w:style w:type="character" w:customStyle="1" w:styleId="87">
    <w:name w:val="标题 8 字符"/>
    <w:qFormat/>
    <w:rsid w:val="001E1522"/>
    <w:rPr>
      <w:rFonts w:ascii="Arial" w:eastAsia="黑体" w:hAnsi="Arial" w:cs="Times New Roman"/>
      <w:sz w:val="24"/>
      <w:szCs w:val="20"/>
    </w:rPr>
  </w:style>
  <w:style w:type="character" w:customStyle="1" w:styleId="94">
    <w:name w:val="标题 9 字符"/>
    <w:qFormat/>
    <w:rsid w:val="001E1522"/>
    <w:rPr>
      <w:rFonts w:ascii="Arial" w:eastAsia="黑体" w:hAnsi="Arial" w:cs="Times New Roman"/>
      <w:szCs w:val="20"/>
    </w:rPr>
  </w:style>
  <w:style w:type="character" w:customStyle="1" w:styleId="CharCharCharCharCharCharChar6">
    <w:name w:val="正文文本最新 Char Char Char Char Char Char Char"/>
    <w:qFormat/>
    <w:rsid w:val="001E1522"/>
    <w:rPr>
      <w:rFonts w:eastAsia="宋体"/>
      <w:kern w:val="2"/>
      <w:sz w:val="28"/>
      <w:lang w:val="en-US" w:eastAsia="zh-CN"/>
    </w:rPr>
  </w:style>
  <w:style w:type="character" w:customStyle="1" w:styleId="1CharCharChar1">
    <w:name w:val="标题 1 Char Char Char"/>
    <w:qFormat/>
    <w:rsid w:val="001E1522"/>
    <w:rPr>
      <w:rFonts w:ascii="Times New Roman" w:hAnsi="Times New Roman"/>
      <w:b/>
      <w:kern w:val="44"/>
      <w:sz w:val="44"/>
    </w:rPr>
  </w:style>
  <w:style w:type="character" w:customStyle="1" w:styleId="hover73">
    <w:name w:val="hover73"/>
    <w:qFormat/>
    <w:rsid w:val="001E1522"/>
    <w:rPr>
      <w:rFonts w:ascii="Times New Roman" w:hAnsi="Times New Roman"/>
      <w:color w:val="BA0000"/>
      <w:szCs w:val="20"/>
    </w:rPr>
  </w:style>
  <w:style w:type="character" w:customStyle="1" w:styleId="CharCharfff1">
    <w:name w:val="表文字居中 Char Char"/>
    <w:qFormat/>
    <w:rsid w:val="001E1522"/>
    <w:rPr>
      <w:rFonts w:ascii="Arial" w:hAnsi="Arial"/>
      <w:kern w:val="2"/>
      <w:sz w:val="21"/>
      <w:szCs w:val="22"/>
      <w:lang w:val="en-US" w:eastAsia="zh-CN" w:bidi="ar-SA"/>
    </w:rPr>
  </w:style>
  <w:style w:type="character" w:customStyle="1" w:styleId="HTML9">
    <w:name w:val="HTML 预设格式 字符"/>
    <w:qFormat/>
    <w:rsid w:val="001E1522"/>
    <w:rPr>
      <w:rFonts w:ascii="宋体" w:hAnsi="宋体"/>
      <w:sz w:val="24"/>
    </w:rPr>
  </w:style>
  <w:style w:type="character" w:customStyle="1" w:styleId="2CharChar4">
    <w:name w:val="标题 2 Char Char"/>
    <w:qFormat/>
    <w:rsid w:val="001E1522"/>
    <w:rPr>
      <w:rFonts w:ascii="Cambria" w:eastAsia="宋体" w:hAnsi="Cambria" w:cs="Times New Roman"/>
      <w:b/>
      <w:bCs/>
      <w:kern w:val="2"/>
      <w:sz w:val="32"/>
      <w:szCs w:val="32"/>
    </w:rPr>
  </w:style>
  <w:style w:type="character" w:customStyle="1" w:styleId="ourfont2">
    <w:name w:val="ourfont2"/>
    <w:qFormat/>
    <w:rsid w:val="001E1522"/>
  </w:style>
  <w:style w:type="character" w:customStyle="1" w:styleId="l181">
    <w:name w:val="l181"/>
    <w:qFormat/>
    <w:rsid w:val="001E1522"/>
  </w:style>
  <w:style w:type="character" w:customStyle="1" w:styleId="CharCharCharf8">
    <w:name w:val="正文首行缩进 Char Char Char"/>
    <w:link w:val="1fffff4"/>
    <w:qFormat/>
    <w:rsid w:val="001E1522"/>
    <w:rPr>
      <w:rFonts w:ascii="Times New Roman" w:eastAsia="宋体" w:hAnsi="Times New Roman" w:cs="Times New Roman"/>
      <w:sz w:val="28"/>
      <w:szCs w:val="24"/>
    </w:rPr>
  </w:style>
  <w:style w:type="character" w:customStyle="1" w:styleId="identication025025CharCharCharCharChar">
    <w:name w:val="样式 正文缩进首行缩进两字identication表正文正文非缩进 + 段前: 0.25 行 段后: 0.25 行 Char Char Char Char Char"/>
    <w:link w:val="identication025025"/>
    <w:qFormat/>
    <w:rsid w:val="001E1522"/>
    <w:rPr>
      <w:rFonts w:ascii="宋体" w:hAnsi="Courier New" w:cs="宋体"/>
      <w:spacing w:val="-2"/>
      <w:kern w:val="10"/>
      <w:sz w:val="24"/>
    </w:rPr>
  </w:style>
  <w:style w:type="paragraph" w:customStyle="1" w:styleId="identication025025">
    <w:name w:val="样式 正文缩进首行缩进两字identication表正文正文非缩进 + 段前: 0.25 行 段后: 0.25 行"/>
    <w:basedOn w:val="ac"/>
    <w:link w:val="identication025025CharCharCharCharChar"/>
    <w:qFormat/>
    <w:rsid w:val="001E1522"/>
    <w:pPr>
      <w:overflowPunct w:val="0"/>
      <w:autoSpaceDN w:val="0"/>
      <w:adjustRightInd w:val="0"/>
      <w:snapToGrid w:val="0"/>
      <w:spacing w:beforeLines="25" w:afterLines="25" w:line="360" w:lineRule="auto"/>
      <w:ind w:firstLine="482"/>
    </w:pPr>
    <w:rPr>
      <w:rFonts w:eastAsiaTheme="minorEastAsia" w:hAnsi="Courier New" w:cs="宋体"/>
      <w:spacing w:val="-2"/>
      <w:kern w:val="10"/>
      <w:sz w:val="24"/>
      <w:szCs w:val="20"/>
    </w:rPr>
  </w:style>
  <w:style w:type="character" w:customStyle="1" w:styleId="p141">
    <w:name w:val="p141"/>
    <w:qFormat/>
    <w:rsid w:val="001E1522"/>
    <w:rPr>
      <w:color w:val="333333"/>
      <w:sz w:val="20"/>
    </w:rPr>
  </w:style>
  <w:style w:type="character" w:customStyle="1" w:styleId="CharCharfff2">
    <w:name w:val="表体 Char Char"/>
    <w:qFormat/>
    <w:rsid w:val="001E1522"/>
    <w:rPr>
      <w:rFonts w:eastAsia="仿宋_GB2312"/>
      <w:sz w:val="24"/>
      <w:lang w:val="en-US" w:eastAsia="zh-CN"/>
    </w:rPr>
  </w:style>
  <w:style w:type="character" w:customStyle="1" w:styleId="Charffffffffff0">
    <w:name w:val="道路正文 Char"/>
    <w:link w:val="afffffffffffffffffffffffffff2"/>
    <w:qFormat/>
    <w:rsid w:val="001E1522"/>
    <w:rPr>
      <w:sz w:val="24"/>
    </w:rPr>
  </w:style>
  <w:style w:type="paragraph" w:customStyle="1" w:styleId="afffffffffffffffffffffffffff2">
    <w:name w:val="道路正文"/>
    <w:basedOn w:val="a4"/>
    <w:link w:val="Charffffffffff0"/>
    <w:qFormat/>
    <w:rsid w:val="001E1522"/>
    <w:pPr>
      <w:adjustRightInd w:val="0"/>
      <w:snapToGrid w:val="0"/>
      <w:spacing w:line="500" w:lineRule="exact"/>
      <w:ind w:firstLineChars="200" w:firstLine="480"/>
      <w:jc w:val="both"/>
    </w:pPr>
    <w:rPr>
      <w:rFonts w:asciiTheme="minorHAnsi" w:eastAsiaTheme="minorEastAsia" w:hAnsiTheme="minorHAnsi" w:cstheme="minorBidi"/>
      <w:sz w:val="24"/>
      <w:szCs w:val="20"/>
    </w:rPr>
  </w:style>
  <w:style w:type="paragraph" w:customStyle="1" w:styleId="135">
    <w:name w:val="13"/>
    <w:qFormat/>
    <w:rsid w:val="001E1522"/>
    <w:pPr>
      <w:widowControl w:val="0"/>
    </w:pPr>
    <w:rPr>
      <w:rFonts w:ascii="宋体" w:eastAsia="黑体" w:hAnsi="Times New Roman" w:cs="Times New Roman"/>
      <w:sz w:val="28"/>
      <w:szCs w:val="22"/>
    </w:rPr>
  </w:style>
  <w:style w:type="character" w:customStyle="1" w:styleId="CharCharCharf9">
    <w:name w:val="正文文本 Char Char Char"/>
    <w:qFormat/>
    <w:rsid w:val="001E1522"/>
    <w:rPr>
      <w:rFonts w:ascii="Calibri" w:eastAsia="宋体" w:hAnsi="Calibri"/>
      <w:kern w:val="2"/>
      <w:sz w:val="21"/>
      <w:szCs w:val="22"/>
      <w:lang w:val="en-US" w:eastAsia="zh-CN" w:bidi="ar-SA"/>
    </w:rPr>
  </w:style>
  <w:style w:type="character" w:customStyle="1" w:styleId="afffffffffffffffffffffffffff3">
    <w:name w:val="正文文本缩进 字符"/>
    <w:uiPriority w:val="99"/>
    <w:qFormat/>
    <w:rsid w:val="001E1522"/>
    <w:rPr>
      <w:rFonts w:ascii="宋体" w:hAnsi="宋体"/>
      <w:sz w:val="28"/>
    </w:rPr>
  </w:style>
  <w:style w:type="character" w:customStyle="1" w:styleId="Char1ff5">
    <w:name w:val="页眉 Char1"/>
    <w:aliases w:val="header odd Char,Ò³Ã¼ Ch"/>
    <w:qFormat/>
    <w:rsid w:val="001E1522"/>
    <w:rPr>
      <w:kern w:val="2"/>
      <w:sz w:val="18"/>
      <w:szCs w:val="18"/>
    </w:rPr>
  </w:style>
  <w:style w:type="character" w:customStyle="1" w:styleId="CharCharCharfa">
    <w:name w:val="纯文本 Char Char Char"/>
    <w:qFormat/>
    <w:rsid w:val="001E1522"/>
    <w:rPr>
      <w:rFonts w:ascii="宋体" w:hAnsi="Courier New"/>
      <w:kern w:val="2"/>
      <w:sz w:val="21"/>
    </w:rPr>
  </w:style>
  <w:style w:type="character" w:customStyle="1" w:styleId="6CharChar">
    <w:name w:val="标题 6 Char Char"/>
    <w:qFormat/>
    <w:rsid w:val="001E1522"/>
    <w:rPr>
      <w:rFonts w:ascii="Arial" w:eastAsia="黑体" w:hAnsi="Arial"/>
      <w:b/>
      <w:kern w:val="2"/>
      <w:sz w:val="24"/>
    </w:rPr>
  </w:style>
  <w:style w:type="character" w:customStyle="1" w:styleId="CharCharfff3">
    <w:name w:val="报告书正文 Char Char"/>
    <w:qFormat/>
    <w:rsid w:val="001E1522"/>
    <w:rPr>
      <w:rFonts w:eastAsia="宋体"/>
      <w:kern w:val="2"/>
      <w:sz w:val="24"/>
      <w:lang w:val="en-US" w:eastAsia="zh-CN"/>
    </w:rPr>
  </w:style>
  <w:style w:type="character" w:customStyle="1" w:styleId="Charffffffffff1">
    <w:name w:val="正文道路 Char"/>
    <w:link w:val="afffffffffffffffffffffffffff4"/>
    <w:qFormat/>
    <w:rsid w:val="001E1522"/>
    <w:rPr>
      <w:rFonts w:ascii="宋体"/>
      <w:color w:val="000000"/>
      <w:sz w:val="24"/>
    </w:rPr>
  </w:style>
  <w:style w:type="paragraph" w:customStyle="1" w:styleId="afffffffffffffffffffffffffff4">
    <w:name w:val="正文道路"/>
    <w:basedOn w:val="a4"/>
    <w:link w:val="Charffffffffff1"/>
    <w:qFormat/>
    <w:rsid w:val="001E1522"/>
    <w:pPr>
      <w:adjustRightInd w:val="0"/>
      <w:snapToGrid w:val="0"/>
      <w:spacing w:line="500" w:lineRule="exact"/>
      <w:ind w:right="-25"/>
      <w:jc w:val="both"/>
    </w:pPr>
    <w:rPr>
      <w:rFonts w:eastAsiaTheme="minorEastAsia" w:hAnsiTheme="minorHAnsi" w:cstheme="minorBidi"/>
      <w:color w:val="000000"/>
      <w:sz w:val="24"/>
      <w:szCs w:val="20"/>
    </w:rPr>
  </w:style>
  <w:style w:type="character" w:customStyle="1" w:styleId="CharCharCharfb">
    <w:name w:val="页眉 Char Char Char"/>
    <w:qFormat/>
    <w:rsid w:val="001E1522"/>
    <w:rPr>
      <w:rFonts w:ascii="Calibri" w:hAnsi="Calibri"/>
      <w:sz w:val="18"/>
      <w:szCs w:val="18"/>
    </w:rPr>
  </w:style>
  <w:style w:type="character" w:customStyle="1" w:styleId="9CharChar">
    <w:name w:val="标题 9 Char Char"/>
    <w:qFormat/>
    <w:rsid w:val="001E1522"/>
    <w:rPr>
      <w:rFonts w:ascii="Arial" w:eastAsia="黑体" w:hAnsi="Arial"/>
      <w:kern w:val="2"/>
      <w:sz w:val="21"/>
    </w:rPr>
  </w:style>
  <w:style w:type="character" w:customStyle="1" w:styleId="identication025025CharCharCharChar">
    <w:name w:val="样式 正文缩进首行缩进两字identication表正文正文非缩进 + 段前: 0.25 行 段后: 0.25 行 Char Char Char Char"/>
    <w:link w:val="identication025025CharChar"/>
    <w:qFormat/>
    <w:rsid w:val="001E1522"/>
    <w:rPr>
      <w:rFonts w:ascii="宋体" w:hAnsi="Courier New" w:cs="宋体"/>
      <w:spacing w:val="-2"/>
      <w:kern w:val="10"/>
      <w:sz w:val="24"/>
    </w:rPr>
  </w:style>
  <w:style w:type="paragraph" w:customStyle="1" w:styleId="identication025025CharChar">
    <w:name w:val="样式 正文缩进首行缩进两字identication表正文正文非缩进 + 段前: 0.25 行 段后: 0.25 行 Char Char"/>
    <w:basedOn w:val="ac"/>
    <w:link w:val="identication025025CharCharCharChar"/>
    <w:qFormat/>
    <w:rsid w:val="001E1522"/>
    <w:pPr>
      <w:overflowPunct w:val="0"/>
      <w:autoSpaceDN w:val="0"/>
      <w:adjustRightInd w:val="0"/>
      <w:snapToGrid w:val="0"/>
      <w:spacing w:beforeLines="25" w:afterLines="25" w:line="360" w:lineRule="auto"/>
      <w:ind w:firstLine="482"/>
    </w:pPr>
    <w:rPr>
      <w:rFonts w:eastAsiaTheme="minorEastAsia" w:hAnsi="Courier New" w:cs="宋体"/>
      <w:spacing w:val="-2"/>
      <w:kern w:val="10"/>
      <w:sz w:val="24"/>
      <w:szCs w:val="20"/>
    </w:rPr>
  </w:style>
  <w:style w:type="character" w:customStyle="1" w:styleId="CharCharCharfc">
    <w:name w:val="表格标题采用 Char Char Char"/>
    <w:link w:val="afffffffffffffffffffffffffff5"/>
    <w:qFormat/>
    <w:rsid w:val="001E1522"/>
    <w:rPr>
      <w:rFonts w:ascii="黑体" w:eastAsia="黑体"/>
    </w:rPr>
  </w:style>
  <w:style w:type="paragraph" w:customStyle="1" w:styleId="afffffffffffffffffffffffffff5">
    <w:name w:val="表格标题采用"/>
    <w:basedOn w:val="af5"/>
    <w:link w:val="CharCharCharfc"/>
    <w:qFormat/>
    <w:rsid w:val="001E1522"/>
    <w:pPr>
      <w:spacing w:beforeLines="25" w:after="0" w:line="460" w:lineRule="exact"/>
      <w:ind w:firstLineChars="200" w:firstLine="200"/>
      <w:jc w:val="center"/>
    </w:pPr>
    <w:rPr>
      <w:rFonts w:ascii="黑体" w:hAnsiTheme="minorHAnsi" w:cstheme="minorBidi"/>
      <w:sz w:val="20"/>
      <w:szCs w:val="20"/>
    </w:rPr>
  </w:style>
  <w:style w:type="character" w:customStyle="1" w:styleId="3fff8">
    <w:name w:val="正文文本 3 字符"/>
    <w:qFormat/>
    <w:rsid w:val="001E1522"/>
    <w:rPr>
      <w:rFonts w:ascii="Times New Roman" w:hAnsi="Times New Roman"/>
      <w:sz w:val="16"/>
    </w:rPr>
  </w:style>
  <w:style w:type="character" w:customStyle="1" w:styleId="text11">
    <w:name w:val="text11"/>
    <w:qFormat/>
    <w:rsid w:val="001E1522"/>
    <w:rPr>
      <w:sz w:val="20"/>
    </w:rPr>
  </w:style>
  <w:style w:type="character" w:customStyle="1" w:styleId="7CharChar">
    <w:name w:val="标题 7 Char Char"/>
    <w:qFormat/>
    <w:rsid w:val="001E1522"/>
    <w:rPr>
      <w:rFonts w:ascii="Times New Roman" w:hAnsi="Times New Roman"/>
      <w:b/>
      <w:kern w:val="2"/>
      <w:sz w:val="24"/>
    </w:rPr>
  </w:style>
  <w:style w:type="character" w:customStyle="1" w:styleId="afffffffffffffffffffffffffff6">
    <w:name w:val="批注框文本 字符"/>
    <w:uiPriority w:val="99"/>
    <w:qFormat/>
    <w:rsid w:val="001E1522"/>
    <w:rPr>
      <w:rFonts w:ascii="Times New Roman" w:hAnsi="Times New Roman"/>
      <w:sz w:val="18"/>
    </w:rPr>
  </w:style>
  <w:style w:type="character" w:customStyle="1" w:styleId="1fffff6">
    <w:name w:val="页码1"/>
    <w:qFormat/>
    <w:rsid w:val="001E1522"/>
    <w:rPr>
      <w:rFonts w:ascii="Times New Roman" w:hAnsi="Times New Roman"/>
      <w:szCs w:val="20"/>
    </w:rPr>
  </w:style>
  <w:style w:type="character" w:customStyle="1" w:styleId="5Char10">
    <w:name w:val="标题 5 Char1"/>
    <w:aliases w:val="标题1.1.1.1.1 Char1,标题 5 Char Char Char1,H5 Char,H51 Char,项 Char,标题1.1.1.1.1 Char Char,H5 Char1,第四层条 Char1,Block Label Char1,1) Char1,项 Char1,MB5 Char1,标题1.1.1.1.1 Char Char Char Char Char Char1,标5 Char1,一级项 Char1"/>
    <w:qFormat/>
    <w:rsid w:val="001E1522"/>
    <w:rPr>
      <w:b/>
      <w:bCs/>
      <w:kern w:val="2"/>
      <w:sz w:val="28"/>
      <w:szCs w:val="28"/>
    </w:rPr>
  </w:style>
  <w:style w:type="character" w:customStyle="1" w:styleId="CharCharfff4">
    <w:name w:val="表 Char Char"/>
    <w:qFormat/>
    <w:rsid w:val="001E1522"/>
    <w:rPr>
      <w:rFonts w:eastAsia="宋体"/>
      <w:kern w:val="2"/>
      <w:sz w:val="21"/>
      <w:lang w:val="en-US" w:eastAsia="zh-CN"/>
    </w:rPr>
  </w:style>
  <w:style w:type="character" w:customStyle="1" w:styleId="afffffffffffffffffffffffffff7">
    <w:name w:val="正文文本 字符"/>
    <w:qFormat/>
    <w:rsid w:val="001E1522"/>
    <w:rPr>
      <w:kern w:val="2"/>
      <w:sz w:val="21"/>
      <w:szCs w:val="22"/>
    </w:rPr>
  </w:style>
  <w:style w:type="character" w:customStyle="1" w:styleId="1fffff7">
    <w:name w:val="页脚 字符1"/>
    <w:uiPriority w:val="99"/>
    <w:qFormat/>
    <w:rsid w:val="001E1522"/>
    <w:rPr>
      <w:sz w:val="18"/>
      <w:szCs w:val="18"/>
    </w:rPr>
  </w:style>
  <w:style w:type="character" w:customStyle="1" w:styleId="2ffffc">
    <w:name w:val="不明显强调2"/>
    <w:uiPriority w:val="19"/>
    <w:qFormat/>
    <w:rsid w:val="001E1522"/>
    <w:rPr>
      <w:rFonts w:ascii="Times New Roman" w:hAnsi="Times New Roman"/>
      <w:i/>
      <w:iCs/>
      <w:color w:val="808080"/>
      <w:szCs w:val="20"/>
    </w:rPr>
  </w:style>
  <w:style w:type="character" w:customStyle="1" w:styleId="5CharChar0">
    <w:name w:val="标题 5 Char Char"/>
    <w:qFormat/>
    <w:rsid w:val="001E1522"/>
    <w:rPr>
      <w:rFonts w:ascii="Times New Roman" w:hAnsi="Times New Roman"/>
      <w:b/>
      <w:kern w:val="2"/>
      <w:sz w:val="28"/>
    </w:rPr>
  </w:style>
  <w:style w:type="character" w:customStyle="1" w:styleId="4Char10">
    <w:name w:val="常用标题 4 Char1"/>
    <w:aliases w:val="款标题1.1.1.1 Char1,标题 4 Char Char Char1,H4 Char2,H41 Char1,标题3 Char1,款标题 Char1,款 Char1,款标题1.1.1.1 Char2,表图题 Char2,款标题1.1.1.1 Char Char1,标题 4 Char1 Char1,表图题 Char Char1,H4 Char Char1,b4 Char1,H42 Char1,u4 Char1,H43 Char1,H411 Char1,H421 Char1"/>
    <w:qFormat/>
    <w:rsid w:val="001E1522"/>
    <w:rPr>
      <w:rFonts w:ascii="Cambria" w:eastAsia="宋体" w:hAnsi="Cambria" w:cs="Times New Roman"/>
      <w:b/>
      <w:bCs/>
      <w:kern w:val="2"/>
      <w:sz w:val="28"/>
      <w:szCs w:val="28"/>
    </w:rPr>
  </w:style>
  <w:style w:type="character" w:customStyle="1" w:styleId="afffffffffffffffffffffffffff8">
    <w:name w:val="正文缩进 字符"/>
    <w:aliases w:val="表正文 字符,正文非缩进 字符,特点 字符,正文不缩进 字符,s4 字符,标题4 字符,正文（首行缩进两字）缩进 字符,段1 字符,。 字符,ALT+Z 字符,四号 字符,二 字符,水上软件 字符,正文(首行缩进两字) 字符,正文(首行缩进两字)1 字符,正文（首行缩进两字） Char Char Char Char Char Char Char 字符,正文缩进 Char1 字符,标题4 Char 字符,标题4 Char Char Char 字符,段落 字符,缩 字符,缩进 字符"/>
    <w:qFormat/>
    <w:rsid w:val="001E1522"/>
    <w:rPr>
      <w:rFonts w:ascii="Times New Roman" w:hAnsi="Times New Roman"/>
    </w:rPr>
  </w:style>
  <w:style w:type="character" w:customStyle="1" w:styleId="3fff9">
    <w:name w:val="正文文本缩进 3 字符"/>
    <w:qFormat/>
    <w:rsid w:val="001E1522"/>
    <w:rPr>
      <w:rFonts w:ascii="宋体" w:hAnsi="宋体"/>
      <w:sz w:val="24"/>
    </w:rPr>
  </w:style>
  <w:style w:type="character" w:customStyle="1" w:styleId="Charffffffffff2">
    <w:name w:val="三级标题道路 Char"/>
    <w:link w:val="afffffffffffffffffffffffffff9"/>
    <w:qFormat/>
    <w:rsid w:val="001E1522"/>
    <w:rPr>
      <w:rFonts w:ascii="黑体" w:eastAsia="黑体" w:hAnsi="黑体" w:cs="黑体"/>
      <w:color w:val="000000"/>
      <w:sz w:val="24"/>
    </w:rPr>
  </w:style>
  <w:style w:type="paragraph" w:customStyle="1" w:styleId="afffffffffffffffffffffffffff9">
    <w:name w:val="三级标题道路"/>
    <w:basedOn w:val="3"/>
    <w:link w:val="Charffffffffff2"/>
    <w:qFormat/>
    <w:rsid w:val="001E1522"/>
    <w:rPr>
      <w:rFonts w:ascii="黑体" w:hAnsi="黑体" w:cs="黑体"/>
      <w:b w:val="0"/>
      <w:bCs w:val="0"/>
      <w:color w:val="000000"/>
      <w:sz w:val="24"/>
      <w:szCs w:val="20"/>
    </w:rPr>
  </w:style>
  <w:style w:type="character" w:customStyle="1" w:styleId="afffffffffffffffffffffffffffa">
    <w:name w:val="题注 字符"/>
    <w:qFormat/>
    <w:rsid w:val="001E1522"/>
    <w:rPr>
      <w:rFonts w:ascii="Cambria" w:eastAsia="黑体" w:hAnsi="Cambria" w:cs="Times New Roman"/>
      <w:sz w:val="20"/>
      <w:szCs w:val="20"/>
    </w:rPr>
  </w:style>
  <w:style w:type="character" w:customStyle="1" w:styleId="3CharCharChar1">
    <w:name w:val="标题 3 Char Char Char1"/>
    <w:qFormat/>
    <w:rsid w:val="001E1522"/>
    <w:rPr>
      <w:rFonts w:eastAsia="宋体"/>
      <w:b/>
      <w:sz w:val="28"/>
      <w:lang w:val="en-US" w:eastAsia="zh-CN"/>
    </w:rPr>
  </w:style>
  <w:style w:type="character" w:customStyle="1" w:styleId="2ffffd">
    <w:name w:val="正文文本 2 字符"/>
    <w:uiPriority w:val="99"/>
    <w:qFormat/>
    <w:rsid w:val="001E1522"/>
    <w:rPr>
      <w:rFonts w:ascii="宋体" w:hAnsi="宋体"/>
      <w:sz w:val="28"/>
    </w:rPr>
  </w:style>
  <w:style w:type="character" w:customStyle="1" w:styleId="Charffffffffff3">
    <w:name w:val="表头 道路 Char"/>
    <w:link w:val="afffffffffffffffffffffffffffb"/>
    <w:qFormat/>
    <w:rsid w:val="001E1522"/>
    <w:rPr>
      <w:rFonts w:ascii="黑体" w:eastAsia="黑体" w:hAnsi="黑体" w:cs="黑体"/>
      <w:color w:val="000000"/>
      <w:sz w:val="24"/>
    </w:rPr>
  </w:style>
  <w:style w:type="paragraph" w:customStyle="1" w:styleId="afffffffffffffffffffffffffffb">
    <w:name w:val="表头 道路"/>
    <w:basedOn w:val="a4"/>
    <w:link w:val="Charffffffffff3"/>
    <w:qFormat/>
    <w:rsid w:val="001E1522"/>
    <w:pPr>
      <w:spacing w:line="500" w:lineRule="exact"/>
      <w:ind w:firstLineChars="200" w:firstLine="480"/>
      <w:jc w:val="center"/>
    </w:pPr>
    <w:rPr>
      <w:rFonts w:ascii="黑体" w:hAnsi="黑体" w:cs="黑体"/>
      <w:color w:val="000000"/>
      <w:sz w:val="24"/>
      <w:szCs w:val="20"/>
    </w:rPr>
  </w:style>
  <w:style w:type="character" w:customStyle="1" w:styleId="afffffffffffffffffffffffffffc">
    <w:name w:val="纯文本 字符"/>
    <w:aliases w:val="纯文本 Char Char Char Char Char 字符,纯文本 Char1 Char 字符,纯文本 Char1 字符,纯文本 Char Char Char Char Char Char Char Char 字符,纯文本 Char Char Char Char Char Char Char Char Char Char Char Char Char 字符,孙普文字 字符,标题2 字符,小 字符, Cha 字符,标 字符,文字缩进 字符,文 字符,加粗正 字符"/>
    <w:uiPriority w:val="99"/>
    <w:qFormat/>
    <w:rsid w:val="001E1522"/>
    <w:rPr>
      <w:rFonts w:ascii="宋体" w:hAnsi="Courier New"/>
    </w:rPr>
  </w:style>
  <w:style w:type="character" w:customStyle="1" w:styleId="afffffffffffffffffffffffffffd">
    <w:name w:val="正文首行缩进 字符"/>
    <w:uiPriority w:val="99"/>
    <w:qFormat/>
    <w:rsid w:val="001E1522"/>
    <w:rPr>
      <w:rFonts w:ascii="Times New Roman" w:hAnsi="Times New Roman"/>
    </w:rPr>
  </w:style>
  <w:style w:type="character" w:customStyle="1" w:styleId="afffffffffffffffffffffffffffe">
    <w:name w:val="日期 字符"/>
    <w:uiPriority w:val="99"/>
    <w:qFormat/>
    <w:rsid w:val="001E1522"/>
    <w:rPr>
      <w:rFonts w:ascii="Times New Roman" w:hAnsi="Times New Roman"/>
      <w:sz w:val="28"/>
    </w:rPr>
  </w:style>
  <w:style w:type="character" w:customStyle="1" w:styleId="CharCharfff5">
    <w:name w:val="表格标题采用 Char Char"/>
    <w:qFormat/>
    <w:rsid w:val="001E1522"/>
    <w:rPr>
      <w:rFonts w:ascii="黑体" w:eastAsia="黑体" w:hAnsi="宋体"/>
      <w:kern w:val="2"/>
      <w:sz w:val="24"/>
      <w:lang w:val="en-US" w:eastAsia="zh-CN"/>
    </w:rPr>
  </w:style>
  <w:style w:type="character" w:customStyle="1" w:styleId="affffffffffffffffffffffffffff">
    <w:name w:val="文档结构图 字符"/>
    <w:uiPriority w:val="99"/>
    <w:qFormat/>
    <w:rsid w:val="001E1522"/>
    <w:rPr>
      <w:rFonts w:ascii="Times New Roman" w:hAnsi="Times New Roman"/>
      <w:shd w:val="clear" w:color="auto" w:fill="000080"/>
    </w:rPr>
  </w:style>
  <w:style w:type="character" w:customStyle="1" w:styleId="2ffffe">
    <w:name w:val="正文文本缩进 2 字符"/>
    <w:aliases w:val="正文文本缩进 2wj 字符,正文缩进 2 字符,正文文字缩进小4 字符,自定义 字符,正文文字缩进 21 字符,Body Text Indent 2 字符,正文文字缩进 211 字符"/>
    <w:qFormat/>
    <w:rsid w:val="001E1522"/>
    <w:rPr>
      <w:rFonts w:ascii="Times New Roman" w:hAnsi="Times New Roman"/>
      <w:sz w:val="24"/>
    </w:rPr>
  </w:style>
  <w:style w:type="character" w:customStyle="1" w:styleId="2CharChar5">
    <w:name w:val="正文文本缩进 2 Char Char"/>
    <w:qFormat/>
    <w:rsid w:val="001E1522"/>
    <w:rPr>
      <w:rFonts w:ascii="Times New Roman" w:hAnsi="Times New Roman"/>
      <w:kern w:val="2"/>
      <w:sz w:val="24"/>
    </w:rPr>
  </w:style>
  <w:style w:type="character" w:customStyle="1" w:styleId="8CharChar">
    <w:name w:val="标题 8 Char Char"/>
    <w:qFormat/>
    <w:rsid w:val="001E1522"/>
    <w:rPr>
      <w:rFonts w:ascii="Arial" w:eastAsia="黑体" w:hAnsi="Arial"/>
      <w:kern w:val="2"/>
      <w:sz w:val="24"/>
    </w:rPr>
  </w:style>
  <w:style w:type="character" w:customStyle="1" w:styleId="CharCharfff6">
    <w:name w:val="图名 Char Char"/>
    <w:qFormat/>
    <w:rsid w:val="001E1522"/>
    <w:rPr>
      <w:rFonts w:eastAsia="黑体"/>
      <w:b/>
      <w:snapToGrid/>
      <w:spacing w:val="12"/>
      <w:sz w:val="24"/>
      <w:lang w:val="en-US" w:eastAsia="zh-CN"/>
    </w:rPr>
  </w:style>
  <w:style w:type="character" w:customStyle="1" w:styleId="1Charf3">
    <w:name w:val="正文道路1 Char"/>
    <w:link w:val="1fffff8"/>
    <w:qFormat/>
    <w:rsid w:val="001E1522"/>
    <w:rPr>
      <w:rFonts w:ascii="宋体"/>
      <w:color w:val="000000"/>
      <w:sz w:val="24"/>
    </w:rPr>
  </w:style>
  <w:style w:type="paragraph" w:customStyle="1" w:styleId="1fffff8">
    <w:name w:val="正文道路1"/>
    <w:basedOn w:val="a4"/>
    <w:link w:val="1Charf3"/>
    <w:qFormat/>
    <w:rsid w:val="001E1522"/>
    <w:pPr>
      <w:adjustRightInd w:val="0"/>
      <w:snapToGrid w:val="0"/>
      <w:spacing w:line="500" w:lineRule="exact"/>
      <w:ind w:firstLineChars="200" w:firstLine="480"/>
      <w:jc w:val="both"/>
    </w:pPr>
    <w:rPr>
      <w:rFonts w:eastAsiaTheme="minorEastAsia" w:hAnsiTheme="minorHAnsi" w:cstheme="minorBidi"/>
      <w:color w:val="000000"/>
      <w:sz w:val="24"/>
      <w:szCs w:val="20"/>
    </w:rPr>
  </w:style>
  <w:style w:type="character" w:customStyle="1" w:styleId="zoeCharChar">
    <w:name w:val="正文zoe Char Char"/>
    <w:qFormat/>
    <w:rsid w:val="001E1522"/>
    <w:rPr>
      <w:rFonts w:ascii="宋体" w:eastAsia="宋体" w:hAnsi="宋体"/>
      <w:sz w:val="24"/>
      <w:lang w:val="en-US" w:eastAsia="zh-CN"/>
    </w:rPr>
  </w:style>
  <w:style w:type="character" w:customStyle="1" w:styleId="21c">
    <w:name w:val="正文文本缩进 2 字符1"/>
    <w:uiPriority w:val="99"/>
    <w:semiHidden/>
    <w:qFormat/>
    <w:rsid w:val="001E1522"/>
    <w:rPr>
      <w:rFonts w:ascii="Times New Roman" w:eastAsia="宋体" w:hAnsi="Times New Roman"/>
      <w:sz w:val="24"/>
    </w:rPr>
  </w:style>
  <w:style w:type="character" w:customStyle="1" w:styleId="affffffffffffffffffffffffffff0">
    <w:name w:val="批注文字 字符"/>
    <w:uiPriority w:val="99"/>
    <w:qFormat/>
    <w:rsid w:val="001E1522"/>
    <w:rPr>
      <w:rFonts w:ascii="Times New Roman" w:eastAsia="宋体" w:hAnsi="Times New Roman"/>
      <w:sz w:val="24"/>
    </w:rPr>
  </w:style>
  <w:style w:type="character" w:customStyle="1" w:styleId="affffffffffffffffffffffffffff1">
    <w:name w:val="批注主题 字符"/>
    <w:qFormat/>
    <w:rsid w:val="001E1522"/>
    <w:rPr>
      <w:rFonts w:ascii="宋体" w:eastAsia="宋体" w:hAnsi="Times New Roman" w:cs="Times New Roman"/>
      <w:b/>
      <w:bCs/>
      <w:kern w:val="0"/>
      <w:sz w:val="20"/>
      <w:szCs w:val="20"/>
    </w:rPr>
  </w:style>
  <w:style w:type="character" w:customStyle="1" w:styleId="1fffff9">
    <w:name w:val="纯文本 字符1"/>
    <w:aliases w:val="纯文本 Char Char Char 字符1,纯文本 Char Char 字符1,纯文本 Char Char Char Char Char Char Char Char 字符1,纯文本 Char Char Char Char Char Char Char 字符1,纯文本 Char Char Char Char Char Char Char Char Char Char Char Char Char 字符1,纯文本 Char Char Char Char Char Char 字符1"/>
    <w:semiHidden/>
    <w:qFormat/>
    <w:rsid w:val="001E1522"/>
    <w:rPr>
      <w:rFonts w:ascii="宋体" w:hAnsi="Courier New" w:cs="Courier New"/>
      <w:sz w:val="24"/>
    </w:rPr>
  </w:style>
  <w:style w:type="character" w:customStyle="1" w:styleId="1fffffa">
    <w:name w:val="文档结构图 字符1"/>
    <w:uiPriority w:val="99"/>
    <w:semiHidden/>
    <w:qFormat/>
    <w:rsid w:val="001E1522"/>
    <w:rPr>
      <w:rFonts w:ascii="Microsoft YaHei UI" w:eastAsia="Microsoft YaHei UI" w:hAnsi="Times New Roman"/>
      <w:sz w:val="18"/>
      <w:szCs w:val="18"/>
    </w:rPr>
  </w:style>
  <w:style w:type="character" w:customStyle="1" w:styleId="HTML10">
    <w:name w:val="HTML 预设格式 字符1"/>
    <w:uiPriority w:val="99"/>
    <w:semiHidden/>
    <w:qFormat/>
    <w:rsid w:val="001E1522"/>
    <w:rPr>
      <w:rFonts w:ascii="Courier New" w:eastAsia="宋体" w:hAnsi="Courier New" w:cs="Courier New"/>
      <w:sz w:val="20"/>
      <w:szCs w:val="20"/>
    </w:rPr>
  </w:style>
  <w:style w:type="character" w:customStyle="1" w:styleId="21d">
    <w:name w:val="正文文本 2 字符1"/>
    <w:uiPriority w:val="99"/>
    <w:semiHidden/>
    <w:qFormat/>
    <w:rsid w:val="001E1522"/>
    <w:rPr>
      <w:rFonts w:ascii="Times New Roman" w:eastAsia="宋体" w:hAnsi="Times New Roman"/>
      <w:sz w:val="24"/>
    </w:rPr>
  </w:style>
  <w:style w:type="character" w:customStyle="1" w:styleId="1fffffb">
    <w:name w:val="正文文本缩进 字符1"/>
    <w:uiPriority w:val="99"/>
    <w:semiHidden/>
    <w:qFormat/>
    <w:rsid w:val="001E1522"/>
    <w:rPr>
      <w:rFonts w:ascii="Times New Roman" w:eastAsia="宋体" w:hAnsi="Times New Roman"/>
      <w:sz w:val="24"/>
    </w:rPr>
  </w:style>
  <w:style w:type="character" w:customStyle="1" w:styleId="Char34">
    <w:name w:val="正文文本 Char3"/>
    <w:aliases w:val="body text Char2,bt Char2,正文文字1 Char3,正文文字 Char Char2,Body Text 1 Char2,正文文字 Char4,Body Text(ch) Char2,Body Text x Char2,编号 Char1,正文文字 Char Char Char2,建议书标准 Char,?y????×? Char,???? Char,?y???? Char,?y????? Char,Intent-1 Char,b Char"/>
    <w:uiPriority w:val="1"/>
    <w:qFormat/>
    <w:rsid w:val="001E1522"/>
    <w:rPr>
      <w:rFonts w:ascii="宋体" w:eastAsia="黑体"/>
      <w:sz w:val="28"/>
      <w:szCs w:val="22"/>
    </w:rPr>
  </w:style>
  <w:style w:type="character" w:customStyle="1" w:styleId="1fffffc">
    <w:name w:val="正文首行缩进 字符1"/>
    <w:aliases w:val=" Char9 字符,Char9 字符"/>
    <w:qFormat/>
    <w:rsid w:val="001E1522"/>
    <w:rPr>
      <w:rFonts w:ascii="Times New Roman" w:eastAsia="宋体" w:hAnsi="Times New Roman"/>
      <w:sz w:val="24"/>
    </w:rPr>
  </w:style>
  <w:style w:type="character" w:customStyle="1" w:styleId="316">
    <w:name w:val="正文文本缩进 3 字符1"/>
    <w:uiPriority w:val="99"/>
    <w:semiHidden/>
    <w:qFormat/>
    <w:rsid w:val="001E1522"/>
    <w:rPr>
      <w:rFonts w:ascii="Times New Roman" w:eastAsia="宋体" w:hAnsi="Times New Roman"/>
      <w:sz w:val="16"/>
      <w:szCs w:val="16"/>
    </w:rPr>
  </w:style>
  <w:style w:type="character" w:customStyle="1" w:styleId="317">
    <w:name w:val="正文文本 3 字符1"/>
    <w:uiPriority w:val="99"/>
    <w:semiHidden/>
    <w:qFormat/>
    <w:rsid w:val="001E1522"/>
    <w:rPr>
      <w:rFonts w:ascii="Times New Roman" w:eastAsia="宋体" w:hAnsi="Times New Roman"/>
      <w:sz w:val="16"/>
      <w:szCs w:val="16"/>
    </w:rPr>
  </w:style>
  <w:style w:type="character" w:customStyle="1" w:styleId="1fffffd">
    <w:name w:val="批注框文本 字符1"/>
    <w:uiPriority w:val="99"/>
    <w:semiHidden/>
    <w:qFormat/>
    <w:rsid w:val="001E1522"/>
    <w:rPr>
      <w:rFonts w:ascii="Times New Roman" w:eastAsia="宋体" w:hAnsi="Times New Roman"/>
      <w:sz w:val="18"/>
      <w:szCs w:val="18"/>
    </w:rPr>
  </w:style>
  <w:style w:type="character" w:customStyle="1" w:styleId="1fffffe">
    <w:name w:val="日期 字符1"/>
    <w:uiPriority w:val="99"/>
    <w:semiHidden/>
    <w:qFormat/>
    <w:rsid w:val="001E1522"/>
    <w:rPr>
      <w:rFonts w:ascii="Times New Roman" w:eastAsia="宋体" w:hAnsi="Times New Roman"/>
      <w:sz w:val="24"/>
    </w:rPr>
  </w:style>
  <w:style w:type="paragraph" w:customStyle="1" w:styleId="affffffffffffffffffffffffffff2">
    <w:name w:val="表头文字"/>
    <w:basedOn w:val="a4"/>
    <w:qFormat/>
    <w:rsid w:val="001E1522"/>
    <w:pPr>
      <w:adjustRightInd w:val="0"/>
      <w:spacing w:line="360" w:lineRule="auto"/>
      <w:jc w:val="center"/>
    </w:pPr>
    <w:rPr>
      <w:rFonts w:ascii="Times New Roman" w:eastAsia="宋体"/>
      <w:szCs w:val="20"/>
    </w:rPr>
  </w:style>
  <w:style w:type="paragraph" w:customStyle="1" w:styleId="affffffffffffffffffffffffffff3">
    <w:name w:val="表格内容左"/>
    <w:basedOn w:val="affffff3"/>
    <w:qFormat/>
    <w:rsid w:val="001E1522"/>
    <w:pPr>
      <w:adjustRightInd/>
      <w:snapToGrid/>
      <w:spacing w:line="360" w:lineRule="auto"/>
      <w:ind w:leftChars="0" w:left="0" w:rightChars="0" w:right="0"/>
      <w:jc w:val="right"/>
    </w:pPr>
    <w:rPr>
      <w:rFonts w:ascii="黑体" w:eastAsia="黑体" w:hAnsi="宋体"/>
      <w:color w:val="auto"/>
      <w:kern w:val="0"/>
      <w:szCs w:val="20"/>
      <w:lang w:val="en-US"/>
    </w:rPr>
  </w:style>
  <w:style w:type="paragraph" w:customStyle="1" w:styleId="affffffffffffffffffffffffffff4">
    <w:name w:val="报告节标题"/>
    <w:basedOn w:val="20"/>
    <w:next w:val="a4"/>
    <w:qFormat/>
    <w:rsid w:val="001E1522"/>
  </w:style>
  <w:style w:type="paragraph" w:customStyle="1" w:styleId="affffffffffffffffffffffffffff5">
    <w:name w:val="刘昕正文"/>
    <w:basedOn w:val="a4"/>
    <w:qFormat/>
    <w:rsid w:val="001E1522"/>
    <w:pPr>
      <w:spacing w:line="500" w:lineRule="exact"/>
      <w:ind w:firstLineChars="200" w:firstLine="200"/>
      <w:jc w:val="both"/>
    </w:pPr>
    <w:rPr>
      <w:rFonts w:ascii="Times New Roman" w:eastAsia="宋体"/>
      <w:sz w:val="24"/>
      <w:szCs w:val="20"/>
    </w:rPr>
  </w:style>
  <w:style w:type="paragraph" w:customStyle="1" w:styleId="affffffffffffffffffffffffffff6">
    <w:name w:val="表苡"/>
    <w:basedOn w:val="a4"/>
    <w:qFormat/>
    <w:rsid w:val="001E1522"/>
    <w:pPr>
      <w:wordWrap w:val="0"/>
      <w:spacing w:line="240" w:lineRule="exact"/>
      <w:jc w:val="center"/>
    </w:pPr>
    <w:rPr>
      <w:rFonts w:eastAsia="宋体" w:hAnsi="宋体"/>
      <w:sz w:val="18"/>
      <w:szCs w:val="21"/>
    </w:rPr>
  </w:style>
  <w:style w:type="paragraph" w:customStyle="1" w:styleId="2Char2052">
    <w:name w:val="样式 样式 样式 样式 正文首行缩进 2 Char + 首行缩进:  2 字符 段后: 0.5 行 + 首行缩进:  2 字符 ..."/>
    <w:basedOn w:val="a4"/>
    <w:qFormat/>
    <w:rsid w:val="001E1522"/>
    <w:pPr>
      <w:widowControl/>
      <w:spacing w:afterLines="50" w:line="440" w:lineRule="exact"/>
      <w:jc w:val="both"/>
    </w:pPr>
    <w:rPr>
      <w:rFonts w:eastAsia="宋体" w:hAnsi="宋体" w:cs="宋体"/>
      <w:sz w:val="24"/>
      <w:szCs w:val="20"/>
    </w:rPr>
  </w:style>
  <w:style w:type="paragraph" w:customStyle="1" w:styleId="2TimesNewRoman25">
    <w:name w:val="样式 正文文字 2 + Times New Roman 自动设置 左 行距: 最小值 25 磅"/>
    <w:basedOn w:val="a4"/>
    <w:qFormat/>
    <w:rsid w:val="001E1522"/>
    <w:pPr>
      <w:spacing w:line="500" w:lineRule="exact"/>
      <w:ind w:firstLineChars="200" w:firstLine="200"/>
    </w:pPr>
    <w:rPr>
      <w:rFonts w:ascii="Times New Roman" w:eastAsia="宋体"/>
      <w:szCs w:val="20"/>
    </w:rPr>
  </w:style>
  <w:style w:type="paragraph" w:customStyle="1" w:styleId="affffffffffffffffffffffffffff7">
    <w:name w:val="报告章标题"/>
    <w:basedOn w:val="1"/>
    <w:next w:val="a4"/>
    <w:qFormat/>
    <w:rsid w:val="001E1522"/>
  </w:style>
  <w:style w:type="paragraph" w:customStyle="1" w:styleId="affffffffffffffffffffffffffff8">
    <w:name w:val="表格内容小"/>
    <w:basedOn w:val="affffff3"/>
    <w:qFormat/>
    <w:rsid w:val="001E1522"/>
    <w:pPr>
      <w:adjustRightInd/>
      <w:snapToGrid/>
      <w:spacing w:line="360" w:lineRule="auto"/>
      <w:ind w:leftChars="0" w:left="0" w:rightChars="0" w:right="0"/>
      <w:jc w:val="both"/>
    </w:pPr>
    <w:rPr>
      <w:rFonts w:ascii="黑体" w:eastAsia="黑体" w:hAnsi="宋体"/>
      <w:color w:val="auto"/>
      <w:kern w:val="0"/>
      <w:szCs w:val="20"/>
      <w:lang w:val="en-US"/>
    </w:rPr>
  </w:style>
  <w:style w:type="paragraph" w:customStyle="1" w:styleId="Style6">
    <w:name w:val="_Style 6"/>
    <w:basedOn w:val="a4"/>
    <w:qFormat/>
    <w:rsid w:val="001E1522"/>
    <w:pPr>
      <w:ind w:firstLineChars="200" w:firstLine="420"/>
      <w:jc w:val="both"/>
    </w:pPr>
    <w:rPr>
      <w:rFonts w:eastAsia="宋体"/>
      <w:sz w:val="24"/>
      <w:szCs w:val="20"/>
    </w:rPr>
  </w:style>
  <w:style w:type="paragraph" w:customStyle="1" w:styleId="affffffffffffffffffffffffffff9">
    <w:name w:val="报告小节标题"/>
    <w:basedOn w:val="3"/>
    <w:next w:val="a4"/>
    <w:qFormat/>
    <w:rsid w:val="001E1522"/>
  </w:style>
  <w:style w:type="paragraph" w:customStyle="1" w:styleId="Affffffffffffffffffffffffffffa">
    <w:name w:val="图名A"/>
    <w:basedOn w:val="a4"/>
    <w:qFormat/>
    <w:rsid w:val="001E1522"/>
    <w:pPr>
      <w:widowControl/>
      <w:tabs>
        <w:tab w:val="left" w:pos="0"/>
      </w:tabs>
      <w:adjustRightInd w:val="0"/>
      <w:snapToGrid w:val="0"/>
      <w:spacing w:before="62" w:after="249"/>
      <w:jc w:val="center"/>
    </w:pPr>
    <w:rPr>
      <w:rFonts w:ascii="Times New Roman" w:eastAsia="宋体"/>
      <w:b/>
      <w:snapToGrid w:val="0"/>
      <w:sz w:val="24"/>
      <w:szCs w:val="20"/>
    </w:rPr>
  </w:style>
  <w:style w:type="paragraph" w:customStyle="1" w:styleId="323">
    <w:name w:val="表格 32"/>
    <w:basedOn w:val="a4"/>
    <w:qFormat/>
    <w:rsid w:val="001E1522"/>
    <w:pPr>
      <w:autoSpaceDE w:val="0"/>
      <w:autoSpaceDN w:val="0"/>
      <w:adjustRightInd w:val="0"/>
      <w:snapToGrid w:val="0"/>
      <w:jc w:val="center"/>
      <w:textAlignment w:val="baseline"/>
    </w:pPr>
    <w:rPr>
      <w:rFonts w:ascii="Times New Roman" w:eastAsia="宋体"/>
      <w:sz w:val="24"/>
      <w:szCs w:val="20"/>
    </w:rPr>
  </w:style>
  <w:style w:type="paragraph" w:customStyle="1" w:styleId="C2">
    <w:name w:val="表文C"/>
    <w:basedOn w:val="a4"/>
    <w:qFormat/>
    <w:rsid w:val="001E1522"/>
    <w:pPr>
      <w:widowControl/>
      <w:tabs>
        <w:tab w:val="left" w:pos="0"/>
      </w:tabs>
      <w:adjustRightInd w:val="0"/>
      <w:snapToGrid w:val="0"/>
      <w:jc w:val="center"/>
    </w:pPr>
    <w:rPr>
      <w:rFonts w:ascii="Times New Roman" w:eastAsia="宋体"/>
      <w:snapToGrid w:val="0"/>
      <w:sz w:val="24"/>
      <w:szCs w:val="20"/>
    </w:rPr>
  </w:style>
  <w:style w:type="paragraph" w:customStyle="1" w:styleId="affffffffffffffffffffffffffffb">
    <w:name w:val="正文居中"/>
    <w:qFormat/>
    <w:rsid w:val="001E1522"/>
    <w:pPr>
      <w:keepNext/>
      <w:spacing w:before="80" w:after="80" w:line="240" w:lineRule="exact"/>
      <w:jc w:val="center"/>
    </w:pPr>
    <w:rPr>
      <w:rFonts w:ascii="宋体" w:eastAsia="宋体" w:hAnsi="宋体" w:cs="Times New Roman"/>
      <w:sz w:val="21"/>
      <w:szCs w:val="21"/>
    </w:rPr>
  </w:style>
  <w:style w:type="paragraph" w:customStyle="1" w:styleId="zoe">
    <w:name w:val="正文zoe"/>
    <w:basedOn w:val="af6"/>
    <w:qFormat/>
    <w:rsid w:val="001E1522"/>
    <w:pPr>
      <w:adjustRightInd w:val="0"/>
      <w:spacing w:line="360" w:lineRule="auto"/>
      <w:jc w:val="both"/>
      <w:textAlignment w:val="baseline"/>
    </w:pPr>
    <w:rPr>
      <w:rFonts w:eastAsia="宋体" w:hAnsi="宋体"/>
      <w:sz w:val="24"/>
      <w:szCs w:val="20"/>
    </w:rPr>
  </w:style>
  <w:style w:type="paragraph" w:customStyle="1" w:styleId="2fffff">
    <w:name w:val="宋体首行缩进:  2 字符"/>
    <w:basedOn w:val="a4"/>
    <w:qFormat/>
    <w:rsid w:val="001E1522"/>
    <w:pPr>
      <w:spacing w:line="360" w:lineRule="auto"/>
      <w:ind w:firstLineChars="200" w:firstLine="200"/>
      <w:jc w:val="both"/>
    </w:pPr>
    <w:rPr>
      <w:rFonts w:ascii="Times New Roman" w:eastAsia="宋体"/>
      <w:sz w:val="24"/>
      <w:szCs w:val="20"/>
    </w:rPr>
  </w:style>
  <w:style w:type="character" w:customStyle="1" w:styleId="z-Char2">
    <w:name w:val="z-窗体顶端 Char2"/>
    <w:qFormat/>
    <w:rsid w:val="001E1522"/>
    <w:rPr>
      <w:rFonts w:ascii="Arial" w:eastAsia="宋体" w:hAnsi="Times New Roman" w:cs="Times New Roman"/>
      <w:vanish/>
      <w:kern w:val="0"/>
      <w:sz w:val="16"/>
      <w:szCs w:val="20"/>
    </w:rPr>
  </w:style>
  <w:style w:type="paragraph" w:customStyle="1" w:styleId="11d">
    <w:name w:val="样式 标题 1 + 紧缩量  1 磅"/>
    <w:basedOn w:val="1"/>
    <w:qFormat/>
    <w:rsid w:val="001E1522"/>
  </w:style>
  <w:style w:type="paragraph" w:customStyle="1" w:styleId="affffffffffffffffffffffffffffc">
    <w:name w:val="密级编号"/>
    <w:basedOn w:val="a4"/>
    <w:qFormat/>
    <w:rsid w:val="001E1522"/>
    <w:pPr>
      <w:adjustRightInd w:val="0"/>
      <w:jc w:val="center"/>
      <w:textAlignment w:val="baseline"/>
    </w:pPr>
    <w:rPr>
      <w:rFonts w:ascii="仿宋_GB2312" w:eastAsia="仿宋_GB2312"/>
      <w:sz w:val="24"/>
      <w:szCs w:val="20"/>
    </w:rPr>
  </w:style>
  <w:style w:type="paragraph" w:customStyle="1" w:styleId="affffffffffffffffffffffffffffd">
    <w:name w:val="【黑体表头】"/>
    <w:basedOn w:val="a4"/>
    <w:qFormat/>
    <w:rsid w:val="001E1522"/>
    <w:pPr>
      <w:tabs>
        <w:tab w:val="left" w:leader="middleDot" w:pos="7371"/>
      </w:tabs>
      <w:adjustRightInd w:val="0"/>
      <w:snapToGrid w:val="0"/>
      <w:spacing w:line="360" w:lineRule="auto"/>
      <w:ind w:firstLineChars="200" w:firstLine="200"/>
      <w:jc w:val="center"/>
    </w:pPr>
    <w:rPr>
      <w:rFonts w:ascii="黑体" w:hAnsi="黑体"/>
      <w:sz w:val="24"/>
      <w:szCs w:val="20"/>
    </w:rPr>
  </w:style>
  <w:style w:type="paragraph" w:customStyle="1" w:styleId="affffffffffffffffffffffffffffe">
    <w:name w:val="图说表名"/>
    <w:next w:val="a4"/>
    <w:qFormat/>
    <w:rsid w:val="001E1522"/>
    <w:pPr>
      <w:adjustRightInd w:val="0"/>
      <w:spacing w:before="25" w:after="25"/>
      <w:jc w:val="center"/>
    </w:pPr>
    <w:rPr>
      <w:rFonts w:ascii="Arial" w:eastAsia="黑体" w:hAnsi="Arial" w:cs="Times New Roman"/>
      <w:kern w:val="2"/>
      <w:sz w:val="24"/>
    </w:rPr>
  </w:style>
  <w:style w:type="paragraph" w:customStyle="1" w:styleId="afffffffffffffffffffffffffffff">
    <w:name w:val="主标题"/>
    <w:basedOn w:val="a4"/>
    <w:qFormat/>
    <w:rsid w:val="001E1522"/>
    <w:pPr>
      <w:snapToGrid w:val="0"/>
      <w:spacing w:before="60" w:after="60" w:line="360" w:lineRule="auto"/>
      <w:jc w:val="center"/>
      <w:outlineLvl w:val="0"/>
    </w:pPr>
    <w:rPr>
      <w:rFonts w:ascii="黑体"/>
      <w:b/>
      <w:color w:val="000000"/>
      <w:sz w:val="32"/>
      <w:szCs w:val="20"/>
    </w:rPr>
  </w:style>
  <w:style w:type="paragraph" w:customStyle="1" w:styleId="Char1CharCharC">
    <w:name w:val="表正文 Char1 Char Char C"/>
    <w:basedOn w:val="a4"/>
    <w:qFormat/>
    <w:rsid w:val="001E1522"/>
    <w:pPr>
      <w:widowControl/>
      <w:adjustRightInd w:val="0"/>
      <w:spacing w:line="500" w:lineRule="exact"/>
      <w:ind w:firstLine="420"/>
      <w:textAlignment w:val="baseline"/>
    </w:pPr>
    <w:rPr>
      <w:rFonts w:ascii="Times New Roman" w:eastAsia="宋体"/>
      <w:szCs w:val="20"/>
    </w:rPr>
  </w:style>
  <w:style w:type="paragraph" w:customStyle="1" w:styleId="33305">
    <w:name w:val="样式 标题 3标题 33 + 段前: 0.5 行"/>
    <w:basedOn w:val="3"/>
    <w:qFormat/>
    <w:rsid w:val="001E1522"/>
  </w:style>
  <w:style w:type="paragraph" w:customStyle="1" w:styleId="afffffffffffffffffffffffffffff0">
    <w:name w:val="自由格式"/>
    <w:next w:val="a4"/>
    <w:uiPriority w:val="99"/>
    <w:qFormat/>
    <w:rsid w:val="001E1522"/>
    <w:pPr>
      <w:adjustRightInd w:val="0"/>
      <w:spacing w:before="25" w:after="25" w:line="500" w:lineRule="atLeast"/>
    </w:pPr>
    <w:rPr>
      <w:rFonts w:ascii="Times New Roman" w:eastAsia="宋体" w:hAnsi="Times New Roman" w:cs="Times New Roman"/>
      <w:kern w:val="2"/>
      <w:sz w:val="24"/>
    </w:rPr>
  </w:style>
  <w:style w:type="paragraph" w:customStyle="1" w:styleId="B2">
    <w:name w:val="标题B"/>
    <w:qFormat/>
    <w:rsid w:val="001E1522"/>
    <w:pPr>
      <w:adjustRightInd w:val="0"/>
      <w:snapToGrid w:val="0"/>
      <w:spacing w:before="400"/>
      <w:outlineLvl w:val="1"/>
    </w:pPr>
    <w:rPr>
      <w:rFonts w:ascii="Times New Roman" w:eastAsia="宋体" w:hAnsi="Times New Roman" w:cs="Times New Roman"/>
      <w:b/>
      <w:sz w:val="30"/>
    </w:rPr>
  </w:style>
  <w:style w:type="paragraph" w:customStyle="1" w:styleId="XCHG">
    <w:name w:val="XCHG论文正文"/>
    <w:basedOn w:val="a4"/>
    <w:qFormat/>
    <w:rsid w:val="001E1522"/>
    <w:pPr>
      <w:spacing w:line="300" w:lineRule="auto"/>
      <w:ind w:firstLineChars="200" w:firstLine="480"/>
      <w:jc w:val="both"/>
    </w:pPr>
    <w:rPr>
      <w:rFonts w:ascii="Times New Roman" w:eastAsia="宋体"/>
      <w:color w:val="000000"/>
      <w:sz w:val="24"/>
      <w:szCs w:val="20"/>
    </w:rPr>
  </w:style>
  <w:style w:type="paragraph" w:customStyle="1" w:styleId="C3">
    <w:name w:val="标题C"/>
    <w:qFormat/>
    <w:rsid w:val="001E1522"/>
    <w:pPr>
      <w:tabs>
        <w:tab w:val="left" w:pos="0"/>
      </w:tabs>
      <w:adjustRightInd w:val="0"/>
      <w:snapToGrid w:val="0"/>
      <w:spacing w:before="300"/>
      <w:outlineLvl w:val="2"/>
    </w:pPr>
    <w:rPr>
      <w:rFonts w:ascii="Times New Roman" w:eastAsia="宋体" w:hAnsi="Times New Roman" w:cs="Times New Roman"/>
      <w:b/>
      <w:snapToGrid w:val="0"/>
      <w:sz w:val="28"/>
    </w:rPr>
  </w:style>
  <w:style w:type="paragraph" w:customStyle="1" w:styleId="251">
    <w:name w:val="样式 (中文) 黑体 加粗 行距: 固定值 25 磅"/>
    <w:basedOn w:val="a4"/>
    <w:qFormat/>
    <w:rsid w:val="001E1522"/>
    <w:pPr>
      <w:adjustRightInd w:val="0"/>
      <w:spacing w:line="500" w:lineRule="exact"/>
      <w:ind w:firstLineChars="201" w:firstLine="424"/>
      <w:jc w:val="both"/>
      <w:textAlignment w:val="baseline"/>
    </w:pPr>
    <w:rPr>
      <w:rFonts w:ascii="Times New Roman" w:eastAsia="宋体"/>
      <w:b/>
      <w:szCs w:val="20"/>
    </w:rPr>
  </w:style>
  <w:style w:type="paragraph" w:customStyle="1" w:styleId="afffffffffffffffffffffffffffff1">
    <w:name w:val="中文"/>
    <w:basedOn w:val="af9"/>
    <w:qFormat/>
    <w:rsid w:val="001E1522"/>
    <w:pPr>
      <w:ind w:firstLine="567"/>
      <w:jc w:val="both"/>
    </w:pPr>
    <w:rPr>
      <w:rFonts w:eastAsia="方正美黑简体" w:cs="Times New Roman"/>
      <w:szCs w:val="28"/>
    </w:rPr>
  </w:style>
  <w:style w:type="paragraph" w:customStyle="1" w:styleId="afffffffffffffffffffffffffffff2">
    <w:name w:val="表格内容小左"/>
    <w:basedOn w:val="affffffffffffffffffffffffffff3"/>
    <w:qFormat/>
    <w:rsid w:val="001E1522"/>
    <w:pPr>
      <w:spacing w:line="240" w:lineRule="auto"/>
      <w:jc w:val="left"/>
    </w:pPr>
    <w:rPr>
      <w:snapToGrid w:val="0"/>
    </w:rPr>
  </w:style>
  <w:style w:type="paragraph" w:customStyle="1" w:styleId="CharCharCharCharChar0">
    <w:name w:val="正文文本最新 Char Char Char Char Char"/>
    <w:basedOn w:val="a4"/>
    <w:qFormat/>
    <w:rsid w:val="001E1522"/>
    <w:pPr>
      <w:spacing w:line="360" w:lineRule="auto"/>
      <w:ind w:firstLineChars="200" w:firstLine="200"/>
      <w:jc w:val="both"/>
    </w:pPr>
    <w:rPr>
      <w:rFonts w:ascii="Times New Roman" w:eastAsia="宋体"/>
      <w:szCs w:val="20"/>
    </w:rPr>
  </w:style>
  <w:style w:type="paragraph" w:customStyle="1" w:styleId="Style1">
    <w:name w:val="_Style 1"/>
    <w:basedOn w:val="a4"/>
    <w:qFormat/>
    <w:rsid w:val="001E1522"/>
    <w:pPr>
      <w:ind w:firstLine="420"/>
      <w:jc w:val="both"/>
    </w:pPr>
    <w:rPr>
      <w:rFonts w:ascii="Calibri" w:eastAsia="宋体" w:hAnsi="Calibri"/>
      <w:sz w:val="21"/>
    </w:rPr>
  </w:style>
  <w:style w:type="paragraph" w:customStyle="1" w:styleId="z-20">
    <w:name w:val="z-窗体底端2"/>
    <w:basedOn w:val="a4"/>
    <w:next w:val="a4"/>
    <w:link w:val="z-Char20"/>
    <w:qFormat/>
    <w:rsid w:val="001E1522"/>
    <w:pPr>
      <w:pBdr>
        <w:top w:val="single" w:sz="6" w:space="1" w:color="auto"/>
      </w:pBdr>
      <w:jc w:val="center"/>
    </w:pPr>
    <w:rPr>
      <w:rFonts w:ascii="Arial" w:eastAsia="宋体"/>
      <w:vanish/>
      <w:sz w:val="16"/>
      <w:szCs w:val="20"/>
    </w:rPr>
  </w:style>
  <w:style w:type="character" w:customStyle="1" w:styleId="z-Char20">
    <w:name w:val="z-窗体底端 Char2"/>
    <w:link w:val="z-20"/>
    <w:qFormat/>
    <w:rsid w:val="001E1522"/>
    <w:rPr>
      <w:rFonts w:ascii="Arial" w:eastAsia="宋体" w:hAnsi="Times New Roman" w:cs="Times New Roman"/>
      <w:vanish/>
      <w:sz w:val="16"/>
    </w:rPr>
  </w:style>
  <w:style w:type="character" w:customStyle="1" w:styleId="z-Char10">
    <w:name w:val="z-窗体底端 Char1"/>
    <w:basedOn w:val="a5"/>
    <w:uiPriority w:val="99"/>
    <w:semiHidden/>
    <w:qFormat/>
    <w:rsid w:val="001E1522"/>
    <w:rPr>
      <w:rFonts w:ascii="Arial" w:eastAsia="黑体" w:hAnsi="Arial" w:cs="Arial"/>
      <w:vanish/>
      <w:sz w:val="16"/>
      <w:szCs w:val="16"/>
    </w:rPr>
  </w:style>
  <w:style w:type="paragraph" w:customStyle="1" w:styleId="afffffffffffffffffffffffffffff3">
    <w:name w:val="表标题"/>
    <w:basedOn w:val="a4"/>
    <w:link w:val="Charffffffffff4"/>
    <w:qFormat/>
    <w:rsid w:val="001E1522"/>
    <w:pPr>
      <w:autoSpaceDE w:val="0"/>
      <w:autoSpaceDN w:val="0"/>
      <w:adjustRightInd w:val="0"/>
      <w:snapToGrid w:val="0"/>
      <w:spacing w:before="156" w:line="500" w:lineRule="exact"/>
      <w:ind w:firstLineChars="147" w:firstLine="370"/>
      <w:jc w:val="both"/>
      <w:outlineLvl w:val="0"/>
    </w:pPr>
    <w:rPr>
      <w:rFonts w:eastAsia="宋体" w:hAnsi="宋体"/>
      <w:spacing w:val="6"/>
      <w:sz w:val="24"/>
      <w:szCs w:val="20"/>
    </w:rPr>
  </w:style>
  <w:style w:type="character" w:customStyle="1" w:styleId="Charffffffffff4">
    <w:name w:val="表标题 Char"/>
    <w:link w:val="afffffffffffffffffffffffffffff3"/>
    <w:qFormat/>
    <w:rsid w:val="001E1522"/>
    <w:rPr>
      <w:rFonts w:ascii="宋体" w:eastAsia="宋体" w:hAnsi="宋体" w:cs="Times New Roman"/>
      <w:spacing w:val="6"/>
      <w:sz w:val="24"/>
    </w:rPr>
  </w:style>
  <w:style w:type="paragraph" w:customStyle="1" w:styleId="511">
    <w:name w:val="样式 标题 51 + 左"/>
    <w:basedOn w:val="5"/>
    <w:qFormat/>
    <w:rsid w:val="001E1522"/>
  </w:style>
  <w:style w:type="paragraph" w:customStyle="1" w:styleId="2fffff0">
    <w:name w:val="正文文字 2"/>
    <w:basedOn w:val="a4"/>
    <w:qFormat/>
    <w:rsid w:val="001E1522"/>
    <w:pPr>
      <w:jc w:val="both"/>
    </w:pPr>
    <w:rPr>
      <w:rFonts w:eastAsia="宋体"/>
      <w:color w:val="000000"/>
      <w:szCs w:val="20"/>
    </w:rPr>
  </w:style>
  <w:style w:type="paragraph" w:customStyle="1" w:styleId="afffffffffffffffffffffffffffff4">
    <w:name w:val="一"/>
    <w:basedOn w:val="affa"/>
    <w:qFormat/>
    <w:rsid w:val="001E1522"/>
    <w:pPr>
      <w:spacing w:beforeLines="25" w:after="0" w:line="360" w:lineRule="auto"/>
      <w:ind w:firstLineChars="200" w:firstLine="200"/>
    </w:pPr>
    <w:rPr>
      <w:rFonts w:ascii="Times New Roman" w:eastAsia="仿宋_GB2312"/>
      <w:szCs w:val="20"/>
    </w:rPr>
  </w:style>
  <w:style w:type="paragraph" w:customStyle="1" w:styleId="afffffffffffffffffffffffffffff5">
    <w:name w:val="表格内容右"/>
    <w:basedOn w:val="affffff3"/>
    <w:qFormat/>
    <w:rsid w:val="001E1522"/>
    <w:pPr>
      <w:adjustRightInd/>
      <w:snapToGrid/>
      <w:spacing w:line="360" w:lineRule="auto"/>
      <w:ind w:leftChars="0" w:left="0" w:rightChars="0" w:right="0"/>
      <w:jc w:val="both"/>
    </w:pPr>
    <w:rPr>
      <w:rFonts w:ascii="黑体" w:eastAsia="黑体" w:hAnsi="宋体"/>
      <w:color w:val="auto"/>
      <w:kern w:val="0"/>
      <w:sz w:val="21"/>
      <w:szCs w:val="20"/>
      <w:lang w:val="en-US"/>
    </w:rPr>
  </w:style>
  <w:style w:type="paragraph" w:customStyle="1" w:styleId="3330505">
    <w:name w:val="样式 样式 标题 3标题 33 + 段前: 0.5 行 + 段前: 0.5 行"/>
    <w:basedOn w:val="33305"/>
    <w:qFormat/>
    <w:rsid w:val="001E1522"/>
    <w:pPr>
      <w:tabs>
        <w:tab w:val="num" w:pos="1418"/>
      </w:tabs>
      <w:spacing w:before="0" w:after="0" w:line="500" w:lineRule="exact"/>
      <w:ind w:left="1418" w:firstLineChars="200" w:firstLine="480"/>
      <w:jc w:val="both"/>
    </w:pPr>
    <w:rPr>
      <w:rFonts w:ascii="黑体" w:hAnsi="宋体"/>
      <w:b w:val="0"/>
      <w:bCs w:val="0"/>
      <w:snapToGrid w:val="0"/>
      <w:color w:val="000000"/>
      <w:sz w:val="24"/>
      <w:szCs w:val="20"/>
    </w:rPr>
  </w:style>
  <w:style w:type="paragraph" w:customStyle="1" w:styleId="afffffffffffffffffffffffffffff6">
    <w:name w:val="表芯"/>
    <w:basedOn w:val="a4"/>
    <w:next w:val="a4"/>
    <w:qFormat/>
    <w:rsid w:val="001E1522"/>
    <w:pPr>
      <w:keepNext/>
      <w:adjustRightInd w:val="0"/>
      <w:spacing w:before="20" w:line="0" w:lineRule="atLeast"/>
      <w:jc w:val="center"/>
      <w:textAlignment w:val="baseline"/>
    </w:pPr>
    <w:rPr>
      <w:rFonts w:ascii="Times New Roman" w:eastAsia="宋体"/>
      <w:kern w:val="21"/>
      <w:sz w:val="24"/>
      <w:szCs w:val="20"/>
    </w:rPr>
  </w:style>
  <w:style w:type="paragraph" w:customStyle="1" w:styleId="1ffffff">
    <w:name w:val="序列样式1"/>
    <w:basedOn w:val="a4"/>
    <w:qFormat/>
    <w:rsid w:val="001E1522"/>
    <w:pPr>
      <w:tabs>
        <w:tab w:val="left" w:pos="840"/>
      </w:tabs>
      <w:spacing w:after="62" w:line="400" w:lineRule="exact"/>
      <w:ind w:firstLine="397"/>
      <w:jc w:val="both"/>
    </w:pPr>
    <w:rPr>
      <w:rFonts w:ascii="Times New Roman" w:eastAsia="宋体"/>
      <w:sz w:val="24"/>
      <w:szCs w:val="20"/>
    </w:rPr>
  </w:style>
  <w:style w:type="paragraph" w:customStyle="1" w:styleId="afffffffffffffffffffffffffffff7">
    <w:name w:val="正文文字一"/>
    <w:basedOn w:val="a4"/>
    <w:qFormat/>
    <w:rsid w:val="001E1522"/>
    <w:pPr>
      <w:spacing w:line="520" w:lineRule="exact"/>
      <w:ind w:firstLine="567"/>
      <w:jc w:val="both"/>
    </w:pPr>
    <w:rPr>
      <w:rFonts w:ascii="Times New Roman" w:eastAsia="宋体"/>
      <w:szCs w:val="20"/>
    </w:rPr>
  </w:style>
  <w:style w:type="paragraph" w:customStyle="1" w:styleId="Afffffffffffffffffffffffffffff8">
    <w:name w:val="表文A"/>
    <w:qFormat/>
    <w:rsid w:val="001E1522"/>
    <w:pPr>
      <w:tabs>
        <w:tab w:val="left" w:pos="0"/>
      </w:tabs>
      <w:adjustRightInd w:val="0"/>
      <w:snapToGrid w:val="0"/>
      <w:spacing w:line="264" w:lineRule="auto"/>
      <w:jc w:val="center"/>
    </w:pPr>
    <w:rPr>
      <w:rFonts w:ascii="Times New Roman" w:eastAsia="宋体" w:hAnsi="Times New Roman" w:cs="Times New Roman"/>
      <w:snapToGrid w:val="0"/>
      <w:sz w:val="18"/>
    </w:rPr>
  </w:style>
  <w:style w:type="paragraph" w:customStyle="1" w:styleId="xyb">
    <w:name w:val="xyb自建表格名称"/>
    <w:basedOn w:val="a4"/>
    <w:qFormat/>
    <w:rsid w:val="001E1522"/>
    <w:pPr>
      <w:spacing w:line="360" w:lineRule="auto"/>
      <w:jc w:val="center"/>
    </w:pPr>
    <w:rPr>
      <w:rFonts w:eastAsia="宋体" w:hAnsi="宋体"/>
      <w:sz w:val="24"/>
      <w:szCs w:val="20"/>
    </w:rPr>
  </w:style>
  <w:style w:type="paragraph" w:customStyle="1" w:styleId="afffffffffffffffffffffffffffff9">
    <w:name w:val="表格内容小紧"/>
    <w:basedOn w:val="affffffffffffffffffffffffffff8"/>
    <w:qFormat/>
    <w:rsid w:val="001E1522"/>
    <w:pPr>
      <w:ind w:leftChars="-50" w:left="-105" w:rightChars="-50" w:right="-50"/>
    </w:pPr>
  </w:style>
  <w:style w:type="paragraph" w:customStyle="1" w:styleId="278Char22">
    <w:name w:val="样式 样式 样式 首行缩进:  2 字符 段后: 7.8 磅 Char + 首行缩进:  2 字符 + 左侧:  2 字符 首..."/>
    <w:basedOn w:val="a4"/>
    <w:qFormat/>
    <w:rsid w:val="001E1522"/>
    <w:pPr>
      <w:widowControl/>
      <w:spacing w:line="360" w:lineRule="auto"/>
      <w:ind w:leftChars="200" w:left="200" w:firstLineChars="200" w:firstLine="200"/>
    </w:pPr>
    <w:rPr>
      <w:rFonts w:eastAsia="宋体" w:hAnsi="宋体" w:cs="宋体"/>
      <w:color w:val="000000"/>
      <w:sz w:val="24"/>
      <w:szCs w:val="20"/>
    </w:rPr>
  </w:style>
  <w:style w:type="paragraph" w:customStyle="1" w:styleId="CharCharCharChar21">
    <w:name w:val="纯文本 Char Char Char Char2"/>
    <w:basedOn w:val="a4"/>
    <w:next w:val="af9"/>
    <w:qFormat/>
    <w:rsid w:val="001E1522"/>
    <w:pPr>
      <w:jc w:val="both"/>
    </w:pPr>
    <w:rPr>
      <w:rFonts w:eastAsia="宋体" w:hAnsi="Courier New"/>
      <w:sz w:val="24"/>
      <w:szCs w:val="20"/>
    </w:rPr>
  </w:style>
  <w:style w:type="paragraph" w:customStyle="1" w:styleId="afffffffffffffffffffffffffffffa">
    <w:name w:val="样式 正文首行缩进 + 宋体"/>
    <w:basedOn w:val="1fffff4"/>
    <w:qFormat/>
    <w:rsid w:val="001E1522"/>
    <w:pPr>
      <w:adjustRightInd/>
      <w:spacing w:beforeLines="25" w:line="360" w:lineRule="auto"/>
      <w:ind w:firstLineChars="200" w:firstLine="498"/>
      <w:textAlignment w:val="auto"/>
    </w:pPr>
    <w:rPr>
      <w:rFonts w:ascii="Calibri" w:eastAsiaTheme="minorEastAsia" w:hAnsi="Calibri" w:cstheme="minorBidi"/>
      <w:kern w:val="2"/>
      <w:sz w:val="21"/>
      <w:szCs w:val="22"/>
    </w:rPr>
  </w:style>
  <w:style w:type="paragraph" w:customStyle="1" w:styleId="afffffffffffffffffffffffffffffb">
    <w:name w:val="标题四"/>
    <w:basedOn w:val="a4"/>
    <w:qFormat/>
    <w:rsid w:val="001E1522"/>
    <w:pPr>
      <w:spacing w:before="156" w:after="156" w:line="360" w:lineRule="auto"/>
      <w:ind w:firstLineChars="200" w:firstLine="480"/>
      <w:jc w:val="both"/>
    </w:pPr>
    <w:rPr>
      <w:rFonts w:eastAsia="宋体" w:hAnsi="宋体"/>
      <w:b/>
      <w:sz w:val="24"/>
      <w:szCs w:val="20"/>
    </w:rPr>
  </w:style>
  <w:style w:type="paragraph" w:customStyle="1" w:styleId="Style50">
    <w:name w:val="_Style 5"/>
    <w:basedOn w:val="a4"/>
    <w:next w:val="a4"/>
    <w:qFormat/>
    <w:rsid w:val="001E1522"/>
    <w:pPr>
      <w:pBdr>
        <w:top w:val="single" w:sz="6" w:space="1" w:color="auto"/>
      </w:pBdr>
      <w:jc w:val="center"/>
    </w:pPr>
    <w:rPr>
      <w:rFonts w:ascii="Arial" w:eastAsia="宋体"/>
      <w:vanish/>
      <w:sz w:val="16"/>
      <w:szCs w:val="20"/>
    </w:rPr>
  </w:style>
  <w:style w:type="paragraph" w:customStyle="1" w:styleId="D1">
    <w:name w:val="标题D"/>
    <w:qFormat/>
    <w:rsid w:val="001E1522"/>
    <w:pPr>
      <w:adjustRightInd w:val="0"/>
      <w:snapToGrid w:val="0"/>
      <w:spacing w:before="240" w:line="360" w:lineRule="auto"/>
      <w:outlineLvl w:val="3"/>
    </w:pPr>
    <w:rPr>
      <w:rFonts w:ascii="Times New Roman" w:eastAsia="宋体" w:hAnsi="Times New Roman" w:cs="Times New Roman"/>
      <w:b/>
      <w:sz w:val="24"/>
    </w:rPr>
  </w:style>
  <w:style w:type="paragraph" w:customStyle="1" w:styleId="Afffffffffffffffffffffffffffffc">
    <w:name w:val="表名A"/>
    <w:basedOn w:val="a4"/>
    <w:qFormat/>
    <w:rsid w:val="001E1522"/>
    <w:pPr>
      <w:widowControl/>
      <w:tabs>
        <w:tab w:val="left" w:pos="0"/>
      </w:tabs>
      <w:adjustRightInd w:val="0"/>
      <w:snapToGrid w:val="0"/>
      <w:spacing w:before="249" w:after="62"/>
      <w:jc w:val="center"/>
    </w:pPr>
    <w:rPr>
      <w:rFonts w:ascii="Times New Roman" w:eastAsia="宋体"/>
      <w:b/>
      <w:snapToGrid w:val="0"/>
      <w:sz w:val="24"/>
      <w:szCs w:val="20"/>
    </w:rPr>
  </w:style>
  <w:style w:type="paragraph" w:customStyle="1" w:styleId="3330505605">
    <w:name w:val="样式 样式 样式 标题 3标题 33 + 段前: 0.5 行 + 段前: 0.5 行 + 段前: 6 磅 段后: 0.5 行"/>
    <w:basedOn w:val="3330505"/>
    <w:qFormat/>
    <w:rsid w:val="001E1522"/>
  </w:style>
  <w:style w:type="paragraph" w:customStyle="1" w:styleId="198">
    <w:name w:val="样式 样式 (中文) 黑体 加粗 + 首行缩进:  1.98 字符"/>
    <w:basedOn w:val="a4"/>
    <w:qFormat/>
    <w:rsid w:val="001E1522"/>
    <w:pPr>
      <w:adjustRightInd w:val="0"/>
      <w:spacing w:line="500" w:lineRule="exact"/>
      <w:ind w:firstLineChars="198" w:firstLine="557"/>
      <w:jc w:val="both"/>
      <w:textAlignment w:val="baseline"/>
    </w:pPr>
    <w:rPr>
      <w:rFonts w:ascii="Times New Roman" w:eastAsia="新宋体"/>
      <w:b/>
      <w:szCs w:val="20"/>
    </w:rPr>
  </w:style>
  <w:style w:type="paragraph" w:customStyle="1" w:styleId="afffffffffffffffffffffffffffffd">
    <w:name w:val="表格内容右小"/>
    <w:basedOn w:val="afffffffffffffffffffffffffffff5"/>
    <w:qFormat/>
    <w:rsid w:val="001E1522"/>
    <w:rPr>
      <w:sz w:val="18"/>
    </w:rPr>
  </w:style>
  <w:style w:type="paragraph" w:customStyle="1" w:styleId="22mystyle2style2H2CF2F3Title22ndlevelh2">
    <w:name w:val="样式 样式 标题 2节广2mystyle2style2H2(C+F2)(F3)Title22nd levelh2... + 段前..."/>
    <w:basedOn w:val="a4"/>
    <w:qFormat/>
    <w:rsid w:val="001E1522"/>
    <w:pPr>
      <w:tabs>
        <w:tab w:val="left" w:pos="840"/>
      </w:tabs>
      <w:adjustRightInd w:val="0"/>
      <w:spacing w:before="140" w:line="360" w:lineRule="auto"/>
      <w:ind w:left="840"/>
      <w:jc w:val="center"/>
      <w:outlineLvl w:val="1"/>
    </w:pPr>
    <w:rPr>
      <w:rFonts w:hAnsi="宋体" w:cs="宋体"/>
      <w:b/>
      <w:bCs/>
      <w:color w:val="000000"/>
      <w:szCs w:val="20"/>
    </w:rPr>
  </w:style>
  <w:style w:type="paragraph" w:customStyle="1" w:styleId="4ff1">
    <w:name w:val="纯文本4"/>
    <w:basedOn w:val="a4"/>
    <w:qFormat/>
    <w:rsid w:val="001E1522"/>
    <w:pPr>
      <w:widowControl/>
      <w:spacing w:line="360" w:lineRule="auto"/>
    </w:pPr>
    <w:rPr>
      <w:rFonts w:eastAsia="Times New Roman" w:hAnsi="Courier New"/>
      <w:sz w:val="20"/>
      <w:szCs w:val="21"/>
    </w:rPr>
  </w:style>
  <w:style w:type="table" w:customStyle="1" w:styleId="afffffffffffffffffffffffffffffe">
    <w:name w:val="[表格样式]"/>
    <w:basedOn w:val="a6"/>
    <w:uiPriority w:val="99"/>
    <w:qFormat/>
    <w:rsid w:val="001E1522"/>
    <w:pPr>
      <w:adjustRightInd w:val="0"/>
      <w:snapToGrid w:val="0"/>
      <w:jc w:val="center"/>
    </w:pPr>
    <w:rPr>
      <w:rFonts w:ascii="Times New Roman" w:eastAsia="宋体" w:hAnsi="Times New Roman" w:cs="Times New Roman"/>
      <w:snapToGrid w:val="0"/>
    </w:rPr>
    <w:tblPr>
      <w:tblBorders>
        <w:top w:val="single" w:sz="12" w:space="0" w:color="auto"/>
        <w:bottom w:val="single" w:sz="12" w:space="0" w:color="auto"/>
        <w:insideH w:val="single" w:sz="4" w:space="0" w:color="auto"/>
        <w:insideV w:val="single" w:sz="4" w:space="0" w:color="auto"/>
      </w:tblBorders>
    </w:tblPr>
    <w:tcPr>
      <w:vAlign w:val="center"/>
    </w:tcPr>
  </w:style>
  <w:style w:type="character" w:customStyle="1" w:styleId="2fffff1">
    <w:name w:val="正文首行缩进 2 字符"/>
    <w:qFormat/>
    <w:rsid w:val="001E1522"/>
    <w:rPr>
      <w:rFonts w:ascii="Times New Roman" w:eastAsia="宋体" w:hAnsi="Times New Roman"/>
      <w:sz w:val="24"/>
    </w:rPr>
  </w:style>
  <w:style w:type="paragraph" w:customStyle="1" w:styleId="CM16">
    <w:name w:val="CM16"/>
    <w:basedOn w:val="a4"/>
    <w:next w:val="a4"/>
    <w:uiPriority w:val="99"/>
    <w:qFormat/>
    <w:rsid w:val="001E1522"/>
    <w:pPr>
      <w:autoSpaceDE w:val="0"/>
      <w:autoSpaceDN w:val="0"/>
      <w:adjustRightInd w:val="0"/>
      <w:spacing w:line="468" w:lineRule="atLeast"/>
      <w:jc w:val="both"/>
    </w:pPr>
    <w:rPr>
      <w:rFonts w:eastAsia="宋体" w:hAnsi="Calibri" w:cs="宋体"/>
      <w:sz w:val="24"/>
      <w:szCs w:val="24"/>
    </w:rPr>
  </w:style>
  <w:style w:type="table" w:customStyle="1" w:styleId="TableNormal1">
    <w:name w:val="Table Normal1"/>
    <w:unhideWhenUsed/>
    <w:qFormat/>
    <w:rsid w:val="001E1522"/>
    <w:pPr>
      <w:widowControl w:val="0"/>
      <w:autoSpaceDE w:val="0"/>
      <w:autoSpaceDN w:val="0"/>
    </w:pPr>
    <w:rPr>
      <w:rFonts w:ascii="Calibri" w:eastAsia="宋体" w:hAnsi="Calibri" w:cs="Times New Roman"/>
      <w:sz w:val="22"/>
      <w:szCs w:val="22"/>
      <w:lang w:eastAsia="en-US"/>
    </w:rPr>
    <w:tblPr>
      <w:tblCellMar>
        <w:top w:w="0" w:type="dxa"/>
        <w:left w:w="0" w:type="dxa"/>
        <w:bottom w:w="0" w:type="dxa"/>
        <w:right w:w="0" w:type="dxa"/>
      </w:tblCellMar>
    </w:tblPr>
  </w:style>
  <w:style w:type="character" w:customStyle="1" w:styleId="-7">
    <w:name w:val="【表中文字】- 字符"/>
    <w:link w:val="-8"/>
    <w:qFormat/>
    <w:rsid w:val="001E1522"/>
  </w:style>
  <w:style w:type="paragraph" w:customStyle="1" w:styleId="-8">
    <w:name w:val="【表中文字】-"/>
    <w:basedOn w:val="a4"/>
    <w:link w:val="-7"/>
    <w:qFormat/>
    <w:rsid w:val="001E1522"/>
    <w:pPr>
      <w:jc w:val="center"/>
    </w:pPr>
    <w:rPr>
      <w:rFonts w:asciiTheme="minorHAnsi" w:eastAsiaTheme="minorEastAsia" w:hAnsiTheme="minorHAnsi" w:cstheme="minorBidi"/>
      <w:sz w:val="20"/>
      <w:szCs w:val="20"/>
    </w:rPr>
  </w:style>
  <w:style w:type="paragraph" w:customStyle="1" w:styleId="128">
    <w:name w:val="12"/>
    <w:qFormat/>
    <w:rsid w:val="001E1522"/>
    <w:pPr>
      <w:widowControl w:val="0"/>
    </w:pPr>
    <w:rPr>
      <w:rFonts w:ascii="宋体" w:eastAsia="黑体" w:hAnsi="Times New Roman" w:cs="Times New Roman"/>
      <w:sz w:val="28"/>
      <w:szCs w:val="22"/>
    </w:rPr>
  </w:style>
  <w:style w:type="character" w:customStyle="1" w:styleId="1ffffff0">
    <w:name w:val="正文文本 字符1"/>
    <w:aliases w:val="正文小标题 字符,正文文字 字符,正文无缩进 字符,Char Char Char Char Char Char Char Char Char Char Char Char Char Char Char Char Char Char 字符,Char Char Char Char Char Char Char Char Char Char Char Char Char 字符,正文文字 Char1 字符,正文文字1 字符,正文文本1 Char1 字符,封 字符"/>
    <w:uiPriority w:val="99"/>
    <w:semiHidden/>
    <w:qFormat/>
    <w:rsid w:val="001E1522"/>
    <w:rPr>
      <w:rFonts w:ascii="Times New Roman" w:eastAsia="宋体" w:hAnsi="Times New Roman"/>
      <w:sz w:val="24"/>
    </w:rPr>
  </w:style>
  <w:style w:type="character" w:customStyle="1" w:styleId="z-">
    <w:name w:val="z-窗体顶端 字符"/>
    <w:uiPriority w:val="99"/>
    <w:qFormat/>
    <w:rsid w:val="001E1522"/>
    <w:rPr>
      <w:rFonts w:ascii="Arial" w:eastAsia="宋体" w:hAnsi="Times New Roman" w:cs="Times New Roman"/>
      <w:vanish/>
      <w:kern w:val="0"/>
      <w:sz w:val="16"/>
      <w:szCs w:val="20"/>
    </w:rPr>
  </w:style>
  <w:style w:type="character" w:customStyle="1" w:styleId="z-0">
    <w:name w:val="z-窗体底端 字符"/>
    <w:qFormat/>
    <w:rsid w:val="001E1522"/>
    <w:rPr>
      <w:rFonts w:ascii="Arial" w:eastAsia="宋体" w:hAnsi="Times New Roman" w:cs="Times New Roman"/>
      <w:vanish/>
      <w:kern w:val="0"/>
      <w:sz w:val="16"/>
      <w:szCs w:val="20"/>
    </w:rPr>
  </w:style>
  <w:style w:type="paragraph" w:customStyle="1" w:styleId="0852">
    <w:name w:val="样式 宋体 首行缩进:  0.85 厘米"/>
    <w:basedOn w:val="a4"/>
    <w:qFormat/>
    <w:rsid w:val="001E1522"/>
    <w:pPr>
      <w:spacing w:line="480" w:lineRule="exact"/>
      <w:ind w:firstLineChars="200" w:firstLine="200"/>
      <w:jc w:val="both"/>
    </w:pPr>
    <w:rPr>
      <w:rFonts w:ascii="Times New Roman" w:eastAsia="仿宋_GB2312" w:cs="宋体"/>
      <w:kern w:val="2"/>
      <w:sz w:val="24"/>
      <w:szCs w:val="24"/>
    </w:rPr>
  </w:style>
  <w:style w:type="character" w:customStyle="1" w:styleId="4Char8">
    <w:name w:val="4级标题 Char"/>
    <w:link w:val="4ff2"/>
    <w:qFormat/>
    <w:rsid w:val="001E1522"/>
    <w:rPr>
      <w:rFonts w:eastAsia="黑体"/>
      <w:snapToGrid w:val="0"/>
      <w:sz w:val="28"/>
      <w:szCs w:val="28"/>
    </w:rPr>
  </w:style>
  <w:style w:type="paragraph" w:customStyle="1" w:styleId="4ff2">
    <w:name w:val="4级标题"/>
    <w:basedOn w:val="a4"/>
    <w:link w:val="4Char8"/>
    <w:qFormat/>
    <w:rsid w:val="001E1522"/>
    <w:pPr>
      <w:keepNext/>
      <w:spacing w:before="120"/>
      <w:outlineLvl w:val="3"/>
    </w:pPr>
    <w:rPr>
      <w:rFonts w:asciiTheme="minorHAnsi" w:hAnsiTheme="minorHAnsi" w:cstheme="minorBidi"/>
      <w:snapToGrid w:val="0"/>
      <w:szCs w:val="28"/>
    </w:rPr>
  </w:style>
  <w:style w:type="paragraph" w:customStyle="1" w:styleId="TimesNewRoman0015">
    <w:name w:val="样式 副标题 + Times New Roman 段前: 0 磅 段后: 0 磅 行距: 1.5 倍行距"/>
    <w:basedOn w:val="a4"/>
    <w:qFormat/>
    <w:rsid w:val="001E1522"/>
    <w:pPr>
      <w:tabs>
        <w:tab w:val="center" w:pos="6804"/>
        <w:tab w:val="right" w:pos="7371"/>
      </w:tabs>
      <w:overflowPunct w:val="0"/>
      <w:adjustRightInd w:val="0"/>
      <w:spacing w:line="360" w:lineRule="auto"/>
      <w:jc w:val="center"/>
      <w:textAlignment w:val="baseline"/>
    </w:pPr>
    <w:rPr>
      <w:rFonts w:ascii="Times New Roman" w:eastAsia="宋体"/>
      <w:b/>
      <w:color w:val="FF0000"/>
      <w:sz w:val="24"/>
      <w:szCs w:val="24"/>
    </w:rPr>
  </w:style>
  <w:style w:type="character" w:customStyle="1" w:styleId="2fffff2">
    <w:name w:val="正文首行缩进 字符2"/>
    <w:qFormat/>
    <w:rsid w:val="001E1522"/>
    <w:rPr>
      <w:kern w:val="2"/>
      <w:sz w:val="21"/>
    </w:rPr>
  </w:style>
  <w:style w:type="character" w:customStyle="1" w:styleId="Charffffffffff5">
    <w:name w:val="填表正文 Char"/>
    <w:link w:val="affffffffffffffffffffffffffffff"/>
    <w:qFormat/>
    <w:rsid w:val="001E1522"/>
    <w:rPr>
      <w:rFonts w:ascii="宋体"/>
      <w:color w:val="000000"/>
      <w:szCs w:val="44"/>
    </w:rPr>
  </w:style>
  <w:style w:type="paragraph" w:customStyle="1" w:styleId="affffffffffffffffffffffffffffff">
    <w:name w:val="填表正文"/>
    <w:basedOn w:val="a4"/>
    <w:link w:val="Charffffffffff5"/>
    <w:qFormat/>
    <w:rsid w:val="001E1522"/>
    <w:pPr>
      <w:adjustRightInd w:val="0"/>
      <w:snapToGrid w:val="0"/>
      <w:jc w:val="center"/>
    </w:pPr>
    <w:rPr>
      <w:rFonts w:eastAsiaTheme="minorEastAsia" w:hAnsiTheme="minorHAnsi" w:cstheme="minorBidi"/>
      <w:color w:val="000000"/>
      <w:sz w:val="20"/>
      <w:szCs w:val="44"/>
    </w:rPr>
  </w:style>
  <w:style w:type="paragraph" w:customStyle="1" w:styleId="affffffffffffffffffffffffffffff0">
    <w:name w:val="表内字五"/>
    <w:basedOn w:val="aff3"/>
    <w:uiPriority w:val="99"/>
    <w:qFormat/>
    <w:rsid w:val="001E1522"/>
    <w:pPr>
      <w:tabs>
        <w:tab w:val="left" w:pos="255"/>
        <w:tab w:val="left" w:pos="540"/>
        <w:tab w:val="left" w:pos="600"/>
        <w:tab w:val="left" w:pos="720"/>
        <w:tab w:val="left" w:pos="1200"/>
        <w:tab w:val="left" w:pos="1440"/>
        <w:tab w:val="left" w:pos="2448"/>
        <w:tab w:val="left" w:pos="3000"/>
        <w:tab w:val="left" w:pos="3888"/>
        <w:tab w:val="left" w:pos="4800"/>
        <w:tab w:val="left" w:pos="5883"/>
        <w:tab w:val="left" w:pos="6300"/>
        <w:tab w:val="left" w:pos="7353"/>
        <w:tab w:val="left" w:pos="8306"/>
      </w:tabs>
      <w:snapToGrid/>
      <w:spacing w:line="300" w:lineRule="auto"/>
      <w:ind w:left="0" w:firstLine="0"/>
      <w:textAlignment w:val="auto"/>
    </w:pPr>
    <w:rPr>
      <w:rFonts w:ascii="Calibri" w:eastAsia="宋体" w:hAnsi="Calibri"/>
      <w:color w:val="000000"/>
      <w:sz w:val="21"/>
    </w:rPr>
  </w:style>
  <w:style w:type="paragraph" w:customStyle="1" w:styleId="affffffffffffffffffffffffffffff1">
    <w:name w:val="主要条文"/>
    <w:basedOn w:val="a4"/>
    <w:uiPriority w:val="99"/>
    <w:qFormat/>
    <w:rsid w:val="001E1522"/>
    <w:pPr>
      <w:tabs>
        <w:tab w:val="left" w:pos="1260"/>
      </w:tabs>
      <w:ind w:left="1260" w:hanging="420"/>
      <w:jc w:val="both"/>
    </w:pPr>
    <w:rPr>
      <w:rFonts w:ascii="Times New Roman" w:eastAsia="宋体"/>
      <w:kern w:val="2"/>
      <w:sz w:val="24"/>
      <w:szCs w:val="24"/>
    </w:rPr>
  </w:style>
  <w:style w:type="paragraph" w:customStyle="1" w:styleId="160">
    <w:name w:val="正文16"/>
    <w:qFormat/>
    <w:rsid w:val="001E1522"/>
    <w:pPr>
      <w:widowControl w:val="0"/>
      <w:adjustRightInd w:val="0"/>
      <w:spacing w:line="360" w:lineRule="atLeast"/>
    </w:pPr>
    <w:rPr>
      <w:rFonts w:ascii="宋体" w:eastAsia="宋体" w:hAnsi="Times New Roman" w:cs="Times New Roman"/>
      <w:sz w:val="24"/>
    </w:rPr>
  </w:style>
  <w:style w:type="character" w:customStyle="1" w:styleId="Char1ff6">
    <w:name w:val="普通(网站) Char1"/>
    <w:qFormat/>
    <w:locked/>
    <w:rsid w:val="001E1522"/>
    <w:rPr>
      <w:rFonts w:ascii="宋体" w:hAnsi="宋体" w:cs="宋体"/>
      <w:sz w:val="24"/>
      <w:szCs w:val="24"/>
    </w:rPr>
  </w:style>
  <w:style w:type="character" w:customStyle="1" w:styleId="Char2e">
    <w:name w:val="注释标题 Char2"/>
    <w:semiHidden/>
    <w:qFormat/>
    <w:rsid w:val="001E1522"/>
    <w:rPr>
      <w:rFonts w:ascii="Calibri" w:hAnsi="Calibri"/>
      <w:kern w:val="2"/>
      <w:sz w:val="21"/>
      <w:szCs w:val="22"/>
    </w:rPr>
  </w:style>
  <w:style w:type="paragraph" w:customStyle="1" w:styleId="141">
    <w:name w:val="14"/>
    <w:qFormat/>
    <w:rsid w:val="001E1522"/>
    <w:pPr>
      <w:widowControl w:val="0"/>
    </w:pPr>
    <w:rPr>
      <w:rFonts w:ascii="宋体" w:eastAsia="黑体" w:hAnsi="Times New Roman" w:cs="Times New Roman"/>
      <w:sz w:val="28"/>
      <w:szCs w:val="22"/>
    </w:rPr>
  </w:style>
  <w:style w:type="character" w:customStyle="1" w:styleId="H9Char">
    <w:name w:val="H9 Char"/>
    <w:aliases w:val="无节项 Char,table Char Char,H9 Char1,无节项 Char Char"/>
    <w:qFormat/>
    <w:rsid w:val="001E1522"/>
    <w:rPr>
      <w:rFonts w:ascii="Arial" w:eastAsia="黑体" w:hAnsi="Arial"/>
      <w:color w:val="000000"/>
      <w:kern w:val="28"/>
      <w:sz w:val="28"/>
    </w:rPr>
  </w:style>
  <w:style w:type="character" w:customStyle="1" w:styleId="CharChar103">
    <w:name w:val="Char Char103"/>
    <w:qFormat/>
    <w:rsid w:val="001E1522"/>
    <w:rPr>
      <w:rFonts w:eastAsia="宋体"/>
      <w:sz w:val="18"/>
      <w:lang w:val="en-US" w:eastAsia="zh-CN" w:bidi="ar-SA"/>
    </w:rPr>
  </w:style>
  <w:style w:type="character" w:customStyle="1" w:styleId="H8Char">
    <w:name w:val="H8 Char"/>
    <w:qFormat/>
    <w:rsid w:val="001E1522"/>
    <w:rPr>
      <w:rFonts w:ascii="Arial" w:eastAsia="黑体" w:hAnsi="Arial"/>
      <w:color w:val="000000"/>
      <w:kern w:val="28"/>
      <w:sz w:val="24"/>
    </w:rPr>
  </w:style>
  <w:style w:type="character" w:customStyle="1" w:styleId="CharChar114">
    <w:name w:val="Char Char114"/>
    <w:qFormat/>
    <w:rsid w:val="001E1522"/>
    <w:rPr>
      <w:rFonts w:ascii="Times New Roman" w:hAnsi="Times New Roman"/>
      <w:kern w:val="2"/>
      <w:sz w:val="21"/>
    </w:rPr>
  </w:style>
  <w:style w:type="character" w:customStyle="1" w:styleId="Char2f">
    <w:name w:val="日期 Char2"/>
    <w:qFormat/>
    <w:rsid w:val="001E1522"/>
    <w:rPr>
      <w:rFonts w:ascii="Calibri" w:hAnsi="Calibri"/>
      <w:kern w:val="2"/>
      <w:sz w:val="21"/>
      <w:szCs w:val="22"/>
    </w:rPr>
  </w:style>
  <w:style w:type="character" w:customStyle="1" w:styleId="Char2f0">
    <w:name w:val="尾注文本 Char2"/>
    <w:qFormat/>
    <w:rsid w:val="001E1522"/>
    <w:rPr>
      <w:rFonts w:ascii="Calibri" w:hAnsi="Calibri"/>
      <w:kern w:val="2"/>
      <w:sz w:val="21"/>
      <w:szCs w:val="22"/>
    </w:rPr>
  </w:style>
  <w:style w:type="character" w:customStyle="1" w:styleId="CharChar93">
    <w:name w:val="Char Char93"/>
    <w:qFormat/>
    <w:rsid w:val="001E1522"/>
    <w:rPr>
      <w:rFonts w:ascii="宋体" w:hAnsi="Times New Roman"/>
      <w:color w:val="000000"/>
      <w:sz w:val="36"/>
    </w:rPr>
  </w:style>
  <w:style w:type="character" w:customStyle="1" w:styleId="Char1ff7">
    <w:name w:val="批注主题 Char1"/>
    <w:qFormat/>
    <w:rsid w:val="001E1522"/>
    <w:rPr>
      <w:rFonts w:ascii="Calibri" w:hAnsi="Calibri"/>
      <w:b/>
      <w:bCs/>
      <w:kern w:val="2"/>
      <w:sz w:val="21"/>
      <w:szCs w:val="22"/>
    </w:rPr>
  </w:style>
  <w:style w:type="character" w:customStyle="1" w:styleId="CharChar215">
    <w:name w:val="Char Char215"/>
    <w:qFormat/>
    <w:rsid w:val="001E1522"/>
    <w:rPr>
      <w:rFonts w:eastAsia="宋体"/>
      <w:bCs/>
      <w:snapToGrid w:val="0"/>
      <w:spacing w:val="30"/>
      <w:sz w:val="30"/>
      <w:szCs w:val="30"/>
      <w:lang w:val="en-US" w:eastAsia="zh-CN" w:bidi="ar-SA"/>
    </w:rPr>
  </w:style>
  <w:style w:type="character" w:customStyle="1" w:styleId="3CharChar3">
    <w:name w:val="【标题3】 Char Char"/>
    <w:qFormat/>
    <w:rsid w:val="001E1522"/>
    <w:rPr>
      <w:b/>
      <w:bCs/>
      <w:sz w:val="30"/>
    </w:rPr>
  </w:style>
  <w:style w:type="character" w:customStyle="1" w:styleId="H7Char">
    <w:name w:val="H7 Char"/>
    <w:qFormat/>
    <w:rsid w:val="001E1522"/>
    <w:rPr>
      <w:rFonts w:ascii="Times New Roman" w:hAnsi="Times New Roman"/>
      <w:b/>
      <w:color w:val="000000"/>
      <w:kern w:val="28"/>
      <w:sz w:val="24"/>
    </w:rPr>
  </w:style>
  <w:style w:type="character" w:customStyle="1" w:styleId="2Char20">
    <w:name w:val="正文文本 2 Char2"/>
    <w:semiHidden/>
    <w:qFormat/>
    <w:rsid w:val="001E1522"/>
    <w:rPr>
      <w:rFonts w:ascii="Calibri" w:hAnsi="Calibri"/>
      <w:kern w:val="2"/>
      <w:sz w:val="21"/>
      <w:szCs w:val="22"/>
    </w:rPr>
  </w:style>
  <w:style w:type="character" w:customStyle="1" w:styleId="CharChar124">
    <w:name w:val="Char Char124"/>
    <w:qFormat/>
    <w:rsid w:val="001E1522"/>
    <w:rPr>
      <w:rFonts w:ascii="Times New Roman" w:hAnsi="Times New Roman"/>
      <w:kern w:val="2"/>
      <w:sz w:val="24"/>
    </w:rPr>
  </w:style>
  <w:style w:type="character" w:customStyle="1" w:styleId="CharChar134">
    <w:name w:val="Char Char134"/>
    <w:qFormat/>
    <w:rsid w:val="001E1522"/>
    <w:rPr>
      <w:sz w:val="18"/>
      <w:szCs w:val="18"/>
    </w:rPr>
  </w:style>
  <w:style w:type="paragraph" w:customStyle="1" w:styleId="Char2CharCharCharCharCharCharCharCharCharCharCharChar">
    <w:name w:val="Char2 Char Char Char Char Char Char Char Char Char Char Char Char"/>
    <w:basedOn w:val="a4"/>
    <w:qFormat/>
    <w:rsid w:val="001E1522"/>
    <w:pPr>
      <w:spacing w:line="560" w:lineRule="exact"/>
      <w:ind w:firstLineChars="200" w:firstLine="200"/>
      <w:jc w:val="both"/>
    </w:pPr>
    <w:rPr>
      <w:rFonts w:ascii="Calibri" w:eastAsia="宋体" w:hAnsi="Calibri"/>
      <w:kern w:val="2"/>
      <w:sz w:val="21"/>
    </w:rPr>
  </w:style>
  <w:style w:type="paragraph" w:customStyle="1" w:styleId="22a">
    <w:name w:val="正文文本缩进 22"/>
    <w:basedOn w:val="a4"/>
    <w:qFormat/>
    <w:rsid w:val="001E1522"/>
    <w:pPr>
      <w:adjustRightInd w:val="0"/>
      <w:spacing w:line="360" w:lineRule="auto"/>
      <w:ind w:firstLine="510"/>
      <w:jc w:val="both"/>
      <w:textAlignment w:val="baseline"/>
    </w:pPr>
    <w:rPr>
      <w:rFonts w:eastAsia="宋体" w:hAnsi="宋体"/>
      <w:kern w:val="2"/>
      <w:szCs w:val="20"/>
    </w:rPr>
  </w:style>
  <w:style w:type="paragraph" w:customStyle="1" w:styleId="CharCharCharCharCharCharCharCharCharCharCharChar1CharCharCharCharCharCharCharCharCharCharCharChar1Char4">
    <w:name w:val="Char Char Char Char Char Char Char Char Char Char Char Char1 Char Char Char Char Char Char Char Char Char Char Char Char1 Char4"/>
    <w:basedOn w:val="a4"/>
    <w:next w:val="a4"/>
    <w:semiHidden/>
    <w:qFormat/>
    <w:rsid w:val="001E1522"/>
    <w:pPr>
      <w:spacing w:line="336" w:lineRule="auto"/>
      <w:ind w:firstLineChars="200" w:firstLine="200"/>
      <w:jc w:val="both"/>
    </w:pPr>
    <w:rPr>
      <w:rFonts w:eastAsia="汉鼎简书宋" w:hAnsi="宋体" w:cs="宋体"/>
      <w:kern w:val="2"/>
      <w:sz w:val="24"/>
      <w:szCs w:val="24"/>
    </w:rPr>
  </w:style>
  <w:style w:type="paragraph" w:customStyle="1" w:styleId="4ff3">
    <w:name w:val="图表目录4"/>
    <w:basedOn w:val="170"/>
    <w:next w:val="170"/>
    <w:qFormat/>
    <w:rsid w:val="001E1522"/>
    <w:pPr>
      <w:tabs>
        <w:tab w:val="right" w:leader="dot" w:pos="8051"/>
      </w:tabs>
      <w:ind w:left="840" w:hanging="840"/>
      <w:textAlignment w:val="baseline"/>
    </w:pPr>
  </w:style>
  <w:style w:type="paragraph" w:customStyle="1" w:styleId="170">
    <w:name w:val="正文17"/>
    <w:qFormat/>
    <w:rsid w:val="001E1522"/>
    <w:pPr>
      <w:widowControl w:val="0"/>
      <w:adjustRightInd w:val="0"/>
      <w:spacing w:line="360" w:lineRule="atLeast"/>
    </w:pPr>
    <w:rPr>
      <w:rFonts w:ascii="宋体" w:eastAsia="宋体" w:hAnsi="Times New Roman" w:cs="Times New Roman"/>
      <w:sz w:val="24"/>
    </w:rPr>
  </w:style>
  <w:style w:type="paragraph" w:customStyle="1" w:styleId="5fa">
    <w:name w:val="页脚5"/>
    <w:basedOn w:val="170"/>
    <w:qFormat/>
    <w:rsid w:val="001E1522"/>
    <w:pPr>
      <w:tabs>
        <w:tab w:val="center" w:pos="4153"/>
        <w:tab w:val="right" w:pos="8306"/>
      </w:tabs>
      <w:spacing w:line="240" w:lineRule="atLeast"/>
      <w:textAlignment w:val="baseline"/>
    </w:pPr>
    <w:rPr>
      <w:sz w:val="18"/>
    </w:rPr>
  </w:style>
  <w:style w:type="paragraph" w:customStyle="1" w:styleId="Char80">
    <w:name w:val="Char8"/>
    <w:basedOn w:val="a4"/>
    <w:qFormat/>
    <w:rsid w:val="001E1522"/>
    <w:pPr>
      <w:jc w:val="both"/>
    </w:pPr>
    <w:rPr>
      <w:rFonts w:ascii="Times New Roman" w:eastAsia="宋体"/>
      <w:kern w:val="2"/>
      <w:sz w:val="21"/>
      <w:szCs w:val="24"/>
    </w:rPr>
  </w:style>
  <w:style w:type="paragraph" w:customStyle="1" w:styleId="CharCharCharCharCharChar1Char5">
    <w:name w:val="Char Char Char Char Char Char1 Char5"/>
    <w:basedOn w:val="a4"/>
    <w:qFormat/>
    <w:rsid w:val="001E1522"/>
    <w:pPr>
      <w:jc w:val="both"/>
    </w:pPr>
    <w:rPr>
      <w:rFonts w:ascii="Times New Roman" w:eastAsia="宋体"/>
      <w:kern w:val="2"/>
      <w:sz w:val="21"/>
      <w:szCs w:val="24"/>
    </w:rPr>
  </w:style>
  <w:style w:type="paragraph" w:customStyle="1" w:styleId="Char190">
    <w:name w:val="Char19"/>
    <w:basedOn w:val="a4"/>
    <w:qFormat/>
    <w:rsid w:val="001E1522"/>
    <w:pPr>
      <w:jc w:val="both"/>
    </w:pPr>
    <w:rPr>
      <w:rFonts w:ascii="Times New Roman" w:eastAsia="宋体"/>
      <w:kern w:val="2"/>
      <w:sz w:val="21"/>
      <w:szCs w:val="24"/>
    </w:rPr>
  </w:style>
  <w:style w:type="paragraph" w:customStyle="1" w:styleId="331">
    <w:name w:val="正文文本缩进 33"/>
    <w:basedOn w:val="a4"/>
    <w:qFormat/>
    <w:rsid w:val="001E1522"/>
    <w:pPr>
      <w:adjustRightInd w:val="0"/>
      <w:spacing w:line="360" w:lineRule="atLeast"/>
      <w:ind w:firstLine="480"/>
      <w:jc w:val="both"/>
      <w:textAlignment w:val="baseline"/>
    </w:pPr>
    <w:rPr>
      <w:rFonts w:eastAsia="宋体"/>
      <w:sz w:val="24"/>
      <w:szCs w:val="20"/>
    </w:rPr>
  </w:style>
  <w:style w:type="paragraph" w:customStyle="1" w:styleId="CharCharChar1Char6">
    <w:name w:val="Char Char Char1 Char6"/>
    <w:basedOn w:val="a4"/>
    <w:semiHidden/>
    <w:qFormat/>
    <w:rsid w:val="001E1522"/>
    <w:pPr>
      <w:jc w:val="both"/>
    </w:pPr>
    <w:rPr>
      <w:rFonts w:ascii="Times New Roman" w:eastAsia="宋体"/>
      <w:kern w:val="2"/>
      <w:sz w:val="21"/>
      <w:szCs w:val="24"/>
    </w:rPr>
  </w:style>
  <w:style w:type="paragraph" w:customStyle="1" w:styleId="CharCharfff7">
    <w:name w:val="Char Char"/>
    <w:basedOn w:val="a4"/>
    <w:qFormat/>
    <w:rsid w:val="001E1522"/>
    <w:pPr>
      <w:jc w:val="both"/>
    </w:pPr>
    <w:rPr>
      <w:rFonts w:ascii="Times New Roman" w:eastAsia="宋体"/>
      <w:kern w:val="2"/>
      <w:sz w:val="21"/>
      <w:szCs w:val="24"/>
    </w:rPr>
  </w:style>
  <w:style w:type="paragraph" w:customStyle="1" w:styleId="11e">
    <w:name w:val="纯文本11"/>
    <w:basedOn w:val="a4"/>
    <w:qFormat/>
    <w:rsid w:val="001E1522"/>
    <w:pPr>
      <w:adjustRightInd w:val="0"/>
      <w:textAlignment w:val="baseline"/>
    </w:pPr>
    <w:rPr>
      <w:rFonts w:eastAsia="宋体"/>
      <w:sz w:val="24"/>
      <w:szCs w:val="20"/>
    </w:rPr>
  </w:style>
  <w:style w:type="paragraph" w:customStyle="1" w:styleId="4ff4">
    <w:name w:val="尾注文本4"/>
    <w:basedOn w:val="170"/>
    <w:qFormat/>
    <w:rsid w:val="001E1522"/>
    <w:pPr>
      <w:textAlignment w:val="baseline"/>
    </w:pPr>
    <w:rPr>
      <w:sz w:val="21"/>
    </w:rPr>
  </w:style>
  <w:style w:type="paragraph" w:customStyle="1" w:styleId="2112">
    <w:name w:val="正文文本 211"/>
    <w:basedOn w:val="a4"/>
    <w:qFormat/>
    <w:rsid w:val="001E1522"/>
    <w:pPr>
      <w:adjustRightInd w:val="0"/>
      <w:ind w:left="425"/>
      <w:textAlignment w:val="baseline"/>
    </w:pPr>
    <w:rPr>
      <w:rFonts w:eastAsia="宋体"/>
      <w:sz w:val="24"/>
      <w:szCs w:val="20"/>
    </w:rPr>
  </w:style>
  <w:style w:type="paragraph" w:customStyle="1" w:styleId="CharCharCharChar7">
    <w:name w:val="Char Char Char Char7"/>
    <w:basedOn w:val="a4"/>
    <w:qFormat/>
    <w:rsid w:val="001E1522"/>
    <w:pPr>
      <w:snapToGrid w:val="0"/>
      <w:spacing w:line="440" w:lineRule="atLeast"/>
      <w:jc w:val="both"/>
    </w:pPr>
    <w:rPr>
      <w:rFonts w:eastAsia="宋体"/>
      <w:kern w:val="2"/>
      <w:sz w:val="24"/>
      <w:szCs w:val="24"/>
    </w:rPr>
  </w:style>
  <w:style w:type="paragraph" w:customStyle="1" w:styleId="affffffffffffffffffffffffffffff2">
    <w:name w:val="列项●（二级）"/>
    <w:link w:val="Charffffffffff6"/>
    <w:qFormat/>
    <w:rsid w:val="001E1522"/>
    <w:pPr>
      <w:tabs>
        <w:tab w:val="left" w:pos="840"/>
      </w:tabs>
      <w:ind w:left="1296" w:hanging="720"/>
      <w:jc w:val="both"/>
    </w:pPr>
    <w:rPr>
      <w:rFonts w:ascii="宋体" w:eastAsia="宋体" w:hAnsi="Times New Roman" w:cs="Times New Roman"/>
      <w:sz w:val="21"/>
    </w:rPr>
  </w:style>
  <w:style w:type="character" w:customStyle="1" w:styleId="Charffffffffff6">
    <w:name w:val="列项●（二级） Char"/>
    <w:link w:val="affffffffffffffffffffffffffffff2"/>
    <w:qFormat/>
    <w:rsid w:val="001E1522"/>
    <w:rPr>
      <w:rFonts w:ascii="宋体" w:eastAsia="宋体" w:hAnsi="Times New Roman" w:cs="Times New Roman"/>
      <w:sz w:val="21"/>
    </w:rPr>
  </w:style>
  <w:style w:type="character" w:customStyle="1" w:styleId="Char35">
    <w:name w:val="正文首行缩进 Char3"/>
    <w:aliases w:val="正文首行缩进 Char1 Char Char5,正文首行缩进 Char Char Char Char5,正文首行缩进 Char Char Char Char Char Char Char3,正文首行缩进 Char Char Char Char Char Char Char Char Char Char Char Char Char Char Char Char Char,正文首行缩进 Char1 Char Char Char Char,正文首行缩进2 Char1,落 Char"/>
    <w:qFormat/>
    <w:locked/>
    <w:rsid w:val="001E1522"/>
    <w:rPr>
      <w:rFonts w:ascii="Calibri" w:eastAsia="宋体" w:hAnsi="Calibri" w:cs="Times New Roman"/>
      <w:kern w:val="2"/>
      <w:sz w:val="21"/>
      <w:szCs w:val="22"/>
      <w:lang w:val="en-US" w:eastAsia="zh-CN" w:bidi="ar-SA"/>
    </w:rPr>
  </w:style>
  <w:style w:type="paragraph" w:customStyle="1" w:styleId="affffffffffffffffffffffffffffff3">
    <w:name w:val="表前文字"/>
    <w:basedOn w:val="a4"/>
    <w:qFormat/>
    <w:rsid w:val="001E1522"/>
    <w:pPr>
      <w:spacing w:line="360" w:lineRule="auto"/>
      <w:jc w:val="center"/>
    </w:pPr>
    <w:rPr>
      <w:rFonts w:ascii="黑体" w:hAnsi="宋体"/>
      <w:kern w:val="2"/>
      <w:sz w:val="24"/>
      <w:szCs w:val="21"/>
    </w:rPr>
  </w:style>
  <w:style w:type="character" w:customStyle="1" w:styleId="CharChar102">
    <w:name w:val="Char Char102"/>
    <w:qFormat/>
    <w:rsid w:val="001E1522"/>
    <w:rPr>
      <w:rFonts w:eastAsia="宋体"/>
      <w:sz w:val="18"/>
      <w:lang w:val="en-US" w:eastAsia="zh-CN" w:bidi="ar-SA"/>
    </w:rPr>
  </w:style>
  <w:style w:type="character" w:customStyle="1" w:styleId="CharChar113">
    <w:name w:val="Char Char113"/>
    <w:qFormat/>
    <w:rsid w:val="001E1522"/>
    <w:rPr>
      <w:rFonts w:ascii="Times New Roman" w:hAnsi="Times New Roman"/>
      <w:kern w:val="2"/>
      <w:sz w:val="21"/>
    </w:rPr>
  </w:style>
  <w:style w:type="character" w:customStyle="1" w:styleId="CharChar92">
    <w:name w:val="Char Char92"/>
    <w:qFormat/>
    <w:rsid w:val="001E1522"/>
    <w:rPr>
      <w:rFonts w:ascii="宋体" w:hAnsi="Times New Roman"/>
      <w:color w:val="000000"/>
      <w:sz w:val="36"/>
    </w:rPr>
  </w:style>
  <w:style w:type="character" w:customStyle="1" w:styleId="CharChar214">
    <w:name w:val="Char Char214"/>
    <w:qFormat/>
    <w:rsid w:val="001E1522"/>
    <w:rPr>
      <w:rFonts w:eastAsia="宋体"/>
      <w:bCs/>
      <w:snapToGrid w:val="0"/>
      <w:spacing w:val="30"/>
      <w:sz w:val="30"/>
      <w:szCs w:val="30"/>
      <w:lang w:val="en-US" w:eastAsia="zh-CN" w:bidi="ar-SA"/>
    </w:rPr>
  </w:style>
  <w:style w:type="character" w:customStyle="1" w:styleId="CharChar123">
    <w:name w:val="Char Char123"/>
    <w:qFormat/>
    <w:rsid w:val="001E1522"/>
    <w:rPr>
      <w:rFonts w:ascii="Times New Roman" w:hAnsi="Times New Roman"/>
      <w:kern w:val="2"/>
      <w:sz w:val="24"/>
    </w:rPr>
  </w:style>
  <w:style w:type="character" w:customStyle="1" w:styleId="CharChar133">
    <w:name w:val="Char Char133"/>
    <w:qFormat/>
    <w:rsid w:val="001E1522"/>
    <w:rPr>
      <w:sz w:val="18"/>
      <w:szCs w:val="18"/>
    </w:rPr>
  </w:style>
  <w:style w:type="paragraph" w:customStyle="1" w:styleId="Char2CharCharCharCharCharCharCharCharCharCharCharChar1">
    <w:name w:val="Char2 Char Char Char Char Char Char Char Char Char Char Char Char1"/>
    <w:basedOn w:val="a4"/>
    <w:qFormat/>
    <w:rsid w:val="001E1522"/>
    <w:pPr>
      <w:spacing w:line="560" w:lineRule="exact"/>
      <w:ind w:firstLineChars="200" w:firstLine="200"/>
      <w:jc w:val="both"/>
    </w:pPr>
    <w:rPr>
      <w:rFonts w:ascii="Calibri" w:eastAsia="宋体" w:hAnsi="Calibri"/>
      <w:kern w:val="2"/>
      <w:sz w:val="21"/>
    </w:rPr>
  </w:style>
  <w:style w:type="paragraph" w:customStyle="1" w:styleId="231">
    <w:name w:val="正文文本缩进 23"/>
    <w:basedOn w:val="a4"/>
    <w:qFormat/>
    <w:rsid w:val="001E1522"/>
    <w:pPr>
      <w:adjustRightInd w:val="0"/>
      <w:spacing w:line="360" w:lineRule="auto"/>
      <w:ind w:firstLine="510"/>
      <w:jc w:val="both"/>
      <w:textAlignment w:val="baseline"/>
    </w:pPr>
    <w:rPr>
      <w:rFonts w:eastAsia="宋体" w:hAnsi="宋体"/>
      <w:kern w:val="2"/>
      <w:szCs w:val="20"/>
    </w:rPr>
  </w:style>
  <w:style w:type="paragraph" w:customStyle="1" w:styleId="CharCharCharCharCharCharCharCharCharCharCharChar1CharCharCharCharCharCharCharCharCharCharCharChar1Char3">
    <w:name w:val="Char Char Char Char Char Char Char Char Char Char Char Char1 Char Char Char Char Char Char Char Char Char Char Char Char1 Char3"/>
    <w:basedOn w:val="a4"/>
    <w:next w:val="a4"/>
    <w:qFormat/>
    <w:rsid w:val="001E1522"/>
    <w:pPr>
      <w:spacing w:line="336" w:lineRule="auto"/>
      <w:ind w:firstLineChars="200" w:firstLine="200"/>
      <w:jc w:val="both"/>
    </w:pPr>
    <w:rPr>
      <w:rFonts w:eastAsia="汉鼎简书宋" w:hAnsi="宋体" w:cs="宋体"/>
      <w:kern w:val="2"/>
      <w:sz w:val="24"/>
      <w:szCs w:val="24"/>
    </w:rPr>
  </w:style>
  <w:style w:type="paragraph" w:customStyle="1" w:styleId="5fb">
    <w:name w:val="图表目录5"/>
    <w:basedOn w:val="182"/>
    <w:next w:val="182"/>
    <w:qFormat/>
    <w:rsid w:val="001E1522"/>
    <w:pPr>
      <w:tabs>
        <w:tab w:val="right" w:leader="dot" w:pos="8051"/>
      </w:tabs>
      <w:ind w:left="840" w:hanging="840"/>
      <w:textAlignment w:val="baseline"/>
    </w:pPr>
  </w:style>
  <w:style w:type="paragraph" w:customStyle="1" w:styleId="182">
    <w:name w:val="正文18"/>
    <w:qFormat/>
    <w:rsid w:val="001E1522"/>
    <w:pPr>
      <w:widowControl w:val="0"/>
      <w:adjustRightInd w:val="0"/>
      <w:spacing w:line="360" w:lineRule="atLeast"/>
    </w:pPr>
    <w:rPr>
      <w:rFonts w:ascii="宋体" w:eastAsia="宋体" w:hAnsi="Times New Roman" w:cs="Times New Roman"/>
      <w:sz w:val="24"/>
    </w:rPr>
  </w:style>
  <w:style w:type="paragraph" w:customStyle="1" w:styleId="6c">
    <w:name w:val="页脚6"/>
    <w:basedOn w:val="182"/>
    <w:qFormat/>
    <w:rsid w:val="001E1522"/>
    <w:pPr>
      <w:tabs>
        <w:tab w:val="center" w:pos="4153"/>
        <w:tab w:val="right" w:pos="8306"/>
      </w:tabs>
      <w:spacing w:line="240" w:lineRule="atLeast"/>
      <w:textAlignment w:val="baseline"/>
    </w:pPr>
    <w:rPr>
      <w:sz w:val="18"/>
    </w:rPr>
  </w:style>
  <w:style w:type="paragraph" w:customStyle="1" w:styleId="Char70">
    <w:name w:val="Char7"/>
    <w:basedOn w:val="a4"/>
    <w:qFormat/>
    <w:rsid w:val="001E1522"/>
    <w:pPr>
      <w:jc w:val="both"/>
    </w:pPr>
    <w:rPr>
      <w:rFonts w:ascii="Times New Roman" w:eastAsia="宋体"/>
      <w:kern w:val="2"/>
      <w:sz w:val="21"/>
      <w:szCs w:val="24"/>
    </w:rPr>
  </w:style>
  <w:style w:type="paragraph" w:customStyle="1" w:styleId="CharCharCharCharCharChar1Char4">
    <w:name w:val="Char Char Char Char Char Char1 Char4"/>
    <w:basedOn w:val="a4"/>
    <w:qFormat/>
    <w:rsid w:val="001E1522"/>
    <w:pPr>
      <w:jc w:val="both"/>
    </w:pPr>
    <w:rPr>
      <w:rFonts w:ascii="Times New Roman" w:eastAsia="宋体"/>
      <w:kern w:val="2"/>
      <w:sz w:val="21"/>
      <w:szCs w:val="24"/>
    </w:rPr>
  </w:style>
  <w:style w:type="paragraph" w:customStyle="1" w:styleId="340">
    <w:name w:val="正文文本缩进 34"/>
    <w:basedOn w:val="a4"/>
    <w:qFormat/>
    <w:rsid w:val="001E1522"/>
    <w:pPr>
      <w:adjustRightInd w:val="0"/>
      <w:spacing w:line="360" w:lineRule="atLeast"/>
      <w:ind w:firstLine="480"/>
      <w:jc w:val="both"/>
      <w:textAlignment w:val="baseline"/>
    </w:pPr>
    <w:rPr>
      <w:rFonts w:eastAsia="宋体"/>
      <w:sz w:val="24"/>
      <w:szCs w:val="20"/>
    </w:rPr>
  </w:style>
  <w:style w:type="paragraph" w:customStyle="1" w:styleId="CharCharChar1Char5">
    <w:name w:val="Char Char Char1 Char5"/>
    <w:basedOn w:val="a4"/>
    <w:qFormat/>
    <w:rsid w:val="001E1522"/>
    <w:pPr>
      <w:jc w:val="both"/>
    </w:pPr>
    <w:rPr>
      <w:rFonts w:ascii="Times New Roman" w:eastAsia="宋体"/>
      <w:kern w:val="2"/>
      <w:sz w:val="21"/>
      <w:szCs w:val="24"/>
    </w:rPr>
  </w:style>
  <w:style w:type="paragraph" w:customStyle="1" w:styleId="5fc">
    <w:name w:val="尾注文本5"/>
    <w:basedOn w:val="182"/>
    <w:qFormat/>
    <w:rsid w:val="001E1522"/>
    <w:pPr>
      <w:textAlignment w:val="baseline"/>
    </w:pPr>
    <w:rPr>
      <w:sz w:val="21"/>
    </w:rPr>
  </w:style>
  <w:style w:type="paragraph" w:customStyle="1" w:styleId="3fffa">
    <w:name w:val="纯文本3"/>
    <w:basedOn w:val="a4"/>
    <w:qFormat/>
    <w:rsid w:val="001E1522"/>
    <w:pPr>
      <w:adjustRightInd w:val="0"/>
      <w:jc w:val="both"/>
      <w:textAlignment w:val="baseline"/>
    </w:pPr>
    <w:rPr>
      <w:rFonts w:eastAsia="宋体"/>
      <w:sz w:val="21"/>
      <w:szCs w:val="20"/>
    </w:rPr>
  </w:style>
  <w:style w:type="paragraph" w:customStyle="1" w:styleId="CharCharCharChar50">
    <w:name w:val="Char Char Char Char5"/>
    <w:basedOn w:val="a4"/>
    <w:qFormat/>
    <w:rsid w:val="001E1522"/>
    <w:pPr>
      <w:snapToGrid w:val="0"/>
      <w:spacing w:line="440" w:lineRule="atLeast"/>
      <w:jc w:val="both"/>
    </w:pPr>
    <w:rPr>
      <w:rFonts w:eastAsia="宋体"/>
      <w:kern w:val="2"/>
      <w:sz w:val="24"/>
      <w:szCs w:val="24"/>
    </w:rPr>
  </w:style>
  <w:style w:type="paragraph" w:customStyle="1" w:styleId="Normal1">
    <w:name w:val="Normal1"/>
    <w:qFormat/>
    <w:rsid w:val="001E1522"/>
    <w:pPr>
      <w:widowControl w:val="0"/>
      <w:adjustRightInd w:val="0"/>
      <w:spacing w:line="315" w:lineRule="atLeast"/>
      <w:textAlignment w:val="baseline"/>
    </w:pPr>
    <w:rPr>
      <w:rFonts w:ascii="宋体" w:eastAsia="宋体" w:hAnsi="Times New Roman" w:cs="Times New Roman"/>
      <w:sz w:val="24"/>
    </w:rPr>
  </w:style>
  <w:style w:type="paragraph" w:customStyle="1" w:styleId="1230">
    <w:name w:val="文本123"/>
    <w:basedOn w:val="ac"/>
    <w:uiPriority w:val="99"/>
    <w:qFormat/>
    <w:rsid w:val="001E1522"/>
    <w:pPr>
      <w:tabs>
        <w:tab w:val="left" w:pos="3360"/>
      </w:tabs>
      <w:snapToGrid w:val="0"/>
      <w:spacing w:beforeLines="20" w:line="480" w:lineRule="exact"/>
      <w:ind w:left="3360" w:hanging="420"/>
      <w:jc w:val="both"/>
      <w:outlineLvl w:val="7"/>
    </w:pPr>
    <w:rPr>
      <w:rFonts w:ascii="Times New Roman" w:eastAsia="宋体"/>
      <w:kern w:val="2"/>
      <w:sz w:val="24"/>
      <w:szCs w:val="24"/>
    </w:rPr>
  </w:style>
  <w:style w:type="paragraph" w:customStyle="1" w:styleId="3CharChar4">
    <w:name w:val="样式 标题 3Char Char + 宋体"/>
    <w:basedOn w:val="3"/>
    <w:link w:val="3CharCharChar0"/>
    <w:semiHidden/>
    <w:qFormat/>
    <w:rsid w:val="001E1522"/>
  </w:style>
  <w:style w:type="character" w:customStyle="1" w:styleId="3CharCharChar0">
    <w:name w:val="样式 标题 3Char Char + 宋体 Char"/>
    <w:link w:val="3CharChar4"/>
    <w:semiHidden/>
    <w:qFormat/>
    <w:rsid w:val="001E1522"/>
    <w:rPr>
      <w:rFonts w:ascii="宋体" w:eastAsia="黑体" w:hAnsi="Times New Roman" w:cs="Times New Roman"/>
      <w:b/>
      <w:bCs/>
      <w:sz w:val="30"/>
      <w:szCs w:val="32"/>
    </w:rPr>
  </w:style>
  <w:style w:type="paragraph" w:customStyle="1" w:styleId="1ffff1">
    <w:name w:val="1标题"/>
    <w:basedOn w:val="1"/>
    <w:link w:val="1Charb"/>
    <w:qFormat/>
    <w:rsid w:val="001E1522"/>
    <w:rPr>
      <w:rFonts w:eastAsiaTheme="minorEastAsia" w:hAnsi="宋体" w:cstheme="minorBidi"/>
      <w:bCs w:val="0"/>
      <w:sz w:val="30"/>
      <w:szCs w:val="30"/>
    </w:rPr>
  </w:style>
  <w:style w:type="paragraph" w:customStyle="1" w:styleId="affffffffffffffffffffffff4">
    <w:name w:val="表格题目"/>
    <w:basedOn w:val="a4"/>
    <w:link w:val="Charfffffffff2"/>
    <w:qFormat/>
    <w:rsid w:val="001E1522"/>
    <w:pPr>
      <w:keepNext/>
      <w:widowControl/>
      <w:autoSpaceDE w:val="0"/>
      <w:autoSpaceDN w:val="0"/>
      <w:adjustRightInd w:val="0"/>
      <w:snapToGrid w:val="0"/>
      <w:jc w:val="center"/>
    </w:pPr>
    <w:rPr>
      <w:rFonts w:asciiTheme="minorHAnsi" w:eastAsiaTheme="minorEastAsia" w:hAnsiTheme="minorHAnsi" w:cstheme="minorBidi"/>
      <w:b/>
      <w:color w:val="000000"/>
      <w:sz w:val="24"/>
      <w:szCs w:val="24"/>
    </w:rPr>
  </w:style>
  <w:style w:type="paragraph" w:customStyle="1" w:styleId="affffffffffffffffffffffffffffff4">
    <w:name w:val="[表题]"/>
    <w:basedOn w:val="a4"/>
    <w:next w:val="a4"/>
    <w:qFormat/>
    <w:rsid w:val="001E1522"/>
    <w:pPr>
      <w:keepNext/>
      <w:widowControl/>
      <w:spacing w:before="180" w:after="60"/>
      <w:jc w:val="center"/>
    </w:pPr>
    <w:rPr>
      <w:rFonts w:ascii="Times New Roman" w:eastAsia="仿宋_GB2312" w:hAnsi="Calibri"/>
      <w:kern w:val="2"/>
    </w:rPr>
  </w:style>
  <w:style w:type="paragraph" w:customStyle="1" w:styleId="a-2">
    <w:name w:val="a-文本缩2"/>
    <w:qFormat/>
    <w:rsid w:val="001E1522"/>
    <w:pPr>
      <w:adjustRightInd w:val="0"/>
      <w:snapToGrid w:val="0"/>
      <w:spacing w:line="360" w:lineRule="auto"/>
      <w:ind w:firstLineChars="200" w:firstLine="200"/>
      <w:jc w:val="both"/>
    </w:pPr>
    <w:rPr>
      <w:rFonts w:ascii="Times New Roman" w:eastAsia="宋体" w:hAnsi="Times New Roman" w:cs="Times New Roman"/>
      <w:color w:val="000000"/>
      <w:kern w:val="2"/>
      <w:sz w:val="24"/>
      <w:szCs w:val="21"/>
    </w:rPr>
  </w:style>
  <w:style w:type="paragraph" w:customStyle="1" w:styleId="190">
    <w:name w:val="正文19"/>
    <w:qFormat/>
    <w:rsid w:val="001E1522"/>
    <w:pPr>
      <w:widowControl w:val="0"/>
      <w:adjustRightInd w:val="0"/>
      <w:spacing w:line="360" w:lineRule="atLeast"/>
    </w:pPr>
    <w:rPr>
      <w:rFonts w:ascii="宋体" w:eastAsia="宋体" w:hAnsi="Times New Roman" w:cs="Times New Roman"/>
      <w:sz w:val="24"/>
    </w:rPr>
  </w:style>
  <w:style w:type="character" w:customStyle="1" w:styleId="Char36">
    <w:name w:val="标题 Char3"/>
    <w:qFormat/>
    <w:rsid w:val="001E1522"/>
    <w:rPr>
      <w:rFonts w:ascii="仿宋_GB2312" w:eastAsia="仿宋_GB2312"/>
      <w:color w:val="000000"/>
      <w:kern w:val="2"/>
      <w:sz w:val="28"/>
      <w:szCs w:val="28"/>
    </w:rPr>
  </w:style>
  <w:style w:type="character" w:customStyle="1" w:styleId="NormalCharacter">
    <w:name w:val="NormalCharacter"/>
    <w:qFormat/>
    <w:rsid w:val="001E1522"/>
  </w:style>
  <w:style w:type="character" w:customStyle="1" w:styleId="level">
    <w:name w:val="level"/>
    <w:qFormat/>
    <w:rsid w:val="001E1522"/>
    <w:rPr>
      <w:shd w:val="clear" w:color="auto" w:fill="99004C"/>
    </w:rPr>
  </w:style>
  <w:style w:type="character" w:customStyle="1" w:styleId="tabg1">
    <w:name w:val="tabg1"/>
    <w:basedOn w:val="a5"/>
    <w:qFormat/>
    <w:rsid w:val="001E1522"/>
  </w:style>
  <w:style w:type="character" w:customStyle="1" w:styleId="Charffffffffff7">
    <w:name w:val="图文 Char"/>
    <w:qFormat/>
    <w:rsid w:val="001E1522"/>
    <w:rPr>
      <w:rFonts w:eastAsia="宋体"/>
      <w:kern w:val="2"/>
      <w:sz w:val="24"/>
      <w:szCs w:val="24"/>
      <w:lang w:val="en-US" w:eastAsia="zh-CN" w:bidi="ar-SA"/>
    </w:rPr>
  </w:style>
  <w:style w:type="character" w:customStyle="1" w:styleId="kyzhwCharCharChar">
    <w:name w:val="kyzhw Char Char Char"/>
    <w:link w:val="kyzhwCharChar"/>
    <w:qFormat/>
    <w:locked/>
    <w:rsid w:val="001E1522"/>
    <w:rPr>
      <w:rFonts w:ascii="宋体" w:hAnsi="宋体"/>
      <w:sz w:val="28"/>
      <w:szCs w:val="24"/>
    </w:rPr>
  </w:style>
  <w:style w:type="paragraph" w:customStyle="1" w:styleId="kyzhwCharChar">
    <w:name w:val="kyzhw Char Char"/>
    <w:basedOn w:val="a4"/>
    <w:link w:val="kyzhwCharCharChar"/>
    <w:qFormat/>
    <w:rsid w:val="001E1522"/>
    <w:pPr>
      <w:spacing w:line="580" w:lineRule="exact"/>
      <w:ind w:firstLineChars="200" w:firstLine="560"/>
    </w:pPr>
    <w:rPr>
      <w:rFonts w:eastAsiaTheme="minorEastAsia" w:hAnsi="宋体" w:cstheme="minorBidi"/>
      <w:szCs w:val="24"/>
    </w:rPr>
  </w:style>
  <w:style w:type="character" w:customStyle="1" w:styleId="zxlChar1">
    <w:name w:val="页眉zxl Char1"/>
    <w:aliases w:val="页眉1 Char2,页眉2 Char2,g Char Char1"/>
    <w:qFormat/>
    <w:rsid w:val="001E1522"/>
    <w:rPr>
      <w:rFonts w:eastAsia="宋体"/>
      <w:kern w:val="2"/>
      <w:sz w:val="18"/>
      <w:szCs w:val="18"/>
      <w:lang w:val="en-US" w:eastAsia="zh-CN" w:bidi="ar-SA"/>
    </w:rPr>
  </w:style>
  <w:style w:type="character" w:customStyle="1" w:styleId="hover10">
    <w:name w:val="hover10"/>
    <w:basedOn w:val="a5"/>
    <w:qFormat/>
    <w:rsid w:val="001E1522"/>
  </w:style>
  <w:style w:type="character" w:customStyle="1" w:styleId="nav-menua">
    <w:name w:val="nav-menu&gt;a"/>
    <w:qFormat/>
    <w:rsid w:val="001E1522"/>
    <w:rPr>
      <w:color w:val="FFFFFF"/>
      <w:sz w:val="37"/>
      <w:szCs w:val="37"/>
      <w:bdr w:val="single" w:sz="6" w:space="0" w:color="125ABF"/>
    </w:rPr>
  </w:style>
  <w:style w:type="character" w:customStyle="1" w:styleId="hover12">
    <w:name w:val="hover12"/>
    <w:basedOn w:val="a5"/>
    <w:qFormat/>
    <w:rsid w:val="001E1522"/>
  </w:style>
  <w:style w:type="character" w:customStyle="1" w:styleId="Charffffffffff8">
    <w:name w:val="表格标题样式 Char"/>
    <w:link w:val="affffffffffffffffffffffffffffff5"/>
    <w:qFormat/>
    <w:rsid w:val="001E1522"/>
    <w:rPr>
      <w:rFonts w:eastAsia="黑体"/>
      <w:snapToGrid w:val="0"/>
      <w:color w:val="0070C0"/>
      <w:sz w:val="24"/>
      <w:szCs w:val="24"/>
    </w:rPr>
  </w:style>
  <w:style w:type="paragraph" w:customStyle="1" w:styleId="affffffffffffffffffffffffffffff5">
    <w:name w:val="表格标题样式"/>
    <w:basedOn w:val="affa"/>
    <w:link w:val="Charffffffffff8"/>
    <w:qFormat/>
    <w:rsid w:val="001E1522"/>
    <w:pPr>
      <w:spacing w:after="0" w:line="480" w:lineRule="exact"/>
      <w:ind w:firstLineChars="0" w:firstLine="0"/>
      <w:jc w:val="center"/>
    </w:pPr>
    <w:rPr>
      <w:rFonts w:asciiTheme="minorHAnsi" w:hAnsiTheme="minorHAnsi" w:cstheme="minorBidi"/>
      <w:snapToGrid w:val="0"/>
      <w:color w:val="0070C0"/>
      <w:sz w:val="24"/>
      <w:szCs w:val="24"/>
    </w:rPr>
  </w:style>
  <w:style w:type="character" w:customStyle="1" w:styleId="bg011">
    <w:name w:val="bg011"/>
    <w:basedOn w:val="a5"/>
    <w:qFormat/>
    <w:rsid w:val="001E1522"/>
  </w:style>
  <w:style w:type="character" w:customStyle="1" w:styleId="bsharetext">
    <w:name w:val="bsharetext"/>
    <w:basedOn w:val="a5"/>
    <w:qFormat/>
    <w:rsid w:val="001E1522"/>
  </w:style>
  <w:style w:type="character" w:customStyle="1" w:styleId="Charffffffffff9">
    <w:name w:val="表中大字 Char"/>
    <w:link w:val="affffffffffffffffffffffffffffff6"/>
    <w:qFormat/>
    <w:rsid w:val="001E1522"/>
    <w:rPr>
      <w:sz w:val="28"/>
      <w:szCs w:val="28"/>
    </w:rPr>
  </w:style>
  <w:style w:type="paragraph" w:customStyle="1" w:styleId="affffffffffffffffffffffffffffff6">
    <w:name w:val="表中大字"/>
    <w:basedOn w:val="a4"/>
    <w:link w:val="Charffffffffff9"/>
    <w:qFormat/>
    <w:rsid w:val="001E1522"/>
    <w:pPr>
      <w:spacing w:line="440" w:lineRule="exact"/>
      <w:ind w:firstLineChars="200" w:firstLine="723"/>
      <w:jc w:val="center"/>
      <w:textAlignment w:val="center"/>
    </w:pPr>
    <w:rPr>
      <w:rFonts w:asciiTheme="minorHAnsi" w:eastAsiaTheme="minorEastAsia" w:hAnsiTheme="minorHAnsi" w:cstheme="minorBidi"/>
      <w:szCs w:val="28"/>
    </w:rPr>
  </w:style>
  <w:style w:type="character" w:customStyle="1" w:styleId="icoshf">
    <w:name w:val="icos_hf"/>
    <w:qFormat/>
    <w:rsid w:val="001E1522"/>
    <w:rPr>
      <w:sz w:val="27"/>
      <w:szCs w:val="27"/>
    </w:rPr>
  </w:style>
  <w:style w:type="character" w:customStyle="1" w:styleId="bg021">
    <w:name w:val="bg021"/>
    <w:basedOn w:val="a5"/>
    <w:qFormat/>
    <w:rsid w:val="001E1522"/>
  </w:style>
  <w:style w:type="character" w:customStyle="1" w:styleId="f121">
    <w:name w:val="f121"/>
    <w:qFormat/>
    <w:rsid w:val="001E1522"/>
    <w:rPr>
      <w:sz w:val="18"/>
      <w:szCs w:val="18"/>
      <w:u w:val="none"/>
    </w:rPr>
  </w:style>
  <w:style w:type="character" w:customStyle="1" w:styleId="nav-homea">
    <w:name w:val="nav-home&gt;a"/>
    <w:qFormat/>
    <w:rsid w:val="001E1522"/>
    <w:rPr>
      <w:color w:val="FFFFFF"/>
      <w:sz w:val="37"/>
      <w:szCs w:val="37"/>
    </w:rPr>
  </w:style>
  <w:style w:type="character" w:customStyle="1" w:styleId="bdsmore3">
    <w:name w:val="bds_more3"/>
    <w:qFormat/>
    <w:rsid w:val="001E1522"/>
    <w:rPr>
      <w:rFonts w:ascii="宋体" w:eastAsia="宋体" w:hAnsi="宋体" w:cs="宋体" w:hint="eastAsia"/>
    </w:rPr>
  </w:style>
  <w:style w:type="character" w:customStyle="1" w:styleId="lyhChar">
    <w:name w:val="lyh正文 Char"/>
    <w:qFormat/>
    <w:rsid w:val="001E1522"/>
    <w:rPr>
      <w:rFonts w:ascii="宋体" w:eastAsia="宋体" w:hAnsi="宋体" w:hint="eastAsia"/>
      <w:kern w:val="2"/>
      <w:sz w:val="28"/>
      <w:szCs w:val="24"/>
      <w:lang w:val="en-US" w:eastAsia="zh-CN" w:bidi="ar-SA"/>
    </w:rPr>
  </w:style>
  <w:style w:type="character" w:customStyle="1" w:styleId="fs">
    <w:name w:val="fs"/>
    <w:basedOn w:val="a5"/>
    <w:qFormat/>
    <w:rsid w:val="001E1522"/>
  </w:style>
  <w:style w:type="character" w:customStyle="1" w:styleId="style421">
    <w:name w:val="style421"/>
    <w:qFormat/>
    <w:rsid w:val="001E1522"/>
    <w:rPr>
      <w:rFonts w:ascii="楷体_GB2312" w:eastAsia="楷体_GB2312" w:hint="eastAsia"/>
      <w:b/>
      <w:bCs/>
      <w:color w:val="FFFFFF"/>
      <w:sz w:val="24"/>
      <w:szCs w:val="24"/>
    </w:rPr>
  </w:style>
  <w:style w:type="character" w:customStyle="1" w:styleId="1CharChar6">
    <w:name w:val="项标题(1) Char Char"/>
    <w:qFormat/>
    <w:rsid w:val="001E1522"/>
    <w:rPr>
      <w:rFonts w:eastAsia="宋体"/>
      <w:b/>
      <w:color w:val="000000"/>
      <w:kern w:val="28"/>
      <w:sz w:val="24"/>
      <w:lang w:val="en-US" w:eastAsia="zh-CN" w:bidi="ar-SA"/>
    </w:rPr>
  </w:style>
  <w:style w:type="character" w:customStyle="1" w:styleId="affffffffffffffffffffffffffffff7">
    <w:name w:val="【表格注释】"/>
    <w:qFormat/>
    <w:rsid w:val="001E1522"/>
    <w:rPr>
      <w:rFonts w:eastAsia="宋体" w:cs="宋体"/>
      <w:kern w:val="0"/>
      <w:sz w:val="24"/>
      <w:lang w:val="en-US" w:eastAsia="zh-CN" w:bidi="ar-SA"/>
    </w:rPr>
  </w:style>
  <w:style w:type="character" w:customStyle="1" w:styleId="CharChar42">
    <w:name w:val="Char Char42"/>
    <w:semiHidden/>
    <w:qFormat/>
    <w:rsid w:val="001E1522"/>
    <w:rPr>
      <w:rFonts w:eastAsia="宋体"/>
      <w:sz w:val="24"/>
      <w:lang w:val="en-US" w:eastAsia="zh-CN" w:bidi="ar-SA"/>
    </w:rPr>
  </w:style>
  <w:style w:type="character" w:customStyle="1" w:styleId="Charffffffffffa">
    <w:name w:val="首选正文 Char"/>
    <w:link w:val="affffffffffffffffffffffffffffff8"/>
    <w:qFormat/>
    <w:rsid w:val="001E1522"/>
    <w:rPr>
      <w:rFonts w:ascii="仿宋_GB2312" w:eastAsia="仿宋_GB2312"/>
      <w:color w:val="FF0000"/>
      <w:kern w:val="21"/>
      <w:sz w:val="28"/>
      <w:szCs w:val="28"/>
    </w:rPr>
  </w:style>
  <w:style w:type="paragraph" w:customStyle="1" w:styleId="affffffffffffffffffffffffffffff8">
    <w:name w:val="首选正文"/>
    <w:basedOn w:val="a4"/>
    <w:link w:val="Charffffffffffa"/>
    <w:qFormat/>
    <w:rsid w:val="001E1522"/>
    <w:pPr>
      <w:spacing w:beforeLines="30" w:line="500" w:lineRule="exact"/>
      <w:ind w:leftChars="-1" w:left="-2" w:firstLineChars="202" w:firstLine="566"/>
    </w:pPr>
    <w:rPr>
      <w:rFonts w:ascii="仿宋_GB2312" w:eastAsia="仿宋_GB2312" w:hAnsiTheme="minorHAnsi" w:cstheme="minorBidi"/>
      <w:color w:val="FF0000"/>
      <w:kern w:val="21"/>
      <w:szCs w:val="28"/>
    </w:rPr>
  </w:style>
  <w:style w:type="character" w:customStyle="1" w:styleId="txtcontent11">
    <w:name w:val="txtcontent11"/>
    <w:qFormat/>
    <w:rsid w:val="001E1522"/>
    <w:rPr>
      <w:rFonts w:ascii="ˎ̥" w:hAnsi="ˎ̥" w:hint="default"/>
      <w:color w:val="000000"/>
      <w:sz w:val="21"/>
      <w:szCs w:val="21"/>
    </w:rPr>
  </w:style>
  <w:style w:type="character" w:customStyle="1" w:styleId="Charffffffffffb">
    <w:name w:val="表格 文字 Char"/>
    <w:link w:val="affffffffffffffffffffffffffffff9"/>
    <w:qFormat/>
    <w:rsid w:val="001E1522"/>
    <w:rPr>
      <w:rFonts w:ascii="仿宋_GB2312" w:eastAsia="仿宋_GB2312"/>
      <w:bCs/>
      <w:color w:val="FF0000"/>
      <w:sz w:val="24"/>
      <w:szCs w:val="24"/>
    </w:rPr>
  </w:style>
  <w:style w:type="paragraph" w:customStyle="1" w:styleId="affffffffffffffffffffffffffffff9">
    <w:name w:val="表格 文字"/>
    <w:basedOn w:val="affa"/>
    <w:link w:val="Charffffffffffb"/>
    <w:qFormat/>
    <w:rsid w:val="001E1522"/>
    <w:pPr>
      <w:tabs>
        <w:tab w:val="left" w:pos="628"/>
        <w:tab w:val="left" w:pos="1727"/>
        <w:tab w:val="left" w:pos="1884"/>
      </w:tabs>
      <w:snapToGrid w:val="0"/>
      <w:spacing w:after="0" w:line="360" w:lineRule="auto"/>
      <w:ind w:firstLineChars="0" w:firstLine="0"/>
      <w:jc w:val="center"/>
    </w:pPr>
    <w:rPr>
      <w:rFonts w:ascii="仿宋_GB2312" w:eastAsia="仿宋_GB2312" w:hAnsiTheme="minorHAnsi" w:cstheme="minorBidi"/>
      <w:bCs/>
      <w:color w:val="FF0000"/>
      <w:sz w:val="24"/>
      <w:szCs w:val="24"/>
    </w:rPr>
  </w:style>
  <w:style w:type="character" w:customStyle="1" w:styleId="2CharCharChar3">
    <w:name w:val="样式 报告正文 + 首行缩进:  2 字符 Char Char Char"/>
    <w:link w:val="2CharChar6"/>
    <w:qFormat/>
    <w:rsid w:val="001E1522"/>
    <w:rPr>
      <w:rFonts w:eastAsia="楷体_GB2312" w:cs="宋体"/>
      <w:sz w:val="30"/>
    </w:rPr>
  </w:style>
  <w:style w:type="paragraph" w:customStyle="1" w:styleId="2CharChar6">
    <w:name w:val="样式 报告正文 + 首行缩进:  2 字符 Char Char"/>
    <w:basedOn w:val="a4"/>
    <w:link w:val="2CharCharChar3"/>
    <w:qFormat/>
    <w:rsid w:val="001E1522"/>
    <w:pPr>
      <w:spacing w:line="312" w:lineRule="auto"/>
      <w:ind w:firstLineChars="200" w:firstLine="600"/>
    </w:pPr>
    <w:rPr>
      <w:rFonts w:asciiTheme="minorHAnsi" w:eastAsia="楷体_GB2312" w:hAnsiTheme="minorHAnsi" w:cs="宋体"/>
      <w:sz w:val="30"/>
      <w:szCs w:val="20"/>
    </w:rPr>
  </w:style>
  <w:style w:type="character" w:customStyle="1" w:styleId="3Charf">
    <w:name w:val="3 级样式 Char"/>
    <w:link w:val="3fffb"/>
    <w:qFormat/>
    <w:rsid w:val="001E1522"/>
    <w:rPr>
      <w:rFonts w:eastAsia="黑体"/>
      <w:b/>
      <w:sz w:val="28"/>
      <w:szCs w:val="28"/>
      <w:lang w:val="zh-CN"/>
    </w:rPr>
  </w:style>
  <w:style w:type="paragraph" w:customStyle="1" w:styleId="3fffb">
    <w:name w:val="3 级样式"/>
    <w:basedOn w:val="3"/>
    <w:link w:val="3Charf"/>
    <w:qFormat/>
    <w:rsid w:val="001E1522"/>
    <w:rPr>
      <w:rFonts w:asciiTheme="minorHAnsi" w:hAnsiTheme="minorHAnsi" w:cstheme="minorBidi"/>
      <w:bCs w:val="0"/>
      <w:sz w:val="28"/>
      <w:szCs w:val="28"/>
      <w:lang w:val="zh-CN"/>
    </w:rPr>
  </w:style>
  <w:style w:type="character" w:customStyle="1" w:styleId="novip">
    <w:name w:val="novip"/>
    <w:basedOn w:val="a5"/>
    <w:qFormat/>
    <w:rsid w:val="001E1522"/>
  </w:style>
  <w:style w:type="character" w:customStyle="1" w:styleId="nav-home">
    <w:name w:val="nav-home"/>
    <w:basedOn w:val="a5"/>
    <w:qFormat/>
    <w:rsid w:val="001E1522"/>
  </w:style>
  <w:style w:type="character" w:customStyle="1" w:styleId="bg02">
    <w:name w:val="bg02"/>
    <w:qFormat/>
    <w:rsid w:val="001E1522"/>
    <w:rPr>
      <w:sz w:val="16"/>
      <w:szCs w:val="0"/>
    </w:rPr>
  </w:style>
  <w:style w:type="character" w:customStyle="1" w:styleId="level1">
    <w:name w:val="level1"/>
    <w:qFormat/>
    <w:rsid w:val="001E1522"/>
    <w:rPr>
      <w:shd w:val="clear" w:color="auto" w:fill="00E400"/>
    </w:rPr>
  </w:style>
  <w:style w:type="character" w:customStyle="1" w:styleId="affffffffffffffffffffffffffffffa">
    <w:name w:val="样式 尾注引用"/>
    <w:qFormat/>
    <w:rsid w:val="001E1522"/>
    <w:rPr>
      <w:rFonts w:ascii="Times New Roman" w:eastAsia="宋体" w:hAnsi="Times New Roman"/>
      <w:sz w:val="24"/>
      <w:szCs w:val="28"/>
      <w:vertAlign w:val="superscript"/>
    </w:rPr>
  </w:style>
  <w:style w:type="character" w:customStyle="1" w:styleId="4Char9">
    <w:name w:val="4级样式 Char"/>
    <w:link w:val="4ff5"/>
    <w:qFormat/>
    <w:rsid w:val="001E1522"/>
    <w:rPr>
      <w:rFonts w:ascii="Arial" w:eastAsia="黑体" w:hAnsi="Arial" w:cs="宋体"/>
      <w:b/>
      <w:sz w:val="24"/>
      <w:szCs w:val="24"/>
      <w:lang w:val="zh-CN"/>
    </w:rPr>
  </w:style>
  <w:style w:type="paragraph" w:customStyle="1" w:styleId="4ff5">
    <w:name w:val="4级样式"/>
    <w:basedOn w:val="4"/>
    <w:link w:val="4Char9"/>
    <w:qFormat/>
    <w:rsid w:val="001E1522"/>
    <w:rPr>
      <w:rFonts w:ascii="Arial" w:hAnsi="Arial" w:cs="宋体"/>
      <w:b/>
      <w:bCs w:val="0"/>
      <w:sz w:val="24"/>
      <w:szCs w:val="24"/>
      <w:lang w:val="zh-CN"/>
    </w:rPr>
  </w:style>
  <w:style w:type="character" w:customStyle="1" w:styleId="level3">
    <w:name w:val="level3"/>
    <w:qFormat/>
    <w:rsid w:val="001E1522"/>
    <w:rPr>
      <w:shd w:val="clear" w:color="auto" w:fill="FFFF00"/>
    </w:rPr>
  </w:style>
  <w:style w:type="character" w:customStyle="1" w:styleId="active17">
    <w:name w:val="active17"/>
    <w:qFormat/>
    <w:rsid w:val="001E1522"/>
    <w:rPr>
      <w:color w:val="FFFFFF"/>
      <w:bdr w:val="single" w:sz="48" w:space="0" w:color="004986"/>
      <w:shd w:val="clear" w:color="auto" w:fill="004986"/>
    </w:rPr>
  </w:style>
  <w:style w:type="character" w:customStyle="1" w:styleId="bg01">
    <w:name w:val="bg01"/>
    <w:qFormat/>
    <w:rsid w:val="001E1522"/>
    <w:rPr>
      <w:sz w:val="16"/>
      <w:szCs w:val="0"/>
    </w:rPr>
  </w:style>
  <w:style w:type="character" w:customStyle="1" w:styleId="2fffff3">
    <w:name w:val="书籍标题2"/>
    <w:qFormat/>
    <w:rsid w:val="001E1522"/>
    <w:rPr>
      <w:rFonts w:ascii="Calibri" w:eastAsia="宋体" w:hAnsi="Calibri"/>
      <w:b/>
      <w:bCs/>
      <w:smallCaps/>
      <w:color w:val="auto"/>
      <w:spacing w:val="5"/>
      <w:kern w:val="44"/>
      <w:sz w:val="44"/>
      <w:szCs w:val="44"/>
      <w:lang w:val="en-US" w:eastAsia="zh-CN" w:bidi="ar-SA"/>
    </w:rPr>
  </w:style>
  <w:style w:type="character" w:customStyle="1" w:styleId="level4">
    <w:name w:val="level4"/>
    <w:qFormat/>
    <w:rsid w:val="001E1522"/>
    <w:rPr>
      <w:shd w:val="clear" w:color="auto" w:fill="FF0000"/>
    </w:rPr>
  </w:style>
  <w:style w:type="character" w:customStyle="1" w:styleId="1ffffff1">
    <w:name w:val="不明显参考1"/>
    <w:qFormat/>
    <w:rsid w:val="001E1522"/>
    <w:rPr>
      <w:sz w:val="24"/>
      <w:szCs w:val="24"/>
      <w:u w:val="single"/>
    </w:rPr>
  </w:style>
  <w:style w:type="character" w:customStyle="1" w:styleId="bdsmore4">
    <w:name w:val="bds_more4"/>
    <w:basedOn w:val="a5"/>
    <w:qFormat/>
    <w:rsid w:val="001E1522"/>
  </w:style>
  <w:style w:type="character" w:customStyle="1" w:styleId="level2">
    <w:name w:val="level2"/>
    <w:qFormat/>
    <w:rsid w:val="001E1522"/>
    <w:rPr>
      <w:shd w:val="clear" w:color="auto" w:fill="FF7E00"/>
    </w:rPr>
  </w:style>
  <w:style w:type="character" w:customStyle="1" w:styleId="8CharChar0">
    <w:name w:val="8 Char Char"/>
    <w:link w:val="8Char2"/>
    <w:qFormat/>
    <w:rsid w:val="001E1522"/>
    <w:rPr>
      <w:kern w:val="10"/>
      <w:sz w:val="24"/>
      <w:szCs w:val="24"/>
    </w:rPr>
  </w:style>
  <w:style w:type="paragraph" w:customStyle="1" w:styleId="8Char2">
    <w:name w:val="8 Char"/>
    <w:basedOn w:val="a4"/>
    <w:link w:val="8CharChar0"/>
    <w:qFormat/>
    <w:rsid w:val="001E1522"/>
    <w:pPr>
      <w:spacing w:line="360" w:lineRule="auto"/>
      <w:ind w:firstLineChars="200" w:firstLine="480"/>
    </w:pPr>
    <w:rPr>
      <w:rFonts w:asciiTheme="minorHAnsi" w:eastAsiaTheme="minorEastAsia" w:hAnsiTheme="minorHAnsi" w:cstheme="minorBidi"/>
      <w:kern w:val="10"/>
      <w:sz w:val="24"/>
      <w:szCs w:val="24"/>
    </w:rPr>
  </w:style>
  <w:style w:type="character" w:customStyle="1" w:styleId="nav-menu">
    <w:name w:val="nav-menu"/>
    <w:qFormat/>
    <w:rsid w:val="001E1522"/>
    <w:rPr>
      <w:bdr w:val="single" w:sz="6" w:space="0" w:color="206EDB"/>
    </w:rPr>
  </w:style>
  <w:style w:type="character" w:customStyle="1" w:styleId="msoplaintext0">
    <w:name w:val="msoplaintext"/>
    <w:qFormat/>
    <w:rsid w:val="001E1522"/>
    <w:rPr>
      <w:sz w:val="18"/>
      <w:szCs w:val="18"/>
    </w:rPr>
  </w:style>
  <w:style w:type="character" w:customStyle="1" w:styleId="txt41">
    <w:name w:val="txt41"/>
    <w:qFormat/>
    <w:rsid w:val="001E1522"/>
    <w:rPr>
      <w:color w:val="000000"/>
      <w:sz w:val="23"/>
      <w:szCs w:val="23"/>
      <w:bdr w:val="single" w:sz="4" w:space="0" w:color="000000"/>
    </w:rPr>
  </w:style>
  <w:style w:type="character" w:customStyle="1" w:styleId="gx-date">
    <w:name w:val="gx-date"/>
    <w:qFormat/>
    <w:rsid w:val="001E1522"/>
    <w:rPr>
      <w:color w:val="003FE3"/>
      <w:sz w:val="15"/>
      <w:szCs w:val="15"/>
    </w:rPr>
  </w:style>
  <w:style w:type="character" w:customStyle="1" w:styleId="level5">
    <w:name w:val="level5"/>
    <w:qFormat/>
    <w:rsid w:val="001E1522"/>
    <w:rPr>
      <w:shd w:val="clear" w:color="auto" w:fill="7E0023"/>
    </w:rPr>
  </w:style>
  <w:style w:type="character" w:customStyle="1" w:styleId="Charffffffffffc">
    <w:name w:val="样式正文 Char"/>
    <w:link w:val="affffffffffffffffffffffffffffffb"/>
    <w:qFormat/>
    <w:rsid w:val="001E1522"/>
    <w:rPr>
      <w:sz w:val="28"/>
    </w:rPr>
  </w:style>
  <w:style w:type="paragraph" w:customStyle="1" w:styleId="affffffffffffffffffffffffffffffb">
    <w:name w:val="样式正文"/>
    <w:basedOn w:val="afffffffffffffffffff4"/>
    <w:link w:val="Charffffffffffc"/>
    <w:qFormat/>
    <w:rsid w:val="001E1522"/>
    <w:pPr>
      <w:adjustRightInd w:val="0"/>
      <w:snapToGrid w:val="0"/>
      <w:spacing w:line="360" w:lineRule="auto"/>
      <w:ind w:firstLineChars="200" w:firstLine="624"/>
      <w:jc w:val="left"/>
    </w:pPr>
    <w:rPr>
      <w:rFonts w:asciiTheme="minorHAnsi" w:eastAsiaTheme="minorEastAsia" w:hAnsiTheme="minorHAnsi" w:cstheme="minorBidi"/>
      <w:kern w:val="0"/>
      <w:sz w:val="28"/>
      <w:szCs w:val="20"/>
    </w:rPr>
  </w:style>
  <w:style w:type="character" w:customStyle="1" w:styleId="dq">
    <w:name w:val="dq"/>
    <w:basedOn w:val="a5"/>
    <w:qFormat/>
    <w:rsid w:val="001E1522"/>
  </w:style>
  <w:style w:type="character" w:customStyle="1" w:styleId="Charffffffffffd">
    <w:name w:val="表标 Char"/>
    <w:qFormat/>
    <w:rsid w:val="001E1522"/>
    <w:rPr>
      <w:rFonts w:eastAsia="黑体"/>
      <w:kern w:val="2"/>
      <w:sz w:val="24"/>
      <w:szCs w:val="24"/>
      <w:lang w:val="en-US" w:eastAsia="zh-CN" w:bidi="ar-SA"/>
    </w:rPr>
  </w:style>
  <w:style w:type="character" w:customStyle="1" w:styleId="CharChar203">
    <w:name w:val="Char Char203"/>
    <w:qFormat/>
    <w:rsid w:val="001E1522"/>
    <w:rPr>
      <w:rFonts w:eastAsia="宋体"/>
      <w:kern w:val="2"/>
      <w:sz w:val="21"/>
      <w:szCs w:val="21"/>
      <w:lang w:val="en-US" w:eastAsia="zh-CN" w:bidi="ar-SA"/>
    </w:rPr>
  </w:style>
  <w:style w:type="character" w:customStyle="1" w:styleId="CharChar242">
    <w:name w:val="Char Char242"/>
    <w:qFormat/>
    <w:rsid w:val="001E1522"/>
    <w:rPr>
      <w:rFonts w:eastAsia="宋体"/>
      <w:kern w:val="2"/>
      <w:sz w:val="21"/>
      <w:szCs w:val="24"/>
      <w:lang w:val="en-US" w:eastAsia="zh-CN" w:bidi="ar-SA"/>
    </w:rPr>
  </w:style>
  <w:style w:type="character" w:customStyle="1" w:styleId="zhengwencolor1">
    <w:name w:val="zhengwencolor1"/>
    <w:qFormat/>
    <w:rsid w:val="001E1522"/>
    <w:rPr>
      <w:color w:val="000000"/>
      <w:sz w:val="16"/>
      <w:szCs w:val="16"/>
    </w:rPr>
  </w:style>
  <w:style w:type="character" w:customStyle="1" w:styleId="tabg">
    <w:name w:val="tabg"/>
    <w:basedOn w:val="a5"/>
    <w:qFormat/>
    <w:rsid w:val="001E1522"/>
  </w:style>
  <w:style w:type="character" w:customStyle="1" w:styleId="WJJChar">
    <w:name w:val="WJJ正文 Char"/>
    <w:link w:val="WJJ"/>
    <w:qFormat/>
    <w:rsid w:val="001E1522"/>
    <w:rPr>
      <w:sz w:val="24"/>
      <w:szCs w:val="24"/>
    </w:rPr>
  </w:style>
  <w:style w:type="paragraph" w:customStyle="1" w:styleId="WJJ">
    <w:name w:val="WJJ正文"/>
    <w:basedOn w:val="a4"/>
    <w:next w:val="a4"/>
    <w:link w:val="WJJChar"/>
    <w:qFormat/>
    <w:rsid w:val="001E1522"/>
    <w:pPr>
      <w:spacing w:line="480" w:lineRule="exact"/>
      <w:ind w:firstLineChars="200" w:firstLine="200"/>
    </w:pPr>
    <w:rPr>
      <w:rFonts w:asciiTheme="minorHAnsi" w:eastAsiaTheme="minorEastAsia" w:hAnsiTheme="minorHAnsi" w:cstheme="minorBidi"/>
      <w:sz w:val="24"/>
      <w:szCs w:val="24"/>
    </w:rPr>
  </w:style>
  <w:style w:type="character" w:customStyle="1" w:styleId="td21">
    <w:name w:val="td21"/>
    <w:qFormat/>
    <w:rsid w:val="001E1522"/>
    <w:rPr>
      <w:sz w:val="19"/>
      <w:szCs w:val="19"/>
    </w:rPr>
  </w:style>
  <w:style w:type="character" w:customStyle="1" w:styleId="pv110title">
    <w:name w:val="pv110title"/>
    <w:basedOn w:val="a5"/>
    <w:qFormat/>
    <w:rsid w:val="001E1522"/>
  </w:style>
  <w:style w:type="character" w:customStyle="1" w:styleId="Char1ff8">
    <w:name w:val="【正文】 Char1"/>
    <w:qFormat/>
    <w:rsid w:val="001E1522"/>
    <w:rPr>
      <w:snapToGrid/>
      <w:kern w:val="2"/>
      <w:sz w:val="24"/>
    </w:rPr>
  </w:style>
  <w:style w:type="paragraph" w:customStyle="1" w:styleId="3220">
    <w:name w:val="样式 表格 32 + 首行缩进:  2 字符"/>
    <w:basedOn w:val="a4"/>
    <w:qFormat/>
    <w:rsid w:val="001E1522"/>
    <w:pPr>
      <w:autoSpaceDE w:val="0"/>
      <w:autoSpaceDN w:val="0"/>
      <w:adjustRightInd w:val="0"/>
      <w:spacing w:line="0" w:lineRule="atLeast"/>
      <w:ind w:firstLineChars="200" w:firstLine="723"/>
      <w:jc w:val="center"/>
      <w:textAlignment w:val="baseline"/>
    </w:pPr>
    <w:rPr>
      <w:rFonts w:ascii="Times New Roman" w:eastAsia="宋体" w:cs="宋体"/>
      <w:sz w:val="24"/>
      <w:szCs w:val="21"/>
    </w:rPr>
  </w:style>
  <w:style w:type="paragraph" w:customStyle="1" w:styleId="136">
    <w:name w:val="表格13"/>
    <w:basedOn w:val="a4"/>
    <w:semiHidden/>
    <w:qFormat/>
    <w:rsid w:val="001E1522"/>
    <w:pPr>
      <w:adjustRightInd w:val="0"/>
      <w:spacing w:line="260" w:lineRule="atLeast"/>
      <w:ind w:firstLineChars="200" w:firstLine="723"/>
      <w:jc w:val="center"/>
      <w:textAlignment w:val="baseline"/>
    </w:pPr>
    <w:rPr>
      <w:rFonts w:eastAsia="宋体" w:cs="宋体"/>
      <w:color w:val="000000"/>
      <w:sz w:val="24"/>
      <w:szCs w:val="18"/>
      <w:lang w:val="zh-CN"/>
    </w:rPr>
  </w:style>
  <w:style w:type="paragraph" w:customStyle="1" w:styleId="243">
    <w:name w:val="正文24"/>
    <w:basedOn w:val="a4"/>
    <w:qFormat/>
    <w:rsid w:val="001E1522"/>
    <w:pPr>
      <w:adjustRightInd w:val="0"/>
      <w:snapToGrid w:val="0"/>
      <w:spacing w:line="480" w:lineRule="exact"/>
      <w:ind w:firstLineChars="200" w:firstLine="480"/>
    </w:pPr>
    <w:rPr>
      <w:rFonts w:ascii="华文中宋" w:eastAsia="华文中宋" w:hAnsi="华文中宋"/>
      <w:sz w:val="24"/>
      <w:szCs w:val="20"/>
    </w:rPr>
  </w:style>
  <w:style w:type="paragraph" w:customStyle="1" w:styleId="affffffffffffffffffffffffffffffc">
    <w:name w:val="样式 题注 + 两端对齐"/>
    <w:basedOn w:val="ad"/>
    <w:qFormat/>
    <w:rsid w:val="001E1522"/>
    <w:pPr>
      <w:keepNext/>
      <w:spacing w:beforeLines="50" w:afterLines="50" w:line="360" w:lineRule="auto"/>
      <w:ind w:firstLineChars="700" w:firstLine="1687"/>
    </w:pPr>
    <w:rPr>
      <w:rFonts w:ascii="仿宋_GB2312" w:eastAsia="仿宋_GB2312" w:hAnsi="Times New Roman" w:cs="宋体"/>
      <w:b/>
      <w:sz w:val="24"/>
      <w:szCs w:val="24"/>
    </w:rPr>
  </w:style>
  <w:style w:type="paragraph" w:customStyle="1" w:styleId="affffffffffffffffffffffffffffffd">
    <w:name w:val="表中正文"/>
    <w:basedOn w:val="a4"/>
    <w:qFormat/>
    <w:rsid w:val="001E1522"/>
    <w:pPr>
      <w:spacing w:before="60" w:after="60" w:line="240" w:lineRule="exact"/>
      <w:ind w:firstLineChars="200" w:firstLine="723"/>
      <w:jc w:val="center"/>
    </w:pPr>
    <w:rPr>
      <w:rFonts w:eastAsia="宋体" w:hAnsi="宋体"/>
      <w:spacing w:val="-8"/>
      <w:sz w:val="24"/>
      <w:szCs w:val="24"/>
    </w:rPr>
  </w:style>
  <w:style w:type="paragraph" w:customStyle="1" w:styleId="p19">
    <w:name w:val="p19"/>
    <w:basedOn w:val="a4"/>
    <w:qFormat/>
    <w:rsid w:val="001E1522"/>
    <w:pPr>
      <w:widowControl/>
      <w:spacing w:line="360" w:lineRule="auto"/>
      <w:ind w:firstLineChars="200" w:firstLine="723"/>
      <w:jc w:val="center"/>
    </w:pPr>
    <w:rPr>
      <w:rFonts w:ascii="Times New Roman" w:eastAsia="宋体"/>
      <w:sz w:val="24"/>
      <w:szCs w:val="21"/>
    </w:rPr>
  </w:style>
  <w:style w:type="paragraph" w:customStyle="1" w:styleId="0010">
    <w:name w:val="001"/>
    <w:basedOn w:val="a4"/>
    <w:qFormat/>
    <w:rsid w:val="001E1522"/>
    <w:pPr>
      <w:spacing w:line="360" w:lineRule="auto"/>
      <w:ind w:firstLineChars="200" w:firstLine="200"/>
    </w:pPr>
    <w:rPr>
      <w:rFonts w:ascii="Times New Roman"/>
      <w:szCs w:val="20"/>
    </w:rPr>
  </w:style>
  <w:style w:type="paragraph" w:customStyle="1" w:styleId="affffffffffffffffffffffffffffffe">
    <w:name w:val="文本框文字"/>
    <w:basedOn w:val="af9"/>
    <w:next w:val="af9"/>
    <w:qFormat/>
    <w:rsid w:val="001E1522"/>
    <w:pPr>
      <w:spacing w:line="360" w:lineRule="exact"/>
      <w:ind w:firstLineChars="200" w:firstLine="723"/>
    </w:pPr>
    <w:rPr>
      <w:rFonts w:eastAsia="宋体" w:cs="Times New Roman"/>
      <w:sz w:val="24"/>
      <w:szCs w:val="20"/>
    </w:rPr>
  </w:style>
  <w:style w:type="paragraph" w:customStyle="1" w:styleId="2fffff4">
    <w:name w:val="2 级样式"/>
    <w:basedOn w:val="20"/>
    <w:qFormat/>
    <w:rsid w:val="001E1522"/>
  </w:style>
  <w:style w:type="paragraph" w:customStyle="1" w:styleId="1ffffff2">
    <w:name w:val="超链接1"/>
    <w:basedOn w:val="a4"/>
    <w:next w:val="a4"/>
    <w:qFormat/>
    <w:rsid w:val="001E1522"/>
    <w:pPr>
      <w:widowControl/>
      <w:spacing w:line="360" w:lineRule="auto"/>
      <w:ind w:firstLineChars="200" w:firstLine="723"/>
    </w:pPr>
    <w:rPr>
      <w:rFonts w:ascii="Times New Roman" w:eastAsia="宋体"/>
      <w:color w:val="0000FF"/>
      <w:sz w:val="24"/>
      <w:szCs w:val="20"/>
    </w:rPr>
  </w:style>
  <w:style w:type="paragraph" w:customStyle="1" w:styleId="BTL1">
    <w:name w:val="BTL 表格1"/>
    <w:basedOn w:val="a4"/>
    <w:qFormat/>
    <w:rsid w:val="001E1522"/>
    <w:pPr>
      <w:snapToGrid w:val="0"/>
      <w:spacing w:line="360" w:lineRule="exact"/>
      <w:ind w:firstLineChars="200" w:firstLine="723"/>
    </w:pPr>
    <w:rPr>
      <w:rFonts w:ascii="Times New Roman" w:eastAsia="楷体_GB2312"/>
      <w:color w:val="000000"/>
      <w:spacing w:val="10"/>
      <w:w w:val="80"/>
      <w:sz w:val="24"/>
      <w:szCs w:val="20"/>
    </w:rPr>
  </w:style>
  <w:style w:type="paragraph" w:customStyle="1" w:styleId="Style4">
    <w:name w:val="_Style 4"/>
    <w:uiPriority w:val="1"/>
    <w:qFormat/>
    <w:rsid w:val="001E1522"/>
    <w:pPr>
      <w:widowControl w:val="0"/>
      <w:spacing w:line="440" w:lineRule="exact"/>
      <w:jc w:val="both"/>
    </w:pPr>
    <w:rPr>
      <w:rFonts w:ascii="Times New Roman" w:eastAsia="仿宋_GB2312" w:hAnsi="Times New Roman" w:cs="Times New Roman"/>
      <w:kern w:val="2"/>
      <w:sz w:val="24"/>
      <w:szCs w:val="24"/>
    </w:rPr>
  </w:style>
  <w:style w:type="paragraph" w:customStyle="1" w:styleId="afffffffffffffffffffffffffffffff">
    <w:name w:val="目次、标准名称标题"/>
    <w:basedOn w:val="a4"/>
    <w:next w:val="4"/>
    <w:qFormat/>
    <w:rsid w:val="001E1522"/>
    <w:pPr>
      <w:widowControl/>
      <w:shd w:val="clear" w:color="FFFFFF" w:fill="FFFFFF"/>
      <w:spacing w:before="640" w:after="560" w:line="460" w:lineRule="exact"/>
      <w:ind w:firstLineChars="200" w:firstLine="723"/>
      <w:jc w:val="center"/>
      <w:outlineLvl w:val="0"/>
    </w:pPr>
    <w:rPr>
      <w:rFonts w:ascii="黑体"/>
      <w:sz w:val="32"/>
      <w:szCs w:val="20"/>
    </w:rPr>
  </w:style>
  <w:style w:type="paragraph" w:customStyle="1" w:styleId="4--------------------">
    <w:name w:val="标题4--------------------"/>
    <w:basedOn w:val="a4"/>
    <w:qFormat/>
    <w:rsid w:val="001E1522"/>
    <w:pPr>
      <w:keepLines/>
      <w:spacing w:beforeLines="50" w:afterLines="50" w:line="360" w:lineRule="auto"/>
      <w:ind w:firstLineChars="200" w:firstLine="723"/>
      <w:outlineLvl w:val="3"/>
    </w:pPr>
    <w:rPr>
      <w:rFonts w:ascii="Times New Roman" w:eastAsia="宋体"/>
      <w:b/>
      <w:bCs/>
      <w:szCs w:val="20"/>
    </w:rPr>
  </w:style>
  <w:style w:type="paragraph" w:customStyle="1" w:styleId="afffffffffffffffffffffffffffffff0">
    <w:name w:val="赵文本"/>
    <w:basedOn w:val="a4"/>
    <w:qFormat/>
    <w:rsid w:val="001E1522"/>
    <w:pPr>
      <w:spacing w:line="360" w:lineRule="auto"/>
      <w:ind w:firstLineChars="200" w:firstLine="480"/>
    </w:pPr>
    <w:rPr>
      <w:rFonts w:ascii="Times New Roman" w:eastAsia="仿宋_GB2312"/>
      <w:sz w:val="24"/>
      <w:szCs w:val="32"/>
    </w:rPr>
  </w:style>
  <w:style w:type="paragraph" w:customStyle="1" w:styleId="1CharCharCharCharCharChar1Char">
    <w:name w:val="1 Char Char Char Char Char Char1 Char"/>
    <w:basedOn w:val="a4"/>
    <w:qFormat/>
    <w:rsid w:val="001E1522"/>
    <w:pPr>
      <w:widowControl/>
      <w:spacing w:after="160" w:line="240" w:lineRule="exact"/>
      <w:ind w:firstLineChars="200" w:firstLine="723"/>
    </w:pPr>
    <w:rPr>
      <w:rFonts w:ascii="Verdana" w:eastAsia="宋体" w:hAnsi="Verdana"/>
      <w:sz w:val="20"/>
      <w:szCs w:val="24"/>
      <w:lang w:eastAsia="en-US"/>
    </w:rPr>
  </w:style>
  <w:style w:type="paragraph" w:customStyle="1" w:styleId="afffffffffffffffffffffffffffffff1">
    <w:name w:val="小标题@"/>
    <w:basedOn w:val="a4"/>
    <w:qFormat/>
    <w:rsid w:val="001E1522"/>
    <w:pPr>
      <w:tabs>
        <w:tab w:val="left" w:pos="840"/>
      </w:tabs>
      <w:adjustRightInd w:val="0"/>
      <w:spacing w:before="60" w:after="60" w:line="360" w:lineRule="auto"/>
      <w:ind w:left="828" w:firstLineChars="200" w:hanging="348"/>
      <w:textAlignment w:val="baseline"/>
    </w:pPr>
    <w:rPr>
      <w:rFonts w:ascii="Times New Roman" w:eastAsia="宋体"/>
      <w:sz w:val="24"/>
      <w:szCs w:val="20"/>
    </w:rPr>
  </w:style>
  <w:style w:type="paragraph" w:customStyle="1" w:styleId="afffffffffffffffffffffffffffffff2">
    <w:name w:val="表中正文居中"/>
    <w:qFormat/>
    <w:rsid w:val="001E1522"/>
    <w:pPr>
      <w:spacing w:before="120" w:after="120" w:line="240" w:lineRule="atLeast"/>
      <w:jc w:val="center"/>
    </w:pPr>
    <w:rPr>
      <w:rFonts w:ascii="宋体" w:eastAsia="宋体" w:hAnsi="Times New Roman" w:cs="Times New Roman"/>
      <w:kern w:val="2"/>
      <w:sz w:val="21"/>
    </w:rPr>
  </w:style>
  <w:style w:type="paragraph" w:customStyle="1" w:styleId="15d">
    <w:name w:val="样式 黑体 小四 行距: 1.5 倍行距"/>
    <w:basedOn w:val="a4"/>
    <w:qFormat/>
    <w:rsid w:val="001E1522"/>
    <w:pPr>
      <w:spacing w:line="360" w:lineRule="auto"/>
      <w:ind w:firstLineChars="200" w:firstLine="723"/>
    </w:pPr>
    <w:rPr>
      <w:rFonts w:ascii="黑体" w:cs="宋体"/>
      <w:sz w:val="24"/>
      <w:szCs w:val="20"/>
    </w:rPr>
  </w:style>
  <w:style w:type="paragraph" w:customStyle="1" w:styleId="BBBBBBBBBBBBBBBBBB">
    <w:name w:val="BBBBBBBBBBBBBBBBBB"/>
    <w:basedOn w:val="1"/>
    <w:qFormat/>
    <w:rsid w:val="001E1522"/>
  </w:style>
  <w:style w:type="paragraph" w:customStyle="1" w:styleId="afffffffffffffffffffffffffffffff3">
    <w:name w:val="无"/>
    <w:basedOn w:val="35"/>
    <w:qFormat/>
    <w:rsid w:val="001E1522"/>
    <w:pPr>
      <w:ind w:leftChars="0" w:left="0" w:firstLineChars="200" w:firstLine="200"/>
    </w:pPr>
    <w:rPr>
      <w:rFonts w:ascii="Times New Roman" w:eastAsia="宋体"/>
    </w:rPr>
  </w:style>
  <w:style w:type="paragraph" w:customStyle="1" w:styleId="1002">
    <w:name w:val="样式 标题 1 + 左侧:  0 厘米 首行缩进:  0 厘米"/>
    <w:basedOn w:val="1"/>
    <w:qFormat/>
    <w:rsid w:val="001E1522"/>
  </w:style>
  <w:style w:type="paragraph" w:customStyle="1" w:styleId="CharCharCharChar1CharCharChar1">
    <w:name w:val="Char Char Char Char1 Char Char Char1"/>
    <w:basedOn w:val="a4"/>
    <w:qFormat/>
    <w:rsid w:val="001E1522"/>
    <w:pPr>
      <w:widowControl/>
      <w:spacing w:after="160" w:line="240" w:lineRule="exact"/>
      <w:ind w:firstLineChars="200" w:firstLine="723"/>
    </w:pPr>
    <w:rPr>
      <w:rFonts w:ascii="Verdana" w:eastAsia="宋体" w:hAnsi="Verdana"/>
      <w:sz w:val="20"/>
      <w:szCs w:val="20"/>
      <w:lang w:eastAsia="en-US"/>
    </w:rPr>
  </w:style>
  <w:style w:type="paragraph" w:customStyle="1" w:styleId="108">
    <w:name w:val="标题10"/>
    <w:basedOn w:val="a4"/>
    <w:next w:val="a4"/>
    <w:qFormat/>
    <w:rsid w:val="001E1522"/>
    <w:pPr>
      <w:tabs>
        <w:tab w:val="left" w:pos="360"/>
      </w:tabs>
      <w:snapToGrid w:val="0"/>
      <w:spacing w:before="120" w:after="120" w:line="360" w:lineRule="auto"/>
      <w:ind w:firstLineChars="200" w:firstLine="723"/>
    </w:pPr>
    <w:rPr>
      <w:rFonts w:ascii="Times New Roman" w:eastAsia="楷体_GB2312"/>
      <w:b/>
      <w:bCs/>
      <w:sz w:val="30"/>
      <w:szCs w:val="30"/>
    </w:rPr>
  </w:style>
  <w:style w:type="paragraph" w:customStyle="1" w:styleId="3CharCharCharChar">
    <w:name w:val="标题3 Char Char Char Char"/>
    <w:basedOn w:val="a4"/>
    <w:qFormat/>
    <w:rsid w:val="001E1522"/>
    <w:pPr>
      <w:spacing w:afterLines="50" w:line="560" w:lineRule="exact"/>
      <w:ind w:firstLineChars="200" w:firstLine="723"/>
    </w:pPr>
    <w:rPr>
      <w:rFonts w:ascii="Times New Roman"/>
      <w:sz w:val="30"/>
      <w:szCs w:val="30"/>
    </w:rPr>
  </w:style>
  <w:style w:type="paragraph" w:customStyle="1" w:styleId="afffffffffffffffffffffffffffffff4">
    <w:name w:val="表格文字自调"/>
    <w:basedOn w:val="af9"/>
    <w:qFormat/>
    <w:rsid w:val="001E1522"/>
    <w:pPr>
      <w:spacing w:line="360" w:lineRule="auto"/>
      <w:ind w:firstLineChars="200" w:firstLine="723"/>
    </w:pPr>
    <w:rPr>
      <w:rFonts w:ascii="Times New Roman" w:eastAsia="宋体" w:hAnsi="Times New Roman"/>
      <w:sz w:val="21"/>
    </w:rPr>
  </w:style>
  <w:style w:type="paragraph" w:customStyle="1" w:styleId="CharCharCharChar1CharCharChar">
    <w:name w:val="Char Char Char Char1 Char Char Char"/>
    <w:basedOn w:val="a4"/>
    <w:qFormat/>
    <w:rsid w:val="001E1522"/>
    <w:pPr>
      <w:widowControl/>
      <w:spacing w:after="160" w:line="240" w:lineRule="exact"/>
      <w:ind w:firstLineChars="200" w:firstLine="723"/>
    </w:pPr>
    <w:rPr>
      <w:rFonts w:ascii="Verdana" w:eastAsia="宋体" w:hAnsi="Verdana"/>
      <w:sz w:val="20"/>
      <w:szCs w:val="20"/>
      <w:lang w:eastAsia="en-US"/>
    </w:rPr>
  </w:style>
  <w:style w:type="paragraph" w:customStyle="1" w:styleId="1ffffff3">
    <w:name w:val="普通表格1"/>
    <w:basedOn w:val="a4"/>
    <w:next w:val="a4"/>
    <w:qFormat/>
    <w:rsid w:val="001E1522"/>
    <w:pPr>
      <w:widowControl/>
      <w:spacing w:line="360" w:lineRule="auto"/>
      <w:ind w:firstLineChars="200" w:firstLine="723"/>
    </w:pPr>
    <w:rPr>
      <w:rFonts w:ascii="Times New Roman" w:eastAsia="宋体"/>
      <w:color w:val="000000"/>
      <w:sz w:val="24"/>
      <w:szCs w:val="20"/>
    </w:rPr>
  </w:style>
  <w:style w:type="paragraph" w:customStyle="1" w:styleId="afffffffffffffffffffffffffffffff5">
    <w:name w:val="填表内容"/>
    <w:basedOn w:val="a4"/>
    <w:qFormat/>
    <w:rsid w:val="001E1522"/>
    <w:pPr>
      <w:adjustRightInd w:val="0"/>
      <w:spacing w:line="480" w:lineRule="exact"/>
      <w:ind w:firstLineChars="200" w:firstLine="560"/>
      <w:textAlignment w:val="baseline"/>
    </w:pPr>
    <w:rPr>
      <w:rFonts w:ascii="楷体_GB2312" w:eastAsia="楷体_GB2312"/>
      <w:szCs w:val="20"/>
    </w:rPr>
  </w:style>
  <w:style w:type="paragraph" w:customStyle="1" w:styleId="afffffffffffffffffffffffffffffff6">
    <w:name w:val="表格内"/>
    <w:basedOn w:val="a4"/>
    <w:qFormat/>
    <w:rsid w:val="001E1522"/>
    <w:pPr>
      <w:adjustRightInd w:val="0"/>
      <w:snapToGrid w:val="0"/>
      <w:spacing w:line="360" w:lineRule="exact"/>
      <w:ind w:firstLineChars="200" w:firstLine="723"/>
      <w:jc w:val="center"/>
    </w:pPr>
    <w:rPr>
      <w:rFonts w:ascii="Times New Roman" w:eastAsia="宋体"/>
      <w:sz w:val="24"/>
      <w:szCs w:val="21"/>
    </w:rPr>
  </w:style>
  <w:style w:type="paragraph" w:customStyle="1" w:styleId="afffffffffffffffffffffffffffffff7">
    <w:name w:val="源代码"/>
    <w:basedOn w:val="a4"/>
    <w:qFormat/>
    <w:rsid w:val="001E1522"/>
    <w:pPr>
      <w:widowControl/>
      <w:kinsoku w:val="0"/>
      <w:overflowPunct w:val="0"/>
      <w:autoSpaceDE w:val="0"/>
      <w:autoSpaceDN w:val="0"/>
      <w:adjustRightInd w:val="0"/>
      <w:snapToGrid w:val="0"/>
      <w:spacing w:line="360" w:lineRule="auto"/>
      <w:ind w:firstLineChars="200" w:firstLine="723"/>
    </w:pPr>
    <w:rPr>
      <w:rFonts w:ascii="Courier New" w:eastAsia="宋体" w:hAnsi="Courier New"/>
      <w:b/>
      <w:sz w:val="24"/>
      <w:szCs w:val="24"/>
    </w:rPr>
  </w:style>
  <w:style w:type="paragraph" w:customStyle="1" w:styleId="afffffffffffffffffffffffffffffff8">
    <w:name w:val="图标"/>
    <w:next w:val="a4"/>
    <w:qFormat/>
    <w:rsid w:val="001E1522"/>
    <w:pPr>
      <w:jc w:val="center"/>
    </w:pPr>
    <w:rPr>
      <w:rFonts w:ascii="Times New Roman" w:eastAsia="宋体" w:hAnsi="Times New Roman" w:cs="Times New Roman"/>
      <w:kern w:val="2"/>
      <w:sz w:val="24"/>
      <w:szCs w:val="24"/>
    </w:rPr>
  </w:style>
  <w:style w:type="paragraph" w:customStyle="1" w:styleId="lyh2">
    <w:name w:val="_lyh表编"/>
    <w:basedOn w:val="a4"/>
    <w:next w:val="a4"/>
    <w:semiHidden/>
    <w:qFormat/>
    <w:rsid w:val="001E1522"/>
    <w:pPr>
      <w:tabs>
        <w:tab w:val="left" w:pos="3260"/>
      </w:tabs>
      <w:adjustRightInd w:val="0"/>
      <w:snapToGrid w:val="0"/>
      <w:spacing w:line="600" w:lineRule="atLeast"/>
      <w:ind w:left="3260" w:firstLineChars="200" w:hanging="1134"/>
    </w:pPr>
    <w:rPr>
      <w:rFonts w:ascii="Times New Roman" w:eastAsia="宋体"/>
      <w:b/>
      <w:szCs w:val="20"/>
    </w:rPr>
  </w:style>
  <w:style w:type="paragraph" w:customStyle="1" w:styleId="afffffffffffffffffffffffffffffff9">
    <w:name w:val="赵一级标题"/>
    <w:basedOn w:val="a4"/>
    <w:qFormat/>
    <w:rsid w:val="001E1522"/>
    <w:pPr>
      <w:spacing w:line="360" w:lineRule="auto"/>
      <w:ind w:firstLineChars="200" w:firstLine="723"/>
    </w:pPr>
    <w:rPr>
      <w:rFonts w:ascii="Times New Roman" w:eastAsia="宋体"/>
      <w:b/>
      <w:bCs/>
      <w:sz w:val="24"/>
      <w:szCs w:val="24"/>
    </w:rPr>
  </w:style>
  <w:style w:type="paragraph" w:customStyle="1" w:styleId="B3">
    <w:name w:val="正文B"/>
    <w:basedOn w:val="a4"/>
    <w:qFormat/>
    <w:rsid w:val="001E1522"/>
    <w:pPr>
      <w:adjustRightInd w:val="0"/>
      <w:spacing w:line="390" w:lineRule="exact"/>
      <w:ind w:firstLineChars="200" w:firstLine="601"/>
      <w:textAlignment w:val="baseline"/>
    </w:pPr>
    <w:rPr>
      <w:rFonts w:ascii="Times New Roman" w:eastAsia="楷体_GB2312"/>
      <w:spacing w:val="8"/>
      <w:szCs w:val="20"/>
    </w:rPr>
  </w:style>
  <w:style w:type="paragraph" w:customStyle="1" w:styleId="202">
    <w:name w:val="正文20"/>
    <w:qFormat/>
    <w:rsid w:val="001E1522"/>
    <w:pPr>
      <w:widowControl w:val="0"/>
      <w:adjustRightInd w:val="0"/>
      <w:spacing w:line="360" w:lineRule="atLeast"/>
    </w:pPr>
    <w:rPr>
      <w:rFonts w:ascii="Times New Roman" w:eastAsia="宋体" w:hAnsi="Times New Roman" w:cs="Times New Roman"/>
      <w:sz w:val="24"/>
    </w:rPr>
  </w:style>
  <w:style w:type="paragraph" w:customStyle="1" w:styleId="PIPI22615">
    <w:name w:val="样式 正文文本缩进特点标题PIPI + 四号首行缩进:  2 字符行距: 固定值 26 磅1.5 倍行距正文文字( ..."/>
    <w:basedOn w:val="af6"/>
    <w:qFormat/>
    <w:rsid w:val="001E1522"/>
    <w:pPr>
      <w:spacing w:after="120" w:line="520" w:lineRule="atLeast"/>
      <w:ind w:leftChars="200" w:left="200" w:firstLine="570"/>
    </w:pPr>
    <w:rPr>
      <w:rFonts w:ascii="仿宋_GB2312" w:eastAsia="仿宋_GB2312" w:hAnsi="宋体" w:cs="宋体"/>
      <w:szCs w:val="20"/>
    </w:rPr>
  </w:style>
  <w:style w:type="paragraph" w:customStyle="1" w:styleId="1ffffff4">
    <w:name w:val="1级样式."/>
    <w:basedOn w:val="a4"/>
    <w:qFormat/>
    <w:rsid w:val="001E1522"/>
    <w:pPr>
      <w:keepNext/>
      <w:keepLines/>
      <w:spacing w:beforeLines="50" w:afterLines="50" w:line="360" w:lineRule="auto"/>
      <w:ind w:firstLineChars="200" w:firstLine="723"/>
      <w:outlineLvl w:val="0"/>
    </w:pPr>
    <w:rPr>
      <w:rFonts w:ascii="Times New Roman" w:cs="宋体"/>
      <w:color w:val="000000"/>
      <w:kern w:val="44"/>
      <w:sz w:val="32"/>
      <w:szCs w:val="20"/>
    </w:rPr>
  </w:style>
  <w:style w:type="paragraph" w:customStyle="1" w:styleId="023">
    <w:name w:val="样式 左  0 字符 首行缩进:  2 字符"/>
    <w:basedOn w:val="a4"/>
    <w:qFormat/>
    <w:rsid w:val="001E1522"/>
    <w:pPr>
      <w:spacing w:line="360" w:lineRule="auto"/>
      <w:ind w:firstLineChars="200" w:firstLine="200"/>
    </w:pPr>
    <w:rPr>
      <w:rFonts w:ascii="Times New Roman" w:eastAsia="宋体"/>
      <w:szCs w:val="28"/>
    </w:rPr>
  </w:style>
  <w:style w:type="paragraph" w:customStyle="1" w:styleId="afffffffffffffffffffffffffffffffa">
    <w:name w:val="文本框"/>
    <w:basedOn w:val="a4"/>
    <w:qFormat/>
    <w:rsid w:val="001E1522"/>
    <w:pPr>
      <w:adjustRightInd w:val="0"/>
      <w:snapToGrid w:val="0"/>
      <w:spacing w:line="300" w:lineRule="exact"/>
      <w:jc w:val="center"/>
    </w:pPr>
    <w:rPr>
      <w:rFonts w:ascii="Times New Roman" w:eastAsia="宋体"/>
      <w:kern w:val="2"/>
      <w:sz w:val="24"/>
      <w:szCs w:val="24"/>
    </w:rPr>
  </w:style>
  <w:style w:type="paragraph" w:customStyle="1" w:styleId="232">
    <w:name w:val="正文23"/>
    <w:qFormat/>
    <w:rsid w:val="001E1522"/>
    <w:pPr>
      <w:widowControl w:val="0"/>
      <w:adjustRightInd w:val="0"/>
      <w:spacing w:line="360" w:lineRule="atLeast"/>
    </w:pPr>
    <w:rPr>
      <w:rFonts w:ascii="宋体" w:eastAsia="宋体" w:hAnsi="Times New Roman" w:cs="Times New Roman"/>
      <w:sz w:val="24"/>
    </w:rPr>
  </w:style>
  <w:style w:type="paragraph" w:customStyle="1" w:styleId="TableTitle">
    <w:name w:val="Table Title"/>
    <w:basedOn w:val="a4"/>
    <w:qFormat/>
    <w:rsid w:val="001E1522"/>
    <w:pPr>
      <w:widowControl/>
      <w:spacing w:line="360" w:lineRule="auto"/>
      <w:jc w:val="center"/>
    </w:pPr>
    <w:rPr>
      <w:rFonts w:ascii="Arial" w:eastAsia="宋体" w:hAnsi="Arial"/>
      <w:color w:val="000080"/>
      <w:sz w:val="24"/>
      <w:szCs w:val="20"/>
      <w:lang w:eastAsia="en-US"/>
    </w:rPr>
  </w:style>
  <w:style w:type="paragraph" w:customStyle="1" w:styleId="129">
    <w:name w:val="样式12"/>
    <w:basedOn w:val="4"/>
    <w:qFormat/>
    <w:rsid w:val="001E1522"/>
  </w:style>
  <w:style w:type="paragraph" w:customStyle="1" w:styleId="332">
    <w:name w:val="3标题 3"/>
    <w:basedOn w:val="3"/>
    <w:qFormat/>
    <w:rsid w:val="001E1522"/>
  </w:style>
  <w:style w:type="paragraph" w:customStyle="1" w:styleId="22Char12CharChar1313">
    <w:name w:val="样式 标题 2标题 2 Char1标题 2 Char Char + 小三 段前: 13 磅 段后: 13 磅 行距: ..."/>
    <w:basedOn w:val="20"/>
    <w:qFormat/>
    <w:rsid w:val="001E1522"/>
  </w:style>
  <w:style w:type="paragraph" w:customStyle="1" w:styleId="430">
    <w:name w:val="样式 标题 4 + 小四 行距: 固定值 30 磅"/>
    <w:basedOn w:val="4"/>
    <w:link w:val="430Char"/>
    <w:qFormat/>
    <w:rsid w:val="001E1522"/>
  </w:style>
  <w:style w:type="paragraph" w:customStyle="1" w:styleId="-9">
    <w:name w:val="预案-正文"/>
    <w:basedOn w:val="a4"/>
    <w:qFormat/>
    <w:rsid w:val="001E1522"/>
    <w:pPr>
      <w:widowControl/>
      <w:spacing w:line="300" w:lineRule="auto"/>
      <w:ind w:firstLineChars="200" w:firstLine="560"/>
    </w:pPr>
    <w:rPr>
      <w:rFonts w:ascii="华文仿宋" w:eastAsia="华文仿宋" w:hAnsi="华文仿宋" w:cs="宋体"/>
      <w:szCs w:val="28"/>
    </w:rPr>
  </w:style>
  <w:style w:type="paragraph" w:customStyle="1" w:styleId="Char1100">
    <w:name w:val="Char110"/>
    <w:basedOn w:val="a4"/>
    <w:qFormat/>
    <w:rsid w:val="001E1522"/>
    <w:pPr>
      <w:jc w:val="both"/>
    </w:pPr>
    <w:rPr>
      <w:rFonts w:ascii="Times New Roman" w:eastAsia="宋体"/>
      <w:kern w:val="2"/>
      <w:sz w:val="21"/>
      <w:szCs w:val="24"/>
    </w:rPr>
  </w:style>
  <w:style w:type="paragraph" w:customStyle="1" w:styleId="baby-">
    <w:name w:val="baby-正文"/>
    <w:basedOn w:val="af5"/>
    <w:next w:val="afc"/>
    <w:qFormat/>
    <w:rsid w:val="001E1522"/>
    <w:pPr>
      <w:spacing w:after="0" w:line="440" w:lineRule="exact"/>
      <w:jc w:val="center"/>
    </w:pPr>
    <w:rPr>
      <w:rFonts w:ascii="仿宋_GB2312" w:hAnsi="宋体"/>
      <w:bCs/>
      <w:sz w:val="30"/>
    </w:rPr>
  </w:style>
  <w:style w:type="character" w:customStyle="1" w:styleId="21e">
    <w:name w:val="不明显强调21"/>
    <w:uiPriority w:val="19"/>
    <w:qFormat/>
    <w:rsid w:val="001E1522"/>
    <w:rPr>
      <w:rFonts w:ascii="Times New Roman" w:hAnsi="Times New Roman"/>
      <w:i/>
      <w:iCs/>
      <w:color w:val="808080"/>
      <w:szCs w:val="20"/>
    </w:rPr>
  </w:style>
  <w:style w:type="paragraph" w:customStyle="1" w:styleId="z-21">
    <w:name w:val="z-窗体顶端21"/>
    <w:basedOn w:val="a4"/>
    <w:next w:val="a4"/>
    <w:qFormat/>
    <w:rsid w:val="001E1522"/>
    <w:pPr>
      <w:pBdr>
        <w:bottom w:val="single" w:sz="6" w:space="1" w:color="auto"/>
      </w:pBdr>
      <w:jc w:val="center"/>
    </w:pPr>
    <w:rPr>
      <w:rFonts w:ascii="Arial" w:eastAsia="宋体"/>
      <w:vanish/>
      <w:sz w:val="16"/>
      <w:szCs w:val="20"/>
    </w:rPr>
  </w:style>
  <w:style w:type="paragraph" w:customStyle="1" w:styleId="z-210">
    <w:name w:val="z-窗体底端21"/>
    <w:basedOn w:val="a4"/>
    <w:next w:val="a4"/>
    <w:qFormat/>
    <w:rsid w:val="001E1522"/>
    <w:pPr>
      <w:pBdr>
        <w:top w:val="single" w:sz="6" w:space="1" w:color="auto"/>
      </w:pBdr>
      <w:jc w:val="center"/>
    </w:pPr>
    <w:rPr>
      <w:rFonts w:ascii="Arial" w:eastAsia="宋体"/>
      <w:vanish/>
      <w:sz w:val="16"/>
      <w:szCs w:val="20"/>
    </w:rPr>
  </w:style>
  <w:style w:type="paragraph" w:customStyle="1" w:styleId="TOC31">
    <w:name w:val="TOC 标题31"/>
    <w:basedOn w:val="1"/>
    <w:next w:val="a4"/>
    <w:qFormat/>
    <w:rsid w:val="001E1522"/>
  </w:style>
  <w:style w:type="paragraph" w:customStyle="1" w:styleId="11f">
    <w:name w:val="修订11"/>
    <w:uiPriority w:val="99"/>
    <w:semiHidden/>
    <w:qFormat/>
    <w:rsid w:val="001E1522"/>
    <w:rPr>
      <w:rFonts w:ascii="Times New Roman" w:eastAsia="宋体" w:hAnsi="Times New Roman" w:cs="Times New Roman"/>
      <w:kern w:val="2"/>
      <w:sz w:val="21"/>
    </w:rPr>
  </w:style>
  <w:style w:type="character" w:customStyle="1" w:styleId="21f">
    <w:name w:val="书籍标题21"/>
    <w:qFormat/>
    <w:rsid w:val="001E1522"/>
    <w:rPr>
      <w:rFonts w:ascii="Calibri" w:eastAsia="宋体" w:hAnsi="Calibri"/>
      <w:b/>
      <w:bCs/>
      <w:smallCaps/>
      <w:color w:val="auto"/>
      <w:spacing w:val="5"/>
      <w:kern w:val="44"/>
      <w:sz w:val="44"/>
      <w:szCs w:val="44"/>
      <w:lang w:val="en-US" w:eastAsia="zh-CN" w:bidi="ar-SA"/>
    </w:rPr>
  </w:style>
  <w:style w:type="character" w:customStyle="1" w:styleId="11f0">
    <w:name w:val="不明显参考11"/>
    <w:qFormat/>
    <w:rsid w:val="001E1522"/>
    <w:rPr>
      <w:sz w:val="24"/>
      <w:szCs w:val="24"/>
      <w:u w:val="single"/>
    </w:rPr>
  </w:style>
  <w:style w:type="paragraph" w:customStyle="1" w:styleId="11f1">
    <w:name w:val="内容11"/>
    <w:basedOn w:val="af9"/>
    <w:qFormat/>
    <w:rsid w:val="001E1522"/>
    <w:pPr>
      <w:ind w:rightChars="-44" w:right="-92" w:firstLineChars="179" w:firstLine="415"/>
    </w:pPr>
    <w:rPr>
      <w:rFonts w:hAnsi="宋体"/>
      <w:spacing w:val="-4"/>
      <w:position w:val="6"/>
      <w:sz w:val="24"/>
      <w:szCs w:val="24"/>
    </w:rPr>
  </w:style>
  <w:style w:type="character" w:customStyle="1" w:styleId="1Char30">
    <w:name w:val="标题 1 Char3"/>
    <w:qFormat/>
    <w:rsid w:val="001E1522"/>
    <w:rPr>
      <w:rFonts w:ascii="Times New Roman" w:eastAsia="宋体" w:hAnsi="Times New Roman"/>
      <w:b/>
      <w:bCs/>
      <w:kern w:val="44"/>
      <w:sz w:val="32"/>
      <w:szCs w:val="44"/>
      <w:lang w:bidi="ar-SA"/>
    </w:rPr>
  </w:style>
  <w:style w:type="paragraph" w:customStyle="1" w:styleId="21f0">
    <w:name w:val="样式 正文首行缩进 + 首行缩进: 2 字符1"/>
    <w:basedOn w:val="a4"/>
    <w:qFormat/>
    <w:rsid w:val="001E1522"/>
    <w:pPr>
      <w:spacing w:line="360" w:lineRule="auto"/>
      <w:ind w:firstLineChars="200" w:firstLine="480"/>
    </w:pPr>
    <w:rPr>
      <w:rFonts w:ascii="Times New Roman" w:eastAsia="宋体"/>
      <w:sz w:val="24"/>
      <w:szCs w:val="24"/>
    </w:rPr>
  </w:style>
  <w:style w:type="character" w:customStyle="1" w:styleId="font91">
    <w:name w:val="font91"/>
    <w:basedOn w:val="a5"/>
    <w:qFormat/>
    <w:rsid w:val="001E1522"/>
    <w:rPr>
      <w:rFonts w:ascii="Times New Roman" w:hAnsi="Times New Roman" w:cs="Times New Roman" w:hint="default"/>
      <w:color w:val="000000"/>
      <w:sz w:val="21"/>
      <w:szCs w:val="21"/>
      <w:u w:val="none"/>
      <w:vertAlign w:val="superscript"/>
    </w:rPr>
  </w:style>
  <w:style w:type="paragraph" w:customStyle="1" w:styleId="afffffffffffffffffffffffffffffffb">
    <w:name w:val="正文小标题"/>
    <w:basedOn w:val="a4"/>
    <w:next w:val="a4"/>
    <w:qFormat/>
    <w:rsid w:val="001E1522"/>
    <w:pPr>
      <w:spacing w:line="360" w:lineRule="auto"/>
      <w:jc w:val="center"/>
    </w:pPr>
    <w:rPr>
      <w:rFonts w:ascii="Times New Roman" w:eastAsia="宋体"/>
      <w:b/>
      <w:sz w:val="21"/>
      <w:szCs w:val="18"/>
    </w:rPr>
  </w:style>
  <w:style w:type="character" w:customStyle="1" w:styleId="21110">
    <w:name w:val="不明显强调2111"/>
    <w:uiPriority w:val="19"/>
    <w:qFormat/>
    <w:rsid w:val="001E1522"/>
    <w:rPr>
      <w:rFonts w:ascii="Times New Roman" w:hAnsi="Times New Roman"/>
      <w:i/>
      <w:iCs/>
      <w:color w:val="808080"/>
      <w:szCs w:val="20"/>
    </w:rPr>
  </w:style>
  <w:style w:type="paragraph" w:customStyle="1" w:styleId="z-2111">
    <w:name w:val="z-窗体顶端2111"/>
    <w:basedOn w:val="a4"/>
    <w:next w:val="a4"/>
    <w:qFormat/>
    <w:rsid w:val="001E1522"/>
    <w:pPr>
      <w:pBdr>
        <w:bottom w:val="single" w:sz="6" w:space="1" w:color="auto"/>
      </w:pBdr>
      <w:jc w:val="center"/>
    </w:pPr>
    <w:rPr>
      <w:rFonts w:ascii="Arial" w:eastAsia="宋体"/>
      <w:vanish/>
      <w:sz w:val="16"/>
      <w:szCs w:val="20"/>
    </w:rPr>
  </w:style>
  <w:style w:type="paragraph" w:customStyle="1" w:styleId="z-21110">
    <w:name w:val="z-窗体底端2111"/>
    <w:basedOn w:val="a4"/>
    <w:next w:val="a4"/>
    <w:qFormat/>
    <w:rsid w:val="001E1522"/>
    <w:pPr>
      <w:pBdr>
        <w:top w:val="single" w:sz="6" w:space="1" w:color="auto"/>
      </w:pBdr>
      <w:jc w:val="center"/>
    </w:pPr>
    <w:rPr>
      <w:rFonts w:ascii="Arial" w:eastAsia="宋体"/>
      <w:vanish/>
      <w:sz w:val="16"/>
      <w:szCs w:val="20"/>
    </w:rPr>
  </w:style>
  <w:style w:type="paragraph" w:customStyle="1" w:styleId="TOC3111">
    <w:name w:val="TOC 标题3111"/>
    <w:basedOn w:val="1"/>
    <w:next w:val="a4"/>
    <w:qFormat/>
    <w:rsid w:val="001E1522"/>
  </w:style>
  <w:style w:type="paragraph" w:customStyle="1" w:styleId="11112">
    <w:name w:val="修订1111"/>
    <w:uiPriority w:val="99"/>
    <w:semiHidden/>
    <w:qFormat/>
    <w:rsid w:val="001E1522"/>
    <w:rPr>
      <w:rFonts w:ascii="Times New Roman" w:eastAsia="宋体" w:hAnsi="Times New Roman" w:cs="Times New Roman"/>
      <w:kern w:val="2"/>
      <w:sz w:val="21"/>
    </w:rPr>
  </w:style>
  <w:style w:type="character" w:customStyle="1" w:styleId="21111">
    <w:name w:val="书籍标题2111"/>
    <w:qFormat/>
    <w:rsid w:val="001E1522"/>
    <w:rPr>
      <w:rFonts w:ascii="Calibri" w:eastAsia="宋体" w:hAnsi="Calibri"/>
      <w:b/>
      <w:bCs/>
      <w:smallCaps/>
      <w:color w:val="auto"/>
      <w:spacing w:val="5"/>
      <w:kern w:val="44"/>
      <w:sz w:val="44"/>
      <w:szCs w:val="44"/>
      <w:lang w:val="en-US" w:eastAsia="zh-CN" w:bidi="ar-SA"/>
    </w:rPr>
  </w:style>
  <w:style w:type="character" w:customStyle="1" w:styleId="11113">
    <w:name w:val="不明显参考1111"/>
    <w:qFormat/>
    <w:rsid w:val="001E1522"/>
    <w:rPr>
      <w:sz w:val="24"/>
      <w:szCs w:val="24"/>
      <w:u w:val="single"/>
    </w:rPr>
  </w:style>
  <w:style w:type="character" w:customStyle="1" w:styleId="2113">
    <w:name w:val="不明显强调211"/>
    <w:uiPriority w:val="19"/>
    <w:qFormat/>
    <w:rsid w:val="001E1522"/>
    <w:rPr>
      <w:rFonts w:ascii="Times New Roman" w:hAnsi="Times New Roman"/>
      <w:i/>
      <w:iCs/>
      <w:color w:val="808080"/>
      <w:szCs w:val="20"/>
    </w:rPr>
  </w:style>
  <w:style w:type="paragraph" w:customStyle="1" w:styleId="z-211">
    <w:name w:val="z-窗体顶端211"/>
    <w:basedOn w:val="a4"/>
    <w:next w:val="a4"/>
    <w:qFormat/>
    <w:rsid w:val="001E1522"/>
    <w:pPr>
      <w:pBdr>
        <w:bottom w:val="single" w:sz="6" w:space="1" w:color="auto"/>
      </w:pBdr>
      <w:jc w:val="center"/>
    </w:pPr>
    <w:rPr>
      <w:rFonts w:ascii="Arial" w:eastAsia="宋体"/>
      <w:vanish/>
      <w:sz w:val="16"/>
      <w:szCs w:val="20"/>
    </w:rPr>
  </w:style>
  <w:style w:type="paragraph" w:customStyle="1" w:styleId="z-2110">
    <w:name w:val="z-窗体底端211"/>
    <w:basedOn w:val="a4"/>
    <w:next w:val="a4"/>
    <w:qFormat/>
    <w:rsid w:val="001E1522"/>
    <w:pPr>
      <w:pBdr>
        <w:top w:val="single" w:sz="6" w:space="1" w:color="auto"/>
      </w:pBdr>
      <w:jc w:val="center"/>
    </w:pPr>
    <w:rPr>
      <w:rFonts w:ascii="Arial" w:eastAsia="宋体"/>
      <w:vanish/>
      <w:sz w:val="16"/>
      <w:szCs w:val="20"/>
    </w:rPr>
  </w:style>
  <w:style w:type="paragraph" w:customStyle="1" w:styleId="TOC311">
    <w:name w:val="TOC 标题311"/>
    <w:basedOn w:val="1"/>
    <w:next w:val="a4"/>
    <w:qFormat/>
    <w:rsid w:val="001E1522"/>
  </w:style>
  <w:style w:type="paragraph" w:customStyle="1" w:styleId="1114">
    <w:name w:val="修订111"/>
    <w:uiPriority w:val="99"/>
    <w:semiHidden/>
    <w:qFormat/>
    <w:rsid w:val="001E1522"/>
    <w:rPr>
      <w:rFonts w:ascii="Times New Roman" w:eastAsia="宋体" w:hAnsi="Times New Roman" w:cs="Times New Roman"/>
      <w:kern w:val="2"/>
      <w:sz w:val="21"/>
    </w:rPr>
  </w:style>
  <w:style w:type="character" w:customStyle="1" w:styleId="2114">
    <w:name w:val="书籍标题211"/>
    <w:qFormat/>
    <w:rsid w:val="001E1522"/>
    <w:rPr>
      <w:rFonts w:ascii="Calibri" w:eastAsia="宋体" w:hAnsi="Calibri"/>
      <w:b/>
      <w:bCs/>
      <w:smallCaps/>
      <w:color w:val="auto"/>
      <w:spacing w:val="5"/>
      <w:kern w:val="44"/>
      <w:sz w:val="44"/>
      <w:szCs w:val="44"/>
      <w:lang w:val="en-US" w:eastAsia="zh-CN" w:bidi="ar-SA"/>
    </w:rPr>
  </w:style>
  <w:style w:type="character" w:customStyle="1" w:styleId="1115">
    <w:name w:val="不明显参考111"/>
    <w:qFormat/>
    <w:rsid w:val="001E1522"/>
    <w:rPr>
      <w:sz w:val="24"/>
      <w:szCs w:val="24"/>
      <w:u w:val="single"/>
    </w:rPr>
  </w:style>
  <w:style w:type="paragraph" w:customStyle="1" w:styleId="z0">
    <w:name w:val="z表格文字"/>
    <w:basedOn w:val="a4"/>
    <w:next w:val="z"/>
    <w:uiPriority w:val="2"/>
    <w:qFormat/>
    <w:rsid w:val="001E1522"/>
    <w:pPr>
      <w:jc w:val="center"/>
    </w:pPr>
    <w:rPr>
      <w:rFonts w:eastAsia="宋体"/>
      <w:sz w:val="24"/>
      <w:lang w:val="zh-CN"/>
    </w:rPr>
  </w:style>
  <w:style w:type="paragraph" w:customStyle="1" w:styleId="1415120">
    <w:name w:val="样式 样式 方正宋三简体 14 磅 行距: 1.5 倍行距1 + 首行缩进: 2 字符"/>
    <w:basedOn w:val="a4"/>
    <w:qFormat/>
    <w:rsid w:val="001E1522"/>
    <w:pPr>
      <w:spacing w:line="360" w:lineRule="auto"/>
      <w:ind w:firstLineChars="200" w:firstLine="720"/>
    </w:pPr>
    <w:rPr>
      <w:rFonts w:ascii="Times New Roman" w:eastAsia="宋体" w:hAnsi="方正宋三简体"/>
      <w:sz w:val="24"/>
      <w:szCs w:val="24"/>
    </w:rPr>
  </w:style>
  <w:style w:type="character" w:customStyle="1" w:styleId="afffffffffffffffffffffffffffffffc">
    <w:name w:val="样式 (符号) 宋体"/>
    <w:qFormat/>
    <w:rsid w:val="001E1522"/>
    <w:rPr>
      <w:rFonts w:ascii="宋体" w:eastAsia="宋体"/>
      <w:spacing w:val="0"/>
      <w:w w:val="100"/>
      <w:sz w:val="27"/>
      <w:szCs w:val="27"/>
    </w:rPr>
  </w:style>
  <w:style w:type="paragraph" w:customStyle="1" w:styleId="3fffc">
    <w:name w:val="标题  3"/>
    <w:basedOn w:val="3"/>
    <w:next w:val="a4"/>
    <w:qFormat/>
    <w:rsid w:val="001E1522"/>
  </w:style>
  <w:style w:type="paragraph" w:customStyle="1" w:styleId="3fffd">
    <w:name w:val="列出段落3"/>
    <w:basedOn w:val="a4"/>
    <w:qFormat/>
    <w:rsid w:val="001E1522"/>
    <w:pPr>
      <w:spacing w:line="360" w:lineRule="auto"/>
      <w:ind w:left="720" w:firstLineChars="200" w:firstLine="720"/>
    </w:pPr>
    <w:rPr>
      <w:rFonts w:ascii="Times New Roman" w:eastAsia="宋体"/>
      <w:sz w:val="24"/>
      <w:szCs w:val="20"/>
    </w:rPr>
  </w:style>
  <w:style w:type="paragraph" w:customStyle="1" w:styleId="Style16">
    <w:name w:val="_Style 16"/>
    <w:basedOn w:val="a4"/>
    <w:qFormat/>
    <w:rsid w:val="001E1522"/>
    <w:pPr>
      <w:spacing w:line="360" w:lineRule="auto"/>
      <w:ind w:firstLineChars="200" w:firstLine="420"/>
    </w:pPr>
    <w:rPr>
      <w:rFonts w:ascii="Times New Roman" w:eastAsia="宋体"/>
      <w:sz w:val="24"/>
      <w:szCs w:val="20"/>
    </w:rPr>
  </w:style>
  <w:style w:type="paragraph" w:customStyle="1" w:styleId="GB2312150">
    <w:name w:val="样式 (中文) 仿宋_GB2312 小四 行距: 1.5 倍行距"/>
    <w:basedOn w:val="a4"/>
    <w:next w:val="a4"/>
    <w:qFormat/>
    <w:rsid w:val="001E1522"/>
    <w:pPr>
      <w:spacing w:line="360" w:lineRule="auto"/>
      <w:ind w:firstLineChars="200" w:firstLine="480"/>
    </w:pPr>
    <w:rPr>
      <w:rFonts w:ascii="Times New Roman" w:eastAsia="仿宋_GB2312"/>
      <w:sz w:val="24"/>
      <w:szCs w:val="20"/>
    </w:rPr>
  </w:style>
  <w:style w:type="paragraph" w:customStyle="1" w:styleId="252">
    <w:name w:val="正文25"/>
    <w:next w:val="a4"/>
    <w:qFormat/>
    <w:rsid w:val="001E1522"/>
    <w:pPr>
      <w:widowControl w:val="0"/>
      <w:adjustRightInd w:val="0"/>
      <w:spacing w:line="360" w:lineRule="atLeast"/>
      <w:textAlignment w:val="baseline"/>
    </w:pPr>
    <w:rPr>
      <w:rFonts w:ascii="宋体" w:eastAsia="宋体" w:hAnsi="Times New Roman" w:cs="Times New Roman"/>
      <w:sz w:val="24"/>
    </w:rPr>
  </w:style>
  <w:style w:type="paragraph" w:customStyle="1" w:styleId="afffffffffffffffffffffffffffffffd">
    <w:name w:val="正文—高"/>
    <w:basedOn w:val="a4"/>
    <w:qFormat/>
    <w:rsid w:val="001E1522"/>
    <w:pPr>
      <w:spacing w:line="360" w:lineRule="auto"/>
      <w:ind w:firstLineChars="200" w:firstLine="1040"/>
      <w:textAlignment w:val="baseline"/>
    </w:pPr>
    <w:rPr>
      <w:rFonts w:ascii="Times New Roman" w:eastAsia="宋体"/>
      <w:color w:val="000000"/>
      <w:kern w:val="24"/>
      <w:sz w:val="24"/>
      <w:szCs w:val="20"/>
    </w:rPr>
  </w:style>
  <w:style w:type="paragraph" w:customStyle="1" w:styleId="260">
    <w:name w:val="正文26"/>
    <w:next w:val="a4"/>
    <w:qFormat/>
    <w:rsid w:val="001E1522"/>
    <w:pPr>
      <w:widowControl w:val="0"/>
      <w:adjustRightInd w:val="0"/>
      <w:spacing w:line="360" w:lineRule="atLeast"/>
      <w:textAlignment w:val="baseline"/>
    </w:pPr>
    <w:rPr>
      <w:rFonts w:ascii="宋体" w:eastAsia="宋体" w:hAnsi="Times New Roman" w:cs="Times New Roman"/>
      <w:sz w:val="24"/>
    </w:rPr>
  </w:style>
  <w:style w:type="character" w:customStyle="1" w:styleId="CharCharfff8">
    <w:name w:val="内容 Char Char"/>
    <w:rsid w:val="001E1522"/>
    <w:rPr>
      <w:sz w:val="24"/>
    </w:rPr>
  </w:style>
  <w:style w:type="character" w:customStyle="1" w:styleId="Char52">
    <w:name w:val="普通(网站) Char5"/>
    <w:uiPriority w:val="99"/>
    <w:qFormat/>
    <w:locked/>
    <w:rsid w:val="001E1522"/>
    <w:rPr>
      <w:rFonts w:ascii="Arial Unicode MS" w:eastAsia="Arial Unicode MS" w:hAnsi="Arial Unicode MS" w:cs="Arial Unicode MS"/>
      <w:sz w:val="24"/>
      <w:szCs w:val="24"/>
    </w:rPr>
  </w:style>
  <w:style w:type="paragraph" w:customStyle="1" w:styleId="NormalWeb1">
    <w:name w:val="Normal (Web)1"/>
    <w:basedOn w:val="a4"/>
    <w:next w:val="Date1"/>
    <w:qFormat/>
    <w:rsid w:val="001E1522"/>
    <w:pPr>
      <w:widowControl/>
      <w:jc w:val="both"/>
    </w:pPr>
    <w:rPr>
      <w:rFonts w:eastAsia="宋体" w:hAnsi="Calibri"/>
      <w:kern w:val="2"/>
      <w:sz w:val="24"/>
      <w:szCs w:val="21"/>
    </w:rPr>
  </w:style>
  <w:style w:type="character" w:customStyle="1" w:styleId="CharCharCharCharCharCharCharChar0">
    <w:name w:val="正文文字 Char Char Char Char Char Char Char Char"/>
    <w:aliases w:val="正文文字 Char Char,正文文本 Char Char Char Char,正文文本1 Char,正文文字 Char1 Char Char Char,正文文本2 Char,正文文字 Char Char Char Char Char Char Char1 Char,正文文字 Char1 Char,正文文本 Char Char Char1 Char,正文文本11 Char,封面文字 Char,正文文字1 Char"/>
    <w:rsid w:val="001E1522"/>
    <w:rPr>
      <w:rFonts w:eastAsia="宋体"/>
      <w:kern w:val="2"/>
      <w:sz w:val="21"/>
      <w:szCs w:val="24"/>
      <w:lang w:val="en-US" w:eastAsia="zh-CN" w:bidi="ar-SA"/>
    </w:rPr>
  </w:style>
  <w:style w:type="character" w:customStyle="1" w:styleId="CharChar243">
    <w:name w:val="Char Char243"/>
    <w:rsid w:val="001E1522"/>
    <w:rPr>
      <w:rFonts w:eastAsia="宋体"/>
      <w:kern w:val="2"/>
      <w:sz w:val="21"/>
      <w:szCs w:val="24"/>
      <w:lang w:val="en-US" w:eastAsia="zh-CN" w:bidi="ar-SA"/>
    </w:rPr>
  </w:style>
  <w:style w:type="character" w:customStyle="1" w:styleId="11Char10">
    <w:name w:val="节标题 1.1 Char1"/>
    <w:aliases w:val="标题 1.1 Char1,标题 yjm2 Char1,第一章 标题 2 Char1,Heading 2 Hidden Char1,Heading 2 CCBS Char1,heading 2 Char1,H2 Char1,Underrubrik1 Char1,prop2 Char1,h2 Char1,Level 2 Topic Heading Char1,2nd level Char1,Titre2 Char1,l2 Char1,2 Char1,Header 2 Char1"/>
    <w:rsid w:val="001E1522"/>
    <w:rPr>
      <w:rFonts w:ascii="Arial" w:eastAsia="黑体" w:hAnsi="Arial" w:cs="Arial"/>
      <w:b/>
      <w:bCs/>
      <w:kern w:val="2"/>
      <w:sz w:val="32"/>
      <w:szCs w:val="32"/>
      <w:lang w:val="en-US" w:eastAsia="zh-CN" w:bidi="ar-SA"/>
    </w:rPr>
  </w:style>
  <w:style w:type="character" w:styleId="afffffffffffffffffffffffffffffffe">
    <w:name w:val="Book Title"/>
    <w:qFormat/>
    <w:rsid w:val="001E1522"/>
    <w:rPr>
      <w:rFonts w:ascii="Calibri" w:eastAsia="宋体" w:hAnsi="Calibri"/>
      <w:b/>
      <w:bCs/>
      <w:smallCaps/>
      <w:color w:val="auto"/>
      <w:spacing w:val="5"/>
      <w:kern w:val="44"/>
      <w:sz w:val="44"/>
      <w:szCs w:val="44"/>
      <w:lang w:val="en-US" w:eastAsia="zh-CN" w:bidi="ar-SA"/>
    </w:rPr>
  </w:style>
  <w:style w:type="character" w:customStyle="1" w:styleId="Charffffffffffe">
    <w:name w:val="段 Char"/>
    <w:rsid w:val="001E1522"/>
    <w:rPr>
      <w:rFonts w:ascii="宋体"/>
      <w:sz w:val="21"/>
      <w:lang w:val="en-US" w:eastAsia="zh-CN" w:bidi="ar-SA"/>
    </w:rPr>
  </w:style>
  <w:style w:type="character" w:styleId="affffffffffffffffffffffffffffffff">
    <w:name w:val="Subtle Reference"/>
    <w:qFormat/>
    <w:rsid w:val="001E1522"/>
    <w:rPr>
      <w:sz w:val="24"/>
      <w:szCs w:val="24"/>
      <w:u w:val="single"/>
    </w:rPr>
  </w:style>
  <w:style w:type="character" w:customStyle="1" w:styleId="CharChar204">
    <w:name w:val="Char Char204"/>
    <w:rsid w:val="001E1522"/>
    <w:rPr>
      <w:rFonts w:eastAsia="宋体"/>
      <w:kern w:val="2"/>
      <w:sz w:val="21"/>
      <w:szCs w:val="21"/>
      <w:lang w:val="en-US" w:eastAsia="zh-CN" w:bidi="ar-SA"/>
    </w:rPr>
  </w:style>
  <w:style w:type="character" w:customStyle="1" w:styleId="1Charf4">
    <w:name w:val="页脚1 Char"/>
    <w:aliases w:val="Footer-Even Char1,fo Char1,footer odd Char1,odd Char1,footer Final Char1,Footer1 Char,123YJ Char Char"/>
    <w:rsid w:val="001E1522"/>
    <w:rPr>
      <w:rFonts w:eastAsia="宋体"/>
      <w:kern w:val="2"/>
      <w:sz w:val="18"/>
      <w:szCs w:val="18"/>
      <w:lang w:val="en-US" w:eastAsia="zh-CN" w:bidi="ar-SA"/>
    </w:rPr>
  </w:style>
  <w:style w:type="character" w:customStyle="1" w:styleId="Char1ff9">
    <w:name w:val="章节标题 Char1"/>
    <w:aliases w:val="H1 Char1,章标题 1 Char2,1标题 1 Char1,章标题(有序号) Char1,H11 Char1,H12 Char1,-*+ Char1,章标题 1 Char Char1,标题yjm1 Char1,b1 Char1,Heading 11 Char1,level 1 Char1,Level 1 Head Char1,PIM 1 Char1,第A章 Char1,第*部分 Char1,1.1标题 1 Char1,章节 Char1,HTS 1 Char1,u1 Char"/>
    <w:rsid w:val="001E1522"/>
    <w:rPr>
      <w:rFonts w:eastAsia="宋体"/>
      <w:b/>
      <w:sz w:val="24"/>
      <w:szCs w:val="24"/>
      <w:lang w:val="en-US" w:eastAsia="zh-CN" w:bidi="ar-SA"/>
    </w:rPr>
  </w:style>
  <w:style w:type="paragraph" w:customStyle="1" w:styleId="Heading61">
    <w:name w:val="Heading #6|1"/>
    <w:qFormat/>
    <w:rsid w:val="001E1522"/>
    <w:pPr>
      <w:widowControl w:val="0"/>
      <w:spacing w:after="280"/>
      <w:outlineLvl w:val="5"/>
    </w:pPr>
    <w:rPr>
      <w:rFonts w:ascii="宋体" w:eastAsia="宋体" w:hAnsi="宋体" w:cs="宋体"/>
      <w:b/>
      <w:bCs/>
      <w:color w:val="000000"/>
      <w:sz w:val="32"/>
      <w:szCs w:val="32"/>
      <w:lang w:val="zh-TW" w:eastAsia="zh-TW" w:bidi="zh-TW"/>
    </w:rPr>
  </w:style>
  <w:style w:type="paragraph" w:customStyle="1" w:styleId="affffffffffffffffffffffffffffffff0">
    <w:name w:val="图文"/>
    <w:next w:val="a4"/>
    <w:rsid w:val="001E1522"/>
    <w:pPr>
      <w:jc w:val="center"/>
    </w:pPr>
    <w:rPr>
      <w:rFonts w:ascii="Times New Roman" w:eastAsia="宋体" w:hAnsi="Times New Roman" w:cs="Times New Roman"/>
      <w:kern w:val="2"/>
      <w:sz w:val="24"/>
      <w:szCs w:val="24"/>
    </w:rPr>
  </w:style>
  <w:style w:type="paragraph" w:customStyle="1" w:styleId="271">
    <w:name w:val="正文27"/>
    <w:rsid w:val="001E1522"/>
    <w:pPr>
      <w:widowControl w:val="0"/>
      <w:adjustRightInd w:val="0"/>
      <w:spacing w:line="360" w:lineRule="atLeast"/>
    </w:pPr>
    <w:rPr>
      <w:rFonts w:ascii="宋体" w:eastAsia="宋体" w:hAnsi="Times New Roman" w:cs="Times New Roman"/>
      <w:sz w:val="24"/>
    </w:rPr>
  </w:style>
  <w:style w:type="paragraph" w:styleId="TOC">
    <w:name w:val="TOC Heading"/>
    <w:basedOn w:val="1"/>
    <w:next w:val="a4"/>
    <w:uiPriority w:val="39"/>
    <w:qFormat/>
    <w:rsid w:val="001E1522"/>
    <w:pPr>
      <w:outlineLvl w:val="9"/>
    </w:pPr>
  </w:style>
  <w:style w:type="paragraph" w:customStyle="1" w:styleId="affffffffffffffffffffffffffffffff1">
    <w:name w:val="文本"/>
    <w:basedOn w:val="a4"/>
    <w:next w:val="af5"/>
    <w:qFormat/>
    <w:rsid w:val="001E1522"/>
    <w:pPr>
      <w:jc w:val="both"/>
    </w:pPr>
    <w:rPr>
      <w:rFonts w:ascii="Times New Roman" w:eastAsia="宋体"/>
      <w:kern w:val="2"/>
      <w:szCs w:val="24"/>
    </w:rPr>
  </w:style>
  <w:style w:type="paragraph" w:customStyle="1" w:styleId="Other1">
    <w:name w:val="Other|1"/>
    <w:qFormat/>
    <w:rsid w:val="001E1522"/>
    <w:pPr>
      <w:widowControl w:val="0"/>
      <w:spacing w:after="100" w:line="434" w:lineRule="auto"/>
      <w:ind w:firstLine="400"/>
    </w:pPr>
    <w:rPr>
      <w:rFonts w:ascii="宋体" w:eastAsia="宋体" w:hAnsi="宋体" w:cs="宋体"/>
      <w:color w:val="000000"/>
      <w:sz w:val="22"/>
      <w:szCs w:val="22"/>
      <w:lang w:val="zh-TW" w:eastAsia="zh-TW" w:bidi="zh-TW"/>
    </w:rPr>
  </w:style>
  <w:style w:type="paragraph" w:customStyle="1" w:styleId="affffffffffffffffffffffffffffffff2">
    <w:name w:val="韩奇"/>
    <w:basedOn w:val="a4"/>
    <w:qFormat/>
    <w:rsid w:val="001E1522"/>
    <w:pPr>
      <w:adjustRightInd w:val="0"/>
      <w:spacing w:line="500" w:lineRule="exact"/>
      <w:ind w:firstLineChars="200" w:firstLine="200"/>
      <w:jc w:val="both"/>
      <w:textAlignment w:val="baseline"/>
    </w:pPr>
    <w:rPr>
      <w:rFonts w:ascii="Calibri" w:eastAsia="楷体_GB2312" w:hAnsi="Calibri"/>
    </w:rPr>
  </w:style>
  <w:style w:type="paragraph" w:customStyle="1" w:styleId="affffffffffffffffffffffffffffffff3">
    <w:name w:val="表表头"/>
    <w:basedOn w:val="a4"/>
    <w:qFormat/>
    <w:rsid w:val="001E1522"/>
    <w:pPr>
      <w:jc w:val="center"/>
    </w:pPr>
    <w:rPr>
      <w:rFonts w:ascii="Calibri" w:hAnsi="Calibri"/>
      <w:kern w:val="2"/>
      <w:sz w:val="21"/>
    </w:rPr>
  </w:style>
  <w:style w:type="character" w:customStyle="1" w:styleId="Heading1Char">
    <w:name w:val="Heading 1 Char"/>
    <w:rsid w:val="001E1522"/>
    <w:rPr>
      <w:rFonts w:ascii="宋体" w:eastAsia="宋体" w:hAnsi="Times New Roman" w:cs="Times New Roman"/>
      <w:kern w:val="2"/>
      <w:sz w:val="28"/>
      <w:lang w:val="en-US" w:eastAsia="zh-CN" w:bidi="ar-SA"/>
    </w:rPr>
  </w:style>
  <w:style w:type="paragraph" w:customStyle="1" w:styleId="affffffffffffffffffffffffffffffff4">
    <w:name w:val="段"/>
    <w:qFormat/>
    <w:rsid w:val="001E1522"/>
    <w:pPr>
      <w:autoSpaceDE w:val="0"/>
      <w:autoSpaceDN w:val="0"/>
      <w:ind w:firstLineChars="200" w:firstLine="200"/>
      <w:jc w:val="both"/>
    </w:pPr>
    <w:rPr>
      <w:rFonts w:ascii="宋体" w:eastAsia="宋体" w:hAnsi="Times New Roman" w:cs="Times New Roman"/>
      <w:sz w:val="21"/>
    </w:rPr>
  </w:style>
  <w:style w:type="character" w:customStyle="1" w:styleId="Charfffffffffff">
    <w:name w:val="表内文字 Char"/>
    <w:qFormat/>
    <w:rsid w:val="001E1522"/>
    <w:rPr>
      <w:rFonts w:ascii="宋体" w:hAnsi="Courier New" w:cs="Courier New"/>
      <w:kern w:val="2"/>
      <w:sz w:val="21"/>
      <w:szCs w:val="21"/>
    </w:rPr>
  </w:style>
  <w:style w:type="character" w:customStyle="1" w:styleId="3Char13">
    <w:name w:val="标题 3 Char1"/>
    <w:qFormat/>
    <w:rsid w:val="001E1522"/>
    <w:rPr>
      <w:rFonts w:eastAsia="黑体"/>
      <w:bCs/>
      <w:kern w:val="2"/>
      <w:sz w:val="28"/>
      <w:szCs w:val="32"/>
    </w:rPr>
  </w:style>
  <w:style w:type="character" w:customStyle="1" w:styleId="5CharChar1">
    <w:name w:val="样式 标题 5 + 宋体 Char Char"/>
    <w:rsid w:val="001E1522"/>
    <w:rPr>
      <w:rFonts w:ascii="宋体" w:hAnsi="宋体"/>
      <w:b/>
      <w:bCs/>
      <w:sz w:val="24"/>
    </w:rPr>
  </w:style>
  <w:style w:type="paragraph" w:customStyle="1" w:styleId="CharCharCharCharCharCharChar60">
    <w:name w:val="Char Char Char Char Char Char Char6"/>
    <w:basedOn w:val="a4"/>
    <w:rsid w:val="001E1522"/>
    <w:pPr>
      <w:widowControl/>
      <w:spacing w:line="360" w:lineRule="auto"/>
      <w:ind w:firstLineChars="200" w:firstLine="200"/>
    </w:pPr>
    <w:rPr>
      <w:rFonts w:eastAsia="宋体" w:hAnsi="宋体" w:cs="宋体"/>
      <w:sz w:val="24"/>
      <w:szCs w:val="24"/>
    </w:rPr>
  </w:style>
  <w:style w:type="paragraph" w:customStyle="1" w:styleId="wxy">
    <w:name w:val="正文wxy"/>
    <w:basedOn w:val="a4"/>
    <w:qFormat/>
    <w:rsid w:val="001E1522"/>
    <w:pPr>
      <w:spacing w:line="360" w:lineRule="auto"/>
      <w:ind w:firstLineChars="200" w:firstLine="480"/>
      <w:jc w:val="both"/>
    </w:pPr>
    <w:rPr>
      <w:rFonts w:ascii="Times New Roman" w:eastAsia="宋体"/>
      <w:snapToGrid w:val="0"/>
      <w:kern w:val="2"/>
      <w:sz w:val="24"/>
      <w:szCs w:val="20"/>
    </w:rPr>
  </w:style>
  <w:style w:type="paragraph" w:customStyle="1" w:styleId="CharCharCharCharCharCharCharCharCharCharCharCharCharCharCharCharCharCharChar9">
    <w:name w:val="Char Char Char Char Char Char Char Char Char Char Char Char Char Char Char Char Char Char Char9"/>
    <w:basedOn w:val="a4"/>
    <w:rsid w:val="001E1522"/>
    <w:pPr>
      <w:widowControl/>
      <w:spacing w:after="160" w:line="240" w:lineRule="exact"/>
    </w:pPr>
    <w:rPr>
      <w:rFonts w:ascii="Verdana" w:eastAsia="宋体" w:hAnsi="Verdana"/>
      <w:sz w:val="20"/>
      <w:szCs w:val="20"/>
      <w:lang w:eastAsia="en-US"/>
    </w:rPr>
  </w:style>
  <w:style w:type="character" w:styleId="affffffffffffffffffffffffffffffff5">
    <w:name w:val="Subtle Emphasis"/>
    <w:uiPriority w:val="19"/>
    <w:qFormat/>
    <w:rsid w:val="001E1522"/>
    <w:rPr>
      <w:rFonts w:ascii="Times New Roman" w:hAnsi="Times New Roman"/>
      <w:i/>
      <w:iCs/>
      <w:color w:val="808080"/>
      <w:szCs w:val="20"/>
    </w:rPr>
  </w:style>
  <w:style w:type="paragraph" w:styleId="z-3">
    <w:name w:val="HTML Top of Form"/>
    <w:basedOn w:val="a4"/>
    <w:next w:val="a4"/>
    <w:link w:val="z-Char3"/>
    <w:rsid w:val="001E1522"/>
    <w:pPr>
      <w:pBdr>
        <w:bottom w:val="single" w:sz="6" w:space="1" w:color="auto"/>
      </w:pBdr>
      <w:jc w:val="center"/>
    </w:pPr>
    <w:rPr>
      <w:rFonts w:ascii="Arial" w:eastAsia="宋体"/>
      <w:vanish/>
      <w:sz w:val="16"/>
      <w:szCs w:val="20"/>
    </w:rPr>
  </w:style>
  <w:style w:type="character" w:customStyle="1" w:styleId="z-Char3">
    <w:name w:val="z-窗体顶端 Char3"/>
    <w:basedOn w:val="a5"/>
    <w:link w:val="z-3"/>
    <w:uiPriority w:val="99"/>
    <w:rsid w:val="001E1522"/>
    <w:rPr>
      <w:rFonts w:ascii="Arial" w:eastAsia="宋体" w:hAnsi="Times New Roman" w:cs="Times New Roman"/>
      <w:vanish/>
      <w:sz w:val="16"/>
    </w:rPr>
  </w:style>
  <w:style w:type="paragraph" w:styleId="z-4">
    <w:name w:val="HTML Bottom of Form"/>
    <w:basedOn w:val="a4"/>
    <w:next w:val="a4"/>
    <w:link w:val="z-Char30"/>
    <w:rsid w:val="001E1522"/>
    <w:pPr>
      <w:pBdr>
        <w:top w:val="single" w:sz="6" w:space="1" w:color="auto"/>
      </w:pBdr>
      <w:jc w:val="center"/>
    </w:pPr>
    <w:rPr>
      <w:rFonts w:ascii="Arial" w:eastAsia="宋体"/>
      <w:vanish/>
      <w:sz w:val="16"/>
      <w:szCs w:val="20"/>
    </w:rPr>
  </w:style>
  <w:style w:type="character" w:customStyle="1" w:styleId="z-Char30">
    <w:name w:val="z-窗体底端 Char3"/>
    <w:basedOn w:val="a5"/>
    <w:link w:val="z-4"/>
    <w:uiPriority w:val="99"/>
    <w:rsid w:val="001E1522"/>
    <w:rPr>
      <w:rFonts w:ascii="Arial" w:eastAsia="宋体" w:hAnsi="Times New Roman" w:cs="Times New Roman"/>
      <w:vanish/>
      <w:sz w:val="16"/>
    </w:rPr>
  </w:style>
  <w:style w:type="paragraph" w:customStyle="1" w:styleId="09">
    <w:name w:val="0正文"/>
    <w:basedOn w:val="af6"/>
    <w:link w:val="0Char0"/>
    <w:qFormat/>
    <w:rsid w:val="001E1522"/>
    <w:pPr>
      <w:spacing w:line="300" w:lineRule="auto"/>
      <w:ind w:firstLine="200"/>
      <w:jc w:val="both"/>
    </w:pPr>
    <w:rPr>
      <w:rFonts w:ascii="Times New Roman" w:eastAsia="宋体" w:cs="宋体"/>
      <w:sz w:val="24"/>
      <w:szCs w:val="20"/>
    </w:rPr>
  </w:style>
  <w:style w:type="character" w:customStyle="1" w:styleId="0Char0">
    <w:name w:val="0正文 Char"/>
    <w:link w:val="09"/>
    <w:qFormat/>
    <w:rsid w:val="001E1522"/>
    <w:rPr>
      <w:rFonts w:ascii="Times New Roman" w:eastAsia="宋体" w:hAnsi="Times New Roman" w:cs="宋体"/>
      <w:sz w:val="24"/>
    </w:rPr>
  </w:style>
  <w:style w:type="paragraph" w:customStyle="1" w:styleId="affffffffffffffffffffffffffffffff6">
    <w:name w:val="图号 表号"/>
    <w:basedOn w:val="af5"/>
    <w:qFormat/>
    <w:rsid w:val="001E1522"/>
    <w:pPr>
      <w:widowControl/>
      <w:spacing w:after="0" w:line="360" w:lineRule="auto"/>
      <w:jc w:val="center"/>
    </w:pPr>
    <w:rPr>
      <w:rFonts w:ascii="Times New Roman"/>
      <w:b/>
      <w:sz w:val="24"/>
    </w:rPr>
  </w:style>
  <w:style w:type="character" w:customStyle="1" w:styleId="subtitle2">
    <w:name w:val="sub_title2"/>
    <w:rsid w:val="001E1522"/>
    <w:rPr>
      <w:rFonts w:ascii="Verdana" w:hAnsi="Verdana" w:hint="default"/>
      <w:b/>
      <w:bCs/>
      <w:sz w:val="21"/>
      <w:szCs w:val="21"/>
    </w:rPr>
  </w:style>
  <w:style w:type="paragraph" w:customStyle="1" w:styleId="CharCharCharChar8">
    <w:name w:val="Char Char Char Char8"/>
    <w:basedOn w:val="a4"/>
    <w:rsid w:val="001E1522"/>
    <w:pPr>
      <w:jc w:val="both"/>
    </w:pPr>
    <w:rPr>
      <w:rFonts w:eastAsia="宋体"/>
      <w:sz w:val="24"/>
    </w:rPr>
  </w:style>
  <w:style w:type="paragraph" w:customStyle="1" w:styleId="affffffffffffffffffffffffffffffff7">
    <w:name w:val="..正文"/>
    <w:basedOn w:val="a4"/>
    <w:qFormat/>
    <w:rsid w:val="001E1522"/>
    <w:pPr>
      <w:spacing w:line="500" w:lineRule="exact"/>
      <w:ind w:firstLineChars="200" w:firstLine="480"/>
    </w:pPr>
    <w:rPr>
      <w:rFonts w:ascii="Times New Roman" w:eastAsia="宋体"/>
      <w:sz w:val="21"/>
      <w:szCs w:val="24"/>
    </w:rPr>
  </w:style>
  <w:style w:type="paragraph" w:customStyle="1" w:styleId="370">
    <w:name w:val="正文_37"/>
    <w:qFormat/>
    <w:rsid w:val="001E1522"/>
    <w:pPr>
      <w:widowControl w:val="0"/>
      <w:jc w:val="both"/>
    </w:pPr>
    <w:rPr>
      <w:rFonts w:ascii="Calibri" w:eastAsia="宋体" w:hAnsi="Calibri" w:cs="Times New Roman"/>
      <w:kern w:val="2"/>
      <w:sz w:val="21"/>
    </w:rPr>
  </w:style>
  <w:style w:type="paragraph" w:customStyle="1" w:styleId="affffffffffffffffffffffffffffffff8">
    <w:name w:val="我的表头"/>
    <w:basedOn w:val="a4"/>
    <w:qFormat/>
    <w:rsid w:val="001E1522"/>
    <w:pPr>
      <w:spacing w:line="360" w:lineRule="auto"/>
      <w:jc w:val="center"/>
    </w:pPr>
    <w:rPr>
      <w:rFonts w:ascii="Times New Roman" w:eastAsia="宋体"/>
      <w:b/>
      <w:sz w:val="21"/>
      <w:szCs w:val="20"/>
    </w:rPr>
  </w:style>
  <w:style w:type="character" w:customStyle="1" w:styleId="5Char21">
    <w:name w:val="标题 5 Char2"/>
    <w:aliases w:val="H5 Char2,标题 5 Char Char Char2,标题1.1.1.1.1 Char2,第四层条 Char2,Block Label Char2,1) Char2,项 Char2,MB5 Char2,标题1.1.1.1.1 Char Char Char Char Char Char2,标5 Char2,一级项 Char2,标题 5 Char Char Char Char Char Char3,标题 5 Char Char Char Char Char Char Char2"/>
    <w:basedOn w:val="a5"/>
    <w:qFormat/>
    <w:rsid w:val="001E1522"/>
    <w:rPr>
      <w:rFonts w:ascii="黑体" w:eastAsia="黑体" w:hAnsi="Times New Roman" w:cs="黑体"/>
      <w:kern w:val="0"/>
      <w:sz w:val="30"/>
      <w:szCs w:val="30"/>
    </w:rPr>
  </w:style>
  <w:style w:type="character" w:customStyle="1" w:styleId="8Char3">
    <w:name w:val="标题 8 Char3"/>
    <w:aliases w:val="目标题 1) Char3,H8 Char3,无节款 Char3,注 Char3,图 Char2,标题8--表题 Char2,标注 Char1,无节款1 Char1,目标题 1)1 Char1,注2 Char1,无节款2 Char1,目标题 1)2 Char1,注3 Char1,无节款3 Char1,目标题 1)3 Char1,注4 Char1,无节款4 Char1,目标题 1)4 Char1,注5 Char1,无节款5 Char1,目标题 1)5 Char1,注6 Char1"/>
    <w:basedOn w:val="a5"/>
    <w:qFormat/>
    <w:rsid w:val="001E1522"/>
    <w:rPr>
      <w:rFonts w:ascii="Times New Roman" w:hAnsi="Times New Roman" w:cs="Times New Roman"/>
      <w:kern w:val="0"/>
      <w:sz w:val="27"/>
      <w:szCs w:val="27"/>
    </w:rPr>
  </w:style>
  <w:style w:type="character" w:customStyle="1" w:styleId="9Char2">
    <w:name w:val="标题 9 Char2"/>
    <w:aliases w:val="干标题(a) Char2,H9 Char2,无节项 Char2,无节项1 Char2,无节项2 Char2,无节项3 Char2,无节项4 Char2,无节项11 Char2,无节项21 Char2,无节项31 Char2,无节项5 Char2,无节项12 Char2,无节项22 Char2,无节项32 Char2,无节项41 Char2,无节项111 Char2,无节项211 Char2,无节项311 Char2,无节项6 Char2,无节项13 Char2,无节项8 Char"/>
    <w:basedOn w:val="a5"/>
    <w:qFormat/>
    <w:rsid w:val="001E1522"/>
    <w:rPr>
      <w:rFonts w:ascii="宋体" w:eastAsia="宋体" w:hAnsi="Times New Roman" w:cs="宋体"/>
      <w:kern w:val="0"/>
      <w:sz w:val="26"/>
      <w:szCs w:val="26"/>
    </w:rPr>
  </w:style>
  <w:style w:type="character" w:customStyle="1" w:styleId="Char41">
    <w:name w:val="页脚 Char4"/>
    <w:aliases w:val="Footer-Even Char2,123YJ Char3,页脚1 Char2, Char3 Char1,Footer1 Char2,a页脚 Char2,fo Char2,footer odd Char2,odd Char2,footer Final Char2,Char3 Char2,页脚奇wj Char2,Footer Line1 Char,F1 Char,Footer Line11 Char,F11 Char,Footer11 Char,eersteregel Char"/>
    <w:basedOn w:val="a5"/>
    <w:uiPriority w:val="99"/>
    <w:qFormat/>
    <w:rsid w:val="001E1522"/>
    <w:rPr>
      <w:rFonts w:ascii="Times New Roman" w:hAnsi="Times New Roman" w:cs="Times New Roman"/>
      <w:kern w:val="0"/>
      <w:sz w:val="18"/>
      <w:szCs w:val="18"/>
    </w:rPr>
  </w:style>
  <w:style w:type="paragraph" w:customStyle="1" w:styleId="affffffffffffffffffffffffffffffff9">
    <w:name w:val="环评表中文字"/>
    <w:basedOn w:val="a4"/>
    <w:rsid w:val="001E1522"/>
    <w:pPr>
      <w:jc w:val="center"/>
    </w:pPr>
    <w:rPr>
      <w:rFonts w:ascii="”“Times New Roman”“" w:eastAsia="宋体" w:hAnsi="”“Times New Roman”“" w:cs="”“Times New Roman”“"/>
      <w:kern w:val="2"/>
      <w:sz w:val="24"/>
    </w:rPr>
  </w:style>
  <w:style w:type="character" w:customStyle="1" w:styleId="Char2f1">
    <w:name w:val="列表 Char2"/>
    <w:aliases w:val="流程图 Char1,列表 Char Char1,列表1 Char1,编号a Char"/>
    <w:rsid w:val="001E1522"/>
    <w:rPr>
      <w:rFonts w:ascii="”“Times New Roman”“" w:eastAsia="宋体" w:hAnsi="”“Times New Roman”“" w:cs="Times New Roman"/>
      <w:kern w:val="0"/>
      <w:szCs w:val="20"/>
      <w:lang w:val="x-none" w:eastAsia="x-none"/>
    </w:rPr>
  </w:style>
  <w:style w:type="character" w:customStyle="1" w:styleId="Char37">
    <w:name w:val="正文文本缩进 Char3"/>
    <w:aliases w:val="正文文字缩进 Char3,正文文字( 首段缩进两字） Char2,正文文字缩进2字符 Char2,特点标题 Char3,正文表中文字 Char2,正文文字4 Char2,正文文字 21 Char2,Body Text1 Char2,正文文字缩进 Char Char Char Char Char Char Char Char Char Char Char Char Char Char,北山简报 Char"/>
    <w:uiPriority w:val="99"/>
    <w:qFormat/>
    <w:rsid w:val="001E1522"/>
    <w:rPr>
      <w:rFonts w:eastAsia="Verdana"/>
      <w:szCs w:val="24"/>
    </w:rPr>
  </w:style>
  <w:style w:type="paragraph" w:customStyle="1" w:styleId="z1">
    <w:name w:val="z表格标题"/>
    <w:basedOn w:val="a4"/>
    <w:next w:val="z"/>
    <w:qFormat/>
    <w:rsid w:val="001E1522"/>
    <w:pPr>
      <w:ind w:leftChars="200" w:left="200"/>
    </w:pPr>
    <w:rPr>
      <w:rFonts w:ascii="Times New Roman" w:eastAsia="宋体" w:cstheme="minorBidi"/>
      <w:b/>
      <w:kern w:val="2"/>
      <w:sz w:val="24"/>
      <w:szCs w:val="21"/>
    </w:rPr>
  </w:style>
  <w:style w:type="character" w:customStyle="1" w:styleId="1ffffff5">
    <w:name w:val="未处理的提及1"/>
    <w:basedOn w:val="a5"/>
    <w:uiPriority w:val="99"/>
    <w:semiHidden/>
    <w:unhideWhenUsed/>
    <w:rsid w:val="001E1522"/>
    <w:rPr>
      <w:color w:val="605E5C"/>
      <w:shd w:val="clear" w:color="auto" w:fill="E1DFDD"/>
    </w:rPr>
  </w:style>
  <w:style w:type="character" w:customStyle="1" w:styleId="2fffff5">
    <w:name w:val="未处理的提及2"/>
    <w:basedOn w:val="a5"/>
    <w:uiPriority w:val="99"/>
    <w:semiHidden/>
    <w:unhideWhenUsed/>
    <w:rsid w:val="001E1522"/>
    <w:rPr>
      <w:color w:val="605E5C"/>
      <w:shd w:val="clear" w:color="auto" w:fill="E1DFDD"/>
    </w:rPr>
  </w:style>
  <w:style w:type="character" w:customStyle="1" w:styleId="3fffe">
    <w:name w:val="未处理的提及3"/>
    <w:basedOn w:val="a5"/>
    <w:uiPriority w:val="99"/>
    <w:semiHidden/>
    <w:unhideWhenUsed/>
    <w:rsid w:val="001E1522"/>
    <w:rPr>
      <w:color w:val="605E5C"/>
      <w:shd w:val="clear" w:color="auto" w:fill="E1DFDD"/>
    </w:rPr>
  </w:style>
  <w:style w:type="character" w:customStyle="1" w:styleId="4ff6">
    <w:name w:val="未处理的提及4"/>
    <w:basedOn w:val="a5"/>
    <w:uiPriority w:val="99"/>
    <w:semiHidden/>
    <w:unhideWhenUsed/>
    <w:rsid w:val="001E1522"/>
    <w:rPr>
      <w:color w:val="605E5C"/>
      <w:shd w:val="clear" w:color="auto" w:fill="E1DFDD"/>
    </w:rPr>
  </w:style>
  <w:style w:type="character" w:customStyle="1" w:styleId="Charfffffffffff0">
    <w:name w:val="表蕊 Char"/>
    <w:link w:val="affffffffffffffffffffffffffffffffa"/>
    <w:rsid w:val="001E1522"/>
    <w:rPr>
      <w:szCs w:val="21"/>
    </w:rPr>
  </w:style>
  <w:style w:type="paragraph" w:customStyle="1" w:styleId="affffffffffffffffffffffffffffffffa">
    <w:name w:val="表蕊"/>
    <w:basedOn w:val="a4"/>
    <w:next w:val="a4"/>
    <w:link w:val="Charfffffffffff0"/>
    <w:qFormat/>
    <w:rsid w:val="001E1522"/>
    <w:pPr>
      <w:jc w:val="center"/>
    </w:pPr>
    <w:rPr>
      <w:rFonts w:asciiTheme="minorHAnsi" w:eastAsiaTheme="minorEastAsia" w:hAnsiTheme="minorHAnsi" w:cstheme="minorBidi"/>
      <w:sz w:val="20"/>
      <w:szCs w:val="21"/>
    </w:rPr>
  </w:style>
  <w:style w:type="character" w:customStyle="1" w:styleId="4111144CharH4PIM4h4FirstSubheadinChar">
    <w:name w:val="样式 标题 4款标题1.1.1.1 南陵标题 4标题 4 CharH4PIM 4h4First Subheadin... Char"/>
    <w:link w:val="4111144CharH4PIM4h4FirstSubheadin0"/>
    <w:rsid w:val="001E1522"/>
    <w:rPr>
      <w:rFonts w:eastAsia="Verdana"/>
      <w:bCs/>
      <w:spacing w:val="-4"/>
      <w:sz w:val="24"/>
      <w:szCs w:val="24"/>
    </w:rPr>
  </w:style>
  <w:style w:type="paragraph" w:customStyle="1" w:styleId="4111144CharH4PIM4h4FirstSubheadin0">
    <w:name w:val="样式 标题 4款标题1.1.1.1 南陵标题 4标题 4 CharH4PIM 4h4First Subheadin..."/>
    <w:basedOn w:val="4"/>
    <w:link w:val="4111144CharH4PIM4h4FirstSubheadinChar"/>
    <w:qFormat/>
    <w:rsid w:val="001E1522"/>
    <w:rPr>
      <w:rFonts w:asciiTheme="minorHAnsi" w:eastAsia="Verdana" w:hAnsiTheme="minorHAnsi" w:cstheme="minorBidi"/>
      <w:spacing w:val="-4"/>
      <w:sz w:val="24"/>
      <w:szCs w:val="24"/>
    </w:rPr>
  </w:style>
  <w:style w:type="character" w:customStyle="1" w:styleId="Char1ffa">
    <w:name w:val="题注 Char1"/>
    <w:aliases w:val="题注 Char Char,题注 Char Char Char Char Char Char Char1,题注 Char Char Char Char Char Char Char Char,题注 Char1 Char Char,题注 Char1 Char Char Char Char Char1,题注 Char Char Char Char Char Char1 Char Char,题注1 Char Char Char,我的题注 Char,GDCI题注 Char,实德题注 Char"/>
    <w:qFormat/>
    <w:rsid w:val="001E1522"/>
    <w:rPr>
      <w:rFonts w:eastAsia="汉鼎简书宋"/>
      <w:color w:val="000000"/>
      <w:sz w:val="21"/>
      <w:szCs w:val="21"/>
      <w:lang w:val="zh-CN" w:eastAsia="zh-CN" w:bidi="ar-SA"/>
    </w:rPr>
  </w:style>
  <w:style w:type="character" w:customStyle="1" w:styleId="CharCharfff">
    <w:name w:val="表格中文字 Char Char"/>
    <w:link w:val="affffffffffffffffffffffffff1"/>
    <w:rsid w:val="001E1522"/>
    <w:rPr>
      <w:rFonts w:ascii="Times New Roman" w:eastAsia="宋体" w:hAnsi="Times New Roman" w:cs="Times New Roman"/>
      <w:kern w:val="2"/>
      <w:sz w:val="24"/>
      <w:szCs w:val="22"/>
    </w:rPr>
  </w:style>
  <w:style w:type="character" w:customStyle="1" w:styleId="Charfffffffffff1">
    <w:name w:val="正文图表标题 Char"/>
    <w:link w:val="affffffffffffffffffffffffffffffffb"/>
    <w:rsid w:val="001E1522"/>
    <w:rPr>
      <w:rFonts w:eastAsia="Verdana"/>
      <w:b/>
      <w:snapToGrid w:val="0"/>
      <w:kern w:val="24"/>
      <w:sz w:val="24"/>
      <w:szCs w:val="24"/>
    </w:rPr>
  </w:style>
  <w:style w:type="paragraph" w:customStyle="1" w:styleId="affffffffffffffffffffffffffffffffb">
    <w:name w:val="正文图表标题"/>
    <w:basedOn w:val="a4"/>
    <w:link w:val="Charfffffffffff1"/>
    <w:qFormat/>
    <w:rsid w:val="001E1522"/>
    <w:pPr>
      <w:adjustRightInd w:val="0"/>
      <w:snapToGrid w:val="0"/>
      <w:spacing w:line="360" w:lineRule="auto"/>
      <w:jc w:val="center"/>
    </w:pPr>
    <w:rPr>
      <w:rFonts w:asciiTheme="minorHAnsi" w:eastAsia="Verdana" w:hAnsiTheme="minorHAnsi" w:cstheme="minorBidi"/>
      <w:b/>
      <w:snapToGrid w:val="0"/>
      <w:kern w:val="24"/>
      <w:sz w:val="24"/>
      <w:szCs w:val="24"/>
    </w:rPr>
  </w:style>
  <w:style w:type="character" w:customStyle="1" w:styleId="Charff4">
    <w:name w:val="报告 Char"/>
    <w:link w:val="afffff7"/>
    <w:rsid w:val="001E1522"/>
    <w:rPr>
      <w:rFonts w:ascii="宋体" w:eastAsia="黑体" w:hAnsi="Times New Roman" w:cs="Times New Roman"/>
      <w:sz w:val="28"/>
      <w:szCs w:val="22"/>
    </w:rPr>
  </w:style>
  <w:style w:type="character" w:customStyle="1" w:styleId="2Char21">
    <w:name w:val="正文首行缩进 2 Char2"/>
    <w:aliases w:val="Body Text First Indent Char,正文首行缩进 22 Char, Char Char Char Char Char Char Char Char Char Char Char3, Char Char Char Char Char Char Char Char Char C Char Char Char Char Char Char Char Char Char Char Char Char Char Char Char Char Char Char3"/>
    <w:basedOn w:val="a5"/>
    <w:qFormat/>
    <w:rsid w:val="001E1522"/>
    <w:rPr>
      <w:rFonts w:eastAsia="Verdana"/>
      <w:kern w:val="2"/>
      <w:sz w:val="21"/>
      <w:szCs w:val="24"/>
      <w:lang w:val="en-US" w:eastAsia="zh-CN" w:bidi="ar-SA"/>
    </w:rPr>
  </w:style>
  <w:style w:type="character" w:customStyle="1" w:styleId="CharCharfff9">
    <w:name w:val="四号正文 Char Char"/>
    <w:link w:val="affffffffffffffffffffffffffffffffc"/>
    <w:qFormat/>
    <w:rsid w:val="001E1522"/>
    <w:rPr>
      <w:sz w:val="28"/>
      <w:szCs w:val="24"/>
    </w:rPr>
  </w:style>
  <w:style w:type="paragraph" w:customStyle="1" w:styleId="affffffffffffffffffffffffffffffffc">
    <w:name w:val="四号正文"/>
    <w:basedOn w:val="a4"/>
    <w:link w:val="CharCharfff9"/>
    <w:qFormat/>
    <w:rsid w:val="001E1522"/>
    <w:pPr>
      <w:widowControl/>
      <w:spacing w:line="360" w:lineRule="auto"/>
      <w:ind w:firstLineChars="200" w:firstLine="200"/>
      <w:jc w:val="both"/>
    </w:pPr>
    <w:rPr>
      <w:rFonts w:asciiTheme="minorHAnsi" w:eastAsiaTheme="minorEastAsia" w:hAnsiTheme="minorHAnsi" w:cstheme="minorBidi"/>
      <w:szCs w:val="24"/>
    </w:rPr>
  </w:style>
  <w:style w:type="character" w:customStyle="1" w:styleId="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w:aliases w:val="段 Char Char"/>
    <w:rsid w:val="001E1522"/>
    <w:rPr>
      <w:rFonts w:eastAsia="Verdana"/>
      <w:kern w:val="2"/>
      <w:sz w:val="21"/>
      <w:lang w:val="en-US" w:eastAsia="zh-CN" w:bidi="ar-SA"/>
    </w:rPr>
  </w:style>
  <w:style w:type="character" w:customStyle="1" w:styleId="CharChar0">
    <w:name w:val="正文文本缩进 Char Char"/>
    <w:link w:val="1f3"/>
    <w:qFormat/>
    <w:rsid w:val="001E1522"/>
    <w:rPr>
      <w:rFonts w:ascii="宋体" w:eastAsia="黑体" w:hAnsi="Times New Roman" w:cs="Times New Roman"/>
      <w:sz w:val="28"/>
      <w:szCs w:val="22"/>
    </w:rPr>
  </w:style>
  <w:style w:type="character" w:customStyle="1" w:styleId="affffffffffffffffffffffffffffffffd">
    <w:name w:val="副标题 字符"/>
    <w:basedOn w:val="a5"/>
    <w:uiPriority w:val="11"/>
    <w:rsid w:val="001E1522"/>
    <w:rPr>
      <w:b/>
      <w:bCs/>
      <w:kern w:val="28"/>
      <w:sz w:val="32"/>
      <w:szCs w:val="32"/>
    </w:rPr>
  </w:style>
  <w:style w:type="character" w:customStyle="1" w:styleId="Charfffffffffff2">
    <w:name w:val="启明正文 Char"/>
    <w:link w:val="affffffffffffffffffffffffffffffffe"/>
    <w:rsid w:val="001E1522"/>
    <w:rPr>
      <w:rFonts w:eastAsia="Verdana"/>
      <w:sz w:val="24"/>
    </w:rPr>
  </w:style>
  <w:style w:type="paragraph" w:customStyle="1" w:styleId="affffffffffffffffffffffffffffffffe">
    <w:name w:val="启明正文"/>
    <w:basedOn w:val="a4"/>
    <w:link w:val="Charfffffffffff2"/>
    <w:rsid w:val="001E1522"/>
    <w:pPr>
      <w:spacing w:line="360" w:lineRule="auto"/>
      <w:ind w:firstLineChars="200" w:firstLine="200"/>
      <w:jc w:val="both"/>
    </w:pPr>
    <w:rPr>
      <w:rFonts w:asciiTheme="minorHAnsi" w:eastAsia="Verdana" w:hAnsiTheme="minorHAnsi" w:cstheme="minorBidi"/>
      <w:sz w:val="24"/>
      <w:szCs w:val="20"/>
    </w:rPr>
  </w:style>
  <w:style w:type="character" w:customStyle="1" w:styleId="1s4CharCharALTZChar">
    <w:name w:val="样式 正文缩进正文（首行缩进两字）1s4正文（首行缩进两字） Char正文缩进 Char表正文正文非缩进ALT+Z... Char"/>
    <w:link w:val="1s4CharCharALTZ"/>
    <w:rsid w:val="001E1522"/>
    <w:rPr>
      <w:rFonts w:eastAsia="Century"/>
      <w:color w:val="000000"/>
      <w:sz w:val="24"/>
      <w:szCs w:val="24"/>
      <w:lang w:val="zh-CN"/>
    </w:rPr>
  </w:style>
  <w:style w:type="paragraph" w:customStyle="1" w:styleId="1s4CharCharALTZ">
    <w:name w:val="样式 正文缩进正文（首行缩进两字）1s4正文（首行缩进两字） Char正文缩进 Char表正文正文非缩进ALT+Z..."/>
    <w:basedOn w:val="ac"/>
    <w:link w:val="1s4CharCharALTZChar"/>
    <w:rsid w:val="001E1522"/>
    <w:pPr>
      <w:widowControl/>
      <w:tabs>
        <w:tab w:val="left" w:pos="3600"/>
        <w:tab w:val="left" w:pos="6845"/>
      </w:tabs>
      <w:adjustRightInd w:val="0"/>
      <w:snapToGrid w:val="0"/>
      <w:spacing w:line="360" w:lineRule="auto"/>
      <w:ind w:firstLineChars="200" w:firstLine="480"/>
      <w:jc w:val="both"/>
    </w:pPr>
    <w:rPr>
      <w:rFonts w:asciiTheme="minorHAnsi" w:eastAsia="Century" w:hAnsiTheme="minorHAnsi" w:cstheme="minorBidi"/>
      <w:color w:val="000000"/>
      <w:sz w:val="24"/>
      <w:szCs w:val="24"/>
      <w:lang w:val="zh-CN"/>
    </w:rPr>
  </w:style>
  <w:style w:type="character" w:customStyle="1" w:styleId="CharCharCharfd">
    <w:name w:val="首行缩进两字 Char Char Char"/>
    <w:link w:val="CharCharfffa"/>
    <w:rsid w:val="001E1522"/>
    <w:rPr>
      <w:rFonts w:ascii="Verdana" w:eastAsia="Verdana" w:hAnsi="Verdana"/>
      <w:sz w:val="28"/>
      <w:szCs w:val="24"/>
    </w:rPr>
  </w:style>
  <w:style w:type="paragraph" w:customStyle="1" w:styleId="CharCharfffa">
    <w:name w:val="首行缩进两字 Char Char"/>
    <w:basedOn w:val="a4"/>
    <w:link w:val="CharCharCharfd"/>
    <w:rsid w:val="001E1522"/>
    <w:pPr>
      <w:ind w:firstLineChars="200" w:firstLine="560"/>
    </w:pPr>
    <w:rPr>
      <w:rFonts w:ascii="Verdana" w:eastAsia="Verdana" w:hAnsi="Verdana" w:cstheme="minorBidi"/>
      <w:szCs w:val="24"/>
    </w:rPr>
  </w:style>
  <w:style w:type="character" w:customStyle="1" w:styleId="GB23123">
    <w:name w:val="仿宋_GB2312 下划线"/>
    <w:uiPriority w:val="99"/>
    <w:qFormat/>
    <w:rsid w:val="001E1522"/>
    <w:rPr>
      <w:rFonts w:ascii="Century" w:eastAsia="Century" w:hAnsi="Century"/>
      <w:sz w:val="28"/>
      <w:u w:val="single"/>
    </w:rPr>
  </w:style>
  <w:style w:type="character" w:customStyle="1" w:styleId="0Char1">
    <w:name w:val="正文【0】 Char"/>
    <w:link w:val="0a"/>
    <w:locked/>
    <w:rsid w:val="001E1522"/>
    <w:rPr>
      <w:b/>
      <w:sz w:val="24"/>
      <w:szCs w:val="24"/>
    </w:rPr>
  </w:style>
  <w:style w:type="paragraph" w:customStyle="1" w:styleId="0a">
    <w:name w:val="正文【0】"/>
    <w:basedOn w:val="a4"/>
    <w:link w:val="0Char1"/>
    <w:rsid w:val="001E1522"/>
    <w:pPr>
      <w:spacing w:line="360" w:lineRule="auto"/>
      <w:ind w:firstLineChars="200" w:firstLine="482"/>
      <w:jc w:val="both"/>
    </w:pPr>
    <w:rPr>
      <w:rFonts w:asciiTheme="minorHAnsi" w:eastAsiaTheme="minorEastAsia" w:hAnsiTheme="minorHAnsi" w:cstheme="minorBidi"/>
      <w:b/>
      <w:sz w:val="24"/>
      <w:szCs w:val="24"/>
    </w:rPr>
  </w:style>
  <w:style w:type="paragraph" w:customStyle="1" w:styleId="1ffffff6">
    <w:name w:val="正文文本首行缩进1"/>
    <w:basedOn w:val="af5"/>
    <w:rsid w:val="001E1522"/>
  </w:style>
  <w:style w:type="character" w:customStyle="1" w:styleId="Charfffffffffff3">
    <w:name w:val="图表名说 Char"/>
    <w:link w:val="afffffffffffffffffffffffffffffffff"/>
    <w:rsid w:val="001E1522"/>
    <w:rPr>
      <w:rFonts w:eastAsia="汉鼎简书宋"/>
      <w:bCs/>
      <w:kern w:val="44"/>
      <w:sz w:val="24"/>
      <w:szCs w:val="24"/>
    </w:rPr>
  </w:style>
  <w:style w:type="paragraph" w:customStyle="1" w:styleId="afffffffffffffffffffffffffffffffff">
    <w:name w:val="图表名说"/>
    <w:link w:val="Charfffffffffff3"/>
    <w:rsid w:val="001E1522"/>
    <w:pPr>
      <w:spacing w:beforeLines="25" w:before="78" w:afterLines="25" w:after="78"/>
      <w:jc w:val="center"/>
    </w:pPr>
    <w:rPr>
      <w:rFonts w:eastAsia="汉鼎简书宋"/>
      <w:bCs/>
      <w:kern w:val="44"/>
      <w:sz w:val="24"/>
      <w:szCs w:val="24"/>
    </w:rPr>
  </w:style>
  <w:style w:type="paragraph" w:customStyle="1" w:styleId="afffffffffffffffffffffffffffffffff0">
    <w:name w:val="正文啊"/>
    <w:basedOn w:val="a4"/>
    <w:rsid w:val="001E1522"/>
    <w:pPr>
      <w:ind w:leftChars="300" w:left="300"/>
      <w:jc w:val="both"/>
    </w:pPr>
    <w:rPr>
      <w:rFonts w:ascii="”“Times New Roman”“" w:eastAsia="宋体" w:hAnsi="”“Times New Roman”“" w:cs="”“Times New Roman”“"/>
      <w:kern w:val="2"/>
      <w:sz w:val="24"/>
      <w:szCs w:val="24"/>
    </w:rPr>
  </w:style>
  <w:style w:type="paragraph" w:customStyle="1" w:styleId="charfffffffffff4">
    <w:name w:val="char"/>
    <w:basedOn w:val="a4"/>
    <w:rsid w:val="001E1522"/>
    <w:pPr>
      <w:widowControl/>
      <w:spacing w:after="160" w:line="240" w:lineRule="exact"/>
    </w:pPr>
    <w:rPr>
      <w:rFonts w:ascii="汉鼎简特宋" w:eastAsia="Century" w:hAnsi="汉鼎简特宋" w:cs="Courier"/>
      <w:sz w:val="24"/>
      <w:szCs w:val="20"/>
      <w:lang w:eastAsia="en-US"/>
    </w:rPr>
  </w:style>
  <w:style w:type="paragraph" w:customStyle="1" w:styleId="afffffffffffffffffffffffffffffffff1">
    <w:name w:val="表左"/>
    <w:basedOn w:val="a4"/>
    <w:rsid w:val="001E1522"/>
    <w:pPr>
      <w:jc w:val="center"/>
    </w:pPr>
    <w:rPr>
      <w:rFonts w:ascii="”“Times New Roman”“" w:eastAsia="宋体" w:hAnsi="”“Times New Roman”“" w:cs="”“Times New Roman”“"/>
      <w:iCs/>
      <w:kern w:val="2"/>
      <w:sz w:val="21"/>
      <w:szCs w:val="21"/>
    </w:rPr>
  </w:style>
  <w:style w:type="paragraph" w:customStyle="1" w:styleId="2fffff6">
    <w:name w:val="巴彦2"/>
    <w:basedOn w:val="20"/>
    <w:next w:val="affffffffffffffe"/>
    <w:qFormat/>
    <w:rsid w:val="001E1522"/>
  </w:style>
  <w:style w:type="paragraph" w:customStyle="1" w:styleId="CharChar4CharCharCharChar">
    <w:name w:val="Char Char4 Char Char Char Char"/>
    <w:basedOn w:val="a4"/>
    <w:next w:val="a4"/>
    <w:rsid w:val="001E1522"/>
    <w:pPr>
      <w:spacing w:line="360" w:lineRule="auto"/>
      <w:ind w:firstLineChars="200" w:firstLine="200"/>
      <w:jc w:val="both"/>
    </w:pPr>
    <w:rPr>
      <w:rFonts w:ascii="Verdana" w:eastAsia="宋体" w:hAnsi="Verdana" w:cs="Verdana"/>
      <w:kern w:val="2"/>
      <w:sz w:val="21"/>
      <w:szCs w:val="24"/>
    </w:rPr>
  </w:style>
  <w:style w:type="paragraph" w:customStyle="1" w:styleId="1ffffff7">
    <w:name w:val="【标题1】"/>
    <w:basedOn w:val="1"/>
    <w:qFormat/>
    <w:rsid w:val="001E1522"/>
  </w:style>
  <w:style w:type="paragraph" w:customStyle="1" w:styleId="afffffffffffffffffffffffffffffffff2">
    <w:name w:val="报告正文文字"/>
    <w:basedOn w:val="affffffffffffffffffffffffffffffff4"/>
    <w:rsid w:val="001E1522"/>
    <w:pPr>
      <w:spacing w:line="360" w:lineRule="auto"/>
      <w:ind w:firstLine="496"/>
    </w:pPr>
    <w:rPr>
      <w:rFonts w:ascii="汉鼎简书宋" w:hAnsi="Verdana" w:cs="仿宋体"/>
      <w:color w:val="000000"/>
      <w:spacing w:val="4"/>
      <w:sz w:val="24"/>
      <w:szCs w:val="24"/>
    </w:rPr>
  </w:style>
  <w:style w:type="paragraph" w:customStyle="1" w:styleId="1ffffff8">
    <w:name w:val="列表段落1"/>
    <w:basedOn w:val="a4"/>
    <w:qFormat/>
    <w:rsid w:val="001E1522"/>
    <w:pPr>
      <w:ind w:firstLineChars="200" w:firstLine="420"/>
      <w:jc w:val="both"/>
    </w:pPr>
    <w:rPr>
      <w:rFonts w:ascii="”“Times New Roman”“" w:eastAsia="宋体" w:hAnsi="”“Times New Roman”“" w:cs="”“Times New Roman”“"/>
      <w:kern w:val="2"/>
      <w:sz w:val="21"/>
      <w:szCs w:val="24"/>
    </w:rPr>
  </w:style>
  <w:style w:type="paragraph" w:customStyle="1" w:styleId="afffffffffffffffffffffffffffffffff3">
    <w:name w:val="环评小于节的标题"/>
    <w:basedOn w:val="a4"/>
    <w:rsid w:val="001E1522"/>
    <w:pPr>
      <w:tabs>
        <w:tab w:val="left" w:pos="567"/>
      </w:tabs>
      <w:spacing w:before="200" w:after="200" w:line="360" w:lineRule="auto"/>
      <w:jc w:val="both"/>
    </w:pPr>
    <w:rPr>
      <w:rFonts w:ascii="”“Times New Roman”“" w:eastAsia="汉鼎简书宋" w:hAnsi="”“Times New Roman”“" w:cs="”“Times New Roman”“"/>
      <w:b/>
      <w:spacing w:val="20"/>
      <w:kern w:val="2"/>
      <w:szCs w:val="20"/>
    </w:rPr>
  </w:style>
  <w:style w:type="paragraph" w:customStyle="1" w:styleId="afffffffffffffffffffffffffffffffff4">
    <w:name w:val="样式 正文缩进 + 行距: 单倍行距"/>
    <w:basedOn w:val="ac"/>
    <w:qFormat/>
    <w:rsid w:val="001E1522"/>
    <w:pPr>
      <w:adjustRightInd w:val="0"/>
      <w:snapToGrid w:val="0"/>
      <w:ind w:firstLineChars="200" w:firstLine="200"/>
      <w:jc w:val="both"/>
    </w:pPr>
    <w:rPr>
      <w:rFonts w:ascii="Verdana" w:eastAsia="Verdana" w:hAnsi="华文仿宋" w:cs="Verdana"/>
      <w:kern w:val="2"/>
      <w:szCs w:val="28"/>
    </w:rPr>
  </w:style>
  <w:style w:type="numbering" w:customStyle="1" w:styleId="1ffffff9">
    <w:name w:val="无列表1"/>
    <w:next w:val="a7"/>
    <w:uiPriority w:val="99"/>
    <w:semiHidden/>
    <w:unhideWhenUsed/>
    <w:rsid w:val="001E1522"/>
  </w:style>
  <w:style w:type="paragraph" w:customStyle="1" w:styleId="afffffffffffffffffffffffffffffffff5">
    <w:name w:val="环正文"/>
    <w:basedOn w:val="a4"/>
    <w:autoRedefine/>
    <w:qFormat/>
    <w:rsid w:val="001E1522"/>
    <w:pPr>
      <w:widowControl/>
      <w:suppressAutoHyphens/>
      <w:adjustRightInd w:val="0"/>
      <w:snapToGrid w:val="0"/>
      <w:spacing w:line="360" w:lineRule="auto"/>
      <w:ind w:firstLineChars="196" w:firstLine="470"/>
      <w:jc w:val="both"/>
      <w:textAlignment w:val="baseline"/>
    </w:pPr>
    <w:rPr>
      <w:rFonts w:ascii="”“Times New Roman”“" w:eastAsia="宋体" w:hAnsi="”“Times New Roman”“" w:cs="”“Times New Roman”“"/>
      <w:bCs/>
      <w:noProof/>
      <w:kern w:val="2"/>
      <w:sz w:val="24"/>
      <w:szCs w:val="24"/>
    </w:rPr>
  </w:style>
  <w:style w:type="paragraph" w:customStyle="1" w:styleId="afffffffffffffffffffffffffffffffff6">
    <w:name w:val="样式 表格 + 黑色"/>
    <w:basedOn w:val="a4"/>
    <w:link w:val="Charfffffffffff5"/>
    <w:qFormat/>
    <w:rsid w:val="001E1522"/>
    <w:pPr>
      <w:adjustRightInd w:val="0"/>
      <w:snapToGrid w:val="0"/>
      <w:jc w:val="center"/>
    </w:pPr>
    <w:rPr>
      <w:rFonts w:ascii="”“Times New Roman”“" w:eastAsia="宋体" w:hAnsi="”“Times New Roman”“"/>
      <w:snapToGrid w:val="0"/>
      <w:color w:val="000000"/>
      <w:spacing w:val="-4"/>
      <w:sz w:val="20"/>
      <w:szCs w:val="21"/>
      <w:lang w:val="x-none" w:eastAsia="x-none"/>
    </w:rPr>
  </w:style>
  <w:style w:type="character" w:customStyle="1" w:styleId="Charfffffffffff5">
    <w:name w:val="样式 表格 + 黑色 Char"/>
    <w:link w:val="afffffffffffffffffffffffffffffffff6"/>
    <w:rsid w:val="001E1522"/>
    <w:rPr>
      <w:rFonts w:ascii="”“Times New Roman”“" w:eastAsia="宋体" w:hAnsi="”“Times New Roman”“" w:cs="Times New Roman"/>
      <w:snapToGrid w:val="0"/>
      <w:color w:val="000000"/>
      <w:spacing w:val="-4"/>
      <w:szCs w:val="21"/>
      <w:lang w:val="x-none" w:eastAsia="x-none"/>
    </w:rPr>
  </w:style>
  <w:style w:type="table" w:customStyle="1" w:styleId="-11">
    <w:name w:val="网格型-常用1"/>
    <w:basedOn w:val="a6"/>
    <w:next w:val="affb"/>
    <w:qFormat/>
    <w:rsid w:val="001E152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CharCharChar">
    <w:name w:val="Char Char Char Char Char Char Char Char Char1 Char Char Char Char"/>
    <w:basedOn w:val="a4"/>
    <w:uiPriority w:val="99"/>
    <w:qFormat/>
    <w:rsid w:val="001E1522"/>
    <w:pPr>
      <w:jc w:val="both"/>
    </w:pPr>
    <w:rPr>
      <w:rFonts w:ascii="”“Times New Roman”“" w:eastAsia="宋体" w:hAnsi="”“Times New Roman”“" w:cs="”“Times New Roman”“"/>
      <w:kern w:val="2"/>
      <w:sz w:val="21"/>
      <w:szCs w:val="21"/>
    </w:rPr>
  </w:style>
  <w:style w:type="paragraph" w:customStyle="1" w:styleId="CharCharCharCharCharCharCharCharChar1CharCharChar">
    <w:name w:val="Char Char Char Char Char Char Char Char Char1 Char Char Char"/>
    <w:basedOn w:val="a4"/>
    <w:uiPriority w:val="99"/>
    <w:qFormat/>
    <w:rsid w:val="001E1522"/>
    <w:pPr>
      <w:jc w:val="both"/>
    </w:pPr>
    <w:rPr>
      <w:rFonts w:ascii="”“Times New Roman”“" w:eastAsia="宋体" w:hAnsi="”“Times New Roman”“" w:cs="”“Times New Roman”“"/>
      <w:kern w:val="2"/>
      <w:sz w:val="21"/>
      <w:szCs w:val="21"/>
    </w:rPr>
  </w:style>
  <w:style w:type="paragraph" w:customStyle="1" w:styleId="2mystyle2style2173">
    <w:name w:val="样式 标题 2mystyle2style2 + 四号 非加粗 居中 行距: 多倍行距 1.73 字行"/>
    <w:basedOn w:val="20"/>
    <w:uiPriority w:val="99"/>
    <w:qFormat/>
    <w:rsid w:val="001E1522"/>
  </w:style>
  <w:style w:type="paragraph" w:customStyle="1" w:styleId="2fffff7">
    <w:name w:val="访问过的超链接2"/>
    <w:aliases w:val="已访问的超链接1"/>
    <w:uiPriority w:val="99"/>
    <w:qFormat/>
    <w:rsid w:val="001E1522"/>
    <w:pPr>
      <w:widowControl w:val="0"/>
      <w:jc w:val="both"/>
    </w:pPr>
    <w:rPr>
      <w:rFonts w:ascii="华文仿宋" w:eastAsia="宋体" w:hAnsi="华文仿宋" w:cs="”“Times New Roman”“"/>
      <w:kern w:val="2"/>
      <w:sz w:val="21"/>
      <w:szCs w:val="22"/>
    </w:rPr>
  </w:style>
  <w:style w:type="paragraph" w:customStyle="1" w:styleId="afffffffffffffffffffffffffffffffff7">
    <w:name w:val="图文字"/>
    <w:basedOn w:val="a4"/>
    <w:qFormat/>
    <w:rsid w:val="001E1522"/>
    <w:pPr>
      <w:spacing w:line="280" w:lineRule="exact"/>
      <w:jc w:val="center"/>
    </w:pPr>
    <w:rPr>
      <w:rFonts w:ascii="Verdana" w:eastAsia="宋体" w:hAnsi="Verdana" w:cs="”“Times New Roman”“"/>
      <w:kern w:val="2"/>
      <w:sz w:val="21"/>
      <w:szCs w:val="24"/>
    </w:rPr>
  </w:style>
  <w:style w:type="paragraph" w:customStyle="1" w:styleId="afffffffffffffffffffffffffffffffff8">
    <w:name w:val="我的样式（正文）"/>
    <w:basedOn w:val="a4"/>
    <w:qFormat/>
    <w:rsid w:val="001E1522"/>
    <w:pPr>
      <w:spacing w:line="440" w:lineRule="exact"/>
      <w:jc w:val="both"/>
    </w:pPr>
    <w:rPr>
      <w:rFonts w:ascii="Verdana" w:eastAsia="宋体" w:hAnsi="”“Times New Roman”“" w:cs="”“Times New Roman”“"/>
      <w:kern w:val="2"/>
      <w:szCs w:val="20"/>
    </w:rPr>
  </w:style>
  <w:style w:type="paragraph" w:customStyle="1" w:styleId="4ff7">
    <w:name w:val="标题正4"/>
    <w:basedOn w:val="a4"/>
    <w:autoRedefine/>
    <w:uiPriority w:val="99"/>
    <w:qFormat/>
    <w:rsid w:val="001E1522"/>
    <w:pPr>
      <w:spacing w:line="300" w:lineRule="exact"/>
      <w:jc w:val="center"/>
    </w:pPr>
    <w:rPr>
      <w:rFonts w:ascii="Verdana" w:eastAsia="宋体" w:hAnsi="Verdana" w:cs="”“Times New Roman”“"/>
      <w:color w:val="000000"/>
      <w:kern w:val="2"/>
      <w:sz w:val="21"/>
      <w:szCs w:val="24"/>
    </w:rPr>
  </w:style>
  <w:style w:type="character" w:customStyle="1" w:styleId="1116">
    <w:name w:val="节标题 1.11"/>
    <w:aliases w:val="节1,H24,（一）1,Underrubrik11,prop21,Heading 2 Hidden1,Heading 2 CCBS1,UNDERRUBRIK 1-21,2nd level1,h21,21,Header 21,l21,Titre21,Head 21,Fab-21,PIM21,heading 21,Titre31,HD21,sect 1.24,1.1标题21,b21,第一章 标题 21,H212,sect 1.212,H221,sect 1.221,H2111"/>
    <w:qFormat/>
    <w:rsid w:val="001E1522"/>
    <w:rPr>
      <w:rFonts w:ascii="汉鼎简书宋" w:eastAsia="汉鼎简书宋" w:hAnsi="仿宋体"/>
      <w:kern w:val="2"/>
      <w:sz w:val="36"/>
      <w:szCs w:val="32"/>
      <w:lang w:val="en-US" w:eastAsia="zh-CN" w:bidi="ar-SA"/>
    </w:rPr>
  </w:style>
  <w:style w:type="paragraph" w:customStyle="1" w:styleId="afffffffffffffffffffffffffffffffff9">
    <w:name w:val="项目编号"/>
    <w:basedOn w:val="a4"/>
    <w:next w:val="a4"/>
    <w:qFormat/>
    <w:rsid w:val="001E1522"/>
    <w:pPr>
      <w:spacing w:before="120" w:after="120" w:line="360" w:lineRule="auto"/>
      <w:jc w:val="both"/>
    </w:pPr>
    <w:rPr>
      <w:rFonts w:ascii="”“Times New Roman”“" w:eastAsia="宋体" w:hAnsi="”“Times New Roman”“" w:cs="”“Times New Roman”“"/>
      <w:kern w:val="2"/>
      <w:sz w:val="24"/>
      <w:szCs w:val="20"/>
    </w:rPr>
  </w:style>
  <w:style w:type="paragraph" w:customStyle="1" w:styleId="afffffffffffffffffffffffffffffffffa">
    <w:name w:val="条"/>
    <w:basedOn w:val="a4"/>
    <w:uiPriority w:val="99"/>
    <w:qFormat/>
    <w:rsid w:val="001E1522"/>
    <w:pPr>
      <w:spacing w:line="360" w:lineRule="auto"/>
      <w:jc w:val="both"/>
    </w:pPr>
    <w:rPr>
      <w:rFonts w:ascii="”“Times New Roman”“" w:eastAsia="宋体" w:hAnsi="”“Times New Roman”“" w:cs="”“Times New Roman”“"/>
      <w:kern w:val="2"/>
      <w:sz w:val="21"/>
      <w:szCs w:val="20"/>
    </w:rPr>
  </w:style>
  <w:style w:type="paragraph" w:customStyle="1" w:styleId="afffffffffffffffffffffffffffffffffb">
    <w:name w:val="款"/>
    <w:basedOn w:val="a4"/>
    <w:uiPriority w:val="99"/>
    <w:qFormat/>
    <w:rsid w:val="001E1522"/>
    <w:pPr>
      <w:spacing w:line="360" w:lineRule="auto"/>
      <w:jc w:val="both"/>
    </w:pPr>
    <w:rPr>
      <w:rFonts w:ascii="”“Times New Roman”“" w:eastAsia="宋体" w:hAnsi="”“Times New Roman”“" w:cs="”“Times New Roman”“"/>
      <w:kern w:val="2"/>
      <w:sz w:val="21"/>
      <w:szCs w:val="20"/>
    </w:rPr>
  </w:style>
  <w:style w:type="character" w:customStyle="1" w:styleId="zjgblk1">
    <w:name w:val="zjgblk1"/>
    <w:rsid w:val="001E1522"/>
    <w:rPr>
      <w:rFonts w:hint="default"/>
      <w:strike w:val="0"/>
      <w:dstrike w:val="0"/>
      <w:color w:val="000000"/>
      <w:spacing w:val="336"/>
      <w:sz w:val="18"/>
      <w:szCs w:val="18"/>
      <w:u w:val="none"/>
      <w:effect w:val="none"/>
    </w:rPr>
  </w:style>
  <w:style w:type="paragraph" w:customStyle="1" w:styleId="afffffffffffffffffffffffffffffffffc">
    <w:name w:val="图编号"/>
    <w:basedOn w:val="afffe"/>
    <w:uiPriority w:val="99"/>
    <w:qFormat/>
    <w:rsid w:val="001E1522"/>
    <w:pPr>
      <w:tabs>
        <w:tab w:val="num" w:pos="1140"/>
      </w:tabs>
      <w:spacing w:before="300" w:after="300" w:line="360" w:lineRule="auto"/>
      <w:ind w:left="1140" w:hanging="600"/>
      <w:jc w:val="center"/>
    </w:pPr>
    <w:rPr>
      <w:rFonts w:asciiTheme="minorHAnsi" w:eastAsia="Verdana" w:hAnsiTheme="minorHAnsi" w:cstheme="minorBidi"/>
      <w:kern w:val="2"/>
      <w:sz w:val="24"/>
      <w:lang w:val="x-none" w:eastAsia="x-none"/>
    </w:rPr>
  </w:style>
  <w:style w:type="paragraph" w:customStyle="1" w:styleId="-12">
    <w:name w:val="正文-1"/>
    <w:basedOn w:val="a4"/>
    <w:link w:val="-1Char0"/>
    <w:qFormat/>
    <w:rsid w:val="001E1522"/>
    <w:pPr>
      <w:adjustRightInd w:val="0"/>
      <w:spacing w:line="440" w:lineRule="exact"/>
      <w:ind w:firstLineChars="200" w:firstLine="200"/>
      <w:jc w:val="both"/>
    </w:pPr>
    <w:rPr>
      <w:rFonts w:ascii="”“Times New Roman”“" w:eastAsia="宋体" w:hAnsi="”“Times New Roman”“"/>
      <w:kern w:val="2"/>
      <w:sz w:val="24"/>
      <w:szCs w:val="20"/>
      <w:lang w:val="x-none" w:eastAsia="x-none"/>
    </w:rPr>
  </w:style>
  <w:style w:type="paragraph" w:customStyle="1" w:styleId="afffffffffffffffffffffffffffffffffd">
    <w:name w:val="条题"/>
    <w:basedOn w:val="ac"/>
    <w:next w:val="ac"/>
    <w:qFormat/>
    <w:rsid w:val="001E1522"/>
    <w:pPr>
      <w:tabs>
        <w:tab w:val="num" w:pos="360"/>
      </w:tabs>
      <w:spacing w:line="360" w:lineRule="auto"/>
      <w:ind w:left="360" w:hanging="360"/>
      <w:jc w:val="both"/>
    </w:pPr>
    <w:rPr>
      <w:rFonts w:ascii="”“Times New Roman”“" w:eastAsia="Verdana" w:hAnsi="”“Times New Roman”“" w:cs="”“Times New Roman”“"/>
      <w:bCs/>
      <w:kern w:val="2"/>
      <w:sz w:val="24"/>
      <w:szCs w:val="20"/>
    </w:rPr>
  </w:style>
  <w:style w:type="paragraph" w:customStyle="1" w:styleId="afffffffffffffffffffffffffffffffffe">
    <w:name w:val="－列表"/>
    <w:basedOn w:val="aff3"/>
    <w:autoRedefine/>
    <w:uiPriority w:val="99"/>
    <w:qFormat/>
    <w:rsid w:val="001E1522"/>
    <w:pPr>
      <w:tabs>
        <w:tab w:val="num" w:pos="1860"/>
      </w:tabs>
      <w:adjustRightInd w:val="0"/>
      <w:spacing w:line="360" w:lineRule="atLeast"/>
      <w:ind w:left="0" w:firstLine="0"/>
      <w:jc w:val="both"/>
      <w:textAlignment w:val="baseline"/>
    </w:pPr>
    <w:rPr>
      <w:rFonts w:ascii="Verdana" w:eastAsia="宋体" w:hAnsi="Verdana"/>
      <w:snapToGrid w:val="0"/>
      <w:sz w:val="22"/>
      <w:szCs w:val="22"/>
      <w:lang w:val="x-none" w:eastAsia="x-none"/>
    </w:rPr>
  </w:style>
  <w:style w:type="paragraph" w:customStyle="1" w:styleId="1522">
    <w:name w:val="淮安正文样式 小四 行距: 1.5 倍行距 首行缩进:  2 字符"/>
    <w:basedOn w:val="a4"/>
    <w:autoRedefine/>
    <w:uiPriority w:val="99"/>
    <w:qFormat/>
    <w:rsid w:val="001E1522"/>
    <w:pPr>
      <w:adjustRightInd w:val="0"/>
      <w:snapToGrid w:val="0"/>
      <w:spacing w:line="360" w:lineRule="auto"/>
      <w:ind w:firstLineChars="200" w:firstLine="480"/>
      <w:jc w:val="both"/>
    </w:pPr>
    <w:rPr>
      <w:rFonts w:ascii="”“Times New Roman”“" w:eastAsia="宋体" w:hAnsi="”“Times New Roman”“" w:cs="”“Times New Roman”“"/>
      <w:snapToGrid w:val="0"/>
      <w:sz w:val="24"/>
      <w:szCs w:val="20"/>
    </w:rPr>
  </w:style>
  <w:style w:type="paragraph" w:customStyle="1" w:styleId="affffffffffffffffffffffffffffffffff">
    <w:name w:val="条文"/>
    <w:basedOn w:val="a4"/>
    <w:qFormat/>
    <w:rsid w:val="001E1522"/>
    <w:pPr>
      <w:tabs>
        <w:tab w:val="num" w:pos="720"/>
      </w:tabs>
      <w:ind w:left="720" w:hanging="720"/>
      <w:jc w:val="both"/>
    </w:pPr>
    <w:rPr>
      <w:rFonts w:ascii="”“Times New Roman”“" w:eastAsia="宋体" w:hAnsi="”“Times New Roman”“" w:cs="”“Times New Roman”“"/>
      <w:kern w:val="2"/>
      <w:sz w:val="32"/>
      <w:szCs w:val="20"/>
    </w:rPr>
  </w:style>
  <w:style w:type="paragraph" w:customStyle="1" w:styleId="Charfffffffffff6">
    <w:name w:val="正文新 Char"/>
    <w:basedOn w:val="a4"/>
    <w:qFormat/>
    <w:rsid w:val="001E1522"/>
    <w:pPr>
      <w:spacing w:line="360" w:lineRule="auto"/>
      <w:ind w:firstLineChars="200" w:firstLine="480"/>
      <w:jc w:val="both"/>
    </w:pPr>
    <w:rPr>
      <w:rFonts w:ascii="”“Times New Roman”“" w:eastAsia="宋体" w:hAnsi="”“Times New Roman”“" w:cs="”“Times New Roman”“"/>
      <w:kern w:val="2"/>
      <w:sz w:val="24"/>
      <w:szCs w:val="20"/>
    </w:rPr>
  </w:style>
  <w:style w:type="paragraph" w:customStyle="1" w:styleId="4ff8">
    <w:name w:val="宏福4"/>
    <w:basedOn w:val="a4"/>
    <w:qFormat/>
    <w:rsid w:val="001E1522"/>
    <w:pPr>
      <w:adjustRightInd w:val="0"/>
      <w:spacing w:line="400" w:lineRule="atLeast"/>
      <w:ind w:firstLine="567"/>
      <w:textAlignment w:val="baseline"/>
    </w:pPr>
    <w:rPr>
      <w:rFonts w:ascii="”“Times New Roman”“" w:eastAsia="宋体" w:hAnsi="”“Times New Roman”“" w:cs="”“Times New Roman”“"/>
      <w:kern w:val="2"/>
      <w:szCs w:val="28"/>
    </w:rPr>
  </w:style>
  <w:style w:type="paragraph" w:customStyle="1" w:styleId="31113CharChar3CharCharCharChar">
    <w:name w:val="我的 标题 3条标题1.1.1标题 3 Char Char小标题头小节标题标题 3 Char Char Char标... Char"/>
    <w:basedOn w:val="3"/>
    <w:link w:val="31113CharChar3CharCharCharCharChar"/>
    <w:qFormat/>
    <w:rsid w:val="001E1522"/>
  </w:style>
  <w:style w:type="character" w:customStyle="1" w:styleId="31113CharChar3CharCharCharCharChar">
    <w:name w:val="我的 标题 3条标题1.1.1标题 3 Char Char小标题头小节标题标题 3 Char Char Char标... Char Char"/>
    <w:link w:val="31113CharChar3CharCharCharChar"/>
    <w:rsid w:val="001E1522"/>
    <w:rPr>
      <w:rFonts w:ascii="宋体" w:eastAsia="黑体" w:hAnsi="Times New Roman" w:cs="Times New Roman"/>
      <w:b/>
      <w:bCs/>
      <w:sz w:val="30"/>
      <w:szCs w:val="32"/>
    </w:rPr>
  </w:style>
  <w:style w:type="paragraph" w:customStyle="1" w:styleId="X0">
    <w:name w:val="表X"/>
    <w:basedOn w:val="af9"/>
    <w:autoRedefine/>
    <w:uiPriority w:val="99"/>
    <w:qFormat/>
    <w:rsid w:val="001E1522"/>
    <w:pPr>
      <w:keepNext/>
      <w:tabs>
        <w:tab w:val="num" w:pos="1200"/>
      </w:tabs>
      <w:adjustRightInd w:val="0"/>
      <w:spacing w:before="240"/>
      <w:ind w:left="1200" w:hanging="360"/>
      <w:outlineLvl w:val="8"/>
    </w:pPr>
    <w:rPr>
      <w:rFonts w:ascii="ˎ̥" w:eastAsia="Verdana" w:hAnsi="ˎ̥" w:cstheme="minorBidi"/>
      <w:kern w:val="2"/>
      <w:szCs w:val="22"/>
      <w:lang w:val="x-none" w:eastAsia="x-none"/>
    </w:rPr>
  </w:style>
  <w:style w:type="paragraph" w:customStyle="1" w:styleId="040">
    <w:name w:val="样式 样式 正文缩进正文（首行缩进两字）文本条款 + 段前: 0.4 行 + 非加粗"/>
    <w:basedOn w:val="041"/>
    <w:autoRedefine/>
    <w:uiPriority w:val="99"/>
    <w:qFormat/>
    <w:rsid w:val="001E1522"/>
    <w:pPr>
      <w:ind w:left="-7" w:firstLine="567"/>
    </w:pPr>
    <w:rPr>
      <w:rFonts w:eastAsia="Verdana"/>
      <w:b w:val="0"/>
      <w:sz w:val="24"/>
      <w:szCs w:val="24"/>
    </w:rPr>
  </w:style>
  <w:style w:type="paragraph" w:customStyle="1" w:styleId="041">
    <w:name w:val="样式 正文缩进正文（首行缩进两字）文本条款 + 段前: 0.4 行"/>
    <w:basedOn w:val="ac"/>
    <w:autoRedefine/>
    <w:uiPriority w:val="99"/>
    <w:qFormat/>
    <w:rsid w:val="001E1522"/>
    <w:pPr>
      <w:spacing w:beforeLines="30" w:line="288" w:lineRule="auto"/>
      <w:ind w:firstLine="0"/>
      <w:jc w:val="both"/>
      <w:outlineLvl w:val="6"/>
    </w:pPr>
    <w:rPr>
      <w:rFonts w:ascii="”“Times New Roman”“" w:eastAsia="汉鼎简书宋" w:hAnsi="”“Times New Roman”“" w:cs="”“Times New Roman”“"/>
      <w:b/>
      <w:kern w:val="2"/>
      <w:szCs w:val="20"/>
    </w:rPr>
  </w:style>
  <w:style w:type="paragraph" w:customStyle="1" w:styleId="123021">
    <w:name w:val="样式 文本123 + 段前: 0.2 行1"/>
    <w:basedOn w:val="1230"/>
    <w:autoRedefine/>
    <w:uiPriority w:val="99"/>
    <w:qFormat/>
    <w:rsid w:val="001E1522"/>
  </w:style>
  <w:style w:type="character" w:customStyle="1" w:styleId="style10">
    <w:name w:val="style1"/>
    <w:qFormat/>
    <w:rsid w:val="001E1522"/>
  </w:style>
  <w:style w:type="character" w:customStyle="1" w:styleId="affffffffffffffffffffffffffffffffff0">
    <w:name w:val="注释标题 字符"/>
    <w:basedOn w:val="a5"/>
    <w:uiPriority w:val="99"/>
    <w:semiHidden/>
    <w:rsid w:val="001E1522"/>
    <w:rPr>
      <w:rFonts w:ascii="Times New Roman" w:hAnsi="Times New Roman" w:cs="Times New Roman"/>
      <w:kern w:val="0"/>
      <w:sz w:val="24"/>
      <w:szCs w:val="24"/>
    </w:rPr>
  </w:style>
  <w:style w:type="paragraph" w:customStyle="1" w:styleId="affffffffffffffffffffffffffffffffff1">
    <w:name w:val="图框"/>
    <w:basedOn w:val="a4"/>
    <w:autoRedefine/>
    <w:qFormat/>
    <w:rsid w:val="001E1522"/>
    <w:pPr>
      <w:jc w:val="center"/>
    </w:pPr>
    <w:rPr>
      <w:rFonts w:ascii="”“Times New Roman”“" w:eastAsia="宋体" w:hAnsi="”“Times New Roman”“" w:cs="”“Times New Roman”“"/>
      <w:kern w:val="2"/>
      <w:sz w:val="21"/>
      <w:szCs w:val="15"/>
    </w:rPr>
  </w:style>
  <w:style w:type="character" w:customStyle="1" w:styleId="CharCharCharCharCharCharCharCharCharCharChar0">
    <w:name w:val="普通文字 Char Char Char Char Char Char Char Char Char Char Char"/>
    <w:aliases w:val="普通文字 Char Char"/>
    <w:rsid w:val="001E1522"/>
    <w:rPr>
      <w:rFonts w:ascii="Verdana" w:eastAsia="Verdana" w:hAnsi="ˎ̥" w:hint="eastAsia"/>
      <w:color w:val="000000"/>
      <w:kern w:val="2"/>
      <w:sz w:val="21"/>
      <w:u w:color="000000"/>
      <w:lang w:val="en-US" w:eastAsia="zh-CN"/>
    </w:rPr>
  </w:style>
  <w:style w:type="character" w:customStyle="1" w:styleId="Charfffffffffff7">
    <w:name w:val="默认段落字体 Char"/>
    <w:rsid w:val="001E1522"/>
    <w:rPr>
      <w:rFonts w:hint="eastAsia"/>
      <w:color w:val="000000"/>
      <w:sz w:val="21"/>
      <w:u w:color="000000"/>
      <w:lang w:val="en-US" w:eastAsia="zh-CN"/>
    </w:rPr>
  </w:style>
  <w:style w:type="paragraph" w:customStyle="1" w:styleId="CharCharfffb">
    <w:name w:val="批注框文本 Char Char"/>
    <w:basedOn w:val="a4"/>
    <w:qFormat/>
    <w:rsid w:val="001E1522"/>
    <w:pPr>
      <w:jc w:val="both"/>
    </w:pPr>
    <w:rPr>
      <w:rFonts w:ascii="”“Times New Roman”“" w:eastAsia="宋体" w:hAnsi="”“Times New Roman”“"/>
      <w:kern w:val="2"/>
      <w:sz w:val="18"/>
      <w:szCs w:val="20"/>
      <w:lang w:val="x-none" w:eastAsia="x-none"/>
    </w:rPr>
  </w:style>
  <w:style w:type="character" w:customStyle="1" w:styleId="affffffffffffffffffffffffffffffffff2">
    <w:name w:val="脚注文本 字符"/>
    <w:basedOn w:val="a5"/>
    <w:uiPriority w:val="99"/>
    <w:semiHidden/>
    <w:rsid w:val="001E1522"/>
    <w:rPr>
      <w:rFonts w:ascii="Times New Roman" w:hAnsi="Times New Roman" w:cs="Times New Roman"/>
      <w:kern w:val="0"/>
      <w:sz w:val="18"/>
      <w:szCs w:val="18"/>
    </w:rPr>
  </w:style>
  <w:style w:type="paragraph" w:customStyle="1" w:styleId="gy">
    <w:name w:val="gy"/>
    <w:basedOn w:val="a4"/>
    <w:uiPriority w:val="99"/>
    <w:qFormat/>
    <w:rsid w:val="001E1522"/>
    <w:pPr>
      <w:widowControl/>
      <w:spacing w:before="100" w:beforeAutospacing="1" w:after="100" w:afterAutospacing="1" w:line="360" w:lineRule="auto"/>
      <w:ind w:left="150" w:right="150" w:firstLine="520"/>
    </w:pPr>
    <w:rPr>
      <w:rFonts w:ascii="ZapfDingbats BT" w:eastAsia="ZapfDingbats BT" w:hAnsi="ZapfDingbats BT" w:cs="”“Times New Roman”“"/>
      <w:sz w:val="18"/>
      <w:szCs w:val="20"/>
    </w:rPr>
  </w:style>
  <w:style w:type="paragraph" w:customStyle="1" w:styleId="TimesNewRoman15">
    <w:name w:val="样式 纯文本普通文字 + Times New Roman 小四 两端对齐 行距: 1.5 倍行距"/>
    <w:basedOn w:val="af9"/>
    <w:uiPriority w:val="99"/>
    <w:qFormat/>
    <w:rsid w:val="001E1522"/>
    <w:pPr>
      <w:widowControl/>
      <w:spacing w:line="360" w:lineRule="auto"/>
      <w:ind w:firstLineChars="200" w:firstLine="480"/>
      <w:jc w:val="both"/>
    </w:pPr>
    <w:rPr>
      <w:rFonts w:asciiTheme="minorHAnsi" w:eastAsia="Verdana" w:hAnsiTheme="minorHAnsi" w:cs="Verdana"/>
      <w:kern w:val="2"/>
      <w:sz w:val="24"/>
      <w:szCs w:val="22"/>
      <w:lang w:val="x-none" w:eastAsia="x-none"/>
    </w:rPr>
  </w:style>
  <w:style w:type="paragraph" w:customStyle="1" w:styleId="1ffffffa">
    <w:name w:val="我的 标题 1.."/>
    <w:basedOn w:val="1"/>
    <w:uiPriority w:val="99"/>
    <w:qFormat/>
    <w:rsid w:val="001E1522"/>
  </w:style>
  <w:style w:type="paragraph" w:customStyle="1" w:styleId="21202">
    <w:name w:val="样式 样式 首行缩进:  2 字符1 + 首行缩进:  2 字符 段前: 0.2 行"/>
    <w:basedOn w:val="a4"/>
    <w:autoRedefine/>
    <w:uiPriority w:val="99"/>
    <w:qFormat/>
    <w:rsid w:val="001E1522"/>
    <w:pPr>
      <w:spacing w:line="440" w:lineRule="exact"/>
      <w:ind w:firstLineChars="200" w:firstLine="200"/>
      <w:jc w:val="both"/>
    </w:pPr>
    <w:rPr>
      <w:rFonts w:ascii="”“Times New Roman”“" w:eastAsia="宋体" w:hAnsi="”“Times New Roman”“" w:cs="”“Times New Roman”“"/>
      <w:kern w:val="2"/>
      <w:sz w:val="24"/>
      <w:szCs w:val="20"/>
    </w:rPr>
  </w:style>
  <w:style w:type="paragraph" w:customStyle="1" w:styleId="411">
    <w:name w:val="样式 标题 4 + 四号 段前: 1 行"/>
    <w:basedOn w:val="4"/>
    <w:autoRedefine/>
    <w:uiPriority w:val="99"/>
    <w:qFormat/>
    <w:rsid w:val="001E1522"/>
  </w:style>
  <w:style w:type="paragraph" w:customStyle="1" w:styleId="123-II">
    <w:name w:val="文本123-II"/>
    <w:basedOn w:val="4"/>
    <w:autoRedefine/>
    <w:uiPriority w:val="99"/>
    <w:qFormat/>
    <w:rsid w:val="001E1522"/>
  </w:style>
  <w:style w:type="paragraph" w:customStyle="1" w:styleId="051">
    <w:name w:val="样式 表标题 + 段前: 0.5 行1"/>
    <w:basedOn w:val="afffffffffffffffffffffffffffff3"/>
    <w:uiPriority w:val="99"/>
    <w:qFormat/>
    <w:rsid w:val="001E1522"/>
    <w:pPr>
      <w:tabs>
        <w:tab w:val="num" w:pos="4318"/>
      </w:tabs>
      <w:autoSpaceDE/>
      <w:autoSpaceDN/>
      <w:spacing w:beforeLines="50" w:before="0" w:line="480" w:lineRule="exact"/>
      <w:ind w:firstLineChars="0" w:firstLine="0"/>
      <w:jc w:val="center"/>
      <w:outlineLvl w:val="9"/>
    </w:pPr>
    <w:rPr>
      <w:rFonts w:ascii="”“Times New Roman”“" w:eastAsia="汉鼎简书宋" w:hAnsi="”“Times New Roman”“"/>
      <w:spacing w:val="0"/>
      <w:kern w:val="2"/>
      <w:sz w:val="28"/>
      <w:lang w:val="x-none" w:eastAsia="x-none"/>
    </w:rPr>
  </w:style>
  <w:style w:type="paragraph" w:customStyle="1" w:styleId="2151">
    <w:name w:val="样式 宋体 首行缩进:  2 字符 行距: 1.5 倍行距"/>
    <w:basedOn w:val="a4"/>
    <w:autoRedefine/>
    <w:uiPriority w:val="99"/>
    <w:qFormat/>
    <w:rsid w:val="001E1522"/>
    <w:pPr>
      <w:spacing w:line="360" w:lineRule="auto"/>
      <w:ind w:firstLineChars="200" w:firstLine="480"/>
      <w:jc w:val="both"/>
    </w:pPr>
    <w:rPr>
      <w:rFonts w:ascii="”“Times New Roman”“" w:eastAsia="宋体" w:hAnsi="”“Times New Roman”“" w:cs="”“Times New Roman”“"/>
      <w:kern w:val="2"/>
      <w:sz w:val="24"/>
      <w:szCs w:val="24"/>
    </w:rPr>
  </w:style>
  <w:style w:type="paragraph" w:customStyle="1" w:styleId="1ffffffb">
    <w:name w:val="项目符号1"/>
    <w:basedOn w:val="a4"/>
    <w:qFormat/>
    <w:rsid w:val="001E1522"/>
    <w:pPr>
      <w:tabs>
        <w:tab w:val="num" w:pos="1320"/>
      </w:tabs>
      <w:overflowPunct w:val="0"/>
      <w:snapToGrid w:val="0"/>
      <w:spacing w:line="480" w:lineRule="exact"/>
      <w:ind w:left="435" w:hanging="285"/>
      <w:jc w:val="both"/>
    </w:pPr>
    <w:rPr>
      <w:rFonts w:ascii="仿宋体" w:eastAsia="Century" w:hAnsi="仿宋体" w:cs="”“Times New Roman”“"/>
      <w:noProof/>
      <w:kern w:val="2"/>
      <w:szCs w:val="20"/>
    </w:rPr>
  </w:style>
  <w:style w:type="paragraph" w:customStyle="1" w:styleId="affffffffffffffffffffffffffffffffff3">
    <w:name w:val="大标题"/>
    <w:basedOn w:val="1"/>
    <w:qFormat/>
    <w:rsid w:val="001E1522"/>
  </w:style>
  <w:style w:type="paragraph" w:customStyle="1" w:styleId="my10">
    <w:name w:val="my1"/>
    <w:basedOn w:val="10"/>
    <w:autoRedefine/>
    <w:qFormat/>
    <w:rsid w:val="001E1522"/>
    <w:pPr>
      <w:tabs>
        <w:tab w:val="clear" w:pos="8720"/>
        <w:tab w:val="num" w:pos="360"/>
      </w:tabs>
      <w:spacing w:before="120" w:after="120" w:line="300" w:lineRule="auto"/>
      <w:ind w:left="360" w:hangingChars="200" w:hanging="360"/>
    </w:pPr>
    <w:rPr>
      <w:rFonts w:ascii="”“Times New Roman”“" w:eastAsia="宋体" w:hAnsi="”“Times New Roman”“" w:cs="”“Times New Roman”“"/>
      <w:b w:val="0"/>
      <w:spacing w:val="0"/>
      <w:kern w:val="2"/>
      <w:sz w:val="20"/>
      <w:szCs w:val="20"/>
    </w:rPr>
  </w:style>
  <w:style w:type="paragraph" w:customStyle="1" w:styleId="1527878">
    <w:name w:val="样式 样式 宋体 小四 行距: 1.5 倍行距 + 首行缩进:  2 字符 段前: 7.8 磅 段后: 7.8 磅"/>
    <w:basedOn w:val="a4"/>
    <w:uiPriority w:val="99"/>
    <w:qFormat/>
    <w:rsid w:val="001E1522"/>
    <w:pPr>
      <w:snapToGrid w:val="0"/>
      <w:spacing w:beforeLines="50" w:afterLines="50" w:line="360" w:lineRule="auto"/>
      <w:ind w:firstLineChars="200" w:firstLine="200"/>
    </w:pPr>
    <w:rPr>
      <w:rFonts w:ascii="Verdana" w:eastAsia="宋体" w:hAnsi="Verdana" w:cs="”“Times New Roman”“"/>
      <w:kern w:val="2"/>
      <w:sz w:val="24"/>
      <w:szCs w:val="20"/>
    </w:rPr>
  </w:style>
  <w:style w:type="paragraph" w:customStyle="1" w:styleId="TableTitleChar1Char">
    <w:name w:val="Table Title Char1 Char"/>
    <w:basedOn w:val="a4"/>
    <w:uiPriority w:val="99"/>
    <w:qFormat/>
    <w:rsid w:val="001E1522"/>
    <w:pPr>
      <w:widowControl/>
      <w:snapToGrid w:val="0"/>
      <w:spacing w:beforeLines="50" w:afterLines="50" w:line="400" w:lineRule="exact"/>
      <w:jc w:val="center"/>
    </w:pPr>
    <w:rPr>
      <w:rFonts w:ascii="”“Times New Roman”“" w:eastAsia="宋体" w:hAnsi="”“Times New Roman”“" w:cs="”“Times New Roman”“"/>
      <w:kern w:val="2"/>
      <w:sz w:val="24"/>
      <w:szCs w:val="24"/>
      <w:lang w:eastAsia="en-US"/>
    </w:rPr>
  </w:style>
  <w:style w:type="paragraph" w:customStyle="1" w:styleId="7CharChar0">
    <w:name w:val="目录 7 Char Char"/>
    <w:basedOn w:val="a4"/>
    <w:next w:val="a4"/>
    <w:uiPriority w:val="99"/>
    <w:qFormat/>
    <w:rsid w:val="001E1522"/>
    <w:pPr>
      <w:spacing w:line="351" w:lineRule="atLeast"/>
      <w:ind w:left="1258" w:firstLine="419"/>
    </w:pPr>
    <w:rPr>
      <w:rFonts w:ascii="”“Times New Roman”“" w:eastAsia="宋体" w:hAnsi="”“Times New Roman”“" w:cs="”“Times New Roman”“" w:hint="eastAsia"/>
      <w:kern w:val="2"/>
      <w:sz w:val="21"/>
      <w:szCs w:val="20"/>
    </w:rPr>
  </w:style>
  <w:style w:type="paragraph" w:customStyle="1" w:styleId="affffffffffffffffffffffffffffffffff4">
    <w:name w:val="正文楷体"/>
    <w:basedOn w:val="a4"/>
    <w:uiPriority w:val="99"/>
    <w:qFormat/>
    <w:rsid w:val="001E1522"/>
    <w:pPr>
      <w:jc w:val="both"/>
    </w:pPr>
    <w:rPr>
      <w:rFonts w:ascii="”“Times New Roman”“" w:eastAsia="Calibri Light" w:hAnsi="”“Times New Roman”“" w:cs="”“Times New Roman”“"/>
      <w:kern w:val="2"/>
      <w:sz w:val="21"/>
      <w:szCs w:val="24"/>
    </w:rPr>
  </w:style>
  <w:style w:type="paragraph" w:customStyle="1" w:styleId="ST201">
    <w:name w:val="ST20_1"/>
    <w:basedOn w:val="a4"/>
    <w:qFormat/>
    <w:rsid w:val="001E1522"/>
    <w:pPr>
      <w:autoSpaceDE w:val="0"/>
      <w:autoSpaceDN w:val="0"/>
      <w:adjustRightInd w:val="0"/>
      <w:spacing w:line="312" w:lineRule="atLeast"/>
      <w:jc w:val="center"/>
      <w:textAlignment w:val="baseline"/>
    </w:pPr>
    <w:rPr>
      <w:rFonts w:ascii="Verdana" w:eastAsia="宋体" w:hAnsi="MS Sans Serif" w:cs="”“Times New Roman”“"/>
      <w:sz w:val="24"/>
      <w:szCs w:val="20"/>
    </w:rPr>
  </w:style>
  <w:style w:type="paragraph" w:customStyle="1" w:styleId="aa0">
    <w:name w:val="正文aa"/>
    <w:basedOn w:val="a4"/>
    <w:qFormat/>
    <w:rsid w:val="001E1522"/>
    <w:pPr>
      <w:spacing w:line="360" w:lineRule="auto"/>
      <w:ind w:firstLineChars="200" w:firstLine="200"/>
      <w:jc w:val="both"/>
    </w:pPr>
    <w:rPr>
      <w:rFonts w:ascii="”“Times New Roman”“" w:eastAsia="宋体" w:hAnsi="”“Times New Roman”“" w:cs="”“Times New Roman”“"/>
      <w:kern w:val="2"/>
      <w:sz w:val="24"/>
      <w:szCs w:val="24"/>
    </w:rPr>
  </w:style>
  <w:style w:type="numbering" w:customStyle="1" w:styleId="11f2">
    <w:name w:val="无列表11"/>
    <w:next w:val="a7"/>
    <w:semiHidden/>
    <w:rsid w:val="001E1522"/>
  </w:style>
  <w:style w:type="paragraph" w:customStyle="1" w:styleId="affffffffffffffffffffffffffffffffff5">
    <w:name w:val="表居中（中文）"/>
    <w:basedOn w:val="a4"/>
    <w:qFormat/>
    <w:rsid w:val="001E1522"/>
    <w:pPr>
      <w:adjustRightInd w:val="0"/>
      <w:spacing w:line="380" w:lineRule="atLeast"/>
      <w:jc w:val="center"/>
      <w:textAlignment w:val="baseline"/>
    </w:pPr>
    <w:rPr>
      <w:rFonts w:ascii="”“Times New Roman”“" w:eastAsia="Calibri Light" w:hAnsi="”“Times New Roman”“" w:cs="”“Times New Roman”“"/>
      <w:sz w:val="24"/>
      <w:szCs w:val="20"/>
    </w:rPr>
  </w:style>
  <w:style w:type="paragraph" w:customStyle="1" w:styleId="137">
    <w:name w:val="样式13"/>
    <w:basedOn w:val="a4"/>
    <w:autoRedefine/>
    <w:qFormat/>
    <w:rsid w:val="001E1522"/>
    <w:pPr>
      <w:spacing w:line="360" w:lineRule="exact"/>
      <w:jc w:val="center"/>
    </w:pPr>
    <w:rPr>
      <w:rFonts w:ascii="”“Times New Roman”“" w:eastAsia="Century" w:hAnsi="”“Times New Roman”“" w:cs="”“Times New Roman”“"/>
      <w:color w:val="FF0000"/>
      <w:kern w:val="2"/>
      <w:sz w:val="21"/>
      <w:szCs w:val="24"/>
    </w:rPr>
  </w:style>
  <w:style w:type="numbering" w:customStyle="1" w:styleId="2fffff8">
    <w:name w:val="无列表2"/>
    <w:next w:val="a7"/>
    <w:semiHidden/>
    <w:rsid w:val="001E1522"/>
  </w:style>
  <w:style w:type="numbering" w:styleId="111111">
    <w:name w:val="Outline List 2"/>
    <w:basedOn w:val="a7"/>
    <w:rsid w:val="001E1522"/>
    <w:pPr>
      <w:numPr>
        <w:numId w:val="6"/>
      </w:numPr>
    </w:pPr>
  </w:style>
  <w:style w:type="numbering" w:styleId="1111110">
    <w:name w:val="Outline List 1"/>
    <w:basedOn w:val="a7"/>
    <w:rsid w:val="001E1522"/>
    <w:pPr>
      <w:numPr>
        <w:numId w:val="7"/>
      </w:numPr>
    </w:pPr>
  </w:style>
  <w:style w:type="paragraph" w:customStyle="1" w:styleId="MG">
    <w:name w:val="MG"/>
    <w:basedOn w:val="1"/>
    <w:qFormat/>
    <w:rsid w:val="001E1522"/>
  </w:style>
  <w:style w:type="paragraph" w:customStyle="1" w:styleId="M0">
    <w:name w:val="M"/>
    <w:basedOn w:val="1"/>
    <w:uiPriority w:val="99"/>
    <w:qFormat/>
    <w:rsid w:val="001E1522"/>
  </w:style>
  <w:style w:type="paragraph" w:customStyle="1" w:styleId="GM">
    <w:name w:val="GM"/>
    <w:basedOn w:val="1"/>
    <w:uiPriority w:val="99"/>
    <w:qFormat/>
    <w:rsid w:val="001E1522"/>
  </w:style>
  <w:style w:type="paragraph" w:customStyle="1" w:styleId="puce">
    <w:name w:val="puce"/>
    <w:basedOn w:val="a4"/>
    <w:autoRedefine/>
    <w:qFormat/>
    <w:rsid w:val="001E1522"/>
    <w:pPr>
      <w:widowControl/>
      <w:tabs>
        <w:tab w:val="num" w:pos="720"/>
        <w:tab w:val="num" w:pos="1200"/>
      </w:tabs>
      <w:adjustRightInd w:val="0"/>
      <w:snapToGrid w:val="0"/>
      <w:spacing w:before="120" w:line="300" w:lineRule="auto"/>
      <w:ind w:left="1200" w:hanging="480"/>
      <w:jc w:val="both"/>
    </w:pPr>
    <w:rPr>
      <w:rFonts w:ascii="仿宋体" w:eastAsia="宋体" w:hAnsi="仿宋体" w:cs="”“Times New Roman”“"/>
      <w:sz w:val="24"/>
      <w:szCs w:val="20"/>
    </w:rPr>
  </w:style>
  <w:style w:type="paragraph" w:customStyle="1" w:styleId="ENUM">
    <w:name w:val="ENUM"/>
    <w:basedOn w:val="a4"/>
    <w:qFormat/>
    <w:rsid w:val="001E1522"/>
    <w:pPr>
      <w:widowControl/>
      <w:tabs>
        <w:tab w:val="num" w:pos="1320"/>
        <w:tab w:val="left" w:pos="1418"/>
      </w:tabs>
      <w:spacing w:before="60" w:after="60"/>
      <w:ind w:left="1418" w:firstLineChars="200" w:hanging="284"/>
      <w:jc w:val="both"/>
    </w:pPr>
    <w:rPr>
      <w:rFonts w:ascii="仿宋体" w:eastAsia="宋体" w:hAnsi="仿宋体" w:cs="”“Times New Roman”“"/>
      <w:sz w:val="22"/>
      <w:szCs w:val="20"/>
      <w:lang w:val="en-GB"/>
    </w:rPr>
  </w:style>
  <w:style w:type="character" w:customStyle="1" w:styleId="style81">
    <w:name w:val="style81"/>
    <w:rsid w:val="001E1522"/>
    <w:rPr>
      <w:sz w:val="24"/>
      <w:szCs w:val="24"/>
    </w:rPr>
  </w:style>
  <w:style w:type="paragraph" w:styleId="2fffff9">
    <w:name w:val="index 2"/>
    <w:basedOn w:val="a4"/>
    <w:next w:val="a4"/>
    <w:autoRedefine/>
    <w:qFormat/>
    <w:rsid w:val="001E1522"/>
    <w:pPr>
      <w:ind w:left="420" w:hanging="210"/>
    </w:pPr>
    <w:rPr>
      <w:rFonts w:ascii="”“Times New Roman”“" w:eastAsia="宋体" w:hAnsi="”“Times New Roman”“" w:cs="”“Times New Roman”“"/>
      <w:kern w:val="2"/>
      <w:sz w:val="18"/>
      <w:szCs w:val="18"/>
    </w:rPr>
  </w:style>
  <w:style w:type="paragraph" w:styleId="3ffff">
    <w:name w:val="index 3"/>
    <w:basedOn w:val="a4"/>
    <w:next w:val="a4"/>
    <w:autoRedefine/>
    <w:qFormat/>
    <w:rsid w:val="001E1522"/>
    <w:pPr>
      <w:ind w:left="630" w:hanging="210"/>
    </w:pPr>
    <w:rPr>
      <w:rFonts w:ascii="”“Times New Roman”“" w:eastAsia="宋体" w:hAnsi="”“Times New Roman”“" w:cs="”“Times New Roman”“"/>
      <w:kern w:val="2"/>
      <w:sz w:val="18"/>
      <w:szCs w:val="18"/>
    </w:rPr>
  </w:style>
  <w:style w:type="paragraph" w:styleId="5fd">
    <w:name w:val="index 5"/>
    <w:basedOn w:val="a4"/>
    <w:next w:val="a4"/>
    <w:autoRedefine/>
    <w:qFormat/>
    <w:rsid w:val="001E1522"/>
    <w:pPr>
      <w:ind w:left="1050" w:hanging="210"/>
    </w:pPr>
    <w:rPr>
      <w:rFonts w:ascii="”“Times New Roman”“" w:eastAsia="宋体" w:hAnsi="”“Times New Roman”“" w:cs="”“Times New Roman”“"/>
      <w:kern w:val="2"/>
      <w:sz w:val="18"/>
      <w:szCs w:val="18"/>
    </w:rPr>
  </w:style>
  <w:style w:type="paragraph" w:styleId="6d">
    <w:name w:val="index 6"/>
    <w:basedOn w:val="a4"/>
    <w:next w:val="a4"/>
    <w:autoRedefine/>
    <w:qFormat/>
    <w:rsid w:val="001E1522"/>
    <w:pPr>
      <w:ind w:left="1260" w:hanging="210"/>
    </w:pPr>
    <w:rPr>
      <w:rFonts w:ascii="”“Times New Roman”“" w:eastAsia="宋体" w:hAnsi="”“Times New Roman”“" w:cs="”“Times New Roman”“"/>
      <w:kern w:val="2"/>
      <w:sz w:val="18"/>
      <w:szCs w:val="18"/>
    </w:rPr>
  </w:style>
  <w:style w:type="paragraph" w:styleId="78">
    <w:name w:val="index 7"/>
    <w:basedOn w:val="a4"/>
    <w:next w:val="a4"/>
    <w:autoRedefine/>
    <w:rsid w:val="001E1522"/>
    <w:pPr>
      <w:ind w:left="1470" w:hanging="210"/>
    </w:pPr>
    <w:rPr>
      <w:rFonts w:ascii="”“Times New Roman”“" w:eastAsia="宋体" w:hAnsi="”“Times New Roman”“" w:cs="”“Times New Roman”“"/>
      <w:kern w:val="2"/>
      <w:sz w:val="18"/>
      <w:szCs w:val="18"/>
    </w:rPr>
  </w:style>
  <w:style w:type="paragraph" w:styleId="88">
    <w:name w:val="index 8"/>
    <w:basedOn w:val="a4"/>
    <w:next w:val="a4"/>
    <w:autoRedefine/>
    <w:qFormat/>
    <w:rsid w:val="001E1522"/>
    <w:pPr>
      <w:ind w:left="1680" w:hanging="210"/>
    </w:pPr>
    <w:rPr>
      <w:rFonts w:ascii="”“Times New Roman”“" w:eastAsia="宋体" w:hAnsi="”“Times New Roman”“" w:cs="”“Times New Roman”“"/>
      <w:kern w:val="2"/>
      <w:sz w:val="18"/>
      <w:szCs w:val="18"/>
    </w:rPr>
  </w:style>
  <w:style w:type="paragraph" w:styleId="95">
    <w:name w:val="index 9"/>
    <w:basedOn w:val="a4"/>
    <w:next w:val="a4"/>
    <w:autoRedefine/>
    <w:rsid w:val="001E1522"/>
    <w:pPr>
      <w:ind w:left="1890" w:hanging="210"/>
    </w:pPr>
    <w:rPr>
      <w:rFonts w:ascii="”“Times New Roman”“" w:eastAsia="宋体" w:hAnsi="”“Times New Roman”“" w:cs="”“Times New Roman”“"/>
      <w:kern w:val="2"/>
      <w:sz w:val="18"/>
      <w:szCs w:val="18"/>
    </w:rPr>
  </w:style>
  <w:style w:type="character" w:customStyle="1" w:styleId="normal10">
    <w:name w:val="normal1"/>
    <w:rsid w:val="001E1522"/>
    <w:rPr>
      <w:rFonts w:ascii="仿宋体" w:hAnsi="仿宋体" w:cs="仿宋体" w:hint="default"/>
      <w:b w:val="0"/>
      <w:bCs w:val="0"/>
      <w:color w:val="555555"/>
      <w:sz w:val="19"/>
      <w:szCs w:val="19"/>
    </w:rPr>
  </w:style>
  <w:style w:type="paragraph" w:customStyle="1" w:styleId="affffffffffffffffffffffffffffffffff6">
    <w:name w:val="首页页眉样式"/>
    <w:basedOn w:val="a4"/>
    <w:autoRedefine/>
    <w:qFormat/>
    <w:rsid w:val="001E1522"/>
    <w:pPr>
      <w:snapToGrid w:val="0"/>
      <w:spacing w:line="240" w:lineRule="atLeast"/>
      <w:jc w:val="center"/>
    </w:pPr>
    <w:rPr>
      <w:rFonts w:ascii="Verdana" w:eastAsia="Century" w:hAnsi="Verdana" w:cs="”“Times New Roman”“"/>
      <w:b/>
      <w:sz w:val="21"/>
      <w:szCs w:val="20"/>
    </w:rPr>
  </w:style>
  <w:style w:type="paragraph" w:customStyle="1" w:styleId="011">
    <w:name w:val="标题01"/>
    <w:basedOn w:val="a4"/>
    <w:qFormat/>
    <w:rsid w:val="001E1522"/>
    <w:pPr>
      <w:spacing w:after="120" w:line="460" w:lineRule="atLeast"/>
      <w:ind w:firstLine="480"/>
      <w:jc w:val="center"/>
      <w:outlineLvl w:val="0"/>
    </w:pPr>
    <w:rPr>
      <w:rFonts w:ascii="”“Times New Roman”“" w:eastAsia="宋体" w:hAnsi="”“Times New Roman”“" w:cs="”“Times New Roman”“"/>
      <w:b/>
      <w:kern w:val="2"/>
      <w:sz w:val="30"/>
      <w:szCs w:val="20"/>
    </w:rPr>
  </w:style>
  <w:style w:type="paragraph" w:customStyle="1" w:styleId="2fffffa">
    <w:name w:val="样式 四号 首行缩进:  2 字符"/>
    <w:basedOn w:val="a4"/>
    <w:qFormat/>
    <w:rsid w:val="001E1522"/>
    <w:pPr>
      <w:spacing w:line="480" w:lineRule="atLeast"/>
      <w:ind w:firstLineChars="200" w:firstLine="200"/>
      <w:jc w:val="both"/>
    </w:pPr>
    <w:rPr>
      <w:rFonts w:ascii="”“Times New Roman”“" w:eastAsia="宋体" w:hAnsi="”“Times New Roman”“" w:cs="”“Times New Roman”“"/>
      <w:kern w:val="2"/>
      <w:sz w:val="24"/>
      <w:szCs w:val="24"/>
    </w:rPr>
  </w:style>
  <w:style w:type="paragraph" w:customStyle="1" w:styleId="253">
    <w:name w:val="样式 四号 行距: 固定值 25 磅"/>
    <w:basedOn w:val="a4"/>
    <w:uiPriority w:val="99"/>
    <w:qFormat/>
    <w:rsid w:val="001E1522"/>
    <w:pPr>
      <w:spacing w:line="480" w:lineRule="atLeast"/>
      <w:ind w:firstLineChars="200" w:firstLine="200"/>
      <w:jc w:val="both"/>
    </w:pPr>
    <w:rPr>
      <w:rFonts w:ascii="”“Times New Roman”“" w:eastAsia="宋体" w:hAnsi="”“Times New Roman”“" w:cs="”“Times New Roman”“"/>
      <w:kern w:val="2"/>
      <w:sz w:val="24"/>
      <w:szCs w:val="24"/>
    </w:rPr>
  </w:style>
  <w:style w:type="paragraph" w:customStyle="1" w:styleId="2fffffb">
    <w:name w:val="样式 四号 黑色 首行缩进:  2 字符"/>
    <w:basedOn w:val="a4"/>
    <w:uiPriority w:val="99"/>
    <w:qFormat/>
    <w:rsid w:val="001E1522"/>
    <w:pPr>
      <w:spacing w:line="480" w:lineRule="atLeast"/>
      <w:ind w:firstLineChars="200" w:firstLine="200"/>
      <w:jc w:val="both"/>
    </w:pPr>
    <w:rPr>
      <w:rFonts w:ascii="”“Times New Roman”“" w:eastAsia="宋体" w:hAnsi="”“Times New Roman”“" w:cs="”“Times New Roman”“"/>
      <w:color w:val="000000"/>
      <w:kern w:val="2"/>
      <w:sz w:val="24"/>
      <w:szCs w:val="24"/>
    </w:rPr>
  </w:style>
  <w:style w:type="paragraph" w:customStyle="1" w:styleId="affffffffffffffffffffffffffffffffff7">
    <w:name w:val="样式 居中"/>
    <w:basedOn w:val="a4"/>
    <w:qFormat/>
    <w:rsid w:val="001E1522"/>
    <w:pPr>
      <w:adjustRightInd w:val="0"/>
      <w:snapToGrid w:val="0"/>
      <w:spacing w:line="440" w:lineRule="atLeast"/>
      <w:ind w:firstLineChars="200" w:firstLine="200"/>
      <w:jc w:val="center"/>
    </w:pPr>
    <w:rPr>
      <w:rFonts w:ascii="”“Times New Roman”“" w:eastAsia="宋体" w:hAnsi="”“Times New Roman”“" w:cs="Verdana"/>
      <w:kern w:val="2"/>
      <w:sz w:val="24"/>
      <w:szCs w:val="20"/>
    </w:rPr>
  </w:style>
  <w:style w:type="paragraph" w:customStyle="1" w:styleId="CharCharCharChar6">
    <w:name w:val="热电厂正文 Char Char Char Char"/>
    <w:basedOn w:val="a4"/>
    <w:link w:val="CharCharCharCharChar3"/>
    <w:qFormat/>
    <w:rsid w:val="001E1522"/>
    <w:pPr>
      <w:spacing w:line="440" w:lineRule="exact"/>
      <w:ind w:firstLineChars="200" w:firstLine="480"/>
      <w:jc w:val="both"/>
    </w:pPr>
    <w:rPr>
      <w:rFonts w:ascii="”“Times New Roman”“" w:eastAsia="宋体" w:hAnsi="”“Times New Roman”“"/>
      <w:kern w:val="2"/>
      <w:sz w:val="24"/>
      <w:szCs w:val="24"/>
      <w:lang w:val="x-none" w:eastAsia="x-none"/>
    </w:rPr>
  </w:style>
  <w:style w:type="character" w:customStyle="1" w:styleId="CharCharCharCharChar3">
    <w:name w:val="热电厂正文 Char Char Char Char Char"/>
    <w:link w:val="CharCharCharChar6"/>
    <w:rsid w:val="001E1522"/>
    <w:rPr>
      <w:rFonts w:ascii="”“Times New Roman”“" w:eastAsia="宋体" w:hAnsi="”“Times New Roman”“" w:cs="Times New Roman"/>
      <w:kern w:val="2"/>
      <w:sz w:val="24"/>
      <w:szCs w:val="24"/>
      <w:lang w:val="x-none" w:eastAsia="x-none"/>
    </w:rPr>
  </w:style>
  <w:style w:type="paragraph" w:customStyle="1" w:styleId="CharCharfffc">
    <w:name w:val="热电厂正文 Char Char"/>
    <w:basedOn w:val="a4"/>
    <w:uiPriority w:val="99"/>
    <w:qFormat/>
    <w:rsid w:val="001E1522"/>
    <w:pPr>
      <w:spacing w:line="440" w:lineRule="exact"/>
      <w:ind w:firstLineChars="200" w:firstLine="480"/>
      <w:jc w:val="both"/>
    </w:pPr>
    <w:rPr>
      <w:rFonts w:ascii="”“Times New Roman”“" w:eastAsia="宋体" w:hAnsi="”“Times New Roman”“" w:cs="”“Times New Roman”“"/>
      <w:kern w:val="2"/>
      <w:sz w:val="24"/>
      <w:szCs w:val="24"/>
    </w:rPr>
  </w:style>
  <w:style w:type="paragraph" w:customStyle="1" w:styleId="Charfffffffffff8">
    <w:name w:val="热电厂正文 Char"/>
    <w:basedOn w:val="a4"/>
    <w:uiPriority w:val="99"/>
    <w:qFormat/>
    <w:rsid w:val="001E1522"/>
    <w:pPr>
      <w:spacing w:line="440" w:lineRule="exact"/>
      <w:ind w:firstLineChars="200" w:firstLine="480"/>
      <w:jc w:val="both"/>
    </w:pPr>
    <w:rPr>
      <w:rFonts w:ascii="”“Times New Roman”“" w:eastAsia="宋体" w:hAnsi="”“Times New Roman”“" w:cs="”“Times New Roman”“"/>
      <w:kern w:val="2"/>
      <w:sz w:val="24"/>
      <w:szCs w:val="24"/>
    </w:rPr>
  </w:style>
  <w:style w:type="paragraph" w:customStyle="1" w:styleId="affffffffffffffffffffffffffffffffff8">
    <w:name w:val="节标"/>
    <w:basedOn w:val="a4"/>
    <w:qFormat/>
    <w:rsid w:val="001E1522"/>
    <w:pPr>
      <w:widowControl/>
      <w:autoSpaceDE w:val="0"/>
      <w:autoSpaceDN w:val="0"/>
      <w:adjustRightInd w:val="0"/>
      <w:spacing w:line="480" w:lineRule="exact"/>
      <w:ind w:firstLine="567"/>
      <w:jc w:val="center"/>
      <w:textAlignment w:val="bottom"/>
    </w:pPr>
    <w:rPr>
      <w:rFonts w:ascii="”“Times New Roman”“" w:eastAsia="宋体" w:hAnsi="”“Times New Roman”“" w:cs="”“Times New Roman”“"/>
      <w:b/>
      <w:sz w:val="30"/>
      <w:szCs w:val="20"/>
    </w:rPr>
  </w:style>
  <w:style w:type="paragraph" w:customStyle="1" w:styleId="affffffffffffffffffffffffffffffffff9">
    <w:name w:val="段标"/>
    <w:basedOn w:val="a4"/>
    <w:qFormat/>
    <w:rsid w:val="001E1522"/>
    <w:pPr>
      <w:adjustRightInd w:val="0"/>
      <w:spacing w:line="360" w:lineRule="auto"/>
      <w:ind w:firstLine="567"/>
      <w:textAlignment w:val="baseline"/>
    </w:pPr>
    <w:rPr>
      <w:rFonts w:ascii="”“Times New Roman”“" w:eastAsia="宋体" w:hAnsi="”“Times New Roman”“" w:cs="”“Times New Roman”“"/>
      <w:szCs w:val="20"/>
    </w:rPr>
  </w:style>
  <w:style w:type="paragraph" w:customStyle="1" w:styleId="c4">
    <w:name w:val="c"/>
    <w:qFormat/>
    <w:rsid w:val="001E1522"/>
    <w:pPr>
      <w:widowControl w:val="0"/>
      <w:autoSpaceDE w:val="0"/>
      <w:autoSpaceDN w:val="0"/>
      <w:adjustRightInd w:val="0"/>
      <w:jc w:val="both"/>
    </w:pPr>
    <w:rPr>
      <w:rFonts w:ascii="仿宋体" w:eastAsia="宋体" w:hAnsi="仿宋体" w:cs="”“Times New Roman”“"/>
      <w:sz w:val="24"/>
    </w:rPr>
  </w:style>
  <w:style w:type="paragraph" w:customStyle="1" w:styleId="InTable">
    <w:name w:val="In Table"/>
    <w:basedOn w:val="a4"/>
    <w:qFormat/>
    <w:rsid w:val="001E1522"/>
    <w:pPr>
      <w:tabs>
        <w:tab w:val="left" w:pos="2200"/>
        <w:tab w:val="left" w:pos="3960"/>
        <w:tab w:val="left" w:pos="5280"/>
      </w:tabs>
      <w:spacing w:before="96" w:after="96" w:line="0" w:lineRule="atLeast"/>
      <w:jc w:val="center"/>
    </w:pPr>
    <w:rPr>
      <w:rFonts w:ascii="Microsoft YaHei UI" w:eastAsia="Garamond" w:hAnsi="Microsoft YaHei UI" w:cs="”“Times New Roman”“"/>
      <w:kern w:val="2"/>
      <w:sz w:val="21"/>
      <w:szCs w:val="20"/>
    </w:rPr>
  </w:style>
  <w:style w:type="paragraph" w:customStyle="1" w:styleId="gb1">
    <w:name w:val="gb1"/>
    <w:basedOn w:val="a4"/>
    <w:uiPriority w:val="99"/>
    <w:qFormat/>
    <w:rsid w:val="001E1522"/>
    <w:pPr>
      <w:widowControl/>
      <w:tabs>
        <w:tab w:val="left" w:pos="227"/>
      </w:tabs>
      <w:overflowPunct w:val="0"/>
      <w:autoSpaceDE w:val="0"/>
      <w:autoSpaceDN w:val="0"/>
      <w:adjustRightInd w:val="0"/>
      <w:spacing w:before="120" w:after="120"/>
      <w:jc w:val="both"/>
      <w:textAlignment w:val="baseline"/>
    </w:pPr>
    <w:rPr>
      <w:rFonts w:ascii="仿宋体" w:eastAsia="楷体" w:hAnsi="仿宋体" w:cs="”“Times New Roman”“"/>
      <w:sz w:val="21"/>
      <w:szCs w:val="20"/>
    </w:rPr>
  </w:style>
  <w:style w:type="paragraph" w:customStyle="1" w:styleId="Achievement">
    <w:name w:val="Achievement"/>
    <w:basedOn w:val="af5"/>
    <w:autoRedefine/>
    <w:qFormat/>
    <w:rsid w:val="001E1522"/>
  </w:style>
  <w:style w:type="paragraph" w:customStyle="1" w:styleId="InTableII">
    <w:name w:val="In Table (II)"/>
    <w:basedOn w:val="InTable"/>
    <w:qFormat/>
    <w:rsid w:val="001E1522"/>
    <w:pPr>
      <w:spacing w:before="60" w:after="60"/>
      <w:ind w:left="52"/>
      <w:jc w:val="left"/>
    </w:pPr>
  </w:style>
  <w:style w:type="paragraph" w:customStyle="1" w:styleId="Items">
    <w:name w:val="Items"/>
    <w:basedOn w:val="a4"/>
    <w:autoRedefine/>
    <w:uiPriority w:val="99"/>
    <w:qFormat/>
    <w:rsid w:val="001E1522"/>
    <w:pPr>
      <w:tabs>
        <w:tab w:val="num" w:pos="720"/>
        <w:tab w:val="left" w:pos="992"/>
      </w:tabs>
      <w:spacing w:before="10" w:after="20" w:line="460" w:lineRule="atLeast"/>
      <w:ind w:left="992" w:hanging="425"/>
      <w:jc w:val="both"/>
    </w:pPr>
    <w:rPr>
      <w:rFonts w:ascii="Microsoft YaHei UI" w:eastAsia="Garamond" w:hAnsi="Microsoft YaHei UI" w:cs="”“Times New Roman”“"/>
      <w:kern w:val="2"/>
      <w:szCs w:val="20"/>
    </w:rPr>
  </w:style>
  <w:style w:type="paragraph" w:customStyle="1" w:styleId="affffffffffffffffffffffffffffffffffa">
    <w:name w:val="农业部一"/>
    <w:next w:val="af5"/>
    <w:autoRedefine/>
    <w:uiPriority w:val="99"/>
    <w:qFormat/>
    <w:rsid w:val="001E1522"/>
    <w:pPr>
      <w:widowControl w:val="0"/>
      <w:topLinePunct/>
      <w:spacing w:line="480" w:lineRule="atLeast"/>
      <w:jc w:val="center"/>
    </w:pPr>
    <w:rPr>
      <w:rFonts w:ascii="”“Times New Roman”“" w:eastAsia="宋体" w:hAnsi="”“Times New Roman”“" w:cs="”“Times New Roman”“"/>
      <w:kern w:val="2"/>
      <w:sz w:val="21"/>
      <w:szCs w:val="24"/>
    </w:rPr>
  </w:style>
  <w:style w:type="paragraph" w:customStyle="1" w:styleId="Address2">
    <w:name w:val="Address 2"/>
    <w:basedOn w:val="a4"/>
    <w:uiPriority w:val="99"/>
    <w:qFormat/>
    <w:rsid w:val="001E1522"/>
    <w:pPr>
      <w:framePr w:w="2405" w:wrap="notBeside" w:vAnchor="page" w:hAnchor="page" w:x="5761" w:y="1009" w:anchorLock="1"/>
      <w:widowControl/>
      <w:spacing w:line="200" w:lineRule="atLeast"/>
    </w:pPr>
    <w:rPr>
      <w:rFonts w:ascii="”“Times New Roman”“" w:eastAsia="宋体" w:hAnsi="”“Times New Roman”“" w:cs="”“Times New Roman”“"/>
      <w:noProof/>
      <w:sz w:val="16"/>
      <w:szCs w:val="20"/>
    </w:rPr>
  </w:style>
  <w:style w:type="paragraph" w:customStyle="1" w:styleId="ljw">
    <w:name w:val="ljw表格"/>
    <w:basedOn w:val="a4"/>
    <w:next w:val="a4"/>
    <w:uiPriority w:val="99"/>
    <w:qFormat/>
    <w:rsid w:val="001E1522"/>
    <w:pPr>
      <w:adjustRightInd w:val="0"/>
      <w:snapToGrid w:val="0"/>
      <w:spacing w:beforeLines="25" w:afterLines="25"/>
      <w:jc w:val="center"/>
    </w:pPr>
    <w:rPr>
      <w:rFonts w:ascii="Verdana" w:eastAsia="宋体" w:hAnsi="Verdana" w:cs="”“Times New Roman”“"/>
      <w:bCs/>
      <w:kern w:val="2"/>
      <w:sz w:val="22"/>
      <w:szCs w:val="28"/>
    </w:rPr>
  </w:style>
  <w:style w:type="paragraph" w:customStyle="1" w:styleId="ljw0">
    <w:name w:val="ljw正文"/>
    <w:basedOn w:val="a4"/>
    <w:uiPriority w:val="99"/>
    <w:qFormat/>
    <w:rsid w:val="001E1522"/>
    <w:pPr>
      <w:adjustRightInd w:val="0"/>
      <w:snapToGrid w:val="0"/>
      <w:spacing w:afterLines="50" w:line="300" w:lineRule="auto"/>
      <w:ind w:firstLineChars="200" w:firstLine="480"/>
      <w:jc w:val="both"/>
    </w:pPr>
    <w:rPr>
      <w:rFonts w:ascii="Verdana" w:eastAsia="宋体" w:hAnsi="Verdana" w:cs="”“Times New Roman”“"/>
      <w:bCs/>
      <w:kern w:val="2"/>
      <w:sz w:val="24"/>
      <w:szCs w:val="28"/>
    </w:rPr>
  </w:style>
  <w:style w:type="paragraph" w:customStyle="1" w:styleId="12a">
    <w:name w:val="列表项目符号1.缩2"/>
    <w:basedOn w:val="1ffffffc"/>
    <w:autoRedefine/>
    <w:uiPriority w:val="99"/>
    <w:qFormat/>
    <w:rsid w:val="001E1522"/>
    <w:pPr>
      <w:tabs>
        <w:tab w:val="left" w:pos="945"/>
        <w:tab w:val="num" w:pos="1992"/>
      </w:tabs>
      <w:spacing w:line="360" w:lineRule="auto"/>
      <w:ind w:left="0" w:firstLine="425"/>
    </w:pPr>
    <w:rPr>
      <w:sz w:val="24"/>
      <w:szCs w:val="24"/>
    </w:rPr>
  </w:style>
  <w:style w:type="paragraph" w:customStyle="1" w:styleId="1ffffffc">
    <w:name w:val="列表项目符号1."/>
    <w:basedOn w:val="a4"/>
    <w:uiPriority w:val="99"/>
    <w:qFormat/>
    <w:rsid w:val="001E1522"/>
    <w:pPr>
      <w:keepNext/>
      <w:adjustRightInd w:val="0"/>
      <w:spacing w:line="312" w:lineRule="atLeast"/>
      <w:ind w:left="425" w:hanging="425"/>
      <w:jc w:val="both"/>
      <w:textAlignment w:val="baseline"/>
    </w:pPr>
    <w:rPr>
      <w:rFonts w:ascii="”“Times New Roman”“" w:eastAsia="宋体" w:hAnsi="”“Times New Roman”“" w:cs="”“Times New Roman”“"/>
      <w:sz w:val="21"/>
      <w:szCs w:val="21"/>
    </w:rPr>
  </w:style>
  <w:style w:type="paragraph" w:customStyle="1" w:styleId="affffffffffffffffffffffffffffffffffb">
    <w:name w:val="自定义缩进"/>
    <w:basedOn w:val="a4"/>
    <w:autoRedefine/>
    <w:uiPriority w:val="99"/>
    <w:qFormat/>
    <w:rsid w:val="001E1522"/>
    <w:pPr>
      <w:keepNext/>
      <w:spacing w:line="336" w:lineRule="auto"/>
      <w:ind w:firstLineChars="200" w:firstLine="480"/>
    </w:pPr>
    <w:rPr>
      <w:rFonts w:ascii="Verdana" w:eastAsia="宋体" w:hAnsi="Verdana" w:cs="”“Times New Roman”“"/>
      <w:sz w:val="24"/>
      <w:szCs w:val="24"/>
    </w:rPr>
  </w:style>
  <w:style w:type="paragraph" w:customStyle="1" w:styleId="Sun">
    <w:name w:val="Sun"/>
    <w:basedOn w:val="a4"/>
    <w:uiPriority w:val="99"/>
    <w:qFormat/>
    <w:rsid w:val="001E1522"/>
    <w:pPr>
      <w:adjustRightInd w:val="0"/>
      <w:spacing w:line="360" w:lineRule="auto"/>
      <w:ind w:firstLine="567"/>
      <w:jc w:val="both"/>
      <w:textAlignment w:val="baseline"/>
    </w:pPr>
    <w:rPr>
      <w:rFonts w:ascii="”“Times New Roman”“" w:eastAsia="宋体" w:hAnsi="”“Times New Roman”“" w:cs="”“Times New Roman”“"/>
      <w:kern w:val="28"/>
      <w:szCs w:val="20"/>
    </w:rPr>
  </w:style>
  <w:style w:type="paragraph" w:customStyle="1" w:styleId="sms">
    <w:name w:val="sms"/>
    <w:basedOn w:val="a4"/>
    <w:uiPriority w:val="99"/>
    <w:qFormat/>
    <w:rsid w:val="001E1522"/>
    <w:pPr>
      <w:widowControl/>
      <w:overflowPunct w:val="0"/>
      <w:autoSpaceDE w:val="0"/>
      <w:autoSpaceDN w:val="0"/>
      <w:adjustRightInd w:val="0"/>
      <w:spacing w:line="360" w:lineRule="auto"/>
      <w:ind w:left="2126" w:right="992" w:firstLine="709"/>
      <w:textAlignment w:val="baseline"/>
    </w:pPr>
    <w:rPr>
      <w:rFonts w:ascii="Verdana" w:eastAsia="宋体" w:hAnsi="”“Times New Roman”“" w:cs="”“Times New Roman”“"/>
      <w:spacing w:val="20"/>
      <w:sz w:val="26"/>
      <w:szCs w:val="20"/>
    </w:rPr>
  </w:style>
  <w:style w:type="paragraph" w:customStyle="1" w:styleId="zxl2Char">
    <w:name w:val="zxl正文首行缩进  2 字符 行距: Char"/>
    <w:basedOn w:val="a4"/>
    <w:autoRedefine/>
    <w:uiPriority w:val="99"/>
    <w:qFormat/>
    <w:rsid w:val="001E1522"/>
    <w:pPr>
      <w:widowControl/>
      <w:tabs>
        <w:tab w:val="left" w:pos="-1843"/>
        <w:tab w:val="left" w:pos="1727"/>
        <w:tab w:val="left" w:pos="1884"/>
      </w:tabs>
      <w:ind w:firstLine="527"/>
      <w:jc w:val="both"/>
      <w:textAlignment w:val="bottom"/>
      <w:outlineLvl w:val="0"/>
    </w:pPr>
    <w:rPr>
      <w:rFonts w:ascii="Verdana" w:eastAsia="宋体" w:hAnsi="Verdana" w:cs="”“Times New Roman”“"/>
      <w:kern w:val="2"/>
      <w:sz w:val="24"/>
      <w:szCs w:val="24"/>
    </w:rPr>
  </w:style>
  <w:style w:type="paragraph" w:customStyle="1" w:styleId="ljw1">
    <w:name w:val="ljw子标题"/>
    <w:basedOn w:val="a4"/>
    <w:next w:val="af5"/>
    <w:uiPriority w:val="99"/>
    <w:qFormat/>
    <w:rsid w:val="001E1522"/>
    <w:pPr>
      <w:adjustRightInd w:val="0"/>
      <w:snapToGrid w:val="0"/>
      <w:spacing w:beforeLines="50" w:afterLines="50"/>
    </w:pPr>
    <w:rPr>
      <w:rFonts w:ascii="Verdana" w:eastAsia="宋体" w:hAnsi="Verdana" w:cs="”“Times New Roman”“"/>
      <w:b/>
      <w:kern w:val="2"/>
      <w:sz w:val="24"/>
      <w:szCs w:val="28"/>
    </w:rPr>
  </w:style>
  <w:style w:type="character" w:customStyle="1" w:styleId="CharCharCharCharCharChar0">
    <w:name w:val="正文不缩进 Char Char Char Char Char Char"/>
    <w:rsid w:val="001E1522"/>
    <w:rPr>
      <w:rFonts w:eastAsia="Verdana"/>
      <w:kern w:val="2"/>
      <w:sz w:val="21"/>
      <w:szCs w:val="24"/>
      <w:lang w:val="en-US" w:eastAsia="zh-CN" w:bidi="ar-SA"/>
    </w:rPr>
  </w:style>
  <w:style w:type="paragraph" w:customStyle="1" w:styleId="affffffffffffffffffffffffffffffffffc">
    <w:name w:val="热电厂正文"/>
    <w:basedOn w:val="a4"/>
    <w:qFormat/>
    <w:rsid w:val="001E1522"/>
    <w:pPr>
      <w:spacing w:line="440" w:lineRule="exact"/>
      <w:ind w:firstLineChars="200" w:firstLine="480"/>
      <w:jc w:val="both"/>
    </w:pPr>
    <w:rPr>
      <w:rFonts w:ascii="”“Times New Roman”“" w:eastAsia="宋体" w:hAnsi="”“Times New Roman”“" w:cs="”“Times New Roman”“"/>
      <w:kern w:val="2"/>
      <w:sz w:val="24"/>
      <w:szCs w:val="24"/>
    </w:rPr>
  </w:style>
  <w:style w:type="paragraph" w:customStyle="1" w:styleId="2420">
    <w:name w:val="样式 小四 行距: 固定值 24 磅 首行缩进:  2 字符"/>
    <w:basedOn w:val="a4"/>
    <w:uiPriority w:val="99"/>
    <w:qFormat/>
    <w:rsid w:val="001E1522"/>
    <w:pPr>
      <w:spacing w:line="440" w:lineRule="exact"/>
      <w:ind w:firstLineChars="200" w:firstLine="200"/>
      <w:jc w:val="both"/>
    </w:pPr>
    <w:rPr>
      <w:rFonts w:ascii="”“Times New Roman”“" w:eastAsia="宋体" w:hAnsi="”“Times New Roman”“" w:cs="”“Times New Roman”“"/>
      <w:kern w:val="2"/>
      <w:sz w:val="24"/>
      <w:szCs w:val="24"/>
    </w:rPr>
  </w:style>
  <w:style w:type="paragraph" w:customStyle="1" w:styleId="08515">
    <w:name w:val="样式 (西文) 宋体 首行缩进:  0.85 厘米 行距: 1.5 倍行距"/>
    <w:basedOn w:val="a4"/>
    <w:autoRedefine/>
    <w:uiPriority w:val="99"/>
    <w:qFormat/>
    <w:rsid w:val="001E1522"/>
    <w:pPr>
      <w:adjustRightInd w:val="0"/>
      <w:snapToGrid w:val="0"/>
      <w:spacing w:line="360" w:lineRule="auto"/>
      <w:ind w:firstLineChars="200" w:firstLine="480"/>
    </w:pPr>
    <w:rPr>
      <w:rFonts w:ascii="Verdana" w:eastAsia="宋体" w:hAnsi="Verdana" w:cs="”“Times New Roman”“"/>
      <w:color w:val="000000"/>
      <w:kern w:val="2"/>
      <w:sz w:val="24"/>
      <w:szCs w:val="24"/>
    </w:rPr>
  </w:style>
  <w:style w:type="paragraph" w:customStyle="1" w:styleId="2152">
    <w:name w:val="样式 首行缩进:  2 字符 行距: 1.5 倍行距"/>
    <w:basedOn w:val="a4"/>
    <w:uiPriority w:val="99"/>
    <w:qFormat/>
    <w:rsid w:val="001E1522"/>
    <w:pPr>
      <w:spacing w:line="440" w:lineRule="exact"/>
      <w:ind w:firstLineChars="200" w:firstLine="200"/>
      <w:jc w:val="both"/>
    </w:pPr>
    <w:rPr>
      <w:rFonts w:ascii="”“Times New Roman”“" w:eastAsia="宋体" w:hAnsi="”“Times New Roman”“" w:cs="Verdana"/>
      <w:kern w:val="2"/>
      <w:sz w:val="24"/>
      <w:szCs w:val="20"/>
    </w:rPr>
  </w:style>
  <w:style w:type="paragraph" w:customStyle="1" w:styleId="2Charf4">
    <w:name w:val="样式 样式2 + (符号) 宋体 Char"/>
    <w:basedOn w:val="a4"/>
    <w:autoRedefine/>
    <w:uiPriority w:val="99"/>
    <w:qFormat/>
    <w:rsid w:val="001E1522"/>
    <w:pPr>
      <w:adjustRightInd w:val="0"/>
      <w:snapToGrid w:val="0"/>
      <w:spacing w:line="480" w:lineRule="exact"/>
      <w:ind w:firstLineChars="200" w:firstLine="480"/>
      <w:jc w:val="both"/>
    </w:pPr>
    <w:rPr>
      <w:rFonts w:ascii="”“Times New Roman”“" w:eastAsia="宋体" w:hAnsi="”“Times New Roman”“" w:cs="”“Times New Roman”“"/>
      <w:noProof/>
      <w:kern w:val="2"/>
      <w:sz w:val="24"/>
      <w:szCs w:val="28"/>
    </w:rPr>
  </w:style>
  <w:style w:type="character" w:customStyle="1" w:styleId="21Char">
    <w:name w:val="样式 样式2 + (符号) 宋体1 Char"/>
    <w:rsid w:val="001E1522"/>
    <w:rPr>
      <w:rFonts w:ascii="Verdana" w:eastAsia="Verdana"/>
      <w:kern w:val="2"/>
      <w:sz w:val="28"/>
      <w:szCs w:val="28"/>
      <w:lang w:val="en-US" w:eastAsia="zh-CN" w:bidi="ar-SA"/>
    </w:rPr>
  </w:style>
  <w:style w:type="paragraph" w:customStyle="1" w:styleId="affffffffffffffffffffffffffffffffffd">
    <w:name w:val="中文表标题"/>
    <w:basedOn w:val="a4"/>
    <w:next w:val="a4"/>
    <w:uiPriority w:val="99"/>
    <w:qFormat/>
    <w:rsid w:val="001E1522"/>
    <w:pPr>
      <w:keepNext/>
      <w:widowControl/>
      <w:overflowPunct w:val="0"/>
      <w:adjustRightInd w:val="0"/>
      <w:snapToGrid w:val="0"/>
      <w:spacing w:before="480" w:after="360" w:line="500" w:lineRule="exact"/>
      <w:ind w:firstLineChars="200" w:firstLine="200"/>
      <w:jc w:val="center"/>
      <w:textAlignment w:val="baseline"/>
    </w:pPr>
    <w:rPr>
      <w:rFonts w:ascii="”“Times New Roman”“" w:eastAsia="Century" w:hAnsi="”“Times New Roman”“" w:cs="”“Times New Roman”“"/>
      <w:szCs w:val="20"/>
    </w:rPr>
  </w:style>
  <w:style w:type="paragraph" w:customStyle="1" w:styleId="2fffffc">
    <w:name w:val="样式 表格标题 + 首行缩进:  2 字符"/>
    <w:basedOn w:val="a4"/>
    <w:uiPriority w:val="99"/>
    <w:qFormat/>
    <w:rsid w:val="001E1522"/>
    <w:pPr>
      <w:adjustRightInd w:val="0"/>
      <w:spacing w:before="120" w:line="360" w:lineRule="auto"/>
      <w:ind w:firstLineChars="200" w:firstLine="480"/>
      <w:jc w:val="center"/>
      <w:textAlignment w:val="baseline"/>
    </w:pPr>
    <w:rPr>
      <w:rFonts w:ascii="”“Times New Roman”“" w:eastAsia="方正舒体" w:hAnsi="”“Times New Roman”“" w:cs="”“Times New Roman”“"/>
      <w:sz w:val="24"/>
      <w:szCs w:val="20"/>
    </w:rPr>
  </w:style>
  <w:style w:type="paragraph" w:customStyle="1" w:styleId="GB2312120">
    <w:name w:val="样式 (中文) 楷体_GB2312 居中 行距: 固定值 12 磅"/>
    <w:basedOn w:val="a4"/>
    <w:uiPriority w:val="99"/>
    <w:qFormat/>
    <w:rsid w:val="001E1522"/>
    <w:pPr>
      <w:spacing w:line="240" w:lineRule="exact"/>
      <w:jc w:val="center"/>
    </w:pPr>
    <w:rPr>
      <w:rFonts w:ascii="”“Times New Roman”“" w:eastAsia="Calibri Light" w:hAnsi="”“Times New Roman”“" w:cs="Verdana"/>
      <w:kern w:val="2"/>
      <w:sz w:val="21"/>
      <w:szCs w:val="20"/>
    </w:rPr>
  </w:style>
  <w:style w:type="paragraph" w:customStyle="1" w:styleId="222GB2312">
    <w:name w:val="样式 样式 样式 样式 样式 样式 首行缩进:  2 字符 + 首行缩进:  2 字符2 + 仿宋_GB2312 + 首行缩进:..."/>
    <w:basedOn w:val="a4"/>
    <w:link w:val="222GB2312Char"/>
    <w:qFormat/>
    <w:rsid w:val="001E1522"/>
    <w:pPr>
      <w:spacing w:line="560" w:lineRule="exact"/>
      <w:ind w:firstLineChars="200" w:firstLine="624"/>
      <w:jc w:val="both"/>
    </w:pPr>
    <w:rPr>
      <w:rFonts w:ascii="”“Times New Roman”“" w:eastAsia="Calibri Light" w:hAnsi="”“Times New Roman”“"/>
      <w:spacing w:val="12"/>
      <w:szCs w:val="28"/>
      <w:lang w:val="x-none" w:eastAsia="x-none"/>
    </w:rPr>
  </w:style>
  <w:style w:type="character" w:customStyle="1" w:styleId="222GB2312Char">
    <w:name w:val="样式 样式 样式 样式 样式 样式 首行缩进:  2 字符 + 首行缩进:  2 字符2 + 仿宋_GB2312 + 首行缩进:... Char"/>
    <w:link w:val="222GB2312"/>
    <w:rsid w:val="001E1522"/>
    <w:rPr>
      <w:rFonts w:ascii="”“Times New Roman”“" w:eastAsia="Calibri Light" w:hAnsi="”“Times New Roman”“" w:cs="Times New Roman"/>
      <w:spacing w:val="12"/>
      <w:sz w:val="28"/>
      <w:szCs w:val="28"/>
      <w:lang w:val="x-none" w:eastAsia="x-none"/>
    </w:rPr>
  </w:style>
  <w:style w:type="character" w:customStyle="1" w:styleId="px141">
    <w:name w:val="px141"/>
    <w:qFormat/>
    <w:rsid w:val="001E1522"/>
    <w:rPr>
      <w:sz w:val="21"/>
      <w:szCs w:val="21"/>
    </w:rPr>
  </w:style>
  <w:style w:type="paragraph" w:customStyle="1" w:styleId="15e">
    <w:name w:val="正文 宋体 小四 行距: 1.5 倍行距"/>
    <w:basedOn w:val="a4"/>
    <w:uiPriority w:val="99"/>
    <w:qFormat/>
    <w:rsid w:val="001E1522"/>
    <w:pPr>
      <w:spacing w:line="360" w:lineRule="auto"/>
      <w:ind w:firstLineChars="200" w:firstLine="480"/>
      <w:jc w:val="both"/>
    </w:pPr>
    <w:rPr>
      <w:rFonts w:ascii="Verdana" w:eastAsia="宋体" w:hAnsi="”“Times New Roman”“" w:cs="”“Times New Roman”“"/>
      <w:kern w:val="2"/>
      <w:sz w:val="24"/>
      <w:szCs w:val="20"/>
    </w:rPr>
  </w:style>
  <w:style w:type="character" w:customStyle="1" w:styleId="Char1ffb">
    <w:name w:val="表 Char1"/>
    <w:rsid w:val="001E1522"/>
    <w:rPr>
      <w:rFonts w:ascii="”“Times New Roman”“" w:eastAsia="宋体" w:hAnsi="”“Times New Roman”“" w:cs="Times New Roman"/>
      <w:kern w:val="0"/>
      <w:szCs w:val="20"/>
      <w:lang w:val="x-none" w:eastAsia="x-none"/>
    </w:rPr>
  </w:style>
  <w:style w:type="character" w:customStyle="1" w:styleId="Char1ffc">
    <w:name w:val="列表 Char1"/>
    <w:aliases w:val="流程图 Char,列表 Char Char,列表1 Char"/>
    <w:rsid w:val="001E1522"/>
    <w:rPr>
      <w:sz w:val="21"/>
    </w:rPr>
  </w:style>
  <w:style w:type="character" w:styleId="affffffffffffffffffffffffffffffffffe">
    <w:name w:val="Intense Reference"/>
    <w:uiPriority w:val="32"/>
    <w:qFormat/>
    <w:rsid w:val="001E1522"/>
    <w:rPr>
      <w:b/>
      <w:bCs/>
      <w:smallCaps/>
      <w:color w:val="C0504D"/>
      <w:spacing w:val="5"/>
      <w:u w:val="single"/>
    </w:rPr>
  </w:style>
  <w:style w:type="character" w:customStyle="1" w:styleId="afffffffffffffffffffffffffffffffffff">
    <w:name w:val="尾注文本 字符"/>
    <w:basedOn w:val="a5"/>
    <w:uiPriority w:val="99"/>
    <w:semiHidden/>
    <w:rsid w:val="001E1522"/>
    <w:rPr>
      <w:rFonts w:ascii="Times New Roman" w:hAnsi="Times New Roman" w:cs="Times New Roman"/>
      <w:kern w:val="0"/>
      <w:sz w:val="24"/>
      <w:szCs w:val="24"/>
    </w:rPr>
  </w:style>
  <w:style w:type="paragraph" w:customStyle="1" w:styleId="Char1CharCharCharCharCharCharCharCharCharCharCharCharCharCharChar">
    <w:name w:val="Char1 Char Char Char Char Char Char Char Char Char Char Char Char Char Char Char"/>
    <w:basedOn w:val="a4"/>
    <w:uiPriority w:val="99"/>
    <w:qFormat/>
    <w:rsid w:val="001E1522"/>
    <w:pPr>
      <w:spacing w:line="180" w:lineRule="auto"/>
      <w:ind w:firstLineChars="200" w:firstLine="200"/>
    </w:pPr>
    <w:rPr>
      <w:rFonts w:ascii="”“Times New Roman”“" w:eastAsia="Century" w:hAnsi="”“Times New Roman”“" w:cs="”“Times New Roman”“"/>
      <w:kern w:val="2"/>
      <w:sz w:val="24"/>
      <w:szCs w:val="24"/>
    </w:rPr>
  </w:style>
  <w:style w:type="paragraph" w:customStyle="1" w:styleId="afffffffffffffffffffffffffffffffffff0">
    <w:name w:val="小四正文"/>
    <w:link w:val="Charfffffffffff9"/>
    <w:qFormat/>
    <w:rsid w:val="001E1522"/>
    <w:pPr>
      <w:widowControl w:val="0"/>
      <w:snapToGrid w:val="0"/>
      <w:spacing w:line="360" w:lineRule="auto"/>
      <w:ind w:firstLineChars="200" w:firstLine="200"/>
      <w:jc w:val="both"/>
    </w:pPr>
    <w:rPr>
      <w:rFonts w:ascii="”“Times New Roman”“" w:eastAsia="宋体" w:hAnsi="”“Times New Roman”“" w:cs="Times New Roman"/>
      <w:color w:val="000000"/>
      <w:spacing w:val="8"/>
      <w:kern w:val="2"/>
      <w:sz w:val="24"/>
      <w:szCs w:val="24"/>
      <w:lang w:val="en-GB"/>
    </w:rPr>
  </w:style>
  <w:style w:type="character" w:customStyle="1" w:styleId="Charfffffffffff9">
    <w:name w:val="小四正文 Char"/>
    <w:link w:val="afffffffffffffffffffffffffffffffffff0"/>
    <w:rsid w:val="001E1522"/>
    <w:rPr>
      <w:rFonts w:ascii="”“Times New Roman”“" w:eastAsia="宋体" w:hAnsi="”“Times New Roman”“" w:cs="Times New Roman"/>
      <w:color w:val="000000"/>
      <w:spacing w:val="8"/>
      <w:kern w:val="2"/>
      <w:sz w:val="24"/>
      <w:szCs w:val="24"/>
      <w:lang w:val="en-GB"/>
    </w:rPr>
  </w:style>
  <w:style w:type="paragraph" w:customStyle="1" w:styleId="TimesNewRoman2">
    <w:name w:val="样式 报告书正文 + Times New Roman"/>
    <w:basedOn w:val="a4"/>
    <w:autoRedefine/>
    <w:uiPriority w:val="99"/>
    <w:qFormat/>
    <w:rsid w:val="001E1522"/>
    <w:pPr>
      <w:spacing w:line="360" w:lineRule="auto"/>
      <w:ind w:firstLineChars="200" w:firstLine="480"/>
      <w:jc w:val="both"/>
    </w:pPr>
    <w:rPr>
      <w:rFonts w:ascii="Verdana" w:eastAsia="宋体" w:hAnsi="Verdana" w:cs="”“Times New Roman”“"/>
      <w:kern w:val="2"/>
      <w:sz w:val="24"/>
      <w:szCs w:val="24"/>
    </w:rPr>
  </w:style>
  <w:style w:type="paragraph" w:customStyle="1" w:styleId="afffffffffffffffffffffffffffffffffff1">
    <w:name w:val="俺的新正文"/>
    <w:basedOn w:val="a4"/>
    <w:link w:val="Charfffffffffffa"/>
    <w:autoRedefine/>
    <w:qFormat/>
    <w:rsid w:val="001E1522"/>
    <w:pPr>
      <w:spacing w:line="360" w:lineRule="auto"/>
      <w:jc w:val="both"/>
    </w:pPr>
    <w:rPr>
      <w:rFonts w:ascii="”“Times New Roman”“" w:eastAsia="宋体" w:hAnsi="”“Times New Roman”“"/>
      <w:kern w:val="2"/>
      <w:sz w:val="24"/>
      <w:szCs w:val="24"/>
      <w:lang w:val="x-none" w:eastAsia="x-none"/>
    </w:rPr>
  </w:style>
  <w:style w:type="character" w:customStyle="1" w:styleId="Charfffffffffffa">
    <w:name w:val="俺的新正文 Char"/>
    <w:link w:val="afffffffffffffffffffffffffffffffffff1"/>
    <w:rsid w:val="001E1522"/>
    <w:rPr>
      <w:rFonts w:ascii="”“Times New Roman”“" w:eastAsia="宋体" w:hAnsi="”“Times New Roman”“" w:cs="Times New Roman"/>
      <w:kern w:val="2"/>
      <w:sz w:val="24"/>
      <w:szCs w:val="24"/>
      <w:lang w:val="x-none" w:eastAsia="x-none"/>
    </w:rPr>
  </w:style>
  <w:style w:type="paragraph" w:customStyle="1" w:styleId="afffffffffffffffffffffffffffffffffff2">
    <w:name w:val="五号表格"/>
    <w:next w:val="a4"/>
    <w:qFormat/>
    <w:rsid w:val="001E1522"/>
    <w:pPr>
      <w:widowControl w:val="0"/>
      <w:jc w:val="center"/>
    </w:pPr>
    <w:rPr>
      <w:rFonts w:ascii="”“Times New Roman”“" w:eastAsia="宋体" w:hAnsi="”“Times New Roman”“" w:cs="”“Times New Roman”“"/>
      <w:color w:val="000000"/>
      <w:kern w:val="2"/>
      <w:sz w:val="21"/>
      <w:szCs w:val="24"/>
      <w:lang w:val="en-GB"/>
    </w:rPr>
  </w:style>
  <w:style w:type="paragraph" w:customStyle="1" w:styleId="afffffffffffffffffffffffffffffffffff3">
    <w:name w:val="表格标题（左对齐）"/>
    <w:basedOn w:val="a4"/>
    <w:link w:val="Charfffffffffffb"/>
    <w:autoRedefine/>
    <w:qFormat/>
    <w:rsid w:val="001E1522"/>
    <w:pPr>
      <w:adjustRightInd w:val="0"/>
      <w:snapToGrid w:val="0"/>
      <w:spacing w:before="120"/>
      <w:ind w:firstLine="255"/>
      <w:jc w:val="center"/>
    </w:pPr>
    <w:rPr>
      <w:rFonts w:ascii="”“Times New Roman”“" w:eastAsia="汉鼎简书宋" w:hAnsi="”“Times New Roman”“"/>
      <w:bCs/>
      <w:kern w:val="2"/>
      <w:sz w:val="24"/>
      <w:szCs w:val="24"/>
      <w:lang w:val="x-none" w:eastAsia="x-none"/>
    </w:rPr>
  </w:style>
  <w:style w:type="character" w:customStyle="1" w:styleId="Charfffffffffffb">
    <w:name w:val="表格标题（左对齐） Char"/>
    <w:link w:val="afffffffffffffffffffffffffffffffffff3"/>
    <w:rsid w:val="001E1522"/>
    <w:rPr>
      <w:rFonts w:ascii="”“Times New Roman”“" w:eastAsia="汉鼎简书宋" w:hAnsi="”“Times New Roman”“" w:cs="Times New Roman"/>
      <w:bCs/>
      <w:kern w:val="2"/>
      <w:sz w:val="24"/>
      <w:szCs w:val="24"/>
      <w:lang w:val="x-none" w:eastAsia="x-none"/>
    </w:rPr>
  </w:style>
  <w:style w:type="paragraph" w:customStyle="1" w:styleId="1ffffffd">
    <w:name w:val="样式 标题 1 + 居中"/>
    <w:basedOn w:val="1"/>
    <w:uiPriority w:val="99"/>
    <w:qFormat/>
    <w:rsid w:val="001E1522"/>
  </w:style>
  <w:style w:type="paragraph" w:customStyle="1" w:styleId="afffffffffffffffffffffffffffffffffff4">
    <w:name w:val="报告 小四"/>
    <w:link w:val="Charfffffffffffc"/>
    <w:qFormat/>
    <w:rsid w:val="001E1522"/>
    <w:pPr>
      <w:widowControl w:val="0"/>
      <w:spacing w:line="360" w:lineRule="auto"/>
      <w:ind w:firstLineChars="200" w:firstLine="512"/>
      <w:jc w:val="both"/>
    </w:pPr>
    <w:rPr>
      <w:rFonts w:ascii="”“Times New Roman”“" w:eastAsia="宋体" w:hAnsi="”“Times New Roman”“" w:cs="Times New Roman"/>
      <w:spacing w:val="8"/>
      <w:kern w:val="2"/>
      <w:sz w:val="24"/>
    </w:rPr>
  </w:style>
  <w:style w:type="paragraph" w:customStyle="1" w:styleId="afffffffffffffffffffffffffffffffffff5">
    <w:name w:val="表格字体"/>
    <w:basedOn w:val="a4"/>
    <w:link w:val="CharCharfffd"/>
    <w:qFormat/>
    <w:rsid w:val="001E1522"/>
    <w:pPr>
      <w:jc w:val="center"/>
    </w:pPr>
    <w:rPr>
      <w:rFonts w:ascii="”“Times New Roman”“" w:eastAsia="宋体" w:hAnsi="”“Times New Roman”“"/>
      <w:kern w:val="2"/>
      <w:sz w:val="21"/>
      <w:szCs w:val="20"/>
      <w:lang w:val="x-none" w:eastAsia="x-none"/>
    </w:rPr>
  </w:style>
  <w:style w:type="character" w:customStyle="1" w:styleId="CharCharfffd">
    <w:name w:val="表格字体 Char Char"/>
    <w:link w:val="afffffffffffffffffffffffffffffffffff5"/>
    <w:qFormat/>
    <w:rsid w:val="001E1522"/>
    <w:rPr>
      <w:rFonts w:ascii="”“Times New Roman”“" w:eastAsia="宋体" w:hAnsi="”“Times New Roman”“" w:cs="Times New Roman"/>
      <w:kern w:val="2"/>
      <w:sz w:val="21"/>
      <w:lang w:val="x-none" w:eastAsia="x-none"/>
    </w:rPr>
  </w:style>
  <w:style w:type="paragraph" w:customStyle="1" w:styleId="30303">
    <w:name w:val="样式 标题 3 + 段前: 0.3 行 段后: 0.3 行"/>
    <w:basedOn w:val="3"/>
    <w:autoRedefine/>
    <w:uiPriority w:val="99"/>
    <w:qFormat/>
    <w:rsid w:val="001E1522"/>
  </w:style>
  <w:style w:type="paragraph" w:customStyle="1" w:styleId="1CharCharChar2">
    <w:name w:val="1 Char Char Char"/>
    <w:next w:val="a4"/>
    <w:qFormat/>
    <w:rsid w:val="001E1522"/>
    <w:pPr>
      <w:snapToGrid w:val="0"/>
      <w:spacing w:line="360" w:lineRule="auto"/>
      <w:ind w:firstLineChars="200" w:firstLine="200"/>
    </w:pPr>
    <w:rPr>
      <w:rFonts w:ascii="”“Times New Roman”“" w:eastAsia="Century" w:hAnsi="”“Times New Roman”“" w:cs="”“Times New Roman”“"/>
      <w:kern w:val="2"/>
      <w:sz w:val="24"/>
      <w:szCs w:val="24"/>
    </w:rPr>
  </w:style>
  <w:style w:type="character" w:customStyle="1" w:styleId="Charffffff6">
    <w:name w:val="表格头 Char"/>
    <w:link w:val="affffffffffffffffffff2"/>
    <w:rsid w:val="001E1522"/>
    <w:rPr>
      <w:rFonts w:ascii="Times New Roman" w:eastAsia="宋体" w:hAnsi="Times New Roman" w:cs="Times New Roman"/>
      <w:b/>
      <w:kern w:val="2"/>
      <w:sz w:val="24"/>
      <w:szCs w:val="24"/>
    </w:rPr>
  </w:style>
  <w:style w:type="paragraph" w:customStyle="1" w:styleId="afffffffffffffffffffffffffffffffffff6">
    <w:name w:val="表格文字（居中）"/>
    <w:basedOn w:val="a4"/>
    <w:link w:val="CharCharfffe"/>
    <w:autoRedefine/>
    <w:qFormat/>
    <w:rsid w:val="001E1522"/>
    <w:pPr>
      <w:framePr w:hSpace="180" w:wrap="around" w:vAnchor="text" w:hAnchor="text" w:xAlign="center" w:y="1"/>
      <w:widowControl/>
      <w:adjustRightInd w:val="0"/>
      <w:snapToGrid w:val="0"/>
      <w:suppressOverlap/>
      <w:jc w:val="center"/>
    </w:pPr>
    <w:rPr>
      <w:rFonts w:ascii="”“Times New Roman”“" w:eastAsia="宋体" w:hAnsi="”“Times New Roman”“"/>
      <w:bCs/>
      <w:sz w:val="18"/>
      <w:szCs w:val="20"/>
      <w:lang w:val="x-none" w:eastAsia="x-none"/>
    </w:rPr>
  </w:style>
  <w:style w:type="character" w:customStyle="1" w:styleId="CharCharfffe">
    <w:name w:val="表格文字（居中） Char Char"/>
    <w:link w:val="afffffffffffffffffffffffffffffffffff6"/>
    <w:rsid w:val="001E1522"/>
    <w:rPr>
      <w:rFonts w:ascii="”“Times New Roman”“" w:eastAsia="宋体" w:hAnsi="”“Times New Roman”“" w:cs="Times New Roman"/>
      <w:bCs/>
      <w:sz w:val="18"/>
      <w:lang w:val="x-none" w:eastAsia="x-none"/>
    </w:rPr>
  </w:style>
  <w:style w:type="paragraph" w:customStyle="1" w:styleId="afffffffffffffffffffffffffffffffffff7">
    <w:name w:val="插图下标"/>
    <w:next w:val="a4"/>
    <w:link w:val="Charfffffffffffd"/>
    <w:autoRedefine/>
    <w:qFormat/>
    <w:rsid w:val="001E1522"/>
    <w:pPr>
      <w:jc w:val="center"/>
    </w:pPr>
    <w:rPr>
      <w:rFonts w:ascii="”“Times New Roman”“" w:eastAsia="汉鼎简书宋" w:hAnsi="”“Times New Roman”“" w:cs="Times New Roman"/>
      <w:kern w:val="2"/>
      <w:sz w:val="24"/>
      <w:szCs w:val="24"/>
    </w:rPr>
  </w:style>
  <w:style w:type="character" w:customStyle="1" w:styleId="Charfffffffffffd">
    <w:name w:val="插图下标 Char"/>
    <w:link w:val="afffffffffffffffffffffffffffffffffff7"/>
    <w:rsid w:val="001E1522"/>
    <w:rPr>
      <w:rFonts w:ascii="”“Times New Roman”“" w:eastAsia="汉鼎简书宋" w:hAnsi="”“Times New Roman”“" w:cs="Times New Roman"/>
      <w:kern w:val="2"/>
      <w:sz w:val="24"/>
      <w:szCs w:val="24"/>
    </w:rPr>
  </w:style>
  <w:style w:type="character" w:customStyle="1" w:styleId="HTMLa">
    <w:name w:val="HTML 地址 字符"/>
    <w:basedOn w:val="a5"/>
    <w:uiPriority w:val="99"/>
    <w:semiHidden/>
    <w:rsid w:val="001E1522"/>
    <w:rPr>
      <w:rFonts w:ascii="Times New Roman" w:hAnsi="Times New Roman" w:cs="Times New Roman"/>
      <w:i/>
      <w:iCs/>
      <w:kern w:val="0"/>
      <w:sz w:val="24"/>
      <w:szCs w:val="24"/>
    </w:rPr>
  </w:style>
  <w:style w:type="character" w:customStyle="1" w:styleId="afffffffffffffffffffffffffffffffffff8">
    <w:name w:val="称呼 字符"/>
    <w:basedOn w:val="a5"/>
    <w:uiPriority w:val="99"/>
    <w:semiHidden/>
    <w:rsid w:val="001E1522"/>
    <w:rPr>
      <w:rFonts w:ascii="Times New Roman" w:hAnsi="Times New Roman" w:cs="Times New Roman"/>
      <w:kern w:val="0"/>
      <w:sz w:val="24"/>
      <w:szCs w:val="24"/>
    </w:rPr>
  </w:style>
  <w:style w:type="character" w:customStyle="1" w:styleId="afffffffffffffffffffffffffffffffffff9">
    <w:name w:val="电子邮件签名 字符"/>
    <w:basedOn w:val="a5"/>
    <w:uiPriority w:val="99"/>
    <w:semiHidden/>
    <w:rsid w:val="001E1522"/>
    <w:rPr>
      <w:rFonts w:ascii="Times New Roman" w:hAnsi="Times New Roman" w:cs="Times New Roman"/>
      <w:kern w:val="0"/>
      <w:sz w:val="24"/>
      <w:szCs w:val="24"/>
    </w:rPr>
  </w:style>
  <w:style w:type="character" w:customStyle="1" w:styleId="afffffffffffffffffffffffffffffffffffa">
    <w:name w:val="结束语 字符"/>
    <w:basedOn w:val="a5"/>
    <w:uiPriority w:val="99"/>
    <w:semiHidden/>
    <w:rsid w:val="001E1522"/>
    <w:rPr>
      <w:rFonts w:ascii="Times New Roman" w:hAnsi="Times New Roman" w:cs="Times New Roman"/>
      <w:kern w:val="0"/>
      <w:sz w:val="24"/>
      <w:szCs w:val="24"/>
    </w:rPr>
  </w:style>
  <w:style w:type="character" w:customStyle="1" w:styleId="afffffffffffffffffffffffffffffffffffb">
    <w:name w:val="签名 字符"/>
    <w:basedOn w:val="a5"/>
    <w:uiPriority w:val="99"/>
    <w:semiHidden/>
    <w:rsid w:val="001E1522"/>
    <w:rPr>
      <w:rFonts w:ascii="Times New Roman" w:hAnsi="Times New Roman" w:cs="Times New Roman"/>
      <w:kern w:val="0"/>
      <w:sz w:val="24"/>
      <w:szCs w:val="24"/>
    </w:rPr>
  </w:style>
  <w:style w:type="numbering" w:styleId="a">
    <w:name w:val="Outline List 3"/>
    <w:basedOn w:val="a7"/>
    <w:rsid w:val="001E1522"/>
    <w:pPr>
      <w:numPr>
        <w:numId w:val="8"/>
      </w:numPr>
    </w:pPr>
  </w:style>
  <w:style w:type="character" w:customStyle="1" w:styleId="afffffffffffffffffffffffffffffffffffc">
    <w:name w:val="信息标题 字符"/>
    <w:basedOn w:val="a5"/>
    <w:uiPriority w:val="99"/>
    <w:semiHidden/>
    <w:rsid w:val="001E1522"/>
    <w:rPr>
      <w:rFonts w:asciiTheme="majorHAnsi" w:eastAsiaTheme="majorEastAsia" w:hAnsiTheme="majorHAnsi" w:cstheme="majorBidi"/>
      <w:kern w:val="0"/>
      <w:sz w:val="24"/>
      <w:szCs w:val="24"/>
      <w:shd w:val="pct20" w:color="auto" w:fill="auto"/>
    </w:rPr>
  </w:style>
  <w:style w:type="paragraph" w:customStyle="1" w:styleId="2fffffd">
    <w:name w:val="样式 五号 居中 首行缩进:  2 字符"/>
    <w:basedOn w:val="a4"/>
    <w:autoRedefine/>
    <w:uiPriority w:val="99"/>
    <w:semiHidden/>
    <w:qFormat/>
    <w:rsid w:val="001E1522"/>
    <w:pPr>
      <w:jc w:val="center"/>
    </w:pPr>
    <w:rPr>
      <w:rFonts w:ascii="”“Times New Roman”“" w:eastAsia="宋体" w:hAnsi="”“Times New Roman”“" w:cs="Verdana"/>
      <w:spacing w:val="8"/>
      <w:kern w:val="2"/>
      <w:sz w:val="21"/>
      <w:szCs w:val="20"/>
    </w:rPr>
  </w:style>
  <w:style w:type="character" w:customStyle="1" w:styleId="afffffffffffffffffffffffffffffffffffd">
    <w:name w:val="链接"/>
    <w:semiHidden/>
    <w:rsid w:val="001E1522"/>
    <w:rPr>
      <w:rFonts w:ascii="”“Times New Roman”“" w:eastAsia="Verdana"/>
      <w:b w:val="0"/>
      <w:i w:val="0"/>
      <w:strike w:val="0"/>
      <w:dstrike w:val="0"/>
      <w:noProof w:val="0"/>
      <w:color w:val="0000FF"/>
      <w:kern w:val="2"/>
      <w:sz w:val="21"/>
      <w:szCs w:val="24"/>
      <w:u w:val="single" w:color="0000FF"/>
      <w:vertAlign w:val="baseline"/>
      <w:lang w:val="en-US" w:eastAsia="zh-CN" w:bidi="ar-SA"/>
    </w:rPr>
  </w:style>
  <w:style w:type="paragraph" w:customStyle="1" w:styleId="5CharChar2">
    <w:name w:val="样式5 Char Char"/>
    <w:autoRedefine/>
    <w:uiPriority w:val="99"/>
    <w:semiHidden/>
    <w:qFormat/>
    <w:rsid w:val="001E1522"/>
    <w:pPr>
      <w:spacing w:line="240" w:lineRule="atLeast"/>
      <w:jc w:val="center"/>
    </w:pPr>
    <w:rPr>
      <w:rFonts w:ascii="”“Times New Roman”“" w:eastAsia="宋体" w:hAnsi="”“Times New Roman”“" w:cs="”“Times New Roman”“"/>
      <w:spacing w:val="8"/>
      <w:kern w:val="2"/>
      <w:sz w:val="21"/>
      <w:szCs w:val="21"/>
    </w:rPr>
  </w:style>
  <w:style w:type="paragraph" w:customStyle="1" w:styleId="355173">
    <w:name w:val="样式 标题 3 + 宋体 小四 段前: 5 磅 段后: 5 磅 行距: 多倍行距 1.73 字行"/>
    <w:basedOn w:val="3"/>
    <w:uiPriority w:val="99"/>
    <w:semiHidden/>
    <w:qFormat/>
    <w:rsid w:val="001E1522"/>
    <w:pPr>
      <w:tabs>
        <w:tab w:val="left" w:pos="845"/>
        <w:tab w:val="left" w:pos="1129"/>
      </w:tabs>
      <w:spacing w:before="100" w:after="100" w:line="415" w:lineRule="auto"/>
      <w:jc w:val="both"/>
    </w:pPr>
    <w:rPr>
      <w:rFonts w:ascii="Verdana" w:eastAsia="宋体" w:hAnsi="Verdana" w:cs="Verdana"/>
      <w:sz w:val="24"/>
      <w:szCs w:val="20"/>
      <w:lang w:val="x-none" w:eastAsia="x-none"/>
    </w:rPr>
  </w:style>
  <w:style w:type="paragraph" w:customStyle="1" w:styleId="afffffffffffffffffffffffffffffffffffe">
    <w:name w:val="文章附标题"/>
    <w:basedOn w:val="a4"/>
    <w:next w:val="1"/>
    <w:uiPriority w:val="99"/>
    <w:semiHidden/>
    <w:qFormat/>
    <w:rsid w:val="001E1522"/>
    <w:pPr>
      <w:widowControl/>
      <w:spacing w:before="187" w:after="175" w:line="374" w:lineRule="atLeast"/>
      <w:jc w:val="center"/>
      <w:textAlignment w:val="baseline"/>
    </w:pPr>
    <w:rPr>
      <w:rFonts w:ascii="”“Times New Roman”“" w:eastAsia="宋体" w:hAnsi="”“Times New Roman”“" w:cs="”“Times New Roman”“"/>
      <w:color w:val="000000"/>
      <w:sz w:val="36"/>
      <w:szCs w:val="20"/>
      <w:u w:color="000000"/>
    </w:rPr>
  </w:style>
  <w:style w:type="paragraph" w:customStyle="1" w:styleId="affffffffffffffffffffffffffffffffffff">
    <w:name w:val="小节标题"/>
    <w:basedOn w:val="a4"/>
    <w:next w:val="a4"/>
    <w:uiPriority w:val="99"/>
    <w:semiHidden/>
    <w:qFormat/>
    <w:rsid w:val="001E1522"/>
    <w:pPr>
      <w:widowControl/>
      <w:spacing w:before="175" w:after="102" w:line="351" w:lineRule="atLeast"/>
      <w:jc w:val="both"/>
      <w:textAlignment w:val="baseline"/>
    </w:pPr>
    <w:rPr>
      <w:rFonts w:ascii="”“Times New Roman”“" w:eastAsia="汉鼎简书宋" w:hAnsi="”“Times New Roman”“" w:cs="”“Times New Roman”“"/>
      <w:color w:val="000000"/>
      <w:sz w:val="21"/>
      <w:szCs w:val="20"/>
      <w:u w:color="000000"/>
    </w:rPr>
  </w:style>
  <w:style w:type="paragraph" w:customStyle="1" w:styleId="affffffffffffffffffffffffffffffffffff0">
    <w:name w:val="目录标题"/>
    <w:basedOn w:val="a4"/>
    <w:next w:val="a4"/>
    <w:uiPriority w:val="99"/>
    <w:semiHidden/>
    <w:qFormat/>
    <w:rsid w:val="001E1522"/>
    <w:pPr>
      <w:widowControl/>
      <w:spacing w:before="215" w:after="419" w:line="436" w:lineRule="atLeast"/>
      <w:ind w:firstLine="419"/>
      <w:jc w:val="center"/>
      <w:textAlignment w:val="baseline"/>
    </w:pPr>
    <w:rPr>
      <w:rFonts w:ascii="仿宋体" w:eastAsia="汉鼎简书宋" w:hAnsi="”“Times New Roman”“" w:cs="”“Times New Roman”“"/>
      <w:color w:val="000000"/>
      <w:spacing w:val="283"/>
      <w:sz w:val="42"/>
      <w:szCs w:val="20"/>
      <w:u w:color="000000"/>
    </w:rPr>
  </w:style>
  <w:style w:type="paragraph" w:customStyle="1" w:styleId="1ffffffe">
    <w:name w:val="目录1"/>
    <w:basedOn w:val="a4"/>
    <w:next w:val="a4"/>
    <w:uiPriority w:val="99"/>
    <w:semiHidden/>
    <w:qFormat/>
    <w:rsid w:val="001E1522"/>
    <w:pPr>
      <w:widowControl/>
      <w:tabs>
        <w:tab w:val="left" w:leader="dot" w:pos="8503"/>
      </w:tabs>
      <w:spacing w:after="102" w:line="215" w:lineRule="atLeast"/>
      <w:ind w:firstLine="419"/>
      <w:textAlignment w:val="baseline"/>
    </w:pPr>
    <w:rPr>
      <w:rFonts w:ascii="”“Times New Roman”“" w:eastAsia="宋体" w:hAnsi="”“Times New Roman”“" w:cs="”“Times New Roman”“"/>
      <w:color w:val="000000"/>
      <w:sz w:val="21"/>
      <w:szCs w:val="20"/>
      <w:u w:color="000000"/>
    </w:rPr>
  </w:style>
  <w:style w:type="paragraph" w:customStyle="1" w:styleId="2fffffe">
    <w:name w:val="目录2"/>
    <w:basedOn w:val="a4"/>
    <w:next w:val="a4"/>
    <w:uiPriority w:val="99"/>
    <w:semiHidden/>
    <w:qFormat/>
    <w:rsid w:val="001E1522"/>
    <w:pPr>
      <w:widowControl/>
      <w:tabs>
        <w:tab w:val="left" w:leader="dot" w:pos="8503"/>
      </w:tabs>
      <w:spacing w:line="317" w:lineRule="atLeast"/>
      <w:ind w:left="419" w:firstLine="419"/>
      <w:jc w:val="both"/>
      <w:textAlignment w:val="baseline"/>
    </w:pPr>
    <w:rPr>
      <w:rFonts w:ascii="”“Times New Roman”“" w:eastAsia="宋体" w:hAnsi="”“Times New Roman”“" w:cs="”“Times New Roman”“"/>
      <w:color w:val="000000"/>
      <w:sz w:val="21"/>
      <w:szCs w:val="20"/>
      <w:u w:color="000000"/>
    </w:rPr>
  </w:style>
  <w:style w:type="paragraph" w:customStyle="1" w:styleId="4ff9">
    <w:name w:val="目录4"/>
    <w:basedOn w:val="a4"/>
    <w:next w:val="a4"/>
    <w:uiPriority w:val="99"/>
    <w:semiHidden/>
    <w:qFormat/>
    <w:rsid w:val="001E1522"/>
    <w:pPr>
      <w:widowControl/>
      <w:tabs>
        <w:tab w:val="left" w:leader="dot" w:pos="8503"/>
      </w:tabs>
      <w:spacing w:line="317" w:lineRule="atLeast"/>
      <w:ind w:left="419" w:firstLine="629"/>
      <w:jc w:val="both"/>
      <w:textAlignment w:val="baseline"/>
    </w:pPr>
    <w:rPr>
      <w:rFonts w:ascii="”“Times New Roman”“" w:eastAsia="宋体" w:hAnsi="”“Times New Roman”“" w:cs="”“Times New Roman”“"/>
      <w:color w:val="000000"/>
      <w:sz w:val="21"/>
      <w:szCs w:val="20"/>
      <w:u w:color="000000"/>
    </w:rPr>
  </w:style>
  <w:style w:type="paragraph" w:customStyle="1" w:styleId="3ffff0">
    <w:name w:val="正文文字缩进 3"/>
    <w:basedOn w:val="a4"/>
    <w:qFormat/>
    <w:rsid w:val="001E1522"/>
    <w:pPr>
      <w:widowControl/>
      <w:spacing w:line="691" w:lineRule="atLeast"/>
      <w:ind w:left="481" w:firstLine="419"/>
      <w:jc w:val="both"/>
      <w:textAlignment w:val="baseline"/>
    </w:pPr>
    <w:rPr>
      <w:rFonts w:ascii="”“Times New Roman”“" w:eastAsia="宋体" w:hAnsi="”“Times New Roman”“" w:cs="”“Times New Roman”“"/>
      <w:color w:val="000000"/>
      <w:szCs w:val="20"/>
      <w:u w:color="000000"/>
    </w:rPr>
  </w:style>
  <w:style w:type="paragraph" w:customStyle="1" w:styleId="0b">
    <w:name w:val="样式 正文文字缩进 + 黑色 段后: 0 磅"/>
    <w:basedOn w:val="af6"/>
    <w:uiPriority w:val="99"/>
    <w:semiHidden/>
    <w:qFormat/>
    <w:rsid w:val="001E1522"/>
    <w:pPr>
      <w:spacing w:line="360" w:lineRule="auto"/>
      <w:ind w:firstLine="200"/>
      <w:jc w:val="both"/>
    </w:pPr>
    <w:rPr>
      <w:rFonts w:ascii="”“Times New Roman”“" w:eastAsia="Verdana" w:hAnsi="”“Times New Roman”“" w:cs="Verdana"/>
      <w:color w:val="000000"/>
      <w:spacing w:val="8"/>
      <w:kern w:val="2"/>
      <w:sz w:val="24"/>
      <w:szCs w:val="20"/>
      <w:lang w:val="x-none" w:eastAsia="x-none"/>
    </w:rPr>
  </w:style>
  <w:style w:type="paragraph" w:customStyle="1" w:styleId="247">
    <w:name w:val="样式 首行缩进:  2.47 厘米"/>
    <w:basedOn w:val="a4"/>
    <w:uiPriority w:val="99"/>
    <w:semiHidden/>
    <w:qFormat/>
    <w:rsid w:val="001E1522"/>
    <w:pPr>
      <w:spacing w:line="360" w:lineRule="auto"/>
      <w:ind w:firstLineChars="200" w:firstLine="200"/>
      <w:jc w:val="both"/>
    </w:pPr>
    <w:rPr>
      <w:rFonts w:ascii="”“Times New Roman”“" w:eastAsia="宋体" w:hAnsi="”“Times New Roman”“" w:cs="Verdana"/>
      <w:spacing w:val="8"/>
      <w:kern w:val="2"/>
      <w:sz w:val="24"/>
      <w:szCs w:val="24"/>
    </w:rPr>
  </w:style>
  <w:style w:type="paragraph" w:customStyle="1" w:styleId="xl18">
    <w:name w:val="xl18"/>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ZapfDingbats BT" w:eastAsia="ZapfDingbats BT" w:hAnsi="ZapfDingbats BT" w:cs="ZapfDingbats BT"/>
      <w:b/>
      <w:bCs/>
      <w:sz w:val="22"/>
    </w:rPr>
  </w:style>
  <w:style w:type="paragraph" w:customStyle="1" w:styleId="xl19">
    <w:name w:val="xl19"/>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ZapfDingbats BT" w:eastAsia="ZapfDingbats BT" w:hAnsi="ZapfDingbats BT" w:cs="ZapfDingbats BT"/>
      <w:b/>
      <w:bCs/>
      <w:sz w:val="22"/>
    </w:rPr>
  </w:style>
  <w:style w:type="paragraph" w:customStyle="1" w:styleId="xl20">
    <w:name w:val="xl20"/>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ZapfDingbats BT" w:hAnsi="”“Times New Roman”“" w:cs="”“Times New Roman”“"/>
      <w:sz w:val="22"/>
    </w:rPr>
  </w:style>
  <w:style w:type="paragraph" w:customStyle="1" w:styleId="xl21">
    <w:name w:val="xl21"/>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ZapfDingbats BT" w:hAnsi="”“Times New Roman”“" w:cs="”“Times New Roman”“"/>
      <w:sz w:val="22"/>
    </w:rPr>
  </w:style>
  <w:style w:type="character" w:customStyle="1" w:styleId="CharCharCharCharCharCharCharCharCharCharCharCharCharCharCharCharCharCharCharCharCharCharCharCharCharCharCharCharCharCharCharCharCharCharCharCharCharCharCharCharCharCharCharCharCharCharCharCharChar">
    <w:name w:val="样式 宋体 四号 Char Char Char Char Char Char Char Char Char Char Char Char Char Char Char Char Char Char Char Char Char Char Char Char Char Char Char Char Char Char Char Char Char Char Char Char Char Char Char Char Char Char Char Char Char Char Char Char Char"/>
    <w:semiHidden/>
    <w:rsid w:val="001E1522"/>
    <w:rPr>
      <w:rFonts w:ascii="Verdana" w:eastAsia="Verdana" w:hAnsi="Verdana"/>
      <w:spacing w:val="8"/>
      <w:kern w:val="2"/>
      <w:sz w:val="24"/>
      <w:szCs w:val="24"/>
      <w:lang w:val="en-US" w:eastAsia="zh-CN" w:bidi="ar-SA"/>
    </w:rPr>
  </w:style>
  <w:style w:type="paragraph" w:customStyle="1" w:styleId="211112b22CharCharChar2Char2h2">
    <w:name w:val="样式 标题 2节标题 1.11.1标题2b2标题 2 Char Char Char标题 2 Char标2h2标题..."/>
    <w:basedOn w:val="20"/>
    <w:uiPriority w:val="99"/>
    <w:semiHidden/>
    <w:qFormat/>
    <w:rsid w:val="001E1522"/>
    <w:pPr>
      <w:tabs>
        <w:tab w:val="left" w:pos="845"/>
        <w:tab w:val="left" w:pos="987"/>
      </w:tabs>
      <w:spacing w:before="156"/>
      <w:jc w:val="center"/>
    </w:pPr>
    <w:rPr>
      <w:rFonts w:ascii="仿宋体" w:eastAsia="Verdana" w:hAnsi="仿宋体" w:cs="”“Times New Roman”“"/>
      <w:sz w:val="30"/>
      <w:lang w:val="x-none" w:eastAsia="x-none"/>
    </w:rPr>
  </w:style>
  <w:style w:type="paragraph" w:customStyle="1" w:styleId="11-h11stlevelSectionHeadl1b1Char">
    <w:name w:val="样式 标题 1章标题 1-*+h11st levelSection Headl1b1Char + 宋体 三号"/>
    <w:basedOn w:val="1"/>
    <w:uiPriority w:val="99"/>
    <w:semiHidden/>
    <w:qFormat/>
    <w:rsid w:val="001E1522"/>
    <w:pPr>
      <w:tabs>
        <w:tab w:val="left" w:pos="845"/>
      </w:tabs>
      <w:jc w:val="center"/>
    </w:pPr>
    <w:rPr>
      <w:rFonts w:ascii="Verdana" w:eastAsia="宋体" w:hAnsi="Verdana"/>
      <w:sz w:val="32"/>
      <w:lang w:val="x-none" w:eastAsia="x-none"/>
    </w:rPr>
  </w:style>
  <w:style w:type="paragraph" w:customStyle="1" w:styleId="2ffffff">
    <w:name w:val="标题 2 可"/>
    <w:basedOn w:val="20"/>
    <w:next w:val="3ffff"/>
    <w:link w:val="2Charf5"/>
    <w:autoRedefine/>
    <w:qFormat/>
    <w:rsid w:val="001E1522"/>
    <w:pPr>
      <w:keepLines w:val="0"/>
      <w:tabs>
        <w:tab w:val="left" w:pos="845"/>
        <w:tab w:val="left" w:pos="987"/>
      </w:tabs>
      <w:topLinePunct/>
      <w:spacing w:before="0" w:after="0" w:line="360" w:lineRule="auto"/>
      <w:jc w:val="both"/>
    </w:pPr>
    <w:rPr>
      <w:rFonts w:ascii="”“Times New Roman”“" w:eastAsia="汉鼎简书宋" w:hAnsi="”“Times New Roman”“"/>
      <w:b w:val="0"/>
      <w:kern w:val="2"/>
      <w:szCs w:val="20"/>
      <w:lang w:val="x-none" w:eastAsia="x-none"/>
    </w:rPr>
  </w:style>
  <w:style w:type="paragraph" w:customStyle="1" w:styleId="affffffffffffffffffffffffffffffffffff1">
    <w:name w:val="样式 报告 小四 + 两端对齐"/>
    <w:basedOn w:val="afffffffffffffffffffffffffffffffffff4"/>
    <w:autoRedefine/>
    <w:uiPriority w:val="99"/>
    <w:qFormat/>
    <w:rsid w:val="001E1522"/>
    <w:pPr>
      <w:widowControl/>
    </w:pPr>
  </w:style>
  <w:style w:type="character" w:customStyle="1" w:styleId="2Charf5">
    <w:name w:val="标题 2 可 Char"/>
    <w:link w:val="2ffffff"/>
    <w:rsid w:val="001E1522"/>
    <w:rPr>
      <w:rFonts w:ascii="”“Times New Roman”“" w:eastAsia="汉鼎简书宋" w:hAnsi="”“Times New Roman”“" w:cs="Times New Roman"/>
      <w:bCs/>
      <w:kern w:val="2"/>
      <w:sz w:val="32"/>
      <w:lang w:val="x-none" w:eastAsia="x-none"/>
    </w:rPr>
  </w:style>
  <w:style w:type="paragraph" w:customStyle="1" w:styleId="CharCharCharfe">
    <w:name w:val="报告 小四 Char Char Char"/>
    <w:uiPriority w:val="99"/>
    <w:qFormat/>
    <w:rsid w:val="001E1522"/>
    <w:pPr>
      <w:spacing w:line="360" w:lineRule="auto"/>
      <w:ind w:firstLineChars="200" w:firstLine="512"/>
    </w:pPr>
    <w:rPr>
      <w:rFonts w:ascii="”“Times New Roman”“" w:eastAsia="宋体" w:hAnsi="”“Times New Roman”“" w:cs="Verdana"/>
      <w:spacing w:val="8"/>
      <w:kern w:val="2"/>
      <w:sz w:val="24"/>
    </w:rPr>
  </w:style>
  <w:style w:type="paragraph" w:customStyle="1" w:styleId="15f">
    <w:name w:val="样式 小四 行距: 1.5 倍行距"/>
    <w:basedOn w:val="a4"/>
    <w:uiPriority w:val="99"/>
    <w:qFormat/>
    <w:rsid w:val="001E1522"/>
    <w:pPr>
      <w:spacing w:line="360" w:lineRule="auto"/>
      <w:ind w:firstLineChars="200" w:firstLine="200"/>
      <w:jc w:val="both"/>
    </w:pPr>
    <w:rPr>
      <w:rFonts w:ascii="”“Times New Roman”“" w:eastAsia="宋体" w:hAnsi="”“Times New Roman”“" w:cs="Verdana"/>
      <w:spacing w:val="8"/>
      <w:kern w:val="2"/>
      <w:sz w:val="24"/>
      <w:szCs w:val="24"/>
    </w:rPr>
  </w:style>
  <w:style w:type="paragraph" w:customStyle="1" w:styleId="22b">
    <w:name w:val="样式 标题 2 可 + 首行缩进:  2 字符"/>
    <w:basedOn w:val="2ffffff"/>
    <w:uiPriority w:val="99"/>
    <w:qFormat/>
    <w:rsid w:val="001E1522"/>
    <w:pPr>
      <w:ind w:firstLineChars="200" w:firstLine="200"/>
      <w:jc w:val="left"/>
    </w:pPr>
    <w:rPr>
      <w:bCs w:val="0"/>
    </w:rPr>
  </w:style>
  <w:style w:type="character" w:customStyle="1" w:styleId="2CharChar20">
    <w:name w:val="标题 2 Char Char2"/>
    <w:rsid w:val="001E1522"/>
    <w:rPr>
      <w:rFonts w:ascii="仿宋体" w:eastAsia="汉鼎简书宋" w:hAnsi="仿宋体"/>
      <w:b/>
      <w:bCs/>
      <w:kern w:val="2"/>
      <w:sz w:val="32"/>
      <w:szCs w:val="32"/>
      <w:lang w:val="en-US" w:eastAsia="zh-CN" w:bidi="ar-SA"/>
    </w:rPr>
  </w:style>
  <w:style w:type="paragraph" w:customStyle="1" w:styleId="Char1CharCharCharCharCharCharCharCharCharCharCharCharCharCharCharCharCharCharCharCharChar">
    <w:name w:val="Char1 Char Char Char Char Char Char Char Char Char Char Char Char Char Char Char Char Char Char Char Char Char"/>
    <w:basedOn w:val="1"/>
    <w:uiPriority w:val="99"/>
    <w:semiHidden/>
    <w:qFormat/>
    <w:rsid w:val="001E1522"/>
    <w:pPr>
      <w:pageBreakBefore/>
      <w:widowControl/>
      <w:tabs>
        <w:tab w:val="left" w:pos="845"/>
      </w:tabs>
      <w:snapToGrid w:val="0"/>
      <w:spacing w:line="360" w:lineRule="auto"/>
      <w:ind w:firstLineChars="200" w:firstLine="200"/>
      <w:jc w:val="center"/>
    </w:pPr>
    <w:rPr>
      <w:rFonts w:ascii="汉鼎简书宋" w:eastAsia="Century" w:hAnsi="”“Times New Roman”“"/>
      <w:spacing w:val="10"/>
      <w:sz w:val="24"/>
      <w:szCs w:val="32"/>
      <w:lang w:val="x-none" w:eastAsia="x-none"/>
    </w:rPr>
  </w:style>
  <w:style w:type="character" w:customStyle="1" w:styleId="ht1">
    <w:name w:val="ht1"/>
    <w:semiHidden/>
    <w:rsid w:val="001E1522"/>
    <w:rPr>
      <w:rFonts w:ascii="汉鼎简书宋" w:eastAsia="汉鼎简书宋"/>
      <w:b/>
      <w:bCs/>
      <w:kern w:val="2"/>
      <w:sz w:val="24"/>
      <w:szCs w:val="24"/>
      <w:lang w:val="en-US" w:eastAsia="zh-CN" w:bidi="ar-SA"/>
    </w:rPr>
  </w:style>
  <w:style w:type="character" w:customStyle="1" w:styleId="kt1">
    <w:name w:val="kt1"/>
    <w:semiHidden/>
    <w:rsid w:val="001E1522"/>
    <w:rPr>
      <w:rFonts w:eastAsia="Century"/>
      <w:kern w:val="2"/>
      <w:sz w:val="24"/>
      <w:szCs w:val="24"/>
      <w:lang w:val="en-US" w:eastAsia="zh-CN" w:bidi="ar-SA"/>
    </w:rPr>
  </w:style>
  <w:style w:type="paragraph" w:customStyle="1" w:styleId="15f0">
    <w:name w:val="样式 宋体 行距: 1.5 倍行距"/>
    <w:basedOn w:val="a4"/>
    <w:autoRedefine/>
    <w:uiPriority w:val="99"/>
    <w:semiHidden/>
    <w:qFormat/>
    <w:rsid w:val="001E1522"/>
    <w:pPr>
      <w:jc w:val="both"/>
    </w:pPr>
    <w:rPr>
      <w:rFonts w:ascii="Verdana" w:eastAsia="宋体" w:hAnsi="Verdana" w:cs="”“Times New Roman”“"/>
      <w:kern w:val="2"/>
      <w:sz w:val="21"/>
      <w:szCs w:val="21"/>
    </w:rPr>
  </w:style>
  <w:style w:type="character" w:customStyle="1" w:styleId="Char2f2">
    <w:name w:val="表头 Char2"/>
    <w:semiHidden/>
    <w:rsid w:val="001E1522"/>
    <w:rPr>
      <w:rFonts w:ascii="Verdana" w:eastAsia="Verdana" w:hAnsi="Verdana"/>
      <w:b/>
      <w:kern w:val="2"/>
      <w:sz w:val="24"/>
      <w:szCs w:val="24"/>
      <w:lang w:val="en-US" w:eastAsia="zh-CN" w:bidi="ar-SA"/>
    </w:rPr>
  </w:style>
  <w:style w:type="paragraph" w:customStyle="1" w:styleId="a20">
    <w:name w:val="a2"/>
    <w:basedOn w:val="a4"/>
    <w:qFormat/>
    <w:rsid w:val="001E1522"/>
    <w:pPr>
      <w:jc w:val="center"/>
    </w:pPr>
    <w:rPr>
      <w:rFonts w:ascii="”“Times New Roman”“" w:eastAsia="宋体" w:hAnsi="”“Times New Roman”“" w:cs="”“Times New Roman”“"/>
      <w:kern w:val="2"/>
      <w:sz w:val="18"/>
      <w:szCs w:val="24"/>
    </w:rPr>
  </w:style>
  <w:style w:type="paragraph" w:customStyle="1" w:styleId="Char1CharCharCharCharCharCharCharCharCharCharCharCharCharCharCharCharCharCharCharChar1Char">
    <w:name w:val="Char1 Char Char Char Char Char Char Char Char Char Char Char Char Char Char Char Char Char Char Char Char1 Char"/>
    <w:basedOn w:val="a4"/>
    <w:uiPriority w:val="99"/>
    <w:semiHidden/>
    <w:qFormat/>
    <w:rsid w:val="001E1522"/>
    <w:pPr>
      <w:spacing w:line="180" w:lineRule="auto"/>
      <w:ind w:firstLineChars="200" w:firstLine="200"/>
    </w:pPr>
    <w:rPr>
      <w:rFonts w:ascii="”“Times New Roman”“" w:eastAsia="Century" w:hAnsi="”“Times New Roman”“" w:cs="”“Times New Roman”“"/>
      <w:kern w:val="2"/>
      <w:sz w:val="24"/>
      <w:szCs w:val="24"/>
    </w:rPr>
  </w:style>
  <w:style w:type="paragraph" w:customStyle="1" w:styleId="11-h11stlevelSectionHeadl1b1Char0">
    <w:name w:val="样式 标题 1章标题 1-*+h11st levelSection Headl1b1Char + 黑体 三号"/>
    <w:basedOn w:val="1"/>
    <w:link w:val="11-h11stlevelSectionHeadl1b1CharChar"/>
    <w:semiHidden/>
    <w:qFormat/>
    <w:rsid w:val="001E1522"/>
    <w:pPr>
      <w:widowControl/>
      <w:tabs>
        <w:tab w:val="left" w:pos="845"/>
      </w:tabs>
      <w:spacing w:before="300" w:after="300" w:line="360" w:lineRule="auto"/>
      <w:jc w:val="both"/>
    </w:pPr>
    <w:rPr>
      <w:rFonts w:ascii="汉鼎简书宋" w:eastAsia="”“Times New Roman”“" w:hAnsi="汉鼎简书宋"/>
      <w:sz w:val="32"/>
      <w:lang w:val="x-none" w:eastAsia="x-none"/>
    </w:rPr>
  </w:style>
  <w:style w:type="character" w:customStyle="1" w:styleId="11-h11stlevelSectionHeadl1b1CharChar">
    <w:name w:val="样式 标题 1章标题 1-*+h11st levelSection Headl1b1Char + 黑体 三号 Char"/>
    <w:link w:val="11-h11stlevelSectionHeadl1b1Char0"/>
    <w:semiHidden/>
    <w:rsid w:val="001E1522"/>
    <w:rPr>
      <w:rFonts w:ascii="汉鼎简书宋" w:eastAsia="”“Times New Roman”“" w:hAnsi="汉鼎简书宋" w:cs="Times New Roman"/>
      <w:b/>
      <w:bCs/>
      <w:kern w:val="44"/>
      <w:sz w:val="32"/>
      <w:szCs w:val="44"/>
      <w:lang w:val="x-none" w:eastAsia="x-none"/>
    </w:rPr>
  </w:style>
  <w:style w:type="paragraph" w:customStyle="1" w:styleId="11-h11stlevelSectionHeadl1b1Char1">
    <w:name w:val="样式 标题 1章标题 1-*+h11st levelSection Headl1b1Char + 黑体 三号1"/>
    <w:basedOn w:val="1"/>
    <w:link w:val="11-h11stlevelSectionHeadl1b1Char1Char"/>
    <w:semiHidden/>
    <w:qFormat/>
    <w:rsid w:val="001E1522"/>
    <w:pPr>
      <w:widowControl/>
      <w:tabs>
        <w:tab w:val="left" w:pos="845"/>
      </w:tabs>
      <w:spacing w:before="300" w:after="300" w:line="360" w:lineRule="auto"/>
      <w:jc w:val="center"/>
    </w:pPr>
    <w:rPr>
      <w:rFonts w:ascii="汉鼎简书宋" w:eastAsia="”“Times New Roman”“" w:hAnsi="汉鼎简书宋"/>
      <w:sz w:val="32"/>
      <w:lang w:val="x-none" w:eastAsia="x-none"/>
    </w:rPr>
  </w:style>
  <w:style w:type="character" w:customStyle="1" w:styleId="11-h11stlevelSectionHeadl1b1Char1Char">
    <w:name w:val="样式 标题 1章标题 1-*+h11st levelSection Headl1b1Char + 黑体 三号1 Char"/>
    <w:link w:val="11-h11stlevelSectionHeadl1b1Char1"/>
    <w:semiHidden/>
    <w:rsid w:val="001E1522"/>
    <w:rPr>
      <w:rFonts w:ascii="汉鼎简书宋" w:eastAsia="”“Times New Roman”“" w:hAnsi="汉鼎简书宋" w:cs="Times New Roman"/>
      <w:b/>
      <w:bCs/>
      <w:kern w:val="44"/>
      <w:sz w:val="32"/>
      <w:szCs w:val="44"/>
      <w:lang w:val="x-none" w:eastAsia="x-none"/>
    </w:rPr>
  </w:style>
  <w:style w:type="paragraph" w:customStyle="1" w:styleId="211112b22CharCharChar2Char2h21">
    <w:name w:val="样式 标题 2节标题 1.11.1标题2b2标题 2 Char Char Char标题 2 Char标2h2标题...1"/>
    <w:basedOn w:val="20"/>
    <w:link w:val="211112b22CharCharChar2Char2h21Char"/>
    <w:semiHidden/>
    <w:qFormat/>
    <w:rsid w:val="001E1522"/>
    <w:pPr>
      <w:tabs>
        <w:tab w:val="left" w:pos="845"/>
        <w:tab w:val="left" w:pos="987"/>
      </w:tabs>
      <w:spacing w:before="160" w:after="160" w:line="360" w:lineRule="auto"/>
      <w:jc w:val="center"/>
    </w:pPr>
    <w:rPr>
      <w:rFonts w:ascii="Verdana" w:eastAsia="宋体" w:hAnsi="Verdana"/>
      <w:kern w:val="2"/>
      <w:sz w:val="30"/>
      <w:lang w:val="x-none" w:eastAsia="x-none"/>
    </w:rPr>
  </w:style>
  <w:style w:type="character" w:customStyle="1" w:styleId="211112b22CharCharChar2Char2h21Char">
    <w:name w:val="样式 标题 2节标题 1.11.1标题2b2标题 2 Char Char Char标题 2 Char标2h2标题...1 Char"/>
    <w:link w:val="211112b22CharCharChar2Char2h21"/>
    <w:semiHidden/>
    <w:rsid w:val="001E1522"/>
    <w:rPr>
      <w:rFonts w:ascii="Verdana" w:eastAsia="宋体" w:hAnsi="Verdana" w:cs="Times New Roman"/>
      <w:b/>
      <w:bCs/>
      <w:kern w:val="2"/>
      <w:sz w:val="30"/>
      <w:szCs w:val="32"/>
      <w:lang w:val="x-none" w:eastAsia="x-none"/>
    </w:rPr>
  </w:style>
  <w:style w:type="character" w:customStyle="1" w:styleId="affffffffffffffffffffffffffffffffffff2">
    <w:name w:val="样式 五号"/>
    <w:semiHidden/>
    <w:rsid w:val="001E1522"/>
    <w:rPr>
      <w:rFonts w:ascii="Verdana" w:eastAsia="Verdana" w:hAnsi="Verdana"/>
      <w:kern w:val="2"/>
      <w:sz w:val="24"/>
      <w:szCs w:val="24"/>
      <w:lang w:val="en-US" w:eastAsia="zh-CN" w:bidi="ar-SA"/>
    </w:rPr>
  </w:style>
  <w:style w:type="character" w:customStyle="1" w:styleId="Charfffffffffffe">
    <w:name w:val="表格文字（居中） Char"/>
    <w:rsid w:val="001E1522"/>
    <w:rPr>
      <w:rFonts w:eastAsia="Verdana"/>
      <w:kern w:val="2"/>
      <w:sz w:val="18"/>
      <w:szCs w:val="18"/>
      <w:lang w:val="en-US" w:eastAsia="zh-CN" w:bidi="ar-SA"/>
    </w:rPr>
  </w:style>
  <w:style w:type="character" w:customStyle="1" w:styleId="Charfffffffffffc">
    <w:name w:val="报告 小四 Char"/>
    <w:link w:val="afffffffffffffffffffffffffffffffffff4"/>
    <w:rsid w:val="001E1522"/>
    <w:rPr>
      <w:rFonts w:ascii="”“Times New Roman”“" w:eastAsia="宋体" w:hAnsi="”“Times New Roman”“" w:cs="Times New Roman"/>
      <w:spacing w:val="8"/>
      <w:kern w:val="2"/>
      <w:sz w:val="24"/>
    </w:rPr>
  </w:style>
  <w:style w:type="paragraph" w:customStyle="1" w:styleId="Char1CharCharCharCharCharCharCharCharCharCharCharCharCharCharCharCharCharCharCharCharChar1">
    <w:name w:val="Char1 Char Char Char Char Char Char Char Char Char Char Char Char Char Char Char Char Char Char Char Char Char1"/>
    <w:next w:val="a4"/>
    <w:uiPriority w:val="99"/>
    <w:semiHidden/>
    <w:qFormat/>
    <w:rsid w:val="001E1522"/>
    <w:pPr>
      <w:pageBreakBefore/>
      <w:widowControl w:val="0"/>
      <w:snapToGrid w:val="0"/>
      <w:spacing w:before="340" w:after="330" w:line="360" w:lineRule="auto"/>
      <w:ind w:firstLineChars="200" w:firstLine="200"/>
    </w:pPr>
    <w:rPr>
      <w:rFonts w:ascii="”“Times New Roman”“" w:eastAsia="Century" w:hAnsi="”“Times New Roman”“" w:cs="”“Times New Roman”“"/>
      <w:b/>
      <w:bCs/>
      <w:spacing w:val="10"/>
      <w:kern w:val="44"/>
      <w:sz w:val="24"/>
      <w:szCs w:val="32"/>
    </w:rPr>
  </w:style>
  <w:style w:type="paragraph" w:customStyle="1" w:styleId="1CharCharCharCharCharCharChar">
    <w:name w:val="1 Char Char Char Char Char Char Char"/>
    <w:basedOn w:val="a4"/>
    <w:qFormat/>
    <w:rsid w:val="001E1522"/>
    <w:pPr>
      <w:jc w:val="both"/>
    </w:pPr>
    <w:rPr>
      <w:rFonts w:ascii="”“Times New Roman”“" w:eastAsia="宋体" w:hAnsi="”“Times New Roman”“" w:cs="”“Times New Roman”“"/>
      <w:kern w:val="2"/>
      <w:sz w:val="21"/>
      <w:szCs w:val="24"/>
    </w:rPr>
  </w:style>
  <w:style w:type="character" w:customStyle="1" w:styleId="3CharCharCharChar0">
    <w:name w:val="样式 标题 3Char Char + 宋体 Char Char"/>
    <w:rsid w:val="001E1522"/>
    <w:rPr>
      <w:rFonts w:ascii="Verdana" w:eastAsia="Verdana" w:hAnsi="Verdana"/>
      <w:b/>
      <w:bCs/>
      <w:kern w:val="2"/>
      <w:sz w:val="24"/>
      <w:szCs w:val="24"/>
      <w:lang w:val="en-US" w:eastAsia="zh-CN" w:bidi="ar-SA"/>
    </w:rPr>
  </w:style>
  <w:style w:type="paragraph" w:customStyle="1" w:styleId="2ffffff0">
    <w:name w:val="样式 揭大林正文 + 首行缩进:  2 字符"/>
    <w:basedOn w:val="a4"/>
    <w:uiPriority w:val="99"/>
    <w:qFormat/>
    <w:rsid w:val="001E1522"/>
    <w:pPr>
      <w:widowControl/>
      <w:spacing w:line="480" w:lineRule="exact"/>
      <w:ind w:firstLineChars="200" w:firstLine="480"/>
      <w:jc w:val="both"/>
    </w:pPr>
    <w:rPr>
      <w:rFonts w:ascii="Verdana" w:eastAsia="宋体" w:hAnsi="Verdana" w:cs="Verdana"/>
      <w:sz w:val="24"/>
      <w:szCs w:val="20"/>
    </w:rPr>
  </w:style>
  <w:style w:type="paragraph" w:customStyle="1" w:styleId="wsb2">
    <w:name w:val="wsb正文2"/>
    <w:basedOn w:val="a4"/>
    <w:link w:val="wsb2Char"/>
    <w:qFormat/>
    <w:rsid w:val="001E1522"/>
    <w:pPr>
      <w:spacing w:line="360" w:lineRule="auto"/>
      <w:ind w:firstLineChars="200" w:firstLine="480"/>
      <w:jc w:val="both"/>
    </w:pPr>
    <w:rPr>
      <w:rFonts w:ascii="”“Times New Roman”“" w:eastAsia="宋体" w:hAnsi="”“Times New Roman”“"/>
      <w:kern w:val="2"/>
      <w:sz w:val="24"/>
      <w:szCs w:val="24"/>
      <w:lang w:val="en-GB" w:eastAsia="x-none"/>
    </w:rPr>
  </w:style>
  <w:style w:type="character" w:customStyle="1" w:styleId="wsb2Char">
    <w:name w:val="wsb正文2 Char"/>
    <w:link w:val="wsb2"/>
    <w:rsid w:val="001E1522"/>
    <w:rPr>
      <w:rFonts w:ascii="”“Times New Roman”“" w:eastAsia="宋体" w:hAnsi="”“Times New Roman”“" w:cs="Times New Roman"/>
      <w:kern w:val="2"/>
      <w:sz w:val="24"/>
      <w:szCs w:val="24"/>
      <w:lang w:val="en-GB" w:eastAsia="x-none"/>
    </w:rPr>
  </w:style>
  <w:style w:type="paragraph" w:customStyle="1" w:styleId="3ffff1">
    <w:name w:val="样式 标题 3 + 加粗"/>
    <w:basedOn w:val="3"/>
    <w:uiPriority w:val="99"/>
    <w:qFormat/>
    <w:rsid w:val="001E1522"/>
    <w:pPr>
      <w:keepNext w:val="0"/>
      <w:keepLines w:val="0"/>
      <w:tabs>
        <w:tab w:val="left" w:pos="845"/>
        <w:tab w:val="left" w:pos="1129"/>
      </w:tabs>
      <w:spacing w:before="0" w:after="0" w:line="360" w:lineRule="auto"/>
      <w:jc w:val="both"/>
    </w:pPr>
    <w:rPr>
      <w:rFonts w:ascii="”“Times New Roman”“" w:eastAsia="宋体" w:hAnsi="”“Times New Roman”“"/>
      <w:b w:val="0"/>
      <w:sz w:val="28"/>
      <w:szCs w:val="24"/>
      <w:lang w:val="x-none" w:eastAsia="x-none"/>
    </w:rPr>
  </w:style>
  <w:style w:type="character" w:customStyle="1" w:styleId="CharCharffff">
    <w:name w:val="小四正文 Char Char"/>
    <w:rsid w:val="001E1522"/>
    <w:rPr>
      <w:rFonts w:eastAsia="”“Times New Roman”“"/>
      <w:color w:val="000000"/>
      <w:spacing w:val="8"/>
      <w:kern w:val="2"/>
      <w:sz w:val="24"/>
      <w:szCs w:val="24"/>
      <w:lang w:val="en-GB" w:eastAsia="zh-CN" w:bidi="ar-SA"/>
    </w:rPr>
  </w:style>
  <w:style w:type="paragraph" w:customStyle="1" w:styleId="PlainText2">
    <w:name w:val="Plain Text2"/>
    <w:basedOn w:val="a4"/>
    <w:uiPriority w:val="99"/>
    <w:qFormat/>
    <w:rsid w:val="001E1522"/>
    <w:pPr>
      <w:autoSpaceDE w:val="0"/>
      <w:autoSpaceDN w:val="0"/>
      <w:adjustRightInd w:val="0"/>
      <w:jc w:val="both"/>
      <w:textAlignment w:val="baseline"/>
    </w:pPr>
    <w:rPr>
      <w:rFonts w:ascii="Verdana" w:eastAsia="宋体" w:hAnsi="MS Sans Serif" w:cs="”“Times New Roman”“"/>
      <w:sz w:val="21"/>
      <w:szCs w:val="20"/>
    </w:rPr>
  </w:style>
  <w:style w:type="paragraph" w:customStyle="1" w:styleId="affffffffffffffffffffffffffffffffffff3">
    <w:name w:val="项目编号文字"/>
    <w:basedOn w:val="a4"/>
    <w:next w:val="ac"/>
    <w:qFormat/>
    <w:rsid w:val="001E1522"/>
    <w:pPr>
      <w:spacing w:before="120" w:after="120" w:line="360" w:lineRule="auto"/>
      <w:ind w:left="1077"/>
      <w:jc w:val="both"/>
    </w:pPr>
    <w:rPr>
      <w:rFonts w:ascii="”“Times New Roman”“" w:eastAsia="宋体" w:hAnsi="”“Times New Roman”“" w:cs="”“Times New Roman”“"/>
      <w:kern w:val="2"/>
      <w:sz w:val="24"/>
      <w:szCs w:val="20"/>
    </w:rPr>
  </w:style>
  <w:style w:type="paragraph" w:customStyle="1" w:styleId="affffffffffffffffffffffffffffffffffff4">
    <w:name w:val="新正文样式"/>
    <w:basedOn w:val="a4"/>
    <w:qFormat/>
    <w:rsid w:val="001E1522"/>
    <w:pPr>
      <w:tabs>
        <w:tab w:val="left" w:pos="567"/>
      </w:tabs>
      <w:spacing w:line="360" w:lineRule="auto"/>
      <w:ind w:firstLine="567"/>
      <w:jc w:val="both"/>
    </w:pPr>
    <w:rPr>
      <w:rFonts w:ascii="”“Times New Roman”“" w:eastAsia="宋体" w:hAnsi="”“Times New Roman”“" w:cs="”“Times New Roman”“"/>
      <w:spacing w:val="20"/>
      <w:kern w:val="2"/>
      <w:sz w:val="24"/>
      <w:szCs w:val="20"/>
    </w:rPr>
  </w:style>
  <w:style w:type="paragraph" w:customStyle="1" w:styleId="031">
    <w:name w:val="表格03"/>
    <w:basedOn w:val="a4"/>
    <w:qFormat/>
    <w:rsid w:val="001E1522"/>
    <w:pPr>
      <w:spacing w:line="400" w:lineRule="exact"/>
      <w:jc w:val="center"/>
    </w:pPr>
    <w:rPr>
      <w:rFonts w:ascii="”“Times New Roman”“" w:eastAsia="宋体" w:hAnsi="”“Times New Roman”“" w:cs="”“Times New Roman”“"/>
      <w:kern w:val="2"/>
      <w:sz w:val="21"/>
      <w:szCs w:val="21"/>
    </w:rPr>
  </w:style>
  <w:style w:type="character" w:customStyle="1" w:styleId="2CharCharCharCharCharCharCharCharCharCharCharCharCharCharCharCharCharCharCharCharCharCharCharCharCharCharChar">
    <w:name w:val="标题 2 Char Char Char Char Char Char Char Char Char Char Char Char Char Char Char Char Char Char Char Char Char Char Char Char Char Char Char"/>
    <w:rsid w:val="001E1522"/>
    <w:rPr>
      <w:rFonts w:ascii="仿宋体" w:eastAsia="汉鼎简书宋" w:hAnsi="仿宋体"/>
      <w:b/>
      <w:bCs/>
      <w:kern w:val="2"/>
      <w:sz w:val="32"/>
      <w:szCs w:val="32"/>
      <w:lang w:val="en-US" w:eastAsia="zh-CN" w:bidi="ar-SA"/>
    </w:rPr>
  </w:style>
  <w:style w:type="paragraph" w:customStyle="1" w:styleId="affffffffffffffffffffffffffffffffffff5">
    <w:name w:val="环表头"/>
    <w:basedOn w:val="a4"/>
    <w:next w:val="a4"/>
    <w:autoRedefine/>
    <w:uiPriority w:val="99"/>
    <w:qFormat/>
    <w:rsid w:val="001E1522"/>
    <w:pPr>
      <w:widowControl/>
      <w:suppressAutoHyphens/>
      <w:adjustRightInd w:val="0"/>
      <w:spacing w:before="60" w:after="60" w:line="312" w:lineRule="atLeast"/>
      <w:ind w:right="28"/>
      <w:jc w:val="center"/>
      <w:textAlignment w:val="baseline"/>
    </w:pPr>
    <w:rPr>
      <w:rFonts w:ascii="汉鼎简书宋" w:eastAsia="汉鼎简书宋" w:hAnsi="Verdana" w:cs="”“Times New Roman”“"/>
      <w:sz w:val="24"/>
      <w:szCs w:val="20"/>
    </w:rPr>
  </w:style>
  <w:style w:type="paragraph" w:customStyle="1" w:styleId="CharCharffff0">
    <w:name w:val="首行缩进 Char Char"/>
    <w:basedOn w:val="a4"/>
    <w:qFormat/>
    <w:rsid w:val="001E1522"/>
    <w:pPr>
      <w:snapToGrid w:val="0"/>
      <w:spacing w:line="360" w:lineRule="auto"/>
      <w:ind w:firstLine="499"/>
      <w:jc w:val="both"/>
    </w:pPr>
    <w:rPr>
      <w:rFonts w:ascii="Verdana" w:eastAsia="宋体" w:hAnsi="”“Times New Roman”“" w:cs="”“Times New Roman”“"/>
      <w:kern w:val="2"/>
      <w:sz w:val="24"/>
      <w:szCs w:val="20"/>
    </w:rPr>
  </w:style>
  <w:style w:type="paragraph" w:customStyle="1" w:styleId="Fu01">
    <w:name w:val="样式Fu01"/>
    <w:basedOn w:val="a4"/>
    <w:uiPriority w:val="99"/>
    <w:qFormat/>
    <w:rsid w:val="001E1522"/>
    <w:pPr>
      <w:autoSpaceDE w:val="0"/>
      <w:autoSpaceDN w:val="0"/>
      <w:adjustRightInd w:val="0"/>
      <w:spacing w:before="40" w:after="40" w:line="0" w:lineRule="atLeast"/>
    </w:pPr>
    <w:rPr>
      <w:rFonts w:ascii="Times New Roman Bold" w:eastAsia="Times New Roman Bold" w:hAnsi="”“Times New Roman”“" w:cs="”“Times New Roman”“"/>
      <w:snapToGrid w:val="0"/>
      <w:sz w:val="21"/>
      <w:szCs w:val="24"/>
    </w:rPr>
  </w:style>
  <w:style w:type="paragraph" w:customStyle="1" w:styleId="Char1CharCharCharCharCharCharCharCharCharCharCharChar">
    <w:name w:val="Char1 Char Char Char Char Char Char Char Char Char Char Char Char"/>
    <w:basedOn w:val="a4"/>
    <w:uiPriority w:val="99"/>
    <w:qFormat/>
    <w:rsid w:val="001E1522"/>
    <w:pPr>
      <w:jc w:val="both"/>
    </w:pPr>
    <w:rPr>
      <w:rFonts w:ascii="”“Times New Roman”“" w:eastAsia="宋体" w:hAnsi="”“Times New Roman”“" w:cs="”“Times New Roman”“"/>
      <w:kern w:val="2"/>
      <w:sz w:val="21"/>
      <w:szCs w:val="24"/>
    </w:rPr>
  </w:style>
  <w:style w:type="character" w:customStyle="1" w:styleId="myfont">
    <w:name w:val="myfont"/>
    <w:rsid w:val="001E1522"/>
  </w:style>
  <w:style w:type="paragraph" w:customStyle="1" w:styleId="nr">
    <w:name w:val="nr"/>
    <w:basedOn w:val="a4"/>
    <w:uiPriority w:val="99"/>
    <w:qFormat/>
    <w:rsid w:val="001E1522"/>
    <w:pPr>
      <w:widowControl/>
      <w:spacing w:before="100" w:beforeAutospacing="1" w:after="100" w:afterAutospacing="1" w:line="320" w:lineRule="atLeast"/>
    </w:pPr>
    <w:rPr>
      <w:rFonts w:ascii="Verdana" w:eastAsia="宋体" w:hAnsi="Verdana" w:cs="”“Times New Roman”“" w:hint="eastAsia"/>
      <w:color w:val="000000"/>
      <w:sz w:val="22"/>
    </w:rPr>
  </w:style>
  <w:style w:type="character" w:customStyle="1" w:styleId="nr1">
    <w:name w:val="nr1"/>
    <w:rsid w:val="001E1522"/>
    <w:rPr>
      <w:rFonts w:ascii="Verdana" w:eastAsia="Verdana" w:hAnsi="Verdana" w:hint="eastAsia"/>
      <w:color w:val="000000"/>
      <w:spacing w:val="320"/>
      <w:sz w:val="22"/>
      <w:szCs w:val="22"/>
    </w:rPr>
  </w:style>
  <w:style w:type="paragraph" w:customStyle="1" w:styleId="affffffffffffffffffffffffffffffffffff6">
    <w:name w:val="正文报告"/>
    <w:basedOn w:val="a4"/>
    <w:qFormat/>
    <w:rsid w:val="001E1522"/>
    <w:pPr>
      <w:tabs>
        <w:tab w:val="left" w:pos="510"/>
      </w:tabs>
      <w:adjustRightInd w:val="0"/>
      <w:spacing w:line="460" w:lineRule="exact"/>
      <w:ind w:firstLine="482"/>
      <w:jc w:val="both"/>
      <w:textAlignment w:val="baseline"/>
    </w:pPr>
    <w:rPr>
      <w:rFonts w:ascii="”“Times New Roman”“" w:eastAsia="宋体" w:hAnsi="”“Times New Roman”“" w:cs="”“Times New Roman”“"/>
      <w:sz w:val="24"/>
      <w:szCs w:val="20"/>
    </w:rPr>
  </w:style>
  <w:style w:type="paragraph" w:customStyle="1" w:styleId="affffffffffffffffffffffffffffffffffff7">
    <w:name w:val="符号"/>
    <w:basedOn w:val="a4"/>
    <w:uiPriority w:val="99"/>
    <w:qFormat/>
    <w:rsid w:val="001E1522"/>
    <w:pPr>
      <w:tabs>
        <w:tab w:val="num" w:pos="810"/>
        <w:tab w:val="num" w:pos="935"/>
      </w:tabs>
      <w:adjustRightInd w:val="0"/>
      <w:spacing w:line="460" w:lineRule="exact"/>
      <w:ind w:left="935" w:hanging="285"/>
      <w:textAlignment w:val="baseline"/>
    </w:pPr>
    <w:rPr>
      <w:rFonts w:ascii="”“Times New Roman”“" w:eastAsia="宋体" w:hAnsi="”“Times New Roman”“" w:cs="”“Times New Roman”“"/>
      <w:sz w:val="24"/>
      <w:szCs w:val="20"/>
    </w:rPr>
  </w:style>
  <w:style w:type="paragraph" w:customStyle="1" w:styleId="affffffffffffffffffffffffffffffffffff8">
    <w:name w:val="项目"/>
    <w:basedOn w:val="a4"/>
    <w:qFormat/>
    <w:rsid w:val="001E1522"/>
    <w:pPr>
      <w:tabs>
        <w:tab w:val="num" w:pos="1290"/>
      </w:tabs>
      <w:spacing w:line="460" w:lineRule="exact"/>
      <w:ind w:left="1290" w:hanging="720"/>
      <w:jc w:val="center"/>
    </w:pPr>
    <w:rPr>
      <w:rFonts w:ascii="Verdana" w:eastAsia="宋体" w:hAnsi="”“Times New Roman”“" w:cs="”“Times New Roman”“"/>
      <w:spacing w:val="20"/>
      <w:kern w:val="2"/>
      <w:sz w:val="24"/>
      <w:szCs w:val="20"/>
    </w:rPr>
  </w:style>
  <w:style w:type="paragraph" w:customStyle="1" w:styleId="affffffffffffffffffffffffffffffffffff9">
    <w:name w:val="支标题 a)"/>
    <w:basedOn w:val="a4"/>
    <w:next w:val="a4"/>
    <w:uiPriority w:val="99"/>
    <w:qFormat/>
    <w:rsid w:val="001E1522"/>
    <w:pPr>
      <w:tabs>
        <w:tab w:val="left" w:pos="510"/>
        <w:tab w:val="left" w:pos="1097"/>
      </w:tabs>
      <w:autoSpaceDE w:val="0"/>
      <w:autoSpaceDN w:val="0"/>
      <w:adjustRightInd w:val="0"/>
      <w:spacing w:before="120" w:after="120" w:line="460" w:lineRule="exact"/>
      <w:ind w:left="284" w:firstLine="453"/>
    </w:pPr>
    <w:rPr>
      <w:rFonts w:ascii="华文新魏" w:eastAsia="宋体" w:hAnsi="华文新魏" w:cs="”“Times New Roman”“"/>
      <w:sz w:val="23"/>
      <w:szCs w:val="20"/>
    </w:rPr>
  </w:style>
  <w:style w:type="paragraph" w:customStyle="1" w:styleId="table1">
    <w:name w:val="table1"/>
    <w:basedOn w:val="a4"/>
    <w:qFormat/>
    <w:rsid w:val="001E1522"/>
    <w:pPr>
      <w:adjustRightInd w:val="0"/>
      <w:spacing w:line="240" w:lineRule="atLeast"/>
      <w:jc w:val="center"/>
      <w:textAlignment w:val="baseline"/>
    </w:pPr>
    <w:rPr>
      <w:rFonts w:ascii="”“Times New Roman”“" w:eastAsia="汉鼎简书宋" w:hAnsi="”“Times New Roman”“" w:cs="”“Times New Roman”“"/>
      <w:sz w:val="24"/>
      <w:szCs w:val="20"/>
    </w:rPr>
  </w:style>
  <w:style w:type="character" w:customStyle="1" w:styleId="jjgk1">
    <w:name w:val="jjgk1"/>
    <w:rsid w:val="001E1522"/>
    <w:rPr>
      <w:color w:val="009900"/>
      <w:sz w:val="9"/>
      <w:szCs w:val="9"/>
    </w:rPr>
  </w:style>
  <w:style w:type="paragraph" w:customStyle="1" w:styleId="affffffffffffffffffffffffffffffffffffa">
    <w:name w:val="??"/>
    <w:uiPriority w:val="99"/>
    <w:qFormat/>
    <w:rsid w:val="001E1522"/>
    <w:pPr>
      <w:widowControl w:val="0"/>
      <w:autoSpaceDE w:val="0"/>
      <w:autoSpaceDN w:val="0"/>
      <w:adjustRightInd w:val="0"/>
      <w:spacing w:line="460" w:lineRule="exact"/>
      <w:ind w:firstLine="510"/>
      <w:textAlignment w:val="baseline"/>
    </w:pPr>
    <w:rPr>
      <w:rFonts w:ascii="”“Times New Roman”“" w:eastAsia="宋体" w:hAnsi="”“Times New Roman”“" w:cs="”“Times New Roman”“"/>
      <w:sz w:val="24"/>
    </w:rPr>
  </w:style>
  <w:style w:type="paragraph" w:customStyle="1" w:styleId="affffffffffffffffffffffffffffffffffffb">
    <w:name w:val="陈光的正文"/>
    <w:basedOn w:val="a4"/>
    <w:qFormat/>
    <w:rsid w:val="001E1522"/>
    <w:pPr>
      <w:adjustRightInd w:val="0"/>
      <w:snapToGrid w:val="0"/>
      <w:spacing w:beforeLines="10" w:afterLines="10" w:line="360" w:lineRule="auto"/>
      <w:ind w:firstLineChars="200" w:firstLine="560"/>
      <w:jc w:val="both"/>
    </w:pPr>
    <w:rPr>
      <w:rFonts w:ascii="”“Times New Roman”“" w:eastAsia="宋体" w:hAnsi="”“Times New Roman”“" w:cs="”“Times New Roman”“"/>
      <w:kern w:val="2"/>
      <w:szCs w:val="20"/>
    </w:rPr>
  </w:style>
  <w:style w:type="character" w:customStyle="1" w:styleId="CharCharffff1">
    <w:name w:val="表格 Char Char"/>
    <w:qFormat/>
    <w:rsid w:val="001E1522"/>
    <w:rPr>
      <w:rFonts w:eastAsia="Century" w:cs="Verdana"/>
      <w:bCs/>
      <w:snapToGrid w:val="0"/>
      <w:sz w:val="21"/>
      <w:szCs w:val="21"/>
      <w:lang w:val="en-US" w:eastAsia="zh-CN" w:bidi="ar-SA"/>
    </w:rPr>
  </w:style>
  <w:style w:type="paragraph" w:customStyle="1" w:styleId="affffffffffffffffffffffffffffffffffffc">
    <w:name w:val="列图"/>
    <w:basedOn w:val="aff3"/>
    <w:next w:val="a4"/>
    <w:autoRedefine/>
    <w:uiPriority w:val="99"/>
    <w:qFormat/>
    <w:rsid w:val="001E1522"/>
    <w:pPr>
      <w:tabs>
        <w:tab w:val="left" w:pos="3765"/>
      </w:tabs>
      <w:snapToGrid/>
      <w:spacing w:beforeLines="50" w:line="360" w:lineRule="auto"/>
      <w:ind w:left="0" w:firstLine="0"/>
      <w:textAlignment w:val="auto"/>
    </w:pPr>
    <w:rPr>
      <w:rFonts w:ascii="Century" w:eastAsia="Century" w:hAnsi="”“Times New Roman”“"/>
      <w:bCs/>
      <w:kern w:val="2"/>
      <w:sz w:val="24"/>
      <w:szCs w:val="24"/>
      <w:lang w:val="x-none" w:eastAsia="x-none"/>
    </w:rPr>
  </w:style>
  <w:style w:type="paragraph" w:customStyle="1" w:styleId="0c">
    <w:name w:val="标题0"/>
    <w:basedOn w:val="a4"/>
    <w:next w:val="a4"/>
    <w:uiPriority w:val="99"/>
    <w:qFormat/>
    <w:rsid w:val="001E1522"/>
    <w:pPr>
      <w:spacing w:beforeLines="200" w:afterLines="200" w:line="240" w:lineRule="atLeast"/>
      <w:jc w:val="center"/>
    </w:pPr>
    <w:rPr>
      <w:rFonts w:ascii="”“Times New Roman”“" w:eastAsia="汉鼎简书宋" w:hAnsi="”“Times New Roman”“" w:cs="”“Times New Roman”“"/>
      <w:kern w:val="2"/>
      <w:sz w:val="36"/>
      <w:szCs w:val="24"/>
    </w:rPr>
  </w:style>
  <w:style w:type="paragraph" w:customStyle="1" w:styleId="GB2312221">
    <w:name w:val="样式 正文文本缩进 + (中文) 楷体_GB2312 行距: 固定值 22 磅"/>
    <w:basedOn w:val="af6"/>
    <w:uiPriority w:val="99"/>
    <w:qFormat/>
    <w:rsid w:val="001E1522"/>
    <w:pPr>
      <w:ind w:firstLine="560"/>
      <w:jc w:val="both"/>
    </w:pPr>
    <w:rPr>
      <w:rFonts w:ascii="”“Times New Roman”“" w:eastAsia="Calibri Light" w:hAnsi="”“Times New Roman”“" w:cs="Verdana"/>
      <w:kern w:val="2"/>
      <w:szCs w:val="20"/>
      <w:lang w:val="x-none" w:eastAsia="x-none"/>
    </w:rPr>
  </w:style>
  <w:style w:type="paragraph" w:customStyle="1" w:styleId="11150">
    <w:name w:val="样式 标题 1章标题 1 + 黑色 行距: 1.5 倍行距"/>
    <w:basedOn w:val="1"/>
    <w:autoRedefine/>
    <w:uiPriority w:val="99"/>
    <w:qFormat/>
    <w:rsid w:val="001E1522"/>
    <w:pPr>
      <w:tabs>
        <w:tab w:val="left" w:pos="845"/>
      </w:tabs>
      <w:spacing w:line="360" w:lineRule="auto"/>
      <w:jc w:val="both"/>
    </w:pPr>
    <w:rPr>
      <w:rFonts w:ascii="”“Times New Roman”“" w:eastAsia="汉鼎简书宋" w:hAnsi="”“Times New Roman”“" w:cs="Verdana"/>
      <w:b w:val="0"/>
      <w:color w:val="000000"/>
      <w:sz w:val="36"/>
      <w:szCs w:val="20"/>
      <w:lang w:val="x-none" w:eastAsia="x-none"/>
    </w:rPr>
  </w:style>
  <w:style w:type="paragraph" w:customStyle="1" w:styleId="3111h3H3level3PIM3Level3HeadHeading3-ol">
    <w:name w:val="样式 标题 3条标题1.1.1h3H3level_3PIM 3Level 3 HeadHeading 3 - ol..."/>
    <w:basedOn w:val="3"/>
    <w:autoRedefine/>
    <w:uiPriority w:val="99"/>
    <w:qFormat/>
    <w:rsid w:val="001E1522"/>
    <w:pPr>
      <w:tabs>
        <w:tab w:val="left" w:pos="845"/>
        <w:tab w:val="left" w:pos="1129"/>
      </w:tabs>
      <w:spacing w:beforeLines="100" w:after="0" w:line="360" w:lineRule="auto"/>
      <w:jc w:val="both"/>
    </w:pPr>
    <w:rPr>
      <w:rFonts w:ascii="Verdana" w:eastAsia="宋体" w:hAnsi="Verdana" w:cs="Verdana"/>
      <w:b w:val="0"/>
      <w:sz w:val="28"/>
      <w:szCs w:val="20"/>
      <w:lang w:val="x-none" w:eastAsia="x-none"/>
    </w:rPr>
  </w:style>
  <w:style w:type="paragraph" w:customStyle="1" w:styleId="Char1CharChar0">
    <w:name w:val="Char1 Char Char"/>
    <w:basedOn w:val="a4"/>
    <w:uiPriority w:val="99"/>
    <w:qFormat/>
    <w:rsid w:val="001E1522"/>
    <w:pPr>
      <w:jc w:val="both"/>
    </w:pPr>
    <w:rPr>
      <w:rFonts w:ascii="”“Times New Roman”“" w:eastAsia="宋体" w:hAnsi="”“Times New Roman”“" w:cs="”“Times New Roman”“"/>
      <w:kern w:val="2"/>
      <w:sz w:val="21"/>
      <w:szCs w:val="24"/>
    </w:rPr>
  </w:style>
  <w:style w:type="paragraph" w:customStyle="1" w:styleId="ParaCharCharChar1CharCharCharCharCharCharCharCharCharCharCharChar1">
    <w:name w:val="默认段落字体 Para Char Char Char1 Char Char Char Char Char Char Char Char Char Char Char Char1"/>
    <w:basedOn w:val="a4"/>
    <w:uiPriority w:val="99"/>
    <w:qFormat/>
    <w:rsid w:val="001E1522"/>
    <w:pPr>
      <w:jc w:val="both"/>
    </w:pPr>
    <w:rPr>
      <w:rFonts w:ascii="”“Times New Roman”“" w:eastAsia="宋体" w:hAnsi="”“Times New Roman”“" w:cs="”“Times New Roman”“"/>
      <w:kern w:val="2"/>
      <w:sz w:val="24"/>
      <w:szCs w:val="24"/>
    </w:rPr>
  </w:style>
  <w:style w:type="paragraph" w:customStyle="1" w:styleId="Char4CharCharChar">
    <w:name w:val="Char4 Char Char Char"/>
    <w:basedOn w:val="a4"/>
    <w:uiPriority w:val="99"/>
    <w:qFormat/>
    <w:rsid w:val="001E1522"/>
    <w:pPr>
      <w:jc w:val="both"/>
    </w:pPr>
    <w:rPr>
      <w:rFonts w:ascii="”“Times New Roman”“" w:eastAsia="宋体" w:hAnsi="”“Times New Roman”“" w:cs="”“Times New Roman”“"/>
      <w:kern w:val="2"/>
      <w:sz w:val="24"/>
      <w:szCs w:val="24"/>
    </w:rPr>
  </w:style>
  <w:style w:type="paragraph" w:customStyle="1" w:styleId="0505">
    <w:name w:val="样式 表头 + 段前: 0.5 行 段后: 0.5 行"/>
    <w:basedOn w:val="a4"/>
    <w:qFormat/>
    <w:rsid w:val="001E1522"/>
    <w:pPr>
      <w:autoSpaceDE w:val="0"/>
      <w:autoSpaceDN w:val="0"/>
      <w:adjustRightInd w:val="0"/>
      <w:spacing w:before="100" w:beforeAutospacing="1" w:after="100" w:afterAutospacing="1" w:line="480" w:lineRule="exact"/>
      <w:jc w:val="center"/>
    </w:pPr>
    <w:rPr>
      <w:rFonts w:ascii="”“Times New Roman”“" w:eastAsia="宋体" w:hAnsi="”“Times New Roman”“" w:cs="”“Times New Roman”“"/>
      <w:b/>
      <w:bCs/>
      <w:kern w:val="2"/>
      <w:sz w:val="24"/>
      <w:szCs w:val="20"/>
      <w:lang w:val="zh-CN"/>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a4"/>
    <w:qFormat/>
    <w:rsid w:val="001E1522"/>
    <w:pPr>
      <w:jc w:val="both"/>
    </w:pPr>
    <w:rPr>
      <w:rFonts w:ascii="”“Times New Roman”“" w:eastAsia="宋体" w:hAnsi="”“Times New Roman”“" w:cs="”“Times New Roman”“"/>
      <w:kern w:val="2"/>
      <w:sz w:val="24"/>
      <w:szCs w:val="24"/>
    </w:rPr>
  </w:style>
  <w:style w:type="paragraph" w:customStyle="1" w:styleId="099">
    <w:name w:val="样式 表号 + 首行缩进:  0.99 厘米"/>
    <w:basedOn w:val="a4"/>
    <w:autoRedefine/>
    <w:uiPriority w:val="99"/>
    <w:qFormat/>
    <w:rsid w:val="001E1522"/>
    <w:pPr>
      <w:widowControl/>
      <w:adjustRightInd w:val="0"/>
      <w:snapToGrid w:val="0"/>
      <w:spacing w:line="240" w:lineRule="atLeast"/>
      <w:ind w:firstLine="420"/>
      <w:jc w:val="both"/>
      <w:outlineLvl w:val="4"/>
    </w:pPr>
    <w:rPr>
      <w:rFonts w:ascii="Verdana" w:eastAsia="宋体" w:hAnsi="Verdana" w:cs="Verdana"/>
      <w:sz w:val="24"/>
      <w:szCs w:val="20"/>
    </w:rPr>
  </w:style>
  <w:style w:type="paragraph" w:customStyle="1" w:styleId="CharCharCharChar1CharCharCharCharCharChar">
    <w:name w:val="Char Char Char Char1 Char Char Char Char Char Char"/>
    <w:basedOn w:val="a4"/>
    <w:next w:val="a4"/>
    <w:qFormat/>
    <w:rsid w:val="001E1522"/>
    <w:pPr>
      <w:spacing w:line="360" w:lineRule="auto"/>
      <w:ind w:firstLineChars="200" w:firstLine="200"/>
      <w:jc w:val="both"/>
    </w:pPr>
    <w:rPr>
      <w:rFonts w:ascii="Verdana" w:eastAsia="宋体" w:hAnsi="Verdana" w:cs="Verdana"/>
      <w:kern w:val="2"/>
      <w:sz w:val="24"/>
      <w:szCs w:val="24"/>
    </w:rPr>
  </w:style>
  <w:style w:type="paragraph" w:customStyle="1" w:styleId="GB231228">
    <w:name w:val="样式 正文文本缩进 + 仿宋_GB2312 蓝色 行距: 固定值 28 磅"/>
    <w:basedOn w:val="af6"/>
    <w:uiPriority w:val="99"/>
    <w:qFormat/>
    <w:rsid w:val="001E1522"/>
    <w:pPr>
      <w:spacing w:line="560" w:lineRule="exact"/>
      <w:ind w:firstLine="200"/>
      <w:jc w:val="both"/>
    </w:pPr>
    <w:rPr>
      <w:rFonts w:ascii="Century" w:eastAsia="Century" w:hAnsi="”“Times New Roman”“" w:cs="Verdana"/>
      <w:color w:val="0000FF"/>
      <w:kern w:val="2"/>
      <w:szCs w:val="28"/>
      <w:lang w:val="x-none" w:eastAsia="x-none"/>
    </w:rPr>
  </w:style>
  <w:style w:type="character" w:customStyle="1" w:styleId="Char1ffd">
    <w:name w:val="表蕊 Char1"/>
    <w:qFormat/>
    <w:rsid w:val="001E1522"/>
    <w:rPr>
      <w:rFonts w:ascii="”“Times New Roman”“" w:eastAsia="Calibri Light" w:hAnsi="”“Times New Roman”“"/>
      <w:spacing w:val="-10"/>
      <w:sz w:val="21"/>
    </w:rPr>
  </w:style>
  <w:style w:type="paragraph" w:customStyle="1" w:styleId="Char1CharCharCharCharCharCharCharCharChar">
    <w:name w:val="Char1 Char Char Char Char Char Char Char Char Char"/>
    <w:basedOn w:val="a4"/>
    <w:uiPriority w:val="99"/>
    <w:qFormat/>
    <w:rsid w:val="001E1522"/>
    <w:pPr>
      <w:jc w:val="both"/>
    </w:pPr>
    <w:rPr>
      <w:rFonts w:ascii="”“Times New Roman”“" w:eastAsia="宋体" w:hAnsi="”“Times New Roman”“" w:cs="”“Times New Roman”“"/>
      <w:kern w:val="2"/>
      <w:sz w:val="21"/>
      <w:szCs w:val="24"/>
    </w:rPr>
  </w:style>
  <w:style w:type="paragraph" w:customStyle="1" w:styleId="1fffffff">
    <w:name w:val="环标1"/>
    <w:basedOn w:val="1"/>
    <w:autoRedefine/>
    <w:uiPriority w:val="99"/>
    <w:qFormat/>
    <w:rsid w:val="001E1522"/>
    <w:pPr>
      <w:keepNext w:val="0"/>
      <w:keepLines w:val="0"/>
      <w:tabs>
        <w:tab w:val="left" w:pos="845"/>
      </w:tabs>
      <w:adjustRightInd w:val="0"/>
      <w:spacing w:before="0" w:after="120" w:line="312" w:lineRule="atLeast"/>
      <w:textAlignment w:val="baseline"/>
    </w:pPr>
    <w:rPr>
      <w:rFonts w:ascii="汉鼎简书宋" w:eastAsia="汉鼎简书宋" w:hAnsi="ˎ̥"/>
      <w:b w:val="0"/>
      <w:bCs w:val="0"/>
      <w:sz w:val="32"/>
      <w:szCs w:val="20"/>
      <w:lang w:val="x-none" w:eastAsia="x-none"/>
    </w:rPr>
  </w:style>
  <w:style w:type="paragraph" w:customStyle="1" w:styleId="2ffffff1">
    <w:name w:val="环标2"/>
    <w:basedOn w:val="20"/>
    <w:autoRedefine/>
    <w:qFormat/>
    <w:rsid w:val="001E1522"/>
    <w:pPr>
      <w:tabs>
        <w:tab w:val="left" w:pos="845"/>
        <w:tab w:val="left" w:pos="987"/>
      </w:tabs>
      <w:adjustRightInd w:val="0"/>
      <w:spacing w:before="60" w:after="60" w:line="312" w:lineRule="atLeast"/>
      <w:textAlignment w:val="baseline"/>
    </w:pPr>
    <w:rPr>
      <w:rFonts w:ascii="汉鼎简书宋" w:eastAsia="汉鼎简书宋" w:hAnsi="仿宋体" w:cs="”“Times New Roman”“"/>
      <w:b w:val="0"/>
      <w:bCs w:val="0"/>
      <w:sz w:val="28"/>
      <w:szCs w:val="20"/>
      <w:lang w:val="x-none" w:eastAsia="x-none"/>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a4"/>
    <w:qFormat/>
    <w:rsid w:val="001E1522"/>
    <w:pPr>
      <w:spacing w:line="360" w:lineRule="auto"/>
      <w:ind w:firstLineChars="200" w:firstLine="200"/>
      <w:jc w:val="both"/>
    </w:pPr>
    <w:rPr>
      <w:rFonts w:ascii="”“Times New Roman”“" w:eastAsia="汉鼎简书宋" w:hAnsi="”“Times New Roman”“" w:cs="”“Times New Roman”“"/>
      <w:kern w:val="2"/>
      <w:szCs w:val="28"/>
    </w:rPr>
  </w:style>
  <w:style w:type="paragraph" w:customStyle="1" w:styleId="0772044">
    <w:name w:val="样式 首行缩进:  0.77 厘米 行距: 固定值 20 磅44"/>
    <w:basedOn w:val="a4"/>
    <w:autoRedefine/>
    <w:uiPriority w:val="99"/>
    <w:qFormat/>
    <w:rsid w:val="001E1522"/>
    <w:pPr>
      <w:spacing w:line="360" w:lineRule="auto"/>
      <w:ind w:firstLineChars="200" w:firstLine="480"/>
      <w:jc w:val="both"/>
    </w:pPr>
    <w:rPr>
      <w:rFonts w:ascii="”“Times New Roman”“" w:eastAsia="宋体" w:hAnsi="”“Times New Roman”“" w:cs="”“Times New Roman”“"/>
      <w:kern w:val="2"/>
      <w:sz w:val="24"/>
      <w:szCs w:val="24"/>
    </w:rPr>
  </w:style>
  <w:style w:type="paragraph" w:customStyle="1" w:styleId="Char1CharCharCharCharCharCharCharCharChar1">
    <w:name w:val="Char1 Char Char Char Char Char Char Char Char Char1"/>
    <w:basedOn w:val="a4"/>
    <w:uiPriority w:val="99"/>
    <w:qFormat/>
    <w:rsid w:val="001E1522"/>
    <w:pPr>
      <w:jc w:val="both"/>
    </w:pPr>
    <w:rPr>
      <w:rFonts w:ascii="”“Times New Roman”“" w:eastAsia="宋体" w:hAnsi="”“Times New Roman”“" w:cs="”“Times New Roman”“"/>
      <w:kern w:val="2"/>
      <w:sz w:val="21"/>
      <w:szCs w:val="24"/>
    </w:rPr>
  </w:style>
  <w:style w:type="paragraph" w:customStyle="1" w:styleId="3ffff2">
    <w:name w:val="标题　3"/>
    <w:basedOn w:val="4"/>
    <w:uiPriority w:val="99"/>
    <w:qFormat/>
    <w:rsid w:val="001E1522"/>
    <w:pPr>
      <w:tabs>
        <w:tab w:val="left" w:pos="845"/>
        <w:tab w:val="left" w:pos="1271"/>
      </w:tabs>
      <w:spacing w:after="0" w:line="360" w:lineRule="auto"/>
      <w:jc w:val="both"/>
    </w:pPr>
    <w:rPr>
      <w:rFonts w:ascii="”“Times New Roman”“" w:eastAsia="Verdana" w:hAnsi="”“Times New Roman”“" w:cs="”“Times New Roman”“"/>
      <w:b/>
      <w:szCs w:val="20"/>
      <w:lang w:val="x-none" w:eastAsia="x-none"/>
    </w:rPr>
  </w:style>
  <w:style w:type="paragraph" w:customStyle="1" w:styleId="4ffa">
    <w:name w:val="标题　4"/>
    <w:basedOn w:val="4"/>
    <w:uiPriority w:val="99"/>
    <w:qFormat/>
    <w:rsid w:val="001E1522"/>
    <w:pPr>
      <w:tabs>
        <w:tab w:val="left" w:pos="845"/>
        <w:tab w:val="left" w:pos="1271"/>
      </w:tabs>
      <w:spacing w:after="0" w:line="360" w:lineRule="auto"/>
      <w:jc w:val="both"/>
    </w:pPr>
    <w:rPr>
      <w:rFonts w:ascii="”“Times New Roman”“" w:eastAsia="Verdana" w:hAnsi="”“Times New Roman”“" w:cs="”“Times New Roman”“"/>
      <w:b/>
      <w:szCs w:val="20"/>
      <w:lang w:val="x-none" w:eastAsia="x-none"/>
    </w:rPr>
  </w:style>
  <w:style w:type="character" w:customStyle="1" w:styleId="TimesNewRoman3">
    <w:name w:val="样式 Times New Roman"/>
    <w:rsid w:val="001E1522"/>
    <w:rPr>
      <w:rFonts w:ascii="”“Times New Roman”“" w:eastAsia="Century" w:hAnsi="”“Times New Roman”“" w:cs="”“Times New Roman”“" w:hint="default"/>
      <w:sz w:val="28"/>
      <w:szCs w:val="28"/>
    </w:rPr>
  </w:style>
  <w:style w:type="character" w:customStyle="1" w:styleId="TimesNewRoman10">
    <w:name w:val="样式 Times New Roman1"/>
    <w:rsid w:val="001E1522"/>
    <w:rPr>
      <w:rFonts w:ascii="”“Times New Roman”“" w:hAnsi="”“Times New Roman”“" w:cs="”“Times New Roman”“" w:hint="default"/>
    </w:rPr>
  </w:style>
  <w:style w:type="paragraph" w:customStyle="1" w:styleId="CharCharCharCharCharCharCharChar1CharCharCharCharCharCharCharCharCharCharCharChar1Char">
    <w:name w:val="Char Char Char Char Char Char Char Char1 Char Char Char Char Char Char Char Char Char Char Char Char1 Char"/>
    <w:basedOn w:val="a4"/>
    <w:uiPriority w:val="99"/>
    <w:qFormat/>
    <w:rsid w:val="001E1522"/>
    <w:pPr>
      <w:jc w:val="both"/>
    </w:pPr>
    <w:rPr>
      <w:rFonts w:ascii="”“Times New Roman”“" w:eastAsia="宋体" w:hAnsi="”“Times New Roman”“" w:cs="”“Times New Roman”“"/>
      <w:kern w:val="2"/>
      <w:sz w:val="24"/>
      <w:szCs w:val="24"/>
    </w:rPr>
  </w:style>
  <w:style w:type="paragraph" w:customStyle="1" w:styleId="p2">
    <w:name w:val="p2"/>
    <w:basedOn w:val="a4"/>
    <w:qFormat/>
    <w:rsid w:val="001E1522"/>
    <w:pPr>
      <w:widowControl/>
      <w:autoSpaceDE w:val="0"/>
      <w:autoSpaceDN w:val="0"/>
      <w:spacing w:line="540" w:lineRule="atLeast"/>
      <w:ind w:firstLine="596"/>
      <w:jc w:val="both"/>
    </w:pPr>
    <w:rPr>
      <w:rFonts w:ascii="方正宋三简体" w:eastAsia="方正宋三简体" w:hAnsi="”“Times New Roman”“" w:cs="”“Times New Roman”“" w:hint="eastAsia"/>
      <w:spacing w:val="20"/>
      <w:szCs w:val="28"/>
      <w:lang w:eastAsia="zh-TW"/>
    </w:rPr>
  </w:style>
  <w:style w:type="character" w:customStyle="1" w:styleId="f1">
    <w:name w:val="f1"/>
    <w:rsid w:val="001E1522"/>
    <w:rPr>
      <w:color w:val="666666"/>
    </w:rPr>
  </w:style>
  <w:style w:type="character" w:customStyle="1" w:styleId="cgselectablecgselectable-over">
    <w:name w:val="cgselectable cgselectable-over"/>
    <w:rsid w:val="001E1522"/>
  </w:style>
  <w:style w:type="paragraph" w:customStyle="1" w:styleId="affffffffffffffffffffffffffffffffffffd">
    <w:name w:val="中气表头"/>
    <w:basedOn w:val="a4"/>
    <w:uiPriority w:val="99"/>
    <w:qFormat/>
    <w:rsid w:val="001E1522"/>
    <w:pPr>
      <w:jc w:val="center"/>
    </w:pPr>
    <w:rPr>
      <w:rFonts w:ascii="”“Times New Roman”“" w:eastAsia="汉鼎简书宋" w:hAnsi="”“Times New Roman”“" w:cs="”“Times New Roman”“"/>
      <w:b/>
      <w:kern w:val="2"/>
      <w:sz w:val="21"/>
      <w:szCs w:val="20"/>
    </w:rPr>
  </w:style>
  <w:style w:type="paragraph" w:customStyle="1" w:styleId="15f1">
    <w:name w:val="样式 四号 加粗 行距: 1.5 倍行距"/>
    <w:basedOn w:val="a4"/>
    <w:uiPriority w:val="99"/>
    <w:qFormat/>
    <w:rsid w:val="001E1522"/>
    <w:pPr>
      <w:spacing w:beforeLines="50" w:afterLines="50" w:line="480" w:lineRule="exact"/>
      <w:jc w:val="both"/>
    </w:pPr>
    <w:rPr>
      <w:rFonts w:ascii="”“Times New Roman”“" w:eastAsia="宋体" w:hAnsi="”“Times New Roman”“" w:cs="”“Times New Roman”“"/>
      <w:kern w:val="2"/>
      <w:szCs w:val="20"/>
    </w:rPr>
  </w:style>
  <w:style w:type="paragraph" w:customStyle="1" w:styleId="244">
    <w:name w:val="样式 小四 行距: 固定值 24 磅"/>
    <w:basedOn w:val="a4"/>
    <w:uiPriority w:val="99"/>
    <w:qFormat/>
    <w:rsid w:val="001E1522"/>
    <w:pPr>
      <w:tabs>
        <w:tab w:val="left" w:pos="720"/>
      </w:tabs>
      <w:spacing w:line="440" w:lineRule="exact"/>
      <w:ind w:left="720" w:hanging="493"/>
      <w:jc w:val="both"/>
    </w:pPr>
    <w:rPr>
      <w:rFonts w:ascii="”“Times New Roman”“" w:eastAsia="宋体" w:hAnsi="”“Times New Roman”“" w:cs="”“Times New Roman”“"/>
      <w:kern w:val="2"/>
      <w:sz w:val="24"/>
      <w:szCs w:val="20"/>
    </w:rPr>
  </w:style>
  <w:style w:type="paragraph" w:customStyle="1" w:styleId="15520">
    <w:name w:val="样式 标题 1 + 宋体 四号 居中 段前: 5 磅 段后: 5 磅 行距: 最小值 20 磅"/>
    <w:basedOn w:val="1"/>
    <w:uiPriority w:val="99"/>
    <w:qFormat/>
    <w:rsid w:val="001E1522"/>
    <w:pPr>
      <w:tabs>
        <w:tab w:val="left" w:pos="845"/>
        <w:tab w:val="left" w:pos="1260"/>
      </w:tabs>
      <w:spacing w:before="100" w:after="100" w:line="400" w:lineRule="atLeast"/>
      <w:jc w:val="center"/>
    </w:pPr>
    <w:rPr>
      <w:rFonts w:ascii="Verdana" w:eastAsia="汉鼎简书宋" w:hAnsi="Verdana"/>
      <w:b w:val="0"/>
      <w:bCs w:val="0"/>
      <w:sz w:val="36"/>
      <w:szCs w:val="20"/>
      <w:lang w:val="x-none" w:eastAsia="x-none"/>
    </w:rPr>
  </w:style>
  <w:style w:type="paragraph" w:customStyle="1" w:styleId="05182">
    <w:name w:val="样式 样式 样式 宋体 段前: 0.5 行 行距: 固定值 18 磅 + 首行缩进:  2 字符 +"/>
    <w:basedOn w:val="a4"/>
    <w:uiPriority w:val="99"/>
    <w:qFormat/>
    <w:rsid w:val="001E1522"/>
    <w:pPr>
      <w:widowControl/>
      <w:spacing w:line="360" w:lineRule="exact"/>
      <w:ind w:firstLineChars="200" w:firstLine="459"/>
      <w:jc w:val="both"/>
    </w:pPr>
    <w:rPr>
      <w:rFonts w:ascii="”“Times New Roman”“" w:eastAsia="宋体" w:hAnsi="”“Times New Roman”“" w:cs="”“Times New Roman”“"/>
      <w:kern w:val="2"/>
      <w:sz w:val="24"/>
      <w:szCs w:val="20"/>
    </w:rPr>
  </w:style>
  <w:style w:type="paragraph" w:customStyle="1" w:styleId="15050505">
    <w:name w:val="样式 样式 样式 四号 加粗 行距: 1.5 倍行距 + 段前: 0.5 行 段后: 0.5 行 + 段后: 0.5 行"/>
    <w:basedOn w:val="150505"/>
    <w:uiPriority w:val="99"/>
    <w:qFormat/>
    <w:rsid w:val="001E1522"/>
    <w:pPr>
      <w:spacing w:line="240" w:lineRule="auto"/>
    </w:pPr>
  </w:style>
  <w:style w:type="paragraph" w:customStyle="1" w:styleId="150505">
    <w:name w:val="样式 样式 四号 加粗 行距: 1.5 倍行距 + 段前: 0.5 行 段后: 0.5 行"/>
    <w:basedOn w:val="15f1"/>
    <w:uiPriority w:val="99"/>
    <w:qFormat/>
    <w:rsid w:val="001E1522"/>
    <w:pPr>
      <w:spacing w:beforeLines="0" w:afterLines="0"/>
    </w:pPr>
  </w:style>
  <w:style w:type="paragraph" w:customStyle="1" w:styleId="k0">
    <w:name w:val="k正文"/>
    <w:basedOn w:val="a4"/>
    <w:uiPriority w:val="99"/>
    <w:qFormat/>
    <w:rsid w:val="001E1522"/>
    <w:pPr>
      <w:adjustRightInd w:val="0"/>
      <w:snapToGrid w:val="0"/>
      <w:spacing w:line="360" w:lineRule="auto"/>
      <w:ind w:firstLine="539"/>
      <w:jc w:val="both"/>
    </w:pPr>
    <w:rPr>
      <w:rFonts w:ascii="”“Times New Roman”“" w:eastAsia="Century" w:hAnsi="”“Times New Roman”“" w:cs="”“Times New Roman”“"/>
      <w:kern w:val="2"/>
      <w:szCs w:val="20"/>
    </w:rPr>
  </w:style>
  <w:style w:type="paragraph" w:customStyle="1" w:styleId="affffffffffffffffffffffffffffffffffffe">
    <w:name w:val="正文(黑体)"/>
    <w:basedOn w:val="a4"/>
    <w:uiPriority w:val="99"/>
    <w:qFormat/>
    <w:rsid w:val="001E1522"/>
    <w:pPr>
      <w:autoSpaceDE w:val="0"/>
      <w:autoSpaceDN w:val="0"/>
      <w:adjustRightInd w:val="0"/>
      <w:spacing w:line="288" w:lineRule="auto"/>
      <w:ind w:firstLine="482"/>
      <w:jc w:val="both"/>
      <w:textAlignment w:val="baseline"/>
    </w:pPr>
    <w:rPr>
      <w:rFonts w:ascii="汉鼎简书宋" w:eastAsia="宋体" w:hAnsi="”“Times New Roman”“" w:cs="”“Times New Roman”“"/>
      <w:sz w:val="24"/>
      <w:szCs w:val="20"/>
    </w:rPr>
  </w:style>
  <w:style w:type="paragraph" w:customStyle="1" w:styleId="22CharTimesNewRoman">
    <w:name w:val="样式 标题 2标题 2 Char + (西文) Times New Roman (中文) 宋体"/>
    <w:basedOn w:val="20"/>
    <w:uiPriority w:val="99"/>
    <w:qFormat/>
    <w:rsid w:val="001E1522"/>
    <w:pPr>
      <w:tabs>
        <w:tab w:val="left" w:pos="845"/>
        <w:tab w:val="left" w:pos="987"/>
      </w:tabs>
      <w:spacing w:before="200" w:after="200" w:line="480" w:lineRule="exact"/>
      <w:jc w:val="both"/>
    </w:pPr>
    <w:rPr>
      <w:rFonts w:ascii="Verdana" w:eastAsia="Verdana" w:hAnsi="Verdana" w:cs="”“Times New Roman”“"/>
      <w:bCs w:val="0"/>
      <w:color w:val="000000"/>
      <w:sz w:val="30"/>
      <w:szCs w:val="20"/>
      <w:lang w:val="x-none" w:eastAsia="x-none"/>
    </w:rPr>
  </w:style>
  <w:style w:type="paragraph" w:customStyle="1" w:styleId="051822">
    <w:name w:val="样式 样式 样式 样式 宋体 段前: 0.5 行 行距: 固定值 18 磅 + 首行缩进:  2 字符 + 首行缩进:  2 字..."/>
    <w:basedOn w:val="a4"/>
    <w:uiPriority w:val="99"/>
    <w:qFormat/>
    <w:rsid w:val="001E1522"/>
    <w:pPr>
      <w:widowControl/>
      <w:spacing w:line="360" w:lineRule="exact"/>
      <w:ind w:firstLineChars="200" w:firstLine="459"/>
      <w:jc w:val="both"/>
    </w:pPr>
    <w:rPr>
      <w:rFonts w:ascii="”“Times New Roman”“" w:eastAsia="宋体" w:hAnsi="”“Times New Roman”“" w:cs="”“Times New Roman”“"/>
      <w:kern w:val="2"/>
      <w:sz w:val="24"/>
      <w:szCs w:val="20"/>
      <w:lang w:val="zh-CN"/>
    </w:rPr>
  </w:style>
  <w:style w:type="paragraph" w:customStyle="1" w:styleId="22CharTimesNewRoman0">
    <w:name w:val="样式 标题 2标题 2 Char + (西文) Times New Roman (中文) 宋体 小四"/>
    <w:basedOn w:val="20"/>
    <w:uiPriority w:val="99"/>
    <w:qFormat/>
    <w:rsid w:val="001E1522"/>
    <w:pPr>
      <w:tabs>
        <w:tab w:val="left" w:pos="845"/>
        <w:tab w:val="left" w:pos="987"/>
      </w:tabs>
      <w:spacing w:beforeLines="50" w:afterLines="50" w:line="500" w:lineRule="exact"/>
      <w:jc w:val="both"/>
    </w:pPr>
    <w:rPr>
      <w:rFonts w:ascii="”“Times New Roman”“" w:eastAsia="汉鼎简书宋" w:hAnsi="”“Times New Roman”“" w:cs="”“Times New Roman”“"/>
      <w:b w:val="0"/>
      <w:bCs w:val="0"/>
      <w:sz w:val="28"/>
      <w:szCs w:val="20"/>
      <w:lang w:val="x-none" w:eastAsia="x-none"/>
    </w:rPr>
  </w:style>
  <w:style w:type="paragraph" w:customStyle="1" w:styleId="afffffffffffffffffffffffffffffffffffff">
    <w:name w:val="仿宋体"/>
    <w:basedOn w:val="a4"/>
    <w:qFormat/>
    <w:rsid w:val="001E1522"/>
    <w:pPr>
      <w:widowControl/>
      <w:spacing w:line="844" w:lineRule="atLeast"/>
      <w:ind w:firstLine="419"/>
      <w:jc w:val="both"/>
      <w:textAlignment w:val="baseline"/>
    </w:pPr>
    <w:rPr>
      <w:rFonts w:ascii="”“Times New Roman”“" w:eastAsia="Century" w:hAnsi="”“Times New Roman”“" w:cs="”“Times New Roman”“"/>
      <w:color w:val="000000"/>
      <w:sz w:val="31"/>
      <w:szCs w:val="20"/>
      <w:u w:color="000000"/>
    </w:rPr>
  </w:style>
  <w:style w:type="paragraph" w:customStyle="1" w:styleId="512">
    <w:name w:val="标题51"/>
    <w:basedOn w:val="a4"/>
    <w:rsid w:val="001E1522"/>
    <w:pPr>
      <w:snapToGrid w:val="0"/>
      <w:spacing w:line="360" w:lineRule="auto"/>
      <w:jc w:val="both"/>
    </w:pPr>
    <w:rPr>
      <w:rFonts w:ascii="Century" w:eastAsia="Century" w:hAnsi="”“Times New Roman”“" w:cs="”“Times New Roman”“"/>
      <w:kern w:val="2"/>
      <w:szCs w:val="20"/>
    </w:rPr>
  </w:style>
  <w:style w:type="paragraph" w:customStyle="1" w:styleId="afffffffffffffffffffffffffffffffffffff0">
    <w:name w:val="首缩"/>
    <w:basedOn w:val="a4"/>
    <w:qFormat/>
    <w:rsid w:val="001E1522"/>
    <w:pPr>
      <w:adjustRightInd w:val="0"/>
      <w:snapToGrid w:val="0"/>
      <w:spacing w:line="500" w:lineRule="exact"/>
      <w:ind w:firstLine="200"/>
      <w:jc w:val="both"/>
    </w:pPr>
    <w:rPr>
      <w:rFonts w:ascii="”“Times New Roman”“" w:eastAsia="Century" w:hAnsi="”“Times New Roman”“" w:cs="”“Times New Roman”“"/>
      <w:snapToGrid w:val="0"/>
      <w:szCs w:val="20"/>
    </w:rPr>
  </w:style>
  <w:style w:type="paragraph" w:customStyle="1" w:styleId="CharCharCharCharCharCharChar7">
    <w:name w:val="样式 纯文本普通文字 Char纯文本 Char普通文字纯文本 Char Char Char Char纯文本 Char ..."/>
    <w:basedOn w:val="af9"/>
    <w:uiPriority w:val="99"/>
    <w:qFormat/>
    <w:rsid w:val="001E1522"/>
    <w:pPr>
      <w:jc w:val="center"/>
    </w:pPr>
    <w:rPr>
      <w:rFonts w:asciiTheme="minorHAnsi" w:eastAsia="Verdana" w:hAnsiTheme="minorHAnsi" w:cstheme="minorBidi"/>
      <w:kern w:val="2"/>
      <w:sz w:val="21"/>
      <w:szCs w:val="22"/>
      <w:lang w:val="x-none" w:eastAsia="x-none"/>
    </w:rPr>
  </w:style>
  <w:style w:type="paragraph" w:customStyle="1" w:styleId="afffffffffffffffffffffffffffffffffffff1">
    <w:name w:val="文本文字"/>
    <w:basedOn w:val="a4"/>
    <w:qFormat/>
    <w:rsid w:val="001E1522"/>
    <w:pPr>
      <w:overflowPunct w:val="0"/>
      <w:autoSpaceDE w:val="0"/>
      <w:autoSpaceDN w:val="0"/>
      <w:adjustRightInd w:val="0"/>
      <w:spacing w:line="240" w:lineRule="atLeast"/>
      <w:jc w:val="both"/>
      <w:textAlignment w:val="baseline"/>
    </w:pPr>
    <w:rPr>
      <w:rFonts w:ascii="”“Times New Roman”“" w:eastAsia="Century" w:hAnsi="”“Times New Roman”“" w:cs="”“Times New Roman”“"/>
      <w:szCs w:val="20"/>
    </w:rPr>
  </w:style>
  <w:style w:type="paragraph" w:customStyle="1" w:styleId="1fffffff0">
    <w:name w:val="样式 标题 1 + 小二 居中"/>
    <w:basedOn w:val="1"/>
    <w:uiPriority w:val="99"/>
    <w:qFormat/>
    <w:rsid w:val="001E1522"/>
    <w:pPr>
      <w:tabs>
        <w:tab w:val="left" w:pos="845"/>
        <w:tab w:val="left" w:pos="1260"/>
      </w:tabs>
      <w:spacing w:before="0" w:after="600" w:line="240" w:lineRule="auto"/>
      <w:jc w:val="center"/>
    </w:pPr>
    <w:rPr>
      <w:rFonts w:ascii="”“Times New Roman”“" w:eastAsia="汉鼎简书宋" w:hAnsi="”“Times New Roman”“"/>
      <w:b w:val="0"/>
      <w:bCs w:val="0"/>
      <w:color w:val="FF0000"/>
      <w:sz w:val="36"/>
      <w:szCs w:val="20"/>
      <w:lang w:val="x-none" w:eastAsia="x-none"/>
    </w:rPr>
  </w:style>
  <w:style w:type="paragraph" w:customStyle="1" w:styleId="150505050">
    <w:name w:val="样式 样式 样式 样式 四号 加粗 行距: 1.5 倍行距 + 段前: 0.5 行 段后: 0.5 行 + 段后: 0.5 行 ..."/>
    <w:basedOn w:val="15050505"/>
    <w:uiPriority w:val="99"/>
    <w:qFormat/>
    <w:rsid w:val="001E1522"/>
    <w:pPr>
      <w:spacing w:after="120"/>
    </w:pPr>
    <w:rPr>
      <w:b/>
    </w:rPr>
  </w:style>
  <w:style w:type="paragraph" w:customStyle="1" w:styleId="afffffffffffffffffffffffffffffffffffff2">
    <w:name w:val="小四表格"/>
    <w:basedOn w:val="a4"/>
    <w:qFormat/>
    <w:rsid w:val="001E1522"/>
    <w:pPr>
      <w:keepNext/>
      <w:autoSpaceDE w:val="0"/>
      <w:autoSpaceDN w:val="0"/>
      <w:adjustRightInd w:val="0"/>
      <w:spacing w:line="480" w:lineRule="atLeast"/>
      <w:jc w:val="center"/>
    </w:pPr>
    <w:rPr>
      <w:rFonts w:ascii="”“Times New Roman”“" w:eastAsia="宋体" w:hAnsi="”“Times New Roman”“" w:cs="”“Times New Roman”“"/>
      <w:color w:val="000000"/>
      <w:kern w:val="2"/>
      <w:sz w:val="24"/>
      <w:szCs w:val="20"/>
    </w:rPr>
  </w:style>
  <w:style w:type="paragraph" w:customStyle="1" w:styleId="afffffffffffffffffffffffffffffffffffff3">
    <w:name w:val="新表"/>
    <w:basedOn w:val="a4"/>
    <w:uiPriority w:val="99"/>
    <w:qFormat/>
    <w:rsid w:val="001E1522"/>
    <w:pPr>
      <w:spacing w:line="360" w:lineRule="exact"/>
      <w:jc w:val="both"/>
    </w:pPr>
    <w:rPr>
      <w:rFonts w:ascii="”“Times New Roman”“" w:eastAsia="Century" w:hAnsi="”“Times New Roman”“" w:cs="”“Times New Roman”“"/>
      <w:bCs/>
      <w:sz w:val="24"/>
      <w:szCs w:val="20"/>
    </w:rPr>
  </w:style>
  <w:style w:type="character" w:customStyle="1" w:styleId="1fffffff1">
    <w:name w:val="访问过的超链接1"/>
    <w:uiPriority w:val="99"/>
    <w:unhideWhenUsed/>
    <w:rsid w:val="001E1522"/>
    <w:rPr>
      <w:color w:val="954F72"/>
      <w:u w:val="single"/>
    </w:rPr>
  </w:style>
  <w:style w:type="paragraph" w:customStyle="1" w:styleId="BookmanOldStyle10615">
    <w:name w:val="样式 Bookman Old Style 小四 首行缩进:  1.06 厘米 行距: 1.5 倍行距"/>
    <w:basedOn w:val="a4"/>
    <w:uiPriority w:val="99"/>
    <w:qFormat/>
    <w:rsid w:val="001E1522"/>
    <w:pPr>
      <w:spacing w:line="520" w:lineRule="exact"/>
      <w:ind w:firstLine="601"/>
      <w:jc w:val="both"/>
    </w:pPr>
    <w:rPr>
      <w:rFonts w:ascii="华文楷体" w:eastAsia="宋体" w:hAnsi="华文楷体" w:cs="”“Times New Roman”“"/>
      <w:kern w:val="2"/>
      <w:sz w:val="24"/>
      <w:szCs w:val="20"/>
    </w:rPr>
  </w:style>
  <w:style w:type="paragraph" w:customStyle="1" w:styleId="11f3">
    <w:name w:val="普通(网站)11"/>
    <w:basedOn w:val="a4"/>
    <w:qFormat/>
    <w:rsid w:val="001E1522"/>
    <w:pPr>
      <w:adjustRightInd w:val="0"/>
      <w:jc w:val="both"/>
      <w:textAlignment w:val="baseline"/>
    </w:pPr>
    <w:rPr>
      <w:rFonts w:ascii="”“Times New Roman”“" w:eastAsia="宋体" w:hAnsi="”“Times New Roman”“" w:cs="”“Times New Roman”“" w:hint="eastAsia"/>
      <w:kern w:val="2"/>
      <w:sz w:val="24"/>
      <w:szCs w:val="20"/>
    </w:rPr>
  </w:style>
  <w:style w:type="character" w:customStyle="1" w:styleId="albumcount">
    <w:name w:val="albumcount"/>
    <w:rsid w:val="001E1522"/>
  </w:style>
  <w:style w:type="paragraph" w:styleId="afffffffffffffffffffffffffffffffffffff4">
    <w:name w:val="Revision"/>
    <w:hidden/>
    <w:uiPriority w:val="99"/>
    <w:rsid w:val="001E1522"/>
    <w:rPr>
      <w:rFonts w:ascii="华文仿宋" w:eastAsia="宋体" w:hAnsi="华文仿宋" w:cs="”“Times New Roman”“"/>
      <w:kern w:val="2"/>
      <w:sz w:val="21"/>
      <w:szCs w:val="22"/>
    </w:rPr>
  </w:style>
  <w:style w:type="character" w:customStyle="1" w:styleId="Charffffffffffff">
    <w:name w:val="正文 缩进 Char"/>
    <w:link w:val="afffffffffffffffffffffffffffffffffffff5"/>
    <w:locked/>
    <w:rsid w:val="001E1522"/>
    <w:rPr>
      <w:sz w:val="24"/>
      <w:lang w:val="x-none" w:eastAsia="x-none"/>
    </w:rPr>
  </w:style>
  <w:style w:type="paragraph" w:customStyle="1" w:styleId="afffffffffffffffffffffffffffffffffffff5">
    <w:name w:val="正文 缩进"/>
    <w:basedOn w:val="a4"/>
    <w:link w:val="Charffffffffffff"/>
    <w:qFormat/>
    <w:rsid w:val="001E1522"/>
    <w:pPr>
      <w:adjustRightInd w:val="0"/>
      <w:snapToGrid w:val="0"/>
      <w:spacing w:line="360" w:lineRule="auto"/>
      <w:ind w:firstLineChars="200" w:firstLine="480"/>
      <w:jc w:val="both"/>
    </w:pPr>
    <w:rPr>
      <w:rFonts w:asciiTheme="minorHAnsi" w:eastAsiaTheme="minorEastAsia" w:hAnsiTheme="minorHAnsi" w:cstheme="minorBidi"/>
      <w:sz w:val="24"/>
      <w:szCs w:val="20"/>
      <w:lang w:val="x-none" w:eastAsia="x-none"/>
    </w:rPr>
  </w:style>
  <w:style w:type="character" w:customStyle="1" w:styleId="afffffffffffffffffffffffffffffffffffff6">
    <w:name w:val="宏文本 字符"/>
    <w:basedOn w:val="a5"/>
    <w:uiPriority w:val="99"/>
    <w:semiHidden/>
    <w:rsid w:val="001E1522"/>
    <w:rPr>
      <w:rFonts w:ascii="Courier New" w:eastAsia="宋体" w:hAnsi="Courier New" w:cs="Courier New"/>
      <w:kern w:val="0"/>
      <w:sz w:val="24"/>
      <w:szCs w:val="24"/>
    </w:rPr>
  </w:style>
  <w:style w:type="paragraph" w:customStyle="1" w:styleId="afffffffffffffffffffffffffffffffffffff7">
    <w:name w:val="表格内容自定"/>
    <w:basedOn w:val="a4"/>
    <w:uiPriority w:val="99"/>
    <w:qFormat/>
    <w:rsid w:val="001E1522"/>
    <w:pPr>
      <w:spacing w:line="280" w:lineRule="exact"/>
      <w:jc w:val="center"/>
    </w:pPr>
    <w:rPr>
      <w:rFonts w:ascii="”“Times New Roman”“" w:eastAsia="宋体" w:hAnsi="”“Times New Roman”“" w:cs="”“Times New Roman”“"/>
      <w:sz w:val="18"/>
      <w:szCs w:val="21"/>
    </w:rPr>
  </w:style>
  <w:style w:type="character" w:customStyle="1" w:styleId="biztel">
    <w:name w:val="biztel"/>
    <w:rsid w:val="001E1522"/>
  </w:style>
  <w:style w:type="character" w:customStyle="1" w:styleId="2Char5">
    <w:name w:val="表格文字2 Char"/>
    <w:link w:val="2f8"/>
    <w:qFormat/>
    <w:rsid w:val="001E1522"/>
    <w:rPr>
      <w:rFonts w:ascii="Times New Roman" w:eastAsia="宋体" w:hAnsi="Times New Roman" w:cs="Times New Roman"/>
      <w:kern w:val="2"/>
      <w:sz w:val="21"/>
      <w:szCs w:val="21"/>
    </w:rPr>
  </w:style>
  <w:style w:type="character" w:customStyle="1" w:styleId="2CharChar1">
    <w:name w:val="正文首行缩进2 Char Char"/>
    <w:link w:val="2ffd"/>
    <w:rsid w:val="001E1522"/>
    <w:rPr>
      <w:rFonts w:ascii="Times New Roman" w:eastAsia="宋体" w:hAnsi="Times New Roman" w:cs="Times New Roman"/>
      <w:sz w:val="28"/>
      <w:szCs w:val="24"/>
    </w:rPr>
  </w:style>
  <w:style w:type="paragraph" w:customStyle="1" w:styleId="1523">
    <w:name w:val="样式 四号 黑色 行距: 1.5 倍行距 首行缩进:  2 字符"/>
    <w:basedOn w:val="a4"/>
    <w:qFormat/>
    <w:rsid w:val="001E1522"/>
    <w:pPr>
      <w:spacing w:line="360" w:lineRule="auto"/>
      <w:ind w:firstLineChars="200" w:firstLine="560"/>
      <w:jc w:val="both"/>
    </w:pPr>
    <w:rPr>
      <w:rFonts w:ascii="”“Times New Roman”“" w:eastAsia="Century" w:hAnsi="”“Times New Roman”“" w:cs="Verdana"/>
      <w:bCs/>
      <w:color w:val="000000"/>
      <w:kern w:val="2"/>
      <w:szCs w:val="20"/>
    </w:rPr>
  </w:style>
  <w:style w:type="character" w:customStyle="1" w:styleId="ltextCharChar">
    <w:name w:val="l_text Char Char"/>
    <w:link w:val="ltext"/>
    <w:rsid w:val="001E1522"/>
    <w:rPr>
      <w:rFonts w:ascii="宋体" w:eastAsia="宋体" w:hAnsi="宋体" w:cs="Times New Roman"/>
      <w:sz w:val="28"/>
      <w:szCs w:val="21"/>
      <w:lang w:val="en-GB"/>
    </w:rPr>
  </w:style>
  <w:style w:type="paragraph" w:customStyle="1" w:styleId="reader-word-layerreader-word-s6-6">
    <w:name w:val="reader-word-layer reader-word-s6-6"/>
    <w:basedOn w:val="a4"/>
    <w:uiPriority w:val="99"/>
    <w:qFormat/>
    <w:rsid w:val="001E1522"/>
    <w:pPr>
      <w:widowControl/>
      <w:spacing w:before="100" w:beforeAutospacing="1" w:after="100" w:afterAutospacing="1"/>
    </w:pPr>
    <w:rPr>
      <w:rFonts w:ascii="Verdana" w:eastAsia="宋体" w:hAnsi="Verdana" w:cs="Verdana"/>
      <w:sz w:val="24"/>
      <w:szCs w:val="24"/>
    </w:rPr>
  </w:style>
  <w:style w:type="paragraph" w:customStyle="1" w:styleId="afffffffffffffffffffffffffffffffffffff8">
    <w:name w:val="标题后正文"/>
    <w:basedOn w:val="a4"/>
    <w:uiPriority w:val="99"/>
    <w:qFormat/>
    <w:rsid w:val="001E1522"/>
    <w:pPr>
      <w:adjustRightInd w:val="0"/>
      <w:spacing w:line="360" w:lineRule="auto"/>
      <w:ind w:firstLineChars="200" w:firstLine="200"/>
      <w:jc w:val="both"/>
      <w:textAlignment w:val="baseline"/>
    </w:pPr>
    <w:rPr>
      <w:rFonts w:ascii="仿宋体" w:eastAsia="宋体" w:hAnsi="仿宋体" w:cs="”“Times New Roman”“"/>
      <w:snapToGrid w:val="0"/>
      <w:kern w:val="28"/>
      <w:sz w:val="24"/>
      <w:szCs w:val="20"/>
    </w:rPr>
  </w:style>
  <w:style w:type="paragraph" w:customStyle="1" w:styleId="afffffffffffffffffffffffffffffffffffff9">
    <w:name w:val="表格下方正文"/>
    <w:basedOn w:val="a4"/>
    <w:link w:val="Char1ffe"/>
    <w:qFormat/>
    <w:rsid w:val="001E1522"/>
    <w:pPr>
      <w:spacing w:before="260" w:line="440" w:lineRule="exact"/>
      <w:ind w:firstLineChars="200" w:firstLine="200"/>
      <w:jc w:val="both"/>
    </w:pPr>
    <w:rPr>
      <w:rFonts w:ascii="”“Times New Roman”“" w:eastAsia="宋体" w:hAnsi="”“Times New Roman”“"/>
      <w:sz w:val="24"/>
      <w:szCs w:val="20"/>
      <w:lang w:val="x-none" w:eastAsia="x-none"/>
    </w:rPr>
  </w:style>
  <w:style w:type="paragraph" w:customStyle="1" w:styleId="afffffffffffffffffffffffffffffffffffffa">
    <w:name w:val="！正文"/>
    <w:basedOn w:val="a4"/>
    <w:uiPriority w:val="99"/>
    <w:qFormat/>
    <w:rsid w:val="001E1522"/>
    <w:pPr>
      <w:spacing w:line="360" w:lineRule="auto"/>
      <w:ind w:firstLineChars="200" w:firstLine="480"/>
    </w:pPr>
    <w:rPr>
      <w:rFonts w:ascii="”“Times New Roman”“" w:eastAsia="宋体" w:hAnsi="”“Times New Roman”“" w:cs="”“Times New Roman”“"/>
      <w:kern w:val="2"/>
      <w:sz w:val="24"/>
      <w:szCs w:val="20"/>
    </w:rPr>
  </w:style>
  <w:style w:type="numbering" w:customStyle="1" w:styleId="3ffff3">
    <w:name w:val="无列表3"/>
    <w:next w:val="a7"/>
    <w:semiHidden/>
    <w:unhideWhenUsed/>
    <w:rsid w:val="001E1522"/>
  </w:style>
  <w:style w:type="table" w:customStyle="1" w:styleId="1221">
    <w:name w:val="灰度表格1221"/>
    <w:basedOn w:val="a6"/>
    <w:next w:val="affb"/>
    <w:uiPriority w:val="59"/>
    <w:rsid w:val="001E152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无列表111"/>
    <w:next w:val="a7"/>
    <w:semiHidden/>
    <w:rsid w:val="001E1522"/>
  </w:style>
  <w:style w:type="numbering" w:customStyle="1" w:styleId="21f1">
    <w:name w:val="无列表21"/>
    <w:next w:val="a7"/>
    <w:semiHidden/>
    <w:rsid w:val="001E1522"/>
  </w:style>
  <w:style w:type="table" w:customStyle="1" w:styleId="1fffffff2">
    <w:name w:val="表格主题1"/>
    <w:basedOn w:val="a6"/>
    <w:next w:val="affc"/>
    <w:rsid w:val="001E152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彩色型 11"/>
    <w:basedOn w:val="a6"/>
    <w:next w:val="12"/>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彩色型 21"/>
    <w:basedOn w:val="a6"/>
    <w:next w:val="29"/>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彩色型 31"/>
    <w:basedOn w:val="a6"/>
    <w:next w:val="37"/>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5">
    <w:name w:val="古典型 11"/>
    <w:basedOn w:val="a6"/>
    <w:next w:val="13"/>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古典型 21"/>
    <w:basedOn w:val="a6"/>
    <w:next w:val="2a"/>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
    <w:name w:val="古典型 31"/>
    <w:basedOn w:val="a6"/>
    <w:next w:val="38"/>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古典型 41"/>
    <w:basedOn w:val="a6"/>
    <w:next w:val="4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f4">
    <w:name w:val="简明型 21"/>
    <w:basedOn w:val="a6"/>
    <w:next w:val="2b"/>
    <w:rsid w:val="001E1522"/>
    <w:pPr>
      <w:widowControl w:val="0"/>
      <w:jc w:val="both"/>
    </w:pPr>
    <w:rPr>
      <w:rFonts w:ascii="”“Times New Roman”“" w:eastAsia="宋体"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简明型 31"/>
    <w:basedOn w:val="a6"/>
    <w:next w:val="39"/>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6">
    <w:name w:val="精巧型 11"/>
    <w:basedOn w:val="a6"/>
    <w:next w:val="15"/>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精巧型 21"/>
    <w:basedOn w:val="a6"/>
    <w:next w:val="2c"/>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7">
    <w:name w:val="立体型 11"/>
    <w:basedOn w:val="a6"/>
    <w:next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6">
    <w:name w:val="立体型 21"/>
    <w:basedOn w:val="a6"/>
    <w:next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立体型 31"/>
    <w:basedOn w:val="a6"/>
    <w:next w:val="a6"/>
    <w:qFormat/>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8">
    <w:name w:val="列表型 11"/>
    <w:basedOn w:val="a6"/>
    <w:next w:val="17"/>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列表型 21"/>
    <w:basedOn w:val="a6"/>
    <w:next w:val="2e"/>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列表型 31"/>
    <w:basedOn w:val="a6"/>
    <w:next w:val="3b"/>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列表型 41"/>
    <w:basedOn w:val="a6"/>
    <w:next w:val="4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列表型 51"/>
    <w:basedOn w:val="a6"/>
    <w:next w:val="55"/>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列表型 61"/>
    <w:basedOn w:val="a6"/>
    <w:next w:val="6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10">
    <w:name w:val="列表型 71"/>
    <w:basedOn w:val="a6"/>
    <w:next w:val="71"/>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列表型 81"/>
    <w:basedOn w:val="a6"/>
    <w:next w:val="8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1fffffff3">
    <w:name w:val="流行型1"/>
    <w:basedOn w:val="a6"/>
    <w:next w:val="affe"/>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9">
    <w:name w:val="竖列型 11"/>
    <w:basedOn w:val="a6"/>
    <w:next w:val="18"/>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8">
    <w:name w:val="竖列型 21"/>
    <w:basedOn w:val="a6"/>
    <w:next w:val="2f"/>
    <w:qFormat/>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d">
    <w:name w:val="竖列型 31"/>
    <w:basedOn w:val="a6"/>
    <w:next w:val="3c"/>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竖列型 41"/>
    <w:basedOn w:val="a6"/>
    <w:next w:val="48"/>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竖列型 51"/>
    <w:basedOn w:val="a6"/>
    <w:next w:val="5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a">
    <w:name w:val="网格型 11"/>
    <w:basedOn w:val="a6"/>
    <w:next w:val="19"/>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f9">
    <w:name w:val="网格型 21"/>
    <w:basedOn w:val="a6"/>
    <w:next w:val="2f0"/>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网格型 31"/>
    <w:basedOn w:val="a6"/>
    <w:next w:val="3d"/>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5">
    <w:name w:val="网格型 41"/>
    <w:basedOn w:val="a6"/>
    <w:next w:val="49"/>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5">
    <w:name w:val="网格型 51"/>
    <w:basedOn w:val="a6"/>
    <w:next w:val="5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网格型 71"/>
    <w:basedOn w:val="a6"/>
    <w:next w:val="72"/>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网格型 81"/>
    <w:basedOn w:val="a6"/>
    <w:next w:val="82"/>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b">
    <w:name w:val="网页型 11"/>
    <w:basedOn w:val="a6"/>
    <w:next w:val="1a"/>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fa">
    <w:name w:val="网页型 21"/>
    <w:basedOn w:val="a6"/>
    <w:next w:val="2f1"/>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
    <w:name w:val="网页型 31"/>
    <w:basedOn w:val="a6"/>
    <w:next w:val="3e"/>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ffffff2">
    <w:name w:val="已访问的超链接2"/>
    <w:uiPriority w:val="99"/>
    <w:unhideWhenUsed/>
    <w:qFormat/>
    <w:rsid w:val="001E1522"/>
    <w:pPr>
      <w:widowControl w:val="0"/>
      <w:jc w:val="both"/>
    </w:pPr>
    <w:rPr>
      <w:rFonts w:ascii="华文仿宋" w:eastAsia="宋体" w:hAnsi="华文仿宋" w:cs="”“Times New Roman”“"/>
      <w:kern w:val="2"/>
      <w:sz w:val="21"/>
      <w:szCs w:val="22"/>
    </w:rPr>
  </w:style>
  <w:style w:type="paragraph" w:customStyle="1" w:styleId="21fb">
    <w:name w:val="正文缩进21"/>
    <w:basedOn w:val="a4"/>
    <w:uiPriority w:val="99"/>
    <w:qFormat/>
    <w:rsid w:val="001E1522"/>
    <w:pPr>
      <w:adjustRightInd w:val="0"/>
      <w:ind w:firstLineChars="200" w:firstLine="420"/>
      <w:jc w:val="both"/>
      <w:textAlignment w:val="baseline"/>
    </w:pPr>
    <w:rPr>
      <w:rFonts w:ascii="”“Times New Roman”“" w:eastAsia="宋体" w:hAnsi="Verdana" w:cs="”“Times New Roman”“" w:hint="eastAsia"/>
      <w:kern w:val="2"/>
      <w:sz w:val="24"/>
      <w:szCs w:val="20"/>
    </w:rPr>
  </w:style>
  <w:style w:type="numbering" w:customStyle="1" w:styleId="4ffb">
    <w:name w:val="无列表4"/>
    <w:next w:val="a7"/>
    <w:uiPriority w:val="99"/>
    <w:semiHidden/>
    <w:unhideWhenUsed/>
    <w:rsid w:val="001E1522"/>
  </w:style>
  <w:style w:type="table" w:customStyle="1" w:styleId="1222">
    <w:name w:val="灰度表格1222"/>
    <w:basedOn w:val="a6"/>
    <w:next w:val="affb"/>
    <w:uiPriority w:val="59"/>
    <w:rsid w:val="001E152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b">
    <w:name w:val="无列表12"/>
    <w:next w:val="a7"/>
    <w:semiHidden/>
    <w:rsid w:val="001E1522"/>
  </w:style>
  <w:style w:type="numbering" w:customStyle="1" w:styleId="22c">
    <w:name w:val="无列表22"/>
    <w:next w:val="a7"/>
    <w:semiHidden/>
    <w:rsid w:val="001E1522"/>
  </w:style>
  <w:style w:type="table" w:customStyle="1" w:styleId="2ffffff3">
    <w:name w:val="表格主题2"/>
    <w:basedOn w:val="a6"/>
    <w:next w:val="affc"/>
    <w:qFormat/>
    <w:rsid w:val="001E152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彩色型 12"/>
    <w:basedOn w:val="a6"/>
    <w:next w:val="12"/>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d">
    <w:name w:val="彩色型 22"/>
    <w:basedOn w:val="a6"/>
    <w:next w:val="29"/>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4">
    <w:name w:val="彩色型 32"/>
    <w:basedOn w:val="a6"/>
    <w:next w:val="37"/>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d">
    <w:name w:val="古典型 12"/>
    <w:basedOn w:val="a6"/>
    <w:next w:val="13"/>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古典型 22"/>
    <w:basedOn w:val="a6"/>
    <w:next w:val="2a"/>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5">
    <w:name w:val="古典型 32"/>
    <w:basedOn w:val="a6"/>
    <w:next w:val="38"/>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
    <w:name w:val="古典型 42"/>
    <w:basedOn w:val="a6"/>
    <w:next w:val="4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2f">
    <w:name w:val="简明型 22"/>
    <w:basedOn w:val="a6"/>
    <w:next w:val="2b"/>
    <w:rsid w:val="001E1522"/>
    <w:pPr>
      <w:widowControl w:val="0"/>
      <w:jc w:val="both"/>
    </w:pPr>
    <w:rPr>
      <w:rFonts w:ascii="”“Times New Roman”“" w:eastAsia="宋体"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6">
    <w:name w:val="简明型 32"/>
    <w:basedOn w:val="a6"/>
    <w:next w:val="39"/>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e">
    <w:name w:val="精巧型 12"/>
    <w:basedOn w:val="a6"/>
    <w:next w:val="15"/>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0">
    <w:name w:val="精巧型 22"/>
    <w:basedOn w:val="a6"/>
    <w:next w:val="2c"/>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
    <w:name w:val="立体型 12"/>
    <w:basedOn w:val="a6"/>
    <w:next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1">
    <w:name w:val="立体型 22"/>
    <w:basedOn w:val="a6"/>
    <w:next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立体型 32"/>
    <w:basedOn w:val="a6"/>
    <w:next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列表型 12"/>
    <w:basedOn w:val="a6"/>
    <w:next w:val="17"/>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2">
    <w:name w:val="列表型 22"/>
    <w:basedOn w:val="a6"/>
    <w:next w:val="2e"/>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列表型 32"/>
    <w:basedOn w:val="a6"/>
    <w:next w:val="3b"/>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2">
    <w:name w:val="列表型 42"/>
    <w:basedOn w:val="a6"/>
    <w:next w:val="4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列表型 52"/>
    <w:basedOn w:val="a6"/>
    <w:next w:val="55"/>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
    <w:name w:val="列表型 62"/>
    <w:basedOn w:val="a6"/>
    <w:next w:val="6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20">
    <w:name w:val="列表型 72"/>
    <w:basedOn w:val="a6"/>
    <w:next w:val="71"/>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列表型 82"/>
    <w:basedOn w:val="a6"/>
    <w:next w:val="8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2ffffff4">
    <w:name w:val="流行型2"/>
    <w:basedOn w:val="a6"/>
    <w:next w:val="affe"/>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1">
    <w:name w:val="竖列型 12"/>
    <w:basedOn w:val="a6"/>
    <w:next w:val="18"/>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3">
    <w:name w:val="竖列型 22"/>
    <w:basedOn w:val="a6"/>
    <w:next w:val="2f"/>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竖列型 32"/>
    <w:basedOn w:val="a6"/>
    <w:next w:val="3c"/>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
    <w:name w:val="竖列型 42"/>
    <w:basedOn w:val="a6"/>
    <w:next w:val="48"/>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竖列型 52"/>
    <w:basedOn w:val="a6"/>
    <w:next w:val="5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网格型 12"/>
    <w:basedOn w:val="a6"/>
    <w:next w:val="19"/>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2f4">
    <w:name w:val="网格型 22"/>
    <w:basedOn w:val="a6"/>
    <w:next w:val="2f0"/>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网格型 32"/>
    <w:basedOn w:val="a6"/>
    <w:next w:val="3d"/>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24">
    <w:name w:val="网格型 42"/>
    <w:basedOn w:val="a6"/>
    <w:next w:val="49"/>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3">
    <w:name w:val="网格型 52"/>
    <w:basedOn w:val="a6"/>
    <w:next w:val="5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网格型 72"/>
    <w:basedOn w:val="a6"/>
    <w:next w:val="72"/>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网格型 82"/>
    <w:basedOn w:val="a6"/>
    <w:next w:val="82"/>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f3">
    <w:name w:val="网页型 12"/>
    <w:basedOn w:val="a6"/>
    <w:next w:val="1a"/>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f5">
    <w:name w:val="网页型 22"/>
    <w:basedOn w:val="a6"/>
    <w:next w:val="2f1"/>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b">
    <w:name w:val="网页型 32"/>
    <w:basedOn w:val="a6"/>
    <w:next w:val="3e"/>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aaa">
    <w:name w:val="aa正文aa"/>
    <w:basedOn w:val="a4"/>
    <w:uiPriority w:val="99"/>
    <w:qFormat/>
    <w:rsid w:val="001E1522"/>
    <w:pPr>
      <w:adjustRightInd w:val="0"/>
      <w:snapToGrid w:val="0"/>
      <w:spacing w:line="360" w:lineRule="auto"/>
      <w:ind w:firstLineChars="200" w:firstLine="200"/>
    </w:pPr>
    <w:rPr>
      <w:rFonts w:ascii="”“Times New Roman”“" w:eastAsia="宋体" w:hAnsi="”“Times New Roman”“" w:cs="仿宋体"/>
      <w:kern w:val="2"/>
      <w:sz w:val="24"/>
      <w:szCs w:val="24"/>
    </w:rPr>
  </w:style>
  <w:style w:type="paragraph" w:customStyle="1" w:styleId="afffffffffffffffffffffffffffffffffffffb">
    <w:name w:val="a表格"/>
    <w:next w:val="a4"/>
    <w:uiPriority w:val="99"/>
    <w:qFormat/>
    <w:rsid w:val="001E1522"/>
    <w:pPr>
      <w:jc w:val="center"/>
    </w:pPr>
    <w:rPr>
      <w:rFonts w:ascii="”“Times New Roman”“" w:eastAsia="宋体" w:hAnsi="”“Times New Roman”“" w:cs="”“Times New Roman”“"/>
      <w:sz w:val="21"/>
      <w:szCs w:val="24"/>
    </w:rPr>
  </w:style>
  <w:style w:type="paragraph" w:customStyle="1" w:styleId="afffffffffffffffffffffffffffffffffffffc">
    <w:name w:val="规划页眉"/>
    <w:basedOn w:val="aff"/>
    <w:link w:val="Charffffffffffff0"/>
    <w:qFormat/>
    <w:rsid w:val="001E1522"/>
    <w:pPr>
      <w:pBdr>
        <w:top w:val="none" w:sz="0" w:space="1" w:color="auto"/>
        <w:left w:val="none" w:sz="0" w:space="4" w:color="auto"/>
        <w:bottom w:val="none" w:sz="0" w:space="1" w:color="auto"/>
        <w:right w:val="none" w:sz="0" w:space="4" w:color="auto"/>
      </w:pBdr>
      <w:jc w:val="left"/>
    </w:pPr>
    <w:rPr>
      <w:rFonts w:ascii="仿宋" w:eastAsia="仿宋" w:hAnsi="仿宋"/>
      <w:noProof/>
      <w:kern w:val="2"/>
      <w:szCs w:val="20"/>
      <w:lang w:val="x-none" w:eastAsia="x-none"/>
    </w:rPr>
  </w:style>
  <w:style w:type="character" w:customStyle="1" w:styleId="Charffffffffffff0">
    <w:name w:val="规划页眉 Char"/>
    <w:link w:val="afffffffffffffffffffffffffffffffffffffc"/>
    <w:rsid w:val="001E1522"/>
    <w:rPr>
      <w:rFonts w:ascii="仿宋" w:eastAsia="仿宋" w:hAnsi="仿宋" w:cs="Times New Roman"/>
      <w:noProof/>
      <w:kern w:val="2"/>
      <w:sz w:val="18"/>
      <w:lang w:val="x-none" w:eastAsia="x-none"/>
    </w:rPr>
  </w:style>
  <w:style w:type="numbering" w:customStyle="1" w:styleId="5fe">
    <w:name w:val="无列表5"/>
    <w:next w:val="a7"/>
    <w:uiPriority w:val="99"/>
    <w:semiHidden/>
    <w:unhideWhenUsed/>
    <w:rsid w:val="001E1522"/>
  </w:style>
  <w:style w:type="table" w:customStyle="1" w:styleId="333">
    <w:name w:val="网页型 33"/>
    <w:basedOn w:val="a6"/>
    <w:next w:val="3e"/>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3">
    <w:name w:val="网页型 23"/>
    <w:basedOn w:val="a6"/>
    <w:next w:val="2f1"/>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4">
    <w:name w:val="列表型 23"/>
    <w:basedOn w:val="a6"/>
    <w:next w:val="2e"/>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4">
    <w:name w:val="立体型 33"/>
    <w:basedOn w:val="a6"/>
    <w:next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0">
    <w:name w:val="竖列型 121"/>
    <w:basedOn w:val="a6"/>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8">
    <w:name w:val="列表型 13"/>
    <w:basedOn w:val="a6"/>
    <w:next w:val="17"/>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0">
    <w:name w:val="竖列型 53"/>
    <w:basedOn w:val="a6"/>
    <w:next w:val="5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竖列型 13"/>
    <w:basedOn w:val="a6"/>
    <w:next w:val="18"/>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a">
    <w:name w:val="彩色型 13"/>
    <w:basedOn w:val="a6"/>
    <w:next w:val="12"/>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35">
    <w:name w:val="彩色型 23"/>
    <w:basedOn w:val="a6"/>
    <w:next w:val="29"/>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35">
    <w:name w:val="彩色型 33"/>
    <w:basedOn w:val="a6"/>
    <w:next w:val="37"/>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ffff4">
    <w:name w:val="典雅型3"/>
    <w:basedOn w:val="a6"/>
    <w:next w:val="affd"/>
    <w:rsid w:val="001E1522"/>
    <w:pPr>
      <w:widowControl w:val="0"/>
      <w:spacing w:line="360" w:lineRule="auto"/>
      <w:ind w:firstLineChars="200" w:firstLine="20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b">
    <w:name w:val="古典型 13"/>
    <w:basedOn w:val="a6"/>
    <w:next w:val="13"/>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6">
    <w:name w:val="古典型 23"/>
    <w:basedOn w:val="a6"/>
    <w:next w:val="2a"/>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6">
    <w:name w:val="古典型 33"/>
    <w:basedOn w:val="a6"/>
    <w:next w:val="38"/>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31">
    <w:name w:val="古典型 43"/>
    <w:basedOn w:val="a6"/>
    <w:next w:val="4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3c">
    <w:name w:val="简明型 13"/>
    <w:basedOn w:val="a6"/>
    <w:next w:val="14"/>
    <w:rsid w:val="001E1522"/>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37">
    <w:name w:val="简明型 23"/>
    <w:basedOn w:val="a6"/>
    <w:next w:val="2b"/>
    <w:rsid w:val="001E1522"/>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7">
    <w:name w:val="简明型 33"/>
    <w:basedOn w:val="a6"/>
    <w:next w:val="39"/>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d">
    <w:name w:val="精巧型 13"/>
    <w:basedOn w:val="a6"/>
    <w:next w:val="15"/>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8">
    <w:name w:val="精巧型 23"/>
    <w:basedOn w:val="a6"/>
    <w:next w:val="2c"/>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e">
    <w:name w:val="立体型 13"/>
    <w:basedOn w:val="a6"/>
    <w:next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9">
    <w:name w:val="立体型 23"/>
    <w:basedOn w:val="a6"/>
    <w:next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8">
    <w:name w:val="列表型 33"/>
    <w:basedOn w:val="a6"/>
    <w:next w:val="3b"/>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32">
    <w:name w:val="列表型 43"/>
    <w:basedOn w:val="a6"/>
    <w:next w:val="4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31">
    <w:name w:val="列表型 53"/>
    <w:basedOn w:val="a6"/>
    <w:next w:val="55"/>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30">
    <w:name w:val="列表型 63"/>
    <w:basedOn w:val="a6"/>
    <w:next w:val="6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0">
    <w:name w:val="列表型 73"/>
    <w:basedOn w:val="a6"/>
    <w:next w:val="71"/>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0">
    <w:name w:val="列表型 83"/>
    <w:basedOn w:val="a6"/>
    <w:next w:val="8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ffff5">
    <w:name w:val="流行型3"/>
    <w:basedOn w:val="a6"/>
    <w:next w:val="affe"/>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23a">
    <w:name w:val="竖列型 23"/>
    <w:basedOn w:val="a6"/>
    <w:next w:val="2f"/>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9">
    <w:name w:val="竖列型 33"/>
    <w:basedOn w:val="a6"/>
    <w:next w:val="3c"/>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33">
    <w:name w:val="竖列型 43"/>
    <w:basedOn w:val="a6"/>
    <w:next w:val="48"/>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f">
    <w:name w:val="网格型 13"/>
    <w:basedOn w:val="a6"/>
    <w:next w:val="19"/>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3b">
    <w:name w:val="网格型 23"/>
    <w:basedOn w:val="a6"/>
    <w:next w:val="2f0"/>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3a">
    <w:name w:val="网格型 33"/>
    <w:basedOn w:val="a6"/>
    <w:next w:val="3d"/>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4">
    <w:name w:val="网格型 43"/>
    <w:basedOn w:val="a6"/>
    <w:next w:val="49"/>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32">
    <w:name w:val="网格型 53"/>
    <w:basedOn w:val="a6"/>
    <w:next w:val="5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31">
    <w:name w:val="网格型 63"/>
    <w:basedOn w:val="a6"/>
    <w:next w:val="62"/>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1">
    <w:name w:val="网格型 73"/>
    <w:basedOn w:val="a6"/>
    <w:next w:val="72"/>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31">
    <w:name w:val="网格型 83"/>
    <w:basedOn w:val="a6"/>
    <w:next w:val="82"/>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3f0">
    <w:name w:val="网页型 13"/>
    <w:basedOn w:val="a6"/>
    <w:next w:val="1a"/>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ffff6">
    <w:name w:val="专业型3"/>
    <w:basedOn w:val="a6"/>
    <w:next w:val="afff"/>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7210">
    <w:name w:val="网格型 721"/>
    <w:basedOn w:val="a6"/>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0">
    <w:name w:val="网页型 221"/>
    <w:basedOn w:val="a6"/>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11">
    <w:name w:val="古典型 22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fc">
    <w:name w:val="典雅型11"/>
    <w:basedOn w:val="a6"/>
    <w:rsid w:val="001E1522"/>
    <w:pPr>
      <w:widowControl w:val="0"/>
      <w:spacing w:line="360" w:lineRule="auto"/>
      <w:ind w:firstLineChars="200" w:firstLine="20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8">
    <w:name w:val="彩色型 111"/>
    <w:basedOn w:val="a6"/>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15">
    <w:name w:val="彩色型 211"/>
    <w:basedOn w:val="a6"/>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111">
    <w:name w:val="彩色型 311"/>
    <w:basedOn w:val="a6"/>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19">
    <w:name w:val="古典型 11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6">
    <w:name w:val="古典型 21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2">
    <w:name w:val="古典型 311"/>
    <w:basedOn w:val="a6"/>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10">
    <w:name w:val="古典型 411"/>
    <w:basedOn w:val="a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1a">
    <w:name w:val="简明型 111"/>
    <w:basedOn w:val="a6"/>
    <w:rsid w:val="001E1522"/>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117">
    <w:name w:val="简明型 211"/>
    <w:basedOn w:val="a6"/>
    <w:rsid w:val="001E1522"/>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3">
    <w:name w:val="简明型 3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1b">
    <w:name w:val="精巧型 111"/>
    <w:basedOn w:val="a6"/>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8">
    <w:name w:val="精巧型 211"/>
    <w:basedOn w:val="a6"/>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c">
    <w:name w:val="立体型 111"/>
    <w:basedOn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19">
    <w:name w:val="立体型 211"/>
    <w:basedOn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4">
    <w:name w:val="立体型 311"/>
    <w:basedOn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d">
    <w:name w:val="列表型 111"/>
    <w:basedOn w:val="a6"/>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a">
    <w:name w:val="列表型 211"/>
    <w:basedOn w:val="a6"/>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5">
    <w:name w:val="列表型 31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11">
    <w:name w:val="列表型 4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110">
    <w:name w:val="列表型 51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10">
    <w:name w:val="列表型 61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0">
    <w:name w:val="列表型 711"/>
    <w:basedOn w:val="a6"/>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10">
    <w:name w:val="列表型 81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11fd">
    <w:name w:val="流行型11"/>
    <w:basedOn w:val="a6"/>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1e">
    <w:name w:val="竖列型 111"/>
    <w:basedOn w:val="a6"/>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b">
    <w:name w:val="竖列型 211"/>
    <w:basedOn w:val="a6"/>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6">
    <w:name w:val="竖列型 311"/>
    <w:basedOn w:val="a6"/>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12">
    <w:name w:val="竖列型 411"/>
    <w:basedOn w:val="a6"/>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竖列型 511"/>
    <w:basedOn w:val="a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1f">
    <w:name w:val="网格型 11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c">
    <w:name w:val="网格型 211"/>
    <w:basedOn w:val="a6"/>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17">
    <w:name w:val="网格型 311"/>
    <w:basedOn w:val="a6"/>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13">
    <w:name w:val="网格型 411"/>
    <w:basedOn w:val="a6"/>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112">
    <w:name w:val="网格型 5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11">
    <w:name w:val="网格型 6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1">
    <w:name w:val="网格型 711"/>
    <w:basedOn w:val="a6"/>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11">
    <w:name w:val="网格型 811"/>
    <w:basedOn w:val="a6"/>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1f0">
    <w:name w:val="网页型 111"/>
    <w:basedOn w:val="a6"/>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d">
    <w:name w:val="网页型 211"/>
    <w:basedOn w:val="a6"/>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8">
    <w:name w:val="网页型 311"/>
    <w:basedOn w:val="a6"/>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e">
    <w:name w:val="专业型1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fc">
    <w:name w:val="典雅型21"/>
    <w:basedOn w:val="a6"/>
    <w:rsid w:val="001E1522"/>
    <w:pPr>
      <w:widowControl w:val="0"/>
      <w:spacing w:line="360" w:lineRule="auto"/>
      <w:ind w:firstLineChars="200" w:firstLine="20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11">
    <w:name w:val="彩色型 121"/>
    <w:basedOn w:val="a6"/>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212">
    <w:name w:val="彩色型 221"/>
    <w:basedOn w:val="a6"/>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210">
    <w:name w:val="彩色型 321"/>
    <w:basedOn w:val="a6"/>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2">
    <w:name w:val="古典型 12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1">
    <w:name w:val="古典型 321"/>
    <w:basedOn w:val="a6"/>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210">
    <w:name w:val="古典型 421"/>
    <w:basedOn w:val="a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213">
    <w:name w:val="简明型 121"/>
    <w:basedOn w:val="a6"/>
    <w:rsid w:val="001E1522"/>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213">
    <w:name w:val="简明型 221"/>
    <w:basedOn w:val="a6"/>
    <w:rsid w:val="001E1522"/>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2">
    <w:name w:val="简明型 3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4">
    <w:name w:val="精巧型 121"/>
    <w:basedOn w:val="a6"/>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4">
    <w:name w:val="精巧型 221"/>
    <w:basedOn w:val="a6"/>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5">
    <w:name w:val="立体型 121"/>
    <w:basedOn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15">
    <w:name w:val="立体型 221"/>
    <w:basedOn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3">
    <w:name w:val="立体型 321"/>
    <w:basedOn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6">
    <w:name w:val="列表型 121"/>
    <w:basedOn w:val="a6"/>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6">
    <w:name w:val="列表型 221"/>
    <w:basedOn w:val="a6"/>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4">
    <w:name w:val="列表型 32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211">
    <w:name w:val="列表型 4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210">
    <w:name w:val="列表型 52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210">
    <w:name w:val="列表型 62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1">
    <w:name w:val="列表型 721"/>
    <w:basedOn w:val="a6"/>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210">
    <w:name w:val="列表型 82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21fd">
    <w:name w:val="流行型21"/>
    <w:basedOn w:val="a6"/>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2217">
    <w:name w:val="竖列型 221"/>
    <w:basedOn w:val="a6"/>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5">
    <w:name w:val="竖列型 321"/>
    <w:basedOn w:val="a6"/>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212">
    <w:name w:val="竖列型 421"/>
    <w:basedOn w:val="a6"/>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竖列型 521"/>
    <w:basedOn w:val="a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网格型 12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8">
    <w:name w:val="网格型 221"/>
    <w:basedOn w:val="a6"/>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16">
    <w:name w:val="网格型 321"/>
    <w:basedOn w:val="a6"/>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13">
    <w:name w:val="网格型 421"/>
    <w:basedOn w:val="a6"/>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212">
    <w:name w:val="网格型 5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11">
    <w:name w:val="网格型 6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1">
    <w:name w:val="网格型 821"/>
    <w:basedOn w:val="a6"/>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18">
    <w:name w:val="网页型 121"/>
    <w:basedOn w:val="a6"/>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7">
    <w:name w:val="网页型 321"/>
    <w:basedOn w:val="a6"/>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fe">
    <w:name w:val="专业型2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numbering" w:customStyle="1" w:styleId="6e">
    <w:name w:val="无列表6"/>
    <w:next w:val="a7"/>
    <w:uiPriority w:val="99"/>
    <w:semiHidden/>
    <w:unhideWhenUsed/>
    <w:rsid w:val="001E1522"/>
  </w:style>
  <w:style w:type="paragraph" w:customStyle="1" w:styleId="Char2CharCharCharCharCharChar1CharCharCharCharCharChar">
    <w:name w:val="Char2 Char Char Char Char Char Char1 Char Char Char Char Char Char"/>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1CharChar7">
    <w:name w:val="段落1 Char Char"/>
    <w:rsid w:val="001E1522"/>
    <w:rPr>
      <w:rFonts w:eastAsia="Verdana"/>
      <w:spacing w:val="8"/>
      <w:kern w:val="2"/>
      <w:sz w:val="24"/>
      <w:lang w:val="en-US" w:eastAsia="zh-CN" w:bidi="ar-SA"/>
    </w:rPr>
  </w:style>
  <w:style w:type="paragraph" w:customStyle="1" w:styleId="Char2CharCharCharCharCharChar1CharCharCharCharCharChar4">
    <w:name w:val="Char2 Char Char Char Char Char Char1 Char Char Char Char Char Char4"/>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3">
    <w:name w:val="Char2 Char Char Char Char Char Char1 Char Char Char Char Char Char3"/>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2">
    <w:name w:val="Char2 Char Char Char Char Char Char1 Char Char Char Char Char Char2"/>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1">
    <w:name w:val="Char2 Char Char Char Char Char Char1 Char Char Char Char Char Char1"/>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7">
    <w:name w:val="Char2 Char Char Char Char Char Char1 Char Char Char Char Char Char7"/>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6">
    <w:name w:val="Char2 Char Char Char Char Char Char1 Char Char Char Char Char Char6"/>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CharCharCharChar30">
    <w:name w:val="普通文字 Char Char Char Char3"/>
    <w:aliases w:val="普通文字 Char Char Char4,纯文本 Char Char Char4,普通文字 Char Char4,普通文字 Char Char Char Char Char Char Char Char Char3,普通文字 Char Char Char Char Char Char Char Char4,孙普文字 Char3,纯文本 Char Char4,纯文本 Char Char Char Char3,文字缩进 Char3,普通文字 Char4"/>
    <w:locked/>
    <w:rsid w:val="001E1522"/>
    <w:rPr>
      <w:rFonts w:ascii="Verdana" w:eastAsia="Verdana" w:hAnsi="ˎ̥"/>
      <w:kern w:val="2"/>
      <w:sz w:val="28"/>
      <w:lang w:val="en-US" w:eastAsia="zh-CN" w:bidi="ar-SA"/>
    </w:rPr>
  </w:style>
  <w:style w:type="character" w:customStyle="1" w:styleId="large1">
    <w:name w:val="large1"/>
    <w:qFormat/>
    <w:rsid w:val="001E1522"/>
    <w:rPr>
      <w:sz w:val="28"/>
    </w:rPr>
  </w:style>
  <w:style w:type="character" w:customStyle="1" w:styleId="Char42">
    <w:name w:val="+正文 Char4"/>
    <w:rsid w:val="001E1522"/>
    <w:rPr>
      <w:rFonts w:ascii="”“Times New Roman”“" w:eastAsia="宋体" w:hAnsi="Verdana" w:cs="Times New Roman"/>
      <w:sz w:val="28"/>
      <w:szCs w:val="28"/>
      <w:lang w:val="x-none" w:eastAsia="x-none"/>
    </w:rPr>
  </w:style>
  <w:style w:type="paragraph" w:customStyle="1" w:styleId="3121">
    <w:name w:val="正文文本缩进 312"/>
    <w:basedOn w:val="a4"/>
    <w:qFormat/>
    <w:rsid w:val="001E1522"/>
    <w:pPr>
      <w:adjustRightInd w:val="0"/>
      <w:spacing w:line="360" w:lineRule="atLeast"/>
      <w:ind w:firstLine="480"/>
      <w:jc w:val="both"/>
      <w:textAlignment w:val="baseline"/>
    </w:pPr>
    <w:rPr>
      <w:rFonts w:ascii="Verdana" w:eastAsia="宋体" w:hAnsi="”“Times New Roman”“" w:cs="”“Times New Roman”“"/>
      <w:sz w:val="24"/>
      <w:szCs w:val="20"/>
    </w:rPr>
  </w:style>
  <w:style w:type="paragraph" w:customStyle="1" w:styleId="516">
    <w:name w:val="正文51"/>
    <w:rsid w:val="001E1522"/>
    <w:pPr>
      <w:widowControl w:val="0"/>
      <w:adjustRightInd w:val="0"/>
      <w:spacing w:line="360" w:lineRule="atLeast"/>
      <w:textAlignment w:val="baseline"/>
    </w:pPr>
    <w:rPr>
      <w:rFonts w:ascii="Verdana" w:eastAsia="宋体" w:hAnsi="”“Times New Roman”“" w:cs="”“Times New Roman”“"/>
      <w:sz w:val="24"/>
    </w:rPr>
  </w:style>
  <w:style w:type="paragraph" w:customStyle="1" w:styleId="1ffc">
    <w:name w:val="正文文本1"/>
    <w:basedOn w:val="a4"/>
    <w:link w:val="CharChar15"/>
    <w:qFormat/>
    <w:rsid w:val="001E1522"/>
    <w:pPr>
      <w:spacing w:line="240" w:lineRule="atLeast"/>
      <w:jc w:val="center"/>
    </w:pPr>
    <w:rPr>
      <w:rFonts w:eastAsia="宋体" w:hAnsi="宋体" w:cstheme="minorBidi"/>
      <w:kern w:val="2"/>
      <w:sz w:val="18"/>
      <w:szCs w:val="18"/>
    </w:rPr>
  </w:style>
  <w:style w:type="paragraph" w:customStyle="1" w:styleId="31f0">
    <w:name w:val="正文缩进31"/>
    <w:basedOn w:val="a4"/>
    <w:qFormat/>
    <w:rsid w:val="001E1522"/>
    <w:pPr>
      <w:ind w:firstLine="420"/>
      <w:jc w:val="both"/>
    </w:pPr>
    <w:rPr>
      <w:rFonts w:ascii="”“Times New Roman”“" w:eastAsia="宋体" w:hAnsi="”“Times New Roman”“" w:cs="”“Times New Roman”“"/>
      <w:kern w:val="2"/>
      <w:sz w:val="24"/>
      <w:szCs w:val="20"/>
    </w:rPr>
  </w:style>
  <w:style w:type="paragraph" w:customStyle="1" w:styleId="hei12">
    <w:name w:val="hei12"/>
    <w:basedOn w:val="a4"/>
    <w:rsid w:val="001E1522"/>
    <w:pPr>
      <w:widowControl/>
      <w:spacing w:before="100" w:beforeAutospacing="1" w:after="100" w:afterAutospacing="1" w:line="360" w:lineRule="atLeast"/>
    </w:pPr>
    <w:rPr>
      <w:rFonts w:ascii="汉鼎简特宋" w:eastAsia="宋体" w:hAnsi="汉鼎简特宋" w:cs="”“Times New Roman”“"/>
      <w:color w:val="000000"/>
      <w:sz w:val="22"/>
      <w:szCs w:val="20"/>
    </w:rPr>
  </w:style>
  <w:style w:type="paragraph" w:customStyle="1" w:styleId="2ffffff5">
    <w:name w:val="样式 正文缩进框图特点表正文正文非缩进图表标题正文不缩进首行缩进两字 + 首行缩进:  2 字符"/>
    <w:basedOn w:val="ac"/>
    <w:rsid w:val="001E1522"/>
    <w:pPr>
      <w:spacing w:line="580" w:lineRule="exact"/>
      <w:ind w:firstLineChars="200" w:firstLine="200"/>
      <w:jc w:val="both"/>
    </w:pPr>
    <w:rPr>
      <w:rFonts w:ascii="Century" w:eastAsia="Century" w:hAnsi="Verdana" w:cs="Verdana"/>
      <w:color w:val="000080"/>
      <w:kern w:val="2"/>
      <w:szCs w:val="28"/>
    </w:rPr>
  </w:style>
  <w:style w:type="paragraph" w:customStyle="1" w:styleId="Char2CharCharCharCharCharChar1CharCharCharCharCharChar5">
    <w:name w:val="Char2 Char Char Char Char Char Char1 Char Char Char Char Char Char5"/>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YHGChar1">
    <w:name w:val="表格文字YHG Char1"/>
    <w:link w:val="YHG"/>
    <w:rsid w:val="001E1522"/>
    <w:rPr>
      <w:rFonts w:eastAsia="Century" w:hAnsi="Verdana"/>
      <w:sz w:val="24"/>
      <w:szCs w:val="24"/>
    </w:rPr>
  </w:style>
  <w:style w:type="character" w:customStyle="1" w:styleId="1113Char">
    <w:name w:val="表格文字1113 Char"/>
    <w:link w:val="11130"/>
    <w:rsid w:val="001E1522"/>
    <w:rPr>
      <w:spacing w:val="-2"/>
      <w:sz w:val="24"/>
      <w:szCs w:val="24"/>
    </w:rPr>
  </w:style>
  <w:style w:type="paragraph" w:customStyle="1" w:styleId="YHG">
    <w:name w:val="表格文字YHG"/>
    <w:basedOn w:val="afffe"/>
    <w:link w:val="YHGChar1"/>
    <w:qFormat/>
    <w:rsid w:val="001E1522"/>
    <w:pPr>
      <w:spacing w:line="240" w:lineRule="auto"/>
      <w:jc w:val="center"/>
    </w:pPr>
    <w:rPr>
      <w:rFonts w:asciiTheme="minorHAnsi" w:eastAsia="Century" w:hAnsi="Verdana" w:cstheme="minorBidi"/>
      <w:sz w:val="24"/>
      <w:szCs w:val="24"/>
    </w:rPr>
  </w:style>
  <w:style w:type="paragraph" w:customStyle="1" w:styleId="11130">
    <w:name w:val="表格文字1113"/>
    <w:link w:val="1113Char"/>
    <w:qFormat/>
    <w:rsid w:val="001E1522"/>
    <w:pPr>
      <w:jc w:val="center"/>
    </w:pPr>
    <w:rPr>
      <w:spacing w:val="-2"/>
      <w:sz w:val="24"/>
      <w:szCs w:val="24"/>
    </w:rPr>
  </w:style>
  <w:style w:type="character" w:customStyle="1" w:styleId="pt10-21">
    <w:name w:val="pt10-21"/>
    <w:rsid w:val="001E1522"/>
    <w:rPr>
      <w:rFonts w:ascii="華康中楷體" w:hAnsi="華康中楷體" w:hint="default"/>
      <w:sz w:val="20"/>
      <w:szCs w:val="20"/>
    </w:rPr>
  </w:style>
  <w:style w:type="character" w:customStyle="1" w:styleId="430Char">
    <w:name w:val="样式 标题 4 + 小四 行距: 固定值 30 磅 Char"/>
    <w:link w:val="430"/>
    <w:rsid w:val="001E1522"/>
    <w:rPr>
      <w:rFonts w:ascii="宋体" w:eastAsia="黑体" w:hAnsi="Times New Roman" w:cs="Times New Roman"/>
      <w:bCs/>
      <w:sz w:val="28"/>
      <w:szCs w:val="22"/>
    </w:rPr>
  </w:style>
  <w:style w:type="character" w:customStyle="1" w:styleId="hei141">
    <w:name w:val="hei141"/>
    <w:rsid w:val="001E1522"/>
    <w:rPr>
      <w:sz w:val="21"/>
      <w:szCs w:val="21"/>
      <w:u w:val="none"/>
    </w:rPr>
  </w:style>
  <w:style w:type="character" w:customStyle="1" w:styleId="shorttext1">
    <w:name w:val="short_text1"/>
    <w:rsid w:val="001E1522"/>
    <w:rPr>
      <w:sz w:val="29"/>
      <w:szCs w:val="29"/>
    </w:rPr>
  </w:style>
  <w:style w:type="character" w:customStyle="1" w:styleId="Charffffffffffff1">
    <w:name w:val="我的文档 Char"/>
    <w:link w:val="afffffffffffffffffffffffffffffffffffffd"/>
    <w:rsid w:val="001E1522"/>
    <w:rPr>
      <w:sz w:val="28"/>
      <w:szCs w:val="24"/>
    </w:rPr>
  </w:style>
  <w:style w:type="character" w:customStyle="1" w:styleId="01CharCharChar">
    <w:name w:val="表格01 Char Char Char"/>
    <w:rsid w:val="001E1522"/>
    <w:rPr>
      <w:rFonts w:eastAsia="Verdana" w:cs="Verdana"/>
      <w:snapToGrid/>
      <w:kern w:val="2"/>
      <w:sz w:val="28"/>
      <w:szCs w:val="28"/>
      <w:lang w:val="en-US" w:eastAsia="zh-CN" w:bidi="ar-SA"/>
    </w:rPr>
  </w:style>
  <w:style w:type="character" w:customStyle="1" w:styleId="CharCharffff2">
    <w:name w:val="我的文档 Char Char"/>
    <w:rsid w:val="001E1522"/>
    <w:rPr>
      <w:kern w:val="2"/>
      <w:sz w:val="28"/>
      <w:szCs w:val="24"/>
      <w:lang w:val="en-US" w:eastAsia="zh-CN" w:bidi="ar-SA"/>
    </w:rPr>
  </w:style>
  <w:style w:type="character" w:customStyle="1" w:styleId="explainword1">
    <w:name w:val="explain_word1"/>
    <w:rsid w:val="001E1522"/>
    <w:rPr>
      <w:rFonts w:ascii="汉鼎简特宋" w:hAnsi="汉鼎简特宋" w:hint="default"/>
      <w:color w:val="00259A"/>
      <w:sz w:val="21"/>
      <w:szCs w:val="21"/>
      <w:shd w:val="clear" w:color="auto" w:fill="FFFFFF"/>
    </w:rPr>
  </w:style>
  <w:style w:type="character" w:customStyle="1" w:styleId="pt111">
    <w:name w:val="pt111"/>
    <w:rsid w:val="001E1522"/>
    <w:rPr>
      <w:rFonts w:ascii="華康中楷體" w:hAnsi="華康中楷體" w:hint="default"/>
      <w:sz w:val="22"/>
      <w:szCs w:val="22"/>
    </w:rPr>
  </w:style>
  <w:style w:type="character" w:customStyle="1" w:styleId="zt41">
    <w:name w:val="zt41"/>
    <w:rsid w:val="001E1522"/>
    <w:rPr>
      <w:sz w:val="18"/>
      <w:szCs w:val="18"/>
    </w:rPr>
  </w:style>
  <w:style w:type="character" w:customStyle="1" w:styleId="YHGChar">
    <w:name w:val="表格文字YHG Char"/>
    <w:rsid w:val="001E1522"/>
    <w:rPr>
      <w:rFonts w:ascii="”“Times New Roman”“" w:eastAsia="Century" w:hAnsi="Verdana"/>
      <w:kern w:val="2"/>
      <w:sz w:val="24"/>
      <w:szCs w:val="24"/>
    </w:rPr>
  </w:style>
  <w:style w:type="character" w:customStyle="1" w:styleId="p11">
    <w:name w:val="p11"/>
    <w:rsid w:val="001E1522"/>
    <w:rPr>
      <w:color w:val="666666"/>
      <w:sz w:val="18"/>
      <w:szCs w:val="18"/>
    </w:rPr>
  </w:style>
  <w:style w:type="character" w:customStyle="1" w:styleId="afffffffffffffffffffffffffffffffffffffe">
    <w:name w:val="样式 (中文) 仿宋体 小五"/>
    <w:rsid w:val="001E1522"/>
    <w:rPr>
      <w:rFonts w:eastAsia="Verdana"/>
      <w:spacing w:val="0"/>
      <w:kern w:val="2"/>
      <w:sz w:val="18"/>
    </w:rPr>
  </w:style>
  <w:style w:type="character" w:customStyle="1" w:styleId="showtext">
    <w:name w:val="showtext"/>
    <w:rsid w:val="001E1522"/>
  </w:style>
  <w:style w:type="character" w:customStyle="1" w:styleId="A-CharCharChar">
    <w:name w:val="(A- Char Char Char"/>
    <w:rsid w:val="001E1522"/>
    <w:rPr>
      <w:rFonts w:eastAsia="Verdana"/>
      <w:spacing w:val="-2"/>
      <w:sz w:val="28"/>
      <w:szCs w:val="28"/>
      <w:lang w:val="en-US" w:eastAsia="zh-CN" w:bidi="ar-SA"/>
    </w:rPr>
  </w:style>
  <w:style w:type="character" w:customStyle="1" w:styleId="Charfff4">
    <w:name w:val="备注 Char"/>
    <w:link w:val="afffffffc"/>
    <w:rsid w:val="001E1522"/>
    <w:rPr>
      <w:rFonts w:ascii="宋体" w:eastAsia="宋体" w:hAnsi="Times New Roman" w:cs="Times New Roman"/>
      <w:kern w:val="2"/>
      <w:sz w:val="21"/>
      <w:szCs w:val="24"/>
    </w:rPr>
  </w:style>
  <w:style w:type="character" w:customStyle="1" w:styleId="TextCharChar">
    <w:name w:val="Text Char Char"/>
    <w:link w:val="Text0"/>
    <w:rsid w:val="001E1522"/>
    <w:rPr>
      <w:sz w:val="24"/>
      <w:lang w:eastAsia="en-US"/>
    </w:rPr>
  </w:style>
  <w:style w:type="character" w:customStyle="1" w:styleId="01CharCharCharChar">
    <w:name w:val="表格标题01 Char Char Char Char"/>
    <w:rsid w:val="001E1522"/>
    <w:rPr>
      <w:rFonts w:eastAsia="Verdana"/>
      <w:snapToGrid/>
      <w:sz w:val="28"/>
      <w:szCs w:val="28"/>
      <w:lang w:val="en-US" w:eastAsia="zh-CN" w:bidi="ar-SA"/>
    </w:rPr>
  </w:style>
  <w:style w:type="character" w:customStyle="1" w:styleId="1CharChar8">
    <w:name w:val="样式1 Char Char"/>
    <w:qFormat/>
    <w:rsid w:val="001E1522"/>
    <w:rPr>
      <w:rFonts w:eastAsia="汉鼎简书宋"/>
      <w:bCs/>
      <w:color w:val="000000"/>
      <w:spacing w:val="-2"/>
      <w:kern w:val="44"/>
      <w:sz w:val="28"/>
      <w:szCs w:val="28"/>
    </w:rPr>
  </w:style>
  <w:style w:type="character" w:customStyle="1" w:styleId="1yChar">
    <w:name w:val="标题1y Char"/>
    <w:link w:val="1y"/>
    <w:rsid w:val="001E1522"/>
    <w:rPr>
      <w:rFonts w:eastAsia="汉鼎简书宋"/>
      <w:bCs/>
      <w:spacing w:val="-2"/>
      <w:sz w:val="36"/>
      <w:szCs w:val="36"/>
    </w:rPr>
  </w:style>
  <w:style w:type="character" w:customStyle="1" w:styleId="tpccontent">
    <w:name w:val="tpc_content"/>
    <w:qFormat/>
    <w:rsid w:val="001E1522"/>
  </w:style>
  <w:style w:type="character" w:customStyle="1" w:styleId="yhgCharChar">
    <w:name w:val="正文yhg Char Char"/>
    <w:link w:val="yhg0"/>
    <w:rsid w:val="001E1522"/>
    <w:rPr>
      <w:sz w:val="24"/>
      <w:szCs w:val="21"/>
    </w:rPr>
  </w:style>
  <w:style w:type="character" w:customStyle="1" w:styleId="a21">
    <w:name w:val="a21"/>
    <w:rsid w:val="001E1522"/>
    <w:rPr>
      <w:rFonts w:ascii="Wingdings" w:hAnsi="Wingdings" w:hint="default"/>
      <w:color w:val="000000"/>
      <w:sz w:val="21"/>
      <w:szCs w:val="21"/>
      <w:u w:val="none"/>
    </w:rPr>
  </w:style>
  <w:style w:type="character" w:customStyle="1" w:styleId="YHGChar0">
    <w:name w:val="页脚YHG Char"/>
    <w:link w:val="YHG1"/>
    <w:rsid w:val="001E1522"/>
    <w:rPr>
      <w:rFonts w:eastAsia="汉鼎简书宋"/>
      <w:spacing w:val="-2"/>
      <w:szCs w:val="21"/>
      <w:lang w:val="zh-CN"/>
    </w:rPr>
  </w:style>
  <w:style w:type="character" w:customStyle="1" w:styleId="YHGChar2">
    <w:name w:val="页眉YHG Char"/>
    <w:link w:val="YHG2"/>
    <w:rsid w:val="001E1522"/>
    <w:rPr>
      <w:rFonts w:eastAsia="汉鼎简书宋" w:hAnsi="Verdana" w:cs="仿宋体"/>
      <w:spacing w:val="-2"/>
      <w:sz w:val="18"/>
      <w:szCs w:val="21"/>
    </w:rPr>
  </w:style>
  <w:style w:type="character" w:customStyle="1" w:styleId="4CharChar1">
    <w:name w:val="样式4 Char Char"/>
    <w:rsid w:val="001E1522"/>
    <w:rPr>
      <w:rFonts w:eastAsia="Verdana"/>
      <w:spacing w:val="-2"/>
      <w:sz w:val="28"/>
      <w:szCs w:val="28"/>
      <w:lang w:val="en-US" w:eastAsia="zh-CN" w:bidi="ar-SA"/>
    </w:rPr>
  </w:style>
  <w:style w:type="character" w:customStyle="1" w:styleId="mediumtext1">
    <w:name w:val="medium_text1"/>
    <w:rsid w:val="001E1522"/>
    <w:rPr>
      <w:sz w:val="24"/>
      <w:szCs w:val="24"/>
    </w:rPr>
  </w:style>
  <w:style w:type="character" w:customStyle="1" w:styleId="11TimesNewRomanChar">
    <w:name w:val="样式 1标题 1 + Times New Roman Char"/>
    <w:link w:val="11TimesNewRoman"/>
    <w:rsid w:val="001E1522"/>
    <w:rPr>
      <w:rFonts w:eastAsia="汉鼎简书宋"/>
      <w:spacing w:val="-2"/>
      <w:kern w:val="44"/>
      <w:sz w:val="36"/>
      <w:szCs w:val="32"/>
    </w:rPr>
  </w:style>
  <w:style w:type="character" w:customStyle="1" w:styleId="44Char">
    <w:name w:val="4标题 4 Char"/>
    <w:link w:val="441"/>
    <w:rsid w:val="001E1522"/>
    <w:rPr>
      <w:rFonts w:ascii="Verdana" w:eastAsia="汉鼎简书宋"/>
      <w:spacing w:val="-2"/>
      <w:sz w:val="28"/>
      <w:szCs w:val="24"/>
      <w:lang w:val="x-none" w:eastAsia="x-none"/>
    </w:rPr>
  </w:style>
  <w:style w:type="character" w:customStyle="1" w:styleId="1fffffff4">
    <w:name w:val="样式 小四1"/>
    <w:rsid w:val="001E1522"/>
    <w:rPr>
      <w:rFonts w:eastAsia="”“Times New Roman”“"/>
      <w:sz w:val="24"/>
    </w:rPr>
  </w:style>
  <w:style w:type="paragraph" w:styleId="affffffffffffffffffffffffffffffffffffff">
    <w:name w:val="table of authorities"/>
    <w:basedOn w:val="a4"/>
    <w:next w:val="a4"/>
    <w:qFormat/>
    <w:rsid w:val="001E1522"/>
    <w:pPr>
      <w:ind w:leftChars="200" w:left="420" w:firstLineChars="200" w:firstLine="200"/>
      <w:jc w:val="both"/>
    </w:pPr>
    <w:rPr>
      <w:rFonts w:ascii="”“Times New Roman”“" w:eastAsia="Century" w:hAnsi="”“Times New Roman”“" w:cs="”“Times New Roman”“"/>
      <w:kern w:val="2"/>
      <w:sz w:val="21"/>
      <w:szCs w:val="24"/>
    </w:rPr>
  </w:style>
  <w:style w:type="paragraph" w:customStyle="1" w:styleId="12f4">
    <w:name w:val="样式 目录 1 + 首行缩进:  2 字符"/>
    <w:basedOn w:val="10"/>
    <w:rsid w:val="001E1522"/>
    <w:pPr>
      <w:tabs>
        <w:tab w:val="clear" w:pos="8720"/>
        <w:tab w:val="left" w:pos="0"/>
        <w:tab w:val="left" w:pos="276"/>
        <w:tab w:val="right" w:leader="dot" w:pos="8832"/>
      </w:tabs>
      <w:adjustRightInd w:val="0"/>
      <w:snapToGrid w:val="0"/>
      <w:spacing w:beforeLines="50" w:before="120" w:afterLines="50" w:after="120"/>
      <w:textAlignment w:val="baseline"/>
    </w:pPr>
    <w:rPr>
      <w:rFonts w:ascii="”“Times New Roman”“" w:eastAsia="汉鼎简书宋" w:hAnsi="”“Times New Roman”“" w:cs="Verdana"/>
      <w:bCs/>
      <w:caps/>
      <w:spacing w:val="-2"/>
      <w:kern w:val="0"/>
      <w:sz w:val="24"/>
      <w:szCs w:val="20"/>
    </w:rPr>
  </w:style>
  <w:style w:type="paragraph" w:customStyle="1" w:styleId="affffffffffffffffffffffffffffffffffffff0">
    <w:name w:val="样式 表格标题 + (中文) 黑体"/>
    <w:basedOn w:val="a4"/>
    <w:rsid w:val="001E1522"/>
    <w:pPr>
      <w:widowControl/>
      <w:spacing w:beforeLines="50" w:afterLines="50"/>
      <w:jc w:val="center"/>
    </w:pPr>
    <w:rPr>
      <w:rFonts w:ascii="”“Times New Roman”“" w:eastAsia="汉鼎简书宋" w:hAnsi="”“Times New Roman”“" w:cs="”“Times New Roman”“"/>
      <w:bCs/>
      <w:spacing w:val="-2"/>
      <w:sz w:val="24"/>
      <w:szCs w:val="28"/>
    </w:rPr>
  </w:style>
  <w:style w:type="paragraph" w:customStyle="1" w:styleId="affffffffffffffffffffffffffffffffffffff1">
    <w:name w:val="样式 五号 蓝色 居中 行距: 单倍行距"/>
    <w:basedOn w:val="a4"/>
    <w:rsid w:val="001E1522"/>
    <w:pPr>
      <w:adjustRightInd w:val="0"/>
      <w:ind w:firstLineChars="200" w:firstLine="200"/>
      <w:jc w:val="center"/>
      <w:textAlignment w:val="baseline"/>
    </w:pPr>
    <w:rPr>
      <w:rFonts w:ascii="”“Times New Roman”“" w:eastAsia="Century" w:hAnsi="”“Times New Roman”“" w:cs="”“Times New Roman”“"/>
      <w:kern w:val="2"/>
      <w:sz w:val="21"/>
      <w:szCs w:val="21"/>
    </w:rPr>
  </w:style>
  <w:style w:type="paragraph" w:customStyle="1" w:styleId="wc-schedulebh1">
    <w:name w:val="wc-scheduleb h 1"/>
    <w:basedOn w:val="a4"/>
    <w:next w:val="Text0"/>
    <w:rsid w:val="001E1522"/>
    <w:pPr>
      <w:pageBreakBefore/>
      <w:widowControl/>
      <w:spacing w:after="240"/>
      <w:ind w:firstLineChars="200" w:firstLine="200"/>
      <w:jc w:val="center"/>
      <w:outlineLvl w:val="0"/>
    </w:pPr>
    <w:rPr>
      <w:rFonts w:ascii="Book Antiqua" w:eastAsia="Century" w:hAnsi="Book Antiqua" w:cs="”“Times New Roman”“"/>
      <w:b/>
      <w:caps/>
      <w:sz w:val="24"/>
      <w:szCs w:val="24"/>
      <w:lang w:eastAsia="en-US"/>
    </w:rPr>
  </w:style>
  <w:style w:type="paragraph" w:customStyle="1" w:styleId="11TimesNewRoman">
    <w:name w:val="样式 1标题 1 + Times New Roman"/>
    <w:basedOn w:val="1"/>
    <w:link w:val="11TimesNewRomanChar"/>
    <w:rsid w:val="001E1522"/>
    <w:pPr>
      <w:tabs>
        <w:tab w:val="left" w:pos="432"/>
        <w:tab w:val="left" w:pos="845"/>
        <w:tab w:val="num" w:pos="1860"/>
      </w:tabs>
      <w:adjustRightInd w:val="0"/>
      <w:spacing w:before="360" w:after="360" w:line="600" w:lineRule="exact"/>
      <w:ind w:left="431" w:hanging="431"/>
      <w:textAlignment w:val="baseline"/>
    </w:pPr>
    <w:rPr>
      <w:rFonts w:asciiTheme="minorHAnsi" w:eastAsia="汉鼎简书宋" w:hAnsiTheme="minorHAnsi" w:cstheme="minorBidi"/>
      <w:b w:val="0"/>
      <w:bCs w:val="0"/>
      <w:spacing w:val="-2"/>
      <w:sz w:val="36"/>
      <w:szCs w:val="32"/>
    </w:rPr>
  </w:style>
  <w:style w:type="paragraph" w:customStyle="1" w:styleId="1300">
    <w:name w:val="样式 标题 1 + 三号 左 行距: 固定值 30 磅"/>
    <w:basedOn w:val="1"/>
    <w:rsid w:val="001E1522"/>
    <w:pPr>
      <w:tabs>
        <w:tab w:val="left" w:pos="432"/>
        <w:tab w:val="left" w:pos="845"/>
        <w:tab w:val="num" w:pos="1860"/>
      </w:tabs>
      <w:adjustRightInd w:val="0"/>
      <w:spacing w:before="360" w:after="360" w:line="600" w:lineRule="exact"/>
      <w:ind w:left="431" w:hanging="431"/>
      <w:textAlignment w:val="baseline"/>
    </w:pPr>
    <w:rPr>
      <w:rFonts w:ascii="汉鼎简书宋" w:eastAsia="汉鼎简书宋" w:hAnsi="”“Times New Roman”“" w:cs="Verdana"/>
      <w:b w:val="0"/>
      <w:bCs w:val="0"/>
      <w:spacing w:val="-2"/>
      <w:sz w:val="36"/>
      <w:szCs w:val="32"/>
    </w:rPr>
  </w:style>
  <w:style w:type="paragraph" w:customStyle="1" w:styleId="500">
    <w:name w:val="样式5 + 左侧:  0 厘米 首行缩进:  0 厘米"/>
    <w:basedOn w:val="58"/>
    <w:rsid w:val="001E1522"/>
    <w:pPr>
      <w:tabs>
        <w:tab w:val="left" w:pos="985"/>
        <w:tab w:val="num" w:pos="1860"/>
      </w:tabs>
      <w:snapToGrid/>
      <w:spacing w:before="340" w:after="330" w:line="578" w:lineRule="auto"/>
      <w:ind w:left="985" w:hanging="425"/>
      <w:outlineLvl w:val="0"/>
    </w:pPr>
    <w:rPr>
      <w:rFonts w:ascii="”“Times New Roman”“" w:eastAsia="汉鼎简书宋" w:hAnsi="”“Times New Roman”“" w:cs="Verdana"/>
      <w:bCs/>
      <w:color w:val="auto"/>
      <w:spacing w:val="-2"/>
      <w:kern w:val="44"/>
      <w:sz w:val="36"/>
      <w:szCs w:val="20"/>
      <w:lang w:val="x-none" w:eastAsia="x-none"/>
    </w:rPr>
  </w:style>
  <w:style w:type="paragraph" w:customStyle="1" w:styleId="p18">
    <w:name w:val="p18"/>
    <w:basedOn w:val="a4"/>
    <w:qFormat/>
    <w:rsid w:val="001E1522"/>
    <w:pPr>
      <w:widowControl/>
      <w:spacing w:beforeLines="50" w:afterLines="50"/>
      <w:jc w:val="center"/>
    </w:pPr>
    <w:rPr>
      <w:rFonts w:ascii="”“Times New Roman”“" w:eastAsia="宋体" w:hAnsi="”“Times New Roman”“" w:cs="”“Times New Roman”“"/>
      <w:spacing w:val="-2"/>
      <w:sz w:val="24"/>
      <w:szCs w:val="24"/>
    </w:rPr>
  </w:style>
  <w:style w:type="paragraph" w:customStyle="1" w:styleId="042">
    <w:name w:val="表格04"/>
    <w:basedOn w:val="203"/>
    <w:rsid w:val="001E1522"/>
    <w:pPr>
      <w:spacing w:line="360" w:lineRule="exact"/>
    </w:pPr>
  </w:style>
  <w:style w:type="paragraph" w:customStyle="1" w:styleId="cs10additiveDefaultP">
    <w:name w:val="*cs10 additive Default P"/>
    <w:rsid w:val="001E1522"/>
    <w:pPr>
      <w:widowControl w:val="0"/>
      <w:adjustRightInd w:val="0"/>
      <w:textAlignment w:val="baseline"/>
    </w:pPr>
    <w:rPr>
      <w:rFonts w:ascii="Verdana" w:eastAsia="宋体" w:hAnsi="”“Times New Roman”“" w:cs="”“Times New Roman”“"/>
      <w:sz w:val="21"/>
    </w:rPr>
  </w:style>
  <w:style w:type="paragraph" w:customStyle="1" w:styleId="p17">
    <w:name w:val="p17"/>
    <w:basedOn w:val="a4"/>
    <w:qFormat/>
    <w:rsid w:val="001E1522"/>
    <w:pPr>
      <w:widowControl/>
      <w:spacing w:line="560" w:lineRule="atLeast"/>
      <w:jc w:val="center"/>
    </w:pPr>
    <w:rPr>
      <w:rFonts w:ascii="”“Times New Roman”“" w:eastAsia="Century" w:hAnsi="”“Times New Roman”“" w:cs="”“Times New Roman”“"/>
      <w:sz w:val="24"/>
      <w:szCs w:val="24"/>
    </w:rPr>
  </w:style>
  <w:style w:type="paragraph" w:customStyle="1" w:styleId="203">
    <w:name w:val="样式 小五 居中 行距: 固定值 20 磅"/>
    <w:basedOn w:val="a4"/>
    <w:rsid w:val="001E1522"/>
    <w:pPr>
      <w:adjustRightInd w:val="0"/>
      <w:spacing w:line="320" w:lineRule="exact"/>
      <w:ind w:firstLineChars="200" w:firstLine="200"/>
      <w:jc w:val="center"/>
      <w:textAlignment w:val="baseline"/>
    </w:pPr>
    <w:rPr>
      <w:rFonts w:ascii="”“Times New Roman”“" w:eastAsia="Century" w:hAnsi="”“Times New Roman”“" w:cs="”“Times New Roman”“"/>
      <w:spacing w:val="-2"/>
      <w:sz w:val="18"/>
      <w:szCs w:val="18"/>
    </w:rPr>
  </w:style>
  <w:style w:type="paragraph" w:customStyle="1" w:styleId="300">
    <w:name w:val="正文样式 行距: 固定值 30 磅"/>
    <w:basedOn w:val="a4"/>
    <w:rsid w:val="001E1522"/>
    <w:pPr>
      <w:adjustRightInd w:val="0"/>
      <w:spacing w:line="600" w:lineRule="exact"/>
      <w:ind w:firstLineChars="200" w:firstLine="200"/>
      <w:jc w:val="both"/>
      <w:textAlignment w:val="baseline"/>
    </w:pPr>
    <w:rPr>
      <w:rFonts w:ascii="”“Times New Roman”“" w:eastAsia="Century" w:hAnsi="”“Times New Roman”“" w:cs="Verdana"/>
      <w:spacing w:val="-2"/>
      <w:szCs w:val="20"/>
    </w:rPr>
  </w:style>
  <w:style w:type="paragraph" w:customStyle="1" w:styleId="22f6">
    <w:name w:val="样式 样式 正文2 + 首行缩进:  2 字符 + (符号) 宋体"/>
    <w:basedOn w:val="22f7"/>
    <w:rsid w:val="001E1522"/>
  </w:style>
  <w:style w:type="paragraph" w:customStyle="1" w:styleId="GB23124">
    <w:name w:val="样式 表格标题 + (中文) 仿宋_GB2312"/>
    <w:basedOn w:val="a4"/>
    <w:qFormat/>
    <w:rsid w:val="001E1522"/>
    <w:pPr>
      <w:widowControl/>
      <w:spacing w:beforeLines="50" w:afterLines="50"/>
      <w:jc w:val="center"/>
    </w:pPr>
    <w:rPr>
      <w:rFonts w:ascii="”“Times New Roman”“" w:eastAsia="汉鼎简书宋" w:hAnsi="”“Times New Roman”“" w:cs="”“Times New Roman”“"/>
      <w:bCs/>
      <w:spacing w:val="-2"/>
      <w:sz w:val="24"/>
      <w:szCs w:val="28"/>
    </w:rPr>
  </w:style>
  <w:style w:type="paragraph" w:customStyle="1" w:styleId="22f7">
    <w:name w:val="样式 正文2 + 首行缩进:  2 字符"/>
    <w:basedOn w:val="228"/>
    <w:rsid w:val="001E1522"/>
    <w:pPr>
      <w:widowControl w:val="0"/>
      <w:tabs>
        <w:tab w:val="clear" w:pos="1474"/>
      </w:tabs>
      <w:adjustRightInd w:val="0"/>
      <w:ind w:firstLineChars="200" w:firstLine="552"/>
      <w:jc w:val="both"/>
      <w:textAlignment w:val="baseline"/>
    </w:pPr>
    <w:rPr>
      <w:rFonts w:ascii="”“Times New Roman”“" w:eastAsia="Century" w:hAnsi="”“Times New Roman”“" w:cs="Verdana"/>
      <w:spacing w:val="-2"/>
      <w:sz w:val="28"/>
    </w:rPr>
  </w:style>
  <w:style w:type="paragraph" w:customStyle="1" w:styleId="afffffffffffffffffffffffffffffffffffffd">
    <w:name w:val="我的文档"/>
    <w:link w:val="Charffffffffffff1"/>
    <w:qFormat/>
    <w:rsid w:val="001E1522"/>
    <w:pPr>
      <w:spacing w:line="360" w:lineRule="auto"/>
      <w:ind w:firstLineChars="200" w:firstLine="200"/>
    </w:pPr>
    <w:rPr>
      <w:sz w:val="28"/>
      <w:szCs w:val="24"/>
    </w:rPr>
  </w:style>
  <w:style w:type="paragraph" w:customStyle="1" w:styleId="GB231278781">
    <w:name w:val="样式 表格标题 + (中文) 仿宋_GB2312 段前: 7.8 磅 段后: 7.8 磅 左  1 字符"/>
    <w:basedOn w:val="a4"/>
    <w:rsid w:val="001E1522"/>
    <w:pPr>
      <w:widowControl/>
      <w:spacing w:beforeLines="50" w:afterLines="50"/>
      <w:ind w:leftChars="100" w:left="100"/>
      <w:jc w:val="center"/>
    </w:pPr>
    <w:rPr>
      <w:rFonts w:ascii="”“Times New Roman”“" w:eastAsia="汉鼎简书宋" w:hAnsi="”“Times New Roman”“" w:cs="Verdana"/>
      <w:bCs/>
      <w:spacing w:val="-2"/>
      <w:sz w:val="24"/>
      <w:szCs w:val="20"/>
    </w:rPr>
  </w:style>
  <w:style w:type="paragraph" w:customStyle="1" w:styleId="1fffffff5">
    <w:name w:val="表格说明1"/>
    <w:basedOn w:val="a4"/>
    <w:rsid w:val="001E1522"/>
    <w:pPr>
      <w:spacing w:line="400" w:lineRule="exact"/>
      <w:ind w:firstLineChars="200" w:firstLine="567"/>
      <w:jc w:val="both"/>
    </w:pPr>
    <w:rPr>
      <w:rFonts w:ascii="”“Times New Roman”“" w:eastAsia="Century" w:hAnsi="”“Times New Roman”“" w:cs="Verdana"/>
      <w:sz w:val="24"/>
      <w:szCs w:val="24"/>
    </w:rPr>
  </w:style>
  <w:style w:type="paragraph" w:customStyle="1" w:styleId="024">
    <w:name w:val="名称02"/>
    <w:basedOn w:val="a4"/>
    <w:rsid w:val="001E1522"/>
    <w:pPr>
      <w:spacing w:line="360" w:lineRule="auto"/>
      <w:ind w:firstLineChars="200" w:firstLine="200"/>
      <w:jc w:val="center"/>
    </w:pPr>
    <w:rPr>
      <w:rFonts w:ascii="”“Times New Roman”“" w:eastAsia="Century" w:hAnsi="”“Times New Roman”“" w:cs="”“Times New Roman”“"/>
      <w:kern w:val="2"/>
      <w:sz w:val="30"/>
      <w:szCs w:val="20"/>
    </w:rPr>
  </w:style>
  <w:style w:type="paragraph" w:customStyle="1" w:styleId="YHG1">
    <w:name w:val="页脚YHG"/>
    <w:basedOn w:val="afd"/>
    <w:link w:val="YHGChar0"/>
    <w:qFormat/>
    <w:rsid w:val="001E1522"/>
    <w:pPr>
      <w:pBdr>
        <w:top w:val="single" w:sz="4" w:space="1" w:color="auto"/>
      </w:pBdr>
      <w:tabs>
        <w:tab w:val="clear" w:pos="4153"/>
        <w:tab w:val="clear" w:pos="8306"/>
        <w:tab w:val="center" w:pos="4677"/>
        <w:tab w:val="right" w:pos="9354"/>
      </w:tabs>
      <w:ind w:rightChars="130" w:right="359"/>
      <w:jc w:val="center"/>
      <w:textAlignment w:val="center"/>
    </w:pPr>
    <w:rPr>
      <w:rFonts w:asciiTheme="minorHAnsi" w:eastAsia="汉鼎简书宋" w:hAnsiTheme="minorHAnsi" w:cstheme="minorBidi"/>
      <w:spacing w:val="-2"/>
      <w:sz w:val="20"/>
      <w:szCs w:val="21"/>
      <w:lang w:val="zh-CN"/>
    </w:rPr>
  </w:style>
  <w:style w:type="paragraph" w:customStyle="1" w:styleId="YHG2">
    <w:name w:val="页眉YHG"/>
    <w:basedOn w:val="aff"/>
    <w:link w:val="YHGChar2"/>
    <w:qFormat/>
    <w:rsid w:val="001E1522"/>
    <w:pPr>
      <w:jc w:val="right"/>
    </w:pPr>
    <w:rPr>
      <w:rFonts w:asciiTheme="minorHAnsi" w:eastAsia="汉鼎简书宋" w:hAnsi="Verdana" w:cs="仿宋体"/>
      <w:spacing w:val="-2"/>
      <w:szCs w:val="21"/>
    </w:rPr>
  </w:style>
  <w:style w:type="paragraph" w:customStyle="1" w:styleId="YHG3">
    <w:name w:val="正文YHG"/>
    <w:basedOn w:val="a4"/>
    <w:rsid w:val="001E1522"/>
    <w:pPr>
      <w:spacing w:line="360" w:lineRule="auto"/>
      <w:ind w:firstLineChars="200" w:firstLine="200"/>
      <w:jc w:val="both"/>
    </w:pPr>
    <w:rPr>
      <w:rFonts w:ascii="”“Times New Roman”“" w:eastAsia="宋体" w:hAnsi="”“Times New Roman”“" w:cs="”“Times New Roman”“"/>
      <w:szCs w:val="20"/>
    </w:rPr>
  </w:style>
  <w:style w:type="paragraph" w:customStyle="1" w:styleId="wc-schedulebh2">
    <w:name w:val="wc-scheduleb h 2"/>
    <w:basedOn w:val="a4"/>
    <w:next w:val="Text0"/>
    <w:rsid w:val="001E1522"/>
    <w:pPr>
      <w:widowControl/>
      <w:spacing w:after="240"/>
      <w:ind w:left="7200" w:firstLineChars="200" w:firstLine="200"/>
      <w:jc w:val="center"/>
      <w:outlineLvl w:val="1"/>
    </w:pPr>
    <w:rPr>
      <w:rFonts w:ascii="”“Times New Roman”“" w:eastAsia="Century" w:hAnsi="”“Times New Roman”“" w:cs="”“Times New Roman”“"/>
      <w:b/>
      <w:sz w:val="24"/>
      <w:szCs w:val="24"/>
      <w:lang w:eastAsia="en-US"/>
    </w:rPr>
  </w:style>
  <w:style w:type="paragraph" w:customStyle="1" w:styleId="Text0">
    <w:name w:val="Text"/>
    <w:basedOn w:val="a4"/>
    <w:link w:val="TextCharChar"/>
    <w:rsid w:val="001E1522"/>
    <w:pPr>
      <w:widowControl/>
      <w:spacing w:after="240"/>
      <w:ind w:firstLineChars="200" w:firstLine="200"/>
      <w:jc w:val="both"/>
    </w:pPr>
    <w:rPr>
      <w:rFonts w:asciiTheme="minorHAnsi" w:eastAsiaTheme="minorEastAsia" w:hAnsiTheme="minorHAnsi" w:cstheme="minorBidi"/>
      <w:sz w:val="24"/>
      <w:szCs w:val="20"/>
      <w:lang w:eastAsia="en-US"/>
    </w:rPr>
  </w:style>
  <w:style w:type="paragraph" w:customStyle="1" w:styleId="012">
    <w:name w:val="表格标题01"/>
    <w:basedOn w:val="a4"/>
    <w:rsid w:val="001E1522"/>
    <w:pPr>
      <w:adjustRightInd w:val="0"/>
      <w:snapToGrid w:val="0"/>
      <w:spacing w:before="120" w:after="120" w:line="360" w:lineRule="auto"/>
      <w:ind w:firstLineChars="200" w:firstLine="200"/>
      <w:jc w:val="center"/>
      <w:textAlignment w:val="baseline"/>
    </w:pPr>
    <w:rPr>
      <w:rFonts w:ascii="”“Times New Roman”“" w:eastAsia="Century" w:hAnsi="”“Times New Roman”“" w:cs="”“Times New Roman”“"/>
      <w:spacing w:val="-2"/>
      <w:szCs w:val="28"/>
    </w:rPr>
  </w:style>
  <w:style w:type="paragraph" w:customStyle="1" w:styleId="xl215">
    <w:name w:val="xl215"/>
    <w:basedOn w:val="a4"/>
    <w:rsid w:val="001E1522"/>
    <w:pPr>
      <w:widowControl/>
      <w:pBdr>
        <w:left w:val="single" w:sz="4" w:space="0" w:color="auto"/>
        <w:bottom w:val="single" w:sz="4" w:space="0" w:color="auto"/>
        <w:right w:val="single" w:sz="4" w:space="0" w:color="auto"/>
      </w:pBdr>
      <w:spacing w:before="100" w:beforeAutospacing="1" w:after="100" w:afterAutospacing="1"/>
      <w:ind w:firstLineChars="200" w:firstLine="200"/>
      <w:jc w:val="center"/>
    </w:pPr>
    <w:rPr>
      <w:rFonts w:ascii="ZapfDingbats BT" w:eastAsia="ZapfDingbats BT" w:hAnsi="ZapfDingbats BT" w:cs="”“Times New Roman”“"/>
      <w:sz w:val="24"/>
      <w:szCs w:val="24"/>
    </w:rPr>
  </w:style>
  <w:style w:type="paragraph" w:customStyle="1" w:styleId="33Char1Char3CharChar1Char3Char13Cha3">
    <w:name w:val="样式 标题 3标题 3 Char1 Char标题 3 Char Char1 Char标题 3 Char1标题 3 Cha...3"/>
    <w:basedOn w:val="3"/>
    <w:rsid w:val="001E1522"/>
    <w:pPr>
      <w:tabs>
        <w:tab w:val="left" w:pos="845"/>
        <w:tab w:val="left" w:pos="1129"/>
        <w:tab w:val="num" w:pos="1800"/>
        <w:tab w:val="left" w:pos="1855"/>
      </w:tabs>
      <w:adjustRightInd w:val="0"/>
      <w:spacing w:before="120" w:after="120" w:line="360" w:lineRule="auto"/>
      <w:ind w:left="1800" w:hanging="420"/>
      <w:jc w:val="both"/>
      <w:textAlignment w:val="baseline"/>
    </w:pPr>
    <w:rPr>
      <w:rFonts w:ascii="汉鼎简书宋" w:eastAsia="汉鼎简书宋" w:hAnsi="汉鼎简书宋" w:cs="Verdana"/>
      <w:b w:val="0"/>
      <w:bCs w:val="0"/>
      <w:spacing w:val="-2"/>
      <w:szCs w:val="20"/>
    </w:rPr>
  </w:style>
  <w:style w:type="paragraph" w:customStyle="1" w:styleId="33Char1Char3CharChar1Char3Char13Cha5">
    <w:name w:val="样式 标题 3标题 3 Char1 Char标题 3 Char Char1 Char标题 3 Char1标题 3 Cha...5"/>
    <w:basedOn w:val="3"/>
    <w:rsid w:val="001E1522"/>
    <w:pPr>
      <w:tabs>
        <w:tab w:val="left" w:pos="845"/>
        <w:tab w:val="left" w:pos="1129"/>
        <w:tab w:val="num" w:pos="1800"/>
        <w:tab w:val="left" w:pos="1855"/>
      </w:tabs>
      <w:adjustRightInd w:val="0"/>
      <w:spacing w:before="360" w:after="360" w:line="360" w:lineRule="auto"/>
      <w:ind w:left="1800" w:hanging="420"/>
      <w:jc w:val="both"/>
      <w:textAlignment w:val="baseline"/>
    </w:pPr>
    <w:rPr>
      <w:rFonts w:ascii="汉鼎简书宋" w:eastAsia="汉鼎简书宋" w:hAnsi="”“Times New Roman”“" w:cs="Verdana"/>
      <w:b w:val="0"/>
      <w:bCs w:val="0"/>
      <w:spacing w:val="-2"/>
      <w:szCs w:val="20"/>
    </w:rPr>
  </w:style>
  <w:style w:type="paragraph" w:customStyle="1" w:styleId="22TimesNewRoman">
    <w:name w:val="样式 2标题 2 + Times New Roman"/>
    <w:basedOn w:val="22f8"/>
    <w:rsid w:val="001E1522"/>
    <w:rPr>
      <w:rFonts w:ascii="”“Times New Roman”“"/>
    </w:rPr>
  </w:style>
  <w:style w:type="paragraph" w:customStyle="1" w:styleId="22f8">
    <w:name w:val="2标题 2"/>
    <w:basedOn w:val="22Char12CharChar1313"/>
    <w:rsid w:val="001E1522"/>
    <w:pPr>
      <w:tabs>
        <w:tab w:val="left" w:pos="709"/>
        <w:tab w:val="left" w:pos="845"/>
        <w:tab w:val="left" w:pos="987"/>
        <w:tab w:val="num" w:pos="1904"/>
      </w:tabs>
      <w:adjustRightInd w:val="0"/>
      <w:spacing w:before="120" w:after="120" w:line="360" w:lineRule="auto"/>
      <w:ind w:left="1904" w:hanging="737"/>
      <w:jc w:val="both"/>
      <w:textAlignment w:val="baseline"/>
    </w:pPr>
    <w:rPr>
      <w:rFonts w:ascii="汉鼎简书宋" w:eastAsia="汉鼎简书宋" w:hAnsi="”“Times New Roman”“" w:cs="Verdana"/>
      <w:b w:val="0"/>
      <w:bCs w:val="0"/>
      <w:spacing w:val="-2"/>
      <w:szCs w:val="30"/>
    </w:rPr>
  </w:style>
  <w:style w:type="paragraph" w:customStyle="1" w:styleId="043">
    <w:name w:val="表格04左"/>
    <w:basedOn w:val="042"/>
    <w:rsid w:val="001E1522"/>
    <w:pPr>
      <w:snapToGrid w:val="0"/>
      <w:jc w:val="left"/>
    </w:pPr>
    <w:rPr>
      <w:rFonts w:cs="Verdana"/>
      <w:spacing w:val="0"/>
    </w:rPr>
  </w:style>
  <w:style w:type="paragraph" w:customStyle="1" w:styleId="1fffffff6">
    <w:name w:val="文档结构图1"/>
    <w:basedOn w:val="a4"/>
    <w:qFormat/>
    <w:rsid w:val="001E1522"/>
    <w:pPr>
      <w:shd w:val="clear" w:color="auto" w:fill="000080"/>
      <w:adjustRightInd w:val="0"/>
      <w:spacing w:line="360" w:lineRule="atLeast"/>
      <w:ind w:firstLineChars="200" w:firstLine="200"/>
      <w:textAlignment w:val="baseline"/>
    </w:pPr>
    <w:rPr>
      <w:rFonts w:ascii="Verdana" w:eastAsia="Century" w:hAnsi="”“Times New Roman”“"/>
      <w:spacing w:val="-2"/>
      <w:sz w:val="24"/>
      <w:szCs w:val="20"/>
      <w:lang w:val="x-none" w:eastAsia="x-none"/>
    </w:rPr>
  </w:style>
  <w:style w:type="paragraph" w:customStyle="1" w:styleId="33Char1Char3CharChar1Char3Char13Cha4">
    <w:name w:val="样式 标题 3标题 3 Char1 Char标题 3 Char Char1 Char标题 3 Char1标题 3 Cha...4"/>
    <w:basedOn w:val="3"/>
    <w:rsid w:val="001E1522"/>
    <w:pPr>
      <w:tabs>
        <w:tab w:val="left" w:pos="845"/>
        <w:tab w:val="left" w:pos="1129"/>
        <w:tab w:val="num" w:pos="1800"/>
        <w:tab w:val="left" w:pos="1855"/>
      </w:tabs>
      <w:adjustRightInd w:val="0"/>
      <w:spacing w:before="240" w:after="240" w:line="600" w:lineRule="atLeast"/>
      <w:ind w:left="1800" w:hanging="420"/>
      <w:jc w:val="both"/>
      <w:textAlignment w:val="baseline"/>
    </w:pPr>
    <w:rPr>
      <w:rFonts w:ascii="”“Times New Roman”“" w:eastAsia="汉鼎简书宋" w:hAnsi="”“Times New Roman”“" w:cs="Verdana"/>
      <w:b w:val="0"/>
      <w:bCs w:val="0"/>
      <w:spacing w:val="-2"/>
      <w:szCs w:val="20"/>
    </w:rPr>
  </w:style>
  <w:style w:type="paragraph" w:customStyle="1" w:styleId="wc-schedulebh9">
    <w:name w:val="wc-scheduleb h 9"/>
    <w:basedOn w:val="a4"/>
    <w:rsid w:val="001E1522"/>
    <w:pPr>
      <w:widowControl/>
      <w:tabs>
        <w:tab w:val="left" w:pos="0"/>
      </w:tabs>
      <w:spacing w:after="240"/>
      <w:ind w:left="2160" w:firstLineChars="200" w:hanging="720"/>
      <w:jc w:val="both"/>
      <w:outlineLvl w:val="8"/>
    </w:pPr>
    <w:rPr>
      <w:rFonts w:ascii="”“Times New Roman”“" w:eastAsia="Century" w:hAnsi="”“Times New Roman”“" w:cs="”“Times New Roman”“"/>
      <w:sz w:val="24"/>
      <w:szCs w:val="24"/>
      <w:lang w:eastAsia="en-US"/>
    </w:rPr>
  </w:style>
  <w:style w:type="paragraph" w:customStyle="1" w:styleId="78781">
    <w:name w:val="样式 表格标题 + (中文) 黑体 段前: 7.8 磅 段后: 7.8 磅 左  1 字符"/>
    <w:basedOn w:val="a4"/>
    <w:rsid w:val="001E1522"/>
    <w:pPr>
      <w:widowControl/>
      <w:spacing w:beforeLines="50" w:afterLines="50"/>
      <w:ind w:leftChars="100" w:left="100"/>
      <w:jc w:val="center"/>
    </w:pPr>
    <w:rPr>
      <w:rFonts w:ascii="”“Times New Roman”“" w:eastAsia="汉鼎简书宋" w:hAnsi="”“Times New Roman”“" w:cs="Verdana"/>
      <w:bCs/>
      <w:spacing w:val="-2"/>
      <w:sz w:val="24"/>
      <w:szCs w:val="20"/>
    </w:rPr>
  </w:style>
  <w:style w:type="paragraph" w:customStyle="1" w:styleId="GB23121719595">
    <w:name w:val="样式 表格标题 + (中文) 仿宋_GB2312 左侧:  1.71 厘米 段前: 9.5 磅 段后: 9.5 磅"/>
    <w:basedOn w:val="a4"/>
    <w:rsid w:val="001E1522"/>
    <w:pPr>
      <w:widowControl/>
      <w:spacing w:beforeLines="50" w:afterLines="50"/>
      <w:ind w:left="970"/>
      <w:jc w:val="center"/>
    </w:pPr>
    <w:rPr>
      <w:rFonts w:ascii="”“Times New Roman”“" w:eastAsia="汉鼎简书宋" w:hAnsi="”“Times New Roman”“" w:cs="Verdana"/>
      <w:bCs/>
      <w:spacing w:val="-2"/>
      <w:sz w:val="24"/>
      <w:szCs w:val="20"/>
    </w:rPr>
  </w:style>
  <w:style w:type="paragraph" w:customStyle="1" w:styleId="3300">
    <w:name w:val="样式 标题 3 + 行距: 固定值 30 磅"/>
    <w:basedOn w:val="3"/>
    <w:rsid w:val="001E1522"/>
    <w:pPr>
      <w:tabs>
        <w:tab w:val="left" w:pos="720"/>
        <w:tab w:val="left" w:pos="845"/>
        <w:tab w:val="left" w:pos="1069"/>
        <w:tab w:val="left" w:pos="1129"/>
        <w:tab w:val="num" w:pos="1800"/>
      </w:tabs>
      <w:spacing w:before="120" w:after="120" w:line="360" w:lineRule="auto"/>
      <w:ind w:left="1800" w:hanging="420"/>
      <w:jc w:val="both"/>
    </w:pPr>
    <w:rPr>
      <w:rFonts w:ascii="”“Times New Roman”“" w:eastAsia="汉鼎简书宋" w:hAnsi="”“Times New Roman”“" w:cs="Verdana"/>
      <w:b w:val="0"/>
      <w:kern w:val="2"/>
      <w:szCs w:val="30"/>
    </w:rPr>
  </w:style>
  <w:style w:type="paragraph" w:customStyle="1" w:styleId="441">
    <w:name w:val="4标题 4"/>
    <w:basedOn w:val="430"/>
    <w:link w:val="44Char"/>
    <w:rsid w:val="001E1522"/>
    <w:pPr>
      <w:tabs>
        <w:tab w:val="left" w:pos="845"/>
        <w:tab w:val="left" w:pos="993"/>
        <w:tab w:val="left" w:pos="1271"/>
        <w:tab w:val="num" w:pos="2160"/>
      </w:tabs>
      <w:adjustRightInd w:val="0"/>
      <w:spacing w:after="0" w:line="600" w:lineRule="exact"/>
      <w:ind w:left="2160" w:hanging="360"/>
      <w:jc w:val="both"/>
      <w:textAlignment w:val="baseline"/>
    </w:pPr>
    <w:rPr>
      <w:rFonts w:ascii="Verdana" w:eastAsia="汉鼎简书宋" w:hAnsiTheme="minorHAnsi" w:cstheme="minorBidi"/>
      <w:bCs w:val="0"/>
      <w:spacing w:val="-2"/>
      <w:szCs w:val="24"/>
      <w:lang w:val="x-none" w:eastAsia="x-none"/>
    </w:rPr>
  </w:style>
  <w:style w:type="paragraph" w:customStyle="1" w:styleId="wc-schedulebh3">
    <w:name w:val="wc-scheduleb h 3"/>
    <w:basedOn w:val="a4"/>
    <w:next w:val="wc-schedulebh1"/>
    <w:rsid w:val="001E1522"/>
    <w:pPr>
      <w:keepNext/>
      <w:widowControl/>
      <w:tabs>
        <w:tab w:val="left" w:pos="0"/>
      </w:tabs>
      <w:spacing w:after="240"/>
      <w:ind w:left="720" w:firstLineChars="200" w:hanging="720"/>
      <w:jc w:val="both"/>
      <w:outlineLvl w:val="2"/>
    </w:pPr>
    <w:rPr>
      <w:rFonts w:ascii="Book Antiqua" w:eastAsia="Century" w:hAnsi="Book Antiqua" w:cs="”“Times New Roman”“"/>
      <w:b/>
      <w:caps/>
      <w:sz w:val="24"/>
      <w:szCs w:val="24"/>
      <w:lang w:eastAsia="en-US"/>
    </w:rPr>
  </w:style>
  <w:style w:type="paragraph" w:customStyle="1" w:styleId="YHG4">
    <w:name w:val="表格标题YHG"/>
    <w:basedOn w:val="afffffffffffffffffffffffffffffffffffffd"/>
    <w:rsid w:val="001E1522"/>
    <w:pPr>
      <w:ind w:firstLineChars="0" w:firstLine="0"/>
      <w:jc w:val="center"/>
    </w:pPr>
  </w:style>
  <w:style w:type="paragraph" w:customStyle="1" w:styleId="1y">
    <w:name w:val="标题1y"/>
    <w:basedOn w:val="1"/>
    <w:link w:val="1yChar"/>
    <w:qFormat/>
    <w:rsid w:val="001E1522"/>
    <w:pPr>
      <w:tabs>
        <w:tab w:val="left" w:pos="432"/>
        <w:tab w:val="left" w:pos="845"/>
        <w:tab w:val="num" w:pos="1860"/>
      </w:tabs>
      <w:adjustRightInd w:val="0"/>
      <w:spacing w:before="120" w:after="120" w:line="360" w:lineRule="auto"/>
      <w:ind w:left="431" w:hanging="431"/>
      <w:textAlignment w:val="baseline"/>
    </w:pPr>
    <w:rPr>
      <w:rFonts w:asciiTheme="minorHAnsi" w:eastAsia="汉鼎简书宋" w:hAnsiTheme="minorHAnsi" w:cstheme="minorBidi"/>
      <w:b w:val="0"/>
      <w:spacing w:val="-2"/>
      <w:kern w:val="0"/>
      <w:sz w:val="36"/>
      <w:szCs w:val="36"/>
    </w:rPr>
  </w:style>
  <w:style w:type="paragraph" w:customStyle="1" w:styleId="yhg0">
    <w:name w:val="正文yhg"/>
    <w:basedOn w:val="a4"/>
    <w:link w:val="yhgCharChar"/>
    <w:rsid w:val="001E1522"/>
    <w:pPr>
      <w:spacing w:line="360" w:lineRule="auto"/>
      <w:ind w:firstLineChars="200" w:firstLine="480"/>
      <w:jc w:val="both"/>
    </w:pPr>
    <w:rPr>
      <w:rFonts w:asciiTheme="minorHAnsi" w:eastAsiaTheme="minorEastAsia" w:hAnsiTheme="minorHAnsi" w:cstheme="minorBidi"/>
      <w:sz w:val="24"/>
      <w:szCs w:val="21"/>
    </w:rPr>
  </w:style>
  <w:style w:type="paragraph" w:customStyle="1" w:styleId="1219">
    <w:name w:val="样式 目录 1 + 首行缩进:  2 字符1"/>
    <w:basedOn w:val="10"/>
    <w:rsid w:val="001E1522"/>
    <w:pPr>
      <w:tabs>
        <w:tab w:val="clear" w:pos="8720"/>
        <w:tab w:val="left" w:pos="0"/>
        <w:tab w:val="left" w:pos="276"/>
        <w:tab w:val="right" w:leader="dot" w:pos="8832"/>
      </w:tabs>
      <w:adjustRightInd w:val="0"/>
      <w:snapToGrid w:val="0"/>
      <w:spacing w:beforeLines="50" w:before="120" w:afterLines="50" w:after="120"/>
      <w:ind w:firstLine="402"/>
      <w:textAlignment w:val="baseline"/>
    </w:pPr>
    <w:rPr>
      <w:rFonts w:ascii="”“Times New Roman”“" w:eastAsia="汉鼎简书宋" w:hAnsi="”“Times New Roman”“" w:cs="Verdana"/>
      <w:bCs/>
      <w:caps/>
      <w:spacing w:val="-2"/>
      <w:kern w:val="0"/>
      <w:sz w:val="24"/>
      <w:szCs w:val="20"/>
    </w:rPr>
  </w:style>
  <w:style w:type="paragraph" w:customStyle="1" w:styleId="33Char1Char3CharChar1Char3Char13Cha1">
    <w:name w:val="样式 标题 3标题 3 Char1 Char标题 3 Char Char1 Char标题 3 Char1标题 3 Cha...1"/>
    <w:basedOn w:val="3"/>
    <w:rsid w:val="001E1522"/>
    <w:pPr>
      <w:tabs>
        <w:tab w:val="left" w:pos="845"/>
        <w:tab w:val="left" w:pos="1129"/>
        <w:tab w:val="num" w:pos="1800"/>
        <w:tab w:val="left" w:pos="1855"/>
      </w:tabs>
      <w:adjustRightInd w:val="0"/>
      <w:spacing w:before="120" w:after="120" w:line="360" w:lineRule="auto"/>
      <w:ind w:left="1800" w:hanging="420"/>
      <w:jc w:val="both"/>
      <w:textAlignment w:val="baseline"/>
    </w:pPr>
    <w:rPr>
      <w:rFonts w:ascii="汉鼎简书宋" w:eastAsia="汉鼎简书宋" w:hAnsi="”“Times New Roman”“" w:cs="Verdana"/>
      <w:b w:val="0"/>
      <w:bCs w:val="0"/>
      <w:spacing w:val="-2"/>
      <w:szCs w:val="28"/>
    </w:rPr>
  </w:style>
  <w:style w:type="paragraph" w:customStyle="1" w:styleId="p20">
    <w:name w:val="p20"/>
    <w:basedOn w:val="a4"/>
    <w:rsid w:val="001E1522"/>
    <w:pPr>
      <w:widowControl/>
      <w:spacing w:after="120"/>
      <w:ind w:left="420" w:firstLine="420"/>
      <w:jc w:val="both"/>
    </w:pPr>
    <w:rPr>
      <w:rFonts w:ascii="”“Times New Roman”“" w:eastAsia="Century" w:hAnsi="”“Times New Roman”“" w:cs="”“Times New Roman”“"/>
      <w:spacing w:val="-2"/>
      <w:sz w:val="16"/>
      <w:szCs w:val="16"/>
    </w:rPr>
  </w:style>
  <w:style w:type="paragraph" w:customStyle="1" w:styleId="33Char1Char3CharChar1Char3Char13Cha2">
    <w:name w:val="样式 标题 3标题 3 Char1 Char标题 3 Char Char1 Char标题 3 Char1标题 3 Cha...2"/>
    <w:basedOn w:val="3"/>
    <w:rsid w:val="001E1522"/>
    <w:pPr>
      <w:tabs>
        <w:tab w:val="left" w:pos="845"/>
        <w:tab w:val="left" w:pos="1129"/>
        <w:tab w:val="num" w:pos="1800"/>
        <w:tab w:val="left" w:pos="1855"/>
      </w:tabs>
      <w:adjustRightInd w:val="0"/>
      <w:spacing w:before="360" w:after="360" w:line="360" w:lineRule="auto"/>
      <w:ind w:left="1800" w:hanging="420"/>
      <w:jc w:val="both"/>
      <w:textAlignment w:val="baseline"/>
    </w:pPr>
    <w:rPr>
      <w:rFonts w:ascii="汉鼎简书宋" w:eastAsia="汉鼎简书宋" w:hAnsi="”“Times New Roman”“" w:cs="Verdana"/>
      <w:b w:val="0"/>
      <w:bCs w:val="0"/>
      <w:spacing w:val="-2"/>
      <w:szCs w:val="20"/>
    </w:rPr>
  </w:style>
  <w:style w:type="paragraph" w:customStyle="1" w:styleId="wc-schedulebh8">
    <w:name w:val="wc-scheduleb h 8"/>
    <w:basedOn w:val="a4"/>
    <w:rsid w:val="001E1522"/>
    <w:pPr>
      <w:widowControl/>
      <w:tabs>
        <w:tab w:val="left" w:pos="0"/>
      </w:tabs>
      <w:spacing w:after="240"/>
      <w:ind w:left="1440" w:firstLineChars="200" w:hanging="720"/>
      <w:jc w:val="both"/>
      <w:outlineLvl w:val="7"/>
    </w:pPr>
    <w:rPr>
      <w:rFonts w:ascii="”“Times New Roman”“" w:eastAsia="Century" w:hAnsi="”“Times New Roman”“" w:cs="”“Times New Roman”“"/>
      <w:sz w:val="24"/>
      <w:szCs w:val="24"/>
      <w:lang w:eastAsia="en-US"/>
    </w:rPr>
  </w:style>
  <w:style w:type="paragraph" w:customStyle="1" w:styleId="wc-schedulebh4">
    <w:name w:val="wc-scheduleb h 4"/>
    <w:basedOn w:val="a4"/>
    <w:rsid w:val="001E1522"/>
    <w:pPr>
      <w:widowControl/>
      <w:tabs>
        <w:tab w:val="left" w:pos="0"/>
      </w:tabs>
      <w:spacing w:after="240"/>
      <w:ind w:left="720" w:firstLineChars="200" w:hanging="720"/>
      <w:jc w:val="both"/>
      <w:outlineLvl w:val="3"/>
    </w:pPr>
    <w:rPr>
      <w:rFonts w:ascii="”“Times New Roman”“" w:eastAsia="Century" w:hAnsi="”“Times New Roman”“" w:cs="”“Times New Roman”“"/>
      <w:sz w:val="24"/>
      <w:szCs w:val="24"/>
      <w:lang w:eastAsia="en-US"/>
    </w:rPr>
  </w:style>
  <w:style w:type="paragraph" w:customStyle="1" w:styleId="01Char1">
    <w:name w:val="表格01 Char"/>
    <w:basedOn w:val="a4"/>
    <w:rsid w:val="001E1522"/>
    <w:pPr>
      <w:adjustRightInd w:val="0"/>
      <w:snapToGrid w:val="0"/>
      <w:spacing w:before="120" w:line="360" w:lineRule="auto"/>
      <w:ind w:firstLineChars="200" w:firstLine="200"/>
      <w:jc w:val="center"/>
      <w:textAlignment w:val="baseline"/>
    </w:pPr>
    <w:rPr>
      <w:rFonts w:ascii="”“Times New Roman”“" w:eastAsia="Century" w:hAnsi="”“Times New Roman”“" w:cs="Verdana"/>
      <w:spacing w:val="-2"/>
      <w:szCs w:val="28"/>
    </w:rPr>
  </w:style>
  <w:style w:type="paragraph" w:customStyle="1" w:styleId="affffffffffffffffffffffffffffffffffffff2">
    <w:name w:val="首消息标题"/>
    <w:basedOn w:val="aff6"/>
    <w:next w:val="aff6"/>
    <w:rsid w:val="001E1522"/>
    <w:pPr>
      <w:pBdr>
        <w:top w:val="none" w:sz="0" w:space="0" w:color="auto"/>
        <w:left w:val="none" w:sz="0" w:space="0" w:color="auto"/>
        <w:bottom w:val="none" w:sz="0" w:space="0" w:color="auto"/>
        <w:right w:val="none" w:sz="0" w:space="0" w:color="auto"/>
      </w:pBdr>
      <w:shd w:val="clear" w:color="auto" w:fill="auto"/>
      <w:spacing w:line="240" w:lineRule="atLeast"/>
      <w:ind w:leftChars="0" w:left="0" w:firstLineChars="0" w:firstLine="0"/>
      <w:jc w:val="center"/>
    </w:pPr>
    <w:rPr>
      <w:rFonts w:ascii="仿宋体" w:eastAsia="Century" w:hAnsi="仿宋体" w:cs="Times New Roman"/>
      <w:sz w:val="24"/>
      <w:szCs w:val="20"/>
      <w:shd w:val="clear" w:color="auto" w:fill="auto"/>
    </w:rPr>
  </w:style>
  <w:style w:type="paragraph" w:customStyle="1" w:styleId="wc-schedulebh6">
    <w:name w:val="wc-scheduleb h 6"/>
    <w:basedOn w:val="a4"/>
    <w:rsid w:val="001E1522"/>
    <w:pPr>
      <w:widowControl/>
      <w:tabs>
        <w:tab w:val="left" w:pos="0"/>
      </w:tabs>
      <w:spacing w:after="240"/>
      <w:ind w:left="720" w:firstLineChars="200" w:hanging="720"/>
      <w:jc w:val="both"/>
      <w:outlineLvl w:val="5"/>
    </w:pPr>
    <w:rPr>
      <w:rFonts w:ascii="”“Times New Roman”“" w:eastAsia="Century" w:hAnsi="”“Times New Roman”“" w:cs="”“Times New Roman”“"/>
      <w:sz w:val="24"/>
      <w:szCs w:val="24"/>
      <w:lang w:eastAsia="en-US"/>
    </w:rPr>
  </w:style>
  <w:style w:type="paragraph" w:customStyle="1" w:styleId="s25qjfi540sl-620slmult0n">
    <w:name w:val="s25qjfi540sl-620slmult0n"/>
    <w:rsid w:val="001E1522"/>
    <w:pPr>
      <w:widowControl w:val="0"/>
      <w:autoSpaceDE w:val="0"/>
      <w:autoSpaceDN w:val="0"/>
      <w:adjustRightInd w:val="0"/>
    </w:pPr>
    <w:rPr>
      <w:rFonts w:ascii="”“Times New Roman”“" w:eastAsia="宋体" w:hAnsi="”“Times New Roman”“" w:cs="”“Times New Roman”“"/>
    </w:rPr>
  </w:style>
  <w:style w:type="paragraph" w:customStyle="1" w:styleId="33Char1Char3CharChar1Char3Char13Cha">
    <w:name w:val="样式 标题 3标题 3 Char1 Char标题 3 Char Char1 Char标题 3 Char1标题 3 Cha..."/>
    <w:basedOn w:val="3"/>
    <w:rsid w:val="001E1522"/>
    <w:pPr>
      <w:tabs>
        <w:tab w:val="left" w:pos="845"/>
        <w:tab w:val="left" w:pos="1129"/>
        <w:tab w:val="num" w:pos="1800"/>
        <w:tab w:val="left" w:pos="1855"/>
      </w:tabs>
      <w:adjustRightInd w:val="0"/>
      <w:spacing w:before="240" w:after="240" w:line="600" w:lineRule="atLeast"/>
      <w:ind w:left="1259" w:hanging="420"/>
      <w:jc w:val="both"/>
      <w:textAlignment w:val="baseline"/>
    </w:pPr>
    <w:rPr>
      <w:rFonts w:ascii="”“Times New Roman”“" w:eastAsia="汉鼎简书宋" w:hAnsi="”“Times New Roman”“" w:cs="Verdana"/>
      <w:b w:val="0"/>
      <w:bCs w:val="0"/>
      <w:spacing w:val="-2"/>
      <w:szCs w:val="20"/>
    </w:rPr>
  </w:style>
  <w:style w:type="paragraph" w:customStyle="1" w:styleId="wc-schedulebh5">
    <w:name w:val="wc-scheduleb h 5"/>
    <w:basedOn w:val="a4"/>
    <w:rsid w:val="001E1522"/>
    <w:pPr>
      <w:widowControl/>
      <w:tabs>
        <w:tab w:val="left" w:pos="0"/>
      </w:tabs>
      <w:spacing w:after="240"/>
      <w:ind w:left="720" w:firstLineChars="200" w:hanging="720"/>
      <w:jc w:val="both"/>
      <w:outlineLvl w:val="4"/>
    </w:pPr>
    <w:rPr>
      <w:rFonts w:ascii="”“Times New Roman”“" w:eastAsia="Century" w:hAnsi="”“Times New Roman”“" w:cs="”“Times New Roman”“"/>
      <w:sz w:val="24"/>
      <w:szCs w:val="24"/>
      <w:lang w:eastAsia="en-US"/>
    </w:rPr>
  </w:style>
  <w:style w:type="paragraph" w:customStyle="1" w:styleId="wc-schedulebh7">
    <w:name w:val="wc-scheduleb h 7"/>
    <w:basedOn w:val="a4"/>
    <w:rsid w:val="001E1522"/>
    <w:pPr>
      <w:widowControl/>
      <w:tabs>
        <w:tab w:val="left" w:pos="0"/>
      </w:tabs>
      <w:spacing w:after="240"/>
      <w:ind w:left="1440" w:firstLineChars="200" w:hanging="720"/>
      <w:jc w:val="both"/>
      <w:outlineLvl w:val="6"/>
    </w:pPr>
    <w:rPr>
      <w:rFonts w:ascii="”“Times New Roman”“" w:eastAsia="Century" w:hAnsi="”“Times New Roman”“" w:cs="”“Times New Roman”“"/>
      <w:sz w:val="24"/>
      <w:szCs w:val="24"/>
      <w:lang w:eastAsia="en-US"/>
    </w:rPr>
  </w:style>
  <w:style w:type="character" w:customStyle="1" w:styleId="Char1fff">
    <w:name w:val="表格文字 Char1"/>
    <w:qFormat/>
    <w:rsid w:val="001E1522"/>
    <w:rPr>
      <w:kern w:val="2"/>
      <w:sz w:val="21"/>
      <w:szCs w:val="24"/>
    </w:rPr>
  </w:style>
  <w:style w:type="paragraph" w:customStyle="1" w:styleId="affffffffffffffffffffffffffffffffffffff3">
    <w:name w:val="统一正文"/>
    <w:basedOn w:val="a4"/>
    <w:qFormat/>
    <w:rsid w:val="001E1522"/>
    <w:pPr>
      <w:autoSpaceDE w:val="0"/>
      <w:autoSpaceDN w:val="0"/>
      <w:spacing w:line="360" w:lineRule="auto"/>
      <w:ind w:firstLineChars="200" w:firstLine="567"/>
      <w:textAlignment w:val="baseline"/>
    </w:pPr>
    <w:rPr>
      <w:rFonts w:ascii="”“Times New Roman”“" w:eastAsia="宋体" w:hAnsi="”“Times New Roman”“" w:cs="”“Times New Roman”“"/>
      <w:szCs w:val="20"/>
      <w:lang w:bidi="he-IL"/>
    </w:rPr>
  </w:style>
  <w:style w:type="paragraph" w:customStyle="1" w:styleId="L4">
    <w:name w:val="L4"/>
    <w:basedOn w:val="a4"/>
    <w:rsid w:val="001E1522"/>
    <w:pPr>
      <w:spacing w:line="480" w:lineRule="exact"/>
      <w:ind w:firstLineChars="200" w:firstLine="496"/>
      <w:jc w:val="both"/>
    </w:pPr>
    <w:rPr>
      <w:rFonts w:ascii="Verdana" w:eastAsia="”“Times New Roman”“" w:hAnsi="Verdana" w:cs="”“Times New Roman”“"/>
      <w:noProof/>
      <w:spacing w:val="4"/>
      <w:kern w:val="2"/>
      <w:sz w:val="24"/>
      <w:szCs w:val="24"/>
    </w:rPr>
  </w:style>
  <w:style w:type="character" w:customStyle="1" w:styleId="1fffffff7">
    <w:name w:val="页眉 字符1"/>
    <w:aliases w:val="无页眉 字符1,页眉1 字符1,页眉2 字符1,页眉wj 字符1,无页眉 Char Char Char1 字符1,无页眉 Char Char Char1 Char Char Char 字符1,无页眉 Char Char Char1 Char Char 字符1,页眉2. 字符1,页眉18 字符1,even 字符1,无页眉 Char Char Char 字符1,无页眉 Char Char 字符1,页眉11 字符1,页眉21 字符1,无页眉1 字符1,页眉zxl 字符1,g 字符1"/>
    <w:qFormat/>
    <w:rsid w:val="001E1522"/>
    <w:rPr>
      <w:kern w:val="2"/>
      <w:sz w:val="18"/>
      <w:szCs w:val="18"/>
    </w:rPr>
  </w:style>
  <w:style w:type="paragraph" w:customStyle="1" w:styleId="affffffffffffffffffffffffffffffffffffff4">
    <w:name w:val="[正文格式]"/>
    <w:basedOn w:val="a4"/>
    <w:link w:val="Charffffffffffff2"/>
    <w:rsid w:val="001E1522"/>
    <w:pPr>
      <w:spacing w:line="440" w:lineRule="exact"/>
      <w:ind w:firstLineChars="200" w:firstLine="480"/>
      <w:jc w:val="both"/>
    </w:pPr>
    <w:rPr>
      <w:rFonts w:ascii="”“Times New Roman”“" w:eastAsia="宋体" w:hAnsi="”“Times New Roman”“"/>
      <w:kern w:val="2"/>
      <w:sz w:val="24"/>
      <w:szCs w:val="24"/>
      <w:lang w:val="x-none" w:eastAsia="x-none"/>
    </w:rPr>
  </w:style>
  <w:style w:type="character" w:customStyle="1" w:styleId="Charffffffffffff2">
    <w:name w:val="[正文格式] Char"/>
    <w:link w:val="affffffffffffffffffffffffffffffffffffff4"/>
    <w:qFormat/>
    <w:rsid w:val="001E1522"/>
    <w:rPr>
      <w:rFonts w:ascii="”“Times New Roman”“" w:eastAsia="宋体" w:hAnsi="”“Times New Roman”“" w:cs="Times New Roman"/>
      <w:kern w:val="2"/>
      <w:sz w:val="24"/>
      <w:szCs w:val="24"/>
      <w:lang w:val="x-none" w:eastAsia="x-none"/>
    </w:rPr>
  </w:style>
  <w:style w:type="character" w:customStyle="1" w:styleId="tit2">
    <w:name w:val="tit2"/>
    <w:qFormat/>
    <w:rsid w:val="001E1522"/>
    <w:rPr>
      <w:b/>
      <w:bCs/>
      <w:sz w:val="48"/>
      <w:szCs w:val="48"/>
    </w:rPr>
  </w:style>
  <w:style w:type="character" w:customStyle="1" w:styleId="hd21">
    <w:name w:val="hd21"/>
    <w:qFormat/>
    <w:rsid w:val="001E1522"/>
    <w:rPr>
      <w:rFonts w:ascii="仿宋体" w:hAnsi="仿宋体" w:cs="仿宋体" w:hint="default"/>
      <w:b/>
      <w:bCs/>
      <w:color w:val="336633"/>
      <w:sz w:val="28"/>
      <w:szCs w:val="28"/>
    </w:rPr>
  </w:style>
  <w:style w:type="character" w:customStyle="1" w:styleId="little">
    <w:name w:val="little"/>
    <w:qFormat/>
    <w:rsid w:val="001E1522"/>
  </w:style>
  <w:style w:type="character" w:customStyle="1" w:styleId="xin1">
    <w:name w:val="xin1"/>
    <w:qFormat/>
    <w:rsid w:val="001E1522"/>
    <w:rPr>
      <w:sz w:val="18"/>
      <w:szCs w:val="18"/>
    </w:rPr>
  </w:style>
  <w:style w:type="character" w:customStyle="1" w:styleId="qihou1">
    <w:name w:val="qihou1"/>
    <w:qFormat/>
    <w:rsid w:val="001E1522"/>
    <w:rPr>
      <w:sz w:val="18"/>
      <w:szCs w:val="18"/>
    </w:rPr>
  </w:style>
  <w:style w:type="paragraph" w:customStyle="1" w:styleId="Web5">
    <w:name w:val="普通(Web)5"/>
    <w:basedOn w:val="a4"/>
    <w:qFormat/>
    <w:rsid w:val="001E1522"/>
    <w:pPr>
      <w:widowControl/>
    </w:pPr>
    <w:rPr>
      <w:rFonts w:ascii="仿宋体" w:eastAsia="宋体" w:hAnsi="仿宋体" w:cs="仿宋体"/>
      <w:sz w:val="24"/>
      <w:szCs w:val="24"/>
    </w:rPr>
  </w:style>
  <w:style w:type="paragraph" w:customStyle="1" w:styleId="AbsEinr1a">
    <w:name w:val="Abs_Einr_1a"/>
    <w:basedOn w:val="Default"/>
    <w:next w:val="Default"/>
    <w:qFormat/>
    <w:rsid w:val="001E1522"/>
    <w:pPr>
      <w:spacing w:before="40" w:after="40"/>
    </w:pPr>
    <w:rPr>
      <w:rFonts w:ascii="等线" w:hAnsi="等线" w:cs="”“Times New Roman”“"/>
      <w:color w:val="auto"/>
    </w:rPr>
  </w:style>
  <w:style w:type="paragraph" w:customStyle="1" w:styleId="berschrift2">
    <w:name w:val="überschrift 2"/>
    <w:basedOn w:val="Default"/>
    <w:next w:val="Default"/>
    <w:qFormat/>
    <w:rsid w:val="001E1522"/>
    <w:pPr>
      <w:spacing w:before="120" w:after="120"/>
    </w:pPr>
    <w:rPr>
      <w:rFonts w:ascii="等线" w:hAnsi="等线" w:cs="”“Times New Roman”“"/>
      <w:color w:val="auto"/>
    </w:rPr>
  </w:style>
  <w:style w:type="paragraph" w:customStyle="1" w:styleId="CharCharCharCharCharCharCharCharCharCharCharCharCharCharChar1Char">
    <w:name w:val="Char Char Char Char Char Char Char Char Char Char Char Char Char Char Char1 Char"/>
    <w:basedOn w:val="a4"/>
    <w:qFormat/>
    <w:rsid w:val="001E1522"/>
    <w:pPr>
      <w:jc w:val="both"/>
    </w:pPr>
    <w:rPr>
      <w:rFonts w:ascii="”“Times New Roman”“" w:eastAsia="宋体" w:hAnsi="”“Times New Roman”“" w:cs="”“Times New Roman”“"/>
      <w:kern w:val="2"/>
      <w:sz w:val="21"/>
      <w:szCs w:val="24"/>
    </w:rPr>
  </w:style>
  <w:style w:type="paragraph" w:customStyle="1" w:styleId="CM36">
    <w:name w:val="CM36"/>
    <w:basedOn w:val="a4"/>
    <w:next w:val="a4"/>
    <w:qFormat/>
    <w:rsid w:val="001E1522"/>
    <w:pPr>
      <w:autoSpaceDE w:val="0"/>
      <w:autoSpaceDN w:val="0"/>
      <w:adjustRightInd w:val="0"/>
      <w:spacing w:after="120"/>
    </w:pPr>
    <w:rPr>
      <w:rFonts w:ascii="Verdana" w:eastAsia="宋体" w:hAnsi="”“Times New Roman”“" w:cs="”“Times New Roman”“"/>
      <w:sz w:val="24"/>
      <w:szCs w:val="24"/>
    </w:rPr>
  </w:style>
  <w:style w:type="character" w:customStyle="1" w:styleId="21ff">
    <w:name w:val="标题 2 字符1"/>
    <w:qFormat/>
    <w:rsid w:val="001E1522"/>
    <w:rPr>
      <w:rFonts w:eastAsia="Calibri Light"/>
      <w:b/>
      <w:bCs/>
      <w:sz w:val="32"/>
      <w:szCs w:val="32"/>
    </w:rPr>
  </w:style>
  <w:style w:type="character" w:customStyle="1" w:styleId="31f1">
    <w:name w:val="标题 3 字符1"/>
    <w:qFormat/>
    <w:rsid w:val="001E1522"/>
    <w:rPr>
      <w:b/>
      <w:bCs/>
      <w:sz w:val="28"/>
      <w:szCs w:val="32"/>
    </w:rPr>
  </w:style>
  <w:style w:type="character" w:customStyle="1" w:styleId="22f9">
    <w:name w:val="标题 2 字符2"/>
    <w:qFormat/>
    <w:rsid w:val="001E1522"/>
    <w:rPr>
      <w:rFonts w:eastAsia="Calibri Light"/>
      <w:b/>
      <w:bCs/>
      <w:sz w:val="32"/>
      <w:szCs w:val="32"/>
    </w:rPr>
  </w:style>
  <w:style w:type="character" w:customStyle="1" w:styleId="32c">
    <w:name w:val="标题 3 字符2"/>
    <w:rsid w:val="001E1522"/>
    <w:rPr>
      <w:b/>
      <w:bCs/>
      <w:sz w:val="28"/>
      <w:szCs w:val="32"/>
    </w:rPr>
  </w:style>
  <w:style w:type="character" w:customStyle="1" w:styleId="6Char0">
    <w:name w:val="6表(图)头(治) Char"/>
    <w:link w:val="63"/>
    <w:qFormat/>
    <w:rsid w:val="001E1522"/>
    <w:rPr>
      <w:rFonts w:ascii="宋体" w:eastAsia="宋体" w:hAnsi="宋体" w:cs="Times New Roman"/>
      <w:b/>
      <w:color w:val="0000FF"/>
      <w:kern w:val="2"/>
      <w:sz w:val="24"/>
    </w:rPr>
  </w:style>
  <w:style w:type="paragraph" w:customStyle="1" w:styleId="az">
    <w:name w:val="az"/>
    <w:basedOn w:val="a4"/>
    <w:link w:val="azChar1"/>
    <w:autoRedefine/>
    <w:qFormat/>
    <w:rsid w:val="001E1522"/>
    <w:pPr>
      <w:spacing w:line="360" w:lineRule="auto"/>
      <w:ind w:firstLineChars="200" w:firstLine="480"/>
      <w:jc w:val="both"/>
    </w:pPr>
    <w:rPr>
      <w:rFonts w:ascii="”“Times New Roman”“" w:eastAsia="宋体" w:hAnsi="”“Times New Roman”“"/>
      <w:iCs/>
      <w:color w:val="FF0000"/>
      <w:kern w:val="2"/>
      <w:sz w:val="24"/>
      <w:szCs w:val="24"/>
      <w:lang w:val="x-none" w:eastAsia="x-none"/>
    </w:rPr>
  </w:style>
  <w:style w:type="character" w:customStyle="1" w:styleId="azChar1">
    <w:name w:val="az Char1"/>
    <w:link w:val="az"/>
    <w:qFormat/>
    <w:rsid w:val="001E1522"/>
    <w:rPr>
      <w:rFonts w:ascii="”“Times New Roman”“" w:eastAsia="宋体" w:hAnsi="”“Times New Roman”“" w:cs="Times New Roman"/>
      <w:iCs/>
      <w:color w:val="FF0000"/>
      <w:kern w:val="2"/>
      <w:sz w:val="24"/>
      <w:szCs w:val="24"/>
      <w:lang w:val="x-none" w:eastAsia="x-none"/>
    </w:rPr>
  </w:style>
  <w:style w:type="paragraph" w:customStyle="1" w:styleId="171">
    <w:name w:val="样式17"/>
    <w:basedOn w:val="a4"/>
    <w:qFormat/>
    <w:rsid w:val="001E1522"/>
    <w:pPr>
      <w:adjustRightInd w:val="0"/>
      <w:snapToGrid w:val="0"/>
      <w:spacing w:line="360" w:lineRule="auto"/>
      <w:jc w:val="right"/>
    </w:pPr>
    <w:rPr>
      <w:rFonts w:ascii="”“Times New Roman”“" w:eastAsia="宋体" w:hAnsi="”“Times New Roman”“" w:cs="”“Times New Roman”“"/>
      <w:b/>
      <w:kern w:val="2"/>
      <w:szCs w:val="28"/>
    </w:rPr>
  </w:style>
  <w:style w:type="paragraph" w:customStyle="1" w:styleId="qj">
    <w:name w:val="qj报告正文"/>
    <w:basedOn w:val="a4"/>
    <w:link w:val="qjChar"/>
    <w:qFormat/>
    <w:rsid w:val="001E1522"/>
    <w:pPr>
      <w:jc w:val="both"/>
    </w:pPr>
    <w:rPr>
      <w:rFonts w:ascii="”“Times New Roman”“" w:eastAsia="宋体" w:hAnsi="”“Times New Roman”“"/>
      <w:kern w:val="2"/>
      <w:sz w:val="21"/>
      <w:szCs w:val="20"/>
      <w:lang w:val="x-none" w:eastAsia="x-none"/>
    </w:rPr>
  </w:style>
  <w:style w:type="character" w:customStyle="1" w:styleId="qjChar">
    <w:name w:val="qj报告正文 Char"/>
    <w:link w:val="qj"/>
    <w:qFormat/>
    <w:rsid w:val="001E1522"/>
    <w:rPr>
      <w:rFonts w:ascii="”“Times New Roman”“" w:eastAsia="宋体" w:hAnsi="”“Times New Roman”“" w:cs="Times New Roman"/>
      <w:kern w:val="2"/>
      <w:sz w:val="21"/>
      <w:lang w:val="x-none" w:eastAsia="x-none"/>
    </w:rPr>
  </w:style>
  <w:style w:type="paragraph" w:customStyle="1" w:styleId="affffffffffffffffffffffffffffffffffffff5">
    <w:name w:val="工程院正文"/>
    <w:basedOn w:val="a4"/>
    <w:qFormat/>
    <w:rsid w:val="001E1522"/>
    <w:pPr>
      <w:adjustRightInd w:val="0"/>
      <w:jc w:val="both"/>
    </w:pPr>
    <w:rPr>
      <w:rFonts w:ascii="”“Times New Roman”“" w:eastAsia="宋体" w:hAnsi="”“Times New Roman”“" w:cs="”“Times New Roman”“"/>
      <w:kern w:val="2"/>
      <w:sz w:val="21"/>
      <w:szCs w:val="24"/>
      <w:lang w:val="zh-CN"/>
    </w:rPr>
  </w:style>
  <w:style w:type="paragraph" w:customStyle="1" w:styleId="6f">
    <w:name w:val="6表标题（赵）"/>
    <w:qFormat/>
    <w:rsid w:val="001E1522"/>
    <w:pPr>
      <w:adjustRightInd w:val="0"/>
      <w:snapToGrid w:val="0"/>
      <w:spacing w:line="360" w:lineRule="auto"/>
      <w:ind w:firstLine="482"/>
      <w:jc w:val="center"/>
    </w:pPr>
    <w:rPr>
      <w:rFonts w:ascii="”“Times New Roman”“" w:eastAsia="宋体" w:hAnsi="”“Times New Roman”“" w:cs="Verdana"/>
      <w:b/>
      <w:color w:val="000000"/>
      <w:sz w:val="24"/>
      <w:szCs w:val="21"/>
    </w:rPr>
  </w:style>
  <w:style w:type="paragraph" w:customStyle="1" w:styleId="affffffffffffffffffffffffffffffffffffff6">
    <w:name w:val="正文加粗"/>
    <w:basedOn w:val="a4"/>
    <w:qFormat/>
    <w:rsid w:val="001E1522"/>
    <w:pPr>
      <w:widowControl/>
      <w:adjustRightInd w:val="0"/>
      <w:snapToGrid w:val="0"/>
      <w:spacing w:line="360" w:lineRule="auto"/>
      <w:ind w:firstLineChars="200" w:firstLine="482"/>
      <w:textAlignment w:val="baseline"/>
    </w:pPr>
    <w:rPr>
      <w:rFonts w:ascii="”“Times New Roman”“" w:eastAsia="宋体" w:hAnsi="”“Times New Roman”“" w:cs="”“Times New Roman”“"/>
      <w:b/>
      <w:iCs/>
      <w:sz w:val="24"/>
      <w:szCs w:val="21"/>
    </w:rPr>
  </w:style>
  <w:style w:type="paragraph" w:customStyle="1" w:styleId="Char257">
    <w:name w:val="样式 首行缩进 Char + 首行缩进:  2.57 字符"/>
    <w:basedOn w:val="a4"/>
    <w:semiHidden/>
    <w:qFormat/>
    <w:rsid w:val="001E1522"/>
    <w:pPr>
      <w:widowControl/>
      <w:spacing w:beforeLines="50" w:line="360" w:lineRule="auto"/>
      <w:ind w:firstLineChars="225" w:firstLine="540"/>
    </w:pPr>
    <w:rPr>
      <w:rFonts w:ascii="Verdana" w:eastAsia="宋体" w:hAnsi="Verdana" w:cs="Verdana"/>
      <w:color w:val="000000"/>
      <w:sz w:val="24"/>
      <w:szCs w:val="24"/>
    </w:rPr>
  </w:style>
  <w:style w:type="paragraph" w:customStyle="1" w:styleId="3ffff7">
    <w:name w:val="标题3（李）"/>
    <w:basedOn w:val="3"/>
    <w:next w:val="a4"/>
    <w:link w:val="3Charf0"/>
    <w:semiHidden/>
    <w:qFormat/>
    <w:rsid w:val="001E1522"/>
    <w:pPr>
      <w:tabs>
        <w:tab w:val="left" w:pos="425"/>
        <w:tab w:val="left" w:pos="709"/>
        <w:tab w:val="left" w:pos="845"/>
        <w:tab w:val="left" w:pos="1129"/>
      </w:tabs>
      <w:adjustRightInd w:val="0"/>
      <w:snapToGrid w:val="0"/>
      <w:spacing w:beforeLines="100" w:before="0" w:after="0" w:line="360" w:lineRule="auto"/>
    </w:pPr>
    <w:rPr>
      <w:rFonts w:ascii="”“Times New Roman”“" w:eastAsia="宋体" w:hAnsi="”“Times New Roman”“"/>
      <w:kern w:val="28"/>
      <w:sz w:val="28"/>
      <w:szCs w:val="28"/>
      <w:lang w:val="x-none" w:eastAsia="x-none"/>
    </w:rPr>
  </w:style>
  <w:style w:type="character" w:customStyle="1" w:styleId="3Charf0">
    <w:name w:val="标题3（李） Char"/>
    <w:link w:val="3ffff7"/>
    <w:semiHidden/>
    <w:qFormat/>
    <w:rsid w:val="001E1522"/>
    <w:rPr>
      <w:rFonts w:ascii="”“Times New Roman”“" w:eastAsia="宋体" w:hAnsi="”“Times New Roman”“" w:cs="Times New Roman"/>
      <w:b/>
      <w:bCs/>
      <w:kern w:val="28"/>
      <w:sz w:val="28"/>
      <w:szCs w:val="28"/>
      <w:lang w:val="x-none" w:eastAsia="x-none"/>
    </w:rPr>
  </w:style>
  <w:style w:type="paragraph" w:customStyle="1" w:styleId="2-2">
    <w:name w:val="标题2-2"/>
    <w:basedOn w:val="a4"/>
    <w:semiHidden/>
    <w:qFormat/>
    <w:rsid w:val="001E1522"/>
    <w:pPr>
      <w:widowControl/>
      <w:autoSpaceDE w:val="0"/>
      <w:autoSpaceDN w:val="0"/>
      <w:spacing w:before="120" w:after="20" w:line="300" w:lineRule="auto"/>
      <w:ind w:firstLineChars="200" w:firstLine="200"/>
      <w:outlineLvl w:val="1"/>
    </w:pPr>
    <w:rPr>
      <w:rFonts w:ascii="Verdana" w:eastAsia="Symbol" w:hAnsi="Verdana" w:cs="Verdana"/>
      <w:b/>
      <w:bCs/>
      <w:snapToGrid w:val="0"/>
      <w:sz w:val="32"/>
      <w:szCs w:val="32"/>
      <w:lang w:val="zh-CN"/>
    </w:rPr>
  </w:style>
  <w:style w:type="paragraph" w:customStyle="1" w:styleId="affffffffffffffffffffffffffffffffffffff7">
    <w:name w:val="表头字"/>
    <w:basedOn w:val="a4"/>
    <w:qFormat/>
    <w:rsid w:val="001E1522"/>
    <w:pPr>
      <w:widowControl/>
      <w:spacing w:line="0" w:lineRule="atLeast"/>
      <w:ind w:firstLineChars="200" w:firstLine="200"/>
      <w:jc w:val="center"/>
    </w:pPr>
    <w:rPr>
      <w:rFonts w:ascii="汉鼎简书宋" w:eastAsia="汉鼎简书宋" w:hAnsi="Verdana" w:cs="Verdana"/>
      <w:bCs/>
      <w:snapToGrid w:val="0"/>
      <w:color w:val="000000"/>
      <w:sz w:val="24"/>
      <w:szCs w:val="24"/>
    </w:rPr>
  </w:style>
  <w:style w:type="paragraph" w:customStyle="1" w:styleId="affffffffffffffffffffffffffffffffffffff8">
    <w:name w:val="图标题"/>
    <w:basedOn w:val="a4"/>
    <w:qFormat/>
    <w:rsid w:val="001E1522"/>
    <w:pPr>
      <w:widowControl/>
      <w:spacing w:line="300" w:lineRule="auto"/>
      <w:jc w:val="center"/>
    </w:pPr>
    <w:rPr>
      <w:rFonts w:ascii="Verdana" w:eastAsia="汉鼎简书宋" w:hAnsi="Verdana" w:cs="Verdana"/>
      <w:bCs/>
      <w:snapToGrid w:val="0"/>
      <w:sz w:val="24"/>
      <w:szCs w:val="28"/>
    </w:rPr>
  </w:style>
  <w:style w:type="paragraph" w:customStyle="1" w:styleId="2ffffff6">
    <w:name w:val="表2"/>
    <w:basedOn w:val="a4"/>
    <w:qFormat/>
    <w:rsid w:val="001E1522"/>
    <w:pPr>
      <w:widowControl/>
      <w:spacing w:line="0" w:lineRule="atLeast"/>
      <w:ind w:firstLineChars="200" w:firstLine="200"/>
      <w:jc w:val="center"/>
    </w:pPr>
    <w:rPr>
      <w:rFonts w:ascii="Verdana" w:eastAsia="宋体" w:hAnsi="Verdana" w:cs="Verdana"/>
      <w:sz w:val="24"/>
      <w:szCs w:val="24"/>
    </w:rPr>
  </w:style>
  <w:style w:type="paragraph" w:customStyle="1" w:styleId="1fffffff8">
    <w:name w:val="图标题1"/>
    <w:basedOn w:val="a4"/>
    <w:qFormat/>
    <w:rsid w:val="001E1522"/>
    <w:pPr>
      <w:widowControl/>
      <w:spacing w:line="0" w:lineRule="atLeast"/>
      <w:ind w:firstLineChars="200" w:firstLine="200"/>
      <w:jc w:val="center"/>
    </w:pPr>
    <w:rPr>
      <w:rFonts w:ascii="Verdana" w:eastAsia="宋体" w:hAnsi="Verdana" w:cs="Verdana"/>
      <w:snapToGrid w:val="0"/>
      <w:sz w:val="21"/>
      <w:szCs w:val="24"/>
    </w:rPr>
  </w:style>
  <w:style w:type="paragraph" w:customStyle="1" w:styleId="005">
    <w:name w:val="00 正文"/>
    <w:qFormat/>
    <w:rsid w:val="001E1522"/>
    <w:pPr>
      <w:spacing w:before="156" w:after="156" w:line="360" w:lineRule="auto"/>
      <w:ind w:firstLineChars="200" w:firstLine="480"/>
      <w:jc w:val="both"/>
    </w:pPr>
    <w:rPr>
      <w:rFonts w:ascii="”“Times New Roman”“" w:eastAsia="宋体" w:hAnsi="”“Times New Roman”“" w:cs="”“Times New Roman”“"/>
      <w:kern w:val="2"/>
      <w:sz w:val="24"/>
      <w:szCs w:val="24"/>
    </w:rPr>
  </w:style>
  <w:style w:type="paragraph" w:customStyle="1" w:styleId="affffffffffffffffffffffffffffffffffffff9">
    <w:name w:val="流程文字"/>
    <w:basedOn w:val="a4"/>
    <w:qFormat/>
    <w:rsid w:val="001E1522"/>
    <w:pPr>
      <w:widowControl/>
      <w:tabs>
        <w:tab w:val="left" w:pos="6480"/>
      </w:tabs>
      <w:topLinePunct/>
      <w:spacing w:line="360" w:lineRule="auto"/>
      <w:ind w:firstLineChars="200" w:firstLine="200"/>
      <w:jc w:val="center"/>
    </w:pPr>
    <w:rPr>
      <w:rFonts w:ascii="Verdana" w:eastAsia="Century" w:hAnsi="Verdana" w:cs="Verdana"/>
      <w:sz w:val="21"/>
      <w:szCs w:val="20"/>
    </w:rPr>
  </w:style>
  <w:style w:type="paragraph" w:customStyle="1" w:styleId="a2">
    <w:name w:val="列项——"/>
    <w:qFormat/>
    <w:rsid w:val="001E1522"/>
    <w:pPr>
      <w:widowControl w:val="0"/>
      <w:numPr>
        <w:numId w:val="9"/>
      </w:numPr>
      <w:tabs>
        <w:tab w:val="left" w:pos="854"/>
      </w:tabs>
      <w:ind w:leftChars="200" w:left="200" w:hangingChars="200" w:hanging="200"/>
      <w:jc w:val="both"/>
    </w:pPr>
    <w:rPr>
      <w:rFonts w:ascii="Verdana" w:eastAsia="宋体" w:hAnsi="”“Times New Roman”“" w:cs="”“Times New Roman”“"/>
      <w:sz w:val="21"/>
    </w:rPr>
  </w:style>
  <w:style w:type="paragraph" w:customStyle="1" w:styleId="w4">
    <w:name w:val="w4"/>
    <w:basedOn w:val="a4"/>
    <w:qFormat/>
    <w:rsid w:val="001E1522"/>
    <w:pPr>
      <w:widowControl/>
      <w:spacing w:before="100" w:beforeAutospacing="1" w:after="100" w:afterAutospacing="1" w:line="336" w:lineRule="auto"/>
      <w:ind w:firstLineChars="200" w:firstLine="360"/>
    </w:pPr>
    <w:rPr>
      <w:rFonts w:ascii="華康中楷體" w:eastAsia="宋体" w:hAnsi="華康中楷體" w:cs="Verdana"/>
      <w:color w:val="8A5E00"/>
      <w:sz w:val="18"/>
      <w:szCs w:val="18"/>
    </w:rPr>
  </w:style>
  <w:style w:type="paragraph" w:customStyle="1" w:styleId="wtext">
    <w:name w:val="wtext"/>
    <w:basedOn w:val="a4"/>
    <w:qFormat/>
    <w:rsid w:val="001E1522"/>
    <w:pPr>
      <w:widowControl/>
      <w:spacing w:before="100" w:beforeAutospacing="1" w:after="100" w:afterAutospacing="1" w:line="360" w:lineRule="auto"/>
      <w:ind w:firstLineChars="200" w:firstLine="200"/>
    </w:pPr>
    <w:rPr>
      <w:rFonts w:ascii="ZapfDingbats BT" w:eastAsia="宋体" w:hAnsi="ZapfDingbats BT" w:cs="Verdana"/>
      <w:sz w:val="24"/>
      <w:szCs w:val="24"/>
    </w:rPr>
  </w:style>
  <w:style w:type="paragraph" w:customStyle="1" w:styleId="2ffffff7">
    <w:name w:val="正文(首行缩进2字)"/>
    <w:basedOn w:val="a4"/>
    <w:qFormat/>
    <w:rsid w:val="001E1522"/>
    <w:pPr>
      <w:widowControl/>
      <w:overflowPunct w:val="0"/>
      <w:autoSpaceDE w:val="0"/>
      <w:autoSpaceDN w:val="0"/>
      <w:spacing w:before="60" w:after="60" w:line="300" w:lineRule="auto"/>
      <w:ind w:firstLineChars="200" w:firstLine="200"/>
      <w:textAlignment w:val="baseline"/>
    </w:pPr>
    <w:rPr>
      <w:rFonts w:ascii="Verdana" w:eastAsia="宋体" w:hAnsi="Verdana" w:cs="Verdana"/>
      <w:sz w:val="24"/>
      <w:szCs w:val="20"/>
    </w:rPr>
  </w:style>
  <w:style w:type="paragraph" w:customStyle="1" w:styleId="p29">
    <w:name w:val="p29"/>
    <w:basedOn w:val="a4"/>
    <w:qFormat/>
    <w:rsid w:val="001E1522"/>
    <w:pPr>
      <w:widowControl/>
      <w:spacing w:before="100" w:beforeAutospacing="1" w:after="100" w:afterAutospacing="1" w:line="320" w:lineRule="atLeast"/>
      <w:ind w:firstLineChars="200" w:firstLine="420"/>
    </w:pPr>
    <w:rPr>
      <w:rFonts w:ascii="ZapfDingbats BT" w:eastAsia="ZapfDingbats BT" w:hAnsi="ZapfDingbats BT" w:cs="ZapfDingbats BT"/>
      <w:color w:val="000000"/>
      <w:sz w:val="21"/>
      <w:szCs w:val="21"/>
    </w:rPr>
  </w:style>
  <w:style w:type="paragraph" w:customStyle="1" w:styleId="OK">
    <w:name w:val="正文OK"/>
    <w:basedOn w:val="a4"/>
    <w:qFormat/>
    <w:rsid w:val="001E1522"/>
    <w:pPr>
      <w:widowControl/>
      <w:spacing w:line="360" w:lineRule="auto"/>
      <w:ind w:rightChars="-136" w:right="-286" w:firstLineChars="200" w:firstLine="480"/>
    </w:pPr>
    <w:rPr>
      <w:rFonts w:ascii="Verdana" w:eastAsia="宋体" w:hAnsi="Verdana" w:cs="Verdana"/>
      <w:color w:val="FF0000"/>
      <w:sz w:val="24"/>
      <w:szCs w:val="24"/>
    </w:rPr>
  </w:style>
  <w:style w:type="paragraph" w:customStyle="1" w:styleId="affffffffffffffffffffffffffffffffffffffa">
    <w:name w:val="表内样式"/>
    <w:basedOn w:val="a4"/>
    <w:next w:val="a4"/>
    <w:qFormat/>
    <w:rsid w:val="001E1522"/>
    <w:pPr>
      <w:widowControl/>
      <w:spacing w:line="360" w:lineRule="auto"/>
      <w:ind w:firstLineChars="200" w:firstLine="200"/>
      <w:jc w:val="center"/>
    </w:pPr>
    <w:rPr>
      <w:rFonts w:ascii="Verdana" w:eastAsia="宋体" w:hAnsi="Verdana" w:cs="Verdana"/>
      <w:sz w:val="21"/>
      <w:szCs w:val="24"/>
    </w:rPr>
  </w:style>
  <w:style w:type="paragraph" w:customStyle="1" w:styleId="1fffffff9">
    <w:name w:val="表格填充1"/>
    <w:basedOn w:val="a4"/>
    <w:qFormat/>
    <w:rsid w:val="001E1522"/>
    <w:pPr>
      <w:widowControl/>
      <w:topLinePunct/>
      <w:spacing w:line="360" w:lineRule="auto"/>
      <w:ind w:firstLineChars="200" w:firstLine="200"/>
      <w:jc w:val="center"/>
    </w:pPr>
    <w:rPr>
      <w:rFonts w:ascii="Verdana" w:eastAsia="Century" w:hAnsi="Verdana" w:cs="Verdana"/>
      <w:snapToGrid w:val="0"/>
      <w:sz w:val="30"/>
      <w:szCs w:val="20"/>
    </w:rPr>
  </w:style>
  <w:style w:type="paragraph" w:customStyle="1" w:styleId="044">
    <w:name w:val="04 小标题（仅粗体）"/>
    <w:next w:val="005"/>
    <w:qFormat/>
    <w:rsid w:val="001E1522"/>
    <w:pPr>
      <w:spacing w:beforeLines="50" w:line="520" w:lineRule="exact"/>
      <w:ind w:firstLine="472"/>
    </w:pPr>
    <w:rPr>
      <w:rFonts w:ascii="”“Times New Roman”“" w:eastAsia="宋体" w:hAnsi="”“Times New Roman”“" w:cs="”“Times New Roman”“"/>
      <w:bCs/>
      <w:spacing w:val="-2"/>
      <w:kern w:val="2"/>
      <w:sz w:val="24"/>
      <w:szCs w:val="28"/>
    </w:rPr>
  </w:style>
  <w:style w:type="paragraph" w:customStyle="1" w:styleId="013">
    <w:name w:val="01 三级标题"/>
    <w:basedOn w:val="a4"/>
    <w:next w:val="005"/>
    <w:qFormat/>
    <w:rsid w:val="001E1522"/>
    <w:pPr>
      <w:widowControl/>
      <w:spacing w:beforeLines="50" w:afterLines="50" w:line="520" w:lineRule="exact"/>
      <w:ind w:firstLineChars="200" w:firstLine="200"/>
      <w:outlineLvl w:val="2"/>
    </w:pPr>
    <w:rPr>
      <w:rFonts w:ascii="Verdana" w:eastAsia="宋体" w:hAnsi="Verdana" w:cs="Verdana"/>
      <w:b/>
      <w:spacing w:val="-2"/>
      <w:sz w:val="30"/>
      <w:szCs w:val="30"/>
    </w:rPr>
  </w:style>
  <w:style w:type="paragraph" w:customStyle="1" w:styleId="025">
    <w:name w:val="02 二级标题"/>
    <w:next w:val="005"/>
    <w:qFormat/>
    <w:rsid w:val="001E1522"/>
    <w:pPr>
      <w:spacing w:before="100" w:beforeAutospacing="1" w:after="100" w:afterAutospacing="1"/>
      <w:outlineLvl w:val="1"/>
    </w:pPr>
    <w:rPr>
      <w:rFonts w:ascii="Verdana" w:eastAsia="宋体" w:hAnsi="Verdana" w:cs="”“Times New Roman”“"/>
      <w:b/>
      <w:bCs/>
      <w:kern w:val="2"/>
      <w:sz w:val="32"/>
      <w:szCs w:val="32"/>
    </w:rPr>
  </w:style>
  <w:style w:type="paragraph" w:customStyle="1" w:styleId="032">
    <w:name w:val="03 一级标题"/>
    <w:next w:val="005"/>
    <w:qFormat/>
    <w:rsid w:val="001E1522"/>
    <w:pPr>
      <w:spacing w:before="100" w:beforeAutospacing="1" w:after="100" w:afterAutospacing="1"/>
      <w:outlineLvl w:val="0"/>
    </w:pPr>
    <w:rPr>
      <w:rFonts w:ascii="”“Times New Roman”“" w:eastAsia="宋体" w:hAnsi="”“Times New Roman”“" w:cs="”“Times New Roman”“"/>
      <w:b/>
      <w:bCs/>
      <w:kern w:val="44"/>
      <w:sz w:val="36"/>
      <w:szCs w:val="44"/>
    </w:rPr>
  </w:style>
  <w:style w:type="paragraph" w:customStyle="1" w:styleId="045">
    <w:name w:val="04 四级标题"/>
    <w:next w:val="005"/>
    <w:qFormat/>
    <w:rsid w:val="001E1522"/>
    <w:pPr>
      <w:tabs>
        <w:tab w:val="num" w:pos="432"/>
      </w:tabs>
      <w:spacing w:before="120" w:line="520" w:lineRule="exact"/>
      <w:ind w:left="432" w:hanging="432"/>
    </w:pPr>
    <w:rPr>
      <w:rFonts w:ascii="Verdana" w:eastAsia="宋体" w:hAnsi="Verdana" w:cs="”“Times New Roman”“"/>
      <w:b/>
      <w:spacing w:val="-2"/>
      <w:kern w:val="2"/>
      <w:sz w:val="24"/>
      <w:szCs w:val="24"/>
    </w:rPr>
  </w:style>
  <w:style w:type="paragraph" w:customStyle="1" w:styleId="inner">
    <w:name w:val="inner"/>
    <w:basedOn w:val="a4"/>
    <w:qFormat/>
    <w:rsid w:val="001E1522"/>
    <w:pPr>
      <w:widowControl/>
      <w:spacing w:before="100" w:beforeAutospacing="1" w:after="100" w:afterAutospacing="1" w:line="257" w:lineRule="atLeast"/>
      <w:ind w:firstLineChars="200" w:firstLine="200"/>
    </w:pPr>
    <w:rPr>
      <w:rFonts w:ascii="ZapfDingbats BT" w:eastAsia="宋体" w:hAnsi="ZapfDingbats BT" w:cs="Verdana"/>
      <w:color w:val="000000"/>
      <w:spacing w:val="26"/>
      <w:sz w:val="15"/>
      <w:szCs w:val="15"/>
    </w:rPr>
  </w:style>
  <w:style w:type="paragraph" w:customStyle="1" w:styleId="11b111">
    <w:name w:val="样式 标题 1章标题 1b1标题 1霍1 + 宋体 小二 黑色"/>
    <w:basedOn w:val="1"/>
    <w:semiHidden/>
    <w:qFormat/>
    <w:rsid w:val="001E1522"/>
    <w:pPr>
      <w:widowControl/>
      <w:tabs>
        <w:tab w:val="left" w:pos="425"/>
        <w:tab w:val="left" w:pos="845"/>
      </w:tabs>
      <w:spacing w:before="240" w:after="240" w:line="520" w:lineRule="exact"/>
      <w:ind w:firstLineChars="200" w:firstLine="200"/>
    </w:pPr>
    <w:rPr>
      <w:rFonts w:ascii="”“Times New Roman”“" w:eastAsia="”“Times New Roman”“" w:hAnsi="Verdana" w:cs="Verdana"/>
      <w:color w:val="000000"/>
      <w:sz w:val="36"/>
    </w:rPr>
  </w:style>
  <w:style w:type="paragraph" w:customStyle="1" w:styleId="affffffffffffffffffffffffffffffffffffffb">
    <w:name w:val="表头格式"/>
    <w:basedOn w:val="a4"/>
    <w:qFormat/>
    <w:rsid w:val="001E1522"/>
    <w:pPr>
      <w:widowControl/>
      <w:spacing w:beforeLines="50" w:line="360" w:lineRule="exact"/>
      <w:ind w:firstLineChars="200" w:firstLine="200"/>
      <w:jc w:val="center"/>
    </w:pPr>
    <w:rPr>
      <w:rFonts w:ascii="Verdana" w:eastAsia="Arial Narrow" w:hAnsi="Verdana" w:cs="Verdana"/>
      <w:sz w:val="24"/>
      <w:szCs w:val="24"/>
    </w:rPr>
  </w:style>
  <w:style w:type="paragraph" w:customStyle="1" w:styleId="1Arial0876">
    <w:name w:val="样式 标题 1 + (西文) Arial (中文) 黑体 三号 两端对齐 首行缩进:  0.87 厘米 段前: 6 磅..."/>
    <w:basedOn w:val="1"/>
    <w:qFormat/>
    <w:rsid w:val="001E1522"/>
    <w:pPr>
      <w:keepLines w:val="0"/>
      <w:pageBreakBefore/>
      <w:widowControl/>
      <w:tabs>
        <w:tab w:val="left" w:pos="425"/>
        <w:tab w:val="left" w:pos="845"/>
      </w:tabs>
      <w:spacing w:before="160" w:after="160" w:line="500" w:lineRule="exact"/>
      <w:ind w:firstLineChars="200" w:firstLine="493"/>
    </w:pPr>
    <w:rPr>
      <w:rFonts w:ascii="仿宋体" w:eastAsia="汉鼎简书宋" w:hAnsi="仿宋体" w:cs="Verdana"/>
      <w:b w:val="0"/>
      <w:bCs w:val="0"/>
      <w:spacing w:val="16"/>
      <w:w w:val="90"/>
      <w:kern w:val="32"/>
      <w:sz w:val="32"/>
      <w:szCs w:val="32"/>
    </w:rPr>
  </w:style>
  <w:style w:type="paragraph" w:customStyle="1" w:styleId="303">
    <w:name w:val="样式 标题 3 + 段前: 0.3 行"/>
    <w:basedOn w:val="3"/>
    <w:qFormat/>
    <w:rsid w:val="001E1522"/>
    <w:pPr>
      <w:keepNext w:val="0"/>
      <w:tabs>
        <w:tab w:val="left" w:pos="425"/>
        <w:tab w:val="left" w:pos="709"/>
        <w:tab w:val="left" w:pos="845"/>
        <w:tab w:val="left" w:pos="1129"/>
      </w:tabs>
      <w:adjustRightInd w:val="0"/>
      <w:snapToGrid w:val="0"/>
      <w:spacing w:before="0" w:after="0" w:line="440" w:lineRule="exact"/>
      <w:ind w:firstLineChars="200" w:firstLine="200"/>
      <w:outlineLvl w:val="9"/>
    </w:pPr>
    <w:rPr>
      <w:rFonts w:ascii="方正姚体" w:eastAsia="方正姚体" w:hAnsi="”“Times New Roman”“"/>
      <w:b w:val="0"/>
      <w:bCs w:val="0"/>
      <w:spacing w:val="10"/>
      <w:kern w:val="2"/>
      <w:sz w:val="24"/>
      <w:szCs w:val="24"/>
    </w:rPr>
  </w:style>
  <w:style w:type="paragraph" w:customStyle="1" w:styleId="Arial2">
    <w:name w:val="样式 (西文) Arial 五号 居中 首行缩进:  2 字符"/>
    <w:basedOn w:val="a4"/>
    <w:semiHidden/>
    <w:qFormat/>
    <w:rsid w:val="001E1522"/>
    <w:pPr>
      <w:widowControl/>
      <w:spacing w:line="400" w:lineRule="exact"/>
      <w:ind w:firstLineChars="200" w:firstLine="460"/>
      <w:jc w:val="center"/>
    </w:pPr>
    <w:rPr>
      <w:rFonts w:ascii="Verdana" w:eastAsia="宋体" w:hAnsi="Verdana" w:cs="Verdana"/>
      <w:snapToGrid w:val="0"/>
      <w:spacing w:val="10"/>
      <w:kern w:val="24"/>
      <w:sz w:val="21"/>
      <w:szCs w:val="21"/>
    </w:rPr>
  </w:style>
  <w:style w:type="paragraph" w:customStyle="1" w:styleId="ST206">
    <w:name w:val="ST20_6"/>
    <w:basedOn w:val="a4"/>
    <w:semiHidden/>
    <w:qFormat/>
    <w:rsid w:val="001E1522"/>
    <w:pPr>
      <w:keepNext/>
      <w:widowControl/>
      <w:autoSpaceDE w:val="0"/>
      <w:autoSpaceDN w:val="0"/>
      <w:spacing w:after="160" w:line="360" w:lineRule="atLeast"/>
      <w:ind w:firstLineChars="200" w:firstLine="200"/>
      <w:textAlignment w:val="baseline"/>
    </w:pPr>
    <w:rPr>
      <w:rFonts w:ascii="Verdana" w:eastAsia="宋体" w:hAnsi="MS Sans Serif" w:cs="Verdana"/>
      <w:szCs w:val="20"/>
    </w:rPr>
  </w:style>
  <w:style w:type="paragraph" w:customStyle="1" w:styleId="affffffffffffffffffffffffffffffffffffffc">
    <w:name w:val="表内左齐"/>
    <w:basedOn w:val="a4"/>
    <w:next w:val="af6"/>
    <w:semiHidden/>
    <w:qFormat/>
    <w:rsid w:val="001E1522"/>
    <w:pPr>
      <w:widowControl/>
      <w:spacing w:line="360" w:lineRule="auto"/>
      <w:ind w:firstLineChars="200" w:firstLine="480"/>
    </w:pPr>
    <w:rPr>
      <w:rFonts w:ascii="Verdana" w:eastAsia="宋体" w:hAnsi="Verdana" w:cs="Verdana"/>
      <w:sz w:val="24"/>
      <w:szCs w:val="24"/>
    </w:rPr>
  </w:style>
  <w:style w:type="paragraph" w:customStyle="1" w:styleId="12233">
    <w:name w:val="样式 正文文本缩进 + (西文) 宋体 (中文) 宋体 小四 行距: 多倍行距 1.2 字行 首行缩进:  2.33 字符"/>
    <w:basedOn w:val="af6"/>
    <w:semiHidden/>
    <w:qFormat/>
    <w:rsid w:val="001E1522"/>
    <w:pPr>
      <w:widowControl/>
      <w:spacing w:line="360" w:lineRule="auto"/>
      <w:ind w:firstLineChars="233" w:firstLine="233"/>
    </w:pPr>
    <w:rPr>
      <w:rFonts w:ascii="Verdana" w:eastAsia="Verdana" w:hAnsi="Verdana" w:cs="Verdana"/>
      <w:sz w:val="24"/>
      <w:szCs w:val="20"/>
    </w:rPr>
  </w:style>
  <w:style w:type="paragraph" w:customStyle="1" w:styleId="bodyfont">
    <w:name w:val="bodyfont"/>
    <w:basedOn w:val="a4"/>
    <w:semiHidden/>
    <w:qFormat/>
    <w:rsid w:val="001E1522"/>
    <w:pPr>
      <w:widowControl/>
      <w:spacing w:before="100" w:beforeAutospacing="1" w:after="100" w:afterAutospacing="1" w:line="400" w:lineRule="atLeast"/>
      <w:ind w:firstLineChars="200" w:firstLine="200"/>
    </w:pPr>
    <w:rPr>
      <w:rFonts w:ascii="ZapfDingbats BT" w:eastAsia="ZapfDingbats BT" w:hAnsi="ZapfDingbats BT" w:cs="ZapfDingbats BT"/>
      <w:color w:val="000000"/>
      <w:sz w:val="24"/>
      <w:szCs w:val="24"/>
    </w:rPr>
  </w:style>
  <w:style w:type="paragraph" w:customStyle="1" w:styleId="affffffffffffffffffffffffffffffffffffffd">
    <w:name w:val="图表—名称"/>
    <w:basedOn w:val="a4"/>
    <w:semiHidden/>
    <w:qFormat/>
    <w:rsid w:val="001E1522"/>
    <w:pPr>
      <w:widowControl/>
      <w:spacing w:beforeLines="50" w:line="360" w:lineRule="auto"/>
      <w:ind w:firstLineChars="200" w:firstLine="200"/>
      <w:jc w:val="center"/>
    </w:pPr>
    <w:rPr>
      <w:rFonts w:ascii="Verdana" w:eastAsia="宋体" w:hAnsi="Verdana" w:cs="Verdana"/>
      <w:sz w:val="24"/>
      <w:szCs w:val="24"/>
    </w:rPr>
  </w:style>
  <w:style w:type="paragraph" w:customStyle="1" w:styleId="affffffffffffffffffffffffffffffffffffffe">
    <w:name w:val="图表—内容"/>
    <w:basedOn w:val="a4"/>
    <w:qFormat/>
    <w:rsid w:val="001E1522"/>
    <w:pPr>
      <w:widowControl/>
      <w:spacing w:beforeLines="50" w:line="240" w:lineRule="exact"/>
      <w:ind w:firstLineChars="200" w:firstLine="200"/>
    </w:pPr>
    <w:rPr>
      <w:rFonts w:ascii="Verdana" w:eastAsia="宋体" w:hAnsi="Verdana" w:cs="Verdana"/>
      <w:position w:val="16"/>
      <w:sz w:val="21"/>
      <w:szCs w:val="24"/>
    </w:rPr>
  </w:style>
  <w:style w:type="paragraph" w:customStyle="1" w:styleId="afffffffffffffffffffffffffffffffffffffff">
    <w:name w:val="阿"/>
    <w:basedOn w:val="ac"/>
    <w:semiHidden/>
    <w:qFormat/>
    <w:rsid w:val="001E1522"/>
    <w:pPr>
      <w:widowControl/>
      <w:adjustRightInd w:val="0"/>
      <w:snapToGrid w:val="0"/>
      <w:ind w:firstLineChars="200" w:firstLine="200"/>
    </w:pPr>
    <w:rPr>
      <w:rFonts w:ascii="Verdana" w:eastAsia="Verdana" w:hAnsi="Verdana" w:cs="Verdana"/>
      <w:color w:val="000000"/>
      <w:sz w:val="21"/>
      <w:szCs w:val="24"/>
    </w:rPr>
  </w:style>
  <w:style w:type="paragraph" w:customStyle="1" w:styleId="050">
    <w:name w:val="05 表格标题"/>
    <w:semiHidden/>
    <w:qFormat/>
    <w:rsid w:val="001E1522"/>
    <w:pPr>
      <w:spacing w:beforeLines="50" w:afterLines="50"/>
      <w:jc w:val="center"/>
    </w:pPr>
    <w:rPr>
      <w:rFonts w:ascii="Verdana" w:eastAsia="宋体" w:hAnsi="Verdana" w:cs="”“Times New Roman”“"/>
      <w:kern w:val="2"/>
      <w:sz w:val="24"/>
      <w:szCs w:val="24"/>
    </w:rPr>
  </w:style>
  <w:style w:type="paragraph" w:customStyle="1" w:styleId="062">
    <w:name w:val="06 图像标题"/>
    <w:basedOn w:val="050"/>
    <w:next w:val="a4"/>
    <w:semiHidden/>
    <w:qFormat/>
    <w:rsid w:val="001E1522"/>
    <w:pPr>
      <w:spacing w:beforeLines="0" w:afterLines="0"/>
    </w:pPr>
  </w:style>
  <w:style w:type="paragraph" w:customStyle="1" w:styleId="070">
    <w:name w:val="07 页眉"/>
    <w:basedOn w:val="aff"/>
    <w:semiHidden/>
    <w:qFormat/>
    <w:rsid w:val="001E1522"/>
    <w:pPr>
      <w:widowControl/>
      <w:pBdr>
        <w:bottom w:val="double" w:sz="4" w:space="1" w:color="auto"/>
      </w:pBdr>
      <w:spacing w:line="360" w:lineRule="auto"/>
      <w:ind w:firstLineChars="200" w:firstLine="200"/>
      <w:jc w:val="right"/>
    </w:pPr>
    <w:rPr>
      <w:rFonts w:ascii="Verdana" w:eastAsia="Verdana" w:hAnsi="Verdana" w:cs="Verdana"/>
      <w:sz w:val="21"/>
      <w:szCs w:val="21"/>
    </w:rPr>
  </w:style>
  <w:style w:type="paragraph" w:customStyle="1" w:styleId="080">
    <w:name w:val="08 页脚"/>
    <w:basedOn w:val="afd"/>
    <w:semiHidden/>
    <w:qFormat/>
    <w:rsid w:val="001E1522"/>
    <w:pPr>
      <w:widowControl/>
      <w:pBdr>
        <w:top w:val="dotted" w:sz="4" w:space="1" w:color="auto"/>
      </w:pBdr>
      <w:spacing w:line="360" w:lineRule="auto"/>
      <w:ind w:firstLineChars="200" w:firstLine="200"/>
    </w:pPr>
    <w:rPr>
      <w:rFonts w:ascii="Verdana" w:eastAsia="Verdana" w:hAnsi="Verdana" w:cs="Verdana"/>
    </w:rPr>
  </w:style>
  <w:style w:type="paragraph" w:customStyle="1" w:styleId="a1">
    <w:name w:val="标题一"/>
    <w:basedOn w:val="1"/>
    <w:qFormat/>
    <w:rsid w:val="001E1522"/>
    <w:pPr>
      <w:widowControl/>
      <w:numPr>
        <w:numId w:val="12"/>
      </w:numPr>
      <w:tabs>
        <w:tab w:val="clear" w:pos="1140"/>
        <w:tab w:val="num" w:pos="360"/>
        <w:tab w:val="left" w:pos="425"/>
        <w:tab w:val="left" w:pos="845"/>
      </w:tabs>
      <w:spacing w:afterLines="50" w:after="120" w:line="360" w:lineRule="auto"/>
      <w:ind w:left="0" w:firstLineChars="200" w:firstLine="200"/>
    </w:pPr>
    <w:rPr>
      <w:rFonts w:ascii="”“Times New Roman”“" w:eastAsia="”“Times New Roman”“" w:hAnsi="Verdana" w:cs="Verdana"/>
      <w:b w:val="0"/>
      <w:bCs w:val="0"/>
      <w:kern w:val="28"/>
      <w:sz w:val="30"/>
      <w:szCs w:val="32"/>
    </w:rPr>
  </w:style>
  <w:style w:type="paragraph" w:customStyle="1" w:styleId="a80">
    <w:name w:val="a8"/>
    <w:basedOn w:val="a4"/>
    <w:semiHidden/>
    <w:qFormat/>
    <w:rsid w:val="001E1522"/>
    <w:pPr>
      <w:widowControl/>
      <w:spacing w:before="100" w:beforeAutospacing="1" w:after="100" w:afterAutospacing="1" w:line="360" w:lineRule="auto"/>
      <w:ind w:firstLineChars="200" w:firstLine="200"/>
    </w:pPr>
    <w:rPr>
      <w:rFonts w:ascii="Verdana" w:eastAsia="宋体" w:hAnsi="Verdana" w:cs="Verdana"/>
      <w:sz w:val="24"/>
      <w:szCs w:val="24"/>
    </w:rPr>
  </w:style>
  <w:style w:type="paragraph" w:customStyle="1" w:styleId="31f2">
    <w:name w:val="正文文本 31"/>
    <w:basedOn w:val="a4"/>
    <w:qFormat/>
    <w:rsid w:val="001E1522"/>
    <w:pPr>
      <w:widowControl/>
      <w:spacing w:line="360" w:lineRule="atLeast"/>
      <w:ind w:firstLineChars="200" w:firstLine="200"/>
      <w:jc w:val="center"/>
      <w:textAlignment w:val="baseline"/>
    </w:pPr>
    <w:rPr>
      <w:rFonts w:ascii="楷体" w:eastAsia="楷体" w:hAnsi="Verdana" w:cs="Verdana"/>
      <w:sz w:val="24"/>
      <w:szCs w:val="20"/>
    </w:rPr>
  </w:style>
  <w:style w:type="paragraph" w:customStyle="1" w:styleId="a3">
    <w:name w:val="列项·"/>
    <w:qFormat/>
    <w:rsid w:val="001E1522"/>
    <w:pPr>
      <w:numPr>
        <w:numId w:val="10"/>
      </w:numPr>
      <w:tabs>
        <w:tab w:val="left" w:pos="840"/>
      </w:tabs>
      <w:ind w:leftChars="200" w:left="200" w:hangingChars="200" w:hanging="200"/>
      <w:jc w:val="both"/>
    </w:pPr>
    <w:rPr>
      <w:rFonts w:ascii="·s²Ó©úÅé" w:eastAsia="·s²Ó©úÅé" w:hAnsi="”“Times New Roman”“" w:cs="”“Times New Roman”“"/>
      <w:sz w:val="21"/>
    </w:rPr>
  </w:style>
  <w:style w:type="paragraph" w:customStyle="1" w:styleId="2ffffff8">
    <w:name w:val="标题2（李）"/>
    <w:basedOn w:val="a4"/>
    <w:next w:val="3"/>
    <w:link w:val="2Charf6"/>
    <w:semiHidden/>
    <w:qFormat/>
    <w:rsid w:val="001E1522"/>
    <w:pPr>
      <w:keepNext/>
      <w:keepLines/>
      <w:widowControl/>
      <w:tabs>
        <w:tab w:val="left" w:pos="756"/>
      </w:tabs>
      <w:spacing w:before="240" w:after="120" w:line="360" w:lineRule="auto"/>
      <w:outlineLvl w:val="1"/>
    </w:pPr>
    <w:rPr>
      <w:rFonts w:ascii="Verdana" w:eastAsia="宋体" w:hAnsi="Verdana"/>
      <w:b/>
      <w:bCs/>
      <w:sz w:val="30"/>
      <w:szCs w:val="30"/>
      <w:lang w:val="x-none" w:eastAsia="x-none"/>
    </w:rPr>
  </w:style>
  <w:style w:type="character" w:customStyle="1" w:styleId="2Charf6">
    <w:name w:val="标题2（李） Char"/>
    <w:link w:val="2ffffff8"/>
    <w:semiHidden/>
    <w:qFormat/>
    <w:rsid w:val="001E1522"/>
    <w:rPr>
      <w:rFonts w:ascii="Verdana" w:eastAsia="宋体" w:hAnsi="Verdana" w:cs="Times New Roman"/>
      <w:b/>
      <w:bCs/>
      <w:sz w:val="30"/>
      <w:szCs w:val="30"/>
      <w:lang w:val="x-none" w:eastAsia="x-none"/>
    </w:rPr>
  </w:style>
  <w:style w:type="paragraph" w:customStyle="1" w:styleId="11ff">
    <w:name w:val="标题1（李1）"/>
    <w:basedOn w:val="1"/>
    <w:next w:val="2ffffff8"/>
    <w:link w:val="11Char"/>
    <w:semiHidden/>
    <w:qFormat/>
    <w:rsid w:val="001E1522"/>
    <w:pPr>
      <w:widowControl/>
      <w:tabs>
        <w:tab w:val="left" w:pos="445"/>
        <w:tab w:val="left" w:pos="845"/>
      </w:tabs>
      <w:spacing w:before="240" w:after="240" w:line="360" w:lineRule="auto"/>
    </w:pPr>
    <w:rPr>
      <w:rFonts w:ascii="”“Times New Roman”“" w:eastAsia="汉鼎简书宋" w:hAnsi="Verdana"/>
      <w:kern w:val="28"/>
      <w:sz w:val="32"/>
      <w:szCs w:val="30"/>
      <w:lang w:val="x-none" w:eastAsia="x-none"/>
    </w:rPr>
  </w:style>
  <w:style w:type="character" w:customStyle="1" w:styleId="11Char">
    <w:name w:val="标题1（李1） Char"/>
    <w:link w:val="11ff"/>
    <w:semiHidden/>
    <w:qFormat/>
    <w:rsid w:val="001E1522"/>
    <w:rPr>
      <w:rFonts w:ascii="”“Times New Roman”“" w:eastAsia="汉鼎简书宋" w:hAnsi="Verdana" w:cs="Times New Roman"/>
      <w:b/>
      <w:bCs/>
      <w:kern w:val="28"/>
      <w:sz w:val="32"/>
      <w:szCs w:val="30"/>
      <w:lang w:val="x-none" w:eastAsia="x-none"/>
    </w:rPr>
  </w:style>
  <w:style w:type="paragraph" w:customStyle="1" w:styleId="afffffffffffffffffffffffffffffffffffffff0">
    <w:name w:val="图表脚注"/>
    <w:next w:val="a4"/>
    <w:qFormat/>
    <w:rsid w:val="001E1522"/>
    <w:pPr>
      <w:ind w:leftChars="200" w:left="300" w:hangingChars="100" w:hanging="100"/>
      <w:jc w:val="both"/>
    </w:pPr>
    <w:rPr>
      <w:rFonts w:ascii="Verdana" w:eastAsia="宋体" w:hAnsi="”“Times New Roman”“" w:cs="”“Times New Roman”“"/>
      <w:sz w:val="18"/>
    </w:rPr>
  </w:style>
  <w:style w:type="paragraph" w:customStyle="1" w:styleId="afffffffffffffffffffffffffffffffffffffff1">
    <w:name w:val="注："/>
    <w:next w:val="a4"/>
    <w:qFormat/>
    <w:rsid w:val="001E1522"/>
    <w:pPr>
      <w:widowControl w:val="0"/>
      <w:autoSpaceDE w:val="0"/>
      <w:autoSpaceDN w:val="0"/>
      <w:ind w:left="840" w:hanging="420"/>
      <w:jc w:val="both"/>
    </w:pPr>
    <w:rPr>
      <w:rFonts w:ascii="Verdana" w:eastAsia="宋体" w:hAnsi="”“Times New Roman”“" w:cs="”“Times New Roman”“"/>
      <w:sz w:val="18"/>
    </w:rPr>
  </w:style>
  <w:style w:type="paragraph" w:customStyle="1" w:styleId="4ffc">
    <w:name w:val="标题4（李）"/>
    <w:basedOn w:val="3"/>
    <w:next w:val="a4"/>
    <w:link w:val="4Chara"/>
    <w:semiHidden/>
    <w:qFormat/>
    <w:rsid w:val="001E1522"/>
    <w:pPr>
      <w:tabs>
        <w:tab w:val="left" w:pos="425"/>
        <w:tab w:val="left" w:pos="709"/>
        <w:tab w:val="left" w:pos="845"/>
        <w:tab w:val="left" w:pos="1129"/>
      </w:tabs>
      <w:adjustRightInd w:val="0"/>
      <w:snapToGrid w:val="0"/>
      <w:spacing w:beforeLines="50" w:before="0" w:after="0" w:line="360" w:lineRule="auto"/>
      <w:ind w:firstLineChars="200" w:firstLine="200"/>
      <w:outlineLvl w:val="3"/>
    </w:pPr>
    <w:rPr>
      <w:rFonts w:ascii="”“Times New Roman”“" w:eastAsia="宋体" w:hAnsi="”“Times New Roman”“"/>
      <w:kern w:val="2"/>
      <w:sz w:val="24"/>
      <w:szCs w:val="24"/>
      <w:lang w:val="x-none" w:eastAsia="x-none"/>
    </w:rPr>
  </w:style>
  <w:style w:type="character" w:customStyle="1" w:styleId="4Chara">
    <w:name w:val="标题4（李） Char"/>
    <w:link w:val="4ffc"/>
    <w:semiHidden/>
    <w:qFormat/>
    <w:rsid w:val="001E1522"/>
    <w:rPr>
      <w:rFonts w:ascii="”“Times New Roman”“" w:eastAsia="宋体" w:hAnsi="”“Times New Roman”“" w:cs="Times New Roman"/>
      <w:b/>
      <w:bCs/>
      <w:kern w:val="2"/>
      <w:sz w:val="24"/>
      <w:szCs w:val="24"/>
      <w:lang w:val="x-none" w:eastAsia="x-none"/>
    </w:rPr>
  </w:style>
  <w:style w:type="paragraph" w:customStyle="1" w:styleId="afffffffffffffffffffffffffffffffffffffff2">
    <w:name w:val="正文（李）"/>
    <w:basedOn w:val="a4"/>
    <w:link w:val="Charffffffffffff3"/>
    <w:semiHidden/>
    <w:qFormat/>
    <w:rsid w:val="001E1522"/>
    <w:pPr>
      <w:widowControl/>
      <w:spacing w:line="360" w:lineRule="auto"/>
      <w:ind w:firstLineChars="200" w:firstLine="200"/>
    </w:pPr>
    <w:rPr>
      <w:rFonts w:ascii="Verdana" w:eastAsia="宋体" w:hAnsi="Verdana"/>
      <w:sz w:val="24"/>
      <w:szCs w:val="24"/>
      <w:lang w:val="x-none" w:eastAsia="x-none"/>
    </w:rPr>
  </w:style>
  <w:style w:type="character" w:customStyle="1" w:styleId="Charffffffffffff3">
    <w:name w:val="正文（李） Char"/>
    <w:link w:val="afffffffffffffffffffffffffffffffffffffff2"/>
    <w:semiHidden/>
    <w:qFormat/>
    <w:rsid w:val="001E1522"/>
    <w:rPr>
      <w:rFonts w:ascii="Verdana" w:eastAsia="宋体" w:hAnsi="Verdana" w:cs="Times New Roman"/>
      <w:sz w:val="24"/>
      <w:szCs w:val="24"/>
      <w:lang w:val="x-none" w:eastAsia="x-none"/>
    </w:rPr>
  </w:style>
  <w:style w:type="paragraph" w:customStyle="1" w:styleId="15f2">
    <w:name w:val="正文正文正文 1.5 倍行距"/>
    <w:basedOn w:val="a4"/>
    <w:link w:val="15Char4"/>
    <w:qFormat/>
    <w:rsid w:val="001E1522"/>
    <w:pPr>
      <w:widowControl/>
      <w:spacing w:line="360" w:lineRule="auto"/>
      <w:ind w:firstLineChars="200" w:firstLine="480"/>
    </w:pPr>
    <w:rPr>
      <w:rFonts w:ascii="Verdana" w:eastAsia="宋体" w:hAnsi="Verdana"/>
      <w:sz w:val="24"/>
      <w:szCs w:val="20"/>
      <w:lang w:val="x-none" w:eastAsia="x-none"/>
    </w:rPr>
  </w:style>
  <w:style w:type="character" w:customStyle="1" w:styleId="15Char4">
    <w:name w:val="正文正文正文 1.5 倍行距 Char"/>
    <w:link w:val="15f2"/>
    <w:qFormat/>
    <w:rsid w:val="001E1522"/>
    <w:rPr>
      <w:rFonts w:ascii="Verdana" w:eastAsia="宋体" w:hAnsi="Verdana" w:cs="Times New Roman"/>
      <w:sz w:val="24"/>
      <w:lang w:val="x-none" w:eastAsia="x-none"/>
    </w:rPr>
  </w:style>
  <w:style w:type="paragraph" w:customStyle="1" w:styleId="afffffffffffffffffffffffffffffffffffffff3">
    <w:name w:val="表格中的文字"/>
    <w:basedOn w:val="a4"/>
    <w:link w:val="Charffffffffffff4"/>
    <w:semiHidden/>
    <w:qFormat/>
    <w:rsid w:val="001E1522"/>
    <w:pPr>
      <w:widowControl/>
      <w:jc w:val="center"/>
    </w:pPr>
    <w:rPr>
      <w:rFonts w:ascii="Verdana" w:eastAsia="宋体" w:hAnsi="Verdana"/>
      <w:sz w:val="21"/>
      <w:szCs w:val="20"/>
      <w:lang w:val="x-none" w:eastAsia="x-none"/>
    </w:rPr>
  </w:style>
  <w:style w:type="character" w:customStyle="1" w:styleId="Charffffffffffff4">
    <w:name w:val="表格中的文字 Char"/>
    <w:link w:val="afffffffffffffffffffffffffffffffffffffff3"/>
    <w:semiHidden/>
    <w:qFormat/>
    <w:rsid w:val="001E1522"/>
    <w:rPr>
      <w:rFonts w:ascii="Verdana" w:eastAsia="宋体" w:hAnsi="Verdana" w:cs="Times New Roman"/>
      <w:sz w:val="21"/>
      <w:lang w:val="x-none" w:eastAsia="x-none"/>
    </w:rPr>
  </w:style>
  <w:style w:type="character" w:customStyle="1" w:styleId="Headig1111Char1">
    <w:name w:val="Headig 1.1.1.1 Char1"/>
    <w:semiHidden/>
    <w:qFormat/>
    <w:rsid w:val="001E1522"/>
    <w:rPr>
      <w:rFonts w:eastAsia="Verdana"/>
      <w:b/>
      <w:bCs/>
      <w:kern w:val="2"/>
      <w:sz w:val="24"/>
      <w:szCs w:val="24"/>
      <w:lang w:val="en-US" w:eastAsia="zh-CN" w:bidi="ar-SA"/>
    </w:rPr>
  </w:style>
  <w:style w:type="paragraph" w:customStyle="1" w:styleId="afffffffffffffffffffffffffffffffffffffff4">
    <w:name w:val="续表"/>
    <w:basedOn w:val="affffffffffffffffffffffffffa"/>
    <w:semiHidden/>
    <w:qFormat/>
    <w:rsid w:val="001E1522"/>
    <w:pPr>
      <w:keepNext w:val="0"/>
      <w:keepLines w:val="0"/>
      <w:widowControl/>
      <w:tabs>
        <w:tab w:val="left" w:pos="845"/>
        <w:tab w:val="left" w:pos="1271"/>
      </w:tabs>
      <w:spacing w:line="360" w:lineRule="auto"/>
      <w:jc w:val="left"/>
      <w:outlineLvl w:val="9"/>
    </w:pPr>
    <w:rPr>
      <w:rFonts w:ascii="Verdana" w:eastAsia="Verdana" w:hAnsi="Verdana" w:cs="Verdana"/>
      <w:snapToGrid/>
      <w:color w:val="auto"/>
      <w:kern w:val="0"/>
      <w:sz w:val="21"/>
      <w:szCs w:val="20"/>
      <w:lang w:val="en-US" w:eastAsia="zh-CN"/>
    </w:rPr>
  </w:style>
  <w:style w:type="paragraph" w:customStyle="1" w:styleId="afffffffffffffffffffffffffffffffffffffff5">
    <w:name w:val="二级标题尹东晓"/>
    <w:basedOn w:val="a4"/>
    <w:link w:val="CharCharffff3"/>
    <w:qFormat/>
    <w:rsid w:val="001E1522"/>
    <w:pPr>
      <w:adjustRightInd w:val="0"/>
      <w:snapToGrid w:val="0"/>
      <w:spacing w:before="120" w:after="120" w:line="360" w:lineRule="auto"/>
      <w:ind w:firstLineChars="200" w:firstLine="200"/>
      <w:jc w:val="both"/>
      <w:outlineLvl w:val="1"/>
    </w:pPr>
    <w:rPr>
      <w:rFonts w:ascii="仿宋体" w:eastAsia="宋体" w:hAnsi="仿宋体"/>
      <w:b/>
      <w:bCs/>
      <w:snapToGrid w:val="0"/>
      <w:kern w:val="2"/>
      <w:sz w:val="30"/>
      <w:szCs w:val="32"/>
      <w:lang w:val="x-none" w:eastAsia="x-none"/>
    </w:rPr>
  </w:style>
  <w:style w:type="character" w:customStyle="1" w:styleId="CharCharffff3">
    <w:name w:val="二级标题尹东晓 Char Char"/>
    <w:link w:val="afffffffffffffffffffffffffffffffffffffff5"/>
    <w:qFormat/>
    <w:rsid w:val="001E1522"/>
    <w:rPr>
      <w:rFonts w:ascii="仿宋体" w:eastAsia="宋体" w:hAnsi="仿宋体" w:cs="Times New Roman"/>
      <w:b/>
      <w:bCs/>
      <w:snapToGrid w:val="0"/>
      <w:kern w:val="2"/>
      <w:sz w:val="30"/>
      <w:szCs w:val="32"/>
      <w:lang w:val="x-none" w:eastAsia="x-none"/>
    </w:rPr>
  </w:style>
  <w:style w:type="paragraph" w:customStyle="1" w:styleId="GS12">
    <w:name w:val="GS12       表格文字"/>
    <w:basedOn w:val="a4"/>
    <w:qFormat/>
    <w:rsid w:val="001E1522"/>
    <w:pPr>
      <w:snapToGrid w:val="0"/>
      <w:jc w:val="center"/>
    </w:pPr>
    <w:rPr>
      <w:rFonts w:ascii="”“Times New Roman”“" w:eastAsia="宋体" w:hAnsi="”“Times New Roman”“" w:cs="”“Times New Roman”“"/>
      <w:kern w:val="2"/>
      <w:sz w:val="24"/>
      <w:szCs w:val="24"/>
    </w:rPr>
  </w:style>
  <w:style w:type="paragraph" w:customStyle="1" w:styleId="79">
    <w:name w:val="7正文（赵）"/>
    <w:qFormat/>
    <w:rsid w:val="001E1522"/>
    <w:pPr>
      <w:adjustRightInd w:val="0"/>
      <w:spacing w:line="360" w:lineRule="auto"/>
      <w:ind w:firstLineChars="200" w:firstLine="480"/>
      <w:jc w:val="both"/>
    </w:pPr>
    <w:rPr>
      <w:rFonts w:ascii="”“Times New Roman”“" w:eastAsia="宋体" w:hAnsi="”“Times New Roman”“" w:cs="Verdana"/>
      <w:sz w:val="24"/>
      <w:szCs w:val="21"/>
    </w:rPr>
  </w:style>
  <w:style w:type="paragraph" w:customStyle="1" w:styleId="7085">
    <w:name w:val="样式 7表格(治) + 首行缩进:  0.85 厘米"/>
    <w:basedOn w:val="74"/>
    <w:qFormat/>
    <w:rsid w:val="001E1522"/>
    <w:rPr>
      <w:rFonts w:asciiTheme="minorHAnsi" w:eastAsia="Calibri Light" w:hAnsiTheme="minorHAnsi" w:cs="Verdana"/>
      <w:color w:val="auto"/>
      <w:kern w:val="2"/>
      <w:szCs w:val="22"/>
    </w:rPr>
  </w:style>
  <w:style w:type="paragraph" w:customStyle="1" w:styleId="1fffffffa">
    <w:name w:val="1表格头"/>
    <w:basedOn w:val="a4"/>
    <w:qFormat/>
    <w:rsid w:val="001E1522"/>
    <w:pPr>
      <w:snapToGrid w:val="0"/>
      <w:spacing w:line="420" w:lineRule="auto"/>
      <w:jc w:val="center"/>
      <w:outlineLvl w:val="3"/>
    </w:pPr>
    <w:rPr>
      <w:rFonts w:ascii="”“Times New Roman”“" w:eastAsia="汉鼎简书宋" w:hAnsi="”“Times New Roman”“" w:cs="”“Times New Roman”“"/>
      <w:b/>
      <w:spacing w:val="4"/>
      <w:kern w:val="2"/>
      <w:sz w:val="24"/>
      <w:szCs w:val="24"/>
    </w:rPr>
  </w:style>
  <w:style w:type="paragraph" w:customStyle="1" w:styleId="afffffffffffffffffffffffffffffffffffffff6">
    <w:name w:val="正文_土地"/>
    <w:basedOn w:val="a4"/>
    <w:autoRedefine/>
    <w:qFormat/>
    <w:rsid w:val="001E1522"/>
    <w:pPr>
      <w:spacing w:line="360" w:lineRule="auto"/>
      <w:ind w:firstLineChars="250" w:firstLine="700"/>
      <w:jc w:val="both"/>
    </w:pPr>
    <w:rPr>
      <w:rFonts w:ascii="Century" w:eastAsia="Century" w:hAnsi="”“Times New Roman”“" w:cs="”“Times New Roman”“"/>
      <w:kern w:val="2"/>
      <w:szCs w:val="28"/>
    </w:rPr>
  </w:style>
  <w:style w:type="paragraph" w:customStyle="1" w:styleId="2">
    <w:name w:val="平阳2级"/>
    <w:basedOn w:val="a4"/>
    <w:qFormat/>
    <w:rsid w:val="001E1522"/>
    <w:pPr>
      <w:numPr>
        <w:numId w:val="11"/>
      </w:numPr>
      <w:tabs>
        <w:tab w:val="clear" w:pos="425"/>
        <w:tab w:val="num" w:pos="360"/>
      </w:tabs>
      <w:spacing w:line="360" w:lineRule="auto"/>
      <w:ind w:left="562" w:hangingChars="200" w:hanging="562"/>
      <w:jc w:val="both"/>
      <w:outlineLvl w:val="1"/>
    </w:pPr>
    <w:rPr>
      <w:rFonts w:ascii="”“Times New Roman”“" w:eastAsia="宋体" w:hAnsi="”“Times New Roman”“" w:cs="”“Times New Roman”“"/>
      <w:b/>
      <w:szCs w:val="28"/>
    </w:rPr>
  </w:style>
  <w:style w:type="paragraph" w:customStyle="1" w:styleId="290">
    <w:name w:val="样式29"/>
    <w:basedOn w:val="ac"/>
    <w:qFormat/>
    <w:rsid w:val="001E1522"/>
    <w:pPr>
      <w:widowControl/>
      <w:ind w:firstLineChars="200" w:firstLine="448"/>
      <w:contextualSpacing/>
      <w:jc w:val="both"/>
    </w:pPr>
    <w:rPr>
      <w:rFonts w:ascii="”“Times New Roman”“" w:eastAsia="Verdana" w:hAnsi="”“Times New Roman”“" w:cs="”“Times New Roman”“"/>
      <w:spacing w:val="100"/>
      <w:sz w:val="24"/>
      <w:szCs w:val="24"/>
    </w:rPr>
  </w:style>
  <w:style w:type="character" w:customStyle="1" w:styleId="21ff0">
    <w:name w:val="正文首行缩进 2 字符1"/>
    <w:aliases w:val="正文首行缩进 2 Char Char Char Char 字符1,正文首行缩进 2 Char Char Char Char Char Char Char Char 字符1,正文首行缩进 2 Char Char Char Char Char Char Char Char Char 字符1,正文首行缩进 2 Char Char Char 字符1,正文首行缩进 2 Char Char Char Char Char Char 字符1,正文首行缩进 2 Char 字符1"/>
    <w:uiPriority w:val="99"/>
    <w:rsid w:val="001E1522"/>
    <w:rPr>
      <w:kern w:val="2"/>
      <w:sz w:val="21"/>
      <w:szCs w:val="24"/>
    </w:rPr>
  </w:style>
  <w:style w:type="paragraph" w:customStyle="1" w:styleId="afffffffffffffffffffffffffffffffffffffff7">
    <w:name w:val="内表头"/>
    <w:basedOn w:val="a4"/>
    <w:qFormat/>
    <w:rsid w:val="001E1522"/>
    <w:pPr>
      <w:adjustRightInd w:val="0"/>
      <w:snapToGrid w:val="0"/>
      <w:jc w:val="center"/>
    </w:pPr>
    <w:rPr>
      <w:rFonts w:ascii="”“Times New Roman”“" w:eastAsia="汉鼎简书宋" w:hAnsi="”“Times New Roman”“" w:cs="仿宋体"/>
      <w:kern w:val="2"/>
      <w:sz w:val="20"/>
      <w:szCs w:val="24"/>
    </w:rPr>
  </w:style>
  <w:style w:type="character" w:customStyle="1" w:styleId="5CharChar3">
    <w:name w:val="5文章(治) Char Char"/>
    <w:qFormat/>
    <w:rsid w:val="001E1522"/>
    <w:rPr>
      <w:kern w:val="2"/>
      <w:sz w:val="24"/>
    </w:rPr>
  </w:style>
  <w:style w:type="paragraph" w:customStyle="1" w:styleId="z2">
    <w:name w:val="z正文"/>
    <w:basedOn w:val="af6"/>
    <w:qFormat/>
    <w:rsid w:val="001E1522"/>
    <w:pPr>
      <w:spacing w:after="120" w:line="240" w:lineRule="auto"/>
      <w:ind w:leftChars="200" w:left="420" w:firstLineChars="0" w:firstLine="0"/>
      <w:jc w:val="both"/>
    </w:pPr>
    <w:rPr>
      <w:rFonts w:ascii="”“Times New Roman”“" w:eastAsia="Verdana" w:hAnsi="”“Times New Roman”“" w:cs="”“Times New Roman”“"/>
      <w:kern w:val="2"/>
      <w:sz w:val="21"/>
      <w:szCs w:val="24"/>
    </w:rPr>
  </w:style>
  <w:style w:type="paragraph" w:customStyle="1" w:styleId="qqq">
    <w:name w:val="qqq"/>
    <w:basedOn w:val="af9"/>
    <w:semiHidden/>
    <w:qFormat/>
    <w:rsid w:val="001E1522"/>
    <w:pPr>
      <w:adjustRightInd w:val="0"/>
      <w:spacing w:line="360" w:lineRule="auto"/>
      <w:ind w:firstLineChars="200" w:firstLine="200"/>
      <w:jc w:val="both"/>
      <w:textAlignment w:val="baseline"/>
    </w:pPr>
    <w:rPr>
      <w:rFonts w:ascii="Verdana" w:eastAsia="Verdana" w:hAnsi="Verdana" w:cstheme="minorBidi"/>
      <w:sz w:val="24"/>
      <w:szCs w:val="28"/>
    </w:rPr>
  </w:style>
  <w:style w:type="paragraph" w:customStyle="1" w:styleId="5ff">
    <w:name w:val="5文章"/>
    <w:basedOn w:val="Default"/>
    <w:next w:val="Default"/>
    <w:qFormat/>
    <w:rsid w:val="001E1522"/>
    <w:rPr>
      <w:rFonts w:ascii="Verdana" w:hAnsi="”“Times New Roman”“" w:cs="”“Times New Roman”“"/>
      <w:color w:val="auto"/>
    </w:rPr>
  </w:style>
  <w:style w:type="paragraph" w:customStyle="1" w:styleId="7a">
    <w:name w:val="7表格"/>
    <w:basedOn w:val="Default"/>
    <w:next w:val="Default"/>
    <w:qFormat/>
    <w:rsid w:val="001E1522"/>
    <w:rPr>
      <w:rFonts w:ascii="Verdana" w:hAnsi="”“Times New Roman”“" w:cs="”“Times New Roman”“"/>
      <w:color w:val="auto"/>
    </w:rPr>
  </w:style>
  <w:style w:type="paragraph" w:customStyle="1" w:styleId="CharCharCharCharCharCharCharCharCharCharCharCharCharCharChar1Char1">
    <w:name w:val="Char Char Char Char Char Char Char Char Char Char Char Char Char Char Char1 Char1"/>
    <w:basedOn w:val="a4"/>
    <w:qFormat/>
    <w:rsid w:val="001E1522"/>
    <w:pPr>
      <w:jc w:val="both"/>
    </w:pPr>
    <w:rPr>
      <w:rFonts w:ascii="”“Times New Roman”“" w:eastAsia="宋体" w:hAnsi="”“Times New Roman”“" w:cs="”“Times New Roman”“"/>
      <w:kern w:val="2"/>
      <w:sz w:val="21"/>
      <w:szCs w:val="24"/>
    </w:rPr>
  </w:style>
  <w:style w:type="paragraph" w:customStyle="1" w:styleId="T">
    <w:name w:val="T正文"/>
    <w:qFormat/>
    <w:rsid w:val="001E1522"/>
    <w:pPr>
      <w:widowControl w:val="0"/>
      <w:adjustRightInd w:val="0"/>
      <w:snapToGrid w:val="0"/>
      <w:spacing w:line="360" w:lineRule="auto"/>
      <w:ind w:firstLineChars="200" w:firstLine="200"/>
      <w:jc w:val="both"/>
    </w:pPr>
    <w:rPr>
      <w:rFonts w:ascii="”“Times New Roman”“" w:eastAsia="宋体" w:hAnsi="”“Times New Roman”“" w:cs="”“Times New Roman”“"/>
      <w:sz w:val="24"/>
    </w:rPr>
  </w:style>
  <w:style w:type="paragraph" w:customStyle="1" w:styleId="CharCharCharCharCharCharCharCharCharCharCharCharCharCharChar1Char2">
    <w:name w:val="Char Char Char Char Char Char Char Char Char Char Char Char Char Char Char1 Char2"/>
    <w:basedOn w:val="a4"/>
    <w:rsid w:val="001E1522"/>
    <w:pPr>
      <w:jc w:val="both"/>
    </w:pPr>
    <w:rPr>
      <w:rFonts w:ascii="”“Times New Roman”“" w:eastAsia="宋体" w:hAnsi="”“Times New Roman”“" w:cs="”“Times New Roman”“"/>
      <w:kern w:val="2"/>
      <w:sz w:val="21"/>
      <w:szCs w:val="24"/>
    </w:rPr>
  </w:style>
  <w:style w:type="paragraph" w:customStyle="1" w:styleId="CharCharCharCharCharCharCharCharCharCharCharCharCharCharChar1Char3">
    <w:name w:val="Char Char Char Char Char Char Char Char Char Char Char Char Char Char Char1 Char3"/>
    <w:basedOn w:val="a4"/>
    <w:qFormat/>
    <w:rsid w:val="001E1522"/>
    <w:pPr>
      <w:jc w:val="both"/>
    </w:pPr>
    <w:rPr>
      <w:rFonts w:ascii="”“Times New Roman”“" w:eastAsia="宋体" w:hAnsi="”“Times New Roman”“" w:cs="”“Times New Roman”“"/>
      <w:kern w:val="2"/>
      <w:sz w:val="21"/>
      <w:szCs w:val="24"/>
    </w:rPr>
  </w:style>
  <w:style w:type="character" w:customStyle="1" w:styleId="zwb-Char">
    <w:name w:val="zwb-正文 Char"/>
    <w:link w:val="zwb-"/>
    <w:rsid w:val="001E1522"/>
    <w:rPr>
      <w:sz w:val="24"/>
      <w:szCs w:val="24"/>
    </w:rPr>
  </w:style>
  <w:style w:type="paragraph" w:customStyle="1" w:styleId="07420">
    <w:name w:val="样式 小四 首行缩进:  0.74 厘米 行距: 固定值 20 磅"/>
    <w:basedOn w:val="a4"/>
    <w:qFormat/>
    <w:rsid w:val="001E1522"/>
    <w:pPr>
      <w:spacing w:line="440" w:lineRule="exact"/>
      <w:ind w:firstLine="454"/>
      <w:jc w:val="both"/>
    </w:pPr>
    <w:rPr>
      <w:rFonts w:ascii="Verdana" w:eastAsia="宋体" w:hAnsi="Verdana" w:cs="”“Times New Roman”“"/>
      <w:snapToGrid w:val="0"/>
      <w:sz w:val="24"/>
      <w:szCs w:val="20"/>
    </w:rPr>
  </w:style>
  <w:style w:type="paragraph" w:customStyle="1" w:styleId="0d">
    <w:name w:val="正文_0"/>
    <w:qFormat/>
    <w:rsid w:val="001E1522"/>
    <w:pPr>
      <w:widowControl w:val="0"/>
      <w:jc w:val="both"/>
    </w:pPr>
    <w:rPr>
      <w:rFonts w:ascii="”“Times New Roman”“" w:eastAsia="宋体" w:hAnsi="”“Times New Roman”“" w:cs="”“Times New Roman”“"/>
      <w:kern w:val="2"/>
      <w:sz w:val="21"/>
    </w:rPr>
  </w:style>
  <w:style w:type="paragraph" w:customStyle="1" w:styleId="afffffffffffffffffffffffffffffffffffffff8">
    <w:name w:val="环保表内字（小五）"/>
    <w:basedOn w:val="a4"/>
    <w:qFormat/>
    <w:rsid w:val="001E1522"/>
    <w:pPr>
      <w:adjustRightInd w:val="0"/>
      <w:snapToGrid w:val="0"/>
      <w:spacing w:line="0" w:lineRule="atLeast"/>
      <w:jc w:val="both"/>
    </w:pPr>
    <w:rPr>
      <w:rFonts w:ascii="”“Times New Roman”“" w:eastAsia="宋体" w:hAnsi="”“Times New Roman”“" w:cs="”“Times New Roman”“"/>
      <w:snapToGrid w:val="0"/>
      <w:sz w:val="18"/>
      <w:szCs w:val="21"/>
    </w:rPr>
  </w:style>
  <w:style w:type="paragraph" w:customStyle="1" w:styleId="zwb-">
    <w:name w:val="zwb-正文"/>
    <w:basedOn w:val="a4"/>
    <w:link w:val="zwb-Char"/>
    <w:rsid w:val="001E1522"/>
    <w:pPr>
      <w:spacing w:line="360" w:lineRule="auto"/>
      <w:ind w:firstLineChars="200" w:firstLine="480"/>
      <w:jc w:val="both"/>
    </w:pPr>
    <w:rPr>
      <w:rFonts w:asciiTheme="minorHAnsi" w:eastAsiaTheme="minorEastAsia" w:hAnsiTheme="minorHAnsi" w:cstheme="minorBidi"/>
      <w:sz w:val="24"/>
      <w:szCs w:val="24"/>
    </w:rPr>
  </w:style>
  <w:style w:type="paragraph" w:customStyle="1" w:styleId="3030">
    <w:name w:val="样式 样式 标题 3 + 段前: 0.3 行 + 首行缩进:  0 厘米"/>
    <w:basedOn w:val="a4"/>
    <w:qFormat/>
    <w:rsid w:val="001E1522"/>
    <w:pPr>
      <w:keepLines/>
      <w:spacing w:before="60" w:after="60" w:line="360" w:lineRule="auto"/>
      <w:outlineLvl w:val="2"/>
    </w:pPr>
    <w:rPr>
      <w:rFonts w:ascii="”“Times New Roman”“" w:eastAsia="宋体" w:hAnsi="”“Times New Roman”“" w:cs="Verdana"/>
      <w:b/>
      <w:spacing w:val="16"/>
      <w:w w:val="95"/>
      <w:sz w:val="24"/>
      <w:szCs w:val="20"/>
      <w:lang w:val="zh-CN"/>
    </w:rPr>
  </w:style>
  <w:style w:type="table" w:customStyle="1" w:styleId="TableGrid">
    <w:name w:val="TableGrid"/>
    <w:qFormat/>
    <w:rsid w:val="001E1522"/>
    <w:rPr>
      <w:rFonts w:ascii="”“Times New Roman”“" w:eastAsia="宋体" w:hAnsi="”“Times New Roman”“" w:cs="”“Times New Roman”“"/>
    </w:rPr>
    <w:tblPr>
      <w:tblCellMar>
        <w:top w:w="0" w:type="dxa"/>
        <w:left w:w="0" w:type="dxa"/>
        <w:bottom w:w="0" w:type="dxa"/>
        <w:right w:w="0" w:type="dxa"/>
      </w:tblCellMar>
    </w:tblPr>
  </w:style>
  <w:style w:type="character" w:customStyle="1" w:styleId="3CharChar">
    <w:name w:val="正文3 Char Char"/>
    <w:link w:val="3f1"/>
    <w:locked/>
    <w:rsid w:val="001E1522"/>
    <w:rPr>
      <w:rFonts w:ascii="宋体" w:eastAsia="宋体" w:hAnsi="Times New Roman" w:cs="Times New Roman"/>
      <w:sz w:val="24"/>
      <w:szCs w:val="22"/>
    </w:rPr>
  </w:style>
  <w:style w:type="character" w:customStyle="1" w:styleId="hb3Char2">
    <w:name w:val="hb3 Char2"/>
    <w:locked/>
    <w:rsid w:val="001E1522"/>
    <w:rPr>
      <w:rFonts w:ascii="”“Times New Roman”“" w:eastAsia="宋体" w:hAnsi="”“Times New Roman”“" w:cs="Times New Roman"/>
      <w:b/>
      <w:sz w:val="28"/>
      <w:szCs w:val="28"/>
      <w:lang w:val="x-none" w:eastAsia="x-none"/>
    </w:rPr>
  </w:style>
  <w:style w:type="character" w:customStyle="1" w:styleId="BTChar">
    <w:name w:val="BT Char"/>
    <w:link w:val="BT"/>
    <w:locked/>
    <w:rsid w:val="001E1522"/>
    <w:rPr>
      <w:rFonts w:ascii="汉鼎简书宋" w:eastAsia="汉鼎简书宋" w:hAnsi="汉鼎简书宋"/>
      <w:sz w:val="24"/>
      <w:szCs w:val="24"/>
      <w:lang w:val="x-none" w:eastAsia="x-none"/>
    </w:rPr>
  </w:style>
  <w:style w:type="paragraph" w:customStyle="1" w:styleId="BT">
    <w:name w:val="BT"/>
    <w:basedOn w:val="a4"/>
    <w:link w:val="BTChar"/>
    <w:qFormat/>
    <w:rsid w:val="001E1522"/>
    <w:pPr>
      <w:widowControl/>
      <w:spacing w:line="360" w:lineRule="auto"/>
      <w:jc w:val="center"/>
    </w:pPr>
    <w:rPr>
      <w:rFonts w:ascii="汉鼎简书宋" w:eastAsia="汉鼎简书宋" w:hAnsi="汉鼎简书宋" w:cstheme="minorBidi"/>
      <w:sz w:val="24"/>
      <w:szCs w:val="24"/>
      <w:lang w:val="x-none" w:eastAsia="x-none"/>
    </w:rPr>
  </w:style>
  <w:style w:type="character" w:customStyle="1" w:styleId="Charffffffffffff5">
    <w:name w:val="表头等格式 Char"/>
    <w:link w:val="afffffffffffffffffffffffffffffffffffffff9"/>
    <w:locked/>
    <w:rsid w:val="001E1522"/>
    <w:rPr>
      <w:rFonts w:ascii="汉鼎简书宋" w:eastAsia="汉鼎简书宋" w:hAnsi="汉鼎简书宋"/>
      <w:sz w:val="24"/>
      <w:szCs w:val="24"/>
      <w:lang w:val="x-none" w:eastAsia="x-none"/>
    </w:rPr>
  </w:style>
  <w:style w:type="paragraph" w:customStyle="1" w:styleId="afffffffffffffffffffffffffffffffffffffff9">
    <w:name w:val="表头等格式"/>
    <w:basedOn w:val="a4"/>
    <w:link w:val="Charffffffffffff5"/>
    <w:qFormat/>
    <w:rsid w:val="001E1522"/>
    <w:pPr>
      <w:widowControl/>
      <w:spacing w:line="360" w:lineRule="auto"/>
      <w:ind w:firstLine="480"/>
      <w:jc w:val="center"/>
    </w:pPr>
    <w:rPr>
      <w:rFonts w:ascii="汉鼎简书宋" w:eastAsia="汉鼎简书宋" w:hAnsi="汉鼎简书宋" w:cstheme="minorBidi"/>
      <w:sz w:val="24"/>
      <w:szCs w:val="24"/>
      <w:lang w:val="x-none" w:eastAsia="x-none"/>
    </w:rPr>
  </w:style>
  <w:style w:type="character" w:customStyle="1" w:styleId="Charffffffffffff6">
    <w:name w:val="另存一行 Char"/>
    <w:link w:val="afffffffffffffffffffffffffffffffffffffffa"/>
    <w:locked/>
    <w:rsid w:val="001E1522"/>
    <w:rPr>
      <w:rFonts w:ascii="汉鼎简书宋" w:eastAsia="汉鼎简书宋" w:hAnsi="汉鼎简书宋"/>
      <w:sz w:val="24"/>
      <w:szCs w:val="24"/>
      <w:lang w:val="x-none" w:eastAsia="x-none"/>
    </w:rPr>
  </w:style>
  <w:style w:type="paragraph" w:customStyle="1" w:styleId="afffffffffffffffffffffffffffffffffffffffa">
    <w:name w:val="另存一行"/>
    <w:basedOn w:val="a4"/>
    <w:link w:val="Charffffffffffff6"/>
    <w:qFormat/>
    <w:rsid w:val="001E1522"/>
    <w:pPr>
      <w:widowControl/>
      <w:spacing w:line="360" w:lineRule="auto"/>
    </w:pPr>
    <w:rPr>
      <w:rFonts w:ascii="汉鼎简书宋" w:eastAsia="汉鼎简书宋" w:hAnsi="汉鼎简书宋" w:cstheme="minorBidi"/>
      <w:sz w:val="24"/>
      <w:szCs w:val="24"/>
      <w:lang w:val="x-none" w:eastAsia="x-none"/>
    </w:rPr>
  </w:style>
  <w:style w:type="character" w:customStyle="1" w:styleId="p0Char">
    <w:name w:val="p0 Char"/>
    <w:link w:val="p0"/>
    <w:locked/>
    <w:rsid w:val="001E1522"/>
    <w:rPr>
      <w:rFonts w:ascii="宋体" w:eastAsia="黑体" w:hAnsi="Times New Roman" w:cs="Times New Roman"/>
      <w:sz w:val="28"/>
      <w:szCs w:val="21"/>
    </w:rPr>
  </w:style>
  <w:style w:type="paragraph" w:customStyle="1" w:styleId="11ff0">
    <w:name w:val="正文文本缩进11"/>
    <w:basedOn w:val="af6"/>
    <w:qFormat/>
    <w:rsid w:val="001E1522"/>
    <w:pPr>
      <w:widowControl/>
      <w:spacing w:line="360" w:lineRule="auto"/>
      <w:ind w:firstLineChars="0" w:firstLine="560"/>
    </w:pPr>
    <w:rPr>
      <w:rFonts w:ascii="华文仿宋" w:eastAsia="Verdana" w:hAnsi="华文仿宋" w:cs="”“Times New Roman”“"/>
      <w:kern w:val="2"/>
      <w:szCs w:val="28"/>
      <w:lang w:val="x-none" w:eastAsia="x-none"/>
    </w:rPr>
  </w:style>
  <w:style w:type="paragraph" w:customStyle="1" w:styleId="Char1CharCharCharCharChar1">
    <w:name w:val="Char1 Char Char Char Char Char1"/>
    <w:basedOn w:val="a4"/>
    <w:qFormat/>
    <w:rsid w:val="001E1522"/>
    <w:pPr>
      <w:widowControl/>
      <w:spacing w:line="360" w:lineRule="auto"/>
      <w:ind w:firstLine="200"/>
    </w:pPr>
    <w:rPr>
      <w:rFonts w:ascii="Microsoft YaHei UI" w:eastAsia="宋体" w:hAnsi="Microsoft YaHei UI" w:cs="”“Times New Roman”“"/>
      <w:sz w:val="24"/>
      <w:szCs w:val="20"/>
    </w:rPr>
  </w:style>
  <w:style w:type="paragraph" w:customStyle="1" w:styleId="CharChar1CharCharCharCharCharCharChar1">
    <w:name w:val="Char Char1 Char Char Char Char Char Char Char1"/>
    <w:basedOn w:val="a4"/>
    <w:qFormat/>
    <w:rsid w:val="001E1522"/>
    <w:pPr>
      <w:widowControl/>
    </w:pPr>
    <w:rPr>
      <w:rFonts w:ascii="Verdana" w:eastAsia="宋体" w:hAnsi="Verdana" w:cs="Verdana"/>
      <w:color w:val="000000"/>
      <w:sz w:val="24"/>
      <w:szCs w:val="24"/>
      <w:lang w:val="zh-CN"/>
    </w:rPr>
  </w:style>
  <w:style w:type="paragraph" w:customStyle="1" w:styleId="BG1">
    <w:name w:val="BG1"/>
    <w:basedOn w:val="a4"/>
    <w:qFormat/>
    <w:rsid w:val="001E1522"/>
    <w:pPr>
      <w:widowControl/>
      <w:autoSpaceDE w:val="0"/>
      <w:autoSpaceDN w:val="0"/>
      <w:ind w:firstLine="640"/>
      <w:jc w:val="center"/>
    </w:pPr>
    <w:rPr>
      <w:rFonts w:ascii="Verdana" w:eastAsia="宋体" w:hAnsi="Verdana" w:cs="”“Times New Roman”“"/>
      <w:color w:val="000000"/>
      <w:szCs w:val="24"/>
    </w:rPr>
  </w:style>
  <w:style w:type="paragraph" w:customStyle="1" w:styleId="2ffffff9">
    <w:name w:val="标题2工大"/>
    <w:basedOn w:val="20"/>
    <w:qFormat/>
    <w:rsid w:val="001E1522"/>
    <w:pPr>
      <w:widowControl/>
      <w:tabs>
        <w:tab w:val="left" w:pos="845"/>
        <w:tab w:val="left" w:pos="987"/>
      </w:tabs>
      <w:adjustRightInd w:val="0"/>
      <w:spacing w:beforeLines="50" w:before="0" w:afterLines="50" w:after="0" w:line="480" w:lineRule="exact"/>
    </w:pPr>
    <w:rPr>
      <w:rFonts w:ascii="汉鼎简书宋" w:eastAsia="汉鼎简书宋" w:hAnsi="”“Times New Roman”“" w:cs="”“Times New Roman”“"/>
      <w:b w:val="0"/>
      <w:bCs w:val="0"/>
      <w:sz w:val="30"/>
    </w:rPr>
  </w:style>
  <w:style w:type="paragraph" w:customStyle="1" w:styleId="gongda">
    <w:name w:val="gongda"/>
    <w:basedOn w:val="af6"/>
    <w:qFormat/>
    <w:rsid w:val="001E1522"/>
    <w:pPr>
      <w:widowControl/>
      <w:adjustRightInd w:val="0"/>
      <w:snapToGrid w:val="0"/>
      <w:spacing w:line="480" w:lineRule="exact"/>
      <w:ind w:firstLineChars="0" w:firstLine="0"/>
    </w:pPr>
    <w:rPr>
      <w:rFonts w:ascii="Century" w:eastAsia="Century" w:hAnsi="华文仿宋" w:cs="”“Times New Roman”“"/>
      <w:kern w:val="2"/>
      <w:sz w:val="24"/>
      <w:szCs w:val="24"/>
    </w:rPr>
  </w:style>
  <w:style w:type="paragraph" w:customStyle="1" w:styleId="1fffffffb">
    <w:name w:val="标题1工大"/>
    <w:basedOn w:val="1"/>
    <w:qFormat/>
    <w:rsid w:val="001E1522"/>
    <w:pPr>
      <w:keepLines w:val="0"/>
      <w:widowControl/>
      <w:tabs>
        <w:tab w:val="left" w:pos="845"/>
      </w:tabs>
      <w:spacing w:before="100" w:beforeAutospacing="1" w:after="100" w:afterAutospacing="1" w:line="480" w:lineRule="exact"/>
    </w:pPr>
    <w:rPr>
      <w:rFonts w:ascii="汉鼎简书宋" w:eastAsia="汉鼎简书宋" w:hAnsi="汉鼎简书宋"/>
      <w:b w:val="0"/>
      <w:sz w:val="32"/>
      <w:szCs w:val="36"/>
    </w:rPr>
  </w:style>
  <w:style w:type="paragraph" w:customStyle="1" w:styleId="3ffff8">
    <w:name w:val="标题3工大"/>
    <w:basedOn w:val="3"/>
    <w:qFormat/>
    <w:rsid w:val="001E1522"/>
    <w:pPr>
      <w:widowControl/>
      <w:tabs>
        <w:tab w:val="left" w:pos="845"/>
        <w:tab w:val="left" w:pos="1129"/>
      </w:tabs>
      <w:adjustRightInd w:val="0"/>
      <w:spacing w:beforeLines="50" w:before="0" w:afterLines="50" w:after="0" w:line="480" w:lineRule="exact"/>
    </w:pPr>
    <w:rPr>
      <w:rFonts w:ascii="汉鼎简书宋" w:eastAsia="汉鼎简书宋" w:hAnsi="Century"/>
      <w:b w:val="0"/>
      <w:sz w:val="28"/>
      <w:szCs w:val="24"/>
    </w:rPr>
  </w:style>
  <w:style w:type="paragraph" w:customStyle="1" w:styleId="CharCharCharff">
    <w:name w:val="二级标题 Char Char Char"/>
    <w:basedOn w:val="a4"/>
    <w:next w:val="a4"/>
    <w:qFormat/>
    <w:rsid w:val="001E1522"/>
    <w:pPr>
      <w:widowControl/>
      <w:spacing w:line="529" w:lineRule="exact"/>
      <w:ind w:firstLine="200"/>
    </w:pPr>
    <w:rPr>
      <w:rFonts w:ascii="Verdana" w:eastAsia="宋体" w:hAnsi="Verdana" w:cs="Verdana"/>
      <w:sz w:val="24"/>
      <w:szCs w:val="24"/>
    </w:rPr>
  </w:style>
  <w:style w:type="paragraph" w:customStyle="1" w:styleId="31f3">
    <w:name w:val="正文31"/>
    <w:qFormat/>
    <w:rsid w:val="001E1522"/>
    <w:pPr>
      <w:widowControl w:val="0"/>
      <w:adjustRightInd w:val="0"/>
      <w:spacing w:line="360" w:lineRule="atLeast"/>
      <w:jc w:val="center"/>
    </w:pPr>
    <w:rPr>
      <w:rFonts w:ascii="Verdana" w:eastAsia="宋体" w:hAnsi="”“Times New Roman”“" w:cs="”“Times New Roman”“"/>
      <w:sz w:val="24"/>
      <w:szCs w:val="22"/>
    </w:rPr>
  </w:style>
  <w:style w:type="paragraph" w:customStyle="1" w:styleId="6f0">
    <w:name w:val="宾西设计书—6—正文段落格式"/>
    <w:basedOn w:val="a4"/>
    <w:qFormat/>
    <w:rsid w:val="001E1522"/>
    <w:pPr>
      <w:widowControl/>
      <w:ind w:firstLine="200"/>
    </w:pPr>
    <w:rPr>
      <w:rFonts w:ascii="Verdana" w:eastAsia="宋体" w:hAnsi="Verdana" w:cs="Verdana"/>
      <w:szCs w:val="20"/>
    </w:rPr>
  </w:style>
  <w:style w:type="paragraph" w:customStyle="1" w:styleId="yyp">
    <w:name w:val="yyp"/>
    <w:basedOn w:val="a4"/>
    <w:qFormat/>
    <w:rsid w:val="001E1522"/>
    <w:pPr>
      <w:widowControl/>
      <w:adjustRightInd w:val="0"/>
      <w:spacing w:after="120" w:line="360" w:lineRule="auto"/>
      <w:ind w:firstLineChars="200" w:firstLine="480"/>
    </w:pPr>
    <w:rPr>
      <w:rFonts w:ascii="Verdana" w:eastAsia="Verdana" w:hAnsi="”“Times New Roman”“" w:cs="”“Times New Roman”“"/>
      <w:sz w:val="24"/>
      <w:szCs w:val="20"/>
    </w:rPr>
  </w:style>
  <w:style w:type="paragraph" w:customStyle="1" w:styleId="afffffffffffffffffffffffffffffffffffffffb">
    <w:name w:val="正文 + 宋体"/>
    <w:basedOn w:val="a4"/>
    <w:qFormat/>
    <w:rsid w:val="001E1522"/>
    <w:pPr>
      <w:widowControl/>
      <w:autoSpaceDE w:val="0"/>
      <w:autoSpaceDN w:val="0"/>
      <w:adjustRightInd w:val="0"/>
      <w:spacing w:beforeLines="75" w:afterLines="75" w:line="336" w:lineRule="auto"/>
      <w:ind w:firstLine="584"/>
    </w:pPr>
    <w:rPr>
      <w:rFonts w:ascii="Verdana" w:eastAsia="宋体" w:hAnsi="Verdana" w:cs="”“Times New Roman”“"/>
      <w:color w:val="000000"/>
      <w:spacing w:val="6"/>
      <w:szCs w:val="24"/>
    </w:rPr>
  </w:style>
  <w:style w:type="paragraph" w:customStyle="1" w:styleId="Style40">
    <w:name w:val="Style4"/>
    <w:basedOn w:val="a4"/>
    <w:qFormat/>
    <w:rsid w:val="001E1522"/>
    <w:pPr>
      <w:widowControl/>
      <w:adjustRightInd w:val="0"/>
      <w:spacing w:line="517" w:lineRule="exact"/>
    </w:pPr>
    <w:rPr>
      <w:rFonts w:ascii="汉鼎简书宋" w:eastAsia="汉鼎简书宋" w:hAnsi="华文仿宋" w:cs="”“Times New Roman”“"/>
      <w:sz w:val="24"/>
      <w:szCs w:val="24"/>
    </w:rPr>
  </w:style>
  <w:style w:type="character" w:customStyle="1" w:styleId="show-img-bd">
    <w:name w:val="show-img-bd"/>
    <w:rsid w:val="001E1522"/>
  </w:style>
  <w:style w:type="character" w:customStyle="1" w:styleId="afffffffffffffffffffffffffffffffffffffffc">
    <w:name w:val="明显引用 字符"/>
    <w:basedOn w:val="a5"/>
    <w:uiPriority w:val="30"/>
    <w:rsid w:val="001E1522"/>
    <w:rPr>
      <w:rFonts w:ascii="Times New Roman" w:hAnsi="Times New Roman" w:cs="Times New Roman"/>
      <w:i/>
      <w:iCs/>
      <w:color w:val="4F81BD" w:themeColor="accent1"/>
      <w:kern w:val="0"/>
      <w:sz w:val="24"/>
      <w:szCs w:val="24"/>
    </w:rPr>
  </w:style>
  <w:style w:type="character" w:customStyle="1" w:styleId="afffffffffffffffffffffffffffffffffffffffd">
    <w:name w:val="引用 字符"/>
    <w:basedOn w:val="a5"/>
    <w:uiPriority w:val="29"/>
    <w:rsid w:val="001E1522"/>
    <w:rPr>
      <w:rFonts w:ascii="Times New Roman" w:hAnsi="Times New Roman" w:cs="Times New Roman"/>
      <w:i/>
      <w:iCs/>
      <w:color w:val="404040" w:themeColor="text1" w:themeTint="BF"/>
      <w:kern w:val="0"/>
      <w:sz w:val="24"/>
      <w:szCs w:val="24"/>
    </w:rPr>
  </w:style>
  <w:style w:type="character" w:customStyle="1" w:styleId="red12px1">
    <w:name w:val="red12px1"/>
    <w:rsid w:val="001E1522"/>
    <w:rPr>
      <w:color w:val="9D080D"/>
      <w:sz w:val="18"/>
      <w:szCs w:val="18"/>
    </w:rPr>
  </w:style>
  <w:style w:type="character" w:customStyle="1" w:styleId="font531">
    <w:name w:val="font531"/>
    <w:qFormat/>
    <w:rsid w:val="001E1522"/>
    <w:rPr>
      <w:rFonts w:ascii="Verdana" w:eastAsia="Verdana" w:hAnsi="Verdana" w:hint="eastAsia"/>
      <w:strike w:val="0"/>
      <w:dstrike w:val="0"/>
      <w:color w:val="000000"/>
      <w:sz w:val="18"/>
      <w:szCs w:val="18"/>
      <w:u w:val="none"/>
      <w:effect w:val="none"/>
    </w:rPr>
  </w:style>
  <w:style w:type="character" w:customStyle="1" w:styleId="Char2f3">
    <w:name w:val="表格 Char2"/>
    <w:rsid w:val="001E1522"/>
    <w:rPr>
      <w:b/>
      <w:bCs w:val="0"/>
      <w:sz w:val="24"/>
      <w:szCs w:val="28"/>
    </w:rPr>
  </w:style>
  <w:style w:type="character" w:customStyle="1" w:styleId="FontStyle13">
    <w:name w:val="Font Style13"/>
    <w:qFormat/>
    <w:rsid w:val="001E1522"/>
    <w:rPr>
      <w:rFonts w:ascii="汉鼎简书宋" w:eastAsia="汉鼎简书宋" w:hAnsi="汉鼎简书宋" w:cs="汉鼎简书宋" w:hint="eastAsia"/>
      <w:sz w:val="26"/>
      <w:szCs w:val="26"/>
    </w:rPr>
  </w:style>
  <w:style w:type="table" w:customStyle="1" w:styleId="afffffffffffffffffffffffffffffffffffffffe">
    <w:name w:val="环评表格"/>
    <w:basedOn w:val="a6"/>
    <w:rsid w:val="001E1522"/>
    <w:pPr>
      <w:snapToGrid w:val="0"/>
      <w:spacing w:line="240" w:lineRule="atLeas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35">
    <w:name w:val="网格型43"/>
    <w:basedOn w:val="a6"/>
    <w:rsid w:val="001E1522"/>
    <w:pPr>
      <w:widowControl w:val="0"/>
      <w:spacing w:line="360" w:lineRule="auto"/>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210">
    <w:name w:val="样式 段落1 + 首行缩进:  2 字符 行距: 固定值 21 磅"/>
    <w:basedOn w:val="1Char7"/>
    <w:autoRedefine/>
    <w:rsid w:val="001E1522"/>
    <w:pPr>
      <w:ind w:firstLine="200"/>
      <w:textAlignment w:val="baseline"/>
    </w:pPr>
    <w:rPr>
      <w:rFonts w:ascii="”“Times New Roman”“" w:eastAsia="Verdana" w:hAnsi="”“Times New Roman”“" w:cs="Verdana"/>
      <w:spacing w:val="6"/>
      <w:szCs w:val="24"/>
    </w:rPr>
  </w:style>
  <w:style w:type="paragraph" w:customStyle="1" w:styleId="Char2CharCharCharCharCharChar1CharCharCharCharCharChar8">
    <w:name w:val="Char2 Char Char Char Char Char Char1 Char Char Char Char Char Char8"/>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01Char2">
    <w:name w:val="正文01 Char2"/>
    <w:qFormat/>
    <w:rsid w:val="001E1522"/>
    <w:rPr>
      <w:rFonts w:ascii="”“Times New Roman”“" w:eastAsia="Verdana" w:hAnsi="”“Times New Roman”“" w:cs="”“Times New Roman”“"/>
      <w:color w:val="000000"/>
      <w:kern w:val="0"/>
      <w:szCs w:val="21"/>
    </w:rPr>
  </w:style>
  <w:style w:type="paragraph" w:customStyle="1" w:styleId="1fffffffc">
    <w:name w:val="1级标题"/>
    <w:basedOn w:val="a4"/>
    <w:link w:val="1Charf5"/>
    <w:qFormat/>
    <w:rsid w:val="001E1522"/>
    <w:pPr>
      <w:spacing w:before="60" w:line="460" w:lineRule="exact"/>
      <w:jc w:val="both"/>
      <w:outlineLvl w:val="0"/>
    </w:pPr>
    <w:rPr>
      <w:rFonts w:ascii="”“Times New Roman”“" w:eastAsia="宋体" w:hAnsi="”“Times New Roman”“"/>
      <w:b/>
      <w:kern w:val="2"/>
      <w:sz w:val="32"/>
      <w:szCs w:val="24"/>
      <w:lang w:val="x-none" w:eastAsia="x-none"/>
    </w:rPr>
  </w:style>
  <w:style w:type="character" w:customStyle="1" w:styleId="1Charf5">
    <w:name w:val="1级标题 Char"/>
    <w:link w:val="1fffffffc"/>
    <w:qFormat/>
    <w:rsid w:val="001E1522"/>
    <w:rPr>
      <w:rFonts w:ascii="”“Times New Roman”“" w:eastAsia="宋体" w:hAnsi="”“Times New Roman”“" w:cs="Times New Roman"/>
      <w:b/>
      <w:kern w:val="2"/>
      <w:sz w:val="32"/>
      <w:szCs w:val="24"/>
      <w:lang w:val="x-none" w:eastAsia="x-none"/>
    </w:rPr>
  </w:style>
  <w:style w:type="character" w:customStyle="1" w:styleId="2Charf3">
    <w:name w:val="2级标题 Char"/>
    <w:link w:val="2ffff4"/>
    <w:qFormat/>
    <w:rsid w:val="001E1522"/>
    <w:rPr>
      <w:rFonts w:ascii="黑体" w:eastAsia="黑体" w:hAnsi="宋体" w:cs="Times New Roman"/>
      <w:color w:val="000000"/>
      <w:sz w:val="28"/>
      <w:szCs w:val="28"/>
    </w:rPr>
  </w:style>
  <w:style w:type="character" w:customStyle="1" w:styleId="Char38">
    <w:name w:val="批注主题 Char3"/>
    <w:qFormat/>
    <w:rsid w:val="001E1522"/>
    <w:rPr>
      <w:rFonts w:ascii="”“Times New Roman”“" w:eastAsia="Verdana" w:hAnsi="”“Times New Roman”“" w:cs="”“Times New Roman”“"/>
      <w:b/>
      <w:bCs/>
      <w:kern w:val="2"/>
      <w:sz w:val="21"/>
      <w:szCs w:val="24"/>
    </w:rPr>
  </w:style>
  <w:style w:type="character" w:customStyle="1" w:styleId="01Char3">
    <w:name w:val="正文01新 Char"/>
    <w:link w:val="014"/>
    <w:rsid w:val="001E1522"/>
    <w:rPr>
      <w:snapToGrid w:val="0"/>
      <w:sz w:val="24"/>
      <w:szCs w:val="24"/>
    </w:rPr>
  </w:style>
  <w:style w:type="paragraph" w:customStyle="1" w:styleId="014">
    <w:name w:val="正文01新"/>
    <w:basedOn w:val="a4"/>
    <w:link w:val="01Char3"/>
    <w:qFormat/>
    <w:rsid w:val="001E1522"/>
    <w:pPr>
      <w:spacing w:beforeLines="30" w:line="460" w:lineRule="exact"/>
      <w:ind w:firstLineChars="200" w:firstLine="200"/>
      <w:jc w:val="both"/>
    </w:pPr>
    <w:rPr>
      <w:rFonts w:asciiTheme="minorHAnsi" w:eastAsiaTheme="minorEastAsia" w:hAnsiTheme="minorHAnsi" w:cstheme="minorBidi"/>
      <w:snapToGrid w:val="0"/>
      <w:sz w:val="24"/>
      <w:szCs w:val="24"/>
    </w:rPr>
  </w:style>
  <w:style w:type="character" w:customStyle="1" w:styleId="Char1fff0">
    <w:name w:val="表格正文 Char1"/>
    <w:qFormat/>
    <w:rsid w:val="001E1522"/>
    <w:rPr>
      <w:rFonts w:ascii="”“Times New Roman”“" w:eastAsia="Verdana" w:hAnsi="”“Times New Roman”“" w:cs="”“Times New Roman”“"/>
      <w:color w:val="000000"/>
      <w:kern w:val="0"/>
      <w:sz w:val="20"/>
      <w:szCs w:val="20"/>
    </w:rPr>
  </w:style>
  <w:style w:type="paragraph" w:customStyle="1" w:styleId="affffffffffffffffffffffffffffffffffffffff">
    <w:name w:val="表格小五号正文"/>
    <w:basedOn w:val="affffff7"/>
    <w:qFormat/>
    <w:rsid w:val="001E1522"/>
    <w:pPr>
      <w:spacing w:before="60" w:line="320" w:lineRule="exact"/>
    </w:pPr>
    <w:rPr>
      <w:rFonts w:ascii="华文仿宋" w:eastAsia="Verdana" w:hAnsi="华文仿宋" w:cstheme="minorBidi"/>
      <w:snapToGrid w:val="0"/>
      <w:kern w:val="0"/>
      <w:sz w:val="18"/>
      <w:szCs w:val="18"/>
    </w:rPr>
  </w:style>
  <w:style w:type="character" w:customStyle="1" w:styleId="Char43">
    <w:name w:val="日期 Char4"/>
    <w:aliases w:val=" Char8 Char1,日期 Char Char Char Char2"/>
    <w:qFormat/>
    <w:rsid w:val="001E1522"/>
    <w:rPr>
      <w:rFonts w:ascii="”“Times New Roman”“" w:eastAsia="Verdana" w:hAnsi="”“Times New Roman”“" w:cs="”“Times New Roman”“"/>
      <w:szCs w:val="24"/>
    </w:rPr>
  </w:style>
  <w:style w:type="character" w:customStyle="1" w:styleId="2Char30">
    <w:name w:val="正文文本缩进 2 Char3"/>
    <w:aliases w:val="正文文本缩进 2wj Char2,正文文字缩进 2 Char3,正文缩进 2 Char4,正文文字缩进小4 Char2,自定义 Char2,正文文字缩进 21 Char2,Body Text Indent 2 Char1,正文文字缩进 211 Char2,正文文字缩进 1 Char"/>
    <w:qFormat/>
    <w:rsid w:val="001E1522"/>
    <w:rPr>
      <w:rFonts w:ascii="”“Times New Roman”“" w:eastAsia="Verdana" w:hAnsi="”“Times New Roman”“" w:cs="”“Times New Roman”“"/>
      <w:kern w:val="0"/>
      <w:sz w:val="27"/>
      <w:szCs w:val="20"/>
    </w:rPr>
  </w:style>
  <w:style w:type="character" w:customStyle="1" w:styleId="2Char31">
    <w:name w:val="正文首行缩进 2 Char3"/>
    <w:aliases w:val=" Char Char Char Char Char Char Char Char Char Char Char2, Char Char Char Char Char Char Char Char Char C Char Char Char Char Char Char Char Char Char Char Char Char Char Char Char Char Char Char2,正文首行缩进 2 Char Char Char Char Char3"/>
    <w:qFormat/>
    <w:rsid w:val="001E1522"/>
    <w:rPr>
      <w:rFonts w:ascii="”“Times New Roman”“" w:eastAsia="Verdana" w:hAnsi="”“Times New Roman”“" w:cs="”“Times New Roman”“"/>
      <w:bCs w:val="0"/>
      <w:sz w:val="24"/>
      <w:szCs w:val="24"/>
    </w:rPr>
  </w:style>
  <w:style w:type="character" w:customStyle="1" w:styleId="Char39">
    <w:name w:val="脚注文本 Char3"/>
    <w:qFormat/>
    <w:rsid w:val="001E1522"/>
    <w:rPr>
      <w:rFonts w:ascii="”“Times New Roman”“" w:eastAsia="Verdana" w:hAnsi="”“Times New Roman”“" w:cs="”“Times New Roman”“"/>
      <w:sz w:val="18"/>
      <w:szCs w:val="20"/>
    </w:rPr>
  </w:style>
  <w:style w:type="character" w:customStyle="1" w:styleId="3Char31">
    <w:name w:val="正文文本缩进 3 Char3"/>
    <w:aliases w:val="正文文字缩进 3 Char,环评正文文字缩进（江东模板） Char2,项目标志格式 Char"/>
    <w:qFormat/>
    <w:rsid w:val="001E1522"/>
    <w:rPr>
      <w:rFonts w:ascii="”“Times New Roman”“" w:eastAsia="Verdana" w:hAnsi="”“Times New Roman”“" w:cs="”“Times New Roman”“"/>
      <w:color w:val="000000"/>
      <w:kern w:val="0"/>
      <w:sz w:val="27"/>
      <w:szCs w:val="20"/>
    </w:rPr>
  </w:style>
  <w:style w:type="character" w:customStyle="1" w:styleId="HTMLChar4">
    <w:name w:val="HTML 预设格式 Char4"/>
    <w:aliases w:val="HTML 预先格式化 Char1"/>
    <w:qFormat/>
    <w:rsid w:val="001E1522"/>
    <w:rPr>
      <w:rFonts w:ascii="ˎ̥" w:eastAsia="Verdana" w:hAnsi="ˎ̥" w:cs="ˎ̥"/>
      <w:sz w:val="20"/>
      <w:szCs w:val="20"/>
    </w:rPr>
  </w:style>
  <w:style w:type="character" w:customStyle="1" w:styleId="Char1fff1">
    <w:name w:val="无间隔 Char1"/>
    <w:aliases w:val="表格正文-无间隔 Char,正文++ Char"/>
    <w:qFormat/>
    <w:rsid w:val="001E1522"/>
    <w:rPr>
      <w:rFonts w:ascii="”“Times New Roman”“" w:eastAsia="宋体" w:hAnsi="”“Times New Roman”“" w:cs="Times New Roman"/>
    </w:rPr>
  </w:style>
  <w:style w:type="paragraph" w:customStyle="1" w:styleId="affffffffffffffffffffffffffffffffffffffff0">
    <w:name w:val="一级标题"/>
    <w:basedOn w:val="a4"/>
    <w:qFormat/>
    <w:rsid w:val="001E1522"/>
    <w:pPr>
      <w:spacing w:before="60" w:line="420" w:lineRule="exact"/>
      <w:jc w:val="both"/>
      <w:outlineLvl w:val="0"/>
    </w:pPr>
    <w:rPr>
      <w:rFonts w:ascii="”“Times New Roman”“" w:eastAsia="宋体" w:hAnsi="”“Times New Roman”“" w:cs="”“Times New Roman”“"/>
      <w:b/>
      <w:color w:val="000000"/>
      <w:sz w:val="30"/>
      <w:szCs w:val="30"/>
    </w:rPr>
  </w:style>
  <w:style w:type="paragraph" w:customStyle="1" w:styleId="2ffffffa">
    <w:name w:val="二级标题2"/>
    <w:basedOn w:val="affffffffff9"/>
    <w:qFormat/>
    <w:rsid w:val="001E1522"/>
    <w:pPr>
      <w:keepNext w:val="0"/>
      <w:tabs>
        <w:tab w:val="left" w:pos="845"/>
        <w:tab w:val="left" w:pos="987"/>
      </w:tabs>
      <w:adjustRightInd/>
      <w:spacing w:before="60" w:after="0" w:line="460" w:lineRule="exact"/>
      <w:jc w:val="both"/>
      <w:outlineLvl w:val="1"/>
    </w:pPr>
    <w:rPr>
      <w:rFonts w:ascii="”“Times New Roman”“" w:eastAsia="Verdana" w:hAnsi="”“Times New Roman”“" w:cs="”“Times New Roman”“"/>
      <w:b/>
      <w:color w:val="000000"/>
      <w:sz w:val="24"/>
      <w:szCs w:val="24"/>
    </w:rPr>
  </w:style>
  <w:style w:type="character" w:customStyle="1" w:styleId="Char1ffe">
    <w:name w:val="表格下方正文 Char1"/>
    <w:link w:val="afffffffffffffffffffffffffffffffffffff9"/>
    <w:qFormat/>
    <w:rsid w:val="001E1522"/>
    <w:rPr>
      <w:rFonts w:ascii="”“Times New Roman”“" w:eastAsia="宋体" w:hAnsi="”“Times New Roman”“" w:cs="Times New Roman"/>
      <w:sz w:val="24"/>
      <w:lang w:val="x-none" w:eastAsia="x-none"/>
    </w:rPr>
  </w:style>
  <w:style w:type="paragraph" w:customStyle="1" w:styleId="affffffffffffffffffffffffffffffffffffffff1">
    <w:name w:val="注解"/>
    <w:basedOn w:val="a4"/>
    <w:qFormat/>
    <w:rsid w:val="001E1522"/>
    <w:pPr>
      <w:spacing w:line="360" w:lineRule="exact"/>
      <w:ind w:firstLineChars="200" w:firstLine="200"/>
      <w:jc w:val="both"/>
    </w:pPr>
    <w:rPr>
      <w:rFonts w:ascii="”“Times New Roman”“" w:eastAsia="宋体" w:hAnsi="”“Times New Roman”“" w:cs="”“Times New Roman”“"/>
      <w:color w:val="000000"/>
      <w:sz w:val="21"/>
      <w:szCs w:val="21"/>
    </w:rPr>
  </w:style>
  <w:style w:type="character" w:customStyle="1" w:styleId="4Char11">
    <w:name w:val="4级标题 Char1"/>
    <w:rsid w:val="001E1522"/>
    <w:rPr>
      <w:rFonts w:ascii="”“Times New Roman”“" w:eastAsia="宋体" w:hAnsi="”“Times New Roman”“" w:cs="Times New Roman"/>
      <w:bCs/>
      <w:szCs w:val="21"/>
      <w:lang w:val="x-none" w:eastAsia="x-none"/>
    </w:rPr>
  </w:style>
  <w:style w:type="paragraph" w:customStyle="1" w:styleId="1010">
    <w:name w:val="样式 正文1 + 段前: 0.1 行"/>
    <w:basedOn w:val="a4"/>
    <w:qFormat/>
    <w:rsid w:val="001E1522"/>
    <w:pPr>
      <w:snapToGrid w:val="0"/>
      <w:spacing w:beforeLines="10" w:line="440" w:lineRule="atLeast"/>
      <w:ind w:firstLine="567"/>
      <w:jc w:val="both"/>
    </w:pPr>
    <w:rPr>
      <w:rFonts w:ascii="”“Times New Roman”“" w:eastAsia="宋体" w:hAnsi="”“Times New Roman”“" w:cs="”“Times New Roman”“"/>
      <w:kern w:val="2"/>
      <w:sz w:val="24"/>
      <w:szCs w:val="20"/>
    </w:rPr>
  </w:style>
  <w:style w:type="paragraph" w:customStyle="1" w:styleId="affffffffffffffffffffffffffffffffffffffff2">
    <w:name w:val="表格后文"/>
    <w:basedOn w:val="01"/>
    <w:qFormat/>
    <w:rsid w:val="001E1522"/>
    <w:pPr>
      <w:spacing w:before="300" w:line="420" w:lineRule="exact"/>
    </w:pPr>
    <w:rPr>
      <w:rFonts w:ascii="”“Times New Roman”“" w:hAnsi="”“Times New Roman”“"/>
      <w:snapToGrid/>
      <w:kern w:val="2"/>
      <w:sz w:val="21"/>
      <w:szCs w:val="20"/>
      <w:lang w:val="x-none" w:eastAsia="x-none"/>
    </w:rPr>
  </w:style>
  <w:style w:type="paragraph" w:customStyle="1" w:styleId="affffffffffffffffffffffffffffffffffffffff3">
    <w:name w:val="久不通函，至以为念。"/>
    <w:qFormat/>
    <w:rsid w:val="001E1522"/>
    <w:pPr>
      <w:widowControl w:val="0"/>
      <w:jc w:val="both"/>
    </w:pPr>
    <w:rPr>
      <w:rFonts w:ascii="”“Times New Roman”“" w:eastAsia="宋体" w:hAnsi="”“Times New Roman”“" w:cs="”“Times New Roman”“"/>
      <w:kern w:val="2"/>
      <w:sz w:val="21"/>
      <w:szCs w:val="24"/>
    </w:rPr>
  </w:style>
  <w:style w:type="character" w:customStyle="1" w:styleId="3CharChar5">
    <w:name w:val="3级标题 Char Char"/>
    <w:rsid w:val="001E1522"/>
    <w:rPr>
      <w:rFonts w:ascii="汉鼎简书宋" w:eastAsia="汉鼎简书宋" w:hAnsi="”“Times New Roman”“" w:cs="Times New Roman"/>
      <w:kern w:val="0"/>
      <w:sz w:val="24"/>
      <w:szCs w:val="32"/>
      <w:lang w:val="x-none" w:eastAsia="x-none"/>
    </w:rPr>
  </w:style>
  <w:style w:type="character" w:customStyle="1" w:styleId="Char1fff2">
    <w:name w:val="表格 Char1"/>
    <w:qFormat/>
    <w:rsid w:val="001E1522"/>
    <w:rPr>
      <w:rFonts w:ascii="”“Times New Roman”“" w:eastAsia="Verdana" w:hAnsi="”“Times New Roman”“" w:cs="”“Times New Roman”“"/>
      <w:szCs w:val="21"/>
    </w:rPr>
  </w:style>
  <w:style w:type="character" w:customStyle="1" w:styleId="001Char1">
    <w:name w:val="正文001 Char1"/>
    <w:qFormat/>
    <w:rsid w:val="001E1522"/>
    <w:rPr>
      <w:rFonts w:ascii="”“Times New Roman”“" w:eastAsia="Verdana" w:hAnsi="”“Times New Roman”“" w:cs="”“Times New Roman”“"/>
      <w:sz w:val="24"/>
      <w:szCs w:val="20"/>
    </w:rPr>
  </w:style>
  <w:style w:type="paragraph" w:customStyle="1" w:styleId="0011">
    <w:name w:val="表格001"/>
    <w:basedOn w:val="a4"/>
    <w:qFormat/>
    <w:rsid w:val="001E1522"/>
    <w:pPr>
      <w:jc w:val="center"/>
    </w:pPr>
    <w:rPr>
      <w:rFonts w:ascii="”“Times New Roman”“" w:eastAsia="宋体" w:hAnsi="”“Times New Roman”“" w:cs="”“Times New Roman”“"/>
      <w:kern w:val="2"/>
      <w:sz w:val="21"/>
      <w:szCs w:val="20"/>
    </w:rPr>
  </w:style>
  <w:style w:type="paragraph" w:customStyle="1" w:styleId="2105">
    <w:name w:val="样式 标题2 + 首行缩进:  1 字符 段前: 0.5 行"/>
    <w:basedOn w:val="a4"/>
    <w:qFormat/>
    <w:rsid w:val="001E1522"/>
    <w:pPr>
      <w:spacing w:beforeLines="50" w:line="500" w:lineRule="atLeast"/>
      <w:ind w:firstLineChars="100" w:firstLine="281"/>
      <w:outlineLvl w:val="1"/>
    </w:pPr>
    <w:rPr>
      <w:rFonts w:ascii="”“Times New Roman”“" w:eastAsia="宋体" w:hAnsi="”“Times New Roman”“" w:cs="”“Times New Roman”“"/>
      <w:b/>
      <w:bCs/>
      <w:kern w:val="2"/>
      <w:szCs w:val="20"/>
    </w:rPr>
  </w:style>
  <w:style w:type="paragraph" w:customStyle="1" w:styleId="10101">
    <w:name w:val="样式 样式 正文1 + 段前: 0.1 行 + 段前: 0.1 行"/>
    <w:basedOn w:val="1010"/>
    <w:qFormat/>
    <w:rsid w:val="001E1522"/>
    <w:pPr>
      <w:spacing w:before="24"/>
    </w:pPr>
  </w:style>
  <w:style w:type="paragraph" w:customStyle="1" w:styleId="1050510">
    <w:name w:val="样式 样式 标题1 + 段前: 0.5 行 + 段前: 0.5 行1"/>
    <w:basedOn w:val="a4"/>
    <w:qFormat/>
    <w:rsid w:val="001E1522"/>
    <w:pPr>
      <w:spacing w:beforeLines="50" w:line="500" w:lineRule="exact"/>
      <w:outlineLvl w:val="0"/>
    </w:pPr>
    <w:rPr>
      <w:rFonts w:ascii="”“Times New Roman”“" w:eastAsia="宋体" w:hAnsi="”“Times New Roman”“" w:cs="”“Times New Roman”“"/>
      <w:b/>
      <w:bCs/>
      <w:kern w:val="2"/>
      <w:sz w:val="32"/>
      <w:szCs w:val="32"/>
    </w:rPr>
  </w:style>
  <w:style w:type="paragraph" w:customStyle="1" w:styleId="101Char">
    <w:name w:val="样式 正文1 + 段前: 0.1 行 Char"/>
    <w:basedOn w:val="a4"/>
    <w:qFormat/>
    <w:rsid w:val="001E1522"/>
    <w:pPr>
      <w:snapToGrid w:val="0"/>
      <w:spacing w:beforeLines="10" w:line="440" w:lineRule="atLeast"/>
      <w:ind w:firstLine="624"/>
      <w:jc w:val="both"/>
    </w:pPr>
    <w:rPr>
      <w:rFonts w:ascii="”“Times New Roman”“" w:eastAsia="宋体" w:hAnsi="”“Times New Roman”“" w:cs="”“Times New Roman”“"/>
      <w:kern w:val="2"/>
      <w:sz w:val="24"/>
      <w:szCs w:val="20"/>
    </w:rPr>
  </w:style>
  <w:style w:type="paragraph" w:customStyle="1" w:styleId="1050">
    <w:name w:val="样式 标题1 + 段前: 0.5 行"/>
    <w:basedOn w:val="a4"/>
    <w:qFormat/>
    <w:rsid w:val="001E1522"/>
    <w:pPr>
      <w:spacing w:beforeLines="50" w:line="500" w:lineRule="exact"/>
      <w:outlineLvl w:val="0"/>
    </w:pPr>
    <w:rPr>
      <w:rFonts w:ascii="”“Times New Roman”“" w:eastAsia="宋体" w:hAnsi="”“Times New Roman”“" w:cs="”“Times New Roman”“"/>
      <w:b/>
      <w:bCs/>
      <w:kern w:val="2"/>
      <w:sz w:val="32"/>
      <w:szCs w:val="20"/>
    </w:rPr>
  </w:style>
  <w:style w:type="paragraph" w:customStyle="1" w:styleId="2160">
    <w:name w:val="样式 表格2 + 行距: 最小值 16 磅"/>
    <w:basedOn w:val="a4"/>
    <w:qFormat/>
    <w:rsid w:val="001E1522"/>
    <w:pPr>
      <w:spacing w:line="360" w:lineRule="atLeast"/>
      <w:jc w:val="center"/>
    </w:pPr>
    <w:rPr>
      <w:rFonts w:ascii="”“Times New Roman”“" w:eastAsia="宋体" w:hAnsi="”“Times New Roman”“" w:cs="”“Times New Roman”“"/>
      <w:kern w:val="2"/>
      <w:sz w:val="21"/>
      <w:szCs w:val="20"/>
    </w:rPr>
  </w:style>
  <w:style w:type="character" w:customStyle="1" w:styleId="1CharChar9">
    <w:name w:val="正文1 Char Char"/>
    <w:qFormat/>
    <w:rsid w:val="001E1522"/>
    <w:rPr>
      <w:rFonts w:eastAsia="Verdana"/>
      <w:kern w:val="2"/>
      <w:sz w:val="24"/>
      <w:szCs w:val="24"/>
      <w:lang w:val="en-US" w:eastAsia="zh-CN" w:bidi="ar-SA"/>
    </w:rPr>
  </w:style>
  <w:style w:type="character" w:customStyle="1" w:styleId="101CharChar">
    <w:name w:val="样式 正文1 + 段前: 0.1 行 Char Char"/>
    <w:qFormat/>
    <w:rsid w:val="001E1522"/>
    <w:rPr>
      <w:rFonts w:eastAsia="Verdana" w:cs="Verdana"/>
      <w:kern w:val="2"/>
      <w:sz w:val="24"/>
      <w:szCs w:val="24"/>
      <w:lang w:val="en-US" w:eastAsia="zh-CN" w:bidi="ar-SA"/>
    </w:rPr>
  </w:style>
  <w:style w:type="paragraph" w:customStyle="1" w:styleId="1Char01">
    <w:name w:val="样式 正文1 Char + 段前: 0.1 行"/>
    <w:basedOn w:val="a4"/>
    <w:qFormat/>
    <w:rsid w:val="001E1522"/>
    <w:pPr>
      <w:snapToGrid w:val="0"/>
      <w:spacing w:beforeLines="10" w:before="31" w:line="440" w:lineRule="atLeast"/>
      <w:ind w:firstLine="624"/>
      <w:jc w:val="both"/>
    </w:pPr>
    <w:rPr>
      <w:rFonts w:ascii="”“Times New Roman”“" w:eastAsia="宋体" w:hAnsi="”“Times New Roman”“" w:cs="”“Times New Roman”“"/>
      <w:kern w:val="2"/>
      <w:sz w:val="24"/>
      <w:szCs w:val="20"/>
    </w:rPr>
  </w:style>
  <w:style w:type="paragraph" w:customStyle="1" w:styleId="10110">
    <w:name w:val="样式 正文1 + 段前: 0.1 行1"/>
    <w:basedOn w:val="1c"/>
    <w:link w:val="1011CharChar"/>
    <w:qFormat/>
    <w:rsid w:val="001E1522"/>
    <w:pPr>
      <w:adjustRightInd/>
      <w:snapToGrid w:val="0"/>
      <w:spacing w:beforeLines="10" w:before="10" w:line="440" w:lineRule="atLeast"/>
      <w:ind w:firstLine="510"/>
      <w:jc w:val="both"/>
      <w:textAlignment w:val="auto"/>
    </w:pPr>
    <w:rPr>
      <w:rFonts w:ascii="”“Times New Roman”“" w:eastAsia="宋体" w:cs="Times New Roman"/>
      <w:lang w:val="x-none" w:eastAsia="x-none"/>
    </w:rPr>
  </w:style>
  <w:style w:type="character" w:customStyle="1" w:styleId="1011CharChar">
    <w:name w:val="样式 正文1 + 段前: 0.1 行1 Char Char"/>
    <w:link w:val="10110"/>
    <w:rsid w:val="001E1522"/>
    <w:rPr>
      <w:rFonts w:ascii="”“Times New Roman”“" w:eastAsia="宋体" w:cs="Times New Roman"/>
      <w:kern w:val="2"/>
      <w:sz w:val="24"/>
      <w:szCs w:val="22"/>
      <w:lang w:val="x-none" w:eastAsia="x-none"/>
    </w:rPr>
  </w:style>
  <w:style w:type="character" w:customStyle="1" w:styleId="1Char16">
    <w:name w:val="标题1 Char1"/>
    <w:qFormat/>
    <w:rsid w:val="001E1522"/>
    <w:rPr>
      <w:rFonts w:ascii="”“Times New Roman”“" w:eastAsia="汉鼎简书宋" w:hAnsi="”“Times New Roman”“" w:cs="”“Times New Roman”“"/>
      <w:b/>
      <w:sz w:val="32"/>
      <w:szCs w:val="20"/>
    </w:rPr>
  </w:style>
  <w:style w:type="paragraph" w:customStyle="1" w:styleId="093">
    <w:name w:val="样式 表格标题 + 首行缩进:  0.93 厘米"/>
    <w:basedOn w:val="a4"/>
    <w:qFormat/>
    <w:rsid w:val="001E1522"/>
    <w:pPr>
      <w:spacing w:beforeLines="10" w:line="440" w:lineRule="atLeast"/>
      <w:ind w:firstLine="528"/>
      <w:jc w:val="center"/>
    </w:pPr>
    <w:rPr>
      <w:rFonts w:ascii="”“Times New Roman”“" w:eastAsia="宋体" w:hAnsi="”“Times New Roman”“" w:cs="”“Times New Roman”“"/>
      <w:color w:val="000000"/>
      <w:sz w:val="21"/>
      <w:szCs w:val="20"/>
    </w:rPr>
  </w:style>
  <w:style w:type="paragraph" w:customStyle="1" w:styleId="10505">
    <w:name w:val="样式 样式 标题1 + 段前: 0.5 行 + 段前: 0.5 行"/>
    <w:basedOn w:val="1050"/>
    <w:qFormat/>
    <w:rsid w:val="001E1522"/>
    <w:pPr>
      <w:spacing w:before="120"/>
    </w:pPr>
  </w:style>
  <w:style w:type="paragraph" w:customStyle="1" w:styleId="210505">
    <w:name w:val="样式 样式 标题2 + 首行缩进:  1 字符 段前: 0.5 行 + 段前: 0.5 行"/>
    <w:basedOn w:val="2105"/>
    <w:qFormat/>
    <w:rsid w:val="001E1522"/>
    <w:pPr>
      <w:spacing w:before="120"/>
    </w:pPr>
  </w:style>
  <w:style w:type="paragraph" w:customStyle="1" w:styleId="0012">
    <w:name w:val="样式 正文001 + 首行缩进:  2 字符"/>
    <w:basedOn w:val="001"/>
    <w:qFormat/>
    <w:rsid w:val="001E1522"/>
    <w:pPr>
      <w:spacing w:before="0" w:line="500" w:lineRule="atLeast"/>
      <w:ind w:firstLine="480"/>
    </w:pPr>
    <w:rPr>
      <w:rFonts w:asciiTheme="minorHAnsi" w:eastAsiaTheme="minorEastAsia" w:hAnsiTheme="minorHAnsi" w:cstheme="minorBidi"/>
      <w:szCs w:val="20"/>
    </w:rPr>
  </w:style>
  <w:style w:type="character" w:customStyle="1" w:styleId="101Char1">
    <w:name w:val="样式 正文1 + 段前: 0.1 行 Char1"/>
    <w:qFormat/>
    <w:rsid w:val="001E1522"/>
    <w:rPr>
      <w:rFonts w:eastAsia="Verdana" w:cs="Verdana"/>
      <w:kern w:val="2"/>
      <w:sz w:val="24"/>
      <w:lang w:val="en-US" w:eastAsia="zh-CN" w:bidi="ar-SA"/>
    </w:rPr>
  </w:style>
  <w:style w:type="paragraph" w:customStyle="1" w:styleId="0040">
    <w:name w:val="标题004"/>
    <w:basedOn w:val="001"/>
    <w:qFormat/>
    <w:rsid w:val="001E1522"/>
    <w:pPr>
      <w:spacing w:line="420" w:lineRule="exact"/>
      <w:ind w:firstLineChars="0" w:firstLine="0"/>
      <w:outlineLvl w:val="3"/>
    </w:pPr>
    <w:rPr>
      <w:rFonts w:asciiTheme="minorHAnsi" w:eastAsiaTheme="minorEastAsia" w:hAnsiTheme="minorHAnsi" w:cstheme="minorBidi"/>
      <w:b/>
      <w:bCs/>
      <w:szCs w:val="20"/>
    </w:rPr>
  </w:style>
  <w:style w:type="character" w:customStyle="1" w:styleId="Charffffffffffff7">
    <w:name w:val="表格内文字 Char"/>
    <w:qFormat/>
    <w:rsid w:val="001E1522"/>
    <w:rPr>
      <w:rFonts w:ascii="”“Times New Roman”“" w:eastAsia="Verdana" w:hAnsi="”“Times New Roman”“" w:cs="”“Times New Roman”“"/>
      <w:spacing w:val="10"/>
      <w:sz w:val="24"/>
      <w:szCs w:val="20"/>
    </w:rPr>
  </w:style>
  <w:style w:type="character" w:customStyle="1" w:styleId="10101Char">
    <w:name w:val="样式 样式 正文1 + 段前: 0.1 行 + 段前: 0.1 行 Char"/>
    <w:qFormat/>
    <w:rsid w:val="001E1522"/>
  </w:style>
  <w:style w:type="character" w:customStyle="1" w:styleId="101Char2">
    <w:name w:val="样式 正文1 + 段前: 0.1 行 Char2"/>
    <w:qFormat/>
    <w:rsid w:val="001E1522"/>
    <w:rPr>
      <w:rFonts w:eastAsia="Verdana" w:cs="Verdana"/>
      <w:kern w:val="2"/>
      <w:sz w:val="24"/>
      <w:lang w:val="en-US" w:eastAsia="zh-CN" w:bidi="ar-SA"/>
    </w:rPr>
  </w:style>
  <w:style w:type="character" w:customStyle="1" w:styleId="10101Char1">
    <w:name w:val="样式 样式 正文1 + 段前: 0.1 行 + 段前: 0.1 行 Char1"/>
    <w:qFormat/>
    <w:rsid w:val="001E1522"/>
  </w:style>
  <w:style w:type="paragraph" w:customStyle="1" w:styleId="0030">
    <w:name w:val="标题003"/>
    <w:basedOn w:val="a4"/>
    <w:qFormat/>
    <w:rsid w:val="001E1522"/>
    <w:pPr>
      <w:spacing w:before="120" w:line="440" w:lineRule="exact"/>
      <w:jc w:val="both"/>
      <w:outlineLvl w:val="2"/>
    </w:pPr>
    <w:rPr>
      <w:rFonts w:ascii="”“Times New Roman”“" w:eastAsia="宋体" w:hAnsi="”“Times New Roman”“" w:cs="”“Times New Roman”“"/>
      <w:b/>
      <w:kern w:val="2"/>
      <w:sz w:val="27"/>
      <w:szCs w:val="20"/>
    </w:rPr>
  </w:style>
  <w:style w:type="paragraph" w:customStyle="1" w:styleId="101101">
    <w:name w:val="样式 样式 正文1 + 段前: 0.1 行1 + 段前: 0.1 行"/>
    <w:basedOn w:val="10110"/>
    <w:qFormat/>
    <w:rsid w:val="001E1522"/>
    <w:pPr>
      <w:spacing w:before="24"/>
    </w:pPr>
  </w:style>
  <w:style w:type="character" w:customStyle="1" w:styleId="0012Char">
    <w:name w:val="样式 正文001 + 首行缩进:  2 字符 Char"/>
    <w:qFormat/>
    <w:rsid w:val="001E1522"/>
    <w:rPr>
      <w:rFonts w:eastAsia="Verdana" w:cs="Verdana"/>
      <w:kern w:val="2"/>
      <w:sz w:val="24"/>
      <w:szCs w:val="24"/>
      <w:lang w:val="en-US" w:eastAsia="zh-CN" w:bidi="ar-SA"/>
    </w:rPr>
  </w:style>
  <w:style w:type="paragraph" w:customStyle="1" w:styleId="affffffffffffffffffffffffffffffffffffffff4">
    <w:name w:val="正文一"/>
    <w:basedOn w:val="a4"/>
    <w:qFormat/>
    <w:rsid w:val="001E1522"/>
    <w:pPr>
      <w:spacing w:line="440" w:lineRule="atLeast"/>
      <w:ind w:firstLineChars="200" w:firstLine="200"/>
      <w:jc w:val="both"/>
    </w:pPr>
    <w:rPr>
      <w:rFonts w:ascii="”“Times New Roman”“" w:eastAsia="宋体" w:hAnsi="”“Times New Roman”“" w:cs="”“Times New Roman”“"/>
      <w:kern w:val="2"/>
      <w:sz w:val="24"/>
      <w:szCs w:val="24"/>
    </w:rPr>
  </w:style>
  <w:style w:type="paragraph" w:customStyle="1" w:styleId="2ffffffb">
    <w:name w:val="样式 正文一 + 首行缩进:  2 字符"/>
    <w:basedOn w:val="affffffffffffffffffffffffffffffffffffffff4"/>
    <w:qFormat/>
    <w:rsid w:val="001E1522"/>
    <w:pPr>
      <w:ind w:firstLine="420"/>
    </w:pPr>
  </w:style>
  <w:style w:type="paragraph" w:customStyle="1" w:styleId="affffffffffffffffffffffffffffffffffffffff5">
    <w:name w:val="框图"/>
    <w:basedOn w:val="a4"/>
    <w:qFormat/>
    <w:rsid w:val="001E1522"/>
    <w:pPr>
      <w:adjustRightInd w:val="0"/>
      <w:snapToGrid w:val="0"/>
      <w:spacing w:line="320" w:lineRule="exact"/>
      <w:jc w:val="center"/>
    </w:pPr>
    <w:rPr>
      <w:rFonts w:ascii="”“Times New Roman”“" w:eastAsia="宋体" w:hAnsi="”“Times New Roman”“" w:cs="”“Times New Roman”“"/>
      <w:sz w:val="21"/>
      <w:szCs w:val="20"/>
    </w:rPr>
  </w:style>
  <w:style w:type="paragraph" w:customStyle="1" w:styleId="y1">
    <w:name w:val="y表头"/>
    <w:basedOn w:val="af5"/>
    <w:qFormat/>
    <w:rsid w:val="001E1522"/>
    <w:pPr>
      <w:tabs>
        <w:tab w:val="left" w:pos="900"/>
      </w:tabs>
      <w:adjustRightInd w:val="0"/>
      <w:spacing w:after="0"/>
      <w:jc w:val="center"/>
      <w:textAlignment w:val="baseline"/>
    </w:pPr>
    <w:rPr>
      <w:rFonts w:ascii="Verdana" w:eastAsia="Calibri Light" w:hAnsi="Verdana" w:cs="”“Times New Roman”“" w:hint="eastAsia"/>
      <w:b/>
      <w:kern w:val="2"/>
      <w:sz w:val="24"/>
      <w:szCs w:val="20"/>
    </w:rPr>
  </w:style>
  <w:style w:type="paragraph" w:customStyle="1" w:styleId="y2">
    <w:name w:val="y表格"/>
    <w:basedOn w:val="af5"/>
    <w:qFormat/>
    <w:rsid w:val="001E1522"/>
    <w:pPr>
      <w:widowControl/>
      <w:adjustRightInd w:val="0"/>
      <w:snapToGrid w:val="0"/>
      <w:spacing w:after="0"/>
      <w:jc w:val="center"/>
      <w:textAlignment w:val="baseline"/>
    </w:pPr>
    <w:rPr>
      <w:rFonts w:ascii="Verdana" w:eastAsia="Verdana" w:hAnsi="Verdana" w:cs="”“Times New Roman”“" w:hint="eastAsia"/>
      <w:sz w:val="24"/>
      <w:szCs w:val="20"/>
    </w:rPr>
  </w:style>
  <w:style w:type="paragraph" w:customStyle="1" w:styleId="yz">
    <w:name w:val="yz"/>
    <w:basedOn w:val="af5"/>
    <w:qFormat/>
    <w:rsid w:val="001E1522"/>
    <w:pPr>
      <w:tabs>
        <w:tab w:val="left" w:pos="900"/>
      </w:tabs>
      <w:adjustRightInd w:val="0"/>
      <w:spacing w:after="0"/>
      <w:ind w:firstLineChars="200" w:firstLine="200"/>
      <w:jc w:val="both"/>
      <w:textAlignment w:val="baseline"/>
    </w:pPr>
    <w:rPr>
      <w:rFonts w:ascii="Verdana" w:eastAsia="Verdana" w:hAnsi="Verdana" w:cs="”“Times New Roman”“" w:hint="eastAsia"/>
      <w:kern w:val="2"/>
      <w:sz w:val="24"/>
      <w:szCs w:val="20"/>
    </w:rPr>
  </w:style>
  <w:style w:type="character" w:customStyle="1" w:styleId="duanluo2">
    <w:name w:val="duanluo2"/>
    <w:qFormat/>
    <w:rsid w:val="001E1522"/>
    <w:rPr>
      <w:rFonts w:ascii="仿宋_GB2312" w:hAnsi="仿宋_GB2312"/>
      <w:color w:val="000000"/>
      <w:sz w:val="21"/>
    </w:rPr>
  </w:style>
  <w:style w:type="paragraph" w:customStyle="1" w:styleId="142">
    <w:name w:val="1标题4级"/>
    <w:basedOn w:val="13f1"/>
    <w:qFormat/>
    <w:rsid w:val="001E1522"/>
  </w:style>
  <w:style w:type="paragraph" w:customStyle="1" w:styleId="13f1">
    <w:name w:val="1标题3级"/>
    <w:basedOn w:val="a4"/>
    <w:qFormat/>
    <w:rsid w:val="001E1522"/>
    <w:pPr>
      <w:keepNext/>
      <w:adjustRightInd w:val="0"/>
      <w:snapToGrid w:val="0"/>
      <w:spacing w:line="420" w:lineRule="auto"/>
      <w:jc w:val="both"/>
      <w:textAlignment w:val="baseline"/>
    </w:pPr>
    <w:rPr>
      <w:rFonts w:ascii="Verdana" w:eastAsia="汉鼎简书宋" w:hAnsi="Verdana" w:cs="”“Times New Roman”“" w:hint="eastAsia"/>
      <w:b/>
      <w:kern w:val="2"/>
      <w:szCs w:val="20"/>
    </w:rPr>
  </w:style>
  <w:style w:type="paragraph" w:customStyle="1" w:styleId="zg1">
    <w:name w:val="zg1"/>
    <w:basedOn w:val="a4"/>
    <w:qFormat/>
    <w:rsid w:val="001E1522"/>
    <w:pPr>
      <w:adjustRightInd w:val="0"/>
      <w:spacing w:line="500" w:lineRule="exact"/>
      <w:ind w:firstLine="200"/>
      <w:jc w:val="both"/>
      <w:textAlignment w:val="baseline"/>
    </w:pPr>
    <w:rPr>
      <w:rFonts w:ascii="Verdana" w:eastAsia="宋体" w:hAnsi="Verdana" w:cs="”“Times New Roman”“" w:hint="eastAsia"/>
      <w:kern w:val="2"/>
      <w:sz w:val="24"/>
      <w:szCs w:val="20"/>
    </w:rPr>
  </w:style>
  <w:style w:type="paragraph" w:customStyle="1" w:styleId="1fffffffd">
    <w:name w:val="宏文本1"/>
    <w:qFormat/>
    <w:rsid w:val="001E1522"/>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ascii="ˎ̥" w:eastAsia="宋体" w:hAnsi="ˎ̥" w:cs="”“Times New Roman”“" w:hint="eastAsia"/>
      <w:kern w:val="2"/>
      <w:sz w:val="24"/>
    </w:rPr>
  </w:style>
  <w:style w:type="paragraph" w:customStyle="1" w:styleId="h0">
    <w:name w:val="h"/>
    <w:basedOn w:val="a4"/>
    <w:qFormat/>
    <w:rsid w:val="001E1522"/>
    <w:pPr>
      <w:adjustRightInd w:val="0"/>
      <w:spacing w:before="60"/>
      <w:ind w:firstLine="482"/>
      <w:jc w:val="both"/>
      <w:textAlignment w:val="baseline"/>
    </w:pPr>
    <w:rPr>
      <w:rFonts w:ascii="仿宋体" w:eastAsia="Century" w:hAnsi="仿宋体" w:cs="”“Times New Roman”“"/>
      <w:kern w:val="2"/>
      <w:sz w:val="24"/>
      <w:szCs w:val="20"/>
    </w:rPr>
  </w:style>
  <w:style w:type="character" w:customStyle="1" w:styleId="2wjCharChar">
    <w:name w:val="正文文本缩进 2wj Char Char"/>
    <w:link w:val="212"/>
    <w:qFormat/>
    <w:rsid w:val="001E1522"/>
    <w:rPr>
      <w:rFonts w:ascii="宋体" w:eastAsia="宋体" w:hAnsi="宋体" w:cs="Times New Roman"/>
      <w:kern w:val="2"/>
      <w:sz w:val="28"/>
    </w:rPr>
  </w:style>
  <w:style w:type="paragraph" w:customStyle="1" w:styleId="affffffffffffffffffffffffffffffffffffffff6">
    <w:name w:val="正文中对齐"/>
    <w:basedOn w:val="a4"/>
    <w:qFormat/>
    <w:rsid w:val="001E1522"/>
    <w:pPr>
      <w:adjustRightInd w:val="0"/>
      <w:snapToGrid w:val="0"/>
      <w:spacing w:before="60" w:after="60" w:line="60" w:lineRule="atLeast"/>
      <w:jc w:val="center"/>
      <w:textAlignment w:val="baseline"/>
    </w:pPr>
    <w:rPr>
      <w:rFonts w:ascii="Verdana" w:eastAsia="宋体" w:hAnsi="Verdana" w:cs="”“Times New Roman”“" w:hint="eastAsia"/>
      <w:kern w:val="2"/>
      <w:sz w:val="24"/>
      <w:szCs w:val="20"/>
    </w:rPr>
  </w:style>
  <w:style w:type="paragraph" w:customStyle="1" w:styleId="nw">
    <w:name w:val="nw"/>
    <w:basedOn w:val="a4"/>
    <w:qFormat/>
    <w:rsid w:val="001E1522"/>
    <w:pPr>
      <w:widowControl/>
      <w:adjustRightInd w:val="0"/>
      <w:spacing w:before="100" w:after="100"/>
      <w:textAlignment w:val="baseline"/>
    </w:pPr>
    <w:rPr>
      <w:rFonts w:ascii="Verdana" w:eastAsia="宋体" w:hAnsi="Verdana" w:cs="”“Times New Roman”“"/>
      <w:color w:val="000000"/>
      <w:sz w:val="21"/>
      <w:szCs w:val="20"/>
    </w:rPr>
  </w:style>
  <w:style w:type="paragraph" w:customStyle="1" w:styleId="31f4">
    <w:name w:val="标题 31"/>
    <w:basedOn w:val="a4"/>
    <w:next w:val="a4"/>
    <w:qFormat/>
    <w:rsid w:val="001E1522"/>
    <w:pPr>
      <w:keepNext/>
      <w:keepLines/>
      <w:adjustRightInd w:val="0"/>
      <w:spacing w:before="120" w:after="120" w:line="500" w:lineRule="exact"/>
      <w:jc w:val="both"/>
      <w:textAlignment w:val="baseline"/>
    </w:pPr>
    <w:rPr>
      <w:rFonts w:ascii="Verdana" w:eastAsia="汉鼎简书宋" w:hAnsi="Verdana" w:cs="”“Times New Roman”“" w:hint="eastAsia"/>
      <w:kern w:val="2"/>
      <w:sz w:val="30"/>
      <w:szCs w:val="20"/>
    </w:rPr>
  </w:style>
  <w:style w:type="paragraph" w:customStyle="1" w:styleId="biao2">
    <w:name w:val="biao2"/>
    <w:basedOn w:val="a4"/>
    <w:qFormat/>
    <w:rsid w:val="001E1522"/>
    <w:pPr>
      <w:widowControl/>
      <w:adjustRightInd w:val="0"/>
      <w:spacing w:before="100" w:after="100"/>
      <w:jc w:val="center"/>
      <w:textAlignment w:val="center"/>
    </w:pPr>
    <w:rPr>
      <w:rFonts w:ascii="仿宋_GB2312" w:eastAsia="宋体" w:hAnsi="仿宋_GB2312" w:cs="”“Times New Roman”“"/>
      <w:color w:val="000000"/>
      <w:sz w:val="27"/>
      <w:szCs w:val="20"/>
    </w:rPr>
  </w:style>
  <w:style w:type="paragraph" w:customStyle="1" w:styleId="12f5">
    <w:name w:val="1标题2级"/>
    <w:basedOn w:val="a4"/>
    <w:qFormat/>
    <w:rsid w:val="001E1522"/>
    <w:pPr>
      <w:keepNext/>
      <w:snapToGrid w:val="0"/>
      <w:spacing w:line="420" w:lineRule="auto"/>
      <w:jc w:val="both"/>
    </w:pPr>
    <w:rPr>
      <w:rFonts w:ascii="”“Times New Roman”“" w:eastAsia="汉鼎简书宋" w:hAnsi="”“Times New Roman”“" w:cs="”“Times New Roman”“"/>
      <w:b/>
      <w:kern w:val="2"/>
      <w:sz w:val="30"/>
      <w:szCs w:val="20"/>
    </w:rPr>
  </w:style>
  <w:style w:type="paragraph" w:customStyle="1" w:styleId="109">
    <w:name w:val="文字段落10"/>
    <w:basedOn w:val="a4"/>
    <w:qFormat/>
    <w:rsid w:val="001E1522"/>
    <w:pPr>
      <w:overflowPunct w:val="0"/>
      <w:autoSpaceDE w:val="0"/>
      <w:autoSpaceDN w:val="0"/>
      <w:adjustRightInd w:val="0"/>
      <w:snapToGrid w:val="0"/>
      <w:spacing w:beforeLines="50" w:afterLines="50" w:line="360" w:lineRule="auto"/>
      <w:ind w:firstLineChars="200" w:firstLine="200"/>
      <w:jc w:val="both"/>
      <w:textAlignment w:val="baseline"/>
    </w:pPr>
    <w:rPr>
      <w:rFonts w:ascii="”“Times New Roman”“" w:eastAsia="宋体" w:hAnsi="”“Times New Roman”“" w:cs="”“Times New Roman”“"/>
      <w:kern w:val="2"/>
      <w:szCs w:val="20"/>
    </w:rPr>
  </w:style>
  <w:style w:type="paragraph" w:customStyle="1" w:styleId="00121">
    <w:name w:val="样式 正文001 + 首行缩进:  2 字符1"/>
    <w:basedOn w:val="a4"/>
    <w:link w:val="00121Char1"/>
    <w:qFormat/>
    <w:rsid w:val="001E1522"/>
    <w:pPr>
      <w:spacing w:before="60" w:line="460" w:lineRule="atLeast"/>
      <w:ind w:firstLineChars="200" w:firstLine="480"/>
      <w:jc w:val="both"/>
    </w:pPr>
    <w:rPr>
      <w:rFonts w:ascii="”“Times New Roman”“" w:eastAsia="宋体" w:hAnsi="”“Times New Roman”“"/>
      <w:kern w:val="2"/>
      <w:sz w:val="24"/>
      <w:szCs w:val="20"/>
      <w:lang w:val="x-none" w:eastAsia="x-none"/>
    </w:rPr>
  </w:style>
  <w:style w:type="character" w:customStyle="1" w:styleId="00121Char1">
    <w:name w:val="样式 正文001 + 首行缩进:  2 字符1 Char1"/>
    <w:link w:val="00121"/>
    <w:qFormat/>
    <w:rsid w:val="001E1522"/>
    <w:rPr>
      <w:rFonts w:ascii="”“Times New Roman”“" w:eastAsia="宋体" w:hAnsi="”“Times New Roman”“" w:cs="Times New Roman"/>
      <w:kern w:val="2"/>
      <w:sz w:val="24"/>
      <w:lang w:val="x-none" w:eastAsia="x-none"/>
    </w:rPr>
  </w:style>
  <w:style w:type="paragraph" w:customStyle="1" w:styleId="TABLE2">
    <w:name w:val="TABLE2"/>
    <w:basedOn w:val="table1"/>
    <w:qFormat/>
    <w:rsid w:val="001E1522"/>
    <w:rPr>
      <w:rFonts w:eastAsia="Verdana"/>
      <w:szCs w:val="24"/>
    </w:rPr>
  </w:style>
  <w:style w:type="paragraph" w:customStyle="1" w:styleId="CharCharChar2CharCharCharCharCharCharCharCharCharCharCharCharCharCharCharCharChar">
    <w:name w:val="Char Char Char2 Char Char Char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paragraph" w:customStyle="1" w:styleId="CharCharCharff0">
    <w:name w:val="正文（首行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character" w:customStyle="1" w:styleId="01Char10">
    <w:name w:val="正文01 Char1"/>
    <w:qFormat/>
    <w:rsid w:val="001E1522"/>
    <w:rPr>
      <w:rFonts w:eastAsia="Verdana"/>
      <w:snapToGrid w:val="0"/>
      <w:color w:val="000000"/>
      <w:sz w:val="24"/>
      <w:szCs w:val="24"/>
      <w:lang w:val="en-US" w:eastAsia="zh-CN" w:bidi="ar-SA"/>
    </w:rPr>
  </w:style>
  <w:style w:type="paragraph" w:customStyle="1" w:styleId="CharCharChar2CharCharCharCharCharCharCharCharCharCharCharCharCharCharCharCharCharCharCharChar">
    <w:name w:val="Char Char Char2 Char Char Char Char Char Char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paragraph" w:customStyle="1" w:styleId="CharCharChar2CharCharCharCharCharCharCharCharCharCharCharCharCharCharChar">
    <w:name w:val="Char Char Char2 Char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character" w:customStyle="1" w:styleId="Charffffffffffff8">
    <w:name w:val="表格下方正文 Char"/>
    <w:qFormat/>
    <w:rsid w:val="001E1522"/>
    <w:rPr>
      <w:rFonts w:eastAsia="Verdana"/>
      <w:snapToGrid w:val="0"/>
      <w:color w:val="000000"/>
      <w:sz w:val="24"/>
      <w:szCs w:val="24"/>
      <w:lang w:val="en-US" w:eastAsia="zh-CN" w:bidi="ar-SA"/>
    </w:rPr>
  </w:style>
  <w:style w:type="paragraph" w:customStyle="1" w:styleId="CharCharChar2CharCharCharCharCharCharCharCharCharCharCharCharCharChar">
    <w:name w:val="Char Char Char2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paragraph" w:customStyle="1" w:styleId="Char2CharCharCharCharChar">
    <w:name w:val="Char2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character" w:customStyle="1" w:styleId="4ffd">
    <w:name w:val="标题 4，节"/>
    <w:rsid w:val="001E1522"/>
    <w:rPr>
      <w:rFonts w:ascii="汉鼎简书宋" w:eastAsia="汉鼎简书宋" w:hAnsi="仿宋体"/>
      <w:bCs/>
      <w:kern w:val="2"/>
      <w:sz w:val="24"/>
      <w:szCs w:val="24"/>
      <w:lang w:val="en-US" w:eastAsia="zh-CN" w:bidi="ar-SA"/>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4"/>
    <w:qFormat/>
    <w:rsid w:val="001E1522"/>
    <w:pPr>
      <w:spacing w:line="360" w:lineRule="auto"/>
      <w:ind w:firstLineChars="200" w:firstLine="200"/>
      <w:jc w:val="both"/>
    </w:pPr>
    <w:rPr>
      <w:rFonts w:ascii="Verdana" w:eastAsia="宋体" w:hAnsi="Verdana" w:cs="Verdana"/>
      <w:kern w:val="2"/>
      <w:sz w:val="24"/>
      <w:szCs w:val="24"/>
    </w:rPr>
  </w:style>
  <w:style w:type="paragraph" w:customStyle="1" w:styleId="my">
    <w:name w:val="my"/>
    <w:qFormat/>
    <w:rsid w:val="001E1522"/>
    <w:pPr>
      <w:widowControl w:val="0"/>
      <w:spacing w:before="60" w:line="460" w:lineRule="exact"/>
      <w:ind w:firstLineChars="200" w:firstLine="200"/>
    </w:pPr>
    <w:rPr>
      <w:rFonts w:ascii="”“Times New Roman”“" w:eastAsia="宋体" w:hAnsi="”“Times New Roman”“" w:cs="”“Times New Roman”“"/>
      <w:sz w:val="24"/>
      <w:szCs w:val="24"/>
    </w:rPr>
  </w:style>
  <w:style w:type="paragraph" w:customStyle="1" w:styleId="affffffffffffffffffffffffffffffffffffffff7">
    <w:name w:val="小四二级标题"/>
    <w:basedOn w:val="a4"/>
    <w:qFormat/>
    <w:rsid w:val="001E1522"/>
    <w:pPr>
      <w:spacing w:beforeLines="30" w:line="420" w:lineRule="exact"/>
      <w:jc w:val="both"/>
      <w:outlineLvl w:val="1"/>
    </w:pPr>
    <w:rPr>
      <w:rFonts w:ascii="”“Times New Roman”“" w:eastAsia="宋体" w:hAnsi="”“Times New Roman”“" w:cs="”“Times New Roman”“"/>
      <w:b/>
      <w:color w:val="000000"/>
      <w:sz w:val="24"/>
      <w:szCs w:val="24"/>
    </w:rPr>
  </w:style>
  <w:style w:type="paragraph" w:customStyle="1" w:styleId="affffffffffffffffffffffffffffffffffffffff8">
    <w:name w:val="五号正文"/>
    <w:basedOn w:val="01"/>
    <w:link w:val="Charffffffffffff9"/>
    <w:qFormat/>
    <w:rsid w:val="001E1522"/>
    <w:pPr>
      <w:spacing w:before="0" w:line="420" w:lineRule="exact"/>
      <w:ind w:firstLine="420"/>
    </w:pPr>
    <w:rPr>
      <w:rFonts w:ascii="”“Times New Roman”“" w:hAnsi="”“Times New Roman”“"/>
      <w:snapToGrid/>
      <w:color w:val="000000"/>
      <w:sz w:val="21"/>
      <w:szCs w:val="21"/>
      <w:lang w:val="x-none" w:eastAsia="x-none"/>
    </w:rPr>
  </w:style>
  <w:style w:type="character" w:customStyle="1" w:styleId="Charffffffffffff9">
    <w:name w:val="五号正文 Char"/>
    <w:link w:val="affffffffffffffffffffffffffffffffffffffff8"/>
    <w:rsid w:val="001E1522"/>
    <w:rPr>
      <w:rFonts w:ascii="”“Times New Roman”“" w:eastAsia="宋体" w:hAnsi="”“Times New Roman”“" w:cs="Times New Roman"/>
      <w:color w:val="000000"/>
      <w:sz w:val="21"/>
      <w:szCs w:val="21"/>
      <w:lang w:val="x-none" w:eastAsia="x-none"/>
    </w:rPr>
  </w:style>
  <w:style w:type="paragraph" w:customStyle="1" w:styleId="affffffffffffffffffffffffffffffffffffffff9">
    <w:name w:val="五号三级标题"/>
    <w:basedOn w:val="a4"/>
    <w:qFormat/>
    <w:rsid w:val="001E1522"/>
    <w:pPr>
      <w:spacing w:before="200" w:line="420" w:lineRule="exact"/>
      <w:jc w:val="both"/>
      <w:outlineLvl w:val="2"/>
    </w:pPr>
    <w:rPr>
      <w:rFonts w:ascii="”“Times New Roman”“" w:eastAsia="宋体" w:hAnsi="”“Times New Roman”“" w:cs="”“Times New Roman”“"/>
      <w:b/>
      <w:bCs/>
      <w:color w:val="000000"/>
      <w:sz w:val="21"/>
      <w:szCs w:val="21"/>
    </w:rPr>
  </w:style>
  <w:style w:type="paragraph" w:customStyle="1" w:styleId="affffffffffffffffffffffffffffffffffffffffa">
    <w:name w:val="小五表格正文"/>
    <w:basedOn w:val="affffff7"/>
    <w:qFormat/>
    <w:rsid w:val="001E1522"/>
    <w:pPr>
      <w:spacing w:line="320" w:lineRule="exact"/>
    </w:pPr>
    <w:rPr>
      <w:rFonts w:asciiTheme="minorHAnsi" w:eastAsia="Verdana" w:hAnsiTheme="minorHAnsi" w:cstheme="minorBidi"/>
      <w:color w:val="000000"/>
      <w:kern w:val="0"/>
      <w:sz w:val="20"/>
      <w:szCs w:val="20"/>
    </w:rPr>
  </w:style>
  <w:style w:type="paragraph" w:customStyle="1" w:styleId="affffffffffffffffffffffffffffffffffffffffb">
    <w:name w:val="五号表格标题"/>
    <w:basedOn w:val="a4"/>
    <w:qFormat/>
    <w:rsid w:val="001E1522"/>
    <w:pPr>
      <w:spacing w:line="420" w:lineRule="exact"/>
      <w:jc w:val="center"/>
    </w:pPr>
    <w:rPr>
      <w:rFonts w:ascii="”“Times New Roman”“" w:eastAsia="宋体" w:hAnsi="”“Times New Roman”“" w:cs="”“Times New Roman”“"/>
      <w:color w:val="000000"/>
      <w:sz w:val="21"/>
      <w:szCs w:val="21"/>
    </w:rPr>
  </w:style>
  <w:style w:type="paragraph" w:customStyle="1" w:styleId="affffffffffffffffffffffffffffffffffffffffc">
    <w:name w:val="表格五号下方正文"/>
    <w:basedOn w:val="a4"/>
    <w:link w:val="Charffffffffffffa"/>
    <w:qFormat/>
    <w:rsid w:val="001E1522"/>
    <w:pPr>
      <w:spacing w:before="200" w:line="420" w:lineRule="exact"/>
      <w:ind w:firstLineChars="200" w:firstLine="200"/>
      <w:jc w:val="both"/>
    </w:pPr>
    <w:rPr>
      <w:rFonts w:ascii="”“Times New Roman”“" w:eastAsia="宋体" w:hAnsi="”“Times New Roman”“"/>
      <w:kern w:val="2"/>
      <w:sz w:val="21"/>
      <w:szCs w:val="21"/>
      <w:lang w:val="x-none" w:eastAsia="x-none"/>
    </w:rPr>
  </w:style>
  <w:style w:type="character" w:customStyle="1" w:styleId="Charffffffffffffa">
    <w:name w:val="表格五号下方正文 Char"/>
    <w:link w:val="affffffffffffffffffffffffffffffffffffffffc"/>
    <w:qFormat/>
    <w:rsid w:val="001E1522"/>
    <w:rPr>
      <w:rFonts w:ascii="”“Times New Roman”“" w:eastAsia="宋体" w:hAnsi="”“Times New Roman”“" w:cs="Times New Roman"/>
      <w:kern w:val="2"/>
      <w:sz w:val="21"/>
      <w:szCs w:val="21"/>
      <w:lang w:val="x-none" w:eastAsia="x-none"/>
    </w:rPr>
  </w:style>
  <w:style w:type="character" w:customStyle="1" w:styleId="CharCharffff4">
    <w:name w:val="三级标题 Char Char"/>
    <w:rsid w:val="001E1522"/>
    <w:rPr>
      <w:rFonts w:eastAsia="Verdana"/>
      <w:b/>
      <w:bCs/>
      <w:color w:val="000000"/>
      <w:sz w:val="24"/>
      <w:szCs w:val="18"/>
      <w:lang w:val="en-US" w:eastAsia="zh-CN" w:bidi="ar-SA"/>
    </w:rPr>
  </w:style>
  <w:style w:type="paragraph" w:customStyle="1" w:styleId="2wj">
    <w:name w:val="表格文字2wj"/>
    <w:basedOn w:val="a4"/>
    <w:qFormat/>
    <w:rsid w:val="001E1522"/>
    <w:pPr>
      <w:adjustRightInd w:val="0"/>
      <w:snapToGrid w:val="0"/>
      <w:spacing w:line="360" w:lineRule="atLeast"/>
      <w:jc w:val="center"/>
    </w:pPr>
    <w:rPr>
      <w:rFonts w:ascii="”“Times New Roman”“" w:eastAsia="宋体" w:hAnsi="”“Times New Roman”“" w:cs="”“Times New Roman”“"/>
      <w:sz w:val="21"/>
      <w:szCs w:val="21"/>
    </w:rPr>
  </w:style>
  <w:style w:type="paragraph" w:customStyle="1" w:styleId="wj">
    <w:name w:val="图表标题wj"/>
    <w:basedOn w:val="a4"/>
    <w:qFormat/>
    <w:rsid w:val="001E1522"/>
    <w:pPr>
      <w:adjustRightInd w:val="0"/>
      <w:snapToGrid w:val="0"/>
      <w:spacing w:line="360" w:lineRule="auto"/>
      <w:jc w:val="center"/>
    </w:pPr>
    <w:rPr>
      <w:rFonts w:ascii="汉鼎简书宋" w:eastAsia="汉鼎简书宋" w:hAnsi="”“Times New Roman”“" w:cs="”“Times New Roman”“"/>
      <w:b/>
      <w:kern w:val="2"/>
      <w:sz w:val="24"/>
      <w:szCs w:val="24"/>
    </w:rPr>
  </w:style>
  <w:style w:type="paragraph" w:customStyle="1" w:styleId="affffffffffffffffffffffffffffffffffffffffd">
    <w:name w:val="样式 图表目录"/>
    <w:basedOn w:val="aff5"/>
    <w:qFormat/>
    <w:rsid w:val="001E1522"/>
    <w:pPr>
      <w:tabs>
        <w:tab w:val="right" w:leader="dot" w:pos="8820"/>
        <w:tab w:val="right" w:leader="dot" w:pos="8889"/>
      </w:tabs>
      <w:adjustRightInd w:val="0"/>
      <w:snapToGrid w:val="0"/>
      <w:spacing w:line="360" w:lineRule="auto"/>
      <w:ind w:leftChars="0" w:left="0" w:firstLineChars="0" w:firstLine="0"/>
      <w:jc w:val="left"/>
    </w:pPr>
    <w:rPr>
      <w:rFonts w:ascii="”“Times New Roman”“" w:hAnsi="”“Times New Roman”“" w:cs="Verdana"/>
      <w:kern w:val="0"/>
      <w:sz w:val="24"/>
      <w:szCs w:val="20"/>
      <w:lang w:val="x-none" w:eastAsia="x-none"/>
    </w:rPr>
  </w:style>
  <w:style w:type="paragraph" w:customStyle="1" w:styleId="HeadingBase">
    <w:name w:val="Heading Base"/>
    <w:basedOn w:val="af5"/>
    <w:next w:val="af5"/>
    <w:qFormat/>
    <w:rsid w:val="001E1522"/>
    <w:pPr>
      <w:keepNext/>
      <w:keepLines/>
      <w:widowControl/>
      <w:spacing w:after="0" w:line="220" w:lineRule="atLeast"/>
      <w:ind w:right="-360"/>
    </w:pPr>
    <w:rPr>
      <w:rFonts w:ascii="仿宋体" w:eastAsia="Verdana" w:hAnsi="仿宋体" w:cs="”“Times New Roman”“"/>
      <w:spacing w:val="-4"/>
      <w:sz w:val="18"/>
      <w:szCs w:val="20"/>
    </w:rPr>
  </w:style>
  <w:style w:type="paragraph" w:customStyle="1" w:styleId="affffffffffffffffffffffffffffffffffffffffe">
    <w:name w:val="表内序号"/>
    <w:basedOn w:val="a4"/>
    <w:qFormat/>
    <w:rsid w:val="001E1522"/>
    <w:pPr>
      <w:widowControl/>
      <w:tabs>
        <w:tab w:val="left" w:pos="425"/>
      </w:tabs>
      <w:adjustRightInd w:val="0"/>
      <w:snapToGrid w:val="0"/>
      <w:spacing w:line="360" w:lineRule="auto"/>
      <w:ind w:left="425" w:hanging="425"/>
    </w:pPr>
    <w:rPr>
      <w:rFonts w:ascii="”“Times New Roman”“" w:eastAsia="宋体" w:hAnsi="”“Times New Roman”“" w:cs="”“Times New Roman”“"/>
      <w:sz w:val="24"/>
      <w:szCs w:val="20"/>
    </w:rPr>
  </w:style>
  <w:style w:type="paragraph" w:customStyle="1" w:styleId="Objective">
    <w:name w:val="Objective"/>
    <w:basedOn w:val="a4"/>
    <w:next w:val="af5"/>
    <w:qFormat/>
    <w:rsid w:val="001E1522"/>
    <w:pPr>
      <w:widowControl/>
      <w:spacing w:before="220" w:after="220" w:line="220" w:lineRule="atLeast"/>
    </w:pPr>
    <w:rPr>
      <w:rFonts w:ascii="”“Times New Roman”“" w:eastAsia="宋体" w:hAnsi="”“Times New Roman”“" w:cs="”“Times New Roman”“"/>
      <w:sz w:val="20"/>
      <w:szCs w:val="20"/>
    </w:rPr>
  </w:style>
  <w:style w:type="paragraph" w:customStyle="1" w:styleId="std-0">
    <w:name w:val="std-0"/>
    <w:basedOn w:val="a4"/>
    <w:qFormat/>
    <w:rsid w:val="001E1522"/>
    <w:pPr>
      <w:widowControl/>
      <w:tabs>
        <w:tab w:val="left" w:pos="0"/>
        <w:tab w:val="left" w:pos="284"/>
      </w:tabs>
      <w:spacing w:line="360" w:lineRule="atLeast"/>
    </w:pPr>
    <w:rPr>
      <w:rFonts w:ascii="仿宋体" w:eastAsia="宋体" w:hAnsi="仿宋体" w:cs="”“Times New Roman”“"/>
      <w:sz w:val="21"/>
      <w:szCs w:val="20"/>
      <w:lang w:val="en-GB"/>
    </w:rPr>
  </w:style>
  <w:style w:type="paragraph" w:customStyle="1" w:styleId="1fffffffe">
    <w:name w:val="样式 标题 1 + 字距调整四号"/>
    <w:basedOn w:val="1"/>
    <w:qFormat/>
    <w:rsid w:val="001E1522"/>
    <w:pPr>
      <w:tabs>
        <w:tab w:val="left" w:pos="432"/>
        <w:tab w:val="left" w:pos="845"/>
      </w:tabs>
      <w:spacing w:before="240" w:after="0" w:line="360" w:lineRule="auto"/>
      <w:ind w:left="432" w:hanging="432"/>
      <w:jc w:val="center"/>
    </w:pPr>
    <w:rPr>
      <w:rFonts w:ascii="汉鼎简书宋" w:eastAsia="宋体" w:hAnsi="”“Times New Roman”“"/>
      <w:bCs w:val="0"/>
      <w:kern w:val="28"/>
      <w:sz w:val="28"/>
      <w:szCs w:val="28"/>
    </w:rPr>
  </w:style>
  <w:style w:type="paragraph" w:customStyle="1" w:styleId="3ffff9">
    <w:name w:val="?(??)3"/>
    <w:basedOn w:val="20"/>
    <w:next w:val="a4"/>
    <w:qFormat/>
    <w:rsid w:val="001E1522"/>
    <w:pPr>
      <w:tabs>
        <w:tab w:val="left" w:pos="845"/>
        <w:tab w:val="left" w:pos="987"/>
      </w:tabs>
      <w:autoSpaceDE w:val="0"/>
      <w:autoSpaceDN w:val="0"/>
      <w:adjustRightInd w:val="0"/>
      <w:spacing w:before="0" w:after="0" w:line="-460" w:lineRule="auto"/>
      <w:outlineLvl w:val="9"/>
    </w:pPr>
    <w:rPr>
      <w:rFonts w:ascii="”“Times New Roman”“" w:eastAsia="Verdana" w:hAnsi="”“Times New Roman”“" w:cs="”“Times New Roman”“"/>
      <w:bCs w:val="0"/>
      <w:spacing w:val="3"/>
      <w:kern w:val="24"/>
      <w:sz w:val="24"/>
      <w:szCs w:val="20"/>
    </w:rPr>
  </w:style>
  <w:style w:type="character" w:customStyle="1" w:styleId="2TimesNewRomanChar1">
    <w:name w:val="正文首行缩进 2 + Times New Roman Char1"/>
    <w:link w:val="2TimesNewRoman"/>
    <w:qFormat/>
    <w:rsid w:val="001E1522"/>
    <w:rPr>
      <w:rFonts w:ascii="Times New Roman" w:eastAsia="宋体" w:hAnsi="Times New Roman" w:cs="Times New Roman"/>
      <w:sz w:val="24"/>
      <w:szCs w:val="24"/>
    </w:rPr>
  </w:style>
  <w:style w:type="paragraph" w:customStyle="1" w:styleId="2TimesNewRoman21">
    <w:name w:val="样式 正文首行缩进 2 + Times New Roman + 首行缩进:  2 字符"/>
    <w:basedOn w:val="a4"/>
    <w:qFormat/>
    <w:rsid w:val="001E1522"/>
    <w:pPr>
      <w:tabs>
        <w:tab w:val="left" w:pos="0"/>
        <w:tab w:val="left" w:pos="870"/>
        <w:tab w:val="left" w:pos="3150"/>
      </w:tabs>
      <w:autoSpaceDE w:val="0"/>
      <w:autoSpaceDN w:val="0"/>
      <w:spacing w:line="312" w:lineRule="auto"/>
      <w:ind w:firstLineChars="200" w:firstLine="480"/>
    </w:pPr>
    <w:rPr>
      <w:rFonts w:ascii="”“Times New Roman”“" w:eastAsia="宋体" w:hAnsi="”“Times New Roman”“" w:cs="”“Times New Roman”“"/>
      <w:sz w:val="24"/>
      <w:szCs w:val="20"/>
    </w:rPr>
  </w:style>
  <w:style w:type="character" w:customStyle="1" w:styleId="2TimesNewRomanChar0">
    <w:name w:val="正文首行缩进 2 + Times New Roman Char"/>
    <w:qFormat/>
    <w:rsid w:val="001E1522"/>
    <w:rPr>
      <w:rFonts w:eastAsia="Verdana"/>
      <w:sz w:val="24"/>
      <w:szCs w:val="24"/>
      <w:lang w:val="en-US" w:eastAsia="zh-CN" w:bidi="ar-SA"/>
    </w:rPr>
  </w:style>
  <w:style w:type="paragraph" w:customStyle="1" w:styleId="3ffffa">
    <w:name w:val="样式 题注 + 左侧:  3 字符"/>
    <w:basedOn w:val="ad"/>
    <w:qFormat/>
    <w:rsid w:val="001E1522"/>
    <w:pPr>
      <w:widowControl/>
      <w:tabs>
        <w:tab w:val="left" w:pos="1200"/>
        <w:tab w:val="center" w:pos="10467"/>
        <w:tab w:val="left" w:pos="13095"/>
      </w:tabs>
      <w:adjustRightInd w:val="0"/>
      <w:snapToGrid w:val="0"/>
      <w:spacing w:line="360" w:lineRule="auto"/>
      <w:ind w:leftChars="300" w:left="720" w:rightChars="-463" w:right="-1111"/>
      <w:jc w:val="center"/>
    </w:pPr>
    <w:rPr>
      <w:rFonts w:asciiTheme="minorHAnsi" w:eastAsia="Verdana" w:hAnsiTheme="minorHAnsi" w:cstheme="minorBidi"/>
      <w:sz w:val="24"/>
      <w:szCs w:val="24"/>
    </w:rPr>
  </w:style>
  <w:style w:type="character" w:customStyle="1" w:styleId="4wj">
    <w:name w:val="标题 4wj"/>
    <w:rsid w:val="001E1522"/>
    <w:rPr>
      <w:rFonts w:ascii="汉鼎简书宋" w:eastAsia="汉鼎简书宋" w:hAnsi="仿宋体"/>
      <w:bCs/>
      <w:kern w:val="2"/>
      <w:sz w:val="24"/>
      <w:szCs w:val="24"/>
      <w:lang w:val="en-US" w:eastAsia="zh-CN" w:bidi="ar-SA"/>
    </w:rPr>
  </w:style>
  <w:style w:type="paragraph" w:customStyle="1" w:styleId="afffffffffffffffffffffffffffffffffffffffff">
    <w:name w:val="字元 字元 字元 字元 字元"/>
    <w:basedOn w:val="a4"/>
    <w:qFormat/>
    <w:rsid w:val="001E1522"/>
    <w:pPr>
      <w:spacing w:line="360" w:lineRule="auto"/>
      <w:ind w:firstLineChars="200" w:firstLine="200"/>
      <w:jc w:val="both"/>
    </w:pPr>
    <w:rPr>
      <w:rFonts w:ascii="Verdana" w:eastAsia="宋体" w:hAnsi="Verdana" w:cs="”“Times New Roman”“"/>
      <w:kern w:val="2"/>
      <w:sz w:val="24"/>
      <w:szCs w:val="24"/>
    </w:rPr>
  </w:style>
  <w:style w:type="paragraph" w:customStyle="1" w:styleId="afffffffffffffffffffffffffffffffffffffffff0">
    <w:name w:val="字元 字元 字元"/>
    <w:basedOn w:val="a4"/>
    <w:qFormat/>
    <w:rsid w:val="001E1522"/>
    <w:pPr>
      <w:spacing w:line="360" w:lineRule="auto"/>
      <w:ind w:firstLineChars="200" w:firstLine="200"/>
      <w:jc w:val="both"/>
    </w:pPr>
    <w:rPr>
      <w:rFonts w:ascii="Verdana" w:eastAsia="宋体" w:hAnsi="Verdana" w:cs="”“Times New Roman”“"/>
      <w:kern w:val="2"/>
      <w:sz w:val="24"/>
      <w:szCs w:val="24"/>
    </w:rPr>
  </w:style>
  <w:style w:type="paragraph" w:customStyle="1" w:styleId="afffffffffffffffffffffffffffffffffffffffff1">
    <w:name w:val="样式 题注 + (中文) 黑体 加粗"/>
    <w:basedOn w:val="ad"/>
    <w:qFormat/>
    <w:rsid w:val="001E1522"/>
    <w:pPr>
      <w:spacing w:before="100" w:beforeAutospacing="1" w:line="348" w:lineRule="auto"/>
      <w:jc w:val="center"/>
    </w:pPr>
    <w:rPr>
      <w:rFonts w:ascii="仿宋体" w:eastAsia="Verdana" w:hAnsi="仿宋体" w:cstheme="minorBidi"/>
      <w:b/>
      <w:bCs/>
      <w:kern w:val="2"/>
      <w:sz w:val="24"/>
    </w:rPr>
  </w:style>
  <w:style w:type="paragraph" w:customStyle="1" w:styleId="3ffffb">
    <w:name w:val="竣工3"/>
    <w:basedOn w:val="a4"/>
    <w:qFormat/>
    <w:rsid w:val="001E1522"/>
    <w:pPr>
      <w:ind w:firstLineChars="1102" w:firstLine="3530"/>
    </w:pPr>
    <w:rPr>
      <w:rFonts w:ascii="Verdana" w:eastAsia="宋体" w:hAnsi="Verdana" w:cs="”“Times New Roman”“"/>
      <w:b/>
      <w:kern w:val="2"/>
      <w:sz w:val="30"/>
      <w:szCs w:val="32"/>
    </w:rPr>
  </w:style>
  <w:style w:type="paragraph" w:customStyle="1" w:styleId="Char1fff3">
    <w:name w:val="样式 题注 + 居中 Char1"/>
    <w:basedOn w:val="ad"/>
    <w:qFormat/>
    <w:rsid w:val="001E1522"/>
    <w:pPr>
      <w:spacing w:before="152" w:after="160"/>
      <w:jc w:val="center"/>
    </w:pPr>
    <w:rPr>
      <w:rFonts w:ascii="仿宋体" w:eastAsia="Verdana" w:hAnsi="仿宋体" w:cstheme="minorBidi"/>
      <w:kern w:val="2"/>
      <w:sz w:val="24"/>
      <w:szCs w:val="24"/>
    </w:rPr>
  </w:style>
  <w:style w:type="paragraph" w:customStyle="1" w:styleId="wj0">
    <w:name w:val="页脚偶wj"/>
    <w:basedOn w:val="afd"/>
    <w:qFormat/>
    <w:rsid w:val="001E1522"/>
    <w:pPr>
      <w:pBdr>
        <w:top w:val="single" w:sz="4" w:space="1" w:color="auto"/>
      </w:pBdr>
      <w:tabs>
        <w:tab w:val="clear" w:pos="4153"/>
        <w:tab w:val="clear" w:pos="8306"/>
      </w:tabs>
      <w:adjustRightInd w:val="0"/>
      <w:jc w:val="right"/>
    </w:pPr>
    <w:rPr>
      <w:rFonts w:ascii="”“Times New Roman”“" w:eastAsia="Calibri Light" w:hAnsi="”“Times New Roman”“" w:cs="”“Times New Roman”“"/>
      <w:kern w:val="2"/>
    </w:rPr>
  </w:style>
  <w:style w:type="character" w:customStyle="1" w:styleId="Char2f4">
    <w:name w:val="正文样式 Char2"/>
    <w:rsid w:val="001E1522"/>
    <w:rPr>
      <w:rFonts w:ascii="”“Times New Roman”“" w:eastAsia="Verdana" w:hAnsi="”“Times New Roman”“" w:cs="”“Times New Roman”“"/>
      <w:sz w:val="24"/>
      <w:szCs w:val="28"/>
    </w:rPr>
  </w:style>
  <w:style w:type="character" w:customStyle="1" w:styleId="infotitle">
    <w:name w:val="infotitle"/>
    <w:rsid w:val="001E1522"/>
  </w:style>
  <w:style w:type="paragraph" w:customStyle="1" w:styleId="CharCharCharCharCharCharCharCharCharCharCharCharChar1CharCharCharCharCharCharCharCharCharCharChar">
    <w:name w:val="Char Char Char Char Char Char Char Char Char Char Char Char Char1 Char Char Char Char Char Char Char Char Char Char Char"/>
    <w:basedOn w:val="a4"/>
    <w:qFormat/>
    <w:rsid w:val="001E1522"/>
    <w:pPr>
      <w:spacing w:line="360" w:lineRule="auto"/>
      <w:ind w:firstLineChars="200" w:firstLine="200"/>
      <w:jc w:val="both"/>
    </w:pPr>
    <w:rPr>
      <w:rFonts w:ascii="Verdana" w:eastAsia="宋体" w:hAnsi="Verdana" w:cs="Verdana"/>
      <w:kern w:val="2"/>
      <w:sz w:val="24"/>
      <w:szCs w:val="24"/>
    </w:rPr>
  </w:style>
  <w:style w:type="character" w:customStyle="1" w:styleId="CharChar1CharCharCharCharCharChar">
    <w:name w:val="Char Char1 Char Char Char Char Char Char"/>
    <w:link w:val="CharChar1CharCharCharChar"/>
    <w:rsid w:val="001E1522"/>
    <w:rPr>
      <w:rFonts w:ascii="宋体" w:eastAsia="黑体" w:hAnsi="Times New Roman" w:cs="Times New Roman"/>
      <w:sz w:val="28"/>
      <w:szCs w:val="22"/>
    </w:rPr>
  </w:style>
  <w:style w:type="paragraph" w:customStyle="1" w:styleId="afffffffffffffffffffffffffffffffffffffffff2">
    <w:name w:val="图内文字"/>
    <w:basedOn w:val="a4"/>
    <w:qFormat/>
    <w:rsid w:val="001E1522"/>
    <w:pPr>
      <w:adjustRightInd w:val="0"/>
      <w:snapToGrid w:val="0"/>
      <w:spacing w:line="240" w:lineRule="atLeast"/>
      <w:ind w:firstLine="480"/>
      <w:jc w:val="center"/>
    </w:pPr>
    <w:rPr>
      <w:rFonts w:ascii="Verdana" w:eastAsia="宋体" w:hAnsi="Verdana" w:cs="”“Times New Roman”“"/>
      <w:color w:val="000000"/>
      <w:kern w:val="2"/>
      <w:sz w:val="18"/>
      <w:szCs w:val="21"/>
    </w:rPr>
  </w:style>
  <w:style w:type="paragraph" w:customStyle="1" w:styleId="442">
    <w:name w:val="标题44"/>
    <w:basedOn w:val="4"/>
    <w:next w:val="4"/>
    <w:qFormat/>
    <w:rsid w:val="001E1522"/>
    <w:pPr>
      <w:tabs>
        <w:tab w:val="left" w:pos="845"/>
        <w:tab w:val="left" w:pos="1271"/>
      </w:tabs>
      <w:adjustRightInd w:val="0"/>
      <w:snapToGrid w:val="0"/>
      <w:spacing w:after="0" w:line="360" w:lineRule="auto"/>
    </w:pPr>
    <w:rPr>
      <w:rFonts w:ascii="汉鼎简书宋" w:eastAsia="汉鼎简书宋" w:hAnsi="”“Times New Roman”“" w:cs="”“Times New Roman”“"/>
      <w:b/>
      <w:bCs w:val="0"/>
      <w:kern w:val="2"/>
      <w:sz w:val="24"/>
      <w:szCs w:val="24"/>
    </w:rPr>
  </w:style>
  <w:style w:type="paragraph" w:customStyle="1" w:styleId="afffffffffffffffffffffffffffffffffffffffff3">
    <w:name w:val="第一节"/>
    <w:basedOn w:val="a4"/>
    <w:qFormat/>
    <w:rsid w:val="001E1522"/>
    <w:pPr>
      <w:tabs>
        <w:tab w:val="left" w:pos="360"/>
      </w:tabs>
      <w:spacing w:line="360" w:lineRule="auto"/>
      <w:jc w:val="center"/>
      <w:outlineLvl w:val="1"/>
    </w:pPr>
    <w:rPr>
      <w:rFonts w:ascii="Verdana" w:eastAsia="宋体" w:hAnsi="Verdana" w:cs="”“Times New Roman”“"/>
      <w:bCs/>
      <w:kern w:val="2"/>
      <w:szCs w:val="20"/>
    </w:rPr>
  </w:style>
  <w:style w:type="paragraph" w:customStyle="1" w:styleId="11200">
    <w:name w:val="1级标题1200"/>
    <w:basedOn w:val="1"/>
    <w:qFormat/>
    <w:rsid w:val="001E1522"/>
    <w:pPr>
      <w:widowControl/>
      <w:tabs>
        <w:tab w:val="left" w:pos="420"/>
        <w:tab w:val="left" w:pos="845"/>
      </w:tabs>
      <w:adjustRightInd w:val="0"/>
      <w:snapToGrid w:val="0"/>
      <w:spacing w:before="0" w:after="0" w:line="360" w:lineRule="auto"/>
      <w:ind w:left="420" w:hanging="420"/>
    </w:pPr>
    <w:rPr>
      <w:rFonts w:ascii="汉鼎简书宋" w:eastAsia="汉鼎简书宋" w:hAnsi="仿宋体" w:cs="仿宋体"/>
      <w:bCs w:val="0"/>
      <w:kern w:val="0"/>
      <w:sz w:val="24"/>
      <w:szCs w:val="24"/>
    </w:rPr>
  </w:style>
  <w:style w:type="paragraph" w:customStyle="1" w:styleId="046">
    <w:name w:val="样式_正文_04"/>
    <w:qFormat/>
    <w:rsid w:val="001E1522"/>
    <w:pPr>
      <w:tabs>
        <w:tab w:val="right" w:leader="dot" w:pos="7407"/>
        <w:tab w:val="left" w:pos="7587"/>
      </w:tabs>
      <w:spacing w:line="360" w:lineRule="auto"/>
    </w:pPr>
    <w:rPr>
      <w:rFonts w:ascii="Financial  (MF)" w:eastAsia="Calibri Light" w:hAnsi="Financial  (MF)" w:cs="”“Times New Roman”“"/>
      <w:kern w:val="28"/>
      <w:sz w:val="24"/>
      <w:szCs w:val="24"/>
    </w:rPr>
  </w:style>
  <w:style w:type="paragraph" w:customStyle="1" w:styleId="-13">
    <w:name w:val="一级标题-1"/>
    <w:basedOn w:val="20"/>
    <w:qFormat/>
    <w:rsid w:val="001E1522"/>
    <w:pPr>
      <w:keepNext w:val="0"/>
      <w:keepLines w:val="0"/>
      <w:tabs>
        <w:tab w:val="left" w:pos="845"/>
        <w:tab w:val="left" w:pos="987"/>
      </w:tabs>
      <w:spacing w:before="60" w:after="0" w:line="460" w:lineRule="exact"/>
      <w:jc w:val="both"/>
      <w:outlineLvl w:val="0"/>
    </w:pPr>
    <w:rPr>
      <w:rFonts w:ascii="”“Times New Roman”“" w:eastAsia="Verdana" w:hAnsi="”“Times New Roman”“" w:cs="”“Times New Roman”“"/>
      <w:kern w:val="2"/>
      <w:szCs w:val="24"/>
    </w:rPr>
  </w:style>
  <w:style w:type="paragraph" w:customStyle="1" w:styleId="afffffffffffffffffffffffffffffffffffffffff4">
    <w:name w:val="字元 字元"/>
    <w:basedOn w:val="a4"/>
    <w:qFormat/>
    <w:rsid w:val="001E1522"/>
    <w:pPr>
      <w:spacing w:line="500" w:lineRule="atLeast"/>
      <w:ind w:firstLineChars="200" w:firstLine="200"/>
      <w:jc w:val="both"/>
    </w:pPr>
    <w:rPr>
      <w:rFonts w:ascii="”“Times New Roman”“" w:eastAsia="宋体" w:hAnsi="”“Times New Roman”“" w:cs="”“Times New Roman”“"/>
      <w:kern w:val="2"/>
      <w:sz w:val="24"/>
      <w:szCs w:val="21"/>
    </w:rPr>
  </w:style>
  <w:style w:type="paragraph" w:customStyle="1" w:styleId="CharChar1CharCharCharCharCharCharCharCharCharCharCharCharCharCharCharCharCharChar">
    <w:name w:val="Char Char1 Char Char Char Char Char Char Char Char Char Char Char Char Char Char Char Char Char Char"/>
    <w:basedOn w:val="a4"/>
    <w:qFormat/>
    <w:rsid w:val="001E1522"/>
    <w:pPr>
      <w:spacing w:line="360" w:lineRule="auto"/>
      <w:ind w:firstLineChars="200" w:firstLine="200"/>
      <w:jc w:val="both"/>
    </w:pPr>
    <w:rPr>
      <w:rFonts w:ascii="Verdana" w:eastAsia="宋体" w:hAnsi="Verdana" w:cs="Verdana"/>
      <w:kern w:val="2"/>
      <w:sz w:val="24"/>
      <w:szCs w:val="24"/>
    </w:rPr>
  </w:style>
  <w:style w:type="character" w:customStyle="1" w:styleId="01Char4">
    <w:name w:val="正文_01 Char"/>
    <w:link w:val="015"/>
    <w:qFormat/>
    <w:rsid w:val="001E1522"/>
    <w:rPr>
      <w:rFonts w:ascii="Verdana" w:eastAsia="”“Times New Roman”“" w:hAnsi="Verdana"/>
      <w:sz w:val="28"/>
    </w:rPr>
  </w:style>
  <w:style w:type="paragraph" w:customStyle="1" w:styleId="015">
    <w:name w:val="正文_01"/>
    <w:link w:val="01Char4"/>
    <w:qFormat/>
    <w:rsid w:val="001E1522"/>
    <w:pPr>
      <w:widowControl w:val="0"/>
      <w:spacing w:line="360" w:lineRule="auto"/>
      <w:ind w:firstLineChars="200" w:firstLine="560"/>
      <w:jc w:val="both"/>
    </w:pPr>
    <w:rPr>
      <w:rFonts w:ascii="Verdana" w:eastAsia="”“Times New Roman”“" w:hAnsi="Verdana"/>
      <w:sz w:val="28"/>
    </w:rPr>
  </w:style>
  <w:style w:type="paragraph" w:customStyle="1" w:styleId="afffffffffffffffffffffffffffffffffffffffff5">
    <w:name w:val="小三一级标题"/>
    <w:basedOn w:val="a4"/>
    <w:qFormat/>
    <w:rsid w:val="001E1522"/>
    <w:pPr>
      <w:spacing w:beforeLines="30" w:line="420" w:lineRule="exact"/>
      <w:jc w:val="both"/>
      <w:outlineLvl w:val="0"/>
    </w:pPr>
    <w:rPr>
      <w:rFonts w:ascii="”“Times New Roman”“" w:eastAsia="宋体" w:hAnsi="”“Times New Roman”“" w:cs="”“Times New Roman”“"/>
      <w:b/>
      <w:color w:val="000000"/>
      <w:sz w:val="30"/>
      <w:szCs w:val="30"/>
    </w:rPr>
  </w:style>
  <w:style w:type="paragraph" w:customStyle="1" w:styleId="afffffffffffffffffffffffffffffffffffffffff6">
    <w:name w:val="小五注释"/>
    <w:basedOn w:val="a4"/>
    <w:qFormat/>
    <w:rsid w:val="001E1522"/>
    <w:pPr>
      <w:spacing w:line="320" w:lineRule="exact"/>
      <w:jc w:val="both"/>
    </w:pPr>
    <w:rPr>
      <w:rFonts w:ascii="”“Times New Roman”“" w:eastAsia="宋体" w:hAnsi="”“Times New Roman”“" w:cs="”“Times New Roman”“"/>
      <w:color w:val="000000"/>
      <w:sz w:val="20"/>
      <w:szCs w:val="20"/>
    </w:rPr>
  </w:style>
  <w:style w:type="paragraph" w:customStyle="1" w:styleId="425">
    <w:name w:val="样式 4级标题 + 首行缩进:  2 字符"/>
    <w:basedOn w:val="4ff2"/>
    <w:link w:val="42Char0"/>
    <w:qFormat/>
    <w:rsid w:val="001E1522"/>
    <w:pPr>
      <w:keepNext w:val="0"/>
      <w:spacing w:before="60" w:line="460" w:lineRule="exact"/>
      <w:ind w:firstLineChars="200" w:firstLine="480"/>
      <w:jc w:val="both"/>
      <w:outlineLvl w:val="9"/>
    </w:pPr>
    <w:rPr>
      <w:rFonts w:ascii="仿宋体" w:eastAsia="宋体" w:hAnsi="仿宋体" w:cs="Times New Roman"/>
      <w:bCs/>
      <w:snapToGrid/>
      <w:color w:val="000000"/>
      <w:sz w:val="24"/>
      <w:szCs w:val="20"/>
      <w:lang w:val="x-none" w:eastAsia="x-none"/>
    </w:rPr>
  </w:style>
  <w:style w:type="character" w:customStyle="1" w:styleId="42Char0">
    <w:name w:val="样式 4级标题 + 首行缩进:  2 字符 Char"/>
    <w:link w:val="425"/>
    <w:qFormat/>
    <w:rsid w:val="001E1522"/>
    <w:rPr>
      <w:rFonts w:ascii="仿宋体" w:eastAsia="宋体" w:hAnsi="仿宋体" w:cs="Times New Roman"/>
      <w:bCs/>
      <w:color w:val="000000"/>
      <w:sz w:val="24"/>
      <w:lang w:val="x-none" w:eastAsia="x-none"/>
    </w:rPr>
  </w:style>
  <w:style w:type="paragraph" w:customStyle="1" w:styleId="ParaCharCharChar">
    <w:name w:val="默认段落字体 Para Char Char Char"/>
    <w:basedOn w:val="a4"/>
    <w:next w:val="a4"/>
    <w:qFormat/>
    <w:rsid w:val="001E1522"/>
    <w:pPr>
      <w:keepNext/>
      <w:keepLines/>
      <w:widowControl/>
      <w:tabs>
        <w:tab w:val="num" w:pos="360"/>
      </w:tabs>
      <w:adjustRightInd w:val="0"/>
      <w:spacing w:before="360" w:after="480" w:line="360" w:lineRule="auto"/>
      <w:outlineLvl w:val="3"/>
    </w:pPr>
    <w:rPr>
      <w:rFonts w:ascii="”“Times New Roman”“" w:eastAsia="宋体" w:hAnsi="”“Times New Roman”“" w:cs="”“Times New Roman”“"/>
      <w:bCs/>
      <w:kern w:val="2"/>
      <w:sz w:val="24"/>
      <w:szCs w:val="24"/>
    </w:rPr>
  </w:style>
  <w:style w:type="paragraph" w:customStyle="1" w:styleId="zxz5">
    <w:name w:val="zxz5"/>
    <w:next w:val="a4"/>
    <w:qFormat/>
    <w:rsid w:val="001E1522"/>
    <w:pPr>
      <w:tabs>
        <w:tab w:val="left" w:pos="0"/>
      </w:tabs>
      <w:jc w:val="center"/>
    </w:pPr>
    <w:rPr>
      <w:rFonts w:ascii="Verdana" w:eastAsia="”“Times New Roman”“" w:hAnsi="Verdana" w:cs="Verdana"/>
      <w:bCs/>
      <w:kern w:val="2"/>
      <w:sz w:val="18"/>
      <w:szCs w:val="18"/>
    </w:rPr>
  </w:style>
  <w:style w:type="character" w:customStyle="1" w:styleId="01Char40">
    <w:name w:val="正文01 Char4"/>
    <w:qFormat/>
    <w:rsid w:val="001E1522"/>
    <w:rPr>
      <w:rFonts w:eastAsia="Verdana"/>
      <w:sz w:val="24"/>
      <w:szCs w:val="24"/>
      <w:lang w:val="en-US" w:eastAsia="zh-CN" w:bidi="ar-SA"/>
    </w:rPr>
  </w:style>
  <w:style w:type="paragraph" w:customStyle="1" w:styleId="reader-word-layerreader-word-s4-3">
    <w:name w:val="reader-word-layer reader-word-s4-3"/>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character" w:customStyle="1" w:styleId="CharCharffff5">
    <w:name w:val="表格正文 Char Char"/>
    <w:qFormat/>
    <w:rsid w:val="001E1522"/>
    <w:rPr>
      <w:rFonts w:eastAsia="Verdana"/>
      <w:snapToGrid w:val="0"/>
      <w:color w:val="000000"/>
      <w:sz w:val="21"/>
      <w:szCs w:val="24"/>
      <w:lang w:val="en-US" w:eastAsia="zh-CN" w:bidi="ar-SA"/>
    </w:rPr>
  </w:style>
  <w:style w:type="paragraph" w:customStyle="1" w:styleId="reader-word-layerreader-word-s4-9">
    <w:name w:val="reader-word-layer reader-word-s4-9"/>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6">
    <w:name w:val="reader-word-layer reader-word-s4-16"/>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5">
    <w:name w:val="reader-word-layer reader-word-s4-15"/>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4">
    <w:name w:val="reader-word-layer reader-word-s4-4"/>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7">
    <w:name w:val="reader-word-layer reader-word-s4-17"/>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6">
    <w:name w:val="reader-word-layer reader-word-s4-6"/>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0">
    <w:name w:val="reader-word-layer reader-word-s4-10"/>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
    <w:name w:val="reader-word-layer reader-word-s4-1"/>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afffffffffffffffffffffffffffffffffffffffff7">
    <w:name w:val="封面工程项目名称"/>
    <w:basedOn w:val="a4"/>
    <w:qFormat/>
    <w:rsid w:val="001E1522"/>
    <w:pPr>
      <w:spacing w:before="60" w:line="360" w:lineRule="auto"/>
      <w:ind w:firstLineChars="200" w:firstLine="200"/>
      <w:jc w:val="center"/>
    </w:pPr>
    <w:rPr>
      <w:rFonts w:ascii="”“Times New Roman”“" w:eastAsia="Calibri Light" w:hAnsi="”“Times New Roman”“" w:cs="Verdana"/>
      <w:b/>
      <w:bCs/>
      <w:spacing w:val="24"/>
      <w:kern w:val="2"/>
      <w:sz w:val="52"/>
      <w:szCs w:val="20"/>
    </w:rPr>
  </w:style>
  <w:style w:type="paragraph" w:customStyle="1" w:styleId="afffffffffffffffffffffffffffffffffffffffff8">
    <w:name w:val="环境影响报告书"/>
    <w:basedOn w:val="a4"/>
    <w:next w:val="a4"/>
    <w:qFormat/>
    <w:rsid w:val="001E1522"/>
    <w:pPr>
      <w:spacing w:before="60" w:line="400" w:lineRule="exact"/>
      <w:ind w:firstLineChars="200" w:firstLine="200"/>
      <w:jc w:val="center"/>
    </w:pPr>
    <w:rPr>
      <w:rFonts w:ascii="”“Times New Roman”“" w:eastAsia="汉鼎简书宋" w:hAnsi="”“Times New Roman”“" w:cs="Verdana"/>
      <w:b/>
      <w:bCs/>
      <w:spacing w:val="30"/>
      <w:kern w:val="2"/>
      <w:sz w:val="52"/>
      <w:szCs w:val="20"/>
    </w:rPr>
  </w:style>
  <w:style w:type="character" w:customStyle="1" w:styleId="Batang">
    <w:name w:val="正文文本 + Batang"/>
    <w:aliases w:val="9 pt2"/>
    <w:rsid w:val="001E1522"/>
    <w:rPr>
      <w:rFonts w:ascii="DFKai-SB" w:eastAsia="DFKai-SB" w:hAnsi="”“Times New Roman”“" w:cs="DFKai-SB"/>
      <w:spacing w:val="0"/>
      <w:kern w:val="0"/>
      <w:sz w:val="24"/>
      <w:szCs w:val="20"/>
      <w:lang w:val="en-US" w:eastAsia="en-US" w:bidi="ar-SA"/>
    </w:rPr>
  </w:style>
  <w:style w:type="paragraph" w:customStyle="1" w:styleId="afffffffffffffffffffffffffffffffffffffffff9">
    <w:name w:val="表格下文正文"/>
    <w:basedOn w:val="a4"/>
    <w:qFormat/>
    <w:rsid w:val="001E1522"/>
    <w:pPr>
      <w:spacing w:before="260" w:line="400" w:lineRule="exact"/>
      <w:ind w:firstLineChars="200" w:firstLine="200"/>
      <w:jc w:val="both"/>
    </w:pPr>
    <w:rPr>
      <w:rFonts w:ascii="”“Times New Roman”“" w:eastAsia="宋体" w:hAnsi="”“Times New Roman”“" w:cs="”“Times New Roman”“"/>
      <w:kern w:val="2"/>
      <w:sz w:val="21"/>
      <w:szCs w:val="24"/>
    </w:rPr>
  </w:style>
  <w:style w:type="paragraph" w:customStyle="1" w:styleId="143">
    <w:name w:val="样式14"/>
    <w:basedOn w:val="a4"/>
    <w:qFormat/>
    <w:rsid w:val="001E1522"/>
    <w:pPr>
      <w:spacing w:line="360" w:lineRule="exact"/>
      <w:jc w:val="center"/>
    </w:pPr>
    <w:rPr>
      <w:rFonts w:ascii="”“Times New Roman”“" w:eastAsia="宋体" w:hAnsi="仿宋体" w:cs="”“Times New Roman”“"/>
      <w:color w:val="000000"/>
      <w:kern w:val="2"/>
      <w:sz w:val="21"/>
      <w:szCs w:val="21"/>
    </w:rPr>
  </w:style>
  <w:style w:type="paragraph" w:customStyle="1" w:styleId="-21">
    <w:name w:val="三级标题-2"/>
    <w:basedOn w:val="a4"/>
    <w:qFormat/>
    <w:rsid w:val="001E1522"/>
    <w:pPr>
      <w:spacing w:beforeLines="150" w:line="460" w:lineRule="exact"/>
      <w:jc w:val="both"/>
      <w:outlineLvl w:val="2"/>
    </w:pPr>
    <w:rPr>
      <w:rFonts w:ascii="”“Times New Roman”“" w:eastAsia="宋体" w:hAnsi="”“Times New Roman”“" w:cs="”“Times New Roman”“"/>
      <w:b/>
      <w:snapToGrid w:val="0"/>
      <w:sz w:val="24"/>
      <w:szCs w:val="24"/>
    </w:rPr>
  </w:style>
  <w:style w:type="character" w:customStyle="1" w:styleId="-02Char">
    <w:name w:val="表格标题-02 Char"/>
    <w:link w:val="-02"/>
    <w:qFormat/>
    <w:rsid w:val="001E1522"/>
    <w:rPr>
      <w:snapToGrid w:val="0"/>
      <w:sz w:val="24"/>
      <w:szCs w:val="24"/>
    </w:rPr>
  </w:style>
  <w:style w:type="paragraph" w:customStyle="1" w:styleId="-02">
    <w:name w:val="表格标题-02"/>
    <w:basedOn w:val="a4"/>
    <w:link w:val="-02Char"/>
    <w:qFormat/>
    <w:rsid w:val="001E1522"/>
    <w:pPr>
      <w:spacing w:beforeLines="30" w:line="460" w:lineRule="exact"/>
      <w:jc w:val="center"/>
    </w:pPr>
    <w:rPr>
      <w:rFonts w:asciiTheme="minorHAnsi" w:eastAsiaTheme="minorEastAsia" w:hAnsiTheme="minorHAnsi" w:cstheme="minorBidi"/>
      <w:snapToGrid w:val="0"/>
      <w:sz w:val="24"/>
      <w:szCs w:val="24"/>
    </w:rPr>
  </w:style>
  <w:style w:type="paragraph" w:customStyle="1" w:styleId="-a">
    <w:name w:val="表格正文-新"/>
    <w:basedOn w:val="a4"/>
    <w:qFormat/>
    <w:rsid w:val="001E1522"/>
    <w:pPr>
      <w:spacing w:line="360" w:lineRule="exact"/>
      <w:jc w:val="center"/>
    </w:pPr>
    <w:rPr>
      <w:rFonts w:ascii="”“Times New Roman”“" w:eastAsia="宋体" w:hAnsi="”“Times New Roman”“" w:cs="”“Times New Roman”“"/>
      <w:snapToGrid w:val="0"/>
      <w:sz w:val="21"/>
      <w:szCs w:val="21"/>
    </w:rPr>
  </w:style>
  <w:style w:type="paragraph" w:customStyle="1" w:styleId="-22">
    <w:name w:val="注释-2"/>
    <w:basedOn w:val="a4"/>
    <w:qFormat/>
    <w:rsid w:val="001E1522"/>
    <w:pPr>
      <w:spacing w:line="360" w:lineRule="exact"/>
      <w:jc w:val="both"/>
    </w:pPr>
    <w:rPr>
      <w:rFonts w:ascii="”“Times New Roman”“" w:eastAsia="宋体" w:hAnsi="”“Times New Roman”“" w:cs="”“Times New Roman”“"/>
      <w:snapToGrid w:val="0"/>
      <w:sz w:val="21"/>
      <w:szCs w:val="21"/>
    </w:rPr>
  </w:style>
  <w:style w:type="paragraph" w:customStyle="1" w:styleId="2ffffffc">
    <w:name w:val="一级标题2"/>
    <w:basedOn w:val="a4"/>
    <w:qFormat/>
    <w:rsid w:val="001E1522"/>
    <w:pPr>
      <w:spacing w:before="60" w:line="460" w:lineRule="exact"/>
      <w:jc w:val="both"/>
      <w:outlineLvl w:val="0"/>
    </w:pPr>
    <w:rPr>
      <w:rFonts w:ascii="”“Times New Roman”“" w:eastAsia="宋体" w:hAnsi="”“Times New Roman”“" w:cs="Verdana"/>
      <w:b/>
      <w:bCs/>
      <w:snapToGrid w:val="0"/>
      <w:sz w:val="32"/>
      <w:szCs w:val="20"/>
    </w:rPr>
  </w:style>
  <w:style w:type="character" w:customStyle="1" w:styleId="4Charb">
    <w:name w:val="标题4 非连续 Char"/>
    <w:link w:val="4ffe"/>
    <w:rsid w:val="001E1522"/>
    <w:rPr>
      <w:rFonts w:ascii="仿宋体" w:hAnsi="仿宋体"/>
      <w:bCs/>
      <w:snapToGrid w:val="0"/>
      <w:sz w:val="24"/>
      <w:szCs w:val="28"/>
    </w:rPr>
  </w:style>
  <w:style w:type="paragraph" w:customStyle="1" w:styleId="4ffe">
    <w:name w:val="标题4 非连续"/>
    <w:basedOn w:val="a4"/>
    <w:link w:val="4Charb"/>
    <w:qFormat/>
    <w:rsid w:val="001E1522"/>
    <w:pPr>
      <w:keepNext/>
      <w:keepLines/>
      <w:spacing w:beforeLines="50" w:line="440" w:lineRule="exact"/>
      <w:outlineLvl w:val="3"/>
    </w:pPr>
    <w:rPr>
      <w:rFonts w:ascii="仿宋体" w:eastAsiaTheme="minorEastAsia" w:hAnsi="仿宋体" w:cstheme="minorBidi"/>
      <w:bCs/>
      <w:snapToGrid w:val="0"/>
      <w:sz w:val="24"/>
      <w:szCs w:val="28"/>
    </w:rPr>
  </w:style>
  <w:style w:type="character" w:customStyle="1" w:styleId="105Char">
    <w:name w:val="样式 标题1 + 段前: 0.5 行 Char"/>
    <w:qFormat/>
    <w:rsid w:val="001E1522"/>
    <w:rPr>
      <w:rFonts w:eastAsia="Verdana" w:cs="Verdana"/>
      <w:b/>
      <w:bCs/>
      <w:kern w:val="2"/>
      <w:sz w:val="32"/>
      <w:szCs w:val="24"/>
      <w:lang w:val="en-US" w:eastAsia="zh-CN" w:bidi="ar-SA"/>
    </w:rPr>
  </w:style>
  <w:style w:type="character" w:customStyle="1" w:styleId="WW8Num267z0">
    <w:name w:val="WW8Num267z0"/>
    <w:rsid w:val="001E1522"/>
    <w:rPr>
      <w:rFonts w:ascii="微软雅黑" w:hAnsi="微软雅黑"/>
    </w:rPr>
  </w:style>
  <w:style w:type="character" w:customStyle="1" w:styleId="3Charf1">
    <w:name w:val="样式 题注 + 左侧:  3 字符 Char"/>
    <w:qFormat/>
    <w:rsid w:val="001E1522"/>
    <w:rPr>
      <w:rFonts w:eastAsia="Verdana" w:cs="Verdana"/>
      <w:sz w:val="24"/>
      <w:szCs w:val="24"/>
      <w:lang w:val="en-US" w:eastAsia="zh-CN" w:bidi="ar-SA"/>
    </w:rPr>
  </w:style>
  <w:style w:type="character" w:customStyle="1" w:styleId="HTML11">
    <w:name w:val="HTML 缩写1"/>
    <w:rsid w:val="001E1522"/>
    <w:rPr>
      <w:rFonts w:hint="default"/>
    </w:rPr>
  </w:style>
  <w:style w:type="character" w:customStyle="1" w:styleId="Small">
    <w:name w:val="Small"/>
    <w:qFormat/>
    <w:rsid w:val="001E1522"/>
    <w:rPr>
      <w:rFonts w:ascii="Courier New" w:hAnsi="Courier New"/>
      <w:b/>
      <w:i/>
      <w:smallCaps/>
      <w:sz w:val="18"/>
    </w:rPr>
  </w:style>
  <w:style w:type="character" w:customStyle="1" w:styleId="26Char">
    <w:name w:val="样式26 Char"/>
    <w:link w:val="261"/>
    <w:rsid w:val="001E1522"/>
    <w:rPr>
      <w:b/>
      <w:sz w:val="32"/>
    </w:rPr>
  </w:style>
  <w:style w:type="paragraph" w:customStyle="1" w:styleId="261">
    <w:name w:val="样式26"/>
    <w:basedOn w:val="85"/>
    <w:link w:val="26Char"/>
    <w:qFormat/>
    <w:rsid w:val="001E1522"/>
    <w:pPr>
      <w:spacing w:beforeLines="50" w:line="500" w:lineRule="exact"/>
      <w:ind w:firstLine="0"/>
      <w:jc w:val="left"/>
      <w:outlineLvl w:val="0"/>
    </w:pPr>
    <w:rPr>
      <w:rFonts w:asciiTheme="minorHAnsi" w:eastAsiaTheme="minorEastAsia" w:hAnsiTheme="minorHAnsi" w:cstheme="minorBidi"/>
      <w:b/>
      <w:kern w:val="0"/>
      <w:sz w:val="32"/>
    </w:rPr>
  </w:style>
  <w:style w:type="character" w:customStyle="1" w:styleId="8CharChar1">
    <w:name w:val="样式8 Char Char"/>
    <w:rsid w:val="001E1522"/>
    <w:rPr>
      <w:b/>
      <w:sz w:val="32"/>
    </w:rPr>
  </w:style>
  <w:style w:type="character" w:customStyle="1" w:styleId="WW8Num1269z0">
    <w:name w:val="WW8Num1269z0"/>
    <w:qFormat/>
    <w:rsid w:val="001E1522"/>
    <w:rPr>
      <w:rFonts w:ascii="微软雅黑" w:hAnsi="微软雅黑"/>
    </w:rPr>
  </w:style>
  <w:style w:type="character" w:customStyle="1" w:styleId="WW8Num1256z1">
    <w:name w:val="WW8Num1256z1"/>
    <w:qFormat/>
    <w:rsid w:val="001E1522"/>
    <w:rPr>
      <w:rFonts w:ascii="”“Times New Roman”“" w:eastAsia="”“Times New Roman”“" w:hAnsi="”“Times New Roman”“" w:cs="”“Times New Roman”“"/>
      <w:b/>
      <w:position w:val="0"/>
      <w:sz w:val="28"/>
      <w:vertAlign w:val="baseline"/>
    </w:rPr>
  </w:style>
  <w:style w:type="character" w:customStyle="1" w:styleId="artiword1">
    <w:name w:val="artiword1"/>
    <w:qFormat/>
    <w:rsid w:val="001E1522"/>
    <w:rPr>
      <w:rFonts w:ascii="仿宋_GB2312" w:hAnsi="仿宋_GB2312" w:hint="default"/>
      <w:color w:val="333333"/>
      <w:spacing w:val="330"/>
      <w:sz w:val="21"/>
      <w:szCs w:val="21"/>
      <w:u w:val="none"/>
    </w:rPr>
  </w:style>
  <w:style w:type="character" w:customStyle="1" w:styleId="WW8Num274z3">
    <w:name w:val="WW8Num274z3"/>
    <w:rsid w:val="001E1522"/>
    <w:rPr>
      <w:rFonts w:ascii="仿宋体" w:hAnsi="仿宋体" w:cs="仿宋体"/>
    </w:rPr>
  </w:style>
  <w:style w:type="character" w:customStyle="1" w:styleId="message">
    <w:name w:val="message"/>
    <w:rsid w:val="001E1522"/>
  </w:style>
  <w:style w:type="character" w:customStyle="1" w:styleId="WW8Num283z0">
    <w:name w:val="WW8Num283z0"/>
    <w:rsid w:val="001E1522"/>
  </w:style>
  <w:style w:type="character" w:customStyle="1" w:styleId="HTML12">
    <w:name w:val="HTML 定义1"/>
    <w:rsid w:val="001E1522"/>
    <w:rPr>
      <w:rFonts w:hint="default"/>
      <w:i/>
    </w:rPr>
  </w:style>
  <w:style w:type="character" w:customStyle="1" w:styleId="1CharChara">
    <w:name w:val="样式 标题 1 + (中文) 黑体 Char Char"/>
    <w:qFormat/>
    <w:rsid w:val="001E1522"/>
    <w:rPr>
      <w:rFonts w:eastAsia="汉鼎简书宋"/>
      <w:b/>
      <w:bCs/>
      <w:kern w:val="44"/>
      <w:sz w:val="36"/>
      <w:szCs w:val="44"/>
      <w:lang w:val="en-US" w:eastAsia="zh-CN" w:bidi="ar-SA"/>
    </w:rPr>
  </w:style>
  <w:style w:type="character" w:customStyle="1" w:styleId="Charffffffffffffb">
    <w:name w:val="样式 报告书表格 + 五号 Char"/>
    <w:link w:val="afffffffffffffffffffffffffffffffffffffffffa"/>
    <w:qFormat/>
    <w:rsid w:val="001E1522"/>
    <w:rPr>
      <w:bCs/>
      <w:color w:val="0000FF"/>
      <w:szCs w:val="21"/>
    </w:rPr>
  </w:style>
  <w:style w:type="paragraph" w:customStyle="1" w:styleId="afffffffffffffffffffffffffffffffffffffffffa">
    <w:name w:val="样式 报告书表格 + 五号"/>
    <w:basedOn w:val="a4"/>
    <w:link w:val="Charffffffffffffb"/>
    <w:qFormat/>
    <w:rsid w:val="001E1522"/>
    <w:pPr>
      <w:widowControl/>
      <w:tabs>
        <w:tab w:val="center" w:pos="4540"/>
        <w:tab w:val="right" w:pos="8505"/>
      </w:tabs>
      <w:adjustRightInd w:val="0"/>
      <w:snapToGrid w:val="0"/>
      <w:jc w:val="both"/>
      <w:textAlignment w:val="baseline"/>
    </w:pPr>
    <w:rPr>
      <w:rFonts w:asciiTheme="minorHAnsi" w:eastAsiaTheme="minorEastAsia" w:hAnsiTheme="minorHAnsi" w:cstheme="minorBidi"/>
      <w:bCs/>
      <w:color w:val="0000FF"/>
      <w:sz w:val="20"/>
      <w:szCs w:val="21"/>
    </w:rPr>
  </w:style>
  <w:style w:type="character" w:customStyle="1" w:styleId="WW8Num309z0">
    <w:name w:val="WW8Num309z0"/>
    <w:qFormat/>
    <w:rsid w:val="001E1522"/>
    <w:rPr>
      <w:sz w:val="24"/>
    </w:rPr>
  </w:style>
  <w:style w:type="character" w:customStyle="1" w:styleId="HTML13">
    <w:name w:val="HTML 代码1"/>
    <w:rsid w:val="001E1522"/>
    <w:rPr>
      <w:rFonts w:ascii="ˎ̥" w:hint="default"/>
    </w:rPr>
  </w:style>
  <w:style w:type="character" w:customStyle="1" w:styleId="Charffffffffffffc">
    <w:name w:val="样式 报告书表格 + Char"/>
    <w:link w:val="afffffffffffffffffffffffffffffffffffffffffb"/>
    <w:qFormat/>
    <w:rsid w:val="001E1522"/>
    <w:rPr>
      <w:bCs/>
      <w:color w:val="000000"/>
      <w:szCs w:val="21"/>
    </w:rPr>
  </w:style>
  <w:style w:type="paragraph" w:customStyle="1" w:styleId="afffffffffffffffffffffffffffffffffffffffffb">
    <w:name w:val="样式 报告书表格 +"/>
    <w:basedOn w:val="a4"/>
    <w:link w:val="Charffffffffffffc"/>
    <w:qFormat/>
    <w:rsid w:val="001E1522"/>
    <w:pPr>
      <w:adjustRightInd w:val="0"/>
      <w:spacing w:line="312" w:lineRule="atLeast"/>
      <w:jc w:val="center"/>
      <w:textAlignment w:val="baseline"/>
    </w:pPr>
    <w:rPr>
      <w:rFonts w:asciiTheme="minorHAnsi" w:eastAsiaTheme="minorEastAsia" w:hAnsiTheme="minorHAnsi" w:cstheme="minorBidi"/>
      <w:bCs/>
      <w:color w:val="000000"/>
      <w:sz w:val="20"/>
      <w:szCs w:val="21"/>
    </w:rPr>
  </w:style>
  <w:style w:type="character" w:customStyle="1" w:styleId="WW8Num312z0">
    <w:name w:val="WW8Num312z0"/>
    <w:qFormat/>
    <w:rsid w:val="001E1522"/>
    <w:rPr>
      <w:rFonts w:ascii="Verdana" w:hAnsi="Verdana"/>
    </w:rPr>
  </w:style>
  <w:style w:type="character" w:customStyle="1" w:styleId="HTML14">
    <w:name w:val="HTML 打字机1"/>
    <w:rsid w:val="001E1522"/>
    <w:rPr>
      <w:rFonts w:ascii="ˎ̥" w:hint="default"/>
    </w:rPr>
  </w:style>
  <w:style w:type="character" w:customStyle="1" w:styleId="001-Char">
    <w:name w:val="正文001- Char"/>
    <w:link w:val="001-"/>
    <w:qFormat/>
    <w:rsid w:val="001E1522"/>
    <w:rPr>
      <w:bCs/>
      <w:sz w:val="24"/>
      <w:szCs w:val="24"/>
    </w:rPr>
  </w:style>
  <w:style w:type="paragraph" w:customStyle="1" w:styleId="001-">
    <w:name w:val="正文001-"/>
    <w:basedOn w:val="a4"/>
    <w:link w:val="001-Char"/>
    <w:qFormat/>
    <w:rsid w:val="001E1522"/>
    <w:pPr>
      <w:adjustRightInd w:val="0"/>
      <w:snapToGrid w:val="0"/>
      <w:spacing w:before="60" w:line="460" w:lineRule="exact"/>
      <w:ind w:firstLineChars="200" w:firstLine="480"/>
      <w:jc w:val="both"/>
    </w:pPr>
    <w:rPr>
      <w:rFonts w:asciiTheme="minorHAnsi" w:eastAsiaTheme="minorEastAsia" w:hAnsiTheme="minorHAnsi" w:cstheme="minorBidi"/>
      <w:bCs/>
      <w:sz w:val="24"/>
      <w:szCs w:val="24"/>
    </w:rPr>
  </w:style>
  <w:style w:type="character" w:customStyle="1" w:styleId="bd-5Char1">
    <w:name w:val="bd-5正文 Char1"/>
    <w:qFormat/>
    <w:rsid w:val="001E1522"/>
    <w:rPr>
      <w:rFonts w:eastAsia="Verdana"/>
      <w:color w:val="000000"/>
      <w:kern w:val="2"/>
      <w:sz w:val="24"/>
      <w:szCs w:val="24"/>
      <w:lang w:val="en-US" w:eastAsia="zh-CN" w:bidi="ar-SA"/>
    </w:rPr>
  </w:style>
  <w:style w:type="character" w:customStyle="1" w:styleId="keyword1">
    <w:name w:val="keyword1"/>
    <w:rsid w:val="001E1522"/>
    <w:rPr>
      <w:color w:val="FF0000"/>
    </w:rPr>
  </w:style>
  <w:style w:type="character" w:customStyle="1" w:styleId="1TimesNewRomanChar">
    <w:name w:val="样式 标题1 + Times New Roman Char"/>
    <w:link w:val="1TimesNewRoman"/>
    <w:qFormat/>
    <w:rsid w:val="001E1522"/>
    <w:rPr>
      <w:rFonts w:cs="Verdana"/>
      <w:b/>
      <w:bCs/>
      <w:sz w:val="32"/>
      <w:szCs w:val="32"/>
    </w:rPr>
  </w:style>
  <w:style w:type="paragraph" w:customStyle="1" w:styleId="1TimesNewRoman">
    <w:name w:val="样式 标题1 + Times New Roman"/>
    <w:basedOn w:val="1"/>
    <w:link w:val="1TimesNewRomanChar"/>
    <w:qFormat/>
    <w:rsid w:val="001E1522"/>
    <w:pPr>
      <w:keepNext w:val="0"/>
      <w:keepLines w:val="0"/>
      <w:widowControl/>
      <w:tabs>
        <w:tab w:val="left" w:pos="845"/>
      </w:tabs>
      <w:spacing w:before="120" w:after="0" w:line="240" w:lineRule="auto"/>
      <w:jc w:val="center"/>
    </w:pPr>
    <w:rPr>
      <w:rFonts w:asciiTheme="minorHAnsi" w:eastAsiaTheme="minorEastAsia" w:hAnsiTheme="minorHAnsi" w:cs="Verdana"/>
      <w:kern w:val="0"/>
      <w:sz w:val="32"/>
      <w:szCs w:val="32"/>
    </w:rPr>
  </w:style>
  <w:style w:type="character" w:customStyle="1" w:styleId="news1">
    <w:name w:val="news1"/>
    <w:qFormat/>
    <w:rsid w:val="001E1522"/>
    <w:rPr>
      <w:color w:val="000000"/>
      <w:spacing w:val="375"/>
      <w:sz w:val="21"/>
      <w:szCs w:val="21"/>
      <w:u w:val="none"/>
    </w:rPr>
  </w:style>
  <w:style w:type="character" w:customStyle="1" w:styleId="WW8Num325z0">
    <w:name w:val="WW8Num325z0"/>
    <w:rsid w:val="001E1522"/>
    <w:rPr>
      <w:rFonts w:ascii="”“Times New Roman”“" w:hAnsi="”“Times New Roman”“"/>
    </w:rPr>
  </w:style>
  <w:style w:type="character" w:customStyle="1" w:styleId="CharCharCharCharCharCharCharCharCharCCharCharCharCharCharCharCharCharCharCharCharCharCharCharCharCharCharCharChar">
    <w:name w:val="Char Char Char Char Char Char Char Char Char C Char Char Char Char Char Char Char Char Char Char Char Char Char Char Char Char Char Char Char"/>
    <w:link w:val="21ff1"/>
    <w:rsid w:val="001E1522"/>
  </w:style>
  <w:style w:type="paragraph" w:customStyle="1" w:styleId="21ff1">
    <w:name w:val="正文首行缩进 21"/>
    <w:basedOn w:val="2ffff"/>
    <w:link w:val="CharCharCharCharCharCharCharCharCharCCharCharCharCharCharCharCharCharCharCharCharCharCharCharCharCharCharCharChar"/>
    <w:qFormat/>
    <w:rsid w:val="001E1522"/>
    <w:pPr>
      <w:spacing w:after="120" w:line="240" w:lineRule="auto"/>
      <w:ind w:leftChars="200" w:left="420" w:firstLineChars="200" w:firstLine="420"/>
    </w:pPr>
    <w:rPr>
      <w:rFonts w:asciiTheme="minorHAnsi" w:eastAsiaTheme="minorEastAsia" w:hAnsiTheme="minorHAnsi" w:cstheme="minorBidi"/>
      <w:b w:val="0"/>
      <w:bCs w:val="0"/>
      <w:iCs w:val="0"/>
      <w:color w:val="auto"/>
      <w:kern w:val="0"/>
      <w:sz w:val="20"/>
      <w:szCs w:val="20"/>
    </w:rPr>
  </w:style>
  <w:style w:type="character" w:customStyle="1" w:styleId="WW8Num10z0">
    <w:name w:val="WW8Num10z0"/>
    <w:qFormat/>
    <w:rsid w:val="001E1522"/>
    <w:rPr>
      <w:rFonts w:ascii="微软雅黑" w:hAnsi="微软雅黑"/>
    </w:rPr>
  </w:style>
  <w:style w:type="character" w:customStyle="1" w:styleId="001TimesNewRomanChar">
    <w:name w:val="样式 正文001 + Times New Roman Char"/>
    <w:qFormat/>
    <w:rsid w:val="001E1522"/>
    <w:rPr>
      <w:rFonts w:ascii="Verdana" w:eastAsia="Verdana" w:hAnsi="Verdana" w:cs="Verdana"/>
      <w:kern w:val="2"/>
      <w:sz w:val="24"/>
      <w:szCs w:val="24"/>
      <w:lang w:val="en-US" w:eastAsia="zh-CN" w:bidi="ar-SA"/>
    </w:rPr>
  </w:style>
  <w:style w:type="character" w:customStyle="1" w:styleId="hightlighter1">
    <w:name w:val="hightlighter1"/>
    <w:qFormat/>
    <w:rsid w:val="001E1522"/>
    <w:rPr>
      <w:color w:val="FF6722"/>
      <w:w w:val="1"/>
    </w:rPr>
  </w:style>
  <w:style w:type="character" w:customStyle="1" w:styleId="WW8Num595z0">
    <w:name w:val="WW8Num595z0"/>
    <w:qFormat/>
    <w:rsid w:val="001E1522"/>
    <w:rPr>
      <w:rFonts w:ascii="微软雅黑" w:hAnsi="微软雅黑"/>
    </w:rPr>
  </w:style>
  <w:style w:type="character" w:customStyle="1" w:styleId="1TimesNewRomanChar0">
    <w:name w:val="样式 样式 标题1 + Times New Roman + Char"/>
    <w:link w:val="1TimesNewRoman0"/>
    <w:qFormat/>
    <w:rsid w:val="001E1522"/>
  </w:style>
  <w:style w:type="paragraph" w:customStyle="1" w:styleId="1TimesNewRoman0">
    <w:name w:val="样式 样式 标题1 + Times New Roman +"/>
    <w:basedOn w:val="1TimesNewRoman"/>
    <w:link w:val="1TimesNewRomanChar0"/>
    <w:qFormat/>
    <w:rsid w:val="001E1522"/>
    <w:pPr>
      <w:jc w:val="both"/>
    </w:pPr>
    <w:rPr>
      <w:rFonts w:cstheme="minorBidi"/>
      <w:b w:val="0"/>
      <w:bCs w:val="0"/>
      <w:sz w:val="20"/>
      <w:szCs w:val="20"/>
    </w:rPr>
  </w:style>
  <w:style w:type="character" w:customStyle="1" w:styleId="hottext1">
    <w:name w:val="hottext1"/>
    <w:qFormat/>
    <w:rsid w:val="001E1522"/>
    <w:rPr>
      <w:rFonts w:ascii="Verdana" w:eastAsia="Verdana" w:hAnsi="Verdana" w:hint="eastAsia"/>
      <w:color w:val="333333"/>
      <w:spacing w:val="260"/>
      <w:sz w:val="13"/>
      <w:szCs w:val="13"/>
      <w:u w:val="none"/>
    </w:rPr>
  </w:style>
  <w:style w:type="character" w:customStyle="1" w:styleId="WW8Num339z0">
    <w:name w:val="WW8Num339z0"/>
    <w:rsid w:val="001E1522"/>
    <w:rPr>
      <w:rFonts w:ascii="”“Times New Roman”“" w:hAnsi="”“Times New Roman”“"/>
      <w:b/>
    </w:rPr>
  </w:style>
  <w:style w:type="character" w:customStyle="1" w:styleId="WW8Num578z0">
    <w:name w:val="WW8Num578z0"/>
    <w:rsid w:val="001E1522"/>
    <w:rPr>
      <w:sz w:val="18"/>
    </w:rPr>
  </w:style>
  <w:style w:type="character" w:customStyle="1" w:styleId="title1">
    <w:name w:val="title1"/>
    <w:qFormat/>
    <w:rsid w:val="001E1522"/>
    <w:rPr>
      <w:rFonts w:ascii="仿宋体" w:hAnsi="仿宋体" w:cs="仿宋体" w:hint="default"/>
      <w:b/>
      <w:bCs/>
      <w:color w:val="3366CC"/>
      <w:sz w:val="24"/>
      <w:szCs w:val="24"/>
    </w:rPr>
  </w:style>
  <w:style w:type="character" w:customStyle="1" w:styleId="bold">
    <w:name w:val="bold"/>
    <w:qFormat/>
    <w:rsid w:val="001E1522"/>
  </w:style>
  <w:style w:type="character" w:customStyle="1" w:styleId="pblock">
    <w:name w:val="pblock"/>
    <w:qFormat/>
    <w:rsid w:val="001E1522"/>
  </w:style>
  <w:style w:type="character" w:customStyle="1" w:styleId="WW8Num351z0">
    <w:name w:val="WW8Num351z0"/>
    <w:qFormat/>
    <w:rsid w:val="001E1522"/>
    <w:rPr>
      <w:rFonts w:ascii="”“Times New Roman”“" w:hAnsi="”“Times New Roman”“"/>
      <w:sz w:val="28"/>
      <w:u w:val="none"/>
    </w:rPr>
  </w:style>
  <w:style w:type="character" w:customStyle="1" w:styleId="textjianju21">
    <w:name w:val="textjianju21"/>
    <w:rsid w:val="001E1522"/>
    <w:rPr>
      <w:color w:val="000000"/>
    </w:rPr>
  </w:style>
  <w:style w:type="character" w:customStyle="1" w:styleId="WW8Num558z0">
    <w:name w:val="WW8Num558z0"/>
    <w:rsid w:val="001E1522"/>
    <w:rPr>
      <w:rFonts w:ascii="微软雅黑" w:hAnsi="微软雅黑"/>
    </w:rPr>
  </w:style>
  <w:style w:type="character" w:customStyle="1" w:styleId="xiaobiaoti1">
    <w:name w:val="xiaobiaoti1"/>
    <w:rsid w:val="001E1522"/>
    <w:rPr>
      <w:rFonts w:eastAsia="Verdana"/>
      <w:color w:val="FF0000"/>
      <w:kern w:val="2"/>
      <w:sz w:val="21"/>
      <w:szCs w:val="21"/>
      <w:u w:val="none"/>
      <w:lang w:val="en-US" w:eastAsia="zh-CN" w:bidi="ar-SA"/>
    </w:rPr>
  </w:style>
  <w:style w:type="character" w:customStyle="1" w:styleId="zhenwen141">
    <w:name w:val="zhenwen141"/>
    <w:qFormat/>
    <w:rsid w:val="001E1522"/>
    <w:rPr>
      <w:rFonts w:ascii="華康中楷體" w:hAnsi="華康中楷體" w:hint="default"/>
      <w:sz w:val="28"/>
      <w:szCs w:val="28"/>
    </w:rPr>
  </w:style>
  <w:style w:type="character" w:customStyle="1" w:styleId="WW8Num549z0">
    <w:name w:val="WW8Num549z0"/>
    <w:rsid w:val="001E1522"/>
    <w:rPr>
      <w:rFonts w:ascii="”“Times New Roman”“" w:eastAsia="Verdana" w:hAnsi="”“Times New Roman”“" w:cs="”“Times New Roman”“"/>
    </w:rPr>
  </w:style>
  <w:style w:type="character" w:customStyle="1" w:styleId="sb">
    <w:name w:val="sb"/>
    <w:qFormat/>
    <w:rsid w:val="001E1522"/>
  </w:style>
  <w:style w:type="character" w:customStyle="1" w:styleId="GB23125">
    <w:name w:val="样式 仿宋_GB2312 四号"/>
    <w:qFormat/>
    <w:rsid w:val="001E1522"/>
    <w:rPr>
      <w:rFonts w:ascii="Century" w:eastAsia="Century" w:hAnsi="Century"/>
      <w:sz w:val="24"/>
    </w:rPr>
  </w:style>
  <w:style w:type="character" w:customStyle="1" w:styleId="WW8Num521z0">
    <w:name w:val="WW8Num521z0"/>
    <w:rsid w:val="001E1522"/>
    <w:rPr>
      <w:rFonts w:ascii="”“Times New Roman”“" w:hAnsi="”“Times New Roman”“"/>
      <w:sz w:val="28"/>
      <w:u w:val="none"/>
    </w:rPr>
  </w:style>
  <w:style w:type="character" w:customStyle="1" w:styleId="FontStyle146">
    <w:name w:val="Font Style146"/>
    <w:qFormat/>
    <w:rsid w:val="001E1522"/>
    <w:rPr>
      <w:rFonts w:ascii="Verdana" w:eastAsia="Verdana" w:hAnsi="Verdana" w:cs="Verdana" w:hint="eastAsia"/>
      <w:sz w:val="20"/>
      <w:szCs w:val="20"/>
    </w:rPr>
  </w:style>
  <w:style w:type="character" w:customStyle="1" w:styleId="ziti21">
    <w:name w:val="ziti21"/>
    <w:rsid w:val="001E1522"/>
    <w:rPr>
      <w:rFonts w:hint="default"/>
      <w:color w:val="000000"/>
      <w:spacing w:val="360"/>
      <w:sz w:val="21"/>
      <w:szCs w:val="21"/>
      <w:u w:val="none"/>
    </w:rPr>
  </w:style>
  <w:style w:type="character" w:customStyle="1" w:styleId="GB23126">
    <w:name w:val="样式 (中文) 仿宋_GB2312 四号 黑色"/>
    <w:rsid w:val="001E1522"/>
    <w:rPr>
      <w:rFonts w:eastAsia="Century"/>
      <w:color w:val="000000"/>
      <w:sz w:val="24"/>
    </w:rPr>
  </w:style>
  <w:style w:type="character" w:customStyle="1" w:styleId="article1">
    <w:name w:val="article1"/>
    <w:qFormat/>
    <w:rsid w:val="001E1522"/>
    <w:rPr>
      <w:color w:val="000000"/>
      <w:spacing w:val="600"/>
      <w:sz w:val="18"/>
      <w:szCs w:val="18"/>
    </w:rPr>
  </w:style>
  <w:style w:type="character" w:customStyle="1" w:styleId="a310">
    <w:name w:val="a31"/>
    <w:rsid w:val="001E1522"/>
    <w:rPr>
      <w:rFonts w:ascii="Verdana" w:eastAsia="Verdana" w:hAnsi="Verdana" w:hint="eastAsia"/>
      <w:color w:val="000000"/>
      <w:spacing w:val="400"/>
      <w:sz w:val="20"/>
      <w:szCs w:val="20"/>
    </w:rPr>
  </w:style>
  <w:style w:type="character" w:customStyle="1" w:styleId="style161">
    <w:name w:val="style161"/>
    <w:rsid w:val="001E1522"/>
    <w:rPr>
      <w:color w:val="000000"/>
      <w:sz w:val="28"/>
      <w:szCs w:val="28"/>
    </w:rPr>
  </w:style>
  <w:style w:type="character" w:customStyle="1" w:styleId="012CharCharChar">
    <w:name w:val="样式 正文01 + 首行缩进:  2 字符 Char Char Char"/>
    <w:link w:val="012CharChar"/>
    <w:rsid w:val="001E1522"/>
    <w:rPr>
      <w:rFonts w:cs="Verdana"/>
      <w:snapToGrid w:val="0"/>
      <w:color w:val="000000"/>
      <w:sz w:val="24"/>
      <w:szCs w:val="24"/>
    </w:rPr>
  </w:style>
  <w:style w:type="paragraph" w:customStyle="1" w:styleId="012CharChar">
    <w:name w:val="样式 正文01 + 首行缩进:  2 字符 Char Char"/>
    <w:basedOn w:val="a4"/>
    <w:link w:val="012CharCharChar"/>
    <w:qFormat/>
    <w:rsid w:val="001E1522"/>
    <w:pPr>
      <w:adjustRightInd w:val="0"/>
      <w:snapToGrid w:val="0"/>
      <w:spacing w:before="60" w:line="460" w:lineRule="exact"/>
      <w:ind w:firstLineChars="200" w:firstLine="480"/>
      <w:jc w:val="both"/>
    </w:pPr>
    <w:rPr>
      <w:rFonts w:asciiTheme="minorHAnsi" w:eastAsiaTheme="minorEastAsia" w:hAnsiTheme="minorHAnsi" w:cs="Verdana"/>
      <w:snapToGrid w:val="0"/>
      <w:color w:val="000000"/>
      <w:sz w:val="24"/>
      <w:szCs w:val="24"/>
    </w:rPr>
  </w:style>
  <w:style w:type="character" w:customStyle="1" w:styleId="WW8Num84z0">
    <w:name w:val="WW8Num84z0"/>
    <w:qFormat/>
    <w:rsid w:val="001E1522"/>
    <w:rPr>
      <w:b/>
      <w:sz w:val="28"/>
    </w:rPr>
  </w:style>
  <w:style w:type="character" w:customStyle="1" w:styleId="h160bk">
    <w:name w:val="h160bk"/>
    <w:qFormat/>
    <w:rsid w:val="001E1522"/>
  </w:style>
  <w:style w:type="character" w:customStyle="1" w:styleId="WW-1">
    <w:name w:val="WW-默认段落字体1"/>
    <w:qFormat/>
    <w:rsid w:val="001E1522"/>
  </w:style>
  <w:style w:type="character" w:customStyle="1" w:styleId="WW8Num413z0">
    <w:name w:val="WW8Num413z0"/>
    <w:qFormat/>
    <w:rsid w:val="001E1522"/>
    <w:rPr>
      <w:rFonts w:ascii="微软雅黑" w:hAnsi="微软雅黑"/>
    </w:rPr>
  </w:style>
  <w:style w:type="character" w:customStyle="1" w:styleId="3CharCharCharCharCharCharCharCharCharCharCharCharCharCharCharChar">
    <w:name w:val="标题 3 Char Char Char Char Char Char Char Char Char Char Char Char Char Char Char Char"/>
    <w:qFormat/>
    <w:rsid w:val="001E1522"/>
    <w:rPr>
      <w:rFonts w:ascii="Verdana" w:eastAsia="Verdana" w:hAnsi="Verdana"/>
      <w:b/>
      <w:bCs/>
      <w:kern w:val="2"/>
      <w:sz w:val="32"/>
      <w:szCs w:val="32"/>
      <w:lang w:val="en-US" w:eastAsia="zh-CN" w:bidi="ar-SA"/>
    </w:rPr>
  </w:style>
  <w:style w:type="character" w:customStyle="1" w:styleId="WW8Num425z0">
    <w:name w:val="WW8Num425z0"/>
    <w:qFormat/>
    <w:rsid w:val="001E1522"/>
    <w:rPr>
      <w:rFonts w:ascii="微软雅黑" w:hAnsi="微软雅黑"/>
    </w:rPr>
  </w:style>
  <w:style w:type="character" w:customStyle="1" w:styleId="fix1">
    <w:name w:val="fix1"/>
    <w:rsid w:val="001E1522"/>
    <w:rPr>
      <w:rFonts w:ascii="華康中楷體" w:hAnsi="華康中楷體" w:hint="default"/>
      <w:color w:val="000000"/>
      <w:sz w:val="20"/>
      <w:szCs w:val="20"/>
    </w:rPr>
  </w:style>
  <w:style w:type="character" w:customStyle="1" w:styleId="tcnt3">
    <w:name w:val="tcnt3"/>
    <w:rsid w:val="001E1522"/>
  </w:style>
  <w:style w:type="character" w:customStyle="1" w:styleId="Char2f5">
    <w:name w:val="表格正文 Char2"/>
    <w:qFormat/>
    <w:rsid w:val="001E1522"/>
    <w:rPr>
      <w:rFonts w:eastAsia="Verdana"/>
      <w:kern w:val="2"/>
      <w:sz w:val="18"/>
      <w:szCs w:val="24"/>
      <w:lang w:val="en-US" w:eastAsia="zh-CN" w:bidi="ar-SA"/>
    </w:rPr>
  </w:style>
  <w:style w:type="character" w:customStyle="1" w:styleId="gray1">
    <w:name w:val="gray1"/>
    <w:qFormat/>
    <w:rsid w:val="001E1522"/>
    <w:rPr>
      <w:rFonts w:ascii="仿宋体" w:eastAsia="Verdana" w:hAnsi="仿宋体" w:cs="仿宋体" w:hint="default"/>
      <w:color w:val="000000"/>
      <w:kern w:val="2"/>
      <w:sz w:val="18"/>
      <w:szCs w:val="18"/>
      <w:u w:val="none"/>
      <w:lang w:val="en-US" w:eastAsia="zh-CN" w:bidi="ar-SA"/>
    </w:rPr>
  </w:style>
  <w:style w:type="character" w:customStyle="1" w:styleId="1CharCharChar3">
    <w:name w:val="正文1 Char Char Char"/>
    <w:qFormat/>
    <w:rsid w:val="001E1522"/>
    <w:rPr>
      <w:rFonts w:ascii="Verdana" w:eastAsia="Verdana" w:hAnsi="Verdana" w:cs="Verdana"/>
      <w:sz w:val="24"/>
      <w:lang w:val="en-US" w:eastAsia="zh-CN" w:bidi="ar-SA"/>
    </w:rPr>
  </w:style>
  <w:style w:type="character" w:customStyle="1" w:styleId="-1Char0">
    <w:name w:val="正文-1 Char"/>
    <w:link w:val="-12"/>
    <w:qFormat/>
    <w:rsid w:val="001E1522"/>
    <w:rPr>
      <w:rFonts w:ascii="”“Times New Roman”“" w:eastAsia="宋体" w:hAnsi="”“Times New Roman”“" w:cs="Times New Roman"/>
      <w:kern w:val="2"/>
      <w:sz w:val="24"/>
      <w:lang w:val="x-none" w:eastAsia="x-none"/>
    </w:rPr>
  </w:style>
  <w:style w:type="character" w:customStyle="1" w:styleId="WW8Num449z0">
    <w:name w:val="WW8Num449z0"/>
    <w:rsid w:val="001E1522"/>
    <w:rPr>
      <w:rFonts w:eastAsia="Verdana"/>
      <w:b/>
      <w:sz w:val="24"/>
    </w:rPr>
  </w:style>
  <w:style w:type="character" w:customStyle="1" w:styleId="WW8Num107z0">
    <w:name w:val="WW8Num107z0"/>
    <w:qFormat/>
    <w:rsid w:val="001E1522"/>
    <w:rPr>
      <w:rFonts w:ascii="微软雅黑" w:hAnsi="微软雅黑"/>
      <w:sz w:val="24"/>
    </w:rPr>
  </w:style>
  <w:style w:type="character" w:customStyle="1" w:styleId="afffffffffffffffffffffffffffffffffffffffffc">
    <w:name w:val="样式 (中文) 宋体"/>
    <w:rsid w:val="001E1522"/>
    <w:rPr>
      <w:rFonts w:eastAsia="Verdana"/>
      <w:sz w:val="24"/>
      <w:szCs w:val="24"/>
    </w:rPr>
  </w:style>
  <w:style w:type="character" w:customStyle="1" w:styleId="line21">
    <w:name w:val="line21"/>
    <w:qFormat/>
    <w:rsid w:val="001E1522"/>
    <w:rPr>
      <w:rFonts w:eastAsia="Verdana"/>
      <w:color w:val="666666"/>
      <w:spacing w:val="400"/>
      <w:kern w:val="2"/>
      <w:sz w:val="20"/>
      <w:szCs w:val="20"/>
      <w:u w:val="none"/>
      <w:lang w:val="en-US" w:eastAsia="zh-CN" w:bidi="ar-SA"/>
    </w:rPr>
  </w:style>
  <w:style w:type="character" w:customStyle="1" w:styleId="textjianju2">
    <w:name w:val="textjianju2"/>
    <w:rsid w:val="001E1522"/>
  </w:style>
  <w:style w:type="character" w:customStyle="1" w:styleId="WW8Num459z2">
    <w:name w:val="WW8Num459z2"/>
    <w:rsid w:val="001E1522"/>
    <w:rPr>
      <w:rFonts w:ascii="微软雅黑" w:hAnsi="微软雅黑"/>
    </w:rPr>
  </w:style>
  <w:style w:type="character" w:customStyle="1" w:styleId="WW8Num120z0">
    <w:name w:val="WW8Num120z0"/>
    <w:qFormat/>
    <w:rsid w:val="001E1522"/>
    <w:rPr>
      <w:rFonts w:ascii="Verdana" w:hAnsi="Verdana"/>
    </w:rPr>
  </w:style>
  <w:style w:type="character" w:customStyle="1" w:styleId="001Char0">
    <w:name w:val="表格001 Char"/>
    <w:qFormat/>
    <w:rsid w:val="001E1522"/>
    <w:rPr>
      <w:rFonts w:eastAsia="Verdana"/>
      <w:kern w:val="2"/>
      <w:sz w:val="21"/>
      <w:lang w:val="en-US" w:eastAsia="zh-CN" w:bidi="ar-SA"/>
    </w:rPr>
  </w:style>
  <w:style w:type="character" w:customStyle="1" w:styleId="01CharCharCharCharCharChar">
    <w:name w:val="正文01 Char Char Char Char Char Char"/>
    <w:rsid w:val="001E1522"/>
    <w:rPr>
      <w:rFonts w:eastAsia="Verdana"/>
      <w:b/>
      <w:color w:val="000000"/>
      <w:spacing w:val="-4"/>
      <w:kern w:val="2"/>
      <w:sz w:val="24"/>
      <w:szCs w:val="24"/>
      <w:lang w:val="en-US" w:eastAsia="zh-CN" w:bidi="ar-SA"/>
    </w:rPr>
  </w:style>
  <w:style w:type="character" w:customStyle="1" w:styleId="articlef141">
    <w:name w:val="article_f141"/>
    <w:qFormat/>
    <w:rsid w:val="001E1522"/>
    <w:rPr>
      <w:rFonts w:eastAsia="Verdana"/>
      <w:color w:val="000000"/>
      <w:kern w:val="2"/>
      <w:sz w:val="18"/>
      <w:szCs w:val="18"/>
      <w:lang w:val="en-US" w:eastAsia="zh-CN" w:bidi="ar-SA"/>
    </w:rPr>
  </w:style>
  <w:style w:type="character" w:customStyle="1" w:styleId="WW8Num133z0">
    <w:name w:val="WW8Num133z0"/>
    <w:qFormat/>
    <w:rsid w:val="001E1522"/>
    <w:rPr>
      <w:rFonts w:ascii="Verdana" w:hAnsi="Verdana"/>
    </w:rPr>
  </w:style>
  <w:style w:type="character" w:customStyle="1" w:styleId="unnamed141">
    <w:name w:val="unnamed141"/>
    <w:qFormat/>
    <w:rsid w:val="001E1522"/>
    <w:rPr>
      <w:sz w:val="21"/>
      <w:szCs w:val="21"/>
    </w:rPr>
  </w:style>
  <w:style w:type="character" w:customStyle="1" w:styleId="3Charf2">
    <w:name w:val="样式 标题3 + (符号) 宋体 黑色 Char"/>
    <w:qFormat/>
    <w:rsid w:val="001E1522"/>
    <w:rPr>
      <w:rFonts w:eastAsia="Verdana"/>
      <w:b/>
      <w:bCs/>
      <w:color w:val="000000"/>
      <w:kern w:val="2"/>
      <w:sz w:val="24"/>
      <w:szCs w:val="24"/>
      <w:lang w:val="en-US" w:eastAsia="zh-CN" w:bidi="ar-SA"/>
    </w:rPr>
  </w:style>
  <w:style w:type="character" w:customStyle="1" w:styleId="WW8Num139z0">
    <w:name w:val="WW8Num139z0"/>
    <w:qFormat/>
    <w:rsid w:val="001E1522"/>
    <w:rPr>
      <w:rFonts w:ascii="微软雅黑" w:hAnsi="微软雅黑"/>
    </w:rPr>
  </w:style>
  <w:style w:type="character" w:customStyle="1" w:styleId="2TimesNewRomanCharChar">
    <w:name w:val="正文首行缩进 2 + Times New Roman Char Char"/>
    <w:qFormat/>
    <w:rsid w:val="001E1522"/>
    <w:rPr>
      <w:rFonts w:eastAsia="Verdana"/>
      <w:sz w:val="24"/>
      <w:szCs w:val="24"/>
      <w:lang w:val="en-US" w:eastAsia="zh-CN" w:bidi="ar-SA"/>
    </w:rPr>
  </w:style>
  <w:style w:type="character" w:customStyle="1" w:styleId="xb">
    <w:name w:val="xb"/>
    <w:qFormat/>
    <w:rsid w:val="001E1522"/>
  </w:style>
  <w:style w:type="character" w:customStyle="1" w:styleId="Charffffffffffffd">
    <w:name w:val="引用文章 Char"/>
    <w:qFormat/>
    <w:rsid w:val="001E1522"/>
    <w:rPr>
      <w:rFonts w:eastAsia="Calibri Light" w:cs="Verdana"/>
      <w:kern w:val="2"/>
      <w:sz w:val="24"/>
      <w:szCs w:val="24"/>
      <w:lang w:val="en-US" w:eastAsia="zh-CN" w:bidi="ar-SA"/>
    </w:rPr>
  </w:style>
  <w:style w:type="character" w:customStyle="1" w:styleId="CharCharffff6">
    <w:name w:val="和桥正文 Char Char"/>
    <w:link w:val="afffffffffffffffffffffffffffffffffffffffffd"/>
    <w:qFormat/>
    <w:rsid w:val="001E1522"/>
    <w:rPr>
      <w:rFonts w:ascii="Verdana" w:hAnsi="Verdana" w:cs="Verdana"/>
      <w:snapToGrid w:val="0"/>
      <w:kern w:val="24"/>
      <w:sz w:val="24"/>
      <w:szCs w:val="21"/>
    </w:rPr>
  </w:style>
  <w:style w:type="paragraph" w:customStyle="1" w:styleId="afffffffffffffffffffffffffffffffffffffffffd">
    <w:name w:val="和桥正文"/>
    <w:basedOn w:val="a4"/>
    <w:link w:val="CharCharffff6"/>
    <w:qFormat/>
    <w:rsid w:val="001E1522"/>
    <w:pPr>
      <w:adjustRightInd w:val="0"/>
      <w:snapToGrid w:val="0"/>
      <w:spacing w:line="360" w:lineRule="auto"/>
      <w:ind w:firstLine="482"/>
      <w:jc w:val="both"/>
      <w:textAlignment w:val="baseline"/>
    </w:pPr>
    <w:rPr>
      <w:rFonts w:ascii="Verdana" w:eastAsiaTheme="minorEastAsia" w:hAnsi="Verdana" w:cs="Verdana"/>
      <w:snapToGrid w:val="0"/>
      <w:kern w:val="24"/>
      <w:sz w:val="24"/>
      <w:szCs w:val="21"/>
    </w:rPr>
  </w:style>
  <w:style w:type="character" w:customStyle="1" w:styleId="0012CharCharChar">
    <w:name w:val="样式 正文001 + 首行缩进:  2 字符 Char Char Char"/>
    <w:rsid w:val="001E1522"/>
    <w:rPr>
      <w:rFonts w:eastAsia="Verdana" w:cs="Verdana"/>
      <w:kern w:val="2"/>
      <w:sz w:val="24"/>
      <w:szCs w:val="24"/>
      <w:lang w:val="en-US" w:eastAsia="zh-CN" w:bidi="ar-SA"/>
    </w:rPr>
  </w:style>
  <w:style w:type="character" w:customStyle="1" w:styleId="WW8Num153z2">
    <w:name w:val="WW8Num153z2"/>
    <w:rsid w:val="001E1522"/>
    <w:rPr>
      <w:b/>
      <w:sz w:val="28"/>
    </w:rPr>
  </w:style>
  <w:style w:type="character" w:customStyle="1" w:styleId="WW8Num465z0">
    <w:name w:val="WW8Num465z0"/>
    <w:qFormat/>
    <w:rsid w:val="001E1522"/>
    <w:rPr>
      <w:rFonts w:ascii="Verdana" w:hAnsi="Verdana"/>
      <w:sz w:val="30"/>
    </w:rPr>
  </w:style>
  <w:style w:type="character" w:customStyle="1" w:styleId="22MajorsectHeading21ALTZChar">
    <w:name w:val="标题 2标题2一级条Majorsect_Heading 2表正文正文非缩进段1四号缩进ALT+Z特... Char"/>
    <w:link w:val="22MajorsectHeading21ALTZ"/>
    <w:rsid w:val="001E1522"/>
    <w:rPr>
      <w:rFonts w:ascii="仿宋体" w:hAnsi="仿宋体"/>
      <w:b/>
      <w:bCs/>
      <w:sz w:val="32"/>
    </w:rPr>
  </w:style>
  <w:style w:type="paragraph" w:customStyle="1" w:styleId="22MajorsectHeading21ALTZ">
    <w:name w:val="标题 2标题2一级条Majorsect_Heading 2表正文正文非缩进段1四号缩进ALT+Z特..."/>
    <w:basedOn w:val="20"/>
    <w:link w:val="22MajorsectHeading21ALTZChar"/>
    <w:qFormat/>
    <w:rsid w:val="001E1522"/>
    <w:pPr>
      <w:tabs>
        <w:tab w:val="left" w:pos="845"/>
        <w:tab w:val="left" w:pos="987"/>
      </w:tabs>
      <w:spacing w:before="240" w:after="120" w:line="360" w:lineRule="auto"/>
      <w:jc w:val="both"/>
    </w:pPr>
    <w:rPr>
      <w:rFonts w:ascii="仿宋体" w:eastAsiaTheme="minorEastAsia" w:hAnsi="仿宋体" w:cstheme="minorBidi"/>
      <w:szCs w:val="20"/>
    </w:rPr>
  </w:style>
  <w:style w:type="character" w:customStyle="1" w:styleId="WW8Num164z3">
    <w:name w:val="WW8Num164z3"/>
    <w:qFormat/>
    <w:rsid w:val="001E1522"/>
    <w:rPr>
      <w:rFonts w:ascii="”“Times New Roman”“" w:hAnsi="”“Times New Roman”“"/>
      <w:b/>
      <w:sz w:val="20"/>
    </w:rPr>
  </w:style>
  <w:style w:type="character" w:customStyle="1" w:styleId="fieldcontents1">
    <w:name w:val="fieldcontents1"/>
    <w:qFormat/>
    <w:rsid w:val="001E1522"/>
    <w:rPr>
      <w:rFonts w:ascii="汉鼎简特宋" w:hAnsi="汉鼎简特宋" w:hint="default"/>
      <w:color w:val="000000"/>
      <w:sz w:val="24"/>
      <w:szCs w:val="24"/>
    </w:rPr>
  </w:style>
  <w:style w:type="character" w:customStyle="1" w:styleId="15CharChar">
    <w:name w:val="样式15 Char Char"/>
    <w:rsid w:val="001E1522"/>
    <w:rPr>
      <w:rFonts w:ascii="Verdana" w:eastAsia="Verdana"/>
      <w:snapToGrid w:val="0"/>
      <w:color w:val="000000"/>
      <w:kern w:val="21"/>
      <w:position w:val="2"/>
      <w:sz w:val="28"/>
      <w:szCs w:val="28"/>
      <w:lang w:val="en-US" w:eastAsia="zh-CN" w:bidi="ar-SA"/>
    </w:rPr>
  </w:style>
  <w:style w:type="character" w:customStyle="1" w:styleId="0012CharChar">
    <w:name w:val="样式 样式 正文001 + 首行缩进:  2 字符 + 黑色 Char Char"/>
    <w:rsid w:val="001E1522"/>
    <w:rPr>
      <w:rFonts w:ascii="仿宋体" w:eastAsia="Verdana" w:hAnsi="仿宋体"/>
      <w:color w:val="000000"/>
      <w:kern w:val="2"/>
      <w:sz w:val="24"/>
      <w:szCs w:val="24"/>
      <w:lang w:val="en-US" w:eastAsia="zh-CN" w:bidi="ar-SA"/>
    </w:rPr>
  </w:style>
  <w:style w:type="character" w:customStyle="1" w:styleId="WW8Num28z0">
    <w:name w:val="WW8Num28z0"/>
    <w:rsid w:val="001E1522"/>
    <w:rPr>
      <w:rFonts w:eastAsia="汉鼎简书宋"/>
    </w:rPr>
  </w:style>
  <w:style w:type="character" w:customStyle="1" w:styleId="text081">
    <w:name w:val="text081"/>
    <w:qFormat/>
    <w:rsid w:val="001E1522"/>
    <w:rPr>
      <w:rFonts w:hint="default"/>
      <w:color w:val="525052"/>
      <w:spacing w:val="432"/>
      <w:sz w:val="21"/>
      <w:szCs w:val="21"/>
      <w:u w:val="none"/>
    </w:rPr>
  </w:style>
  <w:style w:type="character" w:customStyle="1" w:styleId="CharCharCharCharChar4">
    <w:name w:val="题注 Char Char Char Char Char"/>
    <w:rsid w:val="001E1522"/>
    <w:rPr>
      <w:rFonts w:ascii="仿宋体" w:eastAsia="汉鼎简书宋" w:hAnsi="仿宋体" w:cs="仿宋体"/>
      <w:kern w:val="2"/>
      <w:lang w:val="en-US" w:eastAsia="zh-CN" w:bidi="ar-SA"/>
    </w:rPr>
  </w:style>
  <w:style w:type="character" w:customStyle="1" w:styleId="105Char0">
    <w:name w:val="样式 正文1 + 首行缩进:  0.5 字符 Char"/>
    <w:link w:val="1051"/>
    <w:qFormat/>
    <w:rsid w:val="001E1522"/>
    <w:rPr>
      <w:rFonts w:cs="Verdana"/>
      <w:sz w:val="24"/>
      <w:szCs w:val="24"/>
    </w:rPr>
  </w:style>
  <w:style w:type="paragraph" w:customStyle="1" w:styleId="1051">
    <w:name w:val="样式 正文1 + 首行缩进:  0.5 字符"/>
    <w:basedOn w:val="a4"/>
    <w:link w:val="105Char0"/>
    <w:qFormat/>
    <w:rsid w:val="001E1522"/>
    <w:pPr>
      <w:widowControl/>
      <w:adjustRightInd w:val="0"/>
      <w:snapToGrid w:val="0"/>
      <w:spacing w:line="460" w:lineRule="atLeast"/>
      <w:ind w:firstLineChars="200" w:firstLine="200"/>
    </w:pPr>
    <w:rPr>
      <w:rFonts w:asciiTheme="minorHAnsi" w:eastAsiaTheme="minorEastAsia" w:hAnsiTheme="minorHAnsi" w:cs="Verdana"/>
      <w:sz w:val="24"/>
      <w:szCs w:val="24"/>
    </w:rPr>
  </w:style>
  <w:style w:type="character" w:customStyle="1" w:styleId="11CharChar0">
    <w:name w:val="样式 样式1 + (符号) 宋体 黑色1 Char Char"/>
    <w:rsid w:val="001E1522"/>
    <w:rPr>
      <w:rFonts w:eastAsia="Verdana"/>
      <w:b/>
      <w:bCs w:val="0"/>
      <w:color w:val="000000"/>
      <w:spacing w:val="-2"/>
      <w:kern w:val="44"/>
      <w:sz w:val="28"/>
      <w:szCs w:val="18"/>
      <w:lang w:val="en-US" w:eastAsia="zh-CN" w:bidi="ar-SA"/>
    </w:rPr>
  </w:style>
  <w:style w:type="character" w:customStyle="1" w:styleId="WW8Num41z0">
    <w:name w:val="WW8Num41z0"/>
    <w:rsid w:val="001E1522"/>
    <w:rPr>
      <w:rFonts w:ascii="微软雅黑" w:hAnsi="微软雅黑"/>
    </w:rPr>
  </w:style>
  <w:style w:type="character" w:customStyle="1" w:styleId="Charffffffffffffe">
    <w:name w:val="样式 题注 + (中文) 黑体 Char"/>
    <w:qFormat/>
    <w:rsid w:val="001E1522"/>
    <w:rPr>
      <w:rFonts w:ascii="仿宋体" w:eastAsia="Verdana" w:hAnsi="仿宋体" w:cs="仿宋体"/>
      <w:kern w:val="2"/>
      <w:sz w:val="24"/>
      <w:lang w:val="en-US" w:eastAsia="zh-CN" w:bidi="ar-SA"/>
    </w:rPr>
  </w:style>
  <w:style w:type="character" w:customStyle="1" w:styleId="4Charc">
    <w:name w:val="样式 标题 4 + (中文) 宋体 非加粗 Char"/>
    <w:link w:val="4fff"/>
    <w:rsid w:val="001E1522"/>
    <w:rPr>
      <w:rFonts w:eastAsia="Century"/>
      <w:sz w:val="24"/>
    </w:rPr>
  </w:style>
  <w:style w:type="paragraph" w:customStyle="1" w:styleId="4fff">
    <w:name w:val="样式 标题 4 + (中文) 宋体 非加粗"/>
    <w:basedOn w:val="4"/>
    <w:link w:val="4Charc"/>
    <w:qFormat/>
    <w:rsid w:val="001E1522"/>
    <w:pPr>
      <w:tabs>
        <w:tab w:val="left" w:pos="845"/>
        <w:tab w:val="left" w:pos="1271"/>
      </w:tabs>
      <w:spacing w:after="0" w:line="440" w:lineRule="exact"/>
      <w:jc w:val="both"/>
    </w:pPr>
    <w:rPr>
      <w:rFonts w:asciiTheme="minorHAnsi" w:eastAsia="Century" w:hAnsiTheme="minorHAnsi" w:cstheme="minorBidi"/>
      <w:bCs w:val="0"/>
      <w:sz w:val="24"/>
      <w:szCs w:val="20"/>
    </w:rPr>
  </w:style>
  <w:style w:type="character" w:customStyle="1" w:styleId="0012Char0">
    <w:name w:val="样式 样式 正文001 + 首行缩进:  2 字符 + 黑色 Char"/>
    <w:qFormat/>
    <w:rsid w:val="001E1522"/>
    <w:rPr>
      <w:rFonts w:eastAsia="Verdana" w:cs="Verdana"/>
      <w:color w:val="000000"/>
      <w:kern w:val="2"/>
      <w:sz w:val="24"/>
      <w:szCs w:val="24"/>
      <w:lang w:val="en-US" w:eastAsia="zh-CN" w:bidi="ar-SA"/>
    </w:rPr>
  </w:style>
  <w:style w:type="character" w:customStyle="1" w:styleId="WW8Num45z0">
    <w:name w:val="WW8Num45z0"/>
    <w:qFormat/>
    <w:rsid w:val="001E1522"/>
    <w:rPr>
      <w:rFonts w:ascii="微软雅黑" w:hAnsi="微软雅黑"/>
    </w:rPr>
  </w:style>
  <w:style w:type="character" w:customStyle="1" w:styleId="5CharChar4">
    <w:name w:val="标题5 Char Char"/>
    <w:link w:val="5113"/>
    <w:rsid w:val="001E1522"/>
    <w:rPr>
      <w:rFonts w:ascii="Verdana" w:hAnsi="仿宋体"/>
      <w:kern w:val="24"/>
      <w:szCs w:val="28"/>
    </w:rPr>
  </w:style>
  <w:style w:type="paragraph" w:customStyle="1" w:styleId="5113">
    <w:name w:val="标题511"/>
    <w:basedOn w:val="5"/>
    <w:link w:val="5CharChar4"/>
    <w:rsid w:val="001E1522"/>
    <w:pPr>
      <w:widowControl/>
      <w:tabs>
        <w:tab w:val="clear" w:pos="2700"/>
        <w:tab w:val="left" w:pos="315"/>
        <w:tab w:val="left" w:pos="845"/>
        <w:tab w:val="left" w:pos="1412"/>
        <w:tab w:val="left" w:pos="1490"/>
      </w:tabs>
      <w:autoSpaceDE/>
      <w:autoSpaceDN/>
      <w:adjustRightInd/>
      <w:spacing w:before="0" w:after="0" w:line="240" w:lineRule="auto"/>
      <w:ind w:firstLineChars="200" w:firstLine="420"/>
      <w:jc w:val="both"/>
      <w:textAlignment w:val="auto"/>
    </w:pPr>
    <w:rPr>
      <w:rFonts w:ascii="Verdana" w:eastAsiaTheme="minorEastAsia" w:hAnsi="仿宋体" w:cstheme="minorBidi"/>
      <w:b w:val="0"/>
      <w:color w:val="auto"/>
      <w:kern w:val="24"/>
      <w:sz w:val="20"/>
      <w:szCs w:val="28"/>
    </w:rPr>
  </w:style>
  <w:style w:type="character" w:customStyle="1" w:styleId="WW8Num46z1">
    <w:name w:val="WW8Num46z1"/>
    <w:qFormat/>
    <w:rsid w:val="001E1522"/>
    <w:rPr>
      <w:rFonts w:ascii="微软雅黑" w:hAnsi="微软雅黑"/>
    </w:rPr>
  </w:style>
  <w:style w:type="character" w:customStyle="1" w:styleId="GB2312125Char">
    <w:name w:val="样式 (中文) 仿宋_GB2312 四号 行距: 多倍行距 1.25 字行 Char"/>
    <w:link w:val="GB2312125"/>
    <w:rsid w:val="001E1522"/>
    <w:rPr>
      <w:rFonts w:eastAsia="Century" w:cs="Verdana"/>
      <w:sz w:val="28"/>
    </w:rPr>
  </w:style>
  <w:style w:type="paragraph" w:customStyle="1" w:styleId="GB2312125">
    <w:name w:val="样式 (中文) 仿宋_GB2312 四号 行距: 多倍行距 1.25 字行"/>
    <w:basedOn w:val="a4"/>
    <w:link w:val="GB2312125Char"/>
    <w:qFormat/>
    <w:rsid w:val="001E1522"/>
    <w:pPr>
      <w:spacing w:line="300" w:lineRule="auto"/>
      <w:ind w:firstLineChars="200" w:firstLine="520"/>
      <w:jc w:val="both"/>
    </w:pPr>
    <w:rPr>
      <w:rFonts w:asciiTheme="minorHAnsi" w:eastAsia="Century" w:hAnsiTheme="minorHAnsi" w:cs="Verdana"/>
      <w:szCs w:val="20"/>
    </w:rPr>
  </w:style>
  <w:style w:type="character" w:customStyle="1" w:styleId="WW-">
    <w:name w:val="WW-批注引用"/>
    <w:qFormat/>
    <w:rsid w:val="001E1522"/>
    <w:rPr>
      <w:sz w:val="21"/>
      <w:szCs w:val="21"/>
    </w:rPr>
  </w:style>
  <w:style w:type="character" w:customStyle="1" w:styleId="-Char0">
    <w:name w:val="李-图 Char"/>
    <w:rsid w:val="001E1522"/>
    <w:rPr>
      <w:rFonts w:eastAsia="汉鼎简书宋" w:cs="Verdana"/>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1" w:count="267">
    <w:lsdException w:name="index 1" w:unhideWhenUsed="1"/>
    <w:lsdException w:name="index 2" w:semiHidden="1" w:unhideWhenUsed="1"/>
    <w:lsdException w:name="index 3" w:semiHidden="1" w:unhideWhenUsed="1"/>
    <w:lsdException w:name="index 4" w:unhideWhenUsed="1"/>
    <w:lsdException w:name="index 5" w:semiHidden="1" w:unhideWhenUsed="1"/>
    <w:lsdException w:name="index 6" w:semiHidden="1" w:unhideWhenUsed="1"/>
    <w:lsdException w:name="index 7" w:semiHidden="1" w:unhideWhenUsed="1" w:qFormat="0"/>
    <w:lsdException w:name="index 8" w:semiHidden="1" w:unhideWhenUsed="1"/>
    <w:lsdException w:name="index 9" w:semiHidden="1" w:unhideWhenUsed="1" w:qFormat="0"/>
    <w:lsdException w:name="toc 1" w:uiPriority="39"/>
    <w:lsdException w:name="toc 2" w:uiPriority="39"/>
    <w:lsdException w:name="toc 3" w:uiPriority="39"/>
    <w:lsdException w:name="toc 4" w:uiPriority="39"/>
    <w:lsdException w:name="toc 5" w:uiPriority="39"/>
    <w:lsdException w:name="toc 7" w:uiPriority="39"/>
    <w:lsdException w:name="toc 8" w:uiPriority="39"/>
    <w:lsdException w:name="toc 9" w:uiPriority="39"/>
    <w:lsdException w:name="annotation text" w:unhideWhenUsed="1"/>
    <w:lsdException w:name="header" w:uiPriority="99" w:unhideWhenUsed="1"/>
    <w:lsdException w:name="footer" w:uiPriority="99" w:unhideWhenUsed="1"/>
    <w:lsdException w:name="table of authorities" w:semiHidden="1" w:unhideWhenUsed="1"/>
    <w:lsdException w:name="Default Paragraph Font" w:semiHidden="1" w:uiPriority="1" w:unhideWhenUsed="1"/>
    <w:lsdException w:name="Body Text" w:unhideWhenUsed="1"/>
    <w:lsdException w:name="Body Text Indent 2" w:uiPriority="99"/>
    <w:lsdException w:name="Block Text" w:uiPriority="99"/>
    <w:lsdException w:name="Hyperlink" w:uiPriority="99"/>
    <w:lsdException w:name="Strong" w:uiPriority="22"/>
    <w:lsdException w:name="Emphasis" w:uiPriority="20"/>
    <w:lsdException w:name="HTML Top of Form" w:semiHidden="1" w:unhideWhenUsed="1" w:qFormat="0"/>
    <w:lsdException w:name="HTML Bottom of Form" w:semiHidden="1" w:unhideWhenUsed="1" w:qFormat="0"/>
    <w:lsdException w:name="Normal Table" w:semiHidden="1" w:uiPriority="99" w:unhideWhenUsed="1"/>
    <w:lsdException w:name="No List" w:semiHidden="1" w:uiPriority="99"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unhideWhenUsed="1"/>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uiPriority="34"/>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Intense Reference" w:uiPriority="32"/>
    <w:lsdException w:name="Bibliography" w:semiHidden="1" w:uiPriority="37" w:unhideWhenUsed="1" w:qFormat="0"/>
    <w:lsdException w:name="TOC Heading" w:semiHidden="1" w:uiPriority="39" w:unhideWhenUsed="1"/>
  </w:latentStyles>
  <w:style w:type="paragraph" w:default="1" w:styleId="a4">
    <w:name w:val="Normal"/>
    <w:next w:val="3"/>
    <w:qFormat/>
    <w:pPr>
      <w:widowControl w:val="0"/>
    </w:pPr>
    <w:rPr>
      <w:rFonts w:ascii="宋体" w:eastAsia="黑体" w:hAnsi="Times New Roman" w:cs="Times New Roman"/>
      <w:sz w:val="28"/>
      <w:szCs w:val="22"/>
    </w:rPr>
  </w:style>
  <w:style w:type="paragraph" w:styleId="1">
    <w:name w:val="heading 1"/>
    <w:aliases w:val="H1,章标题(有序号),1.标题 1,一、,标1,章节标题,-*+,章标题 1,文章标题,h1,1st level,Section Head,l1,章,b1,1标题 1,heading 1,Heading 1 (NN),heading,Header 1st Page,h1 chapter heading,§1.,?.,H11,H12,*,1.1标题 1,HTS 1,章节,PIM 1,卷标题,Level 1 Topic Heading,Heading 0,标书1,L1,Header1,-*"/>
    <w:basedOn w:val="a4"/>
    <w:next w:val="a4"/>
    <w:link w:val="1Char1"/>
    <w:qFormat/>
    <w:pPr>
      <w:keepNext/>
      <w:keepLines/>
      <w:spacing w:before="340" w:after="330" w:line="578" w:lineRule="auto"/>
      <w:outlineLvl w:val="0"/>
    </w:pPr>
    <w:rPr>
      <w:b/>
      <w:bCs/>
      <w:kern w:val="44"/>
      <w:sz w:val="44"/>
      <w:szCs w:val="44"/>
    </w:rPr>
  </w:style>
  <w:style w:type="paragraph" w:styleId="20">
    <w:name w:val="heading 2"/>
    <w:aliases w:val="标题2,节标题,H2,h2,第一层条,节,二级 标题 2,1.1标题 2,1.1,_Heading 2,标2,标题 2 Char Char Char,标题 2 Char Char Char Char Char Char Char Char Char Char Char,标题 2 Char Char Char Char,标题 2 Char Char Char Char Char Char Char Char Char Char,一级条,Majo,l2,Titre2"/>
    <w:basedOn w:val="a4"/>
    <w:next w:val="a4"/>
    <w:link w:val="2Char"/>
    <w:qFormat/>
    <w:pPr>
      <w:keepNext/>
      <w:keepLines/>
      <w:spacing w:before="260" w:after="260" w:line="416" w:lineRule="auto"/>
      <w:outlineLvl w:val="1"/>
    </w:pPr>
    <w:rPr>
      <w:rFonts w:ascii="Arial" w:hAnsi="Arial"/>
      <w:b/>
      <w:bCs/>
      <w:sz w:val="32"/>
      <w:szCs w:val="32"/>
    </w:rPr>
  </w:style>
  <w:style w:type="paragraph" w:styleId="3">
    <w:name w:val="heading 3"/>
    <w:aliases w:val="标题 3 Char Char,头,h3,H3,level_3,PIM 3,Level 3 Head,Heading 3 - old,sect1.2.3,sect1.2.31,sect1.2.32,sect1.2.311,sect1.2.33,sect1.2.312,Bold Head,bh,3rd level,3,(A-3),BOD 0,第二层条,标题3,条标题1.1.1,l3,CT,Fab-3,Section,H32,H33,u3,Heading3,L3"/>
    <w:basedOn w:val="a4"/>
    <w:next w:val="a4"/>
    <w:link w:val="3Char"/>
    <w:qFormat/>
    <w:pPr>
      <w:keepNext/>
      <w:keepLines/>
      <w:spacing w:before="260" w:after="260" w:line="416" w:lineRule="auto"/>
      <w:outlineLvl w:val="2"/>
    </w:pPr>
    <w:rPr>
      <w:b/>
      <w:bCs/>
      <w:sz w:val="30"/>
      <w:szCs w:val="32"/>
    </w:rPr>
  </w:style>
  <w:style w:type="paragraph" w:styleId="4">
    <w:name w:val="heading 4"/>
    <w:aliases w:val="款标题1.1.1.1,H4,h4,Fab-4,T5,PIM 4,Ref Heading 1,rh1,Heading sql,sect 1.2.3.4,第三层条,四,bullet,bl,bb,Heading Four,sect 1.2.3.41,Ref Heading 11,rh11,sect 1.2.3.42,Ref Heading 12,rh12,sect 1.2.3.411,Ref Heading 111,rh111,sect 1.2.3.43,rh13,rh112,条，(一),(一)"/>
    <w:basedOn w:val="a4"/>
    <w:next w:val="a4"/>
    <w:link w:val="4Char"/>
    <w:qFormat/>
    <w:pPr>
      <w:keepNext/>
      <w:keepLines/>
      <w:spacing w:after="120"/>
      <w:outlineLvl w:val="3"/>
    </w:pPr>
    <w:rPr>
      <w:bCs/>
    </w:rPr>
  </w:style>
  <w:style w:type="paragraph" w:styleId="5">
    <w:name w:val="heading 5"/>
    <w:aliases w:val="H5,标题1.1.1.1.1,第四层条,Block Label,1),项,MB5,标题1.1.1.1.1 Char Char Char Char Char,标5,一级项,标题 5 Char Char Char Char Char,标题 5 Char Char Char Char Char Char Char,标题 5 Char Char Char Char Char Char,标题 5 Char Char Char Char Char Char Char Cha"/>
    <w:basedOn w:val="a4"/>
    <w:next w:val="a4"/>
    <w:link w:val="5Char"/>
    <w:qFormat/>
    <w:pPr>
      <w:keepNext/>
      <w:keepLines/>
      <w:tabs>
        <w:tab w:val="left" w:pos="2700"/>
      </w:tabs>
      <w:autoSpaceDE w:val="0"/>
      <w:autoSpaceDN w:val="0"/>
      <w:adjustRightInd w:val="0"/>
      <w:spacing w:before="280" w:after="290" w:line="376" w:lineRule="auto"/>
      <w:textAlignment w:val="baseline"/>
      <w:outlineLvl w:val="4"/>
    </w:pPr>
    <w:rPr>
      <w:b/>
      <w:color w:val="000000"/>
      <w:kern w:val="28"/>
    </w:rPr>
  </w:style>
  <w:style w:type="paragraph" w:styleId="6">
    <w:name w:val="heading 6"/>
    <w:aliases w:val="标题1.1.1.1.1.1,第五层条,H6,标6,H61,无节,编号正文,标题8,标题6，6级标题，小四中宋粗，无序号,二级项,二级项1,无节1,标题6，6级标题，小四中宋粗，无序号1,标题81,标题1.1.1.1.1.11,二级项2,无节2,标题6，6级标题，小四中宋粗，无序号2,标题82,标题1.1.1.1.1.12,二级项3,无节3,标题6，6级标题，小四中宋粗，无序号3,标题83,标题1.1.1.1.1.13,二级项4,无节4,标题6，6级标题，小四中宋粗，无序号4,标题84,技术文"/>
    <w:basedOn w:val="a4"/>
    <w:next w:val="a4"/>
    <w:link w:val="6Char"/>
    <w:qFormat/>
    <w:pPr>
      <w:keepNext/>
      <w:keepLines/>
      <w:tabs>
        <w:tab w:val="left" w:pos="3120"/>
      </w:tabs>
      <w:autoSpaceDE w:val="0"/>
      <w:autoSpaceDN w:val="0"/>
      <w:adjustRightInd w:val="0"/>
      <w:spacing w:before="240" w:after="64" w:line="320" w:lineRule="auto"/>
      <w:textAlignment w:val="baseline"/>
      <w:outlineLvl w:val="5"/>
    </w:pPr>
    <w:rPr>
      <w:rFonts w:ascii="Arial" w:hAnsi="Arial"/>
      <w:b/>
      <w:color w:val="000000"/>
      <w:kern w:val="28"/>
    </w:rPr>
  </w:style>
  <w:style w:type="paragraph" w:styleId="7">
    <w:name w:val="heading 7"/>
    <w:aliases w:val="项标题(1),H7,标题 7 表,无节条,无级项,标7,H71,标题 7表内5号,标题 7表内5号1,标题 7表内5号2,标题 7表内5号11,标题 7表内5号3,标题 7表内5号12,标题 7表内5号4,标题 7表内5号13,标题 7表内5号5,标题 7表内5号14,标题 7表内5号6,标题 7表内5号15,标题 7表内5号7,标题 7表内5号16,标题 7表内5号8,标题 7表内5号17,标题 7表内5号9,标题 7表内5号18,标题 7表内5号10,标题 7表内5号19,项目文件,条 "/>
    <w:basedOn w:val="a4"/>
    <w:next w:val="a4"/>
    <w:link w:val="7Char"/>
    <w:qFormat/>
    <w:pPr>
      <w:keepNext/>
      <w:keepLines/>
      <w:tabs>
        <w:tab w:val="left" w:pos="3540"/>
      </w:tabs>
      <w:autoSpaceDE w:val="0"/>
      <w:autoSpaceDN w:val="0"/>
      <w:adjustRightInd w:val="0"/>
      <w:spacing w:before="240" w:after="64" w:line="320" w:lineRule="auto"/>
      <w:textAlignment w:val="baseline"/>
      <w:outlineLvl w:val="6"/>
    </w:pPr>
    <w:rPr>
      <w:b/>
      <w:color w:val="000000"/>
      <w:kern w:val="28"/>
    </w:rPr>
  </w:style>
  <w:style w:type="paragraph" w:styleId="8">
    <w:name w:val="heading 8"/>
    <w:aliases w:val="目标题 1),H8,无节款,标题8--表题,标注,无节款1,目标题 1)1,注2,无节款2,目标题 1)2,注3,无节款3,目标题 1)3,注4,无节款4,目标题 1)4,注5,无节款5,目标题 1)5,注6,无节款6,目标题 1)6,注7,无节款7,目标题 1)7,注8,无节款8,目标题 1)8,注11,无节款11,目标题 1)11,注21,无节款21,目标题 1)21,注31,无节款31,目标题 1)31,注41,无节款41,目标题 1)41,注51,无节款51,目标题 1)51"/>
    <w:basedOn w:val="a4"/>
    <w:next w:val="a4"/>
    <w:link w:val="8Char"/>
    <w:qFormat/>
    <w:pPr>
      <w:keepNext/>
      <w:keepLines/>
      <w:tabs>
        <w:tab w:val="left" w:pos="3960"/>
      </w:tabs>
      <w:autoSpaceDE w:val="0"/>
      <w:autoSpaceDN w:val="0"/>
      <w:adjustRightInd w:val="0"/>
      <w:spacing w:before="240" w:after="64" w:line="320" w:lineRule="auto"/>
      <w:textAlignment w:val="baseline"/>
      <w:outlineLvl w:val="7"/>
    </w:pPr>
    <w:rPr>
      <w:rFonts w:ascii="Arial" w:hAnsi="Arial"/>
      <w:color w:val="000000"/>
      <w:kern w:val="28"/>
    </w:rPr>
  </w:style>
  <w:style w:type="paragraph" w:styleId="9">
    <w:name w:val="heading 9"/>
    <w:aliases w:val="干标题(a),H9,无节项,无节项1,无节项2,无节项3,无节项4,无节项11,无节项21,无节项31,无节项5,无节项12,无节项22,无节项32,无节项41,无节项111,无节项211,无节项311,无节项6,无节项13,无节项23,无节项33,无节项42,无节项112,无节项212,无节项312,无节项7,无节项14,无节项24,无节项34,无节项43,无节项113,无节项213,无节项313,无节项8,无节项15,无节项25,无节项35,无节项9,无节项16,无节项26,无节项36"/>
    <w:basedOn w:val="a4"/>
    <w:next w:val="a4"/>
    <w:link w:val="9Char"/>
    <w:qFormat/>
    <w:pPr>
      <w:keepNext/>
      <w:keepLines/>
      <w:tabs>
        <w:tab w:val="left" w:pos="4380"/>
      </w:tabs>
      <w:autoSpaceDE w:val="0"/>
      <w:autoSpaceDN w:val="0"/>
      <w:adjustRightInd w:val="0"/>
      <w:spacing w:before="240" w:after="64" w:line="320" w:lineRule="auto"/>
      <w:textAlignment w:val="baseline"/>
      <w:outlineLvl w:val="8"/>
    </w:pPr>
    <w:rPr>
      <w:rFonts w:ascii="Arial" w:hAnsi="Arial"/>
      <w:color w:val="000000"/>
      <w:kern w:val="2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Arial" w:eastAsia="黑体" w:hAnsi="Arial"/>
      <w:b/>
      <w:bCs/>
      <w:kern w:val="2"/>
      <w:sz w:val="32"/>
      <w:szCs w:val="32"/>
    </w:rPr>
  </w:style>
  <w:style w:type="paragraph" w:styleId="30">
    <w:name w:val="List 3"/>
    <w:basedOn w:val="a4"/>
    <w:qFormat/>
    <w:pPr>
      <w:ind w:leftChars="400" w:left="100" w:hangingChars="200" w:hanging="200"/>
      <w:jc w:val="both"/>
    </w:pPr>
    <w:rPr>
      <w:rFonts w:ascii="Times New Roman" w:eastAsia="宋体"/>
      <w:kern w:val="2"/>
      <w:sz w:val="21"/>
      <w:szCs w:val="24"/>
    </w:rPr>
  </w:style>
  <w:style w:type="paragraph" w:styleId="70">
    <w:name w:val="toc 7"/>
    <w:basedOn w:val="a4"/>
    <w:next w:val="a4"/>
    <w:uiPriority w:val="39"/>
    <w:qFormat/>
    <w:pPr>
      <w:ind w:leftChars="1200" w:left="2520"/>
    </w:pPr>
  </w:style>
  <w:style w:type="paragraph" w:styleId="21">
    <w:name w:val="List Number 2"/>
    <w:basedOn w:val="a4"/>
    <w:qFormat/>
    <w:pPr>
      <w:widowControl/>
      <w:tabs>
        <w:tab w:val="left" w:pos="630"/>
      </w:tabs>
      <w:spacing w:line="300" w:lineRule="auto"/>
      <w:ind w:left="927" w:hanging="360"/>
    </w:pPr>
  </w:style>
  <w:style w:type="paragraph" w:styleId="a9">
    <w:name w:val="Note Heading"/>
    <w:basedOn w:val="a4"/>
    <w:next w:val="a4"/>
    <w:link w:val="Char0"/>
    <w:qFormat/>
    <w:pPr>
      <w:widowControl/>
      <w:jc w:val="center"/>
    </w:pPr>
    <w:rPr>
      <w:rFonts w:hAnsi="宋体"/>
    </w:rPr>
  </w:style>
  <w:style w:type="paragraph" w:styleId="40">
    <w:name w:val="List Bullet 4"/>
    <w:basedOn w:val="a4"/>
    <w:qFormat/>
    <w:pPr>
      <w:tabs>
        <w:tab w:val="left" w:pos="1620"/>
      </w:tabs>
      <w:adjustRightInd w:val="0"/>
      <w:spacing w:before="240" w:after="240" w:line="360" w:lineRule="atLeast"/>
      <w:ind w:leftChars="600" w:left="1620" w:rightChars="100" w:right="100" w:hangingChars="200" w:hanging="360"/>
      <w:textAlignment w:val="baseline"/>
    </w:pPr>
  </w:style>
  <w:style w:type="paragraph" w:styleId="aa">
    <w:name w:val="E-mail Signature"/>
    <w:basedOn w:val="a4"/>
    <w:link w:val="Char1"/>
    <w:qFormat/>
    <w:pPr>
      <w:jc w:val="both"/>
    </w:pPr>
    <w:rPr>
      <w:rFonts w:asciiTheme="minorHAnsi" w:eastAsiaTheme="minorEastAsia" w:hAnsiTheme="minorHAnsi" w:cstheme="minorBidi"/>
      <w:kern w:val="2"/>
      <w:sz w:val="21"/>
      <w:szCs w:val="24"/>
    </w:rPr>
  </w:style>
  <w:style w:type="paragraph" w:styleId="ab">
    <w:name w:val="List Number"/>
    <w:basedOn w:val="a4"/>
    <w:qFormat/>
    <w:pPr>
      <w:snapToGrid w:val="0"/>
      <w:spacing w:before="312" w:line="500" w:lineRule="exact"/>
      <w:jc w:val="center"/>
    </w:pPr>
    <w:rPr>
      <w:rFonts w:ascii="仿宋_GB2312" w:eastAsia="仿宋_GB2312"/>
      <w:kern w:val="2"/>
      <w:szCs w:val="24"/>
    </w:rPr>
  </w:style>
  <w:style w:type="paragraph" w:styleId="ac">
    <w:name w:val="Normal Indent"/>
    <w:aliases w:val="特点,s4,表正文,正文非缩进,正文（首行缩进两字） Char Char,正文不缩进,s4 Char,正文缩进 Char1,文本条款,正文缩进 Char Char,标题4 Char,标题4 Char Char Char,标题4 Char Char Char Char,正文非缩进 Char,正文（首行缩进两字） Char Char Char,表格标题 Char Char Char,表格标题 Char Char Char Char Char Ch,正文（首行缩进两字）1,段1,四号,ALT+Z"/>
    <w:basedOn w:val="a4"/>
    <w:link w:val="Char2"/>
    <w:qFormat/>
    <w:pPr>
      <w:ind w:firstLine="420"/>
    </w:pPr>
    <w:rPr>
      <w:szCs w:val="21"/>
    </w:rPr>
  </w:style>
  <w:style w:type="paragraph" w:styleId="ad">
    <w:name w:val="caption"/>
    <w:aliases w:val="题注 Char2,题注 Char Char Char Char Char Char,题注 Char Char Char Char Char Char Char,题注 Char1 Char,题注 Char1 Char Char Char Char,题注 Char Char Char Char Char Char1 Char,题注1 Char Char,题注1 Char Char Char Char Char,题注 Char1 Char Char Char Char Char, Char,表题2"/>
    <w:basedOn w:val="a4"/>
    <w:next w:val="a4"/>
    <w:link w:val="Char3"/>
    <w:qFormat/>
    <w:rPr>
      <w:rFonts w:ascii="Arial" w:hAnsi="Arial" w:cs="Arial"/>
    </w:rPr>
  </w:style>
  <w:style w:type="paragraph" w:styleId="ae">
    <w:name w:val="List Bullet"/>
    <w:basedOn w:val="a4"/>
    <w:qFormat/>
    <w:pPr>
      <w:tabs>
        <w:tab w:val="left" w:pos="360"/>
      </w:tabs>
      <w:ind w:left="360" w:hangingChars="200" w:hanging="360"/>
      <w:contextualSpacing/>
    </w:pPr>
  </w:style>
  <w:style w:type="paragraph" w:styleId="af">
    <w:name w:val="envelope address"/>
    <w:basedOn w:val="a4"/>
    <w:qFormat/>
    <w:pPr>
      <w:ind w:leftChars="1400" w:left="100"/>
      <w:jc w:val="both"/>
    </w:pPr>
    <w:rPr>
      <w:rFonts w:ascii="Arial" w:eastAsia="宋体" w:hAnsi="Arial" w:cs="Arial"/>
      <w:kern w:val="2"/>
      <w:sz w:val="21"/>
      <w:szCs w:val="24"/>
    </w:rPr>
  </w:style>
  <w:style w:type="paragraph" w:styleId="af0">
    <w:name w:val="Document Map"/>
    <w:aliases w:val="批注主题11"/>
    <w:basedOn w:val="a4"/>
    <w:link w:val="Char4"/>
    <w:qFormat/>
    <w:pPr>
      <w:shd w:val="clear" w:color="auto" w:fill="000080"/>
    </w:pPr>
  </w:style>
  <w:style w:type="paragraph" w:styleId="af1">
    <w:name w:val="toa heading"/>
    <w:basedOn w:val="a4"/>
    <w:next w:val="a4"/>
    <w:qFormat/>
    <w:pPr>
      <w:spacing w:before="120"/>
      <w:jc w:val="both"/>
    </w:pPr>
    <w:rPr>
      <w:rFonts w:ascii="Arial" w:eastAsia="宋体" w:hAnsi="Arial"/>
      <w:kern w:val="2"/>
      <w:sz w:val="24"/>
      <w:szCs w:val="20"/>
    </w:rPr>
  </w:style>
  <w:style w:type="paragraph" w:styleId="af2">
    <w:name w:val="annotation text"/>
    <w:basedOn w:val="a4"/>
    <w:link w:val="Char5"/>
    <w:unhideWhenUsed/>
    <w:qFormat/>
  </w:style>
  <w:style w:type="paragraph" w:styleId="af3">
    <w:name w:val="Salutation"/>
    <w:basedOn w:val="a4"/>
    <w:next w:val="a4"/>
    <w:link w:val="Char6"/>
    <w:qFormat/>
    <w:pPr>
      <w:jc w:val="both"/>
    </w:pPr>
    <w:rPr>
      <w:rFonts w:asciiTheme="minorHAnsi" w:eastAsiaTheme="minorEastAsia" w:hAnsiTheme="minorHAnsi" w:cstheme="minorBidi"/>
      <w:kern w:val="2"/>
      <w:sz w:val="21"/>
      <w:szCs w:val="24"/>
    </w:rPr>
  </w:style>
  <w:style w:type="paragraph" w:styleId="31">
    <w:name w:val="Body Text 3"/>
    <w:aliases w:val="正文文字 3,正文文字 3 Char"/>
    <w:basedOn w:val="Default"/>
    <w:next w:val="Default"/>
    <w:link w:val="3Char0"/>
    <w:qFormat/>
    <w:rPr>
      <w:color w:val="auto"/>
      <w:sz w:val="20"/>
    </w:rPr>
  </w:style>
  <w:style w:type="paragraph" w:customStyle="1" w:styleId="Default">
    <w:name w:val="Default"/>
    <w:link w:val="DefaultCharChar"/>
    <w:qFormat/>
    <w:pPr>
      <w:widowControl w:val="0"/>
      <w:autoSpaceDE w:val="0"/>
      <w:autoSpaceDN w:val="0"/>
      <w:adjustRightInd w:val="0"/>
    </w:pPr>
    <w:rPr>
      <w:rFonts w:ascii="Times New Roman" w:eastAsia="宋体" w:hAnsi="Times New Roman" w:cs="Times New Roman"/>
      <w:color w:val="000000"/>
      <w:sz w:val="24"/>
      <w:szCs w:val="24"/>
    </w:rPr>
  </w:style>
  <w:style w:type="paragraph" w:styleId="af4">
    <w:name w:val="Closing"/>
    <w:basedOn w:val="a4"/>
    <w:link w:val="Char7"/>
    <w:qFormat/>
    <w:pPr>
      <w:ind w:leftChars="2100" w:left="100"/>
      <w:jc w:val="both"/>
    </w:pPr>
    <w:rPr>
      <w:rFonts w:asciiTheme="minorHAnsi" w:eastAsiaTheme="minorEastAsia" w:hAnsiTheme="minorHAnsi" w:cstheme="minorBidi"/>
      <w:kern w:val="2"/>
      <w:sz w:val="21"/>
      <w:szCs w:val="24"/>
    </w:rPr>
  </w:style>
  <w:style w:type="paragraph" w:styleId="32">
    <w:name w:val="List Bullet 3"/>
    <w:basedOn w:val="a4"/>
    <w:qFormat/>
    <w:pPr>
      <w:tabs>
        <w:tab w:val="left" w:pos="1200"/>
      </w:tabs>
      <w:adjustRightInd w:val="0"/>
      <w:spacing w:before="240" w:after="240" w:line="360" w:lineRule="atLeast"/>
      <w:ind w:leftChars="400" w:left="1200" w:rightChars="100" w:right="100" w:hangingChars="200" w:hanging="360"/>
      <w:textAlignment w:val="baseline"/>
    </w:pPr>
  </w:style>
  <w:style w:type="paragraph" w:styleId="af5">
    <w:name w:val="Body Text"/>
    <w:aliases w:val="正文文字,bt,body text,Body Text x,正文文字1,Body Text 1,Body Text(ch),编号,正文无缩进,建议书标准,?y????×?,????,?y????,?y?????,Intent-1,正文文字-2,b,Body,Body Text 12,正文标题,正文文本2,descriptionbullets, ändrad,mytext,bt2,b3,ändrad, Char12"/>
    <w:basedOn w:val="a4"/>
    <w:link w:val="Char8"/>
    <w:unhideWhenUsed/>
    <w:qFormat/>
    <w:pPr>
      <w:spacing w:after="120"/>
    </w:pPr>
  </w:style>
  <w:style w:type="paragraph" w:styleId="af6">
    <w:name w:val="Body Text Indent"/>
    <w:aliases w:val="正文文字缩进,正文文字( 首段缩进两字）,正文文字缩进2字符,特点标题,正文表中文字,正文文字4,正文文字 21,Body Text1,正文文字缩进 Char Char Char Char Char Char Char Char Char Char Char Char Char,正文文字缩进 Char Char Char Char Char Char Char Char Char Char Char Char Char Char Char Char Char Char Char,北山简报"/>
    <w:basedOn w:val="a4"/>
    <w:link w:val="Char9"/>
    <w:qFormat/>
    <w:pPr>
      <w:spacing w:line="440" w:lineRule="exact"/>
      <w:ind w:firstLineChars="200" w:firstLine="480"/>
    </w:pPr>
  </w:style>
  <w:style w:type="paragraph" w:styleId="33">
    <w:name w:val="List Number 3"/>
    <w:basedOn w:val="a4"/>
    <w:qFormat/>
    <w:pPr>
      <w:tabs>
        <w:tab w:val="left" w:pos="1200"/>
      </w:tabs>
      <w:ind w:left="1200" w:hanging="360"/>
      <w:jc w:val="both"/>
    </w:pPr>
    <w:rPr>
      <w:rFonts w:ascii="Times New Roman" w:eastAsia="宋体"/>
      <w:kern w:val="2"/>
      <w:sz w:val="21"/>
      <w:szCs w:val="24"/>
    </w:rPr>
  </w:style>
  <w:style w:type="paragraph" w:styleId="22">
    <w:name w:val="List 2"/>
    <w:basedOn w:val="a4"/>
    <w:link w:val="2Char0"/>
    <w:qFormat/>
    <w:pPr>
      <w:ind w:leftChars="200" w:left="100" w:hangingChars="200" w:hanging="200"/>
    </w:pPr>
  </w:style>
  <w:style w:type="paragraph" w:styleId="af7">
    <w:name w:val="List Continue"/>
    <w:basedOn w:val="a4"/>
    <w:qFormat/>
    <w:pPr>
      <w:spacing w:after="120"/>
      <w:ind w:leftChars="200" w:left="420"/>
      <w:jc w:val="both"/>
    </w:pPr>
    <w:rPr>
      <w:rFonts w:ascii="Times New Roman" w:eastAsia="宋体"/>
      <w:kern w:val="2"/>
      <w:sz w:val="21"/>
      <w:szCs w:val="24"/>
    </w:rPr>
  </w:style>
  <w:style w:type="paragraph" w:styleId="af8">
    <w:name w:val="Block Text"/>
    <w:aliases w:val="文字块"/>
    <w:basedOn w:val="a4"/>
    <w:uiPriority w:val="99"/>
    <w:qFormat/>
    <w:pPr>
      <w:widowControl/>
      <w:ind w:left="-108" w:right="207"/>
      <w:jc w:val="center"/>
    </w:pPr>
    <w:rPr>
      <w:rFonts w:hAnsi="宋体"/>
    </w:rPr>
  </w:style>
  <w:style w:type="paragraph" w:styleId="23">
    <w:name w:val="List Bullet 2"/>
    <w:basedOn w:val="a4"/>
    <w:qFormat/>
    <w:pPr>
      <w:tabs>
        <w:tab w:val="left" w:pos="780"/>
      </w:tabs>
      <w:ind w:left="780" w:hanging="360"/>
    </w:pPr>
  </w:style>
  <w:style w:type="paragraph" w:styleId="HTML">
    <w:name w:val="HTML Address"/>
    <w:basedOn w:val="a4"/>
    <w:link w:val="HTMLChar"/>
    <w:qFormat/>
    <w:pPr>
      <w:jc w:val="both"/>
    </w:pPr>
    <w:rPr>
      <w:rFonts w:asciiTheme="minorHAnsi" w:eastAsiaTheme="minorEastAsia" w:hAnsiTheme="minorHAnsi" w:cstheme="minorBidi"/>
      <w:i/>
      <w:iCs/>
      <w:kern w:val="2"/>
      <w:sz w:val="21"/>
      <w:szCs w:val="24"/>
    </w:rPr>
  </w:style>
  <w:style w:type="paragraph" w:styleId="41">
    <w:name w:val="index 4"/>
    <w:basedOn w:val="a4"/>
    <w:next w:val="a4"/>
    <w:unhideWhenUsed/>
    <w:qFormat/>
    <w:pPr>
      <w:adjustRightInd w:val="0"/>
      <w:spacing w:line="360" w:lineRule="auto"/>
      <w:ind w:left="840" w:firstLineChars="200" w:hanging="210"/>
    </w:pPr>
    <w:rPr>
      <w:rFonts w:ascii="Times New Roman" w:eastAsia="宋体"/>
      <w:sz w:val="20"/>
      <w:szCs w:val="20"/>
    </w:rPr>
  </w:style>
  <w:style w:type="paragraph" w:styleId="50">
    <w:name w:val="toc 5"/>
    <w:basedOn w:val="a4"/>
    <w:next w:val="a4"/>
    <w:uiPriority w:val="39"/>
    <w:qFormat/>
    <w:pPr>
      <w:ind w:leftChars="800" w:left="1680"/>
    </w:pPr>
  </w:style>
  <w:style w:type="paragraph" w:styleId="34">
    <w:name w:val="toc 3"/>
    <w:basedOn w:val="a4"/>
    <w:next w:val="a4"/>
    <w:uiPriority w:val="39"/>
    <w:qFormat/>
    <w:pPr>
      <w:ind w:leftChars="400" w:left="840"/>
    </w:pPr>
  </w:style>
  <w:style w:type="paragraph" w:styleId="af9">
    <w:name w:val="Plain Text"/>
    <w:aliases w:val="文字缩进,普通文字,普通文字 Char Char Char Char,普通文字 Char Char Char Char Char Char Char Char Char Char,纯文本 Char Char Char Char Char Char Char Char,纯文,孙普"/>
    <w:basedOn w:val="a4"/>
    <w:link w:val="Chara"/>
    <w:qFormat/>
    <w:rPr>
      <w:rFonts w:hAnsi="Courier New" w:cs="Courier New"/>
      <w:szCs w:val="21"/>
    </w:rPr>
  </w:style>
  <w:style w:type="paragraph" w:styleId="51">
    <w:name w:val="List Bullet 5"/>
    <w:basedOn w:val="a4"/>
    <w:qFormat/>
    <w:pPr>
      <w:tabs>
        <w:tab w:val="left" w:pos="2040"/>
      </w:tabs>
      <w:adjustRightInd w:val="0"/>
      <w:spacing w:before="240" w:after="240" w:line="360" w:lineRule="atLeast"/>
      <w:ind w:leftChars="800" w:left="2040" w:rightChars="100" w:right="100" w:hangingChars="200" w:hanging="360"/>
      <w:textAlignment w:val="baseline"/>
    </w:pPr>
  </w:style>
  <w:style w:type="paragraph" w:styleId="42">
    <w:name w:val="List Number 4"/>
    <w:basedOn w:val="a4"/>
    <w:qFormat/>
    <w:pPr>
      <w:tabs>
        <w:tab w:val="left" w:pos="1620"/>
      </w:tabs>
      <w:ind w:left="1620" w:hanging="360"/>
      <w:jc w:val="both"/>
    </w:pPr>
    <w:rPr>
      <w:rFonts w:ascii="Times New Roman" w:eastAsia="宋体"/>
      <w:kern w:val="2"/>
      <w:sz w:val="21"/>
      <w:szCs w:val="24"/>
    </w:rPr>
  </w:style>
  <w:style w:type="paragraph" w:styleId="80">
    <w:name w:val="toc 8"/>
    <w:basedOn w:val="a4"/>
    <w:next w:val="a4"/>
    <w:uiPriority w:val="39"/>
    <w:qFormat/>
    <w:pPr>
      <w:ind w:leftChars="1400" w:left="2940"/>
    </w:pPr>
  </w:style>
  <w:style w:type="paragraph" w:styleId="afa">
    <w:name w:val="Date"/>
    <w:aliases w:val=" Char8,日期 Char Char Char"/>
    <w:basedOn w:val="a4"/>
    <w:next w:val="a4"/>
    <w:link w:val="Charb"/>
    <w:qFormat/>
    <w:pPr>
      <w:ind w:leftChars="2500" w:left="100"/>
    </w:pPr>
    <w:rPr>
      <w:b/>
      <w:bCs/>
      <w:sz w:val="32"/>
    </w:rPr>
  </w:style>
  <w:style w:type="paragraph" w:styleId="24">
    <w:name w:val="Body Text Indent 2"/>
    <w:aliases w:val="题注1,正文文字缩进小4,正文文本缩进 2wj,正文缩进 2,自定义,正文文字缩进 21,Body Text Indent 2,正文文字缩进 211"/>
    <w:basedOn w:val="a4"/>
    <w:link w:val="2Char2"/>
    <w:uiPriority w:val="99"/>
    <w:qFormat/>
    <w:pPr>
      <w:ind w:firstLine="630"/>
    </w:pPr>
    <w:rPr>
      <w:b/>
      <w:bCs/>
    </w:rPr>
  </w:style>
  <w:style w:type="paragraph" w:styleId="afb">
    <w:name w:val="endnote text"/>
    <w:basedOn w:val="a4"/>
    <w:link w:val="Charc"/>
    <w:qFormat/>
    <w:pPr>
      <w:adjustRightInd w:val="0"/>
      <w:spacing w:line="360" w:lineRule="atLeast"/>
      <w:textAlignment w:val="baseline"/>
    </w:pPr>
    <w:rPr>
      <w:rFonts w:asciiTheme="minorHAnsi" w:eastAsiaTheme="minorEastAsia" w:hAnsiTheme="minorHAnsi" w:cstheme="minorBidi"/>
      <w:kern w:val="2"/>
      <w:sz w:val="24"/>
    </w:rPr>
  </w:style>
  <w:style w:type="paragraph" w:styleId="52">
    <w:name w:val="List Continue 5"/>
    <w:basedOn w:val="a4"/>
    <w:qFormat/>
    <w:pPr>
      <w:spacing w:after="120"/>
      <w:ind w:leftChars="1000" w:left="2100"/>
      <w:jc w:val="both"/>
    </w:pPr>
    <w:rPr>
      <w:rFonts w:ascii="Times New Roman" w:eastAsia="宋体"/>
      <w:kern w:val="2"/>
      <w:sz w:val="21"/>
      <w:szCs w:val="24"/>
    </w:rPr>
  </w:style>
  <w:style w:type="paragraph" w:styleId="afc">
    <w:name w:val="Balloon Text"/>
    <w:aliases w:val=" Char4 Char Char,Char4 Char Char"/>
    <w:basedOn w:val="a4"/>
    <w:link w:val="Chard"/>
    <w:qFormat/>
    <w:rPr>
      <w:sz w:val="18"/>
      <w:szCs w:val="18"/>
    </w:rPr>
  </w:style>
  <w:style w:type="paragraph" w:styleId="afd">
    <w:name w:val="footer"/>
    <w:aliases w:val="Footer-Even,123YJ, Char3,Footer1,a页脚,fo,footer odd,odd,footer Final,页脚奇wj,Footer Line1,F1,Footer Line11,F11,Footer11,eersteregel,FooterPort,Footer12,Footer13,Footer14"/>
    <w:basedOn w:val="a4"/>
    <w:link w:val="Chare"/>
    <w:uiPriority w:val="99"/>
    <w:unhideWhenUsed/>
    <w:qFormat/>
    <w:pPr>
      <w:tabs>
        <w:tab w:val="center" w:pos="4153"/>
        <w:tab w:val="right" w:pos="8306"/>
      </w:tabs>
      <w:snapToGrid w:val="0"/>
    </w:pPr>
    <w:rPr>
      <w:sz w:val="18"/>
      <w:szCs w:val="18"/>
    </w:rPr>
  </w:style>
  <w:style w:type="paragraph" w:styleId="afe">
    <w:name w:val="envelope return"/>
    <w:basedOn w:val="a4"/>
    <w:qFormat/>
    <w:pPr>
      <w:jc w:val="both"/>
    </w:pPr>
    <w:rPr>
      <w:rFonts w:ascii="Arial" w:eastAsia="宋体" w:hAnsi="Arial" w:cs="Arial"/>
      <w:kern w:val="2"/>
      <w:sz w:val="21"/>
      <w:szCs w:val="24"/>
    </w:rPr>
  </w:style>
  <w:style w:type="paragraph" w:styleId="aff">
    <w:name w:val="header"/>
    <w:aliases w:val="页眉1,页眉2,g,even,无页眉,g Char Char Char Char Char,g Char Char Char,页眉2.,页眉zxl,页眉zxl1,页眉zxl2,页眉zxl3,页眉zxl4,页眉zxl5,页眉zxl6,页眉zxl7,亚行页眉,首页页眉,页眉18,hdr,Cover Page,页眉wj,无页眉 Char Char Char1 Char Char Char,无页眉 Char Char Char"/>
    <w:basedOn w:val="a4"/>
    <w:link w:val="Charf"/>
    <w:uiPriority w:val="99"/>
    <w:unhideWhenUsed/>
    <w:qFormat/>
    <w:pPr>
      <w:pBdr>
        <w:bottom w:val="single" w:sz="6" w:space="1" w:color="auto"/>
      </w:pBdr>
      <w:tabs>
        <w:tab w:val="center" w:pos="4153"/>
        <w:tab w:val="right" w:pos="8306"/>
      </w:tabs>
      <w:snapToGrid w:val="0"/>
      <w:jc w:val="center"/>
    </w:pPr>
    <w:rPr>
      <w:sz w:val="18"/>
      <w:szCs w:val="18"/>
    </w:rPr>
  </w:style>
  <w:style w:type="paragraph" w:styleId="aff0">
    <w:name w:val="Signature"/>
    <w:basedOn w:val="a4"/>
    <w:link w:val="Charf0"/>
    <w:qFormat/>
    <w:pPr>
      <w:ind w:leftChars="2100" w:left="100"/>
      <w:jc w:val="both"/>
    </w:pPr>
    <w:rPr>
      <w:rFonts w:asciiTheme="minorHAnsi" w:eastAsiaTheme="minorEastAsia" w:hAnsiTheme="minorHAnsi" w:cstheme="minorBidi"/>
      <w:kern w:val="2"/>
      <w:sz w:val="21"/>
      <w:szCs w:val="24"/>
    </w:rPr>
  </w:style>
  <w:style w:type="paragraph" w:styleId="10">
    <w:name w:val="toc 1"/>
    <w:aliases w:val="目录试验1,王军波目录,ZMZCAT,bg目录1章,设计依据"/>
    <w:basedOn w:val="a4"/>
    <w:next w:val="a4"/>
    <w:uiPriority w:val="39"/>
    <w:qFormat/>
    <w:pPr>
      <w:tabs>
        <w:tab w:val="right" w:leader="dot" w:pos="8720"/>
      </w:tabs>
    </w:pPr>
    <w:rPr>
      <w:rFonts w:ascii="黑体"/>
      <w:b/>
      <w:spacing w:val="4"/>
      <w:kern w:val="44"/>
    </w:rPr>
  </w:style>
  <w:style w:type="paragraph" w:styleId="43">
    <w:name w:val="List Continue 4"/>
    <w:basedOn w:val="a4"/>
    <w:qFormat/>
    <w:pPr>
      <w:spacing w:after="120"/>
      <w:ind w:leftChars="800" w:left="1680"/>
      <w:jc w:val="both"/>
    </w:pPr>
    <w:rPr>
      <w:rFonts w:ascii="Times New Roman" w:eastAsia="宋体"/>
      <w:kern w:val="2"/>
      <w:sz w:val="21"/>
      <w:szCs w:val="24"/>
    </w:rPr>
  </w:style>
  <w:style w:type="paragraph" w:styleId="44">
    <w:name w:val="toc 4"/>
    <w:basedOn w:val="a4"/>
    <w:next w:val="a4"/>
    <w:uiPriority w:val="39"/>
    <w:qFormat/>
    <w:pPr>
      <w:ind w:leftChars="600" w:left="1260"/>
    </w:pPr>
  </w:style>
  <w:style w:type="paragraph" w:styleId="aff1">
    <w:name w:val="index heading"/>
    <w:aliases w:val="索引类目"/>
    <w:basedOn w:val="a4"/>
    <w:next w:val="11"/>
    <w:qFormat/>
    <w:rPr>
      <w:rFonts w:eastAsia="隶书"/>
    </w:rPr>
  </w:style>
  <w:style w:type="paragraph" w:styleId="11">
    <w:name w:val="index 1"/>
    <w:basedOn w:val="a4"/>
    <w:next w:val="a4"/>
    <w:unhideWhenUsed/>
    <w:qFormat/>
  </w:style>
  <w:style w:type="paragraph" w:styleId="aff2">
    <w:name w:val="Subtitle"/>
    <w:aliases w:val="表格正文－副标题"/>
    <w:basedOn w:val="a4"/>
    <w:link w:val="Charf1"/>
    <w:qFormat/>
    <w:pPr>
      <w:adjustRightInd w:val="0"/>
      <w:snapToGrid w:val="0"/>
      <w:spacing w:before="120" w:after="120" w:line="240" w:lineRule="atLeast"/>
      <w:jc w:val="center"/>
      <w:outlineLvl w:val="1"/>
    </w:pPr>
    <w:rPr>
      <w:rFonts w:asciiTheme="minorHAnsi" w:hAnsiTheme="minorHAnsi" w:cs="Arial"/>
      <w:bCs/>
      <w:kern w:val="28"/>
      <w:sz w:val="24"/>
      <w:szCs w:val="32"/>
    </w:rPr>
  </w:style>
  <w:style w:type="paragraph" w:styleId="53">
    <w:name w:val="List Number 5"/>
    <w:basedOn w:val="a4"/>
    <w:qFormat/>
    <w:pPr>
      <w:tabs>
        <w:tab w:val="left" w:pos="2040"/>
      </w:tabs>
      <w:ind w:left="2040" w:hanging="360"/>
      <w:jc w:val="both"/>
    </w:pPr>
    <w:rPr>
      <w:rFonts w:ascii="Times New Roman" w:eastAsia="宋体"/>
      <w:kern w:val="2"/>
      <w:sz w:val="21"/>
      <w:szCs w:val="24"/>
    </w:rPr>
  </w:style>
  <w:style w:type="paragraph" w:styleId="aff3">
    <w:name w:val="List"/>
    <w:aliases w:val="编号a"/>
    <w:basedOn w:val="a4"/>
    <w:link w:val="Charf2"/>
    <w:qFormat/>
    <w:pPr>
      <w:snapToGrid w:val="0"/>
      <w:spacing w:line="400" w:lineRule="exact"/>
      <w:ind w:left="420" w:hanging="420"/>
      <w:jc w:val="center"/>
      <w:textAlignment w:val="center"/>
    </w:pPr>
    <w:rPr>
      <w:rFonts w:ascii="仿宋_GB2312" w:eastAsia="仿宋_GB2312"/>
      <w:szCs w:val="21"/>
    </w:rPr>
  </w:style>
  <w:style w:type="paragraph" w:styleId="aff4">
    <w:name w:val="footnote text"/>
    <w:basedOn w:val="a4"/>
    <w:link w:val="Charf3"/>
    <w:qFormat/>
    <w:pPr>
      <w:snapToGrid w:val="0"/>
    </w:pPr>
    <w:rPr>
      <w:rFonts w:ascii="Times New Roman" w:eastAsia="宋体"/>
      <w:kern w:val="2"/>
      <w:sz w:val="18"/>
      <w:szCs w:val="18"/>
    </w:rPr>
  </w:style>
  <w:style w:type="paragraph" w:styleId="60">
    <w:name w:val="toc 6"/>
    <w:basedOn w:val="a4"/>
    <w:next w:val="a4"/>
    <w:qFormat/>
    <w:pPr>
      <w:ind w:leftChars="1000" w:left="2100"/>
    </w:pPr>
  </w:style>
  <w:style w:type="paragraph" w:styleId="54">
    <w:name w:val="List 5"/>
    <w:basedOn w:val="a4"/>
    <w:qFormat/>
    <w:pPr>
      <w:ind w:leftChars="800" w:left="100" w:hangingChars="200" w:hanging="200"/>
      <w:jc w:val="both"/>
    </w:pPr>
    <w:rPr>
      <w:rFonts w:ascii="Times New Roman" w:eastAsia="宋体"/>
      <w:kern w:val="2"/>
      <w:sz w:val="21"/>
      <w:szCs w:val="24"/>
    </w:rPr>
  </w:style>
  <w:style w:type="paragraph" w:styleId="35">
    <w:name w:val="Body Text Indent 3"/>
    <w:aliases w:val="环评正文文字缩进（江东模板）,项目标志格式"/>
    <w:basedOn w:val="a4"/>
    <w:link w:val="3Char1"/>
    <w:qFormat/>
    <w:pPr>
      <w:spacing w:after="120"/>
      <w:ind w:leftChars="200" w:left="420"/>
    </w:pPr>
    <w:rPr>
      <w:sz w:val="16"/>
      <w:szCs w:val="16"/>
    </w:rPr>
  </w:style>
  <w:style w:type="paragraph" w:styleId="aff5">
    <w:name w:val="table of figures"/>
    <w:basedOn w:val="a4"/>
    <w:next w:val="a4"/>
    <w:link w:val="Charf4"/>
    <w:qFormat/>
    <w:pPr>
      <w:ind w:leftChars="200" w:left="200" w:hangingChars="200" w:hanging="200"/>
      <w:jc w:val="both"/>
    </w:pPr>
    <w:rPr>
      <w:rFonts w:ascii="Times New Roman" w:eastAsia="宋体"/>
      <w:kern w:val="2"/>
      <w:sz w:val="21"/>
      <w:szCs w:val="24"/>
    </w:rPr>
  </w:style>
  <w:style w:type="paragraph" w:styleId="25">
    <w:name w:val="toc 2"/>
    <w:basedOn w:val="a4"/>
    <w:next w:val="a4"/>
    <w:uiPriority w:val="39"/>
    <w:qFormat/>
    <w:pPr>
      <w:tabs>
        <w:tab w:val="right" w:leader="dot" w:pos="8720"/>
      </w:tabs>
      <w:spacing w:line="460" w:lineRule="exact"/>
      <w:ind w:leftChars="200" w:left="420"/>
    </w:pPr>
    <w:rPr>
      <w:rFonts w:ascii="黑体" w:hAnsi="黑体"/>
    </w:rPr>
  </w:style>
  <w:style w:type="paragraph" w:styleId="90">
    <w:name w:val="toc 9"/>
    <w:basedOn w:val="a4"/>
    <w:next w:val="a4"/>
    <w:uiPriority w:val="39"/>
    <w:qFormat/>
    <w:pPr>
      <w:ind w:leftChars="1600" w:left="3360"/>
    </w:pPr>
  </w:style>
  <w:style w:type="paragraph" w:styleId="26">
    <w:name w:val="Body Text 2"/>
    <w:aliases w:val="信息计划书 标题样式,框图正文"/>
    <w:basedOn w:val="a4"/>
    <w:link w:val="2Char1"/>
    <w:qFormat/>
    <w:pPr>
      <w:spacing w:after="120" w:line="480" w:lineRule="auto"/>
    </w:pPr>
  </w:style>
  <w:style w:type="paragraph" w:styleId="45">
    <w:name w:val="List 4"/>
    <w:basedOn w:val="a4"/>
    <w:qFormat/>
    <w:pPr>
      <w:ind w:leftChars="600" w:left="100" w:hangingChars="200" w:hanging="200"/>
      <w:jc w:val="both"/>
    </w:pPr>
    <w:rPr>
      <w:rFonts w:ascii="Times New Roman" w:eastAsia="宋体"/>
      <w:kern w:val="2"/>
      <w:sz w:val="21"/>
      <w:szCs w:val="24"/>
    </w:rPr>
  </w:style>
  <w:style w:type="paragraph" w:styleId="27">
    <w:name w:val="List Continue 2"/>
    <w:basedOn w:val="a4"/>
    <w:qFormat/>
    <w:pPr>
      <w:spacing w:after="120"/>
      <w:ind w:leftChars="400" w:left="840"/>
      <w:jc w:val="both"/>
    </w:pPr>
    <w:rPr>
      <w:rFonts w:ascii="Times New Roman" w:eastAsia="宋体"/>
      <w:kern w:val="2"/>
      <w:sz w:val="21"/>
      <w:szCs w:val="24"/>
    </w:rPr>
  </w:style>
  <w:style w:type="paragraph" w:styleId="aff6">
    <w:name w:val="Message Header"/>
    <w:basedOn w:val="a4"/>
    <w:link w:val="Charf5"/>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Theme="minorEastAsia" w:hAnsi="Arial" w:cs="Arial"/>
      <w:kern w:val="2"/>
      <w:sz w:val="21"/>
      <w:szCs w:val="24"/>
      <w:shd w:val="pct20" w:color="auto" w:fill="auto"/>
    </w:rPr>
  </w:style>
  <w:style w:type="paragraph" w:styleId="HTML0">
    <w:name w:val="HTML Preformatted"/>
    <w:aliases w:val="HTML 预先格式化"/>
    <w:basedOn w:val="a4"/>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rPr>
  </w:style>
  <w:style w:type="paragraph" w:styleId="aff7">
    <w:name w:val="Normal (Web)"/>
    <w:aliases w:val="普通(Web) Char Char Char Char Char Char,普通 (Web) Char,普通(Web)1,普通(Web)2,普通 (Web)1,普通 (Web)2,普通 (Web)3"/>
    <w:basedOn w:val="a4"/>
    <w:link w:val="Charf6"/>
    <w:qFormat/>
    <w:pPr>
      <w:widowControl/>
      <w:spacing w:before="100" w:beforeAutospacing="1" w:after="100" w:afterAutospacing="1"/>
    </w:pPr>
    <w:rPr>
      <w:rFonts w:hAnsi="宋体" w:cs="宋体"/>
    </w:rPr>
  </w:style>
  <w:style w:type="paragraph" w:styleId="36">
    <w:name w:val="List Continue 3"/>
    <w:basedOn w:val="a4"/>
    <w:qFormat/>
    <w:pPr>
      <w:spacing w:after="120"/>
      <w:ind w:leftChars="600" w:left="1260"/>
      <w:jc w:val="both"/>
    </w:pPr>
    <w:rPr>
      <w:rFonts w:ascii="Times New Roman" w:eastAsia="宋体"/>
      <w:kern w:val="2"/>
      <w:sz w:val="21"/>
      <w:szCs w:val="20"/>
    </w:rPr>
  </w:style>
  <w:style w:type="paragraph" w:styleId="aff8">
    <w:name w:val="Title"/>
    <w:aliases w:val="方案标题1"/>
    <w:basedOn w:val="a4"/>
    <w:next w:val="a4"/>
    <w:link w:val="Charf7"/>
    <w:qFormat/>
    <w:pPr>
      <w:spacing w:before="240" w:after="60"/>
      <w:jc w:val="center"/>
      <w:outlineLvl w:val="0"/>
    </w:pPr>
    <w:rPr>
      <w:rFonts w:ascii="Cambria" w:hAnsi="Cambria"/>
      <w:b/>
      <w:bCs/>
      <w:sz w:val="32"/>
      <w:szCs w:val="32"/>
    </w:rPr>
  </w:style>
  <w:style w:type="paragraph" w:styleId="aff9">
    <w:name w:val="annotation subject"/>
    <w:basedOn w:val="af2"/>
    <w:next w:val="af2"/>
    <w:link w:val="Charf8"/>
    <w:qFormat/>
    <w:rPr>
      <w:b/>
      <w:bCs/>
    </w:rPr>
  </w:style>
  <w:style w:type="paragraph" w:styleId="affa">
    <w:name w:val="Body Text First Indent"/>
    <w:basedOn w:val="af5"/>
    <w:link w:val="Charf9"/>
    <w:qFormat/>
    <w:pPr>
      <w:ind w:firstLineChars="100" w:firstLine="420"/>
      <w:jc w:val="both"/>
    </w:pPr>
  </w:style>
  <w:style w:type="paragraph" w:styleId="28">
    <w:name w:val="Body Text First Indent 2"/>
    <w:aliases w:val="Body Text First Indent,正文首行缩进 22, Char Char Char Char Char Char Char Char Char Char, Char Char Char Char Char Char Char Char Char C Char Char Char Char Char Char Char Char Char Char Char Char Char Char Char Char Char,正文首行缩进3"/>
    <w:basedOn w:val="af6"/>
    <w:link w:val="2Char3"/>
    <w:qFormat/>
    <w:pPr>
      <w:spacing w:after="120" w:line="240" w:lineRule="auto"/>
      <w:ind w:left="420" w:firstLineChars="0" w:firstLine="210"/>
    </w:pPr>
  </w:style>
  <w:style w:type="table" w:styleId="affb">
    <w:name w:val="Table Grid"/>
    <w:aliases w:val="网格型!,网格型c,网格型表格,黄桥表,专业网格,网格型-中对齐,表格虚线,网格型刘,(环评报告表）,灰度表格,网格型-1,huibian_表格,网格型（pxg）,正文+宋体,灰度表格2,灰度表格11,灰度表格3,灰度表格12,灰度表格4,灰度表格13,灰度表格21,灰度表格111,灰度表格31,灰度表格121,灰度表格5,灰度表格14,灰度表格22,灰度表格112,灰度表格32,灰度表格122,网格型模版,环评,网格型-无边竖线,ly,ly网格型5,网格列表,网格型杨,杨"/>
    <w:basedOn w:val="a6"/>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Theme"/>
    <w:basedOn w:val="a6"/>
    <w:qFormat/>
    <w:pPr>
      <w:spacing w:line="520" w:lineRule="exact"/>
      <w:ind w:firstLineChars="250" w:firstLine="7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6"/>
    <w:qFormat/>
    <w:pPr>
      <w:spacing w:line="520" w:lineRule="exact"/>
      <w:ind w:firstLineChars="250" w:firstLine="70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9">
    <w:name w:val="Table Colorful 2"/>
    <w:basedOn w:val="a6"/>
    <w:qFormat/>
    <w:pPr>
      <w:spacing w:line="520" w:lineRule="exact"/>
      <w:ind w:firstLineChars="250" w:firstLine="70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7">
    <w:name w:val="Table Colorful 3"/>
    <w:basedOn w:val="a6"/>
    <w:qFormat/>
    <w:pPr>
      <w:spacing w:line="520" w:lineRule="exact"/>
      <w:ind w:firstLineChars="250" w:firstLine="70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d">
    <w:name w:val="Table Elegant"/>
    <w:basedOn w:val="a6"/>
    <w:qFormat/>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6"/>
    <w:qFormat/>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8">
    <w:name w:val="Table Classic 3"/>
    <w:basedOn w:val="a6"/>
    <w:qFormat/>
    <w:pPr>
      <w:spacing w:line="520" w:lineRule="exact"/>
      <w:ind w:firstLineChars="250" w:firstLine="70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aliases w:val="self"/>
    <w:basedOn w:val="a6"/>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b">
    <w:name w:val="Table Simple 2"/>
    <w:basedOn w:val="a6"/>
    <w:qFormat/>
    <w:pPr>
      <w:spacing w:line="520" w:lineRule="exact"/>
      <w:ind w:firstLineChars="250" w:firstLine="700"/>
      <w:jc w:val="both"/>
    </w:pPr>
    <w:rPr>
      <w:rFonts w:ascii="Times New Roman" w:eastAsia="宋体" w:hAnsi="Times New Roman" w:cs="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9">
    <w:name w:val="Table Simple 3"/>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qFormat/>
    <w:pPr>
      <w:spacing w:line="520" w:lineRule="exact"/>
      <w:ind w:firstLineChars="250" w:firstLine="700"/>
      <w:jc w:val="both"/>
    </w:pPr>
    <w:rPr>
      <w:rFonts w:ascii="Times New Roman" w:eastAsia="宋体"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Subtle 2"/>
    <w:basedOn w:val="a6"/>
    <w:qFormat/>
    <w:pPr>
      <w:spacing w:line="520" w:lineRule="exact"/>
      <w:ind w:firstLineChars="250" w:firstLine="70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qFormat/>
    <w:pPr>
      <w:spacing w:line="520" w:lineRule="exact"/>
      <w:ind w:firstLineChars="250" w:firstLine="700"/>
      <w:jc w:val="both"/>
    </w:pPr>
    <w:rPr>
      <w:rFonts w:ascii="Times New Roman" w:eastAsia="宋体" w:hAnsi="Times New Roman" w:cs="Times New Roman"/>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d">
    <w:name w:val="Table 3D effects 2"/>
    <w:basedOn w:val="a6"/>
    <w:qFormat/>
    <w:pPr>
      <w:spacing w:line="520" w:lineRule="exact"/>
      <w:ind w:firstLineChars="250" w:firstLine="700"/>
      <w:jc w:val="both"/>
    </w:pPr>
    <w:rPr>
      <w:rFonts w:ascii="Times New Roman" w:eastAsia="宋体" w:hAnsi="Times New Roman" w:cs="Times New Roman"/>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a">
    <w:name w:val="Table 3D effects 3"/>
    <w:basedOn w:val="a6"/>
    <w:qFormat/>
    <w:pPr>
      <w:spacing w:line="520" w:lineRule="exact"/>
      <w:ind w:firstLineChars="250" w:firstLine="700"/>
      <w:jc w:val="both"/>
    </w:pPr>
    <w:rPr>
      <w:rFonts w:ascii="Times New Roman" w:eastAsia="宋体" w:hAnsi="Times New Roman" w:cs="Times New Roman"/>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qFormat/>
    <w:pPr>
      <w:spacing w:line="520" w:lineRule="exact"/>
      <w:ind w:firstLineChars="250" w:firstLine="700"/>
      <w:jc w:val="both"/>
    </w:pPr>
    <w:rPr>
      <w:rFonts w:ascii="Times New Roman" w:eastAsia="宋体" w:hAnsi="Times New Roman" w:cs="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e">
    <w:name w:val="Table List 2"/>
    <w:basedOn w:val="a6"/>
    <w:qFormat/>
    <w:pPr>
      <w:spacing w:line="520" w:lineRule="exact"/>
      <w:ind w:firstLineChars="250" w:firstLine="700"/>
      <w:jc w:val="both"/>
    </w:pPr>
    <w:rPr>
      <w:rFonts w:ascii="Times New Roman" w:eastAsia="宋体" w:hAnsi="Times New Roman" w:cs="Times New Roman"/>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b">
    <w:name w:val="Table List 3"/>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5">
    <w:name w:val="Table List 5"/>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1">
    <w:name w:val="Table List 6"/>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1">
    <w:name w:val="Table List 7"/>
    <w:basedOn w:val="a6"/>
    <w:qFormat/>
    <w:pPr>
      <w:spacing w:line="520" w:lineRule="exact"/>
      <w:ind w:firstLineChars="250" w:firstLine="700"/>
      <w:jc w:val="both"/>
    </w:pPr>
    <w:rPr>
      <w:rFonts w:ascii="Times New Roman" w:eastAsia="宋体" w:hAnsi="Times New Roman" w:cs="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1">
    <w:name w:val="Table List 8"/>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e">
    <w:name w:val="Table Contemporary"/>
    <w:basedOn w:val="a6"/>
    <w:qFormat/>
    <w:pPr>
      <w:spacing w:line="520" w:lineRule="exact"/>
      <w:ind w:firstLineChars="250" w:firstLine="700"/>
      <w:jc w:val="both"/>
    </w:pPr>
    <w:rPr>
      <w:rFonts w:ascii="Times New Roman" w:eastAsia="宋体" w:hAnsi="Times New Roman" w:cs="Times New Roma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qFormat/>
    <w:pPr>
      <w:spacing w:line="520" w:lineRule="exact"/>
      <w:ind w:firstLineChars="250" w:firstLine="7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6"/>
    <w:qFormat/>
    <w:pPr>
      <w:spacing w:line="520" w:lineRule="exact"/>
      <w:ind w:firstLineChars="250" w:firstLine="700"/>
      <w:jc w:val="both"/>
    </w:pPr>
    <w:rPr>
      <w:rFonts w:ascii="Times New Roman" w:eastAsia="宋体" w:hAnsi="Times New Roman" w:cs="Times New Roman"/>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c">
    <w:name w:val="Table Columns 3"/>
    <w:basedOn w:val="a6"/>
    <w:qFormat/>
    <w:pPr>
      <w:spacing w:line="520" w:lineRule="exact"/>
      <w:ind w:firstLineChars="250" w:firstLine="700"/>
      <w:jc w:val="both"/>
    </w:pPr>
    <w:rPr>
      <w:rFonts w:ascii="Times New Roman" w:eastAsia="宋体" w:hAnsi="Times New Roman" w:cs="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6"/>
    <w:qFormat/>
    <w:pPr>
      <w:spacing w:line="520" w:lineRule="exact"/>
      <w:ind w:firstLineChars="250" w:firstLine="700"/>
      <w:jc w:val="both"/>
    </w:pPr>
    <w:rPr>
      <w:rFonts w:ascii="Times New Roman" w:eastAsia="宋体" w:hAnsi="Times New Roman" w:cs="Times New Roman"/>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qFormat/>
    <w:pPr>
      <w:spacing w:line="520" w:lineRule="exact"/>
      <w:ind w:firstLineChars="250" w:firstLine="700"/>
      <w:jc w:val="both"/>
    </w:pPr>
    <w:rPr>
      <w:rFonts w:ascii="Times New Roman" w:eastAsia="宋体" w:hAnsi="Times New Roman" w:cs="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0">
    <w:name w:val="Table Grid 2"/>
    <w:basedOn w:val="a6"/>
    <w:qFormat/>
    <w:pPr>
      <w:spacing w:line="520" w:lineRule="exact"/>
      <w:ind w:firstLineChars="250" w:firstLine="70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d">
    <w:name w:val="Table Grid 3"/>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6"/>
    <w:qFormat/>
    <w:pPr>
      <w:spacing w:line="520" w:lineRule="exact"/>
      <w:ind w:firstLineChars="250" w:firstLine="70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7">
    <w:name w:val="Table Grid 5"/>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2">
    <w:name w:val="Table Grid 6"/>
    <w:basedOn w:val="a6"/>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2">
    <w:name w:val="Table Grid 7"/>
    <w:basedOn w:val="a6"/>
    <w:qFormat/>
    <w:pPr>
      <w:spacing w:line="520" w:lineRule="exact"/>
      <w:ind w:firstLineChars="250" w:firstLine="70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2">
    <w:name w:val="Table Grid 8"/>
    <w:basedOn w:val="a6"/>
    <w:qFormat/>
    <w:pPr>
      <w:spacing w:line="520" w:lineRule="exact"/>
      <w:ind w:firstLineChars="250" w:firstLine="70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qFormat/>
    <w:pPr>
      <w:spacing w:line="520" w:lineRule="exact"/>
      <w:ind w:firstLineChars="250" w:firstLine="70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1">
    <w:name w:val="Table Web 2"/>
    <w:basedOn w:val="a6"/>
    <w:qFormat/>
    <w:pPr>
      <w:spacing w:line="520" w:lineRule="exact"/>
      <w:ind w:firstLineChars="250" w:firstLine="70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e">
    <w:name w:val="Table Web 3"/>
    <w:basedOn w:val="a6"/>
    <w:qFormat/>
    <w:pPr>
      <w:spacing w:line="520" w:lineRule="exact"/>
      <w:ind w:firstLineChars="250" w:firstLine="70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
    <w:name w:val="Table Professional"/>
    <w:basedOn w:val="a6"/>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0">
    <w:name w:val="Strong"/>
    <w:uiPriority w:val="22"/>
    <w:qFormat/>
    <w:rPr>
      <w:b/>
      <w:bCs/>
    </w:rPr>
  </w:style>
  <w:style w:type="character" w:styleId="afff1">
    <w:name w:val="endnote reference"/>
    <w:qFormat/>
    <w:rPr>
      <w:vertAlign w:val="superscript"/>
    </w:rPr>
  </w:style>
  <w:style w:type="character" w:styleId="afff2">
    <w:name w:val="page number"/>
    <w:aliases w:val="-页码-,PN,a页码,SJ TS,wj,表格内容2,page number,PN1,PN2,PN3,PN11,PN21,PN4,PN12,PN22,PN5,PN13,PN23,PN6,PN14,PN24,PN7,PN15,PN25,PN8,PN16,PN26,PN9,PN17,PN27,PN31,PN111,PN211,PN41,PN121,PN221,PN51,PN131,PN231,PN61,PN141,PN241,PN71,PN151,PN251,PN81,PN161,PN261"/>
    <w:basedOn w:val="a5"/>
    <w:qFormat/>
  </w:style>
  <w:style w:type="character" w:styleId="afff3">
    <w:name w:val="FollowedHyperlink"/>
    <w:aliases w:val="已访问的超链接,已访问的超链接3,访问过的超链接3,已访问的超链接11,已访问的超级链接,FollowedHyperlink"/>
    <w:basedOn w:val="a5"/>
    <w:qFormat/>
    <w:rPr>
      <w:color w:val="005C81"/>
      <w:u w:val="none"/>
    </w:rPr>
  </w:style>
  <w:style w:type="character" w:styleId="afff4">
    <w:name w:val="Emphasis"/>
    <w:basedOn w:val="a5"/>
    <w:uiPriority w:val="20"/>
    <w:qFormat/>
    <w:rPr>
      <w:color w:val="CC0000"/>
    </w:rPr>
  </w:style>
  <w:style w:type="character" w:styleId="afff5">
    <w:name w:val="line number"/>
    <w:qFormat/>
  </w:style>
  <w:style w:type="character" w:styleId="HTML1">
    <w:name w:val="HTML Definition"/>
    <w:qFormat/>
    <w:rPr>
      <w:i/>
      <w:iCs/>
    </w:rPr>
  </w:style>
  <w:style w:type="character" w:styleId="HTML2">
    <w:name w:val="HTML Typewriter"/>
    <w:basedOn w:val="a5"/>
    <w:qFormat/>
    <w:rPr>
      <w:rFonts w:ascii="黑体" w:eastAsia="黑体" w:hAnsi="Courier New" w:cs="Courier New"/>
      <w:sz w:val="18"/>
      <w:szCs w:val="18"/>
    </w:rPr>
  </w:style>
  <w:style w:type="character" w:styleId="HTML3">
    <w:name w:val="HTML Acronym"/>
    <w:qFormat/>
  </w:style>
  <w:style w:type="character" w:styleId="HTML4">
    <w:name w:val="HTML Variable"/>
    <w:qFormat/>
    <w:rPr>
      <w:i/>
      <w:iCs/>
    </w:rPr>
  </w:style>
  <w:style w:type="character" w:styleId="afff6">
    <w:name w:val="Hyperlink"/>
    <w:aliases w:val="超级链接"/>
    <w:basedOn w:val="a5"/>
    <w:uiPriority w:val="99"/>
    <w:qFormat/>
    <w:rPr>
      <w:color w:val="005C81"/>
      <w:u w:val="none"/>
    </w:rPr>
  </w:style>
  <w:style w:type="character" w:styleId="HTML5">
    <w:name w:val="HTML Code"/>
    <w:qFormat/>
    <w:rPr>
      <w:rFonts w:ascii="Courier New" w:hAnsi="Courier New" w:cs="Courier New"/>
      <w:sz w:val="20"/>
      <w:szCs w:val="20"/>
    </w:rPr>
  </w:style>
  <w:style w:type="character" w:styleId="afff7">
    <w:name w:val="annotation reference"/>
    <w:qFormat/>
    <w:rPr>
      <w:sz w:val="21"/>
      <w:szCs w:val="21"/>
    </w:rPr>
  </w:style>
  <w:style w:type="character" w:styleId="HTML6">
    <w:name w:val="HTML Cite"/>
    <w:qFormat/>
    <w:rPr>
      <w:i/>
      <w:iCs/>
    </w:rPr>
  </w:style>
  <w:style w:type="character" w:styleId="afff8">
    <w:name w:val="footnote reference"/>
    <w:qFormat/>
    <w:rPr>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character" w:customStyle="1" w:styleId="Charf">
    <w:name w:val="页眉 Char"/>
    <w:aliases w:val="页眉1 Char,页眉2 Char,g Char,even Char,无页眉 Char,g Char Char Char Char Char Char,g Char Char Char Char,页眉2. Char,页眉zxl Char3,页眉zxl1 Char,页眉zxl2 Char,页眉zxl3 Char,页眉zxl4 Char,页眉zxl5 Char,页眉zxl6 Char,页眉zxl7 Char,亚行页眉 Char,首页页眉 Char,页眉18 Char,hdr Char"/>
    <w:basedOn w:val="a5"/>
    <w:link w:val="aff"/>
    <w:uiPriority w:val="99"/>
    <w:qFormat/>
    <w:rPr>
      <w:sz w:val="18"/>
      <w:szCs w:val="18"/>
    </w:rPr>
  </w:style>
  <w:style w:type="character" w:customStyle="1" w:styleId="Chare">
    <w:name w:val="页脚 Char"/>
    <w:aliases w:val="Footer-Even Char,123YJ Char, Char3 Char,Footer1 Char4,a页脚 Char,fo Char,footer odd Char,odd Char,footer Final Char,页脚奇wj Char,Footer Line1 Char1,F1 Char3,Footer Line11 Char1,F11 Char1,Footer11 Char1,eersteregel Char1,FooterPort Char,Footer12 Char"/>
    <w:basedOn w:val="a5"/>
    <w:link w:val="afd"/>
    <w:uiPriority w:val="99"/>
    <w:qFormat/>
    <w:rPr>
      <w:sz w:val="18"/>
      <w:szCs w:val="18"/>
    </w:rPr>
  </w:style>
  <w:style w:type="character" w:customStyle="1" w:styleId="1Char">
    <w:name w:val="标题 1 Char"/>
    <w:aliases w:val="章节标题 Char,章标题 1 Char1,1标题 1 Char,章标题(有序号) Char,章标题 Char,章标题 1 Char Char,* Char,1.1标题 1 Char,HTS 1 Char,章节 Char,PIM 1 Char,h1 Char,卷标题 Char,Level 1 Topic Heading Char,Heading 0 Char,标书1 Char,L1 Char,boc Char,l1 Char,my标题1 Char1,H1 Char,一、 Char"/>
    <w:basedOn w:val="a5"/>
    <w:uiPriority w:val="9"/>
    <w:qFormat/>
    <w:rPr>
      <w:rFonts w:ascii="宋体" w:eastAsia="黑体" w:hAnsi="Times New Roman" w:cs="Times New Roman"/>
      <w:b/>
      <w:bCs/>
      <w:kern w:val="44"/>
      <w:sz w:val="44"/>
      <w:szCs w:val="44"/>
    </w:rPr>
  </w:style>
  <w:style w:type="character" w:customStyle="1" w:styleId="2Char">
    <w:name w:val="标题 2 Char"/>
    <w:aliases w:val="标题2 Char,节标题 Char,H2 Char5,h2 Char2,第一层条 Char,节 Char,二级 标题 2 Char,1.1标题 2 Char,1.1 Char,_Heading 2 Char,标2 Char,标题 2 Char Char Char Char1,标题 2 Char Char Char Char Char Char Char Char Char Char Char Char,标题 2 Char Char Char Char Char1,一级条 Char"/>
    <w:basedOn w:val="a5"/>
    <w:link w:val="20"/>
    <w:qFormat/>
    <w:rPr>
      <w:rFonts w:ascii="Arial" w:eastAsia="黑体" w:hAnsi="Arial" w:cs="Times New Roman"/>
      <w:b/>
      <w:bCs/>
      <w:sz w:val="32"/>
      <w:szCs w:val="32"/>
    </w:rPr>
  </w:style>
  <w:style w:type="character" w:customStyle="1" w:styleId="3Char">
    <w:name w:val="标题 3 Char"/>
    <w:aliases w:val="标题 3 Char Char Char,头 Char1,h3 Char1,H3 Char3,level_3 Char3,PIM 3 Char3,Level 3 Head Char3,Heading 3 - old Char,sect1.2.3 Char3,sect1.2.31 Char3,sect1.2.32 Char,sect1.2.311 Char,sect1.2.33 Char,sect1.2.312 Char,Bold Head Char3,bh Char3,3 Char"/>
    <w:basedOn w:val="a5"/>
    <w:link w:val="3"/>
    <w:uiPriority w:val="9"/>
    <w:qFormat/>
    <w:rPr>
      <w:rFonts w:ascii="宋体" w:eastAsia="黑体" w:hAnsi="Times New Roman" w:cs="Times New Roman"/>
      <w:b/>
      <w:bCs/>
      <w:sz w:val="30"/>
      <w:szCs w:val="32"/>
    </w:rPr>
  </w:style>
  <w:style w:type="character" w:customStyle="1" w:styleId="4Char">
    <w:name w:val="标题 4 Char"/>
    <w:aliases w:val="款标题1.1.1.1 Char,H4 Char1,h4 Char1,Fab-4 Char1,T5 Char1,PIM 4 Char1,Ref Heading 1 Char1,rh1 Char1,Heading sql Char1,sect 1.2.3.4 Char1,第三层条 Char1,四 Char1,bullet Char1,bl Char1,bb Char1,Heading Four Char1,sect 1.2.3.41 Char1,Ref Heading 11 Char1"/>
    <w:basedOn w:val="a5"/>
    <w:link w:val="4"/>
    <w:qFormat/>
    <w:rPr>
      <w:rFonts w:ascii="宋体" w:eastAsia="黑体" w:hAnsi="Times New Roman" w:cs="Times New Roman"/>
      <w:bCs/>
      <w:sz w:val="28"/>
      <w:szCs w:val="22"/>
    </w:rPr>
  </w:style>
  <w:style w:type="character" w:customStyle="1" w:styleId="5Char">
    <w:name w:val="标题 5 Char"/>
    <w:aliases w:val="H5 Char3,标题1.1.1.1.1 Char3,第四层条 Char,Block Label Char,1) Char,项 Char3,MB5 Char,标题1.1.1.1.1 Char Char Char Char Char Char,标5 Char,一级项 Char,标题 5 Char Char Char Char Char Char1,标题 5 Char Char Char Char Char Char Char Char"/>
    <w:basedOn w:val="a5"/>
    <w:link w:val="5"/>
    <w:qFormat/>
    <w:rPr>
      <w:rFonts w:ascii="宋体" w:eastAsia="黑体" w:hAnsi="Times New Roman" w:cs="Times New Roman"/>
      <w:b/>
      <w:color w:val="000000"/>
      <w:kern w:val="28"/>
      <w:sz w:val="28"/>
      <w:szCs w:val="22"/>
    </w:rPr>
  </w:style>
  <w:style w:type="character" w:customStyle="1" w:styleId="6Char">
    <w:name w:val="标题 6 Char"/>
    <w:aliases w:val="标题1.1.1.1.1.1 Char,第五层条 Char,H6 Char3,标6 Char,H61 Char3,无节 Char3,编号正文 Char,标题8 Char,标题6，6级标题，小四中宋粗，无序号 Char,二级项 Char,二级项1 Char,无节1 Char,标题6，6级标题，小四中宋粗，无序号1 Char,标题81 Char,标题1.1.1.1.1.11 Char,二级项2 Char,无节2 Char,标题6，6级标题，小四中宋粗，无序号2 Char,无节3 Char"/>
    <w:basedOn w:val="a5"/>
    <w:link w:val="6"/>
    <w:qFormat/>
    <w:rPr>
      <w:rFonts w:ascii="Arial" w:eastAsia="黑体" w:hAnsi="Arial" w:cs="Times New Roman"/>
      <w:b/>
      <w:color w:val="000000"/>
      <w:kern w:val="28"/>
      <w:sz w:val="28"/>
      <w:szCs w:val="22"/>
    </w:rPr>
  </w:style>
  <w:style w:type="character" w:customStyle="1" w:styleId="7Char">
    <w:name w:val="标题 7 Char"/>
    <w:aliases w:val="项标题(1) Char,H7 Char2,标题 7 表 Char,无节条 Char,无级项 Char,标7 Char,H71 Char2,标题 7表内5号 Char,标题 7表内5号1 Char,标题 7表内5号2 Char,标题 7表内5号11 Char,标题 7表内5号3 Char,标题 7表内5号12 Char,标题 7表内5号4 Char,标题 7表内5号13 Char,标题 7表内5号5 Char,标题 7表内5号14 Char,标题 7表内5号6 Char"/>
    <w:basedOn w:val="a5"/>
    <w:link w:val="7"/>
    <w:qFormat/>
    <w:rPr>
      <w:rFonts w:ascii="宋体" w:eastAsia="黑体" w:hAnsi="Times New Roman" w:cs="Times New Roman"/>
      <w:b/>
      <w:color w:val="000000"/>
      <w:kern w:val="28"/>
      <w:sz w:val="28"/>
      <w:szCs w:val="22"/>
    </w:rPr>
  </w:style>
  <w:style w:type="character" w:customStyle="1" w:styleId="8Char">
    <w:name w:val="标题 8 Char"/>
    <w:aliases w:val="目标题 1) Char,H8 Char4,无节款 Char,标题8--表题 Char,标注 Char,无节款1 Char,目标题 1)1 Char,注2 Char,无节款2 Char,目标题 1)2 Char,注3 Char,无节款3 Char,目标题 1)3 Char,注4 Char,无节款4 Char,目标题 1)4 Char,注5 Char,无节款5 Char,目标题 1)5 Char,注6 Char,无节款6 Char,目标题 1)6 Char,注7 Char"/>
    <w:basedOn w:val="a5"/>
    <w:link w:val="8"/>
    <w:qFormat/>
    <w:rPr>
      <w:rFonts w:ascii="Arial" w:eastAsia="黑体" w:hAnsi="Arial" w:cs="Times New Roman"/>
      <w:color w:val="000000"/>
      <w:kern w:val="28"/>
      <w:sz w:val="28"/>
      <w:szCs w:val="22"/>
    </w:rPr>
  </w:style>
  <w:style w:type="character" w:customStyle="1" w:styleId="9Char">
    <w:name w:val="标题 9 Char"/>
    <w:aliases w:val="干标题(a) Char,H9 Char3,无节项 Char3,无节项1 Char,无节项2 Char,无节项3 Char,无节项4 Char,无节项11 Char,无节项21 Char,无节项31 Char,无节项5 Char,无节项12 Char,无节项22 Char,无节项32 Char,无节项41 Char,无节项111 Char,无节项211 Char,无节项311 Char,无节项6 Char,无节项13 Char,无节项23 Char,无节项33 Char"/>
    <w:basedOn w:val="a5"/>
    <w:link w:val="9"/>
    <w:qFormat/>
    <w:rPr>
      <w:rFonts w:ascii="Arial" w:eastAsia="黑体" w:hAnsi="Arial" w:cs="Times New Roman"/>
      <w:color w:val="000000"/>
      <w:kern w:val="28"/>
      <w:sz w:val="28"/>
      <w:szCs w:val="22"/>
    </w:rPr>
  </w:style>
  <w:style w:type="character" w:customStyle="1" w:styleId="1Char1">
    <w:name w:val="标题 1 Char1"/>
    <w:aliases w:val="H1 Char4,章标题(有序号) Char2,1.标题 1 Char,一、 Char1,标1 Char,章节标题 Char4,-*+ Char,章标题 1 Char,文章标题 Char,h1 Char1,1st level Char,Section Head Char,l1 Char1,章 Char,b1 Char,1标题 1 Char2,heading 1 Char,Heading 1 (NN) Char,heading Char,Header 1st Page Char"/>
    <w:basedOn w:val="a5"/>
    <w:link w:val="1"/>
    <w:qFormat/>
    <w:rPr>
      <w:rFonts w:ascii="宋体" w:eastAsia="黑体" w:hAnsi="Times New Roman" w:cs="Times New Roman"/>
      <w:b/>
      <w:bCs/>
      <w:kern w:val="44"/>
      <w:sz w:val="44"/>
      <w:szCs w:val="44"/>
    </w:rPr>
  </w:style>
  <w:style w:type="character" w:customStyle="1" w:styleId="Char5">
    <w:name w:val="批注文字 Char"/>
    <w:basedOn w:val="a5"/>
    <w:link w:val="af2"/>
    <w:qFormat/>
    <w:rPr>
      <w:rFonts w:ascii="宋体" w:eastAsia="黑体" w:hAnsi="Times New Roman" w:cs="Times New Roman"/>
      <w:kern w:val="0"/>
      <w:sz w:val="28"/>
    </w:rPr>
  </w:style>
  <w:style w:type="character" w:customStyle="1" w:styleId="Charf8">
    <w:name w:val="批注主题 Char"/>
    <w:basedOn w:val="Char5"/>
    <w:link w:val="aff9"/>
    <w:qFormat/>
    <w:rPr>
      <w:rFonts w:ascii="宋体" w:eastAsia="黑体" w:hAnsi="Times New Roman" w:cs="Times New Roman"/>
      <w:b/>
      <w:bCs/>
      <w:kern w:val="0"/>
      <w:sz w:val="28"/>
    </w:rPr>
  </w:style>
  <w:style w:type="character" w:customStyle="1" w:styleId="Char8">
    <w:name w:val="正文文本 Char"/>
    <w:aliases w:val="正文文字 Char,bt Char,body text Char,Body Text x Char,正文文字1 Char1,Body Text 1 Char1,Body Text(ch) Char,编号 Char,正文无缩进 Char,建议书标准 Char2,?y????×? Char2,???? Char2,?y???? Char2,?y????? Char2,Intent-1 Char2,正文文字-2 Char1,b Char2,Body Char,正文标题 Char"/>
    <w:basedOn w:val="a5"/>
    <w:link w:val="af5"/>
    <w:qFormat/>
    <w:rPr>
      <w:rFonts w:ascii="宋体" w:eastAsia="黑体" w:hAnsi="Times New Roman" w:cs="Times New Roman"/>
      <w:kern w:val="0"/>
      <w:sz w:val="28"/>
    </w:rPr>
  </w:style>
  <w:style w:type="character" w:customStyle="1" w:styleId="Charf9">
    <w:name w:val="正文首行缩进 Char"/>
    <w:basedOn w:val="Char8"/>
    <w:link w:val="affa"/>
    <w:qFormat/>
    <w:rPr>
      <w:rFonts w:ascii="宋体" w:eastAsia="黑体" w:hAnsi="Times New Roman" w:cs="Times New Roman"/>
      <w:kern w:val="0"/>
      <w:sz w:val="28"/>
    </w:rPr>
  </w:style>
  <w:style w:type="character" w:customStyle="1" w:styleId="Char0">
    <w:name w:val="注释标题 Char"/>
    <w:basedOn w:val="a5"/>
    <w:link w:val="a9"/>
    <w:qFormat/>
    <w:rPr>
      <w:rFonts w:ascii="宋体" w:eastAsia="黑体" w:hAnsi="宋体" w:cs="Times New Roman"/>
      <w:kern w:val="0"/>
      <w:sz w:val="28"/>
    </w:rPr>
  </w:style>
  <w:style w:type="character" w:customStyle="1" w:styleId="Char1">
    <w:name w:val="电子邮件签名 Char"/>
    <w:basedOn w:val="a5"/>
    <w:link w:val="aa"/>
    <w:qFormat/>
    <w:rPr>
      <w:szCs w:val="24"/>
    </w:rPr>
  </w:style>
  <w:style w:type="character" w:customStyle="1" w:styleId="Char2">
    <w:name w:val="正文缩进 Char"/>
    <w:aliases w:val="特点 Char,s4 Char1,表正文 Char,正文非缩进 Char1,正文（首行缩进两字） Char Char Char2,正文不缩进 Char,s4 Char Char,正文缩进 Char1 Char1,文本条款 Char1,正文缩进 Char Char Char1,标题4 Char Char1,标题4 Char Char Char Char2,标题4 Char Char Char Char Char,正文非缩进 Char Char1,正文（首行缩进两字）1 Char"/>
    <w:link w:val="ac"/>
    <w:qFormat/>
    <w:rPr>
      <w:rFonts w:ascii="宋体" w:eastAsia="黑体" w:hAnsi="Times New Roman" w:cs="Times New Roman"/>
      <w:kern w:val="0"/>
      <w:sz w:val="28"/>
      <w:szCs w:val="21"/>
    </w:rPr>
  </w:style>
  <w:style w:type="character" w:customStyle="1" w:styleId="Char3">
    <w:name w:val="题注 Char"/>
    <w:aliases w:val="题注 Char2 Char,题注 Char Char Char Char Char Char Char2,题注 Char Char Char Char Char Char Char Char1,题注 Char1 Char Char1,题注 Char1 Char Char Char Char Char2,题注 Char Char Char Char Char Char1 Char Char1,题注1 Char Char Char1, Char Char,表题2 Char"/>
    <w:link w:val="ad"/>
    <w:qFormat/>
    <w:rPr>
      <w:rFonts w:ascii="Arial" w:eastAsia="黑体" w:hAnsi="Arial" w:cs="Arial"/>
      <w:kern w:val="0"/>
      <w:sz w:val="28"/>
    </w:rPr>
  </w:style>
  <w:style w:type="character" w:customStyle="1" w:styleId="Char4">
    <w:name w:val="文档结构图 Char"/>
    <w:aliases w:val="批注主题11 Char"/>
    <w:basedOn w:val="a5"/>
    <w:link w:val="af0"/>
    <w:qFormat/>
    <w:rPr>
      <w:rFonts w:ascii="宋体" w:eastAsia="黑体" w:hAnsi="Times New Roman" w:cs="Times New Roman"/>
      <w:kern w:val="0"/>
      <w:sz w:val="28"/>
      <w:shd w:val="clear" w:color="auto" w:fill="000080"/>
    </w:rPr>
  </w:style>
  <w:style w:type="character" w:customStyle="1" w:styleId="Char6">
    <w:name w:val="称呼 Char"/>
    <w:basedOn w:val="a5"/>
    <w:link w:val="af3"/>
    <w:qFormat/>
    <w:rPr>
      <w:szCs w:val="24"/>
    </w:rPr>
  </w:style>
  <w:style w:type="character" w:customStyle="1" w:styleId="3Char0">
    <w:name w:val="正文文本 3 Char"/>
    <w:aliases w:val="正文文字 3 Char1,正文文字 3 Char Char"/>
    <w:basedOn w:val="a5"/>
    <w:link w:val="31"/>
    <w:qFormat/>
    <w:rPr>
      <w:rFonts w:ascii="Times New Roman" w:eastAsia="宋体" w:hAnsi="Times New Roman" w:cs="Times New Roman"/>
      <w:kern w:val="0"/>
      <w:sz w:val="20"/>
      <w:szCs w:val="24"/>
    </w:rPr>
  </w:style>
  <w:style w:type="character" w:customStyle="1" w:styleId="DefaultCharChar">
    <w:name w:val="Default Char Char"/>
    <w:link w:val="Default"/>
    <w:qFormat/>
    <w:rPr>
      <w:rFonts w:ascii="Times New Roman" w:eastAsia="宋体" w:hAnsi="Times New Roman" w:cs="Times New Roman"/>
      <w:color w:val="000000"/>
      <w:kern w:val="0"/>
      <w:sz w:val="24"/>
      <w:szCs w:val="24"/>
    </w:rPr>
  </w:style>
  <w:style w:type="character" w:customStyle="1" w:styleId="Char7">
    <w:name w:val="结束语 Char"/>
    <w:basedOn w:val="a5"/>
    <w:link w:val="af4"/>
    <w:qFormat/>
    <w:rPr>
      <w:szCs w:val="24"/>
    </w:rPr>
  </w:style>
  <w:style w:type="character" w:customStyle="1" w:styleId="Char9">
    <w:name w:val="正文文本缩进 Char"/>
    <w:aliases w:val="正文文字缩进 Char1,正文文字( 首段缩进两字） Char3,正文文字缩进2字符 Char,特点标题 Char,正文表中文字 Char,正文文字4 Char,正文文字 21 Char,Body Text1 Char,正文文字缩进 Char Char Char Char Char Char Char Char Char Char Char Char Char Char1,北山简报 Char1"/>
    <w:basedOn w:val="a5"/>
    <w:link w:val="af6"/>
    <w:qFormat/>
    <w:rPr>
      <w:rFonts w:ascii="宋体" w:eastAsia="黑体" w:hAnsi="Times New Roman" w:cs="Times New Roman"/>
      <w:kern w:val="0"/>
      <w:sz w:val="28"/>
    </w:rPr>
  </w:style>
  <w:style w:type="character" w:customStyle="1" w:styleId="HTMLChar">
    <w:name w:val="HTML 地址 Char"/>
    <w:basedOn w:val="a5"/>
    <w:link w:val="HTML"/>
    <w:qFormat/>
    <w:rPr>
      <w:i/>
      <w:iCs/>
      <w:szCs w:val="24"/>
    </w:rPr>
  </w:style>
  <w:style w:type="character" w:customStyle="1" w:styleId="Chara">
    <w:name w:val="纯文本 Char"/>
    <w:aliases w:val="文字缩进 Char4,普通文字 Char5,普通文字 Char Char Char Char Char1,普通文字 Char Char Char Char Char Char Char Char Char Char Char1,纯文本 Char Char Char Char Char Char Char Char Char,纯文 Char,孙普 Char"/>
    <w:basedOn w:val="a5"/>
    <w:link w:val="af9"/>
    <w:qFormat/>
    <w:rPr>
      <w:rFonts w:ascii="宋体" w:eastAsia="黑体" w:hAnsi="Courier New" w:cs="Courier New"/>
      <w:kern w:val="0"/>
      <w:sz w:val="28"/>
      <w:szCs w:val="21"/>
    </w:rPr>
  </w:style>
  <w:style w:type="character" w:customStyle="1" w:styleId="Charb">
    <w:name w:val="日期 Char"/>
    <w:aliases w:val=" Char8 Char2,日期 Char Char Char Char3"/>
    <w:basedOn w:val="a5"/>
    <w:link w:val="afa"/>
    <w:qFormat/>
    <w:rPr>
      <w:rFonts w:ascii="宋体" w:eastAsia="黑体" w:hAnsi="Times New Roman" w:cs="Times New Roman"/>
      <w:b/>
      <w:bCs/>
      <w:kern w:val="0"/>
      <w:sz w:val="32"/>
    </w:rPr>
  </w:style>
  <w:style w:type="character" w:customStyle="1" w:styleId="2Char4">
    <w:name w:val="正文文本缩进 2 Char"/>
    <w:aliases w:val="正文文字缩进 2 Char,题注1 Char,正文文字缩进小4 Char1,正文文本缩进 2wj Char1,正文缩进 2 Char,自定义 Char,正文文字缩进 21 Char1,Body Text Indent 2 Char2,正文文字缩进 211 Char1"/>
    <w:basedOn w:val="a5"/>
    <w:uiPriority w:val="99"/>
    <w:qFormat/>
    <w:rPr>
      <w:rFonts w:ascii="宋体" w:eastAsia="黑体" w:hAnsi="Times New Roman" w:cs="Times New Roman"/>
      <w:kern w:val="0"/>
      <w:sz w:val="28"/>
    </w:rPr>
  </w:style>
  <w:style w:type="character" w:customStyle="1" w:styleId="2Char2">
    <w:name w:val="正文文本缩进 2 Char2"/>
    <w:aliases w:val="题注1 Char2,正文文字缩进小4 Char3,正文文本缩进 2wj Char3,正文缩进 2 Char1,自定义 Char1,正文文字缩进 21 Char3,Body Text Indent 2 Char3,正文文字缩进 211 Char3"/>
    <w:basedOn w:val="a5"/>
    <w:link w:val="24"/>
    <w:qFormat/>
    <w:rPr>
      <w:rFonts w:ascii="宋体" w:eastAsia="黑体" w:hAnsi="Times New Roman" w:cs="Times New Roman"/>
      <w:b/>
      <w:bCs/>
      <w:kern w:val="0"/>
      <w:sz w:val="28"/>
    </w:rPr>
  </w:style>
  <w:style w:type="character" w:customStyle="1" w:styleId="Charc">
    <w:name w:val="尾注文本 Char"/>
    <w:basedOn w:val="a5"/>
    <w:link w:val="afb"/>
    <w:qFormat/>
    <w:rPr>
      <w:sz w:val="24"/>
    </w:rPr>
  </w:style>
  <w:style w:type="character" w:customStyle="1" w:styleId="Chard">
    <w:name w:val="批注框文本 Char"/>
    <w:aliases w:val=" Char4 Char Char Char,Char4 Char Char Char1"/>
    <w:basedOn w:val="a5"/>
    <w:link w:val="afc"/>
    <w:qFormat/>
    <w:rPr>
      <w:rFonts w:ascii="宋体" w:eastAsia="黑体" w:hAnsi="Times New Roman" w:cs="Times New Roman"/>
      <w:kern w:val="0"/>
      <w:sz w:val="18"/>
      <w:szCs w:val="18"/>
    </w:rPr>
  </w:style>
  <w:style w:type="character" w:customStyle="1" w:styleId="2Char3">
    <w:name w:val="正文首行缩进 2 Char"/>
    <w:aliases w:val="Body Text First Indent Char1,正文首行缩进 22 Char1, Char Char Char Char Char Char Char Char Char Char Char1,正文首行缩进3 Char"/>
    <w:basedOn w:val="Char9"/>
    <w:link w:val="28"/>
    <w:qFormat/>
    <w:rPr>
      <w:rFonts w:ascii="宋体" w:eastAsia="黑体" w:hAnsi="Times New Roman" w:cs="Times New Roman"/>
      <w:kern w:val="0"/>
      <w:sz w:val="28"/>
    </w:rPr>
  </w:style>
  <w:style w:type="character" w:customStyle="1" w:styleId="Charf0">
    <w:name w:val="签名 Char"/>
    <w:basedOn w:val="a5"/>
    <w:link w:val="aff0"/>
    <w:qFormat/>
    <w:rPr>
      <w:szCs w:val="24"/>
    </w:rPr>
  </w:style>
  <w:style w:type="character" w:customStyle="1" w:styleId="Charf1">
    <w:name w:val="副标题 Char"/>
    <w:aliases w:val="表格正文－副标题 Char2"/>
    <w:basedOn w:val="a5"/>
    <w:link w:val="aff2"/>
    <w:qFormat/>
    <w:rPr>
      <w:rFonts w:eastAsia="黑体" w:cs="Arial"/>
      <w:bCs/>
      <w:kern w:val="28"/>
      <w:sz w:val="24"/>
      <w:szCs w:val="32"/>
    </w:rPr>
  </w:style>
  <w:style w:type="character" w:customStyle="1" w:styleId="Charf3">
    <w:name w:val="脚注文本 Char"/>
    <w:basedOn w:val="a5"/>
    <w:link w:val="aff4"/>
    <w:qFormat/>
    <w:rPr>
      <w:rFonts w:ascii="Times New Roman" w:eastAsia="宋体" w:hAnsi="Times New Roman" w:cs="Times New Roman"/>
      <w:sz w:val="18"/>
      <w:szCs w:val="18"/>
    </w:rPr>
  </w:style>
  <w:style w:type="character" w:customStyle="1" w:styleId="3Char1">
    <w:name w:val="正文文本缩进 3 Char"/>
    <w:aliases w:val="环评正文文字缩进（江东模板） Char3,项目标志格式 Char2"/>
    <w:basedOn w:val="a5"/>
    <w:link w:val="35"/>
    <w:qFormat/>
    <w:rPr>
      <w:rFonts w:ascii="宋体" w:eastAsia="黑体" w:hAnsi="Times New Roman" w:cs="Times New Roman"/>
      <w:kern w:val="0"/>
      <w:sz w:val="16"/>
      <w:szCs w:val="16"/>
    </w:rPr>
  </w:style>
  <w:style w:type="character" w:customStyle="1" w:styleId="2Char1">
    <w:name w:val="正文文本 2 Char"/>
    <w:aliases w:val="信息计划书 标题样式 Char,框图正文 Char"/>
    <w:basedOn w:val="a5"/>
    <w:link w:val="26"/>
    <w:qFormat/>
    <w:rPr>
      <w:rFonts w:ascii="宋体" w:eastAsia="黑体" w:hAnsi="Times New Roman" w:cs="Times New Roman"/>
      <w:kern w:val="0"/>
      <w:sz w:val="28"/>
    </w:rPr>
  </w:style>
  <w:style w:type="character" w:customStyle="1" w:styleId="Charf5">
    <w:name w:val="信息标题 Char"/>
    <w:basedOn w:val="a5"/>
    <w:link w:val="aff6"/>
    <w:qFormat/>
    <w:rPr>
      <w:rFonts w:ascii="Arial" w:hAnsi="Arial" w:cs="Arial"/>
      <w:szCs w:val="24"/>
      <w:shd w:val="pct20" w:color="auto" w:fill="auto"/>
    </w:rPr>
  </w:style>
  <w:style w:type="character" w:customStyle="1" w:styleId="HTMLChar0">
    <w:name w:val="HTML 预设格式 Char"/>
    <w:aliases w:val="HTML 预先格式化 Char2"/>
    <w:basedOn w:val="a5"/>
    <w:link w:val="HTML0"/>
    <w:qFormat/>
    <w:rPr>
      <w:rFonts w:ascii="Arial" w:eastAsia="黑体" w:hAnsi="Arial" w:cs="Arial"/>
      <w:kern w:val="0"/>
      <w:sz w:val="28"/>
    </w:rPr>
  </w:style>
  <w:style w:type="character" w:customStyle="1" w:styleId="Charf7">
    <w:name w:val="标题 Char"/>
    <w:aliases w:val="方案标题1 Char"/>
    <w:basedOn w:val="a5"/>
    <w:link w:val="aff8"/>
    <w:qFormat/>
    <w:rPr>
      <w:rFonts w:ascii="Cambria" w:eastAsia="黑体" w:hAnsi="Cambria" w:cs="Times New Roman"/>
      <w:b/>
      <w:bCs/>
      <w:kern w:val="0"/>
      <w:sz w:val="32"/>
      <w:szCs w:val="32"/>
    </w:rPr>
  </w:style>
  <w:style w:type="character" w:customStyle="1" w:styleId="p1">
    <w:name w:val="p1"/>
    <w:basedOn w:val="a5"/>
    <w:qFormat/>
    <w:rPr>
      <w:rFonts w:ascii="Arial" w:hAnsi="Arial" w:cs="Arial" w:hint="default"/>
      <w:color w:val="333333"/>
      <w:spacing w:val="20"/>
      <w:sz w:val="20"/>
      <w:szCs w:val="20"/>
    </w:rPr>
  </w:style>
  <w:style w:type="character" w:customStyle="1" w:styleId="CharChar2">
    <w:name w:val="Char Char2"/>
    <w:basedOn w:val="a5"/>
    <w:qFormat/>
    <w:rPr>
      <w:rFonts w:ascii="宋体" w:eastAsia="宋体" w:hAnsi="宋体" w:cs="宋体"/>
      <w:kern w:val="2"/>
      <w:sz w:val="24"/>
      <w:szCs w:val="24"/>
      <w:lang w:val="en-US" w:eastAsia="zh-CN" w:bidi="ar-SA"/>
    </w:rPr>
  </w:style>
  <w:style w:type="character" w:customStyle="1" w:styleId="mainfont21">
    <w:name w:val="mainfont21"/>
    <w:qFormat/>
    <w:rPr>
      <w:color w:val="666666"/>
      <w:sz w:val="18"/>
      <w:szCs w:val="18"/>
      <w:u w:val="none"/>
    </w:rPr>
  </w:style>
  <w:style w:type="character" w:customStyle="1" w:styleId="ca-31">
    <w:name w:val="ca-31"/>
    <w:basedOn w:val="a5"/>
    <w:qFormat/>
    <w:rPr>
      <w:rFonts w:ascii="Times New Roman" w:hAnsi="Times New Roman" w:cs="Times New Roman" w:hint="default"/>
      <w:b/>
      <w:bCs/>
      <w:spacing w:val="-20"/>
      <w:sz w:val="28"/>
      <w:szCs w:val="28"/>
    </w:rPr>
  </w:style>
  <w:style w:type="character" w:customStyle="1" w:styleId="CharCharCharChar">
    <w:name w:val="纯文本 Char Char Char Char"/>
    <w:qFormat/>
    <w:rPr>
      <w:rFonts w:ascii="宋体" w:hAnsi="Courier New" w:cs="Courier New"/>
      <w:kern w:val="2"/>
      <w:sz w:val="21"/>
      <w:szCs w:val="21"/>
    </w:rPr>
  </w:style>
  <w:style w:type="character" w:customStyle="1" w:styleId="Charfa">
    <w:name w:val="样式 列表 + 黑色 Char"/>
    <w:qFormat/>
    <w:rPr>
      <w:rFonts w:ascii="黑体" w:eastAsia="黑体"/>
      <w:color w:val="000000"/>
      <w:kern w:val="2"/>
      <w:sz w:val="24"/>
      <w:szCs w:val="24"/>
      <w:lang w:val="en-US" w:eastAsia="zh-CN" w:bidi="ar-SA"/>
    </w:rPr>
  </w:style>
  <w:style w:type="character" w:customStyle="1" w:styleId="1CharChar">
    <w:name w:val="表1 Char Char"/>
    <w:link w:val="1b"/>
    <w:qFormat/>
  </w:style>
  <w:style w:type="paragraph" w:customStyle="1" w:styleId="1b">
    <w:name w:val="表1"/>
    <w:next w:val="a4"/>
    <w:link w:val="1CharChar"/>
    <w:qFormat/>
    <w:pPr>
      <w:adjustRightInd w:val="0"/>
      <w:snapToGrid w:val="0"/>
      <w:jc w:val="center"/>
    </w:pPr>
    <w:rPr>
      <w:kern w:val="2"/>
      <w:sz w:val="21"/>
      <w:szCs w:val="22"/>
    </w:rPr>
  </w:style>
  <w:style w:type="character" w:customStyle="1" w:styleId="textcontents">
    <w:name w:val="textcontents"/>
    <w:basedOn w:val="a5"/>
    <w:qFormat/>
  </w:style>
  <w:style w:type="character" w:customStyle="1" w:styleId="ttag">
    <w:name w:val="t_tag"/>
    <w:basedOn w:val="a5"/>
    <w:qFormat/>
  </w:style>
  <w:style w:type="character" w:customStyle="1" w:styleId="1CharChar0">
    <w:name w:val="[1]正文 Char Char"/>
    <w:basedOn w:val="a5"/>
    <w:qFormat/>
    <w:rPr>
      <w:rFonts w:ascii="Calibri" w:eastAsia="宋体" w:hAnsi="Calibri"/>
      <w:kern w:val="2"/>
      <w:sz w:val="28"/>
      <w:szCs w:val="28"/>
      <w:lang w:val="en-GB" w:eastAsia="zh-CN" w:bidi="ar-SA"/>
    </w:rPr>
  </w:style>
  <w:style w:type="character" w:customStyle="1" w:styleId="bfont">
    <w:name w:val="bfont"/>
    <w:basedOn w:val="a5"/>
    <w:qFormat/>
  </w:style>
  <w:style w:type="character" w:customStyle="1" w:styleId="javascript">
    <w:name w:val="javascript"/>
    <w:basedOn w:val="a5"/>
    <w:qFormat/>
  </w:style>
  <w:style w:type="character" w:customStyle="1" w:styleId="all1">
    <w:name w:val="all1"/>
    <w:basedOn w:val="a5"/>
    <w:qFormat/>
    <w:rPr>
      <w:rFonts w:ascii="宋体" w:eastAsia="宋体" w:hAnsi="宋体" w:hint="eastAsia"/>
      <w:color w:val="000000"/>
      <w:sz w:val="21"/>
      <w:szCs w:val="21"/>
      <w:u w:val="none"/>
    </w:rPr>
  </w:style>
  <w:style w:type="character" w:customStyle="1" w:styleId="----------------Char">
    <w:name w:val="正文---------------- Char"/>
    <w:link w:val="----------------"/>
    <w:qFormat/>
    <w:rPr>
      <w:rFonts w:eastAsia="宋体" w:cs="宋体"/>
      <w:spacing w:val="16"/>
      <w:sz w:val="24"/>
    </w:rPr>
  </w:style>
  <w:style w:type="paragraph" w:customStyle="1" w:styleId="----------------">
    <w:name w:val="正文----------------"/>
    <w:basedOn w:val="a4"/>
    <w:link w:val="----------------Char"/>
    <w:qFormat/>
    <w:pPr>
      <w:spacing w:line="440" w:lineRule="exact"/>
      <w:ind w:firstLineChars="200" w:firstLine="544"/>
    </w:pPr>
    <w:rPr>
      <w:rFonts w:asciiTheme="minorHAnsi" w:eastAsia="宋体" w:hAnsiTheme="minorHAnsi" w:cs="宋体"/>
      <w:spacing w:val="16"/>
      <w:kern w:val="2"/>
      <w:sz w:val="24"/>
    </w:rPr>
  </w:style>
  <w:style w:type="character" w:customStyle="1" w:styleId="cword10">
    <w:name w:val="cword10"/>
    <w:basedOn w:val="a5"/>
    <w:qFormat/>
  </w:style>
  <w:style w:type="character" w:customStyle="1" w:styleId="tblue01">
    <w:name w:val="t_blue_01"/>
    <w:basedOn w:val="a5"/>
    <w:qFormat/>
  </w:style>
  <w:style w:type="character" w:customStyle="1" w:styleId="H3Char">
    <w:name w:val="H3 Char"/>
    <w:aliases w:val="H31 Char,H32 Char,H33 Char,u3 Char,Bold Head Char,bh Char,h3 Char,l3 Char,CT Char,3rd level Char,Level 3 Head Char,Heading Three Char,level_3 Char,PIM 3 Char,sect1.2.3 Char,sect1.2.31 Char,头 Char"/>
    <w:basedOn w:val="a5"/>
    <w:qFormat/>
    <w:rPr>
      <w:rFonts w:ascii="宋体" w:eastAsia="宋体"/>
      <w:kern w:val="2"/>
      <w:sz w:val="32"/>
      <w:lang w:val="en-US" w:eastAsia="zh-CN" w:bidi="ar-SA"/>
    </w:rPr>
  </w:style>
  <w:style w:type="character" w:customStyle="1" w:styleId="z41">
    <w:name w:val="z_41"/>
    <w:basedOn w:val="a5"/>
    <w:qFormat/>
    <w:rPr>
      <w:color w:val="676568"/>
    </w:rPr>
  </w:style>
  <w:style w:type="character" w:customStyle="1" w:styleId="2Char10">
    <w:name w:val="正文文本缩进 2 Char1"/>
    <w:aliases w:val="正文文字缩进 2 Char1,题注1 Char1,正文文字缩进小4 Char,正文文字缩进 21 Char,正文文字缩进 211 Char,正文缩进 2 Char Char,正文缩进 2 Char2,正文文字缩进小4 Char Char,正文缩进 2 Char Char1,正文文字缩进 211 Char Char,Body Text Indent 2 Char,正文文本缩进 2wj Char,正文文字缩进 2 Char2,正文文字缩进 2 Char5,自定义 Char4"/>
    <w:basedOn w:val="a5"/>
    <w:qFormat/>
    <w:rPr>
      <w:rFonts w:ascii="宋体" w:eastAsia="宋体" w:hAnsi="宋体"/>
      <w:kern w:val="44"/>
      <w:sz w:val="24"/>
      <w:lang w:val="en-US" w:eastAsia="zh-CN" w:bidi="ar-SA"/>
    </w:rPr>
  </w:style>
  <w:style w:type="character" w:customStyle="1" w:styleId="px14">
    <w:name w:val="px14"/>
    <w:basedOn w:val="a5"/>
    <w:qFormat/>
  </w:style>
  <w:style w:type="character" w:customStyle="1" w:styleId="Charfb">
    <w:name w:val="表头 Char"/>
    <w:aliases w:val="No Spacing Char,实德题注 Char Char,纯文本 Char Char Char Char Char Char Char Char Char Char Char Char Char Char,图表说明 Char,表格正文－副标题 Char"/>
    <w:link w:val="afff9"/>
    <w:qFormat/>
    <w:rPr>
      <w:rFonts w:ascii="Times" w:eastAsia="黑体" w:hAnsi="Times"/>
      <w:b/>
      <w:snapToGrid w:val="0"/>
      <w:spacing w:val="16"/>
      <w:sz w:val="24"/>
      <w:szCs w:val="24"/>
    </w:rPr>
  </w:style>
  <w:style w:type="paragraph" w:customStyle="1" w:styleId="afff9">
    <w:name w:val="表头"/>
    <w:basedOn w:val="a4"/>
    <w:next w:val="1b"/>
    <w:link w:val="Charfb"/>
    <w:qFormat/>
    <w:pPr>
      <w:tabs>
        <w:tab w:val="left" w:pos="4440"/>
      </w:tabs>
      <w:autoSpaceDE w:val="0"/>
      <w:autoSpaceDN w:val="0"/>
      <w:adjustRightInd w:val="0"/>
      <w:snapToGrid w:val="0"/>
      <w:spacing w:beforeLines="25" w:afterLines="25"/>
      <w:jc w:val="center"/>
      <w:textAlignment w:val="bottom"/>
    </w:pPr>
    <w:rPr>
      <w:rFonts w:ascii="Times" w:hAnsi="Times" w:cstheme="minorBidi"/>
      <w:b/>
      <w:snapToGrid w:val="0"/>
      <w:spacing w:val="16"/>
      <w:kern w:val="2"/>
      <w:sz w:val="24"/>
      <w:szCs w:val="24"/>
    </w:rPr>
  </w:style>
  <w:style w:type="character" w:customStyle="1" w:styleId="ts21">
    <w:name w:val="ts21"/>
    <w:basedOn w:val="a5"/>
    <w:qFormat/>
    <w:rPr>
      <w:color w:val="EE0000"/>
    </w:rPr>
  </w:style>
  <w:style w:type="character" w:customStyle="1" w:styleId="spelle">
    <w:name w:val="spelle"/>
    <w:basedOn w:val="a5"/>
    <w:qFormat/>
  </w:style>
  <w:style w:type="character" w:customStyle="1" w:styleId="CharChar4">
    <w:name w:val="Char Char4"/>
    <w:basedOn w:val="a5"/>
    <w:qFormat/>
    <w:rPr>
      <w:rFonts w:ascii="Cambria" w:hAnsi="Cambria" w:cs="Times New Roman"/>
      <w:b/>
      <w:bCs/>
      <w:kern w:val="2"/>
      <w:sz w:val="32"/>
      <w:szCs w:val="32"/>
    </w:rPr>
  </w:style>
  <w:style w:type="character" w:customStyle="1" w:styleId="title121">
    <w:name w:val="title121"/>
    <w:basedOn w:val="a5"/>
    <w:qFormat/>
    <w:rPr>
      <w:sz w:val="24"/>
      <w:szCs w:val="24"/>
    </w:rPr>
  </w:style>
  <w:style w:type="character" w:customStyle="1" w:styleId="NormalCharChar">
    <w:name w:val="Normal Char Char"/>
    <w:qFormat/>
    <w:rPr>
      <w:rFonts w:ascii="宋体" w:eastAsia="宋体"/>
      <w:sz w:val="24"/>
      <w:lang w:val="en-US" w:eastAsia="zh-CN" w:bidi="ar-SA"/>
    </w:rPr>
  </w:style>
  <w:style w:type="character" w:customStyle="1" w:styleId="fontzoom">
    <w:name w:val="fontzoom"/>
    <w:basedOn w:val="a5"/>
    <w:qFormat/>
    <w:rPr>
      <w:sz w:val="21"/>
      <w:szCs w:val="21"/>
    </w:rPr>
  </w:style>
  <w:style w:type="character" w:customStyle="1" w:styleId="txt1">
    <w:name w:val="txt1"/>
    <w:basedOn w:val="a5"/>
    <w:qFormat/>
    <w:rPr>
      <w:rFonts w:ascii="ˎ̥" w:hAnsi="ˎ̥" w:hint="default"/>
      <w:sz w:val="20"/>
      <w:szCs w:val="20"/>
      <w:u w:val="none"/>
    </w:rPr>
  </w:style>
  <w:style w:type="character" w:customStyle="1" w:styleId="apple-converted-space">
    <w:name w:val="apple-converted-space"/>
    <w:basedOn w:val="a5"/>
    <w:qFormat/>
  </w:style>
  <w:style w:type="character" w:customStyle="1" w:styleId="NormalChar">
    <w:name w:val="Normal Char"/>
    <w:link w:val="1c"/>
    <w:qFormat/>
    <w:rPr>
      <w:rFonts w:ascii="宋体"/>
      <w:sz w:val="24"/>
    </w:rPr>
  </w:style>
  <w:style w:type="paragraph" w:customStyle="1" w:styleId="1c">
    <w:name w:val="正文1"/>
    <w:link w:val="NormalChar"/>
    <w:qFormat/>
    <w:pPr>
      <w:widowControl w:val="0"/>
      <w:adjustRightInd w:val="0"/>
      <w:spacing w:line="360" w:lineRule="atLeast"/>
      <w:textAlignment w:val="baseline"/>
    </w:pPr>
    <w:rPr>
      <w:rFonts w:ascii="宋体"/>
      <w:kern w:val="2"/>
      <w:sz w:val="24"/>
      <w:szCs w:val="22"/>
    </w:rPr>
  </w:style>
  <w:style w:type="character" w:customStyle="1" w:styleId="new">
    <w:name w:val="new"/>
    <w:basedOn w:val="a5"/>
    <w:qFormat/>
  </w:style>
  <w:style w:type="character" w:customStyle="1" w:styleId="line1">
    <w:name w:val="line1"/>
    <w:basedOn w:val="a5"/>
    <w:qFormat/>
  </w:style>
  <w:style w:type="character" w:customStyle="1" w:styleId="CharChar1">
    <w:name w:val="Char Char1"/>
    <w:basedOn w:val="a5"/>
    <w:qFormat/>
    <w:rPr>
      <w:rFonts w:ascii="宋体" w:eastAsia="宋体" w:hAnsi="宋体" w:cs="宋体"/>
      <w:kern w:val="2"/>
      <w:sz w:val="24"/>
      <w:szCs w:val="24"/>
      <w:lang w:val="en-US" w:eastAsia="zh-CN" w:bidi="ar-SA"/>
    </w:rPr>
  </w:style>
  <w:style w:type="character" w:customStyle="1" w:styleId="textcontents1">
    <w:name w:val="textcontents1"/>
    <w:qFormat/>
    <w:rPr>
      <w:color w:val="000000"/>
      <w:spacing w:val="432"/>
      <w:sz w:val="22"/>
      <w:szCs w:val="22"/>
    </w:rPr>
  </w:style>
  <w:style w:type="character" w:customStyle="1" w:styleId="grame">
    <w:name w:val="grame"/>
    <w:basedOn w:val="a5"/>
    <w:qFormat/>
  </w:style>
  <w:style w:type="character" w:customStyle="1" w:styleId="CharChar">
    <w:name w:val="表文 Char Char"/>
    <w:link w:val="afffa"/>
    <w:qFormat/>
    <w:rPr>
      <w:rFonts w:eastAsia="宋体"/>
      <w:szCs w:val="21"/>
    </w:rPr>
  </w:style>
  <w:style w:type="paragraph" w:customStyle="1" w:styleId="afffa">
    <w:name w:val="表文"/>
    <w:basedOn w:val="a4"/>
    <w:link w:val="CharChar"/>
    <w:qFormat/>
    <w:pPr>
      <w:jc w:val="center"/>
    </w:pPr>
    <w:rPr>
      <w:rFonts w:asciiTheme="minorHAnsi" w:eastAsia="宋体" w:hAnsiTheme="minorHAnsi" w:cstheme="minorBidi"/>
      <w:kern w:val="2"/>
      <w:sz w:val="21"/>
      <w:szCs w:val="21"/>
    </w:rPr>
  </w:style>
  <w:style w:type="character" w:customStyle="1" w:styleId="A4Char">
    <w:name w:val="A4页眉 Char"/>
    <w:basedOn w:val="a5"/>
    <w:qFormat/>
    <w:rPr>
      <w:rFonts w:eastAsia="宋体"/>
      <w:kern w:val="2"/>
      <w:sz w:val="18"/>
      <w:szCs w:val="18"/>
      <w:lang w:val="en-US" w:eastAsia="zh-CN" w:bidi="ar-SA"/>
    </w:rPr>
  </w:style>
  <w:style w:type="character" w:customStyle="1" w:styleId="3Char10">
    <w:name w:val="样式3 Char1"/>
    <w:link w:val="3f"/>
    <w:qFormat/>
    <w:rPr>
      <w:rFonts w:ascii="宋体" w:eastAsia="宋体"/>
      <w:sz w:val="28"/>
      <w:szCs w:val="28"/>
    </w:rPr>
  </w:style>
  <w:style w:type="paragraph" w:customStyle="1" w:styleId="3f">
    <w:name w:val="样式3"/>
    <w:basedOn w:val="a4"/>
    <w:link w:val="3Char10"/>
    <w:qFormat/>
    <w:pPr>
      <w:spacing w:line="360" w:lineRule="auto"/>
      <w:ind w:firstLineChars="200" w:firstLine="200"/>
    </w:pPr>
    <w:rPr>
      <w:rFonts w:eastAsia="宋体" w:hAnsiTheme="minorHAnsi" w:cstheme="minorBidi"/>
      <w:kern w:val="2"/>
      <w:szCs w:val="28"/>
    </w:rPr>
  </w:style>
  <w:style w:type="character" w:customStyle="1" w:styleId="c1">
    <w:name w:val="c1"/>
    <w:basedOn w:val="a5"/>
    <w:qFormat/>
    <w:rPr>
      <w:rFonts w:ascii="宋体" w:eastAsia="宋体" w:hAnsi="宋体" w:hint="eastAsia"/>
      <w:sz w:val="18"/>
      <w:szCs w:val="18"/>
    </w:rPr>
  </w:style>
  <w:style w:type="character" w:customStyle="1" w:styleId="body1">
    <w:name w:val="body1"/>
    <w:basedOn w:val="a5"/>
    <w:qFormat/>
    <w:rPr>
      <w:rFonts w:ascii="Times New Roman" w:eastAsia="宋体" w:hAnsi="Times New Roman"/>
      <w:color w:val="000000"/>
      <w:sz w:val="28"/>
      <w:szCs w:val="27"/>
    </w:rPr>
  </w:style>
  <w:style w:type="character" w:customStyle="1" w:styleId="hangju">
    <w:name w:val="hangju"/>
    <w:basedOn w:val="a5"/>
    <w:qFormat/>
  </w:style>
  <w:style w:type="character" w:customStyle="1" w:styleId="contents">
    <w:name w:val="contents"/>
    <w:basedOn w:val="a5"/>
    <w:qFormat/>
  </w:style>
  <w:style w:type="character" w:customStyle="1" w:styleId="yi1">
    <w:name w:val="yi1"/>
    <w:basedOn w:val="a5"/>
    <w:qFormat/>
    <w:rPr>
      <w:rFonts w:ascii="ˎ̥" w:hAnsi="ˎ̥" w:hint="default"/>
      <w:color w:val="000000"/>
      <w:sz w:val="18"/>
      <w:szCs w:val="18"/>
      <w:u w:val="none"/>
    </w:rPr>
  </w:style>
  <w:style w:type="character" w:customStyle="1" w:styleId="ca-11">
    <w:name w:val="ca-11"/>
    <w:basedOn w:val="a5"/>
    <w:qFormat/>
    <w:rPr>
      <w:rFonts w:ascii="宋体" w:eastAsia="宋体" w:hAnsi="宋体" w:hint="eastAsia"/>
      <w:sz w:val="28"/>
      <w:szCs w:val="28"/>
    </w:rPr>
  </w:style>
  <w:style w:type="character" w:customStyle="1" w:styleId="bold161">
    <w:name w:val="bold161"/>
    <w:basedOn w:val="a5"/>
    <w:qFormat/>
    <w:rPr>
      <w:rFonts w:ascii="??" w:hAnsi="??" w:hint="default"/>
      <w:b/>
      <w:bCs/>
      <w:color w:val="424242"/>
      <w:sz w:val="22"/>
      <w:szCs w:val="22"/>
    </w:rPr>
  </w:style>
  <w:style w:type="character" w:customStyle="1" w:styleId="ca-41">
    <w:name w:val="ca-41"/>
    <w:basedOn w:val="a5"/>
    <w:qFormat/>
    <w:rPr>
      <w:rFonts w:ascii="宋体" w:eastAsia="宋体" w:hAnsi="宋体" w:hint="eastAsia"/>
      <w:sz w:val="30"/>
      <w:szCs w:val="30"/>
    </w:rPr>
  </w:style>
  <w:style w:type="character" w:customStyle="1" w:styleId="Charfc">
    <w:name w:val="中远正文 Char"/>
    <w:basedOn w:val="a5"/>
    <w:qFormat/>
    <w:rPr>
      <w:rFonts w:eastAsia="宋体" w:cs="宋体"/>
      <w:snapToGrid w:val="0"/>
      <w:color w:val="000000"/>
      <w:kern w:val="24"/>
      <w:sz w:val="24"/>
      <w:lang w:val="en-US" w:eastAsia="zh-CN" w:bidi="ar-SA"/>
    </w:rPr>
  </w:style>
  <w:style w:type="character" w:customStyle="1" w:styleId="line-height1">
    <w:name w:val="line-height1"/>
    <w:basedOn w:val="a5"/>
    <w:qFormat/>
    <w:rPr>
      <w:sz w:val="18"/>
      <w:szCs w:val="18"/>
    </w:rPr>
  </w:style>
  <w:style w:type="character" w:customStyle="1" w:styleId="Charfd">
    <w:name w:val="右 Char"/>
    <w:basedOn w:val="a5"/>
    <w:qFormat/>
    <w:rPr>
      <w:rFonts w:eastAsia="宋体"/>
      <w:kern w:val="2"/>
      <w:sz w:val="18"/>
      <w:szCs w:val="18"/>
      <w:lang w:val="en-US" w:eastAsia="zh-CN" w:bidi="ar-SA"/>
    </w:rPr>
  </w:style>
  <w:style w:type="character" w:customStyle="1" w:styleId="25CharChar">
    <w:name w:val="样式 宋体 小四 行距: 固定值 25 磅 Char Char"/>
    <w:basedOn w:val="a5"/>
    <w:qFormat/>
    <w:rPr>
      <w:rFonts w:eastAsia="宋体" w:hAnsi="宋体"/>
      <w:kern w:val="2"/>
      <w:sz w:val="24"/>
      <w:szCs w:val="24"/>
      <w:lang w:val="en-US" w:eastAsia="zh-CN" w:bidi="ar-SA"/>
    </w:rPr>
  </w:style>
  <w:style w:type="character" w:customStyle="1" w:styleId="6666661">
    <w:name w:val="6666661"/>
    <w:qFormat/>
    <w:rPr>
      <w:color w:val="666666"/>
      <w:sz w:val="18"/>
      <w:szCs w:val="18"/>
      <w:u w:val="none"/>
    </w:rPr>
  </w:style>
  <w:style w:type="character" w:customStyle="1" w:styleId="hsgk1">
    <w:name w:val="hsgk1"/>
    <w:qFormat/>
    <w:rPr>
      <w:rFonts w:ascii="宋体" w:eastAsia="宋体" w:hAnsi="宋体" w:hint="eastAsia"/>
      <w:color w:val="000033"/>
      <w:sz w:val="21"/>
      <w:szCs w:val="21"/>
      <w:u w:val="none"/>
    </w:rPr>
  </w:style>
  <w:style w:type="character" w:customStyle="1" w:styleId="unnamed11">
    <w:name w:val="unnamed11"/>
    <w:qFormat/>
    <w:rPr>
      <w:sz w:val="18"/>
      <w:szCs w:val="18"/>
    </w:rPr>
  </w:style>
  <w:style w:type="character" w:customStyle="1" w:styleId="33CharCharChar1131113H3BChar">
    <w:name w:val="样式 标题 3一头小节标题标题 3 Char Char Char小标题1.1标题 31.1.1标题 3H3B ... Char"/>
    <w:basedOn w:val="a5"/>
    <w:qFormat/>
    <w:rPr>
      <w:rFonts w:eastAsia="宋体"/>
      <w:spacing w:val="10"/>
      <w:sz w:val="24"/>
      <w:szCs w:val="30"/>
      <w:lang w:val="en-US" w:eastAsia="zh-CN" w:bidi="ar-SA"/>
    </w:rPr>
  </w:style>
  <w:style w:type="character" w:customStyle="1" w:styleId="2TimesNewRomanChar">
    <w:name w:val="样式 标题 2 + Times New Roman Char"/>
    <w:qFormat/>
    <w:rPr>
      <w:rFonts w:ascii="Times New Roman" w:eastAsia="黑体" w:hAnsi="Times New Roman"/>
      <w:color w:val="000000"/>
      <w:kern w:val="2"/>
      <w:sz w:val="28"/>
      <w:szCs w:val="30"/>
      <w:lang w:val="en-US" w:eastAsia="zh-CN" w:bidi="ar-SA"/>
    </w:rPr>
  </w:style>
  <w:style w:type="character" w:customStyle="1" w:styleId="CharChar14">
    <w:name w:val="Char Char14"/>
    <w:basedOn w:val="a5"/>
    <w:qFormat/>
    <w:rPr>
      <w:rFonts w:ascii="宋体" w:eastAsia="宋体"/>
      <w:kern w:val="2"/>
      <w:sz w:val="32"/>
      <w:lang w:val="en-US" w:eastAsia="zh-CN" w:bidi="ar-SA"/>
    </w:rPr>
  </w:style>
  <w:style w:type="character" w:customStyle="1" w:styleId="Charfe">
    <w:name w:val="【正文】 Char"/>
    <w:aliases w:val="正文首行缩进 Char7 Char,正文首行缩进 Char21 Char,正文首行缩进 Char31 Char,正文首行缩进 Char41 Char,正文首行缩进 Char51 Char,正文首行缩进正文首行缩 Char,正文首行缩进 Char22 Char,正文首行缩进正文首行缩1 Char,【正文】1 Char"/>
    <w:link w:val="afffb"/>
    <w:qFormat/>
    <w:rPr>
      <w:rFonts w:cs="宋体"/>
      <w:spacing w:val="16"/>
      <w:sz w:val="24"/>
    </w:rPr>
  </w:style>
  <w:style w:type="paragraph" w:customStyle="1" w:styleId="afffb">
    <w:name w:val="【正文】"/>
    <w:basedOn w:val="a4"/>
    <w:link w:val="Charfe"/>
    <w:qFormat/>
    <w:pPr>
      <w:spacing w:line="440" w:lineRule="exact"/>
      <w:ind w:firstLineChars="200" w:firstLine="544"/>
    </w:pPr>
    <w:rPr>
      <w:rFonts w:asciiTheme="minorHAnsi" w:eastAsiaTheme="minorEastAsia" w:hAnsiTheme="minorHAnsi" w:cs="宋体"/>
      <w:spacing w:val="16"/>
      <w:kern w:val="2"/>
      <w:sz w:val="24"/>
    </w:rPr>
  </w:style>
  <w:style w:type="character" w:customStyle="1" w:styleId="style51">
    <w:name w:val="style51"/>
    <w:qFormat/>
    <w:rPr>
      <w:sz w:val="22"/>
      <w:szCs w:val="22"/>
    </w:rPr>
  </w:style>
  <w:style w:type="character" w:customStyle="1" w:styleId="highlight1">
    <w:name w:val="highlight1"/>
    <w:basedOn w:val="a5"/>
    <w:qFormat/>
    <w:rPr>
      <w:sz w:val="17"/>
      <w:szCs w:val="17"/>
    </w:rPr>
  </w:style>
  <w:style w:type="character" w:customStyle="1" w:styleId="00Char">
    <w:name w:val="正文00 Char"/>
    <w:basedOn w:val="a5"/>
    <w:qFormat/>
    <w:rPr>
      <w:rFonts w:eastAsia="宋体" w:cs="宋体"/>
      <w:kern w:val="2"/>
      <w:sz w:val="24"/>
      <w:szCs w:val="24"/>
      <w:lang w:val="en-US" w:eastAsia="zh-CN" w:bidi="ar-SA"/>
    </w:rPr>
  </w:style>
  <w:style w:type="character" w:customStyle="1" w:styleId="lr2">
    <w:name w:val="lr2"/>
    <w:basedOn w:val="a5"/>
    <w:qFormat/>
  </w:style>
  <w:style w:type="character" w:customStyle="1" w:styleId="unnamed3">
    <w:name w:val="unnamed3"/>
    <w:basedOn w:val="a5"/>
    <w:qFormat/>
  </w:style>
  <w:style w:type="character" w:customStyle="1" w:styleId="zw1Char2">
    <w:name w:val="zw1 Char2"/>
    <w:basedOn w:val="a5"/>
    <w:qFormat/>
    <w:rPr>
      <w:rFonts w:eastAsia="宋体"/>
      <w:kern w:val="2"/>
      <w:sz w:val="24"/>
      <w:szCs w:val="24"/>
      <w:lang w:val="en-US" w:eastAsia="zh-CN" w:bidi="ar-SA"/>
    </w:rPr>
  </w:style>
  <w:style w:type="character" w:customStyle="1" w:styleId="zw1">
    <w:name w:val="zw1"/>
    <w:qFormat/>
    <w:rPr>
      <w:rFonts w:ascii="宋体" w:eastAsia="宋体" w:hAnsi="宋体" w:hint="eastAsia"/>
      <w:sz w:val="22"/>
      <w:szCs w:val="22"/>
    </w:rPr>
  </w:style>
  <w:style w:type="character" w:customStyle="1" w:styleId="ts1">
    <w:name w:val="ts1"/>
    <w:basedOn w:val="a5"/>
    <w:qFormat/>
    <w:rPr>
      <w:color w:val="EE0000"/>
    </w:rPr>
  </w:style>
  <w:style w:type="character" w:customStyle="1" w:styleId="ca-61">
    <w:name w:val="ca-61"/>
    <w:basedOn w:val="a5"/>
    <w:qFormat/>
    <w:rPr>
      <w:rFonts w:ascii="仿宋_GB2312" w:eastAsia="仿宋_GB2312" w:hint="eastAsia"/>
      <w:b/>
      <w:bCs/>
      <w:spacing w:val="-20"/>
      <w:sz w:val="32"/>
      <w:szCs w:val="32"/>
    </w:rPr>
  </w:style>
  <w:style w:type="character" w:customStyle="1" w:styleId="z11">
    <w:name w:val="z_11"/>
    <w:basedOn w:val="a5"/>
    <w:qFormat/>
    <w:rPr>
      <w:color w:val="FF0000"/>
    </w:rPr>
  </w:style>
  <w:style w:type="character" w:customStyle="1" w:styleId="lemmatitleh1">
    <w:name w:val="lemmatitleh1"/>
    <w:basedOn w:val="a5"/>
    <w:qFormat/>
  </w:style>
  <w:style w:type="character" w:customStyle="1" w:styleId="00CharChar">
    <w:name w:val="正文00 Char Char"/>
    <w:link w:val="00"/>
    <w:qFormat/>
    <w:rPr>
      <w:rFonts w:eastAsia="宋体" w:cs="宋体"/>
      <w:sz w:val="24"/>
      <w:szCs w:val="24"/>
    </w:rPr>
  </w:style>
  <w:style w:type="paragraph" w:customStyle="1" w:styleId="00">
    <w:name w:val="正文00"/>
    <w:basedOn w:val="a4"/>
    <w:link w:val="00CharChar"/>
    <w:qFormat/>
    <w:pPr>
      <w:spacing w:line="360" w:lineRule="auto"/>
      <w:ind w:firstLineChars="200" w:firstLine="480"/>
    </w:pPr>
    <w:rPr>
      <w:rFonts w:asciiTheme="minorHAnsi" w:eastAsia="宋体" w:hAnsiTheme="minorHAnsi" w:cs="宋体"/>
      <w:kern w:val="2"/>
      <w:sz w:val="24"/>
      <w:szCs w:val="24"/>
    </w:rPr>
  </w:style>
  <w:style w:type="character" w:customStyle="1" w:styleId="company-content">
    <w:name w:val="company-content"/>
    <w:basedOn w:val="a5"/>
    <w:qFormat/>
  </w:style>
  <w:style w:type="character" w:customStyle="1" w:styleId="basic61">
    <w:name w:val="basic61"/>
    <w:basedOn w:val="a5"/>
    <w:qFormat/>
    <w:rPr>
      <w:rFonts w:ascii="??" w:hAnsi="??" w:hint="default"/>
      <w:color w:val="000000"/>
      <w:sz w:val="18"/>
      <w:szCs w:val="18"/>
    </w:rPr>
  </w:style>
  <w:style w:type="character" w:customStyle="1" w:styleId="ca-21">
    <w:name w:val="ca-21"/>
    <w:basedOn w:val="a5"/>
    <w:qFormat/>
    <w:rPr>
      <w:rFonts w:ascii="Times New Roman" w:hAnsi="Times New Roman" w:cs="Times New Roman" w:hint="default"/>
      <w:sz w:val="28"/>
      <w:szCs w:val="28"/>
    </w:rPr>
  </w:style>
  <w:style w:type="character" w:customStyle="1" w:styleId="p01">
    <w:name w:val="p01"/>
    <w:basedOn w:val="a5"/>
    <w:qFormat/>
    <w:rPr>
      <w:rFonts w:ascii="Osaka" w:hAnsi="Osaka" w:hint="default"/>
      <w:sz w:val="21"/>
      <w:szCs w:val="21"/>
    </w:rPr>
  </w:style>
  <w:style w:type="character" w:customStyle="1" w:styleId="txt091">
    <w:name w:val="txt091"/>
    <w:basedOn w:val="a5"/>
    <w:qFormat/>
    <w:rPr>
      <w:rFonts w:ascii="宋体" w:eastAsia="宋体" w:hAnsi="宋体" w:hint="eastAsia"/>
      <w:color w:val="333333"/>
      <w:sz w:val="18"/>
      <w:szCs w:val="18"/>
    </w:rPr>
  </w:style>
  <w:style w:type="character" w:customStyle="1" w:styleId="h11">
    <w:name w:val="h11"/>
    <w:aliases w:val="标题 12,-*+2,章标题 11,1.标题 11,1st level1,Section Head1,l11,b11,Header11,Heading 01,Fab-11,PIM 11,标书11,章节1,一、1,标题 111,-*+11,章节标题1,Fab-1...1,章标题1,NMP Heading 11,章 Char Char Char Char Char,标题 1 预评价1,H13,H111,H121,预评价1"/>
    <w:basedOn w:val="a5"/>
    <w:qFormat/>
    <w:rPr>
      <w:sz w:val="21"/>
      <w:szCs w:val="21"/>
    </w:rPr>
  </w:style>
  <w:style w:type="character" w:customStyle="1" w:styleId="cmenufont">
    <w:name w:val="c_menu_font"/>
    <w:basedOn w:val="a5"/>
    <w:qFormat/>
  </w:style>
  <w:style w:type="character" w:customStyle="1" w:styleId="articlecontent">
    <w:name w:val="articlecontent"/>
    <w:basedOn w:val="a5"/>
    <w:qFormat/>
  </w:style>
  <w:style w:type="character" w:customStyle="1" w:styleId="contents051">
    <w:name w:val="contents_051"/>
    <w:basedOn w:val="a5"/>
    <w:qFormat/>
    <w:rPr>
      <w:rFonts w:ascii="??" w:hAnsi="??" w:hint="default"/>
      <w:color w:val="007A17"/>
      <w:sz w:val="18"/>
      <w:szCs w:val="18"/>
    </w:rPr>
  </w:style>
  <w:style w:type="paragraph" w:customStyle="1" w:styleId="xl127">
    <w:name w:val="xl127"/>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sz w:val="18"/>
      <w:szCs w:val="18"/>
    </w:rPr>
  </w:style>
  <w:style w:type="paragraph" w:customStyle="1" w:styleId="Date1">
    <w:name w:val="Date1"/>
    <w:basedOn w:val="a4"/>
    <w:next w:val="a4"/>
    <w:qFormat/>
    <w:pPr>
      <w:adjustRightInd w:val="0"/>
      <w:textAlignment w:val="baseline"/>
    </w:pPr>
  </w:style>
  <w:style w:type="paragraph" w:customStyle="1" w:styleId="xl107">
    <w:name w:val="xl107"/>
    <w:basedOn w:val="a4"/>
    <w:qFormat/>
    <w:pPr>
      <w:widowControl/>
      <w:pBdr>
        <w:left w:val="single" w:sz="8" w:space="0" w:color="auto"/>
        <w:bottom w:val="single" w:sz="4" w:space="0" w:color="auto"/>
        <w:right w:val="single" w:sz="8" w:space="0" w:color="auto"/>
      </w:pBdr>
      <w:spacing w:before="100" w:beforeAutospacing="1" w:after="100" w:afterAutospacing="1"/>
      <w:jc w:val="center"/>
      <w:textAlignment w:val="center"/>
    </w:pPr>
    <w:rPr>
      <w:rFonts w:hAnsi="宋体" w:cs="宋体"/>
      <w:b/>
      <w:bCs/>
      <w:color w:val="FF0000"/>
      <w:sz w:val="18"/>
      <w:szCs w:val="18"/>
    </w:rPr>
  </w:style>
  <w:style w:type="paragraph" w:customStyle="1" w:styleId="xl83">
    <w:name w:val="xl83"/>
    <w:basedOn w:val="a4"/>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58">
    <w:name w:val="样式5"/>
    <w:basedOn w:val="20"/>
    <w:link w:val="5Char3"/>
    <w:qFormat/>
    <w:pPr>
      <w:snapToGrid w:val="0"/>
      <w:spacing w:before="0" w:after="0" w:line="520" w:lineRule="exact"/>
    </w:pPr>
    <w:rPr>
      <w:rFonts w:ascii="黑体" w:hAnsi="宋体"/>
      <w:b w:val="0"/>
      <w:bCs w:val="0"/>
      <w:color w:val="000000"/>
      <w:sz w:val="30"/>
      <w:szCs w:val="30"/>
    </w:rPr>
  </w:style>
  <w:style w:type="character" w:customStyle="1" w:styleId="5Char3">
    <w:name w:val="样式5 Char3"/>
    <w:link w:val="58"/>
    <w:qFormat/>
    <w:rPr>
      <w:rFonts w:ascii="黑体" w:eastAsia="黑体" w:hAnsi="宋体" w:cs="Times New Roman"/>
      <w:color w:val="000000"/>
      <w:kern w:val="0"/>
      <w:sz w:val="30"/>
      <w:szCs w:val="30"/>
    </w:rPr>
  </w:style>
  <w:style w:type="paragraph" w:customStyle="1" w:styleId="xl45">
    <w:name w:val="xl45"/>
    <w:basedOn w:val="a4"/>
    <w:qFormat/>
    <w:pPr>
      <w:widowControl/>
      <w:pBdr>
        <w:left w:val="single" w:sz="4" w:space="0" w:color="auto"/>
        <w:right w:val="single" w:sz="4" w:space="0" w:color="auto"/>
      </w:pBdr>
      <w:spacing w:before="100" w:beforeAutospacing="1" w:after="100" w:afterAutospacing="1"/>
      <w:jc w:val="center"/>
      <w:textAlignment w:val="center"/>
    </w:pPr>
    <w:rPr>
      <w:rFonts w:ascii="黑体" w:hAnsi="宋体" w:hint="eastAsia"/>
    </w:rPr>
  </w:style>
  <w:style w:type="paragraph" w:customStyle="1" w:styleId="afffc">
    <w:name w:val="流程图"/>
    <w:basedOn w:val="a4"/>
    <w:qFormat/>
    <w:pPr>
      <w:widowControl/>
      <w:tabs>
        <w:tab w:val="left" w:pos="0"/>
      </w:tabs>
      <w:autoSpaceDE w:val="0"/>
      <w:autoSpaceDN w:val="0"/>
      <w:adjustRightInd w:val="0"/>
      <w:spacing w:line="240" w:lineRule="atLeast"/>
      <w:jc w:val="center"/>
      <w:textAlignment w:val="bottom"/>
    </w:pPr>
    <w:rPr>
      <w:rFonts w:hAnsi="宋体"/>
    </w:rPr>
  </w:style>
  <w:style w:type="paragraph" w:customStyle="1" w:styleId="xl136">
    <w:name w:val="xl136"/>
    <w:basedOn w:val="a4"/>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afffd">
    <w:name w:val="表题"/>
    <w:qFormat/>
    <w:pPr>
      <w:widowControl w:val="0"/>
      <w:adjustRightInd w:val="0"/>
      <w:snapToGrid w:val="0"/>
      <w:spacing w:line="440" w:lineRule="exact"/>
      <w:jc w:val="center"/>
    </w:pPr>
    <w:rPr>
      <w:rFonts w:ascii="Times New Roman" w:eastAsia="仿宋_GB2312" w:hAnsi="Times New Roman" w:cs="Times New Roman"/>
      <w:spacing w:val="4"/>
      <w:sz w:val="28"/>
      <w:szCs w:val="28"/>
    </w:rPr>
  </w:style>
  <w:style w:type="paragraph" w:customStyle="1" w:styleId="xl89">
    <w:name w:val="xl89"/>
    <w:basedOn w:val="a4"/>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afffe">
    <w:name w:val="表格文字"/>
    <w:basedOn w:val="a4"/>
    <w:next w:val="a4"/>
    <w:link w:val="Charff"/>
    <w:uiPriority w:val="99"/>
    <w:qFormat/>
    <w:pPr>
      <w:spacing w:line="360" w:lineRule="exact"/>
    </w:pPr>
    <w:rPr>
      <w:rFonts w:hAnsi="Courier New"/>
    </w:rPr>
  </w:style>
  <w:style w:type="character" w:customStyle="1" w:styleId="Charff">
    <w:name w:val="表格文字 Char"/>
    <w:aliases w:val="普通文字1 Char,普通文字 Char1 Char,普通文字 Char Char1 Char,普通文字 Char Char Char Char Char Char1 Char,普通文字 Char Char Char Char Char Char Char Char1 Char,普通文字 Char Char Char Char Char C Char Char1 Char,普通文字 Char Char Char Char Char Char Char1 Char"/>
    <w:link w:val="afffe"/>
    <w:qFormat/>
    <w:rPr>
      <w:rFonts w:ascii="宋体" w:eastAsia="黑体" w:hAnsi="Courier New" w:cs="Times New Roman"/>
      <w:kern w:val="0"/>
      <w:sz w:val="28"/>
    </w:rPr>
  </w:style>
  <w:style w:type="paragraph" w:customStyle="1" w:styleId="all">
    <w:name w:val="all"/>
    <w:basedOn w:val="a4"/>
    <w:qFormat/>
    <w:pPr>
      <w:widowControl/>
      <w:spacing w:before="100" w:beforeAutospacing="1" w:after="100" w:afterAutospacing="1" w:line="300" w:lineRule="atLeast"/>
    </w:pPr>
    <w:rPr>
      <w:rFonts w:hAnsi="宋体" w:hint="eastAsia"/>
      <w:color w:val="000000"/>
      <w:szCs w:val="21"/>
    </w:rPr>
  </w:style>
  <w:style w:type="paragraph" w:customStyle="1" w:styleId="xl141">
    <w:name w:val="xl141"/>
    <w:basedOn w:val="a4"/>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25Char">
    <w:name w:val="样式 宋体 小四 行距: 固定值 25 磅 Char"/>
    <w:basedOn w:val="a4"/>
    <w:qFormat/>
    <w:pPr>
      <w:spacing w:line="360" w:lineRule="auto"/>
      <w:ind w:firstLineChars="200" w:firstLine="480"/>
    </w:pPr>
    <w:rPr>
      <w:rFonts w:hAnsi="宋体"/>
    </w:rPr>
  </w:style>
  <w:style w:type="paragraph" w:customStyle="1" w:styleId="xl46">
    <w:name w:val="xl46"/>
    <w:basedOn w:val="a4"/>
    <w:qFormat/>
    <w:pPr>
      <w:widowControl/>
      <w:pBdr>
        <w:top w:val="single" w:sz="4" w:space="0" w:color="auto"/>
        <w:bottom w:val="single" w:sz="4" w:space="0" w:color="auto"/>
      </w:pBdr>
      <w:spacing w:before="100" w:beforeAutospacing="1" w:after="100" w:afterAutospacing="1"/>
      <w:jc w:val="center"/>
      <w:textAlignment w:val="center"/>
    </w:pPr>
    <w:rPr>
      <w:rFonts w:hAnsi="宋体"/>
      <w:szCs w:val="21"/>
    </w:rPr>
  </w:style>
  <w:style w:type="paragraph" w:customStyle="1" w:styleId="4a">
    <w:name w:val="博士论文标题4"/>
    <w:basedOn w:val="a4"/>
    <w:qFormat/>
    <w:pPr>
      <w:tabs>
        <w:tab w:val="left" w:pos="2160"/>
      </w:tabs>
      <w:spacing w:beforeLines="20" w:afterLines="20" w:line="360" w:lineRule="auto"/>
      <w:ind w:left="2160" w:hanging="420"/>
    </w:pPr>
  </w:style>
  <w:style w:type="paragraph" w:customStyle="1" w:styleId="1Char0">
    <w:name w:val="1 Char"/>
    <w:basedOn w:val="a4"/>
    <w:qFormat/>
    <w:rPr>
      <w:rFonts w:eastAsia="楷体_GB2312"/>
    </w:rPr>
  </w:style>
  <w:style w:type="paragraph" w:customStyle="1" w:styleId="unnamed2">
    <w:name w:val="unnamed2"/>
    <w:basedOn w:val="a4"/>
    <w:qFormat/>
    <w:pPr>
      <w:widowControl/>
      <w:spacing w:before="100" w:beforeAutospacing="1" w:after="100" w:afterAutospacing="1"/>
    </w:pPr>
    <w:rPr>
      <w:rFonts w:ascii="Arial Unicode MS" w:eastAsia="Arial Unicode MS" w:hAnsi="Arial Unicode MS" w:cs="Arial Unicode MS"/>
      <w:color w:val="000000"/>
    </w:rPr>
  </w:style>
  <w:style w:type="paragraph" w:customStyle="1" w:styleId="pa-3">
    <w:name w:val="pa-3"/>
    <w:basedOn w:val="a4"/>
    <w:qFormat/>
    <w:pPr>
      <w:widowControl/>
      <w:spacing w:line="320" w:lineRule="atLeast"/>
      <w:ind w:firstLine="3480"/>
    </w:pPr>
    <w:rPr>
      <w:rFonts w:hAnsi="宋体" w:cs="宋体"/>
    </w:rPr>
  </w:style>
  <w:style w:type="paragraph" w:customStyle="1" w:styleId="xl75">
    <w:name w:val="xl75"/>
    <w:basedOn w:val="a4"/>
    <w:qFormat/>
    <w:pPr>
      <w:widowControl/>
      <w:spacing w:before="100" w:beforeAutospacing="1" w:after="100" w:afterAutospacing="1"/>
      <w:textAlignment w:val="center"/>
    </w:pPr>
    <w:rPr>
      <w:sz w:val="18"/>
      <w:szCs w:val="18"/>
    </w:rPr>
  </w:style>
  <w:style w:type="paragraph" w:customStyle="1" w:styleId="np4">
    <w:name w:val="【np】标题4"/>
    <w:basedOn w:val="a4"/>
    <w:next w:val="a4"/>
    <w:qFormat/>
    <w:pPr>
      <w:adjustRightInd w:val="0"/>
      <w:snapToGrid w:val="0"/>
      <w:spacing w:line="560" w:lineRule="exact"/>
      <w:outlineLvl w:val="3"/>
    </w:pPr>
    <w:rPr>
      <w:color w:val="000000"/>
      <w:szCs w:val="28"/>
    </w:rPr>
  </w:style>
  <w:style w:type="paragraph" w:customStyle="1" w:styleId="320">
    <w:name w:val="样式 标题 3 + 首行缩进:  2 字符"/>
    <w:basedOn w:val="3"/>
    <w:qFormat/>
    <w:pPr>
      <w:keepNext w:val="0"/>
      <w:keepLines w:val="0"/>
      <w:spacing w:before="0" w:after="0" w:line="360" w:lineRule="auto"/>
      <w:jc w:val="center"/>
      <w:outlineLvl w:val="9"/>
    </w:pPr>
    <w:rPr>
      <w:rFonts w:ascii="仿宋_GB2312" w:eastAsia="仿宋_GB2312"/>
      <w:b w:val="0"/>
      <w:bCs w:val="0"/>
      <w:sz w:val="24"/>
      <w:szCs w:val="24"/>
    </w:rPr>
  </w:style>
  <w:style w:type="paragraph" w:customStyle="1" w:styleId="font12">
    <w:name w:val="font12"/>
    <w:basedOn w:val="a4"/>
    <w:qFormat/>
    <w:pPr>
      <w:widowControl/>
      <w:spacing w:before="100" w:beforeAutospacing="1" w:after="100" w:afterAutospacing="1"/>
    </w:pPr>
    <w:rPr>
      <w:szCs w:val="21"/>
    </w:rPr>
  </w:style>
  <w:style w:type="paragraph" w:customStyle="1" w:styleId="xl23">
    <w:name w:val="xl23"/>
    <w:basedOn w:val="a4"/>
    <w:qFormat/>
    <w:pPr>
      <w:widowControl/>
      <w:spacing w:before="100" w:beforeAutospacing="1" w:after="100" w:afterAutospacing="1"/>
      <w:textAlignment w:val="center"/>
    </w:pPr>
    <w:rPr>
      <w:rFonts w:hAnsi="宋体"/>
      <w:sz w:val="18"/>
      <w:szCs w:val="18"/>
    </w:rPr>
  </w:style>
  <w:style w:type="paragraph" w:customStyle="1" w:styleId="xl101">
    <w:name w:val="xl101"/>
    <w:basedOn w:val="a4"/>
    <w:qFormat/>
    <w:pPr>
      <w:widowControl/>
      <w:pBdr>
        <w:top w:val="single" w:sz="8" w:space="0" w:color="auto"/>
        <w:bottom w:val="single" w:sz="4" w:space="0" w:color="auto"/>
      </w:pBdr>
      <w:spacing w:before="100" w:beforeAutospacing="1" w:after="100" w:afterAutospacing="1"/>
      <w:jc w:val="center"/>
      <w:textAlignment w:val="center"/>
    </w:pPr>
    <w:rPr>
      <w:rFonts w:ascii="黑体" w:hAnsi="宋体" w:hint="eastAsia"/>
      <w:sz w:val="18"/>
      <w:szCs w:val="18"/>
    </w:rPr>
  </w:style>
  <w:style w:type="paragraph" w:customStyle="1" w:styleId="xl51">
    <w:name w:val="xl51"/>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18"/>
      <w:szCs w:val="18"/>
    </w:rPr>
  </w:style>
  <w:style w:type="paragraph" w:customStyle="1" w:styleId="xl119">
    <w:name w:val="xl119"/>
    <w:basedOn w:val="a4"/>
    <w:qFormat/>
    <w:pPr>
      <w:widowControl/>
      <w:pBdr>
        <w:bottom w:val="single" w:sz="4" w:space="0" w:color="auto"/>
      </w:pBdr>
      <w:spacing w:before="100" w:beforeAutospacing="1" w:after="100" w:afterAutospacing="1"/>
      <w:jc w:val="center"/>
      <w:textAlignment w:val="center"/>
    </w:pPr>
    <w:rPr>
      <w:b/>
      <w:bCs/>
      <w:sz w:val="18"/>
      <w:szCs w:val="18"/>
    </w:rPr>
  </w:style>
  <w:style w:type="paragraph" w:customStyle="1" w:styleId="xl32">
    <w:name w:val="xl32"/>
    <w:basedOn w:val="a4"/>
    <w:qFormat/>
    <w:pPr>
      <w:widowControl/>
      <w:pBdr>
        <w:bottom w:val="single" w:sz="4" w:space="0" w:color="auto"/>
        <w:right w:val="single" w:sz="4" w:space="0" w:color="auto"/>
      </w:pBdr>
      <w:spacing w:before="100" w:beforeAutospacing="1" w:after="100" w:afterAutospacing="1"/>
      <w:jc w:val="center"/>
      <w:textAlignment w:val="center"/>
    </w:pPr>
    <w:rPr>
      <w:szCs w:val="21"/>
    </w:rPr>
  </w:style>
  <w:style w:type="paragraph" w:customStyle="1" w:styleId="xl124">
    <w:name w:val="xl124"/>
    <w:basedOn w:val="a4"/>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2f2">
    <w:name w:val="表格2"/>
    <w:basedOn w:val="a4"/>
    <w:qFormat/>
    <w:pPr>
      <w:spacing w:beforeLines="5"/>
      <w:jc w:val="center"/>
    </w:pPr>
  </w:style>
  <w:style w:type="paragraph" w:customStyle="1" w:styleId="wison-3">
    <w:name w:val="wison-3"/>
    <w:basedOn w:val="3"/>
    <w:qFormat/>
    <w:pPr>
      <w:tabs>
        <w:tab w:val="left" w:pos="720"/>
      </w:tabs>
      <w:spacing w:before="60" w:after="120" w:line="415" w:lineRule="auto"/>
      <w:ind w:left="720" w:hanging="720"/>
    </w:pPr>
    <w:rPr>
      <w:rFonts w:ascii="Arial" w:hAnsi="Arial"/>
      <w:b w:val="0"/>
      <w:sz w:val="24"/>
    </w:rPr>
  </w:style>
  <w:style w:type="paragraph" w:customStyle="1" w:styleId="xl118">
    <w:name w:val="xl118"/>
    <w:basedOn w:val="a4"/>
    <w:qFormat/>
    <w:pPr>
      <w:widowControl/>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reader-word-layerreader-word-s1-19">
    <w:name w:val="reader-word-layer reader-word-s1-19"/>
    <w:basedOn w:val="a4"/>
    <w:qFormat/>
    <w:pPr>
      <w:widowControl/>
      <w:spacing w:before="100" w:beforeAutospacing="1" w:after="100" w:afterAutospacing="1"/>
    </w:pPr>
    <w:rPr>
      <w:rFonts w:hAnsi="宋体" w:cs="宋体"/>
    </w:rPr>
  </w:style>
  <w:style w:type="paragraph" w:customStyle="1" w:styleId="xl142">
    <w:name w:val="xl142"/>
    <w:basedOn w:val="a4"/>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reader-word-layerreader-word-s1-20">
    <w:name w:val="reader-word-layer reader-word-s1-20"/>
    <w:basedOn w:val="a4"/>
    <w:qFormat/>
    <w:pPr>
      <w:widowControl/>
      <w:spacing w:before="100" w:beforeAutospacing="1" w:after="100" w:afterAutospacing="1"/>
    </w:pPr>
    <w:rPr>
      <w:rFonts w:hAnsi="宋体" w:cs="宋体"/>
    </w:rPr>
  </w:style>
  <w:style w:type="paragraph" w:customStyle="1" w:styleId="LC20">
    <w:name w:val="样式 LC题目2 + 非加粗 首行缩进:  0 厘米"/>
    <w:basedOn w:val="LC2"/>
    <w:qFormat/>
    <w:pPr>
      <w:ind w:firstLine="0"/>
    </w:pPr>
    <w:rPr>
      <w:rFonts w:cs="宋体"/>
    </w:rPr>
  </w:style>
  <w:style w:type="paragraph" w:customStyle="1" w:styleId="LC2">
    <w:name w:val="LC题目2"/>
    <w:basedOn w:val="20"/>
    <w:qFormat/>
    <w:pPr>
      <w:spacing w:before="0" w:after="0" w:line="480" w:lineRule="exact"/>
      <w:ind w:firstLine="567"/>
    </w:pPr>
    <w:rPr>
      <w:rFonts w:ascii="宋体" w:eastAsia="宋体" w:hAnsi="宋体"/>
      <w:bCs w:val="0"/>
      <w:color w:val="000000"/>
      <w:spacing w:val="20"/>
      <w:sz w:val="24"/>
      <w:szCs w:val="20"/>
    </w:rPr>
  </w:style>
  <w:style w:type="paragraph" w:customStyle="1" w:styleId="font7">
    <w:name w:val="font7"/>
    <w:basedOn w:val="a4"/>
    <w:qFormat/>
    <w:pPr>
      <w:widowControl/>
      <w:spacing w:before="100" w:beforeAutospacing="1" w:after="100" w:afterAutospacing="1"/>
    </w:pPr>
    <w:rPr>
      <w:szCs w:val="21"/>
    </w:rPr>
  </w:style>
  <w:style w:type="paragraph" w:customStyle="1" w:styleId="xl76">
    <w:name w:val="xl76"/>
    <w:basedOn w:val="a4"/>
    <w:qFormat/>
    <w:pPr>
      <w:widowControl/>
      <w:pBdr>
        <w:top w:val="single" w:sz="4" w:space="0" w:color="auto"/>
        <w:left w:val="single" w:sz="8" w:space="0" w:color="auto"/>
      </w:pBdr>
      <w:spacing w:before="100" w:beforeAutospacing="1" w:after="100" w:afterAutospacing="1"/>
      <w:jc w:val="center"/>
      <w:textAlignment w:val="center"/>
    </w:pPr>
  </w:style>
  <w:style w:type="paragraph" w:customStyle="1" w:styleId="xl63">
    <w:name w:val="xl63"/>
    <w:basedOn w:val="a4"/>
    <w:qFormat/>
    <w:pPr>
      <w:widowControl/>
      <w:pBdr>
        <w:top w:val="single" w:sz="8"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xl145">
    <w:name w:val="xl145"/>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0">
    <w:name w:val="xl60"/>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font11">
    <w:name w:val="font11"/>
    <w:basedOn w:val="a4"/>
    <w:qFormat/>
    <w:pPr>
      <w:widowControl/>
      <w:spacing w:before="100" w:beforeAutospacing="1" w:after="100" w:afterAutospacing="1"/>
    </w:pPr>
    <w:rPr>
      <w:b/>
      <w:bCs/>
      <w:color w:val="000000"/>
    </w:rPr>
  </w:style>
  <w:style w:type="paragraph" w:customStyle="1" w:styleId="xl39">
    <w:name w:val="xl39"/>
    <w:basedOn w:val="a4"/>
    <w:qFormat/>
    <w:pPr>
      <w:widowControl/>
      <w:pBdr>
        <w:right w:val="single" w:sz="4" w:space="0" w:color="auto"/>
      </w:pBdr>
      <w:spacing w:before="100" w:beforeAutospacing="1" w:after="100" w:afterAutospacing="1"/>
      <w:textAlignment w:val="top"/>
    </w:pPr>
    <w:rPr>
      <w:szCs w:val="21"/>
    </w:rPr>
  </w:style>
  <w:style w:type="paragraph" w:customStyle="1" w:styleId="affff">
    <w:name w:val="首行缩进"/>
    <w:basedOn w:val="a4"/>
    <w:qFormat/>
    <w:pPr>
      <w:adjustRightInd w:val="0"/>
      <w:spacing w:line="440" w:lineRule="exact"/>
      <w:jc w:val="center"/>
    </w:pPr>
    <w:rPr>
      <w:rFonts w:ascii="仿宋_GB2312" w:eastAsia="仿宋_GB2312"/>
      <w:color w:val="000000"/>
      <w:szCs w:val="21"/>
    </w:rPr>
  </w:style>
  <w:style w:type="paragraph" w:customStyle="1" w:styleId="affff0">
    <w:name w:val="基准页眉样式"/>
    <w:basedOn w:val="af5"/>
    <w:qFormat/>
    <w:pPr>
      <w:framePr w:wrap="around" w:hAnchor="text" w:yAlign="top"/>
      <w:adjustRightInd w:val="0"/>
      <w:snapToGrid w:val="0"/>
      <w:spacing w:beforeLines="20" w:afterLines="20"/>
      <w:jc w:val="center"/>
    </w:pPr>
    <w:rPr>
      <w:color w:val="000000"/>
    </w:rPr>
  </w:style>
  <w:style w:type="paragraph" w:customStyle="1" w:styleId="xl54">
    <w:name w:val="xl54"/>
    <w:basedOn w:val="a4"/>
    <w:qFormat/>
    <w:pPr>
      <w:widowControl/>
      <w:pBdr>
        <w:top w:val="single" w:sz="4" w:space="0" w:color="auto"/>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44">
    <w:name w:val="xl44"/>
    <w:basedOn w:val="a4"/>
    <w:qFormat/>
    <w:pPr>
      <w:widowControl/>
      <w:pBdr>
        <w:bottom w:val="single" w:sz="4" w:space="0" w:color="auto"/>
        <w:right w:val="single" w:sz="4" w:space="0" w:color="auto"/>
      </w:pBdr>
      <w:spacing w:before="100" w:beforeAutospacing="1" w:after="100" w:afterAutospacing="1"/>
      <w:textAlignment w:val="top"/>
    </w:pPr>
    <w:rPr>
      <w:szCs w:val="21"/>
    </w:rPr>
  </w:style>
  <w:style w:type="paragraph" w:customStyle="1" w:styleId="xl53">
    <w:name w:val="xl53"/>
    <w:basedOn w:val="a4"/>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font9">
    <w:name w:val="font9"/>
    <w:basedOn w:val="a4"/>
    <w:qFormat/>
    <w:pPr>
      <w:widowControl/>
      <w:spacing w:before="100" w:beforeAutospacing="1" w:after="100" w:afterAutospacing="1"/>
    </w:pPr>
  </w:style>
  <w:style w:type="paragraph" w:customStyle="1" w:styleId="1d">
    <w:name w:val="表名称1"/>
    <w:basedOn w:val="a4"/>
    <w:qFormat/>
    <w:pPr>
      <w:widowControl/>
      <w:autoSpaceDE w:val="0"/>
      <w:autoSpaceDN w:val="0"/>
      <w:ind w:right="45"/>
      <w:jc w:val="right"/>
      <w:textAlignment w:val="bottom"/>
    </w:pPr>
  </w:style>
  <w:style w:type="paragraph" w:customStyle="1" w:styleId="xl143">
    <w:name w:val="xl143"/>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font6">
    <w:name w:val="font6"/>
    <w:basedOn w:val="a4"/>
    <w:qFormat/>
    <w:pPr>
      <w:widowControl/>
      <w:spacing w:before="100" w:beforeAutospacing="1" w:after="100" w:afterAutospacing="1"/>
    </w:pPr>
    <w:rPr>
      <w:szCs w:val="21"/>
    </w:rPr>
  </w:style>
  <w:style w:type="paragraph" w:customStyle="1" w:styleId="BodyText22">
    <w:name w:val="Body Text 22"/>
    <w:basedOn w:val="a4"/>
    <w:qFormat/>
    <w:pPr>
      <w:adjustRightInd w:val="0"/>
      <w:spacing w:line="440" w:lineRule="atLeast"/>
      <w:ind w:firstLine="480"/>
      <w:textAlignment w:val="baseline"/>
    </w:pPr>
    <w:rPr>
      <w:rFonts w:eastAsia="仿宋_GB2312"/>
    </w:rPr>
  </w:style>
  <w:style w:type="paragraph" w:customStyle="1" w:styleId="4b">
    <w:name w:val="4标题(治)"/>
    <w:basedOn w:val="a4"/>
    <w:next w:val="a4"/>
    <w:qFormat/>
    <w:pPr>
      <w:adjustRightInd w:val="0"/>
      <w:snapToGrid w:val="0"/>
      <w:spacing w:line="360" w:lineRule="auto"/>
      <w:textAlignment w:val="baseline"/>
      <w:outlineLvl w:val="3"/>
    </w:pPr>
    <w:rPr>
      <w:color w:val="000000"/>
    </w:rPr>
  </w:style>
  <w:style w:type="paragraph" w:customStyle="1" w:styleId="CharCharCharCharCharCharCharChar1CharCharCharChar">
    <w:name w:val="Char Char Char Char Char Char Char Char1 Char Char Char Char"/>
    <w:basedOn w:val="a4"/>
    <w:qFormat/>
    <w:pPr>
      <w:widowControl/>
      <w:spacing w:after="160" w:line="240" w:lineRule="exact"/>
    </w:pPr>
    <w:rPr>
      <w:rFonts w:ascii="Tahoma" w:eastAsia="PMingLiU" w:hAnsi="Tahoma"/>
      <w:lang w:eastAsia="en-US"/>
    </w:rPr>
  </w:style>
  <w:style w:type="paragraph" w:customStyle="1" w:styleId="xl47">
    <w:name w:val="xl47"/>
    <w:basedOn w:val="a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xl65">
    <w:name w:val="xl65"/>
    <w:basedOn w:val="a4"/>
    <w:qFormat/>
    <w:pPr>
      <w:widowControl/>
      <w:pBdr>
        <w:bottom w:val="single" w:sz="8"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63">
    <w:name w:val="6表(图)头(治)"/>
    <w:next w:val="a4"/>
    <w:link w:val="6Char0"/>
    <w:qFormat/>
    <w:pPr>
      <w:widowControl w:val="0"/>
      <w:spacing w:line="360" w:lineRule="auto"/>
      <w:jc w:val="center"/>
    </w:pPr>
    <w:rPr>
      <w:rFonts w:ascii="宋体" w:eastAsia="宋体" w:hAnsi="宋体" w:cs="Times New Roman"/>
      <w:b/>
      <w:color w:val="0000FF"/>
      <w:kern w:val="2"/>
      <w:sz w:val="24"/>
    </w:rPr>
  </w:style>
  <w:style w:type="paragraph" w:customStyle="1" w:styleId="xl113">
    <w:name w:val="xl113"/>
    <w:basedOn w:val="a4"/>
    <w:qFormat/>
    <w:pPr>
      <w:widowControl/>
      <w:pBdr>
        <w:bottom w:val="single" w:sz="4"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affff1">
    <w:name w:val="样式 正文（首行缩进两字） + 宋体"/>
    <w:basedOn w:val="ac"/>
    <w:qFormat/>
    <w:pPr>
      <w:adjustRightInd w:val="0"/>
      <w:spacing w:line="440" w:lineRule="exact"/>
      <w:ind w:firstLine="0"/>
      <w:jc w:val="center"/>
    </w:pPr>
    <w:rPr>
      <w:rFonts w:hAnsi="宋体"/>
      <w:spacing w:val="20"/>
      <w:szCs w:val="24"/>
    </w:rPr>
  </w:style>
  <w:style w:type="paragraph" w:customStyle="1" w:styleId="affff2">
    <w:name w:val="样式 六号"/>
    <w:basedOn w:val="a4"/>
    <w:qFormat/>
    <w:pPr>
      <w:spacing w:line="0" w:lineRule="atLeast"/>
    </w:pPr>
    <w:rPr>
      <w:sz w:val="15"/>
      <w:szCs w:val="15"/>
    </w:rPr>
  </w:style>
  <w:style w:type="paragraph" w:customStyle="1" w:styleId="GB23120015123">
    <w:name w:val="样式 样式 仿宋_GB2312 三号 段前: 0 磅 段后: 0 磅 行距: 1.5 倍行距1 + 首行缩进:  2 字符3"/>
    <w:basedOn w:val="a4"/>
    <w:qFormat/>
    <w:pPr>
      <w:adjustRightInd w:val="0"/>
      <w:spacing w:line="360" w:lineRule="auto"/>
      <w:ind w:firstLineChars="200" w:firstLine="200"/>
      <w:textAlignment w:val="baseline"/>
    </w:pPr>
    <w:rPr>
      <w:rFonts w:ascii="仿宋_GB2312" w:eastAsia="仿宋_GB2312" w:hAnsi="宋体"/>
      <w:sz w:val="32"/>
    </w:rPr>
  </w:style>
  <w:style w:type="paragraph" w:customStyle="1" w:styleId="xl56">
    <w:name w:val="xl56"/>
    <w:basedOn w:val="a4"/>
    <w:qFormat/>
    <w:pPr>
      <w:widowControl/>
      <w:pBdr>
        <w:top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CharCharChar1Char">
    <w:name w:val="Char Char Char1 Char"/>
    <w:basedOn w:val="a4"/>
    <w:qFormat/>
  </w:style>
  <w:style w:type="paragraph" w:customStyle="1" w:styleId="xl115">
    <w:name w:val="xl115"/>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CharCharCharCharCharCharCharCharChar">
    <w:name w:val="Char Char Char Char Char Char Char Char Char"/>
    <w:basedOn w:val="a4"/>
    <w:qFormat/>
    <w:pPr>
      <w:widowControl/>
      <w:spacing w:after="160" w:line="240" w:lineRule="exact"/>
    </w:pPr>
    <w:rPr>
      <w:rFonts w:ascii="Verdana" w:eastAsia="仿宋_GB2312" w:hAnsi="Verdana"/>
      <w:lang w:eastAsia="en-US"/>
    </w:rPr>
  </w:style>
  <w:style w:type="paragraph" w:customStyle="1" w:styleId="xl108">
    <w:name w:val="xl108"/>
    <w:basedOn w:val="a4"/>
    <w:qFormat/>
    <w:pPr>
      <w:widowControl/>
      <w:pBdr>
        <w:bottom w:val="single" w:sz="4" w:space="0" w:color="auto"/>
      </w:pBdr>
      <w:spacing w:before="100" w:beforeAutospacing="1" w:after="100" w:afterAutospacing="1"/>
      <w:jc w:val="center"/>
      <w:textAlignment w:val="center"/>
    </w:pPr>
    <w:rPr>
      <w:b/>
      <w:bCs/>
      <w:color w:val="FF0000"/>
      <w:sz w:val="18"/>
      <w:szCs w:val="18"/>
    </w:rPr>
  </w:style>
  <w:style w:type="paragraph" w:customStyle="1" w:styleId="font13">
    <w:name w:val="font13"/>
    <w:basedOn w:val="a4"/>
    <w:qFormat/>
    <w:pPr>
      <w:widowControl/>
      <w:spacing w:before="100" w:beforeAutospacing="1" w:after="100" w:afterAutospacing="1"/>
    </w:pPr>
    <w:rPr>
      <w:rFonts w:hAnsi="宋体" w:hint="eastAsia"/>
      <w:b/>
      <w:bCs/>
      <w:color w:val="000000"/>
      <w:sz w:val="18"/>
      <w:szCs w:val="18"/>
    </w:rPr>
  </w:style>
  <w:style w:type="paragraph" w:customStyle="1" w:styleId="110">
    <w:name w:val="正文11"/>
    <w:link w:val="1Char10"/>
    <w:qFormat/>
    <w:pPr>
      <w:widowControl w:val="0"/>
      <w:adjustRightInd w:val="0"/>
      <w:spacing w:line="360" w:lineRule="atLeast"/>
      <w:textAlignment w:val="baseline"/>
    </w:pPr>
    <w:rPr>
      <w:rFonts w:ascii="宋体" w:eastAsia="宋体" w:hAnsi="Times New Roman" w:cs="Times New Roman"/>
      <w:sz w:val="24"/>
    </w:rPr>
  </w:style>
  <w:style w:type="paragraph" w:customStyle="1" w:styleId="1e">
    <w:name w:val="列出段落1"/>
    <w:basedOn w:val="a4"/>
    <w:uiPriority w:val="1"/>
    <w:qFormat/>
    <w:pPr>
      <w:ind w:firstLineChars="200" w:firstLine="420"/>
    </w:pPr>
    <w:rPr>
      <w:rFonts w:ascii="Calibri" w:hAnsi="Calibri"/>
    </w:rPr>
  </w:style>
  <w:style w:type="paragraph" w:customStyle="1" w:styleId="xl132">
    <w:name w:val="xl132"/>
    <w:basedOn w:val="a4"/>
    <w:qFormat/>
    <w:pPr>
      <w:widowControl/>
      <w:pBdr>
        <w:left w:val="single" w:sz="8" w:space="0" w:color="auto"/>
        <w:bottom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00">
    <w:name w:val="xl100"/>
    <w:basedOn w:val="a4"/>
    <w:qFormat/>
    <w:pPr>
      <w:widowControl/>
      <w:pBdr>
        <w:bottom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xl49">
    <w:name w:val="xl49"/>
    <w:basedOn w:val="a4"/>
    <w:qFormat/>
    <w:pPr>
      <w:widowControl/>
      <w:pBdr>
        <w:bottom w:val="single" w:sz="4" w:space="0" w:color="auto"/>
      </w:pBdr>
      <w:spacing w:before="100" w:beforeAutospacing="1" w:after="100" w:afterAutospacing="1"/>
      <w:textAlignment w:val="center"/>
    </w:pPr>
    <w:rPr>
      <w:rFonts w:hAnsi="宋体"/>
      <w:szCs w:val="21"/>
    </w:rPr>
  </w:style>
  <w:style w:type="paragraph" w:customStyle="1" w:styleId="1f">
    <w:name w:val="正文文字缩进1"/>
    <w:basedOn w:val="af6"/>
    <w:qFormat/>
    <w:pPr>
      <w:spacing w:line="360" w:lineRule="auto"/>
      <w:ind w:firstLineChars="0" w:firstLine="551"/>
    </w:pPr>
    <w:rPr>
      <w:rFonts w:ascii="黑体"/>
      <w:b/>
    </w:rPr>
  </w:style>
  <w:style w:type="paragraph" w:customStyle="1" w:styleId="1f0">
    <w:name w:val="[1]正文"/>
    <w:basedOn w:val="a4"/>
    <w:qFormat/>
    <w:pPr>
      <w:tabs>
        <w:tab w:val="left" w:pos="8773"/>
      </w:tabs>
      <w:spacing w:line="560" w:lineRule="exact"/>
      <w:ind w:firstLineChars="200" w:firstLine="200"/>
    </w:pPr>
    <w:rPr>
      <w:rFonts w:ascii="Calibri" w:hAnsi="Calibri"/>
      <w:szCs w:val="28"/>
      <w:lang w:val="en-GB"/>
    </w:rPr>
  </w:style>
  <w:style w:type="paragraph" w:customStyle="1" w:styleId="xl139">
    <w:name w:val="xl139"/>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CharCharCharChar0">
    <w:name w:val="Char Char Char Char"/>
    <w:basedOn w:val="a4"/>
    <w:qFormat/>
    <w:pPr>
      <w:widowControl/>
      <w:spacing w:after="160" w:line="240" w:lineRule="exact"/>
    </w:pPr>
    <w:rPr>
      <w:rFonts w:ascii="Arial" w:eastAsia="Times New Roman" w:hAnsi="Arial" w:cs="Verdana"/>
      <w:b/>
      <w:lang w:eastAsia="en-US"/>
    </w:rPr>
  </w:style>
  <w:style w:type="paragraph" w:customStyle="1" w:styleId="1f1">
    <w:name w:val="正文文字进缩1"/>
    <w:basedOn w:val="a4"/>
    <w:qFormat/>
    <w:pPr>
      <w:spacing w:line="360" w:lineRule="auto"/>
      <w:ind w:left="555"/>
    </w:pPr>
    <w:rPr>
      <w:rFonts w:ascii="黑体"/>
      <w:b/>
      <w:bCs/>
      <w:iCs/>
    </w:rPr>
  </w:style>
  <w:style w:type="paragraph" w:customStyle="1" w:styleId="xl93">
    <w:name w:val="xl93"/>
    <w:basedOn w:val="a4"/>
    <w:qFormat/>
    <w:pPr>
      <w:widowControl/>
      <w:spacing w:before="100" w:beforeAutospacing="1" w:after="100" w:afterAutospacing="1"/>
      <w:textAlignment w:val="center"/>
    </w:pPr>
    <w:rPr>
      <w:rFonts w:hAnsi="宋体"/>
      <w:sz w:val="18"/>
      <w:szCs w:val="18"/>
    </w:rPr>
  </w:style>
  <w:style w:type="paragraph" w:customStyle="1" w:styleId="Web">
    <w:name w:val="普通 (Web)"/>
    <w:basedOn w:val="a4"/>
    <w:qFormat/>
    <w:pPr>
      <w:widowControl/>
      <w:spacing w:before="100" w:after="100"/>
    </w:pPr>
    <w:rPr>
      <w:rFonts w:hAnsi="宋体"/>
    </w:rPr>
  </w:style>
  <w:style w:type="paragraph" w:customStyle="1" w:styleId="xl150">
    <w:name w:val="xl150"/>
    <w:basedOn w:val="a4"/>
    <w:qFormat/>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xl85">
    <w:name w:val="xl85"/>
    <w:basedOn w:val="a4"/>
    <w:qFormat/>
    <w:pPr>
      <w:widowControl/>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6">
    <w:name w:val="xl86"/>
    <w:basedOn w:val="a4"/>
    <w:qFormat/>
    <w:pPr>
      <w:widowControl/>
      <w:pBdr>
        <w:top w:val="single" w:sz="4" w:space="0" w:color="auto"/>
        <w:right w:val="single" w:sz="8" w:space="0" w:color="auto"/>
      </w:pBdr>
      <w:spacing w:before="100" w:beforeAutospacing="1" w:after="100" w:afterAutospacing="1"/>
      <w:jc w:val="center"/>
      <w:textAlignment w:val="center"/>
    </w:pPr>
  </w:style>
  <w:style w:type="paragraph" w:customStyle="1" w:styleId="xl126">
    <w:name w:val="xl126"/>
    <w:basedOn w:val="a4"/>
    <w:qFormat/>
    <w:pPr>
      <w:widowControl/>
      <w:pBdr>
        <w:left w:val="single" w:sz="8" w:space="0" w:color="auto"/>
        <w:bottom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affff3">
    <w:name w:val="表格标题"/>
    <w:aliases w:val="Plain Text Char1,Plain Text Char Char,Plain Text Char,Plain Text Char2,Plain Text Char2 Char,Plain Text Char1 Char Char,文本条款 Char Char Char Char,文本条款 Char Char Char,标题4 Cha"/>
    <w:basedOn w:val="a4"/>
    <w:link w:val="Char20"/>
    <w:qFormat/>
    <w:pPr>
      <w:tabs>
        <w:tab w:val="left" w:pos="1120"/>
      </w:tabs>
      <w:spacing w:before="120" w:after="60" w:line="290" w:lineRule="auto"/>
      <w:ind w:right="-108" w:firstLine="480"/>
      <w:jc w:val="center"/>
    </w:pPr>
    <w:rPr>
      <w:rFonts w:ascii="仿宋_GB2312" w:eastAsia="仿宋_GB2312" w:hAnsi="Arial"/>
      <w:color w:val="000000"/>
      <w:kern w:val="24"/>
      <w:szCs w:val="28"/>
    </w:rPr>
  </w:style>
  <w:style w:type="character" w:customStyle="1" w:styleId="Char20">
    <w:name w:val="表格标题 Char2"/>
    <w:aliases w:val="正文（首行缩进两字） Char Char3,标题4 Char3,文本条款 Char2,Plain Text Char1 Char2,Plain Text Char Char Char2,Plain Text Char Char3,Plain Text Char2 Char3,Plain Text Char2 Char Char2,Plain Text Char1 Char Char Char2,正文缩进 Char Char2"/>
    <w:link w:val="affff3"/>
    <w:qFormat/>
    <w:rPr>
      <w:rFonts w:ascii="仿宋_GB2312" w:eastAsia="仿宋_GB2312" w:hAnsi="Arial" w:cs="Times New Roman"/>
      <w:color w:val="000000"/>
      <w:kern w:val="24"/>
      <w:sz w:val="28"/>
      <w:szCs w:val="28"/>
    </w:rPr>
  </w:style>
  <w:style w:type="paragraph" w:customStyle="1" w:styleId="4c">
    <w:name w:val="4"/>
    <w:basedOn w:val="a4"/>
    <w:next w:val="af6"/>
    <w:qFormat/>
    <w:pPr>
      <w:ind w:left="540"/>
    </w:pPr>
    <w:rPr>
      <w:sz w:val="36"/>
    </w:rPr>
  </w:style>
  <w:style w:type="paragraph" w:customStyle="1" w:styleId="reader-word-layerreader-word-s1-17">
    <w:name w:val="reader-word-layer reader-word-s1-17"/>
    <w:basedOn w:val="a4"/>
    <w:qFormat/>
    <w:pPr>
      <w:widowControl/>
      <w:spacing w:before="100" w:beforeAutospacing="1" w:after="100" w:afterAutospacing="1"/>
    </w:pPr>
    <w:rPr>
      <w:rFonts w:hAnsi="宋体" w:cs="宋体"/>
    </w:rPr>
  </w:style>
  <w:style w:type="paragraph" w:customStyle="1" w:styleId="xl148">
    <w:name w:val="xl148"/>
    <w:basedOn w:val="a4"/>
    <w:qFormat/>
    <w:pPr>
      <w:widowControl/>
      <w:pBdr>
        <w:top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paragraph">
    <w:name w:val="paragraph"/>
    <w:basedOn w:val="a4"/>
    <w:qFormat/>
    <w:pPr>
      <w:widowControl/>
      <w:spacing w:before="100" w:beforeAutospacing="1" w:after="100" w:afterAutospacing="1"/>
    </w:pPr>
    <w:rPr>
      <w:rFonts w:ascii="Arial Unicode MS" w:eastAsia="Arial Unicode MS" w:hAnsi="Arial Unicode MS"/>
      <w:sz w:val="18"/>
      <w:szCs w:val="18"/>
    </w:rPr>
  </w:style>
  <w:style w:type="paragraph" w:customStyle="1" w:styleId="1f2">
    <w:name w:val="批注框文本1"/>
    <w:basedOn w:val="a4"/>
    <w:qFormat/>
    <w:rPr>
      <w:sz w:val="18"/>
    </w:rPr>
  </w:style>
  <w:style w:type="paragraph" w:customStyle="1" w:styleId="xl30">
    <w:name w:val="xl30"/>
    <w:basedOn w:val="a4"/>
    <w:qFormat/>
    <w:pPr>
      <w:widowControl/>
      <w:pBdr>
        <w:bottom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xl28">
    <w:name w:val="xl28"/>
    <w:basedOn w:val="a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Cs w:val="21"/>
    </w:rPr>
  </w:style>
  <w:style w:type="paragraph" w:customStyle="1" w:styleId="Char10">
    <w:name w:val="Char1"/>
    <w:basedOn w:val="af0"/>
    <w:link w:val="Char1Char"/>
    <w:qFormat/>
    <w:rPr>
      <w:rFonts w:ascii="Tahoma" w:hAnsi="Tahoma"/>
    </w:rPr>
  </w:style>
  <w:style w:type="character" w:customStyle="1" w:styleId="Char1Char">
    <w:name w:val="Char1 Char"/>
    <w:link w:val="Char10"/>
    <w:qFormat/>
    <w:rPr>
      <w:rFonts w:ascii="Tahoma" w:eastAsia="黑体" w:hAnsi="Tahoma" w:cs="Times New Roman"/>
      <w:kern w:val="0"/>
      <w:sz w:val="28"/>
      <w:shd w:val="clear" w:color="auto" w:fill="000080"/>
    </w:rPr>
  </w:style>
  <w:style w:type="paragraph" w:customStyle="1" w:styleId="1f3">
    <w:name w:val="正文文本缩进1"/>
    <w:basedOn w:val="a4"/>
    <w:link w:val="CharChar0"/>
    <w:qFormat/>
    <w:pPr>
      <w:adjustRightInd w:val="0"/>
      <w:spacing w:after="120" w:line="312" w:lineRule="atLeast"/>
      <w:ind w:left="420"/>
      <w:textAlignment w:val="baseline"/>
    </w:pPr>
  </w:style>
  <w:style w:type="paragraph" w:customStyle="1" w:styleId="xl48">
    <w:name w:val="xl48"/>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宋体" w:hint="eastAsia"/>
      <w:color w:val="000000"/>
    </w:rPr>
  </w:style>
  <w:style w:type="paragraph" w:customStyle="1" w:styleId="201">
    <w:name w:val="样式20"/>
    <w:basedOn w:val="a4"/>
    <w:link w:val="20Char1"/>
    <w:qFormat/>
    <w:pPr>
      <w:spacing w:line="400" w:lineRule="exact"/>
      <w:ind w:firstLineChars="200" w:firstLine="560"/>
    </w:pPr>
    <w:rPr>
      <w:b/>
      <w:bCs/>
      <w:spacing w:val="20"/>
    </w:rPr>
  </w:style>
  <w:style w:type="paragraph" w:customStyle="1" w:styleId="xl109">
    <w:name w:val="xl109"/>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affff4">
    <w:name w:val="表文字"/>
    <w:basedOn w:val="a4"/>
    <w:link w:val="Char11"/>
    <w:qFormat/>
    <w:pPr>
      <w:spacing w:line="320" w:lineRule="exact"/>
    </w:pPr>
  </w:style>
  <w:style w:type="paragraph" w:customStyle="1" w:styleId="xl138">
    <w:name w:val="xl138"/>
    <w:basedOn w:val="a4"/>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reader-word-layerreader-word-s1-0">
    <w:name w:val="reader-word-layer reader-word-s1-0"/>
    <w:basedOn w:val="a4"/>
    <w:qFormat/>
    <w:pPr>
      <w:widowControl/>
      <w:spacing w:before="100" w:beforeAutospacing="1" w:after="100" w:afterAutospacing="1"/>
    </w:pPr>
    <w:rPr>
      <w:rFonts w:hAnsi="宋体" w:cs="宋体"/>
    </w:rPr>
  </w:style>
  <w:style w:type="paragraph" w:customStyle="1" w:styleId="reader-word-layerreader-word-s1-7">
    <w:name w:val="reader-word-layer reader-word-s1-7"/>
    <w:basedOn w:val="a4"/>
    <w:qFormat/>
    <w:pPr>
      <w:widowControl/>
      <w:spacing w:before="100" w:beforeAutospacing="1" w:after="100" w:afterAutospacing="1"/>
    </w:pPr>
    <w:rPr>
      <w:rFonts w:hAnsi="宋体" w:cs="宋体"/>
    </w:rPr>
  </w:style>
  <w:style w:type="paragraph" w:customStyle="1" w:styleId="xl88">
    <w:name w:val="xl88"/>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xl77">
    <w:name w:val="xl77"/>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黑体" w:hAnsi="Arial Unicode MS" w:hint="eastAsia"/>
    </w:rPr>
  </w:style>
  <w:style w:type="paragraph" w:customStyle="1" w:styleId="xl40">
    <w:name w:val="xl40"/>
    <w:basedOn w:val="a4"/>
    <w:qFormat/>
    <w:pPr>
      <w:widowControl/>
      <w:pBdr>
        <w:top w:val="single" w:sz="4" w:space="0" w:color="auto"/>
        <w:left w:val="single" w:sz="4" w:space="0" w:color="auto"/>
      </w:pBdr>
      <w:spacing w:before="100" w:beforeAutospacing="1" w:after="100" w:afterAutospacing="1"/>
      <w:textAlignment w:val="top"/>
    </w:pPr>
    <w:rPr>
      <w:rFonts w:hAnsi="宋体"/>
      <w:szCs w:val="21"/>
    </w:rPr>
  </w:style>
  <w:style w:type="paragraph" w:customStyle="1" w:styleId="2f3">
    <w:name w:val="样式2"/>
    <w:basedOn w:val="1"/>
    <w:qFormat/>
    <w:pPr>
      <w:keepNext w:val="0"/>
      <w:pageBreakBefore/>
      <w:snapToGrid w:val="0"/>
      <w:spacing w:before="100" w:beforeAutospacing="1" w:after="100" w:afterAutospacing="1" w:line="500" w:lineRule="exact"/>
    </w:pPr>
    <w:rPr>
      <w:rFonts w:ascii="黑体" w:hAnsi="黑体"/>
      <w:b w:val="0"/>
      <w:bCs w:val="0"/>
      <w:kern w:val="2"/>
      <w:sz w:val="32"/>
      <w:szCs w:val="32"/>
    </w:rPr>
  </w:style>
  <w:style w:type="paragraph" w:customStyle="1" w:styleId="4-0010010">
    <w:name w:val="样式 样式 标题 4 + 黑色 左侧:  -0.01 厘米 首行缩进:  0.01 厘米 + 左侧:  0 厘米 首行缩进: ..."/>
    <w:basedOn w:val="a4"/>
    <w:qFormat/>
    <w:pPr>
      <w:keepNext/>
      <w:keepLines/>
      <w:tabs>
        <w:tab w:val="left" w:pos="851"/>
      </w:tabs>
      <w:spacing w:beforeLines="50" w:line="324" w:lineRule="auto"/>
      <w:ind w:left="851" w:hanging="851"/>
      <w:outlineLvl w:val="3"/>
    </w:pPr>
    <w:rPr>
      <w:rFonts w:ascii="仿宋_GB2312" w:eastAsia="仿宋_GB2312" w:hAnsi="Arial" w:cs="宋体"/>
      <w:color w:val="000000"/>
    </w:rPr>
  </w:style>
  <w:style w:type="paragraph" w:customStyle="1" w:styleId="xl35">
    <w:name w:val="xl35"/>
    <w:basedOn w:val="a4"/>
    <w:qFormat/>
    <w:pPr>
      <w:widowControl/>
      <w:pBdr>
        <w:bottom w:val="single" w:sz="4" w:space="0" w:color="auto"/>
      </w:pBdr>
      <w:spacing w:before="100" w:beforeAutospacing="1" w:after="100" w:afterAutospacing="1"/>
    </w:pPr>
    <w:rPr>
      <w:rFonts w:hAnsi="宋体"/>
      <w:szCs w:val="21"/>
    </w:rPr>
  </w:style>
  <w:style w:type="paragraph" w:customStyle="1" w:styleId="xl130">
    <w:name w:val="xl130"/>
    <w:basedOn w:val="a4"/>
    <w:qFormat/>
    <w:pPr>
      <w:widowControl/>
      <w:pBdr>
        <w:left w:val="single" w:sz="8" w:space="0" w:color="auto"/>
        <w:bottom w:val="single" w:sz="4" w:space="0" w:color="auto"/>
        <w:right w:val="single" w:sz="8" w:space="0" w:color="auto"/>
      </w:pBdr>
      <w:shd w:val="clear" w:color="000000" w:fill="FF9900"/>
      <w:spacing w:before="100" w:beforeAutospacing="1" w:after="100" w:afterAutospacing="1"/>
      <w:jc w:val="center"/>
      <w:textAlignment w:val="center"/>
    </w:pPr>
    <w:rPr>
      <w:rFonts w:hAnsi="宋体" w:cs="宋体"/>
      <w:sz w:val="18"/>
      <w:szCs w:val="18"/>
    </w:rPr>
  </w:style>
  <w:style w:type="paragraph" w:customStyle="1" w:styleId="CharCharCharChar1">
    <w:name w:val="Char Char Char Char1"/>
    <w:basedOn w:val="a4"/>
    <w:qFormat/>
  </w:style>
  <w:style w:type="paragraph" w:customStyle="1" w:styleId="xl58">
    <w:name w:val="xl58"/>
    <w:basedOn w:val="a4"/>
    <w:qFormat/>
    <w:pPr>
      <w:widowControl/>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59">
    <w:name w:val="5文章(治)"/>
    <w:basedOn w:val="a4"/>
    <w:link w:val="5Char0"/>
    <w:qFormat/>
    <w:pPr>
      <w:spacing w:line="360" w:lineRule="auto"/>
      <w:ind w:firstLineChars="200" w:firstLine="480"/>
    </w:pPr>
    <w:rPr>
      <w:rFonts w:hAnsi="宋体"/>
      <w:bCs/>
      <w:color w:val="000000"/>
    </w:rPr>
  </w:style>
  <w:style w:type="character" w:customStyle="1" w:styleId="5Char0">
    <w:name w:val="5文章(治) Char"/>
    <w:link w:val="59"/>
    <w:qFormat/>
    <w:rPr>
      <w:rFonts w:ascii="宋体" w:eastAsia="黑体" w:hAnsi="宋体" w:cs="Times New Roman"/>
      <w:bCs/>
      <w:color w:val="000000"/>
      <w:kern w:val="0"/>
      <w:sz w:val="28"/>
    </w:rPr>
  </w:style>
  <w:style w:type="paragraph" w:customStyle="1" w:styleId="tt1">
    <w:name w:val="tt1"/>
    <w:basedOn w:val="a4"/>
    <w:qFormat/>
    <w:pPr>
      <w:widowControl/>
      <w:spacing w:before="100" w:beforeAutospacing="1" w:after="100" w:afterAutospacing="1"/>
    </w:pPr>
    <w:rPr>
      <w:rFonts w:hAnsi="宋体"/>
    </w:rPr>
  </w:style>
  <w:style w:type="paragraph" w:customStyle="1" w:styleId="3122">
    <w:name w:val="样式 样式 样式 样式 样式 标题 3 + 右侧:  1 字符 + 首行缩进:  2 字符 + 首行缩进:  2 字符 + 首行..."/>
    <w:basedOn w:val="31220"/>
    <w:qFormat/>
    <w:pPr>
      <w:spacing w:beforeLines="0"/>
    </w:pPr>
  </w:style>
  <w:style w:type="paragraph" w:customStyle="1" w:styleId="31220">
    <w:name w:val="样式 样式 样式 样式 标题 3 + 右侧:  1 字符 + 首行缩进:  2 字符 + 首行缩进:  2 字符 + 首行缩进:..."/>
    <w:basedOn w:val="31221"/>
    <w:qFormat/>
    <w:pPr>
      <w:spacing w:beforeLines="150"/>
    </w:pPr>
  </w:style>
  <w:style w:type="paragraph" w:customStyle="1" w:styleId="31221">
    <w:name w:val="样式 样式 样式 标题 3 + 右侧:  1 字符 + 首行缩进:  2 字符 + 首行缩进:  2 字符"/>
    <w:basedOn w:val="312"/>
    <w:qFormat/>
    <w:pPr>
      <w:spacing w:beforeLines="200" w:afterLines="150"/>
    </w:pPr>
  </w:style>
  <w:style w:type="paragraph" w:customStyle="1" w:styleId="312">
    <w:name w:val="样式 样式 标题 3 + 右侧:  1 字符 + 首行缩进:  2 字符"/>
    <w:basedOn w:val="310"/>
    <w:qFormat/>
    <w:pPr>
      <w:spacing w:before="40" w:after="30" w:line="360" w:lineRule="exact"/>
    </w:pPr>
    <w:rPr>
      <w:rFonts w:eastAsia="仿宋_GB2312"/>
    </w:rPr>
  </w:style>
  <w:style w:type="paragraph" w:customStyle="1" w:styleId="310">
    <w:name w:val="样式 标题 3 + 右侧:  1 字符"/>
    <w:basedOn w:val="3"/>
    <w:qFormat/>
    <w:pPr>
      <w:adjustRightInd w:val="0"/>
      <w:spacing w:before="340" w:after="330" w:line="360" w:lineRule="auto"/>
      <w:ind w:firstLineChars="200" w:firstLine="200"/>
      <w:textAlignment w:val="baseline"/>
    </w:pPr>
    <w:rPr>
      <w:sz w:val="32"/>
      <w:szCs w:val="20"/>
    </w:rPr>
  </w:style>
  <w:style w:type="paragraph" w:customStyle="1" w:styleId="xl55">
    <w:name w:val="xl55"/>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pa-6">
    <w:name w:val="pa-6"/>
    <w:basedOn w:val="a4"/>
    <w:qFormat/>
    <w:pPr>
      <w:widowControl/>
      <w:spacing w:line="360" w:lineRule="atLeast"/>
      <w:ind w:firstLine="3500"/>
    </w:pPr>
    <w:rPr>
      <w:rFonts w:hAnsi="宋体" w:cs="宋体"/>
    </w:rPr>
  </w:style>
  <w:style w:type="paragraph" w:customStyle="1" w:styleId="4d">
    <w:name w:val="正文4"/>
    <w:basedOn w:val="110"/>
    <w:qFormat/>
    <w:pPr>
      <w:spacing w:line="288" w:lineRule="atLeast"/>
      <w:ind w:firstLine="480"/>
    </w:pPr>
    <w:rPr>
      <w:rFonts w:ascii="Times New Roman" w:eastAsia="仿宋_GB2312"/>
      <w:sz w:val="28"/>
      <w:szCs w:val="24"/>
    </w:rPr>
  </w:style>
  <w:style w:type="paragraph" w:customStyle="1" w:styleId="reader-word-layerreader-word-s2-11">
    <w:name w:val="reader-word-layer reader-word-s2-11"/>
    <w:basedOn w:val="a4"/>
    <w:qFormat/>
    <w:pPr>
      <w:widowControl/>
      <w:spacing w:before="100" w:beforeAutospacing="1" w:after="100" w:afterAutospacing="1"/>
    </w:pPr>
    <w:rPr>
      <w:rFonts w:hAnsi="宋体" w:cs="宋体"/>
    </w:rPr>
  </w:style>
  <w:style w:type="paragraph" w:customStyle="1" w:styleId="73">
    <w:name w:val="7"/>
    <w:basedOn w:val="a4"/>
    <w:next w:val="af6"/>
    <w:qFormat/>
    <w:pPr>
      <w:spacing w:line="400" w:lineRule="exact"/>
      <w:ind w:firstLineChars="215" w:firstLine="516"/>
    </w:pPr>
  </w:style>
  <w:style w:type="paragraph" w:customStyle="1" w:styleId="xl67">
    <w:name w:val="xl67"/>
    <w:basedOn w:val="a4"/>
    <w:qFormat/>
    <w:pPr>
      <w:widowControl/>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02">
    <w:name w:val="xl102"/>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CharCharCharCharCharCharChar">
    <w:name w:val="Char Char Char Char Char Char Char"/>
    <w:basedOn w:val="a4"/>
    <w:qFormat/>
    <w:rPr>
      <w:rFonts w:ascii="Tahoma" w:hAnsi="Tahoma"/>
    </w:rPr>
  </w:style>
  <w:style w:type="paragraph" w:customStyle="1" w:styleId="reader-word-layerreader-word-s1-18">
    <w:name w:val="reader-word-layer reader-word-s1-18"/>
    <w:basedOn w:val="a4"/>
    <w:qFormat/>
    <w:pPr>
      <w:widowControl/>
      <w:spacing w:before="100" w:beforeAutospacing="1" w:after="100" w:afterAutospacing="1"/>
    </w:pPr>
    <w:rPr>
      <w:rFonts w:hAnsi="宋体" w:cs="宋体"/>
    </w:rPr>
  </w:style>
  <w:style w:type="paragraph" w:customStyle="1" w:styleId="affff5">
    <w:name w:val="表内字"/>
    <w:link w:val="Char12"/>
    <w:qFormat/>
    <w:pPr>
      <w:spacing w:line="312" w:lineRule="auto"/>
      <w:jc w:val="center"/>
    </w:pPr>
    <w:rPr>
      <w:rFonts w:ascii="Times New Roman" w:eastAsia="宋体" w:hAnsi="Times New Roman" w:cs="Times New Roman"/>
      <w:color w:val="000000"/>
      <w:sz w:val="21"/>
    </w:rPr>
  </w:style>
  <w:style w:type="paragraph" w:customStyle="1" w:styleId="xl69">
    <w:name w:val="xl69"/>
    <w:basedOn w:val="a4"/>
    <w:qFormat/>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6">
    <w:name w:val="xl106"/>
    <w:basedOn w:val="a4"/>
    <w:qFormat/>
    <w:pPr>
      <w:widowControl/>
      <w:pBdr>
        <w:top w:val="single" w:sz="8" w:space="0" w:color="auto"/>
        <w:right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74">
    <w:name w:val="7表格(治)"/>
    <w:link w:val="7Char0"/>
    <w:qFormat/>
    <w:pPr>
      <w:jc w:val="center"/>
    </w:pPr>
    <w:rPr>
      <w:rFonts w:ascii="宋体" w:eastAsia="宋体" w:hAnsi="宋体" w:cs="Times New Roman"/>
      <w:color w:val="000000"/>
      <w:sz w:val="21"/>
      <w:szCs w:val="21"/>
    </w:rPr>
  </w:style>
  <w:style w:type="paragraph" w:customStyle="1" w:styleId="xl110">
    <w:name w:val="xl110"/>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03">
    <w:name w:val="xl103"/>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hAnsi="宋体" w:hint="eastAsia"/>
      <w:sz w:val="18"/>
      <w:szCs w:val="18"/>
    </w:rPr>
  </w:style>
  <w:style w:type="paragraph" w:customStyle="1" w:styleId="affff6">
    <w:name w:val="表格中对齐"/>
    <w:basedOn w:val="a4"/>
    <w:qFormat/>
    <w:pPr>
      <w:widowControl/>
      <w:snapToGrid w:val="0"/>
      <w:spacing w:before="20" w:after="20" w:line="240" w:lineRule="atLeast"/>
      <w:jc w:val="center"/>
    </w:pPr>
    <w:rPr>
      <w:rFonts w:hAnsi="宋体"/>
    </w:rPr>
  </w:style>
  <w:style w:type="paragraph" w:customStyle="1" w:styleId="xl26">
    <w:name w:val="xl26"/>
    <w:basedOn w:val="a4"/>
    <w:link w:val="xl26Char"/>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GB23122">
    <w:name w:val="样式 仿宋_GB2312 (符号) 宋体 四号 首行缩进:  2 字符"/>
    <w:basedOn w:val="a4"/>
    <w:qFormat/>
    <w:pPr>
      <w:tabs>
        <w:tab w:val="left" w:pos="945"/>
        <w:tab w:val="left" w:pos="1785"/>
        <w:tab w:val="left" w:pos="3675"/>
      </w:tabs>
      <w:spacing w:line="520" w:lineRule="exact"/>
      <w:jc w:val="center"/>
    </w:pPr>
  </w:style>
  <w:style w:type="paragraph" w:customStyle="1" w:styleId="1f4">
    <w:name w:val="普通(网站)1"/>
    <w:basedOn w:val="a4"/>
    <w:qFormat/>
    <w:pPr>
      <w:widowControl/>
      <w:spacing w:before="100" w:beforeAutospacing="1" w:after="100" w:afterAutospacing="1"/>
    </w:pPr>
    <w:rPr>
      <w:rFonts w:hAnsi="宋体"/>
    </w:rPr>
  </w:style>
  <w:style w:type="paragraph" w:customStyle="1" w:styleId="xl135">
    <w:name w:val="xl135"/>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b/>
      <w:bCs/>
      <w:color w:val="000000"/>
      <w:sz w:val="18"/>
      <w:szCs w:val="18"/>
    </w:rPr>
  </w:style>
  <w:style w:type="paragraph" w:customStyle="1" w:styleId="xl78">
    <w:name w:val="xl78"/>
    <w:basedOn w:val="a4"/>
    <w:qFormat/>
    <w:pPr>
      <w:widowControl/>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31222">
    <w:name w:val="样式 样式 样式 样式 样式 样式 标题 3 + 右侧:  1 字符 + 首行缩进:  2 字符 + 首行缩进:  2 字符 +..."/>
    <w:basedOn w:val="3122"/>
    <w:qFormat/>
    <w:pPr>
      <w:spacing w:before="260" w:afterLines="0"/>
    </w:pPr>
  </w:style>
  <w:style w:type="paragraph" w:customStyle="1" w:styleId="xl144">
    <w:name w:val="xl144"/>
    <w:basedOn w:val="a4"/>
    <w:qFormat/>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7">
    <w:name w:val="xl117"/>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1f5">
    <w:name w:val="样式1"/>
    <w:basedOn w:val="a4"/>
    <w:link w:val="1Char2"/>
    <w:qFormat/>
    <w:pPr>
      <w:jc w:val="center"/>
    </w:pPr>
    <w:rPr>
      <w:rFonts w:ascii="黑体"/>
      <w:b/>
      <w:bCs/>
    </w:rPr>
  </w:style>
  <w:style w:type="character" w:customStyle="1" w:styleId="1Char2">
    <w:name w:val="样式1 Char"/>
    <w:link w:val="1f5"/>
    <w:qFormat/>
    <w:rPr>
      <w:rFonts w:ascii="黑体" w:eastAsia="黑体" w:hAnsi="Times New Roman" w:cs="Times New Roman"/>
      <w:b/>
      <w:bCs/>
      <w:kern w:val="0"/>
      <w:sz w:val="28"/>
    </w:rPr>
  </w:style>
  <w:style w:type="paragraph" w:customStyle="1" w:styleId="xl137">
    <w:name w:val="xl137"/>
    <w:basedOn w:val="a4"/>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affff7">
    <w:name w:val="表中文字"/>
    <w:basedOn w:val="a4"/>
    <w:link w:val="Char13"/>
    <w:qFormat/>
    <w:pPr>
      <w:jc w:val="center"/>
    </w:pPr>
  </w:style>
  <w:style w:type="paragraph" w:customStyle="1" w:styleId="CharCharCharChar2">
    <w:name w:val="Char Char Char Char2"/>
    <w:basedOn w:val="a4"/>
    <w:qFormat/>
  </w:style>
  <w:style w:type="paragraph" w:customStyle="1" w:styleId="p0">
    <w:name w:val="p0"/>
    <w:basedOn w:val="a4"/>
    <w:link w:val="p0Char"/>
    <w:qFormat/>
    <w:pPr>
      <w:widowControl/>
    </w:pPr>
    <w:rPr>
      <w:szCs w:val="21"/>
    </w:rPr>
  </w:style>
  <w:style w:type="paragraph" w:customStyle="1" w:styleId="xl80">
    <w:name w:val="xl80"/>
    <w:basedOn w:val="a4"/>
    <w:qFormat/>
    <w:pPr>
      <w:widowControl/>
      <w:pBdr>
        <w:top w:val="single" w:sz="4" w:space="0" w:color="auto"/>
      </w:pBdr>
      <w:spacing w:before="100" w:beforeAutospacing="1" w:after="100" w:afterAutospacing="1"/>
      <w:jc w:val="center"/>
      <w:textAlignment w:val="center"/>
    </w:pPr>
  </w:style>
  <w:style w:type="paragraph" w:customStyle="1" w:styleId="xl38">
    <w:name w:val="xl38"/>
    <w:basedOn w:val="a4"/>
    <w:qFormat/>
    <w:pPr>
      <w:widowControl/>
      <w:pBdr>
        <w:bottom w:val="single" w:sz="4" w:space="0" w:color="auto"/>
        <w:right w:val="single" w:sz="4" w:space="0" w:color="auto"/>
      </w:pBdr>
      <w:spacing w:before="100" w:beforeAutospacing="1" w:after="100" w:afterAutospacing="1"/>
      <w:jc w:val="center"/>
      <w:textAlignment w:val="center"/>
    </w:pPr>
    <w:rPr>
      <w:rFonts w:eastAsia="Arial Unicode MS"/>
      <w:szCs w:val="21"/>
    </w:rPr>
  </w:style>
  <w:style w:type="paragraph" w:customStyle="1" w:styleId="xl62">
    <w:name w:val="xl62"/>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31">
    <w:name w:val="xl131"/>
    <w:basedOn w:val="a4"/>
    <w:qFormat/>
    <w:pPr>
      <w:widowControl/>
      <w:pBdr>
        <w:left w:val="single" w:sz="8" w:space="0" w:color="auto"/>
        <w:bottom w:val="single" w:sz="4" w:space="0" w:color="auto"/>
      </w:pBdr>
      <w:shd w:val="clear" w:color="000000" w:fill="FF9900"/>
      <w:spacing w:before="100" w:beforeAutospacing="1" w:after="100" w:afterAutospacing="1"/>
      <w:jc w:val="center"/>
      <w:textAlignment w:val="center"/>
    </w:pPr>
    <w:rPr>
      <w:sz w:val="18"/>
      <w:szCs w:val="18"/>
    </w:rPr>
  </w:style>
  <w:style w:type="paragraph" w:customStyle="1" w:styleId="affff8">
    <w:name w:val="正文文字进缩"/>
    <w:basedOn w:val="a4"/>
    <w:qFormat/>
    <w:pPr>
      <w:spacing w:line="360" w:lineRule="auto"/>
      <w:ind w:firstLine="539"/>
    </w:pPr>
    <w:rPr>
      <w:rFonts w:hAnsi="Arial Black"/>
      <w:bCs/>
      <w:iCs/>
    </w:rPr>
  </w:style>
  <w:style w:type="paragraph" w:customStyle="1" w:styleId="affff9">
    <w:name w:val="表格名称"/>
    <w:basedOn w:val="a4"/>
    <w:next w:val="a4"/>
    <w:qFormat/>
    <w:pPr>
      <w:tabs>
        <w:tab w:val="left" w:pos="2940"/>
      </w:tabs>
      <w:snapToGrid w:val="0"/>
      <w:ind w:left="992" w:hanging="420"/>
      <w:jc w:val="center"/>
    </w:pPr>
    <w:rPr>
      <w:b/>
    </w:rPr>
  </w:style>
  <w:style w:type="paragraph" w:customStyle="1" w:styleId="xl140">
    <w:name w:val="xl140"/>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affffa">
    <w:name w:val="表图标题"/>
    <w:basedOn w:val="a4"/>
    <w:qFormat/>
    <w:pPr>
      <w:widowControl/>
      <w:tabs>
        <w:tab w:val="left" w:pos="3120"/>
        <w:tab w:val="left" w:pos="4800"/>
        <w:tab w:val="left" w:pos="7440"/>
      </w:tabs>
      <w:autoSpaceDE w:val="0"/>
      <w:autoSpaceDN w:val="0"/>
      <w:adjustRightInd w:val="0"/>
      <w:spacing w:beforeLines="50" w:afterLines="50"/>
      <w:ind w:firstLineChars="192" w:firstLine="538"/>
      <w:jc w:val="center"/>
      <w:textAlignment w:val="bottom"/>
    </w:pPr>
    <w:rPr>
      <w:rFonts w:eastAsia="仿宋_GB2312" w:hAnsi="宋体"/>
      <w:b/>
      <w:u w:val="single"/>
    </w:rPr>
  </w:style>
  <w:style w:type="paragraph" w:customStyle="1" w:styleId="font8">
    <w:name w:val="font8"/>
    <w:basedOn w:val="a4"/>
    <w:qFormat/>
    <w:pPr>
      <w:widowControl/>
      <w:spacing w:before="100" w:beforeAutospacing="1" w:after="100" w:afterAutospacing="1"/>
    </w:pPr>
    <w:rPr>
      <w:rFonts w:hAnsi="宋体" w:hint="eastAsia"/>
    </w:rPr>
  </w:style>
  <w:style w:type="paragraph" w:customStyle="1" w:styleId="xl123">
    <w:name w:val="xl123"/>
    <w:basedOn w:val="a4"/>
    <w:qFormat/>
    <w:pPr>
      <w:widowControl/>
      <w:pBdr>
        <w:left w:val="single" w:sz="8"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reader-word-layerreader-word-s1-5">
    <w:name w:val="reader-word-layer reader-word-s1-5"/>
    <w:basedOn w:val="a4"/>
    <w:qFormat/>
    <w:pPr>
      <w:widowControl/>
      <w:spacing w:before="100" w:beforeAutospacing="1" w:after="100" w:afterAutospacing="1"/>
    </w:pPr>
    <w:rPr>
      <w:rFonts w:hAnsi="宋体" w:cs="宋体"/>
    </w:rPr>
  </w:style>
  <w:style w:type="paragraph" w:customStyle="1" w:styleId="xl133">
    <w:name w:val="xl133"/>
    <w:basedOn w:val="a4"/>
    <w:qFormat/>
    <w:pPr>
      <w:widowControl/>
      <w:pBdr>
        <w:left w:val="single" w:sz="8" w:space="0" w:color="auto"/>
        <w:bottom w:val="single" w:sz="4" w:space="0" w:color="auto"/>
        <w:right w:val="single" w:sz="8" w:space="0" w:color="auto"/>
      </w:pBdr>
      <w:shd w:val="clear" w:color="000000" w:fill="FF9900"/>
      <w:spacing w:before="100" w:beforeAutospacing="1" w:after="100" w:afterAutospacing="1"/>
      <w:jc w:val="center"/>
      <w:textAlignment w:val="center"/>
    </w:pPr>
    <w:rPr>
      <w:rFonts w:hAnsi="宋体" w:cs="宋体"/>
      <w:b/>
      <w:bCs/>
      <w:sz w:val="18"/>
      <w:szCs w:val="18"/>
    </w:rPr>
  </w:style>
  <w:style w:type="paragraph" w:customStyle="1" w:styleId="affffb">
    <w:name w:val="表格"/>
    <w:aliases w:val="正文缩进 Char Char Char Char Char Char Char2,Body text ident 1,五宋,表图 名称"/>
    <w:basedOn w:val="a4"/>
    <w:qFormat/>
    <w:pPr>
      <w:adjustRightInd w:val="0"/>
      <w:spacing w:before="40" w:after="40"/>
      <w:textAlignment w:val="baseline"/>
    </w:pPr>
    <w:rPr>
      <w:rFonts w:ascii="昆仑仿宋" w:eastAsia="昆仑仿宋"/>
    </w:rPr>
  </w:style>
  <w:style w:type="paragraph" w:customStyle="1" w:styleId="xl79">
    <w:name w:val="xl79"/>
    <w:basedOn w:val="a4"/>
    <w:qFormat/>
    <w:pPr>
      <w:widowControl/>
      <w:pBdr>
        <w:bottom w:val="single" w:sz="8" w:space="0" w:color="auto"/>
      </w:pBdr>
      <w:spacing w:before="100" w:beforeAutospacing="1" w:after="100" w:afterAutospacing="1"/>
      <w:textAlignment w:val="center"/>
    </w:pPr>
    <w:rPr>
      <w:rFonts w:ascii="Arial Unicode MS" w:hAnsi="Arial Unicode MS"/>
      <w:sz w:val="18"/>
      <w:szCs w:val="18"/>
    </w:rPr>
  </w:style>
  <w:style w:type="paragraph" w:customStyle="1" w:styleId="xl52">
    <w:name w:val="xl52"/>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83">
    <w:name w:val="8"/>
    <w:basedOn w:val="a4"/>
    <w:next w:val="af6"/>
    <w:qFormat/>
    <w:pPr>
      <w:spacing w:line="400" w:lineRule="exact"/>
      <w:ind w:firstLineChars="215" w:firstLine="516"/>
    </w:pPr>
  </w:style>
  <w:style w:type="paragraph" w:customStyle="1" w:styleId="xl125">
    <w:name w:val="xl125"/>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color w:val="FF0000"/>
      <w:sz w:val="18"/>
      <w:szCs w:val="18"/>
    </w:rPr>
  </w:style>
  <w:style w:type="paragraph" w:customStyle="1" w:styleId="xl96">
    <w:name w:val="xl96"/>
    <w:basedOn w:val="a4"/>
    <w:qFormat/>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黑体" w:hAnsi="宋体"/>
    </w:rPr>
  </w:style>
  <w:style w:type="paragraph" w:customStyle="1" w:styleId="xl50">
    <w:name w:val="xl50"/>
    <w:basedOn w:val="a4"/>
    <w:qFormat/>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affffc">
    <w:name w:val="晓丹"/>
    <w:basedOn w:val="affa"/>
    <w:qFormat/>
    <w:pPr>
      <w:framePr w:wrap="around" w:hAnchor="text" w:yAlign="top"/>
      <w:adjustRightInd w:val="0"/>
      <w:snapToGrid w:val="0"/>
      <w:spacing w:after="0" w:line="360" w:lineRule="auto"/>
      <w:ind w:firstLineChars="200" w:firstLine="200"/>
      <w:textAlignment w:val="baseline"/>
    </w:pPr>
    <w:rPr>
      <w:rFonts w:hAnsi="宋体"/>
      <w:color w:val="000000"/>
      <w:spacing w:val="6"/>
    </w:rPr>
  </w:style>
  <w:style w:type="paragraph" w:customStyle="1" w:styleId="xl66">
    <w:name w:val="xl66"/>
    <w:basedOn w:val="a4"/>
    <w:qFormat/>
    <w:pPr>
      <w:widowControl/>
      <w:pBdr>
        <w:top w:val="single" w:sz="8" w:space="0" w:color="auto"/>
        <w:left w:val="single" w:sz="4" w:space="0" w:color="auto"/>
        <w:bottom w:val="single" w:sz="4" w:space="0" w:color="auto"/>
      </w:pBdr>
      <w:spacing w:before="100" w:beforeAutospacing="1" w:after="100" w:afterAutospacing="1"/>
      <w:jc w:val="center"/>
    </w:pPr>
    <w:rPr>
      <w:rFonts w:ascii="Arial Unicode MS" w:hAnsi="Arial Unicode MS"/>
    </w:rPr>
  </w:style>
  <w:style w:type="paragraph" w:customStyle="1" w:styleId="pa-4">
    <w:name w:val="pa-4"/>
    <w:basedOn w:val="a4"/>
    <w:qFormat/>
    <w:pPr>
      <w:widowControl/>
      <w:spacing w:line="340" w:lineRule="atLeast"/>
      <w:ind w:firstLine="560"/>
    </w:pPr>
    <w:rPr>
      <w:rFonts w:hAnsi="宋体" w:cs="宋体"/>
    </w:rPr>
  </w:style>
  <w:style w:type="paragraph" w:customStyle="1" w:styleId="111">
    <w:name w:val="列出段落11"/>
    <w:basedOn w:val="a4"/>
    <w:qFormat/>
    <w:pPr>
      <w:ind w:firstLineChars="200" w:firstLine="420"/>
    </w:pPr>
    <w:rPr>
      <w:rFonts w:ascii="Calibri" w:hAnsi="Calibri"/>
    </w:rPr>
  </w:style>
  <w:style w:type="paragraph" w:customStyle="1" w:styleId="250">
    <w:name w:val="样式 宋体 小四 行距: 固定值 25 磅"/>
    <w:basedOn w:val="a4"/>
    <w:qFormat/>
    <w:pPr>
      <w:spacing w:line="360" w:lineRule="auto"/>
      <w:ind w:firstLineChars="225" w:firstLine="540"/>
    </w:pPr>
    <w:rPr>
      <w:rFonts w:hAnsi="宋体" w:cs="宋体"/>
    </w:rPr>
  </w:style>
  <w:style w:type="paragraph" w:customStyle="1" w:styleId="xl121">
    <w:name w:val="xl121"/>
    <w:basedOn w:val="a4"/>
    <w:qFormat/>
    <w:pPr>
      <w:widowControl/>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hAnsi="宋体" w:cs="宋体"/>
      <w:b/>
      <w:bCs/>
      <w:sz w:val="18"/>
      <w:szCs w:val="18"/>
    </w:rPr>
  </w:style>
  <w:style w:type="paragraph" w:customStyle="1" w:styleId="xl151">
    <w:name w:val="xl151"/>
    <w:basedOn w:val="a4"/>
    <w:qFormat/>
    <w:pPr>
      <w:widowControl/>
      <w:pBdr>
        <w:top w:val="single" w:sz="8" w:space="0" w:color="auto"/>
        <w:left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affffd">
    <w:name w:val="简单回函地址"/>
    <w:basedOn w:val="a4"/>
    <w:qFormat/>
  </w:style>
  <w:style w:type="paragraph" w:customStyle="1" w:styleId="reader-word-layerreader-word-s2-8">
    <w:name w:val="reader-word-layer reader-word-s2-8"/>
    <w:basedOn w:val="a4"/>
    <w:qFormat/>
    <w:pPr>
      <w:widowControl/>
      <w:spacing w:before="100" w:beforeAutospacing="1" w:after="100" w:afterAutospacing="1"/>
    </w:pPr>
    <w:rPr>
      <w:rFonts w:hAnsi="宋体" w:cs="宋体"/>
    </w:rPr>
  </w:style>
  <w:style w:type="paragraph" w:customStyle="1" w:styleId="1f6">
    <w:name w:val="日期1"/>
    <w:basedOn w:val="a4"/>
    <w:next w:val="a4"/>
    <w:qFormat/>
    <w:pPr>
      <w:adjustRightInd w:val="0"/>
      <w:textAlignment w:val="baseline"/>
    </w:pPr>
  </w:style>
  <w:style w:type="paragraph" w:customStyle="1" w:styleId="xl94">
    <w:name w:val="xl94"/>
    <w:basedOn w:val="a4"/>
    <w:qFormat/>
    <w:pPr>
      <w:widowControl/>
      <w:pBdr>
        <w:top w:val="single" w:sz="8" w:space="0" w:color="auto"/>
        <w:bottom w:val="single" w:sz="4" w:space="0" w:color="auto"/>
      </w:pBdr>
      <w:spacing w:before="100" w:beforeAutospacing="1" w:after="100" w:afterAutospacing="1"/>
      <w:jc w:val="center"/>
      <w:textAlignment w:val="center"/>
    </w:pPr>
    <w:rPr>
      <w:rFonts w:ascii="黑体" w:hAnsi="宋体"/>
    </w:rPr>
  </w:style>
  <w:style w:type="paragraph" w:customStyle="1" w:styleId="xl90">
    <w:name w:val="xl90"/>
    <w:basedOn w:val="a4"/>
    <w:qFormat/>
    <w:pPr>
      <w:widowControl/>
      <w:pBdr>
        <w:top w:val="single" w:sz="4" w:space="0" w:color="auto"/>
        <w:left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xl99">
    <w:name w:val="xl99"/>
    <w:basedOn w:val="a4"/>
    <w:qFormat/>
    <w:pPr>
      <w:widowControl/>
      <w:spacing w:before="100" w:beforeAutospacing="1" w:after="100" w:afterAutospacing="1"/>
      <w:jc w:val="center"/>
      <w:textAlignment w:val="center"/>
    </w:pPr>
    <w:rPr>
      <w:rFonts w:ascii="黑体" w:hAnsi="宋体" w:hint="eastAsia"/>
      <w:sz w:val="18"/>
      <w:szCs w:val="18"/>
    </w:rPr>
  </w:style>
  <w:style w:type="paragraph" w:customStyle="1" w:styleId="reader-word-layerreader-word-s2-3">
    <w:name w:val="reader-word-layer reader-word-s2-3"/>
    <w:basedOn w:val="a4"/>
    <w:qFormat/>
    <w:pPr>
      <w:widowControl/>
      <w:spacing w:before="100" w:beforeAutospacing="1" w:after="100" w:afterAutospacing="1"/>
    </w:pPr>
    <w:rPr>
      <w:rFonts w:hAnsi="宋体" w:cs="宋体"/>
    </w:rPr>
  </w:style>
  <w:style w:type="paragraph" w:customStyle="1" w:styleId="affffe">
    <w:name w:val="表号"/>
    <w:basedOn w:val="a4"/>
    <w:link w:val="Char14"/>
    <w:qFormat/>
    <w:pPr>
      <w:jc w:val="right"/>
    </w:pPr>
  </w:style>
  <w:style w:type="character" w:customStyle="1" w:styleId="Char14">
    <w:name w:val="表号 Char1"/>
    <w:link w:val="affffe"/>
    <w:qFormat/>
    <w:rPr>
      <w:rFonts w:ascii="宋体" w:eastAsia="黑体" w:hAnsi="Times New Roman" w:cs="Times New Roman"/>
      <w:kern w:val="0"/>
      <w:sz w:val="28"/>
    </w:rPr>
  </w:style>
  <w:style w:type="paragraph" w:customStyle="1" w:styleId="xl68">
    <w:name w:val="xl68"/>
    <w:basedOn w:val="a4"/>
    <w:qFormat/>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Unicode MS" w:hAnsi="Arial Unicode MS"/>
    </w:rPr>
  </w:style>
  <w:style w:type="paragraph" w:customStyle="1" w:styleId="xl36">
    <w:name w:val="xl36"/>
    <w:basedOn w:val="a4"/>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Charff0">
    <w:name w:val="Char"/>
    <w:basedOn w:val="a4"/>
    <w:qFormat/>
    <w:pPr>
      <w:widowControl/>
      <w:spacing w:after="160" w:line="240" w:lineRule="exact"/>
    </w:pPr>
    <w:rPr>
      <w:rFonts w:ascii="Arial" w:eastAsia="Times New Roman" w:hAnsi="Arial" w:cs="Verdana"/>
      <w:b/>
      <w:lang w:eastAsia="en-US"/>
    </w:rPr>
  </w:style>
  <w:style w:type="paragraph" w:customStyle="1" w:styleId="xl112">
    <w:name w:val="xl112"/>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reader-word-layerreader-word-s2-9">
    <w:name w:val="reader-word-layer reader-word-s2-9"/>
    <w:basedOn w:val="a4"/>
    <w:qFormat/>
    <w:pPr>
      <w:widowControl/>
      <w:spacing w:before="100" w:beforeAutospacing="1" w:after="100" w:afterAutospacing="1"/>
    </w:pPr>
    <w:rPr>
      <w:rFonts w:hAnsi="宋体" w:cs="宋体"/>
    </w:rPr>
  </w:style>
  <w:style w:type="paragraph" w:customStyle="1" w:styleId="jie">
    <w:name w:val="jie"/>
    <w:basedOn w:val="a4"/>
    <w:qFormat/>
    <w:pPr>
      <w:widowControl/>
      <w:spacing w:before="100" w:beforeAutospacing="1" w:after="100" w:afterAutospacing="1"/>
    </w:pPr>
    <w:rPr>
      <w:rFonts w:hAnsi="宋体"/>
    </w:rPr>
  </w:style>
  <w:style w:type="paragraph" w:customStyle="1" w:styleId="xl29">
    <w:name w:val="xl29"/>
    <w:basedOn w:val="a4"/>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szCs w:val="21"/>
    </w:rPr>
  </w:style>
  <w:style w:type="paragraph" w:customStyle="1" w:styleId="afffff">
    <w:name w:val="图头"/>
    <w:basedOn w:val="a4"/>
    <w:link w:val="Charff1"/>
    <w:qFormat/>
    <w:pPr>
      <w:spacing w:line="360" w:lineRule="auto"/>
      <w:jc w:val="center"/>
    </w:pPr>
    <w:rPr>
      <w:rFonts w:ascii="黑体"/>
      <w:szCs w:val="28"/>
    </w:rPr>
  </w:style>
  <w:style w:type="character" w:customStyle="1" w:styleId="Charff1">
    <w:name w:val="图头 Char"/>
    <w:basedOn w:val="a5"/>
    <w:link w:val="afffff"/>
    <w:qFormat/>
    <w:rPr>
      <w:rFonts w:ascii="黑体" w:eastAsia="黑体" w:hAnsi="Times New Roman" w:cs="Times New Roman"/>
      <w:kern w:val="0"/>
      <w:sz w:val="28"/>
      <w:szCs w:val="28"/>
    </w:rPr>
  </w:style>
  <w:style w:type="paragraph" w:customStyle="1" w:styleId="xl37">
    <w:name w:val="xl37"/>
    <w:basedOn w:val="a4"/>
    <w:qFormat/>
    <w:pPr>
      <w:widowControl/>
      <w:pBdr>
        <w:left w:val="single" w:sz="4" w:space="0" w:color="auto"/>
      </w:pBdr>
      <w:spacing w:before="100" w:beforeAutospacing="1" w:after="100" w:afterAutospacing="1"/>
      <w:textAlignment w:val="top"/>
    </w:pPr>
    <w:rPr>
      <w:szCs w:val="21"/>
    </w:rPr>
  </w:style>
  <w:style w:type="paragraph" w:customStyle="1" w:styleId="afffff0">
    <w:name w:val="表标"/>
    <w:basedOn w:val="a4"/>
    <w:next w:val="affffb"/>
    <w:qFormat/>
    <w:pPr>
      <w:tabs>
        <w:tab w:val="left" w:pos="280"/>
      </w:tabs>
      <w:adjustRightInd w:val="0"/>
      <w:snapToGrid w:val="0"/>
      <w:spacing w:line="360" w:lineRule="auto"/>
      <w:jc w:val="center"/>
    </w:pPr>
    <w:rPr>
      <w:rFonts w:hAnsi="宋体"/>
      <w:b/>
    </w:rPr>
  </w:style>
  <w:style w:type="paragraph" w:customStyle="1" w:styleId="1f7">
    <w:name w:val="图表目录1"/>
    <w:basedOn w:val="1c"/>
    <w:next w:val="1c"/>
    <w:qFormat/>
    <w:pPr>
      <w:tabs>
        <w:tab w:val="right" w:leader="dot" w:pos="8051"/>
      </w:tabs>
      <w:ind w:left="840" w:hanging="840"/>
    </w:pPr>
  </w:style>
  <w:style w:type="paragraph" w:customStyle="1" w:styleId="font1">
    <w:name w:val="font1"/>
    <w:basedOn w:val="a4"/>
    <w:qFormat/>
    <w:pPr>
      <w:widowControl/>
      <w:spacing w:before="100" w:beforeAutospacing="1" w:after="100" w:afterAutospacing="1"/>
    </w:pPr>
    <w:rPr>
      <w:rFonts w:hAnsi="宋体" w:hint="eastAsia"/>
    </w:rPr>
  </w:style>
  <w:style w:type="paragraph" w:customStyle="1" w:styleId="xl98">
    <w:name w:val="xl98"/>
    <w:basedOn w:val="a4"/>
    <w:qFormat/>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黑体" w:hAnsi="宋体"/>
    </w:rPr>
  </w:style>
  <w:style w:type="paragraph" w:customStyle="1" w:styleId="xl61">
    <w:name w:val="xl61"/>
    <w:basedOn w:val="a4"/>
    <w:qFormat/>
    <w:pPr>
      <w:widowControl/>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82">
    <w:name w:val="xl82"/>
    <w:basedOn w:val="a4"/>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reader-word-layer">
    <w:name w:val="reader-word-layer"/>
    <w:basedOn w:val="a4"/>
    <w:qFormat/>
    <w:pPr>
      <w:widowControl/>
      <w:spacing w:before="100" w:beforeAutospacing="1" w:after="100" w:afterAutospacing="1"/>
    </w:pPr>
    <w:rPr>
      <w:rFonts w:hAnsi="宋体" w:cs="宋体"/>
    </w:rPr>
  </w:style>
  <w:style w:type="paragraph" w:customStyle="1" w:styleId="xl31">
    <w:name w:val="xl31"/>
    <w:basedOn w:val="a4"/>
    <w:qFormat/>
    <w:pPr>
      <w:widowControl/>
      <w:spacing w:before="100" w:beforeAutospacing="1" w:after="100" w:afterAutospacing="1" w:line="348" w:lineRule="auto"/>
      <w:jc w:val="center"/>
      <w:textAlignment w:val="center"/>
    </w:pPr>
    <w:rPr>
      <w:rFonts w:ascii="Arial Unicode MS" w:eastAsia="Arial Unicode MS" w:hAnsi="Arial Unicode MS"/>
    </w:rPr>
  </w:style>
  <w:style w:type="paragraph" w:customStyle="1" w:styleId="xl25">
    <w:name w:val="xl25"/>
    <w:basedOn w:val="a4"/>
    <w:qFormat/>
    <w:pPr>
      <w:widowControl/>
      <w:spacing w:before="100" w:beforeAutospacing="1" w:after="100" w:afterAutospacing="1"/>
    </w:pPr>
    <w:rPr>
      <w:rFonts w:hAnsi="宋体"/>
      <w:szCs w:val="21"/>
    </w:rPr>
  </w:style>
  <w:style w:type="paragraph" w:customStyle="1" w:styleId="3f0">
    <w:name w:val="3标题(治)"/>
    <w:basedOn w:val="3"/>
    <w:link w:val="3Char2"/>
    <w:qFormat/>
    <w:pPr>
      <w:spacing w:before="0" w:after="0" w:line="360" w:lineRule="auto"/>
      <w:textAlignment w:val="baseline"/>
    </w:pPr>
    <w:rPr>
      <w:color w:val="000000"/>
      <w:sz w:val="28"/>
    </w:rPr>
  </w:style>
  <w:style w:type="paragraph" w:customStyle="1" w:styleId="xl129">
    <w:name w:val="xl129"/>
    <w:basedOn w:val="a4"/>
    <w:qFormat/>
    <w:pPr>
      <w:widowControl/>
      <w:pBdr>
        <w:left w:val="single" w:sz="8" w:space="0" w:color="auto"/>
        <w:bottom w:val="single" w:sz="4" w:space="0" w:color="auto"/>
        <w:right w:val="single" w:sz="8" w:space="0" w:color="auto"/>
      </w:pBdr>
      <w:shd w:val="clear" w:color="000000" w:fill="FFCC00"/>
      <w:spacing w:before="100" w:beforeAutospacing="1" w:after="100" w:afterAutospacing="1"/>
      <w:jc w:val="center"/>
      <w:textAlignment w:val="center"/>
    </w:pPr>
    <w:rPr>
      <w:rFonts w:hAnsi="宋体" w:cs="宋体"/>
      <w:b/>
      <w:bCs/>
      <w:sz w:val="18"/>
      <w:szCs w:val="18"/>
    </w:rPr>
  </w:style>
  <w:style w:type="paragraph" w:customStyle="1" w:styleId="xl128">
    <w:name w:val="xl128"/>
    <w:basedOn w:val="a4"/>
    <w:qFormat/>
    <w:pPr>
      <w:widowControl/>
      <w:pBdr>
        <w:bottom w:val="single" w:sz="4" w:space="0" w:color="auto"/>
      </w:pBdr>
      <w:spacing w:before="100" w:beforeAutospacing="1" w:after="100" w:afterAutospacing="1"/>
      <w:jc w:val="center"/>
      <w:textAlignment w:val="center"/>
    </w:pPr>
    <w:rPr>
      <w:sz w:val="18"/>
      <w:szCs w:val="18"/>
    </w:rPr>
  </w:style>
  <w:style w:type="paragraph" w:customStyle="1" w:styleId="xl146">
    <w:name w:val="xl146"/>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hAnsi="宋体" w:cs="宋体"/>
      <w:b/>
      <w:bCs/>
      <w:sz w:val="18"/>
      <w:szCs w:val="18"/>
    </w:rPr>
  </w:style>
  <w:style w:type="paragraph" w:customStyle="1" w:styleId="4e">
    <w:name w:val="样式4"/>
    <w:basedOn w:val="1"/>
    <w:link w:val="4Char0"/>
    <w:qFormat/>
    <w:pPr>
      <w:keepNext w:val="0"/>
      <w:pageBreakBefore/>
      <w:spacing w:before="240" w:after="120" w:line="240" w:lineRule="auto"/>
      <w:ind w:left="3171" w:hanging="432"/>
      <w:jc w:val="center"/>
    </w:pPr>
    <w:rPr>
      <w:b w:val="0"/>
      <w:bCs w:val="0"/>
      <w:kern w:val="2"/>
      <w:sz w:val="36"/>
      <w:szCs w:val="36"/>
    </w:rPr>
  </w:style>
  <w:style w:type="paragraph" w:customStyle="1" w:styleId="112">
    <w:name w:val="11"/>
    <w:basedOn w:val="a4"/>
    <w:next w:val="af9"/>
    <w:qFormat/>
    <w:rPr>
      <w:rFonts w:hAnsi="Courier New"/>
      <w:sz w:val="32"/>
    </w:rPr>
  </w:style>
  <w:style w:type="paragraph" w:customStyle="1" w:styleId="33CharCharChar1131113H3B">
    <w:name w:val="样式 标题 3一头小节标题标题 3 Char Char Char小标题1.1标题 31.1.1标题 3H3B ..."/>
    <w:basedOn w:val="3"/>
    <w:qFormat/>
    <w:pPr>
      <w:keepNext w:val="0"/>
      <w:keepLines w:val="0"/>
      <w:widowControl/>
      <w:overflowPunct w:val="0"/>
      <w:adjustRightInd w:val="0"/>
      <w:snapToGrid w:val="0"/>
      <w:spacing w:before="0" w:after="0" w:line="360" w:lineRule="auto"/>
      <w:ind w:firstLineChars="200" w:firstLine="520"/>
      <w:textAlignment w:val="baseline"/>
    </w:pPr>
    <w:rPr>
      <w:b w:val="0"/>
      <w:bCs w:val="0"/>
      <w:spacing w:val="10"/>
      <w:sz w:val="24"/>
      <w:szCs w:val="30"/>
    </w:rPr>
  </w:style>
  <w:style w:type="paragraph" w:customStyle="1" w:styleId="31223">
    <w:name w:val="样式 样式 样式 样式 样式 样式 样式 标题 3 + 右侧:  1 字符 + 首行缩进:  2 字符 + 首行缩进:  2 字..."/>
    <w:basedOn w:val="31222"/>
    <w:qFormat/>
    <w:pPr>
      <w:spacing w:beforeLines="150" w:afterLines="150"/>
    </w:pPr>
  </w:style>
  <w:style w:type="paragraph" w:customStyle="1" w:styleId="reader-word-layerreader-word-s2-10">
    <w:name w:val="reader-word-layer reader-word-s2-10"/>
    <w:basedOn w:val="a4"/>
    <w:qFormat/>
    <w:pPr>
      <w:widowControl/>
      <w:spacing w:before="100" w:beforeAutospacing="1" w:after="100" w:afterAutospacing="1"/>
    </w:pPr>
    <w:rPr>
      <w:rFonts w:hAnsi="宋体" w:cs="宋体"/>
    </w:rPr>
  </w:style>
  <w:style w:type="paragraph" w:customStyle="1" w:styleId="font14">
    <w:name w:val="font14"/>
    <w:basedOn w:val="a4"/>
    <w:qFormat/>
    <w:pPr>
      <w:widowControl/>
      <w:spacing w:before="100" w:beforeAutospacing="1" w:after="100" w:afterAutospacing="1"/>
    </w:pPr>
    <w:rPr>
      <w:rFonts w:hAnsi="宋体" w:hint="eastAsia"/>
      <w:b/>
      <w:bCs/>
      <w:color w:val="000000"/>
      <w:sz w:val="18"/>
      <w:szCs w:val="18"/>
    </w:rPr>
  </w:style>
  <w:style w:type="paragraph" w:customStyle="1" w:styleId="wison-1">
    <w:name w:val="wison-1"/>
    <w:basedOn w:val="1"/>
    <w:qFormat/>
    <w:pPr>
      <w:spacing w:beforeLines="50" w:afterLines="30" w:line="360" w:lineRule="auto"/>
      <w:ind w:left="1140" w:hanging="720"/>
    </w:pPr>
    <w:rPr>
      <w:rFonts w:ascii="Arial" w:hAnsi="Arial"/>
      <w:bCs w:val="0"/>
      <w:sz w:val="28"/>
      <w:szCs w:val="24"/>
    </w:rPr>
  </w:style>
  <w:style w:type="paragraph" w:customStyle="1" w:styleId="afffff1">
    <w:name w:val="正文仿宋小四"/>
    <w:basedOn w:val="a4"/>
    <w:qFormat/>
    <w:pPr>
      <w:adjustRightInd w:val="0"/>
      <w:snapToGrid w:val="0"/>
      <w:spacing w:line="360" w:lineRule="auto"/>
      <w:ind w:firstLineChars="200" w:firstLine="480"/>
    </w:pPr>
    <w:rPr>
      <w:rFonts w:eastAsia="仿宋_GB2312"/>
    </w:rPr>
  </w:style>
  <w:style w:type="paragraph" w:customStyle="1" w:styleId="5a">
    <w:name w:val="5"/>
    <w:basedOn w:val="a4"/>
    <w:next w:val="ac"/>
    <w:link w:val="5CharChar"/>
    <w:qFormat/>
    <w:pPr>
      <w:ind w:firstLine="420"/>
    </w:pPr>
    <w:rPr>
      <w:szCs w:val="21"/>
    </w:rPr>
  </w:style>
  <w:style w:type="character" w:customStyle="1" w:styleId="5CharChar">
    <w:name w:val="5 Char Char"/>
    <w:link w:val="5a"/>
    <w:qFormat/>
    <w:rPr>
      <w:rFonts w:ascii="宋体" w:eastAsia="黑体" w:hAnsi="Times New Roman" w:cs="Times New Roman"/>
      <w:kern w:val="0"/>
      <w:sz w:val="28"/>
      <w:szCs w:val="21"/>
    </w:rPr>
  </w:style>
  <w:style w:type="paragraph" w:customStyle="1" w:styleId="CharCharCharCharCharCharChar1">
    <w:name w:val="Char Char Char Char Char Char Char1"/>
    <w:basedOn w:val="a4"/>
    <w:qFormat/>
    <w:pPr>
      <w:spacing w:line="360" w:lineRule="auto"/>
      <w:ind w:firstLineChars="200" w:firstLine="200"/>
    </w:pPr>
    <w:rPr>
      <w:rFonts w:hAnsi="宋体" w:cs="宋体"/>
    </w:rPr>
  </w:style>
  <w:style w:type="paragraph" w:customStyle="1" w:styleId="font10">
    <w:name w:val="font10"/>
    <w:basedOn w:val="a4"/>
    <w:qFormat/>
    <w:pPr>
      <w:widowControl/>
      <w:spacing w:before="100" w:beforeAutospacing="1" w:after="100" w:afterAutospacing="1"/>
    </w:pPr>
  </w:style>
  <w:style w:type="paragraph" w:customStyle="1" w:styleId="afffff2">
    <w:name w:val="报告表格"/>
    <w:basedOn w:val="a4"/>
    <w:link w:val="Charff2"/>
    <w:qFormat/>
    <w:pPr>
      <w:autoSpaceDE w:val="0"/>
      <w:autoSpaceDN w:val="0"/>
      <w:adjustRightInd w:val="0"/>
      <w:spacing w:before="40" w:after="40"/>
      <w:jc w:val="center"/>
      <w:textAlignment w:val="bottom"/>
    </w:pPr>
  </w:style>
  <w:style w:type="paragraph" w:customStyle="1" w:styleId="pa-2">
    <w:name w:val="pa-2"/>
    <w:basedOn w:val="a4"/>
    <w:qFormat/>
    <w:pPr>
      <w:widowControl/>
      <w:spacing w:line="320" w:lineRule="atLeast"/>
      <w:ind w:firstLine="560"/>
    </w:pPr>
    <w:rPr>
      <w:rFonts w:hAnsi="宋体" w:cs="宋体"/>
    </w:rPr>
  </w:style>
  <w:style w:type="paragraph" w:customStyle="1" w:styleId="3120">
    <w:name w:val="样式 样式 样式 样式 样式 样式 样式 样式 标题 3 + 右侧:  1 字符 + 首行缩进:  2 字符 + 首行缩进:  ..."/>
    <w:basedOn w:val="31223"/>
    <w:qFormat/>
    <w:pPr>
      <w:spacing w:before="360" w:after="360" w:line="360" w:lineRule="auto"/>
      <w:ind w:firstLine="643"/>
    </w:pPr>
  </w:style>
  <w:style w:type="paragraph" w:customStyle="1" w:styleId="xl111">
    <w:name w:val="xl111"/>
    <w:basedOn w:val="a4"/>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18"/>
      <w:szCs w:val="18"/>
    </w:rPr>
  </w:style>
  <w:style w:type="paragraph" w:customStyle="1" w:styleId="xl114">
    <w:name w:val="xl114"/>
    <w:basedOn w:val="a4"/>
    <w:qFormat/>
    <w:pPr>
      <w:widowControl/>
      <w:pBdr>
        <w:bottom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afffff3">
    <w:name w:val="缩进"/>
    <w:basedOn w:val="a4"/>
    <w:qFormat/>
    <w:pPr>
      <w:autoSpaceDE w:val="0"/>
      <w:autoSpaceDN w:val="0"/>
      <w:adjustRightInd w:val="0"/>
      <w:spacing w:line="400" w:lineRule="atLeast"/>
      <w:ind w:firstLine="425"/>
      <w:textAlignment w:val="baseline"/>
    </w:pPr>
  </w:style>
  <w:style w:type="paragraph" w:customStyle="1" w:styleId="xl92">
    <w:name w:val="xl92"/>
    <w:basedOn w:val="a4"/>
    <w:qFormat/>
    <w:pPr>
      <w:widowControl/>
      <w:pBdr>
        <w:top w:val="single" w:sz="8" w:space="0" w:color="auto"/>
        <w:left w:val="single" w:sz="8" w:space="0" w:color="auto"/>
        <w:bottom w:val="single" w:sz="4" w:space="0" w:color="auto"/>
      </w:pBdr>
      <w:spacing w:before="100" w:beforeAutospacing="1" w:after="100" w:afterAutospacing="1"/>
      <w:jc w:val="center"/>
      <w:textAlignment w:val="center"/>
    </w:pPr>
    <w:rPr>
      <w:rFonts w:ascii="黑体" w:hAnsi="Arial Unicode MS" w:hint="eastAsia"/>
    </w:rPr>
  </w:style>
  <w:style w:type="paragraph" w:customStyle="1" w:styleId="xl34">
    <w:name w:val="xl34"/>
    <w:basedOn w:val="a4"/>
    <w:qFormat/>
    <w:pPr>
      <w:widowControl/>
      <w:pBdr>
        <w:left w:val="single" w:sz="4" w:space="0" w:color="auto"/>
        <w:right w:val="single" w:sz="4" w:space="0" w:color="auto"/>
      </w:pBdr>
      <w:spacing w:before="100" w:beforeAutospacing="1" w:after="100" w:afterAutospacing="1"/>
      <w:jc w:val="center"/>
      <w:textAlignment w:val="center"/>
    </w:pPr>
    <w:rPr>
      <w:rFonts w:hAnsi="宋体"/>
    </w:rPr>
  </w:style>
  <w:style w:type="paragraph" w:customStyle="1" w:styleId="afffff4">
    <w:name w:val="表标识"/>
    <w:basedOn w:val="a4"/>
    <w:qFormat/>
    <w:pPr>
      <w:tabs>
        <w:tab w:val="left" w:pos="3120"/>
        <w:tab w:val="left" w:pos="3240"/>
        <w:tab w:val="left" w:pos="4800"/>
        <w:tab w:val="left" w:pos="7440"/>
      </w:tabs>
      <w:autoSpaceDE w:val="0"/>
      <w:autoSpaceDN w:val="0"/>
      <w:adjustRightInd w:val="0"/>
      <w:spacing w:beforeLines="50" w:afterLines="50"/>
      <w:jc w:val="right"/>
      <w:textAlignment w:val="bottom"/>
    </w:pPr>
    <w:rPr>
      <w:rFonts w:ascii="仿宋_GB2312" w:eastAsia="仿宋_GB2312" w:hAnsi="宋体"/>
    </w:rPr>
  </w:style>
  <w:style w:type="paragraph" w:customStyle="1" w:styleId="64">
    <w:name w:val="样式6"/>
    <w:basedOn w:val="3"/>
    <w:link w:val="6Char1"/>
    <w:qFormat/>
    <w:pPr>
      <w:spacing w:before="140" w:after="0" w:line="240" w:lineRule="auto"/>
      <w:ind w:left="3459" w:hanging="720"/>
    </w:pPr>
    <w:rPr>
      <w:b w:val="0"/>
      <w:bCs w:val="0"/>
      <w:sz w:val="28"/>
      <w:szCs w:val="20"/>
    </w:rPr>
  </w:style>
  <w:style w:type="paragraph" w:customStyle="1" w:styleId="xl116">
    <w:name w:val="xl116"/>
    <w:basedOn w:val="a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ParaChar">
    <w:name w:val="默认段落字体 Para Char"/>
    <w:basedOn w:val="a4"/>
    <w:qFormat/>
  </w:style>
  <w:style w:type="paragraph" w:customStyle="1" w:styleId="xl24">
    <w:name w:val="xl24"/>
    <w:basedOn w:val="a4"/>
    <w:qFormat/>
    <w:pPr>
      <w:widowControl/>
      <w:pBdr>
        <w:bottom w:val="single" w:sz="4" w:space="0" w:color="auto"/>
        <w:right w:val="single" w:sz="4" w:space="0" w:color="auto"/>
      </w:pBdr>
      <w:spacing w:before="100" w:beforeAutospacing="1" w:after="100" w:afterAutospacing="1"/>
      <w:jc w:val="center"/>
    </w:pPr>
    <w:rPr>
      <w:szCs w:val="21"/>
    </w:rPr>
  </w:style>
  <w:style w:type="paragraph" w:customStyle="1" w:styleId="afffff5">
    <w:name w:val="表"/>
    <w:basedOn w:val="af5"/>
    <w:link w:val="Charff3"/>
    <w:qFormat/>
    <w:pPr>
      <w:tabs>
        <w:tab w:val="left" w:pos="1454"/>
      </w:tabs>
      <w:adjustRightInd w:val="0"/>
      <w:snapToGrid w:val="0"/>
      <w:spacing w:after="0"/>
      <w:ind w:left="1454" w:hanging="720"/>
      <w:jc w:val="center"/>
    </w:pPr>
    <w:rPr>
      <w:rFonts w:eastAsia="仿宋_GB2312"/>
    </w:rPr>
  </w:style>
  <w:style w:type="character" w:customStyle="1" w:styleId="Charff3">
    <w:name w:val="表 Char"/>
    <w:link w:val="afffff5"/>
    <w:qFormat/>
    <w:rPr>
      <w:rFonts w:ascii="宋体" w:eastAsia="仿宋_GB2312" w:hAnsi="Times New Roman" w:cs="Times New Roman"/>
      <w:kern w:val="0"/>
      <w:sz w:val="28"/>
    </w:rPr>
  </w:style>
  <w:style w:type="paragraph" w:customStyle="1" w:styleId="xl84">
    <w:name w:val="xl84"/>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hAnsi="Arial Unicode MS" w:hint="eastAsia"/>
    </w:rPr>
  </w:style>
  <w:style w:type="paragraph" w:customStyle="1" w:styleId="CharChar6">
    <w:name w:val="Char Char6"/>
    <w:basedOn w:val="a4"/>
    <w:qFormat/>
    <w:pPr>
      <w:tabs>
        <w:tab w:val="left" w:pos="360"/>
      </w:tabs>
    </w:pPr>
  </w:style>
  <w:style w:type="paragraph" w:customStyle="1" w:styleId="65">
    <w:name w:val="6"/>
    <w:basedOn w:val="a4"/>
    <w:next w:val="af6"/>
    <w:qFormat/>
    <w:pPr>
      <w:spacing w:line="400" w:lineRule="exact"/>
      <w:ind w:firstLineChars="215" w:firstLine="516"/>
    </w:pPr>
  </w:style>
  <w:style w:type="paragraph" w:customStyle="1" w:styleId="font0">
    <w:name w:val="font0"/>
    <w:basedOn w:val="a4"/>
    <w:qFormat/>
    <w:pPr>
      <w:widowControl/>
      <w:spacing w:before="100" w:beforeAutospacing="1" w:after="100" w:afterAutospacing="1"/>
    </w:pPr>
    <w:rPr>
      <w:rFonts w:hAnsi="宋体" w:hint="eastAsia"/>
    </w:rPr>
  </w:style>
  <w:style w:type="paragraph" w:customStyle="1" w:styleId="font5">
    <w:name w:val="font5"/>
    <w:basedOn w:val="a4"/>
    <w:qFormat/>
    <w:pPr>
      <w:widowControl/>
      <w:spacing w:before="100" w:beforeAutospacing="1" w:after="100" w:afterAutospacing="1"/>
    </w:pPr>
    <w:rPr>
      <w:rFonts w:hAnsi="宋体" w:hint="eastAsia"/>
      <w:sz w:val="18"/>
      <w:szCs w:val="18"/>
    </w:rPr>
  </w:style>
  <w:style w:type="paragraph" w:customStyle="1" w:styleId="xl42">
    <w:name w:val="xl42"/>
    <w:basedOn w:val="a4"/>
    <w:qFormat/>
    <w:pPr>
      <w:widowControl/>
      <w:pBdr>
        <w:left w:val="single" w:sz="4" w:space="0" w:color="auto"/>
        <w:bottom w:val="single" w:sz="4" w:space="0" w:color="auto"/>
      </w:pBdr>
      <w:spacing w:before="100" w:beforeAutospacing="1" w:after="100" w:afterAutospacing="1"/>
      <w:textAlignment w:val="top"/>
    </w:pPr>
    <w:rPr>
      <w:szCs w:val="21"/>
    </w:rPr>
  </w:style>
  <w:style w:type="paragraph" w:customStyle="1" w:styleId="xl33">
    <w:name w:val="xl33"/>
    <w:basedOn w:val="a4"/>
    <w:qFormat/>
    <w:pPr>
      <w:widowControl/>
      <w:pBdr>
        <w:top w:val="single" w:sz="4" w:space="0" w:color="auto"/>
        <w:right w:val="single" w:sz="4" w:space="0" w:color="auto"/>
      </w:pBdr>
      <w:spacing w:before="100" w:beforeAutospacing="1" w:after="100" w:afterAutospacing="1"/>
      <w:textAlignment w:val="top"/>
    </w:pPr>
    <w:rPr>
      <w:rFonts w:hAnsi="宋体"/>
      <w:szCs w:val="21"/>
    </w:rPr>
  </w:style>
  <w:style w:type="paragraph" w:customStyle="1" w:styleId="reader-word-layerreader-word-s1-21">
    <w:name w:val="reader-word-layer reader-word-s1-21"/>
    <w:basedOn w:val="a4"/>
    <w:qFormat/>
    <w:pPr>
      <w:widowControl/>
      <w:spacing w:before="100" w:beforeAutospacing="1" w:after="100" w:afterAutospacing="1"/>
    </w:pPr>
    <w:rPr>
      <w:rFonts w:hAnsi="宋体" w:cs="宋体"/>
    </w:rPr>
  </w:style>
  <w:style w:type="paragraph" w:customStyle="1" w:styleId="1f8">
    <w:name w:val="1表格"/>
    <w:basedOn w:val="a4"/>
    <w:qFormat/>
    <w:pPr>
      <w:snapToGrid w:val="0"/>
      <w:spacing w:line="160" w:lineRule="atLeast"/>
      <w:jc w:val="center"/>
    </w:pPr>
    <w:rPr>
      <w:rFonts w:eastAsia="仿宋_GB2312"/>
    </w:rPr>
  </w:style>
  <w:style w:type="paragraph" w:customStyle="1" w:styleId="1f9">
    <w:name w:val="尾注文本1"/>
    <w:basedOn w:val="1c"/>
    <w:qFormat/>
    <w:rPr>
      <w:sz w:val="21"/>
    </w:rPr>
  </w:style>
  <w:style w:type="paragraph" w:customStyle="1" w:styleId="xl147">
    <w:name w:val="xl147"/>
    <w:basedOn w:val="a4"/>
    <w:qFormat/>
    <w:pPr>
      <w:widowControl/>
      <w:pBdr>
        <w:top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9">
    <w:name w:val="xl149"/>
    <w:basedOn w:val="a4"/>
    <w:qFormat/>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hAnsi="宋体" w:cs="宋体"/>
      <w:b/>
      <w:bCs/>
      <w:sz w:val="18"/>
      <w:szCs w:val="18"/>
    </w:rPr>
  </w:style>
  <w:style w:type="paragraph" w:customStyle="1" w:styleId="xl57">
    <w:name w:val="xl57"/>
    <w:basedOn w:val="a4"/>
    <w:link w:val="xl57Char"/>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CharChar1CharCharCharChar">
    <w:name w:val="Char Char1 Char Char Char Char"/>
    <w:basedOn w:val="a4"/>
    <w:link w:val="CharChar1CharCharCharCharCharChar"/>
    <w:qFormat/>
  </w:style>
  <w:style w:type="paragraph" w:customStyle="1" w:styleId="xl120">
    <w:name w:val="xl120"/>
    <w:basedOn w:val="a4"/>
    <w:qFormat/>
    <w:pPr>
      <w:widowControl/>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hAnsi="宋体" w:cs="宋体"/>
      <w:b/>
      <w:bCs/>
      <w:color w:val="000000"/>
      <w:sz w:val="18"/>
      <w:szCs w:val="18"/>
    </w:rPr>
  </w:style>
  <w:style w:type="paragraph" w:customStyle="1" w:styleId="reader-word-layerreader-word-s2-5">
    <w:name w:val="reader-word-layer reader-word-s2-5"/>
    <w:basedOn w:val="a4"/>
    <w:qFormat/>
    <w:pPr>
      <w:widowControl/>
      <w:spacing w:before="100" w:beforeAutospacing="1" w:after="100" w:afterAutospacing="1"/>
    </w:pPr>
    <w:rPr>
      <w:rFonts w:hAnsi="宋体" w:cs="宋体"/>
    </w:rPr>
  </w:style>
  <w:style w:type="paragraph" w:customStyle="1" w:styleId="CharCharCharCharCharCharChar0">
    <w:name w:val="表格 Char Char Char Char Char Char Char"/>
    <w:basedOn w:val="a4"/>
    <w:qFormat/>
    <w:pPr>
      <w:tabs>
        <w:tab w:val="left" w:pos="3744"/>
      </w:tabs>
      <w:spacing w:line="240" w:lineRule="exact"/>
      <w:jc w:val="center"/>
    </w:pPr>
    <w:rPr>
      <w:rFonts w:hAnsi="宋体"/>
      <w:color w:val="0000FF"/>
      <w:lang w:bidi="he-IL"/>
    </w:rPr>
  </w:style>
  <w:style w:type="paragraph" w:customStyle="1" w:styleId="2f4">
    <w:name w:val="正文2"/>
    <w:basedOn w:val="a4"/>
    <w:qFormat/>
    <w:pPr>
      <w:widowControl/>
      <w:autoSpaceDE w:val="0"/>
      <w:autoSpaceDN w:val="0"/>
      <w:spacing w:line="360" w:lineRule="auto"/>
      <w:ind w:firstLine="601"/>
      <w:jc w:val="center"/>
      <w:textAlignment w:val="bottom"/>
    </w:pPr>
    <w:rPr>
      <w:rFonts w:ascii="仿宋_GB2312" w:eastAsia="仿宋_GB2312"/>
    </w:rPr>
  </w:style>
  <w:style w:type="paragraph" w:customStyle="1" w:styleId="afffff6">
    <w:name w:val="表内文字"/>
    <w:qFormat/>
    <w:pPr>
      <w:adjustRightInd w:val="0"/>
      <w:snapToGrid w:val="0"/>
      <w:jc w:val="center"/>
    </w:pPr>
    <w:rPr>
      <w:rFonts w:ascii="Times New Roman" w:eastAsia="宋体" w:hAnsi="Times New Roman" w:cs="Times New Roman"/>
      <w:bCs/>
      <w:sz w:val="21"/>
    </w:rPr>
  </w:style>
  <w:style w:type="paragraph" w:customStyle="1" w:styleId="xl43">
    <w:name w:val="xl43"/>
    <w:basedOn w:val="a4"/>
    <w:qFormat/>
    <w:pPr>
      <w:widowControl/>
      <w:pBdr>
        <w:bottom w:val="single" w:sz="4" w:space="0" w:color="auto"/>
      </w:pBdr>
      <w:spacing w:before="100" w:beforeAutospacing="1" w:after="100" w:afterAutospacing="1"/>
      <w:textAlignment w:val="top"/>
    </w:pPr>
    <w:rPr>
      <w:szCs w:val="21"/>
    </w:rPr>
  </w:style>
  <w:style w:type="paragraph" w:customStyle="1" w:styleId="afffff7">
    <w:name w:val="报告"/>
    <w:basedOn w:val="a4"/>
    <w:link w:val="Charff4"/>
    <w:qFormat/>
    <w:pPr>
      <w:adjustRightInd w:val="0"/>
      <w:spacing w:line="360" w:lineRule="auto"/>
      <w:ind w:firstLine="505"/>
      <w:textAlignment w:val="baseline"/>
    </w:pPr>
  </w:style>
  <w:style w:type="paragraph" w:customStyle="1" w:styleId="afffff8">
    <w:name w:val="博士论文正文"/>
    <w:basedOn w:val="a4"/>
    <w:qFormat/>
    <w:pPr>
      <w:snapToGrid w:val="0"/>
      <w:spacing w:beforeLines="20" w:afterLines="20" w:line="360" w:lineRule="auto"/>
      <w:ind w:firstLineChars="200" w:firstLine="200"/>
    </w:pPr>
  </w:style>
  <w:style w:type="paragraph" w:customStyle="1" w:styleId="CharCharChar">
    <w:name w:val="Char Char Char"/>
    <w:basedOn w:val="a4"/>
    <w:qFormat/>
  </w:style>
  <w:style w:type="paragraph" w:customStyle="1" w:styleId="xl97">
    <w:name w:val="xl97"/>
    <w:basedOn w:val="a4"/>
    <w:qFormat/>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黑体" w:hAnsi="宋体"/>
    </w:rPr>
  </w:style>
  <w:style w:type="paragraph" w:customStyle="1" w:styleId="xl71">
    <w:name w:val="xl71"/>
    <w:basedOn w:val="a4"/>
    <w:qFormat/>
    <w:pPr>
      <w:widowControl/>
      <w:pBdr>
        <w:top w:val="single" w:sz="8" w:space="0" w:color="auto"/>
        <w:bottom w:val="single" w:sz="4" w:space="0" w:color="auto"/>
      </w:pBdr>
      <w:spacing w:before="100" w:beforeAutospacing="1" w:after="100" w:afterAutospacing="1"/>
      <w:jc w:val="center"/>
    </w:pPr>
  </w:style>
  <w:style w:type="paragraph" w:customStyle="1" w:styleId="afffff9">
    <w:name w:val="表内容"/>
    <w:basedOn w:val="a4"/>
    <w:next w:val="a4"/>
    <w:qFormat/>
    <w:pPr>
      <w:widowControl/>
      <w:spacing w:line="320" w:lineRule="exact"/>
      <w:jc w:val="center"/>
    </w:pPr>
    <w:rPr>
      <w:rFonts w:hAnsi="宋体"/>
    </w:rPr>
  </w:style>
  <w:style w:type="paragraph" w:customStyle="1" w:styleId="1fa">
    <w:name w:val="1"/>
    <w:basedOn w:val="a4"/>
    <w:next w:val="26"/>
    <w:qFormat/>
    <w:rPr>
      <w:sz w:val="30"/>
    </w:rPr>
  </w:style>
  <w:style w:type="paragraph" w:customStyle="1" w:styleId="10415">
    <w:name w:val="样式 两端对齐 首行缩进:  1.04 厘米 行距: 1.5 倍行距"/>
    <w:basedOn w:val="a4"/>
    <w:qFormat/>
    <w:pPr>
      <w:widowControl/>
      <w:spacing w:line="360" w:lineRule="auto"/>
      <w:ind w:firstLine="590"/>
    </w:pPr>
    <w:rPr>
      <w:rFonts w:ascii="Garamond" w:hAnsi="Garamond"/>
      <w:kern w:val="28"/>
      <w:szCs w:val="28"/>
    </w:rPr>
  </w:style>
  <w:style w:type="paragraph" w:customStyle="1" w:styleId="xl73">
    <w:name w:val="xl73"/>
    <w:basedOn w:val="a4"/>
    <w:qFormat/>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黑体" w:hAnsi="Arial Unicode MS" w:hint="eastAsia"/>
      <w:sz w:val="16"/>
      <w:szCs w:val="16"/>
    </w:rPr>
  </w:style>
  <w:style w:type="paragraph" w:customStyle="1" w:styleId="xl41">
    <w:name w:val="xl41"/>
    <w:basedOn w:val="a4"/>
    <w:qFormat/>
    <w:pPr>
      <w:widowControl/>
      <w:spacing w:before="100" w:beforeAutospacing="1" w:after="100" w:afterAutospacing="1"/>
      <w:jc w:val="center"/>
    </w:pPr>
    <w:rPr>
      <w:rFonts w:hAnsi="宋体"/>
      <w:sz w:val="32"/>
      <w:szCs w:val="32"/>
    </w:rPr>
  </w:style>
  <w:style w:type="paragraph" w:customStyle="1" w:styleId="afffffa">
    <w:name w:val="表格文字（铸造）"/>
    <w:basedOn w:val="a4"/>
    <w:next w:val="a4"/>
    <w:qFormat/>
    <w:pPr>
      <w:spacing w:line="320" w:lineRule="exact"/>
      <w:jc w:val="center"/>
    </w:pPr>
  </w:style>
  <w:style w:type="paragraph" w:customStyle="1" w:styleId="afffffb">
    <w:name w:val="表格内文字"/>
    <w:basedOn w:val="a4"/>
    <w:next w:val="a4"/>
    <w:link w:val="Char15"/>
    <w:qFormat/>
    <w:pPr>
      <w:adjustRightInd w:val="0"/>
      <w:snapToGrid w:val="0"/>
      <w:jc w:val="center"/>
    </w:pPr>
  </w:style>
  <w:style w:type="paragraph" w:customStyle="1" w:styleId="xl59">
    <w:name w:val="xl59"/>
    <w:basedOn w:val="a4"/>
    <w:qFormat/>
    <w:pPr>
      <w:widowControl/>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22">
    <w:name w:val="xl122"/>
    <w:basedOn w:val="a4"/>
    <w:qFormat/>
    <w:pPr>
      <w:widowControl/>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hAnsi="宋体" w:cs="宋体"/>
      <w:sz w:val="18"/>
      <w:szCs w:val="18"/>
    </w:rPr>
  </w:style>
  <w:style w:type="paragraph" w:customStyle="1" w:styleId="xl81">
    <w:name w:val="xl81"/>
    <w:basedOn w:val="a4"/>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Char110">
    <w:name w:val="Char11"/>
    <w:basedOn w:val="af0"/>
    <w:link w:val="Char1Char1"/>
    <w:qFormat/>
    <w:rPr>
      <w:rFonts w:ascii="Tahoma" w:hAnsi="Tahoma"/>
    </w:rPr>
  </w:style>
  <w:style w:type="character" w:customStyle="1" w:styleId="Char1Char1">
    <w:name w:val="Char1 Char1"/>
    <w:link w:val="Char110"/>
    <w:qFormat/>
    <w:rPr>
      <w:rFonts w:ascii="Tahoma" w:eastAsia="黑体" w:hAnsi="Tahoma" w:cs="Times New Roman"/>
      <w:kern w:val="0"/>
      <w:sz w:val="28"/>
      <w:shd w:val="clear" w:color="auto" w:fill="000080"/>
    </w:rPr>
  </w:style>
  <w:style w:type="paragraph" w:customStyle="1" w:styleId="xl64">
    <w:name w:val="xl64"/>
    <w:basedOn w:val="a4"/>
    <w:qFormat/>
    <w:pPr>
      <w:widowControl/>
      <w:pBdr>
        <w:right w:val="single" w:sz="8" w:space="0" w:color="auto"/>
      </w:pBdr>
      <w:spacing w:before="100" w:beforeAutospacing="1" w:after="100" w:afterAutospacing="1"/>
      <w:jc w:val="center"/>
      <w:textAlignment w:val="center"/>
    </w:pPr>
    <w:rPr>
      <w:rFonts w:ascii="Arial Unicode MS" w:hAnsi="Arial Unicode MS"/>
    </w:rPr>
  </w:style>
  <w:style w:type="paragraph" w:customStyle="1" w:styleId="xl22">
    <w:name w:val="xl22"/>
    <w:basedOn w:val="a4"/>
    <w:qFormat/>
    <w:pPr>
      <w:widowControl/>
      <w:spacing w:before="100" w:beforeAutospacing="1" w:after="100" w:afterAutospacing="1"/>
      <w:jc w:val="center"/>
      <w:textAlignment w:val="center"/>
    </w:pPr>
    <w:rPr>
      <w:rFonts w:hAnsi="宋体"/>
      <w:sz w:val="18"/>
      <w:szCs w:val="18"/>
    </w:rPr>
  </w:style>
  <w:style w:type="paragraph" w:customStyle="1" w:styleId="xl91">
    <w:name w:val="xl91"/>
    <w:basedOn w:val="a4"/>
    <w:qFormat/>
    <w:pPr>
      <w:widowControl/>
      <w:pBdr>
        <w:top w:val="single" w:sz="8" w:space="0" w:color="auto"/>
        <w:bottom w:val="single" w:sz="4" w:space="0" w:color="auto"/>
      </w:pBdr>
      <w:spacing w:before="100" w:beforeAutospacing="1" w:after="100" w:afterAutospacing="1"/>
      <w:jc w:val="center"/>
      <w:textAlignment w:val="center"/>
    </w:pPr>
    <w:rPr>
      <w:rFonts w:ascii="黑体" w:hAnsi="Arial Unicode MS" w:hint="eastAsia"/>
    </w:rPr>
  </w:style>
  <w:style w:type="paragraph" w:customStyle="1" w:styleId="xl105">
    <w:name w:val="xl105"/>
    <w:basedOn w:val="a4"/>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黑体" w:hAnsi="宋体" w:hint="eastAsia"/>
      <w:sz w:val="18"/>
      <w:szCs w:val="18"/>
    </w:rPr>
  </w:style>
  <w:style w:type="paragraph" w:customStyle="1" w:styleId="pa-1">
    <w:name w:val="pa-1"/>
    <w:basedOn w:val="a4"/>
    <w:qFormat/>
    <w:pPr>
      <w:widowControl/>
      <w:spacing w:line="320" w:lineRule="atLeast"/>
      <w:ind w:firstLine="520"/>
    </w:pPr>
    <w:rPr>
      <w:rFonts w:hAnsi="宋体" w:cs="宋体"/>
    </w:rPr>
  </w:style>
  <w:style w:type="paragraph" w:customStyle="1" w:styleId="xl27">
    <w:name w:val="xl27"/>
    <w:basedOn w:val="a4"/>
    <w:qFormat/>
    <w:pPr>
      <w:widowControl/>
      <w:pBdr>
        <w:bottom w:val="single" w:sz="4" w:space="0" w:color="auto"/>
        <w:right w:val="single" w:sz="4" w:space="0" w:color="auto"/>
      </w:pBdr>
      <w:spacing w:before="100" w:beforeAutospacing="1" w:after="100" w:afterAutospacing="1"/>
      <w:jc w:val="center"/>
      <w:textAlignment w:val="center"/>
    </w:pPr>
    <w:rPr>
      <w:szCs w:val="21"/>
    </w:rPr>
  </w:style>
  <w:style w:type="paragraph" w:customStyle="1" w:styleId="xl74">
    <w:name w:val="xl74"/>
    <w:basedOn w:val="a4"/>
    <w:qFormat/>
    <w:pPr>
      <w:widowControl/>
      <w:pBdr>
        <w:bottom w:val="single" w:sz="8" w:space="0" w:color="auto"/>
      </w:pBdr>
      <w:spacing w:before="100" w:beforeAutospacing="1" w:after="100" w:afterAutospacing="1"/>
      <w:textAlignment w:val="center"/>
    </w:pPr>
    <w:rPr>
      <w:sz w:val="18"/>
      <w:szCs w:val="18"/>
    </w:rPr>
  </w:style>
  <w:style w:type="paragraph" w:customStyle="1" w:styleId="2f5">
    <w:name w:val="列出段落2"/>
    <w:basedOn w:val="a4"/>
    <w:qFormat/>
    <w:pPr>
      <w:ind w:firstLineChars="200" w:firstLine="420"/>
    </w:pPr>
    <w:rPr>
      <w:rFonts w:ascii="Calibri" w:hAnsi="Calibri"/>
    </w:rPr>
  </w:style>
  <w:style w:type="paragraph" w:customStyle="1" w:styleId="afffffc">
    <w:name w:val="封面标准文稿编辑信息"/>
    <w:qFormat/>
    <w:pPr>
      <w:spacing w:before="180" w:line="180" w:lineRule="atLeast"/>
      <w:jc w:val="center"/>
    </w:pPr>
    <w:rPr>
      <w:rFonts w:ascii="宋体" w:eastAsia="宋体" w:hAnsi="Times New Roman" w:cs="Times New Roman" w:hint="eastAsia"/>
      <w:sz w:val="21"/>
    </w:rPr>
  </w:style>
  <w:style w:type="paragraph" w:customStyle="1" w:styleId="zw">
    <w:name w:val="zw"/>
    <w:basedOn w:val="a4"/>
    <w:qFormat/>
    <w:pPr>
      <w:snapToGrid w:val="0"/>
      <w:spacing w:beforeLines="25" w:line="360" w:lineRule="auto"/>
      <w:ind w:firstLineChars="200" w:firstLine="480"/>
    </w:pPr>
    <w:rPr>
      <w:rFonts w:hAnsi="宋体"/>
      <w:snapToGrid w:val="0"/>
    </w:rPr>
  </w:style>
  <w:style w:type="paragraph" w:customStyle="1" w:styleId="xl72">
    <w:name w:val="xl72"/>
    <w:basedOn w:val="a4"/>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黑体" w:hAnsi="Arial Unicode MS" w:hint="eastAsia"/>
    </w:rPr>
  </w:style>
  <w:style w:type="paragraph" w:customStyle="1" w:styleId="xl104">
    <w:name w:val="xl104"/>
    <w:basedOn w:val="a4"/>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黑体" w:hAnsi="宋体" w:hint="eastAsia"/>
      <w:sz w:val="18"/>
      <w:szCs w:val="18"/>
    </w:rPr>
  </w:style>
  <w:style w:type="paragraph" w:customStyle="1" w:styleId="CharChar1Char">
    <w:name w:val="Char Char1 Char"/>
    <w:basedOn w:val="a4"/>
    <w:next w:val="a4"/>
    <w:qFormat/>
    <w:pPr>
      <w:spacing w:line="360" w:lineRule="auto"/>
      <w:ind w:firstLineChars="200" w:firstLine="200"/>
    </w:pPr>
  </w:style>
  <w:style w:type="paragraph" w:customStyle="1" w:styleId="reader-word-layerreader-word-s2-7">
    <w:name w:val="reader-word-layer reader-word-s2-7"/>
    <w:basedOn w:val="a4"/>
    <w:qFormat/>
    <w:pPr>
      <w:widowControl/>
      <w:spacing w:before="100" w:beforeAutospacing="1" w:after="100" w:afterAutospacing="1"/>
    </w:pPr>
    <w:rPr>
      <w:rFonts w:hAnsi="宋体" w:cs="宋体"/>
    </w:rPr>
  </w:style>
  <w:style w:type="paragraph" w:customStyle="1" w:styleId="zhang">
    <w:name w:val="zhang正文"/>
    <w:basedOn w:val="af6"/>
    <w:qFormat/>
    <w:pPr>
      <w:autoSpaceDE w:val="0"/>
      <w:autoSpaceDN w:val="0"/>
      <w:adjustRightInd w:val="0"/>
      <w:snapToGrid w:val="0"/>
      <w:spacing w:line="360" w:lineRule="auto"/>
      <w:ind w:firstLineChars="0" w:firstLine="539"/>
      <w:jc w:val="center"/>
      <w:textAlignment w:val="baseline"/>
    </w:pPr>
    <w:rPr>
      <w:rFonts w:eastAsia="楷体_GB2312"/>
    </w:rPr>
  </w:style>
  <w:style w:type="paragraph" w:customStyle="1" w:styleId="1fb">
    <w:name w:val="页脚1"/>
    <w:basedOn w:val="1c"/>
    <w:qFormat/>
    <w:pPr>
      <w:tabs>
        <w:tab w:val="center" w:pos="4153"/>
        <w:tab w:val="right" w:pos="8306"/>
      </w:tabs>
      <w:spacing w:line="240" w:lineRule="atLeast"/>
    </w:pPr>
    <w:rPr>
      <w:sz w:val="18"/>
    </w:rPr>
  </w:style>
  <w:style w:type="paragraph" w:customStyle="1" w:styleId="GB231212">
    <w:name w:val="样式 仿宋_GB2312 小三 行距: 最小值 12 磅"/>
    <w:basedOn w:val="a4"/>
    <w:qFormat/>
    <w:pPr>
      <w:spacing w:line="360" w:lineRule="auto"/>
      <w:ind w:firstLineChars="200" w:firstLine="480"/>
    </w:pPr>
    <w:rPr>
      <w:rFonts w:hAnsi="宋体"/>
      <w:bCs/>
    </w:rPr>
  </w:style>
  <w:style w:type="paragraph" w:customStyle="1" w:styleId="xl95">
    <w:name w:val="xl95"/>
    <w:basedOn w:val="a4"/>
    <w:qFormat/>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黑体" w:hAnsi="宋体"/>
    </w:rPr>
  </w:style>
  <w:style w:type="paragraph" w:customStyle="1" w:styleId="afffffd">
    <w:name w:val="段落"/>
    <w:basedOn w:val="a4"/>
    <w:qFormat/>
    <w:pPr>
      <w:tabs>
        <w:tab w:val="left" w:pos="1021"/>
      </w:tabs>
      <w:adjustRightInd w:val="0"/>
      <w:snapToGrid w:val="0"/>
      <w:spacing w:line="360" w:lineRule="auto"/>
      <w:ind w:firstLine="560"/>
    </w:pPr>
    <w:rPr>
      <w:kern w:val="24"/>
    </w:rPr>
  </w:style>
  <w:style w:type="paragraph" w:customStyle="1" w:styleId="xl134">
    <w:name w:val="xl134"/>
    <w:basedOn w:val="a4"/>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150">
    <w:name w:val="样式 招股书第（一）点 + 首行缩进:  1.5 字符"/>
    <w:basedOn w:val="a4"/>
    <w:qFormat/>
    <w:pPr>
      <w:keepNext/>
      <w:keepLines/>
      <w:adjustRightInd w:val="0"/>
      <w:snapToGrid w:val="0"/>
      <w:ind w:firstLineChars="125" w:firstLine="375"/>
      <w:outlineLvl w:val="2"/>
    </w:pPr>
    <w:rPr>
      <w:rFonts w:ascii="黑体" w:hAnsi="宋体"/>
      <w:color w:val="000000"/>
      <w:sz w:val="30"/>
    </w:rPr>
  </w:style>
  <w:style w:type="paragraph" w:customStyle="1" w:styleId="CharChar1CharCharCharCharCharCharCharCharCharCharCharCharCharChar1CharCharCharCharCharChar1">
    <w:name w:val="Char Char1 Char Char Char Char Char Char Char Char Char Char Char Char Char Char1 Char Char Char Char Char Char1"/>
    <w:basedOn w:val="a4"/>
    <w:qFormat/>
    <w:pPr>
      <w:spacing w:line="300" w:lineRule="auto"/>
      <w:ind w:firstLineChars="200" w:firstLine="200"/>
    </w:pPr>
    <w:rPr>
      <w:rFonts w:ascii="Tahoma" w:hAnsi="Tahoma"/>
    </w:rPr>
  </w:style>
  <w:style w:type="table" w:customStyle="1" w:styleId="1fc">
    <w:name w:val="网格型1"/>
    <w:basedOn w:val="a6"/>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正文3"/>
    <w:link w:val="3CharChar"/>
    <w:qFormat/>
    <w:pPr>
      <w:widowControl w:val="0"/>
      <w:adjustRightInd w:val="0"/>
      <w:spacing w:line="360" w:lineRule="atLeast"/>
      <w:textAlignment w:val="baseline"/>
    </w:pPr>
    <w:rPr>
      <w:rFonts w:ascii="宋体" w:eastAsia="宋体" w:hAnsi="Times New Roman" w:cs="Times New Roman"/>
      <w:sz w:val="24"/>
      <w:szCs w:val="22"/>
    </w:rPr>
  </w:style>
  <w:style w:type="table" w:customStyle="1" w:styleId="2f6">
    <w:name w:val="网格型2"/>
    <w:basedOn w:val="a6"/>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1">
    <w:name w:val="标题 2 Char1"/>
    <w:aliases w:val="h2 Char,l2 Char,2nd level Char,Titre2 Char,2 Char,Header 2 Char,H2 Char,sect 1.2 Char,DO NOT USE_h2 Char,chn Char,Chapter Number/Appendix Letter Char,Underrubrik1 Char,prop2 Char,Title2 Char,H21 Char,Heading 2 Hidden Char,Heading 2 CCBS Char"/>
    <w:qFormat/>
    <w:rPr>
      <w:rFonts w:ascii="Arial" w:eastAsia="黑体" w:hAnsi="Arial" w:cs="Times New Roman"/>
      <w:bCs/>
      <w:sz w:val="28"/>
      <w:szCs w:val="32"/>
      <w:lang w:val="zh-CN" w:eastAsia="zh-CN"/>
    </w:rPr>
  </w:style>
  <w:style w:type="paragraph" w:customStyle="1" w:styleId="afffffe">
    <w:name w:val="可研正文"/>
    <w:basedOn w:val="a4"/>
    <w:link w:val="Charff5"/>
    <w:uiPriority w:val="99"/>
    <w:qFormat/>
    <w:pPr>
      <w:spacing w:line="480" w:lineRule="auto"/>
      <w:ind w:firstLineChars="200" w:firstLine="480"/>
      <w:jc w:val="both"/>
    </w:pPr>
    <w:rPr>
      <w:rFonts w:ascii="Arial" w:eastAsia="宋体" w:hAnsi="Arial"/>
      <w:color w:val="111111"/>
      <w:kern w:val="2"/>
      <w:sz w:val="24"/>
      <w:szCs w:val="24"/>
      <w:lang w:val="zh-CN"/>
    </w:rPr>
  </w:style>
  <w:style w:type="character" w:customStyle="1" w:styleId="Charff5">
    <w:name w:val="可研正文 Char"/>
    <w:link w:val="afffffe"/>
    <w:uiPriority w:val="99"/>
    <w:qFormat/>
    <w:locked/>
    <w:rPr>
      <w:rFonts w:ascii="Arial" w:eastAsia="宋体" w:hAnsi="Arial" w:cs="Times New Roman"/>
      <w:color w:val="111111"/>
      <w:sz w:val="24"/>
      <w:szCs w:val="24"/>
      <w:lang w:val="zh-CN"/>
    </w:rPr>
  </w:style>
  <w:style w:type="paragraph" w:customStyle="1" w:styleId="affffff">
    <w:name w:val="设计正文"/>
    <w:basedOn w:val="a4"/>
    <w:qFormat/>
    <w:pPr>
      <w:adjustRightInd w:val="0"/>
      <w:spacing w:line="360" w:lineRule="auto"/>
      <w:ind w:firstLineChars="200" w:firstLine="200"/>
      <w:jc w:val="both"/>
      <w:textAlignment w:val="baseline"/>
    </w:pPr>
    <w:rPr>
      <w:rFonts w:ascii="Times New Roman" w:eastAsia="宋体"/>
      <w:sz w:val="24"/>
      <w:szCs w:val="20"/>
    </w:rPr>
  </w:style>
  <w:style w:type="paragraph" w:customStyle="1" w:styleId="180">
    <w:name w:val="表格18"/>
    <w:basedOn w:val="a4"/>
    <w:semiHidden/>
    <w:qFormat/>
    <w:pPr>
      <w:spacing w:line="360" w:lineRule="exact"/>
      <w:jc w:val="center"/>
    </w:pPr>
    <w:rPr>
      <w:rFonts w:ascii="Times New Roman" w:eastAsia="宋体"/>
      <w:b/>
      <w:color w:val="000000"/>
      <w:sz w:val="21"/>
      <w:szCs w:val="21"/>
      <w:lang w:val="zh-CN"/>
    </w:rPr>
  </w:style>
  <w:style w:type="paragraph" w:customStyle="1" w:styleId="CharCharCharCharCharCharCharCharCharCharCharCharChar">
    <w:name w:val="Char Char Char Char Char Char Char Char Char Char Char Char Char"/>
    <w:basedOn w:val="a4"/>
    <w:next w:val="a4"/>
    <w:link w:val="CharCharCharCharCharCharCharCharCharCharCharCharCharChar"/>
    <w:qFormat/>
    <w:pPr>
      <w:adjustRightInd w:val="0"/>
      <w:spacing w:line="360" w:lineRule="auto"/>
      <w:ind w:firstLineChars="200" w:firstLine="200"/>
      <w:jc w:val="both"/>
      <w:textAlignment w:val="baseline"/>
    </w:pPr>
    <w:rPr>
      <w:rFonts w:eastAsia="宋体" w:hAnsi="宋体"/>
      <w:kern w:val="2"/>
      <w:sz w:val="24"/>
      <w:szCs w:val="24"/>
      <w:lang w:val="zh-CN"/>
    </w:rPr>
  </w:style>
  <w:style w:type="character" w:customStyle="1" w:styleId="CharCharCharCharCharCharCharCharCharCharCharCharCharChar">
    <w:name w:val="Char Char Char Char Char Char Char Char Char Char Char Char Char Char"/>
    <w:link w:val="CharCharCharCharCharCharCharCharCharCharCharCharChar"/>
    <w:qFormat/>
    <w:rPr>
      <w:rFonts w:ascii="宋体" w:eastAsia="宋体" w:hAnsi="宋体" w:cs="Times New Roman"/>
      <w:sz w:val="24"/>
      <w:szCs w:val="24"/>
      <w:lang w:val="zh-CN"/>
    </w:rPr>
  </w:style>
  <w:style w:type="paragraph" w:customStyle="1" w:styleId="affffff0">
    <w:name w:val="图表文字"/>
    <w:qFormat/>
    <w:pPr>
      <w:spacing w:line="240" w:lineRule="atLeast"/>
      <w:jc w:val="center"/>
    </w:pPr>
    <w:rPr>
      <w:rFonts w:ascii="Times New Roman" w:eastAsia="宋体" w:hAnsi="Times New Roman" w:cs="Times New Roman"/>
      <w:bCs/>
      <w:kern w:val="44"/>
      <w:sz w:val="21"/>
      <w:szCs w:val="21"/>
    </w:rPr>
  </w:style>
  <w:style w:type="paragraph" w:customStyle="1" w:styleId="affffff1">
    <w:name w:val="正文(首行缩进)"/>
    <w:basedOn w:val="a4"/>
    <w:link w:val="Charff6"/>
    <w:qFormat/>
    <w:pPr>
      <w:spacing w:line="360" w:lineRule="auto"/>
      <w:ind w:firstLineChars="225" w:firstLine="540"/>
      <w:jc w:val="both"/>
    </w:pPr>
    <w:rPr>
      <w:rFonts w:ascii="Times New Roman" w:eastAsia="宋体"/>
      <w:snapToGrid w:val="0"/>
      <w:color w:val="000000"/>
      <w:sz w:val="24"/>
      <w:szCs w:val="24"/>
      <w:lang w:val="zh-CN"/>
    </w:rPr>
  </w:style>
  <w:style w:type="character" w:customStyle="1" w:styleId="Charff6">
    <w:name w:val="正文(首行缩进) Char"/>
    <w:link w:val="affffff1"/>
    <w:qFormat/>
    <w:rPr>
      <w:rFonts w:ascii="Times New Roman" w:eastAsia="宋体" w:hAnsi="Times New Roman" w:cs="Times New Roman"/>
      <w:snapToGrid w:val="0"/>
      <w:color w:val="000000"/>
      <w:kern w:val="0"/>
      <w:sz w:val="24"/>
      <w:szCs w:val="24"/>
      <w:lang w:val="zh-CN"/>
    </w:rPr>
  </w:style>
  <w:style w:type="paragraph" w:customStyle="1" w:styleId="4f">
    <w:name w:val="4标"/>
    <w:basedOn w:val="a4"/>
    <w:qFormat/>
    <w:pPr>
      <w:keepNext/>
      <w:keepLines/>
      <w:spacing w:beforeLines="50" w:afterLines="50"/>
      <w:jc w:val="both"/>
      <w:outlineLvl w:val="3"/>
    </w:pPr>
    <w:rPr>
      <w:rFonts w:ascii="Times New Roman" w:cs="宋体"/>
      <w:kern w:val="2"/>
      <w:sz w:val="21"/>
      <w:szCs w:val="20"/>
    </w:rPr>
  </w:style>
  <w:style w:type="paragraph" w:customStyle="1" w:styleId="affffff2">
    <w:name w:val="表、图名"/>
    <w:basedOn w:val="a4"/>
    <w:link w:val="Charff7"/>
    <w:qFormat/>
    <w:pPr>
      <w:adjustRightInd w:val="0"/>
      <w:snapToGrid w:val="0"/>
      <w:jc w:val="center"/>
    </w:pPr>
    <w:rPr>
      <w:rFonts w:ascii="黑体" w:hAnsi="宋体"/>
      <w:color w:val="000000"/>
      <w:kern w:val="2"/>
      <w:sz w:val="21"/>
      <w:szCs w:val="18"/>
    </w:rPr>
  </w:style>
  <w:style w:type="paragraph" w:customStyle="1" w:styleId="affffff3">
    <w:name w:val="表格内容"/>
    <w:basedOn w:val="a4"/>
    <w:link w:val="Charff8"/>
    <w:qFormat/>
    <w:pPr>
      <w:adjustRightInd w:val="0"/>
      <w:snapToGrid w:val="0"/>
      <w:spacing w:line="280" w:lineRule="exact"/>
      <w:ind w:leftChars="-15" w:left="-31" w:rightChars="-15" w:right="-31"/>
      <w:jc w:val="center"/>
    </w:pPr>
    <w:rPr>
      <w:rFonts w:ascii="Times New Roman" w:eastAsia="宋体"/>
      <w:color w:val="000000"/>
      <w:kern w:val="2"/>
      <w:sz w:val="18"/>
      <w:szCs w:val="18"/>
      <w:lang w:val="zh-CN"/>
    </w:rPr>
  </w:style>
  <w:style w:type="character" w:customStyle="1" w:styleId="Charff8">
    <w:name w:val="表格内容 Char"/>
    <w:link w:val="affffff3"/>
    <w:qFormat/>
    <w:rPr>
      <w:rFonts w:ascii="Times New Roman" w:eastAsia="宋体" w:hAnsi="Times New Roman" w:cs="Times New Roman"/>
      <w:color w:val="000000"/>
      <w:sz w:val="18"/>
      <w:szCs w:val="18"/>
      <w:lang w:val="zh-CN"/>
    </w:rPr>
  </w:style>
  <w:style w:type="paragraph" w:customStyle="1" w:styleId="120">
    <w:name w:val="正文12"/>
    <w:link w:val="1Char3"/>
    <w:qFormat/>
    <w:pPr>
      <w:widowControl w:val="0"/>
      <w:adjustRightInd w:val="0"/>
      <w:spacing w:line="360" w:lineRule="atLeast"/>
      <w:textAlignment w:val="baseline"/>
    </w:pPr>
    <w:rPr>
      <w:rFonts w:ascii="宋体" w:eastAsia="宋体" w:hAnsi="Times New Roman" w:cs="Times New Roman"/>
      <w:sz w:val="24"/>
    </w:rPr>
  </w:style>
  <w:style w:type="character" w:customStyle="1" w:styleId="1Char3">
    <w:name w:val="正文1 Char"/>
    <w:link w:val="120"/>
    <w:qFormat/>
    <w:rPr>
      <w:rFonts w:ascii="宋体" w:eastAsia="宋体" w:hAnsi="Times New Roman" w:cs="Times New Roman"/>
      <w:kern w:val="0"/>
      <w:sz w:val="24"/>
      <w:szCs w:val="20"/>
    </w:rPr>
  </w:style>
  <w:style w:type="paragraph" w:customStyle="1" w:styleId="-------------">
    <w:name w:val="表头-------------"/>
    <w:basedOn w:val="a4"/>
    <w:link w:val="-------------Char"/>
    <w:qFormat/>
    <w:pPr>
      <w:spacing w:line="460" w:lineRule="exact"/>
      <w:jc w:val="center"/>
    </w:pPr>
    <w:rPr>
      <w:rFonts w:ascii="Times New Roman"/>
      <w:sz w:val="24"/>
      <w:szCs w:val="20"/>
      <w:lang w:val="zh-CN"/>
    </w:rPr>
  </w:style>
  <w:style w:type="character" w:customStyle="1" w:styleId="-------------Char">
    <w:name w:val="表头------------- Char"/>
    <w:link w:val="-------------"/>
    <w:qFormat/>
    <w:rPr>
      <w:rFonts w:ascii="Times New Roman" w:eastAsia="黑体" w:hAnsi="Times New Roman" w:cs="Times New Roman"/>
      <w:kern w:val="0"/>
      <w:sz w:val="24"/>
      <w:szCs w:val="20"/>
      <w:lang w:val="zh-CN"/>
    </w:rPr>
  </w:style>
  <w:style w:type="paragraph" w:customStyle="1" w:styleId="-------------0">
    <w:name w:val="公式、图-------------"/>
    <w:basedOn w:val="a4"/>
    <w:link w:val="-------------Char0"/>
    <w:qFormat/>
    <w:pPr>
      <w:jc w:val="center"/>
      <w:textAlignment w:val="center"/>
    </w:pPr>
    <w:rPr>
      <w:rFonts w:ascii="Times New Roman" w:eastAsia="宋体"/>
      <w:spacing w:val="16"/>
      <w:kern w:val="2"/>
      <w:sz w:val="24"/>
      <w:szCs w:val="20"/>
      <w:lang w:val="zh-CN"/>
    </w:rPr>
  </w:style>
  <w:style w:type="character" w:customStyle="1" w:styleId="-------------Char0">
    <w:name w:val="公式、图------------- Char"/>
    <w:link w:val="-------------0"/>
    <w:qFormat/>
    <w:rPr>
      <w:rFonts w:ascii="Times New Roman" w:eastAsia="宋体" w:hAnsi="Times New Roman" w:cs="Times New Roman"/>
      <w:spacing w:val="16"/>
      <w:sz w:val="24"/>
      <w:szCs w:val="20"/>
      <w:lang w:val="zh-CN"/>
    </w:rPr>
  </w:style>
  <w:style w:type="character" w:customStyle="1" w:styleId="Char16">
    <w:name w:val="纯文本 Char1"/>
    <w:aliases w:val="表格内容 Char1,普通文字 Char Char Char Char Char,纯文本 Char Char,普通文字 Char1,加粗正文 Char,普通文字 Char Char Char,普通文字 Char Char Char Char Char Char Char1,普通文字 Char Char Char Char Char Char Char Char Char,纯文本1 Char,文字缩进 Char,纯文本 Char2,普通文字 Char,纯文本3 Char,文 Char"/>
    <w:qFormat/>
    <w:locked/>
    <w:rPr>
      <w:rFonts w:ascii="宋体" w:eastAsia="宋体" w:hAnsi="Courier New" w:cs="Times New Roman"/>
      <w:szCs w:val="20"/>
      <w:lang w:val="zh-CN" w:eastAsia="zh-CN"/>
    </w:rPr>
  </w:style>
  <w:style w:type="paragraph" w:customStyle="1" w:styleId="affffff4">
    <w:name w:val="图文框"/>
    <w:basedOn w:val="a4"/>
    <w:qFormat/>
    <w:pPr>
      <w:snapToGrid w:val="0"/>
      <w:spacing w:line="320" w:lineRule="atLeast"/>
      <w:jc w:val="center"/>
    </w:pPr>
    <w:rPr>
      <w:rFonts w:ascii="Times New Roman" w:eastAsia="宋体"/>
      <w:kern w:val="2"/>
      <w:sz w:val="21"/>
      <w:szCs w:val="20"/>
    </w:rPr>
  </w:style>
  <w:style w:type="paragraph" w:customStyle="1" w:styleId="PlainText1">
    <w:name w:val="Plain Text1"/>
    <w:basedOn w:val="a4"/>
    <w:qFormat/>
    <w:pPr>
      <w:autoSpaceDE w:val="0"/>
      <w:autoSpaceDN w:val="0"/>
      <w:adjustRightInd w:val="0"/>
      <w:jc w:val="both"/>
      <w:textAlignment w:val="baseline"/>
    </w:pPr>
    <w:rPr>
      <w:rFonts w:eastAsia="宋体" w:hAnsi="Tms Rmn"/>
      <w:sz w:val="21"/>
      <w:szCs w:val="20"/>
    </w:rPr>
  </w:style>
  <w:style w:type="paragraph" w:customStyle="1" w:styleId="1fd">
    <w:name w:val="纯文本1"/>
    <w:basedOn w:val="a4"/>
    <w:qFormat/>
    <w:pPr>
      <w:adjustRightInd w:val="0"/>
      <w:jc w:val="both"/>
      <w:textAlignment w:val="baseline"/>
    </w:pPr>
    <w:rPr>
      <w:rFonts w:eastAsia="宋体" w:hAnsi="Courier New"/>
      <w:kern w:val="2"/>
      <w:sz w:val="21"/>
      <w:szCs w:val="20"/>
    </w:rPr>
  </w:style>
  <w:style w:type="paragraph" w:customStyle="1" w:styleId="affffff5">
    <w:name w:val="【表中文字】"/>
    <w:basedOn w:val="a4"/>
    <w:link w:val="Charff9"/>
    <w:qFormat/>
    <w:pPr>
      <w:jc w:val="center"/>
    </w:pPr>
    <w:rPr>
      <w:rFonts w:ascii="Times New Roman" w:eastAsia="宋体"/>
      <w:kern w:val="2"/>
      <w:sz w:val="21"/>
      <w:szCs w:val="20"/>
      <w:lang w:val="zh-CN"/>
    </w:rPr>
  </w:style>
  <w:style w:type="character" w:customStyle="1" w:styleId="Charff9">
    <w:name w:val="【表中文字】 Char"/>
    <w:link w:val="affffff5"/>
    <w:qFormat/>
    <w:rPr>
      <w:rFonts w:ascii="Times New Roman" w:eastAsia="宋体" w:hAnsi="Times New Roman" w:cs="Times New Roman"/>
      <w:szCs w:val="20"/>
      <w:lang w:val="zh-CN"/>
    </w:rPr>
  </w:style>
  <w:style w:type="paragraph" w:customStyle="1" w:styleId="affffff6">
    <w:name w:val="【表头】"/>
    <w:basedOn w:val="a4"/>
    <w:link w:val="Charffa"/>
    <w:qFormat/>
    <w:pPr>
      <w:spacing w:line="460" w:lineRule="exact"/>
      <w:jc w:val="center"/>
    </w:pPr>
    <w:rPr>
      <w:rFonts w:ascii="Times New Roman"/>
      <w:sz w:val="24"/>
      <w:szCs w:val="20"/>
      <w:lang w:val="zh-CN"/>
    </w:rPr>
  </w:style>
  <w:style w:type="character" w:customStyle="1" w:styleId="Charffa">
    <w:name w:val="【表头】 Char"/>
    <w:link w:val="affffff6"/>
    <w:qFormat/>
    <w:rPr>
      <w:rFonts w:ascii="Times New Roman" w:eastAsia="黑体" w:hAnsi="Times New Roman" w:cs="Times New Roman"/>
      <w:kern w:val="0"/>
      <w:sz w:val="24"/>
      <w:szCs w:val="20"/>
      <w:lang w:val="zh-CN"/>
    </w:rPr>
  </w:style>
  <w:style w:type="paragraph" w:customStyle="1" w:styleId="affffff7">
    <w:name w:val="表格正文"/>
    <w:basedOn w:val="a4"/>
    <w:link w:val="Charffb"/>
    <w:qFormat/>
    <w:pPr>
      <w:spacing w:line="360" w:lineRule="exact"/>
      <w:jc w:val="center"/>
    </w:pPr>
    <w:rPr>
      <w:rFonts w:ascii="Times New Roman" w:eastAsia="宋体"/>
      <w:kern w:val="2"/>
      <w:sz w:val="21"/>
      <w:szCs w:val="24"/>
    </w:rPr>
  </w:style>
  <w:style w:type="character" w:customStyle="1" w:styleId="Charffb">
    <w:name w:val="表格正文 Char"/>
    <w:link w:val="affffff7"/>
    <w:qFormat/>
    <w:rPr>
      <w:rFonts w:ascii="Times New Roman" w:eastAsia="宋体" w:hAnsi="Times New Roman" w:cs="Times New Roman"/>
      <w:szCs w:val="24"/>
    </w:rPr>
  </w:style>
  <w:style w:type="paragraph" w:customStyle="1" w:styleId="01">
    <w:name w:val="正文01"/>
    <w:basedOn w:val="a4"/>
    <w:link w:val="01Char"/>
    <w:qFormat/>
    <w:pPr>
      <w:spacing w:before="60" w:line="460" w:lineRule="exact"/>
      <w:ind w:firstLineChars="200" w:firstLine="200"/>
      <w:jc w:val="both"/>
    </w:pPr>
    <w:rPr>
      <w:rFonts w:ascii="Times New Roman" w:eastAsia="宋体"/>
      <w:snapToGrid w:val="0"/>
      <w:sz w:val="24"/>
      <w:szCs w:val="24"/>
    </w:rPr>
  </w:style>
  <w:style w:type="character" w:customStyle="1" w:styleId="01Char">
    <w:name w:val="正文01 Char"/>
    <w:link w:val="01"/>
    <w:qFormat/>
    <w:locked/>
    <w:rPr>
      <w:rFonts w:ascii="Times New Roman" w:eastAsia="宋体" w:hAnsi="Times New Roman" w:cs="Times New Roman"/>
      <w:snapToGrid w:val="0"/>
      <w:kern w:val="0"/>
      <w:sz w:val="24"/>
      <w:szCs w:val="24"/>
    </w:rPr>
  </w:style>
  <w:style w:type="paragraph" w:customStyle="1" w:styleId="91">
    <w:name w:val="9"/>
    <w:basedOn w:val="a4"/>
    <w:qFormat/>
    <w:pPr>
      <w:widowControl/>
      <w:spacing w:before="100" w:beforeAutospacing="1" w:after="100" w:afterAutospacing="1"/>
    </w:pPr>
    <w:rPr>
      <w:rFonts w:eastAsia="宋体" w:hAnsi="宋体"/>
      <w:sz w:val="24"/>
      <w:szCs w:val="24"/>
    </w:rPr>
  </w:style>
  <w:style w:type="character" w:customStyle="1" w:styleId="1Char11">
    <w:name w:val="正文样式1 Char1"/>
    <w:link w:val="1fe"/>
    <w:qFormat/>
    <w:rPr>
      <w:rFonts w:hAnsi="宋体"/>
      <w:color w:val="000000"/>
      <w:sz w:val="28"/>
      <w:szCs w:val="28"/>
      <w:lang w:val="zh-CN"/>
    </w:rPr>
  </w:style>
  <w:style w:type="paragraph" w:customStyle="1" w:styleId="1fe">
    <w:name w:val="正文样式1"/>
    <w:basedOn w:val="a4"/>
    <w:link w:val="1Char11"/>
    <w:qFormat/>
    <w:pPr>
      <w:adjustRightInd w:val="0"/>
      <w:snapToGrid w:val="0"/>
      <w:spacing w:line="500" w:lineRule="exact"/>
      <w:ind w:firstLineChars="200" w:firstLine="560"/>
      <w:jc w:val="both"/>
    </w:pPr>
    <w:rPr>
      <w:rFonts w:asciiTheme="minorHAnsi" w:eastAsiaTheme="minorEastAsia" w:hAnsi="宋体" w:cstheme="minorBidi"/>
      <w:color w:val="000000"/>
      <w:kern w:val="2"/>
      <w:szCs w:val="28"/>
      <w:lang w:val="zh-CN"/>
    </w:rPr>
  </w:style>
  <w:style w:type="character" w:customStyle="1" w:styleId="font21">
    <w:name w:val="font21"/>
    <w:qFormat/>
    <w:rPr>
      <w:rFonts w:ascii="Times New Roman" w:hAnsi="Times New Roman" w:cs="Times New Roman" w:hint="default"/>
      <w:color w:val="000000"/>
      <w:sz w:val="21"/>
      <w:szCs w:val="21"/>
    </w:rPr>
  </w:style>
  <w:style w:type="paragraph" w:customStyle="1" w:styleId="-2">
    <w:name w:val="宏福正文-2"/>
    <w:basedOn w:val="a4"/>
    <w:next w:val="a4"/>
    <w:qFormat/>
    <w:pPr>
      <w:snapToGrid w:val="0"/>
      <w:spacing w:before="240" w:line="400" w:lineRule="atLeast"/>
      <w:ind w:firstLine="567"/>
      <w:jc w:val="both"/>
    </w:pPr>
    <w:rPr>
      <w:rFonts w:ascii="Times New Roman" w:eastAsia="宋体"/>
      <w:kern w:val="2"/>
      <w:szCs w:val="20"/>
    </w:rPr>
  </w:style>
  <w:style w:type="paragraph" w:customStyle="1" w:styleId="1CharCharCharCharCharCharCharCharCharCharCharCharChar">
    <w:name w:val="1 Char Char Char Char Char Char Char Char Char Char Char Char Char"/>
    <w:basedOn w:val="a4"/>
    <w:qFormat/>
    <w:pPr>
      <w:jc w:val="both"/>
    </w:pPr>
    <w:rPr>
      <w:rFonts w:ascii="Times New Roman" w:eastAsia="宋体"/>
      <w:kern w:val="2"/>
      <w:sz w:val="21"/>
      <w:szCs w:val="24"/>
    </w:rPr>
  </w:style>
  <w:style w:type="character" w:customStyle="1" w:styleId="Charffc">
    <w:name w:val="新正文 Char"/>
    <w:link w:val="affffff8"/>
    <w:qFormat/>
    <w:rPr>
      <w:rFonts w:ascii="宋体" w:hAnsi="宋体"/>
      <w:sz w:val="24"/>
      <w:szCs w:val="24"/>
    </w:rPr>
  </w:style>
  <w:style w:type="paragraph" w:customStyle="1" w:styleId="affffff8">
    <w:name w:val="新正文"/>
    <w:basedOn w:val="a4"/>
    <w:link w:val="Charffc"/>
    <w:qFormat/>
    <w:pPr>
      <w:spacing w:line="500" w:lineRule="exact"/>
      <w:ind w:firstLineChars="200" w:firstLine="200"/>
      <w:jc w:val="both"/>
    </w:pPr>
    <w:rPr>
      <w:rFonts w:eastAsiaTheme="minorEastAsia" w:hAnsi="宋体" w:cstheme="minorBidi"/>
      <w:kern w:val="2"/>
      <w:sz w:val="24"/>
      <w:szCs w:val="24"/>
    </w:rPr>
  </w:style>
  <w:style w:type="paragraph" w:customStyle="1" w:styleId="3f2">
    <w:name w:val="3级标题"/>
    <w:basedOn w:val="3"/>
    <w:next w:val="120"/>
    <w:link w:val="3Char3"/>
    <w:qFormat/>
    <w:pPr>
      <w:widowControl/>
      <w:spacing w:before="0" w:after="0" w:line="500" w:lineRule="exact"/>
    </w:pPr>
    <w:rPr>
      <w:rFonts w:ascii="黑体" w:hAnsi="宋体" w:cs="Arial"/>
      <w:b w:val="0"/>
      <w:color w:val="000000"/>
      <w:sz w:val="24"/>
      <w:szCs w:val="20"/>
      <w:lang w:val="zh-CN"/>
    </w:rPr>
  </w:style>
  <w:style w:type="paragraph" w:customStyle="1" w:styleId="affffff9">
    <w:name w:val="表内格式"/>
    <w:basedOn w:val="a4"/>
    <w:link w:val="Char17"/>
    <w:qFormat/>
    <w:pPr>
      <w:jc w:val="center"/>
    </w:pPr>
    <w:rPr>
      <w:rFonts w:ascii="Times New Roman" w:eastAsia="宋体"/>
      <w:kern w:val="2"/>
      <w:sz w:val="18"/>
      <w:szCs w:val="20"/>
      <w:lang w:val="zh-CN"/>
    </w:rPr>
  </w:style>
  <w:style w:type="character" w:customStyle="1" w:styleId="Char17">
    <w:name w:val="表内格式 Char1"/>
    <w:link w:val="affffff9"/>
    <w:qFormat/>
    <w:rPr>
      <w:rFonts w:ascii="Times New Roman" w:eastAsia="宋体" w:hAnsi="Times New Roman" w:cs="Times New Roman"/>
      <w:sz w:val="18"/>
      <w:szCs w:val="20"/>
      <w:lang w:val="zh-CN"/>
    </w:rPr>
  </w:style>
  <w:style w:type="paragraph" w:customStyle="1" w:styleId="affffffa">
    <w:name w:val="正文(首行缩进)宋旭峰"/>
    <w:basedOn w:val="ac"/>
    <w:link w:val="CharChar3"/>
    <w:qFormat/>
    <w:pPr>
      <w:spacing w:line="460" w:lineRule="exact"/>
      <w:ind w:firstLineChars="198" w:firstLine="539"/>
      <w:contextualSpacing/>
      <w:jc w:val="both"/>
    </w:pPr>
    <w:rPr>
      <w:rFonts w:asciiTheme="minorHAnsi" w:eastAsiaTheme="minorEastAsia" w:hAnsiTheme="minorHAnsi" w:cstheme="minorBidi"/>
      <w:snapToGrid w:val="0"/>
      <w:color w:val="0000FF"/>
      <w:spacing w:val="16"/>
      <w:sz w:val="24"/>
      <w:szCs w:val="24"/>
    </w:rPr>
  </w:style>
  <w:style w:type="paragraph" w:customStyle="1" w:styleId="75">
    <w:name w:val="正文7"/>
    <w:qFormat/>
    <w:pPr>
      <w:widowControl w:val="0"/>
      <w:adjustRightInd w:val="0"/>
      <w:spacing w:line="360" w:lineRule="atLeast"/>
      <w:textAlignment w:val="baseline"/>
    </w:pPr>
    <w:rPr>
      <w:rFonts w:ascii="宋体" w:eastAsia="宋体" w:hAnsi="Times New Roman" w:cs="Times New Roman"/>
      <w:sz w:val="24"/>
    </w:rPr>
  </w:style>
  <w:style w:type="paragraph" w:customStyle="1" w:styleId="reader-word-layerreader-word-s2-13">
    <w:name w:val="reader-word-layer reader-word-s2-13"/>
    <w:basedOn w:val="a4"/>
    <w:qFormat/>
    <w:pPr>
      <w:widowControl/>
      <w:spacing w:before="100" w:beforeAutospacing="1" w:after="100" w:afterAutospacing="1"/>
    </w:pPr>
    <w:rPr>
      <w:rFonts w:eastAsia="宋体" w:hAnsi="宋体" w:cs="宋体"/>
      <w:sz w:val="24"/>
      <w:szCs w:val="24"/>
    </w:rPr>
  </w:style>
  <w:style w:type="paragraph" w:customStyle="1" w:styleId="reader-word-layerreader-word-s2-16">
    <w:name w:val="reader-word-layer reader-word-s2-16"/>
    <w:basedOn w:val="a4"/>
    <w:qFormat/>
    <w:pPr>
      <w:widowControl/>
      <w:spacing w:before="100" w:beforeAutospacing="1" w:after="100" w:afterAutospacing="1"/>
    </w:pPr>
    <w:rPr>
      <w:rFonts w:eastAsia="宋体" w:hAnsi="宋体" w:cs="宋体"/>
      <w:sz w:val="24"/>
      <w:szCs w:val="24"/>
    </w:rPr>
  </w:style>
  <w:style w:type="character" w:customStyle="1" w:styleId="headline-content">
    <w:name w:val="headline-content"/>
    <w:basedOn w:val="a5"/>
    <w:qFormat/>
  </w:style>
  <w:style w:type="paragraph" w:customStyle="1" w:styleId="CharCharCharCharCharCharCharCharCharCharCharChar1CharCharCharCharCharCharCharCharCharCharCharCharCharCharCharCharCharCharChar">
    <w:name w:val="Char Char Char Char Char Char Char Char Char Char Char Char1 Char Char Char Char Char Char Char Char Char Char Char Char Char Char Char Char Char Char Char"/>
    <w:basedOn w:val="a4"/>
    <w:qFormat/>
    <w:pPr>
      <w:spacing w:line="360" w:lineRule="auto"/>
      <w:ind w:firstLineChars="200" w:firstLine="200"/>
      <w:jc w:val="both"/>
    </w:pPr>
    <w:rPr>
      <w:rFonts w:ascii="Times New Roman" w:eastAsia="宋体"/>
      <w:kern w:val="2"/>
      <w:sz w:val="21"/>
      <w:szCs w:val="20"/>
    </w:rPr>
  </w:style>
  <w:style w:type="paragraph" w:customStyle="1" w:styleId="1ff">
    <w:name w:val="无间隔1"/>
    <w:uiPriority w:val="1"/>
    <w:qFormat/>
    <w:pPr>
      <w:widowControl w:val="0"/>
      <w:jc w:val="both"/>
    </w:pPr>
    <w:rPr>
      <w:rFonts w:ascii="Times New Roman" w:eastAsia="宋体" w:hAnsi="Times New Roman" w:cs="Times New Roman"/>
      <w:kern w:val="2"/>
      <w:sz w:val="21"/>
      <w:szCs w:val="22"/>
    </w:rPr>
  </w:style>
  <w:style w:type="paragraph" w:customStyle="1" w:styleId="84">
    <w:name w:val="8说明(治)"/>
    <w:basedOn w:val="a4"/>
    <w:next w:val="a4"/>
    <w:qFormat/>
    <w:pPr>
      <w:ind w:firstLine="435"/>
      <w:jc w:val="both"/>
    </w:pPr>
    <w:rPr>
      <w:rFonts w:ascii="Times New Roman" w:eastAsia="仿宋_GB2312"/>
      <w:kern w:val="2"/>
      <w:sz w:val="21"/>
      <w:szCs w:val="24"/>
    </w:rPr>
  </w:style>
  <w:style w:type="paragraph" w:customStyle="1" w:styleId="reader-word-layerreader-word-s1-14">
    <w:name w:val="reader-word-layer reader-word-s1-14"/>
    <w:basedOn w:val="a4"/>
    <w:qFormat/>
    <w:pPr>
      <w:widowControl/>
      <w:spacing w:before="100" w:beforeAutospacing="1" w:after="100" w:afterAutospacing="1"/>
    </w:pPr>
    <w:rPr>
      <w:rFonts w:eastAsia="宋体" w:hAnsi="宋体" w:cs="宋体"/>
      <w:sz w:val="24"/>
      <w:szCs w:val="24"/>
    </w:rPr>
  </w:style>
  <w:style w:type="paragraph" w:customStyle="1" w:styleId="reader-word-layerreader-word-s1-0reader-word-s1-2">
    <w:name w:val="reader-word-layer reader-word-s1-0 reader-word-s1-2"/>
    <w:basedOn w:val="a4"/>
    <w:qFormat/>
    <w:pPr>
      <w:widowControl/>
      <w:spacing w:before="100" w:beforeAutospacing="1" w:after="100" w:afterAutospacing="1"/>
    </w:pPr>
    <w:rPr>
      <w:rFonts w:eastAsia="宋体" w:hAnsi="宋体" w:cs="宋体"/>
      <w:sz w:val="24"/>
      <w:szCs w:val="24"/>
    </w:rPr>
  </w:style>
  <w:style w:type="character" w:customStyle="1" w:styleId="4Char1">
    <w:name w:val="标题 4 Char1"/>
    <w:aliases w:val="H4 Char,h4 Char,Fab-4 Char,T5 Char,PIM 4 Char,Ref Heading 1 Char,rh1 Char,Heading sql Char,sect 1.2.3.4 Char,第三层条 Char,四 Char,bullet Char,bl Char,bb Char,Heading Four Char,sect 1.2.3.41 Char,Ref Heading 11 Char,rh11 Char,目 Ch"/>
    <w:qFormat/>
    <w:rPr>
      <w:rFonts w:ascii="宋体" w:eastAsia="仿宋_GB2312"/>
      <w:b/>
      <w:kern w:val="2"/>
      <w:sz w:val="28"/>
    </w:rPr>
  </w:style>
  <w:style w:type="paragraph" w:customStyle="1" w:styleId="affffffb">
    <w:name w:val="表名"/>
    <w:basedOn w:val="a4"/>
    <w:link w:val="Charffd"/>
    <w:qFormat/>
    <w:pPr>
      <w:tabs>
        <w:tab w:val="left" w:pos="1350"/>
      </w:tabs>
      <w:autoSpaceDE w:val="0"/>
      <w:autoSpaceDN w:val="0"/>
      <w:adjustRightInd w:val="0"/>
      <w:snapToGrid w:val="0"/>
      <w:spacing w:before="234" w:after="78" w:line="320" w:lineRule="exact"/>
      <w:ind w:firstLineChars="100" w:firstLine="241"/>
      <w:jc w:val="center"/>
    </w:pPr>
    <w:rPr>
      <w:rFonts w:ascii="Arial" w:eastAsia="楷体_GB2312" w:hAnsi="Arial" w:cs="Arial"/>
      <w:b/>
      <w:kern w:val="2"/>
      <w:sz w:val="24"/>
      <w:szCs w:val="24"/>
      <w:shd w:val="clear" w:color="auto" w:fill="FFFFFF"/>
    </w:rPr>
  </w:style>
  <w:style w:type="table" w:customStyle="1" w:styleId="113">
    <w:name w:val="网格型11"/>
    <w:basedOn w:val="a6"/>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a4"/>
    <w:qFormat/>
    <w:pPr>
      <w:jc w:val="both"/>
    </w:pPr>
    <w:rPr>
      <w:rFonts w:ascii="Times New Roman" w:eastAsia="宋体"/>
      <w:kern w:val="2"/>
      <w:sz w:val="24"/>
      <w:szCs w:val="24"/>
    </w:rPr>
  </w:style>
  <w:style w:type="paragraph" w:customStyle="1" w:styleId="affffffc">
    <w:name w:val="标语"/>
    <w:basedOn w:val="a4"/>
    <w:qFormat/>
    <w:pPr>
      <w:framePr w:w="2734" w:h="817" w:hRule="exact" w:hSpace="187" w:vSpace="187" w:wrap="around" w:vAnchor="page" w:hAnchor="page" w:x="987" w:y="14257" w:anchorLock="1"/>
      <w:widowControl/>
    </w:pPr>
    <w:rPr>
      <w:rFonts w:ascii="Impact" w:hAnsi="Impact"/>
      <w:caps/>
      <w:color w:val="FFFFFF"/>
      <w:spacing w:val="20"/>
      <w:position w:val="12"/>
      <w:sz w:val="84"/>
      <w:szCs w:val="20"/>
    </w:rPr>
  </w:style>
  <w:style w:type="paragraph" w:customStyle="1" w:styleId="CharCharCharChar4">
    <w:name w:val="Char Char Char Char4"/>
    <w:basedOn w:val="a4"/>
    <w:uiPriority w:val="99"/>
    <w:qFormat/>
    <w:pPr>
      <w:snapToGrid w:val="0"/>
      <w:spacing w:line="440" w:lineRule="atLeast"/>
      <w:jc w:val="both"/>
    </w:pPr>
    <w:rPr>
      <w:rFonts w:eastAsia="宋体" w:cs="宋体"/>
      <w:kern w:val="2"/>
      <w:sz w:val="24"/>
      <w:szCs w:val="24"/>
    </w:rPr>
  </w:style>
  <w:style w:type="paragraph" w:customStyle="1" w:styleId="affffffd">
    <w:name w:val="问题处"/>
    <w:basedOn w:val="a4"/>
    <w:qFormat/>
    <w:pPr>
      <w:widowControl/>
      <w:spacing w:beforeLines="50" w:afterLines="50" w:line="360" w:lineRule="auto"/>
      <w:ind w:firstLineChars="200" w:firstLine="480"/>
      <w:jc w:val="both"/>
    </w:pPr>
    <w:rPr>
      <w:rFonts w:ascii="Times New Roman" w:eastAsia="宋体"/>
      <w:sz w:val="24"/>
      <w:szCs w:val="24"/>
    </w:rPr>
  </w:style>
  <w:style w:type="paragraph" w:customStyle="1" w:styleId="hb3">
    <w:name w:val="hb3"/>
    <w:basedOn w:val="3"/>
    <w:link w:val="hb3Char"/>
    <w:qFormat/>
    <w:pPr>
      <w:adjustRightInd w:val="0"/>
      <w:spacing w:before="360" w:after="180" w:line="240" w:lineRule="exact"/>
      <w:jc w:val="both"/>
      <w:textAlignment w:val="baseline"/>
    </w:pPr>
    <w:rPr>
      <w:rFonts w:ascii="Times New Roman" w:eastAsia="宋体"/>
      <w:b w:val="0"/>
      <w:bCs w:val="0"/>
      <w:color w:val="FF0000"/>
      <w:sz w:val="24"/>
      <w:szCs w:val="24"/>
    </w:rPr>
  </w:style>
  <w:style w:type="paragraph" w:customStyle="1" w:styleId="2f7">
    <w:name w:val="样式 正文 + 首行缩进:  2 字符"/>
    <w:basedOn w:val="a4"/>
    <w:qFormat/>
    <w:pPr>
      <w:widowControl/>
      <w:adjustRightInd w:val="0"/>
      <w:spacing w:line="529" w:lineRule="exact"/>
      <w:ind w:firstLineChars="200" w:firstLine="480"/>
      <w:textAlignment w:val="baseline"/>
    </w:pPr>
    <w:rPr>
      <w:rFonts w:ascii="Times New Roman" w:eastAsia="宋体"/>
      <w:sz w:val="24"/>
      <w:szCs w:val="20"/>
    </w:rPr>
  </w:style>
  <w:style w:type="paragraph" w:customStyle="1" w:styleId="Charffe">
    <w:name w:val="表文字 Char"/>
    <w:qFormat/>
    <w:pPr>
      <w:widowControl w:val="0"/>
      <w:adjustRightInd w:val="0"/>
      <w:spacing w:line="240" w:lineRule="exact"/>
      <w:jc w:val="center"/>
      <w:textAlignment w:val="baseline"/>
    </w:pPr>
    <w:rPr>
      <w:rFonts w:ascii="Times New Roman" w:eastAsia="宋体" w:hAnsi="Times New Roman" w:cs="Times New Roman"/>
      <w:sz w:val="21"/>
      <w:szCs w:val="21"/>
    </w:rPr>
  </w:style>
  <w:style w:type="character" w:customStyle="1" w:styleId="f14">
    <w:name w:val="f14"/>
    <w:qFormat/>
  </w:style>
  <w:style w:type="paragraph" w:customStyle="1" w:styleId="affffffe">
    <w:name w:val="缩进（）"/>
    <w:basedOn w:val="a4"/>
    <w:qFormat/>
    <w:pPr>
      <w:spacing w:line="360" w:lineRule="auto"/>
      <w:ind w:firstLineChars="150" w:firstLine="150"/>
      <w:jc w:val="both"/>
    </w:pPr>
    <w:rPr>
      <w:rFonts w:ascii="Times New Roman" w:eastAsia="宋体"/>
      <w:kern w:val="2"/>
      <w:sz w:val="24"/>
      <w:szCs w:val="20"/>
    </w:rPr>
  </w:style>
  <w:style w:type="paragraph" w:customStyle="1" w:styleId="999">
    <w:name w:val="正文999"/>
    <w:basedOn w:val="a4"/>
    <w:semiHidden/>
    <w:qFormat/>
    <w:pPr>
      <w:spacing w:line="360" w:lineRule="auto"/>
      <w:ind w:firstLineChars="200" w:firstLine="480"/>
      <w:jc w:val="both"/>
    </w:pPr>
    <w:rPr>
      <w:rFonts w:eastAsia="宋体" w:hAnsi="宋体"/>
      <w:kern w:val="2"/>
      <w:sz w:val="24"/>
      <w:szCs w:val="24"/>
    </w:rPr>
  </w:style>
  <w:style w:type="paragraph" w:customStyle="1" w:styleId="Char140">
    <w:name w:val="Char14"/>
    <w:basedOn w:val="a4"/>
    <w:link w:val="Char1Char2"/>
    <w:qFormat/>
    <w:pPr>
      <w:jc w:val="both"/>
    </w:pPr>
    <w:rPr>
      <w:rFonts w:ascii="Times New Roman" w:eastAsia="宋体"/>
      <w:kern w:val="2"/>
      <w:sz w:val="21"/>
      <w:szCs w:val="24"/>
    </w:rPr>
  </w:style>
  <w:style w:type="character" w:customStyle="1" w:styleId="Char1Char2">
    <w:name w:val="Char1 Char2"/>
    <w:link w:val="Char140"/>
    <w:qFormat/>
    <w:rPr>
      <w:rFonts w:ascii="Times New Roman" w:eastAsia="宋体" w:hAnsi="Times New Roman" w:cs="Times New Roman"/>
      <w:szCs w:val="24"/>
    </w:rPr>
  </w:style>
  <w:style w:type="paragraph" w:customStyle="1" w:styleId="CharCharCharCharCharChar1Char">
    <w:name w:val="Char Char Char Char Char Char1 Char"/>
    <w:basedOn w:val="a4"/>
    <w:qFormat/>
    <w:pPr>
      <w:jc w:val="both"/>
    </w:pPr>
    <w:rPr>
      <w:rFonts w:ascii="Times New Roman" w:eastAsia="宋体"/>
      <w:kern w:val="2"/>
      <w:sz w:val="21"/>
      <w:szCs w:val="24"/>
    </w:rPr>
  </w:style>
  <w:style w:type="paragraph" w:customStyle="1" w:styleId="afffffff">
    <w:name w:val="图表标题"/>
    <w:basedOn w:val="a4"/>
    <w:next w:val="a4"/>
    <w:link w:val="Charfff"/>
    <w:qFormat/>
    <w:pPr>
      <w:spacing w:line="360" w:lineRule="auto"/>
      <w:jc w:val="center"/>
    </w:pPr>
    <w:rPr>
      <w:rFonts w:ascii="Times New Roman" w:eastAsia="宋体"/>
      <w:b/>
      <w:sz w:val="21"/>
      <w:szCs w:val="21"/>
    </w:rPr>
  </w:style>
  <w:style w:type="character" w:customStyle="1" w:styleId="Charfff">
    <w:name w:val="图表标题 Char"/>
    <w:aliases w:val="图表 Ch"/>
    <w:link w:val="afffffff"/>
    <w:qFormat/>
    <w:rPr>
      <w:rFonts w:ascii="Times New Roman" w:eastAsia="宋体" w:hAnsi="Times New Roman" w:cs="Times New Roman"/>
      <w:b/>
      <w:kern w:val="0"/>
      <w:szCs w:val="21"/>
    </w:rPr>
  </w:style>
  <w:style w:type="paragraph" w:customStyle="1" w:styleId="afffffff0">
    <w:name w:val="图片"/>
    <w:basedOn w:val="a4"/>
    <w:qFormat/>
    <w:pPr>
      <w:adjustRightInd w:val="0"/>
      <w:spacing w:line="360" w:lineRule="auto"/>
      <w:jc w:val="center"/>
      <w:textAlignment w:val="baseline"/>
    </w:pPr>
    <w:rPr>
      <w:rFonts w:ascii="Times New Roman" w:eastAsia="宋体"/>
      <w:sz w:val="24"/>
      <w:szCs w:val="24"/>
    </w:rPr>
  </w:style>
  <w:style w:type="paragraph" w:customStyle="1" w:styleId="220">
    <w:name w:val="样式 正文文本缩进 + 小四 首行缩进:  2 字符 行距: 固定值 20 磅"/>
    <w:basedOn w:val="af6"/>
    <w:qFormat/>
    <w:pPr>
      <w:spacing w:line="400" w:lineRule="exact"/>
      <w:jc w:val="both"/>
    </w:pPr>
    <w:rPr>
      <w:rFonts w:ascii="Times New Roman" w:eastAsia="宋体" w:cs="宋体"/>
      <w:sz w:val="24"/>
      <w:szCs w:val="20"/>
    </w:rPr>
  </w:style>
  <w:style w:type="paragraph" w:customStyle="1" w:styleId="afffffff1">
    <w:name w:val="本文格式"/>
    <w:basedOn w:val="a4"/>
    <w:qFormat/>
    <w:pPr>
      <w:adjustRightInd w:val="0"/>
      <w:spacing w:line="360" w:lineRule="exact"/>
      <w:ind w:firstLine="476"/>
      <w:jc w:val="both"/>
    </w:pPr>
    <w:rPr>
      <w:rFonts w:ascii="Times New Roman" w:eastAsia="宋体" w:cs="宋体"/>
      <w:sz w:val="24"/>
      <w:szCs w:val="24"/>
    </w:rPr>
  </w:style>
  <w:style w:type="paragraph" w:customStyle="1" w:styleId="Charfff0">
    <w:name w:val="表内容 Char"/>
    <w:qFormat/>
    <w:pPr>
      <w:widowControl w:val="0"/>
      <w:adjustRightInd w:val="0"/>
      <w:snapToGrid w:val="0"/>
      <w:jc w:val="center"/>
      <w:textAlignment w:val="baseline"/>
    </w:pPr>
    <w:rPr>
      <w:rFonts w:ascii="Times New Roman" w:eastAsia="宋体" w:hAnsi="Times New Roman" w:cs="Times New Roman"/>
      <w:sz w:val="21"/>
    </w:rPr>
  </w:style>
  <w:style w:type="paragraph" w:customStyle="1" w:styleId="32205">
    <w:name w:val="样式 样式 标题 3 + 首行缩进:  2 字符 + 首行缩进:  2 字符 段后: 0.5 行"/>
    <w:basedOn w:val="a4"/>
    <w:qFormat/>
    <w:pPr>
      <w:spacing w:line="360" w:lineRule="auto"/>
      <w:jc w:val="both"/>
    </w:pPr>
    <w:rPr>
      <w:rFonts w:ascii="Times New Roman" w:eastAsia="宋体"/>
      <w:b/>
      <w:bCs/>
      <w:kern w:val="2"/>
      <w:sz w:val="24"/>
      <w:szCs w:val="24"/>
    </w:rPr>
  </w:style>
  <w:style w:type="paragraph" w:customStyle="1" w:styleId="1ff0">
    <w:name w:val="段落1"/>
    <w:basedOn w:val="a4"/>
    <w:link w:val="1Char12"/>
    <w:qFormat/>
    <w:pPr>
      <w:adjustRightInd w:val="0"/>
      <w:spacing w:line="480" w:lineRule="exact"/>
      <w:ind w:firstLineChars="210" w:firstLine="538"/>
      <w:jc w:val="both"/>
    </w:pPr>
    <w:rPr>
      <w:rFonts w:ascii="Times New Roman" w:eastAsia="宋体"/>
      <w:spacing w:val="8"/>
      <w:kern w:val="2"/>
      <w:sz w:val="24"/>
      <w:szCs w:val="20"/>
    </w:rPr>
  </w:style>
  <w:style w:type="character" w:customStyle="1" w:styleId="1Char12">
    <w:name w:val="段落1 Char1"/>
    <w:link w:val="1ff0"/>
    <w:qFormat/>
    <w:rPr>
      <w:rFonts w:ascii="Times New Roman" w:eastAsia="宋体" w:hAnsi="Times New Roman" w:cs="Times New Roman"/>
      <w:spacing w:val="8"/>
      <w:sz w:val="24"/>
      <w:szCs w:val="20"/>
    </w:rPr>
  </w:style>
  <w:style w:type="paragraph" w:customStyle="1" w:styleId="afffffff2">
    <w:name w:val="燕山正文"/>
    <w:basedOn w:val="a4"/>
    <w:link w:val="Charfff1"/>
    <w:qFormat/>
    <w:pPr>
      <w:tabs>
        <w:tab w:val="left" w:pos="4680"/>
      </w:tabs>
      <w:adjustRightInd w:val="0"/>
      <w:snapToGrid w:val="0"/>
      <w:spacing w:beforeLines="50" w:line="360" w:lineRule="auto"/>
      <w:ind w:firstLineChars="200" w:firstLine="480"/>
      <w:jc w:val="both"/>
    </w:pPr>
    <w:rPr>
      <w:rFonts w:ascii="Times New Roman" w:eastAsia="宋体"/>
      <w:color w:val="000000"/>
      <w:kern w:val="2"/>
      <w:sz w:val="24"/>
      <w:szCs w:val="24"/>
    </w:rPr>
  </w:style>
  <w:style w:type="character" w:customStyle="1" w:styleId="Charfff1">
    <w:name w:val="燕山正文 Char"/>
    <w:link w:val="afffffff2"/>
    <w:qFormat/>
    <w:rPr>
      <w:rFonts w:ascii="Times New Roman" w:eastAsia="宋体" w:hAnsi="Times New Roman" w:cs="Times New Roman"/>
      <w:color w:val="000000"/>
      <w:sz w:val="24"/>
      <w:szCs w:val="24"/>
    </w:rPr>
  </w:style>
  <w:style w:type="paragraph" w:customStyle="1" w:styleId="CharChar5">
    <w:name w:val="表题 Char Char"/>
    <w:basedOn w:val="a4"/>
    <w:link w:val="CharCharChar0"/>
    <w:qFormat/>
    <w:pPr>
      <w:spacing w:beforeLines="50"/>
      <w:jc w:val="both"/>
    </w:pPr>
    <w:rPr>
      <w:rFonts w:ascii="黑体"/>
      <w:bCs/>
      <w:kern w:val="2"/>
      <w:sz w:val="21"/>
      <w:szCs w:val="21"/>
    </w:rPr>
  </w:style>
  <w:style w:type="paragraph" w:customStyle="1" w:styleId="2f8">
    <w:name w:val="表格文字2"/>
    <w:basedOn w:val="a4"/>
    <w:link w:val="2Char5"/>
    <w:qFormat/>
    <w:pPr>
      <w:widowControl/>
      <w:snapToGrid w:val="0"/>
      <w:spacing w:line="360" w:lineRule="exact"/>
      <w:ind w:leftChars="-50" w:left="-105" w:rightChars="-50" w:right="-105"/>
      <w:jc w:val="center"/>
    </w:pPr>
    <w:rPr>
      <w:rFonts w:ascii="Times New Roman" w:eastAsia="宋体"/>
      <w:kern w:val="2"/>
      <w:sz w:val="21"/>
      <w:szCs w:val="21"/>
    </w:rPr>
  </w:style>
  <w:style w:type="paragraph" w:customStyle="1" w:styleId="afffffff3">
    <w:name w:val="表体"/>
    <w:basedOn w:val="a4"/>
    <w:link w:val="Charfff2"/>
    <w:qFormat/>
    <w:pPr>
      <w:adjustRightInd w:val="0"/>
      <w:snapToGrid w:val="0"/>
      <w:spacing w:beforeLines="20" w:afterLines="20"/>
      <w:jc w:val="center"/>
    </w:pPr>
    <w:rPr>
      <w:rFonts w:ascii="Times New Roman" w:eastAsia="宋体"/>
      <w:kern w:val="2"/>
      <w:sz w:val="21"/>
      <w:szCs w:val="24"/>
    </w:rPr>
  </w:style>
  <w:style w:type="character" w:customStyle="1" w:styleId="2Char6">
    <w:name w:val="纯文本2 Char"/>
    <w:qFormat/>
    <w:rPr>
      <w:rFonts w:ascii="Arial" w:eastAsia="宋体" w:hAnsi="Arial"/>
      <w:kern w:val="2"/>
      <w:sz w:val="28"/>
      <w:lang w:val="en-US" w:eastAsia="zh-CN" w:bidi="ar-SA"/>
    </w:rPr>
  </w:style>
  <w:style w:type="paragraph" w:customStyle="1" w:styleId="2TimesNewRoman">
    <w:name w:val="正文首行缩进 2 + Times New Roman"/>
    <w:basedOn w:val="a4"/>
    <w:link w:val="2TimesNewRomanChar1"/>
    <w:qFormat/>
    <w:pPr>
      <w:tabs>
        <w:tab w:val="left" w:pos="0"/>
        <w:tab w:val="left" w:pos="870"/>
        <w:tab w:val="left" w:pos="3150"/>
      </w:tabs>
      <w:autoSpaceDE w:val="0"/>
      <w:autoSpaceDN w:val="0"/>
      <w:spacing w:line="312" w:lineRule="auto"/>
      <w:ind w:firstLineChars="200" w:firstLine="480"/>
      <w:jc w:val="both"/>
    </w:pPr>
    <w:rPr>
      <w:rFonts w:ascii="Times New Roman" w:eastAsia="宋体"/>
      <w:sz w:val="24"/>
      <w:szCs w:val="24"/>
    </w:rPr>
  </w:style>
  <w:style w:type="paragraph" w:customStyle="1" w:styleId="afffffff4">
    <w:name w:val="表格文字独行"/>
    <w:next w:val="a4"/>
    <w:qFormat/>
    <w:pPr>
      <w:spacing w:beforeLines="20" w:afterLines="20" w:line="264" w:lineRule="auto"/>
      <w:jc w:val="center"/>
    </w:pPr>
    <w:rPr>
      <w:rFonts w:ascii="Times New Roman" w:eastAsia="仿宋_GB2312" w:hAnsi="Times New Roman" w:cs="Times New Roman"/>
      <w:sz w:val="21"/>
      <w:szCs w:val="24"/>
    </w:rPr>
  </w:style>
  <w:style w:type="paragraph" w:customStyle="1" w:styleId="afffffff5">
    <w:name w:val="正文表格"/>
    <w:basedOn w:val="a4"/>
    <w:link w:val="Charfff3"/>
    <w:qFormat/>
    <w:pPr>
      <w:keepNext/>
      <w:keepLines/>
      <w:overflowPunct w:val="0"/>
      <w:adjustRightInd w:val="0"/>
      <w:spacing w:before="80"/>
      <w:jc w:val="center"/>
      <w:textAlignment w:val="bottom"/>
    </w:pPr>
    <w:rPr>
      <w:rFonts w:ascii="Times New Roman" w:eastAsia="宋体"/>
      <w:szCs w:val="20"/>
    </w:rPr>
  </w:style>
  <w:style w:type="character" w:customStyle="1" w:styleId="Charfff3">
    <w:name w:val="正文表格 Char"/>
    <w:link w:val="afffffff5"/>
    <w:qFormat/>
    <w:rPr>
      <w:rFonts w:ascii="Times New Roman" w:eastAsia="宋体" w:hAnsi="Times New Roman" w:cs="Times New Roman"/>
      <w:kern w:val="0"/>
      <w:sz w:val="28"/>
      <w:szCs w:val="20"/>
    </w:rPr>
  </w:style>
  <w:style w:type="paragraph" w:customStyle="1" w:styleId="afffffff6">
    <w:name w:val="样式 四号"/>
    <w:basedOn w:val="a4"/>
    <w:qFormat/>
    <w:pPr>
      <w:ind w:firstLineChars="200" w:firstLine="200"/>
      <w:jc w:val="both"/>
    </w:pPr>
    <w:rPr>
      <w:rFonts w:ascii="Times New Roman" w:eastAsia="宋体"/>
      <w:kern w:val="2"/>
      <w:szCs w:val="28"/>
    </w:rPr>
  </w:style>
  <w:style w:type="paragraph" w:customStyle="1" w:styleId="151">
    <w:name w:val="样式 (中文) 黑体 小四 加粗 行距: 1.5 倍行距"/>
    <w:basedOn w:val="a4"/>
    <w:qFormat/>
    <w:pPr>
      <w:spacing w:beforeLines="50" w:afterLines="50" w:line="400" w:lineRule="exact"/>
      <w:jc w:val="both"/>
    </w:pPr>
    <w:rPr>
      <w:rFonts w:ascii="Times New Roman" w:eastAsia="宋体" w:cs="宋体"/>
      <w:b/>
      <w:bCs/>
      <w:kern w:val="2"/>
      <w:szCs w:val="20"/>
    </w:rPr>
  </w:style>
  <w:style w:type="paragraph" w:customStyle="1" w:styleId="CharCharChar1CharCharCharCharCharCharCharCharCharChar">
    <w:name w:val="Char Char Char1 Char Char Char Char Char Char Char Char Char Char"/>
    <w:basedOn w:val="a4"/>
    <w:qFormat/>
    <w:pPr>
      <w:jc w:val="both"/>
    </w:pPr>
    <w:rPr>
      <w:rFonts w:ascii="Times New Roman" w:eastAsia="宋体"/>
      <w:kern w:val="2"/>
      <w:sz w:val="21"/>
      <w:szCs w:val="24"/>
    </w:rPr>
  </w:style>
  <w:style w:type="paragraph" w:customStyle="1" w:styleId="afffffff7">
    <w:name w:val="一级条标题"/>
    <w:basedOn w:val="a4"/>
    <w:next w:val="a4"/>
    <w:qFormat/>
    <w:pPr>
      <w:widowControl/>
      <w:tabs>
        <w:tab w:val="left" w:pos="360"/>
      </w:tabs>
      <w:jc w:val="both"/>
      <w:outlineLvl w:val="2"/>
    </w:pPr>
    <w:rPr>
      <w:rFonts w:ascii="黑体"/>
      <w:sz w:val="21"/>
      <w:szCs w:val="20"/>
    </w:rPr>
  </w:style>
  <w:style w:type="paragraph" w:customStyle="1" w:styleId="CharCharCharCharCharCharCharCharCharChar">
    <w:name w:val="Char Char Char Char Char Char Char Char Char Char"/>
    <w:basedOn w:val="a4"/>
    <w:qFormat/>
    <w:rPr>
      <w:rFonts w:ascii="Times New Roman" w:eastAsia="宋体"/>
      <w:kern w:val="2"/>
      <w:sz w:val="21"/>
      <w:szCs w:val="21"/>
    </w:rPr>
  </w:style>
  <w:style w:type="paragraph" w:customStyle="1" w:styleId="afffffff8">
    <w:name w:val="表格正文居中"/>
    <w:basedOn w:val="a4"/>
    <w:qFormat/>
    <w:pPr>
      <w:jc w:val="center"/>
    </w:pPr>
    <w:rPr>
      <w:rFonts w:ascii="Times New Roman" w:eastAsia="宋体" w:hAnsi="宋体"/>
      <w:kern w:val="2"/>
      <w:sz w:val="21"/>
      <w:szCs w:val="21"/>
    </w:rPr>
  </w:style>
  <w:style w:type="paragraph" w:customStyle="1" w:styleId="2f9">
    <w:name w:val="样式 燕山正文 + 首行缩进:  2 字符"/>
    <w:basedOn w:val="a4"/>
    <w:qFormat/>
    <w:pPr>
      <w:tabs>
        <w:tab w:val="left" w:pos="2201"/>
      </w:tabs>
      <w:spacing w:line="360" w:lineRule="auto"/>
      <w:ind w:firstLineChars="200" w:firstLine="480"/>
    </w:pPr>
    <w:rPr>
      <w:rFonts w:ascii="Times New Roman" w:eastAsia="宋体"/>
      <w:kern w:val="2"/>
      <w:sz w:val="24"/>
      <w:szCs w:val="20"/>
    </w:rPr>
  </w:style>
  <w:style w:type="paragraph" w:customStyle="1" w:styleId="5b">
    <w:name w:val="表内5"/>
    <w:basedOn w:val="afffd"/>
    <w:qFormat/>
    <w:pPr>
      <w:tabs>
        <w:tab w:val="left" w:pos="4305"/>
      </w:tabs>
      <w:spacing w:line="400" w:lineRule="exact"/>
      <w:ind w:firstLineChars="200" w:firstLine="480"/>
    </w:pPr>
    <w:rPr>
      <w:rFonts w:ascii="宋体" w:eastAsia="宋体" w:hAnsi="宋体"/>
      <w:color w:val="000000"/>
      <w:spacing w:val="0"/>
      <w:kern w:val="2"/>
      <w:sz w:val="21"/>
      <w:szCs w:val="21"/>
      <w:shd w:val="pct10" w:color="auto" w:fill="FFFFFF"/>
    </w:rPr>
  </w:style>
  <w:style w:type="paragraph" w:customStyle="1" w:styleId="520">
    <w:name w:val="样式 表内5 + 首行缩进:  2 字符"/>
    <w:basedOn w:val="5b"/>
    <w:qFormat/>
    <w:pPr>
      <w:ind w:firstLine="420"/>
    </w:pPr>
    <w:rPr>
      <w:szCs w:val="20"/>
    </w:rPr>
  </w:style>
  <w:style w:type="paragraph" w:customStyle="1" w:styleId="210">
    <w:name w:val="样式 正文首行缩进 + 首行缩进:  2 字符1"/>
    <w:basedOn w:val="affa"/>
    <w:qFormat/>
    <w:pPr>
      <w:spacing w:after="0" w:line="360" w:lineRule="auto"/>
      <w:ind w:firstLineChars="200" w:firstLine="480"/>
    </w:pPr>
    <w:rPr>
      <w:rFonts w:ascii="Times New Roman" w:eastAsia="宋体"/>
      <w:kern w:val="2"/>
      <w:sz w:val="24"/>
      <w:szCs w:val="24"/>
    </w:rPr>
  </w:style>
  <w:style w:type="paragraph" w:customStyle="1" w:styleId="afffffff9">
    <w:name w:val="三级无标题条"/>
    <w:basedOn w:val="a4"/>
    <w:qFormat/>
    <w:pPr>
      <w:jc w:val="both"/>
    </w:pPr>
    <w:rPr>
      <w:rFonts w:ascii="Times New Roman" w:eastAsia="宋体"/>
      <w:kern w:val="2"/>
      <w:sz w:val="21"/>
      <w:szCs w:val="24"/>
    </w:rPr>
  </w:style>
  <w:style w:type="paragraph" w:customStyle="1" w:styleId="CharCharCharCharCharCharCharCharCharChar4">
    <w:name w:val="Char Char Char Char Char Char Char Char Char Char4"/>
    <w:basedOn w:val="a4"/>
    <w:link w:val="CharCharCharCharCharCharCharCharCharCharChar1"/>
    <w:qFormat/>
    <w:rPr>
      <w:rFonts w:ascii="Times New Roman" w:eastAsia="宋体"/>
      <w:kern w:val="2"/>
      <w:sz w:val="21"/>
      <w:szCs w:val="21"/>
    </w:rPr>
  </w:style>
  <w:style w:type="character" w:customStyle="1" w:styleId="CharCharCharCharCharCharCharCharCharCharChar1">
    <w:name w:val="Char Char Char Char Char Char Char Char Char Char Char1"/>
    <w:link w:val="CharCharCharCharCharCharCharCharCharChar4"/>
    <w:qFormat/>
    <w:locked/>
    <w:rPr>
      <w:rFonts w:ascii="Times New Roman" w:eastAsia="宋体" w:hAnsi="Times New Roman" w:cs="Times New Roman"/>
      <w:szCs w:val="21"/>
    </w:rPr>
  </w:style>
  <w:style w:type="paragraph" w:customStyle="1" w:styleId="afffffffa">
    <w:name w:val="注释"/>
    <w:basedOn w:val="a4"/>
    <w:qFormat/>
    <w:pPr>
      <w:adjustRightInd w:val="0"/>
      <w:snapToGrid w:val="0"/>
      <w:spacing w:afterLines="50" w:line="288" w:lineRule="auto"/>
      <w:jc w:val="both"/>
    </w:pPr>
    <w:rPr>
      <w:rFonts w:ascii="Times New Roman" w:eastAsia="宋体"/>
      <w:kern w:val="2"/>
      <w:sz w:val="21"/>
      <w:szCs w:val="24"/>
    </w:rPr>
  </w:style>
  <w:style w:type="paragraph" w:customStyle="1" w:styleId="2fa">
    <w:name w:val="普通2"/>
    <w:basedOn w:val="af9"/>
    <w:qFormat/>
    <w:pPr>
      <w:adjustRightInd w:val="0"/>
      <w:snapToGrid w:val="0"/>
      <w:jc w:val="center"/>
    </w:pPr>
    <w:rPr>
      <w:rFonts w:ascii="Times New Roman" w:eastAsia="宋体" w:hAnsi="Times New Roman" w:cs="Times New Roman"/>
      <w:color w:val="FF0000"/>
      <w:kern w:val="2"/>
      <w:sz w:val="21"/>
    </w:rPr>
  </w:style>
  <w:style w:type="paragraph" w:customStyle="1" w:styleId="afffffffb">
    <w:name w:val="表字"/>
    <w:basedOn w:val="a4"/>
    <w:qFormat/>
    <w:pPr>
      <w:keepNext/>
      <w:widowControl/>
      <w:spacing w:line="360" w:lineRule="exact"/>
    </w:pPr>
    <w:rPr>
      <w:rFonts w:ascii="Times New Roman" w:eastAsia="宋体"/>
      <w:kern w:val="2"/>
      <w:sz w:val="21"/>
      <w:szCs w:val="20"/>
    </w:rPr>
  </w:style>
  <w:style w:type="paragraph" w:customStyle="1" w:styleId="afffffffc">
    <w:name w:val="备注"/>
    <w:basedOn w:val="a4"/>
    <w:link w:val="Charfff4"/>
    <w:qFormat/>
    <w:pPr>
      <w:adjustRightInd w:val="0"/>
      <w:snapToGrid w:val="0"/>
      <w:spacing w:before="62" w:after="62"/>
      <w:jc w:val="center"/>
    </w:pPr>
    <w:rPr>
      <w:rFonts w:eastAsia="宋体"/>
      <w:kern w:val="2"/>
      <w:sz w:val="21"/>
      <w:szCs w:val="24"/>
    </w:rPr>
  </w:style>
  <w:style w:type="paragraph" w:customStyle="1" w:styleId="afffffffd">
    <w:name w:val="报告正文"/>
    <w:basedOn w:val="a4"/>
    <w:link w:val="Charfff5"/>
    <w:qFormat/>
    <w:pPr>
      <w:adjustRightInd w:val="0"/>
      <w:snapToGrid w:val="0"/>
      <w:spacing w:line="300" w:lineRule="auto"/>
      <w:jc w:val="both"/>
    </w:pPr>
    <w:rPr>
      <w:rFonts w:eastAsia="宋体"/>
      <w:kern w:val="2"/>
      <w:szCs w:val="20"/>
    </w:rPr>
  </w:style>
  <w:style w:type="character" w:customStyle="1" w:styleId="Charfff5">
    <w:name w:val="报告正文 Char"/>
    <w:link w:val="afffffffd"/>
    <w:qFormat/>
    <w:rPr>
      <w:rFonts w:ascii="宋体" w:eastAsia="宋体" w:hAnsi="Times New Roman" w:cs="Times New Roman"/>
      <w:sz w:val="28"/>
      <w:szCs w:val="20"/>
    </w:rPr>
  </w:style>
  <w:style w:type="paragraph" w:customStyle="1" w:styleId="Afffffffe">
    <w:name w:val="正文A"/>
    <w:basedOn w:val="a4"/>
    <w:qFormat/>
    <w:pPr>
      <w:spacing w:line="360" w:lineRule="auto"/>
      <w:ind w:firstLineChars="200" w:firstLine="480"/>
      <w:jc w:val="both"/>
    </w:pPr>
    <w:rPr>
      <w:rFonts w:eastAsia="宋体"/>
      <w:color w:val="0000FF"/>
      <w:kern w:val="2"/>
      <w:sz w:val="24"/>
      <w:szCs w:val="20"/>
    </w:rPr>
  </w:style>
  <w:style w:type="paragraph" w:customStyle="1" w:styleId="5c">
    <w:name w:val="宽5中"/>
    <w:basedOn w:val="a4"/>
    <w:next w:val="a4"/>
    <w:qFormat/>
    <w:pPr>
      <w:jc w:val="center"/>
    </w:pPr>
    <w:rPr>
      <w:rFonts w:ascii="Times New Roman" w:eastAsia="宋体"/>
      <w:kern w:val="2"/>
      <w:sz w:val="21"/>
      <w:szCs w:val="28"/>
    </w:rPr>
  </w:style>
  <w:style w:type="paragraph" w:customStyle="1" w:styleId="Char2CharCharCharCharCharCharCharCharCharCharCharCharCharCharCharCharCharChar">
    <w:name w:val="Char2 Char Char Char Char Char Char Char Char Char Char Char Char Char Char Char Char Char Char"/>
    <w:basedOn w:val="a4"/>
    <w:qFormat/>
    <w:pPr>
      <w:ind w:left="-48"/>
      <w:jc w:val="both"/>
    </w:pPr>
    <w:rPr>
      <w:rFonts w:ascii="Times New Roman" w:eastAsia="宋体"/>
      <w:kern w:val="2"/>
      <w:sz w:val="21"/>
      <w:szCs w:val="24"/>
    </w:rPr>
  </w:style>
  <w:style w:type="paragraph" w:customStyle="1" w:styleId="WPSPlain">
    <w:name w:val="WPS Plain"/>
    <w:qFormat/>
    <w:rPr>
      <w:rFonts w:ascii="Times New Roman" w:eastAsia="宋体" w:hAnsi="Times New Roman" w:cs="Times New Roman"/>
    </w:rPr>
  </w:style>
  <w:style w:type="paragraph" w:customStyle="1" w:styleId="ParaCharCharCharChar">
    <w:name w:val="默认段落字体 Para Char Char Char Char"/>
    <w:basedOn w:val="a4"/>
    <w:qFormat/>
    <w:pPr>
      <w:jc w:val="both"/>
    </w:pPr>
    <w:rPr>
      <w:rFonts w:ascii="Times New Roman" w:eastAsia="宋体"/>
      <w:kern w:val="2"/>
      <w:sz w:val="21"/>
      <w:szCs w:val="24"/>
    </w:rPr>
  </w:style>
  <w:style w:type="character" w:customStyle="1" w:styleId="CharChar7">
    <w:name w:val="正文小四 Char Char"/>
    <w:link w:val="affffffff"/>
    <w:qFormat/>
    <w:rPr>
      <w:rFonts w:hAnsi="宋体"/>
      <w:color w:val="000000"/>
      <w:spacing w:val="6"/>
      <w:sz w:val="24"/>
      <w:szCs w:val="24"/>
    </w:rPr>
  </w:style>
  <w:style w:type="paragraph" w:customStyle="1" w:styleId="affffffff">
    <w:name w:val="正文小四"/>
    <w:basedOn w:val="a4"/>
    <w:link w:val="CharChar7"/>
    <w:qFormat/>
    <w:pPr>
      <w:spacing w:line="360" w:lineRule="auto"/>
      <w:ind w:firstLineChars="200" w:firstLine="504"/>
      <w:jc w:val="both"/>
    </w:pPr>
    <w:rPr>
      <w:rFonts w:asciiTheme="minorHAnsi" w:eastAsiaTheme="minorEastAsia" w:hAnsi="宋体" w:cstheme="minorBidi"/>
      <w:color w:val="000000"/>
      <w:spacing w:val="6"/>
      <w:kern w:val="2"/>
      <w:sz w:val="24"/>
      <w:szCs w:val="24"/>
    </w:rPr>
  </w:style>
  <w:style w:type="paragraph" w:customStyle="1" w:styleId="Char1CharCharCharCharCharChar">
    <w:name w:val="Char1 Char Char Char Char Char Char"/>
    <w:basedOn w:val="a4"/>
    <w:uiPriority w:val="99"/>
    <w:qFormat/>
    <w:pPr>
      <w:jc w:val="both"/>
    </w:pPr>
    <w:rPr>
      <w:rFonts w:ascii="Times New Roman" w:eastAsia="宋体"/>
      <w:kern w:val="2"/>
      <w:sz w:val="21"/>
      <w:szCs w:val="24"/>
    </w:rPr>
  </w:style>
  <w:style w:type="character" w:customStyle="1" w:styleId="style9">
    <w:name w:val="style9"/>
    <w:qFormat/>
  </w:style>
  <w:style w:type="paragraph" w:customStyle="1" w:styleId="Char2CharCharCharCharCharCharCharCharCharCharCharCharCharCharCharCharCharChar1Char">
    <w:name w:val="Char2 Char Char Char Char Char Char Char Char Char Char Char Char Char Char Char Char Char Char1 Char"/>
    <w:basedOn w:val="3"/>
    <w:qFormat/>
    <w:pPr>
      <w:snapToGrid w:val="0"/>
      <w:spacing w:before="0" w:afterLines="50" w:line="440" w:lineRule="exact"/>
      <w:ind w:firstLine="200"/>
    </w:pPr>
    <w:rPr>
      <w:rFonts w:ascii="Times New Roman" w:eastAsia="宋体" w:cs="宋体"/>
      <w:snapToGrid w:val="0"/>
      <w:sz w:val="28"/>
      <w:szCs w:val="28"/>
    </w:rPr>
  </w:style>
  <w:style w:type="paragraph" w:customStyle="1" w:styleId="CM6">
    <w:name w:val="CM6"/>
    <w:basedOn w:val="a4"/>
    <w:next w:val="a4"/>
    <w:qFormat/>
    <w:pPr>
      <w:autoSpaceDE w:val="0"/>
      <w:autoSpaceDN w:val="0"/>
      <w:adjustRightInd w:val="0"/>
      <w:spacing w:line="400" w:lineRule="atLeast"/>
    </w:pPr>
    <w:rPr>
      <w:rFonts w:ascii="隶书" w:eastAsia="隶书"/>
      <w:sz w:val="24"/>
      <w:szCs w:val="24"/>
    </w:rPr>
  </w:style>
  <w:style w:type="paragraph" w:customStyle="1" w:styleId="CM75">
    <w:name w:val="CM75"/>
    <w:basedOn w:val="a4"/>
    <w:next w:val="a4"/>
    <w:qFormat/>
    <w:pPr>
      <w:autoSpaceDE w:val="0"/>
      <w:autoSpaceDN w:val="0"/>
      <w:adjustRightInd w:val="0"/>
      <w:spacing w:after="240"/>
    </w:pPr>
    <w:rPr>
      <w:rFonts w:ascii="隶书" w:eastAsia="隶书" w:cs="隶书"/>
      <w:sz w:val="24"/>
      <w:szCs w:val="24"/>
    </w:rPr>
  </w:style>
  <w:style w:type="paragraph" w:customStyle="1" w:styleId="CM7">
    <w:name w:val="CM7"/>
    <w:basedOn w:val="a4"/>
    <w:next w:val="a4"/>
    <w:qFormat/>
    <w:pPr>
      <w:autoSpaceDE w:val="0"/>
      <w:autoSpaceDN w:val="0"/>
      <w:adjustRightInd w:val="0"/>
      <w:spacing w:line="400" w:lineRule="atLeast"/>
    </w:pPr>
    <w:rPr>
      <w:rFonts w:ascii="隶书" w:eastAsia="隶书" w:cs="隶书"/>
      <w:sz w:val="24"/>
      <w:szCs w:val="24"/>
    </w:rPr>
  </w:style>
  <w:style w:type="character" w:customStyle="1" w:styleId="style12">
    <w:name w:val="style12"/>
    <w:qFormat/>
  </w:style>
  <w:style w:type="paragraph" w:customStyle="1" w:styleId="a30">
    <w:name w:val="a3"/>
    <w:basedOn w:val="a4"/>
    <w:qFormat/>
    <w:pPr>
      <w:widowControl/>
      <w:spacing w:before="100" w:beforeAutospacing="1" w:after="100" w:afterAutospacing="1"/>
    </w:pPr>
    <w:rPr>
      <w:rFonts w:ascii="Arial Unicode MS" w:eastAsia="Arial Unicode MS" w:hAnsi="Arial Unicode MS" w:cs="Arial Unicode MS"/>
      <w:color w:val="000000"/>
      <w:sz w:val="24"/>
      <w:szCs w:val="24"/>
    </w:rPr>
  </w:style>
  <w:style w:type="paragraph" w:customStyle="1" w:styleId="1ff1">
    <w:name w:val="框图文字1"/>
    <w:basedOn w:val="a4"/>
    <w:qFormat/>
    <w:pPr>
      <w:adjustRightInd w:val="0"/>
      <w:snapToGrid w:val="0"/>
      <w:jc w:val="center"/>
    </w:pPr>
    <w:rPr>
      <w:rFonts w:ascii="Times New Roman" w:eastAsia="宋体"/>
      <w:kern w:val="2"/>
      <w:sz w:val="21"/>
      <w:szCs w:val="24"/>
    </w:rPr>
  </w:style>
  <w:style w:type="character" w:customStyle="1" w:styleId="zt021">
    <w:name w:val="zt021"/>
    <w:qFormat/>
    <w:rPr>
      <w:rFonts w:ascii="宋体" w:eastAsia="宋体" w:hAnsi="宋体"/>
      <w:color w:val="006600"/>
      <w:sz w:val="21"/>
      <w:szCs w:val="21"/>
      <w:u w:val="none"/>
    </w:rPr>
  </w:style>
  <w:style w:type="paragraph" w:customStyle="1" w:styleId="CharChar1CharChar">
    <w:name w:val="字元 字元 Char Char 字元 字元1 Char Char 字元 字元"/>
    <w:basedOn w:val="a4"/>
    <w:qFormat/>
    <w:pPr>
      <w:jc w:val="both"/>
    </w:pPr>
    <w:rPr>
      <w:rFonts w:ascii="Times New Roman" w:eastAsia="宋体"/>
      <w:kern w:val="2"/>
      <w:sz w:val="24"/>
      <w:szCs w:val="24"/>
    </w:rPr>
  </w:style>
  <w:style w:type="paragraph" w:customStyle="1" w:styleId="156">
    <w:name w:val="样式156"/>
    <w:basedOn w:val="a4"/>
    <w:qFormat/>
    <w:pPr>
      <w:spacing w:line="500" w:lineRule="exact"/>
      <w:ind w:firstLineChars="200" w:firstLine="560"/>
      <w:jc w:val="both"/>
    </w:pPr>
    <w:rPr>
      <w:rFonts w:ascii="Times New Roman" w:eastAsia="宋体"/>
      <w:kern w:val="2"/>
      <w:szCs w:val="28"/>
    </w:rPr>
  </w:style>
  <w:style w:type="paragraph" w:customStyle="1" w:styleId="affffffff0">
    <w:name w:val="正文 + 黑体"/>
    <w:basedOn w:val="a4"/>
    <w:qFormat/>
    <w:pPr>
      <w:spacing w:before="120" w:after="120" w:line="540" w:lineRule="exact"/>
      <w:ind w:firstLineChars="200" w:firstLine="562"/>
      <w:jc w:val="both"/>
    </w:pPr>
    <w:rPr>
      <w:rFonts w:ascii="黑体" w:hAnsi="黑体"/>
      <w:b/>
      <w:bCs/>
      <w:kern w:val="2"/>
      <w:szCs w:val="24"/>
    </w:rPr>
  </w:style>
  <w:style w:type="character" w:customStyle="1" w:styleId="156Char">
    <w:name w:val="样式156 Char"/>
    <w:qFormat/>
    <w:rPr>
      <w:rFonts w:eastAsia="宋体"/>
      <w:kern w:val="2"/>
      <w:sz w:val="28"/>
      <w:szCs w:val="28"/>
      <w:lang w:val="en-US" w:eastAsia="zh-CN" w:bidi="ar-SA"/>
    </w:rPr>
  </w:style>
  <w:style w:type="character" w:customStyle="1" w:styleId="unnamed21">
    <w:name w:val="unnamed21"/>
    <w:qFormat/>
    <w:rPr>
      <w:rFonts w:ascii="宋体" w:eastAsia="宋体" w:hAnsi="宋体" w:hint="eastAsia"/>
      <w:color w:val="000000"/>
      <w:sz w:val="20"/>
      <w:szCs w:val="20"/>
      <w:u w:val="none"/>
    </w:rPr>
  </w:style>
  <w:style w:type="paragraph" w:customStyle="1" w:styleId="3f3">
    <w:name w:val="样式 标题3"/>
    <w:basedOn w:val="3"/>
    <w:qFormat/>
    <w:pPr>
      <w:spacing w:before="0" w:afterLines="50" w:line="440" w:lineRule="exact"/>
      <w:ind w:rightChars="15" w:right="31" w:firstLine="200"/>
    </w:pPr>
    <w:rPr>
      <w:rFonts w:eastAsia="宋体" w:hAnsi="宋体" w:cs="宋体"/>
      <w:sz w:val="28"/>
      <w:szCs w:val="28"/>
    </w:rPr>
  </w:style>
  <w:style w:type="character" w:customStyle="1" w:styleId="Char2Char1">
    <w:name w:val="正文缩进 Char2 Char1"/>
    <w:qFormat/>
    <w:rPr>
      <w:rFonts w:eastAsia="宋体"/>
      <w:kern w:val="2"/>
      <w:sz w:val="21"/>
      <w:lang w:val="en-US" w:eastAsia="zh-CN" w:bidi="ar-SA"/>
    </w:rPr>
  </w:style>
  <w:style w:type="paragraph" w:customStyle="1" w:styleId="affffffff1">
    <w:name w:val="报告书表格"/>
    <w:basedOn w:val="a4"/>
    <w:qFormat/>
    <w:pPr>
      <w:adjustRightInd w:val="0"/>
      <w:spacing w:before="60" w:after="60" w:line="240" w:lineRule="atLeast"/>
      <w:jc w:val="center"/>
      <w:textAlignment w:val="baseline"/>
    </w:pPr>
    <w:rPr>
      <w:rFonts w:ascii="Times New Roman" w:eastAsia="宋体"/>
      <w:sz w:val="21"/>
      <w:szCs w:val="20"/>
    </w:rPr>
  </w:style>
  <w:style w:type="paragraph" w:customStyle="1" w:styleId="1-">
    <w:name w:val="1-正文"/>
    <w:basedOn w:val="a4"/>
    <w:link w:val="1-Char"/>
    <w:qFormat/>
    <w:pPr>
      <w:spacing w:line="360" w:lineRule="auto"/>
      <w:ind w:firstLineChars="200" w:firstLine="480"/>
      <w:jc w:val="both"/>
    </w:pPr>
    <w:rPr>
      <w:rFonts w:eastAsia="宋体" w:hAnsi="宋体"/>
      <w:kern w:val="2"/>
      <w:sz w:val="24"/>
      <w:szCs w:val="20"/>
    </w:rPr>
  </w:style>
  <w:style w:type="character" w:customStyle="1" w:styleId="1-Char">
    <w:name w:val="1-正文 Char"/>
    <w:link w:val="1-"/>
    <w:qFormat/>
    <w:rPr>
      <w:rFonts w:ascii="宋体" w:eastAsia="宋体" w:hAnsi="宋体" w:cs="Times New Roman"/>
      <w:sz w:val="24"/>
      <w:szCs w:val="20"/>
    </w:rPr>
  </w:style>
  <w:style w:type="paragraph" w:customStyle="1" w:styleId="0">
    <w:name w:val="0"/>
    <w:basedOn w:val="a4"/>
    <w:qFormat/>
    <w:pPr>
      <w:widowControl/>
      <w:snapToGrid w:val="0"/>
    </w:pPr>
    <w:rPr>
      <w:rFonts w:ascii="Times New Roman" w:eastAsia="宋体"/>
      <w:sz w:val="20"/>
      <w:szCs w:val="20"/>
    </w:rPr>
  </w:style>
  <w:style w:type="paragraph" w:customStyle="1" w:styleId="affffffff2">
    <w:name w:val="表格题注"/>
    <w:basedOn w:val="ad"/>
    <w:link w:val="CharChar8"/>
    <w:qFormat/>
    <w:pPr>
      <w:keepNext/>
      <w:keepLines/>
      <w:tabs>
        <w:tab w:val="left" w:pos="0"/>
        <w:tab w:val="left" w:pos="480"/>
      </w:tabs>
      <w:topLinePunct/>
      <w:autoSpaceDE w:val="0"/>
      <w:autoSpaceDN w:val="0"/>
      <w:adjustRightInd w:val="0"/>
      <w:snapToGrid w:val="0"/>
      <w:spacing w:beforeLines="50" w:line="360" w:lineRule="auto"/>
      <w:jc w:val="center"/>
      <w:outlineLvl w:val="3"/>
    </w:pPr>
    <w:rPr>
      <w:rFonts w:eastAsia="仿宋_GB2312"/>
      <w:kern w:val="2"/>
      <w:sz w:val="24"/>
      <w:szCs w:val="20"/>
    </w:rPr>
  </w:style>
  <w:style w:type="character" w:customStyle="1" w:styleId="CharChar8">
    <w:name w:val="表格题注 Char Char"/>
    <w:link w:val="affffffff2"/>
    <w:qFormat/>
    <w:rPr>
      <w:rFonts w:ascii="Arial" w:eastAsia="仿宋_GB2312" w:hAnsi="Arial" w:cs="Arial"/>
      <w:sz w:val="24"/>
      <w:szCs w:val="20"/>
    </w:rPr>
  </w:style>
  <w:style w:type="paragraph" w:customStyle="1" w:styleId="affffffff3">
    <w:name w:val="插图题注"/>
    <w:basedOn w:val="ad"/>
    <w:link w:val="CharChar9"/>
    <w:qFormat/>
    <w:pPr>
      <w:tabs>
        <w:tab w:val="left" w:pos="0"/>
      </w:tabs>
      <w:spacing w:afterLines="50" w:line="360" w:lineRule="auto"/>
      <w:jc w:val="center"/>
      <w:outlineLvl w:val="1"/>
    </w:pPr>
    <w:rPr>
      <w:rFonts w:eastAsia="仿宋_GB2312"/>
      <w:color w:val="000000"/>
      <w:kern w:val="2"/>
      <w:sz w:val="24"/>
      <w:szCs w:val="21"/>
    </w:rPr>
  </w:style>
  <w:style w:type="character" w:customStyle="1" w:styleId="CharChar9">
    <w:name w:val="插图题注 Char Char"/>
    <w:link w:val="affffffff3"/>
    <w:qFormat/>
    <w:rPr>
      <w:rFonts w:ascii="Arial" w:eastAsia="仿宋_GB2312" w:hAnsi="Arial" w:cs="Arial"/>
      <w:color w:val="000000"/>
      <w:sz w:val="24"/>
      <w:szCs w:val="21"/>
    </w:rPr>
  </w:style>
  <w:style w:type="paragraph" w:customStyle="1" w:styleId="affffffff4">
    <w:name w:val="样式 小四"/>
    <w:basedOn w:val="a4"/>
    <w:qFormat/>
    <w:pPr>
      <w:spacing w:beforeLines="20" w:line="300" w:lineRule="auto"/>
      <w:ind w:firstLineChars="200" w:firstLine="480"/>
      <w:jc w:val="both"/>
    </w:pPr>
    <w:rPr>
      <w:rFonts w:ascii="Times New Roman" w:eastAsia="宋体" w:cs="宋体"/>
      <w:kern w:val="2"/>
      <w:sz w:val="24"/>
      <w:szCs w:val="24"/>
    </w:rPr>
  </w:style>
  <w:style w:type="paragraph" w:customStyle="1" w:styleId="Charfff6">
    <w:name w:val="样式 小四 Char"/>
    <w:basedOn w:val="a4"/>
    <w:link w:val="CharChara"/>
    <w:qFormat/>
    <w:pPr>
      <w:spacing w:beforeLines="20" w:line="300" w:lineRule="auto"/>
      <w:ind w:firstLineChars="200" w:firstLine="480"/>
      <w:jc w:val="both"/>
    </w:pPr>
    <w:rPr>
      <w:rFonts w:ascii="Times New Roman" w:eastAsia="宋体" w:cs="宋体"/>
      <w:kern w:val="2"/>
      <w:sz w:val="24"/>
      <w:szCs w:val="20"/>
    </w:rPr>
  </w:style>
  <w:style w:type="character" w:customStyle="1" w:styleId="CharChara">
    <w:name w:val="样式 小四 Char Char"/>
    <w:link w:val="Charfff6"/>
    <w:qFormat/>
    <w:rPr>
      <w:rFonts w:ascii="Times New Roman" w:eastAsia="宋体" w:hAnsi="Times New Roman" w:cs="宋体"/>
      <w:sz w:val="24"/>
      <w:szCs w:val="20"/>
    </w:rPr>
  </w:style>
  <w:style w:type="paragraph" w:customStyle="1" w:styleId="2fb">
    <w:name w:val="正文文字缩进 2"/>
    <w:basedOn w:val="a4"/>
    <w:next w:val="a4"/>
    <w:qFormat/>
    <w:pPr>
      <w:widowControl/>
      <w:spacing w:line="500" w:lineRule="exact"/>
      <w:ind w:firstLine="640"/>
      <w:jc w:val="both"/>
    </w:pPr>
    <w:rPr>
      <w:rFonts w:ascii="楷体_GB2312" w:eastAsia="楷体_GB2312"/>
      <w:color w:val="000000"/>
      <w:kern w:val="2"/>
      <w:sz w:val="32"/>
      <w:szCs w:val="20"/>
    </w:rPr>
  </w:style>
  <w:style w:type="paragraph" w:customStyle="1" w:styleId="affffffff5">
    <w:name w:val="大标一"/>
    <w:basedOn w:val="a4"/>
    <w:qFormat/>
    <w:pPr>
      <w:widowControl/>
      <w:spacing w:beforeLines="50" w:afterLines="50" w:line="500" w:lineRule="exact"/>
      <w:ind w:firstLineChars="200" w:firstLine="200"/>
      <w:jc w:val="both"/>
    </w:pPr>
    <w:rPr>
      <w:rFonts w:ascii="Times New Roman"/>
      <w:b/>
      <w:color w:val="000000"/>
      <w:kern w:val="2"/>
      <w:sz w:val="32"/>
      <w:szCs w:val="20"/>
    </w:rPr>
  </w:style>
  <w:style w:type="paragraph" w:customStyle="1" w:styleId="2fc">
    <w:name w:val="样式 首行缩进:  2 字符"/>
    <w:basedOn w:val="a4"/>
    <w:link w:val="2Char7"/>
    <w:qFormat/>
    <w:pPr>
      <w:spacing w:line="360" w:lineRule="auto"/>
      <w:ind w:firstLineChars="200" w:firstLine="560"/>
      <w:jc w:val="both"/>
    </w:pPr>
    <w:rPr>
      <w:rFonts w:ascii="Times New Roman" w:eastAsia="仿宋_GB2312"/>
      <w:kern w:val="2"/>
      <w:szCs w:val="28"/>
    </w:rPr>
  </w:style>
  <w:style w:type="character" w:customStyle="1" w:styleId="2Char7">
    <w:name w:val="样式 首行缩进:  2 字符 Char"/>
    <w:link w:val="2fc"/>
    <w:qFormat/>
    <w:rPr>
      <w:rFonts w:ascii="Times New Roman" w:eastAsia="仿宋_GB2312" w:hAnsi="Times New Roman" w:cs="Times New Roman"/>
      <w:sz w:val="28"/>
      <w:szCs w:val="28"/>
    </w:rPr>
  </w:style>
  <w:style w:type="paragraph" w:customStyle="1" w:styleId="3111H3style3h3sect1233CharCharsect123">
    <w:name w:val="样式 标题 3条标题1.1.1H3style3h3sect1.2.3标题 3 Char Charsect1.2.3..."/>
    <w:basedOn w:val="3"/>
    <w:qFormat/>
    <w:pPr>
      <w:snapToGrid w:val="0"/>
      <w:spacing w:before="50" w:after="0" w:line="440" w:lineRule="exact"/>
      <w:jc w:val="both"/>
    </w:pPr>
    <w:rPr>
      <w:rFonts w:ascii="Times New Roman" w:eastAsia="宋体" w:cs="宋体"/>
      <w:sz w:val="24"/>
      <w:szCs w:val="24"/>
    </w:rPr>
  </w:style>
  <w:style w:type="paragraph" w:customStyle="1" w:styleId="CharChar50">
    <w:name w:val="Char Char5"/>
    <w:basedOn w:val="a4"/>
    <w:semiHidden/>
    <w:qFormat/>
    <w:pPr>
      <w:widowControl/>
    </w:pPr>
    <w:rPr>
      <w:rFonts w:ascii="Times New Roman" w:eastAsia="宋体"/>
      <w:kern w:val="2"/>
      <w:sz w:val="21"/>
      <w:szCs w:val="21"/>
    </w:rPr>
  </w:style>
  <w:style w:type="paragraph" w:customStyle="1" w:styleId="CharCharCharCharChar">
    <w:name w:val="Char Char Char Char Char"/>
    <w:basedOn w:val="a4"/>
    <w:qFormat/>
    <w:pPr>
      <w:widowControl/>
      <w:spacing w:after="160" w:line="240" w:lineRule="exact"/>
    </w:pPr>
    <w:rPr>
      <w:rFonts w:ascii="Verdana" w:eastAsia="宋体" w:hAnsi="Verdana"/>
      <w:sz w:val="20"/>
      <w:szCs w:val="20"/>
      <w:lang w:eastAsia="en-US"/>
    </w:rPr>
  </w:style>
  <w:style w:type="paragraph" w:customStyle="1" w:styleId="2fd">
    <w:name w:val="正文文本首行缩进2字符"/>
    <w:basedOn w:val="a4"/>
    <w:qFormat/>
    <w:pPr>
      <w:spacing w:line="360" w:lineRule="auto"/>
      <w:ind w:firstLineChars="200" w:firstLine="480"/>
      <w:jc w:val="both"/>
    </w:pPr>
    <w:rPr>
      <w:rFonts w:ascii="Times New Roman" w:eastAsia="宋体"/>
      <w:kern w:val="2"/>
      <w:sz w:val="24"/>
      <w:szCs w:val="24"/>
    </w:rPr>
  </w:style>
  <w:style w:type="paragraph" w:customStyle="1" w:styleId="affffffff6">
    <w:name w:val="正"/>
    <w:basedOn w:val="a4"/>
    <w:link w:val="Char18"/>
    <w:qFormat/>
    <w:pPr>
      <w:ind w:firstLineChars="150" w:firstLine="360"/>
      <w:jc w:val="both"/>
    </w:pPr>
    <w:rPr>
      <w:rFonts w:eastAsia="宋体" w:hAnsi="宋体"/>
      <w:kern w:val="2"/>
      <w:sz w:val="24"/>
      <w:szCs w:val="24"/>
    </w:rPr>
  </w:style>
  <w:style w:type="character" w:customStyle="1" w:styleId="Char18">
    <w:name w:val="正 Char1"/>
    <w:link w:val="affffffff6"/>
    <w:qFormat/>
    <w:rPr>
      <w:rFonts w:ascii="宋体" w:eastAsia="宋体" w:hAnsi="宋体" w:cs="Times New Roman"/>
      <w:sz w:val="24"/>
      <w:szCs w:val="24"/>
    </w:rPr>
  </w:style>
  <w:style w:type="paragraph" w:customStyle="1" w:styleId="1ff2">
    <w:name w:val="列表数字1）"/>
    <w:next w:val="affa"/>
    <w:qFormat/>
    <w:pPr>
      <w:tabs>
        <w:tab w:val="left" w:pos="420"/>
        <w:tab w:val="left" w:pos="900"/>
      </w:tabs>
      <w:spacing w:line="360" w:lineRule="auto"/>
      <w:ind w:left="420" w:hanging="420"/>
    </w:pPr>
    <w:rPr>
      <w:rFonts w:ascii="Times New Roman" w:eastAsia="宋体" w:hAnsi="Times New Roman" w:cs="Times New Roman"/>
      <w:sz w:val="30"/>
    </w:rPr>
  </w:style>
  <w:style w:type="character" w:customStyle="1" w:styleId="1Char4">
    <w:name w:val="样式 列表数字1） + 四号 Char"/>
    <w:qFormat/>
    <w:rPr>
      <w:rFonts w:eastAsia="宋体"/>
      <w:sz w:val="28"/>
      <w:lang w:val="en-US" w:eastAsia="zh-CN" w:bidi="ar-SA"/>
    </w:rPr>
  </w:style>
  <w:style w:type="paragraph" w:customStyle="1" w:styleId="CharCharCharCharCharCharCharCharCharCharCharChar1Char">
    <w:name w:val="Char Char Char Char Char Char Char Char Char Char Char Char1 Char"/>
    <w:basedOn w:val="a4"/>
    <w:qFormat/>
    <w:pPr>
      <w:jc w:val="both"/>
    </w:pPr>
    <w:rPr>
      <w:rFonts w:ascii="Times New Roman" w:eastAsia="宋体"/>
      <w:kern w:val="2"/>
      <w:sz w:val="21"/>
      <w:szCs w:val="24"/>
    </w:rPr>
  </w:style>
  <w:style w:type="character" w:customStyle="1" w:styleId="apple-style-span">
    <w:name w:val="apple-style-span"/>
    <w:qFormat/>
  </w:style>
  <w:style w:type="character" w:customStyle="1" w:styleId="CharChar80">
    <w:name w:val="Char Char8"/>
    <w:qFormat/>
    <w:rPr>
      <w:rFonts w:ascii="Arial" w:eastAsia="仿宋_GB2312" w:hAnsi="Arial" w:cs="Arial"/>
      <w:sz w:val="18"/>
      <w:szCs w:val="18"/>
      <w:lang w:val="en-US" w:eastAsia="en-US" w:bidi="ar-SA"/>
    </w:rPr>
  </w:style>
  <w:style w:type="paragraph" w:customStyle="1" w:styleId="affffffff7">
    <w:name w:val="列项——（一级）"/>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affffffff8">
    <w:name w:val="表格标注"/>
    <w:basedOn w:val="ac"/>
    <w:next w:val="ac"/>
    <w:link w:val="Char19"/>
    <w:qFormat/>
    <w:pPr>
      <w:ind w:firstLine="624"/>
      <w:jc w:val="both"/>
    </w:pPr>
    <w:rPr>
      <w:rFonts w:asciiTheme="minorHAnsi" w:eastAsia="仿宋_GB2312" w:hAnsiTheme="minorHAnsi" w:cstheme="minorBidi"/>
      <w:kern w:val="2"/>
      <w:sz w:val="21"/>
      <w:szCs w:val="24"/>
    </w:rPr>
  </w:style>
  <w:style w:type="character" w:customStyle="1" w:styleId="Char19">
    <w:name w:val="表格标注 Char1"/>
    <w:link w:val="affffffff8"/>
    <w:qFormat/>
    <w:rPr>
      <w:rFonts w:eastAsia="仿宋_GB2312"/>
      <w:szCs w:val="24"/>
    </w:rPr>
  </w:style>
  <w:style w:type="paragraph" w:customStyle="1" w:styleId="affffffff9">
    <w:name w:val="图形"/>
    <w:basedOn w:val="ac"/>
    <w:next w:val="a4"/>
    <w:link w:val="Charfff7"/>
    <w:qFormat/>
    <w:pPr>
      <w:ind w:firstLine="0"/>
      <w:jc w:val="center"/>
    </w:pPr>
    <w:rPr>
      <w:rFonts w:asciiTheme="minorHAnsi" w:eastAsia="仿宋_GB2312" w:hAnsiTheme="minorHAnsi" w:cstheme="minorBidi"/>
      <w:kern w:val="2"/>
      <w:sz w:val="30"/>
      <w:szCs w:val="24"/>
    </w:rPr>
  </w:style>
  <w:style w:type="character" w:customStyle="1" w:styleId="Charfff7">
    <w:name w:val="图形 Char"/>
    <w:link w:val="affffffff9"/>
    <w:qFormat/>
    <w:rPr>
      <w:rFonts w:eastAsia="仿宋_GB2312"/>
      <w:sz w:val="30"/>
      <w:szCs w:val="24"/>
    </w:rPr>
  </w:style>
  <w:style w:type="paragraph" w:customStyle="1" w:styleId="0772">
    <w:name w:val="样式 样式 首行缩进:  0.77 厘米 + 首行缩进:  2 字符"/>
    <w:basedOn w:val="a4"/>
    <w:qFormat/>
    <w:pPr>
      <w:spacing w:line="360" w:lineRule="auto"/>
      <w:ind w:firstLineChars="200" w:firstLine="200"/>
      <w:jc w:val="both"/>
    </w:pPr>
    <w:rPr>
      <w:rFonts w:ascii="Arial" w:eastAsia="宋体" w:hAnsi="Arial" w:cs="宋体"/>
      <w:kern w:val="2"/>
      <w:szCs w:val="20"/>
    </w:rPr>
  </w:style>
  <w:style w:type="paragraph" w:customStyle="1" w:styleId="1042">
    <w:name w:val="样式 样式 首行缩进:  1.04 厘米 + 首行缩进:  2 字符"/>
    <w:basedOn w:val="a4"/>
    <w:qFormat/>
    <w:pPr>
      <w:adjustRightInd w:val="0"/>
      <w:spacing w:line="400" w:lineRule="exact"/>
      <w:ind w:firstLineChars="200" w:firstLine="480"/>
      <w:jc w:val="both"/>
      <w:textAlignment w:val="baseline"/>
    </w:pPr>
    <w:rPr>
      <w:rFonts w:ascii="Times New Roman" w:eastAsia="宋体" w:cs="宋体"/>
      <w:sz w:val="24"/>
      <w:szCs w:val="20"/>
    </w:rPr>
  </w:style>
  <w:style w:type="paragraph" w:customStyle="1" w:styleId="affffffffa">
    <w:name w:val="图"/>
    <w:basedOn w:val="a4"/>
    <w:next w:val="a4"/>
    <w:qFormat/>
    <w:pPr>
      <w:adjustRightInd w:val="0"/>
      <w:jc w:val="center"/>
      <w:textAlignment w:val="baseline"/>
    </w:pPr>
    <w:rPr>
      <w:rFonts w:eastAsia="宋体"/>
      <w:b/>
      <w:sz w:val="21"/>
      <w:szCs w:val="20"/>
    </w:rPr>
  </w:style>
  <w:style w:type="paragraph" w:customStyle="1" w:styleId="affffffffb">
    <w:name w:val="样式 图表标题 +"/>
    <w:basedOn w:val="afffffff"/>
    <w:qFormat/>
    <w:pPr>
      <w:tabs>
        <w:tab w:val="left" w:pos="5160"/>
      </w:tabs>
      <w:spacing w:line="400" w:lineRule="exact"/>
      <w:ind w:left="5160" w:hanging="480"/>
    </w:pPr>
    <w:rPr>
      <w:bCs/>
    </w:rPr>
  </w:style>
  <w:style w:type="paragraph" w:customStyle="1" w:styleId="121">
    <w:name w:val="样式 标题 1 + 首行缩进:  2 字符"/>
    <w:basedOn w:val="1"/>
    <w:next w:val="af5"/>
    <w:qFormat/>
    <w:pPr>
      <w:tabs>
        <w:tab w:val="left" w:pos="5940"/>
      </w:tabs>
      <w:spacing w:beforeLines="50" w:afterLines="50" w:line="240" w:lineRule="auto"/>
      <w:ind w:left="5940" w:hanging="420"/>
    </w:pPr>
    <w:rPr>
      <w:rFonts w:ascii="Times New Roman" w:cs="宋体"/>
      <w:b w:val="0"/>
      <w:bCs w:val="0"/>
      <w:sz w:val="36"/>
      <w:szCs w:val="20"/>
    </w:rPr>
  </w:style>
  <w:style w:type="paragraph" w:customStyle="1" w:styleId="30505">
    <w:name w:val="样式 标题 3 + 段前: 0.5 行 段后: 0.5 行"/>
    <w:basedOn w:val="3"/>
    <w:qFormat/>
    <w:pPr>
      <w:tabs>
        <w:tab w:val="left" w:pos="5520"/>
      </w:tabs>
      <w:spacing w:before="0" w:afterLines="50" w:line="240" w:lineRule="auto"/>
      <w:ind w:left="5520" w:hanging="420"/>
    </w:pPr>
    <w:rPr>
      <w:rFonts w:ascii="Times New Roman" w:cs="宋体"/>
      <w:b w:val="0"/>
      <w:sz w:val="24"/>
      <w:szCs w:val="24"/>
    </w:rPr>
  </w:style>
  <w:style w:type="paragraph" w:customStyle="1" w:styleId="2112TimesNewRoman205">
    <w:name w:val="样式 样式 标题 2节1.1 标题 2 + Times New Roman 首行缩进:  2 字符 + 段前: 0.5 行 段..."/>
    <w:basedOn w:val="a4"/>
    <w:qFormat/>
    <w:pPr>
      <w:keepNext/>
      <w:keepLines/>
      <w:tabs>
        <w:tab w:val="left" w:pos="-360"/>
      </w:tabs>
      <w:spacing w:beforeLines="50" w:afterLines="50"/>
      <w:ind w:left="-360" w:firstLineChars="119" w:firstLine="358"/>
      <w:jc w:val="both"/>
      <w:outlineLvl w:val="1"/>
    </w:pPr>
    <w:rPr>
      <w:rFonts w:ascii="Times New Roman" w:cs="宋体"/>
      <w:b/>
      <w:bCs/>
      <w:kern w:val="2"/>
      <w:sz w:val="30"/>
      <w:szCs w:val="20"/>
    </w:rPr>
  </w:style>
  <w:style w:type="paragraph" w:customStyle="1" w:styleId="affffffffc">
    <w:name w:val="图格式"/>
    <w:basedOn w:val="a4"/>
    <w:qFormat/>
    <w:pPr>
      <w:adjustRightInd w:val="0"/>
      <w:spacing w:before="120" w:after="120" w:line="240" w:lineRule="atLeast"/>
      <w:jc w:val="center"/>
      <w:textAlignment w:val="baseline"/>
    </w:pPr>
    <w:rPr>
      <w:rFonts w:ascii="Times New Roman" w:eastAsia="宋体" w:cs="宋体"/>
      <w:sz w:val="21"/>
      <w:szCs w:val="20"/>
    </w:rPr>
  </w:style>
  <w:style w:type="character" w:customStyle="1" w:styleId="1ff3">
    <w:name w:val="标题1"/>
    <w:qFormat/>
  </w:style>
  <w:style w:type="character" w:customStyle="1" w:styleId="CharChar31">
    <w:name w:val="Char Char31"/>
    <w:qFormat/>
    <w:rPr>
      <w:rFonts w:eastAsia="宋体"/>
      <w:kern w:val="2"/>
      <w:sz w:val="18"/>
      <w:lang w:val="en-US" w:eastAsia="zh-CN" w:bidi="ar-SA"/>
    </w:rPr>
  </w:style>
  <w:style w:type="character" w:customStyle="1" w:styleId="CharCharCharCharCharCharCharChar1">
    <w:name w:val="正文（首行缩进两字） Char Char Char Char Char Char Char Char1"/>
    <w:qFormat/>
    <w:rPr>
      <w:rFonts w:eastAsia="宋体"/>
      <w:kern w:val="2"/>
      <w:sz w:val="21"/>
      <w:lang w:val="en-US" w:eastAsia="zh-CN" w:bidi="ar-SA"/>
    </w:rPr>
  </w:style>
  <w:style w:type="character" w:customStyle="1" w:styleId="headline-content2">
    <w:name w:val="headline-content2"/>
    <w:qFormat/>
  </w:style>
  <w:style w:type="paragraph" w:customStyle="1" w:styleId="affffffffd">
    <w:name w:val="插表表头"/>
    <w:basedOn w:val="a4"/>
    <w:next w:val="affa"/>
    <w:qFormat/>
    <w:pPr>
      <w:adjustRightInd w:val="0"/>
      <w:spacing w:line="480" w:lineRule="exact"/>
      <w:ind w:firstLineChars="221" w:firstLine="601"/>
      <w:jc w:val="center"/>
    </w:pPr>
    <w:rPr>
      <w:rFonts w:ascii="Times New Roman"/>
      <w:bCs/>
      <w:spacing w:val="16"/>
      <w:kern w:val="2"/>
      <w:sz w:val="24"/>
      <w:szCs w:val="24"/>
    </w:rPr>
  </w:style>
  <w:style w:type="paragraph" w:customStyle="1" w:styleId="CharCharCharCharCharCharChar3">
    <w:name w:val="Char Char Char Char Char Char Char3"/>
    <w:basedOn w:val="a4"/>
    <w:qFormat/>
    <w:pPr>
      <w:jc w:val="both"/>
    </w:pPr>
    <w:rPr>
      <w:rFonts w:ascii="Times New Roman" w:eastAsia="宋体"/>
      <w:kern w:val="2"/>
      <w:sz w:val="21"/>
      <w:szCs w:val="24"/>
    </w:rPr>
  </w:style>
  <w:style w:type="paragraph" w:customStyle="1" w:styleId="104">
    <w:name w:val="样式 首行缩进:  1.04 厘米"/>
    <w:basedOn w:val="a4"/>
    <w:qFormat/>
    <w:pPr>
      <w:adjustRightInd w:val="0"/>
      <w:spacing w:line="400" w:lineRule="exact"/>
      <w:ind w:firstLineChars="200" w:firstLine="200"/>
      <w:jc w:val="both"/>
      <w:textAlignment w:val="baseline"/>
    </w:pPr>
    <w:rPr>
      <w:rFonts w:ascii="Times New Roman" w:eastAsia="宋体" w:cs="宋体"/>
      <w:sz w:val="24"/>
      <w:szCs w:val="20"/>
    </w:rPr>
  </w:style>
  <w:style w:type="paragraph" w:customStyle="1" w:styleId="Char21">
    <w:name w:val="Char2"/>
    <w:basedOn w:val="a4"/>
    <w:qFormat/>
    <w:pPr>
      <w:jc w:val="both"/>
    </w:pPr>
    <w:rPr>
      <w:rFonts w:ascii="Times New Roman" w:eastAsia="宋体"/>
      <w:kern w:val="2"/>
      <w:sz w:val="21"/>
      <w:szCs w:val="24"/>
    </w:rPr>
  </w:style>
  <w:style w:type="paragraph" w:customStyle="1" w:styleId="420">
    <w:name w:val="样式 标题 4 + 首行缩进:  2 字符"/>
    <w:basedOn w:val="4"/>
    <w:link w:val="42Char"/>
    <w:qFormat/>
    <w:pPr>
      <w:adjustRightInd w:val="0"/>
      <w:spacing w:after="0"/>
      <w:textAlignment w:val="baseline"/>
    </w:pPr>
    <w:rPr>
      <w:rFonts w:ascii="Arial" w:hAnsi="Arial" w:cs="宋体"/>
      <w:b/>
      <w:sz w:val="24"/>
      <w:szCs w:val="20"/>
    </w:rPr>
  </w:style>
  <w:style w:type="character" w:customStyle="1" w:styleId="42Char">
    <w:name w:val="样式 标题 4 + 首行缩进:  2 字符 Char"/>
    <w:link w:val="420"/>
    <w:qFormat/>
    <w:rPr>
      <w:rFonts w:ascii="Arial" w:eastAsia="黑体" w:hAnsi="Arial" w:cs="宋体"/>
      <w:b/>
      <w:bCs/>
      <w:kern w:val="0"/>
      <w:sz w:val="24"/>
      <w:szCs w:val="20"/>
    </w:rPr>
  </w:style>
  <w:style w:type="paragraph" w:customStyle="1" w:styleId="4f0">
    <w:name w:val="样式 标题 4 + 加粗"/>
    <w:basedOn w:val="4"/>
    <w:link w:val="4Char2"/>
    <w:qFormat/>
    <w:pPr>
      <w:keepNext w:val="0"/>
      <w:keepLines w:val="0"/>
      <w:adjustRightInd w:val="0"/>
      <w:spacing w:after="0" w:line="400" w:lineRule="exact"/>
      <w:jc w:val="both"/>
      <w:textAlignment w:val="baseline"/>
    </w:pPr>
    <w:rPr>
      <w:rFonts w:ascii="Times New Roman"/>
      <w:sz w:val="24"/>
      <w:szCs w:val="28"/>
    </w:rPr>
  </w:style>
  <w:style w:type="character" w:customStyle="1" w:styleId="4Char2">
    <w:name w:val="样式 标题 4 + 加粗 Char"/>
    <w:link w:val="4f0"/>
    <w:qFormat/>
    <w:rPr>
      <w:rFonts w:ascii="Times New Roman" w:eastAsia="黑体" w:hAnsi="Times New Roman" w:cs="Times New Roman"/>
      <w:bCs/>
      <w:kern w:val="0"/>
      <w:sz w:val="24"/>
      <w:szCs w:val="28"/>
    </w:rPr>
  </w:style>
  <w:style w:type="paragraph" w:customStyle="1" w:styleId="4f1">
    <w:name w:val="样式 样式 标题 4 + 加粗 + 加粗"/>
    <w:basedOn w:val="4f0"/>
    <w:link w:val="4Char3"/>
    <w:qFormat/>
    <w:rPr>
      <w:b/>
    </w:rPr>
  </w:style>
  <w:style w:type="character" w:customStyle="1" w:styleId="4Char3">
    <w:name w:val="样式 样式 标题 4 + 加粗 + 加粗 Char"/>
    <w:link w:val="4f1"/>
    <w:qFormat/>
    <w:rPr>
      <w:rFonts w:ascii="Times New Roman" w:eastAsia="黑体" w:hAnsi="Times New Roman" w:cs="Times New Roman"/>
      <w:b/>
      <w:bCs/>
      <w:kern w:val="0"/>
      <w:sz w:val="24"/>
      <w:szCs w:val="28"/>
    </w:rPr>
  </w:style>
  <w:style w:type="paragraph" w:customStyle="1" w:styleId="affffffffe">
    <w:name w:val="规划正文格式"/>
    <w:basedOn w:val="a4"/>
    <w:link w:val="Charfff8"/>
    <w:qFormat/>
    <w:pPr>
      <w:adjustRightInd w:val="0"/>
      <w:snapToGrid w:val="0"/>
      <w:spacing w:line="480" w:lineRule="exact"/>
      <w:ind w:firstLineChars="193" w:firstLine="193"/>
      <w:jc w:val="both"/>
    </w:pPr>
    <w:rPr>
      <w:rFonts w:ascii="华文中宋" w:eastAsia="华文中宋" w:hAnsi="华文中宋"/>
      <w:kern w:val="2"/>
      <w:sz w:val="24"/>
      <w:szCs w:val="24"/>
    </w:rPr>
  </w:style>
  <w:style w:type="character" w:customStyle="1" w:styleId="Charfff8">
    <w:name w:val="规划正文格式 Char"/>
    <w:link w:val="affffffffe"/>
    <w:qFormat/>
    <w:rPr>
      <w:rFonts w:ascii="华文中宋" w:eastAsia="华文中宋" w:hAnsi="华文中宋" w:cs="Times New Roman"/>
      <w:sz w:val="24"/>
      <w:szCs w:val="24"/>
    </w:rPr>
  </w:style>
  <w:style w:type="paragraph" w:customStyle="1" w:styleId="55555">
    <w:name w:val="图标字体55555"/>
    <w:basedOn w:val="a4"/>
    <w:qFormat/>
    <w:pPr>
      <w:spacing w:line="360" w:lineRule="auto"/>
      <w:jc w:val="center"/>
    </w:pPr>
    <w:rPr>
      <w:rFonts w:ascii="华文中宋" w:eastAsia="华文中宋" w:hAnsi="华文中宋"/>
      <w:b/>
      <w:bCs/>
      <w:kern w:val="2"/>
      <w:szCs w:val="28"/>
    </w:rPr>
  </w:style>
  <w:style w:type="paragraph" w:customStyle="1" w:styleId="555555555">
    <w:name w:val="正文555555555"/>
    <w:basedOn w:val="a4"/>
    <w:qFormat/>
    <w:pPr>
      <w:widowControl/>
      <w:adjustRightInd w:val="0"/>
      <w:snapToGrid w:val="0"/>
      <w:spacing w:line="360" w:lineRule="auto"/>
      <w:ind w:firstLineChars="193" w:firstLine="540"/>
    </w:pPr>
    <w:rPr>
      <w:rFonts w:ascii="华文中宋" w:eastAsia="华文中宋" w:hAnsi="华文中宋"/>
      <w:szCs w:val="28"/>
      <w:lang w:eastAsia="en-US" w:bidi="en-US"/>
    </w:rPr>
  </w:style>
  <w:style w:type="paragraph" w:customStyle="1" w:styleId="5555">
    <w:name w:val="表格5555"/>
    <w:basedOn w:val="a4"/>
    <w:qFormat/>
    <w:pPr>
      <w:autoSpaceDE w:val="0"/>
      <w:autoSpaceDN w:val="0"/>
      <w:spacing w:line="340" w:lineRule="atLeast"/>
      <w:jc w:val="center"/>
      <w:textAlignment w:val="bottom"/>
    </w:pPr>
    <w:rPr>
      <w:rFonts w:eastAsia="宋体" w:hAnsi="宋体"/>
      <w:kern w:val="2"/>
      <w:sz w:val="21"/>
      <w:szCs w:val="21"/>
    </w:rPr>
  </w:style>
  <w:style w:type="paragraph" w:customStyle="1" w:styleId="555">
    <w:name w:val="表格图幅字体555"/>
    <w:basedOn w:val="a4"/>
    <w:link w:val="555Char"/>
    <w:qFormat/>
    <w:pPr>
      <w:widowControl/>
      <w:spacing w:line="360" w:lineRule="auto"/>
      <w:jc w:val="center"/>
    </w:pPr>
    <w:rPr>
      <w:rFonts w:ascii="华文中宋" w:eastAsia="华文中宋" w:hAnsi="华文中宋"/>
      <w:b/>
      <w:bCs/>
      <w:szCs w:val="28"/>
      <w:lang w:eastAsia="en-US" w:bidi="en-US"/>
    </w:rPr>
  </w:style>
  <w:style w:type="character" w:customStyle="1" w:styleId="555Char">
    <w:name w:val="表格图幅字体555 Char"/>
    <w:link w:val="555"/>
    <w:qFormat/>
    <w:rPr>
      <w:rFonts w:ascii="华文中宋" w:eastAsia="华文中宋" w:hAnsi="华文中宋" w:cs="Times New Roman"/>
      <w:b/>
      <w:bCs/>
      <w:kern w:val="0"/>
      <w:sz w:val="28"/>
      <w:szCs w:val="28"/>
      <w:lang w:eastAsia="en-US" w:bidi="en-US"/>
    </w:rPr>
  </w:style>
  <w:style w:type="paragraph" w:customStyle="1" w:styleId="88888888888888">
    <w:name w:val="表格88888888888888"/>
    <w:basedOn w:val="5555"/>
    <w:qFormat/>
    <w:rPr>
      <w:kern w:val="0"/>
    </w:rPr>
  </w:style>
  <w:style w:type="paragraph" w:customStyle="1" w:styleId="11Char1">
    <w:name w:val="样式 标题 1标题 1 Char1 + 黑色 左"/>
    <w:basedOn w:val="1"/>
    <w:qFormat/>
    <w:pPr>
      <w:spacing w:beforeLines="50" w:afterLines="50" w:line="480" w:lineRule="exact"/>
    </w:pPr>
    <w:rPr>
      <w:rFonts w:ascii="Times New Roman" w:cs="宋体"/>
      <w:b w:val="0"/>
      <w:color w:val="000000"/>
      <w:sz w:val="30"/>
      <w:szCs w:val="20"/>
    </w:rPr>
  </w:style>
  <w:style w:type="paragraph" w:customStyle="1" w:styleId="22Char">
    <w:name w:val="样式 标题 2标题 2 Char + 黑色"/>
    <w:basedOn w:val="20"/>
    <w:qFormat/>
    <w:pPr>
      <w:spacing w:beforeLines="50" w:afterLines="50" w:line="480" w:lineRule="exact"/>
      <w:jc w:val="both"/>
    </w:pPr>
    <w:rPr>
      <w:rFonts w:ascii="Times New Roman" w:hAnsi="Times New Roman"/>
      <w:b w:val="0"/>
      <w:color w:val="000000"/>
      <w:kern w:val="2"/>
      <w:sz w:val="30"/>
      <w:szCs w:val="30"/>
    </w:rPr>
  </w:style>
  <w:style w:type="paragraph" w:customStyle="1" w:styleId="211">
    <w:name w:val="样式 首行缩进:  2 字符1"/>
    <w:basedOn w:val="a4"/>
    <w:link w:val="21CharChar"/>
    <w:qFormat/>
    <w:pPr>
      <w:ind w:firstLineChars="200" w:firstLine="560"/>
      <w:jc w:val="both"/>
    </w:pPr>
    <w:rPr>
      <w:rFonts w:ascii="Times New Roman" w:eastAsia="宋体" w:cs="宋体"/>
      <w:kern w:val="2"/>
      <w:szCs w:val="20"/>
    </w:rPr>
  </w:style>
  <w:style w:type="paragraph" w:customStyle="1" w:styleId="album-div">
    <w:name w:val="album-div"/>
    <w:basedOn w:val="a4"/>
    <w:uiPriority w:val="99"/>
    <w:qFormat/>
    <w:pPr>
      <w:widowControl/>
      <w:spacing w:before="100" w:beforeAutospacing="1" w:after="100" w:afterAutospacing="1"/>
    </w:pPr>
    <w:rPr>
      <w:rFonts w:eastAsia="宋体" w:hAnsi="宋体" w:cs="宋体"/>
      <w:sz w:val="24"/>
      <w:szCs w:val="24"/>
    </w:rPr>
  </w:style>
  <w:style w:type="character" w:customStyle="1" w:styleId="title9">
    <w:name w:val="title9"/>
    <w:qFormat/>
  </w:style>
  <w:style w:type="character" w:customStyle="1" w:styleId="count3">
    <w:name w:val="count3"/>
    <w:qFormat/>
  </w:style>
  <w:style w:type="paragraph" w:customStyle="1" w:styleId="pic-info">
    <w:name w:val="pic-info"/>
    <w:basedOn w:val="a4"/>
    <w:qFormat/>
    <w:pPr>
      <w:widowControl/>
      <w:spacing w:before="100" w:beforeAutospacing="1" w:after="100" w:afterAutospacing="1"/>
    </w:pPr>
    <w:rPr>
      <w:rFonts w:eastAsia="宋体" w:hAnsi="宋体" w:cs="宋体"/>
      <w:sz w:val="24"/>
      <w:szCs w:val="24"/>
    </w:rPr>
  </w:style>
  <w:style w:type="paragraph" w:customStyle="1" w:styleId="0522">
    <w:name w:val="样式 样式 正文文本 + 加宽量  0.5 磅 首行缩进:  2 字符 + 首行缩进:  2 字符"/>
    <w:basedOn w:val="a4"/>
    <w:qFormat/>
    <w:pPr>
      <w:ind w:firstLineChars="200" w:firstLine="454"/>
      <w:jc w:val="both"/>
    </w:pPr>
    <w:rPr>
      <w:rFonts w:ascii="Times New Roman" w:eastAsia="宋体" w:cs="宋体"/>
      <w:color w:val="000000"/>
      <w:kern w:val="2"/>
      <w:sz w:val="24"/>
      <w:szCs w:val="24"/>
    </w:rPr>
  </w:style>
  <w:style w:type="paragraph" w:customStyle="1" w:styleId="afffffffff">
    <w:name w:val="表中字"/>
    <w:basedOn w:val="a4"/>
    <w:qFormat/>
    <w:pPr>
      <w:spacing w:line="240" w:lineRule="atLeast"/>
      <w:jc w:val="center"/>
    </w:pPr>
    <w:rPr>
      <w:rFonts w:ascii="Times New Roman" w:eastAsia="宋体"/>
      <w:kern w:val="2"/>
      <w:sz w:val="21"/>
      <w:lang w:val="zh-CN"/>
    </w:rPr>
  </w:style>
  <w:style w:type="paragraph" w:customStyle="1" w:styleId="600">
    <w:name w:val="样式 标题 6 + 左侧:  0 磅 首行缩进:  0 磅"/>
    <w:basedOn w:val="4"/>
    <w:qFormat/>
    <w:pPr>
      <w:tabs>
        <w:tab w:val="left" w:pos="850"/>
      </w:tabs>
      <w:adjustRightInd w:val="0"/>
      <w:spacing w:before="280" w:after="290" w:line="376" w:lineRule="auto"/>
      <w:ind w:left="850" w:hanging="425"/>
      <w:textAlignment w:val="baseline"/>
    </w:pPr>
    <w:rPr>
      <w:rFonts w:ascii="Arial" w:eastAsia="宋体" w:hAnsi="Arial" w:cs="宋体"/>
      <w:b/>
      <w:szCs w:val="20"/>
    </w:rPr>
  </w:style>
  <w:style w:type="paragraph" w:customStyle="1" w:styleId="5d">
    <w:name w:val="样式 标题 5 + 宋体"/>
    <w:basedOn w:val="5"/>
    <w:link w:val="5Char1"/>
    <w:qFormat/>
    <w:pPr>
      <w:tabs>
        <w:tab w:val="clear" w:pos="2700"/>
        <w:tab w:val="left" w:pos="0"/>
      </w:tabs>
      <w:autoSpaceDE/>
      <w:autoSpaceDN/>
      <w:ind w:left="1275" w:hanging="425"/>
    </w:pPr>
    <w:rPr>
      <w:rFonts w:eastAsia="宋体" w:hAnsi="宋体"/>
      <w:bCs/>
      <w:color w:val="auto"/>
      <w:kern w:val="0"/>
      <w:sz w:val="24"/>
      <w:szCs w:val="20"/>
    </w:rPr>
  </w:style>
  <w:style w:type="character" w:customStyle="1" w:styleId="5Char1">
    <w:name w:val="样式 标题 5 + 宋体 Char"/>
    <w:link w:val="5d"/>
    <w:qFormat/>
    <w:rPr>
      <w:rFonts w:ascii="宋体" w:eastAsia="宋体" w:hAnsi="宋体" w:cs="Times New Roman"/>
      <w:b/>
      <w:bCs/>
      <w:kern w:val="0"/>
      <w:sz w:val="24"/>
      <w:szCs w:val="20"/>
    </w:rPr>
  </w:style>
  <w:style w:type="paragraph" w:customStyle="1" w:styleId="afffffffff0">
    <w:name w:val="标准条文"/>
    <w:basedOn w:val="Default"/>
    <w:next w:val="Default"/>
    <w:qFormat/>
    <w:rPr>
      <w:rFonts w:ascii="宋体"/>
      <w:color w:val="auto"/>
    </w:rPr>
  </w:style>
  <w:style w:type="character" w:customStyle="1" w:styleId="Charfff9">
    <w:name w:val="表文字居中 Char"/>
    <w:link w:val="afffffffff1"/>
    <w:qFormat/>
    <w:rPr>
      <w:rFonts w:ascii="Arial" w:hAnsi="Arial"/>
      <w:szCs w:val="24"/>
    </w:rPr>
  </w:style>
  <w:style w:type="paragraph" w:customStyle="1" w:styleId="afffffffff1">
    <w:name w:val="表文字居中"/>
    <w:basedOn w:val="a4"/>
    <w:link w:val="Charfff9"/>
    <w:qFormat/>
    <w:pPr>
      <w:spacing w:line="360" w:lineRule="exact"/>
      <w:jc w:val="center"/>
    </w:pPr>
    <w:rPr>
      <w:rFonts w:ascii="Arial" w:eastAsiaTheme="minorEastAsia" w:hAnsi="Arial" w:cstheme="minorBidi"/>
      <w:kern w:val="2"/>
      <w:sz w:val="21"/>
      <w:szCs w:val="24"/>
    </w:rPr>
  </w:style>
  <w:style w:type="character" w:customStyle="1" w:styleId="title12">
    <w:name w:val="title12"/>
    <w:qFormat/>
  </w:style>
  <w:style w:type="character" w:customStyle="1" w:styleId="count5">
    <w:name w:val="count5"/>
    <w:qFormat/>
  </w:style>
  <w:style w:type="paragraph" w:customStyle="1" w:styleId="1ff4">
    <w:name w:val="1正文段落"/>
    <w:basedOn w:val="a4"/>
    <w:link w:val="1Char5"/>
    <w:qFormat/>
    <w:pPr>
      <w:spacing w:line="360" w:lineRule="auto"/>
      <w:ind w:firstLineChars="200" w:firstLine="200"/>
    </w:pPr>
    <w:rPr>
      <w:rFonts w:ascii="Times New Roman" w:eastAsia="宋体"/>
      <w:snapToGrid w:val="0"/>
      <w:sz w:val="24"/>
      <w:szCs w:val="24"/>
    </w:rPr>
  </w:style>
  <w:style w:type="paragraph" w:customStyle="1" w:styleId="afffffffff2">
    <w:name w:val="郭巍正文"/>
    <w:basedOn w:val="af6"/>
    <w:link w:val="Charfffa"/>
    <w:qFormat/>
    <w:pPr>
      <w:spacing w:line="480" w:lineRule="exact"/>
      <w:ind w:firstLine="560"/>
      <w:jc w:val="both"/>
    </w:pPr>
    <w:rPr>
      <w:rFonts w:ascii="Times New Roman" w:eastAsia="宋体"/>
      <w:spacing w:val="20"/>
      <w:kern w:val="2"/>
      <w:sz w:val="24"/>
      <w:szCs w:val="24"/>
    </w:rPr>
  </w:style>
  <w:style w:type="character" w:customStyle="1" w:styleId="Charfffa">
    <w:name w:val="郭巍正文 Char"/>
    <w:link w:val="afffffffff2"/>
    <w:qFormat/>
    <w:rPr>
      <w:rFonts w:ascii="Times New Roman" w:eastAsia="宋体" w:hAnsi="Times New Roman" w:cs="Times New Roman"/>
      <w:spacing w:val="20"/>
      <w:sz w:val="24"/>
      <w:szCs w:val="24"/>
    </w:rPr>
  </w:style>
  <w:style w:type="paragraph" w:customStyle="1" w:styleId="152">
    <w:name w:val="样式 行距: 1.5 倍行距"/>
    <w:basedOn w:val="a4"/>
    <w:qFormat/>
    <w:pPr>
      <w:spacing w:line="360" w:lineRule="auto"/>
      <w:jc w:val="both"/>
    </w:pPr>
    <w:rPr>
      <w:rFonts w:ascii="Times New Roman" w:eastAsia="宋体" w:cs="宋体"/>
      <w:b/>
      <w:kern w:val="2"/>
      <w:sz w:val="24"/>
      <w:szCs w:val="20"/>
    </w:rPr>
  </w:style>
  <w:style w:type="paragraph" w:customStyle="1" w:styleId="CharCharChar4">
    <w:name w:val="Char Char Char4"/>
    <w:basedOn w:val="a4"/>
    <w:qFormat/>
    <w:pPr>
      <w:jc w:val="both"/>
    </w:pPr>
    <w:rPr>
      <w:rFonts w:ascii="Times New Roman" w:eastAsia="宋体"/>
      <w:kern w:val="2"/>
      <w:sz w:val="24"/>
      <w:szCs w:val="24"/>
    </w:rPr>
  </w:style>
  <w:style w:type="paragraph" w:customStyle="1" w:styleId="afffffffff3">
    <w:name w:val="报告样式"/>
    <w:basedOn w:val="a4"/>
    <w:link w:val="Charfffb"/>
    <w:qFormat/>
    <w:pPr>
      <w:spacing w:line="460" w:lineRule="exact"/>
      <w:ind w:firstLineChars="200" w:firstLine="200"/>
    </w:pPr>
    <w:rPr>
      <w:rFonts w:ascii="Times New Roman" w:eastAsia="宋体"/>
      <w:spacing w:val="20"/>
      <w:kern w:val="2"/>
      <w:sz w:val="24"/>
      <w:szCs w:val="24"/>
    </w:rPr>
  </w:style>
  <w:style w:type="character" w:customStyle="1" w:styleId="Charfffb">
    <w:name w:val="报告样式 Char"/>
    <w:link w:val="afffffffff3"/>
    <w:qFormat/>
    <w:rPr>
      <w:rFonts w:ascii="Times New Roman" w:eastAsia="宋体" w:hAnsi="Times New Roman" w:cs="Times New Roman"/>
      <w:spacing w:val="20"/>
      <w:sz w:val="24"/>
      <w:szCs w:val="24"/>
    </w:rPr>
  </w:style>
  <w:style w:type="paragraph" w:customStyle="1" w:styleId="CharCharCharCharCharChar2">
    <w:name w:val="Char Char Char Char Char Char2"/>
    <w:basedOn w:val="a4"/>
    <w:qFormat/>
    <w:pPr>
      <w:jc w:val="both"/>
    </w:pPr>
    <w:rPr>
      <w:rFonts w:ascii="Times New Roman" w:eastAsia="宋体"/>
      <w:kern w:val="2"/>
      <w:sz w:val="24"/>
      <w:szCs w:val="24"/>
    </w:rPr>
  </w:style>
  <w:style w:type="paragraph" w:customStyle="1" w:styleId="Char120">
    <w:name w:val="Char12"/>
    <w:basedOn w:val="a4"/>
    <w:qFormat/>
    <w:pPr>
      <w:jc w:val="both"/>
    </w:pPr>
    <w:rPr>
      <w:rFonts w:ascii="Times New Roman" w:eastAsia="宋体"/>
      <w:kern w:val="2"/>
      <w:sz w:val="21"/>
      <w:szCs w:val="24"/>
    </w:rPr>
  </w:style>
  <w:style w:type="paragraph" w:customStyle="1" w:styleId="CharCharCharCharCharChar1Char3">
    <w:name w:val="Char Char Char Char Char Char1 Char3"/>
    <w:basedOn w:val="a4"/>
    <w:qFormat/>
    <w:pPr>
      <w:jc w:val="both"/>
    </w:pPr>
    <w:rPr>
      <w:rFonts w:ascii="Times New Roman" w:eastAsia="宋体"/>
      <w:kern w:val="2"/>
      <w:sz w:val="21"/>
      <w:szCs w:val="24"/>
    </w:rPr>
  </w:style>
  <w:style w:type="paragraph" w:customStyle="1" w:styleId="CharCharChar1CharCharCharCharCharCharCharCharCharChar3">
    <w:name w:val="Char Char Char1 Char Char Char Char Char Char Char Char Char Char3"/>
    <w:basedOn w:val="a4"/>
    <w:qFormat/>
    <w:pPr>
      <w:jc w:val="both"/>
    </w:pPr>
    <w:rPr>
      <w:rFonts w:ascii="Times New Roman" w:eastAsia="宋体"/>
      <w:kern w:val="2"/>
      <w:sz w:val="21"/>
      <w:szCs w:val="24"/>
    </w:rPr>
  </w:style>
  <w:style w:type="paragraph" w:customStyle="1" w:styleId="CharCharCharCharCharCharCharCharCharChar2">
    <w:name w:val="Char Char Char Char Char Char Char Char Char Char2"/>
    <w:basedOn w:val="a4"/>
    <w:qFormat/>
    <w:rPr>
      <w:rFonts w:ascii="Times New Roman" w:eastAsia="宋体"/>
      <w:kern w:val="2"/>
      <w:sz w:val="21"/>
      <w:szCs w:val="21"/>
    </w:rPr>
  </w:style>
  <w:style w:type="paragraph" w:customStyle="1" w:styleId="Char2CharCharCharCharCharCharCharCharCharCharCharCharCharCharCharCharCharChar2">
    <w:name w:val="Char2 Char Char Char Char Char Char Char Char Char Char Char Char Char Char Char Char Char Char2"/>
    <w:basedOn w:val="a4"/>
    <w:qFormat/>
    <w:pPr>
      <w:ind w:left="-48"/>
      <w:jc w:val="both"/>
    </w:pPr>
    <w:rPr>
      <w:rFonts w:ascii="Times New Roman" w:eastAsia="宋体"/>
      <w:kern w:val="2"/>
      <w:sz w:val="21"/>
      <w:szCs w:val="24"/>
    </w:rPr>
  </w:style>
  <w:style w:type="paragraph" w:customStyle="1" w:styleId="Char1CharCharCharCharCharChar2">
    <w:name w:val="Char1 Char Char Char Char Char Char2"/>
    <w:basedOn w:val="a4"/>
    <w:qFormat/>
    <w:pPr>
      <w:jc w:val="both"/>
    </w:pPr>
    <w:rPr>
      <w:rFonts w:ascii="Times New Roman" w:eastAsia="宋体"/>
      <w:kern w:val="2"/>
      <w:sz w:val="21"/>
      <w:szCs w:val="24"/>
    </w:rPr>
  </w:style>
  <w:style w:type="paragraph" w:customStyle="1" w:styleId="Char2CharCharCharCharCharCharCharCharCharCharCharCharCharCharCharCharCharChar1Char2">
    <w:name w:val="Char2 Char Char Char Char Char Char Char Char Char Char Char Char Char Char Char Char Char Char1 Char2"/>
    <w:basedOn w:val="3"/>
    <w:qFormat/>
    <w:pPr>
      <w:snapToGrid w:val="0"/>
      <w:spacing w:before="0" w:afterLines="50" w:line="440" w:lineRule="exact"/>
      <w:ind w:firstLine="200"/>
    </w:pPr>
    <w:rPr>
      <w:rFonts w:ascii="Times New Roman" w:eastAsia="宋体" w:cs="宋体"/>
      <w:snapToGrid w:val="0"/>
      <w:color w:val="FF0000"/>
      <w:sz w:val="28"/>
      <w:szCs w:val="28"/>
    </w:rPr>
  </w:style>
  <w:style w:type="paragraph" w:customStyle="1" w:styleId="CharChar1CharChar2">
    <w:name w:val="字元 字元 Char Char 字元 字元1 Char Char 字元 字元2"/>
    <w:basedOn w:val="a4"/>
    <w:qFormat/>
    <w:pPr>
      <w:jc w:val="both"/>
    </w:pPr>
    <w:rPr>
      <w:rFonts w:ascii="Times New Roman" w:eastAsia="宋体"/>
      <w:kern w:val="2"/>
      <w:sz w:val="24"/>
      <w:szCs w:val="24"/>
    </w:rPr>
  </w:style>
  <w:style w:type="paragraph" w:customStyle="1" w:styleId="CharCharChar1Char4">
    <w:name w:val="Char Char Char1 Char4"/>
    <w:basedOn w:val="a4"/>
    <w:qFormat/>
    <w:pPr>
      <w:snapToGrid w:val="0"/>
      <w:spacing w:line="440" w:lineRule="atLeast"/>
      <w:jc w:val="both"/>
    </w:pPr>
    <w:rPr>
      <w:rFonts w:eastAsia="宋体" w:cs="宋体"/>
      <w:kern w:val="2"/>
      <w:sz w:val="24"/>
      <w:szCs w:val="24"/>
    </w:rPr>
  </w:style>
  <w:style w:type="paragraph" w:customStyle="1" w:styleId="CharChar52">
    <w:name w:val="Char Char52"/>
    <w:basedOn w:val="a4"/>
    <w:semiHidden/>
    <w:qFormat/>
    <w:pPr>
      <w:widowControl/>
    </w:pPr>
    <w:rPr>
      <w:rFonts w:ascii="Times New Roman" w:eastAsia="宋体"/>
      <w:kern w:val="2"/>
      <w:sz w:val="21"/>
      <w:szCs w:val="21"/>
    </w:rPr>
  </w:style>
  <w:style w:type="paragraph" w:customStyle="1" w:styleId="CharCharCharCharChar2">
    <w:name w:val="Char Char Char Char Char2"/>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1Char3">
    <w:name w:val="Char Char Char Char Char Char Char Char Char Char Char Char1 Char3"/>
    <w:basedOn w:val="a4"/>
    <w:qFormat/>
    <w:pPr>
      <w:jc w:val="both"/>
    </w:pPr>
    <w:rPr>
      <w:rFonts w:ascii="Times New Roman" w:eastAsia="宋体"/>
      <w:kern w:val="2"/>
      <w:sz w:val="21"/>
      <w:szCs w:val="24"/>
    </w:rPr>
  </w:style>
  <w:style w:type="character" w:customStyle="1" w:styleId="CharChar82">
    <w:name w:val="Char Char82"/>
    <w:qFormat/>
    <w:rPr>
      <w:rFonts w:ascii="Arial" w:eastAsia="仿宋_GB2312" w:hAnsi="Arial" w:cs="Arial"/>
      <w:sz w:val="18"/>
      <w:szCs w:val="18"/>
      <w:lang w:val="en-US" w:eastAsia="en-US" w:bidi="ar-SA"/>
    </w:rPr>
  </w:style>
  <w:style w:type="character" w:customStyle="1" w:styleId="CharChar110">
    <w:name w:val="Char Char110"/>
    <w:qFormat/>
    <w:rPr>
      <w:rFonts w:eastAsia="宋体"/>
      <w:kern w:val="2"/>
      <w:sz w:val="18"/>
      <w:szCs w:val="18"/>
      <w:lang w:val="en-US" w:eastAsia="zh-CN" w:bidi="ar-SA"/>
    </w:rPr>
  </w:style>
  <w:style w:type="character" w:customStyle="1" w:styleId="114">
    <w:name w:val="标题11"/>
    <w:qFormat/>
  </w:style>
  <w:style w:type="character" w:customStyle="1" w:styleId="CharChar312">
    <w:name w:val="Char Char312"/>
    <w:qFormat/>
    <w:rPr>
      <w:rFonts w:eastAsia="宋体"/>
      <w:kern w:val="2"/>
      <w:sz w:val="18"/>
      <w:lang w:val="en-US" w:eastAsia="zh-CN" w:bidi="ar-SA"/>
    </w:rPr>
  </w:style>
  <w:style w:type="paragraph" w:customStyle="1" w:styleId="CharCharCharCharCharCharChar2">
    <w:name w:val="Char Char Char Char Char Char Char2"/>
    <w:basedOn w:val="a4"/>
    <w:qFormat/>
    <w:pPr>
      <w:jc w:val="both"/>
    </w:pPr>
    <w:rPr>
      <w:rFonts w:ascii="Times New Roman" w:eastAsia="宋体"/>
      <w:kern w:val="2"/>
      <w:sz w:val="21"/>
      <w:szCs w:val="24"/>
    </w:rPr>
  </w:style>
  <w:style w:type="paragraph" w:customStyle="1" w:styleId="CharCharChar3">
    <w:name w:val="Char Char Char3"/>
    <w:basedOn w:val="a4"/>
    <w:qFormat/>
    <w:pPr>
      <w:jc w:val="both"/>
    </w:pPr>
    <w:rPr>
      <w:rFonts w:ascii="Times New Roman" w:eastAsia="宋体"/>
      <w:kern w:val="2"/>
      <w:sz w:val="21"/>
      <w:szCs w:val="21"/>
    </w:rPr>
  </w:style>
  <w:style w:type="paragraph" w:customStyle="1" w:styleId="CharCharChar2">
    <w:name w:val="Char Char Char2"/>
    <w:basedOn w:val="a4"/>
    <w:qFormat/>
    <w:pPr>
      <w:jc w:val="both"/>
    </w:pPr>
    <w:rPr>
      <w:rFonts w:ascii="Times New Roman" w:eastAsia="宋体"/>
      <w:kern w:val="2"/>
      <w:sz w:val="24"/>
      <w:szCs w:val="24"/>
    </w:rPr>
  </w:style>
  <w:style w:type="paragraph" w:customStyle="1" w:styleId="CharCharChar1">
    <w:name w:val="Char Char Char1"/>
    <w:basedOn w:val="a4"/>
    <w:qFormat/>
    <w:pPr>
      <w:jc w:val="both"/>
    </w:pPr>
    <w:rPr>
      <w:rFonts w:ascii="Times New Roman" w:eastAsia="宋体"/>
      <w:kern w:val="2"/>
      <w:sz w:val="24"/>
      <w:szCs w:val="24"/>
    </w:rPr>
  </w:style>
  <w:style w:type="paragraph" w:customStyle="1" w:styleId="CharCharCharCharCharChar1">
    <w:name w:val="Char Char Char Char Char Char1"/>
    <w:basedOn w:val="a4"/>
    <w:uiPriority w:val="99"/>
    <w:qFormat/>
    <w:pPr>
      <w:jc w:val="both"/>
    </w:pPr>
    <w:rPr>
      <w:rFonts w:ascii="Times New Roman" w:eastAsia="宋体"/>
      <w:kern w:val="2"/>
      <w:sz w:val="24"/>
      <w:szCs w:val="24"/>
    </w:rPr>
  </w:style>
  <w:style w:type="paragraph" w:customStyle="1" w:styleId="CharCharCharCharCharChar1Char1">
    <w:name w:val="Char Char Char Char Char Char1 Char1"/>
    <w:basedOn w:val="a4"/>
    <w:qFormat/>
    <w:pPr>
      <w:jc w:val="both"/>
    </w:pPr>
    <w:rPr>
      <w:rFonts w:ascii="Times New Roman" w:eastAsia="宋体"/>
      <w:kern w:val="2"/>
      <w:sz w:val="21"/>
      <w:szCs w:val="24"/>
    </w:rPr>
  </w:style>
  <w:style w:type="paragraph" w:customStyle="1" w:styleId="CharCharChar1CharCharCharCharCharCharCharCharCharChar1">
    <w:name w:val="Char Char Char1 Char Char Char Char Char Char Char Char Char Char1"/>
    <w:basedOn w:val="a4"/>
    <w:qFormat/>
    <w:pPr>
      <w:jc w:val="both"/>
    </w:pPr>
    <w:rPr>
      <w:rFonts w:ascii="Times New Roman" w:eastAsia="宋体"/>
      <w:kern w:val="2"/>
      <w:sz w:val="21"/>
      <w:szCs w:val="24"/>
    </w:rPr>
  </w:style>
  <w:style w:type="paragraph" w:customStyle="1" w:styleId="CharCharCharCharCharCharCharCharCharChar1">
    <w:name w:val="Char Char Char Char Char Char Char Char Char Char1"/>
    <w:basedOn w:val="a4"/>
    <w:qFormat/>
    <w:rPr>
      <w:rFonts w:ascii="Times New Roman" w:eastAsia="宋体"/>
      <w:kern w:val="2"/>
      <w:sz w:val="21"/>
      <w:szCs w:val="21"/>
    </w:rPr>
  </w:style>
  <w:style w:type="paragraph" w:customStyle="1" w:styleId="Char2CharCharCharCharCharCharCharCharCharCharCharCharCharCharCharCharCharChar1">
    <w:name w:val="Char2 Char Char Char Char Char Char Char Char Char Char Char Char Char Char Char Char Char Char1"/>
    <w:basedOn w:val="a4"/>
    <w:qFormat/>
    <w:pPr>
      <w:ind w:left="-48"/>
      <w:jc w:val="both"/>
    </w:pPr>
    <w:rPr>
      <w:rFonts w:ascii="Times New Roman" w:eastAsia="宋体"/>
      <w:kern w:val="2"/>
      <w:sz w:val="21"/>
      <w:szCs w:val="24"/>
    </w:rPr>
  </w:style>
  <w:style w:type="paragraph" w:customStyle="1" w:styleId="Char1CharCharCharCharCharChar1">
    <w:name w:val="Char1 Char Char Char Char Char Char1"/>
    <w:basedOn w:val="a4"/>
    <w:qFormat/>
    <w:pPr>
      <w:jc w:val="both"/>
    </w:pPr>
    <w:rPr>
      <w:rFonts w:ascii="Times New Roman" w:eastAsia="宋体"/>
      <w:kern w:val="2"/>
      <w:sz w:val="21"/>
      <w:szCs w:val="24"/>
    </w:rPr>
  </w:style>
  <w:style w:type="paragraph" w:customStyle="1" w:styleId="Char2CharCharCharCharCharCharCharCharCharCharCharCharCharCharCharCharCharChar1Char1">
    <w:name w:val="Char2 Char Char Char Char Char Char Char Char Char Char Char Char Char Char Char Char Char Char1 Char1"/>
    <w:basedOn w:val="3"/>
    <w:qFormat/>
    <w:pPr>
      <w:snapToGrid w:val="0"/>
      <w:spacing w:before="0" w:afterLines="50" w:line="440" w:lineRule="exact"/>
      <w:ind w:firstLine="200"/>
    </w:pPr>
    <w:rPr>
      <w:rFonts w:ascii="Times New Roman" w:eastAsia="宋体" w:cs="宋体"/>
      <w:snapToGrid w:val="0"/>
      <w:color w:val="FF0000"/>
      <w:sz w:val="28"/>
      <w:szCs w:val="28"/>
    </w:rPr>
  </w:style>
  <w:style w:type="paragraph" w:customStyle="1" w:styleId="CharChar1CharChar1">
    <w:name w:val="字元 字元 Char Char 字元 字元1 Char Char 字元 字元1"/>
    <w:basedOn w:val="a4"/>
    <w:qFormat/>
    <w:pPr>
      <w:jc w:val="both"/>
    </w:pPr>
    <w:rPr>
      <w:rFonts w:ascii="Times New Roman" w:eastAsia="宋体"/>
      <w:kern w:val="2"/>
      <w:sz w:val="24"/>
      <w:szCs w:val="24"/>
    </w:rPr>
  </w:style>
  <w:style w:type="paragraph" w:customStyle="1" w:styleId="CharCharChar1Char1">
    <w:name w:val="Char Char Char1 Char1"/>
    <w:basedOn w:val="a4"/>
    <w:qFormat/>
    <w:pPr>
      <w:snapToGrid w:val="0"/>
      <w:spacing w:line="440" w:lineRule="atLeast"/>
      <w:jc w:val="both"/>
    </w:pPr>
    <w:rPr>
      <w:rFonts w:eastAsia="宋体" w:cs="宋体"/>
      <w:kern w:val="2"/>
      <w:sz w:val="24"/>
      <w:szCs w:val="24"/>
    </w:rPr>
  </w:style>
  <w:style w:type="paragraph" w:customStyle="1" w:styleId="CharChar51">
    <w:name w:val="Char Char51"/>
    <w:basedOn w:val="a4"/>
    <w:semiHidden/>
    <w:qFormat/>
    <w:pPr>
      <w:widowControl/>
    </w:pPr>
    <w:rPr>
      <w:rFonts w:ascii="Times New Roman" w:eastAsia="宋体"/>
      <w:kern w:val="2"/>
      <w:sz w:val="21"/>
      <w:szCs w:val="21"/>
    </w:rPr>
  </w:style>
  <w:style w:type="paragraph" w:customStyle="1" w:styleId="CharCharCharCharChar1">
    <w:name w:val="Char Char Char Char Char1"/>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1Char1">
    <w:name w:val="Char Char Char Char Char Char Char Char Char Char Char Char1 Char1"/>
    <w:basedOn w:val="a4"/>
    <w:qFormat/>
    <w:pPr>
      <w:jc w:val="both"/>
    </w:pPr>
    <w:rPr>
      <w:rFonts w:ascii="Times New Roman" w:eastAsia="宋体"/>
      <w:kern w:val="2"/>
      <w:sz w:val="21"/>
      <w:szCs w:val="24"/>
    </w:rPr>
  </w:style>
  <w:style w:type="character" w:customStyle="1" w:styleId="CharChar81">
    <w:name w:val="Char Char81"/>
    <w:qFormat/>
    <w:rPr>
      <w:rFonts w:ascii="Arial" w:eastAsia="仿宋_GB2312" w:hAnsi="Arial" w:cs="Arial"/>
      <w:sz w:val="18"/>
      <w:szCs w:val="18"/>
      <w:lang w:val="en-US" w:eastAsia="en-US" w:bidi="ar-SA"/>
    </w:rPr>
  </w:style>
  <w:style w:type="character" w:customStyle="1" w:styleId="CharChar11">
    <w:name w:val="Char Char11"/>
    <w:qFormat/>
    <w:rPr>
      <w:rFonts w:eastAsia="宋体"/>
      <w:kern w:val="2"/>
      <w:sz w:val="18"/>
      <w:szCs w:val="18"/>
      <w:lang w:val="en-US" w:eastAsia="zh-CN" w:bidi="ar-SA"/>
    </w:rPr>
  </w:style>
  <w:style w:type="character" w:customStyle="1" w:styleId="CharChar311">
    <w:name w:val="Char Char311"/>
    <w:qFormat/>
    <w:rPr>
      <w:rFonts w:eastAsia="宋体"/>
      <w:kern w:val="2"/>
      <w:sz w:val="18"/>
      <w:lang w:val="en-US" w:eastAsia="zh-CN" w:bidi="ar-SA"/>
    </w:rPr>
  </w:style>
  <w:style w:type="paragraph" w:customStyle="1" w:styleId="5e">
    <w:name w:val="正文5"/>
    <w:link w:val="5Char2"/>
    <w:qFormat/>
    <w:pPr>
      <w:widowControl w:val="0"/>
      <w:adjustRightInd w:val="0"/>
      <w:spacing w:line="360" w:lineRule="atLeast"/>
      <w:textAlignment w:val="baseline"/>
    </w:pPr>
    <w:rPr>
      <w:rFonts w:ascii="宋体" w:eastAsia="宋体" w:hAnsi="Times New Roman" w:cs="Times New Roman"/>
      <w:sz w:val="24"/>
    </w:rPr>
  </w:style>
  <w:style w:type="paragraph" w:customStyle="1" w:styleId="afffffffff4">
    <w:name w:val="标准"/>
    <w:basedOn w:val="a4"/>
    <w:link w:val="Charfffc"/>
    <w:qFormat/>
    <w:pPr>
      <w:adjustRightInd w:val="0"/>
      <w:spacing w:line="0" w:lineRule="atLeast"/>
      <w:ind w:firstLine="340"/>
      <w:jc w:val="both"/>
      <w:textAlignment w:val="baseline"/>
    </w:pPr>
    <w:rPr>
      <w:rFonts w:eastAsia="宋体"/>
      <w:szCs w:val="20"/>
    </w:rPr>
  </w:style>
  <w:style w:type="paragraph" w:customStyle="1" w:styleId="CharCharCharCharChar1Char">
    <w:name w:val="Char Char Char Char Char1 Char"/>
    <w:basedOn w:val="a4"/>
    <w:qFormat/>
    <w:pPr>
      <w:jc w:val="both"/>
    </w:pPr>
    <w:rPr>
      <w:rFonts w:ascii="Times New Roman" w:eastAsia="宋体"/>
      <w:kern w:val="2"/>
      <w:sz w:val="21"/>
      <w:szCs w:val="24"/>
    </w:rPr>
  </w:style>
  <w:style w:type="paragraph" w:customStyle="1" w:styleId="afffffffff5">
    <w:name w:val="图表"/>
    <w:basedOn w:val="a4"/>
    <w:next w:val="a4"/>
    <w:qFormat/>
    <w:pPr>
      <w:jc w:val="center"/>
    </w:pPr>
    <w:rPr>
      <w:rFonts w:ascii="Times New Roman" w:eastAsia="宋体" w:cs="宋体"/>
      <w:b/>
      <w:kern w:val="2"/>
      <w:sz w:val="21"/>
      <w:szCs w:val="21"/>
    </w:rPr>
  </w:style>
  <w:style w:type="paragraph" w:customStyle="1" w:styleId="TimesNewRoman0020">
    <w:name w:val="样式 图 + Times New Roman 五号 段前: 0 磅 段后: 0 磅 行距: 固定值 20 磅"/>
    <w:basedOn w:val="affffffffa"/>
    <w:qFormat/>
    <w:pPr>
      <w:spacing w:line="360" w:lineRule="auto"/>
    </w:pPr>
    <w:rPr>
      <w:rFonts w:ascii="Times New Roman" w:cs="宋体"/>
      <w:bCs/>
    </w:rPr>
  </w:style>
  <w:style w:type="paragraph" w:customStyle="1" w:styleId="TimesNewRoman00200">
    <w:name w:val="样式 样式 图 + Times New Roman 五号 段前: 0 磅 段后: 0 磅 行距: 固定值 20 磅 + 行距: ..."/>
    <w:basedOn w:val="TimesNewRoman0020"/>
    <w:qFormat/>
    <w:pPr>
      <w:spacing w:line="400" w:lineRule="exact"/>
    </w:pPr>
  </w:style>
  <w:style w:type="paragraph" w:customStyle="1" w:styleId="CharCharCharCharCharCharCharCharChar1CharCharCharCharCharChar1CharCharCharCharCharCharCharCharCharCharCharCharChar">
    <w:name w:val="Char Char Char Char Char Char Char Char Char1 Char Char Char Char Char Char1 Char Char Char Char Char Char Char Char Char Char Char Char Char"/>
    <w:basedOn w:val="a4"/>
    <w:qFormat/>
    <w:pPr>
      <w:snapToGrid w:val="0"/>
      <w:spacing w:line="440" w:lineRule="atLeast"/>
      <w:jc w:val="both"/>
    </w:pPr>
    <w:rPr>
      <w:rFonts w:eastAsia="宋体" w:cs="宋体"/>
      <w:kern w:val="2"/>
      <w:sz w:val="24"/>
      <w:szCs w:val="24"/>
    </w:rPr>
  </w:style>
  <w:style w:type="character" w:customStyle="1" w:styleId="Char1a">
    <w:name w:val="批注文字 Char1"/>
    <w:qFormat/>
    <w:rPr>
      <w:kern w:val="2"/>
      <w:sz w:val="21"/>
      <w:szCs w:val="24"/>
    </w:rPr>
  </w:style>
  <w:style w:type="paragraph" w:customStyle="1" w:styleId="66">
    <w:name w:val="正文6"/>
    <w:qFormat/>
    <w:pPr>
      <w:widowControl w:val="0"/>
      <w:adjustRightInd w:val="0"/>
      <w:spacing w:line="360" w:lineRule="atLeast"/>
      <w:textAlignment w:val="baseline"/>
    </w:pPr>
    <w:rPr>
      <w:rFonts w:ascii="宋体" w:eastAsia="宋体" w:hAnsi="Times New Roman" w:cs="Times New Roman"/>
      <w:sz w:val="24"/>
    </w:rPr>
  </w:style>
  <w:style w:type="paragraph" w:customStyle="1" w:styleId="22ndlevelh22Header2H2UNDERRUBRIK1-2Titre2l21">
    <w:name w:val="样式 样式 标题 22nd levelh22Header 2H2UNDERRUBRIK 1-2Titre2l2一级节...1 +..."/>
    <w:basedOn w:val="a4"/>
    <w:qFormat/>
    <w:pPr>
      <w:adjustRightInd w:val="0"/>
      <w:spacing w:beforeLines="50" w:afterLines="50" w:line="500" w:lineRule="exact"/>
      <w:textAlignment w:val="baseline"/>
      <w:outlineLvl w:val="1"/>
    </w:pPr>
    <w:rPr>
      <w:rFonts w:ascii="Times New Roman"/>
      <w:bCs/>
      <w:szCs w:val="28"/>
    </w:rPr>
  </w:style>
  <w:style w:type="paragraph" w:customStyle="1" w:styleId="Char1CharCharChar">
    <w:name w:val="Char1 Char Char Char"/>
    <w:basedOn w:val="a4"/>
    <w:qFormat/>
    <w:pPr>
      <w:jc w:val="both"/>
    </w:pPr>
    <w:rPr>
      <w:rFonts w:ascii="Tahoma" w:eastAsia="宋体" w:hAnsi="Tahoma"/>
      <w:kern w:val="2"/>
      <w:sz w:val="24"/>
      <w:szCs w:val="20"/>
    </w:rPr>
  </w:style>
  <w:style w:type="paragraph" w:customStyle="1" w:styleId="album-div1">
    <w:name w:val="album-div1"/>
    <w:basedOn w:val="a4"/>
    <w:qFormat/>
    <w:pPr>
      <w:widowControl/>
      <w:shd w:val="clear" w:color="auto" w:fill="FFFFFF"/>
      <w:spacing w:before="100" w:beforeAutospacing="1" w:after="100" w:afterAutospacing="1"/>
    </w:pPr>
    <w:rPr>
      <w:rFonts w:eastAsia="宋体" w:hAnsi="宋体" w:cs="宋体"/>
      <w:sz w:val="24"/>
      <w:szCs w:val="24"/>
    </w:rPr>
  </w:style>
  <w:style w:type="character" w:customStyle="1" w:styleId="count4">
    <w:name w:val="count4"/>
    <w:qFormat/>
  </w:style>
  <w:style w:type="character" w:customStyle="1" w:styleId="redtitle1">
    <w:name w:val="red_title1"/>
    <w:qFormat/>
    <w:rPr>
      <w:color w:val="CC0000"/>
      <w:u w:val="single"/>
    </w:rPr>
  </w:style>
  <w:style w:type="paragraph" w:customStyle="1" w:styleId="afffffffff6">
    <w:name w:val="正文部分"/>
    <w:basedOn w:val="a4"/>
    <w:link w:val="Charfffd"/>
    <w:qFormat/>
    <w:pPr>
      <w:spacing w:line="500" w:lineRule="exact"/>
      <w:ind w:firstLineChars="200" w:firstLine="200"/>
    </w:pPr>
    <w:rPr>
      <w:rFonts w:eastAsia="宋体" w:hAnsi="宋体" w:cs="宋体"/>
      <w:bCs/>
      <w:szCs w:val="32"/>
    </w:rPr>
  </w:style>
  <w:style w:type="character" w:customStyle="1" w:styleId="Charfffd">
    <w:name w:val="正文部分 Char"/>
    <w:link w:val="afffffffff6"/>
    <w:qFormat/>
    <w:rPr>
      <w:rFonts w:ascii="宋体" w:eastAsia="宋体" w:hAnsi="宋体" w:cs="宋体"/>
      <w:bCs/>
      <w:kern w:val="0"/>
      <w:sz w:val="28"/>
      <w:szCs w:val="32"/>
    </w:rPr>
  </w:style>
  <w:style w:type="character" w:customStyle="1" w:styleId="CharChar12">
    <w:name w:val="Char Char12"/>
    <w:qFormat/>
    <w:rPr>
      <w:rFonts w:ascii="Times New Roman" w:eastAsia="宋体" w:hAnsi="Times New Roman" w:cs="Times New Roman"/>
      <w:b/>
      <w:spacing w:val="16"/>
      <w:kern w:val="0"/>
      <w:sz w:val="28"/>
      <w:szCs w:val="24"/>
    </w:rPr>
  </w:style>
  <w:style w:type="character" w:customStyle="1" w:styleId="CharChar112">
    <w:name w:val="Char Char112"/>
    <w:qFormat/>
    <w:rPr>
      <w:rFonts w:ascii="Times New Roman" w:eastAsia="宋体" w:hAnsi="Times New Roman" w:cs="Times New Roman"/>
      <w:szCs w:val="24"/>
      <w:shd w:val="clear" w:color="auto" w:fill="000080"/>
    </w:rPr>
  </w:style>
  <w:style w:type="character" w:customStyle="1" w:styleId="CharChar10">
    <w:name w:val="Char Char10"/>
    <w:qFormat/>
    <w:rPr>
      <w:rFonts w:ascii="Times New Roman" w:eastAsia="宋体" w:hAnsi="Times New Roman" w:cs="Times New Roman"/>
      <w:sz w:val="18"/>
      <w:szCs w:val="18"/>
    </w:rPr>
  </w:style>
  <w:style w:type="character" w:customStyle="1" w:styleId="Char1b">
    <w:name w:val="正文文本 Char1"/>
    <w:aliases w:val="正文文字 Char2,bt Char1,body text Char1,Body Text x Char1"/>
    <w:uiPriority w:val="99"/>
    <w:qFormat/>
    <w:rPr>
      <w:rFonts w:ascii="Arial" w:eastAsia="楷体_GB2312" w:hAnsi="Arial" w:cs="宋体"/>
      <w:sz w:val="24"/>
      <w:szCs w:val="24"/>
    </w:rPr>
  </w:style>
  <w:style w:type="paragraph" w:customStyle="1" w:styleId="CharCharChar1CharCharCharCharCharCharChar1CharCharChar1Char">
    <w:name w:val="Char Char Char1 Char Char Char Char Char Char Char1 Char Char Char1 Char"/>
    <w:basedOn w:val="a4"/>
    <w:semiHidden/>
    <w:qFormat/>
    <w:pPr>
      <w:jc w:val="both"/>
    </w:pPr>
    <w:rPr>
      <w:rFonts w:ascii="Times New Roman" w:eastAsia="宋体"/>
      <w:kern w:val="2"/>
      <w:sz w:val="21"/>
      <w:szCs w:val="24"/>
    </w:rPr>
  </w:style>
  <w:style w:type="paragraph" w:customStyle="1" w:styleId="afffffffff7">
    <w:name w:val="样式"/>
    <w:basedOn w:val="a4"/>
    <w:next w:val="35"/>
    <w:qFormat/>
    <w:pPr>
      <w:tabs>
        <w:tab w:val="left" w:pos="6720"/>
      </w:tabs>
      <w:spacing w:line="360" w:lineRule="auto"/>
      <w:ind w:firstLineChars="200" w:firstLine="480"/>
      <w:jc w:val="both"/>
    </w:pPr>
    <w:rPr>
      <w:rFonts w:ascii="楷体_GB2312" w:eastAsia="楷体_GB2312"/>
      <w:b/>
      <w:kern w:val="2"/>
      <w:sz w:val="24"/>
      <w:szCs w:val="24"/>
    </w:rPr>
  </w:style>
  <w:style w:type="character" w:customStyle="1" w:styleId="description">
    <w:name w:val="description"/>
    <w:qFormat/>
  </w:style>
  <w:style w:type="table" w:customStyle="1" w:styleId="1ff5">
    <w:name w:val="专业型1"/>
    <w:basedOn w:val="a6"/>
    <w:qFormat/>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ff6">
    <w:name w:val="典雅型1"/>
    <w:basedOn w:val="a6"/>
    <w:qFormat/>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610">
    <w:name w:val="网格型 61"/>
    <w:basedOn w:val="a6"/>
    <w:qFormat/>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115">
    <w:name w:val="简明型 11"/>
    <w:basedOn w:val="a6"/>
    <w:qFormat/>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customStyle="1" w:styleId="CharChar122">
    <w:name w:val="Char Char122"/>
    <w:qFormat/>
    <w:rPr>
      <w:rFonts w:ascii="Times New Roman" w:eastAsia="宋体" w:hAnsi="Times New Roman" w:cs="Times New Roman"/>
      <w:b/>
      <w:spacing w:val="16"/>
      <w:kern w:val="0"/>
      <w:sz w:val="28"/>
      <w:szCs w:val="24"/>
    </w:rPr>
  </w:style>
  <w:style w:type="character" w:customStyle="1" w:styleId="CharChar101">
    <w:name w:val="Char Char101"/>
    <w:qFormat/>
    <w:rPr>
      <w:rFonts w:ascii="Times New Roman" w:eastAsia="宋体" w:hAnsi="Times New Roman" w:cs="Times New Roman"/>
      <w:sz w:val="18"/>
      <w:szCs w:val="18"/>
    </w:rPr>
  </w:style>
  <w:style w:type="paragraph" w:customStyle="1" w:styleId="CharCharChar1CharCharCharCharCharCharChar1CharCharChar1Char1">
    <w:name w:val="Char Char Char1 Char Char Char Char Char Char Char1 Char Char Char1 Char1"/>
    <w:basedOn w:val="a4"/>
    <w:semiHidden/>
    <w:qFormat/>
    <w:pPr>
      <w:jc w:val="both"/>
    </w:pPr>
    <w:rPr>
      <w:rFonts w:ascii="Times New Roman" w:eastAsia="宋体"/>
      <w:kern w:val="2"/>
      <w:sz w:val="21"/>
      <w:szCs w:val="24"/>
    </w:rPr>
  </w:style>
  <w:style w:type="paragraph" w:customStyle="1" w:styleId="CharCharChar1CharCharCharCharCharCharChar">
    <w:name w:val="Char Char Char1 Char Char Char Char Char Char Char"/>
    <w:basedOn w:val="a4"/>
    <w:qFormat/>
    <w:pPr>
      <w:spacing w:line="360" w:lineRule="auto"/>
      <w:ind w:firstLineChars="200" w:firstLine="200"/>
      <w:jc w:val="both"/>
    </w:pPr>
    <w:rPr>
      <w:rFonts w:eastAsia="宋体" w:hAnsi="宋体" w:cs="宋体"/>
      <w:kern w:val="2"/>
      <w:sz w:val="24"/>
      <w:szCs w:val="24"/>
    </w:rPr>
  </w:style>
  <w:style w:type="character" w:customStyle="1" w:styleId="6Char10">
    <w:name w:val="标题 6 Char1"/>
    <w:aliases w:val="第五层条 Char1,标6 Char1,编号正文 Char1,标题8 Char1,标题6，6级标题，小四中宋粗，无序号 Char1,L3 Char,标题 6表内文字(小四) Char,表标题1 Char,技术文件 Char,标题 6，图标题 Char,DNV-H6 Char,标题 6 Char Char Char,可研-标题 6 Char,条 4 Char,PIM 6 Char"/>
    <w:qFormat/>
    <w:rPr>
      <w:rFonts w:ascii="Arial" w:eastAsia="黑体" w:hAnsi="Arial"/>
      <w:b/>
      <w:color w:val="000000"/>
      <w:kern w:val="28"/>
      <w:sz w:val="24"/>
    </w:rPr>
  </w:style>
  <w:style w:type="character" w:customStyle="1" w:styleId="7Char1">
    <w:name w:val="标题 7 Char1"/>
    <w:aliases w:val="标题 7 表 Char1,无节条 Char1,无级项 Char1,标7 Char1,标题 7表内5号 Char1,标题 7表内5号1 Char1,标题 7表内5号2 Char1,标题 7表内5号11 Char1,标题 7表内5号3 Char1,标题 7表内5号12 Char1,标题 7表内5号4 Char1,标题 7表内5号13 Char1,标题 7表内5号5 Char1,标题 7表内5号14 Char1"/>
    <w:qFormat/>
    <w:rPr>
      <w:b/>
      <w:color w:val="000000"/>
      <w:kern w:val="28"/>
      <w:sz w:val="24"/>
    </w:rPr>
  </w:style>
  <w:style w:type="character" w:customStyle="1" w:styleId="8Char1">
    <w:name w:val="标题 8 Char1"/>
    <w:aliases w:val="无节款 Char1,注 Char1,图 Char1,标题8--表题 Char1,DNV-H8 Char,标题1（李） Char,正文前加符号 Char,h8 Char,可研-标题 8 Char1,目标题 1) Char2,h8 Char3,H8 Char2,图1 Char2,废8 Char1,小4号黑体居中行距1倍 Char1,图格式 Char1,节款 Char1,Legal Level 1.1.1. Cha"/>
    <w:qFormat/>
    <w:rPr>
      <w:rFonts w:ascii="Arial" w:eastAsia="黑体" w:hAnsi="Arial"/>
      <w:color w:val="000000"/>
      <w:kern w:val="28"/>
      <w:sz w:val="24"/>
    </w:rPr>
  </w:style>
  <w:style w:type="character" w:customStyle="1" w:styleId="9Char1">
    <w:name w:val="标题 9 Char1"/>
    <w:aliases w:val="无节项 Char1,无节项1 Char1,无节项2 Char1,无节项3 Char1,无节项4 Char1,无节项11 Char1,无节项21 Char1,无节项31 Char1,无节项5 Char1,无节项12 Char1,无节项22 Char1,无节项32 Char1,无节项41 Char1,无节项111 Char1,无节项211 Char1,无节项311 Char1,无节项6 Char1,无节项13 Char1,无节项7 Char"/>
    <w:qFormat/>
    <w:rPr>
      <w:rFonts w:ascii="Arial" w:eastAsia="黑体" w:hAnsi="Arial"/>
      <w:color w:val="000000"/>
      <w:kern w:val="28"/>
      <w:sz w:val="28"/>
    </w:rPr>
  </w:style>
  <w:style w:type="table" w:customStyle="1" w:styleId="1110">
    <w:name w:val="网格型111"/>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c">
    <w:name w:val="日期 Char1"/>
    <w:aliases w:val="日期 Char Char1,日期 Char Char Char Char,Char8 Char2,日期 Char Char Char Char1,Char8 Char, Char8 Char,Char8 Char1"/>
    <w:qFormat/>
    <w:rPr>
      <w:rFonts w:ascii="Times New Roman" w:hAnsi="Times New Roman"/>
      <w:kern w:val="2"/>
      <w:sz w:val="24"/>
    </w:rPr>
  </w:style>
  <w:style w:type="paragraph" w:customStyle="1" w:styleId="CharCharCharCharCharCharCharCharCharCharCharCharCharCharCharCharCharCharChar">
    <w:name w:val="Char Char Char Char Char Char Char Char Char Char Char Char Char Char Char Char Char Char Char"/>
    <w:basedOn w:val="a4"/>
    <w:qFormat/>
    <w:pPr>
      <w:widowControl/>
      <w:spacing w:after="160" w:line="240" w:lineRule="exact"/>
    </w:pPr>
    <w:rPr>
      <w:rFonts w:ascii="Verdana" w:eastAsia="宋体" w:hAnsi="Verdana"/>
      <w:sz w:val="20"/>
      <w:szCs w:val="20"/>
      <w:lang w:eastAsia="en-US"/>
    </w:rPr>
  </w:style>
  <w:style w:type="character" w:customStyle="1" w:styleId="Char1d">
    <w:name w:val="正文首行缩进 Char1"/>
    <w:aliases w:val="可研-正文首行缩进 Char,正文首行缩进 Char Char"/>
    <w:qFormat/>
    <w:rPr>
      <w:kern w:val="2"/>
      <w:sz w:val="21"/>
      <w:szCs w:val="22"/>
    </w:rPr>
  </w:style>
  <w:style w:type="character" w:customStyle="1" w:styleId="1Char20">
    <w:name w:val="标题 1 Char2"/>
    <w:aliases w:val="H1 Char3,章标题 1 Char4,1标题 1 Char3,标题 1 Char Char3,章标题 1 Char Char3,标题yjm1 Char3,章标题(有序号) Char3,H11 Char3,H12 Char3,-*+ Char3,标1 Char2,章 Char2,Heading 11 Char2,level 1 Char2,Level 1 Head Char2,PIM 1 Char2,第A章 Char2,第*部分 Char2,u Char,H1 Char2"/>
    <w:qFormat/>
    <w:rPr>
      <w:rFonts w:ascii="Times New Roman" w:eastAsia="黑体" w:hAnsi="Times New Roman"/>
      <w:bCs/>
      <w:kern w:val="44"/>
      <w:sz w:val="32"/>
      <w:szCs w:val="44"/>
    </w:rPr>
  </w:style>
  <w:style w:type="character" w:customStyle="1" w:styleId="Char1e">
    <w:name w:val="文档结构图 Char1"/>
    <w:uiPriority w:val="99"/>
    <w:qFormat/>
    <w:rPr>
      <w:rFonts w:ascii="宋体" w:hAnsi="Times New Roman"/>
      <w:kern w:val="2"/>
      <w:sz w:val="18"/>
      <w:szCs w:val="18"/>
    </w:rPr>
  </w:style>
  <w:style w:type="paragraph" w:customStyle="1" w:styleId="3Arial">
    <w:name w:val="样式 标题 3 + Arial"/>
    <w:basedOn w:val="a4"/>
    <w:qFormat/>
    <w:pPr>
      <w:jc w:val="both"/>
    </w:pPr>
    <w:rPr>
      <w:rFonts w:ascii="Times New Roman" w:eastAsia="宋体"/>
      <w:kern w:val="2"/>
      <w:sz w:val="21"/>
      <w:szCs w:val="20"/>
    </w:rPr>
  </w:style>
  <w:style w:type="character" w:customStyle="1" w:styleId="zxlChar2">
    <w:name w:val="页眉zxl Char2"/>
    <w:qFormat/>
    <w:rPr>
      <w:rFonts w:eastAsia="宋体"/>
      <w:kern w:val="2"/>
      <w:sz w:val="18"/>
      <w:lang w:val="en-US" w:eastAsia="zh-CN" w:bidi="ar-SA"/>
    </w:rPr>
  </w:style>
  <w:style w:type="character" w:customStyle="1" w:styleId="Char30">
    <w:name w:val="章节标题 Char3"/>
    <w:qFormat/>
    <w:rPr>
      <w:rFonts w:eastAsia="黑体"/>
      <w:b/>
      <w:kern w:val="44"/>
      <w:sz w:val="44"/>
      <w:lang w:val="en-US" w:eastAsia="zh-CN" w:bidi="ar-SA"/>
    </w:rPr>
  </w:style>
  <w:style w:type="character" w:customStyle="1" w:styleId="3Char11">
    <w:name w:val="正文文本缩进 3 Char1"/>
    <w:aliases w:val="正文文字缩进 3 Char1,环评正文文字缩进（江东模板） Char,环评正文文字缩进（江东模板） Char Char1,环评正文文字缩进（江东模板） Char1,项目标志格式 Char1"/>
    <w:uiPriority w:val="99"/>
    <w:qFormat/>
    <w:rPr>
      <w:rFonts w:ascii="Times New Roman" w:hAnsi="Times New Roman"/>
      <w:kern w:val="2"/>
      <w:sz w:val="24"/>
    </w:rPr>
  </w:style>
  <w:style w:type="paragraph" w:customStyle="1" w:styleId="2fe">
    <w:name w:val="页脚2"/>
    <w:basedOn w:val="120"/>
    <w:qFormat/>
    <w:pPr>
      <w:tabs>
        <w:tab w:val="center" w:pos="4153"/>
        <w:tab w:val="right" w:pos="8306"/>
      </w:tabs>
      <w:spacing w:line="240" w:lineRule="atLeast"/>
    </w:pPr>
    <w:rPr>
      <w:sz w:val="18"/>
    </w:rPr>
  </w:style>
  <w:style w:type="character" w:customStyle="1" w:styleId="Char1f">
    <w:name w:val="尾注文本 Char1"/>
    <w:basedOn w:val="a5"/>
    <w:qFormat/>
  </w:style>
  <w:style w:type="character" w:customStyle="1" w:styleId="2Char12">
    <w:name w:val="正文文本 2 Char1"/>
    <w:qFormat/>
    <w:rPr>
      <w:rFonts w:ascii="Times New Roman" w:hAnsi="Times New Roman"/>
      <w:spacing w:val="16"/>
      <w:kern w:val="2"/>
      <w:sz w:val="24"/>
      <w:szCs w:val="24"/>
    </w:rPr>
  </w:style>
  <w:style w:type="paragraph" w:customStyle="1" w:styleId="04">
    <w:name w:val="04"/>
    <w:basedOn w:val="a4"/>
    <w:qFormat/>
    <w:pPr>
      <w:spacing w:line="312" w:lineRule="auto"/>
      <w:jc w:val="both"/>
    </w:pPr>
    <w:rPr>
      <w:rFonts w:ascii="Times New Roman" w:eastAsia="华文仿宋"/>
      <w:kern w:val="2"/>
      <w:sz w:val="24"/>
      <w:szCs w:val="30"/>
    </w:rPr>
  </w:style>
  <w:style w:type="paragraph" w:customStyle="1" w:styleId="CharCharChar1CharCharCharCharCharChar">
    <w:name w:val="正文文本最新 Char Char Char1 Char Char Char Char Char Char"/>
    <w:qFormat/>
    <w:pPr>
      <w:spacing w:line="360" w:lineRule="auto"/>
      <w:ind w:firstLineChars="200" w:firstLine="200"/>
      <w:jc w:val="both"/>
    </w:pPr>
    <w:rPr>
      <w:rFonts w:ascii="Times New Roman" w:eastAsia="宋体" w:hAnsi="Times New Roman" w:cs="Times New Roman"/>
      <w:b/>
      <w:bCs/>
      <w:kern w:val="2"/>
      <w:sz w:val="28"/>
      <w:szCs w:val="24"/>
    </w:rPr>
  </w:style>
  <w:style w:type="paragraph" w:customStyle="1" w:styleId="CharCharChar5">
    <w:name w:val="自定义正文 Char Char Char"/>
    <w:qFormat/>
    <w:pPr>
      <w:widowControl w:val="0"/>
      <w:adjustRightInd w:val="0"/>
      <w:snapToGrid w:val="0"/>
      <w:spacing w:line="360" w:lineRule="auto"/>
      <w:ind w:firstLine="510"/>
      <w:jc w:val="both"/>
    </w:pPr>
    <w:rPr>
      <w:rFonts w:ascii="Times New Roman" w:eastAsia="宋体" w:hAnsi="Times New Roman" w:cs="Times New Roman"/>
      <w:spacing w:val="-2"/>
      <w:kern w:val="2"/>
      <w:sz w:val="28"/>
      <w:szCs w:val="24"/>
    </w:rPr>
  </w:style>
  <w:style w:type="character" w:customStyle="1" w:styleId="112Char">
    <w:name w:val="1.1标题2 Char"/>
    <w:qFormat/>
    <w:rPr>
      <w:rFonts w:ascii="Arial" w:eastAsia="黑体" w:hAnsi="Arial"/>
      <w:bCs/>
      <w:kern w:val="2"/>
      <w:sz w:val="32"/>
      <w:szCs w:val="32"/>
      <w:lang w:val="en-US" w:eastAsia="zh-CN" w:bidi="ar-SA"/>
    </w:rPr>
  </w:style>
  <w:style w:type="paragraph" w:customStyle="1" w:styleId="CharCharChar1CharCharCharCharChar">
    <w:name w:val="正文文本最新 Char Char Char1 Char Char Char Char Char"/>
    <w:qFormat/>
    <w:pPr>
      <w:spacing w:line="360" w:lineRule="auto"/>
      <w:ind w:firstLineChars="200" w:firstLine="200"/>
      <w:jc w:val="both"/>
    </w:pPr>
    <w:rPr>
      <w:rFonts w:ascii="Times New Roman" w:eastAsia="宋体" w:hAnsi="Times New Roman" w:cs="Times New Roman"/>
      <w:bCs/>
      <w:kern w:val="2"/>
      <w:sz w:val="28"/>
      <w:szCs w:val="24"/>
    </w:rPr>
  </w:style>
  <w:style w:type="character" w:customStyle="1" w:styleId="1Char1Char">
    <w:name w:val="标题 1 Char1 Char"/>
    <w:qFormat/>
    <w:rPr>
      <w:rFonts w:ascii="宋体" w:hAnsi="宋体"/>
      <w:b/>
      <w:kern w:val="44"/>
      <w:sz w:val="44"/>
      <w:szCs w:val="30"/>
    </w:rPr>
  </w:style>
  <w:style w:type="character" w:customStyle="1" w:styleId="pt9">
    <w:name w:val="pt9"/>
    <w:qFormat/>
  </w:style>
  <w:style w:type="paragraph" w:customStyle="1" w:styleId="212">
    <w:name w:val="正文文本缩进 21"/>
    <w:basedOn w:val="a4"/>
    <w:link w:val="2wjCharChar"/>
    <w:qFormat/>
    <w:pPr>
      <w:adjustRightInd w:val="0"/>
      <w:spacing w:line="360" w:lineRule="auto"/>
      <w:ind w:firstLine="510"/>
      <w:jc w:val="both"/>
      <w:textAlignment w:val="baseline"/>
    </w:pPr>
    <w:rPr>
      <w:rFonts w:eastAsia="宋体" w:hAnsi="宋体"/>
      <w:kern w:val="2"/>
      <w:szCs w:val="20"/>
    </w:rPr>
  </w:style>
  <w:style w:type="paragraph" w:customStyle="1" w:styleId="213">
    <w:name w:val="正文文本 21"/>
    <w:aliases w:val="表格标题 Char Char Char Char Char,正文（首行缩进两字）1 Char Char"/>
    <w:basedOn w:val="a4"/>
    <w:qFormat/>
    <w:pPr>
      <w:adjustRightInd w:val="0"/>
      <w:ind w:left="425"/>
      <w:textAlignment w:val="baseline"/>
    </w:pPr>
    <w:rPr>
      <w:rFonts w:eastAsia="宋体"/>
      <w:sz w:val="24"/>
      <w:szCs w:val="20"/>
    </w:rPr>
  </w:style>
  <w:style w:type="paragraph" w:customStyle="1" w:styleId="02">
    <w:name w:val="02"/>
    <w:basedOn w:val="20"/>
    <w:qFormat/>
    <w:pPr>
      <w:spacing w:beforeLines="50" w:afterLines="50" w:line="480" w:lineRule="auto"/>
      <w:jc w:val="both"/>
    </w:pPr>
    <w:rPr>
      <w:rFonts w:ascii="Times New Roman" w:eastAsia="宋体" w:hAnsi="Times New Roman"/>
      <w:b w:val="0"/>
      <w:color w:val="333333"/>
      <w:kern w:val="2"/>
      <w:sz w:val="24"/>
      <w:szCs w:val="20"/>
    </w:rPr>
  </w:style>
  <w:style w:type="character" w:customStyle="1" w:styleId="CharCharChar1CharCharCharCharCharCharChar0">
    <w:name w:val="正文文本最新 Char Char Char1 Char Char Char Char Char Char Char"/>
    <w:qFormat/>
    <w:rPr>
      <w:rFonts w:eastAsia="宋体"/>
      <w:b/>
      <w:bCs/>
      <w:kern w:val="2"/>
      <w:sz w:val="28"/>
      <w:szCs w:val="24"/>
      <w:lang w:val="en-US" w:eastAsia="zh-CN" w:bidi="ar-SA"/>
    </w:rPr>
  </w:style>
  <w:style w:type="paragraph" w:customStyle="1" w:styleId="121111111111">
    <w:name w:val="121111111111"/>
    <w:basedOn w:val="a4"/>
    <w:qFormat/>
    <w:pPr>
      <w:spacing w:line="460" w:lineRule="exact"/>
      <w:jc w:val="center"/>
    </w:pPr>
    <w:rPr>
      <w:rFonts w:ascii="Times New Roman"/>
      <w:color w:val="000000"/>
      <w:spacing w:val="16"/>
      <w:kern w:val="2"/>
      <w:sz w:val="24"/>
      <w:szCs w:val="24"/>
    </w:rPr>
  </w:style>
  <w:style w:type="character" w:customStyle="1" w:styleId="3Char12">
    <w:name w:val="正文文本 3 Char1"/>
    <w:aliases w:val="正文文字 3 Char2,正文文字 3 Char Char1"/>
    <w:qFormat/>
    <w:rPr>
      <w:rFonts w:ascii="Times New Roman" w:hAnsi="Times New Roman"/>
      <w:kern w:val="2"/>
      <w:sz w:val="16"/>
      <w:szCs w:val="16"/>
    </w:rPr>
  </w:style>
  <w:style w:type="paragraph" w:customStyle="1" w:styleId="BodyTextFirstIndent3">
    <w:name w:val="Body Text First Indent3"/>
    <w:basedOn w:val="af5"/>
    <w:qFormat/>
    <w:pPr>
      <w:adjustRightInd w:val="0"/>
      <w:spacing w:after="0" w:line="312" w:lineRule="auto"/>
      <w:ind w:firstLine="567"/>
      <w:jc w:val="both"/>
      <w:textAlignment w:val="baseline"/>
    </w:pPr>
    <w:rPr>
      <w:rFonts w:ascii="Times New Roman" w:eastAsia="宋体"/>
      <w:szCs w:val="20"/>
    </w:rPr>
  </w:style>
  <w:style w:type="paragraph" w:customStyle="1" w:styleId="3f4">
    <w:name w:val="正文标题3"/>
    <w:basedOn w:val="3"/>
    <w:qFormat/>
    <w:pPr>
      <w:spacing w:beforeLines="25" w:afterLines="25" w:line="240" w:lineRule="auto"/>
    </w:pPr>
    <w:rPr>
      <w:rFonts w:ascii="Times New Roman"/>
      <w:kern w:val="2"/>
      <w:sz w:val="28"/>
    </w:rPr>
  </w:style>
  <w:style w:type="paragraph" w:customStyle="1" w:styleId="afffffffff8">
    <w:name w:val="规划正文样式"/>
    <w:basedOn w:val="a4"/>
    <w:qFormat/>
    <w:pPr>
      <w:spacing w:line="400" w:lineRule="exact"/>
      <w:ind w:firstLineChars="200" w:firstLine="480"/>
      <w:jc w:val="both"/>
    </w:pPr>
    <w:rPr>
      <w:rFonts w:ascii="Times New Roman" w:eastAsia="宋体"/>
      <w:kern w:val="2"/>
      <w:sz w:val="24"/>
      <w:szCs w:val="24"/>
    </w:rPr>
  </w:style>
  <w:style w:type="character" w:customStyle="1" w:styleId="Char1f0">
    <w:name w:val="标题 Char1"/>
    <w:aliases w:val="方案标题1 Char1"/>
    <w:qFormat/>
    <w:rPr>
      <w:rFonts w:eastAsia="黑体"/>
      <w:b/>
      <w:kern w:val="2"/>
      <w:sz w:val="36"/>
    </w:rPr>
  </w:style>
  <w:style w:type="paragraph" w:customStyle="1" w:styleId="afffffffff9">
    <w:name w:val="章标题(不加入目录内)"/>
    <w:basedOn w:val="aff8"/>
    <w:qFormat/>
    <w:pPr>
      <w:keepLines/>
      <w:pageBreakBefore/>
      <w:spacing w:after="120"/>
      <w:outlineLvl w:val="9"/>
    </w:pPr>
    <w:rPr>
      <w:rFonts w:ascii="Times New Roman" w:hAnsi="Times New Roman"/>
      <w:bCs w:val="0"/>
      <w:kern w:val="2"/>
      <w:sz w:val="36"/>
      <w:szCs w:val="20"/>
    </w:rPr>
  </w:style>
  <w:style w:type="paragraph" w:customStyle="1" w:styleId="afffffffffa">
    <w:name w:val="灯泡注释(打印无效)"/>
    <w:basedOn w:val="affa"/>
    <w:qFormat/>
    <w:pPr>
      <w:snapToGrid w:val="0"/>
      <w:spacing w:after="0"/>
      <w:ind w:firstLineChars="0" w:firstLine="0"/>
    </w:pPr>
    <w:rPr>
      <w:rFonts w:ascii="Times New Roman" w:eastAsia="宋体"/>
      <w:i/>
      <w:vanish/>
      <w:color w:val="FF0000"/>
      <w:kern w:val="2"/>
      <w:sz w:val="21"/>
      <w:szCs w:val="21"/>
    </w:rPr>
  </w:style>
  <w:style w:type="character" w:customStyle="1" w:styleId="Charfffe">
    <w:name w:val="规划正文样式 Char"/>
    <w:qFormat/>
    <w:rPr>
      <w:rFonts w:eastAsia="宋体"/>
      <w:kern w:val="2"/>
      <w:sz w:val="24"/>
      <w:szCs w:val="24"/>
      <w:lang w:val="en-US" w:eastAsia="zh-CN" w:bidi="ar-SA"/>
    </w:rPr>
  </w:style>
  <w:style w:type="character" w:customStyle="1" w:styleId="9dpi1">
    <w:name w:val="9dpi1"/>
    <w:qFormat/>
    <w:rPr>
      <w:spacing w:val="30"/>
      <w:sz w:val="18"/>
      <w:szCs w:val="18"/>
    </w:rPr>
  </w:style>
  <w:style w:type="paragraph" w:customStyle="1" w:styleId="afffffffffb">
    <w:name w:val="小四表文左齐"/>
    <w:basedOn w:val="a4"/>
    <w:qFormat/>
    <w:pPr>
      <w:spacing w:line="360" w:lineRule="exact"/>
      <w:jc w:val="center"/>
    </w:pPr>
    <w:rPr>
      <w:rFonts w:ascii="Times New Roman" w:eastAsia="宋体"/>
      <w:kern w:val="2"/>
      <w:sz w:val="21"/>
      <w:szCs w:val="21"/>
    </w:rPr>
  </w:style>
  <w:style w:type="character" w:customStyle="1" w:styleId="model11">
    <w:name w:val="model11"/>
    <w:qFormat/>
    <w:rPr>
      <w:rFonts w:ascii="宋体" w:eastAsia="宋体" w:hAnsi="宋体" w:hint="eastAsia"/>
      <w:sz w:val="18"/>
      <w:szCs w:val="18"/>
      <w:u w:val="none"/>
    </w:rPr>
  </w:style>
  <w:style w:type="paragraph" w:customStyle="1" w:styleId="afffffffffc">
    <w:name w:val="前言、引言标题"/>
    <w:next w:val="a4"/>
    <w:qFormat/>
    <w:pPr>
      <w:shd w:val="clear" w:color="FFFFFF" w:fill="FFFFFF"/>
      <w:spacing w:before="640" w:after="560"/>
      <w:ind w:left="420" w:hanging="132"/>
      <w:jc w:val="center"/>
      <w:outlineLvl w:val="0"/>
    </w:pPr>
    <w:rPr>
      <w:rFonts w:ascii="黑体" w:eastAsia="黑体" w:hAnsi="Times New Roman" w:cs="Times New Roman"/>
      <w:sz w:val="32"/>
    </w:rPr>
  </w:style>
  <w:style w:type="paragraph" w:customStyle="1" w:styleId="afffffffffd">
    <w:name w:val="二级条标题"/>
    <w:basedOn w:val="afffffff7"/>
    <w:next w:val="a4"/>
    <w:link w:val="Charffff"/>
    <w:qFormat/>
    <w:pPr>
      <w:tabs>
        <w:tab w:val="clear" w:pos="360"/>
      </w:tabs>
      <w:ind w:left="1680" w:hanging="420"/>
      <w:outlineLvl w:val="3"/>
    </w:pPr>
  </w:style>
  <w:style w:type="paragraph" w:customStyle="1" w:styleId="afffffffffe">
    <w:name w:val="三级条标题"/>
    <w:basedOn w:val="afffffffffd"/>
    <w:next w:val="a4"/>
    <w:qFormat/>
    <w:pPr>
      <w:ind w:left="2100"/>
      <w:outlineLvl w:val="4"/>
    </w:pPr>
  </w:style>
  <w:style w:type="paragraph" w:customStyle="1" w:styleId="affffffffff">
    <w:name w:val="四级条标题"/>
    <w:basedOn w:val="afffffffffe"/>
    <w:next w:val="a4"/>
    <w:qFormat/>
    <w:pPr>
      <w:ind w:left="2520"/>
      <w:outlineLvl w:val="5"/>
    </w:pPr>
  </w:style>
  <w:style w:type="paragraph" w:customStyle="1" w:styleId="affffffffff0">
    <w:name w:val="五级条标题"/>
    <w:basedOn w:val="affffffffff"/>
    <w:next w:val="a4"/>
    <w:qFormat/>
    <w:pPr>
      <w:ind w:left="2940"/>
      <w:outlineLvl w:val="6"/>
    </w:pPr>
  </w:style>
  <w:style w:type="paragraph" w:customStyle="1" w:styleId="311">
    <w:name w:val="正文文本缩进 31"/>
    <w:basedOn w:val="a4"/>
    <w:qFormat/>
    <w:pPr>
      <w:adjustRightInd w:val="0"/>
      <w:spacing w:line="360" w:lineRule="atLeast"/>
      <w:ind w:firstLine="480"/>
      <w:jc w:val="both"/>
      <w:textAlignment w:val="baseline"/>
    </w:pPr>
    <w:rPr>
      <w:rFonts w:eastAsia="宋体"/>
      <w:sz w:val="24"/>
      <w:szCs w:val="20"/>
    </w:rPr>
  </w:style>
  <w:style w:type="paragraph" w:customStyle="1" w:styleId="font15">
    <w:name w:val="font15"/>
    <w:basedOn w:val="a4"/>
    <w:qFormat/>
    <w:pPr>
      <w:widowControl/>
      <w:spacing w:before="100" w:beforeAutospacing="1" w:after="100" w:afterAutospacing="1"/>
    </w:pPr>
    <w:rPr>
      <w:rFonts w:ascii="Times New Roman" w:eastAsia="Arial Unicode MS"/>
      <w:b/>
      <w:bCs/>
      <w:sz w:val="16"/>
      <w:szCs w:val="16"/>
    </w:rPr>
  </w:style>
  <w:style w:type="paragraph" w:customStyle="1" w:styleId="font16">
    <w:name w:val="font16"/>
    <w:basedOn w:val="a4"/>
    <w:qFormat/>
    <w:pPr>
      <w:widowControl/>
      <w:spacing w:before="100" w:beforeAutospacing="1" w:after="100" w:afterAutospacing="1"/>
    </w:pPr>
    <w:rPr>
      <w:rFonts w:eastAsia="宋体" w:hAnsi="宋体" w:cs="Arial Unicode MS" w:hint="eastAsia"/>
      <w:sz w:val="20"/>
      <w:szCs w:val="20"/>
      <w:u w:val="single"/>
    </w:rPr>
  </w:style>
  <w:style w:type="paragraph" w:customStyle="1" w:styleId="font17">
    <w:name w:val="font17"/>
    <w:basedOn w:val="a4"/>
    <w:qFormat/>
    <w:pPr>
      <w:widowControl/>
      <w:spacing w:before="100" w:beforeAutospacing="1" w:after="100" w:afterAutospacing="1"/>
    </w:pPr>
    <w:rPr>
      <w:rFonts w:ascii="Times New Roman" w:eastAsia="Arial Unicode MS"/>
      <w:sz w:val="20"/>
      <w:szCs w:val="20"/>
      <w:u w:val="single"/>
    </w:rPr>
  </w:style>
  <w:style w:type="paragraph" w:customStyle="1" w:styleId="WW-BodyTextIndent3">
    <w:name w:val="WW-Body Text Indent 3"/>
    <w:basedOn w:val="a4"/>
    <w:qFormat/>
    <w:pPr>
      <w:suppressAutoHyphens/>
      <w:spacing w:after="120" w:line="360" w:lineRule="auto"/>
      <w:ind w:firstLine="420"/>
      <w:jc w:val="both"/>
    </w:pPr>
    <w:rPr>
      <w:rFonts w:ascii="Arial" w:eastAsia="宋体" w:hAnsi="Arial"/>
      <w:kern w:val="20481"/>
      <w:sz w:val="24"/>
      <w:szCs w:val="20"/>
    </w:rPr>
  </w:style>
  <w:style w:type="paragraph" w:customStyle="1" w:styleId="1ff7">
    <w:name w:val="表格样式1"/>
    <w:basedOn w:val="a4"/>
    <w:qFormat/>
    <w:pPr>
      <w:adjustRightInd w:val="0"/>
      <w:spacing w:line="20" w:lineRule="atLeast"/>
      <w:jc w:val="center"/>
      <w:textAlignment w:val="baseline"/>
    </w:pPr>
    <w:rPr>
      <w:rFonts w:eastAsia="宋体"/>
      <w:sz w:val="21"/>
      <w:szCs w:val="20"/>
    </w:rPr>
  </w:style>
  <w:style w:type="character" w:customStyle="1" w:styleId="3Char4">
    <w:name w:val="样式3 Char"/>
    <w:qFormat/>
    <w:rPr>
      <w:rFonts w:ascii="Times New Roman" w:eastAsia="宋体" w:hAnsi="Times New Roman" w:cs="Times New Roman"/>
      <w:sz w:val="18"/>
      <w:szCs w:val="18"/>
    </w:rPr>
  </w:style>
  <w:style w:type="character" w:customStyle="1" w:styleId="116">
    <w:name w:val="未命名11"/>
    <w:qFormat/>
    <w:rPr>
      <w:rFonts w:ascii="宋体" w:eastAsia="宋体" w:hAnsi="宋体" w:hint="eastAsia"/>
      <w:sz w:val="18"/>
      <w:szCs w:val="18"/>
    </w:rPr>
  </w:style>
  <w:style w:type="paragraph" w:customStyle="1" w:styleId="affffffffff1">
    <w:name w:val="小标题"/>
    <w:basedOn w:val="a4"/>
    <w:next w:val="a4"/>
    <w:link w:val="Charffff0"/>
    <w:qFormat/>
    <w:pPr>
      <w:spacing w:line="360" w:lineRule="auto"/>
    </w:pPr>
    <w:rPr>
      <w:rFonts w:eastAsia="宋体" w:hAnsi="宋体"/>
      <w:b/>
      <w:snapToGrid w:val="0"/>
      <w:szCs w:val="28"/>
    </w:rPr>
  </w:style>
  <w:style w:type="character" w:customStyle="1" w:styleId="Charffff0">
    <w:name w:val="小标题 Char"/>
    <w:link w:val="affffffffff1"/>
    <w:qFormat/>
    <w:rPr>
      <w:rFonts w:ascii="宋体" w:eastAsia="宋体" w:hAnsi="宋体" w:cs="Times New Roman"/>
      <w:b/>
      <w:snapToGrid w:val="0"/>
      <w:kern w:val="0"/>
      <w:sz w:val="28"/>
      <w:szCs w:val="28"/>
    </w:rPr>
  </w:style>
  <w:style w:type="paragraph" w:customStyle="1" w:styleId="affffffffff2">
    <w:name w:val="表格四号"/>
    <w:basedOn w:val="a4"/>
    <w:link w:val="Charffff1"/>
    <w:qFormat/>
    <w:pPr>
      <w:adjustRightInd w:val="0"/>
      <w:snapToGrid w:val="0"/>
      <w:jc w:val="center"/>
    </w:pPr>
    <w:rPr>
      <w:rFonts w:eastAsia="宋体" w:hAnsi="宋体"/>
      <w:snapToGrid w:val="0"/>
      <w:szCs w:val="28"/>
    </w:rPr>
  </w:style>
  <w:style w:type="character" w:customStyle="1" w:styleId="Charffff1">
    <w:name w:val="表格四号 Char"/>
    <w:link w:val="affffffffff2"/>
    <w:qFormat/>
    <w:rPr>
      <w:rFonts w:ascii="宋体" w:eastAsia="宋体" w:hAnsi="宋体" w:cs="Times New Roman"/>
      <w:snapToGrid w:val="0"/>
      <w:kern w:val="0"/>
      <w:sz w:val="28"/>
      <w:szCs w:val="28"/>
    </w:rPr>
  </w:style>
  <w:style w:type="paragraph" w:customStyle="1" w:styleId="1ff8">
    <w:name w:val="表格1"/>
    <w:basedOn w:val="a4"/>
    <w:link w:val="1Char6"/>
    <w:qFormat/>
    <w:pPr>
      <w:tabs>
        <w:tab w:val="left" w:pos="0"/>
      </w:tabs>
      <w:adjustRightInd w:val="0"/>
      <w:snapToGrid w:val="0"/>
      <w:spacing w:line="320" w:lineRule="atLeast"/>
      <w:jc w:val="center"/>
      <w:textAlignment w:val="baseline"/>
    </w:pPr>
    <w:rPr>
      <w:rFonts w:ascii="Times New Roman" w:eastAsia="宋体"/>
      <w:sz w:val="21"/>
      <w:szCs w:val="20"/>
    </w:rPr>
  </w:style>
  <w:style w:type="character" w:customStyle="1" w:styleId="1Char6">
    <w:name w:val="表格1 Char"/>
    <w:link w:val="1ff8"/>
    <w:qFormat/>
    <w:rPr>
      <w:rFonts w:ascii="Times New Roman" w:eastAsia="宋体" w:hAnsi="Times New Roman" w:cs="Times New Roman"/>
      <w:kern w:val="0"/>
      <w:szCs w:val="20"/>
    </w:rPr>
  </w:style>
  <w:style w:type="paragraph" w:customStyle="1" w:styleId="222">
    <w:name w:val="样式 样式 样式 首行缩进:  2 字符 + 首行缩进:  2 字符 + 首行缩进:  2 字符"/>
    <w:basedOn w:val="a4"/>
    <w:qFormat/>
    <w:pPr>
      <w:ind w:firstLineChars="200" w:firstLine="567"/>
      <w:jc w:val="both"/>
    </w:pPr>
    <w:rPr>
      <w:rFonts w:eastAsia="宋体"/>
      <w:kern w:val="2"/>
      <w:sz w:val="27"/>
      <w:szCs w:val="20"/>
    </w:rPr>
  </w:style>
  <w:style w:type="paragraph" w:customStyle="1" w:styleId="132152">
    <w:name w:val="样式 样式 样式 样式 (符号) 宋体 13 磅 首行缩进:  2 字符 行距: 1.5 倍行距 + 首行缩进:  2 字符 +..."/>
    <w:basedOn w:val="a4"/>
    <w:link w:val="132152Char"/>
    <w:qFormat/>
    <w:pPr>
      <w:ind w:firstLineChars="200" w:firstLine="563"/>
      <w:jc w:val="both"/>
    </w:pPr>
    <w:rPr>
      <w:rFonts w:eastAsia="宋体" w:hAnsi="宋体" w:cs="宋体"/>
      <w:kern w:val="2"/>
      <w:sz w:val="26"/>
      <w:szCs w:val="20"/>
    </w:rPr>
  </w:style>
  <w:style w:type="character" w:customStyle="1" w:styleId="132152Char">
    <w:name w:val="样式 样式 样式 样式 (符号) 宋体 13 磅 首行缩进:  2 字符 行距: 1.5 倍行距 + 首行缩进:  2 字符 +... Char"/>
    <w:link w:val="132152"/>
    <w:qFormat/>
    <w:rPr>
      <w:rFonts w:ascii="宋体" w:eastAsia="宋体" w:hAnsi="宋体" w:cs="宋体"/>
      <w:sz w:val="26"/>
      <w:szCs w:val="20"/>
    </w:rPr>
  </w:style>
  <w:style w:type="paragraph" w:customStyle="1" w:styleId="----------------0">
    <w:name w:val="表中文字----------------"/>
    <w:basedOn w:val="a4"/>
    <w:link w:val="----------------Char0"/>
    <w:qFormat/>
    <w:pPr>
      <w:jc w:val="center"/>
    </w:pPr>
    <w:rPr>
      <w:rFonts w:ascii="Times New Roman" w:eastAsia="宋体"/>
      <w:kern w:val="2"/>
      <w:sz w:val="21"/>
      <w:szCs w:val="20"/>
    </w:rPr>
  </w:style>
  <w:style w:type="character" w:customStyle="1" w:styleId="----------------Char0">
    <w:name w:val="表中文字---------------- Char"/>
    <w:link w:val="----------------0"/>
    <w:qFormat/>
    <w:rPr>
      <w:rFonts w:ascii="Times New Roman" w:eastAsia="宋体" w:hAnsi="Times New Roman" w:cs="Times New Roman"/>
      <w:szCs w:val="20"/>
    </w:rPr>
  </w:style>
  <w:style w:type="paragraph" w:customStyle="1" w:styleId="affffffffff3">
    <w:name w:val="表格文字小四"/>
    <w:basedOn w:val="a4"/>
    <w:next w:val="af5"/>
    <w:qFormat/>
    <w:pPr>
      <w:framePr w:hSpace="180" w:wrap="around" w:vAnchor="text" w:hAnchor="margin" w:xAlign="center" w:y="319"/>
      <w:adjustRightInd w:val="0"/>
      <w:snapToGrid w:val="0"/>
      <w:ind w:left="-593"/>
      <w:jc w:val="center"/>
    </w:pPr>
    <w:rPr>
      <w:rFonts w:eastAsia="宋体" w:hAnsi="宋体"/>
      <w:kern w:val="2"/>
      <w:sz w:val="24"/>
      <w:szCs w:val="24"/>
    </w:rPr>
  </w:style>
  <w:style w:type="paragraph" w:customStyle="1" w:styleId="affffffffff4">
    <w:name w:val="符号说明"/>
    <w:basedOn w:val="a4"/>
    <w:qFormat/>
    <w:pPr>
      <w:tabs>
        <w:tab w:val="left" w:pos="1260"/>
        <w:tab w:val="left" w:pos="3780"/>
        <w:tab w:val="left" w:pos="4680"/>
      </w:tabs>
      <w:spacing w:line="360" w:lineRule="auto"/>
      <w:ind w:firstLineChars="400" w:firstLine="840"/>
      <w:jc w:val="both"/>
    </w:pPr>
    <w:rPr>
      <w:rFonts w:ascii="Times New Roman" w:eastAsia="宋体"/>
      <w:kern w:val="2"/>
      <w:sz w:val="21"/>
      <w:szCs w:val="21"/>
    </w:rPr>
  </w:style>
  <w:style w:type="paragraph" w:customStyle="1" w:styleId="2H21111Char112112Head">
    <w:name w:val="样式 标题 2H2节标题 1.1节标题 1.1 Char1.1  标题 2  节标题 1.1第一章 标题 2Head..."/>
    <w:basedOn w:val="20"/>
    <w:qFormat/>
    <w:pPr>
      <w:spacing w:beforeLines="50" w:afterLines="50" w:line="360" w:lineRule="auto"/>
      <w:jc w:val="both"/>
    </w:pPr>
    <w:rPr>
      <w:rFonts w:ascii="Times New Roman" w:eastAsia="宋体" w:hAnsi="Times New Roman"/>
      <w:b w:val="0"/>
      <w:kern w:val="2"/>
      <w:sz w:val="24"/>
      <w:szCs w:val="20"/>
    </w:rPr>
  </w:style>
  <w:style w:type="paragraph" w:customStyle="1" w:styleId="kk">
    <w:name w:val="kk"/>
    <w:basedOn w:val="af5"/>
    <w:qFormat/>
    <w:pPr>
      <w:autoSpaceDE w:val="0"/>
      <w:autoSpaceDN w:val="0"/>
      <w:adjustRightInd w:val="0"/>
      <w:spacing w:after="0" w:line="360" w:lineRule="auto"/>
      <w:jc w:val="both"/>
      <w:textAlignment w:val="baseline"/>
    </w:pPr>
    <w:rPr>
      <w:rFonts w:ascii="Times New Roman" w:eastAsia="宋体"/>
      <w:spacing w:val="10"/>
      <w:sz w:val="24"/>
      <w:szCs w:val="20"/>
    </w:rPr>
  </w:style>
  <w:style w:type="paragraph" w:customStyle="1" w:styleId="affffffffff5">
    <w:name w:val="样式 题注 + 五号 加粗 居中"/>
    <w:basedOn w:val="a4"/>
    <w:qFormat/>
    <w:pPr>
      <w:spacing w:beforeLines="20" w:afterLines="20" w:line="360" w:lineRule="auto"/>
      <w:jc w:val="center"/>
    </w:pPr>
    <w:rPr>
      <w:rFonts w:ascii="Arial" w:hAnsi="Arial"/>
      <w:b/>
      <w:bCs/>
      <w:kern w:val="2"/>
      <w:sz w:val="24"/>
      <w:szCs w:val="21"/>
    </w:rPr>
  </w:style>
  <w:style w:type="paragraph" w:customStyle="1" w:styleId="affffffffff6">
    <w:name w:val="封面三号"/>
    <w:basedOn w:val="a4"/>
    <w:qFormat/>
    <w:pPr>
      <w:jc w:val="center"/>
    </w:pPr>
    <w:rPr>
      <w:rFonts w:eastAsia="宋体" w:hAnsi="宋体" w:cs="宋体"/>
      <w:spacing w:val="55"/>
      <w:sz w:val="32"/>
      <w:szCs w:val="32"/>
    </w:rPr>
  </w:style>
  <w:style w:type="character" w:customStyle="1" w:styleId="111111Char1">
    <w:name w:val="标题1.1.1.1.1.1 Char1"/>
    <w:aliases w:val="H6 Char,H61 Char,无节 Char,标题 6，图标题 Char Char,标题 6，图标题 Char1,H61 Char1,无节 Char Char,H6 Char Char,H6 Char1,无节 Char1"/>
    <w:qFormat/>
    <w:rPr>
      <w:rFonts w:ascii="Arial" w:eastAsia="黑体" w:hAnsi="Arial"/>
      <w:b/>
      <w:color w:val="000000"/>
      <w:kern w:val="28"/>
      <w:sz w:val="24"/>
      <w:lang w:val="en-US" w:eastAsia="zh-CN" w:bidi="ar-SA"/>
    </w:rPr>
  </w:style>
  <w:style w:type="character" w:customStyle="1" w:styleId="14p">
    <w:name w:val="14p"/>
    <w:qFormat/>
  </w:style>
  <w:style w:type="character" w:customStyle="1" w:styleId="CharCharb">
    <w:name w:val="规划正文样式 Char Char"/>
    <w:qFormat/>
    <w:rPr>
      <w:rFonts w:eastAsia="宋体"/>
      <w:kern w:val="2"/>
      <w:sz w:val="24"/>
      <w:szCs w:val="24"/>
      <w:lang w:val="en-US" w:eastAsia="zh-CN" w:bidi="ar-SA"/>
    </w:rPr>
  </w:style>
  <w:style w:type="character" w:customStyle="1" w:styleId="2CharCharCharCharCharCharChar1">
    <w:name w:val="标题 2 Char Char Char Char Char Char Char1"/>
    <w:aliases w:val="标题 2 Char Char Char Char Char Char Char Char Char"/>
    <w:qFormat/>
    <w:rPr>
      <w:rFonts w:eastAsia="黑体"/>
      <w:b/>
      <w:kern w:val="2"/>
      <w:sz w:val="32"/>
      <w:lang w:val="en-US" w:eastAsia="zh-CN" w:bidi="ar-SA"/>
    </w:rPr>
  </w:style>
  <w:style w:type="character" w:customStyle="1" w:styleId="CharChar13">
    <w:name w:val="Char Char13"/>
    <w:qFormat/>
    <w:rPr>
      <w:sz w:val="18"/>
      <w:szCs w:val="18"/>
    </w:rPr>
  </w:style>
  <w:style w:type="paragraph" w:customStyle="1" w:styleId="acee">
    <w:name w:val="acee正文"/>
    <w:basedOn w:val="a4"/>
    <w:qFormat/>
    <w:pPr>
      <w:adjustRightInd w:val="0"/>
      <w:snapToGrid w:val="0"/>
      <w:spacing w:line="480" w:lineRule="exact"/>
      <w:ind w:firstLineChars="200" w:firstLine="640"/>
      <w:jc w:val="both"/>
    </w:pPr>
    <w:rPr>
      <w:rFonts w:ascii="仿宋_GB2312" w:eastAsia="仿宋_GB2312" w:hAnsi="宋体"/>
      <w:kern w:val="2"/>
      <w:sz w:val="32"/>
      <w:szCs w:val="24"/>
    </w:rPr>
  </w:style>
  <w:style w:type="paragraph" w:customStyle="1" w:styleId="CM9">
    <w:name w:val="CM9"/>
    <w:basedOn w:val="Default"/>
    <w:next w:val="Default"/>
    <w:qFormat/>
    <w:pPr>
      <w:spacing w:line="538" w:lineRule="atLeast"/>
    </w:pPr>
    <w:rPr>
      <w:rFonts w:ascii="黑体" w:eastAsia="黑体"/>
      <w:color w:val="auto"/>
    </w:rPr>
  </w:style>
  <w:style w:type="character" w:customStyle="1" w:styleId="Char22">
    <w:name w:val="章节标题 Char2"/>
    <w:qFormat/>
    <w:rPr>
      <w:rFonts w:eastAsia="黑体"/>
      <w:b/>
      <w:kern w:val="44"/>
      <w:sz w:val="44"/>
    </w:rPr>
  </w:style>
  <w:style w:type="character" w:customStyle="1" w:styleId="111111Char2">
    <w:name w:val="标题1.1.1.1.1.1 Char2"/>
    <w:aliases w:val="标题 6 Char2,第五层条 Char2,H6 Char2,标6 Char2,H61 Char2,无节 Char2,编号正文 Char2,标题8 Char2,标题6，6级标题，小四中宋粗，无序号 Char2,二级项 Char1,二级项1 Char1,无节1 Char1,标题6，6级标题，小四中宋粗，无序号1 Char1,标题81 Char1,标题1.1.1.1.1.11 Char1,二级项2 Char1,无节2 Char1,标题82 Char1"/>
    <w:qFormat/>
    <w:rPr>
      <w:rFonts w:ascii="Arial" w:eastAsia="黑体" w:hAnsi="Arial"/>
      <w:b/>
      <w:color w:val="000000"/>
      <w:kern w:val="28"/>
      <w:sz w:val="24"/>
    </w:rPr>
  </w:style>
  <w:style w:type="character" w:customStyle="1" w:styleId="1Char13">
    <w:name w:val="项标题(1) Char1"/>
    <w:aliases w:val="H7 Char1,H71 Char1,无节条 Char Char,H71 Char"/>
    <w:qFormat/>
    <w:rPr>
      <w:b/>
      <w:color w:val="000000"/>
      <w:kern w:val="28"/>
      <w:sz w:val="24"/>
    </w:rPr>
  </w:style>
  <w:style w:type="character" w:customStyle="1" w:styleId="1Char14">
    <w:name w:val="目标题 1) Char1"/>
    <w:aliases w:val="H8 Char1,无节款 Char Char"/>
    <w:qFormat/>
    <w:rPr>
      <w:rFonts w:ascii="Arial" w:eastAsia="黑体" w:hAnsi="Arial"/>
      <w:color w:val="000000"/>
      <w:kern w:val="28"/>
      <w:sz w:val="24"/>
    </w:rPr>
  </w:style>
  <w:style w:type="character" w:customStyle="1" w:styleId="aChar1">
    <w:name w:val="干标题(a) Char1"/>
    <w:qFormat/>
    <w:rPr>
      <w:rFonts w:ascii="Arial" w:eastAsia="黑体" w:hAnsi="Arial"/>
      <w:color w:val="000000"/>
      <w:kern w:val="28"/>
      <w:sz w:val="28"/>
    </w:rPr>
  </w:style>
  <w:style w:type="character" w:customStyle="1" w:styleId="1Char15">
    <w:name w:val="页眉1 Char1"/>
    <w:aliases w:val="页眉zxl Char,页眉2 Char1,g Char Char"/>
    <w:qFormat/>
    <w:rPr>
      <w:rFonts w:eastAsia="宋体"/>
      <w:kern w:val="2"/>
      <w:sz w:val="18"/>
      <w:lang w:val="en-US" w:eastAsia="zh-CN" w:bidi="ar-SA"/>
    </w:rPr>
  </w:style>
  <w:style w:type="character" w:customStyle="1" w:styleId="BodyTextchChar1">
    <w:name w:val="Body Text(ch) Char1"/>
    <w:aliases w:val="正文文字 Char Char1,封面文字 Char1,正文文字 Char Char Char Char Char Char Char Char1,正文文本 Char Char Char Char1,正文文本1 Char1,正文文字 Char1 Char Char Char1,正文文本2 Char1,正文文字 Char Char Char Char Char Char Char1 Char1,正文文字 Char1 Char1,正文文本11 Char1"/>
    <w:qFormat/>
    <w:rPr>
      <w:rFonts w:eastAsia="宋体"/>
      <w:kern w:val="2"/>
      <w:sz w:val="21"/>
      <w:szCs w:val="24"/>
      <w:lang w:val="en-US" w:eastAsia="zh-CN" w:bidi="ar-SA"/>
    </w:rPr>
  </w:style>
  <w:style w:type="character" w:customStyle="1" w:styleId="-CharChar">
    <w:name w:val="可研-正文首行缩进 Char Char"/>
    <w:qFormat/>
    <w:rPr>
      <w:rFonts w:eastAsia="宋体"/>
      <w:kern w:val="2"/>
      <w:sz w:val="28"/>
      <w:szCs w:val="24"/>
      <w:lang w:val="en-US" w:eastAsia="zh-CN" w:bidi="ar-SA"/>
    </w:rPr>
  </w:style>
  <w:style w:type="paragraph" w:customStyle="1" w:styleId="affffffffff7">
    <w:name w:val="表的格式（小四）"/>
    <w:basedOn w:val="a4"/>
    <w:qFormat/>
    <w:pPr>
      <w:adjustRightInd w:val="0"/>
      <w:spacing w:line="360" w:lineRule="atLeast"/>
      <w:jc w:val="center"/>
    </w:pPr>
    <w:rPr>
      <w:rFonts w:ascii="Times New Roman" w:eastAsia="宋体"/>
      <w:sz w:val="24"/>
      <w:szCs w:val="20"/>
    </w:rPr>
  </w:style>
  <w:style w:type="paragraph" w:customStyle="1" w:styleId="aaa">
    <w:name w:val="aaa"/>
    <w:basedOn w:val="a4"/>
    <w:link w:val="aaaChar"/>
    <w:qFormat/>
    <w:pPr>
      <w:spacing w:beforeLines="50" w:afterLines="50" w:line="360" w:lineRule="auto"/>
      <w:ind w:firstLineChars="200" w:firstLine="480"/>
      <w:jc w:val="both"/>
    </w:pPr>
    <w:rPr>
      <w:rFonts w:ascii="ˎ̥" w:eastAsia="宋体" w:hAnsi="ˎ̥"/>
      <w:bCs/>
      <w:color w:val="000000"/>
      <w:sz w:val="24"/>
      <w:szCs w:val="20"/>
    </w:rPr>
  </w:style>
  <w:style w:type="character" w:customStyle="1" w:styleId="aaaChar">
    <w:name w:val="aaa Char"/>
    <w:link w:val="aaa"/>
    <w:qFormat/>
    <w:rPr>
      <w:rFonts w:ascii="ˎ̥" w:eastAsia="宋体" w:hAnsi="ˎ̥" w:cs="Times New Roman"/>
      <w:bCs/>
      <w:color w:val="000000"/>
      <w:kern w:val="0"/>
      <w:sz w:val="24"/>
      <w:szCs w:val="20"/>
    </w:rPr>
  </w:style>
  <w:style w:type="paragraph" w:customStyle="1" w:styleId="1Char7">
    <w:name w:val="段落1 Char"/>
    <w:basedOn w:val="a4"/>
    <w:qFormat/>
    <w:pPr>
      <w:adjustRightInd w:val="0"/>
      <w:spacing w:line="440" w:lineRule="exact"/>
      <w:ind w:firstLineChars="200" w:firstLine="480"/>
      <w:jc w:val="both"/>
    </w:pPr>
    <w:rPr>
      <w:rFonts w:ascii="Times New Roman" w:eastAsia="宋体"/>
      <w:spacing w:val="8"/>
      <w:kern w:val="2"/>
      <w:sz w:val="24"/>
      <w:szCs w:val="20"/>
    </w:rPr>
  </w:style>
  <w:style w:type="paragraph" w:customStyle="1" w:styleId="2ff">
    <w:name w:val="段落2"/>
    <w:basedOn w:val="a4"/>
    <w:qFormat/>
    <w:pPr>
      <w:adjustRightInd w:val="0"/>
      <w:spacing w:line="440" w:lineRule="atLeast"/>
      <w:jc w:val="both"/>
    </w:pPr>
    <w:rPr>
      <w:rFonts w:ascii="Times New Roman" w:eastAsia="宋体"/>
      <w:spacing w:val="6"/>
      <w:kern w:val="2"/>
      <w:szCs w:val="20"/>
    </w:rPr>
  </w:style>
  <w:style w:type="paragraph" w:customStyle="1" w:styleId="92">
    <w:name w:val="样式9"/>
    <w:basedOn w:val="a4"/>
    <w:link w:val="9Char0"/>
    <w:qFormat/>
    <w:pPr>
      <w:autoSpaceDE w:val="0"/>
      <w:autoSpaceDN w:val="0"/>
      <w:adjustRightInd w:val="0"/>
      <w:spacing w:beforeLines="50" w:afterLines="50"/>
      <w:ind w:firstLineChars="200" w:firstLine="422"/>
      <w:jc w:val="both"/>
    </w:pPr>
    <w:rPr>
      <w:rFonts w:ascii="黑体" w:eastAsia="宋体" w:cs="宋体"/>
      <w:b/>
      <w:bCs/>
      <w:color w:val="000000"/>
      <w:kern w:val="2"/>
      <w:sz w:val="21"/>
      <w:szCs w:val="20"/>
    </w:rPr>
  </w:style>
  <w:style w:type="paragraph" w:customStyle="1" w:styleId="1ff9">
    <w:name w:val="样式 段落1 + 自动设置"/>
    <w:basedOn w:val="1ff0"/>
    <w:qFormat/>
    <w:pPr>
      <w:spacing w:before="120" w:after="120" w:line="360" w:lineRule="auto"/>
      <w:ind w:firstLineChars="400" w:firstLine="840"/>
      <w:textAlignment w:val="baseline"/>
    </w:pPr>
    <w:rPr>
      <w:rFonts w:ascii="黑体" w:hAnsi="宋体"/>
      <w:spacing w:val="0"/>
      <w:szCs w:val="21"/>
    </w:rPr>
  </w:style>
  <w:style w:type="paragraph" w:customStyle="1" w:styleId="affffffffff8">
    <w:name w:val="表 头"/>
    <w:basedOn w:val="a4"/>
    <w:qFormat/>
    <w:pPr>
      <w:adjustRightInd w:val="0"/>
      <w:spacing w:before="120" w:after="120" w:line="360" w:lineRule="atLeast"/>
      <w:jc w:val="center"/>
    </w:pPr>
    <w:rPr>
      <w:rFonts w:ascii="Times New Roman"/>
      <w:spacing w:val="10"/>
      <w:sz w:val="24"/>
      <w:szCs w:val="20"/>
    </w:rPr>
  </w:style>
  <w:style w:type="paragraph" w:customStyle="1" w:styleId="TOC1">
    <w:name w:val="TOC 标题1"/>
    <w:basedOn w:val="1"/>
    <w:next w:val="a4"/>
    <w:qFormat/>
    <w:pPr>
      <w:widowControl/>
      <w:spacing w:before="480" w:after="0" w:line="276" w:lineRule="auto"/>
      <w:outlineLvl w:val="9"/>
    </w:pPr>
    <w:rPr>
      <w:rFonts w:ascii="Cambria" w:eastAsia="宋体" w:hAnsi="Cambria"/>
      <w:color w:val="365F91"/>
      <w:kern w:val="0"/>
      <w:sz w:val="28"/>
      <w:szCs w:val="28"/>
    </w:rPr>
  </w:style>
  <w:style w:type="paragraph" w:customStyle="1" w:styleId="1ffa">
    <w:name w:val="样式1－表头"/>
    <w:basedOn w:val="a4"/>
    <w:qFormat/>
    <w:pPr>
      <w:adjustRightInd w:val="0"/>
      <w:snapToGrid w:val="0"/>
      <w:spacing w:beforeLines="50" w:afterLines="50" w:line="336" w:lineRule="auto"/>
      <w:jc w:val="center"/>
    </w:pPr>
    <w:rPr>
      <w:rFonts w:ascii="Times New Roman"/>
      <w:spacing w:val="6"/>
      <w:kern w:val="2"/>
      <w:sz w:val="24"/>
      <w:szCs w:val="20"/>
    </w:rPr>
  </w:style>
  <w:style w:type="character" w:customStyle="1" w:styleId="Char23">
    <w:name w:val="正文首行缩进 Char2"/>
    <w:aliases w:val="可研-正文首行缩进 Char2,正文首行缩进 Char Char1,正文首行缩进 Char Char Char1,落款 Char1,正文首行缩进11 Char1,正文首行缩进 Char211 Char1,正文首行缩进 Char Char111 Char1, Char Char Char111 Char1, Char Char Char Char Char11 Char1,正文首行缩进 Char Char Char Char,正文首行缩进 Char1 Char Char"/>
    <w:qFormat/>
    <w:rPr>
      <w:rFonts w:ascii="Times New Roman" w:eastAsia="宋体" w:hAnsi="Times New Roman" w:cs="Times New Roman"/>
      <w:kern w:val="0"/>
      <w:sz w:val="28"/>
      <w:szCs w:val="20"/>
    </w:rPr>
  </w:style>
  <w:style w:type="paragraph" w:customStyle="1" w:styleId="style18">
    <w:name w:val="style18"/>
    <w:basedOn w:val="a4"/>
    <w:qFormat/>
    <w:pPr>
      <w:widowControl/>
      <w:spacing w:before="100" w:beforeAutospacing="1" w:after="100" w:afterAutospacing="1"/>
    </w:pPr>
    <w:rPr>
      <w:rFonts w:eastAsia="宋体" w:hAnsi="宋体"/>
      <w:color w:val="000000"/>
      <w:sz w:val="21"/>
      <w:szCs w:val="21"/>
    </w:rPr>
  </w:style>
  <w:style w:type="paragraph" w:customStyle="1" w:styleId="--------">
    <w:name w:val="正文--------"/>
    <w:basedOn w:val="a4"/>
    <w:link w:val="--------Char"/>
    <w:qFormat/>
    <w:pPr>
      <w:spacing w:line="460" w:lineRule="exact"/>
      <w:ind w:firstLineChars="200" w:firstLine="480"/>
    </w:pPr>
    <w:rPr>
      <w:rFonts w:ascii="Times New Roman" w:eastAsia="宋体" w:cs="宋体"/>
      <w:kern w:val="2"/>
      <w:sz w:val="24"/>
      <w:szCs w:val="20"/>
    </w:rPr>
  </w:style>
  <w:style w:type="character" w:customStyle="1" w:styleId="--------Char">
    <w:name w:val="正文-------- Char"/>
    <w:link w:val="--------"/>
    <w:qFormat/>
    <w:rPr>
      <w:rFonts w:ascii="Times New Roman" w:eastAsia="宋体" w:hAnsi="Times New Roman" w:cs="宋体"/>
      <w:sz w:val="24"/>
      <w:szCs w:val="20"/>
    </w:rPr>
  </w:style>
  <w:style w:type="paragraph" w:customStyle="1" w:styleId="affffffffff9">
    <w:name w:val="二级标题"/>
    <w:basedOn w:val="a4"/>
    <w:next w:val="a4"/>
    <w:link w:val="Charffff2"/>
    <w:qFormat/>
    <w:pPr>
      <w:keepNext/>
      <w:adjustRightInd w:val="0"/>
      <w:spacing w:before="240" w:after="240" w:line="312" w:lineRule="atLeast"/>
      <w:jc w:val="center"/>
    </w:pPr>
    <w:rPr>
      <w:rFonts w:ascii="Times New Roman" w:eastAsia="宋体"/>
      <w:szCs w:val="20"/>
    </w:rPr>
  </w:style>
  <w:style w:type="paragraph" w:customStyle="1" w:styleId="76">
    <w:name w:val="样式7"/>
    <w:basedOn w:val="a4"/>
    <w:link w:val="7Char2"/>
    <w:qFormat/>
    <w:pPr>
      <w:spacing w:beforeLines="50" w:afterLines="50"/>
      <w:jc w:val="both"/>
    </w:pPr>
    <w:rPr>
      <w:rFonts w:ascii="Times New Roman" w:eastAsia="宋体"/>
      <w:kern w:val="2"/>
      <w:sz w:val="24"/>
      <w:szCs w:val="24"/>
    </w:rPr>
  </w:style>
  <w:style w:type="paragraph" w:customStyle="1" w:styleId="020">
    <w:name w:val="表格02"/>
    <w:basedOn w:val="afffffffff4"/>
    <w:qFormat/>
    <w:pPr>
      <w:spacing w:line="400" w:lineRule="exact"/>
      <w:ind w:firstLine="0"/>
      <w:jc w:val="center"/>
    </w:pPr>
    <w:rPr>
      <w:rFonts w:ascii="Times New Roman"/>
      <w:snapToGrid w:val="0"/>
      <w:sz w:val="24"/>
      <w:szCs w:val="24"/>
      <w:lang w:val="en-GB"/>
    </w:rPr>
  </w:style>
  <w:style w:type="character" w:customStyle="1" w:styleId="articlebody3">
    <w:name w:val="articlebody3"/>
    <w:qFormat/>
    <w:rPr>
      <w:sz w:val="21"/>
      <w:szCs w:val="21"/>
    </w:rPr>
  </w:style>
  <w:style w:type="character" w:customStyle="1" w:styleId="CharChar21">
    <w:name w:val="Char Char21"/>
    <w:qFormat/>
    <w:rPr>
      <w:rFonts w:eastAsia="宋体"/>
      <w:bCs/>
      <w:snapToGrid w:val="0"/>
      <w:spacing w:val="30"/>
      <w:sz w:val="30"/>
      <w:szCs w:val="30"/>
      <w:lang w:val="en-US" w:eastAsia="zh-CN" w:bidi="ar-SA"/>
    </w:rPr>
  </w:style>
  <w:style w:type="paragraph" w:customStyle="1" w:styleId="affffffffffa">
    <w:name w:val="表格小四"/>
    <w:basedOn w:val="a4"/>
    <w:link w:val="CharCharc"/>
    <w:qFormat/>
    <w:pPr>
      <w:adjustRightInd w:val="0"/>
      <w:snapToGrid w:val="0"/>
      <w:spacing w:beforeLines="30"/>
      <w:jc w:val="both"/>
    </w:pPr>
    <w:rPr>
      <w:rFonts w:ascii="Times New Roman" w:eastAsia="宋体"/>
      <w:kern w:val="2"/>
      <w:sz w:val="24"/>
      <w:szCs w:val="24"/>
    </w:rPr>
  </w:style>
  <w:style w:type="character" w:customStyle="1" w:styleId="CharCharc">
    <w:name w:val="表格小四 Char Char"/>
    <w:link w:val="affffffffffa"/>
    <w:qFormat/>
    <w:rPr>
      <w:rFonts w:ascii="Times New Roman" w:eastAsia="宋体" w:hAnsi="Times New Roman" w:cs="Times New Roman"/>
      <w:sz w:val="24"/>
      <w:szCs w:val="24"/>
    </w:rPr>
  </w:style>
  <w:style w:type="paragraph" w:customStyle="1" w:styleId="221121H2SeHeadwsa211">
    <w:name w:val="样式 标题 2标题 21标题 121节H2SeHead wsa2标题 1.1 + 黑体 四号 非加粗"/>
    <w:basedOn w:val="20"/>
    <w:qFormat/>
    <w:pPr>
      <w:tabs>
        <w:tab w:val="left" w:pos="567"/>
      </w:tabs>
      <w:spacing w:beforeLines="50" w:afterLines="50" w:line="480" w:lineRule="exact"/>
      <w:ind w:left="567" w:hanging="567"/>
      <w:jc w:val="both"/>
    </w:pPr>
    <w:rPr>
      <w:rFonts w:ascii="黑体" w:hAnsi="黑体"/>
      <w:bCs w:val="0"/>
      <w:kern w:val="2"/>
      <w:sz w:val="28"/>
    </w:rPr>
  </w:style>
  <w:style w:type="paragraph" w:customStyle="1" w:styleId="1ffb">
    <w:name w:val="样式 标题 1 + 黑体 小三 非加粗"/>
    <w:basedOn w:val="1"/>
    <w:qFormat/>
    <w:pPr>
      <w:tabs>
        <w:tab w:val="left" w:pos="425"/>
      </w:tabs>
      <w:ind w:left="425" w:hanging="425"/>
      <w:jc w:val="both"/>
    </w:pPr>
    <w:rPr>
      <w:rFonts w:ascii="黑体" w:hAnsi="黑体"/>
      <w:b w:val="0"/>
      <w:bCs w:val="0"/>
      <w:sz w:val="30"/>
    </w:rPr>
  </w:style>
  <w:style w:type="paragraph" w:customStyle="1" w:styleId="3f5">
    <w:name w:val="样式 标题 3 + 宋体 小四 非加粗"/>
    <w:basedOn w:val="3"/>
    <w:qFormat/>
    <w:pPr>
      <w:tabs>
        <w:tab w:val="left" w:pos="1418"/>
      </w:tabs>
      <w:spacing w:beforeLines="25" w:afterLines="25" w:line="480" w:lineRule="exact"/>
      <w:ind w:left="1418" w:hanging="567"/>
    </w:pPr>
    <w:rPr>
      <w:rFonts w:hAnsi="宋体"/>
      <w:bCs w:val="0"/>
      <w:kern w:val="2"/>
      <w:sz w:val="24"/>
    </w:rPr>
  </w:style>
  <w:style w:type="paragraph" w:customStyle="1" w:styleId="4f2">
    <w:name w:val="样式 标题 4 + 宋体 小四 非加粗"/>
    <w:basedOn w:val="4"/>
    <w:qFormat/>
    <w:pPr>
      <w:tabs>
        <w:tab w:val="left" w:pos="1984"/>
      </w:tabs>
      <w:spacing w:before="280" w:after="290" w:line="376" w:lineRule="auto"/>
      <w:ind w:left="1984" w:hanging="708"/>
      <w:jc w:val="both"/>
    </w:pPr>
    <w:rPr>
      <w:rFonts w:eastAsia="宋体" w:hAnsi="宋体"/>
      <w:b/>
      <w:bCs w:val="0"/>
      <w:kern w:val="2"/>
      <w:sz w:val="24"/>
      <w:szCs w:val="28"/>
    </w:rPr>
  </w:style>
  <w:style w:type="character" w:customStyle="1" w:styleId="-Char1">
    <w:name w:val="可研-正文首行缩进 Char1"/>
    <w:qFormat/>
    <w:rPr>
      <w:rFonts w:ascii="Times New Roman" w:eastAsia="宋体" w:hAnsi="Times New Roman" w:cs="Times New Roman"/>
      <w:kern w:val="2"/>
      <w:sz w:val="28"/>
      <w:szCs w:val="22"/>
    </w:rPr>
  </w:style>
  <w:style w:type="paragraph" w:customStyle="1" w:styleId="2ff0">
    <w:name w:val="正文 + 首行缩进:  2 字符"/>
    <w:basedOn w:val="a4"/>
    <w:qFormat/>
    <w:pPr>
      <w:spacing w:line="460" w:lineRule="atLeast"/>
      <w:ind w:firstLineChars="200" w:firstLine="528"/>
      <w:jc w:val="both"/>
    </w:pPr>
    <w:rPr>
      <w:rFonts w:ascii="Times New Roman" w:eastAsia="宋体"/>
      <w:spacing w:val="12"/>
      <w:kern w:val="2"/>
      <w:sz w:val="24"/>
      <w:szCs w:val="20"/>
    </w:rPr>
  </w:style>
  <w:style w:type="paragraph" w:customStyle="1" w:styleId="affffffffffb">
    <w:name w:val="正文格式"/>
    <w:basedOn w:val="a4"/>
    <w:link w:val="Charffff3"/>
    <w:qFormat/>
    <w:pPr>
      <w:spacing w:line="460" w:lineRule="exact"/>
      <w:ind w:firstLineChars="200" w:firstLine="480"/>
    </w:pPr>
    <w:rPr>
      <w:rFonts w:ascii="Times New Roman" w:eastAsia="宋体" w:cs="宋体"/>
      <w:sz w:val="24"/>
      <w:szCs w:val="20"/>
    </w:rPr>
  </w:style>
  <w:style w:type="character" w:customStyle="1" w:styleId="Charffff3">
    <w:name w:val="正文格式 Char"/>
    <w:link w:val="affffffffffb"/>
    <w:qFormat/>
    <w:rPr>
      <w:rFonts w:ascii="Times New Roman" w:eastAsia="宋体" w:hAnsi="Times New Roman" w:cs="宋体"/>
      <w:kern w:val="0"/>
      <w:sz w:val="24"/>
      <w:szCs w:val="20"/>
    </w:rPr>
  </w:style>
  <w:style w:type="character" w:customStyle="1" w:styleId="Heading4Char">
    <w:name w:val="Heading 4 Char"/>
    <w:qFormat/>
    <w:locked/>
    <w:rPr>
      <w:rFonts w:ascii="黑体" w:eastAsia="黑体" w:hAnsi="宋体" w:cs="宋体"/>
      <w:bCs/>
      <w:sz w:val="24"/>
      <w:szCs w:val="24"/>
    </w:rPr>
  </w:style>
  <w:style w:type="paragraph" w:customStyle="1" w:styleId="affffffffffc">
    <w:name w:val="正文文字描述"/>
    <w:basedOn w:val="a4"/>
    <w:link w:val="Charffff4"/>
    <w:qFormat/>
    <w:pPr>
      <w:spacing w:line="480" w:lineRule="exact"/>
      <w:ind w:firstLineChars="200" w:firstLine="200"/>
      <w:jc w:val="both"/>
    </w:pPr>
    <w:rPr>
      <w:rFonts w:ascii="Times New Roman" w:eastAsia="宋体"/>
      <w:color w:val="000000"/>
      <w:spacing w:val="20"/>
      <w:kern w:val="2"/>
      <w:sz w:val="24"/>
      <w:szCs w:val="28"/>
    </w:rPr>
  </w:style>
  <w:style w:type="character" w:customStyle="1" w:styleId="Charffff4">
    <w:name w:val="正文文字描述 Char"/>
    <w:link w:val="affffffffffc"/>
    <w:qFormat/>
    <w:rPr>
      <w:rFonts w:ascii="Times New Roman" w:eastAsia="宋体" w:hAnsi="Times New Roman" w:cs="Times New Roman"/>
      <w:color w:val="000000"/>
      <w:spacing w:val="20"/>
      <w:sz w:val="24"/>
      <w:szCs w:val="28"/>
    </w:rPr>
  </w:style>
  <w:style w:type="paragraph" w:customStyle="1" w:styleId="ParaCharCharCharCharCharCharCharCharCharCharCharCharCharCharCharChar">
    <w:name w:val="默认段落字体 Para Char Char Char Char Char Char Char Char Char Char Char Char Char Char Char Char"/>
    <w:basedOn w:val="a4"/>
    <w:qFormat/>
    <w:pPr>
      <w:spacing w:line="360" w:lineRule="auto"/>
      <w:ind w:firstLineChars="200" w:firstLine="200"/>
      <w:jc w:val="both"/>
    </w:pPr>
    <w:rPr>
      <w:rFonts w:eastAsia="宋体" w:hAnsi="宋体" w:cs="宋体"/>
      <w:kern w:val="2"/>
      <w:sz w:val="24"/>
      <w:szCs w:val="24"/>
    </w:rPr>
  </w:style>
  <w:style w:type="paragraph" w:customStyle="1" w:styleId="CharCharCharCharCharCharCharChar">
    <w:name w:val="Char Char Char Char Char Char Char Char"/>
    <w:basedOn w:val="a4"/>
    <w:qFormat/>
    <w:pPr>
      <w:jc w:val="both"/>
    </w:pPr>
    <w:rPr>
      <w:rFonts w:ascii="Times New Roman" w:eastAsia="宋体"/>
      <w:kern w:val="2"/>
      <w:sz w:val="21"/>
      <w:szCs w:val="24"/>
    </w:rPr>
  </w:style>
  <w:style w:type="character" w:customStyle="1" w:styleId="Char1f1">
    <w:name w:val="正文文本缩进 Char1"/>
    <w:aliases w:val="正文文字 21 Char1,正文文字( 首段缩进两字） Char1,正文文字缩进2字符 Char1,PI Char1,PI + 四号 Char1,首行缩进:  2 字符 Char1,行距: 固定值 26 磅1.5 倍行距 Char1,Body Text 2 Char1,Body Text1 Char1,正文文字4 Char1,表内左齐 Char1,正文文字 21 + 五号 Char1,居中 Char1,正文文字缩进 Char,正文文字( 首段缩进两字） Char"/>
    <w:uiPriority w:val="99"/>
    <w:qFormat/>
    <w:rPr>
      <w:rFonts w:ascii="Times New Roman" w:eastAsia="宋体" w:hAnsi="Times New Roman" w:cs="Times New Roman"/>
      <w:szCs w:val="24"/>
    </w:rPr>
  </w:style>
  <w:style w:type="paragraph" w:customStyle="1" w:styleId="CharChar30">
    <w:name w:val="Char Char3"/>
    <w:basedOn w:val="a4"/>
    <w:qFormat/>
    <w:pPr>
      <w:jc w:val="both"/>
    </w:pPr>
    <w:rPr>
      <w:rFonts w:ascii="Times New Roman" w:eastAsia="宋体"/>
      <w:kern w:val="2"/>
      <w:sz w:val="21"/>
      <w:szCs w:val="24"/>
    </w:rPr>
  </w:style>
  <w:style w:type="paragraph" w:customStyle="1" w:styleId="CharChar18">
    <w:name w:val="Char Char18"/>
    <w:basedOn w:val="a4"/>
    <w:qFormat/>
    <w:pPr>
      <w:jc w:val="both"/>
    </w:pPr>
    <w:rPr>
      <w:rFonts w:ascii="Times New Roman" w:eastAsia="宋体"/>
      <w:kern w:val="2"/>
      <w:sz w:val="21"/>
      <w:szCs w:val="21"/>
    </w:rPr>
  </w:style>
  <w:style w:type="character" w:customStyle="1" w:styleId="100CharCharChar">
    <w:name w:val="正文样式100 Char Char Char"/>
    <w:qFormat/>
    <w:rPr>
      <w:rFonts w:ascii="宋体" w:eastAsia="宋体" w:hAnsi="宋体" w:cs="Courier New"/>
      <w:color w:val="000000"/>
      <w:kern w:val="2"/>
      <w:sz w:val="24"/>
      <w:szCs w:val="24"/>
      <w:lang w:val="en-US" w:eastAsia="zh-CN" w:bidi="ar-SA"/>
    </w:rPr>
  </w:style>
  <w:style w:type="character" w:customStyle="1" w:styleId="CharChard">
    <w:name w:val="表头 Char Char"/>
    <w:qFormat/>
    <w:rPr>
      <w:rFonts w:eastAsia="宋体"/>
      <w:b/>
      <w:spacing w:val="12"/>
      <w:kern w:val="2"/>
      <w:sz w:val="24"/>
      <w:szCs w:val="24"/>
      <w:lang w:val="en-US" w:eastAsia="zh-CN" w:bidi="ar-SA"/>
    </w:rPr>
  </w:style>
  <w:style w:type="character" w:customStyle="1" w:styleId="Char1f2">
    <w:name w:val="副标题 Char1"/>
    <w:aliases w:val="表格正文－副标题 Char1,标题4 Char2,小标题2 Char1"/>
    <w:basedOn w:val="a5"/>
    <w:qFormat/>
    <w:rPr>
      <w:rFonts w:asciiTheme="majorHAnsi" w:eastAsia="宋体" w:hAnsiTheme="majorHAnsi" w:cstheme="majorBidi"/>
      <w:b/>
      <w:bCs/>
      <w:kern w:val="28"/>
      <w:sz w:val="32"/>
      <w:szCs w:val="32"/>
    </w:rPr>
  </w:style>
  <w:style w:type="character" w:customStyle="1" w:styleId="CharCharChar6">
    <w:name w:val="正文++++++++++ Char Char Char"/>
    <w:qFormat/>
    <w:rPr>
      <w:rFonts w:cs="宋体"/>
      <w:kern w:val="2"/>
      <w:sz w:val="24"/>
    </w:rPr>
  </w:style>
  <w:style w:type="character" w:customStyle="1" w:styleId="CharChare">
    <w:name w:val="正文格式 Char Char"/>
    <w:qFormat/>
    <w:rPr>
      <w:rFonts w:eastAsia="宋体" w:cs="宋体"/>
      <w:sz w:val="24"/>
      <w:lang w:val="en-US" w:eastAsia="zh-CN" w:bidi="ar-SA"/>
    </w:rPr>
  </w:style>
  <w:style w:type="character" w:customStyle="1" w:styleId="CharCharf">
    <w:name w:val="【表中文字】 Char Char"/>
    <w:qFormat/>
    <w:rPr>
      <w:kern w:val="2"/>
      <w:sz w:val="21"/>
    </w:rPr>
  </w:style>
  <w:style w:type="character" w:customStyle="1" w:styleId="CharCharf0">
    <w:name w:val="正文 Char Char"/>
    <w:qFormat/>
    <w:rPr>
      <w:rFonts w:eastAsia="宋体"/>
      <w:kern w:val="2"/>
      <w:sz w:val="24"/>
      <w:szCs w:val="24"/>
      <w:lang w:val="en-US" w:eastAsia="zh-CN" w:bidi="ar-SA"/>
    </w:rPr>
  </w:style>
  <w:style w:type="character" w:customStyle="1" w:styleId="3zw1">
    <w:name w:val="3zw1"/>
    <w:qFormat/>
    <w:rPr>
      <w:color w:val="000000"/>
      <w:sz w:val="21"/>
      <w:szCs w:val="21"/>
    </w:rPr>
  </w:style>
  <w:style w:type="character" w:customStyle="1" w:styleId="CharChar15">
    <w:name w:val="Char Char15"/>
    <w:link w:val="1ffc"/>
    <w:qFormat/>
    <w:rPr>
      <w:rFonts w:ascii="宋体" w:eastAsia="宋体" w:hAnsi="宋体"/>
      <w:kern w:val="2"/>
      <w:sz w:val="18"/>
      <w:szCs w:val="18"/>
      <w:lang w:val="en-US" w:eastAsia="zh-CN" w:bidi="ar-SA"/>
    </w:rPr>
  </w:style>
  <w:style w:type="character" w:customStyle="1" w:styleId="130">
    <w:name w:val="样式 (符号) 宋体 13 磅"/>
    <w:qFormat/>
    <w:rPr>
      <w:rFonts w:ascii="宋体" w:eastAsia="宋体"/>
      <w:sz w:val="27"/>
      <w:szCs w:val="27"/>
    </w:rPr>
  </w:style>
  <w:style w:type="character" w:customStyle="1" w:styleId="CharCharChar7">
    <w:name w:val="正文格式 Char Char Char"/>
    <w:qFormat/>
    <w:rPr>
      <w:rFonts w:cs="宋体"/>
      <w:sz w:val="24"/>
    </w:rPr>
  </w:style>
  <w:style w:type="character" w:customStyle="1" w:styleId="CharCharChar8">
    <w:name w:val="正文文 Char Char Char"/>
    <w:qFormat/>
    <w:rPr>
      <w:rFonts w:cs="宋体"/>
      <w:kern w:val="2"/>
      <w:sz w:val="24"/>
    </w:rPr>
  </w:style>
  <w:style w:type="character" w:customStyle="1" w:styleId="132152CharChar">
    <w:name w:val="样式 样式 样式 样式 (符号) 宋体 13 磅 首行缩进:  2 字符 行距: 1.5 倍行距 + 首行缩进:  2 字符 +... Char Char"/>
    <w:qFormat/>
    <w:rPr>
      <w:rFonts w:ascii="宋体" w:eastAsia="宋体" w:hAnsi="宋体" w:cs="宋体"/>
      <w:kern w:val="2"/>
      <w:sz w:val="26"/>
      <w:lang w:val="en-US" w:eastAsia="zh-CN" w:bidi="ar-SA"/>
    </w:rPr>
  </w:style>
  <w:style w:type="character" w:customStyle="1" w:styleId="3Char1CharChar">
    <w:name w:val="标题 3 Char1 Char Char"/>
    <w:aliases w:val="标题 3 Char Char1 Char Char,标题 3 Char1 Char1,标题 3 Char Char1 Char Char1"/>
    <w:qFormat/>
    <w:rPr>
      <w:rFonts w:eastAsia="宋体"/>
      <w:spacing w:val="-2"/>
      <w:sz w:val="28"/>
      <w:szCs w:val="28"/>
      <w:lang w:val="en-US" w:eastAsia="zh-CN" w:bidi="ar-SA"/>
    </w:rPr>
  </w:style>
  <w:style w:type="character" w:customStyle="1" w:styleId="2004">
    <w:name w:val="表格文字2004"/>
    <w:qFormat/>
    <w:rPr>
      <w:rFonts w:eastAsia="宋体"/>
      <w:sz w:val="24"/>
    </w:rPr>
  </w:style>
  <w:style w:type="character" w:customStyle="1" w:styleId="CharChar20">
    <w:name w:val="Char Char20"/>
    <w:qFormat/>
    <w:rPr>
      <w:rFonts w:ascii="黑体" w:eastAsia="黑体"/>
      <w:kern w:val="2"/>
      <w:sz w:val="24"/>
      <w:szCs w:val="24"/>
      <w:lang w:val="en-US" w:eastAsia="zh-CN" w:bidi="ar-SA"/>
    </w:rPr>
  </w:style>
  <w:style w:type="character" w:customStyle="1" w:styleId="TimesNewRomanCharCharChar">
    <w:name w:val="样式 纯文本 + Times New Roman 四号 Char Char Char"/>
    <w:qFormat/>
    <w:rPr>
      <w:rFonts w:cs="Courier New"/>
      <w:kern w:val="2"/>
      <w:sz w:val="28"/>
      <w:szCs w:val="21"/>
      <w:lang w:val="en-GB"/>
    </w:rPr>
  </w:style>
  <w:style w:type="character" w:customStyle="1" w:styleId="CharCharf1">
    <w:name w:val="表格内容 Char Char"/>
    <w:qFormat/>
    <w:rPr>
      <w:color w:val="000000"/>
      <w:kern w:val="2"/>
      <w:sz w:val="18"/>
      <w:szCs w:val="18"/>
    </w:rPr>
  </w:style>
  <w:style w:type="character" w:customStyle="1" w:styleId="2CharCharChar">
    <w:name w:val="样式 首行缩进:  2 字符 Char Char Char"/>
    <w:qFormat/>
    <w:rPr>
      <w:rFonts w:ascii="宋体" w:eastAsia="宋体" w:cs="宋体"/>
      <w:kern w:val="2"/>
      <w:sz w:val="28"/>
      <w:szCs w:val="28"/>
      <w:lang w:val="en-US" w:eastAsia="zh-CN" w:bidi="ar-SA"/>
    </w:rPr>
  </w:style>
  <w:style w:type="character" w:customStyle="1" w:styleId="CharCharf2">
    <w:name w:val="正文(首行缩进) Char Char"/>
    <w:qFormat/>
    <w:rPr>
      <w:rFonts w:eastAsia="宋体"/>
      <w:snapToGrid w:val="0"/>
      <w:color w:val="000000"/>
      <w:sz w:val="24"/>
      <w:szCs w:val="24"/>
      <w:lang w:val="en-US" w:eastAsia="zh-CN" w:bidi="ar-SA"/>
    </w:rPr>
  </w:style>
  <w:style w:type="character" w:customStyle="1" w:styleId="CharCharf3">
    <w:name w:val="表中文字 Char Char"/>
    <w:qFormat/>
    <w:rPr>
      <w:rFonts w:eastAsia="宋体"/>
      <w:sz w:val="24"/>
      <w:lang w:val="en-US" w:eastAsia="zh-CN" w:bidi="ar-SA"/>
    </w:rPr>
  </w:style>
  <w:style w:type="character" w:customStyle="1" w:styleId="2CharChar">
    <w:name w:val="标题样式2 Char Char"/>
    <w:qFormat/>
    <w:rPr>
      <w:rFonts w:ascii="黑体" w:eastAsia="黑体" w:hAnsi="Arial"/>
      <w:b/>
      <w:sz w:val="24"/>
      <w:szCs w:val="24"/>
      <w:lang w:val="en-US" w:eastAsia="zh-CN" w:bidi="ar-SA"/>
    </w:rPr>
  </w:style>
  <w:style w:type="character" w:customStyle="1" w:styleId="CharCharChar9">
    <w:name w:val="表头 Char Char Char"/>
    <w:qFormat/>
    <w:rPr>
      <w:b/>
      <w:spacing w:val="12"/>
      <w:kern w:val="2"/>
      <w:sz w:val="24"/>
      <w:szCs w:val="24"/>
    </w:rPr>
  </w:style>
  <w:style w:type="character" w:customStyle="1" w:styleId="100CharChar">
    <w:name w:val="正文样式100 Char Char"/>
    <w:qFormat/>
    <w:rPr>
      <w:rFonts w:ascii="宋体" w:eastAsia="宋体" w:hAnsi="宋体" w:cs="Courier New"/>
      <w:color w:val="000000"/>
      <w:kern w:val="2"/>
      <w:sz w:val="24"/>
      <w:szCs w:val="24"/>
      <w:lang w:val="en-US" w:eastAsia="zh-CN" w:bidi="ar-SA"/>
    </w:rPr>
  </w:style>
  <w:style w:type="character" w:customStyle="1" w:styleId="CharChar70">
    <w:name w:val="Char Char7"/>
    <w:qFormat/>
    <w:rPr>
      <w:rFonts w:ascii="宋体" w:eastAsia="宋体" w:hAnsi="宋体"/>
      <w:kern w:val="2"/>
      <w:sz w:val="24"/>
      <w:szCs w:val="24"/>
      <w:lang w:val="en-US" w:eastAsia="zh-CN" w:bidi="ar-SA"/>
    </w:rPr>
  </w:style>
  <w:style w:type="character" w:customStyle="1" w:styleId="5CharCharChar">
    <w:name w:val="5 Char Char Char"/>
    <w:qFormat/>
    <w:rPr>
      <w:rFonts w:ascii="宋体" w:hAnsi="宋体"/>
      <w:spacing w:val="-2"/>
      <w:kern w:val="2"/>
      <w:sz w:val="24"/>
      <w:szCs w:val="24"/>
    </w:rPr>
  </w:style>
  <w:style w:type="character" w:customStyle="1" w:styleId="CharCharf4">
    <w:name w:val="注 Char Char"/>
    <w:link w:val="affffffffffd"/>
    <w:qFormat/>
    <w:rPr>
      <w:rFonts w:eastAsia="黑体"/>
      <w:color w:val="000000"/>
    </w:rPr>
  </w:style>
  <w:style w:type="paragraph" w:customStyle="1" w:styleId="affffffffffd">
    <w:name w:val="注"/>
    <w:basedOn w:val="a4"/>
    <w:next w:val="a4"/>
    <w:link w:val="CharCharf4"/>
    <w:qFormat/>
    <w:pPr>
      <w:widowControl/>
      <w:spacing w:before="60" w:after="60" w:line="312" w:lineRule="auto"/>
      <w:ind w:firstLineChars="200" w:firstLine="480"/>
      <w:jc w:val="both"/>
    </w:pPr>
    <w:rPr>
      <w:rFonts w:asciiTheme="minorHAnsi" w:hAnsiTheme="minorHAnsi" w:cstheme="minorBidi"/>
      <w:color w:val="000000"/>
      <w:kern w:val="2"/>
      <w:sz w:val="21"/>
    </w:rPr>
  </w:style>
  <w:style w:type="character" w:customStyle="1" w:styleId="CharChar22">
    <w:name w:val="Char Char22"/>
    <w:qFormat/>
    <w:rPr>
      <w:rFonts w:ascii="宋体" w:eastAsia="宋体" w:hAnsi="宋体"/>
      <w:kern w:val="2"/>
      <w:sz w:val="21"/>
      <w:szCs w:val="24"/>
      <w:lang w:val="en-US" w:eastAsia="zh-CN" w:bidi="ar-SA"/>
    </w:rPr>
  </w:style>
  <w:style w:type="character" w:customStyle="1" w:styleId="-CharChar1">
    <w:name w:val="可研-正文首行缩进 Char Char1"/>
    <w:qFormat/>
    <w:rPr>
      <w:rFonts w:ascii="Times New Roman" w:eastAsia="宋体" w:hAnsi="Times New Roman" w:cs="Times New Roman"/>
      <w:spacing w:val="6"/>
      <w:kern w:val="2"/>
      <w:sz w:val="24"/>
      <w:szCs w:val="24"/>
      <w:lang w:val="en-US" w:eastAsia="zh-CN" w:bidi="ar-SA"/>
    </w:rPr>
  </w:style>
  <w:style w:type="character" w:customStyle="1" w:styleId="CharCharChara">
    <w:name w:val="表格内容 Char Char Char"/>
    <w:qFormat/>
    <w:rPr>
      <w:color w:val="000000"/>
      <w:kern w:val="2"/>
      <w:sz w:val="18"/>
      <w:szCs w:val="18"/>
    </w:rPr>
  </w:style>
  <w:style w:type="character" w:customStyle="1" w:styleId="CharCharf5">
    <w:name w:val="正文文 Char Char"/>
    <w:link w:val="affffffffffe"/>
    <w:qFormat/>
    <w:rPr>
      <w:rFonts w:cs="宋体"/>
      <w:sz w:val="24"/>
    </w:rPr>
  </w:style>
  <w:style w:type="paragraph" w:customStyle="1" w:styleId="affffffffffe">
    <w:name w:val="正文文"/>
    <w:basedOn w:val="a4"/>
    <w:next w:val="a4"/>
    <w:link w:val="CharCharf5"/>
    <w:qFormat/>
    <w:pPr>
      <w:spacing w:beforeLines="25" w:afterLines="25" w:line="440" w:lineRule="exact"/>
      <w:ind w:firstLineChars="200" w:firstLine="200"/>
      <w:jc w:val="both"/>
    </w:pPr>
    <w:rPr>
      <w:rFonts w:asciiTheme="minorHAnsi" w:eastAsiaTheme="minorEastAsia" w:hAnsiTheme="minorHAnsi" w:cs="宋体"/>
      <w:kern w:val="2"/>
      <w:sz w:val="24"/>
    </w:rPr>
  </w:style>
  <w:style w:type="character" w:customStyle="1" w:styleId="CharCharCharb">
    <w:name w:val="正文(首行缩进) Char Char Char"/>
    <w:qFormat/>
    <w:rPr>
      <w:snapToGrid/>
      <w:color w:val="000000"/>
      <w:sz w:val="24"/>
      <w:szCs w:val="24"/>
    </w:rPr>
  </w:style>
  <w:style w:type="character" w:customStyle="1" w:styleId="2CharChar0">
    <w:name w:val="样式 首行缩进:  2 字符 Char Char"/>
    <w:qFormat/>
    <w:rPr>
      <w:rFonts w:ascii="宋体" w:eastAsia="宋体" w:cs="宋体"/>
      <w:kern w:val="2"/>
      <w:sz w:val="28"/>
      <w:szCs w:val="28"/>
      <w:lang w:val="en-US" w:eastAsia="zh-CN" w:bidi="ar-SA"/>
    </w:rPr>
  </w:style>
  <w:style w:type="character" w:customStyle="1" w:styleId="141512CharChar">
    <w:name w:val="样式 样式 方正宋三简体 14 磅 行距: 1.5 倍行距1 + 首行缩进:  2 字符 Char Char"/>
    <w:link w:val="141512"/>
    <w:qFormat/>
    <w:rPr>
      <w:rFonts w:ascii="宋体" w:hAnsi="方正宋三简体" w:cs="宋体"/>
      <w:sz w:val="27"/>
      <w:szCs w:val="27"/>
    </w:rPr>
  </w:style>
  <w:style w:type="paragraph" w:customStyle="1" w:styleId="141512">
    <w:name w:val="样式 样式 方正宋三简体 14 磅 行距: 1.5 倍行距1 + 首行缩进:  2 字符"/>
    <w:basedOn w:val="a4"/>
    <w:link w:val="141512CharChar"/>
    <w:qFormat/>
    <w:pPr>
      <w:ind w:firstLineChars="200" w:firstLine="200"/>
      <w:jc w:val="both"/>
    </w:pPr>
    <w:rPr>
      <w:rFonts w:eastAsiaTheme="minorEastAsia" w:hAnsi="方正宋三简体" w:cs="宋体"/>
      <w:kern w:val="2"/>
      <w:sz w:val="27"/>
      <w:szCs w:val="27"/>
    </w:rPr>
  </w:style>
  <w:style w:type="character" w:customStyle="1" w:styleId="Char1f3">
    <w:name w:val="签名 Char1"/>
    <w:basedOn w:val="a5"/>
    <w:uiPriority w:val="99"/>
    <w:qFormat/>
  </w:style>
  <w:style w:type="character" w:customStyle="1" w:styleId="Char24">
    <w:name w:val="正文文本 Char2"/>
    <w:aliases w:val="正文文字 Char Char3,正文文字 Char5,bt Char3,body text Char3,Body Text x Char3,Body Text 1 Char,编号 Char2,正文无缩进 Char1,建议书标准 Char1,?y????×? Char1,???? Char1,?y???? Char1,?y????? Char1,Intent-1 Char1,正文文字-2 Char,b Char1"/>
    <w:qFormat/>
    <w:rPr>
      <w:rFonts w:eastAsia="宋体"/>
      <w:kern w:val="2"/>
      <w:sz w:val="21"/>
      <w:szCs w:val="24"/>
      <w:lang w:val="en-US" w:eastAsia="zh-CN" w:bidi="ar-SA"/>
    </w:rPr>
  </w:style>
  <w:style w:type="character" w:customStyle="1" w:styleId="afffffffffff">
    <w:name w:val="上标"/>
    <w:qFormat/>
    <w:rPr>
      <w:vertAlign w:val="superscript"/>
    </w:rPr>
  </w:style>
  <w:style w:type="character" w:customStyle="1" w:styleId="CharCharCharc">
    <w:name w:val="注 Char Char Char"/>
    <w:qFormat/>
    <w:rPr>
      <w:rFonts w:eastAsia="黑体"/>
      <w:color w:val="000000"/>
      <w:sz w:val="21"/>
      <w:lang w:val="en-US" w:eastAsia="zh-CN"/>
    </w:rPr>
  </w:style>
  <w:style w:type="character" w:customStyle="1" w:styleId="mytext1">
    <w:name w:val="mytext1"/>
    <w:qFormat/>
  </w:style>
  <w:style w:type="character" w:customStyle="1" w:styleId="4CharChar">
    <w:name w:val="【标题4】 Char Char"/>
    <w:link w:val="4f3"/>
    <w:uiPriority w:val="99"/>
    <w:qFormat/>
    <w:rPr>
      <w:rFonts w:cs="宋体"/>
      <w:b/>
      <w:bCs/>
      <w:sz w:val="24"/>
    </w:rPr>
  </w:style>
  <w:style w:type="paragraph" w:customStyle="1" w:styleId="4f3">
    <w:name w:val="【标题4】"/>
    <w:basedOn w:val="a4"/>
    <w:link w:val="4CharChar"/>
    <w:qFormat/>
    <w:pPr>
      <w:keepLines/>
      <w:spacing w:before="120" w:after="120"/>
      <w:outlineLvl w:val="3"/>
    </w:pPr>
    <w:rPr>
      <w:rFonts w:asciiTheme="minorHAnsi" w:eastAsiaTheme="minorEastAsia" w:hAnsiTheme="minorHAnsi" w:cs="宋体"/>
      <w:b/>
      <w:bCs/>
      <w:kern w:val="2"/>
      <w:sz w:val="24"/>
    </w:rPr>
  </w:style>
  <w:style w:type="character" w:customStyle="1" w:styleId="CharCharChard">
    <w:name w:val="正文样式 Char Char Char"/>
    <w:qFormat/>
    <w:rPr>
      <w:rFonts w:ascii="宋体" w:eastAsia="宋体" w:hAnsi="宋体"/>
      <w:kern w:val="2"/>
      <w:sz w:val="24"/>
      <w:szCs w:val="24"/>
      <w:lang w:val="en-US" w:eastAsia="zh-CN" w:bidi="ar-SA"/>
    </w:rPr>
  </w:style>
  <w:style w:type="character" w:customStyle="1" w:styleId="fs121">
    <w:name w:val="fs121"/>
    <w:qFormat/>
    <w:rPr>
      <w:sz w:val="18"/>
      <w:szCs w:val="18"/>
    </w:rPr>
  </w:style>
  <w:style w:type="character" w:customStyle="1" w:styleId="CharChar39">
    <w:name w:val="Char Char39"/>
    <w:qFormat/>
    <w:rPr>
      <w:rFonts w:ascii="宋体" w:eastAsia="宋体"/>
      <w:b/>
      <w:bCs/>
      <w:spacing w:val="16"/>
      <w:kern w:val="2"/>
      <w:sz w:val="24"/>
      <w:szCs w:val="32"/>
      <w:lang w:val="en-US" w:eastAsia="zh-CN" w:bidi="ar-SA"/>
    </w:rPr>
  </w:style>
  <w:style w:type="character" w:customStyle="1" w:styleId="1CharChar1">
    <w:name w:val="正文样式1 Char Char"/>
    <w:qFormat/>
    <w:rPr>
      <w:rFonts w:ascii="宋体" w:eastAsia="宋体"/>
      <w:kern w:val="2"/>
      <w:sz w:val="24"/>
      <w:szCs w:val="24"/>
      <w:lang w:val="en-US" w:eastAsia="zh-CN" w:bidi="ar-SA"/>
    </w:rPr>
  </w:style>
  <w:style w:type="character" w:customStyle="1" w:styleId="CharCharf6">
    <w:name w:val="正文样式 Char Char"/>
    <w:qFormat/>
    <w:rPr>
      <w:rFonts w:ascii="宋体" w:eastAsia="宋体" w:hAnsi="宋体"/>
      <w:kern w:val="2"/>
      <w:sz w:val="24"/>
      <w:szCs w:val="24"/>
      <w:lang w:val="en-US" w:eastAsia="zh-CN" w:bidi="ar-SA"/>
    </w:rPr>
  </w:style>
  <w:style w:type="character" w:customStyle="1" w:styleId="CharCharChare">
    <w:name w:val="规划正文样式 Char Char Char"/>
    <w:qFormat/>
    <w:rPr>
      <w:rFonts w:eastAsia="宋体"/>
      <w:kern w:val="2"/>
      <w:sz w:val="24"/>
      <w:szCs w:val="24"/>
      <w:lang w:val="en-US" w:eastAsia="zh-CN" w:bidi="ar-SA"/>
    </w:rPr>
  </w:style>
  <w:style w:type="character" w:customStyle="1" w:styleId="CharChar19">
    <w:name w:val="Char Char19"/>
    <w:qFormat/>
    <w:rPr>
      <w:rFonts w:ascii="宋体" w:eastAsia="宋体" w:hAnsi="宋体"/>
      <w:kern w:val="2"/>
      <w:sz w:val="24"/>
      <w:szCs w:val="24"/>
      <w:lang w:val="en-US" w:eastAsia="zh-CN" w:bidi="ar-SA"/>
    </w:rPr>
  </w:style>
  <w:style w:type="character" w:customStyle="1" w:styleId="132152CharCharChar">
    <w:name w:val="样式 样式 样式 样式 (符号) 宋体 13 磅 首行缩进:  2 字符 行距: 1.5 倍行距 + 首行缩进:  2 字符 +... Char Char Char"/>
    <w:qFormat/>
    <w:rPr>
      <w:rFonts w:ascii="宋体" w:hAnsi="宋体" w:cs="宋体"/>
      <w:kern w:val="2"/>
      <w:sz w:val="26"/>
    </w:rPr>
  </w:style>
  <w:style w:type="character" w:customStyle="1" w:styleId="NormalCharCharChar">
    <w:name w:val="Normal Char Char Char"/>
    <w:qFormat/>
    <w:rPr>
      <w:rFonts w:ascii="宋体"/>
      <w:sz w:val="24"/>
    </w:rPr>
  </w:style>
  <w:style w:type="character" w:customStyle="1" w:styleId="afffffffffff0">
    <w:name w:val="重点引导"/>
    <w:qFormat/>
    <w:rPr>
      <w:b/>
      <w:i/>
    </w:rPr>
  </w:style>
  <w:style w:type="character" w:customStyle="1" w:styleId="H2Char2">
    <w:name w:val="H2 Char2"/>
    <w:aliases w:val="标题 2 Char2,标题2 Char1,节标题 Char1,第一层条 Char1,节 Char1,二级 标题 2 Char1,1.1标题 2 Char1,1.1 Char1,_Heading 2 Char1,标2 Char1,标题 2 Char Char Char2,标题 2 Char Char Char Char2,标题 2 Char Char Char Char Char Char Char Char Char Char Char Char1"/>
    <w:qFormat/>
    <w:rPr>
      <w:rFonts w:eastAsia="黑体"/>
      <w:b/>
      <w:kern w:val="2"/>
      <w:sz w:val="32"/>
      <w:lang w:val="en-US" w:eastAsia="zh-CN" w:bidi="ar-SA"/>
    </w:rPr>
  </w:style>
  <w:style w:type="character" w:customStyle="1" w:styleId="1CharChar2">
    <w:name w:val="表头1 Char Char"/>
    <w:link w:val="1ffd"/>
    <w:qFormat/>
    <w:rPr>
      <w:rFonts w:ascii="宋体" w:eastAsia="黑体" w:hAnsi="宋体"/>
      <w:spacing w:val="-2"/>
      <w:sz w:val="24"/>
      <w:szCs w:val="24"/>
    </w:rPr>
  </w:style>
  <w:style w:type="paragraph" w:customStyle="1" w:styleId="1ffd">
    <w:name w:val="表头1"/>
    <w:basedOn w:val="a4"/>
    <w:link w:val="1CharChar2"/>
    <w:qFormat/>
    <w:pPr>
      <w:spacing w:before="120"/>
      <w:jc w:val="center"/>
    </w:pPr>
    <w:rPr>
      <w:rFonts w:hAnsi="宋体" w:cstheme="minorBidi"/>
      <w:spacing w:val="-2"/>
      <w:kern w:val="2"/>
      <w:sz w:val="24"/>
      <w:szCs w:val="24"/>
    </w:rPr>
  </w:style>
  <w:style w:type="character" w:customStyle="1" w:styleId="Char1f4">
    <w:name w:val="电子邮件签名 Char1"/>
    <w:basedOn w:val="a5"/>
    <w:qFormat/>
  </w:style>
  <w:style w:type="character" w:customStyle="1" w:styleId="H2Char3">
    <w:name w:val="H2 Char3"/>
    <w:qFormat/>
    <w:rPr>
      <w:rFonts w:eastAsia="黑体"/>
      <w:b/>
      <w:kern w:val="2"/>
      <w:sz w:val="32"/>
      <w:lang w:val="en-US" w:eastAsia="zh-CN" w:bidi="ar-SA"/>
    </w:rPr>
  </w:style>
  <w:style w:type="character" w:customStyle="1" w:styleId="CharCharCharf">
    <w:name w:val="表中文字 Char Char Char"/>
    <w:qFormat/>
    <w:rPr>
      <w:rFonts w:eastAsia="宋体"/>
      <w:sz w:val="24"/>
      <w:lang w:val="en-US" w:eastAsia="zh-CN" w:bidi="ar-SA"/>
    </w:rPr>
  </w:style>
  <w:style w:type="character" w:customStyle="1" w:styleId="H3Char4">
    <w:name w:val="H3 Char4"/>
    <w:qFormat/>
    <w:rPr>
      <w:rFonts w:ascii="宋体" w:eastAsia="宋体" w:hAnsi="Times New Roman" w:cs="Times New Roman"/>
      <w:b/>
      <w:bCs/>
      <w:spacing w:val="16"/>
      <w:sz w:val="24"/>
      <w:szCs w:val="32"/>
    </w:rPr>
  </w:style>
  <w:style w:type="character" w:customStyle="1" w:styleId="CharCharf7">
    <w:name w:val="【正文】 Char Char"/>
    <w:qFormat/>
    <w:rPr>
      <w:spacing w:val="16"/>
      <w:kern w:val="2"/>
      <w:sz w:val="24"/>
    </w:rPr>
  </w:style>
  <w:style w:type="character" w:customStyle="1" w:styleId="HTMLChar1">
    <w:name w:val="HTML 预设格式 Char1"/>
    <w:aliases w:val="HTML 预先格式化 Char"/>
    <w:qFormat/>
    <w:rPr>
      <w:rFonts w:ascii="Courier New" w:hAnsi="Courier New" w:cs="Courier New"/>
      <w:kern w:val="2"/>
    </w:rPr>
  </w:style>
  <w:style w:type="character" w:customStyle="1" w:styleId="CharCharCharf0">
    <w:name w:val="正文 Char Char Char"/>
    <w:qFormat/>
    <w:rPr>
      <w:rFonts w:eastAsia="宋体"/>
      <w:kern w:val="2"/>
      <w:sz w:val="24"/>
      <w:szCs w:val="24"/>
      <w:lang w:val="en-US" w:eastAsia="zh-CN" w:bidi="ar-SA"/>
    </w:rPr>
  </w:style>
  <w:style w:type="character" w:customStyle="1" w:styleId="Char1f5">
    <w:name w:val="信息标题 Char1"/>
    <w:basedOn w:val="a5"/>
    <w:uiPriority w:val="99"/>
    <w:qFormat/>
    <w:rPr>
      <w:rFonts w:asciiTheme="majorHAnsi" w:eastAsiaTheme="majorEastAsia" w:hAnsiTheme="majorHAnsi" w:cstheme="majorBidi"/>
      <w:sz w:val="24"/>
      <w:szCs w:val="24"/>
      <w:shd w:val="pct20" w:color="auto" w:fill="auto"/>
    </w:rPr>
  </w:style>
  <w:style w:type="character" w:customStyle="1" w:styleId="-CharChar2">
    <w:name w:val="可研-正文首行缩进 Char Char2"/>
    <w:qFormat/>
    <w:rPr>
      <w:rFonts w:eastAsia="宋体"/>
      <w:spacing w:val="6"/>
      <w:kern w:val="2"/>
      <w:sz w:val="24"/>
      <w:szCs w:val="24"/>
      <w:lang w:val="en-US" w:eastAsia="zh-CN" w:bidi="ar-SA"/>
    </w:rPr>
  </w:style>
  <w:style w:type="character" w:customStyle="1" w:styleId="afffffffffff1">
    <w:name w:val="重点"/>
    <w:qFormat/>
    <w:rPr>
      <w:i/>
    </w:rPr>
  </w:style>
  <w:style w:type="character" w:customStyle="1" w:styleId="CharCharf8">
    <w:name w:val="报告正文 Char Char"/>
    <w:qFormat/>
    <w:rPr>
      <w:color w:val="000000"/>
      <w:kern w:val="2"/>
      <w:sz w:val="24"/>
      <w:szCs w:val="24"/>
    </w:rPr>
  </w:style>
  <w:style w:type="character" w:customStyle="1" w:styleId="CharCharf9">
    <w:name w:val="正文++++++++++ Char Char"/>
    <w:link w:val="afffffffffff2"/>
    <w:qFormat/>
    <w:rPr>
      <w:rFonts w:cs="宋体"/>
      <w:sz w:val="24"/>
    </w:rPr>
  </w:style>
  <w:style w:type="paragraph" w:customStyle="1" w:styleId="afffffffffff2">
    <w:name w:val="正文++++++++++"/>
    <w:basedOn w:val="a4"/>
    <w:link w:val="CharCharf9"/>
    <w:qFormat/>
    <w:pPr>
      <w:ind w:firstLineChars="200" w:firstLine="534"/>
      <w:jc w:val="both"/>
    </w:pPr>
    <w:rPr>
      <w:rFonts w:asciiTheme="minorHAnsi" w:eastAsiaTheme="minorEastAsia" w:hAnsiTheme="minorHAnsi" w:cs="宋体"/>
      <w:kern w:val="2"/>
      <w:sz w:val="24"/>
    </w:rPr>
  </w:style>
  <w:style w:type="character" w:customStyle="1" w:styleId="CharChar16">
    <w:name w:val="Char Char16"/>
    <w:qFormat/>
    <w:rPr>
      <w:rFonts w:ascii="黑体" w:eastAsia="黑体" w:cs="Arial"/>
      <w:bCs/>
      <w:kern w:val="28"/>
      <w:sz w:val="24"/>
      <w:szCs w:val="32"/>
      <w:lang w:val="en-US" w:eastAsia="zh-CN" w:bidi="ar-SA"/>
    </w:rPr>
  </w:style>
  <w:style w:type="character" w:customStyle="1" w:styleId="1CharCharChar">
    <w:name w:val="正文样式1 Char Char Char"/>
    <w:qFormat/>
    <w:rPr>
      <w:rFonts w:ascii="宋体" w:eastAsia="宋体"/>
      <w:kern w:val="2"/>
      <w:sz w:val="24"/>
      <w:szCs w:val="24"/>
      <w:lang w:val="en-US" w:eastAsia="zh-CN" w:bidi="ar-SA"/>
    </w:rPr>
  </w:style>
  <w:style w:type="character" w:customStyle="1" w:styleId="CharCharfa">
    <w:name w:val="特点标题 Char Char"/>
    <w:aliases w:val="正文文字缩进1 Char"/>
    <w:qFormat/>
    <w:rPr>
      <w:rFonts w:eastAsia="宋体"/>
      <w:kern w:val="2"/>
      <w:sz w:val="36"/>
      <w:lang w:val="en-US" w:eastAsia="zh-CN" w:bidi="ar-SA"/>
    </w:rPr>
  </w:style>
  <w:style w:type="character" w:customStyle="1" w:styleId="1CharCharChar0">
    <w:name w:val="表头1 Char Char Char"/>
    <w:qFormat/>
    <w:rPr>
      <w:rFonts w:ascii="宋体" w:eastAsia="黑体" w:hAnsi="宋体"/>
      <w:spacing w:val="-2"/>
      <w:kern w:val="2"/>
      <w:sz w:val="24"/>
      <w:szCs w:val="24"/>
    </w:rPr>
  </w:style>
  <w:style w:type="character" w:customStyle="1" w:styleId="CharChar90">
    <w:name w:val="Char Char9"/>
    <w:qFormat/>
    <w:rPr>
      <w:rFonts w:ascii="宋体" w:eastAsia="宋体" w:hAnsi="宋体"/>
      <w:i/>
      <w:iCs/>
      <w:kern w:val="2"/>
      <w:sz w:val="21"/>
      <w:szCs w:val="24"/>
      <w:lang w:val="en-US" w:eastAsia="zh-CN" w:bidi="ar-SA"/>
    </w:rPr>
  </w:style>
  <w:style w:type="character" w:customStyle="1" w:styleId="Char1f6">
    <w:name w:val="称呼 Char1"/>
    <w:basedOn w:val="a5"/>
    <w:qFormat/>
  </w:style>
  <w:style w:type="character" w:customStyle="1" w:styleId="TimesNewRomanCharChar">
    <w:name w:val="样式 纯文本 + Times New Roman 四号 Char Char"/>
    <w:link w:val="TimesNewRoman"/>
    <w:qFormat/>
    <w:rPr>
      <w:rFonts w:cs="Courier New"/>
      <w:sz w:val="28"/>
      <w:szCs w:val="21"/>
      <w:lang w:val="en-GB"/>
    </w:rPr>
  </w:style>
  <w:style w:type="paragraph" w:customStyle="1" w:styleId="TimesNewRoman">
    <w:name w:val="样式 纯文本 + Times New Roman 四号"/>
    <w:basedOn w:val="af9"/>
    <w:link w:val="TimesNewRomanCharChar"/>
    <w:qFormat/>
    <w:pPr>
      <w:ind w:firstLineChars="200" w:firstLine="640"/>
      <w:jc w:val="both"/>
    </w:pPr>
    <w:rPr>
      <w:rFonts w:asciiTheme="minorHAnsi" w:eastAsiaTheme="minorEastAsia" w:hAnsiTheme="minorHAnsi"/>
      <w:kern w:val="2"/>
      <w:lang w:val="en-GB"/>
    </w:rPr>
  </w:style>
  <w:style w:type="character" w:customStyle="1" w:styleId="title41">
    <w:name w:val="title41"/>
    <w:qFormat/>
    <w:rPr>
      <w:rFonts w:ascii="宋体" w:eastAsia="宋体" w:hAnsi="宋体" w:hint="eastAsia"/>
      <w:color w:val="FF6600"/>
      <w:sz w:val="36"/>
      <w:szCs w:val="36"/>
    </w:rPr>
  </w:style>
  <w:style w:type="character" w:customStyle="1" w:styleId="3333331">
    <w:name w:val="3333331"/>
    <w:qFormat/>
    <w:rPr>
      <w:color w:val="333333"/>
      <w:sz w:val="18"/>
      <w:szCs w:val="18"/>
      <w:u w:val="none"/>
    </w:rPr>
  </w:style>
  <w:style w:type="character" w:customStyle="1" w:styleId="contenttext11">
    <w:name w:val="contenttext11"/>
    <w:qFormat/>
    <w:rPr>
      <w:rFonts w:ascii="宋体" w:eastAsia="宋体" w:hAnsi="宋体" w:hint="eastAsia"/>
      <w:sz w:val="20"/>
      <w:szCs w:val="20"/>
    </w:rPr>
  </w:style>
  <w:style w:type="character" w:customStyle="1" w:styleId="CharCharCharf1">
    <w:name w:val="报告正文 Char Char Char"/>
    <w:qFormat/>
    <w:rPr>
      <w:color w:val="000000"/>
      <w:kern w:val="2"/>
      <w:sz w:val="24"/>
      <w:szCs w:val="24"/>
    </w:rPr>
  </w:style>
  <w:style w:type="character" w:customStyle="1" w:styleId="mainfont1">
    <w:name w:val="mainfont1"/>
    <w:qFormat/>
    <w:rPr>
      <w:color w:val="666666"/>
      <w:sz w:val="18"/>
      <w:szCs w:val="18"/>
      <w:u w:val="none"/>
    </w:rPr>
  </w:style>
  <w:style w:type="character" w:customStyle="1" w:styleId="CharChar17">
    <w:name w:val="Char Char17"/>
    <w:qFormat/>
    <w:rPr>
      <w:rFonts w:ascii="宋体" w:eastAsia="宋体" w:hAnsi="宋体"/>
      <w:kern w:val="2"/>
      <w:sz w:val="21"/>
      <w:szCs w:val="24"/>
      <w:lang w:val="en-US" w:eastAsia="zh-CN" w:bidi="ar-SA"/>
    </w:rPr>
  </w:style>
  <w:style w:type="character" w:customStyle="1" w:styleId="CharCharfb">
    <w:name w:val="图表名称 Char Char"/>
    <w:link w:val="afffffffffff3"/>
    <w:qFormat/>
    <w:rPr>
      <w:rFonts w:eastAsia="黑体"/>
      <w:b/>
      <w:bCs/>
      <w:sz w:val="24"/>
      <w:szCs w:val="21"/>
    </w:rPr>
  </w:style>
  <w:style w:type="paragraph" w:customStyle="1" w:styleId="afffffffffff3">
    <w:name w:val="图表名称"/>
    <w:next w:val="a4"/>
    <w:link w:val="CharCharfb"/>
    <w:qFormat/>
    <w:pPr>
      <w:spacing w:before="25" w:after="25" w:line="360" w:lineRule="auto"/>
      <w:jc w:val="center"/>
    </w:pPr>
    <w:rPr>
      <w:rFonts w:eastAsia="黑体"/>
      <w:b/>
      <w:bCs/>
      <w:kern w:val="2"/>
      <w:sz w:val="24"/>
      <w:szCs w:val="21"/>
    </w:rPr>
  </w:style>
  <w:style w:type="character" w:customStyle="1" w:styleId="HTMLChar10">
    <w:name w:val="HTML 地址 Char1"/>
    <w:basedOn w:val="a5"/>
    <w:uiPriority w:val="99"/>
    <w:qFormat/>
    <w:rPr>
      <w:i/>
      <w:iCs/>
    </w:rPr>
  </w:style>
  <w:style w:type="character" w:customStyle="1" w:styleId="2CharCharChar0">
    <w:name w:val="标题样式2 Char Char Char"/>
    <w:qFormat/>
    <w:rPr>
      <w:rFonts w:ascii="黑体" w:eastAsia="黑体" w:hAnsi="Arial"/>
      <w:b/>
      <w:sz w:val="24"/>
      <w:szCs w:val="24"/>
      <w:lang w:val="en-US" w:eastAsia="zh-CN" w:bidi="ar-SA"/>
    </w:rPr>
  </w:style>
  <w:style w:type="character" w:customStyle="1" w:styleId="Char1f7">
    <w:name w:val="结束语 Char1"/>
    <w:basedOn w:val="a5"/>
    <w:uiPriority w:val="99"/>
    <w:qFormat/>
  </w:style>
  <w:style w:type="character" w:customStyle="1" w:styleId="H2Char4">
    <w:name w:val="H2 Char4"/>
    <w:qFormat/>
    <w:rPr>
      <w:rFonts w:ascii="Times New Roman" w:eastAsia="黑体" w:hAnsi="Times New Roman" w:cs="Times New Roman"/>
      <w:b/>
      <w:sz w:val="32"/>
      <w:szCs w:val="20"/>
    </w:rPr>
  </w:style>
  <w:style w:type="character" w:customStyle="1" w:styleId="2CharCharCharCharChar">
    <w:name w:val="标题 2 Char Char Char Char Char"/>
    <w:qFormat/>
    <w:rPr>
      <w:rFonts w:ascii="Arial" w:eastAsia="黑体" w:hAnsi="Arial"/>
      <w:b/>
      <w:bCs/>
      <w:kern w:val="2"/>
      <w:sz w:val="32"/>
      <w:szCs w:val="32"/>
      <w:lang w:val="en-US" w:eastAsia="zh-CN" w:bidi="ar-SA"/>
    </w:rPr>
  </w:style>
  <w:style w:type="character" w:customStyle="1" w:styleId="l1201">
    <w:name w:val="l1201"/>
    <w:qFormat/>
  </w:style>
  <w:style w:type="character" w:customStyle="1" w:styleId="CharCharCharf2">
    <w:name w:val="图表名称 Char Char Char"/>
    <w:qFormat/>
    <w:rPr>
      <w:rFonts w:eastAsia="黑体"/>
      <w:b/>
      <w:bCs/>
      <w:kern w:val="2"/>
      <w:sz w:val="24"/>
      <w:szCs w:val="21"/>
    </w:rPr>
  </w:style>
  <w:style w:type="character" w:customStyle="1" w:styleId="141512CharCharChar">
    <w:name w:val="样式 样式 方正宋三简体 14 磅 行距: 1.5 倍行距1 + 首行缩进:  2 字符 Char Char Char"/>
    <w:qFormat/>
    <w:rPr>
      <w:rFonts w:ascii="宋体" w:hAnsi="方正宋三简体" w:cs="宋体"/>
      <w:kern w:val="2"/>
      <w:sz w:val="27"/>
      <w:szCs w:val="27"/>
      <w:lang w:val="en-US" w:eastAsia="zh-CN"/>
    </w:rPr>
  </w:style>
  <w:style w:type="character" w:customStyle="1" w:styleId="5f">
    <w:name w:val="标题5"/>
    <w:qFormat/>
  </w:style>
  <w:style w:type="character" w:customStyle="1" w:styleId="afffffffffff4">
    <w:name w:val="样式 宋体 四号"/>
    <w:qFormat/>
    <w:rPr>
      <w:rFonts w:ascii="宋体" w:hAnsi="宋体"/>
      <w:sz w:val="28"/>
    </w:rPr>
  </w:style>
  <w:style w:type="paragraph" w:customStyle="1" w:styleId="afffffffffff5">
    <w:name w:val="首页篇眉"/>
    <w:basedOn w:val="aff"/>
    <w:qFormat/>
    <w:pPr>
      <w:keepLines/>
      <w:widowControl/>
      <w:pBdr>
        <w:bottom w:val="none" w:sz="0" w:space="0" w:color="auto"/>
      </w:pBdr>
      <w:tabs>
        <w:tab w:val="clear" w:pos="4153"/>
        <w:tab w:val="clear" w:pos="8306"/>
        <w:tab w:val="center" w:pos="7200"/>
      </w:tabs>
      <w:overflowPunct w:val="0"/>
      <w:autoSpaceDE w:val="0"/>
      <w:autoSpaceDN w:val="0"/>
      <w:adjustRightInd w:val="0"/>
      <w:snapToGrid/>
      <w:textAlignment w:val="baseline"/>
    </w:pPr>
    <w:rPr>
      <w:rFonts w:ascii="Times New Roman" w:eastAsia="宋体"/>
      <w:spacing w:val="80"/>
      <w:sz w:val="20"/>
      <w:szCs w:val="20"/>
    </w:rPr>
  </w:style>
  <w:style w:type="paragraph" w:customStyle="1" w:styleId="afffffffffff6">
    <w:name w:val="编号结尾"/>
    <w:basedOn w:val="ab"/>
    <w:next w:val="af5"/>
    <w:qFormat/>
    <w:pPr>
      <w:widowControl/>
      <w:overflowPunct w:val="0"/>
      <w:autoSpaceDE w:val="0"/>
      <w:autoSpaceDN w:val="0"/>
      <w:adjustRightInd w:val="0"/>
      <w:snapToGrid/>
      <w:spacing w:before="0" w:after="240" w:line="240" w:lineRule="auto"/>
      <w:ind w:left="720" w:hanging="360"/>
      <w:jc w:val="left"/>
      <w:textAlignment w:val="baseline"/>
    </w:pPr>
    <w:rPr>
      <w:rFonts w:ascii="Times New Roman" w:eastAsia="宋体"/>
      <w:kern w:val="0"/>
      <w:sz w:val="20"/>
      <w:szCs w:val="20"/>
    </w:rPr>
  </w:style>
  <w:style w:type="paragraph" w:customStyle="1" w:styleId="afffffffffff7">
    <w:name w:val="奇数页篇眉"/>
    <w:basedOn w:val="aff"/>
    <w:qFormat/>
    <w:pPr>
      <w:keepLines/>
      <w:widowControl/>
      <w:pBdr>
        <w:bottom w:val="none" w:sz="0" w:space="0" w:color="auto"/>
      </w:pBdr>
      <w:tabs>
        <w:tab w:val="clear" w:pos="4153"/>
        <w:tab w:val="clear" w:pos="8306"/>
        <w:tab w:val="center" w:pos="7200"/>
        <w:tab w:val="right" w:pos="14400"/>
      </w:tabs>
      <w:overflowPunct w:val="0"/>
      <w:autoSpaceDE w:val="0"/>
      <w:autoSpaceDN w:val="0"/>
      <w:adjustRightInd w:val="0"/>
      <w:snapToGrid/>
      <w:textAlignment w:val="baseline"/>
    </w:pPr>
    <w:rPr>
      <w:rFonts w:ascii="Times New Roman" w:eastAsia="宋体"/>
      <w:spacing w:val="80"/>
      <w:sz w:val="20"/>
      <w:szCs w:val="20"/>
    </w:rPr>
  </w:style>
  <w:style w:type="paragraph" w:customStyle="1" w:styleId="afffffffffff8">
    <w:name w:val="基准篇眉"/>
    <w:basedOn w:val="a4"/>
    <w:qFormat/>
    <w:pPr>
      <w:keepLines/>
      <w:widowControl/>
      <w:tabs>
        <w:tab w:val="center" w:pos="7200"/>
        <w:tab w:val="right" w:pos="14400"/>
      </w:tabs>
      <w:overflowPunct w:val="0"/>
      <w:autoSpaceDE w:val="0"/>
      <w:autoSpaceDN w:val="0"/>
      <w:adjustRightInd w:val="0"/>
      <w:jc w:val="center"/>
      <w:textAlignment w:val="baseline"/>
    </w:pPr>
    <w:rPr>
      <w:rFonts w:ascii="Times New Roman" w:eastAsia="宋体"/>
      <w:spacing w:val="80"/>
      <w:kern w:val="2"/>
      <w:sz w:val="20"/>
      <w:szCs w:val="20"/>
    </w:rPr>
  </w:style>
  <w:style w:type="paragraph" w:customStyle="1" w:styleId="1196">
    <w:name w:val="样式 目录 1 + 首行缩进:  1.96 字符"/>
    <w:basedOn w:val="10"/>
    <w:qFormat/>
    <w:pPr>
      <w:tabs>
        <w:tab w:val="clear" w:pos="8720"/>
        <w:tab w:val="left" w:pos="480"/>
        <w:tab w:val="left" w:pos="900"/>
        <w:tab w:val="right" w:leader="dot" w:pos="6375"/>
      </w:tabs>
      <w:spacing w:before="120" w:after="120"/>
      <w:ind w:leftChars="100" w:left="100" w:rightChars="100" w:right="100" w:firstLineChars="196" w:firstLine="551"/>
    </w:pPr>
    <w:rPr>
      <w:rFonts w:ascii="宋体" w:eastAsia="宋体" w:hAnsi="宋体" w:cs="宋体"/>
      <w:b w:val="0"/>
      <w:spacing w:val="0"/>
      <w:kern w:val="2"/>
      <w:sz w:val="21"/>
      <w:szCs w:val="21"/>
    </w:rPr>
  </w:style>
  <w:style w:type="paragraph" w:customStyle="1" w:styleId="afffffffffff9">
    <w:name w:val="调研内容"/>
    <w:basedOn w:val="a4"/>
    <w:qFormat/>
    <w:pPr>
      <w:spacing w:line="360" w:lineRule="auto"/>
      <w:jc w:val="both"/>
    </w:pPr>
    <w:rPr>
      <w:rFonts w:ascii="Times New Roman" w:eastAsia="宋体"/>
      <w:kern w:val="2"/>
      <w:sz w:val="21"/>
      <w:szCs w:val="20"/>
    </w:rPr>
  </w:style>
  <w:style w:type="paragraph" w:customStyle="1" w:styleId="afffffffffffa">
    <w:name w:val="悬挂式正文"/>
    <w:basedOn w:val="a4"/>
    <w:qFormat/>
    <w:pPr>
      <w:tabs>
        <w:tab w:val="center" w:pos="6804"/>
        <w:tab w:val="right" w:pos="7371"/>
      </w:tabs>
      <w:overflowPunct w:val="0"/>
      <w:adjustRightInd w:val="0"/>
      <w:spacing w:line="360" w:lineRule="auto"/>
      <w:ind w:left="1701" w:hanging="1134"/>
      <w:jc w:val="both"/>
      <w:textAlignment w:val="baseline"/>
    </w:pPr>
    <w:rPr>
      <w:rFonts w:ascii="Times New Roman" w:eastAsia="宋体"/>
      <w:szCs w:val="20"/>
    </w:rPr>
  </w:style>
  <w:style w:type="paragraph" w:customStyle="1" w:styleId="11H10505">
    <w:name w:val="样式 标题 1一级标题一级标题(章)标题1章节H1一、章 + 段前: 0.5 行 段后: 0.5 行"/>
    <w:basedOn w:val="1"/>
    <w:qFormat/>
    <w:pPr>
      <w:keepNext w:val="0"/>
      <w:pageBreakBefore/>
      <w:spacing w:beforeLines="50" w:afterLines="50" w:line="360" w:lineRule="auto"/>
      <w:jc w:val="both"/>
    </w:pPr>
    <w:rPr>
      <w:rFonts w:ascii="Times New Roman" w:cs="宋体"/>
      <w:b w:val="0"/>
      <w:bCs w:val="0"/>
      <w:sz w:val="30"/>
      <w:szCs w:val="20"/>
    </w:rPr>
  </w:style>
  <w:style w:type="paragraph" w:customStyle="1" w:styleId="wang1">
    <w:name w:val="wang1级"/>
    <w:basedOn w:val="1"/>
    <w:qFormat/>
    <w:pPr>
      <w:spacing w:beforeLines="50" w:afterLines="50" w:line="440" w:lineRule="exact"/>
    </w:pPr>
    <w:rPr>
      <w:rFonts w:ascii="黑体" w:cs="宋体"/>
      <w:bCs w:val="0"/>
      <w:kern w:val="0"/>
      <w:sz w:val="32"/>
      <w:szCs w:val="20"/>
    </w:rPr>
  </w:style>
  <w:style w:type="paragraph" w:customStyle="1" w:styleId="afffffffffffb">
    <w:name w:val="二级无标题条"/>
    <w:basedOn w:val="a4"/>
    <w:qFormat/>
    <w:pPr>
      <w:jc w:val="both"/>
    </w:pPr>
    <w:rPr>
      <w:rFonts w:ascii="Times New Roman" w:eastAsia="宋体"/>
      <w:kern w:val="2"/>
      <w:sz w:val="21"/>
      <w:szCs w:val="24"/>
    </w:rPr>
  </w:style>
  <w:style w:type="paragraph" w:customStyle="1" w:styleId="333CharTimesNew3">
    <w:name w:val="样式 标题 3样式　标题 3　自动设置标题 3 Char章 + Times New 表题3"/>
    <w:basedOn w:val="3"/>
    <w:qFormat/>
    <w:pPr>
      <w:tabs>
        <w:tab w:val="left" w:pos="360"/>
        <w:tab w:val="left" w:pos="3800"/>
        <w:tab w:val="left" w:pos="5200"/>
      </w:tabs>
      <w:autoSpaceDE w:val="0"/>
      <w:autoSpaceDN w:val="0"/>
      <w:adjustRightInd w:val="0"/>
      <w:spacing w:before="120" w:after="120" w:line="240" w:lineRule="auto"/>
    </w:pPr>
    <w:rPr>
      <w:rFonts w:ascii="Times New Roman" w:cs="宋体"/>
      <w:kern w:val="2"/>
      <w:sz w:val="28"/>
      <w:szCs w:val="28"/>
    </w:rPr>
  </w:style>
  <w:style w:type="paragraph" w:customStyle="1" w:styleId="afffffffffffc">
    <w:name w:val="偶数页篇眉"/>
    <w:basedOn w:val="aff"/>
    <w:qFormat/>
    <w:pPr>
      <w:keepLines/>
      <w:widowControl/>
      <w:pBdr>
        <w:bottom w:val="none" w:sz="0" w:space="0" w:color="auto"/>
      </w:pBdr>
      <w:tabs>
        <w:tab w:val="clear" w:pos="4153"/>
        <w:tab w:val="clear" w:pos="8306"/>
        <w:tab w:val="right" w:pos="0"/>
        <w:tab w:val="center" w:pos="7200"/>
        <w:tab w:val="right" w:pos="14400"/>
      </w:tabs>
      <w:overflowPunct w:val="0"/>
      <w:autoSpaceDE w:val="0"/>
      <w:autoSpaceDN w:val="0"/>
      <w:adjustRightInd w:val="0"/>
      <w:snapToGrid/>
      <w:jc w:val="right"/>
      <w:textAlignment w:val="baseline"/>
    </w:pPr>
    <w:rPr>
      <w:rFonts w:ascii="Times New Roman" w:eastAsia="宋体"/>
      <w:spacing w:val="80"/>
      <w:sz w:val="20"/>
      <w:szCs w:val="20"/>
    </w:rPr>
  </w:style>
  <w:style w:type="paragraph" w:customStyle="1" w:styleId="afffffffffffd">
    <w:name w:val="回信地址"/>
    <w:basedOn w:val="afffffffffffe"/>
    <w:qFormat/>
  </w:style>
  <w:style w:type="paragraph" w:customStyle="1" w:styleId="afffffffffffe">
    <w:name w:val="地址"/>
    <w:basedOn w:val="a4"/>
    <w:qFormat/>
    <w:pPr>
      <w:keepLines/>
      <w:widowControl/>
      <w:overflowPunct w:val="0"/>
      <w:autoSpaceDE w:val="0"/>
      <w:autoSpaceDN w:val="0"/>
      <w:adjustRightInd w:val="0"/>
      <w:jc w:val="center"/>
      <w:textAlignment w:val="baseline"/>
    </w:pPr>
    <w:rPr>
      <w:rFonts w:ascii="Times New Roman" w:eastAsia="宋体"/>
      <w:kern w:val="2"/>
      <w:sz w:val="20"/>
      <w:szCs w:val="20"/>
    </w:rPr>
  </w:style>
  <w:style w:type="paragraph" w:customStyle="1" w:styleId="affffffffffff">
    <w:name w:val="三级"/>
    <w:basedOn w:val="3f6"/>
    <w:qFormat/>
    <w:rPr>
      <w:bCs w:val="0"/>
    </w:rPr>
  </w:style>
  <w:style w:type="paragraph" w:customStyle="1" w:styleId="3f6">
    <w:name w:val="3级"/>
    <w:basedOn w:val="3"/>
    <w:link w:val="3Char5"/>
    <w:qFormat/>
    <w:pPr>
      <w:spacing w:beforeLines="25" w:afterLines="25" w:line="440" w:lineRule="exact"/>
    </w:pPr>
    <w:rPr>
      <w:rFonts w:ascii="Times New Roman" w:cs="宋体"/>
      <w:b w:val="0"/>
      <w:kern w:val="2"/>
      <w:sz w:val="28"/>
      <w:szCs w:val="20"/>
    </w:rPr>
  </w:style>
  <w:style w:type="paragraph" w:customStyle="1" w:styleId="affffffffffff0">
    <w:name w:val="编号引导"/>
    <w:basedOn w:val="ab"/>
    <w:next w:val="ab"/>
    <w:qFormat/>
    <w:pPr>
      <w:widowControl/>
      <w:overflowPunct w:val="0"/>
      <w:autoSpaceDE w:val="0"/>
      <w:autoSpaceDN w:val="0"/>
      <w:adjustRightInd w:val="0"/>
      <w:snapToGrid/>
      <w:spacing w:before="80" w:after="160" w:line="240" w:lineRule="auto"/>
      <w:ind w:left="720" w:hanging="360"/>
      <w:jc w:val="left"/>
      <w:textAlignment w:val="baseline"/>
    </w:pPr>
    <w:rPr>
      <w:rFonts w:ascii="Times New Roman" w:eastAsia="宋体"/>
      <w:kern w:val="0"/>
      <w:sz w:val="20"/>
      <w:szCs w:val="20"/>
    </w:rPr>
  </w:style>
  <w:style w:type="paragraph" w:customStyle="1" w:styleId="1ffe">
    <w:name w:val="1级"/>
    <w:basedOn w:val="1"/>
    <w:qFormat/>
    <w:pPr>
      <w:spacing w:beforeLines="50" w:afterLines="50" w:line="440" w:lineRule="exact"/>
      <w:jc w:val="both"/>
    </w:pPr>
    <w:rPr>
      <w:rFonts w:ascii="Times New Roman"/>
      <w:b w:val="0"/>
      <w:bCs w:val="0"/>
      <w:sz w:val="32"/>
    </w:rPr>
  </w:style>
  <w:style w:type="paragraph" w:customStyle="1" w:styleId="affffffffffff1">
    <w:name w:val="封面标题"/>
    <w:basedOn w:val="a4"/>
    <w:next w:val="a4"/>
    <w:qFormat/>
    <w:pPr>
      <w:tabs>
        <w:tab w:val="center" w:pos="6804"/>
        <w:tab w:val="right" w:pos="7371"/>
      </w:tabs>
      <w:overflowPunct w:val="0"/>
      <w:adjustRightInd w:val="0"/>
      <w:spacing w:line="360" w:lineRule="auto"/>
      <w:jc w:val="center"/>
      <w:textAlignment w:val="baseline"/>
    </w:pPr>
    <w:rPr>
      <w:rFonts w:ascii="Arial"/>
      <w:color w:val="FF0000"/>
      <w:spacing w:val="20"/>
      <w:kern w:val="52"/>
      <w:sz w:val="72"/>
      <w:szCs w:val="20"/>
    </w:rPr>
  </w:style>
  <w:style w:type="paragraph" w:customStyle="1" w:styleId="85">
    <w:name w:val="样式8"/>
    <w:basedOn w:val="a4"/>
    <w:link w:val="8Char0"/>
    <w:qFormat/>
    <w:pPr>
      <w:ind w:firstLine="499"/>
      <w:jc w:val="both"/>
    </w:pPr>
    <w:rPr>
      <w:rFonts w:eastAsia="宋体"/>
      <w:kern w:val="2"/>
      <w:sz w:val="24"/>
      <w:szCs w:val="20"/>
    </w:rPr>
  </w:style>
  <w:style w:type="paragraph" w:customStyle="1" w:styleId="affffffffffff2">
    <w:name w:val="正文王"/>
    <w:basedOn w:val="a4"/>
    <w:uiPriority w:val="99"/>
    <w:qFormat/>
    <w:pPr>
      <w:adjustRightInd w:val="0"/>
      <w:snapToGrid w:val="0"/>
      <w:spacing w:line="360" w:lineRule="auto"/>
      <w:ind w:firstLineChars="200" w:firstLine="200"/>
      <w:jc w:val="both"/>
    </w:pPr>
    <w:rPr>
      <w:rFonts w:ascii="Times New Roman" w:eastAsia="宋体"/>
      <w:kern w:val="2"/>
      <w:sz w:val="24"/>
      <w:szCs w:val="24"/>
    </w:rPr>
  </w:style>
  <w:style w:type="paragraph" w:customStyle="1" w:styleId="affffffffffff3">
    <w:name w:val="文档卷标"/>
    <w:basedOn w:val="affffffffffff4"/>
    <w:qFormat/>
    <w:pPr>
      <w:spacing w:after="360"/>
    </w:pPr>
    <w:rPr>
      <w:rFonts w:ascii="Times New Roman" w:hAnsi="Times New Roman"/>
    </w:rPr>
  </w:style>
  <w:style w:type="paragraph" w:customStyle="1" w:styleId="affffffffffff4">
    <w:name w:val="基准篇头"/>
    <w:basedOn w:val="a4"/>
    <w:next w:val="af5"/>
    <w:qFormat/>
    <w:pPr>
      <w:keepNext/>
      <w:widowControl/>
      <w:overflowPunct w:val="0"/>
      <w:autoSpaceDE w:val="0"/>
      <w:autoSpaceDN w:val="0"/>
      <w:adjustRightInd w:val="0"/>
      <w:spacing w:before="240" w:after="120"/>
      <w:textAlignment w:val="baseline"/>
    </w:pPr>
    <w:rPr>
      <w:rFonts w:ascii="Arial" w:eastAsia="宋体" w:hAnsi="Arial"/>
      <w:b/>
      <w:kern w:val="28"/>
      <w:sz w:val="36"/>
      <w:szCs w:val="20"/>
    </w:rPr>
  </w:style>
  <w:style w:type="paragraph" w:customStyle="1" w:styleId="5f0">
    <w:name w:val="5级"/>
    <w:basedOn w:val="5"/>
    <w:qFormat/>
    <w:pPr>
      <w:tabs>
        <w:tab w:val="clear" w:pos="2700"/>
        <w:tab w:val="left" w:pos="1008"/>
      </w:tabs>
      <w:autoSpaceDE/>
      <w:autoSpaceDN/>
      <w:adjustRightInd/>
      <w:spacing w:beforeLines="50" w:afterLines="50" w:line="440" w:lineRule="exact"/>
      <w:jc w:val="both"/>
      <w:textAlignment w:val="auto"/>
    </w:pPr>
    <w:rPr>
      <w:rFonts w:ascii="Times New Roman" w:hAnsi="宋体" w:cs="宋体"/>
      <w:b w:val="0"/>
      <w:bCs/>
      <w:color w:val="auto"/>
      <w:kern w:val="2"/>
      <w:sz w:val="24"/>
      <w:szCs w:val="24"/>
    </w:rPr>
  </w:style>
  <w:style w:type="paragraph" w:customStyle="1" w:styleId="4f4">
    <w:name w:val="4级"/>
    <w:basedOn w:val="4"/>
    <w:qFormat/>
    <w:pPr>
      <w:tabs>
        <w:tab w:val="left" w:pos="864"/>
      </w:tabs>
      <w:spacing w:before="40" w:after="40" w:line="360" w:lineRule="auto"/>
      <w:jc w:val="both"/>
    </w:pPr>
    <w:rPr>
      <w:rFonts w:ascii="Times New Roman" w:eastAsia="仿宋_GB2312"/>
      <w:b/>
      <w:kern w:val="2"/>
      <w:sz w:val="24"/>
      <w:szCs w:val="28"/>
    </w:rPr>
  </w:style>
  <w:style w:type="paragraph" w:customStyle="1" w:styleId="440">
    <w:name w:val="44"/>
    <w:basedOn w:val="4"/>
    <w:qFormat/>
    <w:pPr>
      <w:tabs>
        <w:tab w:val="left" w:pos="864"/>
      </w:tabs>
      <w:spacing w:beforeLines="50" w:afterLines="50" w:line="440" w:lineRule="exact"/>
    </w:pPr>
    <w:rPr>
      <w:rFonts w:ascii="Times New Roman" w:cs="宋体"/>
      <w:kern w:val="2"/>
      <w:sz w:val="24"/>
      <w:szCs w:val="24"/>
    </w:rPr>
  </w:style>
  <w:style w:type="paragraph" w:customStyle="1" w:styleId="1fff">
    <w:name w:val="标题样式1"/>
    <w:basedOn w:val="1"/>
    <w:qFormat/>
    <w:pPr>
      <w:adjustRightInd w:val="0"/>
      <w:spacing w:before="0" w:after="0" w:line="360" w:lineRule="auto"/>
      <w:textAlignment w:val="baseline"/>
    </w:pPr>
    <w:rPr>
      <w:rFonts w:ascii="黑体"/>
      <w:bCs w:val="0"/>
      <w:sz w:val="24"/>
      <w:szCs w:val="20"/>
    </w:rPr>
  </w:style>
  <w:style w:type="paragraph" w:customStyle="1" w:styleId="1fff0">
    <w:name w:val="样式 标题 1 + 自动设置"/>
    <w:basedOn w:val="1"/>
    <w:qFormat/>
    <w:pPr>
      <w:tabs>
        <w:tab w:val="left" w:pos="700"/>
        <w:tab w:val="left" w:pos="1440"/>
      </w:tabs>
      <w:autoSpaceDE w:val="0"/>
      <w:autoSpaceDN w:val="0"/>
      <w:adjustRightInd w:val="0"/>
      <w:spacing w:before="0" w:after="0" w:line="360" w:lineRule="auto"/>
      <w:ind w:left="431" w:hanging="431"/>
      <w:jc w:val="center"/>
    </w:pPr>
    <w:rPr>
      <w:rFonts w:ascii="Times New Roman" w:eastAsia="宋体"/>
      <w:sz w:val="28"/>
      <w:szCs w:val="20"/>
    </w:rPr>
  </w:style>
  <w:style w:type="paragraph" w:customStyle="1" w:styleId="1fff1">
    <w:name w:val="1正文"/>
    <w:basedOn w:val="a4"/>
    <w:qFormat/>
    <w:pPr>
      <w:spacing w:beforeLines="50" w:afterLines="50"/>
      <w:jc w:val="both"/>
    </w:pPr>
    <w:rPr>
      <w:rFonts w:ascii="Times New Roman" w:eastAsia="宋体"/>
      <w:kern w:val="2"/>
      <w:sz w:val="21"/>
      <w:szCs w:val="24"/>
    </w:rPr>
  </w:style>
  <w:style w:type="paragraph" w:customStyle="1" w:styleId="affffffffffff5">
    <w:name w:val="表中"/>
    <w:qFormat/>
    <w:pPr>
      <w:widowControl w:val="0"/>
      <w:snapToGrid w:val="0"/>
      <w:spacing w:line="280" w:lineRule="exact"/>
      <w:jc w:val="both"/>
    </w:pPr>
    <w:rPr>
      <w:rFonts w:ascii="宋体" w:eastAsia="宋体" w:hAnsi="Batang" w:cs="Times New Roman"/>
      <w:sz w:val="18"/>
    </w:rPr>
  </w:style>
  <w:style w:type="paragraph" w:customStyle="1" w:styleId="affffffffffff6">
    <w:name w:val="主题封页"/>
    <w:basedOn w:val="affffffffffff4"/>
    <w:next w:val="affffffffffff7"/>
    <w:qFormat/>
    <w:pPr>
      <w:spacing w:before="720" w:after="160"/>
      <w:jc w:val="center"/>
    </w:pPr>
    <w:rPr>
      <w:sz w:val="40"/>
    </w:rPr>
  </w:style>
  <w:style w:type="paragraph" w:customStyle="1" w:styleId="affffffffffff7">
    <w:name w:val="副题封页"/>
    <w:basedOn w:val="a4"/>
    <w:next w:val="af5"/>
    <w:qFormat/>
    <w:pPr>
      <w:keepNext/>
      <w:widowControl/>
      <w:overflowPunct w:val="0"/>
      <w:autoSpaceDE w:val="0"/>
      <w:autoSpaceDN w:val="0"/>
      <w:adjustRightInd w:val="0"/>
      <w:spacing w:before="240" w:after="480"/>
      <w:jc w:val="center"/>
      <w:textAlignment w:val="baseline"/>
    </w:pPr>
    <w:rPr>
      <w:rFonts w:ascii="Times New Roman" w:eastAsia="宋体"/>
      <w:i/>
      <w:kern w:val="28"/>
      <w:sz w:val="32"/>
      <w:szCs w:val="20"/>
    </w:rPr>
  </w:style>
  <w:style w:type="paragraph" w:customStyle="1" w:styleId="221">
    <w:name w:val="样式 样式 正文首行缩进 + 首行缩进:  2 字符 + 首行缩进:  2 字符"/>
    <w:basedOn w:val="a4"/>
    <w:qFormat/>
    <w:pPr>
      <w:topLinePunct/>
      <w:adjustRightInd w:val="0"/>
      <w:snapToGrid w:val="0"/>
      <w:spacing w:line="360" w:lineRule="auto"/>
      <w:ind w:firstLine="480"/>
      <w:jc w:val="both"/>
      <w:textAlignment w:val="baseline"/>
    </w:pPr>
    <w:rPr>
      <w:rFonts w:ascii="Times New Roman" w:eastAsia="Times New Roman" w:hAnsi="宋体"/>
      <w:sz w:val="24"/>
      <w:szCs w:val="20"/>
    </w:rPr>
  </w:style>
  <w:style w:type="paragraph" w:customStyle="1" w:styleId="3f7">
    <w:name w:val="正文文本3"/>
    <w:basedOn w:val="a4"/>
    <w:next w:val="a4"/>
    <w:qFormat/>
    <w:pPr>
      <w:widowControl/>
      <w:autoSpaceDE w:val="0"/>
      <w:autoSpaceDN w:val="0"/>
      <w:adjustRightInd w:val="0"/>
      <w:spacing w:before="60" w:after="60"/>
    </w:pPr>
    <w:rPr>
      <w:rFonts w:eastAsia="宋体"/>
      <w:sz w:val="24"/>
      <w:szCs w:val="24"/>
      <w:lang w:eastAsia="en-US"/>
    </w:rPr>
  </w:style>
  <w:style w:type="paragraph" w:customStyle="1" w:styleId="2ff1">
    <w:name w:val="样式 标题 2 + 黑体 小三"/>
    <w:basedOn w:val="20"/>
    <w:qFormat/>
    <w:pPr>
      <w:adjustRightInd w:val="0"/>
      <w:snapToGrid w:val="0"/>
      <w:spacing w:before="0" w:after="0" w:line="360" w:lineRule="auto"/>
      <w:ind w:firstLineChars="200" w:firstLine="562"/>
      <w:jc w:val="both"/>
    </w:pPr>
    <w:rPr>
      <w:rFonts w:ascii="黑体" w:hAnsi="黑体"/>
      <w:kern w:val="2"/>
      <w:sz w:val="28"/>
    </w:rPr>
  </w:style>
  <w:style w:type="paragraph" w:customStyle="1" w:styleId="affffffffffff8">
    <w:name w:val="注×："/>
    <w:qFormat/>
    <w:pPr>
      <w:widowControl w:val="0"/>
      <w:tabs>
        <w:tab w:val="left" w:pos="630"/>
      </w:tabs>
      <w:autoSpaceDE w:val="0"/>
      <w:autoSpaceDN w:val="0"/>
      <w:jc w:val="both"/>
    </w:pPr>
    <w:rPr>
      <w:rFonts w:ascii="宋体" w:eastAsia="宋体" w:hAnsi="Times New Roman" w:cs="Times New Roman"/>
      <w:sz w:val="18"/>
    </w:rPr>
  </w:style>
  <w:style w:type="paragraph" w:customStyle="1" w:styleId="affffffffffff9">
    <w:name w:val="表头名称"/>
    <w:basedOn w:val="ac"/>
    <w:qFormat/>
    <w:pPr>
      <w:autoSpaceDE w:val="0"/>
      <w:autoSpaceDN w:val="0"/>
      <w:adjustRightInd w:val="0"/>
      <w:spacing w:line="360" w:lineRule="auto"/>
      <w:ind w:firstLine="0"/>
      <w:jc w:val="center"/>
    </w:pPr>
    <w:rPr>
      <w:rFonts w:ascii="黑体" w:hAnsi="宋体" w:cstheme="minorBidi"/>
      <w:sz w:val="24"/>
      <w:szCs w:val="22"/>
    </w:rPr>
  </w:style>
  <w:style w:type="paragraph" w:customStyle="1" w:styleId="2ff2">
    <w:name w:val="尾注文本2"/>
    <w:basedOn w:val="1c"/>
    <w:qFormat/>
    <w:rPr>
      <w:sz w:val="21"/>
    </w:rPr>
  </w:style>
  <w:style w:type="paragraph" w:customStyle="1" w:styleId="4f5">
    <w:name w:val="标题 4 + 四号"/>
    <w:basedOn w:val="3"/>
    <w:qFormat/>
    <w:pPr>
      <w:tabs>
        <w:tab w:val="left" w:pos="1440"/>
      </w:tabs>
      <w:spacing w:line="413" w:lineRule="auto"/>
      <w:ind w:left="720" w:hanging="720"/>
    </w:pPr>
    <w:rPr>
      <w:rFonts w:ascii="Times New Roman"/>
      <w:kern w:val="2"/>
      <w:sz w:val="28"/>
      <w:szCs w:val="28"/>
    </w:rPr>
  </w:style>
  <w:style w:type="paragraph" w:customStyle="1" w:styleId="MTDisplayEquation">
    <w:name w:val="MTDisplayEquation"/>
    <w:basedOn w:val="a4"/>
    <w:next w:val="a4"/>
    <w:qFormat/>
    <w:pPr>
      <w:tabs>
        <w:tab w:val="center" w:pos="4160"/>
        <w:tab w:val="right" w:pos="8320"/>
      </w:tabs>
      <w:spacing w:line="460" w:lineRule="exact"/>
      <w:ind w:firstLineChars="200" w:firstLine="420"/>
      <w:jc w:val="both"/>
    </w:pPr>
    <w:rPr>
      <w:rFonts w:ascii="方正宋三简体" w:eastAsia="宋体"/>
      <w:kern w:val="2"/>
      <w:sz w:val="21"/>
      <w:szCs w:val="24"/>
    </w:rPr>
  </w:style>
  <w:style w:type="paragraph" w:customStyle="1" w:styleId="affffffffffffa">
    <w:name w:val="基准标题"/>
    <w:basedOn w:val="a4"/>
    <w:qFormat/>
    <w:pPr>
      <w:adjustRightInd w:val="0"/>
      <w:snapToGrid w:val="0"/>
      <w:spacing w:beforeLines="20" w:afterLines="20" w:line="312" w:lineRule="auto"/>
      <w:jc w:val="center"/>
    </w:pPr>
    <w:rPr>
      <w:rFonts w:ascii="Times New Roman" w:eastAsia="宋体"/>
      <w:sz w:val="21"/>
      <w:szCs w:val="21"/>
    </w:rPr>
  </w:style>
  <w:style w:type="paragraph" w:customStyle="1" w:styleId="affffffffffffb">
    <w:name w:val="块引用"/>
    <w:basedOn w:val="a4"/>
    <w:qFormat/>
    <w:pPr>
      <w:keepLines/>
      <w:widowControl/>
      <w:overflowPunct w:val="0"/>
      <w:autoSpaceDE w:val="0"/>
      <w:autoSpaceDN w:val="0"/>
      <w:adjustRightInd w:val="0"/>
      <w:ind w:left="360" w:right="360"/>
      <w:jc w:val="center"/>
      <w:textAlignment w:val="baseline"/>
    </w:pPr>
    <w:rPr>
      <w:rFonts w:ascii="Times New Roman" w:eastAsia="宋体"/>
      <w:i/>
      <w:kern w:val="2"/>
      <w:sz w:val="20"/>
      <w:szCs w:val="20"/>
    </w:rPr>
  </w:style>
  <w:style w:type="paragraph" w:customStyle="1" w:styleId="affffffffffffc">
    <w:name w:val="首页脚注"/>
    <w:basedOn w:val="afd"/>
    <w:qFormat/>
    <w:pPr>
      <w:keepLines/>
      <w:widowControl/>
      <w:tabs>
        <w:tab w:val="clear" w:pos="4153"/>
        <w:tab w:val="clear" w:pos="8306"/>
        <w:tab w:val="center" w:pos="7200"/>
      </w:tabs>
      <w:overflowPunct w:val="0"/>
      <w:autoSpaceDE w:val="0"/>
      <w:autoSpaceDN w:val="0"/>
      <w:adjustRightInd w:val="0"/>
      <w:snapToGrid/>
      <w:jc w:val="center"/>
      <w:textAlignment w:val="baseline"/>
    </w:pPr>
    <w:rPr>
      <w:rFonts w:ascii="Times New Roman" w:eastAsia="宋体"/>
      <w:spacing w:val="80"/>
      <w:sz w:val="20"/>
      <w:szCs w:val="20"/>
    </w:rPr>
  </w:style>
  <w:style w:type="paragraph" w:customStyle="1" w:styleId="affffffffffffd">
    <w:name w:val="表名称"/>
    <w:basedOn w:val="aff3"/>
    <w:link w:val="Charffff5"/>
    <w:qFormat/>
    <w:pPr>
      <w:widowControl/>
      <w:tabs>
        <w:tab w:val="left" w:pos="720"/>
      </w:tabs>
      <w:overflowPunct w:val="0"/>
      <w:autoSpaceDE w:val="0"/>
      <w:autoSpaceDN w:val="0"/>
      <w:adjustRightInd w:val="0"/>
      <w:snapToGrid/>
      <w:spacing w:after="80" w:line="300" w:lineRule="exact"/>
      <w:ind w:left="0" w:firstLine="0"/>
      <w:textAlignment w:val="baseline"/>
    </w:pPr>
    <w:rPr>
      <w:rFonts w:ascii="Times New Roman" w:eastAsia="宋体" w:cs="宋体"/>
      <w:kern w:val="2"/>
      <w:sz w:val="20"/>
      <w:szCs w:val="20"/>
    </w:rPr>
  </w:style>
  <w:style w:type="paragraph" w:customStyle="1" w:styleId="hb4">
    <w:name w:val="hb4"/>
    <w:basedOn w:val="4"/>
    <w:qFormat/>
    <w:pPr>
      <w:tabs>
        <w:tab w:val="left" w:pos="864"/>
      </w:tabs>
      <w:spacing w:beforeLines="50" w:afterLines="50" w:line="529" w:lineRule="exact"/>
      <w:jc w:val="both"/>
    </w:pPr>
    <w:rPr>
      <w:rFonts w:eastAsia="宋体" w:hAnsi="Arial" w:cs="宋体"/>
      <w:b/>
      <w:bCs w:val="0"/>
      <w:kern w:val="2"/>
      <w:sz w:val="24"/>
      <w:szCs w:val="24"/>
    </w:rPr>
  </w:style>
  <w:style w:type="paragraph" w:customStyle="1" w:styleId="1fff2">
    <w:name w:val="表格内容1"/>
    <w:basedOn w:val="affffff3"/>
    <w:qFormat/>
    <w:pPr>
      <w:tabs>
        <w:tab w:val="left" w:pos="2880"/>
      </w:tabs>
      <w:spacing w:line="240" w:lineRule="auto"/>
      <w:ind w:leftChars="0" w:left="0" w:rightChars="0" w:right="0"/>
    </w:pPr>
    <w:rPr>
      <w:rFonts w:ascii="Calibri" w:hAnsi="Calibri"/>
      <w:bCs/>
      <w:color w:val="auto"/>
      <w:kern w:val="0"/>
      <w:szCs w:val="21"/>
      <w:lang w:val="en-US"/>
    </w:rPr>
  </w:style>
  <w:style w:type="paragraph" w:customStyle="1" w:styleId="ParaCharCharChar1CharCharCharChar">
    <w:name w:val="默认段落字体 Para Char Char Char1 Char Char Char Char"/>
    <w:basedOn w:val="a4"/>
    <w:qFormat/>
    <w:pPr>
      <w:jc w:val="both"/>
    </w:pPr>
    <w:rPr>
      <w:rFonts w:ascii="Times New Roman" w:eastAsia="宋体"/>
      <w:kern w:val="2"/>
      <w:sz w:val="24"/>
      <w:szCs w:val="24"/>
    </w:rPr>
  </w:style>
  <w:style w:type="paragraph" w:customStyle="1" w:styleId="affffffffffffe">
    <w:name w:val="页号"/>
    <w:basedOn w:val="afd"/>
    <w:qFormat/>
    <w:pPr>
      <w:tabs>
        <w:tab w:val="clear" w:pos="4153"/>
        <w:tab w:val="clear" w:pos="8306"/>
        <w:tab w:val="center" w:pos="4320"/>
        <w:tab w:val="right" w:pos="8640"/>
      </w:tabs>
      <w:adjustRightInd w:val="0"/>
      <w:snapToGrid/>
      <w:jc w:val="center"/>
      <w:textAlignment w:val="baseline"/>
    </w:pPr>
    <w:rPr>
      <w:rFonts w:eastAsia="宋体" w:hAnsi="Arial"/>
      <w:spacing w:val="3"/>
      <w:kern w:val="24"/>
      <w:sz w:val="24"/>
      <w:szCs w:val="20"/>
    </w:rPr>
  </w:style>
  <w:style w:type="paragraph" w:customStyle="1" w:styleId="2ff3">
    <w:name w:val="2级"/>
    <w:basedOn w:val="20"/>
    <w:qFormat/>
    <w:pPr>
      <w:spacing w:before="120" w:after="120" w:line="360" w:lineRule="auto"/>
    </w:pPr>
    <w:rPr>
      <w:rFonts w:ascii="Times New Roman" w:hAnsi="Times New Roman"/>
      <w:kern w:val="2"/>
      <w:sz w:val="30"/>
    </w:rPr>
  </w:style>
  <w:style w:type="paragraph" w:customStyle="1" w:styleId="afffffffffffff">
    <w:name w:val="表格文字居中"/>
    <w:basedOn w:val="affa"/>
    <w:link w:val="Char1f8"/>
    <w:qFormat/>
    <w:pPr>
      <w:tabs>
        <w:tab w:val="left" w:pos="628"/>
        <w:tab w:val="left" w:pos="1727"/>
        <w:tab w:val="left" w:pos="1884"/>
      </w:tabs>
      <w:snapToGrid w:val="0"/>
      <w:spacing w:after="0"/>
      <w:ind w:firstLineChars="200" w:firstLine="0"/>
      <w:jc w:val="center"/>
    </w:pPr>
    <w:rPr>
      <w:rFonts w:ascii="Times New Roman" w:eastAsia="宋体"/>
      <w:bCs/>
      <w:kern w:val="2"/>
      <w:sz w:val="18"/>
      <w:szCs w:val="18"/>
    </w:rPr>
  </w:style>
  <w:style w:type="paragraph" w:customStyle="1" w:styleId="313">
    <w:name w:val="正文文本31"/>
    <w:basedOn w:val="a4"/>
    <w:next w:val="a4"/>
    <w:qFormat/>
    <w:pPr>
      <w:widowControl/>
      <w:autoSpaceDE w:val="0"/>
      <w:autoSpaceDN w:val="0"/>
      <w:adjustRightInd w:val="0"/>
      <w:spacing w:before="60" w:after="60"/>
    </w:pPr>
    <w:rPr>
      <w:rFonts w:eastAsia="宋体"/>
      <w:sz w:val="24"/>
      <w:szCs w:val="24"/>
      <w:lang w:eastAsia="en-US"/>
    </w:rPr>
  </w:style>
  <w:style w:type="paragraph" w:customStyle="1" w:styleId="230">
    <w:name w:val="样式 行距: 固定值 23 磅"/>
    <w:basedOn w:val="5"/>
    <w:qFormat/>
    <w:pPr>
      <w:tabs>
        <w:tab w:val="clear" w:pos="2700"/>
        <w:tab w:val="left" w:pos="1008"/>
      </w:tabs>
      <w:autoSpaceDE/>
      <w:autoSpaceDN/>
      <w:adjustRightInd/>
      <w:spacing w:line="460" w:lineRule="exact"/>
      <w:jc w:val="both"/>
      <w:textAlignment w:val="auto"/>
    </w:pPr>
    <w:rPr>
      <w:rFonts w:ascii="Times New Roman" w:eastAsia="宋体" w:cs="宋体"/>
      <w:bCs/>
      <w:color w:val="auto"/>
      <w:kern w:val="2"/>
      <w:sz w:val="24"/>
      <w:szCs w:val="24"/>
    </w:rPr>
  </w:style>
  <w:style w:type="paragraph" w:customStyle="1" w:styleId="afffffffffffff0">
    <w:name w:val="报告书"/>
    <w:basedOn w:val="a4"/>
    <w:qFormat/>
    <w:pPr>
      <w:adjustRightInd w:val="0"/>
      <w:snapToGrid w:val="0"/>
      <w:spacing w:beforeLines="50" w:afterLines="50" w:line="312" w:lineRule="auto"/>
      <w:jc w:val="center"/>
    </w:pPr>
    <w:rPr>
      <w:rFonts w:ascii="Times" w:hAnsi="Times"/>
      <w:snapToGrid w:val="0"/>
      <w:spacing w:val="16"/>
      <w:sz w:val="72"/>
      <w:szCs w:val="24"/>
    </w:rPr>
  </w:style>
  <w:style w:type="paragraph" w:customStyle="1" w:styleId="afffffffffffff1">
    <w:name w:val="列表引导"/>
    <w:basedOn w:val="aff3"/>
    <w:next w:val="aff3"/>
    <w:qFormat/>
    <w:pPr>
      <w:widowControl/>
      <w:tabs>
        <w:tab w:val="left" w:pos="720"/>
      </w:tabs>
      <w:overflowPunct w:val="0"/>
      <w:autoSpaceDE w:val="0"/>
      <w:autoSpaceDN w:val="0"/>
      <w:adjustRightInd w:val="0"/>
      <w:snapToGrid/>
      <w:spacing w:before="80" w:after="80" w:line="240" w:lineRule="auto"/>
      <w:ind w:left="720" w:hanging="360"/>
      <w:jc w:val="left"/>
      <w:textAlignment w:val="baseline"/>
    </w:pPr>
    <w:rPr>
      <w:rFonts w:ascii="Times New Roman" w:eastAsia="宋体"/>
      <w:sz w:val="20"/>
      <w:szCs w:val="20"/>
    </w:rPr>
  </w:style>
  <w:style w:type="paragraph" w:customStyle="1" w:styleId="afffffffffffff2">
    <w:name w:val="奇数页脚注"/>
    <w:basedOn w:val="afd"/>
    <w:qFormat/>
    <w:pPr>
      <w:keepLines/>
      <w:widowControl/>
      <w:tabs>
        <w:tab w:val="clear" w:pos="4153"/>
        <w:tab w:val="clear" w:pos="8306"/>
        <w:tab w:val="center" w:pos="7200"/>
        <w:tab w:val="right" w:pos="14400"/>
      </w:tabs>
      <w:overflowPunct w:val="0"/>
      <w:autoSpaceDE w:val="0"/>
      <w:autoSpaceDN w:val="0"/>
      <w:adjustRightInd w:val="0"/>
      <w:snapToGrid/>
      <w:jc w:val="center"/>
      <w:textAlignment w:val="baseline"/>
    </w:pPr>
    <w:rPr>
      <w:rFonts w:ascii="Times New Roman" w:eastAsia="宋体"/>
      <w:spacing w:val="80"/>
      <w:sz w:val="20"/>
      <w:szCs w:val="20"/>
    </w:rPr>
  </w:style>
  <w:style w:type="paragraph" w:customStyle="1" w:styleId="223">
    <w:name w:val="样式 样式 首行缩进:  2 字符 + 首行缩进:  2 字符"/>
    <w:basedOn w:val="a4"/>
    <w:qFormat/>
    <w:pPr>
      <w:ind w:firstLineChars="200" w:firstLine="587"/>
      <w:jc w:val="both"/>
    </w:pPr>
    <w:rPr>
      <w:rFonts w:eastAsia="宋体"/>
      <w:kern w:val="2"/>
      <w:sz w:val="27"/>
      <w:szCs w:val="27"/>
    </w:rPr>
  </w:style>
  <w:style w:type="paragraph" w:customStyle="1" w:styleId="afffffffffffff3">
    <w:name w:val="主题线"/>
    <w:basedOn w:val="a4"/>
    <w:next w:val="af5"/>
    <w:qFormat/>
    <w:pPr>
      <w:widowControl/>
      <w:overflowPunct w:val="0"/>
      <w:autoSpaceDE w:val="0"/>
      <w:autoSpaceDN w:val="0"/>
      <w:adjustRightInd w:val="0"/>
      <w:textAlignment w:val="baseline"/>
    </w:pPr>
    <w:rPr>
      <w:rFonts w:ascii="Times New Roman" w:eastAsia="宋体"/>
      <w:i/>
      <w:sz w:val="20"/>
      <w:szCs w:val="20"/>
      <w:u w:val="single"/>
    </w:rPr>
  </w:style>
  <w:style w:type="paragraph" w:customStyle="1" w:styleId="3f8">
    <w:name w:val="报告标题3"/>
    <w:basedOn w:val="3"/>
    <w:qFormat/>
    <w:pPr>
      <w:tabs>
        <w:tab w:val="left" w:pos="0"/>
      </w:tabs>
      <w:spacing w:before="0" w:after="0" w:line="360" w:lineRule="auto"/>
    </w:pPr>
    <w:rPr>
      <w:rFonts w:ascii="Arial" w:hAnsi="Arial"/>
      <w:bCs w:val="0"/>
      <w:color w:val="000000"/>
      <w:kern w:val="2"/>
      <w:sz w:val="24"/>
    </w:rPr>
  </w:style>
  <w:style w:type="paragraph" w:customStyle="1" w:styleId="afffffffffffff4">
    <w:name w:val="项目符号结尾"/>
    <w:basedOn w:val="ae"/>
    <w:next w:val="af5"/>
    <w:qFormat/>
    <w:pPr>
      <w:widowControl/>
      <w:tabs>
        <w:tab w:val="clear" w:pos="360"/>
      </w:tabs>
      <w:overflowPunct w:val="0"/>
      <w:autoSpaceDE w:val="0"/>
      <w:autoSpaceDN w:val="0"/>
      <w:adjustRightInd w:val="0"/>
      <w:spacing w:after="240"/>
      <w:ind w:left="720" w:firstLineChars="0" w:firstLine="0"/>
      <w:contextualSpacing w:val="0"/>
      <w:textAlignment w:val="baseline"/>
    </w:pPr>
    <w:rPr>
      <w:rFonts w:ascii="Times New Roman" w:eastAsia="宋体"/>
      <w:sz w:val="20"/>
      <w:szCs w:val="20"/>
    </w:rPr>
  </w:style>
  <w:style w:type="paragraph" w:customStyle="1" w:styleId="afffffffffffff5">
    <w:name w:val="保留正文"/>
    <w:basedOn w:val="af5"/>
    <w:qFormat/>
    <w:pPr>
      <w:keepNext/>
      <w:widowControl/>
      <w:overflowPunct w:val="0"/>
      <w:autoSpaceDE w:val="0"/>
      <w:autoSpaceDN w:val="0"/>
      <w:adjustRightInd w:val="0"/>
      <w:spacing w:after="160"/>
      <w:textAlignment w:val="baseline"/>
    </w:pPr>
    <w:rPr>
      <w:rFonts w:ascii="Times New Roman" w:eastAsia="宋体"/>
      <w:sz w:val="20"/>
      <w:szCs w:val="20"/>
    </w:rPr>
  </w:style>
  <w:style w:type="paragraph" w:customStyle="1" w:styleId="afffffffffffff6">
    <w:name w:val="基准脚注"/>
    <w:basedOn w:val="a4"/>
    <w:qFormat/>
    <w:pPr>
      <w:widowControl/>
      <w:tabs>
        <w:tab w:val="left" w:pos="187"/>
      </w:tabs>
      <w:overflowPunct w:val="0"/>
      <w:autoSpaceDE w:val="0"/>
      <w:autoSpaceDN w:val="0"/>
      <w:adjustRightInd w:val="0"/>
      <w:spacing w:line="220" w:lineRule="exact"/>
      <w:ind w:left="187" w:hanging="187"/>
      <w:textAlignment w:val="baseline"/>
    </w:pPr>
    <w:rPr>
      <w:rFonts w:ascii="Times New Roman" w:eastAsia="宋体"/>
      <w:kern w:val="2"/>
      <w:sz w:val="18"/>
      <w:szCs w:val="20"/>
    </w:rPr>
  </w:style>
  <w:style w:type="paragraph" w:customStyle="1" w:styleId="330">
    <w:name w:val="33"/>
    <w:basedOn w:val="a4"/>
    <w:qFormat/>
    <w:pPr>
      <w:tabs>
        <w:tab w:val="left" w:pos="720"/>
      </w:tabs>
      <w:spacing w:beforeLines="50" w:afterLines="50"/>
      <w:outlineLvl w:val="2"/>
    </w:pPr>
    <w:rPr>
      <w:rFonts w:ascii="Times New Roman" w:cs="宋体"/>
      <w:bCs/>
      <w:kern w:val="2"/>
      <w:szCs w:val="20"/>
    </w:rPr>
  </w:style>
  <w:style w:type="paragraph" w:customStyle="1" w:styleId="afffffffffffff7">
    <w:name w:val="项目符号引导"/>
    <w:basedOn w:val="ae"/>
    <w:next w:val="ae"/>
    <w:qFormat/>
    <w:pPr>
      <w:widowControl/>
      <w:tabs>
        <w:tab w:val="clear" w:pos="360"/>
      </w:tabs>
      <w:overflowPunct w:val="0"/>
      <w:autoSpaceDE w:val="0"/>
      <w:autoSpaceDN w:val="0"/>
      <w:adjustRightInd w:val="0"/>
      <w:spacing w:before="80" w:after="160"/>
      <w:ind w:left="720" w:firstLineChars="0" w:firstLine="0"/>
      <w:contextualSpacing w:val="0"/>
      <w:textAlignment w:val="baseline"/>
    </w:pPr>
    <w:rPr>
      <w:rFonts w:ascii="Times New Roman" w:eastAsia="宋体"/>
      <w:sz w:val="20"/>
      <w:szCs w:val="20"/>
    </w:rPr>
  </w:style>
  <w:style w:type="paragraph" w:customStyle="1" w:styleId="3f9">
    <w:name w:val="表体正文3"/>
    <w:basedOn w:val="a4"/>
    <w:next w:val="a4"/>
    <w:qFormat/>
    <w:pPr>
      <w:jc w:val="center"/>
    </w:pPr>
    <w:rPr>
      <w:rFonts w:eastAsia="宋体" w:hAnsi="宋体"/>
      <w:spacing w:val="-2"/>
      <w:kern w:val="2"/>
      <w:sz w:val="18"/>
      <w:szCs w:val="24"/>
    </w:rPr>
  </w:style>
  <w:style w:type="paragraph" w:customStyle="1" w:styleId="3H3H31H32H33u3111Heading3-oldBoldHeadbh">
    <w:name w:val="样式 标题 3H3H31H32H33u3条标题1.1.1Heading 3 - oldBold Headbh..."/>
    <w:basedOn w:val="5"/>
    <w:qFormat/>
    <w:pPr>
      <w:tabs>
        <w:tab w:val="clear" w:pos="2700"/>
        <w:tab w:val="left" w:pos="1008"/>
      </w:tabs>
      <w:autoSpaceDE/>
      <w:autoSpaceDN/>
      <w:adjustRightInd/>
      <w:spacing w:line="372" w:lineRule="auto"/>
      <w:jc w:val="both"/>
      <w:textAlignment w:val="auto"/>
    </w:pPr>
    <w:rPr>
      <w:rFonts w:ascii="Times New Roman" w:eastAsia="宋体" w:cs="宋体"/>
      <w:bCs/>
      <w:color w:val="auto"/>
      <w:kern w:val="2"/>
      <w:sz w:val="24"/>
      <w:szCs w:val="24"/>
    </w:rPr>
  </w:style>
  <w:style w:type="paragraph" w:customStyle="1" w:styleId="410">
    <w:name w:val="小4黑居中行1"/>
    <w:qFormat/>
    <w:pPr>
      <w:widowControl w:val="0"/>
      <w:tabs>
        <w:tab w:val="right" w:leader="middleDot" w:pos="8222"/>
      </w:tabs>
      <w:jc w:val="center"/>
    </w:pPr>
    <w:rPr>
      <w:rFonts w:ascii="仿宋_GB2312" w:eastAsia="仿宋_GB2312" w:hAnsi="宋体" w:cs="Times New Roman"/>
      <w:kern w:val="2"/>
      <w:sz w:val="24"/>
      <w:szCs w:val="24"/>
    </w:rPr>
  </w:style>
  <w:style w:type="paragraph" w:customStyle="1" w:styleId="afffffffffffff8">
    <w:name w:val="偶数页脚注"/>
    <w:basedOn w:val="afd"/>
    <w:qFormat/>
    <w:pPr>
      <w:keepLines/>
      <w:widowControl/>
      <w:tabs>
        <w:tab w:val="clear" w:pos="4153"/>
        <w:tab w:val="clear" w:pos="8306"/>
        <w:tab w:val="right" w:pos="0"/>
        <w:tab w:val="center" w:pos="7200"/>
        <w:tab w:val="right" w:pos="14400"/>
      </w:tabs>
      <w:overflowPunct w:val="0"/>
      <w:autoSpaceDE w:val="0"/>
      <w:autoSpaceDN w:val="0"/>
      <w:adjustRightInd w:val="0"/>
      <w:snapToGrid/>
      <w:jc w:val="right"/>
      <w:textAlignment w:val="baseline"/>
    </w:pPr>
    <w:rPr>
      <w:rFonts w:ascii="Times New Roman" w:eastAsia="宋体"/>
      <w:spacing w:val="80"/>
      <w:sz w:val="20"/>
      <w:szCs w:val="20"/>
    </w:rPr>
  </w:style>
  <w:style w:type="paragraph" w:customStyle="1" w:styleId="3fa">
    <w:name w:val="3级题"/>
    <w:basedOn w:val="3f6"/>
    <w:qFormat/>
    <w:pPr>
      <w:jc w:val="both"/>
    </w:pPr>
  </w:style>
  <w:style w:type="paragraph" w:customStyle="1" w:styleId="afffffffffffff9">
    <w:name w:val="一级"/>
    <w:basedOn w:val="a4"/>
    <w:qFormat/>
    <w:pPr>
      <w:keepNext/>
      <w:keepLines/>
      <w:spacing w:beforeLines="50" w:afterLines="50" w:line="360" w:lineRule="auto"/>
      <w:outlineLvl w:val="0"/>
    </w:pPr>
    <w:rPr>
      <w:rFonts w:ascii="Times New Roman" w:cs="宋体"/>
      <w:b/>
      <w:color w:val="000000"/>
      <w:kern w:val="44"/>
      <w:sz w:val="32"/>
      <w:szCs w:val="20"/>
    </w:rPr>
  </w:style>
  <w:style w:type="paragraph" w:customStyle="1" w:styleId="4f6">
    <w:name w:val="标题样式4"/>
    <w:basedOn w:val="4"/>
    <w:qFormat/>
    <w:pPr>
      <w:tabs>
        <w:tab w:val="left" w:pos="864"/>
      </w:tabs>
      <w:spacing w:after="0" w:line="360" w:lineRule="auto"/>
      <w:jc w:val="both"/>
    </w:pPr>
    <w:rPr>
      <w:rFonts w:ascii="黑体" w:hAnsi="Arial"/>
      <w:b/>
      <w:kern w:val="2"/>
      <w:sz w:val="24"/>
      <w:szCs w:val="28"/>
    </w:rPr>
  </w:style>
  <w:style w:type="paragraph" w:customStyle="1" w:styleId="1fff3">
    <w:name w:val="公式样式1"/>
    <w:basedOn w:val="a4"/>
    <w:qFormat/>
    <w:pPr>
      <w:jc w:val="center"/>
    </w:pPr>
    <w:rPr>
      <w:rFonts w:ascii="Times New Roman" w:eastAsia="宋体"/>
      <w:color w:val="000000"/>
      <w:kern w:val="2"/>
      <w:sz w:val="21"/>
      <w:szCs w:val="24"/>
    </w:rPr>
  </w:style>
  <w:style w:type="paragraph" w:customStyle="1" w:styleId="3wf">
    <w:name w:val="样式3wf"/>
    <w:basedOn w:val="2f3"/>
    <w:qFormat/>
    <w:pPr>
      <w:keepLines w:val="0"/>
      <w:pageBreakBefore w:val="0"/>
      <w:autoSpaceDE w:val="0"/>
      <w:autoSpaceDN w:val="0"/>
      <w:adjustRightInd w:val="0"/>
      <w:spacing w:before="120" w:beforeAutospacing="0" w:after="0" w:afterAutospacing="0" w:line="240" w:lineRule="auto"/>
      <w:jc w:val="center"/>
      <w:textAlignment w:val="baseline"/>
      <w:outlineLvl w:val="9"/>
    </w:pPr>
    <w:rPr>
      <w:rFonts w:ascii="Times New Roman" w:eastAsia="宋体" w:hAnsi="Times New Roman"/>
      <w:sz w:val="21"/>
      <w:szCs w:val="21"/>
    </w:rPr>
  </w:style>
  <w:style w:type="paragraph" w:customStyle="1" w:styleId="afffffffffffffa">
    <w:name w:val="表样式"/>
    <w:basedOn w:val="a4"/>
    <w:qFormat/>
    <w:pPr>
      <w:jc w:val="center"/>
    </w:pPr>
    <w:rPr>
      <w:rFonts w:ascii="仿宋_GB2312"/>
      <w:kern w:val="2"/>
      <w:sz w:val="21"/>
      <w:szCs w:val="24"/>
    </w:rPr>
  </w:style>
  <w:style w:type="paragraph" w:customStyle="1" w:styleId="CharCharfc">
    <w:name w:val="册除格式 Char Char"/>
    <w:qFormat/>
    <w:pPr>
      <w:spacing w:line="360" w:lineRule="auto"/>
      <w:ind w:firstLine="482"/>
    </w:pPr>
    <w:rPr>
      <w:rFonts w:ascii="黑体" w:eastAsia="宋体" w:hAnsi="Arial" w:cs="黑体"/>
      <w:spacing w:val="4"/>
      <w:kern w:val="18"/>
      <w:sz w:val="24"/>
      <w:szCs w:val="24"/>
    </w:rPr>
  </w:style>
  <w:style w:type="paragraph" w:customStyle="1" w:styleId="afffffffffffffb">
    <w:name w:val="表格内容居中"/>
    <w:basedOn w:val="a4"/>
    <w:qFormat/>
    <w:pPr>
      <w:overflowPunct w:val="0"/>
      <w:adjustRightInd w:val="0"/>
      <w:snapToGrid w:val="0"/>
      <w:spacing w:line="460" w:lineRule="exact"/>
      <w:jc w:val="center"/>
      <w:textAlignment w:val="baseline"/>
    </w:pPr>
    <w:rPr>
      <w:rFonts w:ascii="仿宋_GB2312" w:eastAsia="仿宋_GB2312" w:hAnsi="宋体"/>
      <w:spacing w:val="12"/>
      <w:sz w:val="21"/>
      <w:szCs w:val="21"/>
    </w:rPr>
  </w:style>
  <w:style w:type="paragraph" w:customStyle="1" w:styleId="122">
    <w:name w:val="排序（1）（2）"/>
    <w:basedOn w:val="a4"/>
    <w:qFormat/>
    <w:pPr>
      <w:spacing w:line="460" w:lineRule="atLeast"/>
      <w:jc w:val="both"/>
    </w:pPr>
    <w:rPr>
      <w:rFonts w:ascii="Times New Roman" w:eastAsia="宋体"/>
      <w:spacing w:val="12"/>
      <w:kern w:val="2"/>
      <w:sz w:val="24"/>
      <w:szCs w:val="24"/>
    </w:rPr>
  </w:style>
  <w:style w:type="paragraph" w:customStyle="1" w:styleId="afffffffffffffc">
    <w:name w:val="正文表头"/>
    <w:basedOn w:val="a4"/>
    <w:next w:val="afffffff5"/>
    <w:qFormat/>
    <w:pPr>
      <w:keepNext/>
      <w:tabs>
        <w:tab w:val="center" w:pos="4253"/>
        <w:tab w:val="right" w:pos="8505"/>
      </w:tabs>
      <w:overflowPunct w:val="0"/>
      <w:adjustRightInd w:val="0"/>
      <w:spacing w:before="120" w:line="360" w:lineRule="auto"/>
      <w:jc w:val="center"/>
      <w:textAlignment w:val="baseline"/>
    </w:pPr>
    <w:rPr>
      <w:rFonts w:ascii="Times New Roman"/>
      <w:szCs w:val="20"/>
    </w:rPr>
  </w:style>
  <w:style w:type="paragraph" w:customStyle="1" w:styleId="117">
    <w:name w:val="样式11"/>
    <w:basedOn w:val="1fe"/>
    <w:qFormat/>
    <w:pPr>
      <w:adjustRightInd/>
      <w:snapToGrid/>
      <w:spacing w:line="440" w:lineRule="exact"/>
      <w:ind w:firstLineChars="0" w:firstLine="0"/>
      <w:jc w:val="center"/>
      <w:outlineLvl w:val="0"/>
    </w:pPr>
    <w:rPr>
      <w:color w:val="auto"/>
      <w:sz w:val="24"/>
      <w:szCs w:val="24"/>
      <w:lang w:val="en-US"/>
    </w:rPr>
  </w:style>
  <w:style w:type="paragraph" w:customStyle="1" w:styleId="262">
    <w:name w:val="样式 样式2 + 段前: 6 磅 行距: 单倍行距2"/>
    <w:basedOn w:val="2f3"/>
    <w:qFormat/>
    <w:pPr>
      <w:keepLines w:val="0"/>
      <w:pageBreakBefore w:val="0"/>
      <w:autoSpaceDE w:val="0"/>
      <w:autoSpaceDN w:val="0"/>
      <w:adjustRightInd w:val="0"/>
      <w:spacing w:before="120" w:beforeAutospacing="0" w:after="0" w:afterAutospacing="0" w:line="240" w:lineRule="auto"/>
      <w:jc w:val="center"/>
      <w:textAlignment w:val="baseline"/>
      <w:outlineLvl w:val="9"/>
    </w:pPr>
    <w:rPr>
      <w:rFonts w:ascii="Times New Roman" w:eastAsia="宋体" w:hAnsi="Times New Roman"/>
      <w:spacing w:val="-16"/>
      <w:sz w:val="21"/>
      <w:szCs w:val="21"/>
    </w:rPr>
  </w:style>
  <w:style w:type="paragraph" w:customStyle="1" w:styleId="afffffffffffffd">
    <w:name w:val="列表结尾"/>
    <w:basedOn w:val="aff3"/>
    <w:next w:val="af5"/>
    <w:qFormat/>
    <w:pPr>
      <w:widowControl/>
      <w:tabs>
        <w:tab w:val="left" w:pos="720"/>
      </w:tabs>
      <w:overflowPunct w:val="0"/>
      <w:autoSpaceDE w:val="0"/>
      <w:autoSpaceDN w:val="0"/>
      <w:adjustRightInd w:val="0"/>
      <w:snapToGrid/>
      <w:spacing w:after="240" w:line="240" w:lineRule="auto"/>
      <w:ind w:left="720" w:hanging="360"/>
      <w:jc w:val="left"/>
      <w:textAlignment w:val="baseline"/>
    </w:pPr>
    <w:rPr>
      <w:rFonts w:ascii="Times New Roman" w:eastAsia="宋体"/>
      <w:sz w:val="20"/>
      <w:szCs w:val="20"/>
    </w:rPr>
  </w:style>
  <w:style w:type="paragraph" w:customStyle="1" w:styleId="afffffffffffffe">
    <w:name w:val="单位名称"/>
    <w:basedOn w:val="a4"/>
    <w:qFormat/>
    <w:pPr>
      <w:widowControl/>
      <w:overflowPunct w:val="0"/>
      <w:autoSpaceDE w:val="0"/>
      <w:autoSpaceDN w:val="0"/>
      <w:adjustRightInd w:val="0"/>
      <w:spacing w:before="120" w:after="80"/>
      <w:jc w:val="center"/>
      <w:textAlignment w:val="baseline"/>
    </w:pPr>
    <w:rPr>
      <w:rFonts w:ascii="Times New Roman" w:eastAsia="宋体"/>
      <w:b/>
      <w:kern w:val="2"/>
      <w:szCs w:val="20"/>
    </w:rPr>
  </w:style>
  <w:style w:type="paragraph" w:customStyle="1" w:styleId="affffffffffffff">
    <w:name w:val="四级"/>
    <w:basedOn w:val="4"/>
    <w:qFormat/>
    <w:pPr>
      <w:tabs>
        <w:tab w:val="left" w:pos="864"/>
      </w:tabs>
      <w:spacing w:before="10" w:after="10" w:line="440" w:lineRule="exact"/>
    </w:pPr>
    <w:rPr>
      <w:rFonts w:ascii="Times New Roman"/>
      <w:kern w:val="2"/>
      <w:sz w:val="24"/>
      <w:szCs w:val="28"/>
    </w:rPr>
  </w:style>
  <w:style w:type="paragraph" w:customStyle="1" w:styleId="affffffffffffff0">
    <w:name w:val="特殊标题３"/>
    <w:basedOn w:val="a4"/>
    <w:qFormat/>
    <w:pPr>
      <w:overflowPunct w:val="0"/>
      <w:autoSpaceDE w:val="0"/>
      <w:autoSpaceDN w:val="0"/>
      <w:adjustRightInd w:val="0"/>
      <w:spacing w:line="360" w:lineRule="auto"/>
      <w:jc w:val="both"/>
      <w:textAlignment w:val="baseline"/>
    </w:pPr>
    <w:rPr>
      <w:rFonts w:ascii="Times New Roman" w:eastAsia="仿宋_GB2312"/>
      <w:szCs w:val="20"/>
    </w:rPr>
  </w:style>
  <w:style w:type="paragraph" w:customStyle="1" w:styleId="affffffffffffff1">
    <w:name w:val="冯正文"/>
    <w:basedOn w:val="a4"/>
    <w:qFormat/>
    <w:pPr>
      <w:spacing w:beforeLines="25" w:afterLines="25" w:line="400" w:lineRule="exact"/>
      <w:ind w:firstLineChars="200" w:firstLine="200"/>
      <w:jc w:val="both"/>
    </w:pPr>
    <w:rPr>
      <w:rFonts w:ascii="Times New Roman" w:eastAsia="宋体" w:cs="宋体"/>
      <w:kern w:val="2"/>
      <w:sz w:val="24"/>
      <w:szCs w:val="20"/>
    </w:rPr>
  </w:style>
  <w:style w:type="paragraph" w:customStyle="1" w:styleId="Charffff6">
    <w:name w:val="正文段落格式 Char"/>
    <w:basedOn w:val="a4"/>
    <w:qFormat/>
    <w:pPr>
      <w:spacing w:line="360" w:lineRule="auto"/>
      <w:ind w:firstLineChars="200" w:firstLine="200"/>
      <w:jc w:val="both"/>
    </w:pPr>
    <w:rPr>
      <w:rFonts w:ascii="Times New Roman" w:eastAsia="宋体"/>
      <w:kern w:val="2"/>
      <w:szCs w:val="20"/>
    </w:rPr>
  </w:style>
  <w:style w:type="paragraph" w:customStyle="1" w:styleId="100">
    <w:name w:val="正文样式100"/>
    <w:basedOn w:val="a4"/>
    <w:qFormat/>
    <w:pPr>
      <w:spacing w:line="360" w:lineRule="auto"/>
      <w:ind w:firstLineChars="200" w:firstLine="480"/>
      <w:jc w:val="both"/>
    </w:pPr>
    <w:rPr>
      <w:rFonts w:eastAsia="宋体" w:hAnsi="宋体" w:cs="Courier New"/>
      <w:color w:val="000000"/>
      <w:kern w:val="2"/>
      <w:sz w:val="24"/>
      <w:szCs w:val="24"/>
    </w:rPr>
  </w:style>
  <w:style w:type="paragraph" w:customStyle="1" w:styleId="mytext11">
    <w:name w:val="mytext11"/>
    <w:basedOn w:val="a4"/>
    <w:qFormat/>
    <w:pPr>
      <w:widowControl/>
      <w:spacing w:before="100" w:beforeAutospacing="1" w:after="100" w:afterAutospacing="1"/>
    </w:pPr>
    <w:rPr>
      <w:rFonts w:eastAsia="宋体" w:hAnsi="宋体" w:cs="宋体"/>
      <w:color w:val="000000"/>
      <w:sz w:val="24"/>
      <w:szCs w:val="24"/>
    </w:rPr>
  </w:style>
  <w:style w:type="paragraph" w:customStyle="1" w:styleId="1000">
    <w:name w:val="图号样式100"/>
    <w:basedOn w:val="af5"/>
    <w:qFormat/>
    <w:pPr>
      <w:widowControl/>
      <w:spacing w:after="0" w:line="360" w:lineRule="auto"/>
      <w:jc w:val="center"/>
    </w:pPr>
    <w:rPr>
      <w:rFonts w:eastAsia="宋体" w:hAnsi="宋体"/>
      <w:sz w:val="24"/>
      <w:szCs w:val="24"/>
    </w:rPr>
  </w:style>
  <w:style w:type="paragraph" w:customStyle="1" w:styleId="4f7">
    <w:name w:val="4级标"/>
    <w:basedOn w:val="4f4"/>
    <w:next w:val="4f4"/>
    <w:qFormat/>
    <w:pPr>
      <w:tabs>
        <w:tab w:val="clear" w:pos="864"/>
      </w:tabs>
      <w:spacing w:beforeLines="50" w:afterLines="50" w:line="440" w:lineRule="exact"/>
      <w:jc w:val="left"/>
    </w:pPr>
    <w:rPr>
      <w:rFonts w:eastAsia="黑体" w:cs="宋体"/>
      <w:b w:val="0"/>
      <w:bCs w:val="0"/>
      <w:szCs w:val="20"/>
    </w:rPr>
  </w:style>
  <w:style w:type="paragraph" w:customStyle="1" w:styleId="affffffffffffff2">
    <w:name w:val="正文样式"/>
    <w:basedOn w:val="a4"/>
    <w:link w:val="Charffff7"/>
    <w:qFormat/>
    <w:pPr>
      <w:spacing w:line="360" w:lineRule="auto"/>
      <w:ind w:firstLineChars="200" w:firstLine="480"/>
      <w:jc w:val="both"/>
    </w:pPr>
    <w:rPr>
      <w:rFonts w:eastAsia="宋体" w:hAnsi="宋体"/>
      <w:kern w:val="2"/>
      <w:sz w:val="24"/>
      <w:szCs w:val="24"/>
    </w:rPr>
  </w:style>
  <w:style w:type="character" w:customStyle="1" w:styleId="Charffff7">
    <w:name w:val="正文样式 Char"/>
    <w:link w:val="affffffffffffff2"/>
    <w:qFormat/>
    <w:rPr>
      <w:rFonts w:ascii="宋体" w:eastAsia="宋体" w:hAnsi="宋体" w:cs="Times New Roman"/>
      <w:sz w:val="24"/>
      <w:szCs w:val="24"/>
    </w:rPr>
  </w:style>
  <w:style w:type="paragraph" w:customStyle="1" w:styleId="affffffffffffff3">
    <w:name w:val="表格内容格式"/>
    <w:basedOn w:val="a4"/>
    <w:qFormat/>
    <w:pPr>
      <w:adjustRightInd w:val="0"/>
      <w:spacing w:line="240" w:lineRule="atLeast"/>
      <w:jc w:val="both"/>
      <w:textAlignment w:val="baseline"/>
    </w:pPr>
    <w:rPr>
      <w:rFonts w:eastAsia="宋体" w:hAnsi="宋体"/>
      <w:snapToGrid w:val="0"/>
      <w:color w:val="000000"/>
      <w:sz w:val="21"/>
      <w:szCs w:val="20"/>
    </w:rPr>
  </w:style>
  <w:style w:type="paragraph" w:customStyle="1" w:styleId="2ff4">
    <w:name w:val="样式 正文文本缩进 + 首行缩进:  2 字符"/>
    <w:basedOn w:val="af6"/>
    <w:qFormat/>
    <w:pPr>
      <w:spacing w:afterLines="50" w:line="300" w:lineRule="exact"/>
      <w:ind w:firstLineChars="0" w:firstLine="0"/>
      <w:jc w:val="center"/>
    </w:pPr>
    <w:rPr>
      <w:rFonts w:ascii="Times New Roman" w:eastAsia="宋体"/>
      <w:b/>
      <w:bCs/>
      <w:kern w:val="2"/>
      <w:sz w:val="24"/>
      <w:szCs w:val="20"/>
    </w:rPr>
  </w:style>
  <w:style w:type="paragraph" w:customStyle="1" w:styleId="2wang20505">
    <w:name w:val="样式 标题 2wang2 + 段前: 0.5 行 段后: 0.5 行"/>
    <w:basedOn w:val="20"/>
    <w:qFormat/>
    <w:pPr>
      <w:spacing w:beforeLines="50" w:afterLines="50" w:line="440" w:lineRule="exact"/>
    </w:pPr>
    <w:rPr>
      <w:rFonts w:ascii="Times New Roman" w:hAnsi="Times New Roman" w:cs="宋体"/>
      <w:b w:val="0"/>
      <w:bCs w:val="0"/>
      <w:kern w:val="2"/>
      <w:sz w:val="30"/>
      <w:szCs w:val="20"/>
    </w:rPr>
  </w:style>
  <w:style w:type="paragraph" w:customStyle="1" w:styleId="affffffffffffff4">
    <w:name w:val="表格样式"/>
    <w:basedOn w:val="a4"/>
    <w:link w:val="Charffff8"/>
    <w:qFormat/>
    <w:pPr>
      <w:spacing w:line="360" w:lineRule="exact"/>
      <w:jc w:val="center"/>
    </w:pPr>
    <w:rPr>
      <w:rFonts w:eastAsia="宋体" w:hAnsi="宋体"/>
      <w:kern w:val="2"/>
      <w:sz w:val="21"/>
      <w:szCs w:val="24"/>
    </w:rPr>
  </w:style>
  <w:style w:type="character" w:customStyle="1" w:styleId="Charffff8">
    <w:name w:val="表格样式 Char"/>
    <w:link w:val="affffffffffffff4"/>
    <w:qFormat/>
    <w:rPr>
      <w:rFonts w:ascii="宋体" w:eastAsia="宋体" w:hAnsi="宋体" w:cs="Times New Roman"/>
      <w:szCs w:val="24"/>
    </w:rPr>
  </w:style>
  <w:style w:type="paragraph" w:customStyle="1" w:styleId="2ff5">
    <w:name w:val="样式 小四 首行缩进:  2 字符"/>
    <w:basedOn w:val="a4"/>
    <w:qFormat/>
    <w:pPr>
      <w:spacing w:line="300" w:lineRule="auto"/>
      <w:ind w:firstLineChars="200" w:firstLine="480"/>
      <w:jc w:val="both"/>
    </w:pPr>
    <w:rPr>
      <w:rFonts w:ascii="Times New Roman" w:eastAsia="宋体"/>
      <w:color w:val="000000"/>
      <w:kern w:val="2"/>
      <w:sz w:val="24"/>
      <w:szCs w:val="20"/>
    </w:rPr>
  </w:style>
  <w:style w:type="paragraph" w:customStyle="1" w:styleId="224">
    <w:name w:val="样式 正文 + 首行缩进:  2 字符 + 宋体 四号 首行缩进:  2 字符"/>
    <w:basedOn w:val="a4"/>
    <w:qFormat/>
    <w:pPr>
      <w:spacing w:line="480" w:lineRule="exact"/>
      <w:ind w:firstLineChars="200" w:firstLine="200"/>
      <w:jc w:val="both"/>
    </w:pPr>
    <w:rPr>
      <w:rFonts w:eastAsia="宋体" w:hAnsi="宋体"/>
      <w:kern w:val="2"/>
      <w:szCs w:val="20"/>
    </w:rPr>
  </w:style>
  <w:style w:type="paragraph" w:customStyle="1" w:styleId="S">
    <w:name w:val="S表格"/>
    <w:basedOn w:val="a4"/>
    <w:qFormat/>
    <w:pPr>
      <w:spacing w:before="240" w:line="360" w:lineRule="auto"/>
      <w:jc w:val="both"/>
      <w:outlineLvl w:val="2"/>
    </w:pPr>
    <w:rPr>
      <w:rFonts w:ascii="Times New Roman" w:eastAsia="宋体"/>
      <w:bCs/>
      <w:kern w:val="2"/>
      <w:sz w:val="24"/>
      <w:szCs w:val="24"/>
    </w:rPr>
  </w:style>
  <w:style w:type="paragraph" w:customStyle="1" w:styleId="affffffffffffff5">
    <w:name w:val="表格文字左"/>
    <w:basedOn w:val="a4"/>
    <w:qFormat/>
    <w:pPr>
      <w:spacing w:line="240" w:lineRule="atLeast"/>
      <w:jc w:val="center"/>
    </w:pPr>
    <w:rPr>
      <w:rFonts w:eastAsia="宋体" w:hAnsi="宋体"/>
      <w:color w:val="000000"/>
      <w:sz w:val="24"/>
      <w:szCs w:val="24"/>
    </w:rPr>
  </w:style>
  <w:style w:type="paragraph" w:customStyle="1" w:styleId="CharCharCharCharCharCharCharCharCharCharCharChar1CharCharCharCharCharCharCharCharCharCharCharChar1Char">
    <w:name w:val="Char Char Char Char Char Char Char Char Char Char Char Char1 Char Char Char Char Char Char Char Char Char Char Char Char1 Char"/>
    <w:basedOn w:val="a4"/>
    <w:next w:val="a4"/>
    <w:qFormat/>
    <w:pPr>
      <w:spacing w:line="336" w:lineRule="auto"/>
      <w:ind w:firstLineChars="200" w:firstLine="200"/>
      <w:jc w:val="both"/>
    </w:pPr>
    <w:rPr>
      <w:rFonts w:eastAsia="汉鼎简书宋" w:hAnsi="宋体" w:cs="宋体"/>
      <w:kern w:val="2"/>
      <w:sz w:val="24"/>
      <w:szCs w:val="24"/>
    </w:rPr>
  </w:style>
  <w:style w:type="paragraph" w:customStyle="1" w:styleId="affffffffffffff6">
    <w:name w:val="表格表题"/>
    <w:basedOn w:val="a4"/>
    <w:qFormat/>
    <w:pPr>
      <w:widowControl/>
      <w:spacing w:beforeLines="50"/>
      <w:jc w:val="center"/>
    </w:pPr>
    <w:rPr>
      <w:rFonts w:eastAsia="宋体" w:hAnsi="宋体"/>
      <w:kern w:val="2"/>
      <w:sz w:val="24"/>
      <w:szCs w:val="24"/>
    </w:rPr>
  </w:style>
  <w:style w:type="paragraph" w:customStyle="1" w:styleId="affffffffffffff7">
    <w:name w:val="表格内容紧"/>
    <w:basedOn w:val="a4"/>
    <w:qFormat/>
    <w:pPr>
      <w:ind w:leftChars="-50" w:left="-105" w:rightChars="-50" w:right="-105"/>
      <w:jc w:val="center"/>
    </w:pPr>
    <w:rPr>
      <w:rFonts w:eastAsia="宋体" w:hAnsi="Arial"/>
      <w:sz w:val="21"/>
      <w:szCs w:val="20"/>
    </w:rPr>
  </w:style>
  <w:style w:type="paragraph" w:customStyle="1" w:styleId="3fb">
    <w:name w:val="页脚3"/>
    <w:basedOn w:val="1c"/>
    <w:qFormat/>
    <w:pPr>
      <w:tabs>
        <w:tab w:val="center" w:pos="4153"/>
        <w:tab w:val="right" w:pos="8306"/>
      </w:tabs>
      <w:spacing w:line="240" w:lineRule="atLeast"/>
    </w:pPr>
    <w:rPr>
      <w:sz w:val="18"/>
    </w:rPr>
  </w:style>
  <w:style w:type="paragraph" w:customStyle="1" w:styleId="2ff6">
    <w:name w:val="样式 标题2　自动设置"/>
    <w:basedOn w:val="20"/>
    <w:qFormat/>
    <w:pPr>
      <w:tabs>
        <w:tab w:val="left" w:pos="0"/>
        <w:tab w:val="left" w:pos="360"/>
      </w:tabs>
      <w:spacing w:before="120" w:after="60" w:line="240" w:lineRule="auto"/>
      <w:jc w:val="both"/>
    </w:pPr>
    <w:rPr>
      <w:rFonts w:ascii="宋体" w:eastAsia="宋体" w:hAnsi="宋体" w:cs="宋体"/>
      <w:sz w:val="28"/>
      <w:szCs w:val="20"/>
    </w:rPr>
  </w:style>
  <w:style w:type="paragraph" w:customStyle="1" w:styleId="10303">
    <w:name w:val="样式 标题 1第一标题 + 段前: 0.3 行 段后: 0.3 行"/>
    <w:basedOn w:val="1"/>
    <w:qFormat/>
    <w:pPr>
      <w:keepNext w:val="0"/>
      <w:keepLines w:val="0"/>
      <w:autoSpaceDE w:val="0"/>
      <w:autoSpaceDN w:val="0"/>
      <w:adjustRightInd w:val="0"/>
      <w:spacing w:beforeLines="50" w:afterLines="30" w:line="240" w:lineRule="auto"/>
      <w:jc w:val="both"/>
    </w:pPr>
    <w:rPr>
      <w:rFonts w:ascii="Times New Roman" w:cs="宋体"/>
      <w:b w:val="0"/>
      <w:bCs w:val="0"/>
      <w:kern w:val="0"/>
      <w:sz w:val="32"/>
      <w:szCs w:val="20"/>
      <w:lang w:val="zh-CN"/>
    </w:rPr>
  </w:style>
  <w:style w:type="paragraph" w:customStyle="1" w:styleId="105051">
    <w:name w:val="标题 1 + 段前: 0.5 行 段后: 0.5 行1"/>
    <w:basedOn w:val="a4"/>
    <w:link w:val="105051Char"/>
    <w:qFormat/>
    <w:pPr>
      <w:spacing w:before="120" w:after="120"/>
      <w:outlineLvl w:val="0"/>
    </w:pPr>
    <w:rPr>
      <w:rFonts w:ascii="Times New Roman" w:cs="宋体"/>
      <w:kern w:val="2"/>
      <w:szCs w:val="20"/>
    </w:rPr>
  </w:style>
  <w:style w:type="paragraph" w:customStyle="1" w:styleId="affffffffffffff8">
    <w:name w:val="项目点符号"/>
    <w:basedOn w:val="a4"/>
    <w:qFormat/>
    <w:pPr>
      <w:spacing w:line="360" w:lineRule="auto"/>
      <w:ind w:firstLineChars="198" w:firstLine="539"/>
      <w:jc w:val="both"/>
    </w:pPr>
    <w:rPr>
      <w:rFonts w:ascii="Times New Roman" w:eastAsia="宋体" w:hAnsi="宋体"/>
      <w:color w:val="000000"/>
      <w:spacing w:val="16"/>
      <w:kern w:val="2"/>
      <w:sz w:val="24"/>
      <w:szCs w:val="24"/>
    </w:rPr>
  </w:style>
  <w:style w:type="paragraph" w:customStyle="1" w:styleId="2ff7">
    <w:name w:val="标题样式2"/>
    <w:basedOn w:val="20"/>
    <w:qFormat/>
    <w:pPr>
      <w:adjustRightInd w:val="0"/>
      <w:spacing w:before="0" w:after="0" w:line="360" w:lineRule="auto"/>
      <w:textAlignment w:val="baseline"/>
    </w:pPr>
    <w:rPr>
      <w:rFonts w:ascii="黑体"/>
      <w:bCs w:val="0"/>
      <w:sz w:val="24"/>
      <w:szCs w:val="24"/>
    </w:rPr>
  </w:style>
  <w:style w:type="paragraph" w:customStyle="1" w:styleId="3fc">
    <w:name w:val="标题样式3"/>
    <w:basedOn w:val="3"/>
    <w:qFormat/>
    <w:pPr>
      <w:spacing w:before="0" w:after="0" w:line="360" w:lineRule="auto"/>
    </w:pPr>
    <w:rPr>
      <w:rFonts w:ascii="黑体"/>
      <w:bCs w:val="0"/>
      <w:kern w:val="2"/>
      <w:sz w:val="24"/>
      <w:szCs w:val="24"/>
    </w:rPr>
  </w:style>
  <w:style w:type="paragraph" w:customStyle="1" w:styleId="affffffffffffff9">
    <w:name w:val="表尾"/>
    <w:basedOn w:val="a4"/>
    <w:qFormat/>
    <w:pPr>
      <w:tabs>
        <w:tab w:val="left" w:pos="1021"/>
      </w:tabs>
      <w:spacing w:line="200" w:lineRule="exact"/>
      <w:jc w:val="both"/>
    </w:pPr>
    <w:rPr>
      <w:rFonts w:ascii="Times New Roman" w:eastAsia="宋体"/>
      <w:kern w:val="2"/>
      <w:sz w:val="10"/>
      <w:szCs w:val="20"/>
    </w:rPr>
  </w:style>
  <w:style w:type="paragraph" w:customStyle="1" w:styleId="affffffffffffffa">
    <w:name w:val="奉读大示，心折殊深。"/>
    <w:qFormat/>
    <w:pPr>
      <w:widowControl w:val="0"/>
      <w:jc w:val="both"/>
    </w:pPr>
    <w:rPr>
      <w:rFonts w:ascii="Times New Roman" w:eastAsia="宋体" w:hAnsi="Times New Roman" w:cs="Times New Roman"/>
      <w:kern w:val="2"/>
      <w:sz w:val="21"/>
    </w:rPr>
  </w:style>
  <w:style w:type="paragraph" w:customStyle="1" w:styleId="09366181">
    <w:name w:val="样式 (符号) 宋体 首行缩进:  0.93 厘米 段前: 6 磅 段后: 6 磅 行距: 固定值 18 磅1"/>
    <w:basedOn w:val="a4"/>
    <w:qFormat/>
    <w:pPr>
      <w:spacing w:before="160" w:after="160" w:line="320" w:lineRule="exact"/>
      <w:ind w:firstLine="527"/>
      <w:jc w:val="both"/>
    </w:pPr>
    <w:rPr>
      <w:rFonts w:ascii="Times New Roman" w:eastAsia="宋体" w:hAnsi="宋体"/>
      <w:kern w:val="2"/>
      <w:sz w:val="24"/>
      <w:szCs w:val="20"/>
    </w:rPr>
  </w:style>
  <w:style w:type="paragraph" w:customStyle="1" w:styleId="affffffffffffffb">
    <w:name w:val="表格中"/>
    <w:basedOn w:val="a4"/>
    <w:qFormat/>
    <w:pPr>
      <w:spacing w:line="280" w:lineRule="exact"/>
      <w:jc w:val="center"/>
    </w:pPr>
    <w:rPr>
      <w:rFonts w:eastAsia="宋体"/>
      <w:kern w:val="2"/>
      <w:sz w:val="18"/>
      <w:szCs w:val="24"/>
    </w:rPr>
  </w:style>
  <w:style w:type="paragraph" w:customStyle="1" w:styleId="Bullets">
    <w:name w:val="Bullets"/>
    <w:basedOn w:val="a4"/>
    <w:qFormat/>
    <w:pPr>
      <w:spacing w:line="300" w:lineRule="auto"/>
      <w:jc w:val="center"/>
    </w:pPr>
    <w:rPr>
      <w:rFonts w:ascii="黑体"/>
      <w:kern w:val="2"/>
      <w:sz w:val="24"/>
      <w:szCs w:val="20"/>
    </w:rPr>
  </w:style>
  <w:style w:type="paragraph" w:customStyle="1" w:styleId="CharCharCharCharCharCharCharCharCharCharCharChar1CharCharCharCharCharCharCharCharCharCharCharChar1Char2">
    <w:name w:val="Char Char Char Char Char Char Char Char Char Char Char Char1 Char Char Char Char Char Char Char Char Char Char Char Char1 Char2"/>
    <w:basedOn w:val="a4"/>
    <w:next w:val="a4"/>
    <w:qFormat/>
    <w:pPr>
      <w:spacing w:line="336" w:lineRule="auto"/>
      <w:ind w:firstLineChars="200" w:firstLine="200"/>
      <w:jc w:val="both"/>
    </w:pPr>
    <w:rPr>
      <w:rFonts w:eastAsia="汉鼎简书宋" w:hAnsi="宋体" w:cs="宋体"/>
      <w:kern w:val="2"/>
      <w:sz w:val="24"/>
      <w:szCs w:val="24"/>
    </w:rPr>
  </w:style>
  <w:style w:type="paragraph" w:customStyle="1" w:styleId="affffffffffffffc">
    <w:name w:val="图号样式"/>
    <w:basedOn w:val="a4"/>
    <w:qFormat/>
    <w:pPr>
      <w:spacing w:line="360" w:lineRule="auto"/>
      <w:jc w:val="center"/>
    </w:pPr>
    <w:rPr>
      <w:rFonts w:ascii="Times New Roman" w:eastAsia="宋体"/>
      <w:kern w:val="2"/>
      <w:sz w:val="24"/>
      <w:szCs w:val="24"/>
    </w:rPr>
  </w:style>
  <w:style w:type="paragraph" w:customStyle="1" w:styleId="40505">
    <w:name w:val="样式 4级 + 段前: 0.5 行 段后: 0.5 行"/>
    <w:basedOn w:val="4f4"/>
    <w:qFormat/>
    <w:pPr>
      <w:tabs>
        <w:tab w:val="clear" w:pos="864"/>
      </w:tabs>
      <w:spacing w:beforeLines="50" w:afterLines="50" w:line="440" w:lineRule="exact"/>
      <w:jc w:val="left"/>
    </w:pPr>
    <w:rPr>
      <w:rFonts w:eastAsia="黑体" w:cs="宋体"/>
      <w:b w:val="0"/>
      <w:bCs w:val="0"/>
      <w:szCs w:val="20"/>
    </w:rPr>
  </w:style>
  <w:style w:type="paragraph" w:customStyle="1" w:styleId="TY">
    <w:name w:val="TY"/>
    <w:basedOn w:val="a4"/>
    <w:qFormat/>
    <w:pPr>
      <w:adjustRightInd w:val="0"/>
      <w:snapToGrid w:val="0"/>
      <w:spacing w:before="40" w:after="40"/>
      <w:jc w:val="both"/>
    </w:pPr>
    <w:rPr>
      <w:rFonts w:ascii="Times New Roman" w:eastAsia="宋体"/>
      <w:kern w:val="2"/>
      <w:sz w:val="21"/>
      <w:szCs w:val="20"/>
    </w:rPr>
  </w:style>
  <w:style w:type="paragraph" w:customStyle="1" w:styleId="1fff4">
    <w:name w:val="1表"/>
    <w:basedOn w:val="a4"/>
    <w:qFormat/>
    <w:pPr>
      <w:spacing w:beforeLines="25" w:afterLines="25" w:line="400" w:lineRule="exact"/>
      <w:jc w:val="center"/>
    </w:pPr>
    <w:rPr>
      <w:rFonts w:ascii="Times New Roman" w:cs="宋体"/>
      <w:kern w:val="2"/>
      <w:sz w:val="24"/>
      <w:szCs w:val="20"/>
    </w:rPr>
  </w:style>
  <w:style w:type="paragraph" w:customStyle="1" w:styleId="2ff8">
    <w:name w:val="图表目录2"/>
    <w:basedOn w:val="1c"/>
    <w:next w:val="1c"/>
    <w:qFormat/>
    <w:pPr>
      <w:tabs>
        <w:tab w:val="right" w:leader="dot" w:pos="8051"/>
      </w:tabs>
      <w:ind w:left="840" w:hanging="840"/>
    </w:pPr>
  </w:style>
  <w:style w:type="paragraph" w:customStyle="1" w:styleId="075">
    <w:name w:val="样式  + 首行缩进:  0.75 厘米"/>
    <w:basedOn w:val="a4"/>
    <w:qFormat/>
    <w:pPr>
      <w:ind w:firstLine="425"/>
    </w:pPr>
    <w:rPr>
      <w:rFonts w:ascii="Times New Roman" w:eastAsia="宋体"/>
      <w:bCs/>
      <w:kern w:val="2"/>
      <w:sz w:val="24"/>
      <w:szCs w:val="24"/>
    </w:rPr>
  </w:style>
  <w:style w:type="character" w:customStyle="1" w:styleId="CharChar35">
    <w:name w:val="Char Char35"/>
    <w:qFormat/>
    <w:rPr>
      <w:rFonts w:ascii="宋体" w:eastAsia="宋体"/>
      <w:b/>
      <w:bCs/>
      <w:spacing w:val="16"/>
      <w:kern w:val="2"/>
      <w:sz w:val="24"/>
      <w:szCs w:val="32"/>
      <w:lang w:val="en-US" w:eastAsia="zh-CN" w:bidi="ar-SA"/>
    </w:rPr>
  </w:style>
  <w:style w:type="character" w:customStyle="1" w:styleId="CharChar142">
    <w:name w:val="Char Char142"/>
    <w:qFormat/>
    <w:rPr>
      <w:rFonts w:eastAsia="宋体"/>
      <w:spacing w:val="6"/>
      <w:kern w:val="2"/>
      <w:sz w:val="24"/>
      <w:szCs w:val="24"/>
      <w:lang w:val="en-US" w:eastAsia="zh-CN" w:bidi="ar-SA"/>
    </w:rPr>
  </w:style>
  <w:style w:type="character" w:customStyle="1" w:styleId="CharChar36">
    <w:name w:val="Char Char36"/>
    <w:qFormat/>
    <w:rPr>
      <w:rFonts w:eastAsia="黑体"/>
      <w:b/>
      <w:kern w:val="2"/>
      <w:sz w:val="32"/>
      <w:lang w:val="en-US" w:eastAsia="zh-CN" w:bidi="ar-SA"/>
    </w:rPr>
  </w:style>
  <w:style w:type="character" w:customStyle="1" w:styleId="CharChar38">
    <w:name w:val="Char Char38"/>
    <w:qFormat/>
    <w:rPr>
      <w:rFonts w:ascii="Times New Roman" w:eastAsia="宋体" w:hAnsi="Times New Roman" w:cs="Times New Roman"/>
      <w:b/>
      <w:sz w:val="24"/>
      <w:szCs w:val="24"/>
    </w:rPr>
  </w:style>
  <w:style w:type="character" w:customStyle="1" w:styleId="CharChar37">
    <w:name w:val="Char Char37"/>
    <w:qFormat/>
    <w:rPr>
      <w:rFonts w:ascii="Times New Roman" w:eastAsia="黑体" w:hAnsi="Times New Roman" w:cs="Times New Roman"/>
      <w:b/>
      <w:sz w:val="32"/>
      <w:szCs w:val="24"/>
    </w:rPr>
  </w:style>
  <w:style w:type="character" w:customStyle="1" w:styleId="CharChar34">
    <w:name w:val="Char Char34"/>
    <w:qFormat/>
    <w:rPr>
      <w:rFonts w:ascii="Times New Roman" w:eastAsia="宋体" w:hAnsi="Times New Roman" w:cs="Times New Roman"/>
      <w:sz w:val="24"/>
      <w:szCs w:val="24"/>
    </w:rPr>
  </w:style>
  <w:style w:type="character" w:customStyle="1" w:styleId="CharChar33">
    <w:name w:val="Char Char33"/>
    <w:qFormat/>
    <w:rPr>
      <w:rFonts w:ascii="Arial" w:eastAsia="宋体" w:hAnsi="Arial" w:cs="Times New Roman"/>
      <w:sz w:val="24"/>
      <w:szCs w:val="24"/>
    </w:rPr>
  </w:style>
  <w:style w:type="character" w:customStyle="1" w:styleId="CharChar32">
    <w:name w:val="Char Char32"/>
    <w:qFormat/>
    <w:rPr>
      <w:rFonts w:ascii="Times New Roman" w:eastAsia="宋体" w:hAnsi="Times New Roman" w:cs="Times New Roman"/>
      <w:sz w:val="24"/>
      <w:szCs w:val="24"/>
    </w:rPr>
  </w:style>
  <w:style w:type="character" w:customStyle="1" w:styleId="CharChar300">
    <w:name w:val="Char Char30"/>
    <w:qFormat/>
    <w:rPr>
      <w:rFonts w:ascii="Arial" w:eastAsia="宋体" w:hAnsi="Arial" w:cs="Times New Roman"/>
      <w:sz w:val="24"/>
      <w:szCs w:val="24"/>
    </w:rPr>
  </w:style>
  <w:style w:type="character" w:customStyle="1" w:styleId="CharChar61">
    <w:name w:val="Char Char61"/>
    <w:qFormat/>
    <w:rPr>
      <w:rFonts w:eastAsia="黑体" w:cs="Arial"/>
      <w:bCs/>
      <w:kern w:val="28"/>
      <w:sz w:val="24"/>
      <w:szCs w:val="32"/>
    </w:rPr>
  </w:style>
  <w:style w:type="character" w:customStyle="1" w:styleId="CharChar222">
    <w:name w:val="Char Char222"/>
    <w:qFormat/>
    <w:rPr>
      <w:rFonts w:ascii="Arial Unicode MS" w:eastAsia="Arial Unicode MS" w:hAnsi="Arial Unicode MS" w:cs="Arial Unicode MS"/>
      <w:sz w:val="24"/>
      <w:szCs w:val="24"/>
    </w:rPr>
  </w:style>
  <w:style w:type="character" w:customStyle="1" w:styleId="CharChar213">
    <w:name w:val="Char Char213"/>
    <w:qFormat/>
    <w:rPr>
      <w:sz w:val="16"/>
      <w:szCs w:val="16"/>
    </w:rPr>
  </w:style>
  <w:style w:type="character" w:customStyle="1" w:styleId="CharChar27">
    <w:name w:val="Char Char27"/>
    <w:qFormat/>
    <w:rPr>
      <w:sz w:val="18"/>
      <w:szCs w:val="18"/>
    </w:rPr>
  </w:style>
  <w:style w:type="character" w:customStyle="1" w:styleId="CharChar152">
    <w:name w:val="Char Char152"/>
    <w:qFormat/>
    <w:rPr>
      <w:sz w:val="18"/>
      <w:szCs w:val="18"/>
    </w:rPr>
  </w:style>
  <w:style w:type="character" w:customStyle="1" w:styleId="CharChar26">
    <w:name w:val="Char Char26"/>
    <w:aliases w:val="普通文字 Char Char Char Char Char2,表格文字 Char Char Char Char2,普通文字1 Char Char Char1,Char Ch Char1"/>
    <w:qFormat/>
    <w:rPr>
      <w:szCs w:val="24"/>
    </w:rPr>
  </w:style>
  <w:style w:type="character" w:customStyle="1" w:styleId="CharChar23">
    <w:name w:val="Char Char23"/>
    <w:qFormat/>
    <w:rPr>
      <w:b/>
      <w:bCs/>
    </w:rPr>
  </w:style>
  <w:style w:type="character" w:customStyle="1" w:styleId="CharChar71">
    <w:name w:val="Char Char71"/>
    <w:qFormat/>
    <w:rPr>
      <w:rFonts w:hAnsi="宋体"/>
      <w:sz w:val="24"/>
      <w:szCs w:val="24"/>
    </w:rPr>
  </w:style>
  <w:style w:type="character" w:customStyle="1" w:styleId="CharChar172">
    <w:name w:val="Char Char172"/>
    <w:qFormat/>
    <w:rPr>
      <w:rFonts w:eastAsia="黑体"/>
      <w:sz w:val="24"/>
      <w:szCs w:val="24"/>
    </w:rPr>
  </w:style>
  <w:style w:type="character" w:customStyle="1" w:styleId="CharChar192">
    <w:name w:val="Char Char192"/>
    <w:qFormat/>
    <w:rPr>
      <w:sz w:val="24"/>
      <w:szCs w:val="24"/>
    </w:rPr>
  </w:style>
  <w:style w:type="character" w:customStyle="1" w:styleId="CharChar132">
    <w:name w:val="Char Char132"/>
    <w:qFormat/>
    <w:rPr>
      <w:spacing w:val="6"/>
      <w:sz w:val="24"/>
      <w:szCs w:val="24"/>
    </w:rPr>
  </w:style>
  <w:style w:type="character" w:customStyle="1" w:styleId="CharChar25">
    <w:name w:val="Char Char25"/>
    <w:qFormat/>
    <w:rPr>
      <w:szCs w:val="24"/>
    </w:rPr>
  </w:style>
  <w:style w:type="character" w:customStyle="1" w:styleId="CharChar91">
    <w:name w:val="Char Char91"/>
    <w:qFormat/>
    <w:rPr>
      <w:rFonts w:ascii="宋体"/>
      <w:color w:val="000000"/>
      <w:sz w:val="36"/>
    </w:rPr>
  </w:style>
  <w:style w:type="character" w:customStyle="1" w:styleId="CharChar29">
    <w:name w:val="Char Char29"/>
    <w:qFormat/>
    <w:rPr>
      <w:rFonts w:ascii="Courier New" w:hAnsi="Courier New" w:cs="Courier New"/>
    </w:rPr>
  </w:style>
  <w:style w:type="character" w:customStyle="1" w:styleId="CharChar28">
    <w:name w:val="Char Char28"/>
    <w:qFormat/>
    <w:rPr>
      <w:szCs w:val="24"/>
    </w:rPr>
  </w:style>
  <w:style w:type="character" w:customStyle="1" w:styleId="CharChar202">
    <w:name w:val="Char Char202"/>
    <w:qFormat/>
    <w:rPr>
      <w:i/>
      <w:iCs/>
      <w:szCs w:val="24"/>
    </w:rPr>
  </w:style>
  <w:style w:type="character" w:customStyle="1" w:styleId="CharChar162">
    <w:name w:val="Char Char162"/>
    <w:qFormat/>
    <w:rPr>
      <w:szCs w:val="24"/>
    </w:rPr>
  </w:style>
  <w:style w:type="character" w:customStyle="1" w:styleId="CharChar24">
    <w:name w:val="Char Char24"/>
    <w:qFormat/>
    <w:rPr>
      <w:rFonts w:ascii="Times New Roman" w:eastAsia="宋体" w:hAnsi="Times New Roman" w:cs="Times New Roman"/>
      <w:szCs w:val="24"/>
    </w:rPr>
  </w:style>
  <w:style w:type="paragraph" w:customStyle="1" w:styleId="001">
    <w:name w:val="正文001"/>
    <w:basedOn w:val="a4"/>
    <w:link w:val="001Char"/>
    <w:qFormat/>
    <w:pPr>
      <w:spacing w:before="60" w:line="460" w:lineRule="exact"/>
      <w:ind w:firstLineChars="200" w:firstLine="200"/>
      <w:jc w:val="both"/>
    </w:pPr>
    <w:rPr>
      <w:rFonts w:ascii="Times New Roman" w:eastAsia="宋体"/>
      <w:kern w:val="2"/>
      <w:sz w:val="24"/>
      <w:szCs w:val="24"/>
    </w:rPr>
  </w:style>
  <w:style w:type="paragraph" w:customStyle="1" w:styleId="36625">
    <w:name w:val="样式 标题 3 + 小四 段前: 6 磅 段后: 6 磅 行距: 固定值 25 磅"/>
    <w:basedOn w:val="3"/>
    <w:qFormat/>
    <w:pPr>
      <w:spacing w:before="120" w:after="120" w:line="500" w:lineRule="exact"/>
    </w:pPr>
    <w:rPr>
      <w:rFonts w:ascii="Times New Roman" w:cs="宋体"/>
      <w:kern w:val="2"/>
      <w:sz w:val="28"/>
      <w:szCs w:val="20"/>
    </w:rPr>
  </w:style>
  <w:style w:type="character" w:customStyle="1" w:styleId="redtext">
    <w:name w:val="red_text"/>
    <w:qFormat/>
  </w:style>
  <w:style w:type="paragraph" w:customStyle="1" w:styleId="1011">
    <w:name w:val="样式 宋体 四号 首行缩进:  1.01 厘米1"/>
    <w:basedOn w:val="a4"/>
    <w:qFormat/>
    <w:pPr>
      <w:spacing w:line="360" w:lineRule="auto"/>
      <w:ind w:firstLineChars="200" w:firstLine="570"/>
      <w:jc w:val="both"/>
    </w:pPr>
    <w:rPr>
      <w:rFonts w:ascii="Times New Roman" w:eastAsia="宋体"/>
      <w:kern w:val="2"/>
      <w:szCs w:val="28"/>
    </w:rPr>
  </w:style>
  <w:style w:type="paragraph" w:customStyle="1" w:styleId="085">
    <w:name w:val="样式 宋体 四号 首行缩进:  0.85 厘米"/>
    <w:basedOn w:val="a4"/>
    <w:qFormat/>
    <w:pPr>
      <w:ind w:firstLine="480"/>
      <w:jc w:val="both"/>
    </w:pPr>
    <w:rPr>
      <w:rFonts w:eastAsia="宋体" w:hAnsi="宋体" w:cs="宋体"/>
      <w:kern w:val="2"/>
      <w:sz w:val="24"/>
      <w:szCs w:val="20"/>
    </w:rPr>
  </w:style>
  <w:style w:type="character" w:customStyle="1" w:styleId="font141">
    <w:name w:val="font141"/>
    <w:qFormat/>
    <w:rPr>
      <w:rFonts w:ascii="宋体" w:eastAsia="宋体" w:hAnsi="宋体" w:cs="Arial" w:hint="eastAsia"/>
      <w:color w:val="000000"/>
      <w:sz w:val="20"/>
      <w:szCs w:val="20"/>
    </w:rPr>
  </w:style>
  <w:style w:type="paragraph" w:customStyle="1" w:styleId="Char1CharCharChar1">
    <w:name w:val="Char1 Char Char Char1"/>
    <w:basedOn w:val="a4"/>
    <w:qFormat/>
    <w:pPr>
      <w:ind w:firstLineChars="200" w:firstLine="480"/>
      <w:jc w:val="both"/>
    </w:pPr>
    <w:rPr>
      <w:rFonts w:eastAsia="宋体"/>
      <w:kern w:val="2"/>
      <w:szCs w:val="24"/>
    </w:rPr>
  </w:style>
  <w:style w:type="character" w:customStyle="1" w:styleId="TimesNewRomanChar">
    <w:name w:val="样式 纯文本 + Times New Roman 四号 Char"/>
    <w:qFormat/>
    <w:rPr>
      <w:rFonts w:eastAsia="宋体" w:cs="Courier New"/>
      <w:kern w:val="2"/>
      <w:sz w:val="28"/>
      <w:szCs w:val="21"/>
      <w:lang w:val="en-GB" w:eastAsia="zh-CN" w:bidi="ar-SA"/>
    </w:rPr>
  </w:style>
  <w:style w:type="character" w:customStyle="1" w:styleId="Charffff9">
    <w:name w:val="正文++++++++++ Char"/>
    <w:qFormat/>
    <w:rPr>
      <w:rFonts w:eastAsia="宋体" w:cs="宋体"/>
      <w:kern w:val="2"/>
      <w:sz w:val="24"/>
      <w:lang w:val="en-US" w:eastAsia="zh-CN" w:bidi="ar-SA"/>
    </w:rPr>
  </w:style>
  <w:style w:type="character" w:customStyle="1" w:styleId="5Char4">
    <w:name w:val="5 Char"/>
    <w:qFormat/>
    <w:rPr>
      <w:rFonts w:ascii="楷体_GB2312" w:eastAsia="楷体_GB2312"/>
      <w:sz w:val="30"/>
      <w:szCs w:val="30"/>
      <w:lang w:val="en-US" w:eastAsia="zh-CN" w:bidi="ar-SA"/>
    </w:rPr>
  </w:style>
  <w:style w:type="paragraph" w:customStyle="1" w:styleId="3fd">
    <w:name w:val="页眉3"/>
    <w:basedOn w:val="120"/>
    <w:qFormat/>
    <w:pPr>
      <w:pBdr>
        <w:bottom w:val="single" w:sz="6" w:space="1" w:color="auto"/>
      </w:pBdr>
      <w:tabs>
        <w:tab w:val="center" w:pos="4153"/>
        <w:tab w:val="right" w:pos="8306"/>
      </w:tabs>
      <w:spacing w:line="240" w:lineRule="atLeast"/>
      <w:jc w:val="center"/>
    </w:pPr>
    <w:rPr>
      <w:sz w:val="18"/>
    </w:rPr>
  </w:style>
  <w:style w:type="paragraph" w:customStyle="1" w:styleId="affffffffffffffd">
    <w:name w:val="内蒙正文"/>
    <w:basedOn w:val="a4"/>
    <w:qFormat/>
    <w:pPr>
      <w:spacing w:line="480" w:lineRule="exact"/>
      <w:ind w:firstLineChars="200" w:firstLine="560"/>
      <w:jc w:val="both"/>
    </w:pPr>
    <w:rPr>
      <w:rFonts w:ascii="Times New Roman" w:eastAsia="Times New Roman" w:hAnsi="宋体"/>
      <w:color w:val="FF0000"/>
      <w:spacing w:val="20"/>
      <w:kern w:val="2"/>
      <w:sz w:val="24"/>
      <w:szCs w:val="24"/>
    </w:rPr>
  </w:style>
  <w:style w:type="paragraph" w:customStyle="1" w:styleId="3fe">
    <w:name w:val="新标题3"/>
    <w:basedOn w:val="a4"/>
    <w:qFormat/>
    <w:pPr>
      <w:keepNext/>
      <w:autoSpaceDE w:val="0"/>
      <w:autoSpaceDN w:val="0"/>
      <w:adjustRightInd w:val="0"/>
      <w:spacing w:before="120" w:after="120" w:line="460" w:lineRule="exact"/>
      <w:jc w:val="both"/>
      <w:outlineLvl w:val="2"/>
    </w:pPr>
    <w:rPr>
      <w:rFonts w:ascii="黑体" w:cs="宋体"/>
      <w:b/>
      <w:bCs/>
      <w:color w:val="000000"/>
      <w:kern w:val="2"/>
      <w:sz w:val="24"/>
      <w:szCs w:val="24"/>
      <w:lang w:val="zh-CN"/>
    </w:rPr>
  </w:style>
  <w:style w:type="paragraph" w:customStyle="1" w:styleId="CharCharCharCharCharCharChar11">
    <w:name w:val="Char Char Char Char Char Char Char11"/>
    <w:basedOn w:val="a4"/>
    <w:qFormat/>
    <w:pPr>
      <w:jc w:val="both"/>
    </w:pPr>
    <w:rPr>
      <w:rFonts w:ascii="Times New Roman" w:eastAsia="宋体"/>
      <w:kern w:val="2"/>
      <w:sz w:val="21"/>
      <w:szCs w:val="24"/>
    </w:rPr>
  </w:style>
  <w:style w:type="character" w:customStyle="1" w:styleId="CharChar56">
    <w:name w:val="Char Char56"/>
    <w:qFormat/>
    <w:rPr>
      <w:rFonts w:ascii="Times New Roman" w:hAnsi="Times New Roman"/>
      <w:kern w:val="2"/>
      <w:sz w:val="21"/>
    </w:rPr>
  </w:style>
  <w:style w:type="paragraph" w:customStyle="1" w:styleId="affffffffffffffe">
    <w:name w:val="巴彦正文"/>
    <w:basedOn w:val="a4"/>
    <w:link w:val="Charffffa"/>
    <w:qFormat/>
    <w:pPr>
      <w:spacing w:line="360" w:lineRule="auto"/>
      <w:ind w:firstLineChars="200" w:firstLine="200"/>
      <w:jc w:val="both"/>
    </w:pPr>
    <w:rPr>
      <w:rFonts w:ascii="Times New Roman" w:eastAsia="宋体"/>
      <w:kern w:val="2"/>
      <w:szCs w:val="24"/>
    </w:rPr>
  </w:style>
  <w:style w:type="character" w:customStyle="1" w:styleId="Charffffa">
    <w:name w:val="巴彦正文 Char"/>
    <w:link w:val="affffffffffffffe"/>
    <w:qFormat/>
    <w:rPr>
      <w:rFonts w:ascii="Times New Roman" w:eastAsia="宋体" w:hAnsi="Times New Roman" w:cs="Times New Roman"/>
      <w:sz w:val="28"/>
      <w:szCs w:val="24"/>
    </w:rPr>
  </w:style>
  <w:style w:type="paragraph" w:customStyle="1" w:styleId="3ff">
    <w:name w:val="巴彦3"/>
    <w:basedOn w:val="3"/>
    <w:next w:val="affffffffffffffe"/>
    <w:link w:val="3Char6"/>
    <w:qFormat/>
    <w:pPr>
      <w:spacing w:before="120" w:after="120" w:line="360" w:lineRule="auto"/>
      <w:jc w:val="both"/>
    </w:pPr>
    <w:rPr>
      <w:rFonts w:ascii="Times New Roman" w:eastAsia="宋体"/>
      <w:color w:val="0070C0"/>
      <w:kern w:val="2"/>
      <w:sz w:val="28"/>
    </w:rPr>
  </w:style>
  <w:style w:type="character" w:customStyle="1" w:styleId="3Char6">
    <w:name w:val="巴彦3 Char"/>
    <w:link w:val="3ff"/>
    <w:qFormat/>
    <w:rPr>
      <w:rFonts w:ascii="Times New Roman" w:eastAsia="宋体" w:hAnsi="Times New Roman" w:cs="Times New Roman"/>
      <w:b/>
      <w:bCs/>
      <w:color w:val="0070C0"/>
      <w:sz w:val="28"/>
      <w:szCs w:val="32"/>
    </w:rPr>
  </w:style>
  <w:style w:type="paragraph" w:customStyle="1" w:styleId="4f8">
    <w:name w:val="巴彦4"/>
    <w:basedOn w:val="4"/>
    <w:next w:val="affffffffffffffe"/>
    <w:link w:val="4Char4"/>
    <w:qFormat/>
    <w:pPr>
      <w:spacing w:before="120" w:line="360" w:lineRule="auto"/>
      <w:jc w:val="both"/>
    </w:pPr>
    <w:rPr>
      <w:rFonts w:ascii="Times New Roman" w:eastAsia="宋体"/>
      <w:b/>
      <w:snapToGrid w:val="0"/>
      <w:color w:val="0070C0"/>
      <w:kern w:val="2"/>
      <w:sz w:val="24"/>
      <w:szCs w:val="28"/>
    </w:rPr>
  </w:style>
  <w:style w:type="character" w:customStyle="1" w:styleId="4Char4">
    <w:name w:val="巴彦4 Char"/>
    <w:link w:val="4f8"/>
    <w:qFormat/>
    <w:rPr>
      <w:rFonts w:ascii="Times New Roman" w:eastAsia="宋体" w:hAnsi="Times New Roman" w:cs="Times New Roman"/>
      <w:b/>
      <w:bCs/>
      <w:snapToGrid w:val="0"/>
      <w:color w:val="0070C0"/>
      <w:sz w:val="24"/>
      <w:szCs w:val="28"/>
    </w:rPr>
  </w:style>
  <w:style w:type="paragraph" w:customStyle="1" w:styleId="2ff9">
    <w:name w:val="北京正文2"/>
    <w:basedOn w:val="a4"/>
    <w:link w:val="2Char8"/>
    <w:qFormat/>
    <w:pPr>
      <w:adjustRightInd w:val="0"/>
      <w:snapToGrid w:val="0"/>
      <w:spacing w:line="360" w:lineRule="auto"/>
      <w:ind w:firstLineChars="200" w:firstLine="200"/>
      <w:jc w:val="both"/>
    </w:pPr>
    <w:rPr>
      <w:rFonts w:ascii="Times New Roman" w:eastAsia="宋体"/>
      <w:snapToGrid w:val="0"/>
      <w:color w:val="0070C0"/>
      <w:sz w:val="24"/>
      <w:szCs w:val="24"/>
    </w:rPr>
  </w:style>
  <w:style w:type="character" w:customStyle="1" w:styleId="2Char8">
    <w:name w:val="北京正文2 Char"/>
    <w:link w:val="2ff9"/>
    <w:qFormat/>
    <w:rPr>
      <w:rFonts w:ascii="Times New Roman" w:eastAsia="宋体" w:hAnsi="Times New Roman" w:cs="Times New Roman"/>
      <w:snapToGrid w:val="0"/>
      <w:color w:val="0070C0"/>
      <w:kern w:val="0"/>
      <w:sz w:val="24"/>
      <w:szCs w:val="24"/>
    </w:rPr>
  </w:style>
  <w:style w:type="table" w:customStyle="1" w:styleId="123">
    <w:name w:val="网格型12"/>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30">
    <w:name w:val="标题 3 Char3"/>
    <w:aliases w:val="头 Char2,h3 Char3,H3 Char1,level_3 Char1,PIM 3 Char1,Level 3 Head Char1,Heading 3 - old Char1,sect1.2.3 Char1,sect1.2.31 Char1,sect1.2.32 Char1,sect1.2.311 Char1,sect1.2.33 Char1,sect1.2.312 Char1,Bold Head Char1,bh Char1"/>
    <w:qFormat/>
    <w:rPr>
      <w:rFonts w:ascii="Times New Roman" w:eastAsia="黑体" w:hAnsi="Times New Roman"/>
      <w:bCs/>
      <w:kern w:val="2"/>
      <w:sz w:val="28"/>
      <w:szCs w:val="32"/>
    </w:rPr>
  </w:style>
  <w:style w:type="character" w:customStyle="1" w:styleId="4Char20">
    <w:name w:val="标题 4 Char2"/>
    <w:aliases w:val="h4 Char2,Fab-4 Char2,T5 Char2,PIM 4 Char2,Ref Heading 1 Char2,rh1 Char2,Heading sql Char2,sect 1.2.3.4 Char2,第三层条 Char2,四 Char2,bullet Char2,bl Char2,bb Char2,Heading Four Char2,sect 1.2.3.41 Char2,rh11 Char1"/>
    <w:qFormat/>
    <w:rPr>
      <w:rFonts w:ascii="Times New Roman" w:hAnsi="Times New Roman"/>
      <w:b/>
      <w:bCs/>
      <w:kern w:val="2"/>
      <w:sz w:val="24"/>
      <w:szCs w:val="28"/>
    </w:rPr>
  </w:style>
  <w:style w:type="character" w:customStyle="1" w:styleId="11111Char">
    <w:name w:val="标题1.1.1.1.1 Char"/>
    <w:qFormat/>
    <w:rPr>
      <w:rFonts w:eastAsia="宋体"/>
      <w:b/>
      <w:color w:val="000000"/>
      <w:kern w:val="28"/>
      <w:sz w:val="24"/>
      <w:lang w:val="en-US" w:eastAsia="zh-CN" w:bidi="ar-SA"/>
    </w:rPr>
  </w:style>
  <w:style w:type="paragraph" w:customStyle="1" w:styleId="afffffffffffffff">
    <w:name w:val="章标题"/>
    <w:next w:val="a4"/>
    <w:qFormat/>
    <w:pPr>
      <w:spacing w:beforeLines="50" w:afterLines="50"/>
      <w:ind w:left="840" w:hanging="420"/>
      <w:jc w:val="both"/>
      <w:outlineLvl w:val="1"/>
    </w:pPr>
    <w:rPr>
      <w:rFonts w:ascii="黑体" w:eastAsia="黑体" w:hAnsi="Times New Roman" w:cs="Times New Roman"/>
      <w:sz w:val="21"/>
    </w:rPr>
  </w:style>
  <w:style w:type="character" w:customStyle="1" w:styleId="CharCharCharChar10">
    <w:name w:val="普通文字 Char Char Char Char1"/>
    <w:aliases w:val="普通文字 Char Char Char2,纯文本 Char Char Char2,普通文字 Char Char2,普通文字 Char Char Char Char Char Char Char Char Char1,普通文字 Char Char Char Char Char Char Char Char2,孙普文字 Char1,纯文本 Char Char2,纯文本 Char Char Char Char1,文字缩进 Char1,普通文字 Char2"/>
    <w:qFormat/>
    <w:locked/>
    <w:rPr>
      <w:rFonts w:ascii="宋体" w:eastAsia="宋体" w:hAnsi="Courier New"/>
      <w:kern w:val="2"/>
      <w:sz w:val="28"/>
      <w:lang w:val="en-US" w:eastAsia="zh-CN" w:bidi="ar-SA"/>
    </w:rPr>
  </w:style>
  <w:style w:type="character" w:customStyle="1" w:styleId="CharCharCharChar20">
    <w:name w:val="普通文字 Char Char Char Char2"/>
    <w:aliases w:val="普通文字 Char Char Char3,纯文本 Char Char Char3,普通文字 Char Char3,普通文字 Char Char Char Char Char Char Char Char Char2,普通文字 Char Char Char Char Char Char Char Char3,孙普文字 Char2,纯文本 Char Char3,文字缩进 Char2,普通文字 Char3"/>
    <w:qFormat/>
    <w:locked/>
    <w:rPr>
      <w:rFonts w:ascii="宋体" w:eastAsia="宋体" w:hAnsi="Courier New"/>
      <w:kern w:val="2"/>
      <w:sz w:val="28"/>
      <w:lang w:val="en-US" w:eastAsia="zh-CN" w:bidi="ar-SA"/>
    </w:rPr>
  </w:style>
  <w:style w:type="character" w:customStyle="1" w:styleId="3Char20">
    <w:name w:val="标题 3 Char2"/>
    <w:aliases w:val="条标题1.1.1 Char2,Heading 3 - old Char2,Bold Head Char2,bh Char2,h3 Char2,H3 Char2,l3 Char2,CT Char2,3rd level Char2,Level 3 Head Char2,3 Char2,Heading Three Char2,level_3 Char2,PIM 3 Char2,sect1.2.3 Char2,sect1.2.31 Char2,sect1.2.32 Char2,3 Cha"/>
    <w:qFormat/>
    <w:rPr>
      <w:rFonts w:ascii="Calibri" w:eastAsia="宋体" w:hAnsi="Calibri"/>
      <w:b/>
      <w:bCs/>
      <w:kern w:val="2"/>
      <w:sz w:val="32"/>
      <w:szCs w:val="32"/>
      <w:lang w:val="en-US" w:eastAsia="zh-CN" w:bidi="ar-SA"/>
    </w:rPr>
  </w:style>
  <w:style w:type="paragraph" w:customStyle="1" w:styleId="afffffffffffffff0">
    <w:name w:val="二级"/>
    <w:basedOn w:val="2ff3"/>
    <w:qFormat/>
    <w:pPr>
      <w:jc w:val="both"/>
    </w:pPr>
    <w:rPr>
      <w:rFonts w:cs="宋体"/>
      <w:szCs w:val="20"/>
    </w:rPr>
  </w:style>
  <w:style w:type="character" w:customStyle="1" w:styleId="CharChar210">
    <w:name w:val="Char Char210"/>
    <w:link w:val="2ffa"/>
    <w:qFormat/>
    <w:rPr>
      <w:szCs w:val="24"/>
    </w:rPr>
  </w:style>
  <w:style w:type="paragraph" w:customStyle="1" w:styleId="2ffa">
    <w:name w:val="日期2"/>
    <w:basedOn w:val="a4"/>
    <w:next w:val="a4"/>
    <w:link w:val="CharChar210"/>
    <w:qFormat/>
    <w:pPr>
      <w:wordWrap w:val="0"/>
      <w:ind w:firstLineChars="202" w:firstLine="202"/>
    </w:pPr>
    <w:rPr>
      <w:rFonts w:asciiTheme="minorHAnsi" w:eastAsiaTheme="minorEastAsia" w:hAnsiTheme="minorHAnsi" w:cstheme="minorBidi"/>
      <w:kern w:val="2"/>
      <w:sz w:val="21"/>
      <w:szCs w:val="24"/>
    </w:rPr>
  </w:style>
  <w:style w:type="character" w:customStyle="1" w:styleId="CharChar41">
    <w:name w:val="Char Char41"/>
    <w:qFormat/>
  </w:style>
  <w:style w:type="paragraph" w:customStyle="1" w:styleId="afffffffffffffff1">
    <w:name w:val="郭巍齐齐哈尔报告格式"/>
    <w:basedOn w:val="a4"/>
    <w:link w:val="Charffffb"/>
    <w:qFormat/>
    <w:pPr>
      <w:spacing w:line="480" w:lineRule="exact"/>
      <w:ind w:firstLineChars="200" w:firstLine="560"/>
      <w:jc w:val="both"/>
    </w:pPr>
    <w:rPr>
      <w:rFonts w:ascii="Times New Roman" w:eastAsia="宋体"/>
      <w:spacing w:val="20"/>
      <w:kern w:val="2"/>
      <w:sz w:val="24"/>
      <w:szCs w:val="24"/>
    </w:rPr>
  </w:style>
  <w:style w:type="character" w:customStyle="1" w:styleId="Charffffb">
    <w:name w:val="郭巍齐齐哈尔报告格式 Char"/>
    <w:link w:val="afffffffffffffff1"/>
    <w:qFormat/>
    <w:rPr>
      <w:rFonts w:ascii="Times New Roman" w:eastAsia="宋体" w:hAnsi="Times New Roman" w:cs="Times New Roman"/>
      <w:spacing w:val="20"/>
      <w:sz w:val="24"/>
      <w:szCs w:val="24"/>
    </w:rPr>
  </w:style>
  <w:style w:type="character" w:customStyle="1" w:styleId="Char1f9">
    <w:name w:val="批注框文本 Char1"/>
    <w:aliases w:val=" Char4 Char Char Char3, Char4 Char Char Char111 Char Char4,批注框文本 Char7,Char4 Char Char Char3,Char4 Char Char Char111 Char Char4"/>
    <w:qFormat/>
    <w:rPr>
      <w:rFonts w:ascii="Calibri" w:eastAsia="宋体" w:hAnsi="Calibri"/>
      <w:kern w:val="2"/>
      <w:sz w:val="18"/>
      <w:szCs w:val="18"/>
      <w:lang w:val="en-US" w:eastAsia="zh-CN" w:bidi="ar-SA"/>
    </w:rPr>
  </w:style>
  <w:style w:type="paragraph" w:customStyle="1" w:styleId="86">
    <w:name w:val="正文8"/>
    <w:qFormat/>
    <w:pPr>
      <w:widowControl w:val="0"/>
      <w:adjustRightInd w:val="0"/>
      <w:spacing w:line="360" w:lineRule="atLeast"/>
    </w:pPr>
    <w:rPr>
      <w:rFonts w:ascii="宋体" w:eastAsia="宋体" w:hAnsi="Times New Roman" w:cs="Times New Roman"/>
      <w:sz w:val="24"/>
    </w:rPr>
  </w:style>
  <w:style w:type="character" w:customStyle="1" w:styleId="Char1fa">
    <w:name w:val="注释标题 Char1"/>
    <w:qFormat/>
    <w:rPr>
      <w:rFonts w:eastAsia="宋体"/>
      <w:kern w:val="2"/>
      <w:sz w:val="21"/>
      <w:lang w:val="en-US" w:eastAsia="zh-CN" w:bidi="ar-SA"/>
    </w:rPr>
  </w:style>
  <w:style w:type="character" w:customStyle="1" w:styleId="3Char21">
    <w:name w:val="正文文本缩进 3 Char2"/>
    <w:aliases w:val="正文文字缩进 3 Char2"/>
    <w:uiPriority w:val="99"/>
    <w:qFormat/>
    <w:rPr>
      <w:rFonts w:ascii="华文中宋" w:eastAsia="华文中宋" w:hAnsi="华文中宋"/>
      <w:kern w:val="2"/>
      <w:sz w:val="24"/>
      <w:szCs w:val="24"/>
      <w:lang w:val="en-US" w:eastAsia="zh-CN" w:bidi="ar-SA"/>
    </w:rPr>
  </w:style>
  <w:style w:type="paragraph" w:customStyle="1" w:styleId="2-----------------">
    <w:name w:val="标题2-----------------"/>
    <w:basedOn w:val="20"/>
    <w:link w:val="2-----------------Char"/>
    <w:qFormat/>
    <w:pPr>
      <w:keepNext w:val="0"/>
      <w:spacing w:before="200" w:after="200" w:line="240" w:lineRule="auto"/>
      <w:jc w:val="both"/>
    </w:pPr>
    <w:rPr>
      <w:rFonts w:ascii="Times New Roman" w:eastAsia="宋体" w:hAnsi="Times New Roman"/>
      <w:kern w:val="2"/>
      <w:szCs w:val="20"/>
    </w:rPr>
  </w:style>
  <w:style w:type="character" w:customStyle="1" w:styleId="2-----------------Char">
    <w:name w:val="标题2----------------- Char"/>
    <w:link w:val="2-----------------"/>
    <w:qFormat/>
    <w:rPr>
      <w:rFonts w:ascii="Times New Roman" w:eastAsia="宋体" w:hAnsi="Times New Roman" w:cs="Times New Roman"/>
      <w:b/>
      <w:bCs/>
      <w:sz w:val="32"/>
      <w:szCs w:val="20"/>
    </w:rPr>
  </w:style>
  <w:style w:type="paragraph" w:customStyle="1" w:styleId="3---------------">
    <w:name w:val="标题3---------------"/>
    <w:basedOn w:val="3"/>
    <w:link w:val="3---------------Char"/>
    <w:qFormat/>
    <w:pPr>
      <w:keepNext w:val="0"/>
      <w:spacing w:before="160" w:after="160" w:line="240" w:lineRule="auto"/>
      <w:jc w:val="both"/>
    </w:pPr>
    <w:rPr>
      <w:rFonts w:ascii="Times New Roman" w:eastAsia="宋体"/>
      <w:kern w:val="2"/>
      <w:szCs w:val="20"/>
    </w:rPr>
  </w:style>
  <w:style w:type="character" w:customStyle="1" w:styleId="3---------------Char">
    <w:name w:val="标题3--------------- Char"/>
    <w:link w:val="3---------------"/>
    <w:qFormat/>
    <w:rPr>
      <w:rFonts w:ascii="Times New Roman" w:eastAsia="宋体" w:hAnsi="Times New Roman" w:cs="Times New Roman"/>
      <w:b/>
      <w:bCs/>
      <w:sz w:val="30"/>
      <w:szCs w:val="20"/>
    </w:rPr>
  </w:style>
  <w:style w:type="paragraph" w:customStyle="1" w:styleId="CharChar1CharCharCharCharCharCharCharCharCharCharCharChar">
    <w:name w:val="Char Char1 Char Char Char Char Char Char Char Char Char Char Char Char"/>
    <w:basedOn w:val="a4"/>
    <w:link w:val="CharChar1CharCharCharCharCharCharCharCharCharCharCharCharChar"/>
    <w:qFormat/>
    <w:rPr>
      <w:rFonts w:ascii="Times New Roman" w:eastAsia="宋体"/>
      <w:kern w:val="2"/>
      <w:sz w:val="21"/>
      <w:szCs w:val="20"/>
    </w:rPr>
  </w:style>
  <w:style w:type="character" w:customStyle="1" w:styleId="CharChar1CharCharCharCharCharCharCharCharCharCharCharCharChar">
    <w:name w:val="Char Char1 Char Char Char Char Char Char Char Char Char Char Char Char Char"/>
    <w:link w:val="CharChar1CharCharCharCharCharCharCharCharCharCharCharChar"/>
    <w:qFormat/>
    <w:rPr>
      <w:rFonts w:ascii="Times New Roman" w:eastAsia="宋体" w:hAnsi="Times New Roman" w:cs="Times New Roman"/>
      <w:szCs w:val="20"/>
    </w:rPr>
  </w:style>
  <w:style w:type="paragraph" w:customStyle="1" w:styleId="CharCharChar1Char3">
    <w:name w:val="Char Char Char1 Char3"/>
    <w:basedOn w:val="a4"/>
    <w:semiHidden/>
    <w:qFormat/>
    <w:pPr>
      <w:jc w:val="both"/>
    </w:pPr>
    <w:rPr>
      <w:rFonts w:ascii="Times New Roman" w:eastAsia="宋体"/>
      <w:kern w:val="2"/>
      <w:sz w:val="21"/>
      <w:szCs w:val="24"/>
    </w:rPr>
  </w:style>
  <w:style w:type="table" w:customStyle="1" w:styleId="afffffffffffffff2">
    <w:name w:val="我的表格样式"/>
    <w:basedOn w:val="affb"/>
    <w:qFormat/>
    <w:pPr>
      <w:adjustRightInd w:val="0"/>
      <w:snapToGrid w:val="0"/>
      <w:spacing w:line="360" w:lineRule="auto"/>
      <w:ind w:firstLineChars="200" w:firstLine="200"/>
      <w:jc w:val="center"/>
    </w:pPr>
    <w:rPr>
      <w:sz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vAlign w:val="center"/>
    </w:tcPr>
  </w:style>
  <w:style w:type="table" w:customStyle="1" w:styleId="1fff5">
    <w:name w:val="灰度表格1"/>
    <w:basedOn w:val="a6"/>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b">
    <w:name w:val="典雅型2"/>
    <w:basedOn w:val="a6"/>
    <w:qFormat/>
    <w:pPr>
      <w:widowControl w:val="0"/>
      <w:adjustRightInd w:val="0"/>
      <w:snapToGrid w:val="0"/>
      <w:spacing w:line="360" w:lineRule="auto"/>
      <w:ind w:firstLineChars="200" w:firstLine="200"/>
      <w:jc w:val="center"/>
    </w:pPr>
    <w:rPr>
      <w:rFonts w:ascii="宋体" w:eastAsia="宋体" w:hAnsi="宋体"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il"/>
          <w:tr2bl w:val="nil"/>
        </w:tcBorders>
      </w:tcPr>
    </w:tblStylePr>
  </w:style>
  <w:style w:type="paragraph" w:customStyle="1" w:styleId="3ff0">
    <w:name w:val="图表目录3"/>
    <w:basedOn w:val="86"/>
    <w:next w:val="86"/>
    <w:qFormat/>
    <w:pPr>
      <w:tabs>
        <w:tab w:val="right" w:leader="dot" w:pos="8051"/>
      </w:tabs>
      <w:ind w:left="840" w:hanging="840"/>
      <w:textAlignment w:val="baseline"/>
    </w:pPr>
  </w:style>
  <w:style w:type="paragraph" w:customStyle="1" w:styleId="3ff1">
    <w:name w:val="尾注文本3"/>
    <w:basedOn w:val="86"/>
    <w:qFormat/>
    <w:pPr>
      <w:textAlignment w:val="baseline"/>
    </w:pPr>
    <w:rPr>
      <w:sz w:val="21"/>
    </w:rPr>
  </w:style>
  <w:style w:type="table" w:customStyle="1" w:styleId="HIT-EIA">
    <w:name w:val="HIT-EIA"/>
    <w:basedOn w:val="13"/>
    <w:qFormat/>
    <w:pPr>
      <w:jc w:val="center"/>
    </w:pPr>
    <w:tblPr>
      <w:tblBorders>
        <w:top w:val="none" w:sz="0" w:space="0" w:color="auto"/>
        <w:bottom w:val="none" w:sz="0" w:space="0" w:color="auto"/>
        <w:insideH w:val="single" w:sz="4" w:space="0" w:color="auto"/>
        <w:insideV w:val="single" w:sz="4" w:space="0" w:color="auto"/>
      </w:tblBorders>
    </w:tblPr>
    <w:tcPr>
      <w:shd w:val="clear" w:color="auto" w:fill="auto"/>
      <w:vAlign w:val="center"/>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141512Char">
    <w:name w:val="样式 样式 方正宋三简体 14 磅 行距: 1.5 倍行距1 + 首行缩进:  2 字符 Char"/>
    <w:qFormat/>
    <w:rPr>
      <w:rFonts w:ascii="宋体" w:eastAsia="宋体" w:hAnsi="方正宋三简体" w:cs="宋体"/>
      <w:kern w:val="2"/>
      <w:sz w:val="27"/>
      <w:szCs w:val="27"/>
      <w:lang w:val="en-US" w:eastAsia="zh-CN" w:bidi="ar-SA"/>
    </w:rPr>
  </w:style>
  <w:style w:type="paragraph" w:customStyle="1" w:styleId="4f9">
    <w:name w:val="页脚4"/>
    <w:basedOn w:val="86"/>
    <w:qFormat/>
    <w:pPr>
      <w:tabs>
        <w:tab w:val="center" w:pos="4153"/>
        <w:tab w:val="right" w:pos="8306"/>
      </w:tabs>
      <w:spacing w:line="240" w:lineRule="atLeast"/>
      <w:textAlignment w:val="baseline"/>
    </w:pPr>
    <w:rPr>
      <w:sz w:val="18"/>
    </w:rPr>
  </w:style>
  <w:style w:type="paragraph" w:customStyle="1" w:styleId="CharCharCharCharCharChar1CharCharCharChar">
    <w:name w:val="Char Char Char Char Char Char1 Char Char Char Char"/>
    <w:basedOn w:val="a4"/>
    <w:uiPriority w:val="99"/>
    <w:qFormat/>
    <w:pPr>
      <w:jc w:val="both"/>
    </w:pPr>
    <w:rPr>
      <w:rFonts w:ascii="Times New Roman" w:eastAsia="宋体"/>
      <w:kern w:val="2"/>
      <w:sz w:val="21"/>
      <w:szCs w:val="24"/>
    </w:rPr>
  </w:style>
  <w:style w:type="paragraph" w:customStyle="1" w:styleId="321">
    <w:name w:val="正文文本缩进 32"/>
    <w:basedOn w:val="a4"/>
    <w:qFormat/>
    <w:pPr>
      <w:adjustRightInd w:val="0"/>
      <w:spacing w:line="360" w:lineRule="atLeast"/>
      <w:ind w:firstLine="480"/>
      <w:jc w:val="both"/>
      <w:textAlignment w:val="baseline"/>
    </w:pPr>
    <w:rPr>
      <w:rFonts w:eastAsia="宋体"/>
      <w:sz w:val="24"/>
      <w:szCs w:val="20"/>
    </w:rPr>
  </w:style>
  <w:style w:type="paragraph" w:customStyle="1" w:styleId="brdrw15brsp20tqctx4153t">
    <w:name w:val="brdrw15brsp20 tqctx4153t"/>
    <w:qFormat/>
    <w:pPr>
      <w:widowControl w:val="0"/>
      <w:pBdr>
        <w:bottom w:val="single" w:sz="6" w:space="0" w:color="auto"/>
      </w:pBdr>
      <w:adjustRightInd w:val="0"/>
      <w:spacing w:line="312" w:lineRule="atLeast"/>
      <w:jc w:val="center"/>
    </w:pPr>
    <w:rPr>
      <w:rFonts w:ascii="Times New Roman" w:eastAsia="宋体" w:hAnsi="Times New Roman" w:cs="Times New Roman"/>
      <w:sz w:val="21"/>
    </w:rPr>
  </w:style>
  <w:style w:type="paragraph" w:customStyle="1" w:styleId="214">
    <w:name w:val="样式 (符号) 宋体 首行缩进:  2 字符1"/>
    <w:basedOn w:val="a4"/>
    <w:qFormat/>
    <w:pPr>
      <w:ind w:firstLineChars="200" w:firstLine="567"/>
      <w:jc w:val="both"/>
    </w:pPr>
    <w:rPr>
      <w:rFonts w:eastAsia="宋体" w:hAnsi="宋体" w:cs="宋体"/>
      <w:kern w:val="2"/>
      <w:sz w:val="27"/>
      <w:szCs w:val="20"/>
    </w:rPr>
  </w:style>
  <w:style w:type="paragraph" w:customStyle="1" w:styleId="1415122">
    <w:name w:val="样式 样式 样式 方正宋三简体 14 磅 行距: 1.5 倍行距1 + 首行缩进:  2 字符 + 首行缩进:  2 字符"/>
    <w:basedOn w:val="a4"/>
    <w:qFormat/>
    <w:pPr>
      <w:ind w:firstLineChars="200" w:firstLine="574"/>
      <w:jc w:val="both"/>
    </w:pPr>
    <w:rPr>
      <w:rFonts w:eastAsia="宋体" w:hAnsi="方正宋三简体"/>
      <w:kern w:val="2"/>
      <w:sz w:val="27"/>
      <w:szCs w:val="20"/>
    </w:rPr>
  </w:style>
  <w:style w:type="paragraph" w:customStyle="1" w:styleId="130742">
    <w:name w:val="样式 样式 宋体 13 磅 白色 首行缩进:  0.74 厘米 + 自动设置 首行缩进:  2 字符"/>
    <w:basedOn w:val="a4"/>
    <w:qFormat/>
    <w:pPr>
      <w:ind w:firstLineChars="200" w:firstLine="520"/>
      <w:jc w:val="both"/>
    </w:pPr>
    <w:rPr>
      <w:rFonts w:eastAsia="宋体" w:hAnsi="宋体" w:cs="宋体"/>
      <w:kern w:val="2"/>
      <w:sz w:val="27"/>
      <w:szCs w:val="27"/>
    </w:rPr>
  </w:style>
  <w:style w:type="paragraph" w:customStyle="1" w:styleId="13099">
    <w:name w:val="样式 宋体 13 磅 首行缩进:  0.99 厘米"/>
    <w:basedOn w:val="a4"/>
    <w:link w:val="13099Char"/>
    <w:qFormat/>
    <w:pPr>
      <w:ind w:firstLine="560"/>
      <w:jc w:val="both"/>
    </w:pPr>
    <w:rPr>
      <w:rFonts w:eastAsia="宋体" w:hAnsi="宋体" w:cs="宋体"/>
      <w:kern w:val="2"/>
      <w:sz w:val="27"/>
      <w:szCs w:val="27"/>
    </w:rPr>
  </w:style>
  <w:style w:type="character" w:customStyle="1" w:styleId="13099Char">
    <w:name w:val="样式 宋体 13 磅 首行缩进:  0.99 厘米 Char"/>
    <w:link w:val="13099"/>
    <w:qFormat/>
    <w:rPr>
      <w:rFonts w:ascii="宋体" w:eastAsia="宋体" w:hAnsi="宋体" w:cs="宋体"/>
      <w:sz w:val="27"/>
      <w:szCs w:val="27"/>
    </w:rPr>
  </w:style>
  <w:style w:type="paragraph" w:customStyle="1" w:styleId="CharCharChar1Char1CharCharChar">
    <w:name w:val="Char Char Char1 Char1 Char Char Char"/>
    <w:basedOn w:val="a4"/>
    <w:semiHidden/>
    <w:qFormat/>
    <w:pPr>
      <w:jc w:val="both"/>
    </w:pPr>
    <w:rPr>
      <w:rFonts w:ascii="Times New Roman" w:eastAsia="宋体"/>
      <w:kern w:val="2"/>
      <w:sz w:val="21"/>
      <w:szCs w:val="24"/>
    </w:rPr>
  </w:style>
  <w:style w:type="paragraph" w:customStyle="1" w:styleId="afffffffffffffff3">
    <w:name w:val="表头样式"/>
    <w:basedOn w:val="a4"/>
    <w:qFormat/>
    <w:pPr>
      <w:keepNext/>
      <w:widowControl/>
      <w:spacing w:beforeLines="50" w:afterLines="50" w:line="520" w:lineRule="exact"/>
      <w:ind w:firstLineChars="100" w:firstLine="280"/>
      <w:jc w:val="both"/>
    </w:pPr>
    <w:rPr>
      <w:rFonts w:eastAsia="宋体" w:hAnsi="宋体" w:cs="宋体"/>
      <w:bCs/>
      <w:kern w:val="2"/>
      <w:szCs w:val="28"/>
    </w:rPr>
  </w:style>
  <w:style w:type="paragraph" w:customStyle="1" w:styleId="afffffffffffffff4">
    <w:name w:val="表中样式"/>
    <w:basedOn w:val="a4"/>
    <w:qFormat/>
    <w:pPr>
      <w:widowControl/>
      <w:spacing w:line="240" w:lineRule="exact"/>
      <w:ind w:leftChars="-25" w:left="-25" w:rightChars="-31" w:right="-31"/>
      <w:jc w:val="center"/>
    </w:pPr>
    <w:rPr>
      <w:rFonts w:eastAsia="宋体" w:hAnsi="宋体" w:cs="宋体"/>
      <w:bCs/>
      <w:sz w:val="21"/>
      <w:szCs w:val="32"/>
    </w:rPr>
  </w:style>
  <w:style w:type="paragraph" w:customStyle="1" w:styleId="314">
    <w:name w:val="正文文字缩进 31"/>
    <w:basedOn w:val="a4"/>
    <w:next w:val="24"/>
    <w:semiHidden/>
    <w:qFormat/>
    <w:pPr>
      <w:spacing w:line="360" w:lineRule="auto"/>
      <w:ind w:firstLineChars="100" w:firstLine="280"/>
      <w:jc w:val="both"/>
    </w:pPr>
    <w:rPr>
      <w:rFonts w:eastAsia="宋体" w:hAnsi="宋体" w:cs="宋体"/>
      <w:bCs/>
      <w:kern w:val="2"/>
      <w:szCs w:val="30"/>
    </w:rPr>
  </w:style>
  <w:style w:type="paragraph" w:customStyle="1" w:styleId="1fff6">
    <w:name w:val="样式 标题 1 + 黑体 三号"/>
    <w:basedOn w:val="1"/>
    <w:semiHidden/>
    <w:qFormat/>
    <w:pPr>
      <w:widowControl/>
      <w:topLinePunct/>
      <w:autoSpaceDE w:val="0"/>
      <w:autoSpaceDN w:val="0"/>
      <w:adjustRightInd w:val="0"/>
      <w:snapToGrid w:val="0"/>
      <w:spacing w:line="240" w:lineRule="auto"/>
      <w:ind w:firstLineChars="224" w:firstLine="538"/>
      <w:jc w:val="both"/>
    </w:pPr>
    <w:rPr>
      <w:rFonts w:ascii="黑体" w:hAnsi="黑体"/>
      <w:b w:val="0"/>
      <w:bCs w:val="0"/>
      <w:snapToGrid w:val="0"/>
      <w:sz w:val="32"/>
    </w:rPr>
  </w:style>
  <w:style w:type="paragraph" w:customStyle="1" w:styleId="1fff7">
    <w:name w:val="样式 标题 1 + (中文) 黑体 三号 居中 行距: 单倍行距"/>
    <w:basedOn w:val="1"/>
    <w:semiHidden/>
    <w:qFormat/>
    <w:pPr>
      <w:widowControl/>
      <w:topLinePunct/>
      <w:autoSpaceDE w:val="0"/>
      <w:autoSpaceDN w:val="0"/>
      <w:adjustRightInd w:val="0"/>
      <w:snapToGrid w:val="0"/>
      <w:spacing w:line="240" w:lineRule="auto"/>
      <w:ind w:firstLineChars="224" w:firstLine="538"/>
    </w:pPr>
    <w:rPr>
      <w:rFonts w:cs="宋体"/>
      <w:b w:val="0"/>
      <w:bCs w:val="0"/>
      <w:snapToGrid w:val="0"/>
      <w:sz w:val="32"/>
      <w:szCs w:val="20"/>
    </w:rPr>
  </w:style>
  <w:style w:type="paragraph" w:customStyle="1" w:styleId="1200">
    <w:name w:val="样式 标题 1 + 黑体 三号 居中 行距: 固定值 20 磅"/>
    <w:basedOn w:val="1"/>
    <w:semiHidden/>
    <w:qFormat/>
    <w:pPr>
      <w:widowControl/>
      <w:topLinePunct/>
      <w:autoSpaceDE w:val="0"/>
      <w:autoSpaceDN w:val="0"/>
      <w:adjustRightInd w:val="0"/>
      <w:snapToGrid w:val="0"/>
      <w:spacing w:line="400" w:lineRule="exact"/>
      <w:ind w:firstLineChars="224" w:firstLine="538"/>
    </w:pPr>
    <w:rPr>
      <w:rFonts w:ascii="黑体" w:hAnsi="黑体" w:cs="宋体"/>
      <w:b w:val="0"/>
      <w:bCs w:val="0"/>
      <w:snapToGrid w:val="0"/>
      <w:sz w:val="32"/>
      <w:szCs w:val="20"/>
    </w:rPr>
  </w:style>
  <w:style w:type="paragraph" w:customStyle="1" w:styleId="2TimesNewRoman20">
    <w:name w:val="样式 标题 2 + Times New Roman 小三 居中 行距: 固定值 20 磅"/>
    <w:basedOn w:val="20"/>
    <w:semiHidden/>
    <w:qFormat/>
    <w:pPr>
      <w:widowControl/>
      <w:spacing w:line="400" w:lineRule="exact"/>
      <w:ind w:firstLineChars="192" w:firstLine="538"/>
    </w:pPr>
    <w:rPr>
      <w:rFonts w:ascii="Times New Roman" w:hAnsi="Times New Roman" w:cs="宋体"/>
      <w:bCs w:val="0"/>
      <w:sz w:val="30"/>
      <w:szCs w:val="20"/>
    </w:rPr>
  </w:style>
  <w:style w:type="paragraph" w:customStyle="1" w:styleId="2TimesNewRoman0">
    <w:name w:val="样式 标题 2 + Times New Roman 小三 居中 行距: 单倍行距"/>
    <w:basedOn w:val="20"/>
    <w:semiHidden/>
    <w:qFormat/>
    <w:pPr>
      <w:widowControl/>
      <w:spacing w:line="240" w:lineRule="auto"/>
      <w:ind w:firstLineChars="192" w:firstLine="538"/>
    </w:pPr>
    <w:rPr>
      <w:rFonts w:ascii="Times New Roman" w:hAnsi="Times New Roman" w:cs="宋体"/>
      <w:bCs w:val="0"/>
      <w:sz w:val="30"/>
      <w:szCs w:val="20"/>
    </w:rPr>
  </w:style>
  <w:style w:type="paragraph" w:customStyle="1" w:styleId="2TimesNewRoman1">
    <w:name w:val="样式 标题 2 + Times New Roman"/>
    <w:basedOn w:val="20"/>
    <w:semiHidden/>
    <w:qFormat/>
    <w:pPr>
      <w:widowControl/>
      <w:spacing w:line="415" w:lineRule="auto"/>
      <w:ind w:firstLineChars="192" w:firstLine="538"/>
    </w:pPr>
    <w:rPr>
      <w:rFonts w:ascii="Times New Roman" w:hAnsi="Times New Roman"/>
      <w:bCs w:val="0"/>
    </w:rPr>
  </w:style>
  <w:style w:type="paragraph" w:customStyle="1" w:styleId="2TimesNewRoman2">
    <w:name w:val="样式 标题 2 + Times New Roman 小三 居中"/>
    <w:basedOn w:val="20"/>
    <w:semiHidden/>
    <w:qFormat/>
    <w:pPr>
      <w:widowControl/>
      <w:spacing w:line="415" w:lineRule="auto"/>
      <w:ind w:firstLineChars="192" w:firstLine="538"/>
    </w:pPr>
    <w:rPr>
      <w:rFonts w:ascii="Times New Roman" w:hAnsi="Times New Roman" w:cs="宋体"/>
      <w:bCs w:val="0"/>
      <w:sz w:val="30"/>
      <w:szCs w:val="20"/>
    </w:rPr>
  </w:style>
  <w:style w:type="paragraph" w:customStyle="1" w:styleId="afffffffffffffff5">
    <w:name w:val="正文(a)"/>
    <w:basedOn w:val="af5"/>
    <w:semiHidden/>
    <w:qFormat/>
    <w:pPr>
      <w:widowControl/>
      <w:tabs>
        <w:tab w:val="left" w:pos="1139"/>
        <w:tab w:val="left" w:pos="1332"/>
      </w:tabs>
      <w:spacing w:after="0" w:line="351" w:lineRule="atLeast"/>
      <w:ind w:left="-141" w:firstLine="566"/>
      <w:jc w:val="both"/>
      <w:textAlignment w:val="baseline"/>
    </w:pPr>
    <w:rPr>
      <w:rFonts w:eastAsia="宋体" w:cs="宋体"/>
      <w:bCs/>
      <w:color w:val="000000"/>
      <w:spacing w:val="5"/>
      <w:sz w:val="21"/>
      <w:szCs w:val="21"/>
      <w:u w:color="000000"/>
    </w:rPr>
  </w:style>
  <w:style w:type="paragraph" w:customStyle="1" w:styleId="afffffffffffffff6">
    <w:name w:val="文章总标题"/>
    <w:basedOn w:val="a4"/>
    <w:next w:val="a4"/>
    <w:semiHidden/>
    <w:qFormat/>
    <w:pPr>
      <w:widowControl/>
      <w:spacing w:before="566" w:after="544" w:line="566" w:lineRule="atLeast"/>
      <w:jc w:val="center"/>
      <w:textAlignment w:val="baseline"/>
    </w:pPr>
    <w:rPr>
      <w:rFonts w:ascii="Arial" w:cs="Arial"/>
      <w:bCs/>
      <w:color w:val="000000"/>
      <w:sz w:val="54"/>
      <w:szCs w:val="54"/>
      <w:u w:color="000000"/>
    </w:rPr>
  </w:style>
  <w:style w:type="paragraph" w:customStyle="1" w:styleId="05051">
    <w:name w:val="样式 表头样式 + 两端对齐 段前: 0.5 行 段后: 0.5 行 首行缩进:  1 字符"/>
    <w:basedOn w:val="afffffffffffffff3"/>
    <w:semiHidden/>
    <w:qFormat/>
    <w:pPr>
      <w:keepLines/>
      <w:spacing w:before="156" w:after="156"/>
      <w:ind w:firstLineChars="200" w:firstLine="560"/>
    </w:pPr>
    <w:rPr>
      <w:bCs w:val="0"/>
      <w:sz w:val="24"/>
      <w:szCs w:val="20"/>
    </w:rPr>
  </w:style>
  <w:style w:type="table" w:customStyle="1" w:styleId="124">
    <w:name w:val="简明型 12"/>
    <w:basedOn w:val="a6"/>
    <w:qFormat/>
    <w:pPr>
      <w:spacing w:line="520" w:lineRule="exact"/>
      <w:ind w:firstLineChars="250" w:firstLine="70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620">
    <w:name w:val="网格型 62"/>
    <w:basedOn w:val="a6"/>
    <w:qFormat/>
    <w:pPr>
      <w:spacing w:line="520" w:lineRule="exact"/>
      <w:ind w:firstLineChars="250" w:firstLine="70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2ffc">
    <w:name w:val="专业型2"/>
    <w:basedOn w:val="a6"/>
    <w:qFormat/>
    <w:pPr>
      <w:spacing w:line="520" w:lineRule="exact"/>
      <w:ind w:firstLineChars="250" w:firstLine="70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paragraph" w:customStyle="1" w:styleId="446626">
    <w:name w:val="样式 标题 4常用标题 4 + 段前: 6 磅 段后: 6 磅 行距: 固定值 26 磅"/>
    <w:basedOn w:val="4"/>
    <w:qFormat/>
    <w:pPr>
      <w:tabs>
        <w:tab w:val="left" w:pos="800"/>
        <w:tab w:val="left" w:pos="1440"/>
      </w:tabs>
      <w:spacing w:before="120" w:line="520" w:lineRule="exact"/>
      <w:jc w:val="both"/>
    </w:pPr>
    <w:rPr>
      <w:rFonts w:ascii="Arial" w:hAnsi="Arial" w:cs="宋体"/>
      <w:kern w:val="2"/>
      <w:szCs w:val="20"/>
    </w:rPr>
  </w:style>
  <w:style w:type="paragraph" w:customStyle="1" w:styleId="CharCharChar1CharCharCharCharCharCharChar1">
    <w:name w:val="Char Char Char1 Char Char Char Char Char Char Char1"/>
    <w:basedOn w:val="a4"/>
    <w:qFormat/>
    <w:pPr>
      <w:jc w:val="both"/>
    </w:pPr>
    <w:rPr>
      <w:rFonts w:ascii="Times New Roman" w:eastAsia="宋体"/>
      <w:kern w:val="2"/>
      <w:sz w:val="21"/>
      <w:szCs w:val="24"/>
    </w:rPr>
  </w:style>
  <w:style w:type="character" w:customStyle="1" w:styleId="Char1CharChar">
    <w:name w:val="表正文 Char1 Char Char"/>
    <w:link w:val="Charffffc"/>
    <w:qFormat/>
    <w:rPr>
      <w:rFonts w:eastAsia="宋体"/>
      <w:sz w:val="28"/>
    </w:rPr>
  </w:style>
  <w:style w:type="paragraph" w:customStyle="1" w:styleId="Charffffc">
    <w:name w:val="正文（首行缩进两字） Char"/>
    <w:basedOn w:val="a4"/>
    <w:link w:val="Char1CharChar"/>
    <w:qFormat/>
    <w:pPr>
      <w:widowControl/>
      <w:spacing w:line="360" w:lineRule="auto"/>
      <w:ind w:firstLine="420"/>
      <w:jc w:val="both"/>
    </w:pPr>
    <w:rPr>
      <w:rFonts w:asciiTheme="minorHAnsi" w:eastAsia="宋体" w:hAnsiTheme="minorHAnsi" w:cstheme="minorBidi"/>
      <w:kern w:val="2"/>
    </w:rPr>
  </w:style>
  <w:style w:type="character" w:customStyle="1" w:styleId="style91">
    <w:name w:val="style91"/>
    <w:qFormat/>
    <w:rPr>
      <w:b/>
      <w:bCs/>
      <w:color w:val="187CC8"/>
    </w:rPr>
  </w:style>
  <w:style w:type="paragraph" w:customStyle="1" w:styleId="afffffffffffffff7">
    <w:name w:val="正文样式一"/>
    <w:basedOn w:val="a4"/>
    <w:qFormat/>
    <w:pPr>
      <w:adjustRightInd w:val="0"/>
      <w:spacing w:line="400" w:lineRule="atLeast"/>
      <w:ind w:firstLine="510"/>
      <w:jc w:val="both"/>
      <w:textAlignment w:val="baseline"/>
    </w:pPr>
    <w:rPr>
      <w:rFonts w:ascii="Times New Roman" w:eastAsia="宋体"/>
      <w:sz w:val="24"/>
      <w:szCs w:val="20"/>
    </w:rPr>
  </w:style>
  <w:style w:type="paragraph" w:customStyle="1" w:styleId="3ff2">
    <w:name w:val="正文样式3"/>
    <w:basedOn w:val="a4"/>
    <w:qFormat/>
    <w:pPr>
      <w:keepLines/>
      <w:adjustRightInd w:val="0"/>
      <w:spacing w:line="20" w:lineRule="atLeast"/>
      <w:jc w:val="center"/>
      <w:textAlignment w:val="baseline"/>
    </w:pPr>
    <w:rPr>
      <w:rFonts w:ascii="Times New Roman" w:eastAsia="宋体"/>
      <w:sz w:val="24"/>
      <w:szCs w:val="20"/>
    </w:rPr>
  </w:style>
  <w:style w:type="paragraph" w:customStyle="1" w:styleId="s0">
    <w:name w:val="s0"/>
    <w:qFormat/>
    <w:pPr>
      <w:widowControl w:val="0"/>
      <w:autoSpaceDE w:val="0"/>
      <w:autoSpaceDN w:val="0"/>
      <w:adjustRightInd w:val="0"/>
    </w:pPr>
    <w:rPr>
      <w:rFonts w:ascii="????" w:eastAsia="????" w:hAnsi="Times New Roman" w:cs="Times New Roman"/>
    </w:rPr>
  </w:style>
  <w:style w:type="character" w:customStyle="1" w:styleId="r1">
    <w:name w:val="r1"/>
    <w:qFormat/>
    <w:rPr>
      <w:sz w:val="20"/>
      <w:szCs w:val="20"/>
    </w:rPr>
  </w:style>
  <w:style w:type="paragraph" w:customStyle="1" w:styleId="Textecourant">
    <w:name w:val="!Texte courant"/>
    <w:qFormat/>
    <w:pPr>
      <w:spacing w:before="120" w:line="280" w:lineRule="atLeast"/>
      <w:jc w:val="both"/>
    </w:pPr>
    <w:rPr>
      <w:rFonts w:ascii="Times New Roman" w:eastAsia="宋体" w:hAnsi="Times New Roman" w:cs="Times New Roman"/>
      <w:sz w:val="24"/>
      <w:lang w:val="fr-FR" w:eastAsia="en-US"/>
    </w:rPr>
  </w:style>
  <w:style w:type="paragraph" w:customStyle="1" w:styleId="afffffffffffffff8">
    <w:name w:val="正文（首行缩进）"/>
    <w:basedOn w:val="a4"/>
    <w:qFormat/>
    <w:pPr>
      <w:widowControl/>
      <w:spacing w:line="360" w:lineRule="auto"/>
      <w:ind w:firstLineChars="200" w:firstLine="480"/>
    </w:pPr>
    <w:rPr>
      <w:rFonts w:eastAsia="宋体" w:hAnsi="宋体"/>
      <w:color w:val="000000"/>
      <w:kern w:val="2"/>
      <w:sz w:val="24"/>
      <w:szCs w:val="20"/>
    </w:rPr>
  </w:style>
  <w:style w:type="paragraph" w:customStyle="1" w:styleId="240">
    <w:name w:val="样式 宋体 小四 左 行距: 固定值 24 磅"/>
    <w:basedOn w:val="a4"/>
    <w:qFormat/>
    <w:pPr>
      <w:spacing w:line="480" w:lineRule="exact"/>
      <w:ind w:firstLineChars="200" w:firstLine="200"/>
    </w:pPr>
    <w:rPr>
      <w:rFonts w:eastAsia="宋体" w:cs="宋体"/>
      <w:sz w:val="24"/>
      <w:szCs w:val="20"/>
    </w:rPr>
  </w:style>
  <w:style w:type="paragraph" w:customStyle="1" w:styleId="CharCharCharChar3">
    <w:name w:val="Char Char Char Char3"/>
    <w:basedOn w:val="a4"/>
    <w:qFormat/>
    <w:pPr>
      <w:widowControl/>
      <w:spacing w:after="160" w:line="240" w:lineRule="exact"/>
    </w:pPr>
    <w:rPr>
      <w:rFonts w:ascii="Verdana" w:eastAsia="宋体" w:hAnsi="Verdana"/>
      <w:sz w:val="20"/>
      <w:szCs w:val="20"/>
      <w:lang w:eastAsia="en-US"/>
    </w:rPr>
  </w:style>
  <w:style w:type="paragraph" w:customStyle="1" w:styleId="CharCharChar1Char11">
    <w:name w:val="Char Char Char1 Char11"/>
    <w:basedOn w:val="a4"/>
    <w:semiHidden/>
    <w:qFormat/>
    <w:pPr>
      <w:jc w:val="both"/>
    </w:pPr>
    <w:rPr>
      <w:rFonts w:ascii="Times New Roman" w:eastAsia="宋体"/>
      <w:kern w:val="2"/>
      <w:sz w:val="21"/>
      <w:szCs w:val="24"/>
    </w:rPr>
  </w:style>
  <w:style w:type="character" w:customStyle="1" w:styleId="1CharChar3">
    <w:name w:val="标题 1 Char Char"/>
    <w:qFormat/>
    <w:rPr>
      <w:rFonts w:eastAsia="宋体"/>
      <w:b/>
      <w:bCs/>
      <w:kern w:val="44"/>
      <w:sz w:val="24"/>
      <w:szCs w:val="24"/>
      <w:lang w:val="en-US" w:eastAsia="zh-CN" w:bidi="ar-SA"/>
    </w:rPr>
  </w:style>
  <w:style w:type="character" w:customStyle="1" w:styleId="2Char9">
    <w:name w:val="正文 + 首行缩进:  2 字符 Char"/>
    <w:qFormat/>
    <w:rPr>
      <w:rFonts w:eastAsia="宋体"/>
      <w:spacing w:val="12"/>
      <w:kern w:val="2"/>
      <w:sz w:val="24"/>
      <w:lang w:val="en-US" w:eastAsia="zh-CN" w:bidi="ar-SA"/>
    </w:rPr>
  </w:style>
  <w:style w:type="character" w:customStyle="1" w:styleId="Charffffd">
    <w:name w:val="表题 Char"/>
    <w:qFormat/>
    <w:rPr>
      <w:rFonts w:eastAsia="宋体"/>
      <w:b/>
      <w:spacing w:val="12"/>
      <w:w w:val="90"/>
      <w:kern w:val="2"/>
      <w:sz w:val="24"/>
      <w:szCs w:val="24"/>
      <w:lang w:val="en-US" w:eastAsia="zh-CN" w:bidi="ar-SA"/>
    </w:rPr>
  </w:style>
  <w:style w:type="paragraph" w:customStyle="1" w:styleId="afffffffffffffff9">
    <w:name w:val="我的正文"/>
    <w:basedOn w:val="a4"/>
    <w:link w:val="Charffffe"/>
    <w:qFormat/>
    <w:pPr>
      <w:jc w:val="both"/>
    </w:pPr>
    <w:rPr>
      <w:rFonts w:ascii="Times New Roman" w:eastAsia="宋体"/>
      <w:kern w:val="2"/>
      <w:sz w:val="24"/>
      <w:szCs w:val="20"/>
    </w:rPr>
  </w:style>
  <w:style w:type="paragraph" w:customStyle="1" w:styleId="t12">
    <w:name w:val="t12"/>
    <w:basedOn w:val="a4"/>
    <w:qFormat/>
    <w:pPr>
      <w:widowControl/>
      <w:spacing w:before="100" w:beforeAutospacing="1" w:after="100" w:afterAutospacing="1"/>
    </w:pPr>
    <w:rPr>
      <w:rFonts w:eastAsia="宋体" w:hAnsi="宋体" w:cs="宋体"/>
      <w:sz w:val="24"/>
      <w:szCs w:val="24"/>
    </w:rPr>
  </w:style>
  <w:style w:type="paragraph" w:customStyle="1" w:styleId="1-1">
    <w:name w:val="图1-1"/>
    <w:basedOn w:val="afffd"/>
    <w:qFormat/>
    <w:pPr>
      <w:keepLines/>
      <w:adjustRightInd/>
      <w:snapToGrid/>
      <w:spacing w:line="240" w:lineRule="auto"/>
    </w:pPr>
    <w:rPr>
      <w:rFonts w:eastAsia="宋体"/>
      <w:spacing w:val="0"/>
      <w:kern w:val="2"/>
      <w:sz w:val="21"/>
      <w:szCs w:val="24"/>
    </w:rPr>
  </w:style>
  <w:style w:type="character" w:customStyle="1" w:styleId="1-1Char">
    <w:name w:val="图1-1 Char"/>
    <w:qFormat/>
    <w:rPr>
      <w:rFonts w:eastAsia="宋体"/>
      <w:b/>
      <w:spacing w:val="12"/>
      <w:w w:val="90"/>
      <w:kern w:val="2"/>
      <w:sz w:val="21"/>
      <w:szCs w:val="24"/>
      <w:lang w:val="en-US" w:eastAsia="zh-CN" w:bidi="ar-SA"/>
    </w:rPr>
  </w:style>
  <w:style w:type="paragraph" w:customStyle="1" w:styleId="afffffffffffffffa">
    <w:name w:val="目录"/>
    <w:basedOn w:val="10"/>
    <w:qFormat/>
    <w:pPr>
      <w:tabs>
        <w:tab w:val="clear" w:pos="8720"/>
        <w:tab w:val="right" w:leader="dot" w:pos="9060"/>
      </w:tabs>
      <w:spacing w:line="420" w:lineRule="atLeast"/>
      <w:jc w:val="center"/>
    </w:pPr>
    <w:rPr>
      <w:rFonts w:eastAsia="宋体"/>
      <w:b w:val="0"/>
      <w:bCs/>
      <w:caps/>
      <w:spacing w:val="12"/>
      <w:sz w:val="44"/>
      <w:szCs w:val="20"/>
    </w:rPr>
  </w:style>
  <w:style w:type="paragraph" w:customStyle="1" w:styleId="Qzy1">
    <w:name w:val="Qzy样式1"/>
    <w:basedOn w:val="1"/>
    <w:qFormat/>
    <w:pPr>
      <w:keepNext w:val="0"/>
      <w:widowControl/>
      <w:spacing w:before="0" w:after="0" w:line="240" w:lineRule="atLeast"/>
      <w:jc w:val="both"/>
    </w:pPr>
    <w:rPr>
      <w:rFonts w:ascii="Times New Roman" w:eastAsia="宋体"/>
      <w:bCs w:val="0"/>
      <w:sz w:val="36"/>
      <w:szCs w:val="20"/>
    </w:rPr>
  </w:style>
  <w:style w:type="character" w:customStyle="1" w:styleId="style16style57">
    <w:name w:val="style16 style57"/>
    <w:basedOn w:val="a5"/>
    <w:qFormat/>
  </w:style>
  <w:style w:type="character" w:customStyle="1" w:styleId="style9style60">
    <w:name w:val="style9 style60"/>
    <w:basedOn w:val="a5"/>
    <w:qFormat/>
  </w:style>
  <w:style w:type="character" w:customStyle="1" w:styleId="style621">
    <w:name w:val="style621"/>
    <w:qFormat/>
    <w:rPr>
      <w:color w:val="335150"/>
    </w:rPr>
  </w:style>
  <w:style w:type="paragraph" w:customStyle="1" w:styleId="24255">
    <w:name w:val="样式 样式 宋体 小四 左 行距: 固定值 24 磅 + 黑色 居中 首行缩进:  2 字符 段前: 5 磅 段后: 5..."/>
    <w:basedOn w:val="240"/>
    <w:qFormat/>
    <w:pPr>
      <w:spacing w:before="100" w:after="100"/>
      <w:ind w:firstLineChars="0" w:firstLine="0"/>
      <w:jc w:val="center"/>
    </w:pPr>
    <w:rPr>
      <w:color w:val="000000"/>
    </w:rPr>
  </w:style>
  <w:style w:type="table" w:customStyle="1" w:styleId="afffffffffffffffb">
    <w:name w:val="哈工大常用"/>
    <w:basedOn w:val="a6"/>
    <w:qFormat/>
    <w:pPr>
      <w:jc w:val="center"/>
      <w:textAlignment w:val="center"/>
    </w:pPr>
    <w:rPr>
      <w:rFonts w:ascii="Times New Roman" w:eastAsia="宋体" w:hAnsi="Times New Roman" w:cs="Times New Roman"/>
      <w:kern w:val="21"/>
      <w:szCs w:val="21"/>
    </w:rPr>
    <w:tblPr>
      <w:jc w:val="center"/>
      <w:tblBorders>
        <w:top w:val="single" w:sz="12" w:space="0" w:color="000000"/>
        <w:bottom w:val="single" w:sz="12" w:space="0" w:color="000000"/>
        <w:insideH w:val="single" w:sz="4" w:space="0" w:color="000000"/>
        <w:insideV w:val="single" w:sz="4" w:space="0" w:color="000000"/>
      </w:tblBorders>
    </w:tblPr>
    <w:trPr>
      <w:tblHeader/>
      <w:jc w:val="center"/>
    </w:trPr>
    <w:tcPr>
      <w:vAlign w:val="center"/>
    </w:tcPr>
  </w:style>
  <w:style w:type="paragraph" w:customStyle="1" w:styleId="Char130">
    <w:name w:val="Char13"/>
    <w:basedOn w:val="a4"/>
    <w:qFormat/>
    <w:pPr>
      <w:jc w:val="both"/>
    </w:pPr>
    <w:rPr>
      <w:rFonts w:ascii="Tahoma" w:eastAsia="宋体" w:hAnsi="Tahoma"/>
      <w:kern w:val="2"/>
      <w:sz w:val="24"/>
      <w:szCs w:val="20"/>
    </w:rPr>
  </w:style>
  <w:style w:type="paragraph" w:customStyle="1" w:styleId="CharCharChar1CharCharChar">
    <w:name w:val="Char Char Char1 Char Char Char"/>
    <w:basedOn w:val="a4"/>
    <w:qFormat/>
    <w:pPr>
      <w:jc w:val="both"/>
    </w:pPr>
    <w:rPr>
      <w:rFonts w:ascii="Times New Roman" w:eastAsia="宋体"/>
      <w:kern w:val="2"/>
      <w:sz w:val="21"/>
      <w:szCs w:val="24"/>
    </w:rPr>
  </w:style>
  <w:style w:type="paragraph" w:customStyle="1" w:styleId="2ffd">
    <w:name w:val="正文首行缩进2"/>
    <w:basedOn w:val="af5"/>
    <w:link w:val="2CharChar1"/>
    <w:qFormat/>
    <w:pPr>
      <w:adjustRightInd w:val="0"/>
      <w:spacing w:after="0" w:line="312" w:lineRule="auto"/>
      <w:ind w:firstLine="567"/>
      <w:jc w:val="both"/>
      <w:textAlignment w:val="baseline"/>
    </w:pPr>
    <w:rPr>
      <w:rFonts w:ascii="Times New Roman" w:eastAsia="宋体"/>
      <w:szCs w:val="24"/>
    </w:rPr>
  </w:style>
  <w:style w:type="paragraph" w:customStyle="1" w:styleId="tian">
    <w:name w:val="tian"/>
    <w:basedOn w:val="a4"/>
    <w:qFormat/>
    <w:pPr>
      <w:jc w:val="both"/>
    </w:pPr>
    <w:rPr>
      <w:rFonts w:ascii="Times New Roman" w:eastAsia="宋体"/>
      <w:kern w:val="2"/>
      <w:sz w:val="24"/>
      <w:szCs w:val="20"/>
    </w:rPr>
  </w:style>
  <w:style w:type="paragraph" w:customStyle="1" w:styleId="Char1CharCharCharCharChar1Char">
    <w:name w:val="Char1 Char Char Char Char Char1 Char"/>
    <w:basedOn w:val="a4"/>
    <w:qFormat/>
    <w:pPr>
      <w:jc w:val="both"/>
    </w:pPr>
    <w:rPr>
      <w:rFonts w:ascii="Tahoma" w:eastAsia="宋体" w:hAnsi="Tahoma"/>
      <w:kern w:val="2"/>
      <w:sz w:val="24"/>
      <w:szCs w:val="20"/>
    </w:rPr>
  </w:style>
  <w:style w:type="paragraph" w:customStyle="1" w:styleId="afffffffffffffffc">
    <w:name w:val="封面"/>
    <w:qFormat/>
    <w:pPr>
      <w:spacing w:line="360" w:lineRule="auto"/>
      <w:jc w:val="center"/>
    </w:pPr>
    <w:rPr>
      <w:rFonts w:ascii="宋体" w:eastAsia="宋体" w:hAnsi="宋体" w:cs="Times New Roman"/>
      <w:b/>
      <w:spacing w:val="-20"/>
      <w:sz w:val="36"/>
      <w:szCs w:val="36"/>
    </w:rPr>
  </w:style>
  <w:style w:type="paragraph" w:customStyle="1" w:styleId="afffffffffffffffd">
    <w:name w:val="表格编号"/>
    <w:basedOn w:val="a4"/>
    <w:qFormat/>
    <w:pPr>
      <w:spacing w:line="400" w:lineRule="exact"/>
      <w:jc w:val="both"/>
    </w:pPr>
    <w:rPr>
      <w:rFonts w:ascii="Times New Roman" w:eastAsia="宋体"/>
      <w:szCs w:val="28"/>
    </w:rPr>
  </w:style>
  <w:style w:type="paragraph" w:customStyle="1" w:styleId="1A0">
    <w:name w:val="列表 1A"/>
    <w:basedOn w:val="1fff8"/>
    <w:qFormat/>
    <w:pPr>
      <w:tabs>
        <w:tab w:val="left" w:pos="907"/>
      </w:tabs>
      <w:ind w:left="907" w:hanging="567"/>
    </w:pPr>
  </w:style>
  <w:style w:type="paragraph" w:customStyle="1" w:styleId="1fff8">
    <w:name w:val="列表 1"/>
    <w:basedOn w:val="a4"/>
    <w:qFormat/>
    <w:pPr>
      <w:tabs>
        <w:tab w:val="left" w:pos="432"/>
      </w:tabs>
      <w:spacing w:before="120" w:after="60" w:line="288" w:lineRule="auto"/>
      <w:ind w:left="432" w:hanging="432"/>
      <w:jc w:val="both"/>
    </w:pPr>
    <w:rPr>
      <w:rFonts w:ascii="Arial" w:eastAsia="宋体" w:hAnsi="Arial"/>
      <w:color w:val="FFCC99"/>
      <w:kern w:val="2"/>
      <w:sz w:val="24"/>
      <w:szCs w:val="20"/>
    </w:rPr>
  </w:style>
  <w:style w:type="paragraph" w:customStyle="1" w:styleId="Afffffffffffffffe">
    <w:name w:val="列表 A"/>
    <w:basedOn w:val="aff3"/>
    <w:qFormat/>
    <w:pPr>
      <w:tabs>
        <w:tab w:val="left" w:pos="1021"/>
      </w:tabs>
      <w:snapToGrid/>
      <w:spacing w:beforeLines="100" w:afterLines="50" w:line="288" w:lineRule="auto"/>
      <w:ind w:left="1021" w:hanging="454"/>
      <w:jc w:val="both"/>
      <w:textAlignment w:val="auto"/>
    </w:pPr>
    <w:rPr>
      <w:rFonts w:ascii="Arial" w:eastAsia="宋体" w:hAnsi="Arial"/>
      <w:b/>
      <w:bCs/>
      <w:color w:val="FF99CC"/>
      <w:kern w:val="2"/>
      <w:sz w:val="24"/>
      <w:szCs w:val="20"/>
    </w:rPr>
  </w:style>
  <w:style w:type="paragraph" w:customStyle="1" w:styleId="2A0">
    <w:name w:val="列表 2A"/>
    <w:basedOn w:val="22"/>
    <w:qFormat/>
    <w:pPr>
      <w:tabs>
        <w:tab w:val="left" w:pos="1335"/>
      </w:tabs>
      <w:spacing w:before="100" w:beforeAutospacing="1" w:after="100" w:afterAutospacing="1" w:line="288" w:lineRule="auto"/>
      <w:ind w:leftChars="0" w:left="1335" w:firstLineChars="0" w:hanging="705"/>
      <w:jc w:val="both"/>
    </w:pPr>
    <w:rPr>
      <w:rFonts w:ascii="Arial" w:eastAsia="宋体" w:hAnsi="Arial"/>
      <w:color w:val="FFFF99"/>
      <w:kern w:val="2"/>
      <w:sz w:val="24"/>
      <w:szCs w:val="20"/>
    </w:rPr>
  </w:style>
  <w:style w:type="paragraph" w:customStyle="1" w:styleId="2B0">
    <w:name w:val="列表 2B"/>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C0">
    <w:name w:val="列表 2C"/>
    <w:basedOn w:val="22"/>
    <w:qFormat/>
    <w:pPr>
      <w:tabs>
        <w:tab w:val="left" w:pos="1275"/>
      </w:tabs>
      <w:spacing w:before="100" w:beforeAutospacing="1" w:after="100" w:afterAutospacing="1" w:line="288" w:lineRule="auto"/>
      <w:ind w:leftChars="0" w:left="1275" w:firstLineChars="0" w:hanging="705"/>
      <w:jc w:val="both"/>
    </w:pPr>
    <w:rPr>
      <w:rFonts w:ascii="Arial" w:eastAsia="宋体" w:hAnsi="Arial"/>
      <w:color w:val="FFFF99"/>
      <w:kern w:val="2"/>
      <w:sz w:val="24"/>
      <w:szCs w:val="20"/>
    </w:rPr>
  </w:style>
  <w:style w:type="paragraph" w:customStyle="1" w:styleId="2D0">
    <w:name w:val="列表 2D"/>
    <w:basedOn w:val="22"/>
    <w:qFormat/>
    <w:pPr>
      <w:tabs>
        <w:tab w:val="left" w:pos="885"/>
      </w:tabs>
      <w:spacing w:before="100" w:beforeAutospacing="1" w:after="100" w:afterAutospacing="1" w:line="288" w:lineRule="auto"/>
      <w:ind w:leftChars="0" w:left="885" w:firstLineChars="0" w:hanging="315"/>
      <w:jc w:val="both"/>
    </w:pPr>
    <w:rPr>
      <w:rFonts w:ascii="Arial" w:eastAsia="宋体" w:hAnsi="Arial"/>
      <w:color w:val="FFFF99"/>
      <w:kern w:val="2"/>
      <w:sz w:val="24"/>
      <w:szCs w:val="20"/>
    </w:rPr>
  </w:style>
  <w:style w:type="paragraph" w:customStyle="1" w:styleId="4A0">
    <w:name w:val="列表 4A"/>
    <w:basedOn w:val="45"/>
    <w:qFormat/>
    <w:pPr>
      <w:tabs>
        <w:tab w:val="left" w:pos="360"/>
      </w:tabs>
      <w:spacing w:beforeLines="50" w:afterLines="30" w:line="288" w:lineRule="auto"/>
      <w:ind w:leftChars="0" w:left="360" w:hanging="360"/>
    </w:pPr>
    <w:rPr>
      <w:rFonts w:ascii="Arial" w:hAnsi="Arial"/>
      <w:color w:val="CCFFFF"/>
      <w:sz w:val="24"/>
      <w:szCs w:val="20"/>
    </w:rPr>
  </w:style>
  <w:style w:type="paragraph" w:customStyle="1" w:styleId="4B0">
    <w:name w:val="列表 4B"/>
    <w:basedOn w:val="45"/>
    <w:qFormat/>
    <w:pPr>
      <w:tabs>
        <w:tab w:val="left" w:pos="360"/>
      </w:tabs>
      <w:spacing w:beforeLines="50" w:afterLines="30" w:line="288" w:lineRule="auto"/>
      <w:ind w:leftChars="0" w:left="360" w:firstLineChars="0" w:hanging="360"/>
    </w:pPr>
    <w:rPr>
      <w:rFonts w:ascii="Arial" w:hAnsi="Arial"/>
      <w:color w:val="CCFFFF"/>
      <w:sz w:val="24"/>
      <w:szCs w:val="20"/>
    </w:rPr>
  </w:style>
  <w:style w:type="paragraph" w:customStyle="1" w:styleId="4C0">
    <w:name w:val="列表 4C"/>
    <w:basedOn w:val="45"/>
    <w:next w:val="45"/>
    <w:qFormat/>
    <w:pPr>
      <w:tabs>
        <w:tab w:val="left" w:pos="562"/>
      </w:tabs>
      <w:spacing w:beforeLines="20" w:afterLines="20" w:line="288" w:lineRule="auto"/>
      <w:ind w:leftChars="0" w:left="562" w:firstLineChars="0" w:hanging="420"/>
    </w:pPr>
    <w:rPr>
      <w:rFonts w:ascii="Arial" w:hAnsi="Arial"/>
      <w:color w:val="CCFFFF"/>
      <w:sz w:val="24"/>
      <w:szCs w:val="20"/>
    </w:rPr>
  </w:style>
  <w:style w:type="paragraph" w:customStyle="1" w:styleId="4D0">
    <w:name w:val="列表 4D"/>
    <w:basedOn w:val="45"/>
    <w:qFormat/>
    <w:pPr>
      <w:tabs>
        <w:tab w:val="left" w:pos="360"/>
      </w:tabs>
      <w:spacing w:beforeLines="50" w:afterLines="30" w:line="288" w:lineRule="auto"/>
      <w:ind w:leftChars="0" w:left="360" w:firstLineChars="0" w:hanging="360"/>
    </w:pPr>
    <w:rPr>
      <w:rFonts w:ascii="Arial" w:hAnsi="Arial"/>
      <w:color w:val="CCFFFF"/>
      <w:sz w:val="24"/>
      <w:szCs w:val="20"/>
    </w:rPr>
  </w:style>
  <w:style w:type="paragraph" w:customStyle="1" w:styleId="4E0">
    <w:name w:val="列表 4E"/>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Fa">
    <w:name w:val="列表 4F"/>
    <w:basedOn w:val="45"/>
    <w:qFormat/>
    <w:pPr>
      <w:tabs>
        <w:tab w:val="left" w:pos="980"/>
      </w:tabs>
      <w:spacing w:beforeLines="50" w:afterLines="30" w:line="288" w:lineRule="auto"/>
      <w:ind w:leftChars="0" w:left="980" w:firstLineChars="0" w:hanging="420"/>
    </w:pPr>
    <w:rPr>
      <w:rFonts w:ascii="Arial" w:hAnsi="Arial"/>
      <w:color w:val="CCFFFF"/>
      <w:sz w:val="24"/>
      <w:szCs w:val="20"/>
    </w:rPr>
  </w:style>
  <w:style w:type="paragraph" w:customStyle="1" w:styleId="4G">
    <w:name w:val="列表 4G"/>
    <w:basedOn w:val="45"/>
    <w:qFormat/>
    <w:pPr>
      <w:tabs>
        <w:tab w:val="left" w:pos="645"/>
      </w:tabs>
      <w:spacing w:beforeLines="50" w:afterLines="30" w:line="288" w:lineRule="auto"/>
      <w:ind w:leftChars="0" w:left="645" w:firstLineChars="0" w:hanging="645"/>
    </w:pPr>
    <w:rPr>
      <w:rFonts w:ascii="Arial" w:hAnsi="Arial"/>
      <w:color w:val="CCFFFF"/>
      <w:sz w:val="24"/>
      <w:szCs w:val="20"/>
    </w:rPr>
  </w:style>
  <w:style w:type="paragraph" w:customStyle="1" w:styleId="4H">
    <w:name w:val="列表 4H"/>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I">
    <w:name w:val="列表 4I"/>
    <w:basedOn w:val="45"/>
    <w:qFormat/>
    <w:pPr>
      <w:tabs>
        <w:tab w:val="left" w:pos="785"/>
      </w:tabs>
      <w:spacing w:beforeLines="50" w:afterLines="30" w:line="288" w:lineRule="auto"/>
      <w:ind w:leftChars="0" w:left="0" w:firstLineChars="0" w:firstLine="425"/>
    </w:pPr>
    <w:rPr>
      <w:rFonts w:ascii="Arial" w:hAnsi="Arial"/>
      <w:color w:val="CCFFFF"/>
      <w:sz w:val="24"/>
      <w:szCs w:val="20"/>
    </w:rPr>
  </w:style>
  <w:style w:type="paragraph" w:customStyle="1" w:styleId="4J">
    <w:name w:val="列表 4J"/>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K">
    <w:name w:val="列表 4K"/>
    <w:basedOn w:val="45"/>
    <w:qFormat/>
    <w:pPr>
      <w:tabs>
        <w:tab w:val="left" w:pos="1000"/>
      </w:tabs>
      <w:spacing w:beforeLines="50" w:afterLines="30" w:line="288" w:lineRule="auto"/>
      <w:ind w:leftChars="0" w:left="1000" w:firstLineChars="0" w:hanging="720"/>
    </w:pPr>
    <w:rPr>
      <w:rFonts w:ascii="Arial" w:hAnsi="Arial"/>
      <w:color w:val="CCFFFF"/>
      <w:sz w:val="24"/>
      <w:szCs w:val="20"/>
    </w:rPr>
  </w:style>
  <w:style w:type="paragraph" w:customStyle="1" w:styleId="4L">
    <w:name w:val="列表 4L"/>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M">
    <w:name w:val="列表 4M"/>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N">
    <w:name w:val="列表 4N"/>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2E0">
    <w:name w:val="列表 2E"/>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Ffe">
    <w:name w:val="列表 2F"/>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G">
    <w:name w:val="列表 2G"/>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H">
    <w:name w:val="列表 2H"/>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I">
    <w:name w:val="列表 2I"/>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J">
    <w:name w:val="列表 2J"/>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K">
    <w:name w:val="列表 2K"/>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L">
    <w:name w:val="列表 2L"/>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M">
    <w:name w:val="列表 2M"/>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N">
    <w:name w:val="列表 2N"/>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3A0">
    <w:name w:val="列表 3A"/>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B0">
    <w:name w:val="列表 3B"/>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C0">
    <w:name w:val="列表 3C"/>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D0">
    <w:name w:val="列表 3D"/>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E0">
    <w:name w:val="列表 3E"/>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Ff3">
    <w:name w:val="列表 3F"/>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G">
    <w:name w:val="列表 3G"/>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H">
    <w:name w:val="列表 3H"/>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I">
    <w:name w:val="列表 3I"/>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J">
    <w:name w:val="列表 3J"/>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K">
    <w:name w:val="列表 3K"/>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L">
    <w:name w:val="列表 3L"/>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M">
    <w:name w:val="列表 3M"/>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3N">
    <w:name w:val="列表 3N"/>
    <w:basedOn w:val="30"/>
    <w:qFormat/>
    <w:pPr>
      <w:tabs>
        <w:tab w:val="left" w:pos="907"/>
      </w:tabs>
      <w:spacing w:line="288" w:lineRule="auto"/>
      <w:ind w:leftChars="0" w:left="907" w:firstLineChars="0" w:hanging="567"/>
    </w:pPr>
    <w:rPr>
      <w:rFonts w:ascii="Arial" w:hAnsi="Arial"/>
      <w:color w:val="CCFFCC"/>
      <w:sz w:val="24"/>
      <w:szCs w:val="20"/>
    </w:rPr>
  </w:style>
  <w:style w:type="paragraph" w:customStyle="1" w:styleId="4O">
    <w:name w:val="列表 4O"/>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P">
    <w:name w:val="列表 4P"/>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Q">
    <w:name w:val="列表 4Q"/>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R">
    <w:name w:val="列表 4R"/>
    <w:basedOn w:val="45"/>
    <w:qFormat/>
    <w:pPr>
      <w:tabs>
        <w:tab w:val="left" w:pos="907"/>
      </w:tabs>
      <w:spacing w:beforeLines="50" w:afterLines="30" w:line="288" w:lineRule="auto"/>
      <w:ind w:leftChars="0" w:left="907" w:firstLineChars="0" w:hanging="567"/>
    </w:pPr>
    <w:rPr>
      <w:rFonts w:ascii="Arial" w:hAnsi="Arial"/>
      <w:color w:val="CCFFFF"/>
      <w:sz w:val="24"/>
      <w:szCs w:val="20"/>
    </w:rPr>
  </w:style>
  <w:style w:type="paragraph" w:customStyle="1" w:styleId="4S">
    <w:name w:val="列表 4S"/>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T">
    <w:name w:val="列表 4T"/>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U">
    <w:name w:val="列表 4U"/>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V">
    <w:name w:val="列表 4V"/>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W">
    <w:name w:val="列表 4W"/>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X">
    <w:name w:val="列表 4X"/>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Y">
    <w:name w:val="列表 4Y"/>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4Z">
    <w:name w:val="列表 4Z"/>
    <w:basedOn w:val="45"/>
    <w:qFormat/>
    <w:pPr>
      <w:tabs>
        <w:tab w:val="left" w:pos="1021"/>
      </w:tabs>
      <w:spacing w:beforeLines="50" w:afterLines="30" w:line="288" w:lineRule="auto"/>
      <w:ind w:leftChars="0" w:left="1021" w:firstLineChars="0" w:hanging="454"/>
    </w:pPr>
    <w:rPr>
      <w:rFonts w:ascii="Arial" w:hAnsi="Arial"/>
      <w:color w:val="CCFFFF"/>
      <w:sz w:val="24"/>
      <w:szCs w:val="20"/>
    </w:rPr>
  </w:style>
  <w:style w:type="paragraph" w:customStyle="1" w:styleId="5A0">
    <w:name w:val="列表 5A"/>
    <w:basedOn w:val="54"/>
    <w:qFormat/>
    <w:pPr>
      <w:tabs>
        <w:tab w:val="left" w:pos="1134"/>
      </w:tabs>
      <w:ind w:leftChars="0" w:left="1134" w:firstLineChars="0" w:hanging="425"/>
    </w:pPr>
    <w:rPr>
      <w:rFonts w:ascii="Arial" w:hAnsi="Arial"/>
      <w:color w:val="99CCFF"/>
      <w:sz w:val="24"/>
      <w:szCs w:val="20"/>
    </w:rPr>
  </w:style>
  <w:style w:type="paragraph" w:customStyle="1" w:styleId="5B0">
    <w:name w:val="列表 5B"/>
    <w:basedOn w:val="54"/>
    <w:qFormat/>
    <w:pPr>
      <w:tabs>
        <w:tab w:val="left" w:pos="1134"/>
      </w:tabs>
      <w:ind w:leftChars="0" w:left="1134" w:firstLineChars="0" w:hanging="425"/>
    </w:pPr>
    <w:rPr>
      <w:rFonts w:ascii="Arial" w:hAnsi="Arial"/>
      <w:color w:val="99CCFF"/>
      <w:sz w:val="24"/>
      <w:szCs w:val="20"/>
    </w:rPr>
  </w:style>
  <w:style w:type="paragraph" w:customStyle="1" w:styleId="5C0">
    <w:name w:val="列表 5C"/>
    <w:basedOn w:val="54"/>
    <w:qFormat/>
    <w:pPr>
      <w:tabs>
        <w:tab w:val="left" w:pos="1134"/>
      </w:tabs>
      <w:ind w:leftChars="0" w:left="1134" w:firstLineChars="0" w:hanging="425"/>
    </w:pPr>
    <w:rPr>
      <w:rFonts w:ascii="Arial" w:hAnsi="Arial"/>
      <w:color w:val="99CCFF"/>
      <w:sz w:val="24"/>
      <w:szCs w:val="20"/>
    </w:rPr>
  </w:style>
  <w:style w:type="paragraph" w:customStyle="1" w:styleId="5D0">
    <w:name w:val="列表 5D"/>
    <w:basedOn w:val="54"/>
    <w:qFormat/>
    <w:pPr>
      <w:tabs>
        <w:tab w:val="left" w:pos="1134"/>
      </w:tabs>
      <w:ind w:leftChars="0" w:left="1134" w:firstLineChars="0" w:hanging="425"/>
    </w:pPr>
    <w:rPr>
      <w:rFonts w:ascii="Arial" w:hAnsi="Arial"/>
      <w:color w:val="99CCFF"/>
      <w:sz w:val="24"/>
      <w:szCs w:val="20"/>
    </w:rPr>
  </w:style>
  <w:style w:type="paragraph" w:customStyle="1" w:styleId="5E0">
    <w:name w:val="列表 5E"/>
    <w:basedOn w:val="54"/>
    <w:qFormat/>
    <w:pPr>
      <w:tabs>
        <w:tab w:val="left" w:pos="1134"/>
      </w:tabs>
      <w:ind w:leftChars="0" w:left="1134" w:firstLineChars="0" w:hanging="425"/>
    </w:pPr>
    <w:rPr>
      <w:rFonts w:ascii="Arial" w:hAnsi="Arial"/>
      <w:color w:val="99CCFF"/>
      <w:sz w:val="24"/>
      <w:szCs w:val="20"/>
    </w:rPr>
  </w:style>
  <w:style w:type="paragraph" w:customStyle="1" w:styleId="5F1">
    <w:name w:val="列表 5F"/>
    <w:basedOn w:val="54"/>
    <w:qFormat/>
    <w:pPr>
      <w:tabs>
        <w:tab w:val="left" w:pos="1134"/>
      </w:tabs>
      <w:ind w:leftChars="0" w:left="1134" w:firstLineChars="0" w:hanging="425"/>
    </w:pPr>
    <w:rPr>
      <w:rFonts w:ascii="Arial" w:hAnsi="Arial"/>
      <w:color w:val="99CCFF"/>
      <w:sz w:val="24"/>
      <w:szCs w:val="20"/>
    </w:rPr>
  </w:style>
  <w:style w:type="paragraph" w:customStyle="1" w:styleId="5G">
    <w:name w:val="列表 5G"/>
    <w:basedOn w:val="54"/>
    <w:qFormat/>
    <w:pPr>
      <w:tabs>
        <w:tab w:val="left" w:pos="1134"/>
      </w:tabs>
      <w:ind w:leftChars="0" w:left="1134" w:firstLineChars="0" w:hanging="425"/>
    </w:pPr>
    <w:rPr>
      <w:rFonts w:ascii="Arial" w:hAnsi="Arial"/>
      <w:color w:val="99CCFF"/>
      <w:sz w:val="24"/>
      <w:szCs w:val="20"/>
    </w:rPr>
  </w:style>
  <w:style w:type="paragraph" w:customStyle="1" w:styleId="5H">
    <w:name w:val="列表 5H"/>
    <w:basedOn w:val="54"/>
    <w:qFormat/>
    <w:pPr>
      <w:tabs>
        <w:tab w:val="left" w:pos="1134"/>
      </w:tabs>
      <w:ind w:leftChars="0" w:left="1134" w:firstLineChars="0" w:hanging="425"/>
    </w:pPr>
    <w:rPr>
      <w:rFonts w:ascii="Arial" w:hAnsi="Arial"/>
      <w:color w:val="99CCFF"/>
      <w:sz w:val="24"/>
      <w:szCs w:val="20"/>
    </w:rPr>
  </w:style>
  <w:style w:type="paragraph" w:customStyle="1" w:styleId="5I">
    <w:name w:val="列表 5I"/>
    <w:basedOn w:val="54"/>
    <w:qFormat/>
    <w:pPr>
      <w:tabs>
        <w:tab w:val="left" w:pos="1134"/>
      </w:tabs>
      <w:ind w:leftChars="0" w:left="1134" w:firstLineChars="0" w:hanging="425"/>
    </w:pPr>
    <w:rPr>
      <w:rFonts w:ascii="Arial" w:hAnsi="Arial"/>
      <w:color w:val="99CCFF"/>
      <w:sz w:val="24"/>
      <w:szCs w:val="20"/>
    </w:rPr>
  </w:style>
  <w:style w:type="paragraph" w:customStyle="1" w:styleId="5J">
    <w:name w:val="列表 5J"/>
    <w:basedOn w:val="54"/>
    <w:qFormat/>
    <w:pPr>
      <w:tabs>
        <w:tab w:val="left" w:pos="1134"/>
      </w:tabs>
      <w:ind w:leftChars="0" w:left="1134" w:firstLineChars="0" w:hanging="425"/>
    </w:pPr>
    <w:rPr>
      <w:rFonts w:ascii="Arial" w:hAnsi="Arial"/>
      <w:color w:val="99CCFF"/>
      <w:sz w:val="24"/>
      <w:szCs w:val="20"/>
    </w:rPr>
  </w:style>
  <w:style w:type="paragraph" w:customStyle="1" w:styleId="5K">
    <w:name w:val="列表 5K"/>
    <w:basedOn w:val="54"/>
    <w:qFormat/>
    <w:pPr>
      <w:tabs>
        <w:tab w:val="left" w:pos="1134"/>
      </w:tabs>
      <w:ind w:leftChars="0" w:left="1134" w:firstLineChars="0" w:hanging="425"/>
    </w:pPr>
    <w:rPr>
      <w:rFonts w:ascii="Arial" w:hAnsi="Arial"/>
      <w:color w:val="99CCFF"/>
      <w:sz w:val="24"/>
      <w:szCs w:val="20"/>
    </w:rPr>
  </w:style>
  <w:style w:type="paragraph" w:customStyle="1" w:styleId="5L">
    <w:name w:val="列表 5L"/>
    <w:basedOn w:val="54"/>
    <w:qFormat/>
    <w:pPr>
      <w:tabs>
        <w:tab w:val="left" w:pos="1134"/>
      </w:tabs>
      <w:ind w:leftChars="0" w:left="1134" w:firstLineChars="0" w:hanging="425"/>
    </w:pPr>
    <w:rPr>
      <w:rFonts w:ascii="Arial" w:hAnsi="Arial"/>
      <w:color w:val="99CCFF"/>
      <w:sz w:val="24"/>
      <w:szCs w:val="20"/>
    </w:rPr>
  </w:style>
  <w:style w:type="paragraph" w:customStyle="1" w:styleId="5M">
    <w:name w:val="列表 5M"/>
    <w:basedOn w:val="54"/>
    <w:qFormat/>
    <w:pPr>
      <w:tabs>
        <w:tab w:val="left" w:pos="1134"/>
      </w:tabs>
      <w:ind w:leftChars="0" w:left="1134" w:firstLineChars="0" w:hanging="425"/>
    </w:pPr>
    <w:rPr>
      <w:rFonts w:ascii="Arial" w:hAnsi="Arial"/>
      <w:color w:val="99CCFF"/>
      <w:sz w:val="24"/>
      <w:szCs w:val="20"/>
    </w:rPr>
  </w:style>
  <w:style w:type="paragraph" w:customStyle="1" w:styleId="5N">
    <w:name w:val="列表 5N"/>
    <w:basedOn w:val="54"/>
    <w:qFormat/>
    <w:pPr>
      <w:tabs>
        <w:tab w:val="left" w:pos="1134"/>
      </w:tabs>
      <w:ind w:leftChars="0" w:left="1134" w:firstLineChars="0" w:hanging="425"/>
    </w:pPr>
    <w:rPr>
      <w:rFonts w:ascii="Arial" w:hAnsi="Arial"/>
      <w:color w:val="99CCFF"/>
      <w:sz w:val="24"/>
      <w:szCs w:val="20"/>
    </w:rPr>
  </w:style>
  <w:style w:type="paragraph" w:customStyle="1" w:styleId="5O">
    <w:name w:val="列表 5O"/>
    <w:basedOn w:val="54"/>
    <w:qFormat/>
    <w:pPr>
      <w:tabs>
        <w:tab w:val="left" w:pos="1134"/>
      </w:tabs>
      <w:ind w:leftChars="0" w:left="1134" w:firstLineChars="0" w:hanging="425"/>
    </w:pPr>
    <w:rPr>
      <w:rFonts w:ascii="Arial" w:hAnsi="Arial"/>
      <w:color w:val="99CCFF"/>
      <w:sz w:val="24"/>
      <w:szCs w:val="20"/>
    </w:rPr>
  </w:style>
  <w:style w:type="paragraph" w:customStyle="1" w:styleId="5P">
    <w:name w:val="列表 5P"/>
    <w:basedOn w:val="54"/>
    <w:qFormat/>
    <w:pPr>
      <w:tabs>
        <w:tab w:val="left" w:pos="1134"/>
      </w:tabs>
      <w:ind w:leftChars="0" w:left="1134" w:firstLineChars="0" w:hanging="425"/>
    </w:pPr>
    <w:rPr>
      <w:rFonts w:ascii="Arial" w:hAnsi="Arial"/>
      <w:color w:val="99CCFF"/>
      <w:sz w:val="24"/>
      <w:szCs w:val="20"/>
    </w:rPr>
  </w:style>
  <w:style w:type="paragraph" w:customStyle="1" w:styleId="5R">
    <w:name w:val="列表 5R"/>
    <w:basedOn w:val="54"/>
    <w:qFormat/>
    <w:pPr>
      <w:tabs>
        <w:tab w:val="left" w:pos="1134"/>
      </w:tabs>
      <w:ind w:leftChars="0" w:left="1134" w:firstLineChars="0" w:hanging="425"/>
    </w:pPr>
    <w:rPr>
      <w:rFonts w:ascii="Arial" w:hAnsi="Arial"/>
      <w:color w:val="99CCFF"/>
      <w:sz w:val="24"/>
      <w:szCs w:val="20"/>
    </w:rPr>
  </w:style>
  <w:style w:type="paragraph" w:customStyle="1" w:styleId="5Q">
    <w:name w:val="列表 5Q"/>
    <w:basedOn w:val="54"/>
    <w:qFormat/>
    <w:pPr>
      <w:tabs>
        <w:tab w:val="left" w:pos="1134"/>
      </w:tabs>
      <w:ind w:leftChars="0" w:left="1134" w:firstLineChars="0" w:hanging="425"/>
    </w:pPr>
    <w:rPr>
      <w:rFonts w:ascii="Arial" w:hAnsi="Arial"/>
      <w:color w:val="99CCFF"/>
      <w:sz w:val="24"/>
      <w:szCs w:val="20"/>
    </w:rPr>
  </w:style>
  <w:style w:type="paragraph" w:customStyle="1" w:styleId="5S">
    <w:name w:val="列表 5S"/>
    <w:basedOn w:val="54"/>
    <w:qFormat/>
    <w:pPr>
      <w:tabs>
        <w:tab w:val="left" w:pos="1134"/>
      </w:tabs>
      <w:ind w:leftChars="0" w:left="1134" w:firstLineChars="0" w:hanging="425"/>
    </w:pPr>
    <w:rPr>
      <w:rFonts w:ascii="Arial" w:hAnsi="Arial"/>
      <w:color w:val="99CCFF"/>
      <w:sz w:val="24"/>
      <w:szCs w:val="20"/>
    </w:rPr>
  </w:style>
  <w:style w:type="paragraph" w:customStyle="1" w:styleId="5T">
    <w:name w:val="列表 5T"/>
    <w:basedOn w:val="54"/>
    <w:qFormat/>
    <w:pPr>
      <w:tabs>
        <w:tab w:val="left" w:pos="1134"/>
      </w:tabs>
      <w:ind w:leftChars="0" w:left="1134" w:firstLineChars="0" w:hanging="425"/>
    </w:pPr>
    <w:rPr>
      <w:rFonts w:ascii="Arial" w:hAnsi="Arial"/>
      <w:color w:val="99CCFF"/>
      <w:sz w:val="24"/>
      <w:szCs w:val="20"/>
    </w:rPr>
  </w:style>
  <w:style w:type="paragraph" w:customStyle="1" w:styleId="B">
    <w:name w:val="列表 B"/>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C">
    <w:name w:val="列表 C"/>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D">
    <w:name w:val="列表D"/>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E">
    <w:name w:val="列表 E"/>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D0">
    <w:name w:val="列表 D"/>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F">
    <w:name w:val="列表 F"/>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G">
    <w:name w:val="列表 G"/>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H">
    <w:name w:val="列表 H"/>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I">
    <w:name w:val="列表 I"/>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J">
    <w:name w:val="列表 J"/>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K">
    <w:name w:val="列表 K"/>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L">
    <w:name w:val="列表 L"/>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M">
    <w:name w:val="列表 M"/>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N">
    <w:name w:val="列表 N"/>
    <w:basedOn w:val="aff3"/>
    <w:qFormat/>
    <w:pPr>
      <w:tabs>
        <w:tab w:val="left" w:pos="425"/>
      </w:tabs>
      <w:snapToGrid/>
      <w:spacing w:beforeLines="100" w:afterLines="50" w:line="288" w:lineRule="auto"/>
      <w:ind w:left="425" w:hanging="425"/>
      <w:jc w:val="both"/>
      <w:textAlignment w:val="auto"/>
    </w:pPr>
    <w:rPr>
      <w:rFonts w:ascii="Arial" w:eastAsia="宋体" w:hAnsi="Arial"/>
      <w:b/>
      <w:bCs/>
      <w:color w:val="FF99CC"/>
      <w:kern w:val="2"/>
      <w:sz w:val="24"/>
      <w:szCs w:val="20"/>
    </w:rPr>
  </w:style>
  <w:style w:type="paragraph" w:customStyle="1" w:styleId="affffffffffffffff">
    <w:name w:val="附图编号"/>
    <w:basedOn w:val="a4"/>
    <w:qFormat/>
    <w:pPr>
      <w:tabs>
        <w:tab w:val="left" w:pos="1760"/>
      </w:tabs>
      <w:spacing w:line="288" w:lineRule="auto"/>
      <w:ind w:left="1021" w:hanging="341"/>
      <w:jc w:val="both"/>
    </w:pPr>
    <w:rPr>
      <w:rFonts w:ascii="Arial" w:eastAsia="宋体" w:hAnsi="Arial"/>
      <w:color w:val="CC99FF"/>
      <w:kern w:val="2"/>
      <w:sz w:val="24"/>
      <w:szCs w:val="20"/>
    </w:rPr>
  </w:style>
  <w:style w:type="paragraph" w:customStyle="1" w:styleId="2O">
    <w:name w:val="列表 2O"/>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P">
    <w:name w:val="列表 2P"/>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Q">
    <w:name w:val="列表 2Q"/>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R">
    <w:name w:val="列表 2R"/>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S">
    <w:name w:val="列表 2S"/>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T">
    <w:name w:val="列表 2T"/>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U">
    <w:name w:val="列表 2U"/>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V">
    <w:name w:val="列表 2V"/>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W">
    <w:name w:val="列表 2W"/>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X">
    <w:name w:val="列表 2X"/>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Y">
    <w:name w:val="列表 2Y"/>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2Z">
    <w:name w:val="列表 2Z"/>
    <w:basedOn w:val="22"/>
    <w:qFormat/>
    <w:pPr>
      <w:tabs>
        <w:tab w:val="left" w:pos="737"/>
      </w:tabs>
      <w:spacing w:before="100" w:beforeAutospacing="1" w:after="100" w:afterAutospacing="1" w:line="288" w:lineRule="auto"/>
      <w:ind w:leftChars="0" w:left="737" w:firstLineChars="0" w:hanging="567"/>
      <w:jc w:val="both"/>
    </w:pPr>
    <w:rPr>
      <w:rFonts w:ascii="Arial" w:eastAsia="宋体" w:hAnsi="Arial"/>
      <w:color w:val="FFFF99"/>
      <w:kern w:val="2"/>
      <w:sz w:val="24"/>
      <w:szCs w:val="20"/>
    </w:rPr>
  </w:style>
  <w:style w:type="paragraph" w:customStyle="1" w:styleId="affffffffffffffff0">
    <w:name w:val="公司名"/>
    <w:basedOn w:val="a4"/>
    <w:qFormat/>
    <w:pPr>
      <w:keepNext/>
      <w:keepLines/>
      <w:widowControl/>
      <w:spacing w:beforeLines="50" w:afterLines="50" w:line="320" w:lineRule="atLeast"/>
      <w:jc w:val="center"/>
    </w:pPr>
    <w:rPr>
      <w:rFonts w:ascii="Arial" w:eastAsia="楷体_GB2312" w:hAnsi="Arial"/>
      <w:b/>
      <w:bCs/>
      <w:color w:val="CCFFCC"/>
      <w:kern w:val="28"/>
      <w:sz w:val="32"/>
      <w:szCs w:val="20"/>
      <w:lang w:bidi="he-IL"/>
    </w:rPr>
  </w:style>
  <w:style w:type="paragraph" w:customStyle="1" w:styleId="affffffffffffffff1">
    <w:name w:val="副题目"/>
    <w:basedOn w:val="aff2"/>
    <w:qFormat/>
    <w:pPr>
      <w:keepNext/>
      <w:keepLines/>
      <w:widowControl/>
      <w:adjustRightInd/>
      <w:snapToGrid/>
      <w:spacing w:beforeLines="100" w:after="100" w:afterAutospacing="1" w:line="600" w:lineRule="atLeast"/>
      <w:outlineLvl w:val="9"/>
    </w:pPr>
    <w:rPr>
      <w:rFonts w:ascii="Arial" w:eastAsia="经典叠圆体简" w:hAnsi="Arial" w:cs="Times New Roman"/>
      <w:bCs w:val="0"/>
      <w:iCs/>
      <w:color w:val="CC99FF"/>
      <w:spacing w:val="36"/>
      <w:sz w:val="36"/>
      <w:szCs w:val="20"/>
      <w:lang w:bidi="he-IL"/>
    </w:rPr>
  </w:style>
  <w:style w:type="paragraph" w:customStyle="1" w:styleId="affffffffffffffff2">
    <w:name w:val="表内式样"/>
    <w:qFormat/>
    <w:pPr>
      <w:framePr w:hSpace="180" w:wrap="around" w:vAnchor="page" w:hAnchor="margin" w:x="-432" w:y="2266"/>
      <w:widowControl w:val="0"/>
      <w:jc w:val="center"/>
    </w:pPr>
    <w:rPr>
      <w:rFonts w:ascii="Times New Roman" w:eastAsia="宋体" w:hAnsi="Times New Roman" w:cs="Times New Roman"/>
      <w:sz w:val="18"/>
      <w:szCs w:val="24"/>
    </w:rPr>
  </w:style>
  <w:style w:type="paragraph" w:customStyle="1" w:styleId="affffffffffffffff3">
    <w:name w:val="小五表文"/>
    <w:qFormat/>
    <w:pPr>
      <w:spacing w:beforeLines="50"/>
      <w:ind w:firstLineChars="1180" w:firstLine="3304"/>
    </w:pPr>
    <w:rPr>
      <w:rFonts w:ascii="Times New Roman" w:eastAsia="黑体" w:hAnsi="Times New Roman" w:cs="Times New Roman"/>
      <w:bCs/>
      <w:spacing w:val="20"/>
      <w:sz w:val="24"/>
    </w:rPr>
  </w:style>
  <w:style w:type="paragraph" w:customStyle="1" w:styleId="181">
    <w:name w:val="18"/>
    <w:basedOn w:val="a4"/>
    <w:qFormat/>
    <w:pPr>
      <w:widowControl/>
      <w:snapToGrid w:val="0"/>
      <w:spacing w:before="120" w:after="100" w:afterAutospacing="1" w:line="240" w:lineRule="atLeast"/>
      <w:jc w:val="center"/>
    </w:pPr>
    <w:rPr>
      <w:rFonts w:ascii="Times New Roman" w:eastAsia="宋体"/>
      <w:b/>
      <w:bCs/>
      <w:sz w:val="24"/>
      <w:szCs w:val="24"/>
    </w:rPr>
  </w:style>
  <w:style w:type="paragraph" w:customStyle="1" w:styleId="affffffffffffffff4">
    <w:name w:val="德胜表格内容"/>
    <w:basedOn w:val="a4"/>
    <w:link w:val="Charfffff"/>
    <w:qFormat/>
    <w:pPr>
      <w:adjustRightInd w:val="0"/>
      <w:snapToGrid w:val="0"/>
      <w:jc w:val="center"/>
    </w:pPr>
    <w:rPr>
      <w:rFonts w:ascii="Times New Roman" w:eastAsia="宋体" w:cs="宋体"/>
      <w:snapToGrid w:val="0"/>
      <w:color w:val="0000FF"/>
      <w:sz w:val="21"/>
      <w:szCs w:val="21"/>
    </w:rPr>
  </w:style>
  <w:style w:type="character" w:customStyle="1" w:styleId="Charfffff">
    <w:name w:val="德胜表格内容 Char"/>
    <w:link w:val="affffffffffffffff4"/>
    <w:qFormat/>
    <w:rPr>
      <w:rFonts w:ascii="Times New Roman" w:eastAsia="宋体" w:hAnsi="Times New Roman" w:cs="宋体"/>
      <w:snapToGrid w:val="0"/>
      <w:color w:val="0000FF"/>
      <w:kern w:val="0"/>
      <w:szCs w:val="21"/>
    </w:rPr>
  </w:style>
  <w:style w:type="paragraph" w:customStyle="1" w:styleId="affffffffffffffff5">
    <w:name w:val="德胜正文"/>
    <w:basedOn w:val="a4"/>
    <w:link w:val="Charfffff0"/>
    <w:qFormat/>
    <w:pPr>
      <w:adjustRightInd w:val="0"/>
      <w:snapToGrid w:val="0"/>
      <w:spacing w:line="360" w:lineRule="auto"/>
      <w:ind w:firstLineChars="200" w:firstLine="200"/>
      <w:jc w:val="both"/>
    </w:pPr>
    <w:rPr>
      <w:rFonts w:ascii="Times New Roman" w:eastAsia="宋体" w:cs="宋体"/>
      <w:snapToGrid w:val="0"/>
      <w:color w:val="0000FF"/>
      <w:sz w:val="24"/>
      <w:szCs w:val="24"/>
    </w:rPr>
  </w:style>
  <w:style w:type="character" w:customStyle="1" w:styleId="Charfffff0">
    <w:name w:val="德胜正文 Char"/>
    <w:link w:val="affffffffffffffff5"/>
    <w:qFormat/>
    <w:rPr>
      <w:rFonts w:ascii="Times New Roman" w:eastAsia="宋体" w:hAnsi="Times New Roman" w:cs="宋体"/>
      <w:snapToGrid w:val="0"/>
      <w:color w:val="0000FF"/>
      <w:kern w:val="0"/>
      <w:sz w:val="24"/>
      <w:szCs w:val="24"/>
    </w:rPr>
  </w:style>
  <w:style w:type="paragraph" w:customStyle="1" w:styleId="affffffffffffffff6">
    <w:name w:val="德胜空行"/>
    <w:basedOn w:val="a4"/>
    <w:link w:val="Charfffff1"/>
    <w:qFormat/>
    <w:pPr>
      <w:adjustRightInd w:val="0"/>
      <w:snapToGrid w:val="0"/>
    </w:pPr>
    <w:rPr>
      <w:rFonts w:ascii="Times New Roman" w:eastAsia="宋体"/>
      <w:snapToGrid w:val="0"/>
      <w:color w:val="0000FF"/>
      <w:sz w:val="21"/>
      <w:szCs w:val="21"/>
    </w:rPr>
  </w:style>
  <w:style w:type="character" w:customStyle="1" w:styleId="Charfffff1">
    <w:name w:val="德胜空行 Char"/>
    <w:link w:val="affffffffffffffff6"/>
    <w:qFormat/>
    <w:rPr>
      <w:rFonts w:ascii="Times New Roman" w:eastAsia="宋体" w:hAnsi="Times New Roman" w:cs="Times New Roman"/>
      <w:snapToGrid w:val="0"/>
      <w:color w:val="0000FF"/>
      <w:kern w:val="0"/>
      <w:szCs w:val="21"/>
    </w:rPr>
  </w:style>
  <w:style w:type="paragraph" w:customStyle="1" w:styleId="affffffffffffffff7">
    <w:name w:val="德胜正文顶格小标题"/>
    <w:basedOn w:val="affffffffffffffff6"/>
    <w:link w:val="Charfffff2"/>
    <w:qFormat/>
    <w:pPr>
      <w:spacing w:line="360" w:lineRule="auto"/>
    </w:pPr>
    <w:rPr>
      <w:sz w:val="24"/>
      <w:szCs w:val="24"/>
    </w:rPr>
  </w:style>
  <w:style w:type="character" w:customStyle="1" w:styleId="Charfffff2">
    <w:name w:val="德胜正文顶格小标题 Char"/>
    <w:link w:val="affffffffffffffff7"/>
    <w:qFormat/>
    <w:rPr>
      <w:rFonts w:ascii="Times New Roman" w:eastAsia="宋体" w:hAnsi="Times New Roman" w:cs="Times New Roman"/>
      <w:snapToGrid w:val="0"/>
      <w:color w:val="0000FF"/>
      <w:kern w:val="0"/>
      <w:sz w:val="24"/>
      <w:szCs w:val="24"/>
    </w:rPr>
  </w:style>
  <w:style w:type="paragraph" w:customStyle="1" w:styleId="06">
    <w:name w:val="样式 德胜表格内容 + 紧缩量  0.6 磅"/>
    <w:basedOn w:val="affffffffffffffff4"/>
    <w:link w:val="06Char"/>
    <w:qFormat/>
  </w:style>
  <w:style w:type="character" w:customStyle="1" w:styleId="06Char">
    <w:name w:val="样式 德胜表格内容 + 紧缩量  0.6 磅 Char"/>
    <w:basedOn w:val="Charfffff"/>
    <w:link w:val="06"/>
    <w:qFormat/>
    <w:rPr>
      <w:rFonts w:ascii="Times New Roman" w:eastAsia="宋体" w:hAnsi="Times New Roman" w:cs="宋体"/>
      <w:snapToGrid w:val="0"/>
      <w:color w:val="0000FF"/>
      <w:kern w:val="0"/>
      <w:szCs w:val="21"/>
    </w:rPr>
  </w:style>
  <w:style w:type="paragraph" w:customStyle="1" w:styleId="affffffffffffffff8">
    <w:name w:val="德胜表头"/>
    <w:basedOn w:val="affffffffffffffff5"/>
    <w:link w:val="Charfffff3"/>
    <w:qFormat/>
    <w:pPr>
      <w:spacing w:line="240" w:lineRule="auto"/>
      <w:ind w:firstLineChars="0" w:firstLine="0"/>
      <w:jc w:val="center"/>
    </w:pPr>
    <w:rPr>
      <w:b/>
    </w:rPr>
  </w:style>
  <w:style w:type="character" w:customStyle="1" w:styleId="Charfffff3">
    <w:name w:val="德胜表头 Char"/>
    <w:link w:val="affffffffffffffff8"/>
    <w:qFormat/>
    <w:rPr>
      <w:rFonts w:ascii="Times New Roman" w:eastAsia="宋体" w:hAnsi="Times New Roman" w:cs="宋体"/>
      <w:b/>
      <w:snapToGrid w:val="0"/>
      <w:color w:val="0000FF"/>
      <w:kern w:val="0"/>
      <w:sz w:val="24"/>
      <w:szCs w:val="24"/>
    </w:rPr>
  </w:style>
  <w:style w:type="paragraph" w:customStyle="1" w:styleId="affffffffffffffff9">
    <w:name w:val="德胜三级标题"/>
    <w:basedOn w:val="a4"/>
    <w:qFormat/>
    <w:pPr>
      <w:keepNext/>
      <w:keepLines/>
      <w:adjustRightInd w:val="0"/>
      <w:snapToGrid w:val="0"/>
      <w:spacing w:line="360" w:lineRule="auto"/>
      <w:outlineLvl w:val="2"/>
    </w:pPr>
    <w:rPr>
      <w:rFonts w:ascii="Times New Roman" w:eastAsia="宋体"/>
      <w:b/>
      <w:bCs/>
      <w:snapToGrid w:val="0"/>
      <w:color w:val="0000FF"/>
      <w:sz w:val="24"/>
      <w:szCs w:val="24"/>
    </w:rPr>
  </w:style>
  <w:style w:type="paragraph" w:customStyle="1" w:styleId="2fff">
    <w:name w:val="样式 黑色 首行缩进:  2 字符"/>
    <w:basedOn w:val="a4"/>
    <w:qFormat/>
    <w:pPr>
      <w:spacing w:line="360" w:lineRule="auto"/>
      <w:ind w:firstLineChars="200" w:firstLine="560"/>
      <w:jc w:val="both"/>
    </w:pPr>
    <w:rPr>
      <w:rFonts w:eastAsia="宋体" w:cs="宋体"/>
      <w:color w:val="000000"/>
      <w:kern w:val="2"/>
      <w:szCs w:val="28"/>
    </w:rPr>
  </w:style>
  <w:style w:type="character" w:customStyle="1" w:styleId="A31">
    <w:name w:val="A3"/>
    <w:qFormat/>
    <w:rPr>
      <w:rFonts w:ascii="BankGothic Lt BT" w:hAnsi="BankGothic Lt BT" w:cs="BankGothic Lt BT"/>
      <w:color w:val="000000"/>
      <w:sz w:val="36"/>
      <w:szCs w:val="36"/>
    </w:rPr>
  </w:style>
  <w:style w:type="paragraph" w:customStyle="1" w:styleId="affffffffffffffffa">
    <w:name w:val="德胜二级标题"/>
    <w:basedOn w:val="a4"/>
    <w:qFormat/>
    <w:pPr>
      <w:keepNext/>
      <w:keepLines/>
      <w:adjustRightInd w:val="0"/>
      <w:snapToGrid w:val="0"/>
      <w:spacing w:line="360" w:lineRule="auto"/>
      <w:outlineLvl w:val="1"/>
    </w:pPr>
    <w:rPr>
      <w:rFonts w:ascii="Times New Roman" w:eastAsia="宋体"/>
      <w:b/>
      <w:bCs/>
      <w:snapToGrid w:val="0"/>
      <w:color w:val="0000FF"/>
      <w:szCs w:val="28"/>
    </w:rPr>
  </w:style>
  <w:style w:type="character" w:customStyle="1" w:styleId="CharChar151">
    <w:name w:val="Char Char151"/>
    <w:link w:val="4fb"/>
    <w:qFormat/>
    <w:rPr>
      <w:sz w:val="24"/>
    </w:rPr>
  </w:style>
  <w:style w:type="paragraph" w:customStyle="1" w:styleId="4fb">
    <w:name w:val="正文文本4"/>
    <w:basedOn w:val="a4"/>
    <w:link w:val="CharChar151"/>
    <w:qFormat/>
    <w:pPr>
      <w:spacing w:line="240" w:lineRule="atLeast"/>
      <w:jc w:val="center"/>
    </w:pPr>
    <w:rPr>
      <w:rFonts w:asciiTheme="minorHAnsi" w:eastAsiaTheme="minorEastAsia" w:hAnsiTheme="minorHAnsi" w:cstheme="minorBidi"/>
      <w:kern w:val="2"/>
      <w:sz w:val="24"/>
    </w:rPr>
  </w:style>
  <w:style w:type="character" w:customStyle="1" w:styleId="CharChar241">
    <w:name w:val="Char Char241"/>
    <w:qFormat/>
    <w:rPr>
      <w:b/>
      <w:kern w:val="44"/>
      <w:sz w:val="44"/>
    </w:rPr>
  </w:style>
  <w:style w:type="paragraph" w:customStyle="1" w:styleId="Pa0">
    <w:name w:val="Pa0"/>
    <w:basedOn w:val="a4"/>
    <w:next w:val="a4"/>
    <w:qFormat/>
    <w:pPr>
      <w:autoSpaceDE w:val="0"/>
      <w:autoSpaceDN w:val="0"/>
      <w:adjustRightInd w:val="0"/>
      <w:spacing w:line="241" w:lineRule="atLeast"/>
    </w:pPr>
    <w:rPr>
      <w:rFonts w:ascii="黑体"/>
      <w:sz w:val="24"/>
      <w:szCs w:val="24"/>
    </w:rPr>
  </w:style>
  <w:style w:type="paragraph" w:customStyle="1" w:styleId="affffffffffffffffb">
    <w:name w:val="基准页脚样式"/>
    <w:basedOn w:val="af5"/>
    <w:qFormat/>
    <w:pPr>
      <w:keepLines/>
      <w:widowControl/>
      <w:spacing w:after="220" w:line="200" w:lineRule="atLeast"/>
      <w:jc w:val="center"/>
    </w:pPr>
    <w:rPr>
      <w:rFonts w:ascii="Times New Roman" w:eastAsia="宋体"/>
      <w:sz w:val="16"/>
      <w:szCs w:val="20"/>
    </w:rPr>
  </w:style>
  <w:style w:type="paragraph" w:customStyle="1" w:styleId="affffffffffffffffc">
    <w:name w:val="连续正文文字"/>
    <w:basedOn w:val="af5"/>
    <w:qFormat/>
    <w:pPr>
      <w:keepNext/>
      <w:widowControl/>
      <w:spacing w:after="220" w:line="280" w:lineRule="exact"/>
      <w:jc w:val="center"/>
    </w:pPr>
    <w:rPr>
      <w:rFonts w:ascii="Times New Roman" w:eastAsia="宋体"/>
      <w:sz w:val="30"/>
      <w:szCs w:val="20"/>
    </w:rPr>
  </w:style>
  <w:style w:type="paragraph" w:customStyle="1" w:styleId="affffffffffffffffd">
    <w:name w:val="尾消息标题"/>
    <w:basedOn w:val="a4"/>
    <w:next w:val="af5"/>
    <w:qFormat/>
    <w:pPr>
      <w:widowControl/>
      <w:pBdr>
        <w:bottom w:val="single" w:sz="6" w:space="19" w:color="auto"/>
        <w:between w:val="single" w:sz="6" w:space="19" w:color="auto"/>
      </w:pBdr>
      <w:tabs>
        <w:tab w:val="left" w:pos="1260"/>
        <w:tab w:val="left" w:pos="2940"/>
      </w:tabs>
      <w:spacing w:line="0" w:lineRule="atLeast"/>
    </w:pPr>
    <w:rPr>
      <w:rFonts w:ascii="Times New Roman" w:eastAsia="宋体"/>
      <w:sz w:val="18"/>
      <w:szCs w:val="18"/>
    </w:rPr>
  </w:style>
  <w:style w:type="paragraph" w:customStyle="1" w:styleId="affffffffffffffffe">
    <w:name w:val="附录"/>
    <w:basedOn w:val="1"/>
    <w:next w:val="a4"/>
    <w:qFormat/>
    <w:pPr>
      <w:widowControl/>
      <w:tabs>
        <w:tab w:val="left" w:pos="720"/>
      </w:tabs>
      <w:spacing w:before="0" w:after="220" w:line="360" w:lineRule="auto"/>
      <w:ind w:left="680" w:hanging="680"/>
      <w:jc w:val="center"/>
    </w:pPr>
    <w:rPr>
      <w:rFonts w:ascii="Times New Roman" w:eastAsia="宋体"/>
      <w:bCs w:val="0"/>
      <w:spacing w:val="-10"/>
      <w:kern w:val="28"/>
      <w:sz w:val="30"/>
      <w:szCs w:val="20"/>
    </w:rPr>
  </w:style>
  <w:style w:type="paragraph" w:customStyle="1" w:styleId="1fff9">
    <w:name w:val="附录1"/>
    <w:basedOn w:val="1"/>
    <w:next w:val="a4"/>
    <w:qFormat/>
    <w:pPr>
      <w:widowControl/>
      <w:tabs>
        <w:tab w:val="left" w:pos="720"/>
      </w:tabs>
      <w:spacing w:before="0" w:after="220" w:line="360" w:lineRule="auto"/>
      <w:ind w:left="680" w:hanging="680"/>
      <w:jc w:val="center"/>
    </w:pPr>
    <w:rPr>
      <w:rFonts w:ascii="Times New Roman" w:eastAsia="宋体"/>
      <w:bCs w:val="0"/>
      <w:spacing w:val="-10"/>
      <w:kern w:val="28"/>
      <w:sz w:val="30"/>
      <w:szCs w:val="20"/>
    </w:rPr>
  </w:style>
  <w:style w:type="paragraph" w:customStyle="1" w:styleId="afffffffffffffffff">
    <w:name w:val="表内"/>
    <w:basedOn w:val="a4"/>
    <w:next w:val="a4"/>
    <w:link w:val="Charfffff4"/>
    <w:qFormat/>
    <w:pPr>
      <w:adjustRightInd w:val="0"/>
      <w:snapToGrid w:val="0"/>
      <w:spacing w:before="120" w:after="120" w:line="288" w:lineRule="auto"/>
      <w:jc w:val="center"/>
    </w:pPr>
    <w:rPr>
      <w:rFonts w:ascii="Times New Roman" w:eastAsia="宋体"/>
      <w:snapToGrid w:val="0"/>
      <w:kern w:val="2"/>
      <w:sz w:val="21"/>
      <w:szCs w:val="20"/>
    </w:rPr>
  </w:style>
  <w:style w:type="paragraph" w:customStyle="1" w:styleId="afffffffffffffffff0">
    <w:name w:val="公式"/>
    <w:basedOn w:val="a4"/>
    <w:next w:val="a4"/>
    <w:qFormat/>
    <w:pPr>
      <w:ind w:leftChars="-5" w:left="-2" w:hangingChars="5" w:hanging="8"/>
      <w:jc w:val="center"/>
    </w:pPr>
    <w:rPr>
      <w:rFonts w:ascii="Times New Roman" w:eastAsia="宋体"/>
      <w:color w:val="000000"/>
      <w:spacing w:val="-8"/>
      <w:kern w:val="2"/>
      <w:sz w:val="18"/>
      <w:szCs w:val="24"/>
    </w:rPr>
  </w:style>
  <w:style w:type="character" w:customStyle="1" w:styleId="p21">
    <w:name w:val="p21"/>
    <w:qFormat/>
    <w:rPr>
      <w:rFonts w:hint="default"/>
      <w:color w:val="0000A0"/>
    </w:rPr>
  </w:style>
  <w:style w:type="character" w:customStyle="1" w:styleId="zy">
    <w:name w:val="zy"/>
    <w:basedOn w:val="a5"/>
    <w:qFormat/>
  </w:style>
  <w:style w:type="paragraph" w:customStyle="1" w:styleId="67">
    <w:name w:val="6表格"/>
    <w:basedOn w:val="a4"/>
    <w:qFormat/>
    <w:pPr>
      <w:adjustRightInd w:val="0"/>
      <w:snapToGrid w:val="0"/>
      <w:spacing w:before="60" w:line="312" w:lineRule="auto"/>
      <w:jc w:val="center"/>
    </w:pPr>
    <w:rPr>
      <w:rFonts w:ascii="Times New Roman" w:eastAsia="宋体"/>
      <w:snapToGrid w:val="0"/>
      <w:sz w:val="21"/>
      <w:szCs w:val="20"/>
    </w:rPr>
  </w:style>
  <w:style w:type="paragraph" w:customStyle="1" w:styleId="afffffffffffffffff1">
    <w:name w:val="表后空行"/>
    <w:basedOn w:val="a4"/>
    <w:next w:val="a4"/>
    <w:qFormat/>
    <w:pPr>
      <w:jc w:val="both"/>
    </w:pPr>
    <w:rPr>
      <w:rFonts w:ascii="Times New Roman" w:eastAsia="宋体"/>
      <w:kern w:val="18"/>
      <w:sz w:val="18"/>
      <w:szCs w:val="24"/>
    </w:rPr>
  </w:style>
  <w:style w:type="paragraph" w:customStyle="1" w:styleId="afffffffffffffffff2">
    <w:name w:val="环保篇"/>
    <w:basedOn w:val="a4"/>
    <w:qFormat/>
    <w:pPr>
      <w:tabs>
        <w:tab w:val="left" w:pos="360"/>
      </w:tabs>
      <w:adjustRightInd w:val="0"/>
      <w:spacing w:line="360" w:lineRule="auto"/>
      <w:jc w:val="both"/>
      <w:textAlignment w:val="baseline"/>
    </w:pPr>
    <w:rPr>
      <w:rFonts w:ascii="Times New Roman" w:eastAsia="宋体"/>
      <w:kern w:val="2"/>
      <w:szCs w:val="20"/>
    </w:rPr>
  </w:style>
  <w:style w:type="paragraph" w:customStyle="1" w:styleId="2220">
    <w:name w:val="样式 目录 2 + 左侧:  2 字符 首行缩进:  2 字符"/>
    <w:basedOn w:val="25"/>
    <w:qFormat/>
    <w:pPr>
      <w:tabs>
        <w:tab w:val="clear" w:pos="8720"/>
        <w:tab w:val="right" w:leader="dot" w:pos="8296"/>
        <w:tab w:val="right" w:leader="dot" w:pos="9060"/>
      </w:tabs>
      <w:snapToGrid w:val="0"/>
      <w:spacing w:after="40" w:line="360" w:lineRule="auto"/>
      <w:ind w:leftChars="0" w:left="0" w:firstLine="476"/>
      <w:jc w:val="both"/>
    </w:pPr>
    <w:rPr>
      <w:rFonts w:ascii="Times New Roman" w:hAnsi="Times New Roman" w:cs="宋体"/>
      <w:spacing w:val="20"/>
      <w:kern w:val="2"/>
      <w:sz w:val="24"/>
      <w:szCs w:val="20"/>
    </w:rPr>
  </w:style>
  <w:style w:type="paragraph" w:customStyle="1" w:styleId="CharCharCharCharCharCharCharCharCharCharCharChar1Char2">
    <w:name w:val="Char Char Char Char Char Char Char Char Char Char Char Char1 Char2"/>
    <w:basedOn w:val="a4"/>
    <w:next w:val="a4"/>
    <w:semiHidden/>
    <w:qFormat/>
    <w:pPr>
      <w:spacing w:line="336" w:lineRule="auto"/>
      <w:ind w:firstLineChars="200" w:firstLine="200"/>
      <w:jc w:val="both"/>
    </w:pPr>
    <w:rPr>
      <w:rFonts w:eastAsia="汉鼎简书宋" w:hAnsi="宋体" w:cs="宋体"/>
      <w:kern w:val="2"/>
      <w:sz w:val="24"/>
      <w:szCs w:val="24"/>
    </w:rPr>
  </w:style>
  <w:style w:type="paragraph" w:customStyle="1" w:styleId="3H31111113H31H32H33u33CharCharChar1">
    <w:name w:val="样式 标题 3H3条标题1.1.11.1.1标题 3H31H32H33u3标题 3 Char Char Char...1"/>
    <w:basedOn w:val="3"/>
    <w:qFormat/>
    <w:pPr>
      <w:widowControl/>
      <w:spacing w:beforeLines="100" w:afterLines="50" w:line="240" w:lineRule="auto"/>
    </w:pPr>
    <w:rPr>
      <w:rFonts w:ascii="Times New Roman" w:cs="宋体"/>
      <w:kern w:val="28"/>
      <w:szCs w:val="20"/>
    </w:rPr>
  </w:style>
  <w:style w:type="paragraph" w:customStyle="1" w:styleId="a40">
    <w:name w:val="a4"/>
    <w:basedOn w:val="a4"/>
    <w:qFormat/>
    <w:pPr>
      <w:widowControl/>
      <w:spacing w:before="100" w:beforeAutospacing="1" w:after="100" w:afterAutospacing="1"/>
    </w:pPr>
    <w:rPr>
      <w:rFonts w:ascii="Arial Unicode MS" w:eastAsia="Arial Unicode MS" w:hAnsi="Arial Unicode MS" w:cs="Arial Unicode MS"/>
      <w:sz w:val="24"/>
      <w:szCs w:val="24"/>
    </w:rPr>
  </w:style>
  <w:style w:type="paragraph" w:customStyle="1" w:styleId="101">
    <w:name w:val="101"/>
    <w:basedOn w:val="a4"/>
    <w:qFormat/>
    <w:pPr>
      <w:widowControl/>
      <w:spacing w:before="100" w:beforeAutospacing="1" w:after="100" w:afterAutospacing="1"/>
    </w:pPr>
    <w:rPr>
      <w:rFonts w:ascii="Arial Unicode MS" w:eastAsia="Arial Unicode MS" w:hAnsi="Arial Unicode MS" w:cs="Arial Unicode MS"/>
      <w:sz w:val="24"/>
      <w:szCs w:val="24"/>
    </w:rPr>
  </w:style>
  <w:style w:type="paragraph" w:customStyle="1" w:styleId="afffffffffffffffff3">
    <w:name w:val="a"/>
    <w:basedOn w:val="a4"/>
    <w:qFormat/>
    <w:pPr>
      <w:widowControl/>
      <w:spacing w:before="100" w:beforeAutospacing="1" w:after="100" w:afterAutospacing="1"/>
    </w:pPr>
    <w:rPr>
      <w:rFonts w:ascii="Arial Unicode MS" w:eastAsia="Arial Unicode MS" w:hAnsi="Arial Unicode MS" w:cs="Arial Unicode MS"/>
      <w:sz w:val="24"/>
      <w:szCs w:val="24"/>
    </w:rPr>
  </w:style>
  <w:style w:type="paragraph" w:customStyle="1" w:styleId="afffffffffffffffff4">
    <w:name w:val="插图标题"/>
    <w:basedOn w:val="a4"/>
    <w:qFormat/>
    <w:pPr>
      <w:tabs>
        <w:tab w:val="center" w:pos="6804"/>
        <w:tab w:val="right" w:pos="7371"/>
      </w:tabs>
      <w:overflowPunct w:val="0"/>
      <w:adjustRightInd w:val="0"/>
      <w:ind w:firstLine="567"/>
      <w:jc w:val="center"/>
      <w:textAlignment w:val="baseline"/>
    </w:pPr>
    <w:rPr>
      <w:rFonts w:ascii="黑体"/>
      <w:szCs w:val="20"/>
    </w:rPr>
  </w:style>
  <w:style w:type="paragraph" w:customStyle="1" w:styleId="ParaCharCharCharCharCharCharChar">
    <w:name w:val="默认段落字体 Para Char Char Char Char Char Char Char"/>
    <w:basedOn w:val="a4"/>
    <w:qFormat/>
    <w:pPr>
      <w:jc w:val="both"/>
    </w:pPr>
    <w:rPr>
      <w:rFonts w:ascii="Times New Roman" w:eastAsia="宋体"/>
      <w:kern w:val="2"/>
      <w:sz w:val="21"/>
      <w:szCs w:val="24"/>
    </w:rPr>
  </w:style>
  <w:style w:type="character" w:customStyle="1" w:styleId="txt">
    <w:name w:val="txt"/>
    <w:basedOn w:val="a5"/>
    <w:qFormat/>
  </w:style>
  <w:style w:type="paragraph" w:customStyle="1" w:styleId="3ff4">
    <w:name w:val="我的标题3"/>
    <w:basedOn w:val="a4"/>
    <w:qFormat/>
    <w:pPr>
      <w:jc w:val="both"/>
    </w:pPr>
    <w:rPr>
      <w:rFonts w:ascii="Times New Roman" w:eastAsia="宋体"/>
      <w:b/>
      <w:kern w:val="2"/>
      <w:szCs w:val="24"/>
    </w:rPr>
  </w:style>
  <w:style w:type="paragraph" w:customStyle="1" w:styleId="afffffffffffffffff5">
    <w:name w:val="湛江钢铁表标题"/>
    <w:basedOn w:val="a4"/>
    <w:qFormat/>
    <w:pPr>
      <w:spacing w:beforeLines="50" w:line="360" w:lineRule="auto"/>
      <w:ind w:firstLineChars="200" w:firstLine="480"/>
      <w:jc w:val="center"/>
    </w:pPr>
    <w:rPr>
      <w:rFonts w:ascii="Times New Roman" w:eastAsia="仿宋_GB2312"/>
      <w:color w:val="000000"/>
      <w:sz w:val="24"/>
      <w:szCs w:val="24"/>
    </w:rPr>
  </w:style>
  <w:style w:type="paragraph" w:customStyle="1" w:styleId="afffffffffffffffff6">
    <w:name w:val="样式 湛江钢铁表 +"/>
    <w:basedOn w:val="a4"/>
    <w:next w:val="a4"/>
    <w:qFormat/>
    <w:pPr>
      <w:adjustRightInd w:val="0"/>
      <w:snapToGrid w:val="0"/>
      <w:spacing w:beforeLines="20" w:afterLines="20"/>
      <w:jc w:val="center"/>
      <w:textAlignment w:val="baseline"/>
    </w:pPr>
    <w:rPr>
      <w:rFonts w:ascii="Times New Roman" w:eastAsia="仿宋_GB2312"/>
      <w:snapToGrid w:val="0"/>
      <w:sz w:val="21"/>
      <w:szCs w:val="21"/>
    </w:rPr>
  </w:style>
  <w:style w:type="paragraph" w:customStyle="1" w:styleId="afffffffffffffffff7">
    <w:name w:val="样式 湛江钢铁正文 +"/>
    <w:basedOn w:val="a4"/>
    <w:qFormat/>
    <w:pPr>
      <w:adjustRightInd w:val="0"/>
      <w:spacing w:afterLines="25" w:line="360" w:lineRule="auto"/>
      <w:ind w:firstLineChars="200" w:firstLine="480"/>
      <w:textAlignment w:val="baseline"/>
    </w:pPr>
    <w:rPr>
      <w:rFonts w:ascii="Times New Roman" w:eastAsia="仿宋_GB2312"/>
      <w:color w:val="000000"/>
      <w:sz w:val="24"/>
      <w:szCs w:val="24"/>
    </w:rPr>
  </w:style>
  <w:style w:type="paragraph" w:customStyle="1" w:styleId="afffffffffffffffff8">
    <w:name w:val="正文表标题"/>
    <w:next w:val="4"/>
    <w:qFormat/>
    <w:pPr>
      <w:jc w:val="center"/>
    </w:pPr>
    <w:rPr>
      <w:rFonts w:ascii="黑体" w:eastAsia="黑体" w:hAnsi="Times New Roman" w:cs="Times New Roman"/>
      <w:sz w:val="21"/>
    </w:rPr>
  </w:style>
  <w:style w:type="paragraph" w:customStyle="1" w:styleId="Char4CharCharCharCharCharChar1">
    <w:name w:val="Char4 Char Char Char Char Char Char1"/>
    <w:basedOn w:val="a4"/>
    <w:qFormat/>
    <w:pPr>
      <w:spacing w:line="360" w:lineRule="auto"/>
      <w:ind w:firstLineChars="200" w:firstLine="200"/>
      <w:jc w:val="both"/>
    </w:pPr>
    <w:rPr>
      <w:rFonts w:eastAsia="宋体" w:hAnsi="宋体" w:cs="宋体"/>
      <w:kern w:val="2"/>
      <w:sz w:val="24"/>
      <w:szCs w:val="24"/>
    </w:rPr>
  </w:style>
  <w:style w:type="character" w:customStyle="1" w:styleId="f241">
    <w:name w:val="f241"/>
    <w:qFormat/>
    <w:rPr>
      <w:sz w:val="36"/>
      <w:szCs w:val="36"/>
    </w:rPr>
  </w:style>
  <w:style w:type="paragraph" w:customStyle="1" w:styleId="Char25">
    <w:name w:val="样式 正文缩进正文缩进 Char + 首行缩进:  2 字符"/>
    <w:basedOn w:val="ac"/>
    <w:qFormat/>
    <w:pPr>
      <w:adjustRightInd w:val="0"/>
      <w:snapToGrid w:val="0"/>
      <w:spacing w:line="360" w:lineRule="auto"/>
      <w:ind w:firstLineChars="200" w:firstLine="480"/>
      <w:jc w:val="both"/>
    </w:pPr>
    <w:rPr>
      <w:rFonts w:ascii="Times New Roman" w:eastAsia="宋体"/>
      <w:snapToGrid w:val="0"/>
      <w:sz w:val="24"/>
      <w:szCs w:val="24"/>
    </w:rPr>
  </w:style>
  <w:style w:type="paragraph" w:customStyle="1" w:styleId="afffffffffffffffff9">
    <w:name w:val="图题"/>
    <w:basedOn w:val="a4"/>
    <w:link w:val="Charfffff5"/>
    <w:qFormat/>
    <w:pPr>
      <w:spacing w:afterLines="50"/>
      <w:jc w:val="center"/>
    </w:pPr>
    <w:rPr>
      <w:rFonts w:ascii="Arial" w:eastAsia="宋体" w:hAnsi="Arial"/>
      <w:b/>
      <w:kern w:val="2"/>
      <w:sz w:val="24"/>
      <w:szCs w:val="24"/>
    </w:rPr>
  </w:style>
  <w:style w:type="character" w:customStyle="1" w:styleId="CharCharfd">
    <w:name w:val="表内文字 Char Char"/>
    <w:qFormat/>
    <w:rPr>
      <w:rFonts w:ascii="宋体" w:eastAsia="宋体" w:hAnsi="Courier New" w:cs="Courier New"/>
      <w:kern w:val="2"/>
      <w:sz w:val="21"/>
      <w:szCs w:val="21"/>
      <w:lang w:val="en-US" w:eastAsia="zh-CN" w:bidi="ar-SA"/>
    </w:rPr>
  </w:style>
  <w:style w:type="paragraph" w:customStyle="1" w:styleId="afffffffffffffffffa">
    <w:name w:val="蒲表头"/>
    <w:basedOn w:val="a4"/>
    <w:qFormat/>
    <w:pPr>
      <w:adjustRightInd w:val="0"/>
      <w:snapToGrid w:val="0"/>
      <w:spacing w:beforeLines="20"/>
      <w:ind w:firstLineChars="200" w:firstLine="480"/>
      <w:jc w:val="both"/>
    </w:pPr>
    <w:rPr>
      <w:rFonts w:ascii="Times New Roman" w:eastAsia="宋体"/>
      <w:b/>
      <w:kern w:val="2"/>
      <w:sz w:val="24"/>
      <w:szCs w:val="24"/>
    </w:rPr>
  </w:style>
  <w:style w:type="table" w:customStyle="1" w:styleId="131">
    <w:name w:val="网格型13"/>
    <w:basedOn w:val="a6"/>
    <w:qFormat/>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table" w:customStyle="1" w:styleId="215">
    <w:name w:val="网格型21"/>
    <w:basedOn w:val="a6"/>
    <w:qFormat/>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table" w:customStyle="1" w:styleId="3ff5">
    <w:name w:val="网格型3"/>
    <w:basedOn w:val="a6"/>
    <w:qFormat/>
    <w:pPr>
      <w:widowControl w:val="0"/>
      <w:jc w:val="center"/>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
    <w:name w:val="正文-使用"/>
    <w:basedOn w:val="a4"/>
    <w:qFormat/>
    <w:pPr>
      <w:spacing w:line="360" w:lineRule="auto"/>
      <w:ind w:firstLine="482"/>
      <w:jc w:val="both"/>
    </w:pPr>
    <w:rPr>
      <w:rFonts w:ascii="Times New Roman" w:eastAsia="宋体"/>
      <w:kern w:val="2"/>
      <w:sz w:val="24"/>
      <w:szCs w:val="20"/>
    </w:rPr>
  </w:style>
  <w:style w:type="paragraph" w:customStyle="1" w:styleId="afffffffffffffffffb">
    <w:name w:val="表格文本"/>
    <w:basedOn w:val="a4"/>
    <w:next w:val="a4"/>
    <w:qFormat/>
    <w:pPr>
      <w:spacing w:line="240" w:lineRule="exact"/>
      <w:jc w:val="both"/>
    </w:pPr>
    <w:rPr>
      <w:rFonts w:ascii="Times New Roman" w:eastAsia="宋体"/>
      <w:kern w:val="2"/>
      <w:sz w:val="21"/>
      <w:szCs w:val="20"/>
    </w:rPr>
  </w:style>
  <w:style w:type="paragraph" w:customStyle="1" w:styleId="CharCharCharCharCharChar1Char2">
    <w:name w:val="Char Char Char Char Char Char1 Char2"/>
    <w:basedOn w:val="a4"/>
    <w:qFormat/>
    <w:pPr>
      <w:jc w:val="both"/>
    </w:pPr>
    <w:rPr>
      <w:rFonts w:ascii="Times New Roman" w:eastAsia="宋体"/>
      <w:kern w:val="2"/>
      <w:sz w:val="21"/>
      <w:szCs w:val="24"/>
    </w:rPr>
  </w:style>
  <w:style w:type="paragraph" w:customStyle="1" w:styleId="afffffffffffffffffc">
    <w:name w:val="报告表正文"/>
    <w:basedOn w:val="a4"/>
    <w:qFormat/>
    <w:pPr>
      <w:adjustRightInd w:val="0"/>
      <w:spacing w:line="312" w:lineRule="auto"/>
      <w:ind w:left="113" w:right="113" w:firstLine="482"/>
      <w:textAlignment w:val="baseline"/>
    </w:pPr>
    <w:rPr>
      <w:rFonts w:ascii="Times New Roman" w:eastAsia="宋体"/>
      <w:sz w:val="24"/>
      <w:szCs w:val="20"/>
    </w:rPr>
  </w:style>
  <w:style w:type="paragraph" w:customStyle="1" w:styleId="p15">
    <w:name w:val="p15"/>
    <w:basedOn w:val="a4"/>
    <w:qFormat/>
    <w:pPr>
      <w:widowControl/>
      <w:snapToGrid w:val="0"/>
    </w:pPr>
    <w:rPr>
      <w:rFonts w:ascii="Times New Roman" w:eastAsia="宋体"/>
      <w:color w:val="0000FF"/>
      <w:sz w:val="21"/>
      <w:szCs w:val="20"/>
    </w:rPr>
  </w:style>
  <w:style w:type="paragraph" w:customStyle="1" w:styleId="2fff0">
    <w:name w:val="正文缩进2"/>
    <w:basedOn w:val="a4"/>
    <w:qFormat/>
    <w:pPr>
      <w:ind w:firstLine="420"/>
      <w:jc w:val="both"/>
    </w:pPr>
    <w:rPr>
      <w:rFonts w:ascii="Times New Roman" w:eastAsia="宋体"/>
      <w:kern w:val="2"/>
      <w:sz w:val="24"/>
      <w:szCs w:val="20"/>
    </w:rPr>
  </w:style>
  <w:style w:type="character" w:customStyle="1" w:styleId="CharChar201">
    <w:name w:val="Char Char201"/>
    <w:qFormat/>
    <w:rPr>
      <w:rFonts w:ascii="宋体" w:eastAsia="宋体"/>
      <w:color w:val="000000"/>
      <w:sz w:val="36"/>
      <w:lang w:val="en-US" w:eastAsia="zh-CN" w:bidi="ar-SA"/>
    </w:rPr>
  </w:style>
  <w:style w:type="paragraph" w:customStyle="1" w:styleId="afffffffffffffffffd">
    <w:name w:val="表号文字"/>
    <w:basedOn w:val="a4"/>
    <w:qFormat/>
    <w:pPr>
      <w:adjustRightInd w:val="0"/>
      <w:snapToGrid w:val="0"/>
      <w:spacing w:before="120" w:line="300" w:lineRule="auto"/>
    </w:pPr>
    <w:rPr>
      <w:rFonts w:ascii="Times New Roman"/>
      <w:kern w:val="2"/>
      <w:sz w:val="24"/>
      <w:szCs w:val="24"/>
    </w:rPr>
  </w:style>
  <w:style w:type="paragraph" w:customStyle="1" w:styleId="08514">
    <w:name w:val="样式 小四 蓝色 首行缩进:  0.85 厘米 行距: 多倍行距 1.4 字行"/>
    <w:basedOn w:val="a4"/>
    <w:link w:val="08514Char"/>
    <w:qFormat/>
    <w:pPr>
      <w:spacing w:line="336" w:lineRule="auto"/>
      <w:ind w:firstLine="482"/>
      <w:jc w:val="both"/>
    </w:pPr>
    <w:rPr>
      <w:rFonts w:ascii="Times New Roman" w:eastAsia="宋体" w:cs="宋体"/>
      <w:color w:val="0000FF"/>
      <w:kern w:val="2"/>
      <w:sz w:val="24"/>
      <w:szCs w:val="20"/>
    </w:rPr>
  </w:style>
  <w:style w:type="character" w:customStyle="1" w:styleId="08514Char">
    <w:name w:val="样式 小四 蓝色 首行缩进:  0.85 厘米 行距: 多倍行距 1.4 字行 Char"/>
    <w:link w:val="08514"/>
    <w:qFormat/>
    <w:rPr>
      <w:rFonts w:ascii="Times New Roman" w:eastAsia="宋体" w:hAnsi="Times New Roman" w:cs="宋体"/>
      <w:color w:val="0000FF"/>
      <w:sz w:val="24"/>
      <w:szCs w:val="20"/>
    </w:rPr>
  </w:style>
  <w:style w:type="character" w:customStyle="1" w:styleId="Charfffff6">
    <w:name w:val="表号 Char"/>
    <w:qFormat/>
    <w:rPr>
      <w:rFonts w:ascii="黑体" w:eastAsia="黑体"/>
      <w:sz w:val="21"/>
      <w:lang w:val="en-US" w:eastAsia="zh-CN" w:bidi="ar-SA"/>
    </w:rPr>
  </w:style>
  <w:style w:type="character" w:customStyle="1" w:styleId="CharChar181">
    <w:name w:val="Char Char181"/>
    <w:qFormat/>
    <w:rPr>
      <w:rFonts w:eastAsia="宋体"/>
      <w:kern w:val="2"/>
      <w:sz w:val="24"/>
      <w:szCs w:val="24"/>
      <w:lang w:val="en-US" w:eastAsia="zh-CN" w:bidi="ar-SA"/>
    </w:rPr>
  </w:style>
  <w:style w:type="character" w:customStyle="1" w:styleId="CharChar191">
    <w:name w:val="Char Char191"/>
    <w:qFormat/>
    <w:rPr>
      <w:rFonts w:eastAsia="黑体"/>
      <w:kern w:val="2"/>
      <w:sz w:val="24"/>
      <w:szCs w:val="24"/>
      <w:lang w:val="en-US" w:eastAsia="zh-CN" w:bidi="ar-SA"/>
    </w:rPr>
  </w:style>
  <w:style w:type="character" w:customStyle="1" w:styleId="CharChar171">
    <w:name w:val="Char Char171"/>
    <w:qFormat/>
    <w:rPr>
      <w:rFonts w:eastAsia="宋体"/>
      <w:kern w:val="2"/>
      <w:sz w:val="21"/>
      <w:szCs w:val="24"/>
      <w:lang w:val="en-US" w:eastAsia="zh-CN" w:bidi="ar-SA"/>
    </w:rPr>
  </w:style>
  <w:style w:type="character" w:customStyle="1" w:styleId="CharChar131">
    <w:name w:val="Char Char131"/>
    <w:qFormat/>
    <w:rPr>
      <w:sz w:val="18"/>
      <w:szCs w:val="18"/>
    </w:rPr>
  </w:style>
  <w:style w:type="paragraph" w:customStyle="1" w:styleId="CharCharCharCharCharCharCharCharCharChar3">
    <w:name w:val="Char Char Char Char Char Char Char Char Char Char3"/>
    <w:basedOn w:val="a4"/>
    <w:link w:val="CharCharCharCharCharCharCharCharCharCharChar"/>
    <w:qFormat/>
    <w:pPr>
      <w:jc w:val="both"/>
    </w:pPr>
    <w:rPr>
      <w:rFonts w:eastAsia="宋体" w:hAnsi="宋体" w:cs="宋体"/>
      <w:color w:val="000000"/>
      <w:kern w:val="2"/>
      <w:sz w:val="21"/>
      <w:szCs w:val="21"/>
    </w:rPr>
  </w:style>
  <w:style w:type="character" w:customStyle="1" w:styleId="CharCharCharCharCharCharCharCharCharCharChar">
    <w:name w:val="Char Char Char Char Char Char Char Char Char Char Char"/>
    <w:link w:val="CharCharCharCharCharCharCharCharCharChar3"/>
    <w:qFormat/>
    <w:rPr>
      <w:rFonts w:ascii="宋体" w:eastAsia="宋体" w:hAnsi="宋体" w:cs="宋体"/>
      <w:color w:val="000000"/>
      <w:szCs w:val="21"/>
    </w:rPr>
  </w:style>
  <w:style w:type="character" w:customStyle="1" w:styleId="css-text3">
    <w:name w:val="css-text3"/>
    <w:basedOn w:val="a5"/>
    <w:qFormat/>
  </w:style>
  <w:style w:type="character" w:customStyle="1" w:styleId="A41">
    <w:name w:val="A4"/>
    <w:qFormat/>
    <w:rPr>
      <w:rFonts w:ascii="新宋体" w:eastAsia="新宋体" w:cs="新宋体"/>
      <w:color w:val="000000"/>
      <w:sz w:val="28"/>
      <w:szCs w:val="28"/>
    </w:rPr>
  </w:style>
  <w:style w:type="table" w:customStyle="1" w:styleId="afffffffffffffffffe">
    <w:name w:val="刘文自定义表格"/>
    <w:basedOn w:val="affc"/>
    <w:qFormat/>
    <w:pPr>
      <w:widowControl w:val="0"/>
      <w:spacing w:line="240" w:lineRule="auto"/>
      <w:ind w:firstLineChars="0" w:firstLine="0"/>
      <w:jc w:val="center"/>
    </w:p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tblHeader/>
    </w:trPr>
    <w:tcPr>
      <w:tcMar>
        <w:left w:w="28" w:type="dxa"/>
        <w:right w:w="28" w:type="dxa"/>
      </w:tcMar>
      <w:vAlign w:val="center"/>
    </w:tcPr>
  </w:style>
  <w:style w:type="character" w:customStyle="1" w:styleId="1fffa">
    <w:name w:val="书籍标题1"/>
    <w:qFormat/>
    <w:rPr>
      <w:rFonts w:ascii="Calibri" w:eastAsia="宋体" w:hAnsi="Calibri"/>
      <w:b/>
      <w:bCs/>
      <w:smallCaps/>
      <w:color w:val="auto"/>
      <w:spacing w:val="5"/>
      <w:kern w:val="44"/>
      <w:sz w:val="44"/>
      <w:szCs w:val="44"/>
      <w:lang w:val="en-US" w:eastAsia="zh-CN" w:bidi="ar-SA"/>
    </w:rPr>
  </w:style>
  <w:style w:type="paragraph" w:customStyle="1" w:styleId="1fffb">
    <w:name w:val="内蒙1"/>
    <w:basedOn w:val="1"/>
    <w:qFormat/>
    <w:pPr>
      <w:keepLines w:val="0"/>
      <w:autoSpaceDE w:val="0"/>
      <w:autoSpaceDN w:val="0"/>
      <w:adjustRightInd w:val="0"/>
      <w:spacing w:before="0" w:after="0" w:line="480" w:lineRule="exact"/>
    </w:pPr>
    <w:rPr>
      <w:rFonts w:ascii="Times New Roman"/>
      <w:bCs w:val="0"/>
      <w:color w:val="FF0000"/>
      <w:spacing w:val="20"/>
      <w:kern w:val="0"/>
      <w:sz w:val="32"/>
      <w:szCs w:val="32"/>
    </w:rPr>
  </w:style>
  <w:style w:type="paragraph" w:customStyle="1" w:styleId="2fff1">
    <w:name w:val="内蒙2"/>
    <w:basedOn w:val="20"/>
    <w:qFormat/>
    <w:pPr>
      <w:spacing w:before="0" w:after="0" w:line="480" w:lineRule="exact"/>
      <w:jc w:val="both"/>
    </w:pPr>
    <w:rPr>
      <w:rFonts w:ascii="Times New Roman" w:hAnsi="Times New Roman"/>
      <w:bCs w:val="0"/>
      <w:color w:val="FF0000"/>
      <w:spacing w:val="20"/>
      <w:kern w:val="2"/>
      <w:sz w:val="28"/>
      <w:szCs w:val="28"/>
    </w:rPr>
  </w:style>
  <w:style w:type="paragraph" w:customStyle="1" w:styleId="3ff6">
    <w:name w:val="内蒙3"/>
    <w:basedOn w:val="3"/>
    <w:qFormat/>
    <w:pPr>
      <w:adjustRightInd w:val="0"/>
      <w:snapToGrid w:val="0"/>
      <w:spacing w:before="0" w:after="0" w:line="480" w:lineRule="exact"/>
      <w:jc w:val="both"/>
    </w:pPr>
    <w:rPr>
      <w:rFonts w:ascii="Times New Roman"/>
      <w:color w:val="FF0000"/>
      <w:spacing w:val="20"/>
      <w:sz w:val="24"/>
    </w:rPr>
  </w:style>
  <w:style w:type="paragraph" w:customStyle="1" w:styleId="affffffffffffffffff">
    <w:name w:val="内蒙图"/>
    <w:basedOn w:val="affffffffffffffd"/>
    <w:qFormat/>
    <w:pPr>
      <w:jc w:val="center"/>
    </w:pPr>
    <w:rPr>
      <w:rFonts w:eastAsia="黑体"/>
    </w:rPr>
  </w:style>
  <w:style w:type="paragraph" w:customStyle="1" w:styleId="4fc">
    <w:name w:val="内蒙4="/>
    <w:basedOn w:val="a4"/>
    <w:qFormat/>
    <w:pPr>
      <w:spacing w:line="480" w:lineRule="exact"/>
      <w:jc w:val="both"/>
      <w:outlineLvl w:val="3"/>
    </w:pPr>
    <w:rPr>
      <w:rFonts w:ascii="Times New Roman" w:eastAsia="宋体" w:hAnsi="宋体"/>
      <w:b/>
      <w:color w:val="FF0000"/>
      <w:spacing w:val="20"/>
      <w:kern w:val="2"/>
      <w:sz w:val="24"/>
      <w:szCs w:val="24"/>
    </w:rPr>
  </w:style>
  <w:style w:type="character" w:customStyle="1" w:styleId="112Char0">
    <w:name w:val="样式 1.1标题2 Char + 小三 加粗"/>
    <w:qFormat/>
    <w:rPr>
      <w:rFonts w:ascii="Arial" w:eastAsia="黑体" w:hAnsi="Arial"/>
      <w:bCs/>
      <w:kern w:val="2"/>
      <w:sz w:val="30"/>
      <w:szCs w:val="32"/>
      <w:lang w:val="en-US" w:eastAsia="zh-CN" w:bidi="ar-SA"/>
    </w:rPr>
  </w:style>
  <w:style w:type="paragraph" w:customStyle="1" w:styleId="2H2H21b2h2l22ndlevelTitre22Header2sect12DO">
    <w:name w:val="样式 标题 2H2H21b2h2l22nd levelTitre22Header 2sect 1.2DO ..."/>
    <w:basedOn w:val="20"/>
    <w:qFormat/>
    <w:pPr>
      <w:spacing w:before="240" w:after="240" w:line="240" w:lineRule="auto"/>
      <w:jc w:val="both"/>
    </w:pPr>
    <w:rPr>
      <w:rFonts w:ascii="Times New Roman" w:hAnsi="Times New Roman"/>
      <w:b w:val="0"/>
      <w:color w:val="FF0000"/>
      <w:spacing w:val="20"/>
      <w:kern w:val="2"/>
      <w:sz w:val="28"/>
      <w:szCs w:val="20"/>
    </w:rPr>
  </w:style>
  <w:style w:type="paragraph" w:customStyle="1" w:styleId="3H3H31H32H33u3111Heading3-oldBoldHeadbh0">
    <w:name w:val="样式 样式 标题 3H3H31H32H33u3条标题1.1.1Heading 3 - oldBold Headbh... + 非..."/>
    <w:basedOn w:val="3H3H31H32H33u3111Heading3-oldBoldHeadbh"/>
    <w:next w:val="3H3H31H32H33u3111Heading3-oldBoldHeadbh"/>
    <w:qFormat/>
    <w:pPr>
      <w:tabs>
        <w:tab w:val="clear" w:pos="1008"/>
      </w:tabs>
      <w:adjustRightInd w:val="0"/>
      <w:snapToGrid w:val="0"/>
      <w:spacing w:beforeLines="25" w:afterLines="25" w:line="312" w:lineRule="auto"/>
      <w:outlineLvl w:val="2"/>
    </w:pPr>
    <w:rPr>
      <w:rFonts w:ascii="宋体" w:eastAsia="黑体"/>
      <w:b w:val="0"/>
      <w:bCs w:val="0"/>
      <w:spacing w:val="16"/>
      <w:sz w:val="28"/>
      <w:szCs w:val="20"/>
    </w:rPr>
  </w:style>
  <w:style w:type="character" w:customStyle="1" w:styleId="112Char1">
    <w:name w:val="样式 样式 1.1标题2 Char + 小三 加粗 +"/>
    <w:basedOn w:val="112Char0"/>
    <w:qFormat/>
    <w:rPr>
      <w:rFonts w:ascii="Arial" w:eastAsia="黑体" w:hAnsi="Arial"/>
      <w:bCs/>
      <w:kern w:val="2"/>
      <w:sz w:val="30"/>
      <w:szCs w:val="32"/>
      <w:lang w:val="en-US" w:eastAsia="zh-CN" w:bidi="ar-SA"/>
    </w:rPr>
  </w:style>
  <w:style w:type="character" w:customStyle="1" w:styleId="CharChar251">
    <w:name w:val="Char Char251"/>
    <w:qFormat/>
    <w:rPr>
      <w:rFonts w:ascii="宋体" w:eastAsia="宋体"/>
      <w:color w:val="000000"/>
      <w:sz w:val="36"/>
      <w:lang w:val="en-US" w:eastAsia="zh-CN" w:bidi="ar-SA"/>
    </w:rPr>
  </w:style>
  <w:style w:type="character" w:customStyle="1" w:styleId="CharChar221">
    <w:name w:val="Char Char221"/>
    <w:qFormat/>
    <w:rPr>
      <w:rFonts w:eastAsia="宋体"/>
      <w:kern w:val="2"/>
      <w:sz w:val="24"/>
      <w:szCs w:val="24"/>
      <w:lang w:val="en-US" w:eastAsia="zh-CN" w:bidi="ar-SA"/>
    </w:rPr>
  </w:style>
  <w:style w:type="character" w:customStyle="1" w:styleId="CharChar231">
    <w:name w:val="Char Char231"/>
    <w:qFormat/>
    <w:rPr>
      <w:rFonts w:eastAsia="黑体"/>
      <w:kern w:val="2"/>
      <w:sz w:val="24"/>
      <w:szCs w:val="24"/>
      <w:lang w:val="en-US" w:eastAsia="zh-CN" w:bidi="ar-SA"/>
    </w:rPr>
  </w:style>
  <w:style w:type="character" w:customStyle="1" w:styleId="CharChar212">
    <w:name w:val="Char Char212"/>
    <w:qFormat/>
    <w:rPr>
      <w:rFonts w:eastAsia="宋体"/>
      <w:kern w:val="2"/>
      <w:sz w:val="21"/>
      <w:szCs w:val="24"/>
      <w:lang w:val="en-US" w:eastAsia="zh-CN" w:bidi="ar-SA"/>
    </w:rPr>
  </w:style>
  <w:style w:type="character" w:customStyle="1" w:styleId="CharChar141">
    <w:name w:val="Char Char141"/>
    <w:semiHidden/>
    <w:qFormat/>
    <w:locked/>
    <w:rPr>
      <w:rFonts w:eastAsia="宋体"/>
      <w:kern w:val="2"/>
      <w:sz w:val="18"/>
      <w:szCs w:val="18"/>
      <w:lang w:val="en-US" w:eastAsia="zh-CN" w:bidi="ar-SA"/>
    </w:rPr>
  </w:style>
  <w:style w:type="paragraph" w:customStyle="1" w:styleId="CharCharCharCharCharChar1CharCharCharChar2">
    <w:name w:val="Char Char Char Char Char Char1 Char Char Char Char2"/>
    <w:basedOn w:val="a4"/>
    <w:qFormat/>
    <w:pPr>
      <w:jc w:val="both"/>
    </w:pPr>
    <w:rPr>
      <w:rFonts w:ascii="Times New Roman" w:eastAsia="宋体"/>
      <w:kern w:val="2"/>
      <w:sz w:val="21"/>
      <w:szCs w:val="24"/>
    </w:rPr>
  </w:style>
  <w:style w:type="paragraph" w:customStyle="1" w:styleId="CharCharChar1Char1CharCharChar1">
    <w:name w:val="Char Char Char1 Char1 Char Char Char1"/>
    <w:basedOn w:val="a4"/>
    <w:semiHidden/>
    <w:qFormat/>
    <w:pPr>
      <w:jc w:val="both"/>
    </w:pPr>
    <w:rPr>
      <w:rFonts w:ascii="Times New Roman" w:eastAsia="宋体"/>
      <w:kern w:val="2"/>
      <w:sz w:val="21"/>
      <w:szCs w:val="24"/>
    </w:rPr>
  </w:style>
  <w:style w:type="paragraph" w:customStyle="1" w:styleId="CharCharChar1CharCharChar1">
    <w:name w:val="Char Char Char1 Char Char Char1"/>
    <w:basedOn w:val="a4"/>
    <w:qFormat/>
    <w:pPr>
      <w:jc w:val="both"/>
    </w:pPr>
    <w:rPr>
      <w:rFonts w:ascii="Times New Roman" w:eastAsia="宋体"/>
      <w:kern w:val="2"/>
      <w:sz w:val="21"/>
      <w:szCs w:val="24"/>
    </w:rPr>
  </w:style>
  <w:style w:type="paragraph" w:customStyle="1" w:styleId="Char1CharCharCharCharChar1Char1">
    <w:name w:val="Char1 Char Char Char Char Char1 Char1"/>
    <w:basedOn w:val="a4"/>
    <w:qFormat/>
    <w:pPr>
      <w:jc w:val="both"/>
    </w:pPr>
    <w:rPr>
      <w:rFonts w:ascii="Tahoma" w:eastAsia="宋体" w:hAnsi="Tahoma"/>
      <w:kern w:val="2"/>
      <w:sz w:val="24"/>
      <w:szCs w:val="20"/>
    </w:rPr>
  </w:style>
  <w:style w:type="paragraph" w:customStyle="1" w:styleId="Char4CharCharCharCharCharChar11">
    <w:name w:val="Char4 Char Char Char Char Char Char11"/>
    <w:basedOn w:val="a4"/>
    <w:qFormat/>
    <w:pPr>
      <w:spacing w:line="360" w:lineRule="auto"/>
      <w:ind w:firstLineChars="200" w:firstLine="200"/>
      <w:jc w:val="both"/>
    </w:pPr>
    <w:rPr>
      <w:rFonts w:eastAsia="宋体" w:hAnsi="宋体" w:cs="宋体"/>
      <w:kern w:val="2"/>
      <w:sz w:val="24"/>
      <w:szCs w:val="24"/>
    </w:rPr>
  </w:style>
  <w:style w:type="paragraph" w:customStyle="1" w:styleId="affffffffffffffffff0">
    <w:name w:val="南郊正文"/>
    <w:basedOn w:val="a4"/>
    <w:next w:val="a4"/>
    <w:qFormat/>
    <w:pPr>
      <w:jc w:val="both"/>
    </w:pPr>
    <w:rPr>
      <w:rFonts w:ascii="Times New Roman" w:eastAsia="宋体"/>
      <w:kern w:val="2"/>
      <w:sz w:val="24"/>
      <w:szCs w:val="24"/>
    </w:rPr>
  </w:style>
  <w:style w:type="character" w:customStyle="1" w:styleId="affffffffffffffffff1">
    <w:name w:val="样式 小三"/>
    <w:qFormat/>
    <w:rPr>
      <w:rFonts w:ascii="宋体" w:eastAsia="宋体"/>
      <w:sz w:val="28"/>
      <w:szCs w:val="28"/>
    </w:rPr>
  </w:style>
  <w:style w:type="character" w:customStyle="1" w:styleId="2CharCharChar1">
    <w:name w:val="正文文字缩进 2 Char Char Char"/>
    <w:aliases w:val="正文文字缩进 2 Char Char Char1"/>
    <w:semiHidden/>
    <w:qFormat/>
    <w:rPr>
      <w:rFonts w:ascii="宋体" w:eastAsia="宋体"/>
      <w:kern w:val="2"/>
      <w:sz w:val="28"/>
      <w:lang w:val="en-US" w:eastAsia="zh-CN" w:bidi="ar-SA"/>
    </w:rPr>
  </w:style>
  <w:style w:type="paragraph" w:customStyle="1" w:styleId="1fffc">
    <w:name w:val="表标题1"/>
    <w:basedOn w:val="a4"/>
    <w:qFormat/>
    <w:pPr>
      <w:keepNext/>
      <w:adjustRightInd w:val="0"/>
      <w:spacing w:before="60" w:after="60" w:line="397" w:lineRule="atLeast"/>
      <w:jc w:val="center"/>
      <w:textAlignment w:val="baseline"/>
    </w:pPr>
    <w:rPr>
      <w:rFonts w:ascii="Times New Roman" w:eastAsia="宋体"/>
      <w:b/>
      <w:sz w:val="24"/>
      <w:szCs w:val="20"/>
    </w:rPr>
  </w:style>
  <w:style w:type="paragraph" w:customStyle="1" w:styleId="CharCharCharCharCharCharCharCharCharCharCharChar1CharCharCharCharCharCharCharCharCharCharCharChar1Char1">
    <w:name w:val="Char Char Char Char Char Char Char Char Char Char Char Char1 Char Char Char Char Char Char Char Char Char Char Char Char1 Char1"/>
    <w:basedOn w:val="a4"/>
    <w:next w:val="a4"/>
    <w:semiHidden/>
    <w:qFormat/>
    <w:pPr>
      <w:spacing w:line="336" w:lineRule="auto"/>
      <w:ind w:firstLineChars="200" w:firstLine="200"/>
      <w:jc w:val="both"/>
    </w:pPr>
    <w:rPr>
      <w:rFonts w:eastAsia="汉鼎简书宋" w:hAnsi="宋体" w:cs="宋体"/>
      <w:kern w:val="2"/>
      <w:sz w:val="24"/>
      <w:szCs w:val="24"/>
    </w:rPr>
  </w:style>
  <w:style w:type="table" w:customStyle="1" w:styleId="affffffffffffffffff2">
    <w:name w:val="&gt;&gt; 表格样式 &lt;&lt;"/>
    <w:basedOn w:val="a6"/>
    <w:qFormat/>
    <w:pPr>
      <w:keepLines/>
      <w:jc w:val="center"/>
    </w:pPr>
    <w:rPr>
      <w:rFonts w:ascii="Times New Roman" w:eastAsia="宋体" w:hAnsi="Times New Roman" w:cs="Times New Roman"/>
      <w:szCs w:val="21"/>
    </w:rPr>
    <w:tblPr>
      <w:tblBorders>
        <w:top w:val="single" w:sz="12" w:space="0" w:color="auto"/>
        <w:bottom w:val="single" w:sz="12" w:space="0" w:color="auto"/>
        <w:insideH w:val="single" w:sz="8" w:space="0" w:color="auto"/>
        <w:insideV w:val="single" w:sz="8" w:space="0" w:color="auto"/>
      </w:tblBorders>
    </w:tblPr>
    <w:tcPr>
      <w:vAlign w:val="center"/>
    </w:tcPr>
    <w:tblStylePr w:type="firstRow">
      <w:rPr>
        <w:rFonts w:eastAsia="宋体"/>
        <w:b w:val="0"/>
        <w:sz w:val="21"/>
      </w:rPr>
      <w:tblPr/>
      <w:tcPr>
        <w:tcBorders>
          <w:top w:val="single" w:sz="12" w:space="0" w:color="auto"/>
          <w:left w:val="nil"/>
          <w:bottom w:val="single" w:sz="8" w:space="0" w:color="auto"/>
          <w:right w:val="nil"/>
          <w:insideH w:val="nil"/>
          <w:insideV w:val="single" w:sz="8" w:space="0" w:color="auto"/>
          <w:tl2br w:val="nil"/>
          <w:tr2bl w:val="nil"/>
        </w:tcBorders>
      </w:tcPr>
    </w:tblStylePr>
    <w:tblStylePr w:type="lastRow">
      <w:tblPr/>
      <w:tcPr>
        <w:tcBorders>
          <w:top w:val="single" w:sz="8" w:space="0" w:color="auto"/>
          <w:left w:val="nil"/>
          <w:bottom w:val="single" w:sz="12" w:space="0" w:color="auto"/>
          <w:right w:val="nil"/>
          <w:insideH w:val="nil"/>
          <w:insideV w:val="single" w:sz="8" w:space="0" w:color="auto"/>
          <w:tl2br w:val="nil"/>
          <w:tr2bl w:val="nil"/>
        </w:tcBorders>
      </w:tcPr>
    </w:tblStylePr>
    <w:tblStylePr w:type="firstCol">
      <w:pPr>
        <w:jc w:val="center"/>
      </w:pPr>
      <w:rPr>
        <w:rFonts w:eastAsia="宋体"/>
        <w:b w:val="0"/>
        <w:sz w:val="21"/>
      </w:rPr>
      <w:tblPr/>
      <w:tcPr>
        <w:tcBorders>
          <w:top w:val="single" w:sz="12" w:space="0" w:color="auto"/>
          <w:left w:val="nil"/>
          <w:bottom w:val="single" w:sz="12" w:space="0" w:color="auto"/>
          <w:right w:val="single" w:sz="8" w:space="0" w:color="auto"/>
          <w:insideH w:val="nil"/>
          <w:insideV w:val="nil"/>
          <w:tl2br w:val="nil"/>
          <w:tr2bl w:val="nil"/>
        </w:tcBorders>
      </w:tcPr>
    </w:tblStylePr>
    <w:tblStylePr w:type="lastCol">
      <w:tblPr/>
      <w:tcPr>
        <w:tcBorders>
          <w:top w:val="single" w:sz="12" w:space="0" w:color="auto"/>
          <w:left w:val="single" w:sz="8" w:space="0" w:color="auto"/>
          <w:bottom w:val="single" w:sz="12" w:space="0" w:color="auto"/>
          <w:right w:val="nil"/>
          <w:insideH w:val="nil"/>
          <w:insideV w:val="nil"/>
          <w:tl2br w:val="nil"/>
          <w:tr2bl w:val="nil"/>
        </w:tcBorders>
      </w:tcPr>
    </w:tblStylePr>
  </w:style>
  <w:style w:type="paragraph" w:customStyle="1" w:styleId="33CharCharChar15">
    <w:name w:val="样式 标题 3一头小节标题标题 3 Char Char Char + 宋体 四号 行距: 1.5 倍行距"/>
    <w:basedOn w:val="3"/>
    <w:qFormat/>
    <w:pPr>
      <w:adjustRightInd w:val="0"/>
      <w:spacing w:line="360" w:lineRule="auto"/>
      <w:jc w:val="both"/>
      <w:textAlignment w:val="baseline"/>
    </w:pPr>
    <w:rPr>
      <w:rFonts w:eastAsia="宋体" w:hAnsi="宋体" w:cs="宋体"/>
      <w:kern w:val="2"/>
      <w:sz w:val="28"/>
      <w:szCs w:val="20"/>
    </w:rPr>
  </w:style>
  <w:style w:type="character" w:customStyle="1" w:styleId="CharChar161">
    <w:name w:val="Char Char161"/>
    <w:semiHidden/>
    <w:qFormat/>
    <w:rPr>
      <w:rFonts w:ascii="Times New Roman" w:eastAsia="宋体" w:hAnsi="Times New Roman" w:cs="Times New Roman"/>
      <w:szCs w:val="24"/>
    </w:rPr>
  </w:style>
  <w:style w:type="character" w:customStyle="1" w:styleId="CharChar121">
    <w:name w:val="Char Char121"/>
    <w:semiHidden/>
    <w:qFormat/>
    <w:rPr>
      <w:rFonts w:ascii="Times New Roman" w:eastAsia="宋体" w:hAnsi="Times New Roman" w:cs="Times New Roman"/>
      <w:kern w:val="0"/>
      <w:sz w:val="24"/>
      <w:szCs w:val="20"/>
    </w:rPr>
  </w:style>
  <w:style w:type="paragraph" w:customStyle="1" w:styleId="060">
    <w:name w:val="标题06"/>
    <w:basedOn w:val="a4"/>
    <w:qFormat/>
    <w:pPr>
      <w:adjustRightInd w:val="0"/>
      <w:spacing w:before="2040" w:line="400" w:lineRule="atLeast"/>
      <w:jc w:val="both"/>
      <w:textAlignment w:val="baseline"/>
    </w:pPr>
    <w:rPr>
      <w:rFonts w:ascii="Times New Roman"/>
      <w:spacing w:val="10"/>
      <w:szCs w:val="20"/>
    </w:rPr>
  </w:style>
  <w:style w:type="character" w:customStyle="1" w:styleId="p14">
    <w:name w:val="p14"/>
    <w:basedOn w:val="a5"/>
    <w:qFormat/>
  </w:style>
  <w:style w:type="character" w:customStyle="1" w:styleId="content2">
    <w:name w:val="content2"/>
    <w:basedOn w:val="a5"/>
    <w:qFormat/>
  </w:style>
  <w:style w:type="character" w:customStyle="1" w:styleId="content1">
    <w:name w:val="content1"/>
    <w:qFormat/>
    <w:rPr>
      <w:color w:val="000000"/>
      <w:sz w:val="28"/>
      <w:szCs w:val="28"/>
      <w:u w:val="none"/>
    </w:rPr>
  </w:style>
  <w:style w:type="character" w:customStyle="1" w:styleId="font241">
    <w:name w:val="font241"/>
    <w:qFormat/>
    <w:rPr>
      <w:spacing w:val="360"/>
      <w:sz w:val="21"/>
      <w:szCs w:val="21"/>
    </w:rPr>
  </w:style>
  <w:style w:type="paragraph" w:customStyle="1" w:styleId="affffffffffffffffff3">
    <w:name w:val="陈策次目录"/>
    <w:basedOn w:val="a4"/>
    <w:qFormat/>
    <w:pPr>
      <w:widowControl/>
      <w:adjustRightInd w:val="0"/>
      <w:snapToGrid w:val="0"/>
      <w:spacing w:line="360" w:lineRule="auto"/>
      <w:ind w:firstLineChars="200" w:firstLine="552"/>
      <w:jc w:val="both"/>
    </w:pPr>
    <w:rPr>
      <w:rFonts w:ascii="Arial Narrow" w:eastAsia="华文中宋" w:hAnsi="Arial Narrow"/>
      <w:kern w:val="2"/>
      <w:sz w:val="24"/>
      <w:szCs w:val="24"/>
    </w:rPr>
  </w:style>
  <w:style w:type="character" w:customStyle="1" w:styleId="hangju1">
    <w:name w:val="hangju1"/>
    <w:qFormat/>
    <w:rPr>
      <w:spacing w:val="340"/>
    </w:rPr>
  </w:style>
  <w:style w:type="paragraph" w:customStyle="1" w:styleId="affffffffffffffffff4">
    <w:name w:val="奇数页眉"/>
    <w:basedOn w:val="aff"/>
    <w:qFormat/>
    <w:pPr>
      <w:widowControl/>
      <w:adjustRightInd w:val="0"/>
      <w:ind w:firstLineChars="200" w:firstLine="480"/>
      <w:jc w:val="right"/>
    </w:pPr>
    <w:rPr>
      <w:rFonts w:eastAsia="宋体"/>
      <w:i/>
      <w:iCs/>
      <w:sz w:val="24"/>
    </w:rPr>
  </w:style>
  <w:style w:type="paragraph" w:customStyle="1" w:styleId="affffffffffffffffff5">
    <w:name w:val="偶数页眉"/>
    <w:basedOn w:val="aff"/>
    <w:qFormat/>
    <w:pPr>
      <w:widowControl/>
      <w:adjustRightInd w:val="0"/>
      <w:ind w:firstLineChars="200" w:firstLine="480"/>
      <w:jc w:val="left"/>
    </w:pPr>
    <w:rPr>
      <w:rFonts w:eastAsia="宋体"/>
      <w:i/>
      <w:iCs/>
      <w:sz w:val="24"/>
    </w:rPr>
  </w:style>
  <w:style w:type="paragraph" w:customStyle="1" w:styleId="affffffffffffffffff6">
    <w:name w:val="奇数页脚"/>
    <w:basedOn w:val="afd"/>
    <w:qFormat/>
    <w:pPr>
      <w:widowControl/>
      <w:tabs>
        <w:tab w:val="clear" w:pos="4153"/>
        <w:tab w:val="clear" w:pos="8306"/>
        <w:tab w:val="center" w:pos="4320"/>
        <w:tab w:val="right" w:pos="8640"/>
      </w:tabs>
      <w:adjustRightInd w:val="0"/>
      <w:spacing w:line="360" w:lineRule="auto"/>
      <w:ind w:firstLineChars="200" w:firstLine="480"/>
      <w:jc w:val="right"/>
    </w:pPr>
    <w:rPr>
      <w:rFonts w:eastAsia="宋体"/>
      <w:i/>
      <w:sz w:val="24"/>
    </w:rPr>
  </w:style>
  <w:style w:type="character" w:customStyle="1" w:styleId="detail">
    <w:name w:val="detail"/>
    <w:basedOn w:val="a5"/>
    <w:qFormat/>
  </w:style>
  <w:style w:type="paragraph" w:customStyle="1" w:styleId="affffffffffffffffff7">
    <w:name w:val="图表正文"/>
    <w:basedOn w:val="a4"/>
    <w:link w:val="Charfffff7"/>
    <w:qFormat/>
    <w:pPr>
      <w:widowControl/>
      <w:spacing w:line="360" w:lineRule="atLeast"/>
      <w:ind w:firstLineChars="200" w:firstLine="420"/>
      <w:jc w:val="center"/>
    </w:pPr>
    <w:rPr>
      <w:rFonts w:eastAsia="宋体" w:hAnsi="宋体"/>
      <w:snapToGrid w:val="0"/>
      <w:sz w:val="21"/>
      <w:szCs w:val="24"/>
    </w:rPr>
  </w:style>
  <w:style w:type="character" w:customStyle="1" w:styleId="Charfffff7">
    <w:name w:val="图表正文 Char"/>
    <w:link w:val="affffffffffffffffff7"/>
    <w:qFormat/>
    <w:locked/>
    <w:rPr>
      <w:rFonts w:ascii="宋体" w:eastAsia="宋体" w:hAnsi="宋体" w:cs="Times New Roman"/>
      <w:snapToGrid w:val="0"/>
      <w:kern w:val="0"/>
      <w:szCs w:val="24"/>
    </w:rPr>
  </w:style>
  <w:style w:type="paragraph" w:customStyle="1" w:styleId="-0">
    <w:name w:val="可研-正文"/>
    <w:basedOn w:val="a4"/>
    <w:qFormat/>
    <w:pPr>
      <w:widowControl/>
      <w:spacing w:line="520" w:lineRule="exact"/>
      <w:ind w:firstLineChars="200" w:firstLine="200"/>
      <w:jc w:val="both"/>
    </w:pPr>
    <w:rPr>
      <w:rFonts w:eastAsia="宋体"/>
      <w:kern w:val="2"/>
      <w:sz w:val="24"/>
      <w:szCs w:val="24"/>
    </w:rPr>
  </w:style>
  <w:style w:type="paragraph" w:customStyle="1" w:styleId="affffffffffffffffff8">
    <w:name w:val="偶数页脚"/>
    <w:basedOn w:val="afd"/>
    <w:qFormat/>
    <w:pPr>
      <w:framePr w:wrap="around" w:vAnchor="text" w:hAnchor="margin" w:xAlign="outside" w:y="1"/>
      <w:widowControl/>
      <w:tabs>
        <w:tab w:val="clear" w:pos="4153"/>
        <w:tab w:val="clear" w:pos="8306"/>
        <w:tab w:val="center" w:pos="4320"/>
        <w:tab w:val="right" w:pos="8640"/>
      </w:tabs>
      <w:adjustRightInd w:val="0"/>
      <w:spacing w:line="360" w:lineRule="auto"/>
      <w:ind w:firstLineChars="200" w:firstLine="360"/>
    </w:pPr>
    <w:rPr>
      <w:rFonts w:eastAsia="宋体"/>
      <w:sz w:val="24"/>
    </w:rPr>
  </w:style>
  <w:style w:type="paragraph" w:customStyle="1" w:styleId="affffffffffffffffff9">
    <w:name w:val="段标题"/>
    <w:basedOn w:val="a4"/>
    <w:next w:val="a4"/>
    <w:link w:val="Charfffff8"/>
    <w:qFormat/>
    <w:pPr>
      <w:ind w:firstLineChars="200" w:firstLine="200"/>
      <w:outlineLvl w:val="2"/>
    </w:pPr>
    <w:rPr>
      <w:rFonts w:eastAsia="宋体" w:hAnsi="宋体"/>
      <w:bCs/>
      <w:szCs w:val="28"/>
    </w:rPr>
  </w:style>
  <w:style w:type="paragraph" w:customStyle="1" w:styleId="-1">
    <w:name w:val="可研-表格正文"/>
    <w:basedOn w:val="-0"/>
    <w:qFormat/>
    <w:pPr>
      <w:widowControl w:val="0"/>
      <w:spacing w:line="0" w:lineRule="atLeast"/>
      <w:ind w:firstLineChars="0" w:firstLine="0"/>
    </w:pPr>
  </w:style>
  <w:style w:type="character" w:customStyle="1" w:styleId="-Char10">
    <w:name w:val="可研-正文 Char1"/>
    <w:qFormat/>
    <w:rPr>
      <w:rFonts w:ascii="宋体" w:eastAsia="宋体"/>
      <w:kern w:val="2"/>
      <w:sz w:val="28"/>
      <w:szCs w:val="24"/>
      <w:lang w:val="en-US" w:eastAsia="zh-CN" w:bidi="ar-SA"/>
    </w:rPr>
  </w:style>
  <w:style w:type="paragraph" w:customStyle="1" w:styleId="-3">
    <w:name w:val="可研-节标题"/>
    <w:next w:val="-0"/>
    <w:qFormat/>
    <w:pPr>
      <w:spacing w:line="360" w:lineRule="auto"/>
      <w:outlineLvl w:val="1"/>
    </w:pPr>
    <w:rPr>
      <w:rFonts w:ascii="Times New Roman" w:eastAsia="宋体" w:hAnsi="Times New Roman" w:cs="Times New Roman"/>
      <w:b/>
      <w:sz w:val="28"/>
      <w:szCs w:val="30"/>
    </w:rPr>
  </w:style>
  <w:style w:type="paragraph" w:customStyle="1" w:styleId="F0">
    <w:name w:val="F正文"/>
    <w:uiPriority w:val="99"/>
    <w:qFormat/>
    <w:pPr>
      <w:widowControl w:val="0"/>
      <w:adjustRightInd w:val="0"/>
      <w:spacing w:line="360" w:lineRule="atLeast"/>
      <w:textAlignment w:val="baseline"/>
    </w:pPr>
    <w:rPr>
      <w:rFonts w:ascii="Times New Roman" w:eastAsia="宋体" w:hAnsi="Times New Roman" w:cs="Times New Roman"/>
      <w:spacing w:val="12"/>
      <w:sz w:val="24"/>
    </w:rPr>
  </w:style>
  <w:style w:type="character" w:customStyle="1" w:styleId="CharChar111">
    <w:name w:val="Char Char111"/>
    <w:qFormat/>
    <w:rPr>
      <w:rFonts w:ascii="Times New Roman" w:eastAsia="黑体" w:hAnsi="Times New Roman" w:cs="Arial"/>
      <w:bCs/>
      <w:kern w:val="28"/>
      <w:sz w:val="24"/>
      <w:szCs w:val="32"/>
    </w:rPr>
  </w:style>
  <w:style w:type="paragraph" w:customStyle="1" w:styleId="head">
    <w:name w:val="head"/>
    <w:basedOn w:val="a4"/>
    <w:next w:val="affa"/>
    <w:qFormat/>
    <w:pPr>
      <w:keepNext/>
      <w:keepLines/>
      <w:snapToGrid w:val="0"/>
      <w:spacing w:before="120" w:after="120" w:line="360" w:lineRule="auto"/>
    </w:pPr>
    <w:rPr>
      <w:rFonts w:eastAsia="宋体" w:hAnsi="宋体" w:cs="宋体"/>
      <w:kern w:val="2"/>
      <w:sz w:val="32"/>
      <w:szCs w:val="32"/>
    </w:rPr>
  </w:style>
  <w:style w:type="paragraph" w:customStyle="1" w:styleId="PSPSPSPS">
    <w:name w:val="PSPSPSPS"/>
    <w:basedOn w:val="a4"/>
    <w:qFormat/>
    <w:pPr>
      <w:adjustRightInd w:val="0"/>
      <w:spacing w:line="600" w:lineRule="atLeast"/>
      <w:jc w:val="both"/>
      <w:textAlignment w:val="baseline"/>
    </w:pPr>
    <w:rPr>
      <w:rFonts w:ascii="Times New Roman" w:eastAsia="宋体"/>
      <w:szCs w:val="28"/>
    </w:rPr>
  </w:style>
  <w:style w:type="paragraph" w:customStyle="1" w:styleId="350">
    <w:name w:val="样式 燕山正文 + 首行缩进:  3.5 字符"/>
    <w:basedOn w:val="afffffff2"/>
    <w:qFormat/>
    <w:pPr>
      <w:spacing w:beforeLines="0" w:line="240" w:lineRule="auto"/>
      <w:ind w:firstLine="520"/>
    </w:pPr>
    <w:rPr>
      <w:color w:val="auto"/>
      <w:spacing w:val="10"/>
    </w:rPr>
  </w:style>
  <w:style w:type="paragraph" w:customStyle="1" w:styleId="5f2">
    <w:name w:val="样式 标题 5 + (西文) 宋体 黑色"/>
    <w:basedOn w:val="5"/>
    <w:link w:val="5Char5"/>
    <w:qFormat/>
    <w:pPr>
      <w:tabs>
        <w:tab w:val="clear" w:pos="2700"/>
      </w:tabs>
      <w:autoSpaceDE/>
      <w:autoSpaceDN/>
      <w:adjustRightInd/>
      <w:jc w:val="both"/>
      <w:textAlignment w:val="auto"/>
    </w:pPr>
    <w:rPr>
      <w:rFonts w:hAnsi="宋体"/>
      <w:b w:val="0"/>
      <w:kern w:val="2"/>
      <w:sz w:val="21"/>
      <w:szCs w:val="28"/>
    </w:rPr>
  </w:style>
  <w:style w:type="character" w:customStyle="1" w:styleId="5Char5">
    <w:name w:val="样式 标题 5 + (西文) 宋体 黑色 Char"/>
    <w:link w:val="5f2"/>
    <w:qFormat/>
    <w:rPr>
      <w:rFonts w:ascii="宋体" w:eastAsia="黑体" w:hAnsi="宋体" w:cs="Times New Roman"/>
      <w:color w:val="000000"/>
      <w:szCs w:val="28"/>
    </w:rPr>
  </w:style>
  <w:style w:type="character" w:customStyle="1" w:styleId="td3">
    <w:name w:val="td3"/>
    <w:basedOn w:val="a5"/>
    <w:qFormat/>
  </w:style>
  <w:style w:type="paragraph" w:customStyle="1" w:styleId="affffffffffffffffffa">
    <w:name w:val="封面正文"/>
    <w:qFormat/>
    <w:pPr>
      <w:jc w:val="both"/>
    </w:pPr>
    <w:rPr>
      <w:rFonts w:ascii="Times New Roman" w:eastAsia="宋体" w:hAnsi="Times New Roman" w:cs="Times New Roman"/>
    </w:rPr>
  </w:style>
  <w:style w:type="character" w:customStyle="1" w:styleId="Char26">
    <w:name w:val="页眉 Char2"/>
    <w:aliases w:val="页眉 Char Char Char Char,g Char1,even Char1,无页眉 Char2,g Char Char Char Char Char Char1,g Char Char Char Char1,页眉2. Char1,页眉zxl1 Char1,页眉zxl2 Char1,页眉zxl3 Char1,页眉zxl4 Char1,页眉zxl5 Char1,页眉zxl6 Char1,页眉zxl7 Char1"/>
    <w:uiPriority w:val="99"/>
    <w:qFormat/>
    <w:rPr>
      <w:rFonts w:eastAsia="宋体"/>
      <w:kern w:val="2"/>
      <w:sz w:val="18"/>
      <w:szCs w:val="18"/>
      <w:lang w:val="en-US" w:eastAsia="zh-CN" w:bidi="ar-SA"/>
    </w:rPr>
  </w:style>
  <w:style w:type="character" w:customStyle="1" w:styleId="1CharChar4">
    <w:name w:val="页脚1 Char Char"/>
    <w:qFormat/>
    <w:rPr>
      <w:rFonts w:ascii="Calibri" w:eastAsia="宋体" w:hAnsi="Calibri"/>
      <w:kern w:val="2"/>
      <w:sz w:val="18"/>
      <w:szCs w:val="18"/>
      <w:lang w:val="en-US" w:eastAsia="zh-CN" w:bidi="ar-SA"/>
    </w:rPr>
  </w:style>
  <w:style w:type="paragraph" w:customStyle="1" w:styleId="affffffffffffffffffb">
    <w:name w:val="工艺正文"/>
    <w:basedOn w:val="a4"/>
    <w:qFormat/>
    <w:pPr>
      <w:adjustRightInd w:val="0"/>
      <w:snapToGrid w:val="0"/>
      <w:spacing w:line="360" w:lineRule="auto"/>
      <w:ind w:firstLine="580"/>
      <w:jc w:val="both"/>
    </w:pPr>
    <w:rPr>
      <w:rFonts w:eastAsia="宋体"/>
      <w:kern w:val="2"/>
      <w:szCs w:val="20"/>
    </w:rPr>
  </w:style>
  <w:style w:type="paragraph" w:customStyle="1" w:styleId="affffffffffffffffffc">
    <w:name w:val="工业统一表格文字"/>
    <w:basedOn w:val="a4"/>
    <w:qFormat/>
    <w:pPr>
      <w:adjustRightInd w:val="0"/>
      <w:snapToGrid w:val="0"/>
      <w:spacing w:beforeLines="20" w:afterLines="20"/>
      <w:ind w:leftChars="-20" w:left="-20" w:rightChars="-20" w:right="-20"/>
      <w:jc w:val="center"/>
    </w:pPr>
    <w:rPr>
      <w:rFonts w:eastAsia="宋体"/>
      <w:kern w:val="2"/>
      <w:sz w:val="21"/>
      <w:szCs w:val="20"/>
    </w:rPr>
  </w:style>
  <w:style w:type="character" w:customStyle="1" w:styleId="style21">
    <w:name w:val="style21"/>
    <w:qFormat/>
    <w:rPr>
      <w:b/>
      <w:bCs/>
      <w:sz w:val="21"/>
      <w:szCs w:val="21"/>
    </w:rPr>
  </w:style>
  <w:style w:type="paragraph" w:customStyle="1" w:styleId="CharCharChar1Char2">
    <w:name w:val="Char Char Char1 Char2"/>
    <w:basedOn w:val="a4"/>
    <w:qFormat/>
    <w:pPr>
      <w:jc w:val="both"/>
    </w:pPr>
    <w:rPr>
      <w:rFonts w:ascii="Times New Roman" w:eastAsia="宋体"/>
      <w:kern w:val="2"/>
      <w:sz w:val="21"/>
      <w:szCs w:val="21"/>
    </w:rPr>
  </w:style>
  <w:style w:type="character" w:customStyle="1" w:styleId="CharChar1a">
    <w:name w:val="章标题(无序号) Char Char1"/>
    <w:qFormat/>
    <w:rPr>
      <w:rFonts w:ascii="Arial" w:eastAsia="宋体" w:hAnsi="Arial" w:cs="Arial"/>
      <w:b/>
      <w:bCs/>
      <w:sz w:val="32"/>
      <w:szCs w:val="32"/>
    </w:rPr>
  </w:style>
  <w:style w:type="character" w:customStyle="1" w:styleId="Charfffff9">
    <w:name w:val="排，正文 Char"/>
    <w:link w:val="affffffffffffffffffd"/>
    <w:qFormat/>
    <w:rPr>
      <w:rFonts w:ascii="宋体" w:hAnsi="宋体"/>
      <w:color w:val="000000"/>
      <w:sz w:val="28"/>
    </w:rPr>
  </w:style>
  <w:style w:type="paragraph" w:customStyle="1" w:styleId="affffffffffffffffffd">
    <w:name w:val="排，正文"/>
    <w:basedOn w:val="a4"/>
    <w:link w:val="Charfffff9"/>
    <w:qFormat/>
    <w:pPr>
      <w:adjustRightInd w:val="0"/>
      <w:spacing w:line="500" w:lineRule="exact"/>
      <w:ind w:firstLineChars="225" w:firstLine="630"/>
      <w:jc w:val="both"/>
    </w:pPr>
    <w:rPr>
      <w:rFonts w:eastAsiaTheme="minorEastAsia" w:hAnsi="宋体" w:cstheme="minorBidi"/>
      <w:color w:val="000000"/>
      <w:kern w:val="2"/>
    </w:rPr>
  </w:style>
  <w:style w:type="paragraph" w:customStyle="1" w:styleId="1fffd">
    <w:name w:val="1文章"/>
    <w:basedOn w:val="a4"/>
    <w:uiPriority w:val="99"/>
    <w:qFormat/>
    <w:pPr>
      <w:snapToGrid w:val="0"/>
      <w:spacing w:line="360" w:lineRule="auto"/>
      <w:ind w:firstLine="573"/>
      <w:jc w:val="both"/>
      <w:outlineLvl w:val="4"/>
    </w:pPr>
    <w:rPr>
      <w:rFonts w:ascii="Times New Roman" w:eastAsia="仿宋_GB2312"/>
      <w:kern w:val="2"/>
      <w:szCs w:val="20"/>
    </w:rPr>
  </w:style>
  <w:style w:type="paragraph" w:customStyle="1" w:styleId="2fff2">
    <w:name w:val="样式 标题 2 + 黑体"/>
    <w:basedOn w:val="20"/>
    <w:link w:val="2Chara"/>
    <w:qFormat/>
    <w:pPr>
      <w:adjustRightInd w:val="0"/>
      <w:snapToGrid w:val="0"/>
      <w:spacing w:before="0" w:after="0" w:line="360" w:lineRule="auto"/>
      <w:ind w:firstLineChars="196" w:firstLine="538"/>
      <w:jc w:val="both"/>
    </w:pPr>
    <w:rPr>
      <w:rFonts w:ascii="黑体" w:hAnsi="黑体" w:cs="黑体"/>
      <w:kern w:val="2"/>
      <w:sz w:val="28"/>
      <w:lang w:val="zh-CN"/>
    </w:rPr>
  </w:style>
  <w:style w:type="character" w:customStyle="1" w:styleId="2Chara">
    <w:name w:val="样式 标题 2 + 黑体 Char"/>
    <w:link w:val="2fff2"/>
    <w:qFormat/>
    <w:locked/>
    <w:rPr>
      <w:rFonts w:ascii="黑体" w:eastAsia="黑体" w:hAnsi="黑体" w:cs="黑体"/>
      <w:b/>
      <w:bCs/>
      <w:sz w:val="28"/>
      <w:szCs w:val="32"/>
      <w:lang w:val="zh-CN"/>
    </w:rPr>
  </w:style>
  <w:style w:type="paragraph" w:customStyle="1" w:styleId="118">
    <w:name w:val="图表目录11"/>
    <w:basedOn w:val="110"/>
    <w:next w:val="110"/>
    <w:qFormat/>
    <w:pPr>
      <w:tabs>
        <w:tab w:val="right" w:leader="dot" w:pos="8051"/>
      </w:tabs>
      <w:ind w:left="840" w:hanging="840"/>
    </w:pPr>
  </w:style>
  <w:style w:type="paragraph" w:customStyle="1" w:styleId="119">
    <w:name w:val="日期11"/>
    <w:basedOn w:val="a4"/>
    <w:next w:val="a4"/>
    <w:qFormat/>
    <w:pPr>
      <w:adjustRightInd w:val="0"/>
      <w:spacing w:line="360" w:lineRule="atLeast"/>
      <w:jc w:val="both"/>
      <w:textAlignment w:val="baseline"/>
    </w:pPr>
    <w:rPr>
      <w:rFonts w:eastAsia="宋体"/>
      <w:spacing w:val="20"/>
      <w:szCs w:val="20"/>
    </w:rPr>
  </w:style>
  <w:style w:type="character" w:customStyle="1" w:styleId="1CharChar5">
    <w:name w:val="目标题 1) Char Char"/>
    <w:qFormat/>
    <w:rPr>
      <w:rFonts w:ascii="Arial" w:eastAsia="宋体" w:hAnsi="Arial"/>
      <w:sz w:val="24"/>
      <w:lang w:val="en-US" w:eastAsia="zh-CN" w:bidi="ar-SA"/>
    </w:rPr>
  </w:style>
  <w:style w:type="character" w:customStyle="1" w:styleId="aCharChar">
    <w:name w:val="干标题(a) Char Char"/>
    <w:qFormat/>
    <w:rPr>
      <w:rFonts w:ascii="Arial" w:eastAsia="宋体" w:hAnsi="Arial"/>
      <w:sz w:val="24"/>
      <w:lang w:val="en-US" w:eastAsia="zh-CN" w:bidi="ar-SA"/>
    </w:rPr>
  </w:style>
  <w:style w:type="paragraph" w:customStyle="1" w:styleId="216">
    <w:name w:val="页脚21"/>
    <w:basedOn w:val="110"/>
    <w:qFormat/>
    <w:pPr>
      <w:tabs>
        <w:tab w:val="center" w:pos="4153"/>
        <w:tab w:val="right" w:pos="8306"/>
      </w:tabs>
      <w:spacing w:line="240" w:lineRule="atLeast"/>
    </w:pPr>
    <w:rPr>
      <w:sz w:val="18"/>
    </w:rPr>
  </w:style>
  <w:style w:type="paragraph" w:customStyle="1" w:styleId="11a">
    <w:name w:val="尾注文本11"/>
    <w:basedOn w:val="110"/>
    <w:qFormat/>
    <w:rPr>
      <w:sz w:val="21"/>
    </w:rPr>
  </w:style>
  <w:style w:type="paragraph" w:customStyle="1" w:styleId="2110">
    <w:name w:val="正文文本缩进 211"/>
    <w:basedOn w:val="a4"/>
    <w:qFormat/>
    <w:pPr>
      <w:adjustRightInd w:val="0"/>
      <w:spacing w:line="360" w:lineRule="auto"/>
      <w:ind w:firstLine="510"/>
      <w:jc w:val="both"/>
      <w:textAlignment w:val="baseline"/>
    </w:pPr>
    <w:rPr>
      <w:rFonts w:eastAsia="宋体" w:hAnsi="宋体"/>
      <w:kern w:val="2"/>
      <w:szCs w:val="20"/>
    </w:rPr>
  </w:style>
  <w:style w:type="paragraph" w:customStyle="1" w:styleId="3110">
    <w:name w:val="正文文本缩进 311"/>
    <w:basedOn w:val="a4"/>
    <w:qFormat/>
    <w:pPr>
      <w:adjustRightInd w:val="0"/>
      <w:spacing w:line="360" w:lineRule="atLeast"/>
      <w:ind w:firstLine="480"/>
      <w:jc w:val="both"/>
      <w:textAlignment w:val="baseline"/>
    </w:pPr>
    <w:rPr>
      <w:rFonts w:eastAsia="宋体"/>
      <w:sz w:val="24"/>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4"/>
    <w:next w:val="a4"/>
    <w:qFormat/>
    <w:pPr>
      <w:spacing w:line="360" w:lineRule="auto"/>
      <w:ind w:firstLineChars="200" w:firstLine="200"/>
      <w:jc w:val="both"/>
    </w:pPr>
    <w:rPr>
      <w:rFonts w:ascii="Times New Roman" w:eastAsia="宋体"/>
      <w:kern w:val="2"/>
      <w:sz w:val="21"/>
      <w:szCs w:val="20"/>
    </w:rPr>
  </w:style>
  <w:style w:type="paragraph" w:customStyle="1" w:styleId="CharCharCharCharCharChar1CharCharCharChar1">
    <w:name w:val="Char Char Char Char Char Char1 Char Char Char Char1"/>
    <w:basedOn w:val="a4"/>
    <w:qFormat/>
    <w:pPr>
      <w:widowControl/>
      <w:spacing w:after="160" w:line="240" w:lineRule="exact"/>
    </w:pPr>
    <w:rPr>
      <w:rFonts w:ascii="Verdana" w:eastAsia="宋体" w:hAnsi="Verdana"/>
      <w:sz w:val="20"/>
      <w:szCs w:val="20"/>
      <w:lang w:eastAsia="en-US"/>
    </w:rPr>
  </w:style>
  <w:style w:type="character" w:customStyle="1" w:styleId="CharChar211">
    <w:name w:val="Char Char211"/>
    <w:qFormat/>
    <w:rPr>
      <w:rFonts w:eastAsia="宋体"/>
      <w:bCs/>
      <w:snapToGrid w:val="0"/>
      <w:spacing w:val="30"/>
      <w:sz w:val="30"/>
      <w:szCs w:val="30"/>
      <w:lang w:val="en-US" w:eastAsia="zh-CN" w:bidi="ar-SA"/>
    </w:rPr>
  </w:style>
  <w:style w:type="paragraph" w:customStyle="1" w:styleId="1------------">
    <w:name w:val="标题1------------"/>
    <w:basedOn w:val="1"/>
    <w:qFormat/>
    <w:pPr>
      <w:pageBreakBefore/>
      <w:spacing w:before="240" w:after="240" w:line="240" w:lineRule="auto"/>
      <w:jc w:val="both"/>
    </w:pPr>
    <w:rPr>
      <w:rFonts w:ascii="Times New Roman" w:eastAsia="宋体" w:cs="宋体"/>
      <w:color w:val="000000"/>
      <w:sz w:val="36"/>
      <w:szCs w:val="20"/>
    </w:rPr>
  </w:style>
  <w:style w:type="paragraph" w:customStyle="1" w:styleId="102">
    <w:name w:val="10"/>
    <w:basedOn w:val="a4"/>
    <w:semiHidden/>
    <w:qFormat/>
    <w:pPr>
      <w:widowControl/>
      <w:spacing w:after="160" w:line="240" w:lineRule="exact"/>
    </w:pPr>
    <w:rPr>
      <w:rFonts w:ascii="Verdana" w:eastAsia="宋体" w:hAnsi="Verdana"/>
      <w:sz w:val="20"/>
      <w:szCs w:val="20"/>
      <w:lang w:eastAsia="en-US"/>
    </w:rPr>
  </w:style>
  <w:style w:type="paragraph" w:customStyle="1" w:styleId="p16">
    <w:name w:val="p16"/>
    <w:basedOn w:val="a4"/>
    <w:qFormat/>
    <w:pPr>
      <w:widowControl/>
      <w:ind w:firstLine="420"/>
      <w:jc w:val="both"/>
    </w:pPr>
    <w:rPr>
      <w:rFonts w:ascii="Times New Roman" w:eastAsia="宋体"/>
      <w:sz w:val="21"/>
      <w:szCs w:val="21"/>
    </w:rPr>
  </w:style>
  <w:style w:type="character" w:customStyle="1" w:styleId="CharChar301">
    <w:name w:val="Char Char301"/>
    <w:qFormat/>
    <w:rPr>
      <w:rFonts w:ascii="Calibri" w:eastAsia="宋体" w:hAnsi="Calibri"/>
      <w:kern w:val="2"/>
      <w:sz w:val="18"/>
      <w:szCs w:val="18"/>
      <w:lang w:val="en-US" w:eastAsia="zh-CN" w:bidi="ar-SA"/>
    </w:rPr>
  </w:style>
  <w:style w:type="character" w:customStyle="1" w:styleId="CharChar291">
    <w:name w:val="Char Char291"/>
    <w:qFormat/>
    <w:rPr>
      <w:rFonts w:eastAsia="宋体"/>
      <w:kern w:val="2"/>
      <w:sz w:val="24"/>
      <w:lang w:val="en-US" w:eastAsia="zh-CN" w:bidi="ar-SA"/>
    </w:rPr>
  </w:style>
  <w:style w:type="character" w:customStyle="1" w:styleId="CharChar281">
    <w:name w:val="Char Char281"/>
    <w:qFormat/>
    <w:rPr>
      <w:rFonts w:eastAsia="宋体"/>
      <w:kern w:val="2"/>
      <w:sz w:val="21"/>
      <w:lang w:val="en-US" w:eastAsia="zh-CN" w:bidi="ar-SA"/>
    </w:rPr>
  </w:style>
  <w:style w:type="character" w:customStyle="1" w:styleId="CharChar271">
    <w:name w:val="Char Char271"/>
    <w:qFormat/>
    <w:rPr>
      <w:rFonts w:ascii="华文中宋" w:eastAsia="华文中宋" w:hAnsi="华文中宋"/>
      <w:kern w:val="2"/>
      <w:sz w:val="24"/>
      <w:szCs w:val="24"/>
      <w:lang w:val="en-US" w:eastAsia="zh-CN" w:bidi="ar-SA"/>
    </w:rPr>
  </w:style>
  <w:style w:type="character" w:customStyle="1" w:styleId="Char27">
    <w:name w:val="批注框文本 Char2"/>
    <w:qFormat/>
    <w:locked/>
    <w:rPr>
      <w:rFonts w:eastAsia="宋体"/>
      <w:kern w:val="2"/>
      <w:sz w:val="18"/>
      <w:szCs w:val="18"/>
      <w:lang w:val="en-US" w:eastAsia="zh-CN" w:bidi="ar-SA"/>
    </w:rPr>
  </w:style>
  <w:style w:type="character" w:customStyle="1" w:styleId="CharCharfe">
    <w:name w:val="孙普文字 Char Char"/>
    <w:qFormat/>
    <w:locked/>
    <w:rPr>
      <w:rFonts w:ascii="宋体" w:eastAsia="宋体" w:hAnsi="Courier New"/>
      <w:kern w:val="2"/>
      <w:sz w:val="28"/>
      <w:lang w:val="en-US" w:eastAsia="zh-CN" w:bidi="ar-SA"/>
    </w:rPr>
  </w:style>
  <w:style w:type="paragraph" w:customStyle="1" w:styleId="CharCharCharCharCharCharCharCharChar1">
    <w:name w:val="Char Char Char Char Char Char Char Char Char1"/>
    <w:basedOn w:val="a4"/>
    <w:qFormat/>
    <w:pPr>
      <w:jc w:val="both"/>
    </w:pPr>
    <w:rPr>
      <w:rFonts w:ascii="Times New Roman" w:eastAsia="宋体"/>
      <w:kern w:val="2"/>
      <w:sz w:val="21"/>
      <w:szCs w:val="20"/>
    </w:rPr>
  </w:style>
  <w:style w:type="paragraph" w:customStyle="1" w:styleId="ParaCharCharCharCharCharCharCharCharChar1Char">
    <w:name w:val="默认段落字体 Para Char Char Char Char Char Char Char Char Char1 Char"/>
    <w:basedOn w:val="a4"/>
    <w:qFormat/>
    <w:pPr>
      <w:wordWrap w:val="0"/>
      <w:ind w:firstLineChars="202" w:firstLine="202"/>
    </w:pPr>
    <w:rPr>
      <w:rFonts w:ascii="Tahoma" w:eastAsia="宋体" w:hAnsi="Tahoma"/>
      <w:kern w:val="2"/>
      <w:sz w:val="24"/>
      <w:szCs w:val="20"/>
    </w:rPr>
  </w:style>
  <w:style w:type="character" w:customStyle="1" w:styleId="CharChar261">
    <w:name w:val="Char Char261"/>
    <w:qFormat/>
    <w:rPr>
      <w:rFonts w:ascii="宋体" w:hAnsi="宋体"/>
      <w:b/>
      <w:bCs/>
      <w:kern w:val="2"/>
      <w:sz w:val="30"/>
      <w:szCs w:val="32"/>
    </w:rPr>
  </w:style>
  <w:style w:type="character" w:customStyle="1" w:styleId="texts1">
    <w:name w:val="texts1"/>
    <w:basedOn w:val="a5"/>
    <w:qFormat/>
  </w:style>
  <w:style w:type="character" w:customStyle="1" w:styleId="unnamed112">
    <w:name w:val="unnamed112"/>
    <w:qFormat/>
    <w:rPr>
      <w:sz w:val="18"/>
      <w:szCs w:val="18"/>
    </w:rPr>
  </w:style>
  <w:style w:type="character" w:customStyle="1" w:styleId="style31">
    <w:name w:val="style31"/>
    <w:qFormat/>
    <w:rPr>
      <w:b/>
      <w:bCs/>
      <w:color w:val="FF0000"/>
      <w:sz w:val="24"/>
      <w:szCs w:val="24"/>
    </w:rPr>
  </w:style>
  <w:style w:type="table" w:customStyle="1" w:styleId="1111">
    <w:name w:val="网格型1111"/>
    <w:basedOn w:val="a6"/>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title-ch2">
    <w:name w:val="x-title-ch2"/>
    <w:qFormat/>
    <w:rPr>
      <w:rFonts w:ascii="黑体" w:eastAsia="黑体" w:hint="eastAsia"/>
      <w:b/>
      <w:bCs/>
      <w:color w:val="000000"/>
      <w:sz w:val="21"/>
      <w:szCs w:val="21"/>
    </w:rPr>
  </w:style>
  <w:style w:type="character" w:customStyle="1" w:styleId="x-content-ch2">
    <w:name w:val="x-content-ch2"/>
    <w:qFormat/>
    <w:rPr>
      <w:color w:val="000000"/>
      <w:sz w:val="20"/>
      <w:szCs w:val="20"/>
    </w:rPr>
  </w:style>
  <w:style w:type="paragraph" w:customStyle="1" w:styleId="z-1">
    <w:name w:val="z-窗体顶端1"/>
    <w:basedOn w:val="a4"/>
    <w:next w:val="a4"/>
    <w:link w:val="z-Char"/>
    <w:qFormat/>
    <w:pPr>
      <w:widowControl/>
      <w:pBdr>
        <w:bottom w:val="single" w:sz="6" w:space="1" w:color="auto"/>
      </w:pBdr>
      <w:wordWrap w:val="0"/>
      <w:ind w:firstLineChars="202" w:firstLine="202"/>
      <w:jc w:val="center"/>
    </w:pPr>
    <w:rPr>
      <w:rFonts w:ascii="Arial" w:eastAsia="宋体" w:hAnsi="Arial" w:cs="Arial"/>
      <w:vanish/>
      <w:sz w:val="16"/>
      <w:szCs w:val="16"/>
    </w:rPr>
  </w:style>
  <w:style w:type="character" w:customStyle="1" w:styleId="z-Char">
    <w:name w:val="z-窗体顶端 Char"/>
    <w:basedOn w:val="a5"/>
    <w:link w:val="z-1"/>
    <w:qFormat/>
    <w:rPr>
      <w:rFonts w:ascii="Arial" w:eastAsia="宋体" w:hAnsi="Arial" w:cs="Arial"/>
      <w:vanish/>
      <w:kern w:val="0"/>
      <w:sz w:val="16"/>
      <w:szCs w:val="16"/>
    </w:rPr>
  </w:style>
  <w:style w:type="character" w:customStyle="1" w:styleId="cm">
    <w:name w:val="cm"/>
    <w:basedOn w:val="a5"/>
    <w:qFormat/>
  </w:style>
  <w:style w:type="paragraph" w:customStyle="1" w:styleId="z-10">
    <w:name w:val="z-窗体底端1"/>
    <w:basedOn w:val="a4"/>
    <w:next w:val="a4"/>
    <w:link w:val="z-Char0"/>
    <w:qFormat/>
    <w:pPr>
      <w:widowControl/>
      <w:pBdr>
        <w:top w:val="single" w:sz="6" w:space="1" w:color="auto"/>
      </w:pBdr>
      <w:wordWrap w:val="0"/>
      <w:ind w:firstLineChars="202" w:firstLine="202"/>
      <w:jc w:val="center"/>
    </w:pPr>
    <w:rPr>
      <w:rFonts w:ascii="Arial" w:eastAsia="宋体" w:hAnsi="Arial" w:cs="Arial"/>
      <w:vanish/>
      <w:sz w:val="16"/>
      <w:szCs w:val="16"/>
    </w:rPr>
  </w:style>
  <w:style w:type="character" w:customStyle="1" w:styleId="z-Char0">
    <w:name w:val="z-窗体底端 Char"/>
    <w:basedOn w:val="a5"/>
    <w:link w:val="z-10"/>
    <w:qFormat/>
    <w:rPr>
      <w:rFonts w:ascii="Arial" w:eastAsia="宋体" w:hAnsi="Arial" w:cs="Arial"/>
      <w:vanish/>
      <w:kern w:val="0"/>
      <w:sz w:val="16"/>
      <w:szCs w:val="16"/>
    </w:rPr>
  </w:style>
  <w:style w:type="paragraph" w:customStyle="1" w:styleId="103">
    <w:name w:val="正文样式10"/>
    <w:basedOn w:val="af5"/>
    <w:link w:val="10Char"/>
    <w:semiHidden/>
    <w:qFormat/>
    <w:pPr>
      <w:wordWrap w:val="0"/>
      <w:snapToGrid w:val="0"/>
      <w:spacing w:after="0" w:line="360" w:lineRule="auto"/>
      <w:ind w:firstLineChars="150" w:firstLine="360"/>
      <w:outlineLvl w:val="0"/>
    </w:pPr>
    <w:rPr>
      <w:rFonts w:eastAsia="宋体" w:hAnsi="宋体"/>
      <w:bCs/>
      <w:color w:val="000000"/>
      <w:kern w:val="2"/>
      <w:sz w:val="24"/>
      <w:szCs w:val="24"/>
    </w:rPr>
  </w:style>
  <w:style w:type="character" w:customStyle="1" w:styleId="10Char">
    <w:name w:val="正文样式10 Char"/>
    <w:link w:val="103"/>
    <w:semiHidden/>
    <w:qFormat/>
    <w:rPr>
      <w:rFonts w:ascii="宋体" w:eastAsia="宋体" w:hAnsi="宋体" w:cs="Times New Roman"/>
      <w:bCs/>
      <w:color w:val="000000"/>
      <w:sz w:val="24"/>
      <w:szCs w:val="24"/>
    </w:rPr>
  </w:style>
  <w:style w:type="paragraph" w:customStyle="1" w:styleId="3ff7">
    <w:name w:val="标3"/>
    <w:basedOn w:val="3"/>
    <w:qFormat/>
    <w:pPr>
      <w:wordWrap w:val="0"/>
      <w:spacing w:before="120" w:beforeAutospacing="1" w:after="120" w:afterAutospacing="1" w:line="360" w:lineRule="auto"/>
    </w:pPr>
    <w:rPr>
      <w:rFonts w:ascii="Times New Roman"/>
      <w:kern w:val="2"/>
      <w:sz w:val="24"/>
    </w:rPr>
  </w:style>
  <w:style w:type="character" w:customStyle="1" w:styleId="5Char20">
    <w:name w:val="样式5 Char2"/>
    <w:qFormat/>
    <w:rPr>
      <w:rFonts w:ascii="宋体" w:eastAsia="宋体" w:hAnsi="宋体"/>
      <w:b/>
      <w:kern w:val="2"/>
      <w:sz w:val="30"/>
      <w:szCs w:val="30"/>
      <w:lang w:val="en-US" w:eastAsia="zh-CN" w:bidi="ar-SA"/>
    </w:rPr>
  </w:style>
  <w:style w:type="character" w:customStyle="1" w:styleId="5Char6">
    <w:name w:val="样式5 Char"/>
    <w:qFormat/>
    <w:rPr>
      <w:rFonts w:eastAsia="宋体"/>
      <w:kern w:val="2"/>
      <w:sz w:val="24"/>
      <w:szCs w:val="24"/>
      <w:lang w:val="en-US" w:eastAsia="zh-CN" w:bidi="ar-SA"/>
    </w:rPr>
  </w:style>
  <w:style w:type="character" w:customStyle="1" w:styleId="jctablelink1">
    <w:name w:val="jctable_link1"/>
    <w:qFormat/>
    <w:rPr>
      <w:color w:val="0000FF"/>
      <w:u w:val="single"/>
    </w:rPr>
  </w:style>
  <w:style w:type="character" w:customStyle="1" w:styleId="longtext1">
    <w:name w:val="long_text1"/>
    <w:qFormat/>
    <w:rPr>
      <w:sz w:val="20"/>
      <w:szCs w:val="20"/>
    </w:rPr>
  </w:style>
  <w:style w:type="character" w:customStyle="1" w:styleId="tpccontent1">
    <w:name w:val="tpc_content1"/>
    <w:qFormat/>
    <w:rPr>
      <w:rFonts w:ascii="Verdana" w:hAnsi="Verdana" w:hint="default"/>
      <w:sz w:val="28"/>
      <w:szCs w:val="28"/>
    </w:rPr>
  </w:style>
  <w:style w:type="paragraph" w:customStyle="1" w:styleId="BodyTextFirstIndent1">
    <w:name w:val="Body Text First Indent1"/>
    <w:basedOn w:val="af5"/>
    <w:qFormat/>
    <w:pPr>
      <w:wordWrap w:val="0"/>
      <w:adjustRightInd w:val="0"/>
      <w:spacing w:after="0" w:line="312" w:lineRule="auto"/>
      <w:ind w:firstLineChars="202" w:firstLine="567"/>
      <w:textAlignment w:val="baseline"/>
    </w:pPr>
    <w:rPr>
      <w:rFonts w:ascii="Times New Roman" w:eastAsia="宋体"/>
      <w:szCs w:val="20"/>
    </w:rPr>
  </w:style>
  <w:style w:type="paragraph" w:customStyle="1" w:styleId="Char210">
    <w:name w:val="Char21"/>
    <w:basedOn w:val="a4"/>
    <w:qFormat/>
    <w:pPr>
      <w:wordWrap w:val="0"/>
      <w:ind w:firstLineChars="202" w:firstLine="202"/>
    </w:pPr>
    <w:rPr>
      <w:rFonts w:ascii="Times New Roman" w:eastAsia="宋体"/>
      <w:kern w:val="2"/>
      <w:sz w:val="24"/>
      <w:szCs w:val="24"/>
    </w:rPr>
  </w:style>
  <w:style w:type="paragraph" w:customStyle="1" w:styleId="272">
    <w:name w:val="样式 样式 正文 + 首行缩进:  2 字符7 + 首行缩进:  2 字符"/>
    <w:basedOn w:val="a4"/>
    <w:qFormat/>
    <w:pPr>
      <w:wordWrap w:val="0"/>
      <w:adjustRightInd w:val="0"/>
      <w:snapToGrid w:val="0"/>
      <w:spacing w:line="360" w:lineRule="auto"/>
      <w:ind w:firstLineChars="200" w:firstLine="200"/>
      <w:outlineLvl w:val="3"/>
    </w:pPr>
    <w:rPr>
      <w:rFonts w:ascii="Times New Roman" w:eastAsia="新宋体"/>
      <w:kern w:val="2"/>
      <w:szCs w:val="20"/>
    </w:rPr>
  </w:style>
  <w:style w:type="paragraph" w:customStyle="1" w:styleId="88888">
    <w:name w:val="88888"/>
    <w:basedOn w:val="a4"/>
    <w:qFormat/>
    <w:pPr>
      <w:tabs>
        <w:tab w:val="left" w:pos="210"/>
      </w:tabs>
      <w:wordWrap w:val="0"/>
      <w:spacing w:line="480" w:lineRule="auto"/>
      <w:ind w:left="210" w:firstLineChars="202" w:hanging="210"/>
    </w:pPr>
    <w:rPr>
      <w:rFonts w:ascii="Times New Roman" w:eastAsia="宋体"/>
      <w:kern w:val="2"/>
      <w:szCs w:val="20"/>
    </w:rPr>
  </w:style>
  <w:style w:type="paragraph" w:customStyle="1" w:styleId="Char150">
    <w:name w:val="Char15"/>
    <w:basedOn w:val="a4"/>
    <w:qFormat/>
    <w:pPr>
      <w:wordWrap w:val="0"/>
      <w:spacing w:beforeLines="100"/>
      <w:ind w:firstLineChars="202" w:firstLine="202"/>
    </w:pPr>
    <w:rPr>
      <w:rFonts w:ascii="Times New Roman" w:eastAsia="宋体"/>
      <w:kern w:val="2"/>
      <w:szCs w:val="20"/>
    </w:rPr>
  </w:style>
  <w:style w:type="paragraph" w:customStyle="1" w:styleId="2150">
    <w:name w:val="样式 标题 2 + 宋体 小四 行距: 1.5 倍行距"/>
    <w:basedOn w:val="20"/>
    <w:qFormat/>
    <w:pPr>
      <w:wordWrap w:val="0"/>
      <w:spacing w:before="0" w:after="0" w:line="360" w:lineRule="auto"/>
      <w:ind w:firstLineChars="200" w:firstLine="602"/>
    </w:pPr>
    <w:rPr>
      <w:rFonts w:ascii="宋体" w:eastAsia="宋体" w:hAnsi="宋体" w:cs="宋体"/>
      <w:kern w:val="2"/>
      <w:sz w:val="24"/>
      <w:szCs w:val="20"/>
    </w:rPr>
  </w:style>
  <w:style w:type="paragraph" w:customStyle="1" w:styleId="CharCharChar1CharCharCharCharCharCharCharCharCharChar2">
    <w:name w:val="Char Char Char1 Char Char Char Char Char Char Char Char Char Char2"/>
    <w:basedOn w:val="a4"/>
    <w:qFormat/>
    <w:pPr>
      <w:wordWrap w:val="0"/>
      <w:adjustRightInd w:val="0"/>
      <w:snapToGrid w:val="0"/>
      <w:spacing w:line="360" w:lineRule="auto"/>
      <w:ind w:firstLineChars="200" w:firstLine="200"/>
    </w:pPr>
    <w:rPr>
      <w:rFonts w:ascii="Times New Roman" w:eastAsia="宋体" w:cs="宋体"/>
      <w:kern w:val="2"/>
      <w:szCs w:val="21"/>
    </w:rPr>
  </w:style>
  <w:style w:type="paragraph" w:customStyle="1" w:styleId="Style2">
    <w:name w:val="_Style 2"/>
    <w:basedOn w:val="a4"/>
    <w:qFormat/>
    <w:pPr>
      <w:wordWrap w:val="0"/>
      <w:ind w:firstLineChars="202" w:firstLine="202"/>
    </w:pPr>
    <w:rPr>
      <w:rFonts w:ascii="Times New Roman" w:eastAsia="宋体"/>
      <w:kern w:val="2"/>
      <w:szCs w:val="20"/>
    </w:rPr>
  </w:style>
  <w:style w:type="paragraph" w:customStyle="1" w:styleId="2fff3">
    <w:name w:val="样式 正文内容 + 宋体 首行缩进:  2 字符"/>
    <w:basedOn w:val="a4"/>
    <w:qFormat/>
    <w:pPr>
      <w:widowControl/>
      <w:wordWrap w:val="0"/>
      <w:spacing w:line="580" w:lineRule="exact"/>
      <w:ind w:firstLineChars="202" w:firstLine="560"/>
    </w:pPr>
    <w:rPr>
      <w:rFonts w:eastAsia="宋体" w:hAnsi="宋体" w:cs="宋体"/>
      <w:kern w:val="2"/>
      <w:szCs w:val="28"/>
    </w:rPr>
  </w:style>
  <w:style w:type="paragraph" w:customStyle="1" w:styleId="125">
    <w:name w:val="[1]标题 2"/>
    <w:basedOn w:val="20"/>
    <w:next w:val="a4"/>
    <w:qFormat/>
    <w:pPr>
      <w:keepNext w:val="0"/>
      <w:keepLines w:val="0"/>
      <w:tabs>
        <w:tab w:val="left" w:pos="280"/>
      </w:tabs>
      <w:wordWrap w:val="0"/>
      <w:spacing w:beforeLines="20" w:afterLines="20" w:line="500" w:lineRule="exact"/>
      <w:ind w:firstLineChars="200" w:firstLine="602"/>
    </w:pPr>
    <w:rPr>
      <w:rFonts w:ascii="Times New Roman" w:eastAsia="宋体" w:hAnsi="Times New Roman"/>
      <w:color w:val="000000"/>
      <w:kern w:val="2"/>
      <w:sz w:val="28"/>
      <w:szCs w:val="28"/>
    </w:rPr>
  </w:style>
  <w:style w:type="paragraph" w:customStyle="1" w:styleId="11b">
    <w:name w:val="[1]标题1"/>
    <w:basedOn w:val="1"/>
    <w:next w:val="a4"/>
    <w:qFormat/>
    <w:pPr>
      <w:keepNext w:val="0"/>
      <w:keepLines w:val="0"/>
      <w:wordWrap w:val="0"/>
      <w:spacing w:before="240" w:after="240" w:line="500" w:lineRule="exact"/>
      <w:ind w:firstLineChars="202" w:firstLine="202"/>
      <w:jc w:val="both"/>
    </w:pPr>
    <w:rPr>
      <w:rFonts w:ascii="Times New Roman" w:eastAsia="宋体"/>
      <w:color w:val="000000"/>
      <w:kern w:val="0"/>
      <w:sz w:val="30"/>
      <w:szCs w:val="30"/>
    </w:rPr>
  </w:style>
  <w:style w:type="paragraph" w:customStyle="1" w:styleId="132">
    <w:name w:val="[1]标题3"/>
    <w:basedOn w:val="3"/>
    <w:next w:val="a4"/>
    <w:link w:val="13Char"/>
    <w:qFormat/>
    <w:pPr>
      <w:keepNext w:val="0"/>
      <w:keepLines w:val="0"/>
      <w:wordWrap w:val="0"/>
      <w:spacing w:before="0" w:beforeAutospacing="1" w:after="0" w:afterAutospacing="1" w:line="500" w:lineRule="exact"/>
    </w:pPr>
    <w:rPr>
      <w:rFonts w:ascii="Times New Roman" w:eastAsia="宋体"/>
      <w:bCs w:val="0"/>
      <w:kern w:val="2"/>
      <w:sz w:val="28"/>
      <w:szCs w:val="28"/>
    </w:rPr>
  </w:style>
  <w:style w:type="character" w:customStyle="1" w:styleId="13Char">
    <w:name w:val="[1]标题3 Char"/>
    <w:link w:val="132"/>
    <w:qFormat/>
    <w:locked/>
    <w:rPr>
      <w:rFonts w:ascii="Times New Roman" w:eastAsia="宋体" w:hAnsi="Times New Roman" w:cs="Times New Roman"/>
      <w:b/>
      <w:sz w:val="28"/>
      <w:szCs w:val="28"/>
    </w:rPr>
  </w:style>
  <w:style w:type="paragraph" w:customStyle="1" w:styleId="1fffe">
    <w:name w:val="[1]表格"/>
    <w:basedOn w:val="a4"/>
    <w:qFormat/>
    <w:pPr>
      <w:widowControl/>
      <w:tabs>
        <w:tab w:val="left" w:pos="336"/>
      </w:tabs>
      <w:wordWrap w:val="0"/>
      <w:adjustRightInd w:val="0"/>
      <w:snapToGrid w:val="0"/>
      <w:spacing w:line="360" w:lineRule="exact"/>
      <w:ind w:firstLineChars="202" w:firstLine="202"/>
      <w:jc w:val="center"/>
    </w:pPr>
    <w:rPr>
      <w:rFonts w:ascii="Times New Roman" w:eastAsia="宋体"/>
      <w:sz w:val="24"/>
      <w:szCs w:val="24"/>
    </w:rPr>
  </w:style>
  <w:style w:type="paragraph" w:customStyle="1" w:styleId="2fff4">
    <w:name w:val="无间隔2"/>
    <w:qFormat/>
    <w:pPr>
      <w:widowControl w:val="0"/>
      <w:ind w:firstLineChars="202" w:firstLine="566"/>
    </w:pPr>
    <w:rPr>
      <w:rFonts w:ascii="Times New Roman" w:eastAsia="宋体" w:hAnsi="Times New Roman" w:cs="Times New Roman"/>
      <w:kern w:val="2"/>
      <w:sz w:val="28"/>
      <w:szCs w:val="24"/>
    </w:rPr>
  </w:style>
  <w:style w:type="character" w:customStyle="1" w:styleId="1ffff">
    <w:name w:val="不明显强调1"/>
    <w:qFormat/>
    <w:rPr>
      <w:i/>
      <w:iCs/>
      <w:color w:val="808080"/>
    </w:rPr>
  </w:style>
  <w:style w:type="character" w:customStyle="1" w:styleId="BalloonTextChar">
    <w:name w:val="Balloon Text Char"/>
    <w:qFormat/>
    <w:locked/>
    <w:rPr>
      <w:sz w:val="18"/>
      <w:szCs w:val="18"/>
    </w:rPr>
  </w:style>
  <w:style w:type="character" w:customStyle="1" w:styleId="BalloonTextChar1">
    <w:name w:val="Balloon Text Char1"/>
    <w:semiHidden/>
    <w:qFormat/>
    <w:locked/>
    <w:rPr>
      <w:sz w:val="2"/>
      <w:szCs w:val="2"/>
    </w:rPr>
  </w:style>
  <w:style w:type="paragraph" w:customStyle="1" w:styleId="BodyText21">
    <w:name w:val="Body Text 21"/>
    <w:basedOn w:val="a4"/>
    <w:qFormat/>
    <w:pPr>
      <w:wordWrap w:val="0"/>
      <w:adjustRightInd w:val="0"/>
      <w:spacing w:line="360" w:lineRule="atLeast"/>
      <w:ind w:firstLineChars="202" w:firstLine="560"/>
      <w:textAlignment w:val="baseline"/>
    </w:pPr>
    <w:rPr>
      <w:rFonts w:ascii="Times New Roman" w:eastAsia="仿宋_GB2312"/>
      <w:szCs w:val="28"/>
    </w:rPr>
  </w:style>
  <w:style w:type="character" w:customStyle="1" w:styleId="pt1">
    <w:name w:val="pt1"/>
    <w:qFormat/>
    <w:rPr>
      <w:rFonts w:ascii="ˎ̥" w:hAnsi="ˎ̥" w:hint="default"/>
      <w:color w:val="000000"/>
      <w:sz w:val="20"/>
      <w:szCs w:val="20"/>
      <w:u w:val="none"/>
    </w:rPr>
  </w:style>
  <w:style w:type="character" w:customStyle="1" w:styleId="title3">
    <w:name w:val="title3"/>
    <w:qFormat/>
    <w:rPr>
      <w:rFonts w:ascii="ˎ̥" w:hAnsi="ˎ̥" w:hint="default"/>
      <w:b/>
      <w:bCs/>
      <w:color w:val="CC0000"/>
      <w:sz w:val="36"/>
      <w:szCs w:val="36"/>
      <w:u w:val="none"/>
    </w:rPr>
  </w:style>
  <w:style w:type="paragraph" w:customStyle="1" w:styleId="CharCharChar1CharCharCharChar">
    <w:name w:val="Char Char Char1 Char Char Char Char"/>
    <w:basedOn w:val="a4"/>
    <w:qFormat/>
    <w:pPr>
      <w:wordWrap w:val="0"/>
      <w:adjustRightInd w:val="0"/>
      <w:spacing w:before="60" w:after="60" w:line="312" w:lineRule="auto"/>
      <w:ind w:firstLineChars="200" w:firstLine="200"/>
      <w:jc w:val="both"/>
      <w:textAlignment w:val="baseline"/>
    </w:pPr>
    <w:rPr>
      <w:rFonts w:ascii="Tahoma" w:eastAsia="仿宋_GB2312" w:hAnsi="Tahoma" w:cs="宋体"/>
      <w:color w:val="000000"/>
      <w:sz w:val="24"/>
      <w:szCs w:val="20"/>
    </w:rPr>
  </w:style>
  <w:style w:type="paragraph" w:customStyle="1" w:styleId="text">
    <w:name w:val="text"/>
    <w:basedOn w:val="a4"/>
    <w:qFormat/>
    <w:pPr>
      <w:widowControl/>
      <w:wordWrap w:val="0"/>
      <w:spacing w:before="100" w:beforeAutospacing="1" w:after="100" w:afterAutospacing="1" w:line="335" w:lineRule="atLeast"/>
      <w:ind w:firstLineChars="200" w:firstLine="435"/>
    </w:pPr>
    <w:rPr>
      <w:rFonts w:eastAsia="宋体" w:hAnsi="宋体" w:cs="宋体"/>
      <w:color w:val="000000"/>
      <w:sz w:val="20"/>
      <w:szCs w:val="20"/>
    </w:rPr>
  </w:style>
  <w:style w:type="character" w:customStyle="1" w:styleId="style11">
    <w:name w:val="style11"/>
    <w:qFormat/>
    <w:rPr>
      <w:color w:val="666666"/>
    </w:rPr>
  </w:style>
  <w:style w:type="table" w:customStyle="1" w:styleId="1310">
    <w:name w:val="网格型131"/>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f5">
    <w:name w:val="【标题2】"/>
    <w:basedOn w:val="20"/>
    <w:link w:val="2Charb"/>
    <w:qFormat/>
    <w:pPr>
      <w:keepNext w:val="0"/>
      <w:spacing w:before="120" w:after="120" w:line="380" w:lineRule="exact"/>
      <w:jc w:val="both"/>
    </w:pPr>
    <w:rPr>
      <w:rFonts w:ascii="Times New Roman" w:eastAsia="宋体" w:hAnsi="Times New Roman"/>
      <w:kern w:val="2"/>
      <w:szCs w:val="20"/>
    </w:rPr>
  </w:style>
  <w:style w:type="character" w:customStyle="1" w:styleId="2Charb">
    <w:name w:val="【标题2】 Char"/>
    <w:link w:val="2fff5"/>
    <w:qFormat/>
    <w:rPr>
      <w:rFonts w:ascii="Times New Roman" w:eastAsia="宋体" w:hAnsi="Times New Roman" w:cs="Times New Roman"/>
      <w:b/>
      <w:bCs/>
      <w:sz w:val="32"/>
      <w:szCs w:val="20"/>
    </w:rPr>
  </w:style>
  <w:style w:type="paragraph" w:customStyle="1" w:styleId="TOC2">
    <w:name w:val="TOC 标题2"/>
    <w:basedOn w:val="1"/>
    <w:next w:val="a4"/>
    <w:uiPriority w:val="39"/>
    <w:unhideWhenUsed/>
    <w:qFormat/>
    <w:pPr>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93">
    <w:name w:val="正文9"/>
    <w:qFormat/>
    <w:pPr>
      <w:widowControl w:val="0"/>
      <w:adjustRightInd w:val="0"/>
      <w:spacing w:line="360" w:lineRule="atLeast"/>
      <w:textAlignment w:val="baseline"/>
    </w:pPr>
    <w:rPr>
      <w:rFonts w:ascii="宋体" w:eastAsia="宋体" w:hAnsi="Times New Roman" w:cs="Times New Roman"/>
      <w:sz w:val="24"/>
    </w:rPr>
  </w:style>
  <w:style w:type="character" w:customStyle="1" w:styleId="fontstyle01">
    <w:name w:val="fontstyle01"/>
    <w:basedOn w:val="a5"/>
    <w:qFormat/>
    <w:rPr>
      <w:rFonts w:ascii="宋体" w:eastAsia="宋体" w:hAnsi="宋体" w:hint="eastAsia"/>
      <w:color w:val="000000"/>
      <w:sz w:val="24"/>
      <w:szCs w:val="24"/>
    </w:rPr>
  </w:style>
  <w:style w:type="character" w:customStyle="1" w:styleId="fontstyle11">
    <w:name w:val="fontstyle11"/>
    <w:basedOn w:val="a5"/>
    <w:qFormat/>
    <w:rPr>
      <w:rFonts w:ascii="Times New Roman" w:hAnsi="Times New Roman" w:cs="Times New Roman" w:hint="default"/>
      <w:color w:val="000000"/>
      <w:sz w:val="24"/>
      <w:szCs w:val="24"/>
    </w:rPr>
  </w:style>
  <w:style w:type="paragraph" w:customStyle="1" w:styleId="105">
    <w:name w:val="正文10"/>
    <w:qFormat/>
    <w:pPr>
      <w:widowControl w:val="0"/>
      <w:adjustRightInd w:val="0"/>
      <w:spacing w:line="360" w:lineRule="atLeast"/>
      <w:textAlignment w:val="baseline"/>
    </w:pPr>
    <w:rPr>
      <w:rFonts w:ascii="宋体" w:eastAsia="宋体" w:hAnsi="Times New Roman" w:cs="Times New Roman"/>
      <w:sz w:val="24"/>
    </w:rPr>
  </w:style>
  <w:style w:type="character" w:customStyle="1" w:styleId="fontstyle21">
    <w:name w:val="fontstyle21"/>
    <w:basedOn w:val="a5"/>
    <w:qFormat/>
    <w:rPr>
      <w:rFonts w:ascii="Times New Roman" w:hAnsi="Times New Roman" w:cs="Times New Roman" w:hint="default"/>
      <w:color w:val="000000"/>
      <w:sz w:val="24"/>
      <w:szCs w:val="24"/>
    </w:rPr>
  </w:style>
  <w:style w:type="paragraph" w:customStyle="1" w:styleId="CharCharCharCharCharCharCharCharCharCharCharCharCharCharCharCharCharCharChar5">
    <w:name w:val="Char Char Char Char Char Char Char Char Char Char Char Char Char Char Char Char Char Char Char5"/>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CharCharCharCharCharCharChar4">
    <w:name w:val="Char Char Char Char Char Char Char Char Char Char Char Char Char Char Char Char Char Char Char4"/>
    <w:basedOn w:val="a4"/>
    <w:qFormat/>
    <w:pPr>
      <w:widowControl/>
      <w:spacing w:after="160" w:line="240" w:lineRule="exact"/>
    </w:pPr>
    <w:rPr>
      <w:rFonts w:ascii="Verdana" w:eastAsia="宋体" w:hAnsi="Verdana"/>
      <w:sz w:val="20"/>
      <w:szCs w:val="20"/>
      <w:lang w:eastAsia="en-US"/>
    </w:rPr>
  </w:style>
  <w:style w:type="table" w:customStyle="1" w:styleId="TableNormal">
    <w:name w:val="Table Normal"/>
    <w:uiPriority w:val="2"/>
    <w:unhideWhenUsed/>
    <w:qFormat/>
    <w:pPr>
      <w:widowControl w:val="0"/>
    </w:pPr>
    <w:rPr>
      <w:sz w:val="22"/>
      <w:lang w:eastAsia="en-US"/>
    </w:rPr>
    <w:tblPr>
      <w:tblCellMar>
        <w:top w:w="0" w:type="dxa"/>
        <w:left w:w="0" w:type="dxa"/>
        <w:bottom w:w="0" w:type="dxa"/>
        <w:right w:w="0" w:type="dxa"/>
      </w:tblCellMar>
    </w:tblPr>
  </w:style>
  <w:style w:type="paragraph" w:customStyle="1" w:styleId="TableParagraph">
    <w:name w:val="Table Paragraph"/>
    <w:basedOn w:val="a4"/>
    <w:uiPriority w:val="1"/>
    <w:qFormat/>
    <w:rPr>
      <w:rFonts w:asciiTheme="minorHAnsi" w:eastAsiaTheme="minorEastAsia" w:hAnsiTheme="minorHAnsi" w:cstheme="minorBidi"/>
      <w:sz w:val="22"/>
      <w:lang w:eastAsia="en-US"/>
    </w:rPr>
  </w:style>
  <w:style w:type="paragraph" w:customStyle="1" w:styleId="affffffffffffffffffe">
    <w:name w:val="表格左五"/>
    <w:basedOn w:val="a4"/>
    <w:link w:val="Charfffffa"/>
    <w:qFormat/>
    <w:pPr>
      <w:spacing w:line="280" w:lineRule="exact"/>
      <w:jc w:val="center"/>
    </w:pPr>
    <w:rPr>
      <w:rFonts w:ascii="Times New Roman" w:eastAsia="宋体"/>
      <w:sz w:val="20"/>
      <w:szCs w:val="24"/>
    </w:rPr>
  </w:style>
  <w:style w:type="character" w:customStyle="1" w:styleId="Charfffffa">
    <w:name w:val="表格左五 Char"/>
    <w:link w:val="affffffffffffffffffe"/>
    <w:qFormat/>
    <w:rPr>
      <w:rFonts w:ascii="Times New Roman" w:eastAsia="宋体" w:hAnsi="Times New Roman" w:cs="Times New Roman"/>
      <w:kern w:val="0"/>
      <w:sz w:val="20"/>
      <w:szCs w:val="24"/>
    </w:rPr>
  </w:style>
  <w:style w:type="character" w:customStyle="1" w:styleId="1Char8">
    <w:name w:val="表1 Char"/>
    <w:basedOn w:val="a5"/>
    <w:qFormat/>
    <w:rPr>
      <w:rFonts w:eastAsia="宋体"/>
      <w:sz w:val="21"/>
      <w:lang w:val="en-US" w:eastAsia="zh-CN" w:bidi="ar-SA"/>
    </w:rPr>
  </w:style>
  <w:style w:type="character" w:customStyle="1" w:styleId="Charfffffb">
    <w:name w:val="表格标题 Char"/>
    <w:aliases w:val="Plain Text Char1 Char,Plain Text Char Char Char,Plain Text Char Char1,Plain Text Char2 Char Char"/>
    <w:qFormat/>
    <w:rPr>
      <w:rFonts w:ascii="Times New Roman" w:eastAsia="宋体" w:hAnsi="Times New Roman" w:cs="Times New Roman"/>
      <w:b/>
      <w:color w:val="000000"/>
      <w:kern w:val="0"/>
      <w:sz w:val="24"/>
      <w:szCs w:val="24"/>
    </w:rPr>
  </w:style>
  <w:style w:type="character" w:customStyle="1" w:styleId="Charfffffc">
    <w:name w:val="表格 Char"/>
    <w:aliases w:val="正文2 Char,正文2 Char1 Char,正文2 Char Char Char,正文（首行缩进两字） Char Char Char Char,表格 Char Char Char,首行缩进两字 Char,首行缩进 Char,正文缩进 Char Char Char Char Char Char,缩进 Char,ALT+Z Char,四号 Char,正文缩进1 Char,正文缩,正文非缩进 Cha"/>
    <w:qFormat/>
    <w:rPr>
      <w:rFonts w:ascii="Times New Roman" w:eastAsia="宋体" w:hAnsi="Times New Roman" w:cs="Times New Roman"/>
      <w:szCs w:val="24"/>
    </w:rPr>
  </w:style>
  <w:style w:type="paragraph" w:customStyle="1" w:styleId="CharCharCharCharCharCharCharCharCharCharCharCharCharCharCharCharCharCharChar3">
    <w:name w:val="Char Char Char Char Char Char Char Char Char Char Char Char Char Char Char Char Char Char Char3"/>
    <w:basedOn w:val="a4"/>
    <w:qFormat/>
    <w:pPr>
      <w:widowControl/>
      <w:spacing w:after="160" w:line="240" w:lineRule="exact"/>
    </w:pPr>
    <w:rPr>
      <w:rFonts w:ascii="Verdana" w:eastAsia="宋体" w:hAnsi="Verdana"/>
      <w:sz w:val="20"/>
      <w:szCs w:val="20"/>
      <w:lang w:eastAsia="en-US"/>
    </w:rPr>
  </w:style>
  <w:style w:type="paragraph" w:styleId="afffffffffffffffffff">
    <w:name w:val="List Paragraph"/>
    <w:basedOn w:val="a4"/>
    <w:link w:val="Charfffffd"/>
    <w:uiPriority w:val="34"/>
    <w:qFormat/>
    <w:pPr>
      <w:ind w:firstLineChars="200" w:firstLine="420"/>
      <w:jc w:val="both"/>
    </w:pPr>
    <w:rPr>
      <w:rFonts w:ascii="Times New Roman" w:eastAsia="宋体"/>
      <w:kern w:val="2"/>
      <w:sz w:val="21"/>
      <w:szCs w:val="24"/>
    </w:rPr>
  </w:style>
  <w:style w:type="character" w:customStyle="1" w:styleId="Charfffffd">
    <w:name w:val="列出段落 Char"/>
    <w:link w:val="afffffffffffffffffff"/>
    <w:qFormat/>
    <w:rPr>
      <w:rFonts w:ascii="Times New Roman" w:eastAsia="宋体" w:hAnsi="Times New Roman" w:cs="Times New Roman"/>
      <w:szCs w:val="24"/>
    </w:rPr>
  </w:style>
  <w:style w:type="paragraph" w:customStyle="1" w:styleId="CharCharCharCharCharCharCharCharCharCharCharCharCharCharCharCharCharCharChar2">
    <w:name w:val="Char Char Char Char Char Char Char Char Char Char Char Char Char Char Char Char Char Char Char2"/>
    <w:basedOn w:val="a4"/>
    <w:qFormat/>
    <w:pPr>
      <w:widowControl/>
      <w:spacing w:after="160" w:line="240" w:lineRule="exact"/>
    </w:pPr>
    <w:rPr>
      <w:rFonts w:ascii="Verdana" w:eastAsia="宋体" w:hAnsi="Verdana"/>
      <w:sz w:val="20"/>
      <w:szCs w:val="20"/>
      <w:lang w:eastAsia="en-US"/>
    </w:rPr>
  </w:style>
  <w:style w:type="paragraph" w:customStyle="1" w:styleId="4fd">
    <w:name w:val="标题4"/>
    <w:basedOn w:val="a4"/>
    <w:qFormat/>
    <w:pPr>
      <w:adjustRightInd w:val="0"/>
      <w:snapToGrid w:val="0"/>
      <w:spacing w:beforeLines="50" w:afterLines="50" w:line="500" w:lineRule="exact"/>
      <w:jc w:val="both"/>
      <w:outlineLvl w:val="3"/>
    </w:pPr>
    <w:rPr>
      <w:rFonts w:ascii="Times New Roman" w:eastAsia="宋体"/>
      <w:b/>
      <w:color w:val="000000"/>
      <w:kern w:val="2"/>
      <w:sz w:val="24"/>
      <w:szCs w:val="24"/>
    </w:rPr>
  </w:style>
  <w:style w:type="paragraph" w:customStyle="1" w:styleId="afffffffffffffffffff0">
    <w:name w:val="表格竖"/>
    <w:basedOn w:val="a4"/>
    <w:qFormat/>
    <w:pPr>
      <w:jc w:val="center"/>
    </w:pPr>
    <w:rPr>
      <w:rFonts w:ascii="Times New Roman" w:eastAsia="Times New Roman"/>
      <w:kern w:val="2"/>
      <w:sz w:val="18"/>
      <w:szCs w:val="18"/>
    </w:rPr>
  </w:style>
  <w:style w:type="paragraph" w:customStyle="1" w:styleId="CharCharCharCharCharCharCharCharCharCharCharCharCharCharCharCharCharCharChar1">
    <w:name w:val="Char Char Char Char Char Char Char Char Char Char Char Char Char Char Char Char Char Char Char1"/>
    <w:basedOn w:val="a4"/>
    <w:qFormat/>
    <w:pPr>
      <w:widowControl/>
      <w:spacing w:after="160" w:line="240" w:lineRule="exact"/>
    </w:pPr>
    <w:rPr>
      <w:rFonts w:ascii="Verdana" w:eastAsia="宋体" w:hAnsi="Verdana"/>
      <w:sz w:val="20"/>
      <w:szCs w:val="20"/>
      <w:lang w:eastAsia="en-US"/>
    </w:rPr>
  </w:style>
  <w:style w:type="paragraph" w:customStyle="1" w:styleId="afffffffffffffffffff1">
    <w:name w:val="【正文+】"/>
    <w:basedOn w:val="a4"/>
    <w:qFormat/>
    <w:pPr>
      <w:spacing w:line="480" w:lineRule="exact"/>
      <w:ind w:firstLineChars="200" w:firstLine="200"/>
      <w:jc w:val="both"/>
    </w:pPr>
    <w:rPr>
      <w:rFonts w:ascii="Calibri" w:eastAsia="宋体" w:hAnsi="Calibri" w:cs="Calibri"/>
      <w:kern w:val="2"/>
      <w:sz w:val="24"/>
      <w:szCs w:val="24"/>
    </w:rPr>
  </w:style>
  <w:style w:type="paragraph" w:customStyle="1" w:styleId="CharCharCharCharCharCharCharCharCharCharCharCharCharCharCharCharCharCharChar8">
    <w:name w:val="Char Char Char Char Char Char Char Char Char Char Char Char Char Char Char Char Char Char Char8"/>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CharCharCharCharCharCharChar7">
    <w:name w:val="Char Char Char Char Char Char Char Char Char Char Char Char Char Char Char Char Char Char Char7"/>
    <w:basedOn w:val="a4"/>
    <w:qFormat/>
    <w:pPr>
      <w:widowControl/>
      <w:spacing w:after="160" w:line="240" w:lineRule="exact"/>
    </w:pPr>
    <w:rPr>
      <w:rFonts w:ascii="Verdana" w:eastAsia="宋体" w:hAnsi="Verdana"/>
      <w:sz w:val="20"/>
      <w:szCs w:val="20"/>
      <w:lang w:eastAsia="en-US"/>
    </w:rPr>
  </w:style>
  <w:style w:type="paragraph" w:customStyle="1" w:styleId="CharCharCharCharCharCharCharCharCharCharCharCharCharCharCharCharCharCharChar6">
    <w:name w:val="Char Char Char Char Char Char Char Char Char Char Char Char Char Char Char Char Char Char Char6"/>
    <w:basedOn w:val="a4"/>
    <w:qFormat/>
    <w:pPr>
      <w:widowControl/>
      <w:spacing w:after="160" w:line="240" w:lineRule="exact"/>
    </w:pPr>
    <w:rPr>
      <w:rFonts w:ascii="Verdana" w:eastAsia="宋体" w:hAnsi="Verdana"/>
      <w:sz w:val="20"/>
      <w:szCs w:val="20"/>
      <w:lang w:eastAsia="en-US"/>
    </w:rPr>
  </w:style>
  <w:style w:type="paragraph" w:customStyle="1" w:styleId="afffffffffffffffffff2">
    <w:name w:val="正文四号"/>
    <w:basedOn w:val="a4"/>
    <w:link w:val="Charfffffe"/>
    <w:qFormat/>
    <w:pPr>
      <w:spacing w:line="360" w:lineRule="auto"/>
      <w:ind w:firstLineChars="200" w:firstLine="200"/>
      <w:jc w:val="both"/>
    </w:pPr>
    <w:rPr>
      <w:rFonts w:ascii="Times New Roman" w:eastAsia="宋体"/>
      <w:kern w:val="2"/>
      <w:sz w:val="24"/>
      <w:szCs w:val="24"/>
    </w:rPr>
  </w:style>
  <w:style w:type="character" w:customStyle="1" w:styleId="Charfffffe">
    <w:name w:val="正文四号 Char"/>
    <w:link w:val="afffffffffffffffffff2"/>
    <w:qFormat/>
    <w:rPr>
      <w:rFonts w:ascii="Times New Roman" w:eastAsia="宋体" w:hAnsi="Times New Roman" w:cs="Times New Roman"/>
      <w:sz w:val="24"/>
      <w:szCs w:val="24"/>
    </w:rPr>
  </w:style>
  <w:style w:type="paragraph" w:customStyle="1" w:styleId="133">
    <w:name w:val="正文13"/>
    <w:qFormat/>
    <w:pPr>
      <w:widowControl w:val="0"/>
      <w:adjustRightInd w:val="0"/>
      <w:spacing w:line="360" w:lineRule="atLeast"/>
      <w:textAlignment w:val="baseline"/>
    </w:pPr>
    <w:rPr>
      <w:rFonts w:ascii="宋体" w:eastAsia="宋体" w:hAnsi="Times New Roman" w:cs="Times New Roman"/>
      <w:sz w:val="24"/>
    </w:rPr>
  </w:style>
  <w:style w:type="paragraph" w:customStyle="1" w:styleId="afffffffffffffffffff3">
    <w:name w:val="报告书正文"/>
    <w:basedOn w:val="a4"/>
    <w:link w:val="Charffffff"/>
    <w:qFormat/>
    <w:pPr>
      <w:widowControl/>
      <w:adjustRightInd w:val="0"/>
      <w:snapToGrid w:val="0"/>
      <w:ind w:firstLine="425"/>
      <w:textAlignment w:val="baseline"/>
    </w:pPr>
    <w:rPr>
      <w:rFonts w:ascii="Arial" w:eastAsia="宋体" w:hAnsi="Arial"/>
      <w:sz w:val="24"/>
      <w:szCs w:val="24"/>
      <w:lang w:eastAsia="en-US" w:bidi="en-US"/>
    </w:rPr>
  </w:style>
  <w:style w:type="paragraph" w:customStyle="1" w:styleId="2fff6">
    <w:name w:val="样2"/>
    <w:basedOn w:val="a4"/>
    <w:next w:val="a4"/>
    <w:qFormat/>
    <w:pPr>
      <w:adjustRightInd w:val="0"/>
      <w:jc w:val="center"/>
      <w:textAlignment w:val="baseline"/>
    </w:pPr>
    <w:rPr>
      <w:rFonts w:ascii="Times New Roman" w:eastAsia="宋体"/>
      <w:sz w:val="24"/>
      <w:szCs w:val="20"/>
    </w:rPr>
  </w:style>
  <w:style w:type="paragraph" w:customStyle="1" w:styleId="CharCharCharChar100">
    <w:name w:val="Char Char Char Char10"/>
    <w:basedOn w:val="a4"/>
    <w:qFormat/>
    <w:pPr>
      <w:widowControl/>
    </w:pPr>
    <w:rPr>
      <w:rFonts w:eastAsia="宋体" w:hAnsi="宋体" w:cs="宋体"/>
      <w:sz w:val="24"/>
      <w:szCs w:val="24"/>
    </w:rPr>
  </w:style>
  <w:style w:type="paragraph" w:customStyle="1" w:styleId="241">
    <w:name w:val="样式 正文（首行缩进两字） + 宋体 小四 加粗 行距: 固定值 24 磅"/>
    <w:basedOn w:val="ac"/>
    <w:qFormat/>
    <w:pPr>
      <w:tabs>
        <w:tab w:val="left" w:pos="5940"/>
      </w:tabs>
      <w:adjustRightInd w:val="0"/>
      <w:spacing w:line="480" w:lineRule="exact"/>
      <w:ind w:firstLine="0"/>
      <w:jc w:val="center"/>
      <w:textAlignment w:val="baseline"/>
    </w:pPr>
    <w:rPr>
      <w:rFonts w:ascii="黑体"/>
      <w:sz w:val="24"/>
      <w:szCs w:val="24"/>
    </w:rPr>
  </w:style>
  <w:style w:type="paragraph" w:customStyle="1" w:styleId="B0">
    <w:name w:val="正文文本缩进B"/>
    <w:basedOn w:val="af6"/>
    <w:qFormat/>
    <w:pPr>
      <w:spacing w:line="360" w:lineRule="auto"/>
      <w:jc w:val="both"/>
    </w:pPr>
    <w:rPr>
      <w:rFonts w:ascii="Times New Roman" w:eastAsia="宋体"/>
      <w:kern w:val="2"/>
      <w:sz w:val="24"/>
      <w:szCs w:val="24"/>
    </w:rPr>
  </w:style>
  <w:style w:type="character" w:customStyle="1" w:styleId="00Char0">
    <w:name w:val="表文00 Char"/>
    <w:basedOn w:val="a5"/>
    <w:link w:val="000"/>
    <w:qFormat/>
    <w:rPr>
      <w:rFonts w:ascii="宋体"/>
    </w:rPr>
  </w:style>
  <w:style w:type="paragraph" w:customStyle="1" w:styleId="000">
    <w:name w:val="表文00"/>
    <w:basedOn w:val="a4"/>
    <w:next w:val="a4"/>
    <w:link w:val="00Char0"/>
    <w:qFormat/>
    <w:pPr>
      <w:adjustRightInd w:val="0"/>
      <w:spacing w:line="360" w:lineRule="atLeast"/>
      <w:ind w:firstLineChars="200" w:firstLine="200"/>
      <w:jc w:val="center"/>
      <w:textAlignment w:val="baseline"/>
    </w:pPr>
    <w:rPr>
      <w:rFonts w:eastAsiaTheme="minorEastAsia" w:hAnsiTheme="minorHAnsi" w:cstheme="minorBidi"/>
      <w:kern w:val="2"/>
      <w:sz w:val="21"/>
    </w:rPr>
  </w:style>
  <w:style w:type="paragraph" w:customStyle="1" w:styleId="My1">
    <w:name w:val="My 1"/>
    <w:basedOn w:val="afffffffffffffffffff"/>
    <w:qFormat/>
    <w:pPr>
      <w:tabs>
        <w:tab w:val="left" w:pos="0"/>
      </w:tabs>
      <w:spacing w:beforeLines="25" w:afterLines="25" w:line="360" w:lineRule="auto"/>
      <w:ind w:firstLineChars="0" w:firstLine="0"/>
      <w:outlineLvl w:val="0"/>
    </w:pPr>
    <w:rPr>
      <w:rFonts w:ascii="宋体" w:hAnsi="宋体"/>
      <w:b/>
      <w:sz w:val="32"/>
      <w:szCs w:val="36"/>
    </w:rPr>
  </w:style>
  <w:style w:type="paragraph" w:customStyle="1" w:styleId="My2">
    <w:name w:val="My 2"/>
    <w:basedOn w:val="My1"/>
    <w:qFormat/>
    <w:pPr>
      <w:spacing w:before="25" w:after="25"/>
      <w:outlineLvl w:val="1"/>
    </w:pPr>
    <w:rPr>
      <w:sz w:val="28"/>
      <w:szCs w:val="30"/>
    </w:rPr>
  </w:style>
  <w:style w:type="paragraph" w:customStyle="1" w:styleId="My3">
    <w:name w:val="My 3"/>
    <w:basedOn w:val="My2"/>
    <w:link w:val="My3Char"/>
    <w:qFormat/>
    <w:pPr>
      <w:outlineLvl w:val="2"/>
    </w:pPr>
    <w:rPr>
      <w:sz w:val="24"/>
      <w:szCs w:val="28"/>
    </w:rPr>
  </w:style>
  <w:style w:type="character" w:customStyle="1" w:styleId="My3Char">
    <w:name w:val="My 3 Char"/>
    <w:link w:val="My3"/>
    <w:qFormat/>
    <w:rPr>
      <w:rFonts w:ascii="宋体" w:eastAsia="宋体" w:hAnsi="宋体" w:cs="Times New Roman"/>
      <w:b/>
      <w:sz w:val="24"/>
      <w:szCs w:val="28"/>
    </w:rPr>
  </w:style>
  <w:style w:type="paragraph" w:customStyle="1" w:styleId="My4">
    <w:name w:val="My 4"/>
    <w:basedOn w:val="My3"/>
    <w:link w:val="My4Char"/>
    <w:qFormat/>
    <w:pPr>
      <w:outlineLvl w:val="3"/>
    </w:pPr>
    <w:rPr>
      <w:b w:val="0"/>
    </w:rPr>
  </w:style>
  <w:style w:type="character" w:customStyle="1" w:styleId="My4Char">
    <w:name w:val="My 4 Char"/>
    <w:link w:val="My4"/>
    <w:qFormat/>
    <w:rPr>
      <w:rFonts w:ascii="宋体" w:eastAsia="宋体" w:hAnsi="宋体" w:cs="Times New Roman"/>
      <w:sz w:val="24"/>
      <w:szCs w:val="28"/>
    </w:rPr>
  </w:style>
  <w:style w:type="paragraph" w:customStyle="1" w:styleId="My5">
    <w:name w:val="My 5"/>
    <w:basedOn w:val="My4"/>
    <w:link w:val="My5Char"/>
    <w:qFormat/>
    <w:pPr>
      <w:spacing w:beforeLines="0" w:afterLines="0"/>
      <w:outlineLvl w:val="4"/>
    </w:pPr>
  </w:style>
  <w:style w:type="character" w:customStyle="1" w:styleId="My5Char">
    <w:name w:val="My 5 Char"/>
    <w:link w:val="My5"/>
    <w:qFormat/>
    <w:rPr>
      <w:rFonts w:ascii="宋体" w:eastAsia="宋体" w:hAnsi="宋体" w:cs="Times New Roman"/>
      <w:sz w:val="24"/>
      <w:szCs w:val="28"/>
    </w:rPr>
  </w:style>
  <w:style w:type="paragraph" w:customStyle="1" w:styleId="afffffffffffffffffff4">
    <w:name w:val="正文（首行缩进两字）"/>
    <w:basedOn w:val="a4"/>
    <w:qFormat/>
    <w:pPr>
      <w:jc w:val="both"/>
    </w:pPr>
    <w:rPr>
      <w:rFonts w:ascii="Times New Roman" w:eastAsia="宋体"/>
      <w:kern w:val="2"/>
      <w:sz w:val="21"/>
      <w:szCs w:val="21"/>
    </w:rPr>
  </w:style>
  <w:style w:type="paragraph" w:customStyle="1" w:styleId="cucd-0">
    <w:name w:val="cucd-0"/>
    <w:link w:val="cucd-0Char"/>
    <w:qFormat/>
    <w:pPr>
      <w:spacing w:line="360" w:lineRule="auto"/>
      <w:ind w:firstLineChars="200" w:firstLine="480"/>
    </w:pPr>
    <w:rPr>
      <w:rFonts w:ascii="Times New Roman" w:eastAsia="宋体" w:hAnsi="Times New Roman" w:cs="Times New Roman"/>
      <w:kern w:val="2"/>
      <w:sz w:val="24"/>
      <w:szCs w:val="24"/>
    </w:rPr>
  </w:style>
  <w:style w:type="character" w:customStyle="1" w:styleId="cucd-0Char">
    <w:name w:val="cucd-0 Char"/>
    <w:link w:val="cucd-0"/>
    <w:qFormat/>
    <w:rPr>
      <w:rFonts w:ascii="Times New Roman" w:eastAsia="宋体" w:hAnsi="Times New Roman" w:cs="Times New Roman"/>
      <w:sz w:val="24"/>
      <w:szCs w:val="24"/>
    </w:rPr>
  </w:style>
  <w:style w:type="character" w:customStyle="1" w:styleId="Charffffff0">
    <w:name w:val="内容 Char"/>
    <w:link w:val="afffffffffffffffffff5"/>
    <w:qFormat/>
    <w:locked/>
    <w:rPr>
      <w:color w:val="000000"/>
      <w:sz w:val="24"/>
    </w:rPr>
  </w:style>
  <w:style w:type="paragraph" w:customStyle="1" w:styleId="afffffffffffffffffff5">
    <w:name w:val="内容"/>
    <w:basedOn w:val="a4"/>
    <w:link w:val="Charffffff0"/>
    <w:qFormat/>
    <w:pPr>
      <w:spacing w:beforeLines="50" w:afterLines="50"/>
      <w:ind w:firstLineChars="200" w:firstLine="200"/>
      <w:jc w:val="both"/>
    </w:pPr>
    <w:rPr>
      <w:rFonts w:asciiTheme="minorHAnsi" w:eastAsiaTheme="minorEastAsia" w:hAnsiTheme="minorHAnsi" w:cstheme="minorBidi"/>
      <w:color w:val="000000"/>
      <w:kern w:val="2"/>
      <w:sz w:val="24"/>
    </w:rPr>
  </w:style>
  <w:style w:type="character" w:customStyle="1" w:styleId="Charffffff1">
    <w:name w:val="表文 Char"/>
    <w:qFormat/>
    <w:rPr>
      <w:rFonts w:ascii="宋体" w:eastAsia="宋体" w:hAnsi="宋体"/>
      <w:bCs/>
      <w:iCs/>
      <w:szCs w:val="28"/>
    </w:rPr>
  </w:style>
  <w:style w:type="paragraph" w:customStyle="1" w:styleId="Lux">
    <w:name w:val="Lux 正文"/>
    <w:basedOn w:val="a4"/>
    <w:qFormat/>
    <w:pPr>
      <w:spacing w:before="80" w:after="80" w:line="500" w:lineRule="exact"/>
      <w:jc w:val="both"/>
    </w:pPr>
    <w:rPr>
      <w:rFonts w:ascii="Calibri" w:eastAsia="宋体" w:hAnsi="Calibri"/>
      <w:sz w:val="24"/>
      <w:szCs w:val="20"/>
    </w:rPr>
  </w:style>
  <w:style w:type="paragraph" w:customStyle="1" w:styleId="afffffffffffffffffff6">
    <w:name w:val="正文 表格  居中"/>
    <w:basedOn w:val="a4"/>
    <w:next w:val="a4"/>
    <w:qFormat/>
    <w:pPr>
      <w:jc w:val="center"/>
    </w:pPr>
    <w:rPr>
      <w:rFonts w:ascii="Times New Roman" w:eastAsia="宋体"/>
      <w:kern w:val="2"/>
      <w:sz w:val="21"/>
    </w:rPr>
  </w:style>
  <w:style w:type="character" w:customStyle="1" w:styleId="aChar">
    <w:name w:val="a正文 Char"/>
    <w:link w:val="afffffffffffffffffff7"/>
    <w:qFormat/>
    <w:rPr>
      <w:sz w:val="28"/>
    </w:rPr>
  </w:style>
  <w:style w:type="paragraph" w:customStyle="1" w:styleId="afffffffffffffffffff7">
    <w:name w:val="a正文"/>
    <w:basedOn w:val="a4"/>
    <w:link w:val="aChar"/>
    <w:qFormat/>
    <w:pPr>
      <w:spacing w:line="520" w:lineRule="exact"/>
      <w:ind w:firstLine="561"/>
      <w:jc w:val="both"/>
    </w:pPr>
    <w:rPr>
      <w:rFonts w:asciiTheme="minorHAnsi" w:eastAsiaTheme="minorEastAsia" w:hAnsiTheme="minorHAnsi" w:cstheme="minorBidi"/>
      <w:kern w:val="2"/>
    </w:rPr>
  </w:style>
  <w:style w:type="character" w:customStyle="1" w:styleId="Charffffff2">
    <w:name w:val="样式 表文 + 绿色 Char"/>
    <w:link w:val="afffffffffffffffffff8"/>
    <w:qFormat/>
    <w:rPr>
      <w:rFonts w:ascii="新宋体" w:hAnsi="宋体" w:cs="新宋体"/>
      <w:bCs/>
      <w:iCs/>
      <w:color w:val="008000"/>
      <w:szCs w:val="18"/>
    </w:rPr>
  </w:style>
  <w:style w:type="paragraph" w:customStyle="1" w:styleId="afffffffffffffffffff8">
    <w:name w:val="样式 表文 + 绿色"/>
    <w:basedOn w:val="afffa"/>
    <w:link w:val="Charffffff2"/>
    <w:qFormat/>
    <w:pPr>
      <w:textAlignment w:val="center"/>
    </w:pPr>
    <w:rPr>
      <w:rFonts w:ascii="新宋体" w:eastAsiaTheme="minorEastAsia" w:hAnsi="宋体" w:cs="新宋体"/>
      <w:bCs/>
      <w:iCs/>
      <w:color w:val="008000"/>
      <w:szCs w:val="18"/>
      <w:shd w:val="clear" w:color="auto" w:fill="FFFFFF"/>
    </w:rPr>
  </w:style>
  <w:style w:type="paragraph" w:customStyle="1" w:styleId="afffffffffffffffffff9">
    <w:name w:val="合稿【表中文字】"/>
    <w:basedOn w:val="a4"/>
    <w:qFormat/>
    <w:pPr>
      <w:adjustRightInd w:val="0"/>
      <w:snapToGrid w:val="0"/>
      <w:jc w:val="center"/>
    </w:pPr>
    <w:rPr>
      <w:rFonts w:ascii="Times New Roman" w:eastAsia="Times New Roman"/>
      <w:snapToGrid w:val="0"/>
      <w:color w:val="000000"/>
      <w:kern w:val="2"/>
      <w:sz w:val="21"/>
      <w:szCs w:val="20"/>
    </w:rPr>
  </w:style>
  <w:style w:type="paragraph" w:customStyle="1" w:styleId="afffffffffffffffffffa">
    <w:name w:val="居中"/>
    <w:basedOn w:val="a4"/>
    <w:qFormat/>
    <w:pPr>
      <w:spacing w:line="500" w:lineRule="exact"/>
      <w:ind w:firstLineChars="200" w:firstLine="480"/>
      <w:jc w:val="center"/>
    </w:pPr>
    <w:rPr>
      <w:rFonts w:ascii="Times New Roman" w:eastAsia="宋体"/>
      <w:kern w:val="2"/>
      <w:sz w:val="24"/>
      <w:szCs w:val="24"/>
    </w:rPr>
  </w:style>
  <w:style w:type="paragraph" w:customStyle="1" w:styleId="-4">
    <w:name w:val="正文-王恩"/>
    <w:basedOn w:val="a4"/>
    <w:qFormat/>
    <w:pPr>
      <w:adjustRightInd w:val="0"/>
      <w:spacing w:line="500" w:lineRule="exact"/>
      <w:ind w:firstLineChars="200" w:firstLine="200"/>
      <w:jc w:val="both"/>
      <w:textAlignment w:val="baseline"/>
    </w:pPr>
    <w:rPr>
      <w:rFonts w:eastAsia="宋体" w:hAnsi="宋体"/>
      <w:kern w:val="2"/>
      <w:sz w:val="24"/>
      <w:szCs w:val="20"/>
    </w:rPr>
  </w:style>
  <w:style w:type="paragraph" w:customStyle="1" w:styleId="afffffffffffffffffffb">
    <w:name w:val="表序号"/>
    <w:basedOn w:val="1"/>
    <w:next w:val="a4"/>
    <w:qFormat/>
    <w:pPr>
      <w:keepNext w:val="0"/>
      <w:keepLines w:val="0"/>
      <w:pageBreakBefore/>
      <w:tabs>
        <w:tab w:val="left" w:pos="360"/>
        <w:tab w:val="left" w:pos="2977"/>
      </w:tabs>
      <w:spacing w:beforeLines="50" w:afterLines="50" w:line="500" w:lineRule="exact"/>
      <w:ind w:left="2637" w:hanging="432"/>
    </w:pPr>
    <w:rPr>
      <w:rFonts w:eastAsia="宋体" w:hAnsi="宋体"/>
      <w:b w:val="0"/>
      <w:bCs w:val="0"/>
      <w:kern w:val="2"/>
      <w:sz w:val="32"/>
      <w:szCs w:val="32"/>
    </w:rPr>
  </w:style>
  <w:style w:type="paragraph" w:styleId="afffffffffffffffffffc">
    <w:name w:val="No Spacing"/>
    <w:aliases w:val="表格正文-无间隔,正文++"/>
    <w:link w:val="Charffffff3"/>
    <w:qFormat/>
    <w:pPr>
      <w:widowControl w:val="0"/>
      <w:jc w:val="both"/>
    </w:pPr>
    <w:rPr>
      <w:rFonts w:ascii="Times New Roman" w:eastAsia="宋体" w:hAnsi="Times New Roman" w:cs="Times New Roman"/>
      <w:kern w:val="2"/>
      <w:sz w:val="21"/>
      <w:szCs w:val="22"/>
    </w:rPr>
  </w:style>
  <w:style w:type="character" w:customStyle="1" w:styleId="Charffffff3">
    <w:name w:val="无间隔 Char"/>
    <w:aliases w:val="表格正文-无间隔 Char1,正文++ Char1"/>
    <w:link w:val="afffffffffffffffffffc"/>
    <w:qFormat/>
    <w:rPr>
      <w:rFonts w:ascii="Times New Roman" w:eastAsia="宋体" w:hAnsi="Times New Roman" w:cs="Times New Roman"/>
    </w:rPr>
  </w:style>
  <w:style w:type="paragraph" w:customStyle="1" w:styleId="a-">
    <w:name w:val="a-表名"/>
    <w:qFormat/>
    <w:pPr>
      <w:adjustRightInd w:val="0"/>
      <w:snapToGrid w:val="0"/>
      <w:spacing w:line="500" w:lineRule="exact"/>
      <w:jc w:val="center"/>
    </w:pPr>
    <w:rPr>
      <w:rFonts w:ascii="Times New Roman" w:eastAsia="黑体" w:hAnsi="Times New Roman" w:cs="Times New Roman"/>
      <w:color w:val="000000"/>
      <w:sz w:val="24"/>
      <w:szCs w:val="21"/>
    </w:rPr>
  </w:style>
  <w:style w:type="paragraph" w:customStyle="1" w:styleId="Char2CharCharChar1CharCharChar">
    <w:name w:val="Char2 Char Char Char1 Char Char Char"/>
    <w:basedOn w:val="a4"/>
    <w:qFormat/>
    <w:pPr>
      <w:spacing w:line="360" w:lineRule="auto"/>
      <w:ind w:firstLineChars="200" w:firstLine="200"/>
      <w:jc w:val="both"/>
    </w:pPr>
    <w:rPr>
      <w:rFonts w:eastAsia="宋体" w:hAnsi="宋体" w:cs="宋体"/>
      <w:kern w:val="2"/>
      <w:sz w:val="24"/>
    </w:rPr>
  </w:style>
  <w:style w:type="paragraph" w:customStyle="1" w:styleId="afffffffffffffffffffd">
    <w:name w:val="雪表文"/>
    <w:basedOn w:val="a4"/>
    <w:qFormat/>
    <w:pPr>
      <w:spacing w:line="360" w:lineRule="exact"/>
      <w:jc w:val="center"/>
      <w:textAlignment w:val="center"/>
    </w:pPr>
    <w:rPr>
      <w:rFonts w:ascii="Times New Roman" w:eastAsia="宋体"/>
      <w:bCs/>
      <w:iCs/>
      <w:kern w:val="2"/>
      <w:sz w:val="21"/>
      <w:szCs w:val="28"/>
    </w:rPr>
  </w:style>
  <w:style w:type="paragraph" w:customStyle="1" w:styleId="002">
    <w:name w:val="图头00"/>
    <w:basedOn w:val="a4"/>
    <w:qFormat/>
    <w:pPr>
      <w:adjustRightInd w:val="0"/>
      <w:spacing w:line="360" w:lineRule="auto"/>
      <w:jc w:val="center"/>
      <w:textAlignment w:val="baseline"/>
    </w:pPr>
    <w:rPr>
      <w:rFonts w:eastAsia="Times New Roman"/>
      <w:b/>
      <w:sz w:val="24"/>
      <w:szCs w:val="20"/>
    </w:rPr>
  </w:style>
  <w:style w:type="paragraph" w:customStyle="1" w:styleId="6CharCharCharCharCharChar1CharCharCharCharCharCharCharCharCharChar">
    <w:name w:val="6 Char Char Char Char Char Char1 Char Char Char Char Char Char Char Char Char Char"/>
    <w:basedOn w:val="a4"/>
    <w:qFormat/>
    <w:pPr>
      <w:jc w:val="both"/>
    </w:pPr>
    <w:rPr>
      <w:rFonts w:ascii="Times New Roman" w:eastAsia="宋体"/>
      <w:kern w:val="2"/>
      <w:sz w:val="21"/>
      <w:szCs w:val="24"/>
    </w:rPr>
  </w:style>
  <w:style w:type="character" w:customStyle="1" w:styleId="2Charc">
    <w:name w:val="缩进2 Char"/>
    <w:link w:val="2fff7"/>
    <w:qFormat/>
    <w:rPr>
      <w:rFonts w:eastAsia="新宋体" w:cs="新宋体"/>
      <w:sz w:val="24"/>
      <w:szCs w:val="24"/>
    </w:rPr>
  </w:style>
  <w:style w:type="paragraph" w:customStyle="1" w:styleId="2fff7">
    <w:name w:val="缩进2"/>
    <w:basedOn w:val="a4"/>
    <w:link w:val="2Charc"/>
    <w:qFormat/>
    <w:pPr>
      <w:spacing w:line="360" w:lineRule="auto"/>
      <w:ind w:firstLineChars="200" w:firstLine="883"/>
      <w:jc w:val="both"/>
    </w:pPr>
    <w:rPr>
      <w:rFonts w:asciiTheme="minorHAnsi" w:eastAsia="新宋体" w:hAnsiTheme="minorHAnsi" w:cs="新宋体"/>
      <w:kern w:val="2"/>
      <w:sz w:val="24"/>
      <w:szCs w:val="24"/>
    </w:rPr>
  </w:style>
  <w:style w:type="character" w:customStyle="1" w:styleId="111CharChar">
    <w:name w:val="正文111 Char Char"/>
    <w:link w:val="1112"/>
    <w:qFormat/>
    <w:rPr>
      <w:rFonts w:eastAsia="仿宋_GB2312"/>
      <w:sz w:val="24"/>
      <w:szCs w:val="24"/>
    </w:rPr>
  </w:style>
  <w:style w:type="paragraph" w:customStyle="1" w:styleId="1112">
    <w:name w:val="正文111"/>
    <w:basedOn w:val="a4"/>
    <w:link w:val="111CharChar"/>
    <w:qFormat/>
    <w:pPr>
      <w:spacing w:line="520" w:lineRule="exact"/>
      <w:ind w:firstLineChars="200" w:firstLine="480"/>
      <w:jc w:val="both"/>
    </w:pPr>
    <w:rPr>
      <w:rFonts w:asciiTheme="minorHAnsi" w:eastAsia="仿宋_GB2312" w:hAnsiTheme="minorHAnsi" w:cstheme="minorBidi"/>
      <w:kern w:val="2"/>
      <w:sz w:val="24"/>
      <w:szCs w:val="24"/>
    </w:rPr>
  </w:style>
  <w:style w:type="character" w:customStyle="1" w:styleId="span1">
    <w:name w:val="span1"/>
    <w:basedOn w:val="a5"/>
    <w:qFormat/>
  </w:style>
  <w:style w:type="character" w:customStyle="1" w:styleId="Charffffff4">
    <w:name w:val="表格内正文 Char"/>
    <w:link w:val="afffffffffffffffffffe"/>
    <w:qFormat/>
    <w:rPr>
      <w:szCs w:val="24"/>
    </w:rPr>
  </w:style>
  <w:style w:type="paragraph" w:customStyle="1" w:styleId="afffffffffffffffffffe">
    <w:name w:val="表格内正文"/>
    <w:basedOn w:val="a4"/>
    <w:link w:val="Charffffff4"/>
    <w:qFormat/>
    <w:pPr>
      <w:spacing w:line="360" w:lineRule="auto"/>
      <w:ind w:firstLineChars="200" w:firstLine="200"/>
      <w:jc w:val="center"/>
    </w:pPr>
    <w:rPr>
      <w:rFonts w:asciiTheme="minorHAnsi" w:eastAsiaTheme="minorEastAsia" w:hAnsiTheme="minorHAnsi" w:cstheme="minorBidi"/>
      <w:kern w:val="2"/>
      <w:sz w:val="21"/>
      <w:szCs w:val="24"/>
    </w:rPr>
  </w:style>
  <w:style w:type="paragraph" w:customStyle="1" w:styleId="b1">
    <w:name w:val="正文文本缩进b"/>
    <w:basedOn w:val="af6"/>
    <w:qFormat/>
    <w:pPr>
      <w:spacing w:line="360" w:lineRule="auto"/>
      <w:jc w:val="both"/>
    </w:pPr>
    <w:rPr>
      <w:rFonts w:ascii="Times New Roman" w:eastAsia="宋体" w:hAnsi="BankGothic Lt BT"/>
      <w:color w:val="000000"/>
      <w:kern w:val="2"/>
      <w:sz w:val="24"/>
      <w:szCs w:val="24"/>
    </w:rPr>
  </w:style>
  <w:style w:type="paragraph" w:customStyle="1" w:styleId="140">
    <w:name w:val="正文14"/>
    <w:qFormat/>
    <w:pPr>
      <w:widowControl w:val="0"/>
      <w:adjustRightInd w:val="0"/>
      <w:spacing w:line="360" w:lineRule="atLeast"/>
      <w:textAlignment w:val="baseline"/>
    </w:pPr>
    <w:rPr>
      <w:rFonts w:ascii="宋体" w:eastAsia="宋体" w:hAnsi="Times New Roman" w:cs="Times New Roman"/>
      <w:sz w:val="24"/>
      <w:szCs w:val="22"/>
    </w:rPr>
  </w:style>
  <w:style w:type="character" w:customStyle="1" w:styleId="wordsize15">
    <w:name w:val="wordsize15"/>
    <w:basedOn w:val="a5"/>
    <w:qFormat/>
  </w:style>
  <w:style w:type="character" w:customStyle="1" w:styleId="doctitle">
    <w:name w:val="doc_title"/>
    <w:basedOn w:val="a5"/>
    <w:qFormat/>
  </w:style>
  <w:style w:type="paragraph" w:customStyle="1" w:styleId="affffffffffffffffffff">
    <w:name w:val="表格及图件"/>
    <w:basedOn w:val="a4"/>
    <w:link w:val="Charffffff5"/>
    <w:qFormat/>
    <w:pPr>
      <w:tabs>
        <w:tab w:val="left" w:pos="4440"/>
      </w:tabs>
      <w:autoSpaceDE w:val="0"/>
      <w:autoSpaceDN w:val="0"/>
      <w:adjustRightInd w:val="0"/>
      <w:spacing w:line="460" w:lineRule="exact"/>
      <w:jc w:val="center"/>
      <w:textAlignment w:val="bottom"/>
    </w:pPr>
    <w:rPr>
      <w:rFonts w:ascii="Times New Roman"/>
      <w:spacing w:val="16"/>
      <w:sz w:val="24"/>
      <w:szCs w:val="20"/>
    </w:rPr>
  </w:style>
  <w:style w:type="character" w:customStyle="1" w:styleId="Charffffff5">
    <w:name w:val="表格及图件 Char"/>
    <w:link w:val="affffffffffffffffffff"/>
    <w:qFormat/>
    <w:rPr>
      <w:rFonts w:ascii="Times New Roman" w:eastAsia="黑体" w:hAnsi="Times New Roman" w:cs="Times New Roman"/>
      <w:spacing w:val="16"/>
      <w:kern w:val="0"/>
      <w:sz w:val="24"/>
      <w:szCs w:val="20"/>
    </w:rPr>
  </w:style>
  <w:style w:type="character" w:customStyle="1" w:styleId="15Char">
    <w:name w:val="样式 黑体 居中 行距: 1.5 倍行距 Char"/>
    <w:link w:val="153"/>
    <w:qFormat/>
    <w:rPr>
      <w:rFonts w:ascii="黑体" w:eastAsia="黑体" w:hAnsi="黑体" w:cs="宋体"/>
      <w:sz w:val="24"/>
    </w:rPr>
  </w:style>
  <w:style w:type="paragraph" w:customStyle="1" w:styleId="153">
    <w:name w:val="样式 黑体 居中 行距: 1.5 倍行距"/>
    <w:basedOn w:val="a4"/>
    <w:link w:val="15Char"/>
    <w:qFormat/>
    <w:pPr>
      <w:spacing w:line="360" w:lineRule="auto"/>
      <w:jc w:val="center"/>
    </w:pPr>
    <w:rPr>
      <w:rFonts w:ascii="黑体" w:hAnsi="黑体" w:cs="宋体"/>
      <w:kern w:val="2"/>
      <w:sz w:val="24"/>
    </w:rPr>
  </w:style>
  <w:style w:type="character" w:customStyle="1" w:styleId="13Char0">
    <w:name w:val="正文小四首缩1.3行距 Char"/>
    <w:link w:val="134"/>
    <w:qFormat/>
    <w:rPr>
      <w:bCs/>
      <w:sz w:val="24"/>
      <w:szCs w:val="24"/>
    </w:rPr>
  </w:style>
  <w:style w:type="paragraph" w:customStyle="1" w:styleId="134">
    <w:name w:val="正文小四首缩1.3行距"/>
    <w:basedOn w:val="a4"/>
    <w:link w:val="13Char0"/>
    <w:qFormat/>
    <w:pPr>
      <w:spacing w:line="360" w:lineRule="auto"/>
      <w:ind w:firstLineChars="200" w:firstLine="480"/>
      <w:jc w:val="both"/>
    </w:pPr>
    <w:rPr>
      <w:rFonts w:asciiTheme="minorHAnsi" w:eastAsiaTheme="minorEastAsia" w:hAnsiTheme="minorHAnsi" w:cstheme="minorBidi"/>
      <w:bCs/>
      <w:kern w:val="2"/>
      <w:sz w:val="24"/>
      <w:szCs w:val="24"/>
    </w:rPr>
  </w:style>
  <w:style w:type="paragraph" w:customStyle="1" w:styleId="affffffffffffffffffff0">
    <w:name w:val="表格表格"/>
    <w:basedOn w:val="a4"/>
    <w:qFormat/>
    <w:pPr>
      <w:widowControl/>
    </w:pPr>
    <w:rPr>
      <w:rFonts w:eastAsia="宋体" w:hAnsi="宋体"/>
      <w:sz w:val="21"/>
      <w:szCs w:val="21"/>
    </w:rPr>
  </w:style>
  <w:style w:type="paragraph" w:customStyle="1" w:styleId="2fff8">
    <w:name w:val="表格样式2"/>
    <w:basedOn w:val="a4"/>
    <w:qFormat/>
    <w:pPr>
      <w:widowControl/>
      <w:jc w:val="center"/>
    </w:pPr>
    <w:rPr>
      <w:rFonts w:eastAsia="宋体" w:hAnsi="宋体"/>
      <w:sz w:val="24"/>
      <w:szCs w:val="24"/>
    </w:rPr>
  </w:style>
  <w:style w:type="character" w:customStyle="1" w:styleId="CharCharff">
    <w:name w:val="【表头】 Char Char"/>
    <w:qFormat/>
    <w:rPr>
      <w:rFonts w:cs="宋体"/>
      <w:b/>
    </w:rPr>
  </w:style>
  <w:style w:type="paragraph" w:customStyle="1" w:styleId="affffffffffffffffffff1">
    <w:name w:val="【表格】"/>
    <w:next w:val="affa"/>
    <w:qFormat/>
    <w:pPr>
      <w:adjustRightInd w:val="0"/>
      <w:snapToGrid w:val="0"/>
      <w:jc w:val="center"/>
    </w:pPr>
    <w:rPr>
      <w:rFonts w:ascii="Times New Roman" w:eastAsia="宋体" w:hAnsi="Times New Roman" w:cs="Times New Roman"/>
      <w:sz w:val="21"/>
      <w:szCs w:val="24"/>
    </w:rPr>
  </w:style>
  <w:style w:type="character" w:customStyle="1" w:styleId="Char50">
    <w:name w:val="页脚 Char5"/>
    <w:basedOn w:val="a5"/>
    <w:uiPriority w:val="99"/>
    <w:qFormat/>
    <w:rPr>
      <w:rFonts w:ascii="Times New Roman" w:eastAsia="宋体" w:hAnsi="Times New Roman" w:cs="Times New Roman"/>
      <w:sz w:val="18"/>
      <w:szCs w:val="18"/>
    </w:rPr>
  </w:style>
  <w:style w:type="paragraph" w:customStyle="1" w:styleId="-20">
    <w:name w:val="二级标题-2"/>
    <w:basedOn w:val="a4"/>
    <w:qFormat/>
    <w:pPr>
      <w:spacing w:beforeLines="30" w:line="460" w:lineRule="exact"/>
      <w:jc w:val="both"/>
      <w:outlineLvl w:val="1"/>
    </w:pPr>
    <w:rPr>
      <w:rFonts w:ascii="Times New Roman" w:eastAsia="宋体"/>
      <w:b/>
      <w:snapToGrid w:val="0"/>
      <w:szCs w:val="28"/>
    </w:rPr>
  </w:style>
  <w:style w:type="character" w:customStyle="1" w:styleId="DefaultChar">
    <w:name w:val="Default Char"/>
    <w:qFormat/>
    <w:rPr>
      <w:rFonts w:ascii="Arial Black" w:hAnsi="Arial Black" w:cs="Arial Black"/>
      <w:color w:val="000000"/>
      <w:lang w:val="en-US" w:eastAsia="zh-CN" w:bidi="ar-SA"/>
    </w:rPr>
  </w:style>
  <w:style w:type="paragraph" w:customStyle="1" w:styleId="NewNew">
    <w:name w:val="正文 New New"/>
    <w:link w:val="NewNewChar"/>
    <w:qFormat/>
    <w:pPr>
      <w:widowControl w:val="0"/>
      <w:jc w:val="both"/>
    </w:pPr>
    <w:rPr>
      <w:rFonts w:ascii="Times New Roman" w:eastAsia="宋体" w:hAnsi="Times New Roman" w:cs="Times New Roman"/>
      <w:kern w:val="2"/>
      <w:sz w:val="21"/>
      <w:szCs w:val="24"/>
    </w:rPr>
  </w:style>
  <w:style w:type="character" w:customStyle="1" w:styleId="fontstyle31">
    <w:name w:val="fontstyle31"/>
    <w:basedOn w:val="a5"/>
    <w:qFormat/>
    <w:rPr>
      <w:rFonts w:ascii="宋体" w:eastAsia="宋体" w:hAnsi="宋体" w:hint="eastAsia"/>
      <w:color w:val="000000"/>
      <w:sz w:val="24"/>
      <w:szCs w:val="24"/>
    </w:rPr>
  </w:style>
  <w:style w:type="paragraph" w:customStyle="1" w:styleId="affffffffffffffffffff2">
    <w:name w:val="表格头"/>
    <w:basedOn w:val="a4"/>
    <w:link w:val="Charffffff6"/>
    <w:qFormat/>
    <w:pPr>
      <w:snapToGrid w:val="0"/>
      <w:spacing w:beforeLines="50"/>
      <w:jc w:val="center"/>
    </w:pPr>
    <w:rPr>
      <w:rFonts w:ascii="Times New Roman" w:eastAsia="宋体"/>
      <w:b/>
      <w:kern w:val="2"/>
      <w:sz w:val="24"/>
      <w:szCs w:val="24"/>
    </w:rPr>
  </w:style>
  <w:style w:type="paragraph" w:customStyle="1" w:styleId="1-0">
    <w:name w:val="1-表内"/>
    <w:basedOn w:val="ac"/>
    <w:qFormat/>
    <w:pPr>
      <w:adjustRightInd w:val="0"/>
      <w:snapToGrid w:val="0"/>
      <w:ind w:firstLine="0"/>
      <w:jc w:val="center"/>
    </w:pPr>
    <w:rPr>
      <w:rFonts w:ascii="Times New Roman" w:eastAsia="宋体"/>
      <w:color w:val="000000"/>
      <w:kern w:val="2"/>
      <w:sz w:val="21"/>
    </w:rPr>
  </w:style>
  <w:style w:type="paragraph" w:customStyle="1" w:styleId="3ff8">
    <w:name w:val="【标题3】"/>
    <w:basedOn w:val="3"/>
    <w:link w:val="3Char7"/>
    <w:qFormat/>
    <w:pPr>
      <w:keepNext w:val="0"/>
      <w:widowControl/>
      <w:spacing w:before="240" w:after="0" w:line="380" w:lineRule="exact"/>
    </w:pPr>
    <w:rPr>
      <w:rFonts w:ascii="Times New Roman" w:eastAsia="Calibri"/>
      <w:szCs w:val="20"/>
    </w:rPr>
  </w:style>
  <w:style w:type="character" w:customStyle="1" w:styleId="3Char7">
    <w:name w:val="【标题3】 Char"/>
    <w:link w:val="3ff8"/>
    <w:qFormat/>
    <w:rPr>
      <w:rFonts w:ascii="Times New Roman" w:eastAsia="Calibri" w:hAnsi="Times New Roman" w:cs="Times New Roman"/>
      <w:b/>
      <w:bCs/>
      <w:kern w:val="0"/>
      <w:sz w:val="30"/>
      <w:szCs w:val="20"/>
    </w:rPr>
  </w:style>
  <w:style w:type="paragraph" w:customStyle="1" w:styleId="2fff9">
    <w:name w:val="正文+首缩2"/>
    <w:basedOn w:val="a4"/>
    <w:qFormat/>
    <w:pPr>
      <w:spacing w:line="360" w:lineRule="auto"/>
      <w:ind w:firstLineChars="200" w:firstLine="200"/>
      <w:jc w:val="both"/>
    </w:pPr>
    <w:rPr>
      <w:rFonts w:ascii="Times New Roman" w:eastAsia="新宋体" w:cstheme="minorBidi"/>
      <w:spacing w:val="12"/>
      <w:kern w:val="2"/>
      <w:sz w:val="24"/>
      <w:szCs w:val="24"/>
    </w:rPr>
  </w:style>
  <w:style w:type="paragraph" w:customStyle="1" w:styleId="TOC3">
    <w:name w:val="TOC 标题3"/>
    <w:basedOn w:val="1"/>
    <w:next w:val="a4"/>
    <w:unhideWhenUsed/>
    <w:qFormat/>
    <w:pPr>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Charf6">
    <w:name w:val="普通(网站) Char"/>
    <w:aliases w:val="普通(Web) Char Char Char Char Char Char Char,普通 (Web) Char Char,普通(Web)1 Char,普通(Web)2 Char,普通 (Web)1 Char,普通 (Web)2 Char,普通 (Web)3 Char"/>
    <w:link w:val="aff7"/>
    <w:qFormat/>
    <w:locked/>
    <w:rPr>
      <w:rFonts w:ascii="宋体" w:eastAsia="黑体" w:hAnsi="宋体" w:cs="宋体"/>
      <w:kern w:val="0"/>
      <w:sz w:val="28"/>
    </w:rPr>
  </w:style>
  <w:style w:type="character" w:customStyle="1" w:styleId="105051Char">
    <w:name w:val="标题 1 + 段前: 0.5 行 段后: 0.5 行1 Char"/>
    <w:link w:val="105051"/>
    <w:qFormat/>
    <w:rPr>
      <w:rFonts w:ascii="Times New Roman" w:eastAsia="黑体" w:hAnsi="Times New Roman" w:cs="宋体"/>
      <w:sz w:val="28"/>
      <w:szCs w:val="20"/>
    </w:rPr>
  </w:style>
  <w:style w:type="character" w:styleId="affffffffffffffffffff3">
    <w:name w:val="Placeholder Text"/>
    <w:basedOn w:val="a5"/>
    <w:uiPriority w:val="99"/>
    <w:unhideWhenUsed/>
    <w:qFormat/>
    <w:rPr>
      <w:color w:val="808080"/>
    </w:rPr>
  </w:style>
  <w:style w:type="character" w:customStyle="1" w:styleId="Char1fb">
    <w:name w:val="正文(首行缩进) Char1"/>
    <w:qFormat/>
    <w:rPr>
      <w:snapToGrid w:val="0"/>
      <w:color w:val="000000"/>
      <w:sz w:val="24"/>
      <w:szCs w:val="24"/>
    </w:rPr>
  </w:style>
  <w:style w:type="character" w:customStyle="1" w:styleId="NewNewChar">
    <w:name w:val="正文 New New Char"/>
    <w:link w:val="NewNew"/>
    <w:uiPriority w:val="99"/>
    <w:qFormat/>
    <w:rPr>
      <w:rFonts w:ascii="Times New Roman" w:eastAsia="宋体" w:hAnsi="Times New Roman" w:cs="Times New Roman"/>
      <w:szCs w:val="24"/>
    </w:rPr>
  </w:style>
  <w:style w:type="character" w:customStyle="1" w:styleId="21CharChar">
    <w:name w:val="样式 首行缩进:  2 字符1 Char Char"/>
    <w:link w:val="211"/>
    <w:qFormat/>
    <w:rPr>
      <w:rFonts w:ascii="Times New Roman" w:eastAsia="宋体" w:hAnsi="Times New Roman" w:cs="宋体"/>
      <w:sz w:val="28"/>
      <w:szCs w:val="20"/>
    </w:rPr>
  </w:style>
  <w:style w:type="paragraph" w:customStyle="1" w:styleId="GB231226">
    <w:name w:val="样式 (中文) 仿宋_GB2312 四号 加粗 行距: 最小值 26 磅"/>
    <w:basedOn w:val="a4"/>
    <w:link w:val="GB231226Char"/>
    <w:qFormat/>
    <w:pPr>
      <w:spacing w:line="520" w:lineRule="atLeast"/>
      <w:jc w:val="both"/>
    </w:pPr>
    <w:rPr>
      <w:rFonts w:ascii="Times New Roman" w:eastAsia="仿宋_GB2312" w:cs="宋体"/>
      <w:b/>
      <w:bCs/>
      <w:kern w:val="2"/>
      <w:szCs w:val="20"/>
    </w:rPr>
  </w:style>
  <w:style w:type="character" w:customStyle="1" w:styleId="GB231226Char">
    <w:name w:val="样式 (中文) 仿宋_GB2312 四号 加粗 行距: 最小值 26 磅 Char"/>
    <w:link w:val="GB231226"/>
    <w:qFormat/>
    <w:rPr>
      <w:rFonts w:ascii="Times New Roman" w:eastAsia="仿宋_GB2312" w:hAnsi="Times New Roman" w:cs="宋体"/>
      <w:b/>
      <w:bCs/>
      <w:sz w:val="28"/>
      <w:szCs w:val="20"/>
    </w:rPr>
  </w:style>
  <w:style w:type="paragraph" w:customStyle="1" w:styleId="2h2l22ndlevelTitre22Header2H2sect12DONOTUSE">
    <w:name w:val="样式 标题 2h2l22nd levelTitre22Header 2H2sect 1.2DO NOT USE..."/>
    <w:basedOn w:val="20"/>
    <w:qFormat/>
    <w:pPr>
      <w:spacing w:before="120" w:after="120" w:line="480" w:lineRule="atLeast"/>
      <w:jc w:val="both"/>
    </w:pPr>
    <w:rPr>
      <w:rFonts w:ascii="Times New Roman" w:hAnsi="Times New Roman" w:cs="宋体"/>
      <w:b w:val="0"/>
      <w:bCs w:val="0"/>
      <w:kern w:val="2"/>
      <w:sz w:val="30"/>
      <w:szCs w:val="20"/>
    </w:rPr>
  </w:style>
  <w:style w:type="character" w:customStyle="1" w:styleId="BCharChar">
    <w:name w:val="正文文本缩进B Char Char"/>
    <w:qFormat/>
    <w:rPr>
      <w:rFonts w:ascii="宋体" w:eastAsia="宋体" w:hAnsi="宋体" w:cs="Times New Roman"/>
      <w:kern w:val="2"/>
      <w:sz w:val="24"/>
      <w:szCs w:val="24"/>
      <w:lang w:val="en-US" w:eastAsia="zh-CN" w:bidi="ar-SA"/>
    </w:rPr>
  </w:style>
  <w:style w:type="character" w:customStyle="1" w:styleId="3Char8">
    <w:name w:val="目录 3 Char"/>
    <w:qFormat/>
    <w:rPr>
      <w:rFonts w:ascii="楷体_GB2312" w:eastAsia="楷体_GB2312" w:hAnsi="Times New Roman" w:cs="Times New Roman"/>
      <w:b/>
      <w:smallCaps/>
      <w:kern w:val="2"/>
      <w:sz w:val="32"/>
      <w:szCs w:val="32"/>
      <w:lang w:val="en-US" w:eastAsia="zh-CN" w:bidi="ar-SA"/>
    </w:rPr>
  </w:style>
  <w:style w:type="character" w:customStyle="1" w:styleId="666666-Char">
    <w:name w:val="666666-表下正文 Char"/>
    <w:link w:val="666666-"/>
    <w:qFormat/>
    <w:rPr>
      <w:rFonts w:eastAsia="Times New Roman"/>
      <w:sz w:val="24"/>
      <w:szCs w:val="24"/>
    </w:rPr>
  </w:style>
  <w:style w:type="paragraph" w:customStyle="1" w:styleId="666666-">
    <w:name w:val="666666-表下正文"/>
    <w:link w:val="666666-Char"/>
    <w:qFormat/>
    <w:pPr>
      <w:spacing w:beforeLines="50" w:line="360" w:lineRule="auto"/>
      <w:ind w:firstLineChars="200" w:firstLine="200"/>
      <w:jc w:val="both"/>
    </w:pPr>
    <w:rPr>
      <w:rFonts w:eastAsia="Times New Roman"/>
      <w:kern w:val="2"/>
      <w:sz w:val="24"/>
      <w:szCs w:val="24"/>
    </w:rPr>
  </w:style>
  <w:style w:type="character" w:customStyle="1" w:styleId="Char28">
    <w:name w:val="正文文本缩进 Char2"/>
    <w:aliases w:val="标题3 Char2,特点标题 Char Char Char Char,特点标题 Char Char Char1,L4 Char2,Minor Heading Char2,标题 4 Char Char3,H4 Char3,H41 Cha,正文文字 21 Char Char2"/>
    <w:qFormat/>
    <w:rPr>
      <w:rFonts w:ascii="宋体" w:eastAsia="宋体" w:hAnsi="宋体" w:cs="Times New Roman"/>
      <w:kern w:val="2"/>
      <w:sz w:val="28"/>
      <w:szCs w:val="24"/>
      <w:lang w:val="en-US" w:eastAsia="zh-CN" w:bidi="ar-SA"/>
    </w:rPr>
  </w:style>
  <w:style w:type="character" w:customStyle="1" w:styleId="open-answer-bar1">
    <w:name w:val="open-answer-bar1"/>
    <w:qFormat/>
    <w:rPr>
      <w:rFonts w:ascii="Times New Roman" w:eastAsia="宋体" w:hAnsi="Times New Roman" w:cs="Times New Roman"/>
      <w:color w:val="2D64B3"/>
      <w:sz w:val="24"/>
      <w:szCs w:val="24"/>
    </w:rPr>
  </w:style>
  <w:style w:type="character" w:customStyle="1" w:styleId="3223Char">
    <w:name w:val="样式 样式 宋体 四号 行距: 固定值 32 磅 + 首行缩进:  2 字符3 Char"/>
    <w:link w:val="3223"/>
    <w:qFormat/>
    <w:rPr>
      <w:rFonts w:ascii="宋体" w:hAnsi="宋体"/>
      <w:sz w:val="24"/>
    </w:rPr>
  </w:style>
  <w:style w:type="paragraph" w:customStyle="1" w:styleId="3223">
    <w:name w:val="样式 样式 宋体 四号 行距: 固定值 32 磅 + 首行缩进:  2 字符3"/>
    <w:basedOn w:val="a4"/>
    <w:link w:val="3223Char"/>
    <w:qFormat/>
    <w:pPr>
      <w:spacing w:line="500" w:lineRule="exact"/>
      <w:ind w:firstLineChars="200" w:firstLine="200"/>
      <w:jc w:val="both"/>
    </w:pPr>
    <w:rPr>
      <w:rFonts w:eastAsiaTheme="minorEastAsia" w:hAnsi="宋体" w:cstheme="minorBidi"/>
      <w:kern w:val="2"/>
      <w:sz w:val="24"/>
    </w:rPr>
  </w:style>
  <w:style w:type="character" w:customStyle="1" w:styleId="5Char7">
    <w:name w:val="5级正文 Char"/>
    <w:link w:val="5f3"/>
    <w:qFormat/>
    <w:rPr>
      <w:b/>
      <w:sz w:val="24"/>
      <w:szCs w:val="24"/>
    </w:rPr>
  </w:style>
  <w:style w:type="paragraph" w:customStyle="1" w:styleId="5f3">
    <w:name w:val="5级正文"/>
    <w:basedOn w:val="a4"/>
    <w:link w:val="5Char7"/>
    <w:qFormat/>
    <w:pPr>
      <w:tabs>
        <w:tab w:val="left" w:pos="420"/>
      </w:tabs>
      <w:spacing w:line="360" w:lineRule="auto"/>
      <w:ind w:firstLineChars="200" w:firstLine="200"/>
      <w:jc w:val="both"/>
      <w:outlineLvl w:val="4"/>
    </w:pPr>
    <w:rPr>
      <w:rFonts w:asciiTheme="minorHAnsi" w:eastAsiaTheme="minorEastAsia" w:hAnsiTheme="minorHAnsi" w:cstheme="minorBidi"/>
      <w:b/>
      <w:kern w:val="2"/>
      <w:sz w:val="24"/>
      <w:szCs w:val="24"/>
    </w:rPr>
  </w:style>
  <w:style w:type="character" w:customStyle="1" w:styleId="4Char5">
    <w:name w:val="【标题4】 Char"/>
    <w:qFormat/>
    <w:rPr>
      <w:b/>
      <w:bCs/>
      <w:kern w:val="2"/>
      <w:sz w:val="28"/>
    </w:rPr>
  </w:style>
  <w:style w:type="character" w:customStyle="1" w:styleId="Charfffff5">
    <w:name w:val="图题 Char"/>
    <w:aliases w:val="标题 8 Char2,小4号黑体居中行距1倍 Char,目标题 1) Char5,H8 Char6,H81 Char6,标题 8 Char Char Char Char Char Char Char Char Char Char Char Char2,无节款 Char2,. [(a)] Char2,注 Char2,注1 Char2,无节款1 Char2,目标题 1)1 Char2,注2 Char2,无节款2 Char2,目标题 1)2 Char2,注3 Char2,无节款3 Char2"/>
    <w:link w:val="afffffffffffffffff9"/>
    <w:qFormat/>
    <w:rPr>
      <w:rFonts w:ascii="Arial" w:eastAsia="宋体" w:hAnsi="Arial" w:cs="Times New Roman"/>
      <w:b/>
      <w:sz w:val="24"/>
      <w:szCs w:val="24"/>
    </w:rPr>
  </w:style>
  <w:style w:type="character" w:customStyle="1" w:styleId="Charffffe">
    <w:name w:val="我的正文 Char"/>
    <w:link w:val="afffffffffffffff9"/>
    <w:qFormat/>
    <w:rPr>
      <w:rFonts w:ascii="Times New Roman" w:eastAsia="宋体" w:hAnsi="Times New Roman" w:cs="Times New Roman"/>
      <w:sz w:val="24"/>
      <w:szCs w:val="20"/>
    </w:rPr>
  </w:style>
  <w:style w:type="character" w:customStyle="1" w:styleId="text1">
    <w:name w:val="text1"/>
    <w:qFormat/>
    <w:rPr>
      <w:rFonts w:ascii="Times New Roman" w:eastAsia="宋体" w:hAnsi="Times New Roman" w:cs="Times New Roman"/>
      <w:sz w:val="28"/>
      <w:szCs w:val="28"/>
    </w:rPr>
  </w:style>
  <w:style w:type="character" w:customStyle="1" w:styleId="Charffffff7">
    <w:name w:val="中文报告书样式 Char"/>
    <w:link w:val="affffffffffffffffffff4"/>
    <w:qFormat/>
    <w:rPr>
      <w:rFonts w:ascii="宋体" w:hAnsi="宋体"/>
      <w:snapToGrid w:val="0"/>
      <w:sz w:val="24"/>
      <w:szCs w:val="24"/>
    </w:rPr>
  </w:style>
  <w:style w:type="paragraph" w:customStyle="1" w:styleId="affffffffffffffffffff4">
    <w:name w:val="中文报告书样式"/>
    <w:basedOn w:val="a4"/>
    <w:link w:val="Charffffff7"/>
    <w:qFormat/>
    <w:pPr>
      <w:adjustRightInd w:val="0"/>
      <w:snapToGrid w:val="0"/>
      <w:spacing w:line="360" w:lineRule="auto"/>
      <w:ind w:firstLineChars="200" w:firstLine="480"/>
      <w:textAlignment w:val="baseline"/>
    </w:pPr>
    <w:rPr>
      <w:rFonts w:eastAsiaTheme="minorEastAsia" w:hAnsi="宋体" w:cstheme="minorBidi"/>
      <w:snapToGrid w:val="0"/>
      <w:kern w:val="2"/>
      <w:sz w:val="24"/>
      <w:szCs w:val="24"/>
    </w:rPr>
  </w:style>
  <w:style w:type="character" w:customStyle="1" w:styleId="Charf2">
    <w:name w:val="列表 Char"/>
    <w:aliases w:val="编号a Char1"/>
    <w:link w:val="aff3"/>
    <w:qFormat/>
    <w:rPr>
      <w:rFonts w:ascii="仿宋_GB2312" w:eastAsia="仿宋_GB2312" w:hAnsi="Times New Roman" w:cs="Times New Roman"/>
      <w:kern w:val="0"/>
      <w:sz w:val="28"/>
      <w:szCs w:val="21"/>
    </w:rPr>
  </w:style>
  <w:style w:type="character" w:customStyle="1" w:styleId="5Char8">
    <w:name w:val="样式 表内小5 + 黑体 加粗 倾斜 下划线 Char"/>
    <w:link w:val="5f4"/>
    <w:qFormat/>
    <w:rPr>
      <w:rFonts w:ascii="黑体" w:eastAsia="黑体" w:hAnsi="黑体"/>
      <w:b/>
      <w:bCs/>
      <w:i/>
      <w:iCs/>
      <w:szCs w:val="21"/>
      <w:u w:val="single"/>
    </w:rPr>
  </w:style>
  <w:style w:type="paragraph" w:customStyle="1" w:styleId="5f4">
    <w:name w:val="样式 表内小5 + 黑体 加粗 倾斜 下划线"/>
    <w:basedOn w:val="5f5"/>
    <w:link w:val="5Char8"/>
    <w:qFormat/>
    <w:pPr>
      <w:ind w:left="0"/>
    </w:pPr>
    <w:rPr>
      <w:rFonts w:ascii="黑体" w:eastAsia="黑体" w:hAnsi="黑体" w:cstheme="minorBidi"/>
      <w:b/>
      <w:bCs/>
      <w:i/>
      <w:iCs/>
      <w:kern w:val="2"/>
      <w:sz w:val="21"/>
      <w:u w:val="single"/>
    </w:rPr>
  </w:style>
  <w:style w:type="paragraph" w:customStyle="1" w:styleId="5f5">
    <w:name w:val="表内小5"/>
    <w:basedOn w:val="a4"/>
    <w:link w:val="5Char9"/>
    <w:qFormat/>
    <w:pPr>
      <w:adjustRightInd w:val="0"/>
      <w:snapToGrid w:val="0"/>
      <w:spacing w:line="300" w:lineRule="auto"/>
      <w:ind w:left="176"/>
      <w:jc w:val="both"/>
    </w:pPr>
    <w:rPr>
      <w:rFonts w:eastAsia="宋体" w:hAnsi="宋体"/>
      <w:sz w:val="20"/>
      <w:szCs w:val="21"/>
    </w:rPr>
  </w:style>
  <w:style w:type="character" w:customStyle="1" w:styleId="5Char9">
    <w:name w:val="表内小5 Char"/>
    <w:link w:val="5f5"/>
    <w:qFormat/>
    <w:rPr>
      <w:rFonts w:ascii="宋体" w:eastAsia="宋体" w:hAnsi="宋体" w:cs="Times New Roman"/>
      <w:kern w:val="0"/>
      <w:sz w:val="20"/>
      <w:szCs w:val="21"/>
    </w:rPr>
  </w:style>
  <w:style w:type="character" w:customStyle="1" w:styleId="unnamed9">
    <w:name w:val="unnamed9"/>
    <w:qFormat/>
    <w:rPr>
      <w:rFonts w:ascii="Times New Roman" w:eastAsia="宋体" w:hAnsi="Times New Roman" w:cs="Times New Roman"/>
    </w:rPr>
  </w:style>
  <w:style w:type="character" w:customStyle="1" w:styleId="3CharCharChar">
    <w:name w:val="样式 标题 3 + 宋体 Char Char Char"/>
    <w:link w:val="3CharChar0"/>
    <w:qFormat/>
    <w:rPr>
      <w:b/>
      <w:bCs/>
      <w:sz w:val="32"/>
      <w:szCs w:val="32"/>
    </w:rPr>
  </w:style>
  <w:style w:type="paragraph" w:customStyle="1" w:styleId="3CharChar0">
    <w:name w:val="样式 标题 3 + 宋体 Char Char"/>
    <w:basedOn w:val="3"/>
    <w:link w:val="3CharCharChar"/>
    <w:qFormat/>
    <w:pPr>
      <w:spacing w:before="200" w:after="0" w:line="420" w:lineRule="auto"/>
      <w:jc w:val="both"/>
    </w:pPr>
    <w:rPr>
      <w:rFonts w:asciiTheme="minorHAnsi" w:eastAsiaTheme="minorEastAsia" w:hAnsiTheme="minorHAnsi" w:cstheme="minorBidi"/>
      <w:kern w:val="2"/>
      <w:sz w:val="32"/>
    </w:rPr>
  </w:style>
  <w:style w:type="character" w:customStyle="1" w:styleId="Char1Char0">
    <w:name w:val="样式 正文缩进正文（首行缩进两字） Char标题四 + (西文) 宋体 小四1 Char"/>
    <w:link w:val="Char1fc"/>
    <w:qFormat/>
    <w:rPr>
      <w:rFonts w:ascii="宋体" w:eastAsia="仿宋_GB2312" w:hAnsi="宋体"/>
      <w:color w:val="000000"/>
      <w:sz w:val="28"/>
      <w:szCs w:val="28"/>
    </w:rPr>
  </w:style>
  <w:style w:type="paragraph" w:customStyle="1" w:styleId="Char1fc">
    <w:name w:val="样式 正文缩进正文（首行缩进两字） Char标题四 + (西文) 宋体 小四1"/>
    <w:basedOn w:val="ac"/>
    <w:link w:val="Char1Char0"/>
    <w:qFormat/>
    <w:pPr>
      <w:snapToGrid w:val="0"/>
      <w:spacing w:line="312" w:lineRule="auto"/>
      <w:ind w:firstLineChars="200" w:firstLine="560"/>
      <w:jc w:val="both"/>
    </w:pPr>
    <w:rPr>
      <w:rFonts w:eastAsia="仿宋_GB2312" w:hAnsi="宋体" w:cstheme="minorBidi"/>
      <w:color w:val="000000"/>
      <w:kern w:val="2"/>
      <w:szCs w:val="28"/>
    </w:rPr>
  </w:style>
  <w:style w:type="character" w:customStyle="1" w:styleId="CharCharCharCharCharCharCharCharCharChar0">
    <w:name w:val="样式 题注实德题注题注 Char Char Char题注 Char Char Char Char Char Char题注... Char"/>
    <w:link w:val="CharCharCharCharCharCharCharCharChar0"/>
    <w:qFormat/>
    <w:rPr>
      <w:rFonts w:ascii="Arial" w:eastAsia="黑体" w:hAnsi="Arial"/>
      <w:sz w:val="24"/>
    </w:rPr>
  </w:style>
  <w:style w:type="paragraph" w:customStyle="1" w:styleId="CharCharCharCharCharCharCharCharChar0">
    <w:name w:val="样式 题注实德题注题注 Char Char Char题注 Char Char Char Char Char Char题注..."/>
    <w:basedOn w:val="ad"/>
    <w:link w:val="CharCharCharCharCharCharCharCharCharChar0"/>
    <w:qFormat/>
    <w:pPr>
      <w:spacing w:line="360" w:lineRule="auto"/>
      <w:ind w:firstLineChars="200" w:firstLine="400"/>
      <w:jc w:val="both"/>
    </w:pPr>
    <w:rPr>
      <w:rFonts w:cstheme="minorBidi"/>
      <w:kern w:val="2"/>
      <w:sz w:val="24"/>
    </w:rPr>
  </w:style>
  <w:style w:type="character" w:customStyle="1" w:styleId="m1">
    <w:name w:val="m1"/>
    <w:qFormat/>
    <w:rPr>
      <w:rFonts w:ascii="Times New Roman" w:eastAsia="宋体" w:hAnsi="Times New Roman" w:cs="Times New Roman"/>
      <w:color w:val="666666"/>
    </w:rPr>
  </w:style>
  <w:style w:type="character" w:customStyle="1" w:styleId="GB2312">
    <w:name w:val="样式 仿宋_GB2312 小三 黑色"/>
    <w:qFormat/>
    <w:rPr>
      <w:rFonts w:ascii="仿宋_GB2312" w:eastAsia="仿宋" w:hAnsi="仿宋_GB2312" w:cs="Times New Roman" w:hint="eastAsia"/>
      <w:color w:val="000000"/>
      <w:sz w:val="30"/>
    </w:rPr>
  </w:style>
  <w:style w:type="character" w:customStyle="1" w:styleId="Charffffff8">
    <w:name w:val="大纲正文 Char"/>
    <w:link w:val="affffffffffffffffffff5"/>
    <w:qFormat/>
    <w:rPr>
      <w:sz w:val="24"/>
    </w:rPr>
  </w:style>
  <w:style w:type="paragraph" w:customStyle="1" w:styleId="affffffffffffffffffff5">
    <w:name w:val="大纲正文"/>
    <w:basedOn w:val="a4"/>
    <w:link w:val="Charffffff8"/>
    <w:qFormat/>
    <w:pPr>
      <w:widowControl/>
      <w:adjustRightInd w:val="0"/>
      <w:snapToGrid w:val="0"/>
      <w:spacing w:afterLines="50" w:line="300" w:lineRule="auto"/>
      <w:ind w:firstLineChars="200" w:firstLine="480"/>
      <w:jc w:val="both"/>
    </w:pPr>
    <w:rPr>
      <w:rFonts w:asciiTheme="minorHAnsi" w:eastAsiaTheme="minorEastAsia" w:hAnsiTheme="minorHAnsi" w:cstheme="minorBidi"/>
      <w:kern w:val="2"/>
      <w:sz w:val="24"/>
    </w:rPr>
  </w:style>
  <w:style w:type="character" w:customStyle="1" w:styleId="number">
    <w:name w:val="number"/>
    <w:qFormat/>
    <w:rPr>
      <w:rFonts w:ascii="Times New Roman" w:eastAsia="宋体" w:hAnsi="Times New Roman" w:cs="Times New Roman"/>
    </w:rPr>
  </w:style>
  <w:style w:type="character" w:customStyle="1" w:styleId="CharCharCharf3">
    <w:name w:val="正文规定 Char Char Char"/>
    <w:link w:val="CharCharff0"/>
    <w:qFormat/>
    <w:rPr>
      <w:rFonts w:ascii="宋体" w:hAnsi="宋体"/>
      <w:b/>
      <w:sz w:val="24"/>
      <w:szCs w:val="24"/>
    </w:rPr>
  </w:style>
  <w:style w:type="paragraph" w:customStyle="1" w:styleId="CharCharff0">
    <w:name w:val="正文规定 Char Char"/>
    <w:basedOn w:val="ac"/>
    <w:link w:val="CharCharCharf3"/>
    <w:qFormat/>
    <w:pPr>
      <w:widowControl/>
      <w:spacing w:line="0" w:lineRule="atLeast"/>
      <w:ind w:firstLine="0"/>
      <w:jc w:val="center"/>
    </w:pPr>
    <w:rPr>
      <w:rFonts w:eastAsiaTheme="minorEastAsia" w:hAnsi="宋体" w:cstheme="minorBidi"/>
      <w:b/>
      <w:kern w:val="2"/>
      <w:sz w:val="24"/>
      <w:szCs w:val="24"/>
    </w:rPr>
  </w:style>
  <w:style w:type="character" w:customStyle="1" w:styleId="unnamed113">
    <w:name w:val="unnamed113"/>
    <w:qFormat/>
    <w:rPr>
      <w:rFonts w:ascii="Times New Roman" w:eastAsia="宋体" w:hAnsi="Times New Roman" w:cs="Times New Roman"/>
      <w:sz w:val="24"/>
      <w:szCs w:val="24"/>
      <w:u w:val="none"/>
    </w:rPr>
  </w:style>
  <w:style w:type="character" w:customStyle="1" w:styleId="BChar">
    <w:name w:val="正文文本缩进B Char"/>
    <w:qFormat/>
    <w:rPr>
      <w:rFonts w:ascii="宋体" w:eastAsia="宋体" w:hAnsi="宋体" w:cs="Times New Roman"/>
      <w:kern w:val="2"/>
      <w:sz w:val="24"/>
      <w:szCs w:val="24"/>
      <w:lang w:val="en-US" w:eastAsia="zh-CN" w:bidi="ar-SA"/>
    </w:rPr>
  </w:style>
  <w:style w:type="character" w:customStyle="1" w:styleId="224Char">
    <w:name w:val="样式 正文文字 + 首行缩进:  2 字符 行距: 最小值 24 磅 Char"/>
    <w:link w:val="2240"/>
    <w:qFormat/>
    <w:rPr>
      <w:sz w:val="24"/>
    </w:rPr>
  </w:style>
  <w:style w:type="paragraph" w:customStyle="1" w:styleId="2240">
    <w:name w:val="样式 正文文字 + 首行缩进:  2 字符 行距: 最小值 24 磅"/>
    <w:basedOn w:val="a4"/>
    <w:link w:val="224Char"/>
    <w:qFormat/>
    <w:pPr>
      <w:adjustRightInd w:val="0"/>
      <w:snapToGrid w:val="0"/>
      <w:spacing w:line="480" w:lineRule="atLeast"/>
      <w:ind w:firstLineChars="200" w:firstLine="480"/>
      <w:jc w:val="both"/>
    </w:pPr>
    <w:rPr>
      <w:rFonts w:asciiTheme="minorHAnsi" w:eastAsiaTheme="minorEastAsia" w:hAnsiTheme="minorHAnsi" w:cstheme="minorBidi"/>
      <w:kern w:val="2"/>
      <w:sz w:val="24"/>
    </w:rPr>
  </w:style>
  <w:style w:type="character" w:customStyle="1" w:styleId="bChar0">
    <w:name w:val="正文文本缩进b Char"/>
    <w:qFormat/>
    <w:rPr>
      <w:rFonts w:ascii="宋体" w:eastAsia="宋体" w:hAnsi="BankGothic Lt BT" w:cs="Times New Roman"/>
      <w:kern w:val="2"/>
      <w:sz w:val="24"/>
      <w:szCs w:val="24"/>
      <w:lang w:val="en-US" w:eastAsia="zh-CN" w:bidi="ar-SA"/>
    </w:rPr>
  </w:style>
  <w:style w:type="character" w:customStyle="1" w:styleId="2Char13">
    <w:name w:val="正文首行缩进 2 Char1"/>
    <w:aliases w:val=" Char Char Char Char Char Char Char Char Char Char Char, Char Char Char Char Char Char Char Char Char C Char Char Char Char Char Char Char Char Char Char Char Char Char Char Char Char Char Char,正文首行缩进 2 Char Char Char Char Char2"/>
    <w:basedOn w:val="Char9"/>
    <w:qFormat/>
    <w:rPr>
      <w:rFonts w:ascii="宋体" w:eastAsia="新宋体" w:hAnsi="Times New Roman" w:cstheme="minorBidi"/>
      <w:kern w:val="2"/>
      <w:sz w:val="24"/>
      <w:szCs w:val="24"/>
      <w:lang w:val="en-US" w:eastAsia="zh-CN" w:bidi="ar-SA"/>
    </w:rPr>
  </w:style>
  <w:style w:type="character" w:customStyle="1" w:styleId="chlChar">
    <w:name w:val="chl Char"/>
    <w:link w:val="chl"/>
    <w:qFormat/>
    <w:rPr>
      <w:color w:val="000000"/>
      <w:sz w:val="24"/>
      <w:szCs w:val="28"/>
    </w:rPr>
  </w:style>
  <w:style w:type="paragraph" w:customStyle="1" w:styleId="chl">
    <w:name w:val="chl"/>
    <w:basedOn w:val="a4"/>
    <w:link w:val="chlChar"/>
    <w:qFormat/>
    <w:pPr>
      <w:spacing w:before="105" w:after="105" w:line="360" w:lineRule="auto"/>
      <w:ind w:firstLineChars="200" w:firstLine="200"/>
      <w:jc w:val="both"/>
    </w:pPr>
    <w:rPr>
      <w:rFonts w:asciiTheme="minorHAnsi" w:eastAsiaTheme="minorEastAsia" w:hAnsiTheme="minorHAnsi" w:cstheme="minorBidi"/>
      <w:color w:val="000000"/>
      <w:kern w:val="2"/>
      <w:sz w:val="24"/>
      <w:szCs w:val="28"/>
    </w:rPr>
  </w:style>
  <w:style w:type="character" w:customStyle="1" w:styleId="888-Char">
    <w:name w:val="888-正文 Char"/>
    <w:link w:val="888-"/>
    <w:qFormat/>
    <w:rPr>
      <w:sz w:val="24"/>
      <w:szCs w:val="24"/>
    </w:rPr>
  </w:style>
  <w:style w:type="paragraph" w:customStyle="1" w:styleId="888-">
    <w:name w:val="888-正文"/>
    <w:basedOn w:val="af8"/>
    <w:link w:val="888-Char"/>
    <w:qFormat/>
    <w:pPr>
      <w:widowControl w:val="0"/>
      <w:spacing w:line="360" w:lineRule="auto"/>
      <w:ind w:left="0" w:right="0" w:firstLineChars="200" w:firstLine="200"/>
      <w:jc w:val="both"/>
    </w:pPr>
    <w:rPr>
      <w:rFonts w:asciiTheme="minorHAnsi" w:eastAsiaTheme="minorEastAsia" w:hAnsiTheme="minorHAnsi" w:cstheme="minorBidi"/>
      <w:kern w:val="2"/>
      <w:sz w:val="24"/>
      <w:szCs w:val="24"/>
    </w:rPr>
  </w:style>
  <w:style w:type="character" w:customStyle="1" w:styleId="Charffffff9">
    <w:name w:val="论文正文 Char"/>
    <w:link w:val="affffffffffffffffffff6"/>
    <w:qFormat/>
    <w:rPr>
      <w:sz w:val="24"/>
    </w:rPr>
  </w:style>
  <w:style w:type="paragraph" w:customStyle="1" w:styleId="affffffffffffffffffff6">
    <w:name w:val="论文正文"/>
    <w:basedOn w:val="a4"/>
    <w:link w:val="Charffffff9"/>
    <w:qFormat/>
    <w:pPr>
      <w:spacing w:line="400" w:lineRule="exact"/>
      <w:ind w:firstLineChars="200" w:firstLine="200"/>
      <w:jc w:val="both"/>
    </w:pPr>
    <w:rPr>
      <w:rFonts w:asciiTheme="minorHAnsi" w:eastAsiaTheme="minorEastAsia" w:hAnsiTheme="minorHAnsi" w:cstheme="minorBidi"/>
      <w:kern w:val="2"/>
      <w:sz w:val="24"/>
    </w:rPr>
  </w:style>
  <w:style w:type="character" w:customStyle="1" w:styleId="ared">
    <w:name w:val="ared"/>
    <w:qFormat/>
    <w:rPr>
      <w:rFonts w:ascii="Times New Roman" w:eastAsia="宋体" w:hAnsi="Times New Roman" w:cs="Times New Roman"/>
    </w:rPr>
  </w:style>
  <w:style w:type="character" w:customStyle="1" w:styleId="1Char5">
    <w:name w:val="1正文段落 Char"/>
    <w:link w:val="1ff4"/>
    <w:qFormat/>
    <w:rPr>
      <w:rFonts w:ascii="Times New Roman" w:eastAsia="宋体" w:hAnsi="Times New Roman" w:cs="Times New Roman"/>
      <w:snapToGrid w:val="0"/>
      <w:kern w:val="0"/>
      <w:sz w:val="24"/>
      <w:szCs w:val="24"/>
    </w:rPr>
  </w:style>
  <w:style w:type="character" w:customStyle="1" w:styleId="font31">
    <w:name w:val="font31"/>
    <w:qFormat/>
    <w:rPr>
      <w:rFonts w:ascii="宋体" w:eastAsia="宋体" w:hAnsi="宋体" w:hint="eastAsia"/>
      <w:color w:val="FF0000"/>
      <w:sz w:val="21"/>
      <w:szCs w:val="21"/>
      <w:u w:val="none"/>
    </w:rPr>
  </w:style>
  <w:style w:type="character" w:customStyle="1" w:styleId="aChar0">
    <w:name w:val="正文文本缩进a Char"/>
    <w:link w:val="affffffffffffffffffff7"/>
    <w:qFormat/>
    <w:rPr>
      <w:rFonts w:ascii="黑体" w:eastAsia="黑体" w:hAnsi="宋体"/>
      <w:b/>
      <w:bCs/>
      <w:sz w:val="24"/>
      <w:szCs w:val="24"/>
    </w:rPr>
  </w:style>
  <w:style w:type="paragraph" w:customStyle="1" w:styleId="affffffffffffffffffff7">
    <w:name w:val="正文文本缩进a"/>
    <w:basedOn w:val="af6"/>
    <w:link w:val="aChar0"/>
    <w:qFormat/>
    <w:pPr>
      <w:spacing w:line="360" w:lineRule="auto"/>
      <w:jc w:val="both"/>
    </w:pPr>
    <w:rPr>
      <w:rFonts w:ascii="黑体" w:hAnsi="宋体" w:cstheme="minorBidi"/>
      <w:b/>
      <w:bCs/>
      <w:kern w:val="2"/>
      <w:sz w:val="24"/>
      <w:szCs w:val="24"/>
    </w:rPr>
  </w:style>
  <w:style w:type="character" w:customStyle="1" w:styleId="bititle">
    <w:name w:val="bititle"/>
    <w:basedOn w:val="a5"/>
    <w:qFormat/>
  </w:style>
  <w:style w:type="character" w:customStyle="1" w:styleId="CharChar1CharCharCharCharCharCharCharCharCharCharCharCharCharCharCharCharCharCharCharChar1CharChar">
    <w:name w:val="Char Char1 Char Char Char Char Char Char Char Char Char Char Char Char Char Char Char Char Char Char Char Char1 Char Char"/>
    <w:link w:val="CharChar1CharCharCharCharCharCharCharCharCharCharCharCharCharCharCharCharCharCharCharChar1Char"/>
    <w:qFormat/>
    <w:rPr>
      <w:rFonts w:ascii="宋体" w:hAnsi="宋体"/>
      <w:sz w:val="24"/>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4"/>
    <w:link w:val="CharChar1CharCharCharCharCharCharCharCharCharCharCharCharCharCharCharCharCharCharCharChar1CharChar"/>
    <w:qFormat/>
    <w:pPr>
      <w:spacing w:line="360" w:lineRule="auto"/>
      <w:ind w:firstLineChars="200" w:firstLine="200"/>
      <w:jc w:val="both"/>
    </w:pPr>
    <w:rPr>
      <w:rFonts w:eastAsiaTheme="minorEastAsia" w:hAnsi="宋体" w:cstheme="minorBidi"/>
      <w:kern w:val="2"/>
      <w:sz w:val="24"/>
    </w:rPr>
  </w:style>
  <w:style w:type="character" w:customStyle="1" w:styleId="51Char">
    <w:name w:val="环 5级 1 Char"/>
    <w:link w:val="510"/>
    <w:qFormat/>
    <w:rPr>
      <w:rFonts w:ascii="宋体" w:hAnsi="宋体"/>
      <w:b/>
      <w:snapToGrid w:val="0"/>
      <w:sz w:val="28"/>
      <w:szCs w:val="28"/>
    </w:rPr>
  </w:style>
  <w:style w:type="paragraph" w:customStyle="1" w:styleId="510">
    <w:name w:val="环 5级 1"/>
    <w:basedOn w:val="a4"/>
    <w:link w:val="51Char"/>
    <w:qFormat/>
    <w:pPr>
      <w:ind w:firstLineChars="200" w:firstLine="200"/>
      <w:jc w:val="both"/>
    </w:pPr>
    <w:rPr>
      <w:rFonts w:eastAsiaTheme="minorEastAsia" w:hAnsi="宋体" w:cstheme="minorBidi"/>
      <w:b/>
      <w:snapToGrid w:val="0"/>
      <w:kern w:val="2"/>
      <w:szCs w:val="28"/>
    </w:rPr>
  </w:style>
  <w:style w:type="character" w:customStyle="1" w:styleId="a01">
    <w:name w:val="a01"/>
    <w:qFormat/>
    <w:rPr>
      <w:rFonts w:ascii="Times New Roman" w:eastAsia="宋体" w:hAnsi="Times New Roman" w:cs="Times New Roman"/>
    </w:rPr>
  </w:style>
  <w:style w:type="character" w:customStyle="1" w:styleId="texts">
    <w:name w:val="texts"/>
    <w:qFormat/>
    <w:rPr>
      <w:rFonts w:ascii="Times New Roman" w:eastAsia="宋体" w:hAnsi="Times New Roman" w:cs="Times New Roman"/>
    </w:rPr>
  </w:style>
  <w:style w:type="character" w:customStyle="1" w:styleId="15Char0">
    <w:name w:val="样式15 Char"/>
    <w:link w:val="154"/>
    <w:qFormat/>
    <w:rPr>
      <w:rFonts w:ascii="宋体" w:hAnsi="宋体"/>
      <w:color w:val="000000"/>
      <w:sz w:val="28"/>
      <w:szCs w:val="28"/>
    </w:rPr>
  </w:style>
  <w:style w:type="paragraph" w:customStyle="1" w:styleId="154">
    <w:name w:val="样式15"/>
    <w:basedOn w:val="a4"/>
    <w:link w:val="15Char0"/>
    <w:qFormat/>
    <w:pPr>
      <w:tabs>
        <w:tab w:val="left" w:pos="720"/>
        <w:tab w:val="left" w:pos="840"/>
      </w:tabs>
      <w:adjustRightInd w:val="0"/>
      <w:snapToGrid w:val="0"/>
      <w:spacing w:line="480" w:lineRule="exact"/>
      <w:ind w:left="425" w:firstLineChars="200" w:firstLine="200"/>
    </w:pPr>
    <w:rPr>
      <w:rFonts w:eastAsiaTheme="minorEastAsia" w:hAnsi="宋体" w:cstheme="minorBidi"/>
      <w:color w:val="000000"/>
      <w:kern w:val="2"/>
      <w:szCs w:val="28"/>
    </w:rPr>
  </w:style>
  <w:style w:type="character" w:customStyle="1" w:styleId="Char1fd">
    <w:name w:val="初设正文 Char1"/>
    <w:link w:val="affffffffffffffffffff8"/>
    <w:qFormat/>
    <w:rPr>
      <w:rFonts w:ascii="Arial" w:hAnsi="Arial"/>
      <w:sz w:val="24"/>
    </w:rPr>
  </w:style>
  <w:style w:type="paragraph" w:customStyle="1" w:styleId="affffffffffffffffffff8">
    <w:name w:val="初设正文"/>
    <w:basedOn w:val="a4"/>
    <w:link w:val="Char1fd"/>
    <w:qFormat/>
    <w:pPr>
      <w:spacing w:after="120" w:line="440" w:lineRule="exact"/>
      <w:ind w:left="425" w:firstLine="425"/>
      <w:jc w:val="both"/>
    </w:pPr>
    <w:rPr>
      <w:rFonts w:ascii="Arial" w:eastAsiaTheme="minorEastAsia" w:hAnsi="Arial" w:cstheme="minorBidi"/>
      <w:kern w:val="2"/>
      <w:sz w:val="24"/>
    </w:rPr>
  </w:style>
  <w:style w:type="character" w:customStyle="1" w:styleId="Charffffffa">
    <w:name w:val="表格注释 Char"/>
    <w:link w:val="affffffffffffffffffff9"/>
    <w:qFormat/>
    <w:rPr>
      <w:rFonts w:ascii="楷体_GB2312" w:eastAsia="楷体_GB2312" w:hAnsi="Arial"/>
      <w:sz w:val="18"/>
      <w:szCs w:val="18"/>
    </w:rPr>
  </w:style>
  <w:style w:type="paragraph" w:customStyle="1" w:styleId="affffffffffffffffffff9">
    <w:name w:val="表格注释"/>
    <w:basedOn w:val="a4"/>
    <w:link w:val="Charffffffa"/>
    <w:qFormat/>
    <w:pPr>
      <w:adjustRightInd w:val="0"/>
      <w:snapToGrid w:val="0"/>
      <w:spacing w:line="240" w:lineRule="atLeast"/>
      <w:ind w:firstLineChars="200" w:firstLine="200"/>
      <w:jc w:val="both"/>
    </w:pPr>
    <w:rPr>
      <w:rFonts w:ascii="楷体_GB2312" w:eastAsia="楷体_GB2312" w:hAnsi="Arial" w:cstheme="minorBidi"/>
      <w:kern w:val="2"/>
      <w:sz w:val="18"/>
      <w:szCs w:val="18"/>
    </w:rPr>
  </w:style>
  <w:style w:type="character" w:customStyle="1" w:styleId="CharCharff1">
    <w:name w:val="陆晶 正文 Char Char"/>
    <w:link w:val="affffffffffffffffffffa"/>
    <w:qFormat/>
    <w:rPr>
      <w:rFonts w:ascii="黑体" w:eastAsia="黑体"/>
      <w:bCs/>
      <w:szCs w:val="21"/>
      <w:lang w:val="zh-CN"/>
    </w:rPr>
  </w:style>
  <w:style w:type="paragraph" w:customStyle="1" w:styleId="affffffffffffffffffffa">
    <w:name w:val="陆晶 正文"/>
    <w:basedOn w:val="a4"/>
    <w:link w:val="CharCharff1"/>
    <w:qFormat/>
    <w:pPr>
      <w:tabs>
        <w:tab w:val="left" w:pos="5580"/>
      </w:tabs>
      <w:spacing w:line="460" w:lineRule="exact"/>
      <w:ind w:firstLineChars="200" w:firstLine="420"/>
      <w:jc w:val="both"/>
    </w:pPr>
    <w:rPr>
      <w:rFonts w:ascii="黑体" w:hAnsiTheme="minorHAnsi" w:cstheme="minorBidi"/>
      <w:bCs/>
      <w:kern w:val="2"/>
      <w:sz w:val="21"/>
      <w:szCs w:val="21"/>
      <w:lang w:val="zh-CN"/>
    </w:rPr>
  </w:style>
  <w:style w:type="character" w:customStyle="1" w:styleId="12qChar">
    <w:name w:val="样式12q Char"/>
    <w:link w:val="12q"/>
    <w:qFormat/>
    <w:rPr>
      <w:sz w:val="28"/>
      <w:szCs w:val="28"/>
    </w:rPr>
  </w:style>
  <w:style w:type="paragraph" w:customStyle="1" w:styleId="12q">
    <w:name w:val="样式12q"/>
    <w:basedOn w:val="a4"/>
    <w:link w:val="12qChar"/>
    <w:qFormat/>
    <w:pPr>
      <w:spacing w:line="360" w:lineRule="auto"/>
      <w:ind w:firstLineChars="200" w:firstLine="560"/>
      <w:jc w:val="both"/>
    </w:pPr>
    <w:rPr>
      <w:rFonts w:asciiTheme="minorHAnsi" w:eastAsiaTheme="minorEastAsia" w:hAnsiTheme="minorHAnsi" w:cstheme="minorBidi"/>
      <w:kern w:val="2"/>
      <w:szCs w:val="28"/>
    </w:rPr>
  </w:style>
  <w:style w:type="character" w:customStyle="1" w:styleId="answer-titleh2grid">
    <w:name w:val="answer-title h2 grid"/>
    <w:qFormat/>
    <w:rPr>
      <w:rFonts w:ascii="Times New Roman" w:eastAsia="宋体" w:hAnsi="Times New Roman" w:cs="Times New Roman"/>
    </w:rPr>
  </w:style>
  <w:style w:type="character" w:customStyle="1" w:styleId="style5">
    <w:name w:val="style5"/>
    <w:qFormat/>
    <w:rPr>
      <w:rFonts w:ascii="Times New Roman" w:eastAsia="宋体" w:hAnsi="Times New Roman" w:cs="Times New Roman"/>
    </w:rPr>
  </w:style>
  <w:style w:type="character" w:customStyle="1" w:styleId="Charffffff">
    <w:name w:val="报告书正文 Char"/>
    <w:link w:val="afffffffffffffffffff3"/>
    <w:qFormat/>
    <w:rPr>
      <w:rFonts w:ascii="Arial" w:eastAsia="宋体" w:hAnsi="Arial" w:cs="Times New Roman"/>
      <w:kern w:val="0"/>
      <w:sz w:val="24"/>
      <w:szCs w:val="24"/>
      <w:lang w:eastAsia="en-US" w:bidi="en-US"/>
    </w:rPr>
  </w:style>
  <w:style w:type="character" w:customStyle="1" w:styleId="2Chard">
    <w:name w:val="2标题 Char"/>
    <w:link w:val="2fffa"/>
    <w:qFormat/>
    <w:rPr>
      <w:b/>
      <w:sz w:val="24"/>
    </w:rPr>
  </w:style>
  <w:style w:type="paragraph" w:customStyle="1" w:styleId="2fffa">
    <w:name w:val="2标题"/>
    <w:basedOn w:val="20"/>
    <w:link w:val="2Chard"/>
    <w:qFormat/>
    <w:pPr>
      <w:adjustRightInd w:val="0"/>
      <w:snapToGrid w:val="0"/>
      <w:spacing w:beforeLines="150" w:afterLines="100" w:line="480" w:lineRule="auto"/>
      <w:ind w:firstLineChars="200" w:firstLine="482"/>
      <w:textAlignment w:val="baseline"/>
    </w:pPr>
    <w:rPr>
      <w:rFonts w:asciiTheme="minorHAnsi" w:eastAsiaTheme="minorEastAsia" w:hAnsiTheme="minorHAnsi" w:cstheme="minorBidi"/>
      <w:bCs w:val="0"/>
      <w:kern w:val="2"/>
      <w:sz w:val="24"/>
      <w:szCs w:val="22"/>
    </w:rPr>
  </w:style>
  <w:style w:type="character" w:customStyle="1" w:styleId="Charffffffb">
    <w:name w:val="改性沥青正文 Char"/>
    <w:link w:val="affffffffffffffffffffb"/>
    <w:qFormat/>
    <w:rPr>
      <w:rFonts w:ascii="宋体" w:hAnsi="宋体"/>
      <w:color w:val="FF0000"/>
      <w:sz w:val="24"/>
      <w:szCs w:val="24"/>
    </w:rPr>
  </w:style>
  <w:style w:type="paragraph" w:customStyle="1" w:styleId="affffffffffffffffffffb">
    <w:name w:val="改性沥青正文"/>
    <w:basedOn w:val="a4"/>
    <w:link w:val="Charffffffb"/>
    <w:qFormat/>
    <w:pPr>
      <w:adjustRightInd w:val="0"/>
      <w:snapToGrid w:val="0"/>
      <w:spacing w:line="560" w:lineRule="exact"/>
      <w:ind w:firstLine="482"/>
      <w:textAlignment w:val="baseline"/>
    </w:pPr>
    <w:rPr>
      <w:rFonts w:eastAsiaTheme="minorEastAsia" w:hAnsi="宋体" w:cstheme="minorBidi"/>
      <w:color w:val="FF0000"/>
      <w:kern w:val="2"/>
      <w:sz w:val="24"/>
      <w:szCs w:val="24"/>
    </w:rPr>
  </w:style>
  <w:style w:type="character" w:customStyle="1" w:styleId="style121">
    <w:name w:val="style121"/>
    <w:qFormat/>
    <w:rPr>
      <w:b/>
      <w:bCs/>
      <w:sz w:val="21"/>
      <w:szCs w:val="21"/>
    </w:rPr>
  </w:style>
  <w:style w:type="character" w:customStyle="1" w:styleId="hb3Char">
    <w:name w:val="hb3 Char"/>
    <w:link w:val="hb3"/>
    <w:qFormat/>
    <w:rPr>
      <w:rFonts w:ascii="Times New Roman" w:eastAsia="宋体" w:hAnsi="Times New Roman" w:cs="Times New Roman"/>
      <w:color w:val="FF0000"/>
      <w:kern w:val="0"/>
      <w:sz w:val="24"/>
      <w:szCs w:val="24"/>
    </w:rPr>
  </w:style>
  <w:style w:type="character" w:customStyle="1" w:styleId="Charf4">
    <w:name w:val="图表目录 Char"/>
    <w:link w:val="aff5"/>
    <w:qFormat/>
    <w:rPr>
      <w:rFonts w:ascii="Times New Roman" w:eastAsia="宋体" w:hAnsi="Times New Roman" w:cs="Times New Roman"/>
      <w:szCs w:val="24"/>
    </w:rPr>
  </w:style>
  <w:style w:type="character" w:customStyle="1" w:styleId="01Char0">
    <w:name w:val="01 Char"/>
    <w:link w:val="010"/>
    <w:qFormat/>
    <w:rPr>
      <w:sz w:val="24"/>
      <w:szCs w:val="24"/>
    </w:rPr>
  </w:style>
  <w:style w:type="paragraph" w:customStyle="1" w:styleId="010">
    <w:name w:val="01"/>
    <w:basedOn w:val="a4"/>
    <w:link w:val="01Char0"/>
    <w:qFormat/>
    <w:pPr>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0850Char">
    <w:name w:val="样式 样式 居中 左侧:  0.85 厘米 + 居中 左侧:  0 厘米 Char"/>
    <w:link w:val="0850"/>
    <w:qFormat/>
    <w:rPr>
      <w:rFonts w:ascii="Times New Roman" w:eastAsia="宋体" w:hAnsi="Times New Roman" w:cs="Times New Roman"/>
      <w:kern w:val="0"/>
      <w:sz w:val="20"/>
      <w:szCs w:val="20"/>
    </w:rPr>
  </w:style>
  <w:style w:type="paragraph" w:customStyle="1" w:styleId="0850">
    <w:name w:val="样式 样式 居中 左侧:  0.85 厘米 + 居中 左侧:  0 厘米"/>
    <w:basedOn w:val="0851"/>
    <w:link w:val="0850Char"/>
    <w:qFormat/>
    <w:pPr>
      <w:spacing w:line="240" w:lineRule="auto"/>
      <w:ind w:left="0"/>
      <w:jc w:val="center"/>
    </w:pPr>
    <w:rPr>
      <w:rFonts w:cs="Times New Roman"/>
      <w:kern w:val="0"/>
      <w:sz w:val="20"/>
    </w:rPr>
  </w:style>
  <w:style w:type="paragraph" w:customStyle="1" w:styleId="0851">
    <w:name w:val="样式 居中 左侧:  0.85 厘米"/>
    <w:basedOn w:val="a4"/>
    <w:qFormat/>
    <w:pPr>
      <w:spacing w:line="360" w:lineRule="auto"/>
      <w:ind w:left="480"/>
      <w:jc w:val="both"/>
    </w:pPr>
    <w:rPr>
      <w:rFonts w:ascii="Times New Roman" w:eastAsia="宋体" w:cs="宋体"/>
      <w:kern w:val="2"/>
      <w:sz w:val="21"/>
      <w:szCs w:val="20"/>
    </w:rPr>
  </w:style>
  <w:style w:type="character" w:customStyle="1" w:styleId="Charffffffc">
    <w:name w:val="正文样板 Char"/>
    <w:link w:val="affffffffffffffffffffc"/>
    <w:qFormat/>
    <w:rPr>
      <w:rFonts w:ascii="宋体" w:hAnsi="宋体"/>
      <w:snapToGrid w:val="0"/>
      <w:spacing w:val="6"/>
      <w:sz w:val="24"/>
      <w:szCs w:val="24"/>
    </w:rPr>
  </w:style>
  <w:style w:type="paragraph" w:customStyle="1" w:styleId="affffffffffffffffffffc">
    <w:name w:val="正文样板"/>
    <w:basedOn w:val="a4"/>
    <w:link w:val="Charffffffc"/>
    <w:qFormat/>
    <w:pPr>
      <w:adjustRightInd w:val="0"/>
      <w:snapToGrid w:val="0"/>
      <w:spacing w:line="360" w:lineRule="auto"/>
      <w:ind w:firstLineChars="200" w:firstLine="504"/>
      <w:jc w:val="both"/>
    </w:pPr>
    <w:rPr>
      <w:rFonts w:eastAsiaTheme="minorEastAsia" w:hAnsi="宋体" w:cstheme="minorBidi"/>
      <w:snapToGrid w:val="0"/>
      <w:spacing w:val="6"/>
      <w:kern w:val="2"/>
      <w:sz w:val="24"/>
      <w:szCs w:val="24"/>
    </w:rPr>
  </w:style>
  <w:style w:type="character" w:customStyle="1" w:styleId="0CharChar">
    <w:name w:val="正文0 Char Char"/>
    <w:link w:val="03"/>
    <w:qFormat/>
    <w:rPr>
      <w:sz w:val="24"/>
      <w:szCs w:val="24"/>
    </w:rPr>
  </w:style>
  <w:style w:type="paragraph" w:customStyle="1" w:styleId="03">
    <w:name w:val="正文0"/>
    <w:basedOn w:val="a4"/>
    <w:next w:val="a4"/>
    <w:link w:val="0CharChar"/>
    <w:qFormat/>
    <w:pPr>
      <w:spacing w:line="360" w:lineRule="auto"/>
      <w:ind w:firstLineChars="200" w:firstLine="200"/>
      <w:jc w:val="both"/>
    </w:pPr>
    <w:rPr>
      <w:rFonts w:asciiTheme="minorHAnsi" w:eastAsiaTheme="minorEastAsia" w:hAnsiTheme="minorHAnsi" w:cstheme="minorBidi"/>
      <w:kern w:val="2"/>
      <w:sz w:val="24"/>
      <w:szCs w:val="24"/>
    </w:rPr>
  </w:style>
  <w:style w:type="character" w:customStyle="1" w:styleId="3Char2">
    <w:name w:val="3标题(治) Char"/>
    <w:link w:val="3f0"/>
    <w:qFormat/>
    <w:rPr>
      <w:rFonts w:ascii="宋体" w:eastAsia="黑体" w:hAnsi="Times New Roman" w:cs="Times New Roman"/>
      <w:b/>
      <w:bCs/>
      <w:color w:val="000000"/>
      <w:kern w:val="0"/>
      <w:sz w:val="28"/>
      <w:szCs w:val="32"/>
    </w:rPr>
  </w:style>
  <w:style w:type="character" w:customStyle="1" w:styleId="4Char6">
    <w:name w:val="表小4 Char"/>
    <w:link w:val="4fe"/>
    <w:qFormat/>
    <w:rPr>
      <w:rFonts w:ascii="宋体" w:hAnsi="宋体"/>
      <w:sz w:val="28"/>
    </w:rPr>
  </w:style>
  <w:style w:type="paragraph" w:customStyle="1" w:styleId="4fe">
    <w:name w:val="表小4"/>
    <w:basedOn w:val="a4"/>
    <w:link w:val="4Char6"/>
    <w:qFormat/>
    <w:pPr>
      <w:widowControl/>
      <w:tabs>
        <w:tab w:val="left" w:pos="0"/>
      </w:tabs>
      <w:adjustRightInd w:val="0"/>
      <w:spacing w:line="0" w:lineRule="atLeast"/>
      <w:jc w:val="center"/>
    </w:pPr>
    <w:rPr>
      <w:rFonts w:eastAsiaTheme="minorEastAsia" w:hAnsi="宋体" w:cstheme="minorBidi"/>
      <w:kern w:val="2"/>
    </w:rPr>
  </w:style>
  <w:style w:type="character" w:customStyle="1" w:styleId="dandan6-13Char">
    <w:name w:val="dandan6-13四级以下 Char"/>
    <w:link w:val="dandan6-13"/>
    <w:qFormat/>
    <w:rPr>
      <w:rFonts w:eastAsia="仿宋_GB2312"/>
      <w:b/>
      <w:sz w:val="24"/>
      <w:szCs w:val="24"/>
    </w:rPr>
  </w:style>
  <w:style w:type="paragraph" w:customStyle="1" w:styleId="dandan6-13">
    <w:name w:val="dandan6-13四级以下"/>
    <w:basedOn w:val="a4"/>
    <w:link w:val="dandan6-13Char"/>
    <w:qFormat/>
    <w:pPr>
      <w:jc w:val="both"/>
      <w:outlineLvl w:val="3"/>
    </w:pPr>
    <w:rPr>
      <w:rFonts w:asciiTheme="minorHAnsi" w:eastAsia="仿宋_GB2312" w:hAnsiTheme="minorHAnsi" w:cstheme="minorBidi"/>
      <w:b/>
      <w:kern w:val="2"/>
      <w:sz w:val="24"/>
      <w:szCs w:val="24"/>
    </w:rPr>
  </w:style>
  <w:style w:type="character" w:customStyle="1" w:styleId="Char29">
    <w:name w:val="表号 Char2"/>
    <w:qFormat/>
    <w:rPr>
      <w:rFonts w:ascii="黑体" w:eastAsia="黑体"/>
    </w:rPr>
  </w:style>
  <w:style w:type="character" w:customStyle="1" w:styleId="Char12">
    <w:name w:val="表内字 Char1"/>
    <w:link w:val="affff5"/>
    <w:qFormat/>
    <w:rPr>
      <w:rFonts w:ascii="Times New Roman" w:eastAsia="宋体" w:hAnsi="Times New Roman" w:cs="Times New Roman"/>
      <w:color w:val="000000"/>
      <w:kern w:val="0"/>
      <w:szCs w:val="20"/>
    </w:rPr>
  </w:style>
  <w:style w:type="character" w:customStyle="1" w:styleId="2Chare">
    <w:name w:val="+ 首行缩进:  2 字符 Char"/>
    <w:link w:val="2fffb"/>
    <w:qFormat/>
    <w:rPr>
      <w:rFonts w:ascii="宋体" w:hAnsi="Courier New"/>
    </w:rPr>
  </w:style>
  <w:style w:type="paragraph" w:customStyle="1" w:styleId="2fffb">
    <w:name w:val="+ 首行缩进:  2 字符"/>
    <w:basedOn w:val="af9"/>
    <w:link w:val="2Chare"/>
    <w:qFormat/>
    <w:pPr>
      <w:spacing w:line="360" w:lineRule="auto"/>
      <w:ind w:firstLineChars="200" w:firstLine="480"/>
      <w:jc w:val="both"/>
    </w:pPr>
    <w:rPr>
      <w:rFonts w:eastAsiaTheme="minorEastAsia" w:cstheme="minorBidi"/>
      <w:kern w:val="2"/>
      <w:sz w:val="21"/>
      <w:szCs w:val="22"/>
    </w:rPr>
  </w:style>
  <w:style w:type="character" w:customStyle="1" w:styleId="Charffd">
    <w:name w:val="表名 Char"/>
    <w:link w:val="affffffb"/>
    <w:qFormat/>
    <w:rPr>
      <w:rFonts w:ascii="Arial" w:eastAsia="楷体_GB2312" w:hAnsi="Arial" w:cs="Arial"/>
      <w:b/>
      <w:sz w:val="24"/>
      <w:szCs w:val="24"/>
    </w:rPr>
  </w:style>
  <w:style w:type="character" w:customStyle="1" w:styleId="00Char1">
    <w:name w:val="样式 样式 初设正文 + 左侧:  0 厘米 段后: 0 磅 + 宋体 Char"/>
    <w:link w:val="003"/>
    <w:qFormat/>
    <w:rPr>
      <w:rFonts w:ascii="Arial Unicode MS" w:hAnsi="Arial Unicode MS"/>
      <w:sz w:val="24"/>
    </w:rPr>
  </w:style>
  <w:style w:type="paragraph" w:customStyle="1" w:styleId="003">
    <w:name w:val="样式 样式 初设正文 + 左侧:  0 厘米 段后: 0 磅 + 宋体"/>
    <w:basedOn w:val="a4"/>
    <w:link w:val="00Char1"/>
    <w:qFormat/>
    <w:pPr>
      <w:spacing w:line="440" w:lineRule="exact"/>
      <w:ind w:firstLine="425"/>
      <w:jc w:val="both"/>
    </w:pPr>
    <w:rPr>
      <w:rFonts w:ascii="Arial Unicode MS" w:eastAsiaTheme="minorEastAsia" w:hAnsi="Arial Unicode MS" w:cstheme="minorBidi"/>
      <w:kern w:val="2"/>
      <w:sz w:val="24"/>
    </w:rPr>
  </w:style>
  <w:style w:type="character" w:customStyle="1" w:styleId="1Char9">
    <w:name w:val="表头1 Char"/>
    <w:qFormat/>
    <w:rPr>
      <w:rFonts w:eastAsia="黑体"/>
      <w:szCs w:val="21"/>
    </w:rPr>
  </w:style>
  <w:style w:type="character" w:customStyle="1" w:styleId="Charffffffd">
    <w:name w:val="正文. Char"/>
    <w:link w:val="affffffffffffffffffffd"/>
    <w:qFormat/>
    <w:rPr>
      <w:rFonts w:ascii="Times New Roman;Symbol;Arial;婼" w:eastAsia="Times New Roman;Symbol;Arial;婼"/>
      <w:szCs w:val="21"/>
    </w:rPr>
  </w:style>
  <w:style w:type="paragraph" w:customStyle="1" w:styleId="affffffffffffffffffffd">
    <w:name w:val="正文."/>
    <w:link w:val="Charffffffd"/>
    <w:qFormat/>
    <w:pPr>
      <w:widowControl w:val="0"/>
      <w:autoSpaceDE w:val="0"/>
      <w:autoSpaceDN w:val="0"/>
      <w:adjustRightInd w:val="0"/>
      <w:jc w:val="both"/>
    </w:pPr>
    <w:rPr>
      <w:rFonts w:ascii="Times New Roman;Symbol;Arial;婼" w:eastAsia="Times New Roman;Symbol;Arial;婼"/>
      <w:kern w:val="2"/>
      <w:sz w:val="21"/>
      <w:szCs w:val="21"/>
    </w:rPr>
  </w:style>
  <w:style w:type="character" w:customStyle="1" w:styleId="g1">
    <w:name w:val="g1"/>
    <w:qFormat/>
    <w:rPr>
      <w:rFonts w:ascii="Times New Roman" w:eastAsia="宋体" w:hAnsi="Times New Roman" w:cs="Times New Roman"/>
      <w:color w:val="008000"/>
    </w:rPr>
  </w:style>
  <w:style w:type="character" w:customStyle="1" w:styleId="3Char9">
    <w:name w:val="蒲标题3 Char"/>
    <w:link w:val="3ff9"/>
    <w:qFormat/>
    <w:rPr>
      <w:b/>
      <w:bCs/>
      <w:color w:val="000000"/>
      <w:sz w:val="24"/>
      <w:szCs w:val="24"/>
    </w:rPr>
  </w:style>
  <w:style w:type="paragraph" w:customStyle="1" w:styleId="3ff9">
    <w:name w:val="蒲标题3"/>
    <w:basedOn w:val="3"/>
    <w:link w:val="3Char9"/>
    <w:qFormat/>
    <w:pPr>
      <w:autoSpaceDE w:val="0"/>
      <w:autoSpaceDN w:val="0"/>
      <w:adjustRightInd w:val="0"/>
      <w:snapToGrid w:val="0"/>
      <w:spacing w:before="0" w:after="0" w:line="360" w:lineRule="auto"/>
      <w:jc w:val="both"/>
      <w:outlineLvl w:val="0"/>
    </w:pPr>
    <w:rPr>
      <w:rFonts w:asciiTheme="minorHAnsi" w:eastAsiaTheme="minorEastAsia" w:hAnsiTheme="minorHAnsi" w:cstheme="minorBidi"/>
      <w:color w:val="000000"/>
      <w:kern w:val="2"/>
      <w:sz w:val="24"/>
      <w:szCs w:val="24"/>
    </w:rPr>
  </w:style>
  <w:style w:type="character" w:customStyle="1" w:styleId="3Chara">
    <w:name w:val="自定义标题3 Char"/>
    <w:link w:val="3ffa"/>
    <w:qFormat/>
    <w:rPr>
      <w:color w:val="0000FF"/>
      <w:sz w:val="28"/>
    </w:rPr>
  </w:style>
  <w:style w:type="paragraph" w:customStyle="1" w:styleId="3ffa">
    <w:name w:val="自定义标题3"/>
    <w:basedOn w:val="a4"/>
    <w:next w:val="a4"/>
    <w:link w:val="3Chara"/>
    <w:qFormat/>
    <w:pPr>
      <w:widowControl/>
      <w:tabs>
        <w:tab w:val="left" w:pos="1134"/>
        <w:tab w:val="left" w:pos="1290"/>
      </w:tabs>
      <w:adjustRightInd w:val="0"/>
      <w:spacing w:before="100" w:line="480" w:lineRule="atLeast"/>
      <w:ind w:left="210"/>
      <w:jc w:val="both"/>
      <w:textAlignment w:val="bottom"/>
    </w:pPr>
    <w:rPr>
      <w:rFonts w:asciiTheme="minorHAnsi" w:eastAsiaTheme="minorEastAsia" w:hAnsiTheme="minorHAnsi" w:cstheme="minorBidi"/>
      <w:color w:val="0000FF"/>
      <w:kern w:val="2"/>
    </w:rPr>
  </w:style>
  <w:style w:type="character" w:customStyle="1" w:styleId="0CharCharChar">
    <w:name w:val="样式 居中 首行缩进:  0 字符 Char Char Char"/>
    <w:link w:val="0CharChar0"/>
    <w:qFormat/>
    <w:rPr>
      <w:rFonts w:ascii="宋体" w:hAnsi="宋体"/>
      <w:color w:val="000000"/>
      <w:sz w:val="18"/>
      <w:szCs w:val="18"/>
    </w:rPr>
  </w:style>
  <w:style w:type="paragraph" w:customStyle="1" w:styleId="0CharChar0">
    <w:name w:val="样式 居中 首行缩进:  0 字符 Char Char"/>
    <w:basedOn w:val="a4"/>
    <w:next w:val="a4"/>
    <w:link w:val="0CharCharChar"/>
    <w:qFormat/>
    <w:pPr>
      <w:tabs>
        <w:tab w:val="left" w:pos="9128"/>
      </w:tabs>
      <w:snapToGrid w:val="0"/>
      <w:jc w:val="center"/>
    </w:pPr>
    <w:rPr>
      <w:rFonts w:eastAsiaTheme="minorEastAsia" w:hAnsi="宋体" w:cstheme="minorBidi"/>
      <w:color w:val="000000"/>
      <w:kern w:val="2"/>
      <w:sz w:val="18"/>
      <w:szCs w:val="18"/>
    </w:rPr>
  </w:style>
  <w:style w:type="character" w:customStyle="1" w:styleId="wangChar">
    <w:name w:val="正文wang Char"/>
    <w:link w:val="wang"/>
    <w:qFormat/>
    <w:rPr>
      <w:rFonts w:hAnsi="宋体"/>
      <w:szCs w:val="21"/>
    </w:rPr>
  </w:style>
  <w:style w:type="paragraph" w:customStyle="1" w:styleId="wang">
    <w:name w:val="正文wang"/>
    <w:basedOn w:val="a4"/>
    <w:link w:val="wangChar"/>
    <w:qFormat/>
    <w:pPr>
      <w:adjustRightInd w:val="0"/>
      <w:spacing w:beforeLines="25"/>
      <w:ind w:firstLine="420"/>
      <w:jc w:val="both"/>
    </w:pPr>
    <w:rPr>
      <w:rFonts w:asciiTheme="minorHAnsi" w:eastAsiaTheme="minorEastAsia" w:hAnsi="宋体" w:cstheme="minorBidi"/>
      <w:kern w:val="2"/>
      <w:sz w:val="21"/>
      <w:szCs w:val="21"/>
    </w:rPr>
  </w:style>
  <w:style w:type="character" w:customStyle="1" w:styleId="Charffffffe">
    <w:name w:val="表格内字体 Char"/>
    <w:link w:val="affffffffffffffffffffe"/>
    <w:qFormat/>
    <w:rPr>
      <w:szCs w:val="24"/>
    </w:rPr>
  </w:style>
  <w:style w:type="paragraph" w:customStyle="1" w:styleId="affffffffffffffffffffe">
    <w:name w:val="表格内字体"/>
    <w:basedOn w:val="affffffffffb"/>
    <w:next w:val="affffffffffb"/>
    <w:link w:val="Charffffffe"/>
    <w:qFormat/>
    <w:pPr>
      <w:spacing w:line="240" w:lineRule="exact"/>
      <w:ind w:leftChars="-132" w:left="-277" w:firstLineChars="132" w:firstLine="277"/>
      <w:jc w:val="center"/>
    </w:pPr>
    <w:rPr>
      <w:rFonts w:asciiTheme="minorHAnsi" w:eastAsiaTheme="minorEastAsia" w:hAnsiTheme="minorHAnsi" w:cstheme="minorBidi"/>
      <w:kern w:val="2"/>
      <w:sz w:val="21"/>
      <w:szCs w:val="24"/>
    </w:rPr>
  </w:style>
  <w:style w:type="character" w:customStyle="1" w:styleId="Charfffffff">
    <w:name w:val="可研表格 Char"/>
    <w:link w:val="afffffffffffffffffffff"/>
    <w:qFormat/>
    <w:locked/>
    <w:rPr>
      <w:sz w:val="24"/>
      <w:szCs w:val="24"/>
    </w:rPr>
  </w:style>
  <w:style w:type="paragraph" w:customStyle="1" w:styleId="afffffffffffffffffffff">
    <w:name w:val="可研表格"/>
    <w:basedOn w:val="a4"/>
    <w:next w:val="a4"/>
    <w:link w:val="Charfffffff"/>
    <w:qFormat/>
    <w:pPr>
      <w:tabs>
        <w:tab w:val="left" w:pos="3686"/>
      </w:tabs>
      <w:spacing w:line="440" w:lineRule="exact"/>
      <w:jc w:val="center"/>
    </w:pPr>
    <w:rPr>
      <w:rFonts w:asciiTheme="minorHAnsi" w:eastAsiaTheme="minorEastAsia" w:hAnsiTheme="minorHAnsi" w:cstheme="minorBidi"/>
      <w:kern w:val="2"/>
      <w:sz w:val="24"/>
      <w:szCs w:val="24"/>
    </w:rPr>
  </w:style>
  <w:style w:type="character" w:customStyle="1" w:styleId="Charfffffff0">
    <w:name w:val="正文文字缩进一 Char"/>
    <w:qFormat/>
    <w:rPr>
      <w:rFonts w:ascii="宋体" w:eastAsia="宋体" w:hAnsi="宋体" w:cs="Times New Roman"/>
      <w:kern w:val="2"/>
      <w:sz w:val="28"/>
      <w:szCs w:val="28"/>
      <w:lang w:val="en-US" w:eastAsia="zh-CN" w:bidi="ar-SA"/>
    </w:rPr>
  </w:style>
  <w:style w:type="character" w:customStyle="1" w:styleId="Charfffffff1">
    <w:name w:val="正文文字进缩 Char"/>
    <w:qFormat/>
    <w:rPr>
      <w:rFonts w:ascii="宋体" w:eastAsia="宋体" w:hAnsi="宋体" w:cs="Times New Roman"/>
      <w:kern w:val="2"/>
      <w:sz w:val="28"/>
      <w:lang w:val="en-US" w:eastAsia="zh-CN" w:bidi="ar-SA"/>
    </w:rPr>
  </w:style>
  <w:style w:type="character" w:customStyle="1" w:styleId="Charfffc">
    <w:name w:val="标准 Char"/>
    <w:link w:val="afffffffff4"/>
    <w:qFormat/>
    <w:rPr>
      <w:rFonts w:ascii="宋体" w:eastAsia="宋体" w:hAnsi="Times New Roman" w:cs="Times New Roman"/>
      <w:kern w:val="0"/>
      <w:sz w:val="28"/>
      <w:szCs w:val="20"/>
    </w:rPr>
  </w:style>
  <w:style w:type="character" w:customStyle="1" w:styleId="Charfffffff2">
    <w:name w:val="表后空格 Char"/>
    <w:link w:val="afffffffffffffffffffff0"/>
    <w:qFormat/>
    <w:rPr>
      <w:rFonts w:ascii="楷体_GB2312" w:eastAsia="楷体_GB2312" w:hAnsi="楷体_GB2312"/>
      <w:sz w:val="24"/>
      <w:szCs w:val="24"/>
    </w:rPr>
  </w:style>
  <w:style w:type="paragraph" w:customStyle="1" w:styleId="afffffffffffffffffffff0">
    <w:name w:val="表后空格"/>
    <w:basedOn w:val="afffffffffffffffffffff1"/>
    <w:link w:val="Charfffffff2"/>
    <w:qFormat/>
    <w:pPr>
      <w:spacing w:line="240" w:lineRule="exact"/>
      <w:ind w:firstLine="480"/>
    </w:pPr>
    <w:rPr>
      <w:rFonts w:cstheme="minorBidi"/>
    </w:rPr>
  </w:style>
  <w:style w:type="paragraph" w:customStyle="1" w:styleId="afffffffffffffffffffff1">
    <w:name w:val="正文 楷体"/>
    <w:basedOn w:val="a4"/>
    <w:link w:val="Charfffffff3"/>
    <w:qFormat/>
    <w:pPr>
      <w:spacing w:line="500" w:lineRule="exact"/>
      <w:ind w:firstLineChars="200" w:firstLine="200"/>
      <w:jc w:val="both"/>
    </w:pPr>
    <w:rPr>
      <w:rFonts w:ascii="楷体_GB2312" w:eastAsia="楷体_GB2312" w:hAnsi="楷体_GB2312"/>
      <w:kern w:val="2"/>
      <w:sz w:val="24"/>
      <w:szCs w:val="24"/>
    </w:rPr>
  </w:style>
  <w:style w:type="character" w:customStyle="1" w:styleId="Charfffffff3">
    <w:name w:val="正文 楷体 Char"/>
    <w:link w:val="afffffffffffffffffffff1"/>
    <w:qFormat/>
    <w:rPr>
      <w:rFonts w:ascii="楷体_GB2312" w:eastAsia="楷体_GB2312" w:hAnsi="楷体_GB2312" w:cs="Times New Roman"/>
      <w:sz w:val="24"/>
      <w:szCs w:val="24"/>
    </w:rPr>
  </w:style>
  <w:style w:type="character" w:customStyle="1" w:styleId="dandan6-132Char">
    <w:name w:val="dandan6-13标题2 Char"/>
    <w:link w:val="dandan6-132"/>
    <w:qFormat/>
    <w:rPr>
      <w:rFonts w:eastAsia="黑体"/>
      <w:b/>
      <w:sz w:val="30"/>
      <w:szCs w:val="32"/>
    </w:rPr>
  </w:style>
  <w:style w:type="paragraph" w:customStyle="1" w:styleId="dandan6-132">
    <w:name w:val="dandan6-13标题2"/>
    <w:basedOn w:val="20"/>
    <w:link w:val="dandan6-132Char"/>
    <w:qFormat/>
    <w:pPr>
      <w:spacing w:before="120" w:after="120" w:line="360" w:lineRule="auto"/>
      <w:jc w:val="both"/>
    </w:pPr>
    <w:rPr>
      <w:rFonts w:asciiTheme="minorHAnsi" w:hAnsiTheme="minorHAnsi" w:cstheme="minorBidi"/>
      <w:bCs w:val="0"/>
      <w:kern w:val="2"/>
      <w:sz w:val="30"/>
    </w:rPr>
  </w:style>
  <w:style w:type="character" w:customStyle="1" w:styleId="dan7-1CharCharChar">
    <w:name w:val="样式 dan7-1 + 宋体 Char Char Char"/>
    <w:link w:val="dan7-1CharChar"/>
    <w:qFormat/>
    <w:rPr>
      <w:rFonts w:ascii="宋体" w:hAnsi="宋体"/>
      <w:b/>
      <w:sz w:val="24"/>
      <w:szCs w:val="24"/>
    </w:rPr>
  </w:style>
  <w:style w:type="paragraph" w:customStyle="1" w:styleId="dan7-1CharChar">
    <w:name w:val="样式 dan7-1 + 宋体 Char Char"/>
    <w:basedOn w:val="dan7-1"/>
    <w:link w:val="dan7-1CharCharChar"/>
    <w:qFormat/>
    <w:rPr>
      <w:rFonts w:ascii="宋体" w:eastAsiaTheme="minorEastAsia" w:hAnsi="宋体" w:cstheme="minorBidi"/>
      <w:b/>
      <w:kern w:val="2"/>
    </w:rPr>
  </w:style>
  <w:style w:type="paragraph" w:customStyle="1" w:styleId="dan7-1">
    <w:name w:val="dan7-1"/>
    <w:basedOn w:val="a4"/>
    <w:link w:val="dan7-1Char"/>
    <w:qFormat/>
    <w:pPr>
      <w:spacing w:before="40" w:after="40" w:line="360" w:lineRule="auto"/>
      <w:ind w:firstLineChars="200" w:firstLine="200"/>
      <w:jc w:val="both"/>
    </w:pPr>
    <w:rPr>
      <w:rFonts w:ascii="Times New Roman" w:eastAsia="宋体"/>
      <w:sz w:val="24"/>
      <w:szCs w:val="24"/>
    </w:rPr>
  </w:style>
  <w:style w:type="character" w:customStyle="1" w:styleId="dan7-1Char">
    <w:name w:val="dan7-1 Char"/>
    <w:link w:val="dan7-1"/>
    <w:qFormat/>
    <w:rPr>
      <w:rFonts w:ascii="Times New Roman" w:eastAsia="宋体" w:hAnsi="Times New Roman" w:cs="Times New Roman"/>
      <w:kern w:val="0"/>
      <w:sz w:val="24"/>
      <w:szCs w:val="24"/>
    </w:rPr>
  </w:style>
  <w:style w:type="character" w:customStyle="1" w:styleId="6Char1">
    <w:name w:val="样式6 Char"/>
    <w:link w:val="64"/>
    <w:qFormat/>
    <w:rPr>
      <w:rFonts w:ascii="宋体" w:eastAsia="黑体" w:hAnsi="Times New Roman" w:cs="Times New Roman"/>
      <w:kern w:val="0"/>
      <w:sz w:val="28"/>
      <w:szCs w:val="20"/>
    </w:rPr>
  </w:style>
  <w:style w:type="character" w:customStyle="1" w:styleId="03Char">
    <w:name w:val="03 Char"/>
    <w:link w:val="030"/>
    <w:qFormat/>
    <w:rPr>
      <w:rFonts w:ascii="宋体" w:hAnsi="Courier New"/>
      <w:sz w:val="24"/>
      <w:szCs w:val="24"/>
    </w:rPr>
  </w:style>
  <w:style w:type="paragraph" w:customStyle="1" w:styleId="030">
    <w:name w:val="03"/>
    <w:basedOn w:val="a4"/>
    <w:link w:val="03Char"/>
    <w:qFormat/>
    <w:pPr>
      <w:spacing w:line="360" w:lineRule="auto"/>
      <w:ind w:firstLineChars="200" w:firstLine="480"/>
      <w:jc w:val="both"/>
    </w:pPr>
    <w:rPr>
      <w:rFonts w:eastAsiaTheme="minorEastAsia" w:hAnsi="Courier New" w:cstheme="minorBidi"/>
      <w:kern w:val="2"/>
      <w:sz w:val="24"/>
      <w:szCs w:val="24"/>
    </w:rPr>
  </w:style>
  <w:style w:type="character" w:customStyle="1" w:styleId="grid-rask-time">
    <w:name w:val="grid-r ask-time"/>
    <w:qFormat/>
    <w:rPr>
      <w:rFonts w:ascii="Times New Roman" w:eastAsia="宋体" w:hAnsi="Times New Roman" w:cs="Times New Roman"/>
    </w:rPr>
  </w:style>
  <w:style w:type="character" w:customStyle="1" w:styleId="Char15">
    <w:name w:val="表格内文字 Char1"/>
    <w:link w:val="afffffb"/>
    <w:qFormat/>
    <w:rPr>
      <w:rFonts w:ascii="宋体" w:eastAsia="黑体" w:hAnsi="Times New Roman" w:cs="Times New Roman"/>
      <w:kern w:val="0"/>
      <w:sz w:val="28"/>
    </w:rPr>
  </w:style>
  <w:style w:type="character" w:customStyle="1" w:styleId="4Char0">
    <w:name w:val="样式4 Char"/>
    <w:aliases w:val="公路正文 Char"/>
    <w:link w:val="4e"/>
    <w:qFormat/>
    <w:rPr>
      <w:rFonts w:ascii="宋体" w:eastAsia="黑体" w:hAnsi="Times New Roman" w:cs="Times New Roman"/>
      <w:sz w:val="36"/>
      <w:szCs w:val="36"/>
    </w:rPr>
  </w:style>
  <w:style w:type="character" w:customStyle="1" w:styleId="product-summary1">
    <w:name w:val="product-summary1"/>
    <w:qFormat/>
    <w:rPr>
      <w:rFonts w:ascii="Times New Roman" w:eastAsia="宋体" w:hAnsi="Times New Roman" w:cs="Times New Roman"/>
      <w:color w:val="999999"/>
      <w:sz w:val="28"/>
      <w:szCs w:val="28"/>
    </w:rPr>
  </w:style>
  <w:style w:type="character" w:customStyle="1" w:styleId="Charfffffff4">
    <w:name w:val="图名 Char"/>
    <w:link w:val="afffffffffffffffffffff2"/>
    <w:qFormat/>
    <w:rPr>
      <w:rFonts w:eastAsia="黑体"/>
      <w:szCs w:val="24"/>
    </w:rPr>
  </w:style>
  <w:style w:type="paragraph" w:customStyle="1" w:styleId="afffffffffffffffffffff2">
    <w:name w:val="图名"/>
    <w:basedOn w:val="a4"/>
    <w:link w:val="Charfffffff4"/>
    <w:qFormat/>
    <w:pPr>
      <w:spacing w:line="440" w:lineRule="exact"/>
      <w:jc w:val="center"/>
    </w:pPr>
    <w:rPr>
      <w:rFonts w:asciiTheme="minorHAnsi" w:hAnsiTheme="minorHAnsi" w:cstheme="minorBidi"/>
      <w:kern w:val="2"/>
      <w:sz w:val="21"/>
      <w:szCs w:val="24"/>
    </w:rPr>
  </w:style>
  <w:style w:type="character" w:customStyle="1" w:styleId="220Char">
    <w:name w:val="标题 2 + 行距: 标题2+首行缩进 0倍 Char"/>
    <w:link w:val="2200"/>
    <w:qFormat/>
    <w:rPr>
      <w:rFonts w:ascii="黑体" w:eastAsia="黑体"/>
      <w:sz w:val="30"/>
    </w:rPr>
  </w:style>
  <w:style w:type="paragraph" w:customStyle="1" w:styleId="2200">
    <w:name w:val="标题 2 + 行距: 标题2+首行缩进 0倍"/>
    <w:basedOn w:val="20"/>
    <w:link w:val="220Char"/>
    <w:qFormat/>
    <w:pPr>
      <w:tabs>
        <w:tab w:val="left" w:pos="8140"/>
      </w:tabs>
      <w:spacing w:before="0" w:after="0" w:line="360" w:lineRule="auto"/>
      <w:jc w:val="both"/>
    </w:pPr>
    <w:rPr>
      <w:rFonts w:ascii="黑体" w:hAnsiTheme="minorHAnsi" w:cstheme="minorBidi"/>
      <w:b w:val="0"/>
      <w:bCs w:val="0"/>
      <w:kern w:val="2"/>
      <w:sz w:val="30"/>
      <w:szCs w:val="22"/>
    </w:rPr>
  </w:style>
  <w:style w:type="character" w:customStyle="1" w:styleId="SChar">
    <w:name w:val="图号S Char"/>
    <w:link w:val="S1"/>
    <w:qFormat/>
    <w:rPr>
      <w:rFonts w:eastAsia="仿宋_GB2312"/>
      <w:b/>
      <w:sz w:val="24"/>
    </w:rPr>
  </w:style>
  <w:style w:type="paragraph" w:customStyle="1" w:styleId="S1">
    <w:name w:val="图号S"/>
    <w:basedOn w:val="5"/>
    <w:next w:val="S2"/>
    <w:link w:val="SChar"/>
    <w:qFormat/>
    <w:pPr>
      <w:tabs>
        <w:tab w:val="clear" w:pos="2700"/>
        <w:tab w:val="left" w:pos="1008"/>
      </w:tabs>
      <w:autoSpaceDE/>
      <w:autoSpaceDN/>
      <w:adjustRightInd/>
      <w:spacing w:before="0" w:after="0" w:line="240" w:lineRule="auto"/>
      <w:ind w:left="1008" w:hanging="1008"/>
      <w:jc w:val="center"/>
      <w:textAlignment w:val="auto"/>
    </w:pPr>
    <w:rPr>
      <w:rFonts w:asciiTheme="minorHAnsi" w:eastAsia="仿宋_GB2312" w:hAnsiTheme="minorHAnsi" w:cstheme="minorBidi"/>
      <w:color w:val="auto"/>
      <w:kern w:val="2"/>
      <w:sz w:val="24"/>
    </w:rPr>
  </w:style>
  <w:style w:type="paragraph" w:customStyle="1" w:styleId="S2">
    <w:name w:val="正文段落S"/>
    <w:basedOn w:val="a4"/>
    <w:qFormat/>
    <w:pPr>
      <w:spacing w:line="360" w:lineRule="auto"/>
      <w:ind w:firstLineChars="200" w:firstLine="420"/>
      <w:jc w:val="both"/>
    </w:pPr>
    <w:rPr>
      <w:rFonts w:ascii="Times New Roman" w:eastAsia="仿宋_GB2312"/>
      <w:snapToGrid w:val="0"/>
      <w:sz w:val="24"/>
      <w:szCs w:val="20"/>
    </w:rPr>
  </w:style>
  <w:style w:type="character" w:customStyle="1" w:styleId="jczi14">
    <w:name w:val="jczi14"/>
    <w:qFormat/>
    <w:rPr>
      <w:rFonts w:ascii="Times New Roman" w:eastAsia="宋体" w:hAnsi="Times New Roman" w:cs="Times New Roman"/>
    </w:rPr>
  </w:style>
  <w:style w:type="character" w:customStyle="1" w:styleId="hb3TimesNewRomanChar">
    <w:name w:val="样式 hb3 + Times New Roman Char"/>
    <w:link w:val="hb3TimesNewRoman"/>
    <w:qFormat/>
    <w:rPr>
      <w:rFonts w:ascii="宋体" w:hAnsi="宋体"/>
      <w:b/>
      <w:bCs/>
      <w:sz w:val="24"/>
      <w:szCs w:val="32"/>
    </w:rPr>
  </w:style>
  <w:style w:type="paragraph" w:customStyle="1" w:styleId="hb3TimesNewRoman">
    <w:name w:val="样式 hb3 + Times New Roman"/>
    <w:basedOn w:val="hb3"/>
    <w:next w:val="ac"/>
    <w:link w:val="hb3TimesNewRomanChar"/>
    <w:qFormat/>
    <w:pPr>
      <w:spacing w:after="360" w:line="240" w:lineRule="auto"/>
      <w:jc w:val="left"/>
    </w:pPr>
    <w:rPr>
      <w:rFonts w:ascii="宋体" w:eastAsiaTheme="minorEastAsia" w:hAnsi="宋体" w:cstheme="minorBidi"/>
      <w:b/>
      <w:bCs/>
      <w:color w:val="auto"/>
      <w:kern w:val="2"/>
      <w:szCs w:val="32"/>
    </w:rPr>
  </w:style>
  <w:style w:type="character" w:customStyle="1" w:styleId="1Chara">
    <w:name w:val="改性沥青正文1 Char"/>
    <w:basedOn w:val="Charffffffb"/>
    <w:link w:val="1ffff0"/>
    <w:qFormat/>
    <w:rPr>
      <w:rFonts w:ascii="宋体" w:hAnsi="宋体"/>
      <w:color w:val="FF0000"/>
      <w:sz w:val="24"/>
      <w:szCs w:val="24"/>
    </w:rPr>
  </w:style>
  <w:style w:type="paragraph" w:customStyle="1" w:styleId="1ffff0">
    <w:name w:val="改性沥青正文1"/>
    <w:basedOn w:val="affffffffffffffffffffb"/>
    <w:link w:val="1Chara"/>
    <w:qFormat/>
  </w:style>
  <w:style w:type="character" w:customStyle="1" w:styleId="9Char0">
    <w:name w:val="样式9 Char"/>
    <w:link w:val="92"/>
    <w:qFormat/>
    <w:rPr>
      <w:rFonts w:ascii="黑体" w:eastAsia="宋体" w:hAnsi="Times New Roman" w:cs="宋体"/>
      <w:b/>
      <w:bCs/>
      <w:color w:val="000000"/>
      <w:szCs w:val="20"/>
    </w:rPr>
  </w:style>
  <w:style w:type="character" w:customStyle="1" w:styleId="dandan6-13Char0">
    <w:name w:val="样式 dandan6-13四级以下 + Char"/>
    <w:link w:val="dandan6-130"/>
    <w:qFormat/>
    <w:rPr>
      <w:rFonts w:eastAsia="仿宋_GB2312"/>
      <w:b/>
      <w:bCs/>
      <w:sz w:val="24"/>
      <w:szCs w:val="24"/>
    </w:rPr>
  </w:style>
  <w:style w:type="paragraph" w:customStyle="1" w:styleId="dandan6-130">
    <w:name w:val="样式 dandan6-13四级以下 +"/>
    <w:basedOn w:val="dandan6-13"/>
    <w:link w:val="dandan6-13Char0"/>
    <w:qFormat/>
    <w:rPr>
      <w:bCs/>
    </w:rPr>
  </w:style>
  <w:style w:type="character" w:customStyle="1" w:styleId="10115Char">
    <w:name w:val="样式 小四 首行缩进:  1.01 厘米 行距: 1.5 倍行距 Char"/>
    <w:link w:val="10115"/>
    <w:qFormat/>
    <w:rPr>
      <w:sz w:val="24"/>
    </w:rPr>
  </w:style>
  <w:style w:type="paragraph" w:customStyle="1" w:styleId="10115">
    <w:name w:val="样式 小四 首行缩进:  1.01 厘米 行距: 1.5 倍行距"/>
    <w:basedOn w:val="a4"/>
    <w:link w:val="10115Char"/>
    <w:qFormat/>
    <w:pPr>
      <w:adjustRightInd w:val="0"/>
      <w:spacing w:line="360" w:lineRule="auto"/>
      <w:ind w:firstLine="570"/>
      <w:textAlignment w:val="baseline"/>
    </w:pPr>
    <w:rPr>
      <w:rFonts w:asciiTheme="minorHAnsi" w:eastAsiaTheme="minorEastAsia" w:hAnsiTheme="minorHAnsi" w:cstheme="minorBidi"/>
      <w:kern w:val="2"/>
      <w:sz w:val="24"/>
    </w:rPr>
  </w:style>
  <w:style w:type="character" w:customStyle="1" w:styleId="Charfff2">
    <w:name w:val="表体 Char"/>
    <w:link w:val="afffffff3"/>
    <w:qFormat/>
    <w:rPr>
      <w:rFonts w:ascii="Times New Roman" w:eastAsia="宋体" w:hAnsi="Times New Roman" w:cs="Times New Roman"/>
      <w:szCs w:val="24"/>
    </w:rPr>
  </w:style>
  <w:style w:type="character" w:customStyle="1" w:styleId="1Charb">
    <w:name w:val="1标题 Char"/>
    <w:link w:val="1ffff1"/>
    <w:qFormat/>
    <w:rPr>
      <w:rFonts w:ascii="宋体" w:hAnsi="宋体"/>
      <w:b/>
      <w:kern w:val="44"/>
      <w:sz w:val="30"/>
      <w:szCs w:val="30"/>
    </w:rPr>
  </w:style>
  <w:style w:type="character" w:customStyle="1" w:styleId="GB2312Char">
    <w:name w:val="正文 + (中文) 仿宋_GB2312 Char"/>
    <w:aliases w:val="小四 Char,全部大写 Char"/>
    <w:link w:val="GB23120"/>
    <w:qFormat/>
    <w:rPr>
      <w:rFonts w:eastAsia="仿宋_GB2312"/>
      <w:caps/>
      <w:sz w:val="24"/>
      <w:szCs w:val="24"/>
    </w:rPr>
  </w:style>
  <w:style w:type="paragraph" w:customStyle="1" w:styleId="GB23120">
    <w:name w:val="正文 + (中文) 仿宋_GB2312"/>
    <w:basedOn w:val="a4"/>
    <w:link w:val="GB2312Char"/>
    <w:qFormat/>
    <w:pPr>
      <w:spacing w:line="360" w:lineRule="auto"/>
      <w:ind w:firstLineChars="200" w:firstLine="480"/>
      <w:jc w:val="both"/>
    </w:pPr>
    <w:rPr>
      <w:rFonts w:asciiTheme="minorHAnsi" w:eastAsia="仿宋_GB2312" w:hAnsiTheme="minorHAnsi" w:cstheme="minorBidi"/>
      <w:caps/>
      <w:kern w:val="2"/>
      <w:sz w:val="24"/>
      <w:szCs w:val="24"/>
    </w:rPr>
  </w:style>
  <w:style w:type="character" w:customStyle="1" w:styleId="big1">
    <w:name w:val="big1"/>
    <w:qFormat/>
    <w:rPr>
      <w:rFonts w:ascii="Times New Roman" w:eastAsia="宋体" w:hAnsi="Times New Roman" w:cs="Times New Roman"/>
      <w:sz w:val="28"/>
      <w:szCs w:val="28"/>
    </w:rPr>
  </w:style>
  <w:style w:type="character" w:customStyle="1" w:styleId="000Char">
    <w:name w:val="000 Char"/>
    <w:link w:val="0000"/>
    <w:qFormat/>
    <w:rPr>
      <w:sz w:val="24"/>
      <w:szCs w:val="24"/>
    </w:rPr>
  </w:style>
  <w:style w:type="paragraph" w:customStyle="1" w:styleId="0000">
    <w:name w:val="000"/>
    <w:basedOn w:val="a4"/>
    <w:link w:val="000Char"/>
    <w:qFormat/>
    <w:pPr>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CharCharff2">
    <w:name w:val="样式 正文缩进正文（首行缩进两字） Char标题四 + (西文) 宋体 小四 Char"/>
    <w:link w:val="Charfffffff5"/>
    <w:qFormat/>
    <w:rPr>
      <w:rFonts w:ascii="宋体" w:eastAsia="仿宋_GB2312" w:hAnsi="宋体"/>
      <w:color w:val="000000"/>
      <w:sz w:val="28"/>
      <w:szCs w:val="28"/>
    </w:rPr>
  </w:style>
  <w:style w:type="paragraph" w:customStyle="1" w:styleId="Charfffffff5">
    <w:name w:val="样式 正文缩进正文（首行缩进两字） Char标题四 + (西文) 宋体 小四"/>
    <w:basedOn w:val="ac"/>
    <w:link w:val="CharCharff2"/>
    <w:qFormat/>
    <w:pPr>
      <w:snapToGrid w:val="0"/>
      <w:spacing w:line="312" w:lineRule="auto"/>
      <w:ind w:firstLineChars="200" w:firstLine="560"/>
      <w:jc w:val="both"/>
    </w:pPr>
    <w:rPr>
      <w:rFonts w:eastAsia="仿宋_GB2312" w:hAnsi="宋体" w:cstheme="minorBidi"/>
      <w:color w:val="000000"/>
      <w:kern w:val="2"/>
      <w:szCs w:val="28"/>
    </w:rPr>
  </w:style>
  <w:style w:type="character" w:customStyle="1" w:styleId="3Charb">
    <w:name w:val="样式 标题 3 + 黑色 Char"/>
    <w:link w:val="3ffb"/>
    <w:qFormat/>
    <w:rPr>
      <w:b/>
      <w:snapToGrid w:val="0"/>
      <w:color w:val="000000"/>
      <w:sz w:val="28"/>
      <w:szCs w:val="32"/>
    </w:rPr>
  </w:style>
  <w:style w:type="paragraph" w:customStyle="1" w:styleId="3ffb">
    <w:name w:val="样式 标题 3 + 黑色"/>
    <w:basedOn w:val="3"/>
    <w:link w:val="3Charb"/>
    <w:qFormat/>
    <w:pPr>
      <w:keepNext w:val="0"/>
      <w:keepLines w:val="0"/>
      <w:adjustRightInd w:val="0"/>
      <w:snapToGrid w:val="0"/>
      <w:spacing w:before="0" w:after="0" w:line="300" w:lineRule="auto"/>
      <w:ind w:left="1"/>
      <w:jc w:val="both"/>
    </w:pPr>
    <w:rPr>
      <w:rFonts w:asciiTheme="minorHAnsi" w:eastAsiaTheme="minorEastAsia" w:hAnsiTheme="minorHAnsi" w:cstheme="minorBidi"/>
      <w:bCs w:val="0"/>
      <w:snapToGrid w:val="0"/>
      <w:color w:val="000000"/>
      <w:kern w:val="2"/>
      <w:sz w:val="28"/>
    </w:rPr>
  </w:style>
  <w:style w:type="character" w:customStyle="1" w:styleId="headline-content10">
    <w:name w:val="headline-content10"/>
    <w:qFormat/>
    <w:rPr>
      <w:rFonts w:ascii="Times New Roman" w:eastAsia="宋体" w:hAnsi="Times New Roman" w:cs="Times New Roman"/>
    </w:rPr>
  </w:style>
  <w:style w:type="character" w:customStyle="1" w:styleId="Heading3Char">
    <w:name w:val="Heading 3 Char"/>
    <w:aliases w:val="Mystyle 3 Char"/>
    <w:qFormat/>
    <w:rPr>
      <w:rFonts w:ascii="Times New Roman" w:eastAsia="宋体" w:hAnsi="Times New Roman" w:cs="Times New Roman"/>
      <w:b/>
      <w:bCs/>
      <w:kern w:val="2"/>
      <w:sz w:val="32"/>
      <w:szCs w:val="32"/>
      <w:lang w:val="en-US" w:eastAsia="zh-CN" w:bidi="ar-SA"/>
    </w:rPr>
  </w:style>
  <w:style w:type="character" w:customStyle="1" w:styleId="f-pipe3">
    <w:name w:val="f-pipe3"/>
    <w:qFormat/>
    <w:rPr>
      <w:rFonts w:ascii="Times New Roman" w:eastAsia="宋体" w:hAnsi="Times New Roman" w:cs="Times New Roman"/>
      <w:color w:val="C1C1C1"/>
    </w:rPr>
  </w:style>
  <w:style w:type="character" w:customStyle="1" w:styleId="grid-rrealname-time">
    <w:name w:val="grid-r realname-time"/>
    <w:qFormat/>
    <w:rPr>
      <w:rFonts w:ascii="Times New Roman" w:eastAsia="宋体" w:hAnsi="Times New Roman" w:cs="Times New Roman"/>
    </w:rPr>
  </w:style>
  <w:style w:type="character" w:customStyle="1" w:styleId="Charfffffff6">
    <w:name w:val="报告书表格题注 Char"/>
    <w:link w:val="afffffffffffffffffffff3"/>
    <w:qFormat/>
    <w:rPr>
      <w:rFonts w:eastAsia="黑体"/>
      <w:sz w:val="24"/>
      <w:szCs w:val="24"/>
    </w:rPr>
  </w:style>
  <w:style w:type="paragraph" w:customStyle="1" w:styleId="afffffffffffffffffffff3">
    <w:name w:val="报告书表格题注"/>
    <w:basedOn w:val="ad"/>
    <w:link w:val="Charfffffff6"/>
    <w:qFormat/>
    <w:pPr>
      <w:keepNext/>
      <w:spacing w:line="360" w:lineRule="auto"/>
      <w:ind w:firstLineChars="200" w:firstLine="200"/>
      <w:jc w:val="both"/>
    </w:pPr>
    <w:rPr>
      <w:rFonts w:asciiTheme="minorHAnsi" w:hAnsiTheme="minorHAnsi" w:cstheme="minorBidi"/>
      <w:kern w:val="2"/>
      <w:sz w:val="24"/>
      <w:szCs w:val="24"/>
    </w:rPr>
  </w:style>
  <w:style w:type="character" w:customStyle="1" w:styleId="212H2h21121111211Char11Char">
    <w:name w:val="样式 标题 21标题2H2h2第一层条1.1标题 2节标题 1.11.1标题2节标题 1.1 Char1.1... Char"/>
    <w:link w:val="212H2h21121111211Char11"/>
    <w:qFormat/>
    <w:rPr>
      <w:rFonts w:ascii="Arial" w:hAnsi="Arial"/>
      <w:b/>
      <w:bCs/>
      <w:sz w:val="30"/>
    </w:rPr>
  </w:style>
  <w:style w:type="paragraph" w:customStyle="1" w:styleId="212H2h21121111211Char11">
    <w:name w:val="样式 标题 21标题2H2h2第一层条1.1标题 2节标题 1.11.1标题2节标题 1.1 Char1.1..."/>
    <w:basedOn w:val="20"/>
    <w:link w:val="212H2h21121111211Char11Char"/>
    <w:qFormat/>
    <w:pPr>
      <w:spacing w:before="0" w:after="0" w:line="415" w:lineRule="auto"/>
      <w:ind w:firstLineChars="200" w:firstLine="420"/>
      <w:jc w:val="both"/>
    </w:pPr>
    <w:rPr>
      <w:rFonts w:eastAsiaTheme="minorEastAsia" w:cstheme="minorBidi"/>
      <w:kern w:val="2"/>
      <w:sz w:val="30"/>
      <w:szCs w:val="22"/>
    </w:rPr>
  </w:style>
  <w:style w:type="character" w:customStyle="1" w:styleId="3h33rdlevelH33Head3level3PIM3Level3Head2Char">
    <w:name w:val="样式 标题 3h33rd levelH33Head 3level_3PIM 3Level 3 Head二级节名...2 Char"/>
    <w:link w:val="3h33rdlevelH33Head3level3PIM3Level3Head2"/>
    <w:qFormat/>
    <w:rPr>
      <w:rFonts w:eastAsia="华文中宋" w:hAnsi="华文中宋"/>
      <w:bCs/>
      <w:sz w:val="24"/>
      <w:szCs w:val="28"/>
    </w:rPr>
  </w:style>
  <w:style w:type="paragraph" w:customStyle="1" w:styleId="3h33rdlevelH33Head3level3PIM3Level3Head2">
    <w:name w:val="样式 标题 3h33rd levelH33Head 3level_3PIM 3Level 3 Head二级节名...2"/>
    <w:basedOn w:val="3"/>
    <w:link w:val="3h33rdlevelH33Head3level3PIM3Level3Head2Char"/>
    <w:qFormat/>
    <w:pPr>
      <w:tabs>
        <w:tab w:val="left" w:pos="0"/>
      </w:tabs>
      <w:spacing w:before="120" w:after="120" w:line="240" w:lineRule="auto"/>
      <w:jc w:val="both"/>
    </w:pPr>
    <w:rPr>
      <w:rFonts w:asciiTheme="minorHAnsi" w:eastAsia="华文中宋" w:hAnsi="华文中宋" w:cstheme="minorBidi"/>
      <w:b w:val="0"/>
      <w:kern w:val="2"/>
      <w:sz w:val="24"/>
      <w:szCs w:val="28"/>
    </w:rPr>
  </w:style>
  <w:style w:type="character" w:customStyle="1" w:styleId="Charfffffff7">
    <w:name w:val="表注 Char"/>
    <w:link w:val="afffffffffffffffffffff4"/>
    <w:qFormat/>
    <w:rPr>
      <w:rFonts w:ascii="宋体" w:hAnsi="宋体"/>
      <w:sz w:val="18"/>
      <w:szCs w:val="21"/>
    </w:rPr>
  </w:style>
  <w:style w:type="paragraph" w:customStyle="1" w:styleId="afffffffffffffffffffff4">
    <w:name w:val="表注"/>
    <w:basedOn w:val="a4"/>
    <w:next w:val="a4"/>
    <w:link w:val="Charfffffff7"/>
    <w:qFormat/>
    <w:pPr>
      <w:keepLines/>
      <w:spacing w:line="240" w:lineRule="atLeast"/>
      <w:jc w:val="both"/>
    </w:pPr>
    <w:rPr>
      <w:rFonts w:eastAsiaTheme="minorEastAsia" w:hAnsi="宋体" w:cstheme="minorBidi"/>
      <w:kern w:val="2"/>
      <w:sz w:val="18"/>
      <w:szCs w:val="21"/>
    </w:rPr>
  </w:style>
  <w:style w:type="character" w:customStyle="1" w:styleId="Charfffffff8">
    <w:name w:val="正文内容 Char"/>
    <w:qFormat/>
    <w:rPr>
      <w:rFonts w:ascii="Times New Roman" w:eastAsia="宋体" w:hAnsi="Times New Roman" w:cs="Times New Roman"/>
      <w:kern w:val="2"/>
      <w:sz w:val="28"/>
      <w:lang w:val="en-US" w:eastAsia="zh-CN" w:bidi="ar-SA"/>
    </w:rPr>
  </w:style>
  <w:style w:type="character" w:customStyle="1" w:styleId="Char1fe">
    <w:name w:val="正文文本缩进一 Char1"/>
    <w:qFormat/>
    <w:rPr>
      <w:rFonts w:ascii="Times New Roman" w:eastAsia="宋体" w:hAnsi="Times New Roman" w:cs="Times New Roman"/>
      <w:kern w:val="2"/>
      <w:sz w:val="28"/>
      <w:szCs w:val="24"/>
      <w:lang w:val="en-US" w:eastAsia="zh-CN" w:bidi="ar-SA"/>
    </w:rPr>
  </w:style>
  <w:style w:type="character" w:customStyle="1" w:styleId="Charfffffff9">
    <w:name w:val="正文：段落格式 Char"/>
    <w:link w:val="afffffffffffffffffffff5"/>
    <w:qFormat/>
    <w:rPr>
      <w:rFonts w:ascii="宋体" w:hAnsi="宋体"/>
      <w:color w:val="000000"/>
      <w:kern w:val="15"/>
      <w:sz w:val="24"/>
      <w:szCs w:val="24"/>
    </w:rPr>
  </w:style>
  <w:style w:type="paragraph" w:customStyle="1" w:styleId="afffffffffffffffffffff5">
    <w:name w:val="正文：段落格式"/>
    <w:basedOn w:val="a4"/>
    <w:link w:val="Charfffffff9"/>
    <w:qFormat/>
    <w:pPr>
      <w:spacing w:line="360" w:lineRule="auto"/>
      <w:ind w:leftChars="3" w:left="6" w:right="-91" w:firstLineChars="200" w:firstLine="480"/>
      <w:jc w:val="both"/>
    </w:pPr>
    <w:rPr>
      <w:rFonts w:eastAsiaTheme="minorEastAsia" w:hAnsi="宋体" w:cstheme="minorBidi"/>
      <w:color w:val="000000"/>
      <w:kern w:val="15"/>
      <w:sz w:val="24"/>
      <w:szCs w:val="24"/>
    </w:rPr>
  </w:style>
  <w:style w:type="character" w:customStyle="1" w:styleId="CharChar3">
    <w:name w:val="正文(首行缩进)宋旭峰 Char Char"/>
    <w:link w:val="affffffa"/>
    <w:qFormat/>
    <w:rPr>
      <w:snapToGrid w:val="0"/>
      <w:color w:val="0000FF"/>
      <w:spacing w:val="16"/>
      <w:kern w:val="0"/>
      <w:sz w:val="24"/>
      <w:szCs w:val="24"/>
    </w:rPr>
  </w:style>
  <w:style w:type="character" w:customStyle="1" w:styleId="7Char2">
    <w:name w:val="样式7 Char"/>
    <w:link w:val="76"/>
    <w:qFormat/>
    <w:rPr>
      <w:rFonts w:ascii="Times New Roman" w:eastAsia="宋体" w:hAnsi="Times New Roman" w:cs="Times New Roman"/>
      <w:sz w:val="24"/>
      <w:szCs w:val="24"/>
    </w:rPr>
  </w:style>
  <w:style w:type="character" w:customStyle="1" w:styleId="textediteditable-title">
    <w:name w:val="text_edit editable-title"/>
    <w:qFormat/>
    <w:rPr>
      <w:rFonts w:ascii="Times New Roman" w:eastAsia="宋体" w:hAnsi="Times New Roman" w:cs="Times New Roman"/>
    </w:rPr>
  </w:style>
  <w:style w:type="character" w:customStyle="1" w:styleId="xl26Char">
    <w:name w:val="xl26 Char"/>
    <w:link w:val="xl26"/>
    <w:qFormat/>
    <w:rPr>
      <w:rFonts w:ascii="宋体" w:eastAsia="黑体" w:hAnsi="Times New Roman" w:cs="Times New Roman"/>
      <w:kern w:val="0"/>
      <w:sz w:val="28"/>
    </w:rPr>
  </w:style>
  <w:style w:type="character" w:customStyle="1" w:styleId="2H211lxb211h2CharCharChar">
    <w:name w:val="样式 标题 2节H2节标题 1.1二级标题标题 lxb21.1h2第一层条二级标题 Char表标题单位名... Char Char"/>
    <w:link w:val="2H211lxb211h2CharChar"/>
    <w:qFormat/>
    <w:rPr>
      <w:rFonts w:ascii="黑体" w:eastAsia="黑体" w:hAnsi="宋体"/>
      <w:bCs/>
      <w:color w:val="000000"/>
      <w:sz w:val="28"/>
      <w:szCs w:val="28"/>
    </w:rPr>
  </w:style>
  <w:style w:type="paragraph" w:customStyle="1" w:styleId="2H211lxb211h2CharChar">
    <w:name w:val="样式 标题 2节H2节标题 1.1二级标题标题 lxb21.1h2第一层条二级标题 Char表标题单位名... Char"/>
    <w:basedOn w:val="20"/>
    <w:link w:val="2H211lxb211h2CharCharChar"/>
    <w:qFormat/>
    <w:pPr>
      <w:keepNext w:val="0"/>
      <w:keepLines w:val="0"/>
      <w:overflowPunct w:val="0"/>
      <w:autoSpaceDE w:val="0"/>
      <w:autoSpaceDN w:val="0"/>
      <w:adjustRightInd w:val="0"/>
      <w:spacing w:before="0" w:after="0" w:line="360" w:lineRule="auto"/>
      <w:ind w:left="314" w:hanging="314"/>
      <w:jc w:val="both"/>
      <w:textAlignment w:val="baseline"/>
    </w:pPr>
    <w:rPr>
      <w:rFonts w:ascii="黑体" w:hAnsi="宋体" w:cstheme="minorBidi"/>
      <w:b w:val="0"/>
      <w:color w:val="000000"/>
      <w:kern w:val="2"/>
      <w:sz w:val="28"/>
      <w:szCs w:val="28"/>
    </w:rPr>
  </w:style>
  <w:style w:type="character" w:customStyle="1" w:styleId="Charfffffffa">
    <w:name w:val="正文＋黑体 Char"/>
    <w:link w:val="afffffffffffffffffffff6"/>
    <w:qFormat/>
    <w:rPr>
      <w:rFonts w:eastAsia="黑体"/>
      <w:sz w:val="24"/>
      <w:szCs w:val="24"/>
    </w:rPr>
  </w:style>
  <w:style w:type="paragraph" w:customStyle="1" w:styleId="afffffffffffffffffffff6">
    <w:name w:val="正文＋黑体"/>
    <w:basedOn w:val="a4"/>
    <w:link w:val="Charfffffffa"/>
    <w:qFormat/>
    <w:pPr>
      <w:spacing w:beforeLines="50" w:afterLines="50"/>
      <w:ind w:firstLineChars="200" w:firstLine="480"/>
      <w:jc w:val="both"/>
    </w:pPr>
    <w:rPr>
      <w:rFonts w:asciiTheme="minorHAnsi" w:hAnsiTheme="minorHAnsi" w:cstheme="minorBidi"/>
      <w:kern w:val="2"/>
      <w:sz w:val="24"/>
      <w:szCs w:val="24"/>
    </w:rPr>
  </w:style>
  <w:style w:type="paragraph" w:customStyle="1" w:styleId="z-2">
    <w:name w:val="z-窗体顶端2"/>
    <w:basedOn w:val="a4"/>
    <w:next w:val="a4"/>
    <w:link w:val="z-Char1"/>
    <w:qFormat/>
    <w:pPr>
      <w:widowControl/>
      <w:pBdr>
        <w:bottom w:val="single" w:sz="6" w:space="1" w:color="auto"/>
      </w:pBdr>
      <w:jc w:val="center"/>
    </w:pPr>
    <w:rPr>
      <w:rFonts w:ascii="Arial" w:eastAsia="Arial Unicode MS" w:hAnsi="Arial"/>
      <w:vanish/>
      <w:sz w:val="16"/>
      <w:szCs w:val="16"/>
    </w:rPr>
  </w:style>
  <w:style w:type="character" w:customStyle="1" w:styleId="z-Char1">
    <w:name w:val="z-窗体顶端 Char1"/>
    <w:basedOn w:val="a5"/>
    <w:link w:val="z-2"/>
    <w:qFormat/>
    <w:rPr>
      <w:rFonts w:ascii="Arial" w:eastAsia="Arial Unicode MS" w:hAnsi="Arial" w:cs="Times New Roman"/>
      <w:vanish/>
      <w:kern w:val="0"/>
      <w:sz w:val="16"/>
      <w:szCs w:val="16"/>
    </w:rPr>
  </w:style>
  <w:style w:type="character" w:customStyle="1" w:styleId="Charfffffffb">
    <w:name w:val="明显引用 Char"/>
    <w:link w:val="afffffffffffffffffffff7"/>
    <w:qFormat/>
    <w:locked/>
    <w:rPr>
      <w:b/>
      <w:i/>
      <w:sz w:val="24"/>
      <w:lang w:eastAsia="en-US" w:bidi="en-US"/>
    </w:rPr>
  </w:style>
  <w:style w:type="paragraph" w:styleId="afffffffffffffffffffff7">
    <w:name w:val="Intense Quote"/>
    <w:basedOn w:val="a4"/>
    <w:next w:val="a4"/>
    <w:link w:val="Charfffffffb"/>
    <w:qFormat/>
    <w:pPr>
      <w:widowControl/>
      <w:ind w:left="720" w:right="720"/>
    </w:pPr>
    <w:rPr>
      <w:rFonts w:asciiTheme="minorHAnsi" w:eastAsiaTheme="minorEastAsia" w:hAnsiTheme="minorHAnsi" w:cstheme="minorBidi"/>
      <w:b/>
      <w:i/>
      <w:kern w:val="2"/>
      <w:sz w:val="24"/>
      <w:lang w:eastAsia="en-US" w:bidi="en-US"/>
    </w:rPr>
  </w:style>
  <w:style w:type="character" w:customStyle="1" w:styleId="Char1ff">
    <w:name w:val="明显引用 Char1"/>
    <w:basedOn w:val="a5"/>
    <w:uiPriority w:val="30"/>
    <w:qFormat/>
    <w:rPr>
      <w:rFonts w:ascii="宋体" w:eastAsia="黑体" w:hAnsi="Times New Roman" w:cs="Times New Roman"/>
      <w:b/>
      <w:bCs/>
      <w:i/>
      <w:iCs/>
      <w:color w:val="4F81BD" w:themeColor="accent1"/>
      <w:kern w:val="0"/>
      <w:sz w:val="28"/>
    </w:rPr>
  </w:style>
  <w:style w:type="character" w:customStyle="1" w:styleId="Charfffffffc">
    <w:name w:val="样式 表头 + 五号 Char"/>
    <w:link w:val="afffffffffffffffffffff8"/>
    <w:qFormat/>
    <w:rPr>
      <w:rFonts w:ascii="黑体" w:eastAsia="黑体"/>
      <w:sz w:val="24"/>
      <w:szCs w:val="24"/>
    </w:rPr>
  </w:style>
  <w:style w:type="paragraph" w:customStyle="1" w:styleId="afffffffffffffffffffff8">
    <w:name w:val="样式 表头 + 五号"/>
    <w:basedOn w:val="aff3"/>
    <w:link w:val="Charfffffffc"/>
    <w:qFormat/>
    <w:pPr>
      <w:keepNext/>
      <w:snapToGrid/>
      <w:spacing w:line="240" w:lineRule="auto"/>
      <w:ind w:left="0" w:firstLine="0"/>
      <w:textAlignment w:val="auto"/>
    </w:pPr>
    <w:rPr>
      <w:rFonts w:ascii="黑体" w:eastAsia="黑体" w:hAnsiTheme="minorHAnsi" w:cstheme="minorBidi"/>
      <w:kern w:val="2"/>
      <w:sz w:val="24"/>
      <w:szCs w:val="24"/>
    </w:rPr>
  </w:style>
  <w:style w:type="character" w:customStyle="1" w:styleId="211112SeBSH-2h2l22ndlevelTitre22HeaderChar">
    <w:name w:val="样式 标题 2节标题 1.11.1标题2SeBSH-2h2l22nd levelTitre22Header ... Char"/>
    <w:link w:val="211112SeBSH-2h2l22ndlevelTitre22Header"/>
    <w:qFormat/>
    <w:rPr>
      <w:rFonts w:ascii="宋体" w:eastAsia="黑体" w:hAnsi="宋体"/>
      <w:bCs/>
      <w:sz w:val="24"/>
      <w:szCs w:val="32"/>
    </w:rPr>
  </w:style>
  <w:style w:type="paragraph" w:customStyle="1" w:styleId="211112SeBSH-2h2l22ndlevelTitre22Header">
    <w:name w:val="样式 标题 2节标题 1.11.1标题2SeBSH-2h2l22nd levelTitre22Header ..."/>
    <w:basedOn w:val="20"/>
    <w:link w:val="211112SeBSH-2h2l22ndlevelTitre22HeaderChar"/>
    <w:qFormat/>
    <w:pPr>
      <w:spacing w:line="415" w:lineRule="auto"/>
      <w:jc w:val="both"/>
    </w:pPr>
    <w:rPr>
      <w:rFonts w:ascii="宋体" w:hAnsi="宋体" w:cstheme="minorBidi"/>
      <w:b w:val="0"/>
      <w:kern w:val="2"/>
      <w:sz w:val="24"/>
    </w:rPr>
  </w:style>
  <w:style w:type="character" w:customStyle="1" w:styleId="666666-Char0">
    <w:name w:val="666666-图的标识 Char"/>
    <w:link w:val="666666-0"/>
    <w:qFormat/>
    <w:rPr>
      <w:rFonts w:ascii="黑体" w:eastAsia="黑体" w:hAnsi="宋体"/>
      <w:szCs w:val="21"/>
    </w:rPr>
  </w:style>
  <w:style w:type="paragraph" w:customStyle="1" w:styleId="666666-0">
    <w:name w:val="666666-图的标识"/>
    <w:link w:val="666666-Char0"/>
    <w:qFormat/>
    <w:pPr>
      <w:spacing w:beforeLines="50"/>
      <w:jc w:val="center"/>
    </w:pPr>
    <w:rPr>
      <w:rFonts w:ascii="黑体" w:eastAsia="黑体" w:hAnsi="宋体"/>
      <w:kern w:val="2"/>
      <w:sz w:val="21"/>
      <w:szCs w:val="21"/>
    </w:rPr>
  </w:style>
  <w:style w:type="character" w:customStyle="1" w:styleId="cucd-0Char1">
    <w:name w:val="cucd-0 Char1"/>
    <w:qFormat/>
    <w:rPr>
      <w:rFonts w:eastAsia="Times New Roman"/>
      <w:kern w:val="2"/>
      <w:sz w:val="24"/>
      <w:szCs w:val="24"/>
    </w:rPr>
  </w:style>
  <w:style w:type="character" w:customStyle="1" w:styleId="font01">
    <w:name w:val="font01"/>
    <w:qFormat/>
    <w:rPr>
      <w:rFonts w:ascii="宋体" w:eastAsia="宋体" w:hAnsi="宋体" w:hint="eastAsia"/>
      <w:color w:val="000000"/>
      <w:sz w:val="24"/>
      <w:szCs w:val="24"/>
      <w:u w:val="none"/>
    </w:rPr>
  </w:style>
  <w:style w:type="character" w:customStyle="1" w:styleId="33CharChar3CharTimesNewRomanChar">
    <w:name w:val="样式 标题 3标题 3 Char Char标题 3 Char + (西文) Times New Roman (中文) 宋体 Char"/>
    <w:link w:val="33CharChar3CharTimesNewRoman"/>
    <w:semiHidden/>
    <w:qFormat/>
    <w:rPr>
      <w:b/>
      <w:bCs/>
      <w:sz w:val="32"/>
      <w:szCs w:val="32"/>
    </w:rPr>
  </w:style>
  <w:style w:type="paragraph" w:customStyle="1" w:styleId="33CharChar3CharTimesNewRoman">
    <w:name w:val="样式 标题 3标题 3 Char Char标题 3 Char + (西文) Times New Roman (中文) 宋体"/>
    <w:basedOn w:val="3"/>
    <w:link w:val="33CharChar3CharTimesNewRomanChar"/>
    <w:semiHidden/>
    <w:qFormat/>
    <w:pPr>
      <w:tabs>
        <w:tab w:val="left" w:pos="1260"/>
      </w:tabs>
      <w:ind w:left="1260" w:hanging="420"/>
      <w:jc w:val="both"/>
    </w:pPr>
    <w:rPr>
      <w:rFonts w:asciiTheme="minorHAnsi" w:eastAsiaTheme="minorEastAsia" w:hAnsiTheme="minorHAnsi" w:cstheme="minorBidi"/>
      <w:kern w:val="2"/>
      <w:sz w:val="32"/>
    </w:rPr>
  </w:style>
  <w:style w:type="character" w:customStyle="1" w:styleId="4-25CharCharChar">
    <w:name w:val="4-25正 Char Char Char"/>
    <w:link w:val="4-25CharChar"/>
    <w:qFormat/>
    <w:rPr>
      <w:b/>
      <w:sz w:val="24"/>
      <w:szCs w:val="24"/>
    </w:rPr>
  </w:style>
  <w:style w:type="paragraph" w:customStyle="1" w:styleId="4-25CharChar">
    <w:name w:val="4-25正 Char Char"/>
    <w:basedOn w:val="a4"/>
    <w:link w:val="4-25CharCharChar"/>
    <w:qFormat/>
    <w:pPr>
      <w:widowControl/>
      <w:spacing w:before="40" w:after="40" w:line="360" w:lineRule="auto"/>
      <w:ind w:firstLineChars="200" w:firstLine="480"/>
      <w:jc w:val="both"/>
    </w:pPr>
    <w:rPr>
      <w:rFonts w:asciiTheme="minorHAnsi" w:eastAsiaTheme="minorEastAsia" w:hAnsiTheme="minorHAnsi" w:cstheme="minorBidi"/>
      <w:b/>
      <w:kern w:val="2"/>
      <w:sz w:val="24"/>
      <w:szCs w:val="24"/>
    </w:rPr>
  </w:style>
  <w:style w:type="character" w:customStyle="1" w:styleId="Charfffffffd">
    <w:name w:val="文本正文 Char"/>
    <w:link w:val="afffffffffffffffffffff9"/>
    <w:qFormat/>
    <w:rPr>
      <w:snapToGrid w:val="0"/>
      <w:sz w:val="24"/>
      <w:szCs w:val="24"/>
    </w:rPr>
  </w:style>
  <w:style w:type="paragraph" w:customStyle="1" w:styleId="afffffffffffffffffffff9">
    <w:name w:val="文本正文"/>
    <w:basedOn w:val="a4"/>
    <w:link w:val="Charfffffffd"/>
    <w:qFormat/>
    <w:pPr>
      <w:spacing w:line="360" w:lineRule="auto"/>
      <w:ind w:firstLineChars="200" w:firstLine="200"/>
    </w:pPr>
    <w:rPr>
      <w:rFonts w:asciiTheme="minorHAnsi" w:eastAsiaTheme="minorEastAsia" w:hAnsiTheme="minorHAnsi" w:cstheme="minorBidi"/>
      <w:snapToGrid w:val="0"/>
      <w:kern w:val="2"/>
      <w:sz w:val="24"/>
      <w:szCs w:val="24"/>
    </w:rPr>
  </w:style>
  <w:style w:type="character" w:customStyle="1" w:styleId="2CharCharChar2">
    <w:name w:val="样式 标题 2 + (西文) 宋体 四号 非加粗 Char Char Char"/>
    <w:link w:val="2CharChar2"/>
    <w:qFormat/>
    <w:rPr>
      <w:rFonts w:eastAsia="黑体"/>
      <w:b/>
      <w:sz w:val="28"/>
      <w:szCs w:val="32"/>
    </w:rPr>
  </w:style>
  <w:style w:type="paragraph" w:customStyle="1" w:styleId="2CharChar2">
    <w:name w:val="样式 标题 2 + (西文) 宋体 四号 非加粗 Char Char"/>
    <w:basedOn w:val="20"/>
    <w:link w:val="2CharCharChar2"/>
    <w:qFormat/>
    <w:pPr>
      <w:spacing w:line="480" w:lineRule="exact"/>
      <w:jc w:val="both"/>
    </w:pPr>
    <w:rPr>
      <w:rFonts w:asciiTheme="minorHAnsi" w:hAnsiTheme="minorHAnsi" w:cstheme="minorBidi"/>
      <w:bCs w:val="0"/>
      <w:kern w:val="2"/>
      <w:sz w:val="28"/>
    </w:rPr>
  </w:style>
  <w:style w:type="character" w:customStyle="1" w:styleId="CharCharCharChar1CharChar">
    <w:name w:val="正文文本最新 Char Char Char Char1 Char Char"/>
    <w:link w:val="CharCharCharChar1Char"/>
    <w:qFormat/>
    <w:rPr>
      <w:bCs/>
      <w:sz w:val="28"/>
      <w:szCs w:val="24"/>
    </w:rPr>
  </w:style>
  <w:style w:type="paragraph" w:customStyle="1" w:styleId="CharCharCharChar1Char">
    <w:name w:val="正文文本最新 Char Char Char Char1 Char"/>
    <w:basedOn w:val="a4"/>
    <w:link w:val="CharCharCharChar1CharChar"/>
    <w:qFormat/>
    <w:pPr>
      <w:spacing w:line="360" w:lineRule="auto"/>
      <w:ind w:firstLineChars="200" w:firstLine="200"/>
      <w:jc w:val="both"/>
    </w:pPr>
    <w:rPr>
      <w:rFonts w:asciiTheme="minorHAnsi" w:eastAsiaTheme="minorEastAsia" w:hAnsiTheme="minorHAnsi" w:cstheme="minorBidi"/>
      <w:bCs/>
      <w:kern w:val="2"/>
      <w:szCs w:val="24"/>
    </w:rPr>
  </w:style>
  <w:style w:type="character" w:customStyle="1" w:styleId="212H2h21121111211Char11Char0">
    <w:name w:val="样式 样式 标题 21标题2H2h2第一层条1.1标题 2节标题 1.11.1标题2节标题 1.1 Char1.1... + 加... Char"/>
    <w:link w:val="212H2h21121111211Char110"/>
    <w:qFormat/>
    <w:rPr>
      <w:rFonts w:ascii="Arial" w:hAnsi="Arial"/>
      <w:b/>
      <w:bCs/>
      <w:spacing w:val="8"/>
      <w:sz w:val="28"/>
    </w:rPr>
  </w:style>
  <w:style w:type="paragraph" w:customStyle="1" w:styleId="212H2h21121111211Char110">
    <w:name w:val="样式 样式 标题 21标题2H2h2第一层条1.1标题 2节标题 1.11.1标题2节标题 1.1 Char1.1... + 加..."/>
    <w:basedOn w:val="212H2h21121111211Char11"/>
    <w:link w:val="212H2h21121111211Char11Char0"/>
    <w:qFormat/>
    <w:rPr>
      <w:spacing w:val="8"/>
      <w:sz w:val="28"/>
    </w:rPr>
  </w:style>
  <w:style w:type="character" w:customStyle="1" w:styleId="22Char0">
    <w:name w:val="样式 标题 2 + 首行缩进:  2 字符 Char"/>
    <w:link w:val="225"/>
    <w:qFormat/>
    <w:locked/>
    <w:rPr>
      <w:rFonts w:ascii="Arial" w:eastAsia="黑体" w:hAnsi="Arial"/>
      <w:b/>
      <w:bCs/>
      <w:sz w:val="32"/>
    </w:rPr>
  </w:style>
  <w:style w:type="paragraph" w:customStyle="1" w:styleId="225">
    <w:name w:val="样式 标题 2 + 首行缩进:  2 字符"/>
    <w:basedOn w:val="20"/>
    <w:link w:val="22Char0"/>
    <w:qFormat/>
    <w:pPr>
      <w:spacing w:before="120" w:after="120" w:line="240" w:lineRule="auto"/>
      <w:jc w:val="both"/>
    </w:pPr>
    <w:rPr>
      <w:rFonts w:cstheme="minorBidi"/>
      <w:kern w:val="2"/>
      <w:szCs w:val="22"/>
    </w:rPr>
  </w:style>
  <w:style w:type="character" w:customStyle="1" w:styleId="Charfffffffe">
    <w:name w:val="正正文 Char"/>
    <w:link w:val="afffffffffffffffffffffa"/>
    <w:qFormat/>
    <w:rPr>
      <w:rFonts w:ascii="宋体" w:hAnsi="宋体"/>
      <w:snapToGrid w:val="0"/>
      <w:sz w:val="24"/>
      <w:szCs w:val="24"/>
    </w:rPr>
  </w:style>
  <w:style w:type="paragraph" w:customStyle="1" w:styleId="afffffffffffffffffffffa">
    <w:name w:val="正正文"/>
    <w:basedOn w:val="a4"/>
    <w:link w:val="Charfffffffe"/>
    <w:qFormat/>
    <w:pPr>
      <w:spacing w:before="240" w:after="120" w:line="360" w:lineRule="auto"/>
      <w:ind w:firstLineChars="200" w:firstLine="480"/>
      <w:jc w:val="both"/>
    </w:pPr>
    <w:rPr>
      <w:rFonts w:eastAsiaTheme="minorEastAsia" w:hAnsi="宋体" w:cstheme="minorBidi"/>
      <w:snapToGrid w:val="0"/>
      <w:kern w:val="2"/>
      <w:sz w:val="24"/>
      <w:szCs w:val="24"/>
    </w:rPr>
  </w:style>
  <w:style w:type="character" w:customStyle="1" w:styleId="2Charf">
    <w:name w:val="左2 Char"/>
    <w:link w:val="2fffc"/>
    <w:qFormat/>
    <w:locked/>
    <w:rPr>
      <w:rFonts w:ascii="宋体" w:hAnsi="宋体"/>
      <w:sz w:val="28"/>
      <w:szCs w:val="28"/>
    </w:rPr>
  </w:style>
  <w:style w:type="paragraph" w:customStyle="1" w:styleId="2fffc">
    <w:name w:val="左2"/>
    <w:basedOn w:val="a4"/>
    <w:next w:val="a4"/>
    <w:link w:val="2Charf"/>
    <w:qFormat/>
    <w:pPr>
      <w:spacing w:line="500" w:lineRule="exact"/>
      <w:ind w:firstLineChars="200" w:firstLine="560"/>
      <w:jc w:val="both"/>
    </w:pPr>
    <w:rPr>
      <w:rFonts w:eastAsiaTheme="minorEastAsia" w:hAnsi="宋体" w:cstheme="minorBidi"/>
      <w:kern w:val="2"/>
      <w:szCs w:val="28"/>
    </w:rPr>
  </w:style>
  <w:style w:type="character" w:customStyle="1" w:styleId="lineheigh201">
    <w:name w:val="lineheigh201"/>
    <w:qFormat/>
  </w:style>
  <w:style w:type="character" w:customStyle="1" w:styleId="Charffffffff">
    <w:name w:val="正文文本缩进一 Char"/>
    <w:qFormat/>
    <w:rPr>
      <w:rFonts w:ascii="Times New Roman" w:eastAsia="宋体" w:hAnsi="Times New Roman" w:cs="Times New Roman"/>
      <w:kern w:val="2"/>
      <w:sz w:val="28"/>
      <w:szCs w:val="24"/>
      <w:lang w:val="en-US" w:eastAsia="zh-CN" w:bidi="ar-SA"/>
    </w:rPr>
  </w:style>
  <w:style w:type="character" w:customStyle="1" w:styleId="001Char">
    <w:name w:val="正文001 Char"/>
    <w:link w:val="001"/>
    <w:qFormat/>
    <w:rPr>
      <w:rFonts w:ascii="Times New Roman" w:eastAsia="宋体" w:hAnsi="Times New Roman" w:cs="Times New Roman"/>
      <w:sz w:val="24"/>
      <w:szCs w:val="24"/>
    </w:rPr>
  </w:style>
  <w:style w:type="character" w:customStyle="1" w:styleId="AChar2">
    <w:name w:val="正文文本缩进A Char"/>
    <w:qFormat/>
    <w:rPr>
      <w:rFonts w:ascii="黑体" w:eastAsia="黑体" w:hAnsi="Times New Roman" w:cs="Times New Roman"/>
      <w:b/>
      <w:kern w:val="2"/>
      <w:sz w:val="24"/>
      <w:szCs w:val="24"/>
      <w:lang w:val="en-US" w:eastAsia="zh-CN" w:bidi="ar-SA"/>
    </w:rPr>
  </w:style>
  <w:style w:type="character" w:customStyle="1" w:styleId="bk-editable-lemma-btnsbk3-title-wrap">
    <w:name w:val="bk-editable-lemma-btns bk3-title-wrap"/>
    <w:qFormat/>
    <w:rPr>
      <w:rFonts w:ascii="Times New Roman" w:eastAsia="宋体" w:hAnsi="Times New Roman" w:cs="Times New Roman"/>
    </w:rPr>
  </w:style>
  <w:style w:type="character" w:customStyle="1" w:styleId="sgtxtb6">
    <w:name w:val="sg_txtb6"/>
    <w:qFormat/>
    <w:rPr>
      <w:rFonts w:ascii="宋体" w:eastAsia="宋体" w:hAnsi="宋体" w:cs="Times New Roman" w:hint="eastAsia"/>
      <w:color w:val="637160"/>
    </w:rPr>
  </w:style>
  <w:style w:type="character" w:customStyle="1" w:styleId="CharCharff3">
    <w:name w:val="正文内容 Char Char"/>
    <w:link w:val="afffffffffffffffffffffb"/>
    <w:qFormat/>
    <w:rPr>
      <w:sz w:val="24"/>
      <w:szCs w:val="24"/>
    </w:rPr>
  </w:style>
  <w:style w:type="paragraph" w:customStyle="1" w:styleId="afffffffffffffffffffffb">
    <w:name w:val="正文内容"/>
    <w:basedOn w:val="a4"/>
    <w:next w:val="a4"/>
    <w:link w:val="CharCharff3"/>
    <w:qFormat/>
    <w:pPr>
      <w:snapToGrid w:val="0"/>
      <w:spacing w:beforeLines="25" w:afterLines="25" w:line="440" w:lineRule="exact"/>
      <w:ind w:firstLineChars="200" w:firstLine="200"/>
      <w:jc w:val="both"/>
    </w:pPr>
    <w:rPr>
      <w:rFonts w:asciiTheme="minorHAnsi" w:eastAsiaTheme="minorEastAsia" w:hAnsiTheme="minorHAnsi" w:cstheme="minorBidi"/>
      <w:kern w:val="2"/>
      <w:sz w:val="24"/>
      <w:szCs w:val="24"/>
    </w:rPr>
  </w:style>
  <w:style w:type="character" w:customStyle="1" w:styleId="YHYChar">
    <w:name w:val="正文YHY Char"/>
    <w:link w:val="YHY"/>
    <w:qFormat/>
    <w:rPr>
      <w:sz w:val="24"/>
      <w:szCs w:val="24"/>
    </w:rPr>
  </w:style>
  <w:style w:type="paragraph" w:customStyle="1" w:styleId="YHY">
    <w:name w:val="正文YHY"/>
    <w:basedOn w:val="a4"/>
    <w:link w:val="YHYChar"/>
    <w:qFormat/>
    <w:pPr>
      <w:spacing w:beforeLines="50" w:afterLines="50" w:line="360" w:lineRule="auto"/>
      <w:ind w:firstLineChars="200" w:firstLine="200"/>
      <w:jc w:val="both"/>
    </w:pPr>
    <w:rPr>
      <w:rFonts w:asciiTheme="minorHAnsi" w:eastAsiaTheme="minorEastAsia" w:hAnsiTheme="minorHAnsi" w:cstheme="minorBidi"/>
      <w:kern w:val="2"/>
      <w:sz w:val="24"/>
      <w:szCs w:val="24"/>
    </w:rPr>
  </w:style>
  <w:style w:type="character" w:customStyle="1" w:styleId="unnamed1">
    <w:name w:val="unnamed1"/>
    <w:qFormat/>
    <w:rPr>
      <w:rFonts w:ascii="Times New Roman" w:eastAsia="宋体" w:hAnsi="Times New Roman" w:cs="Times New Roman"/>
    </w:rPr>
  </w:style>
  <w:style w:type="character" w:customStyle="1" w:styleId="6Char11">
    <w:name w:val="样式6 正文 Char1"/>
    <w:link w:val="68"/>
    <w:qFormat/>
    <w:rPr>
      <w:rFonts w:ascii="宋体" w:eastAsia="Times New Roman" w:hAnsi="宋体"/>
      <w:color w:val="FF0000"/>
      <w:sz w:val="24"/>
      <w:szCs w:val="24"/>
    </w:rPr>
  </w:style>
  <w:style w:type="paragraph" w:customStyle="1" w:styleId="68">
    <w:name w:val="样式6 正文"/>
    <w:link w:val="6Char11"/>
    <w:qFormat/>
    <w:pPr>
      <w:widowControl w:val="0"/>
      <w:tabs>
        <w:tab w:val="left" w:pos="420"/>
      </w:tabs>
      <w:spacing w:line="360" w:lineRule="auto"/>
      <w:ind w:firstLine="482"/>
      <w:jc w:val="both"/>
    </w:pPr>
    <w:rPr>
      <w:rFonts w:ascii="宋体" w:eastAsia="Times New Roman" w:hAnsi="宋体"/>
      <w:color w:val="FF0000"/>
      <w:kern w:val="2"/>
      <w:sz w:val="24"/>
      <w:szCs w:val="24"/>
    </w:rPr>
  </w:style>
  <w:style w:type="character" w:customStyle="1" w:styleId="randcode">
    <w:name w:val="randcode"/>
    <w:qFormat/>
    <w:rPr>
      <w:rFonts w:ascii="Times New Roman" w:eastAsia="宋体" w:hAnsi="Times New Roman" w:cs="Times New Roman"/>
    </w:rPr>
  </w:style>
  <w:style w:type="character" w:customStyle="1" w:styleId="dan7-17Char">
    <w:name w:val="dan7-1表头7 Char"/>
    <w:link w:val="dan7-17"/>
    <w:qFormat/>
    <w:rPr>
      <w:rFonts w:eastAsia="黑体"/>
      <w:sz w:val="24"/>
      <w:szCs w:val="24"/>
    </w:rPr>
  </w:style>
  <w:style w:type="paragraph" w:customStyle="1" w:styleId="dan7-17">
    <w:name w:val="dan7-1表头7"/>
    <w:basedOn w:val="a4"/>
    <w:link w:val="dan7-17Char"/>
    <w:qFormat/>
    <w:pPr>
      <w:tabs>
        <w:tab w:val="center" w:pos="0"/>
        <w:tab w:val="left" w:pos="720"/>
      </w:tabs>
      <w:spacing w:before="40" w:after="40" w:line="360" w:lineRule="auto"/>
      <w:ind w:left="720" w:hanging="720"/>
      <w:jc w:val="center"/>
    </w:pPr>
    <w:rPr>
      <w:rFonts w:asciiTheme="minorHAnsi" w:hAnsiTheme="minorHAnsi" w:cstheme="minorBidi"/>
      <w:kern w:val="2"/>
      <w:sz w:val="24"/>
      <w:szCs w:val="24"/>
    </w:rPr>
  </w:style>
  <w:style w:type="character" w:customStyle="1" w:styleId="browse-times2">
    <w:name w:val="browse-times2"/>
    <w:qFormat/>
    <w:rPr>
      <w:rFonts w:ascii="Times New Roman" w:eastAsia="宋体" w:hAnsi="Times New Roman" w:cs="Times New Roman"/>
    </w:rPr>
  </w:style>
  <w:style w:type="character" w:customStyle="1" w:styleId="Charff7">
    <w:name w:val="表、图名 Char"/>
    <w:link w:val="affffff2"/>
    <w:qFormat/>
    <w:rPr>
      <w:rFonts w:ascii="黑体" w:eastAsia="黑体" w:hAnsi="宋体" w:cs="Times New Roman"/>
      <w:color w:val="000000"/>
      <w:szCs w:val="18"/>
    </w:rPr>
  </w:style>
  <w:style w:type="character" w:customStyle="1" w:styleId="dan7-1CharCharChar0">
    <w:name w:val="dan7-1 Char Char Char"/>
    <w:link w:val="dan7-1CharChar0"/>
    <w:qFormat/>
    <w:rPr>
      <w:b/>
      <w:sz w:val="24"/>
      <w:szCs w:val="24"/>
    </w:rPr>
  </w:style>
  <w:style w:type="paragraph" w:customStyle="1" w:styleId="dan7-1CharChar0">
    <w:name w:val="dan7-1 Char Char"/>
    <w:basedOn w:val="a4"/>
    <w:link w:val="dan7-1CharCharChar0"/>
    <w:qFormat/>
    <w:pPr>
      <w:spacing w:before="40" w:after="40" w:line="360" w:lineRule="auto"/>
      <w:ind w:firstLineChars="200" w:firstLine="200"/>
      <w:jc w:val="both"/>
    </w:pPr>
    <w:rPr>
      <w:rFonts w:asciiTheme="minorHAnsi" w:eastAsiaTheme="minorEastAsia" w:hAnsiTheme="minorHAnsi" w:cstheme="minorBidi"/>
      <w:b/>
      <w:kern w:val="2"/>
      <w:sz w:val="24"/>
      <w:szCs w:val="24"/>
    </w:rPr>
  </w:style>
  <w:style w:type="character" w:customStyle="1" w:styleId="33CharChar3CharReHead3WSAh332311RChar">
    <w:name w:val="样式 标题 3标题 3 Char Char标题 3 CharReHead 3 WSAh3标题 32标题 311R... Char"/>
    <w:link w:val="33CharChar3CharReHead3WSAh332311R"/>
    <w:qFormat/>
    <w:rPr>
      <w:rFonts w:eastAsia="黑体"/>
      <w:bCs/>
      <w:sz w:val="24"/>
      <w:szCs w:val="32"/>
    </w:rPr>
  </w:style>
  <w:style w:type="paragraph" w:customStyle="1" w:styleId="33CharChar3CharReHead3WSAh332311R">
    <w:name w:val="样式 标题 3标题 3 Char Char标题 3 CharReHead 3 WSAh3标题 32标题 311R..."/>
    <w:basedOn w:val="3"/>
    <w:link w:val="33CharChar3CharReHead3WSAh332311RChar"/>
    <w:qFormat/>
    <w:pPr>
      <w:tabs>
        <w:tab w:val="left" w:pos="567"/>
      </w:tabs>
      <w:spacing w:before="0" w:after="0" w:line="360" w:lineRule="auto"/>
      <w:jc w:val="both"/>
    </w:pPr>
    <w:rPr>
      <w:rFonts w:asciiTheme="minorHAnsi" w:hAnsiTheme="minorHAnsi" w:cstheme="minorBidi"/>
      <w:b w:val="0"/>
      <w:kern w:val="2"/>
      <w:sz w:val="24"/>
    </w:rPr>
  </w:style>
  <w:style w:type="character" w:customStyle="1" w:styleId="22Char1">
    <w:name w:val="样式 标题 2 + 宋体 小二 首行缩进:  2 字符 Char"/>
    <w:link w:val="226"/>
    <w:qFormat/>
    <w:locked/>
    <w:rPr>
      <w:rFonts w:ascii="宋体" w:hAnsi="宋体"/>
      <w:b/>
      <w:bCs/>
      <w:sz w:val="32"/>
    </w:rPr>
  </w:style>
  <w:style w:type="paragraph" w:customStyle="1" w:styleId="226">
    <w:name w:val="样式 标题 2 + 宋体 小二 首行缩进:  2 字符"/>
    <w:basedOn w:val="20"/>
    <w:link w:val="22Char1"/>
    <w:qFormat/>
    <w:pPr>
      <w:spacing w:beforeLines="50" w:afterLines="50" w:line="240" w:lineRule="auto"/>
      <w:jc w:val="both"/>
    </w:pPr>
    <w:rPr>
      <w:rFonts w:ascii="宋体" w:eastAsiaTheme="minorEastAsia" w:hAnsi="宋体" w:cstheme="minorBidi"/>
      <w:kern w:val="2"/>
      <w:szCs w:val="22"/>
    </w:rPr>
  </w:style>
  <w:style w:type="character" w:customStyle="1" w:styleId="Charff2">
    <w:name w:val="报告表格 Char"/>
    <w:link w:val="afffff2"/>
    <w:qFormat/>
    <w:rPr>
      <w:rFonts w:ascii="宋体" w:eastAsia="黑体" w:hAnsi="Times New Roman" w:cs="Times New Roman"/>
      <w:kern w:val="0"/>
      <w:sz w:val="28"/>
    </w:rPr>
  </w:style>
  <w:style w:type="character" w:customStyle="1" w:styleId="410CharChar">
    <w:name w:val="表4.10 Char Char"/>
    <w:link w:val="4100"/>
    <w:qFormat/>
    <w:rPr>
      <w:rFonts w:ascii="黑体" w:eastAsia="黑体"/>
      <w:b/>
      <w:bCs/>
      <w:color w:val="000000"/>
      <w:spacing w:val="6"/>
      <w:sz w:val="24"/>
      <w:szCs w:val="24"/>
    </w:rPr>
  </w:style>
  <w:style w:type="paragraph" w:customStyle="1" w:styleId="4100">
    <w:name w:val="表4.10"/>
    <w:basedOn w:val="a4"/>
    <w:link w:val="410CharChar"/>
    <w:qFormat/>
    <w:pPr>
      <w:tabs>
        <w:tab w:val="left" w:pos="1080"/>
        <w:tab w:val="center" w:pos="4060"/>
        <w:tab w:val="right" w:pos="8261"/>
      </w:tabs>
      <w:suppressAutoHyphens/>
      <w:adjustRightInd w:val="0"/>
      <w:spacing w:beforeLines="100" w:line="0" w:lineRule="atLeast"/>
      <w:ind w:left="420" w:hanging="420"/>
      <w:jc w:val="center"/>
    </w:pPr>
    <w:rPr>
      <w:rFonts w:ascii="黑体" w:hAnsiTheme="minorHAnsi" w:cstheme="minorBidi"/>
      <w:b/>
      <w:bCs/>
      <w:color w:val="000000"/>
      <w:spacing w:val="6"/>
      <w:kern w:val="2"/>
      <w:sz w:val="24"/>
      <w:szCs w:val="24"/>
    </w:rPr>
  </w:style>
  <w:style w:type="character" w:customStyle="1" w:styleId="Charffffffff0">
    <w:name w:val="亚行正文 Char"/>
    <w:link w:val="afffffffffffffffffffffc"/>
    <w:qFormat/>
    <w:rPr>
      <w:color w:val="000000"/>
      <w:sz w:val="24"/>
      <w:szCs w:val="24"/>
    </w:rPr>
  </w:style>
  <w:style w:type="paragraph" w:customStyle="1" w:styleId="afffffffffffffffffffffc">
    <w:name w:val="亚行正文"/>
    <w:basedOn w:val="a4"/>
    <w:link w:val="Charffffffff0"/>
    <w:qFormat/>
    <w:pPr>
      <w:wordWrap w:val="0"/>
      <w:spacing w:line="520" w:lineRule="exact"/>
      <w:ind w:firstLineChars="200" w:firstLine="480"/>
      <w:jc w:val="both"/>
    </w:pPr>
    <w:rPr>
      <w:rFonts w:asciiTheme="minorHAnsi" w:eastAsiaTheme="minorEastAsia" w:hAnsiTheme="minorHAnsi" w:cstheme="minorBidi"/>
      <w:color w:val="000000"/>
      <w:kern w:val="2"/>
      <w:sz w:val="24"/>
      <w:szCs w:val="24"/>
    </w:rPr>
  </w:style>
  <w:style w:type="character" w:customStyle="1" w:styleId="666666-Char1">
    <w:name w:val="666666-表头儿 Char"/>
    <w:link w:val="666666-1"/>
    <w:qFormat/>
    <w:rPr>
      <w:rFonts w:eastAsia="黑体"/>
    </w:rPr>
  </w:style>
  <w:style w:type="paragraph" w:customStyle="1" w:styleId="666666-1">
    <w:name w:val="666666-表头儿"/>
    <w:basedOn w:val="a4"/>
    <w:link w:val="666666-Char1"/>
    <w:qFormat/>
    <w:pPr>
      <w:spacing w:line="440" w:lineRule="exact"/>
      <w:jc w:val="center"/>
    </w:pPr>
    <w:rPr>
      <w:rFonts w:asciiTheme="minorHAnsi" w:hAnsiTheme="minorHAnsi" w:cstheme="minorBidi"/>
      <w:kern w:val="2"/>
      <w:sz w:val="21"/>
    </w:rPr>
  </w:style>
  <w:style w:type="character" w:customStyle="1" w:styleId="-Char">
    <w:name w:val="正文首行缩进-修改 Char"/>
    <w:link w:val="-5"/>
    <w:qFormat/>
    <w:rPr>
      <w:sz w:val="24"/>
      <w:szCs w:val="24"/>
    </w:rPr>
  </w:style>
  <w:style w:type="paragraph" w:customStyle="1" w:styleId="-5">
    <w:name w:val="正文首行缩进-修改"/>
    <w:basedOn w:val="a4"/>
    <w:link w:val="-Char"/>
    <w:qFormat/>
    <w:pPr>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CharCharff4">
    <w:name w:val="表头规定 Char Char"/>
    <w:link w:val="afffffffffffffffffffffd"/>
    <w:qFormat/>
    <w:rPr>
      <w:rFonts w:ascii="宋体" w:eastAsia="黑体" w:hAnsi="宋体"/>
      <w:bCs/>
      <w:sz w:val="24"/>
      <w:szCs w:val="32"/>
    </w:rPr>
  </w:style>
  <w:style w:type="paragraph" w:customStyle="1" w:styleId="afffffffffffffffffffffd">
    <w:name w:val="表头规定"/>
    <w:basedOn w:val="a4"/>
    <w:link w:val="CharCharff4"/>
    <w:qFormat/>
    <w:pPr>
      <w:keepNext/>
      <w:keepLines/>
      <w:tabs>
        <w:tab w:val="left" w:pos="360"/>
      </w:tabs>
      <w:spacing w:line="360" w:lineRule="auto"/>
      <w:jc w:val="center"/>
    </w:pPr>
    <w:rPr>
      <w:rFonts w:hAnsi="宋体" w:cstheme="minorBidi"/>
      <w:bCs/>
      <w:kern w:val="2"/>
      <w:sz w:val="24"/>
      <w:szCs w:val="32"/>
    </w:rPr>
  </w:style>
  <w:style w:type="character" w:customStyle="1" w:styleId="Charffffffff1">
    <w:name w:val="标准正文格式 Char"/>
    <w:link w:val="afffffffffffffffffffffe"/>
    <w:qFormat/>
    <w:rPr>
      <w:rFonts w:ascii="宋体" w:hAnsi="宋体"/>
      <w:snapToGrid w:val="0"/>
      <w:sz w:val="24"/>
      <w:szCs w:val="24"/>
    </w:rPr>
  </w:style>
  <w:style w:type="paragraph" w:customStyle="1" w:styleId="afffffffffffffffffffffe">
    <w:name w:val="标准正文格式"/>
    <w:basedOn w:val="affffffffffffff2"/>
    <w:link w:val="Charffffffff1"/>
    <w:qFormat/>
    <w:pPr>
      <w:adjustRightInd w:val="0"/>
      <w:snapToGrid w:val="0"/>
      <w:ind w:firstLineChars="204" w:firstLine="490"/>
    </w:pPr>
    <w:rPr>
      <w:rFonts w:eastAsiaTheme="minorEastAsia" w:cstheme="minorBidi"/>
      <w:snapToGrid w:val="0"/>
    </w:rPr>
  </w:style>
  <w:style w:type="character" w:customStyle="1" w:styleId="Charffffffff2">
    <w:name w:val="图表题 Char"/>
    <w:link w:val="affffffffffffffffffffff"/>
    <w:qFormat/>
    <w:rPr>
      <w:rFonts w:ascii="黑体" w:eastAsia="黑体" w:hAnsi="宋体"/>
      <w:b/>
      <w:bCs/>
      <w:sz w:val="24"/>
      <w:szCs w:val="24"/>
    </w:rPr>
  </w:style>
  <w:style w:type="paragraph" w:customStyle="1" w:styleId="affffffffffffffffffffff">
    <w:name w:val="图表题"/>
    <w:basedOn w:val="affffffffffb"/>
    <w:next w:val="affffffffffb"/>
    <w:link w:val="Charffffffff2"/>
    <w:qFormat/>
    <w:pPr>
      <w:spacing w:line="360" w:lineRule="auto"/>
      <w:ind w:firstLineChars="0" w:firstLine="0"/>
      <w:jc w:val="center"/>
    </w:pPr>
    <w:rPr>
      <w:rFonts w:ascii="黑体" w:eastAsia="黑体" w:hAnsi="宋体" w:cstheme="minorBidi"/>
      <w:b/>
      <w:bCs/>
      <w:kern w:val="2"/>
      <w:szCs w:val="24"/>
    </w:rPr>
  </w:style>
  <w:style w:type="character" w:customStyle="1" w:styleId="0Char">
    <w:name w:val="样式 居中 首行缩进:  0 字符 Char"/>
    <w:link w:val="05"/>
    <w:qFormat/>
    <w:locked/>
    <w:rPr>
      <w:rFonts w:eastAsia="仿宋_GB2312"/>
    </w:rPr>
  </w:style>
  <w:style w:type="paragraph" w:customStyle="1" w:styleId="05">
    <w:name w:val="样式 居中 首行缩进:  0 字符"/>
    <w:basedOn w:val="a4"/>
    <w:next w:val="a4"/>
    <w:link w:val="0Char"/>
    <w:qFormat/>
    <w:pPr>
      <w:tabs>
        <w:tab w:val="left" w:pos="9128"/>
      </w:tabs>
      <w:spacing w:line="500" w:lineRule="exact"/>
      <w:jc w:val="center"/>
    </w:pPr>
    <w:rPr>
      <w:rFonts w:asciiTheme="minorHAnsi" w:eastAsia="仿宋_GB2312" w:hAnsiTheme="minorHAnsi" w:cstheme="minorBidi"/>
      <w:kern w:val="2"/>
      <w:sz w:val="21"/>
    </w:rPr>
  </w:style>
  <w:style w:type="character" w:customStyle="1" w:styleId="Char2Char">
    <w:name w:val="样式 正文缩进正文（首行缩进两字） Char标题四 + (西文) 宋体 小四2 Char"/>
    <w:link w:val="Char2a"/>
    <w:qFormat/>
    <w:rPr>
      <w:rFonts w:ascii="宋体" w:eastAsia="仿宋_GB2312" w:hAnsi="宋体"/>
      <w:color w:val="000000"/>
      <w:sz w:val="28"/>
      <w:szCs w:val="28"/>
    </w:rPr>
  </w:style>
  <w:style w:type="paragraph" w:customStyle="1" w:styleId="Char2a">
    <w:name w:val="样式 正文缩进正文（首行缩进两字） Char标题四 + (西文) 宋体 小四2"/>
    <w:basedOn w:val="ac"/>
    <w:link w:val="Char2Char"/>
    <w:qFormat/>
    <w:pPr>
      <w:snapToGrid w:val="0"/>
      <w:spacing w:line="312" w:lineRule="auto"/>
      <w:ind w:firstLineChars="200" w:firstLine="560"/>
      <w:jc w:val="both"/>
    </w:pPr>
    <w:rPr>
      <w:rFonts w:eastAsia="仿宋_GB2312" w:hAnsi="宋体" w:cstheme="minorBidi"/>
      <w:color w:val="000000"/>
      <w:kern w:val="2"/>
      <w:szCs w:val="28"/>
    </w:rPr>
  </w:style>
  <w:style w:type="character" w:customStyle="1" w:styleId="Charffffffff3">
    <w:name w:val="样式 表格文字 Char"/>
    <w:link w:val="affffffffffffffffffffff0"/>
    <w:qFormat/>
    <w:rPr>
      <w:rFonts w:ascii="宋体" w:hAnsi="宋体"/>
      <w:color w:val="000000"/>
    </w:rPr>
  </w:style>
  <w:style w:type="paragraph" w:customStyle="1" w:styleId="affffffffffffffffffffff0">
    <w:name w:val="样式 表格文字"/>
    <w:basedOn w:val="a4"/>
    <w:link w:val="Charffffffff3"/>
    <w:qFormat/>
    <w:pPr>
      <w:spacing w:line="360" w:lineRule="auto"/>
      <w:jc w:val="center"/>
    </w:pPr>
    <w:rPr>
      <w:rFonts w:eastAsiaTheme="minorEastAsia" w:hAnsi="宋体" w:cstheme="minorBidi"/>
      <w:color w:val="000000"/>
      <w:kern w:val="2"/>
      <w:sz w:val="21"/>
    </w:rPr>
  </w:style>
  <w:style w:type="character" w:customStyle="1" w:styleId="GB2312Char0">
    <w:name w:val="样式 样式 楷体_GB2312 小四 居中 行距: 单倍行距 + 宋体 Char"/>
    <w:link w:val="GB23121"/>
    <w:qFormat/>
    <w:rPr>
      <w:rFonts w:eastAsia="楷体_GB2312"/>
      <w:sz w:val="24"/>
      <w:szCs w:val="24"/>
    </w:rPr>
  </w:style>
  <w:style w:type="paragraph" w:customStyle="1" w:styleId="GB23121">
    <w:name w:val="样式 样式 楷体_GB2312 小四 居中 行距: 单倍行距 + 宋体"/>
    <w:basedOn w:val="a4"/>
    <w:link w:val="GB2312Char0"/>
    <w:qFormat/>
    <w:pPr>
      <w:jc w:val="center"/>
    </w:pPr>
    <w:rPr>
      <w:rFonts w:asciiTheme="minorHAnsi" w:eastAsia="楷体_GB2312" w:hAnsiTheme="minorHAnsi" w:cstheme="minorBidi"/>
      <w:kern w:val="2"/>
      <w:sz w:val="24"/>
      <w:szCs w:val="24"/>
    </w:rPr>
  </w:style>
  <w:style w:type="character" w:customStyle="1" w:styleId="zmChar">
    <w:name w:val="zm正文 Char"/>
    <w:link w:val="zm"/>
    <w:qFormat/>
    <w:rPr>
      <w:rFonts w:eastAsia="仿宋_GB2312"/>
      <w:sz w:val="24"/>
    </w:rPr>
  </w:style>
  <w:style w:type="paragraph" w:customStyle="1" w:styleId="zm">
    <w:name w:val="zm正文"/>
    <w:basedOn w:val="a4"/>
    <w:link w:val="zmChar"/>
    <w:qFormat/>
    <w:pPr>
      <w:adjustRightInd w:val="0"/>
      <w:snapToGrid w:val="0"/>
      <w:spacing w:line="360" w:lineRule="auto"/>
      <w:ind w:firstLineChars="200" w:firstLine="200"/>
      <w:jc w:val="both"/>
    </w:pPr>
    <w:rPr>
      <w:rFonts w:asciiTheme="minorHAnsi" w:eastAsia="仿宋_GB2312" w:hAnsiTheme="minorHAnsi" w:cstheme="minorBidi"/>
      <w:kern w:val="2"/>
      <w:sz w:val="24"/>
    </w:rPr>
  </w:style>
  <w:style w:type="character" w:customStyle="1" w:styleId="1Charc">
    <w:name w:val="正缩1 Char"/>
    <w:link w:val="1ffff2"/>
    <w:qFormat/>
    <w:rPr>
      <w:rFonts w:eastAsia="仿宋_GB2312"/>
      <w:snapToGrid w:val="0"/>
      <w:color w:val="000000"/>
      <w:sz w:val="28"/>
    </w:rPr>
  </w:style>
  <w:style w:type="paragraph" w:customStyle="1" w:styleId="1ffff2">
    <w:name w:val="正缩1"/>
    <w:basedOn w:val="a4"/>
    <w:link w:val="1Charc"/>
    <w:qFormat/>
    <w:pPr>
      <w:snapToGrid w:val="0"/>
      <w:spacing w:line="500" w:lineRule="exact"/>
      <w:ind w:firstLine="567"/>
      <w:jc w:val="both"/>
    </w:pPr>
    <w:rPr>
      <w:rFonts w:asciiTheme="minorHAnsi" w:eastAsia="仿宋_GB2312" w:hAnsiTheme="minorHAnsi" w:cstheme="minorBidi"/>
      <w:snapToGrid w:val="0"/>
      <w:color w:val="000000"/>
      <w:kern w:val="2"/>
    </w:rPr>
  </w:style>
  <w:style w:type="character" w:customStyle="1" w:styleId="Charffffffff4">
    <w:name w:val="引用 Char"/>
    <w:link w:val="affffffffffffffffffffff1"/>
    <w:qFormat/>
    <w:rPr>
      <w:i/>
      <w:iCs/>
      <w:sz w:val="28"/>
      <w:lang w:eastAsia="en-US" w:bidi="en-US"/>
    </w:rPr>
  </w:style>
  <w:style w:type="paragraph" w:styleId="affffffffffffffffffffff1">
    <w:name w:val="Quote"/>
    <w:basedOn w:val="a4"/>
    <w:next w:val="a4"/>
    <w:link w:val="Charffffffff4"/>
    <w:qFormat/>
    <w:pPr>
      <w:widowControl/>
      <w:spacing w:before="200" w:line="480" w:lineRule="exact"/>
      <w:ind w:left="360" w:right="360"/>
    </w:pPr>
    <w:rPr>
      <w:rFonts w:asciiTheme="minorHAnsi" w:eastAsiaTheme="minorEastAsia" w:hAnsiTheme="minorHAnsi" w:cstheme="minorBidi"/>
      <w:i/>
      <w:iCs/>
      <w:kern w:val="2"/>
      <w:lang w:eastAsia="en-US" w:bidi="en-US"/>
    </w:rPr>
  </w:style>
  <w:style w:type="character" w:customStyle="1" w:styleId="Char1ff0">
    <w:name w:val="引用 Char1"/>
    <w:basedOn w:val="a5"/>
    <w:uiPriority w:val="29"/>
    <w:qFormat/>
    <w:rPr>
      <w:rFonts w:ascii="宋体" w:eastAsia="黑体" w:hAnsi="Times New Roman" w:cs="Times New Roman"/>
      <w:i/>
      <w:iCs/>
      <w:color w:val="000000" w:themeColor="text1"/>
      <w:kern w:val="0"/>
      <w:sz w:val="28"/>
    </w:rPr>
  </w:style>
  <w:style w:type="character" w:customStyle="1" w:styleId="8Char0">
    <w:name w:val="样式8 Char"/>
    <w:link w:val="85"/>
    <w:qFormat/>
    <w:rPr>
      <w:rFonts w:ascii="宋体" w:eastAsia="宋体" w:hAnsi="Times New Roman" w:cs="Times New Roman"/>
      <w:sz w:val="24"/>
      <w:szCs w:val="20"/>
    </w:rPr>
  </w:style>
  <w:style w:type="character" w:customStyle="1" w:styleId="Charffffffff5">
    <w:name w:val="基本 Char"/>
    <w:link w:val="affffffffffffffffffffff2"/>
    <w:qFormat/>
    <w:rPr>
      <w:bCs/>
      <w:caps/>
      <w:szCs w:val="24"/>
    </w:rPr>
  </w:style>
  <w:style w:type="paragraph" w:customStyle="1" w:styleId="affffffffffffffffffffff2">
    <w:name w:val="基本"/>
    <w:basedOn w:val="a4"/>
    <w:link w:val="Charffffffff5"/>
    <w:qFormat/>
    <w:pPr>
      <w:spacing w:line="360" w:lineRule="auto"/>
    </w:pPr>
    <w:rPr>
      <w:rFonts w:asciiTheme="minorHAnsi" w:eastAsiaTheme="minorEastAsia" w:hAnsiTheme="minorHAnsi" w:cstheme="minorBidi"/>
      <w:bCs/>
      <w:caps/>
      <w:kern w:val="2"/>
      <w:sz w:val="21"/>
      <w:szCs w:val="24"/>
    </w:rPr>
  </w:style>
  <w:style w:type="character" w:customStyle="1" w:styleId="3Charc">
    <w:name w:val="样式 标题 3 + 自动设置 Char"/>
    <w:link w:val="3ffc"/>
    <w:qFormat/>
    <w:rPr>
      <w:b/>
      <w:color w:val="0000FF"/>
      <w:sz w:val="28"/>
      <w:szCs w:val="28"/>
    </w:rPr>
  </w:style>
  <w:style w:type="paragraph" w:customStyle="1" w:styleId="3ffc">
    <w:name w:val="样式 标题 3 + 自动设置"/>
    <w:basedOn w:val="3"/>
    <w:link w:val="3Charc"/>
    <w:qFormat/>
    <w:pPr>
      <w:spacing w:before="0" w:after="0" w:line="360" w:lineRule="auto"/>
      <w:jc w:val="both"/>
    </w:pPr>
    <w:rPr>
      <w:rFonts w:asciiTheme="minorHAnsi" w:eastAsiaTheme="minorEastAsia" w:hAnsiTheme="minorHAnsi" w:cstheme="minorBidi"/>
      <w:bCs w:val="0"/>
      <w:color w:val="0000FF"/>
      <w:kern w:val="2"/>
      <w:sz w:val="28"/>
      <w:szCs w:val="28"/>
    </w:rPr>
  </w:style>
  <w:style w:type="character" w:customStyle="1" w:styleId="Charffffffff6">
    <w:name w:val="蒲正文 Char"/>
    <w:link w:val="affffffffffffffffffffff3"/>
    <w:qFormat/>
    <w:rPr>
      <w:sz w:val="24"/>
      <w:szCs w:val="24"/>
    </w:rPr>
  </w:style>
  <w:style w:type="paragraph" w:customStyle="1" w:styleId="affffffffffffffffffffff3">
    <w:name w:val="蒲正文"/>
    <w:basedOn w:val="a4"/>
    <w:link w:val="Charffffffff6"/>
    <w:qFormat/>
    <w:pPr>
      <w:adjustRightInd w:val="0"/>
      <w:snapToGrid w:val="0"/>
      <w:spacing w:line="360" w:lineRule="auto"/>
      <w:ind w:firstLineChars="200" w:firstLine="480"/>
      <w:jc w:val="both"/>
    </w:pPr>
    <w:rPr>
      <w:rFonts w:asciiTheme="minorHAnsi" w:eastAsiaTheme="minorEastAsia" w:hAnsiTheme="minorHAnsi" w:cstheme="minorBidi"/>
      <w:kern w:val="2"/>
      <w:sz w:val="24"/>
      <w:szCs w:val="24"/>
    </w:rPr>
  </w:style>
  <w:style w:type="character" w:customStyle="1" w:styleId="Char3Char">
    <w:name w:val="样式 正文缩进正文（首行缩进两字） Char标题四 + (西文) 宋体 小四3 Char"/>
    <w:link w:val="Char31"/>
    <w:qFormat/>
    <w:rPr>
      <w:rFonts w:ascii="宋体" w:eastAsia="仿宋_GB2312" w:hAnsi="宋体"/>
      <w:color w:val="000000"/>
      <w:sz w:val="28"/>
      <w:szCs w:val="28"/>
    </w:rPr>
  </w:style>
  <w:style w:type="paragraph" w:customStyle="1" w:styleId="Char31">
    <w:name w:val="样式 正文缩进正文（首行缩进两字） Char标题四 + (西文) 宋体 小四3"/>
    <w:basedOn w:val="ac"/>
    <w:link w:val="Char3Char"/>
    <w:qFormat/>
    <w:pPr>
      <w:snapToGrid w:val="0"/>
      <w:spacing w:line="312" w:lineRule="auto"/>
      <w:ind w:firstLineChars="200" w:firstLine="200"/>
      <w:jc w:val="both"/>
    </w:pPr>
    <w:rPr>
      <w:rFonts w:eastAsia="仿宋_GB2312" w:hAnsi="宋体" w:cstheme="minorBidi"/>
      <w:color w:val="000000"/>
      <w:kern w:val="2"/>
      <w:szCs w:val="28"/>
    </w:rPr>
  </w:style>
  <w:style w:type="character" w:customStyle="1" w:styleId="1111--CharChar">
    <w:name w:val="1.1.1.1-- Char Char"/>
    <w:link w:val="1111--"/>
    <w:qFormat/>
    <w:rPr>
      <w:rFonts w:ascii="Arial" w:hAnsi="Arial"/>
      <w:b/>
      <w:bCs/>
      <w:snapToGrid w:val="0"/>
      <w:kern w:val="24"/>
      <w:sz w:val="26"/>
      <w:szCs w:val="26"/>
    </w:rPr>
  </w:style>
  <w:style w:type="paragraph" w:customStyle="1" w:styleId="1111--">
    <w:name w:val="1.1.1.1--"/>
    <w:basedOn w:val="111--"/>
    <w:link w:val="1111--CharChar"/>
    <w:qFormat/>
    <w:pPr>
      <w:ind w:left="851" w:hanging="851"/>
      <w:outlineLvl w:val="3"/>
    </w:pPr>
    <w:rPr>
      <w:rFonts w:eastAsiaTheme="minorEastAsia" w:cstheme="minorBidi"/>
      <w:b/>
    </w:rPr>
  </w:style>
  <w:style w:type="paragraph" w:customStyle="1" w:styleId="111--">
    <w:name w:val="1.1.1--"/>
    <w:basedOn w:val="a4"/>
    <w:link w:val="111--CharChar"/>
    <w:qFormat/>
    <w:pPr>
      <w:adjustRightInd w:val="0"/>
      <w:spacing w:beforeLines="50" w:line="360" w:lineRule="auto"/>
      <w:ind w:left="709" w:hanging="709"/>
      <w:jc w:val="both"/>
      <w:textAlignment w:val="baseline"/>
      <w:outlineLvl w:val="2"/>
    </w:pPr>
    <w:rPr>
      <w:rFonts w:ascii="Arial" w:eastAsia="宋体" w:hAnsi="Arial"/>
      <w:bCs/>
      <w:snapToGrid w:val="0"/>
      <w:kern w:val="24"/>
      <w:sz w:val="26"/>
      <w:szCs w:val="26"/>
    </w:rPr>
  </w:style>
  <w:style w:type="character" w:customStyle="1" w:styleId="111--CharChar">
    <w:name w:val="1.1.1-- Char Char"/>
    <w:link w:val="111--"/>
    <w:qFormat/>
    <w:rPr>
      <w:rFonts w:ascii="Arial" w:eastAsia="宋体" w:hAnsi="Arial" w:cs="Times New Roman"/>
      <w:bCs/>
      <w:snapToGrid w:val="0"/>
      <w:kern w:val="24"/>
      <w:sz w:val="26"/>
      <w:szCs w:val="26"/>
    </w:rPr>
  </w:style>
  <w:style w:type="character" w:customStyle="1" w:styleId="26CharCharChar">
    <w:name w:val="样式 (符号) 宋体 小四 行距: 固定值 26 磅 Char Char Char"/>
    <w:link w:val="26CharChar"/>
    <w:qFormat/>
    <w:rPr>
      <w:rFonts w:hAnsi="宋体"/>
      <w:color w:val="000000"/>
      <w:sz w:val="28"/>
      <w:szCs w:val="28"/>
    </w:rPr>
  </w:style>
  <w:style w:type="paragraph" w:customStyle="1" w:styleId="26CharChar">
    <w:name w:val="样式 (符号) 宋体 小四 行距: 固定值 26 磅 Char Char"/>
    <w:basedOn w:val="a4"/>
    <w:link w:val="26CharCharChar"/>
    <w:qFormat/>
    <w:pPr>
      <w:spacing w:line="360" w:lineRule="auto"/>
      <w:ind w:firstLineChars="200" w:firstLine="480"/>
      <w:jc w:val="both"/>
    </w:pPr>
    <w:rPr>
      <w:rFonts w:asciiTheme="minorHAnsi" w:eastAsiaTheme="minorEastAsia" w:hAnsi="宋体" w:cstheme="minorBidi"/>
      <w:color w:val="000000"/>
      <w:kern w:val="2"/>
      <w:szCs w:val="28"/>
    </w:rPr>
  </w:style>
  <w:style w:type="character" w:customStyle="1" w:styleId="LChar">
    <w:name w:val="L正文 Char"/>
    <w:link w:val="L0"/>
    <w:qFormat/>
    <w:rPr>
      <w:bCs/>
      <w:snapToGrid w:val="0"/>
      <w:sz w:val="26"/>
      <w:szCs w:val="26"/>
    </w:rPr>
  </w:style>
  <w:style w:type="paragraph" w:customStyle="1" w:styleId="L0">
    <w:name w:val="L正文"/>
    <w:basedOn w:val="a4"/>
    <w:link w:val="LChar"/>
    <w:qFormat/>
    <w:pPr>
      <w:autoSpaceDE w:val="0"/>
      <w:autoSpaceDN w:val="0"/>
      <w:adjustRightInd w:val="0"/>
      <w:snapToGrid w:val="0"/>
      <w:spacing w:line="360" w:lineRule="auto"/>
      <w:ind w:firstLineChars="200" w:firstLine="200"/>
      <w:jc w:val="both"/>
    </w:pPr>
    <w:rPr>
      <w:rFonts w:asciiTheme="minorHAnsi" w:eastAsiaTheme="minorEastAsia" w:hAnsiTheme="minorHAnsi" w:cstheme="minorBidi"/>
      <w:bCs/>
      <w:snapToGrid w:val="0"/>
      <w:kern w:val="2"/>
      <w:sz w:val="26"/>
      <w:szCs w:val="26"/>
    </w:rPr>
  </w:style>
  <w:style w:type="character" w:customStyle="1" w:styleId="232222CharCharChar3Char">
    <w:name w:val="样式 标题 2节3号宋体居中行距2倍三号宋体居中行距2倍距三号宋体居中行距2倍标题 2 Char Char Char ...3 Char"/>
    <w:link w:val="232222CharCharChar3"/>
    <w:qFormat/>
    <w:rPr>
      <w:sz w:val="32"/>
      <w:szCs w:val="32"/>
    </w:rPr>
  </w:style>
  <w:style w:type="paragraph" w:customStyle="1" w:styleId="232222CharCharChar3">
    <w:name w:val="样式 标题 2节3号宋体居中行距2倍三号宋体居中行距2倍距三号宋体居中行距2倍标题 2 Char Char Char ...3"/>
    <w:basedOn w:val="20"/>
    <w:link w:val="232222CharCharChar3Char"/>
    <w:qFormat/>
    <w:pPr>
      <w:keepNext w:val="0"/>
      <w:keepLines w:val="0"/>
      <w:spacing w:beforeLines="50" w:after="240" w:line="360" w:lineRule="auto"/>
      <w:jc w:val="center"/>
    </w:pPr>
    <w:rPr>
      <w:rFonts w:asciiTheme="minorHAnsi" w:eastAsiaTheme="minorEastAsia" w:hAnsiTheme="minorHAnsi" w:cstheme="minorBidi"/>
      <w:b w:val="0"/>
      <w:bCs w:val="0"/>
      <w:kern w:val="2"/>
    </w:rPr>
  </w:style>
  <w:style w:type="character" w:customStyle="1" w:styleId="666666-Char2">
    <w:name w:val="666666-正文 Char"/>
    <w:link w:val="666666-2"/>
    <w:qFormat/>
    <w:rPr>
      <w:sz w:val="24"/>
      <w:lang w:val="zh-CN"/>
    </w:rPr>
  </w:style>
  <w:style w:type="paragraph" w:customStyle="1" w:styleId="666666-2">
    <w:name w:val="666666-正文"/>
    <w:basedOn w:val="a4"/>
    <w:link w:val="666666-Char2"/>
    <w:qFormat/>
    <w:pPr>
      <w:spacing w:line="440" w:lineRule="exact"/>
      <w:ind w:firstLineChars="200" w:firstLine="200"/>
      <w:jc w:val="both"/>
    </w:pPr>
    <w:rPr>
      <w:rFonts w:asciiTheme="minorHAnsi" w:eastAsiaTheme="minorEastAsia" w:hAnsiTheme="minorHAnsi" w:cstheme="minorBidi"/>
      <w:kern w:val="2"/>
      <w:sz w:val="24"/>
      <w:lang w:val="zh-CN"/>
    </w:rPr>
  </w:style>
  <w:style w:type="character" w:customStyle="1" w:styleId="4-25Char">
    <w:name w:val="4-25正 Char"/>
    <w:link w:val="4-25"/>
    <w:qFormat/>
    <w:rPr>
      <w:sz w:val="24"/>
    </w:rPr>
  </w:style>
  <w:style w:type="paragraph" w:customStyle="1" w:styleId="4-25">
    <w:name w:val="4-25正"/>
    <w:basedOn w:val="a4"/>
    <w:link w:val="4-25Char"/>
    <w:qFormat/>
    <w:pPr>
      <w:widowControl/>
      <w:spacing w:before="40" w:after="40" w:line="360" w:lineRule="auto"/>
      <w:ind w:firstLineChars="200" w:firstLine="480"/>
      <w:jc w:val="both"/>
    </w:pPr>
    <w:rPr>
      <w:rFonts w:asciiTheme="minorHAnsi" w:eastAsiaTheme="minorEastAsia" w:hAnsiTheme="minorHAnsi" w:cstheme="minorBidi"/>
      <w:kern w:val="2"/>
      <w:sz w:val="24"/>
    </w:rPr>
  </w:style>
  <w:style w:type="character" w:customStyle="1" w:styleId="15Char1">
    <w:name w:val="样式 宋体 小四 行距: 1.5 倍行距 Char"/>
    <w:link w:val="155"/>
    <w:qFormat/>
    <w:rPr>
      <w:rFonts w:ascii="宋体" w:hAnsi="宋体"/>
      <w:sz w:val="24"/>
    </w:rPr>
  </w:style>
  <w:style w:type="paragraph" w:customStyle="1" w:styleId="155">
    <w:name w:val="样式 宋体 小四 行距: 1.5 倍行距"/>
    <w:basedOn w:val="a4"/>
    <w:link w:val="15Char1"/>
    <w:qFormat/>
    <w:pPr>
      <w:spacing w:line="360" w:lineRule="auto"/>
      <w:ind w:firstLineChars="200" w:firstLine="200"/>
      <w:jc w:val="both"/>
    </w:pPr>
    <w:rPr>
      <w:rFonts w:eastAsiaTheme="minorEastAsia" w:hAnsi="宋体" w:cstheme="minorBidi"/>
      <w:kern w:val="2"/>
      <w:sz w:val="24"/>
    </w:rPr>
  </w:style>
  <w:style w:type="character" w:customStyle="1" w:styleId="3Chard">
    <w:name w:val="样式 标题 3小标题小节标题 + Char"/>
    <w:link w:val="3ffd"/>
    <w:qFormat/>
    <w:rPr>
      <w:rFonts w:ascii="宋体" w:eastAsia="黑体"/>
      <w:bCs/>
      <w:sz w:val="28"/>
      <w:szCs w:val="28"/>
    </w:rPr>
  </w:style>
  <w:style w:type="paragraph" w:customStyle="1" w:styleId="3ffd">
    <w:name w:val="样式 标题 3小标题小节标题 +"/>
    <w:basedOn w:val="3"/>
    <w:link w:val="3Chard"/>
    <w:qFormat/>
    <w:pPr>
      <w:adjustRightInd w:val="0"/>
      <w:snapToGrid w:val="0"/>
      <w:spacing w:before="0" w:after="0" w:line="360" w:lineRule="auto"/>
    </w:pPr>
    <w:rPr>
      <w:rFonts w:hAnsiTheme="minorHAnsi" w:cstheme="minorBidi"/>
      <w:b w:val="0"/>
      <w:kern w:val="2"/>
      <w:sz w:val="28"/>
      <w:szCs w:val="28"/>
    </w:rPr>
  </w:style>
  <w:style w:type="character" w:customStyle="1" w:styleId="YHYChar0">
    <w:name w:val="表头YHY Char"/>
    <w:link w:val="YHY0"/>
    <w:qFormat/>
    <w:rPr>
      <w:rFonts w:ascii="黑体" w:eastAsia="黑体"/>
      <w:bCs/>
      <w:szCs w:val="21"/>
    </w:rPr>
  </w:style>
  <w:style w:type="paragraph" w:customStyle="1" w:styleId="YHY0">
    <w:name w:val="表头YHY"/>
    <w:basedOn w:val="5"/>
    <w:link w:val="YHYChar0"/>
    <w:qFormat/>
    <w:pPr>
      <w:keepNext w:val="0"/>
      <w:keepLines w:val="0"/>
      <w:tabs>
        <w:tab w:val="clear" w:pos="2700"/>
      </w:tabs>
      <w:autoSpaceDE/>
      <w:autoSpaceDN/>
      <w:adjustRightInd/>
      <w:spacing w:before="0" w:after="0" w:line="240" w:lineRule="auto"/>
      <w:jc w:val="center"/>
      <w:textAlignment w:val="auto"/>
    </w:pPr>
    <w:rPr>
      <w:rFonts w:ascii="黑体" w:hAnsiTheme="minorHAnsi" w:cstheme="minorBidi"/>
      <w:b w:val="0"/>
      <w:bCs/>
      <w:color w:val="auto"/>
      <w:kern w:val="2"/>
      <w:sz w:val="21"/>
      <w:szCs w:val="21"/>
    </w:rPr>
  </w:style>
  <w:style w:type="character" w:customStyle="1" w:styleId="Charffffffff7">
    <w:name w:val="样式 题注 + 小四 Char"/>
    <w:link w:val="affffffffffffffffffffff4"/>
    <w:qFormat/>
    <w:rPr>
      <w:rFonts w:ascii="Arial" w:eastAsia="黑体" w:hAnsi="Arial"/>
      <w:sz w:val="24"/>
    </w:rPr>
  </w:style>
  <w:style w:type="paragraph" w:customStyle="1" w:styleId="affffffffffffffffffffff4">
    <w:name w:val="样式 题注 + 小四"/>
    <w:basedOn w:val="ad"/>
    <w:link w:val="Charffffffff7"/>
    <w:qFormat/>
    <w:pPr>
      <w:ind w:leftChars="200" w:left="400" w:hangingChars="200" w:hanging="200"/>
      <w:jc w:val="both"/>
    </w:pPr>
    <w:rPr>
      <w:rFonts w:cstheme="minorBidi"/>
      <w:kern w:val="2"/>
      <w:sz w:val="24"/>
    </w:rPr>
  </w:style>
  <w:style w:type="character" w:customStyle="1" w:styleId="Charffffffff8">
    <w:name w:val="表格式 Char"/>
    <w:link w:val="affffffffffffffffffffff5"/>
    <w:qFormat/>
  </w:style>
  <w:style w:type="paragraph" w:customStyle="1" w:styleId="affffffffffffffffffffff5">
    <w:name w:val="表格式"/>
    <w:basedOn w:val="aff3"/>
    <w:link w:val="Charffffffff8"/>
    <w:qFormat/>
    <w:pPr>
      <w:snapToGrid/>
      <w:spacing w:beforeLines="50" w:afterLines="50" w:line="200" w:lineRule="exact"/>
      <w:ind w:left="0" w:firstLine="0"/>
      <w:textAlignment w:val="auto"/>
    </w:pPr>
    <w:rPr>
      <w:rFonts w:asciiTheme="minorHAnsi" w:eastAsiaTheme="minorEastAsia" w:hAnsiTheme="minorHAnsi" w:cstheme="minorBidi"/>
      <w:kern w:val="2"/>
      <w:sz w:val="21"/>
      <w:szCs w:val="22"/>
    </w:rPr>
  </w:style>
  <w:style w:type="character" w:customStyle="1" w:styleId="00CharChar0">
    <w:name w:val="样式 初设正文 + 左侧:  0 厘米 段后: 0 磅 Char Char"/>
    <w:link w:val="004"/>
    <w:qFormat/>
    <w:rPr>
      <w:rFonts w:ascii="Arial Unicode MS" w:hAnsi="Arial Unicode MS"/>
      <w:sz w:val="24"/>
    </w:rPr>
  </w:style>
  <w:style w:type="paragraph" w:customStyle="1" w:styleId="004">
    <w:name w:val="样式 初设正文 + 左侧:  0 厘米 段后: 0 磅"/>
    <w:basedOn w:val="a4"/>
    <w:link w:val="00CharChar0"/>
    <w:qFormat/>
    <w:pPr>
      <w:spacing w:line="440" w:lineRule="exact"/>
      <w:ind w:firstLine="425"/>
      <w:jc w:val="both"/>
    </w:pPr>
    <w:rPr>
      <w:rFonts w:ascii="Arial Unicode MS" w:eastAsiaTheme="minorEastAsia" w:hAnsi="Arial Unicode MS" w:cstheme="minorBidi"/>
      <w:kern w:val="2"/>
      <w:sz w:val="24"/>
    </w:rPr>
  </w:style>
  <w:style w:type="character" w:customStyle="1" w:styleId="2Charf0">
    <w:name w:val="样式 表注 + 首行缩进:  2 字符 Char"/>
    <w:link w:val="2fffd"/>
    <w:semiHidden/>
    <w:qFormat/>
    <w:rPr>
      <w:szCs w:val="21"/>
    </w:rPr>
  </w:style>
  <w:style w:type="paragraph" w:customStyle="1" w:styleId="2fffd">
    <w:name w:val="样式 表注 + 首行缩进:  2 字符"/>
    <w:basedOn w:val="a4"/>
    <w:link w:val="2Charf0"/>
    <w:semiHidden/>
    <w:qFormat/>
    <w:pPr>
      <w:adjustRightInd w:val="0"/>
      <w:snapToGrid w:val="0"/>
      <w:spacing w:line="280" w:lineRule="atLeast"/>
      <w:ind w:firstLineChars="200" w:firstLine="420"/>
      <w:jc w:val="both"/>
    </w:pPr>
    <w:rPr>
      <w:rFonts w:asciiTheme="minorHAnsi" w:eastAsiaTheme="minorEastAsia" w:hAnsiTheme="minorHAnsi" w:cstheme="minorBidi"/>
      <w:kern w:val="2"/>
      <w:sz w:val="21"/>
      <w:szCs w:val="21"/>
    </w:rPr>
  </w:style>
  <w:style w:type="character" w:customStyle="1" w:styleId="07720Char">
    <w:name w:val="样式 首行缩进:  0.77 厘米 行距: 固定值 20 磅 Char"/>
    <w:link w:val="07720"/>
    <w:qFormat/>
    <w:rPr>
      <w:sz w:val="24"/>
    </w:rPr>
  </w:style>
  <w:style w:type="paragraph" w:customStyle="1" w:styleId="07720">
    <w:name w:val="样式 首行缩进:  0.77 厘米 行距: 固定值 20 磅"/>
    <w:basedOn w:val="a4"/>
    <w:link w:val="07720Char"/>
    <w:qFormat/>
    <w:pPr>
      <w:spacing w:line="360" w:lineRule="auto"/>
      <w:ind w:firstLine="435"/>
      <w:jc w:val="both"/>
    </w:pPr>
    <w:rPr>
      <w:rFonts w:asciiTheme="minorHAnsi" w:eastAsiaTheme="minorEastAsia" w:hAnsiTheme="minorHAnsi" w:cstheme="minorBidi"/>
      <w:kern w:val="2"/>
      <w:sz w:val="24"/>
    </w:rPr>
  </w:style>
  <w:style w:type="character" w:customStyle="1" w:styleId="15Char2">
    <w:name w:val="标准文本 居中 行距1.5倍 Char"/>
    <w:link w:val="157"/>
    <w:qFormat/>
    <w:rPr>
      <w:sz w:val="24"/>
      <w:szCs w:val="24"/>
    </w:rPr>
  </w:style>
  <w:style w:type="paragraph" w:customStyle="1" w:styleId="157">
    <w:name w:val="标准文本 居中 行距1.5倍"/>
    <w:basedOn w:val="a4"/>
    <w:link w:val="15Char2"/>
    <w:qFormat/>
    <w:pPr>
      <w:spacing w:line="360" w:lineRule="auto"/>
      <w:jc w:val="center"/>
      <w:textAlignment w:val="center"/>
    </w:pPr>
    <w:rPr>
      <w:rFonts w:asciiTheme="minorHAnsi" w:eastAsiaTheme="minorEastAsia" w:hAnsiTheme="minorHAnsi" w:cstheme="minorBidi"/>
      <w:kern w:val="2"/>
      <w:sz w:val="24"/>
      <w:szCs w:val="24"/>
    </w:rPr>
  </w:style>
  <w:style w:type="character" w:customStyle="1" w:styleId="Charffffffff9">
    <w:name w:val="表－居中列 Char"/>
    <w:link w:val="affffffffffffffffffffff6"/>
    <w:qFormat/>
    <w:rPr>
      <w:szCs w:val="21"/>
      <w:lang w:eastAsia="ja-JP"/>
    </w:rPr>
  </w:style>
  <w:style w:type="paragraph" w:customStyle="1" w:styleId="affffffffffffffffffffff6">
    <w:name w:val="表－居中列"/>
    <w:basedOn w:val="a4"/>
    <w:link w:val="Charffffffff9"/>
    <w:qFormat/>
    <w:pPr>
      <w:suppressLineNumbers/>
      <w:suppressAutoHyphens/>
      <w:snapToGrid w:val="0"/>
      <w:spacing w:before="60" w:after="60"/>
      <w:ind w:firstLine="419"/>
      <w:jc w:val="center"/>
    </w:pPr>
    <w:rPr>
      <w:rFonts w:asciiTheme="minorHAnsi" w:eastAsiaTheme="minorEastAsia" w:hAnsiTheme="minorHAnsi" w:cstheme="minorBidi"/>
      <w:kern w:val="2"/>
      <w:sz w:val="21"/>
      <w:szCs w:val="21"/>
      <w:lang w:eastAsia="ja-JP"/>
    </w:rPr>
  </w:style>
  <w:style w:type="character" w:customStyle="1" w:styleId="Charffffffffa">
    <w:name w:val="正文 宋体 小四 Char"/>
    <w:link w:val="affffffffffffffffffffff7"/>
    <w:qFormat/>
    <w:rPr>
      <w:rFonts w:ascii="宋体" w:hAnsi="宋体"/>
      <w:sz w:val="24"/>
    </w:rPr>
  </w:style>
  <w:style w:type="paragraph" w:customStyle="1" w:styleId="affffffffffffffffffffff7">
    <w:name w:val="正文 宋体 小四"/>
    <w:basedOn w:val="a4"/>
    <w:link w:val="Charffffffffa"/>
    <w:qFormat/>
    <w:pPr>
      <w:spacing w:line="360" w:lineRule="auto"/>
      <w:ind w:firstLine="480"/>
      <w:jc w:val="both"/>
    </w:pPr>
    <w:rPr>
      <w:rFonts w:eastAsiaTheme="minorEastAsia" w:hAnsi="宋体" w:cstheme="minorBidi"/>
      <w:kern w:val="2"/>
      <w:sz w:val="24"/>
    </w:rPr>
  </w:style>
  <w:style w:type="character" w:customStyle="1" w:styleId="CharSTXinweiChar">
    <w:name w:val="样式 正文缩进正文（首行缩进两字） Char标题四 + (符号) STXinwei Char"/>
    <w:link w:val="CharSTXinwei"/>
    <w:qFormat/>
    <w:rPr>
      <w:rFonts w:eastAsia="仿宋_GB2312"/>
      <w:color w:val="000000"/>
      <w:sz w:val="28"/>
      <w:szCs w:val="28"/>
    </w:rPr>
  </w:style>
  <w:style w:type="paragraph" w:customStyle="1" w:styleId="CharSTXinwei">
    <w:name w:val="样式 正文缩进正文（首行缩进两字） Char标题四 + (符号) STXinwei"/>
    <w:basedOn w:val="ac"/>
    <w:link w:val="CharSTXinweiChar"/>
    <w:qFormat/>
    <w:pPr>
      <w:snapToGrid w:val="0"/>
      <w:spacing w:line="312" w:lineRule="auto"/>
      <w:ind w:firstLineChars="200" w:firstLine="200"/>
      <w:jc w:val="both"/>
    </w:pPr>
    <w:rPr>
      <w:rFonts w:asciiTheme="minorHAnsi" w:eastAsia="仿宋_GB2312" w:hAnsiTheme="minorHAnsi" w:cstheme="minorBidi"/>
      <w:color w:val="000000"/>
      <w:kern w:val="2"/>
      <w:szCs w:val="28"/>
    </w:rPr>
  </w:style>
  <w:style w:type="character" w:customStyle="1" w:styleId="666666-Char3">
    <w:name w:val="666666-正文文本 Char"/>
    <w:link w:val="666666-3"/>
    <w:qFormat/>
    <w:rPr>
      <w:rFonts w:eastAsia="Times New Roman"/>
      <w:sz w:val="24"/>
      <w:szCs w:val="24"/>
    </w:rPr>
  </w:style>
  <w:style w:type="paragraph" w:customStyle="1" w:styleId="666666-3">
    <w:name w:val="666666-正文文本"/>
    <w:link w:val="666666-Char3"/>
    <w:qFormat/>
    <w:pPr>
      <w:autoSpaceDE w:val="0"/>
      <w:autoSpaceDN w:val="0"/>
      <w:adjustRightInd w:val="0"/>
      <w:spacing w:line="360" w:lineRule="auto"/>
      <w:ind w:firstLineChars="200" w:firstLine="200"/>
      <w:jc w:val="both"/>
    </w:pPr>
    <w:rPr>
      <w:rFonts w:eastAsia="Times New Roman"/>
      <w:kern w:val="2"/>
      <w:sz w:val="24"/>
      <w:szCs w:val="24"/>
    </w:rPr>
  </w:style>
  <w:style w:type="character" w:customStyle="1" w:styleId="100GB2312CharChar">
    <w:name w:val="样式100仿宋_GB2312 Char Char"/>
    <w:link w:val="100GB2312"/>
    <w:qFormat/>
    <w:rPr>
      <w:rFonts w:ascii="仿宋_GB2312" w:eastAsia="仿宋_GB2312"/>
      <w:sz w:val="28"/>
      <w:szCs w:val="28"/>
    </w:rPr>
  </w:style>
  <w:style w:type="paragraph" w:customStyle="1" w:styleId="100GB2312">
    <w:name w:val="样式100仿宋_GB2312"/>
    <w:basedOn w:val="a4"/>
    <w:link w:val="100GB2312CharChar"/>
    <w:qFormat/>
    <w:pPr>
      <w:topLinePunct/>
      <w:adjustRightInd w:val="0"/>
      <w:snapToGrid w:val="0"/>
      <w:spacing w:line="520" w:lineRule="exact"/>
      <w:ind w:firstLineChars="200" w:firstLine="200"/>
      <w:jc w:val="both"/>
    </w:pPr>
    <w:rPr>
      <w:rFonts w:ascii="仿宋_GB2312" w:eastAsia="仿宋_GB2312" w:hAnsiTheme="minorHAnsi" w:cstheme="minorBidi"/>
      <w:kern w:val="2"/>
      <w:szCs w:val="28"/>
    </w:rPr>
  </w:style>
  <w:style w:type="character" w:customStyle="1" w:styleId="1Chard">
    <w:name w:val="样式 首行缩进:  1 字符 Char"/>
    <w:link w:val="1ffff3"/>
    <w:qFormat/>
    <w:rPr>
      <w:sz w:val="24"/>
    </w:rPr>
  </w:style>
  <w:style w:type="paragraph" w:customStyle="1" w:styleId="1ffff3">
    <w:name w:val="样式 首行缩进:  1 字符"/>
    <w:basedOn w:val="a4"/>
    <w:link w:val="1Chard"/>
    <w:qFormat/>
    <w:pPr>
      <w:ind w:firstLineChars="200" w:firstLine="200"/>
      <w:jc w:val="both"/>
    </w:pPr>
    <w:rPr>
      <w:rFonts w:asciiTheme="minorHAnsi" w:eastAsiaTheme="minorEastAsia" w:hAnsiTheme="minorHAnsi" w:cstheme="minorBidi"/>
      <w:kern w:val="2"/>
      <w:sz w:val="24"/>
    </w:rPr>
  </w:style>
  <w:style w:type="character" w:customStyle="1" w:styleId="Charffffffffb">
    <w:name w:val="内苡 Char"/>
    <w:link w:val="affffffffffffffffffffff8"/>
    <w:semiHidden/>
    <w:qFormat/>
    <w:rPr>
      <w:rFonts w:ascii="宋体" w:hAnsi="宋体"/>
      <w:sz w:val="28"/>
      <w:szCs w:val="28"/>
    </w:rPr>
  </w:style>
  <w:style w:type="paragraph" w:customStyle="1" w:styleId="affffffffffffffffffffff8">
    <w:name w:val="内苡"/>
    <w:basedOn w:val="a4"/>
    <w:link w:val="Charffffffffb"/>
    <w:semiHidden/>
    <w:qFormat/>
    <w:pPr>
      <w:ind w:firstLineChars="200" w:firstLine="560"/>
      <w:jc w:val="both"/>
    </w:pPr>
    <w:rPr>
      <w:rFonts w:eastAsiaTheme="minorEastAsia" w:hAnsi="宋体" w:cstheme="minorBidi"/>
      <w:kern w:val="2"/>
      <w:szCs w:val="28"/>
    </w:rPr>
  </w:style>
  <w:style w:type="character" w:customStyle="1" w:styleId="YHYChar1">
    <w:name w:val="表格YHY Char"/>
    <w:link w:val="YHY1"/>
    <w:qFormat/>
    <w:rPr>
      <w:bCs/>
      <w:szCs w:val="21"/>
    </w:rPr>
  </w:style>
  <w:style w:type="paragraph" w:customStyle="1" w:styleId="YHY1">
    <w:name w:val="表格YHY"/>
    <w:basedOn w:val="a4"/>
    <w:link w:val="YHYChar1"/>
    <w:qFormat/>
    <w:pPr>
      <w:jc w:val="center"/>
    </w:pPr>
    <w:rPr>
      <w:rFonts w:asciiTheme="minorHAnsi" w:eastAsiaTheme="minorEastAsia" w:hAnsiTheme="minorHAnsi" w:cstheme="minorBidi"/>
      <w:bCs/>
      <w:kern w:val="2"/>
      <w:sz w:val="21"/>
      <w:szCs w:val="21"/>
    </w:rPr>
  </w:style>
  <w:style w:type="character" w:customStyle="1" w:styleId="Char1ff1">
    <w:name w:val="脚注文本 Char1"/>
    <w:basedOn w:val="a5"/>
    <w:uiPriority w:val="99"/>
    <w:qFormat/>
    <w:rPr>
      <w:rFonts w:eastAsia="新宋体" w:cstheme="minorBidi"/>
      <w:kern w:val="2"/>
      <w:sz w:val="18"/>
      <w:szCs w:val="18"/>
    </w:rPr>
  </w:style>
  <w:style w:type="character" w:customStyle="1" w:styleId="Char">
    <w:name w:val="宏文本 Char"/>
    <w:link w:val="a8"/>
    <w:qFormat/>
    <w:rPr>
      <w:rFonts w:ascii="Arial" w:eastAsia="黑体" w:hAnsi="Arial"/>
      <w:b/>
      <w:bCs/>
      <w:sz w:val="32"/>
      <w:szCs w:val="32"/>
    </w:rPr>
  </w:style>
  <w:style w:type="character" w:customStyle="1" w:styleId="Char1ff2">
    <w:name w:val="宏文本 Char1"/>
    <w:basedOn w:val="a5"/>
    <w:qFormat/>
    <w:rPr>
      <w:rFonts w:ascii="Courier New" w:eastAsia="宋体" w:hAnsi="Courier New" w:cs="Courier New"/>
      <w:kern w:val="0"/>
      <w:sz w:val="24"/>
      <w:szCs w:val="24"/>
    </w:rPr>
  </w:style>
  <w:style w:type="character" w:customStyle="1" w:styleId="313Char123453Char2Char">
    <w:name w:val="样式 标题 3三级标题三级标题1标题 3 Char1三级标题2三级标题3三级标题4三级标题5标题 3 Char2... Char"/>
    <w:link w:val="313Char123453Char2"/>
    <w:qFormat/>
    <w:rPr>
      <w:rFonts w:ascii="黑体" w:eastAsia="黑体"/>
      <w:b/>
      <w:bCs/>
      <w:color w:val="000000"/>
      <w:sz w:val="28"/>
      <w:szCs w:val="28"/>
    </w:rPr>
  </w:style>
  <w:style w:type="paragraph" w:customStyle="1" w:styleId="313Char123453Char2">
    <w:name w:val="样式 标题 3三级标题三级标题1标题 3 Char1三级标题2三级标题3三级标题4三级标题5标题 3 Char2..."/>
    <w:basedOn w:val="3"/>
    <w:link w:val="313Char123453Char2Char"/>
    <w:qFormat/>
    <w:pPr>
      <w:spacing w:before="20" w:after="20" w:line="360" w:lineRule="auto"/>
      <w:ind w:left="720" w:hanging="720"/>
    </w:pPr>
    <w:rPr>
      <w:rFonts w:ascii="黑体" w:hAnsiTheme="minorHAnsi" w:cstheme="minorBidi"/>
      <w:color w:val="000000"/>
      <w:kern w:val="2"/>
      <w:sz w:val="28"/>
      <w:szCs w:val="28"/>
    </w:rPr>
  </w:style>
  <w:style w:type="character" w:customStyle="1" w:styleId="5Chara">
    <w:name w:val="标题5 Char"/>
    <w:qFormat/>
    <w:rPr>
      <w:rFonts w:ascii="宋体" w:hAnsi="宋体"/>
      <w:sz w:val="28"/>
      <w:szCs w:val="21"/>
    </w:rPr>
  </w:style>
  <w:style w:type="character" w:customStyle="1" w:styleId="lffChar">
    <w:name w:val="lff Char"/>
    <w:link w:val="lff"/>
    <w:qFormat/>
    <w:rPr>
      <w:rFonts w:eastAsia="仿宋_GB2312"/>
      <w:sz w:val="24"/>
      <w:szCs w:val="24"/>
    </w:rPr>
  </w:style>
  <w:style w:type="paragraph" w:customStyle="1" w:styleId="lff">
    <w:name w:val="lff"/>
    <w:basedOn w:val="affa"/>
    <w:link w:val="lffChar"/>
    <w:qFormat/>
    <w:pPr>
      <w:snapToGrid w:val="0"/>
      <w:spacing w:after="0" w:line="360" w:lineRule="auto"/>
      <w:ind w:firstLineChars="200" w:firstLine="480"/>
    </w:pPr>
    <w:rPr>
      <w:rFonts w:asciiTheme="minorHAnsi" w:eastAsia="仿宋_GB2312" w:hAnsiTheme="minorHAnsi" w:cstheme="minorBidi"/>
      <w:kern w:val="2"/>
      <w:sz w:val="24"/>
      <w:szCs w:val="24"/>
    </w:rPr>
  </w:style>
  <w:style w:type="character" w:customStyle="1" w:styleId="1Chare">
    <w:name w:val="样1 Char"/>
    <w:link w:val="1ffff4"/>
    <w:qFormat/>
    <w:rPr>
      <w:sz w:val="24"/>
    </w:rPr>
  </w:style>
  <w:style w:type="paragraph" w:customStyle="1" w:styleId="1ffff4">
    <w:name w:val="样1"/>
    <w:basedOn w:val="a4"/>
    <w:link w:val="1Chare"/>
    <w:qFormat/>
    <w:pPr>
      <w:autoSpaceDE w:val="0"/>
      <w:autoSpaceDN w:val="0"/>
      <w:adjustRightInd w:val="0"/>
      <w:spacing w:line="360" w:lineRule="auto"/>
      <w:ind w:right="232"/>
      <w:jc w:val="center"/>
      <w:textAlignment w:val="bottom"/>
    </w:pPr>
    <w:rPr>
      <w:rFonts w:asciiTheme="minorHAnsi" w:eastAsiaTheme="minorEastAsia" w:hAnsiTheme="minorHAnsi" w:cstheme="minorBidi"/>
      <w:kern w:val="2"/>
      <w:sz w:val="24"/>
    </w:rPr>
  </w:style>
  <w:style w:type="character" w:customStyle="1" w:styleId="Char2b">
    <w:name w:val="表文 Char2"/>
    <w:qFormat/>
    <w:rPr>
      <w:bCs/>
      <w:snapToGrid w:val="0"/>
      <w:color w:val="FF0000"/>
      <w:kern w:val="28"/>
      <w:sz w:val="24"/>
    </w:rPr>
  </w:style>
  <w:style w:type="character" w:customStyle="1" w:styleId="Charffffffffc">
    <w:name w:val="缅正文 Char"/>
    <w:link w:val="affffffffffffffffffffff9"/>
    <w:qFormat/>
    <w:rPr>
      <w:sz w:val="24"/>
      <w:szCs w:val="24"/>
    </w:rPr>
  </w:style>
  <w:style w:type="paragraph" w:customStyle="1" w:styleId="affffffffffffffffffffff9">
    <w:name w:val="缅正文"/>
    <w:basedOn w:val="28"/>
    <w:link w:val="Charffffffffc"/>
    <w:qFormat/>
    <w:pPr>
      <w:spacing w:after="0" w:line="360" w:lineRule="auto"/>
      <w:ind w:left="0" w:firstLineChars="200" w:firstLine="200"/>
      <w:jc w:val="both"/>
    </w:pPr>
    <w:rPr>
      <w:rFonts w:asciiTheme="minorHAnsi" w:eastAsiaTheme="minorEastAsia" w:hAnsiTheme="minorHAnsi" w:cstheme="minorBidi"/>
      <w:kern w:val="2"/>
      <w:sz w:val="24"/>
      <w:szCs w:val="24"/>
    </w:rPr>
  </w:style>
  <w:style w:type="character" w:customStyle="1" w:styleId="10Char0">
    <w:name w:val="样式10 Char"/>
    <w:link w:val="106"/>
    <w:qFormat/>
    <w:rPr>
      <w:rFonts w:eastAsia="黑体"/>
      <w:b/>
      <w:bCs/>
      <w:sz w:val="24"/>
      <w:szCs w:val="24"/>
    </w:rPr>
  </w:style>
  <w:style w:type="paragraph" w:customStyle="1" w:styleId="106">
    <w:name w:val="样式10"/>
    <w:basedOn w:val="3"/>
    <w:link w:val="10Char0"/>
    <w:qFormat/>
    <w:pPr>
      <w:adjustRightInd w:val="0"/>
      <w:snapToGrid w:val="0"/>
      <w:spacing w:before="0" w:after="0" w:line="360" w:lineRule="auto"/>
      <w:jc w:val="both"/>
    </w:pPr>
    <w:rPr>
      <w:rFonts w:asciiTheme="minorHAnsi" w:hAnsiTheme="minorHAnsi" w:cstheme="minorBidi"/>
      <w:kern w:val="2"/>
      <w:sz w:val="24"/>
      <w:szCs w:val="24"/>
    </w:rPr>
  </w:style>
  <w:style w:type="character" w:customStyle="1" w:styleId="Char4Char4CharCharChar">
    <w:name w:val="样式 正文文本缩进特点标题表格标题文本条款正文（首行缩进两字） Char标题4 Char标题4 Char Char ... Char"/>
    <w:link w:val="Char4Char4CharChar"/>
    <w:semiHidden/>
    <w:qFormat/>
    <w:rPr>
      <w:rFonts w:ascii="仿宋_GB2312" w:eastAsia="仿宋_GB2312" w:hAnsi="仿宋_GB2312"/>
      <w:sz w:val="24"/>
      <w:szCs w:val="24"/>
    </w:rPr>
  </w:style>
  <w:style w:type="paragraph" w:customStyle="1" w:styleId="Char4Char4CharChar">
    <w:name w:val="样式 正文文本缩进特点标题表格标题文本条款正文（首行缩进两字） Char标题4 Char标题4 Char Char ..."/>
    <w:basedOn w:val="af6"/>
    <w:link w:val="Char4Char4CharCharChar"/>
    <w:semiHidden/>
    <w:qFormat/>
    <w:pPr>
      <w:tabs>
        <w:tab w:val="left" w:pos="2370"/>
      </w:tabs>
      <w:spacing w:line="420" w:lineRule="exact"/>
      <w:ind w:firstLine="200"/>
      <w:jc w:val="both"/>
    </w:pPr>
    <w:rPr>
      <w:rFonts w:ascii="仿宋_GB2312" w:eastAsia="仿宋_GB2312" w:hAnsi="仿宋_GB2312" w:cstheme="minorBidi"/>
      <w:kern w:val="2"/>
      <w:sz w:val="24"/>
      <w:szCs w:val="24"/>
    </w:rPr>
  </w:style>
  <w:style w:type="character" w:customStyle="1" w:styleId="hb2Char">
    <w:name w:val="hb2 Char"/>
    <w:link w:val="hb2"/>
    <w:qFormat/>
    <w:rPr>
      <w:rFonts w:ascii="宋体" w:hAnsi="宋体"/>
      <w:b/>
      <w:bCs/>
      <w:sz w:val="28"/>
      <w:szCs w:val="28"/>
      <w:lang w:val="en-GB"/>
    </w:rPr>
  </w:style>
  <w:style w:type="paragraph" w:customStyle="1" w:styleId="hb2">
    <w:name w:val="hb2"/>
    <w:basedOn w:val="20"/>
    <w:link w:val="hb2Char"/>
    <w:qFormat/>
    <w:pPr>
      <w:topLinePunct/>
      <w:spacing w:before="480" w:after="480" w:line="416" w:lineRule="atLeast"/>
      <w:textAlignment w:val="baseline"/>
    </w:pPr>
    <w:rPr>
      <w:rFonts w:ascii="宋体" w:eastAsiaTheme="minorEastAsia" w:hAnsi="宋体" w:cstheme="minorBidi"/>
      <w:kern w:val="2"/>
      <w:sz w:val="28"/>
      <w:szCs w:val="28"/>
      <w:lang w:val="en-GB"/>
    </w:rPr>
  </w:style>
  <w:style w:type="character" w:customStyle="1" w:styleId="Charffffffffd">
    <w:name w:val="图表名 Char"/>
    <w:link w:val="affffffffffffffffffffffa"/>
    <w:qFormat/>
    <w:rPr>
      <w:rFonts w:ascii="宋体" w:hAnsi="宋体"/>
      <w:b/>
      <w:szCs w:val="21"/>
    </w:rPr>
  </w:style>
  <w:style w:type="paragraph" w:customStyle="1" w:styleId="affffffffffffffffffffffa">
    <w:name w:val="图表名"/>
    <w:basedOn w:val="a4"/>
    <w:link w:val="Charffffffffd"/>
    <w:qFormat/>
    <w:pPr>
      <w:spacing w:before="120" w:after="120" w:line="240" w:lineRule="exact"/>
      <w:jc w:val="center"/>
    </w:pPr>
    <w:rPr>
      <w:rFonts w:eastAsiaTheme="minorEastAsia" w:hAnsi="宋体" w:cstheme="minorBidi"/>
      <w:b/>
      <w:kern w:val="2"/>
      <w:sz w:val="21"/>
      <w:szCs w:val="21"/>
    </w:rPr>
  </w:style>
  <w:style w:type="character" w:customStyle="1" w:styleId="Char13">
    <w:name w:val="表中文字 Char1"/>
    <w:link w:val="affff7"/>
    <w:qFormat/>
    <w:rPr>
      <w:rFonts w:ascii="宋体" w:eastAsia="黑体" w:hAnsi="Times New Roman" w:cs="Times New Roman"/>
      <w:kern w:val="0"/>
      <w:sz w:val="28"/>
    </w:rPr>
  </w:style>
  <w:style w:type="character" w:customStyle="1" w:styleId="CharCharCharCharCharCharCharCharChar1Char">
    <w:name w:val="样式 题注实德题注题注 Char Char Char题注 Char Char Char Char Char Char题注...1 Char"/>
    <w:link w:val="CharCharCharCharCharCharCharCharChar10"/>
    <w:qFormat/>
    <w:rPr>
      <w:rFonts w:ascii="Arial" w:eastAsia="黑体" w:hAnsi="Arial"/>
      <w:sz w:val="24"/>
    </w:rPr>
  </w:style>
  <w:style w:type="paragraph" w:customStyle="1" w:styleId="CharCharCharCharCharCharCharCharChar10">
    <w:name w:val="样式 题注实德题注题注 Char Char Char题注 Char Char Char Char Char Char题注...1"/>
    <w:basedOn w:val="ad"/>
    <w:link w:val="CharCharCharCharCharCharCharCharChar1Char"/>
    <w:qFormat/>
    <w:pPr>
      <w:spacing w:line="360" w:lineRule="auto"/>
      <w:jc w:val="center"/>
    </w:pPr>
    <w:rPr>
      <w:rFonts w:cstheme="minorBidi"/>
      <w:kern w:val="2"/>
      <w:sz w:val="24"/>
    </w:rPr>
  </w:style>
  <w:style w:type="character" w:customStyle="1" w:styleId="3BSH-3111CharChar">
    <w:name w:val="标题 3，BSH-3条标题1.1.1 Char Char"/>
    <w:link w:val="3BSH-3111"/>
    <w:qFormat/>
    <w:rPr>
      <w:rFonts w:ascii="宋体" w:hAnsi="宋体"/>
      <w:caps/>
      <w:sz w:val="24"/>
      <w:szCs w:val="24"/>
    </w:rPr>
  </w:style>
  <w:style w:type="paragraph" w:customStyle="1" w:styleId="3BSH-3111">
    <w:name w:val="标题 3，BSH-3条标题1.1.1"/>
    <w:basedOn w:val="3"/>
    <w:link w:val="3BSH-3111CharChar"/>
    <w:qFormat/>
    <w:pPr>
      <w:spacing w:before="0" w:after="0" w:line="360" w:lineRule="auto"/>
      <w:outlineLvl w:val="9"/>
    </w:pPr>
    <w:rPr>
      <w:rFonts w:eastAsiaTheme="minorEastAsia" w:hAnsi="宋体" w:cstheme="minorBidi"/>
      <w:b w:val="0"/>
      <w:bCs w:val="0"/>
      <w:caps/>
      <w:kern w:val="2"/>
      <w:sz w:val="24"/>
      <w:szCs w:val="24"/>
    </w:rPr>
  </w:style>
  <w:style w:type="character" w:customStyle="1" w:styleId="Charffffffffe">
    <w:name w:val="标题三 Char"/>
    <w:link w:val="affffffffffffffffffffffb"/>
    <w:qFormat/>
    <w:rPr>
      <w:b/>
      <w:bCs/>
      <w:sz w:val="28"/>
      <w:szCs w:val="28"/>
    </w:rPr>
  </w:style>
  <w:style w:type="paragraph" w:customStyle="1" w:styleId="affffffffffffffffffffffb">
    <w:name w:val="标题三"/>
    <w:basedOn w:val="3"/>
    <w:next w:val="a4"/>
    <w:link w:val="Charffffffffe"/>
    <w:qFormat/>
    <w:pPr>
      <w:keepNext w:val="0"/>
      <w:keepLines w:val="0"/>
      <w:widowControl/>
      <w:spacing w:before="0" w:after="0" w:line="360" w:lineRule="auto"/>
      <w:ind w:left="1701" w:hanging="1701"/>
    </w:pPr>
    <w:rPr>
      <w:rFonts w:asciiTheme="minorHAnsi" w:eastAsiaTheme="minorEastAsia" w:hAnsiTheme="minorHAnsi" w:cstheme="minorBidi"/>
      <w:kern w:val="2"/>
      <w:sz w:val="28"/>
      <w:szCs w:val="28"/>
    </w:rPr>
  </w:style>
  <w:style w:type="character" w:customStyle="1" w:styleId="Charfffffffff">
    <w:name w:val="图注 Char"/>
    <w:link w:val="affffffffffffffffffffffc"/>
    <w:qFormat/>
    <w:rPr>
      <w:rFonts w:ascii="宋体" w:hAnsi="宋体"/>
      <w:sz w:val="24"/>
      <w:szCs w:val="28"/>
    </w:rPr>
  </w:style>
  <w:style w:type="paragraph" w:customStyle="1" w:styleId="affffffffffffffffffffffc">
    <w:name w:val="图注"/>
    <w:basedOn w:val="af5"/>
    <w:next w:val="af9"/>
    <w:link w:val="Charfffffffff"/>
    <w:qFormat/>
    <w:pPr>
      <w:spacing w:after="0" w:line="360" w:lineRule="auto"/>
      <w:ind w:firstLineChars="200" w:firstLine="480"/>
      <w:jc w:val="both"/>
    </w:pPr>
    <w:rPr>
      <w:rFonts w:eastAsiaTheme="minorEastAsia" w:hAnsi="宋体" w:cstheme="minorBidi"/>
      <w:kern w:val="2"/>
      <w:sz w:val="24"/>
      <w:szCs w:val="28"/>
    </w:rPr>
  </w:style>
  <w:style w:type="character" w:customStyle="1" w:styleId="Char1f8">
    <w:name w:val="表格文字居中 Char1"/>
    <w:link w:val="afffffffffffff"/>
    <w:qFormat/>
    <w:locked/>
    <w:rPr>
      <w:rFonts w:ascii="Times New Roman" w:eastAsia="宋体" w:hAnsi="Times New Roman" w:cs="Times New Roman"/>
      <w:bCs/>
      <w:sz w:val="18"/>
      <w:szCs w:val="18"/>
    </w:rPr>
  </w:style>
  <w:style w:type="character" w:customStyle="1" w:styleId="3Chare">
    <w:name w:val="样式 样式 标题 3 + 宋体 小四 + 非加粗 Char"/>
    <w:link w:val="3ffe"/>
    <w:qFormat/>
    <w:rPr>
      <w:rFonts w:ascii="宋体" w:hAnsi="宋体"/>
      <w:bCs/>
      <w:i/>
      <w:iCs/>
      <w:sz w:val="24"/>
      <w:szCs w:val="24"/>
      <w:lang w:eastAsia="en-US" w:bidi="en-US"/>
    </w:rPr>
  </w:style>
  <w:style w:type="paragraph" w:customStyle="1" w:styleId="3ffe">
    <w:name w:val="样式 样式 标题 3 + 宋体 小四 + 非加粗"/>
    <w:basedOn w:val="4"/>
    <w:next w:val="4"/>
    <w:link w:val="3Chare"/>
    <w:qFormat/>
    <w:pPr>
      <w:keepNext w:val="0"/>
      <w:keepLines w:val="0"/>
      <w:widowControl/>
      <w:snapToGrid w:val="0"/>
      <w:spacing w:before="200" w:after="80"/>
    </w:pPr>
    <w:rPr>
      <w:rFonts w:eastAsiaTheme="minorEastAsia" w:hAnsi="宋体" w:cstheme="minorBidi"/>
      <w:i/>
      <w:iCs/>
      <w:kern w:val="2"/>
      <w:sz w:val="24"/>
      <w:szCs w:val="24"/>
      <w:lang w:eastAsia="en-US" w:bidi="en-US"/>
    </w:rPr>
  </w:style>
  <w:style w:type="character" w:customStyle="1" w:styleId="body-font">
    <w:name w:val="body-font"/>
    <w:qFormat/>
  </w:style>
  <w:style w:type="character" w:customStyle="1" w:styleId="022Char">
    <w:name w:val="022 Char"/>
    <w:link w:val="022"/>
    <w:qFormat/>
    <w:rPr>
      <w:rFonts w:ascii="宋体" w:hAnsi="Courier New"/>
      <w:sz w:val="24"/>
      <w:szCs w:val="24"/>
    </w:rPr>
  </w:style>
  <w:style w:type="paragraph" w:customStyle="1" w:styleId="022">
    <w:name w:val="022"/>
    <w:basedOn w:val="a4"/>
    <w:link w:val="022Char"/>
    <w:qFormat/>
    <w:pPr>
      <w:spacing w:line="360" w:lineRule="auto"/>
      <w:ind w:firstLineChars="200" w:firstLine="480"/>
      <w:jc w:val="both"/>
    </w:pPr>
    <w:rPr>
      <w:rFonts w:eastAsiaTheme="minorEastAsia" w:hAnsi="Courier New" w:cstheme="minorBidi"/>
      <w:kern w:val="2"/>
      <w:sz w:val="24"/>
      <w:szCs w:val="24"/>
    </w:rPr>
  </w:style>
  <w:style w:type="character" w:customStyle="1" w:styleId="CharCharChar0">
    <w:name w:val="表题 Char Char Char"/>
    <w:link w:val="CharChar5"/>
    <w:qFormat/>
    <w:rPr>
      <w:rFonts w:ascii="黑体" w:eastAsia="黑体" w:hAnsi="Times New Roman" w:cs="Times New Roman"/>
      <w:bCs/>
      <w:szCs w:val="21"/>
    </w:rPr>
  </w:style>
  <w:style w:type="character" w:customStyle="1" w:styleId="xCharChar">
    <w:name w:val="x文 Char Char"/>
    <w:link w:val="x"/>
    <w:qFormat/>
    <w:rPr>
      <w:rFonts w:ascii="宋体" w:hAnsi="宋体"/>
      <w:sz w:val="24"/>
      <w:szCs w:val="24"/>
    </w:rPr>
  </w:style>
  <w:style w:type="paragraph" w:customStyle="1" w:styleId="x">
    <w:name w:val="x文"/>
    <w:basedOn w:val="a4"/>
    <w:link w:val="xCharChar"/>
    <w:qFormat/>
    <w:pPr>
      <w:spacing w:line="360" w:lineRule="auto"/>
      <w:ind w:firstLineChars="200" w:firstLine="480"/>
      <w:jc w:val="both"/>
    </w:pPr>
    <w:rPr>
      <w:rFonts w:eastAsiaTheme="minorEastAsia" w:hAnsi="宋体" w:cstheme="minorBidi"/>
      <w:kern w:val="2"/>
      <w:sz w:val="24"/>
      <w:szCs w:val="24"/>
    </w:rPr>
  </w:style>
  <w:style w:type="character" w:customStyle="1" w:styleId="6Char2">
    <w:name w:val="标题6 Char"/>
    <w:link w:val="69"/>
    <w:qFormat/>
    <w:rPr>
      <w:sz w:val="28"/>
      <w:szCs w:val="21"/>
    </w:rPr>
  </w:style>
  <w:style w:type="paragraph" w:customStyle="1" w:styleId="69">
    <w:name w:val="标题6"/>
    <w:basedOn w:val="a4"/>
    <w:next w:val="a4"/>
    <w:link w:val="6Char2"/>
    <w:qFormat/>
    <w:pPr>
      <w:keepNext/>
      <w:adjustRightInd w:val="0"/>
      <w:snapToGrid w:val="0"/>
      <w:spacing w:line="360" w:lineRule="auto"/>
      <w:ind w:firstLine="567"/>
      <w:jc w:val="both"/>
      <w:outlineLvl w:val="5"/>
    </w:pPr>
    <w:rPr>
      <w:rFonts w:asciiTheme="minorHAnsi" w:eastAsiaTheme="minorEastAsia" w:hAnsiTheme="minorHAnsi" w:cstheme="minorBidi"/>
      <w:kern w:val="2"/>
      <w:szCs w:val="21"/>
    </w:rPr>
  </w:style>
  <w:style w:type="character" w:customStyle="1" w:styleId="Char11">
    <w:name w:val="表文字 Char1"/>
    <w:link w:val="affff4"/>
    <w:qFormat/>
    <w:rPr>
      <w:rFonts w:ascii="宋体" w:eastAsia="黑体" w:hAnsi="Times New Roman" w:cs="Times New Roman"/>
      <w:kern w:val="0"/>
      <w:sz w:val="28"/>
    </w:rPr>
  </w:style>
  <w:style w:type="character" w:customStyle="1" w:styleId="Charfffffffff0">
    <w:name w:val="样式 表头 Char"/>
    <w:link w:val="affffffffffffffffffffffd"/>
    <w:qFormat/>
    <w:rPr>
      <w:rFonts w:ascii="黑体" w:eastAsia="黑体"/>
    </w:rPr>
  </w:style>
  <w:style w:type="paragraph" w:customStyle="1" w:styleId="affffffffffffffffffffffd">
    <w:name w:val="样式 表头"/>
    <w:basedOn w:val="a4"/>
    <w:link w:val="Charfffffffff0"/>
    <w:qFormat/>
    <w:pPr>
      <w:spacing w:line="460" w:lineRule="exact"/>
      <w:jc w:val="center"/>
    </w:pPr>
    <w:rPr>
      <w:rFonts w:ascii="黑体" w:hAnsiTheme="minorHAnsi" w:cstheme="minorBidi"/>
      <w:kern w:val="2"/>
      <w:sz w:val="21"/>
    </w:rPr>
  </w:style>
  <w:style w:type="character" w:customStyle="1" w:styleId="SChar0">
    <w:name w:val="表头S Char"/>
    <w:link w:val="S3"/>
    <w:qFormat/>
    <w:rPr>
      <w:rFonts w:eastAsia="黑体"/>
      <w:b/>
      <w:snapToGrid w:val="0"/>
    </w:rPr>
  </w:style>
  <w:style w:type="paragraph" w:customStyle="1" w:styleId="S3">
    <w:name w:val="表头S"/>
    <w:basedOn w:val="5"/>
    <w:next w:val="S2"/>
    <w:link w:val="SChar0"/>
    <w:qFormat/>
    <w:pPr>
      <w:tabs>
        <w:tab w:val="clear" w:pos="2700"/>
        <w:tab w:val="left" w:pos="1008"/>
      </w:tabs>
      <w:autoSpaceDE/>
      <w:autoSpaceDN/>
      <w:spacing w:before="0" w:after="0" w:line="360" w:lineRule="auto"/>
      <w:ind w:left="1008" w:hanging="1008"/>
      <w:jc w:val="center"/>
      <w:textAlignment w:val="auto"/>
    </w:pPr>
    <w:rPr>
      <w:rFonts w:asciiTheme="minorHAnsi" w:hAnsiTheme="minorHAnsi" w:cstheme="minorBidi"/>
      <w:snapToGrid w:val="0"/>
      <w:color w:val="auto"/>
      <w:kern w:val="2"/>
      <w:sz w:val="21"/>
    </w:rPr>
  </w:style>
  <w:style w:type="character" w:customStyle="1" w:styleId="font41">
    <w:name w:val="font41"/>
    <w:qFormat/>
    <w:rPr>
      <w:rFonts w:ascii="Times New Roman" w:hAnsi="Times New Roman" w:cs="Times New Roman" w:hint="default"/>
      <w:color w:val="FF0000"/>
      <w:sz w:val="21"/>
      <w:szCs w:val="21"/>
      <w:u w:val="none"/>
    </w:rPr>
  </w:style>
  <w:style w:type="character" w:customStyle="1" w:styleId="Char2c">
    <w:name w:val="页脚 Char2"/>
    <w:aliases w:val="Char6 Char2,Footer Line1 Char2,F1 Char2, Char6 Char2,Char Char Char Char Char Char8"/>
    <w:qFormat/>
    <w:rPr>
      <w:rFonts w:ascii="Times New Roman" w:eastAsia="宋体" w:hAnsi="Times New Roman" w:cs="Times New Roman"/>
      <w:kern w:val="2"/>
      <w:sz w:val="18"/>
      <w:lang w:val="en-US" w:eastAsia="zh-CN" w:bidi="ar-SA"/>
    </w:rPr>
  </w:style>
  <w:style w:type="character" w:customStyle="1" w:styleId="Char1ff3">
    <w:name w:val="页脚 Char1"/>
    <w:aliases w:val="123YJ Char1,页脚1 Char1,Char Char Char Char6,footer Final Char3,Footer1 Char3,Char Char Char Char Char Char Char Char Char2,页脚奇wj Char1,F1 Char1,Char3 Char1,Footer1 Char1,a页脚 Char1,页脚 Char Char"/>
    <w:uiPriority w:val="99"/>
    <w:qFormat/>
    <w:rPr>
      <w:rFonts w:ascii="Times New Roman" w:eastAsia="宋体" w:hAnsi="Times New Roman" w:cs="Times New Roman"/>
      <w:kern w:val="2"/>
      <w:sz w:val="18"/>
      <w:lang w:val="en-US" w:eastAsia="zh-CN" w:bidi="ar-SA"/>
    </w:rPr>
  </w:style>
  <w:style w:type="character" w:customStyle="1" w:styleId="20Char">
    <w:name w:val="样式20 Char"/>
    <w:qFormat/>
    <w:rPr>
      <w:rFonts w:ascii="Times New Roman" w:eastAsia="宋体" w:hAnsi="Times New Roman" w:cs="Times New Roman"/>
      <w:b/>
      <w:smallCaps/>
      <w:kern w:val="2"/>
      <w:sz w:val="32"/>
      <w:szCs w:val="32"/>
      <w:lang w:val="en-US" w:eastAsia="zh-CN" w:bidi="ar-SA"/>
    </w:rPr>
  </w:style>
  <w:style w:type="character" w:customStyle="1" w:styleId="s4">
    <w:name w:val="s"/>
    <w:qFormat/>
    <w:rPr>
      <w:rFonts w:ascii="Times New Roman" w:eastAsia="宋体" w:hAnsi="Times New Roman" w:cs="Times New Roman"/>
    </w:rPr>
  </w:style>
  <w:style w:type="character" w:customStyle="1" w:styleId="1Charf">
    <w:name w:val="正文文本缩进1 Char"/>
    <w:qFormat/>
    <w:rPr>
      <w:rFonts w:ascii="宋体" w:eastAsia="宋体" w:hAnsi="宋体" w:cs="Times New Roman"/>
      <w:kern w:val="2"/>
      <w:sz w:val="28"/>
      <w:szCs w:val="26"/>
      <w:lang w:val="en-US" w:eastAsia="zh-CN" w:bidi="ar-SA"/>
    </w:rPr>
  </w:style>
  <w:style w:type="character" w:customStyle="1" w:styleId="2Charf1">
    <w:name w:val="正文文本缩进2 Char"/>
    <w:qFormat/>
    <w:rPr>
      <w:rFonts w:ascii="黑体" w:eastAsia="黑体" w:hAnsi="Times New Roman" w:cs="Times New Roman"/>
      <w:b/>
      <w:bCs/>
      <w:iCs/>
      <w:color w:val="000000"/>
      <w:kern w:val="2"/>
      <w:sz w:val="28"/>
      <w:szCs w:val="24"/>
      <w:lang w:val="en-US" w:eastAsia="zh-CN" w:bidi="ar-SA"/>
    </w:rPr>
  </w:style>
  <w:style w:type="character" w:customStyle="1" w:styleId="font">
    <w:name w:val="font"/>
    <w:qFormat/>
    <w:rPr>
      <w:rFonts w:ascii="Arial" w:eastAsia="宋体" w:hAnsi="Arial" w:cs="Arial" w:hint="default"/>
      <w:sz w:val="24"/>
      <w:szCs w:val="24"/>
    </w:rPr>
  </w:style>
  <w:style w:type="character" w:customStyle="1" w:styleId="mod-titleml-5">
    <w:name w:val="mod-title ml-5"/>
    <w:qFormat/>
    <w:rPr>
      <w:rFonts w:ascii="Times New Roman" w:eastAsia="宋体" w:hAnsi="Times New Roman" w:cs="Times New Roman"/>
    </w:rPr>
  </w:style>
  <w:style w:type="character" w:customStyle="1" w:styleId="docclass">
    <w:name w:val="doc_class"/>
    <w:qFormat/>
    <w:rPr>
      <w:rFonts w:ascii="Times New Roman" w:eastAsia="宋体" w:hAnsi="Times New Roman" w:cs="Times New Roman"/>
    </w:rPr>
  </w:style>
  <w:style w:type="character" w:customStyle="1" w:styleId="pubtime1">
    <w:name w:val="pubtime1"/>
    <w:qFormat/>
    <w:rPr>
      <w:rFonts w:ascii="Times New Roman" w:eastAsia="宋体" w:hAnsi="Times New Roman" w:cs="Times New Roman"/>
    </w:rPr>
  </w:style>
  <w:style w:type="character" w:customStyle="1" w:styleId="small1">
    <w:name w:val="small1"/>
    <w:qFormat/>
    <w:rPr>
      <w:rFonts w:ascii="Times New Roman" w:eastAsia="宋体" w:hAnsi="Times New Roman" w:cs="Times New Roman"/>
    </w:rPr>
  </w:style>
  <w:style w:type="character" w:customStyle="1" w:styleId="newtimefactorbeforeabsm">
    <w:name w:val="newtimefactor_before_abs m"/>
    <w:qFormat/>
    <w:rPr>
      <w:rFonts w:ascii="Times New Roman" w:eastAsia="宋体" w:hAnsi="Times New Roman" w:cs="Times New Roman"/>
    </w:rPr>
  </w:style>
  <w:style w:type="character" w:customStyle="1" w:styleId="title-text">
    <w:name w:val="title-text"/>
    <w:qFormat/>
    <w:rPr>
      <w:rFonts w:ascii="Times New Roman" w:eastAsia="宋体" w:hAnsi="Times New Roman" w:cs="Times New Roman"/>
    </w:rPr>
  </w:style>
  <w:style w:type="character" w:customStyle="1" w:styleId="msointensereference0">
    <w:name w:val="msointensereference"/>
    <w:qFormat/>
    <w:rPr>
      <w:rFonts w:ascii="Times New Roman" w:eastAsia="宋体" w:hAnsi="Times New Roman" w:cs="Times New Roman"/>
    </w:rPr>
  </w:style>
  <w:style w:type="character" w:customStyle="1" w:styleId="CharCharff5">
    <w:name w:val="无间隔 Char Char"/>
    <w:qFormat/>
    <w:rPr>
      <w:rFonts w:ascii="Times New Roman" w:eastAsia="宋体" w:hAnsi="Times New Roman" w:cs="Times New Roman"/>
      <w:sz w:val="24"/>
      <w:szCs w:val="24"/>
      <w:lang w:val="en-US" w:eastAsia="en-US" w:bidi="en-US"/>
    </w:rPr>
  </w:style>
  <w:style w:type="character" w:customStyle="1" w:styleId="CharCharff6">
    <w:name w:val="章节标题 Char Char"/>
    <w:qFormat/>
    <w:rPr>
      <w:rFonts w:ascii="宋体" w:eastAsia="宋体" w:hAnsi="Times New Roman" w:cs="Times New Roman"/>
      <w:kern w:val="2"/>
      <w:sz w:val="28"/>
      <w:lang w:val="en-US" w:eastAsia="zh-CN" w:bidi="ar-SA"/>
    </w:rPr>
  </w:style>
  <w:style w:type="character" w:customStyle="1" w:styleId="font-size">
    <w:name w:val="font-size"/>
    <w:qFormat/>
    <w:rPr>
      <w:rFonts w:ascii="Times New Roman" w:eastAsia="宋体" w:hAnsi="Times New Roman" w:cs="Times New Roman"/>
    </w:rPr>
  </w:style>
  <w:style w:type="character" w:customStyle="1" w:styleId="font51">
    <w:name w:val="font51"/>
    <w:qFormat/>
    <w:rPr>
      <w:rFonts w:ascii="宋体" w:eastAsia="宋体" w:hAnsi="宋体" w:hint="eastAsia"/>
      <w:b/>
      <w:bCs/>
      <w:color w:val="000000"/>
      <w:sz w:val="21"/>
      <w:szCs w:val="21"/>
      <w:u w:val="none"/>
    </w:rPr>
  </w:style>
  <w:style w:type="character" w:customStyle="1" w:styleId="font71">
    <w:name w:val="font71"/>
    <w:qFormat/>
    <w:rPr>
      <w:rFonts w:ascii="Times New Roman" w:hAnsi="Times New Roman" w:cs="Times New Roman" w:hint="default"/>
      <w:color w:val="000000"/>
      <w:sz w:val="21"/>
      <w:szCs w:val="21"/>
      <w:u w:val="none"/>
    </w:rPr>
  </w:style>
  <w:style w:type="character" w:customStyle="1" w:styleId="font61">
    <w:name w:val="font61"/>
    <w:qFormat/>
    <w:rPr>
      <w:rFonts w:ascii="宋体" w:eastAsia="宋体" w:hAnsi="宋体" w:hint="eastAsia"/>
      <w:color w:val="000000"/>
      <w:sz w:val="21"/>
      <w:szCs w:val="21"/>
      <w:u w:val="none"/>
    </w:rPr>
  </w:style>
  <w:style w:type="character" w:customStyle="1" w:styleId="2Charf2">
    <w:name w:val="样式2 Char"/>
    <w:qFormat/>
    <w:rPr>
      <w:rFonts w:ascii="宋体" w:eastAsia="黑体" w:hAnsi="黑体"/>
      <w:b/>
      <w:bCs/>
      <w:kern w:val="2"/>
      <w:sz w:val="32"/>
      <w:szCs w:val="32"/>
      <w:lang w:val="en-US" w:eastAsia="zh-CN" w:bidi="ar-SA"/>
    </w:rPr>
  </w:style>
  <w:style w:type="character" w:customStyle="1" w:styleId="font81">
    <w:name w:val="font81"/>
    <w:qFormat/>
    <w:rPr>
      <w:rFonts w:ascii="Times New Roman" w:hAnsi="Times New Roman" w:cs="Times New Roman" w:hint="default"/>
      <w:color w:val="000000"/>
      <w:sz w:val="21"/>
      <w:szCs w:val="21"/>
      <w:u w:val="none"/>
    </w:rPr>
  </w:style>
  <w:style w:type="character" w:customStyle="1" w:styleId="20Char1">
    <w:name w:val="样式20 Char1"/>
    <w:link w:val="201"/>
    <w:qFormat/>
    <w:rPr>
      <w:rFonts w:ascii="宋体" w:eastAsia="黑体" w:hAnsi="Times New Roman" w:cs="Times New Roman"/>
      <w:b/>
      <w:bCs/>
      <w:spacing w:val="20"/>
      <w:kern w:val="0"/>
      <w:sz w:val="28"/>
    </w:rPr>
  </w:style>
  <w:style w:type="character" w:customStyle="1" w:styleId="xl57Char">
    <w:name w:val="xl57 Char"/>
    <w:link w:val="xl57"/>
    <w:qFormat/>
    <w:rPr>
      <w:rFonts w:ascii="宋体" w:eastAsia="黑体" w:hAnsi="Times New Roman" w:cs="Times New Roman"/>
      <w:kern w:val="0"/>
      <w:sz w:val="18"/>
      <w:szCs w:val="18"/>
    </w:rPr>
  </w:style>
  <w:style w:type="paragraph" w:customStyle="1" w:styleId="lyh">
    <w:name w:val="lyh 正文"/>
    <w:qFormat/>
    <w:pPr>
      <w:adjustRightInd w:val="0"/>
      <w:snapToGrid w:val="0"/>
      <w:spacing w:line="360" w:lineRule="auto"/>
      <w:ind w:firstLineChars="200" w:firstLine="200"/>
    </w:pPr>
    <w:rPr>
      <w:rFonts w:ascii="Times New Roman" w:eastAsia="宋体" w:hAnsi="Times New Roman" w:cs="Times New Roman"/>
      <w:sz w:val="28"/>
      <w:szCs w:val="28"/>
    </w:rPr>
  </w:style>
  <w:style w:type="paragraph" w:customStyle="1" w:styleId="GB231222">
    <w:name w:val="样式 样式 仿宋_GB2312 三号 黑色 首行缩进:  2 字符 + 首行缩进:  2 字符"/>
    <w:basedOn w:val="a4"/>
    <w:qFormat/>
    <w:pPr>
      <w:spacing w:line="360" w:lineRule="auto"/>
      <w:ind w:firstLineChars="200" w:firstLine="600"/>
      <w:jc w:val="both"/>
    </w:pPr>
    <w:rPr>
      <w:rFonts w:ascii="Times New Roman" w:eastAsia="仿宋_GB2312" w:cs="宋体"/>
      <w:color w:val="000000"/>
      <w:kern w:val="2"/>
      <w:sz w:val="30"/>
      <w:szCs w:val="30"/>
    </w:rPr>
  </w:style>
  <w:style w:type="paragraph" w:customStyle="1" w:styleId="CharCharCharCharCharCharCharCharCharCharCharCharCharCharCharChar">
    <w:name w:val="Char Char Char Char Char Char Char Char Char Char Char Char Char Char Char Char"/>
    <w:basedOn w:val="a4"/>
    <w:qFormat/>
    <w:pPr>
      <w:spacing w:line="360" w:lineRule="auto"/>
      <w:ind w:firstLineChars="200" w:firstLine="200"/>
      <w:jc w:val="both"/>
    </w:pPr>
    <w:rPr>
      <w:rFonts w:eastAsia="宋体" w:hAnsi="宋体" w:cs="宋体"/>
      <w:kern w:val="2"/>
      <w:sz w:val="24"/>
      <w:szCs w:val="24"/>
    </w:rPr>
  </w:style>
  <w:style w:type="paragraph" w:customStyle="1" w:styleId="p">
    <w:name w:val="p"/>
    <w:basedOn w:val="a4"/>
    <w:qFormat/>
    <w:pPr>
      <w:widowControl/>
      <w:spacing w:before="100" w:beforeAutospacing="1" w:after="100" w:afterAutospacing="1"/>
    </w:pPr>
    <w:rPr>
      <w:rFonts w:eastAsia="宋体" w:hAnsi="宋体" w:cs="宋体"/>
      <w:sz w:val="24"/>
      <w:szCs w:val="24"/>
    </w:rPr>
  </w:style>
  <w:style w:type="paragraph" w:customStyle="1" w:styleId="affffffffffffffffffffffe">
    <w:name w:val="正文文字进缩一"/>
    <w:basedOn w:val="1f1"/>
    <w:qFormat/>
    <w:pPr>
      <w:ind w:left="0" w:firstLine="550"/>
      <w:jc w:val="both"/>
    </w:pPr>
    <w:rPr>
      <w:rFonts w:ascii="Times New Roman" w:eastAsia="宋体"/>
      <w:bCs w:val="0"/>
      <w:iCs w:val="0"/>
      <w:kern w:val="2"/>
      <w:szCs w:val="20"/>
    </w:rPr>
  </w:style>
  <w:style w:type="paragraph" w:customStyle="1" w:styleId="reader-word-layerreader-word-s1-12">
    <w:name w:val="reader-word-layer reader-word-s1-12"/>
    <w:basedOn w:val="a4"/>
    <w:qFormat/>
    <w:pPr>
      <w:widowControl/>
      <w:spacing w:before="100" w:beforeAutospacing="1" w:after="100" w:afterAutospacing="1"/>
    </w:pPr>
    <w:rPr>
      <w:rFonts w:eastAsia="宋体" w:hAnsi="宋体" w:cs="宋体"/>
      <w:sz w:val="24"/>
      <w:szCs w:val="24"/>
    </w:rPr>
  </w:style>
  <w:style w:type="paragraph" w:customStyle="1" w:styleId="07">
    <w:name w:val="正文文字缩进0"/>
    <w:basedOn w:val="a4"/>
    <w:qFormat/>
    <w:pPr>
      <w:spacing w:line="360" w:lineRule="auto"/>
      <w:ind w:firstLineChars="200" w:firstLine="560"/>
      <w:jc w:val="both"/>
    </w:pPr>
    <w:rPr>
      <w:rFonts w:eastAsia="宋体" w:hAnsi="宋体"/>
      <w:kern w:val="2"/>
      <w:szCs w:val="28"/>
    </w:rPr>
  </w:style>
  <w:style w:type="paragraph" w:customStyle="1" w:styleId="afffffffffffffffffffffff">
    <w:name w:val="正文文本缩进二"/>
    <w:basedOn w:val="af6"/>
    <w:qFormat/>
    <w:pPr>
      <w:spacing w:line="360" w:lineRule="auto"/>
      <w:ind w:firstLine="561"/>
      <w:jc w:val="both"/>
    </w:pPr>
    <w:rPr>
      <w:rFonts w:ascii="黑体" w:hAnsi="黑体"/>
      <w:b/>
      <w:bCs/>
      <w:kern w:val="2"/>
      <w:szCs w:val="28"/>
    </w:rPr>
  </w:style>
  <w:style w:type="paragraph" w:customStyle="1" w:styleId="reader-word-layerreader-word-s2-12">
    <w:name w:val="reader-word-layer reader-word-s2-12"/>
    <w:basedOn w:val="a4"/>
    <w:qFormat/>
    <w:pPr>
      <w:widowControl/>
      <w:spacing w:before="100" w:beforeAutospacing="1" w:after="100" w:afterAutospacing="1"/>
    </w:pPr>
    <w:rPr>
      <w:rFonts w:eastAsia="宋体" w:hAnsi="宋体" w:cs="宋体"/>
      <w:sz w:val="24"/>
      <w:szCs w:val="24"/>
    </w:rPr>
  </w:style>
  <w:style w:type="paragraph" w:customStyle="1" w:styleId="afffffffffffffffffffffff0">
    <w:name w:val="正式文字"/>
    <w:basedOn w:val="a4"/>
    <w:qFormat/>
    <w:pPr>
      <w:spacing w:line="460" w:lineRule="exact"/>
      <w:ind w:firstLineChars="200" w:firstLine="200"/>
      <w:jc w:val="both"/>
    </w:pPr>
    <w:rPr>
      <w:rFonts w:eastAsia="宋体" w:hAnsi="宋体" w:cs="宋体"/>
      <w:kern w:val="2"/>
      <w:sz w:val="26"/>
      <w:szCs w:val="20"/>
    </w:rPr>
  </w:style>
  <w:style w:type="paragraph" w:customStyle="1" w:styleId="afffffffffffffffffffffff1">
    <w:name w:val="样式 样式 样式"/>
    <w:basedOn w:val="a4"/>
    <w:next w:val="a4"/>
    <w:qFormat/>
    <w:pPr>
      <w:ind w:firstLine="103"/>
      <w:jc w:val="both"/>
    </w:pPr>
    <w:rPr>
      <w:rFonts w:ascii="Times New Roman" w:eastAsia="宋体" w:cs="宋体"/>
      <w:kern w:val="2"/>
      <w:sz w:val="21"/>
      <w:szCs w:val="24"/>
    </w:rPr>
  </w:style>
  <w:style w:type="paragraph" w:customStyle="1" w:styleId="CharCharChar1CharCharCharChar1">
    <w:name w:val="Char Char Char1 Char Char Char Char1"/>
    <w:basedOn w:val="a4"/>
    <w:qFormat/>
    <w:pPr>
      <w:spacing w:line="360" w:lineRule="auto"/>
      <w:ind w:firstLineChars="200" w:firstLine="200"/>
      <w:jc w:val="both"/>
    </w:pPr>
    <w:rPr>
      <w:rFonts w:eastAsia="宋体" w:hAnsi="宋体" w:cs="宋体"/>
      <w:kern w:val="2"/>
      <w:sz w:val="24"/>
      <w:szCs w:val="24"/>
    </w:rPr>
  </w:style>
  <w:style w:type="paragraph" w:customStyle="1" w:styleId="3fff">
    <w:name w:val="目录3"/>
    <w:basedOn w:val="a4"/>
    <w:qFormat/>
    <w:pPr>
      <w:widowControl/>
      <w:tabs>
        <w:tab w:val="left" w:leader="dot" w:pos="7370"/>
      </w:tabs>
      <w:spacing w:line="317" w:lineRule="atLeast"/>
      <w:ind w:firstLine="419"/>
      <w:jc w:val="both"/>
      <w:textAlignment w:val="baseline"/>
    </w:pPr>
    <w:rPr>
      <w:rFonts w:ascii="Times New Roman" w:eastAsia="宋体"/>
      <w:color w:val="000000"/>
      <w:sz w:val="21"/>
      <w:szCs w:val="20"/>
      <w:u w:color="000000"/>
    </w:rPr>
  </w:style>
  <w:style w:type="paragraph" w:customStyle="1" w:styleId="reader-word-layerreader-word-s2-1">
    <w:name w:val="reader-word-layer reader-word-s2-1"/>
    <w:basedOn w:val="a4"/>
    <w:qFormat/>
    <w:pPr>
      <w:widowControl/>
      <w:spacing w:before="100" w:beforeAutospacing="1" w:after="100" w:afterAutospacing="1"/>
    </w:pPr>
    <w:rPr>
      <w:rFonts w:eastAsia="宋体" w:hAnsi="宋体" w:cs="宋体"/>
      <w:sz w:val="24"/>
      <w:szCs w:val="24"/>
    </w:rPr>
  </w:style>
  <w:style w:type="paragraph" w:customStyle="1" w:styleId="postcontentp">
    <w:name w:val="post_content_p"/>
    <w:basedOn w:val="a4"/>
    <w:qFormat/>
    <w:pPr>
      <w:widowControl/>
      <w:wordWrap w:val="0"/>
    </w:pPr>
    <w:rPr>
      <w:rFonts w:eastAsia="宋体" w:hAnsi="宋体" w:cs="宋体"/>
      <w:sz w:val="24"/>
      <w:szCs w:val="24"/>
    </w:rPr>
  </w:style>
  <w:style w:type="paragraph" w:customStyle="1" w:styleId="Char2CharCharChar">
    <w:name w:val="Char2 Char Char Char"/>
    <w:basedOn w:val="a4"/>
    <w:qFormat/>
    <w:pPr>
      <w:jc w:val="both"/>
    </w:pPr>
    <w:rPr>
      <w:rFonts w:ascii="Times New Roman" w:eastAsia="宋体"/>
      <w:kern w:val="2"/>
      <w:sz w:val="21"/>
      <w:szCs w:val="24"/>
    </w:rPr>
  </w:style>
  <w:style w:type="paragraph" w:customStyle="1" w:styleId="lyh0">
    <w:name w:val="lyh 表格"/>
    <w:basedOn w:val="a4"/>
    <w:qFormat/>
    <w:pPr>
      <w:adjustRightInd w:val="0"/>
      <w:snapToGrid w:val="0"/>
      <w:spacing w:line="360" w:lineRule="auto"/>
    </w:pPr>
    <w:rPr>
      <w:rFonts w:ascii="Times New Roman" w:eastAsia="宋体"/>
      <w:kern w:val="2"/>
      <w:sz w:val="24"/>
      <w:szCs w:val="24"/>
    </w:rPr>
  </w:style>
  <w:style w:type="paragraph" w:customStyle="1" w:styleId="Afffffffffffffffffffffff2">
    <w:name w:val="正文 A"/>
    <w:qFormat/>
    <w:pPr>
      <w:widowControl w:val="0"/>
      <w:jc w:val="both"/>
    </w:pPr>
    <w:rPr>
      <w:rFonts w:ascii="Times New Roman" w:eastAsia="ヒラギノ角ゴ Pro W3" w:hAnsi="Times New Roman" w:cs="Times New Roman"/>
      <w:color w:val="000000"/>
      <w:kern w:val="2"/>
      <w:sz w:val="21"/>
    </w:rPr>
  </w:style>
  <w:style w:type="paragraph" w:customStyle="1" w:styleId="reader-word-layerreader-word-s2-0">
    <w:name w:val="reader-word-layer reader-word-s2-0"/>
    <w:basedOn w:val="a4"/>
    <w:qFormat/>
    <w:pPr>
      <w:widowControl/>
      <w:spacing w:before="100" w:beforeAutospacing="1" w:after="100" w:afterAutospacing="1"/>
    </w:pPr>
    <w:rPr>
      <w:rFonts w:eastAsia="宋体" w:hAnsi="宋体" w:cs="宋体"/>
      <w:sz w:val="24"/>
      <w:szCs w:val="24"/>
    </w:rPr>
  </w:style>
  <w:style w:type="paragraph" w:customStyle="1" w:styleId="2fffe">
    <w:name w:val="标题2（设计院）"/>
    <w:basedOn w:val="20"/>
    <w:qFormat/>
    <w:pPr>
      <w:keepLines w:val="0"/>
      <w:autoSpaceDE w:val="0"/>
      <w:autoSpaceDN w:val="0"/>
      <w:adjustRightInd w:val="0"/>
      <w:spacing w:before="60" w:after="60" w:line="360" w:lineRule="auto"/>
      <w:ind w:firstLine="550"/>
      <w:jc w:val="both"/>
    </w:pPr>
    <w:rPr>
      <w:rFonts w:ascii="黑体" w:hAnsi="Times New Roman"/>
      <w:bCs w:val="0"/>
      <w:color w:val="000000"/>
      <w:sz w:val="28"/>
      <w:szCs w:val="20"/>
    </w:rPr>
  </w:style>
  <w:style w:type="paragraph" w:customStyle="1" w:styleId="3fff0">
    <w:name w:val="样式 标题 3 + 两端对齐"/>
    <w:basedOn w:val="a4"/>
    <w:next w:val="a4"/>
    <w:qFormat/>
    <w:pPr>
      <w:jc w:val="both"/>
    </w:pPr>
    <w:rPr>
      <w:rFonts w:ascii="仿宋_GB2312" w:eastAsia="仿宋_GB2312" w:cs="宋体"/>
      <w:b/>
      <w:bCs/>
      <w:kern w:val="2"/>
      <w:sz w:val="30"/>
      <w:szCs w:val="24"/>
    </w:rPr>
  </w:style>
  <w:style w:type="paragraph" w:customStyle="1" w:styleId="Document">
    <w:name w:val="Document"/>
    <w:basedOn w:val="a4"/>
    <w:qFormat/>
    <w:pPr>
      <w:widowControl/>
      <w:jc w:val="center"/>
    </w:pPr>
    <w:rPr>
      <w:rFonts w:ascii="Financial  (MF)" w:eastAsia="宋体" w:hAnsi="Financial  (MF)"/>
      <w:sz w:val="24"/>
      <w:szCs w:val="20"/>
      <w:lang w:eastAsia="en-US"/>
    </w:rPr>
  </w:style>
  <w:style w:type="paragraph" w:customStyle="1" w:styleId="1542">
    <w:name w:val="样式 样式 宋体 四号 行距: 1.5 倍行距 首行缩进: 4 字符 + 首行缩进:  2 字符"/>
    <w:basedOn w:val="1540"/>
    <w:qFormat/>
    <w:pPr>
      <w:ind w:firstLineChars="142" w:firstLine="398"/>
    </w:pPr>
  </w:style>
  <w:style w:type="paragraph" w:customStyle="1" w:styleId="1540">
    <w:name w:val="样式 宋体 四号 行距: 1.5 倍行距 首行缩进: 4 字符"/>
    <w:basedOn w:val="a4"/>
    <w:qFormat/>
    <w:pPr>
      <w:spacing w:line="360" w:lineRule="auto"/>
      <w:ind w:firstLineChars="400" w:firstLine="400"/>
    </w:pPr>
    <w:rPr>
      <w:rFonts w:ascii="Times New Roman" w:eastAsia="宋体" w:cs="宋体"/>
      <w:kern w:val="2"/>
      <w:sz w:val="21"/>
      <w:szCs w:val="20"/>
    </w:rPr>
  </w:style>
  <w:style w:type="paragraph" w:customStyle="1" w:styleId="2ffff">
    <w:name w:val="正文文本缩进2"/>
    <w:basedOn w:val="24"/>
    <w:qFormat/>
    <w:pPr>
      <w:spacing w:line="360" w:lineRule="auto"/>
      <w:ind w:firstLine="570"/>
      <w:jc w:val="both"/>
    </w:pPr>
    <w:rPr>
      <w:rFonts w:ascii="黑体"/>
      <w:iCs/>
      <w:color w:val="000000"/>
      <w:kern w:val="2"/>
      <w:szCs w:val="24"/>
    </w:rPr>
  </w:style>
  <w:style w:type="paragraph" w:customStyle="1" w:styleId="reader-word-layerreader-word-s5-10">
    <w:name w:val="reader-word-layer reader-word-s5-10"/>
    <w:basedOn w:val="a4"/>
    <w:qFormat/>
    <w:pPr>
      <w:widowControl/>
      <w:spacing w:before="100" w:beforeAutospacing="1" w:after="100" w:afterAutospacing="1"/>
    </w:pPr>
    <w:rPr>
      <w:rFonts w:eastAsia="宋体" w:hAnsi="宋体" w:cs="宋体"/>
      <w:sz w:val="24"/>
      <w:szCs w:val="24"/>
    </w:rPr>
  </w:style>
  <w:style w:type="paragraph" w:customStyle="1" w:styleId="newscontent">
    <w:name w:val="news_content"/>
    <w:basedOn w:val="a4"/>
    <w:qFormat/>
    <w:pPr>
      <w:widowControl/>
      <w:spacing w:before="100" w:beforeAutospacing="1" w:after="100" w:afterAutospacing="1" w:line="360" w:lineRule="auto"/>
      <w:ind w:left="300" w:firstLine="660"/>
    </w:pPr>
    <w:rPr>
      <w:rFonts w:ascii="Arial Unicode MS" w:eastAsia="Arial Unicode MS" w:hAnsi="Arial Unicode MS" w:cs="Arial Unicode MS"/>
      <w:color w:val="000000"/>
      <w:sz w:val="24"/>
      <w:szCs w:val="24"/>
    </w:rPr>
  </w:style>
  <w:style w:type="paragraph" w:customStyle="1" w:styleId="afffffffffffffffffffffff3">
    <w:name w:val="正文文字缩进二"/>
    <w:basedOn w:val="a4"/>
    <w:qFormat/>
    <w:pPr>
      <w:spacing w:line="360" w:lineRule="auto"/>
      <w:ind w:firstLineChars="200" w:firstLine="560"/>
      <w:jc w:val="both"/>
    </w:pPr>
    <w:rPr>
      <w:rFonts w:eastAsia="宋体" w:hAnsi="宋体"/>
      <w:bCs/>
      <w:kern w:val="2"/>
      <w:szCs w:val="28"/>
    </w:rPr>
  </w:style>
  <w:style w:type="paragraph" w:customStyle="1" w:styleId="C0">
    <w:name w:val="正文文字缩进C"/>
    <w:basedOn w:val="a4"/>
    <w:qFormat/>
    <w:pPr>
      <w:spacing w:line="360" w:lineRule="auto"/>
      <w:ind w:firstLineChars="200" w:firstLine="561"/>
      <w:jc w:val="both"/>
    </w:pPr>
    <w:rPr>
      <w:rFonts w:ascii="黑体" w:hAnsi="黑体"/>
      <w:b/>
      <w:color w:val="000000"/>
      <w:szCs w:val="28"/>
    </w:rPr>
  </w:style>
  <w:style w:type="paragraph" w:customStyle="1" w:styleId="qilu">
    <w:name w:val="qilu"/>
    <w:basedOn w:val="a4"/>
    <w:qFormat/>
    <w:pPr>
      <w:autoSpaceDE w:val="0"/>
      <w:autoSpaceDN w:val="0"/>
      <w:adjustRightInd w:val="0"/>
      <w:textAlignment w:val="baseline"/>
    </w:pPr>
    <w:rPr>
      <w:rFonts w:eastAsia="宋体"/>
      <w:b/>
      <w:szCs w:val="20"/>
    </w:rPr>
  </w:style>
  <w:style w:type="paragraph" w:customStyle="1" w:styleId="newsbt">
    <w:name w:val="news_bt"/>
    <w:basedOn w:val="a4"/>
    <w:qFormat/>
    <w:pPr>
      <w:widowControl/>
      <w:spacing w:before="100" w:beforeAutospacing="1" w:after="100" w:afterAutospacing="1"/>
    </w:pPr>
    <w:rPr>
      <w:rFonts w:eastAsia="宋体" w:hAnsi="宋体" w:cs="宋体"/>
      <w:sz w:val="24"/>
      <w:szCs w:val="24"/>
    </w:rPr>
  </w:style>
  <w:style w:type="paragraph" w:customStyle="1" w:styleId="afffffffffffffffffffffff4">
    <w:name w:val="标一"/>
    <w:next w:val="a4"/>
    <w:semiHidden/>
    <w:qFormat/>
    <w:pPr>
      <w:spacing w:line="600" w:lineRule="exact"/>
    </w:pPr>
    <w:rPr>
      <w:rFonts w:ascii="宋体" w:eastAsia="黑体" w:hAnsi="宋体" w:cs="Courier New"/>
      <w:kern w:val="2"/>
      <w:sz w:val="32"/>
      <w:szCs w:val="32"/>
    </w:rPr>
  </w:style>
  <w:style w:type="paragraph" w:customStyle="1" w:styleId="CCCCCCCCCCCCCCCCCCCCCCC">
    <w:name w:val="CCCCCCCCCCCCCCCCCCCCCCC"/>
    <w:basedOn w:val="1"/>
    <w:qFormat/>
    <w:pPr>
      <w:spacing w:before="120" w:after="120" w:line="360" w:lineRule="auto"/>
    </w:pPr>
    <w:rPr>
      <w:rFonts w:ascii="Times New Roman" w:eastAsia="宋体"/>
      <w:sz w:val="24"/>
    </w:rPr>
  </w:style>
  <w:style w:type="paragraph" w:customStyle="1" w:styleId="CharCharCharCharCharChar1CharCharCharCharCharCharCharCharChar1CharCharCharCharCharCharCharCharCharCharCharCharChar">
    <w:name w:val="Char Char Char Char Char Char1 Char Char Char Char Char Char Char Char Char1 Char Char Char Char Char Char Char Char Char Char Char Char Char"/>
    <w:basedOn w:val="a4"/>
    <w:qFormat/>
    <w:pPr>
      <w:widowControl/>
    </w:pPr>
    <w:rPr>
      <w:rFonts w:eastAsia="宋体" w:hAnsi="宋体"/>
      <w:sz w:val="24"/>
      <w:szCs w:val="24"/>
    </w:rPr>
  </w:style>
  <w:style w:type="paragraph" w:customStyle="1" w:styleId="newsinfo">
    <w:name w:val="newsinfo"/>
    <w:basedOn w:val="a4"/>
    <w:qFormat/>
    <w:pPr>
      <w:widowControl/>
      <w:spacing w:before="100" w:beforeAutospacing="1" w:after="100" w:afterAutospacing="1" w:line="400" w:lineRule="atLeast"/>
      <w:jc w:val="center"/>
    </w:pPr>
    <w:rPr>
      <w:rFonts w:eastAsia="宋体" w:hAnsi="宋体" w:cs="宋体"/>
      <w:sz w:val="24"/>
      <w:szCs w:val="24"/>
    </w:rPr>
  </w:style>
  <w:style w:type="paragraph" w:customStyle="1" w:styleId="f13m">
    <w:name w:val="f13 m"/>
    <w:basedOn w:val="a4"/>
    <w:qFormat/>
    <w:pPr>
      <w:widowControl/>
    </w:pPr>
    <w:rPr>
      <w:rFonts w:eastAsia="宋体" w:hAnsi="宋体" w:cs="宋体"/>
      <w:sz w:val="24"/>
      <w:szCs w:val="24"/>
    </w:rPr>
  </w:style>
  <w:style w:type="paragraph" w:customStyle="1" w:styleId="Char60">
    <w:name w:val="Char6"/>
    <w:basedOn w:val="a4"/>
    <w:qFormat/>
    <w:pPr>
      <w:jc w:val="both"/>
    </w:pPr>
    <w:rPr>
      <w:rFonts w:ascii="Times New Roman" w:eastAsia="宋体"/>
      <w:kern w:val="2"/>
      <w:sz w:val="21"/>
      <w:szCs w:val="24"/>
    </w:rPr>
  </w:style>
  <w:style w:type="paragraph" w:customStyle="1" w:styleId="reader-word-layerreader-word-s1-9">
    <w:name w:val="reader-word-layer reader-word-s1-9"/>
    <w:basedOn w:val="a4"/>
    <w:qFormat/>
    <w:pPr>
      <w:widowControl/>
      <w:spacing w:before="100" w:beforeAutospacing="1" w:after="100" w:afterAutospacing="1"/>
    </w:pPr>
    <w:rPr>
      <w:rFonts w:eastAsia="宋体" w:hAnsi="宋体" w:cs="宋体"/>
      <w:sz w:val="24"/>
      <w:szCs w:val="24"/>
    </w:rPr>
  </w:style>
  <w:style w:type="paragraph" w:customStyle="1" w:styleId="CharCharCharCharCharCharCharChar1CharCharCharCharCharCharChar">
    <w:name w:val="Char Char Char Char Char Char Char Char1 Char Char Char Char Char Char Char"/>
    <w:basedOn w:val="a4"/>
    <w:qFormat/>
    <w:pPr>
      <w:widowControl/>
      <w:snapToGrid w:val="0"/>
      <w:spacing w:line="360" w:lineRule="auto"/>
      <w:ind w:firstLineChars="200" w:firstLine="200"/>
    </w:pPr>
    <w:rPr>
      <w:rFonts w:ascii="Times New Roman" w:eastAsia="仿宋_GB2312"/>
      <w:sz w:val="24"/>
      <w:szCs w:val="24"/>
    </w:rPr>
  </w:style>
  <w:style w:type="paragraph" w:customStyle="1" w:styleId="reader-word-layerreader-word-s2-14">
    <w:name w:val="reader-word-layer reader-word-s2-14"/>
    <w:basedOn w:val="a4"/>
    <w:qFormat/>
    <w:pPr>
      <w:widowControl/>
      <w:spacing w:before="100" w:beforeAutospacing="1" w:after="100" w:afterAutospacing="1"/>
    </w:pPr>
    <w:rPr>
      <w:rFonts w:eastAsia="宋体" w:hAnsi="宋体" w:cs="宋体"/>
      <w:sz w:val="24"/>
      <w:szCs w:val="24"/>
    </w:rPr>
  </w:style>
  <w:style w:type="paragraph" w:customStyle="1" w:styleId="1001">
    <w:name w:val="样式 样式1 + 两端对齐 左侧:  0 厘米 首行缩进:  0 厘米"/>
    <w:basedOn w:val="1f5"/>
    <w:qFormat/>
    <w:pPr>
      <w:keepLines/>
      <w:pageBreakBefore/>
      <w:spacing w:before="240" w:after="120"/>
      <w:outlineLvl w:val="0"/>
    </w:pPr>
    <w:rPr>
      <w:rFonts w:ascii="Times New Roman" w:cs="宋体"/>
      <w:b w:val="0"/>
      <w:bCs w:val="0"/>
      <w:kern w:val="2"/>
      <w:sz w:val="36"/>
      <w:szCs w:val="20"/>
    </w:rPr>
  </w:style>
  <w:style w:type="paragraph" w:customStyle="1" w:styleId="227">
    <w:name w:val="正文文本 22"/>
    <w:basedOn w:val="a4"/>
    <w:qFormat/>
    <w:pPr>
      <w:adjustRightInd w:val="0"/>
      <w:ind w:left="425"/>
      <w:textAlignment w:val="baseline"/>
    </w:pPr>
    <w:rPr>
      <w:rFonts w:eastAsia="宋体"/>
      <w:sz w:val="24"/>
      <w:szCs w:val="20"/>
    </w:rPr>
  </w:style>
  <w:style w:type="paragraph" w:customStyle="1" w:styleId="5f6">
    <w:name w:val="表内5中"/>
    <w:basedOn w:val="a4"/>
    <w:qFormat/>
    <w:pPr>
      <w:jc w:val="center"/>
    </w:pPr>
    <w:rPr>
      <w:rFonts w:eastAsia="宋体"/>
      <w:kern w:val="2"/>
      <w:sz w:val="21"/>
      <w:szCs w:val="21"/>
    </w:rPr>
  </w:style>
  <w:style w:type="paragraph" w:customStyle="1" w:styleId="reader-word-layerreader-word-s1-10">
    <w:name w:val="reader-word-layer reader-word-s1-10"/>
    <w:basedOn w:val="a4"/>
    <w:qFormat/>
    <w:pPr>
      <w:widowControl/>
      <w:spacing w:before="100" w:beforeAutospacing="1" w:after="100" w:afterAutospacing="1"/>
    </w:pPr>
    <w:rPr>
      <w:rFonts w:eastAsia="宋体" w:hAnsi="宋体" w:cs="宋体"/>
      <w:sz w:val="24"/>
      <w:szCs w:val="24"/>
    </w:rPr>
  </w:style>
  <w:style w:type="paragraph" w:customStyle="1" w:styleId="GB2312220">
    <w:name w:val="样式 样式 仿宋_GB2312 三号 首行缩进:  2 字符 + 首行缩进:  2 字符"/>
    <w:basedOn w:val="a4"/>
    <w:qFormat/>
    <w:pPr>
      <w:spacing w:line="360" w:lineRule="auto"/>
      <w:ind w:firstLineChars="200" w:firstLine="600"/>
      <w:jc w:val="both"/>
    </w:pPr>
    <w:rPr>
      <w:rFonts w:ascii="Times New Roman" w:eastAsia="仿宋_GB2312" w:cs="宋体"/>
      <w:kern w:val="2"/>
      <w:sz w:val="30"/>
      <w:szCs w:val="30"/>
    </w:rPr>
  </w:style>
  <w:style w:type="paragraph" w:customStyle="1" w:styleId="Afffffffffffffffffffffff5">
    <w:name w:val="正文文字缩进A"/>
    <w:basedOn w:val="1f"/>
    <w:qFormat/>
    <w:pPr>
      <w:ind w:firstLine="480"/>
      <w:jc w:val="both"/>
    </w:pPr>
    <w:rPr>
      <w:rFonts w:ascii="Times New Roman" w:eastAsia="宋体" w:hAnsi="黑体"/>
      <w:color w:val="000000"/>
      <w:sz w:val="24"/>
      <w:szCs w:val="20"/>
    </w:rPr>
  </w:style>
  <w:style w:type="paragraph" w:customStyle="1" w:styleId="Style3">
    <w:name w:val="Style3"/>
    <w:basedOn w:val="a4"/>
    <w:qFormat/>
    <w:pPr>
      <w:widowControl/>
      <w:adjustRightInd w:val="0"/>
      <w:spacing w:line="360" w:lineRule="auto"/>
    </w:pPr>
    <w:rPr>
      <w:rFonts w:eastAsia="宋体" w:hAnsi="Calibri"/>
      <w:sz w:val="24"/>
      <w:szCs w:val="20"/>
    </w:rPr>
  </w:style>
  <w:style w:type="paragraph" w:customStyle="1" w:styleId="1ffff5">
    <w:name w:val="修订1"/>
    <w:uiPriority w:val="99"/>
    <w:semiHidden/>
    <w:qFormat/>
    <w:rPr>
      <w:rFonts w:ascii="Times New Roman" w:eastAsia="宋体" w:hAnsi="Times New Roman" w:cs="Times New Roman"/>
      <w:kern w:val="2"/>
      <w:sz w:val="21"/>
    </w:rPr>
  </w:style>
  <w:style w:type="paragraph" w:customStyle="1" w:styleId="reader-word-layerreader-word-s1-15">
    <w:name w:val="reader-word-layer reader-word-s1-15"/>
    <w:basedOn w:val="a4"/>
    <w:qFormat/>
    <w:pPr>
      <w:widowControl/>
      <w:spacing w:before="100" w:beforeAutospacing="1" w:after="100" w:afterAutospacing="1"/>
    </w:pPr>
    <w:rPr>
      <w:rFonts w:eastAsia="宋体" w:hAnsi="宋体" w:cs="宋体"/>
      <w:sz w:val="24"/>
      <w:szCs w:val="24"/>
    </w:rPr>
  </w:style>
  <w:style w:type="paragraph" w:customStyle="1" w:styleId="afffffffffffffffffffffff6">
    <w:name w:val="正文文本缩进一"/>
    <w:basedOn w:val="af6"/>
    <w:qFormat/>
    <w:pPr>
      <w:spacing w:line="360" w:lineRule="auto"/>
      <w:ind w:firstLine="560"/>
      <w:jc w:val="both"/>
    </w:pPr>
    <w:rPr>
      <w:rFonts w:ascii="Times New Roman" w:eastAsia="宋体"/>
      <w:kern w:val="2"/>
      <w:szCs w:val="24"/>
    </w:rPr>
  </w:style>
  <w:style w:type="paragraph" w:customStyle="1" w:styleId="Style235">
    <w:name w:val="_Style 235"/>
    <w:basedOn w:val="a4"/>
    <w:qFormat/>
    <w:pPr>
      <w:jc w:val="both"/>
    </w:pPr>
    <w:rPr>
      <w:rFonts w:ascii="Times New Roman" w:eastAsia="宋体"/>
      <w:kern w:val="2"/>
      <w:sz w:val="21"/>
      <w:szCs w:val="24"/>
    </w:rPr>
  </w:style>
  <w:style w:type="paragraph" w:customStyle="1" w:styleId="CharCharCharCharCharCharChar5">
    <w:name w:val="Char Char Char Char Char Char Char5"/>
    <w:basedOn w:val="a4"/>
    <w:qFormat/>
    <w:pPr>
      <w:jc w:val="both"/>
    </w:pPr>
    <w:rPr>
      <w:rFonts w:ascii="Times New Roman" w:eastAsia="宋体"/>
      <w:kern w:val="2"/>
      <w:sz w:val="21"/>
      <w:szCs w:val="24"/>
    </w:rPr>
  </w:style>
  <w:style w:type="paragraph" w:customStyle="1" w:styleId="lyh0000">
    <w:name w:val="lyh 0.0.0.0"/>
    <w:next w:val="a4"/>
    <w:qFormat/>
    <w:pPr>
      <w:adjustRightInd w:val="0"/>
      <w:snapToGrid w:val="0"/>
      <w:spacing w:line="360" w:lineRule="auto"/>
      <w:outlineLvl w:val="3"/>
    </w:pPr>
    <w:rPr>
      <w:rFonts w:ascii="宋体" w:eastAsia="宋体" w:hAnsi="宋体" w:cs="宋体"/>
      <w:sz w:val="28"/>
      <w:szCs w:val="24"/>
    </w:rPr>
  </w:style>
  <w:style w:type="paragraph" w:customStyle="1" w:styleId="afffffffffffffffffffffff7">
    <w:name w:val="标二"/>
    <w:next w:val="a4"/>
    <w:qFormat/>
    <w:pPr>
      <w:spacing w:line="800" w:lineRule="exact"/>
      <w:outlineLvl w:val="1"/>
    </w:pPr>
    <w:rPr>
      <w:rFonts w:ascii="Times New Roman" w:eastAsia="黑体" w:hAnsi="Times New Roman" w:cs="Times New Roman"/>
      <w:kern w:val="2"/>
      <w:sz w:val="28"/>
      <w:szCs w:val="24"/>
    </w:rPr>
  </w:style>
  <w:style w:type="paragraph" w:customStyle="1" w:styleId="a00">
    <w:name w:val="a0"/>
    <w:basedOn w:val="a4"/>
    <w:qFormat/>
    <w:pPr>
      <w:widowControl/>
      <w:spacing w:before="100" w:beforeAutospacing="1" w:after="100" w:afterAutospacing="1"/>
    </w:pPr>
    <w:rPr>
      <w:rFonts w:eastAsia="宋体" w:hAnsi="宋体" w:cs="宋体"/>
      <w:sz w:val="24"/>
      <w:szCs w:val="24"/>
    </w:rPr>
  </w:style>
  <w:style w:type="paragraph" w:customStyle="1" w:styleId="Afffffffffffffffffffffff8">
    <w:name w:val="正文文字进缩A"/>
    <w:basedOn w:val="affff8"/>
    <w:qFormat/>
    <w:pPr>
      <w:ind w:firstLine="561"/>
      <w:jc w:val="both"/>
    </w:pPr>
    <w:rPr>
      <w:rFonts w:ascii="Times New Roman" w:eastAsia="宋体" w:hAnsi="Times New Roman"/>
      <w:bCs w:val="0"/>
      <w:iCs w:val="0"/>
      <w:kern w:val="2"/>
      <w:sz w:val="24"/>
      <w:szCs w:val="24"/>
    </w:rPr>
  </w:style>
  <w:style w:type="paragraph" w:customStyle="1" w:styleId="afffffffffffffffffffffff9">
    <w:name w:val="表体宋旭峰"/>
    <w:basedOn w:val="a4"/>
    <w:qFormat/>
    <w:pPr>
      <w:overflowPunct w:val="0"/>
      <w:jc w:val="center"/>
      <w:textAlignment w:val="baseline"/>
    </w:pPr>
    <w:rPr>
      <w:rFonts w:ascii="Times New Roman" w:eastAsia="宋体"/>
      <w:snapToGrid w:val="0"/>
      <w:spacing w:val="-20"/>
      <w:kern w:val="24"/>
      <w:sz w:val="21"/>
      <w:szCs w:val="21"/>
    </w:rPr>
  </w:style>
  <w:style w:type="paragraph" w:customStyle="1" w:styleId="257">
    <w:name w:val="样式 首行缩进:  2.57 字符"/>
    <w:basedOn w:val="a4"/>
    <w:qFormat/>
    <w:pPr>
      <w:ind w:firstLineChars="257" w:firstLine="720"/>
    </w:pPr>
    <w:rPr>
      <w:rFonts w:ascii="Times New Roman" w:eastAsia="宋体" w:cs="宋体"/>
      <w:kern w:val="2"/>
      <w:szCs w:val="20"/>
    </w:rPr>
  </w:style>
  <w:style w:type="paragraph" w:customStyle="1" w:styleId="2ffff0">
    <w:name w:val="纯文本2"/>
    <w:basedOn w:val="a4"/>
    <w:qFormat/>
    <w:pPr>
      <w:adjustRightInd w:val="0"/>
      <w:textAlignment w:val="baseline"/>
    </w:pPr>
    <w:rPr>
      <w:rFonts w:eastAsia="宋体"/>
      <w:sz w:val="24"/>
      <w:szCs w:val="20"/>
    </w:rPr>
  </w:style>
  <w:style w:type="paragraph" w:customStyle="1" w:styleId="158">
    <w:name w:val="样式 四号 行距: 1.5 倍行距"/>
    <w:basedOn w:val="a4"/>
    <w:qFormat/>
    <w:pPr>
      <w:spacing w:line="360" w:lineRule="auto"/>
      <w:ind w:firstLineChars="200" w:firstLine="560"/>
      <w:jc w:val="both"/>
    </w:pPr>
    <w:rPr>
      <w:rFonts w:ascii="Times New Roman" w:eastAsia="宋体" w:cs="宋体"/>
      <w:kern w:val="2"/>
      <w:sz w:val="24"/>
      <w:szCs w:val="20"/>
    </w:rPr>
  </w:style>
  <w:style w:type="paragraph" w:customStyle="1" w:styleId="res-desc1">
    <w:name w:val="res-desc1"/>
    <w:basedOn w:val="a4"/>
    <w:qFormat/>
    <w:pPr>
      <w:widowControl/>
      <w:wordWrap w:val="0"/>
      <w:spacing w:before="100" w:beforeAutospacing="1" w:after="100" w:afterAutospacing="1" w:line="360" w:lineRule="atLeast"/>
      <w:jc w:val="both"/>
    </w:pPr>
    <w:rPr>
      <w:rFonts w:eastAsia="宋体" w:hAnsi="宋体" w:cs="宋体"/>
      <w:sz w:val="24"/>
      <w:szCs w:val="24"/>
    </w:rPr>
  </w:style>
  <w:style w:type="paragraph" w:customStyle="1" w:styleId="reader-word-layerreader-word-s2-15">
    <w:name w:val="reader-word-layer reader-word-s2-15"/>
    <w:basedOn w:val="a4"/>
    <w:qFormat/>
    <w:pPr>
      <w:widowControl/>
      <w:spacing w:before="100" w:beforeAutospacing="1" w:after="100" w:afterAutospacing="1"/>
    </w:pPr>
    <w:rPr>
      <w:rFonts w:eastAsia="宋体" w:hAnsi="宋体" w:cs="宋体"/>
      <w:sz w:val="24"/>
      <w:szCs w:val="24"/>
    </w:rPr>
  </w:style>
  <w:style w:type="paragraph" w:customStyle="1" w:styleId="reader-word-layerreader-word-s1-16">
    <w:name w:val="reader-word-layer reader-word-s1-16"/>
    <w:basedOn w:val="a4"/>
    <w:qFormat/>
    <w:pPr>
      <w:widowControl/>
      <w:spacing w:before="100" w:beforeAutospacing="1" w:after="100" w:afterAutospacing="1"/>
    </w:pPr>
    <w:rPr>
      <w:rFonts w:eastAsia="宋体" w:hAnsi="宋体" w:cs="宋体"/>
      <w:sz w:val="24"/>
      <w:szCs w:val="24"/>
    </w:rPr>
  </w:style>
  <w:style w:type="paragraph" w:customStyle="1" w:styleId="reader-word-layerreader-word-s1-13">
    <w:name w:val="reader-word-layer reader-word-s1-13"/>
    <w:basedOn w:val="a4"/>
    <w:qFormat/>
    <w:pPr>
      <w:widowControl/>
      <w:spacing w:before="100" w:beforeAutospacing="1" w:after="100" w:afterAutospacing="1"/>
    </w:pPr>
    <w:rPr>
      <w:rFonts w:eastAsia="宋体" w:hAnsi="宋体" w:cs="宋体"/>
      <w:sz w:val="24"/>
      <w:szCs w:val="24"/>
    </w:rPr>
  </w:style>
  <w:style w:type="paragraph" w:customStyle="1" w:styleId="Afffffffffffffffffffffffa">
    <w:name w:val="正文文本缩进A"/>
    <w:basedOn w:val="1f1"/>
    <w:qFormat/>
    <w:pPr>
      <w:ind w:left="0" w:firstLineChars="200" w:firstLine="480"/>
      <w:jc w:val="both"/>
    </w:pPr>
    <w:rPr>
      <w:rFonts w:ascii="Times New Roman" w:eastAsia="宋体"/>
      <w:bCs w:val="0"/>
      <w:iCs w:val="0"/>
      <w:kern w:val="2"/>
      <w:sz w:val="24"/>
      <w:szCs w:val="24"/>
    </w:rPr>
  </w:style>
  <w:style w:type="paragraph" w:customStyle="1" w:styleId="1ffff6">
    <w:name w:val="正文文字缩进 1"/>
    <w:basedOn w:val="35"/>
    <w:qFormat/>
    <w:pPr>
      <w:autoSpaceDE w:val="0"/>
      <w:autoSpaceDN w:val="0"/>
      <w:adjustRightInd w:val="0"/>
      <w:spacing w:after="0" w:line="360" w:lineRule="auto"/>
      <w:ind w:leftChars="0" w:left="0" w:firstLineChars="200" w:firstLine="561"/>
      <w:jc w:val="both"/>
    </w:pPr>
    <w:rPr>
      <w:rFonts w:ascii="黑体"/>
      <w:b/>
      <w:bCs/>
      <w:color w:val="000000"/>
      <w:sz w:val="28"/>
      <w:szCs w:val="20"/>
    </w:rPr>
  </w:style>
  <w:style w:type="paragraph" w:customStyle="1" w:styleId="afffffffffffffffffffffffb">
    <w:name w:val="表格小四号"/>
    <w:basedOn w:val="a4"/>
    <w:qFormat/>
    <w:pPr>
      <w:topLinePunct/>
      <w:adjustRightInd w:val="0"/>
      <w:snapToGrid w:val="0"/>
      <w:jc w:val="center"/>
      <w:textAlignment w:val="baseline"/>
    </w:pPr>
    <w:rPr>
      <w:rFonts w:eastAsia="宋体" w:hAnsi="宋体"/>
      <w:snapToGrid w:val="0"/>
      <w:sz w:val="24"/>
      <w:szCs w:val="28"/>
    </w:rPr>
  </w:style>
  <w:style w:type="paragraph" w:customStyle="1" w:styleId="lyh1">
    <w:name w:val="lyh正文"/>
    <w:qFormat/>
    <w:pPr>
      <w:adjustRightInd w:val="0"/>
      <w:snapToGrid w:val="0"/>
      <w:spacing w:line="360" w:lineRule="auto"/>
      <w:ind w:firstLineChars="200" w:firstLine="200"/>
    </w:pPr>
    <w:rPr>
      <w:rFonts w:ascii="Times New Roman" w:eastAsia="宋体" w:hAnsi="Times New Roman" w:cs="Times New Roman"/>
      <w:bCs/>
      <w:szCs w:val="32"/>
    </w:rPr>
  </w:style>
  <w:style w:type="paragraph" w:customStyle="1" w:styleId="CharCharCharf4">
    <w:name w:val="Знак Знак Знак Char Char Char"/>
    <w:basedOn w:val="af5"/>
    <w:next w:val="af5"/>
    <w:qFormat/>
    <w:pPr>
      <w:widowControl/>
      <w:spacing w:before="60" w:after="160"/>
      <w:ind w:left="794"/>
      <w:jc w:val="both"/>
    </w:pPr>
    <w:rPr>
      <w:rFonts w:ascii="Times New Roman" w:eastAsia="宋体"/>
      <w:kern w:val="2"/>
      <w:sz w:val="21"/>
      <w:szCs w:val="24"/>
    </w:rPr>
  </w:style>
  <w:style w:type="paragraph" w:customStyle="1" w:styleId="GB231215">
    <w:name w:val="样式 仿宋_GB2312 小三 黑色 行距: 1.5 倍行距"/>
    <w:basedOn w:val="a4"/>
    <w:qFormat/>
    <w:pPr>
      <w:spacing w:line="360" w:lineRule="auto"/>
      <w:ind w:firstLineChars="200" w:firstLine="600"/>
      <w:jc w:val="both"/>
    </w:pPr>
    <w:rPr>
      <w:rFonts w:ascii="仿宋_GB2312" w:eastAsia="仿宋" w:cs="宋体"/>
      <w:color w:val="000000"/>
      <w:kern w:val="2"/>
      <w:sz w:val="30"/>
      <w:szCs w:val="20"/>
    </w:rPr>
  </w:style>
  <w:style w:type="paragraph" w:customStyle="1" w:styleId="afffffffffffffffffffffffc">
    <w:name w:val="正文文字缩进一"/>
    <w:basedOn w:val="b1"/>
    <w:qFormat/>
    <w:pPr>
      <w:ind w:firstLine="560"/>
    </w:pPr>
    <w:rPr>
      <w:rFonts w:hAnsi="宋体"/>
      <w:color w:val="auto"/>
      <w:sz w:val="28"/>
      <w:szCs w:val="28"/>
    </w:rPr>
  </w:style>
  <w:style w:type="paragraph" w:customStyle="1" w:styleId="322">
    <w:name w:val="样式 标题 3 + 黑色 首行缩进:  2 字符"/>
    <w:basedOn w:val="3"/>
    <w:qFormat/>
    <w:pPr>
      <w:keepNext w:val="0"/>
      <w:keepLines w:val="0"/>
      <w:widowControl/>
      <w:spacing w:before="0" w:after="0" w:line="360" w:lineRule="auto"/>
      <w:ind w:firstLineChars="200" w:firstLine="600"/>
    </w:pPr>
    <w:rPr>
      <w:rFonts w:ascii="仿宋_GB2312" w:eastAsia="仿宋_GB2312" w:cs="宋体"/>
      <w:b w:val="0"/>
      <w:color w:val="000000"/>
      <w:szCs w:val="20"/>
    </w:rPr>
  </w:style>
  <w:style w:type="paragraph" w:customStyle="1" w:styleId="228">
    <w:name w:val="正文22"/>
    <w:qFormat/>
    <w:pPr>
      <w:tabs>
        <w:tab w:val="right" w:pos="1474"/>
      </w:tabs>
      <w:spacing w:line="360" w:lineRule="auto"/>
    </w:pPr>
    <w:rPr>
      <w:rFonts w:ascii="Times New Roman" w:eastAsia="宋体" w:hAnsi="Times New Roman" w:cs="Times New Roman"/>
      <w:sz w:val="24"/>
    </w:rPr>
  </w:style>
  <w:style w:type="paragraph" w:customStyle="1" w:styleId="afffffffffffffffffffffffd">
    <w:name w:val="【表格文字】"/>
    <w:qFormat/>
    <w:pPr>
      <w:jc w:val="center"/>
    </w:pPr>
    <w:rPr>
      <w:rFonts w:ascii="Times New Roman" w:eastAsia="宋体" w:hAnsi="Times New Roman" w:cs="宋体"/>
      <w:sz w:val="21"/>
    </w:rPr>
  </w:style>
  <w:style w:type="table" w:customStyle="1" w:styleId="afffffffffffffffffffffffe">
    <w:name w:val="标准表格"/>
    <w:basedOn w:val="a6"/>
    <w:qFormat/>
    <w:pPr>
      <w:jc w:val="center"/>
    </w:pPr>
    <w:rPr>
      <w:rFonts w:ascii="Times New Roman" w:eastAsia="宋体" w:hAnsi="Times New Roman" w:cs="Times New Roman"/>
    </w:rPr>
    <w:tblPr>
      <w:jc w:val="center"/>
      <w:tblBorders>
        <w:top w:val="single" w:sz="12" w:space="0" w:color="auto"/>
        <w:bottom w:val="single" w:sz="12" w:space="0" w:color="auto"/>
        <w:insideH w:val="single" w:sz="6" w:space="0" w:color="auto"/>
        <w:insideV w:val="single" w:sz="6" w:space="0" w:color="auto"/>
      </w:tblBorders>
    </w:tblPr>
    <w:trPr>
      <w:jc w:val="center"/>
    </w:trPr>
  </w:style>
  <w:style w:type="character" w:customStyle="1" w:styleId="2Char0">
    <w:name w:val="列表 2 Char"/>
    <w:link w:val="22"/>
    <w:qFormat/>
    <w:rPr>
      <w:rFonts w:ascii="宋体" w:eastAsia="黑体" w:hAnsi="Times New Roman" w:cs="Times New Roman"/>
      <w:kern w:val="0"/>
      <w:sz w:val="28"/>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qFormat/>
    <w:pPr>
      <w:widowControl w:val="0"/>
      <w:jc w:val="both"/>
    </w:pPr>
    <w:rPr>
      <w:rFonts w:ascii="Times New Roman" w:eastAsia="宋体" w:hAnsi="Times New Roman" w:cs="Times New Roman"/>
      <w:kern w:val="2"/>
      <w:sz w:val="21"/>
      <w:szCs w:val="24"/>
    </w:rPr>
  </w:style>
  <w:style w:type="character" w:customStyle="1" w:styleId="Char1ff4">
    <w:name w:val="表头 Char1"/>
    <w:qFormat/>
    <w:rPr>
      <w:rFonts w:ascii="Times New Roman" w:eastAsia="仿宋_GB2312" w:hAnsi="宋体" w:cs="Times New Roman"/>
      <w:b/>
      <w:kern w:val="0"/>
      <w:sz w:val="28"/>
      <w:szCs w:val="28"/>
    </w:rPr>
  </w:style>
  <w:style w:type="paragraph" w:customStyle="1" w:styleId="Char32">
    <w:name w:val="Char3"/>
    <w:basedOn w:val="a4"/>
    <w:qFormat/>
    <w:pPr>
      <w:jc w:val="both"/>
    </w:pPr>
    <w:rPr>
      <w:rFonts w:ascii="Times New Roman" w:eastAsia="宋体"/>
      <w:kern w:val="2"/>
      <w:sz w:val="21"/>
      <w:szCs w:val="24"/>
    </w:rPr>
  </w:style>
  <w:style w:type="character" w:customStyle="1" w:styleId="1ffff7">
    <w:name w:val="默认段落字体1"/>
    <w:aliases w:val="普通文字 Char Char Char Char Char Char Char Char Char Char Char Char Char2 Char, Char11,纯文本 Char Cha Char,纯文本 Char Cha Cha"/>
    <w:qFormat/>
    <w:rPr>
      <w:rFonts w:ascii="Times New Roman"/>
      <w:sz w:val="21"/>
    </w:rPr>
  </w:style>
  <w:style w:type="paragraph" w:customStyle="1" w:styleId="CharCharCharCharCharCharCharCharCharChar1CharCharCharCharCharCharCharCharCharCharCharCharChar">
    <w:name w:val="Char Char Char Char Char Char Char Char Char Char1 Char Char Char Char Char Char Char Char Char Char Char Char Char"/>
    <w:basedOn w:val="a4"/>
    <w:qFormat/>
    <w:pPr>
      <w:jc w:val="both"/>
    </w:pPr>
    <w:rPr>
      <w:rFonts w:ascii="Times New Roman" w:eastAsia="宋体"/>
      <w:kern w:val="2"/>
      <w:sz w:val="21"/>
      <w:szCs w:val="24"/>
    </w:rPr>
  </w:style>
  <w:style w:type="paragraph" w:customStyle="1" w:styleId="2ffff1">
    <w:name w:val="样式 列表 2 + 华文仿宋 居中"/>
    <w:basedOn w:val="22"/>
    <w:qFormat/>
    <w:pPr>
      <w:spacing w:line="500" w:lineRule="exact"/>
      <w:ind w:leftChars="0" w:left="0" w:firstLineChars="0" w:firstLine="0"/>
      <w:jc w:val="center"/>
    </w:pPr>
    <w:rPr>
      <w:rFonts w:ascii="Times New Roman" w:eastAsia="楷体_GB2312"/>
      <w:color w:val="000000"/>
      <w:sz w:val="24"/>
      <w:szCs w:val="24"/>
    </w:rPr>
  </w:style>
  <w:style w:type="paragraph" w:customStyle="1" w:styleId="lily">
    <w:name w:val="lily 正文"/>
    <w:basedOn w:val="a4"/>
    <w:qFormat/>
    <w:pPr>
      <w:spacing w:line="440" w:lineRule="atLeast"/>
      <w:ind w:firstLineChars="200" w:firstLine="480"/>
      <w:jc w:val="both"/>
    </w:pPr>
    <w:rPr>
      <w:rFonts w:ascii="Times New Roman" w:eastAsia="宋体"/>
      <w:kern w:val="2"/>
      <w:sz w:val="24"/>
      <w:szCs w:val="24"/>
    </w:rPr>
  </w:style>
  <w:style w:type="character" w:customStyle="1" w:styleId="111Char">
    <w:name w:val="正文111 Char"/>
    <w:qFormat/>
    <w:rPr>
      <w:rFonts w:hAnsi="宋体"/>
      <w:sz w:val="24"/>
      <w:szCs w:val="24"/>
    </w:rPr>
  </w:style>
  <w:style w:type="paragraph" w:customStyle="1" w:styleId="lily0">
    <w:name w:val="lily 表格标题"/>
    <w:basedOn w:val="a4"/>
    <w:qFormat/>
    <w:pPr>
      <w:spacing w:line="440" w:lineRule="atLeast"/>
      <w:jc w:val="center"/>
    </w:pPr>
    <w:rPr>
      <w:rFonts w:ascii="Times New Roman"/>
      <w:b/>
      <w:bCs/>
      <w:kern w:val="2"/>
      <w:sz w:val="24"/>
      <w:szCs w:val="24"/>
    </w:rPr>
  </w:style>
  <w:style w:type="paragraph" w:customStyle="1" w:styleId="11c">
    <w:name w:val="样式 标题 1标题1章标题 + 宋体"/>
    <w:basedOn w:val="1"/>
    <w:qFormat/>
    <w:pPr>
      <w:keepNext w:val="0"/>
      <w:keepLines w:val="0"/>
      <w:pageBreakBefore/>
      <w:tabs>
        <w:tab w:val="left" w:pos="2977"/>
      </w:tabs>
      <w:spacing w:beforeLines="50" w:afterLines="50" w:line="500" w:lineRule="exact"/>
      <w:ind w:left="2637" w:hanging="432"/>
      <w:jc w:val="center"/>
    </w:pPr>
    <w:rPr>
      <w:rFonts w:eastAsia="宋体" w:hAnsi="宋体"/>
      <w:kern w:val="2"/>
      <w:sz w:val="32"/>
      <w:szCs w:val="32"/>
    </w:rPr>
  </w:style>
  <w:style w:type="paragraph" w:customStyle="1" w:styleId="061">
    <w:name w:val="样式 表格标题 + 首行缩进:  0.61 字符"/>
    <w:basedOn w:val="a4"/>
    <w:qFormat/>
    <w:pPr>
      <w:wordWrap w:val="0"/>
      <w:adjustRightInd w:val="0"/>
      <w:snapToGrid w:val="0"/>
      <w:spacing w:line="400" w:lineRule="exact"/>
      <w:ind w:leftChars="-68" w:left="-143" w:firstLineChars="61" w:firstLine="128"/>
      <w:jc w:val="center"/>
    </w:pPr>
    <w:rPr>
      <w:rFonts w:ascii="Times New Roman" w:eastAsia="宋体" w:cs="宋体"/>
      <w:kern w:val="2"/>
      <w:sz w:val="21"/>
      <w:szCs w:val="20"/>
    </w:rPr>
  </w:style>
  <w:style w:type="paragraph" w:customStyle="1" w:styleId="affffffffffffffffffffffff">
    <w:name w:val="图框文"/>
    <w:basedOn w:val="a4"/>
    <w:qFormat/>
    <w:pPr>
      <w:kinsoku w:val="0"/>
      <w:wordWrap w:val="0"/>
      <w:overflowPunct w:val="0"/>
      <w:autoSpaceDE w:val="0"/>
      <w:autoSpaceDN w:val="0"/>
      <w:spacing w:line="0" w:lineRule="atLeast"/>
      <w:jc w:val="center"/>
    </w:pPr>
    <w:rPr>
      <w:rFonts w:ascii="仿宋_GB2312" w:eastAsia="仿宋_GB2312"/>
      <w:kern w:val="2"/>
      <w:sz w:val="24"/>
      <w:szCs w:val="20"/>
    </w:rPr>
  </w:style>
  <w:style w:type="character" w:customStyle="1" w:styleId="7Char0">
    <w:name w:val="7表格(治) Char"/>
    <w:link w:val="74"/>
    <w:qFormat/>
    <w:rPr>
      <w:rFonts w:ascii="宋体" w:eastAsia="宋体" w:hAnsi="宋体" w:cs="Times New Roman"/>
      <w:color w:val="000000"/>
      <w:kern w:val="0"/>
      <w:szCs w:val="21"/>
    </w:rPr>
  </w:style>
  <w:style w:type="character" w:customStyle="1" w:styleId="CharCharff7">
    <w:name w:val="表格标题 Char Char"/>
    <w:qFormat/>
    <w:rPr>
      <w:szCs w:val="21"/>
    </w:rPr>
  </w:style>
  <w:style w:type="character" w:customStyle="1" w:styleId="Char61">
    <w:name w:val="正文（首行缩进两字） Char6"/>
    <w:qFormat/>
    <w:rPr>
      <w:rFonts w:eastAsia="宋体"/>
      <w:kern w:val="2"/>
      <w:sz w:val="21"/>
      <w:szCs w:val="24"/>
      <w:lang w:val="en-US" w:eastAsia="zh-CN" w:bidi="ar-SA"/>
    </w:rPr>
  </w:style>
  <w:style w:type="character" w:customStyle="1" w:styleId="style151">
    <w:name w:val="style151"/>
    <w:qFormat/>
    <w:rPr>
      <w:spacing w:val="240"/>
      <w:sz w:val="18"/>
      <w:szCs w:val="18"/>
    </w:rPr>
  </w:style>
  <w:style w:type="paragraph" w:customStyle="1" w:styleId="affffffffffffffffffffffff0">
    <w:name w:val="表内文"/>
    <w:basedOn w:val="a4"/>
    <w:qFormat/>
    <w:pPr>
      <w:spacing w:line="320" w:lineRule="atLeast"/>
      <w:jc w:val="center"/>
    </w:pPr>
    <w:rPr>
      <w:rFonts w:ascii="Times New Roman" w:eastAsia="宋体"/>
      <w:kern w:val="2"/>
      <w:sz w:val="21"/>
      <w:szCs w:val="20"/>
    </w:rPr>
  </w:style>
  <w:style w:type="paragraph" w:customStyle="1" w:styleId="1ffff8">
    <w:name w:val="列表1"/>
    <w:basedOn w:val="a4"/>
    <w:qFormat/>
    <w:pPr>
      <w:spacing w:line="360" w:lineRule="exact"/>
      <w:jc w:val="center"/>
    </w:pPr>
    <w:rPr>
      <w:rFonts w:ascii="仿宋_GB2312" w:eastAsia="仿宋_GB2312"/>
      <w:kern w:val="2"/>
      <w:szCs w:val="20"/>
    </w:rPr>
  </w:style>
  <w:style w:type="paragraph" w:customStyle="1" w:styleId="127">
    <w:name w:val="样式127"/>
    <w:basedOn w:val="a4"/>
    <w:link w:val="127Char"/>
    <w:qFormat/>
    <w:pPr>
      <w:spacing w:line="520" w:lineRule="exact"/>
      <w:ind w:firstLineChars="200" w:firstLine="480"/>
      <w:jc w:val="both"/>
    </w:pPr>
    <w:rPr>
      <w:rFonts w:ascii="Times New Roman" w:eastAsia="宋体"/>
      <w:snapToGrid w:val="0"/>
      <w:color w:val="000000"/>
      <w:sz w:val="24"/>
      <w:szCs w:val="28"/>
    </w:rPr>
  </w:style>
  <w:style w:type="character" w:customStyle="1" w:styleId="127Char">
    <w:name w:val="样式127 Char"/>
    <w:link w:val="127"/>
    <w:qFormat/>
    <w:rPr>
      <w:rFonts w:ascii="Times New Roman" w:eastAsia="宋体" w:hAnsi="Times New Roman" w:cs="Times New Roman"/>
      <w:snapToGrid w:val="0"/>
      <w:color w:val="000000"/>
      <w:kern w:val="0"/>
      <w:sz w:val="24"/>
      <w:szCs w:val="28"/>
    </w:rPr>
  </w:style>
  <w:style w:type="paragraph" w:customStyle="1" w:styleId="-10">
    <w:name w:val="正文文字-1"/>
    <w:qFormat/>
    <w:pPr>
      <w:widowControl w:val="0"/>
      <w:spacing w:before="120" w:after="120" w:line="480" w:lineRule="exact"/>
      <w:ind w:firstLineChars="210" w:firstLine="588"/>
      <w:jc w:val="both"/>
    </w:pPr>
    <w:rPr>
      <w:rFonts w:ascii="Times New Roman" w:eastAsia="宋体" w:hAnsi="Times New Roman" w:cs="Times New Roman"/>
      <w:kern w:val="2"/>
      <w:sz w:val="24"/>
      <w:szCs w:val="24"/>
    </w:rPr>
  </w:style>
  <w:style w:type="paragraph" w:customStyle="1" w:styleId="-121121">
    <w:name w:val="样式 样式 正文文字-1 + 首行缩进:  2.1 字符1 + 首行缩进:  2.1 字符"/>
    <w:basedOn w:val="a4"/>
    <w:qFormat/>
    <w:pPr>
      <w:spacing w:before="120" w:after="120" w:line="400" w:lineRule="exact"/>
      <w:ind w:firstLineChars="210" w:firstLine="210"/>
      <w:jc w:val="both"/>
    </w:pPr>
    <w:rPr>
      <w:rFonts w:ascii="Times New Roman" w:eastAsia="宋体" w:cs="宋体"/>
      <w:kern w:val="2"/>
      <w:sz w:val="24"/>
      <w:szCs w:val="20"/>
    </w:rPr>
  </w:style>
  <w:style w:type="paragraph" w:customStyle="1" w:styleId="-121">
    <w:name w:val="样式 正文文字-1 + 首行缩进:  2.1 字符"/>
    <w:basedOn w:val="a4"/>
    <w:qFormat/>
    <w:pPr>
      <w:spacing w:before="60" w:after="60" w:line="440" w:lineRule="exact"/>
      <w:ind w:firstLineChars="210" w:firstLine="210"/>
      <w:jc w:val="both"/>
    </w:pPr>
    <w:rPr>
      <w:rFonts w:ascii="Times New Roman" w:eastAsia="宋体" w:cs="宋体"/>
      <w:kern w:val="2"/>
      <w:sz w:val="24"/>
      <w:szCs w:val="20"/>
    </w:rPr>
  </w:style>
  <w:style w:type="paragraph" w:customStyle="1" w:styleId="-1211">
    <w:name w:val="样式 正文文字-1 + 首行缩进:  2.1 字符1"/>
    <w:basedOn w:val="a4"/>
    <w:qFormat/>
    <w:pPr>
      <w:spacing w:before="120" w:after="120" w:line="440" w:lineRule="exact"/>
      <w:ind w:firstLineChars="210" w:firstLine="210"/>
      <w:jc w:val="both"/>
    </w:pPr>
    <w:rPr>
      <w:rFonts w:ascii="Times New Roman" w:eastAsia="宋体" w:cs="宋体"/>
      <w:kern w:val="2"/>
      <w:sz w:val="24"/>
      <w:szCs w:val="20"/>
    </w:rPr>
  </w:style>
  <w:style w:type="paragraph" w:customStyle="1" w:styleId="217">
    <w:name w:val="纯文本21"/>
    <w:basedOn w:val="a4"/>
    <w:qFormat/>
    <w:pPr>
      <w:jc w:val="both"/>
    </w:pPr>
    <w:rPr>
      <w:rFonts w:eastAsia="宋体" w:hAnsi="Courier New"/>
      <w:sz w:val="20"/>
      <w:szCs w:val="21"/>
    </w:rPr>
  </w:style>
  <w:style w:type="table" w:customStyle="1" w:styleId="pxg1">
    <w:name w:val="网格型（pxg）1"/>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xg2">
    <w:name w:val="网格型（pxg）2"/>
    <w:basedOn w:val="a6"/>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fffffffff1">
    <w:name w:val="国电正文 Char"/>
    <w:link w:val="affffffffffffffffffffffff1"/>
    <w:semiHidden/>
    <w:qFormat/>
    <w:rPr>
      <w:color w:val="000000"/>
      <w:sz w:val="24"/>
    </w:rPr>
  </w:style>
  <w:style w:type="paragraph" w:customStyle="1" w:styleId="affffffffffffffffffffffff1">
    <w:name w:val="国电正文"/>
    <w:basedOn w:val="a4"/>
    <w:link w:val="Charfffffffff1"/>
    <w:semiHidden/>
    <w:qFormat/>
    <w:pPr>
      <w:spacing w:line="360" w:lineRule="auto"/>
      <w:ind w:firstLineChars="200" w:firstLine="480"/>
      <w:jc w:val="both"/>
    </w:pPr>
    <w:rPr>
      <w:rFonts w:asciiTheme="minorHAnsi" w:eastAsiaTheme="minorEastAsia" w:hAnsiTheme="minorHAnsi" w:cstheme="minorBidi"/>
      <w:color w:val="000000"/>
      <w:kern w:val="2"/>
      <w:sz w:val="24"/>
    </w:rPr>
  </w:style>
  <w:style w:type="paragraph" w:customStyle="1" w:styleId="-1Char">
    <w:name w:val="正文文字-1 Char"/>
    <w:link w:val="-1CharChar"/>
    <w:qFormat/>
    <w:pPr>
      <w:widowControl w:val="0"/>
      <w:spacing w:before="120" w:after="120" w:line="480" w:lineRule="exact"/>
      <w:ind w:firstLineChars="210" w:firstLine="588"/>
      <w:jc w:val="both"/>
    </w:pPr>
    <w:rPr>
      <w:rFonts w:ascii="Times New Roman" w:eastAsia="宋体" w:hAnsi="Times New Roman" w:cs="Times New Roman"/>
      <w:sz w:val="24"/>
      <w:szCs w:val="24"/>
    </w:rPr>
  </w:style>
  <w:style w:type="character" w:customStyle="1" w:styleId="-1CharChar">
    <w:name w:val="正文文字-1 Char Char"/>
    <w:link w:val="-1Char"/>
    <w:qFormat/>
    <w:rPr>
      <w:rFonts w:ascii="Times New Roman" w:eastAsia="宋体" w:hAnsi="Times New Roman" w:cs="Times New Roman"/>
      <w:kern w:val="0"/>
      <w:sz w:val="24"/>
      <w:szCs w:val="24"/>
    </w:rPr>
  </w:style>
  <w:style w:type="paragraph" w:customStyle="1" w:styleId="Char1CharCharCharCharChar">
    <w:name w:val="Char1 Char Char Char Char Char"/>
    <w:basedOn w:val="a4"/>
    <w:qFormat/>
    <w:pPr>
      <w:spacing w:line="360" w:lineRule="auto"/>
      <w:ind w:firstLineChars="200" w:firstLine="200"/>
      <w:jc w:val="both"/>
    </w:pPr>
    <w:rPr>
      <w:rFonts w:ascii="Tahoma" w:eastAsia="宋体" w:hAnsi="Tahoma"/>
      <w:kern w:val="2"/>
      <w:sz w:val="24"/>
      <w:szCs w:val="20"/>
    </w:rPr>
  </w:style>
  <w:style w:type="paragraph" w:customStyle="1" w:styleId="1520">
    <w:name w:val="样式 四号 行距: 1.5 倍行距2"/>
    <w:basedOn w:val="a4"/>
    <w:qFormat/>
    <w:pPr>
      <w:spacing w:line="360" w:lineRule="auto"/>
      <w:ind w:firstLineChars="200" w:firstLine="560"/>
      <w:jc w:val="both"/>
    </w:pPr>
    <w:rPr>
      <w:rFonts w:ascii="Times New Roman" w:eastAsia="宋体" w:cs="宋体"/>
      <w:kern w:val="2"/>
      <w:sz w:val="24"/>
      <w:szCs w:val="20"/>
    </w:rPr>
  </w:style>
  <w:style w:type="paragraph" w:customStyle="1" w:styleId="1530">
    <w:name w:val="样式 四号 行距: 1.5 倍行距3"/>
    <w:basedOn w:val="a4"/>
    <w:qFormat/>
    <w:pPr>
      <w:spacing w:line="360" w:lineRule="auto"/>
      <w:ind w:firstLineChars="450" w:firstLine="1260"/>
      <w:jc w:val="both"/>
    </w:pPr>
    <w:rPr>
      <w:rFonts w:ascii="Times New Roman" w:eastAsia="宋体" w:cs="宋体"/>
      <w:kern w:val="2"/>
      <w:sz w:val="24"/>
      <w:szCs w:val="20"/>
    </w:rPr>
  </w:style>
  <w:style w:type="paragraph" w:customStyle="1" w:styleId="xfw">
    <w:name w:val="xfw"/>
    <w:basedOn w:val="a4"/>
    <w:link w:val="xfwChar"/>
    <w:qFormat/>
    <w:pPr>
      <w:spacing w:afterLines="30" w:line="360" w:lineRule="auto"/>
      <w:ind w:firstLineChars="200" w:firstLine="200"/>
      <w:jc w:val="both"/>
    </w:pPr>
    <w:rPr>
      <w:rFonts w:ascii="Times New Roman" w:eastAsia="宋体"/>
      <w:sz w:val="24"/>
      <w:szCs w:val="28"/>
    </w:rPr>
  </w:style>
  <w:style w:type="character" w:customStyle="1" w:styleId="xfwChar">
    <w:name w:val="xfw Char"/>
    <w:link w:val="xfw"/>
    <w:qFormat/>
    <w:rPr>
      <w:rFonts w:ascii="Times New Roman" w:eastAsia="宋体" w:hAnsi="Times New Roman" w:cs="Times New Roman"/>
      <w:kern w:val="0"/>
      <w:sz w:val="24"/>
      <w:szCs w:val="28"/>
    </w:rPr>
  </w:style>
  <w:style w:type="character" w:customStyle="1" w:styleId="01CharChar">
    <w:name w:val="正文01 Char Char"/>
    <w:qFormat/>
    <w:rPr>
      <w:rFonts w:eastAsia="宋体" w:cs="宋体"/>
      <w:snapToGrid w:val="0"/>
      <w:kern w:val="56"/>
      <w:sz w:val="24"/>
      <w:lang w:val="zh-CN"/>
    </w:rPr>
  </w:style>
  <w:style w:type="paragraph" w:customStyle="1" w:styleId="reader-word-layerreader-word-s8-5">
    <w:name w:val="reader-word-layer reader-word-s8-5"/>
    <w:basedOn w:val="a4"/>
    <w:qFormat/>
    <w:pPr>
      <w:widowControl/>
      <w:spacing w:before="100" w:beforeAutospacing="1" w:after="100" w:afterAutospacing="1"/>
    </w:pPr>
    <w:rPr>
      <w:rFonts w:eastAsia="宋体" w:hAnsi="宋体" w:cs="宋体"/>
      <w:sz w:val="24"/>
      <w:szCs w:val="24"/>
    </w:rPr>
  </w:style>
  <w:style w:type="paragraph" w:customStyle="1" w:styleId="reader-word-layerreader-word-s8-2">
    <w:name w:val="reader-word-layer reader-word-s8-2"/>
    <w:basedOn w:val="a4"/>
    <w:qFormat/>
    <w:pPr>
      <w:widowControl/>
      <w:spacing w:before="100" w:beforeAutospacing="1" w:after="100" w:afterAutospacing="1"/>
    </w:pPr>
    <w:rPr>
      <w:rFonts w:eastAsia="宋体" w:hAnsi="宋体" w:cs="宋体"/>
      <w:sz w:val="24"/>
      <w:szCs w:val="24"/>
    </w:rPr>
  </w:style>
  <w:style w:type="paragraph" w:customStyle="1" w:styleId="reader-word-layerreader-word-s8-9">
    <w:name w:val="reader-word-layer reader-word-s8-9"/>
    <w:basedOn w:val="a4"/>
    <w:qFormat/>
    <w:pPr>
      <w:widowControl/>
      <w:spacing w:before="100" w:beforeAutospacing="1" w:after="100" w:afterAutospacing="1"/>
    </w:pPr>
    <w:rPr>
      <w:rFonts w:eastAsia="宋体" w:hAnsi="宋体" w:cs="宋体"/>
      <w:sz w:val="24"/>
      <w:szCs w:val="24"/>
    </w:rPr>
  </w:style>
  <w:style w:type="paragraph" w:customStyle="1" w:styleId="reader-word-layerreader-word-s8-8">
    <w:name w:val="reader-word-layer reader-word-s8-8"/>
    <w:basedOn w:val="a4"/>
    <w:qFormat/>
    <w:pPr>
      <w:widowControl/>
      <w:spacing w:before="100" w:beforeAutospacing="1" w:after="100" w:afterAutospacing="1"/>
    </w:pPr>
    <w:rPr>
      <w:rFonts w:eastAsia="宋体" w:hAnsi="宋体" w:cs="宋体"/>
      <w:sz w:val="24"/>
      <w:szCs w:val="24"/>
    </w:rPr>
  </w:style>
  <w:style w:type="paragraph" w:customStyle="1" w:styleId="reader-word-layerreader-word-s8-12">
    <w:name w:val="reader-word-layer reader-word-s8-12"/>
    <w:basedOn w:val="a4"/>
    <w:qFormat/>
    <w:pPr>
      <w:widowControl/>
      <w:spacing w:before="100" w:beforeAutospacing="1" w:after="100" w:afterAutospacing="1"/>
    </w:pPr>
    <w:rPr>
      <w:rFonts w:eastAsia="宋体" w:hAnsi="宋体" w:cs="宋体"/>
      <w:sz w:val="24"/>
      <w:szCs w:val="24"/>
    </w:rPr>
  </w:style>
  <w:style w:type="paragraph" w:customStyle="1" w:styleId="reader-word-layerreader-word-s8-0">
    <w:name w:val="reader-word-layer reader-word-s8-0"/>
    <w:basedOn w:val="a4"/>
    <w:qFormat/>
    <w:pPr>
      <w:widowControl/>
      <w:spacing w:before="100" w:beforeAutospacing="1" w:after="100" w:afterAutospacing="1"/>
    </w:pPr>
    <w:rPr>
      <w:rFonts w:eastAsia="宋体" w:hAnsi="宋体" w:cs="宋体"/>
      <w:sz w:val="24"/>
      <w:szCs w:val="24"/>
    </w:rPr>
  </w:style>
  <w:style w:type="paragraph" w:customStyle="1" w:styleId="reader-word-layerreader-word-s8-7">
    <w:name w:val="reader-word-layer reader-word-s8-7"/>
    <w:basedOn w:val="a4"/>
    <w:qFormat/>
    <w:pPr>
      <w:widowControl/>
      <w:spacing w:before="100" w:beforeAutospacing="1" w:after="100" w:afterAutospacing="1"/>
    </w:pPr>
    <w:rPr>
      <w:rFonts w:eastAsia="宋体" w:hAnsi="宋体" w:cs="宋体"/>
      <w:sz w:val="24"/>
      <w:szCs w:val="24"/>
    </w:rPr>
  </w:style>
  <w:style w:type="paragraph" w:customStyle="1" w:styleId="reader-word-layerreader-word-s8-6">
    <w:name w:val="reader-word-layer reader-word-s8-6"/>
    <w:basedOn w:val="a4"/>
    <w:qFormat/>
    <w:pPr>
      <w:widowControl/>
      <w:spacing w:before="100" w:beforeAutospacing="1" w:after="100" w:afterAutospacing="1"/>
    </w:pPr>
    <w:rPr>
      <w:rFonts w:eastAsia="宋体" w:hAnsi="宋体" w:cs="宋体"/>
      <w:sz w:val="24"/>
      <w:szCs w:val="24"/>
    </w:rPr>
  </w:style>
  <w:style w:type="paragraph" w:customStyle="1" w:styleId="CharChar1CharCharCharCharCharCharChar">
    <w:name w:val="Char Char1 Char Char Char Char Char Char Char"/>
    <w:basedOn w:val="a4"/>
    <w:qFormat/>
    <w:pPr>
      <w:jc w:val="both"/>
    </w:pPr>
    <w:rPr>
      <w:rFonts w:ascii="Times New Roman" w:eastAsia="宋体" w:cs="宋体"/>
      <w:color w:val="000000"/>
      <w:kern w:val="2"/>
      <w:sz w:val="24"/>
      <w:szCs w:val="24"/>
      <w:lang w:val="zh-CN"/>
    </w:rPr>
  </w:style>
  <w:style w:type="paragraph" w:customStyle="1" w:styleId="089">
    <w:name w:val="样式 首行缩进:  0.89 厘米"/>
    <w:basedOn w:val="a4"/>
    <w:qFormat/>
    <w:pPr>
      <w:spacing w:beforeLines="50" w:afterLines="50" w:line="440" w:lineRule="exact"/>
      <w:ind w:firstLine="505"/>
      <w:jc w:val="both"/>
    </w:pPr>
    <w:rPr>
      <w:rFonts w:ascii="Times New Roman" w:eastAsia="宋体" w:cs="宋体"/>
      <w:kern w:val="2"/>
      <w:sz w:val="24"/>
      <w:szCs w:val="20"/>
    </w:rPr>
  </w:style>
  <w:style w:type="character" w:customStyle="1" w:styleId="affffffffffffffffffffffff2">
    <w:name w:val="样式 样式 四号 蓝色 + 自动设置"/>
    <w:qFormat/>
    <w:rPr>
      <w:color w:val="auto"/>
      <w:sz w:val="24"/>
    </w:rPr>
  </w:style>
  <w:style w:type="paragraph" w:customStyle="1" w:styleId="315">
    <w:name w:val="样式 标题 3 + 黑色1"/>
    <w:basedOn w:val="3"/>
    <w:link w:val="31Char"/>
    <w:qFormat/>
    <w:pPr>
      <w:spacing w:beforeLines="50" w:afterLines="50" w:line="360" w:lineRule="auto"/>
      <w:jc w:val="both"/>
    </w:pPr>
    <w:rPr>
      <w:rFonts w:ascii="Times New Roman" w:eastAsia="宋体"/>
      <w:color w:val="000000"/>
      <w:sz w:val="28"/>
      <w:szCs w:val="30"/>
    </w:rPr>
  </w:style>
  <w:style w:type="character" w:customStyle="1" w:styleId="31Char">
    <w:name w:val="样式 标题 3 + 黑色1 Char"/>
    <w:link w:val="315"/>
    <w:qFormat/>
    <w:rPr>
      <w:rFonts w:ascii="Times New Roman" w:eastAsia="宋体" w:hAnsi="Times New Roman" w:cs="Times New Roman"/>
      <w:b/>
      <w:bCs/>
      <w:color w:val="000000"/>
      <w:kern w:val="0"/>
      <w:sz w:val="28"/>
      <w:szCs w:val="30"/>
    </w:rPr>
  </w:style>
  <w:style w:type="paragraph" w:customStyle="1" w:styleId="3fff1">
    <w:name w:val="正文缩进3"/>
    <w:basedOn w:val="a4"/>
    <w:qFormat/>
    <w:pPr>
      <w:ind w:firstLine="420"/>
      <w:jc w:val="both"/>
    </w:pPr>
    <w:rPr>
      <w:rFonts w:ascii="Times New Roman" w:eastAsia="宋体"/>
      <w:kern w:val="2"/>
      <w:sz w:val="24"/>
      <w:szCs w:val="24"/>
    </w:rPr>
  </w:style>
  <w:style w:type="paragraph" w:customStyle="1" w:styleId="CharCharCharCharCharCharChar4">
    <w:name w:val="Char Char Char Char Char Char Char4"/>
    <w:basedOn w:val="a4"/>
    <w:qFormat/>
    <w:pPr>
      <w:spacing w:line="360" w:lineRule="auto"/>
      <w:ind w:firstLineChars="200" w:firstLine="200"/>
      <w:jc w:val="both"/>
    </w:pPr>
    <w:rPr>
      <w:rFonts w:eastAsia="宋体" w:hAnsi="宋体" w:cs="宋体"/>
      <w:kern w:val="2"/>
      <w:sz w:val="24"/>
      <w:szCs w:val="24"/>
    </w:rPr>
  </w:style>
  <w:style w:type="paragraph" w:customStyle="1" w:styleId="CharCharCharChar11">
    <w:name w:val="Char Char Char Char11"/>
    <w:basedOn w:val="a4"/>
    <w:qFormat/>
    <w:pPr>
      <w:spacing w:before="120" w:after="120" w:line="360" w:lineRule="auto"/>
      <w:ind w:firstLine="420"/>
      <w:jc w:val="both"/>
    </w:pPr>
    <w:rPr>
      <w:rFonts w:ascii="Times New Roman" w:eastAsia="宋体"/>
      <w:kern w:val="2"/>
      <w:sz w:val="24"/>
      <w:szCs w:val="24"/>
    </w:rPr>
  </w:style>
  <w:style w:type="paragraph" w:customStyle="1" w:styleId="Char51">
    <w:name w:val="Char5"/>
    <w:basedOn w:val="a4"/>
    <w:qFormat/>
    <w:pPr>
      <w:widowControl/>
      <w:spacing w:after="160" w:line="240" w:lineRule="exact"/>
    </w:pPr>
    <w:rPr>
      <w:rFonts w:ascii="Verdana" w:eastAsia="宋体" w:hAnsi="Verdana"/>
      <w:w w:val="90"/>
      <w:sz w:val="20"/>
      <w:szCs w:val="20"/>
      <w:lang w:eastAsia="en-US"/>
    </w:rPr>
  </w:style>
  <w:style w:type="paragraph" w:customStyle="1" w:styleId="Arial15">
    <w:name w:val="样式 Arial 小四 行距: 1.5 倍行距"/>
    <w:basedOn w:val="a4"/>
    <w:qFormat/>
    <w:pPr>
      <w:spacing w:line="360" w:lineRule="auto"/>
      <w:ind w:firstLineChars="200" w:firstLine="480"/>
      <w:jc w:val="both"/>
    </w:pPr>
    <w:rPr>
      <w:rFonts w:ascii="Times New Roman" w:eastAsia="宋体"/>
      <w:kern w:val="2"/>
      <w:sz w:val="24"/>
      <w:szCs w:val="20"/>
    </w:rPr>
  </w:style>
  <w:style w:type="paragraph" w:customStyle="1" w:styleId="CharCharCharCharCharCharCharCharCharCharCharChar">
    <w:name w:val="Char Char Char Char Char Char Char Char Char Char Char Char"/>
    <w:basedOn w:val="a4"/>
    <w:qFormat/>
    <w:pPr>
      <w:tabs>
        <w:tab w:val="left" w:pos="1723"/>
      </w:tabs>
      <w:ind w:left="1723" w:hanging="1080"/>
      <w:jc w:val="both"/>
    </w:pPr>
    <w:rPr>
      <w:rFonts w:ascii="Times New Roman" w:eastAsia="仿宋_GB2312"/>
      <w:kern w:val="2"/>
      <w:sz w:val="24"/>
      <w:szCs w:val="32"/>
    </w:rPr>
  </w:style>
  <w:style w:type="paragraph" w:customStyle="1" w:styleId="2ffff2">
    <w:name w:val="封面标准号2"/>
    <w:basedOn w:val="a4"/>
    <w:qFormat/>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ascii="Times New Roman" w:eastAsia="宋体"/>
      <w:szCs w:val="20"/>
    </w:rPr>
  </w:style>
  <w:style w:type="character" w:customStyle="1" w:styleId="1ffff9">
    <w:name w:val="占位符文本1"/>
    <w:qFormat/>
    <w:rPr>
      <w:color w:val="808080"/>
    </w:rPr>
  </w:style>
  <w:style w:type="paragraph" w:customStyle="1" w:styleId="Char40">
    <w:name w:val="Char4"/>
    <w:basedOn w:val="a4"/>
    <w:qFormat/>
    <w:pPr>
      <w:spacing w:line="360" w:lineRule="auto"/>
      <w:ind w:firstLineChars="200" w:firstLine="200"/>
      <w:jc w:val="both"/>
    </w:pPr>
    <w:rPr>
      <w:rFonts w:eastAsia="宋体"/>
      <w:kern w:val="2"/>
      <w:sz w:val="24"/>
      <w:szCs w:val="24"/>
    </w:rPr>
  </w:style>
  <w:style w:type="paragraph" w:customStyle="1" w:styleId="08505">
    <w:name w:val="样式 样式 首行缩进:  0.85 厘米 + 段前: 0.5 行"/>
    <w:basedOn w:val="a4"/>
    <w:qFormat/>
    <w:pPr>
      <w:spacing w:before="50" w:line="360" w:lineRule="auto"/>
      <w:ind w:firstLine="482"/>
      <w:jc w:val="both"/>
    </w:pPr>
    <w:rPr>
      <w:rFonts w:ascii="Times New Roman" w:eastAsia="宋体"/>
      <w:kern w:val="2"/>
      <w:sz w:val="24"/>
      <w:szCs w:val="20"/>
    </w:rPr>
  </w:style>
  <w:style w:type="paragraph" w:customStyle="1" w:styleId="affffffffffffffffffffffff3">
    <w:name w:val="居中正文"/>
    <w:basedOn w:val="affa"/>
    <w:qFormat/>
    <w:pPr>
      <w:adjustRightInd w:val="0"/>
      <w:spacing w:before="120" w:after="0" w:line="360" w:lineRule="auto"/>
      <w:ind w:firstLineChars="0" w:firstLine="0"/>
      <w:jc w:val="center"/>
      <w:textAlignment w:val="baseline"/>
    </w:pPr>
    <w:rPr>
      <w:rFonts w:eastAsia="宋体"/>
      <w:kern w:val="28"/>
      <w:sz w:val="24"/>
      <w:szCs w:val="20"/>
    </w:rPr>
  </w:style>
  <w:style w:type="paragraph" w:customStyle="1" w:styleId="2ffff3">
    <w:name w:val="2"/>
    <w:basedOn w:val="a4"/>
    <w:qFormat/>
    <w:pPr>
      <w:spacing w:line="360" w:lineRule="auto"/>
      <w:ind w:firstLineChars="200" w:firstLine="200"/>
      <w:jc w:val="both"/>
    </w:pPr>
    <w:rPr>
      <w:rFonts w:eastAsia="宋体" w:hAnsi="宋体" w:cs="宋体"/>
      <w:kern w:val="2"/>
      <w:sz w:val="24"/>
      <w:szCs w:val="24"/>
    </w:rPr>
  </w:style>
  <w:style w:type="paragraph" w:customStyle="1" w:styleId="2ffff4">
    <w:name w:val="2级标题"/>
    <w:link w:val="2Charf3"/>
    <w:qFormat/>
    <w:pPr>
      <w:keepNext/>
      <w:keepLines/>
      <w:spacing w:beforeLines="50" w:afterLines="50" w:line="500" w:lineRule="exact"/>
      <w:outlineLvl w:val="1"/>
    </w:pPr>
    <w:rPr>
      <w:rFonts w:ascii="黑体" w:eastAsia="黑体" w:hAnsi="宋体" w:cs="Times New Roman" w:hint="eastAsia"/>
      <w:color w:val="000000"/>
      <w:sz w:val="28"/>
      <w:szCs w:val="28"/>
    </w:rPr>
  </w:style>
  <w:style w:type="paragraph" w:customStyle="1" w:styleId="1ffffa">
    <w:name w:val="表中文字1"/>
    <w:qFormat/>
    <w:pPr>
      <w:widowControl w:val="0"/>
      <w:jc w:val="center"/>
    </w:pPr>
    <w:rPr>
      <w:rFonts w:ascii="宋体" w:eastAsia="宋体" w:hAnsi="宋体" w:cs="Times New Roman"/>
      <w:bCs/>
      <w:kern w:val="2"/>
      <w:sz w:val="21"/>
    </w:rPr>
  </w:style>
  <w:style w:type="paragraph" w:customStyle="1" w:styleId="192192">
    <w:name w:val="样式 样式 正文内容 + 首行缩进:  1.92 字符 + 首行缩进:  1.92 字符"/>
    <w:basedOn w:val="a4"/>
    <w:qFormat/>
    <w:pPr>
      <w:spacing w:before="100" w:beforeAutospacing="1" w:after="100" w:afterAutospacing="1" w:line="360" w:lineRule="auto"/>
      <w:ind w:firstLineChars="192" w:firstLine="192"/>
      <w:jc w:val="both"/>
    </w:pPr>
    <w:rPr>
      <w:rFonts w:ascii="Times New Roman" w:eastAsia="宋体" w:cs="宋体"/>
      <w:kern w:val="2"/>
      <w:sz w:val="24"/>
      <w:szCs w:val="20"/>
    </w:rPr>
  </w:style>
  <w:style w:type="character" w:customStyle="1" w:styleId="Charfffffffff2">
    <w:name w:val="表格题目 Char"/>
    <w:link w:val="affffffffffffffffffffffff4"/>
    <w:qFormat/>
    <w:rPr>
      <w:b/>
      <w:color w:val="000000"/>
      <w:sz w:val="24"/>
      <w:szCs w:val="24"/>
    </w:rPr>
  </w:style>
  <w:style w:type="character" w:customStyle="1" w:styleId="Charfffffffff3">
    <w:name w:val="表格文字居中 Char"/>
    <w:qFormat/>
    <w:rPr>
      <w:rFonts w:ascii="Times New Roman" w:hAnsi="Times New Roman"/>
      <w:sz w:val="21"/>
      <w:szCs w:val="24"/>
    </w:rPr>
  </w:style>
  <w:style w:type="paragraph" w:customStyle="1" w:styleId="Char1CharCharChar2">
    <w:name w:val="Char1 Char Char Char2"/>
    <w:basedOn w:val="a4"/>
    <w:qFormat/>
    <w:pPr>
      <w:ind w:firstLineChars="200" w:firstLine="480"/>
      <w:jc w:val="both"/>
    </w:pPr>
    <w:rPr>
      <w:rFonts w:eastAsia="宋体"/>
      <w:kern w:val="2"/>
      <w:szCs w:val="24"/>
    </w:rPr>
  </w:style>
  <w:style w:type="character" w:customStyle="1" w:styleId="4CharChar0">
    <w:name w:val="标题 4 Char Char"/>
    <w:qFormat/>
    <w:rPr>
      <w:rFonts w:ascii="Arial" w:eastAsia="宋体" w:hAnsi="Arial"/>
      <w:sz w:val="24"/>
      <w:lang w:val="en-US" w:eastAsia="zh-CN" w:bidi="ar-SA"/>
    </w:rPr>
  </w:style>
  <w:style w:type="character" w:customStyle="1" w:styleId="11CharChar">
    <w:name w:val="样式 表头11 + 自动设置 Char Char"/>
    <w:qFormat/>
    <w:rPr>
      <w:b/>
      <w:bCs/>
      <w:color w:val="000000"/>
      <w:szCs w:val="21"/>
    </w:rPr>
  </w:style>
  <w:style w:type="character" w:customStyle="1" w:styleId="CharCharff8">
    <w:name w:val="标准正文 Char Char"/>
    <w:link w:val="affffffffffffffffffffffff5"/>
    <w:qFormat/>
    <w:rPr>
      <w:rFonts w:cs="宋体"/>
      <w:snapToGrid w:val="0"/>
      <w:spacing w:val="10"/>
      <w:sz w:val="28"/>
      <w:szCs w:val="28"/>
    </w:rPr>
  </w:style>
  <w:style w:type="paragraph" w:customStyle="1" w:styleId="affffffffffffffffffffffff5">
    <w:name w:val="标准正文"/>
    <w:basedOn w:val="a4"/>
    <w:link w:val="CharCharff8"/>
    <w:qFormat/>
    <w:pPr>
      <w:spacing w:line="360" w:lineRule="auto"/>
      <w:ind w:firstLineChars="200" w:firstLine="600"/>
      <w:jc w:val="both"/>
    </w:pPr>
    <w:rPr>
      <w:rFonts w:asciiTheme="minorHAnsi" w:eastAsiaTheme="minorEastAsia" w:hAnsiTheme="minorHAnsi" w:cs="宋体"/>
      <w:snapToGrid w:val="0"/>
      <w:spacing w:val="10"/>
      <w:kern w:val="2"/>
      <w:szCs w:val="28"/>
    </w:rPr>
  </w:style>
  <w:style w:type="character" w:customStyle="1" w:styleId="CharCharff9">
    <w:name w:val="标准表头 Char Char"/>
    <w:link w:val="affffffffffffffffffffffff6"/>
    <w:qFormat/>
    <w:rPr>
      <w:rFonts w:cs="宋体"/>
      <w:b/>
      <w:bCs/>
      <w:snapToGrid w:val="0"/>
      <w:spacing w:val="10"/>
      <w:sz w:val="24"/>
      <w:szCs w:val="24"/>
    </w:rPr>
  </w:style>
  <w:style w:type="paragraph" w:customStyle="1" w:styleId="affffffffffffffffffffffff6">
    <w:name w:val="标准表头"/>
    <w:basedOn w:val="af9"/>
    <w:link w:val="CharCharff9"/>
    <w:qFormat/>
    <w:pPr>
      <w:spacing w:line="360" w:lineRule="auto"/>
      <w:ind w:firstLineChars="200" w:firstLine="600"/>
      <w:jc w:val="center"/>
    </w:pPr>
    <w:rPr>
      <w:rFonts w:asciiTheme="minorHAnsi" w:eastAsiaTheme="minorEastAsia" w:hAnsiTheme="minorHAnsi" w:cs="宋体"/>
      <w:b/>
      <w:bCs/>
      <w:snapToGrid w:val="0"/>
      <w:spacing w:val="10"/>
      <w:kern w:val="2"/>
      <w:sz w:val="24"/>
      <w:szCs w:val="24"/>
    </w:rPr>
  </w:style>
  <w:style w:type="character" w:customStyle="1" w:styleId="CharCharffa">
    <w:name w:val="+正文 Char Char"/>
    <w:link w:val="affffffffffffffffffffffff7"/>
    <w:qFormat/>
    <w:rPr>
      <w:sz w:val="24"/>
      <w:szCs w:val="28"/>
    </w:rPr>
  </w:style>
  <w:style w:type="paragraph" w:customStyle="1" w:styleId="affffffffffffffffffffffff7">
    <w:name w:val="+正文"/>
    <w:basedOn w:val="a4"/>
    <w:link w:val="CharCharffa"/>
    <w:qFormat/>
    <w:pPr>
      <w:spacing w:line="360" w:lineRule="auto"/>
      <w:ind w:firstLineChars="200" w:firstLine="200"/>
      <w:jc w:val="both"/>
    </w:pPr>
    <w:rPr>
      <w:rFonts w:asciiTheme="minorHAnsi" w:eastAsiaTheme="minorEastAsia" w:hAnsiTheme="minorHAnsi" w:cstheme="minorBidi"/>
      <w:kern w:val="2"/>
      <w:sz w:val="24"/>
      <w:szCs w:val="28"/>
    </w:rPr>
  </w:style>
  <w:style w:type="paragraph" w:customStyle="1" w:styleId="affffffffffffffffffffffff8">
    <w:name w:val="设计标题二"/>
    <w:basedOn w:val="affffffffffffffffffffffff9"/>
    <w:qFormat/>
    <w:pPr>
      <w:spacing w:beforeLines="0" w:line="360" w:lineRule="auto"/>
      <w:jc w:val="left"/>
      <w:outlineLvl w:val="1"/>
    </w:pPr>
  </w:style>
  <w:style w:type="paragraph" w:customStyle="1" w:styleId="affffffffffffffffffffffff9">
    <w:name w:val="设计标题一"/>
    <w:basedOn w:val="3"/>
    <w:qFormat/>
    <w:pPr>
      <w:tabs>
        <w:tab w:val="left" w:pos="420"/>
      </w:tabs>
      <w:adjustRightInd w:val="0"/>
      <w:spacing w:beforeLines="100" w:after="0" w:line="480" w:lineRule="auto"/>
      <w:jc w:val="center"/>
      <w:outlineLvl w:val="0"/>
    </w:pPr>
    <w:rPr>
      <w:rFonts w:ascii="Times New Roman"/>
      <w:b w:val="0"/>
      <w:bCs w:val="0"/>
      <w:sz w:val="28"/>
      <w:szCs w:val="20"/>
    </w:rPr>
  </w:style>
  <w:style w:type="paragraph" w:customStyle="1" w:styleId="2424152">
    <w:name w:val="样式 段前: 2.4 磅 段后: 2.4 磅 行距: 1.5 倍行距2"/>
    <w:basedOn w:val="a4"/>
    <w:qFormat/>
    <w:pPr>
      <w:adjustRightInd w:val="0"/>
      <w:snapToGrid w:val="0"/>
      <w:spacing w:line="360" w:lineRule="auto"/>
      <w:ind w:firstLineChars="200" w:firstLine="560"/>
      <w:jc w:val="both"/>
    </w:pPr>
    <w:rPr>
      <w:rFonts w:ascii="Times New Roman" w:eastAsia="宋体" w:cs="宋体"/>
      <w:color w:val="000000"/>
      <w:kern w:val="2"/>
      <w:szCs w:val="28"/>
    </w:rPr>
  </w:style>
  <w:style w:type="paragraph" w:customStyle="1" w:styleId="xl179">
    <w:name w:val="xl179"/>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1113">
    <w:name w:val="样式 正文文本缩进 + 段前: 1 行 段后: 1 行1"/>
    <w:basedOn w:val="af6"/>
    <w:qFormat/>
    <w:pPr>
      <w:adjustRightInd w:val="0"/>
      <w:snapToGrid w:val="0"/>
      <w:spacing w:beforeLines="10" w:afterLines="10" w:line="360" w:lineRule="auto"/>
      <w:ind w:firstLine="560"/>
      <w:jc w:val="both"/>
    </w:pPr>
    <w:rPr>
      <w:rFonts w:eastAsia="宋体"/>
      <w:bCs/>
      <w:kern w:val="2"/>
      <w:szCs w:val="28"/>
    </w:rPr>
  </w:style>
  <w:style w:type="paragraph" w:customStyle="1" w:styleId="270">
    <w:name w:val="样式 黑色 行距: 最小值 27 磅"/>
    <w:basedOn w:val="a4"/>
    <w:qFormat/>
    <w:pPr>
      <w:ind w:firstLineChars="200" w:firstLine="560"/>
    </w:pPr>
    <w:rPr>
      <w:rFonts w:ascii="Times New Roman" w:eastAsia="宋体"/>
      <w:color w:val="000000"/>
      <w:kern w:val="2"/>
      <w:szCs w:val="20"/>
    </w:rPr>
  </w:style>
  <w:style w:type="paragraph" w:customStyle="1" w:styleId="208">
    <w:name w:val="样式 标题 2 + 段前: 0.8 行"/>
    <w:basedOn w:val="20"/>
    <w:qFormat/>
    <w:pPr>
      <w:tabs>
        <w:tab w:val="left" w:pos="0"/>
        <w:tab w:val="left" w:pos="420"/>
        <w:tab w:val="left" w:pos="576"/>
      </w:tabs>
      <w:adjustRightInd w:val="0"/>
      <w:spacing w:before="0" w:afterLines="20" w:line="360" w:lineRule="auto"/>
      <w:ind w:left="576" w:hanging="576"/>
    </w:pPr>
    <w:rPr>
      <w:rFonts w:ascii="Times New Roman" w:eastAsia="宋体" w:hAnsi="Times New Roman"/>
      <w:b w:val="0"/>
      <w:sz w:val="28"/>
    </w:rPr>
  </w:style>
  <w:style w:type="paragraph" w:customStyle="1" w:styleId="xl167">
    <w:name w:val="xl167"/>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xl176">
    <w:name w:val="xl176"/>
    <w:basedOn w:val="a4"/>
    <w:qFormat/>
    <w:pPr>
      <w:widowControl/>
      <w:pBdr>
        <w:left w:val="single" w:sz="4" w:space="0" w:color="auto"/>
        <w:bottom w:val="single" w:sz="4" w:space="0" w:color="auto"/>
      </w:pBdr>
      <w:spacing w:before="100" w:beforeAutospacing="1" w:after="100" w:afterAutospacing="1"/>
      <w:ind w:firstLineChars="200" w:firstLine="600"/>
      <w:jc w:val="center"/>
    </w:pPr>
    <w:rPr>
      <w:rFonts w:eastAsia="宋体" w:hAnsi="宋体" w:cs="宋体"/>
      <w:sz w:val="20"/>
      <w:szCs w:val="20"/>
    </w:rPr>
  </w:style>
  <w:style w:type="character" w:customStyle="1" w:styleId="1Charf0">
    <w:name w:val="样式 标题 1 + 四号 Char"/>
    <w:link w:val="1ffffb"/>
    <w:qFormat/>
    <w:locked/>
    <w:rPr>
      <w:rFonts w:ascii="宋体" w:eastAsia="仿宋_GB2312" w:hAnsi="宋体"/>
      <w:kern w:val="44"/>
      <w:sz w:val="44"/>
    </w:rPr>
  </w:style>
  <w:style w:type="paragraph" w:customStyle="1" w:styleId="1ffffb">
    <w:name w:val="样式 标题 1 + 四号"/>
    <w:basedOn w:val="1"/>
    <w:link w:val="1Charf0"/>
    <w:qFormat/>
    <w:pPr>
      <w:tabs>
        <w:tab w:val="left" w:pos="420"/>
      </w:tabs>
      <w:snapToGrid w:val="0"/>
      <w:spacing w:beforeLines="200" w:after="0" w:line="360" w:lineRule="auto"/>
      <w:jc w:val="center"/>
    </w:pPr>
    <w:rPr>
      <w:rFonts w:eastAsia="仿宋_GB2312" w:hAnsi="宋体" w:cstheme="minorBidi"/>
      <w:b w:val="0"/>
      <w:bCs w:val="0"/>
      <w:szCs w:val="22"/>
    </w:rPr>
  </w:style>
  <w:style w:type="paragraph" w:customStyle="1" w:styleId="1ffffc">
    <w:name w:val="样式 标题 1 + 宋体"/>
    <w:basedOn w:val="1"/>
    <w:qFormat/>
    <w:pPr>
      <w:tabs>
        <w:tab w:val="left" w:pos="420"/>
      </w:tabs>
      <w:snapToGrid w:val="0"/>
      <w:spacing w:beforeLines="200" w:line="576" w:lineRule="auto"/>
      <w:jc w:val="both"/>
    </w:pPr>
    <w:rPr>
      <w:rFonts w:ascii="Times New Roman"/>
      <w:b w:val="0"/>
    </w:rPr>
  </w:style>
  <w:style w:type="paragraph" w:customStyle="1" w:styleId="0991">
    <w:name w:val="样式 首行缩进:  0.99 厘米1"/>
    <w:basedOn w:val="a4"/>
    <w:qFormat/>
    <w:pPr>
      <w:widowControl/>
      <w:tabs>
        <w:tab w:val="left" w:pos="0"/>
        <w:tab w:val="left" w:pos="432"/>
      </w:tabs>
      <w:adjustRightInd w:val="0"/>
      <w:snapToGrid w:val="0"/>
      <w:spacing w:line="560" w:lineRule="exact"/>
      <w:ind w:left="432" w:firstLineChars="200" w:firstLine="522"/>
    </w:pPr>
    <w:rPr>
      <w:rFonts w:eastAsia="宋体" w:hAnsi="宋体" w:cs="宋体"/>
      <w:sz w:val="26"/>
      <w:szCs w:val="26"/>
    </w:rPr>
  </w:style>
  <w:style w:type="paragraph" w:customStyle="1" w:styleId="ltext">
    <w:name w:val="l_text"/>
    <w:basedOn w:val="a4"/>
    <w:link w:val="ltextCharChar"/>
    <w:qFormat/>
    <w:pPr>
      <w:widowControl/>
      <w:overflowPunct w:val="0"/>
      <w:autoSpaceDE w:val="0"/>
      <w:autoSpaceDN w:val="0"/>
      <w:adjustRightInd w:val="0"/>
      <w:spacing w:after="20"/>
      <w:ind w:firstLineChars="200" w:firstLine="600"/>
      <w:jc w:val="center"/>
    </w:pPr>
    <w:rPr>
      <w:rFonts w:eastAsia="宋体" w:hAnsi="宋体"/>
      <w:szCs w:val="21"/>
      <w:lang w:val="en-GB"/>
    </w:rPr>
  </w:style>
  <w:style w:type="paragraph" w:customStyle="1" w:styleId="33Char18615">
    <w:name w:val="样式 标题 3头小节标题标题 3 Char1 + 段前: 8 磅 段后: 6 磅 行距: 1.5 倍行距"/>
    <w:basedOn w:val="3"/>
    <w:qFormat/>
    <w:pPr>
      <w:keepLines w:val="0"/>
      <w:tabs>
        <w:tab w:val="left" w:pos="420"/>
      </w:tabs>
      <w:kinsoku w:val="0"/>
      <w:overflowPunct w:val="0"/>
      <w:autoSpaceDE w:val="0"/>
      <w:adjustRightInd w:val="0"/>
      <w:snapToGrid w:val="0"/>
      <w:spacing w:before="160" w:after="120" w:line="360" w:lineRule="auto"/>
    </w:pPr>
    <w:rPr>
      <w:rFonts w:ascii="Times New Roman"/>
      <w:b w:val="0"/>
      <w:color w:val="000000"/>
      <w:sz w:val="28"/>
      <w:szCs w:val="20"/>
    </w:rPr>
  </w:style>
  <w:style w:type="paragraph" w:customStyle="1" w:styleId="220505">
    <w:name w:val="样式 样式 两端对齐 首行缩进:  2 字符 + 首行缩进:  2 字符 段前: 0.5 行 段后: 0.5 行"/>
    <w:basedOn w:val="a4"/>
    <w:qFormat/>
    <w:pPr>
      <w:spacing w:line="360" w:lineRule="auto"/>
      <w:ind w:firstLineChars="200" w:firstLine="600"/>
      <w:jc w:val="center"/>
    </w:pPr>
    <w:rPr>
      <w:rFonts w:ascii="Times New Roman"/>
      <w:kern w:val="2"/>
      <w:szCs w:val="28"/>
    </w:rPr>
  </w:style>
  <w:style w:type="paragraph" w:customStyle="1" w:styleId="xl163">
    <w:name w:val="xl163"/>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33CharCharChar1Heading3-oldse1">
    <w:name w:val="样式 样式 标题 3头小节标题小标题标题 3 Char Char Char一章标题1Heading 3 - oldse...1 ..."/>
    <w:basedOn w:val="a4"/>
    <w:qFormat/>
    <w:pPr>
      <w:tabs>
        <w:tab w:val="left" w:pos="720"/>
      </w:tabs>
      <w:ind w:left="720" w:firstLineChars="200" w:hanging="720"/>
      <w:jc w:val="both"/>
    </w:pPr>
    <w:rPr>
      <w:rFonts w:ascii="Times New Roman" w:eastAsia="宋体"/>
      <w:kern w:val="2"/>
      <w:szCs w:val="24"/>
    </w:rPr>
  </w:style>
  <w:style w:type="paragraph" w:customStyle="1" w:styleId="Style63">
    <w:name w:val="_Style 63"/>
    <w:basedOn w:val="a4"/>
    <w:qFormat/>
    <w:pPr>
      <w:ind w:firstLineChars="200" w:firstLine="200"/>
      <w:jc w:val="both"/>
    </w:pPr>
    <w:rPr>
      <w:rFonts w:ascii="Times New Roman" w:eastAsia="宋体"/>
      <w:sz w:val="24"/>
      <w:szCs w:val="20"/>
    </w:rPr>
  </w:style>
  <w:style w:type="character" w:customStyle="1" w:styleId="3CharChar1">
    <w:name w:val="样式 标题 3 + 四号 Char Char"/>
    <w:link w:val="3fff2"/>
    <w:qFormat/>
    <w:locked/>
    <w:rPr>
      <w:rFonts w:ascii="仿宋_GB2312" w:eastAsia="仿宋_GB2312"/>
      <w:b/>
      <w:bCs/>
      <w:sz w:val="28"/>
      <w:szCs w:val="32"/>
    </w:rPr>
  </w:style>
  <w:style w:type="paragraph" w:customStyle="1" w:styleId="3fff2">
    <w:name w:val="样式 标题 3 + 四号"/>
    <w:basedOn w:val="3"/>
    <w:link w:val="3CharChar1"/>
    <w:qFormat/>
    <w:pPr>
      <w:tabs>
        <w:tab w:val="left" w:pos="420"/>
      </w:tabs>
      <w:spacing w:before="0" w:after="0" w:line="412" w:lineRule="auto"/>
    </w:pPr>
    <w:rPr>
      <w:rFonts w:ascii="仿宋_GB2312" w:eastAsia="仿宋_GB2312" w:hAnsiTheme="minorHAnsi" w:cstheme="minorBidi"/>
      <w:kern w:val="2"/>
      <w:sz w:val="28"/>
    </w:rPr>
  </w:style>
  <w:style w:type="paragraph" w:customStyle="1" w:styleId="xl168">
    <w:name w:val="xl168"/>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3fff3">
    <w:name w:val="表内文3"/>
    <w:basedOn w:val="a4"/>
    <w:qFormat/>
    <w:pPr>
      <w:ind w:firstLineChars="200" w:firstLine="600"/>
      <w:jc w:val="center"/>
    </w:pPr>
    <w:rPr>
      <w:rFonts w:ascii="Times New Roman" w:eastAsia="仿宋_GB2312"/>
      <w:bCs/>
      <w:color w:val="000000"/>
      <w:kern w:val="2"/>
      <w:szCs w:val="20"/>
    </w:rPr>
  </w:style>
  <w:style w:type="paragraph" w:customStyle="1" w:styleId="425101">
    <w:name w:val="样式 标题 4 + 左侧:  2.51 厘米 首行缩进:  0 厘米1"/>
    <w:basedOn w:val="4"/>
    <w:qFormat/>
    <w:pPr>
      <w:keepNext w:val="0"/>
      <w:keepLines w:val="0"/>
      <w:tabs>
        <w:tab w:val="left" w:pos="0"/>
      </w:tabs>
      <w:adjustRightInd w:val="0"/>
      <w:snapToGrid w:val="0"/>
      <w:spacing w:after="0" w:line="360" w:lineRule="auto"/>
      <w:ind w:firstLineChars="200" w:firstLine="560"/>
      <w:outlineLvl w:val="9"/>
    </w:pPr>
    <w:rPr>
      <w:rFonts w:ascii="Times New Roman" w:eastAsia="宋体"/>
      <w:kern w:val="2"/>
      <w:szCs w:val="20"/>
    </w:rPr>
  </w:style>
  <w:style w:type="paragraph" w:customStyle="1" w:styleId="xl178">
    <w:name w:val="xl178"/>
    <w:basedOn w:val="a4"/>
    <w:qFormat/>
    <w:pPr>
      <w:widowControl/>
      <w:pBdr>
        <w:bottom w:val="single" w:sz="4" w:space="0" w:color="auto"/>
        <w:righ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xl173">
    <w:name w:val="xl173"/>
    <w:basedOn w:val="a4"/>
    <w:qFormat/>
    <w:pPr>
      <w:widowControl/>
      <w:pBdr>
        <w:top w:val="single" w:sz="4" w:space="0" w:color="auto"/>
        <w:lef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affffffffffffffffffffffffa">
    <w:name w:val="文档"/>
    <w:basedOn w:val="a4"/>
    <w:qFormat/>
    <w:pPr>
      <w:snapToGrid w:val="0"/>
      <w:spacing w:line="360" w:lineRule="auto"/>
      <w:ind w:firstLineChars="200" w:firstLine="520"/>
      <w:jc w:val="both"/>
    </w:pPr>
    <w:rPr>
      <w:rFonts w:ascii="Times New Roman" w:eastAsia="宋体" w:hAnsi="宋体"/>
      <w:kern w:val="2"/>
      <w:sz w:val="26"/>
      <w:szCs w:val="20"/>
    </w:rPr>
  </w:style>
  <w:style w:type="paragraph" w:customStyle="1" w:styleId="xl172">
    <w:name w:val="xl172"/>
    <w:basedOn w:val="a4"/>
    <w:qFormat/>
    <w:pPr>
      <w:widowControl/>
      <w:spacing w:before="100" w:beforeAutospacing="1" w:after="100" w:afterAutospacing="1"/>
      <w:ind w:firstLineChars="200" w:firstLine="600"/>
      <w:jc w:val="center"/>
    </w:pPr>
    <w:rPr>
      <w:rFonts w:eastAsia="宋体" w:hAnsi="宋体" w:cs="宋体"/>
      <w:b/>
      <w:bCs/>
      <w:sz w:val="44"/>
      <w:szCs w:val="44"/>
    </w:rPr>
  </w:style>
  <w:style w:type="paragraph" w:customStyle="1" w:styleId="xl165">
    <w:name w:val="xl165"/>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2ffff5">
    <w:name w:val="表头2"/>
    <w:basedOn w:val="a4"/>
    <w:qFormat/>
    <w:pPr>
      <w:widowControl/>
      <w:spacing w:line="240" w:lineRule="atLeast"/>
      <w:ind w:firstLineChars="200" w:firstLine="600"/>
      <w:jc w:val="right"/>
      <w:outlineLvl w:val="5"/>
    </w:pPr>
    <w:rPr>
      <w:rFonts w:eastAsia="宋体" w:hAnsi="宋体"/>
      <w:kern w:val="24"/>
      <w:sz w:val="24"/>
      <w:szCs w:val="20"/>
    </w:rPr>
  </w:style>
  <w:style w:type="paragraph" w:customStyle="1" w:styleId="affffffffffffffffffffffffb">
    <w:name w:val="标书正文"/>
    <w:basedOn w:val="a4"/>
    <w:qFormat/>
    <w:pPr>
      <w:tabs>
        <w:tab w:val="right" w:pos="2100"/>
        <w:tab w:val="center" w:pos="2415"/>
        <w:tab w:val="left" w:pos="2730"/>
      </w:tabs>
      <w:spacing w:beforeLines="20" w:afterLines="20" w:line="360" w:lineRule="auto"/>
      <w:ind w:firstLineChars="200" w:firstLine="480"/>
      <w:jc w:val="both"/>
    </w:pPr>
    <w:rPr>
      <w:rFonts w:ascii="Times New Roman" w:eastAsia="宋体" w:hAnsi="宋体"/>
      <w:kern w:val="2"/>
      <w:sz w:val="24"/>
      <w:szCs w:val="24"/>
    </w:rPr>
  </w:style>
  <w:style w:type="paragraph" w:customStyle="1" w:styleId="affffffffffffffffffffffffc">
    <w:name w:val="带序号正文"/>
    <w:basedOn w:val="a4"/>
    <w:qFormat/>
    <w:pPr>
      <w:adjustRightInd w:val="0"/>
      <w:spacing w:before="120" w:line="360" w:lineRule="auto"/>
      <w:ind w:firstLineChars="200" w:firstLine="567"/>
      <w:jc w:val="both"/>
    </w:pPr>
    <w:rPr>
      <w:rFonts w:ascii="Times New Roman" w:eastAsia="仿宋_GB2312"/>
      <w:color w:val="000000"/>
      <w:szCs w:val="20"/>
    </w:rPr>
  </w:style>
  <w:style w:type="paragraph" w:customStyle="1" w:styleId="affffffffffffffffffffffffd">
    <w:name w:val="设计表格"/>
    <w:basedOn w:val="a4"/>
    <w:qFormat/>
    <w:pPr>
      <w:adjustRightInd w:val="0"/>
      <w:ind w:firstLineChars="200" w:firstLine="600"/>
      <w:jc w:val="center"/>
    </w:pPr>
    <w:rPr>
      <w:rFonts w:ascii="Times New Roman" w:eastAsia="宋体"/>
      <w:szCs w:val="24"/>
    </w:rPr>
  </w:style>
  <w:style w:type="character" w:customStyle="1" w:styleId="Charffff5">
    <w:name w:val="表名称 Char"/>
    <w:link w:val="affffffffffffd"/>
    <w:qFormat/>
    <w:locked/>
    <w:rPr>
      <w:rFonts w:ascii="Times New Roman" w:eastAsia="宋体" w:hAnsi="Times New Roman" w:cs="宋体"/>
      <w:sz w:val="20"/>
      <w:szCs w:val="20"/>
    </w:rPr>
  </w:style>
  <w:style w:type="paragraph" w:customStyle="1" w:styleId="xl154">
    <w:name w:val="xl154"/>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218">
    <w:name w:val="正文21"/>
    <w:basedOn w:val="a4"/>
    <w:qFormat/>
    <w:pPr>
      <w:widowControl/>
      <w:autoSpaceDE w:val="0"/>
      <w:autoSpaceDN w:val="0"/>
      <w:spacing w:line="360" w:lineRule="auto"/>
      <w:ind w:firstLineChars="200" w:firstLine="601"/>
      <w:jc w:val="center"/>
    </w:pPr>
    <w:rPr>
      <w:rFonts w:ascii="仿宋_GB2312" w:eastAsia="仿宋_GB2312"/>
      <w:szCs w:val="24"/>
    </w:rPr>
  </w:style>
  <w:style w:type="paragraph" w:customStyle="1" w:styleId="xl166">
    <w:name w:val="xl166"/>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xl159">
    <w:name w:val="xl159"/>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affffffffffffffffffffffffe">
    <w:name w:val="表识别"/>
    <w:basedOn w:val="a4"/>
    <w:qFormat/>
    <w:pPr>
      <w:widowControl/>
      <w:tabs>
        <w:tab w:val="right" w:pos="8640"/>
      </w:tabs>
      <w:autoSpaceDE w:val="0"/>
      <w:autoSpaceDN w:val="0"/>
      <w:adjustRightInd w:val="0"/>
      <w:ind w:firstLineChars="200" w:firstLine="600"/>
    </w:pPr>
    <w:rPr>
      <w:rFonts w:eastAsia="仿宋_GB2312"/>
      <w:color w:val="000000"/>
      <w:szCs w:val="20"/>
    </w:rPr>
  </w:style>
  <w:style w:type="paragraph" w:customStyle="1" w:styleId="xl174">
    <w:name w:val="xl174"/>
    <w:basedOn w:val="a4"/>
    <w:qFormat/>
    <w:pPr>
      <w:widowControl/>
      <w:pBdr>
        <w:top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159">
    <w:name w:val="样式 正文缩进表正文正文非缩进特点 + 四号 黑色 行距: 1.5 倍行距"/>
    <w:basedOn w:val="ac"/>
    <w:qFormat/>
    <w:pPr>
      <w:spacing w:line="360" w:lineRule="auto"/>
      <w:ind w:firstLineChars="200" w:firstLine="560"/>
      <w:jc w:val="both"/>
    </w:pPr>
    <w:rPr>
      <w:rFonts w:ascii="仿宋_GB2312" w:eastAsia="宋体" w:hAnsi="Calibri" w:cs="宋体"/>
      <w:color w:val="000000"/>
      <w:kern w:val="2"/>
      <w:szCs w:val="22"/>
    </w:rPr>
  </w:style>
  <w:style w:type="character" w:customStyle="1" w:styleId="12415Char">
    <w:name w:val="样式 宋体 四号 黑色 首行缩进:  1.24 厘米 行距: 1.5 倍行距 Char"/>
    <w:link w:val="12415"/>
    <w:qFormat/>
    <w:locked/>
    <w:rPr>
      <w:rFonts w:ascii="宋体" w:hAnsi="宋体"/>
      <w:color w:val="000000"/>
      <w:sz w:val="28"/>
    </w:rPr>
  </w:style>
  <w:style w:type="paragraph" w:customStyle="1" w:styleId="12415">
    <w:name w:val="样式 宋体 四号 黑色 首行缩进:  1.24 厘米 行距: 1.5 倍行距"/>
    <w:basedOn w:val="a4"/>
    <w:link w:val="12415Char"/>
    <w:qFormat/>
    <w:pPr>
      <w:spacing w:line="360" w:lineRule="auto"/>
      <w:ind w:firstLineChars="200" w:firstLine="703"/>
      <w:jc w:val="both"/>
    </w:pPr>
    <w:rPr>
      <w:rFonts w:eastAsiaTheme="minorEastAsia" w:hAnsi="宋体" w:cstheme="minorBidi"/>
      <w:color w:val="000000"/>
      <w:kern w:val="2"/>
    </w:rPr>
  </w:style>
  <w:style w:type="paragraph" w:customStyle="1" w:styleId="1ffffd">
    <w:name w:val="表内1"/>
    <w:basedOn w:val="affffffffffffffffffffffff0"/>
    <w:qFormat/>
    <w:pPr>
      <w:spacing w:line="240" w:lineRule="auto"/>
      <w:jc w:val="left"/>
    </w:pPr>
    <w:rPr>
      <w:rFonts w:eastAsia="仿宋_GB2312"/>
      <w:bCs/>
      <w:color w:val="000000"/>
      <w:sz w:val="20"/>
      <w:szCs w:val="28"/>
    </w:rPr>
  </w:style>
  <w:style w:type="paragraph" w:customStyle="1" w:styleId="1ffffe">
    <w:name w:val="表内容1"/>
    <w:basedOn w:val="a4"/>
    <w:qFormat/>
    <w:pPr>
      <w:widowControl/>
      <w:tabs>
        <w:tab w:val="left" w:pos="480"/>
      </w:tabs>
      <w:autoSpaceDE w:val="0"/>
      <w:autoSpaceDN w:val="0"/>
      <w:spacing w:line="264" w:lineRule="auto"/>
      <w:ind w:firstLineChars="200" w:firstLine="200"/>
      <w:jc w:val="center"/>
    </w:pPr>
    <w:rPr>
      <w:rFonts w:eastAsia="宋体"/>
      <w:sz w:val="24"/>
      <w:szCs w:val="24"/>
    </w:rPr>
  </w:style>
  <w:style w:type="character" w:customStyle="1" w:styleId="1Charf1">
    <w:name w:val="样式 正文1 + 两端对齐 Char"/>
    <w:link w:val="1fffff"/>
    <w:qFormat/>
    <w:locked/>
    <w:rPr>
      <w:rFonts w:ascii="宋体" w:hAnsi="宋体" w:cs="宋体"/>
      <w:sz w:val="28"/>
    </w:rPr>
  </w:style>
  <w:style w:type="paragraph" w:customStyle="1" w:styleId="1fffff">
    <w:name w:val="样式 正文1 + 两端对齐"/>
    <w:basedOn w:val="1c"/>
    <w:link w:val="1Charf1"/>
    <w:qFormat/>
    <w:pPr>
      <w:tabs>
        <w:tab w:val="left" w:pos="567"/>
      </w:tabs>
      <w:spacing w:line="360" w:lineRule="auto"/>
      <w:ind w:firstLineChars="200" w:firstLine="200"/>
      <w:jc w:val="both"/>
      <w:textAlignment w:val="auto"/>
    </w:pPr>
    <w:rPr>
      <w:rFonts w:hAnsi="宋体" w:cs="宋体"/>
      <w:sz w:val="28"/>
    </w:rPr>
  </w:style>
  <w:style w:type="paragraph" w:customStyle="1" w:styleId="afffffffffffffffffffffffff">
    <w:name w:val="高旭"/>
    <w:basedOn w:val="a4"/>
    <w:qFormat/>
    <w:pPr>
      <w:tabs>
        <w:tab w:val="left" w:pos="426"/>
      </w:tabs>
      <w:autoSpaceDE w:val="0"/>
      <w:autoSpaceDN w:val="0"/>
      <w:adjustRightInd w:val="0"/>
      <w:spacing w:line="360" w:lineRule="atLeast"/>
      <w:ind w:firstLineChars="200" w:firstLine="600"/>
    </w:pPr>
    <w:rPr>
      <w:rFonts w:eastAsia="宋体"/>
      <w:szCs w:val="20"/>
    </w:rPr>
  </w:style>
  <w:style w:type="character" w:customStyle="1" w:styleId="2CharChar3">
    <w:name w:val="样式 标题 2 + 宋体 Char Char"/>
    <w:link w:val="2ffff6"/>
    <w:qFormat/>
    <w:locked/>
    <w:rPr>
      <w:rFonts w:ascii="Arial" w:hAnsi="Arial"/>
      <w:bCs/>
      <w:sz w:val="30"/>
      <w:szCs w:val="32"/>
    </w:rPr>
  </w:style>
  <w:style w:type="paragraph" w:customStyle="1" w:styleId="2ffff6">
    <w:name w:val="样式 标题 2 + 宋体"/>
    <w:basedOn w:val="20"/>
    <w:link w:val="2CharChar3"/>
    <w:qFormat/>
    <w:pPr>
      <w:tabs>
        <w:tab w:val="left" w:pos="-1548"/>
        <w:tab w:val="left" w:pos="0"/>
        <w:tab w:val="left" w:pos="420"/>
        <w:tab w:val="left" w:pos="576"/>
      </w:tabs>
      <w:spacing w:before="0" w:after="0" w:line="412" w:lineRule="auto"/>
      <w:ind w:left="576" w:hanging="576"/>
    </w:pPr>
    <w:rPr>
      <w:rFonts w:eastAsiaTheme="minorEastAsia" w:cstheme="minorBidi"/>
      <w:b w:val="0"/>
      <w:kern w:val="2"/>
      <w:sz w:val="30"/>
    </w:rPr>
  </w:style>
  <w:style w:type="paragraph" w:customStyle="1" w:styleId="22209">
    <w:name w:val="样式 样式 样式 样式 首行缩进:  2 字符 + 首行缩进:  2 字符 + 首行缩进:  2 字符 + 首行缩进:  0.9..."/>
    <w:basedOn w:val="a4"/>
    <w:qFormat/>
    <w:pPr>
      <w:spacing w:line="360" w:lineRule="auto"/>
      <w:ind w:firstLineChars="200" w:firstLine="522"/>
      <w:jc w:val="both"/>
    </w:pPr>
    <w:rPr>
      <w:rFonts w:ascii="Times New Roman" w:eastAsia="宋体" w:cs="宋体"/>
      <w:kern w:val="2"/>
      <w:sz w:val="26"/>
      <w:szCs w:val="20"/>
    </w:rPr>
  </w:style>
  <w:style w:type="paragraph" w:customStyle="1" w:styleId="22CharH2h2heading2IndentLeft025in">
    <w:name w:val="样式 标题 2标题 2 Char节H2h2heading 2+ Indent: Left 0.25 in二级节名..."/>
    <w:basedOn w:val="20"/>
    <w:qFormat/>
    <w:pPr>
      <w:tabs>
        <w:tab w:val="left" w:pos="0"/>
        <w:tab w:val="left" w:pos="420"/>
      </w:tabs>
      <w:snapToGrid w:val="0"/>
      <w:spacing w:beforeLines="50" w:afterLines="50" w:line="360" w:lineRule="auto"/>
    </w:pPr>
    <w:rPr>
      <w:rFonts w:ascii="宋体" w:eastAsia="宋体" w:hAnsi="宋体" w:cs="宋体"/>
      <w:b w:val="0"/>
      <w:bCs w:val="0"/>
      <w:kern w:val="2"/>
      <w:sz w:val="28"/>
      <w:szCs w:val="20"/>
    </w:rPr>
  </w:style>
  <w:style w:type="paragraph" w:customStyle="1" w:styleId="y4">
    <w:name w:val="y标题4"/>
    <w:basedOn w:val="4"/>
    <w:qFormat/>
    <w:pPr>
      <w:tabs>
        <w:tab w:val="left" w:pos="0"/>
        <w:tab w:val="left" w:pos="1044"/>
      </w:tabs>
      <w:spacing w:after="0" w:line="374" w:lineRule="auto"/>
      <w:ind w:left="1044" w:hanging="864"/>
    </w:pPr>
    <w:rPr>
      <w:rFonts w:ascii="Arial" w:eastAsia="宋体" w:hAnsi="Arial"/>
      <w:kern w:val="2"/>
      <w:szCs w:val="28"/>
    </w:rPr>
  </w:style>
  <w:style w:type="paragraph" w:customStyle="1" w:styleId="xl162">
    <w:name w:val="xl162"/>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character" w:customStyle="1" w:styleId="3CharChar2">
    <w:name w:val="样式 标题 3 + 宋体 四号 Char Char"/>
    <w:link w:val="3fff4"/>
    <w:qFormat/>
    <w:locked/>
    <w:rPr>
      <w:rFonts w:ascii="仿宋_GB2312" w:eastAsia="仿宋_GB2312"/>
      <w:b/>
      <w:bCs/>
      <w:sz w:val="28"/>
      <w:szCs w:val="32"/>
    </w:rPr>
  </w:style>
  <w:style w:type="paragraph" w:customStyle="1" w:styleId="3fff4">
    <w:name w:val="样式 标题 3 + 宋体 四号"/>
    <w:basedOn w:val="3"/>
    <w:link w:val="3CharChar2"/>
    <w:qFormat/>
    <w:pPr>
      <w:tabs>
        <w:tab w:val="left" w:pos="420"/>
      </w:tabs>
      <w:spacing w:before="0" w:after="0" w:line="412" w:lineRule="auto"/>
    </w:pPr>
    <w:rPr>
      <w:rFonts w:ascii="仿宋_GB2312" w:eastAsia="仿宋_GB2312" w:hAnsiTheme="minorHAnsi" w:cstheme="minorBidi"/>
      <w:kern w:val="2"/>
      <w:sz w:val="28"/>
    </w:rPr>
  </w:style>
  <w:style w:type="paragraph" w:customStyle="1" w:styleId="afffffffffffffffffffffffff0">
    <w:name w:val="样式 黑体 小二 加粗 居中"/>
    <w:basedOn w:val="a4"/>
    <w:qFormat/>
    <w:pPr>
      <w:ind w:firstLineChars="200" w:firstLine="200"/>
      <w:jc w:val="center"/>
    </w:pPr>
    <w:rPr>
      <w:rFonts w:ascii="黑体" w:cs="宋体"/>
      <w:bCs/>
      <w:kern w:val="2"/>
      <w:sz w:val="44"/>
      <w:szCs w:val="20"/>
    </w:rPr>
  </w:style>
  <w:style w:type="paragraph" w:customStyle="1" w:styleId="1fffff0">
    <w:name w:val="可研样式1"/>
    <w:basedOn w:val="a4"/>
    <w:qFormat/>
    <w:pPr>
      <w:spacing w:line="360" w:lineRule="auto"/>
      <w:ind w:firstLineChars="200" w:firstLine="200"/>
      <w:jc w:val="both"/>
    </w:pPr>
    <w:rPr>
      <w:rFonts w:ascii="Times New Roman" w:eastAsia="宋体"/>
      <w:color w:val="000000"/>
      <w:kern w:val="2"/>
      <w:sz w:val="24"/>
      <w:szCs w:val="44"/>
    </w:rPr>
  </w:style>
  <w:style w:type="paragraph" w:customStyle="1" w:styleId="2ffff7">
    <w:name w:val="表内容2"/>
    <w:basedOn w:val="1ffffe"/>
    <w:qFormat/>
    <w:pPr>
      <w:ind w:firstLineChars="0" w:firstLine="0"/>
    </w:pPr>
  </w:style>
  <w:style w:type="paragraph" w:customStyle="1" w:styleId="xl164">
    <w:name w:val="xl164"/>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xl158">
    <w:name w:val="xl158"/>
    <w:basedOn w:val="a4"/>
    <w:qFormat/>
    <w:pPr>
      <w:widowControl/>
      <w:spacing w:before="100" w:beforeAutospacing="1" w:after="100" w:afterAutospacing="1"/>
      <w:ind w:firstLineChars="200" w:firstLine="600"/>
    </w:pPr>
    <w:rPr>
      <w:rFonts w:eastAsia="宋体" w:hAnsi="宋体" w:cs="宋体"/>
      <w:sz w:val="20"/>
      <w:szCs w:val="20"/>
    </w:rPr>
  </w:style>
  <w:style w:type="paragraph" w:customStyle="1" w:styleId="33CharCharChar0">
    <w:name w:val="样式 标题 3头小节标题小标题标题 3 Char Char Char + (符号) 宋体 左 首行缩进:  0 厘米"/>
    <w:basedOn w:val="3"/>
    <w:qFormat/>
    <w:pPr>
      <w:tabs>
        <w:tab w:val="left" w:pos="420"/>
      </w:tabs>
      <w:spacing w:before="0" w:after="0" w:line="360" w:lineRule="auto"/>
      <w:ind w:firstLineChars="200" w:firstLine="200"/>
    </w:pPr>
    <w:rPr>
      <w:rFonts w:hAnsi="宋体" w:cs="宋体"/>
      <w:b w:val="0"/>
      <w:kern w:val="2"/>
      <w:szCs w:val="30"/>
    </w:rPr>
  </w:style>
  <w:style w:type="paragraph" w:customStyle="1" w:styleId="afffffffffffffffffffffffff1">
    <w:name w:val="表说明"/>
    <w:basedOn w:val="a4"/>
    <w:qFormat/>
    <w:pPr>
      <w:widowControl/>
      <w:autoSpaceDE w:val="0"/>
      <w:autoSpaceDN w:val="0"/>
      <w:adjustRightInd w:val="0"/>
      <w:spacing w:line="360" w:lineRule="auto"/>
      <w:ind w:firstLineChars="200" w:firstLine="567"/>
      <w:jc w:val="right"/>
    </w:pPr>
    <w:rPr>
      <w:rFonts w:ascii="Times New Roman" w:eastAsia="仿宋_GB2312"/>
      <w:szCs w:val="20"/>
    </w:rPr>
  </w:style>
  <w:style w:type="paragraph" w:customStyle="1" w:styleId="1fffff1">
    <w:name w:val="标题第1章"/>
    <w:basedOn w:val="a4"/>
    <w:qFormat/>
    <w:pPr>
      <w:tabs>
        <w:tab w:val="left" w:pos="0"/>
      </w:tabs>
      <w:ind w:left="6662" w:firstLineChars="200" w:firstLine="600"/>
      <w:jc w:val="both"/>
    </w:pPr>
    <w:rPr>
      <w:rFonts w:ascii="Times New Roman" w:eastAsia="宋体"/>
      <w:kern w:val="2"/>
      <w:szCs w:val="24"/>
    </w:rPr>
  </w:style>
  <w:style w:type="paragraph" w:customStyle="1" w:styleId="afffffffffffffffffffffffff2">
    <w:name w:val="样例尹"/>
    <w:basedOn w:val="a4"/>
    <w:qFormat/>
    <w:pPr>
      <w:tabs>
        <w:tab w:val="left" w:pos="425"/>
      </w:tabs>
      <w:spacing w:line="360" w:lineRule="auto"/>
      <w:ind w:left="1701" w:firstLineChars="200" w:hanging="1701"/>
      <w:jc w:val="both"/>
    </w:pPr>
    <w:rPr>
      <w:rFonts w:ascii="Times New Roman" w:eastAsia="宋体"/>
      <w:kern w:val="2"/>
      <w:szCs w:val="28"/>
    </w:rPr>
  </w:style>
  <w:style w:type="character" w:customStyle="1" w:styleId="2111Char">
    <w:name w:val="样式 标题 2标题1.1.1节½Ú?¨² + 宋体 Char"/>
    <w:link w:val="2111"/>
    <w:qFormat/>
    <w:locked/>
    <w:rPr>
      <w:rFonts w:ascii="宋体" w:hAnsi="宋体"/>
      <w:b/>
      <w:bCs/>
      <w:spacing w:val="3"/>
      <w:sz w:val="24"/>
      <w:szCs w:val="28"/>
    </w:rPr>
  </w:style>
  <w:style w:type="paragraph" w:customStyle="1" w:styleId="2111">
    <w:name w:val="样式 标题 2标题1.1.1节½Ú?¨² + 宋体"/>
    <w:basedOn w:val="20"/>
    <w:link w:val="2111Char"/>
    <w:qFormat/>
    <w:pPr>
      <w:tabs>
        <w:tab w:val="left" w:pos="0"/>
        <w:tab w:val="left" w:pos="420"/>
        <w:tab w:val="left" w:pos="567"/>
      </w:tabs>
      <w:adjustRightInd w:val="0"/>
      <w:spacing w:before="0" w:after="0" w:line="360" w:lineRule="auto"/>
    </w:pPr>
    <w:rPr>
      <w:rFonts w:ascii="宋体" w:eastAsiaTheme="minorEastAsia" w:hAnsi="宋体" w:cstheme="minorBidi"/>
      <w:spacing w:val="3"/>
      <w:kern w:val="2"/>
      <w:sz w:val="24"/>
      <w:szCs w:val="28"/>
    </w:rPr>
  </w:style>
  <w:style w:type="paragraph" w:customStyle="1" w:styleId="xl157">
    <w:name w:val="xl157"/>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1101">
    <w:name w:val="样式 正文1 + 两端对齐 首行缩进:  1.01 厘米"/>
    <w:basedOn w:val="1c"/>
    <w:qFormat/>
    <w:pPr>
      <w:tabs>
        <w:tab w:val="left" w:pos="567"/>
      </w:tabs>
      <w:spacing w:line="360" w:lineRule="auto"/>
      <w:ind w:firstLine="570"/>
      <w:jc w:val="both"/>
      <w:textAlignment w:val="auto"/>
    </w:pPr>
    <w:rPr>
      <w:rFonts w:ascii="Times New Roman" w:hAnsi="宋体" w:cs="宋体" w:hint="eastAsia"/>
      <w:sz w:val="28"/>
    </w:rPr>
  </w:style>
  <w:style w:type="paragraph" w:customStyle="1" w:styleId="xl170">
    <w:name w:val="xl170"/>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107">
    <w:name w:val="样式 正文1 + 小四 居中 首行缩进:  0 厘米 行距: 单倍行距"/>
    <w:basedOn w:val="1c"/>
    <w:qFormat/>
    <w:pPr>
      <w:tabs>
        <w:tab w:val="left" w:pos="567"/>
      </w:tabs>
      <w:spacing w:line="240" w:lineRule="auto"/>
      <w:jc w:val="center"/>
      <w:textAlignment w:val="auto"/>
    </w:pPr>
    <w:rPr>
      <w:rFonts w:ascii="Times New Roman" w:hAnsi="宋体" w:cs="宋体" w:hint="eastAsia"/>
    </w:rPr>
  </w:style>
  <w:style w:type="paragraph" w:customStyle="1" w:styleId="219">
    <w:name w:val="标题 2.1"/>
    <w:basedOn w:val="a4"/>
    <w:qFormat/>
    <w:pPr>
      <w:ind w:firstLineChars="200" w:firstLine="600"/>
      <w:jc w:val="both"/>
    </w:pPr>
    <w:rPr>
      <w:rFonts w:ascii="Times New Roman" w:eastAsia="宋体"/>
      <w:kern w:val="2"/>
      <w:szCs w:val="24"/>
    </w:rPr>
  </w:style>
  <w:style w:type="character" w:customStyle="1" w:styleId="Charfffffffff4">
    <w:name w:val="标准正文 Char"/>
    <w:qFormat/>
    <w:locked/>
    <w:rPr>
      <w:rFonts w:ascii="楷体_GB2312" w:eastAsia="楷体_GB2312" w:hAnsi="宋体" w:cs="宋体"/>
      <w:color w:val="FF0000"/>
      <w:spacing w:val="10"/>
      <w:sz w:val="28"/>
      <w:szCs w:val="28"/>
    </w:rPr>
  </w:style>
  <w:style w:type="paragraph" w:customStyle="1" w:styleId="121215">
    <w:name w:val="样式 段前: 1.2 磅 段后: 1.2 磅 行距: 1.5 倍行距"/>
    <w:basedOn w:val="a4"/>
    <w:qFormat/>
    <w:pPr>
      <w:adjustRightInd w:val="0"/>
      <w:snapToGrid w:val="0"/>
      <w:spacing w:beforeLines="10" w:afterLines="10" w:line="360" w:lineRule="auto"/>
      <w:ind w:firstLineChars="200" w:firstLine="560"/>
      <w:jc w:val="both"/>
    </w:pPr>
    <w:rPr>
      <w:rFonts w:ascii="Times New Roman" w:eastAsia="宋体"/>
      <w:kern w:val="2"/>
      <w:szCs w:val="20"/>
    </w:rPr>
  </w:style>
  <w:style w:type="character" w:customStyle="1" w:styleId="1Charf2">
    <w:name w:val="样式 正文首行缩进 + 小四 首行缩进:  1 字符 Char"/>
    <w:link w:val="1fffff2"/>
    <w:qFormat/>
    <w:locked/>
    <w:rPr>
      <w:rFonts w:ascii="宋体" w:hAnsi="宋体" w:cs="宋体"/>
      <w:sz w:val="26"/>
    </w:rPr>
  </w:style>
  <w:style w:type="paragraph" w:customStyle="1" w:styleId="1fffff2">
    <w:name w:val="样式 正文首行缩进 + 小四 首行缩进:  1 字符"/>
    <w:basedOn w:val="affa"/>
    <w:link w:val="1Charf2"/>
    <w:qFormat/>
    <w:pPr>
      <w:spacing w:after="0" w:line="360" w:lineRule="auto"/>
      <w:ind w:firstLineChars="200" w:firstLine="200"/>
    </w:pPr>
    <w:rPr>
      <w:rFonts w:eastAsiaTheme="minorEastAsia" w:hAnsi="宋体" w:cs="宋体"/>
      <w:kern w:val="2"/>
      <w:sz w:val="26"/>
    </w:rPr>
  </w:style>
  <w:style w:type="paragraph" w:customStyle="1" w:styleId="afffffffffffffffffffffffff3">
    <w:name w:val="表头一"/>
    <w:qFormat/>
    <w:pPr>
      <w:spacing w:line="500" w:lineRule="exact"/>
      <w:jc w:val="center"/>
      <w:outlineLvl w:val="5"/>
    </w:pPr>
    <w:rPr>
      <w:rFonts w:ascii="宋体" w:eastAsia="宋体" w:hAnsi="Times New Roman" w:cs="Times New Roman"/>
      <w:b/>
      <w:kern w:val="28"/>
      <w:sz w:val="28"/>
    </w:rPr>
  </w:style>
  <w:style w:type="paragraph" w:customStyle="1" w:styleId="xl171">
    <w:name w:val="xl171"/>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78125">
    <w:name w:val="样式 小四 段前: 7.8 磅 行距: 多倍行距 1.25 字行"/>
    <w:basedOn w:val="a4"/>
    <w:qFormat/>
    <w:pPr>
      <w:spacing w:beforeLines="5" w:afterLines="25" w:line="300" w:lineRule="auto"/>
      <w:ind w:firstLineChars="200" w:firstLine="600"/>
      <w:jc w:val="both"/>
    </w:pPr>
    <w:rPr>
      <w:rFonts w:ascii="Times New Roman" w:eastAsia="新宋体" w:cs="宋体"/>
      <w:kern w:val="2"/>
      <w:sz w:val="24"/>
      <w:szCs w:val="20"/>
    </w:rPr>
  </w:style>
  <w:style w:type="paragraph" w:customStyle="1" w:styleId="xl169">
    <w:name w:val="xl169"/>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4"/>
      <w:szCs w:val="24"/>
    </w:rPr>
  </w:style>
  <w:style w:type="paragraph" w:customStyle="1" w:styleId="xl161">
    <w:name w:val="xl161"/>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xl152">
    <w:name w:val="xl152"/>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right"/>
    </w:pPr>
    <w:rPr>
      <w:rFonts w:eastAsia="宋体" w:hAnsi="宋体" w:cs="宋体"/>
      <w:b/>
      <w:bCs/>
      <w:sz w:val="20"/>
      <w:szCs w:val="20"/>
    </w:rPr>
  </w:style>
  <w:style w:type="paragraph" w:customStyle="1" w:styleId="242">
    <w:name w:val="样式 宋体 小四 行距: 固定值 24 磅"/>
    <w:basedOn w:val="a4"/>
    <w:qFormat/>
    <w:pPr>
      <w:spacing w:line="480" w:lineRule="exact"/>
      <w:ind w:firstLineChars="200" w:firstLine="480"/>
      <w:jc w:val="both"/>
    </w:pPr>
    <w:rPr>
      <w:rFonts w:eastAsia="宋体" w:hAnsi="宋体" w:cs="宋体"/>
      <w:kern w:val="2"/>
      <w:szCs w:val="20"/>
    </w:rPr>
  </w:style>
  <w:style w:type="paragraph" w:customStyle="1" w:styleId="08">
    <w:name w:val="样式 标准正文 + 首行缩进:  0 厘米"/>
    <w:basedOn w:val="affffffffffffffffffffffff5"/>
    <w:qFormat/>
    <w:pPr>
      <w:snapToGrid w:val="0"/>
      <w:ind w:firstLine="200"/>
    </w:pPr>
    <w:rPr>
      <w:rFonts w:hint="eastAsia"/>
      <w:snapToGrid/>
      <w:szCs w:val="20"/>
    </w:rPr>
  </w:style>
  <w:style w:type="paragraph" w:customStyle="1" w:styleId="02520505">
    <w:name w:val="样式 样式 左侧:  0.25 厘米 + 宋体 首行缩进:  2 字符 段前: 0.5 行 段后: 0.5 行"/>
    <w:basedOn w:val="a4"/>
    <w:qFormat/>
    <w:pPr>
      <w:autoSpaceDE w:val="0"/>
      <w:autoSpaceDN w:val="0"/>
      <w:adjustRightInd w:val="0"/>
      <w:spacing w:line="360" w:lineRule="auto"/>
      <w:ind w:left="142" w:firstLineChars="200" w:firstLine="200"/>
      <w:jc w:val="center"/>
    </w:pPr>
    <w:rPr>
      <w:rFonts w:ascii="Times New Roman" w:eastAsia="宋体"/>
      <w:szCs w:val="20"/>
    </w:rPr>
  </w:style>
  <w:style w:type="paragraph" w:customStyle="1" w:styleId="azgr">
    <w:name w:val="azgr正文"/>
    <w:basedOn w:val="a4"/>
    <w:qFormat/>
    <w:pPr>
      <w:widowControl/>
      <w:tabs>
        <w:tab w:val="left" w:pos="432"/>
        <w:tab w:val="left" w:pos="567"/>
      </w:tabs>
      <w:autoSpaceDE w:val="0"/>
      <w:autoSpaceDN w:val="0"/>
      <w:adjustRightInd w:val="0"/>
      <w:spacing w:beforeLines="50" w:line="360" w:lineRule="auto"/>
      <w:ind w:left="432" w:firstLineChars="200" w:firstLine="200"/>
      <w:jc w:val="both"/>
    </w:pPr>
    <w:rPr>
      <w:rFonts w:eastAsia="宋体"/>
      <w:sz w:val="24"/>
      <w:szCs w:val="24"/>
    </w:rPr>
  </w:style>
  <w:style w:type="paragraph" w:customStyle="1" w:styleId="2ffff8">
    <w:name w:val="样式 标准正文 + 首行缩进:  2 字符"/>
    <w:basedOn w:val="affffffffffffffffffffffff5"/>
    <w:qFormat/>
    <w:pPr>
      <w:snapToGrid w:val="0"/>
      <w:ind w:firstLine="200"/>
    </w:pPr>
    <w:rPr>
      <w:rFonts w:hint="eastAsia"/>
      <w:snapToGrid/>
      <w:szCs w:val="20"/>
    </w:rPr>
  </w:style>
  <w:style w:type="paragraph" w:customStyle="1" w:styleId="11212">
    <w:name w:val="样式 样式 标题 1 + 四号 + (符号) 宋体 小三 段前: 12 磅 段后: 12 磅"/>
    <w:qFormat/>
    <w:pPr>
      <w:spacing w:before="240" w:after="240"/>
    </w:pPr>
    <w:rPr>
      <w:rFonts w:ascii="Times New Roman" w:eastAsia="宋体" w:hAnsi="宋体" w:cs="宋体"/>
      <w:sz w:val="30"/>
    </w:rPr>
  </w:style>
  <w:style w:type="paragraph" w:customStyle="1" w:styleId="4TimesNewRoman242415">
    <w:name w:val="样式 标题 4 + Times New Roman 小四 段前: 2.4 磅 段后: 2.4 磅 行距: 1.5 倍行距"/>
    <w:basedOn w:val="4"/>
    <w:qFormat/>
    <w:pPr>
      <w:tabs>
        <w:tab w:val="left" w:pos="0"/>
        <w:tab w:val="left" w:pos="864"/>
      </w:tabs>
      <w:adjustRightInd w:val="0"/>
      <w:snapToGrid w:val="0"/>
      <w:spacing w:beforeLines="10" w:afterLines="10" w:line="360" w:lineRule="auto"/>
      <w:ind w:left="864" w:hanging="864"/>
    </w:pPr>
    <w:rPr>
      <w:rFonts w:ascii="Times New Roman" w:cs="宋体"/>
      <w:kern w:val="2"/>
      <w:szCs w:val="20"/>
    </w:rPr>
  </w:style>
  <w:style w:type="paragraph" w:customStyle="1" w:styleId="1fffff3">
    <w:name w:val="样式 标题 1 + 宋体 居中"/>
    <w:basedOn w:val="1"/>
    <w:qFormat/>
    <w:pPr>
      <w:tabs>
        <w:tab w:val="left" w:pos="420"/>
      </w:tabs>
      <w:snapToGrid w:val="0"/>
      <w:spacing w:beforeLines="200" w:line="576" w:lineRule="auto"/>
      <w:jc w:val="center"/>
    </w:pPr>
    <w:rPr>
      <w:rFonts w:ascii="Times New Roman" w:hAnsi="宋体" w:cs="宋体"/>
      <w:b w:val="0"/>
      <w:szCs w:val="20"/>
    </w:rPr>
  </w:style>
  <w:style w:type="character" w:customStyle="1" w:styleId="3TimesNewRomanChar">
    <w:name w:val="样式 标题 3头小节标题 + Times New Roman Char"/>
    <w:link w:val="3TimesNewRoman"/>
    <w:qFormat/>
    <w:locked/>
    <w:rPr>
      <w:b/>
      <w:bCs/>
      <w:sz w:val="30"/>
      <w:szCs w:val="32"/>
    </w:rPr>
  </w:style>
  <w:style w:type="paragraph" w:customStyle="1" w:styleId="3TimesNewRoman">
    <w:name w:val="样式 标题 3头小节标题 + Times New Roman"/>
    <w:basedOn w:val="3"/>
    <w:link w:val="3TimesNewRomanChar"/>
    <w:qFormat/>
    <w:pPr>
      <w:keepNext w:val="0"/>
      <w:keepLines w:val="0"/>
      <w:tabs>
        <w:tab w:val="left" w:pos="0"/>
        <w:tab w:val="left" w:pos="420"/>
        <w:tab w:val="left" w:pos="720"/>
      </w:tabs>
      <w:autoSpaceDE w:val="0"/>
      <w:autoSpaceDN w:val="0"/>
      <w:adjustRightInd w:val="0"/>
      <w:spacing w:before="120" w:after="120" w:line="360" w:lineRule="auto"/>
      <w:ind w:left="720" w:hanging="720"/>
    </w:pPr>
    <w:rPr>
      <w:rFonts w:asciiTheme="minorHAnsi" w:eastAsiaTheme="minorEastAsia" w:hAnsiTheme="minorHAnsi" w:cstheme="minorBidi"/>
      <w:kern w:val="2"/>
    </w:rPr>
  </w:style>
  <w:style w:type="paragraph" w:customStyle="1" w:styleId="2000">
    <w:name w:val="样式 标题 2 + 左侧:  0 厘米 首行缩进:  0 厘米"/>
    <w:basedOn w:val="20"/>
    <w:qFormat/>
    <w:pPr>
      <w:tabs>
        <w:tab w:val="left" w:pos="0"/>
        <w:tab w:val="left" w:pos="420"/>
        <w:tab w:val="left" w:pos="576"/>
      </w:tabs>
      <w:spacing w:before="0" w:after="0" w:line="412" w:lineRule="auto"/>
      <w:ind w:left="576" w:hanging="576"/>
    </w:pPr>
    <w:rPr>
      <w:rFonts w:ascii="Times New Roman" w:eastAsia="宋体" w:hAnsi="Times New Roman" w:cs="宋体"/>
      <w:b w:val="0"/>
      <w:kern w:val="2"/>
      <w:sz w:val="30"/>
      <w:szCs w:val="20"/>
    </w:rPr>
  </w:style>
  <w:style w:type="paragraph" w:customStyle="1" w:styleId="Web0">
    <w:name w:val="普通(Web)"/>
    <w:basedOn w:val="a4"/>
    <w:qFormat/>
    <w:pPr>
      <w:adjustRightInd w:val="0"/>
      <w:spacing w:line="312" w:lineRule="atLeast"/>
      <w:ind w:firstLineChars="200" w:firstLine="600"/>
      <w:jc w:val="both"/>
    </w:pPr>
    <w:rPr>
      <w:rFonts w:ascii="Times New Roman" w:eastAsia="仿宋_GB2312"/>
      <w:sz w:val="24"/>
      <w:szCs w:val="24"/>
    </w:rPr>
  </w:style>
  <w:style w:type="paragraph" w:customStyle="1" w:styleId="afffffffffffffffffffffffff4">
    <w:name w:val="样式 宋体 四号 居中"/>
    <w:basedOn w:val="a4"/>
    <w:qFormat/>
    <w:pPr>
      <w:ind w:firstLineChars="200" w:firstLine="600"/>
      <w:jc w:val="center"/>
    </w:pPr>
    <w:rPr>
      <w:rFonts w:ascii="Times New Roman" w:cs="宋体"/>
      <w:kern w:val="2"/>
      <w:sz w:val="24"/>
      <w:szCs w:val="20"/>
    </w:rPr>
  </w:style>
  <w:style w:type="paragraph" w:customStyle="1" w:styleId="xl160">
    <w:name w:val="xl160"/>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character" w:customStyle="1" w:styleId="Charfffffffff5">
    <w:name w:val="标准表头 Char"/>
    <w:qFormat/>
    <w:locked/>
    <w:rPr>
      <w:rFonts w:ascii="楷体_GB2312" w:eastAsia="楷体_GB2312" w:hAnsi="宋体" w:cs="宋体"/>
      <w:b/>
      <w:bCs/>
      <w:color w:val="FF0000"/>
      <w:spacing w:val="10"/>
      <w:kern w:val="2"/>
      <w:sz w:val="24"/>
      <w:szCs w:val="28"/>
      <w:lang w:val="en-US" w:eastAsia="zh-CN" w:bidi="ar-SA"/>
    </w:rPr>
  </w:style>
  <w:style w:type="paragraph" w:customStyle="1" w:styleId="0992424151">
    <w:name w:val="样式 首行缩进:  0.99 厘米 段前: 2.4 磅 段后: 2.4 磅 行距: 1.5 倍行距1"/>
    <w:basedOn w:val="a4"/>
    <w:qFormat/>
    <w:pPr>
      <w:adjustRightInd w:val="0"/>
      <w:snapToGrid w:val="0"/>
      <w:spacing w:beforeLines="20" w:afterLines="20" w:line="360" w:lineRule="auto"/>
      <w:ind w:firstLineChars="200" w:firstLine="480"/>
      <w:jc w:val="both"/>
    </w:pPr>
    <w:rPr>
      <w:rFonts w:ascii="Times New Roman" w:eastAsia="宋体"/>
      <w:kern w:val="2"/>
      <w:sz w:val="24"/>
      <w:szCs w:val="24"/>
    </w:rPr>
  </w:style>
  <w:style w:type="paragraph" w:customStyle="1" w:styleId="11110">
    <w:name w:val="样式 样式 正文文本缩进 + 段前: 1 行 段后: 1 行 + 段前: 1 行 段后: 1 行"/>
    <w:basedOn w:val="a4"/>
    <w:qFormat/>
    <w:pPr>
      <w:adjustRightInd w:val="0"/>
      <w:snapToGrid w:val="0"/>
      <w:spacing w:beforeLines="20" w:afterLines="20" w:line="360" w:lineRule="auto"/>
      <w:ind w:firstLineChars="200" w:firstLine="560"/>
      <w:jc w:val="both"/>
    </w:pPr>
    <w:rPr>
      <w:rFonts w:ascii="Times New Roman" w:eastAsia="宋体" w:cs="宋体"/>
      <w:kern w:val="2"/>
      <w:szCs w:val="28"/>
    </w:rPr>
  </w:style>
  <w:style w:type="paragraph" w:customStyle="1" w:styleId="xl155">
    <w:name w:val="xl155"/>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GB2312115">
    <w:name w:val="样式 仿宋_GB2312 四号 首行缩进:  1 厘米 行距: 1.5 倍行距"/>
    <w:basedOn w:val="a4"/>
    <w:qFormat/>
    <w:pPr>
      <w:spacing w:line="360" w:lineRule="auto"/>
      <w:ind w:left="567" w:firstLineChars="200" w:firstLine="600"/>
      <w:jc w:val="both"/>
    </w:pPr>
    <w:rPr>
      <w:rFonts w:ascii="仿宋_GB2312" w:eastAsia="仿宋_GB2312"/>
      <w:kern w:val="2"/>
      <w:sz w:val="24"/>
      <w:szCs w:val="20"/>
    </w:rPr>
  </w:style>
  <w:style w:type="paragraph" w:customStyle="1" w:styleId="afffffffffffffffffffffffff5">
    <w:name w:val="样式 (符号) 宋体 居中"/>
    <w:basedOn w:val="a4"/>
    <w:qFormat/>
    <w:pPr>
      <w:ind w:firstLineChars="200" w:firstLine="600"/>
      <w:jc w:val="center"/>
    </w:pPr>
    <w:rPr>
      <w:rFonts w:ascii="Times New Roman" w:eastAsia="宋体" w:cs="宋体"/>
      <w:szCs w:val="20"/>
    </w:rPr>
  </w:style>
  <w:style w:type="paragraph" w:customStyle="1" w:styleId="126">
    <w:name w:val="样式 样式 正文1 + 两端对齐 + 首行缩进:  2 字符"/>
    <w:basedOn w:val="a4"/>
    <w:qFormat/>
    <w:pPr>
      <w:tabs>
        <w:tab w:val="left" w:pos="567"/>
      </w:tabs>
      <w:adjustRightInd w:val="0"/>
      <w:spacing w:line="360" w:lineRule="auto"/>
      <w:ind w:firstLineChars="200" w:firstLine="560"/>
      <w:jc w:val="both"/>
    </w:pPr>
    <w:rPr>
      <w:rFonts w:ascii="Times New Roman" w:eastAsia="宋体" w:cs="宋体"/>
      <w:szCs w:val="20"/>
    </w:rPr>
  </w:style>
  <w:style w:type="paragraph" w:customStyle="1" w:styleId="Style110">
    <w:name w:val="_Style 11"/>
    <w:basedOn w:val="a4"/>
    <w:qFormat/>
    <w:pPr>
      <w:ind w:firstLineChars="200" w:firstLine="200"/>
      <w:jc w:val="both"/>
    </w:pPr>
    <w:rPr>
      <w:rFonts w:ascii="Times New Roman" w:eastAsia="宋体"/>
      <w:sz w:val="24"/>
      <w:szCs w:val="20"/>
    </w:rPr>
  </w:style>
  <w:style w:type="paragraph" w:customStyle="1" w:styleId="xl156">
    <w:name w:val="xl156"/>
    <w:basedOn w:val="a4"/>
    <w:qFormat/>
    <w:pPr>
      <w:widowControl/>
      <w:pBdr>
        <w:left w:val="single" w:sz="4" w:space="0" w:color="auto"/>
        <w:bottom w:val="single" w:sz="4" w:space="0" w:color="auto"/>
        <w:right w:val="single" w:sz="4" w:space="0" w:color="auto"/>
      </w:pBdr>
      <w:spacing w:before="100" w:beforeAutospacing="1" w:after="100" w:afterAutospacing="1"/>
      <w:ind w:firstLineChars="200" w:firstLine="600"/>
    </w:pPr>
    <w:rPr>
      <w:rFonts w:eastAsia="宋体" w:hAnsi="宋体" w:cs="宋体"/>
      <w:b/>
      <w:bCs/>
      <w:sz w:val="20"/>
      <w:szCs w:val="20"/>
    </w:rPr>
  </w:style>
  <w:style w:type="paragraph" w:customStyle="1" w:styleId="xl175">
    <w:name w:val="xl175"/>
    <w:basedOn w:val="a4"/>
    <w:qFormat/>
    <w:pPr>
      <w:widowControl/>
      <w:pBdr>
        <w:top w:val="single" w:sz="4" w:space="0" w:color="auto"/>
        <w:right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21a">
    <w:name w:val="样式 标准正文 + 首行缩进:  2 字符1"/>
    <w:basedOn w:val="affffffffffffffffffffffff5"/>
    <w:qFormat/>
    <w:pPr>
      <w:snapToGrid w:val="0"/>
      <w:ind w:firstLine="200"/>
    </w:pPr>
    <w:rPr>
      <w:rFonts w:hint="eastAsia"/>
      <w:snapToGrid/>
      <w:szCs w:val="20"/>
    </w:rPr>
  </w:style>
  <w:style w:type="paragraph" w:customStyle="1" w:styleId="xl177">
    <w:name w:val="xl177"/>
    <w:basedOn w:val="a4"/>
    <w:qFormat/>
    <w:pPr>
      <w:widowControl/>
      <w:pBdr>
        <w:bottom w:val="single" w:sz="4" w:space="0" w:color="auto"/>
      </w:pBdr>
      <w:spacing w:before="100" w:beforeAutospacing="1" w:after="100" w:afterAutospacing="1"/>
      <w:ind w:firstLineChars="200" w:firstLine="600"/>
      <w:jc w:val="center"/>
    </w:pPr>
    <w:rPr>
      <w:rFonts w:eastAsia="宋体" w:hAnsi="宋体" w:cs="宋体"/>
      <w:sz w:val="20"/>
      <w:szCs w:val="20"/>
    </w:rPr>
  </w:style>
  <w:style w:type="paragraph" w:customStyle="1" w:styleId="xl153">
    <w:name w:val="xl153"/>
    <w:basedOn w:val="a4"/>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600"/>
      <w:jc w:val="center"/>
    </w:pPr>
    <w:rPr>
      <w:rFonts w:eastAsia="宋体" w:hAnsi="宋体" w:cs="宋体"/>
      <w:b/>
      <w:bCs/>
      <w:sz w:val="20"/>
      <w:szCs w:val="20"/>
    </w:rPr>
  </w:style>
  <w:style w:type="paragraph" w:customStyle="1" w:styleId="2ffff9">
    <w:name w:val="设计标题2"/>
    <w:basedOn w:val="a4"/>
    <w:qFormat/>
    <w:pPr>
      <w:keepNext/>
      <w:keepLines/>
      <w:adjustRightInd w:val="0"/>
      <w:snapToGrid w:val="0"/>
      <w:spacing w:line="360" w:lineRule="auto"/>
      <w:ind w:firstLineChars="200" w:firstLine="600"/>
      <w:outlineLvl w:val="1"/>
    </w:pPr>
    <w:rPr>
      <w:rFonts w:ascii="Times New Roman" w:eastAsia="宋体"/>
      <w:b/>
      <w:szCs w:val="20"/>
    </w:rPr>
  </w:style>
  <w:style w:type="character" w:customStyle="1" w:styleId="Char33">
    <w:name w:val="正文（首行缩进两字） Char3"/>
    <w:qFormat/>
    <w:rPr>
      <w:rFonts w:ascii="仿宋_GB2312" w:eastAsia="仿宋_GB2312" w:hint="eastAsia"/>
      <w:sz w:val="32"/>
      <w:lang w:val="en-US" w:eastAsia="zh-CN" w:bidi="ar-SA"/>
    </w:rPr>
  </w:style>
  <w:style w:type="character" w:customStyle="1" w:styleId="Char2d">
    <w:name w:val="正文（首行缩进两字） Char2"/>
    <w:aliases w:val="正文缩进 Char2,特点 Char1,s4 Char2,表正文 Char1,正文非缩进 Char2,正文（首行缩进两字） Char Char Char1,标题4 Char1,正文不缩进 Char1,正文缩进 Char Char1,s4 Char Char1,正文缩进 Char1 Char,文本条款 Char,正文缩进 Char Char Char,标题4 Char Char,标题4 Char Char Char Char1,正文非缩进 Char Char"/>
    <w:qFormat/>
    <w:rPr>
      <w:rFonts w:ascii="仿宋_GB2312" w:eastAsia="仿宋_GB2312" w:hint="eastAsia"/>
      <w:sz w:val="32"/>
      <w:lang w:val="en-US" w:eastAsia="zh-CN" w:bidi="ar-SA"/>
    </w:rPr>
  </w:style>
  <w:style w:type="character" w:customStyle="1" w:styleId="new1">
    <w:name w:val="new1"/>
    <w:qFormat/>
    <w:rPr>
      <w:color w:val="274F00"/>
      <w:sz w:val="24"/>
      <w:szCs w:val="24"/>
    </w:rPr>
  </w:style>
  <w:style w:type="character" w:customStyle="1" w:styleId="CharCharffb">
    <w:name w:val="节 Char Char"/>
    <w:qFormat/>
    <w:rPr>
      <w:rFonts w:ascii="Arial" w:eastAsia="黑体" w:hAnsi="Arial" w:cs="Arial" w:hint="default"/>
      <w:b/>
      <w:sz w:val="32"/>
      <w:lang w:val="en-US" w:eastAsia="zh-CN" w:bidi="ar-SA"/>
    </w:rPr>
  </w:style>
  <w:style w:type="character" w:customStyle="1" w:styleId="CharCharCharf5">
    <w:name w:val="标准正文 Char Char Char"/>
    <w:qFormat/>
    <w:rPr>
      <w:rFonts w:ascii="宋体" w:eastAsia="宋体" w:hAnsi="宋体" w:cs="宋体" w:hint="eastAsia"/>
      <w:snapToGrid w:val="0"/>
      <w:spacing w:val="10"/>
      <w:sz w:val="24"/>
      <w:szCs w:val="28"/>
      <w:lang w:val="en-US" w:eastAsia="zh-CN" w:bidi="ar-SA"/>
    </w:rPr>
  </w:style>
  <w:style w:type="character" w:customStyle="1" w:styleId="CharCharCharChar5">
    <w:name w:val="标准正文 Char Char Char Char"/>
    <w:qFormat/>
    <w:rPr>
      <w:rFonts w:ascii="宋体" w:eastAsia="宋体" w:hAnsi="宋体" w:cs="宋体" w:hint="eastAsia"/>
      <w:kern w:val="2"/>
      <w:sz w:val="24"/>
      <w:lang w:val="en-US" w:eastAsia="zh-CN" w:bidi="ar-SA"/>
    </w:rPr>
  </w:style>
  <w:style w:type="character" w:customStyle="1" w:styleId="CharCharffc">
    <w:name w:val="表格文字 Char Char"/>
    <w:uiPriority w:val="99"/>
    <w:qFormat/>
    <w:rPr>
      <w:rFonts w:ascii="宋体" w:eastAsia="宋体" w:hAnsi="宋体" w:cs="宋体" w:hint="eastAsia"/>
      <w:snapToGrid w:val="0"/>
      <w:spacing w:val="10"/>
      <w:kern w:val="2"/>
      <w:sz w:val="21"/>
      <w:szCs w:val="24"/>
      <w:lang w:val="en-US" w:eastAsia="zh-CN" w:bidi="ar-SA"/>
    </w:rPr>
  </w:style>
  <w:style w:type="character" w:customStyle="1" w:styleId="CharCharffd">
    <w:name w:val="四 Char Char"/>
    <w:qFormat/>
    <w:rPr>
      <w:rFonts w:ascii="Arial" w:eastAsia="黑体" w:hAnsi="Arial" w:cs="Times New Roman" w:hint="default"/>
      <w:b/>
      <w:bCs/>
      <w:sz w:val="28"/>
      <w:szCs w:val="28"/>
    </w:rPr>
  </w:style>
  <w:style w:type="paragraph" w:customStyle="1" w:styleId="afffffffffffffffffffffffff6">
    <w:name w:val="样式 标准正文 + 两端对齐"/>
    <w:basedOn w:val="a4"/>
    <w:link w:val="CharCharffe"/>
    <w:qFormat/>
    <w:pPr>
      <w:adjustRightInd w:val="0"/>
      <w:spacing w:line="360" w:lineRule="auto"/>
      <w:ind w:firstLineChars="200" w:firstLine="200"/>
      <w:jc w:val="both"/>
    </w:pPr>
    <w:rPr>
      <w:rFonts w:ascii="Times New Roman" w:eastAsia="宋体"/>
      <w:spacing w:val="10"/>
      <w:sz w:val="24"/>
      <w:szCs w:val="20"/>
    </w:rPr>
  </w:style>
  <w:style w:type="character" w:customStyle="1" w:styleId="CharCharffe">
    <w:name w:val="样式 标准正文 + 两端对齐 Char Char"/>
    <w:link w:val="afffffffffffffffffffffffff6"/>
    <w:qFormat/>
    <w:locked/>
    <w:rPr>
      <w:rFonts w:ascii="Times New Roman" w:eastAsia="宋体" w:hAnsi="Times New Roman" w:cs="Times New Roman"/>
      <w:spacing w:val="10"/>
      <w:kern w:val="0"/>
      <w:sz w:val="24"/>
      <w:szCs w:val="20"/>
    </w:rPr>
  </w:style>
  <w:style w:type="character" w:customStyle="1" w:styleId="f141">
    <w:name w:val="f141"/>
    <w:qFormat/>
    <w:rPr>
      <w:sz w:val="28"/>
    </w:rPr>
  </w:style>
  <w:style w:type="paragraph" w:customStyle="1" w:styleId="3fff5">
    <w:name w:val="表头3"/>
    <w:basedOn w:val="1ffd"/>
    <w:qFormat/>
    <w:pPr>
      <w:adjustRightInd w:val="0"/>
      <w:spacing w:before="0" w:line="360" w:lineRule="auto"/>
      <w:jc w:val="right"/>
    </w:pPr>
    <w:rPr>
      <w:rFonts w:ascii="Times New Roman" w:eastAsia="仿宋_GB2312" w:hAnsi="Times New Roman"/>
      <w:color w:val="000000"/>
      <w:spacing w:val="0"/>
      <w:sz w:val="21"/>
      <w:szCs w:val="20"/>
    </w:rPr>
  </w:style>
  <w:style w:type="character" w:customStyle="1" w:styleId="CharCharCharf6">
    <w:name w:val="表格文字 Char Char Char"/>
    <w:qFormat/>
    <w:rPr>
      <w:rFonts w:ascii="宋体" w:eastAsia="宋体" w:hAnsi="宋体" w:cs="宋体" w:hint="eastAsia"/>
      <w:snapToGrid w:val="0"/>
      <w:spacing w:val="10"/>
      <w:sz w:val="21"/>
      <w:szCs w:val="28"/>
      <w:lang w:val="en-US" w:eastAsia="zh-CN" w:bidi="ar-SA"/>
    </w:rPr>
  </w:style>
  <w:style w:type="character" w:customStyle="1" w:styleId="CharCharCharf7">
    <w:name w:val="标准表头 Char Char Char"/>
    <w:qFormat/>
    <w:rPr>
      <w:rFonts w:ascii="宋体" w:eastAsia="宋体" w:hAnsi="宋体" w:cs="宋体" w:hint="eastAsia"/>
      <w:b/>
      <w:bCs/>
      <w:snapToGrid w:val="0"/>
      <w:spacing w:val="10"/>
      <w:sz w:val="24"/>
      <w:szCs w:val="28"/>
      <w:lang w:val="en-US" w:eastAsia="zh-CN" w:bidi="ar-SA"/>
    </w:rPr>
  </w:style>
  <w:style w:type="paragraph" w:customStyle="1" w:styleId="afffffffffffffffffffffffff7">
    <w:name w:val="样式 表格文字 + 小四 两端对齐"/>
    <w:basedOn w:val="af9"/>
    <w:qFormat/>
    <w:pPr>
      <w:adjustRightInd w:val="0"/>
      <w:snapToGrid w:val="0"/>
      <w:spacing w:line="360" w:lineRule="auto"/>
      <w:ind w:firstLineChars="200" w:firstLine="600"/>
      <w:jc w:val="center"/>
    </w:pPr>
    <w:rPr>
      <w:rFonts w:ascii="Times New Roman" w:eastAsia="宋体" w:hAnsi="Times New Roman" w:cs="宋体"/>
      <w:spacing w:val="10"/>
      <w:kern w:val="2"/>
      <w:sz w:val="24"/>
      <w:szCs w:val="20"/>
    </w:rPr>
  </w:style>
  <w:style w:type="paragraph" w:customStyle="1" w:styleId="afffffffffffffffffffffffff8">
    <w:name w:val="正文首缩"/>
    <w:basedOn w:val="a4"/>
    <w:next w:val="4"/>
    <w:qFormat/>
    <w:pPr>
      <w:adjustRightInd w:val="0"/>
      <w:spacing w:line="326" w:lineRule="auto"/>
      <w:ind w:firstLineChars="200" w:firstLine="556"/>
      <w:textAlignment w:val="baseline"/>
    </w:pPr>
    <w:rPr>
      <w:rFonts w:eastAsia="宋体"/>
      <w:szCs w:val="20"/>
    </w:rPr>
  </w:style>
  <w:style w:type="paragraph" w:customStyle="1" w:styleId="4-2">
    <w:name w:val="样式4-2"/>
    <w:qFormat/>
    <w:pPr>
      <w:spacing w:line="320" w:lineRule="exact"/>
      <w:jc w:val="center"/>
      <w:outlineLvl w:val="5"/>
    </w:pPr>
    <w:rPr>
      <w:rFonts w:ascii="宋体" w:eastAsia="宋体" w:hAnsi="Times New Roman" w:cs="Times New Roman"/>
      <w:kern w:val="24"/>
      <w:sz w:val="24"/>
    </w:rPr>
  </w:style>
  <w:style w:type="paragraph" w:customStyle="1" w:styleId="afffffffffffffffffffffffff9">
    <w:name w:val="正文英"/>
    <w:basedOn w:val="a4"/>
    <w:qFormat/>
    <w:pPr>
      <w:autoSpaceDE w:val="0"/>
      <w:autoSpaceDN w:val="0"/>
      <w:adjustRightInd w:val="0"/>
      <w:spacing w:line="300" w:lineRule="auto"/>
      <w:ind w:firstLineChars="200" w:firstLine="600"/>
      <w:jc w:val="both"/>
      <w:textAlignment w:val="baseline"/>
    </w:pPr>
    <w:rPr>
      <w:rFonts w:ascii="Times New Roman" w:eastAsia="宋体"/>
      <w:szCs w:val="20"/>
    </w:rPr>
  </w:style>
  <w:style w:type="paragraph" w:customStyle="1" w:styleId="021">
    <w:name w:val="样式 列表 + 左侧:  0 厘米 悬挂缩进: 2 字符1"/>
    <w:basedOn w:val="aff3"/>
    <w:qFormat/>
    <w:pPr>
      <w:snapToGrid/>
      <w:spacing w:line="240" w:lineRule="auto"/>
      <w:ind w:left="0" w:firstLine="0"/>
      <w:textAlignment w:val="auto"/>
    </w:pPr>
    <w:rPr>
      <w:rFonts w:ascii="Times New Roman" w:eastAsia="宋体" w:cs="宋体"/>
      <w:kern w:val="2"/>
      <w:sz w:val="18"/>
      <w:szCs w:val="18"/>
    </w:rPr>
  </w:style>
  <w:style w:type="paragraph" w:customStyle="1" w:styleId="afffffffffffffffffffffffffa">
    <w:name w:val="总目录"/>
    <w:basedOn w:val="a4"/>
    <w:qFormat/>
    <w:pPr>
      <w:widowControl/>
      <w:tabs>
        <w:tab w:val="left" w:pos="8640"/>
      </w:tabs>
      <w:autoSpaceDE w:val="0"/>
      <w:autoSpaceDN w:val="0"/>
      <w:spacing w:before="120" w:line="264" w:lineRule="auto"/>
      <w:ind w:right="6" w:firstLineChars="200" w:firstLine="567"/>
      <w:jc w:val="both"/>
      <w:textAlignment w:val="bottom"/>
    </w:pPr>
    <w:rPr>
      <w:rFonts w:ascii="Times New Roman" w:eastAsia="仿宋_GB2312"/>
      <w:szCs w:val="20"/>
    </w:rPr>
  </w:style>
  <w:style w:type="paragraph" w:customStyle="1" w:styleId="afffffffffffffffffffffffffb">
    <w:name w:val="缩齐"/>
    <w:basedOn w:val="a4"/>
    <w:qFormat/>
    <w:pPr>
      <w:widowControl/>
      <w:tabs>
        <w:tab w:val="left" w:pos="480"/>
      </w:tabs>
      <w:autoSpaceDE w:val="0"/>
      <w:autoSpaceDN w:val="0"/>
      <w:spacing w:line="264" w:lineRule="auto"/>
      <w:ind w:left="567" w:firstLineChars="200" w:hanging="567"/>
      <w:jc w:val="center"/>
      <w:textAlignment w:val="bottom"/>
    </w:pPr>
    <w:rPr>
      <w:rFonts w:ascii="Times New Roman" w:eastAsia="仿宋_GB2312"/>
      <w:szCs w:val="20"/>
    </w:rPr>
  </w:style>
  <w:style w:type="paragraph" w:customStyle="1" w:styleId="Retrait2">
    <w:name w:val="Retrait2"/>
    <w:basedOn w:val="Default"/>
    <w:next w:val="Default"/>
    <w:qFormat/>
    <w:pPr>
      <w:spacing w:after="120"/>
    </w:pPr>
    <w:rPr>
      <w:rFonts w:ascii="宋体"/>
      <w:color w:val="auto"/>
      <w:sz w:val="20"/>
    </w:rPr>
  </w:style>
  <w:style w:type="paragraph" w:customStyle="1" w:styleId="afffffffffffffffffffffffffc">
    <w:name w:val="文章正文"/>
    <w:basedOn w:val="a4"/>
    <w:qFormat/>
    <w:pPr>
      <w:topLinePunct/>
      <w:spacing w:line="360" w:lineRule="auto"/>
      <w:ind w:firstLineChars="200" w:firstLine="200"/>
    </w:pPr>
    <w:rPr>
      <w:rFonts w:eastAsia="宋体"/>
      <w:kern w:val="2"/>
      <w:szCs w:val="28"/>
    </w:rPr>
  </w:style>
  <w:style w:type="character" w:customStyle="1" w:styleId="title11">
    <w:name w:val="title11"/>
    <w:qFormat/>
  </w:style>
  <w:style w:type="paragraph" w:customStyle="1" w:styleId="afffffffffffffffffffffffffd">
    <w:name w:val="+列表编号"/>
    <w:basedOn w:val="a4"/>
    <w:link w:val="Charfffffffff6"/>
    <w:qFormat/>
    <w:pPr>
      <w:tabs>
        <w:tab w:val="center" w:pos="4200"/>
        <w:tab w:val="right" w:pos="8400"/>
      </w:tabs>
      <w:spacing w:line="360" w:lineRule="auto"/>
      <w:ind w:firstLineChars="200" w:firstLine="600"/>
      <w:jc w:val="center"/>
    </w:pPr>
    <w:rPr>
      <w:rFonts w:ascii="Times New Roman" w:eastAsia="宋体" w:hAnsi="宋体"/>
      <w:kern w:val="2"/>
      <w:sz w:val="24"/>
      <w:szCs w:val="28"/>
    </w:rPr>
  </w:style>
  <w:style w:type="character" w:customStyle="1" w:styleId="Charfffffffff6">
    <w:name w:val="+列表编号 Char"/>
    <w:link w:val="afffffffffffffffffffffffffd"/>
    <w:qFormat/>
    <w:rPr>
      <w:rFonts w:ascii="Times New Roman" w:eastAsia="宋体" w:hAnsi="宋体" w:cs="Times New Roman"/>
      <w:sz w:val="24"/>
      <w:szCs w:val="28"/>
    </w:rPr>
  </w:style>
  <w:style w:type="paragraph" w:customStyle="1" w:styleId="GB23121150">
    <w:name w:val="样式 (中文) 仿宋_GB2312 小四 首行缩进:  1 厘米 行距: 1.5 倍行距"/>
    <w:basedOn w:val="a4"/>
    <w:qFormat/>
    <w:pPr>
      <w:spacing w:line="360" w:lineRule="auto"/>
      <w:ind w:firstLineChars="200" w:firstLine="200"/>
      <w:jc w:val="both"/>
    </w:pPr>
    <w:rPr>
      <w:rFonts w:ascii="Times New Roman" w:eastAsia="仿宋_GB2312" w:cs="宋体"/>
      <w:sz w:val="24"/>
      <w:szCs w:val="20"/>
    </w:rPr>
  </w:style>
  <w:style w:type="paragraph" w:customStyle="1" w:styleId="15a">
    <w:name w:val="样式 样式 行距: 1.5 倍行距 +"/>
    <w:basedOn w:val="a4"/>
    <w:link w:val="15Char3"/>
    <w:qFormat/>
    <w:pPr>
      <w:spacing w:line="360" w:lineRule="auto"/>
      <w:ind w:firstLineChars="200" w:firstLine="200"/>
    </w:pPr>
    <w:rPr>
      <w:rFonts w:ascii="Times New Roman" w:eastAsia="仿宋_GB2312"/>
      <w:sz w:val="24"/>
      <w:szCs w:val="20"/>
    </w:rPr>
  </w:style>
  <w:style w:type="character" w:customStyle="1" w:styleId="15Char3">
    <w:name w:val="样式 样式 行距: 1.5 倍行距 + Char"/>
    <w:link w:val="15a"/>
    <w:qFormat/>
    <w:rPr>
      <w:rFonts w:ascii="Times New Roman" w:eastAsia="仿宋_GB2312" w:hAnsi="Times New Roman" w:cs="Times New Roman"/>
      <w:kern w:val="0"/>
      <w:sz w:val="24"/>
      <w:szCs w:val="20"/>
    </w:rPr>
  </w:style>
  <w:style w:type="paragraph" w:customStyle="1" w:styleId="1521">
    <w:name w:val="样式 样式 样式 行距: 1.5 倍行距 + + 首行缩进:  2 字符"/>
    <w:basedOn w:val="15a"/>
    <w:qFormat/>
    <w:pPr>
      <w:ind w:firstLine="480"/>
    </w:pPr>
  </w:style>
  <w:style w:type="character" w:customStyle="1" w:styleId="Charfffffffff7">
    <w:name w:val="样式 宋体 四号 Char"/>
    <w:qFormat/>
    <w:rPr>
      <w:kern w:val="2"/>
      <w:sz w:val="28"/>
      <w:szCs w:val="28"/>
    </w:rPr>
  </w:style>
  <w:style w:type="paragraph" w:customStyle="1" w:styleId="3fff6">
    <w:name w:val="设计标题3"/>
    <w:basedOn w:val="3"/>
    <w:qFormat/>
    <w:pPr>
      <w:tabs>
        <w:tab w:val="left" w:pos="420"/>
      </w:tabs>
      <w:adjustRightInd w:val="0"/>
      <w:snapToGrid w:val="0"/>
      <w:spacing w:before="0" w:after="0" w:line="360" w:lineRule="auto"/>
      <w:textAlignment w:val="baseline"/>
    </w:pPr>
    <w:rPr>
      <w:rFonts w:ascii="Times New Roman"/>
      <w:b w:val="0"/>
      <w:bCs w:val="0"/>
      <w:sz w:val="24"/>
      <w:szCs w:val="28"/>
    </w:rPr>
  </w:style>
  <w:style w:type="character" w:customStyle="1" w:styleId="bdsmore">
    <w:name w:val="bds_more"/>
    <w:qFormat/>
    <w:rPr>
      <w:rFonts w:ascii="宋体" w:eastAsia="宋体" w:hAnsi="宋体" w:cs="宋体" w:hint="eastAsia"/>
    </w:rPr>
  </w:style>
  <w:style w:type="character" w:customStyle="1" w:styleId="bdsmore1">
    <w:name w:val="bds_more1"/>
    <w:qFormat/>
  </w:style>
  <w:style w:type="character" w:customStyle="1" w:styleId="bdsmore2">
    <w:name w:val="bds_more2"/>
    <w:qFormat/>
  </w:style>
  <w:style w:type="character" w:customStyle="1" w:styleId="bdsnopic">
    <w:name w:val="bds_nopic"/>
    <w:qFormat/>
  </w:style>
  <w:style w:type="character" w:customStyle="1" w:styleId="bdsnopic1">
    <w:name w:val="bds_nopic1"/>
    <w:qFormat/>
  </w:style>
  <w:style w:type="character" w:customStyle="1" w:styleId="bdsnopic2">
    <w:name w:val="bds_nopic2"/>
    <w:qFormat/>
  </w:style>
  <w:style w:type="character" w:customStyle="1" w:styleId="legend">
    <w:name w:val="legend"/>
    <w:qFormat/>
    <w:rPr>
      <w:rFonts w:ascii="Arial" w:hAnsi="Arial" w:cs="Arial"/>
      <w:b/>
      <w:color w:val="73B304"/>
      <w:sz w:val="21"/>
      <w:szCs w:val="21"/>
      <w:shd w:val="clear" w:color="auto" w:fill="FFFFFF"/>
    </w:rPr>
  </w:style>
  <w:style w:type="character" w:customStyle="1" w:styleId="num">
    <w:name w:val="num"/>
    <w:qFormat/>
    <w:rPr>
      <w:b/>
      <w:color w:val="FF7800"/>
    </w:rPr>
  </w:style>
  <w:style w:type="character" w:customStyle="1" w:styleId="answer-title12">
    <w:name w:val="answer-title12"/>
    <w:qFormat/>
  </w:style>
  <w:style w:type="character" w:customStyle="1" w:styleId="release-day">
    <w:name w:val="release-day"/>
    <w:qFormat/>
    <w:rPr>
      <w:bdr w:val="single" w:sz="6" w:space="0" w:color="BDEBB0"/>
      <w:shd w:val="clear" w:color="auto" w:fill="F5FFF1"/>
    </w:rPr>
  </w:style>
  <w:style w:type="paragraph" w:customStyle="1" w:styleId="dd">
    <w:name w:val="表格文字dd"/>
    <w:basedOn w:val="a4"/>
    <w:qFormat/>
    <w:pPr>
      <w:jc w:val="center"/>
    </w:pPr>
    <w:rPr>
      <w:rFonts w:ascii="Times New Roman" w:eastAsia="宋体"/>
      <w:color w:val="000000"/>
      <w:kern w:val="2"/>
      <w:sz w:val="24"/>
      <w:szCs w:val="24"/>
    </w:rPr>
  </w:style>
  <w:style w:type="paragraph" w:customStyle="1" w:styleId="1152">
    <w:name w:val="样式 样式 (符号) 宋体 四号 首行缩进:  1 厘米 行距: 1.5 倍行距 + 首行缩进:  2 字符"/>
    <w:basedOn w:val="a4"/>
    <w:qFormat/>
    <w:pPr>
      <w:spacing w:line="360" w:lineRule="auto"/>
      <w:ind w:firstLineChars="200" w:firstLine="200"/>
      <w:jc w:val="both"/>
    </w:pPr>
    <w:rPr>
      <w:rFonts w:ascii="Times New Roman" w:eastAsia="宋体"/>
      <w:szCs w:val="20"/>
    </w:rPr>
  </w:style>
  <w:style w:type="character" w:customStyle="1" w:styleId="3lxd">
    <w:name w:val="标题 3 lxd"/>
    <w:qFormat/>
    <w:rPr>
      <w:rFonts w:eastAsia="仿宋_GB2312"/>
      <w:b/>
      <w:sz w:val="32"/>
      <w:lang w:val="en-US" w:eastAsia="zh-CN" w:bidi="ar-SA"/>
    </w:rPr>
  </w:style>
  <w:style w:type="paragraph" w:customStyle="1" w:styleId="a0">
    <w:name w:val="插图编号"/>
    <w:basedOn w:val="a4"/>
    <w:qFormat/>
    <w:pPr>
      <w:widowControl/>
      <w:numPr>
        <w:numId w:val="1"/>
      </w:numPr>
      <w:ind w:firstLineChars="200" w:firstLine="200"/>
      <w:jc w:val="center"/>
    </w:pPr>
    <w:rPr>
      <w:rFonts w:eastAsia="宋体" w:hAnsi="宋体" w:cs="宋体"/>
      <w:b/>
      <w:sz w:val="24"/>
      <w:szCs w:val="21"/>
    </w:rPr>
  </w:style>
  <w:style w:type="paragraph" w:customStyle="1" w:styleId="afffffffffffffffffffffffffe">
    <w:name w:val="文字"/>
    <w:basedOn w:val="a4"/>
    <w:qFormat/>
    <w:pPr>
      <w:spacing w:line="360" w:lineRule="auto"/>
      <w:ind w:firstLineChars="200" w:firstLine="480"/>
      <w:jc w:val="both"/>
    </w:pPr>
    <w:rPr>
      <w:rFonts w:ascii="Times New Roman" w:eastAsia="宋体"/>
      <w:kern w:val="2"/>
      <w:sz w:val="24"/>
      <w:szCs w:val="20"/>
    </w:rPr>
  </w:style>
  <w:style w:type="paragraph" w:customStyle="1" w:styleId="1510">
    <w:name w:val="样式 宋体 小四 行距: 1.5 倍行距1"/>
    <w:basedOn w:val="a4"/>
    <w:qFormat/>
    <w:pPr>
      <w:jc w:val="both"/>
    </w:pPr>
    <w:rPr>
      <w:rFonts w:ascii="Times New Roman" w:eastAsia="宋体" w:cs="宋体"/>
      <w:kern w:val="2"/>
      <w:sz w:val="24"/>
      <w:szCs w:val="24"/>
    </w:rPr>
  </w:style>
  <w:style w:type="paragraph" w:customStyle="1" w:styleId="2ffffa">
    <w:name w:val="样式 标题 2节 + 四号"/>
    <w:basedOn w:val="20"/>
    <w:qFormat/>
    <w:pPr>
      <w:tabs>
        <w:tab w:val="left" w:pos="420"/>
      </w:tabs>
      <w:adjustRightInd w:val="0"/>
      <w:snapToGrid w:val="0"/>
      <w:spacing w:before="0" w:after="0" w:line="360" w:lineRule="auto"/>
      <w:ind w:left="575" w:hanging="575"/>
      <w:jc w:val="both"/>
    </w:pPr>
    <w:rPr>
      <w:rFonts w:ascii="宋体" w:eastAsia="宋体" w:hAnsi="宋体"/>
      <w:kern w:val="2"/>
      <w:sz w:val="28"/>
    </w:rPr>
  </w:style>
  <w:style w:type="paragraph" w:customStyle="1" w:styleId="y">
    <w:name w:val="正文y"/>
    <w:basedOn w:val="a4"/>
    <w:next w:val="affa"/>
    <w:qFormat/>
    <w:pPr>
      <w:tabs>
        <w:tab w:val="left" w:pos="567"/>
      </w:tabs>
      <w:spacing w:before="260" w:after="260" w:line="415" w:lineRule="auto"/>
      <w:ind w:firstLine="567"/>
      <w:textAlignment w:val="baseline"/>
    </w:pPr>
    <w:rPr>
      <w:rFonts w:ascii="Arial" w:hAnsi="Arial"/>
      <w:szCs w:val="28"/>
    </w:rPr>
  </w:style>
  <w:style w:type="paragraph" w:customStyle="1" w:styleId="affffffffffffffffffffffffff">
    <w:name w:val="啊正文"/>
    <w:basedOn w:val="a4"/>
    <w:qFormat/>
    <w:pPr>
      <w:spacing w:line="360" w:lineRule="auto"/>
      <w:ind w:firstLineChars="200" w:firstLine="200"/>
      <w:jc w:val="both"/>
    </w:pPr>
    <w:rPr>
      <w:rFonts w:ascii="楷体_GB2312" w:eastAsia="仿宋_GB2312" w:hAnsi="宋体" w:cs="楷体_GB2312"/>
      <w:szCs w:val="24"/>
    </w:rPr>
  </w:style>
  <w:style w:type="paragraph" w:customStyle="1" w:styleId="heading405">
    <w:name w:val="样式 heading 4四 + (符号) 宋体 段前: 0.5 行"/>
    <w:basedOn w:val="a4"/>
    <w:qFormat/>
    <w:pPr>
      <w:keepNext/>
      <w:keepLines/>
      <w:adjustRightInd w:val="0"/>
      <w:snapToGrid w:val="0"/>
      <w:spacing w:beforeLines="50" w:line="360" w:lineRule="auto"/>
      <w:jc w:val="both"/>
    </w:pPr>
    <w:rPr>
      <w:rFonts w:eastAsia="宋体" w:hAnsi="宋体" w:cs="宋体" w:hint="eastAsia"/>
      <w:b/>
      <w:bCs/>
      <w:kern w:val="2"/>
      <w:sz w:val="26"/>
      <w:szCs w:val="20"/>
    </w:rPr>
  </w:style>
  <w:style w:type="paragraph" w:customStyle="1" w:styleId="21b">
    <w:name w:val="标题 21"/>
    <w:basedOn w:val="a4"/>
    <w:next w:val="a4"/>
    <w:qFormat/>
    <w:pPr>
      <w:keepNext/>
      <w:keepLines/>
      <w:adjustRightInd w:val="0"/>
      <w:spacing w:before="260" w:after="260" w:line="416" w:lineRule="atLeast"/>
      <w:jc w:val="both"/>
      <w:textAlignment w:val="baseline"/>
    </w:pPr>
    <w:rPr>
      <w:rFonts w:ascii="Arial" w:hAnsi="Arial" w:cs="Arial" w:hint="eastAsia"/>
      <w:b/>
      <w:bCs/>
      <w:sz w:val="26"/>
      <w:szCs w:val="26"/>
    </w:rPr>
  </w:style>
  <w:style w:type="paragraph" w:customStyle="1" w:styleId="Style30">
    <w:name w:val="_Style 3"/>
    <w:basedOn w:val="a4"/>
    <w:uiPriority w:val="34"/>
    <w:qFormat/>
    <w:pPr>
      <w:ind w:firstLineChars="200" w:firstLine="420"/>
      <w:jc w:val="both"/>
    </w:pPr>
    <w:rPr>
      <w:rFonts w:ascii="Times New Roman" w:eastAsia="宋体"/>
      <w:kern w:val="2"/>
      <w:sz w:val="21"/>
      <w:szCs w:val="24"/>
    </w:rPr>
  </w:style>
  <w:style w:type="paragraph" w:customStyle="1" w:styleId="zt">
    <w:name w:val="zt"/>
    <w:basedOn w:val="a4"/>
    <w:qFormat/>
    <w:pPr>
      <w:widowControl/>
      <w:spacing w:before="100" w:beforeAutospacing="1" w:after="100" w:afterAutospacing="1" w:line="351" w:lineRule="atLeast"/>
    </w:pPr>
    <w:rPr>
      <w:rFonts w:eastAsia="宋体" w:hAnsi="宋体" w:cs="宋体"/>
      <w:color w:val="000000"/>
      <w:sz w:val="25"/>
      <w:szCs w:val="25"/>
    </w:rPr>
  </w:style>
  <w:style w:type="paragraph" w:customStyle="1" w:styleId="229">
    <w:name w:val="样式 正文缩进 + 首行缩进:  2 字符2"/>
    <w:basedOn w:val="ac"/>
    <w:qFormat/>
    <w:pPr>
      <w:spacing w:line="360" w:lineRule="auto"/>
      <w:ind w:leftChars="229" w:left="481" w:firstLineChars="200" w:firstLine="480"/>
      <w:jc w:val="both"/>
    </w:pPr>
    <w:rPr>
      <w:rFonts w:ascii="Times New Roman" w:eastAsia="宋体"/>
      <w:szCs w:val="28"/>
    </w:rPr>
  </w:style>
  <w:style w:type="character" w:customStyle="1" w:styleId="15b">
    <w:name w:val="15"/>
    <w:qFormat/>
    <w:rPr>
      <w:rFonts w:ascii="仿宋_GB2312" w:eastAsia="仿宋_GB2312" w:hint="eastAsia"/>
      <w:sz w:val="32"/>
      <w:szCs w:val="32"/>
    </w:rPr>
  </w:style>
  <w:style w:type="paragraph" w:customStyle="1" w:styleId="YY">
    <w:name w:val="YY正文"/>
    <w:basedOn w:val="a4"/>
    <w:qFormat/>
    <w:pPr>
      <w:snapToGrid w:val="0"/>
      <w:ind w:firstLineChars="200" w:firstLine="600"/>
      <w:jc w:val="both"/>
    </w:pPr>
    <w:rPr>
      <w:rFonts w:ascii="Times New Roman" w:eastAsia="宋体" w:cs="宋体"/>
      <w:szCs w:val="24"/>
      <w:lang w:bidi="en-US"/>
    </w:rPr>
  </w:style>
  <w:style w:type="paragraph" w:customStyle="1" w:styleId="30030">
    <w:name w:val="样式 标题 3 + 段前: 0 磅 段后: 0 磅 行距: 固定值 30 磅"/>
    <w:basedOn w:val="3"/>
    <w:qFormat/>
    <w:pPr>
      <w:tabs>
        <w:tab w:val="left" w:pos="420"/>
      </w:tabs>
      <w:spacing w:before="0" w:after="0" w:line="600" w:lineRule="exact"/>
    </w:pPr>
    <w:rPr>
      <w:rFonts w:ascii="Times New Roman" w:eastAsia="宋体" w:cs="宋体"/>
      <w:b w:val="0"/>
      <w:kern w:val="2"/>
      <w:szCs w:val="20"/>
    </w:rPr>
  </w:style>
  <w:style w:type="paragraph" w:customStyle="1" w:styleId="200">
    <w:name w:val="样式 标题 2 + 左  0 字符 首行缩进:  0 字符"/>
    <w:basedOn w:val="20"/>
    <w:next w:val="a4"/>
    <w:qFormat/>
    <w:pPr>
      <w:numPr>
        <w:ilvl w:val="1"/>
        <w:numId w:val="2"/>
      </w:numPr>
      <w:tabs>
        <w:tab w:val="left" w:pos="425"/>
        <w:tab w:val="left" w:pos="780"/>
      </w:tabs>
      <w:spacing w:before="0" w:after="0" w:line="800" w:lineRule="exact"/>
      <w:contextualSpacing/>
      <w:outlineLvl w:val="0"/>
    </w:pPr>
    <w:rPr>
      <w:rFonts w:ascii="仿宋_GB2312" w:eastAsia="仿宋_GB2312" w:cs="宋体"/>
      <w:b w:val="0"/>
      <w:kern w:val="2"/>
      <w:sz w:val="30"/>
      <w:szCs w:val="30"/>
    </w:rPr>
  </w:style>
  <w:style w:type="paragraph" w:customStyle="1" w:styleId="affffffffffffffffffffffffff0">
    <w:name w:val="样式 宋体 小四 深红 居中"/>
    <w:basedOn w:val="a4"/>
    <w:uiPriority w:val="99"/>
    <w:qFormat/>
    <w:pPr>
      <w:ind w:firstLineChars="200" w:firstLine="600"/>
      <w:jc w:val="center"/>
    </w:pPr>
    <w:rPr>
      <w:rFonts w:ascii="Times New Roman" w:eastAsia="宋体"/>
      <w:color w:val="800000"/>
      <w:kern w:val="2"/>
      <w:sz w:val="24"/>
      <w:szCs w:val="24"/>
    </w:rPr>
  </w:style>
  <w:style w:type="paragraph" w:customStyle="1" w:styleId="affffffffffffffffffffffffff1">
    <w:name w:val="表格中文字"/>
    <w:link w:val="CharCharfff"/>
    <w:qFormat/>
    <w:pPr>
      <w:jc w:val="center"/>
    </w:pPr>
    <w:rPr>
      <w:rFonts w:ascii="Times New Roman" w:eastAsia="宋体" w:hAnsi="Times New Roman" w:cs="Times New Roman"/>
      <w:kern w:val="2"/>
      <w:sz w:val="24"/>
      <w:szCs w:val="22"/>
    </w:rPr>
  </w:style>
  <w:style w:type="paragraph" w:customStyle="1" w:styleId="5f7">
    <w:name w:val="图表标题 5"/>
    <w:basedOn w:val="YY"/>
    <w:qFormat/>
    <w:pPr>
      <w:ind w:firstLine="0"/>
      <w:jc w:val="center"/>
    </w:pPr>
    <w:rPr>
      <w:b/>
      <w:sz w:val="21"/>
    </w:rPr>
  </w:style>
  <w:style w:type="paragraph" w:customStyle="1" w:styleId="y0">
    <w:name w:val="表头y"/>
    <w:basedOn w:val="affff3"/>
    <w:qFormat/>
    <w:pPr>
      <w:tabs>
        <w:tab w:val="clear" w:pos="1120"/>
        <w:tab w:val="left" w:pos="1080"/>
      </w:tabs>
      <w:spacing w:after="0" w:line="360" w:lineRule="auto"/>
      <w:ind w:right="0" w:firstLineChars="200" w:firstLine="570"/>
      <w:jc w:val="both"/>
    </w:pPr>
    <w:rPr>
      <w:rFonts w:ascii="宋体" w:eastAsia="宋体" w:hAnsi="宋体"/>
      <w:color w:val="auto"/>
      <w:kern w:val="2"/>
      <w:sz w:val="21"/>
      <w:szCs w:val="21"/>
    </w:rPr>
  </w:style>
  <w:style w:type="paragraph" w:customStyle="1" w:styleId="CharCharCharCharCharChar20">
    <w:name w:val="样式 Char Char Char Char Char Char + 首行缩进:  2 字符"/>
    <w:basedOn w:val="CharCharCharCharCharChar"/>
    <w:qFormat/>
    <w:pPr>
      <w:ind w:firstLineChars="200" w:firstLine="600"/>
    </w:pPr>
    <w:rPr>
      <w:rFonts w:cs="宋体"/>
      <w:sz w:val="28"/>
      <w:szCs w:val="20"/>
    </w:rPr>
  </w:style>
  <w:style w:type="character" w:customStyle="1" w:styleId="Charfffffffff8">
    <w:name w:val="正本文字 Char"/>
    <w:link w:val="affffffffffffffffffffffffff2"/>
    <w:qFormat/>
    <w:rPr>
      <w:rFonts w:cs="宋体"/>
      <w:kern w:val="18"/>
      <w:sz w:val="24"/>
    </w:rPr>
  </w:style>
  <w:style w:type="paragraph" w:customStyle="1" w:styleId="affffffffffffffffffffffffff2">
    <w:name w:val="正本文字"/>
    <w:basedOn w:val="a4"/>
    <w:link w:val="Charfffffffff8"/>
    <w:qFormat/>
    <w:pPr>
      <w:adjustRightInd w:val="0"/>
      <w:snapToGrid w:val="0"/>
      <w:spacing w:line="360" w:lineRule="auto"/>
      <w:ind w:firstLineChars="200" w:firstLine="480"/>
    </w:pPr>
    <w:rPr>
      <w:rFonts w:asciiTheme="minorHAnsi" w:eastAsiaTheme="minorEastAsia" w:hAnsiTheme="minorHAnsi" w:cs="宋体"/>
      <w:kern w:val="18"/>
      <w:sz w:val="24"/>
    </w:rPr>
  </w:style>
  <w:style w:type="paragraph" w:customStyle="1" w:styleId="affffffffffffffffffffffffff3">
    <w:name w:val="图片标题"/>
    <w:basedOn w:val="a4"/>
    <w:qFormat/>
    <w:pPr>
      <w:spacing w:line="360" w:lineRule="auto"/>
      <w:jc w:val="center"/>
    </w:pPr>
    <w:rPr>
      <w:rFonts w:ascii="Times New Roman" w:eastAsia="宋体"/>
      <w:b/>
      <w:kern w:val="2"/>
      <w:sz w:val="21"/>
    </w:rPr>
  </w:style>
  <w:style w:type="paragraph" w:customStyle="1" w:styleId="affffffffffffffffffffffffff4">
    <w:name w:val="表中文字（工大）"/>
    <w:basedOn w:val="a4"/>
    <w:qFormat/>
    <w:pPr>
      <w:spacing w:line="360" w:lineRule="exact"/>
      <w:jc w:val="center"/>
    </w:pPr>
    <w:rPr>
      <w:rFonts w:ascii="Times New Roman" w:eastAsia="宋体" w:cs="仿宋_GB2312"/>
      <w:kern w:val="2"/>
      <w:sz w:val="21"/>
      <w:szCs w:val="20"/>
    </w:rPr>
  </w:style>
  <w:style w:type="paragraph" w:customStyle="1" w:styleId="affffffffffffffffffffffffff5">
    <w:name w:val="表头和图片"/>
    <w:basedOn w:val="af9"/>
    <w:next w:val="a4"/>
    <w:link w:val="Charfffffffff9"/>
    <w:qFormat/>
    <w:pPr>
      <w:spacing w:line="520" w:lineRule="exact"/>
      <w:ind w:firstLineChars="200" w:firstLine="880"/>
      <w:jc w:val="center"/>
    </w:pPr>
    <w:rPr>
      <w:rFonts w:eastAsia="宋体" w:hAnsi="宋体" w:cs="Times New Roman"/>
      <w:b/>
      <w:kern w:val="2"/>
      <w:sz w:val="24"/>
      <w:szCs w:val="28"/>
    </w:rPr>
  </w:style>
  <w:style w:type="character" w:customStyle="1" w:styleId="Charfffffffff9">
    <w:name w:val="表头和图片 Char"/>
    <w:link w:val="affffffffffffffffffffffffff5"/>
    <w:qFormat/>
    <w:rPr>
      <w:rFonts w:ascii="宋体" w:eastAsia="宋体" w:hAnsi="宋体" w:cs="Times New Roman"/>
      <w:b/>
      <w:sz w:val="24"/>
      <w:szCs w:val="28"/>
    </w:rPr>
  </w:style>
  <w:style w:type="paragraph" w:customStyle="1" w:styleId="TimesNewRoman1">
    <w:name w:val="样式 Times New Roman 五号 居中1"/>
    <w:basedOn w:val="a4"/>
    <w:qFormat/>
    <w:pPr>
      <w:jc w:val="center"/>
    </w:pPr>
    <w:rPr>
      <w:rFonts w:ascii="Times New Roman" w:eastAsia="宋体" w:cs="宋体"/>
      <w:kern w:val="2"/>
      <w:sz w:val="21"/>
      <w:szCs w:val="20"/>
    </w:rPr>
  </w:style>
  <w:style w:type="paragraph" w:customStyle="1" w:styleId="Char180">
    <w:name w:val="Char18"/>
    <w:basedOn w:val="a4"/>
    <w:qFormat/>
    <w:pPr>
      <w:jc w:val="both"/>
    </w:pPr>
    <w:rPr>
      <w:rFonts w:ascii="Times New Roman" w:eastAsia="宋体"/>
      <w:kern w:val="2"/>
      <w:sz w:val="21"/>
      <w:szCs w:val="24"/>
    </w:rPr>
  </w:style>
  <w:style w:type="character" w:customStyle="1" w:styleId="Charfffff4">
    <w:name w:val="表内 Char"/>
    <w:link w:val="afffffffffffffffff"/>
    <w:qFormat/>
    <w:rPr>
      <w:rFonts w:ascii="Times New Roman" w:eastAsia="宋体" w:hAnsi="Times New Roman" w:cs="Times New Roman"/>
      <w:snapToGrid w:val="0"/>
      <w:szCs w:val="20"/>
    </w:rPr>
  </w:style>
  <w:style w:type="paragraph" w:customStyle="1" w:styleId="Char170">
    <w:name w:val="Char17"/>
    <w:basedOn w:val="a4"/>
    <w:qFormat/>
    <w:pPr>
      <w:jc w:val="both"/>
    </w:pPr>
    <w:rPr>
      <w:rFonts w:ascii="Times New Roman" w:eastAsia="宋体"/>
      <w:kern w:val="2"/>
      <w:sz w:val="21"/>
      <w:szCs w:val="24"/>
    </w:rPr>
  </w:style>
  <w:style w:type="paragraph" w:customStyle="1" w:styleId="Char160">
    <w:name w:val="Char16"/>
    <w:basedOn w:val="a4"/>
    <w:qFormat/>
    <w:pPr>
      <w:jc w:val="both"/>
    </w:pPr>
    <w:rPr>
      <w:rFonts w:ascii="Times New Roman" w:eastAsia="宋体"/>
      <w:kern w:val="2"/>
      <w:sz w:val="21"/>
      <w:szCs w:val="24"/>
    </w:rPr>
  </w:style>
  <w:style w:type="character" w:customStyle="1" w:styleId="5Charb">
    <w:name w:val="图表标题5 Char"/>
    <w:link w:val="5f8"/>
    <w:qFormat/>
    <w:rPr>
      <w:rFonts w:ascii="Times New Roman" w:eastAsia="黑体" w:hAnsi="Times New Roman"/>
      <w:b/>
      <w:szCs w:val="24"/>
    </w:rPr>
  </w:style>
  <w:style w:type="paragraph" w:customStyle="1" w:styleId="5f8">
    <w:name w:val="图表标题5"/>
    <w:basedOn w:val="a4"/>
    <w:link w:val="5Charb"/>
    <w:qFormat/>
    <w:pPr>
      <w:snapToGrid w:val="0"/>
      <w:jc w:val="center"/>
    </w:pPr>
    <w:rPr>
      <w:rFonts w:ascii="Times New Roman" w:cstheme="minorBidi"/>
      <w:b/>
      <w:kern w:val="2"/>
      <w:sz w:val="21"/>
      <w:szCs w:val="24"/>
    </w:rPr>
  </w:style>
  <w:style w:type="character" w:customStyle="1" w:styleId="6Char3">
    <w:name w:val="表文6 Char"/>
    <w:link w:val="6a"/>
    <w:qFormat/>
    <w:rPr>
      <w:rFonts w:ascii="Times New Roman" w:hAnsi="Times New Roman"/>
    </w:rPr>
  </w:style>
  <w:style w:type="paragraph" w:customStyle="1" w:styleId="6a">
    <w:name w:val="表文6"/>
    <w:basedOn w:val="a4"/>
    <w:link w:val="6Char3"/>
    <w:qFormat/>
    <w:pPr>
      <w:jc w:val="center"/>
    </w:pPr>
    <w:rPr>
      <w:rFonts w:ascii="Times New Roman" w:eastAsiaTheme="minorEastAsia" w:cstheme="minorBidi"/>
      <w:kern w:val="2"/>
      <w:sz w:val="21"/>
    </w:rPr>
  </w:style>
  <w:style w:type="character" w:customStyle="1" w:styleId="33H3h33rdlevel3Char3C3Char">
    <w:name w:val="样式 样式 标题 3条标题头标题3H3h33rd level第二层条标题 3 Char小标题小节标题标题 3 C...3 + 自... Char"/>
    <w:link w:val="33H3h33rdlevel3Char3C3"/>
    <w:qFormat/>
    <w:locked/>
    <w:rPr>
      <w:rFonts w:ascii="黑体" w:eastAsia="黑体" w:hAnsi="黑体"/>
      <w:bCs/>
      <w:sz w:val="24"/>
      <w:szCs w:val="24"/>
    </w:rPr>
  </w:style>
  <w:style w:type="paragraph" w:customStyle="1" w:styleId="33H3h33rdlevel3Char3C3">
    <w:name w:val="样式 样式 标题 3条标题头标题3H3h33rd level第二层条标题 3 Char小标题小节标题标题 3 C...3 + 自..."/>
    <w:basedOn w:val="a4"/>
    <w:link w:val="33H3h33rdlevel3Char3C3Char"/>
    <w:qFormat/>
    <w:pPr>
      <w:keepNext/>
      <w:keepLines/>
      <w:spacing w:line="720" w:lineRule="auto"/>
      <w:jc w:val="both"/>
      <w:outlineLvl w:val="2"/>
    </w:pPr>
    <w:rPr>
      <w:rFonts w:ascii="黑体" w:hAnsi="黑体" w:cstheme="minorBidi"/>
      <w:bCs/>
      <w:kern w:val="2"/>
      <w:sz w:val="24"/>
      <w:szCs w:val="24"/>
    </w:rPr>
  </w:style>
  <w:style w:type="character" w:customStyle="1" w:styleId="affffffffffffffffffffffffff6">
    <w:name w:val="样式 正文 +"/>
    <w:qFormat/>
    <w:rPr>
      <w:rFonts w:ascii="Times New Roman" w:eastAsia="宋体" w:hAnsi="Times New Roman"/>
      <w:sz w:val="24"/>
    </w:rPr>
  </w:style>
  <w:style w:type="paragraph" w:customStyle="1" w:styleId="4111144CharH4PIM4h4FirstSubheadin2">
    <w:name w:val="样式 样式 标题 4款标题1.1.1.1 南陵标题 4标题 4 CharH4PIM 4h4First Subheadin...2..."/>
    <w:basedOn w:val="a4"/>
    <w:uiPriority w:val="99"/>
    <w:qFormat/>
    <w:pPr>
      <w:spacing w:line="360" w:lineRule="auto"/>
      <w:jc w:val="both"/>
      <w:outlineLvl w:val="3"/>
    </w:pPr>
    <w:rPr>
      <w:rFonts w:ascii="黑体" w:hAnsi="Calibri"/>
      <w:bCs/>
      <w:kern w:val="2"/>
      <w:sz w:val="24"/>
      <w:szCs w:val="24"/>
    </w:rPr>
  </w:style>
  <w:style w:type="paragraph" w:customStyle="1" w:styleId="11111">
    <w:name w:val="11111"/>
    <w:basedOn w:val="a4"/>
    <w:next w:val="a4"/>
    <w:qFormat/>
    <w:pPr>
      <w:spacing w:line="360" w:lineRule="auto"/>
      <w:ind w:firstLineChars="200" w:firstLine="200"/>
      <w:jc w:val="both"/>
    </w:pPr>
    <w:rPr>
      <w:rFonts w:ascii="Calibri" w:eastAsia="宋体" w:hAnsi="宋体" w:cs="宋体"/>
      <w:kern w:val="2"/>
      <w:sz w:val="21"/>
      <w:szCs w:val="24"/>
    </w:rPr>
  </w:style>
  <w:style w:type="character" w:customStyle="1" w:styleId="5Char2">
    <w:name w:val="正文5 Char"/>
    <w:link w:val="5e"/>
    <w:qFormat/>
    <w:rPr>
      <w:rFonts w:ascii="宋体" w:eastAsia="宋体" w:hAnsi="Times New Roman" w:cs="Times New Roman"/>
      <w:kern w:val="0"/>
      <w:sz w:val="24"/>
      <w:szCs w:val="20"/>
    </w:rPr>
  </w:style>
  <w:style w:type="character" w:customStyle="1" w:styleId="Charfffffffffa">
    <w:name w:val="表中的文字 Char"/>
    <w:link w:val="affffffffffffffffffffffffff7"/>
    <w:qFormat/>
    <w:rsid w:val="00A20481"/>
    <w:rPr>
      <w:rFonts w:eastAsia="仿宋_GB2312"/>
      <w:bCs/>
      <w:sz w:val="21"/>
      <w:szCs w:val="21"/>
    </w:rPr>
  </w:style>
  <w:style w:type="paragraph" w:customStyle="1" w:styleId="affffffffffffffffffffffffff7">
    <w:name w:val="表中的文字"/>
    <w:basedOn w:val="affff7"/>
    <w:link w:val="Charfffffffffa"/>
    <w:qFormat/>
    <w:rsid w:val="00A20481"/>
    <w:pPr>
      <w:snapToGrid w:val="0"/>
      <w:spacing w:line="440" w:lineRule="exact"/>
    </w:pPr>
    <w:rPr>
      <w:rFonts w:asciiTheme="minorHAnsi" w:eastAsia="仿宋_GB2312" w:hAnsiTheme="minorHAnsi" w:cstheme="minorBidi"/>
      <w:bCs/>
      <w:sz w:val="21"/>
      <w:szCs w:val="21"/>
    </w:rPr>
  </w:style>
  <w:style w:type="character" w:customStyle="1" w:styleId="Charfffffffffb">
    <w:name w:val="表图头的文字 Char"/>
    <w:link w:val="affffffffffffffffffffffffff8"/>
    <w:qFormat/>
    <w:rsid w:val="00A20481"/>
    <w:rPr>
      <w:rFonts w:eastAsia="仿宋_GB2312"/>
      <w:color w:val="000000"/>
      <w:kern w:val="1"/>
      <w:sz w:val="24"/>
      <w:szCs w:val="21"/>
    </w:rPr>
  </w:style>
  <w:style w:type="paragraph" w:customStyle="1" w:styleId="affffffffffffffffffffffffff8">
    <w:name w:val="表图头的文字"/>
    <w:basedOn w:val="a4"/>
    <w:link w:val="Charfffffffffb"/>
    <w:qFormat/>
    <w:rsid w:val="00A20481"/>
    <w:pPr>
      <w:spacing w:line="520" w:lineRule="exact"/>
      <w:jc w:val="center"/>
    </w:pPr>
    <w:rPr>
      <w:rFonts w:asciiTheme="minorHAnsi" w:eastAsia="仿宋_GB2312" w:hAnsiTheme="minorHAnsi" w:cstheme="minorBidi"/>
      <w:color w:val="000000"/>
      <w:kern w:val="1"/>
      <w:sz w:val="24"/>
      <w:szCs w:val="21"/>
    </w:rPr>
  </w:style>
  <w:style w:type="paragraph" w:customStyle="1" w:styleId="TimesNewRoman0">
    <w:name w:val="样式 Times New Roman 五号 居中"/>
    <w:basedOn w:val="a4"/>
    <w:qFormat/>
    <w:rsid w:val="00274916"/>
    <w:pPr>
      <w:jc w:val="center"/>
    </w:pPr>
    <w:rPr>
      <w:rFonts w:ascii="Times New Roman" w:eastAsia="宋体" w:cs="宋体"/>
      <w:kern w:val="2"/>
      <w:sz w:val="21"/>
      <w:szCs w:val="20"/>
    </w:rPr>
  </w:style>
  <w:style w:type="paragraph" w:customStyle="1" w:styleId="-6">
    <w:name w:val="可研-签暑页"/>
    <w:basedOn w:val="a4"/>
    <w:uiPriority w:val="99"/>
    <w:qFormat/>
    <w:rsid w:val="00BD1CD5"/>
    <w:pPr>
      <w:keepNext/>
      <w:ind w:firstLineChars="400" w:firstLine="1120"/>
      <w:jc w:val="center"/>
    </w:pPr>
    <w:rPr>
      <w:rFonts w:ascii="Times New Roman" w:eastAsia="宋体" w:cs="宋体"/>
      <w:kern w:val="2"/>
      <w:szCs w:val="20"/>
    </w:rPr>
  </w:style>
  <w:style w:type="paragraph" w:customStyle="1" w:styleId="affffffffffffffffffffffffff9">
    <w:name w:val="三级标题"/>
    <w:basedOn w:val="3"/>
    <w:next w:val="2ff0"/>
    <w:link w:val="Charfffffffffc"/>
    <w:qFormat/>
    <w:rsid w:val="00796283"/>
    <w:pPr>
      <w:spacing w:beforeLines="25" w:before="25" w:afterLines="25" w:after="25" w:line="480" w:lineRule="exact"/>
    </w:pPr>
    <w:rPr>
      <w:rFonts w:ascii="Times New Roman"/>
      <w:snapToGrid w:val="0"/>
      <w:color w:val="0070C0"/>
      <w:sz w:val="28"/>
      <w:szCs w:val="28"/>
      <w:lang w:val="x-none" w:eastAsia="x-none"/>
    </w:rPr>
  </w:style>
  <w:style w:type="character" w:customStyle="1" w:styleId="Charfffffffffc">
    <w:name w:val="三级标题 Char"/>
    <w:aliases w:val="三级标题，黑粗，四号，序号 Char,条 1 Char,二级节名 Char,分枝标题 Char,B Head Char"/>
    <w:link w:val="affffffffffffffffffffffffff9"/>
    <w:qFormat/>
    <w:rsid w:val="00796283"/>
    <w:rPr>
      <w:rFonts w:ascii="Times New Roman" w:eastAsia="黑体" w:hAnsi="Times New Roman" w:cs="Times New Roman"/>
      <w:b/>
      <w:bCs/>
      <w:snapToGrid w:val="0"/>
      <w:color w:val="0070C0"/>
      <w:sz w:val="28"/>
      <w:szCs w:val="28"/>
      <w:lang w:val="x-none" w:eastAsia="x-none"/>
    </w:rPr>
  </w:style>
  <w:style w:type="paragraph" w:customStyle="1" w:styleId="affffffffffffffffffffffffffa">
    <w:name w:val="四级标题"/>
    <w:basedOn w:val="4"/>
    <w:next w:val="2ff0"/>
    <w:link w:val="Charfffffffffd"/>
    <w:qFormat/>
    <w:rsid w:val="00796283"/>
    <w:pPr>
      <w:spacing w:after="0" w:line="480" w:lineRule="exact"/>
      <w:jc w:val="both"/>
    </w:pPr>
    <w:rPr>
      <w:rFonts w:ascii="Times New Roman"/>
      <w:b/>
      <w:snapToGrid w:val="0"/>
      <w:color w:val="0070C0"/>
      <w:kern w:val="2"/>
      <w:sz w:val="24"/>
      <w:szCs w:val="28"/>
      <w:lang w:val="x-none" w:eastAsia="x-none"/>
    </w:rPr>
  </w:style>
  <w:style w:type="character" w:customStyle="1" w:styleId="Charfffffffffd">
    <w:name w:val="四级标题 Char"/>
    <w:link w:val="affffffffffffffffffffffffffa"/>
    <w:qFormat/>
    <w:rsid w:val="00796283"/>
    <w:rPr>
      <w:rFonts w:ascii="Times New Roman" w:eastAsia="黑体" w:hAnsi="Times New Roman" w:cs="Times New Roman"/>
      <w:b/>
      <w:bCs/>
      <w:snapToGrid w:val="0"/>
      <w:color w:val="0070C0"/>
      <w:kern w:val="2"/>
      <w:sz w:val="24"/>
      <w:szCs w:val="28"/>
      <w:lang w:val="x-none" w:eastAsia="x-none"/>
    </w:rPr>
  </w:style>
  <w:style w:type="paragraph" w:customStyle="1" w:styleId="1fffff4">
    <w:name w:val="正文首行缩进1"/>
    <w:basedOn w:val="af5"/>
    <w:link w:val="CharCharCharf8"/>
    <w:qFormat/>
    <w:rsid w:val="00431865"/>
    <w:pPr>
      <w:adjustRightInd w:val="0"/>
      <w:spacing w:after="0" w:line="312" w:lineRule="auto"/>
      <w:ind w:firstLine="567"/>
      <w:jc w:val="both"/>
      <w:textAlignment w:val="baseline"/>
    </w:pPr>
    <w:rPr>
      <w:rFonts w:ascii="Times New Roman" w:eastAsia="宋体"/>
      <w:szCs w:val="24"/>
    </w:rPr>
  </w:style>
  <w:style w:type="paragraph" w:customStyle="1" w:styleId="15c">
    <w:name w:val="正文15"/>
    <w:qFormat/>
    <w:rsid w:val="002B6709"/>
    <w:pPr>
      <w:widowControl w:val="0"/>
      <w:adjustRightInd w:val="0"/>
      <w:spacing w:line="360" w:lineRule="atLeast"/>
      <w:textAlignment w:val="baseline"/>
    </w:pPr>
    <w:rPr>
      <w:rFonts w:ascii="宋体" w:eastAsia="宋体" w:hAnsi="Times New Roman" w:cs="Times New Roman"/>
      <w:sz w:val="24"/>
    </w:rPr>
  </w:style>
  <w:style w:type="paragraph" w:customStyle="1" w:styleId="affffffffffffffffffffffffffb">
    <w:name w:val="环评正文"/>
    <w:basedOn w:val="a4"/>
    <w:link w:val="Charfffffffffe"/>
    <w:qFormat/>
    <w:rsid w:val="00E56698"/>
    <w:pPr>
      <w:spacing w:line="440" w:lineRule="exact"/>
      <w:ind w:firstLineChars="200" w:firstLine="1440"/>
      <w:jc w:val="both"/>
    </w:pPr>
    <w:rPr>
      <w:rFonts w:ascii="Times New Roman" w:eastAsia="宋体"/>
      <w:sz w:val="20"/>
      <w:szCs w:val="20"/>
    </w:rPr>
  </w:style>
  <w:style w:type="character" w:customStyle="1" w:styleId="Charfffffffffe">
    <w:name w:val="环评正文 Char"/>
    <w:link w:val="affffffffffffffffffffffffffb"/>
    <w:qFormat/>
    <w:rsid w:val="00E56698"/>
    <w:rPr>
      <w:rFonts w:ascii="Times New Roman" w:eastAsia="宋体" w:hAnsi="Times New Roman" w:cs="Times New Roman"/>
    </w:rPr>
  </w:style>
  <w:style w:type="character" w:customStyle="1" w:styleId="aCharCharCharCharCharCharChar">
    <w:name w:val="(a正文 Char Char Char Char Char Char Char"/>
    <w:link w:val="aCharCharCharCharCharChar"/>
    <w:qFormat/>
    <w:rsid w:val="00F63D14"/>
    <w:rPr>
      <w:rFonts w:eastAsia="Century"/>
      <w:color w:val="000000"/>
      <w:sz w:val="24"/>
      <w:szCs w:val="24"/>
    </w:rPr>
  </w:style>
  <w:style w:type="paragraph" w:customStyle="1" w:styleId="aCharCharCharCharCharChar">
    <w:name w:val="(a正文 Char Char Char Char Char Char"/>
    <w:basedOn w:val="a4"/>
    <w:link w:val="aCharCharCharCharCharCharChar"/>
    <w:qFormat/>
    <w:rsid w:val="00F63D14"/>
    <w:pPr>
      <w:spacing w:line="440" w:lineRule="exact"/>
      <w:ind w:firstLineChars="200" w:firstLine="200"/>
      <w:jc w:val="both"/>
    </w:pPr>
    <w:rPr>
      <w:rFonts w:asciiTheme="minorHAnsi" w:eastAsia="Century" w:hAnsiTheme="minorHAnsi" w:cstheme="minorBidi"/>
      <w:color w:val="000000"/>
      <w:sz w:val="24"/>
      <w:szCs w:val="24"/>
    </w:rPr>
  </w:style>
  <w:style w:type="paragraph" w:customStyle="1" w:styleId="4111144CharH4PIM4h4FirstSubheadin">
    <w:name w:val="样式 样式 样式 标题 4款标题1.1.1.1 南陵标题 4标题 4 CharH4PIM 4h4First Subheadin...."/>
    <w:basedOn w:val="a4"/>
    <w:qFormat/>
    <w:rsid w:val="006D718F"/>
    <w:pPr>
      <w:spacing w:line="360" w:lineRule="auto"/>
      <w:outlineLvl w:val="3"/>
    </w:pPr>
    <w:rPr>
      <w:rFonts w:ascii="黑体" w:hAnsi="Calibri"/>
      <w:sz w:val="24"/>
      <w:szCs w:val="24"/>
    </w:rPr>
  </w:style>
  <w:style w:type="paragraph" w:customStyle="1" w:styleId="affffffffffffffffffffffffffc">
    <w:name w:val="表格(新)"/>
    <w:basedOn w:val="a4"/>
    <w:qFormat/>
    <w:rsid w:val="00CD604A"/>
    <w:pPr>
      <w:adjustRightInd w:val="0"/>
      <w:snapToGrid w:val="0"/>
      <w:jc w:val="center"/>
    </w:pPr>
    <w:rPr>
      <w:rFonts w:ascii="Times New Roman" w:eastAsiaTheme="minorEastAsia"/>
      <w:sz w:val="21"/>
      <w:szCs w:val="21"/>
    </w:rPr>
  </w:style>
  <w:style w:type="character" w:customStyle="1" w:styleId="aCharChar0">
    <w:name w:val="(a正文 Char Char"/>
    <w:link w:val="aChar3"/>
    <w:qFormat/>
    <w:rsid w:val="00967656"/>
    <w:rPr>
      <w:rFonts w:eastAsia="Century"/>
      <w:color w:val="000000"/>
      <w:sz w:val="24"/>
      <w:szCs w:val="24"/>
    </w:rPr>
  </w:style>
  <w:style w:type="paragraph" w:customStyle="1" w:styleId="aChar3">
    <w:name w:val="(a正文 Char"/>
    <w:basedOn w:val="a4"/>
    <w:link w:val="aCharChar0"/>
    <w:qFormat/>
    <w:rsid w:val="00967656"/>
    <w:pPr>
      <w:spacing w:line="440" w:lineRule="exact"/>
      <w:ind w:firstLineChars="200" w:firstLine="200"/>
      <w:jc w:val="both"/>
    </w:pPr>
    <w:rPr>
      <w:rFonts w:asciiTheme="minorHAnsi" w:eastAsia="Century" w:hAnsiTheme="minorHAnsi" w:cstheme="minorBidi"/>
      <w:color w:val="000000"/>
      <w:sz w:val="24"/>
      <w:szCs w:val="24"/>
    </w:rPr>
  </w:style>
  <w:style w:type="paragraph" w:customStyle="1" w:styleId="TableText">
    <w:name w:val="Table Text"/>
    <w:basedOn w:val="a4"/>
    <w:link w:val="TableTextChar"/>
    <w:semiHidden/>
    <w:qFormat/>
    <w:rsid w:val="003517C4"/>
    <w:pPr>
      <w:widowControl/>
      <w:autoSpaceDE w:val="0"/>
      <w:autoSpaceDN w:val="0"/>
      <w:adjustRightInd w:val="0"/>
      <w:snapToGrid w:val="0"/>
      <w:jc w:val="center"/>
      <w:textAlignment w:val="baseline"/>
    </w:pPr>
    <w:rPr>
      <w:rFonts w:ascii="Times New Roman" w:eastAsia="宋体" w:cs="宋体"/>
      <w:snapToGrid w:val="0"/>
      <w:color w:val="000000"/>
      <w:sz w:val="21"/>
      <w:szCs w:val="21"/>
      <w:lang w:eastAsia="en-US"/>
    </w:rPr>
  </w:style>
  <w:style w:type="character" w:customStyle="1" w:styleId="TableTextChar">
    <w:name w:val="Table Text Char"/>
    <w:link w:val="TableText"/>
    <w:qFormat/>
    <w:rsid w:val="003517C4"/>
    <w:rPr>
      <w:rFonts w:ascii="Times New Roman" w:eastAsia="宋体" w:hAnsi="Times New Roman" w:cs="宋体"/>
      <w:snapToGrid w:val="0"/>
      <w:color w:val="000000"/>
      <w:sz w:val="21"/>
      <w:szCs w:val="21"/>
      <w:lang w:eastAsia="en-US"/>
    </w:rPr>
  </w:style>
  <w:style w:type="paragraph" w:customStyle="1" w:styleId="z">
    <w:name w:val="z正文内容"/>
    <w:qFormat/>
    <w:rsid w:val="001E1522"/>
    <w:pPr>
      <w:ind w:firstLineChars="200" w:firstLine="200"/>
      <w:jc w:val="both"/>
    </w:pPr>
    <w:rPr>
      <w:rFonts w:ascii="Times New Roman" w:eastAsia="仿宋" w:hAnsi="Times New Roman"/>
      <w:kern w:val="2"/>
      <w:sz w:val="28"/>
      <w:szCs w:val="21"/>
    </w:rPr>
  </w:style>
  <w:style w:type="paragraph" w:customStyle="1" w:styleId="4ff">
    <w:name w:val="4正文"/>
    <w:basedOn w:val="a4"/>
    <w:link w:val="4Char7"/>
    <w:autoRedefine/>
    <w:qFormat/>
    <w:rsid w:val="001E1522"/>
    <w:pPr>
      <w:spacing w:line="500" w:lineRule="exact"/>
      <w:ind w:firstLineChars="200" w:firstLine="200"/>
      <w:jc w:val="both"/>
    </w:pPr>
    <w:rPr>
      <w:rFonts w:ascii="Times New Roman" w:eastAsia="宋体"/>
      <w:kern w:val="2"/>
      <w:szCs w:val="24"/>
    </w:rPr>
  </w:style>
  <w:style w:type="character" w:customStyle="1" w:styleId="4Char7">
    <w:name w:val="4正文 Char"/>
    <w:link w:val="4ff"/>
    <w:autoRedefine/>
    <w:qFormat/>
    <w:rsid w:val="001E1522"/>
    <w:rPr>
      <w:rFonts w:ascii="Times New Roman" w:eastAsia="宋体" w:hAnsi="Times New Roman" w:cs="Times New Roman"/>
      <w:kern w:val="2"/>
      <w:sz w:val="28"/>
      <w:szCs w:val="24"/>
    </w:rPr>
  </w:style>
  <w:style w:type="character" w:customStyle="1" w:styleId="1Char10">
    <w:name w:val="正文1 Char1"/>
    <w:link w:val="110"/>
    <w:qFormat/>
    <w:rsid w:val="001E1522"/>
    <w:rPr>
      <w:rFonts w:ascii="宋体" w:eastAsia="宋体" w:hAnsi="Times New Roman" w:cs="Times New Roman"/>
      <w:sz w:val="24"/>
    </w:rPr>
  </w:style>
  <w:style w:type="character" w:customStyle="1" w:styleId="CharCharfff0">
    <w:name w:val="表文字 Char Char"/>
    <w:qFormat/>
    <w:rsid w:val="001E1522"/>
    <w:rPr>
      <w:rFonts w:ascii="宋体" w:eastAsia="黑体" w:hAnsi="Times New Roman" w:cs="Times New Roman"/>
      <w:kern w:val="0"/>
      <w:sz w:val="28"/>
    </w:rPr>
  </w:style>
  <w:style w:type="character" w:customStyle="1" w:styleId="Charffffffffff">
    <w:name w:val="表内字 Char"/>
    <w:qFormat/>
    <w:rsid w:val="001E1522"/>
    <w:rPr>
      <w:rFonts w:ascii="Times New Roman" w:eastAsia="宋体" w:hAnsi="Times New Roman" w:cs="Times New Roman"/>
      <w:color w:val="000000"/>
      <w:kern w:val="0"/>
      <w:szCs w:val="20"/>
    </w:rPr>
  </w:style>
  <w:style w:type="character" w:customStyle="1" w:styleId="affffffffffffffffffffffffffd">
    <w:name w:val="表中文字 字符"/>
    <w:qFormat/>
    <w:rsid w:val="001E1522"/>
    <w:rPr>
      <w:rFonts w:ascii="宋体" w:eastAsia="黑体" w:hAnsi="Times New Roman" w:cs="Times New Roman"/>
      <w:kern w:val="0"/>
      <w:sz w:val="28"/>
    </w:rPr>
  </w:style>
  <w:style w:type="character" w:customStyle="1" w:styleId="3Char3">
    <w:name w:val="3级标题 Char"/>
    <w:link w:val="3f2"/>
    <w:autoRedefine/>
    <w:qFormat/>
    <w:rsid w:val="001E1522"/>
    <w:rPr>
      <w:rFonts w:ascii="黑体" w:eastAsia="黑体" w:hAnsi="宋体" w:cs="Arial"/>
      <w:bCs/>
      <w:color w:val="000000"/>
      <w:sz w:val="24"/>
      <w:lang w:val="zh-CN"/>
    </w:rPr>
  </w:style>
  <w:style w:type="character" w:customStyle="1" w:styleId="Charffff">
    <w:name w:val="二级条标题 Char"/>
    <w:link w:val="afffffffffd"/>
    <w:qFormat/>
    <w:rsid w:val="001E1522"/>
    <w:rPr>
      <w:rFonts w:ascii="黑体" w:eastAsia="黑体" w:hAnsi="Times New Roman" w:cs="Times New Roman"/>
      <w:sz w:val="21"/>
    </w:rPr>
  </w:style>
  <w:style w:type="character" w:customStyle="1" w:styleId="Charffff2">
    <w:name w:val="二级标题 Char"/>
    <w:link w:val="affffffffff9"/>
    <w:qFormat/>
    <w:rsid w:val="001E1522"/>
    <w:rPr>
      <w:rFonts w:ascii="Times New Roman" w:eastAsia="宋体" w:hAnsi="Times New Roman" w:cs="Times New Roman"/>
      <w:sz w:val="28"/>
    </w:rPr>
  </w:style>
  <w:style w:type="character" w:customStyle="1" w:styleId="3Char5">
    <w:name w:val="3级 Char"/>
    <w:link w:val="3f6"/>
    <w:autoRedefine/>
    <w:qFormat/>
    <w:rsid w:val="001E1522"/>
    <w:rPr>
      <w:rFonts w:ascii="Times New Roman" w:eastAsia="黑体" w:hAnsi="Times New Roman" w:cs="宋体"/>
      <w:bCs/>
      <w:kern w:val="2"/>
      <w:sz w:val="28"/>
    </w:rPr>
  </w:style>
  <w:style w:type="character" w:customStyle="1" w:styleId="Charfffff8">
    <w:name w:val="段标题 Char"/>
    <w:link w:val="affffffffffffffffff9"/>
    <w:qFormat/>
    <w:rsid w:val="001E1522"/>
    <w:rPr>
      <w:rFonts w:ascii="宋体" w:eastAsia="宋体" w:hAnsi="宋体" w:cs="Times New Roman"/>
      <w:bCs/>
      <w:sz w:val="28"/>
      <w:szCs w:val="28"/>
    </w:rPr>
  </w:style>
  <w:style w:type="character" w:customStyle="1" w:styleId="1fffff5">
    <w:name w:val="标题 1 字符"/>
    <w:aliases w:val="标题 1-- 字符"/>
    <w:qFormat/>
    <w:rsid w:val="001E1522"/>
    <w:rPr>
      <w:rFonts w:ascii="Times New Roman" w:eastAsia="黑体" w:hAnsi="Times New Roman"/>
      <w:sz w:val="32"/>
    </w:rPr>
  </w:style>
  <w:style w:type="character" w:customStyle="1" w:styleId="2ffffb">
    <w:name w:val="标题 2 字符"/>
    <w:aliases w:val="标题 2-- 字符"/>
    <w:qFormat/>
    <w:rsid w:val="001E1522"/>
    <w:rPr>
      <w:rFonts w:ascii="Times New Roman" w:eastAsia="黑体" w:hAnsi="Times New Roman" w:cs="Times New Roman"/>
      <w:bCs/>
      <w:sz w:val="28"/>
      <w:szCs w:val="32"/>
    </w:rPr>
  </w:style>
  <w:style w:type="character" w:customStyle="1" w:styleId="3fff7">
    <w:name w:val="标题 3 字符"/>
    <w:aliases w:val="标题 3-- 字符"/>
    <w:qFormat/>
    <w:rsid w:val="001E1522"/>
    <w:rPr>
      <w:rFonts w:ascii="Times New Roman" w:eastAsia="黑体" w:hAnsi="Times New Roman"/>
      <w:bCs/>
      <w:sz w:val="24"/>
      <w:szCs w:val="32"/>
    </w:rPr>
  </w:style>
  <w:style w:type="character" w:customStyle="1" w:styleId="affffffffffffffffffffffffffe">
    <w:name w:val="标题 字符"/>
    <w:aliases w:val="标题3 字符,章标题(无序号) 字符"/>
    <w:uiPriority w:val="10"/>
    <w:qFormat/>
    <w:rsid w:val="001E1522"/>
    <w:rPr>
      <w:rFonts w:ascii="Times New Roman" w:eastAsia="黑体" w:hAnsi="Times New Roman" w:cs="Times New Roman"/>
      <w:bCs/>
      <w:sz w:val="24"/>
      <w:szCs w:val="32"/>
    </w:rPr>
  </w:style>
  <w:style w:type="character" w:customStyle="1" w:styleId="afffffffffffffffffffffffffff">
    <w:name w:val="表头 字符"/>
    <w:qFormat/>
    <w:rsid w:val="001E1522"/>
    <w:rPr>
      <w:rFonts w:ascii="Times New Roman" w:eastAsia="黑体" w:hAnsi="Times New Roman"/>
      <w:sz w:val="24"/>
    </w:rPr>
  </w:style>
  <w:style w:type="character" w:customStyle="1" w:styleId="afffffffffffffffffffffffffff0">
    <w:name w:val="页眉 字符"/>
    <w:uiPriority w:val="99"/>
    <w:qFormat/>
    <w:rsid w:val="001E1522"/>
    <w:rPr>
      <w:rFonts w:ascii="Times New Roman" w:eastAsia="宋体" w:hAnsi="Times New Roman"/>
      <w:sz w:val="18"/>
      <w:szCs w:val="18"/>
    </w:rPr>
  </w:style>
  <w:style w:type="character" w:customStyle="1" w:styleId="afffffffffffffffffffffffffff1">
    <w:name w:val="页脚 字符"/>
    <w:uiPriority w:val="99"/>
    <w:qFormat/>
    <w:rsid w:val="001E1522"/>
    <w:rPr>
      <w:rFonts w:ascii="Times New Roman" w:eastAsia="宋体" w:hAnsi="Times New Roman"/>
      <w:sz w:val="18"/>
      <w:szCs w:val="18"/>
    </w:rPr>
  </w:style>
  <w:style w:type="character" w:customStyle="1" w:styleId="4ff0">
    <w:name w:val="标题 4 字符"/>
    <w:aliases w:val="标题 4-- 字符"/>
    <w:qFormat/>
    <w:rsid w:val="001E1522"/>
    <w:rPr>
      <w:rFonts w:ascii="Times New Roman" w:eastAsia="宋体" w:hAnsi="Times New Roman" w:cs="Times New Roman"/>
      <w:sz w:val="24"/>
      <w:szCs w:val="20"/>
    </w:rPr>
  </w:style>
  <w:style w:type="character" w:customStyle="1" w:styleId="5f9">
    <w:name w:val="标题 5 字符"/>
    <w:qFormat/>
    <w:rsid w:val="001E1522"/>
    <w:rPr>
      <w:rFonts w:ascii="Times New Roman" w:eastAsia="宋体" w:hAnsi="Times New Roman" w:cs="Times New Roman"/>
      <w:b/>
      <w:sz w:val="28"/>
      <w:szCs w:val="20"/>
    </w:rPr>
  </w:style>
  <w:style w:type="character" w:customStyle="1" w:styleId="6b">
    <w:name w:val="标题 6 字符"/>
    <w:qFormat/>
    <w:rsid w:val="001E1522"/>
    <w:rPr>
      <w:rFonts w:ascii="Arial" w:eastAsia="黑体" w:hAnsi="Arial" w:cs="Times New Roman"/>
      <w:b/>
      <w:sz w:val="24"/>
      <w:szCs w:val="20"/>
    </w:rPr>
  </w:style>
  <w:style w:type="character" w:customStyle="1" w:styleId="77">
    <w:name w:val="标题 7 字符"/>
    <w:qFormat/>
    <w:rsid w:val="001E1522"/>
    <w:rPr>
      <w:rFonts w:ascii="Times New Roman" w:eastAsia="宋体" w:hAnsi="Times New Roman" w:cs="Times New Roman"/>
      <w:b/>
      <w:sz w:val="24"/>
      <w:szCs w:val="20"/>
    </w:rPr>
  </w:style>
  <w:style w:type="character" w:customStyle="1" w:styleId="87">
    <w:name w:val="标题 8 字符"/>
    <w:qFormat/>
    <w:rsid w:val="001E1522"/>
    <w:rPr>
      <w:rFonts w:ascii="Arial" w:eastAsia="黑体" w:hAnsi="Arial" w:cs="Times New Roman"/>
      <w:sz w:val="24"/>
      <w:szCs w:val="20"/>
    </w:rPr>
  </w:style>
  <w:style w:type="character" w:customStyle="1" w:styleId="94">
    <w:name w:val="标题 9 字符"/>
    <w:qFormat/>
    <w:rsid w:val="001E1522"/>
    <w:rPr>
      <w:rFonts w:ascii="Arial" w:eastAsia="黑体" w:hAnsi="Arial" w:cs="Times New Roman"/>
      <w:szCs w:val="20"/>
    </w:rPr>
  </w:style>
  <w:style w:type="character" w:customStyle="1" w:styleId="CharCharCharCharCharCharChar6">
    <w:name w:val="正文文本最新 Char Char Char Char Char Char Char"/>
    <w:qFormat/>
    <w:rsid w:val="001E1522"/>
    <w:rPr>
      <w:rFonts w:eastAsia="宋体"/>
      <w:kern w:val="2"/>
      <w:sz w:val="28"/>
      <w:lang w:val="en-US" w:eastAsia="zh-CN"/>
    </w:rPr>
  </w:style>
  <w:style w:type="character" w:customStyle="1" w:styleId="1CharCharChar1">
    <w:name w:val="标题 1 Char Char Char"/>
    <w:qFormat/>
    <w:rsid w:val="001E1522"/>
    <w:rPr>
      <w:rFonts w:ascii="Times New Roman" w:hAnsi="Times New Roman"/>
      <w:b/>
      <w:kern w:val="44"/>
      <w:sz w:val="44"/>
    </w:rPr>
  </w:style>
  <w:style w:type="character" w:customStyle="1" w:styleId="hover73">
    <w:name w:val="hover73"/>
    <w:qFormat/>
    <w:rsid w:val="001E1522"/>
    <w:rPr>
      <w:rFonts w:ascii="Times New Roman" w:hAnsi="Times New Roman"/>
      <w:color w:val="BA0000"/>
      <w:szCs w:val="20"/>
    </w:rPr>
  </w:style>
  <w:style w:type="character" w:customStyle="1" w:styleId="CharCharfff1">
    <w:name w:val="表文字居中 Char Char"/>
    <w:qFormat/>
    <w:rsid w:val="001E1522"/>
    <w:rPr>
      <w:rFonts w:ascii="Arial" w:hAnsi="Arial"/>
      <w:kern w:val="2"/>
      <w:sz w:val="21"/>
      <w:szCs w:val="22"/>
      <w:lang w:val="en-US" w:eastAsia="zh-CN" w:bidi="ar-SA"/>
    </w:rPr>
  </w:style>
  <w:style w:type="character" w:customStyle="1" w:styleId="HTML9">
    <w:name w:val="HTML 预设格式 字符"/>
    <w:qFormat/>
    <w:rsid w:val="001E1522"/>
    <w:rPr>
      <w:rFonts w:ascii="宋体" w:hAnsi="宋体"/>
      <w:sz w:val="24"/>
    </w:rPr>
  </w:style>
  <w:style w:type="character" w:customStyle="1" w:styleId="2CharChar4">
    <w:name w:val="标题 2 Char Char"/>
    <w:qFormat/>
    <w:rsid w:val="001E1522"/>
    <w:rPr>
      <w:rFonts w:ascii="Cambria" w:eastAsia="宋体" w:hAnsi="Cambria" w:cs="Times New Roman"/>
      <w:b/>
      <w:bCs/>
      <w:kern w:val="2"/>
      <w:sz w:val="32"/>
      <w:szCs w:val="32"/>
    </w:rPr>
  </w:style>
  <w:style w:type="character" w:customStyle="1" w:styleId="ourfont2">
    <w:name w:val="ourfont2"/>
    <w:qFormat/>
    <w:rsid w:val="001E1522"/>
  </w:style>
  <w:style w:type="character" w:customStyle="1" w:styleId="l181">
    <w:name w:val="l181"/>
    <w:qFormat/>
    <w:rsid w:val="001E1522"/>
  </w:style>
  <w:style w:type="character" w:customStyle="1" w:styleId="CharCharCharf8">
    <w:name w:val="正文首行缩进 Char Char Char"/>
    <w:link w:val="1fffff4"/>
    <w:qFormat/>
    <w:rsid w:val="001E1522"/>
    <w:rPr>
      <w:rFonts w:ascii="Times New Roman" w:eastAsia="宋体" w:hAnsi="Times New Roman" w:cs="Times New Roman"/>
      <w:sz w:val="28"/>
      <w:szCs w:val="24"/>
    </w:rPr>
  </w:style>
  <w:style w:type="character" w:customStyle="1" w:styleId="identication025025CharCharCharCharChar">
    <w:name w:val="样式 正文缩进首行缩进两字identication表正文正文非缩进 + 段前: 0.25 行 段后: 0.25 行 Char Char Char Char Char"/>
    <w:link w:val="identication025025"/>
    <w:qFormat/>
    <w:rsid w:val="001E1522"/>
    <w:rPr>
      <w:rFonts w:ascii="宋体" w:hAnsi="Courier New" w:cs="宋体"/>
      <w:spacing w:val="-2"/>
      <w:kern w:val="10"/>
      <w:sz w:val="24"/>
    </w:rPr>
  </w:style>
  <w:style w:type="paragraph" w:customStyle="1" w:styleId="identication025025">
    <w:name w:val="样式 正文缩进首行缩进两字identication表正文正文非缩进 + 段前: 0.25 行 段后: 0.25 行"/>
    <w:basedOn w:val="ac"/>
    <w:link w:val="identication025025CharCharCharCharChar"/>
    <w:qFormat/>
    <w:rsid w:val="001E1522"/>
    <w:pPr>
      <w:overflowPunct w:val="0"/>
      <w:autoSpaceDN w:val="0"/>
      <w:adjustRightInd w:val="0"/>
      <w:snapToGrid w:val="0"/>
      <w:spacing w:beforeLines="25" w:afterLines="25" w:line="360" w:lineRule="auto"/>
      <w:ind w:firstLine="482"/>
    </w:pPr>
    <w:rPr>
      <w:rFonts w:eastAsiaTheme="minorEastAsia" w:hAnsi="Courier New" w:cs="宋体"/>
      <w:spacing w:val="-2"/>
      <w:kern w:val="10"/>
      <w:sz w:val="24"/>
      <w:szCs w:val="20"/>
    </w:rPr>
  </w:style>
  <w:style w:type="character" w:customStyle="1" w:styleId="p141">
    <w:name w:val="p141"/>
    <w:qFormat/>
    <w:rsid w:val="001E1522"/>
    <w:rPr>
      <w:color w:val="333333"/>
      <w:sz w:val="20"/>
    </w:rPr>
  </w:style>
  <w:style w:type="character" w:customStyle="1" w:styleId="CharCharfff2">
    <w:name w:val="表体 Char Char"/>
    <w:qFormat/>
    <w:rsid w:val="001E1522"/>
    <w:rPr>
      <w:rFonts w:eastAsia="仿宋_GB2312"/>
      <w:sz w:val="24"/>
      <w:lang w:val="en-US" w:eastAsia="zh-CN"/>
    </w:rPr>
  </w:style>
  <w:style w:type="character" w:customStyle="1" w:styleId="Charffffffffff0">
    <w:name w:val="道路正文 Char"/>
    <w:link w:val="afffffffffffffffffffffffffff2"/>
    <w:qFormat/>
    <w:rsid w:val="001E1522"/>
    <w:rPr>
      <w:sz w:val="24"/>
    </w:rPr>
  </w:style>
  <w:style w:type="paragraph" w:customStyle="1" w:styleId="afffffffffffffffffffffffffff2">
    <w:name w:val="道路正文"/>
    <w:basedOn w:val="a4"/>
    <w:link w:val="Charffffffffff0"/>
    <w:qFormat/>
    <w:rsid w:val="001E1522"/>
    <w:pPr>
      <w:adjustRightInd w:val="0"/>
      <w:snapToGrid w:val="0"/>
      <w:spacing w:line="500" w:lineRule="exact"/>
      <w:ind w:firstLineChars="200" w:firstLine="480"/>
      <w:jc w:val="both"/>
    </w:pPr>
    <w:rPr>
      <w:rFonts w:asciiTheme="minorHAnsi" w:eastAsiaTheme="minorEastAsia" w:hAnsiTheme="minorHAnsi" w:cstheme="minorBidi"/>
      <w:sz w:val="24"/>
      <w:szCs w:val="20"/>
    </w:rPr>
  </w:style>
  <w:style w:type="paragraph" w:customStyle="1" w:styleId="135">
    <w:name w:val="13"/>
    <w:qFormat/>
    <w:rsid w:val="001E1522"/>
    <w:pPr>
      <w:widowControl w:val="0"/>
    </w:pPr>
    <w:rPr>
      <w:rFonts w:ascii="宋体" w:eastAsia="黑体" w:hAnsi="Times New Roman" w:cs="Times New Roman"/>
      <w:sz w:val="28"/>
      <w:szCs w:val="22"/>
    </w:rPr>
  </w:style>
  <w:style w:type="character" w:customStyle="1" w:styleId="CharCharCharf9">
    <w:name w:val="正文文本 Char Char Char"/>
    <w:qFormat/>
    <w:rsid w:val="001E1522"/>
    <w:rPr>
      <w:rFonts w:ascii="Calibri" w:eastAsia="宋体" w:hAnsi="Calibri"/>
      <w:kern w:val="2"/>
      <w:sz w:val="21"/>
      <w:szCs w:val="22"/>
      <w:lang w:val="en-US" w:eastAsia="zh-CN" w:bidi="ar-SA"/>
    </w:rPr>
  </w:style>
  <w:style w:type="character" w:customStyle="1" w:styleId="afffffffffffffffffffffffffff3">
    <w:name w:val="正文文本缩进 字符"/>
    <w:uiPriority w:val="99"/>
    <w:qFormat/>
    <w:rsid w:val="001E1522"/>
    <w:rPr>
      <w:rFonts w:ascii="宋体" w:hAnsi="宋体"/>
      <w:sz w:val="28"/>
    </w:rPr>
  </w:style>
  <w:style w:type="character" w:customStyle="1" w:styleId="Char1ff5">
    <w:name w:val="页眉 Char1"/>
    <w:aliases w:val="header odd Char,Ò³Ã¼ Ch"/>
    <w:qFormat/>
    <w:rsid w:val="001E1522"/>
    <w:rPr>
      <w:kern w:val="2"/>
      <w:sz w:val="18"/>
      <w:szCs w:val="18"/>
    </w:rPr>
  </w:style>
  <w:style w:type="character" w:customStyle="1" w:styleId="CharCharCharfa">
    <w:name w:val="纯文本 Char Char Char"/>
    <w:qFormat/>
    <w:rsid w:val="001E1522"/>
    <w:rPr>
      <w:rFonts w:ascii="宋体" w:hAnsi="Courier New"/>
      <w:kern w:val="2"/>
      <w:sz w:val="21"/>
    </w:rPr>
  </w:style>
  <w:style w:type="character" w:customStyle="1" w:styleId="6CharChar">
    <w:name w:val="标题 6 Char Char"/>
    <w:qFormat/>
    <w:rsid w:val="001E1522"/>
    <w:rPr>
      <w:rFonts w:ascii="Arial" w:eastAsia="黑体" w:hAnsi="Arial"/>
      <w:b/>
      <w:kern w:val="2"/>
      <w:sz w:val="24"/>
    </w:rPr>
  </w:style>
  <w:style w:type="character" w:customStyle="1" w:styleId="CharCharfff3">
    <w:name w:val="报告书正文 Char Char"/>
    <w:qFormat/>
    <w:rsid w:val="001E1522"/>
    <w:rPr>
      <w:rFonts w:eastAsia="宋体"/>
      <w:kern w:val="2"/>
      <w:sz w:val="24"/>
      <w:lang w:val="en-US" w:eastAsia="zh-CN"/>
    </w:rPr>
  </w:style>
  <w:style w:type="character" w:customStyle="1" w:styleId="Charffffffffff1">
    <w:name w:val="正文道路 Char"/>
    <w:link w:val="afffffffffffffffffffffffffff4"/>
    <w:qFormat/>
    <w:rsid w:val="001E1522"/>
    <w:rPr>
      <w:rFonts w:ascii="宋体"/>
      <w:color w:val="000000"/>
      <w:sz w:val="24"/>
    </w:rPr>
  </w:style>
  <w:style w:type="paragraph" w:customStyle="1" w:styleId="afffffffffffffffffffffffffff4">
    <w:name w:val="正文道路"/>
    <w:basedOn w:val="a4"/>
    <w:link w:val="Charffffffffff1"/>
    <w:qFormat/>
    <w:rsid w:val="001E1522"/>
    <w:pPr>
      <w:adjustRightInd w:val="0"/>
      <w:snapToGrid w:val="0"/>
      <w:spacing w:line="500" w:lineRule="exact"/>
      <w:ind w:right="-25"/>
      <w:jc w:val="both"/>
    </w:pPr>
    <w:rPr>
      <w:rFonts w:eastAsiaTheme="minorEastAsia" w:hAnsiTheme="minorHAnsi" w:cstheme="minorBidi"/>
      <w:color w:val="000000"/>
      <w:sz w:val="24"/>
      <w:szCs w:val="20"/>
    </w:rPr>
  </w:style>
  <w:style w:type="character" w:customStyle="1" w:styleId="CharCharCharfb">
    <w:name w:val="页眉 Char Char Char"/>
    <w:qFormat/>
    <w:rsid w:val="001E1522"/>
    <w:rPr>
      <w:rFonts w:ascii="Calibri" w:hAnsi="Calibri"/>
      <w:sz w:val="18"/>
      <w:szCs w:val="18"/>
    </w:rPr>
  </w:style>
  <w:style w:type="character" w:customStyle="1" w:styleId="9CharChar">
    <w:name w:val="标题 9 Char Char"/>
    <w:qFormat/>
    <w:rsid w:val="001E1522"/>
    <w:rPr>
      <w:rFonts w:ascii="Arial" w:eastAsia="黑体" w:hAnsi="Arial"/>
      <w:kern w:val="2"/>
      <w:sz w:val="21"/>
    </w:rPr>
  </w:style>
  <w:style w:type="character" w:customStyle="1" w:styleId="identication025025CharCharCharChar">
    <w:name w:val="样式 正文缩进首行缩进两字identication表正文正文非缩进 + 段前: 0.25 行 段后: 0.25 行 Char Char Char Char"/>
    <w:link w:val="identication025025CharChar"/>
    <w:qFormat/>
    <w:rsid w:val="001E1522"/>
    <w:rPr>
      <w:rFonts w:ascii="宋体" w:hAnsi="Courier New" w:cs="宋体"/>
      <w:spacing w:val="-2"/>
      <w:kern w:val="10"/>
      <w:sz w:val="24"/>
    </w:rPr>
  </w:style>
  <w:style w:type="paragraph" w:customStyle="1" w:styleId="identication025025CharChar">
    <w:name w:val="样式 正文缩进首行缩进两字identication表正文正文非缩进 + 段前: 0.25 行 段后: 0.25 行 Char Char"/>
    <w:basedOn w:val="ac"/>
    <w:link w:val="identication025025CharCharCharChar"/>
    <w:qFormat/>
    <w:rsid w:val="001E1522"/>
    <w:pPr>
      <w:overflowPunct w:val="0"/>
      <w:autoSpaceDN w:val="0"/>
      <w:adjustRightInd w:val="0"/>
      <w:snapToGrid w:val="0"/>
      <w:spacing w:beforeLines="25" w:afterLines="25" w:line="360" w:lineRule="auto"/>
      <w:ind w:firstLine="482"/>
    </w:pPr>
    <w:rPr>
      <w:rFonts w:eastAsiaTheme="minorEastAsia" w:hAnsi="Courier New" w:cs="宋体"/>
      <w:spacing w:val="-2"/>
      <w:kern w:val="10"/>
      <w:sz w:val="24"/>
      <w:szCs w:val="20"/>
    </w:rPr>
  </w:style>
  <w:style w:type="character" w:customStyle="1" w:styleId="CharCharCharfc">
    <w:name w:val="表格标题采用 Char Char Char"/>
    <w:link w:val="afffffffffffffffffffffffffff5"/>
    <w:qFormat/>
    <w:rsid w:val="001E1522"/>
    <w:rPr>
      <w:rFonts w:ascii="黑体" w:eastAsia="黑体"/>
    </w:rPr>
  </w:style>
  <w:style w:type="paragraph" w:customStyle="1" w:styleId="afffffffffffffffffffffffffff5">
    <w:name w:val="表格标题采用"/>
    <w:basedOn w:val="af5"/>
    <w:link w:val="CharCharCharfc"/>
    <w:qFormat/>
    <w:rsid w:val="001E1522"/>
    <w:pPr>
      <w:spacing w:beforeLines="25" w:after="0" w:line="460" w:lineRule="exact"/>
      <w:ind w:firstLineChars="200" w:firstLine="200"/>
      <w:jc w:val="center"/>
    </w:pPr>
    <w:rPr>
      <w:rFonts w:ascii="黑体" w:hAnsiTheme="minorHAnsi" w:cstheme="minorBidi"/>
      <w:sz w:val="20"/>
      <w:szCs w:val="20"/>
    </w:rPr>
  </w:style>
  <w:style w:type="character" w:customStyle="1" w:styleId="3fff8">
    <w:name w:val="正文文本 3 字符"/>
    <w:qFormat/>
    <w:rsid w:val="001E1522"/>
    <w:rPr>
      <w:rFonts w:ascii="Times New Roman" w:hAnsi="Times New Roman"/>
      <w:sz w:val="16"/>
    </w:rPr>
  </w:style>
  <w:style w:type="character" w:customStyle="1" w:styleId="text11">
    <w:name w:val="text11"/>
    <w:qFormat/>
    <w:rsid w:val="001E1522"/>
    <w:rPr>
      <w:sz w:val="20"/>
    </w:rPr>
  </w:style>
  <w:style w:type="character" w:customStyle="1" w:styleId="7CharChar">
    <w:name w:val="标题 7 Char Char"/>
    <w:qFormat/>
    <w:rsid w:val="001E1522"/>
    <w:rPr>
      <w:rFonts w:ascii="Times New Roman" w:hAnsi="Times New Roman"/>
      <w:b/>
      <w:kern w:val="2"/>
      <w:sz w:val="24"/>
    </w:rPr>
  </w:style>
  <w:style w:type="character" w:customStyle="1" w:styleId="afffffffffffffffffffffffffff6">
    <w:name w:val="批注框文本 字符"/>
    <w:uiPriority w:val="99"/>
    <w:qFormat/>
    <w:rsid w:val="001E1522"/>
    <w:rPr>
      <w:rFonts w:ascii="Times New Roman" w:hAnsi="Times New Roman"/>
      <w:sz w:val="18"/>
    </w:rPr>
  </w:style>
  <w:style w:type="character" w:customStyle="1" w:styleId="1fffff6">
    <w:name w:val="页码1"/>
    <w:qFormat/>
    <w:rsid w:val="001E1522"/>
    <w:rPr>
      <w:rFonts w:ascii="Times New Roman" w:hAnsi="Times New Roman"/>
      <w:szCs w:val="20"/>
    </w:rPr>
  </w:style>
  <w:style w:type="character" w:customStyle="1" w:styleId="5Char10">
    <w:name w:val="标题 5 Char1"/>
    <w:aliases w:val="标题1.1.1.1.1 Char1,标题 5 Char Char Char1,H5 Char,H51 Char,项 Char,标题1.1.1.1.1 Char Char,H5 Char1,第四层条 Char1,Block Label Char1,1) Char1,项 Char1,MB5 Char1,标题1.1.1.1.1 Char Char Char Char Char Char1,标5 Char1,一级项 Char1"/>
    <w:qFormat/>
    <w:rsid w:val="001E1522"/>
    <w:rPr>
      <w:b/>
      <w:bCs/>
      <w:kern w:val="2"/>
      <w:sz w:val="28"/>
      <w:szCs w:val="28"/>
    </w:rPr>
  </w:style>
  <w:style w:type="character" w:customStyle="1" w:styleId="CharCharfff4">
    <w:name w:val="表 Char Char"/>
    <w:qFormat/>
    <w:rsid w:val="001E1522"/>
    <w:rPr>
      <w:rFonts w:eastAsia="宋体"/>
      <w:kern w:val="2"/>
      <w:sz w:val="21"/>
      <w:lang w:val="en-US" w:eastAsia="zh-CN"/>
    </w:rPr>
  </w:style>
  <w:style w:type="character" w:customStyle="1" w:styleId="afffffffffffffffffffffffffff7">
    <w:name w:val="正文文本 字符"/>
    <w:qFormat/>
    <w:rsid w:val="001E1522"/>
    <w:rPr>
      <w:kern w:val="2"/>
      <w:sz w:val="21"/>
      <w:szCs w:val="22"/>
    </w:rPr>
  </w:style>
  <w:style w:type="character" w:customStyle="1" w:styleId="1fffff7">
    <w:name w:val="页脚 字符1"/>
    <w:uiPriority w:val="99"/>
    <w:qFormat/>
    <w:rsid w:val="001E1522"/>
    <w:rPr>
      <w:sz w:val="18"/>
      <w:szCs w:val="18"/>
    </w:rPr>
  </w:style>
  <w:style w:type="character" w:customStyle="1" w:styleId="2ffffc">
    <w:name w:val="不明显强调2"/>
    <w:uiPriority w:val="19"/>
    <w:qFormat/>
    <w:rsid w:val="001E1522"/>
    <w:rPr>
      <w:rFonts w:ascii="Times New Roman" w:hAnsi="Times New Roman"/>
      <w:i/>
      <w:iCs/>
      <w:color w:val="808080"/>
      <w:szCs w:val="20"/>
    </w:rPr>
  </w:style>
  <w:style w:type="character" w:customStyle="1" w:styleId="5CharChar0">
    <w:name w:val="标题 5 Char Char"/>
    <w:qFormat/>
    <w:rsid w:val="001E1522"/>
    <w:rPr>
      <w:rFonts w:ascii="Times New Roman" w:hAnsi="Times New Roman"/>
      <w:b/>
      <w:kern w:val="2"/>
      <w:sz w:val="28"/>
    </w:rPr>
  </w:style>
  <w:style w:type="character" w:customStyle="1" w:styleId="4Char10">
    <w:name w:val="常用标题 4 Char1"/>
    <w:aliases w:val="款标题1.1.1.1 Char1,标题 4 Char Char Char1,H4 Char2,H41 Char1,标题3 Char1,款标题 Char1,款 Char1,款标题1.1.1.1 Char2,表图题 Char2,款标题1.1.1.1 Char Char1,标题 4 Char1 Char1,表图题 Char Char1,H4 Char Char1,b4 Char1,H42 Char1,u4 Char1,H43 Char1,H411 Char1,H421 Char1"/>
    <w:qFormat/>
    <w:rsid w:val="001E1522"/>
    <w:rPr>
      <w:rFonts w:ascii="Cambria" w:eastAsia="宋体" w:hAnsi="Cambria" w:cs="Times New Roman"/>
      <w:b/>
      <w:bCs/>
      <w:kern w:val="2"/>
      <w:sz w:val="28"/>
      <w:szCs w:val="28"/>
    </w:rPr>
  </w:style>
  <w:style w:type="character" w:customStyle="1" w:styleId="afffffffffffffffffffffffffff8">
    <w:name w:val="正文缩进 字符"/>
    <w:aliases w:val="表正文 字符,正文非缩进 字符,特点 字符,正文不缩进 字符,s4 字符,标题4 字符,正文（首行缩进两字）缩进 字符,段1 字符,。 字符,ALT+Z 字符,四号 字符,二 字符,水上软件 字符,正文(首行缩进两字) 字符,正文(首行缩进两字)1 字符,正文（首行缩进两字） Char Char Char Char Char Char Char 字符,正文缩进 Char1 字符,标题4 Char 字符,标题4 Char Char Char 字符,段落 字符,缩 字符,缩进 字符"/>
    <w:qFormat/>
    <w:rsid w:val="001E1522"/>
    <w:rPr>
      <w:rFonts w:ascii="Times New Roman" w:hAnsi="Times New Roman"/>
    </w:rPr>
  </w:style>
  <w:style w:type="character" w:customStyle="1" w:styleId="3fff9">
    <w:name w:val="正文文本缩进 3 字符"/>
    <w:qFormat/>
    <w:rsid w:val="001E1522"/>
    <w:rPr>
      <w:rFonts w:ascii="宋体" w:hAnsi="宋体"/>
      <w:sz w:val="24"/>
    </w:rPr>
  </w:style>
  <w:style w:type="character" w:customStyle="1" w:styleId="Charffffffffff2">
    <w:name w:val="三级标题道路 Char"/>
    <w:link w:val="afffffffffffffffffffffffffff9"/>
    <w:qFormat/>
    <w:rsid w:val="001E1522"/>
    <w:rPr>
      <w:rFonts w:ascii="黑体" w:eastAsia="黑体" w:hAnsi="黑体" w:cs="黑体"/>
      <w:color w:val="000000"/>
      <w:sz w:val="24"/>
    </w:rPr>
  </w:style>
  <w:style w:type="paragraph" w:customStyle="1" w:styleId="afffffffffffffffffffffffffff9">
    <w:name w:val="三级标题道路"/>
    <w:basedOn w:val="3"/>
    <w:link w:val="Charffffffffff2"/>
    <w:qFormat/>
    <w:rsid w:val="001E1522"/>
    <w:rPr>
      <w:rFonts w:ascii="黑体" w:hAnsi="黑体" w:cs="黑体"/>
      <w:b w:val="0"/>
      <w:bCs w:val="0"/>
      <w:color w:val="000000"/>
      <w:sz w:val="24"/>
      <w:szCs w:val="20"/>
    </w:rPr>
  </w:style>
  <w:style w:type="character" w:customStyle="1" w:styleId="afffffffffffffffffffffffffffa">
    <w:name w:val="题注 字符"/>
    <w:qFormat/>
    <w:rsid w:val="001E1522"/>
    <w:rPr>
      <w:rFonts w:ascii="Cambria" w:eastAsia="黑体" w:hAnsi="Cambria" w:cs="Times New Roman"/>
      <w:sz w:val="20"/>
      <w:szCs w:val="20"/>
    </w:rPr>
  </w:style>
  <w:style w:type="character" w:customStyle="1" w:styleId="3CharCharChar1">
    <w:name w:val="标题 3 Char Char Char1"/>
    <w:qFormat/>
    <w:rsid w:val="001E1522"/>
    <w:rPr>
      <w:rFonts w:eastAsia="宋体"/>
      <w:b/>
      <w:sz w:val="28"/>
      <w:lang w:val="en-US" w:eastAsia="zh-CN"/>
    </w:rPr>
  </w:style>
  <w:style w:type="character" w:customStyle="1" w:styleId="2ffffd">
    <w:name w:val="正文文本 2 字符"/>
    <w:uiPriority w:val="99"/>
    <w:qFormat/>
    <w:rsid w:val="001E1522"/>
    <w:rPr>
      <w:rFonts w:ascii="宋体" w:hAnsi="宋体"/>
      <w:sz w:val="28"/>
    </w:rPr>
  </w:style>
  <w:style w:type="character" w:customStyle="1" w:styleId="Charffffffffff3">
    <w:name w:val="表头 道路 Char"/>
    <w:link w:val="afffffffffffffffffffffffffffb"/>
    <w:qFormat/>
    <w:rsid w:val="001E1522"/>
    <w:rPr>
      <w:rFonts w:ascii="黑体" w:eastAsia="黑体" w:hAnsi="黑体" w:cs="黑体"/>
      <w:color w:val="000000"/>
      <w:sz w:val="24"/>
    </w:rPr>
  </w:style>
  <w:style w:type="paragraph" w:customStyle="1" w:styleId="afffffffffffffffffffffffffffb">
    <w:name w:val="表头 道路"/>
    <w:basedOn w:val="a4"/>
    <w:link w:val="Charffffffffff3"/>
    <w:qFormat/>
    <w:rsid w:val="001E1522"/>
    <w:pPr>
      <w:spacing w:line="500" w:lineRule="exact"/>
      <w:ind w:firstLineChars="200" w:firstLine="480"/>
      <w:jc w:val="center"/>
    </w:pPr>
    <w:rPr>
      <w:rFonts w:ascii="黑体" w:hAnsi="黑体" w:cs="黑体"/>
      <w:color w:val="000000"/>
      <w:sz w:val="24"/>
      <w:szCs w:val="20"/>
    </w:rPr>
  </w:style>
  <w:style w:type="character" w:customStyle="1" w:styleId="afffffffffffffffffffffffffffc">
    <w:name w:val="纯文本 字符"/>
    <w:aliases w:val="纯文本 Char Char Char Char Char 字符,纯文本 Char1 Char 字符,纯文本 Char1 字符,纯文本 Char Char Char Char Char Char Char Char 字符,纯文本 Char Char Char Char Char Char Char Char Char Char Char Char Char 字符,孙普文字 字符,标题2 字符,小 字符, Cha 字符,标 字符,文字缩进 字符,文 字符,加粗正 字符"/>
    <w:uiPriority w:val="99"/>
    <w:qFormat/>
    <w:rsid w:val="001E1522"/>
    <w:rPr>
      <w:rFonts w:ascii="宋体" w:hAnsi="Courier New"/>
    </w:rPr>
  </w:style>
  <w:style w:type="character" w:customStyle="1" w:styleId="afffffffffffffffffffffffffffd">
    <w:name w:val="正文首行缩进 字符"/>
    <w:uiPriority w:val="99"/>
    <w:qFormat/>
    <w:rsid w:val="001E1522"/>
    <w:rPr>
      <w:rFonts w:ascii="Times New Roman" w:hAnsi="Times New Roman"/>
    </w:rPr>
  </w:style>
  <w:style w:type="character" w:customStyle="1" w:styleId="afffffffffffffffffffffffffffe">
    <w:name w:val="日期 字符"/>
    <w:uiPriority w:val="99"/>
    <w:qFormat/>
    <w:rsid w:val="001E1522"/>
    <w:rPr>
      <w:rFonts w:ascii="Times New Roman" w:hAnsi="Times New Roman"/>
      <w:sz w:val="28"/>
    </w:rPr>
  </w:style>
  <w:style w:type="character" w:customStyle="1" w:styleId="CharCharfff5">
    <w:name w:val="表格标题采用 Char Char"/>
    <w:qFormat/>
    <w:rsid w:val="001E1522"/>
    <w:rPr>
      <w:rFonts w:ascii="黑体" w:eastAsia="黑体" w:hAnsi="宋体"/>
      <w:kern w:val="2"/>
      <w:sz w:val="24"/>
      <w:lang w:val="en-US" w:eastAsia="zh-CN"/>
    </w:rPr>
  </w:style>
  <w:style w:type="character" w:customStyle="1" w:styleId="affffffffffffffffffffffffffff">
    <w:name w:val="文档结构图 字符"/>
    <w:uiPriority w:val="99"/>
    <w:qFormat/>
    <w:rsid w:val="001E1522"/>
    <w:rPr>
      <w:rFonts w:ascii="Times New Roman" w:hAnsi="Times New Roman"/>
      <w:shd w:val="clear" w:color="auto" w:fill="000080"/>
    </w:rPr>
  </w:style>
  <w:style w:type="character" w:customStyle="1" w:styleId="2ffffe">
    <w:name w:val="正文文本缩进 2 字符"/>
    <w:aliases w:val="正文文本缩进 2wj 字符,正文缩进 2 字符,正文文字缩进小4 字符,自定义 字符,正文文字缩进 21 字符,Body Text Indent 2 字符,正文文字缩进 211 字符"/>
    <w:qFormat/>
    <w:rsid w:val="001E1522"/>
    <w:rPr>
      <w:rFonts w:ascii="Times New Roman" w:hAnsi="Times New Roman"/>
      <w:sz w:val="24"/>
    </w:rPr>
  </w:style>
  <w:style w:type="character" w:customStyle="1" w:styleId="2CharChar5">
    <w:name w:val="正文文本缩进 2 Char Char"/>
    <w:qFormat/>
    <w:rsid w:val="001E1522"/>
    <w:rPr>
      <w:rFonts w:ascii="Times New Roman" w:hAnsi="Times New Roman"/>
      <w:kern w:val="2"/>
      <w:sz w:val="24"/>
    </w:rPr>
  </w:style>
  <w:style w:type="character" w:customStyle="1" w:styleId="8CharChar">
    <w:name w:val="标题 8 Char Char"/>
    <w:qFormat/>
    <w:rsid w:val="001E1522"/>
    <w:rPr>
      <w:rFonts w:ascii="Arial" w:eastAsia="黑体" w:hAnsi="Arial"/>
      <w:kern w:val="2"/>
      <w:sz w:val="24"/>
    </w:rPr>
  </w:style>
  <w:style w:type="character" w:customStyle="1" w:styleId="CharCharfff6">
    <w:name w:val="图名 Char Char"/>
    <w:qFormat/>
    <w:rsid w:val="001E1522"/>
    <w:rPr>
      <w:rFonts w:eastAsia="黑体"/>
      <w:b/>
      <w:snapToGrid/>
      <w:spacing w:val="12"/>
      <w:sz w:val="24"/>
      <w:lang w:val="en-US" w:eastAsia="zh-CN"/>
    </w:rPr>
  </w:style>
  <w:style w:type="character" w:customStyle="1" w:styleId="1Charf3">
    <w:name w:val="正文道路1 Char"/>
    <w:link w:val="1fffff8"/>
    <w:qFormat/>
    <w:rsid w:val="001E1522"/>
    <w:rPr>
      <w:rFonts w:ascii="宋体"/>
      <w:color w:val="000000"/>
      <w:sz w:val="24"/>
    </w:rPr>
  </w:style>
  <w:style w:type="paragraph" w:customStyle="1" w:styleId="1fffff8">
    <w:name w:val="正文道路1"/>
    <w:basedOn w:val="a4"/>
    <w:link w:val="1Charf3"/>
    <w:qFormat/>
    <w:rsid w:val="001E1522"/>
    <w:pPr>
      <w:adjustRightInd w:val="0"/>
      <w:snapToGrid w:val="0"/>
      <w:spacing w:line="500" w:lineRule="exact"/>
      <w:ind w:firstLineChars="200" w:firstLine="480"/>
      <w:jc w:val="both"/>
    </w:pPr>
    <w:rPr>
      <w:rFonts w:eastAsiaTheme="minorEastAsia" w:hAnsiTheme="minorHAnsi" w:cstheme="minorBidi"/>
      <w:color w:val="000000"/>
      <w:sz w:val="24"/>
      <w:szCs w:val="20"/>
    </w:rPr>
  </w:style>
  <w:style w:type="character" w:customStyle="1" w:styleId="zoeCharChar">
    <w:name w:val="正文zoe Char Char"/>
    <w:qFormat/>
    <w:rsid w:val="001E1522"/>
    <w:rPr>
      <w:rFonts w:ascii="宋体" w:eastAsia="宋体" w:hAnsi="宋体"/>
      <w:sz w:val="24"/>
      <w:lang w:val="en-US" w:eastAsia="zh-CN"/>
    </w:rPr>
  </w:style>
  <w:style w:type="character" w:customStyle="1" w:styleId="21c">
    <w:name w:val="正文文本缩进 2 字符1"/>
    <w:uiPriority w:val="99"/>
    <w:semiHidden/>
    <w:qFormat/>
    <w:rsid w:val="001E1522"/>
    <w:rPr>
      <w:rFonts w:ascii="Times New Roman" w:eastAsia="宋体" w:hAnsi="Times New Roman"/>
      <w:sz w:val="24"/>
    </w:rPr>
  </w:style>
  <w:style w:type="character" w:customStyle="1" w:styleId="affffffffffffffffffffffffffff0">
    <w:name w:val="批注文字 字符"/>
    <w:uiPriority w:val="99"/>
    <w:qFormat/>
    <w:rsid w:val="001E1522"/>
    <w:rPr>
      <w:rFonts w:ascii="Times New Roman" w:eastAsia="宋体" w:hAnsi="Times New Roman"/>
      <w:sz w:val="24"/>
    </w:rPr>
  </w:style>
  <w:style w:type="character" w:customStyle="1" w:styleId="affffffffffffffffffffffffffff1">
    <w:name w:val="批注主题 字符"/>
    <w:qFormat/>
    <w:rsid w:val="001E1522"/>
    <w:rPr>
      <w:rFonts w:ascii="宋体" w:eastAsia="宋体" w:hAnsi="Times New Roman" w:cs="Times New Roman"/>
      <w:b/>
      <w:bCs/>
      <w:kern w:val="0"/>
      <w:sz w:val="20"/>
      <w:szCs w:val="20"/>
    </w:rPr>
  </w:style>
  <w:style w:type="character" w:customStyle="1" w:styleId="1fffff9">
    <w:name w:val="纯文本 字符1"/>
    <w:aliases w:val="纯文本 Char Char Char 字符1,纯文本 Char Char 字符1,纯文本 Char Char Char Char Char Char Char Char 字符1,纯文本 Char Char Char Char Char Char Char 字符1,纯文本 Char Char Char Char Char Char Char Char Char Char Char Char Char 字符1,纯文本 Char Char Char Char Char Char 字符1"/>
    <w:semiHidden/>
    <w:qFormat/>
    <w:rsid w:val="001E1522"/>
    <w:rPr>
      <w:rFonts w:ascii="宋体" w:hAnsi="Courier New" w:cs="Courier New"/>
      <w:sz w:val="24"/>
    </w:rPr>
  </w:style>
  <w:style w:type="character" w:customStyle="1" w:styleId="1fffffa">
    <w:name w:val="文档结构图 字符1"/>
    <w:uiPriority w:val="99"/>
    <w:semiHidden/>
    <w:qFormat/>
    <w:rsid w:val="001E1522"/>
    <w:rPr>
      <w:rFonts w:ascii="Microsoft YaHei UI" w:eastAsia="Microsoft YaHei UI" w:hAnsi="Times New Roman"/>
      <w:sz w:val="18"/>
      <w:szCs w:val="18"/>
    </w:rPr>
  </w:style>
  <w:style w:type="character" w:customStyle="1" w:styleId="HTML10">
    <w:name w:val="HTML 预设格式 字符1"/>
    <w:uiPriority w:val="99"/>
    <w:semiHidden/>
    <w:qFormat/>
    <w:rsid w:val="001E1522"/>
    <w:rPr>
      <w:rFonts w:ascii="Courier New" w:eastAsia="宋体" w:hAnsi="Courier New" w:cs="Courier New"/>
      <w:sz w:val="20"/>
      <w:szCs w:val="20"/>
    </w:rPr>
  </w:style>
  <w:style w:type="character" w:customStyle="1" w:styleId="21d">
    <w:name w:val="正文文本 2 字符1"/>
    <w:uiPriority w:val="99"/>
    <w:semiHidden/>
    <w:qFormat/>
    <w:rsid w:val="001E1522"/>
    <w:rPr>
      <w:rFonts w:ascii="Times New Roman" w:eastAsia="宋体" w:hAnsi="Times New Roman"/>
      <w:sz w:val="24"/>
    </w:rPr>
  </w:style>
  <w:style w:type="character" w:customStyle="1" w:styleId="1fffffb">
    <w:name w:val="正文文本缩进 字符1"/>
    <w:uiPriority w:val="99"/>
    <w:semiHidden/>
    <w:qFormat/>
    <w:rsid w:val="001E1522"/>
    <w:rPr>
      <w:rFonts w:ascii="Times New Roman" w:eastAsia="宋体" w:hAnsi="Times New Roman"/>
      <w:sz w:val="24"/>
    </w:rPr>
  </w:style>
  <w:style w:type="character" w:customStyle="1" w:styleId="Char34">
    <w:name w:val="正文文本 Char3"/>
    <w:aliases w:val="body text Char2,bt Char2,正文文字1 Char3,正文文字 Char Char2,Body Text 1 Char2,正文文字 Char4,Body Text(ch) Char2,Body Text x Char2,编号 Char1,正文文字 Char Char Char2,建议书标准 Char,?y????×? Char,???? Char,?y???? Char,?y????? Char,Intent-1 Char,b Char"/>
    <w:uiPriority w:val="1"/>
    <w:qFormat/>
    <w:rsid w:val="001E1522"/>
    <w:rPr>
      <w:rFonts w:ascii="宋体" w:eastAsia="黑体"/>
      <w:sz w:val="28"/>
      <w:szCs w:val="22"/>
    </w:rPr>
  </w:style>
  <w:style w:type="character" w:customStyle="1" w:styleId="1fffffc">
    <w:name w:val="正文首行缩进 字符1"/>
    <w:aliases w:val=" Char9 字符,Char9 字符"/>
    <w:qFormat/>
    <w:rsid w:val="001E1522"/>
    <w:rPr>
      <w:rFonts w:ascii="Times New Roman" w:eastAsia="宋体" w:hAnsi="Times New Roman"/>
      <w:sz w:val="24"/>
    </w:rPr>
  </w:style>
  <w:style w:type="character" w:customStyle="1" w:styleId="316">
    <w:name w:val="正文文本缩进 3 字符1"/>
    <w:uiPriority w:val="99"/>
    <w:semiHidden/>
    <w:qFormat/>
    <w:rsid w:val="001E1522"/>
    <w:rPr>
      <w:rFonts w:ascii="Times New Roman" w:eastAsia="宋体" w:hAnsi="Times New Roman"/>
      <w:sz w:val="16"/>
      <w:szCs w:val="16"/>
    </w:rPr>
  </w:style>
  <w:style w:type="character" w:customStyle="1" w:styleId="317">
    <w:name w:val="正文文本 3 字符1"/>
    <w:uiPriority w:val="99"/>
    <w:semiHidden/>
    <w:qFormat/>
    <w:rsid w:val="001E1522"/>
    <w:rPr>
      <w:rFonts w:ascii="Times New Roman" w:eastAsia="宋体" w:hAnsi="Times New Roman"/>
      <w:sz w:val="16"/>
      <w:szCs w:val="16"/>
    </w:rPr>
  </w:style>
  <w:style w:type="character" w:customStyle="1" w:styleId="1fffffd">
    <w:name w:val="批注框文本 字符1"/>
    <w:uiPriority w:val="99"/>
    <w:semiHidden/>
    <w:qFormat/>
    <w:rsid w:val="001E1522"/>
    <w:rPr>
      <w:rFonts w:ascii="Times New Roman" w:eastAsia="宋体" w:hAnsi="Times New Roman"/>
      <w:sz w:val="18"/>
      <w:szCs w:val="18"/>
    </w:rPr>
  </w:style>
  <w:style w:type="character" w:customStyle="1" w:styleId="1fffffe">
    <w:name w:val="日期 字符1"/>
    <w:uiPriority w:val="99"/>
    <w:semiHidden/>
    <w:qFormat/>
    <w:rsid w:val="001E1522"/>
    <w:rPr>
      <w:rFonts w:ascii="Times New Roman" w:eastAsia="宋体" w:hAnsi="Times New Roman"/>
      <w:sz w:val="24"/>
    </w:rPr>
  </w:style>
  <w:style w:type="paragraph" w:customStyle="1" w:styleId="affffffffffffffffffffffffffff2">
    <w:name w:val="表头文字"/>
    <w:basedOn w:val="a4"/>
    <w:qFormat/>
    <w:rsid w:val="001E1522"/>
    <w:pPr>
      <w:adjustRightInd w:val="0"/>
      <w:spacing w:line="360" w:lineRule="auto"/>
      <w:jc w:val="center"/>
    </w:pPr>
    <w:rPr>
      <w:rFonts w:ascii="Times New Roman" w:eastAsia="宋体"/>
      <w:szCs w:val="20"/>
    </w:rPr>
  </w:style>
  <w:style w:type="paragraph" w:customStyle="1" w:styleId="affffffffffffffffffffffffffff3">
    <w:name w:val="表格内容左"/>
    <w:basedOn w:val="affffff3"/>
    <w:qFormat/>
    <w:rsid w:val="001E1522"/>
    <w:pPr>
      <w:adjustRightInd/>
      <w:snapToGrid/>
      <w:spacing w:line="360" w:lineRule="auto"/>
      <w:ind w:leftChars="0" w:left="0" w:rightChars="0" w:right="0"/>
      <w:jc w:val="right"/>
    </w:pPr>
    <w:rPr>
      <w:rFonts w:ascii="黑体" w:eastAsia="黑体" w:hAnsi="宋体"/>
      <w:color w:val="auto"/>
      <w:kern w:val="0"/>
      <w:szCs w:val="20"/>
      <w:lang w:val="en-US"/>
    </w:rPr>
  </w:style>
  <w:style w:type="paragraph" w:customStyle="1" w:styleId="affffffffffffffffffffffffffff4">
    <w:name w:val="报告节标题"/>
    <w:basedOn w:val="20"/>
    <w:next w:val="a4"/>
    <w:qFormat/>
    <w:rsid w:val="001E1522"/>
  </w:style>
  <w:style w:type="paragraph" w:customStyle="1" w:styleId="affffffffffffffffffffffffffff5">
    <w:name w:val="刘昕正文"/>
    <w:basedOn w:val="a4"/>
    <w:qFormat/>
    <w:rsid w:val="001E1522"/>
    <w:pPr>
      <w:spacing w:line="500" w:lineRule="exact"/>
      <w:ind w:firstLineChars="200" w:firstLine="200"/>
      <w:jc w:val="both"/>
    </w:pPr>
    <w:rPr>
      <w:rFonts w:ascii="Times New Roman" w:eastAsia="宋体"/>
      <w:sz w:val="24"/>
      <w:szCs w:val="20"/>
    </w:rPr>
  </w:style>
  <w:style w:type="paragraph" w:customStyle="1" w:styleId="affffffffffffffffffffffffffff6">
    <w:name w:val="表苡"/>
    <w:basedOn w:val="a4"/>
    <w:qFormat/>
    <w:rsid w:val="001E1522"/>
    <w:pPr>
      <w:wordWrap w:val="0"/>
      <w:spacing w:line="240" w:lineRule="exact"/>
      <w:jc w:val="center"/>
    </w:pPr>
    <w:rPr>
      <w:rFonts w:eastAsia="宋体" w:hAnsi="宋体"/>
      <w:sz w:val="18"/>
      <w:szCs w:val="21"/>
    </w:rPr>
  </w:style>
  <w:style w:type="paragraph" w:customStyle="1" w:styleId="2Char2052">
    <w:name w:val="样式 样式 样式 样式 正文首行缩进 2 Char + 首行缩进:  2 字符 段后: 0.5 行 + 首行缩进:  2 字符 ..."/>
    <w:basedOn w:val="a4"/>
    <w:qFormat/>
    <w:rsid w:val="001E1522"/>
    <w:pPr>
      <w:widowControl/>
      <w:spacing w:afterLines="50" w:line="440" w:lineRule="exact"/>
      <w:jc w:val="both"/>
    </w:pPr>
    <w:rPr>
      <w:rFonts w:eastAsia="宋体" w:hAnsi="宋体" w:cs="宋体"/>
      <w:sz w:val="24"/>
      <w:szCs w:val="20"/>
    </w:rPr>
  </w:style>
  <w:style w:type="paragraph" w:customStyle="1" w:styleId="2TimesNewRoman25">
    <w:name w:val="样式 正文文字 2 + Times New Roman 自动设置 左 行距: 最小值 25 磅"/>
    <w:basedOn w:val="a4"/>
    <w:qFormat/>
    <w:rsid w:val="001E1522"/>
    <w:pPr>
      <w:spacing w:line="500" w:lineRule="exact"/>
      <w:ind w:firstLineChars="200" w:firstLine="200"/>
    </w:pPr>
    <w:rPr>
      <w:rFonts w:ascii="Times New Roman" w:eastAsia="宋体"/>
      <w:szCs w:val="20"/>
    </w:rPr>
  </w:style>
  <w:style w:type="paragraph" w:customStyle="1" w:styleId="affffffffffffffffffffffffffff7">
    <w:name w:val="报告章标题"/>
    <w:basedOn w:val="1"/>
    <w:next w:val="a4"/>
    <w:qFormat/>
    <w:rsid w:val="001E1522"/>
  </w:style>
  <w:style w:type="paragraph" w:customStyle="1" w:styleId="affffffffffffffffffffffffffff8">
    <w:name w:val="表格内容小"/>
    <w:basedOn w:val="affffff3"/>
    <w:qFormat/>
    <w:rsid w:val="001E1522"/>
    <w:pPr>
      <w:adjustRightInd/>
      <w:snapToGrid/>
      <w:spacing w:line="360" w:lineRule="auto"/>
      <w:ind w:leftChars="0" w:left="0" w:rightChars="0" w:right="0"/>
      <w:jc w:val="both"/>
    </w:pPr>
    <w:rPr>
      <w:rFonts w:ascii="黑体" w:eastAsia="黑体" w:hAnsi="宋体"/>
      <w:color w:val="auto"/>
      <w:kern w:val="0"/>
      <w:szCs w:val="20"/>
      <w:lang w:val="en-US"/>
    </w:rPr>
  </w:style>
  <w:style w:type="paragraph" w:customStyle="1" w:styleId="Style6">
    <w:name w:val="_Style 6"/>
    <w:basedOn w:val="a4"/>
    <w:qFormat/>
    <w:rsid w:val="001E1522"/>
    <w:pPr>
      <w:ind w:firstLineChars="200" w:firstLine="420"/>
      <w:jc w:val="both"/>
    </w:pPr>
    <w:rPr>
      <w:rFonts w:eastAsia="宋体"/>
      <w:sz w:val="24"/>
      <w:szCs w:val="20"/>
    </w:rPr>
  </w:style>
  <w:style w:type="paragraph" w:customStyle="1" w:styleId="affffffffffffffffffffffffffff9">
    <w:name w:val="报告小节标题"/>
    <w:basedOn w:val="3"/>
    <w:next w:val="a4"/>
    <w:qFormat/>
    <w:rsid w:val="001E1522"/>
  </w:style>
  <w:style w:type="paragraph" w:customStyle="1" w:styleId="Affffffffffffffffffffffffffffa">
    <w:name w:val="图名A"/>
    <w:basedOn w:val="a4"/>
    <w:qFormat/>
    <w:rsid w:val="001E1522"/>
    <w:pPr>
      <w:widowControl/>
      <w:tabs>
        <w:tab w:val="left" w:pos="0"/>
      </w:tabs>
      <w:adjustRightInd w:val="0"/>
      <w:snapToGrid w:val="0"/>
      <w:spacing w:before="62" w:after="249"/>
      <w:jc w:val="center"/>
    </w:pPr>
    <w:rPr>
      <w:rFonts w:ascii="Times New Roman" w:eastAsia="宋体"/>
      <w:b/>
      <w:snapToGrid w:val="0"/>
      <w:sz w:val="24"/>
      <w:szCs w:val="20"/>
    </w:rPr>
  </w:style>
  <w:style w:type="paragraph" w:customStyle="1" w:styleId="323">
    <w:name w:val="表格 32"/>
    <w:basedOn w:val="a4"/>
    <w:qFormat/>
    <w:rsid w:val="001E1522"/>
    <w:pPr>
      <w:autoSpaceDE w:val="0"/>
      <w:autoSpaceDN w:val="0"/>
      <w:adjustRightInd w:val="0"/>
      <w:snapToGrid w:val="0"/>
      <w:jc w:val="center"/>
      <w:textAlignment w:val="baseline"/>
    </w:pPr>
    <w:rPr>
      <w:rFonts w:ascii="Times New Roman" w:eastAsia="宋体"/>
      <w:sz w:val="24"/>
      <w:szCs w:val="20"/>
    </w:rPr>
  </w:style>
  <w:style w:type="paragraph" w:customStyle="1" w:styleId="C2">
    <w:name w:val="表文C"/>
    <w:basedOn w:val="a4"/>
    <w:qFormat/>
    <w:rsid w:val="001E1522"/>
    <w:pPr>
      <w:widowControl/>
      <w:tabs>
        <w:tab w:val="left" w:pos="0"/>
      </w:tabs>
      <w:adjustRightInd w:val="0"/>
      <w:snapToGrid w:val="0"/>
      <w:jc w:val="center"/>
    </w:pPr>
    <w:rPr>
      <w:rFonts w:ascii="Times New Roman" w:eastAsia="宋体"/>
      <w:snapToGrid w:val="0"/>
      <w:sz w:val="24"/>
      <w:szCs w:val="20"/>
    </w:rPr>
  </w:style>
  <w:style w:type="paragraph" w:customStyle="1" w:styleId="affffffffffffffffffffffffffffb">
    <w:name w:val="正文居中"/>
    <w:qFormat/>
    <w:rsid w:val="001E1522"/>
    <w:pPr>
      <w:keepNext/>
      <w:spacing w:before="80" w:after="80" w:line="240" w:lineRule="exact"/>
      <w:jc w:val="center"/>
    </w:pPr>
    <w:rPr>
      <w:rFonts w:ascii="宋体" w:eastAsia="宋体" w:hAnsi="宋体" w:cs="Times New Roman"/>
      <w:sz w:val="21"/>
      <w:szCs w:val="21"/>
    </w:rPr>
  </w:style>
  <w:style w:type="paragraph" w:customStyle="1" w:styleId="zoe">
    <w:name w:val="正文zoe"/>
    <w:basedOn w:val="af6"/>
    <w:qFormat/>
    <w:rsid w:val="001E1522"/>
    <w:pPr>
      <w:adjustRightInd w:val="0"/>
      <w:spacing w:line="360" w:lineRule="auto"/>
      <w:jc w:val="both"/>
      <w:textAlignment w:val="baseline"/>
    </w:pPr>
    <w:rPr>
      <w:rFonts w:eastAsia="宋体" w:hAnsi="宋体"/>
      <w:sz w:val="24"/>
      <w:szCs w:val="20"/>
    </w:rPr>
  </w:style>
  <w:style w:type="paragraph" w:customStyle="1" w:styleId="2fffff">
    <w:name w:val="宋体首行缩进:  2 字符"/>
    <w:basedOn w:val="a4"/>
    <w:qFormat/>
    <w:rsid w:val="001E1522"/>
    <w:pPr>
      <w:spacing w:line="360" w:lineRule="auto"/>
      <w:ind w:firstLineChars="200" w:firstLine="200"/>
      <w:jc w:val="both"/>
    </w:pPr>
    <w:rPr>
      <w:rFonts w:ascii="Times New Roman" w:eastAsia="宋体"/>
      <w:sz w:val="24"/>
      <w:szCs w:val="20"/>
    </w:rPr>
  </w:style>
  <w:style w:type="character" w:customStyle="1" w:styleId="z-Char2">
    <w:name w:val="z-窗体顶端 Char2"/>
    <w:qFormat/>
    <w:rsid w:val="001E1522"/>
    <w:rPr>
      <w:rFonts w:ascii="Arial" w:eastAsia="宋体" w:hAnsi="Times New Roman" w:cs="Times New Roman"/>
      <w:vanish/>
      <w:kern w:val="0"/>
      <w:sz w:val="16"/>
      <w:szCs w:val="20"/>
    </w:rPr>
  </w:style>
  <w:style w:type="paragraph" w:customStyle="1" w:styleId="11d">
    <w:name w:val="样式 标题 1 + 紧缩量  1 磅"/>
    <w:basedOn w:val="1"/>
    <w:qFormat/>
    <w:rsid w:val="001E1522"/>
  </w:style>
  <w:style w:type="paragraph" w:customStyle="1" w:styleId="affffffffffffffffffffffffffffc">
    <w:name w:val="密级编号"/>
    <w:basedOn w:val="a4"/>
    <w:qFormat/>
    <w:rsid w:val="001E1522"/>
    <w:pPr>
      <w:adjustRightInd w:val="0"/>
      <w:jc w:val="center"/>
      <w:textAlignment w:val="baseline"/>
    </w:pPr>
    <w:rPr>
      <w:rFonts w:ascii="仿宋_GB2312" w:eastAsia="仿宋_GB2312"/>
      <w:sz w:val="24"/>
      <w:szCs w:val="20"/>
    </w:rPr>
  </w:style>
  <w:style w:type="paragraph" w:customStyle="1" w:styleId="affffffffffffffffffffffffffffd">
    <w:name w:val="【黑体表头】"/>
    <w:basedOn w:val="a4"/>
    <w:qFormat/>
    <w:rsid w:val="001E1522"/>
    <w:pPr>
      <w:tabs>
        <w:tab w:val="left" w:leader="middleDot" w:pos="7371"/>
      </w:tabs>
      <w:adjustRightInd w:val="0"/>
      <w:snapToGrid w:val="0"/>
      <w:spacing w:line="360" w:lineRule="auto"/>
      <w:ind w:firstLineChars="200" w:firstLine="200"/>
      <w:jc w:val="center"/>
    </w:pPr>
    <w:rPr>
      <w:rFonts w:ascii="黑体" w:hAnsi="黑体"/>
      <w:sz w:val="24"/>
      <w:szCs w:val="20"/>
    </w:rPr>
  </w:style>
  <w:style w:type="paragraph" w:customStyle="1" w:styleId="affffffffffffffffffffffffffffe">
    <w:name w:val="图说表名"/>
    <w:next w:val="a4"/>
    <w:qFormat/>
    <w:rsid w:val="001E1522"/>
    <w:pPr>
      <w:adjustRightInd w:val="0"/>
      <w:spacing w:before="25" w:after="25"/>
      <w:jc w:val="center"/>
    </w:pPr>
    <w:rPr>
      <w:rFonts w:ascii="Arial" w:eastAsia="黑体" w:hAnsi="Arial" w:cs="Times New Roman"/>
      <w:kern w:val="2"/>
      <w:sz w:val="24"/>
    </w:rPr>
  </w:style>
  <w:style w:type="paragraph" w:customStyle="1" w:styleId="afffffffffffffffffffffffffffff">
    <w:name w:val="主标题"/>
    <w:basedOn w:val="a4"/>
    <w:qFormat/>
    <w:rsid w:val="001E1522"/>
    <w:pPr>
      <w:snapToGrid w:val="0"/>
      <w:spacing w:before="60" w:after="60" w:line="360" w:lineRule="auto"/>
      <w:jc w:val="center"/>
      <w:outlineLvl w:val="0"/>
    </w:pPr>
    <w:rPr>
      <w:rFonts w:ascii="黑体"/>
      <w:b/>
      <w:color w:val="000000"/>
      <w:sz w:val="32"/>
      <w:szCs w:val="20"/>
    </w:rPr>
  </w:style>
  <w:style w:type="paragraph" w:customStyle="1" w:styleId="Char1CharCharC">
    <w:name w:val="表正文 Char1 Char Char C"/>
    <w:basedOn w:val="a4"/>
    <w:qFormat/>
    <w:rsid w:val="001E1522"/>
    <w:pPr>
      <w:widowControl/>
      <w:adjustRightInd w:val="0"/>
      <w:spacing w:line="500" w:lineRule="exact"/>
      <w:ind w:firstLine="420"/>
      <w:textAlignment w:val="baseline"/>
    </w:pPr>
    <w:rPr>
      <w:rFonts w:ascii="Times New Roman" w:eastAsia="宋体"/>
      <w:szCs w:val="20"/>
    </w:rPr>
  </w:style>
  <w:style w:type="paragraph" w:customStyle="1" w:styleId="33305">
    <w:name w:val="样式 标题 3标题 33 + 段前: 0.5 行"/>
    <w:basedOn w:val="3"/>
    <w:qFormat/>
    <w:rsid w:val="001E1522"/>
  </w:style>
  <w:style w:type="paragraph" w:customStyle="1" w:styleId="afffffffffffffffffffffffffffff0">
    <w:name w:val="自由格式"/>
    <w:next w:val="a4"/>
    <w:uiPriority w:val="99"/>
    <w:qFormat/>
    <w:rsid w:val="001E1522"/>
    <w:pPr>
      <w:adjustRightInd w:val="0"/>
      <w:spacing w:before="25" w:after="25" w:line="500" w:lineRule="atLeast"/>
    </w:pPr>
    <w:rPr>
      <w:rFonts w:ascii="Times New Roman" w:eastAsia="宋体" w:hAnsi="Times New Roman" w:cs="Times New Roman"/>
      <w:kern w:val="2"/>
      <w:sz w:val="24"/>
    </w:rPr>
  </w:style>
  <w:style w:type="paragraph" w:customStyle="1" w:styleId="B2">
    <w:name w:val="标题B"/>
    <w:qFormat/>
    <w:rsid w:val="001E1522"/>
    <w:pPr>
      <w:adjustRightInd w:val="0"/>
      <w:snapToGrid w:val="0"/>
      <w:spacing w:before="400"/>
      <w:outlineLvl w:val="1"/>
    </w:pPr>
    <w:rPr>
      <w:rFonts w:ascii="Times New Roman" w:eastAsia="宋体" w:hAnsi="Times New Roman" w:cs="Times New Roman"/>
      <w:b/>
      <w:sz w:val="30"/>
    </w:rPr>
  </w:style>
  <w:style w:type="paragraph" w:customStyle="1" w:styleId="XCHG">
    <w:name w:val="XCHG论文正文"/>
    <w:basedOn w:val="a4"/>
    <w:qFormat/>
    <w:rsid w:val="001E1522"/>
    <w:pPr>
      <w:spacing w:line="300" w:lineRule="auto"/>
      <w:ind w:firstLineChars="200" w:firstLine="480"/>
      <w:jc w:val="both"/>
    </w:pPr>
    <w:rPr>
      <w:rFonts w:ascii="Times New Roman" w:eastAsia="宋体"/>
      <w:color w:val="000000"/>
      <w:sz w:val="24"/>
      <w:szCs w:val="20"/>
    </w:rPr>
  </w:style>
  <w:style w:type="paragraph" w:customStyle="1" w:styleId="C3">
    <w:name w:val="标题C"/>
    <w:qFormat/>
    <w:rsid w:val="001E1522"/>
    <w:pPr>
      <w:tabs>
        <w:tab w:val="left" w:pos="0"/>
      </w:tabs>
      <w:adjustRightInd w:val="0"/>
      <w:snapToGrid w:val="0"/>
      <w:spacing w:before="300"/>
      <w:outlineLvl w:val="2"/>
    </w:pPr>
    <w:rPr>
      <w:rFonts w:ascii="Times New Roman" w:eastAsia="宋体" w:hAnsi="Times New Roman" w:cs="Times New Roman"/>
      <w:b/>
      <w:snapToGrid w:val="0"/>
      <w:sz w:val="28"/>
    </w:rPr>
  </w:style>
  <w:style w:type="paragraph" w:customStyle="1" w:styleId="251">
    <w:name w:val="样式 (中文) 黑体 加粗 行距: 固定值 25 磅"/>
    <w:basedOn w:val="a4"/>
    <w:qFormat/>
    <w:rsid w:val="001E1522"/>
    <w:pPr>
      <w:adjustRightInd w:val="0"/>
      <w:spacing w:line="500" w:lineRule="exact"/>
      <w:ind w:firstLineChars="201" w:firstLine="424"/>
      <w:jc w:val="both"/>
      <w:textAlignment w:val="baseline"/>
    </w:pPr>
    <w:rPr>
      <w:rFonts w:ascii="Times New Roman" w:eastAsia="宋体"/>
      <w:b/>
      <w:szCs w:val="20"/>
    </w:rPr>
  </w:style>
  <w:style w:type="paragraph" w:customStyle="1" w:styleId="afffffffffffffffffffffffffffff1">
    <w:name w:val="中文"/>
    <w:basedOn w:val="af9"/>
    <w:qFormat/>
    <w:rsid w:val="001E1522"/>
    <w:pPr>
      <w:ind w:firstLine="567"/>
      <w:jc w:val="both"/>
    </w:pPr>
    <w:rPr>
      <w:rFonts w:eastAsia="方正美黑简体" w:cs="Times New Roman"/>
      <w:szCs w:val="28"/>
    </w:rPr>
  </w:style>
  <w:style w:type="paragraph" w:customStyle="1" w:styleId="afffffffffffffffffffffffffffff2">
    <w:name w:val="表格内容小左"/>
    <w:basedOn w:val="affffffffffffffffffffffffffff3"/>
    <w:qFormat/>
    <w:rsid w:val="001E1522"/>
    <w:pPr>
      <w:spacing w:line="240" w:lineRule="auto"/>
      <w:jc w:val="left"/>
    </w:pPr>
    <w:rPr>
      <w:snapToGrid w:val="0"/>
    </w:rPr>
  </w:style>
  <w:style w:type="paragraph" w:customStyle="1" w:styleId="CharCharCharCharChar0">
    <w:name w:val="正文文本最新 Char Char Char Char Char"/>
    <w:basedOn w:val="a4"/>
    <w:qFormat/>
    <w:rsid w:val="001E1522"/>
    <w:pPr>
      <w:spacing w:line="360" w:lineRule="auto"/>
      <w:ind w:firstLineChars="200" w:firstLine="200"/>
      <w:jc w:val="both"/>
    </w:pPr>
    <w:rPr>
      <w:rFonts w:ascii="Times New Roman" w:eastAsia="宋体"/>
      <w:szCs w:val="20"/>
    </w:rPr>
  </w:style>
  <w:style w:type="paragraph" w:customStyle="1" w:styleId="Style1">
    <w:name w:val="_Style 1"/>
    <w:basedOn w:val="a4"/>
    <w:qFormat/>
    <w:rsid w:val="001E1522"/>
    <w:pPr>
      <w:ind w:firstLine="420"/>
      <w:jc w:val="both"/>
    </w:pPr>
    <w:rPr>
      <w:rFonts w:ascii="Calibri" w:eastAsia="宋体" w:hAnsi="Calibri"/>
      <w:sz w:val="21"/>
    </w:rPr>
  </w:style>
  <w:style w:type="paragraph" w:customStyle="1" w:styleId="z-20">
    <w:name w:val="z-窗体底端2"/>
    <w:basedOn w:val="a4"/>
    <w:next w:val="a4"/>
    <w:link w:val="z-Char20"/>
    <w:qFormat/>
    <w:rsid w:val="001E1522"/>
    <w:pPr>
      <w:pBdr>
        <w:top w:val="single" w:sz="6" w:space="1" w:color="auto"/>
      </w:pBdr>
      <w:jc w:val="center"/>
    </w:pPr>
    <w:rPr>
      <w:rFonts w:ascii="Arial" w:eastAsia="宋体"/>
      <w:vanish/>
      <w:sz w:val="16"/>
      <w:szCs w:val="20"/>
    </w:rPr>
  </w:style>
  <w:style w:type="character" w:customStyle="1" w:styleId="z-Char20">
    <w:name w:val="z-窗体底端 Char2"/>
    <w:link w:val="z-20"/>
    <w:qFormat/>
    <w:rsid w:val="001E1522"/>
    <w:rPr>
      <w:rFonts w:ascii="Arial" w:eastAsia="宋体" w:hAnsi="Times New Roman" w:cs="Times New Roman"/>
      <w:vanish/>
      <w:sz w:val="16"/>
    </w:rPr>
  </w:style>
  <w:style w:type="character" w:customStyle="1" w:styleId="z-Char10">
    <w:name w:val="z-窗体底端 Char1"/>
    <w:basedOn w:val="a5"/>
    <w:uiPriority w:val="99"/>
    <w:semiHidden/>
    <w:qFormat/>
    <w:rsid w:val="001E1522"/>
    <w:rPr>
      <w:rFonts w:ascii="Arial" w:eastAsia="黑体" w:hAnsi="Arial" w:cs="Arial"/>
      <w:vanish/>
      <w:sz w:val="16"/>
      <w:szCs w:val="16"/>
    </w:rPr>
  </w:style>
  <w:style w:type="paragraph" w:customStyle="1" w:styleId="afffffffffffffffffffffffffffff3">
    <w:name w:val="表标题"/>
    <w:basedOn w:val="a4"/>
    <w:link w:val="Charffffffffff4"/>
    <w:qFormat/>
    <w:rsid w:val="001E1522"/>
    <w:pPr>
      <w:autoSpaceDE w:val="0"/>
      <w:autoSpaceDN w:val="0"/>
      <w:adjustRightInd w:val="0"/>
      <w:snapToGrid w:val="0"/>
      <w:spacing w:before="156" w:line="500" w:lineRule="exact"/>
      <w:ind w:firstLineChars="147" w:firstLine="370"/>
      <w:jc w:val="both"/>
      <w:outlineLvl w:val="0"/>
    </w:pPr>
    <w:rPr>
      <w:rFonts w:eastAsia="宋体" w:hAnsi="宋体"/>
      <w:spacing w:val="6"/>
      <w:sz w:val="24"/>
      <w:szCs w:val="20"/>
    </w:rPr>
  </w:style>
  <w:style w:type="character" w:customStyle="1" w:styleId="Charffffffffff4">
    <w:name w:val="表标题 Char"/>
    <w:link w:val="afffffffffffffffffffffffffffff3"/>
    <w:qFormat/>
    <w:rsid w:val="001E1522"/>
    <w:rPr>
      <w:rFonts w:ascii="宋体" w:eastAsia="宋体" w:hAnsi="宋体" w:cs="Times New Roman"/>
      <w:spacing w:val="6"/>
      <w:sz w:val="24"/>
    </w:rPr>
  </w:style>
  <w:style w:type="paragraph" w:customStyle="1" w:styleId="511">
    <w:name w:val="样式 标题 51 + 左"/>
    <w:basedOn w:val="5"/>
    <w:qFormat/>
    <w:rsid w:val="001E1522"/>
  </w:style>
  <w:style w:type="paragraph" w:customStyle="1" w:styleId="2fffff0">
    <w:name w:val="正文文字 2"/>
    <w:basedOn w:val="a4"/>
    <w:qFormat/>
    <w:rsid w:val="001E1522"/>
    <w:pPr>
      <w:jc w:val="both"/>
    </w:pPr>
    <w:rPr>
      <w:rFonts w:eastAsia="宋体"/>
      <w:color w:val="000000"/>
      <w:szCs w:val="20"/>
    </w:rPr>
  </w:style>
  <w:style w:type="paragraph" w:customStyle="1" w:styleId="afffffffffffffffffffffffffffff4">
    <w:name w:val="一"/>
    <w:basedOn w:val="affa"/>
    <w:qFormat/>
    <w:rsid w:val="001E1522"/>
    <w:pPr>
      <w:spacing w:beforeLines="25" w:after="0" w:line="360" w:lineRule="auto"/>
      <w:ind w:firstLineChars="200" w:firstLine="200"/>
    </w:pPr>
    <w:rPr>
      <w:rFonts w:ascii="Times New Roman" w:eastAsia="仿宋_GB2312"/>
      <w:szCs w:val="20"/>
    </w:rPr>
  </w:style>
  <w:style w:type="paragraph" w:customStyle="1" w:styleId="afffffffffffffffffffffffffffff5">
    <w:name w:val="表格内容右"/>
    <w:basedOn w:val="affffff3"/>
    <w:qFormat/>
    <w:rsid w:val="001E1522"/>
    <w:pPr>
      <w:adjustRightInd/>
      <w:snapToGrid/>
      <w:spacing w:line="360" w:lineRule="auto"/>
      <w:ind w:leftChars="0" w:left="0" w:rightChars="0" w:right="0"/>
      <w:jc w:val="both"/>
    </w:pPr>
    <w:rPr>
      <w:rFonts w:ascii="黑体" w:eastAsia="黑体" w:hAnsi="宋体"/>
      <w:color w:val="auto"/>
      <w:kern w:val="0"/>
      <w:sz w:val="21"/>
      <w:szCs w:val="20"/>
      <w:lang w:val="en-US"/>
    </w:rPr>
  </w:style>
  <w:style w:type="paragraph" w:customStyle="1" w:styleId="3330505">
    <w:name w:val="样式 样式 标题 3标题 33 + 段前: 0.5 行 + 段前: 0.5 行"/>
    <w:basedOn w:val="33305"/>
    <w:qFormat/>
    <w:rsid w:val="001E1522"/>
    <w:pPr>
      <w:tabs>
        <w:tab w:val="num" w:pos="1418"/>
      </w:tabs>
      <w:spacing w:before="0" w:after="0" w:line="500" w:lineRule="exact"/>
      <w:ind w:left="1418" w:firstLineChars="200" w:firstLine="480"/>
      <w:jc w:val="both"/>
    </w:pPr>
    <w:rPr>
      <w:rFonts w:ascii="黑体" w:hAnsi="宋体"/>
      <w:b w:val="0"/>
      <w:bCs w:val="0"/>
      <w:snapToGrid w:val="0"/>
      <w:color w:val="000000"/>
      <w:sz w:val="24"/>
      <w:szCs w:val="20"/>
    </w:rPr>
  </w:style>
  <w:style w:type="paragraph" w:customStyle="1" w:styleId="afffffffffffffffffffffffffffff6">
    <w:name w:val="表芯"/>
    <w:basedOn w:val="a4"/>
    <w:next w:val="a4"/>
    <w:qFormat/>
    <w:rsid w:val="001E1522"/>
    <w:pPr>
      <w:keepNext/>
      <w:adjustRightInd w:val="0"/>
      <w:spacing w:before="20" w:line="0" w:lineRule="atLeast"/>
      <w:jc w:val="center"/>
      <w:textAlignment w:val="baseline"/>
    </w:pPr>
    <w:rPr>
      <w:rFonts w:ascii="Times New Roman" w:eastAsia="宋体"/>
      <w:kern w:val="21"/>
      <w:sz w:val="24"/>
      <w:szCs w:val="20"/>
    </w:rPr>
  </w:style>
  <w:style w:type="paragraph" w:customStyle="1" w:styleId="1ffffff">
    <w:name w:val="序列样式1"/>
    <w:basedOn w:val="a4"/>
    <w:qFormat/>
    <w:rsid w:val="001E1522"/>
    <w:pPr>
      <w:tabs>
        <w:tab w:val="left" w:pos="840"/>
      </w:tabs>
      <w:spacing w:after="62" w:line="400" w:lineRule="exact"/>
      <w:ind w:firstLine="397"/>
      <w:jc w:val="both"/>
    </w:pPr>
    <w:rPr>
      <w:rFonts w:ascii="Times New Roman" w:eastAsia="宋体"/>
      <w:sz w:val="24"/>
      <w:szCs w:val="20"/>
    </w:rPr>
  </w:style>
  <w:style w:type="paragraph" w:customStyle="1" w:styleId="afffffffffffffffffffffffffffff7">
    <w:name w:val="正文文字一"/>
    <w:basedOn w:val="a4"/>
    <w:qFormat/>
    <w:rsid w:val="001E1522"/>
    <w:pPr>
      <w:spacing w:line="520" w:lineRule="exact"/>
      <w:ind w:firstLine="567"/>
      <w:jc w:val="both"/>
    </w:pPr>
    <w:rPr>
      <w:rFonts w:ascii="Times New Roman" w:eastAsia="宋体"/>
      <w:szCs w:val="20"/>
    </w:rPr>
  </w:style>
  <w:style w:type="paragraph" w:customStyle="1" w:styleId="Afffffffffffffffffffffffffffff8">
    <w:name w:val="表文A"/>
    <w:qFormat/>
    <w:rsid w:val="001E1522"/>
    <w:pPr>
      <w:tabs>
        <w:tab w:val="left" w:pos="0"/>
      </w:tabs>
      <w:adjustRightInd w:val="0"/>
      <w:snapToGrid w:val="0"/>
      <w:spacing w:line="264" w:lineRule="auto"/>
      <w:jc w:val="center"/>
    </w:pPr>
    <w:rPr>
      <w:rFonts w:ascii="Times New Roman" w:eastAsia="宋体" w:hAnsi="Times New Roman" w:cs="Times New Roman"/>
      <w:snapToGrid w:val="0"/>
      <w:sz w:val="18"/>
    </w:rPr>
  </w:style>
  <w:style w:type="paragraph" w:customStyle="1" w:styleId="xyb">
    <w:name w:val="xyb自建表格名称"/>
    <w:basedOn w:val="a4"/>
    <w:qFormat/>
    <w:rsid w:val="001E1522"/>
    <w:pPr>
      <w:spacing w:line="360" w:lineRule="auto"/>
      <w:jc w:val="center"/>
    </w:pPr>
    <w:rPr>
      <w:rFonts w:eastAsia="宋体" w:hAnsi="宋体"/>
      <w:sz w:val="24"/>
      <w:szCs w:val="20"/>
    </w:rPr>
  </w:style>
  <w:style w:type="paragraph" w:customStyle="1" w:styleId="afffffffffffffffffffffffffffff9">
    <w:name w:val="表格内容小紧"/>
    <w:basedOn w:val="affffffffffffffffffffffffffff8"/>
    <w:qFormat/>
    <w:rsid w:val="001E1522"/>
    <w:pPr>
      <w:ind w:leftChars="-50" w:left="-105" w:rightChars="-50" w:right="-50"/>
    </w:pPr>
  </w:style>
  <w:style w:type="paragraph" w:customStyle="1" w:styleId="278Char22">
    <w:name w:val="样式 样式 样式 首行缩进:  2 字符 段后: 7.8 磅 Char + 首行缩进:  2 字符 + 左侧:  2 字符 首..."/>
    <w:basedOn w:val="a4"/>
    <w:qFormat/>
    <w:rsid w:val="001E1522"/>
    <w:pPr>
      <w:widowControl/>
      <w:spacing w:line="360" w:lineRule="auto"/>
      <w:ind w:leftChars="200" w:left="200" w:firstLineChars="200" w:firstLine="200"/>
    </w:pPr>
    <w:rPr>
      <w:rFonts w:eastAsia="宋体" w:hAnsi="宋体" w:cs="宋体"/>
      <w:color w:val="000000"/>
      <w:sz w:val="24"/>
      <w:szCs w:val="20"/>
    </w:rPr>
  </w:style>
  <w:style w:type="paragraph" w:customStyle="1" w:styleId="CharCharCharChar21">
    <w:name w:val="纯文本 Char Char Char Char2"/>
    <w:basedOn w:val="a4"/>
    <w:next w:val="af9"/>
    <w:qFormat/>
    <w:rsid w:val="001E1522"/>
    <w:pPr>
      <w:jc w:val="both"/>
    </w:pPr>
    <w:rPr>
      <w:rFonts w:eastAsia="宋体" w:hAnsi="Courier New"/>
      <w:sz w:val="24"/>
      <w:szCs w:val="20"/>
    </w:rPr>
  </w:style>
  <w:style w:type="paragraph" w:customStyle="1" w:styleId="afffffffffffffffffffffffffffffa">
    <w:name w:val="样式 正文首行缩进 + 宋体"/>
    <w:basedOn w:val="1fffff4"/>
    <w:qFormat/>
    <w:rsid w:val="001E1522"/>
    <w:pPr>
      <w:adjustRightInd/>
      <w:spacing w:beforeLines="25" w:line="360" w:lineRule="auto"/>
      <w:ind w:firstLineChars="200" w:firstLine="498"/>
      <w:textAlignment w:val="auto"/>
    </w:pPr>
    <w:rPr>
      <w:rFonts w:ascii="Calibri" w:eastAsiaTheme="minorEastAsia" w:hAnsi="Calibri" w:cstheme="minorBidi"/>
      <w:kern w:val="2"/>
      <w:sz w:val="21"/>
      <w:szCs w:val="22"/>
    </w:rPr>
  </w:style>
  <w:style w:type="paragraph" w:customStyle="1" w:styleId="afffffffffffffffffffffffffffffb">
    <w:name w:val="标题四"/>
    <w:basedOn w:val="a4"/>
    <w:qFormat/>
    <w:rsid w:val="001E1522"/>
    <w:pPr>
      <w:spacing w:before="156" w:after="156" w:line="360" w:lineRule="auto"/>
      <w:ind w:firstLineChars="200" w:firstLine="480"/>
      <w:jc w:val="both"/>
    </w:pPr>
    <w:rPr>
      <w:rFonts w:eastAsia="宋体" w:hAnsi="宋体"/>
      <w:b/>
      <w:sz w:val="24"/>
      <w:szCs w:val="20"/>
    </w:rPr>
  </w:style>
  <w:style w:type="paragraph" w:customStyle="1" w:styleId="Style50">
    <w:name w:val="_Style 5"/>
    <w:basedOn w:val="a4"/>
    <w:next w:val="a4"/>
    <w:qFormat/>
    <w:rsid w:val="001E1522"/>
    <w:pPr>
      <w:pBdr>
        <w:top w:val="single" w:sz="6" w:space="1" w:color="auto"/>
      </w:pBdr>
      <w:jc w:val="center"/>
    </w:pPr>
    <w:rPr>
      <w:rFonts w:ascii="Arial" w:eastAsia="宋体"/>
      <w:vanish/>
      <w:sz w:val="16"/>
      <w:szCs w:val="20"/>
    </w:rPr>
  </w:style>
  <w:style w:type="paragraph" w:customStyle="1" w:styleId="D1">
    <w:name w:val="标题D"/>
    <w:qFormat/>
    <w:rsid w:val="001E1522"/>
    <w:pPr>
      <w:adjustRightInd w:val="0"/>
      <w:snapToGrid w:val="0"/>
      <w:spacing w:before="240" w:line="360" w:lineRule="auto"/>
      <w:outlineLvl w:val="3"/>
    </w:pPr>
    <w:rPr>
      <w:rFonts w:ascii="Times New Roman" w:eastAsia="宋体" w:hAnsi="Times New Roman" w:cs="Times New Roman"/>
      <w:b/>
      <w:sz w:val="24"/>
    </w:rPr>
  </w:style>
  <w:style w:type="paragraph" w:customStyle="1" w:styleId="Afffffffffffffffffffffffffffffc">
    <w:name w:val="表名A"/>
    <w:basedOn w:val="a4"/>
    <w:qFormat/>
    <w:rsid w:val="001E1522"/>
    <w:pPr>
      <w:widowControl/>
      <w:tabs>
        <w:tab w:val="left" w:pos="0"/>
      </w:tabs>
      <w:adjustRightInd w:val="0"/>
      <w:snapToGrid w:val="0"/>
      <w:spacing w:before="249" w:after="62"/>
      <w:jc w:val="center"/>
    </w:pPr>
    <w:rPr>
      <w:rFonts w:ascii="Times New Roman" w:eastAsia="宋体"/>
      <w:b/>
      <w:snapToGrid w:val="0"/>
      <w:sz w:val="24"/>
      <w:szCs w:val="20"/>
    </w:rPr>
  </w:style>
  <w:style w:type="paragraph" w:customStyle="1" w:styleId="3330505605">
    <w:name w:val="样式 样式 样式 标题 3标题 33 + 段前: 0.5 行 + 段前: 0.5 行 + 段前: 6 磅 段后: 0.5 行"/>
    <w:basedOn w:val="3330505"/>
    <w:qFormat/>
    <w:rsid w:val="001E1522"/>
  </w:style>
  <w:style w:type="paragraph" w:customStyle="1" w:styleId="198">
    <w:name w:val="样式 样式 (中文) 黑体 加粗 + 首行缩进:  1.98 字符"/>
    <w:basedOn w:val="a4"/>
    <w:qFormat/>
    <w:rsid w:val="001E1522"/>
    <w:pPr>
      <w:adjustRightInd w:val="0"/>
      <w:spacing w:line="500" w:lineRule="exact"/>
      <w:ind w:firstLineChars="198" w:firstLine="557"/>
      <w:jc w:val="both"/>
      <w:textAlignment w:val="baseline"/>
    </w:pPr>
    <w:rPr>
      <w:rFonts w:ascii="Times New Roman" w:eastAsia="新宋体"/>
      <w:b/>
      <w:szCs w:val="20"/>
    </w:rPr>
  </w:style>
  <w:style w:type="paragraph" w:customStyle="1" w:styleId="afffffffffffffffffffffffffffffd">
    <w:name w:val="表格内容右小"/>
    <w:basedOn w:val="afffffffffffffffffffffffffffff5"/>
    <w:qFormat/>
    <w:rsid w:val="001E1522"/>
    <w:rPr>
      <w:sz w:val="18"/>
    </w:rPr>
  </w:style>
  <w:style w:type="paragraph" w:customStyle="1" w:styleId="22mystyle2style2H2CF2F3Title22ndlevelh2">
    <w:name w:val="样式 样式 标题 2节广2mystyle2style2H2(C+F2)(F3)Title22nd levelh2... + 段前..."/>
    <w:basedOn w:val="a4"/>
    <w:qFormat/>
    <w:rsid w:val="001E1522"/>
    <w:pPr>
      <w:tabs>
        <w:tab w:val="left" w:pos="840"/>
      </w:tabs>
      <w:adjustRightInd w:val="0"/>
      <w:spacing w:before="140" w:line="360" w:lineRule="auto"/>
      <w:ind w:left="840"/>
      <w:jc w:val="center"/>
      <w:outlineLvl w:val="1"/>
    </w:pPr>
    <w:rPr>
      <w:rFonts w:hAnsi="宋体" w:cs="宋体"/>
      <w:b/>
      <w:bCs/>
      <w:color w:val="000000"/>
      <w:szCs w:val="20"/>
    </w:rPr>
  </w:style>
  <w:style w:type="paragraph" w:customStyle="1" w:styleId="4ff1">
    <w:name w:val="纯文本4"/>
    <w:basedOn w:val="a4"/>
    <w:qFormat/>
    <w:rsid w:val="001E1522"/>
    <w:pPr>
      <w:widowControl/>
      <w:spacing w:line="360" w:lineRule="auto"/>
    </w:pPr>
    <w:rPr>
      <w:rFonts w:eastAsia="Times New Roman" w:hAnsi="Courier New"/>
      <w:sz w:val="20"/>
      <w:szCs w:val="21"/>
    </w:rPr>
  </w:style>
  <w:style w:type="table" w:customStyle="1" w:styleId="afffffffffffffffffffffffffffffe">
    <w:name w:val="[表格样式]"/>
    <w:basedOn w:val="a6"/>
    <w:uiPriority w:val="99"/>
    <w:qFormat/>
    <w:rsid w:val="001E1522"/>
    <w:pPr>
      <w:adjustRightInd w:val="0"/>
      <w:snapToGrid w:val="0"/>
      <w:jc w:val="center"/>
    </w:pPr>
    <w:rPr>
      <w:rFonts w:ascii="Times New Roman" w:eastAsia="宋体" w:hAnsi="Times New Roman" w:cs="Times New Roman"/>
      <w:snapToGrid w:val="0"/>
    </w:rPr>
    <w:tblPr>
      <w:tblBorders>
        <w:top w:val="single" w:sz="12" w:space="0" w:color="auto"/>
        <w:bottom w:val="single" w:sz="12" w:space="0" w:color="auto"/>
        <w:insideH w:val="single" w:sz="4" w:space="0" w:color="auto"/>
        <w:insideV w:val="single" w:sz="4" w:space="0" w:color="auto"/>
      </w:tblBorders>
    </w:tblPr>
    <w:tcPr>
      <w:vAlign w:val="center"/>
    </w:tcPr>
  </w:style>
  <w:style w:type="character" w:customStyle="1" w:styleId="2fffff1">
    <w:name w:val="正文首行缩进 2 字符"/>
    <w:qFormat/>
    <w:rsid w:val="001E1522"/>
    <w:rPr>
      <w:rFonts w:ascii="Times New Roman" w:eastAsia="宋体" w:hAnsi="Times New Roman"/>
      <w:sz w:val="24"/>
    </w:rPr>
  </w:style>
  <w:style w:type="paragraph" w:customStyle="1" w:styleId="CM16">
    <w:name w:val="CM16"/>
    <w:basedOn w:val="a4"/>
    <w:next w:val="a4"/>
    <w:uiPriority w:val="99"/>
    <w:qFormat/>
    <w:rsid w:val="001E1522"/>
    <w:pPr>
      <w:autoSpaceDE w:val="0"/>
      <w:autoSpaceDN w:val="0"/>
      <w:adjustRightInd w:val="0"/>
      <w:spacing w:line="468" w:lineRule="atLeast"/>
      <w:jc w:val="both"/>
    </w:pPr>
    <w:rPr>
      <w:rFonts w:eastAsia="宋体" w:hAnsi="Calibri" w:cs="宋体"/>
      <w:sz w:val="24"/>
      <w:szCs w:val="24"/>
    </w:rPr>
  </w:style>
  <w:style w:type="table" w:customStyle="1" w:styleId="TableNormal1">
    <w:name w:val="Table Normal1"/>
    <w:unhideWhenUsed/>
    <w:qFormat/>
    <w:rsid w:val="001E1522"/>
    <w:pPr>
      <w:widowControl w:val="0"/>
      <w:autoSpaceDE w:val="0"/>
      <w:autoSpaceDN w:val="0"/>
    </w:pPr>
    <w:rPr>
      <w:rFonts w:ascii="Calibri" w:eastAsia="宋体" w:hAnsi="Calibri" w:cs="Times New Roman"/>
      <w:sz w:val="22"/>
      <w:szCs w:val="22"/>
      <w:lang w:eastAsia="en-US"/>
    </w:rPr>
    <w:tblPr>
      <w:tblCellMar>
        <w:top w:w="0" w:type="dxa"/>
        <w:left w:w="0" w:type="dxa"/>
        <w:bottom w:w="0" w:type="dxa"/>
        <w:right w:w="0" w:type="dxa"/>
      </w:tblCellMar>
    </w:tblPr>
  </w:style>
  <w:style w:type="character" w:customStyle="1" w:styleId="-7">
    <w:name w:val="【表中文字】- 字符"/>
    <w:link w:val="-8"/>
    <w:qFormat/>
    <w:rsid w:val="001E1522"/>
  </w:style>
  <w:style w:type="paragraph" w:customStyle="1" w:styleId="-8">
    <w:name w:val="【表中文字】-"/>
    <w:basedOn w:val="a4"/>
    <w:link w:val="-7"/>
    <w:qFormat/>
    <w:rsid w:val="001E1522"/>
    <w:pPr>
      <w:jc w:val="center"/>
    </w:pPr>
    <w:rPr>
      <w:rFonts w:asciiTheme="minorHAnsi" w:eastAsiaTheme="minorEastAsia" w:hAnsiTheme="minorHAnsi" w:cstheme="minorBidi"/>
      <w:sz w:val="20"/>
      <w:szCs w:val="20"/>
    </w:rPr>
  </w:style>
  <w:style w:type="paragraph" w:customStyle="1" w:styleId="128">
    <w:name w:val="12"/>
    <w:qFormat/>
    <w:rsid w:val="001E1522"/>
    <w:pPr>
      <w:widowControl w:val="0"/>
    </w:pPr>
    <w:rPr>
      <w:rFonts w:ascii="宋体" w:eastAsia="黑体" w:hAnsi="Times New Roman" w:cs="Times New Roman"/>
      <w:sz w:val="28"/>
      <w:szCs w:val="22"/>
    </w:rPr>
  </w:style>
  <w:style w:type="character" w:customStyle="1" w:styleId="1ffffff0">
    <w:name w:val="正文文本 字符1"/>
    <w:aliases w:val="正文小标题 字符,正文文字 字符,正文无缩进 字符,Char Char Char Char Char Char Char Char Char Char Char Char Char Char Char Char Char Char 字符,Char Char Char Char Char Char Char Char Char Char Char Char Char 字符,正文文字 Char1 字符,正文文字1 字符,正文文本1 Char1 字符,封 字符"/>
    <w:uiPriority w:val="99"/>
    <w:semiHidden/>
    <w:qFormat/>
    <w:rsid w:val="001E1522"/>
    <w:rPr>
      <w:rFonts w:ascii="Times New Roman" w:eastAsia="宋体" w:hAnsi="Times New Roman"/>
      <w:sz w:val="24"/>
    </w:rPr>
  </w:style>
  <w:style w:type="character" w:customStyle="1" w:styleId="z-">
    <w:name w:val="z-窗体顶端 字符"/>
    <w:uiPriority w:val="99"/>
    <w:qFormat/>
    <w:rsid w:val="001E1522"/>
    <w:rPr>
      <w:rFonts w:ascii="Arial" w:eastAsia="宋体" w:hAnsi="Times New Roman" w:cs="Times New Roman"/>
      <w:vanish/>
      <w:kern w:val="0"/>
      <w:sz w:val="16"/>
      <w:szCs w:val="20"/>
    </w:rPr>
  </w:style>
  <w:style w:type="character" w:customStyle="1" w:styleId="z-0">
    <w:name w:val="z-窗体底端 字符"/>
    <w:qFormat/>
    <w:rsid w:val="001E1522"/>
    <w:rPr>
      <w:rFonts w:ascii="Arial" w:eastAsia="宋体" w:hAnsi="Times New Roman" w:cs="Times New Roman"/>
      <w:vanish/>
      <w:kern w:val="0"/>
      <w:sz w:val="16"/>
      <w:szCs w:val="20"/>
    </w:rPr>
  </w:style>
  <w:style w:type="paragraph" w:customStyle="1" w:styleId="0852">
    <w:name w:val="样式 宋体 首行缩进:  0.85 厘米"/>
    <w:basedOn w:val="a4"/>
    <w:qFormat/>
    <w:rsid w:val="001E1522"/>
    <w:pPr>
      <w:spacing w:line="480" w:lineRule="exact"/>
      <w:ind w:firstLineChars="200" w:firstLine="200"/>
      <w:jc w:val="both"/>
    </w:pPr>
    <w:rPr>
      <w:rFonts w:ascii="Times New Roman" w:eastAsia="仿宋_GB2312" w:cs="宋体"/>
      <w:kern w:val="2"/>
      <w:sz w:val="24"/>
      <w:szCs w:val="24"/>
    </w:rPr>
  </w:style>
  <w:style w:type="character" w:customStyle="1" w:styleId="4Char8">
    <w:name w:val="4级标题 Char"/>
    <w:link w:val="4ff2"/>
    <w:qFormat/>
    <w:rsid w:val="001E1522"/>
    <w:rPr>
      <w:rFonts w:eastAsia="黑体"/>
      <w:snapToGrid w:val="0"/>
      <w:sz w:val="28"/>
      <w:szCs w:val="28"/>
    </w:rPr>
  </w:style>
  <w:style w:type="paragraph" w:customStyle="1" w:styleId="4ff2">
    <w:name w:val="4级标题"/>
    <w:basedOn w:val="a4"/>
    <w:link w:val="4Char8"/>
    <w:qFormat/>
    <w:rsid w:val="001E1522"/>
    <w:pPr>
      <w:keepNext/>
      <w:spacing w:before="120"/>
      <w:outlineLvl w:val="3"/>
    </w:pPr>
    <w:rPr>
      <w:rFonts w:asciiTheme="minorHAnsi" w:hAnsiTheme="minorHAnsi" w:cstheme="minorBidi"/>
      <w:snapToGrid w:val="0"/>
      <w:szCs w:val="28"/>
    </w:rPr>
  </w:style>
  <w:style w:type="paragraph" w:customStyle="1" w:styleId="TimesNewRoman0015">
    <w:name w:val="样式 副标题 + Times New Roman 段前: 0 磅 段后: 0 磅 行距: 1.5 倍行距"/>
    <w:basedOn w:val="a4"/>
    <w:qFormat/>
    <w:rsid w:val="001E1522"/>
    <w:pPr>
      <w:tabs>
        <w:tab w:val="center" w:pos="6804"/>
        <w:tab w:val="right" w:pos="7371"/>
      </w:tabs>
      <w:overflowPunct w:val="0"/>
      <w:adjustRightInd w:val="0"/>
      <w:spacing w:line="360" w:lineRule="auto"/>
      <w:jc w:val="center"/>
      <w:textAlignment w:val="baseline"/>
    </w:pPr>
    <w:rPr>
      <w:rFonts w:ascii="Times New Roman" w:eastAsia="宋体"/>
      <w:b/>
      <w:color w:val="FF0000"/>
      <w:sz w:val="24"/>
      <w:szCs w:val="24"/>
    </w:rPr>
  </w:style>
  <w:style w:type="character" w:customStyle="1" w:styleId="2fffff2">
    <w:name w:val="正文首行缩进 字符2"/>
    <w:qFormat/>
    <w:rsid w:val="001E1522"/>
    <w:rPr>
      <w:kern w:val="2"/>
      <w:sz w:val="21"/>
    </w:rPr>
  </w:style>
  <w:style w:type="character" w:customStyle="1" w:styleId="Charffffffffff5">
    <w:name w:val="填表正文 Char"/>
    <w:link w:val="affffffffffffffffffffffffffffff"/>
    <w:qFormat/>
    <w:rsid w:val="001E1522"/>
    <w:rPr>
      <w:rFonts w:ascii="宋体"/>
      <w:color w:val="000000"/>
      <w:szCs w:val="44"/>
    </w:rPr>
  </w:style>
  <w:style w:type="paragraph" w:customStyle="1" w:styleId="affffffffffffffffffffffffffffff">
    <w:name w:val="填表正文"/>
    <w:basedOn w:val="a4"/>
    <w:link w:val="Charffffffffff5"/>
    <w:qFormat/>
    <w:rsid w:val="001E1522"/>
    <w:pPr>
      <w:adjustRightInd w:val="0"/>
      <w:snapToGrid w:val="0"/>
      <w:jc w:val="center"/>
    </w:pPr>
    <w:rPr>
      <w:rFonts w:eastAsiaTheme="minorEastAsia" w:hAnsiTheme="minorHAnsi" w:cstheme="minorBidi"/>
      <w:color w:val="000000"/>
      <w:sz w:val="20"/>
      <w:szCs w:val="44"/>
    </w:rPr>
  </w:style>
  <w:style w:type="paragraph" w:customStyle="1" w:styleId="affffffffffffffffffffffffffffff0">
    <w:name w:val="表内字五"/>
    <w:basedOn w:val="aff3"/>
    <w:uiPriority w:val="99"/>
    <w:qFormat/>
    <w:rsid w:val="001E1522"/>
    <w:pPr>
      <w:tabs>
        <w:tab w:val="left" w:pos="255"/>
        <w:tab w:val="left" w:pos="540"/>
        <w:tab w:val="left" w:pos="600"/>
        <w:tab w:val="left" w:pos="720"/>
        <w:tab w:val="left" w:pos="1200"/>
        <w:tab w:val="left" w:pos="1440"/>
        <w:tab w:val="left" w:pos="2448"/>
        <w:tab w:val="left" w:pos="3000"/>
        <w:tab w:val="left" w:pos="3888"/>
        <w:tab w:val="left" w:pos="4800"/>
        <w:tab w:val="left" w:pos="5883"/>
        <w:tab w:val="left" w:pos="6300"/>
        <w:tab w:val="left" w:pos="7353"/>
        <w:tab w:val="left" w:pos="8306"/>
      </w:tabs>
      <w:snapToGrid/>
      <w:spacing w:line="300" w:lineRule="auto"/>
      <w:ind w:left="0" w:firstLine="0"/>
      <w:textAlignment w:val="auto"/>
    </w:pPr>
    <w:rPr>
      <w:rFonts w:ascii="Calibri" w:eastAsia="宋体" w:hAnsi="Calibri"/>
      <w:color w:val="000000"/>
      <w:sz w:val="21"/>
    </w:rPr>
  </w:style>
  <w:style w:type="paragraph" w:customStyle="1" w:styleId="affffffffffffffffffffffffffffff1">
    <w:name w:val="主要条文"/>
    <w:basedOn w:val="a4"/>
    <w:uiPriority w:val="99"/>
    <w:qFormat/>
    <w:rsid w:val="001E1522"/>
    <w:pPr>
      <w:tabs>
        <w:tab w:val="left" w:pos="1260"/>
      </w:tabs>
      <w:ind w:left="1260" w:hanging="420"/>
      <w:jc w:val="both"/>
    </w:pPr>
    <w:rPr>
      <w:rFonts w:ascii="Times New Roman" w:eastAsia="宋体"/>
      <w:kern w:val="2"/>
      <w:sz w:val="24"/>
      <w:szCs w:val="24"/>
    </w:rPr>
  </w:style>
  <w:style w:type="paragraph" w:customStyle="1" w:styleId="160">
    <w:name w:val="正文16"/>
    <w:qFormat/>
    <w:rsid w:val="001E1522"/>
    <w:pPr>
      <w:widowControl w:val="0"/>
      <w:adjustRightInd w:val="0"/>
      <w:spacing w:line="360" w:lineRule="atLeast"/>
    </w:pPr>
    <w:rPr>
      <w:rFonts w:ascii="宋体" w:eastAsia="宋体" w:hAnsi="Times New Roman" w:cs="Times New Roman"/>
      <w:sz w:val="24"/>
    </w:rPr>
  </w:style>
  <w:style w:type="character" w:customStyle="1" w:styleId="Char1ff6">
    <w:name w:val="普通(网站) Char1"/>
    <w:qFormat/>
    <w:locked/>
    <w:rsid w:val="001E1522"/>
    <w:rPr>
      <w:rFonts w:ascii="宋体" w:hAnsi="宋体" w:cs="宋体"/>
      <w:sz w:val="24"/>
      <w:szCs w:val="24"/>
    </w:rPr>
  </w:style>
  <w:style w:type="character" w:customStyle="1" w:styleId="Char2e">
    <w:name w:val="注释标题 Char2"/>
    <w:semiHidden/>
    <w:qFormat/>
    <w:rsid w:val="001E1522"/>
    <w:rPr>
      <w:rFonts w:ascii="Calibri" w:hAnsi="Calibri"/>
      <w:kern w:val="2"/>
      <w:sz w:val="21"/>
      <w:szCs w:val="22"/>
    </w:rPr>
  </w:style>
  <w:style w:type="paragraph" w:customStyle="1" w:styleId="141">
    <w:name w:val="14"/>
    <w:qFormat/>
    <w:rsid w:val="001E1522"/>
    <w:pPr>
      <w:widowControl w:val="0"/>
    </w:pPr>
    <w:rPr>
      <w:rFonts w:ascii="宋体" w:eastAsia="黑体" w:hAnsi="Times New Roman" w:cs="Times New Roman"/>
      <w:sz w:val="28"/>
      <w:szCs w:val="22"/>
    </w:rPr>
  </w:style>
  <w:style w:type="character" w:customStyle="1" w:styleId="H9Char">
    <w:name w:val="H9 Char"/>
    <w:aliases w:val="无节项 Char,table Char Char,H9 Char1,无节项 Char Char"/>
    <w:qFormat/>
    <w:rsid w:val="001E1522"/>
    <w:rPr>
      <w:rFonts w:ascii="Arial" w:eastAsia="黑体" w:hAnsi="Arial"/>
      <w:color w:val="000000"/>
      <w:kern w:val="28"/>
      <w:sz w:val="28"/>
    </w:rPr>
  </w:style>
  <w:style w:type="character" w:customStyle="1" w:styleId="CharChar103">
    <w:name w:val="Char Char103"/>
    <w:qFormat/>
    <w:rsid w:val="001E1522"/>
    <w:rPr>
      <w:rFonts w:eastAsia="宋体"/>
      <w:sz w:val="18"/>
      <w:lang w:val="en-US" w:eastAsia="zh-CN" w:bidi="ar-SA"/>
    </w:rPr>
  </w:style>
  <w:style w:type="character" w:customStyle="1" w:styleId="H8Char">
    <w:name w:val="H8 Char"/>
    <w:qFormat/>
    <w:rsid w:val="001E1522"/>
    <w:rPr>
      <w:rFonts w:ascii="Arial" w:eastAsia="黑体" w:hAnsi="Arial"/>
      <w:color w:val="000000"/>
      <w:kern w:val="28"/>
      <w:sz w:val="24"/>
    </w:rPr>
  </w:style>
  <w:style w:type="character" w:customStyle="1" w:styleId="CharChar114">
    <w:name w:val="Char Char114"/>
    <w:qFormat/>
    <w:rsid w:val="001E1522"/>
    <w:rPr>
      <w:rFonts w:ascii="Times New Roman" w:hAnsi="Times New Roman"/>
      <w:kern w:val="2"/>
      <w:sz w:val="21"/>
    </w:rPr>
  </w:style>
  <w:style w:type="character" w:customStyle="1" w:styleId="Char2f">
    <w:name w:val="日期 Char2"/>
    <w:qFormat/>
    <w:rsid w:val="001E1522"/>
    <w:rPr>
      <w:rFonts w:ascii="Calibri" w:hAnsi="Calibri"/>
      <w:kern w:val="2"/>
      <w:sz w:val="21"/>
      <w:szCs w:val="22"/>
    </w:rPr>
  </w:style>
  <w:style w:type="character" w:customStyle="1" w:styleId="Char2f0">
    <w:name w:val="尾注文本 Char2"/>
    <w:qFormat/>
    <w:rsid w:val="001E1522"/>
    <w:rPr>
      <w:rFonts w:ascii="Calibri" w:hAnsi="Calibri"/>
      <w:kern w:val="2"/>
      <w:sz w:val="21"/>
      <w:szCs w:val="22"/>
    </w:rPr>
  </w:style>
  <w:style w:type="character" w:customStyle="1" w:styleId="CharChar93">
    <w:name w:val="Char Char93"/>
    <w:qFormat/>
    <w:rsid w:val="001E1522"/>
    <w:rPr>
      <w:rFonts w:ascii="宋体" w:hAnsi="Times New Roman"/>
      <w:color w:val="000000"/>
      <w:sz w:val="36"/>
    </w:rPr>
  </w:style>
  <w:style w:type="character" w:customStyle="1" w:styleId="Char1ff7">
    <w:name w:val="批注主题 Char1"/>
    <w:qFormat/>
    <w:rsid w:val="001E1522"/>
    <w:rPr>
      <w:rFonts w:ascii="Calibri" w:hAnsi="Calibri"/>
      <w:b/>
      <w:bCs/>
      <w:kern w:val="2"/>
      <w:sz w:val="21"/>
      <w:szCs w:val="22"/>
    </w:rPr>
  </w:style>
  <w:style w:type="character" w:customStyle="1" w:styleId="CharChar215">
    <w:name w:val="Char Char215"/>
    <w:qFormat/>
    <w:rsid w:val="001E1522"/>
    <w:rPr>
      <w:rFonts w:eastAsia="宋体"/>
      <w:bCs/>
      <w:snapToGrid w:val="0"/>
      <w:spacing w:val="30"/>
      <w:sz w:val="30"/>
      <w:szCs w:val="30"/>
      <w:lang w:val="en-US" w:eastAsia="zh-CN" w:bidi="ar-SA"/>
    </w:rPr>
  </w:style>
  <w:style w:type="character" w:customStyle="1" w:styleId="3CharChar3">
    <w:name w:val="【标题3】 Char Char"/>
    <w:qFormat/>
    <w:rsid w:val="001E1522"/>
    <w:rPr>
      <w:b/>
      <w:bCs/>
      <w:sz w:val="30"/>
    </w:rPr>
  </w:style>
  <w:style w:type="character" w:customStyle="1" w:styleId="H7Char">
    <w:name w:val="H7 Char"/>
    <w:qFormat/>
    <w:rsid w:val="001E1522"/>
    <w:rPr>
      <w:rFonts w:ascii="Times New Roman" w:hAnsi="Times New Roman"/>
      <w:b/>
      <w:color w:val="000000"/>
      <w:kern w:val="28"/>
      <w:sz w:val="24"/>
    </w:rPr>
  </w:style>
  <w:style w:type="character" w:customStyle="1" w:styleId="2Char20">
    <w:name w:val="正文文本 2 Char2"/>
    <w:semiHidden/>
    <w:qFormat/>
    <w:rsid w:val="001E1522"/>
    <w:rPr>
      <w:rFonts w:ascii="Calibri" w:hAnsi="Calibri"/>
      <w:kern w:val="2"/>
      <w:sz w:val="21"/>
      <w:szCs w:val="22"/>
    </w:rPr>
  </w:style>
  <w:style w:type="character" w:customStyle="1" w:styleId="CharChar124">
    <w:name w:val="Char Char124"/>
    <w:qFormat/>
    <w:rsid w:val="001E1522"/>
    <w:rPr>
      <w:rFonts w:ascii="Times New Roman" w:hAnsi="Times New Roman"/>
      <w:kern w:val="2"/>
      <w:sz w:val="24"/>
    </w:rPr>
  </w:style>
  <w:style w:type="character" w:customStyle="1" w:styleId="CharChar134">
    <w:name w:val="Char Char134"/>
    <w:qFormat/>
    <w:rsid w:val="001E1522"/>
    <w:rPr>
      <w:sz w:val="18"/>
      <w:szCs w:val="18"/>
    </w:rPr>
  </w:style>
  <w:style w:type="paragraph" w:customStyle="1" w:styleId="Char2CharCharCharCharCharCharCharCharCharCharCharChar">
    <w:name w:val="Char2 Char Char Char Char Char Char Char Char Char Char Char Char"/>
    <w:basedOn w:val="a4"/>
    <w:qFormat/>
    <w:rsid w:val="001E1522"/>
    <w:pPr>
      <w:spacing w:line="560" w:lineRule="exact"/>
      <w:ind w:firstLineChars="200" w:firstLine="200"/>
      <w:jc w:val="both"/>
    </w:pPr>
    <w:rPr>
      <w:rFonts w:ascii="Calibri" w:eastAsia="宋体" w:hAnsi="Calibri"/>
      <w:kern w:val="2"/>
      <w:sz w:val="21"/>
    </w:rPr>
  </w:style>
  <w:style w:type="paragraph" w:customStyle="1" w:styleId="22a">
    <w:name w:val="正文文本缩进 22"/>
    <w:basedOn w:val="a4"/>
    <w:qFormat/>
    <w:rsid w:val="001E1522"/>
    <w:pPr>
      <w:adjustRightInd w:val="0"/>
      <w:spacing w:line="360" w:lineRule="auto"/>
      <w:ind w:firstLine="510"/>
      <w:jc w:val="both"/>
      <w:textAlignment w:val="baseline"/>
    </w:pPr>
    <w:rPr>
      <w:rFonts w:eastAsia="宋体" w:hAnsi="宋体"/>
      <w:kern w:val="2"/>
      <w:szCs w:val="20"/>
    </w:rPr>
  </w:style>
  <w:style w:type="paragraph" w:customStyle="1" w:styleId="CharCharCharCharCharCharCharCharCharCharCharChar1CharCharCharCharCharCharCharCharCharCharCharChar1Char4">
    <w:name w:val="Char Char Char Char Char Char Char Char Char Char Char Char1 Char Char Char Char Char Char Char Char Char Char Char Char1 Char4"/>
    <w:basedOn w:val="a4"/>
    <w:next w:val="a4"/>
    <w:semiHidden/>
    <w:qFormat/>
    <w:rsid w:val="001E1522"/>
    <w:pPr>
      <w:spacing w:line="336" w:lineRule="auto"/>
      <w:ind w:firstLineChars="200" w:firstLine="200"/>
      <w:jc w:val="both"/>
    </w:pPr>
    <w:rPr>
      <w:rFonts w:eastAsia="汉鼎简书宋" w:hAnsi="宋体" w:cs="宋体"/>
      <w:kern w:val="2"/>
      <w:sz w:val="24"/>
      <w:szCs w:val="24"/>
    </w:rPr>
  </w:style>
  <w:style w:type="paragraph" w:customStyle="1" w:styleId="4ff3">
    <w:name w:val="图表目录4"/>
    <w:basedOn w:val="170"/>
    <w:next w:val="170"/>
    <w:qFormat/>
    <w:rsid w:val="001E1522"/>
    <w:pPr>
      <w:tabs>
        <w:tab w:val="right" w:leader="dot" w:pos="8051"/>
      </w:tabs>
      <w:ind w:left="840" w:hanging="840"/>
      <w:textAlignment w:val="baseline"/>
    </w:pPr>
  </w:style>
  <w:style w:type="paragraph" w:customStyle="1" w:styleId="170">
    <w:name w:val="正文17"/>
    <w:qFormat/>
    <w:rsid w:val="001E1522"/>
    <w:pPr>
      <w:widowControl w:val="0"/>
      <w:adjustRightInd w:val="0"/>
      <w:spacing w:line="360" w:lineRule="atLeast"/>
    </w:pPr>
    <w:rPr>
      <w:rFonts w:ascii="宋体" w:eastAsia="宋体" w:hAnsi="Times New Roman" w:cs="Times New Roman"/>
      <w:sz w:val="24"/>
    </w:rPr>
  </w:style>
  <w:style w:type="paragraph" w:customStyle="1" w:styleId="5fa">
    <w:name w:val="页脚5"/>
    <w:basedOn w:val="170"/>
    <w:qFormat/>
    <w:rsid w:val="001E1522"/>
    <w:pPr>
      <w:tabs>
        <w:tab w:val="center" w:pos="4153"/>
        <w:tab w:val="right" w:pos="8306"/>
      </w:tabs>
      <w:spacing w:line="240" w:lineRule="atLeast"/>
      <w:textAlignment w:val="baseline"/>
    </w:pPr>
    <w:rPr>
      <w:sz w:val="18"/>
    </w:rPr>
  </w:style>
  <w:style w:type="paragraph" w:customStyle="1" w:styleId="Char80">
    <w:name w:val="Char8"/>
    <w:basedOn w:val="a4"/>
    <w:qFormat/>
    <w:rsid w:val="001E1522"/>
    <w:pPr>
      <w:jc w:val="both"/>
    </w:pPr>
    <w:rPr>
      <w:rFonts w:ascii="Times New Roman" w:eastAsia="宋体"/>
      <w:kern w:val="2"/>
      <w:sz w:val="21"/>
      <w:szCs w:val="24"/>
    </w:rPr>
  </w:style>
  <w:style w:type="paragraph" w:customStyle="1" w:styleId="CharCharCharCharCharChar1Char5">
    <w:name w:val="Char Char Char Char Char Char1 Char5"/>
    <w:basedOn w:val="a4"/>
    <w:qFormat/>
    <w:rsid w:val="001E1522"/>
    <w:pPr>
      <w:jc w:val="both"/>
    </w:pPr>
    <w:rPr>
      <w:rFonts w:ascii="Times New Roman" w:eastAsia="宋体"/>
      <w:kern w:val="2"/>
      <w:sz w:val="21"/>
      <w:szCs w:val="24"/>
    </w:rPr>
  </w:style>
  <w:style w:type="paragraph" w:customStyle="1" w:styleId="Char190">
    <w:name w:val="Char19"/>
    <w:basedOn w:val="a4"/>
    <w:qFormat/>
    <w:rsid w:val="001E1522"/>
    <w:pPr>
      <w:jc w:val="both"/>
    </w:pPr>
    <w:rPr>
      <w:rFonts w:ascii="Times New Roman" w:eastAsia="宋体"/>
      <w:kern w:val="2"/>
      <w:sz w:val="21"/>
      <w:szCs w:val="24"/>
    </w:rPr>
  </w:style>
  <w:style w:type="paragraph" w:customStyle="1" w:styleId="331">
    <w:name w:val="正文文本缩进 33"/>
    <w:basedOn w:val="a4"/>
    <w:qFormat/>
    <w:rsid w:val="001E1522"/>
    <w:pPr>
      <w:adjustRightInd w:val="0"/>
      <w:spacing w:line="360" w:lineRule="atLeast"/>
      <w:ind w:firstLine="480"/>
      <w:jc w:val="both"/>
      <w:textAlignment w:val="baseline"/>
    </w:pPr>
    <w:rPr>
      <w:rFonts w:eastAsia="宋体"/>
      <w:sz w:val="24"/>
      <w:szCs w:val="20"/>
    </w:rPr>
  </w:style>
  <w:style w:type="paragraph" w:customStyle="1" w:styleId="CharCharChar1Char6">
    <w:name w:val="Char Char Char1 Char6"/>
    <w:basedOn w:val="a4"/>
    <w:semiHidden/>
    <w:qFormat/>
    <w:rsid w:val="001E1522"/>
    <w:pPr>
      <w:jc w:val="both"/>
    </w:pPr>
    <w:rPr>
      <w:rFonts w:ascii="Times New Roman" w:eastAsia="宋体"/>
      <w:kern w:val="2"/>
      <w:sz w:val="21"/>
      <w:szCs w:val="24"/>
    </w:rPr>
  </w:style>
  <w:style w:type="paragraph" w:customStyle="1" w:styleId="CharCharfff7">
    <w:name w:val="Char Char"/>
    <w:basedOn w:val="a4"/>
    <w:qFormat/>
    <w:rsid w:val="001E1522"/>
    <w:pPr>
      <w:jc w:val="both"/>
    </w:pPr>
    <w:rPr>
      <w:rFonts w:ascii="Times New Roman" w:eastAsia="宋体"/>
      <w:kern w:val="2"/>
      <w:sz w:val="21"/>
      <w:szCs w:val="24"/>
    </w:rPr>
  </w:style>
  <w:style w:type="paragraph" w:customStyle="1" w:styleId="11e">
    <w:name w:val="纯文本11"/>
    <w:basedOn w:val="a4"/>
    <w:qFormat/>
    <w:rsid w:val="001E1522"/>
    <w:pPr>
      <w:adjustRightInd w:val="0"/>
      <w:textAlignment w:val="baseline"/>
    </w:pPr>
    <w:rPr>
      <w:rFonts w:eastAsia="宋体"/>
      <w:sz w:val="24"/>
      <w:szCs w:val="20"/>
    </w:rPr>
  </w:style>
  <w:style w:type="paragraph" w:customStyle="1" w:styleId="4ff4">
    <w:name w:val="尾注文本4"/>
    <w:basedOn w:val="170"/>
    <w:qFormat/>
    <w:rsid w:val="001E1522"/>
    <w:pPr>
      <w:textAlignment w:val="baseline"/>
    </w:pPr>
    <w:rPr>
      <w:sz w:val="21"/>
    </w:rPr>
  </w:style>
  <w:style w:type="paragraph" w:customStyle="1" w:styleId="2112">
    <w:name w:val="正文文本 211"/>
    <w:basedOn w:val="a4"/>
    <w:qFormat/>
    <w:rsid w:val="001E1522"/>
    <w:pPr>
      <w:adjustRightInd w:val="0"/>
      <w:ind w:left="425"/>
      <w:textAlignment w:val="baseline"/>
    </w:pPr>
    <w:rPr>
      <w:rFonts w:eastAsia="宋体"/>
      <w:sz w:val="24"/>
      <w:szCs w:val="20"/>
    </w:rPr>
  </w:style>
  <w:style w:type="paragraph" w:customStyle="1" w:styleId="CharCharCharChar7">
    <w:name w:val="Char Char Char Char7"/>
    <w:basedOn w:val="a4"/>
    <w:qFormat/>
    <w:rsid w:val="001E1522"/>
    <w:pPr>
      <w:snapToGrid w:val="0"/>
      <w:spacing w:line="440" w:lineRule="atLeast"/>
      <w:jc w:val="both"/>
    </w:pPr>
    <w:rPr>
      <w:rFonts w:eastAsia="宋体"/>
      <w:kern w:val="2"/>
      <w:sz w:val="24"/>
      <w:szCs w:val="24"/>
    </w:rPr>
  </w:style>
  <w:style w:type="paragraph" w:customStyle="1" w:styleId="affffffffffffffffffffffffffffff2">
    <w:name w:val="列项●（二级）"/>
    <w:link w:val="Charffffffffff6"/>
    <w:qFormat/>
    <w:rsid w:val="001E1522"/>
    <w:pPr>
      <w:tabs>
        <w:tab w:val="left" w:pos="840"/>
      </w:tabs>
      <w:ind w:left="1296" w:hanging="720"/>
      <w:jc w:val="both"/>
    </w:pPr>
    <w:rPr>
      <w:rFonts w:ascii="宋体" w:eastAsia="宋体" w:hAnsi="Times New Roman" w:cs="Times New Roman"/>
      <w:sz w:val="21"/>
    </w:rPr>
  </w:style>
  <w:style w:type="character" w:customStyle="1" w:styleId="Charffffffffff6">
    <w:name w:val="列项●（二级） Char"/>
    <w:link w:val="affffffffffffffffffffffffffffff2"/>
    <w:qFormat/>
    <w:rsid w:val="001E1522"/>
    <w:rPr>
      <w:rFonts w:ascii="宋体" w:eastAsia="宋体" w:hAnsi="Times New Roman" w:cs="Times New Roman"/>
      <w:sz w:val="21"/>
    </w:rPr>
  </w:style>
  <w:style w:type="character" w:customStyle="1" w:styleId="Char35">
    <w:name w:val="正文首行缩进 Char3"/>
    <w:aliases w:val="正文首行缩进 Char1 Char Char5,正文首行缩进 Char Char Char Char5,正文首行缩进 Char Char Char Char Char Char Char3,正文首行缩进 Char Char Char Char Char Char Char Char Char Char Char Char Char Char Char Char Char,正文首行缩进 Char1 Char Char Char Char,正文首行缩进2 Char1,落 Char"/>
    <w:qFormat/>
    <w:locked/>
    <w:rsid w:val="001E1522"/>
    <w:rPr>
      <w:rFonts w:ascii="Calibri" w:eastAsia="宋体" w:hAnsi="Calibri" w:cs="Times New Roman"/>
      <w:kern w:val="2"/>
      <w:sz w:val="21"/>
      <w:szCs w:val="22"/>
      <w:lang w:val="en-US" w:eastAsia="zh-CN" w:bidi="ar-SA"/>
    </w:rPr>
  </w:style>
  <w:style w:type="paragraph" w:customStyle="1" w:styleId="affffffffffffffffffffffffffffff3">
    <w:name w:val="表前文字"/>
    <w:basedOn w:val="a4"/>
    <w:qFormat/>
    <w:rsid w:val="001E1522"/>
    <w:pPr>
      <w:spacing w:line="360" w:lineRule="auto"/>
      <w:jc w:val="center"/>
    </w:pPr>
    <w:rPr>
      <w:rFonts w:ascii="黑体" w:hAnsi="宋体"/>
      <w:kern w:val="2"/>
      <w:sz w:val="24"/>
      <w:szCs w:val="21"/>
    </w:rPr>
  </w:style>
  <w:style w:type="character" w:customStyle="1" w:styleId="CharChar102">
    <w:name w:val="Char Char102"/>
    <w:qFormat/>
    <w:rsid w:val="001E1522"/>
    <w:rPr>
      <w:rFonts w:eastAsia="宋体"/>
      <w:sz w:val="18"/>
      <w:lang w:val="en-US" w:eastAsia="zh-CN" w:bidi="ar-SA"/>
    </w:rPr>
  </w:style>
  <w:style w:type="character" w:customStyle="1" w:styleId="CharChar113">
    <w:name w:val="Char Char113"/>
    <w:qFormat/>
    <w:rsid w:val="001E1522"/>
    <w:rPr>
      <w:rFonts w:ascii="Times New Roman" w:hAnsi="Times New Roman"/>
      <w:kern w:val="2"/>
      <w:sz w:val="21"/>
    </w:rPr>
  </w:style>
  <w:style w:type="character" w:customStyle="1" w:styleId="CharChar92">
    <w:name w:val="Char Char92"/>
    <w:qFormat/>
    <w:rsid w:val="001E1522"/>
    <w:rPr>
      <w:rFonts w:ascii="宋体" w:hAnsi="Times New Roman"/>
      <w:color w:val="000000"/>
      <w:sz w:val="36"/>
    </w:rPr>
  </w:style>
  <w:style w:type="character" w:customStyle="1" w:styleId="CharChar214">
    <w:name w:val="Char Char214"/>
    <w:qFormat/>
    <w:rsid w:val="001E1522"/>
    <w:rPr>
      <w:rFonts w:eastAsia="宋体"/>
      <w:bCs/>
      <w:snapToGrid w:val="0"/>
      <w:spacing w:val="30"/>
      <w:sz w:val="30"/>
      <w:szCs w:val="30"/>
      <w:lang w:val="en-US" w:eastAsia="zh-CN" w:bidi="ar-SA"/>
    </w:rPr>
  </w:style>
  <w:style w:type="character" w:customStyle="1" w:styleId="CharChar123">
    <w:name w:val="Char Char123"/>
    <w:qFormat/>
    <w:rsid w:val="001E1522"/>
    <w:rPr>
      <w:rFonts w:ascii="Times New Roman" w:hAnsi="Times New Roman"/>
      <w:kern w:val="2"/>
      <w:sz w:val="24"/>
    </w:rPr>
  </w:style>
  <w:style w:type="character" w:customStyle="1" w:styleId="CharChar133">
    <w:name w:val="Char Char133"/>
    <w:qFormat/>
    <w:rsid w:val="001E1522"/>
    <w:rPr>
      <w:sz w:val="18"/>
      <w:szCs w:val="18"/>
    </w:rPr>
  </w:style>
  <w:style w:type="paragraph" w:customStyle="1" w:styleId="Char2CharCharCharCharCharCharCharCharCharCharCharChar1">
    <w:name w:val="Char2 Char Char Char Char Char Char Char Char Char Char Char Char1"/>
    <w:basedOn w:val="a4"/>
    <w:qFormat/>
    <w:rsid w:val="001E1522"/>
    <w:pPr>
      <w:spacing w:line="560" w:lineRule="exact"/>
      <w:ind w:firstLineChars="200" w:firstLine="200"/>
      <w:jc w:val="both"/>
    </w:pPr>
    <w:rPr>
      <w:rFonts w:ascii="Calibri" w:eastAsia="宋体" w:hAnsi="Calibri"/>
      <w:kern w:val="2"/>
      <w:sz w:val="21"/>
    </w:rPr>
  </w:style>
  <w:style w:type="paragraph" w:customStyle="1" w:styleId="231">
    <w:name w:val="正文文本缩进 23"/>
    <w:basedOn w:val="a4"/>
    <w:qFormat/>
    <w:rsid w:val="001E1522"/>
    <w:pPr>
      <w:adjustRightInd w:val="0"/>
      <w:spacing w:line="360" w:lineRule="auto"/>
      <w:ind w:firstLine="510"/>
      <w:jc w:val="both"/>
      <w:textAlignment w:val="baseline"/>
    </w:pPr>
    <w:rPr>
      <w:rFonts w:eastAsia="宋体" w:hAnsi="宋体"/>
      <w:kern w:val="2"/>
      <w:szCs w:val="20"/>
    </w:rPr>
  </w:style>
  <w:style w:type="paragraph" w:customStyle="1" w:styleId="CharCharCharCharCharCharCharCharCharCharCharChar1CharCharCharCharCharCharCharCharCharCharCharChar1Char3">
    <w:name w:val="Char Char Char Char Char Char Char Char Char Char Char Char1 Char Char Char Char Char Char Char Char Char Char Char Char1 Char3"/>
    <w:basedOn w:val="a4"/>
    <w:next w:val="a4"/>
    <w:qFormat/>
    <w:rsid w:val="001E1522"/>
    <w:pPr>
      <w:spacing w:line="336" w:lineRule="auto"/>
      <w:ind w:firstLineChars="200" w:firstLine="200"/>
      <w:jc w:val="both"/>
    </w:pPr>
    <w:rPr>
      <w:rFonts w:eastAsia="汉鼎简书宋" w:hAnsi="宋体" w:cs="宋体"/>
      <w:kern w:val="2"/>
      <w:sz w:val="24"/>
      <w:szCs w:val="24"/>
    </w:rPr>
  </w:style>
  <w:style w:type="paragraph" w:customStyle="1" w:styleId="5fb">
    <w:name w:val="图表目录5"/>
    <w:basedOn w:val="182"/>
    <w:next w:val="182"/>
    <w:qFormat/>
    <w:rsid w:val="001E1522"/>
    <w:pPr>
      <w:tabs>
        <w:tab w:val="right" w:leader="dot" w:pos="8051"/>
      </w:tabs>
      <w:ind w:left="840" w:hanging="840"/>
      <w:textAlignment w:val="baseline"/>
    </w:pPr>
  </w:style>
  <w:style w:type="paragraph" w:customStyle="1" w:styleId="182">
    <w:name w:val="正文18"/>
    <w:qFormat/>
    <w:rsid w:val="001E1522"/>
    <w:pPr>
      <w:widowControl w:val="0"/>
      <w:adjustRightInd w:val="0"/>
      <w:spacing w:line="360" w:lineRule="atLeast"/>
    </w:pPr>
    <w:rPr>
      <w:rFonts w:ascii="宋体" w:eastAsia="宋体" w:hAnsi="Times New Roman" w:cs="Times New Roman"/>
      <w:sz w:val="24"/>
    </w:rPr>
  </w:style>
  <w:style w:type="paragraph" w:customStyle="1" w:styleId="6c">
    <w:name w:val="页脚6"/>
    <w:basedOn w:val="182"/>
    <w:qFormat/>
    <w:rsid w:val="001E1522"/>
    <w:pPr>
      <w:tabs>
        <w:tab w:val="center" w:pos="4153"/>
        <w:tab w:val="right" w:pos="8306"/>
      </w:tabs>
      <w:spacing w:line="240" w:lineRule="atLeast"/>
      <w:textAlignment w:val="baseline"/>
    </w:pPr>
    <w:rPr>
      <w:sz w:val="18"/>
    </w:rPr>
  </w:style>
  <w:style w:type="paragraph" w:customStyle="1" w:styleId="Char70">
    <w:name w:val="Char7"/>
    <w:basedOn w:val="a4"/>
    <w:qFormat/>
    <w:rsid w:val="001E1522"/>
    <w:pPr>
      <w:jc w:val="both"/>
    </w:pPr>
    <w:rPr>
      <w:rFonts w:ascii="Times New Roman" w:eastAsia="宋体"/>
      <w:kern w:val="2"/>
      <w:sz w:val="21"/>
      <w:szCs w:val="24"/>
    </w:rPr>
  </w:style>
  <w:style w:type="paragraph" w:customStyle="1" w:styleId="CharCharCharCharCharChar1Char4">
    <w:name w:val="Char Char Char Char Char Char1 Char4"/>
    <w:basedOn w:val="a4"/>
    <w:qFormat/>
    <w:rsid w:val="001E1522"/>
    <w:pPr>
      <w:jc w:val="both"/>
    </w:pPr>
    <w:rPr>
      <w:rFonts w:ascii="Times New Roman" w:eastAsia="宋体"/>
      <w:kern w:val="2"/>
      <w:sz w:val="21"/>
      <w:szCs w:val="24"/>
    </w:rPr>
  </w:style>
  <w:style w:type="paragraph" w:customStyle="1" w:styleId="340">
    <w:name w:val="正文文本缩进 34"/>
    <w:basedOn w:val="a4"/>
    <w:qFormat/>
    <w:rsid w:val="001E1522"/>
    <w:pPr>
      <w:adjustRightInd w:val="0"/>
      <w:spacing w:line="360" w:lineRule="atLeast"/>
      <w:ind w:firstLine="480"/>
      <w:jc w:val="both"/>
      <w:textAlignment w:val="baseline"/>
    </w:pPr>
    <w:rPr>
      <w:rFonts w:eastAsia="宋体"/>
      <w:sz w:val="24"/>
      <w:szCs w:val="20"/>
    </w:rPr>
  </w:style>
  <w:style w:type="paragraph" w:customStyle="1" w:styleId="CharCharChar1Char5">
    <w:name w:val="Char Char Char1 Char5"/>
    <w:basedOn w:val="a4"/>
    <w:qFormat/>
    <w:rsid w:val="001E1522"/>
    <w:pPr>
      <w:jc w:val="both"/>
    </w:pPr>
    <w:rPr>
      <w:rFonts w:ascii="Times New Roman" w:eastAsia="宋体"/>
      <w:kern w:val="2"/>
      <w:sz w:val="21"/>
      <w:szCs w:val="24"/>
    </w:rPr>
  </w:style>
  <w:style w:type="paragraph" w:customStyle="1" w:styleId="5fc">
    <w:name w:val="尾注文本5"/>
    <w:basedOn w:val="182"/>
    <w:qFormat/>
    <w:rsid w:val="001E1522"/>
    <w:pPr>
      <w:textAlignment w:val="baseline"/>
    </w:pPr>
    <w:rPr>
      <w:sz w:val="21"/>
    </w:rPr>
  </w:style>
  <w:style w:type="paragraph" w:customStyle="1" w:styleId="3fffa">
    <w:name w:val="纯文本3"/>
    <w:basedOn w:val="a4"/>
    <w:qFormat/>
    <w:rsid w:val="001E1522"/>
    <w:pPr>
      <w:adjustRightInd w:val="0"/>
      <w:jc w:val="both"/>
      <w:textAlignment w:val="baseline"/>
    </w:pPr>
    <w:rPr>
      <w:rFonts w:eastAsia="宋体"/>
      <w:sz w:val="21"/>
      <w:szCs w:val="20"/>
    </w:rPr>
  </w:style>
  <w:style w:type="paragraph" w:customStyle="1" w:styleId="CharCharCharChar50">
    <w:name w:val="Char Char Char Char5"/>
    <w:basedOn w:val="a4"/>
    <w:qFormat/>
    <w:rsid w:val="001E1522"/>
    <w:pPr>
      <w:snapToGrid w:val="0"/>
      <w:spacing w:line="440" w:lineRule="atLeast"/>
      <w:jc w:val="both"/>
    </w:pPr>
    <w:rPr>
      <w:rFonts w:eastAsia="宋体"/>
      <w:kern w:val="2"/>
      <w:sz w:val="24"/>
      <w:szCs w:val="24"/>
    </w:rPr>
  </w:style>
  <w:style w:type="paragraph" w:customStyle="1" w:styleId="Normal1">
    <w:name w:val="Normal1"/>
    <w:qFormat/>
    <w:rsid w:val="001E1522"/>
    <w:pPr>
      <w:widowControl w:val="0"/>
      <w:adjustRightInd w:val="0"/>
      <w:spacing w:line="315" w:lineRule="atLeast"/>
      <w:textAlignment w:val="baseline"/>
    </w:pPr>
    <w:rPr>
      <w:rFonts w:ascii="宋体" w:eastAsia="宋体" w:hAnsi="Times New Roman" w:cs="Times New Roman"/>
      <w:sz w:val="24"/>
    </w:rPr>
  </w:style>
  <w:style w:type="paragraph" w:customStyle="1" w:styleId="1230">
    <w:name w:val="文本123"/>
    <w:basedOn w:val="ac"/>
    <w:uiPriority w:val="99"/>
    <w:qFormat/>
    <w:rsid w:val="001E1522"/>
    <w:pPr>
      <w:tabs>
        <w:tab w:val="left" w:pos="3360"/>
      </w:tabs>
      <w:snapToGrid w:val="0"/>
      <w:spacing w:beforeLines="20" w:line="480" w:lineRule="exact"/>
      <w:ind w:left="3360" w:hanging="420"/>
      <w:jc w:val="both"/>
      <w:outlineLvl w:val="7"/>
    </w:pPr>
    <w:rPr>
      <w:rFonts w:ascii="Times New Roman" w:eastAsia="宋体"/>
      <w:kern w:val="2"/>
      <w:sz w:val="24"/>
      <w:szCs w:val="24"/>
    </w:rPr>
  </w:style>
  <w:style w:type="paragraph" w:customStyle="1" w:styleId="3CharChar4">
    <w:name w:val="样式 标题 3Char Char + 宋体"/>
    <w:basedOn w:val="3"/>
    <w:link w:val="3CharCharChar0"/>
    <w:semiHidden/>
    <w:qFormat/>
    <w:rsid w:val="001E1522"/>
  </w:style>
  <w:style w:type="character" w:customStyle="1" w:styleId="3CharCharChar0">
    <w:name w:val="样式 标题 3Char Char + 宋体 Char"/>
    <w:link w:val="3CharChar4"/>
    <w:semiHidden/>
    <w:qFormat/>
    <w:rsid w:val="001E1522"/>
    <w:rPr>
      <w:rFonts w:ascii="宋体" w:eastAsia="黑体" w:hAnsi="Times New Roman" w:cs="Times New Roman"/>
      <w:b/>
      <w:bCs/>
      <w:sz w:val="30"/>
      <w:szCs w:val="32"/>
    </w:rPr>
  </w:style>
  <w:style w:type="paragraph" w:customStyle="1" w:styleId="1ffff1">
    <w:name w:val="1标题"/>
    <w:basedOn w:val="1"/>
    <w:link w:val="1Charb"/>
    <w:qFormat/>
    <w:rsid w:val="001E1522"/>
    <w:rPr>
      <w:rFonts w:eastAsiaTheme="minorEastAsia" w:hAnsi="宋体" w:cstheme="minorBidi"/>
      <w:bCs w:val="0"/>
      <w:sz w:val="30"/>
      <w:szCs w:val="30"/>
    </w:rPr>
  </w:style>
  <w:style w:type="paragraph" w:customStyle="1" w:styleId="affffffffffffffffffffffff4">
    <w:name w:val="表格题目"/>
    <w:basedOn w:val="a4"/>
    <w:link w:val="Charfffffffff2"/>
    <w:qFormat/>
    <w:rsid w:val="001E1522"/>
    <w:pPr>
      <w:keepNext/>
      <w:widowControl/>
      <w:autoSpaceDE w:val="0"/>
      <w:autoSpaceDN w:val="0"/>
      <w:adjustRightInd w:val="0"/>
      <w:snapToGrid w:val="0"/>
      <w:jc w:val="center"/>
    </w:pPr>
    <w:rPr>
      <w:rFonts w:asciiTheme="minorHAnsi" w:eastAsiaTheme="minorEastAsia" w:hAnsiTheme="minorHAnsi" w:cstheme="minorBidi"/>
      <w:b/>
      <w:color w:val="000000"/>
      <w:sz w:val="24"/>
      <w:szCs w:val="24"/>
    </w:rPr>
  </w:style>
  <w:style w:type="paragraph" w:customStyle="1" w:styleId="affffffffffffffffffffffffffffff4">
    <w:name w:val="[表题]"/>
    <w:basedOn w:val="a4"/>
    <w:next w:val="a4"/>
    <w:qFormat/>
    <w:rsid w:val="001E1522"/>
    <w:pPr>
      <w:keepNext/>
      <w:widowControl/>
      <w:spacing w:before="180" w:after="60"/>
      <w:jc w:val="center"/>
    </w:pPr>
    <w:rPr>
      <w:rFonts w:ascii="Times New Roman" w:eastAsia="仿宋_GB2312" w:hAnsi="Calibri"/>
      <w:kern w:val="2"/>
    </w:rPr>
  </w:style>
  <w:style w:type="paragraph" w:customStyle="1" w:styleId="a-2">
    <w:name w:val="a-文本缩2"/>
    <w:qFormat/>
    <w:rsid w:val="001E1522"/>
    <w:pPr>
      <w:adjustRightInd w:val="0"/>
      <w:snapToGrid w:val="0"/>
      <w:spacing w:line="360" w:lineRule="auto"/>
      <w:ind w:firstLineChars="200" w:firstLine="200"/>
      <w:jc w:val="both"/>
    </w:pPr>
    <w:rPr>
      <w:rFonts w:ascii="Times New Roman" w:eastAsia="宋体" w:hAnsi="Times New Roman" w:cs="Times New Roman"/>
      <w:color w:val="000000"/>
      <w:kern w:val="2"/>
      <w:sz w:val="24"/>
      <w:szCs w:val="21"/>
    </w:rPr>
  </w:style>
  <w:style w:type="paragraph" w:customStyle="1" w:styleId="190">
    <w:name w:val="正文19"/>
    <w:qFormat/>
    <w:rsid w:val="001E1522"/>
    <w:pPr>
      <w:widowControl w:val="0"/>
      <w:adjustRightInd w:val="0"/>
      <w:spacing w:line="360" w:lineRule="atLeast"/>
    </w:pPr>
    <w:rPr>
      <w:rFonts w:ascii="宋体" w:eastAsia="宋体" w:hAnsi="Times New Roman" w:cs="Times New Roman"/>
      <w:sz w:val="24"/>
    </w:rPr>
  </w:style>
  <w:style w:type="character" w:customStyle="1" w:styleId="Char36">
    <w:name w:val="标题 Char3"/>
    <w:qFormat/>
    <w:rsid w:val="001E1522"/>
    <w:rPr>
      <w:rFonts w:ascii="仿宋_GB2312" w:eastAsia="仿宋_GB2312"/>
      <w:color w:val="000000"/>
      <w:kern w:val="2"/>
      <w:sz w:val="28"/>
      <w:szCs w:val="28"/>
    </w:rPr>
  </w:style>
  <w:style w:type="character" w:customStyle="1" w:styleId="NormalCharacter">
    <w:name w:val="NormalCharacter"/>
    <w:qFormat/>
    <w:rsid w:val="001E1522"/>
  </w:style>
  <w:style w:type="character" w:customStyle="1" w:styleId="level">
    <w:name w:val="level"/>
    <w:qFormat/>
    <w:rsid w:val="001E1522"/>
    <w:rPr>
      <w:shd w:val="clear" w:color="auto" w:fill="99004C"/>
    </w:rPr>
  </w:style>
  <w:style w:type="character" w:customStyle="1" w:styleId="tabg1">
    <w:name w:val="tabg1"/>
    <w:basedOn w:val="a5"/>
    <w:qFormat/>
    <w:rsid w:val="001E1522"/>
  </w:style>
  <w:style w:type="character" w:customStyle="1" w:styleId="Charffffffffff7">
    <w:name w:val="图文 Char"/>
    <w:qFormat/>
    <w:rsid w:val="001E1522"/>
    <w:rPr>
      <w:rFonts w:eastAsia="宋体"/>
      <w:kern w:val="2"/>
      <w:sz w:val="24"/>
      <w:szCs w:val="24"/>
      <w:lang w:val="en-US" w:eastAsia="zh-CN" w:bidi="ar-SA"/>
    </w:rPr>
  </w:style>
  <w:style w:type="character" w:customStyle="1" w:styleId="kyzhwCharCharChar">
    <w:name w:val="kyzhw Char Char Char"/>
    <w:link w:val="kyzhwCharChar"/>
    <w:qFormat/>
    <w:locked/>
    <w:rsid w:val="001E1522"/>
    <w:rPr>
      <w:rFonts w:ascii="宋体" w:hAnsi="宋体"/>
      <w:sz w:val="28"/>
      <w:szCs w:val="24"/>
    </w:rPr>
  </w:style>
  <w:style w:type="paragraph" w:customStyle="1" w:styleId="kyzhwCharChar">
    <w:name w:val="kyzhw Char Char"/>
    <w:basedOn w:val="a4"/>
    <w:link w:val="kyzhwCharCharChar"/>
    <w:qFormat/>
    <w:rsid w:val="001E1522"/>
    <w:pPr>
      <w:spacing w:line="580" w:lineRule="exact"/>
      <w:ind w:firstLineChars="200" w:firstLine="560"/>
    </w:pPr>
    <w:rPr>
      <w:rFonts w:eastAsiaTheme="minorEastAsia" w:hAnsi="宋体" w:cstheme="minorBidi"/>
      <w:szCs w:val="24"/>
    </w:rPr>
  </w:style>
  <w:style w:type="character" w:customStyle="1" w:styleId="zxlChar1">
    <w:name w:val="页眉zxl Char1"/>
    <w:aliases w:val="页眉1 Char2,页眉2 Char2,g Char Char1"/>
    <w:qFormat/>
    <w:rsid w:val="001E1522"/>
    <w:rPr>
      <w:rFonts w:eastAsia="宋体"/>
      <w:kern w:val="2"/>
      <w:sz w:val="18"/>
      <w:szCs w:val="18"/>
      <w:lang w:val="en-US" w:eastAsia="zh-CN" w:bidi="ar-SA"/>
    </w:rPr>
  </w:style>
  <w:style w:type="character" w:customStyle="1" w:styleId="hover10">
    <w:name w:val="hover10"/>
    <w:basedOn w:val="a5"/>
    <w:qFormat/>
    <w:rsid w:val="001E1522"/>
  </w:style>
  <w:style w:type="character" w:customStyle="1" w:styleId="nav-menua">
    <w:name w:val="nav-menu&gt;a"/>
    <w:qFormat/>
    <w:rsid w:val="001E1522"/>
    <w:rPr>
      <w:color w:val="FFFFFF"/>
      <w:sz w:val="37"/>
      <w:szCs w:val="37"/>
      <w:bdr w:val="single" w:sz="6" w:space="0" w:color="125ABF"/>
    </w:rPr>
  </w:style>
  <w:style w:type="character" w:customStyle="1" w:styleId="hover12">
    <w:name w:val="hover12"/>
    <w:basedOn w:val="a5"/>
    <w:qFormat/>
    <w:rsid w:val="001E1522"/>
  </w:style>
  <w:style w:type="character" w:customStyle="1" w:styleId="Charffffffffff8">
    <w:name w:val="表格标题样式 Char"/>
    <w:link w:val="affffffffffffffffffffffffffffff5"/>
    <w:qFormat/>
    <w:rsid w:val="001E1522"/>
    <w:rPr>
      <w:rFonts w:eastAsia="黑体"/>
      <w:snapToGrid w:val="0"/>
      <w:color w:val="0070C0"/>
      <w:sz w:val="24"/>
      <w:szCs w:val="24"/>
    </w:rPr>
  </w:style>
  <w:style w:type="paragraph" w:customStyle="1" w:styleId="affffffffffffffffffffffffffffff5">
    <w:name w:val="表格标题样式"/>
    <w:basedOn w:val="affa"/>
    <w:link w:val="Charffffffffff8"/>
    <w:qFormat/>
    <w:rsid w:val="001E1522"/>
    <w:pPr>
      <w:spacing w:after="0" w:line="480" w:lineRule="exact"/>
      <w:ind w:firstLineChars="0" w:firstLine="0"/>
      <w:jc w:val="center"/>
    </w:pPr>
    <w:rPr>
      <w:rFonts w:asciiTheme="minorHAnsi" w:hAnsiTheme="minorHAnsi" w:cstheme="minorBidi"/>
      <w:snapToGrid w:val="0"/>
      <w:color w:val="0070C0"/>
      <w:sz w:val="24"/>
      <w:szCs w:val="24"/>
    </w:rPr>
  </w:style>
  <w:style w:type="character" w:customStyle="1" w:styleId="bg011">
    <w:name w:val="bg011"/>
    <w:basedOn w:val="a5"/>
    <w:qFormat/>
    <w:rsid w:val="001E1522"/>
  </w:style>
  <w:style w:type="character" w:customStyle="1" w:styleId="bsharetext">
    <w:name w:val="bsharetext"/>
    <w:basedOn w:val="a5"/>
    <w:qFormat/>
    <w:rsid w:val="001E1522"/>
  </w:style>
  <w:style w:type="character" w:customStyle="1" w:styleId="Charffffffffff9">
    <w:name w:val="表中大字 Char"/>
    <w:link w:val="affffffffffffffffffffffffffffff6"/>
    <w:qFormat/>
    <w:rsid w:val="001E1522"/>
    <w:rPr>
      <w:sz w:val="28"/>
      <w:szCs w:val="28"/>
    </w:rPr>
  </w:style>
  <w:style w:type="paragraph" w:customStyle="1" w:styleId="affffffffffffffffffffffffffffff6">
    <w:name w:val="表中大字"/>
    <w:basedOn w:val="a4"/>
    <w:link w:val="Charffffffffff9"/>
    <w:qFormat/>
    <w:rsid w:val="001E1522"/>
    <w:pPr>
      <w:spacing w:line="440" w:lineRule="exact"/>
      <w:ind w:firstLineChars="200" w:firstLine="723"/>
      <w:jc w:val="center"/>
      <w:textAlignment w:val="center"/>
    </w:pPr>
    <w:rPr>
      <w:rFonts w:asciiTheme="minorHAnsi" w:eastAsiaTheme="minorEastAsia" w:hAnsiTheme="minorHAnsi" w:cstheme="minorBidi"/>
      <w:szCs w:val="28"/>
    </w:rPr>
  </w:style>
  <w:style w:type="character" w:customStyle="1" w:styleId="icoshf">
    <w:name w:val="icos_hf"/>
    <w:qFormat/>
    <w:rsid w:val="001E1522"/>
    <w:rPr>
      <w:sz w:val="27"/>
      <w:szCs w:val="27"/>
    </w:rPr>
  </w:style>
  <w:style w:type="character" w:customStyle="1" w:styleId="bg021">
    <w:name w:val="bg021"/>
    <w:basedOn w:val="a5"/>
    <w:qFormat/>
    <w:rsid w:val="001E1522"/>
  </w:style>
  <w:style w:type="character" w:customStyle="1" w:styleId="f121">
    <w:name w:val="f121"/>
    <w:qFormat/>
    <w:rsid w:val="001E1522"/>
    <w:rPr>
      <w:sz w:val="18"/>
      <w:szCs w:val="18"/>
      <w:u w:val="none"/>
    </w:rPr>
  </w:style>
  <w:style w:type="character" w:customStyle="1" w:styleId="nav-homea">
    <w:name w:val="nav-home&gt;a"/>
    <w:qFormat/>
    <w:rsid w:val="001E1522"/>
    <w:rPr>
      <w:color w:val="FFFFFF"/>
      <w:sz w:val="37"/>
      <w:szCs w:val="37"/>
    </w:rPr>
  </w:style>
  <w:style w:type="character" w:customStyle="1" w:styleId="bdsmore3">
    <w:name w:val="bds_more3"/>
    <w:qFormat/>
    <w:rsid w:val="001E1522"/>
    <w:rPr>
      <w:rFonts w:ascii="宋体" w:eastAsia="宋体" w:hAnsi="宋体" w:cs="宋体" w:hint="eastAsia"/>
    </w:rPr>
  </w:style>
  <w:style w:type="character" w:customStyle="1" w:styleId="lyhChar">
    <w:name w:val="lyh正文 Char"/>
    <w:qFormat/>
    <w:rsid w:val="001E1522"/>
    <w:rPr>
      <w:rFonts w:ascii="宋体" w:eastAsia="宋体" w:hAnsi="宋体" w:hint="eastAsia"/>
      <w:kern w:val="2"/>
      <w:sz w:val="28"/>
      <w:szCs w:val="24"/>
      <w:lang w:val="en-US" w:eastAsia="zh-CN" w:bidi="ar-SA"/>
    </w:rPr>
  </w:style>
  <w:style w:type="character" w:customStyle="1" w:styleId="fs">
    <w:name w:val="fs"/>
    <w:basedOn w:val="a5"/>
    <w:qFormat/>
    <w:rsid w:val="001E1522"/>
  </w:style>
  <w:style w:type="character" w:customStyle="1" w:styleId="style421">
    <w:name w:val="style421"/>
    <w:qFormat/>
    <w:rsid w:val="001E1522"/>
    <w:rPr>
      <w:rFonts w:ascii="楷体_GB2312" w:eastAsia="楷体_GB2312" w:hint="eastAsia"/>
      <w:b/>
      <w:bCs/>
      <w:color w:val="FFFFFF"/>
      <w:sz w:val="24"/>
      <w:szCs w:val="24"/>
    </w:rPr>
  </w:style>
  <w:style w:type="character" w:customStyle="1" w:styleId="1CharChar6">
    <w:name w:val="项标题(1) Char Char"/>
    <w:qFormat/>
    <w:rsid w:val="001E1522"/>
    <w:rPr>
      <w:rFonts w:eastAsia="宋体"/>
      <w:b/>
      <w:color w:val="000000"/>
      <w:kern w:val="28"/>
      <w:sz w:val="24"/>
      <w:lang w:val="en-US" w:eastAsia="zh-CN" w:bidi="ar-SA"/>
    </w:rPr>
  </w:style>
  <w:style w:type="character" w:customStyle="1" w:styleId="affffffffffffffffffffffffffffff7">
    <w:name w:val="【表格注释】"/>
    <w:qFormat/>
    <w:rsid w:val="001E1522"/>
    <w:rPr>
      <w:rFonts w:eastAsia="宋体" w:cs="宋体"/>
      <w:kern w:val="0"/>
      <w:sz w:val="24"/>
      <w:lang w:val="en-US" w:eastAsia="zh-CN" w:bidi="ar-SA"/>
    </w:rPr>
  </w:style>
  <w:style w:type="character" w:customStyle="1" w:styleId="CharChar42">
    <w:name w:val="Char Char42"/>
    <w:semiHidden/>
    <w:qFormat/>
    <w:rsid w:val="001E1522"/>
    <w:rPr>
      <w:rFonts w:eastAsia="宋体"/>
      <w:sz w:val="24"/>
      <w:lang w:val="en-US" w:eastAsia="zh-CN" w:bidi="ar-SA"/>
    </w:rPr>
  </w:style>
  <w:style w:type="character" w:customStyle="1" w:styleId="Charffffffffffa">
    <w:name w:val="首选正文 Char"/>
    <w:link w:val="affffffffffffffffffffffffffffff8"/>
    <w:qFormat/>
    <w:rsid w:val="001E1522"/>
    <w:rPr>
      <w:rFonts w:ascii="仿宋_GB2312" w:eastAsia="仿宋_GB2312"/>
      <w:color w:val="FF0000"/>
      <w:kern w:val="21"/>
      <w:sz w:val="28"/>
      <w:szCs w:val="28"/>
    </w:rPr>
  </w:style>
  <w:style w:type="paragraph" w:customStyle="1" w:styleId="affffffffffffffffffffffffffffff8">
    <w:name w:val="首选正文"/>
    <w:basedOn w:val="a4"/>
    <w:link w:val="Charffffffffffa"/>
    <w:qFormat/>
    <w:rsid w:val="001E1522"/>
    <w:pPr>
      <w:spacing w:beforeLines="30" w:line="500" w:lineRule="exact"/>
      <w:ind w:leftChars="-1" w:left="-2" w:firstLineChars="202" w:firstLine="566"/>
    </w:pPr>
    <w:rPr>
      <w:rFonts w:ascii="仿宋_GB2312" w:eastAsia="仿宋_GB2312" w:hAnsiTheme="minorHAnsi" w:cstheme="minorBidi"/>
      <w:color w:val="FF0000"/>
      <w:kern w:val="21"/>
      <w:szCs w:val="28"/>
    </w:rPr>
  </w:style>
  <w:style w:type="character" w:customStyle="1" w:styleId="txtcontent11">
    <w:name w:val="txtcontent11"/>
    <w:qFormat/>
    <w:rsid w:val="001E1522"/>
    <w:rPr>
      <w:rFonts w:ascii="ˎ̥" w:hAnsi="ˎ̥" w:hint="default"/>
      <w:color w:val="000000"/>
      <w:sz w:val="21"/>
      <w:szCs w:val="21"/>
    </w:rPr>
  </w:style>
  <w:style w:type="character" w:customStyle="1" w:styleId="Charffffffffffb">
    <w:name w:val="表格 文字 Char"/>
    <w:link w:val="affffffffffffffffffffffffffffff9"/>
    <w:qFormat/>
    <w:rsid w:val="001E1522"/>
    <w:rPr>
      <w:rFonts w:ascii="仿宋_GB2312" w:eastAsia="仿宋_GB2312"/>
      <w:bCs/>
      <w:color w:val="FF0000"/>
      <w:sz w:val="24"/>
      <w:szCs w:val="24"/>
    </w:rPr>
  </w:style>
  <w:style w:type="paragraph" w:customStyle="1" w:styleId="affffffffffffffffffffffffffffff9">
    <w:name w:val="表格 文字"/>
    <w:basedOn w:val="affa"/>
    <w:link w:val="Charffffffffffb"/>
    <w:qFormat/>
    <w:rsid w:val="001E1522"/>
    <w:pPr>
      <w:tabs>
        <w:tab w:val="left" w:pos="628"/>
        <w:tab w:val="left" w:pos="1727"/>
        <w:tab w:val="left" w:pos="1884"/>
      </w:tabs>
      <w:snapToGrid w:val="0"/>
      <w:spacing w:after="0" w:line="360" w:lineRule="auto"/>
      <w:ind w:firstLineChars="0" w:firstLine="0"/>
      <w:jc w:val="center"/>
    </w:pPr>
    <w:rPr>
      <w:rFonts w:ascii="仿宋_GB2312" w:eastAsia="仿宋_GB2312" w:hAnsiTheme="minorHAnsi" w:cstheme="minorBidi"/>
      <w:bCs/>
      <w:color w:val="FF0000"/>
      <w:sz w:val="24"/>
      <w:szCs w:val="24"/>
    </w:rPr>
  </w:style>
  <w:style w:type="character" w:customStyle="1" w:styleId="2CharCharChar3">
    <w:name w:val="样式 报告正文 + 首行缩进:  2 字符 Char Char Char"/>
    <w:link w:val="2CharChar6"/>
    <w:qFormat/>
    <w:rsid w:val="001E1522"/>
    <w:rPr>
      <w:rFonts w:eastAsia="楷体_GB2312" w:cs="宋体"/>
      <w:sz w:val="30"/>
    </w:rPr>
  </w:style>
  <w:style w:type="paragraph" w:customStyle="1" w:styleId="2CharChar6">
    <w:name w:val="样式 报告正文 + 首行缩进:  2 字符 Char Char"/>
    <w:basedOn w:val="a4"/>
    <w:link w:val="2CharCharChar3"/>
    <w:qFormat/>
    <w:rsid w:val="001E1522"/>
    <w:pPr>
      <w:spacing w:line="312" w:lineRule="auto"/>
      <w:ind w:firstLineChars="200" w:firstLine="600"/>
    </w:pPr>
    <w:rPr>
      <w:rFonts w:asciiTheme="minorHAnsi" w:eastAsia="楷体_GB2312" w:hAnsiTheme="minorHAnsi" w:cs="宋体"/>
      <w:sz w:val="30"/>
      <w:szCs w:val="20"/>
    </w:rPr>
  </w:style>
  <w:style w:type="character" w:customStyle="1" w:styleId="3Charf">
    <w:name w:val="3 级样式 Char"/>
    <w:link w:val="3fffb"/>
    <w:qFormat/>
    <w:rsid w:val="001E1522"/>
    <w:rPr>
      <w:rFonts w:eastAsia="黑体"/>
      <w:b/>
      <w:sz w:val="28"/>
      <w:szCs w:val="28"/>
      <w:lang w:val="zh-CN"/>
    </w:rPr>
  </w:style>
  <w:style w:type="paragraph" w:customStyle="1" w:styleId="3fffb">
    <w:name w:val="3 级样式"/>
    <w:basedOn w:val="3"/>
    <w:link w:val="3Charf"/>
    <w:qFormat/>
    <w:rsid w:val="001E1522"/>
    <w:rPr>
      <w:rFonts w:asciiTheme="minorHAnsi" w:hAnsiTheme="minorHAnsi" w:cstheme="minorBidi"/>
      <w:bCs w:val="0"/>
      <w:sz w:val="28"/>
      <w:szCs w:val="28"/>
      <w:lang w:val="zh-CN"/>
    </w:rPr>
  </w:style>
  <w:style w:type="character" w:customStyle="1" w:styleId="novip">
    <w:name w:val="novip"/>
    <w:basedOn w:val="a5"/>
    <w:qFormat/>
    <w:rsid w:val="001E1522"/>
  </w:style>
  <w:style w:type="character" w:customStyle="1" w:styleId="nav-home">
    <w:name w:val="nav-home"/>
    <w:basedOn w:val="a5"/>
    <w:qFormat/>
    <w:rsid w:val="001E1522"/>
  </w:style>
  <w:style w:type="character" w:customStyle="1" w:styleId="bg02">
    <w:name w:val="bg02"/>
    <w:qFormat/>
    <w:rsid w:val="001E1522"/>
    <w:rPr>
      <w:sz w:val="16"/>
      <w:szCs w:val="0"/>
    </w:rPr>
  </w:style>
  <w:style w:type="character" w:customStyle="1" w:styleId="level1">
    <w:name w:val="level1"/>
    <w:qFormat/>
    <w:rsid w:val="001E1522"/>
    <w:rPr>
      <w:shd w:val="clear" w:color="auto" w:fill="00E400"/>
    </w:rPr>
  </w:style>
  <w:style w:type="character" w:customStyle="1" w:styleId="affffffffffffffffffffffffffffffa">
    <w:name w:val="样式 尾注引用"/>
    <w:qFormat/>
    <w:rsid w:val="001E1522"/>
    <w:rPr>
      <w:rFonts w:ascii="Times New Roman" w:eastAsia="宋体" w:hAnsi="Times New Roman"/>
      <w:sz w:val="24"/>
      <w:szCs w:val="28"/>
      <w:vertAlign w:val="superscript"/>
    </w:rPr>
  </w:style>
  <w:style w:type="character" w:customStyle="1" w:styleId="4Char9">
    <w:name w:val="4级样式 Char"/>
    <w:link w:val="4ff5"/>
    <w:qFormat/>
    <w:rsid w:val="001E1522"/>
    <w:rPr>
      <w:rFonts w:ascii="Arial" w:eastAsia="黑体" w:hAnsi="Arial" w:cs="宋体"/>
      <w:b/>
      <w:sz w:val="24"/>
      <w:szCs w:val="24"/>
      <w:lang w:val="zh-CN"/>
    </w:rPr>
  </w:style>
  <w:style w:type="paragraph" w:customStyle="1" w:styleId="4ff5">
    <w:name w:val="4级样式"/>
    <w:basedOn w:val="4"/>
    <w:link w:val="4Char9"/>
    <w:qFormat/>
    <w:rsid w:val="001E1522"/>
    <w:rPr>
      <w:rFonts w:ascii="Arial" w:hAnsi="Arial" w:cs="宋体"/>
      <w:b/>
      <w:bCs w:val="0"/>
      <w:sz w:val="24"/>
      <w:szCs w:val="24"/>
      <w:lang w:val="zh-CN"/>
    </w:rPr>
  </w:style>
  <w:style w:type="character" w:customStyle="1" w:styleId="level3">
    <w:name w:val="level3"/>
    <w:qFormat/>
    <w:rsid w:val="001E1522"/>
    <w:rPr>
      <w:shd w:val="clear" w:color="auto" w:fill="FFFF00"/>
    </w:rPr>
  </w:style>
  <w:style w:type="character" w:customStyle="1" w:styleId="active17">
    <w:name w:val="active17"/>
    <w:qFormat/>
    <w:rsid w:val="001E1522"/>
    <w:rPr>
      <w:color w:val="FFFFFF"/>
      <w:bdr w:val="single" w:sz="48" w:space="0" w:color="004986"/>
      <w:shd w:val="clear" w:color="auto" w:fill="004986"/>
    </w:rPr>
  </w:style>
  <w:style w:type="character" w:customStyle="1" w:styleId="bg01">
    <w:name w:val="bg01"/>
    <w:qFormat/>
    <w:rsid w:val="001E1522"/>
    <w:rPr>
      <w:sz w:val="16"/>
      <w:szCs w:val="0"/>
    </w:rPr>
  </w:style>
  <w:style w:type="character" w:customStyle="1" w:styleId="2fffff3">
    <w:name w:val="书籍标题2"/>
    <w:qFormat/>
    <w:rsid w:val="001E1522"/>
    <w:rPr>
      <w:rFonts w:ascii="Calibri" w:eastAsia="宋体" w:hAnsi="Calibri"/>
      <w:b/>
      <w:bCs/>
      <w:smallCaps/>
      <w:color w:val="auto"/>
      <w:spacing w:val="5"/>
      <w:kern w:val="44"/>
      <w:sz w:val="44"/>
      <w:szCs w:val="44"/>
      <w:lang w:val="en-US" w:eastAsia="zh-CN" w:bidi="ar-SA"/>
    </w:rPr>
  </w:style>
  <w:style w:type="character" w:customStyle="1" w:styleId="level4">
    <w:name w:val="level4"/>
    <w:qFormat/>
    <w:rsid w:val="001E1522"/>
    <w:rPr>
      <w:shd w:val="clear" w:color="auto" w:fill="FF0000"/>
    </w:rPr>
  </w:style>
  <w:style w:type="character" w:customStyle="1" w:styleId="1ffffff1">
    <w:name w:val="不明显参考1"/>
    <w:qFormat/>
    <w:rsid w:val="001E1522"/>
    <w:rPr>
      <w:sz w:val="24"/>
      <w:szCs w:val="24"/>
      <w:u w:val="single"/>
    </w:rPr>
  </w:style>
  <w:style w:type="character" w:customStyle="1" w:styleId="bdsmore4">
    <w:name w:val="bds_more4"/>
    <w:basedOn w:val="a5"/>
    <w:qFormat/>
    <w:rsid w:val="001E1522"/>
  </w:style>
  <w:style w:type="character" w:customStyle="1" w:styleId="level2">
    <w:name w:val="level2"/>
    <w:qFormat/>
    <w:rsid w:val="001E1522"/>
    <w:rPr>
      <w:shd w:val="clear" w:color="auto" w:fill="FF7E00"/>
    </w:rPr>
  </w:style>
  <w:style w:type="character" w:customStyle="1" w:styleId="8CharChar0">
    <w:name w:val="8 Char Char"/>
    <w:link w:val="8Char2"/>
    <w:qFormat/>
    <w:rsid w:val="001E1522"/>
    <w:rPr>
      <w:kern w:val="10"/>
      <w:sz w:val="24"/>
      <w:szCs w:val="24"/>
    </w:rPr>
  </w:style>
  <w:style w:type="paragraph" w:customStyle="1" w:styleId="8Char2">
    <w:name w:val="8 Char"/>
    <w:basedOn w:val="a4"/>
    <w:link w:val="8CharChar0"/>
    <w:qFormat/>
    <w:rsid w:val="001E1522"/>
    <w:pPr>
      <w:spacing w:line="360" w:lineRule="auto"/>
      <w:ind w:firstLineChars="200" w:firstLine="480"/>
    </w:pPr>
    <w:rPr>
      <w:rFonts w:asciiTheme="minorHAnsi" w:eastAsiaTheme="minorEastAsia" w:hAnsiTheme="minorHAnsi" w:cstheme="minorBidi"/>
      <w:kern w:val="10"/>
      <w:sz w:val="24"/>
      <w:szCs w:val="24"/>
    </w:rPr>
  </w:style>
  <w:style w:type="character" w:customStyle="1" w:styleId="nav-menu">
    <w:name w:val="nav-menu"/>
    <w:qFormat/>
    <w:rsid w:val="001E1522"/>
    <w:rPr>
      <w:bdr w:val="single" w:sz="6" w:space="0" w:color="206EDB"/>
    </w:rPr>
  </w:style>
  <w:style w:type="character" w:customStyle="1" w:styleId="msoplaintext0">
    <w:name w:val="msoplaintext"/>
    <w:qFormat/>
    <w:rsid w:val="001E1522"/>
    <w:rPr>
      <w:sz w:val="18"/>
      <w:szCs w:val="18"/>
    </w:rPr>
  </w:style>
  <w:style w:type="character" w:customStyle="1" w:styleId="txt41">
    <w:name w:val="txt41"/>
    <w:qFormat/>
    <w:rsid w:val="001E1522"/>
    <w:rPr>
      <w:color w:val="000000"/>
      <w:sz w:val="23"/>
      <w:szCs w:val="23"/>
      <w:bdr w:val="single" w:sz="4" w:space="0" w:color="000000"/>
    </w:rPr>
  </w:style>
  <w:style w:type="character" w:customStyle="1" w:styleId="gx-date">
    <w:name w:val="gx-date"/>
    <w:qFormat/>
    <w:rsid w:val="001E1522"/>
    <w:rPr>
      <w:color w:val="003FE3"/>
      <w:sz w:val="15"/>
      <w:szCs w:val="15"/>
    </w:rPr>
  </w:style>
  <w:style w:type="character" w:customStyle="1" w:styleId="level5">
    <w:name w:val="level5"/>
    <w:qFormat/>
    <w:rsid w:val="001E1522"/>
    <w:rPr>
      <w:shd w:val="clear" w:color="auto" w:fill="7E0023"/>
    </w:rPr>
  </w:style>
  <w:style w:type="character" w:customStyle="1" w:styleId="Charffffffffffc">
    <w:name w:val="样式正文 Char"/>
    <w:link w:val="affffffffffffffffffffffffffffffb"/>
    <w:qFormat/>
    <w:rsid w:val="001E1522"/>
    <w:rPr>
      <w:sz w:val="28"/>
    </w:rPr>
  </w:style>
  <w:style w:type="paragraph" w:customStyle="1" w:styleId="affffffffffffffffffffffffffffffb">
    <w:name w:val="样式正文"/>
    <w:basedOn w:val="afffffffffffffffffff4"/>
    <w:link w:val="Charffffffffffc"/>
    <w:qFormat/>
    <w:rsid w:val="001E1522"/>
    <w:pPr>
      <w:adjustRightInd w:val="0"/>
      <w:snapToGrid w:val="0"/>
      <w:spacing w:line="360" w:lineRule="auto"/>
      <w:ind w:firstLineChars="200" w:firstLine="624"/>
      <w:jc w:val="left"/>
    </w:pPr>
    <w:rPr>
      <w:rFonts w:asciiTheme="minorHAnsi" w:eastAsiaTheme="minorEastAsia" w:hAnsiTheme="minorHAnsi" w:cstheme="minorBidi"/>
      <w:kern w:val="0"/>
      <w:sz w:val="28"/>
      <w:szCs w:val="20"/>
    </w:rPr>
  </w:style>
  <w:style w:type="character" w:customStyle="1" w:styleId="dq">
    <w:name w:val="dq"/>
    <w:basedOn w:val="a5"/>
    <w:qFormat/>
    <w:rsid w:val="001E1522"/>
  </w:style>
  <w:style w:type="character" w:customStyle="1" w:styleId="Charffffffffffd">
    <w:name w:val="表标 Char"/>
    <w:qFormat/>
    <w:rsid w:val="001E1522"/>
    <w:rPr>
      <w:rFonts w:eastAsia="黑体"/>
      <w:kern w:val="2"/>
      <w:sz w:val="24"/>
      <w:szCs w:val="24"/>
      <w:lang w:val="en-US" w:eastAsia="zh-CN" w:bidi="ar-SA"/>
    </w:rPr>
  </w:style>
  <w:style w:type="character" w:customStyle="1" w:styleId="CharChar203">
    <w:name w:val="Char Char203"/>
    <w:qFormat/>
    <w:rsid w:val="001E1522"/>
    <w:rPr>
      <w:rFonts w:eastAsia="宋体"/>
      <w:kern w:val="2"/>
      <w:sz w:val="21"/>
      <w:szCs w:val="21"/>
      <w:lang w:val="en-US" w:eastAsia="zh-CN" w:bidi="ar-SA"/>
    </w:rPr>
  </w:style>
  <w:style w:type="character" w:customStyle="1" w:styleId="CharChar242">
    <w:name w:val="Char Char242"/>
    <w:qFormat/>
    <w:rsid w:val="001E1522"/>
    <w:rPr>
      <w:rFonts w:eastAsia="宋体"/>
      <w:kern w:val="2"/>
      <w:sz w:val="21"/>
      <w:szCs w:val="24"/>
      <w:lang w:val="en-US" w:eastAsia="zh-CN" w:bidi="ar-SA"/>
    </w:rPr>
  </w:style>
  <w:style w:type="character" w:customStyle="1" w:styleId="zhengwencolor1">
    <w:name w:val="zhengwencolor1"/>
    <w:qFormat/>
    <w:rsid w:val="001E1522"/>
    <w:rPr>
      <w:color w:val="000000"/>
      <w:sz w:val="16"/>
      <w:szCs w:val="16"/>
    </w:rPr>
  </w:style>
  <w:style w:type="character" w:customStyle="1" w:styleId="tabg">
    <w:name w:val="tabg"/>
    <w:basedOn w:val="a5"/>
    <w:qFormat/>
    <w:rsid w:val="001E1522"/>
  </w:style>
  <w:style w:type="character" w:customStyle="1" w:styleId="WJJChar">
    <w:name w:val="WJJ正文 Char"/>
    <w:link w:val="WJJ"/>
    <w:qFormat/>
    <w:rsid w:val="001E1522"/>
    <w:rPr>
      <w:sz w:val="24"/>
      <w:szCs w:val="24"/>
    </w:rPr>
  </w:style>
  <w:style w:type="paragraph" w:customStyle="1" w:styleId="WJJ">
    <w:name w:val="WJJ正文"/>
    <w:basedOn w:val="a4"/>
    <w:next w:val="a4"/>
    <w:link w:val="WJJChar"/>
    <w:qFormat/>
    <w:rsid w:val="001E1522"/>
    <w:pPr>
      <w:spacing w:line="480" w:lineRule="exact"/>
      <w:ind w:firstLineChars="200" w:firstLine="200"/>
    </w:pPr>
    <w:rPr>
      <w:rFonts w:asciiTheme="minorHAnsi" w:eastAsiaTheme="minorEastAsia" w:hAnsiTheme="minorHAnsi" w:cstheme="minorBidi"/>
      <w:sz w:val="24"/>
      <w:szCs w:val="24"/>
    </w:rPr>
  </w:style>
  <w:style w:type="character" w:customStyle="1" w:styleId="td21">
    <w:name w:val="td21"/>
    <w:qFormat/>
    <w:rsid w:val="001E1522"/>
    <w:rPr>
      <w:sz w:val="19"/>
      <w:szCs w:val="19"/>
    </w:rPr>
  </w:style>
  <w:style w:type="character" w:customStyle="1" w:styleId="pv110title">
    <w:name w:val="pv110title"/>
    <w:basedOn w:val="a5"/>
    <w:qFormat/>
    <w:rsid w:val="001E1522"/>
  </w:style>
  <w:style w:type="character" w:customStyle="1" w:styleId="Char1ff8">
    <w:name w:val="【正文】 Char1"/>
    <w:qFormat/>
    <w:rsid w:val="001E1522"/>
    <w:rPr>
      <w:snapToGrid/>
      <w:kern w:val="2"/>
      <w:sz w:val="24"/>
    </w:rPr>
  </w:style>
  <w:style w:type="paragraph" w:customStyle="1" w:styleId="3220">
    <w:name w:val="样式 表格 32 + 首行缩进:  2 字符"/>
    <w:basedOn w:val="a4"/>
    <w:qFormat/>
    <w:rsid w:val="001E1522"/>
    <w:pPr>
      <w:autoSpaceDE w:val="0"/>
      <w:autoSpaceDN w:val="0"/>
      <w:adjustRightInd w:val="0"/>
      <w:spacing w:line="0" w:lineRule="atLeast"/>
      <w:ind w:firstLineChars="200" w:firstLine="723"/>
      <w:jc w:val="center"/>
      <w:textAlignment w:val="baseline"/>
    </w:pPr>
    <w:rPr>
      <w:rFonts w:ascii="Times New Roman" w:eastAsia="宋体" w:cs="宋体"/>
      <w:sz w:val="24"/>
      <w:szCs w:val="21"/>
    </w:rPr>
  </w:style>
  <w:style w:type="paragraph" w:customStyle="1" w:styleId="136">
    <w:name w:val="表格13"/>
    <w:basedOn w:val="a4"/>
    <w:semiHidden/>
    <w:qFormat/>
    <w:rsid w:val="001E1522"/>
    <w:pPr>
      <w:adjustRightInd w:val="0"/>
      <w:spacing w:line="260" w:lineRule="atLeast"/>
      <w:ind w:firstLineChars="200" w:firstLine="723"/>
      <w:jc w:val="center"/>
      <w:textAlignment w:val="baseline"/>
    </w:pPr>
    <w:rPr>
      <w:rFonts w:eastAsia="宋体" w:cs="宋体"/>
      <w:color w:val="000000"/>
      <w:sz w:val="24"/>
      <w:szCs w:val="18"/>
      <w:lang w:val="zh-CN"/>
    </w:rPr>
  </w:style>
  <w:style w:type="paragraph" w:customStyle="1" w:styleId="243">
    <w:name w:val="正文24"/>
    <w:basedOn w:val="a4"/>
    <w:qFormat/>
    <w:rsid w:val="001E1522"/>
    <w:pPr>
      <w:adjustRightInd w:val="0"/>
      <w:snapToGrid w:val="0"/>
      <w:spacing w:line="480" w:lineRule="exact"/>
      <w:ind w:firstLineChars="200" w:firstLine="480"/>
    </w:pPr>
    <w:rPr>
      <w:rFonts w:ascii="华文中宋" w:eastAsia="华文中宋" w:hAnsi="华文中宋"/>
      <w:sz w:val="24"/>
      <w:szCs w:val="20"/>
    </w:rPr>
  </w:style>
  <w:style w:type="paragraph" w:customStyle="1" w:styleId="affffffffffffffffffffffffffffffc">
    <w:name w:val="样式 题注 + 两端对齐"/>
    <w:basedOn w:val="ad"/>
    <w:qFormat/>
    <w:rsid w:val="001E1522"/>
    <w:pPr>
      <w:keepNext/>
      <w:spacing w:beforeLines="50" w:afterLines="50" w:line="360" w:lineRule="auto"/>
      <w:ind w:firstLineChars="700" w:firstLine="1687"/>
    </w:pPr>
    <w:rPr>
      <w:rFonts w:ascii="仿宋_GB2312" w:eastAsia="仿宋_GB2312" w:hAnsi="Times New Roman" w:cs="宋体"/>
      <w:b/>
      <w:sz w:val="24"/>
      <w:szCs w:val="24"/>
    </w:rPr>
  </w:style>
  <w:style w:type="paragraph" w:customStyle="1" w:styleId="affffffffffffffffffffffffffffffd">
    <w:name w:val="表中正文"/>
    <w:basedOn w:val="a4"/>
    <w:qFormat/>
    <w:rsid w:val="001E1522"/>
    <w:pPr>
      <w:spacing w:before="60" w:after="60" w:line="240" w:lineRule="exact"/>
      <w:ind w:firstLineChars="200" w:firstLine="723"/>
      <w:jc w:val="center"/>
    </w:pPr>
    <w:rPr>
      <w:rFonts w:eastAsia="宋体" w:hAnsi="宋体"/>
      <w:spacing w:val="-8"/>
      <w:sz w:val="24"/>
      <w:szCs w:val="24"/>
    </w:rPr>
  </w:style>
  <w:style w:type="paragraph" w:customStyle="1" w:styleId="p19">
    <w:name w:val="p19"/>
    <w:basedOn w:val="a4"/>
    <w:qFormat/>
    <w:rsid w:val="001E1522"/>
    <w:pPr>
      <w:widowControl/>
      <w:spacing w:line="360" w:lineRule="auto"/>
      <w:ind w:firstLineChars="200" w:firstLine="723"/>
      <w:jc w:val="center"/>
    </w:pPr>
    <w:rPr>
      <w:rFonts w:ascii="Times New Roman" w:eastAsia="宋体"/>
      <w:sz w:val="24"/>
      <w:szCs w:val="21"/>
    </w:rPr>
  </w:style>
  <w:style w:type="paragraph" w:customStyle="1" w:styleId="0010">
    <w:name w:val="001"/>
    <w:basedOn w:val="a4"/>
    <w:qFormat/>
    <w:rsid w:val="001E1522"/>
    <w:pPr>
      <w:spacing w:line="360" w:lineRule="auto"/>
      <w:ind w:firstLineChars="200" w:firstLine="200"/>
    </w:pPr>
    <w:rPr>
      <w:rFonts w:ascii="Times New Roman"/>
      <w:szCs w:val="20"/>
    </w:rPr>
  </w:style>
  <w:style w:type="paragraph" w:customStyle="1" w:styleId="affffffffffffffffffffffffffffffe">
    <w:name w:val="文本框文字"/>
    <w:basedOn w:val="af9"/>
    <w:next w:val="af9"/>
    <w:qFormat/>
    <w:rsid w:val="001E1522"/>
    <w:pPr>
      <w:spacing w:line="360" w:lineRule="exact"/>
      <w:ind w:firstLineChars="200" w:firstLine="723"/>
    </w:pPr>
    <w:rPr>
      <w:rFonts w:eastAsia="宋体" w:cs="Times New Roman"/>
      <w:sz w:val="24"/>
      <w:szCs w:val="20"/>
    </w:rPr>
  </w:style>
  <w:style w:type="paragraph" w:customStyle="1" w:styleId="2fffff4">
    <w:name w:val="2 级样式"/>
    <w:basedOn w:val="20"/>
    <w:qFormat/>
    <w:rsid w:val="001E1522"/>
  </w:style>
  <w:style w:type="paragraph" w:customStyle="1" w:styleId="1ffffff2">
    <w:name w:val="超链接1"/>
    <w:basedOn w:val="a4"/>
    <w:next w:val="a4"/>
    <w:qFormat/>
    <w:rsid w:val="001E1522"/>
    <w:pPr>
      <w:widowControl/>
      <w:spacing w:line="360" w:lineRule="auto"/>
      <w:ind w:firstLineChars="200" w:firstLine="723"/>
    </w:pPr>
    <w:rPr>
      <w:rFonts w:ascii="Times New Roman" w:eastAsia="宋体"/>
      <w:color w:val="0000FF"/>
      <w:sz w:val="24"/>
      <w:szCs w:val="20"/>
    </w:rPr>
  </w:style>
  <w:style w:type="paragraph" w:customStyle="1" w:styleId="BTL1">
    <w:name w:val="BTL 表格1"/>
    <w:basedOn w:val="a4"/>
    <w:qFormat/>
    <w:rsid w:val="001E1522"/>
    <w:pPr>
      <w:snapToGrid w:val="0"/>
      <w:spacing w:line="360" w:lineRule="exact"/>
      <w:ind w:firstLineChars="200" w:firstLine="723"/>
    </w:pPr>
    <w:rPr>
      <w:rFonts w:ascii="Times New Roman" w:eastAsia="楷体_GB2312"/>
      <w:color w:val="000000"/>
      <w:spacing w:val="10"/>
      <w:w w:val="80"/>
      <w:sz w:val="24"/>
      <w:szCs w:val="20"/>
    </w:rPr>
  </w:style>
  <w:style w:type="paragraph" w:customStyle="1" w:styleId="Style4">
    <w:name w:val="_Style 4"/>
    <w:uiPriority w:val="1"/>
    <w:qFormat/>
    <w:rsid w:val="001E1522"/>
    <w:pPr>
      <w:widowControl w:val="0"/>
      <w:spacing w:line="440" w:lineRule="exact"/>
      <w:jc w:val="both"/>
    </w:pPr>
    <w:rPr>
      <w:rFonts w:ascii="Times New Roman" w:eastAsia="仿宋_GB2312" w:hAnsi="Times New Roman" w:cs="Times New Roman"/>
      <w:kern w:val="2"/>
      <w:sz w:val="24"/>
      <w:szCs w:val="24"/>
    </w:rPr>
  </w:style>
  <w:style w:type="paragraph" w:customStyle="1" w:styleId="afffffffffffffffffffffffffffffff">
    <w:name w:val="目次、标准名称标题"/>
    <w:basedOn w:val="a4"/>
    <w:next w:val="4"/>
    <w:qFormat/>
    <w:rsid w:val="001E1522"/>
    <w:pPr>
      <w:widowControl/>
      <w:shd w:val="clear" w:color="FFFFFF" w:fill="FFFFFF"/>
      <w:spacing w:before="640" w:after="560" w:line="460" w:lineRule="exact"/>
      <w:ind w:firstLineChars="200" w:firstLine="723"/>
      <w:jc w:val="center"/>
      <w:outlineLvl w:val="0"/>
    </w:pPr>
    <w:rPr>
      <w:rFonts w:ascii="黑体"/>
      <w:sz w:val="32"/>
      <w:szCs w:val="20"/>
    </w:rPr>
  </w:style>
  <w:style w:type="paragraph" w:customStyle="1" w:styleId="4--------------------">
    <w:name w:val="标题4--------------------"/>
    <w:basedOn w:val="a4"/>
    <w:qFormat/>
    <w:rsid w:val="001E1522"/>
    <w:pPr>
      <w:keepLines/>
      <w:spacing w:beforeLines="50" w:afterLines="50" w:line="360" w:lineRule="auto"/>
      <w:ind w:firstLineChars="200" w:firstLine="723"/>
      <w:outlineLvl w:val="3"/>
    </w:pPr>
    <w:rPr>
      <w:rFonts w:ascii="Times New Roman" w:eastAsia="宋体"/>
      <w:b/>
      <w:bCs/>
      <w:szCs w:val="20"/>
    </w:rPr>
  </w:style>
  <w:style w:type="paragraph" w:customStyle="1" w:styleId="afffffffffffffffffffffffffffffff0">
    <w:name w:val="赵文本"/>
    <w:basedOn w:val="a4"/>
    <w:qFormat/>
    <w:rsid w:val="001E1522"/>
    <w:pPr>
      <w:spacing w:line="360" w:lineRule="auto"/>
      <w:ind w:firstLineChars="200" w:firstLine="480"/>
    </w:pPr>
    <w:rPr>
      <w:rFonts w:ascii="Times New Roman" w:eastAsia="仿宋_GB2312"/>
      <w:sz w:val="24"/>
      <w:szCs w:val="32"/>
    </w:rPr>
  </w:style>
  <w:style w:type="paragraph" w:customStyle="1" w:styleId="1CharCharCharCharCharChar1Char">
    <w:name w:val="1 Char Char Char Char Char Char1 Char"/>
    <w:basedOn w:val="a4"/>
    <w:qFormat/>
    <w:rsid w:val="001E1522"/>
    <w:pPr>
      <w:widowControl/>
      <w:spacing w:after="160" w:line="240" w:lineRule="exact"/>
      <w:ind w:firstLineChars="200" w:firstLine="723"/>
    </w:pPr>
    <w:rPr>
      <w:rFonts w:ascii="Verdana" w:eastAsia="宋体" w:hAnsi="Verdana"/>
      <w:sz w:val="20"/>
      <w:szCs w:val="24"/>
      <w:lang w:eastAsia="en-US"/>
    </w:rPr>
  </w:style>
  <w:style w:type="paragraph" w:customStyle="1" w:styleId="afffffffffffffffffffffffffffffff1">
    <w:name w:val="小标题@"/>
    <w:basedOn w:val="a4"/>
    <w:qFormat/>
    <w:rsid w:val="001E1522"/>
    <w:pPr>
      <w:tabs>
        <w:tab w:val="left" w:pos="840"/>
      </w:tabs>
      <w:adjustRightInd w:val="0"/>
      <w:spacing w:before="60" w:after="60" w:line="360" w:lineRule="auto"/>
      <w:ind w:left="828" w:firstLineChars="200" w:hanging="348"/>
      <w:textAlignment w:val="baseline"/>
    </w:pPr>
    <w:rPr>
      <w:rFonts w:ascii="Times New Roman" w:eastAsia="宋体"/>
      <w:sz w:val="24"/>
      <w:szCs w:val="20"/>
    </w:rPr>
  </w:style>
  <w:style w:type="paragraph" w:customStyle="1" w:styleId="afffffffffffffffffffffffffffffff2">
    <w:name w:val="表中正文居中"/>
    <w:qFormat/>
    <w:rsid w:val="001E1522"/>
    <w:pPr>
      <w:spacing w:before="120" w:after="120" w:line="240" w:lineRule="atLeast"/>
      <w:jc w:val="center"/>
    </w:pPr>
    <w:rPr>
      <w:rFonts w:ascii="宋体" w:eastAsia="宋体" w:hAnsi="Times New Roman" w:cs="Times New Roman"/>
      <w:kern w:val="2"/>
      <w:sz w:val="21"/>
    </w:rPr>
  </w:style>
  <w:style w:type="paragraph" w:customStyle="1" w:styleId="15d">
    <w:name w:val="样式 黑体 小四 行距: 1.5 倍行距"/>
    <w:basedOn w:val="a4"/>
    <w:qFormat/>
    <w:rsid w:val="001E1522"/>
    <w:pPr>
      <w:spacing w:line="360" w:lineRule="auto"/>
      <w:ind w:firstLineChars="200" w:firstLine="723"/>
    </w:pPr>
    <w:rPr>
      <w:rFonts w:ascii="黑体" w:cs="宋体"/>
      <w:sz w:val="24"/>
      <w:szCs w:val="20"/>
    </w:rPr>
  </w:style>
  <w:style w:type="paragraph" w:customStyle="1" w:styleId="BBBBBBBBBBBBBBBBBB">
    <w:name w:val="BBBBBBBBBBBBBBBBBB"/>
    <w:basedOn w:val="1"/>
    <w:qFormat/>
    <w:rsid w:val="001E1522"/>
  </w:style>
  <w:style w:type="paragraph" w:customStyle="1" w:styleId="afffffffffffffffffffffffffffffff3">
    <w:name w:val="无"/>
    <w:basedOn w:val="35"/>
    <w:qFormat/>
    <w:rsid w:val="001E1522"/>
    <w:pPr>
      <w:ind w:leftChars="0" w:left="0" w:firstLineChars="200" w:firstLine="200"/>
    </w:pPr>
    <w:rPr>
      <w:rFonts w:ascii="Times New Roman" w:eastAsia="宋体"/>
    </w:rPr>
  </w:style>
  <w:style w:type="paragraph" w:customStyle="1" w:styleId="1002">
    <w:name w:val="样式 标题 1 + 左侧:  0 厘米 首行缩进:  0 厘米"/>
    <w:basedOn w:val="1"/>
    <w:qFormat/>
    <w:rsid w:val="001E1522"/>
  </w:style>
  <w:style w:type="paragraph" w:customStyle="1" w:styleId="CharCharCharChar1CharCharChar1">
    <w:name w:val="Char Char Char Char1 Char Char Char1"/>
    <w:basedOn w:val="a4"/>
    <w:qFormat/>
    <w:rsid w:val="001E1522"/>
    <w:pPr>
      <w:widowControl/>
      <w:spacing w:after="160" w:line="240" w:lineRule="exact"/>
      <w:ind w:firstLineChars="200" w:firstLine="723"/>
    </w:pPr>
    <w:rPr>
      <w:rFonts w:ascii="Verdana" w:eastAsia="宋体" w:hAnsi="Verdana"/>
      <w:sz w:val="20"/>
      <w:szCs w:val="20"/>
      <w:lang w:eastAsia="en-US"/>
    </w:rPr>
  </w:style>
  <w:style w:type="paragraph" w:customStyle="1" w:styleId="108">
    <w:name w:val="标题10"/>
    <w:basedOn w:val="a4"/>
    <w:next w:val="a4"/>
    <w:qFormat/>
    <w:rsid w:val="001E1522"/>
    <w:pPr>
      <w:tabs>
        <w:tab w:val="left" w:pos="360"/>
      </w:tabs>
      <w:snapToGrid w:val="0"/>
      <w:spacing w:before="120" w:after="120" w:line="360" w:lineRule="auto"/>
      <w:ind w:firstLineChars="200" w:firstLine="723"/>
    </w:pPr>
    <w:rPr>
      <w:rFonts w:ascii="Times New Roman" w:eastAsia="楷体_GB2312"/>
      <w:b/>
      <w:bCs/>
      <w:sz w:val="30"/>
      <w:szCs w:val="30"/>
    </w:rPr>
  </w:style>
  <w:style w:type="paragraph" w:customStyle="1" w:styleId="3CharCharCharChar">
    <w:name w:val="标题3 Char Char Char Char"/>
    <w:basedOn w:val="a4"/>
    <w:qFormat/>
    <w:rsid w:val="001E1522"/>
    <w:pPr>
      <w:spacing w:afterLines="50" w:line="560" w:lineRule="exact"/>
      <w:ind w:firstLineChars="200" w:firstLine="723"/>
    </w:pPr>
    <w:rPr>
      <w:rFonts w:ascii="Times New Roman"/>
      <w:sz w:val="30"/>
      <w:szCs w:val="30"/>
    </w:rPr>
  </w:style>
  <w:style w:type="paragraph" w:customStyle="1" w:styleId="afffffffffffffffffffffffffffffff4">
    <w:name w:val="表格文字自调"/>
    <w:basedOn w:val="af9"/>
    <w:qFormat/>
    <w:rsid w:val="001E1522"/>
    <w:pPr>
      <w:spacing w:line="360" w:lineRule="auto"/>
      <w:ind w:firstLineChars="200" w:firstLine="723"/>
    </w:pPr>
    <w:rPr>
      <w:rFonts w:ascii="Times New Roman" w:eastAsia="宋体" w:hAnsi="Times New Roman"/>
      <w:sz w:val="21"/>
    </w:rPr>
  </w:style>
  <w:style w:type="paragraph" w:customStyle="1" w:styleId="CharCharCharChar1CharCharChar">
    <w:name w:val="Char Char Char Char1 Char Char Char"/>
    <w:basedOn w:val="a4"/>
    <w:qFormat/>
    <w:rsid w:val="001E1522"/>
    <w:pPr>
      <w:widowControl/>
      <w:spacing w:after="160" w:line="240" w:lineRule="exact"/>
      <w:ind w:firstLineChars="200" w:firstLine="723"/>
    </w:pPr>
    <w:rPr>
      <w:rFonts w:ascii="Verdana" w:eastAsia="宋体" w:hAnsi="Verdana"/>
      <w:sz w:val="20"/>
      <w:szCs w:val="20"/>
      <w:lang w:eastAsia="en-US"/>
    </w:rPr>
  </w:style>
  <w:style w:type="paragraph" w:customStyle="1" w:styleId="1ffffff3">
    <w:name w:val="普通表格1"/>
    <w:basedOn w:val="a4"/>
    <w:next w:val="a4"/>
    <w:qFormat/>
    <w:rsid w:val="001E1522"/>
    <w:pPr>
      <w:widowControl/>
      <w:spacing w:line="360" w:lineRule="auto"/>
      <w:ind w:firstLineChars="200" w:firstLine="723"/>
    </w:pPr>
    <w:rPr>
      <w:rFonts w:ascii="Times New Roman" w:eastAsia="宋体"/>
      <w:color w:val="000000"/>
      <w:sz w:val="24"/>
      <w:szCs w:val="20"/>
    </w:rPr>
  </w:style>
  <w:style w:type="paragraph" w:customStyle="1" w:styleId="afffffffffffffffffffffffffffffff5">
    <w:name w:val="填表内容"/>
    <w:basedOn w:val="a4"/>
    <w:qFormat/>
    <w:rsid w:val="001E1522"/>
    <w:pPr>
      <w:adjustRightInd w:val="0"/>
      <w:spacing w:line="480" w:lineRule="exact"/>
      <w:ind w:firstLineChars="200" w:firstLine="560"/>
      <w:textAlignment w:val="baseline"/>
    </w:pPr>
    <w:rPr>
      <w:rFonts w:ascii="楷体_GB2312" w:eastAsia="楷体_GB2312"/>
      <w:szCs w:val="20"/>
    </w:rPr>
  </w:style>
  <w:style w:type="paragraph" w:customStyle="1" w:styleId="afffffffffffffffffffffffffffffff6">
    <w:name w:val="表格内"/>
    <w:basedOn w:val="a4"/>
    <w:qFormat/>
    <w:rsid w:val="001E1522"/>
    <w:pPr>
      <w:adjustRightInd w:val="0"/>
      <w:snapToGrid w:val="0"/>
      <w:spacing w:line="360" w:lineRule="exact"/>
      <w:ind w:firstLineChars="200" w:firstLine="723"/>
      <w:jc w:val="center"/>
    </w:pPr>
    <w:rPr>
      <w:rFonts w:ascii="Times New Roman" w:eastAsia="宋体"/>
      <w:sz w:val="24"/>
      <w:szCs w:val="21"/>
    </w:rPr>
  </w:style>
  <w:style w:type="paragraph" w:customStyle="1" w:styleId="afffffffffffffffffffffffffffffff7">
    <w:name w:val="源代码"/>
    <w:basedOn w:val="a4"/>
    <w:qFormat/>
    <w:rsid w:val="001E1522"/>
    <w:pPr>
      <w:widowControl/>
      <w:kinsoku w:val="0"/>
      <w:overflowPunct w:val="0"/>
      <w:autoSpaceDE w:val="0"/>
      <w:autoSpaceDN w:val="0"/>
      <w:adjustRightInd w:val="0"/>
      <w:snapToGrid w:val="0"/>
      <w:spacing w:line="360" w:lineRule="auto"/>
      <w:ind w:firstLineChars="200" w:firstLine="723"/>
    </w:pPr>
    <w:rPr>
      <w:rFonts w:ascii="Courier New" w:eastAsia="宋体" w:hAnsi="Courier New"/>
      <w:b/>
      <w:sz w:val="24"/>
      <w:szCs w:val="24"/>
    </w:rPr>
  </w:style>
  <w:style w:type="paragraph" w:customStyle="1" w:styleId="afffffffffffffffffffffffffffffff8">
    <w:name w:val="图标"/>
    <w:next w:val="a4"/>
    <w:qFormat/>
    <w:rsid w:val="001E1522"/>
    <w:pPr>
      <w:jc w:val="center"/>
    </w:pPr>
    <w:rPr>
      <w:rFonts w:ascii="Times New Roman" w:eastAsia="宋体" w:hAnsi="Times New Roman" w:cs="Times New Roman"/>
      <w:kern w:val="2"/>
      <w:sz w:val="24"/>
      <w:szCs w:val="24"/>
    </w:rPr>
  </w:style>
  <w:style w:type="paragraph" w:customStyle="1" w:styleId="lyh2">
    <w:name w:val="_lyh表编"/>
    <w:basedOn w:val="a4"/>
    <w:next w:val="a4"/>
    <w:semiHidden/>
    <w:qFormat/>
    <w:rsid w:val="001E1522"/>
    <w:pPr>
      <w:tabs>
        <w:tab w:val="left" w:pos="3260"/>
      </w:tabs>
      <w:adjustRightInd w:val="0"/>
      <w:snapToGrid w:val="0"/>
      <w:spacing w:line="600" w:lineRule="atLeast"/>
      <w:ind w:left="3260" w:firstLineChars="200" w:hanging="1134"/>
    </w:pPr>
    <w:rPr>
      <w:rFonts w:ascii="Times New Roman" w:eastAsia="宋体"/>
      <w:b/>
      <w:szCs w:val="20"/>
    </w:rPr>
  </w:style>
  <w:style w:type="paragraph" w:customStyle="1" w:styleId="afffffffffffffffffffffffffffffff9">
    <w:name w:val="赵一级标题"/>
    <w:basedOn w:val="a4"/>
    <w:qFormat/>
    <w:rsid w:val="001E1522"/>
    <w:pPr>
      <w:spacing w:line="360" w:lineRule="auto"/>
      <w:ind w:firstLineChars="200" w:firstLine="723"/>
    </w:pPr>
    <w:rPr>
      <w:rFonts w:ascii="Times New Roman" w:eastAsia="宋体"/>
      <w:b/>
      <w:bCs/>
      <w:sz w:val="24"/>
      <w:szCs w:val="24"/>
    </w:rPr>
  </w:style>
  <w:style w:type="paragraph" w:customStyle="1" w:styleId="B3">
    <w:name w:val="正文B"/>
    <w:basedOn w:val="a4"/>
    <w:qFormat/>
    <w:rsid w:val="001E1522"/>
    <w:pPr>
      <w:adjustRightInd w:val="0"/>
      <w:spacing w:line="390" w:lineRule="exact"/>
      <w:ind w:firstLineChars="200" w:firstLine="601"/>
      <w:textAlignment w:val="baseline"/>
    </w:pPr>
    <w:rPr>
      <w:rFonts w:ascii="Times New Roman" w:eastAsia="楷体_GB2312"/>
      <w:spacing w:val="8"/>
      <w:szCs w:val="20"/>
    </w:rPr>
  </w:style>
  <w:style w:type="paragraph" w:customStyle="1" w:styleId="202">
    <w:name w:val="正文20"/>
    <w:qFormat/>
    <w:rsid w:val="001E1522"/>
    <w:pPr>
      <w:widowControl w:val="0"/>
      <w:adjustRightInd w:val="0"/>
      <w:spacing w:line="360" w:lineRule="atLeast"/>
    </w:pPr>
    <w:rPr>
      <w:rFonts w:ascii="Times New Roman" w:eastAsia="宋体" w:hAnsi="Times New Roman" w:cs="Times New Roman"/>
      <w:sz w:val="24"/>
    </w:rPr>
  </w:style>
  <w:style w:type="paragraph" w:customStyle="1" w:styleId="PIPI22615">
    <w:name w:val="样式 正文文本缩进特点标题PIPI + 四号首行缩进:  2 字符行距: 固定值 26 磅1.5 倍行距正文文字( ..."/>
    <w:basedOn w:val="af6"/>
    <w:qFormat/>
    <w:rsid w:val="001E1522"/>
    <w:pPr>
      <w:spacing w:after="120" w:line="520" w:lineRule="atLeast"/>
      <w:ind w:leftChars="200" w:left="200" w:firstLine="570"/>
    </w:pPr>
    <w:rPr>
      <w:rFonts w:ascii="仿宋_GB2312" w:eastAsia="仿宋_GB2312" w:hAnsi="宋体" w:cs="宋体"/>
      <w:szCs w:val="20"/>
    </w:rPr>
  </w:style>
  <w:style w:type="paragraph" w:customStyle="1" w:styleId="1ffffff4">
    <w:name w:val="1级样式."/>
    <w:basedOn w:val="a4"/>
    <w:qFormat/>
    <w:rsid w:val="001E1522"/>
    <w:pPr>
      <w:keepNext/>
      <w:keepLines/>
      <w:spacing w:beforeLines="50" w:afterLines="50" w:line="360" w:lineRule="auto"/>
      <w:ind w:firstLineChars="200" w:firstLine="723"/>
      <w:outlineLvl w:val="0"/>
    </w:pPr>
    <w:rPr>
      <w:rFonts w:ascii="Times New Roman" w:cs="宋体"/>
      <w:color w:val="000000"/>
      <w:kern w:val="44"/>
      <w:sz w:val="32"/>
      <w:szCs w:val="20"/>
    </w:rPr>
  </w:style>
  <w:style w:type="paragraph" w:customStyle="1" w:styleId="023">
    <w:name w:val="样式 左  0 字符 首行缩进:  2 字符"/>
    <w:basedOn w:val="a4"/>
    <w:qFormat/>
    <w:rsid w:val="001E1522"/>
    <w:pPr>
      <w:spacing w:line="360" w:lineRule="auto"/>
      <w:ind w:firstLineChars="200" w:firstLine="200"/>
    </w:pPr>
    <w:rPr>
      <w:rFonts w:ascii="Times New Roman" w:eastAsia="宋体"/>
      <w:szCs w:val="28"/>
    </w:rPr>
  </w:style>
  <w:style w:type="paragraph" w:customStyle="1" w:styleId="afffffffffffffffffffffffffffffffa">
    <w:name w:val="文本框"/>
    <w:basedOn w:val="a4"/>
    <w:qFormat/>
    <w:rsid w:val="001E1522"/>
    <w:pPr>
      <w:adjustRightInd w:val="0"/>
      <w:snapToGrid w:val="0"/>
      <w:spacing w:line="300" w:lineRule="exact"/>
      <w:jc w:val="center"/>
    </w:pPr>
    <w:rPr>
      <w:rFonts w:ascii="Times New Roman" w:eastAsia="宋体"/>
      <w:kern w:val="2"/>
      <w:sz w:val="24"/>
      <w:szCs w:val="24"/>
    </w:rPr>
  </w:style>
  <w:style w:type="paragraph" w:customStyle="1" w:styleId="232">
    <w:name w:val="正文23"/>
    <w:qFormat/>
    <w:rsid w:val="001E1522"/>
    <w:pPr>
      <w:widowControl w:val="0"/>
      <w:adjustRightInd w:val="0"/>
      <w:spacing w:line="360" w:lineRule="atLeast"/>
    </w:pPr>
    <w:rPr>
      <w:rFonts w:ascii="宋体" w:eastAsia="宋体" w:hAnsi="Times New Roman" w:cs="Times New Roman"/>
      <w:sz w:val="24"/>
    </w:rPr>
  </w:style>
  <w:style w:type="paragraph" w:customStyle="1" w:styleId="TableTitle">
    <w:name w:val="Table Title"/>
    <w:basedOn w:val="a4"/>
    <w:qFormat/>
    <w:rsid w:val="001E1522"/>
    <w:pPr>
      <w:widowControl/>
      <w:spacing w:line="360" w:lineRule="auto"/>
      <w:jc w:val="center"/>
    </w:pPr>
    <w:rPr>
      <w:rFonts w:ascii="Arial" w:eastAsia="宋体" w:hAnsi="Arial"/>
      <w:color w:val="000080"/>
      <w:sz w:val="24"/>
      <w:szCs w:val="20"/>
      <w:lang w:eastAsia="en-US"/>
    </w:rPr>
  </w:style>
  <w:style w:type="paragraph" w:customStyle="1" w:styleId="129">
    <w:name w:val="样式12"/>
    <w:basedOn w:val="4"/>
    <w:qFormat/>
    <w:rsid w:val="001E1522"/>
  </w:style>
  <w:style w:type="paragraph" w:customStyle="1" w:styleId="332">
    <w:name w:val="3标题 3"/>
    <w:basedOn w:val="3"/>
    <w:qFormat/>
    <w:rsid w:val="001E1522"/>
  </w:style>
  <w:style w:type="paragraph" w:customStyle="1" w:styleId="22Char12CharChar1313">
    <w:name w:val="样式 标题 2标题 2 Char1标题 2 Char Char + 小三 段前: 13 磅 段后: 13 磅 行距: ..."/>
    <w:basedOn w:val="20"/>
    <w:qFormat/>
    <w:rsid w:val="001E1522"/>
  </w:style>
  <w:style w:type="paragraph" w:customStyle="1" w:styleId="430">
    <w:name w:val="样式 标题 4 + 小四 行距: 固定值 30 磅"/>
    <w:basedOn w:val="4"/>
    <w:link w:val="430Char"/>
    <w:qFormat/>
    <w:rsid w:val="001E1522"/>
  </w:style>
  <w:style w:type="paragraph" w:customStyle="1" w:styleId="-9">
    <w:name w:val="预案-正文"/>
    <w:basedOn w:val="a4"/>
    <w:qFormat/>
    <w:rsid w:val="001E1522"/>
    <w:pPr>
      <w:widowControl/>
      <w:spacing w:line="300" w:lineRule="auto"/>
      <w:ind w:firstLineChars="200" w:firstLine="560"/>
    </w:pPr>
    <w:rPr>
      <w:rFonts w:ascii="华文仿宋" w:eastAsia="华文仿宋" w:hAnsi="华文仿宋" w:cs="宋体"/>
      <w:szCs w:val="28"/>
    </w:rPr>
  </w:style>
  <w:style w:type="paragraph" w:customStyle="1" w:styleId="Char1100">
    <w:name w:val="Char110"/>
    <w:basedOn w:val="a4"/>
    <w:qFormat/>
    <w:rsid w:val="001E1522"/>
    <w:pPr>
      <w:jc w:val="both"/>
    </w:pPr>
    <w:rPr>
      <w:rFonts w:ascii="Times New Roman" w:eastAsia="宋体"/>
      <w:kern w:val="2"/>
      <w:sz w:val="21"/>
      <w:szCs w:val="24"/>
    </w:rPr>
  </w:style>
  <w:style w:type="paragraph" w:customStyle="1" w:styleId="baby-">
    <w:name w:val="baby-正文"/>
    <w:basedOn w:val="af5"/>
    <w:next w:val="afc"/>
    <w:qFormat/>
    <w:rsid w:val="001E1522"/>
    <w:pPr>
      <w:spacing w:after="0" w:line="440" w:lineRule="exact"/>
      <w:jc w:val="center"/>
    </w:pPr>
    <w:rPr>
      <w:rFonts w:ascii="仿宋_GB2312" w:hAnsi="宋体"/>
      <w:bCs/>
      <w:sz w:val="30"/>
    </w:rPr>
  </w:style>
  <w:style w:type="character" w:customStyle="1" w:styleId="21e">
    <w:name w:val="不明显强调21"/>
    <w:uiPriority w:val="19"/>
    <w:qFormat/>
    <w:rsid w:val="001E1522"/>
    <w:rPr>
      <w:rFonts w:ascii="Times New Roman" w:hAnsi="Times New Roman"/>
      <w:i/>
      <w:iCs/>
      <w:color w:val="808080"/>
      <w:szCs w:val="20"/>
    </w:rPr>
  </w:style>
  <w:style w:type="paragraph" w:customStyle="1" w:styleId="z-21">
    <w:name w:val="z-窗体顶端21"/>
    <w:basedOn w:val="a4"/>
    <w:next w:val="a4"/>
    <w:qFormat/>
    <w:rsid w:val="001E1522"/>
    <w:pPr>
      <w:pBdr>
        <w:bottom w:val="single" w:sz="6" w:space="1" w:color="auto"/>
      </w:pBdr>
      <w:jc w:val="center"/>
    </w:pPr>
    <w:rPr>
      <w:rFonts w:ascii="Arial" w:eastAsia="宋体"/>
      <w:vanish/>
      <w:sz w:val="16"/>
      <w:szCs w:val="20"/>
    </w:rPr>
  </w:style>
  <w:style w:type="paragraph" w:customStyle="1" w:styleId="z-210">
    <w:name w:val="z-窗体底端21"/>
    <w:basedOn w:val="a4"/>
    <w:next w:val="a4"/>
    <w:qFormat/>
    <w:rsid w:val="001E1522"/>
    <w:pPr>
      <w:pBdr>
        <w:top w:val="single" w:sz="6" w:space="1" w:color="auto"/>
      </w:pBdr>
      <w:jc w:val="center"/>
    </w:pPr>
    <w:rPr>
      <w:rFonts w:ascii="Arial" w:eastAsia="宋体"/>
      <w:vanish/>
      <w:sz w:val="16"/>
      <w:szCs w:val="20"/>
    </w:rPr>
  </w:style>
  <w:style w:type="paragraph" w:customStyle="1" w:styleId="TOC31">
    <w:name w:val="TOC 标题31"/>
    <w:basedOn w:val="1"/>
    <w:next w:val="a4"/>
    <w:qFormat/>
    <w:rsid w:val="001E1522"/>
  </w:style>
  <w:style w:type="paragraph" w:customStyle="1" w:styleId="11f">
    <w:name w:val="修订11"/>
    <w:uiPriority w:val="99"/>
    <w:semiHidden/>
    <w:qFormat/>
    <w:rsid w:val="001E1522"/>
    <w:rPr>
      <w:rFonts w:ascii="Times New Roman" w:eastAsia="宋体" w:hAnsi="Times New Roman" w:cs="Times New Roman"/>
      <w:kern w:val="2"/>
      <w:sz w:val="21"/>
    </w:rPr>
  </w:style>
  <w:style w:type="character" w:customStyle="1" w:styleId="21f">
    <w:name w:val="书籍标题21"/>
    <w:qFormat/>
    <w:rsid w:val="001E1522"/>
    <w:rPr>
      <w:rFonts w:ascii="Calibri" w:eastAsia="宋体" w:hAnsi="Calibri"/>
      <w:b/>
      <w:bCs/>
      <w:smallCaps/>
      <w:color w:val="auto"/>
      <w:spacing w:val="5"/>
      <w:kern w:val="44"/>
      <w:sz w:val="44"/>
      <w:szCs w:val="44"/>
      <w:lang w:val="en-US" w:eastAsia="zh-CN" w:bidi="ar-SA"/>
    </w:rPr>
  </w:style>
  <w:style w:type="character" w:customStyle="1" w:styleId="11f0">
    <w:name w:val="不明显参考11"/>
    <w:qFormat/>
    <w:rsid w:val="001E1522"/>
    <w:rPr>
      <w:sz w:val="24"/>
      <w:szCs w:val="24"/>
      <w:u w:val="single"/>
    </w:rPr>
  </w:style>
  <w:style w:type="paragraph" w:customStyle="1" w:styleId="11f1">
    <w:name w:val="内容11"/>
    <w:basedOn w:val="af9"/>
    <w:qFormat/>
    <w:rsid w:val="001E1522"/>
    <w:pPr>
      <w:ind w:rightChars="-44" w:right="-92" w:firstLineChars="179" w:firstLine="415"/>
    </w:pPr>
    <w:rPr>
      <w:rFonts w:hAnsi="宋体"/>
      <w:spacing w:val="-4"/>
      <w:position w:val="6"/>
      <w:sz w:val="24"/>
      <w:szCs w:val="24"/>
    </w:rPr>
  </w:style>
  <w:style w:type="character" w:customStyle="1" w:styleId="1Char30">
    <w:name w:val="标题 1 Char3"/>
    <w:qFormat/>
    <w:rsid w:val="001E1522"/>
    <w:rPr>
      <w:rFonts w:ascii="Times New Roman" w:eastAsia="宋体" w:hAnsi="Times New Roman"/>
      <w:b/>
      <w:bCs/>
      <w:kern w:val="44"/>
      <w:sz w:val="32"/>
      <w:szCs w:val="44"/>
      <w:lang w:bidi="ar-SA"/>
    </w:rPr>
  </w:style>
  <w:style w:type="paragraph" w:customStyle="1" w:styleId="21f0">
    <w:name w:val="样式 正文首行缩进 + 首行缩进: 2 字符1"/>
    <w:basedOn w:val="a4"/>
    <w:qFormat/>
    <w:rsid w:val="001E1522"/>
    <w:pPr>
      <w:spacing w:line="360" w:lineRule="auto"/>
      <w:ind w:firstLineChars="200" w:firstLine="480"/>
    </w:pPr>
    <w:rPr>
      <w:rFonts w:ascii="Times New Roman" w:eastAsia="宋体"/>
      <w:sz w:val="24"/>
      <w:szCs w:val="24"/>
    </w:rPr>
  </w:style>
  <w:style w:type="character" w:customStyle="1" w:styleId="font91">
    <w:name w:val="font91"/>
    <w:basedOn w:val="a5"/>
    <w:qFormat/>
    <w:rsid w:val="001E1522"/>
    <w:rPr>
      <w:rFonts w:ascii="Times New Roman" w:hAnsi="Times New Roman" w:cs="Times New Roman" w:hint="default"/>
      <w:color w:val="000000"/>
      <w:sz w:val="21"/>
      <w:szCs w:val="21"/>
      <w:u w:val="none"/>
      <w:vertAlign w:val="superscript"/>
    </w:rPr>
  </w:style>
  <w:style w:type="paragraph" w:customStyle="1" w:styleId="afffffffffffffffffffffffffffffffb">
    <w:name w:val="正文小标题"/>
    <w:basedOn w:val="a4"/>
    <w:next w:val="a4"/>
    <w:qFormat/>
    <w:rsid w:val="001E1522"/>
    <w:pPr>
      <w:spacing w:line="360" w:lineRule="auto"/>
      <w:jc w:val="center"/>
    </w:pPr>
    <w:rPr>
      <w:rFonts w:ascii="Times New Roman" w:eastAsia="宋体"/>
      <w:b/>
      <w:sz w:val="21"/>
      <w:szCs w:val="18"/>
    </w:rPr>
  </w:style>
  <w:style w:type="character" w:customStyle="1" w:styleId="21110">
    <w:name w:val="不明显强调2111"/>
    <w:uiPriority w:val="19"/>
    <w:qFormat/>
    <w:rsid w:val="001E1522"/>
    <w:rPr>
      <w:rFonts w:ascii="Times New Roman" w:hAnsi="Times New Roman"/>
      <w:i/>
      <w:iCs/>
      <w:color w:val="808080"/>
      <w:szCs w:val="20"/>
    </w:rPr>
  </w:style>
  <w:style w:type="paragraph" w:customStyle="1" w:styleId="z-2111">
    <w:name w:val="z-窗体顶端2111"/>
    <w:basedOn w:val="a4"/>
    <w:next w:val="a4"/>
    <w:qFormat/>
    <w:rsid w:val="001E1522"/>
    <w:pPr>
      <w:pBdr>
        <w:bottom w:val="single" w:sz="6" w:space="1" w:color="auto"/>
      </w:pBdr>
      <w:jc w:val="center"/>
    </w:pPr>
    <w:rPr>
      <w:rFonts w:ascii="Arial" w:eastAsia="宋体"/>
      <w:vanish/>
      <w:sz w:val="16"/>
      <w:szCs w:val="20"/>
    </w:rPr>
  </w:style>
  <w:style w:type="paragraph" w:customStyle="1" w:styleId="z-21110">
    <w:name w:val="z-窗体底端2111"/>
    <w:basedOn w:val="a4"/>
    <w:next w:val="a4"/>
    <w:qFormat/>
    <w:rsid w:val="001E1522"/>
    <w:pPr>
      <w:pBdr>
        <w:top w:val="single" w:sz="6" w:space="1" w:color="auto"/>
      </w:pBdr>
      <w:jc w:val="center"/>
    </w:pPr>
    <w:rPr>
      <w:rFonts w:ascii="Arial" w:eastAsia="宋体"/>
      <w:vanish/>
      <w:sz w:val="16"/>
      <w:szCs w:val="20"/>
    </w:rPr>
  </w:style>
  <w:style w:type="paragraph" w:customStyle="1" w:styleId="TOC3111">
    <w:name w:val="TOC 标题3111"/>
    <w:basedOn w:val="1"/>
    <w:next w:val="a4"/>
    <w:qFormat/>
    <w:rsid w:val="001E1522"/>
  </w:style>
  <w:style w:type="paragraph" w:customStyle="1" w:styleId="11112">
    <w:name w:val="修订1111"/>
    <w:uiPriority w:val="99"/>
    <w:semiHidden/>
    <w:qFormat/>
    <w:rsid w:val="001E1522"/>
    <w:rPr>
      <w:rFonts w:ascii="Times New Roman" w:eastAsia="宋体" w:hAnsi="Times New Roman" w:cs="Times New Roman"/>
      <w:kern w:val="2"/>
      <w:sz w:val="21"/>
    </w:rPr>
  </w:style>
  <w:style w:type="character" w:customStyle="1" w:styleId="21111">
    <w:name w:val="书籍标题2111"/>
    <w:qFormat/>
    <w:rsid w:val="001E1522"/>
    <w:rPr>
      <w:rFonts w:ascii="Calibri" w:eastAsia="宋体" w:hAnsi="Calibri"/>
      <w:b/>
      <w:bCs/>
      <w:smallCaps/>
      <w:color w:val="auto"/>
      <w:spacing w:val="5"/>
      <w:kern w:val="44"/>
      <w:sz w:val="44"/>
      <w:szCs w:val="44"/>
      <w:lang w:val="en-US" w:eastAsia="zh-CN" w:bidi="ar-SA"/>
    </w:rPr>
  </w:style>
  <w:style w:type="character" w:customStyle="1" w:styleId="11113">
    <w:name w:val="不明显参考1111"/>
    <w:qFormat/>
    <w:rsid w:val="001E1522"/>
    <w:rPr>
      <w:sz w:val="24"/>
      <w:szCs w:val="24"/>
      <w:u w:val="single"/>
    </w:rPr>
  </w:style>
  <w:style w:type="character" w:customStyle="1" w:styleId="2113">
    <w:name w:val="不明显强调211"/>
    <w:uiPriority w:val="19"/>
    <w:qFormat/>
    <w:rsid w:val="001E1522"/>
    <w:rPr>
      <w:rFonts w:ascii="Times New Roman" w:hAnsi="Times New Roman"/>
      <w:i/>
      <w:iCs/>
      <w:color w:val="808080"/>
      <w:szCs w:val="20"/>
    </w:rPr>
  </w:style>
  <w:style w:type="paragraph" w:customStyle="1" w:styleId="z-211">
    <w:name w:val="z-窗体顶端211"/>
    <w:basedOn w:val="a4"/>
    <w:next w:val="a4"/>
    <w:qFormat/>
    <w:rsid w:val="001E1522"/>
    <w:pPr>
      <w:pBdr>
        <w:bottom w:val="single" w:sz="6" w:space="1" w:color="auto"/>
      </w:pBdr>
      <w:jc w:val="center"/>
    </w:pPr>
    <w:rPr>
      <w:rFonts w:ascii="Arial" w:eastAsia="宋体"/>
      <w:vanish/>
      <w:sz w:val="16"/>
      <w:szCs w:val="20"/>
    </w:rPr>
  </w:style>
  <w:style w:type="paragraph" w:customStyle="1" w:styleId="z-2110">
    <w:name w:val="z-窗体底端211"/>
    <w:basedOn w:val="a4"/>
    <w:next w:val="a4"/>
    <w:qFormat/>
    <w:rsid w:val="001E1522"/>
    <w:pPr>
      <w:pBdr>
        <w:top w:val="single" w:sz="6" w:space="1" w:color="auto"/>
      </w:pBdr>
      <w:jc w:val="center"/>
    </w:pPr>
    <w:rPr>
      <w:rFonts w:ascii="Arial" w:eastAsia="宋体"/>
      <w:vanish/>
      <w:sz w:val="16"/>
      <w:szCs w:val="20"/>
    </w:rPr>
  </w:style>
  <w:style w:type="paragraph" w:customStyle="1" w:styleId="TOC311">
    <w:name w:val="TOC 标题311"/>
    <w:basedOn w:val="1"/>
    <w:next w:val="a4"/>
    <w:qFormat/>
    <w:rsid w:val="001E1522"/>
  </w:style>
  <w:style w:type="paragraph" w:customStyle="1" w:styleId="1114">
    <w:name w:val="修订111"/>
    <w:uiPriority w:val="99"/>
    <w:semiHidden/>
    <w:qFormat/>
    <w:rsid w:val="001E1522"/>
    <w:rPr>
      <w:rFonts w:ascii="Times New Roman" w:eastAsia="宋体" w:hAnsi="Times New Roman" w:cs="Times New Roman"/>
      <w:kern w:val="2"/>
      <w:sz w:val="21"/>
    </w:rPr>
  </w:style>
  <w:style w:type="character" w:customStyle="1" w:styleId="2114">
    <w:name w:val="书籍标题211"/>
    <w:qFormat/>
    <w:rsid w:val="001E1522"/>
    <w:rPr>
      <w:rFonts w:ascii="Calibri" w:eastAsia="宋体" w:hAnsi="Calibri"/>
      <w:b/>
      <w:bCs/>
      <w:smallCaps/>
      <w:color w:val="auto"/>
      <w:spacing w:val="5"/>
      <w:kern w:val="44"/>
      <w:sz w:val="44"/>
      <w:szCs w:val="44"/>
      <w:lang w:val="en-US" w:eastAsia="zh-CN" w:bidi="ar-SA"/>
    </w:rPr>
  </w:style>
  <w:style w:type="character" w:customStyle="1" w:styleId="1115">
    <w:name w:val="不明显参考111"/>
    <w:qFormat/>
    <w:rsid w:val="001E1522"/>
    <w:rPr>
      <w:sz w:val="24"/>
      <w:szCs w:val="24"/>
      <w:u w:val="single"/>
    </w:rPr>
  </w:style>
  <w:style w:type="paragraph" w:customStyle="1" w:styleId="z0">
    <w:name w:val="z表格文字"/>
    <w:basedOn w:val="a4"/>
    <w:next w:val="z"/>
    <w:uiPriority w:val="2"/>
    <w:qFormat/>
    <w:rsid w:val="001E1522"/>
    <w:pPr>
      <w:jc w:val="center"/>
    </w:pPr>
    <w:rPr>
      <w:rFonts w:eastAsia="宋体"/>
      <w:sz w:val="24"/>
      <w:lang w:val="zh-CN"/>
    </w:rPr>
  </w:style>
  <w:style w:type="paragraph" w:customStyle="1" w:styleId="1415120">
    <w:name w:val="样式 样式 方正宋三简体 14 磅 行距: 1.5 倍行距1 + 首行缩进: 2 字符"/>
    <w:basedOn w:val="a4"/>
    <w:qFormat/>
    <w:rsid w:val="001E1522"/>
    <w:pPr>
      <w:spacing w:line="360" w:lineRule="auto"/>
      <w:ind w:firstLineChars="200" w:firstLine="720"/>
    </w:pPr>
    <w:rPr>
      <w:rFonts w:ascii="Times New Roman" w:eastAsia="宋体" w:hAnsi="方正宋三简体"/>
      <w:sz w:val="24"/>
      <w:szCs w:val="24"/>
    </w:rPr>
  </w:style>
  <w:style w:type="character" w:customStyle="1" w:styleId="afffffffffffffffffffffffffffffffc">
    <w:name w:val="样式 (符号) 宋体"/>
    <w:qFormat/>
    <w:rsid w:val="001E1522"/>
    <w:rPr>
      <w:rFonts w:ascii="宋体" w:eastAsia="宋体"/>
      <w:spacing w:val="0"/>
      <w:w w:val="100"/>
      <w:sz w:val="27"/>
      <w:szCs w:val="27"/>
    </w:rPr>
  </w:style>
  <w:style w:type="paragraph" w:customStyle="1" w:styleId="3fffc">
    <w:name w:val="标题  3"/>
    <w:basedOn w:val="3"/>
    <w:next w:val="a4"/>
    <w:qFormat/>
    <w:rsid w:val="001E1522"/>
  </w:style>
  <w:style w:type="paragraph" w:customStyle="1" w:styleId="3fffd">
    <w:name w:val="列出段落3"/>
    <w:basedOn w:val="a4"/>
    <w:qFormat/>
    <w:rsid w:val="001E1522"/>
    <w:pPr>
      <w:spacing w:line="360" w:lineRule="auto"/>
      <w:ind w:left="720" w:firstLineChars="200" w:firstLine="720"/>
    </w:pPr>
    <w:rPr>
      <w:rFonts w:ascii="Times New Roman" w:eastAsia="宋体"/>
      <w:sz w:val="24"/>
      <w:szCs w:val="20"/>
    </w:rPr>
  </w:style>
  <w:style w:type="paragraph" w:customStyle="1" w:styleId="Style16">
    <w:name w:val="_Style 16"/>
    <w:basedOn w:val="a4"/>
    <w:qFormat/>
    <w:rsid w:val="001E1522"/>
    <w:pPr>
      <w:spacing w:line="360" w:lineRule="auto"/>
      <w:ind w:firstLineChars="200" w:firstLine="420"/>
    </w:pPr>
    <w:rPr>
      <w:rFonts w:ascii="Times New Roman" w:eastAsia="宋体"/>
      <w:sz w:val="24"/>
      <w:szCs w:val="20"/>
    </w:rPr>
  </w:style>
  <w:style w:type="paragraph" w:customStyle="1" w:styleId="GB2312150">
    <w:name w:val="样式 (中文) 仿宋_GB2312 小四 行距: 1.5 倍行距"/>
    <w:basedOn w:val="a4"/>
    <w:next w:val="a4"/>
    <w:qFormat/>
    <w:rsid w:val="001E1522"/>
    <w:pPr>
      <w:spacing w:line="360" w:lineRule="auto"/>
      <w:ind w:firstLineChars="200" w:firstLine="480"/>
    </w:pPr>
    <w:rPr>
      <w:rFonts w:ascii="Times New Roman" w:eastAsia="仿宋_GB2312"/>
      <w:sz w:val="24"/>
      <w:szCs w:val="20"/>
    </w:rPr>
  </w:style>
  <w:style w:type="paragraph" w:customStyle="1" w:styleId="252">
    <w:name w:val="正文25"/>
    <w:next w:val="a4"/>
    <w:qFormat/>
    <w:rsid w:val="001E1522"/>
    <w:pPr>
      <w:widowControl w:val="0"/>
      <w:adjustRightInd w:val="0"/>
      <w:spacing w:line="360" w:lineRule="atLeast"/>
      <w:textAlignment w:val="baseline"/>
    </w:pPr>
    <w:rPr>
      <w:rFonts w:ascii="宋体" w:eastAsia="宋体" w:hAnsi="Times New Roman" w:cs="Times New Roman"/>
      <w:sz w:val="24"/>
    </w:rPr>
  </w:style>
  <w:style w:type="paragraph" w:customStyle="1" w:styleId="afffffffffffffffffffffffffffffffd">
    <w:name w:val="正文—高"/>
    <w:basedOn w:val="a4"/>
    <w:qFormat/>
    <w:rsid w:val="001E1522"/>
    <w:pPr>
      <w:spacing w:line="360" w:lineRule="auto"/>
      <w:ind w:firstLineChars="200" w:firstLine="1040"/>
      <w:textAlignment w:val="baseline"/>
    </w:pPr>
    <w:rPr>
      <w:rFonts w:ascii="Times New Roman" w:eastAsia="宋体"/>
      <w:color w:val="000000"/>
      <w:kern w:val="24"/>
      <w:sz w:val="24"/>
      <w:szCs w:val="20"/>
    </w:rPr>
  </w:style>
  <w:style w:type="paragraph" w:customStyle="1" w:styleId="260">
    <w:name w:val="正文26"/>
    <w:next w:val="a4"/>
    <w:qFormat/>
    <w:rsid w:val="001E1522"/>
    <w:pPr>
      <w:widowControl w:val="0"/>
      <w:adjustRightInd w:val="0"/>
      <w:spacing w:line="360" w:lineRule="atLeast"/>
      <w:textAlignment w:val="baseline"/>
    </w:pPr>
    <w:rPr>
      <w:rFonts w:ascii="宋体" w:eastAsia="宋体" w:hAnsi="Times New Roman" w:cs="Times New Roman"/>
      <w:sz w:val="24"/>
    </w:rPr>
  </w:style>
  <w:style w:type="character" w:customStyle="1" w:styleId="CharCharfff8">
    <w:name w:val="内容 Char Char"/>
    <w:rsid w:val="001E1522"/>
    <w:rPr>
      <w:sz w:val="24"/>
    </w:rPr>
  </w:style>
  <w:style w:type="character" w:customStyle="1" w:styleId="Char52">
    <w:name w:val="普通(网站) Char5"/>
    <w:uiPriority w:val="99"/>
    <w:qFormat/>
    <w:locked/>
    <w:rsid w:val="001E1522"/>
    <w:rPr>
      <w:rFonts w:ascii="Arial Unicode MS" w:eastAsia="Arial Unicode MS" w:hAnsi="Arial Unicode MS" w:cs="Arial Unicode MS"/>
      <w:sz w:val="24"/>
      <w:szCs w:val="24"/>
    </w:rPr>
  </w:style>
  <w:style w:type="paragraph" w:customStyle="1" w:styleId="NormalWeb1">
    <w:name w:val="Normal (Web)1"/>
    <w:basedOn w:val="a4"/>
    <w:next w:val="Date1"/>
    <w:qFormat/>
    <w:rsid w:val="001E1522"/>
    <w:pPr>
      <w:widowControl/>
      <w:jc w:val="both"/>
    </w:pPr>
    <w:rPr>
      <w:rFonts w:eastAsia="宋体" w:hAnsi="Calibri"/>
      <w:kern w:val="2"/>
      <w:sz w:val="24"/>
      <w:szCs w:val="21"/>
    </w:rPr>
  </w:style>
  <w:style w:type="character" w:customStyle="1" w:styleId="CharCharCharCharCharCharCharChar0">
    <w:name w:val="正文文字 Char Char Char Char Char Char Char Char"/>
    <w:aliases w:val="正文文字 Char Char,正文文本 Char Char Char Char,正文文本1 Char,正文文字 Char1 Char Char Char,正文文本2 Char,正文文字 Char Char Char Char Char Char Char1 Char,正文文字 Char1 Char,正文文本 Char Char Char1 Char,正文文本11 Char,封面文字 Char,正文文字1 Char"/>
    <w:rsid w:val="001E1522"/>
    <w:rPr>
      <w:rFonts w:eastAsia="宋体"/>
      <w:kern w:val="2"/>
      <w:sz w:val="21"/>
      <w:szCs w:val="24"/>
      <w:lang w:val="en-US" w:eastAsia="zh-CN" w:bidi="ar-SA"/>
    </w:rPr>
  </w:style>
  <w:style w:type="character" w:customStyle="1" w:styleId="CharChar243">
    <w:name w:val="Char Char243"/>
    <w:rsid w:val="001E1522"/>
    <w:rPr>
      <w:rFonts w:eastAsia="宋体"/>
      <w:kern w:val="2"/>
      <w:sz w:val="21"/>
      <w:szCs w:val="24"/>
      <w:lang w:val="en-US" w:eastAsia="zh-CN" w:bidi="ar-SA"/>
    </w:rPr>
  </w:style>
  <w:style w:type="character" w:customStyle="1" w:styleId="11Char10">
    <w:name w:val="节标题 1.1 Char1"/>
    <w:aliases w:val="标题 1.1 Char1,标题 yjm2 Char1,第一章 标题 2 Char1,Heading 2 Hidden Char1,Heading 2 CCBS Char1,heading 2 Char1,H2 Char1,Underrubrik1 Char1,prop2 Char1,h2 Char1,Level 2 Topic Heading Char1,2nd level Char1,Titre2 Char1,l2 Char1,2 Char1,Header 2 Char1"/>
    <w:rsid w:val="001E1522"/>
    <w:rPr>
      <w:rFonts w:ascii="Arial" w:eastAsia="黑体" w:hAnsi="Arial" w:cs="Arial"/>
      <w:b/>
      <w:bCs/>
      <w:kern w:val="2"/>
      <w:sz w:val="32"/>
      <w:szCs w:val="32"/>
      <w:lang w:val="en-US" w:eastAsia="zh-CN" w:bidi="ar-SA"/>
    </w:rPr>
  </w:style>
  <w:style w:type="character" w:styleId="afffffffffffffffffffffffffffffffe">
    <w:name w:val="Book Title"/>
    <w:qFormat/>
    <w:rsid w:val="001E1522"/>
    <w:rPr>
      <w:rFonts w:ascii="Calibri" w:eastAsia="宋体" w:hAnsi="Calibri"/>
      <w:b/>
      <w:bCs/>
      <w:smallCaps/>
      <w:color w:val="auto"/>
      <w:spacing w:val="5"/>
      <w:kern w:val="44"/>
      <w:sz w:val="44"/>
      <w:szCs w:val="44"/>
      <w:lang w:val="en-US" w:eastAsia="zh-CN" w:bidi="ar-SA"/>
    </w:rPr>
  </w:style>
  <w:style w:type="character" w:customStyle="1" w:styleId="Charffffffffffe">
    <w:name w:val="段 Char"/>
    <w:rsid w:val="001E1522"/>
    <w:rPr>
      <w:rFonts w:ascii="宋体"/>
      <w:sz w:val="21"/>
      <w:lang w:val="en-US" w:eastAsia="zh-CN" w:bidi="ar-SA"/>
    </w:rPr>
  </w:style>
  <w:style w:type="character" w:styleId="affffffffffffffffffffffffffffffff">
    <w:name w:val="Subtle Reference"/>
    <w:qFormat/>
    <w:rsid w:val="001E1522"/>
    <w:rPr>
      <w:sz w:val="24"/>
      <w:szCs w:val="24"/>
      <w:u w:val="single"/>
    </w:rPr>
  </w:style>
  <w:style w:type="character" w:customStyle="1" w:styleId="CharChar204">
    <w:name w:val="Char Char204"/>
    <w:rsid w:val="001E1522"/>
    <w:rPr>
      <w:rFonts w:eastAsia="宋体"/>
      <w:kern w:val="2"/>
      <w:sz w:val="21"/>
      <w:szCs w:val="21"/>
      <w:lang w:val="en-US" w:eastAsia="zh-CN" w:bidi="ar-SA"/>
    </w:rPr>
  </w:style>
  <w:style w:type="character" w:customStyle="1" w:styleId="1Charf4">
    <w:name w:val="页脚1 Char"/>
    <w:aliases w:val="Footer-Even Char1,fo Char1,footer odd Char1,odd Char1,footer Final Char1,Footer1 Char,123YJ Char Char"/>
    <w:rsid w:val="001E1522"/>
    <w:rPr>
      <w:rFonts w:eastAsia="宋体"/>
      <w:kern w:val="2"/>
      <w:sz w:val="18"/>
      <w:szCs w:val="18"/>
      <w:lang w:val="en-US" w:eastAsia="zh-CN" w:bidi="ar-SA"/>
    </w:rPr>
  </w:style>
  <w:style w:type="character" w:customStyle="1" w:styleId="Char1ff9">
    <w:name w:val="章节标题 Char1"/>
    <w:aliases w:val="H1 Char1,章标题 1 Char2,1标题 1 Char1,章标题(有序号) Char1,H11 Char1,H12 Char1,-*+ Char1,章标题 1 Char Char1,标题yjm1 Char1,b1 Char1,Heading 11 Char1,level 1 Char1,Level 1 Head Char1,PIM 1 Char1,第A章 Char1,第*部分 Char1,1.1标题 1 Char1,章节 Char1,HTS 1 Char1,u1 Char"/>
    <w:rsid w:val="001E1522"/>
    <w:rPr>
      <w:rFonts w:eastAsia="宋体"/>
      <w:b/>
      <w:sz w:val="24"/>
      <w:szCs w:val="24"/>
      <w:lang w:val="en-US" w:eastAsia="zh-CN" w:bidi="ar-SA"/>
    </w:rPr>
  </w:style>
  <w:style w:type="paragraph" w:customStyle="1" w:styleId="Heading61">
    <w:name w:val="Heading #6|1"/>
    <w:qFormat/>
    <w:rsid w:val="001E1522"/>
    <w:pPr>
      <w:widowControl w:val="0"/>
      <w:spacing w:after="280"/>
      <w:outlineLvl w:val="5"/>
    </w:pPr>
    <w:rPr>
      <w:rFonts w:ascii="宋体" w:eastAsia="宋体" w:hAnsi="宋体" w:cs="宋体"/>
      <w:b/>
      <w:bCs/>
      <w:color w:val="000000"/>
      <w:sz w:val="32"/>
      <w:szCs w:val="32"/>
      <w:lang w:val="zh-TW" w:eastAsia="zh-TW" w:bidi="zh-TW"/>
    </w:rPr>
  </w:style>
  <w:style w:type="paragraph" w:customStyle="1" w:styleId="affffffffffffffffffffffffffffffff0">
    <w:name w:val="图文"/>
    <w:next w:val="a4"/>
    <w:rsid w:val="001E1522"/>
    <w:pPr>
      <w:jc w:val="center"/>
    </w:pPr>
    <w:rPr>
      <w:rFonts w:ascii="Times New Roman" w:eastAsia="宋体" w:hAnsi="Times New Roman" w:cs="Times New Roman"/>
      <w:kern w:val="2"/>
      <w:sz w:val="24"/>
      <w:szCs w:val="24"/>
    </w:rPr>
  </w:style>
  <w:style w:type="paragraph" w:customStyle="1" w:styleId="271">
    <w:name w:val="正文27"/>
    <w:rsid w:val="001E1522"/>
    <w:pPr>
      <w:widowControl w:val="0"/>
      <w:adjustRightInd w:val="0"/>
      <w:spacing w:line="360" w:lineRule="atLeast"/>
    </w:pPr>
    <w:rPr>
      <w:rFonts w:ascii="宋体" w:eastAsia="宋体" w:hAnsi="Times New Roman" w:cs="Times New Roman"/>
      <w:sz w:val="24"/>
    </w:rPr>
  </w:style>
  <w:style w:type="paragraph" w:styleId="TOC">
    <w:name w:val="TOC Heading"/>
    <w:basedOn w:val="1"/>
    <w:next w:val="a4"/>
    <w:uiPriority w:val="39"/>
    <w:qFormat/>
    <w:rsid w:val="001E1522"/>
    <w:pPr>
      <w:outlineLvl w:val="9"/>
    </w:pPr>
  </w:style>
  <w:style w:type="paragraph" w:customStyle="1" w:styleId="affffffffffffffffffffffffffffffff1">
    <w:name w:val="文本"/>
    <w:basedOn w:val="a4"/>
    <w:next w:val="af5"/>
    <w:qFormat/>
    <w:rsid w:val="001E1522"/>
    <w:pPr>
      <w:jc w:val="both"/>
    </w:pPr>
    <w:rPr>
      <w:rFonts w:ascii="Times New Roman" w:eastAsia="宋体"/>
      <w:kern w:val="2"/>
      <w:szCs w:val="24"/>
    </w:rPr>
  </w:style>
  <w:style w:type="paragraph" w:customStyle="1" w:styleId="Other1">
    <w:name w:val="Other|1"/>
    <w:qFormat/>
    <w:rsid w:val="001E1522"/>
    <w:pPr>
      <w:widowControl w:val="0"/>
      <w:spacing w:after="100" w:line="434" w:lineRule="auto"/>
      <w:ind w:firstLine="400"/>
    </w:pPr>
    <w:rPr>
      <w:rFonts w:ascii="宋体" w:eastAsia="宋体" w:hAnsi="宋体" w:cs="宋体"/>
      <w:color w:val="000000"/>
      <w:sz w:val="22"/>
      <w:szCs w:val="22"/>
      <w:lang w:val="zh-TW" w:eastAsia="zh-TW" w:bidi="zh-TW"/>
    </w:rPr>
  </w:style>
  <w:style w:type="paragraph" w:customStyle="1" w:styleId="affffffffffffffffffffffffffffffff2">
    <w:name w:val="韩奇"/>
    <w:basedOn w:val="a4"/>
    <w:qFormat/>
    <w:rsid w:val="001E1522"/>
    <w:pPr>
      <w:adjustRightInd w:val="0"/>
      <w:spacing w:line="500" w:lineRule="exact"/>
      <w:ind w:firstLineChars="200" w:firstLine="200"/>
      <w:jc w:val="both"/>
      <w:textAlignment w:val="baseline"/>
    </w:pPr>
    <w:rPr>
      <w:rFonts w:ascii="Calibri" w:eastAsia="楷体_GB2312" w:hAnsi="Calibri"/>
    </w:rPr>
  </w:style>
  <w:style w:type="paragraph" w:customStyle="1" w:styleId="affffffffffffffffffffffffffffffff3">
    <w:name w:val="表表头"/>
    <w:basedOn w:val="a4"/>
    <w:qFormat/>
    <w:rsid w:val="001E1522"/>
    <w:pPr>
      <w:jc w:val="center"/>
    </w:pPr>
    <w:rPr>
      <w:rFonts w:ascii="Calibri" w:hAnsi="Calibri"/>
      <w:kern w:val="2"/>
      <w:sz w:val="21"/>
    </w:rPr>
  </w:style>
  <w:style w:type="character" w:customStyle="1" w:styleId="Heading1Char">
    <w:name w:val="Heading 1 Char"/>
    <w:rsid w:val="001E1522"/>
    <w:rPr>
      <w:rFonts w:ascii="宋体" w:eastAsia="宋体" w:hAnsi="Times New Roman" w:cs="Times New Roman"/>
      <w:kern w:val="2"/>
      <w:sz w:val="28"/>
      <w:lang w:val="en-US" w:eastAsia="zh-CN" w:bidi="ar-SA"/>
    </w:rPr>
  </w:style>
  <w:style w:type="paragraph" w:customStyle="1" w:styleId="affffffffffffffffffffffffffffffff4">
    <w:name w:val="段"/>
    <w:qFormat/>
    <w:rsid w:val="001E1522"/>
    <w:pPr>
      <w:autoSpaceDE w:val="0"/>
      <w:autoSpaceDN w:val="0"/>
      <w:ind w:firstLineChars="200" w:firstLine="200"/>
      <w:jc w:val="both"/>
    </w:pPr>
    <w:rPr>
      <w:rFonts w:ascii="宋体" w:eastAsia="宋体" w:hAnsi="Times New Roman" w:cs="Times New Roman"/>
      <w:sz w:val="21"/>
    </w:rPr>
  </w:style>
  <w:style w:type="character" w:customStyle="1" w:styleId="Charfffffffffff">
    <w:name w:val="表内文字 Char"/>
    <w:qFormat/>
    <w:rsid w:val="001E1522"/>
    <w:rPr>
      <w:rFonts w:ascii="宋体" w:hAnsi="Courier New" w:cs="Courier New"/>
      <w:kern w:val="2"/>
      <w:sz w:val="21"/>
      <w:szCs w:val="21"/>
    </w:rPr>
  </w:style>
  <w:style w:type="character" w:customStyle="1" w:styleId="3Char13">
    <w:name w:val="标题 3 Char1"/>
    <w:qFormat/>
    <w:rsid w:val="001E1522"/>
    <w:rPr>
      <w:rFonts w:eastAsia="黑体"/>
      <w:bCs/>
      <w:kern w:val="2"/>
      <w:sz w:val="28"/>
      <w:szCs w:val="32"/>
    </w:rPr>
  </w:style>
  <w:style w:type="character" w:customStyle="1" w:styleId="5CharChar1">
    <w:name w:val="样式 标题 5 + 宋体 Char Char"/>
    <w:rsid w:val="001E1522"/>
    <w:rPr>
      <w:rFonts w:ascii="宋体" w:hAnsi="宋体"/>
      <w:b/>
      <w:bCs/>
      <w:sz w:val="24"/>
    </w:rPr>
  </w:style>
  <w:style w:type="paragraph" w:customStyle="1" w:styleId="CharCharCharCharCharCharChar60">
    <w:name w:val="Char Char Char Char Char Char Char6"/>
    <w:basedOn w:val="a4"/>
    <w:rsid w:val="001E1522"/>
    <w:pPr>
      <w:widowControl/>
      <w:spacing w:line="360" w:lineRule="auto"/>
      <w:ind w:firstLineChars="200" w:firstLine="200"/>
    </w:pPr>
    <w:rPr>
      <w:rFonts w:eastAsia="宋体" w:hAnsi="宋体" w:cs="宋体"/>
      <w:sz w:val="24"/>
      <w:szCs w:val="24"/>
    </w:rPr>
  </w:style>
  <w:style w:type="paragraph" w:customStyle="1" w:styleId="wxy">
    <w:name w:val="正文wxy"/>
    <w:basedOn w:val="a4"/>
    <w:qFormat/>
    <w:rsid w:val="001E1522"/>
    <w:pPr>
      <w:spacing w:line="360" w:lineRule="auto"/>
      <w:ind w:firstLineChars="200" w:firstLine="480"/>
      <w:jc w:val="both"/>
    </w:pPr>
    <w:rPr>
      <w:rFonts w:ascii="Times New Roman" w:eastAsia="宋体"/>
      <w:snapToGrid w:val="0"/>
      <w:kern w:val="2"/>
      <w:sz w:val="24"/>
      <w:szCs w:val="20"/>
    </w:rPr>
  </w:style>
  <w:style w:type="paragraph" w:customStyle="1" w:styleId="CharCharCharCharCharCharCharCharCharCharCharCharCharCharCharCharCharCharChar9">
    <w:name w:val="Char Char Char Char Char Char Char Char Char Char Char Char Char Char Char Char Char Char Char9"/>
    <w:basedOn w:val="a4"/>
    <w:rsid w:val="001E1522"/>
    <w:pPr>
      <w:widowControl/>
      <w:spacing w:after="160" w:line="240" w:lineRule="exact"/>
    </w:pPr>
    <w:rPr>
      <w:rFonts w:ascii="Verdana" w:eastAsia="宋体" w:hAnsi="Verdana"/>
      <w:sz w:val="20"/>
      <w:szCs w:val="20"/>
      <w:lang w:eastAsia="en-US"/>
    </w:rPr>
  </w:style>
  <w:style w:type="character" w:styleId="affffffffffffffffffffffffffffffff5">
    <w:name w:val="Subtle Emphasis"/>
    <w:uiPriority w:val="19"/>
    <w:qFormat/>
    <w:rsid w:val="001E1522"/>
    <w:rPr>
      <w:rFonts w:ascii="Times New Roman" w:hAnsi="Times New Roman"/>
      <w:i/>
      <w:iCs/>
      <w:color w:val="808080"/>
      <w:szCs w:val="20"/>
    </w:rPr>
  </w:style>
  <w:style w:type="paragraph" w:styleId="z-3">
    <w:name w:val="HTML Top of Form"/>
    <w:basedOn w:val="a4"/>
    <w:next w:val="a4"/>
    <w:link w:val="z-Char3"/>
    <w:rsid w:val="001E1522"/>
    <w:pPr>
      <w:pBdr>
        <w:bottom w:val="single" w:sz="6" w:space="1" w:color="auto"/>
      </w:pBdr>
      <w:jc w:val="center"/>
    </w:pPr>
    <w:rPr>
      <w:rFonts w:ascii="Arial" w:eastAsia="宋体"/>
      <w:vanish/>
      <w:sz w:val="16"/>
      <w:szCs w:val="20"/>
    </w:rPr>
  </w:style>
  <w:style w:type="character" w:customStyle="1" w:styleId="z-Char3">
    <w:name w:val="z-窗体顶端 Char3"/>
    <w:basedOn w:val="a5"/>
    <w:link w:val="z-3"/>
    <w:uiPriority w:val="99"/>
    <w:rsid w:val="001E1522"/>
    <w:rPr>
      <w:rFonts w:ascii="Arial" w:eastAsia="宋体" w:hAnsi="Times New Roman" w:cs="Times New Roman"/>
      <w:vanish/>
      <w:sz w:val="16"/>
    </w:rPr>
  </w:style>
  <w:style w:type="paragraph" w:styleId="z-4">
    <w:name w:val="HTML Bottom of Form"/>
    <w:basedOn w:val="a4"/>
    <w:next w:val="a4"/>
    <w:link w:val="z-Char30"/>
    <w:rsid w:val="001E1522"/>
    <w:pPr>
      <w:pBdr>
        <w:top w:val="single" w:sz="6" w:space="1" w:color="auto"/>
      </w:pBdr>
      <w:jc w:val="center"/>
    </w:pPr>
    <w:rPr>
      <w:rFonts w:ascii="Arial" w:eastAsia="宋体"/>
      <w:vanish/>
      <w:sz w:val="16"/>
      <w:szCs w:val="20"/>
    </w:rPr>
  </w:style>
  <w:style w:type="character" w:customStyle="1" w:styleId="z-Char30">
    <w:name w:val="z-窗体底端 Char3"/>
    <w:basedOn w:val="a5"/>
    <w:link w:val="z-4"/>
    <w:uiPriority w:val="99"/>
    <w:rsid w:val="001E1522"/>
    <w:rPr>
      <w:rFonts w:ascii="Arial" w:eastAsia="宋体" w:hAnsi="Times New Roman" w:cs="Times New Roman"/>
      <w:vanish/>
      <w:sz w:val="16"/>
    </w:rPr>
  </w:style>
  <w:style w:type="paragraph" w:customStyle="1" w:styleId="09">
    <w:name w:val="0正文"/>
    <w:basedOn w:val="af6"/>
    <w:link w:val="0Char0"/>
    <w:qFormat/>
    <w:rsid w:val="001E1522"/>
    <w:pPr>
      <w:spacing w:line="300" w:lineRule="auto"/>
      <w:ind w:firstLine="200"/>
      <w:jc w:val="both"/>
    </w:pPr>
    <w:rPr>
      <w:rFonts w:ascii="Times New Roman" w:eastAsia="宋体" w:cs="宋体"/>
      <w:sz w:val="24"/>
      <w:szCs w:val="20"/>
    </w:rPr>
  </w:style>
  <w:style w:type="character" w:customStyle="1" w:styleId="0Char0">
    <w:name w:val="0正文 Char"/>
    <w:link w:val="09"/>
    <w:qFormat/>
    <w:rsid w:val="001E1522"/>
    <w:rPr>
      <w:rFonts w:ascii="Times New Roman" w:eastAsia="宋体" w:hAnsi="Times New Roman" w:cs="宋体"/>
      <w:sz w:val="24"/>
    </w:rPr>
  </w:style>
  <w:style w:type="paragraph" w:customStyle="1" w:styleId="affffffffffffffffffffffffffffffff6">
    <w:name w:val="图号 表号"/>
    <w:basedOn w:val="af5"/>
    <w:qFormat/>
    <w:rsid w:val="001E1522"/>
    <w:pPr>
      <w:widowControl/>
      <w:spacing w:after="0" w:line="360" w:lineRule="auto"/>
      <w:jc w:val="center"/>
    </w:pPr>
    <w:rPr>
      <w:rFonts w:ascii="Times New Roman"/>
      <w:b/>
      <w:sz w:val="24"/>
    </w:rPr>
  </w:style>
  <w:style w:type="character" w:customStyle="1" w:styleId="subtitle2">
    <w:name w:val="sub_title2"/>
    <w:rsid w:val="001E1522"/>
    <w:rPr>
      <w:rFonts w:ascii="Verdana" w:hAnsi="Verdana" w:hint="default"/>
      <w:b/>
      <w:bCs/>
      <w:sz w:val="21"/>
      <w:szCs w:val="21"/>
    </w:rPr>
  </w:style>
  <w:style w:type="paragraph" w:customStyle="1" w:styleId="CharCharCharChar8">
    <w:name w:val="Char Char Char Char8"/>
    <w:basedOn w:val="a4"/>
    <w:rsid w:val="001E1522"/>
    <w:pPr>
      <w:jc w:val="both"/>
    </w:pPr>
    <w:rPr>
      <w:rFonts w:eastAsia="宋体"/>
      <w:sz w:val="24"/>
    </w:rPr>
  </w:style>
  <w:style w:type="paragraph" w:customStyle="1" w:styleId="affffffffffffffffffffffffffffffff7">
    <w:name w:val="..正文"/>
    <w:basedOn w:val="a4"/>
    <w:qFormat/>
    <w:rsid w:val="001E1522"/>
    <w:pPr>
      <w:spacing w:line="500" w:lineRule="exact"/>
      <w:ind w:firstLineChars="200" w:firstLine="480"/>
    </w:pPr>
    <w:rPr>
      <w:rFonts w:ascii="Times New Roman" w:eastAsia="宋体"/>
      <w:sz w:val="21"/>
      <w:szCs w:val="24"/>
    </w:rPr>
  </w:style>
  <w:style w:type="paragraph" w:customStyle="1" w:styleId="370">
    <w:name w:val="正文_37"/>
    <w:qFormat/>
    <w:rsid w:val="001E1522"/>
    <w:pPr>
      <w:widowControl w:val="0"/>
      <w:jc w:val="both"/>
    </w:pPr>
    <w:rPr>
      <w:rFonts w:ascii="Calibri" w:eastAsia="宋体" w:hAnsi="Calibri" w:cs="Times New Roman"/>
      <w:kern w:val="2"/>
      <w:sz w:val="21"/>
    </w:rPr>
  </w:style>
  <w:style w:type="paragraph" w:customStyle="1" w:styleId="affffffffffffffffffffffffffffffff8">
    <w:name w:val="我的表头"/>
    <w:basedOn w:val="a4"/>
    <w:qFormat/>
    <w:rsid w:val="001E1522"/>
    <w:pPr>
      <w:spacing w:line="360" w:lineRule="auto"/>
      <w:jc w:val="center"/>
    </w:pPr>
    <w:rPr>
      <w:rFonts w:ascii="Times New Roman" w:eastAsia="宋体"/>
      <w:b/>
      <w:sz w:val="21"/>
      <w:szCs w:val="20"/>
    </w:rPr>
  </w:style>
  <w:style w:type="character" w:customStyle="1" w:styleId="5Char21">
    <w:name w:val="标题 5 Char2"/>
    <w:aliases w:val="H5 Char2,标题 5 Char Char Char2,标题1.1.1.1.1 Char2,第四层条 Char2,Block Label Char2,1) Char2,项 Char2,MB5 Char2,标题1.1.1.1.1 Char Char Char Char Char Char2,标5 Char2,一级项 Char2,标题 5 Char Char Char Char Char Char3,标题 5 Char Char Char Char Char Char Char2"/>
    <w:basedOn w:val="a5"/>
    <w:qFormat/>
    <w:rsid w:val="001E1522"/>
    <w:rPr>
      <w:rFonts w:ascii="黑体" w:eastAsia="黑体" w:hAnsi="Times New Roman" w:cs="黑体"/>
      <w:kern w:val="0"/>
      <w:sz w:val="30"/>
      <w:szCs w:val="30"/>
    </w:rPr>
  </w:style>
  <w:style w:type="character" w:customStyle="1" w:styleId="8Char3">
    <w:name w:val="标题 8 Char3"/>
    <w:aliases w:val="目标题 1) Char3,H8 Char3,无节款 Char3,注 Char3,图 Char2,标题8--表题 Char2,标注 Char1,无节款1 Char1,目标题 1)1 Char1,注2 Char1,无节款2 Char1,目标题 1)2 Char1,注3 Char1,无节款3 Char1,目标题 1)3 Char1,注4 Char1,无节款4 Char1,目标题 1)4 Char1,注5 Char1,无节款5 Char1,目标题 1)5 Char1,注6 Char1"/>
    <w:basedOn w:val="a5"/>
    <w:qFormat/>
    <w:rsid w:val="001E1522"/>
    <w:rPr>
      <w:rFonts w:ascii="Times New Roman" w:hAnsi="Times New Roman" w:cs="Times New Roman"/>
      <w:kern w:val="0"/>
      <w:sz w:val="27"/>
      <w:szCs w:val="27"/>
    </w:rPr>
  </w:style>
  <w:style w:type="character" w:customStyle="1" w:styleId="9Char2">
    <w:name w:val="标题 9 Char2"/>
    <w:aliases w:val="干标题(a) Char2,H9 Char2,无节项 Char2,无节项1 Char2,无节项2 Char2,无节项3 Char2,无节项4 Char2,无节项11 Char2,无节项21 Char2,无节项31 Char2,无节项5 Char2,无节项12 Char2,无节项22 Char2,无节项32 Char2,无节项41 Char2,无节项111 Char2,无节项211 Char2,无节项311 Char2,无节项6 Char2,无节项13 Char2,无节项8 Char"/>
    <w:basedOn w:val="a5"/>
    <w:qFormat/>
    <w:rsid w:val="001E1522"/>
    <w:rPr>
      <w:rFonts w:ascii="宋体" w:eastAsia="宋体" w:hAnsi="Times New Roman" w:cs="宋体"/>
      <w:kern w:val="0"/>
      <w:sz w:val="26"/>
      <w:szCs w:val="26"/>
    </w:rPr>
  </w:style>
  <w:style w:type="character" w:customStyle="1" w:styleId="Char41">
    <w:name w:val="页脚 Char4"/>
    <w:aliases w:val="Footer-Even Char2,123YJ Char3,页脚1 Char2, Char3 Char1,Footer1 Char2,a页脚 Char2,fo Char2,footer odd Char2,odd Char2,footer Final Char2,Char3 Char2,页脚奇wj Char2,Footer Line1 Char,F1 Char,Footer Line11 Char,F11 Char,Footer11 Char,eersteregel Char"/>
    <w:basedOn w:val="a5"/>
    <w:uiPriority w:val="99"/>
    <w:qFormat/>
    <w:rsid w:val="001E1522"/>
    <w:rPr>
      <w:rFonts w:ascii="Times New Roman" w:hAnsi="Times New Roman" w:cs="Times New Roman"/>
      <w:kern w:val="0"/>
      <w:sz w:val="18"/>
      <w:szCs w:val="18"/>
    </w:rPr>
  </w:style>
  <w:style w:type="paragraph" w:customStyle="1" w:styleId="affffffffffffffffffffffffffffffff9">
    <w:name w:val="环评表中文字"/>
    <w:basedOn w:val="a4"/>
    <w:rsid w:val="001E1522"/>
    <w:pPr>
      <w:jc w:val="center"/>
    </w:pPr>
    <w:rPr>
      <w:rFonts w:ascii="”“Times New Roman”“" w:eastAsia="宋体" w:hAnsi="”“Times New Roman”“" w:cs="”“Times New Roman”“"/>
      <w:kern w:val="2"/>
      <w:sz w:val="24"/>
    </w:rPr>
  </w:style>
  <w:style w:type="character" w:customStyle="1" w:styleId="Char2f1">
    <w:name w:val="列表 Char2"/>
    <w:aliases w:val="流程图 Char1,列表 Char Char1,列表1 Char1,编号a Char"/>
    <w:rsid w:val="001E1522"/>
    <w:rPr>
      <w:rFonts w:ascii="”“Times New Roman”“" w:eastAsia="宋体" w:hAnsi="”“Times New Roman”“" w:cs="Times New Roman"/>
      <w:kern w:val="0"/>
      <w:szCs w:val="20"/>
      <w:lang w:val="x-none" w:eastAsia="x-none"/>
    </w:rPr>
  </w:style>
  <w:style w:type="character" w:customStyle="1" w:styleId="Char37">
    <w:name w:val="正文文本缩进 Char3"/>
    <w:aliases w:val="正文文字缩进 Char3,正文文字( 首段缩进两字） Char2,正文文字缩进2字符 Char2,特点标题 Char3,正文表中文字 Char2,正文文字4 Char2,正文文字 21 Char2,Body Text1 Char2,正文文字缩进 Char Char Char Char Char Char Char Char Char Char Char Char Char Char,北山简报 Char"/>
    <w:uiPriority w:val="99"/>
    <w:qFormat/>
    <w:rsid w:val="001E1522"/>
    <w:rPr>
      <w:rFonts w:eastAsia="Verdana"/>
      <w:szCs w:val="24"/>
    </w:rPr>
  </w:style>
  <w:style w:type="paragraph" w:customStyle="1" w:styleId="z1">
    <w:name w:val="z表格标题"/>
    <w:basedOn w:val="a4"/>
    <w:next w:val="z"/>
    <w:qFormat/>
    <w:rsid w:val="001E1522"/>
    <w:pPr>
      <w:ind w:leftChars="200" w:left="200"/>
    </w:pPr>
    <w:rPr>
      <w:rFonts w:ascii="Times New Roman" w:eastAsia="宋体" w:cstheme="minorBidi"/>
      <w:b/>
      <w:kern w:val="2"/>
      <w:sz w:val="24"/>
      <w:szCs w:val="21"/>
    </w:rPr>
  </w:style>
  <w:style w:type="character" w:customStyle="1" w:styleId="1ffffff5">
    <w:name w:val="未处理的提及1"/>
    <w:basedOn w:val="a5"/>
    <w:uiPriority w:val="99"/>
    <w:semiHidden/>
    <w:unhideWhenUsed/>
    <w:rsid w:val="001E1522"/>
    <w:rPr>
      <w:color w:val="605E5C"/>
      <w:shd w:val="clear" w:color="auto" w:fill="E1DFDD"/>
    </w:rPr>
  </w:style>
  <w:style w:type="character" w:customStyle="1" w:styleId="2fffff5">
    <w:name w:val="未处理的提及2"/>
    <w:basedOn w:val="a5"/>
    <w:uiPriority w:val="99"/>
    <w:semiHidden/>
    <w:unhideWhenUsed/>
    <w:rsid w:val="001E1522"/>
    <w:rPr>
      <w:color w:val="605E5C"/>
      <w:shd w:val="clear" w:color="auto" w:fill="E1DFDD"/>
    </w:rPr>
  </w:style>
  <w:style w:type="character" w:customStyle="1" w:styleId="3fffe">
    <w:name w:val="未处理的提及3"/>
    <w:basedOn w:val="a5"/>
    <w:uiPriority w:val="99"/>
    <w:semiHidden/>
    <w:unhideWhenUsed/>
    <w:rsid w:val="001E1522"/>
    <w:rPr>
      <w:color w:val="605E5C"/>
      <w:shd w:val="clear" w:color="auto" w:fill="E1DFDD"/>
    </w:rPr>
  </w:style>
  <w:style w:type="character" w:customStyle="1" w:styleId="4ff6">
    <w:name w:val="未处理的提及4"/>
    <w:basedOn w:val="a5"/>
    <w:uiPriority w:val="99"/>
    <w:semiHidden/>
    <w:unhideWhenUsed/>
    <w:rsid w:val="001E1522"/>
    <w:rPr>
      <w:color w:val="605E5C"/>
      <w:shd w:val="clear" w:color="auto" w:fill="E1DFDD"/>
    </w:rPr>
  </w:style>
  <w:style w:type="character" w:customStyle="1" w:styleId="Charfffffffffff0">
    <w:name w:val="表蕊 Char"/>
    <w:link w:val="affffffffffffffffffffffffffffffffa"/>
    <w:rsid w:val="001E1522"/>
    <w:rPr>
      <w:szCs w:val="21"/>
    </w:rPr>
  </w:style>
  <w:style w:type="paragraph" w:customStyle="1" w:styleId="affffffffffffffffffffffffffffffffa">
    <w:name w:val="表蕊"/>
    <w:basedOn w:val="a4"/>
    <w:next w:val="a4"/>
    <w:link w:val="Charfffffffffff0"/>
    <w:qFormat/>
    <w:rsid w:val="001E1522"/>
    <w:pPr>
      <w:jc w:val="center"/>
    </w:pPr>
    <w:rPr>
      <w:rFonts w:asciiTheme="minorHAnsi" w:eastAsiaTheme="minorEastAsia" w:hAnsiTheme="minorHAnsi" w:cstheme="minorBidi"/>
      <w:sz w:val="20"/>
      <w:szCs w:val="21"/>
    </w:rPr>
  </w:style>
  <w:style w:type="character" w:customStyle="1" w:styleId="4111144CharH4PIM4h4FirstSubheadinChar">
    <w:name w:val="样式 标题 4款标题1.1.1.1 南陵标题 4标题 4 CharH4PIM 4h4First Subheadin... Char"/>
    <w:link w:val="4111144CharH4PIM4h4FirstSubheadin0"/>
    <w:rsid w:val="001E1522"/>
    <w:rPr>
      <w:rFonts w:eastAsia="Verdana"/>
      <w:bCs/>
      <w:spacing w:val="-4"/>
      <w:sz w:val="24"/>
      <w:szCs w:val="24"/>
    </w:rPr>
  </w:style>
  <w:style w:type="paragraph" w:customStyle="1" w:styleId="4111144CharH4PIM4h4FirstSubheadin0">
    <w:name w:val="样式 标题 4款标题1.1.1.1 南陵标题 4标题 4 CharH4PIM 4h4First Subheadin..."/>
    <w:basedOn w:val="4"/>
    <w:link w:val="4111144CharH4PIM4h4FirstSubheadinChar"/>
    <w:qFormat/>
    <w:rsid w:val="001E1522"/>
    <w:rPr>
      <w:rFonts w:asciiTheme="minorHAnsi" w:eastAsia="Verdana" w:hAnsiTheme="minorHAnsi" w:cstheme="minorBidi"/>
      <w:spacing w:val="-4"/>
      <w:sz w:val="24"/>
      <w:szCs w:val="24"/>
    </w:rPr>
  </w:style>
  <w:style w:type="character" w:customStyle="1" w:styleId="Char1ffa">
    <w:name w:val="题注 Char1"/>
    <w:aliases w:val="题注 Char Char,题注 Char Char Char Char Char Char Char1,题注 Char Char Char Char Char Char Char Char,题注 Char1 Char Char,题注 Char1 Char Char Char Char Char1,题注 Char Char Char Char Char Char1 Char Char,题注1 Char Char Char,我的题注 Char,GDCI题注 Char,实德题注 Char"/>
    <w:qFormat/>
    <w:rsid w:val="001E1522"/>
    <w:rPr>
      <w:rFonts w:eastAsia="汉鼎简书宋"/>
      <w:color w:val="000000"/>
      <w:sz w:val="21"/>
      <w:szCs w:val="21"/>
      <w:lang w:val="zh-CN" w:eastAsia="zh-CN" w:bidi="ar-SA"/>
    </w:rPr>
  </w:style>
  <w:style w:type="character" w:customStyle="1" w:styleId="CharCharfff">
    <w:name w:val="表格中文字 Char Char"/>
    <w:link w:val="affffffffffffffffffffffffff1"/>
    <w:rsid w:val="001E1522"/>
    <w:rPr>
      <w:rFonts w:ascii="Times New Roman" w:eastAsia="宋体" w:hAnsi="Times New Roman" w:cs="Times New Roman"/>
      <w:kern w:val="2"/>
      <w:sz w:val="24"/>
      <w:szCs w:val="22"/>
    </w:rPr>
  </w:style>
  <w:style w:type="character" w:customStyle="1" w:styleId="Charfffffffffff1">
    <w:name w:val="正文图表标题 Char"/>
    <w:link w:val="affffffffffffffffffffffffffffffffb"/>
    <w:rsid w:val="001E1522"/>
    <w:rPr>
      <w:rFonts w:eastAsia="Verdana"/>
      <w:b/>
      <w:snapToGrid w:val="0"/>
      <w:kern w:val="24"/>
      <w:sz w:val="24"/>
      <w:szCs w:val="24"/>
    </w:rPr>
  </w:style>
  <w:style w:type="paragraph" w:customStyle="1" w:styleId="affffffffffffffffffffffffffffffffb">
    <w:name w:val="正文图表标题"/>
    <w:basedOn w:val="a4"/>
    <w:link w:val="Charfffffffffff1"/>
    <w:qFormat/>
    <w:rsid w:val="001E1522"/>
    <w:pPr>
      <w:adjustRightInd w:val="0"/>
      <w:snapToGrid w:val="0"/>
      <w:spacing w:line="360" w:lineRule="auto"/>
      <w:jc w:val="center"/>
    </w:pPr>
    <w:rPr>
      <w:rFonts w:asciiTheme="minorHAnsi" w:eastAsia="Verdana" w:hAnsiTheme="minorHAnsi" w:cstheme="minorBidi"/>
      <w:b/>
      <w:snapToGrid w:val="0"/>
      <w:kern w:val="24"/>
      <w:sz w:val="24"/>
      <w:szCs w:val="24"/>
    </w:rPr>
  </w:style>
  <w:style w:type="character" w:customStyle="1" w:styleId="Charff4">
    <w:name w:val="报告 Char"/>
    <w:link w:val="afffff7"/>
    <w:rsid w:val="001E1522"/>
    <w:rPr>
      <w:rFonts w:ascii="宋体" w:eastAsia="黑体" w:hAnsi="Times New Roman" w:cs="Times New Roman"/>
      <w:sz w:val="28"/>
      <w:szCs w:val="22"/>
    </w:rPr>
  </w:style>
  <w:style w:type="character" w:customStyle="1" w:styleId="2Char21">
    <w:name w:val="正文首行缩进 2 Char2"/>
    <w:aliases w:val="Body Text First Indent Char,正文首行缩进 22 Char, Char Char Char Char Char Char Char Char Char Char Char3, Char Char Char Char Char Char Char Char Char C Char Char Char Char Char Char Char Char Char Char Char Char Char Char Char Char Char Char3"/>
    <w:basedOn w:val="a5"/>
    <w:qFormat/>
    <w:rsid w:val="001E1522"/>
    <w:rPr>
      <w:rFonts w:eastAsia="Verdana"/>
      <w:kern w:val="2"/>
      <w:sz w:val="21"/>
      <w:szCs w:val="24"/>
      <w:lang w:val="en-US" w:eastAsia="zh-CN" w:bidi="ar-SA"/>
    </w:rPr>
  </w:style>
  <w:style w:type="character" w:customStyle="1" w:styleId="CharCharfff9">
    <w:name w:val="四号正文 Char Char"/>
    <w:link w:val="affffffffffffffffffffffffffffffffc"/>
    <w:qFormat/>
    <w:rsid w:val="001E1522"/>
    <w:rPr>
      <w:sz w:val="28"/>
      <w:szCs w:val="24"/>
    </w:rPr>
  </w:style>
  <w:style w:type="paragraph" w:customStyle="1" w:styleId="affffffffffffffffffffffffffffffffc">
    <w:name w:val="四号正文"/>
    <w:basedOn w:val="a4"/>
    <w:link w:val="CharCharfff9"/>
    <w:qFormat/>
    <w:rsid w:val="001E1522"/>
    <w:pPr>
      <w:widowControl/>
      <w:spacing w:line="360" w:lineRule="auto"/>
      <w:ind w:firstLineChars="200" w:firstLine="200"/>
      <w:jc w:val="both"/>
    </w:pPr>
    <w:rPr>
      <w:rFonts w:asciiTheme="minorHAnsi" w:eastAsiaTheme="minorEastAsia" w:hAnsiTheme="minorHAnsi" w:cstheme="minorBidi"/>
      <w:szCs w:val="24"/>
    </w:rPr>
  </w:style>
  <w:style w:type="character" w:customStyle="1" w:styleId="CharCharCharCharCharCharCharCharCharCharCharCharCharCharCharCharCharCharCharCharCharCharCharCharCharCharCharCharCharCharCharCharCharCharCharCharCharCharCharCharCharCharCharCharCharChar">
    <w:name w:val="正文（首行缩进两字） Char Char Char Char Char Char Char Char Char Char Char Char Char Char Char Char Char Char Char Char Char Char Char Char Char Char Char Char Char Char Char Char Char Char Char Char Char Char Char Char Char Char Char Char Char Char"/>
    <w:aliases w:val="段 Char Char"/>
    <w:rsid w:val="001E1522"/>
    <w:rPr>
      <w:rFonts w:eastAsia="Verdana"/>
      <w:kern w:val="2"/>
      <w:sz w:val="21"/>
      <w:lang w:val="en-US" w:eastAsia="zh-CN" w:bidi="ar-SA"/>
    </w:rPr>
  </w:style>
  <w:style w:type="character" w:customStyle="1" w:styleId="CharChar0">
    <w:name w:val="正文文本缩进 Char Char"/>
    <w:link w:val="1f3"/>
    <w:qFormat/>
    <w:rsid w:val="001E1522"/>
    <w:rPr>
      <w:rFonts w:ascii="宋体" w:eastAsia="黑体" w:hAnsi="Times New Roman" w:cs="Times New Roman"/>
      <w:sz w:val="28"/>
      <w:szCs w:val="22"/>
    </w:rPr>
  </w:style>
  <w:style w:type="character" w:customStyle="1" w:styleId="affffffffffffffffffffffffffffffffd">
    <w:name w:val="副标题 字符"/>
    <w:basedOn w:val="a5"/>
    <w:uiPriority w:val="11"/>
    <w:rsid w:val="001E1522"/>
    <w:rPr>
      <w:b/>
      <w:bCs/>
      <w:kern w:val="28"/>
      <w:sz w:val="32"/>
      <w:szCs w:val="32"/>
    </w:rPr>
  </w:style>
  <w:style w:type="character" w:customStyle="1" w:styleId="Charfffffffffff2">
    <w:name w:val="启明正文 Char"/>
    <w:link w:val="affffffffffffffffffffffffffffffffe"/>
    <w:rsid w:val="001E1522"/>
    <w:rPr>
      <w:rFonts w:eastAsia="Verdana"/>
      <w:sz w:val="24"/>
    </w:rPr>
  </w:style>
  <w:style w:type="paragraph" w:customStyle="1" w:styleId="affffffffffffffffffffffffffffffffe">
    <w:name w:val="启明正文"/>
    <w:basedOn w:val="a4"/>
    <w:link w:val="Charfffffffffff2"/>
    <w:rsid w:val="001E1522"/>
    <w:pPr>
      <w:spacing w:line="360" w:lineRule="auto"/>
      <w:ind w:firstLineChars="200" w:firstLine="200"/>
      <w:jc w:val="both"/>
    </w:pPr>
    <w:rPr>
      <w:rFonts w:asciiTheme="minorHAnsi" w:eastAsia="Verdana" w:hAnsiTheme="minorHAnsi" w:cstheme="minorBidi"/>
      <w:sz w:val="24"/>
      <w:szCs w:val="20"/>
    </w:rPr>
  </w:style>
  <w:style w:type="character" w:customStyle="1" w:styleId="1s4CharCharALTZChar">
    <w:name w:val="样式 正文缩进正文（首行缩进两字）1s4正文（首行缩进两字） Char正文缩进 Char表正文正文非缩进ALT+Z... Char"/>
    <w:link w:val="1s4CharCharALTZ"/>
    <w:rsid w:val="001E1522"/>
    <w:rPr>
      <w:rFonts w:eastAsia="Century"/>
      <w:color w:val="000000"/>
      <w:sz w:val="24"/>
      <w:szCs w:val="24"/>
      <w:lang w:val="zh-CN"/>
    </w:rPr>
  </w:style>
  <w:style w:type="paragraph" w:customStyle="1" w:styleId="1s4CharCharALTZ">
    <w:name w:val="样式 正文缩进正文（首行缩进两字）1s4正文（首行缩进两字） Char正文缩进 Char表正文正文非缩进ALT+Z..."/>
    <w:basedOn w:val="ac"/>
    <w:link w:val="1s4CharCharALTZChar"/>
    <w:rsid w:val="001E1522"/>
    <w:pPr>
      <w:widowControl/>
      <w:tabs>
        <w:tab w:val="left" w:pos="3600"/>
        <w:tab w:val="left" w:pos="6845"/>
      </w:tabs>
      <w:adjustRightInd w:val="0"/>
      <w:snapToGrid w:val="0"/>
      <w:spacing w:line="360" w:lineRule="auto"/>
      <w:ind w:firstLineChars="200" w:firstLine="480"/>
      <w:jc w:val="both"/>
    </w:pPr>
    <w:rPr>
      <w:rFonts w:asciiTheme="minorHAnsi" w:eastAsia="Century" w:hAnsiTheme="minorHAnsi" w:cstheme="minorBidi"/>
      <w:color w:val="000000"/>
      <w:sz w:val="24"/>
      <w:szCs w:val="24"/>
      <w:lang w:val="zh-CN"/>
    </w:rPr>
  </w:style>
  <w:style w:type="character" w:customStyle="1" w:styleId="CharCharCharfd">
    <w:name w:val="首行缩进两字 Char Char Char"/>
    <w:link w:val="CharCharfffa"/>
    <w:rsid w:val="001E1522"/>
    <w:rPr>
      <w:rFonts w:ascii="Verdana" w:eastAsia="Verdana" w:hAnsi="Verdana"/>
      <w:sz w:val="28"/>
      <w:szCs w:val="24"/>
    </w:rPr>
  </w:style>
  <w:style w:type="paragraph" w:customStyle="1" w:styleId="CharCharfffa">
    <w:name w:val="首行缩进两字 Char Char"/>
    <w:basedOn w:val="a4"/>
    <w:link w:val="CharCharCharfd"/>
    <w:rsid w:val="001E1522"/>
    <w:pPr>
      <w:ind w:firstLineChars="200" w:firstLine="560"/>
    </w:pPr>
    <w:rPr>
      <w:rFonts w:ascii="Verdana" w:eastAsia="Verdana" w:hAnsi="Verdana" w:cstheme="minorBidi"/>
      <w:szCs w:val="24"/>
    </w:rPr>
  </w:style>
  <w:style w:type="character" w:customStyle="1" w:styleId="GB23123">
    <w:name w:val="仿宋_GB2312 下划线"/>
    <w:uiPriority w:val="99"/>
    <w:qFormat/>
    <w:rsid w:val="001E1522"/>
    <w:rPr>
      <w:rFonts w:ascii="Century" w:eastAsia="Century" w:hAnsi="Century"/>
      <w:sz w:val="28"/>
      <w:u w:val="single"/>
    </w:rPr>
  </w:style>
  <w:style w:type="character" w:customStyle="1" w:styleId="0Char1">
    <w:name w:val="正文【0】 Char"/>
    <w:link w:val="0a"/>
    <w:locked/>
    <w:rsid w:val="001E1522"/>
    <w:rPr>
      <w:b/>
      <w:sz w:val="24"/>
      <w:szCs w:val="24"/>
    </w:rPr>
  </w:style>
  <w:style w:type="paragraph" w:customStyle="1" w:styleId="0a">
    <w:name w:val="正文【0】"/>
    <w:basedOn w:val="a4"/>
    <w:link w:val="0Char1"/>
    <w:rsid w:val="001E1522"/>
    <w:pPr>
      <w:spacing w:line="360" w:lineRule="auto"/>
      <w:ind w:firstLineChars="200" w:firstLine="482"/>
      <w:jc w:val="both"/>
    </w:pPr>
    <w:rPr>
      <w:rFonts w:asciiTheme="minorHAnsi" w:eastAsiaTheme="minorEastAsia" w:hAnsiTheme="minorHAnsi" w:cstheme="minorBidi"/>
      <w:b/>
      <w:sz w:val="24"/>
      <w:szCs w:val="24"/>
    </w:rPr>
  </w:style>
  <w:style w:type="paragraph" w:customStyle="1" w:styleId="1ffffff6">
    <w:name w:val="正文文本首行缩进1"/>
    <w:basedOn w:val="af5"/>
    <w:rsid w:val="001E1522"/>
  </w:style>
  <w:style w:type="character" w:customStyle="1" w:styleId="Charfffffffffff3">
    <w:name w:val="图表名说 Char"/>
    <w:link w:val="afffffffffffffffffffffffffffffffff"/>
    <w:rsid w:val="001E1522"/>
    <w:rPr>
      <w:rFonts w:eastAsia="汉鼎简书宋"/>
      <w:bCs/>
      <w:kern w:val="44"/>
      <w:sz w:val="24"/>
      <w:szCs w:val="24"/>
    </w:rPr>
  </w:style>
  <w:style w:type="paragraph" w:customStyle="1" w:styleId="afffffffffffffffffffffffffffffffff">
    <w:name w:val="图表名说"/>
    <w:link w:val="Charfffffffffff3"/>
    <w:rsid w:val="001E1522"/>
    <w:pPr>
      <w:spacing w:beforeLines="25" w:before="78" w:afterLines="25" w:after="78"/>
      <w:jc w:val="center"/>
    </w:pPr>
    <w:rPr>
      <w:rFonts w:eastAsia="汉鼎简书宋"/>
      <w:bCs/>
      <w:kern w:val="44"/>
      <w:sz w:val="24"/>
      <w:szCs w:val="24"/>
    </w:rPr>
  </w:style>
  <w:style w:type="paragraph" w:customStyle="1" w:styleId="afffffffffffffffffffffffffffffffff0">
    <w:name w:val="正文啊"/>
    <w:basedOn w:val="a4"/>
    <w:rsid w:val="001E1522"/>
    <w:pPr>
      <w:ind w:leftChars="300" w:left="300"/>
      <w:jc w:val="both"/>
    </w:pPr>
    <w:rPr>
      <w:rFonts w:ascii="”“Times New Roman”“" w:eastAsia="宋体" w:hAnsi="”“Times New Roman”“" w:cs="”“Times New Roman”“"/>
      <w:kern w:val="2"/>
      <w:sz w:val="24"/>
      <w:szCs w:val="24"/>
    </w:rPr>
  </w:style>
  <w:style w:type="paragraph" w:customStyle="1" w:styleId="charfffffffffff4">
    <w:name w:val="char"/>
    <w:basedOn w:val="a4"/>
    <w:rsid w:val="001E1522"/>
    <w:pPr>
      <w:widowControl/>
      <w:spacing w:after="160" w:line="240" w:lineRule="exact"/>
    </w:pPr>
    <w:rPr>
      <w:rFonts w:ascii="汉鼎简特宋" w:eastAsia="Century" w:hAnsi="汉鼎简特宋" w:cs="Courier"/>
      <w:sz w:val="24"/>
      <w:szCs w:val="20"/>
      <w:lang w:eastAsia="en-US"/>
    </w:rPr>
  </w:style>
  <w:style w:type="paragraph" w:customStyle="1" w:styleId="afffffffffffffffffffffffffffffffff1">
    <w:name w:val="表左"/>
    <w:basedOn w:val="a4"/>
    <w:rsid w:val="001E1522"/>
    <w:pPr>
      <w:jc w:val="center"/>
    </w:pPr>
    <w:rPr>
      <w:rFonts w:ascii="”“Times New Roman”“" w:eastAsia="宋体" w:hAnsi="”“Times New Roman”“" w:cs="”“Times New Roman”“"/>
      <w:iCs/>
      <w:kern w:val="2"/>
      <w:sz w:val="21"/>
      <w:szCs w:val="21"/>
    </w:rPr>
  </w:style>
  <w:style w:type="paragraph" w:customStyle="1" w:styleId="2fffff6">
    <w:name w:val="巴彦2"/>
    <w:basedOn w:val="20"/>
    <w:next w:val="affffffffffffffe"/>
    <w:qFormat/>
    <w:rsid w:val="001E1522"/>
  </w:style>
  <w:style w:type="paragraph" w:customStyle="1" w:styleId="CharChar4CharCharCharChar">
    <w:name w:val="Char Char4 Char Char Char Char"/>
    <w:basedOn w:val="a4"/>
    <w:next w:val="a4"/>
    <w:rsid w:val="001E1522"/>
    <w:pPr>
      <w:spacing w:line="360" w:lineRule="auto"/>
      <w:ind w:firstLineChars="200" w:firstLine="200"/>
      <w:jc w:val="both"/>
    </w:pPr>
    <w:rPr>
      <w:rFonts w:ascii="Verdana" w:eastAsia="宋体" w:hAnsi="Verdana" w:cs="Verdana"/>
      <w:kern w:val="2"/>
      <w:sz w:val="21"/>
      <w:szCs w:val="24"/>
    </w:rPr>
  </w:style>
  <w:style w:type="paragraph" w:customStyle="1" w:styleId="1ffffff7">
    <w:name w:val="【标题1】"/>
    <w:basedOn w:val="1"/>
    <w:qFormat/>
    <w:rsid w:val="001E1522"/>
  </w:style>
  <w:style w:type="paragraph" w:customStyle="1" w:styleId="afffffffffffffffffffffffffffffffff2">
    <w:name w:val="报告正文文字"/>
    <w:basedOn w:val="affffffffffffffffffffffffffffffff4"/>
    <w:rsid w:val="001E1522"/>
    <w:pPr>
      <w:spacing w:line="360" w:lineRule="auto"/>
      <w:ind w:firstLine="496"/>
    </w:pPr>
    <w:rPr>
      <w:rFonts w:ascii="汉鼎简书宋" w:hAnsi="Verdana" w:cs="仿宋体"/>
      <w:color w:val="000000"/>
      <w:spacing w:val="4"/>
      <w:sz w:val="24"/>
      <w:szCs w:val="24"/>
    </w:rPr>
  </w:style>
  <w:style w:type="paragraph" w:customStyle="1" w:styleId="1ffffff8">
    <w:name w:val="列表段落1"/>
    <w:basedOn w:val="a4"/>
    <w:qFormat/>
    <w:rsid w:val="001E1522"/>
    <w:pPr>
      <w:ind w:firstLineChars="200" w:firstLine="420"/>
      <w:jc w:val="both"/>
    </w:pPr>
    <w:rPr>
      <w:rFonts w:ascii="”“Times New Roman”“" w:eastAsia="宋体" w:hAnsi="”“Times New Roman”“" w:cs="”“Times New Roman”“"/>
      <w:kern w:val="2"/>
      <w:sz w:val="21"/>
      <w:szCs w:val="24"/>
    </w:rPr>
  </w:style>
  <w:style w:type="paragraph" w:customStyle="1" w:styleId="afffffffffffffffffffffffffffffffff3">
    <w:name w:val="环评小于节的标题"/>
    <w:basedOn w:val="a4"/>
    <w:rsid w:val="001E1522"/>
    <w:pPr>
      <w:tabs>
        <w:tab w:val="left" w:pos="567"/>
      </w:tabs>
      <w:spacing w:before="200" w:after="200" w:line="360" w:lineRule="auto"/>
      <w:jc w:val="both"/>
    </w:pPr>
    <w:rPr>
      <w:rFonts w:ascii="”“Times New Roman”“" w:eastAsia="汉鼎简书宋" w:hAnsi="”“Times New Roman”“" w:cs="”“Times New Roman”“"/>
      <w:b/>
      <w:spacing w:val="20"/>
      <w:kern w:val="2"/>
      <w:szCs w:val="20"/>
    </w:rPr>
  </w:style>
  <w:style w:type="paragraph" w:customStyle="1" w:styleId="afffffffffffffffffffffffffffffffff4">
    <w:name w:val="样式 正文缩进 + 行距: 单倍行距"/>
    <w:basedOn w:val="ac"/>
    <w:qFormat/>
    <w:rsid w:val="001E1522"/>
    <w:pPr>
      <w:adjustRightInd w:val="0"/>
      <w:snapToGrid w:val="0"/>
      <w:ind w:firstLineChars="200" w:firstLine="200"/>
      <w:jc w:val="both"/>
    </w:pPr>
    <w:rPr>
      <w:rFonts w:ascii="Verdana" w:eastAsia="Verdana" w:hAnsi="华文仿宋" w:cs="Verdana"/>
      <w:kern w:val="2"/>
      <w:szCs w:val="28"/>
    </w:rPr>
  </w:style>
  <w:style w:type="numbering" w:customStyle="1" w:styleId="1ffffff9">
    <w:name w:val="无列表1"/>
    <w:next w:val="a7"/>
    <w:uiPriority w:val="99"/>
    <w:semiHidden/>
    <w:unhideWhenUsed/>
    <w:rsid w:val="001E1522"/>
  </w:style>
  <w:style w:type="paragraph" w:customStyle="1" w:styleId="afffffffffffffffffffffffffffffffff5">
    <w:name w:val="环正文"/>
    <w:basedOn w:val="a4"/>
    <w:autoRedefine/>
    <w:qFormat/>
    <w:rsid w:val="001E1522"/>
    <w:pPr>
      <w:widowControl/>
      <w:suppressAutoHyphens/>
      <w:adjustRightInd w:val="0"/>
      <w:snapToGrid w:val="0"/>
      <w:spacing w:line="360" w:lineRule="auto"/>
      <w:ind w:firstLineChars="196" w:firstLine="470"/>
      <w:jc w:val="both"/>
      <w:textAlignment w:val="baseline"/>
    </w:pPr>
    <w:rPr>
      <w:rFonts w:ascii="”“Times New Roman”“" w:eastAsia="宋体" w:hAnsi="”“Times New Roman”“" w:cs="”“Times New Roman”“"/>
      <w:bCs/>
      <w:noProof/>
      <w:kern w:val="2"/>
      <w:sz w:val="24"/>
      <w:szCs w:val="24"/>
    </w:rPr>
  </w:style>
  <w:style w:type="paragraph" w:customStyle="1" w:styleId="afffffffffffffffffffffffffffffffff6">
    <w:name w:val="样式 表格 + 黑色"/>
    <w:basedOn w:val="a4"/>
    <w:link w:val="Charfffffffffff5"/>
    <w:qFormat/>
    <w:rsid w:val="001E1522"/>
    <w:pPr>
      <w:adjustRightInd w:val="0"/>
      <w:snapToGrid w:val="0"/>
      <w:jc w:val="center"/>
    </w:pPr>
    <w:rPr>
      <w:rFonts w:ascii="”“Times New Roman”“" w:eastAsia="宋体" w:hAnsi="”“Times New Roman”“"/>
      <w:snapToGrid w:val="0"/>
      <w:color w:val="000000"/>
      <w:spacing w:val="-4"/>
      <w:sz w:val="20"/>
      <w:szCs w:val="21"/>
      <w:lang w:val="x-none" w:eastAsia="x-none"/>
    </w:rPr>
  </w:style>
  <w:style w:type="character" w:customStyle="1" w:styleId="Charfffffffffff5">
    <w:name w:val="样式 表格 + 黑色 Char"/>
    <w:link w:val="afffffffffffffffffffffffffffffffff6"/>
    <w:rsid w:val="001E1522"/>
    <w:rPr>
      <w:rFonts w:ascii="”“Times New Roman”“" w:eastAsia="宋体" w:hAnsi="”“Times New Roman”“" w:cs="Times New Roman"/>
      <w:snapToGrid w:val="0"/>
      <w:color w:val="000000"/>
      <w:spacing w:val="-4"/>
      <w:szCs w:val="21"/>
      <w:lang w:val="x-none" w:eastAsia="x-none"/>
    </w:rPr>
  </w:style>
  <w:style w:type="table" w:customStyle="1" w:styleId="-11">
    <w:name w:val="网格型-常用1"/>
    <w:basedOn w:val="a6"/>
    <w:next w:val="affb"/>
    <w:qFormat/>
    <w:rsid w:val="001E152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CharCharChar">
    <w:name w:val="Char Char Char Char Char Char Char Char Char1 Char Char Char Char"/>
    <w:basedOn w:val="a4"/>
    <w:uiPriority w:val="99"/>
    <w:qFormat/>
    <w:rsid w:val="001E1522"/>
    <w:pPr>
      <w:jc w:val="both"/>
    </w:pPr>
    <w:rPr>
      <w:rFonts w:ascii="”“Times New Roman”“" w:eastAsia="宋体" w:hAnsi="”“Times New Roman”“" w:cs="”“Times New Roman”“"/>
      <w:kern w:val="2"/>
      <w:sz w:val="21"/>
      <w:szCs w:val="21"/>
    </w:rPr>
  </w:style>
  <w:style w:type="paragraph" w:customStyle="1" w:styleId="CharCharCharCharCharCharCharCharChar1CharCharChar">
    <w:name w:val="Char Char Char Char Char Char Char Char Char1 Char Char Char"/>
    <w:basedOn w:val="a4"/>
    <w:uiPriority w:val="99"/>
    <w:qFormat/>
    <w:rsid w:val="001E1522"/>
    <w:pPr>
      <w:jc w:val="both"/>
    </w:pPr>
    <w:rPr>
      <w:rFonts w:ascii="”“Times New Roman”“" w:eastAsia="宋体" w:hAnsi="”“Times New Roman”“" w:cs="”“Times New Roman”“"/>
      <w:kern w:val="2"/>
      <w:sz w:val="21"/>
      <w:szCs w:val="21"/>
    </w:rPr>
  </w:style>
  <w:style w:type="paragraph" w:customStyle="1" w:styleId="2mystyle2style2173">
    <w:name w:val="样式 标题 2mystyle2style2 + 四号 非加粗 居中 行距: 多倍行距 1.73 字行"/>
    <w:basedOn w:val="20"/>
    <w:uiPriority w:val="99"/>
    <w:qFormat/>
    <w:rsid w:val="001E1522"/>
  </w:style>
  <w:style w:type="paragraph" w:customStyle="1" w:styleId="2fffff7">
    <w:name w:val="访问过的超链接2"/>
    <w:aliases w:val="已访问的超链接1"/>
    <w:uiPriority w:val="99"/>
    <w:qFormat/>
    <w:rsid w:val="001E1522"/>
    <w:pPr>
      <w:widowControl w:val="0"/>
      <w:jc w:val="both"/>
    </w:pPr>
    <w:rPr>
      <w:rFonts w:ascii="华文仿宋" w:eastAsia="宋体" w:hAnsi="华文仿宋" w:cs="”“Times New Roman”“"/>
      <w:kern w:val="2"/>
      <w:sz w:val="21"/>
      <w:szCs w:val="22"/>
    </w:rPr>
  </w:style>
  <w:style w:type="paragraph" w:customStyle="1" w:styleId="afffffffffffffffffffffffffffffffff7">
    <w:name w:val="图文字"/>
    <w:basedOn w:val="a4"/>
    <w:qFormat/>
    <w:rsid w:val="001E1522"/>
    <w:pPr>
      <w:spacing w:line="280" w:lineRule="exact"/>
      <w:jc w:val="center"/>
    </w:pPr>
    <w:rPr>
      <w:rFonts w:ascii="Verdana" w:eastAsia="宋体" w:hAnsi="Verdana" w:cs="”“Times New Roman”“"/>
      <w:kern w:val="2"/>
      <w:sz w:val="21"/>
      <w:szCs w:val="24"/>
    </w:rPr>
  </w:style>
  <w:style w:type="paragraph" w:customStyle="1" w:styleId="afffffffffffffffffffffffffffffffff8">
    <w:name w:val="我的样式（正文）"/>
    <w:basedOn w:val="a4"/>
    <w:qFormat/>
    <w:rsid w:val="001E1522"/>
    <w:pPr>
      <w:spacing w:line="440" w:lineRule="exact"/>
      <w:jc w:val="both"/>
    </w:pPr>
    <w:rPr>
      <w:rFonts w:ascii="Verdana" w:eastAsia="宋体" w:hAnsi="”“Times New Roman”“" w:cs="”“Times New Roman”“"/>
      <w:kern w:val="2"/>
      <w:szCs w:val="20"/>
    </w:rPr>
  </w:style>
  <w:style w:type="paragraph" w:customStyle="1" w:styleId="4ff7">
    <w:name w:val="标题正4"/>
    <w:basedOn w:val="a4"/>
    <w:autoRedefine/>
    <w:uiPriority w:val="99"/>
    <w:qFormat/>
    <w:rsid w:val="001E1522"/>
    <w:pPr>
      <w:spacing w:line="300" w:lineRule="exact"/>
      <w:jc w:val="center"/>
    </w:pPr>
    <w:rPr>
      <w:rFonts w:ascii="Verdana" w:eastAsia="宋体" w:hAnsi="Verdana" w:cs="”“Times New Roman”“"/>
      <w:color w:val="000000"/>
      <w:kern w:val="2"/>
      <w:sz w:val="21"/>
      <w:szCs w:val="24"/>
    </w:rPr>
  </w:style>
  <w:style w:type="character" w:customStyle="1" w:styleId="1116">
    <w:name w:val="节标题 1.11"/>
    <w:aliases w:val="节1,H24,（一）1,Underrubrik11,prop21,Heading 2 Hidden1,Heading 2 CCBS1,UNDERRUBRIK 1-21,2nd level1,h21,21,Header 21,l21,Titre21,Head 21,Fab-21,PIM21,heading 21,Titre31,HD21,sect 1.24,1.1标题21,b21,第一章 标题 21,H212,sect 1.212,H221,sect 1.221,H2111"/>
    <w:qFormat/>
    <w:rsid w:val="001E1522"/>
    <w:rPr>
      <w:rFonts w:ascii="汉鼎简书宋" w:eastAsia="汉鼎简书宋" w:hAnsi="仿宋体"/>
      <w:kern w:val="2"/>
      <w:sz w:val="36"/>
      <w:szCs w:val="32"/>
      <w:lang w:val="en-US" w:eastAsia="zh-CN" w:bidi="ar-SA"/>
    </w:rPr>
  </w:style>
  <w:style w:type="paragraph" w:customStyle="1" w:styleId="afffffffffffffffffffffffffffffffff9">
    <w:name w:val="项目编号"/>
    <w:basedOn w:val="a4"/>
    <w:next w:val="a4"/>
    <w:qFormat/>
    <w:rsid w:val="001E1522"/>
    <w:pPr>
      <w:spacing w:before="120" w:after="120" w:line="360" w:lineRule="auto"/>
      <w:jc w:val="both"/>
    </w:pPr>
    <w:rPr>
      <w:rFonts w:ascii="”“Times New Roman”“" w:eastAsia="宋体" w:hAnsi="”“Times New Roman”“" w:cs="”“Times New Roman”“"/>
      <w:kern w:val="2"/>
      <w:sz w:val="24"/>
      <w:szCs w:val="20"/>
    </w:rPr>
  </w:style>
  <w:style w:type="paragraph" w:customStyle="1" w:styleId="afffffffffffffffffffffffffffffffffa">
    <w:name w:val="条"/>
    <w:basedOn w:val="a4"/>
    <w:uiPriority w:val="99"/>
    <w:qFormat/>
    <w:rsid w:val="001E1522"/>
    <w:pPr>
      <w:spacing w:line="360" w:lineRule="auto"/>
      <w:jc w:val="both"/>
    </w:pPr>
    <w:rPr>
      <w:rFonts w:ascii="”“Times New Roman”“" w:eastAsia="宋体" w:hAnsi="”“Times New Roman”“" w:cs="”“Times New Roman”“"/>
      <w:kern w:val="2"/>
      <w:sz w:val="21"/>
      <w:szCs w:val="20"/>
    </w:rPr>
  </w:style>
  <w:style w:type="paragraph" w:customStyle="1" w:styleId="afffffffffffffffffffffffffffffffffb">
    <w:name w:val="款"/>
    <w:basedOn w:val="a4"/>
    <w:uiPriority w:val="99"/>
    <w:qFormat/>
    <w:rsid w:val="001E1522"/>
    <w:pPr>
      <w:spacing w:line="360" w:lineRule="auto"/>
      <w:jc w:val="both"/>
    </w:pPr>
    <w:rPr>
      <w:rFonts w:ascii="”“Times New Roman”“" w:eastAsia="宋体" w:hAnsi="”“Times New Roman”“" w:cs="”“Times New Roman”“"/>
      <w:kern w:val="2"/>
      <w:sz w:val="21"/>
      <w:szCs w:val="20"/>
    </w:rPr>
  </w:style>
  <w:style w:type="character" w:customStyle="1" w:styleId="zjgblk1">
    <w:name w:val="zjgblk1"/>
    <w:rsid w:val="001E1522"/>
    <w:rPr>
      <w:rFonts w:hint="default"/>
      <w:strike w:val="0"/>
      <w:dstrike w:val="0"/>
      <w:color w:val="000000"/>
      <w:spacing w:val="336"/>
      <w:sz w:val="18"/>
      <w:szCs w:val="18"/>
      <w:u w:val="none"/>
      <w:effect w:val="none"/>
    </w:rPr>
  </w:style>
  <w:style w:type="paragraph" w:customStyle="1" w:styleId="afffffffffffffffffffffffffffffffffc">
    <w:name w:val="图编号"/>
    <w:basedOn w:val="afffe"/>
    <w:uiPriority w:val="99"/>
    <w:qFormat/>
    <w:rsid w:val="001E1522"/>
    <w:pPr>
      <w:tabs>
        <w:tab w:val="num" w:pos="1140"/>
      </w:tabs>
      <w:spacing w:before="300" w:after="300" w:line="360" w:lineRule="auto"/>
      <w:ind w:left="1140" w:hanging="600"/>
      <w:jc w:val="center"/>
    </w:pPr>
    <w:rPr>
      <w:rFonts w:asciiTheme="minorHAnsi" w:eastAsia="Verdana" w:hAnsiTheme="minorHAnsi" w:cstheme="minorBidi"/>
      <w:kern w:val="2"/>
      <w:sz w:val="24"/>
      <w:lang w:val="x-none" w:eastAsia="x-none"/>
    </w:rPr>
  </w:style>
  <w:style w:type="paragraph" w:customStyle="1" w:styleId="-12">
    <w:name w:val="正文-1"/>
    <w:basedOn w:val="a4"/>
    <w:link w:val="-1Char0"/>
    <w:qFormat/>
    <w:rsid w:val="001E1522"/>
    <w:pPr>
      <w:adjustRightInd w:val="0"/>
      <w:spacing w:line="440" w:lineRule="exact"/>
      <w:ind w:firstLineChars="200" w:firstLine="200"/>
      <w:jc w:val="both"/>
    </w:pPr>
    <w:rPr>
      <w:rFonts w:ascii="”“Times New Roman”“" w:eastAsia="宋体" w:hAnsi="”“Times New Roman”“"/>
      <w:kern w:val="2"/>
      <w:sz w:val="24"/>
      <w:szCs w:val="20"/>
      <w:lang w:val="x-none" w:eastAsia="x-none"/>
    </w:rPr>
  </w:style>
  <w:style w:type="paragraph" w:customStyle="1" w:styleId="afffffffffffffffffffffffffffffffffd">
    <w:name w:val="条题"/>
    <w:basedOn w:val="ac"/>
    <w:next w:val="ac"/>
    <w:qFormat/>
    <w:rsid w:val="001E1522"/>
    <w:pPr>
      <w:tabs>
        <w:tab w:val="num" w:pos="360"/>
      </w:tabs>
      <w:spacing w:line="360" w:lineRule="auto"/>
      <w:ind w:left="360" w:hanging="360"/>
      <w:jc w:val="both"/>
    </w:pPr>
    <w:rPr>
      <w:rFonts w:ascii="”“Times New Roman”“" w:eastAsia="Verdana" w:hAnsi="”“Times New Roman”“" w:cs="”“Times New Roman”“"/>
      <w:bCs/>
      <w:kern w:val="2"/>
      <w:sz w:val="24"/>
      <w:szCs w:val="20"/>
    </w:rPr>
  </w:style>
  <w:style w:type="paragraph" w:customStyle="1" w:styleId="afffffffffffffffffffffffffffffffffe">
    <w:name w:val="－列表"/>
    <w:basedOn w:val="aff3"/>
    <w:autoRedefine/>
    <w:uiPriority w:val="99"/>
    <w:qFormat/>
    <w:rsid w:val="001E1522"/>
    <w:pPr>
      <w:tabs>
        <w:tab w:val="num" w:pos="1860"/>
      </w:tabs>
      <w:adjustRightInd w:val="0"/>
      <w:spacing w:line="360" w:lineRule="atLeast"/>
      <w:ind w:left="0" w:firstLine="0"/>
      <w:jc w:val="both"/>
      <w:textAlignment w:val="baseline"/>
    </w:pPr>
    <w:rPr>
      <w:rFonts w:ascii="Verdana" w:eastAsia="宋体" w:hAnsi="Verdana"/>
      <w:snapToGrid w:val="0"/>
      <w:sz w:val="22"/>
      <w:szCs w:val="22"/>
      <w:lang w:val="x-none" w:eastAsia="x-none"/>
    </w:rPr>
  </w:style>
  <w:style w:type="paragraph" w:customStyle="1" w:styleId="1522">
    <w:name w:val="淮安正文样式 小四 行距: 1.5 倍行距 首行缩进:  2 字符"/>
    <w:basedOn w:val="a4"/>
    <w:autoRedefine/>
    <w:uiPriority w:val="99"/>
    <w:qFormat/>
    <w:rsid w:val="001E1522"/>
    <w:pPr>
      <w:adjustRightInd w:val="0"/>
      <w:snapToGrid w:val="0"/>
      <w:spacing w:line="360" w:lineRule="auto"/>
      <w:ind w:firstLineChars="200" w:firstLine="480"/>
      <w:jc w:val="both"/>
    </w:pPr>
    <w:rPr>
      <w:rFonts w:ascii="”“Times New Roman”“" w:eastAsia="宋体" w:hAnsi="”“Times New Roman”“" w:cs="”“Times New Roman”“"/>
      <w:snapToGrid w:val="0"/>
      <w:sz w:val="24"/>
      <w:szCs w:val="20"/>
    </w:rPr>
  </w:style>
  <w:style w:type="paragraph" w:customStyle="1" w:styleId="affffffffffffffffffffffffffffffffff">
    <w:name w:val="条文"/>
    <w:basedOn w:val="a4"/>
    <w:qFormat/>
    <w:rsid w:val="001E1522"/>
    <w:pPr>
      <w:tabs>
        <w:tab w:val="num" w:pos="720"/>
      </w:tabs>
      <w:ind w:left="720" w:hanging="720"/>
      <w:jc w:val="both"/>
    </w:pPr>
    <w:rPr>
      <w:rFonts w:ascii="”“Times New Roman”“" w:eastAsia="宋体" w:hAnsi="”“Times New Roman”“" w:cs="”“Times New Roman”“"/>
      <w:kern w:val="2"/>
      <w:sz w:val="32"/>
      <w:szCs w:val="20"/>
    </w:rPr>
  </w:style>
  <w:style w:type="paragraph" w:customStyle="1" w:styleId="Charfffffffffff6">
    <w:name w:val="正文新 Char"/>
    <w:basedOn w:val="a4"/>
    <w:qFormat/>
    <w:rsid w:val="001E1522"/>
    <w:pPr>
      <w:spacing w:line="360" w:lineRule="auto"/>
      <w:ind w:firstLineChars="200" w:firstLine="480"/>
      <w:jc w:val="both"/>
    </w:pPr>
    <w:rPr>
      <w:rFonts w:ascii="”“Times New Roman”“" w:eastAsia="宋体" w:hAnsi="”“Times New Roman”“" w:cs="”“Times New Roman”“"/>
      <w:kern w:val="2"/>
      <w:sz w:val="24"/>
      <w:szCs w:val="20"/>
    </w:rPr>
  </w:style>
  <w:style w:type="paragraph" w:customStyle="1" w:styleId="4ff8">
    <w:name w:val="宏福4"/>
    <w:basedOn w:val="a4"/>
    <w:qFormat/>
    <w:rsid w:val="001E1522"/>
    <w:pPr>
      <w:adjustRightInd w:val="0"/>
      <w:spacing w:line="400" w:lineRule="atLeast"/>
      <w:ind w:firstLine="567"/>
      <w:textAlignment w:val="baseline"/>
    </w:pPr>
    <w:rPr>
      <w:rFonts w:ascii="”“Times New Roman”“" w:eastAsia="宋体" w:hAnsi="”“Times New Roman”“" w:cs="”“Times New Roman”“"/>
      <w:kern w:val="2"/>
      <w:szCs w:val="28"/>
    </w:rPr>
  </w:style>
  <w:style w:type="paragraph" w:customStyle="1" w:styleId="31113CharChar3CharCharCharChar">
    <w:name w:val="我的 标题 3条标题1.1.1标题 3 Char Char小标题头小节标题标题 3 Char Char Char标... Char"/>
    <w:basedOn w:val="3"/>
    <w:link w:val="31113CharChar3CharCharCharCharChar"/>
    <w:qFormat/>
    <w:rsid w:val="001E1522"/>
  </w:style>
  <w:style w:type="character" w:customStyle="1" w:styleId="31113CharChar3CharCharCharCharChar">
    <w:name w:val="我的 标题 3条标题1.1.1标题 3 Char Char小标题头小节标题标题 3 Char Char Char标... Char Char"/>
    <w:link w:val="31113CharChar3CharCharCharChar"/>
    <w:rsid w:val="001E1522"/>
    <w:rPr>
      <w:rFonts w:ascii="宋体" w:eastAsia="黑体" w:hAnsi="Times New Roman" w:cs="Times New Roman"/>
      <w:b/>
      <w:bCs/>
      <w:sz w:val="30"/>
      <w:szCs w:val="32"/>
    </w:rPr>
  </w:style>
  <w:style w:type="paragraph" w:customStyle="1" w:styleId="X0">
    <w:name w:val="表X"/>
    <w:basedOn w:val="af9"/>
    <w:autoRedefine/>
    <w:uiPriority w:val="99"/>
    <w:qFormat/>
    <w:rsid w:val="001E1522"/>
    <w:pPr>
      <w:keepNext/>
      <w:tabs>
        <w:tab w:val="num" w:pos="1200"/>
      </w:tabs>
      <w:adjustRightInd w:val="0"/>
      <w:spacing w:before="240"/>
      <w:ind w:left="1200" w:hanging="360"/>
      <w:outlineLvl w:val="8"/>
    </w:pPr>
    <w:rPr>
      <w:rFonts w:ascii="ˎ̥" w:eastAsia="Verdana" w:hAnsi="ˎ̥" w:cstheme="minorBidi"/>
      <w:kern w:val="2"/>
      <w:szCs w:val="22"/>
      <w:lang w:val="x-none" w:eastAsia="x-none"/>
    </w:rPr>
  </w:style>
  <w:style w:type="paragraph" w:customStyle="1" w:styleId="040">
    <w:name w:val="样式 样式 正文缩进正文（首行缩进两字）文本条款 + 段前: 0.4 行 + 非加粗"/>
    <w:basedOn w:val="041"/>
    <w:autoRedefine/>
    <w:uiPriority w:val="99"/>
    <w:qFormat/>
    <w:rsid w:val="001E1522"/>
    <w:pPr>
      <w:ind w:left="-7" w:firstLine="567"/>
    </w:pPr>
    <w:rPr>
      <w:rFonts w:eastAsia="Verdana"/>
      <w:b w:val="0"/>
      <w:sz w:val="24"/>
      <w:szCs w:val="24"/>
    </w:rPr>
  </w:style>
  <w:style w:type="paragraph" w:customStyle="1" w:styleId="041">
    <w:name w:val="样式 正文缩进正文（首行缩进两字）文本条款 + 段前: 0.4 行"/>
    <w:basedOn w:val="ac"/>
    <w:autoRedefine/>
    <w:uiPriority w:val="99"/>
    <w:qFormat/>
    <w:rsid w:val="001E1522"/>
    <w:pPr>
      <w:spacing w:beforeLines="30" w:line="288" w:lineRule="auto"/>
      <w:ind w:firstLine="0"/>
      <w:jc w:val="both"/>
      <w:outlineLvl w:val="6"/>
    </w:pPr>
    <w:rPr>
      <w:rFonts w:ascii="”“Times New Roman”“" w:eastAsia="汉鼎简书宋" w:hAnsi="”“Times New Roman”“" w:cs="”“Times New Roman”“"/>
      <w:b/>
      <w:kern w:val="2"/>
      <w:szCs w:val="20"/>
    </w:rPr>
  </w:style>
  <w:style w:type="paragraph" w:customStyle="1" w:styleId="123021">
    <w:name w:val="样式 文本123 + 段前: 0.2 行1"/>
    <w:basedOn w:val="1230"/>
    <w:autoRedefine/>
    <w:uiPriority w:val="99"/>
    <w:qFormat/>
    <w:rsid w:val="001E1522"/>
  </w:style>
  <w:style w:type="character" w:customStyle="1" w:styleId="style10">
    <w:name w:val="style1"/>
    <w:qFormat/>
    <w:rsid w:val="001E1522"/>
  </w:style>
  <w:style w:type="character" w:customStyle="1" w:styleId="affffffffffffffffffffffffffffffffff0">
    <w:name w:val="注释标题 字符"/>
    <w:basedOn w:val="a5"/>
    <w:uiPriority w:val="99"/>
    <w:semiHidden/>
    <w:rsid w:val="001E1522"/>
    <w:rPr>
      <w:rFonts w:ascii="Times New Roman" w:hAnsi="Times New Roman" w:cs="Times New Roman"/>
      <w:kern w:val="0"/>
      <w:sz w:val="24"/>
      <w:szCs w:val="24"/>
    </w:rPr>
  </w:style>
  <w:style w:type="paragraph" w:customStyle="1" w:styleId="affffffffffffffffffffffffffffffffff1">
    <w:name w:val="图框"/>
    <w:basedOn w:val="a4"/>
    <w:autoRedefine/>
    <w:qFormat/>
    <w:rsid w:val="001E1522"/>
    <w:pPr>
      <w:jc w:val="center"/>
    </w:pPr>
    <w:rPr>
      <w:rFonts w:ascii="”“Times New Roman”“" w:eastAsia="宋体" w:hAnsi="”“Times New Roman”“" w:cs="”“Times New Roman”“"/>
      <w:kern w:val="2"/>
      <w:sz w:val="21"/>
      <w:szCs w:val="15"/>
    </w:rPr>
  </w:style>
  <w:style w:type="character" w:customStyle="1" w:styleId="CharCharCharCharCharCharCharCharCharCharChar0">
    <w:name w:val="普通文字 Char Char Char Char Char Char Char Char Char Char Char"/>
    <w:aliases w:val="普通文字 Char Char"/>
    <w:rsid w:val="001E1522"/>
    <w:rPr>
      <w:rFonts w:ascii="Verdana" w:eastAsia="Verdana" w:hAnsi="ˎ̥" w:hint="eastAsia"/>
      <w:color w:val="000000"/>
      <w:kern w:val="2"/>
      <w:sz w:val="21"/>
      <w:u w:color="000000"/>
      <w:lang w:val="en-US" w:eastAsia="zh-CN"/>
    </w:rPr>
  </w:style>
  <w:style w:type="character" w:customStyle="1" w:styleId="Charfffffffffff7">
    <w:name w:val="默认段落字体 Char"/>
    <w:rsid w:val="001E1522"/>
    <w:rPr>
      <w:rFonts w:hint="eastAsia"/>
      <w:color w:val="000000"/>
      <w:sz w:val="21"/>
      <w:u w:color="000000"/>
      <w:lang w:val="en-US" w:eastAsia="zh-CN"/>
    </w:rPr>
  </w:style>
  <w:style w:type="paragraph" w:customStyle="1" w:styleId="CharCharfffb">
    <w:name w:val="批注框文本 Char Char"/>
    <w:basedOn w:val="a4"/>
    <w:qFormat/>
    <w:rsid w:val="001E1522"/>
    <w:pPr>
      <w:jc w:val="both"/>
    </w:pPr>
    <w:rPr>
      <w:rFonts w:ascii="”“Times New Roman”“" w:eastAsia="宋体" w:hAnsi="”“Times New Roman”“"/>
      <w:kern w:val="2"/>
      <w:sz w:val="18"/>
      <w:szCs w:val="20"/>
      <w:lang w:val="x-none" w:eastAsia="x-none"/>
    </w:rPr>
  </w:style>
  <w:style w:type="character" w:customStyle="1" w:styleId="affffffffffffffffffffffffffffffffff2">
    <w:name w:val="脚注文本 字符"/>
    <w:basedOn w:val="a5"/>
    <w:uiPriority w:val="99"/>
    <w:semiHidden/>
    <w:rsid w:val="001E1522"/>
    <w:rPr>
      <w:rFonts w:ascii="Times New Roman" w:hAnsi="Times New Roman" w:cs="Times New Roman"/>
      <w:kern w:val="0"/>
      <w:sz w:val="18"/>
      <w:szCs w:val="18"/>
    </w:rPr>
  </w:style>
  <w:style w:type="paragraph" w:customStyle="1" w:styleId="gy">
    <w:name w:val="gy"/>
    <w:basedOn w:val="a4"/>
    <w:uiPriority w:val="99"/>
    <w:qFormat/>
    <w:rsid w:val="001E1522"/>
    <w:pPr>
      <w:widowControl/>
      <w:spacing w:before="100" w:beforeAutospacing="1" w:after="100" w:afterAutospacing="1" w:line="360" w:lineRule="auto"/>
      <w:ind w:left="150" w:right="150" w:firstLine="520"/>
    </w:pPr>
    <w:rPr>
      <w:rFonts w:ascii="ZapfDingbats BT" w:eastAsia="ZapfDingbats BT" w:hAnsi="ZapfDingbats BT" w:cs="”“Times New Roman”“"/>
      <w:sz w:val="18"/>
      <w:szCs w:val="20"/>
    </w:rPr>
  </w:style>
  <w:style w:type="paragraph" w:customStyle="1" w:styleId="TimesNewRoman15">
    <w:name w:val="样式 纯文本普通文字 + Times New Roman 小四 两端对齐 行距: 1.5 倍行距"/>
    <w:basedOn w:val="af9"/>
    <w:uiPriority w:val="99"/>
    <w:qFormat/>
    <w:rsid w:val="001E1522"/>
    <w:pPr>
      <w:widowControl/>
      <w:spacing w:line="360" w:lineRule="auto"/>
      <w:ind w:firstLineChars="200" w:firstLine="480"/>
      <w:jc w:val="both"/>
    </w:pPr>
    <w:rPr>
      <w:rFonts w:asciiTheme="minorHAnsi" w:eastAsia="Verdana" w:hAnsiTheme="minorHAnsi" w:cs="Verdana"/>
      <w:kern w:val="2"/>
      <w:sz w:val="24"/>
      <w:szCs w:val="22"/>
      <w:lang w:val="x-none" w:eastAsia="x-none"/>
    </w:rPr>
  </w:style>
  <w:style w:type="paragraph" w:customStyle="1" w:styleId="1ffffffa">
    <w:name w:val="我的 标题 1.."/>
    <w:basedOn w:val="1"/>
    <w:uiPriority w:val="99"/>
    <w:qFormat/>
    <w:rsid w:val="001E1522"/>
  </w:style>
  <w:style w:type="paragraph" w:customStyle="1" w:styleId="21202">
    <w:name w:val="样式 样式 首行缩进:  2 字符1 + 首行缩进:  2 字符 段前: 0.2 行"/>
    <w:basedOn w:val="a4"/>
    <w:autoRedefine/>
    <w:uiPriority w:val="99"/>
    <w:qFormat/>
    <w:rsid w:val="001E1522"/>
    <w:pPr>
      <w:spacing w:line="440" w:lineRule="exact"/>
      <w:ind w:firstLineChars="200" w:firstLine="200"/>
      <w:jc w:val="both"/>
    </w:pPr>
    <w:rPr>
      <w:rFonts w:ascii="”“Times New Roman”“" w:eastAsia="宋体" w:hAnsi="”“Times New Roman”“" w:cs="”“Times New Roman”“"/>
      <w:kern w:val="2"/>
      <w:sz w:val="24"/>
      <w:szCs w:val="20"/>
    </w:rPr>
  </w:style>
  <w:style w:type="paragraph" w:customStyle="1" w:styleId="411">
    <w:name w:val="样式 标题 4 + 四号 段前: 1 行"/>
    <w:basedOn w:val="4"/>
    <w:autoRedefine/>
    <w:uiPriority w:val="99"/>
    <w:qFormat/>
    <w:rsid w:val="001E1522"/>
  </w:style>
  <w:style w:type="paragraph" w:customStyle="1" w:styleId="123-II">
    <w:name w:val="文本123-II"/>
    <w:basedOn w:val="4"/>
    <w:autoRedefine/>
    <w:uiPriority w:val="99"/>
    <w:qFormat/>
    <w:rsid w:val="001E1522"/>
  </w:style>
  <w:style w:type="paragraph" w:customStyle="1" w:styleId="051">
    <w:name w:val="样式 表标题 + 段前: 0.5 行1"/>
    <w:basedOn w:val="afffffffffffffffffffffffffffff3"/>
    <w:uiPriority w:val="99"/>
    <w:qFormat/>
    <w:rsid w:val="001E1522"/>
    <w:pPr>
      <w:tabs>
        <w:tab w:val="num" w:pos="4318"/>
      </w:tabs>
      <w:autoSpaceDE/>
      <w:autoSpaceDN/>
      <w:spacing w:beforeLines="50" w:before="0" w:line="480" w:lineRule="exact"/>
      <w:ind w:firstLineChars="0" w:firstLine="0"/>
      <w:jc w:val="center"/>
      <w:outlineLvl w:val="9"/>
    </w:pPr>
    <w:rPr>
      <w:rFonts w:ascii="”“Times New Roman”“" w:eastAsia="汉鼎简书宋" w:hAnsi="”“Times New Roman”“"/>
      <w:spacing w:val="0"/>
      <w:kern w:val="2"/>
      <w:sz w:val="28"/>
      <w:lang w:val="x-none" w:eastAsia="x-none"/>
    </w:rPr>
  </w:style>
  <w:style w:type="paragraph" w:customStyle="1" w:styleId="2151">
    <w:name w:val="样式 宋体 首行缩进:  2 字符 行距: 1.5 倍行距"/>
    <w:basedOn w:val="a4"/>
    <w:autoRedefine/>
    <w:uiPriority w:val="99"/>
    <w:qFormat/>
    <w:rsid w:val="001E1522"/>
    <w:pPr>
      <w:spacing w:line="360" w:lineRule="auto"/>
      <w:ind w:firstLineChars="200" w:firstLine="480"/>
      <w:jc w:val="both"/>
    </w:pPr>
    <w:rPr>
      <w:rFonts w:ascii="”“Times New Roman”“" w:eastAsia="宋体" w:hAnsi="”“Times New Roman”“" w:cs="”“Times New Roman”“"/>
      <w:kern w:val="2"/>
      <w:sz w:val="24"/>
      <w:szCs w:val="24"/>
    </w:rPr>
  </w:style>
  <w:style w:type="paragraph" w:customStyle="1" w:styleId="1ffffffb">
    <w:name w:val="项目符号1"/>
    <w:basedOn w:val="a4"/>
    <w:qFormat/>
    <w:rsid w:val="001E1522"/>
    <w:pPr>
      <w:tabs>
        <w:tab w:val="num" w:pos="1320"/>
      </w:tabs>
      <w:overflowPunct w:val="0"/>
      <w:snapToGrid w:val="0"/>
      <w:spacing w:line="480" w:lineRule="exact"/>
      <w:ind w:left="435" w:hanging="285"/>
      <w:jc w:val="both"/>
    </w:pPr>
    <w:rPr>
      <w:rFonts w:ascii="仿宋体" w:eastAsia="Century" w:hAnsi="仿宋体" w:cs="”“Times New Roman”“"/>
      <w:noProof/>
      <w:kern w:val="2"/>
      <w:szCs w:val="20"/>
    </w:rPr>
  </w:style>
  <w:style w:type="paragraph" w:customStyle="1" w:styleId="affffffffffffffffffffffffffffffffff3">
    <w:name w:val="大标题"/>
    <w:basedOn w:val="1"/>
    <w:qFormat/>
    <w:rsid w:val="001E1522"/>
  </w:style>
  <w:style w:type="paragraph" w:customStyle="1" w:styleId="my10">
    <w:name w:val="my1"/>
    <w:basedOn w:val="10"/>
    <w:autoRedefine/>
    <w:qFormat/>
    <w:rsid w:val="001E1522"/>
    <w:pPr>
      <w:tabs>
        <w:tab w:val="clear" w:pos="8720"/>
        <w:tab w:val="num" w:pos="360"/>
      </w:tabs>
      <w:spacing w:before="120" w:after="120" w:line="300" w:lineRule="auto"/>
      <w:ind w:left="360" w:hangingChars="200" w:hanging="360"/>
    </w:pPr>
    <w:rPr>
      <w:rFonts w:ascii="”“Times New Roman”“" w:eastAsia="宋体" w:hAnsi="”“Times New Roman”“" w:cs="”“Times New Roman”“"/>
      <w:b w:val="0"/>
      <w:spacing w:val="0"/>
      <w:kern w:val="2"/>
      <w:sz w:val="20"/>
      <w:szCs w:val="20"/>
    </w:rPr>
  </w:style>
  <w:style w:type="paragraph" w:customStyle="1" w:styleId="1527878">
    <w:name w:val="样式 样式 宋体 小四 行距: 1.5 倍行距 + 首行缩进:  2 字符 段前: 7.8 磅 段后: 7.8 磅"/>
    <w:basedOn w:val="a4"/>
    <w:uiPriority w:val="99"/>
    <w:qFormat/>
    <w:rsid w:val="001E1522"/>
    <w:pPr>
      <w:snapToGrid w:val="0"/>
      <w:spacing w:beforeLines="50" w:afterLines="50" w:line="360" w:lineRule="auto"/>
      <w:ind w:firstLineChars="200" w:firstLine="200"/>
    </w:pPr>
    <w:rPr>
      <w:rFonts w:ascii="Verdana" w:eastAsia="宋体" w:hAnsi="Verdana" w:cs="”“Times New Roman”“"/>
      <w:kern w:val="2"/>
      <w:sz w:val="24"/>
      <w:szCs w:val="20"/>
    </w:rPr>
  </w:style>
  <w:style w:type="paragraph" w:customStyle="1" w:styleId="TableTitleChar1Char">
    <w:name w:val="Table Title Char1 Char"/>
    <w:basedOn w:val="a4"/>
    <w:uiPriority w:val="99"/>
    <w:qFormat/>
    <w:rsid w:val="001E1522"/>
    <w:pPr>
      <w:widowControl/>
      <w:snapToGrid w:val="0"/>
      <w:spacing w:beforeLines="50" w:afterLines="50" w:line="400" w:lineRule="exact"/>
      <w:jc w:val="center"/>
    </w:pPr>
    <w:rPr>
      <w:rFonts w:ascii="”“Times New Roman”“" w:eastAsia="宋体" w:hAnsi="”“Times New Roman”“" w:cs="”“Times New Roman”“"/>
      <w:kern w:val="2"/>
      <w:sz w:val="24"/>
      <w:szCs w:val="24"/>
      <w:lang w:eastAsia="en-US"/>
    </w:rPr>
  </w:style>
  <w:style w:type="paragraph" w:customStyle="1" w:styleId="7CharChar0">
    <w:name w:val="目录 7 Char Char"/>
    <w:basedOn w:val="a4"/>
    <w:next w:val="a4"/>
    <w:uiPriority w:val="99"/>
    <w:qFormat/>
    <w:rsid w:val="001E1522"/>
    <w:pPr>
      <w:spacing w:line="351" w:lineRule="atLeast"/>
      <w:ind w:left="1258" w:firstLine="419"/>
    </w:pPr>
    <w:rPr>
      <w:rFonts w:ascii="”“Times New Roman”“" w:eastAsia="宋体" w:hAnsi="”“Times New Roman”“" w:cs="”“Times New Roman”“" w:hint="eastAsia"/>
      <w:kern w:val="2"/>
      <w:sz w:val="21"/>
      <w:szCs w:val="20"/>
    </w:rPr>
  </w:style>
  <w:style w:type="paragraph" w:customStyle="1" w:styleId="affffffffffffffffffffffffffffffffff4">
    <w:name w:val="正文楷体"/>
    <w:basedOn w:val="a4"/>
    <w:uiPriority w:val="99"/>
    <w:qFormat/>
    <w:rsid w:val="001E1522"/>
    <w:pPr>
      <w:jc w:val="both"/>
    </w:pPr>
    <w:rPr>
      <w:rFonts w:ascii="”“Times New Roman”“" w:eastAsia="Calibri Light" w:hAnsi="”“Times New Roman”“" w:cs="”“Times New Roman”“"/>
      <w:kern w:val="2"/>
      <w:sz w:val="21"/>
      <w:szCs w:val="24"/>
    </w:rPr>
  </w:style>
  <w:style w:type="paragraph" w:customStyle="1" w:styleId="ST201">
    <w:name w:val="ST20_1"/>
    <w:basedOn w:val="a4"/>
    <w:qFormat/>
    <w:rsid w:val="001E1522"/>
    <w:pPr>
      <w:autoSpaceDE w:val="0"/>
      <w:autoSpaceDN w:val="0"/>
      <w:adjustRightInd w:val="0"/>
      <w:spacing w:line="312" w:lineRule="atLeast"/>
      <w:jc w:val="center"/>
      <w:textAlignment w:val="baseline"/>
    </w:pPr>
    <w:rPr>
      <w:rFonts w:ascii="Verdana" w:eastAsia="宋体" w:hAnsi="MS Sans Serif" w:cs="”“Times New Roman”“"/>
      <w:sz w:val="24"/>
      <w:szCs w:val="20"/>
    </w:rPr>
  </w:style>
  <w:style w:type="paragraph" w:customStyle="1" w:styleId="aa0">
    <w:name w:val="正文aa"/>
    <w:basedOn w:val="a4"/>
    <w:qFormat/>
    <w:rsid w:val="001E1522"/>
    <w:pPr>
      <w:spacing w:line="360" w:lineRule="auto"/>
      <w:ind w:firstLineChars="200" w:firstLine="200"/>
      <w:jc w:val="both"/>
    </w:pPr>
    <w:rPr>
      <w:rFonts w:ascii="”“Times New Roman”“" w:eastAsia="宋体" w:hAnsi="”“Times New Roman”“" w:cs="”“Times New Roman”“"/>
      <w:kern w:val="2"/>
      <w:sz w:val="24"/>
      <w:szCs w:val="24"/>
    </w:rPr>
  </w:style>
  <w:style w:type="numbering" w:customStyle="1" w:styleId="11f2">
    <w:name w:val="无列表11"/>
    <w:next w:val="a7"/>
    <w:semiHidden/>
    <w:rsid w:val="001E1522"/>
  </w:style>
  <w:style w:type="paragraph" w:customStyle="1" w:styleId="affffffffffffffffffffffffffffffffff5">
    <w:name w:val="表居中（中文）"/>
    <w:basedOn w:val="a4"/>
    <w:qFormat/>
    <w:rsid w:val="001E1522"/>
    <w:pPr>
      <w:adjustRightInd w:val="0"/>
      <w:spacing w:line="380" w:lineRule="atLeast"/>
      <w:jc w:val="center"/>
      <w:textAlignment w:val="baseline"/>
    </w:pPr>
    <w:rPr>
      <w:rFonts w:ascii="”“Times New Roman”“" w:eastAsia="Calibri Light" w:hAnsi="”“Times New Roman”“" w:cs="”“Times New Roman”“"/>
      <w:sz w:val="24"/>
      <w:szCs w:val="20"/>
    </w:rPr>
  </w:style>
  <w:style w:type="paragraph" w:customStyle="1" w:styleId="137">
    <w:name w:val="样式13"/>
    <w:basedOn w:val="a4"/>
    <w:autoRedefine/>
    <w:qFormat/>
    <w:rsid w:val="001E1522"/>
    <w:pPr>
      <w:spacing w:line="360" w:lineRule="exact"/>
      <w:jc w:val="center"/>
    </w:pPr>
    <w:rPr>
      <w:rFonts w:ascii="”“Times New Roman”“" w:eastAsia="Century" w:hAnsi="”“Times New Roman”“" w:cs="”“Times New Roman”“"/>
      <w:color w:val="FF0000"/>
      <w:kern w:val="2"/>
      <w:sz w:val="21"/>
      <w:szCs w:val="24"/>
    </w:rPr>
  </w:style>
  <w:style w:type="numbering" w:customStyle="1" w:styleId="2fffff8">
    <w:name w:val="无列表2"/>
    <w:next w:val="a7"/>
    <w:semiHidden/>
    <w:rsid w:val="001E1522"/>
  </w:style>
  <w:style w:type="numbering" w:styleId="111111">
    <w:name w:val="Outline List 2"/>
    <w:basedOn w:val="a7"/>
    <w:rsid w:val="001E1522"/>
    <w:pPr>
      <w:numPr>
        <w:numId w:val="6"/>
      </w:numPr>
    </w:pPr>
  </w:style>
  <w:style w:type="numbering" w:styleId="1111110">
    <w:name w:val="Outline List 1"/>
    <w:basedOn w:val="a7"/>
    <w:rsid w:val="001E1522"/>
    <w:pPr>
      <w:numPr>
        <w:numId w:val="7"/>
      </w:numPr>
    </w:pPr>
  </w:style>
  <w:style w:type="paragraph" w:customStyle="1" w:styleId="MG">
    <w:name w:val="MG"/>
    <w:basedOn w:val="1"/>
    <w:qFormat/>
    <w:rsid w:val="001E1522"/>
  </w:style>
  <w:style w:type="paragraph" w:customStyle="1" w:styleId="M0">
    <w:name w:val="M"/>
    <w:basedOn w:val="1"/>
    <w:uiPriority w:val="99"/>
    <w:qFormat/>
    <w:rsid w:val="001E1522"/>
  </w:style>
  <w:style w:type="paragraph" w:customStyle="1" w:styleId="GM">
    <w:name w:val="GM"/>
    <w:basedOn w:val="1"/>
    <w:uiPriority w:val="99"/>
    <w:qFormat/>
    <w:rsid w:val="001E1522"/>
  </w:style>
  <w:style w:type="paragraph" w:customStyle="1" w:styleId="puce">
    <w:name w:val="puce"/>
    <w:basedOn w:val="a4"/>
    <w:autoRedefine/>
    <w:qFormat/>
    <w:rsid w:val="001E1522"/>
    <w:pPr>
      <w:widowControl/>
      <w:tabs>
        <w:tab w:val="num" w:pos="720"/>
        <w:tab w:val="num" w:pos="1200"/>
      </w:tabs>
      <w:adjustRightInd w:val="0"/>
      <w:snapToGrid w:val="0"/>
      <w:spacing w:before="120" w:line="300" w:lineRule="auto"/>
      <w:ind w:left="1200" w:hanging="480"/>
      <w:jc w:val="both"/>
    </w:pPr>
    <w:rPr>
      <w:rFonts w:ascii="仿宋体" w:eastAsia="宋体" w:hAnsi="仿宋体" w:cs="”“Times New Roman”“"/>
      <w:sz w:val="24"/>
      <w:szCs w:val="20"/>
    </w:rPr>
  </w:style>
  <w:style w:type="paragraph" w:customStyle="1" w:styleId="ENUM">
    <w:name w:val="ENUM"/>
    <w:basedOn w:val="a4"/>
    <w:qFormat/>
    <w:rsid w:val="001E1522"/>
    <w:pPr>
      <w:widowControl/>
      <w:tabs>
        <w:tab w:val="num" w:pos="1320"/>
        <w:tab w:val="left" w:pos="1418"/>
      </w:tabs>
      <w:spacing w:before="60" w:after="60"/>
      <w:ind w:left="1418" w:firstLineChars="200" w:hanging="284"/>
      <w:jc w:val="both"/>
    </w:pPr>
    <w:rPr>
      <w:rFonts w:ascii="仿宋体" w:eastAsia="宋体" w:hAnsi="仿宋体" w:cs="”“Times New Roman”“"/>
      <w:sz w:val="22"/>
      <w:szCs w:val="20"/>
      <w:lang w:val="en-GB"/>
    </w:rPr>
  </w:style>
  <w:style w:type="character" w:customStyle="1" w:styleId="style81">
    <w:name w:val="style81"/>
    <w:rsid w:val="001E1522"/>
    <w:rPr>
      <w:sz w:val="24"/>
      <w:szCs w:val="24"/>
    </w:rPr>
  </w:style>
  <w:style w:type="paragraph" w:styleId="2fffff9">
    <w:name w:val="index 2"/>
    <w:basedOn w:val="a4"/>
    <w:next w:val="a4"/>
    <w:autoRedefine/>
    <w:qFormat/>
    <w:rsid w:val="001E1522"/>
    <w:pPr>
      <w:ind w:left="420" w:hanging="210"/>
    </w:pPr>
    <w:rPr>
      <w:rFonts w:ascii="”“Times New Roman”“" w:eastAsia="宋体" w:hAnsi="”“Times New Roman”“" w:cs="”“Times New Roman”“"/>
      <w:kern w:val="2"/>
      <w:sz w:val="18"/>
      <w:szCs w:val="18"/>
    </w:rPr>
  </w:style>
  <w:style w:type="paragraph" w:styleId="3ffff">
    <w:name w:val="index 3"/>
    <w:basedOn w:val="a4"/>
    <w:next w:val="a4"/>
    <w:autoRedefine/>
    <w:qFormat/>
    <w:rsid w:val="001E1522"/>
    <w:pPr>
      <w:ind w:left="630" w:hanging="210"/>
    </w:pPr>
    <w:rPr>
      <w:rFonts w:ascii="”“Times New Roman”“" w:eastAsia="宋体" w:hAnsi="”“Times New Roman”“" w:cs="”“Times New Roman”“"/>
      <w:kern w:val="2"/>
      <w:sz w:val="18"/>
      <w:szCs w:val="18"/>
    </w:rPr>
  </w:style>
  <w:style w:type="paragraph" w:styleId="5fd">
    <w:name w:val="index 5"/>
    <w:basedOn w:val="a4"/>
    <w:next w:val="a4"/>
    <w:autoRedefine/>
    <w:qFormat/>
    <w:rsid w:val="001E1522"/>
    <w:pPr>
      <w:ind w:left="1050" w:hanging="210"/>
    </w:pPr>
    <w:rPr>
      <w:rFonts w:ascii="”“Times New Roman”“" w:eastAsia="宋体" w:hAnsi="”“Times New Roman”“" w:cs="”“Times New Roman”“"/>
      <w:kern w:val="2"/>
      <w:sz w:val="18"/>
      <w:szCs w:val="18"/>
    </w:rPr>
  </w:style>
  <w:style w:type="paragraph" w:styleId="6d">
    <w:name w:val="index 6"/>
    <w:basedOn w:val="a4"/>
    <w:next w:val="a4"/>
    <w:autoRedefine/>
    <w:qFormat/>
    <w:rsid w:val="001E1522"/>
    <w:pPr>
      <w:ind w:left="1260" w:hanging="210"/>
    </w:pPr>
    <w:rPr>
      <w:rFonts w:ascii="”“Times New Roman”“" w:eastAsia="宋体" w:hAnsi="”“Times New Roman”“" w:cs="”“Times New Roman”“"/>
      <w:kern w:val="2"/>
      <w:sz w:val="18"/>
      <w:szCs w:val="18"/>
    </w:rPr>
  </w:style>
  <w:style w:type="paragraph" w:styleId="78">
    <w:name w:val="index 7"/>
    <w:basedOn w:val="a4"/>
    <w:next w:val="a4"/>
    <w:autoRedefine/>
    <w:rsid w:val="001E1522"/>
    <w:pPr>
      <w:ind w:left="1470" w:hanging="210"/>
    </w:pPr>
    <w:rPr>
      <w:rFonts w:ascii="”“Times New Roman”“" w:eastAsia="宋体" w:hAnsi="”“Times New Roman”“" w:cs="”“Times New Roman”“"/>
      <w:kern w:val="2"/>
      <w:sz w:val="18"/>
      <w:szCs w:val="18"/>
    </w:rPr>
  </w:style>
  <w:style w:type="paragraph" w:styleId="88">
    <w:name w:val="index 8"/>
    <w:basedOn w:val="a4"/>
    <w:next w:val="a4"/>
    <w:autoRedefine/>
    <w:qFormat/>
    <w:rsid w:val="001E1522"/>
    <w:pPr>
      <w:ind w:left="1680" w:hanging="210"/>
    </w:pPr>
    <w:rPr>
      <w:rFonts w:ascii="”“Times New Roman”“" w:eastAsia="宋体" w:hAnsi="”“Times New Roman”“" w:cs="”“Times New Roman”“"/>
      <w:kern w:val="2"/>
      <w:sz w:val="18"/>
      <w:szCs w:val="18"/>
    </w:rPr>
  </w:style>
  <w:style w:type="paragraph" w:styleId="95">
    <w:name w:val="index 9"/>
    <w:basedOn w:val="a4"/>
    <w:next w:val="a4"/>
    <w:autoRedefine/>
    <w:rsid w:val="001E1522"/>
    <w:pPr>
      <w:ind w:left="1890" w:hanging="210"/>
    </w:pPr>
    <w:rPr>
      <w:rFonts w:ascii="”“Times New Roman”“" w:eastAsia="宋体" w:hAnsi="”“Times New Roman”“" w:cs="”“Times New Roman”“"/>
      <w:kern w:val="2"/>
      <w:sz w:val="18"/>
      <w:szCs w:val="18"/>
    </w:rPr>
  </w:style>
  <w:style w:type="character" w:customStyle="1" w:styleId="normal10">
    <w:name w:val="normal1"/>
    <w:rsid w:val="001E1522"/>
    <w:rPr>
      <w:rFonts w:ascii="仿宋体" w:hAnsi="仿宋体" w:cs="仿宋体" w:hint="default"/>
      <w:b w:val="0"/>
      <w:bCs w:val="0"/>
      <w:color w:val="555555"/>
      <w:sz w:val="19"/>
      <w:szCs w:val="19"/>
    </w:rPr>
  </w:style>
  <w:style w:type="paragraph" w:customStyle="1" w:styleId="affffffffffffffffffffffffffffffffff6">
    <w:name w:val="首页页眉样式"/>
    <w:basedOn w:val="a4"/>
    <w:autoRedefine/>
    <w:qFormat/>
    <w:rsid w:val="001E1522"/>
    <w:pPr>
      <w:snapToGrid w:val="0"/>
      <w:spacing w:line="240" w:lineRule="atLeast"/>
      <w:jc w:val="center"/>
    </w:pPr>
    <w:rPr>
      <w:rFonts w:ascii="Verdana" w:eastAsia="Century" w:hAnsi="Verdana" w:cs="”“Times New Roman”“"/>
      <w:b/>
      <w:sz w:val="21"/>
      <w:szCs w:val="20"/>
    </w:rPr>
  </w:style>
  <w:style w:type="paragraph" w:customStyle="1" w:styleId="011">
    <w:name w:val="标题01"/>
    <w:basedOn w:val="a4"/>
    <w:qFormat/>
    <w:rsid w:val="001E1522"/>
    <w:pPr>
      <w:spacing w:after="120" w:line="460" w:lineRule="atLeast"/>
      <w:ind w:firstLine="480"/>
      <w:jc w:val="center"/>
      <w:outlineLvl w:val="0"/>
    </w:pPr>
    <w:rPr>
      <w:rFonts w:ascii="”“Times New Roman”“" w:eastAsia="宋体" w:hAnsi="”“Times New Roman”“" w:cs="”“Times New Roman”“"/>
      <w:b/>
      <w:kern w:val="2"/>
      <w:sz w:val="30"/>
      <w:szCs w:val="20"/>
    </w:rPr>
  </w:style>
  <w:style w:type="paragraph" w:customStyle="1" w:styleId="2fffffa">
    <w:name w:val="样式 四号 首行缩进:  2 字符"/>
    <w:basedOn w:val="a4"/>
    <w:qFormat/>
    <w:rsid w:val="001E1522"/>
    <w:pPr>
      <w:spacing w:line="480" w:lineRule="atLeast"/>
      <w:ind w:firstLineChars="200" w:firstLine="200"/>
      <w:jc w:val="both"/>
    </w:pPr>
    <w:rPr>
      <w:rFonts w:ascii="”“Times New Roman”“" w:eastAsia="宋体" w:hAnsi="”“Times New Roman”“" w:cs="”“Times New Roman”“"/>
      <w:kern w:val="2"/>
      <w:sz w:val="24"/>
      <w:szCs w:val="24"/>
    </w:rPr>
  </w:style>
  <w:style w:type="paragraph" w:customStyle="1" w:styleId="253">
    <w:name w:val="样式 四号 行距: 固定值 25 磅"/>
    <w:basedOn w:val="a4"/>
    <w:uiPriority w:val="99"/>
    <w:qFormat/>
    <w:rsid w:val="001E1522"/>
    <w:pPr>
      <w:spacing w:line="480" w:lineRule="atLeast"/>
      <w:ind w:firstLineChars="200" w:firstLine="200"/>
      <w:jc w:val="both"/>
    </w:pPr>
    <w:rPr>
      <w:rFonts w:ascii="”“Times New Roman”“" w:eastAsia="宋体" w:hAnsi="”“Times New Roman”“" w:cs="”“Times New Roman”“"/>
      <w:kern w:val="2"/>
      <w:sz w:val="24"/>
      <w:szCs w:val="24"/>
    </w:rPr>
  </w:style>
  <w:style w:type="paragraph" w:customStyle="1" w:styleId="2fffffb">
    <w:name w:val="样式 四号 黑色 首行缩进:  2 字符"/>
    <w:basedOn w:val="a4"/>
    <w:uiPriority w:val="99"/>
    <w:qFormat/>
    <w:rsid w:val="001E1522"/>
    <w:pPr>
      <w:spacing w:line="480" w:lineRule="atLeast"/>
      <w:ind w:firstLineChars="200" w:firstLine="200"/>
      <w:jc w:val="both"/>
    </w:pPr>
    <w:rPr>
      <w:rFonts w:ascii="”“Times New Roman”“" w:eastAsia="宋体" w:hAnsi="”“Times New Roman”“" w:cs="”“Times New Roman”“"/>
      <w:color w:val="000000"/>
      <w:kern w:val="2"/>
      <w:sz w:val="24"/>
      <w:szCs w:val="24"/>
    </w:rPr>
  </w:style>
  <w:style w:type="paragraph" w:customStyle="1" w:styleId="affffffffffffffffffffffffffffffffff7">
    <w:name w:val="样式 居中"/>
    <w:basedOn w:val="a4"/>
    <w:qFormat/>
    <w:rsid w:val="001E1522"/>
    <w:pPr>
      <w:adjustRightInd w:val="0"/>
      <w:snapToGrid w:val="0"/>
      <w:spacing w:line="440" w:lineRule="atLeast"/>
      <w:ind w:firstLineChars="200" w:firstLine="200"/>
      <w:jc w:val="center"/>
    </w:pPr>
    <w:rPr>
      <w:rFonts w:ascii="”“Times New Roman”“" w:eastAsia="宋体" w:hAnsi="”“Times New Roman”“" w:cs="Verdana"/>
      <w:kern w:val="2"/>
      <w:sz w:val="24"/>
      <w:szCs w:val="20"/>
    </w:rPr>
  </w:style>
  <w:style w:type="paragraph" w:customStyle="1" w:styleId="CharCharCharChar6">
    <w:name w:val="热电厂正文 Char Char Char Char"/>
    <w:basedOn w:val="a4"/>
    <w:link w:val="CharCharCharCharChar3"/>
    <w:qFormat/>
    <w:rsid w:val="001E1522"/>
    <w:pPr>
      <w:spacing w:line="440" w:lineRule="exact"/>
      <w:ind w:firstLineChars="200" w:firstLine="480"/>
      <w:jc w:val="both"/>
    </w:pPr>
    <w:rPr>
      <w:rFonts w:ascii="”“Times New Roman”“" w:eastAsia="宋体" w:hAnsi="”“Times New Roman”“"/>
      <w:kern w:val="2"/>
      <w:sz w:val="24"/>
      <w:szCs w:val="24"/>
      <w:lang w:val="x-none" w:eastAsia="x-none"/>
    </w:rPr>
  </w:style>
  <w:style w:type="character" w:customStyle="1" w:styleId="CharCharCharCharChar3">
    <w:name w:val="热电厂正文 Char Char Char Char Char"/>
    <w:link w:val="CharCharCharChar6"/>
    <w:rsid w:val="001E1522"/>
    <w:rPr>
      <w:rFonts w:ascii="”“Times New Roman”“" w:eastAsia="宋体" w:hAnsi="”“Times New Roman”“" w:cs="Times New Roman"/>
      <w:kern w:val="2"/>
      <w:sz w:val="24"/>
      <w:szCs w:val="24"/>
      <w:lang w:val="x-none" w:eastAsia="x-none"/>
    </w:rPr>
  </w:style>
  <w:style w:type="paragraph" w:customStyle="1" w:styleId="CharCharfffc">
    <w:name w:val="热电厂正文 Char Char"/>
    <w:basedOn w:val="a4"/>
    <w:uiPriority w:val="99"/>
    <w:qFormat/>
    <w:rsid w:val="001E1522"/>
    <w:pPr>
      <w:spacing w:line="440" w:lineRule="exact"/>
      <w:ind w:firstLineChars="200" w:firstLine="480"/>
      <w:jc w:val="both"/>
    </w:pPr>
    <w:rPr>
      <w:rFonts w:ascii="”“Times New Roman”“" w:eastAsia="宋体" w:hAnsi="”“Times New Roman”“" w:cs="”“Times New Roman”“"/>
      <w:kern w:val="2"/>
      <w:sz w:val="24"/>
      <w:szCs w:val="24"/>
    </w:rPr>
  </w:style>
  <w:style w:type="paragraph" w:customStyle="1" w:styleId="Charfffffffffff8">
    <w:name w:val="热电厂正文 Char"/>
    <w:basedOn w:val="a4"/>
    <w:uiPriority w:val="99"/>
    <w:qFormat/>
    <w:rsid w:val="001E1522"/>
    <w:pPr>
      <w:spacing w:line="440" w:lineRule="exact"/>
      <w:ind w:firstLineChars="200" w:firstLine="480"/>
      <w:jc w:val="both"/>
    </w:pPr>
    <w:rPr>
      <w:rFonts w:ascii="”“Times New Roman”“" w:eastAsia="宋体" w:hAnsi="”“Times New Roman”“" w:cs="”“Times New Roman”“"/>
      <w:kern w:val="2"/>
      <w:sz w:val="24"/>
      <w:szCs w:val="24"/>
    </w:rPr>
  </w:style>
  <w:style w:type="paragraph" w:customStyle="1" w:styleId="affffffffffffffffffffffffffffffffff8">
    <w:name w:val="节标"/>
    <w:basedOn w:val="a4"/>
    <w:qFormat/>
    <w:rsid w:val="001E1522"/>
    <w:pPr>
      <w:widowControl/>
      <w:autoSpaceDE w:val="0"/>
      <w:autoSpaceDN w:val="0"/>
      <w:adjustRightInd w:val="0"/>
      <w:spacing w:line="480" w:lineRule="exact"/>
      <w:ind w:firstLine="567"/>
      <w:jc w:val="center"/>
      <w:textAlignment w:val="bottom"/>
    </w:pPr>
    <w:rPr>
      <w:rFonts w:ascii="”“Times New Roman”“" w:eastAsia="宋体" w:hAnsi="”“Times New Roman”“" w:cs="”“Times New Roman”“"/>
      <w:b/>
      <w:sz w:val="30"/>
      <w:szCs w:val="20"/>
    </w:rPr>
  </w:style>
  <w:style w:type="paragraph" w:customStyle="1" w:styleId="affffffffffffffffffffffffffffffffff9">
    <w:name w:val="段标"/>
    <w:basedOn w:val="a4"/>
    <w:qFormat/>
    <w:rsid w:val="001E1522"/>
    <w:pPr>
      <w:adjustRightInd w:val="0"/>
      <w:spacing w:line="360" w:lineRule="auto"/>
      <w:ind w:firstLine="567"/>
      <w:textAlignment w:val="baseline"/>
    </w:pPr>
    <w:rPr>
      <w:rFonts w:ascii="”“Times New Roman”“" w:eastAsia="宋体" w:hAnsi="”“Times New Roman”“" w:cs="”“Times New Roman”“"/>
      <w:szCs w:val="20"/>
    </w:rPr>
  </w:style>
  <w:style w:type="paragraph" w:customStyle="1" w:styleId="c4">
    <w:name w:val="c"/>
    <w:qFormat/>
    <w:rsid w:val="001E1522"/>
    <w:pPr>
      <w:widowControl w:val="0"/>
      <w:autoSpaceDE w:val="0"/>
      <w:autoSpaceDN w:val="0"/>
      <w:adjustRightInd w:val="0"/>
      <w:jc w:val="both"/>
    </w:pPr>
    <w:rPr>
      <w:rFonts w:ascii="仿宋体" w:eastAsia="宋体" w:hAnsi="仿宋体" w:cs="”“Times New Roman”“"/>
      <w:sz w:val="24"/>
    </w:rPr>
  </w:style>
  <w:style w:type="paragraph" w:customStyle="1" w:styleId="InTable">
    <w:name w:val="In Table"/>
    <w:basedOn w:val="a4"/>
    <w:qFormat/>
    <w:rsid w:val="001E1522"/>
    <w:pPr>
      <w:tabs>
        <w:tab w:val="left" w:pos="2200"/>
        <w:tab w:val="left" w:pos="3960"/>
        <w:tab w:val="left" w:pos="5280"/>
      </w:tabs>
      <w:spacing w:before="96" w:after="96" w:line="0" w:lineRule="atLeast"/>
      <w:jc w:val="center"/>
    </w:pPr>
    <w:rPr>
      <w:rFonts w:ascii="Microsoft YaHei UI" w:eastAsia="Garamond" w:hAnsi="Microsoft YaHei UI" w:cs="”“Times New Roman”“"/>
      <w:kern w:val="2"/>
      <w:sz w:val="21"/>
      <w:szCs w:val="20"/>
    </w:rPr>
  </w:style>
  <w:style w:type="paragraph" w:customStyle="1" w:styleId="gb1">
    <w:name w:val="gb1"/>
    <w:basedOn w:val="a4"/>
    <w:uiPriority w:val="99"/>
    <w:qFormat/>
    <w:rsid w:val="001E1522"/>
    <w:pPr>
      <w:widowControl/>
      <w:tabs>
        <w:tab w:val="left" w:pos="227"/>
      </w:tabs>
      <w:overflowPunct w:val="0"/>
      <w:autoSpaceDE w:val="0"/>
      <w:autoSpaceDN w:val="0"/>
      <w:adjustRightInd w:val="0"/>
      <w:spacing w:before="120" w:after="120"/>
      <w:jc w:val="both"/>
      <w:textAlignment w:val="baseline"/>
    </w:pPr>
    <w:rPr>
      <w:rFonts w:ascii="仿宋体" w:eastAsia="楷体" w:hAnsi="仿宋体" w:cs="”“Times New Roman”“"/>
      <w:sz w:val="21"/>
      <w:szCs w:val="20"/>
    </w:rPr>
  </w:style>
  <w:style w:type="paragraph" w:customStyle="1" w:styleId="Achievement">
    <w:name w:val="Achievement"/>
    <w:basedOn w:val="af5"/>
    <w:autoRedefine/>
    <w:qFormat/>
    <w:rsid w:val="001E1522"/>
  </w:style>
  <w:style w:type="paragraph" w:customStyle="1" w:styleId="InTableII">
    <w:name w:val="In Table (II)"/>
    <w:basedOn w:val="InTable"/>
    <w:qFormat/>
    <w:rsid w:val="001E1522"/>
    <w:pPr>
      <w:spacing w:before="60" w:after="60"/>
      <w:ind w:left="52"/>
      <w:jc w:val="left"/>
    </w:pPr>
  </w:style>
  <w:style w:type="paragraph" w:customStyle="1" w:styleId="Items">
    <w:name w:val="Items"/>
    <w:basedOn w:val="a4"/>
    <w:autoRedefine/>
    <w:uiPriority w:val="99"/>
    <w:qFormat/>
    <w:rsid w:val="001E1522"/>
    <w:pPr>
      <w:tabs>
        <w:tab w:val="num" w:pos="720"/>
        <w:tab w:val="left" w:pos="992"/>
      </w:tabs>
      <w:spacing w:before="10" w:after="20" w:line="460" w:lineRule="atLeast"/>
      <w:ind w:left="992" w:hanging="425"/>
      <w:jc w:val="both"/>
    </w:pPr>
    <w:rPr>
      <w:rFonts w:ascii="Microsoft YaHei UI" w:eastAsia="Garamond" w:hAnsi="Microsoft YaHei UI" w:cs="”“Times New Roman”“"/>
      <w:kern w:val="2"/>
      <w:szCs w:val="20"/>
    </w:rPr>
  </w:style>
  <w:style w:type="paragraph" w:customStyle="1" w:styleId="affffffffffffffffffffffffffffffffffa">
    <w:name w:val="农业部一"/>
    <w:next w:val="af5"/>
    <w:autoRedefine/>
    <w:uiPriority w:val="99"/>
    <w:qFormat/>
    <w:rsid w:val="001E1522"/>
    <w:pPr>
      <w:widowControl w:val="0"/>
      <w:topLinePunct/>
      <w:spacing w:line="480" w:lineRule="atLeast"/>
      <w:jc w:val="center"/>
    </w:pPr>
    <w:rPr>
      <w:rFonts w:ascii="”“Times New Roman”“" w:eastAsia="宋体" w:hAnsi="”“Times New Roman”“" w:cs="”“Times New Roman”“"/>
      <w:kern w:val="2"/>
      <w:sz w:val="21"/>
      <w:szCs w:val="24"/>
    </w:rPr>
  </w:style>
  <w:style w:type="paragraph" w:customStyle="1" w:styleId="Address2">
    <w:name w:val="Address 2"/>
    <w:basedOn w:val="a4"/>
    <w:uiPriority w:val="99"/>
    <w:qFormat/>
    <w:rsid w:val="001E1522"/>
    <w:pPr>
      <w:framePr w:w="2405" w:wrap="notBeside" w:vAnchor="page" w:hAnchor="page" w:x="5761" w:y="1009" w:anchorLock="1"/>
      <w:widowControl/>
      <w:spacing w:line="200" w:lineRule="atLeast"/>
    </w:pPr>
    <w:rPr>
      <w:rFonts w:ascii="”“Times New Roman”“" w:eastAsia="宋体" w:hAnsi="”“Times New Roman”“" w:cs="”“Times New Roman”“"/>
      <w:noProof/>
      <w:sz w:val="16"/>
      <w:szCs w:val="20"/>
    </w:rPr>
  </w:style>
  <w:style w:type="paragraph" w:customStyle="1" w:styleId="ljw">
    <w:name w:val="ljw表格"/>
    <w:basedOn w:val="a4"/>
    <w:next w:val="a4"/>
    <w:uiPriority w:val="99"/>
    <w:qFormat/>
    <w:rsid w:val="001E1522"/>
    <w:pPr>
      <w:adjustRightInd w:val="0"/>
      <w:snapToGrid w:val="0"/>
      <w:spacing w:beforeLines="25" w:afterLines="25"/>
      <w:jc w:val="center"/>
    </w:pPr>
    <w:rPr>
      <w:rFonts w:ascii="Verdana" w:eastAsia="宋体" w:hAnsi="Verdana" w:cs="”“Times New Roman”“"/>
      <w:bCs/>
      <w:kern w:val="2"/>
      <w:sz w:val="22"/>
      <w:szCs w:val="28"/>
    </w:rPr>
  </w:style>
  <w:style w:type="paragraph" w:customStyle="1" w:styleId="ljw0">
    <w:name w:val="ljw正文"/>
    <w:basedOn w:val="a4"/>
    <w:uiPriority w:val="99"/>
    <w:qFormat/>
    <w:rsid w:val="001E1522"/>
    <w:pPr>
      <w:adjustRightInd w:val="0"/>
      <w:snapToGrid w:val="0"/>
      <w:spacing w:afterLines="50" w:line="300" w:lineRule="auto"/>
      <w:ind w:firstLineChars="200" w:firstLine="480"/>
      <w:jc w:val="both"/>
    </w:pPr>
    <w:rPr>
      <w:rFonts w:ascii="Verdana" w:eastAsia="宋体" w:hAnsi="Verdana" w:cs="”“Times New Roman”“"/>
      <w:bCs/>
      <w:kern w:val="2"/>
      <w:sz w:val="24"/>
      <w:szCs w:val="28"/>
    </w:rPr>
  </w:style>
  <w:style w:type="paragraph" w:customStyle="1" w:styleId="12a">
    <w:name w:val="列表项目符号1.缩2"/>
    <w:basedOn w:val="1ffffffc"/>
    <w:autoRedefine/>
    <w:uiPriority w:val="99"/>
    <w:qFormat/>
    <w:rsid w:val="001E1522"/>
    <w:pPr>
      <w:tabs>
        <w:tab w:val="left" w:pos="945"/>
        <w:tab w:val="num" w:pos="1992"/>
      </w:tabs>
      <w:spacing w:line="360" w:lineRule="auto"/>
      <w:ind w:left="0" w:firstLine="425"/>
    </w:pPr>
    <w:rPr>
      <w:sz w:val="24"/>
      <w:szCs w:val="24"/>
    </w:rPr>
  </w:style>
  <w:style w:type="paragraph" w:customStyle="1" w:styleId="1ffffffc">
    <w:name w:val="列表项目符号1."/>
    <w:basedOn w:val="a4"/>
    <w:uiPriority w:val="99"/>
    <w:qFormat/>
    <w:rsid w:val="001E1522"/>
    <w:pPr>
      <w:keepNext/>
      <w:adjustRightInd w:val="0"/>
      <w:spacing w:line="312" w:lineRule="atLeast"/>
      <w:ind w:left="425" w:hanging="425"/>
      <w:jc w:val="both"/>
      <w:textAlignment w:val="baseline"/>
    </w:pPr>
    <w:rPr>
      <w:rFonts w:ascii="”“Times New Roman”“" w:eastAsia="宋体" w:hAnsi="”“Times New Roman”“" w:cs="”“Times New Roman”“"/>
      <w:sz w:val="21"/>
      <w:szCs w:val="21"/>
    </w:rPr>
  </w:style>
  <w:style w:type="paragraph" w:customStyle="1" w:styleId="affffffffffffffffffffffffffffffffffb">
    <w:name w:val="自定义缩进"/>
    <w:basedOn w:val="a4"/>
    <w:autoRedefine/>
    <w:uiPriority w:val="99"/>
    <w:qFormat/>
    <w:rsid w:val="001E1522"/>
    <w:pPr>
      <w:keepNext/>
      <w:spacing w:line="336" w:lineRule="auto"/>
      <w:ind w:firstLineChars="200" w:firstLine="480"/>
    </w:pPr>
    <w:rPr>
      <w:rFonts w:ascii="Verdana" w:eastAsia="宋体" w:hAnsi="Verdana" w:cs="”“Times New Roman”“"/>
      <w:sz w:val="24"/>
      <w:szCs w:val="24"/>
    </w:rPr>
  </w:style>
  <w:style w:type="paragraph" w:customStyle="1" w:styleId="Sun">
    <w:name w:val="Sun"/>
    <w:basedOn w:val="a4"/>
    <w:uiPriority w:val="99"/>
    <w:qFormat/>
    <w:rsid w:val="001E1522"/>
    <w:pPr>
      <w:adjustRightInd w:val="0"/>
      <w:spacing w:line="360" w:lineRule="auto"/>
      <w:ind w:firstLine="567"/>
      <w:jc w:val="both"/>
      <w:textAlignment w:val="baseline"/>
    </w:pPr>
    <w:rPr>
      <w:rFonts w:ascii="”“Times New Roman”“" w:eastAsia="宋体" w:hAnsi="”“Times New Roman”“" w:cs="”“Times New Roman”“"/>
      <w:kern w:val="28"/>
      <w:szCs w:val="20"/>
    </w:rPr>
  </w:style>
  <w:style w:type="paragraph" w:customStyle="1" w:styleId="sms">
    <w:name w:val="sms"/>
    <w:basedOn w:val="a4"/>
    <w:uiPriority w:val="99"/>
    <w:qFormat/>
    <w:rsid w:val="001E1522"/>
    <w:pPr>
      <w:widowControl/>
      <w:overflowPunct w:val="0"/>
      <w:autoSpaceDE w:val="0"/>
      <w:autoSpaceDN w:val="0"/>
      <w:adjustRightInd w:val="0"/>
      <w:spacing w:line="360" w:lineRule="auto"/>
      <w:ind w:left="2126" w:right="992" w:firstLine="709"/>
      <w:textAlignment w:val="baseline"/>
    </w:pPr>
    <w:rPr>
      <w:rFonts w:ascii="Verdana" w:eastAsia="宋体" w:hAnsi="”“Times New Roman”“" w:cs="”“Times New Roman”“"/>
      <w:spacing w:val="20"/>
      <w:sz w:val="26"/>
      <w:szCs w:val="20"/>
    </w:rPr>
  </w:style>
  <w:style w:type="paragraph" w:customStyle="1" w:styleId="zxl2Char">
    <w:name w:val="zxl正文首行缩进  2 字符 行距: Char"/>
    <w:basedOn w:val="a4"/>
    <w:autoRedefine/>
    <w:uiPriority w:val="99"/>
    <w:qFormat/>
    <w:rsid w:val="001E1522"/>
    <w:pPr>
      <w:widowControl/>
      <w:tabs>
        <w:tab w:val="left" w:pos="-1843"/>
        <w:tab w:val="left" w:pos="1727"/>
        <w:tab w:val="left" w:pos="1884"/>
      </w:tabs>
      <w:ind w:firstLine="527"/>
      <w:jc w:val="both"/>
      <w:textAlignment w:val="bottom"/>
      <w:outlineLvl w:val="0"/>
    </w:pPr>
    <w:rPr>
      <w:rFonts w:ascii="Verdana" w:eastAsia="宋体" w:hAnsi="Verdana" w:cs="”“Times New Roman”“"/>
      <w:kern w:val="2"/>
      <w:sz w:val="24"/>
      <w:szCs w:val="24"/>
    </w:rPr>
  </w:style>
  <w:style w:type="paragraph" w:customStyle="1" w:styleId="ljw1">
    <w:name w:val="ljw子标题"/>
    <w:basedOn w:val="a4"/>
    <w:next w:val="af5"/>
    <w:uiPriority w:val="99"/>
    <w:qFormat/>
    <w:rsid w:val="001E1522"/>
    <w:pPr>
      <w:adjustRightInd w:val="0"/>
      <w:snapToGrid w:val="0"/>
      <w:spacing w:beforeLines="50" w:afterLines="50"/>
    </w:pPr>
    <w:rPr>
      <w:rFonts w:ascii="Verdana" w:eastAsia="宋体" w:hAnsi="Verdana" w:cs="”“Times New Roman”“"/>
      <w:b/>
      <w:kern w:val="2"/>
      <w:sz w:val="24"/>
      <w:szCs w:val="28"/>
    </w:rPr>
  </w:style>
  <w:style w:type="character" w:customStyle="1" w:styleId="CharCharCharCharCharChar0">
    <w:name w:val="正文不缩进 Char Char Char Char Char Char"/>
    <w:rsid w:val="001E1522"/>
    <w:rPr>
      <w:rFonts w:eastAsia="Verdana"/>
      <w:kern w:val="2"/>
      <w:sz w:val="21"/>
      <w:szCs w:val="24"/>
      <w:lang w:val="en-US" w:eastAsia="zh-CN" w:bidi="ar-SA"/>
    </w:rPr>
  </w:style>
  <w:style w:type="paragraph" w:customStyle="1" w:styleId="affffffffffffffffffffffffffffffffffc">
    <w:name w:val="热电厂正文"/>
    <w:basedOn w:val="a4"/>
    <w:qFormat/>
    <w:rsid w:val="001E1522"/>
    <w:pPr>
      <w:spacing w:line="440" w:lineRule="exact"/>
      <w:ind w:firstLineChars="200" w:firstLine="480"/>
      <w:jc w:val="both"/>
    </w:pPr>
    <w:rPr>
      <w:rFonts w:ascii="”“Times New Roman”“" w:eastAsia="宋体" w:hAnsi="”“Times New Roman”“" w:cs="”“Times New Roman”“"/>
      <w:kern w:val="2"/>
      <w:sz w:val="24"/>
      <w:szCs w:val="24"/>
    </w:rPr>
  </w:style>
  <w:style w:type="paragraph" w:customStyle="1" w:styleId="2420">
    <w:name w:val="样式 小四 行距: 固定值 24 磅 首行缩进:  2 字符"/>
    <w:basedOn w:val="a4"/>
    <w:uiPriority w:val="99"/>
    <w:qFormat/>
    <w:rsid w:val="001E1522"/>
    <w:pPr>
      <w:spacing w:line="440" w:lineRule="exact"/>
      <w:ind w:firstLineChars="200" w:firstLine="200"/>
      <w:jc w:val="both"/>
    </w:pPr>
    <w:rPr>
      <w:rFonts w:ascii="”“Times New Roman”“" w:eastAsia="宋体" w:hAnsi="”“Times New Roman”“" w:cs="”“Times New Roman”“"/>
      <w:kern w:val="2"/>
      <w:sz w:val="24"/>
      <w:szCs w:val="24"/>
    </w:rPr>
  </w:style>
  <w:style w:type="paragraph" w:customStyle="1" w:styleId="08515">
    <w:name w:val="样式 (西文) 宋体 首行缩进:  0.85 厘米 行距: 1.5 倍行距"/>
    <w:basedOn w:val="a4"/>
    <w:autoRedefine/>
    <w:uiPriority w:val="99"/>
    <w:qFormat/>
    <w:rsid w:val="001E1522"/>
    <w:pPr>
      <w:adjustRightInd w:val="0"/>
      <w:snapToGrid w:val="0"/>
      <w:spacing w:line="360" w:lineRule="auto"/>
      <w:ind w:firstLineChars="200" w:firstLine="480"/>
    </w:pPr>
    <w:rPr>
      <w:rFonts w:ascii="Verdana" w:eastAsia="宋体" w:hAnsi="Verdana" w:cs="”“Times New Roman”“"/>
      <w:color w:val="000000"/>
      <w:kern w:val="2"/>
      <w:sz w:val="24"/>
      <w:szCs w:val="24"/>
    </w:rPr>
  </w:style>
  <w:style w:type="paragraph" w:customStyle="1" w:styleId="2152">
    <w:name w:val="样式 首行缩进:  2 字符 行距: 1.5 倍行距"/>
    <w:basedOn w:val="a4"/>
    <w:uiPriority w:val="99"/>
    <w:qFormat/>
    <w:rsid w:val="001E1522"/>
    <w:pPr>
      <w:spacing w:line="440" w:lineRule="exact"/>
      <w:ind w:firstLineChars="200" w:firstLine="200"/>
      <w:jc w:val="both"/>
    </w:pPr>
    <w:rPr>
      <w:rFonts w:ascii="”“Times New Roman”“" w:eastAsia="宋体" w:hAnsi="”“Times New Roman”“" w:cs="Verdana"/>
      <w:kern w:val="2"/>
      <w:sz w:val="24"/>
      <w:szCs w:val="20"/>
    </w:rPr>
  </w:style>
  <w:style w:type="paragraph" w:customStyle="1" w:styleId="2Charf4">
    <w:name w:val="样式 样式2 + (符号) 宋体 Char"/>
    <w:basedOn w:val="a4"/>
    <w:autoRedefine/>
    <w:uiPriority w:val="99"/>
    <w:qFormat/>
    <w:rsid w:val="001E1522"/>
    <w:pPr>
      <w:adjustRightInd w:val="0"/>
      <w:snapToGrid w:val="0"/>
      <w:spacing w:line="480" w:lineRule="exact"/>
      <w:ind w:firstLineChars="200" w:firstLine="480"/>
      <w:jc w:val="both"/>
    </w:pPr>
    <w:rPr>
      <w:rFonts w:ascii="”“Times New Roman”“" w:eastAsia="宋体" w:hAnsi="”“Times New Roman”“" w:cs="”“Times New Roman”“"/>
      <w:noProof/>
      <w:kern w:val="2"/>
      <w:sz w:val="24"/>
      <w:szCs w:val="28"/>
    </w:rPr>
  </w:style>
  <w:style w:type="character" w:customStyle="1" w:styleId="21Char">
    <w:name w:val="样式 样式2 + (符号) 宋体1 Char"/>
    <w:rsid w:val="001E1522"/>
    <w:rPr>
      <w:rFonts w:ascii="Verdana" w:eastAsia="Verdana"/>
      <w:kern w:val="2"/>
      <w:sz w:val="28"/>
      <w:szCs w:val="28"/>
      <w:lang w:val="en-US" w:eastAsia="zh-CN" w:bidi="ar-SA"/>
    </w:rPr>
  </w:style>
  <w:style w:type="paragraph" w:customStyle="1" w:styleId="affffffffffffffffffffffffffffffffffd">
    <w:name w:val="中文表标题"/>
    <w:basedOn w:val="a4"/>
    <w:next w:val="a4"/>
    <w:uiPriority w:val="99"/>
    <w:qFormat/>
    <w:rsid w:val="001E1522"/>
    <w:pPr>
      <w:keepNext/>
      <w:widowControl/>
      <w:overflowPunct w:val="0"/>
      <w:adjustRightInd w:val="0"/>
      <w:snapToGrid w:val="0"/>
      <w:spacing w:before="480" w:after="360" w:line="500" w:lineRule="exact"/>
      <w:ind w:firstLineChars="200" w:firstLine="200"/>
      <w:jc w:val="center"/>
      <w:textAlignment w:val="baseline"/>
    </w:pPr>
    <w:rPr>
      <w:rFonts w:ascii="”“Times New Roman”“" w:eastAsia="Century" w:hAnsi="”“Times New Roman”“" w:cs="”“Times New Roman”“"/>
      <w:szCs w:val="20"/>
    </w:rPr>
  </w:style>
  <w:style w:type="paragraph" w:customStyle="1" w:styleId="2fffffc">
    <w:name w:val="样式 表格标题 + 首行缩进:  2 字符"/>
    <w:basedOn w:val="a4"/>
    <w:uiPriority w:val="99"/>
    <w:qFormat/>
    <w:rsid w:val="001E1522"/>
    <w:pPr>
      <w:adjustRightInd w:val="0"/>
      <w:spacing w:before="120" w:line="360" w:lineRule="auto"/>
      <w:ind w:firstLineChars="200" w:firstLine="480"/>
      <w:jc w:val="center"/>
      <w:textAlignment w:val="baseline"/>
    </w:pPr>
    <w:rPr>
      <w:rFonts w:ascii="”“Times New Roman”“" w:eastAsia="方正舒体" w:hAnsi="”“Times New Roman”“" w:cs="”“Times New Roman”“"/>
      <w:sz w:val="24"/>
      <w:szCs w:val="20"/>
    </w:rPr>
  </w:style>
  <w:style w:type="paragraph" w:customStyle="1" w:styleId="GB2312120">
    <w:name w:val="样式 (中文) 楷体_GB2312 居中 行距: 固定值 12 磅"/>
    <w:basedOn w:val="a4"/>
    <w:uiPriority w:val="99"/>
    <w:qFormat/>
    <w:rsid w:val="001E1522"/>
    <w:pPr>
      <w:spacing w:line="240" w:lineRule="exact"/>
      <w:jc w:val="center"/>
    </w:pPr>
    <w:rPr>
      <w:rFonts w:ascii="”“Times New Roman”“" w:eastAsia="Calibri Light" w:hAnsi="”“Times New Roman”“" w:cs="Verdana"/>
      <w:kern w:val="2"/>
      <w:sz w:val="21"/>
      <w:szCs w:val="20"/>
    </w:rPr>
  </w:style>
  <w:style w:type="paragraph" w:customStyle="1" w:styleId="222GB2312">
    <w:name w:val="样式 样式 样式 样式 样式 样式 首行缩进:  2 字符 + 首行缩进:  2 字符2 + 仿宋_GB2312 + 首行缩进:..."/>
    <w:basedOn w:val="a4"/>
    <w:link w:val="222GB2312Char"/>
    <w:qFormat/>
    <w:rsid w:val="001E1522"/>
    <w:pPr>
      <w:spacing w:line="560" w:lineRule="exact"/>
      <w:ind w:firstLineChars="200" w:firstLine="624"/>
      <w:jc w:val="both"/>
    </w:pPr>
    <w:rPr>
      <w:rFonts w:ascii="”“Times New Roman”“" w:eastAsia="Calibri Light" w:hAnsi="”“Times New Roman”“"/>
      <w:spacing w:val="12"/>
      <w:szCs w:val="28"/>
      <w:lang w:val="x-none" w:eastAsia="x-none"/>
    </w:rPr>
  </w:style>
  <w:style w:type="character" w:customStyle="1" w:styleId="222GB2312Char">
    <w:name w:val="样式 样式 样式 样式 样式 样式 首行缩进:  2 字符 + 首行缩进:  2 字符2 + 仿宋_GB2312 + 首行缩进:... Char"/>
    <w:link w:val="222GB2312"/>
    <w:rsid w:val="001E1522"/>
    <w:rPr>
      <w:rFonts w:ascii="”“Times New Roman”“" w:eastAsia="Calibri Light" w:hAnsi="”“Times New Roman”“" w:cs="Times New Roman"/>
      <w:spacing w:val="12"/>
      <w:sz w:val="28"/>
      <w:szCs w:val="28"/>
      <w:lang w:val="x-none" w:eastAsia="x-none"/>
    </w:rPr>
  </w:style>
  <w:style w:type="character" w:customStyle="1" w:styleId="px141">
    <w:name w:val="px141"/>
    <w:qFormat/>
    <w:rsid w:val="001E1522"/>
    <w:rPr>
      <w:sz w:val="21"/>
      <w:szCs w:val="21"/>
    </w:rPr>
  </w:style>
  <w:style w:type="paragraph" w:customStyle="1" w:styleId="15e">
    <w:name w:val="正文 宋体 小四 行距: 1.5 倍行距"/>
    <w:basedOn w:val="a4"/>
    <w:uiPriority w:val="99"/>
    <w:qFormat/>
    <w:rsid w:val="001E1522"/>
    <w:pPr>
      <w:spacing w:line="360" w:lineRule="auto"/>
      <w:ind w:firstLineChars="200" w:firstLine="480"/>
      <w:jc w:val="both"/>
    </w:pPr>
    <w:rPr>
      <w:rFonts w:ascii="Verdana" w:eastAsia="宋体" w:hAnsi="”“Times New Roman”“" w:cs="”“Times New Roman”“"/>
      <w:kern w:val="2"/>
      <w:sz w:val="24"/>
      <w:szCs w:val="20"/>
    </w:rPr>
  </w:style>
  <w:style w:type="character" w:customStyle="1" w:styleId="Char1ffb">
    <w:name w:val="表 Char1"/>
    <w:rsid w:val="001E1522"/>
    <w:rPr>
      <w:rFonts w:ascii="”“Times New Roman”“" w:eastAsia="宋体" w:hAnsi="”“Times New Roman”“" w:cs="Times New Roman"/>
      <w:kern w:val="0"/>
      <w:szCs w:val="20"/>
      <w:lang w:val="x-none" w:eastAsia="x-none"/>
    </w:rPr>
  </w:style>
  <w:style w:type="character" w:customStyle="1" w:styleId="Char1ffc">
    <w:name w:val="列表 Char1"/>
    <w:aliases w:val="流程图 Char,列表 Char Char,列表1 Char"/>
    <w:rsid w:val="001E1522"/>
    <w:rPr>
      <w:sz w:val="21"/>
    </w:rPr>
  </w:style>
  <w:style w:type="character" w:styleId="affffffffffffffffffffffffffffffffffe">
    <w:name w:val="Intense Reference"/>
    <w:uiPriority w:val="32"/>
    <w:qFormat/>
    <w:rsid w:val="001E1522"/>
    <w:rPr>
      <w:b/>
      <w:bCs/>
      <w:smallCaps/>
      <w:color w:val="C0504D"/>
      <w:spacing w:val="5"/>
      <w:u w:val="single"/>
    </w:rPr>
  </w:style>
  <w:style w:type="character" w:customStyle="1" w:styleId="afffffffffffffffffffffffffffffffffff">
    <w:name w:val="尾注文本 字符"/>
    <w:basedOn w:val="a5"/>
    <w:uiPriority w:val="99"/>
    <w:semiHidden/>
    <w:rsid w:val="001E1522"/>
    <w:rPr>
      <w:rFonts w:ascii="Times New Roman" w:hAnsi="Times New Roman" w:cs="Times New Roman"/>
      <w:kern w:val="0"/>
      <w:sz w:val="24"/>
      <w:szCs w:val="24"/>
    </w:rPr>
  </w:style>
  <w:style w:type="paragraph" w:customStyle="1" w:styleId="Char1CharCharCharCharCharCharCharCharCharCharCharCharCharCharChar">
    <w:name w:val="Char1 Char Char Char Char Char Char Char Char Char Char Char Char Char Char Char"/>
    <w:basedOn w:val="a4"/>
    <w:uiPriority w:val="99"/>
    <w:qFormat/>
    <w:rsid w:val="001E1522"/>
    <w:pPr>
      <w:spacing w:line="180" w:lineRule="auto"/>
      <w:ind w:firstLineChars="200" w:firstLine="200"/>
    </w:pPr>
    <w:rPr>
      <w:rFonts w:ascii="”“Times New Roman”“" w:eastAsia="Century" w:hAnsi="”“Times New Roman”“" w:cs="”“Times New Roman”“"/>
      <w:kern w:val="2"/>
      <w:sz w:val="24"/>
      <w:szCs w:val="24"/>
    </w:rPr>
  </w:style>
  <w:style w:type="paragraph" w:customStyle="1" w:styleId="afffffffffffffffffffffffffffffffffff0">
    <w:name w:val="小四正文"/>
    <w:link w:val="Charfffffffffff9"/>
    <w:qFormat/>
    <w:rsid w:val="001E1522"/>
    <w:pPr>
      <w:widowControl w:val="0"/>
      <w:snapToGrid w:val="0"/>
      <w:spacing w:line="360" w:lineRule="auto"/>
      <w:ind w:firstLineChars="200" w:firstLine="200"/>
      <w:jc w:val="both"/>
    </w:pPr>
    <w:rPr>
      <w:rFonts w:ascii="”“Times New Roman”“" w:eastAsia="宋体" w:hAnsi="”“Times New Roman”“" w:cs="Times New Roman"/>
      <w:color w:val="000000"/>
      <w:spacing w:val="8"/>
      <w:kern w:val="2"/>
      <w:sz w:val="24"/>
      <w:szCs w:val="24"/>
      <w:lang w:val="en-GB"/>
    </w:rPr>
  </w:style>
  <w:style w:type="character" w:customStyle="1" w:styleId="Charfffffffffff9">
    <w:name w:val="小四正文 Char"/>
    <w:link w:val="afffffffffffffffffffffffffffffffffff0"/>
    <w:rsid w:val="001E1522"/>
    <w:rPr>
      <w:rFonts w:ascii="”“Times New Roman”“" w:eastAsia="宋体" w:hAnsi="”“Times New Roman”“" w:cs="Times New Roman"/>
      <w:color w:val="000000"/>
      <w:spacing w:val="8"/>
      <w:kern w:val="2"/>
      <w:sz w:val="24"/>
      <w:szCs w:val="24"/>
      <w:lang w:val="en-GB"/>
    </w:rPr>
  </w:style>
  <w:style w:type="paragraph" w:customStyle="1" w:styleId="TimesNewRoman2">
    <w:name w:val="样式 报告书正文 + Times New Roman"/>
    <w:basedOn w:val="a4"/>
    <w:autoRedefine/>
    <w:uiPriority w:val="99"/>
    <w:qFormat/>
    <w:rsid w:val="001E1522"/>
    <w:pPr>
      <w:spacing w:line="360" w:lineRule="auto"/>
      <w:ind w:firstLineChars="200" w:firstLine="480"/>
      <w:jc w:val="both"/>
    </w:pPr>
    <w:rPr>
      <w:rFonts w:ascii="Verdana" w:eastAsia="宋体" w:hAnsi="Verdana" w:cs="”“Times New Roman”“"/>
      <w:kern w:val="2"/>
      <w:sz w:val="24"/>
      <w:szCs w:val="24"/>
    </w:rPr>
  </w:style>
  <w:style w:type="paragraph" w:customStyle="1" w:styleId="afffffffffffffffffffffffffffffffffff1">
    <w:name w:val="俺的新正文"/>
    <w:basedOn w:val="a4"/>
    <w:link w:val="Charfffffffffffa"/>
    <w:autoRedefine/>
    <w:qFormat/>
    <w:rsid w:val="001E1522"/>
    <w:pPr>
      <w:spacing w:line="360" w:lineRule="auto"/>
      <w:jc w:val="both"/>
    </w:pPr>
    <w:rPr>
      <w:rFonts w:ascii="”“Times New Roman”“" w:eastAsia="宋体" w:hAnsi="”“Times New Roman”“"/>
      <w:kern w:val="2"/>
      <w:sz w:val="24"/>
      <w:szCs w:val="24"/>
      <w:lang w:val="x-none" w:eastAsia="x-none"/>
    </w:rPr>
  </w:style>
  <w:style w:type="character" w:customStyle="1" w:styleId="Charfffffffffffa">
    <w:name w:val="俺的新正文 Char"/>
    <w:link w:val="afffffffffffffffffffffffffffffffffff1"/>
    <w:rsid w:val="001E1522"/>
    <w:rPr>
      <w:rFonts w:ascii="”“Times New Roman”“" w:eastAsia="宋体" w:hAnsi="”“Times New Roman”“" w:cs="Times New Roman"/>
      <w:kern w:val="2"/>
      <w:sz w:val="24"/>
      <w:szCs w:val="24"/>
      <w:lang w:val="x-none" w:eastAsia="x-none"/>
    </w:rPr>
  </w:style>
  <w:style w:type="paragraph" w:customStyle="1" w:styleId="afffffffffffffffffffffffffffffffffff2">
    <w:name w:val="五号表格"/>
    <w:next w:val="a4"/>
    <w:qFormat/>
    <w:rsid w:val="001E1522"/>
    <w:pPr>
      <w:widowControl w:val="0"/>
      <w:jc w:val="center"/>
    </w:pPr>
    <w:rPr>
      <w:rFonts w:ascii="”“Times New Roman”“" w:eastAsia="宋体" w:hAnsi="”“Times New Roman”“" w:cs="”“Times New Roman”“"/>
      <w:color w:val="000000"/>
      <w:kern w:val="2"/>
      <w:sz w:val="21"/>
      <w:szCs w:val="24"/>
      <w:lang w:val="en-GB"/>
    </w:rPr>
  </w:style>
  <w:style w:type="paragraph" w:customStyle="1" w:styleId="afffffffffffffffffffffffffffffffffff3">
    <w:name w:val="表格标题（左对齐）"/>
    <w:basedOn w:val="a4"/>
    <w:link w:val="Charfffffffffffb"/>
    <w:autoRedefine/>
    <w:qFormat/>
    <w:rsid w:val="001E1522"/>
    <w:pPr>
      <w:adjustRightInd w:val="0"/>
      <w:snapToGrid w:val="0"/>
      <w:spacing w:before="120"/>
      <w:ind w:firstLine="255"/>
      <w:jc w:val="center"/>
    </w:pPr>
    <w:rPr>
      <w:rFonts w:ascii="”“Times New Roman”“" w:eastAsia="汉鼎简书宋" w:hAnsi="”“Times New Roman”“"/>
      <w:bCs/>
      <w:kern w:val="2"/>
      <w:sz w:val="24"/>
      <w:szCs w:val="24"/>
      <w:lang w:val="x-none" w:eastAsia="x-none"/>
    </w:rPr>
  </w:style>
  <w:style w:type="character" w:customStyle="1" w:styleId="Charfffffffffffb">
    <w:name w:val="表格标题（左对齐） Char"/>
    <w:link w:val="afffffffffffffffffffffffffffffffffff3"/>
    <w:rsid w:val="001E1522"/>
    <w:rPr>
      <w:rFonts w:ascii="”“Times New Roman”“" w:eastAsia="汉鼎简书宋" w:hAnsi="”“Times New Roman”“" w:cs="Times New Roman"/>
      <w:bCs/>
      <w:kern w:val="2"/>
      <w:sz w:val="24"/>
      <w:szCs w:val="24"/>
      <w:lang w:val="x-none" w:eastAsia="x-none"/>
    </w:rPr>
  </w:style>
  <w:style w:type="paragraph" w:customStyle="1" w:styleId="1ffffffd">
    <w:name w:val="样式 标题 1 + 居中"/>
    <w:basedOn w:val="1"/>
    <w:uiPriority w:val="99"/>
    <w:qFormat/>
    <w:rsid w:val="001E1522"/>
  </w:style>
  <w:style w:type="paragraph" w:customStyle="1" w:styleId="afffffffffffffffffffffffffffffffffff4">
    <w:name w:val="报告 小四"/>
    <w:link w:val="Charfffffffffffc"/>
    <w:qFormat/>
    <w:rsid w:val="001E1522"/>
    <w:pPr>
      <w:widowControl w:val="0"/>
      <w:spacing w:line="360" w:lineRule="auto"/>
      <w:ind w:firstLineChars="200" w:firstLine="512"/>
      <w:jc w:val="both"/>
    </w:pPr>
    <w:rPr>
      <w:rFonts w:ascii="”“Times New Roman”“" w:eastAsia="宋体" w:hAnsi="”“Times New Roman”“" w:cs="Times New Roman"/>
      <w:spacing w:val="8"/>
      <w:kern w:val="2"/>
      <w:sz w:val="24"/>
    </w:rPr>
  </w:style>
  <w:style w:type="paragraph" w:customStyle="1" w:styleId="afffffffffffffffffffffffffffffffffff5">
    <w:name w:val="表格字体"/>
    <w:basedOn w:val="a4"/>
    <w:link w:val="CharCharfffd"/>
    <w:qFormat/>
    <w:rsid w:val="001E1522"/>
    <w:pPr>
      <w:jc w:val="center"/>
    </w:pPr>
    <w:rPr>
      <w:rFonts w:ascii="”“Times New Roman”“" w:eastAsia="宋体" w:hAnsi="”“Times New Roman”“"/>
      <w:kern w:val="2"/>
      <w:sz w:val="21"/>
      <w:szCs w:val="20"/>
      <w:lang w:val="x-none" w:eastAsia="x-none"/>
    </w:rPr>
  </w:style>
  <w:style w:type="character" w:customStyle="1" w:styleId="CharCharfffd">
    <w:name w:val="表格字体 Char Char"/>
    <w:link w:val="afffffffffffffffffffffffffffffffffff5"/>
    <w:qFormat/>
    <w:rsid w:val="001E1522"/>
    <w:rPr>
      <w:rFonts w:ascii="”“Times New Roman”“" w:eastAsia="宋体" w:hAnsi="”“Times New Roman”“" w:cs="Times New Roman"/>
      <w:kern w:val="2"/>
      <w:sz w:val="21"/>
      <w:lang w:val="x-none" w:eastAsia="x-none"/>
    </w:rPr>
  </w:style>
  <w:style w:type="paragraph" w:customStyle="1" w:styleId="30303">
    <w:name w:val="样式 标题 3 + 段前: 0.3 行 段后: 0.3 行"/>
    <w:basedOn w:val="3"/>
    <w:autoRedefine/>
    <w:uiPriority w:val="99"/>
    <w:qFormat/>
    <w:rsid w:val="001E1522"/>
  </w:style>
  <w:style w:type="paragraph" w:customStyle="1" w:styleId="1CharCharChar2">
    <w:name w:val="1 Char Char Char"/>
    <w:next w:val="a4"/>
    <w:qFormat/>
    <w:rsid w:val="001E1522"/>
    <w:pPr>
      <w:snapToGrid w:val="0"/>
      <w:spacing w:line="360" w:lineRule="auto"/>
      <w:ind w:firstLineChars="200" w:firstLine="200"/>
    </w:pPr>
    <w:rPr>
      <w:rFonts w:ascii="”“Times New Roman”“" w:eastAsia="Century" w:hAnsi="”“Times New Roman”“" w:cs="”“Times New Roman”“"/>
      <w:kern w:val="2"/>
      <w:sz w:val="24"/>
      <w:szCs w:val="24"/>
    </w:rPr>
  </w:style>
  <w:style w:type="character" w:customStyle="1" w:styleId="Charffffff6">
    <w:name w:val="表格头 Char"/>
    <w:link w:val="affffffffffffffffffff2"/>
    <w:rsid w:val="001E1522"/>
    <w:rPr>
      <w:rFonts w:ascii="Times New Roman" w:eastAsia="宋体" w:hAnsi="Times New Roman" w:cs="Times New Roman"/>
      <w:b/>
      <w:kern w:val="2"/>
      <w:sz w:val="24"/>
      <w:szCs w:val="24"/>
    </w:rPr>
  </w:style>
  <w:style w:type="paragraph" w:customStyle="1" w:styleId="afffffffffffffffffffffffffffffffffff6">
    <w:name w:val="表格文字（居中）"/>
    <w:basedOn w:val="a4"/>
    <w:link w:val="CharCharfffe"/>
    <w:autoRedefine/>
    <w:qFormat/>
    <w:rsid w:val="001E1522"/>
    <w:pPr>
      <w:framePr w:hSpace="180" w:wrap="around" w:vAnchor="text" w:hAnchor="text" w:xAlign="center" w:y="1"/>
      <w:widowControl/>
      <w:adjustRightInd w:val="0"/>
      <w:snapToGrid w:val="0"/>
      <w:suppressOverlap/>
      <w:jc w:val="center"/>
    </w:pPr>
    <w:rPr>
      <w:rFonts w:ascii="”“Times New Roman”“" w:eastAsia="宋体" w:hAnsi="”“Times New Roman”“"/>
      <w:bCs/>
      <w:sz w:val="18"/>
      <w:szCs w:val="20"/>
      <w:lang w:val="x-none" w:eastAsia="x-none"/>
    </w:rPr>
  </w:style>
  <w:style w:type="character" w:customStyle="1" w:styleId="CharCharfffe">
    <w:name w:val="表格文字（居中） Char Char"/>
    <w:link w:val="afffffffffffffffffffffffffffffffffff6"/>
    <w:rsid w:val="001E1522"/>
    <w:rPr>
      <w:rFonts w:ascii="”“Times New Roman”“" w:eastAsia="宋体" w:hAnsi="”“Times New Roman”“" w:cs="Times New Roman"/>
      <w:bCs/>
      <w:sz w:val="18"/>
      <w:lang w:val="x-none" w:eastAsia="x-none"/>
    </w:rPr>
  </w:style>
  <w:style w:type="paragraph" w:customStyle="1" w:styleId="afffffffffffffffffffffffffffffffffff7">
    <w:name w:val="插图下标"/>
    <w:next w:val="a4"/>
    <w:link w:val="Charfffffffffffd"/>
    <w:autoRedefine/>
    <w:qFormat/>
    <w:rsid w:val="001E1522"/>
    <w:pPr>
      <w:jc w:val="center"/>
    </w:pPr>
    <w:rPr>
      <w:rFonts w:ascii="”“Times New Roman”“" w:eastAsia="汉鼎简书宋" w:hAnsi="”“Times New Roman”“" w:cs="Times New Roman"/>
      <w:kern w:val="2"/>
      <w:sz w:val="24"/>
      <w:szCs w:val="24"/>
    </w:rPr>
  </w:style>
  <w:style w:type="character" w:customStyle="1" w:styleId="Charfffffffffffd">
    <w:name w:val="插图下标 Char"/>
    <w:link w:val="afffffffffffffffffffffffffffffffffff7"/>
    <w:rsid w:val="001E1522"/>
    <w:rPr>
      <w:rFonts w:ascii="”“Times New Roman”“" w:eastAsia="汉鼎简书宋" w:hAnsi="”“Times New Roman”“" w:cs="Times New Roman"/>
      <w:kern w:val="2"/>
      <w:sz w:val="24"/>
      <w:szCs w:val="24"/>
    </w:rPr>
  </w:style>
  <w:style w:type="character" w:customStyle="1" w:styleId="HTMLa">
    <w:name w:val="HTML 地址 字符"/>
    <w:basedOn w:val="a5"/>
    <w:uiPriority w:val="99"/>
    <w:semiHidden/>
    <w:rsid w:val="001E1522"/>
    <w:rPr>
      <w:rFonts w:ascii="Times New Roman" w:hAnsi="Times New Roman" w:cs="Times New Roman"/>
      <w:i/>
      <w:iCs/>
      <w:kern w:val="0"/>
      <w:sz w:val="24"/>
      <w:szCs w:val="24"/>
    </w:rPr>
  </w:style>
  <w:style w:type="character" w:customStyle="1" w:styleId="afffffffffffffffffffffffffffffffffff8">
    <w:name w:val="称呼 字符"/>
    <w:basedOn w:val="a5"/>
    <w:uiPriority w:val="99"/>
    <w:semiHidden/>
    <w:rsid w:val="001E1522"/>
    <w:rPr>
      <w:rFonts w:ascii="Times New Roman" w:hAnsi="Times New Roman" w:cs="Times New Roman"/>
      <w:kern w:val="0"/>
      <w:sz w:val="24"/>
      <w:szCs w:val="24"/>
    </w:rPr>
  </w:style>
  <w:style w:type="character" w:customStyle="1" w:styleId="afffffffffffffffffffffffffffffffffff9">
    <w:name w:val="电子邮件签名 字符"/>
    <w:basedOn w:val="a5"/>
    <w:uiPriority w:val="99"/>
    <w:semiHidden/>
    <w:rsid w:val="001E1522"/>
    <w:rPr>
      <w:rFonts w:ascii="Times New Roman" w:hAnsi="Times New Roman" w:cs="Times New Roman"/>
      <w:kern w:val="0"/>
      <w:sz w:val="24"/>
      <w:szCs w:val="24"/>
    </w:rPr>
  </w:style>
  <w:style w:type="character" w:customStyle="1" w:styleId="afffffffffffffffffffffffffffffffffffa">
    <w:name w:val="结束语 字符"/>
    <w:basedOn w:val="a5"/>
    <w:uiPriority w:val="99"/>
    <w:semiHidden/>
    <w:rsid w:val="001E1522"/>
    <w:rPr>
      <w:rFonts w:ascii="Times New Roman" w:hAnsi="Times New Roman" w:cs="Times New Roman"/>
      <w:kern w:val="0"/>
      <w:sz w:val="24"/>
      <w:szCs w:val="24"/>
    </w:rPr>
  </w:style>
  <w:style w:type="character" w:customStyle="1" w:styleId="afffffffffffffffffffffffffffffffffffb">
    <w:name w:val="签名 字符"/>
    <w:basedOn w:val="a5"/>
    <w:uiPriority w:val="99"/>
    <w:semiHidden/>
    <w:rsid w:val="001E1522"/>
    <w:rPr>
      <w:rFonts w:ascii="Times New Roman" w:hAnsi="Times New Roman" w:cs="Times New Roman"/>
      <w:kern w:val="0"/>
      <w:sz w:val="24"/>
      <w:szCs w:val="24"/>
    </w:rPr>
  </w:style>
  <w:style w:type="numbering" w:styleId="a">
    <w:name w:val="Outline List 3"/>
    <w:basedOn w:val="a7"/>
    <w:rsid w:val="001E1522"/>
    <w:pPr>
      <w:numPr>
        <w:numId w:val="8"/>
      </w:numPr>
    </w:pPr>
  </w:style>
  <w:style w:type="character" w:customStyle="1" w:styleId="afffffffffffffffffffffffffffffffffffc">
    <w:name w:val="信息标题 字符"/>
    <w:basedOn w:val="a5"/>
    <w:uiPriority w:val="99"/>
    <w:semiHidden/>
    <w:rsid w:val="001E1522"/>
    <w:rPr>
      <w:rFonts w:asciiTheme="majorHAnsi" w:eastAsiaTheme="majorEastAsia" w:hAnsiTheme="majorHAnsi" w:cstheme="majorBidi"/>
      <w:kern w:val="0"/>
      <w:sz w:val="24"/>
      <w:szCs w:val="24"/>
      <w:shd w:val="pct20" w:color="auto" w:fill="auto"/>
    </w:rPr>
  </w:style>
  <w:style w:type="paragraph" w:customStyle="1" w:styleId="2fffffd">
    <w:name w:val="样式 五号 居中 首行缩进:  2 字符"/>
    <w:basedOn w:val="a4"/>
    <w:autoRedefine/>
    <w:uiPriority w:val="99"/>
    <w:semiHidden/>
    <w:qFormat/>
    <w:rsid w:val="001E1522"/>
    <w:pPr>
      <w:jc w:val="center"/>
    </w:pPr>
    <w:rPr>
      <w:rFonts w:ascii="”“Times New Roman”“" w:eastAsia="宋体" w:hAnsi="”“Times New Roman”“" w:cs="Verdana"/>
      <w:spacing w:val="8"/>
      <w:kern w:val="2"/>
      <w:sz w:val="21"/>
      <w:szCs w:val="20"/>
    </w:rPr>
  </w:style>
  <w:style w:type="character" w:customStyle="1" w:styleId="afffffffffffffffffffffffffffffffffffd">
    <w:name w:val="链接"/>
    <w:semiHidden/>
    <w:rsid w:val="001E1522"/>
    <w:rPr>
      <w:rFonts w:ascii="”“Times New Roman”“" w:eastAsia="Verdana"/>
      <w:b w:val="0"/>
      <w:i w:val="0"/>
      <w:strike w:val="0"/>
      <w:dstrike w:val="0"/>
      <w:noProof w:val="0"/>
      <w:color w:val="0000FF"/>
      <w:kern w:val="2"/>
      <w:sz w:val="21"/>
      <w:szCs w:val="24"/>
      <w:u w:val="single" w:color="0000FF"/>
      <w:vertAlign w:val="baseline"/>
      <w:lang w:val="en-US" w:eastAsia="zh-CN" w:bidi="ar-SA"/>
    </w:rPr>
  </w:style>
  <w:style w:type="paragraph" w:customStyle="1" w:styleId="5CharChar2">
    <w:name w:val="样式5 Char Char"/>
    <w:autoRedefine/>
    <w:uiPriority w:val="99"/>
    <w:semiHidden/>
    <w:qFormat/>
    <w:rsid w:val="001E1522"/>
    <w:pPr>
      <w:spacing w:line="240" w:lineRule="atLeast"/>
      <w:jc w:val="center"/>
    </w:pPr>
    <w:rPr>
      <w:rFonts w:ascii="”“Times New Roman”“" w:eastAsia="宋体" w:hAnsi="”“Times New Roman”“" w:cs="”“Times New Roman”“"/>
      <w:spacing w:val="8"/>
      <w:kern w:val="2"/>
      <w:sz w:val="21"/>
      <w:szCs w:val="21"/>
    </w:rPr>
  </w:style>
  <w:style w:type="paragraph" w:customStyle="1" w:styleId="355173">
    <w:name w:val="样式 标题 3 + 宋体 小四 段前: 5 磅 段后: 5 磅 行距: 多倍行距 1.73 字行"/>
    <w:basedOn w:val="3"/>
    <w:uiPriority w:val="99"/>
    <w:semiHidden/>
    <w:qFormat/>
    <w:rsid w:val="001E1522"/>
    <w:pPr>
      <w:tabs>
        <w:tab w:val="left" w:pos="845"/>
        <w:tab w:val="left" w:pos="1129"/>
      </w:tabs>
      <w:spacing w:before="100" w:after="100" w:line="415" w:lineRule="auto"/>
      <w:jc w:val="both"/>
    </w:pPr>
    <w:rPr>
      <w:rFonts w:ascii="Verdana" w:eastAsia="宋体" w:hAnsi="Verdana" w:cs="Verdana"/>
      <w:sz w:val="24"/>
      <w:szCs w:val="20"/>
      <w:lang w:val="x-none" w:eastAsia="x-none"/>
    </w:rPr>
  </w:style>
  <w:style w:type="paragraph" w:customStyle="1" w:styleId="afffffffffffffffffffffffffffffffffffe">
    <w:name w:val="文章附标题"/>
    <w:basedOn w:val="a4"/>
    <w:next w:val="1"/>
    <w:uiPriority w:val="99"/>
    <w:semiHidden/>
    <w:qFormat/>
    <w:rsid w:val="001E1522"/>
    <w:pPr>
      <w:widowControl/>
      <w:spacing w:before="187" w:after="175" w:line="374" w:lineRule="atLeast"/>
      <w:jc w:val="center"/>
      <w:textAlignment w:val="baseline"/>
    </w:pPr>
    <w:rPr>
      <w:rFonts w:ascii="”“Times New Roman”“" w:eastAsia="宋体" w:hAnsi="”“Times New Roman”“" w:cs="”“Times New Roman”“"/>
      <w:color w:val="000000"/>
      <w:sz w:val="36"/>
      <w:szCs w:val="20"/>
      <w:u w:color="000000"/>
    </w:rPr>
  </w:style>
  <w:style w:type="paragraph" w:customStyle="1" w:styleId="affffffffffffffffffffffffffffffffffff">
    <w:name w:val="小节标题"/>
    <w:basedOn w:val="a4"/>
    <w:next w:val="a4"/>
    <w:uiPriority w:val="99"/>
    <w:semiHidden/>
    <w:qFormat/>
    <w:rsid w:val="001E1522"/>
    <w:pPr>
      <w:widowControl/>
      <w:spacing w:before="175" w:after="102" w:line="351" w:lineRule="atLeast"/>
      <w:jc w:val="both"/>
      <w:textAlignment w:val="baseline"/>
    </w:pPr>
    <w:rPr>
      <w:rFonts w:ascii="”“Times New Roman”“" w:eastAsia="汉鼎简书宋" w:hAnsi="”“Times New Roman”“" w:cs="”“Times New Roman”“"/>
      <w:color w:val="000000"/>
      <w:sz w:val="21"/>
      <w:szCs w:val="20"/>
      <w:u w:color="000000"/>
    </w:rPr>
  </w:style>
  <w:style w:type="paragraph" w:customStyle="1" w:styleId="affffffffffffffffffffffffffffffffffff0">
    <w:name w:val="目录标题"/>
    <w:basedOn w:val="a4"/>
    <w:next w:val="a4"/>
    <w:uiPriority w:val="99"/>
    <w:semiHidden/>
    <w:qFormat/>
    <w:rsid w:val="001E1522"/>
    <w:pPr>
      <w:widowControl/>
      <w:spacing w:before="215" w:after="419" w:line="436" w:lineRule="atLeast"/>
      <w:ind w:firstLine="419"/>
      <w:jc w:val="center"/>
      <w:textAlignment w:val="baseline"/>
    </w:pPr>
    <w:rPr>
      <w:rFonts w:ascii="仿宋体" w:eastAsia="汉鼎简书宋" w:hAnsi="”“Times New Roman”“" w:cs="”“Times New Roman”“"/>
      <w:color w:val="000000"/>
      <w:spacing w:val="283"/>
      <w:sz w:val="42"/>
      <w:szCs w:val="20"/>
      <w:u w:color="000000"/>
    </w:rPr>
  </w:style>
  <w:style w:type="paragraph" w:customStyle="1" w:styleId="1ffffffe">
    <w:name w:val="目录1"/>
    <w:basedOn w:val="a4"/>
    <w:next w:val="a4"/>
    <w:uiPriority w:val="99"/>
    <w:semiHidden/>
    <w:qFormat/>
    <w:rsid w:val="001E1522"/>
    <w:pPr>
      <w:widowControl/>
      <w:tabs>
        <w:tab w:val="left" w:leader="dot" w:pos="8503"/>
      </w:tabs>
      <w:spacing w:after="102" w:line="215" w:lineRule="atLeast"/>
      <w:ind w:firstLine="419"/>
      <w:textAlignment w:val="baseline"/>
    </w:pPr>
    <w:rPr>
      <w:rFonts w:ascii="”“Times New Roman”“" w:eastAsia="宋体" w:hAnsi="”“Times New Roman”“" w:cs="”“Times New Roman”“"/>
      <w:color w:val="000000"/>
      <w:sz w:val="21"/>
      <w:szCs w:val="20"/>
      <w:u w:color="000000"/>
    </w:rPr>
  </w:style>
  <w:style w:type="paragraph" w:customStyle="1" w:styleId="2fffffe">
    <w:name w:val="目录2"/>
    <w:basedOn w:val="a4"/>
    <w:next w:val="a4"/>
    <w:uiPriority w:val="99"/>
    <w:semiHidden/>
    <w:qFormat/>
    <w:rsid w:val="001E1522"/>
    <w:pPr>
      <w:widowControl/>
      <w:tabs>
        <w:tab w:val="left" w:leader="dot" w:pos="8503"/>
      </w:tabs>
      <w:spacing w:line="317" w:lineRule="atLeast"/>
      <w:ind w:left="419" w:firstLine="419"/>
      <w:jc w:val="both"/>
      <w:textAlignment w:val="baseline"/>
    </w:pPr>
    <w:rPr>
      <w:rFonts w:ascii="”“Times New Roman”“" w:eastAsia="宋体" w:hAnsi="”“Times New Roman”“" w:cs="”“Times New Roman”“"/>
      <w:color w:val="000000"/>
      <w:sz w:val="21"/>
      <w:szCs w:val="20"/>
      <w:u w:color="000000"/>
    </w:rPr>
  </w:style>
  <w:style w:type="paragraph" w:customStyle="1" w:styleId="4ff9">
    <w:name w:val="目录4"/>
    <w:basedOn w:val="a4"/>
    <w:next w:val="a4"/>
    <w:uiPriority w:val="99"/>
    <w:semiHidden/>
    <w:qFormat/>
    <w:rsid w:val="001E1522"/>
    <w:pPr>
      <w:widowControl/>
      <w:tabs>
        <w:tab w:val="left" w:leader="dot" w:pos="8503"/>
      </w:tabs>
      <w:spacing w:line="317" w:lineRule="atLeast"/>
      <w:ind w:left="419" w:firstLine="629"/>
      <w:jc w:val="both"/>
      <w:textAlignment w:val="baseline"/>
    </w:pPr>
    <w:rPr>
      <w:rFonts w:ascii="”“Times New Roman”“" w:eastAsia="宋体" w:hAnsi="”“Times New Roman”“" w:cs="”“Times New Roman”“"/>
      <w:color w:val="000000"/>
      <w:sz w:val="21"/>
      <w:szCs w:val="20"/>
      <w:u w:color="000000"/>
    </w:rPr>
  </w:style>
  <w:style w:type="paragraph" w:customStyle="1" w:styleId="3ffff0">
    <w:name w:val="正文文字缩进 3"/>
    <w:basedOn w:val="a4"/>
    <w:qFormat/>
    <w:rsid w:val="001E1522"/>
    <w:pPr>
      <w:widowControl/>
      <w:spacing w:line="691" w:lineRule="atLeast"/>
      <w:ind w:left="481" w:firstLine="419"/>
      <w:jc w:val="both"/>
      <w:textAlignment w:val="baseline"/>
    </w:pPr>
    <w:rPr>
      <w:rFonts w:ascii="”“Times New Roman”“" w:eastAsia="宋体" w:hAnsi="”“Times New Roman”“" w:cs="”“Times New Roman”“"/>
      <w:color w:val="000000"/>
      <w:szCs w:val="20"/>
      <w:u w:color="000000"/>
    </w:rPr>
  </w:style>
  <w:style w:type="paragraph" w:customStyle="1" w:styleId="0b">
    <w:name w:val="样式 正文文字缩进 + 黑色 段后: 0 磅"/>
    <w:basedOn w:val="af6"/>
    <w:uiPriority w:val="99"/>
    <w:semiHidden/>
    <w:qFormat/>
    <w:rsid w:val="001E1522"/>
    <w:pPr>
      <w:spacing w:line="360" w:lineRule="auto"/>
      <w:ind w:firstLine="200"/>
      <w:jc w:val="both"/>
    </w:pPr>
    <w:rPr>
      <w:rFonts w:ascii="”“Times New Roman”“" w:eastAsia="Verdana" w:hAnsi="”“Times New Roman”“" w:cs="Verdana"/>
      <w:color w:val="000000"/>
      <w:spacing w:val="8"/>
      <w:kern w:val="2"/>
      <w:sz w:val="24"/>
      <w:szCs w:val="20"/>
      <w:lang w:val="x-none" w:eastAsia="x-none"/>
    </w:rPr>
  </w:style>
  <w:style w:type="paragraph" w:customStyle="1" w:styleId="247">
    <w:name w:val="样式 首行缩进:  2.47 厘米"/>
    <w:basedOn w:val="a4"/>
    <w:uiPriority w:val="99"/>
    <w:semiHidden/>
    <w:qFormat/>
    <w:rsid w:val="001E1522"/>
    <w:pPr>
      <w:spacing w:line="360" w:lineRule="auto"/>
      <w:ind w:firstLineChars="200" w:firstLine="200"/>
      <w:jc w:val="both"/>
    </w:pPr>
    <w:rPr>
      <w:rFonts w:ascii="”“Times New Roman”“" w:eastAsia="宋体" w:hAnsi="”“Times New Roman”“" w:cs="Verdana"/>
      <w:spacing w:val="8"/>
      <w:kern w:val="2"/>
      <w:sz w:val="24"/>
      <w:szCs w:val="24"/>
    </w:rPr>
  </w:style>
  <w:style w:type="paragraph" w:customStyle="1" w:styleId="xl18">
    <w:name w:val="xl18"/>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ZapfDingbats BT" w:eastAsia="ZapfDingbats BT" w:hAnsi="ZapfDingbats BT" w:cs="ZapfDingbats BT"/>
      <w:b/>
      <w:bCs/>
      <w:sz w:val="22"/>
    </w:rPr>
  </w:style>
  <w:style w:type="paragraph" w:customStyle="1" w:styleId="xl19">
    <w:name w:val="xl19"/>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ZapfDingbats BT" w:eastAsia="ZapfDingbats BT" w:hAnsi="ZapfDingbats BT" w:cs="ZapfDingbats BT"/>
      <w:b/>
      <w:bCs/>
      <w:sz w:val="22"/>
    </w:rPr>
  </w:style>
  <w:style w:type="paragraph" w:customStyle="1" w:styleId="xl20">
    <w:name w:val="xl20"/>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ZapfDingbats BT" w:hAnsi="”“Times New Roman”“" w:cs="”“Times New Roman”“"/>
      <w:sz w:val="22"/>
    </w:rPr>
  </w:style>
  <w:style w:type="paragraph" w:customStyle="1" w:styleId="xl21">
    <w:name w:val="xl21"/>
    <w:basedOn w:val="a4"/>
    <w:uiPriority w:val="99"/>
    <w:semiHidden/>
    <w:qFormat/>
    <w:rsid w:val="001E152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ZapfDingbats BT" w:hAnsi="”“Times New Roman”“" w:cs="”“Times New Roman”“"/>
      <w:sz w:val="22"/>
    </w:rPr>
  </w:style>
  <w:style w:type="character" w:customStyle="1" w:styleId="CharCharCharCharCharCharCharCharCharCharCharCharCharCharCharCharCharCharCharCharCharCharCharCharCharCharCharCharCharCharCharCharCharCharCharCharCharCharCharCharCharCharCharCharCharCharCharCharChar">
    <w:name w:val="样式 宋体 四号 Char Char Char Char Char Char Char Char Char Char Char Char Char Char Char Char Char Char Char Char Char Char Char Char Char Char Char Char Char Char Char Char Char Char Char Char Char Char Char Char Char Char Char Char Char Char Char Char Char"/>
    <w:semiHidden/>
    <w:rsid w:val="001E1522"/>
    <w:rPr>
      <w:rFonts w:ascii="Verdana" w:eastAsia="Verdana" w:hAnsi="Verdana"/>
      <w:spacing w:val="8"/>
      <w:kern w:val="2"/>
      <w:sz w:val="24"/>
      <w:szCs w:val="24"/>
      <w:lang w:val="en-US" w:eastAsia="zh-CN" w:bidi="ar-SA"/>
    </w:rPr>
  </w:style>
  <w:style w:type="paragraph" w:customStyle="1" w:styleId="211112b22CharCharChar2Char2h2">
    <w:name w:val="样式 标题 2节标题 1.11.1标题2b2标题 2 Char Char Char标题 2 Char标2h2标题..."/>
    <w:basedOn w:val="20"/>
    <w:uiPriority w:val="99"/>
    <w:semiHidden/>
    <w:qFormat/>
    <w:rsid w:val="001E1522"/>
    <w:pPr>
      <w:tabs>
        <w:tab w:val="left" w:pos="845"/>
        <w:tab w:val="left" w:pos="987"/>
      </w:tabs>
      <w:spacing w:before="156"/>
      <w:jc w:val="center"/>
    </w:pPr>
    <w:rPr>
      <w:rFonts w:ascii="仿宋体" w:eastAsia="Verdana" w:hAnsi="仿宋体" w:cs="”“Times New Roman”“"/>
      <w:sz w:val="30"/>
      <w:lang w:val="x-none" w:eastAsia="x-none"/>
    </w:rPr>
  </w:style>
  <w:style w:type="paragraph" w:customStyle="1" w:styleId="11-h11stlevelSectionHeadl1b1Char">
    <w:name w:val="样式 标题 1章标题 1-*+h11st levelSection Headl1b1Char + 宋体 三号"/>
    <w:basedOn w:val="1"/>
    <w:uiPriority w:val="99"/>
    <w:semiHidden/>
    <w:qFormat/>
    <w:rsid w:val="001E1522"/>
    <w:pPr>
      <w:tabs>
        <w:tab w:val="left" w:pos="845"/>
      </w:tabs>
      <w:jc w:val="center"/>
    </w:pPr>
    <w:rPr>
      <w:rFonts w:ascii="Verdana" w:eastAsia="宋体" w:hAnsi="Verdana"/>
      <w:sz w:val="32"/>
      <w:lang w:val="x-none" w:eastAsia="x-none"/>
    </w:rPr>
  </w:style>
  <w:style w:type="paragraph" w:customStyle="1" w:styleId="2ffffff">
    <w:name w:val="标题 2 可"/>
    <w:basedOn w:val="20"/>
    <w:next w:val="3ffff"/>
    <w:link w:val="2Charf5"/>
    <w:autoRedefine/>
    <w:qFormat/>
    <w:rsid w:val="001E1522"/>
    <w:pPr>
      <w:keepLines w:val="0"/>
      <w:tabs>
        <w:tab w:val="left" w:pos="845"/>
        <w:tab w:val="left" w:pos="987"/>
      </w:tabs>
      <w:topLinePunct/>
      <w:spacing w:before="0" w:after="0" w:line="360" w:lineRule="auto"/>
      <w:jc w:val="both"/>
    </w:pPr>
    <w:rPr>
      <w:rFonts w:ascii="”“Times New Roman”“" w:eastAsia="汉鼎简书宋" w:hAnsi="”“Times New Roman”“"/>
      <w:b w:val="0"/>
      <w:kern w:val="2"/>
      <w:szCs w:val="20"/>
      <w:lang w:val="x-none" w:eastAsia="x-none"/>
    </w:rPr>
  </w:style>
  <w:style w:type="paragraph" w:customStyle="1" w:styleId="affffffffffffffffffffffffffffffffffff1">
    <w:name w:val="样式 报告 小四 + 两端对齐"/>
    <w:basedOn w:val="afffffffffffffffffffffffffffffffffff4"/>
    <w:autoRedefine/>
    <w:uiPriority w:val="99"/>
    <w:qFormat/>
    <w:rsid w:val="001E1522"/>
    <w:pPr>
      <w:widowControl/>
    </w:pPr>
  </w:style>
  <w:style w:type="character" w:customStyle="1" w:styleId="2Charf5">
    <w:name w:val="标题 2 可 Char"/>
    <w:link w:val="2ffffff"/>
    <w:rsid w:val="001E1522"/>
    <w:rPr>
      <w:rFonts w:ascii="”“Times New Roman”“" w:eastAsia="汉鼎简书宋" w:hAnsi="”“Times New Roman”“" w:cs="Times New Roman"/>
      <w:bCs/>
      <w:kern w:val="2"/>
      <w:sz w:val="32"/>
      <w:lang w:val="x-none" w:eastAsia="x-none"/>
    </w:rPr>
  </w:style>
  <w:style w:type="paragraph" w:customStyle="1" w:styleId="CharCharCharfe">
    <w:name w:val="报告 小四 Char Char Char"/>
    <w:uiPriority w:val="99"/>
    <w:qFormat/>
    <w:rsid w:val="001E1522"/>
    <w:pPr>
      <w:spacing w:line="360" w:lineRule="auto"/>
      <w:ind w:firstLineChars="200" w:firstLine="512"/>
    </w:pPr>
    <w:rPr>
      <w:rFonts w:ascii="”“Times New Roman”“" w:eastAsia="宋体" w:hAnsi="”“Times New Roman”“" w:cs="Verdana"/>
      <w:spacing w:val="8"/>
      <w:kern w:val="2"/>
      <w:sz w:val="24"/>
    </w:rPr>
  </w:style>
  <w:style w:type="paragraph" w:customStyle="1" w:styleId="15f">
    <w:name w:val="样式 小四 行距: 1.5 倍行距"/>
    <w:basedOn w:val="a4"/>
    <w:uiPriority w:val="99"/>
    <w:qFormat/>
    <w:rsid w:val="001E1522"/>
    <w:pPr>
      <w:spacing w:line="360" w:lineRule="auto"/>
      <w:ind w:firstLineChars="200" w:firstLine="200"/>
      <w:jc w:val="both"/>
    </w:pPr>
    <w:rPr>
      <w:rFonts w:ascii="”“Times New Roman”“" w:eastAsia="宋体" w:hAnsi="”“Times New Roman”“" w:cs="Verdana"/>
      <w:spacing w:val="8"/>
      <w:kern w:val="2"/>
      <w:sz w:val="24"/>
      <w:szCs w:val="24"/>
    </w:rPr>
  </w:style>
  <w:style w:type="paragraph" w:customStyle="1" w:styleId="22b">
    <w:name w:val="样式 标题 2 可 + 首行缩进:  2 字符"/>
    <w:basedOn w:val="2ffffff"/>
    <w:uiPriority w:val="99"/>
    <w:qFormat/>
    <w:rsid w:val="001E1522"/>
    <w:pPr>
      <w:ind w:firstLineChars="200" w:firstLine="200"/>
      <w:jc w:val="left"/>
    </w:pPr>
    <w:rPr>
      <w:bCs w:val="0"/>
    </w:rPr>
  </w:style>
  <w:style w:type="character" w:customStyle="1" w:styleId="2CharChar20">
    <w:name w:val="标题 2 Char Char2"/>
    <w:rsid w:val="001E1522"/>
    <w:rPr>
      <w:rFonts w:ascii="仿宋体" w:eastAsia="汉鼎简书宋" w:hAnsi="仿宋体"/>
      <w:b/>
      <w:bCs/>
      <w:kern w:val="2"/>
      <w:sz w:val="32"/>
      <w:szCs w:val="32"/>
      <w:lang w:val="en-US" w:eastAsia="zh-CN" w:bidi="ar-SA"/>
    </w:rPr>
  </w:style>
  <w:style w:type="paragraph" w:customStyle="1" w:styleId="Char1CharCharCharCharCharCharCharCharCharCharCharCharCharCharCharCharCharCharCharCharChar">
    <w:name w:val="Char1 Char Char Char Char Char Char Char Char Char Char Char Char Char Char Char Char Char Char Char Char Char"/>
    <w:basedOn w:val="1"/>
    <w:uiPriority w:val="99"/>
    <w:semiHidden/>
    <w:qFormat/>
    <w:rsid w:val="001E1522"/>
    <w:pPr>
      <w:pageBreakBefore/>
      <w:widowControl/>
      <w:tabs>
        <w:tab w:val="left" w:pos="845"/>
      </w:tabs>
      <w:snapToGrid w:val="0"/>
      <w:spacing w:line="360" w:lineRule="auto"/>
      <w:ind w:firstLineChars="200" w:firstLine="200"/>
      <w:jc w:val="center"/>
    </w:pPr>
    <w:rPr>
      <w:rFonts w:ascii="汉鼎简书宋" w:eastAsia="Century" w:hAnsi="”“Times New Roman”“"/>
      <w:spacing w:val="10"/>
      <w:sz w:val="24"/>
      <w:szCs w:val="32"/>
      <w:lang w:val="x-none" w:eastAsia="x-none"/>
    </w:rPr>
  </w:style>
  <w:style w:type="character" w:customStyle="1" w:styleId="ht1">
    <w:name w:val="ht1"/>
    <w:semiHidden/>
    <w:rsid w:val="001E1522"/>
    <w:rPr>
      <w:rFonts w:ascii="汉鼎简书宋" w:eastAsia="汉鼎简书宋"/>
      <w:b/>
      <w:bCs/>
      <w:kern w:val="2"/>
      <w:sz w:val="24"/>
      <w:szCs w:val="24"/>
      <w:lang w:val="en-US" w:eastAsia="zh-CN" w:bidi="ar-SA"/>
    </w:rPr>
  </w:style>
  <w:style w:type="character" w:customStyle="1" w:styleId="kt1">
    <w:name w:val="kt1"/>
    <w:semiHidden/>
    <w:rsid w:val="001E1522"/>
    <w:rPr>
      <w:rFonts w:eastAsia="Century"/>
      <w:kern w:val="2"/>
      <w:sz w:val="24"/>
      <w:szCs w:val="24"/>
      <w:lang w:val="en-US" w:eastAsia="zh-CN" w:bidi="ar-SA"/>
    </w:rPr>
  </w:style>
  <w:style w:type="paragraph" w:customStyle="1" w:styleId="15f0">
    <w:name w:val="样式 宋体 行距: 1.5 倍行距"/>
    <w:basedOn w:val="a4"/>
    <w:autoRedefine/>
    <w:uiPriority w:val="99"/>
    <w:semiHidden/>
    <w:qFormat/>
    <w:rsid w:val="001E1522"/>
    <w:pPr>
      <w:jc w:val="both"/>
    </w:pPr>
    <w:rPr>
      <w:rFonts w:ascii="Verdana" w:eastAsia="宋体" w:hAnsi="Verdana" w:cs="”“Times New Roman”“"/>
      <w:kern w:val="2"/>
      <w:sz w:val="21"/>
      <w:szCs w:val="21"/>
    </w:rPr>
  </w:style>
  <w:style w:type="character" w:customStyle="1" w:styleId="Char2f2">
    <w:name w:val="表头 Char2"/>
    <w:semiHidden/>
    <w:rsid w:val="001E1522"/>
    <w:rPr>
      <w:rFonts w:ascii="Verdana" w:eastAsia="Verdana" w:hAnsi="Verdana"/>
      <w:b/>
      <w:kern w:val="2"/>
      <w:sz w:val="24"/>
      <w:szCs w:val="24"/>
      <w:lang w:val="en-US" w:eastAsia="zh-CN" w:bidi="ar-SA"/>
    </w:rPr>
  </w:style>
  <w:style w:type="paragraph" w:customStyle="1" w:styleId="a20">
    <w:name w:val="a2"/>
    <w:basedOn w:val="a4"/>
    <w:qFormat/>
    <w:rsid w:val="001E1522"/>
    <w:pPr>
      <w:jc w:val="center"/>
    </w:pPr>
    <w:rPr>
      <w:rFonts w:ascii="”“Times New Roman”“" w:eastAsia="宋体" w:hAnsi="”“Times New Roman”“" w:cs="”“Times New Roman”“"/>
      <w:kern w:val="2"/>
      <w:sz w:val="18"/>
      <w:szCs w:val="24"/>
    </w:rPr>
  </w:style>
  <w:style w:type="paragraph" w:customStyle="1" w:styleId="Char1CharCharCharCharCharCharCharCharCharCharCharCharCharCharCharCharCharCharCharChar1Char">
    <w:name w:val="Char1 Char Char Char Char Char Char Char Char Char Char Char Char Char Char Char Char Char Char Char Char1 Char"/>
    <w:basedOn w:val="a4"/>
    <w:uiPriority w:val="99"/>
    <w:semiHidden/>
    <w:qFormat/>
    <w:rsid w:val="001E1522"/>
    <w:pPr>
      <w:spacing w:line="180" w:lineRule="auto"/>
      <w:ind w:firstLineChars="200" w:firstLine="200"/>
    </w:pPr>
    <w:rPr>
      <w:rFonts w:ascii="”“Times New Roman”“" w:eastAsia="Century" w:hAnsi="”“Times New Roman”“" w:cs="”“Times New Roman”“"/>
      <w:kern w:val="2"/>
      <w:sz w:val="24"/>
      <w:szCs w:val="24"/>
    </w:rPr>
  </w:style>
  <w:style w:type="paragraph" w:customStyle="1" w:styleId="11-h11stlevelSectionHeadl1b1Char0">
    <w:name w:val="样式 标题 1章标题 1-*+h11st levelSection Headl1b1Char + 黑体 三号"/>
    <w:basedOn w:val="1"/>
    <w:link w:val="11-h11stlevelSectionHeadl1b1CharChar"/>
    <w:semiHidden/>
    <w:qFormat/>
    <w:rsid w:val="001E1522"/>
    <w:pPr>
      <w:widowControl/>
      <w:tabs>
        <w:tab w:val="left" w:pos="845"/>
      </w:tabs>
      <w:spacing w:before="300" w:after="300" w:line="360" w:lineRule="auto"/>
      <w:jc w:val="both"/>
    </w:pPr>
    <w:rPr>
      <w:rFonts w:ascii="汉鼎简书宋" w:eastAsia="”“Times New Roman”“" w:hAnsi="汉鼎简书宋"/>
      <w:sz w:val="32"/>
      <w:lang w:val="x-none" w:eastAsia="x-none"/>
    </w:rPr>
  </w:style>
  <w:style w:type="character" w:customStyle="1" w:styleId="11-h11stlevelSectionHeadl1b1CharChar">
    <w:name w:val="样式 标题 1章标题 1-*+h11st levelSection Headl1b1Char + 黑体 三号 Char"/>
    <w:link w:val="11-h11stlevelSectionHeadl1b1Char0"/>
    <w:semiHidden/>
    <w:rsid w:val="001E1522"/>
    <w:rPr>
      <w:rFonts w:ascii="汉鼎简书宋" w:eastAsia="”“Times New Roman”“" w:hAnsi="汉鼎简书宋" w:cs="Times New Roman"/>
      <w:b/>
      <w:bCs/>
      <w:kern w:val="44"/>
      <w:sz w:val="32"/>
      <w:szCs w:val="44"/>
      <w:lang w:val="x-none" w:eastAsia="x-none"/>
    </w:rPr>
  </w:style>
  <w:style w:type="paragraph" w:customStyle="1" w:styleId="11-h11stlevelSectionHeadl1b1Char1">
    <w:name w:val="样式 标题 1章标题 1-*+h11st levelSection Headl1b1Char + 黑体 三号1"/>
    <w:basedOn w:val="1"/>
    <w:link w:val="11-h11stlevelSectionHeadl1b1Char1Char"/>
    <w:semiHidden/>
    <w:qFormat/>
    <w:rsid w:val="001E1522"/>
    <w:pPr>
      <w:widowControl/>
      <w:tabs>
        <w:tab w:val="left" w:pos="845"/>
      </w:tabs>
      <w:spacing w:before="300" w:after="300" w:line="360" w:lineRule="auto"/>
      <w:jc w:val="center"/>
    </w:pPr>
    <w:rPr>
      <w:rFonts w:ascii="汉鼎简书宋" w:eastAsia="”“Times New Roman”“" w:hAnsi="汉鼎简书宋"/>
      <w:sz w:val="32"/>
      <w:lang w:val="x-none" w:eastAsia="x-none"/>
    </w:rPr>
  </w:style>
  <w:style w:type="character" w:customStyle="1" w:styleId="11-h11stlevelSectionHeadl1b1Char1Char">
    <w:name w:val="样式 标题 1章标题 1-*+h11st levelSection Headl1b1Char + 黑体 三号1 Char"/>
    <w:link w:val="11-h11stlevelSectionHeadl1b1Char1"/>
    <w:semiHidden/>
    <w:rsid w:val="001E1522"/>
    <w:rPr>
      <w:rFonts w:ascii="汉鼎简书宋" w:eastAsia="”“Times New Roman”“" w:hAnsi="汉鼎简书宋" w:cs="Times New Roman"/>
      <w:b/>
      <w:bCs/>
      <w:kern w:val="44"/>
      <w:sz w:val="32"/>
      <w:szCs w:val="44"/>
      <w:lang w:val="x-none" w:eastAsia="x-none"/>
    </w:rPr>
  </w:style>
  <w:style w:type="paragraph" w:customStyle="1" w:styleId="211112b22CharCharChar2Char2h21">
    <w:name w:val="样式 标题 2节标题 1.11.1标题2b2标题 2 Char Char Char标题 2 Char标2h2标题...1"/>
    <w:basedOn w:val="20"/>
    <w:link w:val="211112b22CharCharChar2Char2h21Char"/>
    <w:semiHidden/>
    <w:qFormat/>
    <w:rsid w:val="001E1522"/>
    <w:pPr>
      <w:tabs>
        <w:tab w:val="left" w:pos="845"/>
        <w:tab w:val="left" w:pos="987"/>
      </w:tabs>
      <w:spacing w:before="160" w:after="160" w:line="360" w:lineRule="auto"/>
      <w:jc w:val="center"/>
    </w:pPr>
    <w:rPr>
      <w:rFonts w:ascii="Verdana" w:eastAsia="宋体" w:hAnsi="Verdana"/>
      <w:kern w:val="2"/>
      <w:sz w:val="30"/>
      <w:lang w:val="x-none" w:eastAsia="x-none"/>
    </w:rPr>
  </w:style>
  <w:style w:type="character" w:customStyle="1" w:styleId="211112b22CharCharChar2Char2h21Char">
    <w:name w:val="样式 标题 2节标题 1.11.1标题2b2标题 2 Char Char Char标题 2 Char标2h2标题...1 Char"/>
    <w:link w:val="211112b22CharCharChar2Char2h21"/>
    <w:semiHidden/>
    <w:rsid w:val="001E1522"/>
    <w:rPr>
      <w:rFonts w:ascii="Verdana" w:eastAsia="宋体" w:hAnsi="Verdana" w:cs="Times New Roman"/>
      <w:b/>
      <w:bCs/>
      <w:kern w:val="2"/>
      <w:sz w:val="30"/>
      <w:szCs w:val="32"/>
      <w:lang w:val="x-none" w:eastAsia="x-none"/>
    </w:rPr>
  </w:style>
  <w:style w:type="character" w:customStyle="1" w:styleId="affffffffffffffffffffffffffffffffffff2">
    <w:name w:val="样式 五号"/>
    <w:semiHidden/>
    <w:rsid w:val="001E1522"/>
    <w:rPr>
      <w:rFonts w:ascii="Verdana" w:eastAsia="Verdana" w:hAnsi="Verdana"/>
      <w:kern w:val="2"/>
      <w:sz w:val="24"/>
      <w:szCs w:val="24"/>
      <w:lang w:val="en-US" w:eastAsia="zh-CN" w:bidi="ar-SA"/>
    </w:rPr>
  </w:style>
  <w:style w:type="character" w:customStyle="1" w:styleId="Charfffffffffffe">
    <w:name w:val="表格文字（居中） Char"/>
    <w:rsid w:val="001E1522"/>
    <w:rPr>
      <w:rFonts w:eastAsia="Verdana"/>
      <w:kern w:val="2"/>
      <w:sz w:val="18"/>
      <w:szCs w:val="18"/>
      <w:lang w:val="en-US" w:eastAsia="zh-CN" w:bidi="ar-SA"/>
    </w:rPr>
  </w:style>
  <w:style w:type="character" w:customStyle="1" w:styleId="Charfffffffffffc">
    <w:name w:val="报告 小四 Char"/>
    <w:link w:val="afffffffffffffffffffffffffffffffffff4"/>
    <w:rsid w:val="001E1522"/>
    <w:rPr>
      <w:rFonts w:ascii="”“Times New Roman”“" w:eastAsia="宋体" w:hAnsi="”“Times New Roman”“" w:cs="Times New Roman"/>
      <w:spacing w:val="8"/>
      <w:kern w:val="2"/>
      <w:sz w:val="24"/>
    </w:rPr>
  </w:style>
  <w:style w:type="paragraph" w:customStyle="1" w:styleId="Char1CharCharCharCharCharCharCharCharCharCharCharCharCharCharCharCharCharCharCharCharChar1">
    <w:name w:val="Char1 Char Char Char Char Char Char Char Char Char Char Char Char Char Char Char Char Char Char Char Char Char1"/>
    <w:next w:val="a4"/>
    <w:uiPriority w:val="99"/>
    <w:semiHidden/>
    <w:qFormat/>
    <w:rsid w:val="001E1522"/>
    <w:pPr>
      <w:pageBreakBefore/>
      <w:widowControl w:val="0"/>
      <w:snapToGrid w:val="0"/>
      <w:spacing w:before="340" w:after="330" w:line="360" w:lineRule="auto"/>
      <w:ind w:firstLineChars="200" w:firstLine="200"/>
    </w:pPr>
    <w:rPr>
      <w:rFonts w:ascii="”“Times New Roman”“" w:eastAsia="Century" w:hAnsi="”“Times New Roman”“" w:cs="”“Times New Roman”“"/>
      <w:b/>
      <w:bCs/>
      <w:spacing w:val="10"/>
      <w:kern w:val="44"/>
      <w:sz w:val="24"/>
      <w:szCs w:val="32"/>
    </w:rPr>
  </w:style>
  <w:style w:type="paragraph" w:customStyle="1" w:styleId="1CharCharCharCharCharCharChar">
    <w:name w:val="1 Char Char Char Char Char Char Char"/>
    <w:basedOn w:val="a4"/>
    <w:qFormat/>
    <w:rsid w:val="001E1522"/>
    <w:pPr>
      <w:jc w:val="both"/>
    </w:pPr>
    <w:rPr>
      <w:rFonts w:ascii="”“Times New Roman”“" w:eastAsia="宋体" w:hAnsi="”“Times New Roman”“" w:cs="”“Times New Roman”“"/>
      <w:kern w:val="2"/>
      <w:sz w:val="21"/>
      <w:szCs w:val="24"/>
    </w:rPr>
  </w:style>
  <w:style w:type="character" w:customStyle="1" w:styleId="3CharCharCharChar0">
    <w:name w:val="样式 标题 3Char Char + 宋体 Char Char"/>
    <w:rsid w:val="001E1522"/>
    <w:rPr>
      <w:rFonts w:ascii="Verdana" w:eastAsia="Verdana" w:hAnsi="Verdana"/>
      <w:b/>
      <w:bCs/>
      <w:kern w:val="2"/>
      <w:sz w:val="24"/>
      <w:szCs w:val="24"/>
      <w:lang w:val="en-US" w:eastAsia="zh-CN" w:bidi="ar-SA"/>
    </w:rPr>
  </w:style>
  <w:style w:type="paragraph" w:customStyle="1" w:styleId="2ffffff0">
    <w:name w:val="样式 揭大林正文 + 首行缩进:  2 字符"/>
    <w:basedOn w:val="a4"/>
    <w:uiPriority w:val="99"/>
    <w:qFormat/>
    <w:rsid w:val="001E1522"/>
    <w:pPr>
      <w:widowControl/>
      <w:spacing w:line="480" w:lineRule="exact"/>
      <w:ind w:firstLineChars="200" w:firstLine="480"/>
      <w:jc w:val="both"/>
    </w:pPr>
    <w:rPr>
      <w:rFonts w:ascii="Verdana" w:eastAsia="宋体" w:hAnsi="Verdana" w:cs="Verdana"/>
      <w:sz w:val="24"/>
      <w:szCs w:val="20"/>
    </w:rPr>
  </w:style>
  <w:style w:type="paragraph" w:customStyle="1" w:styleId="wsb2">
    <w:name w:val="wsb正文2"/>
    <w:basedOn w:val="a4"/>
    <w:link w:val="wsb2Char"/>
    <w:qFormat/>
    <w:rsid w:val="001E1522"/>
    <w:pPr>
      <w:spacing w:line="360" w:lineRule="auto"/>
      <w:ind w:firstLineChars="200" w:firstLine="480"/>
      <w:jc w:val="both"/>
    </w:pPr>
    <w:rPr>
      <w:rFonts w:ascii="”“Times New Roman”“" w:eastAsia="宋体" w:hAnsi="”“Times New Roman”“"/>
      <w:kern w:val="2"/>
      <w:sz w:val="24"/>
      <w:szCs w:val="24"/>
      <w:lang w:val="en-GB" w:eastAsia="x-none"/>
    </w:rPr>
  </w:style>
  <w:style w:type="character" w:customStyle="1" w:styleId="wsb2Char">
    <w:name w:val="wsb正文2 Char"/>
    <w:link w:val="wsb2"/>
    <w:rsid w:val="001E1522"/>
    <w:rPr>
      <w:rFonts w:ascii="”“Times New Roman”“" w:eastAsia="宋体" w:hAnsi="”“Times New Roman”“" w:cs="Times New Roman"/>
      <w:kern w:val="2"/>
      <w:sz w:val="24"/>
      <w:szCs w:val="24"/>
      <w:lang w:val="en-GB" w:eastAsia="x-none"/>
    </w:rPr>
  </w:style>
  <w:style w:type="paragraph" w:customStyle="1" w:styleId="3ffff1">
    <w:name w:val="样式 标题 3 + 加粗"/>
    <w:basedOn w:val="3"/>
    <w:uiPriority w:val="99"/>
    <w:qFormat/>
    <w:rsid w:val="001E1522"/>
    <w:pPr>
      <w:keepNext w:val="0"/>
      <w:keepLines w:val="0"/>
      <w:tabs>
        <w:tab w:val="left" w:pos="845"/>
        <w:tab w:val="left" w:pos="1129"/>
      </w:tabs>
      <w:spacing w:before="0" w:after="0" w:line="360" w:lineRule="auto"/>
      <w:jc w:val="both"/>
    </w:pPr>
    <w:rPr>
      <w:rFonts w:ascii="”“Times New Roman”“" w:eastAsia="宋体" w:hAnsi="”“Times New Roman”“"/>
      <w:b w:val="0"/>
      <w:sz w:val="28"/>
      <w:szCs w:val="24"/>
      <w:lang w:val="x-none" w:eastAsia="x-none"/>
    </w:rPr>
  </w:style>
  <w:style w:type="character" w:customStyle="1" w:styleId="CharCharffff">
    <w:name w:val="小四正文 Char Char"/>
    <w:rsid w:val="001E1522"/>
    <w:rPr>
      <w:rFonts w:eastAsia="”“Times New Roman”“"/>
      <w:color w:val="000000"/>
      <w:spacing w:val="8"/>
      <w:kern w:val="2"/>
      <w:sz w:val="24"/>
      <w:szCs w:val="24"/>
      <w:lang w:val="en-GB" w:eastAsia="zh-CN" w:bidi="ar-SA"/>
    </w:rPr>
  </w:style>
  <w:style w:type="paragraph" w:customStyle="1" w:styleId="PlainText2">
    <w:name w:val="Plain Text2"/>
    <w:basedOn w:val="a4"/>
    <w:uiPriority w:val="99"/>
    <w:qFormat/>
    <w:rsid w:val="001E1522"/>
    <w:pPr>
      <w:autoSpaceDE w:val="0"/>
      <w:autoSpaceDN w:val="0"/>
      <w:adjustRightInd w:val="0"/>
      <w:jc w:val="both"/>
      <w:textAlignment w:val="baseline"/>
    </w:pPr>
    <w:rPr>
      <w:rFonts w:ascii="Verdana" w:eastAsia="宋体" w:hAnsi="MS Sans Serif" w:cs="”“Times New Roman”“"/>
      <w:sz w:val="21"/>
      <w:szCs w:val="20"/>
    </w:rPr>
  </w:style>
  <w:style w:type="paragraph" w:customStyle="1" w:styleId="affffffffffffffffffffffffffffffffffff3">
    <w:name w:val="项目编号文字"/>
    <w:basedOn w:val="a4"/>
    <w:next w:val="ac"/>
    <w:qFormat/>
    <w:rsid w:val="001E1522"/>
    <w:pPr>
      <w:spacing w:before="120" w:after="120" w:line="360" w:lineRule="auto"/>
      <w:ind w:left="1077"/>
      <w:jc w:val="both"/>
    </w:pPr>
    <w:rPr>
      <w:rFonts w:ascii="”“Times New Roman”“" w:eastAsia="宋体" w:hAnsi="”“Times New Roman”“" w:cs="”“Times New Roman”“"/>
      <w:kern w:val="2"/>
      <w:sz w:val="24"/>
      <w:szCs w:val="20"/>
    </w:rPr>
  </w:style>
  <w:style w:type="paragraph" w:customStyle="1" w:styleId="affffffffffffffffffffffffffffffffffff4">
    <w:name w:val="新正文样式"/>
    <w:basedOn w:val="a4"/>
    <w:qFormat/>
    <w:rsid w:val="001E1522"/>
    <w:pPr>
      <w:tabs>
        <w:tab w:val="left" w:pos="567"/>
      </w:tabs>
      <w:spacing w:line="360" w:lineRule="auto"/>
      <w:ind w:firstLine="567"/>
      <w:jc w:val="both"/>
    </w:pPr>
    <w:rPr>
      <w:rFonts w:ascii="”“Times New Roman”“" w:eastAsia="宋体" w:hAnsi="”“Times New Roman”“" w:cs="”“Times New Roman”“"/>
      <w:spacing w:val="20"/>
      <w:kern w:val="2"/>
      <w:sz w:val="24"/>
      <w:szCs w:val="20"/>
    </w:rPr>
  </w:style>
  <w:style w:type="paragraph" w:customStyle="1" w:styleId="031">
    <w:name w:val="表格03"/>
    <w:basedOn w:val="a4"/>
    <w:qFormat/>
    <w:rsid w:val="001E1522"/>
    <w:pPr>
      <w:spacing w:line="400" w:lineRule="exact"/>
      <w:jc w:val="center"/>
    </w:pPr>
    <w:rPr>
      <w:rFonts w:ascii="”“Times New Roman”“" w:eastAsia="宋体" w:hAnsi="”“Times New Roman”“" w:cs="”“Times New Roman”“"/>
      <w:kern w:val="2"/>
      <w:sz w:val="21"/>
      <w:szCs w:val="21"/>
    </w:rPr>
  </w:style>
  <w:style w:type="character" w:customStyle="1" w:styleId="2CharCharCharCharCharCharCharCharCharCharCharCharCharCharCharCharCharCharCharCharCharCharCharCharCharCharChar">
    <w:name w:val="标题 2 Char Char Char Char Char Char Char Char Char Char Char Char Char Char Char Char Char Char Char Char Char Char Char Char Char Char Char"/>
    <w:rsid w:val="001E1522"/>
    <w:rPr>
      <w:rFonts w:ascii="仿宋体" w:eastAsia="汉鼎简书宋" w:hAnsi="仿宋体"/>
      <w:b/>
      <w:bCs/>
      <w:kern w:val="2"/>
      <w:sz w:val="32"/>
      <w:szCs w:val="32"/>
      <w:lang w:val="en-US" w:eastAsia="zh-CN" w:bidi="ar-SA"/>
    </w:rPr>
  </w:style>
  <w:style w:type="paragraph" w:customStyle="1" w:styleId="affffffffffffffffffffffffffffffffffff5">
    <w:name w:val="环表头"/>
    <w:basedOn w:val="a4"/>
    <w:next w:val="a4"/>
    <w:autoRedefine/>
    <w:uiPriority w:val="99"/>
    <w:qFormat/>
    <w:rsid w:val="001E1522"/>
    <w:pPr>
      <w:widowControl/>
      <w:suppressAutoHyphens/>
      <w:adjustRightInd w:val="0"/>
      <w:spacing w:before="60" w:after="60" w:line="312" w:lineRule="atLeast"/>
      <w:ind w:right="28"/>
      <w:jc w:val="center"/>
      <w:textAlignment w:val="baseline"/>
    </w:pPr>
    <w:rPr>
      <w:rFonts w:ascii="汉鼎简书宋" w:eastAsia="汉鼎简书宋" w:hAnsi="Verdana" w:cs="”“Times New Roman”“"/>
      <w:sz w:val="24"/>
      <w:szCs w:val="20"/>
    </w:rPr>
  </w:style>
  <w:style w:type="paragraph" w:customStyle="1" w:styleId="CharCharffff0">
    <w:name w:val="首行缩进 Char Char"/>
    <w:basedOn w:val="a4"/>
    <w:qFormat/>
    <w:rsid w:val="001E1522"/>
    <w:pPr>
      <w:snapToGrid w:val="0"/>
      <w:spacing w:line="360" w:lineRule="auto"/>
      <w:ind w:firstLine="499"/>
      <w:jc w:val="both"/>
    </w:pPr>
    <w:rPr>
      <w:rFonts w:ascii="Verdana" w:eastAsia="宋体" w:hAnsi="”“Times New Roman”“" w:cs="”“Times New Roman”“"/>
      <w:kern w:val="2"/>
      <w:sz w:val="24"/>
      <w:szCs w:val="20"/>
    </w:rPr>
  </w:style>
  <w:style w:type="paragraph" w:customStyle="1" w:styleId="Fu01">
    <w:name w:val="样式Fu01"/>
    <w:basedOn w:val="a4"/>
    <w:uiPriority w:val="99"/>
    <w:qFormat/>
    <w:rsid w:val="001E1522"/>
    <w:pPr>
      <w:autoSpaceDE w:val="0"/>
      <w:autoSpaceDN w:val="0"/>
      <w:adjustRightInd w:val="0"/>
      <w:spacing w:before="40" w:after="40" w:line="0" w:lineRule="atLeast"/>
    </w:pPr>
    <w:rPr>
      <w:rFonts w:ascii="Times New Roman Bold" w:eastAsia="Times New Roman Bold" w:hAnsi="”“Times New Roman”“" w:cs="”“Times New Roman”“"/>
      <w:snapToGrid w:val="0"/>
      <w:sz w:val="21"/>
      <w:szCs w:val="24"/>
    </w:rPr>
  </w:style>
  <w:style w:type="paragraph" w:customStyle="1" w:styleId="Char1CharCharCharCharCharCharCharCharCharCharCharChar">
    <w:name w:val="Char1 Char Char Char Char Char Char Char Char Char Char Char Char"/>
    <w:basedOn w:val="a4"/>
    <w:uiPriority w:val="99"/>
    <w:qFormat/>
    <w:rsid w:val="001E1522"/>
    <w:pPr>
      <w:jc w:val="both"/>
    </w:pPr>
    <w:rPr>
      <w:rFonts w:ascii="”“Times New Roman”“" w:eastAsia="宋体" w:hAnsi="”“Times New Roman”“" w:cs="”“Times New Roman”“"/>
      <w:kern w:val="2"/>
      <w:sz w:val="21"/>
      <w:szCs w:val="24"/>
    </w:rPr>
  </w:style>
  <w:style w:type="character" w:customStyle="1" w:styleId="myfont">
    <w:name w:val="myfont"/>
    <w:rsid w:val="001E1522"/>
  </w:style>
  <w:style w:type="paragraph" w:customStyle="1" w:styleId="nr">
    <w:name w:val="nr"/>
    <w:basedOn w:val="a4"/>
    <w:uiPriority w:val="99"/>
    <w:qFormat/>
    <w:rsid w:val="001E1522"/>
    <w:pPr>
      <w:widowControl/>
      <w:spacing w:before="100" w:beforeAutospacing="1" w:after="100" w:afterAutospacing="1" w:line="320" w:lineRule="atLeast"/>
    </w:pPr>
    <w:rPr>
      <w:rFonts w:ascii="Verdana" w:eastAsia="宋体" w:hAnsi="Verdana" w:cs="”“Times New Roman”“" w:hint="eastAsia"/>
      <w:color w:val="000000"/>
      <w:sz w:val="22"/>
    </w:rPr>
  </w:style>
  <w:style w:type="character" w:customStyle="1" w:styleId="nr1">
    <w:name w:val="nr1"/>
    <w:rsid w:val="001E1522"/>
    <w:rPr>
      <w:rFonts w:ascii="Verdana" w:eastAsia="Verdana" w:hAnsi="Verdana" w:hint="eastAsia"/>
      <w:color w:val="000000"/>
      <w:spacing w:val="320"/>
      <w:sz w:val="22"/>
      <w:szCs w:val="22"/>
    </w:rPr>
  </w:style>
  <w:style w:type="paragraph" w:customStyle="1" w:styleId="affffffffffffffffffffffffffffffffffff6">
    <w:name w:val="正文报告"/>
    <w:basedOn w:val="a4"/>
    <w:qFormat/>
    <w:rsid w:val="001E1522"/>
    <w:pPr>
      <w:tabs>
        <w:tab w:val="left" w:pos="510"/>
      </w:tabs>
      <w:adjustRightInd w:val="0"/>
      <w:spacing w:line="460" w:lineRule="exact"/>
      <w:ind w:firstLine="482"/>
      <w:jc w:val="both"/>
      <w:textAlignment w:val="baseline"/>
    </w:pPr>
    <w:rPr>
      <w:rFonts w:ascii="”“Times New Roman”“" w:eastAsia="宋体" w:hAnsi="”“Times New Roman”“" w:cs="”“Times New Roman”“"/>
      <w:sz w:val="24"/>
      <w:szCs w:val="20"/>
    </w:rPr>
  </w:style>
  <w:style w:type="paragraph" w:customStyle="1" w:styleId="affffffffffffffffffffffffffffffffffff7">
    <w:name w:val="符号"/>
    <w:basedOn w:val="a4"/>
    <w:uiPriority w:val="99"/>
    <w:qFormat/>
    <w:rsid w:val="001E1522"/>
    <w:pPr>
      <w:tabs>
        <w:tab w:val="num" w:pos="810"/>
        <w:tab w:val="num" w:pos="935"/>
      </w:tabs>
      <w:adjustRightInd w:val="0"/>
      <w:spacing w:line="460" w:lineRule="exact"/>
      <w:ind w:left="935" w:hanging="285"/>
      <w:textAlignment w:val="baseline"/>
    </w:pPr>
    <w:rPr>
      <w:rFonts w:ascii="”“Times New Roman”“" w:eastAsia="宋体" w:hAnsi="”“Times New Roman”“" w:cs="”“Times New Roman”“"/>
      <w:sz w:val="24"/>
      <w:szCs w:val="20"/>
    </w:rPr>
  </w:style>
  <w:style w:type="paragraph" w:customStyle="1" w:styleId="affffffffffffffffffffffffffffffffffff8">
    <w:name w:val="项目"/>
    <w:basedOn w:val="a4"/>
    <w:qFormat/>
    <w:rsid w:val="001E1522"/>
    <w:pPr>
      <w:tabs>
        <w:tab w:val="num" w:pos="1290"/>
      </w:tabs>
      <w:spacing w:line="460" w:lineRule="exact"/>
      <w:ind w:left="1290" w:hanging="720"/>
      <w:jc w:val="center"/>
    </w:pPr>
    <w:rPr>
      <w:rFonts w:ascii="Verdana" w:eastAsia="宋体" w:hAnsi="”“Times New Roman”“" w:cs="”“Times New Roman”“"/>
      <w:spacing w:val="20"/>
      <w:kern w:val="2"/>
      <w:sz w:val="24"/>
      <w:szCs w:val="20"/>
    </w:rPr>
  </w:style>
  <w:style w:type="paragraph" w:customStyle="1" w:styleId="affffffffffffffffffffffffffffffffffff9">
    <w:name w:val="支标题 a)"/>
    <w:basedOn w:val="a4"/>
    <w:next w:val="a4"/>
    <w:uiPriority w:val="99"/>
    <w:qFormat/>
    <w:rsid w:val="001E1522"/>
    <w:pPr>
      <w:tabs>
        <w:tab w:val="left" w:pos="510"/>
        <w:tab w:val="left" w:pos="1097"/>
      </w:tabs>
      <w:autoSpaceDE w:val="0"/>
      <w:autoSpaceDN w:val="0"/>
      <w:adjustRightInd w:val="0"/>
      <w:spacing w:before="120" w:after="120" w:line="460" w:lineRule="exact"/>
      <w:ind w:left="284" w:firstLine="453"/>
    </w:pPr>
    <w:rPr>
      <w:rFonts w:ascii="华文新魏" w:eastAsia="宋体" w:hAnsi="华文新魏" w:cs="”“Times New Roman”“"/>
      <w:sz w:val="23"/>
      <w:szCs w:val="20"/>
    </w:rPr>
  </w:style>
  <w:style w:type="paragraph" w:customStyle="1" w:styleId="table1">
    <w:name w:val="table1"/>
    <w:basedOn w:val="a4"/>
    <w:qFormat/>
    <w:rsid w:val="001E1522"/>
    <w:pPr>
      <w:adjustRightInd w:val="0"/>
      <w:spacing w:line="240" w:lineRule="atLeast"/>
      <w:jc w:val="center"/>
      <w:textAlignment w:val="baseline"/>
    </w:pPr>
    <w:rPr>
      <w:rFonts w:ascii="”“Times New Roman”“" w:eastAsia="汉鼎简书宋" w:hAnsi="”“Times New Roman”“" w:cs="”“Times New Roman”“"/>
      <w:sz w:val="24"/>
      <w:szCs w:val="20"/>
    </w:rPr>
  </w:style>
  <w:style w:type="character" w:customStyle="1" w:styleId="jjgk1">
    <w:name w:val="jjgk1"/>
    <w:rsid w:val="001E1522"/>
    <w:rPr>
      <w:color w:val="009900"/>
      <w:sz w:val="9"/>
      <w:szCs w:val="9"/>
    </w:rPr>
  </w:style>
  <w:style w:type="paragraph" w:customStyle="1" w:styleId="affffffffffffffffffffffffffffffffffffa">
    <w:name w:val="??"/>
    <w:uiPriority w:val="99"/>
    <w:qFormat/>
    <w:rsid w:val="001E1522"/>
    <w:pPr>
      <w:widowControl w:val="0"/>
      <w:autoSpaceDE w:val="0"/>
      <w:autoSpaceDN w:val="0"/>
      <w:adjustRightInd w:val="0"/>
      <w:spacing w:line="460" w:lineRule="exact"/>
      <w:ind w:firstLine="510"/>
      <w:textAlignment w:val="baseline"/>
    </w:pPr>
    <w:rPr>
      <w:rFonts w:ascii="”“Times New Roman”“" w:eastAsia="宋体" w:hAnsi="”“Times New Roman”“" w:cs="”“Times New Roman”“"/>
      <w:sz w:val="24"/>
    </w:rPr>
  </w:style>
  <w:style w:type="paragraph" w:customStyle="1" w:styleId="affffffffffffffffffffffffffffffffffffb">
    <w:name w:val="陈光的正文"/>
    <w:basedOn w:val="a4"/>
    <w:qFormat/>
    <w:rsid w:val="001E1522"/>
    <w:pPr>
      <w:adjustRightInd w:val="0"/>
      <w:snapToGrid w:val="0"/>
      <w:spacing w:beforeLines="10" w:afterLines="10" w:line="360" w:lineRule="auto"/>
      <w:ind w:firstLineChars="200" w:firstLine="560"/>
      <w:jc w:val="both"/>
    </w:pPr>
    <w:rPr>
      <w:rFonts w:ascii="”“Times New Roman”“" w:eastAsia="宋体" w:hAnsi="”“Times New Roman”“" w:cs="”“Times New Roman”“"/>
      <w:kern w:val="2"/>
      <w:szCs w:val="20"/>
    </w:rPr>
  </w:style>
  <w:style w:type="character" w:customStyle="1" w:styleId="CharCharffff1">
    <w:name w:val="表格 Char Char"/>
    <w:qFormat/>
    <w:rsid w:val="001E1522"/>
    <w:rPr>
      <w:rFonts w:eastAsia="Century" w:cs="Verdana"/>
      <w:bCs/>
      <w:snapToGrid w:val="0"/>
      <w:sz w:val="21"/>
      <w:szCs w:val="21"/>
      <w:lang w:val="en-US" w:eastAsia="zh-CN" w:bidi="ar-SA"/>
    </w:rPr>
  </w:style>
  <w:style w:type="paragraph" w:customStyle="1" w:styleId="affffffffffffffffffffffffffffffffffffc">
    <w:name w:val="列图"/>
    <w:basedOn w:val="aff3"/>
    <w:next w:val="a4"/>
    <w:autoRedefine/>
    <w:uiPriority w:val="99"/>
    <w:qFormat/>
    <w:rsid w:val="001E1522"/>
    <w:pPr>
      <w:tabs>
        <w:tab w:val="left" w:pos="3765"/>
      </w:tabs>
      <w:snapToGrid/>
      <w:spacing w:beforeLines="50" w:line="360" w:lineRule="auto"/>
      <w:ind w:left="0" w:firstLine="0"/>
      <w:textAlignment w:val="auto"/>
    </w:pPr>
    <w:rPr>
      <w:rFonts w:ascii="Century" w:eastAsia="Century" w:hAnsi="”“Times New Roman”“"/>
      <w:bCs/>
      <w:kern w:val="2"/>
      <w:sz w:val="24"/>
      <w:szCs w:val="24"/>
      <w:lang w:val="x-none" w:eastAsia="x-none"/>
    </w:rPr>
  </w:style>
  <w:style w:type="paragraph" w:customStyle="1" w:styleId="0c">
    <w:name w:val="标题0"/>
    <w:basedOn w:val="a4"/>
    <w:next w:val="a4"/>
    <w:uiPriority w:val="99"/>
    <w:qFormat/>
    <w:rsid w:val="001E1522"/>
    <w:pPr>
      <w:spacing w:beforeLines="200" w:afterLines="200" w:line="240" w:lineRule="atLeast"/>
      <w:jc w:val="center"/>
    </w:pPr>
    <w:rPr>
      <w:rFonts w:ascii="”“Times New Roman”“" w:eastAsia="汉鼎简书宋" w:hAnsi="”“Times New Roman”“" w:cs="”“Times New Roman”“"/>
      <w:kern w:val="2"/>
      <w:sz w:val="36"/>
      <w:szCs w:val="24"/>
    </w:rPr>
  </w:style>
  <w:style w:type="paragraph" w:customStyle="1" w:styleId="GB2312221">
    <w:name w:val="样式 正文文本缩进 + (中文) 楷体_GB2312 行距: 固定值 22 磅"/>
    <w:basedOn w:val="af6"/>
    <w:uiPriority w:val="99"/>
    <w:qFormat/>
    <w:rsid w:val="001E1522"/>
    <w:pPr>
      <w:ind w:firstLine="560"/>
      <w:jc w:val="both"/>
    </w:pPr>
    <w:rPr>
      <w:rFonts w:ascii="”“Times New Roman”“" w:eastAsia="Calibri Light" w:hAnsi="”“Times New Roman”“" w:cs="Verdana"/>
      <w:kern w:val="2"/>
      <w:szCs w:val="20"/>
      <w:lang w:val="x-none" w:eastAsia="x-none"/>
    </w:rPr>
  </w:style>
  <w:style w:type="paragraph" w:customStyle="1" w:styleId="11150">
    <w:name w:val="样式 标题 1章标题 1 + 黑色 行距: 1.5 倍行距"/>
    <w:basedOn w:val="1"/>
    <w:autoRedefine/>
    <w:uiPriority w:val="99"/>
    <w:qFormat/>
    <w:rsid w:val="001E1522"/>
    <w:pPr>
      <w:tabs>
        <w:tab w:val="left" w:pos="845"/>
      </w:tabs>
      <w:spacing w:line="360" w:lineRule="auto"/>
      <w:jc w:val="both"/>
    </w:pPr>
    <w:rPr>
      <w:rFonts w:ascii="”“Times New Roman”“" w:eastAsia="汉鼎简书宋" w:hAnsi="”“Times New Roman”“" w:cs="Verdana"/>
      <w:b w:val="0"/>
      <w:color w:val="000000"/>
      <w:sz w:val="36"/>
      <w:szCs w:val="20"/>
      <w:lang w:val="x-none" w:eastAsia="x-none"/>
    </w:rPr>
  </w:style>
  <w:style w:type="paragraph" w:customStyle="1" w:styleId="3111h3H3level3PIM3Level3HeadHeading3-ol">
    <w:name w:val="样式 标题 3条标题1.1.1h3H3level_3PIM 3Level 3 HeadHeading 3 - ol..."/>
    <w:basedOn w:val="3"/>
    <w:autoRedefine/>
    <w:uiPriority w:val="99"/>
    <w:qFormat/>
    <w:rsid w:val="001E1522"/>
    <w:pPr>
      <w:tabs>
        <w:tab w:val="left" w:pos="845"/>
        <w:tab w:val="left" w:pos="1129"/>
      </w:tabs>
      <w:spacing w:beforeLines="100" w:after="0" w:line="360" w:lineRule="auto"/>
      <w:jc w:val="both"/>
    </w:pPr>
    <w:rPr>
      <w:rFonts w:ascii="Verdana" w:eastAsia="宋体" w:hAnsi="Verdana" w:cs="Verdana"/>
      <w:b w:val="0"/>
      <w:sz w:val="28"/>
      <w:szCs w:val="20"/>
      <w:lang w:val="x-none" w:eastAsia="x-none"/>
    </w:rPr>
  </w:style>
  <w:style w:type="paragraph" w:customStyle="1" w:styleId="Char1CharChar0">
    <w:name w:val="Char1 Char Char"/>
    <w:basedOn w:val="a4"/>
    <w:uiPriority w:val="99"/>
    <w:qFormat/>
    <w:rsid w:val="001E1522"/>
    <w:pPr>
      <w:jc w:val="both"/>
    </w:pPr>
    <w:rPr>
      <w:rFonts w:ascii="”“Times New Roman”“" w:eastAsia="宋体" w:hAnsi="”“Times New Roman”“" w:cs="”“Times New Roman”“"/>
      <w:kern w:val="2"/>
      <w:sz w:val="21"/>
      <w:szCs w:val="24"/>
    </w:rPr>
  </w:style>
  <w:style w:type="paragraph" w:customStyle="1" w:styleId="ParaCharCharChar1CharCharCharCharCharCharCharCharCharCharCharChar1">
    <w:name w:val="默认段落字体 Para Char Char Char1 Char Char Char Char Char Char Char Char Char Char Char Char1"/>
    <w:basedOn w:val="a4"/>
    <w:uiPriority w:val="99"/>
    <w:qFormat/>
    <w:rsid w:val="001E1522"/>
    <w:pPr>
      <w:jc w:val="both"/>
    </w:pPr>
    <w:rPr>
      <w:rFonts w:ascii="”“Times New Roman”“" w:eastAsia="宋体" w:hAnsi="”“Times New Roman”“" w:cs="”“Times New Roman”“"/>
      <w:kern w:val="2"/>
      <w:sz w:val="24"/>
      <w:szCs w:val="24"/>
    </w:rPr>
  </w:style>
  <w:style w:type="paragraph" w:customStyle="1" w:styleId="Char4CharCharChar">
    <w:name w:val="Char4 Char Char Char"/>
    <w:basedOn w:val="a4"/>
    <w:uiPriority w:val="99"/>
    <w:qFormat/>
    <w:rsid w:val="001E1522"/>
    <w:pPr>
      <w:jc w:val="both"/>
    </w:pPr>
    <w:rPr>
      <w:rFonts w:ascii="”“Times New Roman”“" w:eastAsia="宋体" w:hAnsi="”“Times New Roman”“" w:cs="”“Times New Roman”“"/>
      <w:kern w:val="2"/>
      <w:sz w:val="24"/>
      <w:szCs w:val="24"/>
    </w:rPr>
  </w:style>
  <w:style w:type="paragraph" w:customStyle="1" w:styleId="0505">
    <w:name w:val="样式 表头 + 段前: 0.5 行 段后: 0.5 行"/>
    <w:basedOn w:val="a4"/>
    <w:qFormat/>
    <w:rsid w:val="001E1522"/>
    <w:pPr>
      <w:autoSpaceDE w:val="0"/>
      <w:autoSpaceDN w:val="0"/>
      <w:adjustRightInd w:val="0"/>
      <w:spacing w:before="100" w:beforeAutospacing="1" w:after="100" w:afterAutospacing="1" w:line="480" w:lineRule="exact"/>
      <w:jc w:val="center"/>
    </w:pPr>
    <w:rPr>
      <w:rFonts w:ascii="”“Times New Roman”“" w:eastAsia="宋体" w:hAnsi="”“Times New Roman”“" w:cs="”“Times New Roman”“"/>
      <w:b/>
      <w:bCs/>
      <w:kern w:val="2"/>
      <w:sz w:val="24"/>
      <w:szCs w:val="20"/>
      <w:lang w:val="zh-CN"/>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a4"/>
    <w:qFormat/>
    <w:rsid w:val="001E1522"/>
    <w:pPr>
      <w:jc w:val="both"/>
    </w:pPr>
    <w:rPr>
      <w:rFonts w:ascii="”“Times New Roman”“" w:eastAsia="宋体" w:hAnsi="”“Times New Roman”“" w:cs="”“Times New Roman”“"/>
      <w:kern w:val="2"/>
      <w:sz w:val="24"/>
      <w:szCs w:val="24"/>
    </w:rPr>
  </w:style>
  <w:style w:type="paragraph" w:customStyle="1" w:styleId="099">
    <w:name w:val="样式 表号 + 首行缩进:  0.99 厘米"/>
    <w:basedOn w:val="a4"/>
    <w:autoRedefine/>
    <w:uiPriority w:val="99"/>
    <w:qFormat/>
    <w:rsid w:val="001E1522"/>
    <w:pPr>
      <w:widowControl/>
      <w:adjustRightInd w:val="0"/>
      <w:snapToGrid w:val="0"/>
      <w:spacing w:line="240" w:lineRule="atLeast"/>
      <w:ind w:firstLine="420"/>
      <w:jc w:val="both"/>
      <w:outlineLvl w:val="4"/>
    </w:pPr>
    <w:rPr>
      <w:rFonts w:ascii="Verdana" w:eastAsia="宋体" w:hAnsi="Verdana" w:cs="Verdana"/>
      <w:sz w:val="24"/>
      <w:szCs w:val="20"/>
    </w:rPr>
  </w:style>
  <w:style w:type="paragraph" w:customStyle="1" w:styleId="CharCharCharChar1CharCharCharCharCharChar">
    <w:name w:val="Char Char Char Char1 Char Char Char Char Char Char"/>
    <w:basedOn w:val="a4"/>
    <w:next w:val="a4"/>
    <w:qFormat/>
    <w:rsid w:val="001E1522"/>
    <w:pPr>
      <w:spacing w:line="360" w:lineRule="auto"/>
      <w:ind w:firstLineChars="200" w:firstLine="200"/>
      <w:jc w:val="both"/>
    </w:pPr>
    <w:rPr>
      <w:rFonts w:ascii="Verdana" w:eastAsia="宋体" w:hAnsi="Verdana" w:cs="Verdana"/>
      <w:kern w:val="2"/>
      <w:sz w:val="24"/>
      <w:szCs w:val="24"/>
    </w:rPr>
  </w:style>
  <w:style w:type="paragraph" w:customStyle="1" w:styleId="GB231228">
    <w:name w:val="样式 正文文本缩进 + 仿宋_GB2312 蓝色 行距: 固定值 28 磅"/>
    <w:basedOn w:val="af6"/>
    <w:uiPriority w:val="99"/>
    <w:qFormat/>
    <w:rsid w:val="001E1522"/>
    <w:pPr>
      <w:spacing w:line="560" w:lineRule="exact"/>
      <w:ind w:firstLine="200"/>
      <w:jc w:val="both"/>
    </w:pPr>
    <w:rPr>
      <w:rFonts w:ascii="Century" w:eastAsia="Century" w:hAnsi="”“Times New Roman”“" w:cs="Verdana"/>
      <w:color w:val="0000FF"/>
      <w:kern w:val="2"/>
      <w:szCs w:val="28"/>
      <w:lang w:val="x-none" w:eastAsia="x-none"/>
    </w:rPr>
  </w:style>
  <w:style w:type="character" w:customStyle="1" w:styleId="Char1ffd">
    <w:name w:val="表蕊 Char1"/>
    <w:qFormat/>
    <w:rsid w:val="001E1522"/>
    <w:rPr>
      <w:rFonts w:ascii="”“Times New Roman”“" w:eastAsia="Calibri Light" w:hAnsi="”“Times New Roman”“"/>
      <w:spacing w:val="-10"/>
      <w:sz w:val="21"/>
    </w:rPr>
  </w:style>
  <w:style w:type="paragraph" w:customStyle="1" w:styleId="Char1CharCharCharCharCharCharCharCharChar">
    <w:name w:val="Char1 Char Char Char Char Char Char Char Char Char"/>
    <w:basedOn w:val="a4"/>
    <w:uiPriority w:val="99"/>
    <w:qFormat/>
    <w:rsid w:val="001E1522"/>
    <w:pPr>
      <w:jc w:val="both"/>
    </w:pPr>
    <w:rPr>
      <w:rFonts w:ascii="”“Times New Roman”“" w:eastAsia="宋体" w:hAnsi="”“Times New Roman”“" w:cs="”“Times New Roman”“"/>
      <w:kern w:val="2"/>
      <w:sz w:val="21"/>
      <w:szCs w:val="24"/>
    </w:rPr>
  </w:style>
  <w:style w:type="paragraph" w:customStyle="1" w:styleId="1fffffff">
    <w:name w:val="环标1"/>
    <w:basedOn w:val="1"/>
    <w:autoRedefine/>
    <w:uiPriority w:val="99"/>
    <w:qFormat/>
    <w:rsid w:val="001E1522"/>
    <w:pPr>
      <w:keepNext w:val="0"/>
      <w:keepLines w:val="0"/>
      <w:tabs>
        <w:tab w:val="left" w:pos="845"/>
      </w:tabs>
      <w:adjustRightInd w:val="0"/>
      <w:spacing w:before="0" w:after="120" w:line="312" w:lineRule="atLeast"/>
      <w:textAlignment w:val="baseline"/>
    </w:pPr>
    <w:rPr>
      <w:rFonts w:ascii="汉鼎简书宋" w:eastAsia="汉鼎简书宋" w:hAnsi="ˎ̥"/>
      <w:b w:val="0"/>
      <w:bCs w:val="0"/>
      <w:sz w:val="32"/>
      <w:szCs w:val="20"/>
      <w:lang w:val="x-none" w:eastAsia="x-none"/>
    </w:rPr>
  </w:style>
  <w:style w:type="paragraph" w:customStyle="1" w:styleId="2ffffff1">
    <w:name w:val="环标2"/>
    <w:basedOn w:val="20"/>
    <w:autoRedefine/>
    <w:qFormat/>
    <w:rsid w:val="001E1522"/>
    <w:pPr>
      <w:tabs>
        <w:tab w:val="left" w:pos="845"/>
        <w:tab w:val="left" w:pos="987"/>
      </w:tabs>
      <w:adjustRightInd w:val="0"/>
      <w:spacing w:before="60" w:after="60" w:line="312" w:lineRule="atLeast"/>
      <w:textAlignment w:val="baseline"/>
    </w:pPr>
    <w:rPr>
      <w:rFonts w:ascii="汉鼎简书宋" w:eastAsia="汉鼎简书宋" w:hAnsi="仿宋体" w:cs="”“Times New Roman”“"/>
      <w:b w:val="0"/>
      <w:bCs w:val="0"/>
      <w:sz w:val="28"/>
      <w:szCs w:val="20"/>
      <w:lang w:val="x-none" w:eastAsia="x-none"/>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a4"/>
    <w:qFormat/>
    <w:rsid w:val="001E1522"/>
    <w:pPr>
      <w:spacing w:line="360" w:lineRule="auto"/>
      <w:ind w:firstLineChars="200" w:firstLine="200"/>
      <w:jc w:val="both"/>
    </w:pPr>
    <w:rPr>
      <w:rFonts w:ascii="”“Times New Roman”“" w:eastAsia="汉鼎简书宋" w:hAnsi="”“Times New Roman”“" w:cs="”“Times New Roman”“"/>
      <w:kern w:val="2"/>
      <w:szCs w:val="28"/>
    </w:rPr>
  </w:style>
  <w:style w:type="paragraph" w:customStyle="1" w:styleId="0772044">
    <w:name w:val="样式 首行缩进:  0.77 厘米 行距: 固定值 20 磅44"/>
    <w:basedOn w:val="a4"/>
    <w:autoRedefine/>
    <w:uiPriority w:val="99"/>
    <w:qFormat/>
    <w:rsid w:val="001E1522"/>
    <w:pPr>
      <w:spacing w:line="360" w:lineRule="auto"/>
      <w:ind w:firstLineChars="200" w:firstLine="480"/>
      <w:jc w:val="both"/>
    </w:pPr>
    <w:rPr>
      <w:rFonts w:ascii="”“Times New Roman”“" w:eastAsia="宋体" w:hAnsi="”“Times New Roman”“" w:cs="”“Times New Roman”“"/>
      <w:kern w:val="2"/>
      <w:sz w:val="24"/>
      <w:szCs w:val="24"/>
    </w:rPr>
  </w:style>
  <w:style w:type="paragraph" w:customStyle="1" w:styleId="Char1CharCharCharCharCharCharCharCharChar1">
    <w:name w:val="Char1 Char Char Char Char Char Char Char Char Char1"/>
    <w:basedOn w:val="a4"/>
    <w:uiPriority w:val="99"/>
    <w:qFormat/>
    <w:rsid w:val="001E1522"/>
    <w:pPr>
      <w:jc w:val="both"/>
    </w:pPr>
    <w:rPr>
      <w:rFonts w:ascii="”“Times New Roman”“" w:eastAsia="宋体" w:hAnsi="”“Times New Roman”“" w:cs="”“Times New Roman”“"/>
      <w:kern w:val="2"/>
      <w:sz w:val="21"/>
      <w:szCs w:val="24"/>
    </w:rPr>
  </w:style>
  <w:style w:type="paragraph" w:customStyle="1" w:styleId="3ffff2">
    <w:name w:val="标题　3"/>
    <w:basedOn w:val="4"/>
    <w:uiPriority w:val="99"/>
    <w:qFormat/>
    <w:rsid w:val="001E1522"/>
    <w:pPr>
      <w:tabs>
        <w:tab w:val="left" w:pos="845"/>
        <w:tab w:val="left" w:pos="1271"/>
      </w:tabs>
      <w:spacing w:after="0" w:line="360" w:lineRule="auto"/>
      <w:jc w:val="both"/>
    </w:pPr>
    <w:rPr>
      <w:rFonts w:ascii="”“Times New Roman”“" w:eastAsia="Verdana" w:hAnsi="”“Times New Roman”“" w:cs="”“Times New Roman”“"/>
      <w:b/>
      <w:szCs w:val="20"/>
      <w:lang w:val="x-none" w:eastAsia="x-none"/>
    </w:rPr>
  </w:style>
  <w:style w:type="paragraph" w:customStyle="1" w:styleId="4ffa">
    <w:name w:val="标题　4"/>
    <w:basedOn w:val="4"/>
    <w:uiPriority w:val="99"/>
    <w:qFormat/>
    <w:rsid w:val="001E1522"/>
    <w:pPr>
      <w:tabs>
        <w:tab w:val="left" w:pos="845"/>
        <w:tab w:val="left" w:pos="1271"/>
      </w:tabs>
      <w:spacing w:after="0" w:line="360" w:lineRule="auto"/>
      <w:jc w:val="both"/>
    </w:pPr>
    <w:rPr>
      <w:rFonts w:ascii="”“Times New Roman”“" w:eastAsia="Verdana" w:hAnsi="”“Times New Roman”“" w:cs="”“Times New Roman”“"/>
      <w:b/>
      <w:szCs w:val="20"/>
      <w:lang w:val="x-none" w:eastAsia="x-none"/>
    </w:rPr>
  </w:style>
  <w:style w:type="character" w:customStyle="1" w:styleId="TimesNewRoman3">
    <w:name w:val="样式 Times New Roman"/>
    <w:rsid w:val="001E1522"/>
    <w:rPr>
      <w:rFonts w:ascii="”“Times New Roman”“" w:eastAsia="Century" w:hAnsi="”“Times New Roman”“" w:cs="”“Times New Roman”“" w:hint="default"/>
      <w:sz w:val="28"/>
      <w:szCs w:val="28"/>
    </w:rPr>
  </w:style>
  <w:style w:type="character" w:customStyle="1" w:styleId="TimesNewRoman10">
    <w:name w:val="样式 Times New Roman1"/>
    <w:rsid w:val="001E1522"/>
    <w:rPr>
      <w:rFonts w:ascii="”“Times New Roman”“" w:hAnsi="”“Times New Roman”“" w:cs="”“Times New Roman”“" w:hint="default"/>
    </w:rPr>
  </w:style>
  <w:style w:type="paragraph" w:customStyle="1" w:styleId="CharCharCharCharCharCharCharChar1CharCharCharCharCharCharCharCharCharCharCharChar1Char">
    <w:name w:val="Char Char Char Char Char Char Char Char1 Char Char Char Char Char Char Char Char Char Char Char Char1 Char"/>
    <w:basedOn w:val="a4"/>
    <w:uiPriority w:val="99"/>
    <w:qFormat/>
    <w:rsid w:val="001E1522"/>
    <w:pPr>
      <w:jc w:val="both"/>
    </w:pPr>
    <w:rPr>
      <w:rFonts w:ascii="”“Times New Roman”“" w:eastAsia="宋体" w:hAnsi="”“Times New Roman”“" w:cs="”“Times New Roman”“"/>
      <w:kern w:val="2"/>
      <w:sz w:val="24"/>
      <w:szCs w:val="24"/>
    </w:rPr>
  </w:style>
  <w:style w:type="paragraph" w:customStyle="1" w:styleId="p2">
    <w:name w:val="p2"/>
    <w:basedOn w:val="a4"/>
    <w:qFormat/>
    <w:rsid w:val="001E1522"/>
    <w:pPr>
      <w:widowControl/>
      <w:autoSpaceDE w:val="0"/>
      <w:autoSpaceDN w:val="0"/>
      <w:spacing w:line="540" w:lineRule="atLeast"/>
      <w:ind w:firstLine="596"/>
      <w:jc w:val="both"/>
    </w:pPr>
    <w:rPr>
      <w:rFonts w:ascii="方正宋三简体" w:eastAsia="方正宋三简体" w:hAnsi="”“Times New Roman”“" w:cs="”“Times New Roman”“" w:hint="eastAsia"/>
      <w:spacing w:val="20"/>
      <w:szCs w:val="28"/>
      <w:lang w:eastAsia="zh-TW"/>
    </w:rPr>
  </w:style>
  <w:style w:type="character" w:customStyle="1" w:styleId="f1">
    <w:name w:val="f1"/>
    <w:rsid w:val="001E1522"/>
    <w:rPr>
      <w:color w:val="666666"/>
    </w:rPr>
  </w:style>
  <w:style w:type="character" w:customStyle="1" w:styleId="cgselectablecgselectable-over">
    <w:name w:val="cgselectable cgselectable-over"/>
    <w:rsid w:val="001E1522"/>
  </w:style>
  <w:style w:type="paragraph" w:customStyle="1" w:styleId="affffffffffffffffffffffffffffffffffffd">
    <w:name w:val="中气表头"/>
    <w:basedOn w:val="a4"/>
    <w:uiPriority w:val="99"/>
    <w:qFormat/>
    <w:rsid w:val="001E1522"/>
    <w:pPr>
      <w:jc w:val="center"/>
    </w:pPr>
    <w:rPr>
      <w:rFonts w:ascii="”“Times New Roman”“" w:eastAsia="汉鼎简书宋" w:hAnsi="”“Times New Roman”“" w:cs="”“Times New Roman”“"/>
      <w:b/>
      <w:kern w:val="2"/>
      <w:sz w:val="21"/>
      <w:szCs w:val="20"/>
    </w:rPr>
  </w:style>
  <w:style w:type="paragraph" w:customStyle="1" w:styleId="15f1">
    <w:name w:val="样式 四号 加粗 行距: 1.5 倍行距"/>
    <w:basedOn w:val="a4"/>
    <w:uiPriority w:val="99"/>
    <w:qFormat/>
    <w:rsid w:val="001E1522"/>
    <w:pPr>
      <w:spacing w:beforeLines="50" w:afterLines="50" w:line="480" w:lineRule="exact"/>
      <w:jc w:val="both"/>
    </w:pPr>
    <w:rPr>
      <w:rFonts w:ascii="”“Times New Roman”“" w:eastAsia="宋体" w:hAnsi="”“Times New Roman”“" w:cs="”“Times New Roman”“"/>
      <w:kern w:val="2"/>
      <w:szCs w:val="20"/>
    </w:rPr>
  </w:style>
  <w:style w:type="paragraph" w:customStyle="1" w:styleId="244">
    <w:name w:val="样式 小四 行距: 固定值 24 磅"/>
    <w:basedOn w:val="a4"/>
    <w:uiPriority w:val="99"/>
    <w:qFormat/>
    <w:rsid w:val="001E1522"/>
    <w:pPr>
      <w:tabs>
        <w:tab w:val="left" w:pos="720"/>
      </w:tabs>
      <w:spacing w:line="440" w:lineRule="exact"/>
      <w:ind w:left="720" w:hanging="493"/>
      <w:jc w:val="both"/>
    </w:pPr>
    <w:rPr>
      <w:rFonts w:ascii="”“Times New Roman”“" w:eastAsia="宋体" w:hAnsi="”“Times New Roman”“" w:cs="”“Times New Roman”“"/>
      <w:kern w:val="2"/>
      <w:sz w:val="24"/>
      <w:szCs w:val="20"/>
    </w:rPr>
  </w:style>
  <w:style w:type="paragraph" w:customStyle="1" w:styleId="15520">
    <w:name w:val="样式 标题 1 + 宋体 四号 居中 段前: 5 磅 段后: 5 磅 行距: 最小值 20 磅"/>
    <w:basedOn w:val="1"/>
    <w:uiPriority w:val="99"/>
    <w:qFormat/>
    <w:rsid w:val="001E1522"/>
    <w:pPr>
      <w:tabs>
        <w:tab w:val="left" w:pos="845"/>
        <w:tab w:val="left" w:pos="1260"/>
      </w:tabs>
      <w:spacing w:before="100" w:after="100" w:line="400" w:lineRule="atLeast"/>
      <w:jc w:val="center"/>
    </w:pPr>
    <w:rPr>
      <w:rFonts w:ascii="Verdana" w:eastAsia="汉鼎简书宋" w:hAnsi="Verdana"/>
      <w:b w:val="0"/>
      <w:bCs w:val="0"/>
      <w:sz w:val="36"/>
      <w:szCs w:val="20"/>
      <w:lang w:val="x-none" w:eastAsia="x-none"/>
    </w:rPr>
  </w:style>
  <w:style w:type="paragraph" w:customStyle="1" w:styleId="05182">
    <w:name w:val="样式 样式 样式 宋体 段前: 0.5 行 行距: 固定值 18 磅 + 首行缩进:  2 字符 +"/>
    <w:basedOn w:val="a4"/>
    <w:uiPriority w:val="99"/>
    <w:qFormat/>
    <w:rsid w:val="001E1522"/>
    <w:pPr>
      <w:widowControl/>
      <w:spacing w:line="360" w:lineRule="exact"/>
      <w:ind w:firstLineChars="200" w:firstLine="459"/>
      <w:jc w:val="both"/>
    </w:pPr>
    <w:rPr>
      <w:rFonts w:ascii="”“Times New Roman”“" w:eastAsia="宋体" w:hAnsi="”“Times New Roman”“" w:cs="”“Times New Roman”“"/>
      <w:kern w:val="2"/>
      <w:sz w:val="24"/>
      <w:szCs w:val="20"/>
    </w:rPr>
  </w:style>
  <w:style w:type="paragraph" w:customStyle="1" w:styleId="15050505">
    <w:name w:val="样式 样式 样式 四号 加粗 行距: 1.5 倍行距 + 段前: 0.5 行 段后: 0.5 行 + 段后: 0.5 行"/>
    <w:basedOn w:val="150505"/>
    <w:uiPriority w:val="99"/>
    <w:qFormat/>
    <w:rsid w:val="001E1522"/>
    <w:pPr>
      <w:spacing w:line="240" w:lineRule="auto"/>
    </w:pPr>
  </w:style>
  <w:style w:type="paragraph" w:customStyle="1" w:styleId="150505">
    <w:name w:val="样式 样式 四号 加粗 行距: 1.5 倍行距 + 段前: 0.5 行 段后: 0.5 行"/>
    <w:basedOn w:val="15f1"/>
    <w:uiPriority w:val="99"/>
    <w:qFormat/>
    <w:rsid w:val="001E1522"/>
    <w:pPr>
      <w:spacing w:beforeLines="0" w:afterLines="0"/>
    </w:pPr>
  </w:style>
  <w:style w:type="paragraph" w:customStyle="1" w:styleId="k0">
    <w:name w:val="k正文"/>
    <w:basedOn w:val="a4"/>
    <w:uiPriority w:val="99"/>
    <w:qFormat/>
    <w:rsid w:val="001E1522"/>
    <w:pPr>
      <w:adjustRightInd w:val="0"/>
      <w:snapToGrid w:val="0"/>
      <w:spacing w:line="360" w:lineRule="auto"/>
      <w:ind w:firstLine="539"/>
      <w:jc w:val="both"/>
    </w:pPr>
    <w:rPr>
      <w:rFonts w:ascii="”“Times New Roman”“" w:eastAsia="Century" w:hAnsi="”“Times New Roman”“" w:cs="”“Times New Roman”“"/>
      <w:kern w:val="2"/>
      <w:szCs w:val="20"/>
    </w:rPr>
  </w:style>
  <w:style w:type="paragraph" w:customStyle="1" w:styleId="affffffffffffffffffffffffffffffffffffe">
    <w:name w:val="正文(黑体)"/>
    <w:basedOn w:val="a4"/>
    <w:uiPriority w:val="99"/>
    <w:qFormat/>
    <w:rsid w:val="001E1522"/>
    <w:pPr>
      <w:autoSpaceDE w:val="0"/>
      <w:autoSpaceDN w:val="0"/>
      <w:adjustRightInd w:val="0"/>
      <w:spacing w:line="288" w:lineRule="auto"/>
      <w:ind w:firstLine="482"/>
      <w:jc w:val="both"/>
      <w:textAlignment w:val="baseline"/>
    </w:pPr>
    <w:rPr>
      <w:rFonts w:ascii="汉鼎简书宋" w:eastAsia="宋体" w:hAnsi="”“Times New Roman”“" w:cs="”“Times New Roman”“"/>
      <w:sz w:val="24"/>
      <w:szCs w:val="20"/>
    </w:rPr>
  </w:style>
  <w:style w:type="paragraph" w:customStyle="1" w:styleId="22CharTimesNewRoman">
    <w:name w:val="样式 标题 2标题 2 Char + (西文) Times New Roman (中文) 宋体"/>
    <w:basedOn w:val="20"/>
    <w:uiPriority w:val="99"/>
    <w:qFormat/>
    <w:rsid w:val="001E1522"/>
    <w:pPr>
      <w:tabs>
        <w:tab w:val="left" w:pos="845"/>
        <w:tab w:val="left" w:pos="987"/>
      </w:tabs>
      <w:spacing w:before="200" w:after="200" w:line="480" w:lineRule="exact"/>
      <w:jc w:val="both"/>
    </w:pPr>
    <w:rPr>
      <w:rFonts w:ascii="Verdana" w:eastAsia="Verdana" w:hAnsi="Verdana" w:cs="”“Times New Roman”“"/>
      <w:bCs w:val="0"/>
      <w:color w:val="000000"/>
      <w:sz w:val="30"/>
      <w:szCs w:val="20"/>
      <w:lang w:val="x-none" w:eastAsia="x-none"/>
    </w:rPr>
  </w:style>
  <w:style w:type="paragraph" w:customStyle="1" w:styleId="051822">
    <w:name w:val="样式 样式 样式 样式 宋体 段前: 0.5 行 行距: 固定值 18 磅 + 首行缩进:  2 字符 + 首行缩进:  2 字..."/>
    <w:basedOn w:val="a4"/>
    <w:uiPriority w:val="99"/>
    <w:qFormat/>
    <w:rsid w:val="001E1522"/>
    <w:pPr>
      <w:widowControl/>
      <w:spacing w:line="360" w:lineRule="exact"/>
      <w:ind w:firstLineChars="200" w:firstLine="459"/>
      <w:jc w:val="both"/>
    </w:pPr>
    <w:rPr>
      <w:rFonts w:ascii="”“Times New Roman”“" w:eastAsia="宋体" w:hAnsi="”“Times New Roman”“" w:cs="”“Times New Roman”“"/>
      <w:kern w:val="2"/>
      <w:sz w:val="24"/>
      <w:szCs w:val="20"/>
      <w:lang w:val="zh-CN"/>
    </w:rPr>
  </w:style>
  <w:style w:type="paragraph" w:customStyle="1" w:styleId="22CharTimesNewRoman0">
    <w:name w:val="样式 标题 2标题 2 Char + (西文) Times New Roman (中文) 宋体 小四"/>
    <w:basedOn w:val="20"/>
    <w:uiPriority w:val="99"/>
    <w:qFormat/>
    <w:rsid w:val="001E1522"/>
    <w:pPr>
      <w:tabs>
        <w:tab w:val="left" w:pos="845"/>
        <w:tab w:val="left" w:pos="987"/>
      </w:tabs>
      <w:spacing w:beforeLines="50" w:afterLines="50" w:line="500" w:lineRule="exact"/>
      <w:jc w:val="both"/>
    </w:pPr>
    <w:rPr>
      <w:rFonts w:ascii="”“Times New Roman”“" w:eastAsia="汉鼎简书宋" w:hAnsi="”“Times New Roman”“" w:cs="”“Times New Roman”“"/>
      <w:b w:val="0"/>
      <w:bCs w:val="0"/>
      <w:sz w:val="28"/>
      <w:szCs w:val="20"/>
      <w:lang w:val="x-none" w:eastAsia="x-none"/>
    </w:rPr>
  </w:style>
  <w:style w:type="paragraph" w:customStyle="1" w:styleId="afffffffffffffffffffffffffffffffffffff">
    <w:name w:val="仿宋体"/>
    <w:basedOn w:val="a4"/>
    <w:qFormat/>
    <w:rsid w:val="001E1522"/>
    <w:pPr>
      <w:widowControl/>
      <w:spacing w:line="844" w:lineRule="atLeast"/>
      <w:ind w:firstLine="419"/>
      <w:jc w:val="both"/>
      <w:textAlignment w:val="baseline"/>
    </w:pPr>
    <w:rPr>
      <w:rFonts w:ascii="”“Times New Roman”“" w:eastAsia="Century" w:hAnsi="”“Times New Roman”“" w:cs="”“Times New Roman”“"/>
      <w:color w:val="000000"/>
      <w:sz w:val="31"/>
      <w:szCs w:val="20"/>
      <w:u w:color="000000"/>
    </w:rPr>
  </w:style>
  <w:style w:type="paragraph" w:customStyle="1" w:styleId="512">
    <w:name w:val="标题51"/>
    <w:basedOn w:val="a4"/>
    <w:rsid w:val="001E1522"/>
    <w:pPr>
      <w:snapToGrid w:val="0"/>
      <w:spacing w:line="360" w:lineRule="auto"/>
      <w:jc w:val="both"/>
    </w:pPr>
    <w:rPr>
      <w:rFonts w:ascii="Century" w:eastAsia="Century" w:hAnsi="”“Times New Roman”“" w:cs="”“Times New Roman”“"/>
      <w:kern w:val="2"/>
      <w:szCs w:val="20"/>
    </w:rPr>
  </w:style>
  <w:style w:type="paragraph" w:customStyle="1" w:styleId="afffffffffffffffffffffffffffffffffffff0">
    <w:name w:val="首缩"/>
    <w:basedOn w:val="a4"/>
    <w:qFormat/>
    <w:rsid w:val="001E1522"/>
    <w:pPr>
      <w:adjustRightInd w:val="0"/>
      <w:snapToGrid w:val="0"/>
      <w:spacing w:line="500" w:lineRule="exact"/>
      <w:ind w:firstLine="200"/>
      <w:jc w:val="both"/>
    </w:pPr>
    <w:rPr>
      <w:rFonts w:ascii="”“Times New Roman”“" w:eastAsia="Century" w:hAnsi="”“Times New Roman”“" w:cs="”“Times New Roman”“"/>
      <w:snapToGrid w:val="0"/>
      <w:szCs w:val="20"/>
    </w:rPr>
  </w:style>
  <w:style w:type="paragraph" w:customStyle="1" w:styleId="CharCharCharCharCharCharChar7">
    <w:name w:val="样式 纯文本普通文字 Char纯文本 Char普通文字纯文本 Char Char Char Char纯文本 Char ..."/>
    <w:basedOn w:val="af9"/>
    <w:uiPriority w:val="99"/>
    <w:qFormat/>
    <w:rsid w:val="001E1522"/>
    <w:pPr>
      <w:jc w:val="center"/>
    </w:pPr>
    <w:rPr>
      <w:rFonts w:asciiTheme="minorHAnsi" w:eastAsia="Verdana" w:hAnsiTheme="minorHAnsi" w:cstheme="minorBidi"/>
      <w:kern w:val="2"/>
      <w:sz w:val="21"/>
      <w:szCs w:val="22"/>
      <w:lang w:val="x-none" w:eastAsia="x-none"/>
    </w:rPr>
  </w:style>
  <w:style w:type="paragraph" w:customStyle="1" w:styleId="afffffffffffffffffffffffffffffffffffff1">
    <w:name w:val="文本文字"/>
    <w:basedOn w:val="a4"/>
    <w:qFormat/>
    <w:rsid w:val="001E1522"/>
    <w:pPr>
      <w:overflowPunct w:val="0"/>
      <w:autoSpaceDE w:val="0"/>
      <w:autoSpaceDN w:val="0"/>
      <w:adjustRightInd w:val="0"/>
      <w:spacing w:line="240" w:lineRule="atLeast"/>
      <w:jc w:val="both"/>
      <w:textAlignment w:val="baseline"/>
    </w:pPr>
    <w:rPr>
      <w:rFonts w:ascii="”“Times New Roman”“" w:eastAsia="Century" w:hAnsi="”“Times New Roman”“" w:cs="”“Times New Roman”“"/>
      <w:szCs w:val="20"/>
    </w:rPr>
  </w:style>
  <w:style w:type="paragraph" w:customStyle="1" w:styleId="1fffffff0">
    <w:name w:val="样式 标题 1 + 小二 居中"/>
    <w:basedOn w:val="1"/>
    <w:uiPriority w:val="99"/>
    <w:qFormat/>
    <w:rsid w:val="001E1522"/>
    <w:pPr>
      <w:tabs>
        <w:tab w:val="left" w:pos="845"/>
        <w:tab w:val="left" w:pos="1260"/>
      </w:tabs>
      <w:spacing w:before="0" w:after="600" w:line="240" w:lineRule="auto"/>
      <w:jc w:val="center"/>
    </w:pPr>
    <w:rPr>
      <w:rFonts w:ascii="”“Times New Roman”“" w:eastAsia="汉鼎简书宋" w:hAnsi="”“Times New Roman”“"/>
      <w:b w:val="0"/>
      <w:bCs w:val="0"/>
      <w:color w:val="FF0000"/>
      <w:sz w:val="36"/>
      <w:szCs w:val="20"/>
      <w:lang w:val="x-none" w:eastAsia="x-none"/>
    </w:rPr>
  </w:style>
  <w:style w:type="paragraph" w:customStyle="1" w:styleId="150505050">
    <w:name w:val="样式 样式 样式 样式 四号 加粗 行距: 1.5 倍行距 + 段前: 0.5 行 段后: 0.5 行 + 段后: 0.5 行 ..."/>
    <w:basedOn w:val="15050505"/>
    <w:uiPriority w:val="99"/>
    <w:qFormat/>
    <w:rsid w:val="001E1522"/>
    <w:pPr>
      <w:spacing w:after="120"/>
    </w:pPr>
    <w:rPr>
      <w:b/>
    </w:rPr>
  </w:style>
  <w:style w:type="paragraph" w:customStyle="1" w:styleId="afffffffffffffffffffffffffffffffffffff2">
    <w:name w:val="小四表格"/>
    <w:basedOn w:val="a4"/>
    <w:qFormat/>
    <w:rsid w:val="001E1522"/>
    <w:pPr>
      <w:keepNext/>
      <w:autoSpaceDE w:val="0"/>
      <w:autoSpaceDN w:val="0"/>
      <w:adjustRightInd w:val="0"/>
      <w:spacing w:line="480" w:lineRule="atLeast"/>
      <w:jc w:val="center"/>
    </w:pPr>
    <w:rPr>
      <w:rFonts w:ascii="”“Times New Roman”“" w:eastAsia="宋体" w:hAnsi="”“Times New Roman”“" w:cs="”“Times New Roman”“"/>
      <w:color w:val="000000"/>
      <w:kern w:val="2"/>
      <w:sz w:val="24"/>
      <w:szCs w:val="20"/>
    </w:rPr>
  </w:style>
  <w:style w:type="paragraph" w:customStyle="1" w:styleId="afffffffffffffffffffffffffffffffffffff3">
    <w:name w:val="新表"/>
    <w:basedOn w:val="a4"/>
    <w:uiPriority w:val="99"/>
    <w:qFormat/>
    <w:rsid w:val="001E1522"/>
    <w:pPr>
      <w:spacing w:line="360" w:lineRule="exact"/>
      <w:jc w:val="both"/>
    </w:pPr>
    <w:rPr>
      <w:rFonts w:ascii="”“Times New Roman”“" w:eastAsia="Century" w:hAnsi="”“Times New Roman”“" w:cs="”“Times New Roman”“"/>
      <w:bCs/>
      <w:sz w:val="24"/>
      <w:szCs w:val="20"/>
    </w:rPr>
  </w:style>
  <w:style w:type="character" w:customStyle="1" w:styleId="1fffffff1">
    <w:name w:val="访问过的超链接1"/>
    <w:uiPriority w:val="99"/>
    <w:unhideWhenUsed/>
    <w:rsid w:val="001E1522"/>
    <w:rPr>
      <w:color w:val="954F72"/>
      <w:u w:val="single"/>
    </w:rPr>
  </w:style>
  <w:style w:type="paragraph" w:customStyle="1" w:styleId="BookmanOldStyle10615">
    <w:name w:val="样式 Bookman Old Style 小四 首行缩进:  1.06 厘米 行距: 1.5 倍行距"/>
    <w:basedOn w:val="a4"/>
    <w:uiPriority w:val="99"/>
    <w:qFormat/>
    <w:rsid w:val="001E1522"/>
    <w:pPr>
      <w:spacing w:line="520" w:lineRule="exact"/>
      <w:ind w:firstLine="601"/>
      <w:jc w:val="both"/>
    </w:pPr>
    <w:rPr>
      <w:rFonts w:ascii="华文楷体" w:eastAsia="宋体" w:hAnsi="华文楷体" w:cs="”“Times New Roman”“"/>
      <w:kern w:val="2"/>
      <w:sz w:val="24"/>
      <w:szCs w:val="20"/>
    </w:rPr>
  </w:style>
  <w:style w:type="paragraph" w:customStyle="1" w:styleId="11f3">
    <w:name w:val="普通(网站)11"/>
    <w:basedOn w:val="a4"/>
    <w:qFormat/>
    <w:rsid w:val="001E1522"/>
    <w:pPr>
      <w:adjustRightInd w:val="0"/>
      <w:jc w:val="both"/>
      <w:textAlignment w:val="baseline"/>
    </w:pPr>
    <w:rPr>
      <w:rFonts w:ascii="”“Times New Roman”“" w:eastAsia="宋体" w:hAnsi="”“Times New Roman”“" w:cs="”“Times New Roman”“" w:hint="eastAsia"/>
      <w:kern w:val="2"/>
      <w:sz w:val="24"/>
      <w:szCs w:val="20"/>
    </w:rPr>
  </w:style>
  <w:style w:type="character" w:customStyle="1" w:styleId="albumcount">
    <w:name w:val="albumcount"/>
    <w:rsid w:val="001E1522"/>
  </w:style>
  <w:style w:type="paragraph" w:styleId="afffffffffffffffffffffffffffffffffffff4">
    <w:name w:val="Revision"/>
    <w:hidden/>
    <w:uiPriority w:val="99"/>
    <w:rsid w:val="001E1522"/>
    <w:rPr>
      <w:rFonts w:ascii="华文仿宋" w:eastAsia="宋体" w:hAnsi="华文仿宋" w:cs="”“Times New Roman”“"/>
      <w:kern w:val="2"/>
      <w:sz w:val="21"/>
      <w:szCs w:val="22"/>
    </w:rPr>
  </w:style>
  <w:style w:type="character" w:customStyle="1" w:styleId="Charffffffffffff">
    <w:name w:val="正文 缩进 Char"/>
    <w:link w:val="afffffffffffffffffffffffffffffffffffff5"/>
    <w:locked/>
    <w:rsid w:val="001E1522"/>
    <w:rPr>
      <w:sz w:val="24"/>
      <w:lang w:val="x-none" w:eastAsia="x-none"/>
    </w:rPr>
  </w:style>
  <w:style w:type="paragraph" w:customStyle="1" w:styleId="afffffffffffffffffffffffffffffffffffff5">
    <w:name w:val="正文 缩进"/>
    <w:basedOn w:val="a4"/>
    <w:link w:val="Charffffffffffff"/>
    <w:qFormat/>
    <w:rsid w:val="001E1522"/>
    <w:pPr>
      <w:adjustRightInd w:val="0"/>
      <w:snapToGrid w:val="0"/>
      <w:spacing w:line="360" w:lineRule="auto"/>
      <w:ind w:firstLineChars="200" w:firstLine="480"/>
      <w:jc w:val="both"/>
    </w:pPr>
    <w:rPr>
      <w:rFonts w:asciiTheme="minorHAnsi" w:eastAsiaTheme="minorEastAsia" w:hAnsiTheme="minorHAnsi" w:cstheme="minorBidi"/>
      <w:sz w:val="24"/>
      <w:szCs w:val="20"/>
      <w:lang w:val="x-none" w:eastAsia="x-none"/>
    </w:rPr>
  </w:style>
  <w:style w:type="character" w:customStyle="1" w:styleId="afffffffffffffffffffffffffffffffffffff6">
    <w:name w:val="宏文本 字符"/>
    <w:basedOn w:val="a5"/>
    <w:uiPriority w:val="99"/>
    <w:semiHidden/>
    <w:rsid w:val="001E1522"/>
    <w:rPr>
      <w:rFonts w:ascii="Courier New" w:eastAsia="宋体" w:hAnsi="Courier New" w:cs="Courier New"/>
      <w:kern w:val="0"/>
      <w:sz w:val="24"/>
      <w:szCs w:val="24"/>
    </w:rPr>
  </w:style>
  <w:style w:type="paragraph" w:customStyle="1" w:styleId="afffffffffffffffffffffffffffffffffffff7">
    <w:name w:val="表格内容自定"/>
    <w:basedOn w:val="a4"/>
    <w:uiPriority w:val="99"/>
    <w:qFormat/>
    <w:rsid w:val="001E1522"/>
    <w:pPr>
      <w:spacing w:line="280" w:lineRule="exact"/>
      <w:jc w:val="center"/>
    </w:pPr>
    <w:rPr>
      <w:rFonts w:ascii="”“Times New Roman”“" w:eastAsia="宋体" w:hAnsi="”“Times New Roman”“" w:cs="”“Times New Roman”“"/>
      <w:sz w:val="18"/>
      <w:szCs w:val="21"/>
    </w:rPr>
  </w:style>
  <w:style w:type="character" w:customStyle="1" w:styleId="biztel">
    <w:name w:val="biztel"/>
    <w:rsid w:val="001E1522"/>
  </w:style>
  <w:style w:type="character" w:customStyle="1" w:styleId="2Char5">
    <w:name w:val="表格文字2 Char"/>
    <w:link w:val="2f8"/>
    <w:qFormat/>
    <w:rsid w:val="001E1522"/>
    <w:rPr>
      <w:rFonts w:ascii="Times New Roman" w:eastAsia="宋体" w:hAnsi="Times New Roman" w:cs="Times New Roman"/>
      <w:kern w:val="2"/>
      <w:sz w:val="21"/>
      <w:szCs w:val="21"/>
    </w:rPr>
  </w:style>
  <w:style w:type="character" w:customStyle="1" w:styleId="2CharChar1">
    <w:name w:val="正文首行缩进2 Char Char"/>
    <w:link w:val="2ffd"/>
    <w:rsid w:val="001E1522"/>
    <w:rPr>
      <w:rFonts w:ascii="Times New Roman" w:eastAsia="宋体" w:hAnsi="Times New Roman" w:cs="Times New Roman"/>
      <w:sz w:val="28"/>
      <w:szCs w:val="24"/>
    </w:rPr>
  </w:style>
  <w:style w:type="paragraph" w:customStyle="1" w:styleId="1523">
    <w:name w:val="样式 四号 黑色 行距: 1.5 倍行距 首行缩进:  2 字符"/>
    <w:basedOn w:val="a4"/>
    <w:qFormat/>
    <w:rsid w:val="001E1522"/>
    <w:pPr>
      <w:spacing w:line="360" w:lineRule="auto"/>
      <w:ind w:firstLineChars="200" w:firstLine="560"/>
      <w:jc w:val="both"/>
    </w:pPr>
    <w:rPr>
      <w:rFonts w:ascii="”“Times New Roman”“" w:eastAsia="Century" w:hAnsi="”“Times New Roman”“" w:cs="Verdana"/>
      <w:bCs/>
      <w:color w:val="000000"/>
      <w:kern w:val="2"/>
      <w:szCs w:val="20"/>
    </w:rPr>
  </w:style>
  <w:style w:type="character" w:customStyle="1" w:styleId="ltextCharChar">
    <w:name w:val="l_text Char Char"/>
    <w:link w:val="ltext"/>
    <w:rsid w:val="001E1522"/>
    <w:rPr>
      <w:rFonts w:ascii="宋体" w:eastAsia="宋体" w:hAnsi="宋体" w:cs="Times New Roman"/>
      <w:sz w:val="28"/>
      <w:szCs w:val="21"/>
      <w:lang w:val="en-GB"/>
    </w:rPr>
  </w:style>
  <w:style w:type="paragraph" w:customStyle="1" w:styleId="reader-word-layerreader-word-s6-6">
    <w:name w:val="reader-word-layer reader-word-s6-6"/>
    <w:basedOn w:val="a4"/>
    <w:uiPriority w:val="99"/>
    <w:qFormat/>
    <w:rsid w:val="001E1522"/>
    <w:pPr>
      <w:widowControl/>
      <w:spacing w:before="100" w:beforeAutospacing="1" w:after="100" w:afterAutospacing="1"/>
    </w:pPr>
    <w:rPr>
      <w:rFonts w:ascii="Verdana" w:eastAsia="宋体" w:hAnsi="Verdana" w:cs="Verdana"/>
      <w:sz w:val="24"/>
      <w:szCs w:val="24"/>
    </w:rPr>
  </w:style>
  <w:style w:type="paragraph" w:customStyle="1" w:styleId="afffffffffffffffffffffffffffffffffffff8">
    <w:name w:val="标题后正文"/>
    <w:basedOn w:val="a4"/>
    <w:uiPriority w:val="99"/>
    <w:qFormat/>
    <w:rsid w:val="001E1522"/>
    <w:pPr>
      <w:adjustRightInd w:val="0"/>
      <w:spacing w:line="360" w:lineRule="auto"/>
      <w:ind w:firstLineChars="200" w:firstLine="200"/>
      <w:jc w:val="both"/>
      <w:textAlignment w:val="baseline"/>
    </w:pPr>
    <w:rPr>
      <w:rFonts w:ascii="仿宋体" w:eastAsia="宋体" w:hAnsi="仿宋体" w:cs="”“Times New Roman”“"/>
      <w:snapToGrid w:val="0"/>
      <w:kern w:val="28"/>
      <w:sz w:val="24"/>
      <w:szCs w:val="20"/>
    </w:rPr>
  </w:style>
  <w:style w:type="paragraph" w:customStyle="1" w:styleId="afffffffffffffffffffffffffffffffffffff9">
    <w:name w:val="表格下方正文"/>
    <w:basedOn w:val="a4"/>
    <w:link w:val="Char1ffe"/>
    <w:qFormat/>
    <w:rsid w:val="001E1522"/>
    <w:pPr>
      <w:spacing w:before="260" w:line="440" w:lineRule="exact"/>
      <w:ind w:firstLineChars="200" w:firstLine="200"/>
      <w:jc w:val="both"/>
    </w:pPr>
    <w:rPr>
      <w:rFonts w:ascii="”“Times New Roman”“" w:eastAsia="宋体" w:hAnsi="”“Times New Roman”“"/>
      <w:sz w:val="24"/>
      <w:szCs w:val="20"/>
      <w:lang w:val="x-none" w:eastAsia="x-none"/>
    </w:rPr>
  </w:style>
  <w:style w:type="paragraph" w:customStyle="1" w:styleId="afffffffffffffffffffffffffffffffffffffa">
    <w:name w:val="！正文"/>
    <w:basedOn w:val="a4"/>
    <w:uiPriority w:val="99"/>
    <w:qFormat/>
    <w:rsid w:val="001E1522"/>
    <w:pPr>
      <w:spacing w:line="360" w:lineRule="auto"/>
      <w:ind w:firstLineChars="200" w:firstLine="480"/>
    </w:pPr>
    <w:rPr>
      <w:rFonts w:ascii="”“Times New Roman”“" w:eastAsia="宋体" w:hAnsi="”“Times New Roman”“" w:cs="”“Times New Roman”“"/>
      <w:kern w:val="2"/>
      <w:sz w:val="24"/>
      <w:szCs w:val="20"/>
    </w:rPr>
  </w:style>
  <w:style w:type="numbering" w:customStyle="1" w:styleId="3ffff3">
    <w:name w:val="无列表3"/>
    <w:next w:val="a7"/>
    <w:semiHidden/>
    <w:unhideWhenUsed/>
    <w:rsid w:val="001E1522"/>
  </w:style>
  <w:style w:type="table" w:customStyle="1" w:styleId="1221">
    <w:name w:val="灰度表格1221"/>
    <w:basedOn w:val="a6"/>
    <w:next w:val="affb"/>
    <w:uiPriority w:val="59"/>
    <w:rsid w:val="001E152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无列表111"/>
    <w:next w:val="a7"/>
    <w:semiHidden/>
    <w:rsid w:val="001E1522"/>
  </w:style>
  <w:style w:type="numbering" w:customStyle="1" w:styleId="21f1">
    <w:name w:val="无列表21"/>
    <w:next w:val="a7"/>
    <w:semiHidden/>
    <w:rsid w:val="001E1522"/>
  </w:style>
  <w:style w:type="table" w:customStyle="1" w:styleId="1fffffff2">
    <w:name w:val="表格主题1"/>
    <w:basedOn w:val="a6"/>
    <w:next w:val="affc"/>
    <w:rsid w:val="001E152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彩色型 11"/>
    <w:basedOn w:val="a6"/>
    <w:next w:val="12"/>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彩色型 21"/>
    <w:basedOn w:val="a6"/>
    <w:next w:val="29"/>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彩色型 31"/>
    <w:basedOn w:val="a6"/>
    <w:next w:val="37"/>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5">
    <w:name w:val="古典型 11"/>
    <w:basedOn w:val="a6"/>
    <w:next w:val="13"/>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古典型 21"/>
    <w:basedOn w:val="a6"/>
    <w:next w:val="2a"/>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
    <w:name w:val="古典型 31"/>
    <w:basedOn w:val="a6"/>
    <w:next w:val="38"/>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古典型 41"/>
    <w:basedOn w:val="a6"/>
    <w:next w:val="4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f4">
    <w:name w:val="简明型 21"/>
    <w:basedOn w:val="a6"/>
    <w:next w:val="2b"/>
    <w:rsid w:val="001E1522"/>
    <w:pPr>
      <w:widowControl w:val="0"/>
      <w:jc w:val="both"/>
    </w:pPr>
    <w:rPr>
      <w:rFonts w:ascii="”“Times New Roman”“" w:eastAsia="宋体"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简明型 31"/>
    <w:basedOn w:val="a6"/>
    <w:next w:val="39"/>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6">
    <w:name w:val="精巧型 11"/>
    <w:basedOn w:val="a6"/>
    <w:next w:val="15"/>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精巧型 21"/>
    <w:basedOn w:val="a6"/>
    <w:next w:val="2c"/>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7">
    <w:name w:val="立体型 11"/>
    <w:basedOn w:val="a6"/>
    <w:next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6">
    <w:name w:val="立体型 21"/>
    <w:basedOn w:val="a6"/>
    <w:next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立体型 31"/>
    <w:basedOn w:val="a6"/>
    <w:next w:val="a6"/>
    <w:qFormat/>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8">
    <w:name w:val="列表型 11"/>
    <w:basedOn w:val="a6"/>
    <w:next w:val="17"/>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列表型 21"/>
    <w:basedOn w:val="a6"/>
    <w:next w:val="2e"/>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列表型 31"/>
    <w:basedOn w:val="a6"/>
    <w:next w:val="3b"/>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列表型 41"/>
    <w:basedOn w:val="a6"/>
    <w:next w:val="4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列表型 51"/>
    <w:basedOn w:val="a6"/>
    <w:next w:val="55"/>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列表型 61"/>
    <w:basedOn w:val="a6"/>
    <w:next w:val="6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10">
    <w:name w:val="列表型 71"/>
    <w:basedOn w:val="a6"/>
    <w:next w:val="71"/>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列表型 81"/>
    <w:basedOn w:val="a6"/>
    <w:next w:val="8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1fffffff3">
    <w:name w:val="流行型1"/>
    <w:basedOn w:val="a6"/>
    <w:next w:val="affe"/>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9">
    <w:name w:val="竖列型 11"/>
    <w:basedOn w:val="a6"/>
    <w:next w:val="18"/>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8">
    <w:name w:val="竖列型 21"/>
    <w:basedOn w:val="a6"/>
    <w:next w:val="2f"/>
    <w:qFormat/>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d">
    <w:name w:val="竖列型 31"/>
    <w:basedOn w:val="a6"/>
    <w:next w:val="3c"/>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竖列型 41"/>
    <w:basedOn w:val="a6"/>
    <w:next w:val="48"/>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竖列型 51"/>
    <w:basedOn w:val="a6"/>
    <w:next w:val="5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a">
    <w:name w:val="网格型 11"/>
    <w:basedOn w:val="a6"/>
    <w:next w:val="19"/>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f9">
    <w:name w:val="网格型 21"/>
    <w:basedOn w:val="a6"/>
    <w:next w:val="2f0"/>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网格型 31"/>
    <w:basedOn w:val="a6"/>
    <w:next w:val="3d"/>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5">
    <w:name w:val="网格型 41"/>
    <w:basedOn w:val="a6"/>
    <w:next w:val="49"/>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5">
    <w:name w:val="网格型 51"/>
    <w:basedOn w:val="a6"/>
    <w:next w:val="5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网格型 71"/>
    <w:basedOn w:val="a6"/>
    <w:next w:val="72"/>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网格型 81"/>
    <w:basedOn w:val="a6"/>
    <w:next w:val="82"/>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b">
    <w:name w:val="网页型 11"/>
    <w:basedOn w:val="a6"/>
    <w:next w:val="1a"/>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fa">
    <w:name w:val="网页型 21"/>
    <w:basedOn w:val="a6"/>
    <w:next w:val="2f1"/>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
    <w:name w:val="网页型 31"/>
    <w:basedOn w:val="a6"/>
    <w:next w:val="3e"/>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ffffff2">
    <w:name w:val="已访问的超链接2"/>
    <w:uiPriority w:val="99"/>
    <w:unhideWhenUsed/>
    <w:qFormat/>
    <w:rsid w:val="001E1522"/>
    <w:pPr>
      <w:widowControl w:val="0"/>
      <w:jc w:val="both"/>
    </w:pPr>
    <w:rPr>
      <w:rFonts w:ascii="华文仿宋" w:eastAsia="宋体" w:hAnsi="华文仿宋" w:cs="”“Times New Roman”“"/>
      <w:kern w:val="2"/>
      <w:sz w:val="21"/>
      <w:szCs w:val="22"/>
    </w:rPr>
  </w:style>
  <w:style w:type="paragraph" w:customStyle="1" w:styleId="21fb">
    <w:name w:val="正文缩进21"/>
    <w:basedOn w:val="a4"/>
    <w:uiPriority w:val="99"/>
    <w:qFormat/>
    <w:rsid w:val="001E1522"/>
    <w:pPr>
      <w:adjustRightInd w:val="0"/>
      <w:ind w:firstLineChars="200" w:firstLine="420"/>
      <w:jc w:val="both"/>
      <w:textAlignment w:val="baseline"/>
    </w:pPr>
    <w:rPr>
      <w:rFonts w:ascii="”“Times New Roman”“" w:eastAsia="宋体" w:hAnsi="Verdana" w:cs="”“Times New Roman”“" w:hint="eastAsia"/>
      <w:kern w:val="2"/>
      <w:sz w:val="24"/>
      <w:szCs w:val="20"/>
    </w:rPr>
  </w:style>
  <w:style w:type="numbering" w:customStyle="1" w:styleId="4ffb">
    <w:name w:val="无列表4"/>
    <w:next w:val="a7"/>
    <w:uiPriority w:val="99"/>
    <w:semiHidden/>
    <w:unhideWhenUsed/>
    <w:rsid w:val="001E1522"/>
  </w:style>
  <w:style w:type="table" w:customStyle="1" w:styleId="1222">
    <w:name w:val="灰度表格1222"/>
    <w:basedOn w:val="a6"/>
    <w:next w:val="affb"/>
    <w:uiPriority w:val="59"/>
    <w:rsid w:val="001E152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b">
    <w:name w:val="无列表12"/>
    <w:next w:val="a7"/>
    <w:semiHidden/>
    <w:rsid w:val="001E1522"/>
  </w:style>
  <w:style w:type="numbering" w:customStyle="1" w:styleId="22c">
    <w:name w:val="无列表22"/>
    <w:next w:val="a7"/>
    <w:semiHidden/>
    <w:rsid w:val="001E1522"/>
  </w:style>
  <w:style w:type="table" w:customStyle="1" w:styleId="2ffffff3">
    <w:name w:val="表格主题2"/>
    <w:basedOn w:val="a6"/>
    <w:next w:val="affc"/>
    <w:qFormat/>
    <w:rsid w:val="001E152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彩色型 12"/>
    <w:basedOn w:val="a6"/>
    <w:next w:val="12"/>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d">
    <w:name w:val="彩色型 22"/>
    <w:basedOn w:val="a6"/>
    <w:next w:val="29"/>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4">
    <w:name w:val="彩色型 32"/>
    <w:basedOn w:val="a6"/>
    <w:next w:val="37"/>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d">
    <w:name w:val="古典型 12"/>
    <w:basedOn w:val="a6"/>
    <w:next w:val="13"/>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古典型 22"/>
    <w:basedOn w:val="a6"/>
    <w:next w:val="2a"/>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5">
    <w:name w:val="古典型 32"/>
    <w:basedOn w:val="a6"/>
    <w:next w:val="38"/>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
    <w:name w:val="古典型 42"/>
    <w:basedOn w:val="a6"/>
    <w:next w:val="4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2f">
    <w:name w:val="简明型 22"/>
    <w:basedOn w:val="a6"/>
    <w:next w:val="2b"/>
    <w:rsid w:val="001E1522"/>
    <w:pPr>
      <w:widowControl w:val="0"/>
      <w:jc w:val="both"/>
    </w:pPr>
    <w:rPr>
      <w:rFonts w:ascii="”“Times New Roman”“" w:eastAsia="宋体"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6">
    <w:name w:val="简明型 32"/>
    <w:basedOn w:val="a6"/>
    <w:next w:val="39"/>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e">
    <w:name w:val="精巧型 12"/>
    <w:basedOn w:val="a6"/>
    <w:next w:val="15"/>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0">
    <w:name w:val="精巧型 22"/>
    <w:basedOn w:val="a6"/>
    <w:next w:val="2c"/>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
    <w:name w:val="立体型 12"/>
    <w:basedOn w:val="a6"/>
    <w:next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1">
    <w:name w:val="立体型 22"/>
    <w:basedOn w:val="a6"/>
    <w:next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立体型 32"/>
    <w:basedOn w:val="a6"/>
    <w:next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列表型 12"/>
    <w:basedOn w:val="a6"/>
    <w:next w:val="17"/>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2">
    <w:name w:val="列表型 22"/>
    <w:basedOn w:val="a6"/>
    <w:next w:val="2e"/>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列表型 32"/>
    <w:basedOn w:val="a6"/>
    <w:next w:val="3b"/>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2">
    <w:name w:val="列表型 42"/>
    <w:basedOn w:val="a6"/>
    <w:next w:val="4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列表型 52"/>
    <w:basedOn w:val="a6"/>
    <w:next w:val="55"/>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
    <w:name w:val="列表型 62"/>
    <w:basedOn w:val="a6"/>
    <w:next w:val="6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20">
    <w:name w:val="列表型 72"/>
    <w:basedOn w:val="a6"/>
    <w:next w:val="71"/>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列表型 82"/>
    <w:basedOn w:val="a6"/>
    <w:next w:val="8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2ffffff4">
    <w:name w:val="流行型2"/>
    <w:basedOn w:val="a6"/>
    <w:next w:val="affe"/>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1">
    <w:name w:val="竖列型 12"/>
    <w:basedOn w:val="a6"/>
    <w:next w:val="18"/>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3">
    <w:name w:val="竖列型 22"/>
    <w:basedOn w:val="a6"/>
    <w:next w:val="2f"/>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竖列型 32"/>
    <w:basedOn w:val="a6"/>
    <w:next w:val="3c"/>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
    <w:name w:val="竖列型 42"/>
    <w:basedOn w:val="a6"/>
    <w:next w:val="48"/>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竖列型 52"/>
    <w:basedOn w:val="a6"/>
    <w:next w:val="5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网格型 12"/>
    <w:basedOn w:val="a6"/>
    <w:next w:val="19"/>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2f4">
    <w:name w:val="网格型 22"/>
    <w:basedOn w:val="a6"/>
    <w:next w:val="2f0"/>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网格型 32"/>
    <w:basedOn w:val="a6"/>
    <w:next w:val="3d"/>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24">
    <w:name w:val="网格型 42"/>
    <w:basedOn w:val="a6"/>
    <w:next w:val="49"/>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3">
    <w:name w:val="网格型 52"/>
    <w:basedOn w:val="a6"/>
    <w:next w:val="5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网格型 72"/>
    <w:basedOn w:val="a6"/>
    <w:next w:val="72"/>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网格型 82"/>
    <w:basedOn w:val="a6"/>
    <w:next w:val="82"/>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f3">
    <w:name w:val="网页型 12"/>
    <w:basedOn w:val="a6"/>
    <w:next w:val="1a"/>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f5">
    <w:name w:val="网页型 22"/>
    <w:basedOn w:val="a6"/>
    <w:next w:val="2f1"/>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b">
    <w:name w:val="网页型 32"/>
    <w:basedOn w:val="a6"/>
    <w:next w:val="3e"/>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aaa">
    <w:name w:val="aa正文aa"/>
    <w:basedOn w:val="a4"/>
    <w:uiPriority w:val="99"/>
    <w:qFormat/>
    <w:rsid w:val="001E1522"/>
    <w:pPr>
      <w:adjustRightInd w:val="0"/>
      <w:snapToGrid w:val="0"/>
      <w:spacing w:line="360" w:lineRule="auto"/>
      <w:ind w:firstLineChars="200" w:firstLine="200"/>
    </w:pPr>
    <w:rPr>
      <w:rFonts w:ascii="”“Times New Roman”“" w:eastAsia="宋体" w:hAnsi="”“Times New Roman”“" w:cs="仿宋体"/>
      <w:kern w:val="2"/>
      <w:sz w:val="24"/>
      <w:szCs w:val="24"/>
    </w:rPr>
  </w:style>
  <w:style w:type="paragraph" w:customStyle="1" w:styleId="afffffffffffffffffffffffffffffffffffffb">
    <w:name w:val="a表格"/>
    <w:next w:val="a4"/>
    <w:uiPriority w:val="99"/>
    <w:qFormat/>
    <w:rsid w:val="001E1522"/>
    <w:pPr>
      <w:jc w:val="center"/>
    </w:pPr>
    <w:rPr>
      <w:rFonts w:ascii="”“Times New Roman”“" w:eastAsia="宋体" w:hAnsi="”“Times New Roman”“" w:cs="”“Times New Roman”“"/>
      <w:sz w:val="21"/>
      <w:szCs w:val="24"/>
    </w:rPr>
  </w:style>
  <w:style w:type="paragraph" w:customStyle="1" w:styleId="afffffffffffffffffffffffffffffffffffffc">
    <w:name w:val="规划页眉"/>
    <w:basedOn w:val="aff"/>
    <w:link w:val="Charffffffffffff0"/>
    <w:qFormat/>
    <w:rsid w:val="001E1522"/>
    <w:pPr>
      <w:pBdr>
        <w:top w:val="none" w:sz="0" w:space="1" w:color="auto"/>
        <w:left w:val="none" w:sz="0" w:space="4" w:color="auto"/>
        <w:bottom w:val="none" w:sz="0" w:space="1" w:color="auto"/>
        <w:right w:val="none" w:sz="0" w:space="4" w:color="auto"/>
      </w:pBdr>
      <w:jc w:val="left"/>
    </w:pPr>
    <w:rPr>
      <w:rFonts w:ascii="仿宋" w:eastAsia="仿宋" w:hAnsi="仿宋"/>
      <w:noProof/>
      <w:kern w:val="2"/>
      <w:szCs w:val="20"/>
      <w:lang w:val="x-none" w:eastAsia="x-none"/>
    </w:rPr>
  </w:style>
  <w:style w:type="character" w:customStyle="1" w:styleId="Charffffffffffff0">
    <w:name w:val="规划页眉 Char"/>
    <w:link w:val="afffffffffffffffffffffffffffffffffffffc"/>
    <w:rsid w:val="001E1522"/>
    <w:rPr>
      <w:rFonts w:ascii="仿宋" w:eastAsia="仿宋" w:hAnsi="仿宋" w:cs="Times New Roman"/>
      <w:noProof/>
      <w:kern w:val="2"/>
      <w:sz w:val="18"/>
      <w:lang w:val="x-none" w:eastAsia="x-none"/>
    </w:rPr>
  </w:style>
  <w:style w:type="numbering" w:customStyle="1" w:styleId="5fe">
    <w:name w:val="无列表5"/>
    <w:next w:val="a7"/>
    <w:uiPriority w:val="99"/>
    <w:semiHidden/>
    <w:unhideWhenUsed/>
    <w:rsid w:val="001E1522"/>
  </w:style>
  <w:style w:type="table" w:customStyle="1" w:styleId="333">
    <w:name w:val="网页型 33"/>
    <w:basedOn w:val="a6"/>
    <w:next w:val="3e"/>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3">
    <w:name w:val="网页型 23"/>
    <w:basedOn w:val="a6"/>
    <w:next w:val="2f1"/>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34">
    <w:name w:val="列表型 23"/>
    <w:basedOn w:val="a6"/>
    <w:next w:val="2e"/>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4">
    <w:name w:val="立体型 33"/>
    <w:basedOn w:val="a6"/>
    <w:next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0">
    <w:name w:val="竖列型 121"/>
    <w:basedOn w:val="a6"/>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8">
    <w:name w:val="列表型 13"/>
    <w:basedOn w:val="a6"/>
    <w:next w:val="17"/>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0">
    <w:name w:val="竖列型 53"/>
    <w:basedOn w:val="a6"/>
    <w:next w:val="5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竖列型 13"/>
    <w:basedOn w:val="a6"/>
    <w:next w:val="18"/>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a">
    <w:name w:val="彩色型 13"/>
    <w:basedOn w:val="a6"/>
    <w:next w:val="12"/>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35">
    <w:name w:val="彩色型 23"/>
    <w:basedOn w:val="a6"/>
    <w:next w:val="29"/>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35">
    <w:name w:val="彩色型 33"/>
    <w:basedOn w:val="a6"/>
    <w:next w:val="37"/>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3ffff4">
    <w:name w:val="典雅型3"/>
    <w:basedOn w:val="a6"/>
    <w:next w:val="affd"/>
    <w:rsid w:val="001E1522"/>
    <w:pPr>
      <w:widowControl w:val="0"/>
      <w:spacing w:line="360" w:lineRule="auto"/>
      <w:ind w:firstLineChars="200" w:firstLine="20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3b">
    <w:name w:val="古典型 13"/>
    <w:basedOn w:val="a6"/>
    <w:next w:val="13"/>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6">
    <w:name w:val="古典型 23"/>
    <w:basedOn w:val="a6"/>
    <w:next w:val="2a"/>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36">
    <w:name w:val="古典型 33"/>
    <w:basedOn w:val="a6"/>
    <w:next w:val="38"/>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31">
    <w:name w:val="古典型 43"/>
    <w:basedOn w:val="a6"/>
    <w:next w:val="4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3c">
    <w:name w:val="简明型 13"/>
    <w:basedOn w:val="a6"/>
    <w:next w:val="14"/>
    <w:rsid w:val="001E1522"/>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37">
    <w:name w:val="简明型 23"/>
    <w:basedOn w:val="a6"/>
    <w:next w:val="2b"/>
    <w:rsid w:val="001E1522"/>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7">
    <w:name w:val="简明型 33"/>
    <w:basedOn w:val="a6"/>
    <w:next w:val="39"/>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3d">
    <w:name w:val="精巧型 13"/>
    <w:basedOn w:val="a6"/>
    <w:next w:val="15"/>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38">
    <w:name w:val="精巧型 23"/>
    <w:basedOn w:val="a6"/>
    <w:next w:val="2c"/>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3e">
    <w:name w:val="立体型 13"/>
    <w:basedOn w:val="a6"/>
    <w:next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39">
    <w:name w:val="立体型 23"/>
    <w:basedOn w:val="a6"/>
    <w:next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8">
    <w:name w:val="列表型 33"/>
    <w:basedOn w:val="a6"/>
    <w:next w:val="3b"/>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32">
    <w:name w:val="列表型 43"/>
    <w:basedOn w:val="a6"/>
    <w:next w:val="4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31">
    <w:name w:val="列表型 53"/>
    <w:basedOn w:val="a6"/>
    <w:next w:val="55"/>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30">
    <w:name w:val="列表型 63"/>
    <w:basedOn w:val="a6"/>
    <w:next w:val="6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0">
    <w:name w:val="列表型 73"/>
    <w:basedOn w:val="a6"/>
    <w:next w:val="71"/>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30">
    <w:name w:val="列表型 83"/>
    <w:basedOn w:val="a6"/>
    <w:next w:val="81"/>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ffff5">
    <w:name w:val="流行型3"/>
    <w:basedOn w:val="a6"/>
    <w:next w:val="affe"/>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23a">
    <w:name w:val="竖列型 23"/>
    <w:basedOn w:val="a6"/>
    <w:next w:val="2f"/>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39">
    <w:name w:val="竖列型 33"/>
    <w:basedOn w:val="a6"/>
    <w:next w:val="3c"/>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33">
    <w:name w:val="竖列型 43"/>
    <w:basedOn w:val="a6"/>
    <w:next w:val="48"/>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f">
    <w:name w:val="网格型 13"/>
    <w:basedOn w:val="a6"/>
    <w:next w:val="19"/>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3b">
    <w:name w:val="网格型 23"/>
    <w:basedOn w:val="a6"/>
    <w:next w:val="2f0"/>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3a">
    <w:name w:val="网格型 33"/>
    <w:basedOn w:val="a6"/>
    <w:next w:val="3d"/>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34">
    <w:name w:val="网格型 43"/>
    <w:basedOn w:val="a6"/>
    <w:next w:val="49"/>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32">
    <w:name w:val="网格型 53"/>
    <w:basedOn w:val="a6"/>
    <w:next w:val="57"/>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31">
    <w:name w:val="网格型 63"/>
    <w:basedOn w:val="a6"/>
    <w:next w:val="62"/>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31">
    <w:name w:val="网格型 73"/>
    <w:basedOn w:val="a6"/>
    <w:next w:val="72"/>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31">
    <w:name w:val="网格型 83"/>
    <w:basedOn w:val="a6"/>
    <w:next w:val="82"/>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3f0">
    <w:name w:val="网页型 13"/>
    <w:basedOn w:val="a6"/>
    <w:next w:val="1a"/>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ffff6">
    <w:name w:val="专业型3"/>
    <w:basedOn w:val="a6"/>
    <w:next w:val="afff"/>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7210">
    <w:name w:val="网格型 721"/>
    <w:basedOn w:val="a6"/>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0">
    <w:name w:val="网页型 221"/>
    <w:basedOn w:val="a6"/>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211">
    <w:name w:val="古典型 22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fc">
    <w:name w:val="典雅型11"/>
    <w:basedOn w:val="a6"/>
    <w:rsid w:val="001E1522"/>
    <w:pPr>
      <w:widowControl w:val="0"/>
      <w:spacing w:line="360" w:lineRule="auto"/>
      <w:ind w:firstLineChars="200" w:firstLine="20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8">
    <w:name w:val="彩色型 111"/>
    <w:basedOn w:val="a6"/>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115">
    <w:name w:val="彩色型 211"/>
    <w:basedOn w:val="a6"/>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111">
    <w:name w:val="彩色型 311"/>
    <w:basedOn w:val="a6"/>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19">
    <w:name w:val="古典型 11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6">
    <w:name w:val="古典型 21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3112">
    <w:name w:val="古典型 311"/>
    <w:basedOn w:val="a6"/>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110">
    <w:name w:val="古典型 411"/>
    <w:basedOn w:val="a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11a">
    <w:name w:val="简明型 111"/>
    <w:basedOn w:val="a6"/>
    <w:rsid w:val="001E1522"/>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117">
    <w:name w:val="简明型 211"/>
    <w:basedOn w:val="a6"/>
    <w:rsid w:val="001E1522"/>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3">
    <w:name w:val="简明型 3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11b">
    <w:name w:val="精巧型 111"/>
    <w:basedOn w:val="a6"/>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8">
    <w:name w:val="精巧型 211"/>
    <w:basedOn w:val="a6"/>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c">
    <w:name w:val="立体型 111"/>
    <w:basedOn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19">
    <w:name w:val="立体型 211"/>
    <w:basedOn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4">
    <w:name w:val="立体型 311"/>
    <w:basedOn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11d">
    <w:name w:val="列表型 111"/>
    <w:basedOn w:val="a6"/>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a">
    <w:name w:val="列表型 211"/>
    <w:basedOn w:val="a6"/>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5">
    <w:name w:val="列表型 31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111">
    <w:name w:val="列表型 4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110">
    <w:name w:val="列表型 51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110">
    <w:name w:val="列表型 61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0">
    <w:name w:val="列表型 711"/>
    <w:basedOn w:val="a6"/>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110">
    <w:name w:val="列表型 81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11fd">
    <w:name w:val="流行型11"/>
    <w:basedOn w:val="a6"/>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1e">
    <w:name w:val="竖列型 111"/>
    <w:basedOn w:val="a6"/>
    <w:rsid w:val="001E1522"/>
    <w:pPr>
      <w:widowControl w:val="0"/>
      <w:jc w:val="both"/>
    </w:pPr>
    <w:rPr>
      <w:rFonts w:ascii="”“Times New Roman”“" w:eastAsia="宋体"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1b">
    <w:name w:val="竖列型 211"/>
    <w:basedOn w:val="a6"/>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16">
    <w:name w:val="竖列型 311"/>
    <w:basedOn w:val="a6"/>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112">
    <w:name w:val="竖列型 411"/>
    <w:basedOn w:val="a6"/>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竖列型 511"/>
    <w:basedOn w:val="a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1f">
    <w:name w:val="网格型 11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11c">
    <w:name w:val="网格型 211"/>
    <w:basedOn w:val="a6"/>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117">
    <w:name w:val="网格型 311"/>
    <w:basedOn w:val="a6"/>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113">
    <w:name w:val="网格型 411"/>
    <w:basedOn w:val="a6"/>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112">
    <w:name w:val="网格型 5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111">
    <w:name w:val="网格型 61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111">
    <w:name w:val="网格型 711"/>
    <w:basedOn w:val="a6"/>
    <w:rsid w:val="001E1522"/>
    <w:pPr>
      <w:widowControl w:val="0"/>
      <w:jc w:val="both"/>
    </w:pPr>
    <w:rPr>
      <w:rFonts w:ascii="”“Times New Roman”“" w:eastAsia="宋体"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111">
    <w:name w:val="网格型 811"/>
    <w:basedOn w:val="a6"/>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11f0">
    <w:name w:val="网页型 111"/>
    <w:basedOn w:val="a6"/>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1d">
    <w:name w:val="网页型 211"/>
    <w:basedOn w:val="a6"/>
    <w:rsid w:val="001E1522"/>
    <w:pPr>
      <w:widowControl w:val="0"/>
      <w:jc w:val="both"/>
    </w:pPr>
    <w:rPr>
      <w:rFonts w:ascii="”“Times New Roman”“" w:eastAsia="宋体"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18">
    <w:name w:val="网页型 311"/>
    <w:basedOn w:val="a6"/>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e">
    <w:name w:val="专业型1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fc">
    <w:name w:val="典雅型21"/>
    <w:basedOn w:val="a6"/>
    <w:rsid w:val="001E1522"/>
    <w:pPr>
      <w:widowControl w:val="0"/>
      <w:spacing w:line="360" w:lineRule="auto"/>
      <w:ind w:firstLineChars="200" w:firstLine="20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11">
    <w:name w:val="彩色型 121"/>
    <w:basedOn w:val="a6"/>
    <w:rsid w:val="001E1522"/>
    <w:pPr>
      <w:widowControl w:val="0"/>
      <w:jc w:val="both"/>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2212">
    <w:name w:val="彩色型 221"/>
    <w:basedOn w:val="a6"/>
    <w:rsid w:val="001E1522"/>
    <w:pPr>
      <w:widowControl w:val="0"/>
      <w:jc w:val="both"/>
    </w:pPr>
    <w:rPr>
      <w:rFonts w:ascii="”“Times New Roman”“" w:eastAsia="宋体" w:hAnsi="”“Times New Roman”“" w:cs="”“Times New Roman”“"/>
    </w:r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3210">
    <w:name w:val="彩色型 321"/>
    <w:basedOn w:val="a6"/>
    <w:rsid w:val="001E1522"/>
    <w:pPr>
      <w:widowControl w:val="0"/>
      <w:jc w:val="both"/>
    </w:pPr>
    <w:rPr>
      <w:rFonts w:ascii="”“Times New Roman”“" w:eastAsia="宋体"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2">
    <w:name w:val="古典型 12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1">
    <w:name w:val="古典型 321"/>
    <w:basedOn w:val="a6"/>
    <w:rsid w:val="001E1522"/>
    <w:pPr>
      <w:widowControl w:val="0"/>
      <w:jc w:val="both"/>
    </w:pPr>
    <w:rPr>
      <w:rFonts w:ascii="”“Times New Roman”“" w:eastAsia="宋体"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4210">
    <w:name w:val="古典型 421"/>
    <w:basedOn w:val="a6"/>
    <w:rsid w:val="001E1522"/>
    <w:pPr>
      <w:widowControl w:val="0"/>
      <w:jc w:val="both"/>
    </w:pPr>
    <w:rPr>
      <w:rFonts w:ascii="”“Times New Roman”“" w:eastAsia="宋体"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1213">
    <w:name w:val="简明型 121"/>
    <w:basedOn w:val="a6"/>
    <w:rsid w:val="001E1522"/>
    <w:pPr>
      <w:widowControl w:val="0"/>
      <w:jc w:val="both"/>
    </w:pPr>
    <w:rPr>
      <w:rFonts w:ascii="”“Times New Roman”“" w:eastAsia="宋体" w:hAnsi="”“Times New Roman”“" w:cs="”“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213">
    <w:name w:val="简明型 221"/>
    <w:basedOn w:val="a6"/>
    <w:rsid w:val="001E1522"/>
    <w:pPr>
      <w:widowControl w:val="0"/>
      <w:jc w:val="both"/>
    </w:pPr>
    <w:rPr>
      <w:rFonts w:ascii="”“Times New Roman”“" w:eastAsia="宋体" w:hAnsi="”“Times New Roman”“" w:cs="”“Times New Roman”“"/>
    </w:r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2">
    <w:name w:val="简明型 3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1214">
    <w:name w:val="精巧型 121"/>
    <w:basedOn w:val="a6"/>
    <w:rsid w:val="001E1522"/>
    <w:pPr>
      <w:widowControl w:val="0"/>
      <w:jc w:val="both"/>
    </w:pPr>
    <w:rPr>
      <w:rFonts w:ascii="”“Times New Roman”“" w:eastAsia="宋体" w:hAnsi="”“Times New Roman”“" w:cs="”“Times New Roman”“"/>
    </w:r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4">
    <w:name w:val="精巧型 221"/>
    <w:basedOn w:val="a6"/>
    <w:rsid w:val="001E1522"/>
    <w:pPr>
      <w:widowControl w:val="0"/>
      <w:jc w:val="both"/>
    </w:pPr>
    <w:rPr>
      <w:rFonts w:ascii="”“Times New Roman”“" w:eastAsia="宋体" w:hAnsi="”“Times New Roman”“" w:cs="”“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5">
    <w:name w:val="立体型 121"/>
    <w:basedOn w:val="a6"/>
    <w:rsid w:val="001E1522"/>
    <w:pPr>
      <w:widowControl w:val="0"/>
      <w:jc w:val="both"/>
    </w:pPr>
    <w:rPr>
      <w:rFonts w:ascii="”“Times New Roman”“" w:eastAsia="宋体" w:hAnsi="”“Times New Roman”“" w:cs="”“Times New Roman”“"/>
    </w:r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215">
    <w:name w:val="立体型 221"/>
    <w:basedOn w:val="a6"/>
    <w:rsid w:val="001E1522"/>
    <w:pPr>
      <w:widowControl w:val="0"/>
      <w:jc w:val="both"/>
    </w:pPr>
    <w:rPr>
      <w:rFonts w:ascii="”“Times New Roman”“" w:eastAsia="宋体" w:hAnsi="”“Times New Roman”“" w:cs="”“Times New Roman”“"/>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3">
    <w:name w:val="立体型 321"/>
    <w:basedOn w:val="a6"/>
    <w:rsid w:val="001E1522"/>
    <w:pPr>
      <w:widowControl w:val="0"/>
      <w:jc w:val="both"/>
    </w:pPr>
    <w:rPr>
      <w:rFonts w:ascii="”“Times New Roman”“" w:eastAsia="宋体" w:hAnsi="”“Times New Roman”“" w:cs="”“Times New Roman”“"/>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16">
    <w:name w:val="列表型 121"/>
    <w:basedOn w:val="a6"/>
    <w:rsid w:val="001E1522"/>
    <w:pPr>
      <w:widowControl w:val="0"/>
      <w:jc w:val="both"/>
    </w:pPr>
    <w:rPr>
      <w:rFonts w:ascii="”“Times New Roman”“" w:eastAsia="宋体"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216">
    <w:name w:val="列表型 221"/>
    <w:basedOn w:val="a6"/>
    <w:rsid w:val="001E1522"/>
    <w:pPr>
      <w:widowControl w:val="0"/>
      <w:jc w:val="both"/>
    </w:pPr>
    <w:rPr>
      <w:rFonts w:ascii="”“Times New Roman”“" w:eastAsia="宋体" w:hAnsi="”“Times New Roman”“" w:cs="”“Times New Roman”“"/>
    </w:r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4">
    <w:name w:val="列表型 321"/>
    <w:basedOn w:val="a6"/>
    <w:rsid w:val="001E1522"/>
    <w:pPr>
      <w:widowControl w:val="0"/>
      <w:jc w:val="both"/>
    </w:pPr>
    <w:rPr>
      <w:rFonts w:ascii="”“Times New Roman”“" w:eastAsia="宋体"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4211">
    <w:name w:val="列表型 4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5210">
    <w:name w:val="列表型 52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customStyle="1" w:styleId="6210">
    <w:name w:val="列表型 62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7211">
    <w:name w:val="列表型 721"/>
    <w:basedOn w:val="a6"/>
    <w:rsid w:val="001E1522"/>
    <w:pPr>
      <w:widowControl w:val="0"/>
      <w:jc w:val="both"/>
    </w:pPr>
    <w:rPr>
      <w:rFonts w:ascii="”“Times New Roman”“" w:eastAsia="宋体"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8210">
    <w:name w:val="列表型 821"/>
    <w:basedOn w:val="a6"/>
    <w:rsid w:val="001E1522"/>
    <w:pPr>
      <w:widowControl w:val="0"/>
      <w:jc w:val="both"/>
    </w:pPr>
    <w:rPr>
      <w:rFonts w:ascii="”“Times New Roman”“" w:eastAsia="宋体"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21fd">
    <w:name w:val="流行型21"/>
    <w:basedOn w:val="a6"/>
    <w:rsid w:val="001E1522"/>
    <w:pPr>
      <w:widowControl w:val="0"/>
      <w:jc w:val="both"/>
    </w:pPr>
    <w:rPr>
      <w:rFonts w:ascii="”“Times New Roman”“" w:eastAsia="宋体"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2217">
    <w:name w:val="竖列型 221"/>
    <w:basedOn w:val="a6"/>
    <w:rsid w:val="001E1522"/>
    <w:pPr>
      <w:widowControl w:val="0"/>
      <w:jc w:val="both"/>
    </w:pPr>
    <w:rPr>
      <w:rFonts w:ascii="”“Times New Roman”“" w:eastAsia="宋体" w:hAnsi="”“Times New Roman”“" w:cs="”“Times New Roman”“"/>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215">
    <w:name w:val="竖列型 321"/>
    <w:basedOn w:val="a6"/>
    <w:rsid w:val="001E1522"/>
    <w:pPr>
      <w:widowControl w:val="0"/>
      <w:jc w:val="both"/>
    </w:pPr>
    <w:rPr>
      <w:rFonts w:ascii="”“Times New Roman”“" w:eastAsia="宋体"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4212">
    <w:name w:val="竖列型 421"/>
    <w:basedOn w:val="a6"/>
    <w:rsid w:val="001E1522"/>
    <w:pPr>
      <w:widowControl w:val="0"/>
      <w:jc w:val="both"/>
    </w:pPr>
    <w:rPr>
      <w:rFonts w:ascii="”“Times New Roman”“" w:eastAsia="宋体" w:hAnsi="”“Times New Roman”“" w:cs="”“Times New Roman”“"/>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竖列型 521"/>
    <w:basedOn w:val="a6"/>
    <w:rsid w:val="001E1522"/>
    <w:pPr>
      <w:widowControl w:val="0"/>
      <w:jc w:val="both"/>
    </w:pPr>
    <w:rPr>
      <w:rFonts w:ascii="”“Times New Roman”“" w:eastAsia="宋体"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网格型 12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218">
    <w:name w:val="网格型 221"/>
    <w:basedOn w:val="a6"/>
    <w:rsid w:val="001E1522"/>
    <w:pPr>
      <w:widowControl w:val="0"/>
      <w:jc w:val="both"/>
    </w:pPr>
    <w:rPr>
      <w:rFonts w:ascii="”“Times New Roman”“" w:eastAsia="宋体"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customStyle="1" w:styleId="3216">
    <w:name w:val="网格型 321"/>
    <w:basedOn w:val="a6"/>
    <w:rsid w:val="001E1522"/>
    <w:pPr>
      <w:widowControl w:val="0"/>
      <w:jc w:val="both"/>
    </w:pPr>
    <w:rPr>
      <w:rFonts w:ascii="”“Times New Roman”“" w:eastAsia="宋体"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4213">
    <w:name w:val="网格型 421"/>
    <w:basedOn w:val="a6"/>
    <w:rsid w:val="001E1522"/>
    <w:pPr>
      <w:widowControl w:val="0"/>
      <w:jc w:val="both"/>
    </w:pPr>
    <w:rPr>
      <w:rFonts w:ascii="”“Times New Roman”“" w:eastAsia="宋体"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5212">
    <w:name w:val="网格型 5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6211">
    <w:name w:val="网格型 621"/>
    <w:basedOn w:val="a6"/>
    <w:rsid w:val="001E1522"/>
    <w:pPr>
      <w:widowControl w:val="0"/>
      <w:jc w:val="both"/>
    </w:pPr>
    <w:rPr>
      <w:rFonts w:ascii="”“Times New Roman”“" w:eastAsia="宋体"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8211">
    <w:name w:val="网格型 821"/>
    <w:basedOn w:val="a6"/>
    <w:rsid w:val="001E1522"/>
    <w:pPr>
      <w:widowControl w:val="0"/>
      <w:jc w:val="both"/>
    </w:pPr>
    <w:rPr>
      <w:rFonts w:ascii="”“Times New Roman”“" w:eastAsia="宋体"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1218">
    <w:name w:val="网页型 121"/>
    <w:basedOn w:val="a6"/>
    <w:rsid w:val="001E1522"/>
    <w:pPr>
      <w:widowControl w:val="0"/>
      <w:jc w:val="both"/>
    </w:pPr>
    <w:rPr>
      <w:rFonts w:ascii="”“Times New Roman”“" w:eastAsia="宋体"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217">
    <w:name w:val="网页型 321"/>
    <w:basedOn w:val="a6"/>
    <w:rsid w:val="001E1522"/>
    <w:pPr>
      <w:widowControl w:val="0"/>
      <w:jc w:val="both"/>
    </w:pPr>
    <w:rPr>
      <w:rFonts w:ascii="”“Times New Roman”“" w:eastAsia="宋体"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21fe">
    <w:name w:val="专业型21"/>
    <w:basedOn w:val="a6"/>
    <w:rsid w:val="001E1522"/>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numbering" w:customStyle="1" w:styleId="6e">
    <w:name w:val="无列表6"/>
    <w:next w:val="a7"/>
    <w:uiPriority w:val="99"/>
    <w:semiHidden/>
    <w:unhideWhenUsed/>
    <w:rsid w:val="001E1522"/>
  </w:style>
  <w:style w:type="paragraph" w:customStyle="1" w:styleId="Char2CharCharCharCharCharChar1CharCharCharCharCharChar">
    <w:name w:val="Char2 Char Char Char Char Char Char1 Char Char Char Char Char Char"/>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1CharChar7">
    <w:name w:val="段落1 Char Char"/>
    <w:rsid w:val="001E1522"/>
    <w:rPr>
      <w:rFonts w:eastAsia="Verdana"/>
      <w:spacing w:val="8"/>
      <w:kern w:val="2"/>
      <w:sz w:val="24"/>
      <w:lang w:val="en-US" w:eastAsia="zh-CN" w:bidi="ar-SA"/>
    </w:rPr>
  </w:style>
  <w:style w:type="paragraph" w:customStyle="1" w:styleId="Char2CharCharCharCharCharChar1CharCharCharCharCharChar4">
    <w:name w:val="Char2 Char Char Char Char Char Char1 Char Char Char Char Char Char4"/>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3">
    <w:name w:val="Char2 Char Char Char Char Char Char1 Char Char Char Char Char Char3"/>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2">
    <w:name w:val="Char2 Char Char Char Char Char Char1 Char Char Char Char Char Char2"/>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1">
    <w:name w:val="Char2 Char Char Char Char Char Char1 Char Char Char Char Char Char1"/>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7">
    <w:name w:val="Char2 Char Char Char Char Char Char1 Char Char Char Char Char Char7"/>
    <w:basedOn w:val="a4"/>
    <w:rsid w:val="001E1522"/>
    <w:pPr>
      <w:spacing w:line="360" w:lineRule="auto"/>
      <w:ind w:firstLineChars="200" w:firstLine="200"/>
      <w:jc w:val="both"/>
    </w:pPr>
    <w:rPr>
      <w:rFonts w:ascii="Verdana" w:eastAsia="宋体" w:hAnsi="Verdana" w:cs="Verdana"/>
      <w:kern w:val="2"/>
      <w:sz w:val="24"/>
      <w:szCs w:val="24"/>
    </w:rPr>
  </w:style>
  <w:style w:type="paragraph" w:customStyle="1" w:styleId="Char2CharCharCharCharCharChar1CharCharCharCharCharChar6">
    <w:name w:val="Char2 Char Char Char Char Char Char1 Char Char Char Char Char Char6"/>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CharCharCharChar30">
    <w:name w:val="普通文字 Char Char Char Char3"/>
    <w:aliases w:val="普通文字 Char Char Char4,纯文本 Char Char Char4,普通文字 Char Char4,普通文字 Char Char Char Char Char Char Char Char Char3,普通文字 Char Char Char Char Char Char Char Char4,孙普文字 Char3,纯文本 Char Char4,纯文本 Char Char Char Char3,文字缩进 Char3,普通文字 Char4"/>
    <w:locked/>
    <w:rsid w:val="001E1522"/>
    <w:rPr>
      <w:rFonts w:ascii="Verdana" w:eastAsia="Verdana" w:hAnsi="ˎ̥"/>
      <w:kern w:val="2"/>
      <w:sz w:val="28"/>
      <w:lang w:val="en-US" w:eastAsia="zh-CN" w:bidi="ar-SA"/>
    </w:rPr>
  </w:style>
  <w:style w:type="character" w:customStyle="1" w:styleId="large1">
    <w:name w:val="large1"/>
    <w:qFormat/>
    <w:rsid w:val="001E1522"/>
    <w:rPr>
      <w:sz w:val="28"/>
    </w:rPr>
  </w:style>
  <w:style w:type="character" w:customStyle="1" w:styleId="Char42">
    <w:name w:val="+正文 Char4"/>
    <w:rsid w:val="001E1522"/>
    <w:rPr>
      <w:rFonts w:ascii="”“Times New Roman”“" w:eastAsia="宋体" w:hAnsi="Verdana" w:cs="Times New Roman"/>
      <w:sz w:val="28"/>
      <w:szCs w:val="28"/>
      <w:lang w:val="x-none" w:eastAsia="x-none"/>
    </w:rPr>
  </w:style>
  <w:style w:type="paragraph" w:customStyle="1" w:styleId="3121">
    <w:name w:val="正文文本缩进 312"/>
    <w:basedOn w:val="a4"/>
    <w:qFormat/>
    <w:rsid w:val="001E1522"/>
    <w:pPr>
      <w:adjustRightInd w:val="0"/>
      <w:spacing w:line="360" w:lineRule="atLeast"/>
      <w:ind w:firstLine="480"/>
      <w:jc w:val="both"/>
      <w:textAlignment w:val="baseline"/>
    </w:pPr>
    <w:rPr>
      <w:rFonts w:ascii="Verdana" w:eastAsia="宋体" w:hAnsi="”“Times New Roman”“" w:cs="”“Times New Roman”“"/>
      <w:sz w:val="24"/>
      <w:szCs w:val="20"/>
    </w:rPr>
  </w:style>
  <w:style w:type="paragraph" w:customStyle="1" w:styleId="516">
    <w:name w:val="正文51"/>
    <w:rsid w:val="001E1522"/>
    <w:pPr>
      <w:widowControl w:val="0"/>
      <w:adjustRightInd w:val="0"/>
      <w:spacing w:line="360" w:lineRule="atLeast"/>
      <w:textAlignment w:val="baseline"/>
    </w:pPr>
    <w:rPr>
      <w:rFonts w:ascii="Verdana" w:eastAsia="宋体" w:hAnsi="”“Times New Roman”“" w:cs="”“Times New Roman”“"/>
      <w:sz w:val="24"/>
    </w:rPr>
  </w:style>
  <w:style w:type="paragraph" w:customStyle="1" w:styleId="1ffc">
    <w:name w:val="正文文本1"/>
    <w:basedOn w:val="a4"/>
    <w:link w:val="CharChar15"/>
    <w:qFormat/>
    <w:rsid w:val="001E1522"/>
    <w:pPr>
      <w:spacing w:line="240" w:lineRule="atLeast"/>
      <w:jc w:val="center"/>
    </w:pPr>
    <w:rPr>
      <w:rFonts w:eastAsia="宋体" w:hAnsi="宋体" w:cstheme="minorBidi"/>
      <w:kern w:val="2"/>
      <w:sz w:val="18"/>
      <w:szCs w:val="18"/>
    </w:rPr>
  </w:style>
  <w:style w:type="paragraph" w:customStyle="1" w:styleId="31f0">
    <w:name w:val="正文缩进31"/>
    <w:basedOn w:val="a4"/>
    <w:qFormat/>
    <w:rsid w:val="001E1522"/>
    <w:pPr>
      <w:ind w:firstLine="420"/>
      <w:jc w:val="both"/>
    </w:pPr>
    <w:rPr>
      <w:rFonts w:ascii="”“Times New Roman”“" w:eastAsia="宋体" w:hAnsi="”“Times New Roman”“" w:cs="”“Times New Roman”“"/>
      <w:kern w:val="2"/>
      <w:sz w:val="24"/>
      <w:szCs w:val="20"/>
    </w:rPr>
  </w:style>
  <w:style w:type="paragraph" w:customStyle="1" w:styleId="hei12">
    <w:name w:val="hei12"/>
    <w:basedOn w:val="a4"/>
    <w:rsid w:val="001E1522"/>
    <w:pPr>
      <w:widowControl/>
      <w:spacing w:before="100" w:beforeAutospacing="1" w:after="100" w:afterAutospacing="1" w:line="360" w:lineRule="atLeast"/>
    </w:pPr>
    <w:rPr>
      <w:rFonts w:ascii="汉鼎简特宋" w:eastAsia="宋体" w:hAnsi="汉鼎简特宋" w:cs="”“Times New Roman”“"/>
      <w:color w:val="000000"/>
      <w:sz w:val="22"/>
      <w:szCs w:val="20"/>
    </w:rPr>
  </w:style>
  <w:style w:type="paragraph" w:customStyle="1" w:styleId="2ffffff5">
    <w:name w:val="样式 正文缩进框图特点表正文正文非缩进图表标题正文不缩进首行缩进两字 + 首行缩进:  2 字符"/>
    <w:basedOn w:val="ac"/>
    <w:rsid w:val="001E1522"/>
    <w:pPr>
      <w:spacing w:line="580" w:lineRule="exact"/>
      <w:ind w:firstLineChars="200" w:firstLine="200"/>
      <w:jc w:val="both"/>
    </w:pPr>
    <w:rPr>
      <w:rFonts w:ascii="Century" w:eastAsia="Century" w:hAnsi="Verdana" w:cs="Verdana"/>
      <w:color w:val="000080"/>
      <w:kern w:val="2"/>
      <w:szCs w:val="28"/>
    </w:rPr>
  </w:style>
  <w:style w:type="paragraph" w:customStyle="1" w:styleId="Char2CharCharCharCharCharChar1CharCharCharCharCharChar5">
    <w:name w:val="Char2 Char Char Char Char Char Char1 Char Char Char Char Char Char5"/>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YHGChar1">
    <w:name w:val="表格文字YHG Char1"/>
    <w:link w:val="YHG"/>
    <w:rsid w:val="001E1522"/>
    <w:rPr>
      <w:rFonts w:eastAsia="Century" w:hAnsi="Verdana"/>
      <w:sz w:val="24"/>
      <w:szCs w:val="24"/>
    </w:rPr>
  </w:style>
  <w:style w:type="character" w:customStyle="1" w:styleId="1113Char">
    <w:name w:val="表格文字1113 Char"/>
    <w:link w:val="11130"/>
    <w:rsid w:val="001E1522"/>
    <w:rPr>
      <w:spacing w:val="-2"/>
      <w:sz w:val="24"/>
      <w:szCs w:val="24"/>
    </w:rPr>
  </w:style>
  <w:style w:type="paragraph" w:customStyle="1" w:styleId="YHG">
    <w:name w:val="表格文字YHG"/>
    <w:basedOn w:val="afffe"/>
    <w:link w:val="YHGChar1"/>
    <w:qFormat/>
    <w:rsid w:val="001E1522"/>
    <w:pPr>
      <w:spacing w:line="240" w:lineRule="auto"/>
      <w:jc w:val="center"/>
    </w:pPr>
    <w:rPr>
      <w:rFonts w:asciiTheme="minorHAnsi" w:eastAsia="Century" w:hAnsi="Verdana" w:cstheme="minorBidi"/>
      <w:sz w:val="24"/>
      <w:szCs w:val="24"/>
    </w:rPr>
  </w:style>
  <w:style w:type="paragraph" w:customStyle="1" w:styleId="11130">
    <w:name w:val="表格文字1113"/>
    <w:link w:val="1113Char"/>
    <w:qFormat/>
    <w:rsid w:val="001E1522"/>
    <w:pPr>
      <w:jc w:val="center"/>
    </w:pPr>
    <w:rPr>
      <w:spacing w:val="-2"/>
      <w:sz w:val="24"/>
      <w:szCs w:val="24"/>
    </w:rPr>
  </w:style>
  <w:style w:type="character" w:customStyle="1" w:styleId="pt10-21">
    <w:name w:val="pt10-21"/>
    <w:rsid w:val="001E1522"/>
    <w:rPr>
      <w:rFonts w:ascii="華康中楷體" w:hAnsi="華康中楷體" w:hint="default"/>
      <w:sz w:val="20"/>
      <w:szCs w:val="20"/>
    </w:rPr>
  </w:style>
  <w:style w:type="character" w:customStyle="1" w:styleId="430Char">
    <w:name w:val="样式 标题 4 + 小四 行距: 固定值 30 磅 Char"/>
    <w:link w:val="430"/>
    <w:rsid w:val="001E1522"/>
    <w:rPr>
      <w:rFonts w:ascii="宋体" w:eastAsia="黑体" w:hAnsi="Times New Roman" w:cs="Times New Roman"/>
      <w:bCs/>
      <w:sz w:val="28"/>
      <w:szCs w:val="22"/>
    </w:rPr>
  </w:style>
  <w:style w:type="character" w:customStyle="1" w:styleId="hei141">
    <w:name w:val="hei141"/>
    <w:rsid w:val="001E1522"/>
    <w:rPr>
      <w:sz w:val="21"/>
      <w:szCs w:val="21"/>
      <w:u w:val="none"/>
    </w:rPr>
  </w:style>
  <w:style w:type="character" w:customStyle="1" w:styleId="shorttext1">
    <w:name w:val="short_text1"/>
    <w:rsid w:val="001E1522"/>
    <w:rPr>
      <w:sz w:val="29"/>
      <w:szCs w:val="29"/>
    </w:rPr>
  </w:style>
  <w:style w:type="character" w:customStyle="1" w:styleId="Charffffffffffff1">
    <w:name w:val="我的文档 Char"/>
    <w:link w:val="afffffffffffffffffffffffffffffffffffffd"/>
    <w:rsid w:val="001E1522"/>
    <w:rPr>
      <w:sz w:val="28"/>
      <w:szCs w:val="24"/>
    </w:rPr>
  </w:style>
  <w:style w:type="character" w:customStyle="1" w:styleId="01CharCharChar">
    <w:name w:val="表格01 Char Char Char"/>
    <w:rsid w:val="001E1522"/>
    <w:rPr>
      <w:rFonts w:eastAsia="Verdana" w:cs="Verdana"/>
      <w:snapToGrid/>
      <w:kern w:val="2"/>
      <w:sz w:val="28"/>
      <w:szCs w:val="28"/>
      <w:lang w:val="en-US" w:eastAsia="zh-CN" w:bidi="ar-SA"/>
    </w:rPr>
  </w:style>
  <w:style w:type="character" w:customStyle="1" w:styleId="CharCharffff2">
    <w:name w:val="我的文档 Char Char"/>
    <w:rsid w:val="001E1522"/>
    <w:rPr>
      <w:kern w:val="2"/>
      <w:sz w:val="28"/>
      <w:szCs w:val="24"/>
      <w:lang w:val="en-US" w:eastAsia="zh-CN" w:bidi="ar-SA"/>
    </w:rPr>
  </w:style>
  <w:style w:type="character" w:customStyle="1" w:styleId="explainword1">
    <w:name w:val="explain_word1"/>
    <w:rsid w:val="001E1522"/>
    <w:rPr>
      <w:rFonts w:ascii="汉鼎简特宋" w:hAnsi="汉鼎简特宋" w:hint="default"/>
      <w:color w:val="00259A"/>
      <w:sz w:val="21"/>
      <w:szCs w:val="21"/>
      <w:shd w:val="clear" w:color="auto" w:fill="FFFFFF"/>
    </w:rPr>
  </w:style>
  <w:style w:type="character" w:customStyle="1" w:styleId="pt111">
    <w:name w:val="pt111"/>
    <w:rsid w:val="001E1522"/>
    <w:rPr>
      <w:rFonts w:ascii="華康中楷體" w:hAnsi="華康中楷體" w:hint="default"/>
      <w:sz w:val="22"/>
      <w:szCs w:val="22"/>
    </w:rPr>
  </w:style>
  <w:style w:type="character" w:customStyle="1" w:styleId="zt41">
    <w:name w:val="zt41"/>
    <w:rsid w:val="001E1522"/>
    <w:rPr>
      <w:sz w:val="18"/>
      <w:szCs w:val="18"/>
    </w:rPr>
  </w:style>
  <w:style w:type="character" w:customStyle="1" w:styleId="YHGChar">
    <w:name w:val="表格文字YHG Char"/>
    <w:rsid w:val="001E1522"/>
    <w:rPr>
      <w:rFonts w:ascii="”“Times New Roman”“" w:eastAsia="Century" w:hAnsi="Verdana"/>
      <w:kern w:val="2"/>
      <w:sz w:val="24"/>
      <w:szCs w:val="24"/>
    </w:rPr>
  </w:style>
  <w:style w:type="character" w:customStyle="1" w:styleId="p11">
    <w:name w:val="p11"/>
    <w:rsid w:val="001E1522"/>
    <w:rPr>
      <w:color w:val="666666"/>
      <w:sz w:val="18"/>
      <w:szCs w:val="18"/>
    </w:rPr>
  </w:style>
  <w:style w:type="character" w:customStyle="1" w:styleId="afffffffffffffffffffffffffffffffffffffe">
    <w:name w:val="样式 (中文) 仿宋体 小五"/>
    <w:rsid w:val="001E1522"/>
    <w:rPr>
      <w:rFonts w:eastAsia="Verdana"/>
      <w:spacing w:val="0"/>
      <w:kern w:val="2"/>
      <w:sz w:val="18"/>
    </w:rPr>
  </w:style>
  <w:style w:type="character" w:customStyle="1" w:styleId="showtext">
    <w:name w:val="showtext"/>
    <w:rsid w:val="001E1522"/>
  </w:style>
  <w:style w:type="character" w:customStyle="1" w:styleId="A-CharCharChar">
    <w:name w:val="(A- Char Char Char"/>
    <w:rsid w:val="001E1522"/>
    <w:rPr>
      <w:rFonts w:eastAsia="Verdana"/>
      <w:spacing w:val="-2"/>
      <w:sz w:val="28"/>
      <w:szCs w:val="28"/>
      <w:lang w:val="en-US" w:eastAsia="zh-CN" w:bidi="ar-SA"/>
    </w:rPr>
  </w:style>
  <w:style w:type="character" w:customStyle="1" w:styleId="Charfff4">
    <w:name w:val="备注 Char"/>
    <w:link w:val="afffffffc"/>
    <w:rsid w:val="001E1522"/>
    <w:rPr>
      <w:rFonts w:ascii="宋体" w:eastAsia="宋体" w:hAnsi="Times New Roman" w:cs="Times New Roman"/>
      <w:kern w:val="2"/>
      <w:sz w:val="21"/>
      <w:szCs w:val="24"/>
    </w:rPr>
  </w:style>
  <w:style w:type="character" w:customStyle="1" w:styleId="TextCharChar">
    <w:name w:val="Text Char Char"/>
    <w:link w:val="Text0"/>
    <w:rsid w:val="001E1522"/>
    <w:rPr>
      <w:sz w:val="24"/>
      <w:lang w:eastAsia="en-US"/>
    </w:rPr>
  </w:style>
  <w:style w:type="character" w:customStyle="1" w:styleId="01CharCharCharChar">
    <w:name w:val="表格标题01 Char Char Char Char"/>
    <w:rsid w:val="001E1522"/>
    <w:rPr>
      <w:rFonts w:eastAsia="Verdana"/>
      <w:snapToGrid/>
      <w:sz w:val="28"/>
      <w:szCs w:val="28"/>
      <w:lang w:val="en-US" w:eastAsia="zh-CN" w:bidi="ar-SA"/>
    </w:rPr>
  </w:style>
  <w:style w:type="character" w:customStyle="1" w:styleId="1CharChar8">
    <w:name w:val="样式1 Char Char"/>
    <w:qFormat/>
    <w:rsid w:val="001E1522"/>
    <w:rPr>
      <w:rFonts w:eastAsia="汉鼎简书宋"/>
      <w:bCs/>
      <w:color w:val="000000"/>
      <w:spacing w:val="-2"/>
      <w:kern w:val="44"/>
      <w:sz w:val="28"/>
      <w:szCs w:val="28"/>
    </w:rPr>
  </w:style>
  <w:style w:type="character" w:customStyle="1" w:styleId="1yChar">
    <w:name w:val="标题1y Char"/>
    <w:link w:val="1y"/>
    <w:rsid w:val="001E1522"/>
    <w:rPr>
      <w:rFonts w:eastAsia="汉鼎简书宋"/>
      <w:bCs/>
      <w:spacing w:val="-2"/>
      <w:sz w:val="36"/>
      <w:szCs w:val="36"/>
    </w:rPr>
  </w:style>
  <w:style w:type="character" w:customStyle="1" w:styleId="tpccontent">
    <w:name w:val="tpc_content"/>
    <w:qFormat/>
    <w:rsid w:val="001E1522"/>
  </w:style>
  <w:style w:type="character" w:customStyle="1" w:styleId="yhgCharChar">
    <w:name w:val="正文yhg Char Char"/>
    <w:link w:val="yhg0"/>
    <w:rsid w:val="001E1522"/>
    <w:rPr>
      <w:sz w:val="24"/>
      <w:szCs w:val="21"/>
    </w:rPr>
  </w:style>
  <w:style w:type="character" w:customStyle="1" w:styleId="a21">
    <w:name w:val="a21"/>
    <w:rsid w:val="001E1522"/>
    <w:rPr>
      <w:rFonts w:ascii="Wingdings" w:hAnsi="Wingdings" w:hint="default"/>
      <w:color w:val="000000"/>
      <w:sz w:val="21"/>
      <w:szCs w:val="21"/>
      <w:u w:val="none"/>
    </w:rPr>
  </w:style>
  <w:style w:type="character" w:customStyle="1" w:styleId="YHGChar0">
    <w:name w:val="页脚YHG Char"/>
    <w:link w:val="YHG1"/>
    <w:rsid w:val="001E1522"/>
    <w:rPr>
      <w:rFonts w:eastAsia="汉鼎简书宋"/>
      <w:spacing w:val="-2"/>
      <w:szCs w:val="21"/>
      <w:lang w:val="zh-CN"/>
    </w:rPr>
  </w:style>
  <w:style w:type="character" w:customStyle="1" w:styleId="YHGChar2">
    <w:name w:val="页眉YHG Char"/>
    <w:link w:val="YHG2"/>
    <w:rsid w:val="001E1522"/>
    <w:rPr>
      <w:rFonts w:eastAsia="汉鼎简书宋" w:hAnsi="Verdana" w:cs="仿宋体"/>
      <w:spacing w:val="-2"/>
      <w:sz w:val="18"/>
      <w:szCs w:val="21"/>
    </w:rPr>
  </w:style>
  <w:style w:type="character" w:customStyle="1" w:styleId="4CharChar1">
    <w:name w:val="样式4 Char Char"/>
    <w:rsid w:val="001E1522"/>
    <w:rPr>
      <w:rFonts w:eastAsia="Verdana"/>
      <w:spacing w:val="-2"/>
      <w:sz w:val="28"/>
      <w:szCs w:val="28"/>
      <w:lang w:val="en-US" w:eastAsia="zh-CN" w:bidi="ar-SA"/>
    </w:rPr>
  </w:style>
  <w:style w:type="character" w:customStyle="1" w:styleId="mediumtext1">
    <w:name w:val="medium_text1"/>
    <w:rsid w:val="001E1522"/>
    <w:rPr>
      <w:sz w:val="24"/>
      <w:szCs w:val="24"/>
    </w:rPr>
  </w:style>
  <w:style w:type="character" w:customStyle="1" w:styleId="11TimesNewRomanChar">
    <w:name w:val="样式 1标题 1 + Times New Roman Char"/>
    <w:link w:val="11TimesNewRoman"/>
    <w:rsid w:val="001E1522"/>
    <w:rPr>
      <w:rFonts w:eastAsia="汉鼎简书宋"/>
      <w:spacing w:val="-2"/>
      <w:kern w:val="44"/>
      <w:sz w:val="36"/>
      <w:szCs w:val="32"/>
    </w:rPr>
  </w:style>
  <w:style w:type="character" w:customStyle="1" w:styleId="44Char">
    <w:name w:val="4标题 4 Char"/>
    <w:link w:val="441"/>
    <w:rsid w:val="001E1522"/>
    <w:rPr>
      <w:rFonts w:ascii="Verdana" w:eastAsia="汉鼎简书宋"/>
      <w:spacing w:val="-2"/>
      <w:sz w:val="28"/>
      <w:szCs w:val="24"/>
      <w:lang w:val="x-none" w:eastAsia="x-none"/>
    </w:rPr>
  </w:style>
  <w:style w:type="character" w:customStyle="1" w:styleId="1fffffff4">
    <w:name w:val="样式 小四1"/>
    <w:rsid w:val="001E1522"/>
    <w:rPr>
      <w:rFonts w:eastAsia="”“Times New Roman”“"/>
      <w:sz w:val="24"/>
    </w:rPr>
  </w:style>
  <w:style w:type="paragraph" w:styleId="affffffffffffffffffffffffffffffffffffff">
    <w:name w:val="table of authorities"/>
    <w:basedOn w:val="a4"/>
    <w:next w:val="a4"/>
    <w:qFormat/>
    <w:rsid w:val="001E1522"/>
    <w:pPr>
      <w:ind w:leftChars="200" w:left="420" w:firstLineChars="200" w:firstLine="200"/>
      <w:jc w:val="both"/>
    </w:pPr>
    <w:rPr>
      <w:rFonts w:ascii="”“Times New Roman”“" w:eastAsia="Century" w:hAnsi="”“Times New Roman”“" w:cs="”“Times New Roman”“"/>
      <w:kern w:val="2"/>
      <w:sz w:val="21"/>
      <w:szCs w:val="24"/>
    </w:rPr>
  </w:style>
  <w:style w:type="paragraph" w:customStyle="1" w:styleId="12f4">
    <w:name w:val="样式 目录 1 + 首行缩进:  2 字符"/>
    <w:basedOn w:val="10"/>
    <w:rsid w:val="001E1522"/>
    <w:pPr>
      <w:tabs>
        <w:tab w:val="clear" w:pos="8720"/>
        <w:tab w:val="left" w:pos="0"/>
        <w:tab w:val="left" w:pos="276"/>
        <w:tab w:val="right" w:leader="dot" w:pos="8832"/>
      </w:tabs>
      <w:adjustRightInd w:val="0"/>
      <w:snapToGrid w:val="0"/>
      <w:spacing w:beforeLines="50" w:before="120" w:afterLines="50" w:after="120"/>
      <w:textAlignment w:val="baseline"/>
    </w:pPr>
    <w:rPr>
      <w:rFonts w:ascii="”“Times New Roman”“" w:eastAsia="汉鼎简书宋" w:hAnsi="”“Times New Roman”“" w:cs="Verdana"/>
      <w:bCs/>
      <w:caps/>
      <w:spacing w:val="-2"/>
      <w:kern w:val="0"/>
      <w:sz w:val="24"/>
      <w:szCs w:val="20"/>
    </w:rPr>
  </w:style>
  <w:style w:type="paragraph" w:customStyle="1" w:styleId="affffffffffffffffffffffffffffffffffffff0">
    <w:name w:val="样式 表格标题 + (中文) 黑体"/>
    <w:basedOn w:val="a4"/>
    <w:rsid w:val="001E1522"/>
    <w:pPr>
      <w:widowControl/>
      <w:spacing w:beforeLines="50" w:afterLines="50"/>
      <w:jc w:val="center"/>
    </w:pPr>
    <w:rPr>
      <w:rFonts w:ascii="”“Times New Roman”“" w:eastAsia="汉鼎简书宋" w:hAnsi="”“Times New Roman”“" w:cs="”“Times New Roman”“"/>
      <w:bCs/>
      <w:spacing w:val="-2"/>
      <w:sz w:val="24"/>
      <w:szCs w:val="28"/>
    </w:rPr>
  </w:style>
  <w:style w:type="paragraph" w:customStyle="1" w:styleId="affffffffffffffffffffffffffffffffffffff1">
    <w:name w:val="样式 五号 蓝色 居中 行距: 单倍行距"/>
    <w:basedOn w:val="a4"/>
    <w:rsid w:val="001E1522"/>
    <w:pPr>
      <w:adjustRightInd w:val="0"/>
      <w:ind w:firstLineChars="200" w:firstLine="200"/>
      <w:jc w:val="center"/>
      <w:textAlignment w:val="baseline"/>
    </w:pPr>
    <w:rPr>
      <w:rFonts w:ascii="”“Times New Roman”“" w:eastAsia="Century" w:hAnsi="”“Times New Roman”“" w:cs="”“Times New Roman”“"/>
      <w:kern w:val="2"/>
      <w:sz w:val="21"/>
      <w:szCs w:val="21"/>
    </w:rPr>
  </w:style>
  <w:style w:type="paragraph" w:customStyle="1" w:styleId="wc-schedulebh1">
    <w:name w:val="wc-scheduleb h 1"/>
    <w:basedOn w:val="a4"/>
    <w:next w:val="Text0"/>
    <w:rsid w:val="001E1522"/>
    <w:pPr>
      <w:pageBreakBefore/>
      <w:widowControl/>
      <w:spacing w:after="240"/>
      <w:ind w:firstLineChars="200" w:firstLine="200"/>
      <w:jc w:val="center"/>
      <w:outlineLvl w:val="0"/>
    </w:pPr>
    <w:rPr>
      <w:rFonts w:ascii="Book Antiqua" w:eastAsia="Century" w:hAnsi="Book Antiqua" w:cs="”“Times New Roman”“"/>
      <w:b/>
      <w:caps/>
      <w:sz w:val="24"/>
      <w:szCs w:val="24"/>
      <w:lang w:eastAsia="en-US"/>
    </w:rPr>
  </w:style>
  <w:style w:type="paragraph" w:customStyle="1" w:styleId="11TimesNewRoman">
    <w:name w:val="样式 1标题 1 + Times New Roman"/>
    <w:basedOn w:val="1"/>
    <w:link w:val="11TimesNewRomanChar"/>
    <w:rsid w:val="001E1522"/>
    <w:pPr>
      <w:tabs>
        <w:tab w:val="left" w:pos="432"/>
        <w:tab w:val="left" w:pos="845"/>
        <w:tab w:val="num" w:pos="1860"/>
      </w:tabs>
      <w:adjustRightInd w:val="0"/>
      <w:spacing w:before="360" w:after="360" w:line="600" w:lineRule="exact"/>
      <w:ind w:left="431" w:hanging="431"/>
      <w:textAlignment w:val="baseline"/>
    </w:pPr>
    <w:rPr>
      <w:rFonts w:asciiTheme="minorHAnsi" w:eastAsia="汉鼎简书宋" w:hAnsiTheme="minorHAnsi" w:cstheme="minorBidi"/>
      <w:b w:val="0"/>
      <w:bCs w:val="0"/>
      <w:spacing w:val="-2"/>
      <w:sz w:val="36"/>
      <w:szCs w:val="32"/>
    </w:rPr>
  </w:style>
  <w:style w:type="paragraph" w:customStyle="1" w:styleId="1300">
    <w:name w:val="样式 标题 1 + 三号 左 行距: 固定值 30 磅"/>
    <w:basedOn w:val="1"/>
    <w:rsid w:val="001E1522"/>
    <w:pPr>
      <w:tabs>
        <w:tab w:val="left" w:pos="432"/>
        <w:tab w:val="left" w:pos="845"/>
        <w:tab w:val="num" w:pos="1860"/>
      </w:tabs>
      <w:adjustRightInd w:val="0"/>
      <w:spacing w:before="360" w:after="360" w:line="600" w:lineRule="exact"/>
      <w:ind w:left="431" w:hanging="431"/>
      <w:textAlignment w:val="baseline"/>
    </w:pPr>
    <w:rPr>
      <w:rFonts w:ascii="汉鼎简书宋" w:eastAsia="汉鼎简书宋" w:hAnsi="”“Times New Roman”“" w:cs="Verdana"/>
      <w:b w:val="0"/>
      <w:bCs w:val="0"/>
      <w:spacing w:val="-2"/>
      <w:sz w:val="36"/>
      <w:szCs w:val="32"/>
    </w:rPr>
  </w:style>
  <w:style w:type="paragraph" w:customStyle="1" w:styleId="500">
    <w:name w:val="样式5 + 左侧:  0 厘米 首行缩进:  0 厘米"/>
    <w:basedOn w:val="58"/>
    <w:rsid w:val="001E1522"/>
    <w:pPr>
      <w:tabs>
        <w:tab w:val="left" w:pos="985"/>
        <w:tab w:val="num" w:pos="1860"/>
      </w:tabs>
      <w:snapToGrid/>
      <w:spacing w:before="340" w:after="330" w:line="578" w:lineRule="auto"/>
      <w:ind w:left="985" w:hanging="425"/>
      <w:outlineLvl w:val="0"/>
    </w:pPr>
    <w:rPr>
      <w:rFonts w:ascii="”“Times New Roman”“" w:eastAsia="汉鼎简书宋" w:hAnsi="”“Times New Roman”“" w:cs="Verdana"/>
      <w:bCs/>
      <w:color w:val="auto"/>
      <w:spacing w:val="-2"/>
      <w:kern w:val="44"/>
      <w:sz w:val="36"/>
      <w:szCs w:val="20"/>
      <w:lang w:val="x-none" w:eastAsia="x-none"/>
    </w:rPr>
  </w:style>
  <w:style w:type="paragraph" w:customStyle="1" w:styleId="p18">
    <w:name w:val="p18"/>
    <w:basedOn w:val="a4"/>
    <w:qFormat/>
    <w:rsid w:val="001E1522"/>
    <w:pPr>
      <w:widowControl/>
      <w:spacing w:beforeLines="50" w:afterLines="50"/>
      <w:jc w:val="center"/>
    </w:pPr>
    <w:rPr>
      <w:rFonts w:ascii="”“Times New Roman”“" w:eastAsia="宋体" w:hAnsi="”“Times New Roman”“" w:cs="”“Times New Roman”“"/>
      <w:spacing w:val="-2"/>
      <w:sz w:val="24"/>
      <w:szCs w:val="24"/>
    </w:rPr>
  </w:style>
  <w:style w:type="paragraph" w:customStyle="1" w:styleId="042">
    <w:name w:val="表格04"/>
    <w:basedOn w:val="203"/>
    <w:rsid w:val="001E1522"/>
    <w:pPr>
      <w:spacing w:line="360" w:lineRule="exact"/>
    </w:pPr>
  </w:style>
  <w:style w:type="paragraph" w:customStyle="1" w:styleId="cs10additiveDefaultP">
    <w:name w:val="*cs10 additive Default P"/>
    <w:rsid w:val="001E1522"/>
    <w:pPr>
      <w:widowControl w:val="0"/>
      <w:adjustRightInd w:val="0"/>
      <w:textAlignment w:val="baseline"/>
    </w:pPr>
    <w:rPr>
      <w:rFonts w:ascii="Verdana" w:eastAsia="宋体" w:hAnsi="”“Times New Roman”“" w:cs="”“Times New Roman”“"/>
      <w:sz w:val="21"/>
    </w:rPr>
  </w:style>
  <w:style w:type="paragraph" w:customStyle="1" w:styleId="p17">
    <w:name w:val="p17"/>
    <w:basedOn w:val="a4"/>
    <w:qFormat/>
    <w:rsid w:val="001E1522"/>
    <w:pPr>
      <w:widowControl/>
      <w:spacing w:line="560" w:lineRule="atLeast"/>
      <w:jc w:val="center"/>
    </w:pPr>
    <w:rPr>
      <w:rFonts w:ascii="”“Times New Roman”“" w:eastAsia="Century" w:hAnsi="”“Times New Roman”“" w:cs="”“Times New Roman”“"/>
      <w:sz w:val="24"/>
      <w:szCs w:val="24"/>
    </w:rPr>
  </w:style>
  <w:style w:type="paragraph" w:customStyle="1" w:styleId="203">
    <w:name w:val="样式 小五 居中 行距: 固定值 20 磅"/>
    <w:basedOn w:val="a4"/>
    <w:rsid w:val="001E1522"/>
    <w:pPr>
      <w:adjustRightInd w:val="0"/>
      <w:spacing w:line="320" w:lineRule="exact"/>
      <w:ind w:firstLineChars="200" w:firstLine="200"/>
      <w:jc w:val="center"/>
      <w:textAlignment w:val="baseline"/>
    </w:pPr>
    <w:rPr>
      <w:rFonts w:ascii="”“Times New Roman”“" w:eastAsia="Century" w:hAnsi="”“Times New Roman”“" w:cs="”“Times New Roman”“"/>
      <w:spacing w:val="-2"/>
      <w:sz w:val="18"/>
      <w:szCs w:val="18"/>
    </w:rPr>
  </w:style>
  <w:style w:type="paragraph" w:customStyle="1" w:styleId="300">
    <w:name w:val="正文样式 行距: 固定值 30 磅"/>
    <w:basedOn w:val="a4"/>
    <w:rsid w:val="001E1522"/>
    <w:pPr>
      <w:adjustRightInd w:val="0"/>
      <w:spacing w:line="600" w:lineRule="exact"/>
      <w:ind w:firstLineChars="200" w:firstLine="200"/>
      <w:jc w:val="both"/>
      <w:textAlignment w:val="baseline"/>
    </w:pPr>
    <w:rPr>
      <w:rFonts w:ascii="”“Times New Roman”“" w:eastAsia="Century" w:hAnsi="”“Times New Roman”“" w:cs="Verdana"/>
      <w:spacing w:val="-2"/>
      <w:szCs w:val="20"/>
    </w:rPr>
  </w:style>
  <w:style w:type="paragraph" w:customStyle="1" w:styleId="22f6">
    <w:name w:val="样式 样式 正文2 + 首行缩进:  2 字符 + (符号) 宋体"/>
    <w:basedOn w:val="22f7"/>
    <w:rsid w:val="001E1522"/>
  </w:style>
  <w:style w:type="paragraph" w:customStyle="1" w:styleId="GB23124">
    <w:name w:val="样式 表格标题 + (中文) 仿宋_GB2312"/>
    <w:basedOn w:val="a4"/>
    <w:qFormat/>
    <w:rsid w:val="001E1522"/>
    <w:pPr>
      <w:widowControl/>
      <w:spacing w:beforeLines="50" w:afterLines="50"/>
      <w:jc w:val="center"/>
    </w:pPr>
    <w:rPr>
      <w:rFonts w:ascii="”“Times New Roman”“" w:eastAsia="汉鼎简书宋" w:hAnsi="”“Times New Roman”“" w:cs="”“Times New Roman”“"/>
      <w:bCs/>
      <w:spacing w:val="-2"/>
      <w:sz w:val="24"/>
      <w:szCs w:val="28"/>
    </w:rPr>
  </w:style>
  <w:style w:type="paragraph" w:customStyle="1" w:styleId="22f7">
    <w:name w:val="样式 正文2 + 首行缩进:  2 字符"/>
    <w:basedOn w:val="228"/>
    <w:rsid w:val="001E1522"/>
    <w:pPr>
      <w:widowControl w:val="0"/>
      <w:tabs>
        <w:tab w:val="clear" w:pos="1474"/>
      </w:tabs>
      <w:adjustRightInd w:val="0"/>
      <w:ind w:firstLineChars="200" w:firstLine="552"/>
      <w:jc w:val="both"/>
      <w:textAlignment w:val="baseline"/>
    </w:pPr>
    <w:rPr>
      <w:rFonts w:ascii="”“Times New Roman”“" w:eastAsia="Century" w:hAnsi="”“Times New Roman”“" w:cs="Verdana"/>
      <w:spacing w:val="-2"/>
      <w:sz w:val="28"/>
    </w:rPr>
  </w:style>
  <w:style w:type="paragraph" w:customStyle="1" w:styleId="afffffffffffffffffffffffffffffffffffffd">
    <w:name w:val="我的文档"/>
    <w:link w:val="Charffffffffffff1"/>
    <w:qFormat/>
    <w:rsid w:val="001E1522"/>
    <w:pPr>
      <w:spacing w:line="360" w:lineRule="auto"/>
      <w:ind w:firstLineChars="200" w:firstLine="200"/>
    </w:pPr>
    <w:rPr>
      <w:sz w:val="28"/>
      <w:szCs w:val="24"/>
    </w:rPr>
  </w:style>
  <w:style w:type="paragraph" w:customStyle="1" w:styleId="GB231278781">
    <w:name w:val="样式 表格标题 + (中文) 仿宋_GB2312 段前: 7.8 磅 段后: 7.8 磅 左  1 字符"/>
    <w:basedOn w:val="a4"/>
    <w:rsid w:val="001E1522"/>
    <w:pPr>
      <w:widowControl/>
      <w:spacing w:beforeLines="50" w:afterLines="50"/>
      <w:ind w:leftChars="100" w:left="100"/>
      <w:jc w:val="center"/>
    </w:pPr>
    <w:rPr>
      <w:rFonts w:ascii="”“Times New Roman”“" w:eastAsia="汉鼎简书宋" w:hAnsi="”“Times New Roman”“" w:cs="Verdana"/>
      <w:bCs/>
      <w:spacing w:val="-2"/>
      <w:sz w:val="24"/>
      <w:szCs w:val="20"/>
    </w:rPr>
  </w:style>
  <w:style w:type="paragraph" w:customStyle="1" w:styleId="1fffffff5">
    <w:name w:val="表格说明1"/>
    <w:basedOn w:val="a4"/>
    <w:rsid w:val="001E1522"/>
    <w:pPr>
      <w:spacing w:line="400" w:lineRule="exact"/>
      <w:ind w:firstLineChars="200" w:firstLine="567"/>
      <w:jc w:val="both"/>
    </w:pPr>
    <w:rPr>
      <w:rFonts w:ascii="”“Times New Roman”“" w:eastAsia="Century" w:hAnsi="”“Times New Roman”“" w:cs="Verdana"/>
      <w:sz w:val="24"/>
      <w:szCs w:val="24"/>
    </w:rPr>
  </w:style>
  <w:style w:type="paragraph" w:customStyle="1" w:styleId="024">
    <w:name w:val="名称02"/>
    <w:basedOn w:val="a4"/>
    <w:rsid w:val="001E1522"/>
    <w:pPr>
      <w:spacing w:line="360" w:lineRule="auto"/>
      <w:ind w:firstLineChars="200" w:firstLine="200"/>
      <w:jc w:val="center"/>
    </w:pPr>
    <w:rPr>
      <w:rFonts w:ascii="”“Times New Roman”“" w:eastAsia="Century" w:hAnsi="”“Times New Roman”“" w:cs="”“Times New Roman”“"/>
      <w:kern w:val="2"/>
      <w:sz w:val="30"/>
      <w:szCs w:val="20"/>
    </w:rPr>
  </w:style>
  <w:style w:type="paragraph" w:customStyle="1" w:styleId="YHG1">
    <w:name w:val="页脚YHG"/>
    <w:basedOn w:val="afd"/>
    <w:link w:val="YHGChar0"/>
    <w:qFormat/>
    <w:rsid w:val="001E1522"/>
    <w:pPr>
      <w:pBdr>
        <w:top w:val="single" w:sz="4" w:space="1" w:color="auto"/>
      </w:pBdr>
      <w:tabs>
        <w:tab w:val="clear" w:pos="4153"/>
        <w:tab w:val="clear" w:pos="8306"/>
        <w:tab w:val="center" w:pos="4677"/>
        <w:tab w:val="right" w:pos="9354"/>
      </w:tabs>
      <w:ind w:rightChars="130" w:right="359"/>
      <w:jc w:val="center"/>
      <w:textAlignment w:val="center"/>
    </w:pPr>
    <w:rPr>
      <w:rFonts w:asciiTheme="minorHAnsi" w:eastAsia="汉鼎简书宋" w:hAnsiTheme="minorHAnsi" w:cstheme="minorBidi"/>
      <w:spacing w:val="-2"/>
      <w:sz w:val="20"/>
      <w:szCs w:val="21"/>
      <w:lang w:val="zh-CN"/>
    </w:rPr>
  </w:style>
  <w:style w:type="paragraph" w:customStyle="1" w:styleId="YHG2">
    <w:name w:val="页眉YHG"/>
    <w:basedOn w:val="aff"/>
    <w:link w:val="YHGChar2"/>
    <w:qFormat/>
    <w:rsid w:val="001E1522"/>
    <w:pPr>
      <w:jc w:val="right"/>
    </w:pPr>
    <w:rPr>
      <w:rFonts w:asciiTheme="minorHAnsi" w:eastAsia="汉鼎简书宋" w:hAnsi="Verdana" w:cs="仿宋体"/>
      <w:spacing w:val="-2"/>
      <w:szCs w:val="21"/>
    </w:rPr>
  </w:style>
  <w:style w:type="paragraph" w:customStyle="1" w:styleId="YHG3">
    <w:name w:val="正文YHG"/>
    <w:basedOn w:val="a4"/>
    <w:rsid w:val="001E1522"/>
    <w:pPr>
      <w:spacing w:line="360" w:lineRule="auto"/>
      <w:ind w:firstLineChars="200" w:firstLine="200"/>
      <w:jc w:val="both"/>
    </w:pPr>
    <w:rPr>
      <w:rFonts w:ascii="”“Times New Roman”“" w:eastAsia="宋体" w:hAnsi="”“Times New Roman”“" w:cs="”“Times New Roman”“"/>
      <w:szCs w:val="20"/>
    </w:rPr>
  </w:style>
  <w:style w:type="paragraph" w:customStyle="1" w:styleId="wc-schedulebh2">
    <w:name w:val="wc-scheduleb h 2"/>
    <w:basedOn w:val="a4"/>
    <w:next w:val="Text0"/>
    <w:rsid w:val="001E1522"/>
    <w:pPr>
      <w:widowControl/>
      <w:spacing w:after="240"/>
      <w:ind w:left="7200" w:firstLineChars="200" w:firstLine="200"/>
      <w:jc w:val="center"/>
      <w:outlineLvl w:val="1"/>
    </w:pPr>
    <w:rPr>
      <w:rFonts w:ascii="”“Times New Roman”“" w:eastAsia="Century" w:hAnsi="”“Times New Roman”“" w:cs="”“Times New Roman”“"/>
      <w:b/>
      <w:sz w:val="24"/>
      <w:szCs w:val="24"/>
      <w:lang w:eastAsia="en-US"/>
    </w:rPr>
  </w:style>
  <w:style w:type="paragraph" w:customStyle="1" w:styleId="Text0">
    <w:name w:val="Text"/>
    <w:basedOn w:val="a4"/>
    <w:link w:val="TextCharChar"/>
    <w:rsid w:val="001E1522"/>
    <w:pPr>
      <w:widowControl/>
      <w:spacing w:after="240"/>
      <w:ind w:firstLineChars="200" w:firstLine="200"/>
      <w:jc w:val="both"/>
    </w:pPr>
    <w:rPr>
      <w:rFonts w:asciiTheme="minorHAnsi" w:eastAsiaTheme="minorEastAsia" w:hAnsiTheme="minorHAnsi" w:cstheme="minorBidi"/>
      <w:sz w:val="24"/>
      <w:szCs w:val="20"/>
      <w:lang w:eastAsia="en-US"/>
    </w:rPr>
  </w:style>
  <w:style w:type="paragraph" w:customStyle="1" w:styleId="012">
    <w:name w:val="表格标题01"/>
    <w:basedOn w:val="a4"/>
    <w:rsid w:val="001E1522"/>
    <w:pPr>
      <w:adjustRightInd w:val="0"/>
      <w:snapToGrid w:val="0"/>
      <w:spacing w:before="120" w:after="120" w:line="360" w:lineRule="auto"/>
      <w:ind w:firstLineChars="200" w:firstLine="200"/>
      <w:jc w:val="center"/>
      <w:textAlignment w:val="baseline"/>
    </w:pPr>
    <w:rPr>
      <w:rFonts w:ascii="”“Times New Roman”“" w:eastAsia="Century" w:hAnsi="”“Times New Roman”“" w:cs="”“Times New Roman”“"/>
      <w:spacing w:val="-2"/>
      <w:szCs w:val="28"/>
    </w:rPr>
  </w:style>
  <w:style w:type="paragraph" w:customStyle="1" w:styleId="xl215">
    <w:name w:val="xl215"/>
    <w:basedOn w:val="a4"/>
    <w:rsid w:val="001E1522"/>
    <w:pPr>
      <w:widowControl/>
      <w:pBdr>
        <w:left w:val="single" w:sz="4" w:space="0" w:color="auto"/>
        <w:bottom w:val="single" w:sz="4" w:space="0" w:color="auto"/>
        <w:right w:val="single" w:sz="4" w:space="0" w:color="auto"/>
      </w:pBdr>
      <w:spacing w:before="100" w:beforeAutospacing="1" w:after="100" w:afterAutospacing="1"/>
      <w:ind w:firstLineChars="200" w:firstLine="200"/>
      <w:jc w:val="center"/>
    </w:pPr>
    <w:rPr>
      <w:rFonts w:ascii="ZapfDingbats BT" w:eastAsia="ZapfDingbats BT" w:hAnsi="ZapfDingbats BT" w:cs="”“Times New Roman”“"/>
      <w:sz w:val="24"/>
      <w:szCs w:val="24"/>
    </w:rPr>
  </w:style>
  <w:style w:type="paragraph" w:customStyle="1" w:styleId="33Char1Char3CharChar1Char3Char13Cha3">
    <w:name w:val="样式 标题 3标题 3 Char1 Char标题 3 Char Char1 Char标题 3 Char1标题 3 Cha...3"/>
    <w:basedOn w:val="3"/>
    <w:rsid w:val="001E1522"/>
    <w:pPr>
      <w:tabs>
        <w:tab w:val="left" w:pos="845"/>
        <w:tab w:val="left" w:pos="1129"/>
        <w:tab w:val="num" w:pos="1800"/>
        <w:tab w:val="left" w:pos="1855"/>
      </w:tabs>
      <w:adjustRightInd w:val="0"/>
      <w:spacing w:before="120" w:after="120" w:line="360" w:lineRule="auto"/>
      <w:ind w:left="1800" w:hanging="420"/>
      <w:jc w:val="both"/>
      <w:textAlignment w:val="baseline"/>
    </w:pPr>
    <w:rPr>
      <w:rFonts w:ascii="汉鼎简书宋" w:eastAsia="汉鼎简书宋" w:hAnsi="汉鼎简书宋" w:cs="Verdana"/>
      <w:b w:val="0"/>
      <w:bCs w:val="0"/>
      <w:spacing w:val="-2"/>
      <w:szCs w:val="20"/>
    </w:rPr>
  </w:style>
  <w:style w:type="paragraph" w:customStyle="1" w:styleId="33Char1Char3CharChar1Char3Char13Cha5">
    <w:name w:val="样式 标题 3标题 3 Char1 Char标题 3 Char Char1 Char标题 3 Char1标题 3 Cha...5"/>
    <w:basedOn w:val="3"/>
    <w:rsid w:val="001E1522"/>
    <w:pPr>
      <w:tabs>
        <w:tab w:val="left" w:pos="845"/>
        <w:tab w:val="left" w:pos="1129"/>
        <w:tab w:val="num" w:pos="1800"/>
        <w:tab w:val="left" w:pos="1855"/>
      </w:tabs>
      <w:adjustRightInd w:val="0"/>
      <w:spacing w:before="360" w:after="360" w:line="360" w:lineRule="auto"/>
      <w:ind w:left="1800" w:hanging="420"/>
      <w:jc w:val="both"/>
      <w:textAlignment w:val="baseline"/>
    </w:pPr>
    <w:rPr>
      <w:rFonts w:ascii="汉鼎简书宋" w:eastAsia="汉鼎简书宋" w:hAnsi="”“Times New Roman”“" w:cs="Verdana"/>
      <w:b w:val="0"/>
      <w:bCs w:val="0"/>
      <w:spacing w:val="-2"/>
      <w:szCs w:val="20"/>
    </w:rPr>
  </w:style>
  <w:style w:type="paragraph" w:customStyle="1" w:styleId="22TimesNewRoman">
    <w:name w:val="样式 2标题 2 + Times New Roman"/>
    <w:basedOn w:val="22f8"/>
    <w:rsid w:val="001E1522"/>
    <w:rPr>
      <w:rFonts w:ascii="”“Times New Roman”“"/>
    </w:rPr>
  </w:style>
  <w:style w:type="paragraph" w:customStyle="1" w:styleId="22f8">
    <w:name w:val="2标题 2"/>
    <w:basedOn w:val="22Char12CharChar1313"/>
    <w:rsid w:val="001E1522"/>
    <w:pPr>
      <w:tabs>
        <w:tab w:val="left" w:pos="709"/>
        <w:tab w:val="left" w:pos="845"/>
        <w:tab w:val="left" w:pos="987"/>
        <w:tab w:val="num" w:pos="1904"/>
      </w:tabs>
      <w:adjustRightInd w:val="0"/>
      <w:spacing w:before="120" w:after="120" w:line="360" w:lineRule="auto"/>
      <w:ind w:left="1904" w:hanging="737"/>
      <w:jc w:val="both"/>
      <w:textAlignment w:val="baseline"/>
    </w:pPr>
    <w:rPr>
      <w:rFonts w:ascii="汉鼎简书宋" w:eastAsia="汉鼎简书宋" w:hAnsi="”“Times New Roman”“" w:cs="Verdana"/>
      <w:b w:val="0"/>
      <w:bCs w:val="0"/>
      <w:spacing w:val="-2"/>
      <w:szCs w:val="30"/>
    </w:rPr>
  </w:style>
  <w:style w:type="paragraph" w:customStyle="1" w:styleId="043">
    <w:name w:val="表格04左"/>
    <w:basedOn w:val="042"/>
    <w:rsid w:val="001E1522"/>
    <w:pPr>
      <w:snapToGrid w:val="0"/>
      <w:jc w:val="left"/>
    </w:pPr>
    <w:rPr>
      <w:rFonts w:cs="Verdana"/>
      <w:spacing w:val="0"/>
    </w:rPr>
  </w:style>
  <w:style w:type="paragraph" w:customStyle="1" w:styleId="1fffffff6">
    <w:name w:val="文档结构图1"/>
    <w:basedOn w:val="a4"/>
    <w:qFormat/>
    <w:rsid w:val="001E1522"/>
    <w:pPr>
      <w:shd w:val="clear" w:color="auto" w:fill="000080"/>
      <w:adjustRightInd w:val="0"/>
      <w:spacing w:line="360" w:lineRule="atLeast"/>
      <w:ind w:firstLineChars="200" w:firstLine="200"/>
      <w:textAlignment w:val="baseline"/>
    </w:pPr>
    <w:rPr>
      <w:rFonts w:ascii="Verdana" w:eastAsia="Century" w:hAnsi="”“Times New Roman”“"/>
      <w:spacing w:val="-2"/>
      <w:sz w:val="24"/>
      <w:szCs w:val="20"/>
      <w:lang w:val="x-none" w:eastAsia="x-none"/>
    </w:rPr>
  </w:style>
  <w:style w:type="paragraph" w:customStyle="1" w:styleId="33Char1Char3CharChar1Char3Char13Cha4">
    <w:name w:val="样式 标题 3标题 3 Char1 Char标题 3 Char Char1 Char标题 3 Char1标题 3 Cha...4"/>
    <w:basedOn w:val="3"/>
    <w:rsid w:val="001E1522"/>
    <w:pPr>
      <w:tabs>
        <w:tab w:val="left" w:pos="845"/>
        <w:tab w:val="left" w:pos="1129"/>
        <w:tab w:val="num" w:pos="1800"/>
        <w:tab w:val="left" w:pos="1855"/>
      </w:tabs>
      <w:adjustRightInd w:val="0"/>
      <w:spacing w:before="240" w:after="240" w:line="600" w:lineRule="atLeast"/>
      <w:ind w:left="1800" w:hanging="420"/>
      <w:jc w:val="both"/>
      <w:textAlignment w:val="baseline"/>
    </w:pPr>
    <w:rPr>
      <w:rFonts w:ascii="”“Times New Roman”“" w:eastAsia="汉鼎简书宋" w:hAnsi="”“Times New Roman”“" w:cs="Verdana"/>
      <w:b w:val="0"/>
      <w:bCs w:val="0"/>
      <w:spacing w:val="-2"/>
      <w:szCs w:val="20"/>
    </w:rPr>
  </w:style>
  <w:style w:type="paragraph" w:customStyle="1" w:styleId="wc-schedulebh9">
    <w:name w:val="wc-scheduleb h 9"/>
    <w:basedOn w:val="a4"/>
    <w:rsid w:val="001E1522"/>
    <w:pPr>
      <w:widowControl/>
      <w:tabs>
        <w:tab w:val="left" w:pos="0"/>
      </w:tabs>
      <w:spacing w:after="240"/>
      <w:ind w:left="2160" w:firstLineChars="200" w:hanging="720"/>
      <w:jc w:val="both"/>
      <w:outlineLvl w:val="8"/>
    </w:pPr>
    <w:rPr>
      <w:rFonts w:ascii="”“Times New Roman”“" w:eastAsia="Century" w:hAnsi="”“Times New Roman”“" w:cs="”“Times New Roman”“"/>
      <w:sz w:val="24"/>
      <w:szCs w:val="24"/>
      <w:lang w:eastAsia="en-US"/>
    </w:rPr>
  </w:style>
  <w:style w:type="paragraph" w:customStyle="1" w:styleId="78781">
    <w:name w:val="样式 表格标题 + (中文) 黑体 段前: 7.8 磅 段后: 7.8 磅 左  1 字符"/>
    <w:basedOn w:val="a4"/>
    <w:rsid w:val="001E1522"/>
    <w:pPr>
      <w:widowControl/>
      <w:spacing w:beforeLines="50" w:afterLines="50"/>
      <w:ind w:leftChars="100" w:left="100"/>
      <w:jc w:val="center"/>
    </w:pPr>
    <w:rPr>
      <w:rFonts w:ascii="”“Times New Roman”“" w:eastAsia="汉鼎简书宋" w:hAnsi="”“Times New Roman”“" w:cs="Verdana"/>
      <w:bCs/>
      <w:spacing w:val="-2"/>
      <w:sz w:val="24"/>
      <w:szCs w:val="20"/>
    </w:rPr>
  </w:style>
  <w:style w:type="paragraph" w:customStyle="1" w:styleId="GB23121719595">
    <w:name w:val="样式 表格标题 + (中文) 仿宋_GB2312 左侧:  1.71 厘米 段前: 9.5 磅 段后: 9.5 磅"/>
    <w:basedOn w:val="a4"/>
    <w:rsid w:val="001E1522"/>
    <w:pPr>
      <w:widowControl/>
      <w:spacing w:beforeLines="50" w:afterLines="50"/>
      <w:ind w:left="970"/>
      <w:jc w:val="center"/>
    </w:pPr>
    <w:rPr>
      <w:rFonts w:ascii="”“Times New Roman”“" w:eastAsia="汉鼎简书宋" w:hAnsi="”“Times New Roman”“" w:cs="Verdana"/>
      <w:bCs/>
      <w:spacing w:val="-2"/>
      <w:sz w:val="24"/>
      <w:szCs w:val="20"/>
    </w:rPr>
  </w:style>
  <w:style w:type="paragraph" w:customStyle="1" w:styleId="3300">
    <w:name w:val="样式 标题 3 + 行距: 固定值 30 磅"/>
    <w:basedOn w:val="3"/>
    <w:rsid w:val="001E1522"/>
    <w:pPr>
      <w:tabs>
        <w:tab w:val="left" w:pos="720"/>
        <w:tab w:val="left" w:pos="845"/>
        <w:tab w:val="left" w:pos="1069"/>
        <w:tab w:val="left" w:pos="1129"/>
        <w:tab w:val="num" w:pos="1800"/>
      </w:tabs>
      <w:spacing w:before="120" w:after="120" w:line="360" w:lineRule="auto"/>
      <w:ind w:left="1800" w:hanging="420"/>
      <w:jc w:val="both"/>
    </w:pPr>
    <w:rPr>
      <w:rFonts w:ascii="”“Times New Roman”“" w:eastAsia="汉鼎简书宋" w:hAnsi="”“Times New Roman”“" w:cs="Verdana"/>
      <w:b w:val="0"/>
      <w:kern w:val="2"/>
      <w:szCs w:val="30"/>
    </w:rPr>
  </w:style>
  <w:style w:type="paragraph" w:customStyle="1" w:styleId="441">
    <w:name w:val="4标题 4"/>
    <w:basedOn w:val="430"/>
    <w:link w:val="44Char"/>
    <w:rsid w:val="001E1522"/>
    <w:pPr>
      <w:tabs>
        <w:tab w:val="left" w:pos="845"/>
        <w:tab w:val="left" w:pos="993"/>
        <w:tab w:val="left" w:pos="1271"/>
        <w:tab w:val="num" w:pos="2160"/>
      </w:tabs>
      <w:adjustRightInd w:val="0"/>
      <w:spacing w:after="0" w:line="600" w:lineRule="exact"/>
      <w:ind w:left="2160" w:hanging="360"/>
      <w:jc w:val="both"/>
      <w:textAlignment w:val="baseline"/>
    </w:pPr>
    <w:rPr>
      <w:rFonts w:ascii="Verdana" w:eastAsia="汉鼎简书宋" w:hAnsiTheme="minorHAnsi" w:cstheme="minorBidi"/>
      <w:bCs w:val="0"/>
      <w:spacing w:val="-2"/>
      <w:szCs w:val="24"/>
      <w:lang w:val="x-none" w:eastAsia="x-none"/>
    </w:rPr>
  </w:style>
  <w:style w:type="paragraph" w:customStyle="1" w:styleId="wc-schedulebh3">
    <w:name w:val="wc-scheduleb h 3"/>
    <w:basedOn w:val="a4"/>
    <w:next w:val="wc-schedulebh1"/>
    <w:rsid w:val="001E1522"/>
    <w:pPr>
      <w:keepNext/>
      <w:widowControl/>
      <w:tabs>
        <w:tab w:val="left" w:pos="0"/>
      </w:tabs>
      <w:spacing w:after="240"/>
      <w:ind w:left="720" w:firstLineChars="200" w:hanging="720"/>
      <w:jc w:val="both"/>
      <w:outlineLvl w:val="2"/>
    </w:pPr>
    <w:rPr>
      <w:rFonts w:ascii="Book Antiqua" w:eastAsia="Century" w:hAnsi="Book Antiqua" w:cs="”“Times New Roman”“"/>
      <w:b/>
      <w:caps/>
      <w:sz w:val="24"/>
      <w:szCs w:val="24"/>
      <w:lang w:eastAsia="en-US"/>
    </w:rPr>
  </w:style>
  <w:style w:type="paragraph" w:customStyle="1" w:styleId="YHG4">
    <w:name w:val="表格标题YHG"/>
    <w:basedOn w:val="afffffffffffffffffffffffffffffffffffffd"/>
    <w:rsid w:val="001E1522"/>
    <w:pPr>
      <w:ind w:firstLineChars="0" w:firstLine="0"/>
      <w:jc w:val="center"/>
    </w:pPr>
  </w:style>
  <w:style w:type="paragraph" w:customStyle="1" w:styleId="1y">
    <w:name w:val="标题1y"/>
    <w:basedOn w:val="1"/>
    <w:link w:val="1yChar"/>
    <w:qFormat/>
    <w:rsid w:val="001E1522"/>
    <w:pPr>
      <w:tabs>
        <w:tab w:val="left" w:pos="432"/>
        <w:tab w:val="left" w:pos="845"/>
        <w:tab w:val="num" w:pos="1860"/>
      </w:tabs>
      <w:adjustRightInd w:val="0"/>
      <w:spacing w:before="120" w:after="120" w:line="360" w:lineRule="auto"/>
      <w:ind w:left="431" w:hanging="431"/>
      <w:textAlignment w:val="baseline"/>
    </w:pPr>
    <w:rPr>
      <w:rFonts w:asciiTheme="minorHAnsi" w:eastAsia="汉鼎简书宋" w:hAnsiTheme="minorHAnsi" w:cstheme="minorBidi"/>
      <w:b w:val="0"/>
      <w:spacing w:val="-2"/>
      <w:kern w:val="0"/>
      <w:sz w:val="36"/>
      <w:szCs w:val="36"/>
    </w:rPr>
  </w:style>
  <w:style w:type="paragraph" w:customStyle="1" w:styleId="yhg0">
    <w:name w:val="正文yhg"/>
    <w:basedOn w:val="a4"/>
    <w:link w:val="yhgCharChar"/>
    <w:rsid w:val="001E1522"/>
    <w:pPr>
      <w:spacing w:line="360" w:lineRule="auto"/>
      <w:ind w:firstLineChars="200" w:firstLine="480"/>
      <w:jc w:val="both"/>
    </w:pPr>
    <w:rPr>
      <w:rFonts w:asciiTheme="minorHAnsi" w:eastAsiaTheme="minorEastAsia" w:hAnsiTheme="minorHAnsi" w:cstheme="minorBidi"/>
      <w:sz w:val="24"/>
      <w:szCs w:val="21"/>
    </w:rPr>
  </w:style>
  <w:style w:type="paragraph" w:customStyle="1" w:styleId="1219">
    <w:name w:val="样式 目录 1 + 首行缩进:  2 字符1"/>
    <w:basedOn w:val="10"/>
    <w:rsid w:val="001E1522"/>
    <w:pPr>
      <w:tabs>
        <w:tab w:val="clear" w:pos="8720"/>
        <w:tab w:val="left" w:pos="0"/>
        <w:tab w:val="left" w:pos="276"/>
        <w:tab w:val="right" w:leader="dot" w:pos="8832"/>
      </w:tabs>
      <w:adjustRightInd w:val="0"/>
      <w:snapToGrid w:val="0"/>
      <w:spacing w:beforeLines="50" w:before="120" w:afterLines="50" w:after="120"/>
      <w:ind w:firstLine="402"/>
      <w:textAlignment w:val="baseline"/>
    </w:pPr>
    <w:rPr>
      <w:rFonts w:ascii="”“Times New Roman”“" w:eastAsia="汉鼎简书宋" w:hAnsi="”“Times New Roman”“" w:cs="Verdana"/>
      <w:bCs/>
      <w:caps/>
      <w:spacing w:val="-2"/>
      <w:kern w:val="0"/>
      <w:sz w:val="24"/>
      <w:szCs w:val="20"/>
    </w:rPr>
  </w:style>
  <w:style w:type="paragraph" w:customStyle="1" w:styleId="33Char1Char3CharChar1Char3Char13Cha1">
    <w:name w:val="样式 标题 3标题 3 Char1 Char标题 3 Char Char1 Char标题 3 Char1标题 3 Cha...1"/>
    <w:basedOn w:val="3"/>
    <w:rsid w:val="001E1522"/>
    <w:pPr>
      <w:tabs>
        <w:tab w:val="left" w:pos="845"/>
        <w:tab w:val="left" w:pos="1129"/>
        <w:tab w:val="num" w:pos="1800"/>
        <w:tab w:val="left" w:pos="1855"/>
      </w:tabs>
      <w:adjustRightInd w:val="0"/>
      <w:spacing w:before="120" w:after="120" w:line="360" w:lineRule="auto"/>
      <w:ind w:left="1800" w:hanging="420"/>
      <w:jc w:val="both"/>
      <w:textAlignment w:val="baseline"/>
    </w:pPr>
    <w:rPr>
      <w:rFonts w:ascii="汉鼎简书宋" w:eastAsia="汉鼎简书宋" w:hAnsi="”“Times New Roman”“" w:cs="Verdana"/>
      <w:b w:val="0"/>
      <w:bCs w:val="0"/>
      <w:spacing w:val="-2"/>
      <w:szCs w:val="28"/>
    </w:rPr>
  </w:style>
  <w:style w:type="paragraph" w:customStyle="1" w:styleId="p20">
    <w:name w:val="p20"/>
    <w:basedOn w:val="a4"/>
    <w:rsid w:val="001E1522"/>
    <w:pPr>
      <w:widowControl/>
      <w:spacing w:after="120"/>
      <w:ind w:left="420" w:firstLine="420"/>
      <w:jc w:val="both"/>
    </w:pPr>
    <w:rPr>
      <w:rFonts w:ascii="”“Times New Roman”“" w:eastAsia="Century" w:hAnsi="”“Times New Roman”“" w:cs="”“Times New Roman”“"/>
      <w:spacing w:val="-2"/>
      <w:sz w:val="16"/>
      <w:szCs w:val="16"/>
    </w:rPr>
  </w:style>
  <w:style w:type="paragraph" w:customStyle="1" w:styleId="33Char1Char3CharChar1Char3Char13Cha2">
    <w:name w:val="样式 标题 3标题 3 Char1 Char标题 3 Char Char1 Char标题 3 Char1标题 3 Cha...2"/>
    <w:basedOn w:val="3"/>
    <w:rsid w:val="001E1522"/>
    <w:pPr>
      <w:tabs>
        <w:tab w:val="left" w:pos="845"/>
        <w:tab w:val="left" w:pos="1129"/>
        <w:tab w:val="num" w:pos="1800"/>
        <w:tab w:val="left" w:pos="1855"/>
      </w:tabs>
      <w:adjustRightInd w:val="0"/>
      <w:spacing w:before="360" w:after="360" w:line="360" w:lineRule="auto"/>
      <w:ind w:left="1800" w:hanging="420"/>
      <w:jc w:val="both"/>
      <w:textAlignment w:val="baseline"/>
    </w:pPr>
    <w:rPr>
      <w:rFonts w:ascii="汉鼎简书宋" w:eastAsia="汉鼎简书宋" w:hAnsi="”“Times New Roman”“" w:cs="Verdana"/>
      <w:b w:val="0"/>
      <w:bCs w:val="0"/>
      <w:spacing w:val="-2"/>
      <w:szCs w:val="20"/>
    </w:rPr>
  </w:style>
  <w:style w:type="paragraph" w:customStyle="1" w:styleId="wc-schedulebh8">
    <w:name w:val="wc-scheduleb h 8"/>
    <w:basedOn w:val="a4"/>
    <w:rsid w:val="001E1522"/>
    <w:pPr>
      <w:widowControl/>
      <w:tabs>
        <w:tab w:val="left" w:pos="0"/>
      </w:tabs>
      <w:spacing w:after="240"/>
      <w:ind w:left="1440" w:firstLineChars="200" w:hanging="720"/>
      <w:jc w:val="both"/>
      <w:outlineLvl w:val="7"/>
    </w:pPr>
    <w:rPr>
      <w:rFonts w:ascii="”“Times New Roman”“" w:eastAsia="Century" w:hAnsi="”“Times New Roman”“" w:cs="”“Times New Roman”“"/>
      <w:sz w:val="24"/>
      <w:szCs w:val="24"/>
      <w:lang w:eastAsia="en-US"/>
    </w:rPr>
  </w:style>
  <w:style w:type="paragraph" w:customStyle="1" w:styleId="wc-schedulebh4">
    <w:name w:val="wc-scheduleb h 4"/>
    <w:basedOn w:val="a4"/>
    <w:rsid w:val="001E1522"/>
    <w:pPr>
      <w:widowControl/>
      <w:tabs>
        <w:tab w:val="left" w:pos="0"/>
      </w:tabs>
      <w:spacing w:after="240"/>
      <w:ind w:left="720" w:firstLineChars="200" w:hanging="720"/>
      <w:jc w:val="both"/>
      <w:outlineLvl w:val="3"/>
    </w:pPr>
    <w:rPr>
      <w:rFonts w:ascii="”“Times New Roman”“" w:eastAsia="Century" w:hAnsi="”“Times New Roman”“" w:cs="”“Times New Roman”“"/>
      <w:sz w:val="24"/>
      <w:szCs w:val="24"/>
      <w:lang w:eastAsia="en-US"/>
    </w:rPr>
  </w:style>
  <w:style w:type="paragraph" w:customStyle="1" w:styleId="01Char1">
    <w:name w:val="表格01 Char"/>
    <w:basedOn w:val="a4"/>
    <w:rsid w:val="001E1522"/>
    <w:pPr>
      <w:adjustRightInd w:val="0"/>
      <w:snapToGrid w:val="0"/>
      <w:spacing w:before="120" w:line="360" w:lineRule="auto"/>
      <w:ind w:firstLineChars="200" w:firstLine="200"/>
      <w:jc w:val="center"/>
      <w:textAlignment w:val="baseline"/>
    </w:pPr>
    <w:rPr>
      <w:rFonts w:ascii="”“Times New Roman”“" w:eastAsia="Century" w:hAnsi="”“Times New Roman”“" w:cs="Verdana"/>
      <w:spacing w:val="-2"/>
      <w:szCs w:val="28"/>
    </w:rPr>
  </w:style>
  <w:style w:type="paragraph" w:customStyle="1" w:styleId="affffffffffffffffffffffffffffffffffffff2">
    <w:name w:val="首消息标题"/>
    <w:basedOn w:val="aff6"/>
    <w:next w:val="aff6"/>
    <w:rsid w:val="001E1522"/>
    <w:pPr>
      <w:pBdr>
        <w:top w:val="none" w:sz="0" w:space="0" w:color="auto"/>
        <w:left w:val="none" w:sz="0" w:space="0" w:color="auto"/>
        <w:bottom w:val="none" w:sz="0" w:space="0" w:color="auto"/>
        <w:right w:val="none" w:sz="0" w:space="0" w:color="auto"/>
      </w:pBdr>
      <w:shd w:val="clear" w:color="auto" w:fill="auto"/>
      <w:spacing w:line="240" w:lineRule="atLeast"/>
      <w:ind w:leftChars="0" w:left="0" w:firstLineChars="0" w:firstLine="0"/>
      <w:jc w:val="center"/>
    </w:pPr>
    <w:rPr>
      <w:rFonts w:ascii="仿宋体" w:eastAsia="Century" w:hAnsi="仿宋体" w:cs="Times New Roman"/>
      <w:sz w:val="24"/>
      <w:szCs w:val="20"/>
      <w:shd w:val="clear" w:color="auto" w:fill="auto"/>
    </w:rPr>
  </w:style>
  <w:style w:type="paragraph" w:customStyle="1" w:styleId="wc-schedulebh6">
    <w:name w:val="wc-scheduleb h 6"/>
    <w:basedOn w:val="a4"/>
    <w:rsid w:val="001E1522"/>
    <w:pPr>
      <w:widowControl/>
      <w:tabs>
        <w:tab w:val="left" w:pos="0"/>
      </w:tabs>
      <w:spacing w:after="240"/>
      <w:ind w:left="720" w:firstLineChars="200" w:hanging="720"/>
      <w:jc w:val="both"/>
      <w:outlineLvl w:val="5"/>
    </w:pPr>
    <w:rPr>
      <w:rFonts w:ascii="”“Times New Roman”“" w:eastAsia="Century" w:hAnsi="”“Times New Roman”“" w:cs="”“Times New Roman”“"/>
      <w:sz w:val="24"/>
      <w:szCs w:val="24"/>
      <w:lang w:eastAsia="en-US"/>
    </w:rPr>
  </w:style>
  <w:style w:type="paragraph" w:customStyle="1" w:styleId="s25qjfi540sl-620slmult0n">
    <w:name w:val="s25qjfi540sl-620slmult0n"/>
    <w:rsid w:val="001E1522"/>
    <w:pPr>
      <w:widowControl w:val="0"/>
      <w:autoSpaceDE w:val="0"/>
      <w:autoSpaceDN w:val="0"/>
      <w:adjustRightInd w:val="0"/>
    </w:pPr>
    <w:rPr>
      <w:rFonts w:ascii="”“Times New Roman”“" w:eastAsia="宋体" w:hAnsi="”“Times New Roman”“" w:cs="”“Times New Roman”“"/>
    </w:rPr>
  </w:style>
  <w:style w:type="paragraph" w:customStyle="1" w:styleId="33Char1Char3CharChar1Char3Char13Cha">
    <w:name w:val="样式 标题 3标题 3 Char1 Char标题 3 Char Char1 Char标题 3 Char1标题 3 Cha..."/>
    <w:basedOn w:val="3"/>
    <w:rsid w:val="001E1522"/>
    <w:pPr>
      <w:tabs>
        <w:tab w:val="left" w:pos="845"/>
        <w:tab w:val="left" w:pos="1129"/>
        <w:tab w:val="num" w:pos="1800"/>
        <w:tab w:val="left" w:pos="1855"/>
      </w:tabs>
      <w:adjustRightInd w:val="0"/>
      <w:spacing w:before="240" w:after="240" w:line="600" w:lineRule="atLeast"/>
      <w:ind w:left="1259" w:hanging="420"/>
      <w:jc w:val="both"/>
      <w:textAlignment w:val="baseline"/>
    </w:pPr>
    <w:rPr>
      <w:rFonts w:ascii="”“Times New Roman”“" w:eastAsia="汉鼎简书宋" w:hAnsi="”“Times New Roman”“" w:cs="Verdana"/>
      <w:b w:val="0"/>
      <w:bCs w:val="0"/>
      <w:spacing w:val="-2"/>
      <w:szCs w:val="20"/>
    </w:rPr>
  </w:style>
  <w:style w:type="paragraph" w:customStyle="1" w:styleId="wc-schedulebh5">
    <w:name w:val="wc-scheduleb h 5"/>
    <w:basedOn w:val="a4"/>
    <w:rsid w:val="001E1522"/>
    <w:pPr>
      <w:widowControl/>
      <w:tabs>
        <w:tab w:val="left" w:pos="0"/>
      </w:tabs>
      <w:spacing w:after="240"/>
      <w:ind w:left="720" w:firstLineChars="200" w:hanging="720"/>
      <w:jc w:val="both"/>
      <w:outlineLvl w:val="4"/>
    </w:pPr>
    <w:rPr>
      <w:rFonts w:ascii="”“Times New Roman”“" w:eastAsia="Century" w:hAnsi="”“Times New Roman”“" w:cs="”“Times New Roman”“"/>
      <w:sz w:val="24"/>
      <w:szCs w:val="24"/>
      <w:lang w:eastAsia="en-US"/>
    </w:rPr>
  </w:style>
  <w:style w:type="paragraph" w:customStyle="1" w:styleId="wc-schedulebh7">
    <w:name w:val="wc-scheduleb h 7"/>
    <w:basedOn w:val="a4"/>
    <w:rsid w:val="001E1522"/>
    <w:pPr>
      <w:widowControl/>
      <w:tabs>
        <w:tab w:val="left" w:pos="0"/>
      </w:tabs>
      <w:spacing w:after="240"/>
      <w:ind w:left="1440" w:firstLineChars="200" w:hanging="720"/>
      <w:jc w:val="both"/>
      <w:outlineLvl w:val="6"/>
    </w:pPr>
    <w:rPr>
      <w:rFonts w:ascii="”“Times New Roman”“" w:eastAsia="Century" w:hAnsi="”“Times New Roman”“" w:cs="”“Times New Roman”“"/>
      <w:sz w:val="24"/>
      <w:szCs w:val="24"/>
      <w:lang w:eastAsia="en-US"/>
    </w:rPr>
  </w:style>
  <w:style w:type="character" w:customStyle="1" w:styleId="Char1fff">
    <w:name w:val="表格文字 Char1"/>
    <w:qFormat/>
    <w:rsid w:val="001E1522"/>
    <w:rPr>
      <w:kern w:val="2"/>
      <w:sz w:val="21"/>
      <w:szCs w:val="24"/>
    </w:rPr>
  </w:style>
  <w:style w:type="paragraph" w:customStyle="1" w:styleId="affffffffffffffffffffffffffffffffffffff3">
    <w:name w:val="统一正文"/>
    <w:basedOn w:val="a4"/>
    <w:qFormat/>
    <w:rsid w:val="001E1522"/>
    <w:pPr>
      <w:autoSpaceDE w:val="0"/>
      <w:autoSpaceDN w:val="0"/>
      <w:spacing w:line="360" w:lineRule="auto"/>
      <w:ind w:firstLineChars="200" w:firstLine="567"/>
      <w:textAlignment w:val="baseline"/>
    </w:pPr>
    <w:rPr>
      <w:rFonts w:ascii="”“Times New Roman”“" w:eastAsia="宋体" w:hAnsi="”“Times New Roman”“" w:cs="”“Times New Roman”“"/>
      <w:szCs w:val="20"/>
      <w:lang w:bidi="he-IL"/>
    </w:rPr>
  </w:style>
  <w:style w:type="paragraph" w:customStyle="1" w:styleId="L4">
    <w:name w:val="L4"/>
    <w:basedOn w:val="a4"/>
    <w:rsid w:val="001E1522"/>
    <w:pPr>
      <w:spacing w:line="480" w:lineRule="exact"/>
      <w:ind w:firstLineChars="200" w:firstLine="496"/>
      <w:jc w:val="both"/>
    </w:pPr>
    <w:rPr>
      <w:rFonts w:ascii="Verdana" w:eastAsia="”“Times New Roman”“" w:hAnsi="Verdana" w:cs="”“Times New Roman”“"/>
      <w:noProof/>
      <w:spacing w:val="4"/>
      <w:kern w:val="2"/>
      <w:sz w:val="24"/>
      <w:szCs w:val="24"/>
    </w:rPr>
  </w:style>
  <w:style w:type="character" w:customStyle="1" w:styleId="1fffffff7">
    <w:name w:val="页眉 字符1"/>
    <w:aliases w:val="无页眉 字符1,页眉1 字符1,页眉2 字符1,页眉wj 字符1,无页眉 Char Char Char1 字符1,无页眉 Char Char Char1 Char Char Char 字符1,无页眉 Char Char Char1 Char Char 字符1,页眉2. 字符1,页眉18 字符1,even 字符1,无页眉 Char Char Char 字符1,无页眉 Char Char 字符1,页眉11 字符1,页眉21 字符1,无页眉1 字符1,页眉zxl 字符1,g 字符1"/>
    <w:qFormat/>
    <w:rsid w:val="001E1522"/>
    <w:rPr>
      <w:kern w:val="2"/>
      <w:sz w:val="18"/>
      <w:szCs w:val="18"/>
    </w:rPr>
  </w:style>
  <w:style w:type="paragraph" w:customStyle="1" w:styleId="affffffffffffffffffffffffffffffffffffff4">
    <w:name w:val="[正文格式]"/>
    <w:basedOn w:val="a4"/>
    <w:link w:val="Charffffffffffff2"/>
    <w:rsid w:val="001E1522"/>
    <w:pPr>
      <w:spacing w:line="440" w:lineRule="exact"/>
      <w:ind w:firstLineChars="200" w:firstLine="480"/>
      <w:jc w:val="both"/>
    </w:pPr>
    <w:rPr>
      <w:rFonts w:ascii="”“Times New Roman”“" w:eastAsia="宋体" w:hAnsi="”“Times New Roman”“"/>
      <w:kern w:val="2"/>
      <w:sz w:val="24"/>
      <w:szCs w:val="24"/>
      <w:lang w:val="x-none" w:eastAsia="x-none"/>
    </w:rPr>
  </w:style>
  <w:style w:type="character" w:customStyle="1" w:styleId="Charffffffffffff2">
    <w:name w:val="[正文格式] Char"/>
    <w:link w:val="affffffffffffffffffffffffffffffffffffff4"/>
    <w:qFormat/>
    <w:rsid w:val="001E1522"/>
    <w:rPr>
      <w:rFonts w:ascii="”“Times New Roman”“" w:eastAsia="宋体" w:hAnsi="”“Times New Roman”“" w:cs="Times New Roman"/>
      <w:kern w:val="2"/>
      <w:sz w:val="24"/>
      <w:szCs w:val="24"/>
      <w:lang w:val="x-none" w:eastAsia="x-none"/>
    </w:rPr>
  </w:style>
  <w:style w:type="character" w:customStyle="1" w:styleId="tit2">
    <w:name w:val="tit2"/>
    <w:qFormat/>
    <w:rsid w:val="001E1522"/>
    <w:rPr>
      <w:b/>
      <w:bCs/>
      <w:sz w:val="48"/>
      <w:szCs w:val="48"/>
    </w:rPr>
  </w:style>
  <w:style w:type="character" w:customStyle="1" w:styleId="hd21">
    <w:name w:val="hd21"/>
    <w:qFormat/>
    <w:rsid w:val="001E1522"/>
    <w:rPr>
      <w:rFonts w:ascii="仿宋体" w:hAnsi="仿宋体" w:cs="仿宋体" w:hint="default"/>
      <w:b/>
      <w:bCs/>
      <w:color w:val="336633"/>
      <w:sz w:val="28"/>
      <w:szCs w:val="28"/>
    </w:rPr>
  </w:style>
  <w:style w:type="character" w:customStyle="1" w:styleId="little">
    <w:name w:val="little"/>
    <w:qFormat/>
    <w:rsid w:val="001E1522"/>
  </w:style>
  <w:style w:type="character" w:customStyle="1" w:styleId="xin1">
    <w:name w:val="xin1"/>
    <w:qFormat/>
    <w:rsid w:val="001E1522"/>
    <w:rPr>
      <w:sz w:val="18"/>
      <w:szCs w:val="18"/>
    </w:rPr>
  </w:style>
  <w:style w:type="character" w:customStyle="1" w:styleId="qihou1">
    <w:name w:val="qihou1"/>
    <w:qFormat/>
    <w:rsid w:val="001E1522"/>
    <w:rPr>
      <w:sz w:val="18"/>
      <w:szCs w:val="18"/>
    </w:rPr>
  </w:style>
  <w:style w:type="paragraph" w:customStyle="1" w:styleId="Web5">
    <w:name w:val="普通(Web)5"/>
    <w:basedOn w:val="a4"/>
    <w:qFormat/>
    <w:rsid w:val="001E1522"/>
    <w:pPr>
      <w:widowControl/>
    </w:pPr>
    <w:rPr>
      <w:rFonts w:ascii="仿宋体" w:eastAsia="宋体" w:hAnsi="仿宋体" w:cs="仿宋体"/>
      <w:sz w:val="24"/>
      <w:szCs w:val="24"/>
    </w:rPr>
  </w:style>
  <w:style w:type="paragraph" w:customStyle="1" w:styleId="AbsEinr1a">
    <w:name w:val="Abs_Einr_1a"/>
    <w:basedOn w:val="Default"/>
    <w:next w:val="Default"/>
    <w:qFormat/>
    <w:rsid w:val="001E1522"/>
    <w:pPr>
      <w:spacing w:before="40" w:after="40"/>
    </w:pPr>
    <w:rPr>
      <w:rFonts w:ascii="等线" w:hAnsi="等线" w:cs="”“Times New Roman”“"/>
      <w:color w:val="auto"/>
    </w:rPr>
  </w:style>
  <w:style w:type="paragraph" w:customStyle="1" w:styleId="berschrift2">
    <w:name w:val="überschrift 2"/>
    <w:basedOn w:val="Default"/>
    <w:next w:val="Default"/>
    <w:qFormat/>
    <w:rsid w:val="001E1522"/>
    <w:pPr>
      <w:spacing w:before="120" w:after="120"/>
    </w:pPr>
    <w:rPr>
      <w:rFonts w:ascii="等线" w:hAnsi="等线" w:cs="”“Times New Roman”“"/>
      <w:color w:val="auto"/>
    </w:rPr>
  </w:style>
  <w:style w:type="paragraph" w:customStyle="1" w:styleId="CharCharCharCharCharCharCharCharCharCharCharCharCharCharChar1Char">
    <w:name w:val="Char Char Char Char Char Char Char Char Char Char Char Char Char Char Char1 Char"/>
    <w:basedOn w:val="a4"/>
    <w:qFormat/>
    <w:rsid w:val="001E1522"/>
    <w:pPr>
      <w:jc w:val="both"/>
    </w:pPr>
    <w:rPr>
      <w:rFonts w:ascii="”“Times New Roman”“" w:eastAsia="宋体" w:hAnsi="”“Times New Roman”“" w:cs="”“Times New Roman”“"/>
      <w:kern w:val="2"/>
      <w:sz w:val="21"/>
      <w:szCs w:val="24"/>
    </w:rPr>
  </w:style>
  <w:style w:type="paragraph" w:customStyle="1" w:styleId="CM36">
    <w:name w:val="CM36"/>
    <w:basedOn w:val="a4"/>
    <w:next w:val="a4"/>
    <w:qFormat/>
    <w:rsid w:val="001E1522"/>
    <w:pPr>
      <w:autoSpaceDE w:val="0"/>
      <w:autoSpaceDN w:val="0"/>
      <w:adjustRightInd w:val="0"/>
      <w:spacing w:after="120"/>
    </w:pPr>
    <w:rPr>
      <w:rFonts w:ascii="Verdana" w:eastAsia="宋体" w:hAnsi="”“Times New Roman”“" w:cs="”“Times New Roman”“"/>
      <w:sz w:val="24"/>
      <w:szCs w:val="24"/>
    </w:rPr>
  </w:style>
  <w:style w:type="character" w:customStyle="1" w:styleId="21ff">
    <w:name w:val="标题 2 字符1"/>
    <w:qFormat/>
    <w:rsid w:val="001E1522"/>
    <w:rPr>
      <w:rFonts w:eastAsia="Calibri Light"/>
      <w:b/>
      <w:bCs/>
      <w:sz w:val="32"/>
      <w:szCs w:val="32"/>
    </w:rPr>
  </w:style>
  <w:style w:type="character" w:customStyle="1" w:styleId="31f1">
    <w:name w:val="标题 3 字符1"/>
    <w:qFormat/>
    <w:rsid w:val="001E1522"/>
    <w:rPr>
      <w:b/>
      <w:bCs/>
      <w:sz w:val="28"/>
      <w:szCs w:val="32"/>
    </w:rPr>
  </w:style>
  <w:style w:type="character" w:customStyle="1" w:styleId="22f9">
    <w:name w:val="标题 2 字符2"/>
    <w:qFormat/>
    <w:rsid w:val="001E1522"/>
    <w:rPr>
      <w:rFonts w:eastAsia="Calibri Light"/>
      <w:b/>
      <w:bCs/>
      <w:sz w:val="32"/>
      <w:szCs w:val="32"/>
    </w:rPr>
  </w:style>
  <w:style w:type="character" w:customStyle="1" w:styleId="32c">
    <w:name w:val="标题 3 字符2"/>
    <w:rsid w:val="001E1522"/>
    <w:rPr>
      <w:b/>
      <w:bCs/>
      <w:sz w:val="28"/>
      <w:szCs w:val="32"/>
    </w:rPr>
  </w:style>
  <w:style w:type="character" w:customStyle="1" w:styleId="6Char0">
    <w:name w:val="6表(图)头(治) Char"/>
    <w:link w:val="63"/>
    <w:qFormat/>
    <w:rsid w:val="001E1522"/>
    <w:rPr>
      <w:rFonts w:ascii="宋体" w:eastAsia="宋体" w:hAnsi="宋体" w:cs="Times New Roman"/>
      <w:b/>
      <w:color w:val="0000FF"/>
      <w:kern w:val="2"/>
      <w:sz w:val="24"/>
    </w:rPr>
  </w:style>
  <w:style w:type="paragraph" w:customStyle="1" w:styleId="az">
    <w:name w:val="az"/>
    <w:basedOn w:val="a4"/>
    <w:link w:val="azChar1"/>
    <w:autoRedefine/>
    <w:qFormat/>
    <w:rsid w:val="001E1522"/>
    <w:pPr>
      <w:spacing w:line="360" w:lineRule="auto"/>
      <w:ind w:firstLineChars="200" w:firstLine="480"/>
      <w:jc w:val="both"/>
    </w:pPr>
    <w:rPr>
      <w:rFonts w:ascii="”“Times New Roman”“" w:eastAsia="宋体" w:hAnsi="”“Times New Roman”“"/>
      <w:iCs/>
      <w:color w:val="FF0000"/>
      <w:kern w:val="2"/>
      <w:sz w:val="24"/>
      <w:szCs w:val="24"/>
      <w:lang w:val="x-none" w:eastAsia="x-none"/>
    </w:rPr>
  </w:style>
  <w:style w:type="character" w:customStyle="1" w:styleId="azChar1">
    <w:name w:val="az Char1"/>
    <w:link w:val="az"/>
    <w:qFormat/>
    <w:rsid w:val="001E1522"/>
    <w:rPr>
      <w:rFonts w:ascii="”“Times New Roman”“" w:eastAsia="宋体" w:hAnsi="”“Times New Roman”“" w:cs="Times New Roman"/>
      <w:iCs/>
      <w:color w:val="FF0000"/>
      <w:kern w:val="2"/>
      <w:sz w:val="24"/>
      <w:szCs w:val="24"/>
      <w:lang w:val="x-none" w:eastAsia="x-none"/>
    </w:rPr>
  </w:style>
  <w:style w:type="paragraph" w:customStyle="1" w:styleId="171">
    <w:name w:val="样式17"/>
    <w:basedOn w:val="a4"/>
    <w:qFormat/>
    <w:rsid w:val="001E1522"/>
    <w:pPr>
      <w:adjustRightInd w:val="0"/>
      <w:snapToGrid w:val="0"/>
      <w:spacing w:line="360" w:lineRule="auto"/>
      <w:jc w:val="right"/>
    </w:pPr>
    <w:rPr>
      <w:rFonts w:ascii="”“Times New Roman”“" w:eastAsia="宋体" w:hAnsi="”“Times New Roman”“" w:cs="”“Times New Roman”“"/>
      <w:b/>
      <w:kern w:val="2"/>
      <w:szCs w:val="28"/>
    </w:rPr>
  </w:style>
  <w:style w:type="paragraph" w:customStyle="1" w:styleId="qj">
    <w:name w:val="qj报告正文"/>
    <w:basedOn w:val="a4"/>
    <w:link w:val="qjChar"/>
    <w:qFormat/>
    <w:rsid w:val="001E1522"/>
    <w:pPr>
      <w:jc w:val="both"/>
    </w:pPr>
    <w:rPr>
      <w:rFonts w:ascii="”“Times New Roman”“" w:eastAsia="宋体" w:hAnsi="”“Times New Roman”“"/>
      <w:kern w:val="2"/>
      <w:sz w:val="21"/>
      <w:szCs w:val="20"/>
      <w:lang w:val="x-none" w:eastAsia="x-none"/>
    </w:rPr>
  </w:style>
  <w:style w:type="character" w:customStyle="1" w:styleId="qjChar">
    <w:name w:val="qj报告正文 Char"/>
    <w:link w:val="qj"/>
    <w:qFormat/>
    <w:rsid w:val="001E1522"/>
    <w:rPr>
      <w:rFonts w:ascii="”“Times New Roman”“" w:eastAsia="宋体" w:hAnsi="”“Times New Roman”“" w:cs="Times New Roman"/>
      <w:kern w:val="2"/>
      <w:sz w:val="21"/>
      <w:lang w:val="x-none" w:eastAsia="x-none"/>
    </w:rPr>
  </w:style>
  <w:style w:type="paragraph" w:customStyle="1" w:styleId="affffffffffffffffffffffffffffffffffffff5">
    <w:name w:val="工程院正文"/>
    <w:basedOn w:val="a4"/>
    <w:qFormat/>
    <w:rsid w:val="001E1522"/>
    <w:pPr>
      <w:adjustRightInd w:val="0"/>
      <w:jc w:val="both"/>
    </w:pPr>
    <w:rPr>
      <w:rFonts w:ascii="”“Times New Roman”“" w:eastAsia="宋体" w:hAnsi="”“Times New Roman”“" w:cs="”“Times New Roman”“"/>
      <w:kern w:val="2"/>
      <w:sz w:val="21"/>
      <w:szCs w:val="24"/>
      <w:lang w:val="zh-CN"/>
    </w:rPr>
  </w:style>
  <w:style w:type="paragraph" w:customStyle="1" w:styleId="6f">
    <w:name w:val="6表标题（赵）"/>
    <w:qFormat/>
    <w:rsid w:val="001E1522"/>
    <w:pPr>
      <w:adjustRightInd w:val="0"/>
      <w:snapToGrid w:val="0"/>
      <w:spacing w:line="360" w:lineRule="auto"/>
      <w:ind w:firstLine="482"/>
      <w:jc w:val="center"/>
    </w:pPr>
    <w:rPr>
      <w:rFonts w:ascii="”“Times New Roman”“" w:eastAsia="宋体" w:hAnsi="”“Times New Roman”“" w:cs="Verdana"/>
      <w:b/>
      <w:color w:val="000000"/>
      <w:sz w:val="24"/>
      <w:szCs w:val="21"/>
    </w:rPr>
  </w:style>
  <w:style w:type="paragraph" w:customStyle="1" w:styleId="affffffffffffffffffffffffffffffffffffff6">
    <w:name w:val="正文加粗"/>
    <w:basedOn w:val="a4"/>
    <w:qFormat/>
    <w:rsid w:val="001E1522"/>
    <w:pPr>
      <w:widowControl/>
      <w:adjustRightInd w:val="0"/>
      <w:snapToGrid w:val="0"/>
      <w:spacing w:line="360" w:lineRule="auto"/>
      <w:ind w:firstLineChars="200" w:firstLine="482"/>
      <w:textAlignment w:val="baseline"/>
    </w:pPr>
    <w:rPr>
      <w:rFonts w:ascii="”“Times New Roman”“" w:eastAsia="宋体" w:hAnsi="”“Times New Roman”“" w:cs="”“Times New Roman”“"/>
      <w:b/>
      <w:iCs/>
      <w:sz w:val="24"/>
      <w:szCs w:val="21"/>
    </w:rPr>
  </w:style>
  <w:style w:type="paragraph" w:customStyle="1" w:styleId="Char257">
    <w:name w:val="样式 首行缩进 Char + 首行缩进:  2.57 字符"/>
    <w:basedOn w:val="a4"/>
    <w:semiHidden/>
    <w:qFormat/>
    <w:rsid w:val="001E1522"/>
    <w:pPr>
      <w:widowControl/>
      <w:spacing w:beforeLines="50" w:line="360" w:lineRule="auto"/>
      <w:ind w:firstLineChars="225" w:firstLine="540"/>
    </w:pPr>
    <w:rPr>
      <w:rFonts w:ascii="Verdana" w:eastAsia="宋体" w:hAnsi="Verdana" w:cs="Verdana"/>
      <w:color w:val="000000"/>
      <w:sz w:val="24"/>
      <w:szCs w:val="24"/>
    </w:rPr>
  </w:style>
  <w:style w:type="paragraph" w:customStyle="1" w:styleId="3ffff7">
    <w:name w:val="标题3（李）"/>
    <w:basedOn w:val="3"/>
    <w:next w:val="a4"/>
    <w:link w:val="3Charf0"/>
    <w:semiHidden/>
    <w:qFormat/>
    <w:rsid w:val="001E1522"/>
    <w:pPr>
      <w:tabs>
        <w:tab w:val="left" w:pos="425"/>
        <w:tab w:val="left" w:pos="709"/>
        <w:tab w:val="left" w:pos="845"/>
        <w:tab w:val="left" w:pos="1129"/>
      </w:tabs>
      <w:adjustRightInd w:val="0"/>
      <w:snapToGrid w:val="0"/>
      <w:spacing w:beforeLines="100" w:before="0" w:after="0" w:line="360" w:lineRule="auto"/>
    </w:pPr>
    <w:rPr>
      <w:rFonts w:ascii="”“Times New Roman”“" w:eastAsia="宋体" w:hAnsi="”“Times New Roman”“"/>
      <w:kern w:val="28"/>
      <w:sz w:val="28"/>
      <w:szCs w:val="28"/>
      <w:lang w:val="x-none" w:eastAsia="x-none"/>
    </w:rPr>
  </w:style>
  <w:style w:type="character" w:customStyle="1" w:styleId="3Charf0">
    <w:name w:val="标题3（李） Char"/>
    <w:link w:val="3ffff7"/>
    <w:semiHidden/>
    <w:qFormat/>
    <w:rsid w:val="001E1522"/>
    <w:rPr>
      <w:rFonts w:ascii="”“Times New Roman”“" w:eastAsia="宋体" w:hAnsi="”“Times New Roman”“" w:cs="Times New Roman"/>
      <w:b/>
      <w:bCs/>
      <w:kern w:val="28"/>
      <w:sz w:val="28"/>
      <w:szCs w:val="28"/>
      <w:lang w:val="x-none" w:eastAsia="x-none"/>
    </w:rPr>
  </w:style>
  <w:style w:type="paragraph" w:customStyle="1" w:styleId="2-2">
    <w:name w:val="标题2-2"/>
    <w:basedOn w:val="a4"/>
    <w:semiHidden/>
    <w:qFormat/>
    <w:rsid w:val="001E1522"/>
    <w:pPr>
      <w:widowControl/>
      <w:autoSpaceDE w:val="0"/>
      <w:autoSpaceDN w:val="0"/>
      <w:spacing w:before="120" w:after="20" w:line="300" w:lineRule="auto"/>
      <w:ind w:firstLineChars="200" w:firstLine="200"/>
      <w:outlineLvl w:val="1"/>
    </w:pPr>
    <w:rPr>
      <w:rFonts w:ascii="Verdana" w:eastAsia="Symbol" w:hAnsi="Verdana" w:cs="Verdana"/>
      <w:b/>
      <w:bCs/>
      <w:snapToGrid w:val="0"/>
      <w:sz w:val="32"/>
      <w:szCs w:val="32"/>
      <w:lang w:val="zh-CN"/>
    </w:rPr>
  </w:style>
  <w:style w:type="paragraph" w:customStyle="1" w:styleId="affffffffffffffffffffffffffffffffffffff7">
    <w:name w:val="表头字"/>
    <w:basedOn w:val="a4"/>
    <w:qFormat/>
    <w:rsid w:val="001E1522"/>
    <w:pPr>
      <w:widowControl/>
      <w:spacing w:line="0" w:lineRule="atLeast"/>
      <w:ind w:firstLineChars="200" w:firstLine="200"/>
      <w:jc w:val="center"/>
    </w:pPr>
    <w:rPr>
      <w:rFonts w:ascii="汉鼎简书宋" w:eastAsia="汉鼎简书宋" w:hAnsi="Verdana" w:cs="Verdana"/>
      <w:bCs/>
      <w:snapToGrid w:val="0"/>
      <w:color w:val="000000"/>
      <w:sz w:val="24"/>
      <w:szCs w:val="24"/>
    </w:rPr>
  </w:style>
  <w:style w:type="paragraph" w:customStyle="1" w:styleId="affffffffffffffffffffffffffffffffffffff8">
    <w:name w:val="图标题"/>
    <w:basedOn w:val="a4"/>
    <w:qFormat/>
    <w:rsid w:val="001E1522"/>
    <w:pPr>
      <w:widowControl/>
      <w:spacing w:line="300" w:lineRule="auto"/>
      <w:jc w:val="center"/>
    </w:pPr>
    <w:rPr>
      <w:rFonts w:ascii="Verdana" w:eastAsia="汉鼎简书宋" w:hAnsi="Verdana" w:cs="Verdana"/>
      <w:bCs/>
      <w:snapToGrid w:val="0"/>
      <w:sz w:val="24"/>
      <w:szCs w:val="28"/>
    </w:rPr>
  </w:style>
  <w:style w:type="paragraph" w:customStyle="1" w:styleId="2ffffff6">
    <w:name w:val="表2"/>
    <w:basedOn w:val="a4"/>
    <w:qFormat/>
    <w:rsid w:val="001E1522"/>
    <w:pPr>
      <w:widowControl/>
      <w:spacing w:line="0" w:lineRule="atLeast"/>
      <w:ind w:firstLineChars="200" w:firstLine="200"/>
      <w:jc w:val="center"/>
    </w:pPr>
    <w:rPr>
      <w:rFonts w:ascii="Verdana" w:eastAsia="宋体" w:hAnsi="Verdana" w:cs="Verdana"/>
      <w:sz w:val="24"/>
      <w:szCs w:val="24"/>
    </w:rPr>
  </w:style>
  <w:style w:type="paragraph" w:customStyle="1" w:styleId="1fffffff8">
    <w:name w:val="图标题1"/>
    <w:basedOn w:val="a4"/>
    <w:qFormat/>
    <w:rsid w:val="001E1522"/>
    <w:pPr>
      <w:widowControl/>
      <w:spacing w:line="0" w:lineRule="atLeast"/>
      <w:ind w:firstLineChars="200" w:firstLine="200"/>
      <w:jc w:val="center"/>
    </w:pPr>
    <w:rPr>
      <w:rFonts w:ascii="Verdana" w:eastAsia="宋体" w:hAnsi="Verdana" w:cs="Verdana"/>
      <w:snapToGrid w:val="0"/>
      <w:sz w:val="21"/>
      <w:szCs w:val="24"/>
    </w:rPr>
  </w:style>
  <w:style w:type="paragraph" w:customStyle="1" w:styleId="005">
    <w:name w:val="00 正文"/>
    <w:qFormat/>
    <w:rsid w:val="001E1522"/>
    <w:pPr>
      <w:spacing w:before="156" w:after="156" w:line="360" w:lineRule="auto"/>
      <w:ind w:firstLineChars="200" w:firstLine="480"/>
      <w:jc w:val="both"/>
    </w:pPr>
    <w:rPr>
      <w:rFonts w:ascii="”“Times New Roman”“" w:eastAsia="宋体" w:hAnsi="”“Times New Roman”“" w:cs="”“Times New Roman”“"/>
      <w:kern w:val="2"/>
      <w:sz w:val="24"/>
      <w:szCs w:val="24"/>
    </w:rPr>
  </w:style>
  <w:style w:type="paragraph" w:customStyle="1" w:styleId="affffffffffffffffffffffffffffffffffffff9">
    <w:name w:val="流程文字"/>
    <w:basedOn w:val="a4"/>
    <w:qFormat/>
    <w:rsid w:val="001E1522"/>
    <w:pPr>
      <w:widowControl/>
      <w:tabs>
        <w:tab w:val="left" w:pos="6480"/>
      </w:tabs>
      <w:topLinePunct/>
      <w:spacing w:line="360" w:lineRule="auto"/>
      <w:ind w:firstLineChars="200" w:firstLine="200"/>
      <w:jc w:val="center"/>
    </w:pPr>
    <w:rPr>
      <w:rFonts w:ascii="Verdana" w:eastAsia="Century" w:hAnsi="Verdana" w:cs="Verdana"/>
      <w:sz w:val="21"/>
      <w:szCs w:val="20"/>
    </w:rPr>
  </w:style>
  <w:style w:type="paragraph" w:customStyle="1" w:styleId="a2">
    <w:name w:val="列项——"/>
    <w:qFormat/>
    <w:rsid w:val="001E1522"/>
    <w:pPr>
      <w:widowControl w:val="0"/>
      <w:numPr>
        <w:numId w:val="9"/>
      </w:numPr>
      <w:tabs>
        <w:tab w:val="left" w:pos="854"/>
      </w:tabs>
      <w:ind w:leftChars="200" w:left="200" w:hangingChars="200" w:hanging="200"/>
      <w:jc w:val="both"/>
    </w:pPr>
    <w:rPr>
      <w:rFonts w:ascii="Verdana" w:eastAsia="宋体" w:hAnsi="”“Times New Roman”“" w:cs="”“Times New Roman”“"/>
      <w:sz w:val="21"/>
    </w:rPr>
  </w:style>
  <w:style w:type="paragraph" w:customStyle="1" w:styleId="w4">
    <w:name w:val="w4"/>
    <w:basedOn w:val="a4"/>
    <w:qFormat/>
    <w:rsid w:val="001E1522"/>
    <w:pPr>
      <w:widowControl/>
      <w:spacing w:before="100" w:beforeAutospacing="1" w:after="100" w:afterAutospacing="1" w:line="336" w:lineRule="auto"/>
      <w:ind w:firstLineChars="200" w:firstLine="360"/>
    </w:pPr>
    <w:rPr>
      <w:rFonts w:ascii="華康中楷體" w:eastAsia="宋体" w:hAnsi="華康中楷體" w:cs="Verdana"/>
      <w:color w:val="8A5E00"/>
      <w:sz w:val="18"/>
      <w:szCs w:val="18"/>
    </w:rPr>
  </w:style>
  <w:style w:type="paragraph" w:customStyle="1" w:styleId="wtext">
    <w:name w:val="wtext"/>
    <w:basedOn w:val="a4"/>
    <w:qFormat/>
    <w:rsid w:val="001E1522"/>
    <w:pPr>
      <w:widowControl/>
      <w:spacing w:before="100" w:beforeAutospacing="1" w:after="100" w:afterAutospacing="1" w:line="360" w:lineRule="auto"/>
      <w:ind w:firstLineChars="200" w:firstLine="200"/>
    </w:pPr>
    <w:rPr>
      <w:rFonts w:ascii="ZapfDingbats BT" w:eastAsia="宋体" w:hAnsi="ZapfDingbats BT" w:cs="Verdana"/>
      <w:sz w:val="24"/>
      <w:szCs w:val="24"/>
    </w:rPr>
  </w:style>
  <w:style w:type="paragraph" w:customStyle="1" w:styleId="2ffffff7">
    <w:name w:val="正文(首行缩进2字)"/>
    <w:basedOn w:val="a4"/>
    <w:qFormat/>
    <w:rsid w:val="001E1522"/>
    <w:pPr>
      <w:widowControl/>
      <w:overflowPunct w:val="0"/>
      <w:autoSpaceDE w:val="0"/>
      <w:autoSpaceDN w:val="0"/>
      <w:spacing w:before="60" w:after="60" w:line="300" w:lineRule="auto"/>
      <w:ind w:firstLineChars="200" w:firstLine="200"/>
      <w:textAlignment w:val="baseline"/>
    </w:pPr>
    <w:rPr>
      <w:rFonts w:ascii="Verdana" w:eastAsia="宋体" w:hAnsi="Verdana" w:cs="Verdana"/>
      <w:sz w:val="24"/>
      <w:szCs w:val="20"/>
    </w:rPr>
  </w:style>
  <w:style w:type="paragraph" w:customStyle="1" w:styleId="p29">
    <w:name w:val="p29"/>
    <w:basedOn w:val="a4"/>
    <w:qFormat/>
    <w:rsid w:val="001E1522"/>
    <w:pPr>
      <w:widowControl/>
      <w:spacing w:before="100" w:beforeAutospacing="1" w:after="100" w:afterAutospacing="1" w:line="320" w:lineRule="atLeast"/>
      <w:ind w:firstLineChars="200" w:firstLine="420"/>
    </w:pPr>
    <w:rPr>
      <w:rFonts w:ascii="ZapfDingbats BT" w:eastAsia="ZapfDingbats BT" w:hAnsi="ZapfDingbats BT" w:cs="ZapfDingbats BT"/>
      <w:color w:val="000000"/>
      <w:sz w:val="21"/>
      <w:szCs w:val="21"/>
    </w:rPr>
  </w:style>
  <w:style w:type="paragraph" w:customStyle="1" w:styleId="OK">
    <w:name w:val="正文OK"/>
    <w:basedOn w:val="a4"/>
    <w:qFormat/>
    <w:rsid w:val="001E1522"/>
    <w:pPr>
      <w:widowControl/>
      <w:spacing w:line="360" w:lineRule="auto"/>
      <w:ind w:rightChars="-136" w:right="-286" w:firstLineChars="200" w:firstLine="480"/>
    </w:pPr>
    <w:rPr>
      <w:rFonts w:ascii="Verdana" w:eastAsia="宋体" w:hAnsi="Verdana" w:cs="Verdana"/>
      <w:color w:val="FF0000"/>
      <w:sz w:val="24"/>
      <w:szCs w:val="24"/>
    </w:rPr>
  </w:style>
  <w:style w:type="paragraph" w:customStyle="1" w:styleId="affffffffffffffffffffffffffffffffffffffa">
    <w:name w:val="表内样式"/>
    <w:basedOn w:val="a4"/>
    <w:next w:val="a4"/>
    <w:qFormat/>
    <w:rsid w:val="001E1522"/>
    <w:pPr>
      <w:widowControl/>
      <w:spacing w:line="360" w:lineRule="auto"/>
      <w:ind w:firstLineChars="200" w:firstLine="200"/>
      <w:jc w:val="center"/>
    </w:pPr>
    <w:rPr>
      <w:rFonts w:ascii="Verdana" w:eastAsia="宋体" w:hAnsi="Verdana" w:cs="Verdana"/>
      <w:sz w:val="21"/>
      <w:szCs w:val="24"/>
    </w:rPr>
  </w:style>
  <w:style w:type="paragraph" w:customStyle="1" w:styleId="1fffffff9">
    <w:name w:val="表格填充1"/>
    <w:basedOn w:val="a4"/>
    <w:qFormat/>
    <w:rsid w:val="001E1522"/>
    <w:pPr>
      <w:widowControl/>
      <w:topLinePunct/>
      <w:spacing w:line="360" w:lineRule="auto"/>
      <w:ind w:firstLineChars="200" w:firstLine="200"/>
      <w:jc w:val="center"/>
    </w:pPr>
    <w:rPr>
      <w:rFonts w:ascii="Verdana" w:eastAsia="Century" w:hAnsi="Verdana" w:cs="Verdana"/>
      <w:snapToGrid w:val="0"/>
      <w:sz w:val="30"/>
      <w:szCs w:val="20"/>
    </w:rPr>
  </w:style>
  <w:style w:type="paragraph" w:customStyle="1" w:styleId="044">
    <w:name w:val="04 小标题（仅粗体）"/>
    <w:next w:val="005"/>
    <w:qFormat/>
    <w:rsid w:val="001E1522"/>
    <w:pPr>
      <w:spacing w:beforeLines="50" w:line="520" w:lineRule="exact"/>
      <w:ind w:firstLine="472"/>
    </w:pPr>
    <w:rPr>
      <w:rFonts w:ascii="”“Times New Roman”“" w:eastAsia="宋体" w:hAnsi="”“Times New Roman”“" w:cs="”“Times New Roman”“"/>
      <w:bCs/>
      <w:spacing w:val="-2"/>
      <w:kern w:val="2"/>
      <w:sz w:val="24"/>
      <w:szCs w:val="28"/>
    </w:rPr>
  </w:style>
  <w:style w:type="paragraph" w:customStyle="1" w:styleId="013">
    <w:name w:val="01 三级标题"/>
    <w:basedOn w:val="a4"/>
    <w:next w:val="005"/>
    <w:qFormat/>
    <w:rsid w:val="001E1522"/>
    <w:pPr>
      <w:widowControl/>
      <w:spacing w:beforeLines="50" w:afterLines="50" w:line="520" w:lineRule="exact"/>
      <w:ind w:firstLineChars="200" w:firstLine="200"/>
      <w:outlineLvl w:val="2"/>
    </w:pPr>
    <w:rPr>
      <w:rFonts w:ascii="Verdana" w:eastAsia="宋体" w:hAnsi="Verdana" w:cs="Verdana"/>
      <w:b/>
      <w:spacing w:val="-2"/>
      <w:sz w:val="30"/>
      <w:szCs w:val="30"/>
    </w:rPr>
  </w:style>
  <w:style w:type="paragraph" w:customStyle="1" w:styleId="025">
    <w:name w:val="02 二级标题"/>
    <w:next w:val="005"/>
    <w:qFormat/>
    <w:rsid w:val="001E1522"/>
    <w:pPr>
      <w:spacing w:before="100" w:beforeAutospacing="1" w:after="100" w:afterAutospacing="1"/>
      <w:outlineLvl w:val="1"/>
    </w:pPr>
    <w:rPr>
      <w:rFonts w:ascii="Verdana" w:eastAsia="宋体" w:hAnsi="Verdana" w:cs="”“Times New Roman”“"/>
      <w:b/>
      <w:bCs/>
      <w:kern w:val="2"/>
      <w:sz w:val="32"/>
      <w:szCs w:val="32"/>
    </w:rPr>
  </w:style>
  <w:style w:type="paragraph" w:customStyle="1" w:styleId="032">
    <w:name w:val="03 一级标题"/>
    <w:next w:val="005"/>
    <w:qFormat/>
    <w:rsid w:val="001E1522"/>
    <w:pPr>
      <w:spacing w:before="100" w:beforeAutospacing="1" w:after="100" w:afterAutospacing="1"/>
      <w:outlineLvl w:val="0"/>
    </w:pPr>
    <w:rPr>
      <w:rFonts w:ascii="”“Times New Roman”“" w:eastAsia="宋体" w:hAnsi="”“Times New Roman”“" w:cs="”“Times New Roman”“"/>
      <w:b/>
      <w:bCs/>
      <w:kern w:val="44"/>
      <w:sz w:val="36"/>
      <w:szCs w:val="44"/>
    </w:rPr>
  </w:style>
  <w:style w:type="paragraph" w:customStyle="1" w:styleId="045">
    <w:name w:val="04 四级标题"/>
    <w:next w:val="005"/>
    <w:qFormat/>
    <w:rsid w:val="001E1522"/>
    <w:pPr>
      <w:tabs>
        <w:tab w:val="num" w:pos="432"/>
      </w:tabs>
      <w:spacing w:before="120" w:line="520" w:lineRule="exact"/>
      <w:ind w:left="432" w:hanging="432"/>
    </w:pPr>
    <w:rPr>
      <w:rFonts w:ascii="Verdana" w:eastAsia="宋体" w:hAnsi="Verdana" w:cs="”“Times New Roman”“"/>
      <w:b/>
      <w:spacing w:val="-2"/>
      <w:kern w:val="2"/>
      <w:sz w:val="24"/>
      <w:szCs w:val="24"/>
    </w:rPr>
  </w:style>
  <w:style w:type="paragraph" w:customStyle="1" w:styleId="inner">
    <w:name w:val="inner"/>
    <w:basedOn w:val="a4"/>
    <w:qFormat/>
    <w:rsid w:val="001E1522"/>
    <w:pPr>
      <w:widowControl/>
      <w:spacing w:before="100" w:beforeAutospacing="1" w:after="100" w:afterAutospacing="1" w:line="257" w:lineRule="atLeast"/>
      <w:ind w:firstLineChars="200" w:firstLine="200"/>
    </w:pPr>
    <w:rPr>
      <w:rFonts w:ascii="ZapfDingbats BT" w:eastAsia="宋体" w:hAnsi="ZapfDingbats BT" w:cs="Verdana"/>
      <w:color w:val="000000"/>
      <w:spacing w:val="26"/>
      <w:sz w:val="15"/>
      <w:szCs w:val="15"/>
    </w:rPr>
  </w:style>
  <w:style w:type="paragraph" w:customStyle="1" w:styleId="11b111">
    <w:name w:val="样式 标题 1章标题 1b1标题 1霍1 + 宋体 小二 黑色"/>
    <w:basedOn w:val="1"/>
    <w:semiHidden/>
    <w:qFormat/>
    <w:rsid w:val="001E1522"/>
    <w:pPr>
      <w:widowControl/>
      <w:tabs>
        <w:tab w:val="left" w:pos="425"/>
        <w:tab w:val="left" w:pos="845"/>
      </w:tabs>
      <w:spacing w:before="240" w:after="240" w:line="520" w:lineRule="exact"/>
      <w:ind w:firstLineChars="200" w:firstLine="200"/>
    </w:pPr>
    <w:rPr>
      <w:rFonts w:ascii="”“Times New Roman”“" w:eastAsia="”“Times New Roman”“" w:hAnsi="Verdana" w:cs="Verdana"/>
      <w:color w:val="000000"/>
      <w:sz w:val="36"/>
    </w:rPr>
  </w:style>
  <w:style w:type="paragraph" w:customStyle="1" w:styleId="affffffffffffffffffffffffffffffffffffffb">
    <w:name w:val="表头格式"/>
    <w:basedOn w:val="a4"/>
    <w:qFormat/>
    <w:rsid w:val="001E1522"/>
    <w:pPr>
      <w:widowControl/>
      <w:spacing w:beforeLines="50" w:line="360" w:lineRule="exact"/>
      <w:ind w:firstLineChars="200" w:firstLine="200"/>
      <w:jc w:val="center"/>
    </w:pPr>
    <w:rPr>
      <w:rFonts w:ascii="Verdana" w:eastAsia="Arial Narrow" w:hAnsi="Verdana" w:cs="Verdana"/>
      <w:sz w:val="24"/>
      <w:szCs w:val="24"/>
    </w:rPr>
  </w:style>
  <w:style w:type="paragraph" w:customStyle="1" w:styleId="1Arial0876">
    <w:name w:val="样式 标题 1 + (西文) Arial (中文) 黑体 三号 两端对齐 首行缩进:  0.87 厘米 段前: 6 磅..."/>
    <w:basedOn w:val="1"/>
    <w:qFormat/>
    <w:rsid w:val="001E1522"/>
    <w:pPr>
      <w:keepLines w:val="0"/>
      <w:pageBreakBefore/>
      <w:widowControl/>
      <w:tabs>
        <w:tab w:val="left" w:pos="425"/>
        <w:tab w:val="left" w:pos="845"/>
      </w:tabs>
      <w:spacing w:before="160" w:after="160" w:line="500" w:lineRule="exact"/>
      <w:ind w:firstLineChars="200" w:firstLine="493"/>
    </w:pPr>
    <w:rPr>
      <w:rFonts w:ascii="仿宋体" w:eastAsia="汉鼎简书宋" w:hAnsi="仿宋体" w:cs="Verdana"/>
      <w:b w:val="0"/>
      <w:bCs w:val="0"/>
      <w:spacing w:val="16"/>
      <w:w w:val="90"/>
      <w:kern w:val="32"/>
      <w:sz w:val="32"/>
      <w:szCs w:val="32"/>
    </w:rPr>
  </w:style>
  <w:style w:type="paragraph" w:customStyle="1" w:styleId="303">
    <w:name w:val="样式 标题 3 + 段前: 0.3 行"/>
    <w:basedOn w:val="3"/>
    <w:qFormat/>
    <w:rsid w:val="001E1522"/>
    <w:pPr>
      <w:keepNext w:val="0"/>
      <w:tabs>
        <w:tab w:val="left" w:pos="425"/>
        <w:tab w:val="left" w:pos="709"/>
        <w:tab w:val="left" w:pos="845"/>
        <w:tab w:val="left" w:pos="1129"/>
      </w:tabs>
      <w:adjustRightInd w:val="0"/>
      <w:snapToGrid w:val="0"/>
      <w:spacing w:before="0" w:after="0" w:line="440" w:lineRule="exact"/>
      <w:ind w:firstLineChars="200" w:firstLine="200"/>
      <w:outlineLvl w:val="9"/>
    </w:pPr>
    <w:rPr>
      <w:rFonts w:ascii="方正姚体" w:eastAsia="方正姚体" w:hAnsi="”“Times New Roman”“"/>
      <w:b w:val="0"/>
      <w:bCs w:val="0"/>
      <w:spacing w:val="10"/>
      <w:kern w:val="2"/>
      <w:sz w:val="24"/>
      <w:szCs w:val="24"/>
    </w:rPr>
  </w:style>
  <w:style w:type="paragraph" w:customStyle="1" w:styleId="Arial2">
    <w:name w:val="样式 (西文) Arial 五号 居中 首行缩进:  2 字符"/>
    <w:basedOn w:val="a4"/>
    <w:semiHidden/>
    <w:qFormat/>
    <w:rsid w:val="001E1522"/>
    <w:pPr>
      <w:widowControl/>
      <w:spacing w:line="400" w:lineRule="exact"/>
      <w:ind w:firstLineChars="200" w:firstLine="460"/>
      <w:jc w:val="center"/>
    </w:pPr>
    <w:rPr>
      <w:rFonts w:ascii="Verdana" w:eastAsia="宋体" w:hAnsi="Verdana" w:cs="Verdana"/>
      <w:snapToGrid w:val="0"/>
      <w:spacing w:val="10"/>
      <w:kern w:val="24"/>
      <w:sz w:val="21"/>
      <w:szCs w:val="21"/>
    </w:rPr>
  </w:style>
  <w:style w:type="paragraph" w:customStyle="1" w:styleId="ST206">
    <w:name w:val="ST20_6"/>
    <w:basedOn w:val="a4"/>
    <w:semiHidden/>
    <w:qFormat/>
    <w:rsid w:val="001E1522"/>
    <w:pPr>
      <w:keepNext/>
      <w:widowControl/>
      <w:autoSpaceDE w:val="0"/>
      <w:autoSpaceDN w:val="0"/>
      <w:spacing w:after="160" w:line="360" w:lineRule="atLeast"/>
      <w:ind w:firstLineChars="200" w:firstLine="200"/>
      <w:textAlignment w:val="baseline"/>
    </w:pPr>
    <w:rPr>
      <w:rFonts w:ascii="Verdana" w:eastAsia="宋体" w:hAnsi="MS Sans Serif" w:cs="Verdana"/>
      <w:szCs w:val="20"/>
    </w:rPr>
  </w:style>
  <w:style w:type="paragraph" w:customStyle="1" w:styleId="affffffffffffffffffffffffffffffffffffffc">
    <w:name w:val="表内左齐"/>
    <w:basedOn w:val="a4"/>
    <w:next w:val="af6"/>
    <w:semiHidden/>
    <w:qFormat/>
    <w:rsid w:val="001E1522"/>
    <w:pPr>
      <w:widowControl/>
      <w:spacing w:line="360" w:lineRule="auto"/>
      <w:ind w:firstLineChars="200" w:firstLine="480"/>
    </w:pPr>
    <w:rPr>
      <w:rFonts w:ascii="Verdana" w:eastAsia="宋体" w:hAnsi="Verdana" w:cs="Verdana"/>
      <w:sz w:val="24"/>
      <w:szCs w:val="24"/>
    </w:rPr>
  </w:style>
  <w:style w:type="paragraph" w:customStyle="1" w:styleId="12233">
    <w:name w:val="样式 正文文本缩进 + (西文) 宋体 (中文) 宋体 小四 行距: 多倍行距 1.2 字行 首行缩进:  2.33 字符"/>
    <w:basedOn w:val="af6"/>
    <w:semiHidden/>
    <w:qFormat/>
    <w:rsid w:val="001E1522"/>
    <w:pPr>
      <w:widowControl/>
      <w:spacing w:line="360" w:lineRule="auto"/>
      <w:ind w:firstLineChars="233" w:firstLine="233"/>
    </w:pPr>
    <w:rPr>
      <w:rFonts w:ascii="Verdana" w:eastAsia="Verdana" w:hAnsi="Verdana" w:cs="Verdana"/>
      <w:sz w:val="24"/>
      <w:szCs w:val="20"/>
    </w:rPr>
  </w:style>
  <w:style w:type="paragraph" w:customStyle="1" w:styleId="bodyfont">
    <w:name w:val="bodyfont"/>
    <w:basedOn w:val="a4"/>
    <w:semiHidden/>
    <w:qFormat/>
    <w:rsid w:val="001E1522"/>
    <w:pPr>
      <w:widowControl/>
      <w:spacing w:before="100" w:beforeAutospacing="1" w:after="100" w:afterAutospacing="1" w:line="400" w:lineRule="atLeast"/>
      <w:ind w:firstLineChars="200" w:firstLine="200"/>
    </w:pPr>
    <w:rPr>
      <w:rFonts w:ascii="ZapfDingbats BT" w:eastAsia="ZapfDingbats BT" w:hAnsi="ZapfDingbats BT" w:cs="ZapfDingbats BT"/>
      <w:color w:val="000000"/>
      <w:sz w:val="24"/>
      <w:szCs w:val="24"/>
    </w:rPr>
  </w:style>
  <w:style w:type="paragraph" w:customStyle="1" w:styleId="affffffffffffffffffffffffffffffffffffffd">
    <w:name w:val="图表—名称"/>
    <w:basedOn w:val="a4"/>
    <w:semiHidden/>
    <w:qFormat/>
    <w:rsid w:val="001E1522"/>
    <w:pPr>
      <w:widowControl/>
      <w:spacing w:beforeLines="50" w:line="360" w:lineRule="auto"/>
      <w:ind w:firstLineChars="200" w:firstLine="200"/>
      <w:jc w:val="center"/>
    </w:pPr>
    <w:rPr>
      <w:rFonts w:ascii="Verdana" w:eastAsia="宋体" w:hAnsi="Verdana" w:cs="Verdana"/>
      <w:sz w:val="24"/>
      <w:szCs w:val="24"/>
    </w:rPr>
  </w:style>
  <w:style w:type="paragraph" w:customStyle="1" w:styleId="affffffffffffffffffffffffffffffffffffffe">
    <w:name w:val="图表—内容"/>
    <w:basedOn w:val="a4"/>
    <w:qFormat/>
    <w:rsid w:val="001E1522"/>
    <w:pPr>
      <w:widowControl/>
      <w:spacing w:beforeLines="50" w:line="240" w:lineRule="exact"/>
      <w:ind w:firstLineChars="200" w:firstLine="200"/>
    </w:pPr>
    <w:rPr>
      <w:rFonts w:ascii="Verdana" w:eastAsia="宋体" w:hAnsi="Verdana" w:cs="Verdana"/>
      <w:position w:val="16"/>
      <w:sz w:val="21"/>
      <w:szCs w:val="24"/>
    </w:rPr>
  </w:style>
  <w:style w:type="paragraph" w:customStyle="1" w:styleId="afffffffffffffffffffffffffffffffffffffff">
    <w:name w:val="阿"/>
    <w:basedOn w:val="ac"/>
    <w:semiHidden/>
    <w:qFormat/>
    <w:rsid w:val="001E1522"/>
    <w:pPr>
      <w:widowControl/>
      <w:adjustRightInd w:val="0"/>
      <w:snapToGrid w:val="0"/>
      <w:ind w:firstLineChars="200" w:firstLine="200"/>
    </w:pPr>
    <w:rPr>
      <w:rFonts w:ascii="Verdana" w:eastAsia="Verdana" w:hAnsi="Verdana" w:cs="Verdana"/>
      <w:color w:val="000000"/>
      <w:sz w:val="21"/>
      <w:szCs w:val="24"/>
    </w:rPr>
  </w:style>
  <w:style w:type="paragraph" w:customStyle="1" w:styleId="050">
    <w:name w:val="05 表格标题"/>
    <w:semiHidden/>
    <w:qFormat/>
    <w:rsid w:val="001E1522"/>
    <w:pPr>
      <w:spacing w:beforeLines="50" w:afterLines="50"/>
      <w:jc w:val="center"/>
    </w:pPr>
    <w:rPr>
      <w:rFonts w:ascii="Verdana" w:eastAsia="宋体" w:hAnsi="Verdana" w:cs="”“Times New Roman”“"/>
      <w:kern w:val="2"/>
      <w:sz w:val="24"/>
      <w:szCs w:val="24"/>
    </w:rPr>
  </w:style>
  <w:style w:type="paragraph" w:customStyle="1" w:styleId="062">
    <w:name w:val="06 图像标题"/>
    <w:basedOn w:val="050"/>
    <w:next w:val="a4"/>
    <w:semiHidden/>
    <w:qFormat/>
    <w:rsid w:val="001E1522"/>
    <w:pPr>
      <w:spacing w:beforeLines="0" w:afterLines="0"/>
    </w:pPr>
  </w:style>
  <w:style w:type="paragraph" w:customStyle="1" w:styleId="070">
    <w:name w:val="07 页眉"/>
    <w:basedOn w:val="aff"/>
    <w:semiHidden/>
    <w:qFormat/>
    <w:rsid w:val="001E1522"/>
    <w:pPr>
      <w:widowControl/>
      <w:pBdr>
        <w:bottom w:val="double" w:sz="4" w:space="1" w:color="auto"/>
      </w:pBdr>
      <w:spacing w:line="360" w:lineRule="auto"/>
      <w:ind w:firstLineChars="200" w:firstLine="200"/>
      <w:jc w:val="right"/>
    </w:pPr>
    <w:rPr>
      <w:rFonts w:ascii="Verdana" w:eastAsia="Verdana" w:hAnsi="Verdana" w:cs="Verdana"/>
      <w:sz w:val="21"/>
      <w:szCs w:val="21"/>
    </w:rPr>
  </w:style>
  <w:style w:type="paragraph" w:customStyle="1" w:styleId="080">
    <w:name w:val="08 页脚"/>
    <w:basedOn w:val="afd"/>
    <w:semiHidden/>
    <w:qFormat/>
    <w:rsid w:val="001E1522"/>
    <w:pPr>
      <w:widowControl/>
      <w:pBdr>
        <w:top w:val="dotted" w:sz="4" w:space="1" w:color="auto"/>
      </w:pBdr>
      <w:spacing w:line="360" w:lineRule="auto"/>
      <w:ind w:firstLineChars="200" w:firstLine="200"/>
    </w:pPr>
    <w:rPr>
      <w:rFonts w:ascii="Verdana" w:eastAsia="Verdana" w:hAnsi="Verdana" w:cs="Verdana"/>
    </w:rPr>
  </w:style>
  <w:style w:type="paragraph" w:customStyle="1" w:styleId="a1">
    <w:name w:val="标题一"/>
    <w:basedOn w:val="1"/>
    <w:qFormat/>
    <w:rsid w:val="001E1522"/>
    <w:pPr>
      <w:widowControl/>
      <w:numPr>
        <w:numId w:val="12"/>
      </w:numPr>
      <w:tabs>
        <w:tab w:val="clear" w:pos="1140"/>
        <w:tab w:val="num" w:pos="360"/>
        <w:tab w:val="left" w:pos="425"/>
        <w:tab w:val="left" w:pos="845"/>
      </w:tabs>
      <w:spacing w:afterLines="50" w:after="120" w:line="360" w:lineRule="auto"/>
      <w:ind w:left="0" w:firstLineChars="200" w:firstLine="200"/>
    </w:pPr>
    <w:rPr>
      <w:rFonts w:ascii="”“Times New Roman”“" w:eastAsia="”“Times New Roman”“" w:hAnsi="Verdana" w:cs="Verdana"/>
      <w:b w:val="0"/>
      <w:bCs w:val="0"/>
      <w:kern w:val="28"/>
      <w:sz w:val="30"/>
      <w:szCs w:val="32"/>
    </w:rPr>
  </w:style>
  <w:style w:type="paragraph" w:customStyle="1" w:styleId="a80">
    <w:name w:val="a8"/>
    <w:basedOn w:val="a4"/>
    <w:semiHidden/>
    <w:qFormat/>
    <w:rsid w:val="001E1522"/>
    <w:pPr>
      <w:widowControl/>
      <w:spacing w:before="100" w:beforeAutospacing="1" w:after="100" w:afterAutospacing="1" w:line="360" w:lineRule="auto"/>
      <w:ind w:firstLineChars="200" w:firstLine="200"/>
    </w:pPr>
    <w:rPr>
      <w:rFonts w:ascii="Verdana" w:eastAsia="宋体" w:hAnsi="Verdana" w:cs="Verdana"/>
      <w:sz w:val="24"/>
      <w:szCs w:val="24"/>
    </w:rPr>
  </w:style>
  <w:style w:type="paragraph" w:customStyle="1" w:styleId="31f2">
    <w:name w:val="正文文本 31"/>
    <w:basedOn w:val="a4"/>
    <w:qFormat/>
    <w:rsid w:val="001E1522"/>
    <w:pPr>
      <w:widowControl/>
      <w:spacing w:line="360" w:lineRule="atLeast"/>
      <w:ind w:firstLineChars="200" w:firstLine="200"/>
      <w:jc w:val="center"/>
      <w:textAlignment w:val="baseline"/>
    </w:pPr>
    <w:rPr>
      <w:rFonts w:ascii="楷体" w:eastAsia="楷体" w:hAnsi="Verdana" w:cs="Verdana"/>
      <w:sz w:val="24"/>
      <w:szCs w:val="20"/>
    </w:rPr>
  </w:style>
  <w:style w:type="paragraph" w:customStyle="1" w:styleId="a3">
    <w:name w:val="列项·"/>
    <w:qFormat/>
    <w:rsid w:val="001E1522"/>
    <w:pPr>
      <w:numPr>
        <w:numId w:val="10"/>
      </w:numPr>
      <w:tabs>
        <w:tab w:val="left" w:pos="840"/>
      </w:tabs>
      <w:ind w:leftChars="200" w:left="200" w:hangingChars="200" w:hanging="200"/>
      <w:jc w:val="both"/>
    </w:pPr>
    <w:rPr>
      <w:rFonts w:ascii="·s²Ó©úÅé" w:eastAsia="·s²Ó©úÅé" w:hAnsi="”“Times New Roman”“" w:cs="”“Times New Roman”“"/>
      <w:sz w:val="21"/>
    </w:rPr>
  </w:style>
  <w:style w:type="paragraph" w:customStyle="1" w:styleId="2ffffff8">
    <w:name w:val="标题2（李）"/>
    <w:basedOn w:val="a4"/>
    <w:next w:val="3"/>
    <w:link w:val="2Charf6"/>
    <w:semiHidden/>
    <w:qFormat/>
    <w:rsid w:val="001E1522"/>
    <w:pPr>
      <w:keepNext/>
      <w:keepLines/>
      <w:widowControl/>
      <w:tabs>
        <w:tab w:val="left" w:pos="756"/>
      </w:tabs>
      <w:spacing w:before="240" w:after="120" w:line="360" w:lineRule="auto"/>
      <w:outlineLvl w:val="1"/>
    </w:pPr>
    <w:rPr>
      <w:rFonts w:ascii="Verdana" w:eastAsia="宋体" w:hAnsi="Verdana"/>
      <w:b/>
      <w:bCs/>
      <w:sz w:val="30"/>
      <w:szCs w:val="30"/>
      <w:lang w:val="x-none" w:eastAsia="x-none"/>
    </w:rPr>
  </w:style>
  <w:style w:type="character" w:customStyle="1" w:styleId="2Charf6">
    <w:name w:val="标题2（李） Char"/>
    <w:link w:val="2ffffff8"/>
    <w:semiHidden/>
    <w:qFormat/>
    <w:rsid w:val="001E1522"/>
    <w:rPr>
      <w:rFonts w:ascii="Verdana" w:eastAsia="宋体" w:hAnsi="Verdana" w:cs="Times New Roman"/>
      <w:b/>
      <w:bCs/>
      <w:sz w:val="30"/>
      <w:szCs w:val="30"/>
      <w:lang w:val="x-none" w:eastAsia="x-none"/>
    </w:rPr>
  </w:style>
  <w:style w:type="paragraph" w:customStyle="1" w:styleId="11ff">
    <w:name w:val="标题1（李1）"/>
    <w:basedOn w:val="1"/>
    <w:next w:val="2ffffff8"/>
    <w:link w:val="11Char"/>
    <w:semiHidden/>
    <w:qFormat/>
    <w:rsid w:val="001E1522"/>
    <w:pPr>
      <w:widowControl/>
      <w:tabs>
        <w:tab w:val="left" w:pos="445"/>
        <w:tab w:val="left" w:pos="845"/>
      </w:tabs>
      <w:spacing w:before="240" w:after="240" w:line="360" w:lineRule="auto"/>
    </w:pPr>
    <w:rPr>
      <w:rFonts w:ascii="”“Times New Roman”“" w:eastAsia="汉鼎简书宋" w:hAnsi="Verdana"/>
      <w:kern w:val="28"/>
      <w:sz w:val="32"/>
      <w:szCs w:val="30"/>
      <w:lang w:val="x-none" w:eastAsia="x-none"/>
    </w:rPr>
  </w:style>
  <w:style w:type="character" w:customStyle="1" w:styleId="11Char">
    <w:name w:val="标题1（李1） Char"/>
    <w:link w:val="11ff"/>
    <w:semiHidden/>
    <w:qFormat/>
    <w:rsid w:val="001E1522"/>
    <w:rPr>
      <w:rFonts w:ascii="”“Times New Roman”“" w:eastAsia="汉鼎简书宋" w:hAnsi="Verdana" w:cs="Times New Roman"/>
      <w:b/>
      <w:bCs/>
      <w:kern w:val="28"/>
      <w:sz w:val="32"/>
      <w:szCs w:val="30"/>
      <w:lang w:val="x-none" w:eastAsia="x-none"/>
    </w:rPr>
  </w:style>
  <w:style w:type="paragraph" w:customStyle="1" w:styleId="afffffffffffffffffffffffffffffffffffffff0">
    <w:name w:val="图表脚注"/>
    <w:next w:val="a4"/>
    <w:qFormat/>
    <w:rsid w:val="001E1522"/>
    <w:pPr>
      <w:ind w:leftChars="200" w:left="300" w:hangingChars="100" w:hanging="100"/>
      <w:jc w:val="both"/>
    </w:pPr>
    <w:rPr>
      <w:rFonts w:ascii="Verdana" w:eastAsia="宋体" w:hAnsi="”“Times New Roman”“" w:cs="”“Times New Roman”“"/>
      <w:sz w:val="18"/>
    </w:rPr>
  </w:style>
  <w:style w:type="paragraph" w:customStyle="1" w:styleId="afffffffffffffffffffffffffffffffffffffff1">
    <w:name w:val="注："/>
    <w:next w:val="a4"/>
    <w:qFormat/>
    <w:rsid w:val="001E1522"/>
    <w:pPr>
      <w:widowControl w:val="0"/>
      <w:autoSpaceDE w:val="0"/>
      <w:autoSpaceDN w:val="0"/>
      <w:ind w:left="840" w:hanging="420"/>
      <w:jc w:val="both"/>
    </w:pPr>
    <w:rPr>
      <w:rFonts w:ascii="Verdana" w:eastAsia="宋体" w:hAnsi="”“Times New Roman”“" w:cs="”“Times New Roman”“"/>
      <w:sz w:val="18"/>
    </w:rPr>
  </w:style>
  <w:style w:type="paragraph" w:customStyle="1" w:styleId="4ffc">
    <w:name w:val="标题4（李）"/>
    <w:basedOn w:val="3"/>
    <w:next w:val="a4"/>
    <w:link w:val="4Chara"/>
    <w:semiHidden/>
    <w:qFormat/>
    <w:rsid w:val="001E1522"/>
    <w:pPr>
      <w:tabs>
        <w:tab w:val="left" w:pos="425"/>
        <w:tab w:val="left" w:pos="709"/>
        <w:tab w:val="left" w:pos="845"/>
        <w:tab w:val="left" w:pos="1129"/>
      </w:tabs>
      <w:adjustRightInd w:val="0"/>
      <w:snapToGrid w:val="0"/>
      <w:spacing w:beforeLines="50" w:before="0" w:after="0" w:line="360" w:lineRule="auto"/>
      <w:ind w:firstLineChars="200" w:firstLine="200"/>
      <w:outlineLvl w:val="3"/>
    </w:pPr>
    <w:rPr>
      <w:rFonts w:ascii="”“Times New Roman”“" w:eastAsia="宋体" w:hAnsi="”“Times New Roman”“"/>
      <w:kern w:val="2"/>
      <w:sz w:val="24"/>
      <w:szCs w:val="24"/>
      <w:lang w:val="x-none" w:eastAsia="x-none"/>
    </w:rPr>
  </w:style>
  <w:style w:type="character" w:customStyle="1" w:styleId="4Chara">
    <w:name w:val="标题4（李） Char"/>
    <w:link w:val="4ffc"/>
    <w:semiHidden/>
    <w:qFormat/>
    <w:rsid w:val="001E1522"/>
    <w:rPr>
      <w:rFonts w:ascii="”“Times New Roman”“" w:eastAsia="宋体" w:hAnsi="”“Times New Roman”“" w:cs="Times New Roman"/>
      <w:b/>
      <w:bCs/>
      <w:kern w:val="2"/>
      <w:sz w:val="24"/>
      <w:szCs w:val="24"/>
      <w:lang w:val="x-none" w:eastAsia="x-none"/>
    </w:rPr>
  </w:style>
  <w:style w:type="paragraph" w:customStyle="1" w:styleId="afffffffffffffffffffffffffffffffffffffff2">
    <w:name w:val="正文（李）"/>
    <w:basedOn w:val="a4"/>
    <w:link w:val="Charffffffffffff3"/>
    <w:semiHidden/>
    <w:qFormat/>
    <w:rsid w:val="001E1522"/>
    <w:pPr>
      <w:widowControl/>
      <w:spacing w:line="360" w:lineRule="auto"/>
      <w:ind w:firstLineChars="200" w:firstLine="200"/>
    </w:pPr>
    <w:rPr>
      <w:rFonts w:ascii="Verdana" w:eastAsia="宋体" w:hAnsi="Verdana"/>
      <w:sz w:val="24"/>
      <w:szCs w:val="24"/>
      <w:lang w:val="x-none" w:eastAsia="x-none"/>
    </w:rPr>
  </w:style>
  <w:style w:type="character" w:customStyle="1" w:styleId="Charffffffffffff3">
    <w:name w:val="正文（李） Char"/>
    <w:link w:val="afffffffffffffffffffffffffffffffffffffff2"/>
    <w:semiHidden/>
    <w:qFormat/>
    <w:rsid w:val="001E1522"/>
    <w:rPr>
      <w:rFonts w:ascii="Verdana" w:eastAsia="宋体" w:hAnsi="Verdana" w:cs="Times New Roman"/>
      <w:sz w:val="24"/>
      <w:szCs w:val="24"/>
      <w:lang w:val="x-none" w:eastAsia="x-none"/>
    </w:rPr>
  </w:style>
  <w:style w:type="paragraph" w:customStyle="1" w:styleId="15f2">
    <w:name w:val="正文正文正文 1.5 倍行距"/>
    <w:basedOn w:val="a4"/>
    <w:link w:val="15Char4"/>
    <w:qFormat/>
    <w:rsid w:val="001E1522"/>
    <w:pPr>
      <w:widowControl/>
      <w:spacing w:line="360" w:lineRule="auto"/>
      <w:ind w:firstLineChars="200" w:firstLine="480"/>
    </w:pPr>
    <w:rPr>
      <w:rFonts w:ascii="Verdana" w:eastAsia="宋体" w:hAnsi="Verdana"/>
      <w:sz w:val="24"/>
      <w:szCs w:val="20"/>
      <w:lang w:val="x-none" w:eastAsia="x-none"/>
    </w:rPr>
  </w:style>
  <w:style w:type="character" w:customStyle="1" w:styleId="15Char4">
    <w:name w:val="正文正文正文 1.5 倍行距 Char"/>
    <w:link w:val="15f2"/>
    <w:qFormat/>
    <w:rsid w:val="001E1522"/>
    <w:rPr>
      <w:rFonts w:ascii="Verdana" w:eastAsia="宋体" w:hAnsi="Verdana" w:cs="Times New Roman"/>
      <w:sz w:val="24"/>
      <w:lang w:val="x-none" w:eastAsia="x-none"/>
    </w:rPr>
  </w:style>
  <w:style w:type="paragraph" w:customStyle="1" w:styleId="afffffffffffffffffffffffffffffffffffffff3">
    <w:name w:val="表格中的文字"/>
    <w:basedOn w:val="a4"/>
    <w:link w:val="Charffffffffffff4"/>
    <w:semiHidden/>
    <w:qFormat/>
    <w:rsid w:val="001E1522"/>
    <w:pPr>
      <w:widowControl/>
      <w:jc w:val="center"/>
    </w:pPr>
    <w:rPr>
      <w:rFonts w:ascii="Verdana" w:eastAsia="宋体" w:hAnsi="Verdana"/>
      <w:sz w:val="21"/>
      <w:szCs w:val="20"/>
      <w:lang w:val="x-none" w:eastAsia="x-none"/>
    </w:rPr>
  </w:style>
  <w:style w:type="character" w:customStyle="1" w:styleId="Charffffffffffff4">
    <w:name w:val="表格中的文字 Char"/>
    <w:link w:val="afffffffffffffffffffffffffffffffffffffff3"/>
    <w:semiHidden/>
    <w:qFormat/>
    <w:rsid w:val="001E1522"/>
    <w:rPr>
      <w:rFonts w:ascii="Verdana" w:eastAsia="宋体" w:hAnsi="Verdana" w:cs="Times New Roman"/>
      <w:sz w:val="21"/>
      <w:lang w:val="x-none" w:eastAsia="x-none"/>
    </w:rPr>
  </w:style>
  <w:style w:type="character" w:customStyle="1" w:styleId="Headig1111Char1">
    <w:name w:val="Headig 1.1.1.1 Char1"/>
    <w:semiHidden/>
    <w:qFormat/>
    <w:rsid w:val="001E1522"/>
    <w:rPr>
      <w:rFonts w:eastAsia="Verdana"/>
      <w:b/>
      <w:bCs/>
      <w:kern w:val="2"/>
      <w:sz w:val="24"/>
      <w:szCs w:val="24"/>
      <w:lang w:val="en-US" w:eastAsia="zh-CN" w:bidi="ar-SA"/>
    </w:rPr>
  </w:style>
  <w:style w:type="paragraph" w:customStyle="1" w:styleId="afffffffffffffffffffffffffffffffffffffff4">
    <w:name w:val="续表"/>
    <w:basedOn w:val="affffffffffffffffffffffffffa"/>
    <w:semiHidden/>
    <w:qFormat/>
    <w:rsid w:val="001E1522"/>
    <w:pPr>
      <w:keepNext w:val="0"/>
      <w:keepLines w:val="0"/>
      <w:widowControl/>
      <w:tabs>
        <w:tab w:val="left" w:pos="845"/>
        <w:tab w:val="left" w:pos="1271"/>
      </w:tabs>
      <w:spacing w:line="360" w:lineRule="auto"/>
      <w:jc w:val="left"/>
      <w:outlineLvl w:val="9"/>
    </w:pPr>
    <w:rPr>
      <w:rFonts w:ascii="Verdana" w:eastAsia="Verdana" w:hAnsi="Verdana" w:cs="Verdana"/>
      <w:snapToGrid/>
      <w:color w:val="auto"/>
      <w:kern w:val="0"/>
      <w:sz w:val="21"/>
      <w:szCs w:val="20"/>
      <w:lang w:val="en-US" w:eastAsia="zh-CN"/>
    </w:rPr>
  </w:style>
  <w:style w:type="paragraph" w:customStyle="1" w:styleId="afffffffffffffffffffffffffffffffffffffff5">
    <w:name w:val="二级标题尹东晓"/>
    <w:basedOn w:val="a4"/>
    <w:link w:val="CharCharffff3"/>
    <w:qFormat/>
    <w:rsid w:val="001E1522"/>
    <w:pPr>
      <w:adjustRightInd w:val="0"/>
      <w:snapToGrid w:val="0"/>
      <w:spacing w:before="120" w:after="120" w:line="360" w:lineRule="auto"/>
      <w:ind w:firstLineChars="200" w:firstLine="200"/>
      <w:jc w:val="both"/>
      <w:outlineLvl w:val="1"/>
    </w:pPr>
    <w:rPr>
      <w:rFonts w:ascii="仿宋体" w:eastAsia="宋体" w:hAnsi="仿宋体"/>
      <w:b/>
      <w:bCs/>
      <w:snapToGrid w:val="0"/>
      <w:kern w:val="2"/>
      <w:sz w:val="30"/>
      <w:szCs w:val="32"/>
      <w:lang w:val="x-none" w:eastAsia="x-none"/>
    </w:rPr>
  </w:style>
  <w:style w:type="character" w:customStyle="1" w:styleId="CharCharffff3">
    <w:name w:val="二级标题尹东晓 Char Char"/>
    <w:link w:val="afffffffffffffffffffffffffffffffffffffff5"/>
    <w:qFormat/>
    <w:rsid w:val="001E1522"/>
    <w:rPr>
      <w:rFonts w:ascii="仿宋体" w:eastAsia="宋体" w:hAnsi="仿宋体" w:cs="Times New Roman"/>
      <w:b/>
      <w:bCs/>
      <w:snapToGrid w:val="0"/>
      <w:kern w:val="2"/>
      <w:sz w:val="30"/>
      <w:szCs w:val="32"/>
      <w:lang w:val="x-none" w:eastAsia="x-none"/>
    </w:rPr>
  </w:style>
  <w:style w:type="paragraph" w:customStyle="1" w:styleId="GS12">
    <w:name w:val="GS12       表格文字"/>
    <w:basedOn w:val="a4"/>
    <w:qFormat/>
    <w:rsid w:val="001E1522"/>
    <w:pPr>
      <w:snapToGrid w:val="0"/>
      <w:jc w:val="center"/>
    </w:pPr>
    <w:rPr>
      <w:rFonts w:ascii="”“Times New Roman”“" w:eastAsia="宋体" w:hAnsi="”“Times New Roman”“" w:cs="”“Times New Roman”“"/>
      <w:kern w:val="2"/>
      <w:sz w:val="24"/>
      <w:szCs w:val="24"/>
    </w:rPr>
  </w:style>
  <w:style w:type="paragraph" w:customStyle="1" w:styleId="79">
    <w:name w:val="7正文（赵）"/>
    <w:qFormat/>
    <w:rsid w:val="001E1522"/>
    <w:pPr>
      <w:adjustRightInd w:val="0"/>
      <w:spacing w:line="360" w:lineRule="auto"/>
      <w:ind w:firstLineChars="200" w:firstLine="480"/>
      <w:jc w:val="both"/>
    </w:pPr>
    <w:rPr>
      <w:rFonts w:ascii="”“Times New Roman”“" w:eastAsia="宋体" w:hAnsi="”“Times New Roman”“" w:cs="Verdana"/>
      <w:sz w:val="24"/>
      <w:szCs w:val="21"/>
    </w:rPr>
  </w:style>
  <w:style w:type="paragraph" w:customStyle="1" w:styleId="7085">
    <w:name w:val="样式 7表格(治) + 首行缩进:  0.85 厘米"/>
    <w:basedOn w:val="74"/>
    <w:qFormat/>
    <w:rsid w:val="001E1522"/>
    <w:rPr>
      <w:rFonts w:asciiTheme="minorHAnsi" w:eastAsia="Calibri Light" w:hAnsiTheme="minorHAnsi" w:cs="Verdana"/>
      <w:color w:val="auto"/>
      <w:kern w:val="2"/>
      <w:szCs w:val="22"/>
    </w:rPr>
  </w:style>
  <w:style w:type="paragraph" w:customStyle="1" w:styleId="1fffffffa">
    <w:name w:val="1表格头"/>
    <w:basedOn w:val="a4"/>
    <w:qFormat/>
    <w:rsid w:val="001E1522"/>
    <w:pPr>
      <w:snapToGrid w:val="0"/>
      <w:spacing w:line="420" w:lineRule="auto"/>
      <w:jc w:val="center"/>
      <w:outlineLvl w:val="3"/>
    </w:pPr>
    <w:rPr>
      <w:rFonts w:ascii="”“Times New Roman”“" w:eastAsia="汉鼎简书宋" w:hAnsi="”“Times New Roman”“" w:cs="”“Times New Roman”“"/>
      <w:b/>
      <w:spacing w:val="4"/>
      <w:kern w:val="2"/>
      <w:sz w:val="24"/>
      <w:szCs w:val="24"/>
    </w:rPr>
  </w:style>
  <w:style w:type="paragraph" w:customStyle="1" w:styleId="afffffffffffffffffffffffffffffffffffffff6">
    <w:name w:val="正文_土地"/>
    <w:basedOn w:val="a4"/>
    <w:autoRedefine/>
    <w:qFormat/>
    <w:rsid w:val="001E1522"/>
    <w:pPr>
      <w:spacing w:line="360" w:lineRule="auto"/>
      <w:ind w:firstLineChars="250" w:firstLine="700"/>
      <w:jc w:val="both"/>
    </w:pPr>
    <w:rPr>
      <w:rFonts w:ascii="Century" w:eastAsia="Century" w:hAnsi="”“Times New Roman”“" w:cs="”“Times New Roman”“"/>
      <w:kern w:val="2"/>
      <w:szCs w:val="28"/>
    </w:rPr>
  </w:style>
  <w:style w:type="paragraph" w:customStyle="1" w:styleId="2">
    <w:name w:val="平阳2级"/>
    <w:basedOn w:val="a4"/>
    <w:qFormat/>
    <w:rsid w:val="001E1522"/>
    <w:pPr>
      <w:numPr>
        <w:numId w:val="11"/>
      </w:numPr>
      <w:tabs>
        <w:tab w:val="clear" w:pos="425"/>
        <w:tab w:val="num" w:pos="360"/>
      </w:tabs>
      <w:spacing w:line="360" w:lineRule="auto"/>
      <w:ind w:left="562" w:hangingChars="200" w:hanging="562"/>
      <w:jc w:val="both"/>
      <w:outlineLvl w:val="1"/>
    </w:pPr>
    <w:rPr>
      <w:rFonts w:ascii="”“Times New Roman”“" w:eastAsia="宋体" w:hAnsi="”“Times New Roman”“" w:cs="”“Times New Roman”“"/>
      <w:b/>
      <w:szCs w:val="28"/>
    </w:rPr>
  </w:style>
  <w:style w:type="paragraph" w:customStyle="1" w:styleId="290">
    <w:name w:val="样式29"/>
    <w:basedOn w:val="ac"/>
    <w:qFormat/>
    <w:rsid w:val="001E1522"/>
    <w:pPr>
      <w:widowControl/>
      <w:ind w:firstLineChars="200" w:firstLine="448"/>
      <w:contextualSpacing/>
      <w:jc w:val="both"/>
    </w:pPr>
    <w:rPr>
      <w:rFonts w:ascii="”“Times New Roman”“" w:eastAsia="Verdana" w:hAnsi="”“Times New Roman”“" w:cs="”“Times New Roman”“"/>
      <w:spacing w:val="100"/>
      <w:sz w:val="24"/>
      <w:szCs w:val="24"/>
    </w:rPr>
  </w:style>
  <w:style w:type="character" w:customStyle="1" w:styleId="21ff0">
    <w:name w:val="正文首行缩进 2 字符1"/>
    <w:aliases w:val="正文首行缩进 2 Char Char Char Char 字符1,正文首行缩进 2 Char Char Char Char Char Char Char Char 字符1,正文首行缩进 2 Char Char Char Char Char Char Char Char Char 字符1,正文首行缩进 2 Char Char Char 字符1,正文首行缩进 2 Char Char Char Char Char Char 字符1,正文首行缩进 2 Char 字符1"/>
    <w:uiPriority w:val="99"/>
    <w:rsid w:val="001E1522"/>
    <w:rPr>
      <w:kern w:val="2"/>
      <w:sz w:val="21"/>
      <w:szCs w:val="24"/>
    </w:rPr>
  </w:style>
  <w:style w:type="paragraph" w:customStyle="1" w:styleId="afffffffffffffffffffffffffffffffffffffff7">
    <w:name w:val="内表头"/>
    <w:basedOn w:val="a4"/>
    <w:qFormat/>
    <w:rsid w:val="001E1522"/>
    <w:pPr>
      <w:adjustRightInd w:val="0"/>
      <w:snapToGrid w:val="0"/>
      <w:jc w:val="center"/>
    </w:pPr>
    <w:rPr>
      <w:rFonts w:ascii="”“Times New Roman”“" w:eastAsia="汉鼎简书宋" w:hAnsi="”“Times New Roman”“" w:cs="仿宋体"/>
      <w:kern w:val="2"/>
      <w:sz w:val="20"/>
      <w:szCs w:val="24"/>
    </w:rPr>
  </w:style>
  <w:style w:type="character" w:customStyle="1" w:styleId="5CharChar3">
    <w:name w:val="5文章(治) Char Char"/>
    <w:qFormat/>
    <w:rsid w:val="001E1522"/>
    <w:rPr>
      <w:kern w:val="2"/>
      <w:sz w:val="24"/>
    </w:rPr>
  </w:style>
  <w:style w:type="paragraph" w:customStyle="1" w:styleId="z2">
    <w:name w:val="z正文"/>
    <w:basedOn w:val="af6"/>
    <w:qFormat/>
    <w:rsid w:val="001E1522"/>
    <w:pPr>
      <w:spacing w:after="120" w:line="240" w:lineRule="auto"/>
      <w:ind w:leftChars="200" w:left="420" w:firstLineChars="0" w:firstLine="0"/>
      <w:jc w:val="both"/>
    </w:pPr>
    <w:rPr>
      <w:rFonts w:ascii="”“Times New Roman”“" w:eastAsia="Verdana" w:hAnsi="”“Times New Roman”“" w:cs="”“Times New Roman”“"/>
      <w:kern w:val="2"/>
      <w:sz w:val="21"/>
      <w:szCs w:val="24"/>
    </w:rPr>
  </w:style>
  <w:style w:type="paragraph" w:customStyle="1" w:styleId="qqq">
    <w:name w:val="qqq"/>
    <w:basedOn w:val="af9"/>
    <w:semiHidden/>
    <w:qFormat/>
    <w:rsid w:val="001E1522"/>
    <w:pPr>
      <w:adjustRightInd w:val="0"/>
      <w:spacing w:line="360" w:lineRule="auto"/>
      <w:ind w:firstLineChars="200" w:firstLine="200"/>
      <w:jc w:val="both"/>
      <w:textAlignment w:val="baseline"/>
    </w:pPr>
    <w:rPr>
      <w:rFonts w:ascii="Verdana" w:eastAsia="Verdana" w:hAnsi="Verdana" w:cstheme="minorBidi"/>
      <w:sz w:val="24"/>
      <w:szCs w:val="28"/>
    </w:rPr>
  </w:style>
  <w:style w:type="paragraph" w:customStyle="1" w:styleId="5ff">
    <w:name w:val="5文章"/>
    <w:basedOn w:val="Default"/>
    <w:next w:val="Default"/>
    <w:qFormat/>
    <w:rsid w:val="001E1522"/>
    <w:rPr>
      <w:rFonts w:ascii="Verdana" w:hAnsi="”“Times New Roman”“" w:cs="”“Times New Roman”“"/>
      <w:color w:val="auto"/>
    </w:rPr>
  </w:style>
  <w:style w:type="paragraph" w:customStyle="1" w:styleId="7a">
    <w:name w:val="7表格"/>
    <w:basedOn w:val="Default"/>
    <w:next w:val="Default"/>
    <w:qFormat/>
    <w:rsid w:val="001E1522"/>
    <w:rPr>
      <w:rFonts w:ascii="Verdana" w:hAnsi="”“Times New Roman”“" w:cs="”“Times New Roman”“"/>
      <w:color w:val="auto"/>
    </w:rPr>
  </w:style>
  <w:style w:type="paragraph" w:customStyle="1" w:styleId="CharCharCharCharCharCharCharCharCharCharCharCharCharCharChar1Char1">
    <w:name w:val="Char Char Char Char Char Char Char Char Char Char Char Char Char Char Char1 Char1"/>
    <w:basedOn w:val="a4"/>
    <w:qFormat/>
    <w:rsid w:val="001E1522"/>
    <w:pPr>
      <w:jc w:val="both"/>
    </w:pPr>
    <w:rPr>
      <w:rFonts w:ascii="”“Times New Roman”“" w:eastAsia="宋体" w:hAnsi="”“Times New Roman”“" w:cs="”“Times New Roman”“"/>
      <w:kern w:val="2"/>
      <w:sz w:val="21"/>
      <w:szCs w:val="24"/>
    </w:rPr>
  </w:style>
  <w:style w:type="paragraph" w:customStyle="1" w:styleId="T">
    <w:name w:val="T正文"/>
    <w:qFormat/>
    <w:rsid w:val="001E1522"/>
    <w:pPr>
      <w:widowControl w:val="0"/>
      <w:adjustRightInd w:val="0"/>
      <w:snapToGrid w:val="0"/>
      <w:spacing w:line="360" w:lineRule="auto"/>
      <w:ind w:firstLineChars="200" w:firstLine="200"/>
      <w:jc w:val="both"/>
    </w:pPr>
    <w:rPr>
      <w:rFonts w:ascii="”“Times New Roman”“" w:eastAsia="宋体" w:hAnsi="”“Times New Roman”“" w:cs="”“Times New Roman”“"/>
      <w:sz w:val="24"/>
    </w:rPr>
  </w:style>
  <w:style w:type="paragraph" w:customStyle="1" w:styleId="CharCharCharCharCharCharCharCharCharCharCharCharCharCharChar1Char2">
    <w:name w:val="Char Char Char Char Char Char Char Char Char Char Char Char Char Char Char1 Char2"/>
    <w:basedOn w:val="a4"/>
    <w:rsid w:val="001E1522"/>
    <w:pPr>
      <w:jc w:val="both"/>
    </w:pPr>
    <w:rPr>
      <w:rFonts w:ascii="”“Times New Roman”“" w:eastAsia="宋体" w:hAnsi="”“Times New Roman”“" w:cs="”“Times New Roman”“"/>
      <w:kern w:val="2"/>
      <w:sz w:val="21"/>
      <w:szCs w:val="24"/>
    </w:rPr>
  </w:style>
  <w:style w:type="paragraph" w:customStyle="1" w:styleId="CharCharCharCharCharCharCharCharCharCharCharCharCharCharChar1Char3">
    <w:name w:val="Char Char Char Char Char Char Char Char Char Char Char Char Char Char Char1 Char3"/>
    <w:basedOn w:val="a4"/>
    <w:qFormat/>
    <w:rsid w:val="001E1522"/>
    <w:pPr>
      <w:jc w:val="both"/>
    </w:pPr>
    <w:rPr>
      <w:rFonts w:ascii="”“Times New Roman”“" w:eastAsia="宋体" w:hAnsi="”“Times New Roman”“" w:cs="”“Times New Roman”“"/>
      <w:kern w:val="2"/>
      <w:sz w:val="21"/>
      <w:szCs w:val="24"/>
    </w:rPr>
  </w:style>
  <w:style w:type="character" w:customStyle="1" w:styleId="zwb-Char">
    <w:name w:val="zwb-正文 Char"/>
    <w:link w:val="zwb-"/>
    <w:rsid w:val="001E1522"/>
    <w:rPr>
      <w:sz w:val="24"/>
      <w:szCs w:val="24"/>
    </w:rPr>
  </w:style>
  <w:style w:type="paragraph" w:customStyle="1" w:styleId="07420">
    <w:name w:val="样式 小四 首行缩进:  0.74 厘米 行距: 固定值 20 磅"/>
    <w:basedOn w:val="a4"/>
    <w:qFormat/>
    <w:rsid w:val="001E1522"/>
    <w:pPr>
      <w:spacing w:line="440" w:lineRule="exact"/>
      <w:ind w:firstLine="454"/>
      <w:jc w:val="both"/>
    </w:pPr>
    <w:rPr>
      <w:rFonts w:ascii="Verdana" w:eastAsia="宋体" w:hAnsi="Verdana" w:cs="”“Times New Roman”“"/>
      <w:snapToGrid w:val="0"/>
      <w:sz w:val="24"/>
      <w:szCs w:val="20"/>
    </w:rPr>
  </w:style>
  <w:style w:type="paragraph" w:customStyle="1" w:styleId="0d">
    <w:name w:val="正文_0"/>
    <w:qFormat/>
    <w:rsid w:val="001E1522"/>
    <w:pPr>
      <w:widowControl w:val="0"/>
      <w:jc w:val="both"/>
    </w:pPr>
    <w:rPr>
      <w:rFonts w:ascii="”“Times New Roman”“" w:eastAsia="宋体" w:hAnsi="”“Times New Roman”“" w:cs="”“Times New Roman”“"/>
      <w:kern w:val="2"/>
      <w:sz w:val="21"/>
    </w:rPr>
  </w:style>
  <w:style w:type="paragraph" w:customStyle="1" w:styleId="afffffffffffffffffffffffffffffffffffffff8">
    <w:name w:val="环保表内字（小五）"/>
    <w:basedOn w:val="a4"/>
    <w:qFormat/>
    <w:rsid w:val="001E1522"/>
    <w:pPr>
      <w:adjustRightInd w:val="0"/>
      <w:snapToGrid w:val="0"/>
      <w:spacing w:line="0" w:lineRule="atLeast"/>
      <w:jc w:val="both"/>
    </w:pPr>
    <w:rPr>
      <w:rFonts w:ascii="”“Times New Roman”“" w:eastAsia="宋体" w:hAnsi="”“Times New Roman”“" w:cs="”“Times New Roman”“"/>
      <w:snapToGrid w:val="0"/>
      <w:sz w:val="18"/>
      <w:szCs w:val="21"/>
    </w:rPr>
  </w:style>
  <w:style w:type="paragraph" w:customStyle="1" w:styleId="zwb-">
    <w:name w:val="zwb-正文"/>
    <w:basedOn w:val="a4"/>
    <w:link w:val="zwb-Char"/>
    <w:rsid w:val="001E1522"/>
    <w:pPr>
      <w:spacing w:line="360" w:lineRule="auto"/>
      <w:ind w:firstLineChars="200" w:firstLine="480"/>
      <w:jc w:val="both"/>
    </w:pPr>
    <w:rPr>
      <w:rFonts w:asciiTheme="minorHAnsi" w:eastAsiaTheme="minorEastAsia" w:hAnsiTheme="minorHAnsi" w:cstheme="minorBidi"/>
      <w:sz w:val="24"/>
      <w:szCs w:val="24"/>
    </w:rPr>
  </w:style>
  <w:style w:type="paragraph" w:customStyle="1" w:styleId="3030">
    <w:name w:val="样式 样式 标题 3 + 段前: 0.3 行 + 首行缩进:  0 厘米"/>
    <w:basedOn w:val="a4"/>
    <w:qFormat/>
    <w:rsid w:val="001E1522"/>
    <w:pPr>
      <w:keepLines/>
      <w:spacing w:before="60" w:after="60" w:line="360" w:lineRule="auto"/>
      <w:outlineLvl w:val="2"/>
    </w:pPr>
    <w:rPr>
      <w:rFonts w:ascii="”“Times New Roman”“" w:eastAsia="宋体" w:hAnsi="”“Times New Roman”“" w:cs="Verdana"/>
      <w:b/>
      <w:spacing w:val="16"/>
      <w:w w:val="95"/>
      <w:sz w:val="24"/>
      <w:szCs w:val="20"/>
      <w:lang w:val="zh-CN"/>
    </w:rPr>
  </w:style>
  <w:style w:type="table" w:customStyle="1" w:styleId="TableGrid">
    <w:name w:val="TableGrid"/>
    <w:qFormat/>
    <w:rsid w:val="001E1522"/>
    <w:rPr>
      <w:rFonts w:ascii="”“Times New Roman”“" w:eastAsia="宋体" w:hAnsi="”“Times New Roman”“" w:cs="”“Times New Roman”“"/>
    </w:rPr>
    <w:tblPr>
      <w:tblCellMar>
        <w:top w:w="0" w:type="dxa"/>
        <w:left w:w="0" w:type="dxa"/>
        <w:bottom w:w="0" w:type="dxa"/>
        <w:right w:w="0" w:type="dxa"/>
      </w:tblCellMar>
    </w:tblPr>
  </w:style>
  <w:style w:type="character" w:customStyle="1" w:styleId="3CharChar">
    <w:name w:val="正文3 Char Char"/>
    <w:link w:val="3f1"/>
    <w:locked/>
    <w:rsid w:val="001E1522"/>
    <w:rPr>
      <w:rFonts w:ascii="宋体" w:eastAsia="宋体" w:hAnsi="Times New Roman" w:cs="Times New Roman"/>
      <w:sz w:val="24"/>
      <w:szCs w:val="22"/>
    </w:rPr>
  </w:style>
  <w:style w:type="character" w:customStyle="1" w:styleId="hb3Char2">
    <w:name w:val="hb3 Char2"/>
    <w:locked/>
    <w:rsid w:val="001E1522"/>
    <w:rPr>
      <w:rFonts w:ascii="”“Times New Roman”“" w:eastAsia="宋体" w:hAnsi="”“Times New Roman”“" w:cs="Times New Roman"/>
      <w:b/>
      <w:sz w:val="28"/>
      <w:szCs w:val="28"/>
      <w:lang w:val="x-none" w:eastAsia="x-none"/>
    </w:rPr>
  </w:style>
  <w:style w:type="character" w:customStyle="1" w:styleId="BTChar">
    <w:name w:val="BT Char"/>
    <w:link w:val="BT"/>
    <w:locked/>
    <w:rsid w:val="001E1522"/>
    <w:rPr>
      <w:rFonts w:ascii="汉鼎简书宋" w:eastAsia="汉鼎简书宋" w:hAnsi="汉鼎简书宋"/>
      <w:sz w:val="24"/>
      <w:szCs w:val="24"/>
      <w:lang w:val="x-none" w:eastAsia="x-none"/>
    </w:rPr>
  </w:style>
  <w:style w:type="paragraph" w:customStyle="1" w:styleId="BT">
    <w:name w:val="BT"/>
    <w:basedOn w:val="a4"/>
    <w:link w:val="BTChar"/>
    <w:qFormat/>
    <w:rsid w:val="001E1522"/>
    <w:pPr>
      <w:widowControl/>
      <w:spacing w:line="360" w:lineRule="auto"/>
      <w:jc w:val="center"/>
    </w:pPr>
    <w:rPr>
      <w:rFonts w:ascii="汉鼎简书宋" w:eastAsia="汉鼎简书宋" w:hAnsi="汉鼎简书宋" w:cstheme="minorBidi"/>
      <w:sz w:val="24"/>
      <w:szCs w:val="24"/>
      <w:lang w:val="x-none" w:eastAsia="x-none"/>
    </w:rPr>
  </w:style>
  <w:style w:type="character" w:customStyle="1" w:styleId="Charffffffffffff5">
    <w:name w:val="表头等格式 Char"/>
    <w:link w:val="afffffffffffffffffffffffffffffffffffffff9"/>
    <w:locked/>
    <w:rsid w:val="001E1522"/>
    <w:rPr>
      <w:rFonts w:ascii="汉鼎简书宋" w:eastAsia="汉鼎简书宋" w:hAnsi="汉鼎简书宋"/>
      <w:sz w:val="24"/>
      <w:szCs w:val="24"/>
      <w:lang w:val="x-none" w:eastAsia="x-none"/>
    </w:rPr>
  </w:style>
  <w:style w:type="paragraph" w:customStyle="1" w:styleId="afffffffffffffffffffffffffffffffffffffff9">
    <w:name w:val="表头等格式"/>
    <w:basedOn w:val="a4"/>
    <w:link w:val="Charffffffffffff5"/>
    <w:qFormat/>
    <w:rsid w:val="001E1522"/>
    <w:pPr>
      <w:widowControl/>
      <w:spacing w:line="360" w:lineRule="auto"/>
      <w:ind w:firstLine="480"/>
      <w:jc w:val="center"/>
    </w:pPr>
    <w:rPr>
      <w:rFonts w:ascii="汉鼎简书宋" w:eastAsia="汉鼎简书宋" w:hAnsi="汉鼎简书宋" w:cstheme="minorBidi"/>
      <w:sz w:val="24"/>
      <w:szCs w:val="24"/>
      <w:lang w:val="x-none" w:eastAsia="x-none"/>
    </w:rPr>
  </w:style>
  <w:style w:type="character" w:customStyle="1" w:styleId="Charffffffffffff6">
    <w:name w:val="另存一行 Char"/>
    <w:link w:val="afffffffffffffffffffffffffffffffffffffffa"/>
    <w:locked/>
    <w:rsid w:val="001E1522"/>
    <w:rPr>
      <w:rFonts w:ascii="汉鼎简书宋" w:eastAsia="汉鼎简书宋" w:hAnsi="汉鼎简书宋"/>
      <w:sz w:val="24"/>
      <w:szCs w:val="24"/>
      <w:lang w:val="x-none" w:eastAsia="x-none"/>
    </w:rPr>
  </w:style>
  <w:style w:type="paragraph" w:customStyle="1" w:styleId="afffffffffffffffffffffffffffffffffffffffa">
    <w:name w:val="另存一行"/>
    <w:basedOn w:val="a4"/>
    <w:link w:val="Charffffffffffff6"/>
    <w:qFormat/>
    <w:rsid w:val="001E1522"/>
    <w:pPr>
      <w:widowControl/>
      <w:spacing w:line="360" w:lineRule="auto"/>
    </w:pPr>
    <w:rPr>
      <w:rFonts w:ascii="汉鼎简书宋" w:eastAsia="汉鼎简书宋" w:hAnsi="汉鼎简书宋" w:cstheme="minorBidi"/>
      <w:sz w:val="24"/>
      <w:szCs w:val="24"/>
      <w:lang w:val="x-none" w:eastAsia="x-none"/>
    </w:rPr>
  </w:style>
  <w:style w:type="character" w:customStyle="1" w:styleId="p0Char">
    <w:name w:val="p0 Char"/>
    <w:link w:val="p0"/>
    <w:locked/>
    <w:rsid w:val="001E1522"/>
    <w:rPr>
      <w:rFonts w:ascii="宋体" w:eastAsia="黑体" w:hAnsi="Times New Roman" w:cs="Times New Roman"/>
      <w:sz w:val="28"/>
      <w:szCs w:val="21"/>
    </w:rPr>
  </w:style>
  <w:style w:type="paragraph" w:customStyle="1" w:styleId="11ff0">
    <w:name w:val="正文文本缩进11"/>
    <w:basedOn w:val="af6"/>
    <w:qFormat/>
    <w:rsid w:val="001E1522"/>
    <w:pPr>
      <w:widowControl/>
      <w:spacing w:line="360" w:lineRule="auto"/>
      <w:ind w:firstLineChars="0" w:firstLine="560"/>
    </w:pPr>
    <w:rPr>
      <w:rFonts w:ascii="华文仿宋" w:eastAsia="Verdana" w:hAnsi="华文仿宋" w:cs="”“Times New Roman”“"/>
      <w:kern w:val="2"/>
      <w:szCs w:val="28"/>
      <w:lang w:val="x-none" w:eastAsia="x-none"/>
    </w:rPr>
  </w:style>
  <w:style w:type="paragraph" w:customStyle="1" w:styleId="Char1CharCharCharCharChar1">
    <w:name w:val="Char1 Char Char Char Char Char1"/>
    <w:basedOn w:val="a4"/>
    <w:qFormat/>
    <w:rsid w:val="001E1522"/>
    <w:pPr>
      <w:widowControl/>
      <w:spacing w:line="360" w:lineRule="auto"/>
      <w:ind w:firstLine="200"/>
    </w:pPr>
    <w:rPr>
      <w:rFonts w:ascii="Microsoft YaHei UI" w:eastAsia="宋体" w:hAnsi="Microsoft YaHei UI" w:cs="”“Times New Roman”“"/>
      <w:sz w:val="24"/>
      <w:szCs w:val="20"/>
    </w:rPr>
  </w:style>
  <w:style w:type="paragraph" w:customStyle="1" w:styleId="CharChar1CharCharCharCharCharCharChar1">
    <w:name w:val="Char Char1 Char Char Char Char Char Char Char1"/>
    <w:basedOn w:val="a4"/>
    <w:qFormat/>
    <w:rsid w:val="001E1522"/>
    <w:pPr>
      <w:widowControl/>
    </w:pPr>
    <w:rPr>
      <w:rFonts w:ascii="Verdana" w:eastAsia="宋体" w:hAnsi="Verdana" w:cs="Verdana"/>
      <w:color w:val="000000"/>
      <w:sz w:val="24"/>
      <w:szCs w:val="24"/>
      <w:lang w:val="zh-CN"/>
    </w:rPr>
  </w:style>
  <w:style w:type="paragraph" w:customStyle="1" w:styleId="BG1">
    <w:name w:val="BG1"/>
    <w:basedOn w:val="a4"/>
    <w:qFormat/>
    <w:rsid w:val="001E1522"/>
    <w:pPr>
      <w:widowControl/>
      <w:autoSpaceDE w:val="0"/>
      <w:autoSpaceDN w:val="0"/>
      <w:ind w:firstLine="640"/>
      <w:jc w:val="center"/>
    </w:pPr>
    <w:rPr>
      <w:rFonts w:ascii="Verdana" w:eastAsia="宋体" w:hAnsi="Verdana" w:cs="”“Times New Roman”“"/>
      <w:color w:val="000000"/>
      <w:szCs w:val="24"/>
    </w:rPr>
  </w:style>
  <w:style w:type="paragraph" w:customStyle="1" w:styleId="2ffffff9">
    <w:name w:val="标题2工大"/>
    <w:basedOn w:val="20"/>
    <w:qFormat/>
    <w:rsid w:val="001E1522"/>
    <w:pPr>
      <w:widowControl/>
      <w:tabs>
        <w:tab w:val="left" w:pos="845"/>
        <w:tab w:val="left" w:pos="987"/>
      </w:tabs>
      <w:adjustRightInd w:val="0"/>
      <w:spacing w:beforeLines="50" w:before="0" w:afterLines="50" w:after="0" w:line="480" w:lineRule="exact"/>
    </w:pPr>
    <w:rPr>
      <w:rFonts w:ascii="汉鼎简书宋" w:eastAsia="汉鼎简书宋" w:hAnsi="”“Times New Roman”“" w:cs="”“Times New Roman”“"/>
      <w:b w:val="0"/>
      <w:bCs w:val="0"/>
      <w:sz w:val="30"/>
    </w:rPr>
  </w:style>
  <w:style w:type="paragraph" w:customStyle="1" w:styleId="gongda">
    <w:name w:val="gongda"/>
    <w:basedOn w:val="af6"/>
    <w:qFormat/>
    <w:rsid w:val="001E1522"/>
    <w:pPr>
      <w:widowControl/>
      <w:adjustRightInd w:val="0"/>
      <w:snapToGrid w:val="0"/>
      <w:spacing w:line="480" w:lineRule="exact"/>
      <w:ind w:firstLineChars="0" w:firstLine="0"/>
    </w:pPr>
    <w:rPr>
      <w:rFonts w:ascii="Century" w:eastAsia="Century" w:hAnsi="华文仿宋" w:cs="”“Times New Roman”“"/>
      <w:kern w:val="2"/>
      <w:sz w:val="24"/>
      <w:szCs w:val="24"/>
    </w:rPr>
  </w:style>
  <w:style w:type="paragraph" w:customStyle="1" w:styleId="1fffffffb">
    <w:name w:val="标题1工大"/>
    <w:basedOn w:val="1"/>
    <w:qFormat/>
    <w:rsid w:val="001E1522"/>
    <w:pPr>
      <w:keepLines w:val="0"/>
      <w:widowControl/>
      <w:tabs>
        <w:tab w:val="left" w:pos="845"/>
      </w:tabs>
      <w:spacing w:before="100" w:beforeAutospacing="1" w:after="100" w:afterAutospacing="1" w:line="480" w:lineRule="exact"/>
    </w:pPr>
    <w:rPr>
      <w:rFonts w:ascii="汉鼎简书宋" w:eastAsia="汉鼎简书宋" w:hAnsi="汉鼎简书宋"/>
      <w:b w:val="0"/>
      <w:sz w:val="32"/>
      <w:szCs w:val="36"/>
    </w:rPr>
  </w:style>
  <w:style w:type="paragraph" w:customStyle="1" w:styleId="3ffff8">
    <w:name w:val="标题3工大"/>
    <w:basedOn w:val="3"/>
    <w:qFormat/>
    <w:rsid w:val="001E1522"/>
    <w:pPr>
      <w:widowControl/>
      <w:tabs>
        <w:tab w:val="left" w:pos="845"/>
        <w:tab w:val="left" w:pos="1129"/>
      </w:tabs>
      <w:adjustRightInd w:val="0"/>
      <w:spacing w:beforeLines="50" w:before="0" w:afterLines="50" w:after="0" w:line="480" w:lineRule="exact"/>
    </w:pPr>
    <w:rPr>
      <w:rFonts w:ascii="汉鼎简书宋" w:eastAsia="汉鼎简书宋" w:hAnsi="Century"/>
      <w:b w:val="0"/>
      <w:sz w:val="28"/>
      <w:szCs w:val="24"/>
    </w:rPr>
  </w:style>
  <w:style w:type="paragraph" w:customStyle="1" w:styleId="CharCharCharff">
    <w:name w:val="二级标题 Char Char Char"/>
    <w:basedOn w:val="a4"/>
    <w:next w:val="a4"/>
    <w:qFormat/>
    <w:rsid w:val="001E1522"/>
    <w:pPr>
      <w:widowControl/>
      <w:spacing w:line="529" w:lineRule="exact"/>
      <w:ind w:firstLine="200"/>
    </w:pPr>
    <w:rPr>
      <w:rFonts w:ascii="Verdana" w:eastAsia="宋体" w:hAnsi="Verdana" w:cs="Verdana"/>
      <w:sz w:val="24"/>
      <w:szCs w:val="24"/>
    </w:rPr>
  </w:style>
  <w:style w:type="paragraph" w:customStyle="1" w:styleId="31f3">
    <w:name w:val="正文31"/>
    <w:qFormat/>
    <w:rsid w:val="001E1522"/>
    <w:pPr>
      <w:widowControl w:val="0"/>
      <w:adjustRightInd w:val="0"/>
      <w:spacing w:line="360" w:lineRule="atLeast"/>
      <w:jc w:val="center"/>
    </w:pPr>
    <w:rPr>
      <w:rFonts w:ascii="Verdana" w:eastAsia="宋体" w:hAnsi="”“Times New Roman”“" w:cs="”“Times New Roman”“"/>
      <w:sz w:val="24"/>
      <w:szCs w:val="22"/>
    </w:rPr>
  </w:style>
  <w:style w:type="paragraph" w:customStyle="1" w:styleId="6f0">
    <w:name w:val="宾西设计书—6—正文段落格式"/>
    <w:basedOn w:val="a4"/>
    <w:qFormat/>
    <w:rsid w:val="001E1522"/>
    <w:pPr>
      <w:widowControl/>
      <w:ind w:firstLine="200"/>
    </w:pPr>
    <w:rPr>
      <w:rFonts w:ascii="Verdana" w:eastAsia="宋体" w:hAnsi="Verdana" w:cs="Verdana"/>
      <w:szCs w:val="20"/>
    </w:rPr>
  </w:style>
  <w:style w:type="paragraph" w:customStyle="1" w:styleId="yyp">
    <w:name w:val="yyp"/>
    <w:basedOn w:val="a4"/>
    <w:qFormat/>
    <w:rsid w:val="001E1522"/>
    <w:pPr>
      <w:widowControl/>
      <w:adjustRightInd w:val="0"/>
      <w:spacing w:after="120" w:line="360" w:lineRule="auto"/>
      <w:ind w:firstLineChars="200" w:firstLine="480"/>
    </w:pPr>
    <w:rPr>
      <w:rFonts w:ascii="Verdana" w:eastAsia="Verdana" w:hAnsi="”“Times New Roman”“" w:cs="”“Times New Roman”“"/>
      <w:sz w:val="24"/>
      <w:szCs w:val="20"/>
    </w:rPr>
  </w:style>
  <w:style w:type="paragraph" w:customStyle="1" w:styleId="afffffffffffffffffffffffffffffffffffffffb">
    <w:name w:val="正文 + 宋体"/>
    <w:basedOn w:val="a4"/>
    <w:qFormat/>
    <w:rsid w:val="001E1522"/>
    <w:pPr>
      <w:widowControl/>
      <w:autoSpaceDE w:val="0"/>
      <w:autoSpaceDN w:val="0"/>
      <w:adjustRightInd w:val="0"/>
      <w:spacing w:beforeLines="75" w:afterLines="75" w:line="336" w:lineRule="auto"/>
      <w:ind w:firstLine="584"/>
    </w:pPr>
    <w:rPr>
      <w:rFonts w:ascii="Verdana" w:eastAsia="宋体" w:hAnsi="Verdana" w:cs="”“Times New Roman”“"/>
      <w:color w:val="000000"/>
      <w:spacing w:val="6"/>
      <w:szCs w:val="24"/>
    </w:rPr>
  </w:style>
  <w:style w:type="paragraph" w:customStyle="1" w:styleId="Style40">
    <w:name w:val="Style4"/>
    <w:basedOn w:val="a4"/>
    <w:qFormat/>
    <w:rsid w:val="001E1522"/>
    <w:pPr>
      <w:widowControl/>
      <w:adjustRightInd w:val="0"/>
      <w:spacing w:line="517" w:lineRule="exact"/>
    </w:pPr>
    <w:rPr>
      <w:rFonts w:ascii="汉鼎简书宋" w:eastAsia="汉鼎简书宋" w:hAnsi="华文仿宋" w:cs="”“Times New Roman”“"/>
      <w:sz w:val="24"/>
      <w:szCs w:val="24"/>
    </w:rPr>
  </w:style>
  <w:style w:type="character" w:customStyle="1" w:styleId="show-img-bd">
    <w:name w:val="show-img-bd"/>
    <w:rsid w:val="001E1522"/>
  </w:style>
  <w:style w:type="character" w:customStyle="1" w:styleId="afffffffffffffffffffffffffffffffffffffffc">
    <w:name w:val="明显引用 字符"/>
    <w:basedOn w:val="a5"/>
    <w:uiPriority w:val="30"/>
    <w:rsid w:val="001E1522"/>
    <w:rPr>
      <w:rFonts w:ascii="Times New Roman" w:hAnsi="Times New Roman" w:cs="Times New Roman"/>
      <w:i/>
      <w:iCs/>
      <w:color w:val="4F81BD" w:themeColor="accent1"/>
      <w:kern w:val="0"/>
      <w:sz w:val="24"/>
      <w:szCs w:val="24"/>
    </w:rPr>
  </w:style>
  <w:style w:type="character" w:customStyle="1" w:styleId="afffffffffffffffffffffffffffffffffffffffd">
    <w:name w:val="引用 字符"/>
    <w:basedOn w:val="a5"/>
    <w:uiPriority w:val="29"/>
    <w:rsid w:val="001E1522"/>
    <w:rPr>
      <w:rFonts w:ascii="Times New Roman" w:hAnsi="Times New Roman" w:cs="Times New Roman"/>
      <w:i/>
      <w:iCs/>
      <w:color w:val="404040" w:themeColor="text1" w:themeTint="BF"/>
      <w:kern w:val="0"/>
      <w:sz w:val="24"/>
      <w:szCs w:val="24"/>
    </w:rPr>
  </w:style>
  <w:style w:type="character" w:customStyle="1" w:styleId="red12px1">
    <w:name w:val="red12px1"/>
    <w:rsid w:val="001E1522"/>
    <w:rPr>
      <w:color w:val="9D080D"/>
      <w:sz w:val="18"/>
      <w:szCs w:val="18"/>
    </w:rPr>
  </w:style>
  <w:style w:type="character" w:customStyle="1" w:styleId="font531">
    <w:name w:val="font531"/>
    <w:qFormat/>
    <w:rsid w:val="001E1522"/>
    <w:rPr>
      <w:rFonts w:ascii="Verdana" w:eastAsia="Verdana" w:hAnsi="Verdana" w:hint="eastAsia"/>
      <w:strike w:val="0"/>
      <w:dstrike w:val="0"/>
      <w:color w:val="000000"/>
      <w:sz w:val="18"/>
      <w:szCs w:val="18"/>
      <w:u w:val="none"/>
      <w:effect w:val="none"/>
    </w:rPr>
  </w:style>
  <w:style w:type="character" w:customStyle="1" w:styleId="Char2f3">
    <w:name w:val="表格 Char2"/>
    <w:rsid w:val="001E1522"/>
    <w:rPr>
      <w:b/>
      <w:bCs w:val="0"/>
      <w:sz w:val="24"/>
      <w:szCs w:val="28"/>
    </w:rPr>
  </w:style>
  <w:style w:type="character" w:customStyle="1" w:styleId="FontStyle13">
    <w:name w:val="Font Style13"/>
    <w:qFormat/>
    <w:rsid w:val="001E1522"/>
    <w:rPr>
      <w:rFonts w:ascii="汉鼎简书宋" w:eastAsia="汉鼎简书宋" w:hAnsi="汉鼎简书宋" w:cs="汉鼎简书宋" w:hint="eastAsia"/>
      <w:sz w:val="26"/>
      <w:szCs w:val="26"/>
    </w:rPr>
  </w:style>
  <w:style w:type="table" w:customStyle="1" w:styleId="afffffffffffffffffffffffffffffffffffffffe">
    <w:name w:val="环评表格"/>
    <w:basedOn w:val="a6"/>
    <w:rsid w:val="001E1522"/>
    <w:pPr>
      <w:snapToGrid w:val="0"/>
      <w:spacing w:line="240" w:lineRule="atLeast"/>
      <w:jc w:val="center"/>
    </w:pPr>
    <w:rPr>
      <w:rFonts w:ascii="”“Times New Roman”“" w:eastAsia="宋体" w:hAnsi="”“Times New Roman”“" w:cs="”“Times New Roman”“"/>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435">
    <w:name w:val="网格型43"/>
    <w:basedOn w:val="a6"/>
    <w:rsid w:val="001E1522"/>
    <w:pPr>
      <w:widowControl w:val="0"/>
      <w:spacing w:line="360" w:lineRule="auto"/>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210">
    <w:name w:val="样式 段落1 + 首行缩进:  2 字符 行距: 固定值 21 磅"/>
    <w:basedOn w:val="1Char7"/>
    <w:autoRedefine/>
    <w:rsid w:val="001E1522"/>
    <w:pPr>
      <w:ind w:firstLine="200"/>
      <w:textAlignment w:val="baseline"/>
    </w:pPr>
    <w:rPr>
      <w:rFonts w:ascii="”“Times New Roman”“" w:eastAsia="Verdana" w:hAnsi="”“Times New Roman”“" w:cs="Verdana"/>
      <w:spacing w:val="6"/>
      <w:szCs w:val="24"/>
    </w:rPr>
  </w:style>
  <w:style w:type="paragraph" w:customStyle="1" w:styleId="Char2CharCharCharCharCharChar1CharCharCharCharCharChar8">
    <w:name w:val="Char2 Char Char Char Char Char Char1 Char Char Char Char Char Char8"/>
    <w:basedOn w:val="a4"/>
    <w:rsid w:val="001E1522"/>
    <w:pPr>
      <w:spacing w:line="360" w:lineRule="auto"/>
      <w:ind w:firstLineChars="200" w:firstLine="200"/>
      <w:jc w:val="both"/>
    </w:pPr>
    <w:rPr>
      <w:rFonts w:ascii="Verdana" w:eastAsia="宋体" w:hAnsi="Verdana" w:cs="Verdana"/>
      <w:kern w:val="2"/>
      <w:sz w:val="24"/>
      <w:szCs w:val="24"/>
    </w:rPr>
  </w:style>
  <w:style w:type="character" w:customStyle="1" w:styleId="01Char2">
    <w:name w:val="正文01 Char2"/>
    <w:qFormat/>
    <w:rsid w:val="001E1522"/>
    <w:rPr>
      <w:rFonts w:ascii="”“Times New Roman”“" w:eastAsia="Verdana" w:hAnsi="”“Times New Roman”“" w:cs="”“Times New Roman”“"/>
      <w:color w:val="000000"/>
      <w:kern w:val="0"/>
      <w:szCs w:val="21"/>
    </w:rPr>
  </w:style>
  <w:style w:type="paragraph" w:customStyle="1" w:styleId="1fffffffc">
    <w:name w:val="1级标题"/>
    <w:basedOn w:val="a4"/>
    <w:link w:val="1Charf5"/>
    <w:qFormat/>
    <w:rsid w:val="001E1522"/>
    <w:pPr>
      <w:spacing w:before="60" w:line="460" w:lineRule="exact"/>
      <w:jc w:val="both"/>
      <w:outlineLvl w:val="0"/>
    </w:pPr>
    <w:rPr>
      <w:rFonts w:ascii="”“Times New Roman”“" w:eastAsia="宋体" w:hAnsi="”“Times New Roman”“"/>
      <w:b/>
      <w:kern w:val="2"/>
      <w:sz w:val="32"/>
      <w:szCs w:val="24"/>
      <w:lang w:val="x-none" w:eastAsia="x-none"/>
    </w:rPr>
  </w:style>
  <w:style w:type="character" w:customStyle="1" w:styleId="1Charf5">
    <w:name w:val="1级标题 Char"/>
    <w:link w:val="1fffffffc"/>
    <w:qFormat/>
    <w:rsid w:val="001E1522"/>
    <w:rPr>
      <w:rFonts w:ascii="”“Times New Roman”“" w:eastAsia="宋体" w:hAnsi="”“Times New Roman”“" w:cs="Times New Roman"/>
      <w:b/>
      <w:kern w:val="2"/>
      <w:sz w:val="32"/>
      <w:szCs w:val="24"/>
      <w:lang w:val="x-none" w:eastAsia="x-none"/>
    </w:rPr>
  </w:style>
  <w:style w:type="character" w:customStyle="1" w:styleId="2Charf3">
    <w:name w:val="2级标题 Char"/>
    <w:link w:val="2ffff4"/>
    <w:qFormat/>
    <w:rsid w:val="001E1522"/>
    <w:rPr>
      <w:rFonts w:ascii="黑体" w:eastAsia="黑体" w:hAnsi="宋体" w:cs="Times New Roman"/>
      <w:color w:val="000000"/>
      <w:sz w:val="28"/>
      <w:szCs w:val="28"/>
    </w:rPr>
  </w:style>
  <w:style w:type="character" w:customStyle="1" w:styleId="Char38">
    <w:name w:val="批注主题 Char3"/>
    <w:qFormat/>
    <w:rsid w:val="001E1522"/>
    <w:rPr>
      <w:rFonts w:ascii="”“Times New Roman”“" w:eastAsia="Verdana" w:hAnsi="”“Times New Roman”“" w:cs="”“Times New Roman”“"/>
      <w:b/>
      <w:bCs/>
      <w:kern w:val="2"/>
      <w:sz w:val="21"/>
      <w:szCs w:val="24"/>
    </w:rPr>
  </w:style>
  <w:style w:type="character" w:customStyle="1" w:styleId="01Char3">
    <w:name w:val="正文01新 Char"/>
    <w:link w:val="014"/>
    <w:rsid w:val="001E1522"/>
    <w:rPr>
      <w:snapToGrid w:val="0"/>
      <w:sz w:val="24"/>
      <w:szCs w:val="24"/>
    </w:rPr>
  </w:style>
  <w:style w:type="paragraph" w:customStyle="1" w:styleId="014">
    <w:name w:val="正文01新"/>
    <w:basedOn w:val="a4"/>
    <w:link w:val="01Char3"/>
    <w:qFormat/>
    <w:rsid w:val="001E1522"/>
    <w:pPr>
      <w:spacing w:beforeLines="30" w:line="460" w:lineRule="exact"/>
      <w:ind w:firstLineChars="200" w:firstLine="200"/>
      <w:jc w:val="both"/>
    </w:pPr>
    <w:rPr>
      <w:rFonts w:asciiTheme="minorHAnsi" w:eastAsiaTheme="minorEastAsia" w:hAnsiTheme="minorHAnsi" w:cstheme="minorBidi"/>
      <w:snapToGrid w:val="0"/>
      <w:sz w:val="24"/>
      <w:szCs w:val="24"/>
    </w:rPr>
  </w:style>
  <w:style w:type="character" w:customStyle="1" w:styleId="Char1fff0">
    <w:name w:val="表格正文 Char1"/>
    <w:qFormat/>
    <w:rsid w:val="001E1522"/>
    <w:rPr>
      <w:rFonts w:ascii="”“Times New Roman”“" w:eastAsia="Verdana" w:hAnsi="”“Times New Roman”“" w:cs="”“Times New Roman”“"/>
      <w:color w:val="000000"/>
      <w:kern w:val="0"/>
      <w:sz w:val="20"/>
      <w:szCs w:val="20"/>
    </w:rPr>
  </w:style>
  <w:style w:type="paragraph" w:customStyle="1" w:styleId="affffffffffffffffffffffffffffffffffffffff">
    <w:name w:val="表格小五号正文"/>
    <w:basedOn w:val="affffff7"/>
    <w:qFormat/>
    <w:rsid w:val="001E1522"/>
    <w:pPr>
      <w:spacing w:before="60" w:line="320" w:lineRule="exact"/>
    </w:pPr>
    <w:rPr>
      <w:rFonts w:ascii="华文仿宋" w:eastAsia="Verdana" w:hAnsi="华文仿宋" w:cstheme="minorBidi"/>
      <w:snapToGrid w:val="0"/>
      <w:kern w:val="0"/>
      <w:sz w:val="18"/>
      <w:szCs w:val="18"/>
    </w:rPr>
  </w:style>
  <w:style w:type="character" w:customStyle="1" w:styleId="Char43">
    <w:name w:val="日期 Char4"/>
    <w:aliases w:val=" Char8 Char1,日期 Char Char Char Char2"/>
    <w:qFormat/>
    <w:rsid w:val="001E1522"/>
    <w:rPr>
      <w:rFonts w:ascii="”“Times New Roman”“" w:eastAsia="Verdana" w:hAnsi="”“Times New Roman”“" w:cs="”“Times New Roman”“"/>
      <w:szCs w:val="24"/>
    </w:rPr>
  </w:style>
  <w:style w:type="character" w:customStyle="1" w:styleId="2Char30">
    <w:name w:val="正文文本缩进 2 Char3"/>
    <w:aliases w:val="正文文本缩进 2wj Char2,正文文字缩进 2 Char3,正文缩进 2 Char4,正文文字缩进小4 Char2,自定义 Char2,正文文字缩进 21 Char2,Body Text Indent 2 Char1,正文文字缩进 211 Char2,正文文字缩进 1 Char"/>
    <w:qFormat/>
    <w:rsid w:val="001E1522"/>
    <w:rPr>
      <w:rFonts w:ascii="”“Times New Roman”“" w:eastAsia="Verdana" w:hAnsi="”“Times New Roman”“" w:cs="”“Times New Roman”“"/>
      <w:kern w:val="0"/>
      <w:sz w:val="27"/>
      <w:szCs w:val="20"/>
    </w:rPr>
  </w:style>
  <w:style w:type="character" w:customStyle="1" w:styleId="2Char31">
    <w:name w:val="正文首行缩进 2 Char3"/>
    <w:aliases w:val=" Char Char Char Char Char Char Char Char Char Char Char2, Char Char Char Char Char Char Char Char Char C Char Char Char Char Char Char Char Char Char Char Char Char Char Char Char Char Char Char2,正文首行缩进 2 Char Char Char Char Char3"/>
    <w:qFormat/>
    <w:rsid w:val="001E1522"/>
    <w:rPr>
      <w:rFonts w:ascii="”“Times New Roman”“" w:eastAsia="Verdana" w:hAnsi="”“Times New Roman”“" w:cs="”“Times New Roman”“"/>
      <w:bCs w:val="0"/>
      <w:sz w:val="24"/>
      <w:szCs w:val="24"/>
    </w:rPr>
  </w:style>
  <w:style w:type="character" w:customStyle="1" w:styleId="Char39">
    <w:name w:val="脚注文本 Char3"/>
    <w:qFormat/>
    <w:rsid w:val="001E1522"/>
    <w:rPr>
      <w:rFonts w:ascii="”“Times New Roman”“" w:eastAsia="Verdana" w:hAnsi="”“Times New Roman”“" w:cs="”“Times New Roman”“"/>
      <w:sz w:val="18"/>
      <w:szCs w:val="20"/>
    </w:rPr>
  </w:style>
  <w:style w:type="character" w:customStyle="1" w:styleId="3Char31">
    <w:name w:val="正文文本缩进 3 Char3"/>
    <w:aliases w:val="正文文字缩进 3 Char,环评正文文字缩进（江东模板） Char2,项目标志格式 Char"/>
    <w:qFormat/>
    <w:rsid w:val="001E1522"/>
    <w:rPr>
      <w:rFonts w:ascii="”“Times New Roman”“" w:eastAsia="Verdana" w:hAnsi="”“Times New Roman”“" w:cs="”“Times New Roman”“"/>
      <w:color w:val="000000"/>
      <w:kern w:val="0"/>
      <w:sz w:val="27"/>
      <w:szCs w:val="20"/>
    </w:rPr>
  </w:style>
  <w:style w:type="character" w:customStyle="1" w:styleId="HTMLChar4">
    <w:name w:val="HTML 预设格式 Char4"/>
    <w:aliases w:val="HTML 预先格式化 Char1"/>
    <w:qFormat/>
    <w:rsid w:val="001E1522"/>
    <w:rPr>
      <w:rFonts w:ascii="ˎ̥" w:eastAsia="Verdana" w:hAnsi="ˎ̥" w:cs="ˎ̥"/>
      <w:sz w:val="20"/>
      <w:szCs w:val="20"/>
    </w:rPr>
  </w:style>
  <w:style w:type="character" w:customStyle="1" w:styleId="Char1fff1">
    <w:name w:val="无间隔 Char1"/>
    <w:aliases w:val="表格正文-无间隔 Char,正文++ Char"/>
    <w:qFormat/>
    <w:rsid w:val="001E1522"/>
    <w:rPr>
      <w:rFonts w:ascii="”“Times New Roman”“" w:eastAsia="宋体" w:hAnsi="”“Times New Roman”“" w:cs="Times New Roman"/>
    </w:rPr>
  </w:style>
  <w:style w:type="paragraph" w:customStyle="1" w:styleId="affffffffffffffffffffffffffffffffffffffff0">
    <w:name w:val="一级标题"/>
    <w:basedOn w:val="a4"/>
    <w:qFormat/>
    <w:rsid w:val="001E1522"/>
    <w:pPr>
      <w:spacing w:before="60" w:line="420" w:lineRule="exact"/>
      <w:jc w:val="both"/>
      <w:outlineLvl w:val="0"/>
    </w:pPr>
    <w:rPr>
      <w:rFonts w:ascii="”“Times New Roman”“" w:eastAsia="宋体" w:hAnsi="”“Times New Roman”“" w:cs="”“Times New Roman”“"/>
      <w:b/>
      <w:color w:val="000000"/>
      <w:sz w:val="30"/>
      <w:szCs w:val="30"/>
    </w:rPr>
  </w:style>
  <w:style w:type="paragraph" w:customStyle="1" w:styleId="2ffffffa">
    <w:name w:val="二级标题2"/>
    <w:basedOn w:val="affffffffff9"/>
    <w:qFormat/>
    <w:rsid w:val="001E1522"/>
    <w:pPr>
      <w:keepNext w:val="0"/>
      <w:tabs>
        <w:tab w:val="left" w:pos="845"/>
        <w:tab w:val="left" w:pos="987"/>
      </w:tabs>
      <w:adjustRightInd/>
      <w:spacing w:before="60" w:after="0" w:line="460" w:lineRule="exact"/>
      <w:jc w:val="both"/>
      <w:outlineLvl w:val="1"/>
    </w:pPr>
    <w:rPr>
      <w:rFonts w:ascii="”“Times New Roman”“" w:eastAsia="Verdana" w:hAnsi="”“Times New Roman”“" w:cs="”“Times New Roman”“"/>
      <w:b/>
      <w:color w:val="000000"/>
      <w:sz w:val="24"/>
      <w:szCs w:val="24"/>
    </w:rPr>
  </w:style>
  <w:style w:type="character" w:customStyle="1" w:styleId="Char1ffe">
    <w:name w:val="表格下方正文 Char1"/>
    <w:link w:val="afffffffffffffffffffffffffffffffffffff9"/>
    <w:qFormat/>
    <w:rsid w:val="001E1522"/>
    <w:rPr>
      <w:rFonts w:ascii="”“Times New Roman”“" w:eastAsia="宋体" w:hAnsi="”“Times New Roman”“" w:cs="Times New Roman"/>
      <w:sz w:val="24"/>
      <w:lang w:val="x-none" w:eastAsia="x-none"/>
    </w:rPr>
  </w:style>
  <w:style w:type="paragraph" w:customStyle="1" w:styleId="affffffffffffffffffffffffffffffffffffffff1">
    <w:name w:val="注解"/>
    <w:basedOn w:val="a4"/>
    <w:qFormat/>
    <w:rsid w:val="001E1522"/>
    <w:pPr>
      <w:spacing w:line="360" w:lineRule="exact"/>
      <w:ind w:firstLineChars="200" w:firstLine="200"/>
      <w:jc w:val="both"/>
    </w:pPr>
    <w:rPr>
      <w:rFonts w:ascii="”“Times New Roman”“" w:eastAsia="宋体" w:hAnsi="”“Times New Roman”“" w:cs="”“Times New Roman”“"/>
      <w:color w:val="000000"/>
      <w:sz w:val="21"/>
      <w:szCs w:val="21"/>
    </w:rPr>
  </w:style>
  <w:style w:type="character" w:customStyle="1" w:styleId="4Char11">
    <w:name w:val="4级标题 Char1"/>
    <w:rsid w:val="001E1522"/>
    <w:rPr>
      <w:rFonts w:ascii="”“Times New Roman”“" w:eastAsia="宋体" w:hAnsi="”“Times New Roman”“" w:cs="Times New Roman"/>
      <w:bCs/>
      <w:szCs w:val="21"/>
      <w:lang w:val="x-none" w:eastAsia="x-none"/>
    </w:rPr>
  </w:style>
  <w:style w:type="paragraph" w:customStyle="1" w:styleId="1010">
    <w:name w:val="样式 正文1 + 段前: 0.1 行"/>
    <w:basedOn w:val="a4"/>
    <w:qFormat/>
    <w:rsid w:val="001E1522"/>
    <w:pPr>
      <w:snapToGrid w:val="0"/>
      <w:spacing w:beforeLines="10" w:line="440" w:lineRule="atLeast"/>
      <w:ind w:firstLine="567"/>
      <w:jc w:val="both"/>
    </w:pPr>
    <w:rPr>
      <w:rFonts w:ascii="”“Times New Roman”“" w:eastAsia="宋体" w:hAnsi="”“Times New Roman”“" w:cs="”“Times New Roman”“"/>
      <w:kern w:val="2"/>
      <w:sz w:val="24"/>
      <w:szCs w:val="20"/>
    </w:rPr>
  </w:style>
  <w:style w:type="paragraph" w:customStyle="1" w:styleId="affffffffffffffffffffffffffffffffffffffff2">
    <w:name w:val="表格后文"/>
    <w:basedOn w:val="01"/>
    <w:qFormat/>
    <w:rsid w:val="001E1522"/>
    <w:pPr>
      <w:spacing w:before="300" w:line="420" w:lineRule="exact"/>
    </w:pPr>
    <w:rPr>
      <w:rFonts w:ascii="”“Times New Roman”“" w:hAnsi="”“Times New Roman”“"/>
      <w:snapToGrid/>
      <w:kern w:val="2"/>
      <w:sz w:val="21"/>
      <w:szCs w:val="20"/>
      <w:lang w:val="x-none" w:eastAsia="x-none"/>
    </w:rPr>
  </w:style>
  <w:style w:type="paragraph" w:customStyle="1" w:styleId="affffffffffffffffffffffffffffffffffffffff3">
    <w:name w:val="久不通函，至以为念。"/>
    <w:qFormat/>
    <w:rsid w:val="001E1522"/>
    <w:pPr>
      <w:widowControl w:val="0"/>
      <w:jc w:val="both"/>
    </w:pPr>
    <w:rPr>
      <w:rFonts w:ascii="”“Times New Roman”“" w:eastAsia="宋体" w:hAnsi="”“Times New Roman”“" w:cs="”“Times New Roman”“"/>
      <w:kern w:val="2"/>
      <w:sz w:val="21"/>
      <w:szCs w:val="24"/>
    </w:rPr>
  </w:style>
  <w:style w:type="character" w:customStyle="1" w:styleId="3CharChar5">
    <w:name w:val="3级标题 Char Char"/>
    <w:rsid w:val="001E1522"/>
    <w:rPr>
      <w:rFonts w:ascii="汉鼎简书宋" w:eastAsia="汉鼎简书宋" w:hAnsi="”“Times New Roman”“" w:cs="Times New Roman"/>
      <w:kern w:val="0"/>
      <w:sz w:val="24"/>
      <w:szCs w:val="32"/>
      <w:lang w:val="x-none" w:eastAsia="x-none"/>
    </w:rPr>
  </w:style>
  <w:style w:type="character" w:customStyle="1" w:styleId="Char1fff2">
    <w:name w:val="表格 Char1"/>
    <w:qFormat/>
    <w:rsid w:val="001E1522"/>
    <w:rPr>
      <w:rFonts w:ascii="”“Times New Roman”“" w:eastAsia="Verdana" w:hAnsi="”“Times New Roman”“" w:cs="”“Times New Roman”“"/>
      <w:szCs w:val="21"/>
    </w:rPr>
  </w:style>
  <w:style w:type="character" w:customStyle="1" w:styleId="001Char1">
    <w:name w:val="正文001 Char1"/>
    <w:qFormat/>
    <w:rsid w:val="001E1522"/>
    <w:rPr>
      <w:rFonts w:ascii="”“Times New Roman”“" w:eastAsia="Verdana" w:hAnsi="”“Times New Roman”“" w:cs="”“Times New Roman”“"/>
      <w:sz w:val="24"/>
      <w:szCs w:val="20"/>
    </w:rPr>
  </w:style>
  <w:style w:type="paragraph" w:customStyle="1" w:styleId="0011">
    <w:name w:val="表格001"/>
    <w:basedOn w:val="a4"/>
    <w:qFormat/>
    <w:rsid w:val="001E1522"/>
    <w:pPr>
      <w:jc w:val="center"/>
    </w:pPr>
    <w:rPr>
      <w:rFonts w:ascii="”“Times New Roman”“" w:eastAsia="宋体" w:hAnsi="”“Times New Roman”“" w:cs="”“Times New Roman”“"/>
      <w:kern w:val="2"/>
      <w:sz w:val="21"/>
      <w:szCs w:val="20"/>
    </w:rPr>
  </w:style>
  <w:style w:type="paragraph" w:customStyle="1" w:styleId="2105">
    <w:name w:val="样式 标题2 + 首行缩进:  1 字符 段前: 0.5 行"/>
    <w:basedOn w:val="a4"/>
    <w:qFormat/>
    <w:rsid w:val="001E1522"/>
    <w:pPr>
      <w:spacing w:beforeLines="50" w:line="500" w:lineRule="atLeast"/>
      <w:ind w:firstLineChars="100" w:firstLine="281"/>
      <w:outlineLvl w:val="1"/>
    </w:pPr>
    <w:rPr>
      <w:rFonts w:ascii="”“Times New Roman”“" w:eastAsia="宋体" w:hAnsi="”“Times New Roman”“" w:cs="”“Times New Roman”“"/>
      <w:b/>
      <w:bCs/>
      <w:kern w:val="2"/>
      <w:szCs w:val="20"/>
    </w:rPr>
  </w:style>
  <w:style w:type="paragraph" w:customStyle="1" w:styleId="10101">
    <w:name w:val="样式 样式 正文1 + 段前: 0.1 行 + 段前: 0.1 行"/>
    <w:basedOn w:val="1010"/>
    <w:qFormat/>
    <w:rsid w:val="001E1522"/>
    <w:pPr>
      <w:spacing w:before="24"/>
    </w:pPr>
  </w:style>
  <w:style w:type="paragraph" w:customStyle="1" w:styleId="1050510">
    <w:name w:val="样式 样式 标题1 + 段前: 0.5 行 + 段前: 0.5 行1"/>
    <w:basedOn w:val="a4"/>
    <w:qFormat/>
    <w:rsid w:val="001E1522"/>
    <w:pPr>
      <w:spacing w:beforeLines="50" w:line="500" w:lineRule="exact"/>
      <w:outlineLvl w:val="0"/>
    </w:pPr>
    <w:rPr>
      <w:rFonts w:ascii="”“Times New Roman”“" w:eastAsia="宋体" w:hAnsi="”“Times New Roman”“" w:cs="”“Times New Roman”“"/>
      <w:b/>
      <w:bCs/>
      <w:kern w:val="2"/>
      <w:sz w:val="32"/>
      <w:szCs w:val="32"/>
    </w:rPr>
  </w:style>
  <w:style w:type="paragraph" w:customStyle="1" w:styleId="101Char">
    <w:name w:val="样式 正文1 + 段前: 0.1 行 Char"/>
    <w:basedOn w:val="a4"/>
    <w:qFormat/>
    <w:rsid w:val="001E1522"/>
    <w:pPr>
      <w:snapToGrid w:val="0"/>
      <w:spacing w:beforeLines="10" w:line="440" w:lineRule="atLeast"/>
      <w:ind w:firstLine="624"/>
      <w:jc w:val="both"/>
    </w:pPr>
    <w:rPr>
      <w:rFonts w:ascii="”“Times New Roman”“" w:eastAsia="宋体" w:hAnsi="”“Times New Roman”“" w:cs="”“Times New Roman”“"/>
      <w:kern w:val="2"/>
      <w:sz w:val="24"/>
      <w:szCs w:val="20"/>
    </w:rPr>
  </w:style>
  <w:style w:type="paragraph" w:customStyle="1" w:styleId="1050">
    <w:name w:val="样式 标题1 + 段前: 0.5 行"/>
    <w:basedOn w:val="a4"/>
    <w:qFormat/>
    <w:rsid w:val="001E1522"/>
    <w:pPr>
      <w:spacing w:beforeLines="50" w:line="500" w:lineRule="exact"/>
      <w:outlineLvl w:val="0"/>
    </w:pPr>
    <w:rPr>
      <w:rFonts w:ascii="”“Times New Roman”“" w:eastAsia="宋体" w:hAnsi="”“Times New Roman”“" w:cs="”“Times New Roman”“"/>
      <w:b/>
      <w:bCs/>
      <w:kern w:val="2"/>
      <w:sz w:val="32"/>
      <w:szCs w:val="20"/>
    </w:rPr>
  </w:style>
  <w:style w:type="paragraph" w:customStyle="1" w:styleId="2160">
    <w:name w:val="样式 表格2 + 行距: 最小值 16 磅"/>
    <w:basedOn w:val="a4"/>
    <w:qFormat/>
    <w:rsid w:val="001E1522"/>
    <w:pPr>
      <w:spacing w:line="360" w:lineRule="atLeast"/>
      <w:jc w:val="center"/>
    </w:pPr>
    <w:rPr>
      <w:rFonts w:ascii="”“Times New Roman”“" w:eastAsia="宋体" w:hAnsi="”“Times New Roman”“" w:cs="”“Times New Roman”“"/>
      <w:kern w:val="2"/>
      <w:sz w:val="21"/>
      <w:szCs w:val="20"/>
    </w:rPr>
  </w:style>
  <w:style w:type="character" w:customStyle="1" w:styleId="1CharChar9">
    <w:name w:val="正文1 Char Char"/>
    <w:qFormat/>
    <w:rsid w:val="001E1522"/>
    <w:rPr>
      <w:rFonts w:eastAsia="Verdana"/>
      <w:kern w:val="2"/>
      <w:sz w:val="24"/>
      <w:szCs w:val="24"/>
      <w:lang w:val="en-US" w:eastAsia="zh-CN" w:bidi="ar-SA"/>
    </w:rPr>
  </w:style>
  <w:style w:type="character" w:customStyle="1" w:styleId="101CharChar">
    <w:name w:val="样式 正文1 + 段前: 0.1 行 Char Char"/>
    <w:qFormat/>
    <w:rsid w:val="001E1522"/>
    <w:rPr>
      <w:rFonts w:eastAsia="Verdana" w:cs="Verdana"/>
      <w:kern w:val="2"/>
      <w:sz w:val="24"/>
      <w:szCs w:val="24"/>
      <w:lang w:val="en-US" w:eastAsia="zh-CN" w:bidi="ar-SA"/>
    </w:rPr>
  </w:style>
  <w:style w:type="paragraph" w:customStyle="1" w:styleId="1Char01">
    <w:name w:val="样式 正文1 Char + 段前: 0.1 行"/>
    <w:basedOn w:val="a4"/>
    <w:qFormat/>
    <w:rsid w:val="001E1522"/>
    <w:pPr>
      <w:snapToGrid w:val="0"/>
      <w:spacing w:beforeLines="10" w:before="31" w:line="440" w:lineRule="atLeast"/>
      <w:ind w:firstLine="624"/>
      <w:jc w:val="both"/>
    </w:pPr>
    <w:rPr>
      <w:rFonts w:ascii="”“Times New Roman”“" w:eastAsia="宋体" w:hAnsi="”“Times New Roman”“" w:cs="”“Times New Roman”“"/>
      <w:kern w:val="2"/>
      <w:sz w:val="24"/>
      <w:szCs w:val="20"/>
    </w:rPr>
  </w:style>
  <w:style w:type="paragraph" w:customStyle="1" w:styleId="10110">
    <w:name w:val="样式 正文1 + 段前: 0.1 行1"/>
    <w:basedOn w:val="1c"/>
    <w:link w:val="1011CharChar"/>
    <w:qFormat/>
    <w:rsid w:val="001E1522"/>
    <w:pPr>
      <w:adjustRightInd/>
      <w:snapToGrid w:val="0"/>
      <w:spacing w:beforeLines="10" w:before="10" w:line="440" w:lineRule="atLeast"/>
      <w:ind w:firstLine="510"/>
      <w:jc w:val="both"/>
      <w:textAlignment w:val="auto"/>
    </w:pPr>
    <w:rPr>
      <w:rFonts w:ascii="”“Times New Roman”“" w:eastAsia="宋体" w:cs="Times New Roman"/>
      <w:lang w:val="x-none" w:eastAsia="x-none"/>
    </w:rPr>
  </w:style>
  <w:style w:type="character" w:customStyle="1" w:styleId="1011CharChar">
    <w:name w:val="样式 正文1 + 段前: 0.1 行1 Char Char"/>
    <w:link w:val="10110"/>
    <w:rsid w:val="001E1522"/>
    <w:rPr>
      <w:rFonts w:ascii="”“Times New Roman”“" w:eastAsia="宋体" w:cs="Times New Roman"/>
      <w:kern w:val="2"/>
      <w:sz w:val="24"/>
      <w:szCs w:val="22"/>
      <w:lang w:val="x-none" w:eastAsia="x-none"/>
    </w:rPr>
  </w:style>
  <w:style w:type="character" w:customStyle="1" w:styleId="1Char16">
    <w:name w:val="标题1 Char1"/>
    <w:qFormat/>
    <w:rsid w:val="001E1522"/>
    <w:rPr>
      <w:rFonts w:ascii="”“Times New Roman”“" w:eastAsia="汉鼎简书宋" w:hAnsi="”“Times New Roman”“" w:cs="”“Times New Roman”“"/>
      <w:b/>
      <w:sz w:val="32"/>
      <w:szCs w:val="20"/>
    </w:rPr>
  </w:style>
  <w:style w:type="paragraph" w:customStyle="1" w:styleId="093">
    <w:name w:val="样式 表格标题 + 首行缩进:  0.93 厘米"/>
    <w:basedOn w:val="a4"/>
    <w:qFormat/>
    <w:rsid w:val="001E1522"/>
    <w:pPr>
      <w:spacing w:beforeLines="10" w:line="440" w:lineRule="atLeast"/>
      <w:ind w:firstLine="528"/>
      <w:jc w:val="center"/>
    </w:pPr>
    <w:rPr>
      <w:rFonts w:ascii="”“Times New Roman”“" w:eastAsia="宋体" w:hAnsi="”“Times New Roman”“" w:cs="”“Times New Roman”“"/>
      <w:color w:val="000000"/>
      <w:sz w:val="21"/>
      <w:szCs w:val="20"/>
    </w:rPr>
  </w:style>
  <w:style w:type="paragraph" w:customStyle="1" w:styleId="10505">
    <w:name w:val="样式 样式 标题1 + 段前: 0.5 行 + 段前: 0.5 行"/>
    <w:basedOn w:val="1050"/>
    <w:qFormat/>
    <w:rsid w:val="001E1522"/>
    <w:pPr>
      <w:spacing w:before="120"/>
    </w:pPr>
  </w:style>
  <w:style w:type="paragraph" w:customStyle="1" w:styleId="210505">
    <w:name w:val="样式 样式 标题2 + 首行缩进:  1 字符 段前: 0.5 行 + 段前: 0.5 行"/>
    <w:basedOn w:val="2105"/>
    <w:qFormat/>
    <w:rsid w:val="001E1522"/>
    <w:pPr>
      <w:spacing w:before="120"/>
    </w:pPr>
  </w:style>
  <w:style w:type="paragraph" w:customStyle="1" w:styleId="0012">
    <w:name w:val="样式 正文001 + 首行缩进:  2 字符"/>
    <w:basedOn w:val="001"/>
    <w:qFormat/>
    <w:rsid w:val="001E1522"/>
    <w:pPr>
      <w:spacing w:before="0" w:line="500" w:lineRule="atLeast"/>
      <w:ind w:firstLine="480"/>
    </w:pPr>
    <w:rPr>
      <w:rFonts w:asciiTheme="minorHAnsi" w:eastAsiaTheme="minorEastAsia" w:hAnsiTheme="minorHAnsi" w:cstheme="minorBidi"/>
      <w:szCs w:val="20"/>
    </w:rPr>
  </w:style>
  <w:style w:type="character" w:customStyle="1" w:styleId="101Char1">
    <w:name w:val="样式 正文1 + 段前: 0.1 行 Char1"/>
    <w:qFormat/>
    <w:rsid w:val="001E1522"/>
    <w:rPr>
      <w:rFonts w:eastAsia="Verdana" w:cs="Verdana"/>
      <w:kern w:val="2"/>
      <w:sz w:val="24"/>
      <w:lang w:val="en-US" w:eastAsia="zh-CN" w:bidi="ar-SA"/>
    </w:rPr>
  </w:style>
  <w:style w:type="paragraph" w:customStyle="1" w:styleId="0040">
    <w:name w:val="标题004"/>
    <w:basedOn w:val="001"/>
    <w:qFormat/>
    <w:rsid w:val="001E1522"/>
    <w:pPr>
      <w:spacing w:line="420" w:lineRule="exact"/>
      <w:ind w:firstLineChars="0" w:firstLine="0"/>
      <w:outlineLvl w:val="3"/>
    </w:pPr>
    <w:rPr>
      <w:rFonts w:asciiTheme="minorHAnsi" w:eastAsiaTheme="minorEastAsia" w:hAnsiTheme="minorHAnsi" w:cstheme="minorBidi"/>
      <w:b/>
      <w:bCs/>
      <w:szCs w:val="20"/>
    </w:rPr>
  </w:style>
  <w:style w:type="character" w:customStyle="1" w:styleId="Charffffffffffff7">
    <w:name w:val="表格内文字 Char"/>
    <w:qFormat/>
    <w:rsid w:val="001E1522"/>
    <w:rPr>
      <w:rFonts w:ascii="”“Times New Roman”“" w:eastAsia="Verdana" w:hAnsi="”“Times New Roman”“" w:cs="”“Times New Roman”“"/>
      <w:spacing w:val="10"/>
      <w:sz w:val="24"/>
      <w:szCs w:val="20"/>
    </w:rPr>
  </w:style>
  <w:style w:type="character" w:customStyle="1" w:styleId="10101Char">
    <w:name w:val="样式 样式 正文1 + 段前: 0.1 行 + 段前: 0.1 行 Char"/>
    <w:qFormat/>
    <w:rsid w:val="001E1522"/>
  </w:style>
  <w:style w:type="character" w:customStyle="1" w:styleId="101Char2">
    <w:name w:val="样式 正文1 + 段前: 0.1 行 Char2"/>
    <w:qFormat/>
    <w:rsid w:val="001E1522"/>
    <w:rPr>
      <w:rFonts w:eastAsia="Verdana" w:cs="Verdana"/>
      <w:kern w:val="2"/>
      <w:sz w:val="24"/>
      <w:lang w:val="en-US" w:eastAsia="zh-CN" w:bidi="ar-SA"/>
    </w:rPr>
  </w:style>
  <w:style w:type="character" w:customStyle="1" w:styleId="10101Char1">
    <w:name w:val="样式 样式 正文1 + 段前: 0.1 行 + 段前: 0.1 行 Char1"/>
    <w:qFormat/>
    <w:rsid w:val="001E1522"/>
  </w:style>
  <w:style w:type="paragraph" w:customStyle="1" w:styleId="0030">
    <w:name w:val="标题003"/>
    <w:basedOn w:val="a4"/>
    <w:qFormat/>
    <w:rsid w:val="001E1522"/>
    <w:pPr>
      <w:spacing w:before="120" w:line="440" w:lineRule="exact"/>
      <w:jc w:val="both"/>
      <w:outlineLvl w:val="2"/>
    </w:pPr>
    <w:rPr>
      <w:rFonts w:ascii="”“Times New Roman”“" w:eastAsia="宋体" w:hAnsi="”“Times New Roman”“" w:cs="”“Times New Roman”“"/>
      <w:b/>
      <w:kern w:val="2"/>
      <w:sz w:val="27"/>
      <w:szCs w:val="20"/>
    </w:rPr>
  </w:style>
  <w:style w:type="paragraph" w:customStyle="1" w:styleId="101101">
    <w:name w:val="样式 样式 正文1 + 段前: 0.1 行1 + 段前: 0.1 行"/>
    <w:basedOn w:val="10110"/>
    <w:qFormat/>
    <w:rsid w:val="001E1522"/>
    <w:pPr>
      <w:spacing w:before="24"/>
    </w:pPr>
  </w:style>
  <w:style w:type="character" w:customStyle="1" w:styleId="0012Char">
    <w:name w:val="样式 正文001 + 首行缩进:  2 字符 Char"/>
    <w:qFormat/>
    <w:rsid w:val="001E1522"/>
    <w:rPr>
      <w:rFonts w:eastAsia="Verdana" w:cs="Verdana"/>
      <w:kern w:val="2"/>
      <w:sz w:val="24"/>
      <w:szCs w:val="24"/>
      <w:lang w:val="en-US" w:eastAsia="zh-CN" w:bidi="ar-SA"/>
    </w:rPr>
  </w:style>
  <w:style w:type="paragraph" w:customStyle="1" w:styleId="affffffffffffffffffffffffffffffffffffffff4">
    <w:name w:val="正文一"/>
    <w:basedOn w:val="a4"/>
    <w:qFormat/>
    <w:rsid w:val="001E1522"/>
    <w:pPr>
      <w:spacing w:line="440" w:lineRule="atLeast"/>
      <w:ind w:firstLineChars="200" w:firstLine="200"/>
      <w:jc w:val="both"/>
    </w:pPr>
    <w:rPr>
      <w:rFonts w:ascii="”“Times New Roman”“" w:eastAsia="宋体" w:hAnsi="”“Times New Roman”“" w:cs="”“Times New Roman”“"/>
      <w:kern w:val="2"/>
      <w:sz w:val="24"/>
      <w:szCs w:val="24"/>
    </w:rPr>
  </w:style>
  <w:style w:type="paragraph" w:customStyle="1" w:styleId="2ffffffb">
    <w:name w:val="样式 正文一 + 首行缩进:  2 字符"/>
    <w:basedOn w:val="affffffffffffffffffffffffffffffffffffffff4"/>
    <w:qFormat/>
    <w:rsid w:val="001E1522"/>
    <w:pPr>
      <w:ind w:firstLine="420"/>
    </w:pPr>
  </w:style>
  <w:style w:type="paragraph" w:customStyle="1" w:styleId="affffffffffffffffffffffffffffffffffffffff5">
    <w:name w:val="框图"/>
    <w:basedOn w:val="a4"/>
    <w:qFormat/>
    <w:rsid w:val="001E1522"/>
    <w:pPr>
      <w:adjustRightInd w:val="0"/>
      <w:snapToGrid w:val="0"/>
      <w:spacing w:line="320" w:lineRule="exact"/>
      <w:jc w:val="center"/>
    </w:pPr>
    <w:rPr>
      <w:rFonts w:ascii="”“Times New Roman”“" w:eastAsia="宋体" w:hAnsi="”“Times New Roman”“" w:cs="”“Times New Roman”“"/>
      <w:sz w:val="21"/>
      <w:szCs w:val="20"/>
    </w:rPr>
  </w:style>
  <w:style w:type="paragraph" w:customStyle="1" w:styleId="y1">
    <w:name w:val="y表头"/>
    <w:basedOn w:val="af5"/>
    <w:qFormat/>
    <w:rsid w:val="001E1522"/>
    <w:pPr>
      <w:tabs>
        <w:tab w:val="left" w:pos="900"/>
      </w:tabs>
      <w:adjustRightInd w:val="0"/>
      <w:spacing w:after="0"/>
      <w:jc w:val="center"/>
      <w:textAlignment w:val="baseline"/>
    </w:pPr>
    <w:rPr>
      <w:rFonts w:ascii="Verdana" w:eastAsia="Calibri Light" w:hAnsi="Verdana" w:cs="”“Times New Roman”“" w:hint="eastAsia"/>
      <w:b/>
      <w:kern w:val="2"/>
      <w:sz w:val="24"/>
      <w:szCs w:val="20"/>
    </w:rPr>
  </w:style>
  <w:style w:type="paragraph" w:customStyle="1" w:styleId="y2">
    <w:name w:val="y表格"/>
    <w:basedOn w:val="af5"/>
    <w:qFormat/>
    <w:rsid w:val="001E1522"/>
    <w:pPr>
      <w:widowControl/>
      <w:adjustRightInd w:val="0"/>
      <w:snapToGrid w:val="0"/>
      <w:spacing w:after="0"/>
      <w:jc w:val="center"/>
      <w:textAlignment w:val="baseline"/>
    </w:pPr>
    <w:rPr>
      <w:rFonts w:ascii="Verdana" w:eastAsia="Verdana" w:hAnsi="Verdana" w:cs="”“Times New Roman”“" w:hint="eastAsia"/>
      <w:sz w:val="24"/>
      <w:szCs w:val="20"/>
    </w:rPr>
  </w:style>
  <w:style w:type="paragraph" w:customStyle="1" w:styleId="yz">
    <w:name w:val="yz"/>
    <w:basedOn w:val="af5"/>
    <w:qFormat/>
    <w:rsid w:val="001E1522"/>
    <w:pPr>
      <w:tabs>
        <w:tab w:val="left" w:pos="900"/>
      </w:tabs>
      <w:adjustRightInd w:val="0"/>
      <w:spacing w:after="0"/>
      <w:ind w:firstLineChars="200" w:firstLine="200"/>
      <w:jc w:val="both"/>
      <w:textAlignment w:val="baseline"/>
    </w:pPr>
    <w:rPr>
      <w:rFonts w:ascii="Verdana" w:eastAsia="Verdana" w:hAnsi="Verdana" w:cs="”“Times New Roman”“" w:hint="eastAsia"/>
      <w:kern w:val="2"/>
      <w:sz w:val="24"/>
      <w:szCs w:val="20"/>
    </w:rPr>
  </w:style>
  <w:style w:type="character" w:customStyle="1" w:styleId="duanluo2">
    <w:name w:val="duanluo2"/>
    <w:qFormat/>
    <w:rsid w:val="001E1522"/>
    <w:rPr>
      <w:rFonts w:ascii="仿宋_GB2312" w:hAnsi="仿宋_GB2312"/>
      <w:color w:val="000000"/>
      <w:sz w:val="21"/>
    </w:rPr>
  </w:style>
  <w:style w:type="paragraph" w:customStyle="1" w:styleId="142">
    <w:name w:val="1标题4级"/>
    <w:basedOn w:val="13f1"/>
    <w:qFormat/>
    <w:rsid w:val="001E1522"/>
  </w:style>
  <w:style w:type="paragraph" w:customStyle="1" w:styleId="13f1">
    <w:name w:val="1标题3级"/>
    <w:basedOn w:val="a4"/>
    <w:qFormat/>
    <w:rsid w:val="001E1522"/>
    <w:pPr>
      <w:keepNext/>
      <w:adjustRightInd w:val="0"/>
      <w:snapToGrid w:val="0"/>
      <w:spacing w:line="420" w:lineRule="auto"/>
      <w:jc w:val="both"/>
      <w:textAlignment w:val="baseline"/>
    </w:pPr>
    <w:rPr>
      <w:rFonts w:ascii="Verdana" w:eastAsia="汉鼎简书宋" w:hAnsi="Verdana" w:cs="”“Times New Roman”“" w:hint="eastAsia"/>
      <w:b/>
      <w:kern w:val="2"/>
      <w:szCs w:val="20"/>
    </w:rPr>
  </w:style>
  <w:style w:type="paragraph" w:customStyle="1" w:styleId="zg1">
    <w:name w:val="zg1"/>
    <w:basedOn w:val="a4"/>
    <w:qFormat/>
    <w:rsid w:val="001E1522"/>
    <w:pPr>
      <w:adjustRightInd w:val="0"/>
      <w:spacing w:line="500" w:lineRule="exact"/>
      <w:ind w:firstLine="200"/>
      <w:jc w:val="both"/>
      <w:textAlignment w:val="baseline"/>
    </w:pPr>
    <w:rPr>
      <w:rFonts w:ascii="Verdana" w:eastAsia="宋体" w:hAnsi="Verdana" w:cs="”“Times New Roman”“" w:hint="eastAsia"/>
      <w:kern w:val="2"/>
      <w:sz w:val="24"/>
      <w:szCs w:val="20"/>
    </w:rPr>
  </w:style>
  <w:style w:type="paragraph" w:customStyle="1" w:styleId="1fffffffd">
    <w:name w:val="宏文本1"/>
    <w:qFormat/>
    <w:rsid w:val="001E1522"/>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ascii="ˎ̥" w:eastAsia="宋体" w:hAnsi="ˎ̥" w:cs="”“Times New Roman”“" w:hint="eastAsia"/>
      <w:kern w:val="2"/>
      <w:sz w:val="24"/>
    </w:rPr>
  </w:style>
  <w:style w:type="paragraph" w:customStyle="1" w:styleId="h0">
    <w:name w:val="h"/>
    <w:basedOn w:val="a4"/>
    <w:qFormat/>
    <w:rsid w:val="001E1522"/>
    <w:pPr>
      <w:adjustRightInd w:val="0"/>
      <w:spacing w:before="60"/>
      <w:ind w:firstLine="482"/>
      <w:jc w:val="both"/>
      <w:textAlignment w:val="baseline"/>
    </w:pPr>
    <w:rPr>
      <w:rFonts w:ascii="仿宋体" w:eastAsia="Century" w:hAnsi="仿宋体" w:cs="”“Times New Roman”“"/>
      <w:kern w:val="2"/>
      <w:sz w:val="24"/>
      <w:szCs w:val="20"/>
    </w:rPr>
  </w:style>
  <w:style w:type="character" w:customStyle="1" w:styleId="2wjCharChar">
    <w:name w:val="正文文本缩进 2wj Char Char"/>
    <w:link w:val="212"/>
    <w:qFormat/>
    <w:rsid w:val="001E1522"/>
    <w:rPr>
      <w:rFonts w:ascii="宋体" w:eastAsia="宋体" w:hAnsi="宋体" w:cs="Times New Roman"/>
      <w:kern w:val="2"/>
      <w:sz w:val="28"/>
    </w:rPr>
  </w:style>
  <w:style w:type="paragraph" w:customStyle="1" w:styleId="affffffffffffffffffffffffffffffffffffffff6">
    <w:name w:val="正文中对齐"/>
    <w:basedOn w:val="a4"/>
    <w:qFormat/>
    <w:rsid w:val="001E1522"/>
    <w:pPr>
      <w:adjustRightInd w:val="0"/>
      <w:snapToGrid w:val="0"/>
      <w:spacing w:before="60" w:after="60" w:line="60" w:lineRule="atLeast"/>
      <w:jc w:val="center"/>
      <w:textAlignment w:val="baseline"/>
    </w:pPr>
    <w:rPr>
      <w:rFonts w:ascii="Verdana" w:eastAsia="宋体" w:hAnsi="Verdana" w:cs="”“Times New Roman”“" w:hint="eastAsia"/>
      <w:kern w:val="2"/>
      <w:sz w:val="24"/>
      <w:szCs w:val="20"/>
    </w:rPr>
  </w:style>
  <w:style w:type="paragraph" w:customStyle="1" w:styleId="nw">
    <w:name w:val="nw"/>
    <w:basedOn w:val="a4"/>
    <w:qFormat/>
    <w:rsid w:val="001E1522"/>
    <w:pPr>
      <w:widowControl/>
      <w:adjustRightInd w:val="0"/>
      <w:spacing w:before="100" w:after="100"/>
      <w:textAlignment w:val="baseline"/>
    </w:pPr>
    <w:rPr>
      <w:rFonts w:ascii="Verdana" w:eastAsia="宋体" w:hAnsi="Verdana" w:cs="”“Times New Roman”“"/>
      <w:color w:val="000000"/>
      <w:sz w:val="21"/>
      <w:szCs w:val="20"/>
    </w:rPr>
  </w:style>
  <w:style w:type="paragraph" w:customStyle="1" w:styleId="31f4">
    <w:name w:val="标题 31"/>
    <w:basedOn w:val="a4"/>
    <w:next w:val="a4"/>
    <w:qFormat/>
    <w:rsid w:val="001E1522"/>
    <w:pPr>
      <w:keepNext/>
      <w:keepLines/>
      <w:adjustRightInd w:val="0"/>
      <w:spacing w:before="120" w:after="120" w:line="500" w:lineRule="exact"/>
      <w:jc w:val="both"/>
      <w:textAlignment w:val="baseline"/>
    </w:pPr>
    <w:rPr>
      <w:rFonts w:ascii="Verdana" w:eastAsia="汉鼎简书宋" w:hAnsi="Verdana" w:cs="”“Times New Roman”“" w:hint="eastAsia"/>
      <w:kern w:val="2"/>
      <w:sz w:val="30"/>
      <w:szCs w:val="20"/>
    </w:rPr>
  </w:style>
  <w:style w:type="paragraph" w:customStyle="1" w:styleId="biao2">
    <w:name w:val="biao2"/>
    <w:basedOn w:val="a4"/>
    <w:qFormat/>
    <w:rsid w:val="001E1522"/>
    <w:pPr>
      <w:widowControl/>
      <w:adjustRightInd w:val="0"/>
      <w:spacing w:before="100" w:after="100"/>
      <w:jc w:val="center"/>
      <w:textAlignment w:val="center"/>
    </w:pPr>
    <w:rPr>
      <w:rFonts w:ascii="仿宋_GB2312" w:eastAsia="宋体" w:hAnsi="仿宋_GB2312" w:cs="”“Times New Roman”“"/>
      <w:color w:val="000000"/>
      <w:sz w:val="27"/>
      <w:szCs w:val="20"/>
    </w:rPr>
  </w:style>
  <w:style w:type="paragraph" w:customStyle="1" w:styleId="12f5">
    <w:name w:val="1标题2级"/>
    <w:basedOn w:val="a4"/>
    <w:qFormat/>
    <w:rsid w:val="001E1522"/>
    <w:pPr>
      <w:keepNext/>
      <w:snapToGrid w:val="0"/>
      <w:spacing w:line="420" w:lineRule="auto"/>
      <w:jc w:val="both"/>
    </w:pPr>
    <w:rPr>
      <w:rFonts w:ascii="”“Times New Roman”“" w:eastAsia="汉鼎简书宋" w:hAnsi="”“Times New Roman”“" w:cs="”“Times New Roman”“"/>
      <w:b/>
      <w:kern w:val="2"/>
      <w:sz w:val="30"/>
      <w:szCs w:val="20"/>
    </w:rPr>
  </w:style>
  <w:style w:type="paragraph" w:customStyle="1" w:styleId="109">
    <w:name w:val="文字段落10"/>
    <w:basedOn w:val="a4"/>
    <w:qFormat/>
    <w:rsid w:val="001E1522"/>
    <w:pPr>
      <w:overflowPunct w:val="0"/>
      <w:autoSpaceDE w:val="0"/>
      <w:autoSpaceDN w:val="0"/>
      <w:adjustRightInd w:val="0"/>
      <w:snapToGrid w:val="0"/>
      <w:spacing w:beforeLines="50" w:afterLines="50" w:line="360" w:lineRule="auto"/>
      <w:ind w:firstLineChars="200" w:firstLine="200"/>
      <w:jc w:val="both"/>
      <w:textAlignment w:val="baseline"/>
    </w:pPr>
    <w:rPr>
      <w:rFonts w:ascii="”“Times New Roman”“" w:eastAsia="宋体" w:hAnsi="”“Times New Roman”“" w:cs="”“Times New Roman”“"/>
      <w:kern w:val="2"/>
      <w:szCs w:val="20"/>
    </w:rPr>
  </w:style>
  <w:style w:type="paragraph" w:customStyle="1" w:styleId="00121">
    <w:name w:val="样式 正文001 + 首行缩进:  2 字符1"/>
    <w:basedOn w:val="a4"/>
    <w:link w:val="00121Char1"/>
    <w:qFormat/>
    <w:rsid w:val="001E1522"/>
    <w:pPr>
      <w:spacing w:before="60" w:line="460" w:lineRule="atLeast"/>
      <w:ind w:firstLineChars="200" w:firstLine="480"/>
      <w:jc w:val="both"/>
    </w:pPr>
    <w:rPr>
      <w:rFonts w:ascii="”“Times New Roman”“" w:eastAsia="宋体" w:hAnsi="”“Times New Roman”“"/>
      <w:kern w:val="2"/>
      <w:sz w:val="24"/>
      <w:szCs w:val="20"/>
      <w:lang w:val="x-none" w:eastAsia="x-none"/>
    </w:rPr>
  </w:style>
  <w:style w:type="character" w:customStyle="1" w:styleId="00121Char1">
    <w:name w:val="样式 正文001 + 首行缩进:  2 字符1 Char1"/>
    <w:link w:val="00121"/>
    <w:qFormat/>
    <w:rsid w:val="001E1522"/>
    <w:rPr>
      <w:rFonts w:ascii="”“Times New Roman”“" w:eastAsia="宋体" w:hAnsi="”“Times New Roman”“" w:cs="Times New Roman"/>
      <w:kern w:val="2"/>
      <w:sz w:val="24"/>
      <w:lang w:val="x-none" w:eastAsia="x-none"/>
    </w:rPr>
  </w:style>
  <w:style w:type="paragraph" w:customStyle="1" w:styleId="TABLE2">
    <w:name w:val="TABLE2"/>
    <w:basedOn w:val="table1"/>
    <w:qFormat/>
    <w:rsid w:val="001E1522"/>
    <w:rPr>
      <w:rFonts w:eastAsia="Verdana"/>
      <w:szCs w:val="24"/>
    </w:rPr>
  </w:style>
  <w:style w:type="paragraph" w:customStyle="1" w:styleId="CharCharChar2CharCharCharCharCharCharCharCharCharCharCharCharCharCharCharCharChar">
    <w:name w:val="Char Char Char2 Char Char Char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paragraph" w:customStyle="1" w:styleId="CharCharCharff0">
    <w:name w:val="正文（首行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character" w:customStyle="1" w:styleId="01Char10">
    <w:name w:val="正文01 Char1"/>
    <w:qFormat/>
    <w:rsid w:val="001E1522"/>
    <w:rPr>
      <w:rFonts w:eastAsia="Verdana"/>
      <w:snapToGrid w:val="0"/>
      <w:color w:val="000000"/>
      <w:sz w:val="24"/>
      <w:szCs w:val="24"/>
      <w:lang w:val="en-US" w:eastAsia="zh-CN" w:bidi="ar-SA"/>
    </w:rPr>
  </w:style>
  <w:style w:type="paragraph" w:customStyle="1" w:styleId="CharCharChar2CharCharCharCharCharCharCharCharCharCharCharCharCharCharCharCharCharCharCharChar">
    <w:name w:val="Char Char Char2 Char Char Char Char Char Char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paragraph" w:customStyle="1" w:styleId="CharCharChar2CharCharCharCharCharCharCharCharCharCharCharCharCharCharChar">
    <w:name w:val="Char Char Char2 Char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character" w:customStyle="1" w:styleId="Charffffffffffff8">
    <w:name w:val="表格下方正文 Char"/>
    <w:qFormat/>
    <w:rsid w:val="001E1522"/>
    <w:rPr>
      <w:rFonts w:eastAsia="Verdana"/>
      <w:snapToGrid w:val="0"/>
      <w:color w:val="000000"/>
      <w:sz w:val="24"/>
      <w:szCs w:val="24"/>
      <w:lang w:val="en-US" w:eastAsia="zh-CN" w:bidi="ar-SA"/>
    </w:rPr>
  </w:style>
  <w:style w:type="paragraph" w:customStyle="1" w:styleId="CharCharChar2CharCharCharCharCharCharCharCharCharCharCharCharCharChar">
    <w:name w:val="Char Char Char2 Char Char Char Char Char Char Char Char Char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paragraph" w:customStyle="1" w:styleId="Char2CharCharCharCharChar">
    <w:name w:val="Char2 Char Char Char Char Char"/>
    <w:basedOn w:val="a4"/>
    <w:qFormat/>
    <w:rsid w:val="001E1522"/>
    <w:pPr>
      <w:spacing w:beforeLines="20" w:line="440" w:lineRule="atLeast"/>
      <w:ind w:firstLineChars="200" w:firstLine="200"/>
      <w:jc w:val="both"/>
    </w:pPr>
    <w:rPr>
      <w:rFonts w:ascii="”“Times New Roman”“" w:eastAsia="宋体" w:hAnsi="”“Times New Roman”“" w:cs="”“Times New Roman”“"/>
      <w:kern w:val="2"/>
      <w:sz w:val="24"/>
      <w:szCs w:val="24"/>
    </w:rPr>
  </w:style>
  <w:style w:type="character" w:customStyle="1" w:styleId="4ffd">
    <w:name w:val="标题 4，节"/>
    <w:rsid w:val="001E1522"/>
    <w:rPr>
      <w:rFonts w:ascii="汉鼎简书宋" w:eastAsia="汉鼎简书宋" w:hAnsi="仿宋体"/>
      <w:bCs/>
      <w:kern w:val="2"/>
      <w:sz w:val="24"/>
      <w:szCs w:val="24"/>
      <w:lang w:val="en-US" w:eastAsia="zh-CN" w:bidi="ar-SA"/>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4"/>
    <w:qFormat/>
    <w:rsid w:val="001E1522"/>
    <w:pPr>
      <w:spacing w:line="360" w:lineRule="auto"/>
      <w:ind w:firstLineChars="200" w:firstLine="200"/>
      <w:jc w:val="both"/>
    </w:pPr>
    <w:rPr>
      <w:rFonts w:ascii="Verdana" w:eastAsia="宋体" w:hAnsi="Verdana" w:cs="Verdana"/>
      <w:kern w:val="2"/>
      <w:sz w:val="24"/>
      <w:szCs w:val="24"/>
    </w:rPr>
  </w:style>
  <w:style w:type="paragraph" w:customStyle="1" w:styleId="my">
    <w:name w:val="my"/>
    <w:qFormat/>
    <w:rsid w:val="001E1522"/>
    <w:pPr>
      <w:widowControl w:val="0"/>
      <w:spacing w:before="60" w:line="460" w:lineRule="exact"/>
      <w:ind w:firstLineChars="200" w:firstLine="200"/>
    </w:pPr>
    <w:rPr>
      <w:rFonts w:ascii="”“Times New Roman”“" w:eastAsia="宋体" w:hAnsi="”“Times New Roman”“" w:cs="”“Times New Roman”“"/>
      <w:sz w:val="24"/>
      <w:szCs w:val="24"/>
    </w:rPr>
  </w:style>
  <w:style w:type="paragraph" w:customStyle="1" w:styleId="affffffffffffffffffffffffffffffffffffffff7">
    <w:name w:val="小四二级标题"/>
    <w:basedOn w:val="a4"/>
    <w:qFormat/>
    <w:rsid w:val="001E1522"/>
    <w:pPr>
      <w:spacing w:beforeLines="30" w:line="420" w:lineRule="exact"/>
      <w:jc w:val="both"/>
      <w:outlineLvl w:val="1"/>
    </w:pPr>
    <w:rPr>
      <w:rFonts w:ascii="”“Times New Roman”“" w:eastAsia="宋体" w:hAnsi="”“Times New Roman”“" w:cs="”“Times New Roman”“"/>
      <w:b/>
      <w:color w:val="000000"/>
      <w:sz w:val="24"/>
      <w:szCs w:val="24"/>
    </w:rPr>
  </w:style>
  <w:style w:type="paragraph" w:customStyle="1" w:styleId="affffffffffffffffffffffffffffffffffffffff8">
    <w:name w:val="五号正文"/>
    <w:basedOn w:val="01"/>
    <w:link w:val="Charffffffffffff9"/>
    <w:qFormat/>
    <w:rsid w:val="001E1522"/>
    <w:pPr>
      <w:spacing w:before="0" w:line="420" w:lineRule="exact"/>
      <w:ind w:firstLine="420"/>
    </w:pPr>
    <w:rPr>
      <w:rFonts w:ascii="”“Times New Roman”“" w:hAnsi="”“Times New Roman”“"/>
      <w:snapToGrid/>
      <w:color w:val="000000"/>
      <w:sz w:val="21"/>
      <w:szCs w:val="21"/>
      <w:lang w:val="x-none" w:eastAsia="x-none"/>
    </w:rPr>
  </w:style>
  <w:style w:type="character" w:customStyle="1" w:styleId="Charffffffffffff9">
    <w:name w:val="五号正文 Char"/>
    <w:link w:val="affffffffffffffffffffffffffffffffffffffff8"/>
    <w:rsid w:val="001E1522"/>
    <w:rPr>
      <w:rFonts w:ascii="”“Times New Roman”“" w:eastAsia="宋体" w:hAnsi="”“Times New Roman”“" w:cs="Times New Roman"/>
      <w:color w:val="000000"/>
      <w:sz w:val="21"/>
      <w:szCs w:val="21"/>
      <w:lang w:val="x-none" w:eastAsia="x-none"/>
    </w:rPr>
  </w:style>
  <w:style w:type="paragraph" w:customStyle="1" w:styleId="affffffffffffffffffffffffffffffffffffffff9">
    <w:name w:val="五号三级标题"/>
    <w:basedOn w:val="a4"/>
    <w:qFormat/>
    <w:rsid w:val="001E1522"/>
    <w:pPr>
      <w:spacing w:before="200" w:line="420" w:lineRule="exact"/>
      <w:jc w:val="both"/>
      <w:outlineLvl w:val="2"/>
    </w:pPr>
    <w:rPr>
      <w:rFonts w:ascii="”“Times New Roman”“" w:eastAsia="宋体" w:hAnsi="”“Times New Roman”“" w:cs="”“Times New Roman”“"/>
      <w:b/>
      <w:bCs/>
      <w:color w:val="000000"/>
      <w:sz w:val="21"/>
      <w:szCs w:val="21"/>
    </w:rPr>
  </w:style>
  <w:style w:type="paragraph" w:customStyle="1" w:styleId="affffffffffffffffffffffffffffffffffffffffa">
    <w:name w:val="小五表格正文"/>
    <w:basedOn w:val="affffff7"/>
    <w:qFormat/>
    <w:rsid w:val="001E1522"/>
    <w:pPr>
      <w:spacing w:line="320" w:lineRule="exact"/>
    </w:pPr>
    <w:rPr>
      <w:rFonts w:asciiTheme="minorHAnsi" w:eastAsia="Verdana" w:hAnsiTheme="minorHAnsi" w:cstheme="minorBidi"/>
      <w:color w:val="000000"/>
      <w:kern w:val="0"/>
      <w:sz w:val="20"/>
      <w:szCs w:val="20"/>
    </w:rPr>
  </w:style>
  <w:style w:type="paragraph" w:customStyle="1" w:styleId="affffffffffffffffffffffffffffffffffffffffb">
    <w:name w:val="五号表格标题"/>
    <w:basedOn w:val="a4"/>
    <w:qFormat/>
    <w:rsid w:val="001E1522"/>
    <w:pPr>
      <w:spacing w:line="420" w:lineRule="exact"/>
      <w:jc w:val="center"/>
    </w:pPr>
    <w:rPr>
      <w:rFonts w:ascii="”“Times New Roman”“" w:eastAsia="宋体" w:hAnsi="”“Times New Roman”“" w:cs="”“Times New Roman”“"/>
      <w:color w:val="000000"/>
      <w:sz w:val="21"/>
      <w:szCs w:val="21"/>
    </w:rPr>
  </w:style>
  <w:style w:type="paragraph" w:customStyle="1" w:styleId="affffffffffffffffffffffffffffffffffffffffc">
    <w:name w:val="表格五号下方正文"/>
    <w:basedOn w:val="a4"/>
    <w:link w:val="Charffffffffffffa"/>
    <w:qFormat/>
    <w:rsid w:val="001E1522"/>
    <w:pPr>
      <w:spacing w:before="200" w:line="420" w:lineRule="exact"/>
      <w:ind w:firstLineChars="200" w:firstLine="200"/>
      <w:jc w:val="both"/>
    </w:pPr>
    <w:rPr>
      <w:rFonts w:ascii="”“Times New Roman”“" w:eastAsia="宋体" w:hAnsi="”“Times New Roman”“"/>
      <w:kern w:val="2"/>
      <w:sz w:val="21"/>
      <w:szCs w:val="21"/>
      <w:lang w:val="x-none" w:eastAsia="x-none"/>
    </w:rPr>
  </w:style>
  <w:style w:type="character" w:customStyle="1" w:styleId="Charffffffffffffa">
    <w:name w:val="表格五号下方正文 Char"/>
    <w:link w:val="affffffffffffffffffffffffffffffffffffffffc"/>
    <w:qFormat/>
    <w:rsid w:val="001E1522"/>
    <w:rPr>
      <w:rFonts w:ascii="”“Times New Roman”“" w:eastAsia="宋体" w:hAnsi="”“Times New Roman”“" w:cs="Times New Roman"/>
      <w:kern w:val="2"/>
      <w:sz w:val="21"/>
      <w:szCs w:val="21"/>
      <w:lang w:val="x-none" w:eastAsia="x-none"/>
    </w:rPr>
  </w:style>
  <w:style w:type="character" w:customStyle="1" w:styleId="CharCharffff4">
    <w:name w:val="三级标题 Char Char"/>
    <w:rsid w:val="001E1522"/>
    <w:rPr>
      <w:rFonts w:eastAsia="Verdana"/>
      <w:b/>
      <w:bCs/>
      <w:color w:val="000000"/>
      <w:sz w:val="24"/>
      <w:szCs w:val="18"/>
      <w:lang w:val="en-US" w:eastAsia="zh-CN" w:bidi="ar-SA"/>
    </w:rPr>
  </w:style>
  <w:style w:type="paragraph" w:customStyle="1" w:styleId="2wj">
    <w:name w:val="表格文字2wj"/>
    <w:basedOn w:val="a4"/>
    <w:qFormat/>
    <w:rsid w:val="001E1522"/>
    <w:pPr>
      <w:adjustRightInd w:val="0"/>
      <w:snapToGrid w:val="0"/>
      <w:spacing w:line="360" w:lineRule="atLeast"/>
      <w:jc w:val="center"/>
    </w:pPr>
    <w:rPr>
      <w:rFonts w:ascii="”“Times New Roman”“" w:eastAsia="宋体" w:hAnsi="”“Times New Roman”“" w:cs="”“Times New Roman”“"/>
      <w:sz w:val="21"/>
      <w:szCs w:val="21"/>
    </w:rPr>
  </w:style>
  <w:style w:type="paragraph" w:customStyle="1" w:styleId="wj">
    <w:name w:val="图表标题wj"/>
    <w:basedOn w:val="a4"/>
    <w:qFormat/>
    <w:rsid w:val="001E1522"/>
    <w:pPr>
      <w:adjustRightInd w:val="0"/>
      <w:snapToGrid w:val="0"/>
      <w:spacing w:line="360" w:lineRule="auto"/>
      <w:jc w:val="center"/>
    </w:pPr>
    <w:rPr>
      <w:rFonts w:ascii="汉鼎简书宋" w:eastAsia="汉鼎简书宋" w:hAnsi="”“Times New Roman”“" w:cs="”“Times New Roman”“"/>
      <w:b/>
      <w:kern w:val="2"/>
      <w:sz w:val="24"/>
      <w:szCs w:val="24"/>
    </w:rPr>
  </w:style>
  <w:style w:type="paragraph" w:customStyle="1" w:styleId="affffffffffffffffffffffffffffffffffffffffd">
    <w:name w:val="样式 图表目录"/>
    <w:basedOn w:val="aff5"/>
    <w:qFormat/>
    <w:rsid w:val="001E1522"/>
    <w:pPr>
      <w:tabs>
        <w:tab w:val="right" w:leader="dot" w:pos="8820"/>
        <w:tab w:val="right" w:leader="dot" w:pos="8889"/>
      </w:tabs>
      <w:adjustRightInd w:val="0"/>
      <w:snapToGrid w:val="0"/>
      <w:spacing w:line="360" w:lineRule="auto"/>
      <w:ind w:leftChars="0" w:left="0" w:firstLineChars="0" w:firstLine="0"/>
      <w:jc w:val="left"/>
    </w:pPr>
    <w:rPr>
      <w:rFonts w:ascii="”“Times New Roman”“" w:hAnsi="”“Times New Roman”“" w:cs="Verdana"/>
      <w:kern w:val="0"/>
      <w:sz w:val="24"/>
      <w:szCs w:val="20"/>
      <w:lang w:val="x-none" w:eastAsia="x-none"/>
    </w:rPr>
  </w:style>
  <w:style w:type="paragraph" w:customStyle="1" w:styleId="HeadingBase">
    <w:name w:val="Heading Base"/>
    <w:basedOn w:val="af5"/>
    <w:next w:val="af5"/>
    <w:qFormat/>
    <w:rsid w:val="001E1522"/>
    <w:pPr>
      <w:keepNext/>
      <w:keepLines/>
      <w:widowControl/>
      <w:spacing w:after="0" w:line="220" w:lineRule="atLeast"/>
      <w:ind w:right="-360"/>
    </w:pPr>
    <w:rPr>
      <w:rFonts w:ascii="仿宋体" w:eastAsia="Verdana" w:hAnsi="仿宋体" w:cs="”“Times New Roman”“"/>
      <w:spacing w:val="-4"/>
      <w:sz w:val="18"/>
      <w:szCs w:val="20"/>
    </w:rPr>
  </w:style>
  <w:style w:type="paragraph" w:customStyle="1" w:styleId="affffffffffffffffffffffffffffffffffffffffe">
    <w:name w:val="表内序号"/>
    <w:basedOn w:val="a4"/>
    <w:qFormat/>
    <w:rsid w:val="001E1522"/>
    <w:pPr>
      <w:widowControl/>
      <w:tabs>
        <w:tab w:val="left" w:pos="425"/>
      </w:tabs>
      <w:adjustRightInd w:val="0"/>
      <w:snapToGrid w:val="0"/>
      <w:spacing w:line="360" w:lineRule="auto"/>
      <w:ind w:left="425" w:hanging="425"/>
    </w:pPr>
    <w:rPr>
      <w:rFonts w:ascii="”“Times New Roman”“" w:eastAsia="宋体" w:hAnsi="”“Times New Roman”“" w:cs="”“Times New Roman”“"/>
      <w:sz w:val="24"/>
      <w:szCs w:val="20"/>
    </w:rPr>
  </w:style>
  <w:style w:type="paragraph" w:customStyle="1" w:styleId="Objective">
    <w:name w:val="Objective"/>
    <w:basedOn w:val="a4"/>
    <w:next w:val="af5"/>
    <w:qFormat/>
    <w:rsid w:val="001E1522"/>
    <w:pPr>
      <w:widowControl/>
      <w:spacing w:before="220" w:after="220" w:line="220" w:lineRule="atLeast"/>
    </w:pPr>
    <w:rPr>
      <w:rFonts w:ascii="”“Times New Roman”“" w:eastAsia="宋体" w:hAnsi="”“Times New Roman”“" w:cs="”“Times New Roman”“"/>
      <w:sz w:val="20"/>
      <w:szCs w:val="20"/>
    </w:rPr>
  </w:style>
  <w:style w:type="paragraph" w:customStyle="1" w:styleId="std-0">
    <w:name w:val="std-0"/>
    <w:basedOn w:val="a4"/>
    <w:qFormat/>
    <w:rsid w:val="001E1522"/>
    <w:pPr>
      <w:widowControl/>
      <w:tabs>
        <w:tab w:val="left" w:pos="0"/>
        <w:tab w:val="left" w:pos="284"/>
      </w:tabs>
      <w:spacing w:line="360" w:lineRule="atLeast"/>
    </w:pPr>
    <w:rPr>
      <w:rFonts w:ascii="仿宋体" w:eastAsia="宋体" w:hAnsi="仿宋体" w:cs="”“Times New Roman”“"/>
      <w:sz w:val="21"/>
      <w:szCs w:val="20"/>
      <w:lang w:val="en-GB"/>
    </w:rPr>
  </w:style>
  <w:style w:type="paragraph" w:customStyle="1" w:styleId="1fffffffe">
    <w:name w:val="样式 标题 1 + 字距调整四号"/>
    <w:basedOn w:val="1"/>
    <w:qFormat/>
    <w:rsid w:val="001E1522"/>
    <w:pPr>
      <w:tabs>
        <w:tab w:val="left" w:pos="432"/>
        <w:tab w:val="left" w:pos="845"/>
      </w:tabs>
      <w:spacing w:before="240" w:after="0" w:line="360" w:lineRule="auto"/>
      <w:ind w:left="432" w:hanging="432"/>
      <w:jc w:val="center"/>
    </w:pPr>
    <w:rPr>
      <w:rFonts w:ascii="汉鼎简书宋" w:eastAsia="宋体" w:hAnsi="”“Times New Roman”“"/>
      <w:bCs w:val="0"/>
      <w:kern w:val="28"/>
      <w:sz w:val="28"/>
      <w:szCs w:val="28"/>
    </w:rPr>
  </w:style>
  <w:style w:type="paragraph" w:customStyle="1" w:styleId="3ffff9">
    <w:name w:val="?(??)3"/>
    <w:basedOn w:val="20"/>
    <w:next w:val="a4"/>
    <w:qFormat/>
    <w:rsid w:val="001E1522"/>
    <w:pPr>
      <w:tabs>
        <w:tab w:val="left" w:pos="845"/>
        <w:tab w:val="left" w:pos="987"/>
      </w:tabs>
      <w:autoSpaceDE w:val="0"/>
      <w:autoSpaceDN w:val="0"/>
      <w:adjustRightInd w:val="0"/>
      <w:spacing w:before="0" w:after="0" w:line="-460" w:lineRule="auto"/>
      <w:outlineLvl w:val="9"/>
    </w:pPr>
    <w:rPr>
      <w:rFonts w:ascii="”“Times New Roman”“" w:eastAsia="Verdana" w:hAnsi="”“Times New Roman”“" w:cs="”“Times New Roman”“"/>
      <w:bCs w:val="0"/>
      <w:spacing w:val="3"/>
      <w:kern w:val="24"/>
      <w:sz w:val="24"/>
      <w:szCs w:val="20"/>
    </w:rPr>
  </w:style>
  <w:style w:type="character" w:customStyle="1" w:styleId="2TimesNewRomanChar1">
    <w:name w:val="正文首行缩进 2 + Times New Roman Char1"/>
    <w:link w:val="2TimesNewRoman"/>
    <w:qFormat/>
    <w:rsid w:val="001E1522"/>
    <w:rPr>
      <w:rFonts w:ascii="Times New Roman" w:eastAsia="宋体" w:hAnsi="Times New Roman" w:cs="Times New Roman"/>
      <w:sz w:val="24"/>
      <w:szCs w:val="24"/>
    </w:rPr>
  </w:style>
  <w:style w:type="paragraph" w:customStyle="1" w:styleId="2TimesNewRoman21">
    <w:name w:val="样式 正文首行缩进 2 + Times New Roman + 首行缩进:  2 字符"/>
    <w:basedOn w:val="a4"/>
    <w:qFormat/>
    <w:rsid w:val="001E1522"/>
    <w:pPr>
      <w:tabs>
        <w:tab w:val="left" w:pos="0"/>
        <w:tab w:val="left" w:pos="870"/>
        <w:tab w:val="left" w:pos="3150"/>
      </w:tabs>
      <w:autoSpaceDE w:val="0"/>
      <w:autoSpaceDN w:val="0"/>
      <w:spacing w:line="312" w:lineRule="auto"/>
      <w:ind w:firstLineChars="200" w:firstLine="480"/>
    </w:pPr>
    <w:rPr>
      <w:rFonts w:ascii="”“Times New Roman”“" w:eastAsia="宋体" w:hAnsi="”“Times New Roman”“" w:cs="”“Times New Roman”“"/>
      <w:sz w:val="24"/>
      <w:szCs w:val="20"/>
    </w:rPr>
  </w:style>
  <w:style w:type="character" w:customStyle="1" w:styleId="2TimesNewRomanChar0">
    <w:name w:val="正文首行缩进 2 + Times New Roman Char"/>
    <w:qFormat/>
    <w:rsid w:val="001E1522"/>
    <w:rPr>
      <w:rFonts w:eastAsia="Verdana"/>
      <w:sz w:val="24"/>
      <w:szCs w:val="24"/>
      <w:lang w:val="en-US" w:eastAsia="zh-CN" w:bidi="ar-SA"/>
    </w:rPr>
  </w:style>
  <w:style w:type="paragraph" w:customStyle="1" w:styleId="3ffffa">
    <w:name w:val="样式 题注 + 左侧:  3 字符"/>
    <w:basedOn w:val="ad"/>
    <w:qFormat/>
    <w:rsid w:val="001E1522"/>
    <w:pPr>
      <w:widowControl/>
      <w:tabs>
        <w:tab w:val="left" w:pos="1200"/>
        <w:tab w:val="center" w:pos="10467"/>
        <w:tab w:val="left" w:pos="13095"/>
      </w:tabs>
      <w:adjustRightInd w:val="0"/>
      <w:snapToGrid w:val="0"/>
      <w:spacing w:line="360" w:lineRule="auto"/>
      <w:ind w:leftChars="300" w:left="720" w:rightChars="-463" w:right="-1111"/>
      <w:jc w:val="center"/>
    </w:pPr>
    <w:rPr>
      <w:rFonts w:asciiTheme="minorHAnsi" w:eastAsia="Verdana" w:hAnsiTheme="minorHAnsi" w:cstheme="minorBidi"/>
      <w:sz w:val="24"/>
      <w:szCs w:val="24"/>
    </w:rPr>
  </w:style>
  <w:style w:type="character" w:customStyle="1" w:styleId="4wj">
    <w:name w:val="标题 4wj"/>
    <w:rsid w:val="001E1522"/>
    <w:rPr>
      <w:rFonts w:ascii="汉鼎简书宋" w:eastAsia="汉鼎简书宋" w:hAnsi="仿宋体"/>
      <w:bCs/>
      <w:kern w:val="2"/>
      <w:sz w:val="24"/>
      <w:szCs w:val="24"/>
      <w:lang w:val="en-US" w:eastAsia="zh-CN" w:bidi="ar-SA"/>
    </w:rPr>
  </w:style>
  <w:style w:type="paragraph" w:customStyle="1" w:styleId="afffffffffffffffffffffffffffffffffffffffff">
    <w:name w:val="字元 字元 字元 字元 字元"/>
    <w:basedOn w:val="a4"/>
    <w:qFormat/>
    <w:rsid w:val="001E1522"/>
    <w:pPr>
      <w:spacing w:line="360" w:lineRule="auto"/>
      <w:ind w:firstLineChars="200" w:firstLine="200"/>
      <w:jc w:val="both"/>
    </w:pPr>
    <w:rPr>
      <w:rFonts w:ascii="Verdana" w:eastAsia="宋体" w:hAnsi="Verdana" w:cs="”“Times New Roman”“"/>
      <w:kern w:val="2"/>
      <w:sz w:val="24"/>
      <w:szCs w:val="24"/>
    </w:rPr>
  </w:style>
  <w:style w:type="paragraph" w:customStyle="1" w:styleId="afffffffffffffffffffffffffffffffffffffffff0">
    <w:name w:val="字元 字元 字元"/>
    <w:basedOn w:val="a4"/>
    <w:qFormat/>
    <w:rsid w:val="001E1522"/>
    <w:pPr>
      <w:spacing w:line="360" w:lineRule="auto"/>
      <w:ind w:firstLineChars="200" w:firstLine="200"/>
      <w:jc w:val="both"/>
    </w:pPr>
    <w:rPr>
      <w:rFonts w:ascii="Verdana" w:eastAsia="宋体" w:hAnsi="Verdana" w:cs="”“Times New Roman”“"/>
      <w:kern w:val="2"/>
      <w:sz w:val="24"/>
      <w:szCs w:val="24"/>
    </w:rPr>
  </w:style>
  <w:style w:type="paragraph" w:customStyle="1" w:styleId="afffffffffffffffffffffffffffffffffffffffff1">
    <w:name w:val="样式 题注 + (中文) 黑体 加粗"/>
    <w:basedOn w:val="ad"/>
    <w:qFormat/>
    <w:rsid w:val="001E1522"/>
    <w:pPr>
      <w:spacing w:before="100" w:beforeAutospacing="1" w:line="348" w:lineRule="auto"/>
      <w:jc w:val="center"/>
    </w:pPr>
    <w:rPr>
      <w:rFonts w:ascii="仿宋体" w:eastAsia="Verdana" w:hAnsi="仿宋体" w:cstheme="minorBidi"/>
      <w:b/>
      <w:bCs/>
      <w:kern w:val="2"/>
      <w:sz w:val="24"/>
    </w:rPr>
  </w:style>
  <w:style w:type="paragraph" w:customStyle="1" w:styleId="3ffffb">
    <w:name w:val="竣工3"/>
    <w:basedOn w:val="a4"/>
    <w:qFormat/>
    <w:rsid w:val="001E1522"/>
    <w:pPr>
      <w:ind w:firstLineChars="1102" w:firstLine="3530"/>
    </w:pPr>
    <w:rPr>
      <w:rFonts w:ascii="Verdana" w:eastAsia="宋体" w:hAnsi="Verdana" w:cs="”“Times New Roman”“"/>
      <w:b/>
      <w:kern w:val="2"/>
      <w:sz w:val="30"/>
      <w:szCs w:val="32"/>
    </w:rPr>
  </w:style>
  <w:style w:type="paragraph" w:customStyle="1" w:styleId="Char1fff3">
    <w:name w:val="样式 题注 + 居中 Char1"/>
    <w:basedOn w:val="ad"/>
    <w:qFormat/>
    <w:rsid w:val="001E1522"/>
    <w:pPr>
      <w:spacing w:before="152" w:after="160"/>
      <w:jc w:val="center"/>
    </w:pPr>
    <w:rPr>
      <w:rFonts w:ascii="仿宋体" w:eastAsia="Verdana" w:hAnsi="仿宋体" w:cstheme="minorBidi"/>
      <w:kern w:val="2"/>
      <w:sz w:val="24"/>
      <w:szCs w:val="24"/>
    </w:rPr>
  </w:style>
  <w:style w:type="paragraph" w:customStyle="1" w:styleId="wj0">
    <w:name w:val="页脚偶wj"/>
    <w:basedOn w:val="afd"/>
    <w:qFormat/>
    <w:rsid w:val="001E1522"/>
    <w:pPr>
      <w:pBdr>
        <w:top w:val="single" w:sz="4" w:space="1" w:color="auto"/>
      </w:pBdr>
      <w:tabs>
        <w:tab w:val="clear" w:pos="4153"/>
        <w:tab w:val="clear" w:pos="8306"/>
      </w:tabs>
      <w:adjustRightInd w:val="0"/>
      <w:jc w:val="right"/>
    </w:pPr>
    <w:rPr>
      <w:rFonts w:ascii="”“Times New Roman”“" w:eastAsia="Calibri Light" w:hAnsi="”“Times New Roman”“" w:cs="”“Times New Roman”“"/>
      <w:kern w:val="2"/>
    </w:rPr>
  </w:style>
  <w:style w:type="character" w:customStyle="1" w:styleId="Char2f4">
    <w:name w:val="正文样式 Char2"/>
    <w:rsid w:val="001E1522"/>
    <w:rPr>
      <w:rFonts w:ascii="”“Times New Roman”“" w:eastAsia="Verdana" w:hAnsi="”“Times New Roman”“" w:cs="”“Times New Roman”“"/>
      <w:sz w:val="24"/>
      <w:szCs w:val="28"/>
    </w:rPr>
  </w:style>
  <w:style w:type="character" w:customStyle="1" w:styleId="infotitle">
    <w:name w:val="infotitle"/>
    <w:rsid w:val="001E1522"/>
  </w:style>
  <w:style w:type="paragraph" w:customStyle="1" w:styleId="CharCharCharCharCharCharCharCharCharCharCharCharChar1CharCharCharCharCharCharCharCharCharCharChar">
    <w:name w:val="Char Char Char Char Char Char Char Char Char Char Char Char Char1 Char Char Char Char Char Char Char Char Char Char Char"/>
    <w:basedOn w:val="a4"/>
    <w:qFormat/>
    <w:rsid w:val="001E1522"/>
    <w:pPr>
      <w:spacing w:line="360" w:lineRule="auto"/>
      <w:ind w:firstLineChars="200" w:firstLine="200"/>
      <w:jc w:val="both"/>
    </w:pPr>
    <w:rPr>
      <w:rFonts w:ascii="Verdana" w:eastAsia="宋体" w:hAnsi="Verdana" w:cs="Verdana"/>
      <w:kern w:val="2"/>
      <w:sz w:val="24"/>
      <w:szCs w:val="24"/>
    </w:rPr>
  </w:style>
  <w:style w:type="character" w:customStyle="1" w:styleId="CharChar1CharCharCharCharCharChar">
    <w:name w:val="Char Char1 Char Char Char Char Char Char"/>
    <w:link w:val="CharChar1CharCharCharChar"/>
    <w:rsid w:val="001E1522"/>
    <w:rPr>
      <w:rFonts w:ascii="宋体" w:eastAsia="黑体" w:hAnsi="Times New Roman" w:cs="Times New Roman"/>
      <w:sz w:val="28"/>
      <w:szCs w:val="22"/>
    </w:rPr>
  </w:style>
  <w:style w:type="paragraph" w:customStyle="1" w:styleId="afffffffffffffffffffffffffffffffffffffffff2">
    <w:name w:val="图内文字"/>
    <w:basedOn w:val="a4"/>
    <w:qFormat/>
    <w:rsid w:val="001E1522"/>
    <w:pPr>
      <w:adjustRightInd w:val="0"/>
      <w:snapToGrid w:val="0"/>
      <w:spacing w:line="240" w:lineRule="atLeast"/>
      <w:ind w:firstLine="480"/>
      <w:jc w:val="center"/>
    </w:pPr>
    <w:rPr>
      <w:rFonts w:ascii="Verdana" w:eastAsia="宋体" w:hAnsi="Verdana" w:cs="”“Times New Roman”“"/>
      <w:color w:val="000000"/>
      <w:kern w:val="2"/>
      <w:sz w:val="18"/>
      <w:szCs w:val="21"/>
    </w:rPr>
  </w:style>
  <w:style w:type="paragraph" w:customStyle="1" w:styleId="442">
    <w:name w:val="标题44"/>
    <w:basedOn w:val="4"/>
    <w:next w:val="4"/>
    <w:qFormat/>
    <w:rsid w:val="001E1522"/>
    <w:pPr>
      <w:tabs>
        <w:tab w:val="left" w:pos="845"/>
        <w:tab w:val="left" w:pos="1271"/>
      </w:tabs>
      <w:adjustRightInd w:val="0"/>
      <w:snapToGrid w:val="0"/>
      <w:spacing w:after="0" w:line="360" w:lineRule="auto"/>
    </w:pPr>
    <w:rPr>
      <w:rFonts w:ascii="汉鼎简书宋" w:eastAsia="汉鼎简书宋" w:hAnsi="”“Times New Roman”“" w:cs="”“Times New Roman”“"/>
      <w:b/>
      <w:bCs w:val="0"/>
      <w:kern w:val="2"/>
      <w:sz w:val="24"/>
      <w:szCs w:val="24"/>
    </w:rPr>
  </w:style>
  <w:style w:type="paragraph" w:customStyle="1" w:styleId="afffffffffffffffffffffffffffffffffffffffff3">
    <w:name w:val="第一节"/>
    <w:basedOn w:val="a4"/>
    <w:qFormat/>
    <w:rsid w:val="001E1522"/>
    <w:pPr>
      <w:tabs>
        <w:tab w:val="left" w:pos="360"/>
      </w:tabs>
      <w:spacing w:line="360" w:lineRule="auto"/>
      <w:jc w:val="center"/>
      <w:outlineLvl w:val="1"/>
    </w:pPr>
    <w:rPr>
      <w:rFonts w:ascii="Verdana" w:eastAsia="宋体" w:hAnsi="Verdana" w:cs="”“Times New Roman”“"/>
      <w:bCs/>
      <w:kern w:val="2"/>
      <w:szCs w:val="20"/>
    </w:rPr>
  </w:style>
  <w:style w:type="paragraph" w:customStyle="1" w:styleId="11200">
    <w:name w:val="1级标题1200"/>
    <w:basedOn w:val="1"/>
    <w:qFormat/>
    <w:rsid w:val="001E1522"/>
    <w:pPr>
      <w:widowControl/>
      <w:tabs>
        <w:tab w:val="left" w:pos="420"/>
        <w:tab w:val="left" w:pos="845"/>
      </w:tabs>
      <w:adjustRightInd w:val="0"/>
      <w:snapToGrid w:val="0"/>
      <w:spacing w:before="0" w:after="0" w:line="360" w:lineRule="auto"/>
      <w:ind w:left="420" w:hanging="420"/>
    </w:pPr>
    <w:rPr>
      <w:rFonts w:ascii="汉鼎简书宋" w:eastAsia="汉鼎简书宋" w:hAnsi="仿宋体" w:cs="仿宋体"/>
      <w:bCs w:val="0"/>
      <w:kern w:val="0"/>
      <w:sz w:val="24"/>
      <w:szCs w:val="24"/>
    </w:rPr>
  </w:style>
  <w:style w:type="paragraph" w:customStyle="1" w:styleId="046">
    <w:name w:val="样式_正文_04"/>
    <w:qFormat/>
    <w:rsid w:val="001E1522"/>
    <w:pPr>
      <w:tabs>
        <w:tab w:val="right" w:leader="dot" w:pos="7407"/>
        <w:tab w:val="left" w:pos="7587"/>
      </w:tabs>
      <w:spacing w:line="360" w:lineRule="auto"/>
    </w:pPr>
    <w:rPr>
      <w:rFonts w:ascii="Financial  (MF)" w:eastAsia="Calibri Light" w:hAnsi="Financial  (MF)" w:cs="”“Times New Roman”“"/>
      <w:kern w:val="28"/>
      <w:sz w:val="24"/>
      <w:szCs w:val="24"/>
    </w:rPr>
  </w:style>
  <w:style w:type="paragraph" w:customStyle="1" w:styleId="-13">
    <w:name w:val="一级标题-1"/>
    <w:basedOn w:val="20"/>
    <w:qFormat/>
    <w:rsid w:val="001E1522"/>
    <w:pPr>
      <w:keepNext w:val="0"/>
      <w:keepLines w:val="0"/>
      <w:tabs>
        <w:tab w:val="left" w:pos="845"/>
        <w:tab w:val="left" w:pos="987"/>
      </w:tabs>
      <w:spacing w:before="60" w:after="0" w:line="460" w:lineRule="exact"/>
      <w:jc w:val="both"/>
      <w:outlineLvl w:val="0"/>
    </w:pPr>
    <w:rPr>
      <w:rFonts w:ascii="”“Times New Roman”“" w:eastAsia="Verdana" w:hAnsi="”“Times New Roman”“" w:cs="”“Times New Roman”“"/>
      <w:kern w:val="2"/>
      <w:szCs w:val="24"/>
    </w:rPr>
  </w:style>
  <w:style w:type="paragraph" w:customStyle="1" w:styleId="afffffffffffffffffffffffffffffffffffffffff4">
    <w:name w:val="字元 字元"/>
    <w:basedOn w:val="a4"/>
    <w:qFormat/>
    <w:rsid w:val="001E1522"/>
    <w:pPr>
      <w:spacing w:line="500" w:lineRule="atLeast"/>
      <w:ind w:firstLineChars="200" w:firstLine="200"/>
      <w:jc w:val="both"/>
    </w:pPr>
    <w:rPr>
      <w:rFonts w:ascii="”“Times New Roman”“" w:eastAsia="宋体" w:hAnsi="”“Times New Roman”“" w:cs="”“Times New Roman”“"/>
      <w:kern w:val="2"/>
      <w:sz w:val="24"/>
      <w:szCs w:val="21"/>
    </w:rPr>
  </w:style>
  <w:style w:type="paragraph" w:customStyle="1" w:styleId="CharChar1CharCharCharCharCharCharCharCharCharCharCharCharCharCharCharCharCharChar">
    <w:name w:val="Char Char1 Char Char Char Char Char Char Char Char Char Char Char Char Char Char Char Char Char Char"/>
    <w:basedOn w:val="a4"/>
    <w:qFormat/>
    <w:rsid w:val="001E1522"/>
    <w:pPr>
      <w:spacing w:line="360" w:lineRule="auto"/>
      <w:ind w:firstLineChars="200" w:firstLine="200"/>
      <w:jc w:val="both"/>
    </w:pPr>
    <w:rPr>
      <w:rFonts w:ascii="Verdana" w:eastAsia="宋体" w:hAnsi="Verdana" w:cs="Verdana"/>
      <w:kern w:val="2"/>
      <w:sz w:val="24"/>
      <w:szCs w:val="24"/>
    </w:rPr>
  </w:style>
  <w:style w:type="character" w:customStyle="1" w:styleId="01Char4">
    <w:name w:val="正文_01 Char"/>
    <w:link w:val="015"/>
    <w:qFormat/>
    <w:rsid w:val="001E1522"/>
    <w:rPr>
      <w:rFonts w:ascii="Verdana" w:eastAsia="”“Times New Roman”“" w:hAnsi="Verdana"/>
      <w:sz w:val="28"/>
    </w:rPr>
  </w:style>
  <w:style w:type="paragraph" w:customStyle="1" w:styleId="015">
    <w:name w:val="正文_01"/>
    <w:link w:val="01Char4"/>
    <w:qFormat/>
    <w:rsid w:val="001E1522"/>
    <w:pPr>
      <w:widowControl w:val="0"/>
      <w:spacing w:line="360" w:lineRule="auto"/>
      <w:ind w:firstLineChars="200" w:firstLine="560"/>
      <w:jc w:val="both"/>
    </w:pPr>
    <w:rPr>
      <w:rFonts w:ascii="Verdana" w:eastAsia="”“Times New Roman”“" w:hAnsi="Verdana"/>
      <w:sz w:val="28"/>
    </w:rPr>
  </w:style>
  <w:style w:type="paragraph" w:customStyle="1" w:styleId="afffffffffffffffffffffffffffffffffffffffff5">
    <w:name w:val="小三一级标题"/>
    <w:basedOn w:val="a4"/>
    <w:qFormat/>
    <w:rsid w:val="001E1522"/>
    <w:pPr>
      <w:spacing w:beforeLines="30" w:line="420" w:lineRule="exact"/>
      <w:jc w:val="both"/>
      <w:outlineLvl w:val="0"/>
    </w:pPr>
    <w:rPr>
      <w:rFonts w:ascii="”“Times New Roman”“" w:eastAsia="宋体" w:hAnsi="”“Times New Roman”“" w:cs="”“Times New Roman”“"/>
      <w:b/>
      <w:color w:val="000000"/>
      <w:sz w:val="30"/>
      <w:szCs w:val="30"/>
    </w:rPr>
  </w:style>
  <w:style w:type="paragraph" w:customStyle="1" w:styleId="afffffffffffffffffffffffffffffffffffffffff6">
    <w:name w:val="小五注释"/>
    <w:basedOn w:val="a4"/>
    <w:qFormat/>
    <w:rsid w:val="001E1522"/>
    <w:pPr>
      <w:spacing w:line="320" w:lineRule="exact"/>
      <w:jc w:val="both"/>
    </w:pPr>
    <w:rPr>
      <w:rFonts w:ascii="”“Times New Roman”“" w:eastAsia="宋体" w:hAnsi="”“Times New Roman”“" w:cs="”“Times New Roman”“"/>
      <w:color w:val="000000"/>
      <w:sz w:val="20"/>
      <w:szCs w:val="20"/>
    </w:rPr>
  </w:style>
  <w:style w:type="paragraph" w:customStyle="1" w:styleId="425">
    <w:name w:val="样式 4级标题 + 首行缩进:  2 字符"/>
    <w:basedOn w:val="4ff2"/>
    <w:link w:val="42Char0"/>
    <w:qFormat/>
    <w:rsid w:val="001E1522"/>
    <w:pPr>
      <w:keepNext w:val="0"/>
      <w:spacing w:before="60" w:line="460" w:lineRule="exact"/>
      <w:ind w:firstLineChars="200" w:firstLine="480"/>
      <w:jc w:val="both"/>
      <w:outlineLvl w:val="9"/>
    </w:pPr>
    <w:rPr>
      <w:rFonts w:ascii="仿宋体" w:eastAsia="宋体" w:hAnsi="仿宋体" w:cs="Times New Roman"/>
      <w:bCs/>
      <w:snapToGrid/>
      <w:color w:val="000000"/>
      <w:sz w:val="24"/>
      <w:szCs w:val="20"/>
      <w:lang w:val="x-none" w:eastAsia="x-none"/>
    </w:rPr>
  </w:style>
  <w:style w:type="character" w:customStyle="1" w:styleId="42Char0">
    <w:name w:val="样式 4级标题 + 首行缩进:  2 字符 Char"/>
    <w:link w:val="425"/>
    <w:qFormat/>
    <w:rsid w:val="001E1522"/>
    <w:rPr>
      <w:rFonts w:ascii="仿宋体" w:eastAsia="宋体" w:hAnsi="仿宋体" w:cs="Times New Roman"/>
      <w:bCs/>
      <w:color w:val="000000"/>
      <w:sz w:val="24"/>
      <w:lang w:val="x-none" w:eastAsia="x-none"/>
    </w:rPr>
  </w:style>
  <w:style w:type="paragraph" w:customStyle="1" w:styleId="ParaCharCharChar">
    <w:name w:val="默认段落字体 Para Char Char Char"/>
    <w:basedOn w:val="a4"/>
    <w:next w:val="a4"/>
    <w:qFormat/>
    <w:rsid w:val="001E1522"/>
    <w:pPr>
      <w:keepNext/>
      <w:keepLines/>
      <w:widowControl/>
      <w:tabs>
        <w:tab w:val="num" w:pos="360"/>
      </w:tabs>
      <w:adjustRightInd w:val="0"/>
      <w:spacing w:before="360" w:after="480" w:line="360" w:lineRule="auto"/>
      <w:outlineLvl w:val="3"/>
    </w:pPr>
    <w:rPr>
      <w:rFonts w:ascii="”“Times New Roman”“" w:eastAsia="宋体" w:hAnsi="”“Times New Roman”“" w:cs="”“Times New Roman”“"/>
      <w:bCs/>
      <w:kern w:val="2"/>
      <w:sz w:val="24"/>
      <w:szCs w:val="24"/>
    </w:rPr>
  </w:style>
  <w:style w:type="paragraph" w:customStyle="1" w:styleId="zxz5">
    <w:name w:val="zxz5"/>
    <w:next w:val="a4"/>
    <w:qFormat/>
    <w:rsid w:val="001E1522"/>
    <w:pPr>
      <w:tabs>
        <w:tab w:val="left" w:pos="0"/>
      </w:tabs>
      <w:jc w:val="center"/>
    </w:pPr>
    <w:rPr>
      <w:rFonts w:ascii="Verdana" w:eastAsia="”“Times New Roman”“" w:hAnsi="Verdana" w:cs="Verdana"/>
      <w:bCs/>
      <w:kern w:val="2"/>
      <w:sz w:val="18"/>
      <w:szCs w:val="18"/>
    </w:rPr>
  </w:style>
  <w:style w:type="character" w:customStyle="1" w:styleId="01Char40">
    <w:name w:val="正文01 Char4"/>
    <w:qFormat/>
    <w:rsid w:val="001E1522"/>
    <w:rPr>
      <w:rFonts w:eastAsia="Verdana"/>
      <w:sz w:val="24"/>
      <w:szCs w:val="24"/>
      <w:lang w:val="en-US" w:eastAsia="zh-CN" w:bidi="ar-SA"/>
    </w:rPr>
  </w:style>
  <w:style w:type="paragraph" w:customStyle="1" w:styleId="reader-word-layerreader-word-s4-3">
    <w:name w:val="reader-word-layer reader-word-s4-3"/>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character" w:customStyle="1" w:styleId="CharCharffff5">
    <w:name w:val="表格正文 Char Char"/>
    <w:qFormat/>
    <w:rsid w:val="001E1522"/>
    <w:rPr>
      <w:rFonts w:eastAsia="Verdana"/>
      <w:snapToGrid w:val="0"/>
      <w:color w:val="000000"/>
      <w:sz w:val="21"/>
      <w:szCs w:val="24"/>
      <w:lang w:val="en-US" w:eastAsia="zh-CN" w:bidi="ar-SA"/>
    </w:rPr>
  </w:style>
  <w:style w:type="paragraph" w:customStyle="1" w:styleId="reader-word-layerreader-word-s4-9">
    <w:name w:val="reader-word-layer reader-word-s4-9"/>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6">
    <w:name w:val="reader-word-layer reader-word-s4-16"/>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5">
    <w:name w:val="reader-word-layer reader-word-s4-15"/>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4">
    <w:name w:val="reader-word-layer reader-word-s4-4"/>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7">
    <w:name w:val="reader-word-layer reader-word-s4-17"/>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6">
    <w:name w:val="reader-word-layer reader-word-s4-6"/>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0">
    <w:name w:val="reader-word-layer reader-word-s4-10"/>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reader-word-layerreader-word-s4-1">
    <w:name w:val="reader-word-layer reader-word-s4-1"/>
    <w:basedOn w:val="a4"/>
    <w:qFormat/>
    <w:rsid w:val="001E1522"/>
    <w:pPr>
      <w:widowControl/>
      <w:spacing w:before="100" w:beforeAutospacing="1" w:after="100" w:afterAutospacing="1" w:line="400" w:lineRule="exact"/>
      <w:ind w:firstLineChars="200" w:firstLine="200"/>
    </w:pPr>
    <w:rPr>
      <w:rFonts w:ascii="Verdana" w:eastAsia="宋体" w:hAnsi="”“Times New Roman”“" w:cs="Verdana"/>
      <w:sz w:val="24"/>
      <w:szCs w:val="24"/>
    </w:rPr>
  </w:style>
  <w:style w:type="paragraph" w:customStyle="1" w:styleId="afffffffffffffffffffffffffffffffffffffffff7">
    <w:name w:val="封面工程项目名称"/>
    <w:basedOn w:val="a4"/>
    <w:qFormat/>
    <w:rsid w:val="001E1522"/>
    <w:pPr>
      <w:spacing w:before="60" w:line="360" w:lineRule="auto"/>
      <w:ind w:firstLineChars="200" w:firstLine="200"/>
      <w:jc w:val="center"/>
    </w:pPr>
    <w:rPr>
      <w:rFonts w:ascii="”“Times New Roman”“" w:eastAsia="Calibri Light" w:hAnsi="”“Times New Roman”“" w:cs="Verdana"/>
      <w:b/>
      <w:bCs/>
      <w:spacing w:val="24"/>
      <w:kern w:val="2"/>
      <w:sz w:val="52"/>
      <w:szCs w:val="20"/>
    </w:rPr>
  </w:style>
  <w:style w:type="paragraph" w:customStyle="1" w:styleId="afffffffffffffffffffffffffffffffffffffffff8">
    <w:name w:val="环境影响报告书"/>
    <w:basedOn w:val="a4"/>
    <w:next w:val="a4"/>
    <w:qFormat/>
    <w:rsid w:val="001E1522"/>
    <w:pPr>
      <w:spacing w:before="60" w:line="400" w:lineRule="exact"/>
      <w:ind w:firstLineChars="200" w:firstLine="200"/>
      <w:jc w:val="center"/>
    </w:pPr>
    <w:rPr>
      <w:rFonts w:ascii="”“Times New Roman”“" w:eastAsia="汉鼎简书宋" w:hAnsi="”“Times New Roman”“" w:cs="Verdana"/>
      <w:b/>
      <w:bCs/>
      <w:spacing w:val="30"/>
      <w:kern w:val="2"/>
      <w:sz w:val="52"/>
      <w:szCs w:val="20"/>
    </w:rPr>
  </w:style>
  <w:style w:type="character" w:customStyle="1" w:styleId="Batang">
    <w:name w:val="正文文本 + Batang"/>
    <w:aliases w:val="9 pt2"/>
    <w:rsid w:val="001E1522"/>
    <w:rPr>
      <w:rFonts w:ascii="DFKai-SB" w:eastAsia="DFKai-SB" w:hAnsi="”“Times New Roman”“" w:cs="DFKai-SB"/>
      <w:spacing w:val="0"/>
      <w:kern w:val="0"/>
      <w:sz w:val="24"/>
      <w:szCs w:val="20"/>
      <w:lang w:val="en-US" w:eastAsia="en-US" w:bidi="ar-SA"/>
    </w:rPr>
  </w:style>
  <w:style w:type="paragraph" w:customStyle="1" w:styleId="afffffffffffffffffffffffffffffffffffffffff9">
    <w:name w:val="表格下文正文"/>
    <w:basedOn w:val="a4"/>
    <w:qFormat/>
    <w:rsid w:val="001E1522"/>
    <w:pPr>
      <w:spacing w:before="260" w:line="400" w:lineRule="exact"/>
      <w:ind w:firstLineChars="200" w:firstLine="200"/>
      <w:jc w:val="both"/>
    </w:pPr>
    <w:rPr>
      <w:rFonts w:ascii="”“Times New Roman”“" w:eastAsia="宋体" w:hAnsi="”“Times New Roman”“" w:cs="”“Times New Roman”“"/>
      <w:kern w:val="2"/>
      <w:sz w:val="21"/>
      <w:szCs w:val="24"/>
    </w:rPr>
  </w:style>
  <w:style w:type="paragraph" w:customStyle="1" w:styleId="143">
    <w:name w:val="样式14"/>
    <w:basedOn w:val="a4"/>
    <w:qFormat/>
    <w:rsid w:val="001E1522"/>
    <w:pPr>
      <w:spacing w:line="360" w:lineRule="exact"/>
      <w:jc w:val="center"/>
    </w:pPr>
    <w:rPr>
      <w:rFonts w:ascii="”“Times New Roman”“" w:eastAsia="宋体" w:hAnsi="仿宋体" w:cs="”“Times New Roman”“"/>
      <w:color w:val="000000"/>
      <w:kern w:val="2"/>
      <w:sz w:val="21"/>
      <w:szCs w:val="21"/>
    </w:rPr>
  </w:style>
  <w:style w:type="paragraph" w:customStyle="1" w:styleId="-21">
    <w:name w:val="三级标题-2"/>
    <w:basedOn w:val="a4"/>
    <w:qFormat/>
    <w:rsid w:val="001E1522"/>
    <w:pPr>
      <w:spacing w:beforeLines="150" w:line="460" w:lineRule="exact"/>
      <w:jc w:val="both"/>
      <w:outlineLvl w:val="2"/>
    </w:pPr>
    <w:rPr>
      <w:rFonts w:ascii="”“Times New Roman”“" w:eastAsia="宋体" w:hAnsi="”“Times New Roman”“" w:cs="”“Times New Roman”“"/>
      <w:b/>
      <w:snapToGrid w:val="0"/>
      <w:sz w:val="24"/>
      <w:szCs w:val="24"/>
    </w:rPr>
  </w:style>
  <w:style w:type="character" w:customStyle="1" w:styleId="-02Char">
    <w:name w:val="表格标题-02 Char"/>
    <w:link w:val="-02"/>
    <w:qFormat/>
    <w:rsid w:val="001E1522"/>
    <w:rPr>
      <w:snapToGrid w:val="0"/>
      <w:sz w:val="24"/>
      <w:szCs w:val="24"/>
    </w:rPr>
  </w:style>
  <w:style w:type="paragraph" w:customStyle="1" w:styleId="-02">
    <w:name w:val="表格标题-02"/>
    <w:basedOn w:val="a4"/>
    <w:link w:val="-02Char"/>
    <w:qFormat/>
    <w:rsid w:val="001E1522"/>
    <w:pPr>
      <w:spacing w:beforeLines="30" w:line="460" w:lineRule="exact"/>
      <w:jc w:val="center"/>
    </w:pPr>
    <w:rPr>
      <w:rFonts w:asciiTheme="minorHAnsi" w:eastAsiaTheme="minorEastAsia" w:hAnsiTheme="minorHAnsi" w:cstheme="minorBidi"/>
      <w:snapToGrid w:val="0"/>
      <w:sz w:val="24"/>
      <w:szCs w:val="24"/>
    </w:rPr>
  </w:style>
  <w:style w:type="paragraph" w:customStyle="1" w:styleId="-a">
    <w:name w:val="表格正文-新"/>
    <w:basedOn w:val="a4"/>
    <w:qFormat/>
    <w:rsid w:val="001E1522"/>
    <w:pPr>
      <w:spacing w:line="360" w:lineRule="exact"/>
      <w:jc w:val="center"/>
    </w:pPr>
    <w:rPr>
      <w:rFonts w:ascii="”“Times New Roman”“" w:eastAsia="宋体" w:hAnsi="”“Times New Roman”“" w:cs="”“Times New Roman”“"/>
      <w:snapToGrid w:val="0"/>
      <w:sz w:val="21"/>
      <w:szCs w:val="21"/>
    </w:rPr>
  </w:style>
  <w:style w:type="paragraph" w:customStyle="1" w:styleId="-22">
    <w:name w:val="注释-2"/>
    <w:basedOn w:val="a4"/>
    <w:qFormat/>
    <w:rsid w:val="001E1522"/>
    <w:pPr>
      <w:spacing w:line="360" w:lineRule="exact"/>
      <w:jc w:val="both"/>
    </w:pPr>
    <w:rPr>
      <w:rFonts w:ascii="”“Times New Roman”“" w:eastAsia="宋体" w:hAnsi="”“Times New Roman”“" w:cs="”“Times New Roman”“"/>
      <w:snapToGrid w:val="0"/>
      <w:sz w:val="21"/>
      <w:szCs w:val="21"/>
    </w:rPr>
  </w:style>
  <w:style w:type="paragraph" w:customStyle="1" w:styleId="2ffffffc">
    <w:name w:val="一级标题2"/>
    <w:basedOn w:val="a4"/>
    <w:qFormat/>
    <w:rsid w:val="001E1522"/>
    <w:pPr>
      <w:spacing w:before="60" w:line="460" w:lineRule="exact"/>
      <w:jc w:val="both"/>
      <w:outlineLvl w:val="0"/>
    </w:pPr>
    <w:rPr>
      <w:rFonts w:ascii="”“Times New Roman”“" w:eastAsia="宋体" w:hAnsi="”“Times New Roman”“" w:cs="Verdana"/>
      <w:b/>
      <w:bCs/>
      <w:snapToGrid w:val="0"/>
      <w:sz w:val="32"/>
      <w:szCs w:val="20"/>
    </w:rPr>
  </w:style>
  <w:style w:type="character" w:customStyle="1" w:styleId="4Charb">
    <w:name w:val="标题4 非连续 Char"/>
    <w:link w:val="4ffe"/>
    <w:rsid w:val="001E1522"/>
    <w:rPr>
      <w:rFonts w:ascii="仿宋体" w:hAnsi="仿宋体"/>
      <w:bCs/>
      <w:snapToGrid w:val="0"/>
      <w:sz w:val="24"/>
      <w:szCs w:val="28"/>
    </w:rPr>
  </w:style>
  <w:style w:type="paragraph" w:customStyle="1" w:styleId="4ffe">
    <w:name w:val="标题4 非连续"/>
    <w:basedOn w:val="a4"/>
    <w:link w:val="4Charb"/>
    <w:qFormat/>
    <w:rsid w:val="001E1522"/>
    <w:pPr>
      <w:keepNext/>
      <w:keepLines/>
      <w:spacing w:beforeLines="50" w:line="440" w:lineRule="exact"/>
      <w:outlineLvl w:val="3"/>
    </w:pPr>
    <w:rPr>
      <w:rFonts w:ascii="仿宋体" w:eastAsiaTheme="minorEastAsia" w:hAnsi="仿宋体" w:cstheme="minorBidi"/>
      <w:bCs/>
      <w:snapToGrid w:val="0"/>
      <w:sz w:val="24"/>
      <w:szCs w:val="28"/>
    </w:rPr>
  </w:style>
  <w:style w:type="character" w:customStyle="1" w:styleId="105Char">
    <w:name w:val="样式 标题1 + 段前: 0.5 行 Char"/>
    <w:qFormat/>
    <w:rsid w:val="001E1522"/>
    <w:rPr>
      <w:rFonts w:eastAsia="Verdana" w:cs="Verdana"/>
      <w:b/>
      <w:bCs/>
      <w:kern w:val="2"/>
      <w:sz w:val="32"/>
      <w:szCs w:val="24"/>
      <w:lang w:val="en-US" w:eastAsia="zh-CN" w:bidi="ar-SA"/>
    </w:rPr>
  </w:style>
  <w:style w:type="character" w:customStyle="1" w:styleId="WW8Num267z0">
    <w:name w:val="WW8Num267z0"/>
    <w:rsid w:val="001E1522"/>
    <w:rPr>
      <w:rFonts w:ascii="微软雅黑" w:hAnsi="微软雅黑"/>
    </w:rPr>
  </w:style>
  <w:style w:type="character" w:customStyle="1" w:styleId="3Charf1">
    <w:name w:val="样式 题注 + 左侧:  3 字符 Char"/>
    <w:qFormat/>
    <w:rsid w:val="001E1522"/>
    <w:rPr>
      <w:rFonts w:eastAsia="Verdana" w:cs="Verdana"/>
      <w:sz w:val="24"/>
      <w:szCs w:val="24"/>
      <w:lang w:val="en-US" w:eastAsia="zh-CN" w:bidi="ar-SA"/>
    </w:rPr>
  </w:style>
  <w:style w:type="character" w:customStyle="1" w:styleId="HTML11">
    <w:name w:val="HTML 缩写1"/>
    <w:rsid w:val="001E1522"/>
    <w:rPr>
      <w:rFonts w:hint="default"/>
    </w:rPr>
  </w:style>
  <w:style w:type="character" w:customStyle="1" w:styleId="Small">
    <w:name w:val="Small"/>
    <w:qFormat/>
    <w:rsid w:val="001E1522"/>
    <w:rPr>
      <w:rFonts w:ascii="Courier New" w:hAnsi="Courier New"/>
      <w:b/>
      <w:i/>
      <w:smallCaps/>
      <w:sz w:val="18"/>
    </w:rPr>
  </w:style>
  <w:style w:type="character" w:customStyle="1" w:styleId="26Char">
    <w:name w:val="样式26 Char"/>
    <w:link w:val="261"/>
    <w:rsid w:val="001E1522"/>
    <w:rPr>
      <w:b/>
      <w:sz w:val="32"/>
    </w:rPr>
  </w:style>
  <w:style w:type="paragraph" w:customStyle="1" w:styleId="261">
    <w:name w:val="样式26"/>
    <w:basedOn w:val="85"/>
    <w:link w:val="26Char"/>
    <w:qFormat/>
    <w:rsid w:val="001E1522"/>
    <w:pPr>
      <w:spacing w:beforeLines="50" w:line="500" w:lineRule="exact"/>
      <w:ind w:firstLine="0"/>
      <w:jc w:val="left"/>
      <w:outlineLvl w:val="0"/>
    </w:pPr>
    <w:rPr>
      <w:rFonts w:asciiTheme="minorHAnsi" w:eastAsiaTheme="minorEastAsia" w:hAnsiTheme="minorHAnsi" w:cstheme="minorBidi"/>
      <w:b/>
      <w:kern w:val="0"/>
      <w:sz w:val="32"/>
    </w:rPr>
  </w:style>
  <w:style w:type="character" w:customStyle="1" w:styleId="8CharChar1">
    <w:name w:val="样式8 Char Char"/>
    <w:rsid w:val="001E1522"/>
    <w:rPr>
      <w:b/>
      <w:sz w:val="32"/>
    </w:rPr>
  </w:style>
  <w:style w:type="character" w:customStyle="1" w:styleId="WW8Num1269z0">
    <w:name w:val="WW8Num1269z0"/>
    <w:qFormat/>
    <w:rsid w:val="001E1522"/>
    <w:rPr>
      <w:rFonts w:ascii="微软雅黑" w:hAnsi="微软雅黑"/>
    </w:rPr>
  </w:style>
  <w:style w:type="character" w:customStyle="1" w:styleId="WW8Num1256z1">
    <w:name w:val="WW8Num1256z1"/>
    <w:qFormat/>
    <w:rsid w:val="001E1522"/>
    <w:rPr>
      <w:rFonts w:ascii="”“Times New Roman”“" w:eastAsia="”“Times New Roman”“" w:hAnsi="”“Times New Roman”“" w:cs="”“Times New Roman”“"/>
      <w:b/>
      <w:position w:val="0"/>
      <w:sz w:val="28"/>
      <w:vertAlign w:val="baseline"/>
    </w:rPr>
  </w:style>
  <w:style w:type="character" w:customStyle="1" w:styleId="artiword1">
    <w:name w:val="artiword1"/>
    <w:qFormat/>
    <w:rsid w:val="001E1522"/>
    <w:rPr>
      <w:rFonts w:ascii="仿宋_GB2312" w:hAnsi="仿宋_GB2312" w:hint="default"/>
      <w:color w:val="333333"/>
      <w:spacing w:val="330"/>
      <w:sz w:val="21"/>
      <w:szCs w:val="21"/>
      <w:u w:val="none"/>
    </w:rPr>
  </w:style>
  <w:style w:type="character" w:customStyle="1" w:styleId="WW8Num274z3">
    <w:name w:val="WW8Num274z3"/>
    <w:rsid w:val="001E1522"/>
    <w:rPr>
      <w:rFonts w:ascii="仿宋体" w:hAnsi="仿宋体" w:cs="仿宋体"/>
    </w:rPr>
  </w:style>
  <w:style w:type="character" w:customStyle="1" w:styleId="message">
    <w:name w:val="message"/>
    <w:rsid w:val="001E1522"/>
  </w:style>
  <w:style w:type="character" w:customStyle="1" w:styleId="WW8Num283z0">
    <w:name w:val="WW8Num283z0"/>
    <w:rsid w:val="001E1522"/>
  </w:style>
  <w:style w:type="character" w:customStyle="1" w:styleId="HTML12">
    <w:name w:val="HTML 定义1"/>
    <w:rsid w:val="001E1522"/>
    <w:rPr>
      <w:rFonts w:hint="default"/>
      <w:i/>
    </w:rPr>
  </w:style>
  <w:style w:type="character" w:customStyle="1" w:styleId="1CharChara">
    <w:name w:val="样式 标题 1 + (中文) 黑体 Char Char"/>
    <w:qFormat/>
    <w:rsid w:val="001E1522"/>
    <w:rPr>
      <w:rFonts w:eastAsia="汉鼎简书宋"/>
      <w:b/>
      <w:bCs/>
      <w:kern w:val="44"/>
      <w:sz w:val="36"/>
      <w:szCs w:val="44"/>
      <w:lang w:val="en-US" w:eastAsia="zh-CN" w:bidi="ar-SA"/>
    </w:rPr>
  </w:style>
  <w:style w:type="character" w:customStyle="1" w:styleId="Charffffffffffffb">
    <w:name w:val="样式 报告书表格 + 五号 Char"/>
    <w:link w:val="afffffffffffffffffffffffffffffffffffffffffa"/>
    <w:qFormat/>
    <w:rsid w:val="001E1522"/>
    <w:rPr>
      <w:bCs/>
      <w:color w:val="0000FF"/>
      <w:szCs w:val="21"/>
    </w:rPr>
  </w:style>
  <w:style w:type="paragraph" w:customStyle="1" w:styleId="afffffffffffffffffffffffffffffffffffffffffa">
    <w:name w:val="样式 报告书表格 + 五号"/>
    <w:basedOn w:val="a4"/>
    <w:link w:val="Charffffffffffffb"/>
    <w:qFormat/>
    <w:rsid w:val="001E1522"/>
    <w:pPr>
      <w:widowControl/>
      <w:tabs>
        <w:tab w:val="center" w:pos="4540"/>
        <w:tab w:val="right" w:pos="8505"/>
      </w:tabs>
      <w:adjustRightInd w:val="0"/>
      <w:snapToGrid w:val="0"/>
      <w:jc w:val="both"/>
      <w:textAlignment w:val="baseline"/>
    </w:pPr>
    <w:rPr>
      <w:rFonts w:asciiTheme="minorHAnsi" w:eastAsiaTheme="minorEastAsia" w:hAnsiTheme="minorHAnsi" w:cstheme="minorBidi"/>
      <w:bCs/>
      <w:color w:val="0000FF"/>
      <w:sz w:val="20"/>
      <w:szCs w:val="21"/>
    </w:rPr>
  </w:style>
  <w:style w:type="character" w:customStyle="1" w:styleId="WW8Num309z0">
    <w:name w:val="WW8Num309z0"/>
    <w:qFormat/>
    <w:rsid w:val="001E1522"/>
    <w:rPr>
      <w:sz w:val="24"/>
    </w:rPr>
  </w:style>
  <w:style w:type="character" w:customStyle="1" w:styleId="HTML13">
    <w:name w:val="HTML 代码1"/>
    <w:rsid w:val="001E1522"/>
    <w:rPr>
      <w:rFonts w:ascii="ˎ̥" w:hint="default"/>
    </w:rPr>
  </w:style>
  <w:style w:type="character" w:customStyle="1" w:styleId="Charffffffffffffc">
    <w:name w:val="样式 报告书表格 + Char"/>
    <w:link w:val="afffffffffffffffffffffffffffffffffffffffffb"/>
    <w:qFormat/>
    <w:rsid w:val="001E1522"/>
    <w:rPr>
      <w:bCs/>
      <w:color w:val="000000"/>
      <w:szCs w:val="21"/>
    </w:rPr>
  </w:style>
  <w:style w:type="paragraph" w:customStyle="1" w:styleId="afffffffffffffffffffffffffffffffffffffffffb">
    <w:name w:val="样式 报告书表格 +"/>
    <w:basedOn w:val="a4"/>
    <w:link w:val="Charffffffffffffc"/>
    <w:qFormat/>
    <w:rsid w:val="001E1522"/>
    <w:pPr>
      <w:adjustRightInd w:val="0"/>
      <w:spacing w:line="312" w:lineRule="atLeast"/>
      <w:jc w:val="center"/>
      <w:textAlignment w:val="baseline"/>
    </w:pPr>
    <w:rPr>
      <w:rFonts w:asciiTheme="minorHAnsi" w:eastAsiaTheme="minorEastAsia" w:hAnsiTheme="minorHAnsi" w:cstheme="minorBidi"/>
      <w:bCs/>
      <w:color w:val="000000"/>
      <w:sz w:val="20"/>
      <w:szCs w:val="21"/>
    </w:rPr>
  </w:style>
  <w:style w:type="character" w:customStyle="1" w:styleId="WW8Num312z0">
    <w:name w:val="WW8Num312z0"/>
    <w:qFormat/>
    <w:rsid w:val="001E1522"/>
    <w:rPr>
      <w:rFonts w:ascii="Verdana" w:hAnsi="Verdana"/>
    </w:rPr>
  </w:style>
  <w:style w:type="character" w:customStyle="1" w:styleId="HTML14">
    <w:name w:val="HTML 打字机1"/>
    <w:rsid w:val="001E1522"/>
    <w:rPr>
      <w:rFonts w:ascii="ˎ̥" w:hint="default"/>
    </w:rPr>
  </w:style>
  <w:style w:type="character" w:customStyle="1" w:styleId="001-Char">
    <w:name w:val="正文001- Char"/>
    <w:link w:val="001-"/>
    <w:qFormat/>
    <w:rsid w:val="001E1522"/>
    <w:rPr>
      <w:bCs/>
      <w:sz w:val="24"/>
      <w:szCs w:val="24"/>
    </w:rPr>
  </w:style>
  <w:style w:type="paragraph" w:customStyle="1" w:styleId="001-">
    <w:name w:val="正文001-"/>
    <w:basedOn w:val="a4"/>
    <w:link w:val="001-Char"/>
    <w:qFormat/>
    <w:rsid w:val="001E1522"/>
    <w:pPr>
      <w:adjustRightInd w:val="0"/>
      <w:snapToGrid w:val="0"/>
      <w:spacing w:before="60" w:line="460" w:lineRule="exact"/>
      <w:ind w:firstLineChars="200" w:firstLine="480"/>
      <w:jc w:val="both"/>
    </w:pPr>
    <w:rPr>
      <w:rFonts w:asciiTheme="minorHAnsi" w:eastAsiaTheme="minorEastAsia" w:hAnsiTheme="minorHAnsi" w:cstheme="minorBidi"/>
      <w:bCs/>
      <w:sz w:val="24"/>
      <w:szCs w:val="24"/>
    </w:rPr>
  </w:style>
  <w:style w:type="character" w:customStyle="1" w:styleId="bd-5Char1">
    <w:name w:val="bd-5正文 Char1"/>
    <w:qFormat/>
    <w:rsid w:val="001E1522"/>
    <w:rPr>
      <w:rFonts w:eastAsia="Verdana"/>
      <w:color w:val="000000"/>
      <w:kern w:val="2"/>
      <w:sz w:val="24"/>
      <w:szCs w:val="24"/>
      <w:lang w:val="en-US" w:eastAsia="zh-CN" w:bidi="ar-SA"/>
    </w:rPr>
  </w:style>
  <w:style w:type="character" w:customStyle="1" w:styleId="keyword1">
    <w:name w:val="keyword1"/>
    <w:rsid w:val="001E1522"/>
    <w:rPr>
      <w:color w:val="FF0000"/>
    </w:rPr>
  </w:style>
  <w:style w:type="character" w:customStyle="1" w:styleId="1TimesNewRomanChar">
    <w:name w:val="样式 标题1 + Times New Roman Char"/>
    <w:link w:val="1TimesNewRoman"/>
    <w:qFormat/>
    <w:rsid w:val="001E1522"/>
    <w:rPr>
      <w:rFonts w:cs="Verdana"/>
      <w:b/>
      <w:bCs/>
      <w:sz w:val="32"/>
      <w:szCs w:val="32"/>
    </w:rPr>
  </w:style>
  <w:style w:type="paragraph" w:customStyle="1" w:styleId="1TimesNewRoman">
    <w:name w:val="样式 标题1 + Times New Roman"/>
    <w:basedOn w:val="1"/>
    <w:link w:val="1TimesNewRomanChar"/>
    <w:qFormat/>
    <w:rsid w:val="001E1522"/>
    <w:pPr>
      <w:keepNext w:val="0"/>
      <w:keepLines w:val="0"/>
      <w:widowControl/>
      <w:tabs>
        <w:tab w:val="left" w:pos="845"/>
      </w:tabs>
      <w:spacing w:before="120" w:after="0" w:line="240" w:lineRule="auto"/>
      <w:jc w:val="center"/>
    </w:pPr>
    <w:rPr>
      <w:rFonts w:asciiTheme="minorHAnsi" w:eastAsiaTheme="minorEastAsia" w:hAnsiTheme="minorHAnsi" w:cs="Verdana"/>
      <w:kern w:val="0"/>
      <w:sz w:val="32"/>
      <w:szCs w:val="32"/>
    </w:rPr>
  </w:style>
  <w:style w:type="character" w:customStyle="1" w:styleId="news1">
    <w:name w:val="news1"/>
    <w:qFormat/>
    <w:rsid w:val="001E1522"/>
    <w:rPr>
      <w:color w:val="000000"/>
      <w:spacing w:val="375"/>
      <w:sz w:val="21"/>
      <w:szCs w:val="21"/>
      <w:u w:val="none"/>
    </w:rPr>
  </w:style>
  <w:style w:type="character" w:customStyle="1" w:styleId="WW8Num325z0">
    <w:name w:val="WW8Num325z0"/>
    <w:rsid w:val="001E1522"/>
    <w:rPr>
      <w:rFonts w:ascii="”“Times New Roman”“" w:hAnsi="”“Times New Roman”“"/>
    </w:rPr>
  </w:style>
  <w:style w:type="character" w:customStyle="1" w:styleId="CharCharCharCharCharCharCharCharCharCCharCharCharCharCharCharCharCharCharCharCharCharCharCharCharCharCharCharChar">
    <w:name w:val="Char Char Char Char Char Char Char Char Char C Char Char Char Char Char Char Char Char Char Char Char Char Char Char Char Char Char Char Char"/>
    <w:link w:val="21ff1"/>
    <w:rsid w:val="001E1522"/>
  </w:style>
  <w:style w:type="paragraph" w:customStyle="1" w:styleId="21ff1">
    <w:name w:val="正文首行缩进 21"/>
    <w:basedOn w:val="2ffff"/>
    <w:link w:val="CharCharCharCharCharCharCharCharCharCCharCharCharCharCharCharCharCharCharCharCharCharCharCharCharCharCharCharChar"/>
    <w:qFormat/>
    <w:rsid w:val="001E1522"/>
    <w:pPr>
      <w:spacing w:after="120" w:line="240" w:lineRule="auto"/>
      <w:ind w:leftChars="200" w:left="420" w:firstLineChars="200" w:firstLine="420"/>
    </w:pPr>
    <w:rPr>
      <w:rFonts w:asciiTheme="minorHAnsi" w:eastAsiaTheme="minorEastAsia" w:hAnsiTheme="minorHAnsi" w:cstheme="minorBidi"/>
      <w:b w:val="0"/>
      <w:bCs w:val="0"/>
      <w:iCs w:val="0"/>
      <w:color w:val="auto"/>
      <w:kern w:val="0"/>
      <w:sz w:val="20"/>
      <w:szCs w:val="20"/>
    </w:rPr>
  </w:style>
  <w:style w:type="character" w:customStyle="1" w:styleId="WW8Num10z0">
    <w:name w:val="WW8Num10z0"/>
    <w:qFormat/>
    <w:rsid w:val="001E1522"/>
    <w:rPr>
      <w:rFonts w:ascii="微软雅黑" w:hAnsi="微软雅黑"/>
    </w:rPr>
  </w:style>
  <w:style w:type="character" w:customStyle="1" w:styleId="001TimesNewRomanChar">
    <w:name w:val="样式 正文001 + Times New Roman Char"/>
    <w:qFormat/>
    <w:rsid w:val="001E1522"/>
    <w:rPr>
      <w:rFonts w:ascii="Verdana" w:eastAsia="Verdana" w:hAnsi="Verdana" w:cs="Verdana"/>
      <w:kern w:val="2"/>
      <w:sz w:val="24"/>
      <w:szCs w:val="24"/>
      <w:lang w:val="en-US" w:eastAsia="zh-CN" w:bidi="ar-SA"/>
    </w:rPr>
  </w:style>
  <w:style w:type="character" w:customStyle="1" w:styleId="hightlighter1">
    <w:name w:val="hightlighter1"/>
    <w:qFormat/>
    <w:rsid w:val="001E1522"/>
    <w:rPr>
      <w:color w:val="FF6722"/>
      <w:w w:val="1"/>
    </w:rPr>
  </w:style>
  <w:style w:type="character" w:customStyle="1" w:styleId="WW8Num595z0">
    <w:name w:val="WW8Num595z0"/>
    <w:qFormat/>
    <w:rsid w:val="001E1522"/>
    <w:rPr>
      <w:rFonts w:ascii="微软雅黑" w:hAnsi="微软雅黑"/>
    </w:rPr>
  </w:style>
  <w:style w:type="character" w:customStyle="1" w:styleId="1TimesNewRomanChar0">
    <w:name w:val="样式 样式 标题1 + Times New Roman + Char"/>
    <w:link w:val="1TimesNewRoman0"/>
    <w:qFormat/>
    <w:rsid w:val="001E1522"/>
  </w:style>
  <w:style w:type="paragraph" w:customStyle="1" w:styleId="1TimesNewRoman0">
    <w:name w:val="样式 样式 标题1 + Times New Roman +"/>
    <w:basedOn w:val="1TimesNewRoman"/>
    <w:link w:val="1TimesNewRomanChar0"/>
    <w:qFormat/>
    <w:rsid w:val="001E1522"/>
    <w:pPr>
      <w:jc w:val="both"/>
    </w:pPr>
    <w:rPr>
      <w:rFonts w:cstheme="minorBidi"/>
      <w:b w:val="0"/>
      <w:bCs w:val="0"/>
      <w:sz w:val="20"/>
      <w:szCs w:val="20"/>
    </w:rPr>
  </w:style>
  <w:style w:type="character" w:customStyle="1" w:styleId="hottext1">
    <w:name w:val="hottext1"/>
    <w:qFormat/>
    <w:rsid w:val="001E1522"/>
    <w:rPr>
      <w:rFonts w:ascii="Verdana" w:eastAsia="Verdana" w:hAnsi="Verdana" w:hint="eastAsia"/>
      <w:color w:val="333333"/>
      <w:spacing w:val="260"/>
      <w:sz w:val="13"/>
      <w:szCs w:val="13"/>
      <w:u w:val="none"/>
    </w:rPr>
  </w:style>
  <w:style w:type="character" w:customStyle="1" w:styleId="WW8Num339z0">
    <w:name w:val="WW8Num339z0"/>
    <w:rsid w:val="001E1522"/>
    <w:rPr>
      <w:rFonts w:ascii="”“Times New Roman”“" w:hAnsi="”“Times New Roman”“"/>
      <w:b/>
    </w:rPr>
  </w:style>
  <w:style w:type="character" w:customStyle="1" w:styleId="WW8Num578z0">
    <w:name w:val="WW8Num578z0"/>
    <w:rsid w:val="001E1522"/>
    <w:rPr>
      <w:sz w:val="18"/>
    </w:rPr>
  </w:style>
  <w:style w:type="character" w:customStyle="1" w:styleId="title1">
    <w:name w:val="title1"/>
    <w:qFormat/>
    <w:rsid w:val="001E1522"/>
    <w:rPr>
      <w:rFonts w:ascii="仿宋体" w:hAnsi="仿宋体" w:cs="仿宋体" w:hint="default"/>
      <w:b/>
      <w:bCs/>
      <w:color w:val="3366CC"/>
      <w:sz w:val="24"/>
      <w:szCs w:val="24"/>
    </w:rPr>
  </w:style>
  <w:style w:type="character" w:customStyle="1" w:styleId="bold">
    <w:name w:val="bold"/>
    <w:qFormat/>
    <w:rsid w:val="001E1522"/>
  </w:style>
  <w:style w:type="character" w:customStyle="1" w:styleId="pblock">
    <w:name w:val="pblock"/>
    <w:qFormat/>
    <w:rsid w:val="001E1522"/>
  </w:style>
  <w:style w:type="character" w:customStyle="1" w:styleId="WW8Num351z0">
    <w:name w:val="WW8Num351z0"/>
    <w:qFormat/>
    <w:rsid w:val="001E1522"/>
    <w:rPr>
      <w:rFonts w:ascii="”“Times New Roman”“" w:hAnsi="”“Times New Roman”“"/>
      <w:sz w:val="28"/>
      <w:u w:val="none"/>
    </w:rPr>
  </w:style>
  <w:style w:type="character" w:customStyle="1" w:styleId="textjianju21">
    <w:name w:val="textjianju21"/>
    <w:rsid w:val="001E1522"/>
    <w:rPr>
      <w:color w:val="000000"/>
    </w:rPr>
  </w:style>
  <w:style w:type="character" w:customStyle="1" w:styleId="WW8Num558z0">
    <w:name w:val="WW8Num558z0"/>
    <w:rsid w:val="001E1522"/>
    <w:rPr>
      <w:rFonts w:ascii="微软雅黑" w:hAnsi="微软雅黑"/>
    </w:rPr>
  </w:style>
  <w:style w:type="character" w:customStyle="1" w:styleId="xiaobiaoti1">
    <w:name w:val="xiaobiaoti1"/>
    <w:rsid w:val="001E1522"/>
    <w:rPr>
      <w:rFonts w:eastAsia="Verdana"/>
      <w:color w:val="FF0000"/>
      <w:kern w:val="2"/>
      <w:sz w:val="21"/>
      <w:szCs w:val="21"/>
      <w:u w:val="none"/>
      <w:lang w:val="en-US" w:eastAsia="zh-CN" w:bidi="ar-SA"/>
    </w:rPr>
  </w:style>
  <w:style w:type="character" w:customStyle="1" w:styleId="zhenwen141">
    <w:name w:val="zhenwen141"/>
    <w:qFormat/>
    <w:rsid w:val="001E1522"/>
    <w:rPr>
      <w:rFonts w:ascii="華康中楷體" w:hAnsi="華康中楷體" w:hint="default"/>
      <w:sz w:val="28"/>
      <w:szCs w:val="28"/>
    </w:rPr>
  </w:style>
  <w:style w:type="character" w:customStyle="1" w:styleId="WW8Num549z0">
    <w:name w:val="WW8Num549z0"/>
    <w:rsid w:val="001E1522"/>
    <w:rPr>
      <w:rFonts w:ascii="”“Times New Roman”“" w:eastAsia="Verdana" w:hAnsi="”“Times New Roman”“" w:cs="”“Times New Roman”“"/>
    </w:rPr>
  </w:style>
  <w:style w:type="character" w:customStyle="1" w:styleId="sb">
    <w:name w:val="sb"/>
    <w:qFormat/>
    <w:rsid w:val="001E1522"/>
  </w:style>
  <w:style w:type="character" w:customStyle="1" w:styleId="GB23125">
    <w:name w:val="样式 仿宋_GB2312 四号"/>
    <w:qFormat/>
    <w:rsid w:val="001E1522"/>
    <w:rPr>
      <w:rFonts w:ascii="Century" w:eastAsia="Century" w:hAnsi="Century"/>
      <w:sz w:val="24"/>
    </w:rPr>
  </w:style>
  <w:style w:type="character" w:customStyle="1" w:styleId="WW8Num521z0">
    <w:name w:val="WW8Num521z0"/>
    <w:rsid w:val="001E1522"/>
    <w:rPr>
      <w:rFonts w:ascii="”“Times New Roman”“" w:hAnsi="”“Times New Roman”“"/>
      <w:sz w:val="28"/>
      <w:u w:val="none"/>
    </w:rPr>
  </w:style>
  <w:style w:type="character" w:customStyle="1" w:styleId="FontStyle146">
    <w:name w:val="Font Style146"/>
    <w:qFormat/>
    <w:rsid w:val="001E1522"/>
    <w:rPr>
      <w:rFonts w:ascii="Verdana" w:eastAsia="Verdana" w:hAnsi="Verdana" w:cs="Verdana" w:hint="eastAsia"/>
      <w:sz w:val="20"/>
      <w:szCs w:val="20"/>
    </w:rPr>
  </w:style>
  <w:style w:type="character" w:customStyle="1" w:styleId="ziti21">
    <w:name w:val="ziti21"/>
    <w:rsid w:val="001E1522"/>
    <w:rPr>
      <w:rFonts w:hint="default"/>
      <w:color w:val="000000"/>
      <w:spacing w:val="360"/>
      <w:sz w:val="21"/>
      <w:szCs w:val="21"/>
      <w:u w:val="none"/>
    </w:rPr>
  </w:style>
  <w:style w:type="character" w:customStyle="1" w:styleId="GB23126">
    <w:name w:val="样式 (中文) 仿宋_GB2312 四号 黑色"/>
    <w:rsid w:val="001E1522"/>
    <w:rPr>
      <w:rFonts w:eastAsia="Century"/>
      <w:color w:val="000000"/>
      <w:sz w:val="24"/>
    </w:rPr>
  </w:style>
  <w:style w:type="character" w:customStyle="1" w:styleId="article1">
    <w:name w:val="article1"/>
    <w:qFormat/>
    <w:rsid w:val="001E1522"/>
    <w:rPr>
      <w:color w:val="000000"/>
      <w:spacing w:val="600"/>
      <w:sz w:val="18"/>
      <w:szCs w:val="18"/>
    </w:rPr>
  </w:style>
  <w:style w:type="character" w:customStyle="1" w:styleId="a310">
    <w:name w:val="a31"/>
    <w:rsid w:val="001E1522"/>
    <w:rPr>
      <w:rFonts w:ascii="Verdana" w:eastAsia="Verdana" w:hAnsi="Verdana" w:hint="eastAsia"/>
      <w:color w:val="000000"/>
      <w:spacing w:val="400"/>
      <w:sz w:val="20"/>
      <w:szCs w:val="20"/>
    </w:rPr>
  </w:style>
  <w:style w:type="character" w:customStyle="1" w:styleId="style161">
    <w:name w:val="style161"/>
    <w:rsid w:val="001E1522"/>
    <w:rPr>
      <w:color w:val="000000"/>
      <w:sz w:val="28"/>
      <w:szCs w:val="28"/>
    </w:rPr>
  </w:style>
  <w:style w:type="character" w:customStyle="1" w:styleId="012CharCharChar">
    <w:name w:val="样式 正文01 + 首行缩进:  2 字符 Char Char Char"/>
    <w:link w:val="012CharChar"/>
    <w:rsid w:val="001E1522"/>
    <w:rPr>
      <w:rFonts w:cs="Verdana"/>
      <w:snapToGrid w:val="0"/>
      <w:color w:val="000000"/>
      <w:sz w:val="24"/>
      <w:szCs w:val="24"/>
    </w:rPr>
  </w:style>
  <w:style w:type="paragraph" w:customStyle="1" w:styleId="012CharChar">
    <w:name w:val="样式 正文01 + 首行缩进:  2 字符 Char Char"/>
    <w:basedOn w:val="a4"/>
    <w:link w:val="012CharCharChar"/>
    <w:qFormat/>
    <w:rsid w:val="001E1522"/>
    <w:pPr>
      <w:adjustRightInd w:val="0"/>
      <w:snapToGrid w:val="0"/>
      <w:spacing w:before="60" w:line="460" w:lineRule="exact"/>
      <w:ind w:firstLineChars="200" w:firstLine="480"/>
      <w:jc w:val="both"/>
    </w:pPr>
    <w:rPr>
      <w:rFonts w:asciiTheme="minorHAnsi" w:eastAsiaTheme="minorEastAsia" w:hAnsiTheme="minorHAnsi" w:cs="Verdana"/>
      <w:snapToGrid w:val="0"/>
      <w:color w:val="000000"/>
      <w:sz w:val="24"/>
      <w:szCs w:val="24"/>
    </w:rPr>
  </w:style>
  <w:style w:type="character" w:customStyle="1" w:styleId="WW8Num84z0">
    <w:name w:val="WW8Num84z0"/>
    <w:qFormat/>
    <w:rsid w:val="001E1522"/>
    <w:rPr>
      <w:b/>
      <w:sz w:val="28"/>
    </w:rPr>
  </w:style>
  <w:style w:type="character" w:customStyle="1" w:styleId="h160bk">
    <w:name w:val="h160bk"/>
    <w:qFormat/>
    <w:rsid w:val="001E1522"/>
  </w:style>
  <w:style w:type="character" w:customStyle="1" w:styleId="WW-1">
    <w:name w:val="WW-默认段落字体1"/>
    <w:qFormat/>
    <w:rsid w:val="001E1522"/>
  </w:style>
  <w:style w:type="character" w:customStyle="1" w:styleId="WW8Num413z0">
    <w:name w:val="WW8Num413z0"/>
    <w:qFormat/>
    <w:rsid w:val="001E1522"/>
    <w:rPr>
      <w:rFonts w:ascii="微软雅黑" w:hAnsi="微软雅黑"/>
    </w:rPr>
  </w:style>
  <w:style w:type="character" w:customStyle="1" w:styleId="3CharCharCharCharCharCharCharCharCharCharCharCharCharCharCharChar">
    <w:name w:val="标题 3 Char Char Char Char Char Char Char Char Char Char Char Char Char Char Char Char"/>
    <w:qFormat/>
    <w:rsid w:val="001E1522"/>
    <w:rPr>
      <w:rFonts w:ascii="Verdana" w:eastAsia="Verdana" w:hAnsi="Verdana"/>
      <w:b/>
      <w:bCs/>
      <w:kern w:val="2"/>
      <w:sz w:val="32"/>
      <w:szCs w:val="32"/>
      <w:lang w:val="en-US" w:eastAsia="zh-CN" w:bidi="ar-SA"/>
    </w:rPr>
  </w:style>
  <w:style w:type="character" w:customStyle="1" w:styleId="WW8Num425z0">
    <w:name w:val="WW8Num425z0"/>
    <w:qFormat/>
    <w:rsid w:val="001E1522"/>
    <w:rPr>
      <w:rFonts w:ascii="微软雅黑" w:hAnsi="微软雅黑"/>
    </w:rPr>
  </w:style>
  <w:style w:type="character" w:customStyle="1" w:styleId="fix1">
    <w:name w:val="fix1"/>
    <w:rsid w:val="001E1522"/>
    <w:rPr>
      <w:rFonts w:ascii="華康中楷體" w:hAnsi="華康中楷體" w:hint="default"/>
      <w:color w:val="000000"/>
      <w:sz w:val="20"/>
      <w:szCs w:val="20"/>
    </w:rPr>
  </w:style>
  <w:style w:type="character" w:customStyle="1" w:styleId="tcnt3">
    <w:name w:val="tcnt3"/>
    <w:rsid w:val="001E1522"/>
  </w:style>
  <w:style w:type="character" w:customStyle="1" w:styleId="Char2f5">
    <w:name w:val="表格正文 Char2"/>
    <w:qFormat/>
    <w:rsid w:val="001E1522"/>
    <w:rPr>
      <w:rFonts w:eastAsia="Verdana"/>
      <w:kern w:val="2"/>
      <w:sz w:val="18"/>
      <w:szCs w:val="24"/>
      <w:lang w:val="en-US" w:eastAsia="zh-CN" w:bidi="ar-SA"/>
    </w:rPr>
  </w:style>
  <w:style w:type="character" w:customStyle="1" w:styleId="gray1">
    <w:name w:val="gray1"/>
    <w:qFormat/>
    <w:rsid w:val="001E1522"/>
    <w:rPr>
      <w:rFonts w:ascii="仿宋体" w:eastAsia="Verdana" w:hAnsi="仿宋体" w:cs="仿宋体" w:hint="default"/>
      <w:color w:val="000000"/>
      <w:kern w:val="2"/>
      <w:sz w:val="18"/>
      <w:szCs w:val="18"/>
      <w:u w:val="none"/>
      <w:lang w:val="en-US" w:eastAsia="zh-CN" w:bidi="ar-SA"/>
    </w:rPr>
  </w:style>
  <w:style w:type="character" w:customStyle="1" w:styleId="1CharCharChar3">
    <w:name w:val="正文1 Char Char Char"/>
    <w:qFormat/>
    <w:rsid w:val="001E1522"/>
    <w:rPr>
      <w:rFonts w:ascii="Verdana" w:eastAsia="Verdana" w:hAnsi="Verdana" w:cs="Verdana"/>
      <w:sz w:val="24"/>
      <w:lang w:val="en-US" w:eastAsia="zh-CN" w:bidi="ar-SA"/>
    </w:rPr>
  </w:style>
  <w:style w:type="character" w:customStyle="1" w:styleId="-1Char0">
    <w:name w:val="正文-1 Char"/>
    <w:link w:val="-12"/>
    <w:qFormat/>
    <w:rsid w:val="001E1522"/>
    <w:rPr>
      <w:rFonts w:ascii="”“Times New Roman”“" w:eastAsia="宋体" w:hAnsi="”“Times New Roman”“" w:cs="Times New Roman"/>
      <w:kern w:val="2"/>
      <w:sz w:val="24"/>
      <w:lang w:val="x-none" w:eastAsia="x-none"/>
    </w:rPr>
  </w:style>
  <w:style w:type="character" w:customStyle="1" w:styleId="WW8Num449z0">
    <w:name w:val="WW8Num449z0"/>
    <w:rsid w:val="001E1522"/>
    <w:rPr>
      <w:rFonts w:eastAsia="Verdana"/>
      <w:b/>
      <w:sz w:val="24"/>
    </w:rPr>
  </w:style>
  <w:style w:type="character" w:customStyle="1" w:styleId="WW8Num107z0">
    <w:name w:val="WW8Num107z0"/>
    <w:qFormat/>
    <w:rsid w:val="001E1522"/>
    <w:rPr>
      <w:rFonts w:ascii="微软雅黑" w:hAnsi="微软雅黑"/>
      <w:sz w:val="24"/>
    </w:rPr>
  </w:style>
  <w:style w:type="character" w:customStyle="1" w:styleId="afffffffffffffffffffffffffffffffffffffffffc">
    <w:name w:val="样式 (中文) 宋体"/>
    <w:rsid w:val="001E1522"/>
    <w:rPr>
      <w:rFonts w:eastAsia="Verdana"/>
      <w:sz w:val="24"/>
      <w:szCs w:val="24"/>
    </w:rPr>
  </w:style>
  <w:style w:type="character" w:customStyle="1" w:styleId="line21">
    <w:name w:val="line21"/>
    <w:qFormat/>
    <w:rsid w:val="001E1522"/>
    <w:rPr>
      <w:rFonts w:eastAsia="Verdana"/>
      <w:color w:val="666666"/>
      <w:spacing w:val="400"/>
      <w:kern w:val="2"/>
      <w:sz w:val="20"/>
      <w:szCs w:val="20"/>
      <w:u w:val="none"/>
      <w:lang w:val="en-US" w:eastAsia="zh-CN" w:bidi="ar-SA"/>
    </w:rPr>
  </w:style>
  <w:style w:type="character" w:customStyle="1" w:styleId="textjianju2">
    <w:name w:val="textjianju2"/>
    <w:rsid w:val="001E1522"/>
  </w:style>
  <w:style w:type="character" w:customStyle="1" w:styleId="WW8Num459z2">
    <w:name w:val="WW8Num459z2"/>
    <w:rsid w:val="001E1522"/>
    <w:rPr>
      <w:rFonts w:ascii="微软雅黑" w:hAnsi="微软雅黑"/>
    </w:rPr>
  </w:style>
  <w:style w:type="character" w:customStyle="1" w:styleId="WW8Num120z0">
    <w:name w:val="WW8Num120z0"/>
    <w:qFormat/>
    <w:rsid w:val="001E1522"/>
    <w:rPr>
      <w:rFonts w:ascii="Verdana" w:hAnsi="Verdana"/>
    </w:rPr>
  </w:style>
  <w:style w:type="character" w:customStyle="1" w:styleId="001Char0">
    <w:name w:val="表格001 Char"/>
    <w:qFormat/>
    <w:rsid w:val="001E1522"/>
    <w:rPr>
      <w:rFonts w:eastAsia="Verdana"/>
      <w:kern w:val="2"/>
      <w:sz w:val="21"/>
      <w:lang w:val="en-US" w:eastAsia="zh-CN" w:bidi="ar-SA"/>
    </w:rPr>
  </w:style>
  <w:style w:type="character" w:customStyle="1" w:styleId="01CharCharCharCharCharChar">
    <w:name w:val="正文01 Char Char Char Char Char Char"/>
    <w:rsid w:val="001E1522"/>
    <w:rPr>
      <w:rFonts w:eastAsia="Verdana"/>
      <w:b/>
      <w:color w:val="000000"/>
      <w:spacing w:val="-4"/>
      <w:kern w:val="2"/>
      <w:sz w:val="24"/>
      <w:szCs w:val="24"/>
      <w:lang w:val="en-US" w:eastAsia="zh-CN" w:bidi="ar-SA"/>
    </w:rPr>
  </w:style>
  <w:style w:type="character" w:customStyle="1" w:styleId="articlef141">
    <w:name w:val="article_f141"/>
    <w:qFormat/>
    <w:rsid w:val="001E1522"/>
    <w:rPr>
      <w:rFonts w:eastAsia="Verdana"/>
      <w:color w:val="000000"/>
      <w:kern w:val="2"/>
      <w:sz w:val="18"/>
      <w:szCs w:val="18"/>
      <w:lang w:val="en-US" w:eastAsia="zh-CN" w:bidi="ar-SA"/>
    </w:rPr>
  </w:style>
  <w:style w:type="character" w:customStyle="1" w:styleId="WW8Num133z0">
    <w:name w:val="WW8Num133z0"/>
    <w:qFormat/>
    <w:rsid w:val="001E1522"/>
    <w:rPr>
      <w:rFonts w:ascii="Verdana" w:hAnsi="Verdana"/>
    </w:rPr>
  </w:style>
  <w:style w:type="character" w:customStyle="1" w:styleId="unnamed141">
    <w:name w:val="unnamed141"/>
    <w:qFormat/>
    <w:rsid w:val="001E1522"/>
    <w:rPr>
      <w:sz w:val="21"/>
      <w:szCs w:val="21"/>
    </w:rPr>
  </w:style>
  <w:style w:type="character" w:customStyle="1" w:styleId="3Charf2">
    <w:name w:val="样式 标题3 + (符号) 宋体 黑色 Char"/>
    <w:qFormat/>
    <w:rsid w:val="001E1522"/>
    <w:rPr>
      <w:rFonts w:eastAsia="Verdana"/>
      <w:b/>
      <w:bCs/>
      <w:color w:val="000000"/>
      <w:kern w:val="2"/>
      <w:sz w:val="24"/>
      <w:szCs w:val="24"/>
      <w:lang w:val="en-US" w:eastAsia="zh-CN" w:bidi="ar-SA"/>
    </w:rPr>
  </w:style>
  <w:style w:type="character" w:customStyle="1" w:styleId="WW8Num139z0">
    <w:name w:val="WW8Num139z0"/>
    <w:qFormat/>
    <w:rsid w:val="001E1522"/>
    <w:rPr>
      <w:rFonts w:ascii="微软雅黑" w:hAnsi="微软雅黑"/>
    </w:rPr>
  </w:style>
  <w:style w:type="character" w:customStyle="1" w:styleId="2TimesNewRomanCharChar">
    <w:name w:val="正文首行缩进 2 + Times New Roman Char Char"/>
    <w:qFormat/>
    <w:rsid w:val="001E1522"/>
    <w:rPr>
      <w:rFonts w:eastAsia="Verdana"/>
      <w:sz w:val="24"/>
      <w:szCs w:val="24"/>
      <w:lang w:val="en-US" w:eastAsia="zh-CN" w:bidi="ar-SA"/>
    </w:rPr>
  </w:style>
  <w:style w:type="character" w:customStyle="1" w:styleId="xb">
    <w:name w:val="xb"/>
    <w:qFormat/>
    <w:rsid w:val="001E1522"/>
  </w:style>
  <w:style w:type="character" w:customStyle="1" w:styleId="Charffffffffffffd">
    <w:name w:val="引用文章 Char"/>
    <w:qFormat/>
    <w:rsid w:val="001E1522"/>
    <w:rPr>
      <w:rFonts w:eastAsia="Calibri Light" w:cs="Verdana"/>
      <w:kern w:val="2"/>
      <w:sz w:val="24"/>
      <w:szCs w:val="24"/>
      <w:lang w:val="en-US" w:eastAsia="zh-CN" w:bidi="ar-SA"/>
    </w:rPr>
  </w:style>
  <w:style w:type="character" w:customStyle="1" w:styleId="CharCharffff6">
    <w:name w:val="和桥正文 Char Char"/>
    <w:link w:val="afffffffffffffffffffffffffffffffffffffffffd"/>
    <w:qFormat/>
    <w:rsid w:val="001E1522"/>
    <w:rPr>
      <w:rFonts w:ascii="Verdana" w:hAnsi="Verdana" w:cs="Verdana"/>
      <w:snapToGrid w:val="0"/>
      <w:kern w:val="24"/>
      <w:sz w:val="24"/>
      <w:szCs w:val="21"/>
    </w:rPr>
  </w:style>
  <w:style w:type="paragraph" w:customStyle="1" w:styleId="afffffffffffffffffffffffffffffffffffffffffd">
    <w:name w:val="和桥正文"/>
    <w:basedOn w:val="a4"/>
    <w:link w:val="CharCharffff6"/>
    <w:qFormat/>
    <w:rsid w:val="001E1522"/>
    <w:pPr>
      <w:adjustRightInd w:val="0"/>
      <w:snapToGrid w:val="0"/>
      <w:spacing w:line="360" w:lineRule="auto"/>
      <w:ind w:firstLine="482"/>
      <w:jc w:val="both"/>
      <w:textAlignment w:val="baseline"/>
    </w:pPr>
    <w:rPr>
      <w:rFonts w:ascii="Verdana" w:eastAsiaTheme="minorEastAsia" w:hAnsi="Verdana" w:cs="Verdana"/>
      <w:snapToGrid w:val="0"/>
      <w:kern w:val="24"/>
      <w:sz w:val="24"/>
      <w:szCs w:val="21"/>
    </w:rPr>
  </w:style>
  <w:style w:type="character" w:customStyle="1" w:styleId="0012CharCharChar">
    <w:name w:val="样式 正文001 + 首行缩进:  2 字符 Char Char Char"/>
    <w:rsid w:val="001E1522"/>
    <w:rPr>
      <w:rFonts w:eastAsia="Verdana" w:cs="Verdana"/>
      <w:kern w:val="2"/>
      <w:sz w:val="24"/>
      <w:szCs w:val="24"/>
      <w:lang w:val="en-US" w:eastAsia="zh-CN" w:bidi="ar-SA"/>
    </w:rPr>
  </w:style>
  <w:style w:type="character" w:customStyle="1" w:styleId="WW8Num153z2">
    <w:name w:val="WW8Num153z2"/>
    <w:rsid w:val="001E1522"/>
    <w:rPr>
      <w:b/>
      <w:sz w:val="28"/>
    </w:rPr>
  </w:style>
  <w:style w:type="character" w:customStyle="1" w:styleId="WW8Num465z0">
    <w:name w:val="WW8Num465z0"/>
    <w:qFormat/>
    <w:rsid w:val="001E1522"/>
    <w:rPr>
      <w:rFonts w:ascii="Verdana" w:hAnsi="Verdana"/>
      <w:sz w:val="30"/>
    </w:rPr>
  </w:style>
  <w:style w:type="character" w:customStyle="1" w:styleId="22MajorsectHeading21ALTZChar">
    <w:name w:val="标题 2标题2一级条Majorsect_Heading 2表正文正文非缩进段1四号缩进ALT+Z特... Char"/>
    <w:link w:val="22MajorsectHeading21ALTZ"/>
    <w:rsid w:val="001E1522"/>
    <w:rPr>
      <w:rFonts w:ascii="仿宋体" w:hAnsi="仿宋体"/>
      <w:b/>
      <w:bCs/>
      <w:sz w:val="32"/>
    </w:rPr>
  </w:style>
  <w:style w:type="paragraph" w:customStyle="1" w:styleId="22MajorsectHeading21ALTZ">
    <w:name w:val="标题 2标题2一级条Majorsect_Heading 2表正文正文非缩进段1四号缩进ALT+Z特..."/>
    <w:basedOn w:val="20"/>
    <w:link w:val="22MajorsectHeading21ALTZChar"/>
    <w:qFormat/>
    <w:rsid w:val="001E1522"/>
    <w:pPr>
      <w:tabs>
        <w:tab w:val="left" w:pos="845"/>
        <w:tab w:val="left" w:pos="987"/>
      </w:tabs>
      <w:spacing w:before="240" w:after="120" w:line="360" w:lineRule="auto"/>
      <w:jc w:val="both"/>
    </w:pPr>
    <w:rPr>
      <w:rFonts w:ascii="仿宋体" w:eastAsiaTheme="minorEastAsia" w:hAnsi="仿宋体" w:cstheme="minorBidi"/>
      <w:szCs w:val="20"/>
    </w:rPr>
  </w:style>
  <w:style w:type="character" w:customStyle="1" w:styleId="WW8Num164z3">
    <w:name w:val="WW8Num164z3"/>
    <w:qFormat/>
    <w:rsid w:val="001E1522"/>
    <w:rPr>
      <w:rFonts w:ascii="”“Times New Roman”“" w:hAnsi="”“Times New Roman”“"/>
      <w:b/>
      <w:sz w:val="20"/>
    </w:rPr>
  </w:style>
  <w:style w:type="character" w:customStyle="1" w:styleId="fieldcontents1">
    <w:name w:val="fieldcontents1"/>
    <w:qFormat/>
    <w:rsid w:val="001E1522"/>
    <w:rPr>
      <w:rFonts w:ascii="汉鼎简特宋" w:hAnsi="汉鼎简特宋" w:hint="default"/>
      <w:color w:val="000000"/>
      <w:sz w:val="24"/>
      <w:szCs w:val="24"/>
    </w:rPr>
  </w:style>
  <w:style w:type="character" w:customStyle="1" w:styleId="15CharChar">
    <w:name w:val="样式15 Char Char"/>
    <w:rsid w:val="001E1522"/>
    <w:rPr>
      <w:rFonts w:ascii="Verdana" w:eastAsia="Verdana"/>
      <w:snapToGrid w:val="0"/>
      <w:color w:val="000000"/>
      <w:kern w:val="21"/>
      <w:position w:val="2"/>
      <w:sz w:val="28"/>
      <w:szCs w:val="28"/>
      <w:lang w:val="en-US" w:eastAsia="zh-CN" w:bidi="ar-SA"/>
    </w:rPr>
  </w:style>
  <w:style w:type="character" w:customStyle="1" w:styleId="0012CharChar">
    <w:name w:val="样式 样式 正文001 + 首行缩进:  2 字符 + 黑色 Char Char"/>
    <w:rsid w:val="001E1522"/>
    <w:rPr>
      <w:rFonts w:ascii="仿宋体" w:eastAsia="Verdana" w:hAnsi="仿宋体"/>
      <w:color w:val="000000"/>
      <w:kern w:val="2"/>
      <w:sz w:val="24"/>
      <w:szCs w:val="24"/>
      <w:lang w:val="en-US" w:eastAsia="zh-CN" w:bidi="ar-SA"/>
    </w:rPr>
  </w:style>
  <w:style w:type="character" w:customStyle="1" w:styleId="WW8Num28z0">
    <w:name w:val="WW8Num28z0"/>
    <w:rsid w:val="001E1522"/>
    <w:rPr>
      <w:rFonts w:eastAsia="汉鼎简书宋"/>
    </w:rPr>
  </w:style>
  <w:style w:type="character" w:customStyle="1" w:styleId="text081">
    <w:name w:val="text081"/>
    <w:qFormat/>
    <w:rsid w:val="001E1522"/>
    <w:rPr>
      <w:rFonts w:hint="default"/>
      <w:color w:val="525052"/>
      <w:spacing w:val="432"/>
      <w:sz w:val="21"/>
      <w:szCs w:val="21"/>
      <w:u w:val="none"/>
    </w:rPr>
  </w:style>
  <w:style w:type="character" w:customStyle="1" w:styleId="CharCharCharCharChar4">
    <w:name w:val="题注 Char Char Char Char Char"/>
    <w:rsid w:val="001E1522"/>
    <w:rPr>
      <w:rFonts w:ascii="仿宋体" w:eastAsia="汉鼎简书宋" w:hAnsi="仿宋体" w:cs="仿宋体"/>
      <w:kern w:val="2"/>
      <w:lang w:val="en-US" w:eastAsia="zh-CN" w:bidi="ar-SA"/>
    </w:rPr>
  </w:style>
  <w:style w:type="character" w:customStyle="1" w:styleId="105Char0">
    <w:name w:val="样式 正文1 + 首行缩进:  0.5 字符 Char"/>
    <w:link w:val="1051"/>
    <w:qFormat/>
    <w:rsid w:val="001E1522"/>
    <w:rPr>
      <w:rFonts w:cs="Verdana"/>
      <w:sz w:val="24"/>
      <w:szCs w:val="24"/>
    </w:rPr>
  </w:style>
  <w:style w:type="paragraph" w:customStyle="1" w:styleId="1051">
    <w:name w:val="样式 正文1 + 首行缩进:  0.5 字符"/>
    <w:basedOn w:val="a4"/>
    <w:link w:val="105Char0"/>
    <w:qFormat/>
    <w:rsid w:val="001E1522"/>
    <w:pPr>
      <w:widowControl/>
      <w:adjustRightInd w:val="0"/>
      <w:snapToGrid w:val="0"/>
      <w:spacing w:line="460" w:lineRule="atLeast"/>
      <w:ind w:firstLineChars="200" w:firstLine="200"/>
    </w:pPr>
    <w:rPr>
      <w:rFonts w:asciiTheme="minorHAnsi" w:eastAsiaTheme="minorEastAsia" w:hAnsiTheme="minorHAnsi" w:cs="Verdana"/>
      <w:sz w:val="24"/>
      <w:szCs w:val="24"/>
    </w:rPr>
  </w:style>
  <w:style w:type="character" w:customStyle="1" w:styleId="11CharChar0">
    <w:name w:val="样式 样式1 + (符号) 宋体 黑色1 Char Char"/>
    <w:rsid w:val="001E1522"/>
    <w:rPr>
      <w:rFonts w:eastAsia="Verdana"/>
      <w:b/>
      <w:bCs w:val="0"/>
      <w:color w:val="000000"/>
      <w:spacing w:val="-2"/>
      <w:kern w:val="44"/>
      <w:sz w:val="28"/>
      <w:szCs w:val="18"/>
      <w:lang w:val="en-US" w:eastAsia="zh-CN" w:bidi="ar-SA"/>
    </w:rPr>
  </w:style>
  <w:style w:type="character" w:customStyle="1" w:styleId="WW8Num41z0">
    <w:name w:val="WW8Num41z0"/>
    <w:rsid w:val="001E1522"/>
    <w:rPr>
      <w:rFonts w:ascii="微软雅黑" w:hAnsi="微软雅黑"/>
    </w:rPr>
  </w:style>
  <w:style w:type="character" w:customStyle="1" w:styleId="Charffffffffffffe">
    <w:name w:val="样式 题注 + (中文) 黑体 Char"/>
    <w:qFormat/>
    <w:rsid w:val="001E1522"/>
    <w:rPr>
      <w:rFonts w:ascii="仿宋体" w:eastAsia="Verdana" w:hAnsi="仿宋体" w:cs="仿宋体"/>
      <w:kern w:val="2"/>
      <w:sz w:val="24"/>
      <w:lang w:val="en-US" w:eastAsia="zh-CN" w:bidi="ar-SA"/>
    </w:rPr>
  </w:style>
  <w:style w:type="character" w:customStyle="1" w:styleId="4Charc">
    <w:name w:val="样式 标题 4 + (中文) 宋体 非加粗 Char"/>
    <w:link w:val="4fff"/>
    <w:rsid w:val="001E1522"/>
    <w:rPr>
      <w:rFonts w:eastAsia="Century"/>
      <w:sz w:val="24"/>
    </w:rPr>
  </w:style>
  <w:style w:type="paragraph" w:customStyle="1" w:styleId="4fff">
    <w:name w:val="样式 标题 4 + (中文) 宋体 非加粗"/>
    <w:basedOn w:val="4"/>
    <w:link w:val="4Charc"/>
    <w:qFormat/>
    <w:rsid w:val="001E1522"/>
    <w:pPr>
      <w:tabs>
        <w:tab w:val="left" w:pos="845"/>
        <w:tab w:val="left" w:pos="1271"/>
      </w:tabs>
      <w:spacing w:after="0" w:line="440" w:lineRule="exact"/>
      <w:jc w:val="both"/>
    </w:pPr>
    <w:rPr>
      <w:rFonts w:asciiTheme="minorHAnsi" w:eastAsia="Century" w:hAnsiTheme="minorHAnsi" w:cstheme="minorBidi"/>
      <w:bCs w:val="0"/>
      <w:sz w:val="24"/>
      <w:szCs w:val="20"/>
    </w:rPr>
  </w:style>
  <w:style w:type="character" w:customStyle="1" w:styleId="0012Char0">
    <w:name w:val="样式 样式 正文001 + 首行缩进:  2 字符 + 黑色 Char"/>
    <w:qFormat/>
    <w:rsid w:val="001E1522"/>
    <w:rPr>
      <w:rFonts w:eastAsia="Verdana" w:cs="Verdana"/>
      <w:color w:val="000000"/>
      <w:kern w:val="2"/>
      <w:sz w:val="24"/>
      <w:szCs w:val="24"/>
      <w:lang w:val="en-US" w:eastAsia="zh-CN" w:bidi="ar-SA"/>
    </w:rPr>
  </w:style>
  <w:style w:type="character" w:customStyle="1" w:styleId="WW8Num45z0">
    <w:name w:val="WW8Num45z0"/>
    <w:qFormat/>
    <w:rsid w:val="001E1522"/>
    <w:rPr>
      <w:rFonts w:ascii="微软雅黑" w:hAnsi="微软雅黑"/>
    </w:rPr>
  </w:style>
  <w:style w:type="character" w:customStyle="1" w:styleId="5CharChar4">
    <w:name w:val="标题5 Char Char"/>
    <w:link w:val="5113"/>
    <w:rsid w:val="001E1522"/>
    <w:rPr>
      <w:rFonts w:ascii="Verdana" w:hAnsi="仿宋体"/>
      <w:kern w:val="24"/>
      <w:szCs w:val="28"/>
    </w:rPr>
  </w:style>
  <w:style w:type="paragraph" w:customStyle="1" w:styleId="5113">
    <w:name w:val="标题511"/>
    <w:basedOn w:val="5"/>
    <w:link w:val="5CharChar4"/>
    <w:rsid w:val="001E1522"/>
    <w:pPr>
      <w:widowControl/>
      <w:tabs>
        <w:tab w:val="clear" w:pos="2700"/>
        <w:tab w:val="left" w:pos="315"/>
        <w:tab w:val="left" w:pos="845"/>
        <w:tab w:val="left" w:pos="1412"/>
        <w:tab w:val="left" w:pos="1490"/>
      </w:tabs>
      <w:autoSpaceDE/>
      <w:autoSpaceDN/>
      <w:adjustRightInd/>
      <w:spacing w:before="0" w:after="0" w:line="240" w:lineRule="auto"/>
      <w:ind w:firstLineChars="200" w:firstLine="420"/>
      <w:jc w:val="both"/>
      <w:textAlignment w:val="auto"/>
    </w:pPr>
    <w:rPr>
      <w:rFonts w:ascii="Verdana" w:eastAsiaTheme="minorEastAsia" w:hAnsi="仿宋体" w:cstheme="minorBidi"/>
      <w:b w:val="0"/>
      <w:color w:val="auto"/>
      <w:kern w:val="24"/>
      <w:sz w:val="20"/>
      <w:szCs w:val="28"/>
    </w:rPr>
  </w:style>
  <w:style w:type="character" w:customStyle="1" w:styleId="WW8Num46z1">
    <w:name w:val="WW8Num46z1"/>
    <w:qFormat/>
    <w:rsid w:val="001E1522"/>
    <w:rPr>
      <w:rFonts w:ascii="微软雅黑" w:hAnsi="微软雅黑"/>
    </w:rPr>
  </w:style>
  <w:style w:type="character" w:customStyle="1" w:styleId="GB2312125Char">
    <w:name w:val="样式 (中文) 仿宋_GB2312 四号 行距: 多倍行距 1.25 字行 Char"/>
    <w:link w:val="GB2312125"/>
    <w:rsid w:val="001E1522"/>
    <w:rPr>
      <w:rFonts w:eastAsia="Century" w:cs="Verdana"/>
      <w:sz w:val="28"/>
    </w:rPr>
  </w:style>
  <w:style w:type="paragraph" w:customStyle="1" w:styleId="GB2312125">
    <w:name w:val="样式 (中文) 仿宋_GB2312 四号 行距: 多倍行距 1.25 字行"/>
    <w:basedOn w:val="a4"/>
    <w:link w:val="GB2312125Char"/>
    <w:qFormat/>
    <w:rsid w:val="001E1522"/>
    <w:pPr>
      <w:spacing w:line="300" w:lineRule="auto"/>
      <w:ind w:firstLineChars="200" w:firstLine="520"/>
      <w:jc w:val="both"/>
    </w:pPr>
    <w:rPr>
      <w:rFonts w:asciiTheme="minorHAnsi" w:eastAsia="Century" w:hAnsiTheme="minorHAnsi" w:cs="Verdana"/>
      <w:szCs w:val="20"/>
    </w:rPr>
  </w:style>
  <w:style w:type="character" w:customStyle="1" w:styleId="WW-">
    <w:name w:val="WW-批注引用"/>
    <w:qFormat/>
    <w:rsid w:val="001E1522"/>
    <w:rPr>
      <w:sz w:val="21"/>
      <w:szCs w:val="21"/>
    </w:rPr>
  </w:style>
  <w:style w:type="character" w:customStyle="1" w:styleId="-Char0">
    <w:name w:val="李-图 Char"/>
    <w:rsid w:val="001E1522"/>
    <w:rPr>
      <w:rFonts w:eastAsia="汉鼎简书宋" w:cs="Verdana"/>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999">
      <w:bodyDiv w:val="1"/>
      <w:marLeft w:val="0"/>
      <w:marRight w:val="0"/>
      <w:marTop w:val="0"/>
      <w:marBottom w:val="0"/>
      <w:divBdr>
        <w:top w:val="none" w:sz="0" w:space="0" w:color="auto"/>
        <w:left w:val="none" w:sz="0" w:space="0" w:color="auto"/>
        <w:bottom w:val="none" w:sz="0" w:space="0" w:color="auto"/>
        <w:right w:val="none" w:sz="0" w:space="0" w:color="auto"/>
      </w:divBdr>
    </w:div>
    <w:div w:id="7603805">
      <w:bodyDiv w:val="1"/>
      <w:marLeft w:val="0"/>
      <w:marRight w:val="0"/>
      <w:marTop w:val="0"/>
      <w:marBottom w:val="0"/>
      <w:divBdr>
        <w:top w:val="none" w:sz="0" w:space="0" w:color="auto"/>
        <w:left w:val="none" w:sz="0" w:space="0" w:color="auto"/>
        <w:bottom w:val="none" w:sz="0" w:space="0" w:color="auto"/>
        <w:right w:val="none" w:sz="0" w:space="0" w:color="auto"/>
      </w:divBdr>
    </w:div>
    <w:div w:id="8651446">
      <w:bodyDiv w:val="1"/>
      <w:marLeft w:val="0"/>
      <w:marRight w:val="0"/>
      <w:marTop w:val="0"/>
      <w:marBottom w:val="0"/>
      <w:divBdr>
        <w:top w:val="none" w:sz="0" w:space="0" w:color="auto"/>
        <w:left w:val="none" w:sz="0" w:space="0" w:color="auto"/>
        <w:bottom w:val="none" w:sz="0" w:space="0" w:color="auto"/>
        <w:right w:val="none" w:sz="0" w:space="0" w:color="auto"/>
      </w:divBdr>
    </w:div>
    <w:div w:id="13115909">
      <w:bodyDiv w:val="1"/>
      <w:marLeft w:val="0"/>
      <w:marRight w:val="0"/>
      <w:marTop w:val="0"/>
      <w:marBottom w:val="0"/>
      <w:divBdr>
        <w:top w:val="none" w:sz="0" w:space="0" w:color="auto"/>
        <w:left w:val="none" w:sz="0" w:space="0" w:color="auto"/>
        <w:bottom w:val="none" w:sz="0" w:space="0" w:color="auto"/>
        <w:right w:val="none" w:sz="0" w:space="0" w:color="auto"/>
      </w:divBdr>
    </w:div>
    <w:div w:id="14229750">
      <w:bodyDiv w:val="1"/>
      <w:marLeft w:val="0"/>
      <w:marRight w:val="0"/>
      <w:marTop w:val="0"/>
      <w:marBottom w:val="0"/>
      <w:divBdr>
        <w:top w:val="none" w:sz="0" w:space="0" w:color="auto"/>
        <w:left w:val="none" w:sz="0" w:space="0" w:color="auto"/>
        <w:bottom w:val="none" w:sz="0" w:space="0" w:color="auto"/>
        <w:right w:val="none" w:sz="0" w:space="0" w:color="auto"/>
      </w:divBdr>
    </w:div>
    <w:div w:id="16473670">
      <w:bodyDiv w:val="1"/>
      <w:marLeft w:val="0"/>
      <w:marRight w:val="0"/>
      <w:marTop w:val="0"/>
      <w:marBottom w:val="0"/>
      <w:divBdr>
        <w:top w:val="none" w:sz="0" w:space="0" w:color="auto"/>
        <w:left w:val="none" w:sz="0" w:space="0" w:color="auto"/>
        <w:bottom w:val="none" w:sz="0" w:space="0" w:color="auto"/>
        <w:right w:val="none" w:sz="0" w:space="0" w:color="auto"/>
      </w:divBdr>
    </w:div>
    <w:div w:id="35353023">
      <w:bodyDiv w:val="1"/>
      <w:marLeft w:val="0"/>
      <w:marRight w:val="0"/>
      <w:marTop w:val="0"/>
      <w:marBottom w:val="0"/>
      <w:divBdr>
        <w:top w:val="none" w:sz="0" w:space="0" w:color="auto"/>
        <w:left w:val="none" w:sz="0" w:space="0" w:color="auto"/>
        <w:bottom w:val="none" w:sz="0" w:space="0" w:color="auto"/>
        <w:right w:val="none" w:sz="0" w:space="0" w:color="auto"/>
      </w:divBdr>
    </w:div>
    <w:div w:id="37094746">
      <w:bodyDiv w:val="1"/>
      <w:marLeft w:val="0"/>
      <w:marRight w:val="0"/>
      <w:marTop w:val="0"/>
      <w:marBottom w:val="0"/>
      <w:divBdr>
        <w:top w:val="none" w:sz="0" w:space="0" w:color="auto"/>
        <w:left w:val="none" w:sz="0" w:space="0" w:color="auto"/>
        <w:bottom w:val="none" w:sz="0" w:space="0" w:color="auto"/>
        <w:right w:val="none" w:sz="0" w:space="0" w:color="auto"/>
      </w:divBdr>
    </w:div>
    <w:div w:id="40788987">
      <w:bodyDiv w:val="1"/>
      <w:marLeft w:val="0"/>
      <w:marRight w:val="0"/>
      <w:marTop w:val="0"/>
      <w:marBottom w:val="0"/>
      <w:divBdr>
        <w:top w:val="none" w:sz="0" w:space="0" w:color="auto"/>
        <w:left w:val="none" w:sz="0" w:space="0" w:color="auto"/>
        <w:bottom w:val="none" w:sz="0" w:space="0" w:color="auto"/>
        <w:right w:val="none" w:sz="0" w:space="0" w:color="auto"/>
      </w:divBdr>
    </w:div>
    <w:div w:id="46073077">
      <w:bodyDiv w:val="1"/>
      <w:marLeft w:val="0"/>
      <w:marRight w:val="0"/>
      <w:marTop w:val="0"/>
      <w:marBottom w:val="0"/>
      <w:divBdr>
        <w:top w:val="none" w:sz="0" w:space="0" w:color="auto"/>
        <w:left w:val="none" w:sz="0" w:space="0" w:color="auto"/>
        <w:bottom w:val="none" w:sz="0" w:space="0" w:color="auto"/>
        <w:right w:val="none" w:sz="0" w:space="0" w:color="auto"/>
      </w:divBdr>
    </w:div>
    <w:div w:id="48264654">
      <w:bodyDiv w:val="1"/>
      <w:marLeft w:val="0"/>
      <w:marRight w:val="0"/>
      <w:marTop w:val="0"/>
      <w:marBottom w:val="0"/>
      <w:divBdr>
        <w:top w:val="none" w:sz="0" w:space="0" w:color="auto"/>
        <w:left w:val="none" w:sz="0" w:space="0" w:color="auto"/>
        <w:bottom w:val="none" w:sz="0" w:space="0" w:color="auto"/>
        <w:right w:val="none" w:sz="0" w:space="0" w:color="auto"/>
      </w:divBdr>
    </w:div>
    <w:div w:id="52195732">
      <w:bodyDiv w:val="1"/>
      <w:marLeft w:val="0"/>
      <w:marRight w:val="0"/>
      <w:marTop w:val="0"/>
      <w:marBottom w:val="0"/>
      <w:divBdr>
        <w:top w:val="none" w:sz="0" w:space="0" w:color="auto"/>
        <w:left w:val="none" w:sz="0" w:space="0" w:color="auto"/>
        <w:bottom w:val="none" w:sz="0" w:space="0" w:color="auto"/>
        <w:right w:val="none" w:sz="0" w:space="0" w:color="auto"/>
      </w:divBdr>
    </w:div>
    <w:div w:id="54593373">
      <w:bodyDiv w:val="1"/>
      <w:marLeft w:val="0"/>
      <w:marRight w:val="0"/>
      <w:marTop w:val="0"/>
      <w:marBottom w:val="0"/>
      <w:divBdr>
        <w:top w:val="none" w:sz="0" w:space="0" w:color="auto"/>
        <w:left w:val="none" w:sz="0" w:space="0" w:color="auto"/>
        <w:bottom w:val="none" w:sz="0" w:space="0" w:color="auto"/>
        <w:right w:val="none" w:sz="0" w:space="0" w:color="auto"/>
      </w:divBdr>
    </w:div>
    <w:div w:id="118111514">
      <w:bodyDiv w:val="1"/>
      <w:marLeft w:val="0"/>
      <w:marRight w:val="0"/>
      <w:marTop w:val="0"/>
      <w:marBottom w:val="0"/>
      <w:divBdr>
        <w:top w:val="none" w:sz="0" w:space="0" w:color="auto"/>
        <w:left w:val="none" w:sz="0" w:space="0" w:color="auto"/>
        <w:bottom w:val="none" w:sz="0" w:space="0" w:color="auto"/>
        <w:right w:val="none" w:sz="0" w:space="0" w:color="auto"/>
      </w:divBdr>
    </w:div>
    <w:div w:id="125398889">
      <w:bodyDiv w:val="1"/>
      <w:marLeft w:val="0"/>
      <w:marRight w:val="0"/>
      <w:marTop w:val="0"/>
      <w:marBottom w:val="0"/>
      <w:divBdr>
        <w:top w:val="none" w:sz="0" w:space="0" w:color="auto"/>
        <w:left w:val="none" w:sz="0" w:space="0" w:color="auto"/>
        <w:bottom w:val="none" w:sz="0" w:space="0" w:color="auto"/>
        <w:right w:val="none" w:sz="0" w:space="0" w:color="auto"/>
      </w:divBdr>
    </w:div>
    <w:div w:id="130438661">
      <w:bodyDiv w:val="1"/>
      <w:marLeft w:val="0"/>
      <w:marRight w:val="0"/>
      <w:marTop w:val="0"/>
      <w:marBottom w:val="0"/>
      <w:divBdr>
        <w:top w:val="none" w:sz="0" w:space="0" w:color="auto"/>
        <w:left w:val="none" w:sz="0" w:space="0" w:color="auto"/>
        <w:bottom w:val="none" w:sz="0" w:space="0" w:color="auto"/>
        <w:right w:val="none" w:sz="0" w:space="0" w:color="auto"/>
      </w:divBdr>
    </w:div>
    <w:div w:id="135804678">
      <w:bodyDiv w:val="1"/>
      <w:marLeft w:val="0"/>
      <w:marRight w:val="0"/>
      <w:marTop w:val="0"/>
      <w:marBottom w:val="0"/>
      <w:divBdr>
        <w:top w:val="none" w:sz="0" w:space="0" w:color="auto"/>
        <w:left w:val="none" w:sz="0" w:space="0" w:color="auto"/>
        <w:bottom w:val="none" w:sz="0" w:space="0" w:color="auto"/>
        <w:right w:val="none" w:sz="0" w:space="0" w:color="auto"/>
      </w:divBdr>
    </w:div>
    <w:div w:id="143548652">
      <w:bodyDiv w:val="1"/>
      <w:marLeft w:val="0"/>
      <w:marRight w:val="0"/>
      <w:marTop w:val="0"/>
      <w:marBottom w:val="0"/>
      <w:divBdr>
        <w:top w:val="none" w:sz="0" w:space="0" w:color="auto"/>
        <w:left w:val="none" w:sz="0" w:space="0" w:color="auto"/>
        <w:bottom w:val="none" w:sz="0" w:space="0" w:color="auto"/>
        <w:right w:val="none" w:sz="0" w:space="0" w:color="auto"/>
      </w:divBdr>
    </w:div>
    <w:div w:id="145753952">
      <w:bodyDiv w:val="1"/>
      <w:marLeft w:val="0"/>
      <w:marRight w:val="0"/>
      <w:marTop w:val="0"/>
      <w:marBottom w:val="0"/>
      <w:divBdr>
        <w:top w:val="none" w:sz="0" w:space="0" w:color="auto"/>
        <w:left w:val="none" w:sz="0" w:space="0" w:color="auto"/>
        <w:bottom w:val="none" w:sz="0" w:space="0" w:color="auto"/>
        <w:right w:val="none" w:sz="0" w:space="0" w:color="auto"/>
      </w:divBdr>
    </w:div>
    <w:div w:id="151483248">
      <w:bodyDiv w:val="1"/>
      <w:marLeft w:val="0"/>
      <w:marRight w:val="0"/>
      <w:marTop w:val="0"/>
      <w:marBottom w:val="0"/>
      <w:divBdr>
        <w:top w:val="none" w:sz="0" w:space="0" w:color="auto"/>
        <w:left w:val="none" w:sz="0" w:space="0" w:color="auto"/>
        <w:bottom w:val="none" w:sz="0" w:space="0" w:color="auto"/>
        <w:right w:val="none" w:sz="0" w:space="0" w:color="auto"/>
      </w:divBdr>
    </w:div>
    <w:div w:id="160005460">
      <w:bodyDiv w:val="1"/>
      <w:marLeft w:val="0"/>
      <w:marRight w:val="0"/>
      <w:marTop w:val="0"/>
      <w:marBottom w:val="0"/>
      <w:divBdr>
        <w:top w:val="none" w:sz="0" w:space="0" w:color="auto"/>
        <w:left w:val="none" w:sz="0" w:space="0" w:color="auto"/>
        <w:bottom w:val="none" w:sz="0" w:space="0" w:color="auto"/>
        <w:right w:val="none" w:sz="0" w:space="0" w:color="auto"/>
      </w:divBdr>
    </w:div>
    <w:div w:id="161433688">
      <w:bodyDiv w:val="1"/>
      <w:marLeft w:val="0"/>
      <w:marRight w:val="0"/>
      <w:marTop w:val="0"/>
      <w:marBottom w:val="0"/>
      <w:divBdr>
        <w:top w:val="none" w:sz="0" w:space="0" w:color="auto"/>
        <w:left w:val="none" w:sz="0" w:space="0" w:color="auto"/>
        <w:bottom w:val="none" w:sz="0" w:space="0" w:color="auto"/>
        <w:right w:val="none" w:sz="0" w:space="0" w:color="auto"/>
      </w:divBdr>
    </w:div>
    <w:div w:id="163135767">
      <w:bodyDiv w:val="1"/>
      <w:marLeft w:val="0"/>
      <w:marRight w:val="0"/>
      <w:marTop w:val="0"/>
      <w:marBottom w:val="0"/>
      <w:divBdr>
        <w:top w:val="none" w:sz="0" w:space="0" w:color="auto"/>
        <w:left w:val="none" w:sz="0" w:space="0" w:color="auto"/>
        <w:bottom w:val="none" w:sz="0" w:space="0" w:color="auto"/>
        <w:right w:val="none" w:sz="0" w:space="0" w:color="auto"/>
      </w:divBdr>
    </w:div>
    <w:div w:id="170603383">
      <w:bodyDiv w:val="1"/>
      <w:marLeft w:val="0"/>
      <w:marRight w:val="0"/>
      <w:marTop w:val="0"/>
      <w:marBottom w:val="0"/>
      <w:divBdr>
        <w:top w:val="none" w:sz="0" w:space="0" w:color="auto"/>
        <w:left w:val="none" w:sz="0" w:space="0" w:color="auto"/>
        <w:bottom w:val="none" w:sz="0" w:space="0" w:color="auto"/>
        <w:right w:val="none" w:sz="0" w:space="0" w:color="auto"/>
      </w:divBdr>
    </w:div>
    <w:div w:id="183324609">
      <w:bodyDiv w:val="1"/>
      <w:marLeft w:val="0"/>
      <w:marRight w:val="0"/>
      <w:marTop w:val="0"/>
      <w:marBottom w:val="0"/>
      <w:divBdr>
        <w:top w:val="none" w:sz="0" w:space="0" w:color="auto"/>
        <w:left w:val="none" w:sz="0" w:space="0" w:color="auto"/>
        <w:bottom w:val="none" w:sz="0" w:space="0" w:color="auto"/>
        <w:right w:val="none" w:sz="0" w:space="0" w:color="auto"/>
      </w:divBdr>
    </w:div>
    <w:div w:id="192576983">
      <w:bodyDiv w:val="1"/>
      <w:marLeft w:val="0"/>
      <w:marRight w:val="0"/>
      <w:marTop w:val="0"/>
      <w:marBottom w:val="0"/>
      <w:divBdr>
        <w:top w:val="none" w:sz="0" w:space="0" w:color="auto"/>
        <w:left w:val="none" w:sz="0" w:space="0" w:color="auto"/>
        <w:bottom w:val="none" w:sz="0" w:space="0" w:color="auto"/>
        <w:right w:val="none" w:sz="0" w:space="0" w:color="auto"/>
      </w:divBdr>
    </w:div>
    <w:div w:id="206188103">
      <w:bodyDiv w:val="1"/>
      <w:marLeft w:val="0"/>
      <w:marRight w:val="0"/>
      <w:marTop w:val="0"/>
      <w:marBottom w:val="0"/>
      <w:divBdr>
        <w:top w:val="none" w:sz="0" w:space="0" w:color="auto"/>
        <w:left w:val="none" w:sz="0" w:space="0" w:color="auto"/>
        <w:bottom w:val="none" w:sz="0" w:space="0" w:color="auto"/>
        <w:right w:val="none" w:sz="0" w:space="0" w:color="auto"/>
      </w:divBdr>
    </w:div>
    <w:div w:id="225917835">
      <w:bodyDiv w:val="1"/>
      <w:marLeft w:val="0"/>
      <w:marRight w:val="0"/>
      <w:marTop w:val="0"/>
      <w:marBottom w:val="0"/>
      <w:divBdr>
        <w:top w:val="none" w:sz="0" w:space="0" w:color="auto"/>
        <w:left w:val="none" w:sz="0" w:space="0" w:color="auto"/>
        <w:bottom w:val="none" w:sz="0" w:space="0" w:color="auto"/>
        <w:right w:val="none" w:sz="0" w:space="0" w:color="auto"/>
      </w:divBdr>
    </w:div>
    <w:div w:id="255328860">
      <w:bodyDiv w:val="1"/>
      <w:marLeft w:val="0"/>
      <w:marRight w:val="0"/>
      <w:marTop w:val="0"/>
      <w:marBottom w:val="0"/>
      <w:divBdr>
        <w:top w:val="none" w:sz="0" w:space="0" w:color="auto"/>
        <w:left w:val="none" w:sz="0" w:space="0" w:color="auto"/>
        <w:bottom w:val="none" w:sz="0" w:space="0" w:color="auto"/>
        <w:right w:val="none" w:sz="0" w:space="0" w:color="auto"/>
      </w:divBdr>
    </w:div>
    <w:div w:id="262568033">
      <w:bodyDiv w:val="1"/>
      <w:marLeft w:val="0"/>
      <w:marRight w:val="0"/>
      <w:marTop w:val="0"/>
      <w:marBottom w:val="0"/>
      <w:divBdr>
        <w:top w:val="none" w:sz="0" w:space="0" w:color="auto"/>
        <w:left w:val="none" w:sz="0" w:space="0" w:color="auto"/>
        <w:bottom w:val="none" w:sz="0" w:space="0" w:color="auto"/>
        <w:right w:val="none" w:sz="0" w:space="0" w:color="auto"/>
      </w:divBdr>
    </w:div>
    <w:div w:id="287903887">
      <w:bodyDiv w:val="1"/>
      <w:marLeft w:val="0"/>
      <w:marRight w:val="0"/>
      <w:marTop w:val="0"/>
      <w:marBottom w:val="0"/>
      <w:divBdr>
        <w:top w:val="none" w:sz="0" w:space="0" w:color="auto"/>
        <w:left w:val="none" w:sz="0" w:space="0" w:color="auto"/>
        <w:bottom w:val="none" w:sz="0" w:space="0" w:color="auto"/>
        <w:right w:val="none" w:sz="0" w:space="0" w:color="auto"/>
      </w:divBdr>
    </w:div>
    <w:div w:id="296492498">
      <w:bodyDiv w:val="1"/>
      <w:marLeft w:val="0"/>
      <w:marRight w:val="0"/>
      <w:marTop w:val="0"/>
      <w:marBottom w:val="0"/>
      <w:divBdr>
        <w:top w:val="none" w:sz="0" w:space="0" w:color="auto"/>
        <w:left w:val="none" w:sz="0" w:space="0" w:color="auto"/>
        <w:bottom w:val="none" w:sz="0" w:space="0" w:color="auto"/>
        <w:right w:val="none" w:sz="0" w:space="0" w:color="auto"/>
      </w:divBdr>
    </w:div>
    <w:div w:id="339892535">
      <w:bodyDiv w:val="1"/>
      <w:marLeft w:val="0"/>
      <w:marRight w:val="0"/>
      <w:marTop w:val="0"/>
      <w:marBottom w:val="0"/>
      <w:divBdr>
        <w:top w:val="none" w:sz="0" w:space="0" w:color="auto"/>
        <w:left w:val="none" w:sz="0" w:space="0" w:color="auto"/>
        <w:bottom w:val="none" w:sz="0" w:space="0" w:color="auto"/>
        <w:right w:val="none" w:sz="0" w:space="0" w:color="auto"/>
      </w:divBdr>
    </w:div>
    <w:div w:id="356976615">
      <w:bodyDiv w:val="1"/>
      <w:marLeft w:val="0"/>
      <w:marRight w:val="0"/>
      <w:marTop w:val="0"/>
      <w:marBottom w:val="0"/>
      <w:divBdr>
        <w:top w:val="none" w:sz="0" w:space="0" w:color="auto"/>
        <w:left w:val="none" w:sz="0" w:space="0" w:color="auto"/>
        <w:bottom w:val="none" w:sz="0" w:space="0" w:color="auto"/>
        <w:right w:val="none" w:sz="0" w:space="0" w:color="auto"/>
      </w:divBdr>
    </w:div>
    <w:div w:id="365564510">
      <w:bodyDiv w:val="1"/>
      <w:marLeft w:val="0"/>
      <w:marRight w:val="0"/>
      <w:marTop w:val="0"/>
      <w:marBottom w:val="0"/>
      <w:divBdr>
        <w:top w:val="none" w:sz="0" w:space="0" w:color="auto"/>
        <w:left w:val="none" w:sz="0" w:space="0" w:color="auto"/>
        <w:bottom w:val="none" w:sz="0" w:space="0" w:color="auto"/>
        <w:right w:val="none" w:sz="0" w:space="0" w:color="auto"/>
      </w:divBdr>
    </w:div>
    <w:div w:id="369844697">
      <w:bodyDiv w:val="1"/>
      <w:marLeft w:val="0"/>
      <w:marRight w:val="0"/>
      <w:marTop w:val="0"/>
      <w:marBottom w:val="0"/>
      <w:divBdr>
        <w:top w:val="none" w:sz="0" w:space="0" w:color="auto"/>
        <w:left w:val="none" w:sz="0" w:space="0" w:color="auto"/>
        <w:bottom w:val="none" w:sz="0" w:space="0" w:color="auto"/>
        <w:right w:val="none" w:sz="0" w:space="0" w:color="auto"/>
      </w:divBdr>
    </w:div>
    <w:div w:id="372392011">
      <w:bodyDiv w:val="1"/>
      <w:marLeft w:val="0"/>
      <w:marRight w:val="0"/>
      <w:marTop w:val="0"/>
      <w:marBottom w:val="0"/>
      <w:divBdr>
        <w:top w:val="none" w:sz="0" w:space="0" w:color="auto"/>
        <w:left w:val="none" w:sz="0" w:space="0" w:color="auto"/>
        <w:bottom w:val="none" w:sz="0" w:space="0" w:color="auto"/>
        <w:right w:val="none" w:sz="0" w:space="0" w:color="auto"/>
      </w:divBdr>
    </w:div>
    <w:div w:id="373042154">
      <w:bodyDiv w:val="1"/>
      <w:marLeft w:val="0"/>
      <w:marRight w:val="0"/>
      <w:marTop w:val="0"/>
      <w:marBottom w:val="0"/>
      <w:divBdr>
        <w:top w:val="none" w:sz="0" w:space="0" w:color="auto"/>
        <w:left w:val="none" w:sz="0" w:space="0" w:color="auto"/>
        <w:bottom w:val="none" w:sz="0" w:space="0" w:color="auto"/>
        <w:right w:val="none" w:sz="0" w:space="0" w:color="auto"/>
      </w:divBdr>
    </w:div>
    <w:div w:id="376708733">
      <w:bodyDiv w:val="1"/>
      <w:marLeft w:val="0"/>
      <w:marRight w:val="0"/>
      <w:marTop w:val="0"/>
      <w:marBottom w:val="0"/>
      <w:divBdr>
        <w:top w:val="none" w:sz="0" w:space="0" w:color="auto"/>
        <w:left w:val="none" w:sz="0" w:space="0" w:color="auto"/>
        <w:bottom w:val="none" w:sz="0" w:space="0" w:color="auto"/>
        <w:right w:val="none" w:sz="0" w:space="0" w:color="auto"/>
      </w:divBdr>
    </w:div>
    <w:div w:id="382754027">
      <w:bodyDiv w:val="1"/>
      <w:marLeft w:val="0"/>
      <w:marRight w:val="0"/>
      <w:marTop w:val="0"/>
      <w:marBottom w:val="0"/>
      <w:divBdr>
        <w:top w:val="none" w:sz="0" w:space="0" w:color="auto"/>
        <w:left w:val="none" w:sz="0" w:space="0" w:color="auto"/>
        <w:bottom w:val="none" w:sz="0" w:space="0" w:color="auto"/>
        <w:right w:val="none" w:sz="0" w:space="0" w:color="auto"/>
      </w:divBdr>
    </w:div>
    <w:div w:id="387385885">
      <w:bodyDiv w:val="1"/>
      <w:marLeft w:val="0"/>
      <w:marRight w:val="0"/>
      <w:marTop w:val="0"/>
      <w:marBottom w:val="0"/>
      <w:divBdr>
        <w:top w:val="none" w:sz="0" w:space="0" w:color="auto"/>
        <w:left w:val="none" w:sz="0" w:space="0" w:color="auto"/>
        <w:bottom w:val="none" w:sz="0" w:space="0" w:color="auto"/>
        <w:right w:val="none" w:sz="0" w:space="0" w:color="auto"/>
      </w:divBdr>
    </w:div>
    <w:div w:id="392628270">
      <w:bodyDiv w:val="1"/>
      <w:marLeft w:val="0"/>
      <w:marRight w:val="0"/>
      <w:marTop w:val="0"/>
      <w:marBottom w:val="0"/>
      <w:divBdr>
        <w:top w:val="none" w:sz="0" w:space="0" w:color="auto"/>
        <w:left w:val="none" w:sz="0" w:space="0" w:color="auto"/>
        <w:bottom w:val="none" w:sz="0" w:space="0" w:color="auto"/>
        <w:right w:val="none" w:sz="0" w:space="0" w:color="auto"/>
      </w:divBdr>
    </w:div>
    <w:div w:id="393704893">
      <w:bodyDiv w:val="1"/>
      <w:marLeft w:val="0"/>
      <w:marRight w:val="0"/>
      <w:marTop w:val="0"/>
      <w:marBottom w:val="0"/>
      <w:divBdr>
        <w:top w:val="none" w:sz="0" w:space="0" w:color="auto"/>
        <w:left w:val="none" w:sz="0" w:space="0" w:color="auto"/>
        <w:bottom w:val="none" w:sz="0" w:space="0" w:color="auto"/>
        <w:right w:val="none" w:sz="0" w:space="0" w:color="auto"/>
      </w:divBdr>
    </w:div>
    <w:div w:id="396244586">
      <w:bodyDiv w:val="1"/>
      <w:marLeft w:val="0"/>
      <w:marRight w:val="0"/>
      <w:marTop w:val="0"/>
      <w:marBottom w:val="0"/>
      <w:divBdr>
        <w:top w:val="none" w:sz="0" w:space="0" w:color="auto"/>
        <w:left w:val="none" w:sz="0" w:space="0" w:color="auto"/>
        <w:bottom w:val="none" w:sz="0" w:space="0" w:color="auto"/>
        <w:right w:val="none" w:sz="0" w:space="0" w:color="auto"/>
      </w:divBdr>
    </w:div>
    <w:div w:id="437523614">
      <w:bodyDiv w:val="1"/>
      <w:marLeft w:val="0"/>
      <w:marRight w:val="0"/>
      <w:marTop w:val="0"/>
      <w:marBottom w:val="0"/>
      <w:divBdr>
        <w:top w:val="none" w:sz="0" w:space="0" w:color="auto"/>
        <w:left w:val="none" w:sz="0" w:space="0" w:color="auto"/>
        <w:bottom w:val="none" w:sz="0" w:space="0" w:color="auto"/>
        <w:right w:val="none" w:sz="0" w:space="0" w:color="auto"/>
      </w:divBdr>
    </w:div>
    <w:div w:id="448473250">
      <w:bodyDiv w:val="1"/>
      <w:marLeft w:val="0"/>
      <w:marRight w:val="0"/>
      <w:marTop w:val="0"/>
      <w:marBottom w:val="0"/>
      <w:divBdr>
        <w:top w:val="none" w:sz="0" w:space="0" w:color="auto"/>
        <w:left w:val="none" w:sz="0" w:space="0" w:color="auto"/>
        <w:bottom w:val="none" w:sz="0" w:space="0" w:color="auto"/>
        <w:right w:val="none" w:sz="0" w:space="0" w:color="auto"/>
      </w:divBdr>
    </w:div>
    <w:div w:id="449712326">
      <w:bodyDiv w:val="1"/>
      <w:marLeft w:val="0"/>
      <w:marRight w:val="0"/>
      <w:marTop w:val="0"/>
      <w:marBottom w:val="0"/>
      <w:divBdr>
        <w:top w:val="none" w:sz="0" w:space="0" w:color="auto"/>
        <w:left w:val="none" w:sz="0" w:space="0" w:color="auto"/>
        <w:bottom w:val="none" w:sz="0" w:space="0" w:color="auto"/>
        <w:right w:val="none" w:sz="0" w:space="0" w:color="auto"/>
      </w:divBdr>
    </w:div>
    <w:div w:id="459346907">
      <w:bodyDiv w:val="1"/>
      <w:marLeft w:val="0"/>
      <w:marRight w:val="0"/>
      <w:marTop w:val="0"/>
      <w:marBottom w:val="0"/>
      <w:divBdr>
        <w:top w:val="none" w:sz="0" w:space="0" w:color="auto"/>
        <w:left w:val="none" w:sz="0" w:space="0" w:color="auto"/>
        <w:bottom w:val="none" w:sz="0" w:space="0" w:color="auto"/>
        <w:right w:val="none" w:sz="0" w:space="0" w:color="auto"/>
      </w:divBdr>
    </w:div>
    <w:div w:id="485972074">
      <w:bodyDiv w:val="1"/>
      <w:marLeft w:val="0"/>
      <w:marRight w:val="0"/>
      <w:marTop w:val="0"/>
      <w:marBottom w:val="0"/>
      <w:divBdr>
        <w:top w:val="none" w:sz="0" w:space="0" w:color="auto"/>
        <w:left w:val="none" w:sz="0" w:space="0" w:color="auto"/>
        <w:bottom w:val="none" w:sz="0" w:space="0" w:color="auto"/>
        <w:right w:val="none" w:sz="0" w:space="0" w:color="auto"/>
      </w:divBdr>
    </w:div>
    <w:div w:id="497036953">
      <w:bodyDiv w:val="1"/>
      <w:marLeft w:val="0"/>
      <w:marRight w:val="0"/>
      <w:marTop w:val="0"/>
      <w:marBottom w:val="0"/>
      <w:divBdr>
        <w:top w:val="none" w:sz="0" w:space="0" w:color="auto"/>
        <w:left w:val="none" w:sz="0" w:space="0" w:color="auto"/>
        <w:bottom w:val="none" w:sz="0" w:space="0" w:color="auto"/>
        <w:right w:val="none" w:sz="0" w:space="0" w:color="auto"/>
      </w:divBdr>
    </w:div>
    <w:div w:id="498691767">
      <w:bodyDiv w:val="1"/>
      <w:marLeft w:val="0"/>
      <w:marRight w:val="0"/>
      <w:marTop w:val="0"/>
      <w:marBottom w:val="0"/>
      <w:divBdr>
        <w:top w:val="none" w:sz="0" w:space="0" w:color="auto"/>
        <w:left w:val="none" w:sz="0" w:space="0" w:color="auto"/>
        <w:bottom w:val="none" w:sz="0" w:space="0" w:color="auto"/>
        <w:right w:val="none" w:sz="0" w:space="0" w:color="auto"/>
      </w:divBdr>
    </w:div>
    <w:div w:id="510803223">
      <w:bodyDiv w:val="1"/>
      <w:marLeft w:val="0"/>
      <w:marRight w:val="0"/>
      <w:marTop w:val="0"/>
      <w:marBottom w:val="0"/>
      <w:divBdr>
        <w:top w:val="none" w:sz="0" w:space="0" w:color="auto"/>
        <w:left w:val="none" w:sz="0" w:space="0" w:color="auto"/>
        <w:bottom w:val="none" w:sz="0" w:space="0" w:color="auto"/>
        <w:right w:val="none" w:sz="0" w:space="0" w:color="auto"/>
      </w:divBdr>
    </w:div>
    <w:div w:id="510921939">
      <w:bodyDiv w:val="1"/>
      <w:marLeft w:val="0"/>
      <w:marRight w:val="0"/>
      <w:marTop w:val="0"/>
      <w:marBottom w:val="0"/>
      <w:divBdr>
        <w:top w:val="none" w:sz="0" w:space="0" w:color="auto"/>
        <w:left w:val="none" w:sz="0" w:space="0" w:color="auto"/>
        <w:bottom w:val="none" w:sz="0" w:space="0" w:color="auto"/>
        <w:right w:val="none" w:sz="0" w:space="0" w:color="auto"/>
      </w:divBdr>
    </w:div>
    <w:div w:id="513157849">
      <w:bodyDiv w:val="1"/>
      <w:marLeft w:val="0"/>
      <w:marRight w:val="0"/>
      <w:marTop w:val="0"/>
      <w:marBottom w:val="0"/>
      <w:divBdr>
        <w:top w:val="none" w:sz="0" w:space="0" w:color="auto"/>
        <w:left w:val="none" w:sz="0" w:space="0" w:color="auto"/>
        <w:bottom w:val="none" w:sz="0" w:space="0" w:color="auto"/>
        <w:right w:val="none" w:sz="0" w:space="0" w:color="auto"/>
      </w:divBdr>
    </w:div>
    <w:div w:id="523710588">
      <w:bodyDiv w:val="1"/>
      <w:marLeft w:val="0"/>
      <w:marRight w:val="0"/>
      <w:marTop w:val="0"/>
      <w:marBottom w:val="0"/>
      <w:divBdr>
        <w:top w:val="none" w:sz="0" w:space="0" w:color="auto"/>
        <w:left w:val="none" w:sz="0" w:space="0" w:color="auto"/>
        <w:bottom w:val="none" w:sz="0" w:space="0" w:color="auto"/>
        <w:right w:val="none" w:sz="0" w:space="0" w:color="auto"/>
      </w:divBdr>
    </w:div>
    <w:div w:id="525951206">
      <w:bodyDiv w:val="1"/>
      <w:marLeft w:val="0"/>
      <w:marRight w:val="0"/>
      <w:marTop w:val="0"/>
      <w:marBottom w:val="0"/>
      <w:divBdr>
        <w:top w:val="none" w:sz="0" w:space="0" w:color="auto"/>
        <w:left w:val="none" w:sz="0" w:space="0" w:color="auto"/>
        <w:bottom w:val="none" w:sz="0" w:space="0" w:color="auto"/>
        <w:right w:val="none" w:sz="0" w:space="0" w:color="auto"/>
      </w:divBdr>
    </w:div>
    <w:div w:id="541094704">
      <w:bodyDiv w:val="1"/>
      <w:marLeft w:val="0"/>
      <w:marRight w:val="0"/>
      <w:marTop w:val="0"/>
      <w:marBottom w:val="0"/>
      <w:divBdr>
        <w:top w:val="none" w:sz="0" w:space="0" w:color="auto"/>
        <w:left w:val="none" w:sz="0" w:space="0" w:color="auto"/>
        <w:bottom w:val="none" w:sz="0" w:space="0" w:color="auto"/>
        <w:right w:val="none" w:sz="0" w:space="0" w:color="auto"/>
      </w:divBdr>
    </w:div>
    <w:div w:id="578564741">
      <w:bodyDiv w:val="1"/>
      <w:marLeft w:val="0"/>
      <w:marRight w:val="0"/>
      <w:marTop w:val="0"/>
      <w:marBottom w:val="0"/>
      <w:divBdr>
        <w:top w:val="none" w:sz="0" w:space="0" w:color="auto"/>
        <w:left w:val="none" w:sz="0" w:space="0" w:color="auto"/>
        <w:bottom w:val="none" w:sz="0" w:space="0" w:color="auto"/>
        <w:right w:val="none" w:sz="0" w:space="0" w:color="auto"/>
      </w:divBdr>
    </w:div>
    <w:div w:id="587733952">
      <w:bodyDiv w:val="1"/>
      <w:marLeft w:val="0"/>
      <w:marRight w:val="0"/>
      <w:marTop w:val="0"/>
      <w:marBottom w:val="0"/>
      <w:divBdr>
        <w:top w:val="none" w:sz="0" w:space="0" w:color="auto"/>
        <w:left w:val="none" w:sz="0" w:space="0" w:color="auto"/>
        <w:bottom w:val="none" w:sz="0" w:space="0" w:color="auto"/>
        <w:right w:val="none" w:sz="0" w:space="0" w:color="auto"/>
      </w:divBdr>
    </w:div>
    <w:div w:id="613371414">
      <w:bodyDiv w:val="1"/>
      <w:marLeft w:val="0"/>
      <w:marRight w:val="0"/>
      <w:marTop w:val="0"/>
      <w:marBottom w:val="0"/>
      <w:divBdr>
        <w:top w:val="none" w:sz="0" w:space="0" w:color="auto"/>
        <w:left w:val="none" w:sz="0" w:space="0" w:color="auto"/>
        <w:bottom w:val="none" w:sz="0" w:space="0" w:color="auto"/>
        <w:right w:val="none" w:sz="0" w:space="0" w:color="auto"/>
      </w:divBdr>
    </w:div>
    <w:div w:id="627011522">
      <w:bodyDiv w:val="1"/>
      <w:marLeft w:val="0"/>
      <w:marRight w:val="0"/>
      <w:marTop w:val="0"/>
      <w:marBottom w:val="0"/>
      <w:divBdr>
        <w:top w:val="none" w:sz="0" w:space="0" w:color="auto"/>
        <w:left w:val="none" w:sz="0" w:space="0" w:color="auto"/>
        <w:bottom w:val="none" w:sz="0" w:space="0" w:color="auto"/>
        <w:right w:val="none" w:sz="0" w:space="0" w:color="auto"/>
      </w:divBdr>
    </w:div>
    <w:div w:id="642663100">
      <w:bodyDiv w:val="1"/>
      <w:marLeft w:val="0"/>
      <w:marRight w:val="0"/>
      <w:marTop w:val="0"/>
      <w:marBottom w:val="0"/>
      <w:divBdr>
        <w:top w:val="none" w:sz="0" w:space="0" w:color="auto"/>
        <w:left w:val="none" w:sz="0" w:space="0" w:color="auto"/>
        <w:bottom w:val="none" w:sz="0" w:space="0" w:color="auto"/>
        <w:right w:val="none" w:sz="0" w:space="0" w:color="auto"/>
      </w:divBdr>
    </w:div>
    <w:div w:id="645820410">
      <w:bodyDiv w:val="1"/>
      <w:marLeft w:val="0"/>
      <w:marRight w:val="0"/>
      <w:marTop w:val="0"/>
      <w:marBottom w:val="0"/>
      <w:divBdr>
        <w:top w:val="none" w:sz="0" w:space="0" w:color="auto"/>
        <w:left w:val="none" w:sz="0" w:space="0" w:color="auto"/>
        <w:bottom w:val="none" w:sz="0" w:space="0" w:color="auto"/>
        <w:right w:val="none" w:sz="0" w:space="0" w:color="auto"/>
      </w:divBdr>
    </w:div>
    <w:div w:id="654919613">
      <w:bodyDiv w:val="1"/>
      <w:marLeft w:val="0"/>
      <w:marRight w:val="0"/>
      <w:marTop w:val="0"/>
      <w:marBottom w:val="0"/>
      <w:divBdr>
        <w:top w:val="none" w:sz="0" w:space="0" w:color="auto"/>
        <w:left w:val="none" w:sz="0" w:space="0" w:color="auto"/>
        <w:bottom w:val="none" w:sz="0" w:space="0" w:color="auto"/>
        <w:right w:val="none" w:sz="0" w:space="0" w:color="auto"/>
      </w:divBdr>
    </w:div>
    <w:div w:id="668950316">
      <w:bodyDiv w:val="1"/>
      <w:marLeft w:val="0"/>
      <w:marRight w:val="0"/>
      <w:marTop w:val="0"/>
      <w:marBottom w:val="0"/>
      <w:divBdr>
        <w:top w:val="none" w:sz="0" w:space="0" w:color="auto"/>
        <w:left w:val="none" w:sz="0" w:space="0" w:color="auto"/>
        <w:bottom w:val="none" w:sz="0" w:space="0" w:color="auto"/>
        <w:right w:val="none" w:sz="0" w:space="0" w:color="auto"/>
      </w:divBdr>
    </w:div>
    <w:div w:id="669723887">
      <w:bodyDiv w:val="1"/>
      <w:marLeft w:val="0"/>
      <w:marRight w:val="0"/>
      <w:marTop w:val="0"/>
      <w:marBottom w:val="0"/>
      <w:divBdr>
        <w:top w:val="none" w:sz="0" w:space="0" w:color="auto"/>
        <w:left w:val="none" w:sz="0" w:space="0" w:color="auto"/>
        <w:bottom w:val="none" w:sz="0" w:space="0" w:color="auto"/>
        <w:right w:val="none" w:sz="0" w:space="0" w:color="auto"/>
      </w:divBdr>
    </w:div>
    <w:div w:id="681125233">
      <w:bodyDiv w:val="1"/>
      <w:marLeft w:val="0"/>
      <w:marRight w:val="0"/>
      <w:marTop w:val="0"/>
      <w:marBottom w:val="0"/>
      <w:divBdr>
        <w:top w:val="none" w:sz="0" w:space="0" w:color="auto"/>
        <w:left w:val="none" w:sz="0" w:space="0" w:color="auto"/>
        <w:bottom w:val="none" w:sz="0" w:space="0" w:color="auto"/>
        <w:right w:val="none" w:sz="0" w:space="0" w:color="auto"/>
      </w:divBdr>
    </w:div>
    <w:div w:id="688915714">
      <w:bodyDiv w:val="1"/>
      <w:marLeft w:val="0"/>
      <w:marRight w:val="0"/>
      <w:marTop w:val="0"/>
      <w:marBottom w:val="0"/>
      <w:divBdr>
        <w:top w:val="none" w:sz="0" w:space="0" w:color="auto"/>
        <w:left w:val="none" w:sz="0" w:space="0" w:color="auto"/>
        <w:bottom w:val="none" w:sz="0" w:space="0" w:color="auto"/>
        <w:right w:val="none" w:sz="0" w:space="0" w:color="auto"/>
      </w:divBdr>
    </w:div>
    <w:div w:id="714426655">
      <w:bodyDiv w:val="1"/>
      <w:marLeft w:val="0"/>
      <w:marRight w:val="0"/>
      <w:marTop w:val="0"/>
      <w:marBottom w:val="0"/>
      <w:divBdr>
        <w:top w:val="none" w:sz="0" w:space="0" w:color="auto"/>
        <w:left w:val="none" w:sz="0" w:space="0" w:color="auto"/>
        <w:bottom w:val="none" w:sz="0" w:space="0" w:color="auto"/>
        <w:right w:val="none" w:sz="0" w:space="0" w:color="auto"/>
      </w:divBdr>
    </w:div>
    <w:div w:id="727847591">
      <w:bodyDiv w:val="1"/>
      <w:marLeft w:val="0"/>
      <w:marRight w:val="0"/>
      <w:marTop w:val="0"/>
      <w:marBottom w:val="0"/>
      <w:divBdr>
        <w:top w:val="none" w:sz="0" w:space="0" w:color="auto"/>
        <w:left w:val="none" w:sz="0" w:space="0" w:color="auto"/>
        <w:bottom w:val="none" w:sz="0" w:space="0" w:color="auto"/>
        <w:right w:val="none" w:sz="0" w:space="0" w:color="auto"/>
      </w:divBdr>
    </w:div>
    <w:div w:id="744571157">
      <w:bodyDiv w:val="1"/>
      <w:marLeft w:val="0"/>
      <w:marRight w:val="0"/>
      <w:marTop w:val="0"/>
      <w:marBottom w:val="0"/>
      <w:divBdr>
        <w:top w:val="none" w:sz="0" w:space="0" w:color="auto"/>
        <w:left w:val="none" w:sz="0" w:space="0" w:color="auto"/>
        <w:bottom w:val="none" w:sz="0" w:space="0" w:color="auto"/>
        <w:right w:val="none" w:sz="0" w:space="0" w:color="auto"/>
      </w:divBdr>
    </w:div>
    <w:div w:id="752166837">
      <w:bodyDiv w:val="1"/>
      <w:marLeft w:val="0"/>
      <w:marRight w:val="0"/>
      <w:marTop w:val="0"/>
      <w:marBottom w:val="0"/>
      <w:divBdr>
        <w:top w:val="none" w:sz="0" w:space="0" w:color="auto"/>
        <w:left w:val="none" w:sz="0" w:space="0" w:color="auto"/>
        <w:bottom w:val="none" w:sz="0" w:space="0" w:color="auto"/>
        <w:right w:val="none" w:sz="0" w:space="0" w:color="auto"/>
      </w:divBdr>
    </w:div>
    <w:div w:id="758604271">
      <w:bodyDiv w:val="1"/>
      <w:marLeft w:val="0"/>
      <w:marRight w:val="0"/>
      <w:marTop w:val="0"/>
      <w:marBottom w:val="0"/>
      <w:divBdr>
        <w:top w:val="none" w:sz="0" w:space="0" w:color="auto"/>
        <w:left w:val="none" w:sz="0" w:space="0" w:color="auto"/>
        <w:bottom w:val="none" w:sz="0" w:space="0" w:color="auto"/>
        <w:right w:val="none" w:sz="0" w:space="0" w:color="auto"/>
      </w:divBdr>
      <w:divsChild>
        <w:div w:id="149255254">
          <w:marLeft w:val="0"/>
          <w:marRight w:val="0"/>
          <w:marTop w:val="0"/>
          <w:marBottom w:val="0"/>
          <w:divBdr>
            <w:top w:val="none" w:sz="0" w:space="0" w:color="auto"/>
            <w:left w:val="none" w:sz="0" w:space="0" w:color="auto"/>
            <w:bottom w:val="none" w:sz="0" w:space="0" w:color="auto"/>
            <w:right w:val="none" w:sz="0" w:space="0" w:color="auto"/>
          </w:divBdr>
        </w:div>
        <w:div w:id="183323043">
          <w:marLeft w:val="0"/>
          <w:marRight w:val="0"/>
          <w:marTop w:val="0"/>
          <w:marBottom w:val="0"/>
          <w:divBdr>
            <w:top w:val="none" w:sz="0" w:space="0" w:color="auto"/>
            <w:left w:val="none" w:sz="0" w:space="0" w:color="auto"/>
            <w:bottom w:val="none" w:sz="0" w:space="0" w:color="auto"/>
            <w:right w:val="none" w:sz="0" w:space="0" w:color="auto"/>
          </w:divBdr>
        </w:div>
        <w:div w:id="217478746">
          <w:marLeft w:val="0"/>
          <w:marRight w:val="0"/>
          <w:marTop w:val="0"/>
          <w:marBottom w:val="0"/>
          <w:divBdr>
            <w:top w:val="none" w:sz="0" w:space="0" w:color="auto"/>
            <w:left w:val="none" w:sz="0" w:space="0" w:color="auto"/>
            <w:bottom w:val="none" w:sz="0" w:space="0" w:color="auto"/>
            <w:right w:val="none" w:sz="0" w:space="0" w:color="auto"/>
          </w:divBdr>
        </w:div>
        <w:div w:id="390348558">
          <w:marLeft w:val="0"/>
          <w:marRight w:val="0"/>
          <w:marTop w:val="0"/>
          <w:marBottom w:val="0"/>
          <w:divBdr>
            <w:top w:val="none" w:sz="0" w:space="0" w:color="auto"/>
            <w:left w:val="none" w:sz="0" w:space="0" w:color="auto"/>
            <w:bottom w:val="none" w:sz="0" w:space="0" w:color="auto"/>
            <w:right w:val="none" w:sz="0" w:space="0" w:color="auto"/>
          </w:divBdr>
        </w:div>
        <w:div w:id="597759780">
          <w:marLeft w:val="0"/>
          <w:marRight w:val="0"/>
          <w:marTop w:val="0"/>
          <w:marBottom w:val="0"/>
          <w:divBdr>
            <w:top w:val="none" w:sz="0" w:space="0" w:color="auto"/>
            <w:left w:val="none" w:sz="0" w:space="0" w:color="auto"/>
            <w:bottom w:val="none" w:sz="0" w:space="0" w:color="auto"/>
            <w:right w:val="none" w:sz="0" w:space="0" w:color="auto"/>
          </w:divBdr>
        </w:div>
        <w:div w:id="1072660195">
          <w:marLeft w:val="0"/>
          <w:marRight w:val="0"/>
          <w:marTop w:val="0"/>
          <w:marBottom w:val="0"/>
          <w:divBdr>
            <w:top w:val="none" w:sz="0" w:space="0" w:color="auto"/>
            <w:left w:val="none" w:sz="0" w:space="0" w:color="auto"/>
            <w:bottom w:val="none" w:sz="0" w:space="0" w:color="auto"/>
            <w:right w:val="none" w:sz="0" w:space="0" w:color="auto"/>
          </w:divBdr>
        </w:div>
        <w:div w:id="1378776930">
          <w:marLeft w:val="0"/>
          <w:marRight w:val="0"/>
          <w:marTop w:val="0"/>
          <w:marBottom w:val="0"/>
          <w:divBdr>
            <w:top w:val="none" w:sz="0" w:space="0" w:color="auto"/>
            <w:left w:val="none" w:sz="0" w:space="0" w:color="auto"/>
            <w:bottom w:val="none" w:sz="0" w:space="0" w:color="auto"/>
            <w:right w:val="none" w:sz="0" w:space="0" w:color="auto"/>
          </w:divBdr>
        </w:div>
        <w:div w:id="1379014151">
          <w:marLeft w:val="0"/>
          <w:marRight w:val="0"/>
          <w:marTop w:val="0"/>
          <w:marBottom w:val="0"/>
          <w:divBdr>
            <w:top w:val="none" w:sz="0" w:space="0" w:color="auto"/>
            <w:left w:val="none" w:sz="0" w:space="0" w:color="auto"/>
            <w:bottom w:val="none" w:sz="0" w:space="0" w:color="auto"/>
            <w:right w:val="none" w:sz="0" w:space="0" w:color="auto"/>
          </w:divBdr>
        </w:div>
      </w:divsChild>
    </w:div>
    <w:div w:id="758865355">
      <w:bodyDiv w:val="1"/>
      <w:marLeft w:val="0"/>
      <w:marRight w:val="0"/>
      <w:marTop w:val="0"/>
      <w:marBottom w:val="0"/>
      <w:divBdr>
        <w:top w:val="none" w:sz="0" w:space="0" w:color="auto"/>
        <w:left w:val="none" w:sz="0" w:space="0" w:color="auto"/>
        <w:bottom w:val="none" w:sz="0" w:space="0" w:color="auto"/>
        <w:right w:val="none" w:sz="0" w:space="0" w:color="auto"/>
      </w:divBdr>
    </w:div>
    <w:div w:id="764959813">
      <w:bodyDiv w:val="1"/>
      <w:marLeft w:val="0"/>
      <w:marRight w:val="0"/>
      <w:marTop w:val="0"/>
      <w:marBottom w:val="0"/>
      <w:divBdr>
        <w:top w:val="none" w:sz="0" w:space="0" w:color="auto"/>
        <w:left w:val="none" w:sz="0" w:space="0" w:color="auto"/>
        <w:bottom w:val="none" w:sz="0" w:space="0" w:color="auto"/>
        <w:right w:val="none" w:sz="0" w:space="0" w:color="auto"/>
      </w:divBdr>
    </w:div>
    <w:div w:id="768737887">
      <w:bodyDiv w:val="1"/>
      <w:marLeft w:val="0"/>
      <w:marRight w:val="0"/>
      <w:marTop w:val="0"/>
      <w:marBottom w:val="0"/>
      <w:divBdr>
        <w:top w:val="none" w:sz="0" w:space="0" w:color="auto"/>
        <w:left w:val="none" w:sz="0" w:space="0" w:color="auto"/>
        <w:bottom w:val="none" w:sz="0" w:space="0" w:color="auto"/>
        <w:right w:val="none" w:sz="0" w:space="0" w:color="auto"/>
      </w:divBdr>
    </w:div>
    <w:div w:id="779102604">
      <w:bodyDiv w:val="1"/>
      <w:marLeft w:val="0"/>
      <w:marRight w:val="0"/>
      <w:marTop w:val="0"/>
      <w:marBottom w:val="0"/>
      <w:divBdr>
        <w:top w:val="none" w:sz="0" w:space="0" w:color="auto"/>
        <w:left w:val="none" w:sz="0" w:space="0" w:color="auto"/>
        <w:bottom w:val="none" w:sz="0" w:space="0" w:color="auto"/>
        <w:right w:val="none" w:sz="0" w:space="0" w:color="auto"/>
      </w:divBdr>
    </w:div>
    <w:div w:id="783233197">
      <w:bodyDiv w:val="1"/>
      <w:marLeft w:val="0"/>
      <w:marRight w:val="0"/>
      <w:marTop w:val="0"/>
      <w:marBottom w:val="0"/>
      <w:divBdr>
        <w:top w:val="none" w:sz="0" w:space="0" w:color="auto"/>
        <w:left w:val="none" w:sz="0" w:space="0" w:color="auto"/>
        <w:bottom w:val="none" w:sz="0" w:space="0" w:color="auto"/>
        <w:right w:val="none" w:sz="0" w:space="0" w:color="auto"/>
      </w:divBdr>
    </w:div>
    <w:div w:id="798457751">
      <w:bodyDiv w:val="1"/>
      <w:marLeft w:val="0"/>
      <w:marRight w:val="0"/>
      <w:marTop w:val="0"/>
      <w:marBottom w:val="0"/>
      <w:divBdr>
        <w:top w:val="none" w:sz="0" w:space="0" w:color="auto"/>
        <w:left w:val="none" w:sz="0" w:space="0" w:color="auto"/>
        <w:bottom w:val="none" w:sz="0" w:space="0" w:color="auto"/>
        <w:right w:val="none" w:sz="0" w:space="0" w:color="auto"/>
      </w:divBdr>
    </w:div>
    <w:div w:id="811556584">
      <w:bodyDiv w:val="1"/>
      <w:marLeft w:val="0"/>
      <w:marRight w:val="0"/>
      <w:marTop w:val="0"/>
      <w:marBottom w:val="0"/>
      <w:divBdr>
        <w:top w:val="none" w:sz="0" w:space="0" w:color="auto"/>
        <w:left w:val="none" w:sz="0" w:space="0" w:color="auto"/>
        <w:bottom w:val="none" w:sz="0" w:space="0" w:color="auto"/>
        <w:right w:val="none" w:sz="0" w:space="0" w:color="auto"/>
      </w:divBdr>
    </w:div>
    <w:div w:id="863515039">
      <w:bodyDiv w:val="1"/>
      <w:marLeft w:val="0"/>
      <w:marRight w:val="0"/>
      <w:marTop w:val="0"/>
      <w:marBottom w:val="0"/>
      <w:divBdr>
        <w:top w:val="none" w:sz="0" w:space="0" w:color="auto"/>
        <w:left w:val="none" w:sz="0" w:space="0" w:color="auto"/>
        <w:bottom w:val="none" w:sz="0" w:space="0" w:color="auto"/>
        <w:right w:val="none" w:sz="0" w:space="0" w:color="auto"/>
      </w:divBdr>
    </w:div>
    <w:div w:id="868687529">
      <w:bodyDiv w:val="1"/>
      <w:marLeft w:val="0"/>
      <w:marRight w:val="0"/>
      <w:marTop w:val="0"/>
      <w:marBottom w:val="0"/>
      <w:divBdr>
        <w:top w:val="none" w:sz="0" w:space="0" w:color="auto"/>
        <w:left w:val="none" w:sz="0" w:space="0" w:color="auto"/>
        <w:bottom w:val="none" w:sz="0" w:space="0" w:color="auto"/>
        <w:right w:val="none" w:sz="0" w:space="0" w:color="auto"/>
      </w:divBdr>
    </w:div>
    <w:div w:id="881789556">
      <w:bodyDiv w:val="1"/>
      <w:marLeft w:val="0"/>
      <w:marRight w:val="0"/>
      <w:marTop w:val="0"/>
      <w:marBottom w:val="0"/>
      <w:divBdr>
        <w:top w:val="none" w:sz="0" w:space="0" w:color="auto"/>
        <w:left w:val="none" w:sz="0" w:space="0" w:color="auto"/>
        <w:bottom w:val="none" w:sz="0" w:space="0" w:color="auto"/>
        <w:right w:val="none" w:sz="0" w:space="0" w:color="auto"/>
      </w:divBdr>
    </w:div>
    <w:div w:id="906841056">
      <w:bodyDiv w:val="1"/>
      <w:marLeft w:val="0"/>
      <w:marRight w:val="0"/>
      <w:marTop w:val="0"/>
      <w:marBottom w:val="0"/>
      <w:divBdr>
        <w:top w:val="none" w:sz="0" w:space="0" w:color="auto"/>
        <w:left w:val="none" w:sz="0" w:space="0" w:color="auto"/>
        <w:bottom w:val="none" w:sz="0" w:space="0" w:color="auto"/>
        <w:right w:val="none" w:sz="0" w:space="0" w:color="auto"/>
      </w:divBdr>
    </w:div>
    <w:div w:id="909585771">
      <w:bodyDiv w:val="1"/>
      <w:marLeft w:val="0"/>
      <w:marRight w:val="0"/>
      <w:marTop w:val="0"/>
      <w:marBottom w:val="0"/>
      <w:divBdr>
        <w:top w:val="none" w:sz="0" w:space="0" w:color="auto"/>
        <w:left w:val="none" w:sz="0" w:space="0" w:color="auto"/>
        <w:bottom w:val="none" w:sz="0" w:space="0" w:color="auto"/>
        <w:right w:val="none" w:sz="0" w:space="0" w:color="auto"/>
      </w:divBdr>
      <w:divsChild>
        <w:div w:id="827671691">
          <w:marLeft w:val="0"/>
          <w:marRight w:val="0"/>
          <w:marTop w:val="0"/>
          <w:marBottom w:val="0"/>
          <w:divBdr>
            <w:top w:val="none" w:sz="0" w:space="0" w:color="auto"/>
            <w:left w:val="none" w:sz="0" w:space="0" w:color="auto"/>
            <w:bottom w:val="none" w:sz="0" w:space="0" w:color="auto"/>
            <w:right w:val="none" w:sz="0" w:space="0" w:color="auto"/>
          </w:divBdr>
        </w:div>
      </w:divsChild>
    </w:div>
    <w:div w:id="920258111">
      <w:bodyDiv w:val="1"/>
      <w:marLeft w:val="0"/>
      <w:marRight w:val="0"/>
      <w:marTop w:val="0"/>
      <w:marBottom w:val="0"/>
      <w:divBdr>
        <w:top w:val="none" w:sz="0" w:space="0" w:color="auto"/>
        <w:left w:val="none" w:sz="0" w:space="0" w:color="auto"/>
        <w:bottom w:val="none" w:sz="0" w:space="0" w:color="auto"/>
        <w:right w:val="none" w:sz="0" w:space="0" w:color="auto"/>
      </w:divBdr>
    </w:div>
    <w:div w:id="947349212">
      <w:bodyDiv w:val="1"/>
      <w:marLeft w:val="0"/>
      <w:marRight w:val="0"/>
      <w:marTop w:val="0"/>
      <w:marBottom w:val="0"/>
      <w:divBdr>
        <w:top w:val="none" w:sz="0" w:space="0" w:color="auto"/>
        <w:left w:val="none" w:sz="0" w:space="0" w:color="auto"/>
        <w:bottom w:val="none" w:sz="0" w:space="0" w:color="auto"/>
        <w:right w:val="none" w:sz="0" w:space="0" w:color="auto"/>
      </w:divBdr>
    </w:div>
    <w:div w:id="952786114">
      <w:bodyDiv w:val="1"/>
      <w:marLeft w:val="0"/>
      <w:marRight w:val="0"/>
      <w:marTop w:val="0"/>
      <w:marBottom w:val="0"/>
      <w:divBdr>
        <w:top w:val="none" w:sz="0" w:space="0" w:color="auto"/>
        <w:left w:val="none" w:sz="0" w:space="0" w:color="auto"/>
        <w:bottom w:val="none" w:sz="0" w:space="0" w:color="auto"/>
        <w:right w:val="none" w:sz="0" w:space="0" w:color="auto"/>
      </w:divBdr>
    </w:div>
    <w:div w:id="966854063">
      <w:bodyDiv w:val="1"/>
      <w:marLeft w:val="0"/>
      <w:marRight w:val="0"/>
      <w:marTop w:val="0"/>
      <w:marBottom w:val="0"/>
      <w:divBdr>
        <w:top w:val="none" w:sz="0" w:space="0" w:color="auto"/>
        <w:left w:val="none" w:sz="0" w:space="0" w:color="auto"/>
        <w:bottom w:val="none" w:sz="0" w:space="0" w:color="auto"/>
        <w:right w:val="none" w:sz="0" w:space="0" w:color="auto"/>
      </w:divBdr>
    </w:div>
    <w:div w:id="967855724">
      <w:bodyDiv w:val="1"/>
      <w:marLeft w:val="0"/>
      <w:marRight w:val="0"/>
      <w:marTop w:val="0"/>
      <w:marBottom w:val="0"/>
      <w:divBdr>
        <w:top w:val="none" w:sz="0" w:space="0" w:color="auto"/>
        <w:left w:val="none" w:sz="0" w:space="0" w:color="auto"/>
        <w:bottom w:val="none" w:sz="0" w:space="0" w:color="auto"/>
        <w:right w:val="none" w:sz="0" w:space="0" w:color="auto"/>
      </w:divBdr>
    </w:div>
    <w:div w:id="967856921">
      <w:bodyDiv w:val="1"/>
      <w:marLeft w:val="0"/>
      <w:marRight w:val="0"/>
      <w:marTop w:val="0"/>
      <w:marBottom w:val="0"/>
      <w:divBdr>
        <w:top w:val="none" w:sz="0" w:space="0" w:color="auto"/>
        <w:left w:val="none" w:sz="0" w:space="0" w:color="auto"/>
        <w:bottom w:val="none" w:sz="0" w:space="0" w:color="auto"/>
        <w:right w:val="none" w:sz="0" w:space="0" w:color="auto"/>
      </w:divBdr>
      <w:divsChild>
        <w:div w:id="1615164392">
          <w:marLeft w:val="0"/>
          <w:marRight w:val="0"/>
          <w:marTop w:val="0"/>
          <w:marBottom w:val="0"/>
          <w:divBdr>
            <w:top w:val="none" w:sz="0" w:space="0" w:color="auto"/>
            <w:left w:val="none" w:sz="0" w:space="0" w:color="auto"/>
            <w:bottom w:val="none" w:sz="0" w:space="0" w:color="auto"/>
            <w:right w:val="none" w:sz="0" w:space="0" w:color="auto"/>
          </w:divBdr>
        </w:div>
      </w:divsChild>
    </w:div>
    <w:div w:id="968822594">
      <w:bodyDiv w:val="1"/>
      <w:marLeft w:val="0"/>
      <w:marRight w:val="0"/>
      <w:marTop w:val="0"/>
      <w:marBottom w:val="0"/>
      <w:divBdr>
        <w:top w:val="none" w:sz="0" w:space="0" w:color="auto"/>
        <w:left w:val="none" w:sz="0" w:space="0" w:color="auto"/>
        <w:bottom w:val="none" w:sz="0" w:space="0" w:color="auto"/>
        <w:right w:val="none" w:sz="0" w:space="0" w:color="auto"/>
      </w:divBdr>
    </w:div>
    <w:div w:id="970212018">
      <w:bodyDiv w:val="1"/>
      <w:marLeft w:val="0"/>
      <w:marRight w:val="0"/>
      <w:marTop w:val="0"/>
      <w:marBottom w:val="0"/>
      <w:divBdr>
        <w:top w:val="none" w:sz="0" w:space="0" w:color="auto"/>
        <w:left w:val="none" w:sz="0" w:space="0" w:color="auto"/>
        <w:bottom w:val="none" w:sz="0" w:space="0" w:color="auto"/>
        <w:right w:val="none" w:sz="0" w:space="0" w:color="auto"/>
      </w:divBdr>
    </w:div>
    <w:div w:id="979379644">
      <w:bodyDiv w:val="1"/>
      <w:marLeft w:val="0"/>
      <w:marRight w:val="0"/>
      <w:marTop w:val="0"/>
      <w:marBottom w:val="0"/>
      <w:divBdr>
        <w:top w:val="none" w:sz="0" w:space="0" w:color="auto"/>
        <w:left w:val="none" w:sz="0" w:space="0" w:color="auto"/>
        <w:bottom w:val="none" w:sz="0" w:space="0" w:color="auto"/>
        <w:right w:val="none" w:sz="0" w:space="0" w:color="auto"/>
      </w:divBdr>
    </w:div>
    <w:div w:id="982319830">
      <w:bodyDiv w:val="1"/>
      <w:marLeft w:val="0"/>
      <w:marRight w:val="0"/>
      <w:marTop w:val="0"/>
      <w:marBottom w:val="0"/>
      <w:divBdr>
        <w:top w:val="none" w:sz="0" w:space="0" w:color="auto"/>
        <w:left w:val="none" w:sz="0" w:space="0" w:color="auto"/>
        <w:bottom w:val="none" w:sz="0" w:space="0" w:color="auto"/>
        <w:right w:val="none" w:sz="0" w:space="0" w:color="auto"/>
      </w:divBdr>
    </w:div>
    <w:div w:id="987054221">
      <w:bodyDiv w:val="1"/>
      <w:marLeft w:val="0"/>
      <w:marRight w:val="0"/>
      <w:marTop w:val="0"/>
      <w:marBottom w:val="0"/>
      <w:divBdr>
        <w:top w:val="none" w:sz="0" w:space="0" w:color="auto"/>
        <w:left w:val="none" w:sz="0" w:space="0" w:color="auto"/>
        <w:bottom w:val="none" w:sz="0" w:space="0" w:color="auto"/>
        <w:right w:val="none" w:sz="0" w:space="0" w:color="auto"/>
      </w:divBdr>
    </w:div>
    <w:div w:id="1005863949">
      <w:bodyDiv w:val="1"/>
      <w:marLeft w:val="0"/>
      <w:marRight w:val="0"/>
      <w:marTop w:val="0"/>
      <w:marBottom w:val="0"/>
      <w:divBdr>
        <w:top w:val="none" w:sz="0" w:space="0" w:color="auto"/>
        <w:left w:val="none" w:sz="0" w:space="0" w:color="auto"/>
        <w:bottom w:val="none" w:sz="0" w:space="0" w:color="auto"/>
        <w:right w:val="none" w:sz="0" w:space="0" w:color="auto"/>
      </w:divBdr>
    </w:div>
    <w:div w:id="1013149556">
      <w:bodyDiv w:val="1"/>
      <w:marLeft w:val="0"/>
      <w:marRight w:val="0"/>
      <w:marTop w:val="0"/>
      <w:marBottom w:val="0"/>
      <w:divBdr>
        <w:top w:val="none" w:sz="0" w:space="0" w:color="auto"/>
        <w:left w:val="none" w:sz="0" w:space="0" w:color="auto"/>
        <w:bottom w:val="none" w:sz="0" w:space="0" w:color="auto"/>
        <w:right w:val="none" w:sz="0" w:space="0" w:color="auto"/>
      </w:divBdr>
    </w:div>
    <w:div w:id="1014916338">
      <w:bodyDiv w:val="1"/>
      <w:marLeft w:val="0"/>
      <w:marRight w:val="0"/>
      <w:marTop w:val="0"/>
      <w:marBottom w:val="0"/>
      <w:divBdr>
        <w:top w:val="none" w:sz="0" w:space="0" w:color="auto"/>
        <w:left w:val="none" w:sz="0" w:space="0" w:color="auto"/>
        <w:bottom w:val="none" w:sz="0" w:space="0" w:color="auto"/>
        <w:right w:val="none" w:sz="0" w:space="0" w:color="auto"/>
      </w:divBdr>
    </w:div>
    <w:div w:id="1028415094">
      <w:bodyDiv w:val="1"/>
      <w:marLeft w:val="0"/>
      <w:marRight w:val="0"/>
      <w:marTop w:val="0"/>
      <w:marBottom w:val="0"/>
      <w:divBdr>
        <w:top w:val="none" w:sz="0" w:space="0" w:color="auto"/>
        <w:left w:val="none" w:sz="0" w:space="0" w:color="auto"/>
        <w:bottom w:val="none" w:sz="0" w:space="0" w:color="auto"/>
        <w:right w:val="none" w:sz="0" w:space="0" w:color="auto"/>
      </w:divBdr>
    </w:div>
    <w:div w:id="1049569940">
      <w:bodyDiv w:val="1"/>
      <w:marLeft w:val="0"/>
      <w:marRight w:val="0"/>
      <w:marTop w:val="0"/>
      <w:marBottom w:val="0"/>
      <w:divBdr>
        <w:top w:val="none" w:sz="0" w:space="0" w:color="auto"/>
        <w:left w:val="none" w:sz="0" w:space="0" w:color="auto"/>
        <w:bottom w:val="none" w:sz="0" w:space="0" w:color="auto"/>
        <w:right w:val="none" w:sz="0" w:space="0" w:color="auto"/>
      </w:divBdr>
    </w:div>
    <w:div w:id="1049913798">
      <w:bodyDiv w:val="1"/>
      <w:marLeft w:val="0"/>
      <w:marRight w:val="0"/>
      <w:marTop w:val="0"/>
      <w:marBottom w:val="0"/>
      <w:divBdr>
        <w:top w:val="none" w:sz="0" w:space="0" w:color="auto"/>
        <w:left w:val="none" w:sz="0" w:space="0" w:color="auto"/>
        <w:bottom w:val="none" w:sz="0" w:space="0" w:color="auto"/>
        <w:right w:val="none" w:sz="0" w:space="0" w:color="auto"/>
      </w:divBdr>
    </w:div>
    <w:div w:id="1062293657">
      <w:bodyDiv w:val="1"/>
      <w:marLeft w:val="0"/>
      <w:marRight w:val="0"/>
      <w:marTop w:val="0"/>
      <w:marBottom w:val="0"/>
      <w:divBdr>
        <w:top w:val="none" w:sz="0" w:space="0" w:color="auto"/>
        <w:left w:val="none" w:sz="0" w:space="0" w:color="auto"/>
        <w:bottom w:val="none" w:sz="0" w:space="0" w:color="auto"/>
        <w:right w:val="none" w:sz="0" w:space="0" w:color="auto"/>
      </w:divBdr>
    </w:div>
    <w:div w:id="1067266776">
      <w:bodyDiv w:val="1"/>
      <w:marLeft w:val="0"/>
      <w:marRight w:val="0"/>
      <w:marTop w:val="0"/>
      <w:marBottom w:val="0"/>
      <w:divBdr>
        <w:top w:val="none" w:sz="0" w:space="0" w:color="auto"/>
        <w:left w:val="none" w:sz="0" w:space="0" w:color="auto"/>
        <w:bottom w:val="none" w:sz="0" w:space="0" w:color="auto"/>
        <w:right w:val="none" w:sz="0" w:space="0" w:color="auto"/>
      </w:divBdr>
    </w:div>
    <w:div w:id="1067606429">
      <w:bodyDiv w:val="1"/>
      <w:marLeft w:val="0"/>
      <w:marRight w:val="0"/>
      <w:marTop w:val="0"/>
      <w:marBottom w:val="0"/>
      <w:divBdr>
        <w:top w:val="none" w:sz="0" w:space="0" w:color="auto"/>
        <w:left w:val="none" w:sz="0" w:space="0" w:color="auto"/>
        <w:bottom w:val="none" w:sz="0" w:space="0" w:color="auto"/>
        <w:right w:val="none" w:sz="0" w:space="0" w:color="auto"/>
      </w:divBdr>
    </w:div>
    <w:div w:id="1074165180">
      <w:bodyDiv w:val="1"/>
      <w:marLeft w:val="0"/>
      <w:marRight w:val="0"/>
      <w:marTop w:val="0"/>
      <w:marBottom w:val="0"/>
      <w:divBdr>
        <w:top w:val="none" w:sz="0" w:space="0" w:color="auto"/>
        <w:left w:val="none" w:sz="0" w:space="0" w:color="auto"/>
        <w:bottom w:val="none" w:sz="0" w:space="0" w:color="auto"/>
        <w:right w:val="none" w:sz="0" w:space="0" w:color="auto"/>
      </w:divBdr>
    </w:div>
    <w:div w:id="1080374637">
      <w:bodyDiv w:val="1"/>
      <w:marLeft w:val="0"/>
      <w:marRight w:val="0"/>
      <w:marTop w:val="0"/>
      <w:marBottom w:val="0"/>
      <w:divBdr>
        <w:top w:val="none" w:sz="0" w:space="0" w:color="auto"/>
        <w:left w:val="none" w:sz="0" w:space="0" w:color="auto"/>
        <w:bottom w:val="none" w:sz="0" w:space="0" w:color="auto"/>
        <w:right w:val="none" w:sz="0" w:space="0" w:color="auto"/>
      </w:divBdr>
      <w:divsChild>
        <w:div w:id="342629089">
          <w:marLeft w:val="0"/>
          <w:marRight w:val="0"/>
          <w:marTop w:val="0"/>
          <w:marBottom w:val="0"/>
          <w:divBdr>
            <w:top w:val="none" w:sz="0" w:space="0" w:color="auto"/>
            <w:left w:val="none" w:sz="0" w:space="0" w:color="auto"/>
            <w:bottom w:val="none" w:sz="0" w:space="0" w:color="auto"/>
            <w:right w:val="none" w:sz="0" w:space="0" w:color="auto"/>
          </w:divBdr>
        </w:div>
      </w:divsChild>
    </w:div>
    <w:div w:id="1098067387">
      <w:bodyDiv w:val="1"/>
      <w:marLeft w:val="0"/>
      <w:marRight w:val="0"/>
      <w:marTop w:val="0"/>
      <w:marBottom w:val="0"/>
      <w:divBdr>
        <w:top w:val="none" w:sz="0" w:space="0" w:color="auto"/>
        <w:left w:val="none" w:sz="0" w:space="0" w:color="auto"/>
        <w:bottom w:val="none" w:sz="0" w:space="0" w:color="auto"/>
        <w:right w:val="none" w:sz="0" w:space="0" w:color="auto"/>
      </w:divBdr>
    </w:div>
    <w:div w:id="1103181814">
      <w:bodyDiv w:val="1"/>
      <w:marLeft w:val="0"/>
      <w:marRight w:val="0"/>
      <w:marTop w:val="0"/>
      <w:marBottom w:val="0"/>
      <w:divBdr>
        <w:top w:val="none" w:sz="0" w:space="0" w:color="auto"/>
        <w:left w:val="none" w:sz="0" w:space="0" w:color="auto"/>
        <w:bottom w:val="none" w:sz="0" w:space="0" w:color="auto"/>
        <w:right w:val="none" w:sz="0" w:space="0" w:color="auto"/>
      </w:divBdr>
    </w:div>
    <w:div w:id="1141074752">
      <w:bodyDiv w:val="1"/>
      <w:marLeft w:val="0"/>
      <w:marRight w:val="0"/>
      <w:marTop w:val="0"/>
      <w:marBottom w:val="0"/>
      <w:divBdr>
        <w:top w:val="none" w:sz="0" w:space="0" w:color="auto"/>
        <w:left w:val="none" w:sz="0" w:space="0" w:color="auto"/>
        <w:bottom w:val="none" w:sz="0" w:space="0" w:color="auto"/>
        <w:right w:val="none" w:sz="0" w:space="0" w:color="auto"/>
      </w:divBdr>
    </w:div>
    <w:div w:id="1151748110">
      <w:bodyDiv w:val="1"/>
      <w:marLeft w:val="0"/>
      <w:marRight w:val="0"/>
      <w:marTop w:val="0"/>
      <w:marBottom w:val="0"/>
      <w:divBdr>
        <w:top w:val="none" w:sz="0" w:space="0" w:color="auto"/>
        <w:left w:val="none" w:sz="0" w:space="0" w:color="auto"/>
        <w:bottom w:val="none" w:sz="0" w:space="0" w:color="auto"/>
        <w:right w:val="none" w:sz="0" w:space="0" w:color="auto"/>
      </w:divBdr>
    </w:div>
    <w:div w:id="1201044208">
      <w:bodyDiv w:val="1"/>
      <w:marLeft w:val="0"/>
      <w:marRight w:val="0"/>
      <w:marTop w:val="0"/>
      <w:marBottom w:val="0"/>
      <w:divBdr>
        <w:top w:val="none" w:sz="0" w:space="0" w:color="auto"/>
        <w:left w:val="none" w:sz="0" w:space="0" w:color="auto"/>
        <w:bottom w:val="none" w:sz="0" w:space="0" w:color="auto"/>
        <w:right w:val="none" w:sz="0" w:space="0" w:color="auto"/>
      </w:divBdr>
    </w:div>
    <w:div w:id="1216501789">
      <w:bodyDiv w:val="1"/>
      <w:marLeft w:val="0"/>
      <w:marRight w:val="0"/>
      <w:marTop w:val="0"/>
      <w:marBottom w:val="0"/>
      <w:divBdr>
        <w:top w:val="none" w:sz="0" w:space="0" w:color="auto"/>
        <w:left w:val="none" w:sz="0" w:space="0" w:color="auto"/>
        <w:bottom w:val="none" w:sz="0" w:space="0" w:color="auto"/>
        <w:right w:val="none" w:sz="0" w:space="0" w:color="auto"/>
      </w:divBdr>
    </w:div>
    <w:div w:id="1226993290">
      <w:bodyDiv w:val="1"/>
      <w:marLeft w:val="0"/>
      <w:marRight w:val="0"/>
      <w:marTop w:val="0"/>
      <w:marBottom w:val="0"/>
      <w:divBdr>
        <w:top w:val="none" w:sz="0" w:space="0" w:color="auto"/>
        <w:left w:val="none" w:sz="0" w:space="0" w:color="auto"/>
        <w:bottom w:val="none" w:sz="0" w:space="0" w:color="auto"/>
        <w:right w:val="none" w:sz="0" w:space="0" w:color="auto"/>
      </w:divBdr>
    </w:div>
    <w:div w:id="1228757867">
      <w:bodyDiv w:val="1"/>
      <w:marLeft w:val="0"/>
      <w:marRight w:val="0"/>
      <w:marTop w:val="0"/>
      <w:marBottom w:val="0"/>
      <w:divBdr>
        <w:top w:val="none" w:sz="0" w:space="0" w:color="auto"/>
        <w:left w:val="none" w:sz="0" w:space="0" w:color="auto"/>
        <w:bottom w:val="none" w:sz="0" w:space="0" w:color="auto"/>
        <w:right w:val="none" w:sz="0" w:space="0" w:color="auto"/>
      </w:divBdr>
    </w:div>
    <w:div w:id="1230848618">
      <w:bodyDiv w:val="1"/>
      <w:marLeft w:val="0"/>
      <w:marRight w:val="0"/>
      <w:marTop w:val="0"/>
      <w:marBottom w:val="0"/>
      <w:divBdr>
        <w:top w:val="none" w:sz="0" w:space="0" w:color="auto"/>
        <w:left w:val="none" w:sz="0" w:space="0" w:color="auto"/>
        <w:bottom w:val="none" w:sz="0" w:space="0" w:color="auto"/>
        <w:right w:val="none" w:sz="0" w:space="0" w:color="auto"/>
      </w:divBdr>
    </w:div>
    <w:div w:id="1247880924">
      <w:bodyDiv w:val="1"/>
      <w:marLeft w:val="0"/>
      <w:marRight w:val="0"/>
      <w:marTop w:val="0"/>
      <w:marBottom w:val="0"/>
      <w:divBdr>
        <w:top w:val="none" w:sz="0" w:space="0" w:color="auto"/>
        <w:left w:val="none" w:sz="0" w:space="0" w:color="auto"/>
        <w:bottom w:val="none" w:sz="0" w:space="0" w:color="auto"/>
        <w:right w:val="none" w:sz="0" w:space="0" w:color="auto"/>
      </w:divBdr>
    </w:div>
    <w:div w:id="1253859346">
      <w:bodyDiv w:val="1"/>
      <w:marLeft w:val="0"/>
      <w:marRight w:val="0"/>
      <w:marTop w:val="0"/>
      <w:marBottom w:val="0"/>
      <w:divBdr>
        <w:top w:val="none" w:sz="0" w:space="0" w:color="auto"/>
        <w:left w:val="none" w:sz="0" w:space="0" w:color="auto"/>
        <w:bottom w:val="none" w:sz="0" w:space="0" w:color="auto"/>
        <w:right w:val="none" w:sz="0" w:space="0" w:color="auto"/>
      </w:divBdr>
    </w:div>
    <w:div w:id="1279022722">
      <w:bodyDiv w:val="1"/>
      <w:marLeft w:val="0"/>
      <w:marRight w:val="0"/>
      <w:marTop w:val="0"/>
      <w:marBottom w:val="0"/>
      <w:divBdr>
        <w:top w:val="none" w:sz="0" w:space="0" w:color="auto"/>
        <w:left w:val="none" w:sz="0" w:space="0" w:color="auto"/>
        <w:bottom w:val="none" w:sz="0" w:space="0" w:color="auto"/>
        <w:right w:val="none" w:sz="0" w:space="0" w:color="auto"/>
      </w:divBdr>
    </w:div>
    <w:div w:id="1282607926">
      <w:bodyDiv w:val="1"/>
      <w:marLeft w:val="0"/>
      <w:marRight w:val="0"/>
      <w:marTop w:val="0"/>
      <w:marBottom w:val="0"/>
      <w:divBdr>
        <w:top w:val="none" w:sz="0" w:space="0" w:color="auto"/>
        <w:left w:val="none" w:sz="0" w:space="0" w:color="auto"/>
        <w:bottom w:val="none" w:sz="0" w:space="0" w:color="auto"/>
        <w:right w:val="none" w:sz="0" w:space="0" w:color="auto"/>
      </w:divBdr>
    </w:div>
    <w:div w:id="1292442035">
      <w:bodyDiv w:val="1"/>
      <w:marLeft w:val="0"/>
      <w:marRight w:val="0"/>
      <w:marTop w:val="0"/>
      <w:marBottom w:val="0"/>
      <w:divBdr>
        <w:top w:val="none" w:sz="0" w:space="0" w:color="auto"/>
        <w:left w:val="none" w:sz="0" w:space="0" w:color="auto"/>
        <w:bottom w:val="none" w:sz="0" w:space="0" w:color="auto"/>
        <w:right w:val="none" w:sz="0" w:space="0" w:color="auto"/>
      </w:divBdr>
    </w:div>
    <w:div w:id="1310204245">
      <w:bodyDiv w:val="1"/>
      <w:marLeft w:val="0"/>
      <w:marRight w:val="0"/>
      <w:marTop w:val="0"/>
      <w:marBottom w:val="0"/>
      <w:divBdr>
        <w:top w:val="none" w:sz="0" w:space="0" w:color="auto"/>
        <w:left w:val="none" w:sz="0" w:space="0" w:color="auto"/>
        <w:bottom w:val="none" w:sz="0" w:space="0" w:color="auto"/>
        <w:right w:val="none" w:sz="0" w:space="0" w:color="auto"/>
      </w:divBdr>
    </w:div>
    <w:div w:id="1322198806">
      <w:bodyDiv w:val="1"/>
      <w:marLeft w:val="0"/>
      <w:marRight w:val="0"/>
      <w:marTop w:val="0"/>
      <w:marBottom w:val="0"/>
      <w:divBdr>
        <w:top w:val="none" w:sz="0" w:space="0" w:color="auto"/>
        <w:left w:val="none" w:sz="0" w:space="0" w:color="auto"/>
        <w:bottom w:val="none" w:sz="0" w:space="0" w:color="auto"/>
        <w:right w:val="none" w:sz="0" w:space="0" w:color="auto"/>
      </w:divBdr>
    </w:div>
    <w:div w:id="1329137799">
      <w:bodyDiv w:val="1"/>
      <w:marLeft w:val="0"/>
      <w:marRight w:val="0"/>
      <w:marTop w:val="0"/>
      <w:marBottom w:val="0"/>
      <w:divBdr>
        <w:top w:val="none" w:sz="0" w:space="0" w:color="auto"/>
        <w:left w:val="none" w:sz="0" w:space="0" w:color="auto"/>
        <w:bottom w:val="none" w:sz="0" w:space="0" w:color="auto"/>
        <w:right w:val="none" w:sz="0" w:space="0" w:color="auto"/>
      </w:divBdr>
    </w:div>
    <w:div w:id="1330674189">
      <w:bodyDiv w:val="1"/>
      <w:marLeft w:val="0"/>
      <w:marRight w:val="0"/>
      <w:marTop w:val="0"/>
      <w:marBottom w:val="0"/>
      <w:divBdr>
        <w:top w:val="none" w:sz="0" w:space="0" w:color="auto"/>
        <w:left w:val="none" w:sz="0" w:space="0" w:color="auto"/>
        <w:bottom w:val="none" w:sz="0" w:space="0" w:color="auto"/>
        <w:right w:val="none" w:sz="0" w:space="0" w:color="auto"/>
      </w:divBdr>
    </w:div>
    <w:div w:id="1346057038">
      <w:bodyDiv w:val="1"/>
      <w:marLeft w:val="0"/>
      <w:marRight w:val="0"/>
      <w:marTop w:val="0"/>
      <w:marBottom w:val="0"/>
      <w:divBdr>
        <w:top w:val="none" w:sz="0" w:space="0" w:color="auto"/>
        <w:left w:val="none" w:sz="0" w:space="0" w:color="auto"/>
        <w:bottom w:val="none" w:sz="0" w:space="0" w:color="auto"/>
        <w:right w:val="none" w:sz="0" w:space="0" w:color="auto"/>
      </w:divBdr>
      <w:divsChild>
        <w:div w:id="1955869982">
          <w:marLeft w:val="0"/>
          <w:marRight w:val="0"/>
          <w:marTop w:val="0"/>
          <w:marBottom w:val="0"/>
          <w:divBdr>
            <w:top w:val="none" w:sz="0" w:space="0" w:color="auto"/>
            <w:left w:val="none" w:sz="0" w:space="0" w:color="auto"/>
            <w:bottom w:val="none" w:sz="0" w:space="0" w:color="auto"/>
            <w:right w:val="none" w:sz="0" w:space="0" w:color="auto"/>
          </w:divBdr>
        </w:div>
      </w:divsChild>
    </w:div>
    <w:div w:id="1361516285">
      <w:bodyDiv w:val="1"/>
      <w:marLeft w:val="0"/>
      <w:marRight w:val="0"/>
      <w:marTop w:val="0"/>
      <w:marBottom w:val="0"/>
      <w:divBdr>
        <w:top w:val="none" w:sz="0" w:space="0" w:color="auto"/>
        <w:left w:val="none" w:sz="0" w:space="0" w:color="auto"/>
        <w:bottom w:val="none" w:sz="0" w:space="0" w:color="auto"/>
        <w:right w:val="none" w:sz="0" w:space="0" w:color="auto"/>
      </w:divBdr>
    </w:div>
    <w:div w:id="1364093040">
      <w:bodyDiv w:val="1"/>
      <w:marLeft w:val="0"/>
      <w:marRight w:val="0"/>
      <w:marTop w:val="0"/>
      <w:marBottom w:val="0"/>
      <w:divBdr>
        <w:top w:val="none" w:sz="0" w:space="0" w:color="auto"/>
        <w:left w:val="none" w:sz="0" w:space="0" w:color="auto"/>
        <w:bottom w:val="none" w:sz="0" w:space="0" w:color="auto"/>
        <w:right w:val="none" w:sz="0" w:space="0" w:color="auto"/>
      </w:divBdr>
    </w:div>
    <w:div w:id="1390569332">
      <w:bodyDiv w:val="1"/>
      <w:marLeft w:val="0"/>
      <w:marRight w:val="0"/>
      <w:marTop w:val="0"/>
      <w:marBottom w:val="0"/>
      <w:divBdr>
        <w:top w:val="none" w:sz="0" w:space="0" w:color="auto"/>
        <w:left w:val="none" w:sz="0" w:space="0" w:color="auto"/>
        <w:bottom w:val="none" w:sz="0" w:space="0" w:color="auto"/>
        <w:right w:val="none" w:sz="0" w:space="0" w:color="auto"/>
      </w:divBdr>
    </w:div>
    <w:div w:id="1423647461">
      <w:bodyDiv w:val="1"/>
      <w:marLeft w:val="0"/>
      <w:marRight w:val="0"/>
      <w:marTop w:val="0"/>
      <w:marBottom w:val="0"/>
      <w:divBdr>
        <w:top w:val="none" w:sz="0" w:space="0" w:color="auto"/>
        <w:left w:val="none" w:sz="0" w:space="0" w:color="auto"/>
        <w:bottom w:val="none" w:sz="0" w:space="0" w:color="auto"/>
        <w:right w:val="none" w:sz="0" w:space="0" w:color="auto"/>
      </w:divBdr>
    </w:div>
    <w:div w:id="1444422368">
      <w:bodyDiv w:val="1"/>
      <w:marLeft w:val="0"/>
      <w:marRight w:val="0"/>
      <w:marTop w:val="0"/>
      <w:marBottom w:val="0"/>
      <w:divBdr>
        <w:top w:val="none" w:sz="0" w:space="0" w:color="auto"/>
        <w:left w:val="none" w:sz="0" w:space="0" w:color="auto"/>
        <w:bottom w:val="none" w:sz="0" w:space="0" w:color="auto"/>
        <w:right w:val="none" w:sz="0" w:space="0" w:color="auto"/>
      </w:divBdr>
    </w:div>
    <w:div w:id="1445077827">
      <w:bodyDiv w:val="1"/>
      <w:marLeft w:val="0"/>
      <w:marRight w:val="0"/>
      <w:marTop w:val="0"/>
      <w:marBottom w:val="0"/>
      <w:divBdr>
        <w:top w:val="none" w:sz="0" w:space="0" w:color="auto"/>
        <w:left w:val="none" w:sz="0" w:space="0" w:color="auto"/>
        <w:bottom w:val="none" w:sz="0" w:space="0" w:color="auto"/>
        <w:right w:val="none" w:sz="0" w:space="0" w:color="auto"/>
      </w:divBdr>
      <w:divsChild>
        <w:div w:id="1396782579">
          <w:marLeft w:val="0"/>
          <w:marRight w:val="0"/>
          <w:marTop w:val="0"/>
          <w:marBottom w:val="0"/>
          <w:divBdr>
            <w:top w:val="none" w:sz="0" w:space="0" w:color="auto"/>
            <w:left w:val="none" w:sz="0" w:space="0" w:color="auto"/>
            <w:bottom w:val="none" w:sz="0" w:space="0" w:color="auto"/>
            <w:right w:val="none" w:sz="0" w:space="0" w:color="auto"/>
          </w:divBdr>
          <w:divsChild>
            <w:div w:id="10567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83421">
      <w:bodyDiv w:val="1"/>
      <w:marLeft w:val="0"/>
      <w:marRight w:val="0"/>
      <w:marTop w:val="0"/>
      <w:marBottom w:val="0"/>
      <w:divBdr>
        <w:top w:val="none" w:sz="0" w:space="0" w:color="auto"/>
        <w:left w:val="none" w:sz="0" w:space="0" w:color="auto"/>
        <w:bottom w:val="none" w:sz="0" w:space="0" w:color="auto"/>
        <w:right w:val="none" w:sz="0" w:space="0" w:color="auto"/>
      </w:divBdr>
    </w:div>
    <w:div w:id="1460412053">
      <w:bodyDiv w:val="1"/>
      <w:marLeft w:val="0"/>
      <w:marRight w:val="0"/>
      <w:marTop w:val="0"/>
      <w:marBottom w:val="0"/>
      <w:divBdr>
        <w:top w:val="none" w:sz="0" w:space="0" w:color="auto"/>
        <w:left w:val="none" w:sz="0" w:space="0" w:color="auto"/>
        <w:bottom w:val="none" w:sz="0" w:space="0" w:color="auto"/>
        <w:right w:val="none" w:sz="0" w:space="0" w:color="auto"/>
      </w:divBdr>
    </w:div>
    <w:div w:id="1464346975">
      <w:bodyDiv w:val="1"/>
      <w:marLeft w:val="0"/>
      <w:marRight w:val="0"/>
      <w:marTop w:val="0"/>
      <w:marBottom w:val="0"/>
      <w:divBdr>
        <w:top w:val="none" w:sz="0" w:space="0" w:color="auto"/>
        <w:left w:val="none" w:sz="0" w:space="0" w:color="auto"/>
        <w:bottom w:val="none" w:sz="0" w:space="0" w:color="auto"/>
        <w:right w:val="none" w:sz="0" w:space="0" w:color="auto"/>
      </w:divBdr>
    </w:div>
    <w:div w:id="1467774613">
      <w:bodyDiv w:val="1"/>
      <w:marLeft w:val="0"/>
      <w:marRight w:val="0"/>
      <w:marTop w:val="0"/>
      <w:marBottom w:val="0"/>
      <w:divBdr>
        <w:top w:val="none" w:sz="0" w:space="0" w:color="auto"/>
        <w:left w:val="none" w:sz="0" w:space="0" w:color="auto"/>
        <w:bottom w:val="none" w:sz="0" w:space="0" w:color="auto"/>
        <w:right w:val="none" w:sz="0" w:space="0" w:color="auto"/>
      </w:divBdr>
    </w:div>
    <w:div w:id="1469933940">
      <w:bodyDiv w:val="1"/>
      <w:marLeft w:val="0"/>
      <w:marRight w:val="0"/>
      <w:marTop w:val="0"/>
      <w:marBottom w:val="0"/>
      <w:divBdr>
        <w:top w:val="none" w:sz="0" w:space="0" w:color="auto"/>
        <w:left w:val="none" w:sz="0" w:space="0" w:color="auto"/>
        <w:bottom w:val="none" w:sz="0" w:space="0" w:color="auto"/>
        <w:right w:val="none" w:sz="0" w:space="0" w:color="auto"/>
      </w:divBdr>
    </w:div>
    <w:div w:id="1474104785">
      <w:bodyDiv w:val="1"/>
      <w:marLeft w:val="0"/>
      <w:marRight w:val="0"/>
      <w:marTop w:val="0"/>
      <w:marBottom w:val="0"/>
      <w:divBdr>
        <w:top w:val="none" w:sz="0" w:space="0" w:color="auto"/>
        <w:left w:val="none" w:sz="0" w:space="0" w:color="auto"/>
        <w:bottom w:val="none" w:sz="0" w:space="0" w:color="auto"/>
        <w:right w:val="none" w:sz="0" w:space="0" w:color="auto"/>
      </w:divBdr>
    </w:div>
    <w:div w:id="1494878018">
      <w:bodyDiv w:val="1"/>
      <w:marLeft w:val="0"/>
      <w:marRight w:val="0"/>
      <w:marTop w:val="0"/>
      <w:marBottom w:val="0"/>
      <w:divBdr>
        <w:top w:val="none" w:sz="0" w:space="0" w:color="auto"/>
        <w:left w:val="none" w:sz="0" w:space="0" w:color="auto"/>
        <w:bottom w:val="none" w:sz="0" w:space="0" w:color="auto"/>
        <w:right w:val="none" w:sz="0" w:space="0" w:color="auto"/>
      </w:divBdr>
    </w:div>
    <w:div w:id="1496723481">
      <w:bodyDiv w:val="1"/>
      <w:marLeft w:val="0"/>
      <w:marRight w:val="0"/>
      <w:marTop w:val="0"/>
      <w:marBottom w:val="0"/>
      <w:divBdr>
        <w:top w:val="none" w:sz="0" w:space="0" w:color="auto"/>
        <w:left w:val="none" w:sz="0" w:space="0" w:color="auto"/>
        <w:bottom w:val="none" w:sz="0" w:space="0" w:color="auto"/>
        <w:right w:val="none" w:sz="0" w:space="0" w:color="auto"/>
      </w:divBdr>
    </w:div>
    <w:div w:id="1513958177">
      <w:bodyDiv w:val="1"/>
      <w:marLeft w:val="0"/>
      <w:marRight w:val="0"/>
      <w:marTop w:val="0"/>
      <w:marBottom w:val="0"/>
      <w:divBdr>
        <w:top w:val="none" w:sz="0" w:space="0" w:color="auto"/>
        <w:left w:val="none" w:sz="0" w:space="0" w:color="auto"/>
        <w:bottom w:val="none" w:sz="0" w:space="0" w:color="auto"/>
        <w:right w:val="none" w:sz="0" w:space="0" w:color="auto"/>
      </w:divBdr>
    </w:div>
    <w:div w:id="1525825399">
      <w:bodyDiv w:val="1"/>
      <w:marLeft w:val="0"/>
      <w:marRight w:val="0"/>
      <w:marTop w:val="0"/>
      <w:marBottom w:val="0"/>
      <w:divBdr>
        <w:top w:val="none" w:sz="0" w:space="0" w:color="auto"/>
        <w:left w:val="none" w:sz="0" w:space="0" w:color="auto"/>
        <w:bottom w:val="none" w:sz="0" w:space="0" w:color="auto"/>
        <w:right w:val="none" w:sz="0" w:space="0" w:color="auto"/>
      </w:divBdr>
    </w:div>
    <w:div w:id="1543707792">
      <w:bodyDiv w:val="1"/>
      <w:marLeft w:val="0"/>
      <w:marRight w:val="0"/>
      <w:marTop w:val="0"/>
      <w:marBottom w:val="0"/>
      <w:divBdr>
        <w:top w:val="none" w:sz="0" w:space="0" w:color="auto"/>
        <w:left w:val="none" w:sz="0" w:space="0" w:color="auto"/>
        <w:bottom w:val="none" w:sz="0" w:space="0" w:color="auto"/>
        <w:right w:val="none" w:sz="0" w:space="0" w:color="auto"/>
      </w:divBdr>
    </w:div>
    <w:div w:id="1543783298">
      <w:bodyDiv w:val="1"/>
      <w:marLeft w:val="0"/>
      <w:marRight w:val="0"/>
      <w:marTop w:val="0"/>
      <w:marBottom w:val="0"/>
      <w:divBdr>
        <w:top w:val="none" w:sz="0" w:space="0" w:color="auto"/>
        <w:left w:val="none" w:sz="0" w:space="0" w:color="auto"/>
        <w:bottom w:val="none" w:sz="0" w:space="0" w:color="auto"/>
        <w:right w:val="none" w:sz="0" w:space="0" w:color="auto"/>
      </w:divBdr>
    </w:div>
    <w:div w:id="1573126268">
      <w:bodyDiv w:val="1"/>
      <w:marLeft w:val="0"/>
      <w:marRight w:val="0"/>
      <w:marTop w:val="0"/>
      <w:marBottom w:val="0"/>
      <w:divBdr>
        <w:top w:val="none" w:sz="0" w:space="0" w:color="auto"/>
        <w:left w:val="none" w:sz="0" w:space="0" w:color="auto"/>
        <w:bottom w:val="none" w:sz="0" w:space="0" w:color="auto"/>
        <w:right w:val="none" w:sz="0" w:space="0" w:color="auto"/>
      </w:divBdr>
    </w:div>
    <w:div w:id="1581056817">
      <w:bodyDiv w:val="1"/>
      <w:marLeft w:val="0"/>
      <w:marRight w:val="0"/>
      <w:marTop w:val="0"/>
      <w:marBottom w:val="0"/>
      <w:divBdr>
        <w:top w:val="none" w:sz="0" w:space="0" w:color="auto"/>
        <w:left w:val="none" w:sz="0" w:space="0" w:color="auto"/>
        <w:bottom w:val="none" w:sz="0" w:space="0" w:color="auto"/>
        <w:right w:val="none" w:sz="0" w:space="0" w:color="auto"/>
      </w:divBdr>
    </w:div>
    <w:div w:id="1595168849">
      <w:bodyDiv w:val="1"/>
      <w:marLeft w:val="0"/>
      <w:marRight w:val="0"/>
      <w:marTop w:val="0"/>
      <w:marBottom w:val="0"/>
      <w:divBdr>
        <w:top w:val="none" w:sz="0" w:space="0" w:color="auto"/>
        <w:left w:val="none" w:sz="0" w:space="0" w:color="auto"/>
        <w:bottom w:val="none" w:sz="0" w:space="0" w:color="auto"/>
        <w:right w:val="none" w:sz="0" w:space="0" w:color="auto"/>
      </w:divBdr>
    </w:div>
    <w:div w:id="1601060645">
      <w:bodyDiv w:val="1"/>
      <w:marLeft w:val="0"/>
      <w:marRight w:val="0"/>
      <w:marTop w:val="0"/>
      <w:marBottom w:val="0"/>
      <w:divBdr>
        <w:top w:val="none" w:sz="0" w:space="0" w:color="auto"/>
        <w:left w:val="none" w:sz="0" w:space="0" w:color="auto"/>
        <w:bottom w:val="none" w:sz="0" w:space="0" w:color="auto"/>
        <w:right w:val="none" w:sz="0" w:space="0" w:color="auto"/>
      </w:divBdr>
    </w:div>
    <w:div w:id="1636985143">
      <w:bodyDiv w:val="1"/>
      <w:marLeft w:val="0"/>
      <w:marRight w:val="0"/>
      <w:marTop w:val="0"/>
      <w:marBottom w:val="0"/>
      <w:divBdr>
        <w:top w:val="none" w:sz="0" w:space="0" w:color="auto"/>
        <w:left w:val="none" w:sz="0" w:space="0" w:color="auto"/>
        <w:bottom w:val="none" w:sz="0" w:space="0" w:color="auto"/>
        <w:right w:val="none" w:sz="0" w:space="0" w:color="auto"/>
      </w:divBdr>
    </w:div>
    <w:div w:id="1637879574">
      <w:bodyDiv w:val="1"/>
      <w:marLeft w:val="0"/>
      <w:marRight w:val="0"/>
      <w:marTop w:val="0"/>
      <w:marBottom w:val="0"/>
      <w:divBdr>
        <w:top w:val="none" w:sz="0" w:space="0" w:color="auto"/>
        <w:left w:val="none" w:sz="0" w:space="0" w:color="auto"/>
        <w:bottom w:val="none" w:sz="0" w:space="0" w:color="auto"/>
        <w:right w:val="none" w:sz="0" w:space="0" w:color="auto"/>
      </w:divBdr>
    </w:div>
    <w:div w:id="1644775235">
      <w:bodyDiv w:val="1"/>
      <w:marLeft w:val="0"/>
      <w:marRight w:val="0"/>
      <w:marTop w:val="0"/>
      <w:marBottom w:val="0"/>
      <w:divBdr>
        <w:top w:val="none" w:sz="0" w:space="0" w:color="auto"/>
        <w:left w:val="none" w:sz="0" w:space="0" w:color="auto"/>
        <w:bottom w:val="none" w:sz="0" w:space="0" w:color="auto"/>
        <w:right w:val="none" w:sz="0" w:space="0" w:color="auto"/>
      </w:divBdr>
    </w:div>
    <w:div w:id="1662467025">
      <w:bodyDiv w:val="1"/>
      <w:marLeft w:val="0"/>
      <w:marRight w:val="0"/>
      <w:marTop w:val="0"/>
      <w:marBottom w:val="0"/>
      <w:divBdr>
        <w:top w:val="none" w:sz="0" w:space="0" w:color="auto"/>
        <w:left w:val="none" w:sz="0" w:space="0" w:color="auto"/>
        <w:bottom w:val="none" w:sz="0" w:space="0" w:color="auto"/>
        <w:right w:val="none" w:sz="0" w:space="0" w:color="auto"/>
      </w:divBdr>
    </w:div>
    <w:div w:id="1673145979">
      <w:bodyDiv w:val="1"/>
      <w:marLeft w:val="0"/>
      <w:marRight w:val="0"/>
      <w:marTop w:val="0"/>
      <w:marBottom w:val="0"/>
      <w:divBdr>
        <w:top w:val="none" w:sz="0" w:space="0" w:color="auto"/>
        <w:left w:val="none" w:sz="0" w:space="0" w:color="auto"/>
        <w:bottom w:val="none" w:sz="0" w:space="0" w:color="auto"/>
        <w:right w:val="none" w:sz="0" w:space="0" w:color="auto"/>
      </w:divBdr>
    </w:div>
    <w:div w:id="1696342430">
      <w:bodyDiv w:val="1"/>
      <w:marLeft w:val="0"/>
      <w:marRight w:val="0"/>
      <w:marTop w:val="0"/>
      <w:marBottom w:val="0"/>
      <w:divBdr>
        <w:top w:val="none" w:sz="0" w:space="0" w:color="auto"/>
        <w:left w:val="none" w:sz="0" w:space="0" w:color="auto"/>
        <w:bottom w:val="none" w:sz="0" w:space="0" w:color="auto"/>
        <w:right w:val="none" w:sz="0" w:space="0" w:color="auto"/>
      </w:divBdr>
    </w:div>
    <w:div w:id="1702632927">
      <w:bodyDiv w:val="1"/>
      <w:marLeft w:val="0"/>
      <w:marRight w:val="0"/>
      <w:marTop w:val="0"/>
      <w:marBottom w:val="0"/>
      <w:divBdr>
        <w:top w:val="none" w:sz="0" w:space="0" w:color="auto"/>
        <w:left w:val="none" w:sz="0" w:space="0" w:color="auto"/>
        <w:bottom w:val="none" w:sz="0" w:space="0" w:color="auto"/>
        <w:right w:val="none" w:sz="0" w:space="0" w:color="auto"/>
      </w:divBdr>
    </w:div>
    <w:div w:id="1702971334">
      <w:bodyDiv w:val="1"/>
      <w:marLeft w:val="0"/>
      <w:marRight w:val="0"/>
      <w:marTop w:val="0"/>
      <w:marBottom w:val="0"/>
      <w:divBdr>
        <w:top w:val="none" w:sz="0" w:space="0" w:color="auto"/>
        <w:left w:val="none" w:sz="0" w:space="0" w:color="auto"/>
        <w:bottom w:val="none" w:sz="0" w:space="0" w:color="auto"/>
        <w:right w:val="none" w:sz="0" w:space="0" w:color="auto"/>
      </w:divBdr>
    </w:div>
    <w:div w:id="1723409219">
      <w:bodyDiv w:val="1"/>
      <w:marLeft w:val="0"/>
      <w:marRight w:val="0"/>
      <w:marTop w:val="0"/>
      <w:marBottom w:val="0"/>
      <w:divBdr>
        <w:top w:val="none" w:sz="0" w:space="0" w:color="auto"/>
        <w:left w:val="none" w:sz="0" w:space="0" w:color="auto"/>
        <w:bottom w:val="none" w:sz="0" w:space="0" w:color="auto"/>
        <w:right w:val="none" w:sz="0" w:space="0" w:color="auto"/>
      </w:divBdr>
    </w:div>
    <w:div w:id="1724866940">
      <w:bodyDiv w:val="1"/>
      <w:marLeft w:val="0"/>
      <w:marRight w:val="0"/>
      <w:marTop w:val="0"/>
      <w:marBottom w:val="0"/>
      <w:divBdr>
        <w:top w:val="none" w:sz="0" w:space="0" w:color="auto"/>
        <w:left w:val="none" w:sz="0" w:space="0" w:color="auto"/>
        <w:bottom w:val="none" w:sz="0" w:space="0" w:color="auto"/>
        <w:right w:val="none" w:sz="0" w:space="0" w:color="auto"/>
      </w:divBdr>
    </w:div>
    <w:div w:id="1730762972">
      <w:bodyDiv w:val="1"/>
      <w:marLeft w:val="0"/>
      <w:marRight w:val="0"/>
      <w:marTop w:val="0"/>
      <w:marBottom w:val="0"/>
      <w:divBdr>
        <w:top w:val="none" w:sz="0" w:space="0" w:color="auto"/>
        <w:left w:val="none" w:sz="0" w:space="0" w:color="auto"/>
        <w:bottom w:val="none" w:sz="0" w:space="0" w:color="auto"/>
        <w:right w:val="none" w:sz="0" w:space="0" w:color="auto"/>
      </w:divBdr>
    </w:div>
    <w:div w:id="1733845380">
      <w:bodyDiv w:val="1"/>
      <w:marLeft w:val="0"/>
      <w:marRight w:val="0"/>
      <w:marTop w:val="0"/>
      <w:marBottom w:val="0"/>
      <w:divBdr>
        <w:top w:val="none" w:sz="0" w:space="0" w:color="auto"/>
        <w:left w:val="none" w:sz="0" w:space="0" w:color="auto"/>
        <w:bottom w:val="none" w:sz="0" w:space="0" w:color="auto"/>
        <w:right w:val="none" w:sz="0" w:space="0" w:color="auto"/>
      </w:divBdr>
    </w:div>
    <w:div w:id="1739984850">
      <w:bodyDiv w:val="1"/>
      <w:marLeft w:val="0"/>
      <w:marRight w:val="0"/>
      <w:marTop w:val="0"/>
      <w:marBottom w:val="0"/>
      <w:divBdr>
        <w:top w:val="none" w:sz="0" w:space="0" w:color="auto"/>
        <w:left w:val="none" w:sz="0" w:space="0" w:color="auto"/>
        <w:bottom w:val="none" w:sz="0" w:space="0" w:color="auto"/>
        <w:right w:val="none" w:sz="0" w:space="0" w:color="auto"/>
      </w:divBdr>
    </w:div>
    <w:div w:id="1766225424">
      <w:bodyDiv w:val="1"/>
      <w:marLeft w:val="0"/>
      <w:marRight w:val="0"/>
      <w:marTop w:val="0"/>
      <w:marBottom w:val="0"/>
      <w:divBdr>
        <w:top w:val="none" w:sz="0" w:space="0" w:color="auto"/>
        <w:left w:val="none" w:sz="0" w:space="0" w:color="auto"/>
        <w:bottom w:val="none" w:sz="0" w:space="0" w:color="auto"/>
        <w:right w:val="none" w:sz="0" w:space="0" w:color="auto"/>
      </w:divBdr>
    </w:div>
    <w:div w:id="1769083195">
      <w:bodyDiv w:val="1"/>
      <w:marLeft w:val="0"/>
      <w:marRight w:val="0"/>
      <w:marTop w:val="0"/>
      <w:marBottom w:val="0"/>
      <w:divBdr>
        <w:top w:val="none" w:sz="0" w:space="0" w:color="auto"/>
        <w:left w:val="none" w:sz="0" w:space="0" w:color="auto"/>
        <w:bottom w:val="none" w:sz="0" w:space="0" w:color="auto"/>
        <w:right w:val="none" w:sz="0" w:space="0" w:color="auto"/>
      </w:divBdr>
    </w:div>
    <w:div w:id="1771660160">
      <w:bodyDiv w:val="1"/>
      <w:marLeft w:val="0"/>
      <w:marRight w:val="0"/>
      <w:marTop w:val="0"/>
      <w:marBottom w:val="0"/>
      <w:divBdr>
        <w:top w:val="none" w:sz="0" w:space="0" w:color="auto"/>
        <w:left w:val="none" w:sz="0" w:space="0" w:color="auto"/>
        <w:bottom w:val="none" w:sz="0" w:space="0" w:color="auto"/>
        <w:right w:val="none" w:sz="0" w:space="0" w:color="auto"/>
      </w:divBdr>
    </w:div>
    <w:div w:id="1772361766">
      <w:bodyDiv w:val="1"/>
      <w:marLeft w:val="0"/>
      <w:marRight w:val="0"/>
      <w:marTop w:val="0"/>
      <w:marBottom w:val="0"/>
      <w:divBdr>
        <w:top w:val="none" w:sz="0" w:space="0" w:color="auto"/>
        <w:left w:val="none" w:sz="0" w:space="0" w:color="auto"/>
        <w:bottom w:val="none" w:sz="0" w:space="0" w:color="auto"/>
        <w:right w:val="none" w:sz="0" w:space="0" w:color="auto"/>
      </w:divBdr>
    </w:div>
    <w:div w:id="1790314684">
      <w:bodyDiv w:val="1"/>
      <w:marLeft w:val="0"/>
      <w:marRight w:val="0"/>
      <w:marTop w:val="0"/>
      <w:marBottom w:val="0"/>
      <w:divBdr>
        <w:top w:val="none" w:sz="0" w:space="0" w:color="auto"/>
        <w:left w:val="none" w:sz="0" w:space="0" w:color="auto"/>
        <w:bottom w:val="none" w:sz="0" w:space="0" w:color="auto"/>
        <w:right w:val="none" w:sz="0" w:space="0" w:color="auto"/>
      </w:divBdr>
    </w:div>
    <w:div w:id="1796634893">
      <w:bodyDiv w:val="1"/>
      <w:marLeft w:val="0"/>
      <w:marRight w:val="0"/>
      <w:marTop w:val="0"/>
      <w:marBottom w:val="0"/>
      <w:divBdr>
        <w:top w:val="none" w:sz="0" w:space="0" w:color="auto"/>
        <w:left w:val="none" w:sz="0" w:space="0" w:color="auto"/>
        <w:bottom w:val="none" w:sz="0" w:space="0" w:color="auto"/>
        <w:right w:val="none" w:sz="0" w:space="0" w:color="auto"/>
      </w:divBdr>
    </w:div>
    <w:div w:id="1817986561">
      <w:bodyDiv w:val="1"/>
      <w:marLeft w:val="0"/>
      <w:marRight w:val="0"/>
      <w:marTop w:val="0"/>
      <w:marBottom w:val="0"/>
      <w:divBdr>
        <w:top w:val="none" w:sz="0" w:space="0" w:color="auto"/>
        <w:left w:val="none" w:sz="0" w:space="0" w:color="auto"/>
        <w:bottom w:val="none" w:sz="0" w:space="0" w:color="auto"/>
        <w:right w:val="none" w:sz="0" w:space="0" w:color="auto"/>
      </w:divBdr>
    </w:div>
    <w:div w:id="1820345694">
      <w:bodyDiv w:val="1"/>
      <w:marLeft w:val="0"/>
      <w:marRight w:val="0"/>
      <w:marTop w:val="0"/>
      <w:marBottom w:val="0"/>
      <w:divBdr>
        <w:top w:val="none" w:sz="0" w:space="0" w:color="auto"/>
        <w:left w:val="none" w:sz="0" w:space="0" w:color="auto"/>
        <w:bottom w:val="none" w:sz="0" w:space="0" w:color="auto"/>
        <w:right w:val="none" w:sz="0" w:space="0" w:color="auto"/>
      </w:divBdr>
    </w:div>
    <w:div w:id="1847280079">
      <w:bodyDiv w:val="1"/>
      <w:marLeft w:val="0"/>
      <w:marRight w:val="0"/>
      <w:marTop w:val="0"/>
      <w:marBottom w:val="0"/>
      <w:divBdr>
        <w:top w:val="none" w:sz="0" w:space="0" w:color="auto"/>
        <w:left w:val="none" w:sz="0" w:space="0" w:color="auto"/>
        <w:bottom w:val="none" w:sz="0" w:space="0" w:color="auto"/>
        <w:right w:val="none" w:sz="0" w:space="0" w:color="auto"/>
      </w:divBdr>
    </w:div>
    <w:div w:id="1849712626">
      <w:bodyDiv w:val="1"/>
      <w:marLeft w:val="0"/>
      <w:marRight w:val="0"/>
      <w:marTop w:val="0"/>
      <w:marBottom w:val="0"/>
      <w:divBdr>
        <w:top w:val="none" w:sz="0" w:space="0" w:color="auto"/>
        <w:left w:val="none" w:sz="0" w:space="0" w:color="auto"/>
        <w:bottom w:val="none" w:sz="0" w:space="0" w:color="auto"/>
        <w:right w:val="none" w:sz="0" w:space="0" w:color="auto"/>
      </w:divBdr>
    </w:div>
    <w:div w:id="1853566662">
      <w:bodyDiv w:val="1"/>
      <w:marLeft w:val="0"/>
      <w:marRight w:val="0"/>
      <w:marTop w:val="0"/>
      <w:marBottom w:val="0"/>
      <w:divBdr>
        <w:top w:val="none" w:sz="0" w:space="0" w:color="auto"/>
        <w:left w:val="none" w:sz="0" w:space="0" w:color="auto"/>
        <w:bottom w:val="none" w:sz="0" w:space="0" w:color="auto"/>
        <w:right w:val="none" w:sz="0" w:space="0" w:color="auto"/>
      </w:divBdr>
    </w:div>
    <w:div w:id="1868520509">
      <w:bodyDiv w:val="1"/>
      <w:marLeft w:val="0"/>
      <w:marRight w:val="0"/>
      <w:marTop w:val="0"/>
      <w:marBottom w:val="0"/>
      <w:divBdr>
        <w:top w:val="none" w:sz="0" w:space="0" w:color="auto"/>
        <w:left w:val="none" w:sz="0" w:space="0" w:color="auto"/>
        <w:bottom w:val="none" w:sz="0" w:space="0" w:color="auto"/>
        <w:right w:val="none" w:sz="0" w:space="0" w:color="auto"/>
      </w:divBdr>
    </w:div>
    <w:div w:id="1927378857">
      <w:bodyDiv w:val="1"/>
      <w:marLeft w:val="0"/>
      <w:marRight w:val="0"/>
      <w:marTop w:val="0"/>
      <w:marBottom w:val="0"/>
      <w:divBdr>
        <w:top w:val="none" w:sz="0" w:space="0" w:color="auto"/>
        <w:left w:val="none" w:sz="0" w:space="0" w:color="auto"/>
        <w:bottom w:val="none" w:sz="0" w:space="0" w:color="auto"/>
        <w:right w:val="none" w:sz="0" w:space="0" w:color="auto"/>
      </w:divBdr>
    </w:div>
    <w:div w:id="1929388893">
      <w:bodyDiv w:val="1"/>
      <w:marLeft w:val="0"/>
      <w:marRight w:val="0"/>
      <w:marTop w:val="0"/>
      <w:marBottom w:val="0"/>
      <w:divBdr>
        <w:top w:val="none" w:sz="0" w:space="0" w:color="auto"/>
        <w:left w:val="none" w:sz="0" w:space="0" w:color="auto"/>
        <w:bottom w:val="none" w:sz="0" w:space="0" w:color="auto"/>
        <w:right w:val="none" w:sz="0" w:space="0" w:color="auto"/>
      </w:divBdr>
    </w:div>
    <w:div w:id="1953127845">
      <w:bodyDiv w:val="1"/>
      <w:marLeft w:val="0"/>
      <w:marRight w:val="0"/>
      <w:marTop w:val="0"/>
      <w:marBottom w:val="0"/>
      <w:divBdr>
        <w:top w:val="none" w:sz="0" w:space="0" w:color="auto"/>
        <w:left w:val="none" w:sz="0" w:space="0" w:color="auto"/>
        <w:bottom w:val="none" w:sz="0" w:space="0" w:color="auto"/>
        <w:right w:val="none" w:sz="0" w:space="0" w:color="auto"/>
      </w:divBdr>
    </w:div>
    <w:div w:id="1967353210">
      <w:bodyDiv w:val="1"/>
      <w:marLeft w:val="0"/>
      <w:marRight w:val="0"/>
      <w:marTop w:val="0"/>
      <w:marBottom w:val="0"/>
      <w:divBdr>
        <w:top w:val="none" w:sz="0" w:space="0" w:color="auto"/>
        <w:left w:val="none" w:sz="0" w:space="0" w:color="auto"/>
        <w:bottom w:val="none" w:sz="0" w:space="0" w:color="auto"/>
        <w:right w:val="none" w:sz="0" w:space="0" w:color="auto"/>
      </w:divBdr>
    </w:div>
    <w:div w:id="1970360381">
      <w:bodyDiv w:val="1"/>
      <w:marLeft w:val="0"/>
      <w:marRight w:val="0"/>
      <w:marTop w:val="0"/>
      <w:marBottom w:val="0"/>
      <w:divBdr>
        <w:top w:val="none" w:sz="0" w:space="0" w:color="auto"/>
        <w:left w:val="none" w:sz="0" w:space="0" w:color="auto"/>
        <w:bottom w:val="none" w:sz="0" w:space="0" w:color="auto"/>
        <w:right w:val="none" w:sz="0" w:space="0" w:color="auto"/>
      </w:divBdr>
    </w:div>
    <w:div w:id="1971353461">
      <w:bodyDiv w:val="1"/>
      <w:marLeft w:val="0"/>
      <w:marRight w:val="0"/>
      <w:marTop w:val="0"/>
      <w:marBottom w:val="0"/>
      <w:divBdr>
        <w:top w:val="none" w:sz="0" w:space="0" w:color="auto"/>
        <w:left w:val="none" w:sz="0" w:space="0" w:color="auto"/>
        <w:bottom w:val="none" w:sz="0" w:space="0" w:color="auto"/>
        <w:right w:val="none" w:sz="0" w:space="0" w:color="auto"/>
      </w:divBdr>
    </w:div>
    <w:div w:id="1976446090">
      <w:bodyDiv w:val="1"/>
      <w:marLeft w:val="0"/>
      <w:marRight w:val="0"/>
      <w:marTop w:val="0"/>
      <w:marBottom w:val="0"/>
      <w:divBdr>
        <w:top w:val="none" w:sz="0" w:space="0" w:color="auto"/>
        <w:left w:val="none" w:sz="0" w:space="0" w:color="auto"/>
        <w:bottom w:val="none" w:sz="0" w:space="0" w:color="auto"/>
        <w:right w:val="none" w:sz="0" w:space="0" w:color="auto"/>
      </w:divBdr>
    </w:div>
    <w:div w:id="2003771365">
      <w:bodyDiv w:val="1"/>
      <w:marLeft w:val="0"/>
      <w:marRight w:val="0"/>
      <w:marTop w:val="0"/>
      <w:marBottom w:val="0"/>
      <w:divBdr>
        <w:top w:val="none" w:sz="0" w:space="0" w:color="auto"/>
        <w:left w:val="none" w:sz="0" w:space="0" w:color="auto"/>
        <w:bottom w:val="none" w:sz="0" w:space="0" w:color="auto"/>
        <w:right w:val="none" w:sz="0" w:space="0" w:color="auto"/>
      </w:divBdr>
    </w:div>
    <w:div w:id="2016493181">
      <w:bodyDiv w:val="1"/>
      <w:marLeft w:val="0"/>
      <w:marRight w:val="0"/>
      <w:marTop w:val="0"/>
      <w:marBottom w:val="0"/>
      <w:divBdr>
        <w:top w:val="none" w:sz="0" w:space="0" w:color="auto"/>
        <w:left w:val="none" w:sz="0" w:space="0" w:color="auto"/>
        <w:bottom w:val="none" w:sz="0" w:space="0" w:color="auto"/>
        <w:right w:val="none" w:sz="0" w:space="0" w:color="auto"/>
      </w:divBdr>
    </w:div>
    <w:div w:id="2023318999">
      <w:bodyDiv w:val="1"/>
      <w:marLeft w:val="0"/>
      <w:marRight w:val="0"/>
      <w:marTop w:val="0"/>
      <w:marBottom w:val="0"/>
      <w:divBdr>
        <w:top w:val="none" w:sz="0" w:space="0" w:color="auto"/>
        <w:left w:val="none" w:sz="0" w:space="0" w:color="auto"/>
        <w:bottom w:val="none" w:sz="0" w:space="0" w:color="auto"/>
        <w:right w:val="none" w:sz="0" w:space="0" w:color="auto"/>
      </w:divBdr>
    </w:div>
    <w:div w:id="2032488934">
      <w:bodyDiv w:val="1"/>
      <w:marLeft w:val="0"/>
      <w:marRight w:val="0"/>
      <w:marTop w:val="0"/>
      <w:marBottom w:val="0"/>
      <w:divBdr>
        <w:top w:val="none" w:sz="0" w:space="0" w:color="auto"/>
        <w:left w:val="none" w:sz="0" w:space="0" w:color="auto"/>
        <w:bottom w:val="none" w:sz="0" w:space="0" w:color="auto"/>
        <w:right w:val="none" w:sz="0" w:space="0" w:color="auto"/>
      </w:divBdr>
    </w:div>
    <w:div w:id="2033676991">
      <w:bodyDiv w:val="1"/>
      <w:marLeft w:val="0"/>
      <w:marRight w:val="0"/>
      <w:marTop w:val="0"/>
      <w:marBottom w:val="0"/>
      <w:divBdr>
        <w:top w:val="none" w:sz="0" w:space="0" w:color="auto"/>
        <w:left w:val="none" w:sz="0" w:space="0" w:color="auto"/>
        <w:bottom w:val="none" w:sz="0" w:space="0" w:color="auto"/>
        <w:right w:val="none" w:sz="0" w:space="0" w:color="auto"/>
      </w:divBdr>
    </w:div>
    <w:div w:id="2045445121">
      <w:bodyDiv w:val="1"/>
      <w:marLeft w:val="0"/>
      <w:marRight w:val="0"/>
      <w:marTop w:val="0"/>
      <w:marBottom w:val="0"/>
      <w:divBdr>
        <w:top w:val="none" w:sz="0" w:space="0" w:color="auto"/>
        <w:left w:val="none" w:sz="0" w:space="0" w:color="auto"/>
        <w:bottom w:val="none" w:sz="0" w:space="0" w:color="auto"/>
        <w:right w:val="none" w:sz="0" w:space="0" w:color="auto"/>
      </w:divBdr>
    </w:div>
    <w:div w:id="2048408785">
      <w:bodyDiv w:val="1"/>
      <w:marLeft w:val="0"/>
      <w:marRight w:val="0"/>
      <w:marTop w:val="0"/>
      <w:marBottom w:val="0"/>
      <w:divBdr>
        <w:top w:val="none" w:sz="0" w:space="0" w:color="auto"/>
        <w:left w:val="none" w:sz="0" w:space="0" w:color="auto"/>
        <w:bottom w:val="none" w:sz="0" w:space="0" w:color="auto"/>
        <w:right w:val="none" w:sz="0" w:space="0" w:color="auto"/>
      </w:divBdr>
    </w:div>
    <w:div w:id="2065594306">
      <w:bodyDiv w:val="1"/>
      <w:marLeft w:val="0"/>
      <w:marRight w:val="0"/>
      <w:marTop w:val="0"/>
      <w:marBottom w:val="0"/>
      <w:divBdr>
        <w:top w:val="none" w:sz="0" w:space="0" w:color="auto"/>
        <w:left w:val="none" w:sz="0" w:space="0" w:color="auto"/>
        <w:bottom w:val="none" w:sz="0" w:space="0" w:color="auto"/>
        <w:right w:val="none" w:sz="0" w:space="0" w:color="auto"/>
      </w:divBdr>
      <w:divsChild>
        <w:div w:id="1729304210">
          <w:marLeft w:val="0"/>
          <w:marRight w:val="0"/>
          <w:marTop w:val="0"/>
          <w:marBottom w:val="0"/>
          <w:divBdr>
            <w:top w:val="none" w:sz="0" w:space="0" w:color="auto"/>
            <w:left w:val="none" w:sz="0" w:space="0" w:color="auto"/>
            <w:bottom w:val="none" w:sz="0" w:space="0" w:color="auto"/>
            <w:right w:val="none" w:sz="0" w:space="0" w:color="auto"/>
          </w:divBdr>
        </w:div>
      </w:divsChild>
    </w:div>
    <w:div w:id="2065982265">
      <w:bodyDiv w:val="1"/>
      <w:marLeft w:val="0"/>
      <w:marRight w:val="0"/>
      <w:marTop w:val="0"/>
      <w:marBottom w:val="0"/>
      <w:divBdr>
        <w:top w:val="none" w:sz="0" w:space="0" w:color="auto"/>
        <w:left w:val="none" w:sz="0" w:space="0" w:color="auto"/>
        <w:bottom w:val="none" w:sz="0" w:space="0" w:color="auto"/>
        <w:right w:val="none" w:sz="0" w:space="0" w:color="auto"/>
      </w:divBdr>
    </w:div>
    <w:div w:id="2068644965">
      <w:bodyDiv w:val="1"/>
      <w:marLeft w:val="0"/>
      <w:marRight w:val="0"/>
      <w:marTop w:val="0"/>
      <w:marBottom w:val="0"/>
      <w:divBdr>
        <w:top w:val="none" w:sz="0" w:space="0" w:color="auto"/>
        <w:left w:val="none" w:sz="0" w:space="0" w:color="auto"/>
        <w:bottom w:val="none" w:sz="0" w:space="0" w:color="auto"/>
        <w:right w:val="none" w:sz="0" w:space="0" w:color="auto"/>
      </w:divBdr>
    </w:div>
    <w:div w:id="2089039328">
      <w:bodyDiv w:val="1"/>
      <w:marLeft w:val="0"/>
      <w:marRight w:val="0"/>
      <w:marTop w:val="0"/>
      <w:marBottom w:val="0"/>
      <w:divBdr>
        <w:top w:val="none" w:sz="0" w:space="0" w:color="auto"/>
        <w:left w:val="none" w:sz="0" w:space="0" w:color="auto"/>
        <w:bottom w:val="none" w:sz="0" w:space="0" w:color="auto"/>
        <w:right w:val="none" w:sz="0" w:space="0" w:color="auto"/>
      </w:divBdr>
    </w:div>
    <w:div w:id="2100173280">
      <w:bodyDiv w:val="1"/>
      <w:marLeft w:val="0"/>
      <w:marRight w:val="0"/>
      <w:marTop w:val="0"/>
      <w:marBottom w:val="0"/>
      <w:divBdr>
        <w:top w:val="none" w:sz="0" w:space="0" w:color="auto"/>
        <w:left w:val="none" w:sz="0" w:space="0" w:color="auto"/>
        <w:bottom w:val="none" w:sz="0" w:space="0" w:color="auto"/>
        <w:right w:val="none" w:sz="0" w:space="0" w:color="auto"/>
      </w:divBdr>
    </w:div>
    <w:div w:id="2102947067">
      <w:bodyDiv w:val="1"/>
      <w:marLeft w:val="0"/>
      <w:marRight w:val="0"/>
      <w:marTop w:val="0"/>
      <w:marBottom w:val="0"/>
      <w:divBdr>
        <w:top w:val="none" w:sz="0" w:space="0" w:color="auto"/>
        <w:left w:val="none" w:sz="0" w:space="0" w:color="auto"/>
        <w:bottom w:val="none" w:sz="0" w:space="0" w:color="auto"/>
        <w:right w:val="none" w:sz="0" w:space="0" w:color="auto"/>
      </w:divBdr>
    </w:div>
    <w:div w:id="2107773003">
      <w:bodyDiv w:val="1"/>
      <w:marLeft w:val="0"/>
      <w:marRight w:val="0"/>
      <w:marTop w:val="0"/>
      <w:marBottom w:val="0"/>
      <w:divBdr>
        <w:top w:val="none" w:sz="0" w:space="0" w:color="auto"/>
        <w:left w:val="none" w:sz="0" w:space="0" w:color="auto"/>
        <w:bottom w:val="none" w:sz="0" w:space="0" w:color="auto"/>
        <w:right w:val="none" w:sz="0" w:space="0" w:color="auto"/>
      </w:divBdr>
    </w:div>
    <w:div w:id="2146123406">
      <w:bodyDiv w:val="1"/>
      <w:marLeft w:val="0"/>
      <w:marRight w:val="0"/>
      <w:marTop w:val="0"/>
      <w:marBottom w:val="0"/>
      <w:divBdr>
        <w:top w:val="none" w:sz="0" w:space="0" w:color="auto"/>
        <w:left w:val="none" w:sz="0" w:space="0" w:color="auto"/>
        <w:bottom w:val="none" w:sz="0" w:space="0" w:color="auto"/>
        <w:right w:val="none" w:sz="0" w:space="0" w:color="auto"/>
      </w:divBdr>
    </w:div>
    <w:div w:id="2146920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2.png"/><Relationship Id="rId39" Type="http://schemas.openxmlformats.org/officeDocument/2006/relationships/image" Target="media/image23.wmf"/><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oleObject" Target="embeddings/oleObject2.bin"/><Relationship Id="rId47" Type="http://schemas.openxmlformats.org/officeDocument/2006/relationships/footer" Target="footer4.xml"/><Relationship Id="rId50" Type="http://schemas.openxmlformats.org/officeDocument/2006/relationships/footer" Target="footer5.xml"/><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image" Target="media/image53.png"/><Relationship Id="rId84" Type="http://schemas.openxmlformats.org/officeDocument/2006/relationships/image" Target="media/image59.png"/><Relationship Id="rId89" Type="http://schemas.openxmlformats.org/officeDocument/2006/relationships/image" Target="media/image64.png"/><Relationship Id="rId7" Type="http://schemas.openxmlformats.org/officeDocument/2006/relationships/webSettings" Target="webSettings.xml"/><Relationship Id="rId71" Type="http://schemas.openxmlformats.org/officeDocument/2006/relationships/image" Target="media/image48.png"/><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5.png"/><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7.emf"/><Relationship Id="rId37" Type="http://schemas.openxmlformats.org/officeDocument/2006/relationships/image" Target="media/image21.png"/><Relationship Id="rId40" Type="http://schemas.openxmlformats.org/officeDocument/2006/relationships/oleObject" Target="embeddings/oleObject1.bin"/><Relationship Id="rId45" Type="http://schemas.openxmlformats.org/officeDocument/2006/relationships/image" Target="media/image27.emf"/><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emf"/><Relationship Id="rId79" Type="http://schemas.openxmlformats.org/officeDocument/2006/relationships/oleObject" Target="embeddings/oleObject3.bin"/><Relationship Id="rId87" Type="http://schemas.openxmlformats.org/officeDocument/2006/relationships/image" Target="media/image62.emf"/><Relationship Id="rId5" Type="http://schemas.microsoft.com/office/2007/relationships/stylesWithEffects" Target="stylesWithEffects.xml"/><Relationship Id="rId61" Type="http://schemas.openxmlformats.org/officeDocument/2006/relationships/image" Target="media/image38.png"/><Relationship Id="rId82" Type="http://schemas.openxmlformats.org/officeDocument/2006/relationships/image" Target="media/image57.png"/><Relationship Id="rId90" Type="http://schemas.openxmlformats.org/officeDocument/2006/relationships/fontTable" Target="fontTable.xml"/><Relationship Id="rId19" Type="http://schemas.openxmlformats.org/officeDocument/2006/relationships/header" Target="header3.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3.xml"/><Relationship Id="rId35" Type="http://schemas.openxmlformats.org/officeDocument/2006/relationships/image" Target="media/image19.emf"/><Relationship Id="rId43" Type="http://schemas.openxmlformats.org/officeDocument/2006/relationships/image" Target="media/image25.png"/><Relationship Id="rId48" Type="http://schemas.openxmlformats.org/officeDocument/2006/relationships/image" Target="media/image29.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wmf"/><Relationship Id="rId8" Type="http://schemas.openxmlformats.org/officeDocument/2006/relationships/footnotes" Target="footnotes.xml"/><Relationship Id="rId51" Type="http://schemas.openxmlformats.org/officeDocument/2006/relationships/header" Target="header5.xml"/><Relationship Id="rId72" Type="http://schemas.openxmlformats.org/officeDocument/2006/relationships/image" Target="media/image49.emf"/><Relationship Id="rId80" Type="http://schemas.openxmlformats.org/officeDocument/2006/relationships/hyperlink" Target="https://www.mee.gov.cn/ywgz/fgbz/bz/bzwb/pwxk/202308/W020230919349861394526.pdf" TargetMode="External"/><Relationship Id="rId85" Type="http://schemas.openxmlformats.org/officeDocument/2006/relationships/image" Target="media/image60.emf"/><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package" Target="embeddings/Microsoft_Visio___1.vsdx"/><Relationship Id="rId38" Type="http://schemas.openxmlformats.org/officeDocument/2006/relationships/image" Target="media/image22.jpeg"/><Relationship Id="rId46" Type="http://schemas.openxmlformats.org/officeDocument/2006/relationships/image" Target="media/image28.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footer" Target="footer2.xml"/><Relationship Id="rId41" Type="http://schemas.openxmlformats.org/officeDocument/2006/relationships/image" Target="media/image24.wmf"/><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58.png"/><Relationship Id="rId88" Type="http://schemas.openxmlformats.org/officeDocument/2006/relationships/image" Target="media/image63.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jpeg"/><Relationship Id="rId49" Type="http://schemas.openxmlformats.org/officeDocument/2006/relationships/header" Target="header4.xml"/><Relationship Id="rId57" Type="http://schemas.openxmlformats.org/officeDocument/2006/relationships/image" Target="media/image34.png"/><Relationship Id="rId10" Type="http://schemas.openxmlformats.org/officeDocument/2006/relationships/image" Target="media/image1.png"/><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footer" Target="footer6.xml"/><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emf"/><Relationship Id="rId78" Type="http://schemas.openxmlformats.org/officeDocument/2006/relationships/image" Target="media/image55.wmf"/><Relationship Id="rId81" Type="http://schemas.openxmlformats.org/officeDocument/2006/relationships/image" Target="media/image56.png"/><Relationship Id="rId86" Type="http://schemas.openxmlformats.org/officeDocument/2006/relationships/image" Target="media/image61.e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177"/>
    <customShpInfo spid="_x0000_s1178"/>
    <customShpInfo spid="_x0000_s1181"/>
    <customShpInfo spid="_x0000_s1176"/>
    <customShpInfo spid="_x0000_s1175"/>
    <customShpInfo spid="_x0000_s1182"/>
    <customShpInfo spid="_x0000_s1179"/>
    <customShpInfo spid="_x0000_s1180"/>
    <customShpInfo spid="_x0000_s1287"/>
    <customShpInfo spid="_x0000_s1331"/>
    <customShpInfo spid="_x0000_s1330"/>
    <customShpInfo spid="_x0000_s1329"/>
    <customShpInfo spid="_x0000_s1328"/>
    <customShpInfo spid="_x0000_s1332"/>
    <customShpInfo spid="_x0000_s1337"/>
    <customShpInfo spid="_x0000_s1335"/>
    <customShpInfo spid="_x0000_s1333"/>
    <customShpInfo spid="_x0000_s1336"/>
    <customShpInfo spid="_x0000_s1334"/>
    <customShpInfo spid="_x0000_s1169"/>
    <customShpInfo spid="_x0000_s1170"/>
    <customShpInfo spid="_x0000_s1171"/>
    <customShpInfo spid="_x0000_s11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F6EA4A-C7A0-4059-94D0-E9D3B2E5B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3372</TotalTime>
  <Pages>209</Pages>
  <Words>23840</Words>
  <Characters>135891</Characters>
  <Application>Microsoft Office Word</Application>
  <DocSecurity>0</DocSecurity>
  <Lines>1132</Lines>
  <Paragraphs>318</Paragraphs>
  <ScaleCrop>false</ScaleCrop>
  <Company>Microsoft</Company>
  <LinksUpToDate>false</LinksUpToDate>
  <CharactersWithSpaces>159413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微软中国</cp:lastModifiedBy>
  <cp:revision>25</cp:revision>
  <cp:lastPrinted>2025-02-21T03:39:00Z</cp:lastPrinted>
  <dcterms:created xsi:type="dcterms:W3CDTF">2026-06-06T02:58:00Z</dcterms:created>
  <dcterms:modified xsi:type="dcterms:W3CDTF">2026-06-29T06:12:00Z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